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header12.xml" ContentType="application/vnd.openxmlformats-officedocument.wordprocessingml.header+xml"/>
  <Override PartName="/word/footer6.xml" ContentType="application/vnd.openxmlformats-officedocument.wordprocessingml.footer+xml"/>
  <Override PartName="/word/header13.xml" ContentType="application/vnd.openxmlformats-officedocument.wordprocessingml.header+xml"/>
  <Override PartName="/word/footer7.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footer8.xml" ContentType="application/vnd.openxmlformats-officedocument.wordprocessingml.footer+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header24.xml" ContentType="application/vnd.openxmlformats-officedocument.wordprocessingml.header+xml"/>
  <Override PartName="/word/header25.xml" ContentType="application/vnd.openxmlformats-officedocument.wordprocessingml.header+xml"/>
  <Override PartName="/word/footer9.xml" ContentType="application/vnd.openxmlformats-officedocument.wordprocessingml.footer+xml"/>
  <Override PartName="/word/header26.xml" ContentType="application/vnd.openxmlformats-officedocument.wordprocessingml.header+xml"/>
  <Override PartName="/word/footer10.xml" ContentType="application/vnd.openxmlformats-officedocument.wordprocessingml.foot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footer11.xml" ContentType="application/vnd.openxmlformats-officedocument.wordprocessingml.footer+xml"/>
  <Override PartName="/word/header31.xml" ContentType="application/vnd.openxmlformats-officedocument.wordprocessingml.header+xml"/>
  <Override PartName="/word/footer12.xml" ContentType="application/vnd.openxmlformats-officedocument.wordprocessingml.footer+xml"/>
  <Override PartName="/word/header32.xml" ContentType="application/vnd.openxmlformats-officedocument.wordprocessingml.header+xml"/>
  <Override PartName="/word/footer13.xml" ContentType="application/vnd.openxmlformats-officedocument.wordprocessingml.footer+xml"/>
  <Override PartName="/word/header33.xml" ContentType="application/vnd.openxmlformats-officedocument.wordprocessingml.header+xml"/>
  <Override PartName="/word/footer14.xml" ContentType="application/vnd.openxmlformats-officedocument.wordprocessingml.footer+xml"/>
  <Override PartName="/word/header34.xml" ContentType="application/vnd.openxmlformats-officedocument.wordprocessingml.header+xml"/>
  <Override PartName="/word/footer15.xml" ContentType="application/vnd.openxmlformats-officedocument.wordprocessingml.footer+xml"/>
  <Override PartName="/word/header35.xml" ContentType="application/vnd.openxmlformats-officedocument.wordprocessingml.header+xml"/>
  <Override PartName="/word/footer16.xml" ContentType="application/vnd.openxmlformats-officedocument.wordprocessingml.footer+xml"/>
  <Override PartName="/word/header36.xml" ContentType="application/vnd.openxmlformats-officedocument.wordprocessingml.header+xml"/>
  <Override PartName="/word/footer17.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18.xml" ContentType="application/vnd.openxmlformats-officedocument.wordprocessingml.footer+xml"/>
  <Override PartName="/word/header39.xml" ContentType="application/vnd.openxmlformats-officedocument.wordprocessingml.header+xml"/>
  <Override PartName="/word/footer19.xml" ContentType="application/vnd.openxmlformats-officedocument.wordprocessingml.footer+xml"/>
  <Override PartName="/word/header40.xml" ContentType="application/vnd.openxmlformats-officedocument.wordprocessingml.header+xml"/>
  <Override PartName="/word/footer20.xml" ContentType="application/vnd.openxmlformats-officedocument.wordprocessingml.footer+xml"/>
  <Override PartName="/word/header4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8CF1216" w14:textId="77777777" w:rsidR="0083281D" w:rsidRDefault="0083281D" w:rsidP="00FD768D">
      <w:pPr>
        <w:pStyle w:val="Title"/>
        <w:rPr>
          <w:rFonts w:cs="Calibri"/>
          <w:sz w:val="22"/>
          <w:szCs w:val="22"/>
          <w:lang w:val="sq-AL" w:bidi="sq-AL"/>
        </w:rPr>
      </w:pPr>
    </w:p>
    <w:p w14:paraId="147A07F7" w14:textId="77777777" w:rsidR="009E7D31" w:rsidRPr="004058F5" w:rsidRDefault="009E7D31" w:rsidP="00FD768D">
      <w:pPr>
        <w:pStyle w:val="Title"/>
        <w:rPr>
          <w:rFonts w:cs="Calibri"/>
          <w:sz w:val="22"/>
          <w:szCs w:val="22"/>
          <w:lang w:val="sq-AL" w:bidi="sq-AL"/>
        </w:rPr>
      </w:pPr>
    </w:p>
    <w:p w14:paraId="144EC4EE" w14:textId="77777777" w:rsidR="00D01086" w:rsidRPr="009E7D31" w:rsidRDefault="00AC29F6" w:rsidP="00FD768D">
      <w:pPr>
        <w:pStyle w:val="Title"/>
        <w:rPr>
          <w:rFonts w:cs="Calibri"/>
          <w:sz w:val="52"/>
          <w:szCs w:val="52"/>
          <w:lang w:val="sq-AL" w:bidi="sq-AL"/>
        </w:rPr>
      </w:pPr>
      <w:r w:rsidRPr="009E7D31">
        <w:rPr>
          <w:rFonts w:cs="Calibri"/>
          <w:sz w:val="52"/>
          <w:szCs w:val="52"/>
          <w:lang w:val="sq-AL" w:bidi="sq-AL"/>
        </w:rPr>
        <w:t xml:space="preserve">Plani i Menaxhimi të Basenit </w:t>
      </w:r>
      <w:r w:rsidR="00D01086" w:rsidRPr="009E7D31">
        <w:rPr>
          <w:rFonts w:cs="Calibri"/>
          <w:sz w:val="52"/>
          <w:szCs w:val="52"/>
          <w:lang w:val="sq-AL" w:bidi="sq-AL"/>
        </w:rPr>
        <w:t>Ujor</w:t>
      </w:r>
      <w:r w:rsidRPr="009E7D31">
        <w:rPr>
          <w:rFonts w:cs="Calibri"/>
          <w:sz w:val="52"/>
          <w:szCs w:val="52"/>
          <w:lang w:val="sq-AL" w:bidi="sq-AL"/>
        </w:rPr>
        <w:t xml:space="preserve"> </w:t>
      </w:r>
    </w:p>
    <w:p w14:paraId="1885E5D3" w14:textId="0AA82430" w:rsidR="00055F0A" w:rsidRPr="009E7D31" w:rsidRDefault="0083281D" w:rsidP="00FD768D">
      <w:pPr>
        <w:pStyle w:val="Title"/>
        <w:rPr>
          <w:rFonts w:cs="Calibri"/>
          <w:sz w:val="52"/>
          <w:szCs w:val="52"/>
        </w:rPr>
      </w:pPr>
      <w:r w:rsidRPr="009E7D31">
        <w:rPr>
          <w:rFonts w:cs="Calibri"/>
          <w:sz w:val="52"/>
          <w:szCs w:val="52"/>
          <w:lang w:val="sq-AL" w:bidi="sq-AL"/>
        </w:rPr>
        <w:t>për</w:t>
      </w:r>
      <w:r w:rsidRPr="009E7D31">
        <w:rPr>
          <w:rFonts w:cs="Calibri"/>
          <w:sz w:val="52"/>
          <w:szCs w:val="52"/>
          <w:lang w:val="sq-AL" w:bidi="sq-AL"/>
        </w:rPr>
        <w:br/>
      </w:r>
      <w:r w:rsidR="00AC29F6" w:rsidRPr="009E7D31">
        <w:rPr>
          <w:rFonts w:cs="Calibri"/>
          <w:sz w:val="52"/>
          <w:szCs w:val="52"/>
          <w:lang w:val="sq-AL" w:bidi="sq-AL"/>
        </w:rPr>
        <w:t>Basenin e Lumit Ishëm</w:t>
      </w:r>
    </w:p>
    <w:p w14:paraId="63CE9F4D" w14:textId="77777777" w:rsidR="00C828BE" w:rsidRPr="004058F5" w:rsidRDefault="00C828BE" w:rsidP="00FD768D">
      <w:pPr>
        <w:rPr>
          <w:rFonts w:cs="Calibri"/>
          <w:szCs w:val="22"/>
        </w:rPr>
      </w:pPr>
    </w:p>
    <w:p w14:paraId="5F8D1270" w14:textId="1E78A3AA" w:rsidR="009F3FA3" w:rsidRPr="004058F5" w:rsidRDefault="00AA4712" w:rsidP="00FD768D">
      <w:pPr>
        <w:rPr>
          <w:rFonts w:cs="Calibri"/>
          <w:noProof/>
          <w:szCs w:val="22"/>
          <w:lang w:eastAsia="en-GB"/>
        </w:rPr>
      </w:pPr>
      <w:r w:rsidRPr="004058F5">
        <w:rPr>
          <w:rFonts w:cs="Calibri"/>
          <w:noProof/>
          <w:szCs w:val="22"/>
          <w:lang w:eastAsia="en-GB"/>
        </w:rPr>
        <w:drawing>
          <wp:inline distT="0" distB="0" distL="0" distR="0" wp14:anchorId="152B7D7D" wp14:editId="1D5BF124">
            <wp:extent cx="5755640" cy="2940050"/>
            <wp:effectExtent l="0" t="0" r="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1117_113046477_HDR.jpg"/>
                    <pic:cNvPicPr/>
                  </pic:nvPicPr>
                  <pic:blipFill>
                    <a:blip r:embed="rId8">
                      <a:extLst>
                        <a:ext uri="{28A0092B-C50C-407E-A947-70E740481C1C}">
                          <a14:useLocalDpi xmlns:a14="http://schemas.microsoft.com/office/drawing/2010/main" val="0"/>
                        </a:ext>
                      </a:extLst>
                    </a:blip>
                    <a:stretch>
                      <a:fillRect/>
                    </a:stretch>
                  </pic:blipFill>
                  <pic:spPr>
                    <a:xfrm>
                      <a:off x="0" y="0"/>
                      <a:ext cx="5755640" cy="2940050"/>
                    </a:xfrm>
                    <a:prstGeom prst="rect">
                      <a:avLst/>
                    </a:prstGeom>
                  </pic:spPr>
                </pic:pic>
              </a:graphicData>
            </a:graphic>
          </wp:inline>
        </w:drawing>
      </w:r>
    </w:p>
    <w:p w14:paraId="08C22A0A" w14:textId="1E7B041B" w:rsidR="00C828BE" w:rsidRPr="004058F5" w:rsidRDefault="00C828BE" w:rsidP="00FD768D">
      <w:pPr>
        <w:rPr>
          <w:rFonts w:cs="Calibri"/>
          <w:noProof/>
          <w:szCs w:val="22"/>
          <w:lang w:eastAsia="en-GB"/>
        </w:rPr>
      </w:pPr>
    </w:p>
    <w:p w14:paraId="4BE2042A" w14:textId="782D86BE" w:rsidR="00B43DE4" w:rsidRPr="004058F5" w:rsidRDefault="00B43DE4" w:rsidP="00FD768D">
      <w:pPr>
        <w:rPr>
          <w:rFonts w:cs="Calibri"/>
          <w:noProof/>
          <w:szCs w:val="22"/>
          <w:lang w:eastAsia="en-GB"/>
        </w:rPr>
      </w:pPr>
    </w:p>
    <w:p w14:paraId="05971971" w14:textId="77777777" w:rsidR="00B43DE4" w:rsidRPr="004058F5" w:rsidRDefault="00B43DE4" w:rsidP="00FD768D">
      <w:pPr>
        <w:rPr>
          <w:rFonts w:cs="Calibri"/>
          <w:szCs w:val="22"/>
        </w:rPr>
      </w:pPr>
    </w:p>
    <w:p w14:paraId="66A3EAAE" w14:textId="006B3948" w:rsidR="001B45B6" w:rsidRPr="009E7D31" w:rsidRDefault="00086577" w:rsidP="00FD768D">
      <w:pPr>
        <w:pStyle w:val="Subtitle"/>
        <w:jc w:val="left"/>
        <w:rPr>
          <w:rFonts w:cs="Calibri"/>
          <w:color w:val="auto"/>
          <w:sz w:val="28"/>
          <w:szCs w:val="22"/>
        </w:rPr>
      </w:pPr>
      <w:bookmarkStart w:id="0" w:name="_Hlk78989773"/>
      <w:r w:rsidRPr="009E7D31">
        <w:rPr>
          <w:rFonts w:cs="Calibri"/>
          <w:color w:val="auto"/>
          <w:sz w:val="28"/>
          <w:szCs w:val="22"/>
          <w:lang w:val="sq-AL" w:bidi="sq-AL"/>
        </w:rPr>
        <w:t xml:space="preserve">DRAFTI PËRFUNDIMTAR </w:t>
      </w:r>
    </w:p>
    <w:p w14:paraId="396F1497" w14:textId="449BEEA4" w:rsidR="001B45B6" w:rsidRPr="009E7D31" w:rsidRDefault="00EC6845" w:rsidP="00FD768D">
      <w:pPr>
        <w:pStyle w:val="Subtitle"/>
        <w:jc w:val="left"/>
        <w:rPr>
          <w:rFonts w:cs="Calibri"/>
          <w:sz w:val="28"/>
          <w:szCs w:val="22"/>
        </w:rPr>
      </w:pPr>
      <w:r>
        <w:rPr>
          <w:rFonts w:cs="Calibri"/>
          <w:sz w:val="28"/>
          <w:szCs w:val="22"/>
          <w:lang w:val="sq-AL" w:bidi="sq-AL"/>
        </w:rPr>
        <w:t>Shkurt 2023</w:t>
      </w:r>
    </w:p>
    <w:bookmarkEnd w:id="0"/>
    <w:p w14:paraId="62F85138" w14:textId="69A04386" w:rsidR="00B91B73" w:rsidRPr="004058F5" w:rsidRDefault="002C2CA6" w:rsidP="00FD768D">
      <w:pPr>
        <w:pStyle w:val="Subtitle"/>
        <w:jc w:val="right"/>
        <w:rPr>
          <w:rFonts w:eastAsiaTheme="minorEastAsia" w:cs="Calibri"/>
          <w:sz w:val="22"/>
          <w:szCs w:val="22"/>
          <w:lang w:eastAsia="en-US"/>
        </w:rPr>
      </w:pPr>
      <w:r w:rsidRPr="004058F5">
        <w:rPr>
          <w:rFonts w:cs="Calibri"/>
          <w:noProof/>
          <w:color w:val="FF0000"/>
          <w:sz w:val="22"/>
          <w:szCs w:val="22"/>
          <w:lang w:eastAsia="en-GB"/>
        </w:rPr>
        <w:drawing>
          <wp:anchor distT="0" distB="0" distL="114300" distR="114300" simplePos="0" relativeHeight="251656192" behindDoc="0" locked="0" layoutInCell="1" allowOverlap="1" wp14:anchorId="67AEA968" wp14:editId="0A9A1981">
            <wp:simplePos x="0" y="0"/>
            <wp:positionH relativeFrom="column">
              <wp:posOffset>635</wp:posOffset>
            </wp:positionH>
            <wp:positionV relativeFrom="paragraph">
              <wp:posOffset>243205</wp:posOffset>
            </wp:positionV>
            <wp:extent cx="1173480" cy="1938655"/>
            <wp:effectExtent l="0" t="0" r="7620" b="4445"/>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extLst>
                        <a:ext uri="{28A0092B-C50C-407E-A947-70E740481C1C}">
                          <a14:useLocalDpi xmlns:a14="http://schemas.microsoft.com/office/drawing/2010/main" val="0"/>
                        </a:ext>
                      </a:extLst>
                    </a:blip>
                    <a:stretch>
                      <a:fillRect/>
                    </a:stretch>
                  </pic:blipFill>
                  <pic:spPr>
                    <a:xfrm>
                      <a:off x="0" y="0"/>
                      <a:ext cx="1173480" cy="1938655"/>
                    </a:xfrm>
                    <a:prstGeom prst="rect">
                      <a:avLst/>
                    </a:prstGeom>
                  </pic:spPr>
                </pic:pic>
              </a:graphicData>
            </a:graphic>
            <wp14:sizeRelH relativeFrom="page">
              <wp14:pctWidth>0</wp14:pctWidth>
            </wp14:sizeRelH>
            <wp14:sizeRelV relativeFrom="page">
              <wp14:pctHeight>0</wp14:pctHeight>
            </wp14:sizeRelV>
          </wp:anchor>
        </w:drawing>
      </w:r>
    </w:p>
    <w:p w14:paraId="6B50AE8D" w14:textId="77777777" w:rsidR="00B91B73" w:rsidRPr="004058F5" w:rsidRDefault="00B91B73" w:rsidP="00FD768D">
      <w:pPr>
        <w:rPr>
          <w:rFonts w:eastAsiaTheme="minorEastAsia" w:cs="Calibri"/>
          <w:szCs w:val="22"/>
          <w:lang w:eastAsia="en-US"/>
        </w:rPr>
      </w:pPr>
    </w:p>
    <w:p w14:paraId="444B5315" w14:textId="77777777" w:rsidR="00167762" w:rsidRPr="004058F5" w:rsidRDefault="00167762" w:rsidP="00FD768D">
      <w:pPr>
        <w:rPr>
          <w:rFonts w:eastAsiaTheme="minorEastAsia" w:cs="Calibri"/>
          <w:szCs w:val="22"/>
          <w:lang w:eastAsia="en-US"/>
        </w:rPr>
      </w:pPr>
    </w:p>
    <w:p w14:paraId="18BF1995" w14:textId="77777777" w:rsidR="00167762" w:rsidRPr="004058F5" w:rsidRDefault="00167762" w:rsidP="00FD768D">
      <w:pPr>
        <w:rPr>
          <w:rFonts w:eastAsiaTheme="minorEastAsia" w:cs="Calibri"/>
          <w:szCs w:val="22"/>
          <w:lang w:eastAsia="en-US"/>
        </w:rPr>
      </w:pPr>
    </w:p>
    <w:p w14:paraId="114555EE" w14:textId="77777777" w:rsidR="00B91B73" w:rsidRPr="004058F5" w:rsidRDefault="00B91B73" w:rsidP="00FD768D">
      <w:pPr>
        <w:rPr>
          <w:rFonts w:eastAsiaTheme="minorEastAsia" w:cs="Calibri"/>
          <w:szCs w:val="22"/>
          <w:lang w:eastAsia="en-US"/>
        </w:rPr>
      </w:pPr>
    </w:p>
    <w:p w14:paraId="237965B3" w14:textId="72BB2C33" w:rsidR="00D84AB0" w:rsidRPr="004058F5" w:rsidRDefault="00D84AB0" w:rsidP="00FD768D">
      <w:pPr>
        <w:rPr>
          <w:rFonts w:eastAsiaTheme="minorEastAsia" w:cs="Calibri"/>
          <w:szCs w:val="22"/>
          <w:lang w:val="en-US" w:eastAsia="en-US"/>
        </w:rPr>
        <w:sectPr w:rsidR="00D84AB0" w:rsidRPr="004058F5" w:rsidSect="0083281D">
          <w:headerReference w:type="default" r:id="rId10"/>
          <w:pgSz w:w="11900" w:h="16840"/>
          <w:pgMar w:top="992" w:right="992" w:bottom="992" w:left="992" w:header="709" w:footer="709" w:gutter="0"/>
          <w:pgBorders w:offsetFrom="page">
            <w:top w:val="single" w:sz="8" w:space="24" w:color="FFFFFF" w:themeColor="background1"/>
          </w:pgBorders>
          <w:pgNumType w:fmt="lowerRoman" w:start="1"/>
          <w:cols w:space="708"/>
          <w:docGrid w:linePitch="360"/>
        </w:sectPr>
      </w:pPr>
    </w:p>
    <w:p w14:paraId="72D8005A" w14:textId="77777777" w:rsidR="00AC29F6" w:rsidRPr="004058F5" w:rsidRDefault="00AC29F6" w:rsidP="00FD768D">
      <w:pPr>
        <w:pStyle w:val="Normal-TOCHeadingSupplements"/>
        <w:suppressAutoHyphens/>
        <w:rPr>
          <w:rFonts w:cs="Calibri"/>
          <w:color w:val="auto"/>
          <w:szCs w:val="22"/>
        </w:rPr>
      </w:pPr>
      <w:r w:rsidRPr="004058F5">
        <w:rPr>
          <w:rFonts w:cs="Calibri"/>
          <w:color w:val="auto"/>
          <w:szCs w:val="22"/>
          <w:lang w:val="sq-AL" w:bidi="sq-AL"/>
        </w:rPr>
        <w:lastRenderedPageBreak/>
        <w:t>Lista e shkurtesave</w:t>
      </w:r>
    </w:p>
    <w:tbl>
      <w:tblPr>
        <w:tblStyle w:val="TableGrid"/>
        <w:tblW w:w="0" w:type="auto"/>
        <w:tblLook w:val="04A0" w:firstRow="1" w:lastRow="0" w:firstColumn="1" w:lastColumn="0" w:noHBand="0" w:noVBand="1"/>
      </w:tblPr>
      <w:tblGrid>
        <w:gridCol w:w="1105"/>
        <w:gridCol w:w="8210"/>
      </w:tblGrid>
      <w:tr w:rsidR="00535A57" w:rsidRPr="004058F5" w14:paraId="3AC3B72E" w14:textId="77777777" w:rsidTr="00535A57">
        <w:tc>
          <w:tcPr>
            <w:tcW w:w="1105" w:type="dxa"/>
          </w:tcPr>
          <w:p w14:paraId="6392630C" w14:textId="1C1A4547" w:rsidR="00535A57" w:rsidRPr="004058F5" w:rsidRDefault="00535A57" w:rsidP="00535A57">
            <w:pPr>
              <w:pStyle w:val="NoSpacing"/>
              <w:spacing w:before="60" w:after="60"/>
              <w:rPr>
                <w:rFonts w:ascii="Calibri" w:hAnsi="Calibri" w:cs="Calibri"/>
                <w:sz w:val="22"/>
                <w:szCs w:val="22"/>
              </w:rPr>
            </w:pPr>
            <w:r w:rsidRPr="004058F5">
              <w:rPr>
                <w:rFonts w:ascii="Calibri" w:hAnsi="Calibri" w:cs="Calibri"/>
                <w:sz w:val="22"/>
                <w:szCs w:val="22"/>
              </w:rPr>
              <w:t>ADA/ADC</w:t>
            </w:r>
          </w:p>
        </w:tc>
        <w:tc>
          <w:tcPr>
            <w:tcW w:w="8210" w:type="dxa"/>
          </w:tcPr>
          <w:p w14:paraId="01EEA1D9" w14:textId="5E0962D3" w:rsidR="00535A57" w:rsidRPr="004058F5" w:rsidRDefault="00535A57" w:rsidP="00535A57">
            <w:pPr>
              <w:pStyle w:val="NoSpacing"/>
              <w:spacing w:before="60" w:after="60"/>
              <w:rPr>
                <w:rFonts w:ascii="Calibri" w:hAnsi="Calibri" w:cs="Calibri"/>
                <w:sz w:val="22"/>
                <w:szCs w:val="22"/>
              </w:rPr>
            </w:pPr>
            <w:r w:rsidRPr="004058F5">
              <w:rPr>
                <w:rFonts w:ascii="Calibri" w:hAnsi="Calibri" w:cs="Calibri"/>
                <w:sz w:val="22"/>
                <w:szCs w:val="22"/>
              </w:rPr>
              <w:t>AGJENCIA AUSTRIAKE PËR ZHVILLIM/BASHKËPUNIMI AUSTRIAK PËR ZHVILLIM</w:t>
            </w:r>
          </w:p>
        </w:tc>
      </w:tr>
      <w:tr w:rsidR="00535A57" w:rsidRPr="004058F5" w14:paraId="0516C27F" w14:textId="77777777" w:rsidTr="00535A57">
        <w:tc>
          <w:tcPr>
            <w:tcW w:w="1105" w:type="dxa"/>
          </w:tcPr>
          <w:p w14:paraId="2C7CE78E" w14:textId="79B764ED" w:rsidR="00535A57" w:rsidRPr="004058F5" w:rsidRDefault="00535A57" w:rsidP="00535A57">
            <w:pPr>
              <w:pStyle w:val="NoSpacing"/>
              <w:spacing w:before="60" w:after="60"/>
              <w:rPr>
                <w:rFonts w:ascii="Calibri" w:hAnsi="Calibri" w:cs="Calibri"/>
                <w:sz w:val="22"/>
                <w:szCs w:val="22"/>
              </w:rPr>
            </w:pPr>
            <w:r w:rsidRPr="004058F5">
              <w:rPr>
                <w:rFonts w:ascii="Calibri" w:hAnsi="Calibri" w:cs="Calibri"/>
                <w:sz w:val="22"/>
                <w:szCs w:val="22"/>
              </w:rPr>
              <w:t>AK</w:t>
            </w:r>
          </w:p>
        </w:tc>
        <w:tc>
          <w:tcPr>
            <w:tcW w:w="8210" w:type="dxa"/>
          </w:tcPr>
          <w:p w14:paraId="4ECC0CE0" w14:textId="4163F0D2" w:rsidR="00535A57" w:rsidRPr="004058F5" w:rsidRDefault="00535A57" w:rsidP="00535A57">
            <w:pPr>
              <w:pStyle w:val="NoSpacing"/>
              <w:spacing w:before="60" w:after="60"/>
              <w:rPr>
                <w:rFonts w:ascii="Calibri" w:hAnsi="Calibri" w:cs="Calibri"/>
                <w:sz w:val="22"/>
                <w:szCs w:val="22"/>
              </w:rPr>
            </w:pPr>
            <w:r w:rsidRPr="004058F5">
              <w:rPr>
                <w:rFonts w:ascii="Calibri" w:hAnsi="Calibri" w:cs="Calibri"/>
                <w:sz w:val="22"/>
                <w:szCs w:val="22"/>
              </w:rPr>
              <w:t>AUTORITETI KOMPETENT</w:t>
            </w:r>
          </w:p>
        </w:tc>
      </w:tr>
      <w:tr w:rsidR="00535A57" w:rsidRPr="004058F5" w14:paraId="077F5A91" w14:textId="77777777" w:rsidTr="00535A57">
        <w:tc>
          <w:tcPr>
            <w:tcW w:w="1105" w:type="dxa"/>
          </w:tcPr>
          <w:p w14:paraId="3D1C75F1" w14:textId="3D4FA58D" w:rsidR="00535A57" w:rsidRPr="004058F5" w:rsidRDefault="00535A57" w:rsidP="00535A57">
            <w:pPr>
              <w:pStyle w:val="NoSpacing"/>
              <w:spacing w:before="60" w:after="60"/>
              <w:rPr>
                <w:rFonts w:ascii="Calibri" w:hAnsi="Calibri" w:cs="Calibri"/>
                <w:sz w:val="22"/>
                <w:szCs w:val="22"/>
              </w:rPr>
            </w:pPr>
            <w:r w:rsidRPr="004058F5">
              <w:rPr>
                <w:rFonts w:ascii="Calibri" w:hAnsi="Calibri" w:cs="Calibri"/>
                <w:sz w:val="22"/>
                <w:szCs w:val="22"/>
              </w:rPr>
              <w:t>AKM</w:t>
            </w:r>
          </w:p>
        </w:tc>
        <w:tc>
          <w:tcPr>
            <w:tcW w:w="8210" w:type="dxa"/>
          </w:tcPr>
          <w:p w14:paraId="07E56C7B" w14:textId="0A5F71E1" w:rsidR="00535A57" w:rsidRPr="004058F5" w:rsidRDefault="00535A57" w:rsidP="00535A57">
            <w:pPr>
              <w:pStyle w:val="NoSpacing"/>
              <w:spacing w:before="60" w:after="60"/>
              <w:rPr>
                <w:rFonts w:ascii="Calibri" w:hAnsi="Calibri" w:cs="Calibri"/>
                <w:sz w:val="22"/>
                <w:szCs w:val="22"/>
              </w:rPr>
            </w:pPr>
            <w:r w:rsidRPr="004058F5">
              <w:rPr>
                <w:rFonts w:ascii="Calibri" w:hAnsi="Calibri" w:cs="Calibri"/>
                <w:sz w:val="22"/>
                <w:szCs w:val="22"/>
              </w:rPr>
              <w:t>AGJENCIA KOMBËTARE E MJEDISIT</w:t>
            </w:r>
          </w:p>
        </w:tc>
      </w:tr>
      <w:tr w:rsidR="00535A57" w:rsidRPr="004058F5" w14:paraId="285D9FCF" w14:textId="77777777" w:rsidTr="00535A57">
        <w:tc>
          <w:tcPr>
            <w:tcW w:w="1105" w:type="dxa"/>
          </w:tcPr>
          <w:p w14:paraId="3F3D8501" w14:textId="4A86B843" w:rsidR="00535A57" w:rsidRPr="004058F5" w:rsidRDefault="00535A57" w:rsidP="00535A57">
            <w:pPr>
              <w:pStyle w:val="NoSpacing"/>
              <w:spacing w:before="60" w:after="60"/>
              <w:rPr>
                <w:rFonts w:ascii="Calibri" w:hAnsi="Calibri" w:cs="Calibri"/>
                <w:sz w:val="22"/>
                <w:szCs w:val="22"/>
              </w:rPr>
            </w:pPr>
            <w:r w:rsidRPr="004058F5">
              <w:rPr>
                <w:rFonts w:ascii="Calibri" w:hAnsi="Calibri" w:cs="Calibri"/>
                <w:sz w:val="22"/>
                <w:szCs w:val="22"/>
              </w:rPr>
              <w:t>AKP</w:t>
            </w:r>
          </w:p>
        </w:tc>
        <w:tc>
          <w:tcPr>
            <w:tcW w:w="8210" w:type="dxa"/>
          </w:tcPr>
          <w:p w14:paraId="36244451" w14:textId="1B08D4CE" w:rsidR="00535A57" w:rsidRPr="004058F5" w:rsidRDefault="00535A57" w:rsidP="00535A57">
            <w:pPr>
              <w:pStyle w:val="NoSpacing"/>
              <w:spacing w:before="60" w:after="60"/>
              <w:rPr>
                <w:rFonts w:ascii="Calibri" w:hAnsi="Calibri" w:cs="Calibri"/>
                <w:sz w:val="22"/>
                <w:szCs w:val="22"/>
              </w:rPr>
            </w:pPr>
            <w:r w:rsidRPr="004058F5">
              <w:rPr>
                <w:rFonts w:ascii="Calibri" w:hAnsi="Calibri" w:cs="Calibri"/>
                <w:sz w:val="22"/>
                <w:szCs w:val="22"/>
              </w:rPr>
              <w:t>AGJENCIA KOMBËTARE E PYJEVE</w:t>
            </w:r>
          </w:p>
        </w:tc>
      </w:tr>
      <w:tr w:rsidR="00535A57" w:rsidRPr="004058F5" w14:paraId="1651CFC9" w14:textId="77777777" w:rsidTr="00535A57">
        <w:tc>
          <w:tcPr>
            <w:tcW w:w="1105" w:type="dxa"/>
          </w:tcPr>
          <w:p w14:paraId="62722D89" w14:textId="601EBDCA" w:rsidR="00535A57" w:rsidRPr="004058F5" w:rsidRDefault="00535A57" w:rsidP="00535A57">
            <w:pPr>
              <w:pStyle w:val="NoSpacing"/>
              <w:spacing w:before="60" w:after="60"/>
              <w:rPr>
                <w:rFonts w:ascii="Calibri" w:hAnsi="Calibri" w:cs="Calibri"/>
                <w:sz w:val="22"/>
                <w:szCs w:val="22"/>
              </w:rPr>
            </w:pPr>
            <w:r w:rsidRPr="004058F5">
              <w:rPr>
                <w:rFonts w:ascii="Calibri" w:hAnsi="Calibri" w:cs="Calibri"/>
                <w:sz w:val="22"/>
                <w:szCs w:val="22"/>
              </w:rPr>
              <w:t>AKUM</w:t>
            </w:r>
          </w:p>
        </w:tc>
        <w:tc>
          <w:tcPr>
            <w:tcW w:w="8210" w:type="dxa"/>
          </w:tcPr>
          <w:p w14:paraId="5149C685" w14:textId="0CFC64C5" w:rsidR="00535A57" w:rsidRPr="004058F5" w:rsidRDefault="00535A57" w:rsidP="00535A57">
            <w:pPr>
              <w:pStyle w:val="NoSpacing"/>
              <w:spacing w:before="60" w:after="60"/>
              <w:rPr>
                <w:rFonts w:ascii="Calibri" w:hAnsi="Calibri" w:cs="Calibri"/>
                <w:sz w:val="22"/>
                <w:szCs w:val="22"/>
              </w:rPr>
            </w:pPr>
            <w:r w:rsidRPr="004058F5">
              <w:rPr>
                <w:rFonts w:ascii="Calibri" w:hAnsi="Calibri" w:cs="Calibri"/>
                <w:sz w:val="22"/>
                <w:szCs w:val="22"/>
              </w:rPr>
              <w:t xml:space="preserve">AGJENCIA KOMBËTARE E UJËSJELLËS-KANALIZIMEVE DHE INFRASTRUKTURËS SË MBETJEVE </w:t>
            </w:r>
          </w:p>
        </w:tc>
      </w:tr>
      <w:tr w:rsidR="00535A57" w:rsidRPr="004058F5" w14:paraId="75942D5A" w14:textId="77777777" w:rsidTr="00535A57">
        <w:tc>
          <w:tcPr>
            <w:tcW w:w="1105" w:type="dxa"/>
          </w:tcPr>
          <w:p w14:paraId="01574625" w14:textId="63A2BC1A" w:rsidR="00535A57" w:rsidRPr="004058F5" w:rsidRDefault="00535A57" w:rsidP="00535A57">
            <w:pPr>
              <w:pStyle w:val="NoSpacing"/>
              <w:spacing w:before="60" w:after="60"/>
              <w:rPr>
                <w:rFonts w:ascii="Calibri" w:hAnsi="Calibri" w:cs="Calibri"/>
                <w:sz w:val="22"/>
                <w:szCs w:val="22"/>
              </w:rPr>
            </w:pPr>
            <w:r w:rsidRPr="004058F5">
              <w:rPr>
                <w:rFonts w:ascii="Calibri" w:hAnsi="Calibri" w:cs="Calibri"/>
                <w:sz w:val="22"/>
                <w:szCs w:val="22"/>
              </w:rPr>
              <w:t>AMBU</w:t>
            </w:r>
          </w:p>
        </w:tc>
        <w:tc>
          <w:tcPr>
            <w:tcW w:w="8210" w:type="dxa"/>
          </w:tcPr>
          <w:p w14:paraId="5BA8CB82" w14:textId="1551650F" w:rsidR="00535A57" w:rsidRPr="004058F5" w:rsidRDefault="00535A57" w:rsidP="00535A57">
            <w:pPr>
              <w:pStyle w:val="NoSpacing"/>
              <w:spacing w:before="60" w:after="60"/>
              <w:rPr>
                <w:rFonts w:ascii="Calibri" w:hAnsi="Calibri" w:cs="Calibri"/>
                <w:sz w:val="22"/>
                <w:szCs w:val="22"/>
              </w:rPr>
            </w:pPr>
            <w:r w:rsidRPr="004058F5">
              <w:rPr>
                <w:rFonts w:ascii="Calibri" w:hAnsi="Calibri" w:cs="Calibri"/>
                <w:sz w:val="22"/>
                <w:szCs w:val="22"/>
              </w:rPr>
              <w:t>AGJENCIA E MENAXHIMIT TË BURIMEVE UJORE</w:t>
            </w:r>
          </w:p>
        </w:tc>
      </w:tr>
      <w:tr w:rsidR="00535A57" w:rsidRPr="004058F5" w14:paraId="17919FC1" w14:textId="77777777" w:rsidTr="00535A57">
        <w:tc>
          <w:tcPr>
            <w:tcW w:w="1105" w:type="dxa"/>
          </w:tcPr>
          <w:p w14:paraId="0D49EC35" w14:textId="573D0A2F" w:rsidR="00535A57" w:rsidRPr="004058F5" w:rsidRDefault="00535A57" w:rsidP="00535A57">
            <w:pPr>
              <w:pStyle w:val="NoSpacing"/>
              <w:spacing w:before="60" w:after="60"/>
              <w:rPr>
                <w:rFonts w:ascii="Calibri" w:hAnsi="Calibri" w:cs="Calibri"/>
                <w:sz w:val="22"/>
                <w:szCs w:val="22"/>
              </w:rPr>
            </w:pPr>
            <w:r w:rsidRPr="004058F5">
              <w:rPr>
                <w:rFonts w:ascii="Calibri" w:hAnsi="Calibri" w:cs="Calibri"/>
                <w:sz w:val="22"/>
                <w:szCs w:val="22"/>
              </w:rPr>
              <w:t>BE</w:t>
            </w:r>
          </w:p>
        </w:tc>
        <w:tc>
          <w:tcPr>
            <w:tcW w:w="8210" w:type="dxa"/>
          </w:tcPr>
          <w:p w14:paraId="67F75C02" w14:textId="69AA9B06" w:rsidR="00535A57" w:rsidRPr="004058F5" w:rsidRDefault="00535A57" w:rsidP="00535A57">
            <w:pPr>
              <w:pStyle w:val="NoSpacing"/>
              <w:spacing w:before="60" w:after="60"/>
              <w:rPr>
                <w:rFonts w:ascii="Calibri" w:hAnsi="Calibri" w:cs="Calibri"/>
                <w:sz w:val="22"/>
                <w:szCs w:val="22"/>
              </w:rPr>
            </w:pPr>
            <w:r w:rsidRPr="004058F5">
              <w:rPr>
                <w:rFonts w:ascii="Calibri" w:hAnsi="Calibri" w:cs="Calibri"/>
                <w:sz w:val="22"/>
                <w:szCs w:val="22"/>
              </w:rPr>
              <w:t>BASHKIMI EVROPIAN</w:t>
            </w:r>
          </w:p>
        </w:tc>
      </w:tr>
      <w:tr w:rsidR="00535A57" w:rsidRPr="004058F5" w14:paraId="7800D94F" w14:textId="77777777" w:rsidTr="00535A57">
        <w:tc>
          <w:tcPr>
            <w:tcW w:w="1105" w:type="dxa"/>
          </w:tcPr>
          <w:p w14:paraId="509CC63D" w14:textId="0D479DF4" w:rsidR="00535A57" w:rsidRPr="004058F5" w:rsidRDefault="00535A57" w:rsidP="00535A57">
            <w:pPr>
              <w:pStyle w:val="NoSpacing"/>
              <w:spacing w:before="60" w:after="60"/>
              <w:rPr>
                <w:rFonts w:ascii="Calibri" w:hAnsi="Calibri" w:cs="Calibri"/>
                <w:sz w:val="22"/>
                <w:szCs w:val="22"/>
              </w:rPr>
            </w:pPr>
            <w:r w:rsidRPr="004058F5">
              <w:rPr>
                <w:rFonts w:ascii="Calibri" w:hAnsi="Calibri" w:cs="Calibri"/>
                <w:sz w:val="22"/>
                <w:szCs w:val="22"/>
              </w:rPr>
              <w:t>BU</w:t>
            </w:r>
          </w:p>
        </w:tc>
        <w:tc>
          <w:tcPr>
            <w:tcW w:w="8210" w:type="dxa"/>
          </w:tcPr>
          <w:p w14:paraId="296DE542" w14:textId="3B0FCB1F" w:rsidR="00535A57" w:rsidRPr="004058F5" w:rsidRDefault="00535A57" w:rsidP="00535A57">
            <w:pPr>
              <w:pStyle w:val="NoSpacing"/>
              <w:spacing w:before="60" w:after="60"/>
              <w:rPr>
                <w:rFonts w:ascii="Calibri" w:hAnsi="Calibri" w:cs="Calibri"/>
                <w:sz w:val="22"/>
                <w:szCs w:val="22"/>
              </w:rPr>
            </w:pPr>
            <w:r w:rsidRPr="004058F5">
              <w:rPr>
                <w:rFonts w:ascii="Calibri" w:hAnsi="Calibri" w:cs="Calibri"/>
                <w:sz w:val="22"/>
                <w:szCs w:val="22"/>
              </w:rPr>
              <w:t>BASEN UJOR</w:t>
            </w:r>
          </w:p>
        </w:tc>
      </w:tr>
      <w:tr w:rsidR="00535A57" w:rsidRPr="004058F5" w14:paraId="609D791D" w14:textId="77777777" w:rsidTr="00535A57">
        <w:tc>
          <w:tcPr>
            <w:tcW w:w="1105" w:type="dxa"/>
          </w:tcPr>
          <w:p w14:paraId="19711E61" w14:textId="08236AC2" w:rsidR="00535A57" w:rsidRPr="004058F5" w:rsidRDefault="00535A57" w:rsidP="00535A57">
            <w:pPr>
              <w:pStyle w:val="NoSpacing"/>
              <w:spacing w:before="60" w:after="60"/>
              <w:rPr>
                <w:rFonts w:ascii="Calibri" w:hAnsi="Calibri" w:cs="Calibri"/>
                <w:sz w:val="22"/>
                <w:szCs w:val="22"/>
              </w:rPr>
            </w:pPr>
            <w:r w:rsidRPr="004058F5">
              <w:rPr>
                <w:rFonts w:ascii="Calibri" w:hAnsi="Calibri" w:cs="Calibri"/>
                <w:sz w:val="22"/>
                <w:szCs w:val="22"/>
              </w:rPr>
              <w:t>DIE</w:t>
            </w:r>
          </w:p>
        </w:tc>
        <w:tc>
          <w:tcPr>
            <w:tcW w:w="8210" w:type="dxa"/>
          </w:tcPr>
          <w:p w14:paraId="23A734B3" w14:textId="4A253EE7" w:rsidR="00535A57" w:rsidRPr="004058F5" w:rsidRDefault="00535A57" w:rsidP="00535A57">
            <w:pPr>
              <w:pStyle w:val="NoSpacing"/>
              <w:spacing w:before="60" w:after="60"/>
              <w:rPr>
                <w:rFonts w:ascii="Calibri" w:hAnsi="Calibri" w:cs="Calibri"/>
                <w:sz w:val="22"/>
                <w:szCs w:val="22"/>
              </w:rPr>
            </w:pPr>
            <w:r w:rsidRPr="004058F5">
              <w:rPr>
                <w:rFonts w:ascii="Calibri" w:hAnsi="Calibri" w:cs="Calibri"/>
                <w:sz w:val="22"/>
                <w:szCs w:val="22"/>
              </w:rPr>
              <w:t>DIREKTIVA E EMETIMEVE INDUSTRIALE</w:t>
            </w:r>
          </w:p>
        </w:tc>
      </w:tr>
      <w:tr w:rsidR="00535A57" w:rsidRPr="004058F5" w14:paraId="1FDAD890" w14:textId="77777777" w:rsidTr="00535A57">
        <w:tc>
          <w:tcPr>
            <w:tcW w:w="1105" w:type="dxa"/>
          </w:tcPr>
          <w:p w14:paraId="0758FFCC" w14:textId="7CC5A7C9" w:rsidR="00535A57" w:rsidRPr="004058F5" w:rsidRDefault="00535A57" w:rsidP="00535A57">
            <w:pPr>
              <w:pStyle w:val="NoSpacing"/>
              <w:spacing w:before="60" w:after="60"/>
              <w:rPr>
                <w:rFonts w:ascii="Calibri" w:hAnsi="Calibri" w:cs="Calibri"/>
                <w:sz w:val="22"/>
                <w:szCs w:val="22"/>
              </w:rPr>
            </w:pPr>
            <w:r w:rsidRPr="004058F5">
              <w:rPr>
                <w:rFonts w:ascii="Calibri" w:hAnsi="Calibri" w:cs="Calibri"/>
                <w:sz w:val="22"/>
                <w:szCs w:val="22"/>
              </w:rPr>
              <w:t>DKU</w:t>
            </w:r>
          </w:p>
        </w:tc>
        <w:tc>
          <w:tcPr>
            <w:tcW w:w="8210" w:type="dxa"/>
          </w:tcPr>
          <w:p w14:paraId="7C59E609" w14:textId="5D8136B1" w:rsidR="00535A57" w:rsidRPr="004058F5" w:rsidRDefault="00535A57" w:rsidP="00535A57">
            <w:pPr>
              <w:pStyle w:val="NoSpacing"/>
              <w:spacing w:before="60" w:after="60"/>
              <w:rPr>
                <w:rFonts w:ascii="Calibri" w:hAnsi="Calibri" w:cs="Calibri"/>
                <w:sz w:val="22"/>
                <w:szCs w:val="22"/>
              </w:rPr>
            </w:pPr>
            <w:r w:rsidRPr="004058F5">
              <w:rPr>
                <w:rFonts w:ascii="Calibri" w:hAnsi="Calibri" w:cs="Calibri"/>
                <w:sz w:val="22"/>
                <w:szCs w:val="22"/>
              </w:rPr>
              <w:t xml:space="preserve">DIREKTIVA KUADËR E UJIT E BE-SË  </w:t>
            </w:r>
          </w:p>
        </w:tc>
      </w:tr>
      <w:tr w:rsidR="00535A57" w:rsidRPr="004058F5" w14:paraId="4EE695B2" w14:textId="77777777" w:rsidTr="00535A57">
        <w:tc>
          <w:tcPr>
            <w:tcW w:w="1105" w:type="dxa"/>
          </w:tcPr>
          <w:p w14:paraId="53C25551" w14:textId="6E1BECC5" w:rsidR="00535A57" w:rsidRPr="004058F5" w:rsidRDefault="00535A57" w:rsidP="00535A57">
            <w:pPr>
              <w:pStyle w:val="NoSpacing"/>
              <w:spacing w:before="60" w:after="60"/>
              <w:rPr>
                <w:rFonts w:ascii="Calibri" w:hAnsi="Calibri" w:cs="Calibri"/>
                <w:sz w:val="22"/>
                <w:szCs w:val="22"/>
              </w:rPr>
            </w:pPr>
            <w:r w:rsidRPr="004058F5">
              <w:rPr>
                <w:rFonts w:ascii="Calibri" w:hAnsi="Calibri" w:cs="Calibri"/>
                <w:sz w:val="22"/>
                <w:szCs w:val="22"/>
              </w:rPr>
              <w:t>DN</w:t>
            </w:r>
          </w:p>
        </w:tc>
        <w:tc>
          <w:tcPr>
            <w:tcW w:w="8210" w:type="dxa"/>
          </w:tcPr>
          <w:p w14:paraId="614FD68C" w14:textId="69898D87" w:rsidR="00535A57" w:rsidRPr="004058F5" w:rsidRDefault="00535A57" w:rsidP="00535A57">
            <w:pPr>
              <w:pStyle w:val="NoSpacing"/>
              <w:spacing w:before="60" w:after="60"/>
              <w:rPr>
                <w:rFonts w:ascii="Calibri" w:hAnsi="Calibri" w:cs="Calibri"/>
                <w:sz w:val="22"/>
                <w:szCs w:val="22"/>
              </w:rPr>
            </w:pPr>
            <w:r w:rsidRPr="004058F5">
              <w:rPr>
                <w:rFonts w:ascii="Calibri" w:hAnsi="Calibri" w:cs="Calibri"/>
                <w:sz w:val="22"/>
                <w:szCs w:val="22"/>
              </w:rPr>
              <w:t xml:space="preserve">DIREKTIVA E BE-SË PËR NITRATET </w:t>
            </w:r>
          </w:p>
        </w:tc>
      </w:tr>
      <w:tr w:rsidR="00535A57" w:rsidRPr="004058F5" w14:paraId="672C808D" w14:textId="77777777" w:rsidTr="00535A57">
        <w:tc>
          <w:tcPr>
            <w:tcW w:w="1105" w:type="dxa"/>
          </w:tcPr>
          <w:p w14:paraId="368D4479" w14:textId="7F93A29E" w:rsidR="00535A57" w:rsidRPr="004058F5" w:rsidRDefault="00535A57" w:rsidP="00535A57">
            <w:pPr>
              <w:pStyle w:val="NoSpacing"/>
              <w:spacing w:before="60" w:after="60"/>
              <w:rPr>
                <w:rFonts w:ascii="Calibri" w:hAnsi="Calibri" w:cs="Calibri"/>
                <w:sz w:val="22"/>
                <w:szCs w:val="22"/>
              </w:rPr>
            </w:pPr>
            <w:r w:rsidRPr="004058F5">
              <w:rPr>
                <w:rFonts w:ascii="Calibri" w:hAnsi="Calibri" w:cs="Calibri"/>
                <w:sz w:val="22"/>
                <w:szCs w:val="22"/>
              </w:rPr>
              <w:t>DSCM</w:t>
            </w:r>
          </w:p>
        </w:tc>
        <w:tc>
          <w:tcPr>
            <w:tcW w:w="8210" w:type="dxa"/>
          </w:tcPr>
          <w:p w14:paraId="64889798" w14:textId="7260BCD4" w:rsidR="00535A57" w:rsidRPr="004058F5" w:rsidRDefault="00535A57" w:rsidP="00535A57">
            <w:pPr>
              <w:pStyle w:val="NoSpacing"/>
              <w:spacing w:before="60" w:after="60"/>
              <w:rPr>
                <w:rFonts w:ascii="Calibri" w:hAnsi="Calibri" w:cs="Calibri"/>
                <w:sz w:val="22"/>
                <w:szCs w:val="22"/>
              </w:rPr>
            </w:pPr>
            <w:r w:rsidRPr="004058F5">
              <w:rPr>
                <w:rFonts w:ascii="Calibri" w:hAnsi="Calibri" w:cs="Calibri"/>
                <w:sz w:val="22"/>
                <w:szCs w:val="22"/>
              </w:rPr>
              <w:t>DIREKTIVA E BE-SË PËR STANDARDET E CILËSISË SË MJEDISIT</w:t>
            </w:r>
          </w:p>
        </w:tc>
      </w:tr>
      <w:tr w:rsidR="00535A57" w:rsidRPr="004058F5" w14:paraId="2886F109" w14:textId="77777777" w:rsidTr="00535A57">
        <w:tc>
          <w:tcPr>
            <w:tcW w:w="1105" w:type="dxa"/>
          </w:tcPr>
          <w:p w14:paraId="0934D9E7" w14:textId="19C420C9" w:rsidR="00535A57" w:rsidRPr="004058F5" w:rsidRDefault="00535A57" w:rsidP="00535A57">
            <w:pPr>
              <w:pStyle w:val="NoSpacing"/>
              <w:spacing w:before="60" w:after="60"/>
              <w:rPr>
                <w:rFonts w:ascii="Calibri" w:hAnsi="Calibri" w:cs="Calibri"/>
                <w:sz w:val="22"/>
                <w:szCs w:val="22"/>
              </w:rPr>
            </w:pPr>
            <w:r w:rsidRPr="004058F5">
              <w:rPr>
                <w:rFonts w:ascii="Calibri" w:hAnsi="Calibri" w:cs="Calibri"/>
                <w:sz w:val="22"/>
                <w:szCs w:val="22"/>
              </w:rPr>
              <w:t>DTUNU</w:t>
            </w:r>
          </w:p>
        </w:tc>
        <w:tc>
          <w:tcPr>
            <w:tcW w:w="8210" w:type="dxa"/>
          </w:tcPr>
          <w:p w14:paraId="4B98306F" w14:textId="3B2F670B" w:rsidR="00535A57" w:rsidRPr="004058F5" w:rsidRDefault="00535A57" w:rsidP="00535A57">
            <w:pPr>
              <w:pStyle w:val="NoSpacing"/>
              <w:spacing w:before="60" w:after="60"/>
              <w:rPr>
                <w:rFonts w:ascii="Calibri" w:hAnsi="Calibri" w:cs="Calibri"/>
                <w:sz w:val="22"/>
                <w:szCs w:val="22"/>
              </w:rPr>
            </w:pPr>
            <w:r w:rsidRPr="004058F5">
              <w:rPr>
                <w:rFonts w:ascii="Calibri" w:hAnsi="Calibri" w:cs="Calibri"/>
                <w:sz w:val="22"/>
                <w:szCs w:val="22"/>
              </w:rPr>
              <w:t>DIREKTIVA E BE-SË PËR TRAJTIMIN E UJËRAVE TË NDOTURA URBANE</w:t>
            </w:r>
          </w:p>
        </w:tc>
      </w:tr>
      <w:tr w:rsidR="00535A57" w:rsidRPr="004058F5" w14:paraId="57FA6380" w14:textId="77777777" w:rsidTr="00535A57">
        <w:tc>
          <w:tcPr>
            <w:tcW w:w="1105" w:type="dxa"/>
          </w:tcPr>
          <w:p w14:paraId="1452676A" w14:textId="64ADDB02" w:rsidR="00535A57" w:rsidRPr="004058F5" w:rsidRDefault="00535A57" w:rsidP="00535A57">
            <w:pPr>
              <w:pStyle w:val="NoSpacing"/>
              <w:spacing w:before="60" w:after="60"/>
              <w:rPr>
                <w:rFonts w:ascii="Calibri" w:hAnsi="Calibri" w:cs="Calibri"/>
                <w:sz w:val="22"/>
                <w:szCs w:val="22"/>
              </w:rPr>
            </w:pPr>
            <w:bookmarkStart w:id="1" w:name="_Hlk82083305"/>
            <w:r w:rsidRPr="004058F5">
              <w:rPr>
                <w:rFonts w:ascii="Calibri" w:hAnsi="Calibri" w:cs="Calibri"/>
                <w:sz w:val="22"/>
                <w:szCs w:val="22"/>
              </w:rPr>
              <w:t>DUN</w:t>
            </w:r>
          </w:p>
        </w:tc>
        <w:tc>
          <w:tcPr>
            <w:tcW w:w="8210" w:type="dxa"/>
          </w:tcPr>
          <w:p w14:paraId="38560B40" w14:textId="3412AFEB" w:rsidR="00535A57" w:rsidRPr="004058F5" w:rsidRDefault="00535A57" w:rsidP="00535A57">
            <w:pPr>
              <w:pStyle w:val="NoSpacing"/>
              <w:spacing w:before="60" w:after="60"/>
              <w:rPr>
                <w:rFonts w:ascii="Calibri" w:hAnsi="Calibri" w:cs="Calibri"/>
                <w:sz w:val="22"/>
                <w:szCs w:val="22"/>
              </w:rPr>
            </w:pPr>
            <w:r w:rsidRPr="004058F5">
              <w:rPr>
                <w:rFonts w:ascii="Calibri" w:hAnsi="Calibri" w:cs="Calibri"/>
                <w:sz w:val="22"/>
                <w:szCs w:val="22"/>
              </w:rPr>
              <w:t xml:space="preserve">DIREKTIVA E BE-SË PËR UJËRAT NËNTOKËSORE  </w:t>
            </w:r>
          </w:p>
        </w:tc>
      </w:tr>
      <w:bookmarkEnd w:id="1"/>
      <w:tr w:rsidR="00535A57" w:rsidRPr="004058F5" w14:paraId="2C7A0815" w14:textId="77777777" w:rsidTr="00535A57">
        <w:tc>
          <w:tcPr>
            <w:tcW w:w="1105" w:type="dxa"/>
          </w:tcPr>
          <w:p w14:paraId="6092807F" w14:textId="5CBBBF9E" w:rsidR="00535A57" w:rsidRPr="004058F5" w:rsidRDefault="00535A57" w:rsidP="00535A57">
            <w:pPr>
              <w:pStyle w:val="NoSpacing"/>
              <w:spacing w:before="60" w:after="60"/>
              <w:rPr>
                <w:rFonts w:ascii="Calibri" w:hAnsi="Calibri" w:cs="Calibri"/>
                <w:sz w:val="22"/>
                <w:szCs w:val="22"/>
              </w:rPr>
            </w:pPr>
            <w:r w:rsidRPr="004058F5">
              <w:rPr>
                <w:rFonts w:ascii="Calibri" w:hAnsi="Calibri" w:cs="Calibri"/>
                <w:sz w:val="22"/>
                <w:szCs w:val="22"/>
              </w:rPr>
              <w:t>DUP</w:t>
            </w:r>
          </w:p>
        </w:tc>
        <w:tc>
          <w:tcPr>
            <w:tcW w:w="8210" w:type="dxa"/>
          </w:tcPr>
          <w:p w14:paraId="6F58607A" w14:textId="4F5DFD01" w:rsidR="00535A57" w:rsidRPr="004058F5" w:rsidRDefault="00535A57" w:rsidP="00535A57">
            <w:pPr>
              <w:pStyle w:val="NoSpacing"/>
              <w:spacing w:before="60" w:after="60"/>
              <w:rPr>
                <w:rFonts w:ascii="Calibri" w:hAnsi="Calibri" w:cs="Calibri"/>
                <w:sz w:val="22"/>
                <w:szCs w:val="22"/>
              </w:rPr>
            </w:pPr>
            <w:r w:rsidRPr="004058F5">
              <w:rPr>
                <w:rFonts w:ascii="Calibri" w:hAnsi="Calibri" w:cs="Calibri"/>
                <w:sz w:val="22"/>
                <w:szCs w:val="22"/>
              </w:rPr>
              <w:t xml:space="preserve">DIREKTIVA E BE-SË PËR UJIN E PIJSHËM  </w:t>
            </w:r>
          </w:p>
        </w:tc>
      </w:tr>
      <w:tr w:rsidR="00535A57" w:rsidRPr="004058F5" w14:paraId="66288522" w14:textId="77777777" w:rsidTr="00535A57">
        <w:tc>
          <w:tcPr>
            <w:tcW w:w="1105" w:type="dxa"/>
          </w:tcPr>
          <w:p w14:paraId="15C0244F" w14:textId="5605EEAE" w:rsidR="00535A57" w:rsidRPr="004058F5" w:rsidRDefault="00535A57" w:rsidP="00535A57">
            <w:pPr>
              <w:pStyle w:val="NoSpacing"/>
              <w:spacing w:before="60" w:after="60"/>
              <w:rPr>
                <w:rFonts w:ascii="Calibri" w:hAnsi="Calibri" w:cs="Calibri"/>
                <w:sz w:val="22"/>
                <w:szCs w:val="22"/>
              </w:rPr>
            </w:pPr>
            <w:r w:rsidRPr="004058F5">
              <w:rPr>
                <w:rFonts w:ascii="Calibri" w:hAnsi="Calibri" w:cs="Calibri"/>
                <w:sz w:val="22"/>
                <w:szCs w:val="22"/>
              </w:rPr>
              <w:t>ECB</w:t>
            </w:r>
          </w:p>
        </w:tc>
        <w:tc>
          <w:tcPr>
            <w:tcW w:w="8210" w:type="dxa"/>
          </w:tcPr>
          <w:p w14:paraId="073DBA80" w14:textId="3E7F2738" w:rsidR="00535A57" w:rsidRPr="004058F5" w:rsidRDefault="00535A57" w:rsidP="00535A57">
            <w:pPr>
              <w:pStyle w:val="NoSpacing"/>
              <w:spacing w:before="60" w:after="60"/>
              <w:rPr>
                <w:rFonts w:ascii="Calibri" w:hAnsi="Calibri" w:cs="Calibri"/>
                <w:sz w:val="22"/>
                <w:szCs w:val="22"/>
              </w:rPr>
            </w:pPr>
            <w:r w:rsidRPr="004058F5">
              <w:rPr>
                <w:rFonts w:ascii="Calibri" w:hAnsi="Calibri" w:cs="Calibri"/>
                <w:sz w:val="22"/>
                <w:szCs w:val="22"/>
              </w:rPr>
              <w:t>ELEMENTET E CILËSISË BIOLOGJIKE</w:t>
            </w:r>
          </w:p>
        </w:tc>
      </w:tr>
      <w:tr w:rsidR="00535A57" w:rsidRPr="004058F5" w14:paraId="602BF13F" w14:textId="77777777" w:rsidTr="00535A57">
        <w:tc>
          <w:tcPr>
            <w:tcW w:w="1105" w:type="dxa"/>
          </w:tcPr>
          <w:p w14:paraId="3FB34F62" w14:textId="24F3327D" w:rsidR="00535A57" w:rsidRPr="004058F5" w:rsidRDefault="00535A57" w:rsidP="00535A57">
            <w:pPr>
              <w:pStyle w:val="NoSpacing"/>
              <w:spacing w:before="60" w:after="60"/>
              <w:rPr>
                <w:rFonts w:ascii="Calibri" w:hAnsi="Calibri" w:cs="Calibri"/>
                <w:sz w:val="22"/>
                <w:szCs w:val="22"/>
              </w:rPr>
            </w:pPr>
            <w:r w:rsidRPr="004058F5">
              <w:rPr>
                <w:rFonts w:ascii="Calibri" w:hAnsi="Calibri" w:cs="Calibri"/>
                <w:sz w:val="22"/>
                <w:szCs w:val="22"/>
              </w:rPr>
              <w:t>ERRU</w:t>
            </w:r>
          </w:p>
        </w:tc>
        <w:tc>
          <w:tcPr>
            <w:tcW w:w="8210" w:type="dxa"/>
          </w:tcPr>
          <w:p w14:paraId="5CF939D1" w14:textId="7E95F971" w:rsidR="00535A57" w:rsidRPr="004058F5" w:rsidRDefault="00535A57" w:rsidP="00535A57">
            <w:pPr>
              <w:pStyle w:val="NoSpacing"/>
              <w:spacing w:before="60" w:after="60"/>
              <w:rPr>
                <w:rFonts w:ascii="Calibri" w:hAnsi="Calibri" w:cs="Calibri"/>
                <w:sz w:val="22"/>
                <w:szCs w:val="22"/>
              </w:rPr>
            </w:pPr>
            <w:r w:rsidRPr="004058F5">
              <w:rPr>
                <w:rFonts w:ascii="Calibri" w:hAnsi="Calibri" w:cs="Calibri"/>
                <w:sz w:val="22"/>
                <w:szCs w:val="22"/>
              </w:rPr>
              <w:t>ENTI RREGULLATOR I UJIT</w:t>
            </w:r>
          </w:p>
        </w:tc>
      </w:tr>
      <w:tr w:rsidR="00535A57" w:rsidRPr="004058F5" w14:paraId="45C2AC09" w14:textId="77777777" w:rsidTr="00535A57">
        <w:tc>
          <w:tcPr>
            <w:tcW w:w="1105" w:type="dxa"/>
          </w:tcPr>
          <w:p w14:paraId="10D2F46D" w14:textId="48E0B08D" w:rsidR="00535A57" w:rsidRPr="004058F5" w:rsidRDefault="00535A57" w:rsidP="00535A57">
            <w:pPr>
              <w:pStyle w:val="NoSpacing"/>
              <w:spacing w:before="60" w:after="60"/>
              <w:rPr>
                <w:rFonts w:ascii="Calibri" w:hAnsi="Calibri" w:cs="Calibri"/>
                <w:sz w:val="22"/>
                <w:szCs w:val="22"/>
              </w:rPr>
            </w:pPr>
            <w:r w:rsidRPr="004058F5">
              <w:rPr>
                <w:rFonts w:ascii="Calibri" w:hAnsi="Calibri" w:cs="Calibri"/>
                <w:sz w:val="22"/>
                <w:szCs w:val="22"/>
              </w:rPr>
              <w:t>ETVUN</w:t>
            </w:r>
          </w:p>
        </w:tc>
        <w:tc>
          <w:tcPr>
            <w:tcW w:w="8210" w:type="dxa"/>
          </w:tcPr>
          <w:p w14:paraId="07F7BAB7" w14:textId="6CBE6E13" w:rsidR="00535A57" w:rsidRPr="004058F5" w:rsidRDefault="00535A57" w:rsidP="00535A57">
            <w:pPr>
              <w:pStyle w:val="NoSpacing"/>
              <w:spacing w:before="60" w:after="60"/>
              <w:rPr>
                <w:rFonts w:ascii="Calibri" w:hAnsi="Calibri" w:cs="Calibri"/>
                <w:sz w:val="22"/>
                <w:szCs w:val="22"/>
              </w:rPr>
            </w:pPr>
            <w:r w:rsidRPr="004058F5">
              <w:rPr>
                <w:rFonts w:ascii="Calibri" w:hAnsi="Calibri" w:cs="Calibri"/>
                <w:sz w:val="22"/>
                <w:szCs w:val="22"/>
              </w:rPr>
              <w:t>EKOSISTEM TOKËSOR I VARUR NGA UJËRAT NËNTOKËSORE</w:t>
            </w:r>
          </w:p>
        </w:tc>
      </w:tr>
      <w:tr w:rsidR="00535A57" w:rsidRPr="004058F5" w14:paraId="614F2CF8" w14:textId="77777777" w:rsidTr="00535A57">
        <w:tc>
          <w:tcPr>
            <w:tcW w:w="1105" w:type="dxa"/>
          </w:tcPr>
          <w:p w14:paraId="0F5EB492" w14:textId="54CE900A" w:rsidR="00535A57" w:rsidRPr="004058F5" w:rsidRDefault="00535A57" w:rsidP="00535A57">
            <w:pPr>
              <w:pStyle w:val="NoSpacing"/>
              <w:spacing w:before="60" w:after="60"/>
              <w:rPr>
                <w:rFonts w:ascii="Calibri" w:hAnsi="Calibri" w:cs="Calibri"/>
                <w:sz w:val="22"/>
                <w:szCs w:val="22"/>
              </w:rPr>
            </w:pPr>
            <w:r w:rsidRPr="004058F5">
              <w:rPr>
                <w:rFonts w:ascii="Calibri" w:hAnsi="Calibri" w:cs="Calibri"/>
                <w:sz w:val="22"/>
                <w:szCs w:val="22"/>
              </w:rPr>
              <w:t>EUSIWM</w:t>
            </w:r>
          </w:p>
        </w:tc>
        <w:tc>
          <w:tcPr>
            <w:tcW w:w="8210" w:type="dxa"/>
          </w:tcPr>
          <w:p w14:paraId="3F41FB36" w14:textId="158C09D5" w:rsidR="00535A57" w:rsidRPr="004058F5" w:rsidRDefault="00535A57" w:rsidP="00535A57">
            <w:pPr>
              <w:pStyle w:val="NoSpacing"/>
              <w:spacing w:before="60" w:after="60"/>
              <w:rPr>
                <w:rFonts w:ascii="Calibri" w:hAnsi="Calibri" w:cs="Calibri"/>
                <w:sz w:val="22"/>
                <w:szCs w:val="22"/>
              </w:rPr>
            </w:pPr>
            <w:r w:rsidRPr="004058F5">
              <w:rPr>
                <w:rFonts w:ascii="Calibri" w:hAnsi="Calibri" w:cs="Calibri"/>
                <w:sz w:val="22"/>
                <w:szCs w:val="22"/>
              </w:rPr>
              <w:t>MBËSHTETJA E BE-SË PËR MENAXHIMIN E INTEGRUAR TË BURIMEVE UJORE</w:t>
            </w:r>
          </w:p>
        </w:tc>
      </w:tr>
      <w:tr w:rsidR="00535A57" w:rsidRPr="004058F5" w14:paraId="0168CB91" w14:textId="77777777" w:rsidTr="00535A57">
        <w:tc>
          <w:tcPr>
            <w:tcW w:w="1105" w:type="dxa"/>
          </w:tcPr>
          <w:p w14:paraId="72E6FC97" w14:textId="200467FF" w:rsidR="00535A57" w:rsidRPr="004058F5" w:rsidRDefault="00535A57" w:rsidP="00535A57">
            <w:pPr>
              <w:pStyle w:val="NoSpacing"/>
              <w:spacing w:before="60" w:after="60"/>
              <w:rPr>
                <w:rFonts w:ascii="Calibri" w:hAnsi="Calibri" w:cs="Calibri"/>
                <w:sz w:val="22"/>
                <w:szCs w:val="22"/>
              </w:rPr>
            </w:pPr>
            <w:r w:rsidRPr="004058F5">
              <w:rPr>
                <w:rFonts w:ascii="Calibri" w:hAnsi="Calibri" w:cs="Calibri"/>
                <w:sz w:val="22"/>
                <w:szCs w:val="22"/>
              </w:rPr>
              <w:t>I-E-M</w:t>
            </w:r>
          </w:p>
        </w:tc>
        <w:tc>
          <w:tcPr>
            <w:tcW w:w="8210" w:type="dxa"/>
          </w:tcPr>
          <w:p w14:paraId="227519BA" w14:textId="4CA2F378" w:rsidR="00535A57" w:rsidRPr="004058F5" w:rsidRDefault="00535A57" w:rsidP="00535A57">
            <w:pPr>
              <w:pStyle w:val="NoSpacing"/>
              <w:spacing w:before="60" w:after="60"/>
              <w:rPr>
                <w:rFonts w:ascii="Calibri" w:hAnsi="Calibri" w:cs="Calibri"/>
                <w:sz w:val="22"/>
                <w:szCs w:val="22"/>
              </w:rPr>
            </w:pPr>
            <w:r w:rsidRPr="004058F5">
              <w:rPr>
                <w:rFonts w:ascii="Calibri" w:hAnsi="Calibri" w:cs="Calibri"/>
                <w:sz w:val="22"/>
                <w:szCs w:val="22"/>
              </w:rPr>
              <w:t>ISHËM-ERZEN-MAT</w:t>
            </w:r>
          </w:p>
        </w:tc>
      </w:tr>
      <w:tr w:rsidR="00535A57" w:rsidRPr="004058F5" w14:paraId="517FBD85" w14:textId="77777777" w:rsidTr="00535A57">
        <w:tc>
          <w:tcPr>
            <w:tcW w:w="1105" w:type="dxa"/>
          </w:tcPr>
          <w:p w14:paraId="3CF55B47" w14:textId="4D7D948F" w:rsidR="00535A57" w:rsidRPr="004058F5" w:rsidRDefault="00535A57" w:rsidP="00535A57">
            <w:pPr>
              <w:pStyle w:val="NoSpacing"/>
              <w:spacing w:before="60" w:after="60"/>
              <w:rPr>
                <w:rFonts w:ascii="Calibri" w:hAnsi="Calibri" w:cs="Calibri"/>
                <w:sz w:val="22"/>
                <w:szCs w:val="22"/>
              </w:rPr>
            </w:pPr>
            <w:r w:rsidRPr="004058F5">
              <w:rPr>
                <w:rFonts w:ascii="Calibri" w:hAnsi="Calibri" w:cs="Calibri"/>
                <w:sz w:val="22"/>
                <w:szCs w:val="22"/>
              </w:rPr>
              <w:t>IGJEO</w:t>
            </w:r>
          </w:p>
        </w:tc>
        <w:tc>
          <w:tcPr>
            <w:tcW w:w="8210" w:type="dxa"/>
          </w:tcPr>
          <w:p w14:paraId="2BBB74E2" w14:textId="076AB188" w:rsidR="00535A57" w:rsidRPr="004058F5" w:rsidRDefault="00535A57" w:rsidP="00535A57">
            <w:pPr>
              <w:pStyle w:val="NoSpacing"/>
              <w:spacing w:before="60" w:after="60"/>
              <w:rPr>
                <w:rFonts w:ascii="Calibri" w:hAnsi="Calibri" w:cs="Calibri"/>
                <w:sz w:val="22"/>
                <w:szCs w:val="22"/>
              </w:rPr>
            </w:pPr>
            <w:r w:rsidRPr="004058F5">
              <w:rPr>
                <w:rFonts w:ascii="Calibri" w:hAnsi="Calibri" w:cs="Calibri"/>
                <w:sz w:val="22"/>
                <w:szCs w:val="22"/>
              </w:rPr>
              <w:t>INSTITUTI I GJEOSHKENCAVE</w:t>
            </w:r>
          </w:p>
        </w:tc>
      </w:tr>
      <w:tr w:rsidR="00535A57" w:rsidRPr="004058F5" w14:paraId="06074DA6" w14:textId="77777777" w:rsidTr="00535A57">
        <w:tc>
          <w:tcPr>
            <w:tcW w:w="1105" w:type="dxa"/>
          </w:tcPr>
          <w:p w14:paraId="0DA5CA80" w14:textId="06ED3DA5" w:rsidR="00535A57" w:rsidRPr="004058F5" w:rsidRDefault="00535A57" w:rsidP="00535A57">
            <w:pPr>
              <w:pStyle w:val="NoSpacing"/>
              <w:spacing w:before="60" w:after="60"/>
              <w:rPr>
                <w:rFonts w:ascii="Calibri" w:hAnsi="Calibri" w:cs="Calibri"/>
                <w:sz w:val="22"/>
                <w:szCs w:val="22"/>
              </w:rPr>
            </w:pPr>
            <w:r w:rsidRPr="004058F5">
              <w:rPr>
                <w:rFonts w:ascii="Calibri" w:hAnsi="Calibri" w:cs="Calibri"/>
                <w:sz w:val="22"/>
                <w:szCs w:val="22"/>
              </w:rPr>
              <w:t>ISHP</w:t>
            </w:r>
          </w:p>
        </w:tc>
        <w:tc>
          <w:tcPr>
            <w:tcW w:w="8210" w:type="dxa"/>
          </w:tcPr>
          <w:p w14:paraId="2C564E51" w14:textId="219B5CBD" w:rsidR="00535A57" w:rsidRPr="004058F5" w:rsidRDefault="00535A57" w:rsidP="00535A57">
            <w:pPr>
              <w:pStyle w:val="NoSpacing"/>
              <w:spacing w:before="60" w:after="60"/>
              <w:rPr>
                <w:rFonts w:ascii="Calibri" w:hAnsi="Calibri" w:cs="Calibri"/>
                <w:sz w:val="22"/>
                <w:szCs w:val="22"/>
              </w:rPr>
            </w:pPr>
            <w:r w:rsidRPr="004058F5">
              <w:rPr>
                <w:rFonts w:ascii="Calibri" w:hAnsi="Calibri" w:cs="Calibri"/>
                <w:sz w:val="22"/>
                <w:szCs w:val="22"/>
              </w:rPr>
              <w:t xml:space="preserve">INSTITUTI I SHËNDETIT PUBLIK </w:t>
            </w:r>
          </w:p>
        </w:tc>
      </w:tr>
      <w:tr w:rsidR="00535A57" w:rsidRPr="004058F5" w14:paraId="070F7CB9" w14:textId="77777777" w:rsidTr="00535A57">
        <w:tc>
          <w:tcPr>
            <w:tcW w:w="1105" w:type="dxa"/>
          </w:tcPr>
          <w:p w14:paraId="613A9313" w14:textId="4EE61F49" w:rsidR="00535A57" w:rsidRPr="004058F5" w:rsidRDefault="00535A57" w:rsidP="00535A57">
            <w:pPr>
              <w:pStyle w:val="NoSpacing"/>
              <w:spacing w:before="60" w:after="60"/>
              <w:rPr>
                <w:rFonts w:ascii="Calibri" w:hAnsi="Calibri" w:cs="Calibri"/>
                <w:sz w:val="22"/>
                <w:szCs w:val="22"/>
              </w:rPr>
            </w:pPr>
            <w:r w:rsidRPr="004058F5">
              <w:rPr>
                <w:rFonts w:ascii="Calibri" w:hAnsi="Calibri" w:cs="Calibri"/>
                <w:sz w:val="22"/>
                <w:szCs w:val="22"/>
              </w:rPr>
              <w:t>ITU</w:t>
            </w:r>
          </w:p>
        </w:tc>
        <w:tc>
          <w:tcPr>
            <w:tcW w:w="8210" w:type="dxa"/>
          </w:tcPr>
          <w:p w14:paraId="1F291B78" w14:textId="72B3FAF2" w:rsidR="00535A57" w:rsidRPr="004058F5" w:rsidRDefault="00535A57" w:rsidP="00535A57">
            <w:pPr>
              <w:pStyle w:val="NoSpacing"/>
              <w:spacing w:before="60" w:after="60"/>
              <w:rPr>
                <w:rFonts w:ascii="Calibri" w:hAnsi="Calibri" w:cs="Calibri"/>
                <w:sz w:val="22"/>
                <w:szCs w:val="22"/>
              </w:rPr>
            </w:pPr>
            <w:r w:rsidRPr="004058F5">
              <w:rPr>
                <w:rFonts w:ascii="Calibri" w:hAnsi="Calibri" w:cs="Calibri"/>
                <w:sz w:val="22"/>
                <w:szCs w:val="22"/>
              </w:rPr>
              <w:t>IMPIANTI I TRAJTIMIT TË UJIT (UJËSJELLËSI PUBLIK)</w:t>
            </w:r>
          </w:p>
        </w:tc>
      </w:tr>
      <w:tr w:rsidR="00535A57" w:rsidRPr="004058F5" w14:paraId="6321E9E9" w14:textId="77777777" w:rsidTr="00535A57">
        <w:tc>
          <w:tcPr>
            <w:tcW w:w="1105" w:type="dxa"/>
          </w:tcPr>
          <w:p w14:paraId="5FF6DB02" w14:textId="3F1EA399" w:rsidR="00535A57" w:rsidRPr="004058F5" w:rsidRDefault="00535A57" w:rsidP="00535A57">
            <w:pPr>
              <w:pStyle w:val="NoSpacing"/>
              <w:spacing w:before="60" w:after="60"/>
              <w:rPr>
                <w:rFonts w:ascii="Calibri" w:hAnsi="Calibri" w:cs="Calibri"/>
                <w:sz w:val="22"/>
                <w:szCs w:val="22"/>
              </w:rPr>
            </w:pPr>
            <w:r w:rsidRPr="004058F5">
              <w:rPr>
                <w:rFonts w:ascii="Calibri" w:hAnsi="Calibri" w:cs="Calibri"/>
                <w:sz w:val="22"/>
                <w:szCs w:val="22"/>
              </w:rPr>
              <w:t>ITUN</w:t>
            </w:r>
          </w:p>
        </w:tc>
        <w:tc>
          <w:tcPr>
            <w:tcW w:w="8210" w:type="dxa"/>
          </w:tcPr>
          <w:p w14:paraId="1C3CCA19" w14:textId="0E98A31A" w:rsidR="00535A57" w:rsidRPr="004058F5" w:rsidRDefault="00535A57" w:rsidP="00535A57">
            <w:pPr>
              <w:pStyle w:val="NoSpacing"/>
              <w:spacing w:before="60" w:after="60"/>
              <w:rPr>
                <w:rFonts w:ascii="Calibri" w:hAnsi="Calibri" w:cs="Calibri"/>
                <w:sz w:val="22"/>
                <w:szCs w:val="22"/>
              </w:rPr>
            </w:pPr>
            <w:r w:rsidRPr="004058F5">
              <w:rPr>
                <w:rFonts w:ascii="Calibri" w:hAnsi="Calibri" w:cs="Calibri"/>
                <w:sz w:val="22"/>
                <w:szCs w:val="22"/>
              </w:rPr>
              <w:t>IMPIANTI I TRAJTIMIT TË UJËRAVE TË NDOTURA</w:t>
            </w:r>
          </w:p>
        </w:tc>
      </w:tr>
      <w:tr w:rsidR="00535A57" w:rsidRPr="004058F5" w14:paraId="21D47E1F" w14:textId="77777777" w:rsidTr="00535A57">
        <w:tc>
          <w:tcPr>
            <w:tcW w:w="1105" w:type="dxa"/>
          </w:tcPr>
          <w:p w14:paraId="3E61ED1F" w14:textId="2C4C4782" w:rsidR="00535A57" w:rsidRPr="004058F5" w:rsidRDefault="00535A57" w:rsidP="00535A57">
            <w:pPr>
              <w:pStyle w:val="NoSpacing"/>
              <w:spacing w:before="60" w:after="60"/>
              <w:rPr>
                <w:rFonts w:ascii="Calibri" w:hAnsi="Calibri" w:cs="Calibri"/>
                <w:sz w:val="22"/>
                <w:szCs w:val="22"/>
              </w:rPr>
            </w:pPr>
            <w:r w:rsidRPr="004058F5">
              <w:rPr>
                <w:rFonts w:ascii="Calibri" w:hAnsi="Calibri" w:cs="Calibri"/>
                <w:sz w:val="22"/>
                <w:szCs w:val="22"/>
              </w:rPr>
              <w:t>KBU</w:t>
            </w:r>
          </w:p>
        </w:tc>
        <w:tc>
          <w:tcPr>
            <w:tcW w:w="8210" w:type="dxa"/>
          </w:tcPr>
          <w:p w14:paraId="4DD28F69" w14:textId="51AFD562" w:rsidR="00535A57" w:rsidRPr="004058F5" w:rsidRDefault="00535A57" w:rsidP="00535A57">
            <w:pPr>
              <w:pStyle w:val="NoSpacing"/>
              <w:spacing w:before="60" w:after="60"/>
              <w:rPr>
                <w:rFonts w:ascii="Calibri" w:hAnsi="Calibri" w:cs="Calibri"/>
                <w:sz w:val="22"/>
                <w:szCs w:val="22"/>
              </w:rPr>
            </w:pPr>
            <w:r w:rsidRPr="004058F5">
              <w:rPr>
                <w:rFonts w:ascii="Calibri" w:hAnsi="Calibri" w:cs="Calibri"/>
                <w:sz w:val="22"/>
                <w:szCs w:val="22"/>
              </w:rPr>
              <w:t>KËSHILLI I BASENIT UJOR</w:t>
            </w:r>
          </w:p>
        </w:tc>
      </w:tr>
      <w:tr w:rsidR="00535A57" w:rsidRPr="004058F5" w14:paraId="334CFB29" w14:textId="77777777" w:rsidTr="00535A57">
        <w:tc>
          <w:tcPr>
            <w:tcW w:w="1105" w:type="dxa"/>
          </w:tcPr>
          <w:p w14:paraId="13D6B66F" w14:textId="6BDD1F07" w:rsidR="00535A57" w:rsidRPr="004058F5" w:rsidRDefault="00535A57" w:rsidP="00535A57">
            <w:pPr>
              <w:pStyle w:val="NoSpacing"/>
              <w:spacing w:before="60" w:after="60"/>
              <w:rPr>
                <w:rFonts w:ascii="Calibri" w:hAnsi="Calibri" w:cs="Calibri"/>
                <w:sz w:val="22"/>
                <w:szCs w:val="22"/>
              </w:rPr>
            </w:pPr>
            <w:r w:rsidRPr="004058F5">
              <w:rPr>
                <w:rFonts w:ascii="Calibri" w:hAnsi="Calibri" w:cs="Calibri"/>
                <w:sz w:val="22"/>
                <w:szCs w:val="22"/>
              </w:rPr>
              <w:t>KE</w:t>
            </w:r>
          </w:p>
        </w:tc>
        <w:tc>
          <w:tcPr>
            <w:tcW w:w="8210" w:type="dxa"/>
          </w:tcPr>
          <w:p w14:paraId="2F21808A" w14:textId="12C08FD9" w:rsidR="00535A57" w:rsidRPr="004058F5" w:rsidRDefault="00535A57" w:rsidP="00535A57">
            <w:pPr>
              <w:pStyle w:val="NoSpacing"/>
              <w:spacing w:before="60" w:after="60"/>
              <w:rPr>
                <w:rFonts w:ascii="Calibri" w:hAnsi="Calibri" w:cs="Calibri"/>
                <w:sz w:val="22"/>
                <w:szCs w:val="22"/>
              </w:rPr>
            </w:pPr>
            <w:r w:rsidRPr="004058F5">
              <w:rPr>
                <w:rFonts w:ascii="Calibri" w:hAnsi="Calibri" w:cs="Calibri"/>
                <w:sz w:val="22"/>
                <w:szCs w:val="22"/>
              </w:rPr>
              <w:t>KOMISIONI EVROPIAN</w:t>
            </w:r>
          </w:p>
        </w:tc>
      </w:tr>
      <w:tr w:rsidR="00535A57" w:rsidRPr="004058F5" w14:paraId="13277677" w14:textId="77777777" w:rsidTr="00535A57">
        <w:tc>
          <w:tcPr>
            <w:tcW w:w="1105" w:type="dxa"/>
          </w:tcPr>
          <w:p w14:paraId="7DD15F9B" w14:textId="475987B0" w:rsidR="00535A57" w:rsidRPr="004058F5" w:rsidRDefault="00535A57" w:rsidP="00535A57">
            <w:pPr>
              <w:pStyle w:val="NoSpacing"/>
              <w:spacing w:before="60" w:after="60"/>
              <w:rPr>
                <w:rFonts w:ascii="Calibri" w:hAnsi="Calibri" w:cs="Calibri"/>
                <w:sz w:val="22"/>
                <w:szCs w:val="22"/>
              </w:rPr>
            </w:pPr>
            <w:r w:rsidRPr="004058F5">
              <w:rPr>
                <w:rFonts w:ascii="Calibri" w:hAnsi="Calibri" w:cs="Calibri"/>
                <w:sz w:val="22"/>
                <w:szCs w:val="22"/>
              </w:rPr>
              <w:t>KKBU</w:t>
            </w:r>
          </w:p>
        </w:tc>
        <w:tc>
          <w:tcPr>
            <w:tcW w:w="8210" w:type="dxa"/>
          </w:tcPr>
          <w:p w14:paraId="644DAE60" w14:textId="1FF09C36" w:rsidR="00535A57" w:rsidRPr="004058F5" w:rsidRDefault="00535A57" w:rsidP="00535A57">
            <w:pPr>
              <w:pStyle w:val="NoSpacing"/>
              <w:spacing w:before="60" w:after="60"/>
              <w:rPr>
                <w:rFonts w:ascii="Calibri" w:hAnsi="Calibri" w:cs="Calibri"/>
                <w:sz w:val="22"/>
                <w:szCs w:val="22"/>
              </w:rPr>
            </w:pPr>
            <w:r w:rsidRPr="004058F5">
              <w:rPr>
                <w:rFonts w:ascii="Calibri" w:hAnsi="Calibri" w:cs="Calibri"/>
                <w:sz w:val="22"/>
                <w:szCs w:val="22"/>
              </w:rPr>
              <w:t>KADASTRA KOMBËTARE E BURIMEVE UJORE</w:t>
            </w:r>
          </w:p>
        </w:tc>
      </w:tr>
      <w:tr w:rsidR="00535A57" w:rsidRPr="004058F5" w14:paraId="4D4E1B63" w14:textId="77777777" w:rsidTr="00535A57">
        <w:tc>
          <w:tcPr>
            <w:tcW w:w="1105" w:type="dxa"/>
          </w:tcPr>
          <w:p w14:paraId="6BF861AF" w14:textId="22F0843B" w:rsidR="00535A57" w:rsidRPr="004058F5" w:rsidRDefault="00535A57" w:rsidP="00535A57">
            <w:pPr>
              <w:pStyle w:val="NoSpacing"/>
              <w:spacing w:before="60" w:after="60"/>
              <w:rPr>
                <w:rFonts w:ascii="Calibri" w:hAnsi="Calibri" w:cs="Calibri"/>
                <w:sz w:val="22"/>
                <w:szCs w:val="22"/>
              </w:rPr>
            </w:pPr>
            <w:r w:rsidRPr="004058F5">
              <w:rPr>
                <w:rFonts w:ascii="Calibri" w:hAnsi="Calibri" w:cs="Calibri"/>
                <w:sz w:val="22"/>
                <w:szCs w:val="22"/>
              </w:rPr>
              <w:t>KKU</w:t>
            </w:r>
          </w:p>
        </w:tc>
        <w:tc>
          <w:tcPr>
            <w:tcW w:w="8210" w:type="dxa"/>
          </w:tcPr>
          <w:p w14:paraId="32C86817" w14:textId="20ED00C4" w:rsidR="00535A57" w:rsidRPr="004058F5" w:rsidRDefault="00535A57" w:rsidP="00535A57">
            <w:pPr>
              <w:pStyle w:val="NoSpacing"/>
              <w:spacing w:before="60" w:after="60"/>
              <w:rPr>
                <w:rFonts w:ascii="Calibri" w:hAnsi="Calibri" w:cs="Calibri"/>
                <w:sz w:val="22"/>
                <w:szCs w:val="22"/>
              </w:rPr>
            </w:pPr>
            <w:r w:rsidRPr="004058F5">
              <w:rPr>
                <w:rFonts w:ascii="Calibri" w:hAnsi="Calibri" w:cs="Calibri"/>
                <w:sz w:val="22"/>
                <w:szCs w:val="22"/>
              </w:rPr>
              <w:t>KËSHILLI KOMBËTAR I UJIT</w:t>
            </w:r>
          </w:p>
        </w:tc>
      </w:tr>
      <w:tr w:rsidR="00535A57" w:rsidRPr="004058F5" w14:paraId="600E06AD" w14:textId="77777777" w:rsidTr="00535A57">
        <w:tc>
          <w:tcPr>
            <w:tcW w:w="1105" w:type="dxa"/>
          </w:tcPr>
          <w:p w14:paraId="46196649" w14:textId="0F358E39" w:rsidR="00535A57" w:rsidRPr="004058F5" w:rsidRDefault="00535A57" w:rsidP="00535A57">
            <w:pPr>
              <w:pStyle w:val="NoSpacing"/>
              <w:spacing w:before="60" w:after="60"/>
              <w:rPr>
                <w:rFonts w:ascii="Calibri" w:hAnsi="Calibri" w:cs="Calibri"/>
                <w:sz w:val="22"/>
                <w:szCs w:val="22"/>
              </w:rPr>
            </w:pPr>
            <w:r w:rsidRPr="004058F5">
              <w:rPr>
                <w:rFonts w:ascii="Calibri" w:hAnsi="Calibri" w:cs="Calibri"/>
                <w:sz w:val="22"/>
                <w:szCs w:val="22"/>
              </w:rPr>
              <w:t>KM</w:t>
            </w:r>
          </w:p>
        </w:tc>
        <w:tc>
          <w:tcPr>
            <w:tcW w:w="8210" w:type="dxa"/>
          </w:tcPr>
          <w:p w14:paraId="5775DF8D" w14:textId="0945F9B1" w:rsidR="00535A57" w:rsidRPr="004058F5" w:rsidRDefault="00535A57" w:rsidP="00535A57">
            <w:pPr>
              <w:pStyle w:val="NoSpacing"/>
              <w:spacing w:before="60" w:after="60"/>
              <w:rPr>
                <w:rFonts w:ascii="Calibri" w:hAnsi="Calibri" w:cs="Calibri"/>
                <w:sz w:val="22"/>
                <w:szCs w:val="22"/>
              </w:rPr>
            </w:pPr>
            <w:r w:rsidRPr="004058F5">
              <w:rPr>
                <w:rFonts w:ascii="Calibri" w:hAnsi="Calibri" w:cs="Calibri"/>
                <w:sz w:val="22"/>
                <w:szCs w:val="22"/>
              </w:rPr>
              <w:t>KRYEMINISTRIA</w:t>
            </w:r>
          </w:p>
        </w:tc>
      </w:tr>
      <w:tr w:rsidR="00535A57" w:rsidRPr="004058F5" w14:paraId="5DCEF932" w14:textId="77777777" w:rsidTr="00535A57">
        <w:tc>
          <w:tcPr>
            <w:tcW w:w="1105" w:type="dxa"/>
          </w:tcPr>
          <w:p w14:paraId="17B6F7F7" w14:textId="05CAB5C2" w:rsidR="00535A57" w:rsidRPr="004058F5" w:rsidRDefault="00535A57" w:rsidP="00535A57">
            <w:pPr>
              <w:pStyle w:val="NoSpacing"/>
              <w:spacing w:before="60" w:after="60"/>
              <w:rPr>
                <w:rFonts w:ascii="Calibri" w:hAnsi="Calibri" w:cs="Calibri"/>
                <w:sz w:val="22"/>
                <w:szCs w:val="22"/>
              </w:rPr>
            </w:pPr>
            <w:r w:rsidRPr="004058F5">
              <w:rPr>
                <w:rFonts w:ascii="Calibri" w:hAnsi="Calibri" w:cs="Calibri"/>
                <w:sz w:val="22"/>
                <w:szCs w:val="22"/>
              </w:rPr>
              <w:t>KMPK</w:t>
            </w:r>
          </w:p>
        </w:tc>
        <w:tc>
          <w:tcPr>
            <w:tcW w:w="8210" w:type="dxa"/>
          </w:tcPr>
          <w:p w14:paraId="6153902D" w14:textId="6AE0D642" w:rsidR="00535A57" w:rsidRPr="004058F5" w:rsidRDefault="00535A57" w:rsidP="00535A57">
            <w:pPr>
              <w:pStyle w:val="NoSpacing"/>
              <w:spacing w:before="60" w:after="60"/>
              <w:rPr>
                <w:rFonts w:ascii="Calibri" w:hAnsi="Calibri" w:cs="Calibri"/>
                <w:sz w:val="22"/>
                <w:szCs w:val="22"/>
              </w:rPr>
            </w:pPr>
            <w:r w:rsidRPr="004058F5">
              <w:rPr>
                <w:rFonts w:ascii="Calibri" w:hAnsi="Calibri" w:cs="Calibri"/>
                <w:sz w:val="22"/>
                <w:szCs w:val="22"/>
              </w:rPr>
              <w:t>KOMITETI I MENAXHIMIT TË PARQEVE KOMBËTARE</w:t>
            </w:r>
          </w:p>
        </w:tc>
      </w:tr>
      <w:tr w:rsidR="00535A57" w:rsidRPr="004058F5" w14:paraId="124EC40C" w14:textId="77777777" w:rsidTr="00535A57">
        <w:tc>
          <w:tcPr>
            <w:tcW w:w="1105" w:type="dxa"/>
          </w:tcPr>
          <w:p w14:paraId="487D876C" w14:textId="6A5B151C" w:rsidR="00535A57" w:rsidRPr="004058F5" w:rsidRDefault="00535A57" w:rsidP="00535A57">
            <w:pPr>
              <w:pStyle w:val="NoSpacing"/>
              <w:spacing w:before="60" w:after="60"/>
              <w:rPr>
                <w:rFonts w:ascii="Calibri" w:hAnsi="Calibri" w:cs="Calibri"/>
                <w:sz w:val="22"/>
                <w:szCs w:val="22"/>
              </w:rPr>
            </w:pPr>
            <w:r w:rsidRPr="004058F5">
              <w:rPr>
                <w:rFonts w:ascii="Calibri" w:hAnsi="Calibri" w:cs="Calibri"/>
                <w:sz w:val="22"/>
                <w:szCs w:val="22"/>
              </w:rPr>
              <w:t>KQP</w:t>
            </w:r>
          </w:p>
        </w:tc>
        <w:tc>
          <w:tcPr>
            <w:tcW w:w="8210" w:type="dxa"/>
          </w:tcPr>
          <w:p w14:paraId="12C107A3" w14:textId="69017916" w:rsidR="00535A57" w:rsidRPr="004058F5" w:rsidRDefault="00535A57" w:rsidP="00535A57">
            <w:pPr>
              <w:pStyle w:val="NoSpacing"/>
              <w:spacing w:before="60" w:after="60"/>
              <w:rPr>
                <w:rFonts w:ascii="Calibri" w:hAnsi="Calibri" w:cs="Calibri"/>
                <w:sz w:val="22"/>
                <w:szCs w:val="22"/>
              </w:rPr>
            </w:pPr>
            <w:r w:rsidRPr="004058F5">
              <w:rPr>
                <w:rFonts w:ascii="Calibri" w:hAnsi="Calibri" w:cs="Calibri"/>
                <w:sz w:val="22"/>
                <w:szCs w:val="22"/>
              </w:rPr>
              <w:t>KURBA E QËNDRUESHMËRISË SË PRURJES</w:t>
            </w:r>
          </w:p>
        </w:tc>
      </w:tr>
      <w:tr w:rsidR="00535A57" w:rsidRPr="004058F5" w14:paraId="269DAFF5" w14:textId="77777777" w:rsidTr="00535A57">
        <w:tc>
          <w:tcPr>
            <w:tcW w:w="1105" w:type="dxa"/>
          </w:tcPr>
          <w:p w14:paraId="72C3ACF0" w14:textId="2A775054" w:rsidR="00535A57" w:rsidRPr="004058F5" w:rsidRDefault="00535A57" w:rsidP="00535A57">
            <w:pPr>
              <w:pStyle w:val="NoSpacing"/>
              <w:spacing w:before="60" w:after="60"/>
              <w:rPr>
                <w:rFonts w:ascii="Calibri" w:hAnsi="Calibri" w:cs="Calibri"/>
                <w:sz w:val="22"/>
                <w:szCs w:val="22"/>
              </w:rPr>
            </w:pPr>
            <w:r w:rsidRPr="004058F5">
              <w:rPr>
                <w:rFonts w:ascii="Calibri" w:hAnsi="Calibri" w:cs="Calibri"/>
                <w:sz w:val="22"/>
                <w:szCs w:val="22"/>
              </w:rPr>
              <w:t>KR</w:t>
            </w:r>
          </w:p>
        </w:tc>
        <w:tc>
          <w:tcPr>
            <w:tcW w:w="8210" w:type="dxa"/>
          </w:tcPr>
          <w:p w14:paraId="57CE7650" w14:textId="5714FBF9" w:rsidR="00535A57" w:rsidRPr="004058F5" w:rsidRDefault="00535A57" w:rsidP="00535A57">
            <w:pPr>
              <w:pStyle w:val="NoSpacing"/>
              <w:spacing w:before="60" w:after="60"/>
              <w:rPr>
                <w:rFonts w:ascii="Calibri" w:hAnsi="Calibri" w:cs="Calibri"/>
                <w:sz w:val="22"/>
                <w:szCs w:val="22"/>
              </w:rPr>
            </w:pPr>
            <w:r w:rsidRPr="004058F5">
              <w:rPr>
                <w:rFonts w:ascii="Calibri" w:hAnsi="Calibri" w:cs="Calibri"/>
                <w:sz w:val="22"/>
                <w:szCs w:val="22"/>
              </w:rPr>
              <w:t>KUSHTET E REFERENCËS</w:t>
            </w:r>
          </w:p>
        </w:tc>
      </w:tr>
      <w:tr w:rsidR="00535A57" w:rsidRPr="004058F5" w14:paraId="614E8EBA" w14:textId="77777777" w:rsidTr="00535A57">
        <w:tc>
          <w:tcPr>
            <w:tcW w:w="1105" w:type="dxa"/>
          </w:tcPr>
          <w:p w14:paraId="0A741C21" w14:textId="105B4A07" w:rsidR="00535A57" w:rsidRPr="004058F5" w:rsidRDefault="00535A57" w:rsidP="00535A57">
            <w:pPr>
              <w:pStyle w:val="NoSpacing"/>
              <w:spacing w:before="60" w:after="60"/>
              <w:rPr>
                <w:rFonts w:ascii="Calibri" w:hAnsi="Calibri" w:cs="Calibri"/>
                <w:sz w:val="22"/>
                <w:szCs w:val="22"/>
              </w:rPr>
            </w:pPr>
            <w:r w:rsidRPr="004058F5">
              <w:rPr>
                <w:rFonts w:ascii="Calibri" w:hAnsi="Calibri" w:cs="Calibri"/>
                <w:sz w:val="22"/>
                <w:szCs w:val="22"/>
              </w:rPr>
              <w:t>LMIBU</w:t>
            </w:r>
          </w:p>
        </w:tc>
        <w:tc>
          <w:tcPr>
            <w:tcW w:w="8210" w:type="dxa"/>
          </w:tcPr>
          <w:p w14:paraId="2367D477" w14:textId="6B8DFA7D" w:rsidR="00535A57" w:rsidRPr="004058F5" w:rsidRDefault="00535A57" w:rsidP="00535A57">
            <w:pPr>
              <w:pStyle w:val="NoSpacing"/>
              <w:spacing w:before="60" w:after="60"/>
              <w:rPr>
                <w:rFonts w:ascii="Calibri" w:hAnsi="Calibri" w:cs="Calibri"/>
                <w:sz w:val="22"/>
                <w:szCs w:val="22"/>
              </w:rPr>
            </w:pPr>
            <w:r w:rsidRPr="004058F5">
              <w:rPr>
                <w:rFonts w:ascii="Calibri" w:hAnsi="Calibri" w:cs="Calibri"/>
                <w:sz w:val="22"/>
                <w:szCs w:val="22"/>
              </w:rPr>
              <w:t xml:space="preserve">LIGJI PËR MENAXHIMIN E INTEGRUAR TË BURIMEVE UJORE - LIGJI NR.111/2012  </w:t>
            </w:r>
          </w:p>
        </w:tc>
      </w:tr>
      <w:tr w:rsidR="00535A57" w:rsidRPr="004058F5" w14:paraId="68DED89C" w14:textId="77777777" w:rsidTr="00535A57">
        <w:tc>
          <w:tcPr>
            <w:tcW w:w="1105" w:type="dxa"/>
          </w:tcPr>
          <w:p w14:paraId="1DC669F0" w14:textId="724DF640" w:rsidR="00535A57" w:rsidRPr="004058F5" w:rsidRDefault="00535A57" w:rsidP="00535A57">
            <w:pPr>
              <w:pStyle w:val="NoSpacing"/>
              <w:spacing w:before="60" w:after="60"/>
              <w:rPr>
                <w:rFonts w:ascii="Calibri" w:hAnsi="Calibri" w:cs="Calibri"/>
                <w:sz w:val="22"/>
                <w:szCs w:val="22"/>
              </w:rPr>
            </w:pPr>
            <w:r w:rsidRPr="004058F5">
              <w:rPr>
                <w:rFonts w:ascii="Calibri" w:hAnsi="Calibri" w:cs="Calibri"/>
                <w:sz w:val="22"/>
                <w:szCs w:val="22"/>
              </w:rPr>
              <w:t>MBU</w:t>
            </w:r>
          </w:p>
        </w:tc>
        <w:tc>
          <w:tcPr>
            <w:tcW w:w="8210" w:type="dxa"/>
          </w:tcPr>
          <w:p w14:paraId="5FDAD309" w14:textId="217AB861" w:rsidR="00535A57" w:rsidRPr="004058F5" w:rsidRDefault="00535A57" w:rsidP="00535A57">
            <w:pPr>
              <w:pStyle w:val="NoSpacing"/>
              <w:spacing w:before="60" w:after="60"/>
              <w:rPr>
                <w:rFonts w:ascii="Calibri" w:hAnsi="Calibri" w:cs="Calibri"/>
                <w:sz w:val="22"/>
                <w:szCs w:val="22"/>
              </w:rPr>
            </w:pPr>
            <w:r w:rsidRPr="004058F5">
              <w:rPr>
                <w:rFonts w:ascii="Calibri" w:hAnsi="Calibri" w:cs="Calibri"/>
                <w:sz w:val="22"/>
                <w:szCs w:val="22"/>
              </w:rPr>
              <w:t>MENAXHIMI I BASENIT UJOR</w:t>
            </w:r>
          </w:p>
        </w:tc>
      </w:tr>
      <w:tr w:rsidR="00535A57" w:rsidRPr="004058F5" w14:paraId="2B06B908" w14:textId="77777777" w:rsidTr="00535A57">
        <w:tc>
          <w:tcPr>
            <w:tcW w:w="1105" w:type="dxa"/>
          </w:tcPr>
          <w:p w14:paraId="56DF234F" w14:textId="2D327F1B" w:rsidR="00535A57" w:rsidRPr="004058F5" w:rsidRDefault="00535A57" w:rsidP="00535A57">
            <w:pPr>
              <w:pStyle w:val="NoSpacing"/>
              <w:spacing w:before="60" w:after="60"/>
              <w:rPr>
                <w:rFonts w:ascii="Calibri" w:hAnsi="Calibri" w:cs="Calibri"/>
                <w:sz w:val="22"/>
                <w:szCs w:val="22"/>
              </w:rPr>
            </w:pPr>
            <w:r w:rsidRPr="004058F5">
              <w:rPr>
                <w:rFonts w:ascii="Calibri" w:hAnsi="Calibri" w:cs="Calibri"/>
                <w:sz w:val="22"/>
                <w:szCs w:val="22"/>
              </w:rPr>
              <w:lastRenderedPageBreak/>
              <w:t>MBZHR</w:t>
            </w:r>
          </w:p>
        </w:tc>
        <w:tc>
          <w:tcPr>
            <w:tcW w:w="8210" w:type="dxa"/>
          </w:tcPr>
          <w:p w14:paraId="495A5F4C" w14:textId="76FD61FE" w:rsidR="00535A57" w:rsidRPr="004058F5" w:rsidRDefault="00535A57" w:rsidP="00535A57">
            <w:pPr>
              <w:pStyle w:val="NoSpacing"/>
              <w:spacing w:before="60" w:after="60"/>
              <w:rPr>
                <w:rFonts w:ascii="Calibri" w:hAnsi="Calibri" w:cs="Calibri"/>
                <w:sz w:val="22"/>
                <w:szCs w:val="22"/>
              </w:rPr>
            </w:pPr>
            <w:r w:rsidRPr="004058F5">
              <w:rPr>
                <w:rFonts w:ascii="Calibri" w:hAnsi="Calibri" w:cs="Calibri"/>
                <w:sz w:val="22"/>
                <w:szCs w:val="22"/>
              </w:rPr>
              <w:t xml:space="preserve">MINISTRIA E BUJQËSISË DHE ZHVILLIMIT RURAL  </w:t>
            </w:r>
          </w:p>
        </w:tc>
      </w:tr>
      <w:tr w:rsidR="00535A57" w:rsidRPr="004058F5" w14:paraId="500B1A17" w14:textId="77777777" w:rsidTr="00535A57">
        <w:tc>
          <w:tcPr>
            <w:tcW w:w="1105" w:type="dxa"/>
          </w:tcPr>
          <w:p w14:paraId="4828B86E" w14:textId="6B94AA58" w:rsidR="00535A57" w:rsidRPr="004058F5" w:rsidRDefault="00535A57" w:rsidP="00535A57">
            <w:pPr>
              <w:pStyle w:val="NoSpacing"/>
              <w:spacing w:before="60" w:after="60"/>
              <w:rPr>
                <w:rFonts w:ascii="Calibri" w:hAnsi="Calibri" w:cs="Calibri"/>
                <w:sz w:val="22"/>
                <w:szCs w:val="22"/>
              </w:rPr>
            </w:pPr>
            <w:r w:rsidRPr="004058F5">
              <w:rPr>
                <w:rFonts w:ascii="Calibri" w:hAnsi="Calibri" w:cs="Calibri"/>
                <w:sz w:val="22"/>
                <w:szCs w:val="22"/>
              </w:rPr>
              <w:t>MFE</w:t>
            </w:r>
          </w:p>
        </w:tc>
        <w:tc>
          <w:tcPr>
            <w:tcW w:w="8210" w:type="dxa"/>
          </w:tcPr>
          <w:p w14:paraId="5D38330B" w14:textId="631DF452" w:rsidR="00535A57" w:rsidRPr="004058F5" w:rsidRDefault="00535A57" w:rsidP="00535A57">
            <w:pPr>
              <w:pStyle w:val="NoSpacing"/>
              <w:spacing w:before="60" w:after="60"/>
              <w:rPr>
                <w:rFonts w:ascii="Calibri" w:hAnsi="Calibri" w:cs="Calibri"/>
                <w:sz w:val="22"/>
                <w:szCs w:val="22"/>
              </w:rPr>
            </w:pPr>
            <w:r w:rsidRPr="004058F5">
              <w:rPr>
                <w:rFonts w:ascii="Calibri" w:hAnsi="Calibri" w:cs="Calibri"/>
                <w:sz w:val="22"/>
                <w:szCs w:val="22"/>
              </w:rPr>
              <w:t>MINISTRIA E FINANCAVE DHE EKONOMISË</w:t>
            </w:r>
          </w:p>
        </w:tc>
      </w:tr>
      <w:tr w:rsidR="00535A57" w:rsidRPr="004058F5" w14:paraId="1AC0D82B" w14:textId="77777777" w:rsidTr="00535A57">
        <w:tc>
          <w:tcPr>
            <w:tcW w:w="1105" w:type="dxa"/>
          </w:tcPr>
          <w:p w14:paraId="547E42DD" w14:textId="2B82CD41" w:rsidR="00535A57" w:rsidRPr="004058F5" w:rsidRDefault="00535A57" w:rsidP="00535A57">
            <w:pPr>
              <w:pStyle w:val="NoSpacing"/>
              <w:spacing w:before="60" w:after="60"/>
              <w:rPr>
                <w:rFonts w:ascii="Calibri" w:hAnsi="Calibri" w:cs="Calibri"/>
                <w:sz w:val="22"/>
                <w:szCs w:val="22"/>
              </w:rPr>
            </w:pPr>
            <w:r w:rsidRPr="004058F5">
              <w:rPr>
                <w:rFonts w:ascii="Calibri" w:hAnsi="Calibri" w:cs="Calibri"/>
                <w:sz w:val="22"/>
                <w:szCs w:val="22"/>
              </w:rPr>
              <w:t>MIBU</w:t>
            </w:r>
          </w:p>
        </w:tc>
        <w:tc>
          <w:tcPr>
            <w:tcW w:w="8210" w:type="dxa"/>
          </w:tcPr>
          <w:p w14:paraId="0AD7FAE5" w14:textId="797E72AF" w:rsidR="00535A57" w:rsidRPr="004058F5" w:rsidRDefault="00535A57" w:rsidP="00535A57">
            <w:pPr>
              <w:pStyle w:val="NoSpacing"/>
              <w:spacing w:before="60" w:after="60"/>
              <w:rPr>
                <w:rFonts w:ascii="Calibri" w:hAnsi="Calibri" w:cs="Calibri"/>
                <w:sz w:val="22"/>
                <w:szCs w:val="22"/>
              </w:rPr>
            </w:pPr>
            <w:r w:rsidRPr="004058F5">
              <w:rPr>
                <w:rFonts w:ascii="Calibri" w:hAnsi="Calibri" w:cs="Calibri"/>
                <w:sz w:val="22"/>
                <w:szCs w:val="22"/>
              </w:rPr>
              <w:t>MENAXHIMI I INTEGRUAR I BURIMEVE UJORE</w:t>
            </w:r>
          </w:p>
        </w:tc>
      </w:tr>
      <w:tr w:rsidR="00535A57" w:rsidRPr="004058F5" w14:paraId="44BE8DB2" w14:textId="77777777" w:rsidTr="00535A57">
        <w:tc>
          <w:tcPr>
            <w:tcW w:w="1105" w:type="dxa"/>
          </w:tcPr>
          <w:p w14:paraId="074B8521" w14:textId="138926B3" w:rsidR="00535A57" w:rsidRPr="004058F5" w:rsidRDefault="00535A57" w:rsidP="00535A57">
            <w:pPr>
              <w:pStyle w:val="NoSpacing"/>
              <w:spacing w:before="60" w:after="60"/>
              <w:rPr>
                <w:rFonts w:ascii="Calibri" w:hAnsi="Calibri" w:cs="Calibri"/>
                <w:sz w:val="22"/>
                <w:szCs w:val="22"/>
              </w:rPr>
            </w:pPr>
            <w:r w:rsidRPr="004058F5">
              <w:rPr>
                <w:rFonts w:ascii="Calibri" w:hAnsi="Calibri" w:cs="Calibri"/>
                <w:sz w:val="22"/>
                <w:szCs w:val="22"/>
              </w:rPr>
              <w:t>MIE</w:t>
            </w:r>
          </w:p>
        </w:tc>
        <w:tc>
          <w:tcPr>
            <w:tcW w:w="8210" w:type="dxa"/>
          </w:tcPr>
          <w:p w14:paraId="773EF15E" w14:textId="4B4A3CF0" w:rsidR="00535A57" w:rsidRPr="004058F5" w:rsidRDefault="00535A57" w:rsidP="00535A57">
            <w:pPr>
              <w:pStyle w:val="NoSpacing"/>
              <w:spacing w:before="60" w:after="60"/>
              <w:rPr>
                <w:rFonts w:ascii="Calibri" w:hAnsi="Calibri" w:cs="Calibri"/>
                <w:sz w:val="22"/>
                <w:szCs w:val="22"/>
              </w:rPr>
            </w:pPr>
            <w:r w:rsidRPr="004058F5">
              <w:rPr>
                <w:rFonts w:ascii="Calibri" w:hAnsi="Calibri" w:cs="Calibri"/>
                <w:sz w:val="22"/>
                <w:szCs w:val="22"/>
              </w:rPr>
              <w:t>MINISTRIA E INFRASTRUKTURËS DHE ENERGJISË</w:t>
            </w:r>
          </w:p>
        </w:tc>
      </w:tr>
      <w:tr w:rsidR="00535A57" w:rsidRPr="004058F5" w14:paraId="17777AD8" w14:textId="77777777" w:rsidTr="00535A57">
        <w:tc>
          <w:tcPr>
            <w:tcW w:w="1105" w:type="dxa"/>
          </w:tcPr>
          <w:p w14:paraId="664D333D" w14:textId="6C6A4FEF" w:rsidR="00535A57" w:rsidRPr="004058F5" w:rsidRDefault="00535A57" w:rsidP="00535A57">
            <w:pPr>
              <w:pStyle w:val="NoSpacing"/>
              <w:spacing w:before="60" w:after="60"/>
              <w:rPr>
                <w:rFonts w:ascii="Calibri" w:hAnsi="Calibri" w:cs="Calibri"/>
                <w:sz w:val="22"/>
                <w:szCs w:val="22"/>
              </w:rPr>
            </w:pPr>
            <w:r w:rsidRPr="004058F5">
              <w:rPr>
                <w:rFonts w:ascii="Calibri" w:hAnsi="Calibri" w:cs="Calibri"/>
                <w:sz w:val="22"/>
                <w:szCs w:val="22"/>
              </w:rPr>
              <w:t>MIZB</w:t>
            </w:r>
          </w:p>
        </w:tc>
        <w:tc>
          <w:tcPr>
            <w:tcW w:w="8210" w:type="dxa"/>
          </w:tcPr>
          <w:p w14:paraId="3AB39C14" w14:textId="45A0E90D" w:rsidR="00535A57" w:rsidRPr="004058F5" w:rsidRDefault="00535A57" w:rsidP="00535A57">
            <w:pPr>
              <w:pStyle w:val="NoSpacing"/>
              <w:spacing w:before="60" w:after="60"/>
              <w:rPr>
                <w:rFonts w:ascii="Calibri" w:hAnsi="Calibri" w:cs="Calibri"/>
                <w:sz w:val="22"/>
                <w:szCs w:val="22"/>
              </w:rPr>
            </w:pPr>
            <w:r w:rsidRPr="004058F5">
              <w:rPr>
                <w:rFonts w:ascii="Calibri" w:hAnsi="Calibri" w:cs="Calibri"/>
                <w:sz w:val="22"/>
                <w:szCs w:val="22"/>
              </w:rPr>
              <w:t>MENAXHIMI I INTEGRUAR I ZONËS BREGDETARE</w:t>
            </w:r>
          </w:p>
        </w:tc>
      </w:tr>
      <w:tr w:rsidR="00535A57" w:rsidRPr="004058F5" w14:paraId="258CC6C1" w14:textId="77777777" w:rsidTr="00535A57">
        <w:tc>
          <w:tcPr>
            <w:tcW w:w="1105" w:type="dxa"/>
          </w:tcPr>
          <w:p w14:paraId="3A1DB178" w14:textId="70968DF0" w:rsidR="00535A57" w:rsidRPr="004058F5" w:rsidRDefault="00535A57" w:rsidP="00535A57">
            <w:pPr>
              <w:pStyle w:val="NoSpacing"/>
              <w:spacing w:before="60" w:after="60"/>
              <w:rPr>
                <w:rFonts w:ascii="Calibri" w:hAnsi="Calibri" w:cs="Calibri"/>
                <w:sz w:val="22"/>
                <w:szCs w:val="22"/>
              </w:rPr>
            </w:pPr>
            <w:r w:rsidRPr="004058F5">
              <w:rPr>
                <w:rFonts w:ascii="Calibri" w:hAnsi="Calibri" w:cs="Calibri"/>
                <w:sz w:val="22"/>
                <w:szCs w:val="22"/>
              </w:rPr>
              <w:t>MP</w:t>
            </w:r>
          </w:p>
        </w:tc>
        <w:tc>
          <w:tcPr>
            <w:tcW w:w="8210" w:type="dxa"/>
          </w:tcPr>
          <w:p w14:paraId="202E26A2" w14:textId="7EB52B51" w:rsidR="00535A57" w:rsidRPr="004058F5" w:rsidRDefault="00535A57" w:rsidP="00535A57">
            <w:pPr>
              <w:pStyle w:val="NoSpacing"/>
              <w:spacing w:before="60" w:after="60"/>
              <w:rPr>
                <w:rFonts w:ascii="Calibri" w:hAnsi="Calibri" w:cs="Calibri"/>
                <w:sz w:val="22"/>
                <w:szCs w:val="22"/>
              </w:rPr>
            </w:pPr>
            <w:r w:rsidRPr="004058F5">
              <w:rPr>
                <w:rFonts w:ascii="Calibri" w:hAnsi="Calibri" w:cs="Calibri"/>
                <w:sz w:val="22"/>
                <w:szCs w:val="22"/>
              </w:rPr>
              <w:t>DIREKTIVA E BE-SË PËR PËRMBYTJET</w:t>
            </w:r>
          </w:p>
        </w:tc>
      </w:tr>
      <w:tr w:rsidR="00535A57" w:rsidRPr="004058F5" w14:paraId="60EA0159" w14:textId="77777777" w:rsidTr="00535A57">
        <w:tc>
          <w:tcPr>
            <w:tcW w:w="1105" w:type="dxa"/>
          </w:tcPr>
          <w:p w14:paraId="5DB06032" w14:textId="00C408D3" w:rsidR="00535A57" w:rsidRPr="004058F5" w:rsidRDefault="00535A57" w:rsidP="00535A57">
            <w:pPr>
              <w:pStyle w:val="NoSpacing"/>
              <w:spacing w:before="60" w:after="60"/>
              <w:rPr>
                <w:rFonts w:ascii="Calibri" w:hAnsi="Calibri" w:cs="Calibri"/>
                <w:sz w:val="22"/>
                <w:szCs w:val="22"/>
              </w:rPr>
            </w:pPr>
            <w:r w:rsidRPr="004058F5">
              <w:rPr>
                <w:rFonts w:ascii="Calibri" w:hAnsi="Calibri" w:cs="Calibri"/>
                <w:sz w:val="22"/>
                <w:szCs w:val="22"/>
              </w:rPr>
              <w:t>MTM</w:t>
            </w:r>
          </w:p>
        </w:tc>
        <w:tc>
          <w:tcPr>
            <w:tcW w:w="8210" w:type="dxa"/>
          </w:tcPr>
          <w:p w14:paraId="5267530D" w14:textId="57021A00" w:rsidR="00535A57" w:rsidRPr="004058F5" w:rsidRDefault="00535A57" w:rsidP="00535A57">
            <w:pPr>
              <w:pStyle w:val="NoSpacing"/>
              <w:spacing w:before="60" w:after="60"/>
              <w:rPr>
                <w:rFonts w:ascii="Calibri" w:hAnsi="Calibri" w:cs="Calibri"/>
                <w:sz w:val="22"/>
                <w:szCs w:val="22"/>
              </w:rPr>
            </w:pPr>
            <w:r w:rsidRPr="004058F5">
              <w:rPr>
                <w:rFonts w:ascii="Calibri" w:hAnsi="Calibri" w:cs="Calibri"/>
                <w:sz w:val="22"/>
                <w:szCs w:val="22"/>
              </w:rPr>
              <w:t>MINISTRIA E TURIZMIT DHE MJEDISIT</w:t>
            </w:r>
          </w:p>
        </w:tc>
      </w:tr>
      <w:tr w:rsidR="00535A57" w:rsidRPr="004058F5" w14:paraId="5F9122B8" w14:textId="77777777" w:rsidTr="00535A57">
        <w:tc>
          <w:tcPr>
            <w:tcW w:w="1105" w:type="dxa"/>
          </w:tcPr>
          <w:p w14:paraId="0C429531" w14:textId="1DA3A939" w:rsidR="00535A57" w:rsidRPr="004058F5" w:rsidRDefault="00535A57" w:rsidP="00535A57">
            <w:pPr>
              <w:pStyle w:val="NoSpacing"/>
              <w:spacing w:before="60" w:after="60"/>
              <w:rPr>
                <w:rFonts w:ascii="Calibri" w:hAnsi="Calibri" w:cs="Calibri"/>
                <w:sz w:val="22"/>
                <w:szCs w:val="22"/>
              </w:rPr>
            </w:pPr>
            <w:r w:rsidRPr="004058F5">
              <w:rPr>
                <w:rFonts w:ascii="Calibri" w:hAnsi="Calibri" w:cs="Calibri"/>
                <w:sz w:val="22"/>
                <w:szCs w:val="22"/>
              </w:rPr>
              <w:t>NCE</w:t>
            </w:r>
          </w:p>
        </w:tc>
        <w:tc>
          <w:tcPr>
            <w:tcW w:w="8210" w:type="dxa"/>
          </w:tcPr>
          <w:p w14:paraId="716234D1" w14:textId="4DBC2046" w:rsidR="00535A57" w:rsidRPr="004058F5" w:rsidRDefault="00535A57" w:rsidP="00535A57">
            <w:pPr>
              <w:pStyle w:val="NoSpacing"/>
              <w:spacing w:before="60" w:after="60"/>
              <w:rPr>
                <w:rFonts w:ascii="Calibri" w:hAnsi="Calibri" w:cs="Calibri"/>
                <w:sz w:val="22"/>
                <w:szCs w:val="22"/>
              </w:rPr>
            </w:pPr>
            <w:r w:rsidRPr="004058F5">
              <w:rPr>
                <w:rFonts w:ascii="Calibri" w:hAnsi="Calibri" w:cs="Calibri"/>
                <w:sz w:val="22"/>
                <w:szCs w:val="22"/>
              </w:rPr>
              <w:t>NIVELI I CILËSISË EKOLOGJIKE</w:t>
            </w:r>
          </w:p>
        </w:tc>
      </w:tr>
      <w:tr w:rsidR="00535A57" w:rsidRPr="004058F5" w14:paraId="794AEDBA" w14:textId="77777777" w:rsidTr="00535A57">
        <w:tc>
          <w:tcPr>
            <w:tcW w:w="1105" w:type="dxa"/>
          </w:tcPr>
          <w:p w14:paraId="5DEDE327" w14:textId="3729D438" w:rsidR="00535A57" w:rsidRPr="004058F5" w:rsidRDefault="00535A57" w:rsidP="00535A57">
            <w:pPr>
              <w:pStyle w:val="NoSpacing"/>
              <w:spacing w:before="60" w:after="60"/>
              <w:rPr>
                <w:rFonts w:ascii="Calibri" w:hAnsi="Calibri" w:cs="Calibri"/>
                <w:sz w:val="22"/>
                <w:szCs w:val="22"/>
              </w:rPr>
            </w:pPr>
            <w:r w:rsidRPr="004058F5">
              <w:rPr>
                <w:rFonts w:ascii="Calibri" w:hAnsi="Calibri" w:cs="Calibri"/>
                <w:sz w:val="22"/>
                <w:szCs w:val="22"/>
              </w:rPr>
              <w:t>NCM</w:t>
            </w:r>
          </w:p>
        </w:tc>
        <w:tc>
          <w:tcPr>
            <w:tcW w:w="8210" w:type="dxa"/>
          </w:tcPr>
          <w:p w14:paraId="0A30481B" w14:textId="76EA9047" w:rsidR="00535A57" w:rsidRPr="004058F5" w:rsidRDefault="00535A57" w:rsidP="00535A57">
            <w:pPr>
              <w:pStyle w:val="NoSpacing"/>
              <w:spacing w:before="60" w:after="60"/>
              <w:rPr>
                <w:rFonts w:ascii="Calibri" w:hAnsi="Calibri" w:cs="Calibri"/>
                <w:sz w:val="22"/>
                <w:szCs w:val="22"/>
              </w:rPr>
            </w:pPr>
            <w:r w:rsidRPr="004058F5">
              <w:rPr>
                <w:rFonts w:ascii="Calibri" w:hAnsi="Calibri" w:cs="Calibri"/>
                <w:sz w:val="22"/>
                <w:szCs w:val="22"/>
              </w:rPr>
              <w:t>NORMA E CILËSISË SË MJEDISIT</w:t>
            </w:r>
          </w:p>
        </w:tc>
      </w:tr>
      <w:tr w:rsidR="00535A57" w:rsidRPr="004058F5" w14:paraId="6222B976" w14:textId="77777777" w:rsidTr="00535A57">
        <w:tc>
          <w:tcPr>
            <w:tcW w:w="1105" w:type="dxa"/>
          </w:tcPr>
          <w:p w14:paraId="4A8EE212" w14:textId="6D42E8BB" w:rsidR="00535A57" w:rsidRPr="004058F5" w:rsidRDefault="00535A57" w:rsidP="00535A57">
            <w:pPr>
              <w:pStyle w:val="NoSpacing"/>
              <w:spacing w:before="60" w:after="60"/>
              <w:rPr>
                <w:rFonts w:ascii="Calibri" w:hAnsi="Calibri" w:cs="Calibri"/>
                <w:sz w:val="22"/>
                <w:szCs w:val="22"/>
              </w:rPr>
            </w:pPr>
            <w:r w:rsidRPr="004058F5">
              <w:rPr>
                <w:rFonts w:ascii="Calibri" w:hAnsi="Calibri" w:cs="Calibri"/>
                <w:sz w:val="22"/>
                <w:szCs w:val="22"/>
              </w:rPr>
              <w:t>NPGJNR</w:t>
            </w:r>
          </w:p>
        </w:tc>
        <w:tc>
          <w:tcPr>
            <w:tcW w:w="8210" w:type="dxa"/>
          </w:tcPr>
          <w:p w14:paraId="66839CC9" w14:textId="523839E1" w:rsidR="00535A57" w:rsidRPr="004058F5" w:rsidRDefault="00535A57" w:rsidP="00535A57">
            <w:pPr>
              <w:pStyle w:val="NoSpacing"/>
              <w:spacing w:before="60" w:after="60"/>
              <w:rPr>
                <w:rFonts w:ascii="Calibri" w:hAnsi="Calibri" w:cs="Calibri"/>
                <w:sz w:val="22"/>
                <w:szCs w:val="22"/>
              </w:rPr>
            </w:pPr>
            <w:r w:rsidRPr="004058F5">
              <w:rPr>
                <w:rFonts w:ascii="Calibri" w:hAnsi="Calibri" w:cs="Calibri"/>
                <w:sz w:val="22"/>
                <w:szCs w:val="22"/>
              </w:rPr>
              <w:t>MODELI NXITËS-PRESION-GJENDJE-NDIKIM-REAGIM</w:t>
            </w:r>
          </w:p>
        </w:tc>
      </w:tr>
      <w:tr w:rsidR="00535A57" w:rsidRPr="004058F5" w14:paraId="511F2C5B" w14:textId="77777777" w:rsidTr="00535A57">
        <w:tc>
          <w:tcPr>
            <w:tcW w:w="1105" w:type="dxa"/>
          </w:tcPr>
          <w:p w14:paraId="67AC0752" w14:textId="7BCA8D90" w:rsidR="00535A57" w:rsidRPr="004058F5" w:rsidRDefault="00535A57" w:rsidP="00535A57">
            <w:pPr>
              <w:pStyle w:val="NoSpacing"/>
              <w:spacing w:before="60" w:after="60"/>
              <w:rPr>
                <w:rFonts w:ascii="Calibri" w:hAnsi="Calibri" w:cs="Calibri"/>
                <w:sz w:val="22"/>
                <w:szCs w:val="22"/>
              </w:rPr>
            </w:pPr>
            <w:r w:rsidRPr="004058F5">
              <w:rPr>
                <w:rFonts w:ascii="Calibri" w:hAnsi="Calibri" w:cs="Calibri"/>
                <w:sz w:val="22"/>
                <w:szCs w:val="22"/>
              </w:rPr>
              <w:t>NSBU</w:t>
            </w:r>
          </w:p>
        </w:tc>
        <w:tc>
          <w:tcPr>
            <w:tcW w:w="8210" w:type="dxa"/>
          </w:tcPr>
          <w:p w14:paraId="4DA1BEBD" w14:textId="0856EC4B" w:rsidR="00535A57" w:rsidRPr="004058F5" w:rsidRDefault="00535A57" w:rsidP="00535A57">
            <w:pPr>
              <w:pStyle w:val="NoSpacing"/>
              <w:spacing w:before="60" w:after="60"/>
              <w:rPr>
                <w:rFonts w:ascii="Calibri" w:hAnsi="Calibri" w:cs="Calibri"/>
                <w:sz w:val="22"/>
                <w:szCs w:val="22"/>
              </w:rPr>
            </w:pPr>
            <w:r w:rsidRPr="004058F5">
              <w:rPr>
                <w:rFonts w:ascii="Calibri" w:hAnsi="Calibri" w:cs="Calibri"/>
                <w:sz w:val="22"/>
                <w:szCs w:val="22"/>
              </w:rPr>
              <w:t>NDOTËS SPECIFIK TË BASENEVE UJORE</w:t>
            </w:r>
          </w:p>
        </w:tc>
      </w:tr>
      <w:tr w:rsidR="00535A57" w:rsidRPr="004058F5" w14:paraId="0DF47BA9" w14:textId="77777777" w:rsidTr="00535A57">
        <w:tc>
          <w:tcPr>
            <w:tcW w:w="1105" w:type="dxa"/>
          </w:tcPr>
          <w:p w14:paraId="6931DA07" w14:textId="4B60B91D" w:rsidR="00535A57" w:rsidRPr="004058F5" w:rsidRDefault="00535A57" w:rsidP="00535A57">
            <w:pPr>
              <w:pStyle w:val="NoSpacing"/>
              <w:spacing w:before="60" w:after="60"/>
              <w:rPr>
                <w:rFonts w:ascii="Calibri" w:hAnsi="Calibri" w:cs="Calibri"/>
                <w:sz w:val="22"/>
                <w:szCs w:val="22"/>
              </w:rPr>
            </w:pPr>
            <w:r w:rsidRPr="004058F5">
              <w:rPr>
                <w:rFonts w:ascii="Calibri" w:hAnsi="Calibri" w:cs="Calibri"/>
                <w:sz w:val="22"/>
                <w:szCs w:val="22"/>
              </w:rPr>
              <w:t>OM</w:t>
            </w:r>
          </w:p>
        </w:tc>
        <w:tc>
          <w:tcPr>
            <w:tcW w:w="8210" w:type="dxa"/>
          </w:tcPr>
          <w:p w14:paraId="3886298B" w14:textId="1D12F6A0" w:rsidR="00535A57" w:rsidRPr="004058F5" w:rsidRDefault="00535A57" w:rsidP="00535A57">
            <w:pPr>
              <w:pStyle w:val="NoSpacing"/>
              <w:spacing w:before="60" w:after="60"/>
              <w:rPr>
                <w:rFonts w:ascii="Calibri" w:hAnsi="Calibri" w:cs="Calibri"/>
                <w:sz w:val="22"/>
                <w:szCs w:val="22"/>
              </w:rPr>
            </w:pPr>
            <w:r w:rsidRPr="004058F5">
              <w:rPr>
                <w:rFonts w:ascii="Calibri" w:hAnsi="Calibri" w:cs="Calibri"/>
                <w:sz w:val="22"/>
                <w:szCs w:val="22"/>
              </w:rPr>
              <w:t>OBJEKTIV MJEDISOR</w:t>
            </w:r>
          </w:p>
        </w:tc>
      </w:tr>
      <w:tr w:rsidR="00535A57" w:rsidRPr="004058F5" w14:paraId="14BE4C49" w14:textId="77777777" w:rsidTr="00535A57">
        <w:tc>
          <w:tcPr>
            <w:tcW w:w="1105" w:type="dxa"/>
          </w:tcPr>
          <w:p w14:paraId="7738C4C7" w14:textId="49F5DE77" w:rsidR="00535A57" w:rsidRPr="004058F5" w:rsidRDefault="00535A57" w:rsidP="00535A57">
            <w:pPr>
              <w:pStyle w:val="NoSpacing"/>
              <w:spacing w:before="60" w:after="60"/>
              <w:rPr>
                <w:rFonts w:ascii="Calibri" w:hAnsi="Calibri" w:cs="Calibri"/>
                <w:sz w:val="22"/>
                <w:szCs w:val="22"/>
              </w:rPr>
            </w:pPr>
            <w:r w:rsidRPr="004058F5">
              <w:rPr>
                <w:rFonts w:ascii="Calibri" w:hAnsi="Calibri" w:cs="Calibri"/>
                <w:sz w:val="22"/>
                <w:szCs w:val="22"/>
              </w:rPr>
              <w:t>OPU</w:t>
            </w:r>
          </w:p>
        </w:tc>
        <w:tc>
          <w:tcPr>
            <w:tcW w:w="8210" w:type="dxa"/>
          </w:tcPr>
          <w:p w14:paraId="57E203F2" w14:textId="3DDB114C" w:rsidR="00535A57" w:rsidRPr="004058F5" w:rsidRDefault="00535A57" w:rsidP="00535A57">
            <w:pPr>
              <w:pStyle w:val="NoSpacing"/>
              <w:spacing w:before="60" w:after="60"/>
              <w:rPr>
                <w:rFonts w:ascii="Calibri" w:hAnsi="Calibri" w:cs="Calibri"/>
                <w:sz w:val="22"/>
                <w:szCs w:val="22"/>
              </w:rPr>
            </w:pPr>
            <w:r w:rsidRPr="004058F5">
              <w:rPr>
                <w:rFonts w:ascii="Calibri" w:hAnsi="Calibri" w:cs="Calibri"/>
                <w:sz w:val="22"/>
                <w:szCs w:val="22"/>
              </w:rPr>
              <w:t>ORGANIZATA E PËRDORUESVE TË UJIT</w:t>
            </w:r>
          </w:p>
        </w:tc>
      </w:tr>
      <w:tr w:rsidR="00535A57" w:rsidRPr="004058F5" w14:paraId="59541A38" w14:textId="77777777" w:rsidTr="00535A57">
        <w:tc>
          <w:tcPr>
            <w:tcW w:w="1105" w:type="dxa"/>
          </w:tcPr>
          <w:p w14:paraId="102218A8" w14:textId="0457342F" w:rsidR="00535A57" w:rsidRPr="004058F5" w:rsidRDefault="00535A57" w:rsidP="00535A57">
            <w:pPr>
              <w:pStyle w:val="NoSpacing"/>
              <w:spacing w:before="60" w:after="60"/>
              <w:rPr>
                <w:rFonts w:ascii="Calibri" w:hAnsi="Calibri" w:cs="Calibri"/>
                <w:sz w:val="22"/>
                <w:szCs w:val="22"/>
              </w:rPr>
            </w:pPr>
            <w:r w:rsidRPr="004058F5">
              <w:rPr>
                <w:rFonts w:ascii="Calibri" w:hAnsi="Calibri" w:cs="Calibri"/>
                <w:sz w:val="22"/>
                <w:szCs w:val="22"/>
              </w:rPr>
              <w:t>PCRMU</w:t>
            </w:r>
          </w:p>
        </w:tc>
        <w:tc>
          <w:tcPr>
            <w:tcW w:w="8210" w:type="dxa"/>
          </w:tcPr>
          <w:p w14:paraId="0718B13D" w14:textId="72782E42" w:rsidR="00535A57" w:rsidRPr="004058F5" w:rsidRDefault="00535A57" w:rsidP="00535A57">
            <w:pPr>
              <w:pStyle w:val="NoSpacing"/>
              <w:spacing w:before="60" w:after="60"/>
              <w:rPr>
                <w:rFonts w:ascii="Calibri" w:hAnsi="Calibri" w:cs="Calibri"/>
                <w:sz w:val="22"/>
                <w:szCs w:val="22"/>
              </w:rPr>
            </w:pPr>
            <w:r w:rsidRPr="004058F5">
              <w:rPr>
                <w:rFonts w:ascii="Calibri" w:hAnsi="Calibri" w:cs="Calibri"/>
                <w:sz w:val="22"/>
                <w:szCs w:val="22"/>
              </w:rPr>
              <w:t>PËRMBLEDHJA E ÇËSHTJEVE ME RËNDËSI NË MENAXHIMIN E UJIT</w:t>
            </w:r>
          </w:p>
        </w:tc>
      </w:tr>
      <w:tr w:rsidR="00535A57" w:rsidRPr="004058F5" w14:paraId="18F87C50" w14:textId="77777777" w:rsidTr="00535A57">
        <w:tc>
          <w:tcPr>
            <w:tcW w:w="1105" w:type="dxa"/>
          </w:tcPr>
          <w:p w14:paraId="7C7BB0D9" w14:textId="42D9BC1E" w:rsidR="00535A57" w:rsidRPr="004058F5" w:rsidRDefault="00535A57" w:rsidP="00535A57">
            <w:pPr>
              <w:pStyle w:val="NoSpacing"/>
              <w:spacing w:before="60" w:after="60"/>
              <w:rPr>
                <w:rFonts w:ascii="Calibri" w:hAnsi="Calibri" w:cs="Calibri"/>
                <w:sz w:val="22"/>
                <w:szCs w:val="22"/>
              </w:rPr>
            </w:pPr>
            <w:r w:rsidRPr="004058F5">
              <w:rPr>
                <w:rFonts w:ascii="Calibri" w:hAnsi="Calibri" w:cs="Calibri"/>
                <w:sz w:val="22"/>
                <w:szCs w:val="22"/>
              </w:rPr>
              <w:t>PE</w:t>
            </w:r>
          </w:p>
        </w:tc>
        <w:tc>
          <w:tcPr>
            <w:tcW w:w="8210" w:type="dxa"/>
          </w:tcPr>
          <w:p w14:paraId="303C6B98" w14:textId="0163F993" w:rsidR="00535A57" w:rsidRPr="004058F5" w:rsidRDefault="00535A57" w:rsidP="00535A57">
            <w:pPr>
              <w:pStyle w:val="NoSpacing"/>
              <w:spacing w:before="60" w:after="60"/>
              <w:rPr>
                <w:rFonts w:ascii="Calibri" w:hAnsi="Calibri" w:cs="Calibri"/>
                <w:sz w:val="22"/>
                <w:szCs w:val="22"/>
              </w:rPr>
            </w:pPr>
            <w:r w:rsidRPr="004058F5">
              <w:rPr>
                <w:rFonts w:ascii="Calibri" w:hAnsi="Calibri" w:cs="Calibri"/>
                <w:sz w:val="22"/>
                <w:szCs w:val="22"/>
              </w:rPr>
              <w:t>PËRCJELLSHMËRIA ELEKTRIKE</w:t>
            </w:r>
          </w:p>
        </w:tc>
      </w:tr>
      <w:tr w:rsidR="00535A57" w:rsidRPr="004058F5" w14:paraId="4FFA8A9C" w14:textId="77777777" w:rsidTr="00535A57">
        <w:tc>
          <w:tcPr>
            <w:tcW w:w="1105" w:type="dxa"/>
          </w:tcPr>
          <w:p w14:paraId="562EEC30" w14:textId="4968972E" w:rsidR="00535A57" w:rsidRPr="004058F5" w:rsidRDefault="00535A57" w:rsidP="00535A57">
            <w:pPr>
              <w:pStyle w:val="NoSpacing"/>
              <w:spacing w:before="60" w:after="60"/>
              <w:rPr>
                <w:rFonts w:ascii="Calibri" w:hAnsi="Calibri" w:cs="Calibri"/>
                <w:sz w:val="22"/>
                <w:szCs w:val="22"/>
              </w:rPr>
            </w:pPr>
            <w:r w:rsidRPr="004058F5">
              <w:rPr>
                <w:rFonts w:ascii="Calibri" w:hAnsi="Calibri" w:cs="Calibri"/>
                <w:sz w:val="22"/>
                <w:szCs w:val="22"/>
              </w:rPr>
              <w:t>PiM</w:t>
            </w:r>
          </w:p>
        </w:tc>
        <w:tc>
          <w:tcPr>
            <w:tcW w:w="8210" w:type="dxa"/>
          </w:tcPr>
          <w:p w14:paraId="6127D3F0" w14:textId="6623A4F9" w:rsidR="00535A57" w:rsidRPr="004058F5" w:rsidRDefault="00535A57" w:rsidP="00535A57">
            <w:pPr>
              <w:pStyle w:val="NoSpacing"/>
              <w:spacing w:before="60" w:after="60"/>
              <w:rPr>
                <w:rFonts w:ascii="Calibri" w:hAnsi="Calibri" w:cs="Calibri"/>
                <w:sz w:val="22"/>
                <w:szCs w:val="22"/>
              </w:rPr>
            </w:pPr>
            <w:r w:rsidRPr="004058F5">
              <w:rPr>
                <w:rFonts w:ascii="Calibri" w:hAnsi="Calibri" w:cs="Calibri"/>
                <w:sz w:val="22"/>
                <w:szCs w:val="22"/>
              </w:rPr>
              <w:t>PROGRAMI I MASAVE (terminologji e DKU-së)</w:t>
            </w:r>
          </w:p>
        </w:tc>
      </w:tr>
      <w:tr w:rsidR="00535A57" w:rsidRPr="004058F5" w14:paraId="0C499C32" w14:textId="77777777" w:rsidTr="00535A57">
        <w:tc>
          <w:tcPr>
            <w:tcW w:w="1105" w:type="dxa"/>
          </w:tcPr>
          <w:p w14:paraId="1AD7689D" w14:textId="5245FA1A" w:rsidR="00535A57" w:rsidRPr="004058F5" w:rsidRDefault="00535A57" w:rsidP="00535A57">
            <w:pPr>
              <w:pStyle w:val="NoSpacing"/>
              <w:spacing w:before="60" w:after="60"/>
              <w:rPr>
                <w:rFonts w:ascii="Calibri" w:hAnsi="Calibri" w:cs="Calibri"/>
                <w:sz w:val="22"/>
                <w:szCs w:val="22"/>
              </w:rPr>
            </w:pPr>
            <w:r w:rsidRPr="004058F5">
              <w:rPr>
                <w:rFonts w:ascii="Calibri" w:hAnsi="Calibri" w:cs="Calibri"/>
                <w:sz w:val="22"/>
                <w:szCs w:val="22"/>
              </w:rPr>
              <w:t>PINB</w:t>
            </w:r>
          </w:p>
        </w:tc>
        <w:tc>
          <w:tcPr>
            <w:tcW w:w="8210" w:type="dxa"/>
          </w:tcPr>
          <w:p w14:paraId="54D50C67" w14:textId="342A44BE" w:rsidR="00535A57" w:rsidRPr="004058F5" w:rsidRDefault="00535A57" w:rsidP="00535A57">
            <w:pPr>
              <w:pStyle w:val="NoSpacing"/>
              <w:spacing w:before="60" w:after="60"/>
              <w:rPr>
                <w:rFonts w:ascii="Calibri" w:hAnsi="Calibri" w:cs="Calibri"/>
                <w:sz w:val="22"/>
                <w:szCs w:val="22"/>
              </w:rPr>
            </w:pPr>
            <w:r w:rsidRPr="004058F5">
              <w:rPr>
                <w:rFonts w:ascii="Calibri" w:hAnsi="Calibri" w:cs="Calibri"/>
                <w:sz w:val="22"/>
                <w:szCs w:val="22"/>
              </w:rPr>
              <w:t>PLANI I INTEGRUAR NDËRSEKTORIAL PËR BREGDETIN</w:t>
            </w:r>
          </w:p>
        </w:tc>
      </w:tr>
      <w:tr w:rsidR="00535A57" w:rsidRPr="004058F5" w14:paraId="59A22FA7" w14:textId="77777777" w:rsidTr="00535A57">
        <w:tc>
          <w:tcPr>
            <w:tcW w:w="1105" w:type="dxa"/>
          </w:tcPr>
          <w:p w14:paraId="6420BD1F" w14:textId="01A8F37C" w:rsidR="00535A57" w:rsidRPr="004058F5" w:rsidRDefault="00535A57" w:rsidP="00535A57">
            <w:pPr>
              <w:pStyle w:val="NoSpacing"/>
              <w:spacing w:before="60" w:after="60"/>
              <w:rPr>
                <w:rFonts w:ascii="Calibri" w:hAnsi="Calibri" w:cs="Calibri"/>
                <w:sz w:val="22"/>
                <w:szCs w:val="22"/>
              </w:rPr>
            </w:pPr>
            <w:r w:rsidRPr="004058F5">
              <w:rPr>
                <w:rFonts w:ascii="Calibri" w:hAnsi="Calibri" w:cs="Calibri"/>
                <w:sz w:val="22"/>
                <w:szCs w:val="22"/>
              </w:rPr>
              <w:t>PM</w:t>
            </w:r>
          </w:p>
        </w:tc>
        <w:tc>
          <w:tcPr>
            <w:tcW w:w="8210" w:type="dxa"/>
          </w:tcPr>
          <w:p w14:paraId="57044399" w14:textId="71E26657" w:rsidR="00535A57" w:rsidRPr="004058F5" w:rsidRDefault="00535A57" w:rsidP="00535A57">
            <w:pPr>
              <w:pStyle w:val="NoSpacing"/>
              <w:spacing w:before="60" w:after="60"/>
              <w:rPr>
                <w:rFonts w:ascii="Calibri" w:hAnsi="Calibri" w:cs="Calibri"/>
                <w:sz w:val="22"/>
                <w:szCs w:val="22"/>
              </w:rPr>
            </w:pPr>
            <w:r w:rsidRPr="004058F5">
              <w:rPr>
                <w:rFonts w:ascii="Calibri" w:hAnsi="Calibri" w:cs="Calibri"/>
                <w:sz w:val="22"/>
                <w:szCs w:val="22"/>
              </w:rPr>
              <w:t>PRURJE MJEDISORE</w:t>
            </w:r>
          </w:p>
        </w:tc>
      </w:tr>
      <w:tr w:rsidR="00535A57" w:rsidRPr="004058F5" w14:paraId="4C7AAD85" w14:textId="77777777" w:rsidTr="00535A57">
        <w:tc>
          <w:tcPr>
            <w:tcW w:w="1105" w:type="dxa"/>
          </w:tcPr>
          <w:p w14:paraId="3D09D969" w14:textId="7821934F" w:rsidR="00535A57" w:rsidRPr="004058F5" w:rsidRDefault="00535A57" w:rsidP="00535A57">
            <w:pPr>
              <w:pStyle w:val="NoSpacing"/>
              <w:spacing w:before="60" w:after="60"/>
              <w:rPr>
                <w:rFonts w:ascii="Calibri" w:hAnsi="Calibri" w:cs="Calibri"/>
                <w:sz w:val="22"/>
                <w:szCs w:val="22"/>
              </w:rPr>
            </w:pPr>
            <w:r w:rsidRPr="004058F5">
              <w:rPr>
                <w:rFonts w:ascii="Calibri" w:hAnsi="Calibri" w:cs="Calibri"/>
                <w:sz w:val="22"/>
                <w:szCs w:val="22"/>
              </w:rPr>
              <w:t>PMBU</w:t>
            </w:r>
          </w:p>
        </w:tc>
        <w:tc>
          <w:tcPr>
            <w:tcW w:w="8210" w:type="dxa"/>
          </w:tcPr>
          <w:p w14:paraId="3DE6709B" w14:textId="6B330038" w:rsidR="00535A57" w:rsidRPr="004058F5" w:rsidRDefault="00535A57" w:rsidP="00535A57">
            <w:pPr>
              <w:pStyle w:val="NoSpacing"/>
              <w:spacing w:before="60" w:after="60"/>
              <w:rPr>
                <w:rFonts w:ascii="Calibri" w:hAnsi="Calibri" w:cs="Calibri"/>
                <w:sz w:val="22"/>
                <w:szCs w:val="22"/>
              </w:rPr>
            </w:pPr>
            <w:r w:rsidRPr="004058F5">
              <w:rPr>
                <w:rFonts w:ascii="Calibri" w:hAnsi="Calibri" w:cs="Calibri"/>
                <w:sz w:val="22"/>
                <w:szCs w:val="22"/>
              </w:rPr>
              <w:t>PLANI I MENAXHIMIT TË BASENIT UJOR</w:t>
            </w:r>
          </w:p>
        </w:tc>
      </w:tr>
      <w:tr w:rsidR="00535A57" w:rsidRPr="004058F5" w14:paraId="07F47C32" w14:textId="77777777" w:rsidTr="00535A57">
        <w:tc>
          <w:tcPr>
            <w:tcW w:w="1105" w:type="dxa"/>
          </w:tcPr>
          <w:p w14:paraId="1A8C2A18" w14:textId="6CEA6D4C" w:rsidR="00535A57" w:rsidRPr="004058F5" w:rsidRDefault="00535A57" w:rsidP="00535A57">
            <w:pPr>
              <w:pStyle w:val="NoSpacing"/>
              <w:spacing w:before="60" w:after="60"/>
              <w:rPr>
                <w:rFonts w:ascii="Calibri" w:hAnsi="Calibri" w:cs="Calibri"/>
                <w:sz w:val="22"/>
                <w:szCs w:val="22"/>
              </w:rPr>
            </w:pPr>
            <w:r w:rsidRPr="004058F5">
              <w:rPr>
                <w:rFonts w:ascii="Calibri" w:hAnsi="Calibri" w:cs="Calibri"/>
                <w:sz w:val="22"/>
                <w:szCs w:val="22"/>
              </w:rPr>
              <w:t>PME</w:t>
            </w:r>
          </w:p>
        </w:tc>
        <w:tc>
          <w:tcPr>
            <w:tcW w:w="8210" w:type="dxa"/>
          </w:tcPr>
          <w:p w14:paraId="0E37A653" w14:textId="77E1504F" w:rsidR="00535A57" w:rsidRPr="004058F5" w:rsidRDefault="00535A57" w:rsidP="00535A57">
            <w:pPr>
              <w:pStyle w:val="NoSpacing"/>
              <w:spacing w:before="60" w:after="60"/>
              <w:rPr>
                <w:rFonts w:ascii="Calibri" w:hAnsi="Calibri" w:cs="Calibri"/>
                <w:sz w:val="22"/>
                <w:szCs w:val="22"/>
              </w:rPr>
            </w:pPr>
            <w:r w:rsidRPr="004058F5">
              <w:rPr>
                <w:rFonts w:ascii="Calibri" w:hAnsi="Calibri" w:cs="Calibri"/>
                <w:sz w:val="22"/>
                <w:szCs w:val="22"/>
              </w:rPr>
              <w:t>POTENCIALI I MIRË EKOLOGJIK</w:t>
            </w:r>
          </w:p>
        </w:tc>
      </w:tr>
      <w:tr w:rsidR="00535A57" w:rsidRPr="004058F5" w14:paraId="7B746855" w14:textId="77777777" w:rsidTr="00535A57">
        <w:tc>
          <w:tcPr>
            <w:tcW w:w="1105" w:type="dxa"/>
          </w:tcPr>
          <w:p w14:paraId="494D4CED" w14:textId="4925125B" w:rsidR="00535A57" w:rsidRPr="004058F5" w:rsidRDefault="00535A57" w:rsidP="00535A57">
            <w:pPr>
              <w:pStyle w:val="NoSpacing"/>
              <w:spacing w:before="60" w:after="60"/>
              <w:rPr>
                <w:rFonts w:ascii="Calibri" w:hAnsi="Calibri" w:cs="Calibri"/>
                <w:sz w:val="22"/>
                <w:szCs w:val="22"/>
              </w:rPr>
            </w:pPr>
            <w:r w:rsidRPr="004058F5">
              <w:rPr>
                <w:rFonts w:ascii="Calibri" w:hAnsi="Calibri" w:cs="Calibri"/>
                <w:sz w:val="22"/>
                <w:szCs w:val="22"/>
              </w:rPr>
              <w:t>PMRP</w:t>
            </w:r>
          </w:p>
        </w:tc>
        <w:tc>
          <w:tcPr>
            <w:tcW w:w="8210" w:type="dxa"/>
          </w:tcPr>
          <w:p w14:paraId="358CF3DE" w14:textId="1EA97F90" w:rsidR="00535A57" w:rsidRPr="004058F5" w:rsidRDefault="00535A57" w:rsidP="00535A57">
            <w:pPr>
              <w:pStyle w:val="NoSpacing"/>
              <w:spacing w:before="60" w:after="60"/>
              <w:rPr>
                <w:rFonts w:ascii="Calibri" w:hAnsi="Calibri" w:cs="Calibri"/>
                <w:sz w:val="22"/>
                <w:szCs w:val="22"/>
              </w:rPr>
            </w:pPr>
            <w:r w:rsidRPr="004058F5">
              <w:rPr>
                <w:rFonts w:ascii="Calibri" w:hAnsi="Calibri" w:cs="Calibri"/>
                <w:sz w:val="22"/>
                <w:szCs w:val="22"/>
              </w:rPr>
              <w:t>PLANI I MENAXHIMIT TË RREZIKUT NGA PËRMBYTJET</w:t>
            </w:r>
          </w:p>
        </w:tc>
      </w:tr>
      <w:tr w:rsidR="00535A57" w:rsidRPr="004058F5" w14:paraId="728F5AD1" w14:textId="77777777" w:rsidTr="00535A57">
        <w:tc>
          <w:tcPr>
            <w:tcW w:w="1105" w:type="dxa"/>
          </w:tcPr>
          <w:p w14:paraId="2E65033D" w14:textId="05E66334" w:rsidR="00535A57" w:rsidRPr="004058F5" w:rsidRDefault="00535A57" w:rsidP="00535A57">
            <w:pPr>
              <w:pStyle w:val="NoSpacing"/>
              <w:spacing w:before="60" w:after="60"/>
              <w:rPr>
                <w:rFonts w:ascii="Calibri" w:hAnsi="Calibri" w:cs="Calibri"/>
                <w:sz w:val="22"/>
                <w:szCs w:val="22"/>
              </w:rPr>
            </w:pPr>
            <w:r w:rsidRPr="004058F5">
              <w:rPr>
                <w:rFonts w:ascii="Calibri" w:hAnsi="Calibri" w:cs="Calibri"/>
                <w:sz w:val="22"/>
                <w:szCs w:val="22"/>
              </w:rPr>
              <w:t>PTS</w:t>
            </w:r>
          </w:p>
        </w:tc>
        <w:tc>
          <w:tcPr>
            <w:tcW w:w="8210" w:type="dxa"/>
          </w:tcPr>
          <w:p w14:paraId="743A1047" w14:textId="114713D1" w:rsidR="00535A57" w:rsidRPr="004058F5" w:rsidRDefault="00535A57" w:rsidP="00535A57">
            <w:pPr>
              <w:pStyle w:val="NoSpacing"/>
              <w:spacing w:before="60" w:after="60"/>
              <w:rPr>
                <w:rFonts w:ascii="Calibri" w:hAnsi="Calibri" w:cs="Calibri"/>
                <w:sz w:val="22"/>
                <w:szCs w:val="22"/>
              </w:rPr>
            </w:pPr>
            <w:r w:rsidRPr="004058F5">
              <w:rPr>
                <w:rFonts w:ascii="Calibri" w:hAnsi="Calibri" w:cs="Calibri"/>
                <w:sz w:val="22"/>
                <w:szCs w:val="22"/>
              </w:rPr>
              <w:t>PROCEDURAT TEKNIKE STANDARDE (të AMBU-t)</w:t>
            </w:r>
          </w:p>
        </w:tc>
      </w:tr>
      <w:tr w:rsidR="00535A57" w:rsidRPr="004058F5" w14:paraId="294B3E33" w14:textId="77777777" w:rsidTr="00535A57">
        <w:tc>
          <w:tcPr>
            <w:tcW w:w="1105" w:type="dxa"/>
          </w:tcPr>
          <w:p w14:paraId="548008F4" w14:textId="3A5F3513" w:rsidR="00535A57" w:rsidRPr="004058F5" w:rsidRDefault="00535A57" w:rsidP="00535A57">
            <w:pPr>
              <w:pStyle w:val="NoSpacing"/>
              <w:spacing w:before="60" w:after="60"/>
              <w:rPr>
                <w:rFonts w:ascii="Calibri" w:hAnsi="Calibri" w:cs="Calibri"/>
                <w:sz w:val="22"/>
                <w:szCs w:val="22"/>
              </w:rPr>
            </w:pPr>
            <w:r w:rsidRPr="004058F5">
              <w:rPr>
                <w:rFonts w:ascii="Calibri" w:hAnsi="Calibri" w:cs="Calibri"/>
                <w:sz w:val="22"/>
                <w:szCs w:val="22"/>
              </w:rPr>
              <w:t>RBU (A)</w:t>
            </w:r>
          </w:p>
        </w:tc>
        <w:tc>
          <w:tcPr>
            <w:tcW w:w="8210" w:type="dxa"/>
          </w:tcPr>
          <w:p w14:paraId="4EE45986" w14:textId="6A4DBE2E" w:rsidR="00535A57" w:rsidRPr="004058F5" w:rsidRDefault="00535A57" w:rsidP="00535A57">
            <w:pPr>
              <w:pStyle w:val="NoSpacing"/>
              <w:spacing w:before="60" w:after="60"/>
              <w:rPr>
                <w:rFonts w:ascii="Calibri" w:hAnsi="Calibri" w:cs="Calibri"/>
                <w:sz w:val="22"/>
                <w:szCs w:val="22"/>
              </w:rPr>
            </w:pPr>
            <w:r w:rsidRPr="004058F5">
              <w:rPr>
                <w:rFonts w:ascii="Calibri" w:hAnsi="Calibri" w:cs="Calibri"/>
                <w:sz w:val="22"/>
                <w:szCs w:val="22"/>
              </w:rPr>
              <w:t>RAJONI I BASENIT UJOR (AUTORITETI)</w:t>
            </w:r>
          </w:p>
        </w:tc>
      </w:tr>
      <w:tr w:rsidR="00535A57" w:rsidRPr="004058F5" w14:paraId="10D95B31" w14:textId="77777777" w:rsidTr="00535A57">
        <w:tc>
          <w:tcPr>
            <w:tcW w:w="1105" w:type="dxa"/>
          </w:tcPr>
          <w:p w14:paraId="2933643C" w14:textId="0341684E" w:rsidR="00535A57" w:rsidRPr="004058F5" w:rsidRDefault="00535A57" w:rsidP="00535A57">
            <w:pPr>
              <w:pStyle w:val="NoSpacing"/>
              <w:spacing w:before="60" w:after="60"/>
              <w:rPr>
                <w:rFonts w:ascii="Calibri" w:hAnsi="Calibri" w:cs="Calibri"/>
                <w:sz w:val="22"/>
                <w:szCs w:val="22"/>
              </w:rPr>
            </w:pPr>
            <w:r w:rsidRPr="004058F5">
              <w:rPr>
                <w:rFonts w:ascii="Calibri" w:hAnsi="Calibri" w:cs="Calibri"/>
                <w:sz w:val="22"/>
                <w:szCs w:val="22"/>
              </w:rPr>
              <w:t>SCM</w:t>
            </w:r>
          </w:p>
        </w:tc>
        <w:tc>
          <w:tcPr>
            <w:tcW w:w="8210" w:type="dxa"/>
          </w:tcPr>
          <w:p w14:paraId="3399081F" w14:textId="01D6DC80" w:rsidR="00535A57" w:rsidRPr="004058F5" w:rsidRDefault="00535A57" w:rsidP="00535A57">
            <w:pPr>
              <w:pStyle w:val="NoSpacing"/>
              <w:spacing w:before="60" w:after="60"/>
              <w:rPr>
                <w:rFonts w:ascii="Calibri" w:hAnsi="Calibri" w:cs="Calibri"/>
                <w:sz w:val="22"/>
                <w:szCs w:val="22"/>
              </w:rPr>
            </w:pPr>
            <w:r w:rsidRPr="004058F5">
              <w:rPr>
                <w:rFonts w:ascii="Calibri" w:hAnsi="Calibri" w:cs="Calibri"/>
                <w:sz w:val="22"/>
                <w:szCs w:val="22"/>
              </w:rPr>
              <w:t>STANDARDET E CILËSISË MJEDISORE</w:t>
            </w:r>
          </w:p>
        </w:tc>
      </w:tr>
      <w:tr w:rsidR="00535A57" w:rsidRPr="004058F5" w14:paraId="5B9AA4F7" w14:textId="77777777" w:rsidTr="00535A57">
        <w:tc>
          <w:tcPr>
            <w:tcW w:w="1105" w:type="dxa"/>
          </w:tcPr>
          <w:p w14:paraId="3F56ED23" w14:textId="662C4E6D" w:rsidR="00535A57" w:rsidRPr="004058F5" w:rsidRDefault="00535A57" w:rsidP="00535A57">
            <w:pPr>
              <w:pStyle w:val="NoSpacing"/>
              <w:spacing w:before="60" w:after="60"/>
              <w:rPr>
                <w:rFonts w:ascii="Calibri" w:hAnsi="Calibri" w:cs="Calibri"/>
                <w:sz w:val="22"/>
                <w:szCs w:val="22"/>
              </w:rPr>
            </w:pPr>
            <w:r w:rsidRPr="004058F5">
              <w:rPr>
                <w:rFonts w:ascii="Calibri" w:hAnsi="Calibri" w:cs="Calibri"/>
                <w:sz w:val="22"/>
                <w:szCs w:val="22"/>
              </w:rPr>
              <w:t>SHA</w:t>
            </w:r>
          </w:p>
        </w:tc>
        <w:tc>
          <w:tcPr>
            <w:tcW w:w="8210" w:type="dxa"/>
          </w:tcPr>
          <w:p w14:paraId="04D4324F" w14:textId="6BF6B580" w:rsidR="00535A57" w:rsidRPr="004058F5" w:rsidRDefault="00535A57" w:rsidP="00535A57">
            <w:pPr>
              <w:pStyle w:val="NoSpacing"/>
              <w:spacing w:before="60" w:after="60"/>
              <w:rPr>
                <w:rFonts w:ascii="Calibri" w:hAnsi="Calibri" w:cs="Calibri"/>
                <w:sz w:val="22"/>
                <w:szCs w:val="22"/>
              </w:rPr>
            </w:pPr>
            <w:r w:rsidRPr="004058F5">
              <w:rPr>
                <w:rFonts w:ascii="Calibri" w:hAnsi="Calibri" w:cs="Calibri"/>
                <w:sz w:val="22"/>
                <w:szCs w:val="22"/>
              </w:rPr>
              <w:t>SHTETET ANËTARE</w:t>
            </w:r>
          </w:p>
        </w:tc>
      </w:tr>
      <w:tr w:rsidR="00535A57" w:rsidRPr="004058F5" w14:paraId="4264C0A8" w14:textId="77777777" w:rsidTr="00535A57">
        <w:tc>
          <w:tcPr>
            <w:tcW w:w="1105" w:type="dxa"/>
          </w:tcPr>
          <w:p w14:paraId="7C894F50" w14:textId="07CC697B" w:rsidR="00535A57" w:rsidRPr="004058F5" w:rsidRDefault="00535A57" w:rsidP="00535A57">
            <w:pPr>
              <w:pStyle w:val="NoSpacing"/>
              <w:spacing w:before="60" w:after="60"/>
              <w:rPr>
                <w:rFonts w:ascii="Calibri" w:hAnsi="Calibri" w:cs="Calibri"/>
                <w:sz w:val="22"/>
                <w:szCs w:val="22"/>
              </w:rPr>
            </w:pPr>
            <w:r w:rsidRPr="004058F5">
              <w:rPr>
                <w:rFonts w:ascii="Calibri" w:hAnsi="Calibri" w:cs="Calibri"/>
                <w:sz w:val="22"/>
                <w:szCs w:val="22"/>
              </w:rPr>
              <w:t>SHGjSH</w:t>
            </w:r>
          </w:p>
        </w:tc>
        <w:tc>
          <w:tcPr>
            <w:tcW w:w="8210" w:type="dxa"/>
          </w:tcPr>
          <w:p w14:paraId="3AB4BA88" w14:textId="2F0D4935" w:rsidR="00535A57" w:rsidRPr="004058F5" w:rsidRDefault="00535A57" w:rsidP="00535A57">
            <w:pPr>
              <w:pStyle w:val="NoSpacing"/>
              <w:spacing w:before="60" w:after="60"/>
              <w:rPr>
                <w:rFonts w:ascii="Calibri" w:hAnsi="Calibri" w:cs="Calibri"/>
                <w:sz w:val="22"/>
                <w:szCs w:val="22"/>
              </w:rPr>
            </w:pPr>
            <w:r w:rsidRPr="004058F5">
              <w:rPr>
                <w:rFonts w:ascii="Calibri" w:hAnsi="Calibri" w:cs="Calibri"/>
                <w:sz w:val="22"/>
                <w:szCs w:val="22"/>
              </w:rPr>
              <w:t>SHËRBIMI GJEOLOGJIK SHQIPTAR</w:t>
            </w:r>
          </w:p>
        </w:tc>
      </w:tr>
      <w:tr w:rsidR="00535A57" w:rsidRPr="004058F5" w14:paraId="5756D3C4" w14:textId="77777777" w:rsidTr="00535A57">
        <w:tc>
          <w:tcPr>
            <w:tcW w:w="1105" w:type="dxa"/>
          </w:tcPr>
          <w:p w14:paraId="2E3FD149" w14:textId="2BBE3C50" w:rsidR="00535A57" w:rsidRPr="004058F5" w:rsidRDefault="00535A57" w:rsidP="00535A57">
            <w:pPr>
              <w:pStyle w:val="NoSpacing"/>
              <w:spacing w:before="60" w:after="60"/>
              <w:rPr>
                <w:rFonts w:ascii="Calibri" w:hAnsi="Calibri" w:cs="Calibri"/>
                <w:sz w:val="22"/>
                <w:szCs w:val="22"/>
              </w:rPr>
            </w:pPr>
            <w:r w:rsidRPr="004058F5">
              <w:rPr>
                <w:rFonts w:ascii="Calibri" w:hAnsi="Calibri" w:cs="Calibri"/>
                <w:sz w:val="22"/>
                <w:szCs w:val="22"/>
              </w:rPr>
              <w:t>SKQU</w:t>
            </w:r>
          </w:p>
        </w:tc>
        <w:tc>
          <w:tcPr>
            <w:tcW w:w="8210" w:type="dxa"/>
          </w:tcPr>
          <w:p w14:paraId="614CB8B5" w14:textId="3C1C9C88" w:rsidR="00535A57" w:rsidRPr="004058F5" w:rsidRDefault="00535A57" w:rsidP="00535A57">
            <w:pPr>
              <w:pStyle w:val="NoSpacing"/>
              <w:spacing w:before="60" w:after="60"/>
              <w:rPr>
                <w:rFonts w:ascii="Calibri" w:hAnsi="Calibri" w:cs="Calibri"/>
                <w:sz w:val="22"/>
                <w:szCs w:val="22"/>
              </w:rPr>
            </w:pPr>
            <w:r w:rsidRPr="004058F5">
              <w:rPr>
                <w:rFonts w:ascii="Calibri" w:hAnsi="Calibri" w:cs="Calibri"/>
                <w:sz w:val="22"/>
                <w:szCs w:val="22"/>
              </w:rPr>
              <w:t>SISTEMI I KULLIMIT TË QËNDRUESHËM URBAN</w:t>
            </w:r>
          </w:p>
        </w:tc>
      </w:tr>
      <w:tr w:rsidR="00535A57" w:rsidRPr="004058F5" w14:paraId="1E8B2974" w14:textId="77777777" w:rsidTr="00535A57">
        <w:tc>
          <w:tcPr>
            <w:tcW w:w="1105" w:type="dxa"/>
          </w:tcPr>
          <w:p w14:paraId="3906E224" w14:textId="30ADF495" w:rsidR="00535A57" w:rsidRPr="004058F5" w:rsidRDefault="00535A57" w:rsidP="00535A57">
            <w:pPr>
              <w:pStyle w:val="NoSpacing"/>
              <w:spacing w:before="60" w:after="60"/>
              <w:rPr>
                <w:rFonts w:ascii="Calibri" w:hAnsi="Calibri" w:cs="Calibri"/>
                <w:sz w:val="22"/>
                <w:szCs w:val="22"/>
              </w:rPr>
            </w:pPr>
            <w:r w:rsidRPr="004058F5">
              <w:rPr>
                <w:rFonts w:ascii="Calibri" w:hAnsi="Calibri" w:cs="Calibri"/>
                <w:sz w:val="22"/>
                <w:szCs w:val="22"/>
              </w:rPr>
              <w:t>SME</w:t>
            </w:r>
          </w:p>
        </w:tc>
        <w:tc>
          <w:tcPr>
            <w:tcW w:w="8210" w:type="dxa"/>
          </w:tcPr>
          <w:p w14:paraId="581E540C" w14:textId="1C8CD68B" w:rsidR="00535A57" w:rsidRPr="004058F5" w:rsidRDefault="00535A57" w:rsidP="00535A57">
            <w:pPr>
              <w:pStyle w:val="NoSpacing"/>
              <w:spacing w:before="60" w:after="60"/>
              <w:rPr>
                <w:rFonts w:ascii="Calibri" w:hAnsi="Calibri" w:cs="Calibri"/>
                <w:sz w:val="22"/>
                <w:szCs w:val="22"/>
              </w:rPr>
            </w:pPr>
            <w:r w:rsidRPr="004058F5">
              <w:rPr>
                <w:rFonts w:ascii="Calibri" w:hAnsi="Calibri" w:cs="Calibri"/>
                <w:sz w:val="22"/>
                <w:szCs w:val="22"/>
              </w:rPr>
              <w:t>STATUSI I MIRË EKOLOGJIK</w:t>
            </w:r>
          </w:p>
        </w:tc>
      </w:tr>
      <w:tr w:rsidR="00535A57" w:rsidRPr="004058F5" w14:paraId="32EAC492" w14:textId="77777777" w:rsidTr="00535A57">
        <w:tc>
          <w:tcPr>
            <w:tcW w:w="1105" w:type="dxa"/>
          </w:tcPr>
          <w:p w14:paraId="5BC1F97E" w14:textId="620F40E0" w:rsidR="00535A57" w:rsidRPr="004058F5" w:rsidRDefault="00535A57" w:rsidP="00535A57">
            <w:pPr>
              <w:pStyle w:val="NoSpacing"/>
              <w:spacing w:before="60" w:after="60"/>
              <w:rPr>
                <w:rFonts w:ascii="Calibri" w:hAnsi="Calibri" w:cs="Calibri"/>
                <w:sz w:val="22"/>
                <w:szCs w:val="22"/>
              </w:rPr>
            </w:pPr>
            <w:r w:rsidRPr="004058F5">
              <w:rPr>
                <w:rFonts w:ascii="Calibri" w:hAnsi="Calibri" w:cs="Calibri"/>
                <w:sz w:val="22"/>
                <w:szCs w:val="22"/>
              </w:rPr>
              <w:t>TUA</w:t>
            </w:r>
          </w:p>
        </w:tc>
        <w:tc>
          <w:tcPr>
            <w:tcW w:w="8210" w:type="dxa"/>
          </w:tcPr>
          <w:p w14:paraId="3B8D3303" w14:textId="7E38BBEB" w:rsidR="00535A57" w:rsidRPr="004058F5" w:rsidRDefault="00535A57" w:rsidP="00535A57">
            <w:pPr>
              <w:pStyle w:val="NoSpacing"/>
              <w:spacing w:before="60" w:after="60"/>
              <w:rPr>
                <w:rFonts w:ascii="Calibri" w:hAnsi="Calibri" w:cs="Calibri"/>
                <w:sz w:val="22"/>
                <w:szCs w:val="22"/>
              </w:rPr>
            </w:pPr>
            <w:r w:rsidRPr="004058F5">
              <w:rPr>
                <w:rFonts w:ascii="Calibri" w:hAnsi="Calibri" w:cs="Calibri"/>
                <w:sz w:val="22"/>
                <w:szCs w:val="22"/>
              </w:rPr>
              <w:t>TRUP UJOR ARTIFICIAL</w:t>
            </w:r>
          </w:p>
        </w:tc>
      </w:tr>
      <w:tr w:rsidR="00535A57" w:rsidRPr="004058F5" w14:paraId="7B6315AE" w14:textId="77777777" w:rsidTr="00535A57">
        <w:tc>
          <w:tcPr>
            <w:tcW w:w="1105" w:type="dxa"/>
          </w:tcPr>
          <w:p w14:paraId="7383DDA4" w14:textId="618E31D0" w:rsidR="00535A57" w:rsidRPr="004058F5" w:rsidRDefault="00535A57" w:rsidP="00535A57">
            <w:pPr>
              <w:pStyle w:val="NoSpacing"/>
              <w:spacing w:before="60" w:after="60"/>
              <w:rPr>
                <w:rFonts w:ascii="Calibri" w:hAnsi="Calibri" w:cs="Calibri"/>
                <w:sz w:val="22"/>
                <w:szCs w:val="22"/>
              </w:rPr>
            </w:pPr>
            <w:r w:rsidRPr="004058F5">
              <w:rPr>
                <w:rFonts w:ascii="Calibri" w:hAnsi="Calibri" w:cs="Calibri"/>
                <w:sz w:val="22"/>
                <w:szCs w:val="22"/>
              </w:rPr>
              <w:t>TUB</w:t>
            </w:r>
          </w:p>
        </w:tc>
        <w:tc>
          <w:tcPr>
            <w:tcW w:w="8210" w:type="dxa"/>
          </w:tcPr>
          <w:p w14:paraId="24DADD28" w14:textId="2719D3C1" w:rsidR="00535A57" w:rsidRPr="004058F5" w:rsidRDefault="00535A57" w:rsidP="00535A57">
            <w:pPr>
              <w:pStyle w:val="NoSpacing"/>
              <w:spacing w:before="60" w:after="60"/>
              <w:rPr>
                <w:rFonts w:ascii="Calibri" w:hAnsi="Calibri" w:cs="Calibri"/>
                <w:sz w:val="22"/>
                <w:szCs w:val="22"/>
              </w:rPr>
            </w:pPr>
            <w:r w:rsidRPr="004058F5">
              <w:rPr>
                <w:rFonts w:ascii="Calibri" w:hAnsi="Calibri" w:cs="Calibri"/>
                <w:sz w:val="22"/>
                <w:szCs w:val="22"/>
              </w:rPr>
              <w:t>TRUP UJOR BREGDETAR</w:t>
            </w:r>
          </w:p>
        </w:tc>
      </w:tr>
      <w:tr w:rsidR="00535A57" w:rsidRPr="004058F5" w14:paraId="2400FA91" w14:textId="77777777" w:rsidTr="00535A57">
        <w:tc>
          <w:tcPr>
            <w:tcW w:w="1105" w:type="dxa"/>
          </w:tcPr>
          <w:p w14:paraId="23439F5C" w14:textId="24DD48C4" w:rsidR="00535A57" w:rsidRPr="004058F5" w:rsidRDefault="00535A57" w:rsidP="00535A57">
            <w:pPr>
              <w:pStyle w:val="NoSpacing"/>
              <w:spacing w:before="60" w:after="60"/>
              <w:rPr>
                <w:rFonts w:ascii="Calibri" w:hAnsi="Calibri" w:cs="Calibri"/>
                <w:sz w:val="22"/>
                <w:szCs w:val="22"/>
              </w:rPr>
            </w:pPr>
            <w:r w:rsidRPr="004058F5">
              <w:rPr>
                <w:rFonts w:ascii="Calibri" w:hAnsi="Calibri" w:cs="Calibri"/>
                <w:sz w:val="22"/>
                <w:szCs w:val="22"/>
              </w:rPr>
              <w:t>TUN</w:t>
            </w:r>
          </w:p>
        </w:tc>
        <w:tc>
          <w:tcPr>
            <w:tcW w:w="8210" w:type="dxa"/>
          </w:tcPr>
          <w:p w14:paraId="74455CAB" w14:textId="583D3CC7" w:rsidR="00535A57" w:rsidRPr="004058F5" w:rsidRDefault="00535A57" w:rsidP="00535A57">
            <w:pPr>
              <w:pStyle w:val="NoSpacing"/>
              <w:spacing w:before="60" w:after="60"/>
              <w:rPr>
                <w:rFonts w:ascii="Calibri" w:hAnsi="Calibri" w:cs="Calibri"/>
                <w:sz w:val="22"/>
                <w:szCs w:val="22"/>
              </w:rPr>
            </w:pPr>
            <w:r w:rsidRPr="004058F5">
              <w:rPr>
                <w:rFonts w:ascii="Calibri" w:hAnsi="Calibri" w:cs="Calibri"/>
                <w:sz w:val="22"/>
                <w:szCs w:val="22"/>
              </w:rPr>
              <w:t>TRUP UJOR NËNTOKËSOR</w:t>
            </w:r>
          </w:p>
        </w:tc>
      </w:tr>
      <w:tr w:rsidR="00334705" w:rsidRPr="004058F5" w14:paraId="4404FFDD" w14:textId="77777777" w:rsidTr="00535A57">
        <w:tc>
          <w:tcPr>
            <w:tcW w:w="1105" w:type="dxa"/>
          </w:tcPr>
          <w:p w14:paraId="61C3DE29" w14:textId="13DB4553" w:rsidR="00334705" w:rsidRPr="004058F5" w:rsidRDefault="00334705" w:rsidP="00535A57">
            <w:pPr>
              <w:pStyle w:val="NoSpacing"/>
              <w:spacing w:before="60" w:after="60"/>
              <w:rPr>
                <w:rFonts w:ascii="Calibri" w:hAnsi="Calibri" w:cs="Calibri"/>
                <w:sz w:val="22"/>
                <w:szCs w:val="22"/>
              </w:rPr>
            </w:pPr>
            <w:r w:rsidRPr="004058F5">
              <w:rPr>
                <w:rFonts w:ascii="Calibri" w:eastAsia="Verdana" w:hAnsi="Calibri" w:cs="Calibri"/>
                <w:sz w:val="22"/>
                <w:szCs w:val="22"/>
                <w:lang w:val="sq-AL" w:bidi="sq-AL"/>
              </w:rPr>
              <w:t>TUL</w:t>
            </w:r>
          </w:p>
        </w:tc>
        <w:tc>
          <w:tcPr>
            <w:tcW w:w="8210" w:type="dxa"/>
          </w:tcPr>
          <w:p w14:paraId="322EAF3A" w14:textId="001FC079" w:rsidR="00334705" w:rsidRPr="004058F5" w:rsidRDefault="00334705" w:rsidP="00334705">
            <w:pPr>
              <w:pStyle w:val="NoSpacing"/>
              <w:spacing w:before="60" w:after="60"/>
              <w:rPr>
                <w:rFonts w:ascii="Calibri" w:hAnsi="Calibri" w:cs="Calibri"/>
                <w:sz w:val="22"/>
                <w:szCs w:val="22"/>
              </w:rPr>
            </w:pPr>
            <w:r w:rsidRPr="004058F5">
              <w:rPr>
                <w:rFonts w:ascii="Calibri" w:hAnsi="Calibri" w:cs="Calibri"/>
                <w:sz w:val="22"/>
                <w:szCs w:val="22"/>
              </w:rPr>
              <w:t>TRUP UJOR LUMOR</w:t>
            </w:r>
          </w:p>
        </w:tc>
      </w:tr>
      <w:tr w:rsidR="00334705" w:rsidRPr="004058F5" w14:paraId="7E5127EB" w14:textId="77777777" w:rsidTr="00535A57">
        <w:tc>
          <w:tcPr>
            <w:tcW w:w="1105" w:type="dxa"/>
          </w:tcPr>
          <w:p w14:paraId="4C0C4AFC" w14:textId="5FA8BD15" w:rsidR="00334705" w:rsidRPr="004058F5" w:rsidRDefault="00334705" w:rsidP="00334705">
            <w:pPr>
              <w:pStyle w:val="NoSpacing"/>
              <w:spacing w:before="60" w:after="60"/>
              <w:rPr>
                <w:rFonts w:ascii="Calibri" w:eastAsia="Verdana" w:hAnsi="Calibri" w:cs="Calibri"/>
                <w:sz w:val="22"/>
                <w:szCs w:val="22"/>
                <w:lang w:val="sq-AL" w:bidi="sq-AL"/>
              </w:rPr>
            </w:pPr>
            <w:r w:rsidRPr="004058F5">
              <w:rPr>
                <w:rFonts w:ascii="Calibri" w:eastAsia="Verdana" w:hAnsi="Calibri" w:cs="Calibri"/>
                <w:sz w:val="22"/>
                <w:szCs w:val="22"/>
                <w:lang w:val="sq-AL" w:bidi="sq-AL"/>
              </w:rPr>
              <w:t>TULQ</w:t>
            </w:r>
          </w:p>
        </w:tc>
        <w:tc>
          <w:tcPr>
            <w:tcW w:w="8210" w:type="dxa"/>
          </w:tcPr>
          <w:p w14:paraId="0EA580F6" w14:textId="0A1953C7" w:rsidR="00334705" w:rsidRPr="004058F5" w:rsidRDefault="00334705" w:rsidP="00334705">
            <w:pPr>
              <w:pStyle w:val="NoSpacing"/>
              <w:spacing w:before="60" w:after="60"/>
              <w:rPr>
                <w:rFonts w:ascii="Calibri" w:hAnsi="Calibri" w:cs="Calibri"/>
                <w:sz w:val="22"/>
                <w:szCs w:val="22"/>
              </w:rPr>
            </w:pPr>
            <w:r w:rsidRPr="004058F5">
              <w:rPr>
                <w:rFonts w:ascii="Calibri" w:hAnsi="Calibri" w:cs="Calibri"/>
                <w:sz w:val="22"/>
                <w:szCs w:val="22"/>
              </w:rPr>
              <w:t>TRUP UJOR LIQENOR</w:t>
            </w:r>
          </w:p>
        </w:tc>
      </w:tr>
      <w:tr w:rsidR="00334705" w:rsidRPr="004058F5" w14:paraId="3722E4F3" w14:textId="77777777" w:rsidTr="00535A57">
        <w:tc>
          <w:tcPr>
            <w:tcW w:w="1105" w:type="dxa"/>
          </w:tcPr>
          <w:p w14:paraId="54995CA0" w14:textId="40517343" w:rsidR="00334705" w:rsidRPr="004058F5" w:rsidRDefault="00334705" w:rsidP="00334705">
            <w:pPr>
              <w:pStyle w:val="NoSpacing"/>
              <w:spacing w:before="60" w:after="60"/>
              <w:rPr>
                <w:rFonts w:ascii="Calibri" w:hAnsi="Calibri" w:cs="Calibri"/>
                <w:sz w:val="22"/>
                <w:szCs w:val="22"/>
              </w:rPr>
            </w:pPr>
            <w:r w:rsidRPr="004058F5">
              <w:rPr>
                <w:rFonts w:ascii="Calibri" w:hAnsi="Calibri" w:cs="Calibri"/>
                <w:sz w:val="22"/>
                <w:szCs w:val="22"/>
              </w:rPr>
              <w:t>TUS</w:t>
            </w:r>
          </w:p>
        </w:tc>
        <w:tc>
          <w:tcPr>
            <w:tcW w:w="8210" w:type="dxa"/>
          </w:tcPr>
          <w:p w14:paraId="1A8338B3" w14:textId="0FBFAA6F" w:rsidR="00334705" w:rsidRPr="004058F5" w:rsidRDefault="00334705" w:rsidP="00334705">
            <w:pPr>
              <w:pStyle w:val="NoSpacing"/>
              <w:spacing w:before="60" w:after="60"/>
              <w:rPr>
                <w:rFonts w:ascii="Calibri" w:hAnsi="Calibri" w:cs="Calibri"/>
                <w:sz w:val="22"/>
                <w:szCs w:val="22"/>
              </w:rPr>
            </w:pPr>
            <w:r w:rsidRPr="004058F5">
              <w:rPr>
                <w:rFonts w:ascii="Calibri" w:hAnsi="Calibri" w:cs="Calibri"/>
                <w:sz w:val="22"/>
                <w:szCs w:val="22"/>
              </w:rPr>
              <w:t>TRUP UJOR SIPËRFAQËSOR</w:t>
            </w:r>
          </w:p>
        </w:tc>
      </w:tr>
    </w:tbl>
    <w:p w14:paraId="2105B406" w14:textId="55EEE88B" w:rsidR="000C056D" w:rsidRPr="004058F5" w:rsidRDefault="000C056D" w:rsidP="00FD768D">
      <w:pPr>
        <w:pStyle w:val="Subtitle"/>
        <w:rPr>
          <w:rFonts w:cs="Calibri"/>
          <w:sz w:val="22"/>
          <w:szCs w:val="22"/>
        </w:rPr>
      </w:pPr>
    </w:p>
    <w:p w14:paraId="495BEFE4" w14:textId="77777777" w:rsidR="000C056D" w:rsidRPr="004058F5" w:rsidRDefault="000C056D" w:rsidP="00FD768D">
      <w:pPr>
        <w:spacing w:after="0" w:line="240" w:lineRule="auto"/>
        <w:jc w:val="left"/>
        <w:rPr>
          <w:rFonts w:cs="Calibri"/>
          <w:b/>
          <w:color w:val="365F91" w:themeColor="accent1" w:themeShade="BF"/>
          <w:szCs w:val="22"/>
        </w:rPr>
      </w:pPr>
      <w:r w:rsidRPr="004058F5">
        <w:rPr>
          <w:rFonts w:cs="Calibri"/>
          <w:szCs w:val="22"/>
          <w:lang w:val="sq-AL" w:bidi="sq-AL"/>
        </w:rPr>
        <w:br w:type="page"/>
      </w:r>
    </w:p>
    <w:p w14:paraId="5BAA01F1" w14:textId="77777777" w:rsidR="00880FA9" w:rsidRPr="009E7D31" w:rsidRDefault="00880FA9" w:rsidP="00880FA9">
      <w:pPr>
        <w:pStyle w:val="xnormal-tocheadingsupplements"/>
        <w:spacing w:after="240" w:line="280" w:lineRule="atLeast"/>
        <w:jc w:val="both"/>
        <w:rPr>
          <w:b/>
          <w:bCs/>
          <w:caps/>
          <w:color w:val="009DE0"/>
          <w:sz w:val="28"/>
        </w:rPr>
      </w:pPr>
      <w:r w:rsidRPr="009E7D31">
        <w:rPr>
          <w:rFonts w:eastAsia="Verdana"/>
          <w:b/>
          <w:color w:val="000000"/>
          <w:sz w:val="28"/>
          <w:lang w:val="sq-AL" w:bidi="sq-AL"/>
        </w:rPr>
        <w:lastRenderedPageBreak/>
        <w:t>KONTRIBUESIT </w:t>
      </w:r>
    </w:p>
    <w:p w14:paraId="24194F12" w14:textId="77777777" w:rsidR="00880FA9" w:rsidRPr="009E7D31" w:rsidRDefault="00880FA9" w:rsidP="00880FA9">
      <w:pPr>
        <w:pStyle w:val="xmsonormal"/>
        <w:spacing w:after="120" w:line="260" w:lineRule="atLeast"/>
        <w:rPr>
          <w:color w:val="000000"/>
          <w:sz w:val="24"/>
        </w:rPr>
      </w:pPr>
      <w:r w:rsidRPr="009E7D31">
        <w:rPr>
          <w:rFonts w:eastAsia="Verdana"/>
          <w:b/>
          <w:color w:val="0C64C0"/>
          <w:sz w:val="24"/>
          <w:lang w:val="sq-AL" w:bidi="sq-AL"/>
        </w:rPr>
        <w:t>Projekti EUSIWM zbatuar nga Agjencia Austriake për Zhvillim (ADA) </w:t>
      </w:r>
    </w:p>
    <w:p w14:paraId="79FB3B2E" w14:textId="271E028D" w:rsidR="00880FA9" w:rsidRPr="004058F5" w:rsidRDefault="00880FA9" w:rsidP="00880FA9">
      <w:pPr>
        <w:pStyle w:val="xmsonormal"/>
        <w:spacing w:after="120" w:line="260" w:lineRule="atLeast"/>
        <w:rPr>
          <w:color w:val="000000"/>
        </w:rPr>
      </w:pPr>
      <w:r w:rsidRPr="004058F5">
        <w:rPr>
          <w:rFonts w:eastAsia="Verdana"/>
          <w:color w:val="000000"/>
          <w:lang w:val="sq-AL" w:bidi="sq-AL"/>
        </w:rPr>
        <w:t>Ekspertiza teknike u ofrua nga Ekspertë Kombëtarë dhe Ndërkombëtarë, të kontraktuar nga ADA</w:t>
      </w:r>
      <w:r w:rsidR="003A1343" w:rsidRPr="004058F5">
        <w:rPr>
          <w:rFonts w:eastAsia="Verdana"/>
          <w:color w:val="000000"/>
          <w:lang w:val="sq-AL" w:bidi="sq-AL"/>
        </w:rPr>
        <w:t>.</w:t>
      </w:r>
      <w:r w:rsidRPr="004058F5">
        <w:rPr>
          <w:rFonts w:eastAsia="Verdana"/>
          <w:color w:val="000000"/>
          <w:lang w:val="sq-AL" w:bidi="sq-AL"/>
        </w:rPr>
        <w:t> </w:t>
      </w:r>
    </w:p>
    <w:p w14:paraId="361A4527" w14:textId="77777777" w:rsidR="00880FA9" w:rsidRPr="004058F5" w:rsidRDefault="00880FA9" w:rsidP="00880FA9">
      <w:pPr>
        <w:pStyle w:val="xmsonormal"/>
        <w:spacing w:after="120" w:line="260" w:lineRule="atLeast"/>
        <w:rPr>
          <w:color w:val="000000"/>
        </w:rPr>
      </w:pPr>
      <w:r w:rsidRPr="004058F5">
        <w:rPr>
          <w:rFonts w:eastAsia="Verdana"/>
          <w:color w:val="000000"/>
          <w:lang w:val="sq-AL" w:bidi="sq-AL"/>
        </w:rPr>
        <w:t>Menaxhimi, Koordinimi dhe Mbikëqyrja e Projektit u mundësuan nga Ekipi i Projektit EUSIWM/ADA </w:t>
      </w:r>
    </w:p>
    <w:p w14:paraId="28DBC34F" w14:textId="77777777" w:rsidR="00880FA9" w:rsidRPr="004058F5" w:rsidRDefault="00880FA9" w:rsidP="00880FA9">
      <w:pPr>
        <w:pStyle w:val="xmsonormal"/>
        <w:spacing w:after="120" w:line="260" w:lineRule="atLeast"/>
        <w:rPr>
          <w:color w:val="000000"/>
        </w:rPr>
      </w:pPr>
      <w:r w:rsidRPr="004058F5">
        <w:rPr>
          <w:rFonts w:eastAsia="Verdana"/>
          <w:b/>
          <w:color w:val="000000"/>
          <w:lang w:val="sq-AL" w:bidi="sq-AL"/>
        </w:rPr>
        <w:t> </w:t>
      </w:r>
    </w:p>
    <w:p w14:paraId="164ADC81" w14:textId="77777777" w:rsidR="00052E08" w:rsidRPr="009E7D31" w:rsidRDefault="00880FA9" w:rsidP="00880FA9">
      <w:pPr>
        <w:pStyle w:val="xmsonormal"/>
        <w:spacing w:after="120" w:line="260" w:lineRule="atLeast"/>
        <w:rPr>
          <w:rStyle w:val="xapple-converted-space"/>
          <w:b/>
          <w:bCs/>
          <w:color w:val="0C64C0"/>
          <w:sz w:val="24"/>
        </w:rPr>
      </w:pPr>
      <w:r w:rsidRPr="009E7D31">
        <w:rPr>
          <w:rFonts w:eastAsia="Verdana"/>
          <w:b/>
          <w:color w:val="0C64C0"/>
          <w:sz w:val="24"/>
          <w:lang w:val="sq-AL" w:bidi="sq-AL"/>
        </w:rPr>
        <w:t>Agjencia e Menaxhimit të Burimeve Ujore në Shqipëri (AMBU) </w:t>
      </w:r>
    </w:p>
    <w:p w14:paraId="11E074E2" w14:textId="62043CB8" w:rsidR="00880FA9" w:rsidRPr="004058F5" w:rsidRDefault="00880FA9" w:rsidP="00880FA9">
      <w:pPr>
        <w:pStyle w:val="xmsonormal"/>
        <w:spacing w:after="120" w:line="260" w:lineRule="atLeast"/>
        <w:rPr>
          <w:color w:val="000000"/>
        </w:rPr>
      </w:pPr>
      <w:r w:rsidRPr="004058F5">
        <w:rPr>
          <w:rFonts w:eastAsia="Verdana"/>
          <w:color w:val="000000"/>
          <w:lang w:val="sq-AL" w:bidi="sq-AL"/>
        </w:rPr>
        <w:t>Institucioni Kryesor Përfitues i Projektit  EUSIWM/ADA përfaqësuar nga  </w:t>
      </w:r>
    </w:p>
    <w:p w14:paraId="4E5330F5" w14:textId="77777777" w:rsidR="0083281D" w:rsidRPr="004058F5" w:rsidRDefault="00880FA9" w:rsidP="00880FA9">
      <w:pPr>
        <w:pStyle w:val="xmsonormal"/>
        <w:spacing w:after="120" w:line="260" w:lineRule="atLeast"/>
        <w:rPr>
          <w:rFonts w:eastAsia="Verdana"/>
          <w:color w:val="000000"/>
          <w:lang w:val="sq-AL" w:bidi="sq-AL"/>
        </w:rPr>
      </w:pPr>
      <w:r w:rsidRPr="004058F5">
        <w:rPr>
          <w:rFonts w:eastAsia="Verdana"/>
          <w:color w:val="000000"/>
          <w:lang w:val="sq-AL" w:bidi="sq-AL"/>
        </w:rPr>
        <w:t>Gerta Lubonj</w:t>
      </w:r>
      <w:r w:rsidR="00084BEE" w:rsidRPr="004058F5">
        <w:rPr>
          <w:rFonts w:eastAsia="Verdana"/>
          <w:color w:val="000000"/>
          <w:lang w:val="sq-AL" w:bidi="sq-AL"/>
        </w:rPr>
        <w:t xml:space="preserve">a, Drejtoreshë e Përgjithshme </w:t>
      </w:r>
    </w:p>
    <w:p w14:paraId="32A8DB74" w14:textId="6889F6E0" w:rsidR="00880FA9" w:rsidRPr="004058F5" w:rsidRDefault="00084BEE" w:rsidP="00880FA9">
      <w:pPr>
        <w:pStyle w:val="xmsonormal"/>
        <w:spacing w:after="120" w:line="260" w:lineRule="atLeast"/>
        <w:rPr>
          <w:color w:val="000000"/>
        </w:rPr>
      </w:pPr>
      <w:r w:rsidRPr="004058F5">
        <w:rPr>
          <w:rFonts w:eastAsia="Verdana"/>
          <w:color w:val="000000"/>
          <w:lang w:val="sq-AL" w:bidi="sq-AL"/>
        </w:rPr>
        <w:t>A</w:t>
      </w:r>
      <w:r w:rsidR="00880FA9" w:rsidRPr="004058F5">
        <w:rPr>
          <w:rFonts w:eastAsia="Verdana"/>
          <w:color w:val="000000"/>
          <w:lang w:val="sq-AL" w:bidi="sq-AL"/>
        </w:rPr>
        <w:t>rduen Karagjozi, Drejtor i Menaxhimit Strategjik  </w:t>
      </w:r>
    </w:p>
    <w:p w14:paraId="12F7AECF" w14:textId="77777777" w:rsidR="00880FA9" w:rsidRPr="004058F5" w:rsidRDefault="00880FA9" w:rsidP="00880FA9">
      <w:pPr>
        <w:pStyle w:val="xmsonormal"/>
        <w:spacing w:after="120" w:line="260" w:lineRule="atLeast"/>
        <w:rPr>
          <w:color w:val="000000"/>
        </w:rPr>
      </w:pPr>
      <w:r w:rsidRPr="004058F5">
        <w:rPr>
          <w:rFonts w:eastAsia="Verdana"/>
          <w:color w:val="000000"/>
          <w:lang w:val="sq-AL" w:bidi="sq-AL"/>
        </w:rPr>
        <w:t>Hermon Bonati, Drejtor i Menaxhimit të Performancës </w:t>
      </w:r>
    </w:p>
    <w:p w14:paraId="42FA017B" w14:textId="77777777" w:rsidR="00880FA9" w:rsidRPr="004058F5" w:rsidRDefault="00880FA9" w:rsidP="00880FA9">
      <w:pPr>
        <w:pStyle w:val="xmsonormal"/>
        <w:spacing w:after="120" w:line="260" w:lineRule="atLeast"/>
        <w:rPr>
          <w:color w:val="000000"/>
        </w:rPr>
      </w:pPr>
      <w:r w:rsidRPr="004058F5">
        <w:rPr>
          <w:rFonts w:eastAsia="Verdana"/>
          <w:color w:val="000000"/>
          <w:lang w:val="sq-AL" w:bidi="sq-AL"/>
        </w:rPr>
        <w:t>Ermela Kraja, Përgjegjëse Sektori </w:t>
      </w:r>
    </w:p>
    <w:p w14:paraId="0C17B410" w14:textId="77777777" w:rsidR="00880FA9" w:rsidRPr="004058F5" w:rsidRDefault="00880FA9" w:rsidP="00880FA9">
      <w:pPr>
        <w:pStyle w:val="xmsonormal"/>
        <w:spacing w:after="120" w:line="260" w:lineRule="atLeast"/>
        <w:rPr>
          <w:color w:val="000000"/>
        </w:rPr>
      </w:pPr>
      <w:r w:rsidRPr="004058F5">
        <w:rPr>
          <w:rFonts w:eastAsia="Verdana"/>
          <w:color w:val="000000"/>
          <w:lang w:val="sq-AL" w:bidi="sq-AL"/>
        </w:rPr>
        <w:t>Alba Zhori, Përgjegjëse Sektori </w:t>
      </w:r>
    </w:p>
    <w:p w14:paraId="04637E44" w14:textId="77777777" w:rsidR="00880FA9" w:rsidRPr="004058F5" w:rsidRDefault="00880FA9" w:rsidP="00880FA9">
      <w:pPr>
        <w:pStyle w:val="xmsonormal"/>
        <w:spacing w:after="120" w:line="260" w:lineRule="atLeast"/>
        <w:rPr>
          <w:color w:val="000000"/>
        </w:rPr>
      </w:pPr>
      <w:r w:rsidRPr="004058F5">
        <w:rPr>
          <w:rFonts w:eastAsia="Verdana"/>
          <w:color w:val="000000"/>
          <w:lang w:val="sq-AL" w:bidi="sq-AL"/>
        </w:rPr>
        <w:t>Rovena Metoja, Përgjegjëse Sektori </w:t>
      </w:r>
    </w:p>
    <w:p w14:paraId="77EFAFDF" w14:textId="29B94905" w:rsidR="00880FA9" w:rsidRPr="004058F5" w:rsidRDefault="00084BEE" w:rsidP="00880FA9">
      <w:pPr>
        <w:pStyle w:val="xmsonormal"/>
        <w:spacing w:after="120" w:line="260" w:lineRule="atLeast"/>
        <w:rPr>
          <w:color w:val="000000"/>
        </w:rPr>
      </w:pPr>
      <w:r w:rsidRPr="004058F5">
        <w:rPr>
          <w:rFonts w:eastAsia="Verdana"/>
          <w:color w:val="000000"/>
          <w:lang w:val="sq-AL" w:bidi="sq-AL"/>
        </w:rPr>
        <w:t xml:space="preserve">Amarildo Guri, </w:t>
      </w:r>
      <w:r w:rsidR="00880FA9" w:rsidRPr="004058F5">
        <w:rPr>
          <w:rFonts w:eastAsia="Verdana"/>
          <w:color w:val="000000"/>
          <w:lang w:val="sq-AL" w:bidi="sq-AL"/>
        </w:rPr>
        <w:t>Përgjegjës Sektori  </w:t>
      </w:r>
    </w:p>
    <w:p w14:paraId="413AEE8E" w14:textId="77777777" w:rsidR="00880FA9" w:rsidRPr="004058F5" w:rsidRDefault="00880FA9" w:rsidP="00880FA9">
      <w:pPr>
        <w:pStyle w:val="xmsonormal"/>
        <w:spacing w:after="120" w:line="260" w:lineRule="atLeast"/>
        <w:rPr>
          <w:color w:val="000000"/>
        </w:rPr>
      </w:pPr>
      <w:r w:rsidRPr="004058F5">
        <w:rPr>
          <w:rFonts w:eastAsia="Verdana"/>
          <w:color w:val="000000"/>
          <w:lang w:val="sq-AL" w:bidi="sq-AL"/>
        </w:rPr>
        <w:t>Xhemi Jaupaj, Specialiste </w:t>
      </w:r>
    </w:p>
    <w:p w14:paraId="0CDE90D6" w14:textId="77777777" w:rsidR="00880FA9" w:rsidRPr="009E7D31" w:rsidRDefault="00880FA9" w:rsidP="00880FA9">
      <w:pPr>
        <w:pStyle w:val="xmsonormal"/>
        <w:spacing w:after="120" w:line="260" w:lineRule="atLeast"/>
        <w:jc w:val="both"/>
        <w:rPr>
          <w:color w:val="000000"/>
          <w:sz w:val="24"/>
        </w:rPr>
      </w:pPr>
      <w:r w:rsidRPr="004058F5">
        <w:rPr>
          <w:color w:val="000000"/>
          <w:lang w:val="sq-AL" w:bidi="sq-AL"/>
        </w:rPr>
        <w:t> </w:t>
      </w:r>
    </w:p>
    <w:p w14:paraId="51670DA6" w14:textId="4535E36C" w:rsidR="00880FA9" w:rsidRPr="009E7D31" w:rsidRDefault="00880FA9" w:rsidP="00880FA9">
      <w:pPr>
        <w:pStyle w:val="xmsonormal"/>
        <w:spacing w:after="120" w:line="260" w:lineRule="atLeast"/>
        <w:rPr>
          <w:color w:val="000000"/>
          <w:sz w:val="24"/>
        </w:rPr>
      </w:pPr>
      <w:r w:rsidRPr="009E7D31">
        <w:rPr>
          <w:rFonts w:eastAsia="Verdana"/>
          <w:b/>
          <w:color w:val="0C64C0"/>
          <w:sz w:val="24"/>
          <w:lang w:val="sq-AL" w:bidi="sq-AL"/>
        </w:rPr>
        <w:t xml:space="preserve">Grupi Ekspert i Menaxhimit të </w:t>
      </w:r>
      <w:r w:rsidR="0054000F" w:rsidRPr="009E7D31">
        <w:rPr>
          <w:rFonts w:eastAsia="Verdana"/>
          <w:b/>
          <w:color w:val="0C64C0"/>
          <w:sz w:val="24"/>
          <w:lang w:val="sq-AL" w:bidi="sq-AL"/>
        </w:rPr>
        <w:t xml:space="preserve">Basenit ujor </w:t>
      </w:r>
      <w:r w:rsidRPr="009E7D31">
        <w:rPr>
          <w:rFonts w:eastAsia="Verdana"/>
          <w:b/>
          <w:color w:val="0C64C0"/>
          <w:sz w:val="24"/>
          <w:lang w:val="sq-AL" w:bidi="sq-AL"/>
        </w:rPr>
        <w:t>(GE-ja e MBL-së) </w:t>
      </w:r>
    </w:p>
    <w:p w14:paraId="79838413" w14:textId="54C602F7" w:rsidR="00880FA9" w:rsidRPr="004058F5" w:rsidRDefault="00880FA9" w:rsidP="00880FA9">
      <w:pPr>
        <w:pStyle w:val="xmsonormal"/>
        <w:spacing w:after="120" w:line="260" w:lineRule="atLeast"/>
        <w:jc w:val="both"/>
        <w:rPr>
          <w:color w:val="000000"/>
        </w:rPr>
      </w:pPr>
      <w:r w:rsidRPr="004058F5">
        <w:rPr>
          <w:rFonts w:eastAsia="Verdana"/>
          <w:color w:val="000000"/>
          <w:lang w:val="sq-AL" w:bidi="sq-AL"/>
        </w:rPr>
        <w:t xml:space="preserve">Bazuar në Urdhrin e Kryeministrit Nr. 24, datë 09.02.2021 “Për ngritjen e grupit ndërinstitucional të punës për hartimin e paketës ligjore lidhur me harmonizimin e të gjitha direktivave të BE-së në fushën e menaxhimit të burimeve ujore”, AMBU ka ngritur dhe po drejton dy grupe ndërinstitucionale pune për burimet ujore (çështjet ligjore, çështjet e menaxhimit të </w:t>
      </w:r>
      <w:r w:rsidR="00B2315D" w:rsidRPr="004058F5">
        <w:rPr>
          <w:rFonts w:eastAsia="Verdana"/>
          <w:color w:val="000000"/>
          <w:lang w:val="sq-AL" w:bidi="sq-AL"/>
        </w:rPr>
        <w:t xml:space="preserve">basenit ujor </w:t>
      </w:r>
      <w:r w:rsidRPr="004058F5">
        <w:rPr>
          <w:rFonts w:eastAsia="Verdana"/>
          <w:color w:val="000000"/>
          <w:lang w:val="sq-AL" w:bidi="sq-AL"/>
        </w:rPr>
        <w:t>), përbërë nga katër palë kryesore interesi në fushën e burimeve ujore: Ministria e Turizmit dhe Mjedisit (MTM), Ministria e Bujqësisë dhe Zhvillimit Rural (MBZhR), Ministria e Financës dhe Ekonomisë (MFE), Ministria e Infrastrukturës dhe Energjisë (MIE), Ministria e Mbrojtjes (MM), Ministria e Shëndetësisë dhe Mbrojtjes Sociale (MShMS) së bashku me Institutin e Shëndetit Publik (IShP) dhe Njësitë Vendore të Kujdesit Shëndetësor (NjVKSh) që mbikëqyrin cilësinë e ujërave të larjes, Agjencia Kombëtare e Mjedisit (AKM), Shërbimi Gjeologjik Shqiptar (ShGjSh), dhe Agjencia Kombëtare për Mbrojtjen Civile (AKMC). Puna tejet e koordinuar dhe efikase e këty</w:t>
      </w:r>
      <w:r w:rsidR="003A1343" w:rsidRPr="004058F5">
        <w:rPr>
          <w:rFonts w:eastAsia="Verdana"/>
          <w:color w:val="000000"/>
          <w:lang w:val="sq-AL" w:bidi="sq-AL"/>
        </w:rPr>
        <w:t>re grupeve nën kujdesin e AMBU-s</w:t>
      </w:r>
      <w:r w:rsidRPr="004058F5">
        <w:rPr>
          <w:rFonts w:eastAsia="Verdana"/>
          <w:color w:val="000000"/>
          <w:lang w:val="sq-AL" w:bidi="sq-AL"/>
        </w:rPr>
        <w:t xml:space="preserve"> është thelbësore për trajtimin e sfidave kryesore të sektorit, përfshi zhvillimin e monitorimit të burimeve ujore sipas standardeve të kërkuara. AMBU po udhëheq MIBU-në dhe zbatimin e menaxhimit të </w:t>
      </w:r>
      <w:r w:rsidR="00B2315D" w:rsidRPr="004058F5">
        <w:rPr>
          <w:rFonts w:eastAsia="Verdana"/>
          <w:color w:val="000000"/>
          <w:lang w:val="sq-AL" w:bidi="sq-AL"/>
        </w:rPr>
        <w:t xml:space="preserve">basenit ujor </w:t>
      </w:r>
      <w:r w:rsidRPr="004058F5">
        <w:rPr>
          <w:rFonts w:eastAsia="Verdana"/>
          <w:color w:val="000000"/>
          <w:lang w:val="sq-AL" w:bidi="sq-AL"/>
        </w:rPr>
        <w:t>, po kryeson grupin e punës për çështjet ligjore dhe atë për çështjet eksperte të MB</w:t>
      </w:r>
      <w:r w:rsidR="00D05B60" w:rsidRPr="004058F5">
        <w:rPr>
          <w:rFonts w:eastAsia="Verdana"/>
          <w:color w:val="000000"/>
          <w:lang w:val="sq-AL" w:bidi="sq-AL"/>
        </w:rPr>
        <w:t>U</w:t>
      </w:r>
      <w:r w:rsidRPr="004058F5">
        <w:rPr>
          <w:rFonts w:eastAsia="Verdana"/>
          <w:color w:val="000000"/>
          <w:lang w:val="sq-AL" w:bidi="sq-AL"/>
        </w:rPr>
        <w:t>-së, si dhe po d</w:t>
      </w:r>
      <w:r w:rsidR="003A1343" w:rsidRPr="004058F5">
        <w:rPr>
          <w:rFonts w:eastAsia="Verdana"/>
          <w:color w:val="000000"/>
          <w:lang w:val="sq-AL" w:bidi="sq-AL"/>
        </w:rPr>
        <w:t>rejton procesin e vendimmarrjes.</w:t>
      </w:r>
    </w:p>
    <w:p w14:paraId="5F2FEA8F" w14:textId="4C466B81" w:rsidR="005A394E" w:rsidRPr="004058F5" w:rsidRDefault="005A394E" w:rsidP="00FD768D">
      <w:pPr>
        <w:jc w:val="left"/>
        <w:rPr>
          <w:rFonts w:cs="Calibri"/>
          <w:szCs w:val="22"/>
        </w:rPr>
      </w:pPr>
    </w:p>
    <w:p w14:paraId="449721DC" w14:textId="74FAC145" w:rsidR="005A394E" w:rsidRPr="004058F5" w:rsidRDefault="005A394E" w:rsidP="00FD768D">
      <w:pPr>
        <w:jc w:val="left"/>
        <w:rPr>
          <w:rFonts w:cs="Calibri"/>
          <w:szCs w:val="22"/>
        </w:rPr>
      </w:pPr>
    </w:p>
    <w:p w14:paraId="52D577CA" w14:textId="626166CF" w:rsidR="005A394E" w:rsidRPr="004058F5" w:rsidRDefault="005A394E" w:rsidP="00FD768D">
      <w:pPr>
        <w:jc w:val="left"/>
        <w:rPr>
          <w:rFonts w:cs="Calibri"/>
          <w:szCs w:val="22"/>
        </w:rPr>
      </w:pPr>
    </w:p>
    <w:p w14:paraId="4DB1F8A7" w14:textId="3F9CF642" w:rsidR="005A394E" w:rsidRPr="004058F5" w:rsidRDefault="005A394E" w:rsidP="00FD768D">
      <w:pPr>
        <w:jc w:val="left"/>
        <w:rPr>
          <w:rFonts w:cs="Calibri"/>
          <w:szCs w:val="22"/>
        </w:rPr>
      </w:pPr>
    </w:p>
    <w:p w14:paraId="03A028C8" w14:textId="32493C3A" w:rsidR="005A394E" w:rsidRPr="004058F5" w:rsidRDefault="005A394E" w:rsidP="00FD768D">
      <w:pPr>
        <w:jc w:val="left"/>
        <w:rPr>
          <w:rFonts w:cs="Calibri"/>
          <w:szCs w:val="22"/>
        </w:rPr>
      </w:pPr>
    </w:p>
    <w:p w14:paraId="3E98400E" w14:textId="32549161" w:rsidR="007E63FA" w:rsidRPr="004058F5" w:rsidRDefault="007E63FA">
      <w:pPr>
        <w:spacing w:after="0" w:line="240" w:lineRule="auto"/>
        <w:jc w:val="left"/>
        <w:rPr>
          <w:rFonts w:cs="Calibri"/>
          <w:szCs w:val="22"/>
        </w:rPr>
      </w:pPr>
      <w:r w:rsidRPr="004058F5">
        <w:rPr>
          <w:rFonts w:cs="Calibri"/>
          <w:szCs w:val="22"/>
        </w:rPr>
        <w:br w:type="page"/>
      </w:r>
    </w:p>
    <w:p w14:paraId="36C9A361" w14:textId="46F9F282" w:rsidR="00732A7C" w:rsidRPr="00732A7C" w:rsidRDefault="00732A7C" w:rsidP="00732A7C">
      <w:pPr>
        <w:pStyle w:val="TOC1"/>
      </w:pPr>
      <w:r w:rsidRPr="00732A7C">
        <w:lastRenderedPageBreak/>
        <w:t>Përmbajtja</w:t>
      </w:r>
    </w:p>
    <w:p w14:paraId="0DA98179" w14:textId="1FF792E0" w:rsidR="00732A7C" w:rsidRPr="00732A7C" w:rsidRDefault="00BE22A8" w:rsidP="00732A7C">
      <w:pPr>
        <w:pStyle w:val="TOC1"/>
        <w:rPr>
          <w:rFonts w:eastAsiaTheme="minorEastAsia"/>
          <w:noProof/>
          <w:color w:val="auto"/>
          <w:sz w:val="22"/>
          <w:lang w:eastAsia="en-GB"/>
        </w:rPr>
      </w:pPr>
      <w:r w:rsidRPr="004058F5">
        <w:rPr>
          <w:sz w:val="22"/>
        </w:rPr>
        <w:fldChar w:fldCharType="begin"/>
      </w:r>
      <w:r w:rsidRPr="004058F5">
        <w:rPr>
          <w:sz w:val="22"/>
        </w:rPr>
        <w:instrText xml:space="preserve"> TOC \o "1-3" </w:instrText>
      </w:r>
      <w:r w:rsidR="00B47FB2" w:rsidRPr="004058F5">
        <w:rPr>
          <w:sz w:val="22"/>
        </w:rPr>
        <w:instrText>\H \z \u</w:instrText>
      </w:r>
      <w:r w:rsidRPr="004058F5">
        <w:rPr>
          <w:sz w:val="22"/>
        </w:rPr>
        <w:fldChar w:fldCharType="separate"/>
      </w:r>
      <w:hyperlink w:anchor="_Toc127359087" w:history="1">
        <w:r w:rsidR="00732A7C" w:rsidRPr="00732A7C">
          <w:rPr>
            <w:rStyle w:val="Hyperlink"/>
            <w:rFonts w:ascii="Calibri" w:hAnsi="Calibri"/>
            <w:noProof/>
            <w:sz w:val="22"/>
          </w:rPr>
          <w:t>1</w:t>
        </w:r>
        <w:r w:rsidR="00732A7C" w:rsidRPr="00732A7C">
          <w:rPr>
            <w:rFonts w:eastAsiaTheme="minorEastAsia"/>
            <w:noProof/>
            <w:color w:val="auto"/>
            <w:sz w:val="22"/>
            <w:lang w:eastAsia="en-GB"/>
          </w:rPr>
          <w:tab/>
        </w:r>
        <w:r w:rsidR="00732A7C" w:rsidRPr="00732A7C">
          <w:rPr>
            <w:rStyle w:val="Hyperlink"/>
            <w:rFonts w:ascii="Calibri" w:hAnsi="Calibri"/>
            <w:noProof/>
            <w:sz w:val="22"/>
          </w:rPr>
          <w:t>Objektivat, Administrimi dhe Koordinimi</w:t>
        </w:r>
        <w:r w:rsidR="00732A7C" w:rsidRPr="00732A7C">
          <w:rPr>
            <w:noProof/>
            <w:webHidden/>
            <w:sz w:val="22"/>
          </w:rPr>
          <w:tab/>
        </w:r>
        <w:r w:rsidR="00732A7C" w:rsidRPr="00732A7C">
          <w:rPr>
            <w:noProof/>
            <w:webHidden/>
            <w:sz w:val="22"/>
          </w:rPr>
          <w:fldChar w:fldCharType="begin"/>
        </w:r>
        <w:r w:rsidR="00732A7C" w:rsidRPr="00732A7C">
          <w:rPr>
            <w:noProof/>
            <w:webHidden/>
            <w:sz w:val="22"/>
          </w:rPr>
          <w:instrText xml:space="preserve"> PAGEREF _Toc127359087 \h </w:instrText>
        </w:r>
        <w:r w:rsidR="00732A7C" w:rsidRPr="00732A7C">
          <w:rPr>
            <w:noProof/>
            <w:webHidden/>
            <w:sz w:val="22"/>
          </w:rPr>
        </w:r>
        <w:r w:rsidR="00732A7C" w:rsidRPr="00732A7C">
          <w:rPr>
            <w:noProof/>
            <w:webHidden/>
            <w:sz w:val="22"/>
          </w:rPr>
          <w:fldChar w:fldCharType="separate"/>
        </w:r>
        <w:r w:rsidR="00FB4630">
          <w:rPr>
            <w:noProof/>
            <w:webHidden/>
            <w:sz w:val="22"/>
          </w:rPr>
          <w:t>1-1</w:t>
        </w:r>
        <w:r w:rsidR="00732A7C" w:rsidRPr="00732A7C">
          <w:rPr>
            <w:noProof/>
            <w:webHidden/>
            <w:sz w:val="22"/>
          </w:rPr>
          <w:fldChar w:fldCharType="end"/>
        </w:r>
      </w:hyperlink>
    </w:p>
    <w:p w14:paraId="3AD8A459" w14:textId="2C4164A9" w:rsidR="00732A7C" w:rsidRPr="00732A7C" w:rsidRDefault="00E23D7E">
      <w:pPr>
        <w:pStyle w:val="TOC2"/>
        <w:tabs>
          <w:tab w:val="left" w:pos="473"/>
          <w:tab w:val="right" w:leader="dot" w:pos="9906"/>
        </w:tabs>
        <w:rPr>
          <w:rFonts w:eastAsiaTheme="minorEastAsia" w:cs="Calibri"/>
          <w:noProof/>
          <w:sz w:val="22"/>
          <w:lang w:eastAsia="en-GB"/>
        </w:rPr>
      </w:pPr>
      <w:hyperlink w:anchor="_Toc127359088" w:history="1">
        <w:r w:rsidR="00732A7C" w:rsidRPr="00732A7C">
          <w:rPr>
            <w:rStyle w:val="Hyperlink"/>
            <w:rFonts w:ascii="Calibri" w:hAnsi="Calibri" w:cs="Calibri"/>
            <w:noProof/>
            <w:sz w:val="22"/>
            <w:lang w:bidi="sq-AL"/>
          </w:rPr>
          <w:t>1.1</w:t>
        </w:r>
        <w:r w:rsidR="00732A7C" w:rsidRPr="00732A7C">
          <w:rPr>
            <w:rFonts w:eastAsiaTheme="minorEastAsia" w:cs="Calibri"/>
            <w:noProof/>
            <w:sz w:val="22"/>
            <w:lang w:eastAsia="en-GB"/>
          </w:rPr>
          <w:tab/>
        </w:r>
        <w:r w:rsidR="00732A7C" w:rsidRPr="00732A7C">
          <w:rPr>
            <w:rStyle w:val="Hyperlink"/>
            <w:rFonts w:ascii="Calibri" w:hAnsi="Calibri" w:cs="Calibri"/>
            <w:noProof/>
            <w:sz w:val="22"/>
            <w:lang w:bidi="sq-AL"/>
          </w:rPr>
          <w:t>Objektivat</w:t>
        </w:r>
        <w:r w:rsidR="00732A7C" w:rsidRPr="00732A7C">
          <w:rPr>
            <w:rFonts w:cs="Calibri"/>
            <w:noProof/>
            <w:webHidden/>
            <w:sz w:val="22"/>
          </w:rPr>
          <w:tab/>
        </w:r>
        <w:r w:rsidR="00732A7C" w:rsidRPr="00732A7C">
          <w:rPr>
            <w:rFonts w:cs="Calibri"/>
            <w:noProof/>
            <w:webHidden/>
            <w:sz w:val="22"/>
          </w:rPr>
          <w:fldChar w:fldCharType="begin"/>
        </w:r>
        <w:r w:rsidR="00732A7C" w:rsidRPr="00732A7C">
          <w:rPr>
            <w:rFonts w:cs="Calibri"/>
            <w:noProof/>
            <w:webHidden/>
            <w:sz w:val="22"/>
          </w:rPr>
          <w:instrText xml:space="preserve"> PAGEREF _Toc127359088 \h </w:instrText>
        </w:r>
        <w:r w:rsidR="00732A7C" w:rsidRPr="00732A7C">
          <w:rPr>
            <w:rFonts w:cs="Calibri"/>
            <w:noProof/>
            <w:webHidden/>
            <w:sz w:val="22"/>
          </w:rPr>
        </w:r>
        <w:r w:rsidR="00732A7C" w:rsidRPr="00732A7C">
          <w:rPr>
            <w:rFonts w:cs="Calibri"/>
            <w:noProof/>
            <w:webHidden/>
            <w:sz w:val="22"/>
          </w:rPr>
          <w:fldChar w:fldCharType="separate"/>
        </w:r>
        <w:r w:rsidR="00FB4630">
          <w:rPr>
            <w:rFonts w:cs="Calibri"/>
            <w:noProof/>
            <w:webHidden/>
            <w:sz w:val="22"/>
          </w:rPr>
          <w:t>1-1</w:t>
        </w:r>
        <w:r w:rsidR="00732A7C" w:rsidRPr="00732A7C">
          <w:rPr>
            <w:rFonts w:cs="Calibri"/>
            <w:noProof/>
            <w:webHidden/>
            <w:sz w:val="22"/>
          </w:rPr>
          <w:fldChar w:fldCharType="end"/>
        </w:r>
      </w:hyperlink>
    </w:p>
    <w:p w14:paraId="2425B650" w14:textId="41443535" w:rsidR="00732A7C" w:rsidRPr="00732A7C" w:rsidRDefault="00E23D7E">
      <w:pPr>
        <w:pStyle w:val="TOC2"/>
        <w:tabs>
          <w:tab w:val="left" w:pos="473"/>
          <w:tab w:val="right" w:leader="dot" w:pos="9906"/>
        </w:tabs>
        <w:rPr>
          <w:rFonts w:eastAsiaTheme="minorEastAsia" w:cs="Calibri"/>
          <w:noProof/>
          <w:sz w:val="22"/>
          <w:lang w:eastAsia="en-GB"/>
        </w:rPr>
      </w:pPr>
      <w:hyperlink w:anchor="_Toc127359089" w:history="1">
        <w:r w:rsidR="00732A7C" w:rsidRPr="00732A7C">
          <w:rPr>
            <w:rStyle w:val="Hyperlink"/>
            <w:rFonts w:ascii="Calibri" w:hAnsi="Calibri" w:cs="Calibri"/>
            <w:noProof/>
            <w:sz w:val="22"/>
            <w:lang w:bidi="sq-AL"/>
          </w:rPr>
          <w:t>1.2</w:t>
        </w:r>
        <w:r w:rsidR="00732A7C" w:rsidRPr="00732A7C">
          <w:rPr>
            <w:rFonts w:eastAsiaTheme="minorEastAsia" w:cs="Calibri"/>
            <w:noProof/>
            <w:sz w:val="22"/>
            <w:lang w:eastAsia="en-GB"/>
          </w:rPr>
          <w:tab/>
        </w:r>
        <w:r w:rsidR="00732A7C" w:rsidRPr="00732A7C">
          <w:rPr>
            <w:rStyle w:val="Hyperlink"/>
            <w:rFonts w:ascii="Calibri" w:hAnsi="Calibri" w:cs="Calibri"/>
            <w:noProof/>
            <w:sz w:val="22"/>
            <w:lang w:bidi="sq-AL"/>
          </w:rPr>
          <w:t>Statusi Ligjor i Autoritetit Kompetent</w:t>
        </w:r>
        <w:r w:rsidR="00732A7C" w:rsidRPr="00732A7C">
          <w:rPr>
            <w:rFonts w:cs="Calibri"/>
            <w:noProof/>
            <w:webHidden/>
            <w:sz w:val="22"/>
          </w:rPr>
          <w:tab/>
        </w:r>
        <w:r w:rsidR="00732A7C" w:rsidRPr="00732A7C">
          <w:rPr>
            <w:rFonts w:cs="Calibri"/>
            <w:noProof/>
            <w:webHidden/>
            <w:sz w:val="22"/>
          </w:rPr>
          <w:fldChar w:fldCharType="begin"/>
        </w:r>
        <w:r w:rsidR="00732A7C" w:rsidRPr="00732A7C">
          <w:rPr>
            <w:rFonts w:cs="Calibri"/>
            <w:noProof/>
            <w:webHidden/>
            <w:sz w:val="22"/>
          </w:rPr>
          <w:instrText xml:space="preserve"> PAGEREF _Toc127359089 \h </w:instrText>
        </w:r>
        <w:r w:rsidR="00732A7C" w:rsidRPr="00732A7C">
          <w:rPr>
            <w:rFonts w:cs="Calibri"/>
            <w:noProof/>
            <w:webHidden/>
            <w:sz w:val="22"/>
          </w:rPr>
        </w:r>
        <w:r w:rsidR="00732A7C" w:rsidRPr="00732A7C">
          <w:rPr>
            <w:rFonts w:cs="Calibri"/>
            <w:noProof/>
            <w:webHidden/>
            <w:sz w:val="22"/>
          </w:rPr>
          <w:fldChar w:fldCharType="separate"/>
        </w:r>
        <w:r w:rsidR="00FB4630">
          <w:rPr>
            <w:rFonts w:cs="Calibri"/>
            <w:noProof/>
            <w:webHidden/>
            <w:sz w:val="22"/>
          </w:rPr>
          <w:t>1-2</w:t>
        </w:r>
        <w:r w:rsidR="00732A7C" w:rsidRPr="00732A7C">
          <w:rPr>
            <w:rFonts w:cs="Calibri"/>
            <w:noProof/>
            <w:webHidden/>
            <w:sz w:val="22"/>
          </w:rPr>
          <w:fldChar w:fldCharType="end"/>
        </w:r>
      </w:hyperlink>
    </w:p>
    <w:p w14:paraId="55CFD595" w14:textId="2B6EF1E7" w:rsidR="00732A7C" w:rsidRPr="00732A7C" w:rsidRDefault="00E23D7E">
      <w:pPr>
        <w:pStyle w:val="TOC2"/>
        <w:tabs>
          <w:tab w:val="left" w:pos="473"/>
          <w:tab w:val="right" w:leader="dot" w:pos="9906"/>
        </w:tabs>
        <w:rPr>
          <w:rFonts w:eastAsiaTheme="minorEastAsia" w:cs="Calibri"/>
          <w:noProof/>
          <w:sz w:val="22"/>
          <w:lang w:eastAsia="en-GB"/>
        </w:rPr>
      </w:pPr>
      <w:hyperlink w:anchor="_Toc127359090" w:history="1">
        <w:r w:rsidR="00732A7C" w:rsidRPr="00732A7C">
          <w:rPr>
            <w:rStyle w:val="Hyperlink"/>
            <w:rFonts w:ascii="Calibri" w:hAnsi="Calibri" w:cs="Calibri"/>
            <w:noProof/>
            <w:sz w:val="22"/>
            <w:lang w:bidi="sq-AL"/>
          </w:rPr>
          <w:t>1.3</w:t>
        </w:r>
        <w:r w:rsidR="00732A7C" w:rsidRPr="00732A7C">
          <w:rPr>
            <w:rFonts w:eastAsiaTheme="minorEastAsia" w:cs="Calibri"/>
            <w:noProof/>
            <w:sz w:val="22"/>
            <w:lang w:eastAsia="en-GB"/>
          </w:rPr>
          <w:tab/>
        </w:r>
        <w:r w:rsidR="00732A7C" w:rsidRPr="00732A7C">
          <w:rPr>
            <w:rStyle w:val="Hyperlink"/>
            <w:rFonts w:ascii="Calibri" w:hAnsi="Calibri" w:cs="Calibri"/>
            <w:noProof/>
            <w:sz w:val="22"/>
            <w:lang w:bidi="sq-AL"/>
          </w:rPr>
          <w:t>Marrëveshjet administrative</w:t>
        </w:r>
        <w:r w:rsidR="00732A7C" w:rsidRPr="00732A7C">
          <w:rPr>
            <w:rFonts w:cs="Calibri"/>
            <w:noProof/>
            <w:webHidden/>
            <w:sz w:val="22"/>
          </w:rPr>
          <w:tab/>
        </w:r>
        <w:r w:rsidR="00732A7C" w:rsidRPr="00732A7C">
          <w:rPr>
            <w:rFonts w:cs="Calibri"/>
            <w:noProof/>
            <w:webHidden/>
            <w:sz w:val="22"/>
          </w:rPr>
          <w:fldChar w:fldCharType="begin"/>
        </w:r>
        <w:r w:rsidR="00732A7C" w:rsidRPr="00732A7C">
          <w:rPr>
            <w:rFonts w:cs="Calibri"/>
            <w:noProof/>
            <w:webHidden/>
            <w:sz w:val="22"/>
          </w:rPr>
          <w:instrText xml:space="preserve"> PAGEREF _Toc127359090 \h </w:instrText>
        </w:r>
        <w:r w:rsidR="00732A7C" w:rsidRPr="00732A7C">
          <w:rPr>
            <w:rFonts w:cs="Calibri"/>
            <w:noProof/>
            <w:webHidden/>
            <w:sz w:val="22"/>
          </w:rPr>
        </w:r>
        <w:r w:rsidR="00732A7C" w:rsidRPr="00732A7C">
          <w:rPr>
            <w:rFonts w:cs="Calibri"/>
            <w:noProof/>
            <w:webHidden/>
            <w:sz w:val="22"/>
          </w:rPr>
          <w:fldChar w:fldCharType="separate"/>
        </w:r>
        <w:r w:rsidR="00FB4630">
          <w:rPr>
            <w:rFonts w:cs="Calibri"/>
            <w:noProof/>
            <w:webHidden/>
            <w:sz w:val="22"/>
          </w:rPr>
          <w:t>1-2</w:t>
        </w:r>
        <w:r w:rsidR="00732A7C" w:rsidRPr="00732A7C">
          <w:rPr>
            <w:rFonts w:cs="Calibri"/>
            <w:noProof/>
            <w:webHidden/>
            <w:sz w:val="22"/>
          </w:rPr>
          <w:fldChar w:fldCharType="end"/>
        </w:r>
      </w:hyperlink>
    </w:p>
    <w:p w14:paraId="214189A6" w14:textId="558535E4" w:rsidR="00732A7C" w:rsidRPr="00732A7C" w:rsidRDefault="00E23D7E">
      <w:pPr>
        <w:pStyle w:val="TOC2"/>
        <w:tabs>
          <w:tab w:val="left" w:pos="473"/>
          <w:tab w:val="right" w:leader="dot" w:pos="9906"/>
        </w:tabs>
        <w:rPr>
          <w:rFonts w:eastAsiaTheme="minorEastAsia" w:cs="Calibri"/>
          <w:noProof/>
          <w:sz w:val="22"/>
          <w:lang w:eastAsia="en-GB"/>
        </w:rPr>
      </w:pPr>
      <w:hyperlink w:anchor="_Toc127359091" w:history="1">
        <w:r w:rsidR="00732A7C" w:rsidRPr="00732A7C">
          <w:rPr>
            <w:rStyle w:val="Hyperlink"/>
            <w:rFonts w:ascii="Calibri" w:hAnsi="Calibri" w:cs="Calibri"/>
            <w:noProof/>
            <w:sz w:val="22"/>
            <w:lang w:bidi="sq-AL"/>
          </w:rPr>
          <w:t>1.4</w:t>
        </w:r>
        <w:r w:rsidR="00732A7C" w:rsidRPr="00732A7C">
          <w:rPr>
            <w:rFonts w:eastAsiaTheme="minorEastAsia" w:cs="Calibri"/>
            <w:noProof/>
            <w:sz w:val="22"/>
            <w:lang w:eastAsia="en-GB"/>
          </w:rPr>
          <w:tab/>
        </w:r>
        <w:r w:rsidR="00732A7C" w:rsidRPr="00732A7C">
          <w:rPr>
            <w:rStyle w:val="Hyperlink"/>
            <w:rFonts w:ascii="Calibri" w:hAnsi="Calibri" w:cs="Calibri"/>
            <w:noProof/>
            <w:sz w:val="22"/>
            <w:lang w:bidi="sq-AL"/>
          </w:rPr>
          <w:t>Koordinimi i Autoritetit Kompetent dhe Marrëdhëniet Institucionale</w:t>
        </w:r>
        <w:r w:rsidR="00732A7C" w:rsidRPr="00732A7C">
          <w:rPr>
            <w:rFonts w:cs="Calibri"/>
            <w:noProof/>
            <w:webHidden/>
            <w:sz w:val="22"/>
          </w:rPr>
          <w:tab/>
        </w:r>
        <w:r w:rsidR="00732A7C" w:rsidRPr="00732A7C">
          <w:rPr>
            <w:rFonts w:cs="Calibri"/>
            <w:noProof/>
            <w:webHidden/>
            <w:sz w:val="22"/>
          </w:rPr>
          <w:fldChar w:fldCharType="begin"/>
        </w:r>
        <w:r w:rsidR="00732A7C" w:rsidRPr="00732A7C">
          <w:rPr>
            <w:rFonts w:cs="Calibri"/>
            <w:noProof/>
            <w:webHidden/>
            <w:sz w:val="22"/>
          </w:rPr>
          <w:instrText xml:space="preserve"> PAGEREF _Toc127359091 \h </w:instrText>
        </w:r>
        <w:r w:rsidR="00732A7C" w:rsidRPr="00732A7C">
          <w:rPr>
            <w:rFonts w:cs="Calibri"/>
            <w:noProof/>
            <w:webHidden/>
            <w:sz w:val="22"/>
          </w:rPr>
        </w:r>
        <w:r w:rsidR="00732A7C" w:rsidRPr="00732A7C">
          <w:rPr>
            <w:rFonts w:cs="Calibri"/>
            <w:noProof/>
            <w:webHidden/>
            <w:sz w:val="22"/>
          </w:rPr>
          <w:fldChar w:fldCharType="separate"/>
        </w:r>
        <w:r w:rsidR="00FB4630">
          <w:rPr>
            <w:rFonts w:cs="Calibri"/>
            <w:noProof/>
            <w:webHidden/>
            <w:sz w:val="22"/>
          </w:rPr>
          <w:t>1-3</w:t>
        </w:r>
        <w:r w:rsidR="00732A7C" w:rsidRPr="00732A7C">
          <w:rPr>
            <w:rFonts w:cs="Calibri"/>
            <w:noProof/>
            <w:webHidden/>
            <w:sz w:val="22"/>
          </w:rPr>
          <w:fldChar w:fldCharType="end"/>
        </w:r>
      </w:hyperlink>
    </w:p>
    <w:p w14:paraId="6A4A7AF2" w14:textId="0289D4C2" w:rsidR="00732A7C" w:rsidRPr="00732A7C" w:rsidRDefault="00E23D7E">
      <w:pPr>
        <w:pStyle w:val="TOC2"/>
        <w:tabs>
          <w:tab w:val="left" w:pos="473"/>
          <w:tab w:val="right" w:leader="dot" w:pos="9906"/>
        </w:tabs>
        <w:rPr>
          <w:rFonts w:eastAsiaTheme="minorEastAsia" w:cs="Calibri"/>
          <w:noProof/>
          <w:sz w:val="22"/>
          <w:lang w:eastAsia="en-GB"/>
        </w:rPr>
      </w:pPr>
      <w:hyperlink w:anchor="_Toc127359092" w:history="1">
        <w:r w:rsidR="00732A7C" w:rsidRPr="00732A7C">
          <w:rPr>
            <w:rStyle w:val="Hyperlink"/>
            <w:rFonts w:ascii="Calibri" w:hAnsi="Calibri" w:cs="Calibri"/>
            <w:noProof/>
            <w:sz w:val="22"/>
            <w:lang w:bidi="sq-AL"/>
          </w:rPr>
          <w:t>1.5</w:t>
        </w:r>
        <w:r w:rsidR="00732A7C" w:rsidRPr="00732A7C">
          <w:rPr>
            <w:rFonts w:eastAsiaTheme="minorEastAsia" w:cs="Calibri"/>
            <w:noProof/>
            <w:sz w:val="22"/>
            <w:lang w:eastAsia="en-GB"/>
          </w:rPr>
          <w:tab/>
        </w:r>
        <w:r w:rsidR="00732A7C" w:rsidRPr="00732A7C">
          <w:rPr>
            <w:rStyle w:val="Hyperlink"/>
            <w:rFonts w:ascii="Calibri" w:hAnsi="Calibri" w:cs="Calibri"/>
            <w:noProof/>
            <w:sz w:val="22"/>
            <w:lang w:bidi="sq-AL"/>
          </w:rPr>
          <w:t>Struktura e Përgjithshme e Kuadrit të PMBU-së dhe Dokumentacionit</w:t>
        </w:r>
        <w:r w:rsidR="00732A7C" w:rsidRPr="00732A7C">
          <w:rPr>
            <w:rFonts w:cs="Calibri"/>
            <w:noProof/>
            <w:webHidden/>
            <w:sz w:val="22"/>
          </w:rPr>
          <w:tab/>
        </w:r>
        <w:r w:rsidR="00732A7C" w:rsidRPr="00732A7C">
          <w:rPr>
            <w:rFonts w:cs="Calibri"/>
            <w:noProof/>
            <w:webHidden/>
            <w:sz w:val="22"/>
          </w:rPr>
          <w:fldChar w:fldCharType="begin"/>
        </w:r>
        <w:r w:rsidR="00732A7C" w:rsidRPr="00732A7C">
          <w:rPr>
            <w:rFonts w:cs="Calibri"/>
            <w:noProof/>
            <w:webHidden/>
            <w:sz w:val="22"/>
          </w:rPr>
          <w:instrText xml:space="preserve"> PAGEREF _Toc127359092 \h </w:instrText>
        </w:r>
        <w:r w:rsidR="00732A7C" w:rsidRPr="00732A7C">
          <w:rPr>
            <w:rFonts w:cs="Calibri"/>
            <w:noProof/>
            <w:webHidden/>
            <w:sz w:val="22"/>
          </w:rPr>
        </w:r>
        <w:r w:rsidR="00732A7C" w:rsidRPr="00732A7C">
          <w:rPr>
            <w:rFonts w:cs="Calibri"/>
            <w:noProof/>
            <w:webHidden/>
            <w:sz w:val="22"/>
          </w:rPr>
          <w:fldChar w:fldCharType="separate"/>
        </w:r>
        <w:r w:rsidR="00FB4630">
          <w:rPr>
            <w:rFonts w:cs="Calibri"/>
            <w:noProof/>
            <w:webHidden/>
            <w:sz w:val="22"/>
          </w:rPr>
          <w:t>1-8</w:t>
        </w:r>
        <w:r w:rsidR="00732A7C" w:rsidRPr="00732A7C">
          <w:rPr>
            <w:rFonts w:cs="Calibri"/>
            <w:noProof/>
            <w:webHidden/>
            <w:sz w:val="22"/>
          </w:rPr>
          <w:fldChar w:fldCharType="end"/>
        </w:r>
      </w:hyperlink>
    </w:p>
    <w:p w14:paraId="465B875B" w14:textId="16E777DF" w:rsidR="00732A7C" w:rsidRPr="00732A7C" w:rsidRDefault="00E23D7E">
      <w:pPr>
        <w:pStyle w:val="TOC3"/>
        <w:rPr>
          <w:rFonts w:ascii="Calibri" w:eastAsiaTheme="minorEastAsia" w:hAnsi="Calibri" w:cs="Calibri"/>
          <w:sz w:val="22"/>
          <w:lang w:eastAsia="en-GB"/>
        </w:rPr>
      </w:pPr>
      <w:hyperlink w:anchor="_Toc127359093" w:history="1">
        <w:r w:rsidR="00732A7C" w:rsidRPr="00732A7C">
          <w:rPr>
            <w:rStyle w:val="Hyperlink"/>
            <w:rFonts w:ascii="Calibri" w:hAnsi="Calibri" w:cs="Calibri"/>
            <w:sz w:val="22"/>
            <w:lang w:bidi="sq-AL"/>
          </w:rPr>
          <w:t>1.5.1</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Komponentët Parësorë</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_Toc127359093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1-8</w:t>
        </w:r>
        <w:r w:rsidR="00732A7C" w:rsidRPr="00732A7C">
          <w:rPr>
            <w:rFonts w:ascii="Calibri" w:hAnsi="Calibri" w:cs="Calibri"/>
            <w:webHidden/>
            <w:sz w:val="22"/>
          </w:rPr>
          <w:fldChar w:fldCharType="end"/>
        </w:r>
      </w:hyperlink>
    </w:p>
    <w:p w14:paraId="4064880C" w14:textId="7CE00B93" w:rsidR="00732A7C" w:rsidRPr="00732A7C" w:rsidRDefault="00E23D7E">
      <w:pPr>
        <w:pStyle w:val="TOC3"/>
        <w:rPr>
          <w:rFonts w:ascii="Calibri" w:eastAsiaTheme="minorEastAsia" w:hAnsi="Calibri" w:cs="Calibri"/>
          <w:sz w:val="22"/>
          <w:lang w:eastAsia="en-GB"/>
        </w:rPr>
      </w:pPr>
      <w:hyperlink w:anchor="_Toc127359094" w:history="1">
        <w:r w:rsidR="00732A7C" w:rsidRPr="00732A7C">
          <w:rPr>
            <w:rStyle w:val="Hyperlink"/>
            <w:rFonts w:ascii="Calibri" w:hAnsi="Calibri" w:cs="Calibri"/>
            <w:sz w:val="22"/>
            <w:lang w:bidi="sq-AL"/>
          </w:rPr>
          <w:t>1.5.2</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Komponentët Dytësorë</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_Toc127359094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1-8</w:t>
        </w:r>
        <w:r w:rsidR="00732A7C" w:rsidRPr="00732A7C">
          <w:rPr>
            <w:rFonts w:ascii="Calibri" w:hAnsi="Calibri" w:cs="Calibri"/>
            <w:webHidden/>
            <w:sz w:val="22"/>
          </w:rPr>
          <w:fldChar w:fldCharType="end"/>
        </w:r>
      </w:hyperlink>
    </w:p>
    <w:p w14:paraId="6BC413F7" w14:textId="54A42666" w:rsidR="00732A7C" w:rsidRPr="00732A7C" w:rsidRDefault="00E23D7E">
      <w:pPr>
        <w:pStyle w:val="TOC3"/>
        <w:rPr>
          <w:rFonts w:ascii="Calibri" w:eastAsiaTheme="minorEastAsia" w:hAnsi="Calibri" w:cs="Calibri"/>
          <w:sz w:val="22"/>
          <w:lang w:eastAsia="en-GB"/>
        </w:rPr>
      </w:pPr>
      <w:hyperlink w:anchor="_Toc127359095" w:history="1">
        <w:r w:rsidR="00732A7C" w:rsidRPr="00732A7C">
          <w:rPr>
            <w:rStyle w:val="Hyperlink"/>
            <w:rFonts w:ascii="Calibri" w:hAnsi="Calibri" w:cs="Calibri"/>
            <w:sz w:val="22"/>
            <w:lang w:bidi="sq-AL"/>
          </w:rPr>
          <w:t>1.5.3</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Elementet Mbështetëse</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_Toc127359095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1-9</w:t>
        </w:r>
        <w:r w:rsidR="00732A7C" w:rsidRPr="00732A7C">
          <w:rPr>
            <w:rFonts w:ascii="Calibri" w:hAnsi="Calibri" w:cs="Calibri"/>
            <w:webHidden/>
            <w:sz w:val="22"/>
          </w:rPr>
          <w:fldChar w:fldCharType="end"/>
        </w:r>
      </w:hyperlink>
    </w:p>
    <w:p w14:paraId="5C3EE23D" w14:textId="1F7A7D57" w:rsidR="00732A7C" w:rsidRPr="00732A7C" w:rsidRDefault="00E23D7E">
      <w:pPr>
        <w:pStyle w:val="TOC3"/>
        <w:rPr>
          <w:rFonts w:ascii="Calibri" w:eastAsiaTheme="minorEastAsia" w:hAnsi="Calibri" w:cs="Calibri"/>
          <w:sz w:val="22"/>
          <w:lang w:eastAsia="en-GB"/>
        </w:rPr>
      </w:pPr>
      <w:hyperlink w:anchor="_Toc127359096" w:history="1">
        <w:r w:rsidR="00732A7C" w:rsidRPr="00732A7C">
          <w:rPr>
            <w:rStyle w:val="Hyperlink"/>
            <w:rFonts w:ascii="Calibri" w:hAnsi="Calibri" w:cs="Calibri"/>
            <w:sz w:val="22"/>
            <w:lang w:bidi="sq-AL"/>
          </w:rPr>
          <w:t>1.5.4</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Ilustrimi i Kuadrit të Raportimit të PMBU-së</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_Toc127359096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1-9</w:t>
        </w:r>
        <w:r w:rsidR="00732A7C" w:rsidRPr="00732A7C">
          <w:rPr>
            <w:rFonts w:ascii="Calibri" w:hAnsi="Calibri" w:cs="Calibri"/>
            <w:webHidden/>
            <w:sz w:val="22"/>
          </w:rPr>
          <w:fldChar w:fldCharType="end"/>
        </w:r>
      </w:hyperlink>
    </w:p>
    <w:p w14:paraId="737A3392" w14:textId="31E377A6" w:rsidR="00732A7C" w:rsidRPr="00732A7C" w:rsidRDefault="00E23D7E" w:rsidP="00732A7C">
      <w:pPr>
        <w:pStyle w:val="TOC1"/>
        <w:rPr>
          <w:rFonts w:eastAsiaTheme="minorEastAsia"/>
          <w:noProof/>
          <w:color w:val="auto"/>
          <w:sz w:val="22"/>
          <w:lang w:eastAsia="en-GB"/>
        </w:rPr>
      </w:pPr>
      <w:hyperlink w:anchor="_Toc127359097" w:history="1">
        <w:r w:rsidR="00732A7C" w:rsidRPr="00732A7C">
          <w:rPr>
            <w:rStyle w:val="Hyperlink"/>
            <w:rFonts w:ascii="Calibri" w:hAnsi="Calibri"/>
            <w:noProof/>
            <w:sz w:val="22"/>
          </w:rPr>
          <w:t>2</w:t>
        </w:r>
        <w:r w:rsidR="00732A7C" w:rsidRPr="00732A7C">
          <w:rPr>
            <w:rFonts w:eastAsiaTheme="minorEastAsia"/>
            <w:noProof/>
            <w:color w:val="auto"/>
            <w:sz w:val="22"/>
            <w:lang w:eastAsia="en-GB"/>
          </w:rPr>
          <w:tab/>
        </w:r>
        <w:r w:rsidR="00732A7C" w:rsidRPr="00732A7C">
          <w:rPr>
            <w:rStyle w:val="Hyperlink"/>
            <w:rFonts w:ascii="Calibri" w:hAnsi="Calibri"/>
            <w:noProof/>
            <w:sz w:val="22"/>
          </w:rPr>
          <w:t>Masat e Konsultimit me Ekspertët dhe Publikun</w:t>
        </w:r>
        <w:r w:rsidR="00732A7C" w:rsidRPr="00732A7C">
          <w:rPr>
            <w:noProof/>
            <w:webHidden/>
            <w:sz w:val="22"/>
          </w:rPr>
          <w:tab/>
        </w:r>
        <w:r w:rsidR="00732A7C" w:rsidRPr="00732A7C">
          <w:rPr>
            <w:noProof/>
            <w:webHidden/>
            <w:sz w:val="22"/>
          </w:rPr>
          <w:fldChar w:fldCharType="begin"/>
        </w:r>
        <w:r w:rsidR="00732A7C" w:rsidRPr="00732A7C">
          <w:rPr>
            <w:noProof/>
            <w:webHidden/>
            <w:sz w:val="22"/>
          </w:rPr>
          <w:instrText xml:space="preserve"> PAGEREF _Toc127359097 \h </w:instrText>
        </w:r>
        <w:r w:rsidR="00732A7C" w:rsidRPr="00732A7C">
          <w:rPr>
            <w:noProof/>
            <w:webHidden/>
            <w:sz w:val="22"/>
          </w:rPr>
        </w:r>
        <w:r w:rsidR="00732A7C" w:rsidRPr="00732A7C">
          <w:rPr>
            <w:noProof/>
            <w:webHidden/>
            <w:sz w:val="22"/>
          </w:rPr>
          <w:fldChar w:fldCharType="separate"/>
        </w:r>
        <w:r w:rsidR="00FB4630">
          <w:rPr>
            <w:noProof/>
            <w:webHidden/>
            <w:sz w:val="22"/>
          </w:rPr>
          <w:t>2-1</w:t>
        </w:r>
        <w:r w:rsidR="00732A7C" w:rsidRPr="00732A7C">
          <w:rPr>
            <w:noProof/>
            <w:webHidden/>
            <w:sz w:val="22"/>
          </w:rPr>
          <w:fldChar w:fldCharType="end"/>
        </w:r>
      </w:hyperlink>
    </w:p>
    <w:p w14:paraId="32195A15" w14:textId="753AF995" w:rsidR="00732A7C" w:rsidRPr="00732A7C" w:rsidRDefault="00E23D7E">
      <w:pPr>
        <w:pStyle w:val="TOC2"/>
        <w:tabs>
          <w:tab w:val="left" w:pos="473"/>
          <w:tab w:val="right" w:leader="dot" w:pos="9906"/>
        </w:tabs>
        <w:rPr>
          <w:rFonts w:eastAsiaTheme="minorEastAsia" w:cs="Calibri"/>
          <w:noProof/>
          <w:sz w:val="22"/>
          <w:lang w:eastAsia="en-GB"/>
        </w:rPr>
      </w:pPr>
      <w:hyperlink w:anchor="_Toc127359098" w:history="1">
        <w:r w:rsidR="00732A7C" w:rsidRPr="00732A7C">
          <w:rPr>
            <w:rStyle w:val="Hyperlink"/>
            <w:rFonts w:ascii="Calibri" w:hAnsi="Calibri" w:cs="Calibri"/>
            <w:noProof/>
            <w:sz w:val="22"/>
            <w:lang w:bidi="sq-AL"/>
          </w:rPr>
          <w:t>2.1</w:t>
        </w:r>
        <w:r w:rsidR="00732A7C" w:rsidRPr="00732A7C">
          <w:rPr>
            <w:rFonts w:eastAsiaTheme="minorEastAsia" w:cs="Calibri"/>
            <w:noProof/>
            <w:sz w:val="22"/>
            <w:lang w:eastAsia="en-GB"/>
          </w:rPr>
          <w:tab/>
        </w:r>
        <w:r w:rsidR="00732A7C" w:rsidRPr="00732A7C">
          <w:rPr>
            <w:rStyle w:val="Hyperlink"/>
            <w:rFonts w:ascii="Calibri" w:hAnsi="Calibri" w:cs="Calibri"/>
            <w:noProof/>
            <w:sz w:val="22"/>
            <w:lang w:bidi="sq-AL"/>
          </w:rPr>
          <w:t>Konteksti Ligjor</w:t>
        </w:r>
        <w:r w:rsidR="00732A7C" w:rsidRPr="00732A7C">
          <w:rPr>
            <w:rFonts w:cs="Calibri"/>
            <w:noProof/>
            <w:webHidden/>
            <w:sz w:val="22"/>
          </w:rPr>
          <w:tab/>
        </w:r>
        <w:r w:rsidR="00732A7C" w:rsidRPr="00732A7C">
          <w:rPr>
            <w:rFonts w:cs="Calibri"/>
            <w:noProof/>
            <w:webHidden/>
            <w:sz w:val="22"/>
          </w:rPr>
          <w:fldChar w:fldCharType="begin"/>
        </w:r>
        <w:r w:rsidR="00732A7C" w:rsidRPr="00732A7C">
          <w:rPr>
            <w:rFonts w:cs="Calibri"/>
            <w:noProof/>
            <w:webHidden/>
            <w:sz w:val="22"/>
          </w:rPr>
          <w:instrText xml:space="preserve"> PAGEREF _Toc127359098 \h </w:instrText>
        </w:r>
        <w:r w:rsidR="00732A7C" w:rsidRPr="00732A7C">
          <w:rPr>
            <w:rFonts w:cs="Calibri"/>
            <w:noProof/>
            <w:webHidden/>
            <w:sz w:val="22"/>
          </w:rPr>
        </w:r>
        <w:r w:rsidR="00732A7C" w:rsidRPr="00732A7C">
          <w:rPr>
            <w:rFonts w:cs="Calibri"/>
            <w:noProof/>
            <w:webHidden/>
            <w:sz w:val="22"/>
          </w:rPr>
          <w:fldChar w:fldCharType="separate"/>
        </w:r>
        <w:r w:rsidR="00FB4630">
          <w:rPr>
            <w:rFonts w:cs="Calibri"/>
            <w:noProof/>
            <w:webHidden/>
            <w:sz w:val="22"/>
          </w:rPr>
          <w:t>2-1</w:t>
        </w:r>
        <w:r w:rsidR="00732A7C" w:rsidRPr="00732A7C">
          <w:rPr>
            <w:rFonts w:cs="Calibri"/>
            <w:noProof/>
            <w:webHidden/>
            <w:sz w:val="22"/>
          </w:rPr>
          <w:fldChar w:fldCharType="end"/>
        </w:r>
      </w:hyperlink>
    </w:p>
    <w:p w14:paraId="11A19CCA" w14:textId="12DCC45E" w:rsidR="00732A7C" w:rsidRPr="00732A7C" w:rsidRDefault="00E23D7E">
      <w:pPr>
        <w:pStyle w:val="TOC3"/>
        <w:rPr>
          <w:rFonts w:ascii="Calibri" w:eastAsiaTheme="minorEastAsia" w:hAnsi="Calibri" w:cs="Calibri"/>
          <w:sz w:val="22"/>
          <w:lang w:eastAsia="en-GB"/>
        </w:rPr>
      </w:pPr>
      <w:hyperlink w:anchor="_Toc127359099" w:history="1">
        <w:r w:rsidR="00732A7C" w:rsidRPr="00732A7C">
          <w:rPr>
            <w:rStyle w:val="Hyperlink"/>
            <w:rFonts w:ascii="Calibri" w:hAnsi="Calibri" w:cs="Calibri"/>
            <w:sz w:val="22"/>
            <w:lang w:bidi="sq-AL"/>
          </w:rPr>
          <w:t>2.1.1</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Shqipëri</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_Toc127359099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2-1</w:t>
        </w:r>
        <w:r w:rsidR="00732A7C" w:rsidRPr="00732A7C">
          <w:rPr>
            <w:rFonts w:ascii="Calibri" w:hAnsi="Calibri" w:cs="Calibri"/>
            <w:webHidden/>
            <w:sz w:val="22"/>
          </w:rPr>
          <w:fldChar w:fldCharType="end"/>
        </w:r>
      </w:hyperlink>
    </w:p>
    <w:p w14:paraId="0008BDF7" w14:textId="7899D3F2" w:rsidR="00732A7C" w:rsidRPr="00732A7C" w:rsidRDefault="00E23D7E">
      <w:pPr>
        <w:pStyle w:val="TOC3"/>
        <w:rPr>
          <w:rFonts w:ascii="Calibri" w:eastAsiaTheme="minorEastAsia" w:hAnsi="Calibri" w:cs="Calibri"/>
          <w:sz w:val="22"/>
          <w:lang w:eastAsia="en-GB"/>
        </w:rPr>
      </w:pPr>
      <w:hyperlink w:anchor="_Toc127359100" w:history="1">
        <w:r w:rsidR="00732A7C" w:rsidRPr="00732A7C">
          <w:rPr>
            <w:rStyle w:val="Hyperlink"/>
            <w:rFonts w:ascii="Calibri" w:hAnsi="Calibri" w:cs="Calibri"/>
            <w:sz w:val="22"/>
            <w:lang w:bidi="sq-AL"/>
          </w:rPr>
          <w:t>2.1.2</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Bashkimi Evropian</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_Toc127359100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2-1</w:t>
        </w:r>
        <w:r w:rsidR="00732A7C" w:rsidRPr="00732A7C">
          <w:rPr>
            <w:rFonts w:ascii="Calibri" w:hAnsi="Calibri" w:cs="Calibri"/>
            <w:webHidden/>
            <w:sz w:val="22"/>
          </w:rPr>
          <w:fldChar w:fldCharType="end"/>
        </w:r>
      </w:hyperlink>
    </w:p>
    <w:p w14:paraId="6A6C5244" w14:textId="78E7C34D" w:rsidR="00732A7C" w:rsidRPr="00732A7C" w:rsidRDefault="00E23D7E">
      <w:pPr>
        <w:pStyle w:val="TOC2"/>
        <w:tabs>
          <w:tab w:val="left" w:pos="473"/>
          <w:tab w:val="right" w:leader="dot" w:pos="9906"/>
        </w:tabs>
        <w:rPr>
          <w:rFonts w:eastAsiaTheme="minorEastAsia" w:cs="Calibri"/>
          <w:noProof/>
          <w:sz w:val="22"/>
          <w:lang w:eastAsia="en-GB"/>
        </w:rPr>
      </w:pPr>
      <w:hyperlink w:anchor="_Toc127359101" w:history="1">
        <w:r w:rsidR="00732A7C" w:rsidRPr="00732A7C">
          <w:rPr>
            <w:rStyle w:val="Hyperlink"/>
            <w:rFonts w:ascii="Calibri" w:hAnsi="Calibri" w:cs="Calibri"/>
            <w:noProof/>
            <w:sz w:val="22"/>
            <w:lang w:bidi="sq-AL"/>
          </w:rPr>
          <w:t>2.2</w:t>
        </w:r>
        <w:r w:rsidR="00732A7C" w:rsidRPr="00732A7C">
          <w:rPr>
            <w:rFonts w:eastAsiaTheme="minorEastAsia" w:cs="Calibri"/>
            <w:noProof/>
            <w:sz w:val="22"/>
            <w:lang w:eastAsia="en-GB"/>
          </w:rPr>
          <w:tab/>
        </w:r>
        <w:r w:rsidR="00732A7C" w:rsidRPr="00732A7C">
          <w:rPr>
            <w:rStyle w:val="Hyperlink"/>
            <w:rFonts w:ascii="Calibri" w:hAnsi="Calibri" w:cs="Calibri"/>
            <w:noProof/>
            <w:sz w:val="22"/>
            <w:lang w:bidi="sq-AL"/>
          </w:rPr>
          <w:t>Masat Kryesore të Konsultimit për Basenin ujor të Ishmit</w:t>
        </w:r>
        <w:r w:rsidR="00732A7C" w:rsidRPr="00732A7C">
          <w:rPr>
            <w:rFonts w:cs="Calibri"/>
            <w:noProof/>
            <w:webHidden/>
            <w:sz w:val="22"/>
          </w:rPr>
          <w:tab/>
        </w:r>
        <w:r w:rsidR="00732A7C" w:rsidRPr="00732A7C">
          <w:rPr>
            <w:rFonts w:cs="Calibri"/>
            <w:noProof/>
            <w:webHidden/>
            <w:sz w:val="22"/>
          </w:rPr>
          <w:fldChar w:fldCharType="begin"/>
        </w:r>
        <w:r w:rsidR="00732A7C" w:rsidRPr="00732A7C">
          <w:rPr>
            <w:rFonts w:cs="Calibri"/>
            <w:noProof/>
            <w:webHidden/>
            <w:sz w:val="22"/>
          </w:rPr>
          <w:instrText xml:space="preserve"> PAGEREF _Toc127359101 \h </w:instrText>
        </w:r>
        <w:r w:rsidR="00732A7C" w:rsidRPr="00732A7C">
          <w:rPr>
            <w:rFonts w:cs="Calibri"/>
            <w:noProof/>
            <w:webHidden/>
            <w:sz w:val="22"/>
          </w:rPr>
        </w:r>
        <w:r w:rsidR="00732A7C" w:rsidRPr="00732A7C">
          <w:rPr>
            <w:rFonts w:cs="Calibri"/>
            <w:noProof/>
            <w:webHidden/>
            <w:sz w:val="22"/>
          </w:rPr>
          <w:fldChar w:fldCharType="separate"/>
        </w:r>
        <w:r w:rsidR="00FB4630">
          <w:rPr>
            <w:rFonts w:cs="Calibri"/>
            <w:noProof/>
            <w:webHidden/>
            <w:sz w:val="22"/>
          </w:rPr>
          <w:t>2-2</w:t>
        </w:r>
        <w:r w:rsidR="00732A7C" w:rsidRPr="00732A7C">
          <w:rPr>
            <w:rFonts w:cs="Calibri"/>
            <w:noProof/>
            <w:webHidden/>
            <w:sz w:val="22"/>
          </w:rPr>
          <w:fldChar w:fldCharType="end"/>
        </w:r>
      </w:hyperlink>
    </w:p>
    <w:p w14:paraId="589CFAFB" w14:textId="1A860E69" w:rsidR="00732A7C" w:rsidRPr="00732A7C" w:rsidRDefault="00E23D7E">
      <w:pPr>
        <w:pStyle w:val="TOC3"/>
        <w:rPr>
          <w:rFonts w:ascii="Calibri" w:eastAsiaTheme="minorEastAsia" w:hAnsi="Calibri" w:cs="Calibri"/>
          <w:sz w:val="22"/>
          <w:lang w:eastAsia="en-GB"/>
        </w:rPr>
      </w:pPr>
      <w:hyperlink w:anchor="_Toc127359102" w:history="1">
        <w:r w:rsidR="00732A7C" w:rsidRPr="00732A7C">
          <w:rPr>
            <w:rStyle w:val="Hyperlink"/>
            <w:rFonts w:ascii="Calibri" w:hAnsi="Calibri" w:cs="Calibri"/>
            <w:sz w:val="22"/>
            <w:lang w:bidi="sq-AL"/>
          </w:rPr>
          <w:t>2.2.1</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Deklarata e Konsultimit</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_Toc127359102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2-2</w:t>
        </w:r>
        <w:r w:rsidR="00732A7C" w:rsidRPr="00732A7C">
          <w:rPr>
            <w:rFonts w:ascii="Calibri" w:hAnsi="Calibri" w:cs="Calibri"/>
            <w:webHidden/>
            <w:sz w:val="22"/>
          </w:rPr>
          <w:fldChar w:fldCharType="end"/>
        </w:r>
      </w:hyperlink>
    </w:p>
    <w:p w14:paraId="19555577" w14:textId="6A507905" w:rsidR="00732A7C" w:rsidRPr="00732A7C" w:rsidRDefault="00E23D7E">
      <w:pPr>
        <w:pStyle w:val="TOC3"/>
        <w:rPr>
          <w:rFonts w:ascii="Calibri" w:eastAsiaTheme="minorEastAsia" w:hAnsi="Calibri" w:cs="Calibri"/>
          <w:sz w:val="22"/>
          <w:lang w:eastAsia="en-GB"/>
        </w:rPr>
      </w:pPr>
      <w:hyperlink w:anchor="_Toc127359103" w:history="1">
        <w:r w:rsidR="00732A7C" w:rsidRPr="00732A7C">
          <w:rPr>
            <w:rStyle w:val="Hyperlink"/>
            <w:rFonts w:ascii="Calibri" w:hAnsi="Calibri" w:cs="Calibri"/>
            <w:sz w:val="22"/>
            <w:lang w:bidi="sq-AL"/>
          </w:rPr>
          <w:t>2.2.2</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Përmbledhja e Çështjeve të Rëndësishme të Menaxhimit të Ujërave (PCRMU)</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_Toc127359103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2-2</w:t>
        </w:r>
        <w:r w:rsidR="00732A7C" w:rsidRPr="00732A7C">
          <w:rPr>
            <w:rFonts w:ascii="Calibri" w:hAnsi="Calibri" w:cs="Calibri"/>
            <w:webHidden/>
            <w:sz w:val="22"/>
          </w:rPr>
          <w:fldChar w:fldCharType="end"/>
        </w:r>
      </w:hyperlink>
    </w:p>
    <w:p w14:paraId="79BC6761" w14:textId="1E19CBA7" w:rsidR="00732A7C" w:rsidRPr="00732A7C" w:rsidRDefault="00E23D7E">
      <w:pPr>
        <w:pStyle w:val="TOC3"/>
        <w:rPr>
          <w:rFonts w:ascii="Calibri" w:eastAsiaTheme="minorEastAsia" w:hAnsi="Calibri" w:cs="Calibri"/>
          <w:sz w:val="22"/>
          <w:lang w:eastAsia="en-GB"/>
        </w:rPr>
      </w:pPr>
      <w:hyperlink w:anchor="_Toc127359104" w:history="1">
        <w:r w:rsidR="00732A7C" w:rsidRPr="00732A7C">
          <w:rPr>
            <w:rStyle w:val="Hyperlink"/>
            <w:rFonts w:ascii="Calibri" w:hAnsi="Calibri" w:cs="Calibri"/>
            <w:sz w:val="22"/>
            <w:lang w:bidi="sq-AL"/>
          </w:rPr>
          <w:t>2.2.3</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Draft Plani i Menaxhimit të Basenit ujor</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_Toc127359104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2-2</w:t>
        </w:r>
        <w:r w:rsidR="00732A7C" w:rsidRPr="00732A7C">
          <w:rPr>
            <w:rFonts w:ascii="Calibri" w:hAnsi="Calibri" w:cs="Calibri"/>
            <w:webHidden/>
            <w:sz w:val="22"/>
          </w:rPr>
          <w:fldChar w:fldCharType="end"/>
        </w:r>
      </w:hyperlink>
    </w:p>
    <w:p w14:paraId="4BD6FA6F" w14:textId="36343313" w:rsidR="00732A7C" w:rsidRPr="00732A7C" w:rsidRDefault="00E23D7E">
      <w:pPr>
        <w:pStyle w:val="TOC3"/>
        <w:rPr>
          <w:rFonts w:ascii="Calibri" w:eastAsiaTheme="minorEastAsia" w:hAnsi="Calibri" w:cs="Calibri"/>
          <w:sz w:val="22"/>
          <w:lang w:eastAsia="en-GB"/>
        </w:rPr>
      </w:pPr>
      <w:hyperlink w:anchor="_Toc127359105" w:history="1">
        <w:r w:rsidR="00732A7C" w:rsidRPr="00732A7C">
          <w:rPr>
            <w:rStyle w:val="Hyperlink"/>
            <w:rFonts w:ascii="Calibri" w:hAnsi="Calibri" w:cs="Calibri"/>
            <w:sz w:val="22"/>
            <w:lang w:bidi="sq-AL"/>
          </w:rPr>
          <w:t>2.2.4</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Takime me publikun, Fushata Prezantimi dhe Trajnime</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_Toc127359105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2-2</w:t>
        </w:r>
        <w:r w:rsidR="00732A7C" w:rsidRPr="00732A7C">
          <w:rPr>
            <w:rFonts w:ascii="Calibri" w:hAnsi="Calibri" w:cs="Calibri"/>
            <w:webHidden/>
            <w:sz w:val="22"/>
          </w:rPr>
          <w:fldChar w:fldCharType="end"/>
        </w:r>
      </w:hyperlink>
    </w:p>
    <w:p w14:paraId="11525A74" w14:textId="6B1CB1FC" w:rsidR="00732A7C" w:rsidRPr="00732A7C" w:rsidRDefault="00E23D7E">
      <w:pPr>
        <w:pStyle w:val="TOC3"/>
        <w:rPr>
          <w:rFonts w:ascii="Calibri" w:eastAsiaTheme="minorEastAsia" w:hAnsi="Calibri" w:cs="Calibri"/>
          <w:sz w:val="22"/>
          <w:lang w:eastAsia="en-GB"/>
        </w:rPr>
      </w:pPr>
      <w:hyperlink w:anchor="_Toc127359106" w:history="1">
        <w:r w:rsidR="00732A7C" w:rsidRPr="00732A7C">
          <w:rPr>
            <w:rStyle w:val="Hyperlink"/>
            <w:rFonts w:ascii="Calibri" w:hAnsi="Calibri" w:cs="Calibri"/>
            <w:sz w:val="22"/>
            <w:lang w:bidi="sq-AL"/>
          </w:rPr>
          <w:t>2.2.5</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Plani Përfundimtar i Menaxhimit të Baseneve Ujore</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_Toc127359106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2-4</w:t>
        </w:r>
        <w:r w:rsidR="00732A7C" w:rsidRPr="00732A7C">
          <w:rPr>
            <w:rFonts w:ascii="Calibri" w:hAnsi="Calibri" w:cs="Calibri"/>
            <w:webHidden/>
            <w:sz w:val="22"/>
          </w:rPr>
          <w:fldChar w:fldCharType="end"/>
        </w:r>
      </w:hyperlink>
    </w:p>
    <w:p w14:paraId="1F64DDB9" w14:textId="5A7601E1" w:rsidR="00732A7C" w:rsidRPr="00732A7C" w:rsidRDefault="00E23D7E" w:rsidP="00732A7C">
      <w:pPr>
        <w:pStyle w:val="TOC1"/>
        <w:rPr>
          <w:rFonts w:eastAsiaTheme="minorEastAsia"/>
          <w:noProof/>
          <w:color w:val="auto"/>
          <w:sz w:val="22"/>
          <w:lang w:eastAsia="en-GB"/>
        </w:rPr>
      </w:pPr>
      <w:hyperlink w:anchor="_Toc127359107" w:history="1">
        <w:r w:rsidR="00732A7C" w:rsidRPr="00732A7C">
          <w:rPr>
            <w:rStyle w:val="Hyperlink"/>
            <w:rFonts w:ascii="Calibri" w:hAnsi="Calibri"/>
            <w:noProof/>
            <w:sz w:val="22"/>
          </w:rPr>
          <w:t>3</w:t>
        </w:r>
        <w:r w:rsidR="00732A7C" w:rsidRPr="00732A7C">
          <w:rPr>
            <w:rFonts w:eastAsiaTheme="minorEastAsia"/>
            <w:noProof/>
            <w:color w:val="auto"/>
            <w:sz w:val="22"/>
            <w:lang w:eastAsia="en-GB"/>
          </w:rPr>
          <w:tab/>
        </w:r>
        <w:r w:rsidR="00732A7C" w:rsidRPr="00732A7C">
          <w:rPr>
            <w:rStyle w:val="Hyperlink"/>
            <w:rFonts w:ascii="Calibri" w:hAnsi="Calibri"/>
            <w:noProof/>
            <w:sz w:val="22"/>
          </w:rPr>
          <w:t>Objektivat Mjedisore për Basenin Ujor</w:t>
        </w:r>
        <w:r w:rsidR="00732A7C" w:rsidRPr="00732A7C">
          <w:rPr>
            <w:noProof/>
            <w:webHidden/>
            <w:sz w:val="22"/>
          </w:rPr>
          <w:tab/>
        </w:r>
        <w:r w:rsidR="00732A7C" w:rsidRPr="00732A7C">
          <w:rPr>
            <w:noProof/>
            <w:webHidden/>
            <w:sz w:val="22"/>
          </w:rPr>
          <w:fldChar w:fldCharType="begin"/>
        </w:r>
        <w:r w:rsidR="00732A7C" w:rsidRPr="00732A7C">
          <w:rPr>
            <w:noProof/>
            <w:webHidden/>
            <w:sz w:val="22"/>
          </w:rPr>
          <w:instrText xml:space="preserve"> PAGEREF _Toc127359107 \h </w:instrText>
        </w:r>
        <w:r w:rsidR="00732A7C" w:rsidRPr="00732A7C">
          <w:rPr>
            <w:noProof/>
            <w:webHidden/>
            <w:sz w:val="22"/>
          </w:rPr>
        </w:r>
        <w:r w:rsidR="00732A7C" w:rsidRPr="00732A7C">
          <w:rPr>
            <w:noProof/>
            <w:webHidden/>
            <w:sz w:val="22"/>
          </w:rPr>
          <w:fldChar w:fldCharType="separate"/>
        </w:r>
        <w:r w:rsidR="00FB4630">
          <w:rPr>
            <w:noProof/>
            <w:webHidden/>
            <w:sz w:val="22"/>
          </w:rPr>
          <w:t>3-1</w:t>
        </w:r>
        <w:r w:rsidR="00732A7C" w:rsidRPr="00732A7C">
          <w:rPr>
            <w:noProof/>
            <w:webHidden/>
            <w:sz w:val="22"/>
          </w:rPr>
          <w:fldChar w:fldCharType="end"/>
        </w:r>
      </w:hyperlink>
    </w:p>
    <w:p w14:paraId="7B9AC3EA" w14:textId="49730FE0" w:rsidR="00732A7C" w:rsidRPr="00732A7C" w:rsidRDefault="00E23D7E">
      <w:pPr>
        <w:pStyle w:val="TOC2"/>
        <w:tabs>
          <w:tab w:val="left" w:pos="473"/>
          <w:tab w:val="right" w:leader="dot" w:pos="9906"/>
        </w:tabs>
        <w:rPr>
          <w:rFonts w:eastAsiaTheme="minorEastAsia" w:cs="Calibri"/>
          <w:noProof/>
          <w:sz w:val="22"/>
          <w:lang w:eastAsia="en-GB"/>
        </w:rPr>
      </w:pPr>
      <w:hyperlink w:anchor="_Toc127359108" w:history="1">
        <w:r w:rsidR="00732A7C" w:rsidRPr="00732A7C">
          <w:rPr>
            <w:rStyle w:val="Hyperlink"/>
            <w:rFonts w:ascii="Calibri" w:hAnsi="Calibri" w:cs="Calibri"/>
            <w:noProof/>
            <w:sz w:val="22"/>
            <w:lang w:bidi="sq-AL"/>
          </w:rPr>
          <w:t>3.1</w:t>
        </w:r>
        <w:r w:rsidR="00732A7C" w:rsidRPr="00732A7C">
          <w:rPr>
            <w:rFonts w:eastAsiaTheme="minorEastAsia" w:cs="Calibri"/>
            <w:noProof/>
            <w:sz w:val="22"/>
            <w:lang w:eastAsia="en-GB"/>
          </w:rPr>
          <w:tab/>
        </w:r>
        <w:r w:rsidR="00732A7C" w:rsidRPr="00732A7C">
          <w:rPr>
            <w:rStyle w:val="Hyperlink"/>
            <w:rFonts w:ascii="Calibri" w:hAnsi="Calibri" w:cs="Calibri"/>
            <w:noProof/>
            <w:sz w:val="22"/>
            <w:lang w:bidi="sq-AL"/>
          </w:rPr>
          <w:t>Vështrim i përgjithshëm</w:t>
        </w:r>
        <w:r w:rsidR="00732A7C" w:rsidRPr="00732A7C">
          <w:rPr>
            <w:rFonts w:cs="Calibri"/>
            <w:noProof/>
            <w:webHidden/>
            <w:sz w:val="22"/>
          </w:rPr>
          <w:tab/>
        </w:r>
        <w:r w:rsidR="00732A7C" w:rsidRPr="00732A7C">
          <w:rPr>
            <w:rFonts w:cs="Calibri"/>
            <w:noProof/>
            <w:webHidden/>
            <w:sz w:val="22"/>
          </w:rPr>
          <w:fldChar w:fldCharType="begin"/>
        </w:r>
        <w:r w:rsidR="00732A7C" w:rsidRPr="00732A7C">
          <w:rPr>
            <w:rFonts w:cs="Calibri"/>
            <w:noProof/>
            <w:webHidden/>
            <w:sz w:val="22"/>
          </w:rPr>
          <w:instrText xml:space="preserve"> PAGEREF _Toc127359108 \h </w:instrText>
        </w:r>
        <w:r w:rsidR="00732A7C" w:rsidRPr="00732A7C">
          <w:rPr>
            <w:rFonts w:cs="Calibri"/>
            <w:noProof/>
            <w:webHidden/>
            <w:sz w:val="22"/>
          </w:rPr>
        </w:r>
        <w:r w:rsidR="00732A7C" w:rsidRPr="00732A7C">
          <w:rPr>
            <w:rFonts w:cs="Calibri"/>
            <w:noProof/>
            <w:webHidden/>
            <w:sz w:val="22"/>
          </w:rPr>
          <w:fldChar w:fldCharType="separate"/>
        </w:r>
        <w:r w:rsidR="00FB4630">
          <w:rPr>
            <w:rFonts w:cs="Calibri"/>
            <w:noProof/>
            <w:webHidden/>
            <w:sz w:val="22"/>
          </w:rPr>
          <w:t>3-1</w:t>
        </w:r>
        <w:r w:rsidR="00732A7C" w:rsidRPr="00732A7C">
          <w:rPr>
            <w:rFonts w:cs="Calibri"/>
            <w:noProof/>
            <w:webHidden/>
            <w:sz w:val="22"/>
          </w:rPr>
          <w:fldChar w:fldCharType="end"/>
        </w:r>
      </w:hyperlink>
    </w:p>
    <w:p w14:paraId="7B5AF3AC" w14:textId="2F5FDD15" w:rsidR="00732A7C" w:rsidRPr="00732A7C" w:rsidRDefault="00E23D7E">
      <w:pPr>
        <w:pStyle w:val="TOC3"/>
        <w:rPr>
          <w:rFonts w:ascii="Calibri" w:eastAsiaTheme="minorEastAsia" w:hAnsi="Calibri" w:cs="Calibri"/>
          <w:sz w:val="22"/>
          <w:lang w:eastAsia="en-GB"/>
        </w:rPr>
      </w:pPr>
      <w:hyperlink w:anchor="_Toc127359109" w:history="1">
        <w:r w:rsidR="00732A7C" w:rsidRPr="00732A7C">
          <w:rPr>
            <w:rStyle w:val="Hyperlink"/>
            <w:rFonts w:ascii="Calibri" w:hAnsi="Calibri" w:cs="Calibri"/>
            <w:sz w:val="22"/>
            <w:lang w:bidi="sq-AL"/>
          </w:rPr>
          <w:t>3.1.1</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Shqipëri</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_Toc127359109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3-1</w:t>
        </w:r>
        <w:r w:rsidR="00732A7C" w:rsidRPr="00732A7C">
          <w:rPr>
            <w:rFonts w:ascii="Calibri" w:hAnsi="Calibri" w:cs="Calibri"/>
            <w:webHidden/>
            <w:sz w:val="22"/>
          </w:rPr>
          <w:fldChar w:fldCharType="end"/>
        </w:r>
      </w:hyperlink>
    </w:p>
    <w:p w14:paraId="6B42FD80" w14:textId="28C91134" w:rsidR="00732A7C" w:rsidRPr="00732A7C" w:rsidRDefault="00E23D7E">
      <w:pPr>
        <w:pStyle w:val="TOC3"/>
        <w:rPr>
          <w:rFonts w:ascii="Calibri" w:eastAsiaTheme="minorEastAsia" w:hAnsi="Calibri" w:cs="Calibri"/>
          <w:sz w:val="22"/>
          <w:lang w:eastAsia="en-GB"/>
        </w:rPr>
      </w:pPr>
      <w:hyperlink w:anchor="_Toc127359110" w:history="1">
        <w:r w:rsidR="00732A7C" w:rsidRPr="00732A7C">
          <w:rPr>
            <w:rStyle w:val="Hyperlink"/>
            <w:rFonts w:ascii="Calibri" w:hAnsi="Calibri" w:cs="Calibri"/>
            <w:sz w:val="22"/>
            <w:lang w:bidi="sq-AL"/>
          </w:rPr>
          <w:t>3.1.2</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Bashkimi Evropian</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_Toc127359110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3-1</w:t>
        </w:r>
        <w:r w:rsidR="00732A7C" w:rsidRPr="00732A7C">
          <w:rPr>
            <w:rFonts w:ascii="Calibri" w:hAnsi="Calibri" w:cs="Calibri"/>
            <w:webHidden/>
            <w:sz w:val="22"/>
          </w:rPr>
          <w:fldChar w:fldCharType="end"/>
        </w:r>
      </w:hyperlink>
    </w:p>
    <w:p w14:paraId="0404069F" w14:textId="23C5BA26" w:rsidR="00732A7C" w:rsidRPr="00732A7C" w:rsidRDefault="00E23D7E">
      <w:pPr>
        <w:pStyle w:val="TOC2"/>
        <w:tabs>
          <w:tab w:val="left" w:pos="473"/>
          <w:tab w:val="right" w:leader="dot" w:pos="9906"/>
        </w:tabs>
        <w:rPr>
          <w:rFonts w:eastAsiaTheme="minorEastAsia" w:cs="Calibri"/>
          <w:noProof/>
          <w:sz w:val="22"/>
          <w:lang w:eastAsia="en-GB"/>
        </w:rPr>
      </w:pPr>
      <w:hyperlink w:anchor="_Toc127359111" w:history="1">
        <w:r w:rsidR="00732A7C" w:rsidRPr="00732A7C">
          <w:rPr>
            <w:rStyle w:val="Hyperlink"/>
            <w:rFonts w:ascii="Calibri" w:hAnsi="Calibri" w:cs="Calibri"/>
            <w:noProof/>
            <w:sz w:val="22"/>
            <w:lang w:bidi="sq-AL"/>
          </w:rPr>
          <w:t>3.2</w:t>
        </w:r>
        <w:r w:rsidR="00732A7C" w:rsidRPr="00732A7C">
          <w:rPr>
            <w:rFonts w:eastAsiaTheme="minorEastAsia" w:cs="Calibri"/>
            <w:noProof/>
            <w:sz w:val="22"/>
            <w:lang w:eastAsia="en-GB"/>
          </w:rPr>
          <w:tab/>
        </w:r>
        <w:r w:rsidR="00732A7C" w:rsidRPr="00732A7C">
          <w:rPr>
            <w:rStyle w:val="Hyperlink"/>
            <w:rFonts w:ascii="Calibri" w:hAnsi="Calibri" w:cs="Calibri"/>
            <w:noProof/>
            <w:sz w:val="22"/>
            <w:lang w:bidi="sq-AL"/>
          </w:rPr>
          <w:t>Koncepti i Statusit të Trupit Ujor</w:t>
        </w:r>
        <w:r w:rsidR="00732A7C" w:rsidRPr="00732A7C">
          <w:rPr>
            <w:rFonts w:cs="Calibri"/>
            <w:noProof/>
            <w:webHidden/>
            <w:sz w:val="22"/>
          </w:rPr>
          <w:tab/>
        </w:r>
        <w:r w:rsidR="00732A7C" w:rsidRPr="00732A7C">
          <w:rPr>
            <w:rFonts w:cs="Calibri"/>
            <w:noProof/>
            <w:webHidden/>
            <w:sz w:val="22"/>
          </w:rPr>
          <w:fldChar w:fldCharType="begin"/>
        </w:r>
        <w:r w:rsidR="00732A7C" w:rsidRPr="00732A7C">
          <w:rPr>
            <w:rFonts w:cs="Calibri"/>
            <w:noProof/>
            <w:webHidden/>
            <w:sz w:val="22"/>
          </w:rPr>
          <w:instrText xml:space="preserve"> PAGEREF _Toc127359111 \h </w:instrText>
        </w:r>
        <w:r w:rsidR="00732A7C" w:rsidRPr="00732A7C">
          <w:rPr>
            <w:rFonts w:cs="Calibri"/>
            <w:noProof/>
            <w:webHidden/>
            <w:sz w:val="22"/>
          </w:rPr>
        </w:r>
        <w:r w:rsidR="00732A7C" w:rsidRPr="00732A7C">
          <w:rPr>
            <w:rFonts w:cs="Calibri"/>
            <w:noProof/>
            <w:webHidden/>
            <w:sz w:val="22"/>
          </w:rPr>
          <w:fldChar w:fldCharType="separate"/>
        </w:r>
        <w:r w:rsidR="00FB4630">
          <w:rPr>
            <w:rFonts w:cs="Calibri"/>
            <w:noProof/>
            <w:webHidden/>
            <w:sz w:val="22"/>
          </w:rPr>
          <w:t>3-1</w:t>
        </w:r>
        <w:r w:rsidR="00732A7C" w:rsidRPr="00732A7C">
          <w:rPr>
            <w:rFonts w:cs="Calibri"/>
            <w:noProof/>
            <w:webHidden/>
            <w:sz w:val="22"/>
          </w:rPr>
          <w:fldChar w:fldCharType="end"/>
        </w:r>
      </w:hyperlink>
    </w:p>
    <w:p w14:paraId="297EC3A0" w14:textId="04FBB850" w:rsidR="00732A7C" w:rsidRPr="00732A7C" w:rsidRDefault="00E23D7E">
      <w:pPr>
        <w:pStyle w:val="TOC3"/>
        <w:rPr>
          <w:rFonts w:ascii="Calibri" w:eastAsiaTheme="minorEastAsia" w:hAnsi="Calibri" w:cs="Calibri"/>
          <w:sz w:val="22"/>
          <w:lang w:eastAsia="en-GB"/>
        </w:rPr>
      </w:pPr>
      <w:hyperlink w:anchor="_Toc127359112" w:history="1">
        <w:r w:rsidR="00732A7C" w:rsidRPr="00732A7C">
          <w:rPr>
            <w:rStyle w:val="Hyperlink"/>
            <w:rFonts w:ascii="Calibri" w:hAnsi="Calibri" w:cs="Calibri"/>
            <w:sz w:val="22"/>
            <w:lang w:bidi="sq-AL"/>
          </w:rPr>
          <w:t>3.2.1</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Statusi Ekologjik</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_Toc127359112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3-1</w:t>
        </w:r>
        <w:r w:rsidR="00732A7C" w:rsidRPr="00732A7C">
          <w:rPr>
            <w:rFonts w:ascii="Calibri" w:hAnsi="Calibri" w:cs="Calibri"/>
            <w:webHidden/>
            <w:sz w:val="22"/>
          </w:rPr>
          <w:fldChar w:fldCharType="end"/>
        </w:r>
      </w:hyperlink>
    </w:p>
    <w:p w14:paraId="7F239DFF" w14:textId="23A3FF9A" w:rsidR="00732A7C" w:rsidRPr="00732A7C" w:rsidRDefault="00E23D7E">
      <w:pPr>
        <w:pStyle w:val="TOC3"/>
        <w:rPr>
          <w:rFonts w:ascii="Calibri" w:eastAsiaTheme="minorEastAsia" w:hAnsi="Calibri" w:cs="Calibri"/>
          <w:sz w:val="22"/>
          <w:lang w:eastAsia="en-GB"/>
        </w:rPr>
      </w:pPr>
      <w:hyperlink w:anchor="_Toc127359113" w:history="1">
        <w:r w:rsidR="00732A7C" w:rsidRPr="00732A7C">
          <w:rPr>
            <w:rStyle w:val="Hyperlink"/>
            <w:rFonts w:ascii="Calibri" w:hAnsi="Calibri" w:cs="Calibri"/>
            <w:sz w:val="22"/>
            <w:lang w:bidi="sq-AL"/>
          </w:rPr>
          <w:t>3.2.2</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Statusi Kimik</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_Toc127359113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3-2</w:t>
        </w:r>
        <w:r w:rsidR="00732A7C" w:rsidRPr="00732A7C">
          <w:rPr>
            <w:rFonts w:ascii="Calibri" w:hAnsi="Calibri" w:cs="Calibri"/>
            <w:webHidden/>
            <w:sz w:val="22"/>
          </w:rPr>
          <w:fldChar w:fldCharType="end"/>
        </w:r>
      </w:hyperlink>
    </w:p>
    <w:p w14:paraId="14714DC7" w14:textId="1B0210FD" w:rsidR="00732A7C" w:rsidRPr="00732A7C" w:rsidRDefault="00E23D7E">
      <w:pPr>
        <w:pStyle w:val="TOC3"/>
        <w:rPr>
          <w:rFonts w:ascii="Calibri" w:eastAsiaTheme="minorEastAsia" w:hAnsi="Calibri" w:cs="Calibri"/>
          <w:sz w:val="22"/>
          <w:lang w:eastAsia="en-GB"/>
        </w:rPr>
      </w:pPr>
      <w:hyperlink w:anchor="_Toc127359114" w:history="1">
        <w:r w:rsidR="00732A7C" w:rsidRPr="00732A7C">
          <w:rPr>
            <w:rStyle w:val="Hyperlink"/>
            <w:rFonts w:ascii="Calibri" w:hAnsi="Calibri" w:cs="Calibri"/>
            <w:sz w:val="22"/>
            <w:lang w:bidi="sq-AL"/>
          </w:rPr>
          <w:t>3.2.3</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Statusi Sasior</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_Toc127359114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3-2</w:t>
        </w:r>
        <w:r w:rsidR="00732A7C" w:rsidRPr="00732A7C">
          <w:rPr>
            <w:rFonts w:ascii="Calibri" w:hAnsi="Calibri" w:cs="Calibri"/>
            <w:webHidden/>
            <w:sz w:val="22"/>
          </w:rPr>
          <w:fldChar w:fldCharType="end"/>
        </w:r>
      </w:hyperlink>
    </w:p>
    <w:p w14:paraId="59C194CC" w14:textId="2D3D9DFB" w:rsidR="00732A7C" w:rsidRPr="00732A7C" w:rsidRDefault="00E23D7E">
      <w:pPr>
        <w:pStyle w:val="TOC3"/>
        <w:rPr>
          <w:rFonts w:ascii="Calibri" w:eastAsiaTheme="minorEastAsia" w:hAnsi="Calibri" w:cs="Calibri"/>
          <w:sz w:val="22"/>
          <w:lang w:eastAsia="en-GB"/>
        </w:rPr>
      </w:pPr>
      <w:hyperlink w:anchor="_Toc127359115" w:history="1">
        <w:r w:rsidR="00732A7C" w:rsidRPr="00732A7C">
          <w:rPr>
            <w:rStyle w:val="Hyperlink"/>
            <w:rFonts w:ascii="Calibri" w:hAnsi="Calibri" w:cs="Calibri"/>
            <w:sz w:val="22"/>
            <w:lang w:bidi="sq-AL"/>
          </w:rPr>
          <w:t>3.2.4</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Nivelet e Statusit</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_Toc127359115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3-2</w:t>
        </w:r>
        <w:r w:rsidR="00732A7C" w:rsidRPr="00732A7C">
          <w:rPr>
            <w:rFonts w:ascii="Calibri" w:hAnsi="Calibri" w:cs="Calibri"/>
            <w:webHidden/>
            <w:sz w:val="22"/>
          </w:rPr>
          <w:fldChar w:fldCharType="end"/>
        </w:r>
      </w:hyperlink>
    </w:p>
    <w:p w14:paraId="72763737" w14:textId="1ABBACE1" w:rsidR="00732A7C" w:rsidRPr="00732A7C" w:rsidRDefault="00E23D7E">
      <w:pPr>
        <w:pStyle w:val="TOC2"/>
        <w:tabs>
          <w:tab w:val="left" w:pos="473"/>
          <w:tab w:val="right" w:leader="dot" w:pos="9906"/>
        </w:tabs>
        <w:rPr>
          <w:rFonts w:eastAsiaTheme="minorEastAsia" w:cs="Calibri"/>
          <w:noProof/>
          <w:sz w:val="22"/>
          <w:lang w:eastAsia="en-GB"/>
        </w:rPr>
      </w:pPr>
      <w:hyperlink w:anchor="_Toc127359116" w:history="1">
        <w:r w:rsidR="00732A7C" w:rsidRPr="00732A7C">
          <w:rPr>
            <w:rStyle w:val="Hyperlink"/>
            <w:rFonts w:ascii="Calibri" w:hAnsi="Calibri" w:cs="Calibri"/>
            <w:noProof/>
            <w:sz w:val="22"/>
            <w:lang w:bidi="sq-AL"/>
          </w:rPr>
          <w:t>3.3</w:t>
        </w:r>
        <w:r w:rsidR="00732A7C" w:rsidRPr="00732A7C">
          <w:rPr>
            <w:rFonts w:eastAsiaTheme="minorEastAsia" w:cs="Calibri"/>
            <w:noProof/>
            <w:sz w:val="22"/>
            <w:lang w:eastAsia="en-GB"/>
          </w:rPr>
          <w:tab/>
        </w:r>
        <w:r w:rsidR="00732A7C" w:rsidRPr="00732A7C">
          <w:rPr>
            <w:rStyle w:val="Hyperlink"/>
            <w:rFonts w:ascii="Calibri" w:hAnsi="Calibri" w:cs="Calibri"/>
            <w:noProof/>
            <w:sz w:val="22"/>
            <w:lang w:bidi="sq-AL"/>
          </w:rPr>
          <w:t>Objektivat Mjedisore për Trupat Ujorë Sipërfaqësorë</w:t>
        </w:r>
        <w:r w:rsidR="00732A7C" w:rsidRPr="00732A7C">
          <w:rPr>
            <w:rFonts w:cs="Calibri"/>
            <w:noProof/>
            <w:webHidden/>
            <w:sz w:val="22"/>
          </w:rPr>
          <w:tab/>
        </w:r>
        <w:r w:rsidR="00732A7C" w:rsidRPr="00732A7C">
          <w:rPr>
            <w:rFonts w:cs="Calibri"/>
            <w:noProof/>
            <w:webHidden/>
            <w:sz w:val="22"/>
          </w:rPr>
          <w:fldChar w:fldCharType="begin"/>
        </w:r>
        <w:r w:rsidR="00732A7C" w:rsidRPr="00732A7C">
          <w:rPr>
            <w:rFonts w:cs="Calibri"/>
            <w:noProof/>
            <w:webHidden/>
            <w:sz w:val="22"/>
          </w:rPr>
          <w:instrText xml:space="preserve"> PAGEREF _Toc127359116 \h </w:instrText>
        </w:r>
        <w:r w:rsidR="00732A7C" w:rsidRPr="00732A7C">
          <w:rPr>
            <w:rFonts w:cs="Calibri"/>
            <w:noProof/>
            <w:webHidden/>
            <w:sz w:val="22"/>
          </w:rPr>
        </w:r>
        <w:r w:rsidR="00732A7C" w:rsidRPr="00732A7C">
          <w:rPr>
            <w:rFonts w:cs="Calibri"/>
            <w:noProof/>
            <w:webHidden/>
            <w:sz w:val="22"/>
          </w:rPr>
          <w:fldChar w:fldCharType="separate"/>
        </w:r>
        <w:r w:rsidR="00FB4630">
          <w:rPr>
            <w:rFonts w:cs="Calibri"/>
            <w:noProof/>
            <w:webHidden/>
            <w:sz w:val="22"/>
          </w:rPr>
          <w:t>3-3</w:t>
        </w:r>
        <w:r w:rsidR="00732A7C" w:rsidRPr="00732A7C">
          <w:rPr>
            <w:rFonts w:cs="Calibri"/>
            <w:noProof/>
            <w:webHidden/>
            <w:sz w:val="22"/>
          </w:rPr>
          <w:fldChar w:fldCharType="end"/>
        </w:r>
      </w:hyperlink>
    </w:p>
    <w:p w14:paraId="3C312268" w14:textId="3E57F895" w:rsidR="00732A7C" w:rsidRPr="00732A7C" w:rsidRDefault="00E23D7E">
      <w:pPr>
        <w:pStyle w:val="TOC3"/>
        <w:rPr>
          <w:rFonts w:ascii="Calibri" w:eastAsiaTheme="minorEastAsia" w:hAnsi="Calibri" w:cs="Calibri"/>
          <w:sz w:val="22"/>
          <w:lang w:eastAsia="en-GB"/>
        </w:rPr>
      </w:pPr>
      <w:hyperlink w:anchor="_Toc127359117" w:history="1">
        <w:r w:rsidR="00732A7C" w:rsidRPr="00732A7C">
          <w:rPr>
            <w:rStyle w:val="Hyperlink"/>
            <w:rFonts w:ascii="Calibri" w:hAnsi="Calibri" w:cs="Calibri"/>
            <w:sz w:val="22"/>
            <w:lang w:bidi="sq-AL"/>
          </w:rPr>
          <w:t>3.3.1</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Kushtet Referencë për Elementet e Cilësisë Biologjike</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_Toc127359117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3-4</w:t>
        </w:r>
        <w:r w:rsidR="00732A7C" w:rsidRPr="00732A7C">
          <w:rPr>
            <w:rFonts w:ascii="Calibri" w:hAnsi="Calibri" w:cs="Calibri"/>
            <w:webHidden/>
            <w:sz w:val="22"/>
          </w:rPr>
          <w:fldChar w:fldCharType="end"/>
        </w:r>
      </w:hyperlink>
    </w:p>
    <w:p w14:paraId="4401B923" w14:textId="1E5DBAEC" w:rsidR="00732A7C" w:rsidRPr="00732A7C" w:rsidRDefault="00E23D7E">
      <w:pPr>
        <w:pStyle w:val="TOC3"/>
        <w:rPr>
          <w:rFonts w:ascii="Calibri" w:eastAsiaTheme="minorEastAsia" w:hAnsi="Calibri" w:cs="Calibri"/>
          <w:sz w:val="22"/>
          <w:lang w:eastAsia="en-GB"/>
        </w:rPr>
      </w:pPr>
      <w:hyperlink w:anchor="_Toc127359118" w:history="1">
        <w:r w:rsidR="00732A7C" w:rsidRPr="00732A7C">
          <w:rPr>
            <w:rStyle w:val="Hyperlink"/>
            <w:rFonts w:ascii="Calibri" w:hAnsi="Calibri" w:cs="Calibri"/>
            <w:sz w:val="22"/>
            <w:lang w:bidi="sq-AL"/>
          </w:rPr>
          <w:t>3.3.2</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Kushtet Referencë për Elementet e Cilësisë së Përgjithshme Fiziko-kimike</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_Toc127359118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3-4</w:t>
        </w:r>
        <w:r w:rsidR="00732A7C" w:rsidRPr="00732A7C">
          <w:rPr>
            <w:rFonts w:ascii="Calibri" w:hAnsi="Calibri" w:cs="Calibri"/>
            <w:webHidden/>
            <w:sz w:val="22"/>
          </w:rPr>
          <w:fldChar w:fldCharType="end"/>
        </w:r>
      </w:hyperlink>
    </w:p>
    <w:p w14:paraId="112846E3" w14:textId="6EEB956C" w:rsidR="00732A7C" w:rsidRPr="00732A7C" w:rsidRDefault="00E23D7E">
      <w:pPr>
        <w:pStyle w:val="TOC3"/>
        <w:rPr>
          <w:rFonts w:ascii="Calibri" w:eastAsiaTheme="minorEastAsia" w:hAnsi="Calibri" w:cs="Calibri"/>
          <w:sz w:val="22"/>
          <w:lang w:eastAsia="en-GB"/>
        </w:rPr>
      </w:pPr>
      <w:hyperlink w:anchor="_Toc127359119" w:history="1">
        <w:r w:rsidR="00732A7C" w:rsidRPr="00732A7C">
          <w:rPr>
            <w:rStyle w:val="Hyperlink"/>
            <w:rFonts w:ascii="Calibri" w:hAnsi="Calibri" w:cs="Calibri"/>
            <w:sz w:val="22"/>
            <w:lang w:bidi="sq-AL"/>
          </w:rPr>
          <w:t>3.3.3</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Kushtet referencë për substancat prioritare dhe disa ndotës të tjerë</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_Toc127359119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3-5</w:t>
        </w:r>
        <w:r w:rsidR="00732A7C" w:rsidRPr="00732A7C">
          <w:rPr>
            <w:rFonts w:ascii="Calibri" w:hAnsi="Calibri" w:cs="Calibri"/>
            <w:webHidden/>
            <w:sz w:val="22"/>
          </w:rPr>
          <w:fldChar w:fldCharType="end"/>
        </w:r>
      </w:hyperlink>
    </w:p>
    <w:p w14:paraId="51343DC4" w14:textId="7876ECC2" w:rsidR="00732A7C" w:rsidRPr="00732A7C" w:rsidRDefault="00E23D7E">
      <w:pPr>
        <w:pStyle w:val="TOC3"/>
        <w:rPr>
          <w:rFonts w:ascii="Calibri" w:eastAsiaTheme="minorEastAsia" w:hAnsi="Calibri" w:cs="Calibri"/>
          <w:sz w:val="22"/>
          <w:lang w:eastAsia="en-GB"/>
        </w:rPr>
      </w:pPr>
      <w:hyperlink w:anchor="_Toc127359120" w:history="1">
        <w:r w:rsidR="00732A7C" w:rsidRPr="00732A7C">
          <w:rPr>
            <w:rStyle w:val="Hyperlink"/>
            <w:rFonts w:ascii="Calibri" w:hAnsi="Calibri" w:cs="Calibri"/>
            <w:sz w:val="22"/>
            <w:lang w:bidi="sq-AL"/>
          </w:rPr>
          <w:t>3.3.4</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Kushtet Referencë për “Ndotësit e Tjerë Specifikë për Basenin Ujor”</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_Toc127359120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3-5</w:t>
        </w:r>
        <w:r w:rsidR="00732A7C" w:rsidRPr="00732A7C">
          <w:rPr>
            <w:rFonts w:ascii="Calibri" w:hAnsi="Calibri" w:cs="Calibri"/>
            <w:webHidden/>
            <w:sz w:val="22"/>
          </w:rPr>
          <w:fldChar w:fldCharType="end"/>
        </w:r>
      </w:hyperlink>
    </w:p>
    <w:p w14:paraId="5C327718" w14:textId="2E4F1408" w:rsidR="00732A7C" w:rsidRPr="00732A7C" w:rsidRDefault="00E23D7E">
      <w:pPr>
        <w:pStyle w:val="TOC3"/>
        <w:rPr>
          <w:rFonts w:ascii="Calibri" w:eastAsiaTheme="minorEastAsia" w:hAnsi="Calibri" w:cs="Calibri"/>
          <w:sz w:val="22"/>
          <w:lang w:eastAsia="en-GB"/>
        </w:rPr>
      </w:pPr>
      <w:hyperlink w:anchor="_Toc127359121" w:history="1">
        <w:r w:rsidR="00732A7C" w:rsidRPr="00732A7C">
          <w:rPr>
            <w:rStyle w:val="Hyperlink"/>
            <w:rFonts w:ascii="Calibri" w:hAnsi="Calibri" w:cs="Calibri"/>
            <w:sz w:val="22"/>
            <w:lang w:bidi="sq-AL"/>
          </w:rPr>
          <w:t>3.3.5</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Kushtet Referencë për Prurjen Mjedisore</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_Toc127359121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3-6</w:t>
        </w:r>
        <w:r w:rsidR="00732A7C" w:rsidRPr="00732A7C">
          <w:rPr>
            <w:rFonts w:ascii="Calibri" w:hAnsi="Calibri" w:cs="Calibri"/>
            <w:webHidden/>
            <w:sz w:val="22"/>
          </w:rPr>
          <w:fldChar w:fldCharType="end"/>
        </w:r>
      </w:hyperlink>
    </w:p>
    <w:p w14:paraId="170FCD55" w14:textId="2AD8CFBF" w:rsidR="00732A7C" w:rsidRPr="00732A7C" w:rsidRDefault="00E23D7E">
      <w:pPr>
        <w:pStyle w:val="TOC3"/>
        <w:rPr>
          <w:rFonts w:ascii="Calibri" w:eastAsiaTheme="minorEastAsia" w:hAnsi="Calibri" w:cs="Calibri"/>
          <w:sz w:val="22"/>
          <w:lang w:eastAsia="en-GB"/>
        </w:rPr>
      </w:pPr>
      <w:hyperlink w:anchor="_Toc127359122" w:history="1">
        <w:r w:rsidR="00732A7C" w:rsidRPr="00732A7C">
          <w:rPr>
            <w:rStyle w:val="Hyperlink"/>
            <w:rFonts w:ascii="Calibri" w:hAnsi="Calibri" w:cs="Calibri"/>
            <w:sz w:val="22"/>
            <w:lang w:bidi="sq-AL"/>
          </w:rPr>
          <w:t>3.3.6</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Kushtet Referencë për Ndikimin Hidromorfologjik</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_Toc127359122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3-7</w:t>
        </w:r>
        <w:r w:rsidR="00732A7C" w:rsidRPr="00732A7C">
          <w:rPr>
            <w:rFonts w:ascii="Calibri" w:hAnsi="Calibri" w:cs="Calibri"/>
            <w:webHidden/>
            <w:sz w:val="22"/>
          </w:rPr>
          <w:fldChar w:fldCharType="end"/>
        </w:r>
      </w:hyperlink>
    </w:p>
    <w:p w14:paraId="5444E1C9" w14:textId="45D3EE22" w:rsidR="00732A7C" w:rsidRPr="00732A7C" w:rsidRDefault="00E23D7E">
      <w:pPr>
        <w:pStyle w:val="TOC3"/>
        <w:rPr>
          <w:rFonts w:ascii="Calibri" w:eastAsiaTheme="minorEastAsia" w:hAnsi="Calibri" w:cs="Calibri"/>
          <w:sz w:val="22"/>
          <w:lang w:eastAsia="en-GB"/>
        </w:rPr>
      </w:pPr>
      <w:hyperlink w:anchor="_Toc127359123" w:history="1">
        <w:r w:rsidR="00732A7C" w:rsidRPr="00732A7C">
          <w:rPr>
            <w:rStyle w:val="Hyperlink"/>
            <w:rFonts w:ascii="Calibri" w:hAnsi="Calibri" w:cs="Calibri"/>
            <w:sz w:val="22"/>
            <w:lang w:bidi="sq-AL"/>
          </w:rPr>
          <w:t>3.3.7</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Kushtet Referencë për TUTM-të dhe TUA-të</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_Toc127359123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3-7</w:t>
        </w:r>
        <w:r w:rsidR="00732A7C" w:rsidRPr="00732A7C">
          <w:rPr>
            <w:rFonts w:ascii="Calibri" w:hAnsi="Calibri" w:cs="Calibri"/>
            <w:webHidden/>
            <w:sz w:val="22"/>
          </w:rPr>
          <w:fldChar w:fldCharType="end"/>
        </w:r>
      </w:hyperlink>
    </w:p>
    <w:p w14:paraId="7196C6CA" w14:textId="7550A09A" w:rsidR="00732A7C" w:rsidRPr="00732A7C" w:rsidRDefault="00E23D7E">
      <w:pPr>
        <w:pStyle w:val="TOC3"/>
        <w:rPr>
          <w:rFonts w:ascii="Calibri" w:eastAsiaTheme="minorEastAsia" w:hAnsi="Calibri" w:cs="Calibri"/>
          <w:sz w:val="22"/>
          <w:lang w:eastAsia="en-GB"/>
        </w:rPr>
      </w:pPr>
      <w:hyperlink w:anchor="_Toc127359124" w:history="1">
        <w:r w:rsidR="00732A7C" w:rsidRPr="00732A7C">
          <w:rPr>
            <w:rStyle w:val="Hyperlink"/>
            <w:rFonts w:ascii="Calibri" w:hAnsi="Calibri" w:cs="Calibri"/>
            <w:sz w:val="22"/>
            <w:lang w:bidi="sq-AL"/>
          </w:rPr>
          <w:t>3.3.8</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Ndikimet Hidromorfologjike të Hidrocentraleve dhe Shpallja e TUTM-së</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_Toc127359124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3-8</w:t>
        </w:r>
        <w:r w:rsidR="00732A7C" w:rsidRPr="00732A7C">
          <w:rPr>
            <w:rFonts w:ascii="Calibri" w:hAnsi="Calibri" w:cs="Calibri"/>
            <w:webHidden/>
            <w:sz w:val="22"/>
          </w:rPr>
          <w:fldChar w:fldCharType="end"/>
        </w:r>
      </w:hyperlink>
    </w:p>
    <w:p w14:paraId="40552D5E" w14:textId="5209C4C7" w:rsidR="00732A7C" w:rsidRPr="00732A7C" w:rsidRDefault="00E23D7E">
      <w:pPr>
        <w:pStyle w:val="TOC3"/>
        <w:rPr>
          <w:rFonts w:ascii="Calibri" w:eastAsiaTheme="minorEastAsia" w:hAnsi="Calibri" w:cs="Calibri"/>
          <w:sz w:val="22"/>
          <w:lang w:eastAsia="en-GB"/>
        </w:rPr>
      </w:pPr>
      <w:hyperlink w:anchor="_Toc127359125" w:history="1">
        <w:r w:rsidR="00732A7C" w:rsidRPr="00732A7C">
          <w:rPr>
            <w:rStyle w:val="Hyperlink"/>
            <w:rFonts w:ascii="Calibri" w:hAnsi="Calibri" w:cs="Calibri"/>
            <w:sz w:val="22"/>
            <w:lang w:bidi="sq-AL"/>
          </w:rPr>
          <w:t>3.3.9</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Format e Tjera të TUTM-ve dhe TUA-ve</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_Toc127359125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3-10</w:t>
        </w:r>
        <w:r w:rsidR="00732A7C" w:rsidRPr="00732A7C">
          <w:rPr>
            <w:rFonts w:ascii="Calibri" w:hAnsi="Calibri" w:cs="Calibri"/>
            <w:webHidden/>
            <w:sz w:val="22"/>
          </w:rPr>
          <w:fldChar w:fldCharType="end"/>
        </w:r>
      </w:hyperlink>
    </w:p>
    <w:p w14:paraId="1EBA3DE7" w14:textId="2D0B8C69" w:rsidR="00732A7C" w:rsidRPr="00732A7C" w:rsidRDefault="00E23D7E">
      <w:pPr>
        <w:pStyle w:val="TOC3"/>
        <w:rPr>
          <w:rFonts w:ascii="Calibri" w:eastAsiaTheme="minorEastAsia" w:hAnsi="Calibri" w:cs="Calibri"/>
          <w:sz w:val="22"/>
          <w:lang w:eastAsia="en-GB"/>
        </w:rPr>
      </w:pPr>
      <w:hyperlink w:anchor="_Toc127359126" w:history="1">
        <w:r w:rsidR="00732A7C" w:rsidRPr="00732A7C">
          <w:rPr>
            <w:rStyle w:val="Hyperlink"/>
            <w:rFonts w:ascii="Calibri" w:hAnsi="Calibri" w:cs="Calibri"/>
            <w:sz w:val="22"/>
            <w:lang w:bidi="sq-AL"/>
          </w:rPr>
          <w:t>3.3.10</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Përcaktimi i Statusit Përfundimtar të Trupave Ujorë Sipërfaqësorë</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_Toc127359126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3-10</w:t>
        </w:r>
        <w:r w:rsidR="00732A7C" w:rsidRPr="00732A7C">
          <w:rPr>
            <w:rFonts w:ascii="Calibri" w:hAnsi="Calibri" w:cs="Calibri"/>
            <w:webHidden/>
            <w:sz w:val="22"/>
          </w:rPr>
          <w:fldChar w:fldCharType="end"/>
        </w:r>
      </w:hyperlink>
    </w:p>
    <w:p w14:paraId="69E576B8" w14:textId="079BEAB4" w:rsidR="00732A7C" w:rsidRPr="00732A7C" w:rsidRDefault="00E23D7E">
      <w:pPr>
        <w:pStyle w:val="TOC2"/>
        <w:tabs>
          <w:tab w:val="left" w:pos="473"/>
          <w:tab w:val="right" w:leader="dot" w:pos="9906"/>
        </w:tabs>
        <w:rPr>
          <w:rFonts w:eastAsiaTheme="minorEastAsia" w:cs="Calibri"/>
          <w:noProof/>
          <w:sz w:val="22"/>
          <w:lang w:eastAsia="en-GB"/>
        </w:rPr>
      </w:pPr>
      <w:hyperlink w:anchor="_Toc127359127" w:history="1">
        <w:r w:rsidR="00732A7C" w:rsidRPr="00732A7C">
          <w:rPr>
            <w:rStyle w:val="Hyperlink"/>
            <w:rFonts w:ascii="Calibri" w:hAnsi="Calibri" w:cs="Calibri"/>
            <w:noProof/>
            <w:sz w:val="22"/>
            <w:lang w:bidi="sq-AL"/>
          </w:rPr>
          <w:t>3.4</w:t>
        </w:r>
        <w:r w:rsidR="00732A7C" w:rsidRPr="00732A7C">
          <w:rPr>
            <w:rFonts w:eastAsiaTheme="minorEastAsia" w:cs="Calibri"/>
            <w:noProof/>
            <w:sz w:val="22"/>
            <w:lang w:eastAsia="en-GB"/>
          </w:rPr>
          <w:tab/>
        </w:r>
        <w:r w:rsidR="00732A7C" w:rsidRPr="00732A7C">
          <w:rPr>
            <w:rStyle w:val="Hyperlink"/>
            <w:rFonts w:ascii="Calibri" w:hAnsi="Calibri" w:cs="Calibri"/>
            <w:noProof/>
            <w:sz w:val="22"/>
            <w:lang w:bidi="sq-AL"/>
          </w:rPr>
          <w:t>Objektivat Mjedisore për Trupat Ujorë Nëntokësorë</w:t>
        </w:r>
        <w:r w:rsidR="00732A7C" w:rsidRPr="00732A7C">
          <w:rPr>
            <w:rFonts w:cs="Calibri"/>
            <w:noProof/>
            <w:webHidden/>
            <w:sz w:val="22"/>
          </w:rPr>
          <w:tab/>
        </w:r>
        <w:r w:rsidR="00732A7C" w:rsidRPr="00732A7C">
          <w:rPr>
            <w:rFonts w:cs="Calibri"/>
            <w:noProof/>
            <w:webHidden/>
            <w:sz w:val="22"/>
          </w:rPr>
          <w:fldChar w:fldCharType="begin"/>
        </w:r>
        <w:r w:rsidR="00732A7C" w:rsidRPr="00732A7C">
          <w:rPr>
            <w:rFonts w:cs="Calibri"/>
            <w:noProof/>
            <w:webHidden/>
            <w:sz w:val="22"/>
          </w:rPr>
          <w:instrText xml:space="preserve"> PAGEREF _Toc127359127 \h </w:instrText>
        </w:r>
        <w:r w:rsidR="00732A7C" w:rsidRPr="00732A7C">
          <w:rPr>
            <w:rFonts w:cs="Calibri"/>
            <w:noProof/>
            <w:webHidden/>
            <w:sz w:val="22"/>
          </w:rPr>
        </w:r>
        <w:r w:rsidR="00732A7C" w:rsidRPr="00732A7C">
          <w:rPr>
            <w:rFonts w:cs="Calibri"/>
            <w:noProof/>
            <w:webHidden/>
            <w:sz w:val="22"/>
          </w:rPr>
          <w:fldChar w:fldCharType="separate"/>
        </w:r>
        <w:r w:rsidR="00FB4630">
          <w:rPr>
            <w:rFonts w:cs="Calibri"/>
            <w:noProof/>
            <w:webHidden/>
            <w:sz w:val="22"/>
          </w:rPr>
          <w:t>3-11</w:t>
        </w:r>
        <w:r w:rsidR="00732A7C" w:rsidRPr="00732A7C">
          <w:rPr>
            <w:rFonts w:cs="Calibri"/>
            <w:noProof/>
            <w:webHidden/>
            <w:sz w:val="22"/>
          </w:rPr>
          <w:fldChar w:fldCharType="end"/>
        </w:r>
      </w:hyperlink>
    </w:p>
    <w:p w14:paraId="23086CB4" w14:textId="0510460F" w:rsidR="00732A7C" w:rsidRPr="00732A7C" w:rsidRDefault="00E23D7E">
      <w:pPr>
        <w:pStyle w:val="TOC3"/>
        <w:rPr>
          <w:rFonts w:ascii="Calibri" w:eastAsiaTheme="minorEastAsia" w:hAnsi="Calibri" w:cs="Calibri"/>
          <w:sz w:val="22"/>
          <w:lang w:eastAsia="en-GB"/>
        </w:rPr>
      </w:pPr>
      <w:hyperlink w:anchor="_Toc127359128" w:history="1">
        <w:r w:rsidR="00732A7C" w:rsidRPr="00732A7C">
          <w:rPr>
            <w:rStyle w:val="Hyperlink"/>
            <w:rFonts w:ascii="Calibri" w:hAnsi="Calibri" w:cs="Calibri"/>
            <w:sz w:val="22"/>
            <w:lang w:bidi="sq-AL"/>
          </w:rPr>
          <w:t>3.4.1</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Kushtet e Referencës për Sasinë e Ujërave Nëntokësore</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_Toc127359128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3-11</w:t>
        </w:r>
        <w:r w:rsidR="00732A7C" w:rsidRPr="00732A7C">
          <w:rPr>
            <w:rFonts w:ascii="Calibri" w:hAnsi="Calibri" w:cs="Calibri"/>
            <w:webHidden/>
            <w:sz w:val="22"/>
          </w:rPr>
          <w:fldChar w:fldCharType="end"/>
        </w:r>
      </w:hyperlink>
    </w:p>
    <w:p w14:paraId="153EF289" w14:textId="6118BD95" w:rsidR="00732A7C" w:rsidRPr="00732A7C" w:rsidRDefault="00E23D7E">
      <w:pPr>
        <w:pStyle w:val="TOC3"/>
        <w:rPr>
          <w:rFonts w:ascii="Calibri" w:eastAsiaTheme="minorEastAsia" w:hAnsi="Calibri" w:cs="Calibri"/>
          <w:sz w:val="22"/>
          <w:lang w:eastAsia="en-GB"/>
        </w:rPr>
      </w:pPr>
      <w:hyperlink w:anchor="_Toc127359129" w:history="1">
        <w:r w:rsidR="00732A7C" w:rsidRPr="00732A7C">
          <w:rPr>
            <w:rStyle w:val="Hyperlink"/>
            <w:rFonts w:ascii="Calibri" w:hAnsi="Calibri" w:cs="Calibri"/>
            <w:sz w:val="22"/>
            <w:lang w:bidi="sq-AL"/>
          </w:rPr>
          <w:t>3.4.2</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Kushtet e Referencës për Cilësinë e Ujërave Nëntokësore</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_Toc127359129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3-12</w:t>
        </w:r>
        <w:r w:rsidR="00732A7C" w:rsidRPr="00732A7C">
          <w:rPr>
            <w:rFonts w:ascii="Calibri" w:hAnsi="Calibri" w:cs="Calibri"/>
            <w:webHidden/>
            <w:sz w:val="22"/>
          </w:rPr>
          <w:fldChar w:fldCharType="end"/>
        </w:r>
      </w:hyperlink>
    </w:p>
    <w:p w14:paraId="2AEB2DA4" w14:textId="37C9DE26" w:rsidR="00732A7C" w:rsidRPr="00732A7C" w:rsidRDefault="00E23D7E">
      <w:pPr>
        <w:pStyle w:val="TOC3"/>
        <w:rPr>
          <w:rFonts w:ascii="Calibri" w:eastAsiaTheme="minorEastAsia" w:hAnsi="Calibri" w:cs="Calibri"/>
          <w:sz w:val="22"/>
          <w:lang w:eastAsia="en-GB"/>
        </w:rPr>
      </w:pPr>
      <w:hyperlink w:anchor="_Toc127359130" w:history="1">
        <w:r w:rsidR="00732A7C" w:rsidRPr="00732A7C">
          <w:rPr>
            <w:rStyle w:val="Hyperlink"/>
            <w:rFonts w:ascii="Calibri" w:hAnsi="Calibri" w:cs="Calibri"/>
            <w:sz w:val="22"/>
            <w:lang w:bidi="sq-AL"/>
          </w:rPr>
          <w:t>3.4.3</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Kushtet e Referencës për Ujërat Nëntokësore të Varura nga Ekosistemet Tokësore</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_Toc127359130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3-13</w:t>
        </w:r>
        <w:r w:rsidR="00732A7C" w:rsidRPr="00732A7C">
          <w:rPr>
            <w:rFonts w:ascii="Calibri" w:hAnsi="Calibri" w:cs="Calibri"/>
            <w:webHidden/>
            <w:sz w:val="22"/>
          </w:rPr>
          <w:fldChar w:fldCharType="end"/>
        </w:r>
      </w:hyperlink>
    </w:p>
    <w:p w14:paraId="1B42A514" w14:textId="26D89BEC" w:rsidR="00732A7C" w:rsidRPr="00732A7C" w:rsidRDefault="00E23D7E">
      <w:pPr>
        <w:pStyle w:val="TOC3"/>
        <w:rPr>
          <w:rFonts w:ascii="Calibri" w:eastAsiaTheme="minorEastAsia" w:hAnsi="Calibri" w:cs="Calibri"/>
          <w:sz w:val="22"/>
          <w:lang w:eastAsia="en-GB"/>
        </w:rPr>
      </w:pPr>
      <w:hyperlink w:anchor="_Toc127359131" w:history="1">
        <w:r w:rsidR="00732A7C" w:rsidRPr="00732A7C">
          <w:rPr>
            <w:rStyle w:val="Hyperlink"/>
            <w:rFonts w:ascii="Calibri" w:hAnsi="Calibri" w:cs="Calibri"/>
            <w:sz w:val="22"/>
            <w:lang w:bidi="sq-AL"/>
          </w:rPr>
          <w:t>3.4.4</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Testet e Ndara në Hapa për Statusin e Cilësisë dhe Sasisë së Ujërave Nëntokësore</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_Toc127359131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3-14</w:t>
        </w:r>
        <w:r w:rsidR="00732A7C" w:rsidRPr="00732A7C">
          <w:rPr>
            <w:rFonts w:ascii="Calibri" w:hAnsi="Calibri" w:cs="Calibri"/>
            <w:webHidden/>
            <w:sz w:val="22"/>
          </w:rPr>
          <w:fldChar w:fldCharType="end"/>
        </w:r>
      </w:hyperlink>
    </w:p>
    <w:p w14:paraId="66C3A217" w14:textId="2F609478" w:rsidR="00732A7C" w:rsidRPr="00732A7C" w:rsidRDefault="00E23D7E">
      <w:pPr>
        <w:pStyle w:val="TOC2"/>
        <w:tabs>
          <w:tab w:val="left" w:pos="473"/>
          <w:tab w:val="right" w:leader="dot" w:pos="9906"/>
        </w:tabs>
        <w:rPr>
          <w:rFonts w:eastAsiaTheme="minorEastAsia" w:cs="Calibri"/>
          <w:noProof/>
          <w:sz w:val="22"/>
          <w:lang w:eastAsia="en-GB"/>
        </w:rPr>
      </w:pPr>
      <w:hyperlink w:anchor="_Toc127359132" w:history="1">
        <w:r w:rsidR="00732A7C" w:rsidRPr="00732A7C">
          <w:rPr>
            <w:rStyle w:val="Hyperlink"/>
            <w:rFonts w:ascii="Calibri" w:hAnsi="Calibri" w:cs="Calibri"/>
            <w:noProof/>
            <w:sz w:val="22"/>
            <w:lang w:bidi="sq-AL"/>
          </w:rPr>
          <w:t>3.5</w:t>
        </w:r>
        <w:r w:rsidR="00732A7C" w:rsidRPr="00732A7C">
          <w:rPr>
            <w:rFonts w:eastAsiaTheme="minorEastAsia" w:cs="Calibri"/>
            <w:noProof/>
            <w:sz w:val="22"/>
            <w:lang w:eastAsia="en-GB"/>
          </w:rPr>
          <w:tab/>
        </w:r>
        <w:r w:rsidR="00732A7C" w:rsidRPr="00732A7C">
          <w:rPr>
            <w:rStyle w:val="Hyperlink"/>
            <w:rFonts w:ascii="Calibri" w:hAnsi="Calibri" w:cs="Calibri"/>
            <w:noProof/>
            <w:sz w:val="22"/>
            <w:lang w:bidi="sq-AL"/>
          </w:rPr>
          <w:t>Objektivat Mjedisore për Zonat e Mbrojtura</w:t>
        </w:r>
        <w:r w:rsidR="00732A7C" w:rsidRPr="00732A7C">
          <w:rPr>
            <w:rFonts w:cs="Calibri"/>
            <w:noProof/>
            <w:webHidden/>
            <w:sz w:val="22"/>
          </w:rPr>
          <w:tab/>
        </w:r>
        <w:r w:rsidR="00732A7C" w:rsidRPr="00732A7C">
          <w:rPr>
            <w:rFonts w:cs="Calibri"/>
            <w:noProof/>
            <w:webHidden/>
            <w:sz w:val="22"/>
          </w:rPr>
          <w:fldChar w:fldCharType="begin"/>
        </w:r>
        <w:r w:rsidR="00732A7C" w:rsidRPr="00732A7C">
          <w:rPr>
            <w:rFonts w:cs="Calibri"/>
            <w:noProof/>
            <w:webHidden/>
            <w:sz w:val="22"/>
          </w:rPr>
          <w:instrText xml:space="preserve"> PAGEREF _Toc127359132 \h </w:instrText>
        </w:r>
        <w:r w:rsidR="00732A7C" w:rsidRPr="00732A7C">
          <w:rPr>
            <w:rFonts w:cs="Calibri"/>
            <w:noProof/>
            <w:webHidden/>
            <w:sz w:val="22"/>
          </w:rPr>
        </w:r>
        <w:r w:rsidR="00732A7C" w:rsidRPr="00732A7C">
          <w:rPr>
            <w:rFonts w:cs="Calibri"/>
            <w:noProof/>
            <w:webHidden/>
            <w:sz w:val="22"/>
          </w:rPr>
          <w:fldChar w:fldCharType="separate"/>
        </w:r>
        <w:r w:rsidR="00FB4630">
          <w:rPr>
            <w:rFonts w:cs="Calibri"/>
            <w:noProof/>
            <w:webHidden/>
            <w:sz w:val="22"/>
          </w:rPr>
          <w:t>3-15</w:t>
        </w:r>
        <w:r w:rsidR="00732A7C" w:rsidRPr="00732A7C">
          <w:rPr>
            <w:rFonts w:cs="Calibri"/>
            <w:noProof/>
            <w:webHidden/>
            <w:sz w:val="22"/>
          </w:rPr>
          <w:fldChar w:fldCharType="end"/>
        </w:r>
      </w:hyperlink>
    </w:p>
    <w:p w14:paraId="7A2E448A" w14:textId="7343BD4C" w:rsidR="00732A7C" w:rsidRPr="00732A7C" w:rsidRDefault="00E23D7E">
      <w:pPr>
        <w:pStyle w:val="TOC3"/>
        <w:rPr>
          <w:rFonts w:ascii="Calibri" w:eastAsiaTheme="minorEastAsia" w:hAnsi="Calibri" w:cs="Calibri"/>
          <w:sz w:val="22"/>
          <w:lang w:eastAsia="en-GB"/>
        </w:rPr>
      </w:pPr>
      <w:hyperlink w:anchor="_Toc127359133" w:history="1">
        <w:r w:rsidR="00732A7C" w:rsidRPr="00732A7C">
          <w:rPr>
            <w:rStyle w:val="Hyperlink"/>
            <w:rFonts w:ascii="Calibri" w:hAnsi="Calibri" w:cs="Calibri"/>
            <w:sz w:val="22"/>
            <w:lang w:bidi="sq-AL"/>
          </w:rPr>
          <w:t>3.5.1</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Zonat e Përvijuara për Nxjerrjen e Ujit të Pijshëm</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_Toc127359133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3-16</w:t>
        </w:r>
        <w:r w:rsidR="00732A7C" w:rsidRPr="00732A7C">
          <w:rPr>
            <w:rFonts w:ascii="Calibri" w:hAnsi="Calibri" w:cs="Calibri"/>
            <w:webHidden/>
            <w:sz w:val="22"/>
          </w:rPr>
          <w:fldChar w:fldCharType="end"/>
        </w:r>
      </w:hyperlink>
    </w:p>
    <w:p w14:paraId="5C084975" w14:textId="169AC2F0" w:rsidR="00732A7C" w:rsidRPr="00732A7C" w:rsidRDefault="00E23D7E">
      <w:pPr>
        <w:pStyle w:val="TOC3"/>
        <w:rPr>
          <w:rFonts w:ascii="Calibri" w:eastAsiaTheme="minorEastAsia" w:hAnsi="Calibri" w:cs="Calibri"/>
          <w:sz w:val="22"/>
          <w:lang w:eastAsia="en-GB"/>
        </w:rPr>
      </w:pPr>
      <w:hyperlink w:anchor="_Toc127359134" w:history="1">
        <w:r w:rsidR="00732A7C" w:rsidRPr="00732A7C">
          <w:rPr>
            <w:rStyle w:val="Hyperlink"/>
            <w:rFonts w:ascii="Calibri" w:hAnsi="Calibri" w:cs="Calibri"/>
            <w:sz w:val="22"/>
            <w:lang w:bidi="sq-AL"/>
          </w:rPr>
          <w:t>3.5.2</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Zonat e përvijuara për mbrojtjen e llojeve ujore me rëndësi ekonomike</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_Toc127359134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3-16</w:t>
        </w:r>
        <w:r w:rsidR="00732A7C" w:rsidRPr="00732A7C">
          <w:rPr>
            <w:rFonts w:ascii="Calibri" w:hAnsi="Calibri" w:cs="Calibri"/>
            <w:webHidden/>
            <w:sz w:val="22"/>
          </w:rPr>
          <w:fldChar w:fldCharType="end"/>
        </w:r>
      </w:hyperlink>
    </w:p>
    <w:p w14:paraId="44F6F9ED" w14:textId="740E7C74" w:rsidR="00732A7C" w:rsidRPr="00732A7C" w:rsidRDefault="00E23D7E">
      <w:pPr>
        <w:pStyle w:val="TOC3"/>
        <w:rPr>
          <w:rFonts w:ascii="Calibri" w:eastAsiaTheme="minorEastAsia" w:hAnsi="Calibri" w:cs="Calibri"/>
          <w:sz w:val="22"/>
          <w:lang w:eastAsia="en-GB"/>
        </w:rPr>
      </w:pPr>
      <w:hyperlink w:anchor="_Toc127359135" w:history="1">
        <w:r w:rsidR="00732A7C" w:rsidRPr="00732A7C">
          <w:rPr>
            <w:rStyle w:val="Hyperlink"/>
            <w:rFonts w:ascii="Calibri" w:hAnsi="Calibri" w:cs="Calibri"/>
            <w:sz w:val="22"/>
            <w:lang w:bidi="sq-AL"/>
          </w:rPr>
          <w:t>3.5.3</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Trupat ujorë të përvijuar si ujëra Rekreative</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_Toc127359135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3-17</w:t>
        </w:r>
        <w:r w:rsidR="00732A7C" w:rsidRPr="00732A7C">
          <w:rPr>
            <w:rFonts w:ascii="Calibri" w:hAnsi="Calibri" w:cs="Calibri"/>
            <w:webHidden/>
            <w:sz w:val="22"/>
          </w:rPr>
          <w:fldChar w:fldCharType="end"/>
        </w:r>
      </w:hyperlink>
    </w:p>
    <w:p w14:paraId="51DECC91" w14:textId="49D4F795" w:rsidR="00732A7C" w:rsidRPr="00732A7C" w:rsidRDefault="00E23D7E">
      <w:pPr>
        <w:pStyle w:val="TOC3"/>
        <w:rPr>
          <w:rFonts w:ascii="Calibri" w:eastAsiaTheme="minorEastAsia" w:hAnsi="Calibri" w:cs="Calibri"/>
          <w:sz w:val="22"/>
          <w:lang w:eastAsia="en-GB"/>
        </w:rPr>
      </w:pPr>
      <w:hyperlink w:anchor="_Toc127359136" w:history="1">
        <w:r w:rsidR="00732A7C" w:rsidRPr="00732A7C">
          <w:rPr>
            <w:rStyle w:val="Hyperlink"/>
            <w:rFonts w:ascii="Calibri" w:hAnsi="Calibri" w:cs="Calibri"/>
            <w:sz w:val="22"/>
            <w:lang w:bidi="sq-AL"/>
          </w:rPr>
          <w:t>3.5.4</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Zonat e Ndjeshme ndaj Lëndëve Ushqyese</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_Toc127359136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3-18</w:t>
        </w:r>
        <w:r w:rsidR="00732A7C" w:rsidRPr="00732A7C">
          <w:rPr>
            <w:rFonts w:ascii="Calibri" w:hAnsi="Calibri" w:cs="Calibri"/>
            <w:webHidden/>
            <w:sz w:val="22"/>
          </w:rPr>
          <w:fldChar w:fldCharType="end"/>
        </w:r>
      </w:hyperlink>
    </w:p>
    <w:p w14:paraId="6B5ABDDA" w14:textId="2E3AA11C" w:rsidR="00732A7C" w:rsidRPr="00732A7C" w:rsidRDefault="00E23D7E">
      <w:pPr>
        <w:pStyle w:val="TOC3"/>
        <w:rPr>
          <w:rFonts w:ascii="Calibri" w:eastAsiaTheme="minorEastAsia" w:hAnsi="Calibri" w:cs="Calibri"/>
          <w:sz w:val="22"/>
          <w:lang w:eastAsia="en-GB"/>
        </w:rPr>
      </w:pPr>
      <w:hyperlink w:anchor="_Toc127359137" w:history="1">
        <w:r w:rsidR="00732A7C" w:rsidRPr="00732A7C">
          <w:rPr>
            <w:rStyle w:val="Hyperlink"/>
            <w:rFonts w:ascii="Calibri" w:hAnsi="Calibri" w:cs="Calibri"/>
            <w:sz w:val="22"/>
            <w:lang w:bidi="sq-AL"/>
          </w:rPr>
          <w:t>3.5.5</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Zonat e Shpallura për Mbrojtjen e Habitateve ose Specieve</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_Toc127359137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3-19</w:t>
        </w:r>
        <w:r w:rsidR="00732A7C" w:rsidRPr="00732A7C">
          <w:rPr>
            <w:rFonts w:ascii="Calibri" w:hAnsi="Calibri" w:cs="Calibri"/>
            <w:webHidden/>
            <w:sz w:val="22"/>
          </w:rPr>
          <w:fldChar w:fldCharType="end"/>
        </w:r>
      </w:hyperlink>
    </w:p>
    <w:p w14:paraId="1332329C" w14:textId="27517ECA" w:rsidR="00732A7C" w:rsidRPr="00732A7C" w:rsidRDefault="00E23D7E" w:rsidP="00732A7C">
      <w:pPr>
        <w:pStyle w:val="TOC1"/>
        <w:rPr>
          <w:rFonts w:eastAsiaTheme="minorEastAsia"/>
          <w:noProof/>
          <w:color w:val="auto"/>
          <w:sz w:val="22"/>
          <w:lang w:eastAsia="en-GB"/>
        </w:rPr>
      </w:pPr>
      <w:hyperlink w:anchor="_Toc127359138" w:history="1">
        <w:r w:rsidR="00732A7C" w:rsidRPr="00732A7C">
          <w:rPr>
            <w:rStyle w:val="Hyperlink"/>
            <w:rFonts w:ascii="Calibri" w:hAnsi="Calibri"/>
            <w:noProof/>
            <w:sz w:val="22"/>
          </w:rPr>
          <w:t>4</w:t>
        </w:r>
        <w:r w:rsidR="00732A7C" w:rsidRPr="00732A7C">
          <w:rPr>
            <w:rFonts w:eastAsiaTheme="minorEastAsia"/>
            <w:noProof/>
            <w:color w:val="auto"/>
            <w:sz w:val="22"/>
            <w:lang w:eastAsia="en-GB"/>
          </w:rPr>
          <w:tab/>
        </w:r>
        <w:r w:rsidR="00732A7C" w:rsidRPr="00732A7C">
          <w:rPr>
            <w:rStyle w:val="Hyperlink"/>
            <w:rFonts w:ascii="Calibri" w:hAnsi="Calibri"/>
            <w:noProof/>
            <w:sz w:val="22"/>
          </w:rPr>
          <w:t>Vështrim i Përgjithshëm rreth Basenit Ujor</w:t>
        </w:r>
        <w:r w:rsidR="00732A7C" w:rsidRPr="00732A7C">
          <w:rPr>
            <w:noProof/>
            <w:webHidden/>
            <w:sz w:val="22"/>
          </w:rPr>
          <w:tab/>
        </w:r>
        <w:r w:rsidR="00732A7C" w:rsidRPr="00732A7C">
          <w:rPr>
            <w:noProof/>
            <w:webHidden/>
            <w:sz w:val="22"/>
          </w:rPr>
          <w:fldChar w:fldCharType="begin"/>
        </w:r>
        <w:r w:rsidR="00732A7C" w:rsidRPr="00732A7C">
          <w:rPr>
            <w:noProof/>
            <w:webHidden/>
            <w:sz w:val="22"/>
          </w:rPr>
          <w:instrText xml:space="preserve"> PAGEREF _Toc127359138 \h </w:instrText>
        </w:r>
        <w:r w:rsidR="00732A7C" w:rsidRPr="00732A7C">
          <w:rPr>
            <w:noProof/>
            <w:webHidden/>
            <w:sz w:val="22"/>
          </w:rPr>
        </w:r>
        <w:r w:rsidR="00732A7C" w:rsidRPr="00732A7C">
          <w:rPr>
            <w:noProof/>
            <w:webHidden/>
            <w:sz w:val="22"/>
          </w:rPr>
          <w:fldChar w:fldCharType="separate"/>
        </w:r>
        <w:r w:rsidR="00FB4630">
          <w:rPr>
            <w:noProof/>
            <w:webHidden/>
            <w:sz w:val="22"/>
          </w:rPr>
          <w:t>4-1</w:t>
        </w:r>
        <w:r w:rsidR="00732A7C" w:rsidRPr="00732A7C">
          <w:rPr>
            <w:noProof/>
            <w:webHidden/>
            <w:sz w:val="22"/>
          </w:rPr>
          <w:fldChar w:fldCharType="end"/>
        </w:r>
      </w:hyperlink>
    </w:p>
    <w:p w14:paraId="07CC390E" w14:textId="65C9CD86" w:rsidR="00732A7C" w:rsidRPr="00732A7C" w:rsidRDefault="00E23D7E">
      <w:pPr>
        <w:pStyle w:val="TOC2"/>
        <w:tabs>
          <w:tab w:val="left" w:pos="473"/>
          <w:tab w:val="right" w:leader="dot" w:pos="9906"/>
        </w:tabs>
        <w:rPr>
          <w:rFonts w:eastAsiaTheme="minorEastAsia" w:cs="Calibri"/>
          <w:noProof/>
          <w:sz w:val="22"/>
          <w:lang w:eastAsia="en-GB"/>
        </w:rPr>
      </w:pPr>
      <w:hyperlink w:anchor="_Toc127359139" w:history="1">
        <w:r w:rsidR="00732A7C" w:rsidRPr="00732A7C">
          <w:rPr>
            <w:rStyle w:val="Hyperlink"/>
            <w:rFonts w:ascii="Calibri" w:hAnsi="Calibri" w:cs="Calibri"/>
            <w:noProof/>
            <w:sz w:val="22"/>
            <w:lang w:bidi="sq-AL"/>
          </w:rPr>
          <w:t>4.1</w:t>
        </w:r>
        <w:r w:rsidR="00732A7C" w:rsidRPr="00732A7C">
          <w:rPr>
            <w:rFonts w:eastAsiaTheme="minorEastAsia" w:cs="Calibri"/>
            <w:noProof/>
            <w:sz w:val="22"/>
            <w:lang w:eastAsia="en-GB"/>
          </w:rPr>
          <w:tab/>
        </w:r>
        <w:r w:rsidR="00732A7C" w:rsidRPr="00732A7C">
          <w:rPr>
            <w:rStyle w:val="Hyperlink"/>
            <w:rFonts w:ascii="Calibri" w:hAnsi="Calibri" w:cs="Calibri"/>
            <w:noProof/>
            <w:sz w:val="22"/>
            <w:lang w:bidi="sq-AL"/>
          </w:rPr>
          <w:t>Ndarja në Nënbasene</w:t>
        </w:r>
        <w:r w:rsidR="00732A7C" w:rsidRPr="00732A7C">
          <w:rPr>
            <w:rFonts w:cs="Calibri"/>
            <w:noProof/>
            <w:webHidden/>
            <w:sz w:val="22"/>
          </w:rPr>
          <w:tab/>
        </w:r>
        <w:r w:rsidR="00732A7C" w:rsidRPr="00732A7C">
          <w:rPr>
            <w:rFonts w:cs="Calibri"/>
            <w:noProof/>
            <w:webHidden/>
            <w:sz w:val="22"/>
          </w:rPr>
          <w:fldChar w:fldCharType="begin"/>
        </w:r>
        <w:r w:rsidR="00732A7C" w:rsidRPr="00732A7C">
          <w:rPr>
            <w:rFonts w:cs="Calibri"/>
            <w:noProof/>
            <w:webHidden/>
            <w:sz w:val="22"/>
          </w:rPr>
          <w:instrText xml:space="preserve"> PAGEREF _Toc127359139 \h </w:instrText>
        </w:r>
        <w:r w:rsidR="00732A7C" w:rsidRPr="00732A7C">
          <w:rPr>
            <w:rFonts w:cs="Calibri"/>
            <w:noProof/>
            <w:webHidden/>
            <w:sz w:val="22"/>
          </w:rPr>
        </w:r>
        <w:r w:rsidR="00732A7C" w:rsidRPr="00732A7C">
          <w:rPr>
            <w:rFonts w:cs="Calibri"/>
            <w:noProof/>
            <w:webHidden/>
            <w:sz w:val="22"/>
          </w:rPr>
          <w:fldChar w:fldCharType="separate"/>
        </w:r>
        <w:r w:rsidR="00FB4630">
          <w:rPr>
            <w:rFonts w:cs="Calibri"/>
            <w:noProof/>
            <w:webHidden/>
            <w:sz w:val="22"/>
          </w:rPr>
          <w:t>4-1</w:t>
        </w:r>
        <w:r w:rsidR="00732A7C" w:rsidRPr="00732A7C">
          <w:rPr>
            <w:rFonts w:cs="Calibri"/>
            <w:noProof/>
            <w:webHidden/>
            <w:sz w:val="22"/>
          </w:rPr>
          <w:fldChar w:fldCharType="end"/>
        </w:r>
      </w:hyperlink>
    </w:p>
    <w:p w14:paraId="40B59245" w14:textId="35C898E2" w:rsidR="00732A7C" w:rsidRPr="00732A7C" w:rsidRDefault="00E23D7E">
      <w:pPr>
        <w:pStyle w:val="TOC2"/>
        <w:tabs>
          <w:tab w:val="left" w:pos="473"/>
          <w:tab w:val="right" w:leader="dot" w:pos="9906"/>
        </w:tabs>
        <w:rPr>
          <w:rFonts w:eastAsiaTheme="minorEastAsia" w:cs="Calibri"/>
          <w:noProof/>
          <w:sz w:val="22"/>
          <w:lang w:eastAsia="en-GB"/>
        </w:rPr>
      </w:pPr>
      <w:hyperlink w:anchor="_Toc127359140" w:history="1">
        <w:r w:rsidR="00732A7C" w:rsidRPr="00732A7C">
          <w:rPr>
            <w:rStyle w:val="Hyperlink"/>
            <w:rFonts w:ascii="Calibri" w:hAnsi="Calibri" w:cs="Calibri"/>
            <w:noProof/>
            <w:sz w:val="22"/>
            <w:lang w:bidi="sq-AL"/>
          </w:rPr>
          <w:t>4.2</w:t>
        </w:r>
        <w:r w:rsidR="00732A7C" w:rsidRPr="00732A7C">
          <w:rPr>
            <w:rFonts w:eastAsiaTheme="minorEastAsia" w:cs="Calibri"/>
            <w:noProof/>
            <w:sz w:val="22"/>
            <w:lang w:eastAsia="en-GB"/>
          </w:rPr>
          <w:tab/>
        </w:r>
        <w:r w:rsidR="00732A7C" w:rsidRPr="00732A7C">
          <w:rPr>
            <w:rStyle w:val="Hyperlink"/>
            <w:rFonts w:ascii="Calibri" w:hAnsi="Calibri" w:cs="Calibri"/>
            <w:noProof/>
            <w:sz w:val="22"/>
            <w:lang w:bidi="sq-AL"/>
          </w:rPr>
          <w:t>Klima dhe hidrometeorologjia</w:t>
        </w:r>
        <w:r w:rsidR="00732A7C" w:rsidRPr="00732A7C">
          <w:rPr>
            <w:rFonts w:cs="Calibri"/>
            <w:noProof/>
            <w:webHidden/>
            <w:sz w:val="22"/>
          </w:rPr>
          <w:tab/>
        </w:r>
        <w:r w:rsidR="00732A7C" w:rsidRPr="00732A7C">
          <w:rPr>
            <w:rFonts w:cs="Calibri"/>
            <w:noProof/>
            <w:webHidden/>
            <w:sz w:val="22"/>
          </w:rPr>
          <w:fldChar w:fldCharType="begin"/>
        </w:r>
        <w:r w:rsidR="00732A7C" w:rsidRPr="00732A7C">
          <w:rPr>
            <w:rFonts w:cs="Calibri"/>
            <w:noProof/>
            <w:webHidden/>
            <w:sz w:val="22"/>
          </w:rPr>
          <w:instrText xml:space="preserve"> PAGEREF _Toc127359140 \h </w:instrText>
        </w:r>
        <w:r w:rsidR="00732A7C" w:rsidRPr="00732A7C">
          <w:rPr>
            <w:rFonts w:cs="Calibri"/>
            <w:noProof/>
            <w:webHidden/>
            <w:sz w:val="22"/>
          </w:rPr>
        </w:r>
        <w:r w:rsidR="00732A7C" w:rsidRPr="00732A7C">
          <w:rPr>
            <w:rFonts w:cs="Calibri"/>
            <w:noProof/>
            <w:webHidden/>
            <w:sz w:val="22"/>
          </w:rPr>
          <w:fldChar w:fldCharType="separate"/>
        </w:r>
        <w:r w:rsidR="00FB4630">
          <w:rPr>
            <w:rFonts w:cs="Calibri"/>
            <w:noProof/>
            <w:webHidden/>
            <w:sz w:val="22"/>
          </w:rPr>
          <w:t>4-1</w:t>
        </w:r>
        <w:r w:rsidR="00732A7C" w:rsidRPr="00732A7C">
          <w:rPr>
            <w:rFonts w:cs="Calibri"/>
            <w:noProof/>
            <w:webHidden/>
            <w:sz w:val="22"/>
          </w:rPr>
          <w:fldChar w:fldCharType="end"/>
        </w:r>
      </w:hyperlink>
    </w:p>
    <w:p w14:paraId="10B94626" w14:textId="24C00596" w:rsidR="00732A7C" w:rsidRPr="00732A7C" w:rsidRDefault="00E23D7E">
      <w:pPr>
        <w:pStyle w:val="TOC3"/>
        <w:rPr>
          <w:rFonts w:ascii="Calibri" w:eastAsiaTheme="minorEastAsia" w:hAnsi="Calibri" w:cs="Calibri"/>
          <w:sz w:val="22"/>
          <w:lang w:eastAsia="en-GB"/>
        </w:rPr>
      </w:pPr>
      <w:hyperlink w:anchor="_Toc127359141" w:history="1">
        <w:r w:rsidR="00732A7C" w:rsidRPr="00732A7C">
          <w:rPr>
            <w:rStyle w:val="Hyperlink"/>
            <w:rFonts w:ascii="Calibri" w:hAnsi="Calibri" w:cs="Calibri"/>
            <w:sz w:val="22"/>
            <w:lang w:bidi="sq-AL"/>
          </w:rPr>
          <w:t>4.2.1</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Klima dhe Meteorologjia - Baseni  i Lumit Ishëm</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_Toc127359141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4-2</w:t>
        </w:r>
        <w:r w:rsidR="00732A7C" w:rsidRPr="00732A7C">
          <w:rPr>
            <w:rFonts w:ascii="Calibri" w:hAnsi="Calibri" w:cs="Calibri"/>
            <w:webHidden/>
            <w:sz w:val="22"/>
          </w:rPr>
          <w:fldChar w:fldCharType="end"/>
        </w:r>
      </w:hyperlink>
    </w:p>
    <w:p w14:paraId="2EC4D48E" w14:textId="0D9A0E0A" w:rsidR="00732A7C" w:rsidRPr="00732A7C" w:rsidRDefault="00E23D7E">
      <w:pPr>
        <w:pStyle w:val="TOC3"/>
        <w:rPr>
          <w:rFonts w:ascii="Calibri" w:eastAsiaTheme="minorEastAsia" w:hAnsi="Calibri" w:cs="Calibri"/>
          <w:sz w:val="22"/>
          <w:lang w:eastAsia="en-GB"/>
        </w:rPr>
      </w:pPr>
      <w:hyperlink w:anchor="_Toc127359142" w:history="1">
        <w:r w:rsidR="00732A7C" w:rsidRPr="00732A7C">
          <w:rPr>
            <w:rStyle w:val="Hyperlink"/>
            <w:rFonts w:ascii="Calibri" w:hAnsi="Calibri" w:cs="Calibri"/>
            <w:sz w:val="22"/>
            <w:lang w:bidi="sq-AL"/>
          </w:rPr>
          <w:t>4.2.2</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Hidrologjia - Baseni i Lumit Ishëm</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_Toc127359142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4-3</w:t>
        </w:r>
        <w:r w:rsidR="00732A7C" w:rsidRPr="00732A7C">
          <w:rPr>
            <w:rFonts w:ascii="Calibri" w:hAnsi="Calibri" w:cs="Calibri"/>
            <w:webHidden/>
            <w:sz w:val="22"/>
          </w:rPr>
          <w:fldChar w:fldCharType="end"/>
        </w:r>
      </w:hyperlink>
    </w:p>
    <w:p w14:paraId="501B20A1" w14:textId="6739074A" w:rsidR="00732A7C" w:rsidRPr="00732A7C" w:rsidRDefault="00E23D7E">
      <w:pPr>
        <w:pStyle w:val="TOC3"/>
        <w:rPr>
          <w:rFonts w:ascii="Calibri" w:eastAsiaTheme="minorEastAsia" w:hAnsi="Calibri" w:cs="Calibri"/>
          <w:sz w:val="22"/>
          <w:lang w:eastAsia="en-GB"/>
        </w:rPr>
      </w:pPr>
      <w:hyperlink w:anchor="_Toc127359143" w:history="1">
        <w:r w:rsidR="00732A7C" w:rsidRPr="00732A7C">
          <w:rPr>
            <w:rStyle w:val="Hyperlink"/>
            <w:rFonts w:ascii="Calibri" w:hAnsi="Calibri" w:cs="Calibri"/>
            <w:sz w:val="22"/>
            <w:lang w:bidi="sq-AL"/>
          </w:rPr>
          <w:t>4.2.3</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Përmbledhja e Bilancit Ujor të Basenit Ujor të Lumit Ishëm</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_Toc127359143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4-4</w:t>
        </w:r>
        <w:r w:rsidR="00732A7C" w:rsidRPr="00732A7C">
          <w:rPr>
            <w:rFonts w:ascii="Calibri" w:hAnsi="Calibri" w:cs="Calibri"/>
            <w:webHidden/>
            <w:sz w:val="22"/>
          </w:rPr>
          <w:fldChar w:fldCharType="end"/>
        </w:r>
      </w:hyperlink>
    </w:p>
    <w:p w14:paraId="3BBFA08C" w14:textId="63714B94" w:rsidR="00732A7C" w:rsidRPr="00732A7C" w:rsidRDefault="00E23D7E">
      <w:pPr>
        <w:pStyle w:val="TOC3"/>
        <w:rPr>
          <w:rFonts w:ascii="Calibri" w:eastAsiaTheme="minorEastAsia" w:hAnsi="Calibri" w:cs="Calibri"/>
          <w:sz w:val="22"/>
          <w:lang w:eastAsia="en-GB"/>
        </w:rPr>
      </w:pPr>
      <w:hyperlink w:anchor="_Toc127359144" w:history="1">
        <w:r w:rsidR="00732A7C" w:rsidRPr="00732A7C">
          <w:rPr>
            <w:rStyle w:val="Hyperlink"/>
            <w:rFonts w:ascii="Calibri" w:hAnsi="Calibri" w:cs="Calibri"/>
            <w:sz w:val="22"/>
            <w:lang w:bidi="sq-AL"/>
          </w:rPr>
          <w:t>4.2.4</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Vlerësimi dhe Ndikimet e Ndryshimeve Klimatike Globale</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_Toc127359144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4-5</w:t>
        </w:r>
        <w:r w:rsidR="00732A7C" w:rsidRPr="00732A7C">
          <w:rPr>
            <w:rFonts w:ascii="Calibri" w:hAnsi="Calibri" w:cs="Calibri"/>
            <w:webHidden/>
            <w:sz w:val="22"/>
          </w:rPr>
          <w:fldChar w:fldCharType="end"/>
        </w:r>
      </w:hyperlink>
    </w:p>
    <w:p w14:paraId="417EEF74" w14:textId="5A4856CD" w:rsidR="00732A7C" w:rsidRPr="00732A7C" w:rsidRDefault="00E23D7E">
      <w:pPr>
        <w:pStyle w:val="TOC3"/>
        <w:rPr>
          <w:rFonts w:ascii="Calibri" w:eastAsiaTheme="minorEastAsia" w:hAnsi="Calibri" w:cs="Calibri"/>
          <w:sz w:val="22"/>
          <w:lang w:eastAsia="en-GB"/>
        </w:rPr>
      </w:pPr>
      <w:hyperlink w:anchor="_Toc127359145" w:history="1">
        <w:r w:rsidR="00732A7C" w:rsidRPr="00732A7C">
          <w:rPr>
            <w:rStyle w:val="Hyperlink"/>
            <w:rFonts w:ascii="Calibri" w:hAnsi="Calibri" w:cs="Calibri"/>
            <w:sz w:val="22"/>
            <w:lang w:bidi="sq-AL"/>
          </w:rPr>
          <w:t>4.2.5</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Skenari Ndryshimeve Klimatike në nivel vendor - Basenet Ishëm dhe Erzen</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_Toc127359145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4-7</w:t>
        </w:r>
        <w:r w:rsidR="00732A7C" w:rsidRPr="00732A7C">
          <w:rPr>
            <w:rFonts w:ascii="Calibri" w:hAnsi="Calibri" w:cs="Calibri"/>
            <w:webHidden/>
            <w:sz w:val="22"/>
          </w:rPr>
          <w:fldChar w:fldCharType="end"/>
        </w:r>
      </w:hyperlink>
    </w:p>
    <w:p w14:paraId="3DB511C1" w14:textId="6A4EEBC7" w:rsidR="00732A7C" w:rsidRPr="00732A7C" w:rsidRDefault="00E23D7E">
      <w:pPr>
        <w:pStyle w:val="TOC2"/>
        <w:tabs>
          <w:tab w:val="left" w:pos="473"/>
          <w:tab w:val="right" w:leader="dot" w:pos="9906"/>
        </w:tabs>
        <w:rPr>
          <w:rFonts w:eastAsiaTheme="minorEastAsia" w:cs="Calibri"/>
          <w:noProof/>
          <w:sz w:val="22"/>
          <w:lang w:eastAsia="en-GB"/>
        </w:rPr>
      </w:pPr>
      <w:hyperlink w:anchor="_Toc127359146" w:history="1">
        <w:r w:rsidR="00732A7C" w:rsidRPr="00732A7C">
          <w:rPr>
            <w:rStyle w:val="Hyperlink"/>
            <w:rFonts w:ascii="Calibri" w:hAnsi="Calibri" w:cs="Calibri"/>
            <w:noProof/>
            <w:sz w:val="22"/>
            <w:lang w:bidi="sq-AL"/>
          </w:rPr>
          <w:t>4.3</w:t>
        </w:r>
        <w:r w:rsidR="00732A7C" w:rsidRPr="00732A7C">
          <w:rPr>
            <w:rFonts w:eastAsiaTheme="minorEastAsia" w:cs="Calibri"/>
            <w:noProof/>
            <w:sz w:val="22"/>
            <w:lang w:eastAsia="en-GB"/>
          </w:rPr>
          <w:tab/>
        </w:r>
        <w:r w:rsidR="00732A7C" w:rsidRPr="00732A7C">
          <w:rPr>
            <w:rStyle w:val="Hyperlink"/>
            <w:rFonts w:ascii="Calibri" w:hAnsi="Calibri" w:cs="Calibri"/>
            <w:noProof/>
            <w:sz w:val="22"/>
            <w:lang w:bidi="sq-AL"/>
          </w:rPr>
          <w:t>Hidrologjia dhe Ujërat Nëntokësore</w:t>
        </w:r>
        <w:r w:rsidR="00732A7C" w:rsidRPr="00732A7C">
          <w:rPr>
            <w:rFonts w:cs="Calibri"/>
            <w:noProof/>
            <w:webHidden/>
            <w:sz w:val="22"/>
          </w:rPr>
          <w:tab/>
        </w:r>
        <w:r w:rsidR="00732A7C" w:rsidRPr="00732A7C">
          <w:rPr>
            <w:rFonts w:cs="Calibri"/>
            <w:noProof/>
            <w:webHidden/>
            <w:sz w:val="22"/>
          </w:rPr>
          <w:fldChar w:fldCharType="begin"/>
        </w:r>
        <w:r w:rsidR="00732A7C" w:rsidRPr="00732A7C">
          <w:rPr>
            <w:rFonts w:cs="Calibri"/>
            <w:noProof/>
            <w:webHidden/>
            <w:sz w:val="22"/>
          </w:rPr>
          <w:instrText xml:space="preserve"> PAGEREF _Toc127359146 \h </w:instrText>
        </w:r>
        <w:r w:rsidR="00732A7C" w:rsidRPr="00732A7C">
          <w:rPr>
            <w:rFonts w:cs="Calibri"/>
            <w:noProof/>
            <w:webHidden/>
            <w:sz w:val="22"/>
          </w:rPr>
        </w:r>
        <w:r w:rsidR="00732A7C" w:rsidRPr="00732A7C">
          <w:rPr>
            <w:rFonts w:cs="Calibri"/>
            <w:noProof/>
            <w:webHidden/>
            <w:sz w:val="22"/>
          </w:rPr>
          <w:fldChar w:fldCharType="separate"/>
        </w:r>
        <w:r w:rsidR="00FB4630">
          <w:rPr>
            <w:rFonts w:cs="Calibri"/>
            <w:noProof/>
            <w:webHidden/>
            <w:sz w:val="22"/>
          </w:rPr>
          <w:t>4-10</w:t>
        </w:r>
        <w:r w:rsidR="00732A7C" w:rsidRPr="00732A7C">
          <w:rPr>
            <w:rFonts w:cs="Calibri"/>
            <w:noProof/>
            <w:webHidden/>
            <w:sz w:val="22"/>
          </w:rPr>
          <w:fldChar w:fldCharType="end"/>
        </w:r>
      </w:hyperlink>
    </w:p>
    <w:p w14:paraId="6676E011" w14:textId="63613D0D" w:rsidR="00732A7C" w:rsidRPr="00732A7C" w:rsidRDefault="00E23D7E">
      <w:pPr>
        <w:pStyle w:val="TOC3"/>
        <w:rPr>
          <w:rFonts w:ascii="Calibri" w:eastAsiaTheme="minorEastAsia" w:hAnsi="Calibri" w:cs="Calibri"/>
          <w:sz w:val="22"/>
          <w:lang w:eastAsia="en-GB"/>
        </w:rPr>
      </w:pPr>
      <w:hyperlink w:anchor="_Toc127359147" w:history="1">
        <w:r w:rsidR="00732A7C" w:rsidRPr="00732A7C">
          <w:rPr>
            <w:rStyle w:val="Hyperlink"/>
            <w:rFonts w:ascii="Calibri" w:hAnsi="Calibri" w:cs="Calibri"/>
            <w:sz w:val="22"/>
            <w:lang w:bidi="sq-AL"/>
          </w:rPr>
          <w:t>4.3.1</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Vështrim i përgjithshëm</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_Toc127359147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4-10</w:t>
        </w:r>
        <w:r w:rsidR="00732A7C" w:rsidRPr="00732A7C">
          <w:rPr>
            <w:rFonts w:ascii="Calibri" w:hAnsi="Calibri" w:cs="Calibri"/>
            <w:webHidden/>
            <w:sz w:val="22"/>
          </w:rPr>
          <w:fldChar w:fldCharType="end"/>
        </w:r>
      </w:hyperlink>
    </w:p>
    <w:p w14:paraId="797EECE6" w14:textId="78DE47F1" w:rsidR="00732A7C" w:rsidRPr="00732A7C" w:rsidRDefault="00E23D7E">
      <w:pPr>
        <w:pStyle w:val="TOC3"/>
        <w:rPr>
          <w:rFonts w:ascii="Calibri" w:eastAsiaTheme="minorEastAsia" w:hAnsi="Calibri" w:cs="Calibri"/>
          <w:sz w:val="22"/>
          <w:lang w:eastAsia="en-GB"/>
        </w:rPr>
      </w:pPr>
      <w:hyperlink w:anchor="_Toc127359148" w:history="1">
        <w:r w:rsidR="00732A7C" w:rsidRPr="00732A7C">
          <w:rPr>
            <w:rStyle w:val="Hyperlink"/>
            <w:rFonts w:ascii="Calibri" w:hAnsi="Calibri" w:cs="Calibri"/>
            <w:sz w:val="22"/>
            <w:lang w:bidi="sq-AL"/>
          </w:rPr>
          <w:t>4.3.2</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Formacionet dhe Veçoritë Gjeologjike - Baseni i Ishmit</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_Toc127359148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4-10</w:t>
        </w:r>
        <w:r w:rsidR="00732A7C" w:rsidRPr="00732A7C">
          <w:rPr>
            <w:rFonts w:ascii="Calibri" w:hAnsi="Calibri" w:cs="Calibri"/>
            <w:webHidden/>
            <w:sz w:val="22"/>
          </w:rPr>
          <w:fldChar w:fldCharType="end"/>
        </w:r>
      </w:hyperlink>
    </w:p>
    <w:p w14:paraId="15533602" w14:textId="4170B827" w:rsidR="00732A7C" w:rsidRPr="00732A7C" w:rsidRDefault="00E23D7E">
      <w:pPr>
        <w:pStyle w:val="TOC2"/>
        <w:tabs>
          <w:tab w:val="left" w:pos="473"/>
          <w:tab w:val="right" w:leader="dot" w:pos="9906"/>
        </w:tabs>
        <w:rPr>
          <w:rFonts w:eastAsiaTheme="minorEastAsia" w:cs="Calibri"/>
          <w:noProof/>
          <w:sz w:val="22"/>
          <w:lang w:eastAsia="en-GB"/>
        </w:rPr>
      </w:pPr>
      <w:hyperlink w:anchor="_Toc127359149" w:history="1">
        <w:r w:rsidR="00732A7C" w:rsidRPr="00732A7C">
          <w:rPr>
            <w:rStyle w:val="Hyperlink"/>
            <w:rFonts w:ascii="Calibri" w:hAnsi="Calibri" w:cs="Calibri"/>
            <w:noProof/>
            <w:sz w:val="22"/>
            <w:lang w:bidi="sq-AL"/>
          </w:rPr>
          <w:t>4.4</w:t>
        </w:r>
        <w:r w:rsidR="00732A7C" w:rsidRPr="00732A7C">
          <w:rPr>
            <w:rFonts w:eastAsiaTheme="minorEastAsia" w:cs="Calibri"/>
            <w:noProof/>
            <w:sz w:val="22"/>
            <w:lang w:eastAsia="en-GB"/>
          </w:rPr>
          <w:tab/>
        </w:r>
        <w:r w:rsidR="00732A7C" w:rsidRPr="00732A7C">
          <w:rPr>
            <w:rStyle w:val="Hyperlink"/>
            <w:rFonts w:ascii="Calibri" w:hAnsi="Calibri" w:cs="Calibri"/>
            <w:noProof/>
            <w:sz w:val="22"/>
            <w:lang w:bidi="sq-AL"/>
          </w:rPr>
          <w:t>Topografia dhe Përdorimi i Tokës</w:t>
        </w:r>
        <w:r w:rsidR="00732A7C" w:rsidRPr="00732A7C">
          <w:rPr>
            <w:rFonts w:cs="Calibri"/>
            <w:noProof/>
            <w:webHidden/>
            <w:sz w:val="22"/>
          </w:rPr>
          <w:tab/>
        </w:r>
        <w:r w:rsidR="00732A7C" w:rsidRPr="00732A7C">
          <w:rPr>
            <w:rFonts w:cs="Calibri"/>
            <w:noProof/>
            <w:webHidden/>
            <w:sz w:val="22"/>
          </w:rPr>
          <w:fldChar w:fldCharType="begin"/>
        </w:r>
        <w:r w:rsidR="00732A7C" w:rsidRPr="00732A7C">
          <w:rPr>
            <w:rFonts w:cs="Calibri"/>
            <w:noProof/>
            <w:webHidden/>
            <w:sz w:val="22"/>
          </w:rPr>
          <w:instrText xml:space="preserve"> PAGEREF _Toc127359149 \h </w:instrText>
        </w:r>
        <w:r w:rsidR="00732A7C" w:rsidRPr="00732A7C">
          <w:rPr>
            <w:rFonts w:cs="Calibri"/>
            <w:noProof/>
            <w:webHidden/>
            <w:sz w:val="22"/>
          </w:rPr>
        </w:r>
        <w:r w:rsidR="00732A7C" w:rsidRPr="00732A7C">
          <w:rPr>
            <w:rFonts w:cs="Calibri"/>
            <w:noProof/>
            <w:webHidden/>
            <w:sz w:val="22"/>
          </w:rPr>
          <w:fldChar w:fldCharType="separate"/>
        </w:r>
        <w:r w:rsidR="00FB4630">
          <w:rPr>
            <w:rFonts w:cs="Calibri"/>
            <w:noProof/>
            <w:webHidden/>
            <w:sz w:val="22"/>
          </w:rPr>
          <w:t>4-13</w:t>
        </w:r>
        <w:r w:rsidR="00732A7C" w:rsidRPr="00732A7C">
          <w:rPr>
            <w:rFonts w:cs="Calibri"/>
            <w:noProof/>
            <w:webHidden/>
            <w:sz w:val="22"/>
          </w:rPr>
          <w:fldChar w:fldCharType="end"/>
        </w:r>
      </w:hyperlink>
    </w:p>
    <w:p w14:paraId="344BA758" w14:textId="175D45C2" w:rsidR="00732A7C" w:rsidRPr="00732A7C" w:rsidRDefault="00E23D7E">
      <w:pPr>
        <w:pStyle w:val="TOC3"/>
        <w:rPr>
          <w:rFonts w:ascii="Calibri" w:eastAsiaTheme="minorEastAsia" w:hAnsi="Calibri" w:cs="Calibri"/>
          <w:sz w:val="22"/>
          <w:lang w:eastAsia="en-GB"/>
        </w:rPr>
      </w:pPr>
      <w:hyperlink w:anchor="_Toc127359150" w:history="1">
        <w:r w:rsidR="00732A7C" w:rsidRPr="00732A7C">
          <w:rPr>
            <w:rStyle w:val="Hyperlink"/>
            <w:rFonts w:ascii="Calibri" w:hAnsi="Calibri" w:cs="Calibri"/>
            <w:sz w:val="22"/>
            <w:lang w:bidi="sq-AL"/>
          </w:rPr>
          <w:t>4.4.1</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Basenin e Lumit Ishëm</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_Toc127359150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4-13</w:t>
        </w:r>
        <w:r w:rsidR="00732A7C" w:rsidRPr="00732A7C">
          <w:rPr>
            <w:rFonts w:ascii="Calibri" w:hAnsi="Calibri" w:cs="Calibri"/>
            <w:webHidden/>
            <w:sz w:val="22"/>
          </w:rPr>
          <w:fldChar w:fldCharType="end"/>
        </w:r>
      </w:hyperlink>
    </w:p>
    <w:p w14:paraId="555FB2C9" w14:textId="5FAAB390" w:rsidR="00732A7C" w:rsidRPr="00732A7C" w:rsidRDefault="00E23D7E">
      <w:pPr>
        <w:pStyle w:val="TOC2"/>
        <w:tabs>
          <w:tab w:val="left" w:pos="473"/>
          <w:tab w:val="right" w:leader="dot" w:pos="9906"/>
        </w:tabs>
        <w:rPr>
          <w:rFonts w:eastAsiaTheme="minorEastAsia" w:cs="Calibri"/>
          <w:noProof/>
          <w:sz w:val="22"/>
          <w:lang w:eastAsia="en-GB"/>
        </w:rPr>
      </w:pPr>
      <w:hyperlink w:anchor="_Toc127359151" w:history="1">
        <w:r w:rsidR="00732A7C" w:rsidRPr="00732A7C">
          <w:rPr>
            <w:rStyle w:val="Hyperlink"/>
            <w:rFonts w:ascii="Calibri" w:hAnsi="Calibri" w:cs="Calibri"/>
            <w:noProof/>
            <w:sz w:val="22"/>
            <w:lang w:bidi="sq-AL"/>
          </w:rPr>
          <w:t>4.5</w:t>
        </w:r>
        <w:r w:rsidR="00732A7C" w:rsidRPr="00732A7C">
          <w:rPr>
            <w:rFonts w:eastAsiaTheme="minorEastAsia" w:cs="Calibri"/>
            <w:noProof/>
            <w:sz w:val="22"/>
            <w:lang w:eastAsia="en-GB"/>
          </w:rPr>
          <w:tab/>
        </w:r>
        <w:r w:rsidR="00732A7C" w:rsidRPr="00732A7C">
          <w:rPr>
            <w:rStyle w:val="Hyperlink"/>
            <w:rFonts w:ascii="Calibri" w:hAnsi="Calibri" w:cs="Calibri"/>
            <w:noProof/>
            <w:sz w:val="22"/>
            <w:lang w:bidi="sq-AL"/>
          </w:rPr>
          <w:t>Rajonet Bashkiake dhe Shpërndarja e Popullsisë</w:t>
        </w:r>
        <w:r w:rsidR="00732A7C" w:rsidRPr="00732A7C">
          <w:rPr>
            <w:rFonts w:cs="Calibri"/>
            <w:noProof/>
            <w:webHidden/>
            <w:sz w:val="22"/>
          </w:rPr>
          <w:tab/>
        </w:r>
        <w:r w:rsidR="00732A7C" w:rsidRPr="00732A7C">
          <w:rPr>
            <w:rFonts w:cs="Calibri"/>
            <w:noProof/>
            <w:webHidden/>
            <w:sz w:val="22"/>
          </w:rPr>
          <w:fldChar w:fldCharType="begin"/>
        </w:r>
        <w:r w:rsidR="00732A7C" w:rsidRPr="00732A7C">
          <w:rPr>
            <w:rFonts w:cs="Calibri"/>
            <w:noProof/>
            <w:webHidden/>
            <w:sz w:val="22"/>
          </w:rPr>
          <w:instrText xml:space="preserve"> PAGEREF _Toc127359151 \h </w:instrText>
        </w:r>
        <w:r w:rsidR="00732A7C" w:rsidRPr="00732A7C">
          <w:rPr>
            <w:rFonts w:cs="Calibri"/>
            <w:noProof/>
            <w:webHidden/>
            <w:sz w:val="22"/>
          </w:rPr>
        </w:r>
        <w:r w:rsidR="00732A7C" w:rsidRPr="00732A7C">
          <w:rPr>
            <w:rFonts w:cs="Calibri"/>
            <w:noProof/>
            <w:webHidden/>
            <w:sz w:val="22"/>
          </w:rPr>
          <w:fldChar w:fldCharType="separate"/>
        </w:r>
        <w:r w:rsidR="00FB4630">
          <w:rPr>
            <w:rFonts w:cs="Calibri"/>
            <w:noProof/>
            <w:webHidden/>
            <w:sz w:val="22"/>
          </w:rPr>
          <w:t>4-13</w:t>
        </w:r>
        <w:r w:rsidR="00732A7C" w:rsidRPr="00732A7C">
          <w:rPr>
            <w:rFonts w:cs="Calibri"/>
            <w:noProof/>
            <w:webHidden/>
            <w:sz w:val="22"/>
          </w:rPr>
          <w:fldChar w:fldCharType="end"/>
        </w:r>
      </w:hyperlink>
    </w:p>
    <w:p w14:paraId="535A9E5D" w14:textId="47CD7486" w:rsidR="00732A7C" w:rsidRPr="00732A7C" w:rsidRDefault="00E23D7E">
      <w:pPr>
        <w:pStyle w:val="TOC3"/>
        <w:rPr>
          <w:rFonts w:ascii="Calibri" w:eastAsiaTheme="minorEastAsia" w:hAnsi="Calibri" w:cs="Calibri"/>
          <w:sz w:val="22"/>
          <w:lang w:eastAsia="en-GB"/>
        </w:rPr>
      </w:pPr>
      <w:hyperlink w:anchor="_Toc127359152" w:history="1">
        <w:r w:rsidR="00732A7C" w:rsidRPr="00732A7C">
          <w:rPr>
            <w:rStyle w:val="Hyperlink"/>
            <w:rFonts w:ascii="Calibri" w:hAnsi="Calibri" w:cs="Calibri"/>
            <w:sz w:val="22"/>
            <w:lang w:bidi="sq-AL"/>
          </w:rPr>
          <w:t>4.5.1</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Njësitë Administrative Bashkiake dhe Popullsia</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_Toc127359152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4-13</w:t>
        </w:r>
        <w:r w:rsidR="00732A7C" w:rsidRPr="00732A7C">
          <w:rPr>
            <w:rFonts w:ascii="Calibri" w:hAnsi="Calibri" w:cs="Calibri"/>
            <w:webHidden/>
            <w:sz w:val="22"/>
          </w:rPr>
          <w:fldChar w:fldCharType="end"/>
        </w:r>
      </w:hyperlink>
    </w:p>
    <w:p w14:paraId="567A2B5A" w14:textId="73A19285" w:rsidR="00732A7C" w:rsidRPr="00732A7C" w:rsidRDefault="00E23D7E">
      <w:pPr>
        <w:pStyle w:val="TOC2"/>
        <w:tabs>
          <w:tab w:val="left" w:pos="473"/>
          <w:tab w:val="right" w:leader="dot" w:pos="9906"/>
        </w:tabs>
        <w:rPr>
          <w:rFonts w:eastAsiaTheme="minorEastAsia" w:cs="Calibri"/>
          <w:noProof/>
          <w:sz w:val="22"/>
          <w:lang w:eastAsia="en-GB"/>
        </w:rPr>
      </w:pPr>
      <w:hyperlink w:anchor="_Toc127359153" w:history="1">
        <w:r w:rsidR="00732A7C" w:rsidRPr="00732A7C">
          <w:rPr>
            <w:rStyle w:val="Hyperlink"/>
            <w:rFonts w:ascii="Calibri" w:hAnsi="Calibri" w:cs="Calibri"/>
            <w:noProof/>
            <w:sz w:val="22"/>
            <w:lang w:bidi="sq-AL"/>
          </w:rPr>
          <w:t>4.6</w:t>
        </w:r>
        <w:r w:rsidR="00732A7C" w:rsidRPr="00732A7C">
          <w:rPr>
            <w:rFonts w:eastAsiaTheme="minorEastAsia" w:cs="Calibri"/>
            <w:noProof/>
            <w:sz w:val="22"/>
            <w:lang w:eastAsia="en-GB"/>
          </w:rPr>
          <w:tab/>
        </w:r>
        <w:r w:rsidR="00732A7C" w:rsidRPr="00732A7C">
          <w:rPr>
            <w:rStyle w:val="Hyperlink"/>
            <w:rFonts w:ascii="Calibri" w:hAnsi="Calibri" w:cs="Calibri"/>
            <w:noProof/>
            <w:sz w:val="22"/>
            <w:lang w:bidi="sq-AL"/>
          </w:rPr>
          <w:t>Përdorimet Kryesore të Ujit dhe Infrastruktura</w:t>
        </w:r>
        <w:r w:rsidR="00732A7C" w:rsidRPr="00732A7C">
          <w:rPr>
            <w:rFonts w:cs="Calibri"/>
            <w:noProof/>
            <w:webHidden/>
            <w:sz w:val="22"/>
          </w:rPr>
          <w:tab/>
        </w:r>
        <w:r w:rsidR="00732A7C" w:rsidRPr="00732A7C">
          <w:rPr>
            <w:rFonts w:cs="Calibri"/>
            <w:noProof/>
            <w:webHidden/>
            <w:sz w:val="22"/>
          </w:rPr>
          <w:fldChar w:fldCharType="begin"/>
        </w:r>
        <w:r w:rsidR="00732A7C" w:rsidRPr="00732A7C">
          <w:rPr>
            <w:rFonts w:cs="Calibri"/>
            <w:noProof/>
            <w:webHidden/>
            <w:sz w:val="22"/>
          </w:rPr>
          <w:instrText xml:space="preserve"> PAGEREF _Toc127359153 \h </w:instrText>
        </w:r>
        <w:r w:rsidR="00732A7C" w:rsidRPr="00732A7C">
          <w:rPr>
            <w:rFonts w:cs="Calibri"/>
            <w:noProof/>
            <w:webHidden/>
            <w:sz w:val="22"/>
          </w:rPr>
        </w:r>
        <w:r w:rsidR="00732A7C" w:rsidRPr="00732A7C">
          <w:rPr>
            <w:rFonts w:cs="Calibri"/>
            <w:noProof/>
            <w:webHidden/>
            <w:sz w:val="22"/>
          </w:rPr>
          <w:fldChar w:fldCharType="separate"/>
        </w:r>
        <w:r w:rsidR="00FB4630">
          <w:rPr>
            <w:rFonts w:cs="Calibri"/>
            <w:noProof/>
            <w:webHidden/>
            <w:sz w:val="22"/>
          </w:rPr>
          <w:t>4-14</w:t>
        </w:r>
        <w:r w:rsidR="00732A7C" w:rsidRPr="00732A7C">
          <w:rPr>
            <w:rFonts w:cs="Calibri"/>
            <w:noProof/>
            <w:webHidden/>
            <w:sz w:val="22"/>
          </w:rPr>
          <w:fldChar w:fldCharType="end"/>
        </w:r>
      </w:hyperlink>
    </w:p>
    <w:p w14:paraId="27DE062C" w14:textId="5A83D2E4" w:rsidR="00732A7C" w:rsidRPr="00732A7C" w:rsidRDefault="00E23D7E">
      <w:pPr>
        <w:pStyle w:val="TOC3"/>
        <w:rPr>
          <w:rFonts w:ascii="Calibri" w:eastAsiaTheme="minorEastAsia" w:hAnsi="Calibri" w:cs="Calibri"/>
          <w:sz w:val="22"/>
          <w:lang w:eastAsia="en-GB"/>
        </w:rPr>
      </w:pPr>
      <w:hyperlink w:anchor="_Toc127359154" w:history="1">
        <w:r w:rsidR="00732A7C" w:rsidRPr="00732A7C">
          <w:rPr>
            <w:rStyle w:val="Hyperlink"/>
            <w:rFonts w:ascii="Calibri" w:hAnsi="Calibri" w:cs="Calibri"/>
            <w:sz w:val="22"/>
            <w:lang w:bidi="sq-AL"/>
          </w:rPr>
          <w:t>4.6.1</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Vështrim i përgjithshëm</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_Toc127359154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4-14</w:t>
        </w:r>
        <w:r w:rsidR="00732A7C" w:rsidRPr="00732A7C">
          <w:rPr>
            <w:rFonts w:ascii="Calibri" w:hAnsi="Calibri" w:cs="Calibri"/>
            <w:webHidden/>
            <w:sz w:val="22"/>
          </w:rPr>
          <w:fldChar w:fldCharType="end"/>
        </w:r>
      </w:hyperlink>
    </w:p>
    <w:p w14:paraId="0B9F7DBC" w14:textId="06A1F034" w:rsidR="00732A7C" w:rsidRPr="00732A7C" w:rsidRDefault="00E23D7E">
      <w:pPr>
        <w:pStyle w:val="TOC3"/>
        <w:rPr>
          <w:rFonts w:ascii="Calibri" w:eastAsiaTheme="minorEastAsia" w:hAnsi="Calibri" w:cs="Calibri"/>
          <w:sz w:val="22"/>
          <w:lang w:eastAsia="en-GB"/>
        </w:rPr>
      </w:pPr>
      <w:hyperlink w:anchor="_Toc127359155" w:history="1">
        <w:r w:rsidR="00732A7C" w:rsidRPr="00732A7C">
          <w:rPr>
            <w:rStyle w:val="Hyperlink"/>
            <w:rFonts w:ascii="Calibri" w:hAnsi="Calibri" w:cs="Calibri"/>
            <w:sz w:val="22"/>
            <w:lang w:bidi="sq-AL"/>
          </w:rPr>
          <w:t>4.6.2</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Përmbledhja e Shërbimeve të Ujit</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_Toc127359155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4-14</w:t>
        </w:r>
        <w:r w:rsidR="00732A7C" w:rsidRPr="00732A7C">
          <w:rPr>
            <w:rFonts w:ascii="Calibri" w:hAnsi="Calibri" w:cs="Calibri"/>
            <w:webHidden/>
            <w:sz w:val="22"/>
          </w:rPr>
          <w:fldChar w:fldCharType="end"/>
        </w:r>
      </w:hyperlink>
    </w:p>
    <w:p w14:paraId="00A74E2C" w14:textId="4F6AFFC2" w:rsidR="00732A7C" w:rsidRPr="00732A7C" w:rsidRDefault="00E23D7E">
      <w:pPr>
        <w:pStyle w:val="TOC3"/>
        <w:rPr>
          <w:rFonts w:ascii="Calibri" w:eastAsiaTheme="minorEastAsia" w:hAnsi="Calibri" w:cs="Calibri"/>
          <w:sz w:val="22"/>
          <w:lang w:eastAsia="en-GB"/>
        </w:rPr>
      </w:pPr>
      <w:hyperlink w:anchor="_Toc127359156" w:history="1">
        <w:r w:rsidR="00732A7C" w:rsidRPr="00732A7C">
          <w:rPr>
            <w:rStyle w:val="Hyperlink"/>
            <w:rFonts w:ascii="Calibri" w:hAnsi="Calibri" w:cs="Calibri"/>
            <w:sz w:val="22"/>
            <w:lang w:bidi="sq-AL"/>
          </w:rPr>
          <w:t>4.6.3</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Infrastruktura Lidhur me Nxjerrjen e Ujit të Pijshëm</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_Toc127359156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4-16</w:t>
        </w:r>
        <w:r w:rsidR="00732A7C" w:rsidRPr="00732A7C">
          <w:rPr>
            <w:rFonts w:ascii="Calibri" w:hAnsi="Calibri" w:cs="Calibri"/>
            <w:webHidden/>
            <w:sz w:val="22"/>
          </w:rPr>
          <w:fldChar w:fldCharType="end"/>
        </w:r>
      </w:hyperlink>
    </w:p>
    <w:p w14:paraId="2D6E9C4B" w14:textId="50136065" w:rsidR="00732A7C" w:rsidRPr="00732A7C" w:rsidRDefault="00E23D7E">
      <w:pPr>
        <w:pStyle w:val="TOC3"/>
        <w:rPr>
          <w:rFonts w:ascii="Calibri" w:eastAsiaTheme="minorEastAsia" w:hAnsi="Calibri" w:cs="Calibri"/>
          <w:sz w:val="22"/>
          <w:lang w:eastAsia="en-GB"/>
        </w:rPr>
      </w:pPr>
      <w:hyperlink w:anchor="_Toc127359157" w:history="1">
        <w:r w:rsidR="00732A7C" w:rsidRPr="00732A7C">
          <w:rPr>
            <w:rStyle w:val="Hyperlink"/>
            <w:rFonts w:ascii="Calibri" w:hAnsi="Calibri" w:cs="Calibri"/>
            <w:sz w:val="22"/>
            <w:lang w:bidi="sq-AL"/>
          </w:rPr>
          <w:t>4.6.4</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Infrastruktura Lidhur me Trajtimin e Ujërave të Ndotura</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_Toc127359157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4-18</w:t>
        </w:r>
        <w:r w:rsidR="00732A7C" w:rsidRPr="00732A7C">
          <w:rPr>
            <w:rFonts w:ascii="Calibri" w:hAnsi="Calibri" w:cs="Calibri"/>
            <w:webHidden/>
            <w:sz w:val="22"/>
          </w:rPr>
          <w:fldChar w:fldCharType="end"/>
        </w:r>
      </w:hyperlink>
    </w:p>
    <w:p w14:paraId="076EA678" w14:textId="68D87E6E" w:rsidR="00732A7C" w:rsidRPr="00732A7C" w:rsidRDefault="00E23D7E">
      <w:pPr>
        <w:pStyle w:val="TOC3"/>
        <w:rPr>
          <w:rFonts w:ascii="Calibri" w:eastAsiaTheme="minorEastAsia" w:hAnsi="Calibri" w:cs="Calibri"/>
          <w:sz w:val="22"/>
          <w:lang w:eastAsia="en-GB"/>
        </w:rPr>
      </w:pPr>
      <w:hyperlink w:anchor="_Toc127359158" w:history="1">
        <w:r w:rsidR="00732A7C" w:rsidRPr="00732A7C">
          <w:rPr>
            <w:rStyle w:val="Hyperlink"/>
            <w:rFonts w:ascii="Calibri" w:hAnsi="Calibri" w:cs="Calibri"/>
            <w:sz w:val="22"/>
            <w:lang w:bidi="sq-AL"/>
          </w:rPr>
          <w:t>4.6.5</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Infrastruktura Lidhur me Ujitjen</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_Toc127359158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4-21</w:t>
        </w:r>
        <w:r w:rsidR="00732A7C" w:rsidRPr="00732A7C">
          <w:rPr>
            <w:rFonts w:ascii="Calibri" w:hAnsi="Calibri" w:cs="Calibri"/>
            <w:webHidden/>
            <w:sz w:val="22"/>
          </w:rPr>
          <w:fldChar w:fldCharType="end"/>
        </w:r>
      </w:hyperlink>
    </w:p>
    <w:p w14:paraId="3AF4F192" w14:textId="7B0A5B44" w:rsidR="00732A7C" w:rsidRPr="00732A7C" w:rsidRDefault="00E23D7E">
      <w:pPr>
        <w:pStyle w:val="TOC3"/>
        <w:rPr>
          <w:rFonts w:ascii="Calibri" w:eastAsiaTheme="minorEastAsia" w:hAnsi="Calibri" w:cs="Calibri"/>
          <w:sz w:val="22"/>
          <w:lang w:eastAsia="en-GB"/>
        </w:rPr>
      </w:pPr>
      <w:hyperlink w:anchor="_Toc127359159" w:history="1">
        <w:r w:rsidR="00732A7C" w:rsidRPr="00732A7C">
          <w:rPr>
            <w:rStyle w:val="Hyperlink"/>
            <w:rFonts w:ascii="Calibri" w:hAnsi="Calibri" w:cs="Calibri"/>
            <w:sz w:val="22"/>
            <w:lang w:bidi="sq-AL"/>
          </w:rPr>
          <w:t>4.6.6</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Infrastruktura lidhur me Hidroenergjetikën</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_Toc127359159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4-23</w:t>
        </w:r>
        <w:r w:rsidR="00732A7C" w:rsidRPr="00732A7C">
          <w:rPr>
            <w:rFonts w:ascii="Calibri" w:hAnsi="Calibri" w:cs="Calibri"/>
            <w:webHidden/>
            <w:sz w:val="22"/>
          </w:rPr>
          <w:fldChar w:fldCharType="end"/>
        </w:r>
      </w:hyperlink>
    </w:p>
    <w:p w14:paraId="61E43110" w14:textId="0A0C4D72" w:rsidR="00732A7C" w:rsidRPr="00732A7C" w:rsidRDefault="00E23D7E">
      <w:pPr>
        <w:pStyle w:val="TOC3"/>
        <w:rPr>
          <w:rFonts w:ascii="Calibri" w:eastAsiaTheme="minorEastAsia" w:hAnsi="Calibri" w:cs="Calibri"/>
          <w:sz w:val="22"/>
          <w:lang w:eastAsia="en-GB"/>
        </w:rPr>
      </w:pPr>
      <w:hyperlink w:anchor="_Toc127359160" w:history="1">
        <w:r w:rsidR="00732A7C" w:rsidRPr="00732A7C">
          <w:rPr>
            <w:rStyle w:val="Hyperlink"/>
            <w:rFonts w:ascii="Calibri" w:hAnsi="Calibri" w:cs="Calibri"/>
            <w:sz w:val="22"/>
            <w:lang w:bidi="sq-AL"/>
          </w:rPr>
          <w:t>4.6.7</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Infrastruktura lidhur me Instalimet sipas Direktivës DEI (parandalimi dhe kontrolli i integruar i ndotjes)</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_Toc127359160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4-24</w:t>
        </w:r>
        <w:r w:rsidR="00732A7C" w:rsidRPr="00732A7C">
          <w:rPr>
            <w:rFonts w:ascii="Calibri" w:hAnsi="Calibri" w:cs="Calibri"/>
            <w:webHidden/>
            <w:sz w:val="22"/>
          </w:rPr>
          <w:fldChar w:fldCharType="end"/>
        </w:r>
      </w:hyperlink>
    </w:p>
    <w:p w14:paraId="0A3B0BD5" w14:textId="4EA79D2D" w:rsidR="00732A7C" w:rsidRPr="00732A7C" w:rsidRDefault="00E23D7E">
      <w:pPr>
        <w:pStyle w:val="TOC2"/>
        <w:tabs>
          <w:tab w:val="left" w:pos="473"/>
          <w:tab w:val="right" w:leader="dot" w:pos="9906"/>
        </w:tabs>
        <w:rPr>
          <w:rFonts w:eastAsiaTheme="minorEastAsia" w:cs="Calibri"/>
          <w:noProof/>
          <w:sz w:val="22"/>
          <w:lang w:eastAsia="en-GB"/>
        </w:rPr>
      </w:pPr>
      <w:hyperlink w:anchor="_Toc127359161" w:history="1">
        <w:r w:rsidR="00732A7C" w:rsidRPr="00732A7C">
          <w:rPr>
            <w:rStyle w:val="Hyperlink"/>
            <w:rFonts w:ascii="Calibri" w:hAnsi="Calibri" w:cs="Calibri"/>
            <w:noProof/>
            <w:sz w:val="22"/>
            <w:lang w:bidi="sq-AL"/>
          </w:rPr>
          <w:t>4.7</w:t>
        </w:r>
        <w:r w:rsidR="00732A7C" w:rsidRPr="00732A7C">
          <w:rPr>
            <w:rFonts w:eastAsiaTheme="minorEastAsia" w:cs="Calibri"/>
            <w:noProof/>
            <w:sz w:val="22"/>
            <w:lang w:eastAsia="en-GB"/>
          </w:rPr>
          <w:tab/>
        </w:r>
        <w:r w:rsidR="00732A7C" w:rsidRPr="00732A7C">
          <w:rPr>
            <w:rStyle w:val="Hyperlink"/>
            <w:rFonts w:ascii="Calibri" w:hAnsi="Calibri" w:cs="Calibri"/>
            <w:noProof/>
            <w:sz w:val="22"/>
            <w:lang w:bidi="sq-AL"/>
          </w:rPr>
          <w:t>Sistemi i Kodimit të Unifikuar për Basenet, Trupat Ujorë dhe Bazën e të Dhënave, propozuar për Shqipërinë</w:t>
        </w:r>
        <w:r w:rsidR="00732A7C" w:rsidRPr="00732A7C">
          <w:rPr>
            <w:rFonts w:cs="Calibri"/>
            <w:noProof/>
            <w:webHidden/>
            <w:sz w:val="22"/>
          </w:rPr>
          <w:tab/>
        </w:r>
        <w:r w:rsidR="00732A7C" w:rsidRPr="00732A7C">
          <w:rPr>
            <w:rFonts w:cs="Calibri"/>
            <w:noProof/>
            <w:webHidden/>
            <w:sz w:val="22"/>
          </w:rPr>
          <w:fldChar w:fldCharType="begin"/>
        </w:r>
        <w:r w:rsidR="00732A7C" w:rsidRPr="00732A7C">
          <w:rPr>
            <w:rFonts w:cs="Calibri"/>
            <w:noProof/>
            <w:webHidden/>
            <w:sz w:val="22"/>
          </w:rPr>
          <w:instrText xml:space="preserve"> PAGEREF _Toc127359161 \h </w:instrText>
        </w:r>
        <w:r w:rsidR="00732A7C" w:rsidRPr="00732A7C">
          <w:rPr>
            <w:rFonts w:cs="Calibri"/>
            <w:noProof/>
            <w:webHidden/>
            <w:sz w:val="22"/>
          </w:rPr>
        </w:r>
        <w:r w:rsidR="00732A7C" w:rsidRPr="00732A7C">
          <w:rPr>
            <w:rFonts w:cs="Calibri"/>
            <w:noProof/>
            <w:webHidden/>
            <w:sz w:val="22"/>
          </w:rPr>
          <w:fldChar w:fldCharType="separate"/>
        </w:r>
        <w:r w:rsidR="00FB4630">
          <w:rPr>
            <w:rFonts w:cs="Calibri"/>
            <w:noProof/>
            <w:webHidden/>
            <w:sz w:val="22"/>
          </w:rPr>
          <w:t>4-25</w:t>
        </w:r>
        <w:r w:rsidR="00732A7C" w:rsidRPr="00732A7C">
          <w:rPr>
            <w:rFonts w:cs="Calibri"/>
            <w:noProof/>
            <w:webHidden/>
            <w:sz w:val="22"/>
          </w:rPr>
          <w:fldChar w:fldCharType="end"/>
        </w:r>
      </w:hyperlink>
    </w:p>
    <w:p w14:paraId="164195C4" w14:textId="7FEEC175" w:rsidR="00732A7C" w:rsidRPr="00732A7C" w:rsidRDefault="00E23D7E" w:rsidP="00732A7C">
      <w:pPr>
        <w:pStyle w:val="TOC1"/>
        <w:rPr>
          <w:rFonts w:eastAsiaTheme="minorEastAsia"/>
          <w:noProof/>
          <w:color w:val="auto"/>
          <w:sz w:val="22"/>
          <w:lang w:eastAsia="en-GB"/>
        </w:rPr>
      </w:pPr>
      <w:hyperlink w:anchor="_Toc127359162" w:history="1">
        <w:r w:rsidR="00732A7C" w:rsidRPr="00732A7C">
          <w:rPr>
            <w:rStyle w:val="Hyperlink"/>
            <w:rFonts w:ascii="Calibri" w:hAnsi="Calibri"/>
            <w:noProof/>
            <w:sz w:val="22"/>
          </w:rPr>
          <w:t>5</w:t>
        </w:r>
        <w:r w:rsidR="00732A7C" w:rsidRPr="00732A7C">
          <w:rPr>
            <w:rFonts w:eastAsiaTheme="minorEastAsia"/>
            <w:noProof/>
            <w:color w:val="auto"/>
            <w:sz w:val="22"/>
            <w:lang w:eastAsia="en-GB"/>
          </w:rPr>
          <w:tab/>
        </w:r>
        <w:r w:rsidR="00732A7C" w:rsidRPr="00732A7C">
          <w:rPr>
            <w:rStyle w:val="Hyperlink"/>
            <w:rFonts w:ascii="Calibri" w:hAnsi="Calibri"/>
            <w:noProof/>
            <w:sz w:val="22"/>
          </w:rPr>
          <w:t>Karakterizimi dhe Përvijimi i Trupave Ujorë Sipërfaqësorë</w:t>
        </w:r>
        <w:r w:rsidR="00732A7C" w:rsidRPr="00732A7C">
          <w:rPr>
            <w:noProof/>
            <w:webHidden/>
            <w:sz w:val="22"/>
          </w:rPr>
          <w:tab/>
        </w:r>
        <w:r w:rsidR="00732A7C" w:rsidRPr="00732A7C">
          <w:rPr>
            <w:noProof/>
            <w:webHidden/>
            <w:sz w:val="22"/>
          </w:rPr>
          <w:fldChar w:fldCharType="begin"/>
        </w:r>
        <w:r w:rsidR="00732A7C" w:rsidRPr="00732A7C">
          <w:rPr>
            <w:noProof/>
            <w:webHidden/>
            <w:sz w:val="22"/>
          </w:rPr>
          <w:instrText xml:space="preserve"> PAGEREF _Toc127359162 \h </w:instrText>
        </w:r>
        <w:r w:rsidR="00732A7C" w:rsidRPr="00732A7C">
          <w:rPr>
            <w:noProof/>
            <w:webHidden/>
            <w:sz w:val="22"/>
          </w:rPr>
        </w:r>
        <w:r w:rsidR="00732A7C" w:rsidRPr="00732A7C">
          <w:rPr>
            <w:noProof/>
            <w:webHidden/>
            <w:sz w:val="22"/>
          </w:rPr>
          <w:fldChar w:fldCharType="separate"/>
        </w:r>
        <w:r w:rsidR="00FB4630">
          <w:rPr>
            <w:noProof/>
            <w:webHidden/>
            <w:sz w:val="22"/>
          </w:rPr>
          <w:t>5-1</w:t>
        </w:r>
        <w:r w:rsidR="00732A7C" w:rsidRPr="00732A7C">
          <w:rPr>
            <w:noProof/>
            <w:webHidden/>
            <w:sz w:val="22"/>
          </w:rPr>
          <w:fldChar w:fldCharType="end"/>
        </w:r>
      </w:hyperlink>
    </w:p>
    <w:p w14:paraId="6D1B3A32" w14:textId="30AD21BF" w:rsidR="00732A7C" w:rsidRPr="00732A7C" w:rsidRDefault="00E23D7E">
      <w:pPr>
        <w:pStyle w:val="TOC2"/>
        <w:tabs>
          <w:tab w:val="left" w:pos="473"/>
          <w:tab w:val="right" w:leader="dot" w:pos="9906"/>
        </w:tabs>
        <w:rPr>
          <w:rFonts w:eastAsiaTheme="minorEastAsia" w:cs="Calibri"/>
          <w:noProof/>
          <w:sz w:val="22"/>
          <w:lang w:eastAsia="en-GB"/>
        </w:rPr>
      </w:pPr>
      <w:hyperlink w:anchor="_Toc127359163" w:history="1">
        <w:r w:rsidR="00732A7C" w:rsidRPr="00732A7C">
          <w:rPr>
            <w:rStyle w:val="Hyperlink"/>
            <w:rFonts w:ascii="Calibri" w:hAnsi="Calibri" w:cs="Calibri"/>
            <w:noProof/>
            <w:sz w:val="22"/>
            <w:lang w:bidi="sq-AL"/>
          </w:rPr>
          <w:t>5.1</w:t>
        </w:r>
        <w:r w:rsidR="00732A7C" w:rsidRPr="00732A7C">
          <w:rPr>
            <w:rFonts w:eastAsiaTheme="minorEastAsia" w:cs="Calibri"/>
            <w:noProof/>
            <w:sz w:val="22"/>
            <w:lang w:eastAsia="en-GB"/>
          </w:rPr>
          <w:tab/>
        </w:r>
        <w:r w:rsidR="00732A7C" w:rsidRPr="00732A7C">
          <w:rPr>
            <w:rStyle w:val="Hyperlink"/>
            <w:rFonts w:ascii="Calibri" w:hAnsi="Calibri" w:cs="Calibri"/>
            <w:noProof/>
            <w:sz w:val="22"/>
            <w:lang w:bidi="sq-AL"/>
          </w:rPr>
          <w:t>Vështrim i përgjithshëm</w:t>
        </w:r>
        <w:r w:rsidR="00732A7C" w:rsidRPr="00732A7C">
          <w:rPr>
            <w:rFonts w:cs="Calibri"/>
            <w:noProof/>
            <w:webHidden/>
            <w:sz w:val="22"/>
          </w:rPr>
          <w:tab/>
        </w:r>
        <w:r w:rsidR="00732A7C" w:rsidRPr="00732A7C">
          <w:rPr>
            <w:rFonts w:cs="Calibri"/>
            <w:noProof/>
            <w:webHidden/>
            <w:sz w:val="22"/>
          </w:rPr>
          <w:fldChar w:fldCharType="begin"/>
        </w:r>
        <w:r w:rsidR="00732A7C" w:rsidRPr="00732A7C">
          <w:rPr>
            <w:rFonts w:cs="Calibri"/>
            <w:noProof/>
            <w:webHidden/>
            <w:sz w:val="22"/>
          </w:rPr>
          <w:instrText xml:space="preserve"> PAGEREF _Toc127359163 \h </w:instrText>
        </w:r>
        <w:r w:rsidR="00732A7C" w:rsidRPr="00732A7C">
          <w:rPr>
            <w:rFonts w:cs="Calibri"/>
            <w:noProof/>
            <w:webHidden/>
            <w:sz w:val="22"/>
          </w:rPr>
        </w:r>
        <w:r w:rsidR="00732A7C" w:rsidRPr="00732A7C">
          <w:rPr>
            <w:rFonts w:cs="Calibri"/>
            <w:noProof/>
            <w:webHidden/>
            <w:sz w:val="22"/>
          </w:rPr>
          <w:fldChar w:fldCharType="separate"/>
        </w:r>
        <w:r w:rsidR="00FB4630">
          <w:rPr>
            <w:rFonts w:cs="Calibri"/>
            <w:noProof/>
            <w:webHidden/>
            <w:sz w:val="22"/>
          </w:rPr>
          <w:t>5-1</w:t>
        </w:r>
        <w:r w:rsidR="00732A7C" w:rsidRPr="00732A7C">
          <w:rPr>
            <w:rFonts w:cs="Calibri"/>
            <w:noProof/>
            <w:webHidden/>
            <w:sz w:val="22"/>
          </w:rPr>
          <w:fldChar w:fldCharType="end"/>
        </w:r>
      </w:hyperlink>
    </w:p>
    <w:p w14:paraId="489480A2" w14:textId="450A330D" w:rsidR="00732A7C" w:rsidRPr="00732A7C" w:rsidRDefault="00E23D7E">
      <w:pPr>
        <w:pStyle w:val="TOC3"/>
        <w:rPr>
          <w:rFonts w:ascii="Calibri" w:eastAsiaTheme="minorEastAsia" w:hAnsi="Calibri" w:cs="Calibri"/>
          <w:sz w:val="22"/>
          <w:lang w:eastAsia="en-GB"/>
        </w:rPr>
      </w:pPr>
      <w:hyperlink w:anchor="_Toc127359164" w:history="1">
        <w:r w:rsidR="00732A7C" w:rsidRPr="00732A7C">
          <w:rPr>
            <w:rStyle w:val="Hyperlink"/>
            <w:rFonts w:ascii="Calibri" w:hAnsi="Calibri" w:cs="Calibri"/>
            <w:sz w:val="22"/>
            <w:lang w:bidi="sq-AL"/>
          </w:rPr>
          <w:t>5.1.1</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Bashkimi Evropian</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_Toc127359164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5-1</w:t>
        </w:r>
        <w:r w:rsidR="00732A7C" w:rsidRPr="00732A7C">
          <w:rPr>
            <w:rFonts w:ascii="Calibri" w:hAnsi="Calibri" w:cs="Calibri"/>
            <w:webHidden/>
            <w:sz w:val="22"/>
          </w:rPr>
          <w:fldChar w:fldCharType="end"/>
        </w:r>
      </w:hyperlink>
    </w:p>
    <w:p w14:paraId="0417930F" w14:textId="6A2BDBBA" w:rsidR="00732A7C" w:rsidRPr="00732A7C" w:rsidRDefault="00E23D7E">
      <w:pPr>
        <w:pStyle w:val="TOC2"/>
        <w:tabs>
          <w:tab w:val="left" w:pos="473"/>
          <w:tab w:val="right" w:leader="dot" w:pos="9906"/>
        </w:tabs>
        <w:rPr>
          <w:rFonts w:eastAsiaTheme="minorEastAsia" w:cs="Calibri"/>
          <w:noProof/>
          <w:sz w:val="22"/>
          <w:lang w:eastAsia="en-GB"/>
        </w:rPr>
      </w:pPr>
      <w:hyperlink w:anchor="_Toc127359165" w:history="1">
        <w:r w:rsidR="00732A7C" w:rsidRPr="00732A7C">
          <w:rPr>
            <w:rStyle w:val="Hyperlink"/>
            <w:rFonts w:ascii="Calibri" w:hAnsi="Calibri" w:cs="Calibri"/>
            <w:noProof/>
            <w:sz w:val="22"/>
            <w:lang w:bidi="sq-AL"/>
          </w:rPr>
          <w:t>5.2</w:t>
        </w:r>
        <w:r w:rsidR="00732A7C" w:rsidRPr="00732A7C">
          <w:rPr>
            <w:rFonts w:eastAsiaTheme="minorEastAsia" w:cs="Calibri"/>
            <w:noProof/>
            <w:sz w:val="22"/>
            <w:lang w:eastAsia="en-GB"/>
          </w:rPr>
          <w:tab/>
        </w:r>
        <w:r w:rsidR="00732A7C" w:rsidRPr="00732A7C">
          <w:rPr>
            <w:rStyle w:val="Hyperlink"/>
            <w:rFonts w:ascii="Calibri" w:hAnsi="Calibri" w:cs="Calibri"/>
            <w:noProof/>
            <w:sz w:val="22"/>
            <w:lang w:bidi="sq-AL"/>
          </w:rPr>
          <w:t>Kategorizimi dhe Tipologjia e Trupave Ujorë Sipërfaqësorë</w:t>
        </w:r>
        <w:r w:rsidR="00732A7C" w:rsidRPr="00732A7C">
          <w:rPr>
            <w:rFonts w:cs="Calibri"/>
            <w:noProof/>
            <w:webHidden/>
            <w:sz w:val="22"/>
          </w:rPr>
          <w:tab/>
        </w:r>
        <w:r w:rsidR="00732A7C" w:rsidRPr="00732A7C">
          <w:rPr>
            <w:rFonts w:cs="Calibri"/>
            <w:noProof/>
            <w:webHidden/>
            <w:sz w:val="22"/>
          </w:rPr>
          <w:fldChar w:fldCharType="begin"/>
        </w:r>
        <w:r w:rsidR="00732A7C" w:rsidRPr="00732A7C">
          <w:rPr>
            <w:rFonts w:cs="Calibri"/>
            <w:noProof/>
            <w:webHidden/>
            <w:sz w:val="22"/>
          </w:rPr>
          <w:instrText xml:space="preserve"> PAGEREF _Toc127359165 \h </w:instrText>
        </w:r>
        <w:r w:rsidR="00732A7C" w:rsidRPr="00732A7C">
          <w:rPr>
            <w:rFonts w:cs="Calibri"/>
            <w:noProof/>
            <w:webHidden/>
            <w:sz w:val="22"/>
          </w:rPr>
        </w:r>
        <w:r w:rsidR="00732A7C" w:rsidRPr="00732A7C">
          <w:rPr>
            <w:rFonts w:cs="Calibri"/>
            <w:noProof/>
            <w:webHidden/>
            <w:sz w:val="22"/>
          </w:rPr>
          <w:fldChar w:fldCharType="separate"/>
        </w:r>
        <w:r w:rsidR="00FB4630">
          <w:rPr>
            <w:rFonts w:cs="Calibri"/>
            <w:noProof/>
            <w:webHidden/>
            <w:sz w:val="22"/>
          </w:rPr>
          <w:t>5-1</w:t>
        </w:r>
        <w:r w:rsidR="00732A7C" w:rsidRPr="00732A7C">
          <w:rPr>
            <w:rFonts w:cs="Calibri"/>
            <w:noProof/>
            <w:webHidden/>
            <w:sz w:val="22"/>
          </w:rPr>
          <w:fldChar w:fldCharType="end"/>
        </w:r>
      </w:hyperlink>
    </w:p>
    <w:p w14:paraId="17714F83" w14:textId="27D4A64D" w:rsidR="00732A7C" w:rsidRPr="00732A7C" w:rsidRDefault="00E23D7E">
      <w:pPr>
        <w:pStyle w:val="TOC3"/>
        <w:rPr>
          <w:rFonts w:ascii="Calibri" w:eastAsiaTheme="minorEastAsia" w:hAnsi="Calibri" w:cs="Calibri"/>
          <w:sz w:val="22"/>
          <w:lang w:eastAsia="en-GB"/>
        </w:rPr>
      </w:pPr>
      <w:hyperlink w:anchor="_Toc127359166" w:history="1">
        <w:r w:rsidR="00732A7C" w:rsidRPr="00732A7C">
          <w:rPr>
            <w:rStyle w:val="Hyperlink"/>
            <w:rFonts w:ascii="Calibri" w:hAnsi="Calibri" w:cs="Calibri"/>
            <w:sz w:val="22"/>
            <w:lang w:bidi="sq-AL"/>
          </w:rPr>
          <w:t>5.2.1</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Kategoritë e Trupave Ujorë Sipërfaqësorë</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_Toc127359166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5-1</w:t>
        </w:r>
        <w:r w:rsidR="00732A7C" w:rsidRPr="00732A7C">
          <w:rPr>
            <w:rFonts w:ascii="Calibri" w:hAnsi="Calibri" w:cs="Calibri"/>
            <w:webHidden/>
            <w:sz w:val="22"/>
          </w:rPr>
          <w:fldChar w:fldCharType="end"/>
        </w:r>
      </w:hyperlink>
    </w:p>
    <w:p w14:paraId="71041CBE" w14:textId="2B0E45FC" w:rsidR="00732A7C" w:rsidRPr="00732A7C" w:rsidRDefault="00E23D7E">
      <w:pPr>
        <w:pStyle w:val="TOC3"/>
        <w:rPr>
          <w:rFonts w:ascii="Calibri" w:eastAsiaTheme="minorEastAsia" w:hAnsi="Calibri" w:cs="Calibri"/>
          <w:sz w:val="22"/>
          <w:lang w:eastAsia="en-GB"/>
        </w:rPr>
      </w:pPr>
      <w:hyperlink w:anchor="_Toc127359167" w:history="1">
        <w:r w:rsidR="00732A7C" w:rsidRPr="00732A7C">
          <w:rPr>
            <w:rStyle w:val="Hyperlink"/>
            <w:rFonts w:ascii="Calibri" w:hAnsi="Calibri" w:cs="Calibri"/>
            <w:sz w:val="22"/>
            <w:lang w:bidi="sq-AL"/>
          </w:rPr>
          <w:t>5.2.2</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Tipologjia e Trupave Ujorë Sipërfaqësorë</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_Toc127359167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5-2</w:t>
        </w:r>
        <w:r w:rsidR="00732A7C" w:rsidRPr="00732A7C">
          <w:rPr>
            <w:rFonts w:ascii="Calibri" w:hAnsi="Calibri" w:cs="Calibri"/>
            <w:webHidden/>
            <w:sz w:val="22"/>
          </w:rPr>
          <w:fldChar w:fldCharType="end"/>
        </w:r>
      </w:hyperlink>
    </w:p>
    <w:p w14:paraId="45CFA227" w14:textId="4FBE76FC" w:rsidR="00732A7C" w:rsidRPr="00732A7C" w:rsidRDefault="00E23D7E">
      <w:pPr>
        <w:pStyle w:val="TOC3"/>
        <w:rPr>
          <w:rFonts w:ascii="Calibri" w:eastAsiaTheme="minorEastAsia" w:hAnsi="Calibri" w:cs="Calibri"/>
          <w:sz w:val="22"/>
          <w:lang w:eastAsia="en-GB"/>
        </w:rPr>
      </w:pPr>
      <w:hyperlink w:anchor="_Toc127359168" w:history="1">
        <w:r w:rsidR="00732A7C" w:rsidRPr="00732A7C">
          <w:rPr>
            <w:rStyle w:val="Hyperlink"/>
            <w:rFonts w:ascii="Calibri" w:hAnsi="Calibri" w:cs="Calibri"/>
            <w:sz w:val="22"/>
            <w:lang w:bidi="sq-AL"/>
          </w:rPr>
          <w:t>5.2.3</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Tipologjia e Trupave Ujorë Sipërfaqësorë që Ndikon Përvijimin</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_Toc127359168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5-2</w:t>
        </w:r>
        <w:r w:rsidR="00732A7C" w:rsidRPr="00732A7C">
          <w:rPr>
            <w:rFonts w:ascii="Calibri" w:hAnsi="Calibri" w:cs="Calibri"/>
            <w:webHidden/>
            <w:sz w:val="22"/>
          </w:rPr>
          <w:fldChar w:fldCharType="end"/>
        </w:r>
      </w:hyperlink>
    </w:p>
    <w:p w14:paraId="498C9932" w14:textId="43B493CB" w:rsidR="00732A7C" w:rsidRPr="00732A7C" w:rsidRDefault="00E23D7E">
      <w:pPr>
        <w:pStyle w:val="TOC3"/>
        <w:rPr>
          <w:rFonts w:ascii="Calibri" w:eastAsiaTheme="minorEastAsia" w:hAnsi="Calibri" w:cs="Calibri"/>
          <w:sz w:val="22"/>
          <w:lang w:eastAsia="en-GB"/>
        </w:rPr>
      </w:pPr>
      <w:hyperlink w:anchor="_Toc127359169" w:history="1">
        <w:r w:rsidR="00732A7C" w:rsidRPr="00732A7C">
          <w:rPr>
            <w:rStyle w:val="Hyperlink"/>
            <w:rFonts w:ascii="Calibri" w:hAnsi="Calibri" w:cs="Calibri"/>
            <w:sz w:val="22"/>
            <w:lang w:bidi="sq-AL"/>
          </w:rPr>
          <w:t>5.2.4</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Presionet dhe Ndikimet e Trupit Ujor Sipërfaqësor që Ndikojnë Përvijimin</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_Toc127359169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5-3</w:t>
        </w:r>
        <w:r w:rsidR="00732A7C" w:rsidRPr="00732A7C">
          <w:rPr>
            <w:rFonts w:ascii="Calibri" w:hAnsi="Calibri" w:cs="Calibri"/>
            <w:webHidden/>
            <w:sz w:val="22"/>
          </w:rPr>
          <w:fldChar w:fldCharType="end"/>
        </w:r>
      </w:hyperlink>
    </w:p>
    <w:p w14:paraId="31DDE3A3" w14:textId="0A3FE100" w:rsidR="00732A7C" w:rsidRPr="00732A7C" w:rsidRDefault="00E23D7E">
      <w:pPr>
        <w:pStyle w:val="TOC2"/>
        <w:tabs>
          <w:tab w:val="left" w:pos="473"/>
          <w:tab w:val="right" w:leader="dot" w:pos="9906"/>
        </w:tabs>
        <w:rPr>
          <w:rFonts w:eastAsiaTheme="minorEastAsia" w:cs="Calibri"/>
          <w:noProof/>
          <w:sz w:val="22"/>
          <w:lang w:eastAsia="en-GB"/>
        </w:rPr>
      </w:pPr>
      <w:hyperlink w:anchor="_Toc127359170" w:history="1">
        <w:r w:rsidR="00732A7C" w:rsidRPr="00732A7C">
          <w:rPr>
            <w:rStyle w:val="Hyperlink"/>
            <w:rFonts w:ascii="Calibri" w:hAnsi="Calibri" w:cs="Calibri"/>
            <w:noProof/>
            <w:sz w:val="22"/>
            <w:lang w:bidi="sq-AL"/>
          </w:rPr>
          <w:t>5.3</w:t>
        </w:r>
        <w:r w:rsidR="00732A7C" w:rsidRPr="00732A7C">
          <w:rPr>
            <w:rFonts w:eastAsiaTheme="minorEastAsia" w:cs="Calibri"/>
            <w:noProof/>
            <w:sz w:val="22"/>
            <w:lang w:eastAsia="en-GB"/>
          </w:rPr>
          <w:tab/>
        </w:r>
        <w:r w:rsidR="00732A7C" w:rsidRPr="00732A7C">
          <w:rPr>
            <w:rStyle w:val="Hyperlink"/>
            <w:rFonts w:ascii="Calibri" w:hAnsi="Calibri" w:cs="Calibri"/>
            <w:noProof/>
            <w:sz w:val="22"/>
            <w:lang w:bidi="sq-AL"/>
          </w:rPr>
          <w:t>Koherenca dhe Metodologjia e Përvijimit të Trupave Ujorë</w:t>
        </w:r>
        <w:r w:rsidR="00732A7C" w:rsidRPr="00732A7C">
          <w:rPr>
            <w:rFonts w:cs="Calibri"/>
            <w:noProof/>
            <w:webHidden/>
            <w:sz w:val="22"/>
          </w:rPr>
          <w:tab/>
        </w:r>
        <w:r w:rsidR="00732A7C" w:rsidRPr="00732A7C">
          <w:rPr>
            <w:rFonts w:cs="Calibri"/>
            <w:noProof/>
            <w:webHidden/>
            <w:sz w:val="22"/>
          </w:rPr>
          <w:fldChar w:fldCharType="begin"/>
        </w:r>
        <w:r w:rsidR="00732A7C" w:rsidRPr="00732A7C">
          <w:rPr>
            <w:rFonts w:cs="Calibri"/>
            <w:noProof/>
            <w:webHidden/>
            <w:sz w:val="22"/>
          </w:rPr>
          <w:instrText xml:space="preserve"> PAGEREF _Toc127359170 \h </w:instrText>
        </w:r>
        <w:r w:rsidR="00732A7C" w:rsidRPr="00732A7C">
          <w:rPr>
            <w:rFonts w:cs="Calibri"/>
            <w:noProof/>
            <w:webHidden/>
            <w:sz w:val="22"/>
          </w:rPr>
        </w:r>
        <w:r w:rsidR="00732A7C" w:rsidRPr="00732A7C">
          <w:rPr>
            <w:rFonts w:cs="Calibri"/>
            <w:noProof/>
            <w:webHidden/>
            <w:sz w:val="22"/>
          </w:rPr>
          <w:fldChar w:fldCharType="separate"/>
        </w:r>
        <w:r w:rsidR="00FB4630">
          <w:rPr>
            <w:rFonts w:cs="Calibri"/>
            <w:noProof/>
            <w:webHidden/>
            <w:sz w:val="22"/>
          </w:rPr>
          <w:t>5-3</w:t>
        </w:r>
        <w:r w:rsidR="00732A7C" w:rsidRPr="00732A7C">
          <w:rPr>
            <w:rFonts w:cs="Calibri"/>
            <w:noProof/>
            <w:webHidden/>
            <w:sz w:val="22"/>
          </w:rPr>
          <w:fldChar w:fldCharType="end"/>
        </w:r>
      </w:hyperlink>
    </w:p>
    <w:p w14:paraId="2872C134" w14:textId="6359AF19" w:rsidR="00732A7C" w:rsidRPr="00732A7C" w:rsidRDefault="00E23D7E">
      <w:pPr>
        <w:pStyle w:val="TOC2"/>
        <w:tabs>
          <w:tab w:val="left" w:pos="473"/>
          <w:tab w:val="right" w:leader="dot" w:pos="9906"/>
        </w:tabs>
        <w:rPr>
          <w:rFonts w:eastAsiaTheme="minorEastAsia" w:cs="Calibri"/>
          <w:noProof/>
          <w:sz w:val="22"/>
          <w:lang w:eastAsia="en-GB"/>
        </w:rPr>
      </w:pPr>
      <w:hyperlink w:anchor="_Toc127359171" w:history="1">
        <w:r w:rsidR="00732A7C" w:rsidRPr="00732A7C">
          <w:rPr>
            <w:rStyle w:val="Hyperlink"/>
            <w:rFonts w:ascii="Calibri" w:hAnsi="Calibri" w:cs="Calibri"/>
            <w:noProof/>
            <w:sz w:val="22"/>
            <w:lang w:bidi="sq-AL"/>
          </w:rPr>
          <w:t>5.4</w:t>
        </w:r>
        <w:r w:rsidR="00732A7C" w:rsidRPr="00732A7C">
          <w:rPr>
            <w:rFonts w:eastAsiaTheme="minorEastAsia" w:cs="Calibri"/>
            <w:noProof/>
            <w:sz w:val="22"/>
            <w:lang w:eastAsia="en-GB"/>
          </w:rPr>
          <w:tab/>
        </w:r>
        <w:r w:rsidR="00732A7C" w:rsidRPr="00732A7C">
          <w:rPr>
            <w:rStyle w:val="Hyperlink"/>
            <w:rFonts w:ascii="Calibri" w:hAnsi="Calibri" w:cs="Calibri"/>
            <w:noProof/>
            <w:sz w:val="22"/>
            <w:lang w:bidi="sq-AL"/>
          </w:rPr>
          <w:t>Trupat Ujorë Sipërfaqësorë në Basenin e Ishmit</w:t>
        </w:r>
        <w:r w:rsidR="00732A7C" w:rsidRPr="00732A7C">
          <w:rPr>
            <w:rFonts w:cs="Calibri"/>
            <w:noProof/>
            <w:webHidden/>
            <w:sz w:val="22"/>
          </w:rPr>
          <w:tab/>
        </w:r>
        <w:r w:rsidR="00732A7C" w:rsidRPr="00732A7C">
          <w:rPr>
            <w:rFonts w:cs="Calibri"/>
            <w:noProof/>
            <w:webHidden/>
            <w:sz w:val="22"/>
          </w:rPr>
          <w:fldChar w:fldCharType="begin"/>
        </w:r>
        <w:r w:rsidR="00732A7C" w:rsidRPr="00732A7C">
          <w:rPr>
            <w:rFonts w:cs="Calibri"/>
            <w:noProof/>
            <w:webHidden/>
            <w:sz w:val="22"/>
          </w:rPr>
          <w:instrText xml:space="preserve"> PAGEREF _Toc127359171 \h </w:instrText>
        </w:r>
        <w:r w:rsidR="00732A7C" w:rsidRPr="00732A7C">
          <w:rPr>
            <w:rFonts w:cs="Calibri"/>
            <w:noProof/>
            <w:webHidden/>
            <w:sz w:val="22"/>
          </w:rPr>
        </w:r>
        <w:r w:rsidR="00732A7C" w:rsidRPr="00732A7C">
          <w:rPr>
            <w:rFonts w:cs="Calibri"/>
            <w:noProof/>
            <w:webHidden/>
            <w:sz w:val="22"/>
          </w:rPr>
          <w:fldChar w:fldCharType="separate"/>
        </w:r>
        <w:r w:rsidR="00FB4630">
          <w:rPr>
            <w:rFonts w:cs="Calibri"/>
            <w:noProof/>
            <w:webHidden/>
            <w:sz w:val="22"/>
          </w:rPr>
          <w:t>5-4</w:t>
        </w:r>
        <w:r w:rsidR="00732A7C" w:rsidRPr="00732A7C">
          <w:rPr>
            <w:rFonts w:cs="Calibri"/>
            <w:noProof/>
            <w:webHidden/>
            <w:sz w:val="22"/>
          </w:rPr>
          <w:fldChar w:fldCharType="end"/>
        </w:r>
      </w:hyperlink>
    </w:p>
    <w:p w14:paraId="556AAB53" w14:textId="3310C41E" w:rsidR="00732A7C" w:rsidRPr="00732A7C" w:rsidRDefault="00E23D7E">
      <w:pPr>
        <w:pStyle w:val="TOC3"/>
        <w:rPr>
          <w:rFonts w:ascii="Calibri" w:eastAsiaTheme="minorEastAsia" w:hAnsi="Calibri" w:cs="Calibri"/>
          <w:sz w:val="22"/>
          <w:lang w:eastAsia="en-GB"/>
        </w:rPr>
      </w:pPr>
      <w:hyperlink w:anchor="_Toc127359172" w:history="1">
        <w:r w:rsidR="00732A7C" w:rsidRPr="00732A7C">
          <w:rPr>
            <w:rStyle w:val="Hyperlink"/>
            <w:rFonts w:ascii="Calibri" w:hAnsi="Calibri" w:cs="Calibri"/>
            <w:sz w:val="22"/>
            <w:lang w:bidi="sq-AL"/>
          </w:rPr>
          <w:t>5.4.1</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Trupat Ujorë Lumorë</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_Toc127359172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5-4</w:t>
        </w:r>
        <w:r w:rsidR="00732A7C" w:rsidRPr="00732A7C">
          <w:rPr>
            <w:rFonts w:ascii="Calibri" w:hAnsi="Calibri" w:cs="Calibri"/>
            <w:webHidden/>
            <w:sz w:val="22"/>
          </w:rPr>
          <w:fldChar w:fldCharType="end"/>
        </w:r>
      </w:hyperlink>
    </w:p>
    <w:p w14:paraId="783B7B45" w14:textId="37980085" w:rsidR="00732A7C" w:rsidRPr="00732A7C" w:rsidRDefault="00E23D7E">
      <w:pPr>
        <w:pStyle w:val="TOC3"/>
        <w:rPr>
          <w:rFonts w:ascii="Calibri" w:eastAsiaTheme="minorEastAsia" w:hAnsi="Calibri" w:cs="Calibri"/>
          <w:sz w:val="22"/>
          <w:lang w:eastAsia="en-GB"/>
        </w:rPr>
      </w:pPr>
      <w:hyperlink w:anchor="_Toc127359173" w:history="1">
        <w:r w:rsidR="00732A7C" w:rsidRPr="00732A7C">
          <w:rPr>
            <w:rStyle w:val="Hyperlink"/>
            <w:rFonts w:ascii="Calibri" w:hAnsi="Calibri" w:cs="Calibri"/>
            <w:sz w:val="22"/>
            <w:lang w:bidi="sq-AL"/>
          </w:rPr>
          <w:t>5.4.2</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Trupat Ujorë Liqenorë</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_Toc127359173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5-5</w:t>
        </w:r>
        <w:r w:rsidR="00732A7C" w:rsidRPr="00732A7C">
          <w:rPr>
            <w:rFonts w:ascii="Calibri" w:hAnsi="Calibri" w:cs="Calibri"/>
            <w:webHidden/>
            <w:sz w:val="22"/>
          </w:rPr>
          <w:fldChar w:fldCharType="end"/>
        </w:r>
      </w:hyperlink>
    </w:p>
    <w:p w14:paraId="1CF50A64" w14:textId="2E716155" w:rsidR="00732A7C" w:rsidRPr="00732A7C" w:rsidRDefault="00E23D7E">
      <w:pPr>
        <w:pStyle w:val="TOC3"/>
        <w:rPr>
          <w:rFonts w:ascii="Calibri" w:eastAsiaTheme="minorEastAsia" w:hAnsi="Calibri" w:cs="Calibri"/>
          <w:sz w:val="22"/>
          <w:lang w:eastAsia="en-GB"/>
        </w:rPr>
      </w:pPr>
      <w:hyperlink w:anchor="_Toc127359174" w:history="1">
        <w:r w:rsidR="00732A7C" w:rsidRPr="00732A7C">
          <w:rPr>
            <w:rStyle w:val="Hyperlink"/>
            <w:rFonts w:ascii="Calibri" w:hAnsi="Calibri" w:cs="Calibri"/>
            <w:sz w:val="22"/>
            <w:lang w:bidi="sq-AL"/>
          </w:rPr>
          <w:t>5.4.3</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Ujërat e Përkohshme</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_Toc127359174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5-5</w:t>
        </w:r>
        <w:r w:rsidR="00732A7C" w:rsidRPr="00732A7C">
          <w:rPr>
            <w:rFonts w:ascii="Calibri" w:hAnsi="Calibri" w:cs="Calibri"/>
            <w:webHidden/>
            <w:sz w:val="22"/>
          </w:rPr>
          <w:fldChar w:fldCharType="end"/>
        </w:r>
      </w:hyperlink>
    </w:p>
    <w:p w14:paraId="7F9C6FC6" w14:textId="4574C3E7" w:rsidR="00732A7C" w:rsidRPr="00732A7C" w:rsidRDefault="00E23D7E">
      <w:pPr>
        <w:pStyle w:val="TOC3"/>
        <w:rPr>
          <w:rFonts w:ascii="Calibri" w:eastAsiaTheme="minorEastAsia" w:hAnsi="Calibri" w:cs="Calibri"/>
          <w:sz w:val="22"/>
          <w:lang w:eastAsia="en-GB"/>
        </w:rPr>
      </w:pPr>
      <w:hyperlink w:anchor="_Toc127359175" w:history="1">
        <w:r w:rsidR="00732A7C" w:rsidRPr="00732A7C">
          <w:rPr>
            <w:rStyle w:val="Hyperlink"/>
            <w:rFonts w:ascii="Calibri" w:hAnsi="Calibri" w:cs="Calibri"/>
            <w:sz w:val="22"/>
            <w:lang w:bidi="sq-AL"/>
          </w:rPr>
          <w:t>5.4.4</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Trupat Ujorë Bregdetarë</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_Toc127359175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5-6</w:t>
        </w:r>
        <w:r w:rsidR="00732A7C" w:rsidRPr="00732A7C">
          <w:rPr>
            <w:rFonts w:ascii="Calibri" w:hAnsi="Calibri" w:cs="Calibri"/>
            <w:webHidden/>
            <w:sz w:val="22"/>
          </w:rPr>
          <w:fldChar w:fldCharType="end"/>
        </w:r>
      </w:hyperlink>
    </w:p>
    <w:p w14:paraId="2F78E9C7" w14:textId="3FB385CA" w:rsidR="00732A7C" w:rsidRPr="00732A7C" w:rsidRDefault="00E23D7E">
      <w:pPr>
        <w:pStyle w:val="TOC3"/>
        <w:rPr>
          <w:rFonts w:ascii="Calibri" w:eastAsiaTheme="minorEastAsia" w:hAnsi="Calibri" w:cs="Calibri"/>
          <w:sz w:val="22"/>
          <w:lang w:eastAsia="en-GB"/>
        </w:rPr>
      </w:pPr>
      <w:hyperlink w:anchor="_Toc127359176" w:history="1">
        <w:r w:rsidR="00732A7C" w:rsidRPr="00732A7C">
          <w:rPr>
            <w:rStyle w:val="Hyperlink"/>
            <w:rFonts w:ascii="Calibri" w:hAnsi="Calibri" w:cs="Calibri"/>
            <w:sz w:val="22"/>
            <w:lang w:bidi="sq-AL"/>
          </w:rPr>
          <w:t>5.4.5</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Trupat Ujorë Tepër të Modifikuar dhe Trupat Ujorë Artificialë</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_Toc127359176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5-6</w:t>
        </w:r>
        <w:r w:rsidR="00732A7C" w:rsidRPr="00732A7C">
          <w:rPr>
            <w:rFonts w:ascii="Calibri" w:hAnsi="Calibri" w:cs="Calibri"/>
            <w:webHidden/>
            <w:sz w:val="22"/>
          </w:rPr>
          <w:fldChar w:fldCharType="end"/>
        </w:r>
      </w:hyperlink>
    </w:p>
    <w:p w14:paraId="4CAD5208" w14:textId="26842324" w:rsidR="00732A7C" w:rsidRPr="00732A7C" w:rsidRDefault="00E23D7E" w:rsidP="00732A7C">
      <w:pPr>
        <w:pStyle w:val="TOC1"/>
        <w:rPr>
          <w:rFonts w:eastAsiaTheme="minorEastAsia"/>
          <w:noProof/>
          <w:color w:val="auto"/>
          <w:sz w:val="22"/>
          <w:lang w:eastAsia="en-GB"/>
        </w:rPr>
      </w:pPr>
      <w:hyperlink w:anchor="_Toc127359177" w:history="1">
        <w:r w:rsidR="00732A7C" w:rsidRPr="00732A7C">
          <w:rPr>
            <w:rStyle w:val="Hyperlink"/>
            <w:rFonts w:ascii="Calibri" w:hAnsi="Calibri"/>
            <w:noProof/>
            <w:sz w:val="22"/>
          </w:rPr>
          <w:t>6</w:t>
        </w:r>
        <w:r w:rsidR="00732A7C" w:rsidRPr="00732A7C">
          <w:rPr>
            <w:rFonts w:eastAsiaTheme="minorEastAsia"/>
            <w:noProof/>
            <w:color w:val="auto"/>
            <w:sz w:val="22"/>
            <w:lang w:eastAsia="en-GB"/>
          </w:rPr>
          <w:tab/>
        </w:r>
        <w:r w:rsidR="00732A7C" w:rsidRPr="00732A7C">
          <w:rPr>
            <w:rStyle w:val="Hyperlink"/>
            <w:rFonts w:ascii="Calibri" w:hAnsi="Calibri"/>
            <w:noProof/>
            <w:sz w:val="22"/>
          </w:rPr>
          <w:t>Karakterizimi dhe Përvijimi i Trupave Ujorë Nëntokësorë</w:t>
        </w:r>
        <w:r w:rsidR="00732A7C" w:rsidRPr="00732A7C">
          <w:rPr>
            <w:noProof/>
            <w:webHidden/>
            <w:sz w:val="22"/>
          </w:rPr>
          <w:tab/>
        </w:r>
        <w:r w:rsidR="00732A7C" w:rsidRPr="00732A7C">
          <w:rPr>
            <w:noProof/>
            <w:webHidden/>
            <w:sz w:val="22"/>
          </w:rPr>
          <w:fldChar w:fldCharType="begin"/>
        </w:r>
        <w:r w:rsidR="00732A7C" w:rsidRPr="00732A7C">
          <w:rPr>
            <w:noProof/>
            <w:webHidden/>
            <w:sz w:val="22"/>
          </w:rPr>
          <w:instrText xml:space="preserve"> PAGEREF _Toc127359177 \h </w:instrText>
        </w:r>
        <w:r w:rsidR="00732A7C" w:rsidRPr="00732A7C">
          <w:rPr>
            <w:noProof/>
            <w:webHidden/>
            <w:sz w:val="22"/>
          </w:rPr>
        </w:r>
        <w:r w:rsidR="00732A7C" w:rsidRPr="00732A7C">
          <w:rPr>
            <w:noProof/>
            <w:webHidden/>
            <w:sz w:val="22"/>
          </w:rPr>
          <w:fldChar w:fldCharType="separate"/>
        </w:r>
        <w:r w:rsidR="00FB4630">
          <w:rPr>
            <w:noProof/>
            <w:webHidden/>
            <w:sz w:val="22"/>
          </w:rPr>
          <w:t>6-1</w:t>
        </w:r>
        <w:r w:rsidR="00732A7C" w:rsidRPr="00732A7C">
          <w:rPr>
            <w:noProof/>
            <w:webHidden/>
            <w:sz w:val="22"/>
          </w:rPr>
          <w:fldChar w:fldCharType="end"/>
        </w:r>
      </w:hyperlink>
    </w:p>
    <w:p w14:paraId="3030D579" w14:textId="0DFFD108" w:rsidR="00732A7C" w:rsidRPr="00732A7C" w:rsidRDefault="00E23D7E">
      <w:pPr>
        <w:pStyle w:val="TOC2"/>
        <w:tabs>
          <w:tab w:val="left" w:pos="473"/>
          <w:tab w:val="right" w:leader="dot" w:pos="9906"/>
        </w:tabs>
        <w:rPr>
          <w:rFonts w:eastAsiaTheme="minorEastAsia" w:cs="Calibri"/>
          <w:noProof/>
          <w:sz w:val="22"/>
          <w:lang w:eastAsia="en-GB"/>
        </w:rPr>
      </w:pPr>
      <w:hyperlink w:anchor="_Toc127359178" w:history="1">
        <w:r w:rsidR="00732A7C" w:rsidRPr="00732A7C">
          <w:rPr>
            <w:rStyle w:val="Hyperlink"/>
            <w:rFonts w:ascii="Calibri" w:hAnsi="Calibri" w:cs="Calibri"/>
            <w:noProof/>
            <w:sz w:val="22"/>
            <w:lang w:bidi="sq-AL"/>
          </w:rPr>
          <w:t>6.1</w:t>
        </w:r>
        <w:r w:rsidR="00732A7C" w:rsidRPr="00732A7C">
          <w:rPr>
            <w:rFonts w:eastAsiaTheme="minorEastAsia" w:cs="Calibri"/>
            <w:noProof/>
            <w:sz w:val="22"/>
            <w:lang w:eastAsia="en-GB"/>
          </w:rPr>
          <w:tab/>
        </w:r>
        <w:r w:rsidR="00732A7C" w:rsidRPr="00732A7C">
          <w:rPr>
            <w:rStyle w:val="Hyperlink"/>
            <w:rFonts w:ascii="Calibri" w:hAnsi="Calibri" w:cs="Calibri"/>
            <w:noProof/>
            <w:sz w:val="22"/>
            <w:lang w:bidi="sq-AL"/>
          </w:rPr>
          <w:t>Vështrim i përgjithshëm</w:t>
        </w:r>
        <w:r w:rsidR="00732A7C" w:rsidRPr="00732A7C">
          <w:rPr>
            <w:rFonts w:cs="Calibri"/>
            <w:noProof/>
            <w:webHidden/>
            <w:sz w:val="22"/>
          </w:rPr>
          <w:tab/>
        </w:r>
        <w:r w:rsidR="00732A7C" w:rsidRPr="00732A7C">
          <w:rPr>
            <w:rFonts w:cs="Calibri"/>
            <w:noProof/>
            <w:webHidden/>
            <w:sz w:val="22"/>
          </w:rPr>
          <w:fldChar w:fldCharType="begin"/>
        </w:r>
        <w:r w:rsidR="00732A7C" w:rsidRPr="00732A7C">
          <w:rPr>
            <w:rFonts w:cs="Calibri"/>
            <w:noProof/>
            <w:webHidden/>
            <w:sz w:val="22"/>
          </w:rPr>
          <w:instrText xml:space="preserve"> PAGEREF _Toc127359178 \h </w:instrText>
        </w:r>
        <w:r w:rsidR="00732A7C" w:rsidRPr="00732A7C">
          <w:rPr>
            <w:rFonts w:cs="Calibri"/>
            <w:noProof/>
            <w:webHidden/>
            <w:sz w:val="22"/>
          </w:rPr>
        </w:r>
        <w:r w:rsidR="00732A7C" w:rsidRPr="00732A7C">
          <w:rPr>
            <w:rFonts w:cs="Calibri"/>
            <w:noProof/>
            <w:webHidden/>
            <w:sz w:val="22"/>
          </w:rPr>
          <w:fldChar w:fldCharType="separate"/>
        </w:r>
        <w:r w:rsidR="00FB4630">
          <w:rPr>
            <w:rFonts w:cs="Calibri"/>
            <w:noProof/>
            <w:webHidden/>
            <w:sz w:val="22"/>
          </w:rPr>
          <w:t>6-1</w:t>
        </w:r>
        <w:r w:rsidR="00732A7C" w:rsidRPr="00732A7C">
          <w:rPr>
            <w:rFonts w:cs="Calibri"/>
            <w:noProof/>
            <w:webHidden/>
            <w:sz w:val="22"/>
          </w:rPr>
          <w:fldChar w:fldCharType="end"/>
        </w:r>
      </w:hyperlink>
    </w:p>
    <w:p w14:paraId="5C7A5141" w14:textId="483DB63E" w:rsidR="00732A7C" w:rsidRPr="00732A7C" w:rsidRDefault="00E23D7E">
      <w:pPr>
        <w:pStyle w:val="TOC3"/>
        <w:rPr>
          <w:rFonts w:ascii="Calibri" w:eastAsiaTheme="minorEastAsia" w:hAnsi="Calibri" w:cs="Calibri"/>
          <w:sz w:val="22"/>
          <w:lang w:eastAsia="en-GB"/>
        </w:rPr>
      </w:pPr>
      <w:hyperlink w:anchor="_Toc127359179" w:history="1">
        <w:r w:rsidR="00732A7C" w:rsidRPr="00732A7C">
          <w:rPr>
            <w:rStyle w:val="Hyperlink"/>
            <w:rFonts w:ascii="Calibri" w:hAnsi="Calibri" w:cs="Calibri"/>
            <w:sz w:val="22"/>
            <w:lang w:bidi="sq-AL"/>
          </w:rPr>
          <w:t>6.1.1</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Shqipëri</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_Toc127359179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6-1</w:t>
        </w:r>
        <w:r w:rsidR="00732A7C" w:rsidRPr="00732A7C">
          <w:rPr>
            <w:rFonts w:ascii="Calibri" w:hAnsi="Calibri" w:cs="Calibri"/>
            <w:webHidden/>
            <w:sz w:val="22"/>
          </w:rPr>
          <w:fldChar w:fldCharType="end"/>
        </w:r>
      </w:hyperlink>
    </w:p>
    <w:p w14:paraId="5B8C23B2" w14:textId="4AF4169D" w:rsidR="00732A7C" w:rsidRPr="00732A7C" w:rsidRDefault="00E23D7E">
      <w:pPr>
        <w:pStyle w:val="TOC3"/>
        <w:rPr>
          <w:rFonts w:ascii="Calibri" w:eastAsiaTheme="minorEastAsia" w:hAnsi="Calibri" w:cs="Calibri"/>
          <w:sz w:val="22"/>
          <w:lang w:eastAsia="en-GB"/>
        </w:rPr>
      </w:pPr>
      <w:hyperlink w:anchor="_Toc127359180" w:history="1">
        <w:r w:rsidR="00732A7C" w:rsidRPr="00732A7C">
          <w:rPr>
            <w:rStyle w:val="Hyperlink"/>
            <w:rFonts w:ascii="Calibri" w:hAnsi="Calibri" w:cs="Calibri"/>
            <w:sz w:val="22"/>
            <w:lang w:bidi="sq-AL"/>
          </w:rPr>
          <w:t>6.1.2</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Bashkimi Evropian</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_Toc127359180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6-1</w:t>
        </w:r>
        <w:r w:rsidR="00732A7C" w:rsidRPr="00732A7C">
          <w:rPr>
            <w:rFonts w:ascii="Calibri" w:hAnsi="Calibri" w:cs="Calibri"/>
            <w:webHidden/>
            <w:sz w:val="22"/>
          </w:rPr>
          <w:fldChar w:fldCharType="end"/>
        </w:r>
      </w:hyperlink>
    </w:p>
    <w:p w14:paraId="2A4251E3" w14:textId="58AD7BD6" w:rsidR="00732A7C" w:rsidRPr="00732A7C" w:rsidRDefault="00E23D7E">
      <w:pPr>
        <w:pStyle w:val="TOC2"/>
        <w:tabs>
          <w:tab w:val="left" w:pos="473"/>
          <w:tab w:val="right" w:leader="dot" w:pos="9906"/>
        </w:tabs>
        <w:rPr>
          <w:rFonts w:eastAsiaTheme="minorEastAsia" w:cs="Calibri"/>
          <w:noProof/>
          <w:sz w:val="22"/>
          <w:lang w:eastAsia="en-GB"/>
        </w:rPr>
      </w:pPr>
      <w:hyperlink w:anchor="_Toc127359181" w:history="1">
        <w:r w:rsidR="00732A7C" w:rsidRPr="00732A7C">
          <w:rPr>
            <w:rStyle w:val="Hyperlink"/>
            <w:rFonts w:ascii="Calibri" w:hAnsi="Calibri" w:cs="Calibri"/>
            <w:noProof/>
            <w:sz w:val="22"/>
            <w:lang w:bidi="sq-AL"/>
          </w:rPr>
          <w:t>6.2</w:t>
        </w:r>
        <w:r w:rsidR="00732A7C" w:rsidRPr="00732A7C">
          <w:rPr>
            <w:rFonts w:eastAsiaTheme="minorEastAsia" w:cs="Calibri"/>
            <w:noProof/>
            <w:sz w:val="22"/>
            <w:lang w:eastAsia="en-GB"/>
          </w:rPr>
          <w:tab/>
        </w:r>
        <w:r w:rsidR="00732A7C" w:rsidRPr="00732A7C">
          <w:rPr>
            <w:rStyle w:val="Hyperlink"/>
            <w:rFonts w:ascii="Calibri" w:hAnsi="Calibri" w:cs="Calibri"/>
            <w:noProof/>
            <w:sz w:val="22"/>
            <w:lang w:bidi="sq-AL"/>
          </w:rPr>
          <w:t>Kategorizimi dhe Tipologjia e Trupave Ujorë Nëntokësorë</w:t>
        </w:r>
        <w:r w:rsidR="00732A7C" w:rsidRPr="00732A7C">
          <w:rPr>
            <w:rFonts w:cs="Calibri"/>
            <w:noProof/>
            <w:webHidden/>
            <w:sz w:val="22"/>
          </w:rPr>
          <w:tab/>
        </w:r>
        <w:r w:rsidR="00732A7C" w:rsidRPr="00732A7C">
          <w:rPr>
            <w:rFonts w:cs="Calibri"/>
            <w:noProof/>
            <w:webHidden/>
            <w:sz w:val="22"/>
          </w:rPr>
          <w:fldChar w:fldCharType="begin"/>
        </w:r>
        <w:r w:rsidR="00732A7C" w:rsidRPr="00732A7C">
          <w:rPr>
            <w:rFonts w:cs="Calibri"/>
            <w:noProof/>
            <w:webHidden/>
            <w:sz w:val="22"/>
          </w:rPr>
          <w:instrText xml:space="preserve"> PAGEREF _Toc127359181 \h </w:instrText>
        </w:r>
        <w:r w:rsidR="00732A7C" w:rsidRPr="00732A7C">
          <w:rPr>
            <w:rFonts w:cs="Calibri"/>
            <w:noProof/>
            <w:webHidden/>
            <w:sz w:val="22"/>
          </w:rPr>
        </w:r>
        <w:r w:rsidR="00732A7C" w:rsidRPr="00732A7C">
          <w:rPr>
            <w:rFonts w:cs="Calibri"/>
            <w:noProof/>
            <w:webHidden/>
            <w:sz w:val="22"/>
          </w:rPr>
          <w:fldChar w:fldCharType="separate"/>
        </w:r>
        <w:r w:rsidR="00FB4630">
          <w:rPr>
            <w:rFonts w:cs="Calibri"/>
            <w:noProof/>
            <w:webHidden/>
            <w:sz w:val="22"/>
          </w:rPr>
          <w:t>6-1</w:t>
        </w:r>
        <w:r w:rsidR="00732A7C" w:rsidRPr="00732A7C">
          <w:rPr>
            <w:rFonts w:cs="Calibri"/>
            <w:noProof/>
            <w:webHidden/>
            <w:sz w:val="22"/>
          </w:rPr>
          <w:fldChar w:fldCharType="end"/>
        </w:r>
      </w:hyperlink>
    </w:p>
    <w:p w14:paraId="4D4C2C5C" w14:textId="223ACB2F" w:rsidR="00732A7C" w:rsidRPr="00732A7C" w:rsidRDefault="00E23D7E">
      <w:pPr>
        <w:pStyle w:val="TOC3"/>
        <w:rPr>
          <w:rFonts w:ascii="Calibri" w:eastAsiaTheme="minorEastAsia" w:hAnsi="Calibri" w:cs="Calibri"/>
          <w:sz w:val="22"/>
          <w:lang w:eastAsia="en-GB"/>
        </w:rPr>
      </w:pPr>
      <w:hyperlink w:anchor="_Toc127359182" w:history="1">
        <w:r w:rsidR="00732A7C" w:rsidRPr="00732A7C">
          <w:rPr>
            <w:rStyle w:val="Hyperlink"/>
            <w:rFonts w:ascii="Calibri" w:hAnsi="Calibri" w:cs="Calibri"/>
            <w:sz w:val="22"/>
            <w:lang w:bidi="sq-AL"/>
          </w:rPr>
          <w:t>6.2.1</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Kategoritë e Trupave Ujorë Nëntokësorë</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_Toc127359182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6-1</w:t>
        </w:r>
        <w:r w:rsidR="00732A7C" w:rsidRPr="00732A7C">
          <w:rPr>
            <w:rFonts w:ascii="Calibri" w:hAnsi="Calibri" w:cs="Calibri"/>
            <w:webHidden/>
            <w:sz w:val="22"/>
          </w:rPr>
          <w:fldChar w:fldCharType="end"/>
        </w:r>
      </w:hyperlink>
    </w:p>
    <w:p w14:paraId="7E4E966A" w14:textId="21DFBE78" w:rsidR="00732A7C" w:rsidRPr="00732A7C" w:rsidRDefault="00E23D7E">
      <w:pPr>
        <w:pStyle w:val="TOC3"/>
        <w:rPr>
          <w:rFonts w:ascii="Calibri" w:eastAsiaTheme="minorEastAsia" w:hAnsi="Calibri" w:cs="Calibri"/>
          <w:sz w:val="22"/>
          <w:lang w:eastAsia="en-GB"/>
        </w:rPr>
      </w:pPr>
      <w:hyperlink w:anchor="_Toc127359183" w:history="1">
        <w:r w:rsidR="00732A7C" w:rsidRPr="00732A7C">
          <w:rPr>
            <w:rStyle w:val="Hyperlink"/>
            <w:rFonts w:ascii="Calibri" w:hAnsi="Calibri" w:cs="Calibri"/>
            <w:sz w:val="22"/>
            <w:lang w:bidi="sq-AL"/>
          </w:rPr>
          <w:t>6.2.2</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Llojet e Trupit Ujor Nëntokësor dhe Përvijimi Bazë</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_Toc127359183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6-2</w:t>
        </w:r>
        <w:r w:rsidR="00732A7C" w:rsidRPr="00732A7C">
          <w:rPr>
            <w:rFonts w:ascii="Calibri" w:hAnsi="Calibri" w:cs="Calibri"/>
            <w:webHidden/>
            <w:sz w:val="22"/>
          </w:rPr>
          <w:fldChar w:fldCharType="end"/>
        </w:r>
      </w:hyperlink>
    </w:p>
    <w:p w14:paraId="27ED6E46" w14:textId="0CEAA7AC" w:rsidR="00732A7C" w:rsidRPr="00732A7C" w:rsidRDefault="00E23D7E">
      <w:pPr>
        <w:pStyle w:val="TOC3"/>
        <w:rPr>
          <w:rFonts w:ascii="Calibri" w:eastAsiaTheme="minorEastAsia" w:hAnsi="Calibri" w:cs="Calibri"/>
          <w:sz w:val="22"/>
          <w:lang w:eastAsia="en-GB"/>
        </w:rPr>
      </w:pPr>
      <w:hyperlink w:anchor="_Toc127359184" w:history="1">
        <w:r w:rsidR="00732A7C" w:rsidRPr="00732A7C">
          <w:rPr>
            <w:rStyle w:val="Hyperlink"/>
            <w:rFonts w:ascii="Calibri" w:hAnsi="Calibri" w:cs="Calibri"/>
            <w:sz w:val="22"/>
            <w:lang w:bidi="sq-AL"/>
          </w:rPr>
          <w:t>6.2.3</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Përvijimi i Ndikuar nga Horizontet e Trupit Ujor Nëntokësor</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_Toc127359184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6-2</w:t>
        </w:r>
        <w:r w:rsidR="00732A7C" w:rsidRPr="00732A7C">
          <w:rPr>
            <w:rFonts w:ascii="Calibri" w:hAnsi="Calibri" w:cs="Calibri"/>
            <w:webHidden/>
            <w:sz w:val="22"/>
          </w:rPr>
          <w:fldChar w:fldCharType="end"/>
        </w:r>
      </w:hyperlink>
    </w:p>
    <w:p w14:paraId="5AAC4061" w14:textId="28D4E11A" w:rsidR="00732A7C" w:rsidRPr="00732A7C" w:rsidRDefault="00E23D7E">
      <w:pPr>
        <w:pStyle w:val="TOC3"/>
        <w:rPr>
          <w:rFonts w:ascii="Calibri" w:eastAsiaTheme="minorEastAsia" w:hAnsi="Calibri" w:cs="Calibri"/>
          <w:sz w:val="22"/>
          <w:lang w:eastAsia="en-GB"/>
        </w:rPr>
      </w:pPr>
      <w:hyperlink w:anchor="_Toc127359185" w:history="1">
        <w:r w:rsidR="00732A7C" w:rsidRPr="00732A7C">
          <w:rPr>
            <w:rStyle w:val="Hyperlink"/>
            <w:rFonts w:ascii="Calibri" w:hAnsi="Calibri" w:cs="Calibri"/>
            <w:sz w:val="22"/>
            <w:lang w:bidi="sq-AL"/>
          </w:rPr>
          <w:t>6.2.4</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Përvijimi i Ndikuar nga Presionet dhe Ndikimet e Trupit Ujor Nëntokësor</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_Toc127359185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6-3</w:t>
        </w:r>
        <w:r w:rsidR="00732A7C" w:rsidRPr="00732A7C">
          <w:rPr>
            <w:rFonts w:ascii="Calibri" w:hAnsi="Calibri" w:cs="Calibri"/>
            <w:webHidden/>
            <w:sz w:val="22"/>
          </w:rPr>
          <w:fldChar w:fldCharType="end"/>
        </w:r>
      </w:hyperlink>
    </w:p>
    <w:p w14:paraId="1D2EB7FC" w14:textId="0133D773" w:rsidR="00732A7C" w:rsidRPr="00732A7C" w:rsidRDefault="00E23D7E">
      <w:pPr>
        <w:pStyle w:val="TOC2"/>
        <w:tabs>
          <w:tab w:val="left" w:pos="473"/>
          <w:tab w:val="right" w:leader="dot" w:pos="9906"/>
        </w:tabs>
        <w:rPr>
          <w:rFonts w:eastAsiaTheme="minorEastAsia" w:cs="Calibri"/>
          <w:noProof/>
          <w:sz w:val="22"/>
          <w:lang w:eastAsia="en-GB"/>
        </w:rPr>
      </w:pPr>
      <w:hyperlink w:anchor="_Toc127359186" w:history="1">
        <w:r w:rsidR="00732A7C" w:rsidRPr="00732A7C">
          <w:rPr>
            <w:rStyle w:val="Hyperlink"/>
            <w:rFonts w:ascii="Calibri" w:hAnsi="Calibri" w:cs="Calibri"/>
            <w:noProof/>
            <w:sz w:val="22"/>
            <w:lang w:bidi="sq-AL"/>
          </w:rPr>
          <w:t>6.3</w:t>
        </w:r>
        <w:r w:rsidR="00732A7C" w:rsidRPr="00732A7C">
          <w:rPr>
            <w:rFonts w:eastAsiaTheme="minorEastAsia" w:cs="Calibri"/>
            <w:noProof/>
            <w:sz w:val="22"/>
            <w:lang w:eastAsia="en-GB"/>
          </w:rPr>
          <w:tab/>
        </w:r>
        <w:r w:rsidR="00732A7C" w:rsidRPr="00732A7C">
          <w:rPr>
            <w:rStyle w:val="Hyperlink"/>
            <w:rFonts w:ascii="Calibri" w:hAnsi="Calibri" w:cs="Calibri"/>
            <w:noProof/>
            <w:sz w:val="22"/>
            <w:lang w:bidi="sq-AL"/>
          </w:rPr>
          <w:t>Vlerësimet e Mëparshme të Trupave Ujorë Nëntokësorë</w:t>
        </w:r>
        <w:r w:rsidR="00732A7C" w:rsidRPr="00732A7C">
          <w:rPr>
            <w:rFonts w:cs="Calibri"/>
            <w:noProof/>
            <w:webHidden/>
            <w:sz w:val="22"/>
          </w:rPr>
          <w:tab/>
        </w:r>
        <w:r w:rsidR="00732A7C" w:rsidRPr="00732A7C">
          <w:rPr>
            <w:rFonts w:cs="Calibri"/>
            <w:noProof/>
            <w:webHidden/>
            <w:sz w:val="22"/>
          </w:rPr>
          <w:fldChar w:fldCharType="begin"/>
        </w:r>
        <w:r w:rsidR="00732A7C" w:rsidRPr="00732A7C">
          <w:rPr>
            <w:rFonts w:cs="Calibri"/>
            <w:noProof/>
            <w:webHidden/>
            <w:sz w:val="22"/>
          </w:rPr>
          <w:instrText xml:space="preserve"> PAGEREF _Toc127359186 \h </w:instrText>
        </w:r>
        <w:r w:rsidR="00732A7C" w:rsidRPr="00732A7C">
          <w:rPr>
            <w:rFonts w:cs="Calibri"/>
            <w:noProof/>
            <w:webHidden/>
            <w:sz w:val="22"/>
          </w:rPr>
        </w:r>
        <w:r w:rsidR="00732A7C" w:rsidRPr="00732A7C">
          <w:rPr>
            <w:rFonts w:cs="Calibri"/>
            <w:noProof/>
            <w:webHidden/>
            <w:sz w:val="22"/>
          </w:rPr>
          <w:fldChar w:fldCharType="separate"/>
        </w:r>
        <w:r w:rsidR="00FB4630">
          <w:rPr>
            <w:rFonts w:cs="Calibri"/>
            <w:noProof/>
            <w:webHidden/>
            <w:sz w:val="22"/>
          </w:rPr>
          <w:t>6-4</w:t>
        </w:r>
        <w:r w:rsidR="00732A7C" w:rsidRPr="00732A7C">
          <w:rPr>
            <w:rFonts w:cs="Calibri"/>
            <w:noProof/>
            <w:webHidden/>
            <w:sz w:val="22"/>
          </w:rPr>
          <w:fldChar w:fldCharType="end"/>
        </w:r>
      </w:hyperlink>
    </w:p>
    <w:p w14:paraId="245503DC" w14:textId="0857C059" w:rsidR="00732A7C" w:rsidRPr="00732A7C" w:rsidRDefault="00E23D7E">
      <w:pPr>
        <w:pStyle w:val="TOC3"/>
        <w:rPr>
          <w:rFonts w:ascii="Calibri" w:eastAsiaTheme="minorEastAsia" w:hAnsi="Calibri" w:cs="Calibri"/>
          <w:sz w:val="22"/>
          <w:lang w:eastAsia="en-GB"/>
        </w:rPr>
      </w:pPr>
      <w:hyperlink w:anchor="_Toc127359187" w:history="1">
        <w:r w:rsidR="00732A7C" w:rsidRPr="00732A7C">
          <w:rPr>
            <w:rStyle w:val="Hyperlink"/>
            <w:rFonts w:ascii="Calibri" w:hAnsi="Calibri" w:cs="Calibri"/>
            <w:sz w:val="22"/>
            <w:lang w:bidi="sq-AL"/>
          </w:rPr>
          <w:t>6.3.1</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Formacionet Kryesore Hidrogjeologjike</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_Toc127359187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6-4</w:t>
        </w:r>
        <w:r w:rsidR="00732A7C" w:rsidRPr="00732A7C">
          <w:rPr>
            <w:rFonts w:ascii="Calibri" w:hAnsi="Calibri" w:cs="Calibri"/>
            <w:webHidden/>
            <w:sz w:val="22"/>
          </w:rPr>
          <w:fldChar w:fldCharType="end"/>
        </w:r>
      </w:hyperlink>
    </w:p>
    <w:p w14:paraId="6C81C312" w14:textId="67D90DA5" w:rsidR="00732A7C" w:rsidRPr="00732A7C" w:rsidRDefault="00E23D7E">
      <w:pPr>
        <w:pStyle w:val="TOC3"/>
        <w:rPr>
          <w:rFonts w:ascii="Calibri" w:eastAsiaTheme="minorEastAsia" w:hAnsi="Calibri" w:cs="Calibri"/>
          <w:sz w:val="22"/>
          <w:lang w:eastAsia="en-GB"/>
        </w:rPr>
      </w:pPr>
      <w:hyperlink w:anchor="_Toc127359188" w:history="1">
        <w:r w:rsidR="00732A7C" w:rsidRPr="00732A7C">
          <w:rPr>
            <w:rStyle w:val="Hyperlink"/>
            <w:rFonts w:ascii="Calibri" w:hAnsi="Calibri" w:cs="Calibri"/>
            <w:sz w:val="22"/>
            <w:lang w:bidi="sq-AL"/>
          </w:rPr>
          <w:t>6.3.2</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Identifikimi Paraprak i Trupave Ujorë Nëntokësorë në Shqipëri</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_Toc127359188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6-4</w:t>
        </w:r>
        <w:r w:rsidR="00732A7C" w:rsidRPr="00732A7C">
          <w:rPr>
            <w:rFonts w:ascii="Calibri" w:hAnsi="Calibri" w:cs="Calibri"/>
            <w:webHidden/>
            <w:sz w:val="22"/>
          </w:rPr>
          <w:fldChar w:fldCharType="end"/>
        </w:r>
      </w:hyperlink>
    </w:p>
    <w:p w14:paraId="49257390" w14:textId="07A45AF4" w:rsidR="00732A7C" w:rsidRPr="00732A7C" w:rsidRDefault="00E23D7E">
      <w:pPr>
        <w:pStyle w:val="TOC2"/>
        <w:tabs>
          <w:tab w:val="left" w:pos="473"/>
          <w:tab w:val="right" w:leader="dot" w:pos="9906"/>
        </w:tabs>
        <w:rPr>
          <w:rFonts w:eastAsiaTheme="minorEastAsia" w:cs="Calibri"/>
          <w:noProof/>
          <w:sz w:val="22"/>
          <w:lang w:eastAsia="en-GB"/>
        </w:rPr>
      </w:pPr>
      <w:hyperlink w:anchor="_Toc127359189" w:history="1">
        <w:r w:rsidR="00732A7C" w:rsidRPr="00732A7C">
          <w:rPr>
            <w:rStyle w:val="Hyperlink"/>
            <w:rFonts w:ascii="Calibri" w:hAnsi="Calibri" w:cs="Calibri"/>
            <w:noProof/>
            <w:sz w:val="22"/>
            <w:lang w:bidi="sq-AL"/>
          </w:rPr>
          <w:t>6.4</w:t>
        </w:r>
        <w:r w:rsidR="00732A7C" w:rsidRPr="00732A7C">
          <w:rPr>
            <w:rFonts w:eastAsiaTheme="minorEastAsia" w:cs="Calibri"/>
            <w:noProof/>
            <w:sz w:val="22"/>
            <w:lang w:eastAsia="en-GB"/>
          </w:rPr>
          <w:tab/>
        </w:r>
        <w:r w:rsidR="00732A7C" w:rsidRPr="00732A7C">
          <w:rPr>
            <w:rStyle w:val="Hyperlink"/>
            <w:rFonts w:ascii="Calibri" w:hAnsi="Calibri" w:cs="Calibri"/>
            <w:noProof/>
            <w:sz w:val="22"/>
            <w:lang w:bidi="sq-AL"/>
          </w:rPr>
          <w:t>Trupat Ujorë Nëntokësorë në Basenin e Ishmit</w:t>
        </w:r>
        <w:r w:rsidR="00732A7C" w:rsidRPr="00732A7C">
          <w:rPr>
            <w:rFonts w:cs="Calibri"/>
            <w:noProof/>
            <w:webHidden/>
            <w:sz w:val="22"/>
          </w:rPr>
          <w:tab/>
        </w:r>
        <w:r w:rsidR="00732A7C" w:rsidRPr="00732A7C">
          <w:rPr>
            <w:rFonts w:cs="Calibri"/>
            <w:noProof/>
            <w:webHidden/>
            <w:sz w:val="22"/>
          </w:rPr>
          <w:fldChar w:fldCharType="begin"/>
        </w:r>
        <w:r w:rsidR="00732A7C" w:rsidRPr="00732A7C">
          <w:rPr>
            <w:rFonts w:cs="Calibri"/>
            <w:noProof/>
            <w:webHidden/>
            <w:sz w:val="22"/>
          </w:rPr>
          <w:instrText xml:space="preserve"> PAGEREF _Toc127359189 \h </w:instrText>
        </w:r>
        <w:r w:rsidR="00732A7C" w:rsidRPr="00732A7C">
          <w:rPr>
            <w:rFonts w:cs="Calibri"/>
            <w:noProof/>
            <w:webHidden/>
            <w:sz w:val="22"/>
          </w:rPr>
        </w:r>
        <w:r w:rsidR="00732A7C" w:rsidRPr="00732A7C">
          <w:rPr>
            <w:rFonts w:cs="Calibri"/>
            <w:noProof/>
            <w:webHidden/>
            <w:sz w:val="22"/>
          </w:rPr>
          <w:fldChar w:fldCharType="separate"/>
        </w:r>
        <w:r w:rsidR="00FB4630">
          <w:rPr>
            <w:rFonts w:cs="Calibri"/>
            <w:noProof/>
            <w:webHidden/>
            <w:sz w:val="22"/>
          </w:rPr>
          <w:t>6-5</w:t>
        </w:r>
        <w:r w:rsidR="00732A7C" w:rsidRPr="00732A7C">
          <w:rPr>
            <w:rFonts w:cs="Calibri"/>
            <w:noProof/>
            <w:webHidden/>
            <w:sz w:val="22"/>
          </w:rPr>
          <w:fldChar w:fldCharType="end"/>
        </w:r>
      </w:hyperlink>
    </w:p>
    <w:p w14:paraId="3CCF360D" w14:textId="45DF8D5A" w:rsidR="00732A7C" w:rsidRPr="00732A7C" w:rsidRDefault="00E23D7E">
      <w:pPr>
        <w:pStyle w:val="TOC3"/>
        <w:rPr>
          <w:rFonts w:ascii="Calibri" w:eastAsiaTheme="minorEastAsia" w:hAnsi="Calibri" w:cs="Calibri"/>
          <w:sz w:val="22"/>
          <w:lang w:eastAsia="en-GB"/>
        </w:rPr>
      </w:pPr>
      <w:hyperlink w:anchor="_Toc127359190" w:history="1">
        <w:r w:rsidR="00732A7C" w:rsidRPr="00732A7C">
          <w:rPr>
            <w:rStyle w:val="Hyperlink"/>
            <w:rFonts w:ascii="Calibri" w:hAnsi="Calibri" w:cs="Calibri"/>
            <w:sz w:val="22"/>
            <w:lang w:bidi="sq-AL"/>
          </w:rPr>
          <w:t>6.4.1</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Sistemi i Rishikuar i Caktimit të Numrave për Trupat Ujorë Nëntokësorë</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_Toc127359190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6-5</w:t>
        </w:r>
        <w:r w:rsidR="00732A7C" w:rsidRPr="00732A7C">
          <w:rPr>
            <w:rFonts w:ascii="Calibri" w:hAnsi="Calibri" w:cs="Calibri"/>
            <w:webHidden/>
            <w:sz w:val="22"/>
          </w:rPr>
          <w:fldChar w:fldCharType="end"/>
        </w:r>
      </w:hyperlink>
    </w:p>
    <w:p w14:paraId="74596949" w14:textId="7485E9ED" w:rsidR="00732A7C" w:rsidRPr="00732A7C" w:rsidRDefault="00E23D7E">
      <w:pPr>
        <w:pStyle w:val="TOC3"/>
        <w:rPr>
          <w:rFonts w:ascii="Calibri" w:eastAsiaTheme="minorEastAsia" w:hAnsi="Calibri" w:cs="Calibri"/>
          <w:sz w:val="22"/>
          <w:lang w:eastAsia="en-GB"/>
        </w:rPr>
      </w:pPr>
      <w:hyperlink w:anchor="_Toc127359191" w:history="1">
        <w:r w:rsidR="00732A7C" w:rsidRPr="00732A7C">
          <w:rPr>
            <w:rStyle w:val="Hyperlink"/>
            <w:rFonts w:ascii="Calibri" w:hAnsi="Calibri" w:cs="Calibri"/>
            <w:sz w:val="22"/>
            <w:lang w:bidi="sq-AL"/>
          </w:rPr>
          <w:t>6.4.2</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Trupat Ujorë Nëntokësorë të Përvijuar në Basenin e Ishmit</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_Toc127359191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6-6</w:t>
        </w:r>
        <w:r w:rsidR="00732A7C" w:rsidRPr="00732A7C">
          <w:rPr>
            <w:rFonts w:ascii="Calibri" w:hAnsi="Calibri" w:cs="Calibri"/>
            <w:webHidden/>
            <w:sz w:val="22"/>
          </w:rPr>
          <w:fldChar w:fldCharType="end"/>
        </w:r>
      </w:hyperlink>
    </w:p>
    <w:p w14:paraId="25290A2F" w14:textId="5D7CA31E" w:rsidR="00732A7C" w:rsidRPr="00732A7C" w:rsidRDefault="00E23D7E" w:rsidP="00732A7C">
      <w:pPr>
        <w:pStyle w:val="TOC1"/>
        <w:rPr>
          <w:rFonts w:eastAsiaTheme="minorEastAsia"/>
          <w:noProof/>
          <w:color w:val="auto"/>
          <w:sz w:val="22"/>
          <w:lang w:eastAsia="en-GB"/>
        </w:rPr>
      </w:pPr>
      <w:hyperlink w:anchor="_Toc127359192" w:history="1">
        <w:r w:rsidR="00732A7C" w:rsidRPr="00732A7C">
          <w:rPr>
            <w:rStyle w:val="Hyperlink"/>
            <w:rFonts w:ascii="Calibri" w:hAnsi="Calibri"/>
            <w:noProof/>
            <w:sz w:val="22"/>
          </w:rPr>
          <w:t>7</w:t>
        </w:r>
        <w:r w:rsidR="00732A7C" w:rsidRPr="00732A7C">
          <w:rPr>
            <w:rFonts w:eastAsiaTheme="minorEastAsia"/>
            <w:noProof/>
            <w:color w:val="auto"/>
            <w:sz w:val="22"/>
            <w:lang w:eastAsia="en-GB"/>
          </w:rPr>
          <w:tab/>
        </w:r>
        <w:r w:rsidR="00732A7C" w:rsidRPr="00732A7C">
          <w:rPr>
            <w:rStyle w:val="Hyperlink"/>
            <w:rFonts w:ascii="Calibri" w:hAnsi="Calibri"/>
            <w:noProof/>
            <w:sz w:val="22"/>
          </w:rPr>
          <w:t>Karakterizimi dhe Përvijimi i Zonave të Mbrojtura</w:t>
        </w:r>
        <w:r w:rsidR="00732A7C" w:rsidRPr="00732A7C">
          <w:rPr>
            <w:noProof/>
            <w:webHidden/>
            <w:sz w:val="22"/>
          </w:rPr>
          <w:tab/>
        </w:r>
        <w:r w:rsidR="00732A7C" w:rsidRPr="00732A7C">
          <w:rPr>
            <w:noProof/>
            <w:webHidden/>
            <w:sz w:val="22"/>
          </w:rPr>
          <w:fldChar w:fldCharType="begin"/>
        </w:r>
        <w:r w:rsidR="00732A7C" w:rsidRPr="00732A7C">
          <w:rPr>
            <w:noProof/>
            <w:webHidden/>
            <w:sz w:val="22"/>
          </w:rPr>
          <w:instrText xml:space="preserve"> PAGEREF _Toc127359192 \h </w:instrText>
        </w:r>
        <w:r w:rsidR="00732A7C" w:rsidRPr="00732A7C">
          <w:rPr>
            <w:noProof/>
            <w:webHidden/>
            <w:sz w:val="22"/>
          </w:rPr>
        </w:r>
        <w:r w:rsidR="00732A7C" w:rsidRPr="00732A7C">
          <w:rPr>
            <w:noProof/>
            <w:webHidden/>
            <w:sz w:val="22"/>
          </w:rPr>
          <w:fldChar w:fldCharType="separate"/>
        </w:r>
        <w:r w:rsidR="00FB4630">
          <w:rPr>
            <w:noProof/>
            <w:webHidden/>
            <w:sz w:val="22"/>
          </w:rPr>
          <w:t>7-1</w:t>
        </w:r>
        <w:r w:rsidR="00732A7C" w:rsidRPr="00732A7C">
          <w:rPr>
            <w:noProof/>
            <w:webHidden/>
            <w:sz w:val="22"/>
          </w:rPr>
          <w:fldChar w:fldCharType="end"/>
        </w:r>
      </w:hyperlink>
    </w:p>
    <w:p w14:paraId="32787FDF" w14:textId="10004610" w:rsidR="00732A7C" w:rsidRPr="00732A7C" w:rsidRDefault="00E23D7E">
      <w:pPr>
        <w:pStyle w:val="TOC2"/>
        <w:tabs>
          <w:tab w:val="left" w:pos="473"/>
          <w:tab w:val="right" w:leader="dot" w:pos="9906"/>
        </w:tabs>
        <w:rPr>
          <w:rFonts w:eastAsiaTheme="minorEastAsia" w:cs="Calibri"/>
          <w:noProof/>
          <w:sz w:val="22"/>
          <w:lang w:eastAsia="en-GB"/>
        </w:rPr>
      </w:pPr>
      <w:hyperlink w:anchor="_Toc127359193" w:history="1">
        <w:r w:rsidR="00732A7C" w:rsidRPr="00732A7C">
          <w:rPr>
            <w:rStyle w:val="Hyperlink"/>
            <w:rFonts w:ascii="Calibri" w:hAnsi="Calibri" w:cs="Calibri"/>
            <w:noProof/>
            <w:sz w:val="22"/>
            <w:lang w:bidi="sq-AL"/>
          </w:rPr>
          <w:t>7.1</w:t>
        </w:r>
        <w:r w:rsidR="00732A7C" w:rsidRPr="00732A7C">
          <w:rPr>
            <w:rFonts w:eastAsiaTheme="minorEastAsia" w:cs="Calibri"/>
            <w:noProof/>
            <w:sz w:val="22"/>
            <w:lang w:eastAsia="en-GB"/>
          </w:rPr>
          <w:tab/>
        </w:r>
        <w:r w:rsidR="00732A7C" w:rsidRPr="00732A7C">
          <w:rPr>
            <w:rStyle w:val="Hyperlink"/>
            <w:rFonts w:ascii="Calibri" w:hAnsi="Calibri" w:cs="Calibri"/>
            <w:noProof/>
            <w:sz w:val="22"/>
            <w:lang w:bidi="sq-AL"/>
          </w:rPr>
          <w:t>Vështrim i përgjithshëm</w:t>
        </w:r>
        <w:r w:rsidR="00732A7C" w:rsidRPr="00732A7C">
          <w:rPr>
            <w:rFonts w:cs="Calibri"/>
            <w:noProof/>
            <w:webHidden/>
            <w:sz w:val="22"/>
          </w:rPr>
          <w:tab/>
        </w:r>
        <w:r w:rsidR="00732A7C" w:rsidRPr="00732A7C">
          <w:rPr>
            <w:rFonts w:cs="Calibri"/>
            <w:noProof/>
            <w:webHidden/>
            <w:sz w:val="22"/>
          </w:rPr>
          <w:fldChar w:fldCharType="begin"/>
        </w:r>
        <w:r w:rsidR="00732A7C" w:rsidRPr="00732A7C">
          <w:rPr>
            <w:rFonts w:cs="Calibri"/>
            <w:noProof/>
            <w:webHidden/>
            <w:sz w:val="22"/>
          </w:rPr>
          <w:instrText xml:space="preserve"> PAGEREF _Toc127359193 \h </w:instrText>
        </w:r>
        <w:r w:rsidR="00732A7C" w:rsidRPr="00732A7C">
          <w:rPr>
            <w:rFonts w:cs="Calibri"/>
            <w:noProof/>
            <w:webHidden/>
            <w:sz w:val="22"/>
          </w:rPr>
        </w:r>
        <w:r w:rsidR="00732A7C" w:rsidRPr="00732A7C">
          <w:rPr>
            <w:rFonts w:cs="Calibri"/>
            <w:noProof/>
            <w:webHidden/>
            <w:sz w:val="22"/>
          </w:rPr>
          <w:fldChar w:fldCharType="separate"/>
        </w:r>
        <w:r w:rsidR="00FB4630">
          <w:rPr>
            <w:rFonts w:cs="Calibri"/>
            <w:noProof/>
            <w:webHidden/>
            <w:sz w:val="22"/>
          </w:rPr>
          <w:t>7-1</w:t>
        </w:r>
        <w:r w:rsidR="00732A7C" w:rsidRPr="00732A7C">
          <w:rPr>
            <w:rFonts w:cs="Calibri"/>
            <w:noProof/>
            <w:webHidden/>
            <w:sz w:val="22"/>
          </w:rPr>
          <w:fldChar w:fldCharType="end"/>
        </w:r>
      </w:hyperlink>
    </w:p>
    <w:p w14:paraId="53CE5CD6" w14:textId="2B880F8C" w:rsidR="00732A7C" w:rsidRPr="00732A7C" w:rsidRDefault="00E23D7E">
      <w:pPr>
        <w:pStyle w:val="TOC3"/>
        <w:rPr>
          <w:rFonts w:ascii="Calibri" w:eastAsiaTheme="minorEastAsia" w:hAnsi="Calibri" w:cs="Calibri"/>
          <w:sz w:val="22"/>
          <w:lang w:eastAsia="en-GB"/>
        </w:rPr>
      </w:pPr>
      <w:hyperlink w:anchor="_Toc127359194" w:history="1">
        <w:r w:rsidR="00732A7C" w:rsidRPr="00732A7C">
          <w:rPr>
            <w:rStyle w:val="Hyperlink"/>
            <w:rFonts w:ascii="Calibri" w:hAnsi="Calibri" w:cs="Calibri"/>
            <w:sz w:val="22"/>
            <w:lang w:bidi="sq-AL"/>
          </w:rPr>
          <w:t>7.1.1</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Shqipëri</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_Toc127359194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7-1</w:t>
        </w:r>
        <w:r w:rsidR="00732A7C" w:rsidRPr="00732A7C">
          <w:rPr>
            <w:rFonts w:ascii="Calibri" w:hAnsi="Calibri" w:cs="Calibri"/>
            <w:webHidden/>
            <w:sz w:val="22"/>
          </w:rPr>
          <w:fldChar w:fldCharType="end"/>
        </w:r>
      </w:hyperlink>
    </w:p>
    <w:p w14:paraId="2ECC5AE1" w14:textId="4BDC4634" w:rsidR="00732A7C" w:rsidRPr="00732A7C" w:rsidRDefault="00E23D7E">
      <w:pPr>
        <w:pStyle w:val="TOC3"/>
        <w:rPr>
          <w:rFonts w:ascii="Calibri" w:eastAsiaTheme="minorEastAsia" w:hAnsi="Calibri" w:cs="Calibri"/>
          <w:sz w:val="22"/>
          <w:lang w:eastAsia="en-GB"/>
        </w:rPr>
      </w:pPr>
      <w:hyperlink w:anchor="_Toc127359195" w:history="1">
        <w:r w:rsidR="00732A7C" w:rsidRPr="00732A7C">
          <w:rPr>
            <w:rStyle w:val="Hyperlink"/>
            <w:rFonts w:ascii="Calibri" w:hAnsi="Calibri" w:cs="Calibri"/>
            <w:sz w:val="22"/>
            <w:lang w:bidi="sq-AL"/>
          </w:rPr>
          <w:t>7.1.2</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Bashkimi Evropian</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_Toc127359195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7-1</w:t>
        </w:r>
        <w:r w:rsidR="00732A7C" w:rsidRPr="00732A7C">
          <w:rPr>
            <w:rFonts w:ascii="Calibri" w:hAnsi="Calibri" w:cs="Calibri"/>
            <w:webHidden/>
            <w:sz w:val="22"/>
          </w:rPr>
          <w:fldChar w:fldCharType="end"/>
        </w:r>
      </w:hyperlink>
    </w:p>
    <w:p w14:paraId="70C73B1C" w14:textId="69C9F6D0" w:rsidR="00732A7C" w:rsidRPr="00732A7C" w:rsidRDefault="00E23D7E">
      <w:pPr>
        <w:pStyle w:val="TOC2"/>
        <w:tabs>
          <w:tab w:val="left" w:pos="473"/>
          <w:tab w:val="right" w:leader="dot" w:pos="9906"/>
        </w:tabs>
        <w:rPr>
          <w:rFonts w:eastAsiaTheme="minorEastAsia" w:cs="Calibri"/>
          <w:noProof/>
          <w:sz w:val="22"/>
          <w:lang w:eastAsia="en-GB"/>
        </w:rPr>
      </w:pPr>
      <w:hyperlink w:anchor="_Toc127359196" w:history="1">
        <w:r w:rsidR="00732A7C" w:rsidRPr="00732A7C">
          <w:rPr>
            <w:rStyle w:val="Hyperlink"/>
            <w:rFonts w:ascii="Calibri" w:hAnsi="Calibri" w:cs="Calibri"/>
            <w:noProof/>
            <w:sz w:val="22"/>
            <w:lang w:bidi="sq-AL"/>
          </w:rPr>
          <w:t>7.2</w:t>
        </w:r>
        <w:r w:rsidR="00732A7C" w:rsidRPr="00732A7C">
          <w:rPr>
            <w:rFonts w:eastAsiaTheme="minorEastAsia" w:cs="Calibri"/>
            <w:noProof/>
            <w:sz w:val="22"/>
            <w:lang w:eastAsia="en-GB"/>
          </w:rPr>
          <w:tab/>
        </w:r>
        <w:r w:rsidR="00732A7C" w:rsidRPr="00732A7C">
          <w:rPr>
            <w:rStyle w:val="Hyperlink"/>
            <w:rFonts w:ascii="Calibri" w:hAnsi="Calibri" w:cs="Calibri"/>
            <w:noProof/>
            <w:sz w:val="22"/>
            <w:lang w:bidi="sq-AL"/>
          </w:rPr>
          <w:t>Zonat e Përcaktuara të Ujit të Pijshëm për Konsum nga Njeriu</w:t>
        </w:r>
        <w:r w:rsidR="00732A7C" w:rsidRPr="00732A7C">
          <w:rPr>
            <w:rFonts w:cs="Calibri"/>
            <w:noProof/>
            <w:webHidden/>
            <w:sz w:val="22"/>
          </w:rPr>
          <w:tab/>
        </w:r>
        <w:r w:rsidR="00732A7C" w:rsidRPr="00732A7C">
          <w:rPr>
            <w:rFonts w:cs="Calibri"/>
            <w:noProof/>
            <w:webHidden/>
            <w:sz w:val="22"/>
          </w:rPr>
          <w:fldChar w:fldCharType="begin"/>
        </w:r>
        <w:r w:rsidR="00732A7C" w:rsidRPr="00732A7C">
          <w:rPr>
            <w:rFonts w:cs="Calibri"/>
            <w:noProof/>
            <w:webHidden/>
            <w:sz w:val="22"/>
          </w:rPr>
          <w:instrText xml:space="preserve"> PAGEREF _Toc127359196 \h </w:instrText>
        </w:r>
        <w:r w:rsidR="00732A7C" w:rsidRPr="00732A7C">
          <w:rPr>
            <w:rFonts w:cs="Calibri"/>
            <w:noProof/>
            <w:webHidden/>
            <w:sz w:val="22"/>
          </w:rPr>
        </w:r>
        <w:r w:rsidR="00732A7C" w:rsidRPr="00732A7C">
          <w:rPr>
            <w:rFonts w:cs="Calibri"/>
            <w:noProof/>
            <w:webHidden/>
            <w:sz w:val="22"/>
          </w:rPr>
          <w:fldChar w:fldCharType="separate"/>
        </w:r>
        <w:r w:rsidR="00FB4630">
          <w:rPr>
            <w:rFonts w:cs="Calibri"/>
            <w:noProof/>
            <w:webHidden/>
            <w:sz w:val="22"/>
          </w:rPr>
          <w:t>7-1</w:t>
        </w:r>
        <w:r w:rsidR="00732A7C" w:rsidRPr="00732A7C">
          <w:rPr>
            <w:rFonts w:cs="Calibri"/>
            <w:noProof/>
            <w:webHidden/>
            <w:sz w:val="22"/>
          </w:rPr>
          <w:fldChar w:fldCharType="end"/>
        </w:r>
      </w:hyperlink>
    </w:p>
    <w:p w14:paraId="2633850E" w14:textId="3A835000" w:rsidR="00732A7C" w:rsidRPr="00732A7C" w:rsidRDefault="00E23D7E">
      <w:pPr>
        <w:pStyle w:val="TOC3"/>
        <w:rPr>
          <w:rFonts w:ascii="Calibri" w:eastAsiaTheme="minorEastAsia" w:hAnsi="Calibri" w:cs="Calibri"/>
          <w:sz w:val="22"/>
          <w:lang w:eastAsia="en-GB"/>
        </w:rPr>
      </w:pPr>
      <w:hyperlink w:anchor="_Toc127359197" w:history="1">
        <w:r w:rsidR="00732A7C" w:rsidRPr="00732A7C">
          <w:rPr>
            <w:rStyle w:val="Hyperlink"/>
            <w:rFonts w:ascii="Calibri" w:hAnsi="Calibri" w:cs="Calibri"/>
            <w:sz w:val="22"/>
            <w:lang w:bidi="sq-AL"/>
          </w:rPr>
          <w:t>7.2.1</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Vështrim i përgjithshëm</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_Toc127359197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7-1</w:t>
        </w:r>
        <w:r w:rsidR="00732A7C" w:rsidRPr="00732A7C">
          <w:rPr>
            <w:rFonts w:ascii="Calibri" w:hAnsi="Calibri" w:cs="Calibri"/>
            <w:webHidden/>
            <w:sz w:val="22"/>
          </w:rPr>
          <w:fldChar w:fldCharType="end"/>
        </w:r>
      </w:hyperlink>
    </w:p>
    <w:p w14:paraId="21842282" w14:textId="686BC378" w:rsidR="00732A7C" w:rsidRPr="00732A7C" w:rsidRDefault="00E23D7E">
      <w:pPr>
        <w:pStyle w:val="TOC3"/>
        <w:rPr>
          <w:rFonts w:ascii="Calibri" w:eastAsiaTheme="minorEastAsia" w:hAnsi="Calibri" w:cs="Calibri"/>
          <w:sz w:val="22"/>
          <w:lang w:eastAsia="en-GB"/>
        </w:rPr>
      </w:pPr>
      <w:hyperlink w:anchor="_Toc127359198" w:history="1">
        <w:r w:rsidR="00732A7C" w:rsidRPr="00732A7C">
          <w:rPr>
            <w:rStyle w:val="Hyperlink"/>
            <w:rFonts w:ascii="Calibri" w:hAnsi="Calibri" w:cs="Calibri"/>
            <w:sz w:val="22"/>
            <w:lang w:bidi="sq-AL"/>
          </w:rPr>
          <w:t>7.2.2</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Zona të Mbrojtjes së Ujit të Pijshëm në Ishëm</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_Toc127359198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7-2</w:t>
        </w:r>
        <w:r w:rsidR="00732A7C" w:rsidRPr="00732A7C">
          <w:rPr>
            <w:rFonts w:ascii="Calibri" w:hAnsi="Calibri" w:cs="Calibri"/>
            <w:webHidden/>
            <w:sz w:val="22"/>
          </w:rPr>
          <w:fldChar w:fldCharType="end"/>
        </w:r>
      </w:hyperlink>
    </w:p>
    <w:p w14:paraId="652CA672" w14:textId="1284A45C" w:rsidR="00732A7C" w:rsidRPr="00732A7C" w:rsidRDefault="00E23D7E">
      <w:pPr>
        <w:pStyle w:val="TOC2"/>
        <w:tabs>
          <w:tab w:val="left" w:pos="473"/>
          <w:tab w:val="right" w:leader="dot" w:pos="9906"/>
        </w:tabs>
        <w:rPr>
          <w:rFonts w:eastAsiaTheme="minorEastAsia" w:cs="Calibri"/>
          <w:noProof/>
          <w:sz w:val="22"/>
          <w:lang w:eastAsia="en-GB"/>
        </w:rPr>
      </w:pPr>
      <w:hyperlink w:anchor="_Toc127359199" w:history="1">
        <w:r w:rsidR="00732A7C" w:rsidRPr="00732A7C">
          <w:rPr>
            <w:rStyle w:val="Hyperlink"/>
            <w:rFonts w:ascii="Calibri" w:hAnsi="Calibri" w:cs="Calibri"/>
            <w:noProof/>
            <w:sz w:val="22"/>
            <w:lang w:bidi="sq-AL"/>
          </w:rPr>
          <w:t>7.3</w:t>
        </w:r>
        <w:r w:rsidR="00732A7C" w:rsidRPr="00732A7C">
          <w:rPr>
            <w:rFonts w:eastAsiaTheme="minorEastAsia" w:cs="Calibri"/>
            <w:noProof/>
            <w:sz w:val="22"/>
            <w:lang w:eastAsia="en-GB"/>
          </w:rPr>
          <w:tab/>
        </w:r>
        <w:r w:rsidR="00732A7C" w:rsidRPr="00732A7C">
          <w:rPr>
            <w:rStyle w:val="Hyperlink"/>
            <w:rFonts w:ascii="Calibri" w:hAnsi="Calibri" w:cs="Calibri"/>
            <w:noProof/>
            <w:sz w:val="22"/>
            <w:lang w:bidi="sq-AL"/>
          </w:rPr>
          <w:t>Zonat e Shpallura për Speciet Ujore me Rëndësi Ekonomike</w:t>
        </w:r>
        <w:r w:rsidR="00732A7C" w:rsidRPr="00732A7C">
          <w:rPr>
            <w:rFonts w:cs="Calibri"/>
            <w:noProof/>
            <w:webHidden/>
            <w:sz w:val="22"/>
          </w:rPr>
          <w:tab/>
        </w:r>
        <w:r w:rsidR="00732A7C" w:rsidRPr="00732A7C">
          <w:rPr>
            <w:rFonts w:cs="Calibri"/>
            <w:noProof/>
            <w:webHidden/>
            <w:sz w:val="22"/>
          </w:rPr>
          <w:fldChar w:fldCharType="begin"/>
        </w:r>
        <w:r w:rsidR="00732A7C" w:rsidRPr="00732A7C">
          <w:rPr>
            <w:rFonts w:cs="Calibri"/>
            <w:noProof/>
            <w:webHidden/>
            <w:sz w:val="22"/>
          </w:rPr>
          <w:instrText xml:space="preserve"> PAGEREF _Toc127359199 \h </w:instrText>
        </w:r>
        <w:r w:rsidR="00732A7C" w:rsidRPr="00732A7C">
          <w:rPr>
            <w:rFonts w:cs="Calibri"/>
            <w:noProof/>
            <w:webHidden/>
            <w:sz w:val="22"/>
          </w:rPr>
        </w:r>
        <w:r w:rsidR="00732A7C" w:rsidRPr="00732A7C">
          <w:rPr>
            <w:rFonts w:cs="Calibri"/>
            <w:noProof/>
            <w:webHidden/>
            <w:sz w:val="22"/>
          </w:rPr>
          <w:fldChar w:fldCharType="separate"/>
        </w:r>
        <w:r w:rsidR="00FB4630">
          <w:rPr>
            <w:rFonts w:cs="Calibri"/>
            <w:noProof/>
            <w:webHidden/>
            <w:sz w:val="22"/>
          </w:rPr>
          <w:t>7-2</w:t>
        </w:r>
        <w:r w:rsidR="00732A7C" w:rsidRPr="00732A7C">
          <w:rPr>
            <w:rFonts w:cs="Calibri"/>
            <w:noProof/>
            <w:webHidden/>
            <w:sz w:val="22"/>
          </w:rPr>
          <w:fldChar w:fldCharType="end"/>
        </w:r>
      </w:hyperlink>
    </w:p>
    <w:p w14:paraId="7CFA5FB7" w14:textId="37468405" w:rsidR="00732A7C" w:rsidRPr="00732A7C" w:rsidRDefault="00E23D7E">
      <w:pPr>
        <w:pStyle w:val="TOC3"/>
        <w:rPr>
          <w:rFonts w:ascii="Calibri" w:eastAsiaTheme="minorEastAsia" w:hAnsi="Calibri" w:cs="Calibri"/>
          <w:sz w:val="22"/>
          <w:lang w:eastAsia="en-GB"/>
        </w:rPr>
      </w:pPr>
      <w:hyperlink w:anchor="_Toc127359200" w:history="1">
        <w:r w:rsidR="00732A7C" w:rsidRPr="00732A7C">
          <w:rPr>
            <w:rStyle w:val="Hyperlink"/>
            <w:rFonts w:ascii="Calibri" w:hAnsi="Calibri" w:cs="Calibri"/>
            <w:sz w:val="22"/>
            <w:lang w:bidi="sq-AL"/>
          </w:rPr>
          <w:t>7.3.1</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Vështrim i përgjithshëm</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_Toc127359200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7-2</w:t>
        </w:r>
        <w:r w:rsidR="00732A7C" w:rsidRPr="00732A7C">
          <w:rPr>
            <w:rFonts w:ascii="Calibri" w:hAnsi="Calibri" w:cs="Calibri"/>
            <w:webHidden/>
            <w:sz w:val="22"/>
          </w:rPr>
          <w:fldChar w:fldCharType="end"/>
        </w:r>
      </w:hyperlink>
    </w:p>
    <w:p w14:paraId="2C36FCCC" w14:textId="6200A158" w:rsidR="00732A7C" w:rsidRPr="00732A7C" w:rsidRDefault="00E23D7E">
      <w:pPr>
        <w:pStyle w:val="TOC3"/>
        <w:rPr>
          <w:rFonts w:ascii="Calibri" w:eastAsiaTheme="minorEastAsia" w:hAnsi="Calibri" w:cs="Calibri"/>
          <w:sz w:val="22"/>
          <w:lang w:eastAsia="en-GB"/>
        </w:rPr>
      </w:pPr>
      <w:hyperlink w:anchor="_Toc127359201" w:history="1">
        <w:r w:rsidR="00732A7C" w:rsidRPr="00732A7C">
          <w:rPr>
            <w:rStyle w:val="Hyperlink"/>
            <w:rFonts w:ascii="Calibri" w:hAnsi="Calibri" w:cs="Calibri"/>
            <w:sz w:val="22"/>
            <w:lang w:bidi="sq-AL"/>
          </w:rPr>
          <w:t>7.3.2</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Zonat e Mbrojtura me Rëndësi Ekonomike në Ishëm</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_Toc127359201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7-2</w:t>
        </w:r>
        <w:r w:rsidR="00732A7C" w:rsidRPr="00732A7C">
          <w:rPr>
            <w:rFonts w:ascii="Calibri" w:hAnsi="Calibri" w:cs="Calibri"/>
            <w:webHidden/>
            <w:sz w:val="22"/>
          </w:rPr>
          <w:fldChar w:fldCharType="end"/>
        </w:r>
      </w:hyperlink>
    </w:p>
    <w:p w14:paraId="548CE7C3" w14:textId="5CA55E97" w:rsidR="00732A7C" w:rsidRPr="00732A7C" w:rsidRDefault="00E23D7E">
      <w:pPr>
        <w:pStyle w:val="TOC2"/>
        <w:tabs>
          <w:tab w:val="left" w:pos="473"/>
          <w:tab w:val="right" w:leader="dot" w:pos="9906"/>
        </w:tabs>
        <w:rPr>
          <w:rFonts w:eastAsiaTheme="minorEastAsia" w:cs="Calibri"/>
          <w:noProof/>
          <w:sz w:val="22"/>
          <w:lang w:eastAsia="en-GB"/>
        </w:rPr>
      </w:pPr>
      <w:hyperlink w:anchor="_Toc127359202" w:history="1">
        <w:r w:rsidR="00732A7C" w:rsidRPr="00732A7C">
          <w:rPr>
            <w:rStyle w:val="Hyperlink"/>
            <w:rFonts w:ascii="Calibri" w:hAnsi="Calibri" w:cs="Calibri"/>
            <w:noProof/>
            <w:sz w:val="22"/>
            <w:lang w:bidi="sq-AL"/>
          </w:rPr>
          <w:t>7.4</w:t>
        </w:r>
        <w:r w:rsidR="00732A7C" w:rsidRPr="00732A7C">
          <w:rPr>
            <w:rFonts w:eastAsiaTheme="minorEastAsia" w:cs="Calibri"/>
            <w:noProof/>
            <w:sz w:val="22"/>
            <w:lang w:eastAsia="en-GB"/>
          </w:rPr>
          <w:tab/>
        </w:r>
        <w:r w:rsidR="00732A7C" w:rsidRPr="00732A7C">
          <w:rPr>
            <w:rStyle w:val="Hyperlink"/>
            <w:rFonts w:ascii="Calibri" w:hAnsi="Calibri" w:cs="Calibri"/>
            <w:noProof/>
            <w:sz w:val="22"/>
            <w:lang w:bidi="sq-AL"/>
          </w:rPr>
          <w:t>Zonat e Përvijuara për Ujërat Rekreative dhe të Larjes</w:t>
        </w:r>
        <w:r w:rsidR="00732A7C" w:rsidRPr="00732A7C">
          <w:rPr>
            <w:rFonts w:cs="Calibri"/>
            <w:noProof/>
            <w:webHidden/>
            <w:sz w:val="22"/>
          </w:rPr>
          <w:tab/>
        </w:r>
        <w:r w:rsidR="00732A7C" w:rsidRPr="00732A7C">
          <w:rPr>
            <w:rFonts w:cs="Calibri"/>
            <w:noProof/>
            <w:webHidden/>
            <w:sz w:val="22"/>
          </w:rPr>
          <w:fldChar w:fldCharType="begin"/>
        </w:r>
        <w:r w:rsidR="00732A7C" w:rsidRPr="00732A7C">
          <w:rPr>
            <w:rFonts w:cs="Calibri"/>
            <w:noProof/>
            <w:webHidden/>
            <w:sz w:val="22"/>
          </w:rPr>
          <w:instrText xml:space="preserve"> PAGEREF _Toc127359202 \h </w:instrText>
        </w:r>
        <w:r w:rsidR="00732A7C" w:rsidRPr="00732A7C">
          <w:rPr>
            <w:rFonts w:cs="Calibri"/>
            <w:noProof/>
            <w:webHidden/>
            <w:sz w:val="22"/>
          </w:rPr>
        </w:r>
        <w:r w:rsidR="00732A7C" w:rsidRPr="00732A7C">
          <w:rPr>
            <w:rFonts w:cs="Calibri"/>
            <w:noProof/>
            <w:webHidden/>
            <w:sz w:val="22"/>
          </w:rPr>
          <w:fldChar w:fldCharType="separate"/>
        </w:r>
        <w:r w:rsidR="00FB4630">
          <w:rPr>
            <w:rFonts w:cs="Calibri"/>
            <w:noProof/>
            <w:webHidden/>
            <w:sz w:val="22"/>
          </w:rPr>
          <w:t>7-3</w:t>
        </w:r>
        <w:r w:rsidR="00732A7C" w:rsidRPr="00732A7C">
          <w:rPr>
            <w:rFonts w:cs="Calibri"/>
            <w:noProof/>
            <w:webHidden/>
            <w:sz w:val="22"/>
          </w:rPr>
          <w:fldChar w:fldCharType="end"/>
        </w:r>
      </w:hyperlink>
    </w:p>
    <w:p w14:paraId="3CA412E2" w14:textId="327D51AA" w:rsidR="00732A7C" w:rsidRPr="00732A7C" w:rsidRDefault="00E23D7E">
      <w:pPr>
        <w:pStyle w:val="TOC3"/>
        <w:rPr>
          <w:rFonts w:ascii="Calibri" w:eastAsiaTheme="minorEastAsia" w:hAnsi="Calibri" w:cs="Calibri"/>
          <w:sz w:val="22"/>
          <w:lang w:eastAsia="en-GB"/>
        </w:rPr>
      </w:pPr>
      <w:hyperlink w:anchor="_Toc127359203" w:history="1">
        <w:r w:rsidR="00732A7C" w:rsidRPr="00732A7C">
          <w:rPr>
            <w:rStyle w:val="Hyperlink"/>
            <w:rFonts w:ascii="Calibri" w:hAnsi="Calibri" w:cs="Calibri"/>
            <w:sz w:val="22"/>
            <w:lang w:bidi="sq-AL"/>
          </w:rPr>
          <w:t>7.4.1</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Vështrim i përgjithshëm</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_Toc127359203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7-3</w:t>
        </w:r>
        <w:r w:rsidR="00732A7C" w:rsidRPr="00732A7C">
          <w:rPr>
            <w:rFonts w:ascii="Calibri" w:hAnsi="Calibri" w:cs="Calibri"/>
            <w:webHidden/>
            <w:sz w:val="22"/>
          </w:rPr>
          <w:fldChar w:fldCharType="end"/>
        </w:r>
      </w:hyperlink>
    </w:p>
    <w:p w14:paraId="7D754948" w14:textId="3D7A22F3" w:rsidR="00732A7C" w:rsidRPr="00732A7C" w:rsidRDefault="00E23D7E">
      <w:pPr>
        <w:pStyle w:val="TOC3"/>
        <w:rPr>
          <w:rFonts w:ascii="Calibri" w:eastAsiaTheme="minorEastAsia" w:hAnsi="Calibri" w:cs="Calibri"/>
          <w:sz w:val="22"/>
          <w:lang w:eastAsia="en-GB"/>
        </w:rPr>
      </w:pPr>
      <w:hyperlink w:anchor="_Toc127359204" w:history="1">
        <w:r w:rsidR="00732A7C" w:rsidRPr="00732A7C">
          <w:rPr>
            <w:rStyle w:val="Hyperlink"/>
            <w:rFonts w:ascii="Calibri" w:hAnsi="Calibri" w:cs="Calibri"/>
            <w:sz w:val="22"/>
            <w:lang w:bidi="sq-AL"/>
          </w:rPr>
          <w:t>7.4.2</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Zonat e Mbrojtjes së Ujërave Rekreative dhe të Larjes në Ishëm</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_Toc127359204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7-4</w:t>
        </w:r>
        <w:r w:rsidR="00732A7C" w:rsidRPr="00732A7C">
          <w:rPr>
            <w:rFonts w:ascii="Calibri" w:hAnsi="Calibri" w:cs="Calibri"/>
            <w:webHidden/>
            <w:sz w:val="22"/>
          </w:rPr>
          <w:fldChar w:fldCharType="end"/>
        </w:r>
      </w:hyperlink>
    </w:p>
    <w:p w14:paraId="17893F8D" w14:textId="17F70EA1" w:rsidR="00732A7C" w:rsidRPr="00732A7C" w:rsidRDefault="00E23D7E">
      <w:pPr>
        <w:pStyle w:val="TOC2"/>
        <w:tabs>
          <w:tab w:val="left" w:pos="473"/>
          <w:tab w:val="right" w:leader="dot" w:pos="9906"/>
        </w:tabs>
        <w:rPr>
          <w:rFonts w:eastAsiaTheme="minorEastAsia" w:cs="Calibri"/>
          <w:noProof/>
          <w:sz w:val="22"/>
          <w:lang w:eastAsia="en-GB"/>
        </w:rPr>
      </w:pPr>
      <w:hyperlink w:anchor="_Toc127359205" w:history="1">
        <w:r w:rsidR="00732A7C" w:rsidRPr="00732A7C">
          <w:rPr>
            <w:rStyle w:val="Hyperlink"/>
            <w:rFonts w:ascii="Calibri" w:hAnsi="Calibri" w:cs="Calibri"/>
            <w:noProof/>
            <w:sz w:val="22"/>
            <w:lang w:bidi="sq-AL"/>
          </w:rPr>
          <w:t>7.5</w:t>
        </w:r>
        <w:r w:rsidR="00732A7C" w:rsidRPr="00732A7C">
          <w:rPr>
            <w:rFonts w:eastAsiaTheme="minorEastAsia" w:cs="Calibri"/>
            <w:noProof/>
            <w:sz w:val="22"/>
            <w:lang w:eastAsia="en-GB"/>
          </w:rPr>
          <w:tab/>
        </w:r>
        <w:r w:rsidR="00732A7C" w:rsidRPr="00732A7C">
          <w:rPr>
            <w:rStyle w:val="Hyperlink"/>
            <w:rFonts w:ascii="Calibri" w:hAnsi="Calibri" w:cs="Calibri"/>
            <w:noProof/>
            <w:sz w:val="22"/>
            <w:lang w:bidi="sq-AL"/>
          </w:rPr>
          <w:t>Zonat e Përvijuara si Zona të Ndjeshme ndaj Lëndëve Ushqyese</w:t>
        </w:r>
        <w:r w:rsidR="00732A7C" w:rsidRPr="00732A7C">
          <w:rPr>
            <w:rFonts w:cs="Calibri"/>
            <w:noProof/>
            <w:webHidden/>
            <w:sz w:val="22"/>
          </w:rPr>
          <w:tab/>
        </w:r>
        <w:r w:rsidR="00732A7C" w:rsidRPr="00732A7C">
          <w:rPr>
            <w:rFonts w:cs="Calibri"/>
            <w:noProof/>
            <w:webHidden/>
            <w:sz w:val="22"/>
          </w:rPr>
          <w:fldChar w:fldCharType="begin"/>
        </w:r>
        <w:r w:rsidR="00732A7C" w:rsidRPr="00732A7C">
          <w:rPr>
            <w:rFonts w:cs="Calibri"/>
            <w:noProof/>
            <w:webHidden/>
            <w:sz w:val="22"/>
          </w:rPr>
          <w:instrText xml:space="preserve"> PAGEREF _Toc127359205 \h </w:instrText>
        </w:r>
        <w:r w:rsidR="00732A7C" w:rsidRPr="00732A7C">
          <w:rPr>
            <w:rFonts w:cs="Calibri"/>
            <w:noProof/>
            <w:webHidden/>
            <w:sz w:val="22"/>
          </w:rPr>
        </w:r>
        <w:r w:rsidR="00732A7C" w:rsidRPr="00732A7C">
          <w:rPr>
            <w:rFonts w:cs="Calibri"/>
            <w:noProof/>
            <w:webHidden/>
            <w:sz w:val="22"/>
          </w:rPr>
          <w:fldChar w:fldCharType="separate"/>
        </w:r>
        <w:r w:rsidR="00FB4630">
          <w:rPr>
            <w:rFonts w:cs="Calibri"/>
            <w:noProof/>
            <w:webHidden/>
            <w:sz w:val="22"/>
          </w:rPr>
          <w:t>7-5</w:t>
        </w:r>
        <w:r w:rsidR="00732A7C" w:rsidRPr="00732A7C">
          <w:rPr>
            <w:rFonts w:cs="Calibri"/>
            <w:noProof/>
            <w:webHidden/>
            <w:sz w:val="22"/>
          </w:rPr>
          <w:fldChar w:fldCharType="end"/>
        </w:r>
      </w:hyperlink>
    </w:p>
    <w:p w14:paraId="0757C963" w14:textId="17067C79" w:rsidR="00732A7C" w:rsidRPr="00732A7C" w:rsidRDefault="00E23D7E">
      <w:pPr>
        <w:pStyle w:val="TOC3"/>
        <w:rPr>
          <w:rFonts w:ascii="Calibri" w:eastAsiaTheme="minorEastAsia" w:hAnsi="Calibri" w:cs="Calibri"/>
          <w:sz w:val="22"/>
          <w:lang w:eastAsia="en-GB"/>
        </w:rPr>
      </w:pPr>
      <w:hyperlink w:anchor="_Toc127359206" w:history="1">
        <w:r w:rsidR="00732A7C" w:rsidRPr="00732A7C">
          <w:rPr>
            <w:rStyle w:val="Hyperlink"/>
            <w:rFonts w:ascii="Calibri" w:hAnsi="Calibri" w:cs="Calibri"/>
            <w:sz w:val="22"/>
            <w:lang w:bidi="sq-AL"/>
          </w:rPr>
          <w:t>7.5.1</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Vështrim i përgjithshëm</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_Toc127359206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7-5</w:t>
        </w:r>
        <w:r w:rsidR="00732A7C" w:rsidRPr="00732A7C">
          <w:rPr>
            <w:rFonts w:ascii="Calibri" w:hAnsi="Calibri" w:cs="Calibri"/>
            <w:webHidden/>
            <w:sz w:val="22"/>
          </w:rPr>
          <w:fldChar w:fldCharType="end"/>
        </w:r>
      </w:hyperlink>
    </w:p>
    <w:p w14:paraId="4DD5812E" w14:textId="6EA881EB" w:rsidR="00732A7C" w:rsidRPr="00732A7C" w:rsidRDefault="00E23D7E">
      <w:pPr>
        <w:pStyle w:val="TOC3"/>
        <w:rPr>
          <w:rFonts w:ascii="Calibri" w:eastAsiaTheme="minorEastAsia" w:hAnsi="Calibri" w:cs="Calibri"/>
          <w:sz w:val="22"/>
          <w:lang w:eastAsia="en-GB"/>
        </w:rPr>
      </w:pPr>
      <w:hyperlink w:anchor="_Toc127359207" w:history="1">
        <w:r w:rsidR="00732A7C" w:rsidRPr="00732A7C">
          <w:rPr>
            <w:rStyle w:val="Hyperlink"/>
            <w:rFonts w:ascii="Calibri" w:hAnsi="Calibri" w:cs="Calibri"/>
            <w:sz w:val="22"/>
            <w:lang w:bidi="sq-AL"/>
          </w:rPr>
          <w:t>7.5.2</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Zonat e Ndjeshme ndaj Lëndëve Ushqyese në Ishëm</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_Toc127359207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7-5</w:t>
        </w:r>
        <w:r w:rsidR="00732A7C" w:rsidRPr="00732A7C">
          <w:rPr>
            <w:rFonts w:ascii="Calibri" w:hAnsi="Calibri" w:cs="Calibri"/>
            <w:webHidden/>
            <w:sz w:val="22"/>
          </w:rPr>
          <w:fldChar w:fldCharType="end"/>
        </w:r>
      </w:hyperlink>
    </w:p>
    <w:p w14:paraId="12C98D9E" w14:textId="2BBA2465" w:rsidR="00732A7C" w:rsidRPr="00732A7C" w:rsidRDefault="00E23D7E">
      <w:pPr>
        <w:pStyle w:val="TOC2"/>
        <w:tabs>
          <w:tab w:val="left" w:pos="473"/>
          <w:tab w:val="right" w:leader="dot" w:pos="9906"/>
        </w:tabs>
        <w:rPr>
          <w:rFonts w:eastAsiaTheme="minorEastAsia" w:cs="Calibri"/>
          <w:noProof/>
          <w:sz w:val="22"/>
          <w:lang w:eastAsia="en-GB"/>
        </w:rPr>
      </w:pPr>
      <w:hyperlink w:anchor="_Toc127359208" w:history="1">
        <w:r w:rsidR="00732A7C" w:rsidRPr="00732A7C">
          <w:rPr>
            <w:rStyle w:val="Hyperlink"/>
            <w:rFonts w:ascii="Calibri" w:hAnsi="Calibri" w:cs="Calibri"/>
            <w:noProof/>
            <w:sz w:val="22"/>
            <w:lang w:bidi="sq-AL"/>
          </w:rPr>
          <w:t>7.6</w:t>
        </w:r>
        <w:r w:rsidR="00732A7C" w:rsidRPr="00732A7C">
          <w:rPr>
            <w:rFonts w:eastAsiaTheme="minorEastAsia" w:cs="Calibri"/>
            <w:noProof/>
            <w:sz w:val="22"/>
            <w:lang w:eastAsia="en-GB"/>
          </w:rPr>
          <w:tab/>
        </w:r>
        <w:r w:rsidR="00732A7C" w:rsidRPr="00732A7C">
          <w:rPr>
            <w:rStyle w:val="Hyperlink"/>
            <w:rFonts w:ascii="Calibri" w:hAnsi="Calibri" w:cs="Calibri"/>
            <w:noProof/>
            <w:sz w:val="22"/>
            <w:lang w:bidi="sq-AL"/>
          </w:rPr>
          <w:t>Zonat e Shpallura për Mbrojtjen e Habitateve dhe Specieve</w:t>
        </w:r>
        <w:r w:rsidR="00732A7C" w:rsidRPr="00732A7C">
          <w:rPr>
            <w:rFonts w:cs="Calibri"/>
            <w:noProof/>
            <w:webHidden/>
            <w:sz w:val="22"/>
          </w:rPr>
          <w:tab/>
        </w:r>
        <w:r w:rsidR="00732A7C" w:rsidRPr="00732A7C">
          <w:rPr>
            <w:rFonts w:cs="Calibri"/>
            <w:noProof/>
            <w:webHidden/>
            <w:sz w:val="22"/>
          </w:rPr>
          <w:fldChar w:fldCharType="begin"/>
        </w:r>
        <w:r w:rsidR="00732A7C" w:rsidRPr="00732A7C">
          <w:rPr>
            <w:rFonts w:cs="Calibri"/>
            <w:noProof/>
            <w:webHidden/>
            <w:sz w:val="22"/>
          </w:rPr>
          <w:instrText xml:space="preserve"> PAGEREF _Toc127359208 \h </w:instrText>
        </w:r>
        <w:r w:rsidR="00732A7C" w:rsidRPr="00732A7C">
          <w:rPr>
            <w:rFonts w:cs="Calibri"/>
            <w:noProof/>
            <w:webHidden/>
            <w:sz w:val="22"/>
          </w:rPr>
        </w:r>
        <w:r w:rsidR="00732A7C" w:rsidRPr="00732A7C">
          <w:rPr>
            <w:rFonts w:cs="Calibri"/>
            <w:noProof/>
            <w:webHidden/>
            <w:sz w:val="22"/>
          </w:rPr>
          <w:fldChar w:fldCharType="separate"/>
        </w:r>
        <w:r w:rsidR="00FB4630">
          <w:rPr>
            <w:rFonts w:cs="Calibri"/>
            <w:noProof/>
            <w:webHidden/>
            <w:sz w:val="22"/>
          </w:rPr>
          <w:t>7-6</w:t>
        </w:r>
        <w:r w:rsidR="00732A7C" w:rsidRPr="00732A7C">
          <w:rPr>
            <w:rFonts w:cs="Calibri"/>
            <w:noProof/>
            <w:webHidden/>
            <w:sz w:val="22"/>
          </w:rPr>
          <w:fldChar w:fldCharType="end"/>
        </w:r>
      </w:hyperlink>
    </w:p>
    <w:p w14:paraId="594A99F3" w14:textId="34BF5902" w:rsidR="00732A7C" w:rsidRPr="00732A7C" w:rsidRDefault="00E23D7E">
      <w:pPr>
        <w:pStyle w:val="TOC3"/>
        <w:rPr>
          <w:rFonts w:ascii="Calibri" w:eastAsiaTheme="minorEastAsia" w:hAnsi="Calibri" w:cs="Calibri"/>
          <w:sz w:val="22"/>
          <w:lang w:eastAsia="en-GB"/>
        </w:rPr>
      </w:pPr>
      <w:hyperlink w:anchor="_Toc127359209" w:history="1">
        <w:r w:rsidR="00732A7C" w:rsidRPr="00732A7C">
          <w:rPr>
            <w:rStyle w:val="Hyperlink"/>
            <w:rFonts w:ascii="Calibri" w:hAnsi="Calibri" w:cs="Calibri"/>
            <w:sz w:val="22"/>
            <w:lang w:bidi="sq-AL"/>
          </w:rPr>
          <w:t>7.6.1</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Vështrim i përgjithshëm</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_Toc127359209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7-6</w:t>
        </w:r>
        <w:r w:rsidR="00732A7C" w:rsidRPr="00732A7C">
          <w:rPr>
            <w:rFonts w:ascii="Calibri" w:hAnsi="Calibri" w:cs="Calibri"/>
            <w:webHidden/>
            <w:sz w:val="22"/>
          </w:rPr>
          <w:fldChar w:fldCharType="end"/>
        </w:r>
      </w:hyperlink>
    </w:p>
    <w:p w14:paraId="1E00D7EB" w14:textId="774029B3" w:rsidR="00732A7C" w:rsidRPr="00732A7C" w:rsidRDefault="00E23D7E">
      <w:pPr>
        <w:pStyle w:val="TOC3"/>
        <w:rPr>
          <w:rFonts w:ascii="Calibri" w:eastAsiaTheme="minorEastAsia" w:hAnsi="Calibri" w:cs="Calibri"/>
          <w:sz w:val="22"/>
          <w:lang w:eastAsia="en-GB"/>
        </w:rPr>
      </w:pPr>
      <w:hyperlink w:anchor="_Toc127359210" w:history="1">
        <w:r w:rsidR="00732A7C" w:rsidRPr="00732A7C">
          <w:rPr>
            <w:rStyle w:val="Hyperlink"/>
            <w:rFonts w:ascii="Calibri" w:hAnsi="Calibri" w:cs="Calibri"/>
            <w:sz w:val="22"/>
            <w:lang w:bidi="sq-AL"/>
          </w:rPr>
          <w:t>7.6.2</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Zonat e Mbrojtjes së Habitatit në Ishëm</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_Toc127359210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7-6</w:t>
        </w:r>
        <w:r w:rsidR="00732A7C" w:rsidRPr="00732A7C">
          <w:rPr>
            <w:rFonts w:ascii="Calibri" w:hAnsi="Calibri" w:cs="Calibri"/>
            <w:webHidden/>
            <w:sz w:val="22"/>
          </w:rPr>
          <w:fldChar w:fldCharType="end"/>
        </w:r>
      </w:hyperlink>
    </w:p>
    <w:p w14:paraId="216827A4" w14:textId="78032712" w:rsidR="00732A7C" w:rsidRPr="00732A7C" w:rsidRDefault="00E23D7E" w:rsidP="00732A7C">
      <w:pPr>
        <w:pStyle w:val="TOC1"/>
        <w:rPr>
          <w:rFonts w:eastAsiaTheme="minorEastAsia"/>
          <w:noProof/>
          <w:color w:val="auto"/>
          <w:sz w:val="22"/>
          <w:lang w:eastAsia="en-GB"/>
        </w:rPr>
      </w:pPr>
      <w:hyperlink w:anchor="_Toc127359211" w:history="1">
        <w:r w:rsidR="00732A7C" w:rsidRPr="00732A7C">
          <w:rPr>
            <w:rStyle w:val="Hyperlink"/>
            <w:rFonts w:ascii="Calibri" w:hAnsi="Calibri"/>
            <w:noProof/>
            <w:sz w:val="22"/>
          </w:rPr>
          <w:t>8</w:t>
        </w:r>
        <w:r w:rsidR="00732A7C" w:rsidRPr="00732A7C">
          <w:rPr>
            <w:rFonts w:eastAsiaTheme="minorEastAsia"/>
            <w:noProof/>
            <w:color w:val="auto"/>
            <w:sz w:val="22"/>
            <w:lang w:eastAsia="en-GB"/>
          </w:rPr>
          <w:tab/>
        </w:r>
        <w:r w:rsidR="00732A7C" w:rsidRPr="00732A7C">
          <w:rPr>
            <w:rStyle w:val="Hyperlink"/>
            <w:rFonts w:ascii="Calibri" w:hAnsi="Calibri"/>
            <w:noProof/>
            <w:sz w:val="22"/>
          </w:rPr>
          <w:t>Rrjetet e Monitorimit dhe të Dhënat e Mbikëqyrjes</w:t>
        </w:r>
        <w:r w:rsidR="00732A7C" w:rsidRPr="00732A7C">
          <w:rPr>
            <w:noProof/>
            <w:webHidden/>
            <w:sz w:val="22"/>
          </w:rPr>
          <w:tab/>
        </w:r>
        <w:r w:rsidR="00732A7C" w:rsidRPr="00732A7C">
          <w:rPr>
            <w:noProof/>
            <w:webHidden/>
            <w:sz w:val="22"/>
          </w:rPr>
          <w:fldChar w:fldCharType="begin"/>
        </w:r>
        <w:r w:rsidR="00732A7C" w:rsidRPr="00732A7C">
          <w:rPr>
            <w:noProof/>
            <w:webHidden/>
            <w:sz w:val="22"/>
          </w:rPr>
          <w:instrText xml:space="preserve"> PAGEREF _Toc127359211 \h </w:instrText>
        </w:r>
        <w:r w:rsidR="00732A7C" w:rsidRPr="00732A7C">
          <w:rPr>
            <w:noProof/>
            <w:webHidden/>
            <w:sz w:val="22"/>
          </w:rPr>
        </w:r>
        <w:r w:rsidR="00732A7C" w:rsidRPr="00732A7C">
          <w:rPr>
            <w:noProof/>
            <w:webHidden/>
            <w:sz w:val="22"/>
          </w:rPr>
          <w:fldChar w:fldCharType="separate"/>
        </w:r>
        <w:r w:rsidR="00FB4630">
          <w:rPr>
            <w:noProof/>
            <w:webHidden/>
            <w:sz w:val="22"/>
          </w:rPr>
          <w:t>8-1</w:t>
        </w:r>
        <w:r w:rsidR="00732A7C" w:rsidRPr="00732A7C">
          <w:rPr>
            <w:noProof/>
            <w:webHidden/>
            <w:sz w:val="22"/>
          </w:rPr>
          <w:fldChar w:fldCharType="end"/>
        </w:r>
      </w:hyperlink>
    </w:p>
    <w:p w14:paraId="33C58D2E" w14:textId="6CA1875A" w:rsidR="00732A7C" w:rsidRPr="00732A7C" w:rsidRDefault="00E23D7E">
      <w:pPr>
        <w:pStyle w:val="TOC2"/>
        <w:tabs>
          <w:tab w:val="left" w:pos="473"/>
          <w:tab w:val="right" w:leader="dot" w:pos="9906"/>
        </w:tabs>
        <w:rPr>
          <w:rFonts w:eastAsiaTheme="minorEastAsia" w:cs="Calibri"/>
          <w:noProof/>
          <w:sz w:val="22"/>
          <w:lang w:eastAsia="en-GB"/>
        </w:rPr>
      </w:pPr>
      <w:hyperlink w:anchor="_Toc127359212" w:history="1">
        <w:r w:rsidR="00732A7C" w:rsidRPr="00732A7C">
          <w:rPr>
            <w:rStyle w:val="Hyperlink"/>
            <w:rFonts w:ascii="Calibri" w:hAnsi="Calibri" w:cs="Calibri"/>
            <w:noProof/>
            <w:sz w:val="22"/>
            <w:lang w:bidi="sq-AL"/>
          </w:rPr>
          <w:t>8.1</w:t>
        </w:r>
        <w:r w:rsidR="00732A7C" w:rsidRPr="00732A7C">
          <w:rPr>
            <w:rFonts w:eastAsiaTheme="minorEastAsia" w:cs="Calibri"/>
            <w:noProof/>
            <w:sz w:val="22"/>
            <w:lang w:eastAsia="en-GB"/>
          </w:rPr>
          <w:tab/>
        </w:r>
        <w:r w:rsidR="00732A7C" w:rsidRPr="00732A7C">
          <w:rPr>
            <w:rStyle w:val="Hyperlink"/>
            <w:rFonts w:ascii="Calibri" w:hAnsi="Calibri" w:cs="Calibri"/>
            <w:noProof/>
            <w:sz w:val="22"/>
            <w:lang w:bidi="sq-AL"/>
          </w:rPr>
          <w:t>Konteksti Ligjor</w:t>
        </w:r>
        <w:r w:rsidR="00732A7C" w:rsidRPr="00732A7C">
          <w:rPr>
            <w:rFonts w:cs="Calibri"/>
            <w:noProof/>
            <w:webHidden/>
            <w:sz w:val="22"/>
          </w:rPr>
          <w:tab/>
        </w:r>
        <w:r w:rsidR="00732A7C" w:rsidRPr="00732A7C">
          <w:rPr>
            <w:rFonts w:cs="Calibri"/>
            <w:noProof/>
            <w:webHidden/>
            <w:sz w:val="22"/>
          </w:rPr>
          <w:fldChar w:fldCharType="begin"/>
        </w:r>
        <w:r w:rsidR="00732A7C" w:rsidRPr="00732A7C">
          <w:rPr>
            <w:rFonts w:cs="Calibri"/>
            <w:noProof/>
            <w:webHidden/>
            <w:sz w:val="22"/>
          </w:rPr>
          <w:instrText xml:space="preserve"> PAGEREF _Toc127359212 \h </w:instrText>
        </w:r>
        <w:r w:rsidR="00732A7C" w:rsidRPr="00732A7C">
          <w:rPr>
            <w:rFonts w:cs="Calibri"/>
            <w:noProof/>
            <w:webHidden/>
            <w:sz w:val="22"/>
          </w:rPr>
        </w:r>
        <w:r w:rsidR="00732A7C" w:rsidRPr="00732A7C">
          <w:rPr>
            <w:rFonts w:cs="Calibri"/>
            <w:noProof/>
            <w:webHidden/>
            <w:sz w:val="22"/>
          </w:rPr>
          <w:fldChar w:fldCharType="separate"/>
        </w:r>
        <w:r w:rsidR="00FB4630">
          <w:rPr>
            <w:rFonts w:cs="Calibri"/>
            <w:noProof/>
            <w:webHidden/>
            <w:sz w:val="22"/>
          </w:rPr>
          <w:t>8-1</w:t>
        </w:r>
        <w:r w:rsidR="00732A7C" w:rsidRPr="00732A7C">
          <w:rPr>
            <w:rFonts w:cs="Calibri"/>
            <w:noProof/>
            <w:webHidden/>
            <w:sz w:val="22"/>
          </w:rPr>
          <w:fldChar w:fldCharType="end"/>
        </w:r>
      </w:hyperlink>
    </w:p>
    <w:p w14:paraId="3CC5E5F1" w14:textId="25E27DD2" w:rsidR="00732A7C" w:rsidRPr="00732A7C" w:rsidRDefault="00E23D7E">
      <w:pPr>
        <w:pStyle w:val="TOC3"/>
        <w:rPr>
          <w:rFonts w:ascii="Calibri" w:eastAsiaTheme="minorEastAsia" w:hAnsi="Calibri" w:cs="Calibri"/>
          <w:sz w:val="22"/>
          <w:lang w:eastAsia="en-GB"/>
        </w:rPr>
      </w:pPr>
      <w:hyperlink w:anchor="_Toc127359213" w:history="1">
        <w:r w:rsidR="00732A7C" w:rsidRPr="00732A7C">
          <w:rPr>
            <w:rStyle w:val="Hyperlink"/>
            <w:rFonts w:ascii="Calibri" w:hAnsi="Calibri" w:cs="Calibri"/>
            <w:sz w:val="22"/>
            <w:lang w:bidi="sq-AL"/>
          </w:rPr>
          <w:t>8.1.1</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Shqipëri</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_Toc127359213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8-1</w:t>
        </w:r>
        <w:r w:rsidR="00732A7C" w:rsidRPr="00732A7C">
          <w:rPr>
            <w:rFonts w:ascii="Calibri" w:hAnsi="Calibri" w:cs="Calibri"/>
            <w:webHidden/>
            <w:sz w:val="22"/>
          </w:rPr>
          <w:fldChar w:fldCharType="end"/>
        </w:r>
      </w:hyperlink>
    </w:p>
    <w:p w14:paraId="0F132C4A" w14:textId="41D18812" w:rsidR="00732A7C" w:rsidRPr="00732A7C" w:rsidRDefault="00E23D7E">
      <w:pPr>
        <w:pStyle w:val="TOC3"/>
        <w:rPr>
          <w:rFonts w:ascii="Calibri" w:eastAsiaTheme="minorEastAsia" w:hAnsi="Calibri" w:cs="Calibri"/>
          <w:sz w:val="22"/>
          <w:lang w:eastAsia="en-GB"/>
        </w:rPr>
      </w:pPr>
      <w:hyperlink w:anchor="_Toc127359214" w:history="1">
        <w:r w:rsidR="00732A7C" w:rsidRPr="00732A7C">
          <w:rPr>
            <w:rStyle w:val="Hyperlink"/>
            <w:rFonts w:ascii="Calibri" w:hAnsi="Calibri" w:cs="Calibri"/>
            <w:sz w:val="22"/>
            <w:lang w:bidi="sq-AL"/>
          </w:rPr>
          <w:t>8.1.2</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Bashkimi Evropian</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_Toc127359214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8-1</w:t>
        </w:r>
        <w:r w:rsidR="00732A7C" w:rsidRPr="00732A7C">
          <w:rPr>
            <w:rFonts w:ascii="Calibri" w:hAnsi="Calibri" w:cs="Calibri"/>
            <w:webHidden/>
            <w:sz w:val="22"/>
          </w:rPr>
          <w:fldChar w:fldCharType="end"/>
        </w:r>
      </w:hyperlink>
    </w:p>
    <w:p w14:paraId="6D96CF46" w14:textId="17802760" w:rsidR="00732A7C" w:rsidRPr="00732A7C" w:rsidRDefault="00E23D7E">
      <w:pPr>
        <w:pStyle w:val="TOC2"/>
        <w:tabs>
          <w:tab w:val="left" w:pos="473"/>
          <w:tab w:val="right" w:leader="dot" w:pos="9906"/>
        </w:tabs>
        <w:rPr>
          <w:rFonts w:eastAsiaTheme="minorEastAsia" w:cs="Calibri"/>
          <w:noProof/>
          <w:sz w:val="22"/>
          <w:lang w:eastAsia="en-GB"/>
        </w:rPr>
      </w:pPr>
      <w:hyperlink w:anchor="_Toc127359215" w:history="1">
        <w:r w:rsidR="00732A7C" w:rsidRPr="00732A7C">
          <w:rPr>
            <w:rStyle w:val="Hyperlink"/>
            <w:rFonts w:ascii="Calibri" w:hAnsi="Calibri" w:cs="Calibri"/>
            <w:noProof/>
            <w:sz w:val="22"/>
            <w:lang w:bidi="sq-AL"/>
          </w:rPr>
          <w:t>8.2</w:t>
        </w:r>
        <w:r w:rsidR="00732A7C" w:rsidRPr="00732A7C">
          <w:rPr>
            <w:rFonts w:eastAsiaTheme="minorEastAsia" w:cs="Calibri"/>
            <w:noProof/>
            <w:sz w:val="22"/>
            <w:lang w:eastAsia="en-GB"/>
          </w:rPr>
          <w:tab/>
        </w:r>
        <w:r w:rsidR="00732A7C" w:rsidRPr="00732A7C">
          <w:rPr>
            <w:rStyle w:val="Hyperlink"/>
            <w:rFonts w:ascii="Calibri" w:hAnsi="Calibri" w:cs="Calibri"/>
            <w:noProof/>
            <w:sz w:val="22"/>
            <w:lang w:bidi="sq-AL"/>
          </w:rPr>
          <w:t>Programi i Monitorimit të Sasisë së Ujërave Sipërfaqësore</w:t>
        </w:r>
        <w:r w:rsidR="00732A7C" w:rsidRPr="00732A7C">
          <w:rPr>
            <w:rFonts w:cs="Calibri"/>
            <w:noProof/>
            <w:webHidden/>
            <w:sz w:val="22"/>
          </w:rPr>
          <w:tab/>
        </w:r>
        <w:r w:rsidR="00732A7C" w:rsidRPr="00732A7C">
          <w:rPr>
            <w:rFonts w:cs="Calibri"/>
            <w:noProof/>
            <w:webHidden/>
            <w:sz w:val="22"/>
          </w:rPr>
          <w:fldChar w:fldCharType="begin"/>
        </w:r>
        <w:r w:rsidR="00732A7C" w:rsidRPr="00732A7C">
          <w:rPr>
            <w:rFonts w:cs="Calibri"/>
            <w:noProof/>
            <w:webHidden/>
            <w:sz w:val="22"/>
          </w:rPr>
          <w:instrText xml:space="preserve"> PAGEREF _Toc127359215 \h </w:instrText>
        </w:r>
        <w:r w:rsidR="00732A7C" w:rsidRPr="00732A7C">
          <w:rPr>
            <w:rFonts w:cs="Calibri"/>
            <w:noProof/>
            <w:webHidden/>
            <w:sz w:val="22"/>
          </w:rPr>
        </w:r>
        <w:r w:rsidR="00732A7C" w:rsidRPr="00732A7C">
          <w:rPr>
            <w:rFonts w:cs="Calibri"/>
            <w:noProof/>
            <w:webHidden/>
            <w:sz w:val="22"/>
          </w:rPr>
          <w:fldChar w:fldCharType="separate"/>
        </w:r>
        <w:r w:rsidR="00FB4630">
          <w:rPr>
            <w:rFonts w:cs="Calibri"/>
            <w:noProof/>
            <w:webHidden/>
            <w:sz w:val="22"/>
          </w:rPr>
          <w:t>8-1</w:t>
        </w:r>
        <w:r w:rsidR="00732A7C" w:rsidRPr="00732A7C">
          <w:rPr>
            <w:rFonts w:cs="Calibri"/>
            <w:noProof/>
            <w:webHidden/>
            <w:sz w:val="22"/>
          </w:rPr>
          <w:fldChar w:fldCharType="end"/>
        </w:r>
      </w:hyperlink>
    </w:p>
    <w:p w14:paraId="4D9A99B4" w14:textId="2522CE66" w:rsidR="00732A7C" w:rsidRPr="00732A7C" w:rsidRDefault="00E23D7E">
      <w:pPr>
        <w:pStyle w:val="TOC3"/>
        <w:rPr>
          <w:rFonts w:ascii="Calibri" w:eastAsiaTheme="minorEastAsia" w:hAnsi="Calibri" w:cs="Calibri"/>
          <w:sz w:val="22"/>
          <w:lang w:eastAsia="en-GB"/>
        </w:rPr>
      </w:pPr>
      <w:hyperlink w:anchor="_Toc127359216" w:history="1">
        <w:r w:rsidR="00732A7C" w:rsidRPr="00732A7C">
          <w:rPr>
            <w:rStyle w:val="Hyperlink"/>
            <w:rFonts w:ascii="Calibri" w:hAnsi="Calibri" w:cs="Calibri"/>
            <w:sz w:val="22"/>
            <w:lang w:bidi="sq-AL"/>
          </w:rPr>
          <w:t>8.2.1</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Autoriteti Kompetent</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_Toc127359216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8-1</w:t>
        </w:r>
        <w:r w:rsidR="00732A7C" w:rsidRPr="00732A7C">
          <w:rPr>
            <w:rFonts w:ascii="Calibri" w:hAnsi="Calibri" w:cs="Calibri"/>
            <w:webHidden/>
            <w:sz w:val="22"/>
          </w:rPr>
          <w:fldChar w:fldCharType="end"/>
        </w:r>
      </w:hyperlink>
    </w:p>
    <w:p w14:paraId="3F07702C" w14:textId="2D6FFFC7" w:rsidR="00732A7C" w:rsidRPr="00732A7C" w:rsidRDefault="00E23D7E">
      <w:pPr>
        <w:pStyle w:val="TOC3"/>
        <w:rPr>
          <w:rFonts w:ascii="Calibri" w:eastAsiaTheme="minorEastAsia" w:hAnsi="Calibri" w:cs="Calibri"/>
          <w:sz w:val="22"/>
          <w:lang w:eastAsia="en-GB"/>
        </w:rPr>
      </w:pPr>
      <w:hyperlink w:anchor="_Toc127359217" w:history="1">
        <w:r w:rsidR="00732A7C" w:rsidRPr="00732A7C">
          <w:rPr>
            <w:rStyle w:val="Hyperlink"/>
            <w:rFonts w:ascii="Calibri" w:hAnsi="Calibri" w:cs="Calibri"/>
            <w:sz w:val="22"/>
            <w:lang w:bidi="sq-AL"/>
          </w:rPr>
          <w:t>8.2.2</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Rëndësia e Rrjetit të Monitorimit të Sasisë së Ujërave Sipërfaqësore</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_Toc127359217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8-2</w:t>
        </w:r>
        <w:r w:rsidR="00732A7C" w:rsidRPr="00732A7C">
          <w:rPr>
            <w:rFonts w:ascii="Calibri" w:hAnsi="Calibri" w:cs="Calibri"/>
            <w:webHidden/>
            <w:sz w:val="22"/>
          </w:rPr>
          <w:fldChar w:fldCharType="end"/>
        </w:r>
      </w:hyperlink>
    </w:p>
    <w:p w14:paraId="1B672366" w14:textId="6CB4185E" w:rsidR="00732A7C" w:rsidRPr="00732A7C" w:rsidRDefault="00E23D7E">
      <w:pPr>
        <w:pStyle w:val="TOC3"/>
        <w:rPr>
          <w:rFonts w:ascii="Calibri" w:eastAsiaTheme="minorEastAsia" w:hAnsi="Calibri" w:cs="Calibri"/>
          <w:sz w:val="22"/>
          <w:lang w:eastAsia="en-GB"/>
        </w:rPr>
      </w:pPr>
      <w:hyperlink w:anchor="_Toc127359218" w:history="1">
        <w:r w:rsidR="00732A7C" w:rsidRPr="00732A7C">
          <w:rPr>
            <w:rStyle w:val="Hyperlink"/>
            <w:rFonts w:ascii="Calibri" w:hAnsi="Calibri" w:cs="Calibri"/>
            <w:sz w:val="22"/>
            <w:lang w:bidi="sq-AL"/>
          </w:rPr>
          <w:t>8.2.3</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Statusi i Rrjetit të Monitorimit të Sasisë së Ujërave Sipërfaqësore</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_Toc127359218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8-2</w:t>
        </w:r>
        <w:r w:rsidR="00732A7C" w:rsidRPr="00732A7C">
          <w:rPr>
            <w:rFonts w:ascii="Calibri" w:hAnsi="Calibri" w:cs="Calibri"/>
            <w:webHidden/>
            <w:sz w:val="22"/>
          </w:rPr>
          <w:fldChar w:fldCharType="end"/>
        </w:r>
      </w:hyperlink>
    </w:p>
    <w:p w14:paraId="5EC5CA9B" w14:textId="2B469EA4" w:rsidR="00732A7C" w:rsidRPr="00732A7C" w:rsidRDefault="00E23D7E">
      <w:pPr>
        <w:pStyle w:val="TOC2"/>
        <w:tabs>
          <w:tab w:val="left" w:pos="473"/>
          <w:tab w:val="right" w:leader="dot" w:pos="9906"/>
        </w:tabs>
        <w:rPr>
          <w:rFonts w:eastAsiaTheme="minorEastAsia" w:cs="Calibri"/>
          <w:noProof/>
          <w:sz w:val="22"/>
          <w:lang w:eastAsia="en-GB"/>
        </w:rPr>
      </w:pPr>
      <w:hyperlink w:anchor="_Toc127359219" w:history="1">
        <w:r w:rsidR="00732A7C" w:rsidRPr="00732A7C">
          <w:rPr>
            <w:rStyle w:val="Hyperlink"/>
            <w:rFonts w:ascii="Calibri" w:hAnsi="Calibri" w:cs="Calibri"/>
            <w:noProof/>
            <w:sz w:val="22"/>
            <w:lang w:bidi="sq-AL"/>
          </w:rPr>
          <w:t>8.3</w:t>
        </w:r>
        <w:r w:rsidR="00732A7C" w:rsidRPr="00732A7C">
          <w:rPr>
            <w:rFonts w:eastAsiaTheme="minorEastAsia" w:cs="Calibri"/>
            <w:noProof/>
            <w:sz w:val="22"/>
            <w:lang w:eastAsia="en-GB"/>
          </w:rPr>
          <w:tab/>
        </w:r>
        <w:r w:rsidR="00732A7C" w:rsidRPr="00732A7C">
          <w:rPr>
            <w:rStyle w:val="Hyperlink"/>
            <w:rFonts w:ascii="Calibri" w:hAnsi="Calibri" w:cs="Calibri"/>
            <w:noProof/>
            <w:sz w:val="22"/>
            <w:lang w:bidi="sq-AL"/>
          </w:rPr>
          <w:t>Programi i Monitorimit të Cilësisë së Ujërave Sipërfaqësore</w:t>
        </w:r>
        <w:r w:rsidR="00732A7C" w:rsidRPr="00732A7C">
          <w:rPr>
            <w:rFonts w:cs="Calibri"/>
            <w:noProof/>
            <w:webHidden/>
            <w:sz w:val="22"/>
          </w:rPr>
          <w:tab/>
        </w:r>
        <w:r w:rsidR="00732A7C" w:rsidRPr="00732A7C">
          <w:rPr>
            <w:rFonts w:cs="Calibri"/>
            <w:noProof/>
            <w:webHidden/>
            <w:sz w:val="22"/>
          </w:rPr>
          <w:fldChar w:fldCharType="begin"/>
        </w:r>
        <w:r w:rsidR="00732A7C" w:rsidRPr="00732A7C">
          <w:rPr>
            <w:rFonts w:cs="Calibri"/>
            <w:noProof/>
            <w:webHidden/>
            <w:sz w:val="22"/>
          </w:rPr>
          <w:instrText xml:space="preserve"> PAGEREF _Toc127359219 \h </w:instrText>
        </w:r>
        <w:r w:rsidR="00732A7C" w:rsidRPr="00732A7C">
          <w:rPr>
            <w:rFonts w:cs="Calibri"/>
            <w:noProof/>
            <w:webHidden/>
            <w:sz w:val="22"/>
          </w:rPr>
        </w:r>
        <w:r w:rsidR="00732A7C" w:rsidRPr="00732A7C">
          <w:rPr>
            <w:rFonts w:cs="Calibri"/>
            <w:noProof/>
            <w:webHidden/>
            <w:sz w:val="22"/>
          </w:rPr>
          <w:fldChar w:fldCharType="separate"/>
        </w:r>
        <w:r w:rsidR="00FB4630">
          <w:rPr>
            <w:rFonts w:cs="Calibri"/>
            <w:noProof/>
            <w:webHidden/>
            <w:sz w:val="22"/>
          </w:rPr>
          <w:t>8-2</w:t>
        </w:r>
        <w:r w:rsidR="00732A7C" w:rsidRPr="00732A7C">
          <w:rPr>
            <w:rFonts w:cs="Calibri"/>
            <w:noProof/>
            <w:webHidden/>
            <w:sz w:val="22"/>
          </w:rPr>
          <w:fldChar w:fldCharType="end"/>
        </w:r>
      </w:hyperlink>
    </w:p>
    <w:p w14:paraId="64FA923E" w14:textId="022A0202" w:rsidR="00732A7C" w:rsidRPr="00732A7C" w:rsidRDefault="00E23D7E">
      <w:pPr>
        <w:pStyle w:val="TOC3"/>
        <w:rPr>
          <w:rFonts w:ascii="Calibri" w:eastAsiaTheme="minorEastAsia" w:hAnsi="Calibri" w:cs="Calibri"/>
          <w:sz w:val="22"/>
          <w:lang w:eastAsia="en-GB"/>
        </w:rPr>
      </w:pPr>
      <w:hyperlink w:anchor="_Toc127359220" w:history="1">
        <w:r w:rsidR="00732A7C" w:rsidRPr="00732A7C">
          <w:rPr>
            <w:rStyle w:val="Hyperlink"/>
            <w:rFonts w:ascii="Calibri" w:hAnsi="Calibri" w:cs="Calibri"/>
            <w:sz w:val="22"/>
            <w:lang w:bidi="sq-AL"/>
          </w:rPr>
          <w:t>8.3.1</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Autoriteti Kompetent</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_Toc127359220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8-2</w:t>
        </w:r>
        <w:r w:rsidR="00732A7C" w:rsidRPr="00732A7C">
          <w:rPr>
            <w:rFonts w:ascii="Calibri" w:hAnsi="Calibri" w:cs="Calibri"/>
            <w:webHidden/>
            <w:sz w:val="22"/>
          </w:rPr>
          <w:fldChar w:fldCharType="end"/>
        </w:r>
      </w:hyperlink>
    </w:p>
    <w:p w14:paraId="7BC950FA" w14:textId="10FB51CD" w:rsidR="00732A7C" w:rsidRPr="00732A7C" w:rsidRDefault="00E23D7E">
      <w:pPr>
        <w:pStyle w:val="TOC3"/>
        <w:rPr>
          <w:rFonts w:ascii="Calibri" w:eastAsiaTheme="minorEastAsia" w:hAnsi="Calibri" w:cs="Calibri"/>
          <w:sz w:val="22"/>
          <w:lang w:eastAsia="en-GB"/>
        </w:rPr>
      </w:pPr>
      <w:hyperlink w:anchor="_Toc127359221" w:history="1">
        <w:r w:rsidR="00732A7C" w:rsidRPr="00732A7C">
          <w:rPr>
            <w:rStyle w:val="Hyperlink"/>
            <w:rFonts w:ascii="Calibri" w:hAnsi="Calibri" w:cs="Calibri"/>
            <w:sz w:val="22"/>
            <w:lang w:bidi="sq-AL"/>
          </w:rPr>
          <w:t>8.3.2</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Rëndësia e Rrjetit të Monitorimit Mbikëqyrës të Cilësisë së Ujërave Sipërfaqësore</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_Toc127359221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8-2</w:t>
        </w:r>
        <w:r w:rsidR="00732A7C" w:rsidRPr="00732A7C">
          <w:rPr>
            <w:rFonts w:ascii="Calibri" w:hAnsi="Calibri" w:cs="Calibri"/>
            <w:webHidden/>
            <w:sz w:val="22"/>
          </w:rPr>
          <w:fldChar w:fldCharType="end"/>
        </w:r>
      </w:hyperlink>
    </w:p>
    <w:p w14:paraId="75347BB5" w14:textId="3C8B21D8" w:rsidR="00732A7C" w:rsidRPr="00732A7C" w:rsidRDefault="00E23D7E">
      <w:pPr>
        <w:pStyle w:val="TOC3"/>
        <w:rPr>
          <w:rFonts w:ascii="Calibri" w:eastAsiaTheme="minorEastAsia" w:hAnsi="Calibri" w:cs="Calibri"/>
          <w:sz w:val="22"/>
          <w:lang w:eastAsia="en-GB"/>
        </w:rPr>
      </w:pPr>
      <w:hyperlink w:anchor="_Toc127359222" w:history="1">
        <w:r w:rsidR="00732A7C" w:rsidRPr="00732A7C">
          <w:rPr>
            <w:rStyle w:val="Hyperlink"/>
            <w:rFonts w:ascii="Calibri" w:hAnsi="Calibri" w:cs="Calibri"/>
            <w:sz w:val="22"/>
            <w:lang w:bidi="sq-AL"/>
          </w:rPr>
          <w:t>8.3.3</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Statusi i Rrjetit të Monitorimit Mbikëqyrës të Cilësisë së Ujërave Sipërfaqësore dhe të Dhënat</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_Toc127359222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8-3</w:t>
        </w:r>
        <w:r w:rsidR="00732A7C" w:rsidRPr="00732A7C">
          <w:rPr>
            <w:rFonts w:ascii="Calibri" w:hAnsi="Calibri" w:cs="Calibri"/>
            <w:webHidden/>
            <w:sz w:val="22"/>
          </w:rPr>
          <w:fldChar w:fldCharType="end"/>
        </w:r>
      </w:hyperlink>
    </w:p>
    <w:p w14:paraId="797AB660" w14:textId="10252CBD" w:rsidR="00732A7C" w:rsidRPr="00732A7C" w:rsidRDefault="00E23D7E">
      <w:pPr>
        <w:pStyle w:val="TOC3"/>
        <w:rPr>
          <w:rFonts w:ascii="Calibri" w:eastAsiaTheme="minorEastAsia" w:hAnsi="Calibri" w:cs="Calibri"/>
          <w:sz w:val="22"/>
          <w:lang w:eastAsia="en-GB"/>
        </w:rPr>
      </w:pPr>
      <w:hyperlink w:anchor="_Toc127359223" w:history="1">
        <w:r w:rsidR="00732A7C" w:rsidRPr="00732A7C">
          <w:rPr>
            <w:rStyle w:val="Hyperlink"/>
            <w:rFonts w:ascii="Calibri" w:hAnsi="Calibri" w:cs="Calibri"/>
            <w:sz w:val="22"/>
            <w:lang w:bidi="sq-AL"/>
          </w:rPr>
          <w:t>8.3.4</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Fushata e Monitorimit gjatë 2019-s</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_Toc127359223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8-4</w:t>
        </w:r>
        <w:r w:rsidR="00732A7C" w:rsidRPr="00732A7C">
          <w:rPr>
            <w:rFonts w:ascii="Calibri" w:hAnsi="Calibri" w:cs="Calibri"/>
            <w:webHidden/>
            <w:sz w:val="22"/>
          </w:rPr>
          <w:fldChar w:fldCharType="end"/>
        </w:r>
      </w:hyperlink>
    </w:p>
    <w:p w14:paraId="73B3892B" w14:textId="0146D8E0" w:rsidR="00732A7C" w:rsidRPr="00732A7C" w:rsidRDefault="00E23D7E">
      <w:pPr>
        <w:pStyle w:val="TOC3"/>
        <w:rPr>
          <w:rFonts w:ascii="Calibri" w:eastAsiaTheme="minorEastAsia" w:hAnsi="Calibri" w:cs="Calibri"/>
          <w:sz w:val="22"/>
          <w:lang w:eastAsia="en-GB"/>
        </w:rPr>
      </w:pPr>
      <w:hyperlink w:anchor="_Toc127359224" w:history="1">
        <w:r w:rsidR="00732A7C" w:rsidRPr="00732A7C">
          <w:rPr>
            <w:rStyle w:val="Hyperlink"/>
            <w:rFonts w:ascii="Calibri" w:hAnsi="Calibri" w:cs="Calibri"/>
            <w:sz w:val="22"/>
            <w:lang w:bidi="sq-AL"/>
          </w:rPr>
          <w:t>8.3.5</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Fushatat biologjike në terren gjatë 2021-shit</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_Toc127359224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8-4</w:t>
        </w:r>
        <w:r w:rsidR="00732A7C" w:rsidRPr="00732A7C">
          <w:rPr>
            <w:rFonts w:ascii="Calibri" w:hAnsi="Calibri" w:cs="Calibri"/>
            <w:webHidden/>
            <w:sz w:val="22"/>
          </w:rPr>
          <w:fldChar w:fldCharType="end"/>
        </w:r>
      </w:hyperlink>
    </w:p>
    <w:p w14:paraId="49A2200C" w14:textId="4F4E4751" w:rsidR="00732A7C" w:rsidRPr="00732A7C" w:rsidRDefault="00E23D7E">
      <w:pPr>
        <w:pStyle w:val="TOC3"/>
        <w:rPr>
          <w:rFonts w:ascii="Calibri" w:eastAsiaTheme="minorEastAsia" w:hAnsi="Calibri" w:cs="Calibri"/>
          <w:sz w:val="22"/>
          <w:lang w:eastAsia="en-GB"/>
        </w:rPr>
      </w:pPr>
      <w:hyperlink w:anchor="_Toc127359225" w:history="1">
        <w:r w:rsidR="00732A7C" w:rsidRPr="00732A7C">
          <w:rPr>
            <w:rStyle w:val="Hyperlink"/>
            <w:rFonts w:ascii="Calibri" w:hAnsi="Calibri" w:cs="Calibri"/>
            <w:sz w:val="22"/>
            <w:lang w:bidi="sq-AL"/>
          </w:rPr>
          <w:t>8.3.6</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Vlerësimet hidromorfologjike</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_Toc127359225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8-5</w:t>
        </w:r>
        <w:r w:rsidR="00732A7C" w:rsidRPr="00732A7C">
          <w:rPr>
            <w:rFonts w:ascii="Calibri" w:hAnsi="Calibri" w:cs="Calibri"/>
            <w:webHidden/>
            <w:sz w:val="22"/>
          </w:rPr>
          <w:fldChar w:fldCharType="end"/>
        </w:r>
      </w:hyperlink>
    </w:p>
    <w:p w14:paraId="6BB435B6" w14:textId="30983A7A" w:rsidR="00732A7C" w:rsidRPr="00732A7C" w:rsidRDefault="00E23D7E">
      <w:pPr>
        <w:pStyle w:val="TOC2"/>
        <w:tabs>
          <w:tab w:val="left" w:pos="473"/>
          <w:tab w:val="right" w:leader="dot" w:pos="9906"/>
        </w:tabs>
        <w:rPr>
          <w:rFonts w:eastAsiaTheme="minorEastAsia" w:cs="Calibri"/>
          <w:noProof/>
          <w:sz w:val="22"/>
          <w:lang w:eastAsia="en-GB"/>
        </w:rPr>
      </w:pPr>
      <w:hyperlink w:anchor="_Toc127359226" w:history="1">
        <w:r w:rsidR="00732A7C" w:rsidRPr="00732A7C">
          <w:rPr>
            <w:rStyle w:val="Hyperlink"/>
            <w:rFonts w:ascii="Calibri" w:hAnsi="Calibri" w:cs="Calibri"/>
            <w:noProof/>
            <w:sz w:val="22"/>
            <w:lang w:bidi="sq-AL"/>
          </w:rPr>
          <w:t>8.4</w:t>
        </w:r>
        <w:r w:rsidR="00732A7C" w:rsidRPr="00732A7C">
          <w:rPr>
            <w:rFonts w:eastAsiaTheme="minorEastAsia" w:cs="Calibri"/>
            <w:noProof/>
            <w:sz w:val="22"/>
            <w:lang w:eastAsia="en-GB"/>
          </w:rPr>
          <w:tab/>
        </w:r>
        <w:r w:rsidR="00732A7C" w:rsidRPr="00732A7C">
          <w:rPr>
            <w:rStyle w:val="Hyperlink"/>
            <w:rFonts w:ascii="Calibri" w:hAnsi="Calibri" w:cs="Calibri"/>
            <w:noProof/>
            <w:sz w:val="22"/>
            <w:lang w:bidi="sq-AL"/>
          </w:rPr>
          <w:t>Programi i Monitorimit të Ujërave Nëntokësore</w:t>
        </w:r>
        <w:r w:rsidR="00732A7C" w:rsidRPr="00732A7C">
          <w:rPr>
            <w:rFonts w:cs="Calibri"/>
            <w:noProof/>
            <w:webHidden/>
            <w:sz w:val="22"/>
          </w:rPr>
          <w:tab/>
        </w:r>
        <w:r w:rsidR="00732A7C" w:rsidRPr="00732A7C">
          <w:rPr>
            <w:rFonts w:cs="Calibri"/>
            <w:noProof/>
            <w:webHidden/>
            <w:sz w:val="22"/>
          </w:rPr>
          <w:fldChar w:fldCharType="begin"/>
        </w:r>
        <w:r w:rsidR="00732A7C" w:rsidRPr="00732A7C">
          <w:rPr>
            <w:rFonts w:cs="Calibri"/>
            <w:noProof/>
            <w:webHidden/>
            <w:sz w:val="22"/>
          </w:rPr>
          <w:instrText xml:space="preserve"> PAGEREF _Toc127359226 \h </w:instrText>
        </w:r>
        <w:r w:rsidR="00732A7C" w:rsidRPr="00732A7C">
          <w:rPr>
            <w:rFonts w:cs="Calibri"/>
            <w:noProof/>
            <w:webHidden/>
            <w:sz w:val="22"/>
          </w:rPr>
        </w:r>
        <w:r w:rsidR="00732A7C" w:rsidRPr="00732A7C">
          <w:rPr>
            <w:rFonts w:cs="Calibri"/>
            <w:noProof/>
            <w:webHidden/>
            <w:sz w:val="22"/>
          </w:rPr>
          <w:fldChar w:fldCharType="separate"/>
        </w:r>
        <w:r w:rsidR="00FB4630">
          <w:rPr>
            <w:rFonts w:cs="Calibri"/>
            <w:noProof/>
            <w:webHidden/>
            <w:sz w:val="22"/>
          </w:rPr>
          <w:t>8-5</w:t>
        </w:r>
        <w:r w:rsidR="00732A7C" w:rsidRPr="00732A7C">
          <w:rPr>
            <w:rFonts w:cs="Calibri"/>
            <w:noProof/>
            <w:webHidden/>
            <w:sz w:val="22"/>
          </w:rPr>
          <w:fldChar w:fldCharType="end"/>
        </w:r>
      </w:hyperlink>
    </w:p>
    <w:p w14:paraId="7B7D80A6" w14:textId="658951C5" w:rsidR="00732A7C" w:rsidRPr="00732A7C" w:rsidRDefault="00E23D7E">
      <w:pPr>
        <w:pStyle w:val="TOC3"/>
        <w:rPr>
          <w:rFonts w:ascii="Calibri" w:eastAsiaTheme="minorEastAsia" w:hAnsi="Calibri" w:cs="Calibri"/>
          <w:sz w:val="22"/>
          <w:lang w:eastAsia="en-GB"/>
        </w:rPr>
      </w:pPr>
      <w:hyperlink w:anchor="_Toc127359227" w:history="1">
        <w:r w:rsidR="00732A7C" w:rsidRPr="00732A7C">
          <w:rPr>
            <w:rStyle w:val="Hyperlink"/>
            <w:rFonts w:ascii="Calibri" w:hAnsi="Calibri" w:cs="Calibri"/>
            <w:sz w:val="22"/>
            <w:lang w:bidi="sq-AL"/>
          </w:rPr>
          <w:t>8.4.1</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Autoriteti Kompetent</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_Toc127359227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8-5</w:t>
        </w:r>
        <w:r w:rsidR="00732A7C" w:rsidRPr="00732A7C">
          <w:rPr>
            <w:rFonts w:ascii="Calibri" w:hAnsi="Calibri" w:cs="Calibri"/>
            <w:webHidden/>
            <w:sz w:val="22"/>
          </w:rPr>
          <w:fldChar w:fldCharType="end"/>
        </w:r>
      </w:hyperlink>
    </w:p>
    <w:p w14:paraId="18BD5220" w14:textId="50269630" w:rsidR="00732A7C" w:rsidRPr="00732A7C" w:rsidRDefault="00E23D7E">
      <w:pPr>
        <w:pStyle w:val="TOC3"/>
        <w:rPr>
          <w:rFonts w:ascii="Calibri" w:eastAsiaTheme="minorEastAsia" w:hAnsi="Calibri" w:cs="Calibri"/>
          <w:sz w:val="22"/>
          <w:lang w:eastAsia="en-GB"/>
        </w:rPr>
      </w:pPr>
      <w:hyperlink w:anchor="_Toc127359228" w:history="1">
        <w:r w:rsidR="00732A7C" w:rsidRPr="00732A7C">
          <w:rPr>
            <w:rStyle w:val="Hyperlink"/>
            <w:rFonts w:ascii="Calibri" w:hAnsi="Calibri" w:cs="Calibri"/>
            <w:sz w:val="22"/>
            <w:lang w:bidi="sq-AL"/>
          </w:rPr>
          <w:t>8.4.2</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Rëndësia e Rrjetit të Monitorimit të Sasisë së Ujërave Nëntokësore</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_Toc127359228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8-5</w:t>
        </w:r>
        <w:r w:rsidR="00732A7C" w:rsidRPr="00732A7C">
          <w:rPr>
            <w:rFonts w:ascii="Calibri" w:hAnsi="Calibri" w:cs="Calibri"/>
            <w:webHidden/>
            <w:sz w:val="22"/>
          </w:rPr>
          <w:fldChar w:fldCharType="end"/>
        </w:r>
      </w:hyperlink>
    </w:p>
    <w:p w14:paraId="320445CE" w14:textId="424A209A" w:rsidR="00732A7C" w:rsidRPr="00732A7C" w:rsidRDefault="00E23D7E">
      <w:pPr>
        <w:pStyle w:val="TOC3"/>
        <w:rPr>
          <w:rFonts w:ascii="Calibri" w:eastAsiaTheme="minorEastAsia" w:hAnsi="Calibri" w:cs="Calibri"/>
          <w:sz w:val="22"/>
          <w:lang w:eastAsia="en-GB"/>
        </w:rPr>
      </w:pPr>
      <w:hyperlink w:anchor="_Toc127359229" w:history="1">
        <w:r w:rsidR="00732A7C" w:rsidRPr="00732A7C">
          <w:rPr>
            <w:rStyle w:val="Hyperlink"/>
            <w:rFonts w:ascii="Calibri" w:hAnsi="Calibri" w:cs="Calibri"/>
            <w:sz w:val="22"/>
            <w:lang w:bidi="sq-AL"/>
          </w:rPr>
          <w:t>8.4.3</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Statusi i Rrjetit të Monitorimit të Sasisë së Ujërave Nëntokësore dhe të Dhënat</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_Toc127359229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8-5</w:t>
        </w:r>
        <w:r w:rsidR="00732A7C" w:rsidRPr="00732A7C">
          <w:rPr>
            <w:rFonts w:ascii="Calibri" w:hAnsi="Calibri" w:cs="Calibri"/>
            <w:webHidden/>
            <w:sz w:val="22"/>
          </w:rPr>
          <w:fldChar w:fldCharType="end"/>
        </w:r>
      </w:hyperlink>
    </w:p>
    <w:p w14:paraId="68F6C1CE" w14:textId="6F64CA47" w:rsidR="00732A7C" w:rsidRPr="00732A7C" w:rsidRDefault="00E23D7E">
      <w:pPr>
        <w:pStyle w:val="TOC3"/>
        <w:rPr>
          <w:rFonts w:ascii="Calibri" w:eastAsiaTheme="minorEastAsia" w:hAnsi="Calibri" w:cs="Calibri"/>
          <w:sz w:val="22"/>
          <w:lang w:eastAsia="en-GB"/>
        </w:rPr>
      </w:pPr>
      <w:hyperlink w:anchor="_Toc127359230" w:history="1">
        <w:r w:rsidR="00732A7C" w:rsidRPr="00732A7C">
          <w:rPr>
            <w:rStyle w:val="Hyperlink"/>
            <w:rFonts w:ascii="Calibri" w:hAnsi="Calibri" w:cs="Calibri"/>
            <w:sz w:val="22"/>
            <w:lang w:bidi="sq-AL"/>
          </w:rPr>
          <w:t>8.4.4</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Statusi i Rrjetit të Monitorimit të Cilësisë së Ujërave Nëntokësore  dhe të Dhënat</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_Toc127359230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8-5</w:t>
        </w:r>
        <w:r w:rsidR="00732A7C" w:rsidRPr="00732A7C">
          <w:rPr>
            <w:rFonts w:ascii="Calibri" w:hAnsi="Calibri" w:cs="Calibri"/>
            <w:webHidden/>
            <w:sz w:val="22"/>
          </w:rPr>
          <w:fldChar w:fldCharType="end"/>
        </w:r>
      </w:hyperlink>
    </w:p>
    <w:p w14:paraId="5D75F119" w14:textId="0A961582" w:rsidR="00732A7C" w:rsidRPr="00732A7C" w:rsidRDefault="00E23D7E">
      <w:pPr>
        <w:pStyle w:val="TOC3"/>
        <w:rPr>
          <w:rFonts w:ascii="Calibri" w:eastAsiaTheme="minorEastAsia" w:hAnsi="Calibri" w:cs="Calibri"/>
          <w:sz w:val="22"/>
          <w:lang w:eastAsia="en-GB"/>
        </w:rPr>
      </w:pPr>
      <w:hyperlink w:anchor="_Toc127359231" w:history="1">
        <w:r w:rsidR="00732A7C" w:rsidRPr="00732A7C">
          <w:rPr>
            <w:rStyle w:val="Hyperlink"/>
            <w:rFonts w:ascii="Calibri" w:hAnsi="Calibri" w:cs="Calibri"/>
            <w:sz w:val="22"/>
            <w:lang w:bidi="sq-AL"/>
          </w:rPr>
          <w:t>8.4.5</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Fushata e Monitorimit gjatë 2019-s</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_Toc127359231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8-6</w:t>
        </w:r>
        <w:r w:rsidR="00732A7C" w:rsidRPr="00732A7C">
          <w:rPr>
            <w:rFonts w:ascii="Calibri" w:hAnsi="Calibri" w:cs="Calibri"/>
            <w:webHidden/>
            <w:sz w:val="22"/>
          </w:rPr>
          <w:fldChar w:fldCharType="end"/>
        </w:r>
      </w:hyperlink>
    </w:p>
    <w:p w14:paraId="10AF3030" w14:textId="04B6618F" w:rsidR="00732A7C" w:rsidRPr="00732A7C" w:rsidRDefault="00E23D7E">
      <w:pPr>
        <w:pStyle w:val="TOC2"/>
        <w:tabs>
          <w:tab w:val="left" w:pos="473"/>
          <w:tab w:val="right" w:leader="dot" w:pos="9906"/>
        </w:tabs>
        <w:rPr>
          <w:rFonts w:eastAsiaTheme="minorEastAsia" w:cs="Calibri"/>
          <w:noProof/>
          <w:sz w:val="22"/>
          <w:lang w:eastAsia="en-GB"/>
        </w:rPr>
      </w:pPr>
      <w:hyperlink w:anchor="_Toc127359232" w:history="1">
        <w:r w:rsidR="00732A7C" w:rsidRPr="00732A7C">
          <w:rPr>
            <w:rStyle w:val="Hyperlink"/>
            <w:rFonts w:ascii="Calibri" w:hAnsi="Calibri" w:cs="Calibri"/>
            <w:noProof/>
            <w:sz w:val="22"/>
            <w:lang w:bidi="sq-AL"/>
          </w:rPr>
          <w:t>8.5</w:t>
        </w:r>
        <w:r w:rsidR="00732A7C" w:rsidRPr="00732A7C">
          <w:rPr>
            <w:rFonts w:eastAsiaTheme="minorEastAsia" w:cs="Calibri"/>
            <w:noProof/>
            <w:sz w:val="22"/>
            <w:lang w:eastAsia="en-GB"/>
          </w:rPr>
          <w:tab/>
        </w:r>
        <w:r w:rsidR="00732A7C" w:rsidRPr="00732A7C">
          <w:rPr>
            <w:rStyle w:val="Hyperlink"/>
            <w:rFonts w:ascii="Calibri" w:hAnsi="Calibri" w:cs="Calibri"/>
            <w:noProof/>
            <w:sz w:val="22"/>
            <w:lang w:bidi="sq-AL"/>
          </w:rPr>
          <w:t>Programet e Monitorimit të Zonave të Mbrojtura</w:t>
        </w:r>
        <w:r w:rsidR="00732A7C" w:rsidRPr="00732A7C">
          <w:rPr>
            <w:rFonts w:cs="Calibri"/>
            <w:noProof/>
            <w:webHidden/>
            <w:sz w:val="22"/>
          </w:rPr>
          <w:tab/>
        </w:r>
        <w:r w:rsidR="00732A7C" w:rsidRPr="00732A7C">
          <w:rPr>
            <w:rFonts w:cs="Calibri"/>
            <w:noProof/>
            <w:webHidden/>
            <w:sz w:val="22"/>
          </w:rPr>
          <w:fldChar w:fldCharType="begin"/>
        </w:r>
        <w:r w:rsidR="00732A7C" w:rsidRPr="00732A7C">
          <w:rPr>
            <w:rFonts w:cs="Calibri"/>
            <w:noProof/>
            <w:webHidden/>
            <w:sz w:val="22"/>
          </w:rPr>
          <w:instrText xml:space="preserve"> PAGEREF _Toc127359232 \h </w:instrText>
        </w:r>
        <w:r w:rsidR="00732A7C" w:rsidRPr="00732A7C">
          <w:rPr>
            <w:rFonts w:cs="Calibri"/>
            <w:noProof/>
            <w:webHidden/>
            <w:sz w:val="22"/>
          </w:rPr>
        </w:r>
        <w:r w:rsidR="00732A7C" w:rsidRPr="00732A7C">
          <w:rPr>
            <w:rFonts w:cs="Calibri"/>
            <w:noProof/>
            <w:webHidden/>
            <w:sz w:val="22"/>
          </w:rPr>
          <w:fldChar w:fldCharType="separate"/>
        </w:r>
        <w:r w:rsidR="00FB4630">
          <w:rPr>
            <w:rFonts w:cs="Calibri"/>
            <w:noProof/>
            <w:webHidden/>
            <w:sz w:val="22"/>
          </w:rPr>
          <w:t>8-7</w:t>
        </w:r>
        <w:r w:rsidR="00732A7C" w:rsidRPr="00732A7C">
          <w:rPr>
            <w:rFonts w:cs="Calibri"/>
            <w:noProof/>
            <w:webHidden/>
            <w:sz w:val="22"/>
          </w:rPr>
          <w:fldChar w:fldCharType="end"/>
        </w:r>
      </w:hyperlink>
    </w:p>
    <w:p w14:paraId="2BD86EB1" w14:textId="3E9474A4" w:rsidR="00732A7C" w:rsidRPr="00732A7C" w:rsidRDefault="00E23D7E">
      <w:pPr>
        <w:pStyle w:val="TOC3"/>
        <w:rPr>
          <w:rFonts w:ascii="Calibri" w:eastAsiaTheme="minorEastAsia" w:hAnsi="Calibri" w:cs="Calibri"/>
          <w:sz w:val="22"/>
          <w:lang w:eastAsia="en-GB"/>
        </w:rPr>
      </w:pPr>
      <w:hyperlink w:anchor="_Toc127359233" w:history="1">
        <w:r w:rsidR="00732A7C" w:rsidRPr="00732A7C">
          <w:rPr>
            <w:rStyle w:val="Hyperlink"/>
            <w:rFonts w:ascii="Calibri" w:hAnsi="Calibri" w:cs="Calibri"/>
            <w:sz w:val="22"/>
            <w:lang w:bidi="sq-AL"/>
          </w:rPr>
          <w:t>8.5.1</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Autoritetet Kompetente</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_Toc127359233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8-7</w:t>
        </w:r>
        <w:r w:rsidR="00732A7C" w:rsidRPr="00732A7C">
          <w:rPr>
            <w:rFonts w:ascii="Calibri" w:hAnsi="Calibri" w:cs="Calibri"/>
            <w:webHidden/>
            <w:sz w:val="22"/>
          </w:rPr>
          <w:fldChar w:fldCharType="end"/>
        </w:r>
      </w:hyperlink>
    </w:p>
    <w:p w14:paraId="291B3A31" w14:textId="4EBA602C" w:rsidR="00732A7C" w:rsidRPr="00732A7C" w:rsidRDefault="00E23D7E">
      <w:pPr>
        <w:pStyle w:val="TOC3"/>
        <w:rPr>
          <w:rFonts w:ascii="Calibri" w:eastAsiaTheme="minorEastAsia" w:hAnsi="Calibri" w:cs="Calibri"/>
          <w:sz w:val="22"/>
          <w:lang w:eastAsia="en-GB"/>
        </w:rPr>
      </w:pPr>
      <w:hyperlink w:anchor="_Toc127359234" w:history="1">
        <w:r w:rsidR="00732A7C" w:rsidRPr="00732A7C">
          <w:rPr>
            <w:rStyle w:val="Hyperlink"/>
            <w:rFonts w:ascii="Calibri" w:hAnsi="Calibri" w:cs="Calibri"/>
            <w:sz w:val="22"/>
            <w:lang w:bidi="sq-AL"/>
          </w:rPr>
          <w:t>8.5.2</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Monitorimi Kombëtar dhe Raportimi pranë Komisionit Evropian</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_Toc127359234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8-7</w:t>
        </w:r>
        <w:r w:rsidR="00732A7C" w:rsidRPr="00732A7C">
          <w:rPr>
            <w:rFonts w:ascii="Calibri" w:hAnsi="Calibri" w:cs="Calibri"/>
            <w:webHidden/>
            <w:sz w:val="22"/>
          </w:rPr>
          <w:fldChar w:fldCharType="end"/>
        </w:r>
      </w:hyperlink>
    </w:p>
    <w:p w14:paraId="149444FE" w14:textId="5C71863F" w:rsidR="00732A7C" w:rsidRPr="00732A7C" w:rsidRDefault="00E23D7E">
      <w:pPr>
        <w:pStyle w:val="TOC3"/>
        <w:rPr>
          <w:rFonts w:ascii="Calibri" w:eastAsiaTheme="minorEastAsia" w:hAnsi="Calibri" w:cs="Calibri"/>
          <w:sz w:val="22"/>
          <w:lang w:eastAsia="en-GB"/>
        </w:rPr>
      </w:pPr>
      <w:hyperlink w:anchor="_Toc127359235" w:history="1">
        <w:r w:rsidR="00732A7C" w:rsidRPr="00732A7C">
          <w:rPr>
            <w:rStyle w:val="Hyperlink"/>
            <w:rFonts w:ascii="Calibri" w:hAnsi="Calibri" w:cs="Calibri"/>
            <w:sz w:val="22"/>
            <w:lang w:bidi="sq-AL"/>
          </w:rPr>
          <w:t>8.5.3</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Statusi Operacional i Rrjeteve të Monitorimit të Zonave të Mbrojtura në Ishëm</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_Toc127359235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8-8</w:t>
        </w:r>
        <w:r w:rsidR="00732A7C" w:rsidRPr="00732A7C">
          <w:rPr>
            <w:rFonts w:ascii="Calibri" w:hAnsi="Calibri" w:cs="Calibri"/>
            <w:webHidden/>
            <w:sz w:val="22"/>
          </w:rPr>
          <w:fldChar w:fldCharType="end"/>
        </w:r>
      </w:hyperlink>
    </w:p>
    <w:p w14:paraId="172779ED" w14:textId="229B0EBC" w:rsidR="00732A7C" w:rsidRPr="00732A7C" w:rsidRDefault="00E23D7E" w:rsidP="00732A7C">
      <w:pPr>
        <w:pStyle w:val="TOC1"/>
        <w:rPr>
          <w:rFonts w:eastAsiaTheme="minorEastAsia"/>
          <w:noProof/>
          <w:color w:val="auto"/>
          <w:sz w:val="22"/>
          <w:lang w:eastAsia="en-GB"/>
        </w:rPr>
      </w:pPr>
      <w:hyperlink w:anchor="_Toc127359236" w:history="1">
        <w:r w:rsidR="00732A7C" w:rsidRPr="00732A7C">
          <w:rPr>
            <w:rStyle w:val="Hyperlink"/>
            <w:rFonts w:ascii="Calibri" w:hAnsi="Calibri"/>
            <w:noProof/>
            <w:sz w:val="22"/>
          </w:rPr>
          <w:t>9</w:t>
        </w:r>
        <w:r w:rsidR="00732A7C" w:rsidRPr="00732A7C">
          <w:rPr>
            <w:rFonts w:eastAsiaTheme="minorEastAsia"/>
            <w:noProof/>
            <w:color w:val="auto"/>
            <w:sz w:val="22"/>
            <w:lang w:eastAsia="en-GB"/>
          </w:rPr>
          <w:tab/>
        </w:r>
        <w:r w:rsidR="00732A7C" w:rsidRPr="00732A7C">
          <w:rPr>
            <w:rStyle w:val="Hyperlink"/>
            <w:rFonts w:ascii="Calibri" w:hAnsi="Calibri"/>
            <w:noProof/>
            <w:sz w:val="22"/>
          </w:rPr>
          <w:t>Përmbledhja e Strategjive dhe Planeve Plotësuese</w:t>
        </w:r>
        <w:r w:rsidR="00732A7C" w:rsidRPr="00732A7C">
          <w:rPr>
            <w:noProof/>
            <w:webHidden/>
            <w:sz w:val="22"/>
          </w:rPr>
          <w:tab/>
        </w:r>
        <w:r w:rsidR="00732A7C" w:rsidRPr="00732A7C">
          <w:rPr>
            <w:noProof/>
            <w:webHidden/>
            <w:sz w:val="22"/>
          </w:rPr>
          <w:fldChar w:fldCharType="begin"/>
        </w:r>
        <w:r w:rsidR="00732A7C" w:rsidRPr="00732A7C">
          <w:rPr>
            <w:noProof/>
            <w:webHidden/>
            <w:sz w:val="22"/>
          </w:rPr>
          <w:instrText xml:space="preserve"> PAGEREF _Toc127359236 \h </w:instrText>
        </w:r>
        <w:r w:rsidR="00732A7C" w:rsidRPr="00732A7C">
          <w:rPr>
            <w:noProof/>
            <w:webHidden/>
            <w:sz w:val="22"/>
          </w:rPr>
        </w:r>
        <w:r w:rsidR="00732A7C" w:rsidRPr="00732A7C">
          <w:rPr>
            <w:noProof/>
            <w:webHidden/>
            <w:sz w:val="22"/>
          </w:rPr>
          <w:fldChar w:fldCharType="separate"/>
        </w:r>
        <w:r w:rsidR="00FB4630">
          <w:rPr>
            <w:noProof/>
            <w:webHidden/>
            <w:sz w:val="22"/>
          </w:rPr>
          <w:t>9-1</w:t>
        </w:r>
        <w:r w:rsidR="00732A7C" w:rsidRPr="00732A7C">
          <w:rPr>
            <w:noProof/>
            <w:webHidden/>
            <w:sz w:val="22"/>
          </w:rPr>
          <w:fldChar w:fldCharType="end"/>
        </w:r>
      </w:hyperlink>
    </w:p>
    <w:p w14:paraId="607D2EAB" w14:textId="2100A0CD" w:rsidR="00732A7C" w:rsidRPr="00732A7C" w:rsidRDefault="00E23D7E">
      <w:pPr>
        <w:pStyle w:val="TOC2"/>
        <w:tabs>
          <w:tab w:val="left" w:pos="473"/>
          <w:tab w:val="right" w:leader="dot" w:pos="9906"/>
        </w:tabs>
        <w:rPr>
          <w:rFonts w:eastAsiaTheme="minorEastAsia" w:cs="Calibri"/>
          <w:noProof/>
          <w:sz w:val="22"/>
          <w:lang w:eastAsia="en-GB"/>
        </w:rPr>
      </w:pPr>
      <w:hyperlink w:anchor="_Toc127359237" w:history="1">
        <w:r w:rsidR="00732A7C" w:rsidRPr="00732A7C">
          <w:rPr>
            <w:rStyle w:val="Hyperlink"/>
            <w:rFonts w:ascii="Calibri" w:hAnsi="Calibri" w:cs="Calibri"/>
            <w:noProof/>
            <w:sz w:val="22"/>
            <w:lang w:bidi="sq-AL"/>
          </w:rPr>
          <w:t>9.1</w:t>
        </w:r>
        <w:r w:rsidR="00732A7C" w:rsidRPr="00732A7C">
          <w:rPr>
            <w:rFonts w:eastAsiaTheme="minorEastAsia" w:cs="Calibri"/>
            <w:noProof/>
            <w:sz w:val="22"/>
            <w:lang w:eastAsia="en-GB"/>
          </w:rPr>
          <w:tab/>
        </w:r>
        <w:r w:rsidR="00732A7C" w:rsidRPr="00732A7C">
          <w:rPr>
            <w:rStyle w:val="Hyperlink"/>
            <w:rFonts w:ascii="Calibri" w:hAnsi="Calibri" w:cs="Calibri"/>
            <w:noProof/>
            <w:sz w:val="22"/>
            <w:lang w:bidi="sq-AL"/>
          </w:rPr>
          <w:t>Vështrim i përgjithshëm</w:t>
        </w:r>
        <w:r w:rsidR="00732A7C" w:rsidRPr="00732A7C">
          <w:rPr>
            <w:rFonts w:cs="Calibri"/>
            <w:noProof/>
            <w:webHidden/>
            <w:sz w:val="22"/>
          </w:rPr>
          <w:tab/>
        </w:r>
        <w:r w:rsidR="00732A7C" w:rsidRPr="00732A7C">
          <w:rPr>
            <w:rFonts w:cs="Calibri"/>
            <w:noProof/>
            <w:webHidden/>
            <w:sz w:val="22"/>
          </w:rPr>
          <w:fldChar w:fldCharType="begin"/>
        </w:r>
        <w:r w:rsidR="00732A7C" w:rsidRPr="00732A7C">
          <w:rPr>
            <w:rFonts w:cs="Calibri"/>
            <w:noProof/>
            <w:webHidden/>
            <w:sz w:val="22"/>
          </w:rPr>
          <w:instrText xml:space="preserve"> PAGEREF _Toc127359237 \h </w:instrText>
        </w:r>
        <w:r w:rsidR="00732A7C" w:rsidRPr="00732A7C">
          <w:rPr>
            <w:rFonts w:cs="Calibri"/>
            <w:noProof/>
            <w:webHidden/>
            <w:sz w:val="22"/>
          </w:rPr>
        </w:r>
        <w:r w:rsidR="00732A7C" w:rsidRPr="00732A7C">
          <w:rPr>
            <w:rFonts w:cs="Calibri"/>
            <w:noProof/>
            <w:webHidden/>
            <w:sz w:val="22"/>
          </w:rPr>
          <w:fldChar w:fldCharType="separate"/>
        </w:r>
        <w:r w:rsidR="00FB4630">
          <w:rPr>
            <w:rFonts w:cs="Calibri"/>
            <w:noProof/>
            <w:webHidden/>
            <w:sz w:val="22"/>
          </w:rPr>
          <w:t>9-1</w:t>
        </w:r>
        <w:r w:rsidR="00732A7C" w:rsidRPr="00732A7C">
          <w:rPr>
            <w:rFonts w:cs="Calibri"/>
            <w:noProof/>
            <w:webHidden/>
            <w:sz w:val="22"/>
          </w:rPr>
          <w:fldChar w:fldCharType="end"/>
        </w:r>
      </w:hyperlink>
    </w:p>
    <w:p w14:paraId="3D745174" w14:textId="30256506" w:rsidR="00732A7C" w:rsidRPr="00732A7C" w:rsidRDefault="00E23D7E">
      <w:pPr>
        <w:pStyle w:val="TOC3"/>
        <w:rPr>
          <w:rFonts w:ascii="Calibri" w:eastAsiaTheme="minorEastAsia" w:hAnsi="Calibri" w:cs="Calibri"/>
          <w:sz w:val="22"/>
          <w:lang w:eastAsia="en-GB"/>
        </w:rPr>
      </w:pPr>
      <w:hyperlink w:anchor="_Toc127359238" w:history="1">
        <w:r w:rsidR="00732A7C" w:rsidRPr="00732A7C">
          <w:rPr>
            <w:rStyle w:val="Hyperlink"/>
            <w:rFonts w:ascii="Calibri" w:hAnsi="Calibri" w:cs="Calibri"/>
            <w:sz w:val="22"/>
            <w:lang w:bidi="sq-AL"/>
          </w:rPr>
          <w:t>9.1.1</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Shqipëri</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_Toc127359238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9-1</w:t>
        </w:r>
        <w:r w:rsidR="00732A7C" w:rsidRPr="00732A7C">
          <w:rPr>
            <w:rFonts w:ascii="Calibri" w:hAnsi="Calibri" w:cs="Calibri"/>
            <w:webHidden/>
            <w:sz w:val="22"/>
          </w:rPr>
          <w:fldChar w:fldCharType="end"/>
        </w:r>
      </w:hyperlink>
    </w:p>
    <w:p w14:paraId="3265A83B" w14:textId="38D673E7" w:rsidR="00732A7C" w:rsidRPr="00732A7C" w:rsidRDefault="00E23D7E">
      <w:pPr>
        <w:pStyle w:val="TOC3"/>
        <w:rPr>
          <w:rFonts w:ascii="Calibri" w:eastAsiaTheme="minorEastAsia" w:hAnsi="Calibri" w:cs="Calibri"/>
          <w:sz w:val="22"/>
          <w:lang w:eastAsia="en-GB"/>
        </w:rPr>
      </w:pPr>
      <w:hyperlink w:anchor="_Toc127359239" w:history="1">
        <w:r w:rsidR="00732A7C" w:rsidRPr="00732A7C">
          <w:rPr>
            <w:rStyle w:val="Hyperlink"/>
            <w:rFonts w:ascii="Calibri" w:hAnsi="Calibri" w:cs="Calibri"/>
            <w:sz w:val="22"/>
            <w:lang w:bidi="sq-AL"/>
          </w:rPr>
          <w:t>9.1.2</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Bashkimi Evropian</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_Toc127359239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9-2</w:t>
        </w:r>
        <w:r w:rsidR="00732A7C" w:rsidRPr="00732A7C">
          <w:rPr>
            <w:rFonts w:ascii="Calibri" w:hAnsi="Calibri" w:cs="Calibri"/>
            <w:webHidden/>
            <w:sz w:val="22"/>
          </w:rPr>
          <w:fldChar w:fldCharType="end"/>
        </w:r>
      </w:hyperlink>
    </w:p>
    <w:p w14:paraId="00F3B827" w14:textId="43A1F4F5" w:rsidR="00732A7C" w:rsidRPr="00732A7C" w:rsidRDefault="00E23D7E">
      <w:pPr>
        <w:pStyle w:val="TOC3"/>
        <w:rPr>
          <w:rFonts w:ascii="Calibri" w:eastAsiaTheme="minorEastAsia" w:hAnsi="Calibri" w:cs="Calibri"/>
          <w:sz w:val="22"/>
          <w:lang w:eastAsia="en-GB"/>
        </w:rPr>
      </w:pPr>
      <w:hyperlink w:anchor="_Toc127359240" w:history="1">
        <w:r w:rsidR="00732A7C" w:rsidRPr="00732A7C">
          <w:rPr>
            <w:rStyle w:val="Hyperlink"/>
            <w:rFonts w:ascii="Calibri" w:hAnsi="Calibri" w:cs="Calibri"/>
            <w:sz w:val="22"/>
            <w:lang w:bidi="sq-AL"/>
          </w:rPr>
          <w:t>9.1.3</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Plani i Menaxhimit të Burimeve Ujore</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_Toc127359240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9-3</w:t>
        </w:r>
        <w:r w:rsidR="00732A7C" w:rsidRPr="00732A7C">
          <w:rPr>
            <w:rFonts w:ascii="Calibri" w:hAnsi="Calibri" w:cs="Calibri"/>
            <w:webHidden/>
            <w:sz w:val="22"/>
          </w:rPr>
          <w:fldChar w:fldCharType="end"/>
        </w:r>
      </w:hyperlink>
    </w:p>
    <w:p w14:paraId="20EC660B" w14:textId="0C3D5247" w:rsidR="00732A7C" w:rsidRPr="00732A7C" w:rsidRDefault="00E23D7E">
      <w:pPr>
        <w:pStyle w:val="TOC3"/>
        <w:rPr>
          <w:rFonts w:ascii="Calibri" w:eastAsiaTheme="minorEastAsia" w:hAnsi="Calibri" w:cs="Calibri"/>
          <w:sz w:val="22"/>
          <w:lang w:eastAsia="en-GB"/>
        </w:rPr>
      </w:pPr>
      <w:hyperlink w:anchor="_Toc127359241" w:history="1">
        <w:r w:rsidR="00732A7C" w:rsidRPr="00732A7C">
          <w:rPr>
            <w:rStyle w:val="Hyperlink"/>
            <w:rFonts w:ascii="Calibri" w:hAnsi="Calibri" w:cs="Calibri"/>
            <w:sz w:val="22"/>
            <w:lang w:bidi="sq-AL"/>
          </w:rPr>
          <w:t>9.1.4</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Plani i Menaxhimit të Rrezikut nga Përmbytjet</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_Toc127359241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9-3</w:t>
        </w:r>
        <w:r w:rsidR="00732A7C" w:rsidRPr="00732A7C">
          <w:rPr>
            <w:rFonts w:ascii="Calibri" w:hAnsi="Calibri" w:cs="Calibri"/>
            <w:webHidden/>
            <w:sz w:val="22"/>
          </w:rPr>
          <w:fldChar w:fldCharType="end"/>
        </w:r>
      </w:hyperlink>
    </w:p>
    <w:p w14:paraId="28137E7A" w14:textId="79450492" w:rsidR="00732A7C" w:rsidRPr="00732A7C" w:rsidRDefault="00E23D7E">
      <w:pPr>
        <w:pStyle w:val="TOC3"/>
        <w:rPr>
          <w:rFonts w:ascii="Calibri" w:eastAsiaTheme="minorEastAsia" w:hAnsi="Calibri" w:cs="Calibri"/>
          <w:sz w:val="22"/>
          <w:lang w:eastAsia="en-GB"/>
        </w:rPr>
      </w:pPr>
      <w:hyperlink w:anchor="_Toc127359242" w:history="1">
        <w:r w:rsidR="00732A7C" w:rsidRPr="00732A7C">
          <w:rPr>
            <w:rStyle w:val="Hyperlink"/>
            <w:rFonts w:ascii="Calibri" w:hAnsi="Calibri" w:cs="Calibri"/>
            <w:sz w:val="22"/>
            <w:lang w:bidi="sq-AL"/>
          </w:rPr>
          <w:t>9.1.5</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Plani i Menaxhimit të Risqeve nga Thatësirat</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_Toc127359242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9-4</w:t>
        </w:r>
        <w:r w:rsidR="00732A7C" w:rsidRPr="00732A7C">
          <w:rPr>
            <w:rFonts w:ascii="Calibri" w:hAnsi="Calibri" w:cs="Calibri"/>
            <w:webHidden/>
            <w:sz w:val="22"/>
          </w:rPr>
          <w:fldChar w:fldCharType="end"/>
        </w:r>
      </w:hyperlink>
    </w:p>
    <w:p w14:paraId="0EE7E26E" w14:textId="4B6B9BEC" w:rsidR="00732A7C" w:rsidRPr="00732A7C" w:rsidRDefault="00E23D7E">
      <w:pPr>
        <w:pStyle w:val="TOC3"/>
        <w:rPr>
          <w:rFonts w:ascii="Calibri" w:eastAsiaTheme="minorEastAsia" w:hAnsi="Calibri" w:cs="Calibri"/>
          <w:sz w:val="22"/>
          <w:lang w:eastAsia="en-GB"/>
        </w:rPr>
      </w:pPr>
      <w:hyperlink w:anchor="_Toc127359243" w:history="1">
        <w:r w:rsidR="00732A7C" w:rsidRPr="00732A7C">
          <w:rPr>
            <w:rStyle w:val="Hyperlink"/>
            <w:rFonts w:ascii="Calibri" w:hAnsi="Calibri" w:cs="Calibri"/>
            <w:sz w:val="22"/>
            <w:lang w:bidi="sq-AL"/>
          </w:rPr>
          <w:t>9.1.6</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Plani i Menaxhimit të Zonave Bregdetare</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_Toc127359243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9-4</w:t>
        </w:r>
        <w:r w:rsidR="00732A7C" w:rsidRPr="00732A7C">
          <w:rPr>
            <w:rFonts w:ascii="Calibri" w:hAnsi="Calibri" w:cs="Calibri"/>
            <w:webHidden/>
            <w:sz w:val="22"/>
          </w:rPr>
          <w:fldChar w:fldCharType="end"/>
        </w:r>
      </w:hyperlink>
    </w:p>
    <w:p w14:paraId="70E65875" w14:textId="72B69BD2" w:rsidR="00732A7C" w:rsidRPr="00732A7C" w:rsidRDefault="00E23D7E">
      <w:pPr>
        <w:pStyle w:val="TOC2"/>
        <w:tabs>
          <w:tab w:val="left" w:pos="473"/>
          <w:tab w:val="right" w:leader="dot" w:pos="9906"/>
        </w:tabs>
        <w:rPr>
          <w:rFonts w:eastAsiaTheme="minorEastAsia" w:cs="Calibri"/>
          <w:noProof/>
          <w:sz w:val="22"/>
          <w:lang w:eastAsia="en-GB"/>
        </w:rPr>
      </w:pPr>
      <w:hyperlink w:anchor="_Toc127359244" w:history="1">
        <w:r w:rsidR="00732A7C" w:rsidRPr="00732A7C">
          <w:rPr>
            <w:rStyle w:val="Hyperlink"/>
            <w:rFonts w:ascii="Calibri" w:hAnsi="Calibri" w:cs="Calibri"/>
            <w:noProof/>
            <w:sz w:val="22"/>
            <w:lang w:bidi="sq-AL"/>
          </w:rPr>
          <w:t>9.2</w:t>
        </w:r>
        <w:r w:rsidR="00732A7C" w:rsidRPr="00732A7C">
          <w:rPr>
            <w:rFonts w:eastAsiaTheme="minorEastAsia" w:cs="Calibri"/>
            <w:noProof/>
            <w:sz w:val="22"/>
            <w:lang w:eastAsia="en-GB"/>
          </w:rPr>
          <w:tab/>
        </w:r>
        <w:r w:rsidR="00732A7C" w:rsidRPr="00732A7C">
          <w:rPr>
            <w:rStyle w:val="Hyperlink"/>
            <w:rFonts w:ascii="Calibri" w:hAnsi="Calibri" w:cs="Calibri"/>
            <w:noProof/>
            <w:sz w:val="22"/>
            <w:lang w:bidi="sq-AL"/>
          </w:rPr>
          <w:t>Menaxhimi i Burimeve Ujore në Basenin ujor të Ishmit.</w:t>
        </w:r>
        <w:r w:rsidR="00732A7C" w:rsidRPr="00732A7C">
          <w:rPr>
            <w:rFonts w:cs="Calibri"/>
            <w:noProof/>
            <w:webHidden/>
            <w:sz w:val="22"/>
          </w:rPr>
          <w:tab/>
        </w:r>
        <w:r w:rsidR="00732A7C" w:rsidRPr="00732A7C">
          <w:rPr>
            <w:rFonts w:cs="Calibri"/>
            <w:noProof/>
            <w:webHidden/>
            <w:sz w:val="22"/>
          </w:rPr>
          <w:fldChar w:fldCharType="begin"/>
        </w:r>
        <w:r w:rsidR="00732A7C" w:rsidRPr="00732A7C">
          <w:rPr>
            <w:rFonts w:cs="Calibri"/>
            <w:noProof/>
            <w:webHidden/>
            <w:sz w:val="22"/>
          </w:rPr>
          <w:instrText xml:space="preserve"> PAGEREF _Toc127359244 \h </w:instrText>
        </w:r>
        <w:r w:rsidR="00732A7C" w:rsidRPr="00732A7C">
          <w:rPr>
            <w:rFonts w:cs="Calibri"/>
            <w:noProof/>
            <w:webHidden/>
            <w:sz w:val="22"/>
          </w:rPr>
        </w:r>
        <w:r w:rsidR="00732A7C" w:rsidRPr="00732A7C">
          <w:rPr>
            <w:rFonts w:cs="Calibri"/>
            <w:noProof/>
            <w:webHidden/>
            <w:sz w:val="22"/>
          </w:rPr>
          <w:fldChar w:fldCharType="separate"/>
        </w:r>
        <w:r w:rsidR="00FB4630">
          <w:rPr>
            <w:rFonts w:cs="Calibri"/>
            <w:noProof/>
            <w:webHidden/>
            <w:sz w:val="22"/>
          </w:rPr>
          <w:t>9-5</w:t>
        </w:r>
        <w:r w:rsidR="00732A7C" w:rsidRPr="00732A7C">
          <w:rPr>
            <w:rFonts w:cs="Calibri"/>
            <w:noProof/>
            <w:webHidden/>
            <w:sz w:val="22"/>
          </w:rPr>
          <w:fldChar w:fldCharType="end"/>
        </w:r>
      </w:hyperlink>
    </w:p>
    <w:p w14:paraId="4FDC756E" w14:textId="18DAD60F" w:rsidR="00732A7C" w:rsidRPr="00732A7C" w:rsidRDefault="00E23D7E">
      <w:pPr>
        <w:pStyle w:val="TOC3"/>
        <w:rPr>
          <w:rFonts w:ascii="Calibri" w:eastAsiaTheme="minorEastAsia" w:hAnsi="Calibri" w:cs="Calibri"/>
          <w:sz w:val="22"/>
          <w:lang w:eastAsia="en-GB"/>
        </w:rPr>
      </w:pPr>
      <w:hyperlink w:anchor="_Toc127359245" w:history="1">
        <w:r w:rsidR="00732A7C" w:rsidRPr="00732A7C">
          <w:rPr>
            <w:rStyle w:val="Hyperlink"/>
            <w:rFonts w:ascii="Calibri" w:hAnsi="Calibri" w:cs="Calibri"/>
            <w:sz w:val="22"/>
            <w:lang w:bidi="sq-AL"/>
          </w:rPr>
          <w:t>9.2.1</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Autoriteti Kompetent dhe Masat e Koordinimit</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_Toc127359245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9-5</w:t>
        </w:r>
        <w:r w:rsidR="00732A7C" w:rsidRPr="00732A7C">
          <w:rPr>
            <w:rFonts w:ascii="Calibri" w:hAnsi="Calibri" w:cs="Calibri"/>
            <w:webHidden/>
            <w:sz w:val="22"/>
          </w:rPr>
          <w:fldChar w:fldCharType="end"/>
        </w:r>
      </w:hyperlink>
    </w:p>
    <w:p w14:paraId="5791D500" w14:textId="697EF60C" w:rsidR="00732A7C" w:rsidRPr="00732A7C" w:rsidRDefault="00E23D7E">
      <w:pPr>
        <w:pStyle w:val="TOC3"/>
        <w:rPr>
          <w:rFonts w:ascii="Calibri" w:eastAsiaTheme="minorEastAsia" w:hAnsi="Calibri" w:cs="Calibri"/>
          <w:sz w:val="22"/>
          <w:lang w:eastAsia="en-GB"/>
        </w:rPr>
      </w:pPr>
      <w:hyperlink w:anchor="_Toc127359246" w:history="1">
        <w:r w:rsidR="00732A7C" w:rsidRPr="00732A7C">
          <w:rPr>
            <w:rStyle w:val="Hyperlink"/>
            <w:rFonts w:ascii="Calibri" w:hAnsi="Calibri" w:cs="Calibri"/>
            <w:sz w:val="22"/>
            <w:lang w:bidi="sq-AL"/>
          </w:rPr>
          <w:t>9.2.2</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Strategjia e Burimeve Ujore</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_Toc127359246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9-5</w:t>
        </w:r>
        <w:r w:rsidR="00732A7C" w:rsidRPr="00732A7C">
          <w:rPr>
            <w:rFonts w:ascii="Calibri" w:hAnsi="Calibri" w:cs="Calibri"/>
            <w:webHidden/>
            <w:sz w:val="22"/>
          </w:rPr>
          <w:fldChar w:fldCharType="end"/>
        </w:r>
      </w:hyperlink>
    </w:p>
    <w:p w14:paraId="10A54B40" w14:textId="385A730D" w:rsidR="00732A7C" w:rsidRPr="00732A7C" w:rsidRDefault="00E23D7E">
      <w:pPr>
        <w:pStyle w:val="TOC3"/>
        <w:rPr>
          <w:rFonts w:ascii="Calibri" w:eastAsiaTheme="minorEastAsia" w:hAnsi="Calibri" w:cs="Calibri"/>
          <w:sz w:val="22"/>
          <w:lang w:eastAsia="en-GB"/>
        </w:rPr>
      </w:pPr>
      <w:hyperlink w:anchor="_Toc127359247" w:history="1">
        <w:r w:rsidR="00732A7C" w:rsidRPr="00732A7C">
          <w:rPr>
            <w:rStyle w:val="Hyperlink"/>
            <w:rFonts w:ascii="Calibri" w:hAnsi="Calibri" w:cs="Calibri"/>
            <w:sz w:val="22"/>
            <w:lang w:bidi="sq-AL"/>
          </w:rPr>
          <w:t>9.2.3</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Aktivitetet ose Skemat e Reja të Burimeve Ujore që Ndikojnë te Statusi i Trupit Ujor</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_Toc127359247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9-6</w:t>
        </w:r>
        <w:r w:rsidR="00732A7C" w:rsidRPr="00732A7C">
          <w:rPr>
            <w:rFonts w:ascii="Calibri" w:hAnsi="Calibri" w:cs="Calibri"/>
            <w:webHidden/>
            <w:sz w:val="22"/>
          </w:rPr>
          <w:fldChar w:fldCharType="end"/>
        </w:r>
      </w:hyperlink>
    </w:p>
    <w:p w14:paraId="30449F75" w14:textId="73543CE3" w:rsidR="00732A7C" w:rsidRPr="00732A7C" w:rsidRDefault="00E23D7E">
      <w:pPr>
        <w:pStyle w:val="TOC2"/>
        <w:tabs>
          <w:tab w:val="left" w:pos="473"/>
          <w:tab w:val="right" w:leader="dot" w:pos="9906"/>
        </w:tabs>
        <w:rPr>
          <w:rFonts w:eastAsiaTheme="minorEastAsia" w:cs="Calibri"/>
          <w:noProof/>
          <w:sz w:val="22"/>
          <w:lang w:eastAsia="en-GB"/>
        </w:rPr>
      </w:pPr>
      <w:hyperlink w:anchor="_Toc127359248" w:history="1">
        <w:r w:rsidR="00732A7C" w:rsidRPr="00732A7C">
          <w:rPr>
            <w:rStyle w:val="Hyperlink"/>
            <w:rFonts w:ascii="Calibri" w:hAnsi="Calibri" w:cs="Calibri"/>
            <w:noProof/>
            <w:sz w:val="22"/>
            <w:lang w:bidi="sq-AL"/>
          </w:rPr>
          <w:t>9.3</w:t>
        </w:r>
        <w:r w:rsidR="00732A7C" w:rsidRPr="00732A7C">
          <w:rPr>
            <w:rFonts w:eastAsiaTheme="minorEastAsia" w:cs="Calibri"/>
            <w:noProof/>
            <w:sz w:val="22"/>
            <w:lang w:eastAsia="en-GB"/>
          </w:rPr>
          <w:tab/>
        </w:r>
        <w:r w:rsidR="00732A7C" w:rsidRPr="00732A7C">
          <w:rPr>
            <w:rStyle w:val="Hyperlink"/>
            <w:rFonts w:ascii="Calibri" w:hAnsi="Calibri" w:cs="Calibri"/>
            <w:noProof/>
            <w:sz w:val="22"/>
            <w:lang w:bidi="sq-AL"/>
          </w:rPr>
          <w:t>Menaxhimi i Rrezikut nga Përmbytjet në Basenet e Ishmit.</w:t>
        </w:r>
        <w:r w:rsidR="00732A7C" w:rsidRPr="00732A7C">
          <w:rPr>
            <w:rFonts w:cs="Calibri"/>
            <w:noProof/>
            <w:webHidden/>
            <w:sz w:val="22"/>
          </w:rPr>
          <w:tab/>
        </w:r>
        <w:r w:rsidR="00732A7C" w:rsidRPr="00732A7C">
          <w:rPr>
            <w:rFonts w:cs="Calibri"/>
            <w:noProof/>
            <w:webHidden/>
            <w:sz w:val="22"/>
          </w:rPr>
          <w:fldChar w:fldCharType="begin"/>
        </w:r>
        <w:r w:rsidR="00732A7C" w:rsidRPr="00732A7C">
          <w:rPr>
            <w:rFonts w:cs="Calibri"/>
            <w:noProof/>
            <w:webHidden/>
            <w:sz w:val="22"/>
          </w:rPr>
          <w:instrText xml:space="preserve"> PAGEREF _Toc127359248 \h </w:instrText>
        </w:r>
        <w:r w:rsidR="00732A7C" w:rsidRPr="00732A7C">
          <w:rPr>
            <w:rFonts w:cs="Calibri"/>
            <w:noProof/>
            <w:webHidden/>
            <w:sz w:val="22"/>
          </w:rPr>
        </w:r>
        <w:r w:rsidR="00732A7C" w:rsidRPr="00732A7C">
          <w:rPr>
            <w:rFonts w:cs="Calibri"/>
            <w:noProof/>
            <w:webHidden/>
            <w:sz w:val="22"/>
          </w:rPr>
          <w:fldChar w:fldCharType="separate"/>
        </w:r>
        <w:r w:rsidR="00FB4630">
          <w:rPr>
            <w:rFonts w:cs="Calibri"/>
            <w:noProof/>
            <w:webHidden/>
            <w:sz w:val="22"/>
          </w:rPr>
          <w:t>9-6</w:t>
        </w:r>
        <w:r w:rsidR="00732A7C" w:rsidRPr="00732A7C">
          <w:rPr>
            <w:rFonts w:cs="Calibri"/>
            <w:noProof/>
            <w:webHidden/>
            <w:sz w:val="22"/>
          </w:rPr>
          <w:fldChar w:fldCharType="end"/>
        </w:r>
      </w:hyperlink>
    </w:p>
    <w:p w14:paraId="53A610BD" w14:textId="786A2002" w:rsidR="00732A7C" w:rsidRPr="00732A7C" w:rsidRDefault="00E23D7E">
      <w:pPr>
        <w:pStyle w:val="TOC3"/>
        <w:rPr>
          <w:rFonts w:ascii="Calibri" w:eastAsiaTheme="minorEastAsia" w:hAnsi="Calibri" w:cs="Calibri"/>
          <w:sz w:val="22"/>
          <w:lang w:eastAsia="en-GB"/>
        </w:rPr>
      </w:pPr>
      <w:hyperlink w:anchor="_Toc127359249" w:history="1">
        <w:r w:rsidR="00732A7C" w:rsidRPr="00732A7C">
          <w:rPr>
            <w:rStyle w:val="Hyperlink"/>
            <w:rFonts w:ascii="Calibri" w:hAnsi="Calibri" w:cs="Calibri"/>
            <w:sz w:val="22"/>
            <w:lang w:bidi="sq-AL"/>
          </w:rPr>
          <w:t>9.3.1</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Autoriteti Kompetent dhe Masat e Koordinimit</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_Toc127359249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9-6</w:t>
        </w:r>
        <w:r w:rsidR="00732A7C" w:rsidRPr="00732A7C">
          <w:rPr>
            <w:rFonts w:ascii="Calibri" w:hAnsi="Calibri" w:cs="Calibri"/>
            <w:webHidden/>
            <w:sz w:val="22"/>
          </w:rPr>
          <w:fldChar w:fldCharType="end"/>
        </w:r>
      </w:hyperlink>
    </w:p>
    <w:p w14:paraId="24DCF635" w14:textId="2CA7F611" w:rsidR="00732A7C" w:rsidRPr="00732A7C" w:rsidRDefault="00E23D7E">
      <w:pPr>
        <w:pStyle w:val="TOC3"/>
        <w:rPr>
          <w:rFonts w:ascii="Calibri" w:eastAsiaTheme="minorEastAsia" w:hAnsi="Calibri" w:cs="Calibri"/>
          <w:sz w:val="22"/>
          <w:lang w:eastAsia="en-GB"/>
        </w:rPr>
      </w:pPr>
      <w:hyperlink w:anchor="_Toc127359250" w:history="1">
        <w:r w:rsidR="00732A7C" w:rsidRPr="00732A7C">
          <w:rPr>
            <w:rStyle w:val="Hyperlink"/>
            <w:rFonts w:ascii="Calibri" w:hAnsi="Calibri" w:cs="Calibri"/>
            <w:sz w:val="22"/>
            <w:lang w:bidi="sq-AL"/>
          </w:rPr>
          <w:t>9.3.2</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Përmbledhja e historikut të përmbytjeve</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_Toc127359250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9-7</w:t>
        </w:r>
        <w:r w:rsidR="00732A7C" w:rsidRPr="00732A7C">
          <w:rPr>
            <w:rFonts w:ascii="Calibri" w:hAnsi="Calibri" w:cs="Calibri"/>
            <w:webHidden/>
            <w:sz w:val="22"/>
          </w:rPr>
          <w:fldChar w:fldCharType="end"/>
        </w:r>
      </w:hyperlink>
    </w:p>
    <w:p w14:paraId="4BDE1709" w14:textId="512297D3" w:rsidR="00732A7C" w:rsidRPr="00732A7C" w:rsidRDefault="00E23D7E">
      <w:pPr>
        <w:pStyle w:val="TOC3"/>
        <w:rPr>
          <w:rFonts w:ascii="Calibri" w:eastAsiaTheme="minorEastAsia" w:hAnsi="Calibri" w:cs="Calibri"/>
          <w:sz w:val="22"/>
          <w:lang w:eastAsia="en-GB"/>
        </w:rPr>
      </w:pPr>
      <w:hyperlink w:anchor="_Toc127359251" w:history="1">
        <w:r w:rsidR="00732A7C" w:rsidRPr="00732A7C">
          <w:rPr>
            <w:rStyle w:val="Hyperlink"/>
            <w:rFonts w:ascii="Calibri" w:hAnsi="Calibri" w:cs="Calibri"/>
            <w:sz w:val="22"/>
            <w:lang w:bidi="sq-AL"/>
          </w:rPr>
          <w:t>9.3.3</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Strategjia e Menaxhimit të Rrezikut nga Përmbytjet</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_Toc127359251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9-9</w:t>
        </w:r>
        <w:r w:rsidR="00732A7C" w:rsidRPr="00732A7C">
          <w:rPr>
            <w:rFonts w:ascii="Calibri" w:hAnsi="Calibri" w:cs="Calibri"/>
            <w:webHidden/>
            <w:sz w:val="22"/>
          </w:rPr>
          <w:fldChar w:fldCharType="end"/>
        </w:r>
      </w:hyperlink>
    </w:p>
    <w:p w14:paraId="22268E8F" w14:textId="7DA358F2" w:rsidR="00732A7C" w:rsidRPr="00732A7C" w:rsidRDefault="00E23D7E">
      <w:pPr>
        <w:pStyle w:val="TOC3"/>
        <w:rPr>
          <w:rFonts w:ascii="Calibri" w:eastAsiaTheme="minorEastAsia" w:hAnsi="Calibri" w:cs="Calibri"/>
          <w:sz w:val="22"/>
          <w:lang w:eastAsia="en-GB"/>
        </w:rPr>
      </w:pPr>
      <w:hyperlink w:anchor="_Toc127359252" w:history="1">
        <w:r w:rsidR="00732A7C" w:rsidRPr="00732A7C">
          <w:rPr>
            <w:rStyle w:val="Hyperlink"/>
            <w:rFonts w:ascii="Calibri" w:hAnsi="Calibri" w:cs="Calibri"/>
            <w:sz w:val="22"/>
            <w:lang w:bidi="sq-AL"/>
          </w:rPr>
          <w:t>9.3.4</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Aktivitetet ose Skemat e Reja të Menaxhimit të Përmbytjes që Ndikojnë te Statusi i Trupit Ujor</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_Toc127359252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9-10</w:t>
        </w:r>
        <w:r w:rsidR="00732A7C" w:rsidRPr="00732A7C">
          <w:rPr>
            <w:rFonts w:ascii="Calibri" w:hAnsi="Calibri" w:cs="Calibri"/>
            <w:webHidden/>
            <w:sz w:val="22"/>
          </w:rPr>
          <w:fldChar w:fldCharType="end"/>
        </w:r>
      </w:hyperlink>
    </w:p>
    <w:p w14:paraId="3C37D911" w14:textId="323B7194" w:rsidR="00732A7C" w:rsidRPr="00732A7C" w:rsidRDefault="00E23D7E">
      <w:pPr>
        <w:pStyle w:val="TOC2"/>
        <w:tabs>
          <w:tab w:val="left" w:pos="473"/>
          <w:tab w:val="right" w:leader="dot" w:pos="9906"/>
        </w:tabs>
        <w:rPr>
          <w:rFonts w:eastAsiaTheme="minorEastAsia" w:cs="Calibri"/>
          <w:noProof/>
          <w:sz w:val="22"/>
          <w:lang w:eastAsia="en-GB"/>
        </w:rPr>
      </w:pPr>
      <w:hyperlink w:anchor="_Toc127359253" w:history="1">
        <w:r w:rsidR="00732A7C" w:rsidRPr="00732A7C">
          <w:rPr>
            <w:rStyle w:val="Hyperlink"/>
            <w:rFonts w:ascii="Calibri" w:hAnsi="Calibri" w:cs="Calibri"/>
            <w:noProof/>
            <w:sz w:val="22"/>
            <w:lang w:bidi="sq-AL"/>
          </w:rPr>
          <w:t>9.4</w:t>
        </w:r>
        <w:r w:rsidR="00732A7C" w:rsidRPr="00732A7C">
          <w:rPr>
            <w:rFonts w:eastAsiaTheme="minorEastAsia" w:cs="Calibri"/>
            <w:noProof/>
            <w:sz w:val="22"/>
            <w:lang w:eastAsia="en-GB"/>
          </w:rPr>
          <w:tab/>
        </w:r>
        <w:r w:rsidR="00732A7C" w:rsidRPr="00732A7C">
          <w:rPr>
            <w:rStyle w:val="Hyperlink"/>
            <w:rFonts w:ascii="Calibri" w:hAnsi="Calibri" w:cs="Calibri"/>
            <w:noProof/>
            <w:sz w:val="22"/>
            <w:lang w:bidi="sq-AL"/>
          </w:rPr>
          <w:t>Menaxhimi i Riskut nga Thatësirat në Basenin e Lumit Ishëm</w:t>
        </w:r>
        <w:r w:rsidR="00732A7C" w:rsidRPr="00732A7C">
          <w:rPr>
            <w:rFonts w:cs="Calibri"/>
            <w:noProof/>
            <w:webHidden/>
            <w:sz w:val="22"/>
          </w:rPr>
          <w:tab/>
        </w:r>
        <w:r w:rsidR="00732A7C" w:rsidRPr="00732A7C">
          <w:rPr>
            <w:rFonts w:cs="Calibri"/>
            <w:noProof/>
            <w:webHidden/>
            <w:sz w:val="22"/>
          </w:rPr>
          <w:fldChar w:fldCharType="begin"/>
        </w:r>
        <w:r w:rsidR="00732A7C" w:rsidRPr="00732A7C">
          <w:rPr>
            <w:rFonts w:cs="Calibri"/>
            <w:noProof/>
            <w:webHidden/>
            <w:sz w:val="22"/>
          </w:rPr>
          <w:instrText xml:space="preserve"> PAGEREF _Toc127359253 \h </w:instrText>
        </w:r>
        <w:r w:rsidR="00732A7C" w:rsidRPr="00732A7C">
          <w:rPr>
            <w:rFonts w:cs="Calibri"/>
            <w:noProof/>
            <w:webHidden/>
            <w:sz w:val="22"/>
          </w:rPr>
        </w:r>
        <w:r w:rsidR="00732A7C" w:rsidRPr="00732A7C">
          <w:rPr>
            <w:rFonts w:cs="Calibri"/>
            <w:noProof/>
            <w:webHidden/>
            <w:sz w:val="22"/>
          </w:rPr>
          <w:fldChar w:fldCharType="separate"/>
        </w:r>
        <w:r w:rsidR="00FB4630">
          <w:rPr>
            <w:rFonts w:cs="Calibri"/>
            <w:noProof/>
            <w:webHidden/>
            <w:sz w:val="22"/>
          </w:rPr>
          <w:t>9-10</w:t>
        </w:r>
        <w:r w:rsidR="00732A7C" w:rsidRPr="00732A7C">
          <w:rPr>
            <w:rFonts w:cs="Calibri"/>
            <w:noProof/>
            <w:webHidden/>
            <w:sz w:val="22"/>
          </w:rPr>
          <w:fldChar w:fldCharType="end"/>
        </w:r>
      </w:hyperlink>
    </w:p>
    <w:p w14:paraId="458F4834" w14:textId="4B31594B" w:rsidR="00732A7C" w:rsidRPr="00732A7C" w:rsidRDefault="00E23D7E">
      <w:pPr>
        <w:pStyle w:val="TOC3"/>
        <w:rPr>
          <w:rFonts w:ascii="Calibri" w:eastAsiaTheme="minorEastAsia" w:hAnsi="Calibri" w:cs="Calibri"/>
          <w:sz w:val="22"/>
          <w:lang w:eastAsia="en-GB"/>
        </w:rPr>
      </w:pPr>
      <w:hyperlink w:anchor="_Toc127359254" w:history="1">
        <w:r w:rsidR="00732A7C" w:rsidRPr="00732A7C">
          <w:rPr>
            <w:rStyle w:val="Hyperlink"/>
            <w:rFonts w:ascii="Calibri" w:hAnsi="Calibri" w:cs="Calibri"/>
            <w:sz w:val="22"/>
            <w:lang w:bidi="sq-AL"/>
          </w:rPr>
          <w:t>9.4.1</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Autoriteti Kompetent dhe Masat e Koordinimit</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_Toc127359254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9-10</w:t>
        </w:r>
        <w:r w:rsidR="00732A7C" w:rsidRPr="00732A7C">
          <w:rPr>
            <w:rFonts w:ascii="Calibri" w:hAnsi="Calibri" w:cs="Calibri"/>
            <w:webHidden/>
            <w:sz w:val="22"/>
          </w:rPr>
          <w:fldChar w:fldCharType="end"/>
        </w:r>
      </w:hyperlink>
    </w:p>
    <w:p w14:paraId="24D1C35E" w14:textId="64162C07" w:rsidR="00732A7C" w:rsidRPr="00732A7C" w:rsidRDefault="00E23D7E">
      <w:pPr>
        <w:pStyle w:val="TOC3"/>
        <w:rPr>
          <w:rFonts w:ascii="Calibri" w:eastAsiaTheme="minorEastAsia" w:hAnsi="Calibri" w:cs="Calibri"/>
          <w:sz w:val="22"/>
          <w:lang w:eastAsia="en-GB"/>
        </w:rPr>
      </w:pPr>
      <w:hyperlink w:anchor="_Toc127359255" w:history="1">
        <w:r w:rsidR="00732A7C" w:rsidRPr="00732A7C">
          <w:rPr>
            <w:rStyle w:val="Hyperlink"/>
            <w:rFonts w:ascii="Calibri" w:hAnsi="Calibri" w:cs="Calibri"/>
            <w:sz w:val="22"/>
            <w:lang w:bidi="sq-AL"/>
          </w:rPr>
          <w:t>9.4.2</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Përmbledhja e Historikut të Thatësirave</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_Toc127359255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9-11</w:t>
        </w:r>
        <w:r w:rsidR="00732A7C" w:rsidRPr="00732A7C">
          <w:rPr>
            <w:rFonts w:ascii="Calibri" w:hAnsi="Calibri" w:cs="Calibri"/>
            <w:webHidden/>
            <w:sz w:val="22"/>
          </w:rPr>
          <w:fldChar w:fldCharType="end"/>
        </w:r>
      </w:hyperlink>
    </w:p>
    <w:p w14:paraId="1E40A3C6" w14:textId="48950B3D" w:rsidR="00732A7C" w:rsidRPr="00732A7C" w:rsidRDefault="00E23D7E">
      <w:pPr>
        <w:pStyle w:val="TOC3"/>
        <w:rPr>
          <w:rFonts w:ascii="Calibri" w:eastAsiaTheme="minorEastAsia" w:hAnsi="Calibri" w:cs="Calibri"/>
          <w:sz w:val="22"/>
          <w:lang w:eastAsia="en-GB"/>
        </w:rPr>
      </w:pPr>
      <w:hyperlink w:anchor="_Toc127359256" w:history="1">
        <w:r w:rsidR="00732A7C" w:rsidRPr="00732A7C">
          <w:rPr>
            <w:rStyle w:val="Hyperlink"/>
            <w:rFonts w:ascii="Calibri" w:hAnsi="Calibri" w:cs="Calibri"/>
            <w:sz w:val="22"/>
            <w:lang w:bidi="sq-AL"/>
          </w:rPr>
          <w:t>9.4.3</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Përmbledhja e Historikut të Thatësirave</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_Toc127359256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9-11</w:t>
        </w:r>
        <w:r w:rsidR="00732A7C" w:rsidRPr="00732A7C">
          <w:rPr>
            <w:rFonts w:ascii="Calibri" w:hAnsi="Calibri" w:cs="Calibri"/>
            <w:webHidden/>
            <w:sz w:val="22"/>
          </w:rPr>
          <w:fldChar w:fldCharType="end"/>
        </w:r>
      </w:hyperlink>
    </w:p>
    <w:p w14:paraId="30D7A65E" w14:textId="6EFA10A8" w:rsidR="00732A7C" w:rsidRPr="00732A7C" w:rsidRDefault="00E23D7E">
      <w:pPr>
        <w:pStyle w:val="TOC3"/>
        <w:rPr>
          <w:rFonts w:ascii="Calibri" w:eastAsiaTheme="minorEastAsia" w:hAnsi="Calibri" w:cs="Calibri"/>
          <w:sz w:val="22"/>
          <w:lang w:eastAsia="en-GB"/>
        </w:rPr>
      </w:pPr>
      <w:hyperlink w:anchor="_Toc127359257" w:history="1">
        <w:r w:rsidR="00732A7C" w:rsidRPr="00732A7C">
          <w:rPr>
            <w:rStyle w:val="Hyperlink"/>
            <w:rFonts w:ascii="Calibri" w:hAnsi="Calibri" w:cs="Calibri"/>
            <w:sz w:val="22"/>
            <w:lang w:bidi="sq-AL"/>
          </w:rPr>
          <w:t>9.4.4</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Aktivitetet ose Skemat e Reja të Menaxhimit të Thatësirave që Ndikojnë te Statusi i Trupit Ujor</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_Toc127359257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9-12</w:t>
        </w:r>
        <w:r w:rsidR="00732A7C" w:rsidRPr="00732A7C">
          <w:rPr>
            <w:rFonts w:ascii="Calibri" w:hAnsi="Calibri" w:cs="Calibri"/>
            <w:webHidden/>
            <w:sz w:val="22"/>
          </w:rPr>
          <w:fldChar w:fldCharType="end"/>
        </w:r>
      </w:hyperlink>
    </w:p>
    <w:p w14:paraId="5C1629E8" w14:textId="4E78EA34" w:rsidR="00732A7C" w:rsidRPr="00732A7C" w:rsidRDefault="00E23D7E">
      <w:pPr>
        <w:pStyle w:val="TOC2"/>
        <w:tabs>
          <w:tab w:val="left" w:pos="473"/>
          <w:tab w:val="right" w:leader="dot" w:pos="9906"/>
        </w:tabs>
        <w:rPr>
          <w:rFonts w:eastAsiaTheme="minorEastAsia" w:cs="Calibri"/>
          <w:noProof/>
          <w:sz w:val="22"/>
          <w:lang w:eastAsia="en-GB"/>
        </w:rPr>
      </w:pPr>
      <w:hyperlink w:anchor="_Toc127359258" w:history="1">
        <w:r w:rsidR="00732A7C" w:rsidRPr="00732A7C">
          <w:rPr>
            <w:rStyle w:val="Hyperlink"/>
            <w:rFonts w:ascii="Calibri" w:hAnsi="Calibri" w:cs="Calibri"/>
            <w:noProof/>
            <w:sz w:val="22"/>
            <w:lang w:bidi="sq-AL"/>
          </w:rPr>
          <w:t>9.5</w:t>
        </w:r>
        <w:r w:rsidR="00732A7C" w:rsidRPr="00732A7C">
          <w:rPr>
            <w:rFonts w:eastAsiaTheme="minorEastAsia" w:cs="Calibri"/>
            <w:noProof/>
            <w:sz w:val="22"/>
            <w:lang w:eastAsia="en-GB"/>
          </w:rPr>
          <w:tab/>
        </w:r>
        <w:r w:rsidR="00732A7C" w:rsidRPr="00732A7C">
          <w:rPr>
            <w:rStyle w:val="Hyperlink"/>
            <w:rFonts w:ascii="Calibri" w:hAnsi="Calibri" w:cs="Calibri"/>
            <w:noProof/>
            <w:sz w:val="22"/>
            <w:lang w:bidi="sq-AL"/>
          </w:rPr>
          <w:t>Plani i Menaxhimit të Zonave Bregdetare</w:t>
        </w:r>
        <w:r w:rsidR="00732A7C" w:rsidRPr="00732A7C">
          <w:rPr>
            <w:rFonts w:cs="Calibri"/>
            <w:noProof/>
            <w:webHidden/>
            <w:sz w:val="22"/>
          </w:rPr>
          <w:tab/>
        </w:r>
        <w:r w:rsidR="00732A7C" w:rsidRPr="00732A7C">
          <w:rPr>
            <w:rFonts w:cs="Calibri"/>
            <w:noProof/>
            <w:webHidden/>
            <w:sz w:val="22"/>
          </w:rPr>
          <w:fldChar w:fldCharType="begin"/>
        </w:r>
        <w:r w:rsidR="00732A7C" w:rsidRPr="00732A7C">
          <w:rPr>
            <w:rFonts w:cs="Calibri"/>
            <w:noProof/>
            <w:webHidden/>
            <w:sz w:val="22"/>
          </w:rPr>
          <w:instrText xml:space="preserve"> PAGEREF _Toc127359258 \h </w:instrText>
        </w:r>
        <w:r w:rsidR="00732A7C" w:rsidRPr="00732A7C">
          <w:rPr>
            <w:rFonts w:cs="Calibri"/>
            <w:noProof/>
            <w:webHidden/>
            <w:sz w:val="22"/>
          </w:rPr>
        </w:r>
        <w:r w:rsidR="00732A7C" w:rsidRPr="00732A7C">
          <w:rPr>
            <w:rFonts w:cs="Calibri"/>
            <w:noProof/>
            <w:webHidden/>
            <w:sz w:val="22"/>
          </w:rPr>
          <w:fldChar w:fldCharType="separate"/>
        </w:r>
        <w:r w:rsidR="00FB4630">
          <w:rPr>
            <w:rFonts w:cs="Calibri"/>
            <w:noProof/>
            <w:webHidden/>
            <w:sz w:val="22"/>
          </w:rPr>
          <w:t>9-12</w:t>
        </w:r>
        <w:r w:rsidR="00732A7C" w:rsidRPr="00732A7C">
          <w:rPr>
            <w:rFonts w:cs="Calibri"/>
            <w:noProof/>
            <w:webHidden/>
            <w:sz w:val="22"/>
          </w:rPr>
          <w:fldChar w:fldCharType="end"/>
        </w:r>
      </w:hyperlink>
    </w:p>
    <w:p w14:paraId="5952873D" w14:textId="7C1C29CC" w:rsidR="00732A7C" w:rsidRPr="00732A7C" w:rsidRDefault="00E23D7E">
      <w:pPr>
        <w:pStyle w:val="TOC3"/>
        <w:rPr>
          <w:rFonts w:ascii="Calibri" w:eastAsiaTheme="minorEastAsia" w:hAnsi="Calibri" w:cs="Calibri"/>
          <w:sz w:val="22"/>
          <w:lang w:eastAsia="en-GB"/>
        </w:rPr>
      </w:pPr>
      <w:hyperlink w:anchor="_Toc127359259" w:history="1">
        <w:r w:rsidR="00732A7C" w:rsidRPr="00732A7C">
          <w:rPr>
            <w:rStyle w:val="Hyperlink"/>
            <w:rFonts w:ascii="Calibri" w:hAnsi="Calibri" w:cs="Calibri"/>
            <w:sz w:val="22"/>
            <w:lang w:bidi="sq-AL"/>
          </w:rPr>
          <w:t>9.5.1</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Autoriteti Kompetent dhe Masat e Koordinimit</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_Toc127359259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9-12</w:t>
        </w:r>
        <w:r w:rsidR="00732A7C" w:rsidRPr="00732A7C">
          <w:rPr>
            <w:rFonts w:ascii="Calibri" w:hAnsi="Calibri" w:cs="Calibri"/>
            <w:webHidden/>
            <w:sz w:val="22"/>
          </w:rPr>
          <w:fldChar w:fldCharType="end"/>
        </w:r>
      </w:hyperlink>
    </w:p>
    <w:p w14:paraId="4E1B26D2" w14:textId="445BF0D9" w:rsidR="00732A7C" w:rsidRPr="00732A7C" w:rsidRDefault="00E23D7E">
      <w:pPr>
        <w:pStyle w:val="TOC3"/>
        <w:rPr>
          <w:rFonts w:ascii="Calibri" w:eastAsiaTheme="minorEastAsia" w:hAnsi="Calibri" w:cs="Calibri"/>
          <w:sz w:val="22"/>
          <w:lang w:eastAsia="en-GB"/>
        </w:rPr>
      </w:pPr>
      <w:hyperlink w:anchor="_Toc127359260" w:history="1">
        <w:r w:rsidR="00732A7C" w:rsidRPr="00732A7C">
          <w:rPr>
            <w:rStyle w:val="Hyperlink"/>
            <w:rFonts w:ascii="Calibri" w:hAnsi="Calibri" w:cs="Calibri"/>
            <w:sz w:val="22"/>
            <w:lang w:bidi="sq-AL"/>
          </w:rPr>
          <w:t>9.5.2</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Strategjia për Menaxhimin e Bregdetit</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_Toc127359260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9-12</w:t>
        </w:r>
        <w:r w:rsidR="00732A7C" w:rsidRPr="00732A7C">
          <w:rPr>
            <w:rFonts w:ascii="Calibri" w:hAnsi="Calibri" w:cs="Calibri"/>
            <w:webHidden/>
            <w:sz w:val="22"/>
          </w:rPr>
          <w:fldChar w:fldCharType="end"/>
        </w:r>
      </w:hyperlink>
    </w:p>
    <w:p w14:paraId="02AD2334" w14:textId="525CD502" w:rsidR="00732A7C" w:rsidRPr="00732A7C" w:rsidRDefault="00E23D7E">
      <w:pPr>
        <w:pStyle w:val="TOC3"/>
        <w:rPr>
          <w:rFonts w:ascii="Calibri" w:eastAsiaTheme="minorEastAsia" w:hAnsi="Calibri" w:cs="Calibri"/>
          <w:sz w:val="22"/>
          <w:lang w:eastAsia="en-GB"/>
        </w:rPr>
      </w:pPr>
      <w:hyperlink w:anchor="_Toc127359261" w:history="1">
        <w:r w:rsidR="00732A7C" w:rsidRPr="00732A7C">
          <w:rPr>
            <w:rStyle w:val="Hyperlink"/>
            <w:rFonts w:ascii="Calibri" w:hAnsi="Calibri" w:cs="Calibri"/>
            <w:sz w:val="22"/>
            <w:lang w:bidi="sq-AL"/>
          </w:rPr>
          <w:t>9.5.3</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Aktivitetet ose Skemat e Reja të Menaxhimit të Bregdetit që Ndikojnë te Statusi i Trupit Ujor</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_Toc127359261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9-13</w:t>
        </w:r>
        <w:r w:rsidR="00732A7C" w:rsidRPr="00732A7C">
          <w:rPr>
            <w:rFonts w:ascii="Calibri" w:hAnsi="Calibri" w:cs="Calibri"/>
            <w:webHidden/>
            <w:sz w:val="22"/>
          </w:rPr>
          <w:fldChar w:fldCharType="end"/>
        </w:r>
      </w:hyperlink>
    </w:p>
    <w:p w14:paraId="472C3E5C" w14:textId="059CCA37" w:rsidR="00732A7C" w:rsidRPr="00732A7C" w:rsidRDefault="00E23D7E">
      <w:pPr>
        <w:pStyle w:val="TOC2"/>
        <w:tabs>
          <w:tab w:val="left" w:pos="473"/>
          <w:tab w:val="right" w:leader="dot" w:pos="9906"/>
        </w:tabs>
        <w:rPr>
          <w:rFonts w:eastAsiaTheme="minorEastAsia" w:cs="Calibri"/>
          <w:noProof/>
          <w:sz w:val="22"/>
          <w:lang w:eastAsia="en-GB"/>
        </w:rPr>
      </w:pPr>
      <w:hyperlink w:anchor="_Toc127359262" w:history="1">
        <w:r w:rsidR="00732A7C" w:rsidRPr="00732A7C">
          <w:rPr>
            <w:rStyle w:val="Hyperlink"/>
            <w:rFonts w:ascii="Calibri" w:hAnsi="Calibri" w:cs="Calibri"/>
            <w:noProof/>
            <w:sz w:val="22"/>
            <w:lang w:bidi="sq-AL"/>
          </w:rPr>
          <w:t>9.6</w:t>
        </w:r>
        <w:r w:rsidR="00732A7C" w:rsidRPr="00732A7C">
          <w:rPr>
            <w:rFonts w:eastAsiaTheme="minorEastAsia" w:cs="Calibri"/>
            <w:noProof/>
            <w:sz w:val="22"/>
            <w:lang w:eastAsia="en-GB"/>
          </w:rPr>
          <w:tab/>
        </w:r>
        <w:r w:rsidR="00732A7C" w:rsidRPr="00732A7C">
          <w:rPr>
            <w:rStyle w:val="Hyperlink"/>
            <w:rFonts w:ascii="Calibri" w:hAnsi="Calibri" w:cs="Calibri"/>
            <w:noProof/>
            <w:sz w:val="22"/>
            <w:lang w:bidi="sq-AL"/>
          </w:rPr>
          <w:t>Vlerësimi Strategjik Mjedisor</w:t>
        </w:r>
        <w:r w:rsidR="00732A7C" w:rsidRPr="00732A7C">
          <w:rPr>
            <w:rFonts w:cs="Calibri"/>
            <w:noProof/>
            <w:webHidden/>
            <w:sz w:val="22"/>
          </w:rPr>
          <w:tab/>
        </w:r>
        <w:r w:rsidR="00732A7C" w:rsidRPr="00732A7C">
          <w:rPr>
            <w:rFonts w:cs="Calibri"/>
            <w:noProof/>
            <w:webHidden/>
            <w:sz w:val="22"/>
          </w:rPr>
          <w:fldChar w:fldCharType="begin"/>
        </w:r>
        <w:r w:rsidR="00732A7C" w:rsidRPr="00732A7C">
          <w:rPr>
            <w:rFonts w:cs="Calibri"/>
            <w:noProof/>
            <w:webHidden/>
            <w:sz w:val="22"/>
          </w:rPr>
          <w:instrText xml:space="preserve"> PAGEREF _Toc127359262 \h </w:instrText>
        </w:r>
        <w:r w:rsidR="00732A7C" w:rsidRPr="00732A7C">
          <w:rPr>
            <w:rFonts w:cs="Calibri"/>
            <w:noProof/>
            <w:webHidden/>
            <w:sz w:val="22"/>
          </w:rPr>
        </w:r>
        <w:r w:rsidR="00732A7C" w:rsidRPr="00732A7C">
          <w:rPr>
            <w:rFonts w:cs="Calibri"/>
            <w:noProof/>
            <w:webHidden/>
            <w:sz w:val="22"/>
          </w:rPr>
          <w:fldChar w:fldCharType="separate"/>
        </w:r>
        <w:r w:rsidR="00FB4630">
          <w:rPr>
            <w:rFonts w:cs="Calibri"/>
            <w:noProof/>
            <w:webHidden/>
            <w:sz w:val="22"/>
          </w:rPr>
          <w:t>9-13</w:t>
        </w:r>
        <w:r w:rsidR="00732A7C" w:rsidRPr="00732A7C">
          <w:rPr>
            <w:rFonts w:cs="Calibri"/>
            <w:noProof/>
            <w:webHidden/>
            <w:sz w:val="22"/>
          </w:rPr>
          <w:fldChar w:fldCharType="end"/>
        </w:r>
      </w:hyperlink>
    </w:p>
    <w:p w14:paraId="0761194F" w14:textId="6F998032" w:rsidR="00732A7C" w:rsidRPr="00732A7C" w:rsidRDefault="00E23D7E">
      <w:pPr>
        <w:pStyle w:val="TOC3"/>
        <w:rPr>
          <w:rFonts w:ascii="Calibri" w:eastAsiaTheme="minorEastAsia" w:hAnsi="Calibri" w:cs="Calibri"/>
          <w:sz w:val="22"/>
          <w:lang w:eastAsia="en-GB"/>
        </w:rPr>
      </w:pPr>
      <w:hyperlink w:anchor="_Toc127359263" w:history="1">
        <w:r w:rsidR="00732A7C" w:rsidRPr="00732A7C">
          <w:rPr>
            <w:rStyle w:val="Hyperlink"/>
            <w:rFonts w:ascii="Calibri" w:hAnsi="Calibri" w:cs="Calibri"/>
            <w:sz w:val="22"/>
            <w:lang w:bidi="sq-AL"/>
          </w:rPr>
          <w:t>9.6.1</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Autoriteti Kompetent dhe Masat e Koordinimit</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_Toc127359263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9-13</w:t>
        </w:r>
        <w:r w:rsidR="00732A7C" w:rsidRPr="00732A7C">
          <w:rPr>
            <w:rFonts w:ascii="Calibri" w:hAnsi="Calibri" w:cs="Calibri"/>
            <w:webHidden/>
            <w:sz w:val="22"/>
          </w:rPr>
          <w:fldChar w:fldCharType="end"/>
        </w:r>
      </w:hyperlink>
    </w:p>
    <w:p w14:paraId="33149390" w14:textId="6CF60889" w:rsidR="00732A7C" w:rsidRPr="00732A7C" w:rsidRDefault="00E23D7E">
      <w:pPr>
        <w:pStyle w:val="TOC3"/>
        <w:rPr>
          <w:rFonts w:ascii="Calibri" w:eastAsiaTheme="minorEastAsia" w:hAnsi="Calibri" w:cs="Calibri"/>
          <w:sz w:val="22"/>
          <w:lang w:eastAsia="en-GB"/>
        </w:rPr>
      </w:pPr>
      <w:hyperlink w:anchor="_Toc127359264" w:history="1">
        <w:r w:rsidR="00732A7C" w:rsidRPr="00732A7C">
          <w:rPr>
            <w:rStyle w:val="Hyperlink"/>
            <w:rFonts w:ascii="Calibri" w:hAnsi="Calibri" w:cs="Calibri"/>
            <w:sz w:val="22"/>
            <w:lang w:bidi="sq-AL"/>
          </w:rPr>
          <w:t>9.6.2</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Elementet Kryesore të Vlerësimit Strategjik Mjedisor</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_Toc127359264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9-14</w:t>
        </w:r>
        <w:r w:rsidR="00732A7C" w:rsidRPr="00732A7C">
          <w:rPr>
            <w:rFonts w:ascii="Calibri" w:hAnsi="Calibri" w:cs="Calibri"/>
            <w:webHidden/>
            <w:sz w:val="22"/>
          </w:rPr>
          <w:fldChar w:fldCharType="end"/>
        </w:r>
      </w:hyperlink>
    </w:p>
    <w:p w14:paraId="376DC711" w14:textId="15796381" w:rsidR="00732A7C" w:rsidRPr="00732A7C" w:rsidRDefault="00E23D7E">
      <w:pPr>
        <w:pStyle w:val="TOC3"/>
        <w:rPr>
          <w:rFonts w:ascii="Calibri" w:eastAsiaTheme="minorEastAsia" w:hAnsi="Calibri" w:cs="Calibri"/>
          <w:sz w:val="22"/>
          <w:lang w:eastAsia="en-GB"/>
        </w:rPr>
      </w:pPr>
      <w:hyperlink w:anchor="_Toc127359265" w:history="1">
        <w:r w:rsidR="00732A7C" w:rsidRPr="00732A7C">
          <w:rPr>
            <w:rStyle w:val="Hyperlink"/>
            <w:rFonts w:ascii="Calibri" w:hAnsi="Calibri" w:cs="Calibri"/>
            <w:sz w:val="22"/>
            <w:lang w:bidi="sq-AL"/>
          </w:rPr>
          <w:t>9.6.3</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Përfundimet Kryesore të Vlerësimit Strategjik Mjedisor</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_Toc127359265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9-15</w:t>
        </w:r>
        <w:r w:rsidR="00732A7C" w:rsidRPr="00732A7C">
          <w:rPr>
            <w:rFonts w:ascii="Calibri" w:hAnsi="Calibri" w:cs="Calibri"/>
            <w:webHidden/>
            <w:sz w:val="22"/>
          </w:rPr>
          <w:fldChar w:fldCharType="end"/>
        </w:r>
      </w:hyperlink>
    </w:p>
    <w:p w14:paraId="097AA328" w14:textId="11ED34C4" w:rsidR="00732A7C" w:rsidRPr="00732A7C" w:rsidRDefault="00E23D7E" w:rsidP="00732A7C">
      <w:pPr>
        <w:pStyle w:val="TOC1"/>
        <w:rPr>
          <w:rFonts w:eastAsiaTheme="minorEastAsia"/>
          <w:noProof/>
          <w:color w:val="auto"/>
          <w:sz w:val="22"/>
          <w:lang w:eastAsia="en-GB"/>
        </w:rPr>
      </w:pPr>
      <w:hyperlink w:anchor="_Toc127359266" w:history="1">
        <w:r w:rsidR="00732A7C" w:rsidRPr="00732A7C">
          <w:rPr>
            <w:rStyle w:val="Hyperlink"/>
            <w:rFonts w:ascii="Calibri" w:hAnsi="Calibri"/>
            <w:noProof/>
            <w:sz w:val="22"/>
          </w:rPr>
          <w:t>10</w:t>
        </w:r>
        <w:r w:rsidR="00732A7C" w:rsidRPr="00732A7C">
          <w:rPr>
            <w:rFonts w:eastAsiaTheme="minorEastAsia"/>
            <w:noProof/>
            <w:color w:val="auto"/>
            <w:sz w:val="22"/>
            <w:lang w:eastAsia="en-GB"/>
          </w:rPr>
          <w:tab/>
        </w:r>
        <w:r w:rsidR="00732A7C" w:rsidRPr="00732A7C">
          <w:rPr>
            <w:rStyle w:val="Hyperlink"/>
            <w:rFonts w:ascii="Calibri" w:hAnsi="Calibri"/>
            <w:noProof/>
            <w:sz w:val="22"/>
          </w:rPr>
          <w:t>Presionet ndaj Trupit Ujor, Statusi dhe Vlerësimi i Ndikimeve</w:t>
        </w:r>
        <w:r w:rsidR="00732A7C" w:rsidRPr="00732A7C">
          <w:rPr>
            <w:noProof/>
            <w:webHidden/>
            <w:sz w:val="22"/>
          </w:rPr>
          <w:tab/>
        </w:r>
        <w:r w:rsidR="00732A7C" w:rsidRPr="00732A7C">
          <w:rPr>
            <w:noProof/>
            <w:webHidden/>
            <w:sz w:val="22"/>
          </w:rPr>
          <w:fldChar w:fldCharType="begin"/>
        </w:r>
        <w:r w:rsidR="00732A7C" w:rsidRPr="00732A7C">
          <w:rPr>
            <w:noProof/>
            <w:webHidden/>
            <w:sz w:val="22"/>
          </w:rPr>
          <w:instrText xml:space="preserve"> PAGEREF _Toc127359266 \h </w:instrText>
        </w:r>
        <w:r w:rsidR="00732A7C" w:rsidRPr="00732A7C">
          <w:rPr>
            <w:noProof/>
            <w:webHidden/>
            <w:sz w:val="22"/>
          </w:rPr>
        </w:r>
        <w:r w:rsidR="00732A7C" w:rsidRPr="00732A7C">
          <w:rPr>
            <w:noProof/>
            <w:webHidden/>
            <w:sz w:val="22"/>
          </w:rPr>
          <w:fldChar w:fldCharType="separate"/>
        </w:r>
        <w:r w:rsidR="00FB4630">
          <w:rPr>
            <w:noProof/>
            <w:webHidden/>
            <w:sz w:val="22"/>
          </w:rPr>
          <w:t>10-1</w:t>
        </w:r>
        <w:r w:rsidR="00732A7C" w:rsidRPr="00732A7C">
          <w:rPr>
            <w:noProof/>
            <w:webHidden/>
            <w:sz w:val="22"/>
          </w:rPr>
          <w:fldChar w:fldCharType="end"/>
        </w:r>
      </w:hyperlink>
    </w:p>
    <w:p w14:paraId="40D1F00D" w14:textId="39A8A142" w:rsidR="00732A7C" w:rsidRPr="00732A7C" w:rsidRDefault="00E23D7E">
      <w:pPr>
        <w:pStyle w:val="TOC2"/>
        <w:tabs>
          <w:tab w:val="left" w:pos="575"/>
          <w:tab w:val="right" w:leader="dot" w:pos="9906"/>
        </w:tabs>
        <w:rPr>
          <w:rFonts w:eastAsiaTheme="minorEastAsia" w:cs="Calibri"/>
          <w:noProof/>
          <w:sz w:val="22"/>
          <w:lang w:eastAsia="en-GB"/>
        </w:rPr>
      </w:pPr>
      <w:hyperlink w:anchor="_Toc127359267" w:history="1">
        <w:r w:rsidR="00732A7C" w:rsidRPr="00732A7C">
          <w:rPr>
            <w:rStyle w:val="Hyperlink"/>
            <w:rFonts w:ascii="Calibri" w:hAnsi="Calibri" w:cs="Calibri"/>
            <w:noProof/>
            <w:sz w:val="22"/>
            <w:lang w:bidi="sq-AL"/>
          </w:rPr>
          <w:t>10.1</w:t>
        </w:r>
        <w:r w:rsidR="00732A7C" w:rsidRPr="00732A7C">
          <w:rPr>
            <w:rFonts w:eastAsiaTheme="minorEastAsia" w:cs="Calibri"/>
            <w:noProof/>
            <w:sz w:val="22"/>
            <w:lang w:eastAsia="en-GB"/>
          </w:rPr>
          <w:tab/>
        </w:r>
        <w:r w:rsidR="00732A7C" w:rsidRPr="00732A7C">
          <w:rPr>
            <w:rStyle w:val="Hyperlink"/>
            <w:rFonts w:ascii="Calibri" w:hAnsi="Calibri" w:cs="Calibri"/>
            <w:noProof/>
            <w:sz w:val="22"/>
            <w:lang w:bidi="sq-AL"/>
          </w:rPr>
          <w:t>Vështrim i përgjithshëm</w:t>
        </w:r>
        <w:r w:rsidR="00732A7C" w:rsidRPr="00732A7C">
          <w:rPr>
            <w:rFonts w:cs="Calibri"/>
            <w:noProof/>
            <w:webHidden/>
            <w:sz w:val="22"/>
          </w:rPr>
          <w:tab/>
        </w:r>
        <w:r w:rsidR="00732A7C" w:rsidRPr="00732A7C">
          <w:rPr>
            <w:rFonts w:cs="Calibri"/>
            <w:noProof/>
            <w:webHidden/>
            <w:sz w:val="22"/>
          </w:rPr>
          <w:fldChar w:fldCharType="begin"/>
        </w:r>
        <w:r w:rsidR="00732A7C" w:rsidRPr="00732A7C">
          <w:rPr>
            <w:rFonts w:cs="Calibri"/>
            <w:noProof/>
            <w:webHidden/>
            <w:sz w:val="22"/>
          </w:rPr>
          <w:instrText xml:space="preserve"> PAGEREF _Toc127359267 \h </w:instrText>
        </w:r>
        <w:r w:rsidR="00732A7C" w:rsidRPr="00732A7C">
          <w:rPr>
            <w:rFonts w:cs="Calibri"/>
            <w:noProof/>
            <w:webHidden/>
            <w:sz w:val="22"/>
          </w:rPr>
        </w:r>
        <w:r w:rsidR="00732A7C" w:rsidRPr="00732A7C">
          <w:rPr>
            <w:rFonts w:cs="Calibri"/>
            <w:noProof/>
            <w:webHidden/>
            <w:sz w:val="22"/>
          </w:rPr>
          <w:fldChar w:fldCharType="separate"/>
        </w:r>
        <w:r w:rsidR="00FB4630">
          <w:rPr>
            <w:rFonts w:cs="Calibri"/>
            <w:noProof/>
            <w:webHidden/>
            <w:sz w:val="22"/>
          </w:rPr>
          <w:t>10-1</w:t>
        </w:r>
        <w:r w:rsidR="00732A7C" w:rsidRPr="00732A7C">
          <w:rPr>
            <w:rFonts w:cs="Calibri"/>
            <w:noProof/>
            <w:webHidden/>
            <w:sz w:val="22"/>
          </w:rPr>
          <w:fldChar w:fldCharType="end"/>
        </w:r>
      </w:hyperlink>
    </w:p>
    <w:p w14:paraId="50F2F73E" w14:textId="361671B8" w:rsidR="00732A7C" w:rsidRPr="00732A7C" w:rsidRDefault="00E23D7E">
      <w:pPr>
        <w:pStyle w:val="TOC2"/>
        <w:tabs>
          <w:tab w:val="left" w:pos="575"/>
          <w:tab w:val="right" w:leader="dot" w:pos="9906"/>
        </w:tabs>
        <w:rPr>
          <w:rFonts w:eastAsiaTheme="minorEastAsia" w:cs="Calibri"/>
          <w:noProof/>
          <w:sz w:val="22"/>
          <w:lang w:eastAsia="en-GB"/>
        </w:rPr>
      </w:pPr>
      <w:hyperlink w:anchor="_Toc127359268" w:history="1">
        <w:r w:rsidR="00732A7C" w:rsidRPr="00732A7C">
          <w:rPr>
            <w:rStyle w:val="Hyperlink"/>
            <w:rFonts w:ascii="Calibri" w:hAnsi="Calibri" w:cs="Calibri"/>
            <w:noProof/>
            <w:sz w:val="22"/>
            <w:lang w:bidi="sq-AL"/>
          </w:rPr>
          <w:t>10.2</w:t>
        </w:r>
        <w:r w:rsidR="00732A7C" w:rsidRPr="00732A7C">
          <w:rPr>
            <w:rFonts w:eastAsiaTheme="minorEastAsia" w:cs="Calibri"/>
            <w:noProof/>
            <w:sz w:val="22"/>
            <w:lang w:eastAsia="en-GB"/>
          </w:rPr>
          <w:tab/>
        </w:r>
        <w:r w:rsidR="00732A7C" w:rsidRPr="00732A7C">
          <w:rPr>
            <w:rStyle w:val="Hyperlink"/>
            <w:rFonts w:ascii="Calibri" w:hAnsi="Calibri" w:cs="Calibri"/>
            <w:noProof/>
            <w:sz w:val="22"/>
            <w:lang w:bidi="sq-AL"/>
          </w:rPr>
          <w:t>Shembuj të Presioneve dhe Ndikimeve</w:t>
        </w:r>
        <w:r w:rsidR="00732A7C" w:rsidRPr="00732A7C">
          <w:rPr>
            <w:rFonts w:cs="Calibri"/>
            <w:noProof/>
            <w:webHidden/>
            <w:sz w:val="22"/>
          </w:rPr>
          <w:tab/>
        </w:r>
        <w:r w:rsidR="00732A7C" w:rsidRPr="00732A7C">
          <w:rPr>
            <w:rFonts w:cs="Calibri"/>
            <w:noProof/>
            <w:webHidden/>
            <w:sz w:val="22"/>
          </w:rPr>
          <w:fldChar w:fldCharType="begin"/>
        </w:r>
        <w:r w:rsidR="00732A7C" w:rsidRPr="00732A7C">
          <w:rPr>
            <w:rFonts w:cs="Calibri"/>
            <w:noProof/>
            <w:webHidden/>
            <w:sz w:val="22"/>
          </w:rPr>
          <w:instrText xml:space="preserve"> PAGEREF _Toc127359268 \h </w:instrText>
        </w:r>
        <w:r w:rsidR="00732A7C" w:rsidRPr="00732A7C">
          <w:rPr>
            <w:rFonts w:cs="Calibri"/>
            <w:noProof/>
            <w:webHidden/>
            <w:sz w:val="22"/>
          </w:rPr>
        </w:r>
        <w:r w:rsidR="00732A7C" w:rsidRPr="00732A7C">
          <w:rPr>
            <w:rFonts w:cs="Calibri"/>
            <w:noProof/>
            <w:webHidden/>
            <w:sz w:val="22"/>
          </w:rPr>
          <w:fldChar w:fldCharType="separate"/>
        </w:r>
        <w:r w:rsidR="00FB4630">
          <w:rPr>
            <w:rFonts w:cs="Calibri"/>
            <w:noProof/>
            <w:webHidden/>
            <w:sz w:val="22"/>
          </w:rPr>
          <w:t>10-1</w:t>
        </w:r>
        <w:r w:rsidR="00732A7C" w:rsidRPr="00732A7C">
          <w:rPr>
            <w:rFonts w:cs="Calibri"/>
            <w:noProof/>
            <w:webHidden/>
            <w:sz w:val="22"/>
          </w:rPr>
          <w:fldChar w:fldCharType="end"/>
        </w:r>
      </w:hyperlink>
    </w:p>
    <w:p w14:paraId="1403DB2B" w14:textId="4F910FC4" w:rsidR="00732A7C" w:rsidRPr="00732A7C" w:rsidRDefault="00E23D7E">
      <w:pPr>
        <w:pStyle w:val="TOC2"/>
        <w:tabs>
          <w:tab w:val="left" w:pos="575"/>
          <w:tab w:val="right" w:leader="dot" w:pos="9906"/>
        </w:tabs>
        <w:rPr>
          <w:rFonts w:eastAsiaTheme="minorEastAsia" w:cs="Calibri"/>
          <w:noProof/>
          <w:sz w:val="22"/>
          <w:lang w:eastAsia="en-GB"/>
        </w:rPr>
      </w:pPr>
      <w:hyperlink w:anchor="_Toc127359269" w:history="1">
        <w:r w:rsidR="00732A7C" w:rsidRPr="00732A7C">
          <w:rPr>
            <w:rStyle w:val="Hyperlink"/>
            <w:rFonts w:ascii="Calibri" w:hAnsi="Calibri" w:cs="Calibri"/>
            <w:noProof/>
            <w:sz w:val="22"/>
            <w:lang w:bidi="sq-AL"/>
          </w:rPr>
          <w:t>10.3</w:t>
        </w:r>
        <w:r w:rsidR="00732A7C" w:rsidRPr="00732A7C">
          <w:rPr>
            <w:rFonts w:eastAsiaTheme="minorEastAsia" w:cs="Calibri"/>
            <w:noProof/>
            <w:sz w:val="22"/>
            <w:lang w:eastAsia="en-GB"/>
          </w:rPr>
          <w:tab/>
        </w:r>
        <w:r w:rsidR="00732A7C" w:rsidRPr="00732A7C">
          <w:rPr>
            <w:rStyle w:val="Hyperlink"/>
            <w:rFonts w:ascii="Calibri" w:hAnsi="Calibri" w:cs="Calibri"/>
            <w:noProof/>
            <w:sz w:val="22"/>
            <w:lang w:bidi="sq-AL"/>
          </w:rPr>
          <w:t>Vlerësimi i Standardizuar i Presioneve Mbështetur në Procedurat e Raportimit WISE</w:t>
        </w:r>
        <w:r w:rsidR="00732A7C" w:rsidRPr="00732A7C">
          <w:rPr>
            <w:rFonts w:cs="Calibri"/>
            <w:noProof/>
            <w:webHidden/>
            <w:sz w:val="22"/>
          </w:rPr>
          <w:tab/>
        </w:r>
        <w:r w:rsidR="00732A7C" w:rsidRPr="00732A7C">
          <w:rPr>
            <w:rFonts w:cs="Calibri"/>
            <w:noProof/>
            <w:webHidden/>
            <w:sz w:val="22"/>
          </w:rPr>
          <w:fldChar w:fldCharType="begin"/>
        </w:r>
        <w:r w:rsidR="00732A7C" w:rsidRPr="00732A7C">
          <w:rPr>
            <w:rFonts w:cs="Calibri"/>
            <w:noProof/>
            <w:webHidden/>
            <w:sz w:val="22"/>
          </w:rPr>
          <w:instrText xml:space="preserve"> PAGEREF _Toc127359269 \h </w:instrText>
        </w:r>
        <w:r w:rsidR="00732A7C" w:rsidRPr="00732A7C">
          <w:rPr>
            <w:rFonts w:cs="Calibri"/>
            <w:noProof/>
            <w:webHidden/>
            <w:sz w:val="22"/>
          </w:rPr>
        </w:r>
        <w:r w:rsidR="00732A7C" w:rsidRPr="00732A7C">
          <w:rPr>
            <w:rFonts w:cs="Calibri"/>
            <w:noProof/>
            <w:webHidden/>
            <w:sz w:val="22"/>
          </w:rPr>
          <w:fldChar w:fldCharType="separate"/>
        </w:r>
        <w:r w:rsidR="00FB4630">
          <w:rPr>
            <w:rFonts w:cs="Calibri"/>
            <w:noProof/>
            <w:webHidden/>
            <w:sz w:val="22"/>
          </w:rPr>
          <w:t>10-2</w:t>
        </w:r>
        <w:r w:rsidR="00732A7C" w:rsidRPr="00732A7C">
          <w:rPr>
            <w:rFonts w:cs="Calibri"/>
            <w:noProof/>
            <w:webHidden/>
            <w:sz w:val="22"/>
          </w:rPr>
          <w:fldChar w:fldCharType="end"/>
        </w:r>
      </w:hyperlink>
    </w:p>
    <w:p w14:paraId="72FBCBB2" w14:textId="7F20BBAF" w:rsidR="00732A7C" w:rsidRPr="00732A7C" w:rsidRDefault="00E23D7E">
      <w:pPr>
        <w:pStyle w:val="TOC3"/>
        <w:rPr>
          <w:rFonts w:ascii="Calibri" w:eastAsiaTheme="minorEastAsia" w:hAnsi="Calibri" w:cs="Calibri"/>
          <w:sz w:val="22"/>
          <w:lang w:eastAsia="en-GB"/>
        </w:rPr>
      </w:pPr>
      <w:hyperlink w:anchor="_Toc127359270" w:history="1">
        <w:r w:rsidR="00732A7C" w:rsidRPr="00732A7C">
          <w:rPr>
            <w:rStyle w:val="Hyperlink"/>
            <w:rFonts w:ascii="Calibri" w:hAnsi="Calibri" w:cs="Calibri"/>
            <w:sz w:val="22"/>
            <w:lang w:bidi="sq-AL"/>
          </w:rPr>
          <w:t>10.3.1</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Lista Standarde e Numeracionit të Presioneve dhe Treguesve nga WISE</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_Toc127359270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10-2</w:t>
        </w:r>
        <w:r w:rsidR="00732A7C" w:rsidRPr="00732A7C">
          <w:rPr>
            <w:rFonts w:ascii="Calibri" w:hAnsi="Calibri" w:cs="Calibri"/>
            <w:webHidden/>
            <w:sz w:val="22"/>
          </w:rPr>
          <w:fldChar w:fldCharType="end"/>
        </w:r>
      </w:hyperlink>
    </w:p>
    <w:p w14:paraId="40C26C04" w14:textId="489CC351" w:rsidR="00732A7C" w:rsidRPr="00732A7C" w:rsidRDefault="00E23D7E">
      <w:pPr>
        <w:pStyle w:val="TOC3"/>
        <w:rPr>
          <w:rFonts w:ascii="Calibri" w:eastAsiaTheme="minorEastAsia" w:hAnsi="Calibri" w:cs="Calibri"/>
          <w:sz w:val="22"/>
          <w:lang w:eastAsia="en-GB"/>
        </w:rPr>
      </w:pPr>
      <w:hyperlink w:anchor="_Toc127359271" w:history="1">
        <w:r w:rsidR="00732A7C" w:rsidRPr="00732A7C">
          <w:rPr>
            <w:rStyle w:val="Hyperlink"/>
            <w:rFonts w:ascii="Calibri" w:hAnsi="Calibri" w:cs="Calibri"/>
            <w:sz w:val="22"/>
            <w:lang w:bidi="sq-AL"/>
          </w:rPr>
          <w:t>10.3.2</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Identifikimi dhe Vlerësimi Sasior i Presioneve dhe Treguesve</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_Toc127359271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10-3</w:t>
        </w:r>
        <w:r w:rsidR="00732A7C" w:rsidRPr="00732A7C">
          <w:rPr>
            <w:rFonts w:ascii="Calibri" w:hAnsi="Calibri" w:cs="Calibri"/>
            <w:webHidden/>
            <w:sz w:val="22"/>
          </w:rPr>
          <w:fldChar w:fldCharType="end"/>
        </w:r>
      </w:hyperlink>
    </w:p>
    <w:p w14:paraId="7DB6B522" w14:textId="67AD84E1" w:rsidR="00732A7C" w:rsidRPr="00732A7C" w:rsidRDefault="00E23D7E">
      <w:pPr>
        <w:pStyle w:val="TOC3"/>
        <w:rPr>
          <w:rFonts w:ascii="Calibri" w:eastAsiaTheme="minorEastAsia" w:hAnsi="Calibri" w:cs="Calibri"/>
          <w:sz w:val="22"/>
          <w:lang w:eastAsia="en-GB"/>
        </w:rPr>
      </w:pPr>
      <w:hyperlink w:anchor="_Toc127359272" w:history="1">
        <w:r w:rsidR="00732A7C" w:rsidRPr="00732A7C">
          <w:rPr>
            <w:rStyle w:val="Hyperlink"/>
            <w:rFonts w:ascii="Calibri" w:hAnsi="Calibri" w:cs="Calibri"/>
            <w:sz w:val="22"/>
            <w:lang w:bidi="sq-AL"/>
          </w:rPr>
          <w:t>10.3.3</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Lista Standarde e Numeracionit të Llojeve të Ndikimit</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_Toc127359272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10-5</w:t>
        </w:r>
        <w:r w:rsidR="00732A7C" w:rsidRPr="00732A7C">
          <w:rPr>
            <w:rFonts w:ascii="Calibri" w:hAnsi="Calibri" w:cs="Calibri"/>
            <w:webHidden/>
            <w:sz w:val="22"/>
          </w:rPr>
          <w:fldChar w:fldCharType="end"/>
        </w:r>
      </w:hyperlink>
    </w:p>
    <w:p w14:paraId="654FD7D4" w14:textId="6338A571" w:rsidR="00732A7C" w:rsidRPr="00732A7C" w:rsidRDefault="00E23D7E">
      <w:pPr>
        <w:pStyle w:val="TOC2"/>
        <w:tabs>
          <w:tab w:val="left" w:pos="575"/>
          <w:tab w:val="right" w:leader="dot" w:pos="9906"/>
        </w:tabs>
        <w:rPr>
          <w:rFonts w:eastAsiaTheme="minorEastAsia" w:cs="Calibri"/>
          <w:noProof/>
          <w:sz w:val="22"/>
          <w:lang w:eastAsia="en-GB"/>
        </w:rPr>
      </w:pPr>
      <w:hyperlink w:anchor="_Toc127359273" w:history="1">
        <w:r w:rsidR="00732A7C" w:rsidRPr="00732A7C">
          <w:rPr>
            <w:rStyle w:val="Hyperlink"/>
            <w:rFonts w:ascii="Calibri" w:hAnsi="Calibri" w:cs="Calibri"/>
            <w:noProof/>
            <w:sz w:val="22"/>
            <w:lang w:bidi="sq-AL"/>
          </w:rPr>
          <w:t>10.4</w:t>
        </w:r>
        <w:r w:rsidR="00732A7C" w:rsidRPr="00732A7C">
          <w:rPr>
            <w:rFonts w:eastAsiaTheme="minorEastAsia" w:cs="Calibri"/>
            <w:noProof/>
            <w:sz w:val="22"/>
            <w:lang w:eastAsia="en-GB"/>
          </w:rPr>
          <w:tab/>
        </w:r>
        <w:r w:rsidR="00732A7C" w:rsidRPr="00732A7C">
          <w:rPr>
            <w:rStyle w:val="Hyperlink"/>
            <w:rFonts w:ascii="Calibri" w:hAnsi="Calibri" w:cs="Calibri"/>
            <w:noProof/>
            <w:sz w:val="22"/>
            <w:lang w:bidi="sq-AL"/>
          </w:rPr>
          <w:t>Presionet e Trupit Ujor Sipërfaqësor dhe Vështrim i Përgjithshëm i Vlerësimit të Statusit</w:t>
        </w:r>
        <w:r w:rsidR="00732A7C" w:rsidRPr="00732A7C">
          <w:rPr>
            <w:rFonts w:cs="Calibri"/>
            <w:noProof/>
            <w:webHidden/>
            <w:sz w:val="22"/>
          </w:rPr>
          <w:tab/>
        </w:r>
        <w:r w:rsidR="00732A7C" w:rsidRPr="00732A7C">
          <w:rPr>
            <w:rFonts w:cs="Calibri"/>
            <w:noProof/>
            <w:webHidden/>
            <w:sz w:val="22"/>
          </w:rPr>
          <w:fldChar w:fldCharType="begin"/>
        </w:r>
        <w:r w:rsidR="00732A7C" w:rsidRPr="00732A7C">
          <w:rPr>
            <w:rFonts w:cs="Calibri"/>
            <w:noProof/>
            <w:webHidden/>
            <w:sz w:val="22"/>
          </w:rPr>
          <w:instrText xml:space="preserve"> PAGEREF _Toc127359273 \h </w:instrText>
        </w:r>
        <w:r w:rsidR="00732A7C" w:rsidRPr="00732A7C">
          <w:rPr>
            <w:rFonts w:cs="Calibri"/>
            <w:noProof/>
            <w:webHidden/>
            <w:sz w:val="22"/>
          </w:rPr>
        </w:r>
        <w:r w:rsidR="00732A7C" w:rsidRPr="00732A7C">
          <w:rPr>
            <w:rFonts w:cs="Calibri"/>
            <w:noProof/>
            <w:webHidden/>
            <w:sz w:val="22"/>
          </w:rPr>
          <w:fldChar w:fldCharType="separate"/>
        </w:r>
        <w:r w:rsidR="00FB4630">
          <w:rPr>
            <w:rFonts w:cs="Calibri"/>
            <w:noProof/>
            <w:webHidden/>
            <w:sz w:val="22"/>
          </w:rPr>
          <w:t>10-6</w:t>
        </w:r>
        <w:r w:rsidR="00732A7C" w:rsidRPr="00732A7C">
          <w:rPr>
            <w:rFonts w:cs="Calibri"/>
            <w:noProof/>
            <w:webHidden/>
            <w:sz w:val="22"/>
          </w:rPr>
          <w:fldChar w:fldCharType="end"/>
        </w:r>
      </w:hyperlink>
    </w:p>
    <w:p w14:paraId="4317D13B" w14:textId="39E918BA" w:rsidR="00732A7C" w:rsidRPr="00732A7C" w:rsidRDefault="00E23D7E">
      <w:pPr>
        <w:pStyle w:val="TOC3"/>
        <w:rPr>
          <w:rFonts w:ascii="Calibri" w:eastAsiaTheme="minorEastAsia" w:hAnsi="Calibri" w:cs="Calibri"/>
          <w:sz w:val="22"/>
          <w:lang w:eastAsia="en-GB"/>
        </w:rPr>
      </w:pPr>
      <w:hyperlink w:anchor="_Toc127359274" w:history="1">
        <w:r w:rsidR="00732A7C" w:rsidRPr="00732A7C">
          <w:rPr>
            <w:rStyle w:val="Hyperlink"/>
            <w:rFonts w:ascii="Calibri" w:hAnsi="Calibri" w:cs="Calibri"/>
            <w:sz w:val="22"/>
            <w:lang w:bidi="sq-AL"/>
          </w:rPr>
          <w:t>10.4.1</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Vlerësimi i Presioneve në Nivel Nënbaseni</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_Toc127359274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10-6</w:t>
        </w:r>
        <w:r w:rsidR="00732A7C" w:rsidRPr="00732A7C">
          <w:rPr>
            <w:rFonts w:ascii="Calibri" w:hAnsi="Calibri" w:cs="Calibri"/>
            <w:webHidden/>
            <w:sz w:val="22"/>
          </w:rPr>
          <w:fldChar w:fldCharType="end"/>
        </w:r>
      </w:hyperlink>
    </w:p>
    <w:p w14:paraId="03C2AFE2" w14:textId="7A1F8611" w:rsidR="00732A7C" w:rsidRPr="00732A7C" w:rsidRDefault="00E23D7E">
      <w:pPr>
        <w:pStyle w:val="TOC3"/>
        <w:rPr>
          <w:rFonts w:ascii="Calibri" w:eastAsiaTheme="minorEastAsia" w:hAnsi="Calibri" w:cs="Calibri"/>
          <w:sz w:val="22"/>
          <w:lang w:eastAsia="en-GB"/>
        </w:rPr>
      </w:pPr>
      <w:hyperlink w:anchor="_Toc127359275" w:history="1">
        <w:r w:rsidR="00732A7C" w:rsidRPr="00732A7C">
          <w:rPr>
            <w:rStyle w:val="Hyperlink"/>
            <w:rFonts w:ascii="Calibri" w:hAnsi="Calibri" w:cs="Calibri"/>
            <w:sz w:val="22"/>
            <w:lang w:bidi="sq-AL"/>
          </w:rPr>
          <w:t>10.4.2</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Metodologjia e Përcaktimit të Statusit në Nivelin e Trupit Ujor</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_Toc127359275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10-7</w:t>
        </w:r>
        <w:r w:rsidR="00732A7C" w:rsidRPr="00732A7C">
          <w:rPr>
            <w:rFonts w:ascii="Calibri" w:hAnsi="Calibri" w:cs="Calibri"/>
            <w:webHidden/>
            <w:sz w:val="22"/>
          </w:rPr>
          <w:fldChar w:fldCharType="end"/>
        </w:r>
      </w:hyperlink>
    </w:p>
    <w:p w14:paraId="5EE236B5" w14:textId="5D633929" w:rsidR="00732A7C" w:rsidRPr="00732A7C" w:rsidRDefault="00E23D7E">
      <w:pPr>
        <w:pStyle w:val="TOC3"/>
        <w:rPr>
          <w:rFonts w:ascii="Calibri" w:eastAsiaTheme="minorEastAsia" w:hAnsi="Calibri" w:cs="Calibri"/>
          <w:sz w:val="22"/>
          <w:lang w:eastAsia="en-GB"/>
        </w:rPr>
      </w:pPr>
      <w:hyperlink w:anchor="_Toc127359276" w:history="1">
        <w:r w:rsidR="00732A7C" w:rsidRPr="00732A7C">
          <w:rPr>
            <w:rStyle w:val="Hyperlink"/>
            <w:rFonts w:ascii="Calibri" w:hAnsi="Calibri" w:cs="Calibri"/>
            <w:sz w:val="22"/>
            <w:lang w:bidi="sq-AL"/>
          </w:rPr>
          <w:t>10.4.3</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Llojet e Përjashtimit për Trupat Ujorë Tepër të Modifikuar</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_Toc127359276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10-8</w:t>
        </w:r>
        <w:r w:rsidR="00732A7C" w:rsidRPr="00732A7C">
          <w:rPr>
            <w:rFonts w:ascii="Calibri" w:hAnsi="Calibri" w:cs="Calibri"/>
            <w:webHidden/>
            <w:sz w:val="22"/>
          </w:rPr>
          <w:fldChar w:fldCharType="end"/>
        </w:r>
      </w:hyperlink>
    </w:p>
    <w:p w14:paraId="2759B424" w14:textId="5DA62622" w:rsidR="00732A7C" w:rsidRPr="00732A7C" w:rsidRDefault="00E23D7E">
      <w:pPr>
        <w:pStyle w:val="TOC2"/>
        <w:tabs>
          <w:tab w:val="left" w:pos="575"/>
          <w:tab w:val="right" w:leader="dot" w:pos="9906"/>
        </w:tabs>
        <w:rPr>
          <w:rFonts w:eastAsiaTheme="minorEastAsia" w:cs="Calibri"/>
          <w:noProof/>
          <w:sz w:val="22"/>
          <w:lang w:eastAsia="en-GB"/>
        </w:rPr>
      </w:pPr>
      <w:hyperlink w:anchor="_Toc127359277" w:history="1">
        <w:r w:rsidR="00732A7C" w:rsidRPr="00732A7C">
          <w:rPr>
            <w:rStyle w:val="Hyperlink"/>
            <w:rFonts w:ascii="Calibri" w:hAnsi="Calibri" w:cs="Calibri"/>
            <w:noProof/>
            <w:sz w:val="22"/>
            <w:lang w:bidi="sq-AL"/>
          </w:rPr>
          <w:t>10.5</w:t>
        </w:r>
        <w:r w:rsidR="00732A7C" w:rsidRPr="00732A7C">
          <w:rPr>
            <w:rFonts w:eastAsiaTheme="minorEastAsia" w:cs="Calibri"/>
            <w:noProof/>
            <w:sz w:val="22"/>
            <w:lang w:eastAsia="en-GB"/>
          </w:rPr>
          <w:tab/>
        </w:r>
        <w:r w:rsidR="00732A7C" w:rsidRPr="00732A7C">
          <w:rPr>
            <w:rStyle w:val="Hyperlink"/>
            <w:rFonts w:ascii="Calibri" w:hAnsi="Calibri" w:cs="Calibri"/>
            <w:noProof/>
            <w:sz w:val="22"/>
            <w:lang w:bidi="sq-AL"/>
          </w:rPr>
          <w:t>Presionet e Ujërave Sipërfaqësore dhe Përmbledhja Kryesore e Statusit</w:t>
        </w:r>
        <w:r w:rsidR="00732A7C" w:rsidRPr="00732A7C">
          <w:rPr>
            <w:rFonts w:cs="Calibri"/>
            <w:noProof/>
            <w:webHidden/>
            <w:sz w:val="22"/>
          </w:rPr>
          <w:tab/>
        </w:r>
        <w:r w:rsidR="00732A7C" w:rsidRPr="00732A7C">
          <w:rPr>
            <w:rFonts w:cs="Calibri"/>
            <w:noProof/>
            <w:webHidden/>
            <w:sz w:val="22"/>
          </w:rPr>
          <w:fldChar w:fldCharType="begin"/>
        </w:r>
        <w:r w:rsidR="00732A7C" w:rsidRPr="00732A7C">
          <w:rPr>
            <w:rFonts w:cs="Calibri"/>
            <w:noProof/>
            <w:webHidden/>
            <w:sz w:val="22"/>
          </w:rPr>
          <w:instrText xml:space="preserve"> PAGEREF _Toc127359277 \h </w:instrText>
        </w:r>
        <w:r w:rsidR="00732A7C" w:rsidRPr="00732A7C">
          <w:rPr>
            <w:rFonts w:cs="Calibri"/>
            <w:noProof/>
            <w:webHidden/>
            <w:sz w:val="22"/>
          </w:rPr>
        </w:r>
        <w:r w:rsidR="00732A7C" w:rsidRPr="00732A7C">
          <w:rPr>
            <w:rFonts w:cs="Calibri"/>
            <w:noProof/>
            <w:webHidden/>
            <w:sz w:val="22"/>
          </w:rPr>
          <w:fldChar w:fldCharType="separate"/>
        </w:r>
        <w:r w:rsidR="00FB4630">
          <w:rPr>
            <w:rFonts w:cs="Calibri"/>
            <w:noProof/>
            <w:webHidden/>
            <w:sz w:val="22"/>
          </w:rPr>
          <w:t>10-8</w:t>
        </w:r>
        <w:r w:rsidR="00732A7C" w:rsidRPr="00732A7C">
          <w:rPr>
            <w:rFonts w:cs="Calibri"/>
            <w:noProof/>
            <w:webHidden/>
            <w:sz w:val="22"/>
          </w:rPr>
          <w:fldChar w:fldCharType="end"/>
        </w:r>
      </w:hyperlink>
    </w:p>
    <w:p w14:paraId="3760A29E" w14:textId="25C4CC73" w:rsidR="00732A7C" w:rsidRPr="00732A7C" w:rsidRDefault="00E23D7E">
      <w:pPr>
        <w:pStyle w:val="TOC3"/>
        <w:rPr>
          <w:rFonts w:ascii="Calibri" w:eastAsiaTheme="minorEastAsia" w:hAnsi="Calibri" w:cs="Calibri"/>
          <w:sz w:val="22"/>
          <w:lang w:eastAsia="en-GB"/>
        </w:rPr>
      </w:pPr>
      <w:hyperlink w:anchor="_Toc127359278" w:history="1">
        <w:r w:rsidR="00732A7C" w:rsidRPr="00732A7C">
          <w:rPr>
            <w:rStyle w:val="Hyperlink"/>
            <w:rFonts w:ascii="Calibri" w:hAnsi="Calibri" w:cs="Calibri"/>
            <w:sz w:val="22"/>
            <w:lang w:bidi="sq-AL"/>
          </w:rPr>
          <w:t>10.5.1</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Vështrim i përgjithshëm</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_Toc127359278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10-8</w:t>
        </w:r>
        <w:r w:rsidR="00732A7C" w:rsidRPr="00732A7C">
          <w:rPr>
            <w:rFonts w:ascii="Calibri" w:hAnsi="Calibri" w:cs="Calibri"/>
            <w:webHidden/>
            <w:sz w:val="22"/>
          </w:rPr>
          <w:fldChar w:fldCharType="end"/>
        </w:r>
      </w:hyperlink>
    </w:p>
    <w:p w14:paraId="114B6390" w14:textId="0F340FE6" w:rsidR="00732A7C" w:rsidRPr="00732A7C" w:rsidRDefault="00E23D7E">
      <w:pPr>
        <w:pStyle w:val="TOC3"/>
        <w:rPr>
          <w:rFonts w:ascii="Calibri" w:eastAsiaTheme="minorEastAsia" w:hAnsi="Calibri" w:cs="Calibri"/>
          <w:sz w:val="22"/>
          <w:lang w:eastAsia="en-GB"/>
        </w:rPr>
      </w:pPr>
      <w:hyperlink w:anchor="_Toc127359279" w:history="1">
        <w:r w:rsidR="00732A7C" w:rsidRPr="00732A7C">
          <w:rPr>
            <w:rStyle w:val="Hyperlink"/>
            <w:rFonts w:ascii="Calibri" w:hAnsi="Calibri" w:cs="Calibri"/>
            <w:sz w:val="22"/>
            <w:lang w:bidi="sq-AL"/>
          </w:rPr>
          <w:t>10.5.2</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Trupat ujorë më “në risk”</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_Toc127359279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10-10</w:t>
        </w:r>
        <w:r w:rsidR="00732A7C" w:rsidRPr="00732A7C">
          <w:rPr>
            <w:rFonts w:ascii="Calibri" w:hAnsi="Calibri" w:cs="Calibri"/>
            <w:webHidden/>
            <w:sz w:val="22"/>
          </w:rPr>
          <w:fldChar w:fldCharType="end"/>
        </w:r>
      </w:hyperlink>
    </w:p>
    <w:p w14:paraId="14374ED3" w14:textId="0A0CDB86" w:rsidR="00732A7C" w:rsidRPr="00732A7C" w:rsidRDefault="00E23D7E">
      <w:pPr>
        <w:pStyle w:val="TOC3"/>
        <w:rPr>
          <w:rFonts w:ascii="Calibri" w:eastAsiaTheme="minorEastAsia" w:hAnsi="Calibri" w:cs="Calibri"/>
          <w:sz w:val="22"/>
          <w:lang w:eastAsia="en-GB"/>
        </w:rPr>
      </w:pPr>
      <w:hyperlink w:anchor="_Toc127359280" w:history="1">
        <w:r w:rsidR="00732A7C" w:rsidRPr="00732A7C">
          <w:rPr>
            <w:rStyle w:val="Hyperlink"/>
            <w:rFonts w:ascii="Calibri" w:hAnsi="Calibri" w:cs="Calibri"/>
            <w:sz w:val="22"/>
            <w:lang w:bidi="sq-AL"/>
          </w:rPr>
          <w:t>10.5.3</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Programi i Monitorimit të Ujërave Sipërfaqësore</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_Toc127359280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10-11</w:t>
        </w:r>
        <w:r w:rsidR="00732A7C" w:rsidRPr="00732A7C">
          <w:rPr>
            <w:rFonts w:ascii="Calibri" w:hAnsi="Calibri" w:cs="Calibri"/>
            <w:webHidden/>
            <w:sz w:val="22"/>
          </w:rPr>
          <w:fldChar w:fldCharType="end"/>
        </w:r>
      </w:hyperlink>
    </w:p>
    <w:p w14:paraId="28D7C161" w14:textId="1ACB8732" w:rsidR="00732A7C" w:rsidRPr="00732A7C" w:rsidRDefault="00E23D7E">
      <w:pPr>
        <w:pStyle w:val="TOC2"/>
        <w:tabs>
          <w:tab w:val="left" w:pos="575"/>
          <w:tab w:val="right" w:leader="dot" w:pos="9906"/>
        </w:tabs>
        <w:rPr>
          <w:rFonts w:eastAsiaTheme="minorEastAsia" w:cs="Calibri"/>
          <w:noProof/>
          <w:sz w:val="22"/>
          <w:lang w:eastAsia="en-GB"/>
        </w:rPr>
      </w:pPr>
      <w:hyperlink w:anchor="_Toc127359281" w:history="1">
        <w:r w:rsidR="00732A7C" w:rsidRPr="00732A7C">
          <w:rPr>
            <w:rStyle w:val="Hyperlink"/>
            <w:rFonts w:ascii="Calibri" w:hAnsi="Calibri" w:cs="Calibri"/>
            <w:noProof/>
            <w:sz w:val="22"/>
            <w:lang w:bidi="sq-AL"/>
          </w:rPr>
          <w:t>10.6</w:t>
        </w:r>
        <w:r w:rsidR="00732A7C" w:rsidRPr="00732A7C">
          <w:rPr>
            <w:rFonts w:eastAsiaTheme="minorEastAsia" w:cs="Calibri"/>
            <w:noProof/>
            <w:sz w:val="22"/>
            <w:lang w:eastAsia="en-GB"/>
          </w:rPr>
          <w:tab/>
        </w:r>
        <w:r w:rsidR="00732A7C" w:rsidRPr="00732A7C">
          <w:rPr>
            <w:rStyle w:val="Hyperlink"/>
            <w:rFonts w:ascii="Calibri" w:hAnsi="Calibri" w:cs="Calibri"/>
            <w:noProof/>
            <w:sz w:val="22"/>
            <w:lang w:bidi="sq-AL"/>
          </w:rPr>
          <w:t>Presionet e Trupit Ujor Nëntokësor dhe Vështrimi i Përgjithshëm i Vlerësimit të Statusit</w:t>
        </w:r>
        <w:r w:rsidR="00732A7C" w:rsidRPr="00732A7C">
          <w:rPr>
            <w:rFonts w:cs="Calibri"/>
            <w:noProof/>
            <w:webHidden/>
            <w:sz w:val="22"/>
          </w:rPr>
          <w:tab/>
        </w:r>
        <w:r w:rsidR="00732A7C" w:rsidRPr="00732A7C">
          <w:rPr>
            <w:rFonts w:cs="Calibri"/>
            <w:noProof/>
            <w:webHidden/>
            <w:sz w:val="22"/>
          </w:rPr>
          <w:fldChar w:fldCharType="begin"/>
        </w:r>
        <w:r w:rsidR="00732A7C" w:rsidRPr="00732A7C">
          <w:rPr>
            <w:rFonts w:cs="Calibri"/>
            <w:noProof/>
            <w:webHidden/>
            <w:sz w:val="22"/>
          </w:rPr>
          <w:instrText xml:space="preserve"> PAGEREF _Toc127359281 \h </w:instrText>
        </w:r>
        <w:r w:rsidR="00732A7C" w:rsidRPr="00732A7C">
          <w:rPr>
            <w:rFonts w:cs="Calibri"/>
            <w:noProof/>
            <w:webHidden/>
            <w:sz w:val="22"/>
          </w:rPr>
        </w:r>
        <w:r w:rsidR="00732A7C" w:rsidRPr="00732A7C">
          <w:rPr>
            <w:rFonts w:cs="Calibri"/>
            <w:noProof/>
            <w:webHidden/>
            <w:sz w:val="22"/>
          </w:rPr>
          <w:fldChar w:fldCharType="separate"/>
        </w:r>
        <w:r w:rsidR="00FB4630">
          <w:rPr>
            <w:rFonts w:cs="Calibri"/>
            <w:noProof/>
            <w:webHidden/>
            <w:sz w:val="22"/>
          </w:rPr>
          <w:t>10-18</w:t>
        </w:r>
        <w:r w:rsidR="00732A7C" w:rsidRPr="00732A7C">
          <w:rPr>
            <w:rFonts w:cs="Calibri"/>
            <w:noProof/>
            <w:webHidden/>
            <w:sz w:val="22"/>
          </w:rPr>
          <w:fldChar w:fldCharType="end"/>
        </w:r>
      </w:hyperlink>
    </w:p>
    <w:p w14:paraId="78228013" w14:textId="7A01E5AA" w:rsidR="00732A7C" w:rsidRPr="00732A7C" w:rsidRDefault="00E23D7E">
      <w:pPr>
        <w:pStyle w:val="TOC3"/>
        <w:rPr>
          <w:rFonts w:ascii="Calibri" w:eastAsiaTheme="minorEastAsia" w:hAnsi="Calibri" w:cs="Calibri"/>
          <w:sz w:val="22"/>
          <w:lang w:eastAsia="en-GB"/>
        </w:rPr>
      </w:pPr>
      <w:hyperlink w:anchor="_Toc127359282" w:history="1">
        <w:r w:rsidR="00732A7C" w:rsidRPr="00732A7C">
          <w:rPr>
            <w:rStyle w:val="Hyperlink"/>
            <w:rFonts w:ascii="Calibri" w:hAnsi="Calibri" w:cs="Calibri"/>
            <w:sz w:val="22"/>
            <w:lang w:bidi="sq-AL"/>
          </w:rPr>
          <w:t>10.6.1</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Vlerësimi i Presioneve në Nivelin e Trupit Ujor Nëntokësor</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_Toc127359282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10-18</w:t>
        </w:r>
        <w:r w:rsidR="00732A7C" w:rsidRPr="00732A7C">
          <w:rPr>
            <w:rFonts w:ascii="Calibri" w:hAnsi="Calibri" w:cs="Calibri"/>
            <w:webHidden/>
            <w:sz w:val="22"/>
          </w:rPr>
          <w:fldChar w:fldCharType="end"/>
        </w:r>
      </w:hyperlink>
    </w:p>
    <w:p w14:paraId="5E9850F0" w14:textId="39761F49" w:rsidR="00732A7C" w:rsidRPr="00732A7C" w:rsidRDefault="00E23D7E">
      <w:pPr>
        <w:pStyle w:val="TOC3"/>
        <w:rPr>
          <w:rFonts w:ascii="Calibri" w:eastAsiaTheme="minorEastAsia" w:hAnsi="Calibri" w:cs="Calibri"/>
          <w:sz w:val="22"/>
          <w:lang w:eastAsia="en-GB"/>
        </w:rPr>
      </w:pPr>
      <w:hyperlink w:anchor="_Toc127359283" w:history="1">
        <w:r w:rsidR="00732A7C" w:rsidRPr="00732A7C">
          <w:rPr>
            <w:rStyle w:val="Hyperlink"/>
            <w:rFonts w:ascii="Calibri" w:hAnsi="Calibri" w:cs="Calibri"/>
            <w:sz w:val="22"/>
            <w:lang w:bidi="sq-AL"/>
          </w:rPr>
          <w:t>10.6.2</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Përcaktimi i Vlerave Prag</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_Toc127359283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10-19</w:t>
        </w:r>
        <w:r w:rsidR="00732A7C" w:rsidRPr="00732A7C">
          <w:rPr>
            <w:rFonts w:ascii="Calibri" w:hAnsi="Calibri" w:cs="Calibri"/>
            <w:webHidden/>
            <w:sz w:val="22"/>
          </w:rPr>
          <w:fldChar w:fldCharType="end"/>
        </w:r>
      </w:hyperlink>
    </w:p>
    <w:p w14:paraId="1465E0BB" w14:textId="6EB57015" w:rsidR="00732A7C" w:rsidRPr="00732A7C" w:rsidRDefault="00E23D7E">
      <w:pPr>
        <w:pStyle w:val="TOC3"/>
        <w:rPr>
          <w:rFonts w:ascii="Calibri" w:eastAsiaTheme="minorEastAsia" w:hAnsi="Calibri" w:cs="Calibri"/>
          <w:sz w:val="22"/>
          <w:lang w:eastAsia="en-GB"/>
        </w:rPr>
      </w:pPr>
      <w:hyperlink w:anchor="_Toc127359284" w:history="1">
        <w:r w:rsidR="00732A7C" w:rsidRPr="00732A7C">
          <w:rPr>
            <w:rStyle w:val="Hyperlink"/>
            <w:rFonts w:ascii="Calibri" w:hAnsi="Calibri" w:cs="Calibri"/>
            <w:sz w:val="22"/>
            <w:lang w:bidi="sq-AL"/>
          </w:rPr>
          <w:t>10.6.3</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Metodologjia e Përcaktimit të Statusit në Nivelin e Trupit Ujor</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_Toc127359284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10-20</w:t>
        </w:r>
        <w:r w:rsidR="00732A7C" w:rsidRPr="00732A7C">
          <w:rPr>
            <w:rFonts w:ascii="Calibri" w:hAnsi="Calibri" w:cs="Calibri"/>
            <w:webHidden/>
            <w:sz w:val="22"/>
          </w:rPr>
          <w:fldChar w:fldCharType="end"/>
        </w:r>
      </w:hyperlink>
    </w:p>
    <w:p w14:paraId="236B1BBC" w14:textId="43B614AF" w:rsidR="00732A7C" w:rsidRPr="00732A7C" w:rsidRDefault="00E23D7E">
      <w:pPr>
        <w:pStyle w:val="TOC2"/>
        <w:tabs>
          <w:tab w:val="left" w:pos="575"/>
          <w:tab w:val="right" w:leader="dot" w:pos="9906"/>
        </w:tabs>
        <w:rPr>
          <w:rFonts w:eastAsiaTheme="minorEastAsia" w:cs="Calibri"/>
          <w:noProof/>
          <w:sz w:val="22"/>
          <w:lang w:eastAsia="en-GB"/>
        </w:rPr>
      </w:pPr>
      <w:hyperlink w:anchor="_Toc127359285" w:history="1">
        <w:r w:rsidR="00732A7C" w:rsidRPr="00732A7C">
          <w:rPr>
            <w:rStyle w:val="Hyperlink"/>
            <w:rFonts w:ascii="Calibri" w:hAnsi="Calibri" w:cs="Calibri"/>
            <w:noProof/>
            <w:sz w:val="22"/>
            <w:lang w:bidi="sq-AL"/>
          </w:rPr>
          <w:t>10.7</w:t>
        </w:r>
        <w:r w:rsidR="00732A7C" w:rsidRPr="00732A7C">
          <w:rPr>
            <w:rFonts w:eastAsiaTheme="minorEastAsia" w:cs="Calibri"/>
            <w:noProof/>
            <w:sz w:val="22"/>
            <w:lang w:eastAsia="en-GB"/>
          </w:rPr>
          <w:tab/>
        </w:r>
        <w:r w:rsidR="00732A7C" w:rsidRPr="00732A7C">
          <w:rPr>
            <w:rStyle w:val="Hyperlink"/>
            <w:rFonts w:ascii="Calibri" w:hAnsi="Calibri" w:cs="Calibri"/>
            <w:noProof/>
            <w:sz w:val="22"/>
            <w:lang w:bidi="sq-AL"/>
          </w:rPr>
          <w:t>Presionet e Ujërave Nëntokësore dhe Përmbledhja Kryesore e Statusit</w:t>
        </w:r>
        <w:r w:rsidR="00732A7C" w:rsidRPr="00732A7C">
          <w:rPr>
            <w:rFonts w:cs="Calibri"/>
            <w:noProof/>
            <w:webHidden/>
            <w:sz w:val="22"/>
          </w:rPr>
          <w:tab/>
        </w:r>
        <w:r w:rsidR="00732A7C" w:rsidRPr="00732A7C">
          <w:rPr>
            <w:rFonts w:cs="Calibri"/>
            <w:noProof/>
            <w:webHidden/>
            <w:sz w:val="22"/>
          </w:rPr>
          <w:fldChar w:fldCharType="begin"/>
        </w:r>
        <w:r w:rsidR="00732A7C" w:rsidRPr="00732A7C">
          <w:rPr>
            <w:rFonts w:cs="Calibri"/>
            <w:noProof/>
            <w:webHidden/>
            <w:sz w:val="22"/>
          </w:rPr>
          <w:instrText xml:space="preserve"> PAGEREF _Toc127359285 \h </w:instrText>
        </w:r>
        <w:r w:rsidR="00732A7C" w:rsidRPr="00732A7C">
          <w:rPr>
            <w:rFonts w:cs="Calibri"/>
            <w:noProof/>
            <w:webHidden/>
            <w:sz w:val="22"/>
          </w:rPr>
        </w:r>
        <w:r w:rsidR="00732A7C" w:rsidRPr="00732A7C">
          <w:rPr>
            <w:rFonts w:cs="Calibri"/>
            <w:noProof/>
            <w:webHidden/>
            <w:sz w:val="22"/>
          </w:rPr>
          <w:fldChar w:fldCharType="separate"/>
        </w:r>
        <w:r w:rsidR="00FB4630">
          <w:rPr>
            <w:rFonts w:cs="Calibri"/>
            <w:noProof/>
            <w:webHidden/>
            <w:sz w:val="22"/>
          </w:rPr>
          <w:t>10-20</w:t>
        </w:r>
        <w:r w:rsidR="00732A7C" w:rsidRPr="00732A7C">
          <w:rPr>
            <w:rFonts w:cs="Calibri"/>
            <w:noProof/>
            <w:webHidden/>
            <w:sz w:val="22"/>
          </w:rPr>
          <w:fldChar w:fldCharType="end"/>
        </w:r>
      </w:hyperlink>
    </w:p>
    <w:p w14:paraId="5F13BECE" w14:textId="46A0FD47" w:rsidR="00732A7C" w:rsidRPr="00732A7C" w:rsidRDefault="00E23D7E">
      <w:pPr>
        <w:pStyle w:val="TOC3"/>
        <w:rPr>
          <w:rFonts w:ascii="Calibri" w:eastAsiaTheme="minorEastAsia" w:hAnsi="Calibri" w:cs="Calibri"/>
          <w:sz w:val="22"/>
          <w:lang w:eastAsia="en-GB"/>
        </w:rPr>
      </w:pPr>
      <w:hyperlink w:anchor="_Toc127359286" w:history="1">
        <w:r w:rsidR="00732A7C" w:rsidRPr="00732A7C">
          <w:rPr>
            <w:rStyle w:val="Hyperlink"/>
            <w:rFonts w:ascii="Calibri" w:hAnsi="Calibri" w:cs="Calibri"/>
            <w:sz w:val="22"/>
            <w:lang w:bidi="sq-AL"/>
          </w:rPr>
          <w:t>10.7.1</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Vështrim i përgjithshëm</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_Toc127359286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10-20</w:t>
        </w:r>
        <w:r w:rsidR="00732A7C" w:rsidRPr="00732A7C">
          <w:rPr>
            <w:rFonts w:ascii="Calibri" w:hAnsi="Calibri" w:cs="Calibri"/>
            <w:webHidden/>
            <w:sz w:val="22"/>
          </w:rPr>
          <w:fldChar w:fldCharType="end"/>
        </w:r>
      </w:hyperlink>
    </w:p>
    <w:p w14:paraId="138BD7EE" w14:textId="7FAD9A91" w:rsidR="00732A7C" w:rsidRPr="00732A7C" w:rsidRDefault="00E23D7E">
      <w:pPr>
        <w:pStyle w:val="TOC3"/>
        <w:rPr>
          <w:rFonts w:ascii="Calibri" w:eastAsiaTheme="minorEastAsia" w:hAnsi="Calibri" w:cs="Calibri"/>
          <w:sz w:val="22"/>
          <w:lang w:eastAsia="en-GB"/>
        </w:rPr>
      </w:pPr>
      <w:hyperlink w:anchor="_Toc127359287" w:history="1">
        <w:r w:rsidR="00732A7C" w:rsidRPr="00732A7C">
          <w:rPr>
            <w:rStyle w:val="Hyperlink"/>
            <w:rFonts w:ascii="Calibri" w:hAnsi="Calibri" w:cs="Calibri"/>
            <w:sz w:val="22"/>
            <w:lang w:bidi="sq-AL"/>
          </w:rPr>
          <w:t>10.7.2</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Programi i Monitorimit të Ujërave Nëntokësore</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_Toc127359287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10-22</w:t>
        </w:r>
        <w:r w:rsidR="00732A7C" w:rsidRPr="00732A7C">
          <w:rPr>
            <w:rFonts w:ascii="Calibri" w:hAnsi="Calibri" w:cs="Calibri"/>
            <w:webHidden/>
            <w:sz w:val="22"/>
          </w:rPr>
          <w:fldChar w:fldCharType="end"/>
        </w:r>
      </w:hyperlink>
    </w:p>
    <w:p w14:paraId="76E778EF" w14:textId="6C543D7C" w:rsidR="00732A7C" w:rsidRPr="00732A7C" w:rsidRDefault="00E23D7E" w:rsidP="00732A7C">
      <w:pPr>
        <w:pStyle w:val="TOC1"/>
        <w:rPr>
          <w:rFonts w:eastAsiaTheme="minorEastAsia"/>
          <w:noProof/>
          <w:color w:val="auto"/>
          <w:sz w:val="22"/>
          <w:lang w:eastAsia="en-GB"/>
        </w:rPr>
      </w:pPr>
      <w:hyperlink w:anchor="_Toc127359288" w:history="1">
        <w:r w:rsidR="00732A7C" w:rsidRPr="00732A7C">
          <w:rPr>
            <w:rStyle w:val="Hyperlink"/>
            <w:rFonts w:ascii="Calibri" w:hAnsi="Calibri"/>
            <w:noProof/>
            <w:sz w:val="22"/>
          </w:rPr>
          <w:t>11</w:t>
        </w:r>
        <w:r w:rsidR="00732A7C" w:rsidRPr="00732A7C">
          <w:rPr>
            <w:rFonts w:eastAsiaTheme="minorEastAsia"/>
            <w:noProof/>
            <w:color w:val="auto"/>
            <w:sz w:val="22"/>
            <w:lang w:eastAsia="en-GB"/>
          </w:rPr>
          <w:tab/>
        </w:r>
        <w:r w:rsidR="00732A7C" w:rsidRPr="00732A7C">
          <w:rPr>
            <w:rStyle w:val="Hyperlink"/>
            <w:rFonts w:ascii="Calibri" w:hAnsi="Calibri"/>
            <w:noProof/>
            <w:sz w:val="22"/>
          </w:rPr>
          <w:t>Përmbledhje e Analizës Ekonomike</w:t>
        </w:r>
        <w:r w:rsidR="00732A7C" w:rsidRPr="00732A7C">
          <w:rPr>
            <w:noProof/>
            <w:webHidden/>
            <w:sz w:val="22"/>
          </w:rPr>
          <w:tab/>
        </w:r>
        <w:r w:rsidR="00732A7C" w:rsidRPr="00732A7C">
          <w:rPr>
            <w:noProof/>
            <w:webHidden/>
            <w:sz w:val="22"/>
          </w:rPr>
          <w:fldChar w:fldCharType="begin"/>
        </w:r>
        <w:r w:rsidR="00732A7C" w:rsidRPr="00732A7C">
          <w:rPr>
            <w:noProof/>
            <w:webHidden/>
            <w:sz w:val="22"/>
          </w:rPr>
          <w:instrText xml:space="preserve"> PAGEREF _Toc127359288 \h </w:instrText>
        </w:r>
        <w:r w:rsidR="00732A7C" w:rsidRPr="00732A7C">
          <w:rPr>
            <w:noProof/>
            <w:webHidden/>
            <w:sz w:val="22"/>
          </w:rPr>
        </w:r>
        <w:r w:rsidR="00732A7C" w:rsidRPr="00732A7C">
          <w:rPr>
            <w:noProof/>
            <w:webHidden/>
            <w:sz w:val="22"/>
          </w:rPr>
          <w:fldChar w:fldCharType="separate"/>
        </w:r>
        <w:r w:rsidR="00FB4630">
          <w:rPr>
            <w:noProof/>
            <w:webHidden/>
            <w:sz w:val="22"/>
          </w:rPr>
          <w:t>11-1</w:t>
        </w:r>
        <w:r w:rsidR="00732A7C" w:rsidRPr="00732A7C">
          <w:rPr>
            <w:noProof/>
            <w:webHidden/>
            <w:sz w:val="22"/>
          </w:rPr>
          <w:fldChar w:fldCharType="end"/>
        </w:r>
      </w:hyperlink>
    </w:p>
    <w:p w14:paraId="291760DC" w14:textId="6365426A" w:rsidR="00732A7C" w:rsidRPr="00732A7C" w:rsidRDefault="00E23D7E">
      <w:pPr>
        <w:pStyle w:val="TOC2"/>
        <w:tabs>
          <w:tab w:val="left" w:pos="575"/>
          <w:tab w:val="right" w:leader="dot" w:pos="9906"/>
        </w:tabs>
        <w:rPr>
          <w:rFonts w:eastAsiaTheme="minorEastAsia" w:cs="Calibri"/>
          <w:noProof/>
          <w:sz w:val="22"/>
          <w:lang w:eastAsia="en-GB"/>
        </w:rPr>
      </w:pPr>
      <w:hyperlink w:anchor="_Toc127359289" w:history="1">
        <w:r w:rsidR="00732A7C" w:rsidRPr="00732A7C">
          <w:rPr>
            <w:rStyle w:val="Hyperlink"/>
            <w:rFonts w:ascii="Calibri" w:hAnsi="Calibri" w:cs="Calibri"/>
            <w:noProof/>
            <w:sz w:val="22"/>
            <w:lang w:bidi="sq-AL"/>
          </w:rPr>
          <w:t>11.1</w:t>
        </w:r>
        <w:r w:rsidR="00732A7C" w:rsidRPr="00732A7C">
          <w:rPr>
            <w:rFonts w:eastAsiaTheme="minorEastAsia" w:cs="Calibri"/>
            <w:noProof/>
            <w:sz w:val="22"/>
            <w:lang w:eastAsia="en-GB"/>
          </w:rPr>
          <w:tab/>
        </w:r>
        <w:r w:rsidR="00732A7C" w:rsidRPr="00732A7C">
          <w:rPr>
            <w:rStyle w:val="Hyperlink"/>
            <w:rFonts w:ascii="Calibri" w:hAnsi="Calibri" w:cs="Calibri"/>
            <w:noProof/>
            <w:sz w:val="22"/>
            <w:lang w:bidi="sq-AL"/>
          </w:rPr>
          <w:t>Analiza ekonomike sipas Nenit 5 të DKU-së, Shtojca III</w:t>
        </w:r>
        <w:r w:rsidR="00732A7C" w:rsidRPr="00732A7C">
          <w:rPr>
            <w:rFonts w:cs="Calibri"/>
            <w:noProof/>
            <w:webHidden/>
            <w:sz w:val="22"/>
          </w:rPr>
          <w:tab/>
        </w:r>
        <w:r w:rsidR="00732A7C" w:rsidRPr="00732A7C">
          <w:rPr>
            <w:rFonts w:cs="Calibri"/>
            <w:noProof/>
            <w:webHidden/>
            <w:sz w:val="22"/>
          </w:rPr>
          <w:fldChar w:fldCharType="begin"/>
        </w:r>
        <w:r w:rsidR="00732A7C" w:rsidRPr="00732A7C">
          <w:rPr>
            <w:rFonts w:cs="Calibri"/>
            <w:noProof/>
            <w:webHidden/>
            <w:sz w:val="22"/>
          </w:rPr>
          <w:instrText xml:space="preserve"> PAGEREF _Toc127359289 \h </w:instrText>
        </w:r>
        <w:r w:rsidR="00732A7C" w:rsidRPr="00732A7C">
          <w:rPr>
            <w:rFonts w:cs="Calibri"/>
            <w:noProof/>
            <w:webHidden/>
            <w:sz w:val="22"/>
          </w:rPr>
        </w:r>
        <w:r w:rsidR="00732A7C" w:rsidRPr="00732A7C">
          <w:rPr>
            <w:rFonts w:cs="Calibri"/>
            <w:noProof/>
            <w:webHidden/>
            <w:sz w:val="22"/>
          </w:rPr>
          <w:fldChar w:fldCharType="separate"/>
        </w:r>
        <w:r w:rsidR="00FB4630">
          <w:rPr>
            <w:rFonts w:cs="Calibri"/>
            <w:noProof/>
            <w:webHidden/>
            <w:sz w:val="22"/>
          </w:rPr>
          <w:t>11-1</w:t>
        </w:r>
        <w:r w:rsidR="00732A7C" w:rsidRPr="00732A7C">
          <w:rPr>
            <w:rFonts w:cs="Calibri"/>
            <w:noProof/>
            <w:webHidden/>
            <w:sz w:val="22"/>
          </w:rPr>
          <w:fldChar w:fldCharType="end"/>
        </w:r>
      </w:hyperlink>
    </w:p>
    <w:p w14:paraId="00EBB177" w14:textId="42AD4601" w:rsidR="00732A7C" w:rsidRPr="00732A7C" w:rsidRDefault="00E23D7E">
      <w:pPr>
        <w:pStyle w:val="TOC2"/>
        <w:tabs>
          <w:tab w:val="left" w:pos="575"/>
          <w:tab w:val="right" w:leader="dot" w:pos="9906"/>
        </w:tabs>
        <w:rPr>
          <w:rFonts w:eastAsiaTheme="minorEastAsia" w:cs="Calibri"/>
          <w:noProof/>
          <w:sz w:val="22"/>
          <w:lang w:eastAsia="en-GB"/>
        </w:rPr>
      </w:pPr>
      <w:hyperlink w:anchor="_Toc127359290" w:history="1">
        <w:r w:rsidR="00732A7C" w:rsidRPr="00732A7C">
          <w:rPr>
            <w:rStyle w:val="Hyperlink"/>
            <w:rFonts w:ascii="Calibri" w:hAnsi="Calibri" w:cs="Calibri"/>
            <w:noProof/>
            <w:sz w:val="22"/>
            <w:lang w:bidi="sq-AL"/>
          </w:rPr>
          <w:t>11.2</w:t>
        </w:r>
        <w:r w:rsidR="00732A7C" w:rsidRPr="00732A7C">
          <w:rPr>
            <w:rFonts w:eastAsiaTheme="minorEastAsia" w:cs="Calibri"/>
            <w:noProof/>
            <w:sz w:val="22"/>
            <w:lang w:eastAsia="en-GB"/>
          </w:rPr>
          <w:tab/>
        </w:r>
        <w:r w:rsidR="00732A7C" w:rsidRPr="00732A7C">
          <w:rPr>
            <w:rStyle w:val="Hyperlink"/>
            <w:rFonts w:ascii="Calibri" w:hAnsi="Calibri" w:cs="Calibri"/>
            <w:noProof/>
            <w:sz w:val="22"/>
            <w:lang w:bidi="sq-AL"/>
          </w:rPr>
          <w:t>Baseni i lumit Ishëm: përmbledhje e shkurtër</w:t>
        </w:r>
        <w:r w:rsidR="00732A7C" w:rsidRPr="00732A7C">
          <w:rPr>
            <w:rFonts w:cs="Calibri"/>
            <w:noProof/>
            <w:webHidden/>
            <w:sz w:val="22"/>
          </w:rPr>
          <w:tab/>
        </w:r>
        <w:r w:rsidR="00732A7C" w:rsidRPr="00732A7C">
          <w:rPr>
            <w:rFonts w:cs="Calibri"/>
            <w:noProof/>
            <w:webHidden/>
            <w:sz w:val="22"/>
          </w:rPr>
          <w:fldChar w:fldCharType="begin"/>
        </w:r>
        <w:r w:rsidR="00732A7C" w:rsidRPr="00732A7C">
          <w:rPr>
            <w:rFonts w:cs="Calibri"/>
            <w:noProof/>
            <w:webHidden/>
            <w:sz w:val="22"/>
          </w:rPr>
          <w:instrText xml:space="preserve"> PAGEREF _Toc127359290 \h </w:instrText>
        </w:r>
        <w:r w:rsidR="00732A7C" w:rsidRPr="00732A7C">
          <w:rPr>
            <w:rFonts w:cs="Calibri"/>
            <w:noProof/>
            <w:webHidden/>
            <w:sz w:val="22"/>
          </w:rPr>
        </w:r>
        <w:r w:rsidR="00732A7C" w:rsidRPr="00732A7C">
          <w:rPr>
            <w:rFonts w:cs="Calibri"/>
            <w:noProof/>
            <w:webHidden/>
            <w:sz w:val="22"/>
          </w:rPr>
          <w:fldChar w:fldCharType="separate"/>
        </w:r>
        <w:r w:rsidR="00FB4630">
          <w:rPr>
            <w:rFonts w:cs="Calibri"/>
            <w:noProof/>
            <w:webHidden/>
            <w:sz w:val="22"/>
          </w:rPr>
          <w:t>11-1</w:t>
        </w:r>
        <w:r w:rsidR="00732A7C" w:rsidRPr="00732A7C">
          <w:rPr>
            <w:rFonts w:cs="Calibri"/>
            <w:noProof/>
            <w:webHidden/>
            <w:sz w:val="22"/>
          </w:rPr>
          <w:fldChar w:fldCharType="end"/>
        </w:r>
      </w:hyperlink>
    </w:p>
    <w:p w14:paraId="6D03D807" w14:textId="5D765356" w:rsidR="00732A7C" w:rsidRPr="00732A7C" w:rsidRDefault="00E23D7E">
      <w:pPr>
        <w:pStyle w:val="TOC2"/>
        <w:tabs>
          <w:tab w:val="left" w:pos="575"/>
          <w:tab w:val="right" w:leader="dot" w:pos="9906"/>
        </w:tabs>
        <w:rPr>
          <w:rFonts w:eastAsiaTheme="minorEastAsia" w:cs="Calibri"/>
          <w:noProof/>
          <w:sz w:val="22"/>
          <w:lang w:eastAsia="en-GB"/>
        </w:rPr>
      </w:pPr>
      <w:hyperlink w:anchor="_Toc127359291" w:history="1">
        <w:r w:rsidR="00732A7C" w:rsidRPr="00732A7C">
          <w:rPr>
            <w:rStyle w:val="Hyperlink"/>
            <w:rFonts w:ascii="Calibri" w:hAnsi="Calibri" w:cs="Calibri"/>
            <w:noProof/>
            <w:sz w:val="22"/>
            <w:lang w:bidi="sq-AL"/>
          </w:rPr>
          <w:t>11.3</w:t>
        </w:r>
        <w:r w:rsidR="00732A7C" w:rsidRPr="00732A7C">
          <w:rPr>
            <w:rFonts w:eastAsiaTheme="minorEastAsia" w:cs="Calibri"/>
            <w:noProof/>
            <w:sz w:val="22"/>
            <w:lang w:eastAsia="en-GB"/>
          </w:rPr>
          <w:tab/>
        </w:r>
        <w:r w:rsidR="00732A7C" w:rsidRPr="00732A7C">
          <w:rPr>
            <w:rStyle w:val="Hyperlink"/>
            <w:rFonts w:ascii="Calibri" w:hAnsi="Calibri" w:cs="Calibri"/>
            <w:noProof/>
            <w:sz w:val="22"/>
            <w:lang w:bidi="sq-AL"/>
          </w:rPr>
          <w:t>Karakteristikat dhe rëndësia ekonomike e përdorimeve të ujit</w:t>
        </w:r>
        <w:r w:rsidR="00732A7C" w:rsidRPr="00732A7C">
          <w:rPr>
            <w:rFonts w:cs="Calibri"/>
            <w:noProof/>
            <w:webHidden/>
            <w:sz w:val="22"/>
          </w:rPr>
          <w:tab/>
        </w:r>
        <w:r w:rsidR="00732A7C" w:rsidRPr="00732A7C">
          <w:rPr>
            <w:rFonts w:cs="Calibri"/>
            <w:noProof/>
            <w:webHidden/>
            <w:sz w:val="22"/>
          </w:rPr>
          <w:fldChar w:fldCharType="begin"/>
        </w:r>
        <w:r w:rsidR="00732A7C" w:rsidRPr="00732A7C">
          <w:rPr>
            <w:rFonts w:cs="Calibri"/>
            <w:noProof/>
            <w:webHidden/>
            <w:sz w:val="22"/>
          </w:rPr>
          <w:instrText xml:space="preserve"> PAGEREF _Toc127359291 \h </w:instrText>
        </w:r>
        <w:r w:rsidR="00732A7C" w:rsidRPr="00732A7C">
          <w:rPr>
            <w:rFonts w:cs="Calibri"/>
            <w:noProof/>
            <w:webHidden/>
            <w:sz w:val="22"/>
          </w:rPr>
        </w:r>
        <w:r w:rsidR="00732A7C" w:rsidRPr="00732A7C">
          <w:rPr>
            <w:rFonts w:cs="Calibri"/>
            <w:noProof/>
            <w:webHidden/>
            <w:sz w:val="22"/>
          </w:rPr>
          <w:fldChar w:fldCharType="separate"/>
        </w:r>
        <w:r w:rsidR="00FB4630">
          <w:rPr>
            <w:rFonts w:cs="Calibri"/>
            <w:noProof/>
            <w:webHidden/>
            <w:sz w:val="22"/>
          </w:rPr>
          <w:t>11-2</w:t>
        </w:r>
        <w:r w:rsidR="00732A7C" w:rsidRPr="00732A7C">
          <w:rPr>
            <w:rFonts w:cs="Calibri"/>
            <w:noProof/>
            <w:webHidden/>
            <w:sz w:val="22"/>
          </w:rPr>
          <w:fldChar w:fldCharType="end"/>
        </w:r>
      </w:hyperlink>
    </w:p>
    <w:p w14:paraId="47836E6B" w14:textId="73492165" w:rsidR="00732A7C" w:rsidRPr="00732A7C" w:rsidRDefault="00E23D7E">
      <w:pPr>
        <w:pStyle w:val="TOC3"/>
        <w:rPr>
          <w:rFonts w:ascii="Calibri" w:eastAsiaTheme="minorEastAsia" w:hAnsi="Calibri" w:cs="Calibri"/>
          <w:sz w:val="22"/>
          <w:lang w:eastAsia="en-GB"/>
        </w:rPr>
      </w:pPr>
      <w:hyperlink w:anchor="_Toc127359292" w:history="1">
        <w:r w:rsidR="00732A7C" w:rsidRPr="00732A7C">
          <w:rPr>
            <w:rStyle w:val="Hyperlink"/>
            <w:rFonts w:ascii="Calibri" w:hAnsi="Calibri" w:cs="Calibri"/>
            <w:sz w:val="22"/>
            <w:lang w:bidi="sq-AL"/>
          </w:rPr>
          <w:t>11.3.1</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Treguesit e përgjithshëm socio-ekonomikë</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_Toc127359292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11-2</w:t>
        </w:r>
        <w:r w:rsidR="00732A7C" w:rsidRPr="00732A7C">
          <w:rPr>
            <w:rFonts w:ascii="Calibri" w:hAnsi="Calibri" w:cs="Calibri"/>
            <w:webHidden/>
            <w:sz w:val="22"/>
          </w:rPr>
          <w:fldChar w:fldCharType="end"/>
        </w:r>
      </w:hyperlink>
    </w:p>
    <w:p w14:paraId="182FD737" w14:textId="434999C8" w:rsidR="00732A7C" w:rsidRPr="00732A7C" w:rsidRDefault="00E23D7E">
      <w:pPr>
        <w:pStyle w:val="TOC3"/>
        <w:rPr>
          <w:rFonts w:ascii="Calibri" w:eastAsiaTheme="minorEastAsia" w:hAnsi="Calibri" w:cs="Calibri"/>
          <w:sz w:val="22"/>
          <w:lang w:eastAsia="en-GB"/>
        </w:rPr>
      </w:pPr>
      <w:hyperlink w:anchor="_Toc127359293" w:history="1">
        <w:r w:rsidR="00732A7C" w:rsidRPr="00732A7C">
          <w:rPr>
            <w:rStyle w:val="Hyperlink"/>
            <w:rFonts w:ascii="Calibri" w:hAnsi="Calibri" w:cs="Calibri"/>
            <w:sz w:val="22"/>
            <w:lang w:bidi="sq-AL"/>
          </w:rPr>
          <w:t>11.3.2</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Karakteristikat dhe rëndësia ekonomike e përdorimeve të veçanta të ujit</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_Toc127359293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11-3</w:t>
        </w:r>
        <w:r w:rsidR="00732A7C" w:rsidRPr="00732A7C">
          <w:rPr>
            <w:rFonts w:ascii="Calibri" w:hAnsi="Calibri" w:cs="Calibri"/>
            <w:webHidden/>
            <w:sz w:val="22"/>
          </w:rPr>
          <w:fldChar w:fldCharType="end"/>
        </w:r>
      </w:hyperlink>
    </w:p>
    <w:p w14:paraId="7E60125F" w14:textId="2702A006" w:rsidR="00732A7C" w:rsidRPr="00732A7C" w:rsidRDefault="00E23D7E">
      <w:pPr>
        <w:pStyle w:val="TOC2"/>
        <w:tabs>
          <w:tab w:val="left" w:pos="575"/>
          <w:tab w:val="right" w:leader="dot" w:pos="9906"/>
        </w:tabs>
        <w:rPr>
          <w:rFonts w:eastAsiaTheme="minorEastAsia" w:cs="Calibri"/>
          <w:noProof/>
          <w:sz w:val="22"/>
          <w:lang w:eastAsia="en-GB"/>
        </w:rPr>
      </w:pPr>
      <w:hyperlink w:anchor="_Toc127359294" w:history="1">
        <w:r w:rsidR="00732A7C" w:rsidRPr="00732A7C">
          <w:rPr>
            <w:rStyle w:val="Hyperlink"/>
            <w:rFonts w:ascii="Calibri" w:hAnsi="Calibri" w:cs="Calibri"/>
            <w:noProof/>
            <w:sz w:val="22"/>
            <w:lang w:bidi="sq-AL"/>
          </w:rPr>
          <w:t>11.4</w:t>
        </w:r>
        <w:r w:rsidR="00732A7C" w:rsidRPr="00732A7C">
          <w:rPr>
            <w:rFonts w:eastAsiaTheme="minorEastAsia" w:cs="Calibri"/>
            <w:noProof/>
            <w:sz w:val="22"/>
            <w:lang w:eastAsia="en-GB"/>
          </w:rPr>
          <w:tab/>
        </w:r>
        <w:r w:rsidR="00732A7C" w:rsidRPr="00732A7C">
          <w:rPr>
            <w:rStyle w:val="Hyperlink"/>
            <w:rFonts w:ascii="Calibri" w:hAnsi="Calibri" w:cs="Calibri"/>
            <w:noProof/>
            <w:sz w:val="22"/>
            <w:lang w:bidi="sq-AL"/>
          </w:rPr>
          <w:t>Shërbimet e Ujit</w:t>
        </w:r>
        <w:r w:rsidR="00732A7C" w:rsidRPr="00732A7C">
          <w:rPr>
            <w:rFonts w:cs="Calibri"/>
            <w:noProof/>
            <w:webHidden/>
            <w:sz w:val="22"/>
          </w:rPr>
          <w:tab/>
        </w:r>
        <w:r w:rsidR="00732A7C" w:rsidRPr="00732A7C">
          <w:rPr>
            <w:rFonts w:cs="Calibri"/>
            <w:noProof/>
            <w:webHidden/>
            <w:sz w:val="22"/>
          </w:rPr>
          <w:fldChar w:fldCharType="begin"/>
        </w:r>
        <w:r w:rsidR="00732A7C" w:rsidRPr="00732A7C">
          <w:rPr>
            <w:rFonts w:cs="Calibri"/>
            <w:noProof/>
            <w:webHidden/>
            <w:sz w:val="22"/>
          </w:rPr>
          <w:instrText xml:space="preserve"> PAGEREF _Toc127359294 \h </w:instrText>
        </w:r>
        <w:r w:rsidR="00732A7C" w:rsidRPr="00732A7C">
          <w:rPr>
            <w:rFonts w:cs="Calibri"/>
            <w:noProof/>
            <w:webHidden/>
            <w:sz w:val="22"/>
          </w:rPr>
        </w:r>
        <w:r w:rsidR="00732A7C" w:rsidRPr="00732A7C">
          <w:rPr>
            <w:rFonts w:cs="Calibri"/>
            <w:noProof/>
            <w:webHidden/>
            <w:sz w:val="22"/>
          </w:rPr>
          <w:fldChar w:fldCharType="separate"/>
        </w:r>
        <w:r w:rsidR="00FB4630">
          <w:rPr>
            <w:rFonts w:cs="Calibri"/>
            <w:noProof/>
            <w:webHidden/>
            <w:sz w:val="22"/>
          </w:rPr>
          <w:t>11-7</w:t>
        </w:r>
        <w:r w:rsidR="00732A7C" w:rsidRPr="00732A7C">
          <w:rPr>
            <w:rFonts w:cs="Calibri"/>
            <w:noProof/>
            <w:webHidden/>
            <w:sz w:val="22"/>
          </w:rPr>
          <w:fldChar w:fldCharType="end"/>
        </w:r>
      </w:hyperlink>
    </w:p>
    <w:p w14:paraId="46ADCBF5" w14:textId="6AD2F074" w:rsidR="00732A7C" w:rsidRPr="00732A7C" w:rsidRDefault="00E23D7E">
      <w:pPr>
        <w:pStyle w:val="TOC3"/>
        <w:rPr>
          <w:rFonts w:ascii="Calibri" w:eastAsiaTheme="minorEastAsia" w:hAnsi="Calibri" w:cs="Calibri"/>
          <w:sz w:val="22"/>
          <w:lang w:eastAsia="en-GB"/>
        </w:rPr>
      </w:pPr>
      <w:hyperlink w:anchor="_Toc127359295" w:history="1">
        <w:r w:rsidR="00732A7C" w:rsidRPr="00732A7C">
          <w:rPr>
            <w:rStyle w:val="Hyperlink"/>
            <w:rFonts w:ascii="Calibri" w:hAnsi="Calibri" w:cs="Calibri"/>
            <w:sz w:val="22"/>
            <w:lang w:bidi="sq-AL"/>
          </w:rPr>
          <w:t>11.4.1</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Prodhimi i ujit të pijshëm dhe shërbimi i furnizimit</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_Toc127359295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11-8</w:t>
        </w:r>
        <w:r w:rsidR="00732A7C" w:rsidRPr="00732A7C">
          <w:rPr>
            <w:rFonts w:ascii="Calibri" w:hAnsi="Calibri" w:cs="Calibri"/>
            <w:webHidden/>
            <w:sz w:val="22"/>
          </w:rPr>
          <w:fldChar w:fldCharType="end"/>
        </w:r>
      </w:hyperlink>
    </w:p>
    <w:p w14:paraId="1476632D" w14:textId="1D7C0566" w:rsidR="00732A7C" w:rsidRPr="00732A7C" w:rsidRDefault="00E23D7E">
      <w:pPr>
        <w:pStyle w:val="TOC3"/>
        <w:rPr>
          <w:rFonts w:ascii="Calibri" w:eastAsiaTheme="minorEastAsia" w:hAnsi="Calibri" w:cs="Calibri"/>
          <w:sz w:val="22"/>
          <w:lang w:eastAsia="en-GB"/>
        </w:rPr>
      </w:pPr>
      <w:hyperlink w:anchor="_Toc127359296" w:history="1">
        <w:r w:rsidR="00732A7C" w:rsidRPr="00732A7C">
          <w:rPr>
            <w:rStyle w:val="Hyperlink"/>
            <w:rFonts w:ascii="Calibri" w:hAnsi="Calibri" w:cs="Calibri"/>
            <w:sz w:val="22"/>
            <w:lang w:bidi="sq-AL"/>
          </w:rPr>
          <w:t>11.4.2</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Shërbimi i mbledhjes dhe trajtimit të ujërave të ndotura</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_Toc127359296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11-10</w:t>
        </w:r>
        <w:r w:rsidR="00732A7C" w:rsidRPr="00732A7C">
          <w:rPr>
            <w:rFonts w:ascii="Calibri" w:hAnsi="Calibri" w:cs="Calibri"/>
            <w:webHidden/>
            <w:sz w:val="22"/>
          </w:rPr>
          <w:fldChar w:fldCharType="end"/>
        </w:r>
      </w:hyperlink>
    </w:p>
    <w:p w14:paraId="1CC781C7" w14:textId="0D3A86C7" w:rsidR="00732A7C" w:rsidRPr="00732A7C" w:rsidRDefault="00E23D7E">
      <w:pPr>
        <w:pStyle w:val="TOC3"/>
        <w:rPr>
          <w:rFonts w:ascii="Calibri" w:eastAsiaTheme="minorEastAsia" w:hAnsi="Calibri" w:cs="Calibri"/>
          <w:sz w:val="22"/>
          <w:lang w:eastAsia="en-GB"/>
        </w:rPr>
      </w:pPr>
      <w:hyperlink w:anchor="_Toc127359297" w:history="1">
        <w:r w:rsidR="00732A7C" w:rsidRPr="00732A7C">
          <w:rPr>
            <w:rStyle w:val="Hyperlink"/>
            <w:rFonts w:ascii="Calibri" w:hAnsi="Calibri" w:cs="Calibri"/>
            <w:sz w:val="22"/>
            <w:lang w:bidi="sq-AL"/>
          </w:rPr>
          <w:t>11.4.3</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Vlerësimi i niveleve aktuale të rikuperimit të kostove për shërbimet e ujit</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_Toc127359297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11-10</w:t>
        </w:r>
        <w:r w:rsidR="00732A7C" w:rsidRPr="00732A7C">
          <w:rPr>
            <w:rFonts w:ascii="Calibri" w:hAnsi="Calibri" w:cs="Calibri"/>
            <w:webHidden/>
            <w:sz w:val="22"/>
          </w:rPr>
          <w:fldChar w:fldCharType="end"/>
        </w:r>
      </w:hyperlink>
    </w:p>
    <w:p w14:paraId="2CCA6D43" w14:textId="5E975791" w:rsidR="00732A7C" w:rsidRPr="00732A7C" w:rsidRDefault="00E23D7E">
      <w:pPr>
        <w:pStyle w:val="TOC2"/>
        <w:tabs>
          <w:tab w:val="left" w:pos="575"/>
          <w:tab w:val="right" w:leader="dot" w:pos="9906"/>
        </w:tabs>
        <w:rPr>
          <w:rFonts w:eastAsiaTheme="minorEastAsia" w:cs="Calibri"/>
          <w:noProof/>
          <w:sz w:val="22"/>
          <w:lang w:eastAsia="en-GB"/>
        </w:rPr>
      </w:pPr>
      <w:hyperlink w:anchor="_Toc127359298" w:history="1">
        <w:r w:rsidR="00732A7C" w:rsidRPr="00732A7C">
          <w:rPr>
            <w:rStyle w:val="Hyperlink"/>
            <w:rFonts w:ascii="Calibri" w:hAnsi="Calibri" w:cs="Calibri"/>
            <w:noProof/>
            <w:sz w:val="22"/>
            <w:lang w:bidi="sq-AL"/>
          </w:rPr>
          <w:t>11.5</w:t>
        </w:r>
        <w:r w:rsidR="00732A7C" w:rsidRPr="00732A7C">
          <w:rPr>
            <w:rFonts w:eastAsiaTheme="minorEastAsia" w:cs="Calibri"/>
            <w:noProof/>
            <w:sz w:val="22"/>
            <w:lang w:eastAsia="en-GB"/>
          </w:rPr>
          <w:tab/>
        </w:r>
        <w:r w:rsidR="00732A7C" w:rsidRPr="00732A7C">
          <w:rPr>
            <w:rStyle w:val="Hyperlink"/>
            <w:rFonts w:ascii="Calibri" w:hAnsi="Calibri" w:cs="Calibri"/>
            <w:noProof/>
            <w:sz w:val="22"/>
            <w:lang w:bidi="sq-AL"/>
          </w:rPr>
          <w:t>Skenari bazë: me sytë drejt së ardhmes</w:t>
        </w:r>
        <w:r w:rsidR="00732A7C" w:rsidRPr="00732A7C">
          <w:rPr>
            <w:rFonts w:cs="Calibri"/>
            <w:noProof/>
            <w:webHidden/>
            <w:sz w:val="22"/>
          </w:rPr>
          <w:tab/>
        </w:r>
        <w:r w:rsidR="00732A7C" w:rsidRPr="00732A7C">
          <w:rPr>
            <w:rFonts w:cs="Calibri"/>
            <w:noProof/>
            <w:webHidden/>
            <w:sz w:val="22"/>
          </w:rPr>
          <w:fldChar w:fldCharType="begin"/>
        </w:r>
        <w:r w:rsidR="00732A7C" w:rsidRPr="00732A7C">
          <w:rPr>
            <w:rFonts w:cs="Calibri"/>
            <w:noProof/>
            <w:webHidden/>
            <w:sz w:val="22"/>
          </w:rPr>
          <w:instrText xml:space="preserve"> PAGEREF _Toc127359298 \h </w:instrText>
        </w:r>
        <w:r w:rsidR="00732A7C" w:rsidRPr="00732A7C">
          <w:rPr>
            <w:rFonts w:cs="Calibri"/>
            <w:noProof/>
            <w:webHidden/>
            <w:sz w:val="22"/>
          </w:rPr>
        </w:r>
        <w:r w:rsidR="00732A7C" w:rsidRPr="00732A7C">
          <w:rPr>
            <w:rFonts w:cs="Calibri"/>
            <w:noProof/>
            <w:webHidden/>
            <w:sz w:val="22"/>
          </w:rPr>
          <w:fldChar w:fldCharType="separate"/>
        </w:r>
        <w:r w:rsidR="00FB4630">
          <w:rPr>
            <w:rFonts w:cs="Calibri"/>
            <w:noProof/>
            <w:webHidden/>
            <w:sz w:val="22"/>
          </w:rPr>
          <w:t>11-15</w:t>
        </w:r>
        <w:r w:rsidR="00732A7C" w:rsidRPr="00732A7C">
          <w:rPr>
            <w:rFonts w:cs="Calibri"/>
            <w:noProof/>
            <w:webHidden/>
            <w:sz w:val="22"/>
          </w:rPr>
          <w:fldChar w:fldCharType="end"/>
        </w:r>
      </w:hyperlink>
    </w:p>
    <w:p w14:paraId="6CCE5F21" w14:textId="06B5D314" w:rsidR="00732A7C" w:rsidRPr="00732A7C" w:rsidRDefault="00E23D7E" w:rsidP="00732A7C">
      <w:pPr>
        <w:pStyle w:val="TOC1"/>
        <w:rPr>
          <w:rFonts w:eastAsiaTheme="minorEastAsia"/>
          <w:noProof/>
          <w:color w:val="auto"/>
          <w:sz w:val="22"/>
          <w:lang w:eastAsia="en-GB"/>
        </w:rPr>
      </w:pPr>
      <w:hyperlink w:anchor="_Toc127359299" w:history="1">
        <w:r w:rsidR="00732A7C" w:rsidRPr="00732A7C">
          <w:rPr>
            <w:rStyle w:val="Hyperlink"/>
            <w:rFonts w:ascii="Calibri" w:hAnsi="Calibri"/>
            <w:noProof/>
            <w:sz w:val="22"/>
          </w:rPr>
          <w:t>12</w:t>
        </w:r>
        <w:r w:rsidR="00732A7C" w:rsidRPr="00732A7C">
          <w:rPr>
            <w:rFonts w:eastAsiaTheme="minorEastAsia"/>
            <w:noProof/>
            <w:color w:val="auto"/>
            <w:sz w:val="22"/>
            <w:lang w:eastAsia="en-GB"/>
          </w:rPr>
          <w:tab/>
        </w:r>
        <w:r w:rsidR="00732A7C" w:rsidRPr="00732A7C">
          <w:rPr>
            <w:rStyle w:val="Hyperlink"/>
            <w:rFonts w:ascii="Calibri" w:hAnsi="Calibri"/>
            <w:noProof/>
            <w:sz w:val="22"/>
          </w:rPr>
          <w:t>Politikat Mjedisore në Nivelin e Basenit ujor</w:t>
        </w:r>
        <w:r w:rsidR="00732A7C" w:rsidRPr="00732A7C">
          <w:rPr>
            <w:noProof/>
            <w:webHidden/>
            <w:sz w:val="22"/>
          </w:rPr>
          <w:tab/>
        </w:r>
        <w:r w:rsidR="00732A7C" w:rsidRPr="00732A7C">
          <w:rPr>
            <w:noProof/>
            <w:webHidden/>
            <w:sz w:val="22"/>
          </w:rPr>
          <w:fldChar w:fldCharType="begin"/>
        </w:r>
        <w:r w:rsidR="00732A7C" w:rsidRPr="00732A7C">
          <w:rPr>
            <w:noProof/>
            <w:webHidden/>
            <w:sz w:val="22"/>
          </w:rPr>
          <w:instrText xml:space="preserve"> PAGEREF _Toc127359299 \h </w:instrText>
        </w:r>
        <w:r w:rsidR="00732A7C" w:rsidRPr="00732A7C">
          <w:rPr>
            <w:noProof/>
            <w:webHidden/>
            <w:sz w:val="22"/>
          </w:rPr>
        </w:r>
        <w:r w:rsidR="00732A7C" w:rsidRPr="00732A7C">
          <w:rPr>
            <w:noProof/>
            <w:webHidden/>
            <w:sz w:val="22"/>
          </w:rPr>
          <w:fldChar w:fldCharType="separate"/>
        </w:r>
        <w:r w:rsidR="00FB4630">
          <w:rPr>
            <w:noProof/>
            <w:webHidden/>
            <w:sz w:val="22"/>
          </w:rPr>
          <w:t>12-1</w:t>
        </w:r>
        <w:r w:rsidR="00732A7C" w:rsidRPr="00732A7C">
          <w:rPr>
            <w:noProof/>
            <w:webHidden/>
            <w:sz w:val="22"/>
          </w:rPr>
          <w:fldChar w:fldCharType="end"/>
        </w:r>
      </w:hyperlink>
    </w:p>
    <w:p w14:paraId="4424733E" w14:textId="33E69348" w:rsidR="00732A7C" w:rsidRPr="00732A7C" w:rsidRDefault="00E23D7E">
      <w:pPr>
        <w:pStyle w:val="TOC2"/>
        <w:tabs>
          <w:tab w:val="left" w:pos="575"/>
          <w:tab w:val="right" w:leader="dot" w:pos="9906"/>
        </w:tabs>
        <w:rPr>
          <w:rFonts w:eastAsiaTheme="minorEastAsia" w:cs="Calibri"/>
          <w:noProof/>
          <w:sz w:val="22"/>
          <w:lang w:eastAsia="en-GB"/>
        </w:rPr>
      </w:pPr>
      <w:hyperlink w:anchor="_Toc127359300" w:history="1">
        <w:r w:rsidR="00732A7C" w:rsidRPr="00732A7C">
          <w:rPr>
            <w:rStyle w:val="Hyperlink"/>
            <w:rFonts w:ascii="Calibri" w:hAnsi="Calibri" w:cs="Calibri"/>
            <w:noProof/>
            <w:sz w:val="22"/>
            <w:lang w:bidi="sq-AL"/>
          </w:rPr>
          <w:t>12.1</w:t>
        </w:r>
        <w:r w:rsidR="00732A7C" w:rsidRPr="00732A7C">
          <w:rPr>
            <w:rFonts w:eastAsiaTheme="minorEastAsia" w:cs="Calibri"/>
            <w:noProof/>
            <w:sz w:val="22"/>
            <w:lang w:eastAsia="en-GB"/>
          </w:rPr>
          <w:tab/>
        </w:r>
        <w:r w:rsidR="00732A7C" w:rsidRPr="00732A7C">
          <w:rPr>
            <w:rStyle w:val="Hyperlink"/>
            <w:rFonts w:ascii="Calibri" w:hAnsi="Calibri" w:cs="Calibri"/>
            <w:noProof/>
            <w:sz w:val="22"/>
            <w:lang w:bidi="sq-AL"/>
          </w:rPr>
          <w:t>Politikat Mjedisore për Trupat Ujorë - Ishëm</w:t>
        </w:r>
        <w:r w:rsidR="00732A7C" w:rsidRPr="00732A7C">
          <w:rPr>
            <w:rFonts w:cs="Calibri"/>
            <w:noProof/>
            <w:webHidden/>
            <w:sz w:val="22"/>
          </w:rPr>
          <w:tab/>
        </w:r>
        <w:r w:rsidR="00732A7C" w:rsidRPr="00732A7C">
          <w:rPr>
            <w:rFonts w:cs="Calibri"/>
            <w:noProof/>
            <w:webHidden/>
            <w:sz w:val="22"/>
          </w:rPr>
          <w:fldChar w:fldCharType="begin"/>
        </w:r>
        <w:r w:rsidR="00732A7C" w:rsidRPr="00732A7C">
          <w:rPr>
            <w:rFonts w:cs="Calibri"/>
            <w:noProof/>
            <w:webHidden/>
            <w:sz w:val="22"/>
          </w:rPr>
          <w:instrText xml:space="preserve"> PAGEREF _Toc127359300 \h </w:instrText>
        </w:r>
        <w:r w:rsidR="00732A7C" w:rsidRPr="00732A7C">
          <w:rPr>
            <w:rFonts w:cs="Calibri"/>
            <w:noProof/>
            <w:webHidden/>
            <w:sz w:val="22"/>
          </w:rPr>
        </w:r>
        <w:r w:rsidR="00732A7C" w:rsidRPr="00732A7C">
          <w:rPr>
            <w:rFonts w:cs="Calibri"/>
            <w:noProof/>
            <w:webHidden/>
            <w:sz w:val="22"/>
          </w:rPr>
          <w:fldChar w:fldCharType="separate"/>
        </w:r>
        <w:r w:rsidR="00FB4630">
          <w:rPr>
            <w:rFonts w:cs="Calibri"/>
            <w:noProof/>
            <w:webHidden/>
            <w:sz w:val="22"/>
          </w:rPr>
          <w:t>12-1</w:t>
        </w:r>
        <w:r w:rsidR="00732A7C" w:rsidRPr="00732A7C">
          <w:rPr>
            <w:rFonts w:cs="Calibri"/>
            <w:noProof/>
            <w:webHidden/>
            <w:sz w:val="22"/>
          </w:rPr>
          <w:fldChar w:fldCharType="end"/>
        </w:r>
      </w:hyperlink>
    </w:p>
    <w:p w14:paraId="4565EDE9" w14:textId="1AAE7FC7" w:rsidR="00732A7C" w:rsidRPr="00732A7C" w:rsidRDefault="00E23D7E">
      <w:pPr>
        <w:pStyle w:val="TOC3"/>
        <w:rPr>
          <w:rFonts w:ascii="Calibri" w:eastAsiaTheme="minorEastAsia" w:hAnsi="Calibri" w:cs="Calibri"/>
          <w:sz w:val="22"/>
          <w:lang w:eastAsia="en-GB"/>
        </w:rPr>
      </w:pPr>
      <w:hyperlink w:anchor="_Toc127359301" w:history="1">
        <w:r w:rsidR="00732A7C" w:rsidRPr="00732A7C">
          <w:rPr>
            <w:rStyle w:val="Hyperlink"/>
            <w:rFonts w:ascii="Calibri" w:hAnsi="Calibri" w:cs="Calibri"/>
            <w:sz w:val="22"/>
            <w:lang w:bidi="sq-AL"/>
          </w:rPr>
          <w:t>12.1.1</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Përmbledhja e Nismave për të Mbështetur Objektivat Mjedisore</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_Toc127359301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12-1</w:t>
        </w:r>
        <w:r w:rsidR="00732A7C" w:rsidRPr="00732A7C">
          <w:rPr>
            <w:rFonts w:ascii="Calibri" w:hAnsi="Calibri" w:cs="Calibri"/>
            <w:webHidden/>
            <w:sz w:val="22"/>
          </w:rPr>
          <w:fldChar w:fldCharType="end"/>
        </w:r>
      </w:hyperlink>
    </w:p>
    <w:p w14:paraId="7264DC0F" w14:textId="55D6A8EC" w:rsidR="00732A7C" w:rsidRPr="00732A7C" w:rsidRDefault="00E23D7E">
      <w:pPr>
        <w:pStyle w:val="TOC3"/>
        <w:rPr>
          <w:rFonts w:ascii="Calibri" w:eastAsiaTheme="minorEastAsia" w:hAnsi="Calibri" w:cs="Calibri"/>
          <w:sz w:val="22"/>
          <w:lang w:eastAsia="en-GB"/>
        </w:rPr>
      </w:pPr>
      <w:hyperlink w:anchor="_Toc127359302" w:history="1">
        <w:r w:rsidR="00732A7C" w:rsidRPr="00732A7C">
          <w:rPr>
            <w:rStyle w:val="Hyperlink"/>
            <w:rFonts w:ascii="Calibri" w:hAnsi="Calibri" w:cs="Calibri"/>
            <w:sz w:val="22"/>
            <w:lang w:bidi="sq-AL"/>
          </w:rPr>
          <w:t>12.1.2</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Politika ose Ndërhyrjet Strategjike për Monitorim të Përshtatshëm të Ujërave Nëntokësore</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_Toc127359302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12-3</w:t>
        </w:r>
        <w:r w:rsidR="00732A7C" w:rsidRPr="00732A7C">
          <w:rPr>
            <w:rFonts w:ascii="Calibri" w:hAnsi="Calibri" w:cs="Calibri"/>
            <w:webHidden/>
            <w:sz w:val="22"/>
          </w:rPr>
          <w:fldChar w:fldCharType="end"/>
        </w:r>
      </w:hyperlink>
    </w:p>
    <w:p w14:paraId="225B122E" w14:textId="5AA5049C" w:rsidR="00732A7C" w:rsidRPr="00732A7C" w:rsidRDefault="00E23D7E">
      <w:pPr>
        <w:pStyle w:val="TOC3"/>
        <w:rPr>
          <w:rFonts w:ascii="Calibri" w:eastAsiaTheme="minorEastAsia" w:hAnsi="Calibri" w:cs="Calibri"/>
          <w:sz w:val="22"/>
          <w:lang w:eastAsia="en-GB"/>
        </w:rPr>
      </w:pPr>
      <w:hyperlink w:anchor="_Toc127359303" w:history="1">
        <w:r w:rsidR="00732A7C" w:rsidRPr="00732A7C">
          <w:rPr>
            <w:rStyle w:val="Hyperlink"/>
            <w:rFonts w:ascii="Calibri" w:hAnsi="Calibri" w:cs="Calibri"/>
            <w:sz w:val="22"/>
            <w:lang w:bidi="sq-AL"/>
          </w:rPr>
          <w:t>12.1.3</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Politika ose Ndërhyrjet Strategjike për Monitorim të Përshtatshëm të Cilësisë së Ujit</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_Toc127359303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12-3</w:t>
        </w:r>
        <w:r w:rsidR="00732A7C" w:rsidRPr="00732A7C">
          <w:rPr>
            <w:rFonts w:ascii="Calibri" w:hAnsi="Calibri" w:cs="Calibri"/>
            <w:webHidden/>
            <w:sz w:val="22"/>
          </w:rPr>
          <w:fldChar w:fldCharType="end"/>
        </w:r>
      </w:hyperlink>
    </w:p>
    <w:p w14:paraId="1AD52363" w14:textId="53DCA416" w:rsidR="00732A7C" w:rsidRPr="00732A7C" w:rsidRDefault="00E23D7E">
      <w:pPr>
        <w:pStyle w:val="TOC3"/>
        <w:rPr>
          <w:rFonts w:ascii="Calibri" w:eastAsiaTheme="minorEastAsia" w:hAnsi="Calibri" w:cs="Calibri"/>
          <w:sz w:val="22"/>
          <w:lang w:eastAsia="en-GB"/>
        </w:rPr>
      </w:pPr>
      <w:hyperlink w:anchor="_Toc127359304" w:history="1">
        <w:r w:rsidR="00732A7C" w:rsidRPr="00732A7C">
          <w:rPr>
            <w:rStyle w:val="Hyperlink"/>
            <w:rFonts w:ascii="Calibri" w:hAnsi="Calibri" w:cs="Calibri"/>
            <w:sz w:val="22"/>
            <w:lang w:bidi="sq-AL"/>
          </w:rPr>
          <w:t>12.1.4</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Politika ose Ndërhyrjet Strategjike për Monitorim të Përshtatshëm Hidrobiologjik</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_Toc127359304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12-3</w:t>
        </w:r>
        <w:r w:rsidR="00732A7C" w:rsidRPr="00732A7C">
          <w:rPr>
            <w:rFonts w:ascii="Calibri" w:hAnsi="Calibri" w:cs="Calibri"/>
            <w:webHidden/>
            <w:sz w:val="22"/>
          </w:rPr>
          <w:fldChar w:fldCharType="end"/>
        </w:r>
      </w:hyperlink>
    </w:p>
    <w:p w14:paraId="7DBB5B09" w14:textId="72D28444" w:rsidR="00732A7C" w:rsidRPr="00732A7C" w:rsidRDefault="00E23D7E">
      <w:pPr>
        <w:pStyle w:val="TOC3"/>
        <w:rPr>
          <w:rFonts w:ascii="Calibri" w:eastAsiaTheme="minorEastAsia" w:hAnsi="Calibri" w:cs="Calibri"/>
          <w:sz w:val="22"/>
          <w:lang w:eastAsia="en-GB"/>
        </w:rPr>
      </w:pPr>
      <w:hyperlink w:anchor="_Toc127359305" w:history="1">
        <w:r w:rsidR="00732A7C" w:rsidRPr="00732A7C">
          <w:rPr>
            <w:rStyle w:val="Hyperlink"/>
            <w:rFonts w:ascii="Calibri" w:hAnsi="Calibri" w:cs="Calibri"/>
            <w:sz w:val="22"/>
            <w:lang w:bidi="sq-AL"/>
          </w:rPr>
          <w:t>12.1.5</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Politika ose Ndërhyrjet Strategjike për Kontrollet e Nxjerrjeve të Ujit</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_Toc127359305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12-3</w:t>
        </w:r>
        <w:r w:rsidR="00732A7C" w:rsidRPr="00732A7C">
          <w:rPr>
            <w:rFonts w:ascii="Calibri" w:hAnsi="Calibri" w:cs="Calibri"/>
            <w:webHidden/>
            <w:sz w:val="22"/>
          </w:rPr>
          <w:fldChar w:fldCharType="end"/>
        </w:r>
      </w:hyperlink>
    </w:p>
    <w:p w14:paraId="17A072D1" w14:textId="72402C9D" w:rsidR="00732A7C" w:rsidRPr="00732A7C" w:rsidRDefault="00E23D7E">
      <w:pPr>
        <w:pStyle w:val="TOC3"/>
        <w:rPr>
          <w:rFonts w:ascii="Calibri" w:eastAsiaTheme="minorEastAsia" w:hAnsi="Calibri" w:cs="Calibri"/>
          <w:sz w:val="22"/>
          <w:lang w:eastAsia="en-GB"/>
        </w:rPr>
      </w:pPr>
      <w:hyperlink w:anchor="_Toc127359306" w:history="1">
        <w:r w:rsidR="00732A7C" w:rsidRPr="00732A7C">
          <w:rPr>
            <w:rStyle w:val="Hyperlink"/>
            <w:rFonts w:ascii="Calibri" w:hAnsi="Calibri" w:cs="Calibri"/>
            <w:sz w:val="22"/>
            <w:lang w:bidi="sq-AL"/>
          </w:rPr>
          <w:t>12.1.6</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Politika ose Ndërhyrjet Strategjike për Eficiencën e Përdorimit të Ujit</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_Toc127359306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12-4</w:t>
        </w:r>
        <w:r w:rsidR="00732A7C" w:rsidRPr="00732A7C">
          <w:rPr>
            <w:rFonts w:ascii="Calibri" w:hAnsi="Calibri" w:cs="Calibri"/>
            <w:webHidden/>
            <w:sz w:val="22"/>
          </w:rPr>
          <w:fldChar w:fldCharType="end"/>
        </w:r>
      </w:hyperlink>
    </w:p>
    <w:p w14:paraId="016169DC" w14:textId="48585A1E" w:rsidR="00732A7C" w:rsidRPr="00732A7C" w:rsidRDefault="00E23D7E">
      <w:pPr>
        <w:pStyle w:val="TOC3"/>
        <w:rPr>
          <w:rFonts w:ascii="Calibri" w:eastAsiaTheme="minorEastAsia" w:hAnsi="Calibri" w:cs="Calibri"/>
          <w:sz w:val="22"/>
          <w:lang w:eastAsia="en-GB"/>
        </w:rPr>
      </w:pPr>
      <w:hyperlink w:anchor="_Toc127359307" w:history="1">
        <w:r w:rsidR="00732A7C" w:rsidRPr="00732A7C">
          <w:rPr>
            <w:rStyle w:val="Hyperlink"/>
            <w:rFonts w:ascii="Calibri" w:hAnsi="Calibri" w:cs="Calibri"/>
            <w:sz w:val="22"/>
            <w:lang w:bidi="sq-AL"/>
          </w:rPr>
          <w:t>12.1.7</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Politika dhe Ndërhyrjet Strategjike për Përputhshmërinë e Prurjes Ekologjike</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_Toc127359307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12-4</w:t>
        </w:r>
        <w:r w:rsidR="00732A7C" w:rsidRPr="00732A7C">
          <w:rPr>
            <w:rFonts w:ascii="Calibri" w:hAnsi="Calibri" w:cs="Calibri"/>
            <w:webHidden/>
            <w:sz w:val="22"/>
          </w:rPr>
          <w:fldChar w:fldCharType="end"/>
        </w:r>
      </w:hyperlink>
    </w:p>
    <w:p w14:paraId="1126DDAA" w14:textId="306DF0CF" w:rsidR="00732A7C" w:rsidRPr="00732A7C" w:rsidRDefault="00E23D7E">
      <w:pPr>
        <w:pStyle w:val="TOC3"/>
        <w:rPr>
          <w:rFonts w:ascii="Calibri" w:eastAsiaTheme="minorEastAsia" w:hAnsi="Calibri" w:cs="Calibri"/>
          <w:sz w:val="22"/>
          <w:lang w:eastAsia="en-GB"/>
        </w:rPr>
      </w:pPr>
      <w:hyperlink w:anchor="_Toc127359308" w:history="1">
        <w:r w:rsidR="00732A7C" w:rsidRPr="00732A7C">
          <w:rPr>
            <w:rStyle w:val="Hyperlink"/>
            <w:rFonts w:ascii="Calibri" w:hAnsi="Calibri" w:cs="Calibri"/>
            <w:sz w:val="22"/>
            <w:lang w:bidi="sq-AL"/>
          </w:rPr>
          <w:t>12.1.8</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Politika ose Ndërhyrjet Strategjike për Përmirësimin e Raportimit nga Subjektet</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_Toc127359308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12-6</w:t>
        </w:r>
        <w:r w:rsidR="00732A7C" w:rsidRPr="00732A7C">
          <w:rPr>
            <w:rFonts w:ascii="Calibri" w:hAnsi="Calibri" w:cs="Calibri"/>
            <w:webHidden/>
            <w:sz w:val="22"/>
          </w:rPr>
          <w:fldChar w:fldCharType="end"/>
        </w:r>
      </w:hyperlink>
    </w:p>
    <w:p w14:paraId="1B1273D7" w14:textId="3BD0C45F" w:rsidR="00732A7C" w:rsidRPr="00732A7C" w:rsidRDefault="00E23D7E">
      <w:pPr>
        <w:pStyle w:val="TOC3"/>
        <w:rPr>
          <w:rFonts w:ascii="Calibri" w:eastAsiaTheme="minorEastAsia" w:hAnsi="Calibri" w:cs="Calibri"/>
          <w:sz w:val="22"/>
          <w:lang w:eastAsia="en-GB"/>
        </w:rPr>
      </w:pPr>
      <w:hyperlink w:anchor="_Toc127359309" w:history="1">
        <w:r w:rsidR="00732A7C" w:rsidRPr="00732A7C">
          <w:rPr>
            <w:rStyle w:val="Hyperlink"/>
            <w:rFonts w:ascii="Calibri" w:hAnsi="Calibri" w:cs="Calibri"/>
            <w:sz w:val="22"/>
            <w:lang w:bidi="sq-AL"/>
          </w:rPr>
          <w:t>12.1.9</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Politika ose Ndërhyrjet Strategjike për Kontrollin e Ndotjes në Terren</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_Toc127359309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12-6</w:t>
        </w:r>
        <w:r w:rsidR="00732A7C" w:rsidRPr="00732A7C">
          <w:rPr>
            <w:rFonts w:ascii="Calibri" w:hAnsi="Calibri" w:cs="Calibri"/>
            <w:webHidden/>
            <w:sz w:val="22"/>
          </w:rPr>
          <w:fldChar w:fldCharType="end"/>
        </w:r>
      </w:hyperlink>
    </w:p>
    <w:p w14:paraId="2DF2BD1C" w14:textId="49AA04BC" w:rsidR="00732A7C" w:rsidRPr="00732A7C" w:rsidRDefault="00E23D7E">
      <w:pPr>
        <w:pStyle w:val="TOC3"/>
        <w:rPr>
          <w:rFonts w:ascii="Calibri" w:eastAsiaTheme="minorEastAsia" w:hAnsi="Calibri" w:cs="Calibri"/>
          <w:sz w:val="22"/>
          <w:lang w:eastAsia="en-GB"/>
        </w:rPr>
      </w:pPr>
      <w:hyperlink w:anchor="_Toc127359310" w:history="1">
        <w:r w:rsidR="00732A7C" w:rsidRPr="00732A7C">
          <w:rPr>
            <w:rStyle w:val="Hyperlink"/>
            <w:rFonts w:ascii="Calibri" w:hAnsi="Calibri" w:cs="Calibri"/>
            <w:sz w:val="22"/>
            <w:lang w:bidi="sq-AL"/>
          </w:rPr>
          <w:t>12.1.10Politika dhe Ndërhyrjet Strategjike për Vetëmonitorimin e Subjekteve</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_Toc127359310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12-6</w:t>
        </w:r>
        <w:r w:rsidR="00732A7C" w:rsidRPr="00732A7C">
          <w:rPr>
            <w:rFonts w:ascii="Calibri" w:hAnsi="Calibri" w:cs="Calibri"/>
            <w:webHidden/>
            <w:sz w:val="22"/>
          </w:rPr>
          <w:fldChar w:fldCharType="end"/>
        </w:r>
      </w:hyperlink>
    </w:p>
    <w:p w14:paraId="544DADA1" w14:textId="68179955" w:rsidR="00732A7C" w:rsidRPr="00732A7C" w:rsidRDefault="00E23D7E">
      <w:pPr>
        <w:pStyle w:val="TOC3"/>
        <w:rPr>
          <w:rFonts w:ascii="Calibri" w:eastAsiaTheme="minorEastAsia" w:hAnsi="Calibri" w:cs="Calibri"/>
          <w:sz w:val="22"/>
          <w:lang w:eastAsia="en-GB"/>
        </w:rPr>
      </w:pPr>
      <w:hyperlink w:anchor="_Toc127359311" w:history="1">
        <w:r w:rsidR="00732A7C" w:rsidRPr="00732A7C">
          <w:rPr>
            <w:rStyle w:val="Hyperlink"/>
            <w:rFonts w:ascii="Calibri" w:hAnsi="Calibri" w:cs="Calibri"/>
            <w:sz w:val="22"/>
            <w:lang w:bidi="sq-AL"/>
          </w:rPr>
          <w:t>12.1.11Politika ose Ndërhyrjet Strategjike për Restaurimin e Strukturave dhe Vazhdimësisë</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_Toc127359311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12-7</w:t>
        </w:r>
        <w:r w:rsidR="00732A7C" w:rsidRPr="00732A7C">
          <w:rPr>
            <w:rFonts w:ascii="Calibri" w:hAnsi="Calibri" w:cs="Calibri"/>
            <w:webHidden/>
            <w:sz w:val="22"/>
          </w:rPr>
          <w:fldChar w:fldCharType="end"/>
        </w:r>
      </w:hyperlink>
    </w:p>
    <w:p w14:paraId="430AE280" w14:textId="0FE5E47B" w:rsidR="00732A7C" w:rsidRPr="00732A7C" w:rsidRDefault="00E23D7E" w:rsidP="00732A7C">
      <w:pPr>
        <w:pStyle w:val="TOC1"/>
        <w:rPr>
          <w:rFonts w:eastAsiaTheme="minorEastAsia"/>
          <w:noProof/>
          <w:color w:val="auto"/>
          <w:sz w:val="22"/>
          <w:lang w:eastAsia="en-GB"/>
        </w:rPr>
      </w:pPr>
      <w:hyperlink w:anchor="_Toc127359312" w:history="1">
        <w:r w:rsidR="00732A7C" w:rsidRPr="00732A7C">
          <w:rPr>
            <w:rStyle w:val="Hyperlink"/>
            <w:rFonts w:ascii="Calibri" w:hAnsi="Calibri"/>
            <w:noProof/>
            <w:sz w:val="22"/>
          </w:rPr>
          <w:t>13</w:t>
        </w:r>
        <w:r w:rsidR="00732A7C" w:rsidRPr="00732A7C">
          <w:rPr>
            <w:rFonts w:eastAsiaTheme="minorEastAsia"/>
            <w:noProof/>
            <w:color w:val="auto"/>
            <w:sz w:val="22"/>
            <w:lang w:eastAsia="en-GB"/>
          </w:rPr>
          <w:tab/>
        </w:r>
        <w:r w:rsidR="00732A7C" w:rsidRPr="00732A7C">
          <w:rPr>
            <w:rStyle w:val="Hyperlink"/>
            <w:rFonts w:ascii="Calibri" w:hAnsi="Calibri"/>
            <w:noProof/>
            <w:sz w:val="22"/>
          </w:rPr>
          <w:t>Programi i Masave për Basenin e Ishmit</w:t>
        </w:r>
        <w:r w:rsidR="00732A7C" w:rsidRPr="00732A7C">
          <w:rPr>
            <w:noProof/>
            <w:webHidden/>
            <w:sz w:val="22"/>
          </w:rPr>
          <w:tab/>
        </w:r>
        <w:r w:rsidR="00732A7C" w:rsidRPr="00732A7C">
          <w:rPr>
            <w:noProof/>
            <w:webHidden/>
            <w:sz w:val="22"/>
          </w:rPr>
          <w:fldChar w:fldCharType="begin"/>
        </w:r>
        <w:r w:rsidR="00732A7C" w:rsidRPr="00732A7C">
          <w:rPr>
            <w:noProof/>
            <w:webHidden/>
            <w:sz w:val="22"/>
          </w:rPr>
          <w:instrText xml:space="preserve"> PAGEREF _Toc127359312 \h </w:instrText>
        </w:r>
        <w:r w:rsidR="00732A7C" w:rsidRPr="00732A7C">
          <w:rPr>
            <w:noProof/>
            <w:webHidden/>
            <w:sz w:val="22"/>
          </w:rPr>
        </w:r>
        <w:r w:rsidR="00732A7C" w:rsidRPr="00732A7C">
          <w:rPr>
            <w:noProof/>
            <w:webHidden/>
            <w:sz w:val="22"/>
          </w:rPr>
          <w:fldChar w:fldCharType="separate"/>
        </w:r>
        <w:r w:rsidR="00FB4630">
          <w:rPr>
            <w:noProof/>
            <w:webHidden/>
            <w:sz w:val="22"/>
          </w:rPr>
          <w:t>13-1</w:t>
        </w:r>
        <w:r w:rsidR="00732A7C" w:rsidRPr="00732A7C">
          <w:rPr>
            <w:noProof/>
            <w:webHidden/>
            <w:sz w:val="22"/>
          </w:rPr>
          <w:fldChar w:fldCharType="end"/>
        </w:r>
      </w:hyperlink>
    </w:p>
    <w:p w14:paraId="13A024F7" w14:textId="6678C699" w:rsidR="00732A7C" w:rsidRPr="00732A7C" w:rsidRDefault="00E23D7E">
      <w:pPr>
        <w:pStyle w:val="TOC2"/>
        <w:tabs>
          <w:tab w:val="left" w:pos="575"/>
          <w:tab w:val="right" w:leader="dot" w:pos="9906"/>
        </w:tabs>
        <w:rPr>
          <w:rFonts w:eastAsiaTheme="minorEastAsia" w:cs="Calibri"/>
          <w:noProof/>
          <w:sz w:val="22"/>
          <w:lang w:eastAsia="en-GB"/>
        </w:rPr>
      </w:pPr>
      <w:hyperlink w:anchor="_Toc127359313" w:history="1">
        <w:r w:rsidR="00732A7C" w:rsidRPr="00732A7C">
          <w:rPr>
            <w:rStyle w:val="Hyperlink"/>
            <w:rFonts w:ascii="Calibri" w:hAnsi="Calibri" w:cs="Calibri"/>
            <w:noProof/>
            <w:sz w:val="22"/>
            <w:lang w:bidi="sq-AL"/>
          </w:rPr>
          <w:t>13.1</w:t>
        </w:r>
        <w:r w:rsidR="00732A7C" w:rsidRPr="00732A7C">
          <w:rPr>
            <w:rFonts w:eastAsiaTheme="minorEastAsia" w:cs="Calibri"/>
            <w:noProof/>
            <w:sz w:val="22"/>
            <w:lang w:eastAsia="en-GB"/>
          </w:rPr>
          <w:tab/>
        </w:r>
        <w:r w:rsidR="00732A7C" w:rsidRPr="00732A7C">
          <w:rPr>
            <w:rStyle w:val="Hyperlink"/>
            <w:rFonts w:ascii="Calibri" w:hAnsi="Calibri" w:cs="Calibri"/>
            <w:noProof/>
            <w:sz w:val="22"/>
            <w:lang w:bidi="sq-AL"/>
          </w:rPr>
          <w:t>Vështrim i përgjithshëm</w:t>
        </w:r>
        <w:r w:rsidR="00732A7C" w:rsidRPr="00732A7C">
          <w:rPr>
            <w:rFonts w:cs="Calibri"/>
            <w:noProof/>
            <w:webHidden/>
            <w:sz w:val="22"/>
          </w:rPr>
          <w:tab/>
        </w:r>
        <w:r w:rsidR="00732A7C" w:rsidRPr="00732A7C">
          <w:rPr>
            <w:rFonts w:cs="Calibri"/>
            <w:noProof/>
            <w:webHidden/>
            <w:sz w:val="22"/>
          </w:rPr>
          <w:fldChar w:fldCharType="begin"/>
        </w:r>
        <w:r w:rsidR="00732A7C" w:rsidRPr="00732A7C">
          <w:rPr>
            <w:rFonts w:cs="Calibri"/>
            <w:noProof/>
            <w:webHidden/>
            <w:sz w:val="22"/>
          </w:rPr>
          <w:instrText xml:space="preserve"> PAGEREF _Toc127359313 \h </w:instrText>
        </w:r>
        <w:r w:rsidR="00732A7C" w:rsidRPr="00732A7C">
          <w:rPr>
            <w:rFonts w:cs="Calibri"/>
            <w:noProof/>
            <w:webHidden/>
            <w:sz w:val="22"/>
          </w:rPr>
        </w:r>
        <w:r w:rsidR="00732A7C" w:rsidRPr="00732A7C">
          <w:rPr>
            <w:rFonts w:cs="Calibri"/>
            <w:noProof/>
            <w:webHidden/>
            <w:sz w:val="22"/>
          </w:rPr>
          <w:fldChar w:fldCharType="separate"/>
        </w:r>
        <w:r w:rsidR="00FB4630">
          <w:rPr>
            <w:rFonts w:cs="Calibri"/>
            <w:noProof/>
            <w:webHidden/>
            <w:sz w:val="22"/>
          </w:rPr>
          <w:t>13-1</w:t>
        </w:r>
        <w:r w:rsidR="00732A7C" w:rsidRPr="00732A7C">
          <w:rPr>
            <w:rFonts w:cs="Calibri"/>
            <w:noProof/>
            <w:webHidden/>
            <w:sz w:val="22"/>
          </w:rPr>
          <w:fldChar w:fldCharType="end"/>
        </w:r>
      </w:hyperlink>
    </w:p>
    <w:p w14:paraId="01B6D0C1" w14:textId="21E0F3C4" w:rsidR="00732A7C" w:rsidRPr="00732A7C" w:rsidRDefault="00E23D7E">
      <w:pPr>
        <w:pStyle w:val="TOC3"/>
        <w:rPr>
          <w:rFonts w:ascii="Calibri" w:eastAsiaTheme="minorEastAsia" w:hAnsi="Calibri" w:cs="Calibri"/>
          <w:sz w:val="22"/>
          <w:lang w:eastAsia="en-GB"/>
        </w:rPr>
      </w:pPr>
      <w:hyperlink w:anchor="_Toc127359314" w:history="1">
        <w:r w:rsidR="00732A7C" w:rsidRPr="00732A7C">
          <w:rPr>
            <w:rStyle w:val="Hyperlink"/>
            <w:rFonts w:ascii="Calibri" w:hAnsi="Calibri" w:cs="Calibri"/>
            <w:sz w:val="22"/>
            <w:lang w:bidi="sq-AL"/>
          </w:rPr>
          <w:t>13.1.1</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Koncepti i Masave dhe Masave të Llojeve Kyçe (MLlK)</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_Toc127359314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13-1</w:t>
        </w:r>
        <w:r w:rsidR="00732A7C" w:rsidRPr="00732A7C">
          <w:rPr>
            <w:rFonts w:ascii="Calibri" w:hAnsi="Calibri" w:cs="Calibri"/>
            <w:webHidden/>
            <w:sz w:val="22"/>
          </w:rPr>
          <w:fldChar w:fldCharType="end"/>
        </w:r>
      </w:hyperlink>
    </w:p>
    <w:p w14:paraId="5D73385B" w14:textId="350F7821" w:rsidR="00732A7C" w:rsidRPr="00732A7C" w:rsidRDefault="00E23D7E">
      <w:pPr>
        <w:pStyle w:val="TOC2"/>
        <w:tabs>
          <w:tab w:val="left" w:pos="575"/>
          <w:tab w:val="right" w:leader="dot" w:pos="9906"/>
        </w:tabs>
        <w:rPr>
          <w:rFonts w:eastAsiaTheme="minorEastAsia" w:cs="Calibri"/>
          <w:noProof/>
          <w:sz w:val="22"/>
          <w:lang w:eastAsia="en-GB"/>
        </w:rPr>
      </w:pPr>
      <w:hyperlink w:anchor="_Toc127359315" w:history="1">
        <w:r w:rsidR="00732A7C" w:rsidRPr="00732A7C">
          <w:rPr>
            <w:rStyle w:val="Hyperlink"/>
            <w:rFonts w:ascii="Calibri" w:hAnsi="Calibri" w:cs="Calibri"/>
            <w:noProof/>
            <w:sz w:val="22"/>
            <w:lang w:bidi="sq-AL"/>
          </w:rPr>
          <w:t>13.2</w:t>
        </w:r>
        <w:r w:rsidR="00732A7C" w:rsidRPr="00732A7C">
          <w:rPr>
            <w:rFonts w:eastAsiaTheme="minorEastAsia" w:cs="Calibri"/>
            <w:noProof/>
            <w:sz w:val="22"/>
            <w:lang w:eastAsia="en-GB"/>
          </w:rPr>
          <w:tab/>
        </w:r>
        <w:r w:rsidR="00732A7C" w:rsidRPr="00732A7C">
          <w:rPr>
            <w:rStyle w:val="Hyperlink"/>
            <w:rFonts w:ascii="Calibri" w:hAnsi="Calibri" w:cs="Calibri"/>
            <w:noProof/>
            <w:sz w:val="22"/>
            <w:lang w:bidi="sq-AL"/>
          </w:rPr>
          <w:t>Masat Bazë</w:t>
        </w:r>
        <w:r w:rsidR="00732A7C" w:rsidRPr="00732A7C">
          <w:rPr>
            <w:rFonts w:cs="Calibri"/>
            <w:noProof/>
            <w:webHidden/>
            <w:sz w:val="22"/>
          </w:rPr>
          <w:tab/>
        </w:r>
        <w:r w:rsidR="00732A7C" w:rsidRPr="00732A7C">
          <w:rPr>
            <w:rFonts w:cs="Calibri"/>
            <w:noProof/>
            <w:webHidden/>
            <w:sz w:val="22"/>
          </w:rPr>
          <w:fldChar w:fldCharType="begin"/>
        </w:r>
        <w:r w:rsidR="00732A7C" w:rsidRPr="00732A7C">
          <w:rPr>
            <w:rFonts w:cs="Calibri"/>
            <w:noProof/>
            <w:webHidden/>
            <w:sz w:val="22"/>
          </w:rPr>
          <w:instrText xml:space="preserve"> PAGEREF _Toc127359315 \h </w:instrText>
        </w:r>
        <w:r w:rsidR="00732A7C" w:rsidRPr="00732A7C">
          <w:rPr>
            <w:rFonts w:cs="Calibri"/>
            <w:noProof/>
            <w:webHidden/>
            <w:sz w:val="22"/>
          </w:rPr>
        </w:r>
        <w:r w:rsidR="00732A7C" w:rsidRPr="00732A7C">
          <w:rPr>
            <w:rFonts w:cs="Calibri"/>
            <w:noProof/>
            <w:webHidden/>
            <w:sz w:val="22"/>
          </w:rPr>
          <w:fldChar w:fldCharType="separate"/>
        </w:r>
        <w:r w:rsidR="00FB4630">
          <w:rPr>
            <w:rFonts w:cs="Calibri"/>
            <w:noProof/>
            <w:webHidden/>
            <w:sz w:val="22"/>
          </w:rPr>
          <w:t>13-8</w:t>
        </w:r>
        <w:r w:rsidR="00732A7C" w:rsidRPr="00732A7C">
          <w:rPr>
            <w:rFonts w:cs="Calibri"/>
            <w:noProof/>
            <w:webHidden/>
            <w:sz w:val="22"/>
          </w:rPr>
          <w:fldChar w:fldCharType="end"/>
        </w:r>
      </w:hyperlink>
    </w:p>
    <w:p w14:paraId="2845D666" w14:textId="313AB0EC" w:rsidR="00732A7C" w:rsidRPr="00732A7C" w:rsidRDefault="00E23D7E">
      <w:pPr>
        <w:pStyle w:val="TOC3"/>
        <w:rPr>
          <w:rFonts w:ascii="Calibri" w:eastAsiaTheme="minorEastAsia" w:hAnsi="Calibri" w:cs="Calibri"/>
          <w:sz w:val="22"/>
          <w:lang w:eastAsia="en-GB"/>
        </w:rPr>
      </w:pPr>
      <w:hyperlink w:anchor="_Toc127359316" w:history="1">
        <w:r w:rsidR="00732A7C" w:rsidRPr="00732A7C">
          <w:rPr>
            <w:rStyle w:val="Hyperlink"/>
            <w:rFonts w:ascii="Calibri" w:hAnsi="Calibri" w:cs="Calibri"/>
            <w:sz w:val="22"/>
            <w:lang w:bidi="sq-AL"/>
          </w:rPr>
          <w:t>13.2.1</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Vështrim i përgjithshëm</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_Toc127359316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13-8</w:t>
        </w:r>
        <w:r w:rsidR="00732A7C" w:rsidRPr="00732A7C">
          <w:rPr>
            <w:rFonts w:ascii="Calibri" w:hAnsi="Calibri" w:cs="Calibri"/>
            <w:webHidden/>
            <w:sz w:val="22"/>
          </w:rPr>
          <w:fldChar w:fldCharType="end"/>
        </w:r>
      </w:hyperlink>
    </w:p>
    <w:p w14:paraId="1A3EE1A5" w14:textId="6CF4F9AB" w:rsidR="00732A7C" w:rsidRPr="00732A7C" w:rsidRDefault="00E23D7E">
      <w:pPr>
        <w:pStyle w:val="TOC3"/>
        <w:rPr>
          <w:rFonts w:ascii="Calibri" w:eastAsiaTheme="minorEastAsia" w:hAnsi="Calibri" w:cs="Calibri"/>
          <w:sz w:val="22"/>
          <w:lang w:eastAsia="en-GB"/>
        </w:rPr>
      </w:pPr>
      <w:hyperlink w:anchor="_Toc127359317" w:history="1">
        <w:r w:rsidR="00732A7C" w:rsidRPr="00732A7C">
          <w:rPr>
            <w:rStyle w:val="Hyperlink"/>
            <w:rFonts w:ascii="Calibri" w:hAnsi="Calibri" w:cs="Calibri"/>
            <w:sz w:val="22"/>
            <w:lang w:bidi="sq-AL"/>
          </w:rPr>
          <w:t>13.2.2</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Përputhshmëria Ligjore</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_Toc127359317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13-8</w:t>
        </w:r>
        <w:r w:rsidR="00732A7C" w:rsidRPr="00732A7C">
          <w:rPr>
            <w:rFonts w:ascii="Calibri" w:hAnsi="Calibri" w:cs="Calibri"/>
            <w:webHidden/>
            <w:sz w:val="22"/>
          </w:rPr>
          <w:fldChar w:fldCharType="end"/>
        </w:r>
      </w:hyperlink>
    </w:p>
    <w:p w14:paraId="79634191" w14:textId="62A387C2" w:rsidR="00732A7C" w:rsidRPr="00732A7C" w:rsidRDefault="00E23D7E">
      <w:pPr>
        <w:pStyle w:val="TOC3"/>
        <w:rPr>
          <w:rFonts w:ascii="Calibri" w:eastAsiaTheme="minorEastAsia" w:hAnsi="Calibri" w:cs="Calibri"/>
          <w:sz w:val="22"/>
          <w:lang w:eastAsia="en-GB"/>
        </w:rPr>
      </w:pPr>
      <w:hyperlink w:anchor="_Toc127359318" w:history="1">
        <w:r w:rsidR="00732A7C" w:rsidRPr="00732A7C">
          <w:rPr>
            <w:rStyle w:val="Hyperlink"/>
            <w:rFonts w:ascii="Calibri" w:hAnsi="Calibri" w:cs="Calibri"/>
            <w:sz w:val="22"/>
            <w:lang w:bidi="sq-AL"/>
          </w:rPr>
          <w:t>13.2.3</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Rëndësia Operacionale e Masave Bazë</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_Toc127359318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13-8</w:t>
        </w:r>
        <w:r w:rsidR="00732A7C" w:rsidRPr="00732A7C">
          <w:rPr>
            <w:rFonts w:ascii="Calibri" w:hAnsi="Calibri" w:cs="Calibri"/>
            <w:webHidden/>
            <w:sz w:val="22"/>
          </w:rPr>
          <w:fldChar w:fldCharType="end"/>
        </w:r>
      </w:hyperlink>
    </w:p>
    <w:p w14:paraId="6FD75494" w14:textId="1A4BBA81" w:rsidR="00732A7C" w:rsidRPr="00732A7C" w:rsidRDefault="00E23D7E">
      <w:pPr>
        <w:pStyle w:val="TOC2"/>
        <w:tabs>
          <w:tab w:val="left" w:pos="575"/>
          <w:tab w:val="right" w:leader="dot" w:pos="9906"/>
        </w:tabs>
        <w:rPr>
          <w:rFonts w:eastAsiaTheme="minorEastAsia" w:cs="Calibri"/>
          <w:noProof/>
          <w:sz w:val="22"/>
          <w:lang w:eastAsia="en-GB"/>
        </w:rPr>
      </w:pPr>
      <w:hyperlink w:anchor="_Toc127359319" w:history="1">
        <w:r w:rsidR="00732A7C" w:rsidRPr="00732A7C">
          <w:rPr>
            <w:rStyle w:val="Hyperlink"/>
            <w:rFonts w:ascii="Calibri" w:hAnsi="Calibri" w:cs="Calibri"/>
            <w:noProof/>
            <w:sz w:val="22"/>
            <w:lang w:bidi="sq-AL"/>
          </w:rPr>
          <w:t>13.3</w:t>
        </w:r>
        <w:r w:rsidR="00732A7C" w:rsidRPr="00732A7C">
          <w:rPr>
            <w:rFonts w:eastAsiaTheme="minorEastAsia" w:cs="Calibri"/>
            <w:noProof/>
            <w:sz w:val="22"/>
            <w:lang w:eastAsia="en-GB"/>
          </w:rPr>
          <w:tab/>
        </w:r>
        <w:r w:rsidR="00732A7C" w:rsidRPr="00732A7C">
          <w:rPr>
            <w:rStyle w:val="Hyperlink"/>
            <w:rFonts w:ascii="Calibri" w:hAnsi="Calibri" w:cs="Calibri"/>
            <w:noProof/>
            <w:sz w:val="22"/>
            <w:lang w:bidi="sq-AL"/>
          </w:rPr>
          <w:t>Masat Plotësuese</w:t>
        </w:r>
        <w:r w:rsidR="00732A7C" w:rsidRPr="00732A7C">
          <w:rPr>
            <w:rFonts w:cs="Calibri"/>
            <w:noProof/>
            <w:webHidden/>
            <w:sz w:val="22"/>
          </w:rPr>
          <w:tab/>
        </w:r>
        <w:r w:rsidR="00732A7C" w:rsidRPr="00732A7C">
          <w:rPr>
            <w:rFonts w:cs="Calibri"/>
            <w:noProof/>
            <w:webHidden/>
            <w:sz w:val="22"/>
          </w:rPr>
          <w:fldChar w:fldCharType="begin"/>
        </w:r>
        <w:r w:rsidR="00732A7C" w:rsidRPr="00732A7C">
          <w:rPr>
            <w:rFonts w:cs="Calibri"/>
            <w:noProof/>
            <w:webHidden/>
            <w:sz w:val="22"/>
          </w:rPr>
          <w:instrText xml:space="preserve"> PAGEREF _Toc127359319 \h </w:instrText>
        </w:r>
        <w:r w:rsidR="00732A7C" w:rsidRPr="00732A7C">
          <w:rPr>
            <w:rFonts w:cs="Calibri"/>
            <w:noProof/>
            <w:webHidden/>
            <w:sz w:val="22"/>
          </w:rPr>
        </w:r>
        <w:r w:rsidR="00732A7C" w:rsidRPr="00732A7C">
          <w:rPr>
            <w:rFonts w:cs="Calibri"/>
            <w:noProof/>
            <w:webHidden/>
            <w:sz w:val="22"/>
          </w:rPr>
          <w:fldChar w:fldCharType="separate"/>
        </w:r>
        <w:r w:rsidR="00FB4630">
          <w:rPr>
            <w:rFonts w:cs="Calibri"/>
            <w:noProof/>
            <w:webHidden/>
            <w:sz w:val="22"/>
          </w:rPr>
          <w:t>13-9</w:t>
        </w:r>
        <w:r w:rsidR="00732A7C" w:rsidRPr="00732A7C">
          <w:rPr>
            <w:rFonts w:cs="Calibri"/>
            <w:noProof/>
            <w:webHidden/>
            <w:sz w:val="22"/>
          </w:rPr>
          <w:fldChar w:fldCharType="end"/>
        </w:r>
      </w:hyperlink>
    </w:p>
    <w:p w14:paraId="32D4AA2D" w14:textId="0AFBAA0C" w:rsidR="00732A7C" w:rsidRPr="00732A7C" w:rsidRDefault="00E23D7E">
      <w:pPr>
        <w:pStyle w:val="TOC2"/>
        <w:tabs>
          <w:tab w:val="left" w:pos="575"/>
          <w:tab w:val="right" w:leader="dot" w:pos="9906"/>
        </w:tabs>
        <w:rPr>
          <w:rFonts w:eastAsiaTheme="minorEastAsia" w:cs="Calibri"/>
          <w:noProof/>
          <w:sz w:val="22"/>
          <w:lang w:eastAsia="en-GB"/>
        </w:rPr>
      </w:pPr>
      <w:hyperlink w:anchor="_Toc127359320" w:history="1">
        <w:r w:rsidR="00732A7C" w:rsidRPr="00732A7C">
          <w:rPr>
            <w:rStyle w:val="Hyperlink"/>
            <w:rFonts w:ascii="Calibri" w:hAnsi="Calibri" w:cs="Calibri"/>
            <w:noProof/>
            <w:sz w:val="22"/>
            <w:lang w:bidi="sq-AL"/>
          </w:rPr>
          <w:t>13.4</w:t>
        </w:r>
        <w:r w:rsidR="00732A7C" w:rsidRPr="00732A7C">
          <w:rPr>
            <w:rFonts w:eastAsiaTheme="minorEastAsia" w:cs="Calibri"/>
            <w:noProof/>
            <w:sz w:val="22"/>
            <w:lang w:eastAsia="en-GB"/>
          </w:rPr>
          <w:tab/>
        </w:r>
        <w:r w:rsidR="00732A7C" w:rsidRPr="00732A7C">
          <w:rPr>
            <w:rStyle w:val="Hyperlink"/>
            <w:rFonts w:ascii="Calibri" w:hAnsi="Calibri" w:cs="Calibri"/>
            <w:noProof/>
            <w:sz w:val="22"/>
            <w:lang w:bidi="sq-AL"/>
          </w:rPr>
          <w:t>Masat Shtesë</w:t>
        </w:r>
        <w:r w:rsidR="00732A7C" w:rsidRPr="00732A7C">
          <w:rPr>
            <w:rFonts w:cs="Calibri"/>
            <w:noProof/>
            <w:webHidden/>
            <w:sz w:val="22"/>
          </w:rPr>
          <w:tab/>
        </w:r>
        <w:r w:rsidR="00732A7C" w:rsidRPr="00732A7C">
          <w:rPr>
            <w:rFonts w:cs="Calibri"/>
            <w:noProof/>
            <w:webHidden/>
            <w:sz w:val="22"/>
          </w:rPr>
          <w:fldChar w:fldCharType="begin"/>
        </w:r>
        <w:r w:rsidR="00732A7C" w:rsidRPr="00732A7C">
          <w:rPr>
            <w:rFonts w:cs="Calibri"/>
            <w:noProof/>
            <w:webHidden/>
            <w:sz w:val="22"/>
          </w:rPr>
          <w:instrText xml:space="preserve"> PAGEREF _Toc127359320 \h </w:instrText>
        </w:r>
        <w:r w:rsidR="00732A7C" w:rsidRPr="00732A7C">
          <w:rPr>
            <w:rFonts w:cs="Calibri"/>
            <w:noProof/>
            <w:webHidden/>
            <w:sz w:val="22"/>
          </w:rPr>
        </w:r>
        <w:r w:rsidR="00732A7C" w:rsidRPr="00732A7C">
          <w:rPr>
            <w:rFonts w:cs="Calibri"/>
            <w:noProof/>
            <w:webHidden/>
            <w:sz w:val="22"/>
          </w:rPr>
          <w:fldChar w:fldCharType="separate"/>
        </w:r>
        <w:r w:rsidR="00FB4630">
          <w:rPr>
            <w:rFonts w:cs="Calibri"/>
            <w:noProof/>
            <w:webHidden/>
            <w:sz w:val="22"/>
          </w:rPr>
          <w:t>13-9</w:t>
        </w:r>
        <w:r w:rsidR="00732A7C" w:rsidRPr="00732A7C">
          <w:rPr>
            <w:rFonts w:cs="Calibri"/>
            <w:noProof/>
            <w:webHidden/>
            <w:sz w:val="22"/>
          </w:rPr>
          <w:fldChar w:fldCharType="end"/>
        </w:r>
      </w:hyperlink>
    </w:p>
    <w:p w14:paraId="2391564B" w14:textId="5A230C5E" w:rsidR="00732A7C" w:rsidRPr="00732A7C" w:rsidRDefault="00E23D7E">
      <w:pPr>
        <w:pStyle w:val="TOC2"/>
        <w:tabs>
          <w:tab w:val="left" w:pos="575"/>
          <w:tab w:val="right" w:leader="dot" w:pos="9906"/>
        </w:tabs>
        <w:rPr>
          <w:rFonts w:eastAsiaTheme="minorEastAsia" w:cs="Calibri"/>
          <w:noProof/>
          <w:sz w:val="22"/>
          <w:lang w:eastAsia="en-GB"/>
        </w:rPr>
      </w:pPr>
      <w:hyperlink w:anchor="_Toc127359321" w:history="1">
        <w:r w:rsidR="00732A7C" w:rsidRPr="00732A7C">
          <w:rPr>
            <w:rStyle w:val="Hyperlink"/>
            <w:rFonts w:ascii="Calibri" w:hAnsi="Calibri" w:cs="Calibri"/>
            <w:noProof/>
            <w:sz w:val="22"/>
            <w:lang w:bidi="sq-AL"/>
          </w:rPr>
          <w:t>13.5</w:t>
        </w:r>
        <w:r w:rsidR="00732A7C" w:rsidRPr="00732A7C">
          <w:rPr>
            <w:rFonts w:eastAsiaTheme="minorEastAsia" w:cs="Calibri"/>
            <w:noProof/>
            <w:sz w:val="22"/>
            <w:lang w:eastAsia="en-GB"/>
          </w:rPr>
          <w:tab/>
        </w:r>
        <w:r w:rsidR="00732A7C" w:rsidRPr="00732A7C">
          <w:rPr>
            <w:rStyle w:val="Hyperlink"/>
            <w:rFonts w:ascii="Calibri" w:hAnsi="Calibri" w:cs="Calibri"/>
            <w:noProof/>
            <w:sz w:val="22"/>
            <w:lang w:bidi="sq-AL"/>
          </w:rPr>
          <w:t>Qasja Sistematike për Identifikimin e Masave</w:t>
        </w:r>
        <w:r w:rsidR="00732A7C" w:rsidRPr="00732A7C">
          <w:rPr>
            <w:rFonts w:cs="Calibri"/>
            <w:noProof/>
            <w:webHidden/>
            <w:sz w:val="22"/>
          </w:rPr>
          <w:tab/>
        </w:r>
        <w:r w:rsidR="00732A7C" w:rsidRPr="00732A7C">
          <w:rPr>
            <w:rFonts w:cs="Calibri"/>
            <w:noProof/>
            <w:webHidden/>
            <w:sz w:val="22"/>
          </w:rPr>
          <w:fldChar w:fldCharType="begin"/>
        </w:r>
        <w:r w:rsidR="00732A7C" w:rsidRPr="00732A7C">
          <w:rPr>
            <w:rFonts w:cs="Calibri"/>
            <w:noProof/>
            <w:webHidden/>
            <w:sz w:val="22"/>
          </w:rPr>
          <w:instrText xml:space="preserve"> PAGEREF _Toc127359321 \h </w:instrText>
        </w:r>
        <w:r w:rsidR="00732A7C" w:rsidRPr="00732A7C">
          <w:rPr>
            <w:rFonts w:cs="Calibri"/>
            <w:noProof/>
            <w:webHidden/>
            <w:sz w:val="22"/>
          </w:rPr>
        </w:r>
        <w:r w:rsidR="00732A7C" w:rsidRPr="00732A7C">
          <w:rPr>
            <w:rFonts w:cs="Calibri"/>
            <w:noProof/>
            <w:webHidden/>
            <w:sz w:val="22"/>
          </w:rPr>
          <w:fldChar w:fldCharType="separate"/>
        </w:r>
        <w:r w:rsidR="00FB4630">
          <w:rPr>
            <w:rFonts w:cs="Calibri"/>
            <w:noProof/>
            <w:webHidden/>
            <w:sz w:val="22"/>
          </w:rPr>
          <w:t>13-10</w:t>
        </w:r>
        <w:r w:rsidR="00732A7C" w:rsidRPr="00732A7C">
          <w:rPr>
            <w:rFonts w:cs="Calibri"/>
            <w:noProof/>
            <w:webHidden/>
            <w:sz w:val="22"/>
          </w:rPr>
          <w:fldChar w:fldCharType="end"/>
        </w:r>
      </w:hyperlink>
    </w:p>
    <w:p w14:paraId="19A83BD6" w14:textId="0ECA2415" w:rsidR="00732A7C" w:rsidRPr="00732A7C" w:rsidRDefault="00E23D7E">
      <w:pPr>
        <w:pStyle w:val="TOC2"/>
        <w:tabs>
          <w:tab w:val="left" w:pos="575"/>
          <w:tab w:val="right" w:leader="dot" w:pos="9906"/>
        </w:tabs>
        <w:rPr>
          <w:rFonts w:eastAsiaTheme="minorEastAsia" w:cs="Calibri"/>
          <w:noProof/>
          <w:sz w:val="22"/>
          <w:lang w:eastAsia="en-GB"/>
        </w:rPr>
      </w:pPr>
      <w:hyperlink w:anchor="_Toc127359322" w:history="1">
        <w:r w:rsidR="00732A7C" w:rsidRPr="00732A7C">
          <w:rPr>
            <w:rStyle w:val="Hyperlink"/>
            <w:rFonts w:ascii="Calibri" w:hAnsi="Calibri" w:cs="Calibri"/>
            <w:noProof/>
            <w:sz w:val="22"/>
            <w:lang w:bidi="sq-AL"/>
          </w:rPr>
          <w:t>13.6</w:t>
        </w:r>
        <w:r w:rsidR="00732A7C" w:rsidRPr="00732A7C">
          <w:rPr>
            <w:rFonts w:eastAsiaTheme="minorEastAsia" w:cs="Calibri"/>
            <w:noProof/>
            <w:sz w:val="22"/>
            <w:lang w:eastAsia="en-GB"/>
          </w:rPr>
          <w:tab/>
        </w:r>
        <w:r w:rsidR="00732A7C" w:rsidRPr="00732A7C">
          <w:rPr>
            <w:rStyle w:val="Hyperlink"/>
            <w:rFonts w:ascii="Calibri" w:hAnsi="Calibri" w:cs="Calibri"/>
            <w:noProof/>
            <w:sz w:val="22"/>
            <w:lang w:bidi="sq-AL"/>
          </w:rPr>
          <w:t>Ndërhyrjet Operacionale për Trupat Ujorë që nuk i Arrijnë Objektivat Mjedisore</w:t>
        </w:r>
        <w:r w:rsidR="00732A7C" w:rsidRPr="00732A7C">
          <w:rPr>
            <w:rFonts w:cs="Calibri"/>
            <w:noProof/>
            <w:webHidden/>
            <w:sz w:val="22"/>
          </w:rPr>
          <w:tab/>
        </w:r>
        <w:r w:rsidR="00732A7C" w:rsidRPr="00732A7C">
          <w:rPr>
            <w:rFonts w:cs="Calibri"/>
            <w:noProof/>
            <w:webHidden/>
            <w:sz w:val="22"/>
          </w:rPr>
          <w:fldChar w:fldCharType="begin"/>
        </w:r>
        <w:r w:rsidR="00732A7C" w:rsidRPr="00732A7C">
          <w:rPr>
            <w:rFonts w:cs="Calibri"/>
            <w:noProof/>
            <w:webHidden/>
            <w:sz w:val="22"/>
          </w:rPr>
          <w:instrText xml:space="preserve"> PAGEREF _Toc127359322 \h </w:instrText>
        </w:r>
        <w:r w:rsidR="00732A7C" w:rsidRPr="00732A7C">
          <w:rPr>
            <w:rFonts w:cs="Calibri"/>
            <w:noProof/>
            <w:webHidden/>
            <w:sz w:val="22"/>
          </w:rPr>
        </w:r>
        <w:r w:rsidR="00732A7C" w:rsidRPr="00732A7C">
          <w:rPr>
            <w:rFonts w:cs="Calibri"/>
            <w:noProof/>
            <w:webHidden/>
            <w:sz w:val="22"/>
          </w:rPr>
          <w:fldChar w:fldCharType="separate"/>
        </w:r>
        <w:r w:rsidR="00FB4630">
          <w:rPr>
            <w:rFonts w:cs="Calibri"/>
            <w:noProof/>
            <w:webHidden/>
            <w:sz w:val="22"/>
          </w:rPr>
          <w:t>13-11</w:t>
        </w:r>
        <w:r w:rsidR="00732A7C" w:rsidRPr="00732A7C">
          <w:rPr>
            <w:rFonts w:cs="Calibri"/>
            <w:noProof/>
            <w:webHidden/>
            <w:sz w:val="22"/>
          </w:rPr>
          <w:fldChar w:fldCharType="end"/>
        </w:r>
      </w:hyperlink>
    </w:p>
    <w:p w14:paraId="660C4A3F" w14:textId="0107E2D4" w:rsidR="00732A7C" w:rsidRPr="00732A7C" w:rsidRDefault="00E23D7E">
      <w:pPr>
        <w:pStyle w:val="TOC3"/>
        <w:rPr>
          <w:rFonts w:ascii="Calibri" w:eastAsiaTheme="minorEastAsia" w:hAnsi="Calibri" w:cs="Calibri"/>
          <w:sz w:val="22"/>
          <w:lang w:eastAsia="en-GB"/>
        </w:rPr>
      </w:pPr>
      <w:hyperlink w:anchor="_Toc127359323" w:history="1">
        <w:r w:rsidR="00732A7C" w:rsidRPr="00732A7C">
          <w:rPr>
            <w:rStyle w:val="Hyperlink"/>
            <w:rFonts w:ascii="Calibri" w:hAnsi="Calibri" w:cs="Calibri"/>
            <w:sz w:val="22"/>
            <w:lang w:bidi="sq-AL"/>
          </w:rPr>
          <w:t>13.6.1</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Menaxhimi Aktiv i Basenit Ujor</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_Toc127359323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13-11</w:t>
        </w:r>
        <w:r w:rsidR="00732A7C" w:rsidRPr="00732A7C">
          <w:rPr>
            <w:rFonts w:ascii="Calibri" w:hAnsi="Calibri" w:cs="Calibri"/>
            <w:webHidden/>
            <w:sz w:val="22"/>
          </w:rPr>
          <w:fldChar w:fldCharType="end"/>
        </w:r>
      </w:hyperlink>
    </w:p>
    <w:p w14:paraId="008933FF" w14:textId="513353B1" w:rsidR="00732A7C" w:rsidRPr="00732A7C" w:rsidRDefault="00E23D7E">
      <w:pPr>
        <w:pStyle w:val="TOC2"/>
        <w:tabs>
          <w:tab w:val="left" w:pos="575"/>
          <w:tab w:val="right" w:leader="dot" w:pos="9906"/>
        </w:tabs>
        <w:rPr>
          <w:rFonts w:eastAsiaTheme="minorEastAsia" w:cs="Calibri"/>
          <w:noProof/>
          <w:sz w:val="22"/>
          <w:lang w:eastAsia="en-GB"/>
        </w:rPr>
      </w:pPr>
      <w:hyperlink w:anchor="_Toc127359324" w:history="1">
        <w:r w:rsidR="00732A7C" w:rsidRPr="00732A7C">
          <w:rPr>
            <w:rStyle w:val="Hyperlink"/>
            <w:rFonts w:ascii="Calibri" w:hAnsi="Calibri" w:cs="Calibri"/>
            <w:noProof/>
            <w:sz w:val="22"/>
            <w:lang w:bidi="sq-AL"/>
          </w:rPr>
          <w:t>13.7</w:t>
        </w:r>
        <w:r w:rsidR="00732A7C" w:rsidRPr="00732A7C">
          <w:rPr>
            <w:rFonts w:eastAsiaTheme="minorEastAsia" w:cs="Calibri"/>
            <w:noProof/>
            <w:sz w:val="22"/>
            <w:lang w:eastAsia="en-GB"/>
          </w:rPr>
          <w:tab/>
        </w:r>
        <w:r w:rsidR="00732A7C" w:rsidRPr="00732A7C">
          <w:rPr>
            <w:rStyle w:val="Hyperlink"/>
            <w:rFonts w:ascii="Calibri" w:hAnsi="Calibri" w:cs="Calibri"/>
            <w:noProof/>
            <w:sz w:val="22"/>
            <w:lang w:bidi="sq-AL"/>
          </w:rPr>
          <w:t>Identifikimi Numerik dhe Raportimi i Masave</w:t>
        </w:r>
        <w:r w:rsidR="00732A7C" w:rsidRPr="00732A7C">
          <w:rPr>
            <w:rFonts w:cs="Calibri"/>
            <w:noProof/>
            <w:webHidden/>
            <w:sz w:val="22"/>
          </w:rPr>
          <w:tab/>
        </w:r>
        <w:r w:rsidR="00732A7C" w:rsidRPr="00732A7C">
          <w:rPr>
            <w:rFonts w:cs="Calibri"/>
            <w:noProof/>
            <w:webHidden/>
            <w:sz w:val="22"/>
          </w:rPr>
          <w:fldChar w:fldCharType="begin"/>
        </w:r>
        <w:r w:rsidR="00732A7C" w:rsidRPr="00732A7C">
          <w:rPr>
            <w:rFonts w:cs="Calibri"/>
            <w:noProof/>
            <w:webHidden/>
            <w:sz w:val="22"/>
          </w:rPr>
          <w:instrText xml:space="preserve"> PAGEREF _Toc127359324 \h </w:instrText>
        </w:r>
        <w:r w:rsidR="00732A7C" w:rsidRPr="00732A7C">
          <w:rPr>
            <w:rFonts w:cs="Calibri"/>
            <w:noProof/>
            <w:webHidden/>
            <w:sz w:val="22"/>
          </w:rPr>
        </w:r>
        <w:r w:rsidR="00732A7C" w:rsidRPr="00732A7C">
          <w:rPr>
            <w:rFonts w:cs="Calibri"/>
            <w:noProof/>
            <w:webHidden/>
            <w:sz w:val="22"/>
          </w:rPr>
          <w:fldChar w:fldCharType="separate"/>
        </w:r>
        <w:r w:rsidR="00FB4630">
          <w:rPr>
            <w:rFonts w:cs="Calibri"/>
            <w:noProof/>
            <w:webHidden/>
            <w:sz w:val="22"/>
          </w:rPr>
          <w:t>13-11</w:t>
        </w:r>
        <w:r w:rsidR="00732A7C" w:rsidRPr="00732A7C">
          <w:rPr>
            <w:rFonts w:cs="Calibri"/>
            <w:noProof/>
            <w:webHidden/>
            <w:sz w:val="22"/>
          </w:rPr>
          <w:fldChar w:fldCharType="end"/>
        </w:r>
      </w:hyperlink>
    </w:p>
    <w:p w14:paraId="2A9C80B3" w14:textId="61D8E15F" w:rsidR="00732A7C" w:rsidRPr="00732A7C" w:rsidRDefault="00E23D7E">
      <w:pPr>
        <w:pStyle w:val="TOC3"/>
        <w:rPr>
          <w:rFonts w:ascii="Calibri" w:eastAsiaTheme="minorEastAsia" w:hAnsi="Calibri" w:cs="Calibri"/>
          <w:sz w:val="22"/>
          <w:lang w:eastAsia="en-GB"/>
        </w:rPr>
      </w:pPr>
      <w:hyperlink w:anchor="_Toc127359325" w:history="1">
        <w:r w:rsidR="00732A7C" w:rsidRPr="00732A7C">
          <w:rPr>
            <w:rStyle w:val="Hyperlink"/>
            <w:rFonts w:ascii="Calibri" w:hAnsi="Calibri" w:cs="Calibri"/>
            <w:sz w:val="22"/>
            <w:lang w:bidi="sq-AL"/>
          </w:rPr>
          <w:t>13.7.1</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Përdorimi i Treguesve për të Siguruar Arritjen e Masave</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_Toc127359325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13-12</w:t>
        </w:r>
        <w:r w:rsidR="00732A7C" w:rsidRPr="00732A7C">
          <w:rPr>
            <w:rFonts w:ascii="Calibri" w:hAnsi="Calibri" w:cs="Calibri"/>
            <w:webHidden/>
            <w:sz w:val="22"/>
          </w:rPr>
          <w:fldChar w:fldCharType="end"/>
        </w:r>
      </w:hyperlink>
    </w:p>
    <w:p w14:paraId="51021C4F" w14:textId="49BD73D1" w:rsidR="00732A7C" w:rsidRPr="00732A7C" w:rsidRDefault="00E23D7E">
      <w:pPr>
        <w:pStyle w:val="TOC3"/>
        <w:rPr>
          <w:rFonts w:ascii="Calibri" w:eastAsiaTheme="minorEastAsia" w:hAnsi="Calibri" w:cs="Calibri"/>
          <w:sz w:val="22"/>
          <w:lang w:eastAsia="en-GB"/>
        </w:rPr>
      </w:pPr>
      <w:hyperlink w:anchor="_Toc127359326" w:history="1">
        <w:r w:rsidR="00732A7C" w:rsidRPr="00732A7C">
          <w:rPr>
            <w:rStyle w:val="Hyperlink"/>
            <w:rFonts w:ascii="Calibri" w:hAnsi="Calibri" w:cs="Calibri"/>
            <w:sz w:val="22"/>
            <w:lang w:bidi="sq-AL"/>
          </w:rPr>
          <w:t>13.7.2</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Informacioni për Raportimin e Masave të Përgjithshme dhe të Veçanta</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_Toc127359326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13-12</w:t>
        </w:r>
        <w:r w:rsidR="00732A7C" w:rsidRPr="00732A7C">
          <w:rPr>
            <w:rFonts w:ascii="Calibri" w:hAnsi="Calibri" w:cs="Calibri"/>
            <w:webHidden/>
            <w:sz w:val="22"/>
          </w:rPr>
          <w:fldChar w:fldCharType="end"/>
        </w:r>
      </w:hyperlink>
    </w:p>
    <w:p w14:paraId="5904DA67" w14:textId="17836ECB" w:rsidR="00732A7C" w:rsidRPr="00732A7C" w:rsidRDefault="00E23D7E">
      <w:pPr>
        <w:pStyle w:val="TOC2"/>
        <w:tabs>
          <w:tab w:val="left" w:pos="575"/>
          <w:tab w:val="right" w:leader="dot" w:pos="9906"/>
        </w:tabs>
        <w:rPr>
          <w:rFonts w:eastAsiaTheme="minorEastAsia" w:cs="Calibri"/>
          <w:noProof/>
          <w:sz w:val="22"/>
          <w:lang w:eastAsia="en-GB"/>
        </w:rPr>
      </w:pPr>
      <w:hyperlink w:anchor="_Toc127359327" w:history="1">
        <w:r w:rsidR="00732A7C" w:rsidRPr="00732A7C">
          <w:rPr>
            <w:rStyle w:val="Hyperlink"/>
            <w:rFonts w:ascii="Calibri" w:hAnsi="Calibri" w:cs="Calibri"/>
            <w:noProof/>
            <w:sz w:val="22"/>
            <w:lang w:bidi="sq-AL"/>
          </w:rPr>
          <w:t>13.8</w:t>
        </w:r>
        <w:r w:rsidR="00732A7C" w:rsidRPr="00732A7C">
          <w:rPr>
            <w:rFonts w:eastAsiaTheme="minorEastAsia" w:cs="Calibri"/>
            <w:noProof/>
            <w:sz w:val="22"/>
            <w:lang w:eastAsia="en-GB"/>
          </w:rPr>
          <w:tab/>
        </w:r>
        <w:r w:rsidR="00732A7C" w:rsidRPr="00732A7C">
          <w:rPr>
            <w:rStyle w:val="Hyperlink"/>
            <w:rFonts w:ascii="Calibri" w:hAnsi="Calibri" w:cs="Calibri"/>
            <w:noProof/>
            <w:sz w:val="22"/>
            <w:lang w:bidi="sq-AL"/>
          </w:rPr>
          <w:t>Formatet e Përfunduara për Raportimin e Masave</w:t>
        </w:r>
        <w:r w:rsidR="00732A7C" w:rsidRPr="00732A7C">
          <w:rPr>
            <w:rFonts w:cs="Calibri"/>
            <w:noProof/>
            <w:webHidden/>
            <w:sz w:val="22"/>
          </w:rPr>
          <w:tab/>
        </w:r>
        <w:r w:rsidR="00732A7C" w:rsidRPr="00732A7C">
          <w:rPr>
            <w:rFonts w:cs="Calibri"/>
            <w:noProof/>
            <w:webHidden/>
            <w:sz w:val="22"/>
          </w:rPr>
          <w:fldChar w:fldCharType="begin"/>
        </w:r>
        <w:r w:rsidR="00732A7C" w:rsidRPr="00732A7C">
          <w:rPr>
            <w:rFonts w:cs="Calibri"/>
            <w:noProof/>
            <w:webHidden/>
            <w:sz w:val="22"/>
          </w:rPr>
          <w:instrText xml:space="preserve"> PAGEREF _Toc127359327 \h </w:instrText>
        </w:r>
        <w:r w:rsidR="00732A7C" w:rsidRPr="00732A7C">
          <w:rPr>
            <w:rFonts w:cs="Calibri"/>
            <w:noProof/>
            <w:webHidden/>
            <w:sz w:val="22"/>
          </w:rPr>
        </w:r>
        <w:r w:rsidR="00732A7C" w:rsidRPr="00732A7C">
          <w:rPr>
            <w:rFonts w:cs="Calibri"/>
            <w:noProof/>
            <w:webHidden/>
            <w:sz w:val="22"/>
          </w:rPr>
          <w:fldChar w:fldCharType="separate"/>
        </w:r>
        <w:r w:rsidR="00FB4630">
          <w:rPr>
            <w:rFonts w:cs="Calibri"/>
            <w:noProof/>
            <w:webHidden/>
            <w:sz w:val="22"/>
          </w:rPr>
          <w:t>13-15</w:t>
        </w:r>
        <w:r w:rsidR="00732A7C" w:rsidRPr="00732A7C">
          <w:rPr>
            <w:rFonts w:cs="Calibri"/>
            <w:noProof/>
            <w:webHidden/>
            <w:sz w:val="22"/>
          </w:rPr>
          <w:fldChar w:fldCharType="end"/>
        </w:r>
      </w:hyperlink>
    </w:p>
    <w:p w14:paraId="2A3B7F88" w14:textId="73CEDA33" w:rsidR="00732A7C" w:rsidRPr="00732A7C" w:rsidRDefault="00E23D7E">
      <w:pPr>
        <w:pStyle w:val="TOC3"/>
        <w:rPr>
          <w:rFonts w:ascii="Calibri" w:eastAsiaTheme="minorEastAsia" w:hAnsi="Calibri" w:cs="Calibri"/>
          <w:sz w:val="22"/>
          <w:lang w:eastAsia="en-GB"/>
        </w:rPr>
      </w:pPr>
      <w:hyperlink w:anchor="_Toc127359328" w:history="1">
        <w:r w:rsidR="00732A7C" w:rsidRPr="00732A7C">
          <w:rPr>
            <w:rStyle w:val="Hyperlink"/>
            <w:rFonts w:ascii="Calibri" w:hAnsi="Calibri" w:cs="Calibri"/>
            <w:sz w:val="22"/>
            <w:lang w:bidi="sq-AL"/>
          </w:rPr>
          <w:t>13.8.1</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Raportimi Përmbledhës i PiM-së në Nivelin e Basenit ujor</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_Toc127359328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13-15</w:t>
        </w:r>
        <w:r w:rsidR="00732A7C" w:rsidRPr="00732A7C">
          <w:rPr>
            <w:rFonts w:ascii="Calibri" w:hAnsi="Calibri" w:cs="Calibri"/>
            <w:webHidden/>
            <w:sz w:val="22"/>
          </w:rPr>
          <w:fldChar w:fldCharType="end"/>
        </w:r>
      </w:hyperlink>
    </w:p>
    <w:p w14:paraId="47983D47" w14:textId="4B0864F1" w:rsidR="00732A7C" w:rsidRPr="00732A7C" w:rsidRDefault="00E23D7E">
      <w:pPr>
        <w:pStyle w:val="TOC3"/>
        <w:rPr>
          <w:rFonts w:ascii="Calibri" w:eastAsiaTheme="minorEastAsia" w:hAnsi="Calibri" w:cs="Calibri"/>
          <w:sz w:val="22"/>
          <w:lang w:eastAsia="en-GB"/>
        </w:rPr>
      </w:pPr>
      <w:hyperlink w:anchor="_Toc127359329" w:history="1">
        <w:r w:rsidR="00732A7C" w:rsidRPr="00732A7C">
          <w:rPr>
            <w:rStyle w:val="Hyperlink"/>
            <w:rFonts w:ascii="Calibri" w:hAnsi="Calibri" w:cs="Calibri"/>
            <w:sz w:val="22"/>
            <w:lang w:bidi="sq-AL"/>
          </w:rPr>
          <w:t>13.8.2</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Përmbledhja e Formateve të Raportimit për PiM-në Kombëtare</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_Toc127359329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13-16</w:t>
        </w:r>
        <w:r w:rsidR="00732A7C" w:rsidRPr="00732A7C">
          <w:rPr>
            <w:rFonts w:ascii="Calibri" w:hAnsi="Calibri" w:cs="Calibri"/>
            <w:webHidden/>
            <w:sz w:val="22"/>
          </w:rPr>
          <w:fldChar w:fldCharType="end"/>
        </w:r>
      </w:hyperlink>
    </w:p>
    <w:p w14:paraId="3673A176" w14:textId="7716F737" w:rsidR="00732A7C" w:rsidRPr="00732A7C" w:rsidRDefault="00E23D7E">
      <w:pPr>
        <w:pStyle w:val="TOC2"/>
        <w:tabs>
          <w:tab w:val="left" w:pos="575"/>
          <w:tab w:val="right" w:leader="dot" w:pos="9906"/>
        </w:tabs>
        <w:rPr>
          <w:rFonts w:eastAsiaTheme="minorEastAsia" w:cs="Calibri"/>
          <w:noProof/>
          <w:sz w:val="22"/>
          <w:lang w:eastAsia="en-GB"/>
        </w:rPr>
      </w:pPr>
      <w:hyperlink w:anchor="_Toc127359330" w:history="1">
        <w:r w:rsidR="00732A7C" w:rsidRPr="00732A7C">
          <w:rPr>
            <w:rStyle w:val="Hyperlink"/>
            <w:rFonts w:ascii="Calibri" w:hAnsi="Calibri" w:cs="Calibri"/>
            <w:noProof/>
            <w:sz w:val="22"/>
            <w:lang w:bidi="sq-AL"/>
          </w:rPr>
          <w:t>13.9</w:t>
        </w:r>
        <w:r w:rsidR="00732A7C" w:rsidRPr="00732A7C">
          <w:rPr>
            <w:rFonts w:eastAsiaTheme="minorEastAsia" w:cs="Calibri"/>
            <w:noProof/>
            <w:sz w:val="22"/>
            <w:lang w:eastAsia="en-GB"/>
          </w:rPr>
          <w:tab/>
        </w:r>
        <w:r w:rsidR="00732A7C" w:rsidRPr="00732A7C">
          <w:rPr>
            <w:rStyle w:val="Hyperlink"/>
            <w:rFonts w:ascii="Calibri" w:hAnsi="Calibri" w:cs="Calibri"/>
            <w:noProof/>
            <w:sz w:val="22"/>
            <w:lang w:bidi="sq-AL"/>
          </w:rPr>
          <w:t>Përmbledhje e Trupave Ujorë Sipërfaqësorë që Rrezikojnë të Mos i Përmbushin Objektivat Mjedisore</w:t>
        </w:r>
        <w:r w:rsidR="00732A7C" w:rsidRPr="00732A7C">
          <w:rPr>
            <w:rFonts w:cs="Calibri"/>
            <w:noProof/>
            <w:webHidden/>
            <w:sz w:val="22"/>
          </w:rPr>
          <w:tab/>
        </w:r>
        <w:r w:rsidR="00732A7C" w:rsidRPr="00732A7C">
          <w:rPr>
            <w:rFonts w:cs="Calibri"/>
            <w:noProof/>
            <w:webHidden/>
            <w:sz w:val="22"/>
          </w:rPr>
          <w:fldChar w:fldCharType="begin"/>
        </w:r>
        <w:r w:rsidR="00732A7C" w:rsidRPr="00732A7C">
          <w:rPr>
            <w:rFonts w:cs="Calibri"/>
            <w:noProof/>
            <w:webHidden/>
            <w:sz w:val="22"/>
          </w:rPr>
          <w:instrText xml:space="preserve"> PAGEREF _Toc127359330 \h </w:instrText>
        </w:r>
        <w:r w:rsidR="00732A7C" w:rsidRPr="00732A7C">
          <w:rPr>
            <w:rFonts w:cs="Calibri"/>
            <w:noProof/>
            <w:webHidden/>
            <w:sz w:val="22"/>
          </w:rPr>
        </w:r>
        <w:r w:rsidR="00732A7C" w:rsidRPr="00732A7C">
          <w:rPr>
            <w:rFonts w:cs="Calibri"/>
            <w:noProof/>
            <w:webHidden/>
            <w:sz w:val="22"/>
          </w:rPr>
          <w:fldChar w:fldCharType="separate"/>
        </w:r>
        <w:r w:rsidR="00FB4630">
          <w:rPr>
            <w:rFonts w:cs="Calibri"/>
            <w:noProof/>
            <w:webHidden/>
            <w:sz w:val="22"/>
          </w:rPr>
          <w:t>13-23</w:t>
        </w:r>
        <w:r w:rsidR="00732A7C" w:rsidRPr="00732A7C">
          <w:rPr>
            <w:rFonts w:cs="Calibri"/>
            <w:noProof/>
            <w:webHidden/>
            <w:sz w:val="22"/>
          </w:rPr>
          <w:fldChar w:fldCharType="end"/>
        </w:r>
      </w:hyperlink>
    </w:p>
    <w:p w14:paraId="0D060F73" w14:textId="545D14AF" w:rsidR="00732A7C" w:rsidRPr="00732A7C" w:rsidRDefault="00E23D7E">
      <w:pPr>
        <w:pStyle w:val="TOC2"/>
        <w:tabs>
          <w:tab w:val="left" w:pos="676"/>
          <w:tab w:val="right" w:leader="dot" w:pos="9906"/>
        </w:tabs>
        <w:rPr>
          <w:rFonts w:eastAsiaTheme="minorEastAsia" w:cs="Calibri"/>
          <w:noProof/>
          <w:sz w:val="22"/>
          <w:lang w:eastAsia="en-GB"/>
        </w:rPr>
      </w:pPr>
      <w:hyperlink w:anchor="_Toc127359331" w:history="1">
        <w:r w:rsidR="00732A7C" w:rsidRPr="00732A7C">
          <w:rPr>
            <w:rStyle w:val="Hyperlink"/>
            <w:rFonts w:ascii="Calibri" w:hAnsi="Calibri" w:cs="Calibri"/>
            <w:noProof/>
            <w:sz w:val="22"/>
            <w:lang w:bidi="sq-AL"/>
          </w:rPr>
          <w:t>13.10</w:t>
        </w:r>
        <w:r w:rsidR="00732A7C" w:rsidRPr="00732A7C">
          <w:rPr>
            <w:rFonts w:eastAsiaTheme="minorEastAsia" w:cs="Calibri"/>
            <w:noProof/>
            <w:sz w:val="22"/>
            <w:lang w:eastAsia="en-GB"/>
          </w:rPr>
          <w:tab/>
        </w:r>
        <w:r w:rsidR="00732A7C" w:rsidRPr="00732A7C">
          <w:rPr>
            <w:rStyle w:val="Hyperlink"/>
            <w:rFonts w:ascii="Calibri" w:hAnsi="Calibri" w:cs="Calibri"/>
            <w:noProof/>
            <w:sz w:val="22"/>
            <w:lang w:bidi="sq-AL"/>
          </w:rPr>
          <w:t>Përmbledhje e Trupave Ujorë Nëntokësorë që Rrezikojnë të Mos i Përmbushin Objektivat Mjedisore</w:t>
        </w:r>
        <w:r w:rsidR="00732A7C" w:rsidRPr="00732A7C">
          <w:rPr>
            <w:rFonts w:cs="Calibri"/>
            <w:noProof/>
            <w:webHidden/>
            <w:sz w:val="22"/>
          </w:rPr>
          <w:tab/>
        </w:r>
        <w:r w:rsidR="00732A7C" w:rsidRPr="00732A7C">
          <w:rPr>
            <w:rFonts w:cs="Calibri"/>
            <w:noProof/>
            <w:webHidden/>
            <w:sz w:val="22"/>
          </w:rPr>
          <w:fldChar w:fldCharType="begin"/>
        </w:r>
        <w:r w:rsidR="00732A7C" w:rsidRPr="00732A7C">
          <w:rPr>
            <w:rFonts w:cs="Calibri"/>
            <w:noProof/>
            <w:webHidden/>
            <w:sz w:val="22"/>
          </w:rPr>
          <w:instrText xml:space="preserve"> PAGEREF _Toc127359331 \h </w:instrText>
        </w:r>
        <w:r w:rsidR="00732A7C" w:rsidRPr="00732A7C">
          <w:rPr>
            <w:rFonts w:cs="Calibri"/>
            <w:noProof/>
            <w:webHidden/>
            <w:sz w:val="22"/>
          </w:rPr>
        </w:r>
        <w:r w:rsidR="00732A7C" w:rsidRPr="00732A7C">
          <w:rPr>
            <w:rFonts w:cs="Calibri"/>
            <w:noProof/>
            <w:webHidden/>
            <w:sz w:val="22"/>
          </w:rPr>
          <w:fldChar w:fldCharType="separate"/>
        </w:r>
        <w:r w:rsidR="00FB4630">
          <w:rPr>
            <w:rFonts w:cs="Calibri"/>
            <w:noProof/>
            <w:webHidden/>
            <w:sz w:val="22"/>
          </w:rPr>
          <w:t>13-23</w:t>
        </w:r>
        <w:r w:rsidR="00732A7C" w:rsidRPr="00732A7C">
          <w:rPr>
            <w:rFonts w:cs="Calibri"/>
            <w:noProof/>
            <w:webHidden/>
            <w:sz w:val="22"/>
          </w:rPr>
          <w:fldChar w:fldCharType="end"/>
        </w:r>
      </w:hyperlink>
    </w:p>
    <w:p w14:paraId="3C8B719D" w14:textId="27665EC2" w:rsidR="00732A7C" w:rsidRPr="00732A7C" w:rsidRDefault="00E23D7E">
      <w:pPr>
        <w:pStyle w:val="TOC2"/>
        <w:tabs>
          <w:tab w:val="left" w:pos="676"/>
          <w:tab w:val="right" w:leader="dot" w:pos="9906"/>
        </w:tabs>
        <w:rPr>
          <w:rFonts w:eastAsiaTheme="minorEastAsia" w:cs="Calibri"/>
          <w:noProof/>
          <w:sz w:val="22"/>
          <w:lang w:eastAsia="en-GB"/>
        </w:rPr>
      </w:pPr>
      <w:hyperlink w:anchor="_Toc127359332" w:history="1">
        <w:r w:rsidR="00732A7C" w:rsidRPr="00732A7C">
          <w:rPr>
            <w:rStyle w:val="Hyperlink"/>
            <w:rFonts w:ascii="Calibri" w:hAnsi="Calibri" w:cs="Calibri"/>
            <w:noProof/>
            <w:sz w:val="22"/>
            <w:lang w:bidi="sq-AL"/>
          </w:rPr>
          <w:t>13.11</w:t>
        </w:r>
        <w:r w:rsidR="00732A7C" w:rsidRPr="00732A7C">
          <w:rPr>
            <w:rFonts w:eastAsiaTheme="minorEastAsia" w:cs="Calibri"/>
            <w:noProof/>
            <w:sz w:val="22"/>
            <w:lang w:eastAsia="en-GB"/>
          </w:rPr>
          <w:tab/>
        </w:r>
        <w:r w:rsidR="00732A7C" w:rsidRPr="00732A7C">
          <w:rPr>
            <w:rStyle w:val="Hyperlink"/>
            <w:rFonts w:ascii="Calibri" w:hAnsi="Calibri" w:cs="Calibri"/>
            <w:noProof/>
            <w:sz w:val="22"/>
            <w:lang w:bidi="sq-AL"/>
          </w:rPr>
          <w:t>Masat për Trupat Ujorë Sipërfaqësorë në Risk</w:t>
        </w:r>
        <w:r w:rsidR="00732A7C" w:rsidRPr="00732A7C">
          <w:rPr>
            <w:rFonts w:cs="Calibri"/>
            <w:noProof/>
            <w:webHidden/>
            <w:sz w:val="22"/>
          </w:rPr>
          <w:tab/>
        </w:r>
        <w:r w:rsidR="00732A7C" w:rsidRPr="00732A7C">
          <w:rPr>
            <w:rFonts w:cs="Calibri"/>
            <w:noProof/>
            <w:webHidden/>
            <w:sz w:val="22"/>
          </w:rPr>
          <w:fldChar w:fldCharType="begin"/>
        </w:r>
        <w:r w:rsidR="00732A7C" w:rsidRPr="00732A7C">
          <w:rPr>
            <w:rFonts w:cs="Calibri"/>
            <w:noProof/>
            <w:webHidden/>
            <w:sz w:val="22"/>
          </w:rPr>
          <w:instrText xml:space="preserve"> PAGEREF _Toc127359332 \h </w:instrText>
        </w:r>
        <w:r w:rsidR="00732A7C" w:rsidRPr="00732A7C">
          <w:rPr>
            <w:rFonts w:cs="Calibri"/>
            <w:noProof/>
            <w:webHidden/>
            <w:sz w:val="22"/>
          </w:rPr>
        </w:r>
        <w:r w:rsidR="00732A7C" w:rsidRPr="00732A7C">
          <w:rPr>
            <w:rFonts w:cs="Calibri"/>
            <w:noProof/>
            <w:webHidden/>
            <w:sz w:val="22"/>
          </w:rPr>
          <w:fldChar w:fldCharType="separate"/>
        </w:r>
        <w:r w:rsidR="00FB4630">
          <w:rPr>
            <w:rFonts w:cs="Calibri"/>
            <w:noProof/>
            <w:webHidden/>
            <w:sz w:val="22"/>
          </w:rPr>
          <w:t>13-27</w:t>
        </w:r>
        <w:r w:rsidR="00732A7C" w:rsidRPr="00732A7C">
          <w:rPr>
            <w:rFonts w:cs="Calibri"/>
            <w:noProof/>
            <w:webHidden/>
            <w:sz w:val="22"/>
          </w:rPr>
          <w:fldChar w:fldCharType="end"/>
        </w:r>
      </w:hyperlink>
    </w:p>
    <w:p w14:paraId="4C926EC6" w14:textId="535E8A6C" w:rsidR="00732A7C" w:rsidRPr="00732A7C" w:rsidRDefault="00E23D7E">
      <w:pPr>
        <w:pStyle w:val="TOC3"/>
        <w:rPr>
          <w:rFonts w:ascii="Calibri" w:eastAsiaTheme="minorEastAsia" w:hAnsi="Calibri" w:cs="Calibri"/>
          <w:sz w:val="22"/>
          <w:lang w:eastAsia="en-GB"/>
        </w:rPr>
      </w:pPr>
      <w:hyperlink w:anchor="_Toc127359333" w:history="1">
        <w:r w:rsidR="00732A7C" w:rsidRPr="00732A7C">
          <w:rPr>
            <w:rStyle w:val="Hyperlink"/>
            <w:rFonts w:ascii="Calibri" w:hAnsi="Calibri" w:cs="Calibri"/>
            <w:sz w:val="22"/>
            <w:lang w:bidi="sq-AL"/>
          </w:rPr>
          <w:t>13.11.1Grupi i Trupave Ujorë 351495-351493-351491</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_Toc127359333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13-27</w:t>
        </w:r>
        <w:r w:rsidR="00732A7C" w:rsidRPr="00732A7C">
          <w:rPr>
            <w:rFonts w:ascii="Calibri" w:hAnsi="Calibri" w:cs="Calibri"/>
            <w:webHidden/>
            <w:sz w:val="22"/>
          </w:rPr>
          <w:fldChar w:fldCharType="end"/>
        </w:r>
      </w:hyperlink>
    </w:p>
    <w:p w14:paraId="28B07A7F" w14:textId="7AE8EB41" w:rsidR="00732A7C" w:rsidRPr="00732A7C" w:rsidRDefault="00E23D7E">
      <w:pPr>
        <w:pStyle w:val="TOC3"/>
        <w:rPr>
          <w:rFonts w:ascii="Calibri" w:eastAsiaTheme="minorEastAsia" w:hAnsi="Calibri" w:cs="Calibri"/>
          <w:sz w:val="22"/>
          <w:lang w:eastAsia="en-GB"/>
        </w:rPr>
      </w:pPr>
      <w:hyperlink w:anchor="_Toc127359334" w:history="1">
        <w:r w:rsidR="00732A7C" w:rsidRPr="00732A7C">
          <w:rPr>
            <w:rStyle w:val="Hyperlink"/>
            <w:rFonts w:ascii="Calibri" w:hAnsi="Calibri" w:cs="Calibri"/>
            <w:sz w:val="22"/>
            <w:lang w:bidi="sq-AL"/>
          </w:rPr>
          <w:t>13.11.2Grupi i Trupave Ujorë 351487-351485-351483</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_Toc127359334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13-28</w:t>
        </w:r>
        <w:r w:rsidR="00732A7C" w:rsidRPr="00732A7C">
          <w:rPr>
            <w:rFonts w:ascii="Calibri" w:hAnsi="Calibri" w:cs="Calibri"/>
            <w:webHidden/>
            <w:sz w:val="22"/>
          </w:rPr>
          <w:fldChar w:fldCharType="end"/>
        </w:r>
      </w:hyperlink>
    </w:p>
    <w:p w14:paraId="15582871" w14:textId="1A55B849" w:rsidR="00732A7C" w:rsidRPr="00732A7C" w:rsidRDefault="00E23D7E">
      <w:pPr>
        <w:pStyle w:val="TOC3"/>
        <w:rPr>
          <w:rFonts w:ascii="Calibri" w:eastAsiaTheme="minorEastAsia" w:hAnsi="Calibri" w:cs="Calibri"/>
          <w:sz w:val="22"/>
          <w:lang w:eastAsia="en-GB"/>
        </w:rPr>
      </w:pPr>
      <w:hyperlink w:anchor="_Toc127359335" w:history="1">
        <w:r w:rsidR="00732A7C" w:rsidRPr="00732A7C">
          <w:rPr>
            <w:rStyle w:val="Hyperlink"/>
            <w:rFonts w:ascii="Calibri" w:hAnsi="Calibri" w:cs="Calibri"/>
            <w:sz w:val="22"/>
            <w:lang w:bidi="sq-AL"/>
          </w:rPr>
          <w:t>13.11.3Grupi i Trupave Ujorë 351443-351441</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_Toc127359335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13-28</w:t>
        </w:r>
        <w:r w:rsidR="00732A7C" w:rsidRPr="00732A7C">
          <w:rPr>
            <w:rFonts w:ascii="Calibri" w:hAnsi="Calibri" w:cs="Calibri"/>
            <w:webHidden/>
            <w:sz w:val="22"/>
          </w:rPr>
          <w:fldChar w:fldCharType="end"/>
        </w:r>
      </w:hyperlink>
    </w:p>
    <w:p w14:paraId="72142368" w14:textId="328E1DE8" w:rsidR="00732A7C" w:rsidRPr="00732A7C" w:rsidRDefault="00E23D7E">
      <w:pPr>
        <w:pStyle w:val="TOC3"/>
        <w:rPr>
          <w:rFonts w:ascii="Calibri" w:eastAsiaTheme="minorEastAsia" w:hAnsi="Calibri" w:cs="Calibri"/>
          <w:sz w:val="22"/>
          <w:lang w:eastAsia="en-GB"/>
        </w:rPr>
      </w:pPr>
      <w:hyperlink w:anchor="_Toc127359336" w:history="1">
        <w:r w:rsidR="00732A7C" w:rsidRPr="00732A7C">
          <w:rPr>
            <w:rStyle w:val="Hyperlink"/>
            <w:rFonts w:ascii="Calibri" w:hAnsi="Calibri" w:cs="Calibri"/>
            <w:sz w:val="22"/>
            <w:lang w:bidi="sq-AL"/>
          </w:rPr>
          <w:t>13.11.4Trupat Ujorë 35147 dhe 35145</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_Toc127359336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13-29</w:t>
        </w:r>
        <w:r w:rsidR="00732A7C" w:rsidRPr="00732A7C">
          <w:rPr>
            <w:rFonts w:ascii="Calibri" w:hAnsi="Calibri" w:cs="Calibri"/>
            <w:webHidden/>
            <w:sz w:val="22"/>
          </w:rPr>
          <w:fldChar w:fldCharType="end"/>
        </w:r>
      </w:hyperlink>
    </w:p>
    <w:p w14:paraId="099F3B01" w14:textId="49BEE53D" w:rsidR="00732A7C" w:rsidRPr="00732A7C" w:rsidRDefault="00E23D7E">
      <w:pPr>
        <w:pStyle w:val="TOC2"/>
        <w:tabs>
          <w:tab w:val="left" w:pos="676"/>
          <w:tab w:val="right" w:leader="dot" w:pos="9906"/>
        </w:tabs>
        <w:rPr>
          <w:rFonts w:eastAsiaTheme="minorEastAsia" w:cs="Calibri"/>
          <w:noProof/>
          <w:sz w:val="22"/>
          <w:lang w:eastAsia="en-GB"/>
        </w:rPr>
      </w:pPr>
      <w:hyperlink w:anchor="_Toc127359337" w:history="1">
        <w:r w:rsidR="00732A7C" w:rsidRPr="00732A7C">
          <w:rPr>
            <w:rStyle w:val="Hyperlink"/>
            <w:rFonts w:ascii="Calibri" w:hAnsi="Calibri" w:cs="Calibri"/>
            <w:noProof/>
            <w:sz w:val="22"/>
            <w:lang w:bidi="sq-AL"/>
          </w:rPr>
          <w:t>13.12</w:t>
        </w:r>
        <w:r w:rsidR="00732A7C" w:rsidRPr="00732A7C">
          <w:rPr>
            <w:rFonts w:eastAsiaTheme="minorEastAsia" w:cs="Calibri"/>
            <w:noProof/>
            <w:sz w:val="22"/>
            <w:lang w:eastAsia="en-GB"/>
          </w:rPr>
          <w:tab/>
        </w:r>
        <w:r w:rsidR="00732A7C" w:rsidRPr="00732A7C">
          <w:rPr>
            <w:rStyle w:val="Hyperlink"/>
            <w:rFonts w:ascii="Calibri" w:hAnsi="Calibri" w:cs="Calibri"/>
            <w:noProof/>
            <w:sz w:val="22"/>
            <w:lang w:bidi="sq-AL"/>
          </w:rPr>
          <w:t>Përcaktimi dhe Raportimi i Kostove dhe Burimeve të Financimit</w:t>
        </w:r>
        <w:r w:rsidR="00732A7C" w:rsidRPr="00732A7C">
          <w:rPr>
            <w:rFonts w:cs="Calibri"/>
            <w:noProof/>
            <w:webHidden/>
            <w:sz w:val="22"/>
          </w:rPr>
          <w:tab/>
        </w:r>
        <w:r w:rsidR="00732A7C" w:rsidRPr="00732A7C">
          <w:rPr>
            <w:rFonts w:cs="Calibri"/>
            <w:noProof/>
            <w:webHidden/>
            <w:sz w:val="22"/>
          </w:rPr>
          <w:fldChar w:fldCharType="begin"/>
        </w:r>
        <w:r w:rsidR="00732A7C" w:rsidRPr="00732A7C">
          <w:rPr>
            <w:rFonts w:cs="Calibri"/>
            <w:noProof/>
            <w:webHidden/>
            <w:sz w:val="22"/>
          </w:rPr>
          <w:instrText xml:space="preserve"> PAGEREF _Toc127359337 \h </w:instrText>
        </w:r>
        <w:r w:rsidR="00732A7C" w:rsidRPr="00732A7C">
          <w:rPr>
            <w:rFonts w:cs="Calibri"/>
            <w:noProof/>
            <w:webHidden/>
            <w:sz w:val="22"/>
          </w:rPr>
        </w:r>
        <w:r w:rsidR="00732A7C" w:rsidRPr="00732A7C">
          <w:rPr>
            <w:rFonts w:cs="Calibri"/>
            <w:noProof/>
            <w:webHidden/>
            <w:sz w:val="22"/>
          </w:rPr>
          <w:fldChar w:fldCharType="separate"/>
        </w:r>
        <w:r w:rsidR="00FB4630">
          <w:rPr>
            <w:rFonts w:cs="Calibri"/>
            <w:noProof/>
            <w:webHidden/>
            <w:sz w:val="22"/>
          </w:rPr>
          <w:t>13-30</w:t>
        </w:r>
        <w:r w:rsidR="00732A7C" w:rsidRPr="00732A7C">
          <w:rPr>
            <w:rFonts w:cs="Calibri"/>
            <w:noProof/>
            <w:webHidden/>
            <w:sz w:val="22"/>
          </w:rPr>
          <w:fldChar w:fldCharType="end"/>
        </w:r>
      </w:hyperlink>
    </w:p>
    <w:p w14:paraId="3CA75055" w14:textId="687FAFD9" w:rsidR="00732A7C" w:rsidRPr="00732A7C" w:rsidRDefault="00E23D7E">
      <w:pPr>
        <w:pStyle w:val="TOC3"/>
        <w:rPr>
          <w:rFonts w:ascii="Calibri" w:eastAsiaTheme="minorEastAsia" w:hAnsi="Calibri" w:cs="Calibri"/>
          <w:sz w:val="22"/>
          <w:lang w:eastAsia="en-GB"/>
        </w:rPr>
      </w:pPr>
      <w:hyperlink w:anchor="_Toc127359338" w:history="1">
        <w:r w:rsidR="00732A7C" w:rsidRPr="00732A7C">
          <w:rPr>
            <w:rStyle w:val="Hyperlink"/>
            <w:rFonts w:ascii="Calibri" w:hAnsi="Calibri" w:cs="Calibri"/>
            <w:sz w:val="22"/>
            <w:lang w:bidi="sq-AL"/>
          </w:rPr>
          <w:t>13.12.1Pasqyra e Kostove</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_Toc127359338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13-30</w:t>
        </w:r>
        <w:r w:rsidR="00732A7C" w:rsidRPr="00732A7C">
          <w:rPr>
            <w:rFonts w:ascii="Calibri" w:hAnsi="Calibri" w:cs="Calibri"/>
            <w:webHidden/>
            <w:sz w:val="22"/>
          </w:rPr>
          <w:fldChar w:fldCharType="end"/>
        </w:r>
      </w:hyperlink>
    </w:p>
    <w:p w14:paraId="79C1A4D7" w14:textId="1C059740" w:rsidR="00732A7C" w:rsidRPr="00732A7C" w:rsidRDefault="00E23D7E">
      <w:pPr>
        <w:pStyle w:val="TOC3"/>
        <w:rPr>
          <w:rFonts w:ascii="Calibri" w:eastAsiaTheme="minorEastAsia" w:hAnsi="Calibri" w:cs="Calibri"/>
          <w:sz w:val="22"/>
          <w:lang w:eastAsia="en-GB"/>
        </w:rPr>
      </w:pPr>
      <w:hyperlink w:anchor="_Toc127359339" w:history="1">
        <w:r w:rsidR="00732A7C" w:rsidRPr="00732A7C">
          <w:rPr>
            <w:rStyle w:val="Hyperlink"/>
            <w:rFonts w:ascii="Calibri" w:hAnsi="Calibri" w:cs="Calibri"/>
            <w:sz w:val="22"/>
            <w:lang w:bidi="sq-AL"/>
          </w:rPr>
          <w:t>13.12.2Vështrimi i Përgjithshëm i Fondeve</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_Toc127359339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13-30</w:t>
        </w:r>
        <w:r w:rsidR="00732A7C" w:rsidRPr="00732A7C">
          <w:rPr>
            <w:rFonts w:ascii="Calibri" w:hAnsi="Calibri" w:cs="Calibri"/>
            <w:webHidden/>
            <w:sz w:val="22"/>
          </w:rPr>
          <w:fldChar w:fldCharType="end"/>
        </w:r>
      </w:hyperlink>
    </w:p>
    <w:p w14:paraId="14DDD5C0" w14:textId="0A448BF2" w:rsidR="00732A7C" w:rsidRPr="00732A7C" w:rsidRDefault="00E23D7E">
      <w:pPr>
        <w:pStyle w:val="TOC3"/>
        <w:rPr>
          <w:rFonts w:ascii="Calibri" w:eastAsiaTheme="minorEastAsia" w:hAnsi="Calibri" w:cs="Calibri"/>
          <w:sz w:val="22"/>
          <w:lang w:eastAsia="en-GB"/>
        </w:rPr>
      </w:pPr>
      <w:hyperlink w:anchor="_Toc127359340" w:history="1">
        <w:r w:rsidR="00732A7C" w:rsidRPr="00732A7C">
          <w:rPr>
            <w:rStyle w:val="Hyperlink"/>
            <w:rFonts w:ascii="Calibri" w:hAnsi="Calibri" w:cs="Calibri"/>
            <w:sz w:val="22"/>
            <w:lang w:bidi="sq-AL"/>
          </w:rPr>
          <w:t>13.12.3Raportimi i Kostove dhe Fondeve</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_Toc127359340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13-30</w:t>
        </w:r>
        <w:r w:rsidR="00732A7C" w:rsidRPr="00732A7C">
          <w:rPr>
            <w:rFonts w:ascii="Calibri" w:hAnsi="Calibri" w:cs="Calibri"/>
            <w:webHidden/>
            <w:sz w:val="22"/>
          </w:rPr>
          <w:fldChar w:fldCharType="end"/>
        </w:r>
      </w:hyperlink>
    </w:p>
    <w:p w14:paraId="1D5DF427" w14:textId="2041C907" w:rsidR="00732A7C" w:rsidRPr="00732A7C" w:rsidRDefault="00E23D7E">
      <w:pPr>
        <w:pStyle w:val="TOC2"/>
        <w:tabs>
          <w:tab w:val="left" w:pos="676"/>
          <w:tab w:val="right" w:leader="dot" w:pos="9906"/>
        </w:tabs>
        <w:rPr>
          <w:rFonts w:eastAsiaTheme="minorEastAsia" w:cs="Calibri"/>
          <w:noProof/>
          <w:sz w:val="22"/>
          <w:lang w:eastAsia="en-GB"/>
        </w:rPr>
      </w:pPr>
      <w:hyperlink w:anchor="_Toc127359341" w:history="1">
        <w:r w:rsidR="00732A7C" w:rsidRPr="00732A7C">
          <w:rPr>
            <w:rStyle w:val="Hyperlink"/>
            <w:rFonts w:ascii="Calibri" w:hAnsi="Calibri" w:cs="Calibri"/>
            <w:noProof/>
            <w:sz w:val="22"/>
            <w:lang w:bidi="sq-AL"/>
          </w:rPr>
          <w:t>13.13</w:t>
        </w:r>
        <w:r w:rsidR="00732A7C" w:rsidRPr="00732A7C">
          <w:rPr>
            <w:rFonts w:eastAsiaTheme="minorEastAsia" w:cs="Calibri"/>
            <w:noProof/>
            <w:sz w:val="22"/>
            <w:lang w:eastAsia="en-GB"/>
          </w:rPr>
          <w:tab/>
        </w:r>
        <w:r w:rsidR="00732A7C" w:rsidRPr="00732A7C">
          <w:rPr>
            <w:rStyle w:val="Hyperlink"/>
            <w:rFonts w:ascii="Calibri" w:hAnsi="Calibri" w:cs="Calibri"/>
            <w:noProof/>
            <w:sz w:val="22"/>
            <w:lang w:bidi="sq-AL"/>
          </w:rPr>
          <w:t>Përmbledhja e Kostove për Masat e Trupit Ujor Sipërfaqësor</w:t>
        </w:r>
        <w:r w:rsidR="00732A7C" w:rsidRPr="00732A7C">
          <w:rPr>
            <w:rFonts w:cs="Calibri"/>
            <w:noProof/>
            <w:webHidden/>
            <w:sz w:val="22"/>
          </w:rPr>
          <w:tab/>
        </w:r>
        <w:r w:rsidR="00732A7C" w:rsidRPr="00732A7C">
          <w:rPr>
            <w:rFonts w:cs="Calibri"/>
            <w:noProof/>
            <w:webHidden/>
            <w:sz w:val="22"/>
          </w:rPr>
          <w:fldChar w:fldCharType="begin"/>
        </w:r>
        <w:r w:rsidR="00732A7C" w:rsidRPr="00732A7C">
          <w:rPr>
            <w:rFonts w:cs="Calibri"/>
            <w:noProof/>
            <w:webHidden/>
            <w:sz w:val="22"/>
          </w:rPr>
          <w:instrText xml:space="preserve"> PAGEREF _Toc127359341 \h </w:instrText>
        </w:r>
        <w:r w:rsidR="00732A7C" w:rsidRPr="00732A7C">
          <w:rPr>
            <w:rFonts w:cs="Calibri"/>
            <w:noProof/>
            <w:webHidden/>
            <w:sz w:val="22"/>
          </w:rPr>
        </w:r>
        <w:r w:rsidR="00732A7C" w:rsidRPr="00732A7C">
          <w:rPr>
            <w:rFonts w:cs="Calibri"/>
            <w:noProof/>
            <w:webHidden/>
            <w:sz w:val="22"/>
          </w:rPr>
          <w:fldChar w:fldCharType="separate"/>
        </w:r>
        <w:r w:rsidR="00FB4630">
          <w:rPr>
            <w:rFonts w:cs="Calibri"/>
            <w:noProof/>
            <w:webHidden/>
            <w:sz w:val="22"/>
          </w:rPr>
          <w:t>13-31</w:t>
        </w:r>
        <w:r w:rsidR="00732A7C" w:rsidRPr="00732A7C">
          <w:rPr>
            <w:rFonts w:cs="Calibri"/>
            <w:noProof/>
            <w:webHidden/>
            <w:sz w:val="22"/>
          </w:rPr>
          <w:fldChar w:fldCharType="end"/>
        </w:r>
      </w:hyperlink>
    </w:p>
    <w:p w14:paraId="386C47FF" w14:textId="5891F738" w:rsidR="00732A7C" w:rsidRPr="00732A7C" w:rsidRDefault="00E23D7E">
      <w:pPr>
        <w:pStyle w:val="TOC2"/>
        <w:tabs>
          <w:tab w:val="left" w:pos="676"/>
          <w:tab w:val="right" w:leader="dot" w:pos="9906"/>
        </w:tabs>
        <w:rPr>
          <w:rFonts w:eastAsiaTheme="minorEastAsia" w:cs="Calibri"/>
          <w:noProof/>
          <w:sz w:val="22"/>
          <w:lang w:eastAsia="en-GB"/>
        </w:rPr>
      </w:pPr>
      <w:hyperlink w:anchor="_Toc127359342" w:history="1">
        <w:r w:rsidR="00732A7C" w:rsidRPr="00732A7C">
          <w:rPr>
            <w:rStyle w:val="Hyperlink"/>
            <w:rFonts w:ascii="Calibri" w:hAnsi="Calibri" w:cs="Calibri"/>
            <w:noProof/>
            <w:sz w:val="22"/>
            <w:lang w:bidi="sq-AL"/>
          </w:rPr>
          <w:t>13.14</w:t>
        </w:r>
        <w:r w:rsidR="00732A7C" w:rsidRPr="00732A7C">
          <w:rPr>
            <w:rFonts w:eastAsiaTheme="minorEastAsia" w:cs="Calibri"/>
            <w:noProof/>
            <w:sz w:val="22"/>
            <w:lang w:eastAsia="en-GB"/>
          </w:rPr>
          <w:tab/>
        </w:r>
        <w:r w:rsidR="00732A7C" w:rsidRPr="00732A7C">
          <w:rPr>
            <w:rStyle w:val="Hyperlink"/>
            <w:rFonts w:ascii="Calibri" w:hAnsi="Calibri" w:cs="Calibri"/>
            <w:noProof/>
            <w:sz w:val="22"/>
            <w:lang w:bidi="sq-AL"/>
          </w:rPr>
          <w:t>Përmbledhja Përfundimtare e Statusit Aktual dhe të Parashikuar të Trupit Ujor Sipërfaqësor</w:t>
        </w:r>
        <w:r w:rsidR="00732A7C" w:rsidRPr="00732A7C">
          <w:rPr>
            <w:rFonts w:cs="Calibri"/>
            <w:noProof/>
            <w:webHidden/>
            <w:sz w:val="22"/>
          </w:rPr>
          <w:tab/>
        </w:r>
        <w:r w:rsidR="00732A7C" w:rsidRPr="00732A7C">
          <w:rPr>
            <w:rFonts w:cs="Calibri"/>
            <w:noProof/>
            <w:webHidden/>
            <w:sz w:val="22"/>
          </w:rPr>
          <w:fldChar w:fldCharType="begin"/>
        </w:r>
        <w:r w:rsidR="00732A7C" w:rsidRPr="00732A7C">
          <w:rPr>
            <w:rFonts w:cs="Calibri"/>
            <w:noProof/>
            <w:webHidden/>
            <w:sz w:val="22"/>
          </w:rPr>
          <w:instrText xml:space="preserve"> PAGEREF _Toc127359342 \h </w:instrText>
        </w:r>
        <w:r w:rsidR="00732A7C" w:rsidRPr="00732A7C">
          <w:rPr>
            <w:rFonts w:cs="Calibri"/>
            <w:noProof/>
            <w:webHidden/>
            <w:sz w:val="22"/>
          </w:rPr>
        </w:r>
        <w:r w:rsidR="00732A7C" w:rsidRPr="00732A7C">
          <w:rPr>
            <w:rFonts w:cs="Calibri"/>
            <w:noProof/>
            <w:webHidden/>
            <w:sz w:val="22"/>
          </w:rPr>
          <w:fldChar w:fldCharType="separate"/>
        </w:r>
        <w:r w:rsidR="00FB4630">
          <w:rPr>
            <w:rFonts w:cs="Calibri"/>
            <w:noProof/>
            <w:webHidden/>
            <w:sz w:val="22"/>
          </w:rPr>
          <w:t>13-32</w:t>
        </w:r>
        <w:r w:rsidR="00732A7C" w:rsidRPr="00732A7C">
          <w:rPr>
            <w:rFonts w:cs="Calibri"/>
            <w:noProof/>
            <w:webHidden/>
            <w:sz w:val="22"/>
          </w:rPr>
          <w:fldChar w:fldCharType="end"/>
        </w:r>
      </w:hyperlink>
    </w:p>
    <w:p w14:paraId="2D12D495" w14:textId="3198FEDE" w:rsidR="00732A7C" w:rsidRPr="00732A7C" w:rsidRDefault="00E23D7E">
      <w:pPr>
        <w:pStyle w:val="TOC2"/>
        <w:tabs>
          <w:tab w:val="left" w:pos="676"/>
          <w:tab w:val="right" w:leader="dot" w:pos="9906"/>
        </w:tabs>
        <w:rPr>
          <w:rFonts w:eastAsiaTheme="minorEastAsia" w:cs="Calibri"/>
          <w:noProof/>
          <w:sz w:val="22"/>
          <w:lang w:eastAsia="en-GB"/>
        </w:rPr>
      </w:pPr>
      <w:hyperlink w:anchor="_Toc127359343" w:history="1">
        <w:r w:rsidR="00732A7C" w:rsidRPr="00732A7C">
          <w:rPr>
            <w:rStyle w:val="Hyperlink"/>
            <w:rFonts w:ascii="Calibri" w:hAnsi="Calibri" w:cs="Calibri"/>
            <w:noProof/>
            <w:sz w:val="22"/>
            <w:lang w:bidi="sq-AL"/>
          </w:rPr>
          <w:t>13.15</w:t>
        </w:r>
        <w:r w:rsidR="00732A7C" w:rsidRPr="00732A7C">
          <w:rPr>
            <w:rFonts w:eastAsiaTheme="minorEastAsia" w:cs="Calibri"/>
            <w:noProof/>
            <w:sz w:val="22"/>
            <w:lang w:eastAsia="en-GB"/>
          </w:rPr>
          <w:tab/>
        </w:r>
        <w:r w:rsidR="00732A7C" w:rsidRPr="00732A7C">
          <w:rPr>
            <w:rStyle w:val="Hyperlink"/>
            <w:rFonts w:ascii="Calibri" w:hAnsi="Calibri" w:cs="Calibri"/>
            <w:noProof/>
            <w:sz w:val="22"/>
            <w:lang w:bidi="sq-AL"/>
          </w:rPr>
          <w:t>Procedurat e Monitorimit dhe Vlerësimit të Planit</w:t>
        </w:r>
        <w:r w:rsidR="00732A7C" w:rsidRPr="00732A7C">
          <w:rPr>
            <w:rFonts w:cs="Calibri"/>
            <w:noProof/>
            <w:webHidden/>
            <w:sz w:val="22"/>
          </w:rPr>
          <w:tab/>
        </w:r>
        <w:r w:rsidR="00732A7C" w:rsidRPr="00732A7C">
          <w:rPr>
            <w:rFonts w:cs="Calibri"/>
            <w:noProof/>
            <w:webHidden/>
            <w:sz w:val="22"/>
          </w:rPr>
          <w:fldChar w:fldCharType="begin"/>
        </w:r>
        <w:r w:rsidR="00732A7C" w:rsidRPr="00732A7C">
          <w:rPr>
            <w:rFonts w:cs="Calibri"/>
            <w:noProof/>
            <w:webHidden/>
            <w:sz w:val="22"/>
          </w:rPr>
          <w:instrText xml:space="preserve"> PAGEREF _Toc127359343 \h </w:instrText>
        </w:r>
        <w:r w:rsidR="00732A7C" w:rsidRPr="00732A7C">
          <w:rPr>
            <w:rFonts w:cs="Calibri"/>
            <w:noProof/>
            <w:webHidden/>
            <w:sz w:val="22"/>
          </w:rPr>
        </w:r>
        <w:r w:rsidR="00732A7C" w:rsidRPr="00732A7C">
          <w:rPr>
            <w:rFonts w:cs="Calibri"/>
            <w:noProof/>
            <w:webHidden/>
            <w:sz w:val="22"/>
          </w:rPr>
          <w:fldChar w:fldCharType="separate"/>
        </w:r>
        <w:r w:rsidR="00FB4630">
          <w:rPr>
            <w:rFonts w:cs="Calibri"/>
            <w:noProof/>
            <w:webHidden/>
            <w:sz w:val="22"/>
          </w:rPr>
          <w:t>13-32</w:t>
        </w:r>
        <w:r w:rsidR="00732A7C" w:rsidRPr="00732A7C">
          <w:rPr>
            <w:rFonts w:cs="Calibri"/>
            <w:noProof/>
            <w:webHidden/>
            <w:sz w:val="22"/>
          </w:rPr>
          <w:fldChar w:fldCharType="end"/>
        </w:r>
      </w:hyperlink>
    </w:p>
    <w:p w14:paraId="467234E4" w14:textId="35FA8F1F" w:rsidR="00732A7C" w:rsidRPr="00732A7C" w:rsidRDefault="00E23D7E">
      <w:pPr>
        <w:pStyle w:val="TOC3"/>
        <w:rPr>
          <w:rFonts w:ascii="Calibri" w:eastAsiaTheme="minorEastAsia" w:hAnsi="Calibri" w:cs="Calibri"/>
          <w:sz w:val="22"/>
          <w:lang w:eastAsia="en-GB"/>
        </w:rPr>
      </w:pPr>
      <w:hyperlink w:anchor="_Toc127359344" w:history="1">
        <w:r w:rsidR="00732A7C" w:rsidRPr="00732A7C">
          <w:rPr>
            <w:rStyle w:val="Hyperlink"/>
            <w:rFonts w:ascii="Calibri" w:hAnsi="Calibri" w:cs="Calibri"/>
            <w:sz w:val="22"/>
            <w:lang w:bidi="sq-AL"/>
          </w:rPr>
          <w:t>13.15.1</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Detajet e programit të propozuar të monitorimit të ujërave sipërfaqësore për periudhën 2022-2027</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_Toc127359344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13-32</w:t>
        </w:r>
        <w:r w:rsidR="00732A7C" w:rsidRPr="00732A7C">
          <w:rPr>
            <w:rFonts w:ascii="Calibri" w:hAnsi="Calibri" w:cs="Calibri"/>
            <w:webHidden/>
            <w:sz w:val="22"/>
          </w:rPr>
          <w:fldChar w:fldCharType="end"/>
        </w:r>
      </w:hyperlink>
    </w:p>
    <w:p w14:paraId="2663E3B9" w14:textId="18E651DC" w:rsidR="00732A7C" w:rsidRPr="00732A7C" w:rsidRDefault="00E23D7E">
      <w:pPr>
        <w:pStyle w:val="TOC2"/>
        <w:tabs>
          <w:tab w:val="left" w:pos="676"/>
          <w:tab w:val="right" w:leader="dot" w:pos="9906"/>
        </w:tabs>
        <w:rPr>
          <w:rFonts w:eastAsiaTheme="minorEastAsia" w:cs="Calibri"/>
          <w:noProof/>
          <w:sz w:val="22"/>
          <w:lang w:eastAsia="en-GB"/>
        </w:rPr>
      </w:pPr>
      <w:hyperlink w:anchor="_Toc127359345" w:history="1">
        <w:r w:rsidR="00732A7C" w:rsidRPr="00732A7C">
          <w:rPr>
            <w:rStyle w:val="Hyperlink"/>
            <w:rFonts w:ascii="Calibri" w:hAnsi="Calibri" w:cs="Calibri"/>
            <w:noProof/>
            <w:sz w:val="22"/>
            <w:lang w:bidi="sq-AL"/>
          </w:rPr>
          <w:t>13.16</w:t>
        </w:r>
        <w:r w:rsidR="00732A7C" w:rsidRPr="00732A7C">
          <w:rPr>
            <w:rFonts w:eastAsiaTheme="minorEastAsia" w:cs="Calibri"/>
            <w:noProof/>
            <w:sz w:val="22"/>
            <w:lang w:eastAsia="en-GB"/>
          </w:rPr>
          <w:tab/>
        </w:r>
        <w:r w:rsidR="00732A7C" w:rsidRPr="00732A7C">
          <w:rPr>
            <w:rStyle w:val="Hyperlink"/>
            <w:rFonts w:ascii="Calibri" w:hAnsi="Calibri" w:cs="Calibri"/>
            <w:noProof/>
            <w:sz w:val="22"/>
            <w:lang w:bidi="sq-AL"/>
          </w:rPr>
          <w:t>Masat për Trupat Ujorë Nëntokësorë në Risk</w:t>
        </w:r>
        <w:r w:rsidR="00732A7C" w:rsidRPr="00732A7C">
          <w:rPr>
            <w:rFonts w:cs="Calibri"/>
            <w:noProof/>
            <w:webHidden/>
            <w:sz w:val="22"/>
          </w:rPr>
          <w:tab/>
        </w:r>
        <w:r w:rsidR="00732A7C" w:rsidRPr="00732A7C">
          <w:rPr>
            <w:rFonts w:cs="Calibri"/>
            <w:noProof/>
            <w:webHidden/>
            <w:sz w:val="22"/>
          </w:rPr>
          <w:fldChar w:fldCharType="begin"/>
        </w:r>
        <w:r w:rsidR="00732A7C" w:rsidRPr="00732A7C">
          <w:rPr>
            <w:rFonts w:cs="Calibri"/>
            <w:noProof/>
            <w:webHidden/>
            <w:sz w:val="22"/>
          </w:rPr>
          <w:instrText xml:space="preserve"> PAGEREF _Toc127359345 \h </w:instrText>
        </w:r>
        <w:r w:rsidR="00732A7C" w:rsidRPr="00732A7C">
          <w:rPr>
            <w:rFonts w:cs="Calibri"/>
            <w:noProof/>
            <w:webHidden/>
            <w:sz w:val="22"/>
          </w:rPr>
        </w:r>
        <w:r w:rsidR="00732A7C" w:rsidRPr="00732A7C">
          <w:rPr>
            <w:rFonts w:cs="Calibri"/>
            <w:noProof/>
            <w:webHidden/>
            <w:sz w:val="22"/>
          </w:rPr>
          <w:fldChar w:fldCharType="separate"/>
        </w:r>
        <w:r w:rsidR="00FB4630">
          <w:rPr>
            <w:rFonts w:cs="Calibri"/>
            <w:noProof/>
            <w:webHidden/>
            <w:sz w:val="22"/>
          </w:rPr>
          <w:t>13-47</w:t>
        </w:r>
        <w:r w:rsidR="00732A7C" w:rsidRPr="00732A7C">
          <w:rPr>
            <w:rFonts w:cs="Calibri"/>
            <w:noProof/>
            <w:webHidden/>
            <w:sz w:val="22"/>
          </w:rPr>
          <w:fldChar w:fldCharType="end"/>
        </w:r>
      </w:hyperlink>
    </w:p>
    <w:p w14:paraId="61240254" w14:textId="4983BE09" w:rsidR="00732A7C" w:rsidRPr="00732A7C" w:rsidRDefault="00E23D7E">
      <w:pPr>
        <w:pStyle w:val="TOC3"/>
        <w:rPr>
          <w:rFonts w:ascii="Calibri" w:eastAsiaTheme="minorEastAsia" w:hAnsi="Calibri" w:cs="Calibri"/>
          <w:sz w:val="22"/>
          <w:lang w:eastAsia="en-GB"/>
        </w:rPr>
      </w:pPr>
      <w:hyperlink w:anchor="_Toc127359346" w:history="1">
        <w:r w:rsidR="00732A7C" w:rsidRPr="00732A7C">
          <w:rPr>
            <w:rStyle w:val="Hyperlink"/>
            <w:rFonts w:ascii="Calibri" w:hAnsi="Calibri" w:cs="Calibri"/>
            <w:sz w:val="22"/>
            <w:lang w:bidi="sq-AL"/>
          </w:rPr>
          <w:t>13.16.1Masat për parandalim dhe kufizim për Ujërat Nëntokësore</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_Toc127359346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13-47</w:t>
        </w:r>
        <w:r w:rsidR="00732A7C" w:rsidRPr="00732A7C">
          <w:rPr>
            <w:rFonts w:ascii="Calibri" w:hAnsi="Calibri" w:cs="Calibri"/>
            <w:webHidden/>
            <w:sz w:val="22"/>
          </w:rPr>
          <w:fldChar w:fldCharType="end"/>
        </w:r>
      </w:hyperlink>
    </w:p>
    <w:p w14:paraId="3D7A2D5A" w14:textId="475C8609" w:rsidR="00732A7C" w:rsidRPr="00732A7C" w:rsidRDefault="00E23D7E">
      <w:pPr>
        <w:pStyle w:val="TOC3"/>
        <w:rPr>
          <w:rFonts w:ascii="Calibri" w:eastAsiaTheme="minorEastAsia" w:hAnsi="Calibri" w:cs="Calibri"/>
          <w:sz w:val="22"/>
          <w:lang w:eastAsia="en-GB"/>
        </w:rPr>
      </w:pPr>
      <w:hyperlink w:anchor="_Toc127359347" w:history="1">
        <w:r w:rsidR="00732A7C" w:rsidRPr="00732A7C">
          <w:rPr>
            <w:rStyle w:val="Hyperlink"/>
            <w:rFonts w:ascii="Calibri" w:hAnsi="Calibri" w:cs="Calibri"/>
            <w:sz w:val="22"/>
            <w:lang w:bidi="sq-AL"/>
          </w:rPr>
          <w:t>13.16.2Masat për Parandalim dhe Kufizim që Zbatohen për të Gjithë Trupat Ujorë Nëntokësorë</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_Toc127359347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13-48</w:t>
        </w:r>
        <w:r w:rsidR="00732A7C" w:rsidRPr="00732A7C">
          <w:rPr>
            <w:rFonts w:ascii="Calibri" w:hAnsi="Calibri" w:cs="Calibri"/>
            <w:webHidden/>
            <w:sz w:val="22"/>
          </w:rPr>
          <w:fldChar w:fldCharType="end"/>
        </w:r>
      </w:hyperlink>
    </w:p>
    <w:p w14:paraId="132AB18F" w14:textId="5B0E4477" w:rsidR="00732A7C" w:rsidRPr="00732A7C" w:rsidRDefault="00E23D7E">
      <w:pPr>
        <w:pStyle w:val="TOC3"/>
        <w:rPr>
          <w:rFonts w:ascii="Calibri" w:eastAsiaTheme="minorEastAsia" w:hAnsi="Calibri" w:cs="Calibri"/>
          <w:sz w:val="22"/>
          <w:lang w:eastAsia="en-GB"/>
        </w:rPr>
      </w:pPr>
      <w:hyperlink w:anchor="_Toc127359348" w:history="1">
        <w:r w:rsidR="00732A7C" w:rsidRPr="00732A7C">
          <w:rPr>
            <w:rStyle w:val="Hyperlink"/>
            <w:rFonts w:ascii="Calibri" w:hAnsi="Calibri" w:cs="Calibri"/>
            <w:sz w:val="22"/>
            <w:lang w:bidi="sq-AL"/>
          </w:rPr>
          <w:t>13.16.3Masat për Parandalim dhe Kufizim për GW35140101 dhe GW35140103</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_Toc127359348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13-48</w:t>
        </w:r>
        <w:r w:rsidR="00732A7C" w:rsidRPr="00732A7C">
          <w:rPr>
            <w:rFonts w:ascii="Calibri" w:hAnsi="Calibri" w:cs="Calibri"/>
            <w:webHidden/>
            <w:sz w:val="22"/>
          </w:rPr>
          <w:fldChar w:fldCharType="end"/>
        </w:r>
      </w:hyperlink>
    </w:p>
    <w:p w14:paraId="67EA88F3" w14:textId="4590BB78" w:rsidR="00732A7C" w:rsidRPr="00732A7C" w:rsidRDefault="00E23D7E">
      <w:pPr>
        <w:pStyle w:val="TOC3"/>
        <w:rPr>
          <w:rFonts w:ascii="Calibri" w:eastAsiaTheme="minorEastAsia" w:hAnsi="Calibri" w:cs="Calibri"/>
          <w:sz w:val="22"/>
          <w:lang w:eastAsia="en-GB"/>
        </w:rPr>
      </w:pPr>
      <w:hyperlink w:anchor="_Toc127359349" w:history="1">
        <w:r w:rsidR="00732A7C" w:rsidRPr="00732A7C">
          <w:rPr>
            <w:rStyle w:val="Hyperlink"/>
            <w:rFonts w:ascii="Calibri" w:hAnsi="Calibri" w:cs="Calibri"/>
            <w:sz w:val="22"/>
            <w:lang w:bidi="sq-AL"/>
          </w:rPr>
          <w:t>13.16.4</w:t>
        </w:r>
        <w:r w:rsidR="00732A7C" w:rsidRPr="00732A7C">
          <w:rPr>
            <w:rFonts w:ascii="Calibri" w:eastAsiaTheme="minorEastAsia" w:hAnsi="Calibri" w:cs="Calibri"/>
            <w:sz w:val="22"/>
            <w:lang w:eastAsia="en-GB"/>
          </w:rPr>
          <w:tab/>
        </w:r>
        <w:r w:rsidR="00732A7C" w:rsidRPr="00732A7C">
          <w:rPr>
            <w:rStyle w:val="Hyperlink"/>
            <w:rFonts w:ascii="Calibri" w:hAnsi="Calibri" w:cs="Calibri"/>
            <w:sz w:val="22"/>
            <w:lang w:bidi="sq-AL"/>
          </w:rPr>
          <w:t>Masat për Parandalim dhe Kufizim për Grupin B të Trupave Ujorë Nëntokësorë (GW35140501, GW35140503 dhe GW35140505)</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_Toc127359349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13-50</w:t>
        </w:r>
        <w:r w:rsidR="00732A7C" w:rsidRPr="00732A7C">
          <w:rPr>
            <w:rFonts w:ascii="Calibri" w:hAnsi="Calibri" w:cs="Calibri"/>
            <w:webHidden/>
            <w:sz w:val="22"/>
          </w:rPr>
          <w:fldChar w:fldCharType="end"/>
        </w:r>
      </w:hyperlink>
    </w:p>
    <w:p w14:paraId="2B94AF7D" w14:textId="07CB9A8D" w:rsidR="00732A7C" w:rsidRPr="00732A7C" w:rsidRDefault="00E23D7E">
      <w:pPr>
        <w:pStyle w:val="TOC3"/>
        <w:rPr>
          <w:rFonts w:ascii="Calibri" w:eastAsiaTheme="minorEastAsia" w:hAnsi="Calibri" w:cs="Calibri"/>
          <w:sz w:val="22"/>
          <w:lang w:eastAsia="en-GB"/>
        </w:rPr>
      </w:pPr>
      <w:hyperlink w:anchor="_Toc127359350" w:history="1">
        <w:r w:rsidR="00732A7C" w:rsidRPr="00732A7C">
          <w:rPr>
            <w:rStyle w:val="Hyperlink"/>
            <w:rFonts w:ascii="Calibri" w:hAnsi="Calibri" w:cs="Calibri"/>
            <w:sz w:val="22"/>
            <w:lang w:bidi="sq-AL"/>
          </w:rPr>
          <w:t>13.16.5Grupi C i Trupave Ujorë Nëntokësorë (GW35140507 dhe GW35140509)</w:t>
        </w:r>
        <w:r w:rsidR="00732A7C" w:rsidRPr="00732A7C">
          <w:rPr>
            <w:rFonts w:ascii="Calibri" w:hAnsi="Calibri" w:cs="Calibri"/>
            <w:webHidden/>
            <w:sz w:val="22"/>
          </w:rPr>
          <w:tab/>
        </w:r>
        <w:r w:rsidR="00732A7C" w:rsidRPr="00732A7C">
          <w:rPr>
            <w:rFonts w:ascii="Calibri" w:hAnsi="Calibri" w:cs="Calibri"/>
            <w:webHidden/>
            <w:sz w:val="22"/>
          </w:rPr>
          <w:fldChar w:fldCharType="begin"/>
        </w:r>
        <w:r w:rsidR="00732A7C" w:rsidRPr="00732A7C">
          <w:rPr>
            <w:rFonts w:ascii="Calibri" w:hAnsi="Calibri" w:cs="Calibri"/>
            <w:webHidden/>
            <w:sz w:val="22"/>
          </w:rPr>
          <w:instrText xml:space="preserve"> PAGEREF _Toc127359350 \h </w:instrText>
        </w:r>
        <w:r w:rsidR="00732A7C" w:rsidRPr="00732A7C">
          <w:rPr>
            <w:rFonts w:ascii="Calibri" w:hAnsi="Calibri" w:cs="Calibri"/>
            <w:webHidden/>
            <w:sz w:val="22"/>
          </w:rPr>
        </w:r>
        <w:r w:rsidR="00732A7C" w:rsidRPr="00732A7C">
          <w:rPr>
            <w:rFonts w:ascii="Calibri" w:hAnsi="Calibri" w:cs="Calibri"/>
            <w:webHidden/>
            <w:sz w:val="22"/>
          </w:rPr>
          <w:fldChar w:fldCharType="separate"/>
        </w:r>
        <w:r w:rsidR="00FB4630">
          <w:rPr>
            <w:rFonts w:ascii="Calibri" w:hAnsi="Calibri" w:cs="Calibri"/>
            <w:webHidden/>
            <w:sz w:val="22"/>
          </w:rPr>
          <w:t>13-51</w:t>
        </w:r>
        <w:r w:rsidR="00732A7C" w:rsidRPr="00732A7C">
          <w:rPr>
            <w:rFonts w:ascii="Calibri" w:hAnsi="Calibri" w:cs="Calibri"/>
            <w:webHidden/>
            <w:sz w:val="22"/>
          </w:rPr>
          <w:fldChar w:fldCharType="end"/>
        </w:r>
      </w:hyperlink>
    </w:p>
    <w:p w14:paraId="021D26C1" w14:textId="50695EDB" w:rsidR="00732A7C" w:rsidRPr="00732A7C" w:rsidRDefault="00E23D7E">
      <w:pPr>
        <w:pStyle w:val="TOC2"/>
        <w:tabs>
          <w:tab w:val="left" w:pos="676"/>
          <w:tab w:val="right" w:leader="dot" w:pos="9906"/>
        </w:tabs>
        <w:rPr>
          <w:rFonts w:eastAsiaTheme="minorEastAsia" w:cs="Calibri"/>
          <w:noProof/>
          <w:sz w:val="22"/>
          <w:lang w:eastAsia="en-GB"/>
        </w:rPr>
      </w:pPr>
      <w:hyperlink w:anchor="_Toc127359351" w:history="1">
        <w:r w:rsidR="00732A7C" w:rsidRPr="00732A7C">
          <w:rPr>
            <w:rStyle w:val="Hyperlink"/>
            <w:rFonts w:ascii="Calibri" w:hAnsi="Calibri" w:cs="Calibri"/>
            <w:noProof/>
            <w:sz w:val="22"/>
            <w:lang w:bidi="sq-AL"/>
          </w:rPr>
          <w:t>13.17</w:t>
        </w:r>
        <w:r w:rsidR="00732A7C" w:rsidRPr="00732A7C">
          <w:rPr>
            <w:rFonts w:eastAsiaTheme="minorEastAsia" w:cs="Calibri"/>
            <w:noProof/>
            <w:sz w:val="22"/>
            <w:lang w:eastAsia="en-GB"/>
          </w:rPr>
          <w:tab/>
        </w:r>
        <w:r w:rsidR="00732A7C" w:rsidRPr="00732A7C">
          <w:rPr>
            <w:rStyle w:val="Hyperlink"/>
            <w:rFonts w:ascii="Calibri" w:hAnsi="Calibri" w:cs="Calibri"/>
            <w:noProof/>
            <w:sz w:val="22"/>
            <w:lang w:bidi="sq-AL"/>
          </w:rPr>
          <w:t>Përmbledhja e Kostimit të Masave për Ujërat Nëntokësor</w:t>
        </w:r>
        <w:r w:rsidR="00732A7C" w:rsidRPr="00732A7C">
          <w:rPr>
            <w:rFonts w:cs="Calibri"/>
            <w:noProof/>
            <w:webHidden/>
            <w:sz w:val="22"/>
          </w:rPr>
          <w:tab/>
        </w:r>
        <w:r w:rsidR="00732A7C" w:rsidRPr="00732A7C">
          <w:rPr>
            <w:rFonts w:cs="Calibri"/>
            <w:noProof/>
            <w:webHidden/>
            <w:sz w:val="22"/>
          </w:rPr>
          <w:fldChar w:fldCharType="begin"/>
        </w:r>
        <w:r w:rsidR="00732A7C" w:rsidRPr="00732A7C">
          <w:rPr>
            <w:rFonts w:cs="Calibri"/>
            <w:noProof/>
            <w:webHidden/>
            <w:sz w:val="22"/>
          </w:rPr>
          <w:instrText xml:space="preserve"> PAGEREF _Toc127359351 \h </w:instrText>
        </w:r>
        <w:r w:rsidR="00732A7C" w:rsidRPr="00732A7C">
          <w:rPr>
            <w:rFonts w:cs="Calibri"/>
            <w:noProof/>
            <w:webHidden/>
            <w:sz w:val="22"/>
          </w:rPr>
        </w:r>
        <w:r w:rsidR="00732A7C" w:rsidRPr="00732A7C">
          <w:rPr>
            <w:rFonts w:cs="Calibri"/>
            <w:noProof/>
            <w:webHidden/>
            <w:sz w:val="22"/>
          </w:rPr>
          <w:fldChar w:fldCharType="separate"/>
        </w:r>
        <w:r w:rsidR="00FB4630">
          <w:rPr>
            <w:rFonts w:cs="Calibri"/>
            <w:noProof/>
            <w:webHidden/>
            <w:sz w:val="22"/>
          </w:rPr>
          <w:t>13-51</w:t>
        </w:r>
        <w:r w:rsidR="00732A7C" w:rsidRPr="00732A7C">
          <w:rPr>
            <w:rFonts w:cs="Calibri"/>
            <w:noProof/>
            <w:webHidden/>
            <w:sz w:val="22"/>
          </w:rPr>
          <w:fldChar w:fldCharType="end"/>
        </w:r>
      </w:hyperlink>
    </w:p>
    <w:p w14:paraId="33647382" w14:textId="51B48209" w:rsidR="00732A7C" w:rsidRPr="00732A7C" w:rsidRDefault="00E23D7E">
      <w:pPr>
        <w:pStyle w:val="TOC2"/>
        <w:tabs>
          <w:tab w:val="left" w:pos="676"/>
          <w:tab w:val="right" w:leader="dot" w:pos="9906"/>
        </w:tabs>
        <w:rPr>
          <w:rFonts w:eastAsiaTheme="minorEastAsia" w:cs="Calibri"/>
          <w:noProof/>
          <w:sz w:val="22"/>
          <w:lang w:eastAsia="en-GB"/>
        </w:rPr>
      </w:pPr>
      <w:hyperlink w:anchor="_Toc127359352" w:history="1">
        <w:r w:rsidR="00732A7C" w:rsidRPr="00732A7C">
          <w:rPr>
            <w:rStyle w:val="Hyperlink"/>
            <w:rFonts w:ascii="Calibri" w:hAnsi="Calibri" w:cs="Calibri"/>
            <w:noProof/>
            <w:sz w:val="22"/>
            <w:lang w:bidi="sq-AL"/>
          </w:rPr>
          <w:t>13.18</w:t>
        </w:r>
        <w:r w:rsidR="00732A7C" w:rsidRPr="00732A7C">
          <w:rPr>
            <w:rFonts w:eastAsiaTheme="minorEastAsia" w:cs="Calibri"/>
            <w:noProof/>
            <w:sz w:val="22"/>
            <w:lang w:eastAsia="en-GB"/>
          </w:rPr>
          <w:tab/>
        </w:r>
        <w:r w:rsidR="00732A7C" w:rsidRPr="00732A7C">
          <w:rPr>
            <w:rStyle w:val="Hyperlink"/>
            <w:rFonts w:ascii="Calibri" w:hAnsi="Calibri" w:cs="Calibri"/>
            <w:noProof/>
            <w:sz w:val="22"/>
            <w:lang w:bidi="sq-AL"/>
          </w:rPr>
          <w:t>Përmbledhja Përfundimtare e Statusit Aktual dhe të Parashikuar të Trupit Ujor Nëntokësor</w:t>
        </w:r>
        <w:r w:rsidR="00732A7C" w:rsidRPr="00732A7C">
          <w:rPr>
            <w:rFonts w:cs="Calibri"/>
            <w:noProof/>
            <w:webHidden/>
            <w:sz w:val="22"/>
          </w:rPr>
          <w:tab/>
        </w:r>
        <w:r w:rsidR="00732A7C" w:rsidRPr="00732A7C">
          <w:rPr>
            <w:rFonts w:cs="Calibri"/>
            <w:noProof/>
            <w:webHidden/>
            <w:sz w:val="22"/>
          </w:rPr>
          <w:fldChar w:fldCharType="begin"/>
        </w:r>
        <w:r w:rsidR="00732A7C" w:rsidRPr="00732A7C">
          <w:rPr>
            <w:rFonts w:cs="Calibri"/>
            <w:noProof/>
            <w:webHidden/>
            <w:sz w:val="22"/>
          </w:rPr>
          <w:instrText xml:space="preserve"> PAGEREF _Toc127359352 \h </w:instrText>
        </w:r>
        <w:r w:rsidR="00732A7C" w:rsidRPr="00732A7C">
          <w:rPr>
            <w:rFonts w:cs="Calibri"/>
            <w:noProof/>
            <w:webHidden/>
            <w:sz w:val="22"/>
          </w:rPr>
        </w:r>
        <w:r w:rsidR="00732A7C" w:rsidRPr="00732A7C">
          <w:rPr>
            <w:rFonts w:cs="Calibri"/>
            <w:noProof/>
            <w:webHidden/>
            <w:sz w:val="22"/>
          </w:rPr>
          <w:fldChar w:fldCharType="separate"/>
        </w:r>
        <w:r w:rsidR="00FB4630">
          <w:rPr>
            <w:rFonts w:cs="Calibri"/>
            <w:noProof/>
            <w:webHidden/>
            <w:sz w:val="22"/>
          </w:rPr>
          <w:t>13-51</w:t>
        </w:r>
        <w:r w:rsidR="00732A7C" w:rsidRPr="00732A7C">
          <w:rPr>
            <w:rFonts w:cs="Calibri"/>
            <w:noProof/>
            <w:webHidden/>
            <w:sz w:val="22"/>
          </w:rPr>
          <w:fldChar w:fldCharType="end"/>
        </w:r>
      </w:hyperlink>
    </w:p>
    <w:p w14:paraId="2FB02150" w14:textId="75068B41" w:rsidR="00732A7C" w:rsidRPr="00732A7C" w:rsidRDefault="00E23D7E" w:rsidP="00732A7C">
      <w:pPr>
        <w:pStyle w:val="TOC1"/>
        <w:rPr>
          <w:rFonts w:eastAsiaTheme="minorEastAsia"/>
          <w:noProof/>
          <w:color w:val="auto"/>
          <w:sz w:val="22"/>
          <w:lang w:eastAsia="en-GB"/>
        </w:rPr>
      </w:pPr>
      <w:hyperlink w:anchor="_Toc127359353" w:history="1">
        <w:r w:rsidR="00732A7C" w:rsidRPr="00732A7C">
          <w:rPr>
            <w:rStyle w:val="Hyperlink"/>
            <w:rFonts w:ascii="Calibri" w:hAnsi="Calibri"/>
            <w:noProof/>
            <w:sz w:val="22"/>
          </w:rPr>
          <w:t>14</w:t>
        </w:r>
        <w:r w:rsidR="00732A7C" w:rsidRPr="00732A7C">
          <w:rPr>
            <w:rFonts w:eastAsiaTheme="minorEastAsia"/>
            <w:noProof/>
            <w:color w:val="auto"/>
            <w:sz w:val="22"/>
            <w:lang w:eastAsia="en-GB"/>
          </w:rPr>
          <w:tab/>
        </w:r>
        <w:r w:rsidR="00732A7C" w:rsidRPr="00732A7C">
          <w:rPr>
            <w:rStyle w:val="Hyperlink"/>
            <w:rFonts w:ascii="Calibri" w:hAnsi="Calibri"/>
            <w:noProof/>
            <w:sz w:val="22"/>
          </w:rPr>
          <w:t>Shtojca Teknike</w:t>
        </w:r>
        <w:r w:rsidR="00732A7C" w:rsidRPr="00732A7C">
          <w:rPr>
            <w:noProof/>
            <w:webHidden/>
            <w:sz w:val="22"/>
          </w:rPr>
          <w:tab/>
        </w:r>
        <w:r w:rsidR="00732A7C" w:rsidRPr="00732A7C">
          <w:rPr>
            <w:noProof/>
            <w:webHidden/>
            <w:sz w:val="22"/>
          </w:rPr>
          <w:fldChar w:fldCharType="begin"/>
        </w:r>
        <w:r w:rsidR="00732A7C" w:rsidRPr="00732A7C">
          <w:rPr>
            <w:noProof/>
            <w:webHidden/>
            <w:sz w:val="22"/>
          </w:rPr>
          <w:instrText xml:space="preserve"> PAGEREF _Toc127359353 \h </w:instrText>
        </w:r>
        <w:r w:rsidR="00732A7C" w:rsidRPr="00732A7C">
          <w:rPr>
            <w:noProof/>
            <w:webHidden/>
            <w:sz w:val="22"/>
          </w:rPr>
        </w:r>
        <w:r w:rsidR="00732A7C" w:rsidRPr="00732A7C">
          <w:rPr>
            <w:noProof/>
            <w:webHidden/>
            <w:sz w:val="22"/>
          </w:rPr>
          <w:fldChar w:fldCharType="separate"/>
        </w:r>
        <w:r w:rsidR="00FB4630">
          <w:rPr>
            <w:noProof/>
            <w:webHidden/>
            <w:sz w:val="22"/>
          </w:rPr>
          <w:t>14-1</w:t>
        </w:r>
        <w:r w:rsidR="00732A7C" w:rsidRPr="00732A7C">
          <w:rPr>
            <w:noProof/>
            <w:webHidden/>
            <w:sz w:val="22"/>
          </w:rPr>
          <w:fldChar w:fldCharType="end"/>
        </w:r>
      </w:hyperlink>
    </w:p>
    <w:p w14:paraId="12FAD7CD" w14:textId="3AACD8CC" w:rsidR="00732A7C" w:rsidRPr="00732A7C" w:rsidRDefault="00E23D7E">
      <w:pPr>
        <w:pStyle w:val="TOC2"/>
        <w:tabs>
          <w:tab w:val="left" w:pos="575"/>
          <w:tab w:val="right" w:leader="dot" w:pos="9906"/>
        </w:tabs>
        <w:rPr>
          <w:rFonts w:eastAsiaTheme="minorEastAsia" w:cs="Calibri"/>
          <w:noProof/>
          <w:sz w:val="22"/>
          <w:lang w:eastAsia="en-GB"/>
        </w:rPr>
      </w:pPr>
      <w:hyperlink w:anchor="_Toc127359354" w:history="1">
        <w:r w:rsidR="00732A7C" w:rsidRPr="00732A7C">
          <w:rPr>
            <w:rStyle w:val="Hyperlink"/>
            <w:rFonts w:ascii="Calibri" w:hAnsi="Calibri" w:cs="Calibri"/>
            <w:noProof/>
            <w:sz w:val="22"/>
            <w:lang w:bidi="sq-AL"/>
          </w:rPr>
          <w:t>14.1</w:t>
        </w:r>
        <w:r w:rsidR="00732A7C" w:rsidRPr="00732A7C">
          <w:rPr>
            <w:rFonts w:eastAsiaTheme="minorEastAsia" w:cs="Calibri"/>
            <w:noProof/>
            <w:sz w:val="22"/>
            <w:lang w:eastAsia="en-GB"/>
          </w:rPr>
          <w:tab/>
        </w:r>
        <w:r w:rsidR="00732A7C" w:rsidRPr="00732A7C">
          <w:rPr>
            <w:rStyle w:val="Hyperlink"/>
            <w:rFonts w:ascii="Calibri" w:hAnsi="Calibri" w:cs="Calibri"/>
            <w:noProof/>
            <w:sz w:val="22"/>
            <w:lang w:bidi="sq-AL"/>
          </w:rPr>
          <w:t>Dokumentacioni</w:t>
        </w:r>
        <w:r w:rsidR="00732A7C" w:rsidRPr="00732A7C">
          <w:rPr>
            <w:rFonts w:cs="Calibri"/>
            <w:noProof/>
            <w:webHidden/>
            <w:sz w:val="22"/>
          </w:rPr>
          <w:tab/>
        </w:r>
        <w:r w:rsidR="00732A7C" w:rsidRPr="00732A7C">
          <w:rPr>
            <w:rFonts w:cs="Calibri"/>
            <w:noProof/>
            <w:webHidden/>
            <w:sz w:val="22"/>
          </w:rPr>
          <w:fldChar w:fldCharType="begin"/>
        </w:r>
        <w:r w:rsidR="00732A7C" w:rsidRPr="00732A7C">
          <w:rPr>
            <w:rFonts w:cs="Calibri"/>
            <w:noProof/>
            <w:webHidden/>
            <w:sz w:val="22"/>
          </w:rPr>
          <w:instrText xml:space="preserve"> PAGEREF _Toc127359354 \h </w:instrText>
        </w:r>
        <w:r w:rsidR="00732A7C" w:rsidRPr="00732A7C">
          <w:rPr>
            <w:rFonts w:cs="Calibri"/>
            <w:noProof/>
            <w:webHidden/>
            <w:sz w:val="22"/>
          </w:rPr>
        </w:r>
        <w:r w:rsidR="00732A7C" w:rsidRPr="00732A7C">
          <w:rPr>
            <w:rFonts w:cs="Calibri"/>
            <w:noProof/>
            <w:webHidden/>
            <w:sz w:val="22"/>
          </w:rPr>
          <w:fldChar w:fldCharType="separate"/>
        </w:r>
        <w:r w:rsidR="00FB4630">
          <w:rPr>
            <w:rFonts w:cs="Calibri"/>
            <w:noProof/>
            <w:webHidden/>
            <w:sz w:val="22"/>
          </w:rPr>
          <w:t>14-1</w:t>
        </w:r>
        <w:r w:rsidR="00732A7C" w:rsidRPr="00732A7C">
          <w:rPr>
            <w:rFonts w:cs="Calibri"/>
            <w:noProof/>
            <w:webHidden/>
            <w:sz w:val="22"/>
          </w:rPr>
          <w:fldChar w:fldCharType="end"/>
        </w:r>
      </w:hyperlink>
    </w:p>
    <w:p w14:paraId="3C358FDE" w14:textId="42EC7D18" w:rsidR="00732A7C" w:rsidRPr="00732A7C" w:rsidRDefault="00E23D7E">
      <w:pPr>
        <w:pStyle w:val="TOC2"/>
        <w:tabs>
          <w:tab w:val="left" w:pos="575"/>
          <w:tab w:val="right" w:leader="dot" w:pos="9906"/>
        </w:tabs>
        <w:rPr>
          <w:rFonts w:eastAsiaTheme="minorEastAsia" w:cs="Calibri"/>
          <w:noProof/>
          <w:sz w:val="22"/>
          <w:lang w:eastAsia="en-GB"/>
        </w:rPr>
      </w:pPr>
      <w:hyperlink w:anchor="_Toc127359355" w:history="1">
        <w:r w:rsidR="00732A7C" w:rsidRPr="00732A7C">
          <w:rPr>
            <w:rStyle w:val="Hyperlink"/>
            <w:rFonts w:ascii="Calibri" w:hAnsi="Calibri" w:cs="Calibri"/>
            <w:noProof/>
            <w:sz w:val="22"/>
            <w:lang w:bidi="sq-AL"/>
          </w:rPr>
          <w:t>14.2</w:t>
        </w:r>
        <w:r w:rsidR="00732A7C" w:rsidRPr="00732A7C">
          <w:rPr>
            <w:rFonts w:eastAsiaTheme="minorEastAsia" w:cs="Calibri"/>
            <w:noProof/>
            <w:sz w:val="22"/>
            <w:lang w:eastAsia="en-GB"/>
          </w:rPr>
          <w:tab/>
        </w:r>
        <w:r w:rsidR="00732A7C" w:rsidRPr="00732A7C">
          <w:rPr>
            <w:rStyle w:val="Hyperlink"/>
            <w:rFonts w:ascii="Calibri" w:hAnsi="Calibri" w:cs="Calibri"/>
            <w:noProof/>
            <w:sz w:val="22"/>
            <w:lang w:bidi="sq-AL"/>
          </w:rPr>
          <w:t>Hartat</w:t>
        </w:r>
        <w:r w:rsidR="00732A7C" w:rsidRPr="00732A7C">
          <w:rPr>
            <w:rFonts w:cs="Calibri"/>
            <w:noProof/>
            <w:webHidden/>
            <w:sz w:val="22"/>
          </w:rPr>
          <w:tab/>
        </w:r>
        <w:r w:rsidR="00732A7C" w:rsidRPr="00732A7C">
          <w:rPr>
            <w:rFonts w:cs="Calibri"/>
            <w:noProof/>
            <w:webHidden/>
            <w:sz w:val="22"/>
          </w:rPr>
          <w:fldChar w:fldCharType="begin"/>
        </w:r>
        <w:r w:rsidR="00732A7C" w:rsidRPr="00732A7C">
          <w:rPr>
            <w:rFonts w:cs="Calibri"/>
            <w:noProof/>
            <w:webHidden/>
            <w:sz w:val="22"/>
          </w:rPr>
          <w:instrText xml:space="preserve"> PAGEREF _Toc127359355 \h </w:instrText>
        </w:r>
        <w:r w:rsidR="00732A7C" w:rsidRPr="00732A7C">
          <w:rPr>
            <w:rFonts w:cs="Calibri"/>
            <w:noProof/>
            <w:webHidden/>
            <w:sz w:val="22"/>
          </w:rPr>
        </w:r>
        <w:r w:rsidR="00732A7C" w:rsidRPr="00732A7C">
          <w:rPr>
            <w:rFonts w:cs="Calibri"/>
            <w:noProof/>
            <w:webHidden/>
            <w:sz w:val="22"/>
          </w:rPr>
          <w:fldChar w:fldCharType="separate"/>
        </w:r>
        <w:r w:rsidR="00FB4630">
          <w:rPr>
            <w:rFonts w:cs="Calibri"/>
            <w:noProof/>
            <w:webHidden/>
            <w:sz w:val="22"/>
          </w:rPr>
          <w:t>14-1</w:t>
        </w:r>
        <w:r w:rsidR="00732A7C" w:rsidRPr="00732A7C">
          <w:rPr>
            <w:rFonts w:cs="Calibri"/>
            <w:noProof/>
            <w:webHidden/>
            <w:sz w:val="22"/>
          </w:rPr>
          <w:fldChar w:fldCharType="end"/>
        </w:r>
      </w:hyperlink>
    </w:p>
    <w:p w14:paraId="6DDCFA8F" w14:textId="470A799D" w:rsidR="00732A7C" w:rsidRDefault="00E23D7E">
      <w:pPr>
        <w:pStyle w:val="TOC2"/>
        <w:tabs>
          <w:tab w:val="left" w:pos="575"/>
          <w:tab w:val="right" w:leader="dot" w:pos="9906"/>
        </w:tabs>
        <w:rPr>
          <w:rFonts w:asciiTheme="minorHAnsi" w:eastAsiaTheme="minorEastAsia" w:hAnsiTheme="minorHAnsi" w:cstheme="minorBidi"/>
          <w:noProof/>
          <w:sz w:val="22"/>
          <w:lang w:eastAsia="en-GB"/>
        </w:rPr>
      </w:pPr>
      <w:hyperlink w:anchor="_Toc127359356" w:history="1">
        <w:r w:rsidR="00732A7C" w:rsidRPr="00732A7C">
          <w:rPr>
            <w:rStyle w:val="Hyperlink"/>
            <w:rFonts w:ascii="Calibri" w:hAnsi="Calibri" w:cs="Calibri"/>
            <w:noProof/>
            <w:sz w:val="22"/>
            <w:lang w:bidi="sq-AL"/>
          </w:rPr>
          <w:t>14.3</w:t>
        </w:r>
        <w:r w:rsidR="00732A7C" w:rsidRPr="00732A7C">
          <w:rPr>
            <w:rFonts w:eastAsiaTheme="minorEastAsia" w:cs="Calibri"/>
            <w:noProof/>
            <w:sz w:val="22"/>
            <w:lang w:eastAsia="en-GB"/>
          </w:rPr>
          <w:tab/>
        </w:r>
        <w:r w:rsidR="00732A7C" w:rsidRPr="00732A7C">
          <w:rPr>
            <w:rStyle w:val="Hyperlink"/>
            <w:rFonts w:ascii="Calibri" w:hAnsi="Calibri" w:cs="Calibri"/>
            <w:noProof/>
            <w:sz w:val="22"/>
            <w:lang w:bidi="sq-AL"/>
          </w:rPr>
          <w:t>Lista e Shtojcave</w:t>
        </w:r>
        <w:r w:rsidR="00732A7C" w:rsidRPr="00732A7C">
          <w:rPr>
            <w:rFonts w:cs="Calibri"/>
            <w:noProof/>
            <w:webHidden/>
            <w:sz w:val="22"/>
          </w:rPr>
          <w:tab/>
        </w:r>
        <w:r w:rsidR="00732A7C" w:rsidRPr="00732A7C">
          <w:rPr>
            <w:rFonts w:cs="Calibri"/>
            <w:noProof/>
            <w:webHidden/>
            <w:sz w:val="22"/>
          </w:rPr>
          <w:fldChar w:fldCharType="begin"/>
        </w:r>
        <w:r w:rsidR="00732A7C" w:rsidRPr="00732A7C">
          <w:rPr>
            <w:rFonts w:cs="Calibri"/>
            <w:noProof/>
            <w:webHidden/>
            <w:sz w:val="22"/>
          </w:rPr>
          <w:instrText xml:space="preserve"> PAGEREF _Toc127359356 \h </w:instrText>
        </w:r>
        <w:r w:rsidR="00732A7C" w:rsidRPr="00732A7C">
          <w:rPr>
            <w:rFonts w:cs="Calibri"/>
            <w:noProof/>
            <w:webHidden/>
            <w:sz w:val="22"/>
          </w:rPr>
        </w:r>
        <w:r w:rsidR="00732A7C" w:rsidRPr="00732A7C">
          <w:rPr>
            <w:rFonts w:cs="Calibri"/>
            <w:noProof/>
            <w:webHidden/>
            <w:sz w:val="22"/>
          </w:rPr>
          <w:fldChar w:fldCharType="separate"/>
        </w:r>
        <w:r w:rsidR="00FB4630">
          <w:rPr>
            <w:rFonts w:cs="Calibri"/>
            <w:noProof/>
            <w:webHidden/>
            <w:sz w:val="22"/>
          </w:rPr>
          <w:t>14-1</w:t>
        </w:r>
        <w:r w:rsidR="00732A7C" w:rsidRPr="00732A7C">
          <w:rPr>
            <w:rFonts w:cs="Calibri"/>
            <w:noProof/>
            <w:webHidden/>
            <w:sz w:val="22"/>
          </w:rPr>
          <w:fldChar w:fldCharType="end"/>
        </w:r>
      </w:hyperlink>
    </w:p>
    <w:p w14:paraId="4B18341B" w14:textId="198D3B33" w:rsidR="00B91B73" w:rsidRPr="004058F5" w:rsidRDefault="00BE22A8" w:rsidP="00FD768D">
      <w:pPr>
        <w:jc w:val="left"/>
        <w:rPr>
          <w:rFonts w:cs="Calibri"/>
          <w:szCs w:val="22"/>
        </w:rPr>
      </w:pPr>
      <w:r w:rsidRPr="004058F5">
        <w:rPr>
          <w:rFonts w:eastAsia="Verdana" w:cs="Calibri"/>
          <w:szCs w:val="22"/>
          <w:lang w:val="sq-AL" w:bidi="sq-AL"/>
        </w:rPr>
        <w:fldChar w:fldCharType="end"/>
      </w:r>
    </w:p>
    <w:p w14:paraId="541A2E6D" w14:textId="36A95032" w:rsidR="00DC2B76" w:rsidRPr="004058F5" w:rsidRDefault="00DC2B76" w:rsidP="00FD768D">
      <w:pPr>
        <w:spacing w:after="0" w:line="240" w:lineRule="auto"/>
        <w:jc w:val="left"/>
        <w:rPr>
          <w:rFonts w:cs="Calibri"/>
          <w:szCs w:val="22"/>
        </w:rPr>
      </w:pPr>
      <w:r w:rsidRPr="004058F5">
        <w:rPr>
          <w:rFonts w:eastAsia="Verdana" w:cs="Calibri"/>
          <w:szCs w:val="22"/>
          <w:lang w:val="sq-AL" w:bidi="sq-AL"/>
        </w:rPr>
        <w:br w:type="page"/>
      </w:r>
    </w:p>
    <w:p w14:paraId="6E1536EC" w14:textId="40D9E502" w:rsidR="00DC2B76" w:rsidRPr="004058F5" w:rsidRDefault="00DC2B76" w:rsidP="00FD768D">
      <w:pPr>
        <w:pStyle w:val="Subtitle"/>
        <w:rPr>
          <w:rFonts w:cs="Calibri"/>
          <w:sz w:val="22"/>
          <w:szCs w:val="22"/>
          <w:lang w:val="sq-AL" w:bidi="sq-AL"/>
        </w:rPr>
      </w:pPr>
      <w:r w:rsidRPr="004058F5">
        <w:rPr>
          <w:rFonts w:cs="Calibri"/>
          <w:sz w:val="22"/>
          <w:szCs w:val="22"/>
          <w:lang w:val="sq-AL" w:bidi="sq-AL"/>
        </w:rPr>
        <w:lastRenderedPageBreak/>
        <w:t>Lista e Figurave</w:t>
      </w:r>
    </w:p>
    <w:p w14:paraId="1B4D25B9" w14:textId="006E36E1" w:rsidR="00F242FC" w:rsidRPr="00F242FC" w:rsidRDefault="00F432C9">
      <w:pPr>
        <w:pStyle w:val="TableofFigures"/>
        <w:rPr>
          <w:rFonts w:eastAsiaTheme="minorEastAsia" w:cs="Calibri"/>
          <w:bCs w:val="0"/>
          <w:sz w:val="22"/>
          <w:szCs w:val="22"/>
          <w:lang w:val="en-GB" w:eastAsia="en-GB" w:bidi="ar-SA"/>
        </w:rPr>
      </w:pPr>
      <w:r w:rsidRPr="00F242FC">
        <w:rPr>
          <w:rFonts w:eastAsia="Verdana" w:cs="Calibri"/>
          <w:b/>
          <w:sz w:val="22"/>
          <w:szCs w:val="22"/>
        </w:rPr>
        <w:fldChar w:fldCharType="begin"/>
      </w:r>
      <w:r w:rsidRPr="00F242FC">
        <w:rPr>
          <w:rFonts w:eastAsia="Verdana" w:cs="Calibri"/>
          <w:sz w:val="22"/>
          <w:szCs w:val="22"/>
        </w:rPr>
        <w:instrText xml:space="preserve"> TOC \h \z \c "Figure" </w:instrText>
      </w:r>
      <w:r w:rsidRPr="00F242FC">
        <w:rPr>
          <w:rFonts w:eastAsia="Verdana" w:cs="Calibri"/>
          <w:b/>
          <w:sz w:val="22"/>
          <w:szCs w:val="22"/>
        </w:rPr>
        <w:fldChar w:fldCharType="separate"/>
      </w:r>
      <w:hyperlink w:anchor="_Toc127359979" w:history="1">
        <w:r w:rsidR="00F242FC" w:rsidRPr="00F242FC">
          <w:rPr>
            <w:rStyle w:val="Hyperlink"/>
            <w:rFonts w:ascii="Calibri" w:hAnsi="Calibri" w:cs="Calibri"/>
            <w:sz w:val="22"/>
            <w:szCs w:val="22"/>
          </w:rPr>
          <w:t>Figura 1</w:t>
        </w:r>
        <w:r w:rsidR="00F242FC" w:rsidRPr="00F242FC">
          <w:rPr>
            <w:rStyle w:val="Hyperlink"/>
            <w:rFonts w:ascii="Calibri" w:hAnsi="Calibri" w:cs="Calibri"/>
            <w:sz w:val="22"/>
            <w:szCs w:val="22"/>
          </w:rPr>
          <w:noBreakHyphen/>
          <w:t>1 – Rregullimet Administrative për Qeverisjen e Burimeve Ujore</w:t>
        </w:r>
        <w:r w:rsidR="00F242FC" w:rsidRPr="00F242FC">
          <w:rPr>
            <w:rFonts w:cs="Calibri"/>
            <w:webHidden/>
            <w:sz w:val="22"/>
            <w:szCs w:val="22"/>
          </w:rPr>
          <w:tab/>
        </w:r>
        <w:r w:rsidR="00F242FC" w:rsidRPr="00F242FC">
          <w:rPr>
            <w:rFonts w:cs="Calibri"/>
            <w:webHidden/>
            <w:sz w:val="22"/>
            <w:szCs w:val="22"/>
          </w:rPr>
          <w:fldChar w:fldCharType="begin"/>
        </w:r>
        <w:r w:rsidR="00F242FC" w:rsidRPr="00F242FC">
          <w:rPr>
            <w:rFonts w:cs="Calibri"/>
            <w:webHidden/>
            <w:sz w:val="22"/>
            <w:szCs w:val="22"/>
          </w:rPr>
          <w:instrText xml:space="preserve"> PAGEREF _Toc127359979 \h </w:instrText>
        </w:r>
        <w:r w:rsidR="00F242FC" w:rsidRPr="00F242FC">
          <w:rPr>
            <w:rFonts w:cs="Calibri"/>
            <w:webHidden/>
            <w:sz w:val="22"/>
            <w:szCs w:val="22"/>
          </w:rPr>
        </w:r>
        <w:r w:rsidR="00F242FC" w:rsidRPr="00F242FC">
          <w:rPr>
            <w:rFonts w:cs="Calibri"/>
            <w:webHidden/>
            <w:sz w:val="22"/>
            <w:szCs w:val="22"/>
          </w:rPr>
          <w:fldChar w:fldCharType="separate"/>
        </w:r>
        <w:r w:rsidR="00FB4630">
          <w:rPr>
            <w:rFonts w:cs="Calibri"/>
            <w:webHidden/>
            <w:sz w:val="22"/>
            <w:szCs w:val="22"/>
          </w:rPr>
          <w:t>1-2</w:t>
        </w:r>
        <w:r w:rsidR="00F242FC" w:rsidRPr="00F242FC">
          <w:rPr>
            <w:rFonts w:cs="Calibri"/>
            <w:webHidden/>
            <w:sz w:val="22"/>
            <w:szCs w:val="22"/>
          </w:rPr>
          <w:fldChar w:fldCharType="end"/>
        </w:r>
      </w:hyperlink>
    </w:p>
    <w:p w14:paraId="79ACFAAD" w14:textId="5DA1CFFF" w:rsidR="00F242FC" w:rsidRPr="00F242FC" w:rsidRDefault="00E23D7E">
      <w:pPr>
        <w:pStyle w:val="TableofFigures"/>
        <w:rPr>
          <w:rFonts w:eastAsiaTheme="minorEastAsia" w:cs="Calibri"/>
          <w:bCs w:val="0"/>
          <w:sz w:val="22"/>
          <w:szCs w:val="22"/>
          <w:lang w:val="en-GB" w:eastAsia="en-GB" w:bidi="ar-SA"/>
        </w:rPr>
      </w:pPr>
      <w:hyperlink w:anchor="_Toc127359980" w:history="1">
        <w:r w:rsidR="00F242FC" w:rsidRPr="00F242FC">
          <w:rPr>
            <w:rStyle w:val="Hyperlink"/>
            <w:rFonts w:ascii="Calibri" w:hAnsi="Calibri" w:cs="Calibri"/>
            <w:sz w:val="22"/>
            <w:szCs w:val="22"/>
          </w:rPr>
          <w:t>Figura 2</w:t>
        </w:r>
        <w:r w:rsidR="00F242FC" w:rsidRPr="00F242FC">
          <w:rPr>
            <w:rStyle w:val="Hyperlink"/>
            <w:rFonts w:ascii="Calibri" w:hAnsi="Calibri" w:cs="Calibri"/>
            <w:sz w:val="22"/>
            <w:szCs w:val="22"/>
          </w:rPr>
          <w:noBreakHyphen/>
          <w:t>1 –Deklarata e Masave të Konsultimit</w:t>
        </w:r>
        <w:r w:rsidR="00F242FC" w:rsidRPr="00F242FC">
          <w:rPr>
            <w:rFonts w:cs="Calibri"/>
            <w:webHidden/>
            <w:sz w:val="22"/>
            <w:szCs w:val="22"/>
          </w:rPr>
          <w:tab/>
        </w:r>
        <w:r w:rsidR="00F242FC" w:rsidRPr="00F242FC">
          <w:rPr>
            <w:rFonts w:cs="Calibri"/>
            <w:webHidden/>
            <w:sz w:val="22"/>
            <w:szCs w:val="22"/>
          </w:rPr>
          <w:fldChar w:fldCharType="begin"/>
        </w:r>
        <w:r w:rsidR="00F242FC" w:rsidRPr="00F242FC">
          <w:rPr>
            <w:rFonts w:cs="Calibri"/>
            <w:webHidden/>
            <w:sz w:val="22"/>
            <w:szCs w:val="22"/>
          </w:rPr>
          <w:instrText xml:space="preserve"> PAGEREF _Toc127359980 \h </w:instrText>
        </w:r>
        <w:r w:rsidR="00F242FC" w:rsidRPr="00F242FC">
          <w:rPr>
            <w:rFonts w:cs="Calibri"/>
            <w:webHidden/>
            <w:sz w:val="22"/>
            <w:szCs w:val="22"/>
          </w:rPr>
        </w:r>
        <w:r w:rsidR="00F242FC" w:rsidRPr="00F242FC">
          <w:rPr>
            <w:rFonts w:cs="Calibri"/>
            <w:webHidden/>
            <w:sz w:val="22"/>
            <w:szCs w:val="22"/>
          </w:rPr>
          <w:fldChar w:fldCharType="separate"/>
        </w:r>
        <w:r w:rsidR="00FB4630">
          <w:rPr>
            <w:rFonts w:cs="Calibri"/>
            <w:webHidden/>
            <w:sz w:val="22"/>
            <w:szCs w:val="22"/>
          </w:rPr>
          <w:t>2-2</w:t>
        </w:r>
        <w:r w:rsidR="00F242FC" w:rsidRPr="00F242FC">
          <w:rPr>
            <w:rFonts w:cs="Calibri"/>
            <w:webHidden/>
            <w:sz w:val="22"/>
            <w:szCs w:val="22"/>
          </w:rPr>
          <w:fldChar w:fldCharType="end"/>
        </w:r>
      </w:hyperlink>
    </w:p>
    <w:p w14:paraId="7C19C232" w14:textId="7E55E528" w:rsidR="00F242FC" w:rsidRPr="00F242FC" w:rsidRDefault="00E23D7E">
      <w:pPr>
        <w:pStyle w:val="TableofFigures"/>
        <w:rPr>
          <w:rFonts w:eastAsiaTheme="minorEastAsia" w:cs="Calibri"/>
          <w:bCs w:val="0"/>
          <w:sz w:val="22"/>
          <w:szCs w:val="22"/>
          <w:lang w:val="en-GB" w:eastAsia="en-GB" w:bidi="ar-SA"/>
        </w:rPr>
      </w:pPr>
      <w:hyperlink w:anchor="_Toc127359981" w:history="1">
        <w:r w:rsidR="00F242FC" w:rsidRPr="00F242FC">
          <w:rPr>
            <w:rStyle w:val="Hyperlink"/>
            <w:rFonts w:ascii="Calibri" w:hAnsi="Calibri" w:cs="Calibri"/>
            <w:sz w:val="22"/>
            <w:szCs w:val="22"/>
          </w:rPr>
          <w:t>Figura 3</w:t>
        </w:r>
        <w:r w:rsidR="00F242FC" w:rsidRPr="00F242FC">
          <w:rPr>
            <w:rStyle w:val="Hyperlink"/>
            <w:rFonts w:ascii="Calibri" w:hAnsi="Calibri" w:cs="Calibri"/>
            <w:sz w:val="22"/>
            <w:szCs w:val="22"/>
          </w:rPr>
          <w:noBreakHyphen/>
          <w:t>1 Elementet Cilësore të Statusit Ekologjik të Trupave Ujorë</w:t>
        </w:r>
        <w:r w:rsidR="00F242FC" w:rsidRPr="00F242FC">
          <w:rPr>
            <w:rFonts w:cs="Calibri"/>
            <w:webHidden/>
            <w:sz w:val="22"/>
            <w:szCs w:val="22"/>
          </w:rPr>
          <w:tab/>
        </w:r>
        <w:r w:rsidR="00F242FC" w:rsidRPr="00F242FC">
          <w:rPr>
            <w:rFonts w:cs="Calibri"/>
            <w:webHidden/>
            <w:sz w:val="22"/>
            <w:szCs w:val="22"/>
          </w:rPr>
          <w:fldChar w:fldCharType="begin"/>
        </w:r>
        <w:r w:rsidR="00F242FC" w:rsidRPr="00F242FC">
          <w:rPr>
            <w:rFonts w:cs="Calibri"/>
            <w:webHidden/>
            <w:sz w:val="22"/>
            <w:szCs w:val="22"/>
          </w:rPr>
          <w:instrText xml:space="preserve"> PAGEREF _Toc127359981 \h </w:instrText>
        </w:r>
        <w:r w:rsidR="00F242FC" w:rsidRPr="00F242FC">
          <w:rPr>
            <w:rFonts w:cs="Calibri"/>
            <w:webHidden/>
            <w:sz w:val="22"/>
            <w:szCs w:val="22"/>
          </w:rPr>
        </w:r>
        <w:r w:rsidR="00F242FC" w:rsidRPr="00F242FC">
          <w:rPr>
            <w:rFonts w:cs="Calibri"/>
            <w:webHidden/>
            <w:sz w:val="22"/>
            <w:szCs w:val="22"/>
          </w:rPr>
          <w:fldChar w:fldCharType="separate"/>
        </w:r>
        <w:r w:rsidR="00FB4630">
          <w:rPr>
            <w:rFonts w:cs="Calibri"/>
            <w:webHidden/>
            <w:sz w:val="22"/>
            <w:szCs w:val="22"/>
          </w:rPr>
          <w:t>3-3</w:t>
        </w:r>
        <w:r w:rsidR="00F242FC" w:rsidRPr="00F242FC">
          <w:rPr>
            <w:rFonts w:cs="Calibri"/>
            <w:webHidden/>
            <w:sz w:val="22"/>
            <w:szCs w:val="22"/>
          </w:rPr>
          <w:fldChar w:fldCharType="end"/>
        </w:r>
      </w:hyperlink>
    </w:p>
    <w:p w14:paraId="033BE20B" w14:textId="38DD95B3" w:rsidR="00F242FC" w:rsidRPr="00F242FC" w:rsidRDefault="00E23D7E">
      <w:pPr>
        <w:pStyle w:val="TableofFigures"/>
        <w:rPr>
          <w:rFonts w:eastAsiaTheme="minorEastAsia" w:cs="Calibri"/>
          <w:bCs w:val="0"/>
          <w:sz w:val="22"/>
          <w:szCs w:val="22"/>
          <w:lang w:val="en-GB" w:eastAsia="en-GB" w:bidi="ar-SA"/>
        </w:rPr>
      </w:pPr>
      <w:hyperlink w:anchor="_Toc127359982" w:history="1">
        <w:r w:rsidR="00F242FC" w:rsidRPr="00F242FC">
          <w:rPr>
            <w:rStyle w:val="Hyperlink"/>
            <w:rFonts w:ascii="Calibri" w:hAnsi="Calibri" w:cs="Calibri"/>
            <w:sz w:val="22"/>
            <w:szCs w:val="22"/>
          </w:rPr>
          <w:t>Figura 3</w:t>
        </w:r>
        <w:r w:rsidR="00F242FC" w:rsidRPr="00F242FC">
          <w:rPr>
            <w:rStyle w:val="Hyperlink"/>
            <w:rFonts w:ascii="Calibri" w:hAnsi="Calibri" w:cs="Calibri"/>
            <w:sz w:val="22"/>
            <w:szCs w:val="22"/>
          </w:rPr>
          <w:noBreakHyphen/>
          <w:t>2- Koncepti i Praktikës më të Mirë të Kurbave të Prurjes Mjedisore</w:t>
        </w:r>
        <w:r w:rsidR="00F242FC" w:rsidRPr="00F242FC">
          <w:rPr>
            <w:rFonts w:cs="Calibri"/>
            <w:webHidden/>
            <w:sz w:val="22"/>
            <w:szCs w:val="22"/>
          </w:rPr>
          <w:tab/>
        </w:r>
        <w:r w:rsidR="00F242FC" w:rsidRPr="00F242FC">
          <w:rPr>
            <w:rFonts w:cs="Calibri"/>
            <w:webHidden/>
            <w:sz w:val="22"/>
            <w:szCs w:val="22"/>
          </w:rPr>
          <w:fldChar w:fldCharType="begin"/>
        </w:r>
        <w:r w:rsidR="00F242FC" w:rsidRPr="00F242FC">
          <w:rPr>
            <w:rFonts w:cs="Calibri"/>
            <w:webHidden/>
            <w:sz w:val="22"/>
            <w:szCs w:val="22"/>
          </w:rPr>
          <w:instrText xml:space="preserve"> PAGEREF _Toc127359982 \h </w:instrText>
        </w:r>
        <w:r w:rsidR="00F242FC" w:rsidRPr="00F242FC">
          <w:rPr>
            <w:rFonts w:cs="Calibri"/>
            <w:webHidden/>
            <w:sz w:val="22"/>
            <w:szCs w:val="22"/>
          </w:rPr>
        </w:r>
        <w:r w:rsidR="00F242FC" w:rsidRPr="00F242FC">
          <w:rPr>
            <w:rFonts w:cs="Calibri"/>
            <w:webHidden/>
            <w:sz w:val="22"/>
            <w:szCs w:val="22"/>
          </w:rPr>
          <w:fldChar w:fldCharType="separate"/>
        </w:r>
        <w:r w:rsidR="00FB4630">
          <w:rPr>
            <w:rFonts w:cs="Calibri"/>
            <w:webHidden/>
            <w:sz w:val="22"/>
            <w:szCs w:val="22"/>
          </w:rPr>
          <w:t>3-6</w:t>
        </w:r>
        <w:r w:rsidR="00F242FC" w:rsidRPr="00F242FC">
          <w:rPr>
            <w:rFonts w:cs="Calibri"/>
            <w:webHidden/>
            <w:sz w:val="22"/>
            <w:szCs w:val="22"/>
          </w:rPr>
          <w:fldChar w:fldCharType="end"/>
        </w:r>
      </w:hyperlink>
    </w:p>
    <w:p w14:paraId="2B5B6670" w14:textId="44512CDD" w:rsidR="00F242FC" w:rsidRPr="00F242FC" w:rsidRDefault="00E23D7E">
      <w:pPr>
        <w:pStyle w:val="TableofFigures"/>
        <w:rPr>
          <w:rFonts w:eastAsiaTheme="minorEastAsia" w:cs="Calibri"/>
          <w:bCs w:val="0"/>
          <w:sz w:val="22"/>
          <w:szCs w:val="22"/>
          <w:lang w:val="en-GB" w:eastAsia="en-GB" w:bidi="ar-SA"/>
        </w:rPr>
      </w:pPr>
      <w:hyperlink w:anchor="_Toc127359983" w:history="1">
        <w:r w:rsidR="00F242FC" w:rsidRPr="00F242FC">
          <w:rPr>
            <w:rStyle w:val="Hyperlink"/>
            <w:rFonts w:ascii="Calibri" w:hAnsi="Calibri" w:cs="Calibri"/>
            <w:sz w:val="22"/>
            <w:szCs w:val="22"/>
          </w:rPr>
          <w:t>Figura 3</w:t>
        </w:r>
        <w:r w:rsidR="00F242FC" w:rsidRPr="00F242FC">
          <w:rPr>
            <w:rStyle w:val="Hyperlink"/>
            <w:rFonts w:ascii="Calibri" w:hAnsi="Calibri" w:cs="Calibri"/>
            <w:sz w:val="22"/>
            <w:szCs w:val="22"/>
          </w:rPr>
          <w:noBreakHyphen/>
          <w:t>3 – Koncepti i Pikut të Shfrytëzimit si pasojë e Hidrocentralit</w:t>
        </w:r>
        <w:r w:rsidR="00F242FC" w:rsidRPr="00F242FC">
          <w:rPr>
            <w:rFonts w:cs="Calibri"/>
            <w:webHidden/>
            <w:sz w:val="22"/>
            <w:szCs w:val="22"/>
          </w:rPr>
          <w:tab/>
        </w:r>
        <w:r w:rsidR="00F242FC" w:rsidRPr="00F242FC">
          <w:rPr>
            <w:rFonts w:cs="Calibri"/>
            <w:webHidden/>
            <w:sz w:val="22"/>
            <w:szCs w:val="22"/>
          </w:rPr>
          <w:fldChar w:fldCharType="begin"/>
        </w:r>
        <w:r w:rsidR="00F242FC" w:rsidRPr="00F242FC">
          <w:rPr>
            <w:rFonts w:cs="Calibri"/>
            <w:webHidden/>
            <w:sz w:val="22"/>
            <w:szCs w:val="22"/>
          </w:rPr>
          <w:instrText xml:space="preserve"> PAGEREF _Toc127359983 \h </w:instrText>
        </w:r>
        <w:r w:rsidR="00F242FC" w:rsidRPr="00F242FC">
          <w:rPr>
            <w:rFonts w:cs="Calibri"/>
            <w:webHidden/>
            <w:sz w:val="22"/>
            <w:szCs w:val="22"/>
          </w:rPr>
        </w:r>
        <w:r w:rsidR="00F242FC" w:rsidRPr="00F242FC">
          <w:rPr>
            <w:rFonts w:cs="Calibri"/>
            <w:webHidden/>
            <w:sz w:val="22"/>
            <w:szCs w:val="22"/>
          </w:rPr>
          <w:fldChar w:fldCharType="separate"/>
        </w:r>
        <w:r w:rsidR="00FB4630">
          <w:rPr>
            <w:rFonts w:cs="Calibri"/>
            <w:webHidden/>
            <w:sz w:val="22"/>
            <w:szCs w:val="22"/>
          </w:rPr>
          <w:t>3-9</w:t>
        </w:r>
        <w:r w:rsidR="00F242FC" w:rsidRPr="00F242FC">
          <w:rPr>
            <w:rFonts w:cs="Calibri"/>
            <w:webHidden/>
            <w:sz w:val="22"/>
            <w:szCs w:val="22"/>
          </w:rPr>
          <w:fldChar w:fldCharType="end"/>
        </w:r>
      </w:hyperlink>
    </w:p>
    <w:p w14:paraId="6C759122" w14:textId="327EA4CA" w:rsidR="00F242FC" w:rsidRPr="00F242FC" w:rsidRDefault="00E23D7E">
      <w:pPr>
        <w:pStyle w:val="TableofFigures"/>
        <w:rPr>
          <w:rFonts w:eastAsiaTheme="minorEastAsia" w:cs="Calibri"/>
          <w:bCs w:val="0"/>
          <w:sz w:val="22"/>
          <w:szCs w:val="22"/>
          <w:lang w:val="en-GB" w:eastAsia="en-GB" w:bidi="ar-SA"/>
        </w:rPr>
      </w:pPr>
      <w:hyperlink w:anchor="_Toc127359984" w:history="1">
        <w:r w:rsidR="00F242FC" w:rsidRPr="00F242FC">
          <w:rPr>
            <w:rStyle w:val="Hyperlink"/>
            <w:rFonts w:ascii="Calibri" w:hAnsi="Calibri" w:cs="Calibri"/>
            <w:sz w:val="22"/>
            <w:szCs w:val="22"/>
          </w:rPr>
          <w:t>Figura 3</w:t>
        </w:r>
        <w:r w:rsidR="00F242FC" w:rsidRPr="00F242FC">
          <w:rPr>
            <w:rStyle w:val="Hyperlink"/>
            <w:rFonts w:ascii="Calibri" w:hAnsi="Calibri" w:cs="Calibri"/>
            <w:sz w:val="22"/>
            <w:szCs w:val="22"/>
          </w:rPr>
          <w:noBreakHyphen/>
          <w:t>4 –Procedura për Përcaktimin e Statusit të Përgjithshëm të Trupit Ujor</w:t>
        </w:r>
        <w:r w:rsidR="00F242FC" w:rsidRPr="00F242FC">
          <w:rPr>
            <w:rFonts w:cs="Calibri"/>
            <w:webHidden/>
            <w:sz w:val="22"/>
            <w:szCs w:val="22"/>
          </w:rPr>
          <w:tab/>
        </w:r>
        <w:r w:rsidR="00F242FC" w:rsidRPr="00F242FC">
          <w:rPr>
            <w:rFonts w:cs="Calibri"/>
            <w:webHidden/>
            <w:sz w:val="22"/>
            <w:szCs w:val="22"/>
          </w:rPr>
          <w:fldChar w:fldCharType="begin"/>
        </w:r>
        <w:r w:rsidR="00F242FC" w:rsidRPr="00F242FC">
          <w:rPr>
            <w:rFonts w:cs="Calibri"/>
            <w:webHidden/>
            <w:sz w:val="22"/>
            <w:szCs w:val="22"/>
          </w:rPr>
          <w:instrText xml:space="preserve"> PAGEREF _Toc127359984 \h </w:instrText>
        </w:r>
        <w:r w:rsidR="00F242FC" w:rsidRPr="00F242FC">
          <w:rPr>
            <w:rFonts w:cs="Calibri"/>
            <w:webHidden/>
            <w:sz w:val="22"/>
            <w:szCs w:val="22"/>
          </w:rPr>
        </w:r>
        <w:r w:rsidR="00F242FC" w:rsidRPr="00F242FC">
          <w:rPr>
            <w:rFonts w:cs="Calibri"/>
            <w:webHidden/>
            <w:sz w:val="22"/>
            <w:szCs w:val="22"/>
          </w:rPr>
          <w:fldChar w:fldCharType="separate"/>
        </w:r>
        <w:r w:rsidR="00FB4630">
          <w:rPr>
            <w:rFonts w:cs="Calibri"/>
            <w:webHidden/>
            <w:sz w:val="22"/>
            <w:szCs w:val="22"/>
          </w:rPr>
          <w:t>3-10</w:t>
        </w:r>
        <w:r w:rsidR="00F242FC" w:rsidRPr="00F242FC">
          <w:rPr>
            <w:rFonts w:cs="Calibri"/>
            <w:webHidden/>
            <w:sz w:val="22"/>
            <w:szCs w:val="22"/>
          </w:rPr>
          <w:fldChar w:fldCharType="end"/>
        </w:r>
      </w:hyperlink>
    </w:p>
    <w:p w14:paraId="754DA9E7" w14:textId="603B6A9F" w:rsidR="00F242FC" w:rsidRPr="00F242FC" w:rsidRDefault="00E23D7E">
      <w:pPr>
        <w:pStyle w:val="TableofFigures"/>
        <w:rPr>
          <w:rFonts w:eastAsiaTheme="minorEastAsia" w:cs="Calibri"/>
          <w:bCs w:val="0"/>
          <w:sz w:val="22"/>
          <w:szCs w:val="22"/>
          <w:lang w:val="en-GB" w:eastAsia="en-GB" w:bidi="ar-SA"/>
        </w:rPr>
      </w:pPr>
      <w:hyperlink w:anchor="_Toc127359985" w:history="1">
        <w:r w:rsidR="00F242FC" w:rsidRPr="00F242FC">
          <w:rPr>
            <w:rStyle w:val="Hyperlink"/>
            <w:rFonts w:ascii="Calibri" w:hAnsi="Calibri" w:cs="Calibri"/>
            <w:sz w:val="22"/>
            <w:szCs w:val="22"/>
          </w:rPr>
          <w:t>Figura 3</w:t>
        </w:r>
        <w:r w:rsidR="00F242FC" w:rsidRPr="00F242FC">
          <w:rPr>
            <w:rStyle w:val="Hyperlink"/>
            <w:rFonts w:ascii="Calibri" w:hAnsi="Calibri" w:cs="Calibri"/>
            <w:sz w:val="22"/>
            <w:szCs w:val="22"/>
          </w:rPr>
          <w:noBreakHyphen/>
          <w:t>5 – Shembulli i Pakësimit të Prurjes Sipërfaqësore për Shkak të Nxjerrjes së Ujërave Nëntokësore</w:t>
        </w:r>
        <w:r w:rsidR="00F242FC" w:rsidRPr="00F242FC">
          <w:rPr>
            <w:rFonts w:cs="Calibri"/>
            <w:webHidden/>
            <w:sz w:val="22"/>
            <w:szCs w:val="22"/>
          </w:rPr>
          <w:tab/>
        </w:r>
        <w:r w:rsidR="00F242FC" w:rsidRPr="00F242FC">
          <w:rPr>
            <w:rFonts w:cs="Calibri"/>
            <w:webHidden/>
            <w:sz w:val="22"/>
            <w:szCs w:val="22"/>
          </w:rPr>
          <w:fldChar w:fldCharType="begin"/>
        </w:r>
        <w:r w:rsidR="00F242FC" w:rsidRPr="00F242FC">
          <w:rPr>
            <w:rFonts w:cs="Calibri"/>
            <w:webHidden/>
            <w:sz w:val="22"/>
            <w:szCs w:val="22"/>
          </w:rPr>
          <w:instrText xml:space="preserve"> PAGEREF _Toc127359985 \h </w:instrText>
        </w:r>
        <w:r w:rsidR="00F242FC" w:rsidRPr="00F242FC">
          <w:rPr>
            <w:rFonts w:cs="Calibri"/>
            <w:webHidden/>
            <w:sz w:val="22"/>
            <w:szCs w:val="22"/>
          </w:rPr>
        </w:r>
        <w:r w:rsidR="00F242FC" w:rsidRPr="00F242FC">
          <w:rPr>
            <w:rFonts w:cs="Calibri"/>
            <w:webHidden/>
            <w:sz w:val="22"/>
            <w:szCs w:val="22"/>
          </w:rPr>
          <w:fldChar w:fldCharType="separate"/>
        </w:r>
        <w:r w:rsidR="00FB4630">
          <w:rPr>
            <w:rFonts w:cs="Calibri"/>
            <w:webHidden/>
            <w:sz w:val="22"/>
            <w:szCs w:val="22"/>
          </w:rPr>
          <w:t>3-12</w:t>
        </w:r>
        <w:r w:rsidR="00F242FC" w:rsidRPr="00F242FC">
          <w:rPr>
            <w:rFonts w:cs="Calibri"/>
            <w:webHidden/>
            <w:sz w:val="22"/>
            <w:szCs w:val="22"/>
          </w:rPr>
          <w:fldChar w:fldCharType="end"/>
        </w:r>
      </w:hyperlink>
    </w:p>
    <w:p w14:paraId="3F7BFA21" w14:textId="6B12B85B" w:rsidR="00F242FC" w:rsidRPr="00F242FC" w:rsidRDefault="00E23D7E">
      <w:pPr>
        <w:pStyle w:val="TableofFigures"/>
        <w:rPr>
          <w:rFonts w:eastAsiaTheme="minorEastAsia" w:cs="Calibri"/>
          <w:bCs w:val="0"/>
          <w:sz w:val="22"/>
          <w:szCs w:val="22"/>
          <w:lang w:val="en-GB" w:eastAsia="en-GB" w:bidi="ar-SA"/>
        </w:rPr>
      </w:pPr>
      <w:hyperlink w:anchor="_Toc127359986" w:history="1">
        <w:r w:rsidR="00F242FC" w:rsidRPr="00F242FC">
          <w:rPr>
            <w:rStyle w:val="Hyperlink"/>
            <w:rFonts w:ascii="Calibri" w:hAnsi="Calibri" w:cs="Calibri"/>
            <w:sz w:val="22"/>
            <w:szCs w:val="22"/>
          </w:rPr>
          <w:t>Figura 3</w:t>
        </w:r>
        <w:r w:rsidR="00F242FC" w:rsidRPr="00F242FC">
          <w:rPr>
            <w:rStyle w:val="Hyperlink"/>
            <w:rFonts w:ascii="Calibri" w:hAnsi="Calibri" w:cs="Calibri"/>
            <w:sz w:val="22"/>
            <w:szCs w:val="22"/>
          </w:rPr>
          <w:noBreakHyphen/>
          <w:t>6 – Ilustrimi i Zonës Hiporike</w:t>
        </w:r>
        <w:r w:rsidR="00F242FC" w:rsidRPr="00F242FC">
          <w:rPr>
            <w:rFonts w:cs="Calibri"/>
            <w:webHidden/>
            <w:sz w:val="22"/>
            <w:szCs w:val="22"/>
          </w:rPr>
          <w:tab/>
        </w:r>
        <w:r w:rsidR="00F242FC" w:rsidRPr="00F242FC">
          <w:rPr>
            <w:rFonts w:cs="Calibri"/>
            <w:webHidden/>
            <w:sz w:val="22"/>
            <w:szCs w:val="22"/>
          </w:rPr>
          <w:fldChar w:fldCharType="begin"/>
        </w:r>
        <w:r w:rsidR="00F242FC" w:rsidRPr="00F242FC">
          <w:rPr>
            <w:rFonts w:cs="Calibri"/>
            <w:webHidden/>
            <w:sz w:val="22"/>
            <w:szCs w:val="22"/>
          </w:rPr>
          <w:instrText xml:space="preserve"> PAGEREF _Toc127359986 \h </w:instrText>
        </w:r>
        <w:r w:rsidR="00F242FC" w:rsidRPr="00F242FC">
          <w:rPr>
            <w:rFonts w:cs="Calibri"/>
            <w:webHidden/>
            <w:sz w:val="22"/>
            <w:szCs w:val="22"/>
          </w:rPr>
        </w:r>
        <w:r w:rsidR="00F242FC" w:rsidRPr="00F242FC">
          <w:rPr>
            <w:rFonts w:cs="Calibri"/>
            <w:webHidden/>
            <w:sz w:val="22"/>
            <w:szCs w:val="22"/>
          </w:rPr>
          <w:fldChar w:fldCharType="separate"/>
        </w:r>
        <w:r w:rsidR="00FB4630">
          <w:rPr>
            <w:rFonts w:cs="Calibri"/>
            <w:webHidden/>
            <w:sz w:val="22"/>
            <w:szCs w:val="22"/>
          </w:rPr>
          <w:t>3-13</w:t>
        </w:r>
        <w:r w:rsidR="00F242FC" w:rsidRPr="00F242FC">
          <w:rPr>
            <w:rFonts w:cs="Calibri"/>
            <w:webHidden/>
            <w:sz w:val="22"/>
            <w:szCs w:val="22"/>
          </w:rPr>
          <w:fldChar w:fldCharType="end"/>
        </w:r>
      </w:hyperlink>
    </w:p>
    <w:p w14:paraId="12379D88" w14:textId="12331A17" w:rsidR="00F242FC" w:rsidRPr="00F242FC" w:rsidRDefault="00E23D7E">
      <w:pPr>
        <w:pStyle w:val="TableofFigures"/>
        <w:rPr>
          <w:rFonts w:eastAsiaTheme="minorEastAsia" w:cs="Calibri"/>
          <w:bCs w:val="0"/>
          <w:sz w:val="22"/>
          <w:szCs w:val="22"/>
          <w:lang w:val="en-GB" w:eastAsia="en-GB" w:bidi="ar-SA"/>
        </w:rPr>
      </w:pPr>
      <w:hyperlink w:anchor="_Toc127359987" w:history="1">
        <w:r w:rsidR="00F242FC" w:rsidRPr="00F242FC">
          <w:rPr>
            <w:rStyle w:val="Hyperlink"/>
            <w:rFonts w:ascii="Calibri" w:hAnsi="Calibri" w:cs="Calibri"/>
            <w:sz w:val="22"/>
            <w:szCs w:val="22"/>
          </w:rPr>
          <w:t>Figura 3</w:t>
        </w:r>
        <w:r w:rsidR="00F242FC" w:rsidRPr="00F242FC">
          <w:rPr>
            <w:rStyle w:val="Hyperlink"/>
            <w:rFonts w:ascii="Calibri" w:hAnsi="Calibri" w:cs="Calibri"/>
            <w:sz w:val="22"/>
            <w:szCs w:val="22"/>
          </w:rPr>
          <w:noBreakHyphen/>
          <w:t>7 – Procedura Standarde për Përcaktimin e Statusit të Përgjithshëm të Trupit Ujor Nëntokësor</w:t>
        </w:r>
        <w:r w:rsidR="00F242FC" w:rsidRPr="00F242FC">
          <w:rPr>
            <w:rFonts w:cs="Calibri"/>
            <w:webHidden/>
            <w:sz w:val="22"/>
            <w:szCs w:val="22"/>
          </w:rPr>
          <w:tab/>
        </w:r>
        <w:r w:rsidR="00F242FC" w:rsidRPr="00F242FC">
          <w:rPr>
            <w:rFonts w:cs="Calibri"/>
            <w:webHidden/>
            <w:sz w:val="22"/>
            <w:szCs w:val="22"/>
          </w:rPr>
          <w:fldChar w:fldCharType="begin"/>
        </w:r>
        <w:r w:rsidR="00F242FC" w:rsidRPr="00F242FC">
          <w:rPr>
            <w:rFonts w:cs="Calibri"/>
            <w:webHidden/>
            <w:sz w:val="22"/>
            <w:szCs w:val="22"/>
          </w:rPr>
          <w:instrText xml:space="preserve"> PAGEREF _Toc127359987 \h </w:instrText>
        </w:r>
        <w:r w:rsidR="00F242FC" w:rsidRPr="00F242FC">
          <w:rPr>
            <w:rFonts w:cs="Calibri"/>
            <w:webHidden/>
            <w:sz w:val="22"/>
            <w:szCs w:val="22"/>
          </w:rPr>
        </w:r>
        <w:r w:rsidR="00F242FC" w:rsidRPr="00F242FC">
          <w:rPr>
            <w:rFonts w:cs="Calibri"/>
            <w:webHidden/>
            <w:sz w:val="22"/>
            <w:szCs w:val="22"/>
          </w:rPr>
          <w:fldChar w:fldCharType="separate"/>
        </w:r>
        <w:r w:rsidR="00FB4630">
          <w:rPr>
            <w:rFonts w:cs="Calibri"/>
            <w:webHidden/>
            <w:sz w:val="22"/>
            <w:szCs w:val="22"/>
          </w:rPr>
          <w:t>3-14</w:t>
        </w:r>
        <w:r w:rsidR="00F242FC" w:rsidRPr="00F242FC">
          <w:rPr>
            <w:rFonts w:cs="Calibri"/>
            <w:webHidden/>
            <w:sz w:val="22"/>
            <w:szCs w:val="22"/>
          </w:rPr>
          <w:fldChar w:fldCharType="end"/>
        </w:r>
      </w:hyperlink>
    </w:p>
    <w:p w14:paraId="7AA32034" w14:textId="437A0E47" w:rsidR="00F242FC" w:rsidRPr="00F242FC" w:rsidRDefault="00E23D7E">
      <w:pPr>
        <w:pStyle w:val="TableofFigures"/>
        <w:rPr>
          <w:rFonts w:eastAsiaTheme="minorEastAsia" w:cs="Calibri"/>
          <w:bCs w:val="0"/>
          <w:sz w:val="22"/>
          <w:szCs w:val="22"/>
          <w:lang w:val="en-GB" w:eastAsia="en-GB" w:bidi="ar-SA"/>
        </w:rPr>
      </w:pPr>
      <w:hyperlink w:anchor="_Toc127359988" w:history="1">
        <w:r w:rsidR="00F242FC" w:rsidRPr="00F242FC">
          <w:rPr>
            <w:rStyle w:val="Hyperlink"/>
            <w:rFonts w:ascii="Calibri" w:hAnsi="Calibri" w:cs="Calibri"/>
            <w:sz w:val="22"/>
            <w:szCs w:val="22"/>
          </w:rPr>
          <w:t>Figura 4</w:t>
        </w:r>
        <w:r w:rsidR="00F242FC" w:rsidRPr="00F242FC">
          <w:rPr>
            <w:rStyle w:val="Hyperlink"/>
            <w:rFonts w:ascii="Calibri" w:hAnsi="Calibri" w:cs="Calibri"/>
            <w:sz w:val="22"/>
            <w:szCs w:val="22"/>
          </w:rPr>
          <w:noBreakHyphen/>
          <w:t>1 - Kurbat e kohëzgjatjes së prurjes për lumin e Tërkuzës përpara dhe pas ndërtimit të Digës së Bovillës.</w:t>
        </w:r>
        <w:r w:rsidR="00F242FC" w:rsidRPr="00F242FC">
          <w:rPr>
            <w:rFonts w:cs="Calibri"/>
            <w:webHidden/>
            <w:sz w:val="22"/>
            <w:szCs w:val="22"/>
          </w:rPr>
          <w:tab/>
        </w:r>
        <w:r w:rsidR="00F242FC" w:rsidRPr="00F242FC">
          <w:rPr>
            <w:rFonts w:cs="Calibri"/>
            <w:webHidden/>
            <w:sz w:val="22"/>
            <w:szCs w:val="22"/>
          </w:rPr>
          <w:fldChar w:fldCharType="begin"/>
        </w:r>
        <w:r w:rsidR="00F242FC" w:rsidRPr="00F242FC">
          <w:rPr>
            <w:rFonts w:cs="Calibri"/>
            <w:webHidden/>
            <w:sz w:val="22"/>
            <w:szCs w:val="22"/>
          </w:rPr>
          <w:instrText xml:space="preserve"> PAGEREF _Toc127359988 \h </w:instrText>
        </w:r>
        <w:r w:rsidR="00F242FC" w:rsidRPr="00F242FC">
          <w:rPr>
            <w:rFonts w:cs="Calibri"/>
            <w:webHidden/>
            <w:sz w:val="22"/>
            <w:szCs w:val="22"/>
          </w:rPr>
        </w:r>
        <w:r w:rsidR="00F242FC" w:rsidRPr="00F242FC">
          <w:rPr>
            <w:rFonts w:cs="Calibri"/>
            <w:webHidden/>
            <w:sz w:val="22"/>
            <w:szCs w:val="22"/>
          </w:rPr>
          <w:fldChar w:fldCharType="separate"/>
        </w:r>
        <w:r w:rsidR="00FB4630">
          <w:rPr>
            <w:rFonts w:cs="Calibri"/>
            <w:webHidden/>
            <w:sz w:val="22"/>
            <w:szCs w:val="22"/>
          </w:rPr>
          <w:t>4-3</w:t>
        </w:r>
        <w:r w:rsidR="00F242FC" w:rsidRPr="00F242FC">
          <w:rPr>
            <w:rFonts w:cs="Calibri"/>
            <w:webHidden/>
            <w:sz w:val="22"/>
            <w:szCs w:val="22"/>
          </w:rPr>
          <w:fldChar w:fldCharType="end"/>
        </w:r>
      </w:hyperlink>
    </w:p>
    <w:p w14:paraId="5F1754C3" w14:textId="7A12CC40" w:rsidR="00F242FC" w:rsidRPr="00F242FC" w:rsidRDefault="00E23D7E">
      <w:pPr>
        <w:pStyle w:val="TableofFigures"/>
        <w:rPr>
          <w:rFonts w:eastAsiaTheme="minorEastAsia" w:cs="Calibri"/>
          <w:bCs w:val="0"/>
          <w:sz w:val="22"/>
          <w:szCs w:val="22"/>
          <w:lang w:val="en-GB" w:eastAsia="en-GB" w:bidi="ar-SA"/>
        </w:rPr>
      </w:pPr>
      <w:hyperlink w:anchor="_Toc127359989" w:history="1">
        <w:r w:rsidR="00F242FC" w:rsidRPr="00F242FC">
          <w:rPr>
            <w:rStyle w:val="Hyperlink"/>
            <w:rFonts w:ascii="Calibri" w:hAnsi="Calibri" w:cs="Calibri"/>
            <w:sz w:val="22"/>
            <w:szCs w:val="22"/>
          </w:rPr>
          <w:t>Figura 4</w:t>
        </w:r>
        <w:r w:rsidR="00F242FC" w:rsidRPr="00F242FC">
          <w:rPr>
            <w:rStyle w:val="Hyperlink"/>
            <w:rFonts w:ascii="Calibri" w:hAnsi="Calibri" w:cs="Calibri"/>
            <w:sz w:val="22"/>
            <w:szCs w:val="22"/>
          </w:rPr>
          <w:noBreakHyphen/>
          <w:t>2 - Shembull i Kurbës së Qëndrueshmërisë së Prurjes në stacionin matës të Zall Dajtit, lumi i Tiranës  - (</w:t>
        </w:r>
        <w:r w:rsidR="00F242FC" w:rsidRPr="00F242FC">
          <w:rPr>
            <w:rStyle w:val="Hyperlink"/>
            <w:rFonts w:ascii="Calibri" w:eastAsia="Verdana" w:hAnsi="Calibri" w:cs="Calibri"/>
            <w:i/>
            <w:sz w:val="22"/>
            <w:szCs w:val="22"/>
          </w:rPr>
          <w:t>Majtas, kurba e kohëzgjatjes afatgjatë të prurjes dhe djathtas, kurbat vjetore</w:t>
        </w:r>
        <w:r w:rsidR="00F242FC" w:rsidRPr="00F242FC">
          <w:rPr>
            <w:rStyle w:val="Hyperlink"/>
            <w:rFonts w:ascii="Calibri" w:hAnsi="Calibri" w:cs="Calibri"/>
            <w:sz w:val="22"/>
            <w:szCs w:val="22"/>
          </w:rPr>
          <w:t>)</w:t>
        </w:r>
        <w:r w:rsidR="00F242FC" w:rsidRPr="00F242FC">
          <w:rPr>
            <w:rFonts w:cs="Calibri"/>
            <w:webHidden/>
            <w:sz w:val="22"/>
            <w:szCs w:val="22"/>
          </w:rPr>
          <w:tab/>
        </w:r>
        <w:r w:rsidR="00F242FC" w:rsidRPr="00F242FC">
          <w:rPr>
            <w:rFonts w:cs="Calibri"/>
            <w:webHidden/>
            <w:sz w:val="22"/>
            <w:szCs w:val="22"/>
          </w:rPr>
          <w:fldChar w:fldCharType="begin"/>
        </w:r>
        <w:r w:rsidR="00F242FC" w:rsidRPr="00F242FC">
          <w:rPr>
            <w:rFonts w:cs="Calibri"/>
            <w:webHidden/>
            <w:sz w:val="22"/>
            <w:szCs w:val="22"/>
          </w:rPr>
          <w:instrText xml:space="preserve"> PAGEREF _Toc127359989 \h </w:instrText>
        </w:r>
        <w:r w:rsidR="00F242FC" w:rsidRPr="00F242FC">
          <w:rPr>
            <w:rFonts w:cs="Calibri"/>
            <w:webHidden/>
            <w:sz w:val="22"/>
            <w:szCs w:val="22"/>
          </w:rPr>
        </w:r>
        <w:r w:rsidR="00F242FC" w:rsidRPr="00F242FC">
          <w:rPr>
            <w:rFonts w:cs="Calibri"/>
            <w:webHidden/>
            <w:sz w:val="22"/>
            <w:szCs w:val="22"/>
          </w:rPr>
          <w:fldChar w:fldCharType="separate"/>
        </w:r>
        <w:r w:rsidR="00FB4630">
          <w:rPr>
            <w:rFonts w:cs="Calibri"/>
            <w:webHidden/>
            <w:sz w:val="22"/>
            <w:szCs w:val="22"/>
          </w:rPr>
          <w:t>4-4</w:t>
        </w:r>
        <w:r w:rsidR="00F242FC" w:rsidRPr="00F242FC">
          <w:rPr>
            <w:rFonts w:cs="Calibri"/>
            <w:webHidden/>
            <w:sz w:val="22"/>
            <w:szCs w:val="22"/>
          </w:rPr>
          <w:fldChar w:fldCharType="end"/>
        </w:r>
      </w:hyperlink>
    </w:p>
    <w:p w14:paraId="1D1BB002" w14:textId="3A015C20" w:rsidR="00F242FC" w:rsidRPr="00F242FC" w:rsidRDefault="00E23D7E">
      <w:pPr>
        <w:pStyle w:val="TableofFigures"/>
        <w:rPr>
          <w:rFonts w:eastAsiaTheme="minorEastAsia" w:cs="Calibri"/>
          <w:bCs w:val="0"/>
          <w:sz w:val="22"/>
          <w:szCs w:val="22"/>
          <w:lang w:val="en-GB" w:eastAsia="en-GB" w:bidi="ar-SA"/>
        </w:rPr>
      </w:pPr>
      <w:hyperlink w:anchor="_Toc127359990" w:history="1">
        <w:r w:rsidR="00F242FC" w:rsidRPr="00F242FC">
          <w:rPr>
            <w:rStyle w:val="Hyperlink"/>
            <w:rFonts w:ascii="Calibri" w:hAnsi="Calibri" w:cs="Calibri"/>
            <w:sz w:val="22"/>
            <w:szCs w:val="22"/>
          </w:rPr>
          <w:t>Figura 4</w:t>
        </w:r>
        <w:r w:rsidR="00F242FC" w:rsidRPr="00F242FC">
          <w:rPr>
            <w:rStyle w:val="Hyperlink"/>
            <w:rFonts w:ascii="Calibri" w:hAnsi="Calibri" w:cs="Calibri"/>
            <w:sz w:val="22"/>
            <w:szCs w:val="22"/>
          </w:rPr>
          <w:noBreakHyphen/>
          <w:t>3 – Treguesit e Ndikimeve të Ndryshimeve Klimatike për Evropën Jugore</w:t>
        </w:r>
        <w:r w:rsidR="00F242FC" w:rsidRPr="00F242FC">
          <w:rPr>
            <w:rFonts w:cs="Calibri"/>
            <w:webHidden/>
            <w:sz w:val="22"/>
            <w:szCs w:val="22"/>
          </w:rPr>
          <w:tab/>
        </w:r>
        <w:r w:rsidR="00F242FC" w:rsidRPr="00F242FC">
          <w:rPr>
            <w:rFonts w:cs="Calibri"/>
            <w:webHidden/>
            <w:sz w:val="22"/>
            <w:szCs w:val="22"/>
          </w:rPr>
          <w:fldChar w:fldCharType="begin"/>
        </w:r>
        <w:r w:rsidR="00F242FC" w:rsidRPr="00F242FC">
          <w:rPr>
            <w:rFonts w:cs="Calibri"/>
            <w:webHidden/>
            <w:sz w:val="22"/>
            <w:szCs w:val="22"/>
          </w:rPr>
          <w:instrText xml:space="preserve"> PAGEREF _Toc127359990 \h </w:instrText>
        </w:r>
        <w:r w:rsidR="00F242FC" w:rsidRPr="00F242FC">
          <w:rPr>
            <w:rFonts w:cs="Calibri"/>
            <w:webHidden/>
            <w:sz w:val="22"/>
            <w:szCs w:val="22"/>
          </w:rPr>
        </w:r>
        <w:r w:rsidR="00F242FC" w:rsidRPr="00F242FC">
          <w:rPr>
            <w:rFonts w:cs="Calibri"/>
            <w:webHidden/>
            <w:sz w:val="22"/>
            <w:szCs w:val="22"/>
          </w:rPr>
          <w:fldChar w:fldCharType="separate"/>
        </w:r>
        <w:r w:rsidR="00FB4630">
          <w:rPr>
            <w:rFonts w:cs="Calibri"/>
            <w:webHidden/>
            <w:sz w:val="22"/>
            <w:szCs w:val="22"/>
          </w:rPr>
          <w:t>4-6</w:t>
        </w:r>
        <w:r w:rsidR="00F242FC" w:rsidRPr="00F242FC">
          <w:rPr>
            <w:rFonts w:cs="Calibri"/>
            <w:webHidden/>
            <w:sz w:val="22"/>
            <w:szCs w:val="22"/>
          </w:rPr>
          <w:fldChar w:fldCharType="end"/>
        </w:r>
      </w:hyperlink>
    </w:p>
    <w:p w14:paraId="4A3BF72C" w14:textId="40D75ED3" w:rsidR="00F242FC" w:rsidRPr="00F242FC" w:rsidRDefault="00E23D7E">
      <w:pPr>
        <w:pStyle w:val="TableofFigures"/>
        <w:rPr>
          <w:rFonts w:eastAsiaTheme="minorEastAsia" w:cs="Calibri"/>
          <w:bCs w:val="0"/>
          <w:sz w:val="22"/>
          <w:szCs w:val="22"/>
          <w:lang w:val="en-GB" w:eastAsia="en-GB" w:bidi="ar-SA"/>
        </w:rPr>
      </w:pPr>
      <w:hyperlink w:anchor="_Toc127359991" w:history="1">
        <w:r w:rsidR="00F242FC" w:rsidRPr="00F242FC">
          <w:rPr>
            <w:rStyle w:val="Hyperlink"/>
            <w:rFonts w:ascii="Calibri" w:hAnsi="Calibri" w:cs="Calibri"/>
            <w:sz w:val="22"/>
            <w:szCs w:val="22"/>
          </w:rPr>
          <w:t>Figura 4</w:t>
        </w:r>
        <w:r w:rsidR="00F242FC" w:rsidRPr="00F242FC">
          <w:rPr>
            <w:rStyle w:val="Hyperlink"/>
            <w:rFonts w:ascii="Calibri" w:hAnsi="Calibri" w:cs="Calibri"/>
            <w:sz w:val="22"/>
            <w:szCs w:val="22"/>
          </w:rPr>
          <w:noBreakHyphen/>
          <w:t>4 - Zonat Bregdetare të Rrezikuara nga Përmbytja të Parashikuara për Periudhën 10-vjeçare deri në 2050-n</w:t>
        </w:r>
        <w:r w:rsidR="00F242FC" w:rsidRPr="00F242FC">
          <w:rPr>
            <w:rFonts w:cs="Calibri"/>
            <w:webHidden/>
            <w:sz w:val="22"/>
            <w:szCs w:val="22"/>
          </w:rPr>
          <w:tab/>
        </w:r>
        <w:r w:rsidR="00F242FC" w:rsidRPr="00F242FC">
          <w:rPr>
            <w:rFonts w:cs="Calibri"/>
            <w:webHidden/>
            <w:sz w:val="22"/>
            <w:szCs w:val="22"/>
          </w:rPr>
          <w:fldChar w:fldCharType="begin"/>
        </w:r>
        <w:r w:rsidR="00F242FC" w:rsidRPr="00F242FC">
          <w:rPr>
            <w:rFonts w:cs="Calibri"/>
            <w:webHidden/>
            <w:sz w:val="22"/>
            <w:szCs w:val="22"/>
          </w:rPr>
          <w:instrText xml:space="preserve"> PAGEREF _Toc127359991 \h </w:instrText>
        </w:r>
        <w:r w:rsidR="00F242FC" w:rsidRPr="00F242FC">
          <w:rPr>
            <w:rFonts w:cs="Calibri"/>
            <w:webHidden/>
            <w:sz w:val="22"/>
            <w:szCs w:val="22"/>
          </w:rPr>
        </w:r>
        <w:r w:rsidR="00F242FC" w:rsidRPr="00F242FC">
          <w:rPr>
            <w:rFonts w:cs="Calibri"/>
            <w:webHidden/>
            <w:sz w:val="22"/>
            <w:szCs w:val="22"/>
          </w:rPr>
          <w:fldChar w:fldCharType="separate"/>
        </w:r>
        <w:r w:rsidR="00FB4630">
          <w:rPr>
            <w:rFonts w:cs="Calibri"/>
            <w:webHidden/>
            <w:sz w:val="22"/>
            <w:szCs w:val="22"/>
          </w:rPr>
          <w:t>4-6</w:t>
        </w:r>
        <w:r w:rsidR="00F242FC" w:rsidRPr="00F242FC">
          <w:rPr>
            <w:rFonts w:cs="Calibri"/>
            <w:webHidden/>
            <w:sz w:val="22"/>
            <w:szCs w:val="22"/>
          </w:rPr>
          <w:fldChar w:fldCharType="end"/>
        </w:r>
      </w:hyperlink>
    </w:p>
    <w:p w14:paraId="79862088" w14:textId="1C969BFA" w:rsidR="00F242FC" w:rsidRPr="00F242FC" w:rsidRDefault="00E23D7E">
      <w:pPr>
        <w:pStyle w:val="TableofFigures"/>
        <w:rPr>
          <w:rFonts w:eastAsiaTheme="minorEastAsia" w:cs="Calibri"/>
          <w:bCs w:val="0"/>
          <w:sz w:val="22"/>
          <w:szCs w:val="22"/>
          <w:lang w:val="en-GB" w:eastAsia="en-GB" w:bidi="ar-SA"/>
        </w:rPr>
      </w:pPr>
      <w:hyperlink w:anchor="_Toc127359992" w:history="1">
        <w:r w:rsidR="00F242FC" w:rsidRPr="00F242FC">
          <w:rPr>
            <w:rStyle w:val="Hyperlink"/>
            <w:rFonts w:ascii="Calibri" w:hAnsi="Calibri" w:cs="Calibri"/>
            <w:sz w:val="22"/>
            <w:szCs w:val="22"/>
          </w:rPr>
          <w:t>Figura 4</w:t>
        </w:r>
        <w:r w:rsidR="00F242FC" w:rsidRPr="00F242FC">
          <w:rPr>
            <w:rStyle w:val="Hyperlink"/>
            <w:rFonts w:ascii="Calibri" w:hAnsi="Calibri" w:cs="Calibri"/>
            <w:sz w:val="22"/>
            <w:szCs w:val="22"/>
          </w:rPr>
          <w:noBreakHyphen/>
          <w:t>5 – Ndryshimet e Reshjeve sipas Modelit të Shumëfishtë Global të IPCC-së – RCP8.5</w:t>
        </w:r>
        <w:r w:rsidR="00F242FC" w:rsidRPr="00F242FC">
          <w:rPr>
            <w:rStyle w:val="Hyperlink"/>
            <w:rFonts w:ascii="Calibri" w:hAnsi="Calibri" w:cs="Calibri"/>
            <w:sz w:val="22"/>
            <w:szCs w:val="22"/>
            <w:vertAlign w:val="superscript"/>
          </w:rPr>
          <w:t xml:space="preserve"> 43</w:t>
        </w:r>
        <w:r w:rsidR="00F242FC" w:rsidRPr="00F242FC">
          <w:rPr>
            <w:rFonts w:cs="Calibri"/>
            <w:webHidden/>
            <w:sz w:val="22"/>
            <w:szCs w:val="22"/>
          </w:rPr>
          <w:tab/>
        </w:r>
        <w:r w:rsidR="00F242FC" w:rsidRPr="00F242FC">
          <w:rPr>
            <w:rFonts w:cs="Calibri"/>
            <w:webHidden/>
            <w:sz w:val="22"/>
            <w:szCs w:val="22"/>
          </w:rPr>
          <w:fldChar w:fldCharType="begin"/>
        </w:r>
        <w:r w:rsidR="00F242FC" w:rsidRPr="00F242FC">
          <w:rPr>
            <w:rFonts w:cs="Calibri"/>
            <w:webHidden/>
            <w:sz w:val="22"/>
            <w:szCs w:val="22"/>
          </w:rPr>
          <w:instrText xml:space="preserve"> PAGEREF _Toc127359992 \h </w:instrText>
        </w:r>
        <w:r w:rsidR="00F242FC" w:rsidRPr="00F242FC">
          <w:rPr>
            <w:rFonts w:cs="Calibri"/>
            <w:webHidden/>
            <w:sz w:val="22"/>
            <w:szCs w:val="22"/>
          </w:rPr>
        </w:r>
        <w:r w:rsidR="00F242FC" w:rsidRPr="00F242FC">
          <w:rPr>
            <w:rFonts w:cs="Calibri"/>
            <w:webHidden/>
            <w:sz w:val="22"/>
            <w:szCs w:val="22"/>
          </w:rPr>
          <w:fldChar w:fldCharType="separate"/>
        </w:r>
        <w:r w:rsidR="00FB4630">
          <w:rPr>
            <w:rFonts w:cs="Calibri"/>
            <w:webHidden/>
            <w:sz w:val="22"/>
            <w:szCs w:val="22"/>
          </w:rPr>
          <w:t>4-7</w:t>
        </w:r>
        <w:r w:rsidR="00F242FC" w:rsidRPr="00F242FC">
          <w:rPr>
            <w:rFonts w:cs="Calibri"/>
            <w:webHidden/>
            <w:sz w:val="22"/>
            <w:szCs w:val="22"/>
          </w:rPr>
          <w:fldChar w:fldCharType="end"/>
        </w:r>
      </w:hyperlink>
    </w:p>
    <w:p w14:paraId="299B0189" w14:textId="3A161DEC" w:rsidR="00F242FC" w:rsidRPr="00F242FC" w:rsidRDefault="00E23D7E">
      <w:pPr>
        <w:pStyle w:val="TableofFigures"/>
        <w:rPr>
          <w:rFonts w:eastAsiaTheme="minorEastAsia" w:cs="Calibri"/>
          <w:bCs w:val="0"/>
          <w:sz w:val="22"/>
          <w:szCs w:val="22"/>
          <w:lang w:val="en-GB" w:eastAsia="en-GB" w:bidi="ar-SA"/>
        </w:rPr>
      </w:pPr>
      <w:hyperlink w:anchor="_Toc127359993" w:history="1">
        <w:r w:rsidR="00F242FC" w:rsidRPr="00F242FC">
          <w:rPr>
            <w:rStyle w:val="Hyperlink"/>
            <w:rFonts w:ascii="Calibri" w:hAnsi="Calibri" w:cs="Calibri"/>
            <w:sz w:val="22"/>
            <w:szCs w:val="22"/>
          </w:rPr>
          <w:t>Figura 4</w:t>
        </w:r>
        <w:r w:rsidR="00F242FC" w:rsidRPr="00F242FC">
          <w:rPr>
            <w:rStyle w:val="Hyperlink"/>
            <w:rFonts w:ascii="Calibri" w:hAnsi="Calibri" w:cs="Calibri"/>
            <w:sz w:val="22"/>
            <w:szCs w:val="22"/>
          </w:rPr>
          <w:noBreakHyphen/>
          <w:t>6 – Llojet Kryesore të Përdorimeve të Tokës sipas Nënbaseneve</w:t>
        </w:r>
        <w:r w:rsidR="00F242FC" w:rsidRPr="00F242FC">
          <w:rPr>
            <w:rFonts w:cs="Calibri"/>
            <w:webHidden/>
            <w:sz w:val="22"/>
            <w:szCs w:val="22"/>
          </w:rPr>
          <w:tab/>
        </w:r>
        <w:r w:rsidR="00F242FC" w:rsidRPr="00F242FC">
          <w:rPr>
            <w:rFonts w:cs="Calibri"/>
            <w:webHidden/>
            <w:sz w:val="22"/>
            <w:szCs w:val="22"/>
          </w:rPr>
          <w:fldChar w:fldCharType="begin"/>
        </w:r>
        <w:r w:rsidR="00F242FC" w:rsidRPr="00F242FC">
          <w:rPr>
            <w:rFonts w:cs="Calibri"/>
            <w:webHidden/>
            <w:sz w:val="22"/>
            <w:szCs w:val="22"/>
          </w:rPr>
          <w:instrText xml:space="preserve"> PAGEREF _Toc127359993 \h </w:instrText>
        </w:r>
        <w:r w:rsidR="00F242FC" w:rsidRPr="00F242FC">
          <w:rPr>
            <w:rFonts w:cs="Calibri"/>
            <w:webHidden/>
            <w:sz w:val="22"/>
            <w:szCs w:val="22"/>
          </w:rPr>
        </w:r>
        <w:r w:rsidR="00F242FC" w:rsidRPr="00F242FC">
          <w:rPr>
            <w:rFonts w:cs="Calibri"/>
            <w:webHidden/>
            <w:sz w:val="22"/>
            <w:szCs w:val="22"/>
          </w:rPr>
          <w:fldChar w:fldCharType="separate"/>
        </w:r>
        <w:r w:rsidR="00FB4630">
          <w:rPr>
            <w:rFonts w:cs="Calibri"/>
            <w:webHidden/>
            <w:sz w:val="22"/>
            <w:szCs w:val="22"/>
          </w:rPr>
          <w:t>4-13</w:t>
        </w:r>
        <w:r w:rsidR="00F242FC" w:rsidRPr="00F242FC">
          <w:rPr>
            <w:rFonts w:cs="Calibri"/>
            <w:webHidden/>
            <w:sz w:val="22"/>
            <w:szCs w:val="22"/>
          </w:rPr>
          <w:fldChar w:fldCharType="end"/>
        </w:r>
      </w:hyperlink>
    </w:p>
    <w:p w14:paraId="3A96AFA0" w14:textId="36686FA2" w:rsidR="00F242FC" w:rsidRPr="00F242FC" w:rsidRDefault="00E23D7E">
      <w:pPr>
        <w:pStyle w:val="TableofFigures"/>
        <w:rPr>
          <w:rFonts w:eastAsiaTheme="minorEastAsia" w:cs="Calibri"/>
          <w:bCs w:val="0"/>
          <w:sz w:val="22"/>
          <w:szCs w:val="22"/>
          <w:lang w:val="en-GB" w:eastAsia="en-GB" w:bidi="ar-SA"/>
        </w:rPr>
      </w:pPr>
      <w:hyperlink w:anchor="_Toc127359994" w:history="1">
        <w:r w:rsidR="00F242FC" w:rsidRPr="00F242FC">
          <w:rPr>
            <w:rStyle w:val="Hyperlink"/>
            <w:rFonts w:ascii="Calibri" w:hAnsi="Calibri" w:cs="Calibri"/>
            <w:sz w:val="22"/>
            <w:szCs w:val="22"/>
          </w:rPr>
          <w:t>Figura 4</w:t>
        </w:r>
        <w:r w:rsidR="00F242FC" w:rsidRPr="00F242FC">
          <w:rPr>
            <w:rStyle w:val="Hyperlink"/>
            <w:rFonts w:ascii="Calibri" w:hAnsi="Calibri" w:cs="Calibri"/>
            <w:sz w:val="22"/>
            <w:szCs w:val="22"/>
          </w:rPr>
          <w:noBreakHyphen/>
          <w:t>7 – Autoritetet Kryesore Bashkiake dhe Zonat Urbane</w:t>
        </w:r>
        <w:r w:rsidR="00F242FC" w:rsidRPr="00F242FC">
          <w:rPr>
            <w:rFonts w:cs="Calibri"/>
            <w:webHidden/>
            <w:sz w:val="22"/>
            <w:szCs w:val="22"/>
          </w:rPr>
          <w:tab/>
        </w:r>
        <w:r w:rsidR="00F242FC" w:rsidRPr="00F242FC">
          <w:rPr>
            <w:rFonts w:cs="Calibri"/>
            <w:webHidden/>
            <w:sz w:val="22"/>
            <w:szCs w:val="22"/>
          </w:rPr>
          <w:fldChar w:fldCharType="begin"/>
        </w:r>
        <w:r w:rsidR="00F242FC" w:rsidRPr="00F242FC">
          <w:rPr>
            <w:rFonts w:cs="Calibri"/>
            <w:webHidden/>
            <w:sz w:val="22"/>
            <w:szCs w:val="22"/>
          </w:rPr>
          <w:instrText xml:space="preserve"> PAGEREF _Toc127359994 \h </w:instrText>
        </w:r>
        <w:r w:rsidR="00F242FC" w:rsidRPr="00F242FC">
          <w:rPr>
            <w:rFonts w:cs="Calibri"/>
            <w:webHidden/>
            <w:sz w:val="22"/>
            <w:szCs w:val="22"/>
          </w:rPr>
        </w:r>
        <w:r w:rsidR="00F242FC" w:rsidRPr="00F242FC">
          <w:rPr>
            <w:rFonts w:cs="Calibri"/>
            <w:webHidden/>
            <w:sz w:val="22"/>
            <w:szCs w:val="22"/>
          </w:rPr>
          <w:fldChar w:fldCharType="separate"/>
        </w:r>
        <w:r w:rsidR="00FB4630">
          <w:rPr>
            <w:rFonts w:cs="Calibri"/>
            <w:webHidden/>
            <w:sz w:val="22"/>
            <w:szCs w:val="22"/>
          </w:rPr>
          <w:t>4-14</w:t>
        </w:r>
        <w:r w:rsidR="00F242FC" w:rsidRPr="00F242FC">
          <w:rPr>
            <w:rFonts w:cs="Calibri"/>
            <w:webHidden/>
            <w:sz w:val="22"/>
            <w:szCs w:val="22"/>
          </w:rPr>
          <w:fldChar w:fldCharType="end"/>
        </w:r>
      </w:hyperlink>
    </w:p>
    <w:p w14:paraId="41DC5236" w14:textId="1E309525" w:rsidR="00F242FC" w:rsidRPr="00F242FC" w:rsidRDefault="00E23D7E">
      <w:pPr>
        <w:pStyle w:val="TableofFigures"/>
        <w:rPr>
          <w:rFonts w:eastAsiaTheme="minorEastAsia" w:cs="Calibri"/>
          <w:bCs w:val="0"/>
          <w:sz w:val="22"/>
          <w:szCs w:val="22"/>
          <w:lang w:val="en-GB" w:eastAsia="en-GB" w:bidi="ar-SA"/>
        </w:rPr>
      </w:pPr>
      <w:hyperlink w:anchor="_Toc127359995" w:history="1">
        <w:r w:rsidR="00F242FC" w:rsidRPr="00F242FC">
          <w:rPr>
            <w:rStyle w:val="Hyperlink"/>
            <w:rFonts w:ascii="Calibri" w:hAnsi="Calibri" w:cs="Calibri"/>
            <w:sz w:val="22"/>
            <w:szCs w:val="22"/>
          </w:rPr>
          <w:t>Figura 4</w:t>
        </w:r>
        <w:r w:rsidR="00F242FC" w:rsidRPr="00F242FC">
          <w:rPr>
            <w:rStyle w:val="Hyperlink"/>
            <w:rFonts w:ascii="Calibri" w:hAnsi="Calibri" w:cs="Calibri"/>
            <w:sz w:val="22"/>
            <w:szCs w:val="22"/>
          </w:rPr>
          <w:noBreakHyphen/>
          <w:t>8 Popullsia që merr shërbime nga ujësjellësi për çdo bashki që i përket basenit ujor të Ishmit.</w:t>
        </w:r>
        <w:r w:rsidR="00F242FC" w:rsidRPr="00F242FC">
          <w:rPr>
            <w:rFonts w:cs="Calibri"/>
            <w:webHidden/>
            <w:sz w:val="22"/>
            <w:szCs w:val="22"/>
          </w:rPr>
          <w:tab/>
        </w:r>
        <w:r w:rsidR="00F242FC" w:rsidRPr="00F242FC">
          <w:rPr>
            <w:rFonts w:cs="Calibri"/>
            <w:webHidden/>
            <w:sz w:val="22"/>
            <w:szCs w:val="22"/>
          </w:rPr>
          <w:fldChar w:fldCharType="begin"/>
        </w:r>
        <w:r w:rsidR="00F242FC" w:rsidRPr="00F242FC">
          <w:rPr>
            <w:rFonts w:cs="Calibri"/>
            <w:webHidden/>
            <w:sz w:val="22"/>
            <w:szCs w:val="22"/>
          </w:rPr>
          <w:instrText xml:space="preserve"> PAGEREF _Toc127359995 \h </w:instrText>
        </w:r>
        <w:r w:rsidR="00F242FC" w:rsidRPr="00F242FC">
          <w:rPr>
            <w:rFonts w:cs="Calibri"/>
            <w:webHidden/>
            <w:sz w:val="22"/>
            <w:szCs w:val="22"/>
          </w:rPr>
        </w:r>
        <w:r w:rsidR="00F242FC" w:rsidRPr="00F242FC">
          <w:rPr>
            <w:rFonts w:cs="Calibri"/>
            <w:webHidden/>
            <w:sz w:val="22"/>
            <w:szCs w:val="22"/>
          </w:rPr>
          <w:fldChar w:fldCharType="separate"/>
        </w:r>
        <w:r w:rsidR="00FB4630">
          <w:rPr>
            <w:rFonts w:cs="Calibri"/>
            <w:webHidden/>
            <w:sz w:val="22"/>
            <w:szCs w:val="22"/>
          </w:rPr>
          <w:t>4-16</w:t>
        </w:r>
        <w:r w:rsidR="00F242FC" w:rsidRPr="00F242FC">
          <w:rPr>
            <w:rFonts w:cs="Calibri"/>
            <w:webHidden/>
            <w:sz w:val="22"/>
            <w:szCs w:val="22"/>
          </w:rPr>
          <w:fldChar w:fldCharType="end"/>
        </w:r>
      </w:hyperlink>
    </w:p>
    <w:p w14:paraId="3C4AA73A" w14:textId="67E79577" w:rsidR="00F242FC" w:rsidRPr="00F242FC" w:rsidRDefault="00E23D7E">
      <w:pPr>
        <w:pStyle w:val="TableofFigures"/>
        <w:rPr>
          <w:rFonts w:eastAsiaTheme="minorEastAsia" w:cs="Calibri"/>
          <w:bCs w:val="0"/>
          <w:sz w:val="22"/>
          <w:szCs w:val="22"/>
          <w:lang w:val="en-GB" w:eastAsia="en-GB" w:bidi="ar-SA"/>
        </w:rPr>
      </w:pPr>
      <w:hyperlink w:anchor="_Toc127359996" w:history="1">
        <w:r w:rsidR="00F242FC" w:rsidRPr="00F242FC">
          <w:rPr>
            <w:rStyle w:val="Hyperlink"/>
            <w:rFonts w:ascii="Calibri" w:hAnsi="Calibri" w:cs="Calibri"/>
            <w:sz w:val="22"/>
            <w:szCs w:val="22"/>
          </w:rPr>
          <w:t>Figura 4</w:t>
        </w:r>
        <w:r w:rsidR="00F242FC" w:rsidRPr="00F242FC">
          <w:rPr>
            <w:rStyle w:val="Hyperlink"/>
            <w:rFonts w:ascii="Calibri" w:hAnsi="Calibri" w:cs="Calibri"/>
            <w:sz w:val="22"/>
            <w:szCs w:val="22"/>
          </w:rPr>
          <w:noBreakHyphen/>
          <w:t>9 - Totali i tokës së punueshme, sipërfaqes potenciale për ujitje dhe sipërfaqes së tokës së ujitur në 2020-n për çdo bashki në basenin e lumit Ishëm.</w:t>
        </w:r>
        <w:r w:rsidR="00F242FC" w:rsidRPr="00F242FC">
          <w:rPr>
            <w:rFonts w:cs="Calibri"/>
            <w:webHidden/>
            <w:sz w:val="22"/>
            <w:szCs w:val="22"/>
          </w:rPr>
          <w:tab/>
        </w:r>
        <w:r w:rsidR="00F242FC" w:rsidRPr="00F242FC">
          <w:rPr>
            <w:rFonts w:cs="Calibri"/>
            <w:webHidden/>
            <w:sz w:val="22"/>
            <w:szCs w:val="22"/>
          </w:rPr>
          <w:fldChar w:fldCharType="begin"/>
        </w:r>
        <w:r w:rsidR="00F242FC" w:rsidRPr="00F242FC">
          <w:rPr>
            <w:rFonts w:cs="Calibri"/>
            <w:webHidden/>
            <w:sz w:val="22"/>
            <w:szCs w:val="22"/>
          </w:rPr>
          <w:instrText xml:space="preserve"> PAGEREF _Toc127359996 \h </w:instrText>
        </w:r>
        <w:r w:rsidR="00F242FC" w:rsidRPr="00F242FC">
          <w:rPr>
            <w:rFonts w:cs="Calibri"/>
            <w:webHidden/>
            <w:sz w:val="22"/>
            <w:szCs w:val="22"/>
          </w:rPr>
        </w:r>
        <w:r w:rsidR="00F242FC" w:rsidRPr="00F242FC">
          <w:rPr>
            <w:rFonts w:cs="Calibri"/>
            <w:webHidden/>
            <w:sz w:val="22"/>
            <w:szCs w:val="22"/>
          </w:rPr>
          <w:fldChar w:fldCharType="separate"/>
        </w:r>
        <w:r w:rsidR="00FB4630">
          <w:rPr>
            <w:rFonts w:cs="Calibri"/>
            <w:webHidden/>
            <w:sz w:val="22"/>
            <w:szCs w:val="22"/>
          </w:rPr>
          <w:t>4-21</w:t>
        </w:r>
        <w:r w:rsidR="00F242FC" w:rsidRPr="00F242FC">
          <w:rPr>
            <w:rFonts w:cs="Calibri"/>
            <w:webHidden/>
            <w:sz w:val="22"/>
            <w:szCs w:val="22"/>
          </w:rPr>
          <w:fldChar w:fldCharType="end"/>
        </w:r>
      </w:hyperlink>
    </w:p>
    <w:p w14:paraId="16FE2C19" w14:textId="3FC9E8C2" w:rsidR="00F242FC" w:rsidRPr="00F242FC" w:rsidRDefault="00E23D7E">
      <w:pPr>
        <w:pStyle w:val="TableofFigures"/>
        <w:rPr>
          <w:rFonts w:eastAsiaTheme="minorEastAsia" w:cs="Calibri"/>
          <w:bCs w:val="0"/>
          <w:sz w:val="22"/>
          <w:szCs w:val="22"/>
          <w:lang w:val="en-GB" w:eastAsia="en-GB" w:bidi="ar-SA"/>
        </w:rPr>
      </w:pPr>
      <w:hyperlink w:anchor="_Toc127359997" w:history="1">
        <w:r w:rsidR="00F242FC" w:rsidRPr="00F242FC">
          <w:rPr>
            <w:rStyle w:val="Hyperlink"/>
            <w:rFonts w:ascii="Calibri" w:hAnsi="Calibri" w:cs="Calibri"/>
            <w:sz w:val="22"/>
            <w:szCs w:val="22"/>
          </w:rPr>
          <w:t>Figura 4</w:t>
        </w:r>
        <w:r w:rsidR="00F242FC" w:rsidRPr="00F242FC">
          <w:rPr>
            <w:rStyle w:val="Hyperlink"/>
            <w:rFonts w:ascii="Calibri" w:hAnsi="Calibri" w:cs="Calibri"/>
            <w:sz w:val="22"/>
            <w:szCs w:val="22"/>
          </w:rPr>
          <w:noBreakHyphen/>
          <w:t>10 - Digat e ujitjes për çdo bashki në basenin e lumit Ishëm</w:t>
        </w:r>
        <w:r w:rsidR="00F242FC" w:rsidRPr="00F242FC">
          <w:rPr>
            <w:rFonts w:cs="Calibri"/>
            <w:webHidden/>
            <w:sz w:val="22"/>
            <w:szCs w:val="22"/>
          </w:rPr>
          <w:tab/>
        </w:r>
        <w:r w:rsidR="00F242FC" w:rsidRPr="00F242FC">
          <w:rPr>
            <w:rFonts w:cs="Calibri"/>
            <w:webHidden/>
            <w:sz w:val="22"/>
            <w:szCs w:val="22"/>
          </w:rPr>
          <w:fldChar w:fldCharType="begin"/>
        </w:r>
        <w:r w:rsidR="00F242FC" w:rsidRPr="00F242FC">
          <w:rPr>
            <w:rFonts w:cs="Calibri"/>
            <w:webHidden/>
            <w:sz w:val="22"/>
            <w:szCs w:val="22"/>
          </w:rPr>
          <w:instrText xml:space="preserve"> PAGEREF _Toc127359997 \h </w:instrText>
        </w:r>
        <w:r w:rsidR="00F242FC" w:rsidRPr="00F242FC">
          <w:rPr>
            <w:rFonts w:cs="Calibri"/>
            <w:webHidden/>
            <w:sz w:val="22"/>
            <w:szCs w:val="22"/>
          </w:rPr>
        </w:r>
        <w:r w:rsidR="00F242FC" w:rsidRPr="00F242FC">
          <w:rPr>
            <w:rFonts w:cs="Calibri"/>
            <w:webHidden/>
            <w:sz w:val="22"/>
            <w:szCs w:val="22"/>
          </w:rPr>
          <w:fldChar w:fldCharType="separate"/>
        </w:r>
        <w:r w:rsidR="00FB4630">
          <w:rPr>
            <w:rFonts w:cs="Calibri"/>
            <w:webHidden/>
            <w:sz w:val="22"/>
            <w:szCs w:val="22"/>
          </w:rPr>
          <w:t>4-23</w:t>
        </w:r>
        <w:r w:rsidR="00F242FC" w:rsidRPr="00F242FC">
          <w:rPr>
            <w:rFonts w:cs="Calibri"/>
            <w:webHidden/>
            <w:sz w:val="22"/>
            <w:szCs w:val="22"/>
          </w:rPr>
          <w:fldChar w:fldCharType="end"/>
        </w:r>
      </w:hyperlink>
    </w:p>
    <w:p w14:paraId="2FEE6E42" w14:textId="6F8FA014" w:rsidR="00F242FC" w:rsidRPr="00F242FC" w:rsidRDefault="00E23D7E">
      <w:pPr>
        <w:pStyle w:val="TableofFigures"/>
        <w:rPr>
          <w:rFonts w:eastAsiaTheme="minorEastAsia" w:cs="Calibri"/>
          <w:bCs w:val="0"/>
          <w:sz w:val="22"/>
          <w:szCs w:val="22"/>
          <w:lang w:val="en-GB" w:eastAsia="en-GB" w:bidi="ar-SA"/>
        </w:rPr>
      </w:pPr>
      <w:hyperlink w:anchor="_Toc127359998" w:history="1">
        <w:r w:rsidR="00F242FC" w:rsidRPr="00F242FC">
          <w:rPr>
            <w:rStyle w:val="Hyperlink"/>
            <w:rFonts w:ascii="Calibri" w:hAnsi="Calibri" w:cs="Calibri"/>
            <w:sz w:val="22"/>
            <w:szCs w:val="22"/>
          </w:rPr>
          <w:t>Figura 4</w:t>
        </w:r>
        <w:r w:rsidR="00F242FC" w:rsidRPr="00F242FC">
          <w:rPr>
            <w:rStyle w:val="Hyperlink"/>
            <w:rFonts w:ascii="Calibri" w:hAnsi="Calibri" w:cs="Calibri"/>
            <w:sz w:val="22"/>
            <w:szCs w:val="22"/>
          </w:rPr>
          <w:noBreakHyphen/>
          <w:t>11 - Volumi i ujit të përdorur për ujitje në 2020-n për çdo bashki në basenin e lumit Ishëm</w:t>
        </w:r>
        <w:r w:rsidR="00F242FC" w:rsidRPr="00F242FC">
          <w:rPr>
            <w:rFonts w:cs="Calibri"/>
            <w:webHidden/>
            <w:sz w:val="22"/>
            <w:szCs w:val="22"/>
          </w:rPr>
          <w:tab/>
        </w:r>
        <w:r w:rsidR="00F242FC" w:rsidRPr="00F242FC">
          <w:rPr>
            <w:rFonts w:cs="Calibri"/>
            <w:webHidden/>
            <w:sz w:val="22"/>
            <w:szCs w:val="22"/>
          </w:rPr>
          <w:fldChar w:fldCharType="begin"/>
        </w:r>
        <w:r w:rsidR="00F242FC" w:rsidRPr="00F242FC">
          <w:rPr>
            <w:rFonts w:cs="Calibri"/>
            <w:webHidden/>
            <w:sz w:val="22"/>
            <w:szCs w:val="22"/>
          </w:rPr>
          <w:instrText xml:space="preserve"> PAGEREF _Toc127359998 \h </w:instrText>
        </w:r>
        <w:r w:rsidR="00F242FC" w:rsidRPr="00F242FC">
          <w:rPr>
            <w:rFonts w:cs="Calibri"/>
            <w:webHidden/>
            <w:sz w:val="22"/>
            <w:szCs w:val="22"/>
          </w:rPr>
        </w:r>
        <w:r w:rsidR="00F242FC" w:rsidRPr="00F242FC">
          <w:rPr>
            <w:rFonts w:cs="Calibri"/>
            <w:webHidden/>
            <w:sz w:val="22"/>
            <w:szCs w:val="22"/>
          </w:rPr>
          <w:fldChar w:fldCharType="separate"/>
        </w:r>
        <w:r w:rsidR="00FB4630">
          <w:rPr>
            <w:rFonts w:cs="Calibri"/>
            <w:webHidden/>
            <w:sz w:val="22"/>
            <w:szCs w:val="22"/>
          </w:rPr>
          <w:t>4-23</w:t>
        </w:r>
        <w:r w:rsidR="00F242FC" w:rsidRPr="00F242FC">
          <w:rPr>
            <w:rFonts w:cs="Calibri"/>
            <w:webHidden/>
            <w:sz w:val="22"/>
            <w:szCs w:val="22"/>
          </w:rPr>
          <w:fldChar w:fldCharType="end"/>
        </w:r>
      </w:hyperlink>
    </w:p>
    <w:p w14:paraId="6908B623" w14:textId="4F769E4F" w:rsidR="00F242FC" w:rsidRPr="00F242FC" w:rsidRDefault="00E23D7E">
      <w:pPr>
        <w:pStyle w:val="TableofFigures"/>
        <w:rPr>
          <w:rFonts w:eastAsiaTheme="minorEastAsia" w:cs="Calibri"/>
          <w:bCs w:val="0"/>
          <w:sz w:val="22"/>
          <w:szCs w:val="22"/>
          <w:lang w:val="en-GB" w:eastAsia="en-GB" w:bidi="ar-SA"/>
        </w:rPr>
      </w:pPr>
      <w:hyperlink w:anchor="_Toc127359999" w:history="1">
        <w:r w:rsidR="00F242FC" w:rsidRPr="00F242FC">
          <w:rPr>
            <w:rStyle w:val="Hyperlink"/>
            <w:rFonts w:ascii="Calibri" w:hAnsi="Calibri" w:cs="Calibri"/>
            <w:sz w:val="22"/>
            <w:szCs w:val="22"/>
          </w:rPr>
          <w:t>Figura 5</w:t>
        </w:r>
        <w:r w:rsidR="00F242FC" w:rsidRPr="00F242FC">
          <w:rPr>
            <w:rStyle w:val="Hyperlink"/>
            <w:rFonts w:ascii="Calibri" w:hAnsi="Calibri" w:cs="Calibri"/>
            <w:sz w:val="22"/>
            <w:szCs w:val="22"/>
          </w:rPr>
          <w:noBreakHyphen/>
          <w:t>1 – Shembull i një Trupi Ujor të Llojit të Ngjashëm me Status të Larmishëm</w:t>
        </w:r>
        <w:r w:rsidR="00F242FC" w:rsidRPr="00F242FC">
          <w:rPr>
            <w:rFonts w:cs="Calibri"/>
            <w:webHidden/>
            <w:sz w:val="22"/>
            <w:szCs w:val="22"/>
          </w:rPr>
          <w:tab/>
        </w:r>
        <w:r w:rsidR="00F242FC" w:rsidRPr="00F242FC">
          <w:rPr>
            <w:rFonts w:cs="Calibri"/>
            <w:webHidden/>
            <w:sz w:val="22"/>
            <w:szCs w:val="22"/>
          </w:rPr>
          <w:fldChar w:fldCharType="begin"/>
        </w:r>
        <w:r w:rsidR="00F242FC" w:rsidRPr="00F242FC">
          <w:rPr>
            <w:rFonts w:cs="Calibri"/>
            <w:webHidden/>
            <w:sz w:val="22"/>
            <w:szCs w:val="22"/>
          </w:rPr>
          <w:instrText xml:space="preserve"> PAGEREF _Toc127359999 \h </w:instrText>
        </w:r>
        <w:r w:rsidR="00F242FC" w:rsidRPr="00F242FC">
          <w:rPr>
            <w:rFonts w:cs="Calibri"/>
            <w:webHidden/>
            <w:sz w:val="22"/>
            <w:szCs w:val="22"/>
          </w:rPr>
        </w:r>
        <w:r w:rsidR="00F242FC" w:rsidRPr="00F242FC">
          <w:rPr>
            <w:rFonts w:cs="Calibri"/>
            <w:webHidden/>
            <w:sz w:val="22"/>
            <w:szCs w:val="22"/>
          </w:rPr>
          <w:fldChar w:fldCharType="separate"/>
        </w:r>
        <w:r w:rsidR="00FB4630">
          <w:rPr>
            <w:rFonts w:cs="Calibri"/>
            <w:webHidden/>
            <w:sz w:val="22"/>
            <w:szCs w:val="22"/>
          </w:rPr>
          <w:t>5-4</w:t>
        </w:r>
        <w:r w:rsidR="00F242FC" w:rsidRPr="00F242FC">
          <w:rPr>
            <w:rFonts w:cs="Calibri"/>
            <w:webHidden/>
            <w:sz w:val="22"/>
            <w:szCs w:val="22"/>
          </w:rPr>
          <w:fldChar w:fldCharType="end"/>
        </w:r>
      </w:hyperlink>
    </w:p>
    <w:p w14:paraId="0E404698" w14:textId="74B40CCE" w:rsidR="00F242FC" w:rsidRPr="00F242FC" w:rsidRDefault="00E23D7E">
      <w:pPr>
        <w:pStyle w:val="TableofFigures"/>
        <w:rPr>
          <w:rFonts w:eastAsiaTheme="minorEastAsia" w:cs="Calibri"/>
          <w:bCs w:val="0"/>
          <w:sz w:val="22"/>
          <w:szCs w:val="22"/>
          <w:lang w:val="en-GB" w:eastAsia="en-GB" w:bidi="ar-SA"/>
        </w:rPr>
      </w:pPr>
      <w:hyperlink w:anchor="_Toc127360000" w:history="1">
        <w:r w:rsidR="00F242FC" w:rsidRPr="00F242FC">
          <w:rPr>
            <w:rStyle w:val="Hyperlink"/>
            <w:rFonts w:ascii="Calibri" w:hAnsi="Calibri" w:cs="Calibri"/>
            <w:sz w:val="22"/>
            <w:szCs w:val="22"/>
          </w:rPr>
          <w:t>Figura 5</w:t>
        </w:r>
        <w:r w:rsidR="00F242FC" w:rsidRPr="00F242FC">
          <w:rPr>
            <w:rStyle w:val="Hyperlink"/>
            <w:rFonts w:ascii="Calibri" w:hAnsi="Calibri" w:cs="Calibri"/>
            <w:sz w:val="22"/>
            <w:szCs w:val="22"/>
          </w:rPr>
          <w:noBreakHyphen/>
          <w:t>2 – Madhësitë e Trupave Ujorë Lumorë sipas Frekuencës – Ishëm</w:t>
        </w:r>
        <w:r w:rsidR="00F242FC" w:rsidRPr="00F242FC">
          <w:rPr>
            <w:rFonts w:cs="Calibri"/>
            <w:webHidden/>
            <w:sz w:val="22"/>
            <w:szCs w:val="22"/>
          </w:rPr>
          <w:tab/>
        </w:r>
        <w:r w:rsidR="00F242FC" w:rsidRPr="00F242FC">
          <w:rPr>
            <w:rFonts w:cs="Calibri"/>
            <w:webHidden/>
            <w:sz w:val="22"/>
            <w:szCs w:val="22"/>
          </w:rPr>
          <w:fldChar w:fldCharType="begin"/>
        </w:r>
        <w:r w:rsidR="00F242FC" w:rsidRPr="00F242FC">
          <w:rPr>
            <w:rFonts w:cs="Calibri"/>
            <w:webHidden/>
            <w:sz w:val="22"/>
            <w:szCs w:val="22"/>
          </w:rPr>
          <w:instrText xml:space="preserve"> PAGEREF _Toc127360000 \h </w:instrText>
        </w:r>
        <w:r w:rsidR="00F242FC" w:rsidRPr="00F242FC">
          <w:rPr>
            <w:rFonts w:cs="Calibri"/>
            <w:webHidden/>
            <w:sz w:val="22"/>
            <w:szCs w:val="22"/>
          </w:rPr>
        </w:r>
        <w:r w:rsidR="00F242FC" w:rsidRPr="00F242FC">
          <w:rPr>
            <w:rFonts w:cs="Calibri"/>
            <w:webHidden/>
            <w:sz w:val="22"/>
            <w:szCs w:val="22"/>
          </w:rPr>
          <w:fldChar w:fldCharType="separate"/>
        </w:r>
        <w:r w:rsidR="00FB4630">
          <w:rPr>
            <w:rFonts w:cs="Calibri"/>
            <w:webHidden/>
            <w:sz w:val="22"/>
            <w:szCs w:val="22"/>
          </w:rPr>
          <w:t>5-4</w:t>
        </w:r>
        <w:r w:rsidR="00F242FC" w:rsidRPr="00F242FC">
          <w:rPr>
            <w:rFonts w:cs="Calibri"/>
            <w:webHidden/>
            <w:sz w:val="22"/>
            <w:szCs w:val="22"/>
          </w:rPr>
          <w:fldChar w:fldCharType="end"/>
        </w:r>
      </w:hyperlink>
    </w:p>
    <w:p w14:paraId="52E0DB95" w14:textId="7C2724D9" w:rsidR="00F242FC" w:rsidRPr="00F242FC" w:rsidRDefault="00E23D7E">
      <w:pPr>
        <w:pStyle w:val="TableofFigures"/>
        <w:rPr>
          <w:rFonts w:eastAsiaTheme="minorEastAsia" w:cs="Calibri"/>
          <w:bCs w:val="0"/>
          <w:sz w:val="22"/>
          <w:szCs w:val="22"/>
          <w:lang w:val="en-GB" w:eastAsia="en-GB" w:bidi="ar-SA"/>
        </w:rPr>
      </w:pPr>
      <w:hyperlink w:anchor="_Toc127360001" w:history="1">
        <w:r w:rsidR="00F242FC" w:rsidRPr="00F242FC">
          <w:rPr>
            <w:rStyle w:val="Hyperlink"/>
            <w:rFonts w:ascii="Calibri" w:hAnsi="Calibri" w:cs="Calibri"/>
            <w:sz w:val="22"/>
            <w:szCs w:val="22"/>
          </w:rPr>
          <w:t>Figura 6</w:t>
        </w:r>
        <w:r w:rsidR="00F242FC" w:rsidRPr="00F242FC">
          <w:rPr>
            <w:rStyle w:val="Hyperlink"/>
            <w:rFonts w:ascii="Calibri" w:hAnsi="Calibri" w:cs="Calibri"/>
            <w:sz w:val="22"/>
            <w:szCs w:val="22"/>
          </w:rPr>
          <w:noBreakHyphen/>
          <w:t>1- Ilustrimi i Trupave Ujorë të Shumtë brenda një Akuiferi të Vetëm</w:t>
        </w:r>
        <w:r w:rsidR="00F242FC" w:rsidRPr="00F242FC">
          <w:rPr>
            <w:rFonts w:cs="Calibri"/>
            <w:webHidden/>
            <w:sz w:val="22"/>
            <w:szCs w:val="22"/>
          </w:rPr>
          <w:tab/>
        </w:r>
        <w:r w:rsidR="00F242FC" w:rsidRPr="00F242FC">
          <w:rPr>
            <w:rFonts w:cs="Calibri"/>
            <w:webHidden/>
            <w:sz w:val="22"/>
            <w:szCs w:val="22"/>
          </w:rPr>
          <w:fldChar w:fldCharType="begin"/>
        </w:r>
        <w:r w:rsidR="00F242FC" w:rsidRPr="00F242FC">
          <w:rPr>
            <w:rFonts w:cs="Calibri"/>
            <w:webHidden/>
            <w:sz w:val="22"/>
            <w:szCs w:val="22"/>
          </w:rPr>
          <w:instrText xml:space="preserve"> PAGEREF _Toc127360001 \h </w:instrText>
        </w:r>
        <w:r w:rsidR="00F242FC" w:rsidRPr="00F242FC">
          <w:rPr>
            <w:rFonts w:cs="Calibri"/>
            <w:webHidden/>
            <w:sz w:val="22"/>
            <w:szCs w:val="22"/>
          </w:rPr>
        </w:r>
        <w:r w:rsidR="00F242FC" w:rsidRPr="00F242FC">
          <w:rPr>
            <w:rFonts w:cs="Calibri"/>
            <w:webHidden/>
            <w:sz w:val="22"/>
            <w:szCs w:val="22"/>
          </w:rPr>
          <w:fldChar w:fldCharType="separate"/>
        </w:r>
        <w:r w:rsidR="00FB4630">
          <w:rPr>
            <w:rFonts w:cs="Calibri"/>
            <w:webHidden/>
            <w:sz w:val="22"/>
            <w:szCs w:val="22"/>
          </w:rPr>
          <w:t>6-2</w:t>
        </w:r>
        <w:r w:rsidR="00F242FC" w:rsidRPr="00F242FC">
          <w:rPr>
            <w:rFonts w:cs="Calibri"/>
            <w:webHidden/>
            <w:sz w:val="22"/>
            <w:szCs w:val="22"/>
          </w:rPr>
          <w:fldChar w:fldCharType="end"/>
        </w:r>
      </w:hyperlink>
    </w:p>
    <w:p w14:paraId="1754BCF9" w14:textId="758E4381" w:rsidR="00F242FC" w:rsidRPr="00F242FC" w:rsidRDefault="00E23D7E">
      <w:pPr>
        <w:pStyle w:val="TableofFigures"/>
        <w:rPr>
          <w:rFonts w:eastAsiaTheme="minorEastAsia" w:cs="Calibri"/>
          <w:bCs w:val="0"/>
          <w:sz w:val="22"/>
          <w:szCs w:val="22"/>
          <w:lang w:val="en-GB" w:eastAsia="en-GB" w:bidi="ar-SA"/>
        </w:rPr>
      </w:pPr>
      <w:hyperlink w:anchor="_Toc127360002" w:history="1">
        <w:r w:rsidR="00F242FC" w:rsidRPr="00F242FC">
          <w:rPr>
            <w:rStyle w:val="Hyperlink"/>
            <w:rFonts w:ascii="Calibri" w:hAnsi="Calibri" w:cs="Calibri"/>
            <w:sz w:val="22"/>
            <w:szCs w:val="22"/>
          </w:rPr>
          <w:t>Figura 6</w:t>
        </w:r>
        <w:r w:rsidR="00F242FC" w:rsidRPr="00F242FC">
          <w:rPr>
            <w:rStyle w:val="Hyperlink"/>
            <w:rFonts w:ascii="Calibri" w:hAnsi="Calibri" w:cs="Calibri"/>
            <w:sz w:val="22"/>
            <w:szCs w:val="22"/>
          </w:rPr>
          <w:noBreakHyphen/>
          <w:t>2 –Përvijimi i trupit ujor nëntokësor që vjen nga ndryshimi i statusit kimik</w:t>
        </w:r>
        <w:r w:rsidR="00F242FC" w:rsidRPr="00F242FC">
          <w:rPr>
            <w:rFonts w:cs="Calibri"/>
            <w:webHidden/>
            <w:sz w:val="22"/>
            <w:szCs w:val="22"/>
          </w:rPr>
          <w:tab/>
        </w:r>
        <w:r w:rsidR="00F242FC" w:rsidRPr="00F242FC">
          <w:rPr>
            <w:rFonts w:cs="Calibri"/>
            <w:webHidden/>
            <w:sz w:val="22"/>
            <w:szCs w:val="22"/>
          </w:rPr>
          <w:fldChar w:fldCharType="begin"/>
        </w:r>
        <w:r w:rsidR="00F242FC" w:rsidRPr="00F242FC">
          <w:rPr>
            <w:rFonts w:cs="Calibri"/>
            <w:webHidden/>
            <w:sz w:val="22"/>
            <w:szCs w:val="22"/>
          </w:rPr>
          <w:instrText xml:space="preserve"> PAGEREF _Toc127360002 \h </w:instrText>
        </w:r>
        <w:r w:rsidR="00F242FC" w:rsidRPr="00F242FC">
          <w:rPr>
            <w:rFonts w:cs="Calibri"/>
            <w:webHidden/>
            <w:sz w:val="22"/>
            <w:szCs w:val="22"/>
          </w:rPr>
        </w:r>
        <w:r w:rsidR="00F242FC" w:rsidRPr="00F242FC">
          <w:rPr>
            <w:rFonts w:cs="Calibri"/>
            <w:webHidden/>
            <w:sz w:val="22"/>
            <w:szCs w:val="22"/>
          </w:rPr>
          <w:fldChar w:fldCharType="separate"/>
        </w:r>
        <w:r w:rsidR="00FB4630">
          <w:rPr>
            <w:rFonts w:cs="Calibri"/>
            <w:webHidden/>
            <w:sz w:val="22"/>
            <w:szCs w:val="22"/>
          </w:rPr>
          <w:t>6-3</w:t>
        </w:r>
        <w:r w:rsidR="00F242FC" w:rsidRPr="00F242FC">
          <w:rPr>
            <w:rFonts w:cs="Calibri"/>
            <w:webHidden/>
            <w:sz w:val="22"/>
            <w:szCs w:val="22"/>
          </w:rPr>
          <w:fldChar w:fldCharType="end"/>
        </w:r>
      </w:hyperlink>
    </w:p>
    <w:p w14:paraId="28E247C4" w14:textId="10E1192B" w:rsidR="00F242FC" w:rsidRPr="00F242FC" w:rsidRDefault="00E23D7E">
      <w:pPr>
        <w:pStyle w:val="TableofFigures"/>
        <w:rPr>
          <w:rFonts w:eastAsiaTheme="minorEastAsia" w:cs="Calibri"/>
          <w:bCs w:val="0"/>
          <w:sz w:val="22"/>
          <w:szCs w:val="22"/>
          <w:lang w:val="en-GB" w:eastAsia="en-GB" w:bidi="ar-SA"/>
        </w:rPr>
      </w:pPr>
      <w:hyperlink w:anchor="_Toc127360003" w:history="1">
        <w:r w:rsidR="00F242FC" w:rsidRPr="00F242FC">
          <w:rPr>
            <w:rStyle w:val="Hyperlink"/>
            <w:rFonts w:ascii="Calibri" w:hAnsi="Calibri" w:cs="Calibri"/>
            <w:sz w:val="22"/>
            <w:szCs w:val="22"/>
          </w:rPr>
          <w:t>Figura 6</w:t>
        </w:r>
        <w:r w:rsidR="00F242FC" w:rsidRPr="00F242FC">
          <w:rPr>
            <w:rStyle w:val="Hyperlink"/>
            <w:rFonts w:ascii="Calibri" w:hAnsi="Calibri" w:cs="Calibri"/>
            <w:sz w:val="22"/>
            <w:szCs w:val="22"/>
          </w:rPr>
          <w:noBreakHyphen/>
          <w:t>3 –Përvijimi i trupit ujor nëntokësor që vjen nga ndryshimi në statusin sasior</w:t>
        </w:r>
        <w:r w:rsidR="00F242FC" w:rsidRPr="00F242FC">
          <w:rPr>
            <w:rFonts w:cs="Calibri"/>
            <w:webHidden/>
            <w:sz w:val="22"/>
            <w:szCs w:val="22"/>
          </w:rPr>
          <w:tab/>
        </w:r>
        <w:r w:rsidR="00F242FC" w:rsidRPr="00F242FC">
          <w:rPr>
            <w:rFonts w:cs="Calibri"/>
            <w:webHidden/>
            <w:sz w:val="22"/>
            <w:szCs w:val="22"/>
          </w:rPr>
          <w:fldChar w:fldCharType="begin"/>
        </w:r>
        <w:r w:rsidR="00F242FC" w:rsidRPr="00F242FC">
          <w:rPr>
            <w:rFonts w:cs="Calibri"/>
            <w:webHidden/>
            <w:sz w:val="22"/>
            <w:szCs w:val="22"/>
          </w:rPr>
          <w:instrText xml:space="preserve"> PAGEREF _Toc127360003 \h </w:instrText>
        </w:r>
        <w:r w:rsidR="00F242FC" w:rsidRPr="00F242FC">
          <w:rPr>
            <w:rFonts w:cs="Calibri"/>
            <w:webHidden/>
            <w:sz w:val="22"/>
            <w:szCs w:val="22"/>
          </w:rPr>
        </w:r>
        <w:r w:rsidR="00F242FC" w:rsidRPr="00F242FC">
          <w:rPr>
            <w:rFonts w:cs="Calibri"/>
            <w:webHidden/>
            <w:sz w:val="22"/>
            <w:szCs w:val="22"/>
          </w:rPr>
          <w:fldChar w:fldCharType="separate"/>
        </w:r>
        <w:r w:rsidR="00FB4630">
          <w:rPr>
            <w:rFonts w:cs="Calibri"/>
            <w:webHidden/>
            <w:sz w:val="22"/>
            <w:szCs w:val="22"/>
          </w:rPr>
          <w:t>6-4</w:t>
        </w:r>
        <w:r w:rsidR="00F242FC" w:rsidRPr="00F242FC">
          <w:rPr>
            <w:rFonts w:cs="Calibri"/>
            <w:webHidden/>
            <w:sz w:val="22"/>
            <w:szCs w:val="22"/>
          </w:rPr>
          <w:fldChar w:fldCharType="end"/>
        </w:r>
      </w:hyperlink>
    </w:p>
    <w:p w14:paraId="0BE80399" w14:textId="611912B7" w:rsidR="00F242FC" w:rsidRPr="00F242FC" w:rsidRDefault="00E23D7E">
      <w:pPr>
        <w:pStyle w:val="TableofFigures"/>
        <w:rPr>
          <w:rFonts w:eastAsiaTheme="minorEastAsia" w:cs="Calibri"/>
          <w:bCs w:val="0"/>
          <w:sz w:val="22"/>
          <w:szCs w:val="22"/>
          <w:lang w:val="en-GB" w:eastAsia="en-GB" w:bidi="ar-SA"/>
        </w:rPr>
      </w:pPr>
      <w:hyperlink w:anchor="_Toc127360004" w:history="1">
        <w:r w:rsidR="00F242FC" w:rsidRPr="00F242FC">
          <w:rPr>
            <w:rStyle w:val="Hyperlink"/>
            <w:rFonts w:ascii="Calibri" w:hAnsi="Calibri" w:cs="Calibri"/>
            <w:sz w:val="22"/>
            <w:szCs w:val="22"/>
          </w:rPr>
          <w:t>Figura 8</w:t>
        </w:r>
        <w:r w:rsidR="00F242FC" w:rsidRPr="00F242FC">
          <w:rPr>
            <w:rStyle w:val="Hyperlink"/>
            <w:rFonts w:ascii="Calibri" w:hAnsi="Calibri" w:cs="Calibri"/>
            <w:sz w:val="22"/>
            <w:szCs w:val="22"/>
          </w:rPr>
          <w:noBreakHyphen/>
          <w:t>1 - Vlerësimi paraprak i statusit ekologjik të lumenjve</w:t>
        </w:r>
        <w:r w:rsidR="00F242FC" w:rsidRPr="00F242FC">
          <w:rPr>
            <w:rFonts w:cs="Calibri"/>
            <w:webHidden/>
            <w:sz w:val="22"/>
            <w:szCs w:val="22"/>
          </w:rPr>
          <w:tab/>
        </w:r>
        <w:r w:rsidR="00F242FC" w:rsidRPr="00F242FC">
          <w:rPr>
            <w:rFonts w:cs="Calibri"/>
            <w:webHidden/>
            <w:sz w:val="22"/>
            <w:szCs w:val="22"/>
          </w:rPr>
          <w:fldChar w:fldCharType="begin"/>
        </w:r>
        <w:r w:rsidR="00F242FC" w:rsidRPr="00F242FC">
          <w:rPr>
            <w:rFonts w:cs="Calibri"/>
            <w:webHidden/>
            <w:sz w:val="22"/>
            <w:szCs w:val="22"/>
          </w:rPr>
          <w:instrText xml:space="preserve"> PAGEREF _Toc127360004 \h </w:instrText>
        </w:r>
        <w:r w:rsidR="00F242FC" w:rsidRPr="00F242FC">
          <w:rPr>
            <w:rFonts w:cs="Calibri"/>
            <w:webHidden/>
            <w:sz w:val="22"/>
            <w:szCs w:val="22"/>
          </w:rPr>
        </w:r>
        <w:r w:rsidR="00F242FC" w:rsidRPr="00F242FC">
          <w:rPr>
            <w:rFonts w:cs="Calibri"/>
            <w:webHidden/>
            <w:sz w:val="22"/>
            <w:szCs w:val="22"/>
          </w:rPr>
          <w:fldChar w:fldCharType="separate"/>
        </w:r>
        <w:r w:rsidR="00FB4630">
          <w:rPr>
            <w:rFonts w:cs="Calibri"/>
            <w:webHidden/>
            <w:sz w:val="22"/>
            <w:szCs w:val="22"/>
          </w:rPr>
          <w:t>8-4</w:t>
        </w:r>
        <w:r w:rsidR="00F242FC" w:rsidRPr="00F242FC">
          <w:rPr>
            <w:rFonts w:cs="Calibri"/>
            <w:webHidden/>
            <w:sz w:val="22"/>
            <w:szCs w:val="22"/>
          </w:rPr>
          <w:fldChar w:fldCharType="end"/>
        </w:r>
      </w:hyperlink>
    </w:p>
    <w:p w14:paraId="5EDEAC71" w14:textId="23EEBF3C" w:rsidR="00F242FC" w:rsidRPr="00F242FC" w:rsidRDefault="00E23D7E">
      <w:pPr>
        <w:pStyle w:val="TableofFigures"/>
        <w:rPr>
          <w:rFonts w:eastAsiaTheme="minorEastAsia" w:cs="Calibri"/>
          <w:bCs w:val="0"/>
          <w:sz w:val="22"/>
          <w:szCs w:val="22"/>
          <w:lang w:val="en-GB" w:eastAsia="en-GB" w:bidi="ar-SA"/>
        </w:rPr>
      </w:pPr>
      <w:hyperlink w:anchor="_Toc127360005" w:history="1">
        <w:r w:rsidR="00F242FC" w:rsidRPr="00F242FC">
          <w:rPr>
            <w:rStyle w:val="Hyperlink"/>
            <w:rFonts w:ascii="Calibri" w:hAnsi="Calibri" w:cs="Calibri"/>
            <w:sz w:val="22"/>
            <w:szCs w:val="22"/>
          </w:rPr>
          <w:t>Figura 10</w:t>
        </w:r>
        <w:r w:rsidR="00F242FC" w:rsidRPr="00F242FC">
          <w:rPr>
            <w:rStyle w:val="Hyperlink"/>
            <w:rFonts w:ascii="Calibri" w:hAnsi="Calibri" w:cs="Calibri"/>
            <w:sz w:val="22"/>
            <w:szCs w:val="22"/>
          </w:rPr>
          <w:noBreakHyphen/>
          <w:t>1 – Përqindjet e trupave ujorë të përvijuar në varësi të niveleve të statusit</w:t>
        </w:r>
        <w:r w:rsidR="00F242FC" w:rsidRPr="00F242FC">
          <w:rPr>
            <w:rFonts w:cs="Calibri"/>
            <w:webHidden/>
            <w:sz w:val="22"/>
            <w:szCs w:val="22"/>
          </w:rPr>
          <w:tab/>
        </w:r>
        <w:r w:rsidR="00F242FC" w:rsidRPr="00F242FC">
          <w:rPr>
            <w:rFonts w:cs="Calibri"/>
            <w:webHidden/>
            <w:sz w:val="22"/>
            <w:szCs w:val="22"/>
          </w:rPr>
          <w:fldChar w:fldCharType="begin"/>
        </w:r>
        <w:r w:rsidR="00F242FC" w:rsidRPr="00F242FC">
          <w:rPr>
            <w:rFonts w:cs="Calibri"/>
            <w:webHidden/>
            <w:sz w:val="22"/>
            <w:szCs w:val="22"/>
          </w:rPr>
          <w:instrText xml:space="preserve"> PAGEREF _Toc127360005 \h </w:instrText>
        </w:r>
        <w:r w:rsidR="00F242FC" w:rsidRPr="00F242FC">
          <w:rPr>
            <w:rFonts w:cs="Calibri"/>
            <w:webHidden/>
            <w:sz w:val="22"/>
            <w:szCs w:val="22"/>
          </w:rPr>
        </w:r>
        <w:r w:rsidR="00F242FC" w:rsidRPr="00F242FC">
          <w:rPr>
            <w:rFonts w:cs="Calibri"/>
            <w:webHidden/>
            <w:sz w:val="22"/>
            <w:szCs w:val="22"/>
          </w:rPr>
          <w:fldChar w:fldCharType="separate"/>
        </w:r>
        <w:r w:rsidR="00FB4630">
          <w:rPr>
            <w:rFonts w:cs="Calibri"/>
            <w:webHidden/>
            <w:sz w:val="22"/>
            <w:szCs w:val="22"/>
          </w:rPr>
          <w:t>10-9</w:t>
        </w:r>
        <w:r w:rsidR="00F242FC" w:rsidRPr="00F242FC">
          <w:rPr>
            <w:rFonts w:cs="Calibri"/>
            <w:webHidden/>
            <w:sz w:val="22"/>
            <w:szCs w:val="22"/>
          </w:rPr>
          <w:fldChar w:fldCharType="end"/>
        </w:r>
      </w:hyperlink>
    </w:p>
    <w:p w14:paraId="1F8A5D2B" w14:textId="2625828D" w:rsidR="00F242FC" w:rsidRPr="00F242FC" w:rsidRDefault="00E23D7E">
      <w:pPr>
        <w:pStyle w:val="TableofFigures"/>
        <w:rPr>
          <w:rFonts w:eastAsiaTheme="minorEastAsia" w:cs="Calibri"/>
          <w:bCs w:val="0"/>
          <w:sz w:val="22"/>
          <w:szCs w:val="22"/>
          <w:lang w:val="en-GB" w:eastAsia="en-GB" w:bidi="ar-SA"/>
        </w:rPr>
      </w:pPr>
      <w:hyperlink w:anchor="_Toc127360006" w:history="1">
        <w:r w:rsidR="00F242FC" w:rsidRPr="00F242FC">
          <w:rPr>
            <w:rStyle w:val="Hyperlink"/>
            <w:rFonts w:ascii="Calibri" w:hAnsi="Calibri" w:cs="Calibri"/>
            <w:sz w:val="22"/>
            <w:szCs w:val="22"/>
          </w:rPr>
          <w:t>Figura 10</w:t>
        </w:r>
        <w:r w:rsidR="00F242FC" w:rsidRPr="00F242FC">
          <w:rPr>
            <w:rStyle w:val="Hyperlink"/>
            <w:rFonts w:ascii="Calibri" w:hAnsi="Calibri" w:cs="Calibri"/>
            <w:sz w:val="22"/>
            <w:szCs w:val="22"/>
          </w:rPr>
          <w:noBreakHyphen/>
          <w:t>2 – Përqindjet e TUTM-ve të përvijuar në varësi të niveleve të statusit</w:t>
        </w:r>
        <w:r w:rsidR="00F242FC" w:rsidRPr="00F242FC">
          <w:rPr>
            <w:rFonts w:cs="Calibri"/>
            <w:webHidden/>
            <w:sz w:val="22"/>
            <w:szCs w:val="22"/>
          </w:rPr>
          <w:tab/>
        </w:r>
        <w:r w:rsidR="00F242FC" w:rsidRPr="00F242FC">
          <w:rPr>
            <w:rFonts w:cs="Calibri"/>
            <w:webHidden/>
            <w:sz w:val="22"/>
            <w:szCs w:val="22"/>
          </w:rPr>
          <w:fldChar w:fldCharType="begin"/>
        </w:r>
        <w:r w:rsidR="00F242FC" w:rsidRPr="00F242FC">
          <w:rPr>
            <w:rFonts w:cs="Calibri"/>
            <w:webHidden/>
            <w:sz w:val="22"/>
            <w:szCs w:val="22"/>
          </w:rPr>
          <w:instrText xml:space="preserve"> PAGEREF _Toc127360006 \h </w:instrText>
        </w:r>
        <w:r w:rsidR="00F242FC" w:rsidRPr="00F242FC">
          <w:rPr>
            <w:rFonts w:cs="Calibri"/>
            <w:webHidden/>
            <w:sz w:val="22"/>
            <w:szCs w:val="22"/>
          </w:rPr>
        </w:r>
        <w:r w:rsidR="00F242FC" w:rsidRPr="00F242FC">
          <w:rPr>
            <w:rFonts w:cs="Calibri"/>
            <w:webHidden/>
            <w:sz w:val="22"/>
            <w:szCs w:val="22"/>
          </w:rPr>
          <w:fldChar w:fldCharType="separate"/>
        </w:r>
        <w:r w:rsidR="00FB4630">
          <w:rPr>
            <w:rFonts w:cs="Calibri"/>
            <w:webHidden/>
            <w:sz w:val="22"/>
            <w:szCs w:val="22"/>
          </w:rPr>
          <w:t>10-9</w:t>
        </w:r>
        <w:r w:rsidR="00F242FC" w:rsidRPr="00F242FC">
          <w:rPr>
            <w:rFonts w:cs="Calibri"/>
            <w:webHidden/>
            <w:sz w:val="22"/>
            <w:szCs w:val="22"/>
          </w:rPr>
          <w:fldChar w:fldCharType="end"/>
        </w:r>
      </w:hyperlink>
    </w:p>
    <w:p w14:paraId="1A25069A" w14:textId="1FB56AEC" w:rsidR="00F242FC" w:rsidRPr="00F242FC" w:rsidRDefault="00E23D7E">
      <w:pPr>
        <w:pStyle w:val="TableofFigures"/>
        <w:rPr>
          <w:rFonts w:eastAsiaTheme="minorEastAsia" w:cs="Calibri"/>
          <w:bCs w:val="0"/>
          <w:sz w:val="22"/>
          <w:szCs w:val="22"/>
          <w:lang w:val="en-GB" w:eastAsia="en-GB" w:bidi="ar-SA"/>
        </w:rPr>
      </w:pPr>
      <w:hyperlink w:anchor="_Toc127360007" w:history="1">
        <w:r w:rsidR="00F242FC" w:rsidRPr="00F242FC">
          <w:rPr>
            <w:rStyle w:val="Hyperlink"/>
            <w:rFonts w:ascii="Calibri" w:hAnsi="Calibri" w:cs="Calibri"/>
            <w:sz w:val="22"/>
            <w:szCs w:val="22"/>
          </w:rPr>
          <w:t>Figura 10</w:t>
        </w:r>
        <w:r w:rsidR="00F242FC" w:rsidRPr="00F242FC">
          <w:rPr>
            <w:rStyle w:val="Hyperlink"/>
            <w:rFonts w:ascii="Calibri" w:hAnsi="Calibri" w:cs="Calibri"/>
            <w:sz w:val="22"/>
            <w:szCs w:val="22"/>
          </w:rPr>
          <w:noBreakHyphen/>
          <w:t>3 – Përqendrimet e Nitrateve te Ujërat Nëntokësore dhe Pikat e Presionit të Ndotjes në Basenin e Lumit Ishëm</w:t>
        </w:r>
        <w:r w:rsidR="00F242FC" w:rsidRPr="00F242FC">
          <w:rPr>
            <w:rFonts w:cs="Calibri"/>
            <w:webHidden/>
            <w:sz w:val="22"/>
            <w:szCs w:val="22"/>
          </w:rPr>
          <w:tab/>
        </w:r>
        <w:r w:rsidR="00F242FC" w:rsidRPr="00F242FC">
          <w:rPr>
            <w:rFonts w:cs="Calibri"/>
            <w:webHidden/>
            <w:sz w:val="22"/>
            <w:szCs w:val="22"/>
          </w:rPr>
          <w:fldChar w:fldCharType="begin"/>
        </w:r>
        <w:r w:rsidR="00F242FC" w:rsidRPr="00F242FC">
          <w:rPr>
            <w:rFonts w:cs="Calibri"/>
            <w:webHidden/>
            <w:sz w:val="22"/>
            <w:szCs w:val="22"/>
          </w:rPr>
          <w:instrText xml:space="preserve"> PAGEREF _Toc127360007 \h </w:instrText>
        </w:r>
        <w:r w:rsidR="00F242FC" w:rsidRPr="00F242FC">
          <w:rPr>
            <w:rFonts w:cs="Calibri"/>
            <w:webHidden/>
            <w:sz w:val="22"/>
            <w:szCs w:val="22"/>
          </w:rPr>
        </w:r>
        <w:r w:rsidR="00F242FC" w:rsidRPr="00F242FC">
          <w:rPr>
            <w:rFonts w:cs="Calibri"/>
            <w:webHidden/>
            <w:sz w:val="22"/>
            <w:szCs w:val="22"/>
          </w:rPr>
          <w:fldChar w:fldCharType="separate"/>
        </w:r>
        <w:r w:rsidR="00FB4630">
          <w:rPr>
            <w:rFonts w:cs="Calibri"/>
            <w:webHidden/>
            <w:sz w:val="22"/>
            <w:szCs w:val="22"/>
          </w:rPr>
          <w:t>10-21</w:t>
        </w:r>
        <w:r w:rsidR="00F242FC" w:rsidRPr="00F242FC">
          <w:rPr>
            <w:rFonts w:cs="Calibri"/>
            <w:webHidden/>
            <w:sz w:val="22"/>
            <w:szCs w:val="22"/>
          </w:rPr>
          <w:fldChar w:fldCharType="end"/>
        </w:r>
      </w:hyperlink>
    </w:p>
    <w:p w14:paraId="197AFC78" w14:textId="0DD695D6" w:rsidR="00F242FC" w:rsidRPr="00F242FC" w:rsidRDefault="00E23D7E">
      <w:pPr>
        <w:pStyle w:val="TableofFigures"/>
        <w:rPr>
          <w:rFonts w:eastAsiaTheme="minorEastAsia" w:cs="Calibri"/>
          <w:bCs w:val="0"/>
          <w:sz w:val="22"/>
          <w:szCs w:val="22"/>
          <w:lang w:val="en-GB" w:eastAsia="en-GB" w:bidi="ar-SA"/>
        </w:rPr>
      </w:pPr>
      <w:hyperlink w:anchor="_Toc127360008" w:history="1">
        <w:r w:rsidR="00F242FC" w:rsidRPr="00F242FC">
          <w:rPr>
            <w:rStyle w:val="Hyperlink"/>
            <w:rFonts w:ascii="Calibri" w:hAnsi="Calibri" w:cs="Calibri"/>
            <w:sz w:val="22"/>
            <w:szCs w:val="22"/>
          </w:rPr>
          <w:t>Figura 12</w:t>
        </w:r>
        <w:r w:rsidR="00F242FC" w:rsidRPr="00F242FC">
          <w:rPr>
            <w:rStyle w:val="Hyperlink"/>
            <w:rFonts w:ascii="Calibri" w:hAnsi="Calibri" w:cs="Calibri"/>
            <w:sz w:val="22"/>
            <w:szCs w:val="22"/>
          </w:rPr>
          <w:noBreakHyphen/>
          <w:t>1 – Koncepti i Restaurimit të Prurjes Ekologjike</w:t>
        </w:r>
        <w:r w:rsidR="00F242FC" w:rsidRPr="00F242FC">
          <w:rPr>
            <w:rFonts w:cs="Calibri"/>
            <w:webHidden/>
            <w:sz w:val="22"/>
            <w:szCs w:val="22"/>
          </w:rPr>
          <w:tab/>
        </w:r>
        <w:r w:rsidR="00F242FC" w:rsidRPr="00F242FC">
          <w:rPr>
            <w:rFonts w:cs="Calibri"/>
            <w:webHidden/>
            <w:sz w:val="22"/>
            <w:szCs w:val="22"/>
          </w:rPr>
          <w:fldChar w:fldCharType="begin"/>
        </w:r>
        <w:r w:rsidR="00F242FC" w:rsidRPr="00F242FC">
          <w:rPr>
            <w:rFonts w:cs="Calibri"/>
            <w:webHidden/>
            <w:sz w:val="22"/>
            <w:szCs w:val="22"/>
          </w:rPr>
          <w:instrText xml:space="preserve"> PAGEREF _Toc127360008 \h </w:instrText>
        </w:r>
        <w:r w:rsidR="00F242FC" w:rsidRPr="00F242FC">
          <w:rPr>
            <w:rFonts w:cs="Calibri"/>
            <w:webHidden/>
            <w:sz w:val="22"/>
            <w:szCs w:val="22"/>
          </w:rPr>
        </w:r>
        <w:r w:rsidR="00F242FC" w:rsidRPr="00F242FC">
          <w:rPr>
            <w:rFonts w:cs="Calibri"/>
            <w:webHidden/>
            <w:sz w:val="22"/>
            <w:szCs w:val="22"/>
          </w:rPr>
          <w:fldChar w:fldCharType="separate"/>
        </w:r>
        <w:r w:rsidR="00FB4630">
          <w:rPr>
            <w:rFonts w:cs="Calibri"/>
            <w:webHidden/>
            <w:sz w:val="22"/>
            <w:szCs w:val="22"/>
          </w:rPr>
          <w:t>12-5</w:t>
        </w:r>
        <w:r w:rsidR="00F242FC" w:rsidRPr="00F242FC">
          <w:rPr>
            <w:rFonts w:cs="Calibri"/>
            <w:webHidden/>
            <w:sz w:val="22"/>
            <w:szCs w:val="22"/>
          </w:rPr>
          <w:fldChar w:fldCharType="end"/>
        </w:r>
      </w:hyperlink>
    </w:p>
    <w:p w14:paraId="1E3435C1" w14:textId="1690E74F" w:rsidR="00F242FC" w:rsidRPr="00F242FC" w:rsidRDefault="00E23D7E">
      <w:pPr>
        <w:pStyle w:val="TableofFigures"/>
        <w:rPr>
          <w:rFonts w:eastAsiaTheme="minorEastAsia" w:cs="Calibri"/>
          <w:bCs w:val="0"/>
          <w:sz w:val="22"/>
          <w:szCs w:val="22"/>
          <w:lang w:val="en-GB" w:eastAsia="en-GB" w:bidi="ar-SA"/>
        </w:rPr>
      </w:pPr>
      <w:hyperlink w:anchor="_Toc127360009" w:history="1">
        <w:r w:rsidR="00F242FC" w:rsidRPr="00F242FC">
          <w:rPr>
            <w:rStyle w:val="Hyperlink"/>
            <w:rFonts w:ascii="Calibri" w:hAnsi="Calibri" w:cs="Calibri"/>
            <w:sz w:val="22"/>
            <w:szCs w:val="22"/>
          </w:rPr>
          <w:t>Figura 13</w:t>
        </w:r>
        <w:r w:rsidR="00F242FC" w:rsidRPr="00F242FC">
          <w:rPr>
            <w:rStyle w:val="Hyperlink"/>
            <w:rFonts w:ascii="Calibri" w:hAnsi="Calibri" w:cs="Calibri"/>
            <w:sz w:val="22"/>
            <w:szCs w:val="22"/>
          </w:rPr>
          <w:noBreakHyphen/>
          <w:t>1 – Shembull i zgjedhjes së Masave për Kategorinë e Presioneve “Burimet e shpërndara”</w:t>
        </w:r>
        <w:r w:rsidR="00F242FC" w:rsidRPr="00F242FC">
          <w:rPr>
            <w:rFonts w:cs="Calibri"/>
            <w:webHidden/>
            <w:sz w:val="22"/>
            <w:szCs w:val="22"/>
          </w:rPr>
          <w:tab/>
        </w:r>
        <w:r w:rsidR="00F242FC" w:rsidRPr="00F242FC">
          <w:rPr>
            <w:rFonts w:cs="Calibri"/>
            <w:webHidden/>
            <w:sz w:val="22"/>
            <w:szCs w:val="22"/>
          </w:rPr>
          <w:fldChar w:fldCharType="begin"/>
        </w:r>
        <w:r w:rsidR="00F242FC" w:rsidRPr="00F242FC">
          <w:rPr>
            <w:rFonts w:cs="Calibri"/>
            <w:webHidden/>
            <w:sz w:val="22"/>
            <w:szCs w:val="22"/>
          </w:rPr>
          <w:instrText xml:space="preserve"> PAGEREF _Toc127360009 \h </w:instrText>
        </w:r>
        <w:r w:rsidR="00F242FC" w:rsidRPr="00F242FC">
          <w:rPr>
            <w:rFonts w:cs="Calibri"/>
            <w:webHidden/>
            <w:sz w:val="22"/>
            <w:szCs w:val="22"/>
          </w:rPr>
        </w:r>
        <w:r w:rsidR="00F242FC" w:rsidRPr="00F242FC">
          <w:rPr>
            <w:rFonts w:cs="Calibri"/>
            <w:webHidden/>
            <w:sz w:val="22"/>
            <w:szCs w:val="22"/>
          </w:rPr>
          <w:fldChar w:fldCharType="separate"/>
        </w:r>
        <w:r w:rsidR="00FB4630">
          <w:rPr>
            <w:rFonts w:cs="Calibri"/>
            <w:webHidden/>
            <w:sz w:val="22"/>
            <w:szCs w:val="22"/>
          </w:rPr>
          <w:t>13-11</w:t>
        </w:r>
        <w:r w:rsidR="00F242FC" w:rsidRPr="00F242FC">
          <w:rPr>
            <w:rFonts w:cs="Calibri"/>
            <w:webHidden/>
            <w:sz w:val="22"/>
            <w:szCs w:val="22"/>
          </w:rPr>
          <w:fldChar w:fldCharType="end"/>
        </w:r>
      </w:hyperlink>
    </w:p>
    <w:p w14:paraId="53FEDC64" w14:textId="239907B6" w:rsidR="00F242FC" w:rsidRPr="00F242FC" w:rsidRDefault="00E23D7E">
      <w:pPr>
        <w:pStyle w:val="TableofFigures"/>
        <w:rPr>
          <w:rFonts w:eastAsiaTheme="minorEastAsia" w:cs="Calibri"/>
          <w:bCs w:val="0"/>
          <w:sz w:val="22"/>
          <w:szCs w:val="22"/>
          <w:lang w:val="en-GB" w:eastAsia="en-GB" w:bidi="ar-SA"/>
        </w:rPr>
      </w:pPr>
      <w:hyperlink w:anchor="_Toc127360010" w:history="1">
        <w:r w:rsidR="00F242FC" w:rsidRPr="00F242FC">
          <w:rPr>
            <w:rStyle w:val="Hyperlink"/>
            <w:rFonts w:ascii="Calibri" w:hAnsi="Calibri" w:cs="Calibri"/>
            <w:sz w:val="22"/>
            <w:szCs w:val="22"/>
          </w:rPr>
          <w:t>Figura 13</w:t>
        </w:r>
        <w:r w:rsidR="00F242FC" w:rsidRPr="00F242FC">
          <w:rPr>
            <w:rStyle w:val="Hyperlink"/>
            <w:rFonts w:ascii="Calibri" w:hAnsi="Calibri" w:cs="Calibri"/>
            <w:sz w:val="22"/>
            <w:szCs w:val="22"/>
          </w:rPr>
          <w:noBreakHyphen/>
          <w:t>2 - Përqindjet Aktuale dhe të Parashikuara të Statusit të Trupave Ujorë Sipërfaqësorë</w:t>
        </w:r>
        <w:r w:rsidR="00F242FC" w:rsidRPr="00F242FC">
          <w:rPr>
            <w:rFonts w:cs="Calibri"/>
            <w:webHidden/>
            <w:sz w:val="22"/>
            <w:szCs w:val="22"/>
          </w:rPr>
          <w:tab/>
        </w:r>
        <w:r w:rsidR="00F242FC" w:rsidRPr="00F242FC">
          <w:rPr>
            <w:rFonts w:cs="Calibri"/>
            <w:webHidden/>
            <w:sz w:val="22"/>
            <w:szCs w:val="22"/>
          </w:rPr>
          <w:fldChar w:fldCharType="begin"/>
        </w:r>
        <w:r w:rsidR="00F242FC" w:rsidRPr="00F242FC">
          <w:rPr>
            <w:rFonts w:cs="Calibri"/>
            <w:webHidden/>
            <w:sz w:val="22"/>
            <w:szCs w:val="22"/>
          </w:rPr>
          <w:instrText xml:space="preserve"> PAGEREF _Toc127360010 \h </w:instrText>
        </w:r>
        <w:r w:rsidR="00F242FC" w:rsidRPr="00F242FC">
          <w:rPr>
            <w:rFonts w:cs="Calibri"/>
            <w:webHidden/>
            <w:sz w:val="22"/>
            <w:szCs w:val="22"/>
          </w:rPr>
        </w:r>
        <w:r w:rsidR="00F242FC" w:rsidRPr="00F242FC">
          <w:rPr>
            <w:rFonts w:cs="Calibri"/>
            <w:webHidden/>
            <w:sz w:val="22"/>
            <w:szCs w:val="22"/>
          </w:rPr>
          <w:fldChar w:fldCharType="separate"/>
        </w:r>
        <w:r w:rsidR="00FB4630">
          <w:rPr>
            <w:rFonts w:cs="Calibri"/>
            <w:webHidden/>
            <w:sz w:val="22"/>
            <w:szCs w:val="22"/>
          </w:rPr>
          <w:t>13-32</w:t>
        </w:r>
        <w:r w:rsidR="00F242FC" w:rsidRPr="00F242FC">
          <w:rPr>
            <w:rFonts w:cs="Calibri"/>
            <w:webHidden/>
            <w:sz w:val="22"/>
            <w:szCs w:val="22"/>
          </w:rPr>
          <w:fldChar w:fldCharType="end"/>
        </w:r>
      </w:hyperlink>
    </w:p>
    <w:p w14:paraId="7359D9C4" w14:textId="0F663C15" w:rsidR="00F242FC" w:rsidRPr="00F242FC" w:rsidRDefault="00E23D7E">
      <w:pPr>
        <w:pStyle w:val="TableofFigures"/>
        <w:rPr>
          <w:rFonts w:eastAsiaTheme="minorEastAsia" w:cs="Calibri"/>
          <w:bCs w:val="0"/>
          <w:sz w:val="22"/>
          <w:szCs w:val="22"/>
          <w:lang w:val="en-GB" w:eastAsia="en-GB" w:bidi="ar-SA"/>
        </w:rPr>
      </w:pPr>
      <w:hyperlink w:anchor="_Toc127360011" w:history="1">
        <w:r w:rsidR="00F242FC" w:rsidRPr="00F242FC">
          <w:rPr>
            <w:rStyle w:val="Hyperlink"/>
            <w:rFonts w:ascii="Calibri" w:hAnsi="Calibri" w:cs="Calibri"/>
            <w:sz w:val="22"/>
            <w:szCs w:val="22"/>
          </w:rPr>
          <w:t>Figura 13</w:t>
        </w:r>
        <w:r w:rsidR="00F242FC" w:rsidRPr="00F242FC">
          <w:rPr>
            <w:rStyle w:val="Hyperlink"/>
            <w:rFonts w:ascii="Calibri" w:hAnsi="Calibri" w:cs="Calibri"/>
            <w:sz w:val="22"/>
            <w:szCs w:val="22"/>
          </w:rPr>
          <w:noBreakHyphen/>
          <w:t>3 - Pikat e Përputhshmërisë</w:t>
        </w:r>
        <w:r w:rsidR="00F242FC" w:rsidRPr="00F242FC">
          <w:rPr>
            <w:rFonts w:cs="Calibri"/>
            <w:webHidden/>
            <w:sz w:val="22"/>
            <w:szCs w:val="22"/>
          </w:rPr>
          <w:tab/>
        </w:r>
        <w:r w:rsidR="00F242FC" w:rsidRPr="00F242FC">
          <w:rPr>
            <w:rFonts w:cs="Calibri"/>
            <w:webHidden/>
            <w:sz w:val="22"/>
            <w:szCs w:val="22"/>
          </w:rPr>
          <w:fldChar w:fldCharType="begin"/>
        </w:r>
        <w:r w:rsidR="00F242FC" w:rsidRPr="00F242FC">
          <w:rPr>
            <w:rFonts w:cs="Calibri"/>
            <w:webHidden/>
            <w:sz w:val="22"/>
            <w:szCs w:val="22"/>
          </w:rPr>
          <w:instrText xml:space="preserve"> PAGEREF _Toc127360011 \h </w:instrText>
        </w:r>
        <w:r w:rsidR="00F242FC" w:rsidRPr="00F242FC">
          <w:rPr>
            <w:rFonts w:cs="Calibri"/>
            <w:webHidden/>
            <w:sz w:val="22"/>
            <w:szCs w:val="22"/>
          </w:rPr>
        </w:r>
        <w:r w:rsidR="00F242FC" w:rsidRPr="00F242FC">
          <w:rPr>
            <w:rFonts w:cs="Calibri"/>
            <w:webHidden/>
            <w:sz w:val="22"/>
            <w:szCs w:val="22"/>
          </w:rPr>
          <w:fldChar w:fldCharType="separate"/>
        </w:r>
        <w:r w:rsidR="00FB4630">
          <w:rPr>
            <w:rFonts w:cs="Calibri"/>
            <w:webHidden/>
            <w:sz w:val="22"/>
            <w:szCs w:val="22"/>
          </w:rPr>
          <w:t>13-47</w:t>
        </w:r>
        <w:r w:rsidR="00F242FC" w:rsidRPr="00F242FC">
          <w:rPr>
            <w:rFonts w:cs="Calibri"/>
            <w:webHidden/>
            <w:sz w:val="22"/>
            <w:szCs w:val="22"/>
          </w:rPr>
          <w:fldChar w:fldCharType="end"/>
        </w:r>
      </w:hyperlink>
    </w:p>
    <w:p w14:paraId="5904348E" w14:textId="1FBC4CEE" w:rsidR="00F242FC" w:rsidRPr="00F242FC" w:rsidRDefault="00E23D7E">
      <w:pPr>
        <w:pStyle w:val="TableofFigures"/>
        <w:rPr>
          <w:rFonts w:eastAsiaTheme="minorEastAsia" w:cs="Calibri"/>
          <w:bCs w:val="0"/>
          <w:sz w:val="22"/>
          <w:szCs w:val="22"/>
          <w:lang w:val="en-GB" w:eastAsia="en-GB" w:bidi="ar-SA"/>
        </w:rPr>
      </w:pPr>
      <w:hyperlink w:anchor="_Toc127360012" w:history="1">
        <w:r w:rsidR="00F242FC" w:rsidRPr="00F242FC">
          <w:rPr>
            <w:rStyle w:val="Hyperlink"/>
            <w:rFonts w:ascii="Calibri" w:hAnsi="Calibri" w:cs="Calibri"/>
            <w:sz w:val="22"/>
            <w:szCs w:val="22"/>
          </w:rPr>
          <w:t>Figura 13</w:t>
        </w:r>
        <w:r w:rsidR="00F242FC" w:rsidRPr="00F242FC">
          <w:rPr>
            <w:rStyle w:val="Hyperlink"/>
            <w:rFonts w:ascii="Calibri" w:hAnsi="Calibri" w:cs="Calibri"/>
            <w:sz w:val="22"/>
            <w:szCs w:val="22"/>
          </w:rPr>
          <w:noBreakHyphen/>
          <w:t>4 – Përqindjet Aktuale dhe të Parashikuara të Statusit të Trupave Ujorë Nëntokësorë</w:t>
        </w:r>
        <w:r w:rsidR="00F242FC" w:rsidRPr="00F242FC">
          <w:rPr>
            <w:rFonts w:cs="Calibri"/>
            <w:webHidden/>
            <w:sz w:val="22"/>
            <w:szCs w:val="22"/>
          </w:rPr>
          <w:tab/>
        </w:r>
        <w:r w:rsidR="00F242FC" w:rsidRPr="00F242FC">
          <w:rPr>
            <w:rFonts w:cs="Calibri"/>
            <w:webHidden/>
            <w:sz w:val="22"/>
            <w:szCs w:val="22"/>
          </w:rPr>
          <w:fldChar w:fldCharType="begin"/>
        </w:r>
        <w:r w:rsidR="00F242FC" w:rsidRPr="00F242FC">
          <w:rPr>
            <w:rFonts w:cs="Calibri"/>
            <w:webHidden/>
            <w:sz w:val="22"/>
            <w:szCs w:val="22"/>
          </w:rPr>
          <w:instrText xml:space="preserve"> PAGEREF _Toc127360012 \h </w:instrText>
        </w:r>
        <w:r w:rsidR="00F242FC" w:rsidRPr="00F242FC">
          <w:rPr>
            <w:rFonts w:cs="Calibri"/>
            <w:webHidden/>
            <w:sz w:val="22"/>
            <w:szCs w:val="22"/>
          </w:rPr>
        </w:r>
        <w:r w:rsidR="00F242FC" w:rsidRPr="00F242FC">
          <w:rPr>
            <w:rFonts w:cs="Calibri"/>
            <w:webHidden/>
            <w:sz w:val="22"/>
            <w:szCs w:val="22"/>
          </w:rPr>
          <w:fldChar w:fldCharType="separate"/>
        </w:r>
        <w:r w:rsidR="00FB4630">
          <w:rPr>
            <w:rFonts w:cs="Calibri"/>
            <w:webHidden/>
            <w:sz w:val="22"/>
            <w:szCs w:val="22"/>
          </w:rPr>
          <w:t>13-51</w:t>
        </w:r>
        <w:r w:rsidR="00F242FC" w:rsidRPr="00F242FC">
          <w:rPr>
            <w:rFonts w:cs="Calibri"/>
            <w:webHidden/>
            <w:sz w:val="22"/>
            <w:szCs w:val="22"/>
          </w:rPr>
          <w:fldChar w:fldCharType="end"/>
        </w:r>
      </w:hyperlink>
    </w:p>
    <w:p w14:paraId="51DC207A" w14:textId="340EA78A" w:rsidR="007E63FA" w:rsidRPr="00F242FC" w:rsidRDefault="00F432C9" w:rsidP="00FD768D">
      <w:pPr>
        <w:pStyle w:val="Subtitle"/>
        <w:rPr>
          <w:rFonts w:eastAsia="Verdana" w:cs="Calibri"/>
          <w:b w:val="0"/>
          <w:color w:val="auto"/>
          <w:sz w:val="22"/>
          <w:szCs w:val="22"/>
          <w:lang w:val="sq-AL" w:bidi="sq-AL"/>
        </w:rPr>
      </w:pPr>
      <w:r w:rsidRPr="00F242FC">
        <w:rPr>
          <w:rFonts w:eastAsia="Verdana" w:cs="Calibri"/>
          <w:b w:val="0"/>
          <w:color w:val="auto"/>
          <w:sz w:val="22"/>
          <w:szCs w:val="22"/>
          <w:lang w:val="sq-AL" w:bidi="sq-AL"/>
        </w:rPr>
        <w:fldChar w:fldCharType="end"/>
      </w:r>
    </w:p>
    <w:p w14:paraId="4159FB68" w14:textId="21FCAC39" w:rsidR="00DC2B76" w:rsidRPr="004058F5" w:rsidRDefault="007E63FA" w:rsidP="007E63FA">
      <w:pPr>
        <w:spacing w:after="0" w:line="240" w:lineRule="auto"/>
        <w:jc w:val="left"/>
        <w:rPr>
          <w:rFonts w:eastAsia="Verdana" w:cs="Calibri"/>
          <w:szCs w:val="22"/>
          <w:lang w:val="sq-AL" w:bidi="sq-AL"/>
        </w:rPr>
      </w:pPr>
      <w:r w:rsidRPr="004058F5">
        <w:rPr>
          <w:rFonts w:eastAsia="Verdana" w:cs="Calibri"/>
          <w:b/>
          <w:szCs w:val="22"/>
          <w:lang w:val="sq-AL" w:bidi="sq-AL"/>
        </w:rPr>
        <w:br w:type="page"/>
      </w:r>
    </w:p>
    <w:p w14:paraId="32BD9DB3" w14:textId="5FA279C5" w:rsidR="00451815" w:rsidRPr="004058F5" w:rsidRDefault="00451815" w:rsidP="00FD768D">
      <w:pPr>
        <w:pStyle w:val="Subtitle"/>
        <w:rPr>
          <w:rFonts w:cs="Calibri"/>
          <w:sz w:val="22"/>
          <w:szCs w:val="22"/>
          <w:lang w:val="sq-AL" w:bidi="sq-AL"/>
        </w:rPr>
      </w:pPr>
      <w:r w:rsidRPr="004058F5">
        <w:rPr>
          <w:rFonts w:cs="Calibri"/>
          <w:sz w:val="22"/>
          <w:szCs w:val="22"/>
          <w:lang w:val="sq-AL" w:bidi="sq-AL"/>
        </w:rPr>
        <w:lastRenderedPageBreak/>
        <w:t>Lista e fotografive</w:t>
      </w:r>
    </w:p>
    <w:p w14:paraId="4948DC83" w14:textId="50894F8F" w:rsidR="006E4ACF" w:rsidRDefault="00451815">
      <w:pPr>
        <w:pStyle w:val="TableofFigures"/>
        <w:rPr>
          <w:rFonts w:asciiTheme="minorHAnsi" w:eastAsiaTheme="minorEastAsia" w:hAnsiTheme="minorHAnsi" w:cstheme="minorBidi"/>
          <w:bCs w:val="0"/>
          <w:sz w:val="22"/>
          <w:szCs w:val="22"/>
          <w:lang w:val="en-GB" w:eastAsia="en-GB" w:bidi="ar-SA"/>
        </w:rPr>
      </w:pPr>
      <w:r w:rsidRPr="00F242FC">
        <w:rPr>
          <w:rFonts w:cs="Calibri"/>
          <w:sz w:val="22"/>
          <w:szCs w:val="22"/>
        </w:rPr>
        <w:fldChar w:fldCharType="begin"/>
      </w:r>
      <w:r w:rsidRPr="00F242FC">
        <w:rPr>
          <w:rFonts w:cs="Calibri"/>
          <w:sz w:val="22"/>
          <w:szCs w:val="22"/>
        </w:rPr>
        <w:instrText xml:space="preserve"> TOC \h \z \c "Photograph" </w:instrText>
      </w:r>
      <w:r w:rsidRPr="00F242FC">
        <w:rPr>
          <w:rFonts w:cs="Calibri"/>
          <w:sz w:val="22"/>
          <w:szCs w:val="22"/>
        </w:rPr>
        <w:fldChar w:fldCharType="separate"/>
      </w:r>
      <w:hyperlink w:anchor="_Toc139292855" w:history="1">
        <w:r w:rsidR="006E4ACF" w:rsidRPr="006E4ACF">
          <w:rPr>
            <w:rStyle w:val="Hyperlink"/>
            <w:rFonts w:ascii="Calibri" w:hAnsi="Calibri" w:cs="Calibri"/>
            <w:sz w:val="22"/>
            <w:szCs w:val="22"/>
          </w:rPr>
          <w:t>Fotografia 3</w:t>
        </w:r>
        <w:r w:rsidR="006E4ACF" w:rsidRPr="006E4ACF">
          <w:rPr>
            <w:rStyle w:val="Hyperlink"/>
            <w:rFonts w:ascii="Calibri" w:hAnsi="Calibri" w:cs="Calibri"/>
            <w:sz w:val="22"/>
            <w:szCs w:val="22"/>
          </w:rPr>
          <w:noBreakHyphen/>
          <w:t>1-De</w:t>
        </w:r>
        <w:r w:rsidR="006E4ACF" w:rsidRPr="006E4ACF">
          <w:rPr>
            <w:rStyle w:val="Hyperlink"/>
            <w:rFonts w:ascii="Calibri" w:hAnsi="Calibri" w:cs="Calibri"/>
            <w:sz w:val="22"/>
            <w:szCs w:val="22"/>
          </w:rPr>
          <w:t>v</w:t>
        </w:r>
        <w:r w:rsidR="006E4ACF" w:rsidRPr="006E4ACF">
          <w:rPr>
            <w:rStyle w:val="Hyperlink"/>
            <w:rFonts w:ascii="Calibri" w:hAnsi="Calibri" w:cs="Calibri"/>
            <w:sz w:val="22"/>
            <w:szCs w:val="22"/>
          </w:rPr>
          <w:t>ijimi Maksimal i Prurjes dhe Piku i Shfrytëzimit nga HEC-i (HEC Cekreze)</w:t>
        </w:r>
        <w:r w:rsidR="006E4ACF">
          <w:rPr>
            <w:webHidden/>
          </w:rPr>
          <w:tab/>
        </w:r>
        <w:r w:rsidR="006E4ACF">
          <w:rPr>
            <w:webHidden/>
          </w:rPr>
          <w:fldChar w:fldCharType="begin"/>
        </w:r>
        <w:r w:rsidR="006E4ACF">
          <w:rPr>
            <w:webHidden/>
          </w:rPr>
          <w:instrText xml:space="preserve"> PAGEREF _Toc139292855 \h </w:instrText>
        </w:r>
        <w:r w:rsidR="006E4ACF">
          <w:rPr>
            <w:webHidden/>
          </w:rPr>
        </w:r>
        <w:r w:rsidR="006E4ACF">
          <w:rPr>
            <w:webHidden/>
          </w:rPr>
          <w:fldChar w:fldCharType="separate"/>
        </w:r>
        <w:r w:rsidR="00FB4630">
          <w:rPr>
            <w:webHidden/>
          </w:rPr>
          <w:t>3-9</w:t>
        </w:r>
        <w:r w:rsidR="006E4ACF">
          <w:rPr>
            <w:webHidden/>
          </w:rPr>
          <w:fldChar w:fldCharType="end"/>
        </w:r>
      </w:hyperlink>
    </w:p>
    <w:p w14:paraId="71799051" w14:textId="498D3576" w:rsidR="00451815" w:rsidRPr="00F242FC" w:rsidRDefault="00451815" w:rsidP="007E63FA">
      <w:pPr>
        <w:pStyle w:val="TableofFigures"/>
        <w:rPr>
          <w:rFonts w:cs="Calibri"/>
          <w:sz w:val="22"/>
          <w:szCs w:val="22"/>
        </w:rPr>
      </w:pPr>
      <w:r w:rsidRPr="00F242FC">
        <w:rPr>
          <w:rFonts w:cs="Calibri"/>
          <w:sz w:val="22"/>
          <w:szCs w:val="22"/>
        </w:rPr>
        <w:fldChar w:fldCharType="end"/>
      </w:r>
    </w:p>
    <w:p w14:paraId="7FE8D4D5" w14:textId="77777777" w:rsidR="007E63FA" w:rsidRPr="004058F5" w:rsidRDefault="007E63FA" w:rsidP="007E63FA">
      <w:pPr>
        <w:rPr>
          <w:rFonts w:cs="Calibri"/>
          <w:szCs w:val="22"/>
          <w:lang w:val="sq-AL" w:bidi="sq-AL"/>
        </w:rPr>
      </w:pPr>
    </w:p>
    <w:p w14:paraId="07AC1F41" w14:textId="06CB0C99" w:rsidR="001966DF" w:rsidRPr="004058F5" w:rsidRDefault="00DC2B76" w:rsidP="00FD768D">
      <w:pPr>
        <w:pStyle w:val="Subtitle"/>
        <w:rPr>
          <w:rFonts w:cs="Calibri"/>
          <w:sz w:val="22"/>
          <w:szCs w:val="22"/>
          <w:lang w:val="sq-AL" w:bidi="sq-AL"/>
        </w:rPr>
      </w:pPr>
      <w:r w:rsidRPr="004058F5">
        <w:rPr>
          <w:rFonts w:cs="Calibri"/>
          <w:sz w:val="22"/>
          <w:szCs w:val="22"/>
          <w:lang w:val="sq-AL" w:bidi="sq-AL"/>
        </w:rPr>
        <w:t>Lista e hartave</w:t>
      </w:r>
    </w:p>
    <w:p w14:paraId="3340205F" w14:textId="1C58C5E1" w:rsidR="00F242FC" w:rsidRPr="00F242FC" w:rsidRDefault="00DC2B76">
      <w:pPr>
        <w:pStyle w:val="TableofFigures"/>
        <w:rPr>
          <w:rFonts w:eastAsiaTheme="minorEastAsia" w:cs="Calibri"/>
          <w:bCs w:val="0"/>
          <w:sz w:val="22"/>
          <w:szCs w:val="22"/>
          <w:lang w:val="en-GB" w:eastAsia="en-GB" w:bidi="ar-SA"/>
        </w:rPr>
      </w:pPr>
      <w:r w:rsidRPr="004058F5">
        <w:rPr>
          <w:rFonts w:cs="Calibri"/>
          <w:b/>
          <w:sz w:val="22"/>
          <w:szCs w:val="22"/>
        </w:rPr>
        <w:fldChar w:fldCharType="begin"/>
      </w:r>
      <w:r w:rsidRPr="004058F5">
        <w:rPr>
          <w:rFonts w:cs="Calibri"/>
          <w:sz w:val="22"/>
          <w:szCs w:val="22"/>
        </w:rPr>
        <w:instrText xml:space="preserve"> TOC \h \z \c "Map" </w:instrText>
      </w:r>
      <w:r w:rsidRPr="004058F5">
        <w:rPr>
          <w:rFonts w:cs="Calibri"/>
          <w:b/>
          <w:sz w:val="22"/>
          <w:szCs w:val="22"/>
        </w:rPr>
        <w:fldChar w:fldCharType="separate"/>
      </w:r>
      <w:hyperlink w:anchor="_Toc127360014" w:history="1">
        <w:r w:rsidR="00F242FC" w:rsidRPr="00F242FC">
          <w:rPr>
            <w:rStyle w:val="Hyperlink"/>
            <w:rFonts w:ascii="Calibri" w:hAnsi="Calibri" w:cs="Calibri"/>
            <w:sz w:val="22"/>
            <w:szCs w:val="22"/>
          </w:rPr>
          <w:t>Harta1</w:t>
        </w:r>
        <w:r w:rsidR="00F242FC" w:rsidRPr="00F242FC">
          <w:rPr>
            <w:rStyle w:val="Hyperlink"/>
            <w:rFonts w:ascii="Calibri" w:hAnsi="Calibri" w:cs="Calibri"/>
            <w:sz w:val="22"/>
            <w:szCs w:val="22"/>
          </w:rPr>
          <w:noBreakHyphen/>
          <w:t>1 – Shtrirja e Basenit të Lumit Ishëm</w:t>
        </w:r>
        <w:r w:rsidR="00F242FC" w:rsidRPr="00F242FC">
          <w:rPr>
            <w:rFonts w:cs="Calibri"/>
            <w:webHidden/>
            <w:sz w:val="22"/>
            <w:szCs w:val="22"/>
          </w:rPr>
          <w:tab/>
        </w:r>
        <w:r w:rsidR="00F242FC" w:rsidRPr="00F242FC">
          <w:rPr>
            <w:rFonts w:cs="Calibri"/>
            <w:webHidden/>
            <w:sz w:val="22"/>
            <w:szCs w:val="22"/>
          </w:rPr>
          <w:fldChar w:fldCharType="begin"/>
        </w:r>
        <w:r w:rsidR="00F242FC" w:rsidRPr="00F242FC">
          <w:rPr>
            <w:rFonts w:cs="Calibri"/>
            <w:webHidden/>
            <w:sz w:val="22"/>
            <w:szCs w:val="22"/>
          </w:rPr>
          <w:instrText xml:space="preserve"> PAGEREF _Toc127360014 \h </w:instrText>
        </w:r>
        <w:r w:rsidR="00F242FC" w:rsidRPr="00F242FC">
          <w:rPr>
            <w:rFonts w:cs="Calibri"/>
            <w:webHidden/>
            <w:sz w:val="22"/>
            <w:szCs w:val="22"/>
          </w:rPr>
        </w:r>
        <w:r w:rsidR="00F242FC" w:rsidRPr="00F242FC">
          <w:rPr>
            <w:rFonts w:cs="Calibri"/>
            <w:webHidden/>
            <w:sz w:val="22"/>
            <w:szCs w:val="22"/>
          </w:rPr>
          <w:fldChar w:fldCharType="separate"/>
        </w:r>
        <w:r w:rsidR="00FB4630">
          <w:rPr>
            <w:rFonts w:cs="Calibri"/>
            <w:webHidden/>
            <w:sz w:val="22"/>
            <w:szCs w:val="22"/>
          </w:rPr>
          <w:t>1-7</w:t>
        </w:r>
        <w:r w:rsidR="00F242FC" w:rsidRPr="00F242FC">
          <w:rPr>
            <w:rFonts w:cs="Calibri"/>
            <w:webHidden/>
            <w:sz w:val="22"/>
            <w:szCs w:val="22"/>
          </w:rPr>
          <w:fldChar w:fldCharType="end"/>
        </w:r>
      </w:hyperlink>
    </w:p>
    <w:p w14:paraId="3E269FF3" w14:textId="296428B3" w:rsidR="00F242FC" w:rsidRPr="00F242FC" w:rsidRDefault="00E23D7E">
      <w:pPr>
        <w:pStyle w:val="TableofFigures"/>
        <w:rPr>
          <w:rFonts w:eastAsiaTheme="minorEastAsia" w:cs="Calibri"/>
          <w:bCs w:val="0"/>
          <w:sz w:val="22"/>
          <w:szCs w:val="22"/>
          <w:lang w:val="en-GB" w:eastAsia="en-GB" w:bidi="ar-SA"/>
        </w:rPr>
      </w:pPr>
      <w:hyperlink w:anchor="_Toc127360015" w:history="1">
        <w:r w:rsidR="00F242FC" w:rsidRPr="00F242FC">
          <w:rPr>
            <w:rStyle w:val="Hyperlink"/>
            <w:rFonts w:ascii="Calibri" w:hAnsi="Calibri" w:cs="Calibri"/>
            <w:sz w:val="22"/>
            <w:szCs w:val="22"/>
          </w:rPr>
          <w:t>Harta 4</w:t>
        </w:r>
        <w:r w:rsidR="00F242FC" w:rsidRPr="00F242FC">
          <w:rPr>
            <w:rStyle w:val="Hyperlink"/>
            <w:rFonts w:ascii="Calibri" w:hAnsi="Calibri" w:cs="Calibri"/>
            <w:sz w:val="22"/>
            <w:szCs w:val="22"/>
          </w:rPr>
          <w:noBreakHyphen/>
          <w:t>1- Shpërndarja e Reshjeve, Lumenjtë Kryesorë dhe Rrjetet Hidrometrike</w:t>
        </w:r>
        <w:r w:rsidR="00F242FC" w:rsidRPr="00F242FC">
          <w:rPr>
            <w:rFonts w:cs="Calibri"/>
            <w:webHidden/>
            <w:sz w:val="22"/>
            <w:szCs w:val="22"/>
          </w:rPr>
          <w:tab/>
        </w:r>
        <w:r w:rsidR="00F242FC" w:rsidRPr="00F242FC">
          <w:rPr>
            <w:rFonts w:cs="Calibri"/>
            <w:webHidden/>
            <w:sz w:val="22"/>
            <w:szCs w:val="22"/>
          </w:rPr>
          <w:fldChar w:fldCharType="begin"/>
        </w:r>
        <w:r w:rsidR="00F242FC" w:rsidRPr="00F242FC">
          <w:rPr>
            <w:rFonts w:cs="Calibri"/>
            <w:webHidden/>
            <w:sz w:val="22"/>
            <w:szCs w:val="22"/>
          </w:rPr>
          <w:instrText xml:space="preserve"> PAGEREF _Toc127360015 \h </w:instrText>
        </w:r>
        <w:r w:rsidR="00F242FC" w:rsidRPr="00F242FC">
          <w:rPr>
            <w:rFonts w:cs="Calibri"/>
            <w:webHidden/>
            <w:sz w:val="22"/>
            <w:szCs w:val="22"/>
          </w:rPr>
        </w:r>
        <w:r w:rsidR="00F242FC" w:rsidRPr="00F242FC">
          <w:rPr>
            <w:rFonts w:cs="Calibri"/>
            <w:webHidden/>
            <w:sz w:val="22"/>
            <w:szCs w:val="22"/>
          </w:rPr>
          <w:fldChar w:fldCharType="separate"/>
        </w:r>
        <w:r w:rsidR="00FB4630">
          <w:rPr>
            <w:rFonts w:cs="Calibri"/>
            <w:webHidden/>
            <w:sz w:val="22"/>
            <w:szCs w:val="22"/>
          </w:rPr>
          <w:t>4-26</w:t>
        </w:r>
        <w:r w:rsidR="00F242FC" w:rsidRPr="00F242FC">
          <w:rPr>
            <w:rFonts w:cs="Calibri"/>
            <w:webHidden/>
            <w:sz w:val="22"/>
            <w:szCs w:val="22"/>
          </w:rPr>
          <w:fldChar w:fldCharType="end"/>
        </w:r>
      </w:hyperlink>
    </w:p>
    <w:p w14:paraId="6AD2F309" w14:textId="235C9091" w:rsidR="00F242FC" w:rsidRPr="00F242FC" w:rsidRDefault="00E23D7E">
      <w:pPr>
        <w:pStyle w:val="TableofFigures"/>
        <w:rPr>
          <w:rFonts w:eastAsiaTheme="minorEastAsia" w:cs="Calibri"/>
          <w:bCs w:val="0"/>
          <w:sz w:val="22"/>
          <w:szCs w:val="22"/>
          <w:lang w:val="en-GB" w:eastAsia="en-GB" w:bidi="ar-SA"/>
        </w:rPr>
      </w:pPr>
      <w:hyperlink w:anchor="_Toc127360016" w:history="1">
        <w:r w:rsidR="00F242FC" w:rsidRPr="00F242FC">
          <w:rPr>
            <w:rStyle w:val="Hyperlink"/>
            <w:rFonts w:ascii="Calibri" w:hAnsi="Calibri" w:cs="Calibri"/>
            <w:sz w:val="22"/>
            <w:szCs w:val="22"/>
          </w:rPr>
          <w:t>Harta 4</w:t>
        </w:r>
        <w:r w:rsidR="00F242FC" w:rsidRPr="00F242FC">
          <w:rPr>
            <w:rStyle w:val="Hyperlink"/>
            <w:rFonts w:ascii="Calibri" w:hAnsi="Calibri" w:cs="Calibri"/>
            <w:sz w:val="22"/>
            <w:szCs w:val="22"/>
          </w:rPr>
          <w:noBreakHyphen/>
          <w:t>2 – Formacionet Kryesore Hidrogjeologjike</w:t>
        </w:r>
        <w:r w:rsidR="00F242FC" w:rsidRPr="00F242FC">
          <w:rPr>
            <w:rFonts w:cs="Calibri"/>
            <w:webHidden/>
            <w:sz w:val="22"/>
            <w:szCs w:val="22"/>
          </w:rPr>
          <w:tab/>
        </w:r>
        <w:r w:rsidR="00F242FC" w:rsidRPr="00F242FC">
          <w:rPr>
            <w:rFonts w:cs="Calibri"/>
            <w:webHidden/>
            <w:sz w:val="22"/>
            <w:szCs w:val="22"/>
          </w:rPr>
          <w:fldChar w:fldCharType="begin"/>
        </w:r>
        <w:r w:rsidR="00F242FC" w:rsidRPr="00F242FC">
          <w:rPr>
            <w:rFonts w:cs="Calibri"/>
            <w:webHidden/>
            <w:sz w:val="22"/>
            <w:szCs w:val="22"/>
          </w:rPr>
          <w:instrText xml:space="preserve"> PAGEREF _Toc127360016 \h </w:instrText>
        </w:r>
        <w:r w:rsidR="00F242FC" w:rsidRPr="00F242FC">
          <w:rPr>
            <w:rFonts w:cs="Calibri"/>
            <w:webHidden/>
            <w:sz w:val="22"/>
            <w:szCs w:val="22"/>
          </w:rPr>
        </w:r>
        <w:r w:rsidR="00F242FC" w:rsidRPr="00F242FC">
          <w:rPr>
            <w:rFonts w:cs="Calibri"/>
            <w:webHidden/>
            <w:sz w:val="22"/>
            <w:szCs w:val="22"/>
          </w:rPr>
          <w:fldChar w:fldCharType="separate"/>
        </w:r>
        <w:r w:rsidR="00FB4630">
          <w:rPr>
            <w:rFonts w:cs="Calibri"/>
            <w:webHidden/>
            <w:sz w:val="22"/>
            <w:szCs w:val="22"/>
          </w:rPr>
          <w:t>4-27</w:t>
        </w:r>
        <w:r w:rsidR="00F242FC" w:rsidRPr="00F242FC">
          <w:rPr>
            <w:rFonts w:cs="Calibri"/>
            <w:webHidden/>
            <w:sz w:val="22"/>
            <w:szCs w:val="22"/>
          </w:rPr>
          <w:fldChar w:fldCharType="end"/>
        </w:r>
      </w:hyperlink>
    </w:p>
    <w:p w14:paraId="39C27E3B" w14:textId="1F91E811" w:rsidR="00F242FC" w:rsidRPr="00F242FC" w:rsidRDefault="00E23D7E">
      <w:pPr>
        <w:pStyle w:val="TableofFigures"/>
        <w:rPr>
          <w:rFonts w:eastAsiaTheme="minorEastAsia" w:cs="Calibri"/>
          <w:bCs w:val="0"/>
          <w:sz w:val="22"/>
          <w:szCs w:val="22"/>
          <w:lang w:val="en-GB" w:eastAsia="en-GB" w:bidi="ar-SA"/>
        </w:rPr>
      </w:pPr>
      <w:hyperlink w:anchor="_Toc127360017" w:history="1">
        <w:r w:rsidR="00F242FC" w:rsidRPr="00F242FC">
          <w:rPr>
            <w:rStyle w:val="Hyperlink"/>
            <w:rFonts w:ascii="Calibri" w:hAnsi="Calibri" w:cs="Calibri"/>
            <w:sz w:val="22"/>
            <w:szCs w:val="22"/>
          </w:rPr>
          <w:t>Harta 4</w:t>
        </w:r>
        <w:r w:rsidR="00F242FC" w:rsidRPr="00F242FC">
          <w:rPr>
            <w:rStyle w:val="Hyperlink"/>
            <w:rFonts w:ascii="Calibri" w:hAnsi="Calibri" w:cs="Calibri"/>
            <w:sz w:val="22"/>
            <w:szCs w:val="22"/>
          </w:rPr>
          <w:noBreakHyphen/>
          <w:t>3 – Nënbasenet dhe përdorimi i tokës</w:t>
        </w:r>
        <w:r w:rsidR="00F242FC" w:rsidRPr="00F242FC">
          <w:rPr>
            <w:rFonts w:cs="Calibri"/>
            <w:webHidden/>
            <w:sz w:val="22"/>
            <w:szCs w:val="22"/>
          </w:rPr>
          <w:tab/>
        </w:r>
        <w:r w:rsidR="00F242FC" w:rsidRPr="00F242FC">
          <w:rPr>
            <w:rFonts w:cs="Calibri"/>
            <w:webHidden/>
            <w:sz w:val="22"/>
            <w:szCs w:val="22"/>
          </w:rPr>
          <w:fldChar w:fldCharType="begin"/>
        </w:r>
        <w:r w:rsidR="00F242FC" w:rsidRPr="00F242FC">
          <w:rPr>
            <w:rFonts w:cs="Calibri"/>
            <w:webHidden/>
            <w:sz w:val="22"/>
            <w:szCs w:val="22"/>
          </w:rPr>
          <w:instrText xml:space="preserve"> PAGEREF _Toc127360017 \h </w:instrText>
        </w:r>
        <w:r w:rsidR="00F242FC" w:rsidRPr="00F242FC">
          <w:rPr>
            <w:rFonts w:cs="Calibri"/>
            <w:webHidden/>
            <w:sz w:val="22"/>
            <w:szCs w:val="22"/>
          </w:rPr>
        </w:r>
        <w:r w:rsidR="00F242FC" w:rsidRPr="00F242FC">
          <w:rPr>
            <w:rFonts w:cs="Calibri"/>
            <w:webHidden/>
            <w:sz w:val="22"/>
            <w:szCs w:val="22"/>
          </w:rPr>
          <w:fldChar w:fldCharType="separate"/>
        </w:r>
        <w:r w:rsidR="00FB4630">
          <w:rPr>
            <w:rFonts w:cs="Calibri"/>
            <w:webHidden/>
            <w:sz w:val="22"/>
            <w:szCs w:val="22"/>
          </w:rPr>
          <w:t>4-29</w:t>
        </w:r>
        <w:r w:rsidR="00F242FC" w:rsidRPr="00F242FC">
          <w:rPr>
            <w:rFonts w:cs="Calibri"/>
            <w:webHidden/>
            <w:sz w:val="22"/>
            <w:szCs w:val="22"/>
          </w:rPr>
          <w:fldChar w:fldCharType="end"/>
        </w:r>
      </w:hyperlink>
    </w:p>
    <w:p w14:paraId="75716EE1" w14:textId="4DF1F70E" w:rsidR="00F242FC" w:rsidRPr="00F242FC" w:rsidRDefault="00E23D7E">
      <w:pPr>
        <w:pStyle w:val="TableofFigures"/>
        <w:rPr>
          <w:rFonts w:eastAsiaTheme="minorEastAsia" w:cs="Calibri"/>
          <w:bCs w:val="0"/>
          <w:sz w:val="22"/>
          <w:szCs w:val="22"/>
          <w:lang w:val="en-GB" w:eastAsia="en-GB" w:bidi="ar-SA"/>
        </w:rPr>
      </w:pPr>
      <w:hyperlink w:anchor="_Toc127360018" w:history="1">
        <w:r w:rsidR="00F242FC" w:rsidRPr="00F242FC">
          <w:rPr>
            <w:rStyle w:val="Hyperlink"/>
            <w:rFonts w:ascii="Calibri" w:hAnsi="Calibri" w:cs="Calibri"/>
            <w:sz w:val="22"/>
            <w:szCs w:val="22"/>
          </w:rPr>
          <w:t>Harta 4</w:t>
        </w:r>
        <w:r w:rsidR="00F242FC" w:rsidRPr="00F242FC">
          <w:rPr>
            <w:rStyle w:val="Hyperlink"/>
            <w:rFonts w:ascii="Calibri" w:hAnsi="Calibri" w:cs="Calibri"/>
            <w:sz w:val="22"/>
            <w:szCs w:val="22"/>
          </w:rPr>
          <w:noBreakHyphen/>
          <w:t>4 – Infrastruktura Kryesore e Përdorimit të Ujit në Basenin e Lumit Ishëm</w:t>
        </w:r>
        <w:r w:rsidR="00F242FC" w:rsidRPr="00F242FC">
          <w:rPr>
            <w:rFonts w:cs="Calibri"/>
            <w:webHidden/>
            <w:sz w:val="22"/>
            <w:szCs w:val="22"/>
          </w:rPr>
          <w:tab/>
        </w:r>
        <w:r w:rsidR="00F242FC" w:rsidRPr="00F242FC">
          <w:rPr>
            <w:rFonts w:cs="Calibri"/>
            <w:webHidden/>
            <w:sz w:val="22"/>
            <w:szCs w:val="22"/>
          </w:rPr>
          <w:fldChar w:fldCharType="begin"/>
        </w:r>
        <w:r w:rsidR="00F242FC" w:rsidRPr="00F242FC">
          <w:rPr>
            <w:rFonts w:cs="Calibri"/>
            <w:webHidden/>
            <w:sz w:val="22"/>
            <w:szCs w:val="22"/>
          </w:rPr>
          <w:instrText xml:space="preserve"> PAGEREF _Toc127360018 \h </w:instrText>
        </w:r>
        <w:r w:rsidR="00F242FC" w:rsidRPr="00F242FC">
          <w:rPr>
            <w:rFonts w:cs="Calibri"/>
            <w:webHidden/>
            <w:sz w:val="22"/>
            <w:szCs w:val="22"/>
          </w:rPr>
        </w:r>
        <w:r w:rsidR="00F242FC" w:rsidRPr="00F242FC">
          <w:rPr>
            <w:rFonts w:cs="Calibri"/>
            <w:webHidden/>
            <w:sz w:val="22"/>
            <w:szCs w:val="22"/>
          </w:rPr>
          <w:fldChar w:fldCharType="separate"/>
        </w:r>
        <w:r w:rsidR="00FB4630">
          <w:rPr>
            <w:rFonts w:cs="Calibri"/>
            <w:webHidden/>
            <w:sz w:val="22"/>
            <w:szCs w:val="22"/>
          </w:rPr>
          <w:t>4-30</w:t>
        </w:r>
        <w:r w:rsidR="00F242FC" w:rsidRPr="00F242FC">
          <w:rPr>
            <w:rFonts w:cs="Calibri"/>
            <w:webHidden/>
            <w:sz w:val="22"/>
            <w:szCs w:val="22"/>
          </w:rPr>
          <w:fldChar w:fldCharType="end"/>
        </w:r>
      </w:hyperlink>
    </w:p>
    <w:p w14:paraId="1BB79897" w14:textId="45A11D20" w:rsidR="00F242FC" w:rsidRPr="00F242FC" w:rsidRDefault="00E23D7E">
      <w:pPr>
        <w:pStyle w:val="TableofFigures"/>
        <w:rPr>
          <w:rFonts w:eastAsiaTheme="minorEastAsia" w:cs="Calibri"/>
          <w:bCs w:val="0"/>
          <w:sz w:val="22"/>
          <w:szCs w:val="22"/>
          <w:lang w:val="en-GB" w:eastAsia="en-GB" w:bidi="ar-SA"/>
        </w:rPr>
      </w:pPr>
      <w:hyperlink w:anchor="_Toc127360019" w:history="1">
        <w:r w:rsidR="00F242FC" w:rsidRPr="00F242FC">
          <w:rPr>
            <w:rStyle w:val="Hyperlink"/>
            <w:rFonts w:ascii="Calibri" w:hAnsi="Calibri" w:cs="Calibri"/>
            <w:sz w:val="22"/>
            <w:szCs w:val="22"/>
          </w:rPr>
          <w:t>Harta 4</w:t>
        </w:r>
        <w:r w:rsidR="00F242FC" w:rsidRPr="00F242FC">
          <w:rPr>
            <w:rStyle w:val="Hyperlink"/>
            <w:rFonts w:ascii="Calibri" w:hAnsi="Calibri" w:cs="Calibri"/>
            <w:sz w:val="22"/>
            <w:szCs w:val="22"/>
          </w:rPr>
          <w:noBreakHyphen/>
          <w:t>5 – Popullsia sipas rajoneve administrative dhe aglomerateve kryesore të basenit ujor</w:t>
        </w:r>
        <w:r w:rsidR="00F242FC" w:rsidRPr="00F242FC">
          <w:rPr>
            <w:rFonts w:cs="Calibri"/>
            <w:webHidden/>
            <w:sz w:val="22"/>
            <w:szCs w:val="22"/>
          </w:rPr>
          <w:tab/>
        </w:r>
        <w:r w:rsidR="00F242FC" w:rsidRPr="00F242FC">
          <w:rPr>
            <w:rFonts w:cs="Calibri"/>
            <w:webHidden/>
            <w:sz w:val="22"/>
            <w:szCs w:val="22"/>
          </w:rPr>
          <w:fldChar w:fldCharType="begin"/>
        </w:r>
        <w:r w:rsidR="00F242FC" w:rsidRPr="00F242FC">
          <w:rPr>
            <w:rFonts w:cs="Calibri"/>
            <w:webHidden/>
            <w:sz w:val="22"/>
            <w:szCs w:val="22"/>
          </w:rPr>
          <w:instrText xml:space="preserve"> PAGEREF _Toc127360019 \h </w:instrText>
        </w:r>
        <w:r w:rsidR="00F242FC" w:rsidRPr="00F242FC">
          <w:rPr>
            <w:rFonts w:cs="Calibri"/>
            <w:webHidden/>
            <w:sz w:val="22"/>
            <w:szCs w:val="22"/>
          </w:rPr>
        </w:r>
        <w:r w:rsidR="00F242FC" w:rsidRPr="00F242FC">
          <w:rPr>
            <w:rFonts w:cs="Calibri"/>
            <w:webHidden/>
            <w:sz w:val="22"/>
            <w:szCs w:val="22"/>
          </w:rPr>
          <w:fldChar w:fldCharType="separate"/>
        </w:r>
        <w:r w:rsidR="00FB4630">
          <w:rPr>
            <w:rFonts w:cs="Calibri"/>
            <w:webHidden/>
            <w:sz w:val="22"/>
            <w:szCs w:val="22"/>
          </w:rPr>
          <w:t>4-31</w:t>
        </w:r>
        <w:r w:rsidR="00F242FC" w:rsidRPr="00F242FC">
          <w:rPr>
            <w:rFonts w:cs="Calibri"/>
            <w:webHidden/>
            <w:sz w:val="22"/>
            <w:szCs w:val="22"/>
          </w:rPr>
          <w:fldChar w:fldCharType="end"/>
        </w:r>
      </w:hyperlink>
    </w:p>
    <w:p w14:paraId="6D658D3A" w14:textId="4F6D02B9" w:rsidR="00F242FC" w:rsidRPr="00F242FC" w:rsidRDefault="00E23D7E">
      <w:pPr>
        <w:pStyle w:val="TableofFigures"/>
        <w:rPr>
          <w:rFonts w:eastAsiaTheme="minorEastAsia" w:cs="Calibri"/>
          <w:bCs w:val="0"/>
          <w:sz w:val="22"/>
          <w:szCs w:val="22"/>
          <w:lang w:val="en-GB" w:eastAsia="en-GB" w:bidi="ar-SA"/>
        </w:rPr>
      </w:pPr>
      <w:hyperlink w:anchor="_Toc127360020" w:history="1">
        <w:r w:rsidR="00F242FC" w:rsidRPr="00F242FC">
          <w:rPr>
            <w:rStyle w:val="Hyperlink"/>
            <w:rFonts w:ascii="Calibri" w:hAnsi="Calibri" w:cs="Calibri"/>
            <w:sz w:val="22"/>
            <w:szCs w:val="22"/>
          </w:rPr>
          <w:t>Harta 5</w:t>
        </w:r>
        <w:r w:rsidR="00F242FC" w:rsidRPr="00F242FC">
          <w:rPr>
            <w:rStyle w:val="Hyperlink"/>
            <w:rFonts w:ascii="Calibri" w:hAnsi="Calibri" w:cs="Calibri"/>
            <w:sz w:val="22"/>
            <w:szCs w:val="22"/>
          </w:rPr>
          <w:noBreakHyphen/>
          <w:t>1 – Kategoria dhe Përvijimi i Trupit Ujor Sipërfaqësor</w:t>
        </w:r>
        <w:r w:rsidR="00F242FC" w:rsidRPr="00F242FC">
          <w:rPr>
            <w:rFonts w:cs="Calibri"/>
            <w:webHidden/>
            <w:sz w:val="22"/>
            <w:szCs w:val="22"/>
          </w:rPr>
          <w:tab/>
        </w:r>
        <w:r w:rsidR="00F242FC" w:rsidRPr="00F242FC">
          <w:rPr>
            <w:rFonts w:cs="Calibri"/>
            <w:webHidden/>
            <w:sz w:val="22"/>
            <w:szCs w:val="22"/>
          </w:rPr>
          <w:fldChar w:fldCharType="begin"/>
        </w:r>
        <w:r w:rsidR="00F242FC" w:rsidRPr="00F242FC">
          <w:rPr>
            <w:rFonts w:cs="Calibri"/>
            <w:webHidden/>
            <w:sz w:val="22"/>
            <w:szCs w:val="22"/>
          </w:rPr>
          <w:instrText xml:space="preserve"> PAGEREF _Toc127360020 \h </w:instrText>
        </w:r>
        <w:r w:rsidR="00F242FC" w:rsidRPr="00F242FC">
          <w:rPr>
            <w:rFonts w:cs="Calibri"/>
            <w:webHidden/>
            <w:sz w:val="22"/>
            <w:szCs w:val="22"/>
          </w:rPr>
        </w:r>
        <w:r w:rsidR="00F242FC" w:rsidRPr="00F242FC">
          <w:rPr>
            <w:rFonts w:cs="Calibri"/>
            <w:webHidden/>
            <w:sz w:val="22"/>
            <w:szCs w:val="22"/>
          </w:rPr>
          <w:fldChar w:fldCharType="separate"/>
        </w:r>
        <w:r w:rsidR="00FB4630">
          <w:rPr>
            <w:rFonts w:cs="Calibri"/>
            <w:webHidden/>
            <w:sz w:val="22"/>
            <w:szCs w:val="22"/>
          </w:rPr>
          <w:t>5-10</w:t>
        </w:r>
        <w:r w:rsidR="00F242FC" w:rsidRPr="00F242FC">
          <w:rPr>
            <w:rFonts w:cs="Calibri"/>
            <w:webHidden/>
            <w:sz w:val="22"/>
            <w:szCs w:val="22"/>
          </w:rPr>
          <w:fldChar w:fldCharType="end"/>
        </w:r>
      </w:hyperlink>
    </w:p>
    <w:p w14:paraId="6BE7E8FF" w14:textId="52A902CD" w:rsidR="00F242FC" w:rsidRPr="00F242FC" w:rsidRDefault="00E23D7E">
      <w:pPr>
        <w:pStyle w:val="TableofFigures"/>
        <w:rPr>
          <w:rFonts w:eastAsiaTheme="minorEastAsia" w:cs="Calibri"/>
          <w:bCs w:val="0"/>
          <w:sz w:val="22"/>
          <w:szCs w:val="22"/>
          <w:lang w:val="en-GB" w:eastAsia="en-GB" w:bidi="ar-SA"/>
        </w:rPr>
      </w:pPr>
      <w:hyperlink w:anchor="_Toc127360021" w:history="1">
        <w:r w:rsidR="00F242FC" w:rsidRPr="00F242FC">
          <w:rPr>
            <w:rStyle w:val="Hyperlink"/>
            <w:rFonts w:ascii="Calibri" w:hAnsi="Calibri" w:cs="Calibri"/>
            <w:sz w:val="22"/>
            <w:szCs w:val="22"/>
          </w:rPr>
          <w:t>Harta 6</w:t>
        </w:r>
        <w:r w:rsidR="00F242FC" w:rsidRPr="00F242FC">
          <w:rPr>
            <w:rStyle w:val="Hyperlink"/>
            <w:rFonts w:ascii="Calibri" w:hAnsi="Calibri" w:cs="Calibri"/>
            <w:sz w:val="22"/>
            <w:szCs w:val="22"/>
          </w:rPr>
          <w:noBreakHyphen/>
          <w:t>1 – Kategoria dhe Përvijimi i Trupit Ujor Nëntokësor</w:t>
        </w:r>
        <w:r w:rsidR="00F242FC" w:rsidRPr="00F242FC">
          <w:rPr>
            <w:rFonts w:cs="Calibri"/>
            <w:webHidden/>
            <w:sz w:val="22"/>
            <w:szCs w:val="22"/>
          </w:rPr>
          <w:tab/>
        </w:r>
        <w:r w:rsidR="00F242FC" w:rsidRPr="00F242FC">
          <w:rPr>
            <w:rFonts w:cs="Calibri"/>
            <w:webHidden/>
            <w:sz w:val="22"/>
            <w:szCs w:val="22"/>
          </w:rPr>
          <w:fldChar w:fldCharType="begin"/>
        </w:r>
        <w:r w:rsidR="00F242FC" w:rsidRPr="00F242FC">
          <w:rPr>
            <w:rFonts w:cs="Calibri"/>
            <w:webHidden/>
            <w:sz w:val="22"/>
            <w:szCs w:val="22"/>
          </w:rPr>
          <w:instrText xml:space="preserve"> PAGEREF _Toc127360021 \h </w:instrText>
        </w:r>
        <w:r w:rsidR="00F242FC" w:rsidRPr="00F242FC">
          <w:rPr>
            <w:rFonts w:cs="Calibri"/>
            <w:webHidden/>
            <w:sz w:val="22"/>
            <w:szCs w:val="22"/>
          </w:rPr>
        </w:r>
        <w:r w:rsidR="00F242FC" w:rsidRPr="00F242FC">
          <w:rPr>
            <w:rFonts w:cs="Calibri"/>
            <w:webHidden/>
            <w:sz w:val="22"/>
            <w:szCs w:val="22"/>
          </w:rPr>
          <w:fldChar w:fldCharType="separate"/>
        </w:r>
        <w:r w:rsidR="00FB4630">
          <w:rPr>
            <w:rFonts w:cs="Calibri"/>
            <w:webHidden/>
            <w:sz w:val="22"/>
            <w:szCs w:val="22"/>
          </w:rPr>
          <w:t>6-9</w:t>
        </w:r>
        <w:r w:rsidR="00F242FC" w:rsidRPr="00F242FC">
          <w:rPr>
            <w:rFonts w:cs="Calibri"/>
            <w:webHidden/>
            <w:sz w:val="22"/>
            <w:szCs w:val="22"/>
          </w:rPr>
          <w:fldChar w:fldCharType="end"/>
        </w:r>
      </w:hyperlink>
    </w:p>
    <w:p w14:paraId="3AE27373" w14:textId="1B699A63" w:rsidR="00F242FC" w:rsidRPr="00F242FC" w:rsidRDefault="00E23D7E">
      <w:pPr>
        <w:pStyle w:val="TableofFigures"/>
        <w:rPr>
          <w:rFonts w:eastAsiaTheme="minorEastAsia" w:cs="Calibri"/>
          <w:bCs w:val="0"/>
          <w:sz w:val="22"/>
          <w:szCs w:val="22"/>
          <w:lang w:val="en-GB" w:eastAsia="en-GB" w:bidi="ar-SA"/>
        </w:rPr>
      </w:pPr>
      <w:hyperlink w:anchor="_Toc127360022" w:history="1">
        <w:r w:rsidR="00F242FC" w:rsidRPr="00F242FC">
          <w:rPr>
            <w:rStyle w:val="Hyperlink"/>
            <w:rFonts w:ascii="Calibri" w:hAnsi="Calibri" w:cs="Calibri"/>
            <w:sz w:val="22"/>
            <w:szCs w:val="22"/>
          </w:rPr>
          <w:t>Harta 7</w:t>
        </w:r>
        <w:r w:rsidR="00F242FC" w:rsidRPr="00F242FC">
          <w:rPr>
            <w:rStyle w:val="Hyperlink"/>
            <w:rFonts w:ascii="Calibri" w:hAnsi="Calibri" w:cs="Calibri"/>
            <w:sz w:val="22"/>
            <w:szCs w:val="22"/>
          </w:rPr>
          <w:noBreakHyphen/>
          <w:t>1 – Harta e të gjitha zonave të mbrojtura – Ishëm</w:t>
        </w:r>
        <w:r w:rsidR="00F242FC" w:rsidRPr="00F242FC">
          <w:rPr>
            <w:rFonts w:cs="Calibri"/>
            <w:webHidden/>
            <w:sz w:val="22"/>
            <w:szCs w:val="22"/>
          </w:rPr>
          <w:tab/>
        </w:r>
        <w:r w:rsidR="00F242FC" w:rsidRPr="00F242FC">
          <w:rPr>
            <w:rFonts w:cs="Calibri"/>
            <w:webHidden/>
            <w:sz w:val="22"/>
            <w:szCs w:val="22"/>
          </w:rPr>
          <w:fldChar w:fldCharType="begin"/>
        </w:r>
        <w:r w:rsidR="00F242FC" w:rsidRPr="00F242FC">
          <w:rPr>
            <w:rFonts w:cs="Calibri"/>
            <w:webHidden/>
            <w:sz w:val="22"/>
            <w:szCs w:val="22"/>
          </w:rPr>
          <w:instrText xml:space="preserve"> PAGEREF _Toc127360022 \h </w:instrText>
        </w:r>
        <w:r w:rsidR="00F242FC" w:rsidRPr="00F242FC">
          <w:rPr>
            <w:rFonts w:cs="Calibri"/>
            <w:webHidden/>
            <w:sz w:val="22"/>
            <w:szCs w:val="22"/>
          </w:rPr>
        </w:r>
        <w:r w:rsidR="00F242FC" w:rsidRPr="00F242FC">
          <w:rPr>
            <w:rFonts w:cs="Calibri"/>
            <w:webHidden/>
            <w:sz w:val="22"/>
            <w:szCs w:val="22"/>
          </w:rPr>
          <w:fldChar w:fldCharType="separate"/>
        </w:r>
        <w:r w:rsidR="00FB4630">
          <w:rPr>
            <w:rFonts w:cs="Calibri"/>
            <w:webHidden/>
            <w:sz w:val="22"/>
            <w:szCs w:val="22"/>
          </w:rPr>
          <w:t>7-11</w:t>
        </w:r>
        <w:r w:rsidR="00F242FC" w:rsidRPr="00F242FC">
          <w:rPr>
            <w:rFonts w:cs="Calibri"/>
            <w:webHidden/>
            <w:sz w:val="22"/>
            <w:szCs w:val="22"/>
          </w:rPr>
          <w:fldChar w:fldCharType="end"/>
        </w:r>
      </w:hyperlink>
    </w:p>
    <w:p w14:paraId="1C73E383" w14:textId="6CFC50A0" w:rsidR="00F242FC" w:rsidRPr="00F242FC" w:rsidRDefault="00E23D7E">
      <w:pPr>
        <w:pStyle w:val="TableofFigures"/>
        <w:rPr>
          <w:rFonts w:eastAsiaTheme="minorEastAsia" w:cs="Calibri"/>
          <w:bCs w:val="0"/>
          <w:sz w:val="22"/>
          <w:szCs w:val="22"/>
          <w:lang w:val="en-GB" w:eastAsia="en-GB" w:bidi="ar-SA"/>
        </w:rPr>
      </w:pPr>
      <w:hyperlink w:anchor="_Toc127360023" w:history="1">
        <w:r w:rsidR="00F242FC" w:rsidRPr="00F242FC">
          <w:rPr>
            <w:rStyle w:val="Hyperlink"/>
            <w:rFonts w:ascii="Calibri" w:hAnsi="Calibri" w:cs="Calibri"/>
            <w:sz w:val="22"/>
            <w:szCs w:val="22"/>
          </w:rPr>
          <w:t>Harta 8</w:t>
        </w:r>
        <w:r w:rsidR="00F242FC" w:rsidRPr="00F242FC">
          <w:rPr>
            <w:rStyle w:val="Hyperlink"/>
            <w:rFonts w:ascii="Calibri" w:hAnsi="Calibri" w:cs="Calibri"/>
            <w:sz w:val="22"/>
            <w:szCs w:val="22"/>
          </w:rPr>
          <w:noBreakHyphen/>
          <w:t>1 – Vendndodhja e Pikave të Monitorimit të Cilësisë së Ujërave Sipërfaqësore të AKM-së</w:t>
        </w:r>
        <w:r w:rsidR="00F242FC" w:rsidRPr="00F242FC">
          <w:rPr>
            <w:rFonts w:cs="Calibri"/>
            <w:webHidden/>
            <w:sz w:val="22"/>
            <w:szCs w:val="22"/>
          </w:rPr>
          <w:tab/>
        </w:r>
        <w:r w:rsidR="00F242FC" w:rsidRPr="00F242FC">
          <w:rPr>
            <w:rFonts w:cs="Calibri"/>
            <w:webHidden/>
            <w:sz w:val="22"/>
            <w:szCs w:val="22"/>
          </w:rPr>
          <w:fldChar w:fldCharType="begin"/>
        </w:r>
        <w:r w:rsidR="00F242FC" w:rsidRPr="00F242FC">
          <w:rPr>
            <w:rFonts w:cs="Calibri"/>
            <w:webHidden/>
            <w:sz w:val="22"/>
            <w:szCs w:val="22"/>
          </w:rPr>
          <w:instrText xml:space="preserve"> PAGEREF _Toc127360023 \h </w:instrText>
        </w:r>
        <w:r w:rsidR="00F242FC" w:rsidRPr="00F242FC">
          <w:rPr>
            <w:rFonts w:cs="Calibri"/>
            <w:webHidden/>
            <w:sz w:val="22"/>
            <w:szCs w:val="22"/>
          </w:rPr>
        </w:r>
        <w:r w:rsidR="00F242FC" w:rsidRPr="00F242FC">
          <w:rPr>
            <w:rFonts w:cs="Calibri"/>
            <w:webHidden/>
            <w:sz w:val="22"/>
            <w:szCs w:val="22"/>
          </w:rPr>
          <w:fldChar w:fldCharType="separate"/>
        </w:r>
        <w:r w:rsidR="00FB4630">
          <w:rPr>
            <w:rFonts w:cs="Calibri"/>
            <w:webHidden/>
            <w:sz w:val="22"/>
            <w:szCs w:val="22"/>
          </w:rPr>
          <w:t>8-9</w:t>
        </w:r>
        <w:r w:rsidR="00F242FC" w:rsidRPr="00F242FC">
          <w:rPr>
            <w:rFonts w:cs="Calibri"/>
            <w:webHidden/>
            <w:sz w:val="22"/>
            <w:szCs w:val="22"/>
          </w:rPr>
          <w:fldChar w:fldCharType="end"/>
        </w:r>
      </w:hyperlink>
    </w:p>
    <w:p w14:paraId="24EBDF2D" w14:textId="7C50BB89" w:rsidR="00F242FC" w:rsidRPr="00F242FC" w:rsidRDefault="00E23D7E">
      <w:pPr>
        <w:pStyle w:val="TableofFigures"/>
        <w:rPr>
          <w:rFonts w:eastAsiaTheme="minorEastAsia" w:cs="Calibri"/>
          <w:bCs w:val="0"/>
          <w:sz w:val="22"/>
          <w:szCs w:val="22"/>
          <w:lang w:val="en-GB" w:eastAsia="en-GB" w:bidi="ar-SA"/>
        </w:rPr>
      </w:pPr>
      <w:hyperlink w:anchor="_Toc127360024" w:history="1">
        <w:r w:rsidR="00F242FC" w:rsidRPr="00F242FC">
          <w:rPr>
            <w:rStyle w:val="Hyperlink"/>
            <w:rFonts w:ascii="Calibri" w:hAnsi="Calibri" w:cs="Calibri"/>
            <w:sz w:val="22"/>
            <w:szCs w:val="22"/>
          </w:rPr>
          <w:t>Harta 10</w:t>
        </w:r>
        <w:r w:rsidR="00F242FC" w:rsidRPr="00F242FC">
          <w:rPr>
            <w:rStyle w:val="Hyperlink"/>
            <w:rFonts w:ascii="Calibri" w:hAnsi="Calibri" w:cs="Calibri"/>
            <w:sz w:val="22"/>
            <w:szCs w:val="22"/>
          </w:rPr>
          <w:noBreakHyphen/>
          <w:t>1 – Harta e Presioneve të Nxjerrjeve, hidroenergjetike dhe morfologjike</w:t>
        </w:r>
        <w:r w:rsidR="00F242FC" w:rsidRPr="00F242FC">
          <w:rPr>
            <w:rFonts w:cs="Calibri"/>
            <w:webHidden/>
            <w:sz w:val="22"/>
            <w:szCs w:val="22"/>
          </w:rPr>
          <w:tab/>
        </w:r>
        <w:r w:rsidR="00F242FC" w:rsidRPr="00F242FC">
          <w:rPr>
            <w:rFonts w:cs="Calibri"/>
            <w:webHidden/>
            <w:sz w:val="22"/>
            <w:szCs w:val="22"/>
          </w:rPr>
          <w:fldChar w:fldCharType="begin"/>
        </w:r>
        <w:r w:rsidR="00F242FC" w:rsidRPr="00F242FC">
          <w:rPr>
            <w:rFonts w:cs="Calibri"/>
            <w:webHidden/>
            <w:sz w:val="22"/>
            <w:szCs w:val="22"/>
          </w:rPr>
          <w:instrText xml:space="preserve"> PAGEREF _Toc127360024 \h </w:instrText>
        </w:r>
        <w:r w:rsidR="00F242FC" w:rsidRPr="00F242FC">
          <w:rPr>
            <w:rFonts w:cs="Calibri"/>
            <w:webHidden/>
            <w:sz w:val="22"/>
            <w:szCs w:val="22"/>
          </w:rPr>
        </w:r>
        <w:r w:rsidR="00F242FC" w:rsidRPr="00F242FC">
          <w:rPr>
            <w:rFonts w:cs="Calibri"/>
            <w:webHidden/>
            <w:sz w:val="22"/>
            <w:szCs w:val="22"/>
          </w:rPr>
          <w:fldChar w:fldCharType="separate"/>
        </w:r>
        <w:r w:rsidR="00FB4630">
          <w:rPr>
            <w:rFonts w:cs="Calibri"/>
            <w:webHidden/>
            <w:sz w:val="22"/>
            <w:szCs w:val="22"/>
          </w:rPr>
          <w:t>10-15</w:t>
        </w:r>
        <w:r w:rsidR="00F242FC" w:rsidRPr="00F242FC">
          <w:rPr>
            <w:rFonts w:cs="Calibri"/>
            <w:webHidden/>
            <w:sz w:val="22"/>
            <w:szCs w:val="22"/>
          </w:rPr>
          <w:fldChar w:fldCharType="end"/>
        </w:r>
      </w:hyperlink>
    </w:p>
    <w:p w14:paraId="07DD78E0" w14:textId="28C83835" w:rsidR="00F242FC" w:rsidRPr="00F242FC" w:rsidRDefault="00E23D7E">
      <w:pPr>
        <w:pStyle w:val="TableofFigures"/>
        <w:rPr>
          <w:rFonts w:eastAsiaTheme="minorEastAsia" w:cs="Calibri"/>
          <w:bCs w:val="0"/>
          <w:sz w:val="22"/>
          <w:szCs w:val="22"/>
          <w:lang w:val="en-GB" w:eastAsia="en-GB" w:bidi="ar-SA"/>
        </w:rPr>
      </w:pPr>
      <w:hyperlink w:anchor="_Toc127360025" w:history="1">
        <w:r w:rsidR="00F242FC" w:rsidRPr="00F242FC">
          <w:rPr>
            <w:rStyle w:val="Hyperlink"/>
            <w:rFonts w:ascii="Calibri" w:hAnsi="Calibri" w:cs="Calibri"/>
            <w:sz w:val="22"/>
            <w:szCs w:val="22"/>
          </w:rPr>
          <w:t>Harta 10</w:t>
        </w:r>
        <w:r w:rsidR="00F242FC" w:rsidRPr="00F242FC">
          <w:rPr>
            <w:rStyle w:val="Hyperlink"/>
            <w:rFonts w:ascii="Calibri" w:hAnsi="Calibri" w:cs="Calibri"/>
            <w:sz w:val="22"/>
            <w:szCs w:val="22"/>
          </w:rPr>
          <w:noBreakHyphen/>
          <w:t>2 – Harta e Shkarkimeve të Ujërave të Ndotura dhe e Presioneve të Ndotjes së Shpërndarë</w:t>
        </w:r>
        <w:r w:rsidR="00F242FC" w:rsidRPr="00F242FC">
          <w:rPr>
            <w:rFonts w:cs="Calibri"/>
            <w:webHidden/>
            <w:sz w:val="22"/>
            <w:szCs w:val="22"/>
          </w:rPr>
          <w:tab/>
        </w:r>
        <w:r w:rsidR="00F242FC" w:rsidRPr="00F242FC">
          <w:rPr>
            <w:rFonts w:cs="Calibri"/>
            <w:webHidden/>
            <w:sz w:val="22"/>
            <w:szCs w:val="22"/>
          </w:rPr>
          <w:fldChar w:fldCharType="begin"/>
        </w:r>
        <w:r w:rsidR="00F242FC" w:rsidRPr="00F242FC">
          <w:rPr>
            <w:rFonts w:cs="Calibri"/>
            <w:webHidden/>
            <w:sz w:val="22"/>
            <w:szCs w:val="22"/>
          </w:rPr>
          <w:instrText xml:space="preserve"> PAGEREF _Toc127360025 \h </w:instrText>
        </w:r>
        <w:r w:rsidR="00F242FC" w:rsidRPr="00F242FC">
          <w:rPr>
            <w:rFonts w:cs="Calibri"/>
            <w:webHidden/>
            <w:sz w:val="22"/>
            <w:szCs w:val="22"/>
          </w:rPr>
        </w:r>
        <w:r w:rsidR="00F242FC" w:rsidRPr="00F242FC">
          <w:rPr>
            <w:rFonts w:cs="Calibri"/>
            <w:webHidden/>
            <w:sz w:val="22"/>
            <w:szCs w:val="22"/>
          </w:rPr>
          <w:fldChar w:fldCharType="separate"/>
        </w:r>
        <w:r w:rsidR="00FB4630">
          <w:rPr>
            <w:rFonts w:cs="Calibri"/>
            <w:webHidden/>
            <w:sz w:val="22"/>
            <w:szCs w:val="22"/>
          </w:rPr>
          <w:t>10-16</w:t>
        </w:r>
        <w:r w:rsidR="00F242FC" w:rsidRPr="00F242FC">
          <w:rPr>
            <w:rFonts w:cs="Calibri"/>
            <w:webHidden/>
            <w:sz w:val="22"/>
            <w:szCs w:val="22"/>
          </w:rPr>
          <w:fldChar w:fldCharType="end"/>
        </w:r>
      </w:hyperlink>
    </w:p>
    <w:p w14:paraId="5672CD57" w14:textId="21D6F4BC" w:rsidR="00F242FC" w:rsidRPr="00F242FC" w:rsidRDefault="00E23D7E">
      <w:pPr>
        <w:pStyle w:val="TableofFigures"/>
        <w:rPr>
          <w:rFonts w:eastAsiaTheme="minorEastAsia" w:cs="Calibri"/>
          <w:bCs w:val="0"/>
          <w:sz w:val="22"/>
          <w:szCs w:val="22"/>
          <w:lang w:val="en-GB" w:eastAsia="en-GB" w:bidi="ar-SA"/>
        </w:rPr>
      </w:pPr>
      <w:hyperlink w:anchor="_Toc127360026" w:history="1">
        <w:r w:rsidR="00F242FC" w:rsidRPr="00F242FC">
          <w:rPr>
            <w:rStyle w:val="Hyperlink"/>
            <w:rFonts w:ascii="Calibri" w:hAnsi="Calibri" w:cs="Calibri"/>
            <w:sz w:val="22"/>
            <w:szCs w:val="22"/>
          </w:rPr>
          <w:t>Harta 10</w:t>
        </w:r>
        <w:r w:rsidR="00F242FC" w:rsidRPr="00F242FC">
          <w:rPr>
            <w:rStyle w:val="Hyperlink"/>
            <w:rFonts w:ascii="Calibri" w:hAnsi="Calibri" w:cs="Calibri"/>
            <w:sz w:val="22"/>
            <w:szCs w:val="22"/>
          </w:rPr>
          <w:noBreakHyphen/>
          <w:t>3 – Përcaktimi i Statusit Përfundimtar të Trupave Ujorë Sipërfaqësorë</w:t>
        </w:r>
        <w:r w:rsidR="00F242FC" w:rsidRPr="00F242FC">
          <w:rPr>
            <w:rFonts w:cs="Calibri"/>
            <w:webHidden/>
            <w:sz w:val="22"/>
            <w:szCs w:val="22"/>
          </w:rPr>
          <w:tab/>
        </w:r>
        <w:r w:rsidR="00F242FC" w:rsidRPr="00F242FC">
          <w:rPr>
            <w:rFonts w:cs="Calibri"/>
            <w:webHidden/>
            <w:sz w:val="22"/>
            <w:szCs w:val="22"/>
          </w:rPr>
          <w:fldChar w:fldCharType="begin"/>
        </w:r>
        <w:r w:rsidR="00F242FC" w:rsidRPr="00F242FC">
          <w:rPr>
            <w:rFonts w:cs="Calibri"/>
            <w:webHidden/>
            <w:sz w:val="22"/>
            <w:szCs w:val="22"/>
          </w:rPr>
          <w:instrText xml:space="preserve"> PAGEREF _Toc127360026 \h </w:instrText>
        </w:r>
        <w:r w:rsidR="00F242FC" w:rsidRPr="00F242FC">
          <w:rPr>
            <w:rFonts w:cs="Calibri"/>
            <w:webHidden/>
            <w:sz w:val="22"/>
            <w:szCs w:val="22"/>
          </w:rPr>
        </w:r>
        <w:r w:rsidR="00F242FC" w:rsidRPr="00F242FC">
          <w:rPr>
            <w:rFonts w:cs="Calibri"/>
            <w:webHidden/>
            <w:sz w:val="22"/>
            <w:szCs w:val="22"/>
          </w:rPr>
          <w:fldChar w:fldCharType="separate"/>
        </w:r>
        <w:r w:rsidR="00FB4630">
          <w:rPr>
            <w:rFonts w:cs="Calibri"/>
            <w:webHidden/>
            <w:sz w:val="22"/>
            <w:szCs w:val="22"/>
          </w:rPr>
          <w:t>10-17</w:t>
        </w:r>
        <w:r w:rsidR="00F242FC" w:rsidRPr="00F242FC">
          <w:rPr>
            <w:rFonts w:cs="Calibri"/>
            <w:webHidden/>
            <w:sz w:val="22"/>
            <w:szCs w:val="22"/>
          </w:rPr>
          <w:fldChar w:fldCharType="end"/>
        </w:r>
      </w:hyperlink>
    </w:p>
    <w:p w14:paraId="0D3C63A4" w14:textId="5DAD4A92" w:rsidR="00F242FC" w:rsidRPr="00F242FC" w:rsidRDefault="00E23D7E">
      <w:pPr>
        <w:pStyle w:val="TableofFigures"/>
        <w:rPr>
          <w:rFonts w:eastAsiaTheme="minorEastAsia" w:cs="Calibri"/>
          <w:bCs w:val="0"/>
          <w:sz w:val="22"/>
          <w:szCs w:val="22"/>
          <w:lang w:val="en-GB" w:eastAsia="en-GB" w:bidi="ar-SA"/>
        </w:rPr>
      </w:pPr>
      <w:hyperlink w:anchor="_Toc127360027" w:history="1">
        <w:r w:rsidR="00F242FC" w:rsidRPr="00F242FC">
          <w:rPr>
            <w:rStyle w:val="Hyperlink"/>
            <w:rFonts w:ascii="Calibri" w:hAnsi="Calibri" w:cs="Calibri"/>
            <w:sz w:val="22"/>
            <w:szCs w:val="22"/>
          </w:rPr>
          <w:t>Harta 10</w:t>
        </w:r>
        <w:r w:rsidR="00F242FC" w:rsidRPr="00F242FC">
          <w:rPr>
            <w:rStyle w:val="Hyperlink"/>
            <w:rFonts w:ascii="Calibri" w:hAnsi="Calibri" w:cs="Calibri"/>
            <w:sz w:val="22"/>
            <w:szCs w:val="22"/>
          </w:rPr>
          <w:noBreakHyphen/>
          <w:t>4 – Vështrim i Përgjithshëm i Presioneve të Nxjerrjeve dhe Ndotjes së Ujërave Nëntokësore</w:t>
        </w:r>
        <w:r w:rsidR="00F242FC" w:rsidRPr="00F242FC">
          <w:rPr>
            <w:rFonts w:cs="Calibri"/>
            <w:webHidden/>
            <w:sz w:val="22"/>
            <w:szCs w:val="22"/>
          </w:rPr>
          <w:tab/>
        </w:r>
        <w:r w:rsidR="00F242FC" w:rsidRPr="00F242FC">
          <w:rPr>
            <w:rFonts w:cs="Calibri"/>
            <w:webHidden/>
            <w:sz w:val="22"/>
            <w:szCs w:val="22"/>
          </w:rPr>
          <w:fldChar w:fldCharType="begin"/>
        </w:r>
        <w:r w:rsidR="00F242FC" w:rsidRPr="00F242FC">
          <w:rPr>
            <w:rFonts w:cs="Calibri"/>
            <w:webHidden/>
            <w:sz w:val="22"/>
            <w:szCs w:val="22"/>
          </w:rPr>
          <w:instrText xml:space="preserve"> PAGEREF _Toc127360027 \h </w:instrText>
        </w:r>
        <w:r w:rsidR="00F242FC" w:rsidRPr="00F242FC">
          <w:rPr>
            <w:rFonts w:cs="Calibri"/>
            <w:webHidden/>
            <w:sz w:val="22"/>
            <w:szCs w:val="22"/>
          </w:rPr>
        </w:r>
        <w:r w:rsidR="00F242FC" w:rsidRPr="00F242FC">
          <w:rPr>
            <w:rFonts w:cs="Calibri"/>
            <w:webHidden/>
            <w:sz w:val="22"/>
            <w:szCs w:val="22"/>
          </w:rPr>
          <w:fldChar w:fldCharType="separate"/>
        </w:r>
        <w:r w:rsidR="00FB4630">
          <w:rPr>
            <w:rFonts w:cs="Calibri"/>
            <w:webHidden/>
            <w:sz w:val="22"/>
            <w:szCs w:val="22"/>
          </w:rPr>
          <w:t>10-25</w:t>
        </w:r>
        <w:r w:rsidR="00F242FC" w:rsidRPr="00F242FC">
          <w:rPr>
            <w:rFonts w:cs="Calibri"/>
            <w:webHidden/>
            <w:sz w:val="22"/>
            <w:szCs w:val="22"/>
          </w:rPr>
          <w:fldChar w:fldCharType="end"/>
        </w:r>
      </w:hyperlink>
    </w:p>
    <w:p w14:paraId="60C746AB" w14:textId="5189505E" w:rsidR="00F242FC" w:rsidRPr="00F242FC" w:rsidRDefault="00E23D7E">
      <w:pPr>
        <w:pStyle w:val="TableofFigures"/>
        <w:rPr>
          <w:rFonts w:eastAsiaTheme="minorEastAsia" w:cs="Calibri"/>
          <w:bCs w:val="0"/>
          <w:sz w:val="22"/>
          <w:szCs w:val="22"/>
          <w:lang w:val="en-GB" w:eastAsia="en-GB" w:bidi="ar-SA"/>
        </w:rPr>
      </w:pPr>
      <w:hyperlink w:anchor="_Toc127360028" w:history="1">
        <w:r w:rsidR="00F242FC" w:rsidRPr="00F242FC">
          <w:rPr>
            <w:rStyle w:val="Hyperlink"/>
            <w:rFonts w:ascii="Calibri" w:hAnsi="Calibri" w:cs="Calibri"/>
            <w:sz w:val="22"/>
            <w:szCs w:val="22"/>
          </w:rPr>
          <w:t>Harta 10</w:t>
        </w:r>
        <w:r w:rsidR="00F242FC" w:rsidRPr="00F242FC">
          <w:rPr>
            <w:rStyle w:val="Hyperlink"/>
            <w:rFonts w:ascii="Calibri" w:hAnsi="Calibri" w:cs="Calibri"/>
            <w:sz w:val="22"/>
            <w:szCs w:val="22"/>
          </w:rPr>
          <w:noBreakHyphen/>
          <w:t>5 - Përcaktimi i Statusit Përfundimtar për të Gjithë Trupat Ujorë Nëntokësorë</w:t>
        </w:r>
        <w:r w:rsidR="00F242FC" w:rsidRPr="00F242FC">
          <w:rPr>
            <w:rFonts w:cs="Calibri"/>
            <w:webHidden/>
            <w:sz w:val="22"/>
            <w:szCs w:val="22"/>
          </w:rPr>
          <w:tab/>
        </w:r>
        <w:r w:rsidR="00F242FC" w:rsidRPr="00F242FC">
          <w:rPr>
            <w:rFonts w:cs="Calibri"/>
            <w:webHidden/>
            <w:sz w:val="22"/>
            <w:szCs w:val="22"/>
          </w:rPr>
          <w:fldChar w:fldCharType="begin"/>
        </w:r>
        <w:r w:rsidR="00F242FC" w:rsidRPr="00F242FC">
          <w:rPr>
            <w:rFonts w:cs="Calibri"/>
            <w:webHidden/>
            <w:sz w:val="22"/>
            <w:szCs w:val="22"/>
          </w:rPr>
          <w:instrText xml:space="preserve"> PAGEREF _Toc127360028 \h </w:instrText>
        </w:r>
        <w:r w:rsidR="00F242FC" w:rsidRPr="00F242FC">
          <w:rPr>
            <w:rFonts w:cs="Calibri"/>
            <w:webHidden/>
            <w:sz w:val="22"/>
            <w:szCs w:val="22"/>
          </w:rPr>
        </w:r>
        <w:r w:rsidR="00F242FC" w:rsidRPr="00F242FC">
          <w:rPr>
            <w:rFonts w:cs="Calibri"/>
            <w:webHidden/>
            <w:sz w:val="22"/>
            <w:szCs w:val="22"/>
          </w:rPr>
          <w:fldChar w:fldCharType="separate"/>
        </w:r>
        <w:r w:rsidR="00FB4630">
          <w:rPr>
            <w:rFonts w:cs="Calibri"/>
            <w:webHidden/>
            <w:sz w:val="22"/>
            <w:szCs w:val="22"/>
          </w:rPr>
          <w:t>10-26</w:t>
        </w:r>
        <w:r w:rsidR="00F242FC" w:rsidRPr="00F242FC">
          <w:rPr>
            <w:rFonts w:cs="Calibri"/>
            <w:webHidden/>
            <w:sz w:val="22"/>
            <w:szCs w:val="22"/>
          </w:rPr>
          <w:fldChar w:fldCharType="end"/>
        </w:r>
      </w:hyperlink>
    </w:p>
    <w:p w14:paraId="6B070155" w14:textId="40EF451A" w:rsidR="00DC2B76" w:rsidRPr="004058F5" w:rsidRDefault="00DC2B76" w:rsidP="00FD768D">
      <w:pPr>
        <w:pStyle w:val="Subtitle"/>
        <w:rPr>
          <w:rFonts w:cs="Calibri"/>
          <w:b w:val="0"/>
          <w:sz w:val="22"/>
          <w:szCs w:val="22"/>
        </w:rPr>
      </w:pPr>
      <w:r w:rsidRPr="004058F5">
        <w:rPr>
          <w:rFonts w:cs="Calibri"/>
          <w:b w:val="0"/>
          <w:sz w:val="22"/>
          <w:szCs w:val="22"/>
          <w:lang w:val="sq-AL" w:bidi="sq-AL"/>
        </w:rPr>
        <w:fldChar w:fldCharType="end"/>
      </w:r>
    </w:p>
    <w:p w14:paraId="4380367C" w14:textId="2517553F" w:rsidR="00A72F58" w:rsidRPr="004058F5" w:rsidRDefault="00A72F58" w:rsidP="00FD768D">
      <w:pPr>
        <w:spacing w:after="0" w:line="240" w:lineRule="auto"/>
        <w:jc w:val="left"/>
        <w:rPr>
          <w:rFonts w:cs="Calibri"/>
          <w:color w:val="365F91" w:themeColor="accent1" w:themeShade="BF"/>
          <w:szCs w:val="22"/>
        </w:rPr>
      </w:pPr>
      <w:r w:rsidRPr="004058F5">
        <w:rPr>
          <w:rFonts w:cs="Calibri"/>
          <w:szCs w:val="22"/>
          <w:lang w:val="sq-AL" w:bidi="sq-AL"/>
        </w:rPr>
        <w:br w:type="page"/>
      </w:r>
    </w:p>
    <w:p w14:paraId="0B2E26DC" w14:textId="31952363" w:rsidR="00DC2B76" w:rsidRPr="004058F5" w:rsidRDefault="00A72F58" w:rsidP="00FD768D">
      <w:pPr>
        <w:pStyle w:val="Subtitle"/>
        <w:rPr>
          <w:rFonts w:cs="Calibri"/>
          <w:sz w:val="22"/>
          <w:szCs w:val="22"/>
          <w:lang w:val="sq-AL" w:bidi="sq-AL"/>
        </w:rPr>
      </w:pPr>
      <w:r w:rsidRPr="004058F5">
        <w:rPr>
          <w:rFonts w:cs="Calibri"/>
          <w:sz w:val="22"/>
          <w:szCs w:val="22"/>
          <w:lang w:val="sq-AL" w:bidi="sq-AL"/>
        </w:rPr>
        <w:lastRenderedPageBreak/>
        <w:t>Lista e Tabelave</w:t>
      </w:r>
    </w:p>
    <w:p w14:paraId="2CA2FE0C" w14:textId="072D4BE8" w:rsidR="008F3230" w:rsidRPr="008F3230" w:rsidRDefault="00A72F58">
      <w:pPr>
        <w:pStyle w:val="TableofFigures"/>
        <w:rPr>
          <w:rFonts w:eastAsiaTheme="minorEastAsia" w:cs="Calibri"/>
          <w:bCs w:val="0"/>
          <w:sz w:val="22"/>
          <w:szCs w:val="22"/>
          <w:lang w:val="en-GB" w:eastAsia="en-GB" w:bidi="ar-SA"/>
        </w:rPr>
      </w:pPr>
      <w:r w:rsidRPr="008F3230">
        <w:rPr>
          <w:rFonts w:cs="Calibri"/>
          <w:sz w:val="22"/>
          <w:szCs w:val="22"/>
        </w:rPr>
        <w:fldChar w:fldCharType="begin"/>
      </w:r>
      <w:r w:rsidRPr="008F3230">
        <w:rPr>
          <w:rFonts w:cs="Calibri"/>
          <w:sz w:val="22"/>
          <w:szCs w:val="22"/>
        </w:rPr>
        <w:instrText xml:space="preserve"> TOC \h \z \c "Table" </w:instrText>
      </w:r>
      <w:r w:rsidRPr="008F3230">
        <w:rPr>
          <w:rFonts w:cs="Calibri"/>
          <w:sz w:val="22"/>
          <w:szCs w:val="22"/>
        </w:rPr>
        <w:fldChar w:fldCharType="separate"/>
      </w:r>
      <w:hyperlink w:anchor="_Toc127360092" w:history="1">
        <w:r w:rsidR="008F3230" w:rsidRPr="008F3230">
          <w:rPr>
            <w:rStyle w:val="Hyperlink"/>
            <w:rFonts w:ascii="Calibri" w:hAnsi="Calibri" w:cs="Calibri"/>
            <w:sz w:val="22"/>
            <w:szCs w:val="22"/>
          </w:rPr>
          <w:t>Tabela 1</w:t>
        </w:r>
        <w:r w:rsidR="008F3230" w:rsidRPr="008F3230">
          <w:rPr>
            <w:rStyle w:val="Hyperlink"/>
            <w:rFonts w:ascii="Calibri" w:hAnsi="Calibri" w:cs="Calibri"/>
            <w:sz w:val="22"/>
            <w:szCs w:val="22"/>
          </w:rPr>
          <w:noBreakHyphen/>
          <w:t>1 – Regjistri i Autoriteteve Kompetente Lidhur me Planin</w:t>
        </w:r>
        <w:r w:rsidR="008F3230" w:rsidRPr="008F3230">
          <w:rPr>
            <w:rFonts w:cs="Calibri"/>
            <w:webHidden/>
            <w:sz w:val="22"/>
            <w:szCs w:val="22"/>
          </w:rPr>
          <w:tab/>
        </w:r>
        <w:r w:rsidR="008F3230" w:rsidRPr="008F3230">
          <w:rPr>
            <w:rFonts w:cs="Calibri"/>
            <w:webHidden/>
            <w:sz w:val="22"/>
            <w:szCs w:val="22"/>
          </w:rPr>
          <w:fldChar w:fldCharType="begin"/>
        </w:r>
        <w:r w:rsidR="008F3230" w:rsidRPr="008F3230">
          <w:rPr>
            <w:rFonts w:cs="Calibri"/>
            <w:webHidden/>
            <w:sz w:val="22"/>
            <w:szCs w:val="22"/>
          </w:rPr>
          <w:instrText xml:space="preserve"> PAGEREF _Toc127360092 \h </w:instrText>
        </w:r>
        <w:r w:rsidR="008F3230" w:rsidRPr="008F3230">
          <w:rPr>
            <w:rFonts w:cs="Calibri"/>
            <w:webHidden/>
            <w:sz w:val="22"/>
            <w:szCs w:val="22"/>
          </w:rPr>
        </w:r>
        <w:r w:rsidR="008F3230" w:rsidRPr="008F3230">
          <w:rPr>
            <w:rFonts w:cs="Calibri"/>
            <w:webHidden/>
            <w:sz w:val="22"/>
            <w:szCs w:val="22"/>
          </w:rPr>
          <w:fldChar w:fldCharType="separate"/>
        </w:r>
        <w:r w:rsidR="00FB4630">
          <w:rPr>
            <w:rFonts w:cs="Calibri"/>
            <w:webHidden/>
            <w:sz w:val="22"/>
            <w:szCs w:val="22"/>
          </w:rPr>
          <w:t>1-4</w:t>
        </w:r>
        <w:r w:rsidR="008F3230" w:rsidRPr="008F3230">
          <w:rPr>
            <w:rFonts w:cs="Calibri"/>
            <w:webHidden/>
            <w:sz w:val="22"/>
            <w:szCs w:val="22"/>
          </w:rPr>
          <w:fldChar w:fldCharType="end"/>
        </w:r>
      </w:hyperlink>
    </w:p>
    <w:p w14:paraId="03F8E250" w14:textId="0F4E9EA9" w:rsidR="008F3230" w:rsidRPr="008F3230" w:rsidRDefault="00E23D7E">
      <w:pPr>
        <w:pStyle w:val="TableofFigures"/>
        <w:rPr>
          <w:rFonts w:eastAsiaTheme="minorEastAsia" w:cs="Calibri"/>
          <w:bCs w:val="0"/>
          <w:sz w:val="22"/>
          <w:szCs w:val="22"/>
          <w:lang w:val="en-GB" w:eastAsia="en-GB" w:bidi="ar-SA"/>
        </w:rPr>
      </w:pPr>
      <w:hyperlink w:anchor="_Toc127360093" w:history="1">
        <w:r w:rsidR="008F3230" w:rsidRPr="008F3230">
          <w:rPr>
            <w:rStyle w:val="Hyperlink"/>
            <w:rFonts w:ascii="Calibri" w:hAnsi="Calibri" w:cs="Calibri"/>
            <w:sz w:val="22"/>
            <w:szCs w:val="22"/>
          </w:rPr>
          <w:t>Tabela 1</w:t>
        </w:r>
        <w:r w:rsidR="008F3230" w:rsidRPr="008F3230">
          <w:rPr>
            <w:rStyle w:val="Hyperlink"/>
            <w:rFonts w:ascii="Calibri" w:hAnsi="Calibri" w:cs="Calibri"/>
            <w:sz w:val="22"/>
            <w:szCs w:val="22"/>
          </w:rPr>
          <w:noBreakHyphen/>
          <w:t>2 – Elementet Mbështetëse të Kuadrit të PMBU-së</w:t>
        </w:r>
        <w:r w:rsidR="008F3230" w:rsidRPr="008F3230">
          <w:rPr>
            <w:rFonts w:cs="Calibri"/>
            <w:webHidden/>
            <w:sz w:val="22"/>
            <w:szCs w:val="22"/>
          </w:rPr>
          <w:tab/>
        </w:r>
        <w:r w:rsidR="008F3230" w:rsidRPr="008F3230">
          <w:rPr>
            <w:rFonts w:cs="Calibri"/>
            <w:webHidden/>
            <w:sz w:val="22"/>
            <w:szCs w:val="22"/>
          </w:rPr>
          <w:fldChar w:fldCharType="begin"/>
        </w:r>
        <w:r w:rsidR="008F3230" w:rsidRPr="008F3230">
          <w:rPr>
            <w:rFonts w:cs="Calibri"/>
            <w:webHidden/>
            <w:sz w:val="22"/>
            <w:szCs w:val="22"/>
          </w:rPr>
          <w:instrText xml:space="preserve"> PAGEREF _Toc127360093 \h </w:instrText>
        </w:r>
        <w:r w:rsidR="008F3230" w:rsidRPr="008F3230">
          <w:rPr>
            <w:rFonts w:cs="Calibri"/>
            <w:webHidden/>
            <w:sz w:val="22"/>
            <w:szCs w:val="22"/>
          </w:rPr>
        </w:r>
        <w:r w:rsidR="008F3230" w:rsidRPr="008F3230">
          <w:rPr>
            <w:rFonts w:cs="Calibri"/>
            <w:webHidden/>
            <w:sz w:val="22"/>
            <w:szCs w:val="22"/>
          </w:rPr>
          <w:fldChar w:fldCharType="separate"/>
        </w:r>
        <w:r w:rsidR="00FB4630">
          <w:rPr>
            <w:rFonts w:cs="Calibri"/>
            <w:webHidden/>
            <w:sz w:val="22"/>
            <w:szCs w:val="22"/>
          </w:rPr>
          <w:t>1-10</w:t>
        </w:r>
        <w:r w:rsidR="008F3230" w:rsidRPr="008F3230">
          <w:rPr>
            <w:rFonts w:cs="Calibri"/>
            <w:webHidden/>
            <w:sz w:val="22"/>
            <w:szCs w:val="22"/>
          </w:rPr>
          <w:fldChar w:fldCharType="end"/>
        </w:r>
      </w:hyperlink>
    </w:p>
    <w:p w14:paraId="7E0EC344" w14:textId="0EC6B2BD" w:rsidR="008F3230" w:rsidRPr="008F3230" w:rsidRDefault="00E23D7E">
      <w:pPr>
        <w:pStyle w:val="TableofFigures"/>
        <w:rPr>
          <w:rFonts w:eastAsiaTheme="minorEastAsia" w:cs="Calibri"/>
          <w:bCs w:val="0"/>
          <w:sz w:val="22"/>
          <w:szCs w:val="22"/>
          <w:lang w:val="en-GB" w:eastAsia="en-GB" w:bidi="ar-SA"/>
        </w:rPr>
      </w:pPr>
      <w:hyperlink w:anchor="_Toc127360094" w:history="1">
        <w:r w:rsidR="008F3230" w:rsidRPr="008F3230">
          <w:rPr>
            <w:rStyle w:val="Hyperlink"/>
            <w:rFonts w:ascii="Calibri" w:hAnsi="Calibri" w:cs="Calibri"/>
            <w:sz w:val="22"/>
            <w:szCs w:val="22"/>
          </w:rPr>
          <w:t>Tabela 2</w:t>
        </w:r>
        <w:r w:rsidR="008F3230" w:rsidRPr="008F3230">
          <w:rPr>
            <w:rStyle w:val="Hyperlink"/>
            <w:rFonts w:ascii="Calibri" w:hAnsi="Calibri" w:cs="Calibri"/>
            <w:sz w:val="22"/>
            <w:szCs w:val="22"/>
          </w:rPr>
          <w:noBreakHyphen/>
          <w:t>1 – Përmbledhja e Temave të Rëndësishme të Menaxhimit të Ujërave</w:t>
        </w:r>
        <w:r w:rsidR="008F3230" w:rsidRPr="008F3230">
          <w:rPr>
            <w:rFonts w:cs="Calibri"/>
            <w:webHidden/>
            <w:sz w:val="22"/>
            <w:szCs w:val="22"/>
          </w:rPr>
          <w:tab/>
        </w:r>
        <w:r w:rsidR="008F3230" w:rsidRPr="008F3230">
          <w:rPr>
            <w:rFonts w:cs="Calibri"/>
            <w:webHidden/>
            <w:sz w:val="22"/>
            <w:szCs w:val="22"/>
          </w:rPr>
          <w:fldChar w:fldCharType="begin"/>
        </w:r>
        <w:r w:rsidR="008F3230" w:rsidRPr="008F3230">
          <w:rPr>
            <w:rFonts w:cs="Calibri"/>
            <w:webHidden/>
            <w:sz w:val="22"/>
            <w:szCs w:val="22"/>
          </w:rPr>
          <w:instrText xml:space="preserve"> PAGEREF _Toc127360094 \h </w:instrText>
        </w:r>
        <w:r w:rsidR="008F3230" w:rsidRPr="008F3230">
          <w:rPr>
            <w:rFonts w:cs="Calibri"/>
            <w:webHidden/>
            <w:sz w:val="22"/>
            <w:szCs w:val="22"/>
          </w:rPr>
        </w:r>
        <w:r w:rsidR="008F3230" w:rsidRPr="008F3230">
          <w:rPr>
            <w:rFonts w:cs="Calibri"/>
            <w:webHidden/>
            <w:sz w:val="22"/>
            <w:szCs w:val="22"/>
          </w:rPr>
          <w:fldChar w:fldCharType="separate"/>
        </w:r>
        <w:r w:rsidR="00FB4630">
          <w:rPr>
            <w:rFonts w:cs="Calibri"/>
            <w:webHidden/>
            <w:sz w:val="22"/>
            <w:szCs w:val="22"/>
          </w:rPr>
          <w:t>2-5</w:t>
        </w:r>
        <w:r w:rsidR="008F3230" w:rsidRPr="008F3230">
          <w:rPr>
            <w:rFonts w:cs="Calibri"/>
            <w:webHidden/>
            <w:sz w:val="22"/>
            <w:szCs w:val="22"/>
          </w:rPr>
          <w:fldChar w:fldCharType="end"/>
        </w:r>
      </w:hyperlink>
    </w:p>
    <w:p w14:paraId="17660E5A" w14:textId="298DFD49" w:rsidR="008F3230" w:rsidRPr="008F3230" w:rsidRDefault="00E23D7E">
      <w:pPr>
        <w:pStyle w:val="TableofFigures"/>
        <w:rPr>
          <w:rFonts w:eastAsiaTheme="minorEastAsia" w:cs="Calibri"/>
          <w:bCs w:val="0"/>
          <w:sz w:val="22"/>
          <w:szCs w:val="22"/>
          <w:lang w:val="en-GB" w:eastAsia="en-GB" w:bidi="ar-SA"/>
        </w:rPr>
      </w:pPr>
      <w:hyperlink w:anchor="_Toc127360095" w:history="1">
        <w:r w:rsidR="008F3230" w:rsidRPr="008F3230">
          <w:rPr>
            <w:rStyle w:val="Hyperlink"/>
            <w:rFonts w:ascii="Calibri" w:hAnsi="Calibri" w:cs="Calibri"/>
            <w:sz w:val="22"/>
            <w:szCs w:val="22"/>
          </w:rPr>
          <w:t>Tabela 3</w:t>
        </w:r>
        <w:r w:rsidR="008F3230" w:rsidRPr="008F3230">
          <w:rPr>
            <w:rStyle w:val="Hyperlink"/>
            <w:rFonts w:ascii="Calibri" w:hAnsi="Calibri" w:cs="Calibri"/>
            <w:sz w:val="22"/>
            <w:szCs w:val="22"/>
          </w:rPr>
          <w:noBreakHyphen/>
          <w:t xml:space="preserve">1 Skema e klasifikimit të AKM-së për vlerësimin e parametrave fiziko-kimikë të lumenjve </w:t>
        </w:r>
        <w:r w:rsidR="008F3230" w:rsidRPr="008F3230">
          <w:rPr>
            <w:rFonts w:cs="Calibri"/>
            <w:webHidden/>
            <w:sz w:val="22"/>
            <w:szCs w:val="22"/>
          </w:rPr>
          <w:tab/>
        </w:r>
        <w:r w:rsidR="008F3230" w:rsidRPr="008F3230">
          <w:rPr>
            <w:rFonts w:cs="Calibri"/>
            <w:webHidden/>
            <w:sz w:val="22"/>
            <w:szCs w:val="22"/>
          </w:rPr>
          <w:fldChar w:fldCharType="begin"/>
        </w:r>
        <w:r w:rsidR="008F3230" w:rsidRPr="008F3230">
          <w:rPr>
            <w:rFonts w:cs="Calibri"/>
            <w:webHidden/>
            <w:sz w:val="22"/>
            <w:szCs w:val="22"/>
          </w:rPr>
          <w:instrText xml:space="preserve"> PAGEREF _Toc127360095 \h </w:instrText>
        </w:r>
        <w:r w:rsidR="008F3230" w:rsidRPr="008F3230">
          <w:rPr>
            <w:rFonts w:cs="Calibri"/>
            <w:webHidden/>
            <w:sz w:val="22"/>
            <w:szCs w:val="22"/>
          </w:rPr>
        </w:r>
        <w:r w:rsidR="008F3230" w:rsidRPr="008F3230">
          <w:rPr>
            <w:rFonts w:cs="Calibri"/>
            <w:webHidden/>
            <w:sz w:val="22"/>
            <w:szCs w:val="22"/>
          </w:rPr>
          <w:fldChar w:fldCharType="separate"/>
        </w:r>
        <w:r w:rsidR="00FB4630">
          <w:rPr>
            <w:rFonts w:cs="Calibri"/>
            <w:webHidden/>
            <w:sz w:val="22"/>
            <w:szCs w:val="22"/>
          </w:rPr>
          <w:t>3-5</w:t>
        </w:r>
        <w:r w:rsidR="008F3230" w:rsidRPr="008F3230">
          <w:rPr>
            <w:rFonts w:cs="Calibri"/>
            <w:webHidden/>
            <w:sz w:val="22"/>
            <w:szCs w:val="22"/>
          </w:rPr>
          <w:fldChar w:fldCharType="end"/>
        </w:r>
      </w:hyperlink>
    </w:p>
    <w:p w14:paraId="414155E8" w14:textId="2EA148E5" w:rsidR="008F3230" w:rsidRPr="008F3230" w:rsidRDefault="00E23D7E">
      <w:pPr>
        <w:pStyle w:val="TableofFigures"/>
        <w:rPr>
          <w:rFonts w:eastAsiaTheme="minorEastAsia" w:cs="Calibri"/>
          <w:bCs w:val="0"/>
          <w:sz w:val="22"/>
          <w:szCs w:val="22"/>
          <w:lang w:val="en-GB" w:eastAsia="en-GB" w:bidi="ar-SA"/>
        </w:rPr>
      </w:pPr>
      <w:hyperlink w:anchor="_Toc127360096" w:history="1">
        <w:r w:rsidR="008F3230" w:rsidRPr="008F3230">
          <w:rPr>
            <w:rStyle w:val="Hyperlink"/>
            <w:rFonts w:ascii="Calibri" w:hAnsi="Calibri" w:cs="Calibri"/>
            <w:sz w:val="22"/>
            <w:szCs w:val="22"/>
          </w:rPr>
          <w:t>Tabela 3</w:t>
        </w:r>
        <w:r w:rsidR="008F3230" w:rsidRPr="008F3230">
          <w:rPr>
            <w:rStyle w:val="Hyperlink"/>
            <w:rFonts w:ascii="Calibri" w:hAnsi="Calibri" w:cs="Calibri"/>
            <w:sz w:val="22"/>
            <w:szCs w:val="22"/>
          </w:rPr>
          <w:noBreakHyphen/>
          <w:t>2 – Zonat e Mbrojtura sipas Natura 2000 në basenin e lumit Ishëm</w:t>
        </w:r>
        <w:r w:rsidR="008F3230" w:rsidRPr="008F3230">
          <w:rPr>
            <w:rFonts w:cs="Calibri"/>
            <w:webHidden/>
            <w:sz w:val="22"/>
            <w:szCs w:val="22"/>
          </w:rPr>
          <w:tab/>
        </w:r>
        <w:r w:rsidR="008F3230" w:rsidRPr="008F3230">
          <w:rPr>
            <w:rFonts w:cs="Calibri"/>
            <w:webHidden/>
            <w:sz w:val="22"/>
            <w:szCs w:val="22"/>
          </w:rPr>
          <w:fldChar w:fldCharType="begin"/>
        </w:r>
        <w:r w:rsidR="008F3230" w:rsidRPr="008F3230">
          <w:rPr>
            <w:rFonts w:cs="Calibri"/>
            <w:webHidden/>
            <w:sz w:val="22"/>
            <w:szCs w:val="22"/>
          </w:rPr>
          <w:instrText xml:space="preserve"> PAGEREF _Toc127360096 \h </w:instrText>
        </w:r>
        <w:r w:rsidR="008F3230" w:rsidRPr="008F3230">
          <w:rPr>
            <w:rFonts w:cs="Calibri"/>
            <w:webHidden/>
            <w:sz w:val="22"/>
            <w:szCs w:val="22"/>
          </w:rPr>
        </w:r>
        <w:r w:rsidR="008F3230" w:rsidRPr="008F3230">
          <w:rPr>
            <w:rFonts w:cs="Calibri"/>
            <w:webHidden/>
            <w:sz w:val="22"/>
            <w:szCs w:val="22"/>
          </w:rPr>
          <w:fldChar w:fldCharType="separate"/>
        </w:r>
        <w:r w:rsidR="00FB4630">
          <w:rPr>
            <w:rFonts w:cs="Calibri"/>
            <w:webHidden/>
            <w:sz w:val="22"/>
            <w:szCs w:val="22"/>
          </w:rPr>
          <w:t>3-20</w:t>
        </w:r>
        <w:r w:rsidR="008F3230" w:rsidRPr="008F3230">
          <w:rPr>
            <w:rFonts w:cs="Calibri"/>
            <w:webHidden/>
            <w:sz w:val="22"/>
            <w:szCs w:val="22"/>
          </w:rPr>
          <w:fldChar w:fldCharType="end"/>
        </w:r>
      </w:hyperlink>
    </w:p>
    <w:p w14:paraId="02897C80" w14:textId="5DD89F91" w:rsidR="008F3230" w:rsidRPr="008F3230" w:rsidRDefault="00E23D7E">
      <w:pPr>
        <w:pStyle w:val="TableofFigures"/>
        <w:rPr>
          <w:rFonts w:eastAsiaTheme="minorEastAsia" w:cs="Calibri"/>
          <w:bCs w:val="0"/>
          <w:sz w:val="22"/>
          <w:szCs w:val="22"/>
          <w:lang w:val="en-GB" w:eastAsia="en-GB" w:bidi="ar-SA"/>
        </w:rPr>
      </w:pPr>
      <w:hyperlink w:anchor="_Toc127360097" w:history="1">
        <w:r w:rsidR="008F3230" w:rsidRPr="008F3230">
          <w:rPr>
            <w:rStyle w:val="Hyperlink"/>
            <w:rFonts w:ascii="Calibri" w:hAnsi="Calibri" w:cs="Calibri"/>
            <w:sz w:val="22"/>
            <w:szCs w:val="22"/>
          </w:rPr>
          <w:t>Tabela 4</w:t>
        </w:r>
        <w:r w:rsidR="008F3230" w:rsidRPr="008F3230">
          <w:rPr>
            <w:rStyle w:val="Hyperlink"/>
            <w:rFonts w:ascii="Calibri" w:hAnsi="Calibri" w:cs="Calibri"/>
            <w:sz w:val="22"/>
            <w:szCs w:val="22"/>
          </w:rPr>
          <w:noBreakHyphen/>
          <w:t>1 – Variablat Klimatike Kryesore – Baseni Ishëm</w:t>
        </w:r>
        <w:r w:rsidR="008F3230" w:rsidRPr="008F3230">
          <w:rPr>
            <w:rFonts w:cs="Calibri"/>
            <w:webHidden/>
            <w:sz w:val="22"/>
            <w:szCs w:val="22"/>
          </w:rPr>
          <w:tab/>
        </w:r>
        <w:r w:rsidR="008F3230" w:rsidRPr="008F3230">
          <w:rPr>
            <w:rFonts w:cs="Calibri"/>
            <w:webHidden/>
            <w:sz w:val="22"/>
            <w:szCs w:val="22"/>
          </w:rPr>
          <w:fldChar w:fldCharType="begin"/>
        </w:r>
        <w:r w:rsidR="008F3230" w:rsidRPr="008F3230">
          <w:rPr>
            <w:rFonts w:cs="Calibri"/>
            <w:webHidden/>
            <w:sz w:val="22"/>
            <w:szCs w:val="22"/>
          </w:rPr>
          <w:instrText xml:space="preserve"> PAGEREF _Toc127360097 \h </w:instrText>
        </w:r>
        <w:r w:rsidR="008F3230" w:rsidRPr="008F3230">
          <w:rPr>
            <w:rFonts w:cs="Calibri"/>
            <w:webHidden/>
            <w:sz w:val="22"/>
            <w:szCs w:val="22"/>
          </w:rPr>
        </w:r>
        <w:r w:rsidR="008F3230" w:rsidRPr="008F3230">
          <w:rPr>
            <w:rFonts w:cs="Calibri"/>
            <w:webHidden/>
            <w:sz w:val="22"/>
            <w:szCs w:val="22"/>
          </w:rPr>
          <w:fldChar w:fldCharType="separate"/>
        </w:r>
        <w:r w:rsidR="00FB4630">
          <w:rPr>
            <w:rFonts w:cs="Calibri"/>
            <w:webHidden/>
            <w:sz w:val="22"/>
            <w:szCs w:val="22"/>
          </w:rPr>
          <w:t>4-2</w:t>
        </w:r>
        <w:r w:rsidR="008F3230" w:rsidRPr="008F3230">
          <w:rPr>
            <w:rFonts w:cs="Calibri"/>
            <w:webHidden/>
            <w:sz w:val="22"/>
            <w:szCs w:val="22"/>
          </w:rPr>
          <w:fldChar w:fldCharType="end"/>
        </w:r>
      </w:hyperlink>
    </w:p>
    <w:p w14:paraId="6F79FE75" w14:textId="571D293E" w:rsidR="008F3230" w:rsidRPr="008F3230" w:rsidRDefault="00E23D7E">
      <w:pPr>
        <w:pStyle w:val="TableofFigures"/>
        <w:rPr>
          <w:rFonts w:eastAsiaTheme="minorEastAsia" w:cs="Calibri"/>
          <w:bCs w:val="0"/>
          <w:sz w:val="22"/>
          <w:szCs w:val="22"/>
          <w:lang w:val="en-GB" w:eastAsia="en-GB" w:bidi="ar-SA"/>
        </w:rPr>
      </w:pPr>
      <w:hyperlink w:anchor="_Toc127360098" w:history="1">
        <w:r w:rsidR="008F3230" w:rsidRPr="008F3230">
          <w:rPr>
            <w:rStyle w:val="Hyperlink"/>
            <w:rFonts w:ascii="Calibri" w:hAnsi="Calibri" w:cs="Calibri"/>
            <w:sz w:val="22"/>
            <w:szCs w:val="22"/>
          </w:rPr>
          <w:t>Tabela 4</w:t>
        </w:r>
        <w:r w:rsidR="008F3230" w:rsidRPr="008F3230">
          <w:rPr>
            <w:rStyle w:val="Hyperlink"/>
            <w:rFonts w:ascii="Calibri" w:hAnsi="Calibri" w:cs="Calibri"/>
            <w:sz w:val="22"/>
            <w:szCs w:val="22"/>
          </w:rPr>
          <w:noBreakHyphen/>
          <w:t xml:space="preserve">2 – Kurbat e Qëndrueshmërisë së Prurjes për Stacionet Matëse të Prurjeve në Basenin e Lumit Ishëm </w:t>
        </w:r>
        <w:r w:rsidR="008F3230" w:rsidRPr="008F3230">
          <w:rPr>
            <w:rFonts w:cs="Calibri"/>
            <w:webHidden/>
            <w:sz w:val="22"/>
            <w:szCs w:val="22"/>
          </w:rPr>
          <w:tab/>
        </w:r>
        <w:r w:rsidR="008F3230" w:rsidRPr="008F3230">
          <w:rPr>
            <w:rFonts w:cs="Calibri"/>
            <w:webHidden/>
            <w:sz w:val="22"/>
            <w:szCs w:val="22"/>
          </w:rPr>
          <w:fldChar w:fldCharType="begin"/>
        </w:r>
        <w:r w:rsidR="008F3230" w:rsidRPr="008F3230">
          <w:rPr>
            <w:rFonts w:cs="Calibri"/>
            <w:webHidden/>
            <w:sz w:val="22"/>
            <w:szCs w:val="22"/>
          </w:rPr>
          <w:instrText xml:space="preserve"> PAGEREF _Toc127360098 \h </w:instrText>
        </w:r>
        <w:r w:rsidR="008F3230" w:rsidRPr="008F3230">
          <w:rPr>
            <w:rFonts w:cs="Calibri"/>
            <w:webHidden/>
            <w:sz w:val="22"/>
            <w:szCs w:val="22"/>
          </w:rPr>
        </w:r>
        <w:r w:rsidR="008F3230" w:rsidRPr="008F3230">
          <w:rPr>
            <w:rFonts w:cs="Calibri"/>
            <w:webHidden/>
            <w:sz w:val="22"/>
            <w:szCs w:val="22"/>
          </w:rPr>
          <w:fldChar w:fldCharType="separate"/>
        </w:r>
        <w:r w:rsidR="00FB4630">
          <w:rPr>
            <w:rFonts w:cs="Calibri"/>
            <w:webHidden/>
            <w:sz w:val="22"/>
            <w:szCs w:val="22"/>
          </w:rPr>
          <w:t>4-4</w:t>
        </w:r>
        <w:r w:rsidR="008F3230" w:rsidRPr="008F3230">
          <w:rPr>
            <w:rFonts w:cs="Calibri"/>
            <w:webHidden/>
            <w:sz w:val="22"/>
            <w:szCs w:val="22"/>
          </w:rPr>
          <w:fldChar w:fldCharType="end"/>
        </w:r>
      </w:hyperlink>
    </w:p>
    <w:p w14:paraId="3623C50B" w14:textId="42BBA306" w:rsidR="008F3230" w:rsidRPr="008F3230" w:rsidRDefault="00E23D7E">
      <w:pPr>
        <w:pStyle w:val="TableofFigures"/>
        <w:rPr>
          <w:rFonts w:eastAsiaTheme="minorEastAsia" w:cs="Calibri"/>
          <w:bCs w:val="0"/>
          <w:sz w:val="22"/>
          <w:szCs w:val="22"/>
          <w:lang w:val="en-GB" w:eastAsia="en-GB" w:bidi="ar-SA"/>
        </w:rPr>
      </w:pPr>
      <w:hyperlink w:anchor="_Toc127360099" w:history="1">
        <w:r w:rsidR="008F3230" w:rsidRPr="008F3230">
          <w:rPr>
            <w:rStyle w:val="Hyperlink"/>
            <w:rFonts w:ascii="Calibri" w:hAnsi="Calibri" w:cs="Calibri"/>
            <w:sz w:val="22"/>
            <w:szCs w:val="22"/>
          </w:rPr>
          <w:t>Tabela 4</w:t>
        </w:r>
        <w:r w:rsidR="008F3230" w:rsidRPr="008F3230">
          <w:rPr>
            <w:rStyle w:val="Hyperlink"/>
            <w:rFonts w:ascii="Calibri" w:hAnsi="Calibri" w:cs="Calibri"/>
            <w:sz w:val="22"/>
            <w:szCs w:val="22"/>
          </w:rPr>
          <w:noBreakHyphen/>
          <w:t>3 – Ndryshimi indikativ në % i Temperaturës Globale, IPCC, viti bazë 1990-a</w:t>
        </w:r>
        <w:r w:rsidR="008F3230" w:rsidRPr="008F3230">
          <w:rPr>
            <w:rFonts w:cs="Calibri"/>
            <w:webHidden/>
            <w:sz w:val="22"/>
            <w:szCs w:val="22"/>
          </w:rPr>
          <w:tab/>
        </w:r>
        <w:r w:rsidR="008F3230" w:rsidRPr="008F3230">
          <w:rPr>
            <w:rFonts w:cs="Calibri"/>
            <w:webHidden/>
            <w:sz w:val="22"/>
            <w:szCs w:val="22"/>
          </w:rPr>
          <w:fldChar w:fldCharType="begin"/>
        </w:r>
        <w:r w:rsidR="008F3230" w:rsidRPr="008F3230">
          <w:rPr>
            <w:rFonts w:cs="Calibri"/>
            <w:webHidden/>
            <w:sz w:val="22"/>
            <w:szCs w:val="22"/>
          </w:rPr>
          <w:instrText xml:space="preserve"> PAGEREF _Toc127360099 \h </w:instrText>
        </w:r>
        <w:r w:rsidR="008F3230" w:rsidRPr="008F3230">
          <w:rPr>
            <w:rFonts w:cs="Calibri"/>
            <w:webHidden/>
            <w:sz w:val="22"/>
            <w:szCs w:val="22"/>
          </w:rPr>
        </w:r>
        <w:r w:rsidR="008F3230" w:rsidRPr="008F3230">
          <w:rPr>
            <w:rFonts w:cs="Calibri"/>
            <w:webHidden/>
            <w:sz w:val="22"/>
            <w:szCs w:val="22"/>
          </w:rPr>
          <w:fldChar w:fldCharType="separate"/>
        </w:r>
        <w:r w:rsidR="00FB4630">
          <w:rPr>
            <w:rFonts w:cs="Calibri"/>
            <w:webHidden/>
            <w:sz w:val="22"/>
            <w:szCs w:val="22"/>
          </w:rPr>
          <w:t>4-7</w:t>
        </w:r>
        <w:r w:rsidR="008F3230" w:rsidRPr="008F3230">
          <w:rPr>
            <w:rFonts w:cs="Calibri"/>
            <w:webHidden/>
            <w:sz w:val="22"/>
            <w:szCs w:val="22"/>
          </w:rPr>
          <w:fldChar w:fldCharType="end"/>
        </w:r>
      </w:hyperlink>
    </w:p>
    <w:p w14:paraId="154B0F31" w14:textId="00A6E9FB" w:rsidR="008F3230" w:rsidRPr="008F3230" w:rsidRDefault="00E23D7E">
      <w:pPr>
        <w:pStyle w:val="TableofFigures"/>
        <w:rPr>
          <w:rFonts w:eastAsiaTheme="minorEastAsia" w:cs="Calibri"/>
          <w:bCs w:val="0"/>
          <w:sz w:val="22"/>
          <w:szCs w:val="22"/>
          <w:lang w:val="en-GB" w:eastAsia="en-GB" w:bidi="ar-SA"/>
        </w:rPr>
      </w:pPr>
      <w:hyperlink w:anchor="_Toc127360100" w:history="1">
        <w:r w:rsidR="008F3230" w:rsidRPr="008F3230">
          <w:rPr>
            <w:rStyle w:val="Hyperlink"/>
            <w:rFonts w:ascii="Calibri" w:hAnsi="Calibri" w:cs="Calibri"/>
            <w:sz w:val="22"/>
            <w:szCs w:val="22"/>
          </w:rPr>
          <w:t>Tabela 4</w:t>
        </w:r>
        <w:r w:rsidR="008F3230" w:rsidRPr="008F3230">
          <w:rPr>
            <w:rStyle w:val="Hyperlink"/>
            <w:rFonts w:ascii="Calibri" w:hAnsi="Calibri" w:cs="Calibri"/>
            <w:sz w:val="22"/>
            <w:szCs w:val="22"/>
          </w:rPr>
          <w:noBreakHyphen/>
          <w:t>4 - Ndryshimi indikativ në  % i Reshjeve Globale, IPCC, viti bazë 1990-a</w:t>
        </w:r>
        <w:r w:rsidR="008F3230" w:rsidRPr="008F3230">
          <w:rPr>
            <w:rFonts w:cs="Calibri"/>
            <w:webHidden/>
            <w:sz w:val="22"/>
            <w:szCs w:val="22"/>
          </w:rPr>
          <w:tab/>
        </w:r>
        <w:r w:rsidR="008F3230" w:rsidRPr="008F3230">
          <w:rPr>
            <w:rFonts w:cs="Calibri"/>
            <w:webHidden/>
            <w:sz w:val="22"/>
            <w:szCs w:val="22"/>
          </w:rPr>
          <w:fldChar w:fldCharType="begin"/>
        </w:r>
        <w:r w:rsidR="008F3230" w:rsidRPr="008F3230">
          <w:rPr>
            <w:rFonts w:cs="Calibri"/>
            <w:webHidden/>
            <w:sz w:val="22"/>
            <w:szCs w:val="22"/>
          </w:rPr>
          <w:instrText xml:space="preserve"> PAGEREF _Toc127360100 \h </w:instrText>
        </w:r>
        <w:r w:rsidR="008F3230" w:rsidRPr="008F3230">
          <w:rPr>
            <w:rFonts w:cs="Calibri"/>
            <w:webHidden/>
            <w:sz w:val="22"/>
            <w:szCs w:val="22"/>
          </w:rPr>
        </w:r>
        <w:r w:rsidR="008F3230" w:rsidRPr="008F3230">
          <w:rPr>
            <w:rFonts w:cs="Calibri"/>
            <w:webHidden/>
            <w:sz w:val="22"/>
            <w:szCs w:val="22"/>
          </w:rPr>
          <w:fldChar w:fldCharType="separate"/>
        </w:r>
        <w:r w:rsidR="00FB4630">
          <w:rPr>
            <w:rFonts w:cs="Calibri"/>
            <w:webHidden/>
            <w:sz w:val="22"/>
            <w:szCs w:val="22"/>
          </w:rPr>
          <w:t>4-7</w:t>
        </w:r>
        <w:r w:rsidR="008F3230" w:rsidRPr="008F3230">
          <w:rPr>
            <w:rFonts w:cs="Calibri"/>
            <w:webHidden/>
            <w:sz w:val="22"/>
            <w:szCs w:val="22"/>
          </w:rPr>
          <w:fldChar w:fldCharType="end"/>
        </w:r>
      </w:hyperlink>
    </w:p>
    <w:p w14:paraId="7B927642" w14:textId="05628879" w:rsidR="008F3230" w:rsidRPr="008F3230" w:rsidRDefault="00E23D7E">
      <w:pPr>
        <w:pStyle w:val="TableofFigures"/>
        <w:rPr>
          <w:rFonts w:eastAsiaTheme="minorEastAsia" w:cs="Calibri"/>
          <w:bCs w:val="0"/>
          <w:sz w:val="22"/>
          <w:szCs w:val="22"/>
          <w:lang w:val="en-GB" w:eastAsia="en-GB" w:bidi="ar-SA"/>
        </w:rPr>
      </w:pPr>
      <w:hyperlink w:anchor="_Toc127360101" w:history="1">
        <w:r w:rsidR="008F3230" w:rsidRPr="008F3230">
          <w:rPr>
            <w:rStyle w:val="Hyperlink"/>
            <w:rFonts w:ascii="Calibri" w:hAnsi="Calibri" w:cs="Calibri"/>
            <w:sz w:val="22"/>
            <w:szCs w:val="22"/>
          </w:rPr>
          <w:t>Tabela 4</w:t>
        </w:r>
        <w:r w:rsidR="008F3230" w:rsidRPr="008F3230">
          <w:rPr>
            <w:rStyle w:val="Hyperlink"/>
            <w:rFonts w:ascii="Calibri" w:hAnsi="Calibri" w:cs="Calibri"/>
            <w:sz w:val="22"/>
            <w:szCs w:val="22"/>
          </w:rPr>
          <w:noBreakHyphen/>
          <w:t>5 – Testi i Dallimeve Statistikore – Mesatarja aritmetike e Reshjeve Afatgjata</w:t>
        </w:r>
        <w:r w:rsidR="008F3230" w:rsidRPr="008F3230">
          <w:rPr>
            <w:rFonts w:cs="Calibri"/>
            <w:webHidden/>
            <w:sz w:val="22"/>
            <w:szCs w:val="22"/>
          </w:rPr>
          <w:tab/>
        </w:r>
        <w:r w:rsidR="008F3230" w:rsidRPr="008F3230">
          <w:rPr>
            <w:rFonts w:cs="Calibri"/>
            <w:webHidden/>
            <w:sz w:val="22"/>
            <w:szCs w:val="22"/>
          </w:rPr>
          <w:fldChar w:fldCharType="begin"/>
        </w:r>
        <w:r w:rsidR="008F3230" w:rsidRPr="008F3230">
          <w:rPr>
            <w:rFonts w:cs="Calibri"/>
            <w:webHidden/>
            <w:sz w:val="22"/>
            <w:szCs w:val="22"/>
          </w:rPr>
          <w:instrText xml:space="preserve"> PAGEREF _Toc127360101 \h </w:instrText>
        </w:r>
        <w:r w:rsidR="008F3230" w:rsidRPr="008F3230">
          <w:rPr>
            <w:rFonts w:cs="Calibri"/>
            <w:webHidden/>
            <w:sz w:val="22"/>
            <w:szCs w:val="22"/>
          </w:rPr>
        </w:r>
        <w:r w:rsidR="008F3230" w:rsidRPr="008F3230">
          <w:rPr>
            <w:rFonts w:cs="Calibri"/>
            <w:webHidden/>
            <w:sz w:val="22"/>
            <w:szCs w:val="22"/>
          </w:rPr>
          <w:fldChar w:fldCharType="separate"/>
        </w:r>
        <w:r w:rsidR="00FB4630">
          <w:rPr>
            <w:rFonts w:cs="Calibri"/>
            <w:webHidden/>
            <w:sz w:val="22"/>
            <w:szCs w:val="22"/>
          </w:rPr>
          <w:t>4-7</w:t>
        </w:r>
        <w:r w:rsidR="008F3230" w:rsidRPr="008F3230">
          <w:rPr>
            <w:rFonts w:cs="Calibri"/>
            <w:webHidden/>
            <w:sz w:val="22"/>
            <w:szCs w:val="22"/>
          </w:rPr>
          <w:fldChar w:fldCharType="end"/>
        </w:r>
      </w:hyperlink>
    </w:p>
    <w:p w14:paraId="3CCFA94E" w14:textId="78E8F61C" w:rsidR="008F3230" w:rsidRPr="008F3230" w:rsidRDefault="00E23D7E">
      <w:pPr>
        <w:pStyle w:val="TableofFigures"/>
        <w:rPr>
          <w:rFonts w:eastAsiaTheme="minorEastAsia" w:cs="Calibri"/>
          <w:bCs w:val="0"/>
          <w:sz w:val="22"/>
          <w:szCs w:val="22"/>
          <w:lang w:val="en-GB" w:eastAsia="en-GB" w:bidi="ar-SA"/>
        </w:rPr>
      </w:pPr>
      <w:hyperlink w:anchor="_Toc127360102" w:history="1">
        <w:r w:rsidR="008F3230" w:rsidRPr="008F3230">
          <w:rPr>
            <w:rStyle w:val="Hyperlink"/>
            <w:rFonts w:ascii="Calibri" w:hAnsi="Calibri" w:cs="Calibri"/>
            <w:sz w:val="22"/>
            <w:szCs w:val="22"/>
          </w:rPr>
          <w:t>Tabela 4</w:t>
        </w:r>
        <w:r w:rsidR="008F3230" w:rsidRPr="008F3230">
          <w:rPr>
            <w:rStyle w:val="Hyperlink"/>
            <w:rFonts w:ascii="Calibri" w:hAnsi="Calibri" w:cs="Calibri"/>
            <w:sz w:val="22"/>
            <w:szCs w:val="22"/>
          </w:rPr>
          <w:noBreakHyphen/>
          <w:t>6 – Bilanci i Përgjithshëm i Ujit për Basenin e Ishmit</w:t>
        </w:r>
        <w:r w:rsidR="008F3230" w:rsidRPr="008F3230">
          <w:rPr>
            <w:rFonts w:cs="Calibri"/>
            <w:webHidden/>
            <w:sz w:val="22"/>
            <w:szCs w:val="22"/>
          </w:rPr>
          <w:tab/>
        </w:r>
        <w:r w:rsidR="008F3230" w:rsidRPr="008F3230">
          <w:rPr>
            <w:rFonts w:cs="Calibri"/>
            <w:webHidden/>
            <w:sz w:val="22"/>
            <w:szCs w:val="22"/>
          </w:rPr>
          <w:fldChar w:fldCharType="begin"/>
        </w:r>
        <w:r w:rsidR="008F3230" w:rsidRPr="008F3230">
          <w:rPr>
            <w:rFonts w:cs="Calibri"/>
            <w:webHidden/>
            <w:sz w:val="22"/>
            <w:szCs w:val="22"/>
          </w:rPr>
          <w:instrText xml:space="preserve"> PAGEREF _Toc127360102 \h </w:instrText>
        </w:r>
        <w:r w:rsidR="008F3230" w:rsidRPr="008F3230">
          <w:rPr>
            <w:rFonts w:cs="Calibri"/>
            <w:webHidden/>
            <w:sz w:val="22"/>
            <w:szCs w:val="22"/>
          </w:rPr>
        </w:r>
        <w:r w:rsidR="008F3230" w:rsidRPr="008F3230">
          <w:rPr>
            <w:rFonts w:cs="Calibri"/>
            <w:webHidden/>
            <w:sz w:val="22"/>
            <w:szCs w:val="22"/>
          </w:rPr>
          <w:fldChar w:fldCharType="separate"/>
        </w:r>
        <w:r w:rsidR="00FB4630">
          <w:rPr>
            <w:rFonts w:cs="Calibri"/>
            <w:webHidden/>
            <w:sz w:val="22"/>
            <w:szCs w:val="22"/>
          </w:rPr>
          <w:t>4-9</w:t>
        </w:r>
        <w:r w:rsidR="008F3230" w:rsidRPr="008F3230">
          <w:rPr>
            <w:rFonts w:cs="Calibri"/>
            <w:webHidden/>
            <w:sz w:val="22"/>
            <w:szCs w:val="22"/>
          </w:rPr>
          <w:fldChar w:fldCharType="end"/>
        </w:r>
      </w:hyperlink>
    </w:p>
    <w:p w14:paraId="059EDB66" w14:textId="74A81095" w:rsidR="008F3230" w:rsidRPr="008F3230" w:rsidRDefault="00E23D7E">
      <w:pPr>
        <w:pStyle w:val="TableofFigures"/>
        <w:rPr>
          <w:rFonts w:eastAsiaTheme="minorEastAsia" w:cs="Calibri"/>
          <w:bCs w:val="0"/>
          <w:sz w:val="22"/>
          <w:szCs w:val="22"/>
          <w:lang w:val="en-GB" w:eastAsia="en-GB" w:bidi="ar-SA"/>
        </w:rPr>
      </w:pPr>
      <w:hyperlink w:anchor="_Toc127360103" w:history="1">
        <w:r w:rsidR="008F3230" w:rsidRPr="008F3230">
          <w:rPr>
            <w:rStyle w:val="Hyperlink"/>
            <w:rFonts w:ascii="Calibri" w:hAnsi="Calibri" w:cs="Calibri"/>
            <w:sz w:val="22"/>
            <w:szCs w:val="22"/>
          </w:rPr>
          <w:t>Tabela 4</w:t>
        </w:r>
        <w:r w:rsidR="008F3230" w:rsidRPr="008F3230">
          <w:rPr>
            <w:rStyle w:val="Hyperlink"/>
            <w:rFonts w:ascii="Calibri" w:hAnsi="Calibri" w:cs="Calibri"/>
            <w:sz w:val="22"/>
            <w:szCs w:val="22"/>
          </w:rPr>
          <w:noBreakHyphen/>
          <w:t>7 – Përmbledhja e Formacioneve Gjeologjike Kryesore dhe Potencialit të Ujërave Nëntokësorë</w:t>
        </w:r>
        <w:r w:rsidR="008F3230" w:rsidRPr="008F3230">
          <w:rPr>
            <w:rFonts w:cs="Calibri"/>
            <w:webHidden/>
            <w:sz w:val="22"/>
            <w:szCs w:val="22"/>
          </w:rPr>
          <w:tab/>
        </w:r>
        <w:r w:rsidR="008F3230" w:rsidRPr="008F3230">
          <w:rPr>
            <w:rFonts w:cs="Calibri"/>
            <w:webHidden/>
            <w:sz w:val="22"/>
            <w:szCs w:val="22"/>
          </w:rPr>
          <w:fldChar w:fldCharType="begin"/>
        </w:r>
        <w:r w:rsidR="008F3230" w:rsidRPr="008F3230">
          <w:rPr>
            <w:rFonts w:cs="Calibri"/>
            <w:webHidden/>
            <w:sz w:val="22"/>
            <w:szCs w:val="22"/>
          </w:rPr>
          <w:instrText xml:space="preserve"> PAGEREF _Toc127360103 \h </w:instrText>
        </w:r>
        <w:r w:rsidR="008F3230" w:rsidRPr="008F3230">
          <w:rPr>
            <w:rFonts w:cs="Calibri"/>
            <w:webHidden/>
            <w:sz w:val="22"/>
            <w:szCs w:val="22"/>
          </w:rPr>
        </w:r>
        <w:r w:rsidR="008F3230" w:rsidRPr="008F3230">
          <w:rPr>
            <w:rFonts w:cs="Calibri"/>
            <w:webHidden/>
            <w:sz w:val="22"/>
            <w:szCs w:val="22"/>
          </w:rPr>
          <w:fldChar w:fldCharType="separate"/>
        </w:r>
        <w:r w:rsidR="00FB4630">
          <w:rPr>
            <w:rFonts w:cs="Calibri"/>
            <w:webHidden/>
            <w:sz w:val="22"/>
            <w:szCs w:val="22"/>
          </w:rPr>
          <w:t>4-12</w:t>
        </w:r>
        <w:r w:rsidR="008F3230" w:rsidRPr="008F3230">
          <w:rPr>
            <w:rFonts w:cs="Calibri"/>
            <w:webHidden/>
            <w:sz w:val="22"/>
            <w:szCs w:val="22"/>
          </w:rPr>
          <w:fldChar w:fldCharType="end"/>
        </w:r>
      </w:hyperlink>
    </w:p>
    <w:p w14:paraId="3A53852A" w14:textId="50768AB3" w:rsidR="008F3230" w:rsidRPr="008F3230" w:rsidRDefault="00E23D7E">
      <w:pPr>
        <w:pStyle w:val="TableofFigures"/>
        <w:rPr>
          <w:rFonts w:eastAsiaTheme="minorEastAsia" w:cs="Calibri"/>
          <w:bCs w:val="0"/>
          <w:sz w:val="22"/>
          <w:szCs w:val="22"/>
          <w:lang w:val="en-GB" w:eastAsia="en-GB" w:bidi="ar-SA"/>
        </w:rPr>
      </w:pPr>
      <w:hyperlink w:anchor="_Toc127360104" w:history="1">
        <w:r w:rsidR="008F3230" w:rsidRPr="008F3230">
          <w:rPr>
            <w:rStyle w:val="Hyperlink"/>
            <w:rFonts w:ascii="Calibri" w:hAnsi="Calibri" w:cs="Calibri"/>
            <w:sz w:val="22"/>
            <w:szCs w:val="22"/>
          </w:rPr>
          <w:t>Tabela 4</w:t>
        </w:r>
        <w:r w:rsidR="008F3230" w:rsidRPr="008F3230">
          <w:rPr>
            <w:rStyle w:val="Hyperlink"/>
            <w:rFonts w:ascii="Calibri" w:hAnsi="Calibri" w:cs="Calibri"/>
            <w:sz w:val="22"/>
            <w:szCs w:val="22"/>
          </w:rPr>
          <w:noBreakHyphen/>
          <w:t>8 – Përmbledhja e Nxjerrjeve, Përdorimeve dhe Konsumeve Kryesore Sektoriale të Ujit-Baseni Ishëm</w:t>
        </w:r>
        <w:r w:rsidR="008F3230" w:rsidRPr="008F3230">
          <w:rPr>
            <w:rFonts w:cs="Calibri"/>
            <w:webHidden/>
            <w:sz w:val="22"/>
            <w:szCs w:val="22"/>
          </w:rPr>
          <w:tab/>
        </w:r>
        <w:r w:rsidR="008F3230" w:rsidRPr="008F3230">
          <w:rPr>
            <w:rFonts w:cs="Calibri"/>
            <w:webHidden/>
            <w:sz w:val="22"/>
            <w:szCs w:val="22"/>
          </w:rPr>
          <w:fldChar w:fldCharType="begin"/>
        </w:r>
        <w:r w:rsidR="008F3230" w:rsidRPr="008F3230">
          <w:rPr>
            <w:rFonts w:cs="Calibri"/>
            <w:webHidden/>
            <w:sz w:val="22"/>
            <w:szCs w:val="22"/>
          </w:rPr>
          <w:instrText xml:space="preserve"> PAGEREF _Toc127360104 \h </w:instrText>
        </w:r>
        <w:r w:rsidR="008F3230" w:rsidRPr="008F3230">
          <w:rPr>
            <w:rFonts w:cs="Calibri"/>
            <w:webHidden/>
            <w:sz w:val="22"/>
            <w:szCs w:val="22"/>
          </w:rPr>
        </w:r>
        <w:r w:rsidR="008F3230" w:rsidRPr="008F3230">
          <w:rPr>
            <w:rFonts w:cs="Calibri"/>
            <w:webHidden/>
            <w:sz w:val="22"/>
            <w:szCs w:val="22"/>
          </w:rPr>
          <w:fldChar w:fldCharType="separate"/>
        </w:r>
        <w:r w:rsidR="00FB4630">
          <w:rPr>
            <w:rFonts w:cs="Calibri"/>
            <w:webHidden/>
            <w:sz w:val="22"/>
            <w:szCs w:val="22"/>
          </w:rPr>
          <w:t>4-15</w:t>
        </w:r>
        <w:r w:rsidR="008F3230" w:rsidRPr="008F3230">
          <w:rPr>
            <w:rFonts w:cs="Calibri"/>
            <w:webHidden/>
            <w:sz w:val="22"/>
            <w:szCs w:val="22"/>
          </w:rPr>
          <w:fldChar w:fldCharType="end"/>
        </w:r>
      </w:hyperlink>
    </w:p>
    <w:p w14:paraId="31285D12" w14:textId="01AF7C5C" w:rsidR="008F3230" w:rsidRPr="008F3230" w:rsidRDefault="00E23D7E">
      <w:pPr>
        <w:pStyle w:val="TableofFigures"/>
        <w:rPr>
          <w:rFonts w:eastAsiaTheme="minorEastAsia" w:cs="Calibri"/>
          <w:bCs w:val="0"/>
          <w:sz w:val="22"/>
          <w:szCs w:val="22"/>
          <w:lang w:val="en-GB" w:eastAsia="en-GB" w:bidi="ar-SA"/>
        </w:rPr>
      </w:pPr>
      <w:hyperlink w:anchor="_Toc127360105" w:history="1">
        <w:r w:rsidR="008F3230" w:rsidRPr="008F3230">
          <w:rPr>
            <w:rStyle w:val="Hyperlink"/>
            <w:rFonts w:ascii="Calibri" w:hAnsi="Calibri" w:cs="Calibri"/>
            <w:sz w:val="22"/>
            <w:szCs w:val="22"/>
          </w:rPr>
          <w:t>Tabela 4</w:t>
        </w:r>
        <w:r w:rsidR="008F3230" w:rsidRPr="008F3230">
          <w:rPr>
            <w:rStyle w:val="Hyperlink"/>
            <w:rFonts w:ascii="Calibri" w:hAnsi="Calibri" w:cs="Calibri"/>
            <w:sz w:val="22"/>
            <w:szCs w:val="22"/>
          </w:rPr>
          <w:noBreakHyphen/>
          <w:t>9 -: Furnizimi me ujë dhe kanalizimet në Rajonin e Basenit Ujor të Lumit Ishëm</w:t>
        </w:r>
        <w:r w:rsidR="008F3230" w:rsidRPr="008F3230">
          <w:rPr>
            <w:rFonts w:cs="Calibri"/>
            <w:webHidden/>
            <w:sz w:val="22"/>
            <w:szCs w:val="22"/>
          </w:rPr>
          <w:tab/>
        </w:r>
        <w:r w:rsidR="008F3230" w:rsidRPr="008F3230">
          <w:rPr>
            <w:rFonts w:cs="Calibri"/>
            <w:webHidden/>
            <w:sz w:val="22"/>
            <w:szCs w:val="22"/>
          </w:rPr>
          <w:fldChar w:fldCharType="begin"/>
        </w:r>
        <w:r w:rsidR="008F3230" w:rsidRPr="008F3230">
          <w:rPr>
            <w:rFonts w:cs="Calibri"/>
            <w:webHidden/>
            <w:sz w:val="22"/>
            <w:szCs w:val="22"/>
          </w:rPr>
          <w:instrText xml:space="preserve"> PAGEREF _Toc127360105 \h </w:instrText>
        </w:r>
        <w:r w:rsidR="008F3230" w:rsidRPr="008F3230">
          <w:rPr>
            <w:rFonts w:cs="Calibri"/>
            <w:webHidden/>
            <w:sz w:val="22"/>
            <w:szCs w:val="22"/>
          </w:rPr>
        </w:r>
        <w:r w:rsidR="008F3230" w:rsidRPr="008F3230">
          <w:rPr>
            <w:rFonts w:cs="Calibri"/>
            <w:webHidden/>
            <w:sz w:val="22"/>
            <w:szCs w:val="22"/>
          </w:rPr>
          <w:fldChar w:fldCharType="separate"/>
        </w:r>
        <w:r w:rsidR="00FB4630">
          <w:rPr>
            <w:rFonts w:cs="Calibri"/>
            <w:webHidden/>
            <w:sz w:val="22"/>
            <w:szCs w:val="22"/>
          </w:rPr>
          <w:t>4-17</w:t>
        </w:r>
        <w:r w:rsidR="008F3230" w:rsidRPr="008F3230">
          <w:rPr>
            <w:rFonts w:cs="Calibri"/>
            <w:webHidden/>
            <w:sz w:val="22"/>
            <w:szCs w:val="22"/>
          </w:rPr>
          <w:fldChar w:fldCharType="end"/>
        </w:r>
      </w:hyperlink>
    </w:p>
    <w:p w14:paraId="748759F2" w14:textId="49569C89" w:rsidR="008F3230" w:rsidRPr="008F3230" w:rsidRDefault="00E23D7E">
      <w:pPr>
        <w:pStyle w:val="TableofFigures"/>
        <w:rPr>
          <w:rFonts w:eastAsiaTheme="minorEastAsia" w:cs="Calibri"/>
          <w:bCs w:val="0"/>
          <w:sz w:val="22"/>
          <w:szCs w:val="22"/>
          <w:lang w:val="en-GB" w:eastAsia="en-GB" w:bidi="ar-SA"/>
        </w:rPr>
      </w:pPr>
      <w:hyperlink w:anchor="_Toc127360106" w:history="1">
        <w:r w:rsidR="008F3230" w:rsidRPr="008F3230">
          <w:rPr>
            <w:rStyle w:val="Hyperlink"/>
            <w:rFonts w:ascii="Calibri" w:hAnsi="Calibri" w:cs="Calibri"/>
            <w:sz w:val="22"/>
            <w:szCs w:val="22"/>
          </w:rPr>
          <w:t>Tabela 4</w:t>
        </w:r>
        <w:r w:rsidR="008F3230" w:rsidRPr="008F3230">
          <w:rPr>
            <w:rStyle w:val="Hyperlink"/>
            <w:rFonts w:ascii="Calibri" w:hAnsi="Calibri" w:cs="Calibri"/>
            <w:sz w:val="22"/>
            <w:szCs w:val="22"/>
          </w:rPr>
          <w:noBreakHyphen/>
          <w:t>10 - Tarifat e shërbimit të ujit për çdo shoqëri UK në basenin e lumit Ishëm</w:t>
        </w:r>
        <w:r w:rsidR="008F3230" w:rsidRPr="008F3230">
          <w:rPr>
            <w:rFonts w:cs="Calibri"/>
            <w:webHidden/>
            <w:sz w:val="22"/>
            <w:szCs w:val="22"/>
          </w:rPr>
          <w:tab/>
        </w:r>
        <w:r w:rsidR="008F3230" w:rsidRPr="008F3230">
          <w:rPr>
            <w:rFonts w:cs="Calibri"/>
            <w:webHidden/>
            <w:sz w:val="22"/>
            <w:szCs w:val="22"/>
          </w:rPr>
          <w:fldChar w:fldCharType="begin"/>
        </w:r>
        <w:r w:rsidR="008F3230" w:rsidRPr="008F3230">
          <w:rPr>
            <w:rFonts w:cs="Calibri"/>
            <w:webHidden/>
            <w:sz w:val="22"/>
            <w:szCs w:val="22"/>
          </w:rPr>
          <w:instrText xml:space="preserve"> PAGEREF _Toc127360106 \h </w:instrText>
        </w:r>
        <w:r w:rsidR="008F3230" w:rsidRPr="008F3230">
          <w:rPr>
            <w:rFonts w:cs="Calibri"/>
            <w:webHidden/>
            <w:sz w:val="22"/>
            <w:szCs w:val="22"/>
          </w:rPr>
        </w:r>
        <w:r w:rsidR="008F3230" w:rsidRPr="008F3230">
          <w:rPr>
            <w:rFonts w:cs="Calibri"/>
            <w:webHidden/>
            <w:sz w:val="22"/>
            <w:szCs w:val="22"/>
          </w:rPr>
          <w:fldChar w:fldCharType="separate"/>
        </w:r>
        <w:r w:rsidR="00FB4630">
          <w:rPr>
            <w:rFonts w:cs="Calibri"/>
            <w:webHidden/>
            <w:sz w:val="22"/>
            <w:szCs w:val="22"/>
          </w:rPr>
          <w:t>4-18</w:t>
        </w:r>
        <w:r w:rsidR="008F3230" w:rsidRPr="008F3230">
          <w:rPr>
            <w:rFonts w:cs="Calibri"/>
            <w:webHidden/>
            <w:sz w:val="22"/>
            <w:szCs w:val="22"/>
          </w:rPr>
          <w:fldChar w:fldCharType="end"/>
        </w:r>
      </w:hyperlink>
    </w:p>
    <w:p w14:paraId="07929406" w14:textId="572430D5" w:rsidR="008F3230" w:rsidRPr="008F3230" w:rsidRDefault="00E23D7E">
      <w:pPr>
        <w:pStyle w:val="TableofFigures"/>
        <w:rPr>
          <w:rFonts w:eastAsiaTheme="minorEastAsia" w:cs="Calibri"/>
          <w:bCs w:val="0"/>
          <w:sz w:val="22"/>
          <w:szCs w:val="22"/>
          <w:lang w:val="en-GB" w:eastAsia="en-GB" w:bidi="ar-SA"/>
        </w:rPr>
      </w:pPr>
      <w:hyperlink w:anchor="_Toc127360107" w:history="1">
        <w:r w:rsidR="008F3230" w:rsidRPr="008F3230">
          <w:rPr>
            <w:rStyle w:val="Hyperlink"/>
            <w:rFonts w:ascii="Calibri" w:hAnsi="Calibri" w:cs="Calibri"/>
            <w:sz w:val="22"/>
            <w:szCs w:val="22"/>
          </w:rPr>
          <w:t>Tabela 4</w:t>
        </w:r>
        <w:r w:rsidR="008F3230" w:rsidRPr="008F3230">
          <w:rPr>
            <w:rStyle w:val="Hyperlink"/>
            <w:rFonts w:ascii="Calibri" w:hAnsi="Calibri" w:cs="Calibri"/>
            <w:sz w:val="22"/>
            <w:szCs w:val="22"/>
          </w:rPr>
          <w:noBreakHyphen/>
          <w:t>11 -  Situata aktuale lidhur me mbledhjen e ujërave të ndotura në zonën e basenit të lumit Ishëm</w:t>
        </w:r>
        <w:r w:rsidR="008F3230" w:rsidRPr="008F3230">
          <w:rPr>
            <w:rFonts w:cs="Calibri"/>
            <w:webHidden/>
            <w:sz w:val="22"/>
            <w:szCs w:val="22"/>
          </w:rPr>
          <w:tab/>
        </w:r>
        <w:r w:rsidR="008F3230" w:rsidRPr="008F3230">
          <w:rPr>
            <w:rFonts w:cs="Calibri"/>
            <w:webHidden/>
            <w:sz w:val="22"/>
            <w:szCs w:val="22"/>
          </w:rPr>
          <w:fldChar w:fldCharType="begin"/>
        </w:r>
        <w:r w:rsidR="008F3230" w:rsidRPr="008F3230">
          <w:rPr>
            <w:rFonts w:cs="Calibri"/>
            <w:webHidden/>
            <w:sz w:val="22"/>
            <w:szCs w:val="22"/>
          </w:rPr>
          <w:instrText xml:space="preserve"> PAGEREF _Toc127360107 \h </w:instrText>
        </w:r>
        <w:r w:rsidR="008F3230" w:rsidRPr="008F3230">
          <w:rPr>
            <w:rFonts w:cs="Calibri"/>
            <w:webHidden/>
            <w:sz w:val="22"/>
            <w:szCs w:val="22"/>
          </w:rPr>
        </w:r>
        <w:r w:rsidR="008F3230" w:rsidRPr="008F3230">
          <w:rPr>
            <w:rFonts w:cs="Calibri"/>
            <w:webHidden/>
            <w:sz w:val="22"/>
            <w:szCs w:val="22"/>
          </w:rPr>
          <w:fldChar w:fldCharType="separate"/>
        </w:r>
        <w:r w:rsidR="00FB4630">
          <w:rPr>
            <w:rFonts w:cs="Calibri"/>
            <w:webHidden/>
            <w:sz w:val="22"/>
            <w:szCs w:val="22"/>
          </w:rPr>
          <w:t>4-18</w:t>
        </w:r>
        <w:r w:rsidR="008F3230" w:rsidRPr="008F3230">
          <w:rPr>
            <w:rFonts w:cs="Calibri"/>
            <w:webHidden/>
            <w:sz w:val="22"/>
            <w:szCs w:val="22"/>
          </w:rPr>
          <w:fldChar w:fldCharType="end"/>
        </w:r>
      </w:hyperlink>
    </w:p>
    <w:p w14:paraId="1D456E71" w14:textId="123F9938" w:rsidR="008F3230" w:rsidRPr="008F3230" w:rsidRDefault="00E23D7E">
      <w:pPr>
        <w:pStyle w:val="TableofFigures"/>
        <w:rPr>
          <w:rFonts w:eastAsiaTheme="minorEastAsia" w:cs="Calibri"/>
          <w:bCs w:val="0"/>
          <w:sz w:val="22"/>
          <w:szCs w:val="22"/>
          <w:lang w:val="en-GB" w:eastAsia="en-GB" w:bidi="ar-SA"/>
        </w:rPr>
      </w:pPr>
      <w:hyperlink w:anchor="_Toc127360108" w:history="1">
        <w:r w:rsidR="008F3230" w:rsidRPr="008F3230">
          <w:rPr>
            <w:rStyle w:val="Hyperlink"/>
            <w:rFonts w:ascii="Calibri" w:hAnsi="Calibri" w:cs="Calibri"/>
            <w:sz w:val="22"/>
            <w:szCs w:val="22"/>
          </w:rPr>
          <w:t>Tabela 4</w:t>
        </w:r>
        <w:r w:rsidR="008F3230" w:rsidRPr="008F3230">
          <w:rPr>
            <w:rStyle w:val="Hyperlink"/>
            <w:rFonts w:ascii="Calibri" w:hAnsi="Calibri" w:cs="Calibri"/>
            <w:sz w:val="22"/>
            <w:szCs w:val="22"/>
          </w:rPr>
          <w:noBreakHyphen/>
          <w:t>12 – Statistikat Kyç Përmbledhëse për nënbasenet e lumit Ishëm</w:t>
        </w:r>
        <w:r w:rsidR="008F3230" w:rsidRPr="008F3230">
          <w:rPr>
            <w:rFonts w:cs="Calibri"/>
            <w:webHidden/>
            <w:sz w:val="22"/>
            <w:szCs w:val="22"/>
          </w:rPr>
          <w:tab/>
        </w:r>
        <w:r w:rsidR="008F3230" w:rsidRPr="008F3230">
          <w:rPr>
            <w:rFonts w:cs="Calibri"/>
            <w:webHidden/>
            <w:sz w:val="22"/>
            <w:szCs w:val="22"/>
          </w:rPr>
          <w:fldChar w:fldCharType="begin"/>
        </w:r>
        <w:r w:rsidR="008F3230" w:rsidRPr="008F3230">
          <w:rPr>
            <w:rFonts w:cs="Calibri"/>
            <w:webHidden/>
            <w:sz w:val="22"/>
            <w:szCs w:val="22"/>
          </w:rPr>
          <w:instrText xml:space="preserve"> PAGEREF _Toc127360108 \h </w:instrText>
        </w:r>
        <w:r w:rsidR="008F3230" w:rsidRPr="008F3230">
          <w:rPr>
            <w:rFonts w:cs="Calibri"/>
            <w:webHidden/>
            <w:sz w:val="22"/>
            <w:szCs w:val="22"/>
          </w:rPr>
        </w:r>
        <w:r w:rsidR="008F3230" w:rsidRPr="008F3230">
          <w:rPr>
            <w:rFonts w:cs="Calibri"/>
            <w:webHidden/>
            <w:sz w:val="22"/>
            <w:szCs w:val="22"/>
          </w:rPr>
          <w:fldChar w:fldCharType="separate"/>
        </w:r>
        <w:r w:rsidR="00FB4630">
          <w:rPr>
            <w:rFonts w:cs="Calibri"/>
            <w:webHidden/>
            <w:sz w:val="22"/>
            <w:szCs w:val="22"/>
          </w:rPr>
          <w:t>4-28</w:t>
        </w:r>
        <w:r w:rsidR="008F3230" w:rsidRPr="008F3230">
          <w:rPr>
            <w:rFonts w:cs="Calibri"/>
            <w:webHidden/>
            <w:sz w:val="22"/>
            <w:szCs w:val="22"/>
          </w:rPr>
          <w:fldChar w:fldCharType="end"/>
        </w:r>
      </w:hyperlink>
    </w:p>
    <w:p w14:paraId="0BAAAABD" w14:textId="0112B240" w:rsidR="008F3230" w:rsidRPr="008F3230" w:rsidRDefault="00E23D7E">
      <w:pPr>
        <w:pStyle w:val="TableofFigures"/>
        <w:rPr>
          <w:rFonts w:eastAsiaTheme="minorEastAsia" w:cs="Calibri"/>
          <w:bCs w:val="0"/>
          <w:sz w:val="22"/>
          <w:szCs w:val="22"/>
          <w:lang w:val="en-GB" w:eastAsia="en-GB" w:bidi="ar-SA"/>
        </w:rPr>
      </w:pPr>
      <w:hyperlink w:anchor="_Toc127360109" w:history="1">
        <w:r w:rsidR="008F3230" w:rsidRPr="008F3230">
          <w:rPr>
            <w:rStyle w:val="Hyperlink"/>
            <w:rFonts w:ascii="Calibri" w:hAnsi="Calibri" w:cs="Calibri"/>
            <w:sz w:val="22"/>
            <w:szCs w:val="22"/>
          </w:rPr>
          <w:t>Tabela 5</w:t>
        </w:r>
        <w:r w:rsidR="008F3230" w:rsidRPr="008F3230">
          <w:rPr>
            <w:rStyle w:val="Hyperlink"/>
            <w:rFonts w:ascii="Calibri" w:hAnsi="Calibri" w:cs="Calibri"/>
            <w:sz w:val="22"/>
            <w:szCs w:val="22"/>
          </w:rPr>
          <w:noBreakHyphen/>
          <w:t>1 Baseni ujor i Ishmit, Karakterizimi i Trupit Ujor, Kategoria e LUMENJVE</w:t>
        </w:r>
        <w:r w:rsidR="008F3230" w:rsidRPr="008F3230">
          <w:rPr>
            <w:rFonts w:cs="Calibri"/>
            <w:webHidden/>
            <w:sz w:val="22"/>
            <w:szCs w:val="22"/>
          </w:rPr>
          <w:tab/>
        </w:r>
        <w:r w:rsidR="008F3230" w:rsidRPr="008F3230">
          <w:rPr>
            <w:rFonts w:cs="Calibri"/>
            <w:webHidden/>
            <w:sz w:val="22"/>
            <w:szCs w:val="22"/>
          </w:rPr>
          <w:fldChar w:fldCharType="begin"/>
        </w:r>
        <w:r w:rsidR="008F3230" w:rsidRPr="008F3230">
          <w:rPr>
            <w:rFonts w:cs="Calibri"/>
            <w:webHidden/>
            <w:sz w:val="22"/>
            <w:szCs w:val="22"/>
          </w:rPr>
          <w:instrText xml:space="preserve"> PAGEREF _Toc127360109 \h </w:instrText>
        </w:r>
        <w:r w:rsidR="008F3230" w:rsidRPr="008F3230">
          <w:rPr>
            <w:rFonts w:cs="Calibri"/>
            <w:webHidden/>
            <w:sz w:val="22"/>
            <w:szCs w:val="22"/>
          </w:rPr>
        </w:r>
        <w:r w:rsidR="008F3230" w:rsidRPr="008F3230">
          <w:rPr>
            <w:rFonts w:cs="Calibri"/>
            <w:webHidden/>
            <w:sz w:val="22"/>
            <w:szCs w:val="22"/>
          </w:rPr>
          <w:fldChar w:fldCharType="separate"/>
        </w:r>
        <w:r w:rsidR="00FB4630">
          <w:rPr>
            <w:rFonts w:cs="Calibri"/>
            <w:webHidden/>
            <w:sz w:val="22"/>
            <w:szCs w:val="22"/>
          </w:rPr>
          <w:t>5-8</w:t>
        </w:r>
        <w:r w:rsidR="008F3230" w:rsidRPr="008F3230">
          <w:rPr>
            <w:rFonts w:cs="Calibri"/>
            <w:webHidden/>
            <w:sz w:val="22"/>
            <w:szCs w:val="22"/>
          </w:rPr>
          <w:fldChar w:fldCharType="end"/>
        </w:r>
      </w:hyperlink>
    </w:p>
    <w:p w14:paraId="2D64C54A" w14:textId="3571E871" w:rsidR="008F3230" w:rsidRPr="008F3230" w:rsidRDefault="00E23D7E">
      <w:pPr>
        <w:pStyle w:val="TableofFigures"/>
        <w:rPr>
          <w:rFonts w:eastAsiaTheme="minorEastAsia" w:cs="Calibri"/>
          <w:bCs w:val="0"/>
          <w:sz w:val="22"/>
          <w:szCs w:val="22"/>
          <w:lang w:val="en-GB" w:eastAsia="en-GB" w:bidi="ar-SA"/>
        </w:rPr>
      </w:pPr>
      <w:hyperlink w:anchor="_Toc127360110" w:history="1">
        <w:r w:rsidR="008F3230" w:rsidRPr="008F3230">
          <w:rPr>
            <w:rStyle w:val="Hyperlink"/>
            <w:rFonts w:ascii="Calibri" w:hAnsi="Calibri" w:cs="Calibri"/>
            <w:sz w:val="22"/>
            <w:szCs w:val="22"/>
          </w:rPr>
          <w:t>Tabela 5</w:t>
        </w:r>
        <w:r w:rsidR="008F3230" w:rsidRPr="008F3230">
          <w:rPr>
            <w:rStyle w:val="Hyperlink"/>
            <w:rFonts w:ascii="Calibri" w:hAnsi="Calibri" w:cs="Calibri"/>
            <w:sz w:val="22"/>
            <w:szCs w:val="22"/>
          </w:rPr>
          <w:noBreakHyphen/>
          <w:t>2 – Karakterizimi i Trupave Ujorë – Kategoria e LIQENEVE</w:t>
        </w:r>
        <w:r w:rsidR="008F3230" w:rsidRPr="008F3230">
          <w:rPr>
            <w:rFonts w:cs="Calibri"/>
            <w:webHidden/>
            <w:sz w:val="22"/>
            <w:szCs w:val="22"/>
          </w:rPr>
          <w:tab/>
        </w:r>
        <w:r w:rsidR="008F3230" w:rsidRPr="008F3230">
          <w:rPr>
            <w:rFonts w:cs="Calibri"/>
            <w:webHidden/>
            <w:sz w:val="22"/>
            <w:szCs w:val="22"/>
          </w:rPr>
          <w:fldChar w:fldCharType="begin"/>
        </w:r>
        <w:r w:rsidR="008F3230" w:rsidRPr="008F3230">
          <w:rPr>
            <w:rFonts w:cs="Calibri"/>
            <w:webHidden/>
            <w:sz w:val="22"/>
            <w:szCs w:val="22"/>
          </w:rPr>
          <w:instrText xml:space="preserve"> PAGEREF _Toc127360110 \h </w:instrText>
        </w:r>
        <w:r w:rsidR="008F3230" w:rsidRPr="008F3230">
          <w:rPr>
            <w:rFonts w:cs="Calibri"/>
            <w:webHidden/>
            <w:sz w:val="22"/>
            <w:szCs w:val="22"/>
          </w:rPr>
        </w:r>
        <w:r w:rsidR="008F3230" w:rsidRPr="008F3230">
          <w:rPr>
            <w:rFonts w:cs="Calibri"/>
            <w:webHidden/>
            <w:sz w:val="22"/>
            <w:szCs w:val="22"/>
          </w:rPr>
          <w:fldChar w:fldCharType="separate"/>
        </w:r>
        <w:r w:rsidR="00FB4630">
          <w:rPr>
            <w:rFonts w:cs="Calibri"/>
            <w:webHidden/>
            <w:sz w:val="22"/>
            <w:szCs w:val="22"/>
          </w:rPr>
          <w:t>5-9</w:t>
        </w:r>
        <w:r w:rsidR="008F3230" w:rsidRPr="008F3230">
          <w:rPr>
            <w:rFonts w:cs="Calibri"/>
            <w:webHidden/>
            <w:sz w:val="22"/>
            <w:szCs w:val="22"/>
          </w:rPr>
          <w:fldChar w:fldCharType="end"/>
        </w:r>
      </w:hyperlink>
    </w:p>
    <w:p w14:paraId="0DF17D4E" w14:textId="05682386" w:rsidR="008F3230" w:rsidRPr="008F3230" w:rsidRDefault="00E23D7E">
      <w:pPr>
        <w:pStyle w:val="TableofFigures"/>
        <w:rPr>
          <w:rFonts w:eastAsiaTheme="minorEastAsia" w:cs="Calibri"/>
          <w:bCs w:val="0"/>
          <w:sz w:val="22"/>
          <w:szCs w:val="22"/>
          <w:lang w:val="en-GB" w:eastAsia="en-GB" w:bidi="ar-SA"/>
        </w:rPr>
      </w:pPr>
      <w:hyperlink w:anchor="_Toc127360111" w:history="1">
        <w:r w:rsidR="008F3230" w:rsidRPr="008F3230">
          <w:rPr>
            <w:rStyle w:val="Hyperlink"/>
            <w:rFonts w:ascii="Calibri" w:hAnsi="Calibri" w:cs="Calibri"/>
            <w:sz w:val="22"/>
            <w:szCs w:val="22"/>
          </w:rPr>
          <w:t>Tabela 5</w:t>
        </w:r>
        <w:r w:rsidR="008F3230" w:rsidRPr="008F3230">
          <w:rPr>
            <w:rStyle w:val="Hyperlink"/>
            <w:rFonts w:ascii="Calibri" w:hAnsi="Calibri" w:cs="Calibri"/>
            <w:sz w:val="22"/>
            <w:szCs w:val="22"/>
          </w:rPr>
          <w:noBreakHyphen/>
          <w:t>3 – Karakterizimi i Trupave Ujorë – Kategoria e Ujërave KALIMTARE</w:t>
        </w:r>
        <w:r w:rsidR="008F3230" w:rsidRPr="008F3230">
          <w:rPr>
            <w:rFonts w:cs="Calibri"/>
            <w:webHidden/>
            <w:sz w:val="22"/>
            <w:szCs w:val="22"/>
          </w:rPr>
          <w:tab/>
        </w:r>
        <w:r w:rsidR="008F3230" w:rsidRPr="008F3230">
          <w:rPr>
            <w:rFonts w:cs="Calibri"/>
            <w:webHidden/>
            <w:sz w:val="22"/>
            <w:szCs w:val="22"/>
          </w:rPr>
          <w:fldChar w:fldCharType="begin"/>
        </w:r>
        <w:r w:rsidR="008F3230" w:rsidRPr="008F3230">
          <w:rPr>
            <w:rFonts w:cs="Calibri"/>
            <w:webHidden/>
            <w:sz w:val="22"/>
            <w:szCs w:val="22"/>
          </w:rPr>
          <w:instrText xml:space="preserve"> PAGEREF _Toc127360111 \h </w:instrText>
        </w:r>
        <w:r w:rsidR="008F3230" w:rsidRPr="008F3230">
          <w:rPr>
            <w:rFonts w:cs="Calibri"/>
            <w:webHidden/>
            <w:sz w:val="22"/>
            <w:szCs w:val="22"/>
          </w:rPr>
        </w:r>
        <w:r w:rsidR="008F3230" w:rsidRPr="008F3230">
          <w:rPr>
            <w:rFonts w:cs="Calibri"/>
            <w:webHidden/>
            <w:sz w:val="22"/>
            <w:szCs w:val="22"/>
          </w:rPr>
          <w:fldChar w:fldCharType="separate"/>
        </w:r>
        <w:r w:rsidR="00FB4630">
          <w:rPr>
            <w:rFonts w:cs="Calibri"/>
            <w:webHidden/>
            <w:sz w:val="22"/>
            <w:szCs w:val="22"/>
          </w:rPr>
          <w:t>5-9</w:t>
        </w:r>
        <w:r w:rsidR="008F3230" w:rsidRPr="008F3230">
          <w:rPr>
            <w:rFonts w:cs="Calibri"/>
            <w:webHidden/>
            <w:sz w:val="22"/>
            <w:szCs w:val="22"/>
          </w:rPr>
          <w:fldChar w:fldCharType="end"/>
        </w:r>
      </w:hyperlink>
    </w:p>
    <w:p w14:paraId="0460CF83" w14:textId="11E6EBF7" w:rsidR="008F3230" w:rsidRPr="008F3230" w:rsidRDefault="00E23D7E">
      <w:pPr>
        <w:pStyle w:val="TableofFigures"/>
        <w:rPr>
          <w:rFonts w:eastAsiaTheme="minorEastAsia" w:cs="Calibri"/>
          <w:bCs w:val="0"/>
          <w:sz w:val="22"/>
          <w:szCs w:val="22"/>
          <w:lang w:val="en-GB" w:eastAsia="en-GB" w:bidi="ar-SA"/>
        </w:rPr>
      </w:pPr>
      <w:hyperlink w:anchor="_Toc127360112" w:history="1">
        <w:r w:rsidR="008F3230" w:rsidRPr="008F3230">
          <w:rPr>
            <w:rStyle w:val="Hyperlink"/>
            <w:rFonts w:ascii="Calibri" w:hAnsi="Calibri" w:cs="Calibri"/>
            <w:sz w:val="22"/>
            <w:szCs w:val="22"/>
          </w:rPr>
          <w:t>Tabela 5</w:t>
        </w:r>
        <w:r w:rsidR="008F3230" w:rsidRPr="008F3230">
          <w:rPr>
            <w:rStyle w:val="Hyperlink"/>
            <w:rFonts w:ascii="Calibri" w:hAnsi="Calibri" w:cs="Calibri"/>
            <w:sz w:val="22"/>
            <w:szCs w:val="22"/>
          </w:rPr>
          <w:noBreakHyphen/>
          <w:t>4 – Karakterizimi i Trupave Ujorë – Kategoria e Ujërave BREGDETARE</w:t>
        </w:r>
        <w:r w:rsidR="008F3230" w:rsidRPr="008F3230">
          <w:rPr>
            <w:rFonts w:cs="Calibri"/>
            <w:webHidden/>
            <w:sz w:val="22"/>
            <w:szCs w:val="22"/>
          </w:rPr>
          <w:tab/>
        </w:r>
        <w:r w:rsidR="008F3230" w:rsidRPr="008F3230">
          <w:rPr>
            <w:rFonts w:cs="Calibri"/>
            <w:webHidden/>
            <w:sz w:val="22"/>
            <w:szCs w:val="22"/>
          </w:rPr>
          <w:fldChar w:fldCharType="begin"/>
        </w:r>
        <w:r w:rsidR="008F3230" w:rsidRPr="008F3230">
          <w:rPr>
            <w:rFonts w:cs="Calibri"/>
            <w:webHidden/>
            <w:sz w:val="22"/>
            <w:szCs w:val="22"/>
          </w:rPr>
          <w:instrText xml:space="preserve"> PAGEREF _Toc127360112 \h </w:instrText>
        </w:r>
        <w:r w:rsidR="008F3230" w:rsidRPr="008F3230">
          <w:rPr>
            <w:rFonts w:cs="Calibri"/>
            <w:webHidden/>
            <w:sz w:val="22"/>
            <w:szCs w:val="22"/>
          </w:rPr>
        </w:r>
        <w:r w:rsidR="008F3230" w:rsidRPr="008F3230">
          <w:rPr>
            <w:rFonts w:cs="Calibri"/>
            <w:webHidden/>
            <w:sz w:val="22"/>
            <w:szCs w:val="22"/>
          </w:rPr>
          <w:fldChar w:fldCharType="separate"/>
        </w:r>
        <w:r w:rsidR="00FB4630">
          <w:rPr>
            <w:rFonts w:cs="Calibri"/>
            <w:webHidden/>
            <w:sz w:val="22"/>
            <w:szCs w:val="22"/>
          </w:rPr>
          <w:t>5-9</w:t>
        </w:r>
        <w:r w:rsidR="008F3230" w:rsidRPr="008F3230">
          <w:rPr>
            <w:rFonts w:cs="Calibri"/>
            <w:webHidden/>
            <w:sz w:val="22"/>
            <w:szCs w:val="22"/>
          </w:rPr>
          <w:fldChar w:fldCharType="end"/>
        </w:r>
      </w:hyperlink>
    </w:p>
    <w:p w14:paraId="11059495" w14:textId="3BF382BD" w:rsidR="008F3230" w:rsidRPr="008F3230" w:rsidRDefault="00E23D7E">
      <w:pPr>
        <w:pStyle w:val="TableofFigures"/>
        <w:rPr>
          <w:rFonts w:eastAsiaTheme="minorEastAsia" w:cs="Calibri"/>
          <w:bCs w:val="0"/>
          <w:sz w:val="22"/>
          <w:szCs w:val="22"/>
          <w:lang w:val="en-GB" w:eastAsia="en-GB" w:bidi="ar-SA"/>
        </w:rPr>
      </w:pPr>
      <w:hyperlink w:anchor="_Toc127360113" w:history="1">
        <w:r w:rsidR="008F3230" w:rsidRPr="008F3230">
          <w:rPr>
            <w:rStyle w:val="Hyperlink"/>
            <w:rFonts w:ascii="Calibri" w:hAnsi="Calibri" w:cs="Calibri"/>
            <w:sz w:val="22"/>
            <w:szCs w:val="22"/>
          </w:rPr>
          <w:t>Tabela 6</w:t>
        </w:r>
        <w:r w:rsidR="008F3230" w:rsidRPr="008F3230">
          <w:rPr>
            <w:rStyle w:val="Hyperlink"/>
            <w:rFonts w:ascii="Calibri" w:hAnsi="Calibri" w:cs="Calibri"/>
            <w:sz w:val="22"/>
            <w:szCs w:val="22"/>
          </w:rPr>
          <w:noBreakHyphen/>
          <w:t>1– Llojet Kryesore të Ujërave Nëntokësore në Shqipëri, Raportimi</w:t>
        </w:r>
        <w:r w:rsidR="008F3230" w:rsidRPr="008F3230">
          <w:rPr>
            <w:rFonts w:cs="Calibri"/>
            <w:webHidden/>
            <w:sz w:val="22"/>
            <w:szCs w:val="22"/>
          </w:rPr>
          <w:tab/>
        </w:r>
        <w:r w:rsidR="008F3230" w:rsidRPr="008F3230">
          <w:rPr>
            <w:rFonts w:cs="Calibri"/>
            <w:webHidden/>
            <w:sz w:val="22"/>
            <w:szCs w:val="22"/>
          </w:rPr>
          <w:fldChar w:fldCharType="begin"/>
        </w:r>
        <w:r w:rsidR="008F3230" w:rsidRPr="008F3230">
          <w:rPr>
            <w:rFonts w:cs="Calibri"/>
            <w:webHidden/>
            <w:sz w:val="22"/>
            <w:szCs w:val="22"/>
          </w:rPr>
          <w:instrText xml:space="preserve"> PAGEREF _Toc127360113 \h </w:instrText>
        </w:r>
        <w:r w:rsidR="008F3230" w:rsidRPr="008F3230">
          <w:rPr>
            <w:rFonts w:cs="Calibri"/>
            <w:webHidden/>
            <w:sz w:val="22"/>
            <w:szCs w:val="22"/>
          </w:rPr>
        </w:r>
        <w:r w:rsidR="008F3230" w:rsidRPr="008F3230">
          <w:rPr>
            <w:rFonts w:cs="Calibri"/>
            <w:webHidden/>
            <w:sz w:val="22"/>
            <w:szCs w:val="22"/>
          </w:rPr>
          <w:fldChar w:fldCharType="separate"/>
        </w:r>
        <w:r w:rsidR="00FB4630">
          <w:rPr>
            <w:rFonts w:cs="Calibri"/>
            <w:webHidden/>
            <w:sz w:val="22"/>
            <w:szCs w:val="22"/>
          </w:rPr>
          <w:t>6-2</w:t>
        </w:r>
        <w:r w:rsidR="008F3230" w:rsidRPr="008F3230">
          <w:rPr>
            <w:rFonts w:cs="Calibri"/>
            <w:webHidden/>
            <w:sz w:val="22"/>
            <w:szCs w:val="22"/>
          </w:rPr>
          <w:fldChar w:fldCharType="end"/>
        </w:r>
      </w:hyperlink>
    </w:p>
    <w:p w14:paraId="1E21D041" w14:textId="69DCAFCB" w:rsidR="008F3230" w:rsidRPr="008F3230" w:rsidRDefault="00E23D7E">
      <w:pPr>
        <w:pStyle w:val="TableofFigures"/>
        <w:rPr>
          <w:rFonts w:eastAsiaTheme="minorEastAsia" w:cs="Calibri"/>
          <w:bCs w:val="0"/>
          <w:sz w:val="22"/>
          <w:szCs w:val="22"/>
          <w:lang w:val="en-GB" w:eastAsia="en-GB" w:bidi="ar-SA"/>
        </w:rPr>
      </w:pPr>
      <w:hyperlink w:anchor="_Toc127360114" w:history="1">
        <w:r w:rsidR="008F3230" w:rsidRPr="008F3230">
          <w:rPr>
            <w:rStyle w:val="Hyperlink"/>
            <w:rFonts w:ascii="Calibri" w:hAnsi="Calibri" w:cs="Calibri"/>
            <w:sz w:val="22"/>
            <w:szCs w:val="22"/>
          </w:rPr>
          <w:t>Tabela 6</w:t>
        </w:r>
        <w:r w:rsidR="008F3230" w:rsidRPr="008F3230">
          <w:rPr>
            <w:rStyle w:val="Hyperlink"/>
            <w:rFonts w:ascii="Calibri" w:hAnsi="Calibri" w:cs="Calibri"/>
            <w:sz w:val="22"/>
            <w:szCs w:val="22"/>
          </w:rPr>
          <w:noBreakHyphen/>
          <w:t>2 – Përmbledhja Kombëtare e Formacioneve Hidrogjeologjike</w:t>
        </w:r>
        <w:r w:rsidR="008F3230" w:rsidRPr="008F3230">
          <w:rPr>
            <w:rFonts w:cs="Calibri"/>
            <w:webHidden/>
            <w:sz w:val="22"/>
            <w:szCs w:val="22"/>
          </w:rPr>
          <w:tab/>
        </w:r>
        <w:r w:rsidR="008F3230" w:rsidRPr="008F3230">
          <w:rPr>
            <w:rFonts w:cs="Calibri"/>
            <w:webHidden/>
            <w:sz w:val="22"/>
            <w:szCs w:val="22"/>
          </w:rPr>
          <w:fldChar w:fldCharType="begin"/>
        </w:r>
        <w:r w:rsidR="008F3230" w:rsidRPr="008F3230">
          <w:rPr>
            <w:rFonts w:cs="Calibri"/>
            <w:webHidden/>
            <w:sz w:val="22"/>
            <w:szCs w:val="22"/>
          </w:rPr>
          <w:instrText xml:space="preserve"> PAGEREF _Toc127360114 \h </w:instrText>
        </w:r>
        <w:r w:rsidR="008F3230" w:rsidRPr="008F3230">
          <w:rPr>
            <w:rFonts w:cs="Calibri"/>
            <w:webHidden/>
            <w:sz w:val="22"/>
            <w:szCs w:val="22"/>
          </w:rPr>
        </w:r>
        <w:r w:rsidR="008F3230" w:rsidRPr="008F3230">
          <w:rPr>
            <w:rFonts w:cs="Calibri"/>
            <w:webHidden/>
            <w:sz w:val="22"/>
            <w:szCs w:val="22"/>
          </w:rPr>
          <w:fldChar w:fldCharType="separate"/>
        </w:r>
        <w:r w:rsidR="00FB4630">
          <w:rPr>
            <w:rFonts w:cs="Calibri"/>
            <w:webHidden/>
            <w:sz w:val="22"/>
            <w:szCs w:val="22"/>
          </w:rPr>
          <w:t>6-4</w:t>
        </w:r>
        <w:r w:rsidR="008F3230" w:rsidRPr="008F3230">
          <w:rPr>
            <w:rFonts w:cs="Calibri"/>
            <w:webHidden/>
            <w:sz w:val="22"/>
            <w:szCs w:val="22"/>
          </w:rPr>
          <w:fldChar w:fldCharType="end"/>
        </w:r>
      </w:hyperlink>
    </w:p>
    <w:p w14:paraId="123F02F7" w14:textId="07D8C762" w:rsidR="008F3230" w:rsidRPr="008F3230" w:rsidRDefault="00E23D7E">
      <w:pPr>
        <w:pStyle w:val="TableofFigures"/>
        <w:rPr>
          <w:rFonts w:eastAsiaTheme="minorEastAsia" w:cs="Calibri"/>
          <w:bCs w:val="0"/>
          <w:sz w:val="22"/>
          <w:szCs w:val="22"/>
          <w:lang w:val="en-GB" w:eastAsia="en-GB" w:bidi="ar-SA"/>
        </w:rPr>
      </w:pPr>
      <w:hyperlink w:anchor="_Toc127360115" w:history="1">
        <w:r w:rsidR="008F3230" w:rsidRPr="008F3230">
          <w:rPr>
            <w:rStyle w:val="Hyperlink"/>
            <w:rFonts w:ascii="Calibri" w:hAnsi="Calibri" w:cs="Calibri"/>
            <w:sz w:val="22"/>
            <w:szCs w:val="22"/>
          </w:rPr>
          <w:t>Tabela 6</w:t>
        </w:r>
        <w:r w:rsidR="008F3230" w:rsidRPr="008F3230">
          <w:rPr>
            <w:rStyle w:val="Hyperlink"/>
            <w:rFonts w:ascii="Calibri" w:hAnsi="Calibri" w:cs="Calibri"/>
            <w:sz w:val="22"/>
            <w:szCs w:val="22"/>
          </w:rPr>
          <w:noBreakHyphen/>
          <w:t>3 –Grupet e Raportimit për Trupat Ujorë Nëntokësorë në Basenin e Lumit Ishëm</w:t>
        </w:r>
        <w:r w:rsidR="008F3230" w:rsidRPr="008F3230">
          <w:rPr>
            <w:rFonts w:cs="Calibri"/>
            <w:webHidden/>
            <w:sz w:val="22"/>
            <w:szCs w:val="22"/>
          </w:rPr>
          <w:tab/>
        </w:r>
        <w:r w:rsidR="008F3230" w:rsidRPr="008F3230">
          <w:rPr>
            <w:rFonts w:cs="Calibri"/>
            <w:webHidden/>
            <w:sz w:val="22"/>
            <w:szCs w:val="22"/>
          </w:rPr>
          <w:fldChar w:fldCharType="begin"/>
        </w:r>
        <w:r w:rsidR="008F3230" w:rsidRPr="008F3230">
          <w:rPr>
            <w:rFonts w:cs="Calibri"/>
            <w:webHidden/>
            <w:sz w:val="22"/>
            <w:szCs w:val="22"/>
          </w:rPr>
          <w:instrText xml:space="preserve"> PAGEREF _Toc127360115 \h </w:instrText>
        </w:r>
        <w:r w:rsidR="008F3230" w:rsidRPr="008F3230">
          <w:rPr>
            <w:rFonts w:cs="Calibri"/>
            <w:webHidden/>
            <w:sz w:val="22"/>
            <w:szCs w:val="22"/>
          </w:rPr>
        </w:r>
        <w:r w:rsidR="008F3230" w:rsidRPr="008F3230">
          <w:rPr>
            <w:rFonts w:cs="Calibri"/>
            <w:webHidden/>
            <w:sz w:val="22"/>
            <w:szCs w:val="22"/>
          </w:rPr>
          <w:fldChar w:fldCharType="separate"/>
        </w:r>
        <w:r w:rsidR="00FB4630">
          <w:rPr>
            <w:rFonts w:cs="Calibri"/>
            <w:webHidden/>
            <w:sz w:val="22"/>
            <w:szCs w:val="22"/>
          </w:rPr>
          <w:t>6-7</w:t>
        </w:r>
        <w:r w:rsidR="008F3230" w:rsidRPr="008F3230">
          <w:rPr>
            <w:rFonts w:cs="Calibri"/>
            <w:webHidden/>
            <w:sz w:val="22"/>
            <w:szCs w:val="22"/>
          </w:rPr>
          <w:fldChar w:fldCharType="end"/>
        </w:r>
      </w:hyperlink>
    </w:p>
    <w:p w14:paraId="16617DCC" w14:textId="34B3E5D5" w:rsidR="008F3230" w:rsidRPr="008F3230" w:rsidRDefault="00E23D7E">
      <w:pPr>
        <w:pStyle w:val="TableofFigures"/>
        <w:rPr>
          <w:rFonts w:eastAsiaTheme="minorEastAsia" w:cs="Calibri"/>
          <w:bCs w:val="0"/>
          <w:sz w:val="22"/>
          <w:szCs w:val="22"/>
          <w:lang w:val="en-GB" w:eastAsia="en-GB" w:bidi="ar-SA"/>
        </w:rPr>
      </w:pPr>
      <w:hyperlink w:anchor="_Toc127360116" w:history="1">
        <w:r w:rsidR="008F3230" w:rsidRPr="008F3230">
          <w:rPr>
            <w:rStyle w:val="Hyperlink"/>
            <w:rFonts w:ascii="Calibri" w:hAnsi="Calibri" w:cs="Calibri"/>
            <w:sz w:val="22"/>
            <w:szCs w:val="22"/>
          </w:rPr>
          <w:t>Tabela 6</w:t>
        </w:r>
        <w:r w:rsidR="008F3230" w:rsidRPr="008F3230">
          <w:rPr>
            <w:rStyle w:val="Hyperlink"/>
            <w:rFonts w:ascii="Calibri" w:hAnsi="Calibri" w:cs="Calibri"/>
            <w:sz w:val="22"/>
            <w:szCs w:val="22"/>
          </w:rPr>
          <w:noBreakHyphen/>
          <w:t>4 –Karakterizimi dhe Përvijimi i Trupave Ujorë Nëntokësorë</w:t>
        </w:r>
        <w:r w:rsidR="008F3230" w:rsidRPr="008F3230">
          <w:rPr>
            <w:rFonts w:cs="Calibri"/>
            <w:webHidden/>
            <w:sz w:val="22"/>
            <w:szCs w:val="22"/>
          </w:rPr>
          <w:tab/>
        </w:r>
        <w:r w:rsidR="008F3230" w:rsidRPr="008F3230">
          <w:rPr>
            <w:rFonts w:cs="Calibri"/>
            <w:webHidden/>
            <w:sz w:val="22"/>
            <w:szCs w:val="22"/>
          </w:rPr>
          <w:fldChar w:fldCharType="begin"/>
        </w:r>
        <w:r w:rsidR="008F3230" w:rsidRPr="008F3230">
          <w:rPr>
            <w:rFonts w:cs="Calibri"/>
            <w:webHidden/>
            <w:sz w:val="22"/>
            <w:szCs w:val="22"/>
          </w:rPr>
          <w:instrText xml:space="preserve"> PAGEREF _Toc127360116 \h </w:instrText>
        </w:r>
        <w:r w:rsidR="008F3230" w:rsidRPr="008F3230">
          <w:rPr>
            <w:rFonts w:cs="Calibri"/>
            <w:webHidden/>
            <w:sz w:val="22"/>
            <w:szCs w:val="22"/>
          </w:rPr>
        </w:r>
        <w:r w:rsidR="008F3230" w:rsidRPr="008F3230">
          <w:rPr>
            <w:rFonts w:cs="Calibri"/>
            <w:webHidden/>
            <w:sz w:val="22"/>
            <w:szCs w:val="22"/>
          </w:rPr>
          <w:fldChar w:fldCharType="separate"/>
        </w:r>
        <w:r w:rsidR="00FB4630">
          <w:rPr>
            <w:rFonts w:cs="Calibri"/>
            <w:webHidden/>
            <w:sz w:val="22"/>
            <w:szCs w:val="22"/>
          </w:rPr>
          <w:t>6-8</w:t>
        </w:r>
        <w:r w:rsidR="008F3230" w:rsidRPr="008F3230">
          <w:rPr>
            <w:rFonts w:cs="Calibri"/>
            <w:webHidden/>
            <w:sz w:val="22"/>
            <w:szCs w:val="22"/>
          </w:rPr>
          <w:fldChar w:fldCharType="end"/>
        </w:r>
      </w:hyperlink>
    </w:p>
    <w:p w14:paraId="3523BA33" w14:textId="28F575E7" w:rsidR="008F3230" w:rsidRPr="008F3230" w:rsidRDefault="00E23D7E">
      <w:pPr>
        <w:pStyle w:val="TableofFigures"/>
        <w:rPr>
          <w:rFonts w:eastAsiaTheme="minorEastAsia" w:cs="Calibri"/>
          <w:bCs w:val="0"/>
          <w:sz w:val="22"/>
          <w:szCs w:val="22"/>
          <w:lang w:val="en-GB" w:eastAsia="en-GB" w:bidi="ar-SA"/>
        </w:rPr>
      </w:pPr>
      <w:hyperlink w:anchor="_Toc127360117" w:history="1">
        <w:r w:rsidR="008F3230" w:rsidRPr="008F3230">
          <w:rPr>
            <w:rStyle w:val="Hyperlink"/>
            <w:rFonts w:ascii="Calibri" w:hAnsi="Calibri" w:cs="Calibri"/>
            <w:sz w:val="22"/>
            <w:szCs w:val="22"/>
          </w:rPr>
          <w:t>Tabela 7</w:t>
        </w:r>
        <w:r w:rsidR="008F3230" w:rsidRPr="008F3230">
          <w:rPr>
            <w:rStyle w:val="Hyperlink"/>
            <w:rFonts w:ascii="Calibri" w:hAnsi="Calibri" w:cs="Calibri"/>
            <w:sz w:val="22"/>
            <w:szCs w:val="22"/>
          </w:rPr>
          <w:noBreakHyphen/>
          <w:t>1 – Lista e zonave të mbrojtura me rëndësi ekonomike</w:t>
        </w:r>
        <w:r w:rsidR="008F3230" w:rsidRPr="008F3230">
          <w:rPr>
            <w:rFonts w:cs="Calibri"/>
            <w:webHidden/>
            <w:sz w:val="22"/>
            <w:szCs w:val="22"/>
          </w:rPr>
          <w:tab/>
        </w:r>
        <w:r w:rsidR="008F3230" w:rsidRPr="008F3230">
          <w:rPr>
            <w:rFonts w:cs="Calibri"/>
            <w:webHidden/>
            <w:sz w:val="22"/>
            <w:szCs w:val="22"/>
          </w:rPr>
          <w:fldChar w:fldCharType="begin"/>
        </w:r>
        <w:r w:rsidR="008F3230" w:rsidRPr="008F3230">
          <w:rPr>
            <w:rFonts w:cs="Calibri"/>
            <w:webHidden/>
            <w:sz w:val="22"/>
            <w:szCs w:val="22"/>
          </w:rPr>
          <w:instrText xml:space="preserve"> PAGEREF _Toc127360117 \h </w:instrText>
        </w:r>
        <w:r w:rsidR="008F3230" w:rsidRPr="008F3230">
          <w:rPr>
            <w:rFonts w:cs="Calibri"/>
            <w:webHidden/>
            <w:sz w:val="22"/>
            <w:szCs w:val="22"/>
          </w:rPr>
        </w:r>
        <w:r w:rsidR="008F3230" w:rsidRPr="008F3230">
          <w:rPr>
            <w:rFonts w:cs="Calibri"/>
            <w:webHidden/>
            <w:sz w:val="22"/>
            <w:szCs w:val="22"/>
          </w:rPr>
          <w:fldChar w:fldCharType="separate"/>
        </w:r>
        <w:r w:rsidR="00FB4630">
          <w:rPr>
            <w:rFonts w:cs="Calibri"/>
            <w:webHidden/>
            <w:sz w:val="22"/>
            <w:szCs w:val="22"/>
          </w:rPr>
          <w:t>7-3</w:t>
        </w:r>
        <w:r w:rsidR="008F3230" w:rsidRPr="008F3230">
          <w:rPr>
            <w:rFonts w:cs="Calibri"/>
            <w:webHidden/>
            <w:sz w:val="22"/>
            <w:szCs w:val="22"/>
          </w:rPr>
          <w:fldChar w:fldCharType="end"/>
        </w:r>
      </w:hyperlink>
    </w:p>
    <w:p w14:paraId="36AB0E1F" w14:textId="2D2FB592" w:rsidR="008F3230" w:rsidRPr="008F3230" w:rsidRDefault="00E23D7E">
      <w:pPr>
        <w:pStyle w:val="TableofFigures"/>
        <w:rPr>
          <w:rFonts w:eastAsiaTheme="minorEastAsia" w:cs="Calibri"/>
          <w:bCs w:val="0"/>
          <w:sz w:val="22"/>
          <w:szCs w:val="22"/>
          <w:lang w:val="en-GB" w:eastAsia="en-GB" w:bidi="ar-SA"/>
        </w:rPr>
      </w:pPr>
      <w:hyperlink w:anchor="_Toc127360118" w:history="1">
        <w:r w:rsidR="008F3230" w:rsidRPr="008F3230">
          <w:rPr>
            <w:rStyle w:val="Hyperlink"/>
            <w:rFonts w:ascii="Calibri" w:hAnsi="Calibri" w:cs="Calibri"/>
            <w:sz w:val="22"/>
            <w:szCs w:val="22"/>
          </w:rPr>
          <w:t>Tabela 7</w:t>
        </w:r>
        <w:r w:rsidR="008F3230" w:rsidRPr="008F3230">
          <w:rPr>
            <w:rStyle w:val="Hyperlink"/>
            <w:rFonts w:ascii="Calibri" w:hAnsi="Calibri" w:cs="Calibri"/>
            <w:sz w:val="22"/>
            <w:szCs w:val="22"/>
          </w:rPr>
          <w:noBreakHyphen/>
          <w:t>2 - Protected Areas in the Ishmi River Basin</w:t>
        </w:r>
        <w:r w:rsidR="008F3230" w:rsidRPr="008F3230">
          <w:rPr>
            <w:rFonts w:cs="Calibri"/>
            <w:webHidden/>
            <w:sz w:val="22"/>
            <w:szCs w:val="22"/>
          </w:rPr>
          <w:tab/>
        </w:r>
        <w:r w:rsidR="008F3230" w:rsidRPr="008F3230">
          <w:rPr>
            <w:rFonts w:cs="Calibri"/>
            <w:webHidden/>
            <w:sz w:val="22"/>
            <w:szCs w:val="22"/>
          </w:rPr>
          <w:fldChar w:fldCharType="begin"/>
        </w:r>
        <w:r w:rsidR="008F3230" w:rsidRPr="008F3230">
          <w:rPr>
            <w:rFonts w:cs="Calibri"/>
            <w:webHidden/>
            <w:sz w:val="22"/>
            <w:szCs w:val="22"/>
          </w:rPr>
          <w:instrText xml:space="preserve"> PAGEREF _Toc127360118 \h </w:instrText>
        </w:r>
        <w:r w:rsidR="008F3230" w:rsidRPr="008F3230">
          <w:rPr>
            <w:rFonts w:cs="Calibri"/>
            <w:webHidden/>
            <w:sz w:val="22"/>
            <w:szCs w:val="22"/>
          </w:rPr>
        </w:r>
        <w:r w:rsidR="008F3230" w:rsidRPr="008F3230">
          <w:rPr>
            <w:rFonts w:cs="Calibri"/>
            <w:webHidden/>
            <w:sz w:val="22"/>
            <w:szCs w:val="22"/>
          </w:rPr>
          <w:fldChar w:fldCharType="separate"/>
        </w:r>
        <w:r w:rsidR="00FB4630">
          <w:rPr>
            <w:rFonts w:cs="Calibri"/>
            <w:webHidden/>
            <w:sz w:val="22"/>
            <w:szCs w:val="22"/>
          </w:rPr>
          <w:t>7-6</w:t>
        </w:r>
        <w:r w:rsidR="008F3230" w:rsidRPr="008F3230">
          <w:rPr>
            <w:rFonts w:cs="Calibri"/>
            <w:webHidden/>
            <w:sz w:val="22"/>
            <w:szCs w:val="22"/>
          </w:rPr>
          <w:fldChar w:fldCharType="end"/>
        </w:r>
      </w:hyperlink>
    </w:p>
    <w:p w14:paraId="5B497BB3" w14:textId="5AB24D1A" w:rsidR="008F3230" w:rsidRPr="008F3230" w:rsidRDefault="00E23D7E">
      <w:pPr>
        <w:pStyle w:val="TableofFigures"/>
        <w:rPr>
          <w:rFonts w:eastAsiaTheme="minorEastAsia" w:cs="Calibri"/>
          <w:bCs w:val="0"/>
          <w:sz w:val="22"/>
          <w:szCs w:val="22"/>
          <w:lang w:val="en-GB" w:eastAsia="en-GB" w:bidi="ar-SA"/>
        </w:rPr>
      </w:pPr>
      <w:hyperlink w:anchor="_Toc127360119" w:history="1">
        <w:r w:rsidR="008F3230" w:rsidRPr="008F3230">
          <w:rPr>
            <w:rStyle w:val="Hyperlink"/>
            <w:rFonts w:ascii="Calibri" w:hAnsi="Calibri" w:cs="Calibri"/>
            <w:sz w:val="22"/>
            <w:szCs w:val="22"/>
          </w:rPr>
          <w:t>Tabela 7</w:t>
        </w:r>
        <w:r w:rsidR="008F3230" w:rsidRPr="008F3230">
          <w:rPr>
            <w:rStyle w:val="Hyperlink"/>
            <w:rFonts w:ascii="Calibri" w:hAnsi="Calibri" w:cs="Calibri"/>
            <w:sz w:val="22"/>
            <w:szCs w:val="22"/>
          </w:rPr>
          <w:noBreakHyphen/>
          <w:t>3 – Regjistri i Zonave të Mbrojtura – Kategoria e ZONAVE TË MBROJTURA TË UJIT TË PIJSHËM</w:t>
        </w:r>
        <w:r w:rsidR="008F3230" w:rsidRPr="008F3230">
          <w:rPr>
            <w:rFonts w:cs="Calibri"/>
            <w:webHidden/>
            <w:sz w:val="22"/>
            <w:szCs w:val="22"/>
          </w:rPr>
          <w:tab/>
        </w:r>
        <w:r w:rsidR="008F3230" w:rsidRPr="008F3230">
          <w:rPr>
            <w:rFonts w:cs="Calibri"/>
            <w:webHidden/>
            <w:sz w:val="22"/>
            <w:szCs w:val="22"/>
          </w:rPr>
          <w:fldChar w:fldCharType="begin"/>
        </w:r>
        <w:r w:rsidR="008F3230" w:rsidRPr="008F3230">
          <w:rPr>
            <w:rFonts w:cs="Calibri"/>
            <w:webHidden/>
            <w:sz w:val="22"/>
            <w:szCs w:val="22"/>
          </w:rPr>
          <w:instrText xml:space="preserve"> PAGEREF _Toc127360119 \h </w:instrText>
        </w:r>
        <w:r w:rsidR="008F3230" w:rsidRPr="008F3230">
          <w:rPr>
            <w:rFonts w:cs="Calibri"/>
            <w:webHidden/>
            <w:sz w:val="22"/>
            <w:szCs w:val="22"/>
          </w:rPr>
        </w:r>
        <w:r w:rsidR="008F3230" w:rsidRPr="008F3230">
          <w:rPr>
            <w:rFonts w:cs="Calibri"/>
            <w:webHidden/>
            <w:sz w:val="22"/>
            <w:szCs w:val="22"/>
          </w:rPr>
          <w:fldChar w:fldCharType="separate"/>
        </w:r>
        <w:r w:rsidR="00FB4630">
          <w:rPr>
            <w:rFonts w:cs="Calibri"/>
            <w:webHidden/>
            <w:sz w:val="22"/>
            <w:szCs w:val="22"/>
          </w:rPr>
          <w:t>7-7</w:t>
        </w:r>
        <w:r w:rsidR="008F3230" w:rsidRPr="008F3230">
          <w:rPr>
            <w:rFonts w:cs="Calibri"/>
            <w:webHidden/>
            <w:sz w:val="22"/>
            <w:szCs w:val="22"/>
          </w:rPr>
          <w:fldChar w:fldCharType="end"/>
        </w:r>
      </w:hyperlink>
    </w:p>
    <w:p w14:paraId="2D1B63F6" w14:textId="39614E8E" w:rsidR="008F3230" w:rsidRPr="008F3230" w:rsidRDefault="00E23D7E">
      <w:pPr>
        <w:pStyle w:val="TableofFigures"/>
        <w:rPr>
          <w:rFonts w:eastAsiaTheme="minorEastAsia" w:cs="Calibri"/>
          <w:bCs w:val="0"/>
          <w:sz w:val="22"/>
          <w:szCs w:val="22"/>
          <w:lang w:val="en-GB" w:eastAsia="en-GB" w:bidi="ar-SA"/>
        </w:rPr>
      </w:pPr>
      <w:hyperlink w:anchor="_Toc127360120" w:history="1">
        <w:r w:rsidR="008F3230" w:rsidRPr="008F3230">
          <w:rPr>
            <w:rStyle w:val="Hyperlink"/>
            <w:rFonts w:ascii="Calibri" w:hAnsi="Calibri" w:cs="Calibri"/>
            <w:sz w:val="22"/>
            <w:szCs w:val="22"/>
          </w:rPr>
          <w:t>Tabela 7</w:t>
        </w:r>
        <w:r w:rsidR="008F3230" w:rsidRPr="008F3230">
          <w:rPr>
            <w:rStyle w:val="Hyperlink"/>
            <w:rFonts w:ascii="Calibri" w:hAnsi="Calibri" w:cs="Calibri"/>
            <w:sz w:val="22"/>
            <w:szCs w:val="22"/>
          </w:rPr>
          <w:noBreakHyphen/>
          <w:t>4 - Regjistri i Zonave të Mbrojtura - Kategoria e LLOJEVE UJORE ME RËNDËSI EKONOMIKE</w:t>
        </w:r>
        <w:r w:rsidR="008F3230" w:rsidRPr="008F3230">
          <w:rPr>
            <w:rFonts w:cs="Calibri"/>
            <w:webHidden/>
            <w:sz w:val="22"/>
            <w:szCs w:val="22"/>
          </w:rPr>
          <w:tab/>
        </w:r>
        <w:r w:rsidR="008F3230" w:rsidRPr="008F3230">
          <w:rPr>
            <w:rFonts w:cs="Calibri"/>
            <w:webHidden/>
            <w:sz w:val="22"/>
            <w:szCs w:val="22"/>
          </w:rPr>
          <w:fldChar w:fldCharType="begin"/>
        </w:r>
        <w:r w:rsidR="008F3230" w:rsidRPr="008F3230">
          <w:rPr>
            <w:rFonts w:cs="Calibri"/>
            <w:webHidden/>
            <w:sz w:val="22"/>
            <w:szCs w:val="22"/>
          </w:rPr>
          <w:instrText xml:space="preserve"> PAGEREF _Toc127360120 \h </w:instrText>
        </w:r>
        <w:r w:rsidR="008F3230" w:rsidRPr="008F3230">
          <w:rPr>
            <w:rFonts w:cs="Calibri"/>
            <w:webHidden/>
            <w:sz w:val="22"/>
            <w:szCs w:val="22"/>
          </w:rPr>
        </w:r>
        <w:r w:rsidR="008F3230" w:rsidRPr="008F3230">
          <w:rPr>
            <w:rFonts w:cs="Calibri"/>
            <w:webHidden/>
            <w:sz w:val="22"/>
            <w:szCs w:val="22"/>
          </w:rPr>
          <w:fldChar w:fldCharType="separate"/>
        </w:r>
        <w:r w:rsidR="00FB4630">
          <w:rPr>
            <w:rFonts w:cs="Calibri"/>
            <w:webHidden/>
            <w:sz w:val="22"/>
            <w:szCs w:val="22"/>
          </w:rPr>
          <w:t>7-8</w:t>
        </w:r>
        <w:r w:rsidR="008F3230" w:rsidRPr="008F3230">
          <w:rPr>
            <w:rFonts w:cs="Calibri"/>
            <w:webHidden/>
            <w:sz w:val="22"/>
            <w:szCs w:val="22"/>
          </w:rPr>
          <w:fldChar w:fldCharType="end"/>
        </w:r>
      </w:hyperlink>
    </w:p>
    <w:p w14:paraId="0ED6975B" w14:textId="197D0F47" w:rsidR="008F3230" w:rsidRPr="008F3230" w:rsidRDefault="00E23D7E">
      <w:pPr>
        <w:pStyle w:val="TableofFigures"/>
        <w:rPr>
          <w:rFonts w:eastAsiaTheme="minorEastAsia" w:cs="Calibri"/>
          <w:bCs w:val="0"/>
          <w:sz w:val="22"/>
          <w:szCs w:val="22"/>
          <w:lang w:val="en-GB" w:eastAsia="en-GB" w:bidi="ar-SA"/>
        </w:rPr>
      </w:pPr>
      <w:hyperlink w:anchor="_Toc127360121" w:history="1">
        <w:r w:rsidR="008F3230" w:rsidRPr="008F3230">
          <w:rPr>
            <w:rStyle w:val="Hyperlink"/>
            <w:rFonts w:ascii="Calibri" w:hAnsi="Calibri" w:cs="Calibri"/>
            <w:sz w:val="22"/>
            <w:szCs w:val="22"/>
          </w:rPr>
          <w:t>Tabela 7</w:t>
        </w:r>
        <w:r w:rsidR="008F3230" w:rsidRPr="008F3230">
          <w:rPr>
            <w:rStyle w:val="Hyperlink"/>
            <w:rFonts w:ascii="Calibri" w:hAnsi="Calibri" w:cs="Calibri"/>
            <w:sz w:val="22"/>
            <w:szCs w:val="22"/>
          </w:rPr>
          <w:noBreakHyphen/>
          <w:t>5 – Regjistri i Zonave të Mbrojtura – Kategoria e UJËRAVE REKREATIVE DHE TË LARJES</w:t>
        </w:r>
        <w:r w:rsidR="008F3230" w:rsidRPr="008F3230">
          <w:rPr>
            <w:rFonts w:cs="Calibri"/>
            <w:webHidden/>
            <w:sz w:val="22"/>
            <w:szCs w:val="22"/>
          </w:rPr>
          <w:tab/>
        </w:r>
        <w:r w:rsidR="008F3230" w:rsidRPr="008F3230">
          <w:rPr>
            <w:rFonts w:cs="Calibri"/>
            <w:webHidden/>
            <w:sz w:val="22"/>
            <w:szCs w:val="22"/>
          </w:rPr>
          <w:fldChar w:fldCharType="begin"/>
        </w:r>
        <w:r w:rsidR="008F3230" w:rsidRPr="008F3230">
          <w:rPr>
            <w:rFonts w:cs="Calibri"/>
            <w:webHidden/>
            <w:sz w:val="22"/>
            <w:szCs w:val="22"/>
          </w:rPr>
          <w:instrText xml:space="preserve"> PAGEREF _Toc127360121 \h </w:instrText>
        </w:r>
        <w:r w:rsidR="008F3230" w:rsidRPr="008F3230">
          <w:rPr>
            <w:rFonts w:cs="Calibri"/>
            <w:webHidden/>
            <w:sz w:val="22"/>
            <w:szCs w:val="22"/>
          </w:rPr>
        </w:r>
        <w:r w:rsidR="008F3230" w:rsidRPr="008F3230">
          <w:rPr>
            <w:rFonts w:cs="Calibri"/>
            <w:webHidden/>
            <w:sz w:val="22"/>
            <w:szCs w:val="22"/>
          </w:rPr>
          <w:fldChar w:fldCharType="separate"/>
        </w:r>
        <w:r w:rsidR="00FB4630">
          <w:rPr>
            <w:rFonts w:cs="Calibri"/>
            <w:webHidden/>
            <w:sz w:val="22"/>
            <w:szCs w:val="22"/>
          </w:rPr>
          <w:t>7-9</w:t>
        </w:r>
        <w:r w:rsidR="008F3230" w:rsidRPr="008F3230">
          <w:rPr>
            <w:rFonts w:cs="Calibri"/>
            <w:webHidden/>
            <w:sz w:val="22"/>
            <w:szCs w:val="22"/>
          </w:rPr>
          <w:fldChar w:fldCharType="end"/>
        </w:r>
      </w:hyperlink>
    </w:p>
    <w:p w14:paraId="5979405E" w14:textId="73E1B22A" w:rsidR="008F3230" w:rsidRPr="008F3230" w:rsidRDefault="00E23D7E">
      <w:pPr>
        <w:pStyle w:val="TableofFigures"/>
        <w:rPr>
          <w:rFonts w:eastAsiaTheme="minorEastAsia" w:cs="Calibri"/>
          <w:bCs w:val="0"/>
          <w:sz w:val="22"/>
          <w:szCs w:val="22"/>
          <w:lang w:val="en-GB" w:eastAsia="en-GB" w:bidi="ar-SA"/>
        </w:rPr>
      </w:pPr>
      <w:hyperlink w:anchor="_Toc127360122" w:history="1">
        <w:r w:rsidR="008F3230" w:rsidRPr="008F3230">
          <w:rPr>
            <w:rStyle w:val="Hyperlink"/>
            <w:rFonts w:ascii="Calibri" w:hAnsi="Calibri" w:cs="Calibri"/>
            <w:sz w:val="22"/>
            <w:szCs w:val="22"/>
          </w:rPr>
          <w:t>Tabela 7</w:t>
        </w:r>
        <w:r w:rsidR="008F3230" w:rsidRPr="008F3230">
          <w:rPr>
            <w:rStyle w:val="Hyperlink"/>
            <w:rFonts w:ascii="Calibri" w:hAnsi="Calibri" w:cs="Calibri"/>
            <w:sz w:val="22"/>
            <w:szCs w:val="22"/>
          </w:rPr>
          <w:noBreakHyphen/>
          <w:t>6 - Regjistri i Zonave të Mbrojtura – Kategoria e ZONAVE TË NDJESHME NDAJ LËNDËVE USHQYESE</w:t>
        </w:r>
        <w:r w:rsidR="008F3230" w:rsidRPr="008F3230">
          <w:rPr>
            <w:rFonts w:cs="Calibri"/>
            <w:webHidden/>
            <w:sz w:val="22"/>
            <w:szCs w:val="22"/>
          </w:rPr>
          <w:tab/>
        </w:r>
        <w:r w:rsidR="008F3230" w:rsidRPr="008F3230">
          <w:rPr>
            <w:rFonts w:cs="Calibri"/>
            <w:webHidden/>
            <w:sz w:val="22"/>
            <w:szCs w:val="22"/>
          </w:rPr>
          <w:fldChar w:fldCharType="begin"/>
        </w:r>
        <w:r w:rsidR="008F3230" w:rsidRPr="008F3230">
          <w:rPr>
            <w:rFonts w:cs="Calibri"/>
            <w:webHidden/>
            <w:sz w:val="22"/>
            <w:szCs w:val="22"/>
          </w:rPr>
          <w:instrText xml:space="preserve"> PAGEREF _Toc127360122 \h </w:instrText>
        </w:r>
        <w:r w:rsidR="008F3230" w:rsidRPr="008F3230">
          <w:rPr>
            <w:rFonts w:cs="Calibri"/>
            <w:webHidden/>
            <w:sz w:val="22"/>
            <w:szCs w:val="22"/>
          </w:rPr>
        </w:r>
        <w:r w:rsidR="008F3230" w:rsidRPr="008F3230">
          <w:rPr>
            <w:rFonts w:cs="Calibri"/>
            <w:webHidden/>
            <w:sz w:val="22"/>
            <w:szCs w:val="22"/>
          </w:rPr>
          <w:fldChar w:fldCharType="separate"/>
        </w:r>
        <w:r w:rsidR="00FB4630">
          <w:rPr>
            <w:rFonts w:cs="Calibri"/>
            <w:webHidden/>
            <w:sz w:val="22"/>
            <w:szCs w:val="22"/>
          </w:rPr>
          <w:t>7-9</w:t>
        </w:r>
        <w:r w:rsidR="008F3230" w:rsidRPr="008F3230">
          <w:rPr>
            <w:rFonts w:cs="Calibri"/>
            <w:webHidden/>
            <w:sz w:val="22"/>
            <w:szCs w:val="22"/>
          </w:rPr>
          <w:fldChar w:fldCharType="end"/>
        </w:r>
      </w:hyperlink>
    </w:p>
    <w:p w14:paraId="1BA74CD6" w14:textId="36749D8D" w:rsidR="008F3230" w:rsidRPr="008F3230" w:rsidRDefault="00E23D7E">
      <w:pPr>
        <w:pStyle w:val="TableofFigures"/>
        <w:rPr>
          <w:rFonts w:eastAsiaTheme="minorEastAsia" w:cs="Calibri"/>
          <w:bCs w:val="0"/>
          <w:sz w:val="22"/>
          <w:szCs w:val="22"/>
          <w:lang w:val="en-GB" w:eastAsia="en-GB" w:bidi="ar-SA"/>
        </w:rPr>
      </w:pPr>
      <w:hyperlink w:anchor="_Toc127360123" w:history="1">
        <w:r w:rsidR="008F3230" w:rsidRPr="008F3230">
          <w:rPr>
            <w:rStyle w:val="Hyperlink"/>
            <w:rFonts w:ascii="Calibri" w:hAnsi="Calibri" w:cs="Calibri"/>
            <w:sz w:val="22"/>
            <w:szCs w:val="22"/>
          </w:rPr>
          <w:t xml:space="preserve">Tabela 7 </w:t>
        </w:r>
        <w:r w:rsidR="008F3230" w:rsidRPr="008F3230">
          <w:rPr>
            <w:rStyle w:val="Hyperlink"/>
            <w:rFonts w:ascii="Calibri" w:hAnsi="Calibri" w:cs="Calibri"/>
            <w:sz w:val="22"/>
            <w:szCs w:val="22"/>
          </w:rPr>
          <w:noBreakHyphen/>
          <w:t>7 – Regjistri i Zonave të Mbrojtura – Kategoria e HABITATEVE DHE LLOJEVE TË MBROJTURA</w:t>
        </w:r>
        <w:r w:rsidR="008F3230" w:rsidRPr="008F3230">
          <w:rPr>
            <w:rFonts w:cs="Calibri"/>
            <w:webHidden/>
            <w:sz w:val="22"/>
            <w:szCs w:val="22"/>
          </w:rPr>
          <w:tab/>
        </w:r>
        <w:r w:rsidR="008F3230" w:rsidRPr="008F3230">
          <w:rPr>
            <w:rFonts w:cs="Calibri"/>
            <w:webHidden/>
            <w:sz w:val="22"/>
            <w:szCs w:val="22"/>
          </w:rPr>
          <w:fldChar w:fldCharType="begin"/>
        </w:r>
        <w:r w:rsidR="008F3230" w:rsidRPr="008F3230">
          <w:rPr>
            <w:rFonts w:cs="Calibri"/>
            <w:webHidden/>
            <w:sz w:val="22"/>
            <w:szCs w:val="22"/>
          </w:rPr>
          <w:instrText xml:space="preserve"> PAGEREF _Toc127360123 \h </w:instrText>
        </w:r>
        <w:r w:rsidR="008F3230" w:rsidRPr="008F3230">
          <w:rPr>
            <w:rFonts w:cs="Calibri"/>
            <w:webHidden/>
            <w:sz w:val="22"/>
            <w:szCs w:val="22"/>
          </w:rPr>
        </w:r>
        <w:r w:rsidR="008F3230" w:rsidRPr="008F3230">
          <w:rPr>
            <w:rFonts w:cs="Calibri"/>
            <w:webHidden/>
            <w:sz w:val="22"/>
            <w:szCs w:val="22"/>
          </w:rPr>
          <w:fldChar w:fldCharType="separate"/>
        </w:r>
        <w:r w:rsidR="00FB4630">
          <w:rPr>
            <w:rFonts w:cs="Calibri"/>
            <w:webHidden/>
            <w:sz w:val="22"/>
            <w:szCs w:val="22"/>
          </w:rPr>
          <w:t>7-9</w:t>
        </w:r>
        <w:r w:rsidR="008F3230" w:rsidRPr="008F3230">
          <w:rPr>
            <w:rFonts w:cs="Calibri"/>
            <w:webHidden/>
            <w:sz w:val="22"/>
            <w:szCs w:val="22"/>
          </w:rPr>
          <w:fldChar w:fldCharType="end"/>
        </w:r>
      </w:hyperlink>
    </w:p>
    <w:p w14:paraId="7C3B7CCA" w14:textId="7A86F4FF" w:rsidR="008F3230" w:rsidRPr="008F3230" w:rsidRDefault="00E23D7E">
      <w:pPr>
        <w:pStyle w:val="TableofFigures"/>
        <w:rPr>
          <w:rFonts w:eastAsiaTheme="minorEastAsia" w:cs="Calibri"/>
          <w:bCs w:val="0"/>
          <w:sz w:val="22"/>
          <w:szCs w:val="22"/>
          <w:lang w:val="en-GB" w:eastAsia="en-GB" w:bidi="ar-SA"/>
        </w:rPr>
      </w:pPr>
      <w:hyperlink w:anchor="_Toc127360124" w:history="1">
        <w:r w:rsidR="008F3230" w:rsidRPr="008F3230">
          <w:rPr>
            <w:rStyle w:val="Hyperlink"/>
            <w:rFonts w:ascii="Calibri" w:hAnsi="Calibri" w:cs="Calibri"/>
            <w:sz w:val="22"/>
            <w:szCs w:val="22"/>
          </w:rPr>
          <w:t>Tabela 8</w:t>
        </w:r>
        <w:r w:rsidR="008F3230" w:rsidRPr="008F3230">
          <w:rPr>
            <w:rStyle w:val="Hyperlink"/>
            <w:rFonts w:ascii="Calibri" w:hAnsi="Calibri" w:cs="Calibri"/>
            <w:sz w:val="22"/>
            <w:szCs w:val="22"/>
          </w:rPr>
          <w:noBreakHyphen/>
          <w:t>1 – Stacionet e monitorimi të Cilësisë së Ujit në basenin e lumit Ishëm</w:t>
        </w:r>
        <w:r w:rsidR="008F3230" w:rsidRPr="008F3230">
          <w:rPr>
            <w:rFonts w:cs="Calibri"/>
            <w:webHidden/>
            <w:sz w:val="22"/>
            <w:szCs w:val="22"/>
          </w:rPr>
          <w:tab/>
        </w:r>
        <w:r w:rsidR="008F3230" w:rsidRPr="008F3230">
          <w:rPr>
            <w:rFonts w:cs="Calibri"/>
            <w:webHidden/>
            <w:sz w:val="22"/>
            <w:szCs w:val="22"/>
          </w:rPr>
          <w:fldChar w:fldCharType="begin"/>
        </w:r>
        <w:r w:rsidR="008F3230" w:rsidRPr="008F3230">
          <w:rPr>
            <w:rFonts w:cs="Calibri"/>
            <w:webHidden/>
            <w:sz w:val="22"/>
            <w:szCs w:val="22"/>
          </w:rPr>
          <w:instrText xml:space="preserve"> PAGEREF _Toc127360124 \h </w:instrText>
        </w:r>
        <w:r w:rsidR="008F3230" w:rsidRPr="008F3230">
          <w:rPr>
            <w:rFonts w:cs="Calibri"/>
            <w:webHidden/>
            <w:sz w:val="22"/>
            <w:szCs w:val="22"/>
          </w:rPr>
        </w:r>
        <w:r w:rsidR="008F3230" w:rsidRPr="008F3230">
          <w:rPr>
            <w:rFonts w:cs="Calibri"/>
            <w:webHidden/>
            <w:sz w:val="22"/>
            <w:szCs w:val="22"/>
          </w:rPr>
          <w:fldChar w:fldCharType="separate"/>
        </w:r>
        <w:r w:rsidR="00FB4630">
          <w:rPr>
            <w:rFonts w:cs="Calibri"/>
            <w:webHidden/>
            <w:sz w:val="22"/>
            <w:szCs w:val="22"/>
          </w:rPr>
          <w:t>8-3</w:t>
        </w:r>
        <w:r w:rsidR="008F3230" w:rsidRPr="008F3230">
          <w:rPr>
            <w:rFonts w:cs="Calibri"/>
            <w:webHidden/>
            <w:sz w:val="22"/>
            <w:szCs w:val="22"/>
          </w:rPr>
          <w:fldChar w:fldCharType="end"/>
        </w:r>
      </w:hyperlink>
    </w:p>
    <w:p w14:paraId="112F436D" w14:textId="75DA3ED2" w:rsidR="008F3230" w:rsidRPr="008F3230" w:rsidRDefault="00E23D7E">
      <w:pPr>
        <w:pStyle w:val="TableofFigures"/>
        <w:rPr>
          <w:rFonts w:eastAsiaTheme="minorEastAsia" w:cs="Calibri"/>
          <w:bCs w:val="0"/>
          <w:sz w:val="22"/>
          <w:szCs w:val="22"/>
          <w:lang w:val="en-GB" w:eastAsia="en-GB" w:bidi="ar-SA"/>
        </w:rPr>
      </w:pPr>
      <w:hyperlink w:anchor="_Toc127360125" w:history="1">
        <w:r w:rsidR="008F3230" w:rsidRPr="008F3230">
          <w:rPr>
            <w:rStyle w:val="Hyperlink"/>
            <w:rFonts w:ascii="Calibri" w:hAnsi="Calibri" w:cs="Calibri"/>
            <w:sz w:val="22"/>
            <w:szCs w:val="22"/>
          </w:rPr>
          <w:t>Tabela 8</w:t>
        </w:r>
        <w:r w:rsidR="008F3230" w:rsidRPr="008F3230">
          <w:rPr>
            <w:rStyle w:val="Hyperlink"/>
            <w:rFonts w:ascii="Calibri" w:hAnsi="Calibri" w:cs="Calibri"/>
            <w:sz w:val="22"/>
            <w:szCs w:val="22"/>
          </w:rPr>
          <w:noBreakHyphen/>
          <w:t>2 - Puset nxjerrëse të përdorura për monitorimin e nivelit të ujit.</w:t>
        </w:r>
        <w:r w:rsidR="008F3230" w:rsidRPr="008F3230">
          <w:rPr>
            <w:rFonts w:cs="Calibri"/>
            <w:webHidden/>
            <w:sz w:val="22"/>
            <w:szCs w:val="22"/>
          </w:rPr>
          <w:tab/>
        </w:r>
        <w:r w:rsidR="008F3230" w:rsidRPr="008F3230">
          <w:rPr>
            <w:rFonts w:cs="Calibri"/>
            <w:webHidden/>
            <w:sz w:val="22"/>
            <w:szCs w:val="22"/>
          </w:rPr>
          <w:fldChar w:fldCharType="begin"/>
        </w:r>
        <w:r w:rsidR="008F3230" w:rsidRPr="008F3230">
          <w:rPr>
            <w:rFonts w:cs="Calibri"/>
            <w:webHidden/>
            <w:sz w:val="22"/>
            <w:szCs w:val="22"/>
          </w:rPr>
          <w:instrText xml:space="preserve"> PAGEREF _Toc127360125 \h </w:instrText>
        </w:r>
        <w:r w:rsidR="008F3230" w:rsidRPr="008F3230">
          <w:rPr>
            <w:rFonts w:cs="Calibri"/>
            <w:webHidden/>
            <w:sz w:val="22"/>
            <w:szCs w:val="22"/>
          </w:rPr>
        </w:r>
        <w:r w:rsidR="008F3230" w:rsidRPr="008F3230">
          <w:rPr>
            <w:rFonts w:cs="Calibri"/>
            <w:webHidden/>
            <w:sz w:val="22"/>
            <w:szCs w:val="22"/>
          </w:rPr>
          <w:fldChar w:fldCharType="separate"/>
        </w:r>
        <w:r w:rsidR="00FB4630">
          <w:rPr>
            <w:rFonts w:cs="Calibri"/>
            <w:webHidden/>
            <w:sz w:val="22"/>
            <w:szCs w:val="22"/>
          </w:rPr>
          <w:t>8-6</w:t>
        </w:r>
        <w:r w:rsidR="008F3230" w:rsidRPr="008F3230">
          <w:rPr>
            <w:rFonts w:cs="Calibri"/>
            <w:webHidden/>
            <w:sz w:val="22"/>
            <w:szCs w:val="22"/>
          </w:rPr>
          <w:fldChar w:fldCharType="end"/>
        </w:r>
      </w:hyperlink>
    </w:p>
    <w:p w14:paraId="5D3A71C1" w14:textId="7ECA92FF" w:rsidR="008F3230" w:rsidRPr="008F3230" w:rsidRDefault="00E23D7E">
      <w:pPr>
        <w:pStyle w:val="TableofFigures"/>
        <w:rPr>
          <w:rFonts w:eastAsiaTheme="minorEastAsia" w:cs="Calibri"/>
          <w:bCs w:val="0"/>
          <w:sz w:val="22"/>
          <w:szCs w:val="22"/>
          <w:lang w:val="en-GB" w:eastAsia="en-GB" w:bidi="ar-SA"/>
        </w:rPr>
      </w:pPr>
      <w:hyperlink w:anchor="_Toc127360126" w:history="1">
        <w:r w:rsidR="008F3230" w:rsidRPr="008F3230">
          <w:rPr>
            <w:rStyle w:val="Hyperlink"/>
            <w:rFonts w:ascii="Calibri" w:hAnsi="Calibri" w:cs="Calibri"/>
            <w:sz w:val="22"/>
            <w:szCs w:val="22"/>
          </w:rPr>
          <w:t>Tabela 9</w:t>
        </w:r>
        <w:r w:rsidR="008F3230" w:rsidRPr="008F3230">
          <w:rPr>
            <w:rStyle w:val="Hyperlink"/>
            <w:rFonts w:ascii="Calibri" w:hAnsi="Calibri" w:cs="Calibri"/>
            <w:sz w:val="22"/>
            <w:szCs w:val="22"/>
          </w:rPr>
          <w:noBreakHyphen/>
          <w:t>1 - Të dhënat e përgjithshme për dëmet nga përmbytjet gjatë periudhës 1946-2018 në Bashkinë Tiranë</w:t>
        </w:r>
        <w:r w:rsidR="008F3230" w:rsidRPr="008F3230">
          <w:rPr>
            <w:rFonts w:cs="Calibri"/>
            <w:webHidden/>
            <w:sz w:val="22"/>
            <w:szCs w:val="22"/>
          </w:rPr>
          <w:tab/>
        </w:r>
        <w:r w:rsidR="008F3230" w:rsidRPr="008F3230">
          <w:rPr>
            <w:rFonts w:cs="Calibri"/>
            <w:webHidden/>
            <w:sz w:val="22"/>
            <w:szCs w:val="22"/>
          </w:rPr>
          <w:fldChar w:fldCharType="begin"/>
        </w:r>
        <w:r w:rsidR="008F3230" w:rsidRPr="008F3230">
          <w:rPr>
            <w:rFonts w:cs="Calibri"/>
            <w:webHidden/>
            <w:sz w:val="22"/>
            <w:szCs w:val="22"/>
          </w:rPr>
          <w:instrText xml:space="preserve"> PAGEREF _Toc127360126 \h </w:instrText>
        </w:r>
        <w:r w:rsidR="008F3230" w:rsidRPr="008F3230">
          <w:rPr>
            <w:rFonts w:cs="Calibri"/>
            <w:webHidden/>
            <w:sz w:val="22"/>
            <w:szCs w:val="22"/>
          </w:rPr>
        </w:r>
        <w:r w:rsidR="008F3230" w:rsidRPr="008F3230">
          <w:rPr>
            <w:rFonts w:cs="Calibri"/>
            <w:webHidden/>
            <w:sz w:val="22"/>
            <w:szCs w:val="22"/>
          </w:rPr>
          <w:fldChar w:fldCharType="separate"/>
        </w:r>
        <w:r w:rsidR="00FB4630">
          <w:rPr>
            <w:rFonts w:cs="Calibri"/>
            <w:webHidden/>
            <w:sz w:val="22"/>
            <w:szCs w:val="22"/>
          </w:rPr>
          <w:t>9-7</w:t>
        </w:r>
        <w:r w:rsidR="008F3230" w:rsidRPr="008F3230">
          <w:rPr>
            <w:rFonts w:cs="Calibri"/>
            <w:webHidden/>
            <w:sz w:val="22"/>
            <w:szCs w:val="22"/>
          </w:rPr>
          <w:fldChar w:fldCharType="end"/>
        </w:r>
      </w:hyperlink>
    </w:p>
    <w:p w14:paraId="262AEC0E" w14:textId="1EE77256" w:rsidR="008F3230" w:rsidRPr="008F3230" w:rsidRDefault="00E23D7E">
      <w:pPr>
        <w:pStyle w:val="TableofFigures"/>
        <w:rPr>
          <w:rFonts w:eastAsiaTheme="minorEastAsia" w:cs="Calibri"/>
          <w:bCs w:val="0"/>
          <w:sz w:val="22"/>
          <w:szCs w:val="22"/>
          <w:lang w:val="en-GB" w:eastAsia="en-GB" w:bidi="ar-SA"/>
        </w:rPr>
      </w:pPr>
      <w:hyperlink w:anchor="_Toc127360127" w:history="1">
        <w:r w:rsidR="008F3230" w:rsidRPr="008F3230">
          <w:rPr>
            <w:rStyle w:val="Hyperlink"/>
            <w:rFonts w:ascii="Calibri" w:hAnsi="Calibri" w:cs="Calibri"/>
            <w:sz w:val="22"/>
            <w:szCs w:val="22"/>
          </w:rPr>
          <w:t>Tabela 9</w:t>
        </w:r>
        <w:r w:rsidR="008F3230" w:rsidRPr="008F3230">
          <w:rPr>
            <w:rStyle w:val="Hyperlink"/>
            <w:rFonts w:ascii="Calibri" w:hAnsi="Calibri" w:cs="Calibri"/>
            <w:sz w:val="22"/>
            <w:szCs w:val="22"/>
          </w:rPr>
          <w:noBreakHyphen/>
          <w:t>2 - Të dhënat e përgjithshme për dëmet nga përmbytjet gjatë periudhës 1961-2016 në Bashkinë Tiranë</w:t>
        </w:r>
        <w:r w:rsidR="008F3230" w:rsidRPr="008F3230">
          <w:rPr>
            <w:rFonts w:cs="Calibri"/>
            <w:webHidden/>
            <w:sz w:val="22"/>
            <w:szCs w:val="22"/>
          </w:rPr>
          <w:tab/>
        </w:r>
        <w:r w:rsidR="008F3230" w:rsidRPr="008F3230">
          <w:rPr>
            <w:rFonts w:cs="Calibri"/>
            <w:webHidden/>
            <w:sz w:val="22"/>
            <w:szCs w:val="22"/>
          </w:rPr>
          <w:fldChar w:fldCharType="begin"/>
        </w:r>
        <w:r w:rsidR="008F3230" w:rsidRPr="008F3230">
          <w:rPr>
            <w:rFonts w:cs="Calibri"/>
            <w:webHidden/>
            <w:sz w:val="22"/>
            <w:szCs w:val="22"/>
          </w:rPr>
          <w:instrText xml:space="preserve"> PAGEREF _Toc127360127 \h </w:instrText>
        </w:r>
        <w:r w:rsidR="008F3230" w:rsidRPr="008F3230">
          <w:rPr>
            <w:rFonts w:cs="Calibri"/>
            <w:webHidden/>
            <w:sz w:val="22"/>
            <w:szCs w:val="22"/>
          </w:rPr>
        </w:r>
        <w:r w:rsidR="008F3230" w:rsidRPr="008F3230">
          <w:rPr>
            <w:rFonts w:cs="Calibri"/>
            <w:webHidden/>
            <w:sz w:val="22"/>
            <w:szCs w:val="22"/>
          </w:rPr>
          <w:fldChar w:fldCharType="separate"/>
        </w:r>
        <w:r w:rsidR="00FB4630">
          <w:rPr>
            <w:rFonts w:cs="Calibri"/>
            <w:webHidden/>
            <w:sz w:val="22"/>
            <w:szCs w:val="22"/>
          </w:rPr>
          <w:t>9-8</w:t>
        </w:r>
        <w:r w:rsidR="008F3230" w:rsidRPr="008F3230">
          <w:rPr>
            <w:rFonts w:cs="Calibri"/>
            <w:webHidden/>
            <w:sz w:val="22"/>
            <w:szCs w:val="22"/>
          </w:rPr>
          <w:fldChar w:fldCharType="end"/>
        </w:r>
      </w:hyperlink>
    </w:p>
    <w:p w14:paraId="57AEA0FD" w14:textId="7285EE66" w:rsidR="008F3230" w:rsidRPr="008F3230" w:rsidRDefault="00E23D7E">
      <w:pPr>
        <w:pStyle w:val="TableofFigures"/>
        <w:rPr>
          <w:rFonts w:eastAsiaTheme="minorEastAsia" w:cs="Calibri"/>
          <w:bCs w:val="0"/>
          <w:sz w:val="22"/>
          <w:szCs w:val="22"/>
          <w:lang w:val="en-GB" w:eastAsia="en-GB" w:bidi="ar-SA"/>
        </w:rPr>
      </w:pPr>
      <w:hyperlink w:anchor="_Toc127360128" w:history="1">
        <w:r w:rsidR="008F3230" w:rsidRPr="008F3230">
          <w:rPr>
            <w:rStyle w:val="Hyperlink"/>
            <w:rFonts w:ascii="Calibri" w:hAnsi="Calibri" w:cs="Calibri"/>
            <w:sz w:val="22"/>
            <w:szCs w:val="22"/>
          </w:rPr>
          <w:t>Tabela 9</w:t>
        </w:r>
        <w:r w:rsidR="008F3230" w:rsidRPr="008F3230">
          <w:rPr>
            <w:rStyle w:val="Hyperlink"/>
            <w:rFonts w:ascii="Calibri" w:hAnsi="Calibri" w:cs="Calibri"/>
            <w:sz w:val="22"/>
            <w:szCs w:val="22"/>
          </w:rPr>
          <w:noBreakHyphen/>
          <w:t>3 – Trupat Ujorë që Mund të Ndikohen nga Aktivitetet e Burimeve Ujore</w:t>
        </w:r>
        <w:r w:rsidR="008F3230" w:rsidRPr="008F3230">
          <w:rPr>
            <w:rFonts w:cs="Calibri"/>
            <w:webHidden/>
            <w:sz w:val="22"/>
            <w:szCs w:val="22"/>
          </w:rPr>
          <w:tab/>
        </w:r>
        <w:r w:rsidR="008F3230" w:rsidRPr="008F3230">
          <w:rPr>
            <w:rFonts w:cs="Calibri"/>
            <w:webHidden/>
            <w:sz w:val="22"/>
            <w:szCs w:val="22"/>
          </w:rPr>
          <w:fldChar w:fldCharType="begin"/>
        </w:r>
        <w:r w:rsidR="008F3230" w:rsidRPr="008F3230">
          <w:rPr>
            <w:rFonts w:cs="Calibri"/>
            <w:webHidden/>
            <w:sz w:val="22"/>
            <w:szCs w:val="22"/>
          </w:rPr>
          <w:instrText xml:space="preserve"> PAGEREF _Toc127360128 \h </w:instrText>
        </w:r>
        <w:r w:rsidR="008F3230" w:rsidRPr="008F3230">
          <w:rPr>
            <w:rFonts w:cs="Calibri"/>
            <w:webHidden/>
            <w:sz w:val="22"/>
            <w:szCs w:val="22"/>
          </w:rPr>
        </w:r>
        <w:r w:rsidR="008F3230" w:rsidRPr="008F3230">
          <w:rPr>
            <w:rFonts w:cs="Calibri"/>
            <w:webHidden/>
            <w:sz w:val="22"/>
            <w:szCs w:val="22"/>
          </w:rPr>
          <w:fldChar w:fldCharType="separate"/>
        </w:r>
        <w:r w:rsidR="00FB4630">
          <w:rPr>
            <w:rFonts w:cs="Calibri"/>
            <w:webHidden/>
            <w:sz w:val="22"/>
            <w:szCs w:val="22"/>
          </w:rPr>
          <w:t>9-10</w:t>
        </w:r>
        <w:r w:rsidR="008F3230" w:rsidRPr="008F3230">
          <w:rPr>
            <w:rFonts w:cs="Calibri"/>
            <w:webHidden/>
            <w:sz w:val="22"/>
            <w:szCs w:val="22"/>
          </w:rPr>
          <w:fldChar w:fldCharType="end"/>
        </w:r>
      </w:hyperlink>
    </w:p>
    <w:p w14:paraId="6162E3D3" w14:textId="02E091DF" w:rsidR="008F3230" w:rsidRPr="008F3230" w:rsidRDefault="00E23D7E">
      <w:pPr>
        <w:pStyle w:val="TableofFigures"/>
        <w:rPr>
          <w:rFonts w:eastAsiaTheme="minorEastAsia" w:cs="Calibri"/>
          <w:bCs w:val="0"/>
          <w:sz w:val="22"/>
          <w:szCs w:val="22"/>
          <w:lang w:val="en-GB" w:eastAsia="en-GB" w:bidi="ar-SA"/>
        </w:rPr>
      </w:pPr>
      <w:hyperlink w:anchor="_Toc127360129" w:history="1">
        <w:r w:rsidR="008F3230" w:rsidRPr="008F3230">
          <w:rPr>
            <w:rStyle w:val="Hyperlink"/>
            <w:rFonts w:ascii="Calibri" w:hAnsi="Calibri" w:cs="Calibri"/>
            <w:sz w:val="22"/>
            <w:szCs w:val="22"/>
          </w:rPr>
          <w:t>Tabela 9</w:t>
        </w:r>
        <w:r w:rsidR="008F3230" w:rsidRPr="008F3230">
          <w:rPr>
            <w:rStyle w:val="Hyperlink"/>
            <w:rFonts w:ascii="Calibri" w:hAnsi="Calibri" w:cs="Calibri"/>
            <w:sz w:val="22"/>
            <w:szCs w:val="22"/>
          </w:rPr>
          <w:noBreakHyphen/>
          <w:t>4 – Trupat Ujorë që Mund të Ndikohen nga Aktivitetet e Menaxhimit të Thatësirave</w:t>
        </w:r>
        <w:r w:rsidR="008F3230" w:rsidRPr="008F3230">
          <w:rPr>
            <w:rFonts w:cs="Calibri"/>
            <w:webHidden/>
            <w:sz w:val="22"/>
            <w:szCs w:val="22"/>
          </w:rPr>
          <w:tab/>
        </w:r>
        <w:r w:rsidR="008F3230" w:rsidRPr="008F3230">
          <w:rPr>
            <w:rFonts w:cs="Calibri"/>
            <w:webHidden/>
            <w:sz w:val="22"/>
            <w:szCs w:val="22"/>
          </w:rPr>
          <w:fldChar w:fldCharType="begin"/>
        </w:r>
        <w:r w:rsidR="008F3230" w:rsidRPr="008F3230">
          <w:rPr>
            <w:rFonts w:cs="Calibri"/>
            <w:webHidden/>
            <w:sz w:val="22"/>
            <w:szCs w:val="22"/>
          </w:rPr>
          <w:instrText xml:space="preserve"> PAGEREF _Toc127360129 \h </w:instrText>
        </w:r>
        <w:r w:rsidR="008F3230" w:rsidRPr="008F3230">
          <w:rPr>
            <w:rFonts w:cs="Calibri"/>
            <w:webHidden/>
            <w:sz w:val="22"/>
            <w:szCs w:val="22"/>
          </w:rPr>
        </w:r>
        <w:r w:rsidR="008F3230" w:rsidRPr="008F3230">
          <w:rPr>
            <w:rFonts w:cs="Calibri"/>
            <w:webHidden/>
            <w:sz w:val="22"/>
            <w:szCs w:val="22"/>
          </w:rPr>
          <w:fldChar w:fldCharType="separate"/>
        </w:r>
        <w:r w:rsidR="00FB4630">
          <w:rPr>
            <w:rFonts w:cs="Calibri"/>
            <w:webHidden/>
            <w:sz w:val="22"/>
            <w:szCs w:val="22"/>
          </w:rPr>
          <w:t>9-12</w:t>
        </w:r>
        <w:r w:rsidR="008F3230" w:rsidRPr="008F3230">
          <w:rPr>
            <w:rFonts w:cs="Calibri"/>
            <w:webHidden/>
            <w:sz w:val="22"/>
            <w:szCs w:val="22"/>
          </w:rPr>
          <w:fldChar w:fldCharType="end"/>
        </w:r>
      </w:hyperlink>
    </w:p>
    <w:p w14:paraId="29CAEE4B" w14:textId="0F54705B" w:rsidR="008F3230" w:rsidRPr="008F3230" w:rsidRDefault="00E23D7E">
      <w:pPr>
        <w:pStyle w:val="TableofFigures"/>
        <w:rPr>
          <w:rFonts w:eastAsiaTheme="minorEastAsia" w:cs="Calibri"/>
          <w:bCs w:val="0"/>
          <w:sz w:val="22"/>
          <w:szCs w:val="22"/>
          <w:lang w:val="en-GB" w:eastAsia="en-GB" w:bidi="ar-SA"/>
        </w:rPr>
      </w:pPr>
      <w:hyperlink w:anchor="_Toc127360130" w:history="1">
        <w:r w:rsidR="008F3230" w:rsidRPr="008F3230">
          <w:rPr>
            <w:rStyle w:val="Hyperlink"/>
            <w:rFonts w:ascii="Calibri" w:hAnsi="Calibri" w:cs="Calibri"/>
            <w:sz w:val="22"/>
            <w:szCs w:val="22"/>
          </w:rPr>
          <w:t>Tabela 9</w:t>
        </w:r>
        <w:r w:rsidR="008F3230" w:rsidRPr="008F3230">
          <w:rPr>
            <w:rStyle w:val="Hyperlink"/>
            <w:rFonts w:ascii="Calibri" w:hAnsi="Calibri" w:cs="Calibri"/>
            <w:sz w:val="22"/>
            <w:szCs w:val="22"/>
          </w:rPr>
          <w:noBreakHyphen/>
          <w:t>5 – Trupat Ujorë që Mund të Ndikohen nga Aktivitetet e Menaxhimit të Bregdetit</w:t>
        </w:r>
        <w:r w:rsidR="008F3230" w:rsidRPr="008F3230">
          <w:rPr>
            <w:rFonts w:cs="Calibri"/>
            <w:webHidden/>
            <w:sz w:val="22"/>
            <w:szCs w:val="22"/>
          </w:rPr>
          <w:tab/>
        </w:r>
        <w:r w:rsidR="008F3230" w:rsidRPr="008F3230">
          <w:rPr>
            <w:rFonts w:cs="Calibri"/>
            <w:webHidden/>
            <w:sz w:val="22"/>
            <w:szCs w:val="22"/>
          </w:rPr>
          <w:fldChar w:fldCharType="begin"/>
        </w:r>
        <w:r w:rsidR="008F3230" w:rsidRPr="008F3230">
          <w:rPr>
            <w:rFonts w:cs="Calibri"/>
            <w:webHidden/>
            <w:sz w:val="22"/>
            <w:szCs w:val="22"/>
          </w:rPr>
          <w:instrText xml:space="preserve"> PAGEREF _Toc127360130 \h </w:instrText>
        </w:r>
        <w:r w:rsidR="008F3230" w:rsidRPr="008F3230">
          <w:rPr>
            <w:rFonts w:cs="Calibri"/>
            <w:webHidden/>
            <w:sz w:val="22"/>
            <w:szCs w:val="22"/>
          </w:rPr>
        </w:r>
        <w:r w:rsidR="008F3230" w:rsidRPr="008F3230">
          <w:rPr>
            <w:rFonts w:cs="Calibri"/>
            <w:webHidden/>
            <w:sz w:val="22"/>
            <w:szCs w:val="22"/>
          </w:rPr>
          <w:fldChar w:fldCharType="separate"/>
        </w:r>
        <w:r w:rsidR="00FB4630">
          <w:rPr>
            <w:rFonts w:cs="Calibri"/>
            <w:webHidden/>
            <w:sz w:val="22"/>
            <w:szCs w:val="22"/>
          </w:rPr>
          <w:t>9-13</w:t>
        </w:r>
        <w:r w:rsidR="008F3230" w:rsidRPr="008F3230">
          <w:rPr>
            <w:rFonts w:cs="Calibri"/>
            <w:webHidden/>
            <w:sz w:val="22"/>
            <w:szCs w:val="22"/>
          </w:rPr>
          <w:fldChar w:fldCharType="end"/>
        </w:r>
      </w:hyperlink>
    </w:p>
    <w:p w14:paraId="69248883" w14:textId="4D35FEA6" w:rsidR="008F3230" w:rsidRPr="008F3230" w:rsidRDefault="00E23D7E">
      <w:pPr>
        <w:pStyle w:val="TableofFigures"/>
        <w:rPr>
          <w:rFonts w:eastAsiaTheme="minorEastAsia" w:cs="Calibri"/>
          <w:bCs w:val="0"/>
          <w:sz w:val="22"/>
          <w:szCs w:val="22"/>
          <w:lang w:val="en-GB" w:eastAsia="en-GB" w:bidi="ar-SA"/>
        </w:rPr>
      </w:pPr>
      <w:hyperlink w:anchor="_Toc127360131" w:history="1">
        <w:r w:rsidR="008F3230" w:rsidRPr="008F3230">
          <w:rPr>
            <w:rStyle w:val="Hyperlink"/>
            <w:rFonts w:ascii="Calibri" w:hAnsi="Calibri" w:cs="Calibri"/>
            <w:sz w:val="22"/>
            <w:szCs w:val="22"/>
          </w:rPr>
          <w:t>Tabela 9</w:t>
        </w:r>
        <w:r w:rsidR="008F3230" w:rsidRPr="008F3230">
          <w:rPr>
            <w:rStyle w:val="Hyperlink"/>
            <w:rFonts w:ascii="Calibri" w:hAnsi="Calibri" w:cs="Calibri"/>
            <w:sz w:val="22"/>
            <w:szCs w:val="22"/>
          </w:rPr>
          <w:noBreakHyphen/>
          <w:t>6 – Elementet Kryesore të Procesit të VSM-së</w:t>
        </w:r>
        <w:r w:rsidR="008F3230" w:rsidRPr="008F3230">
          <w:rPr>
            <w:rFonts w:cs="Calibri"/>
            <w:webHidden/>
            <w:sz w:val="22"/>
            <w:szCs w:val="22"/>
          </w:rPr>
          <w:tab/>
        </w:r>
        <w:r w:rsidR="008F3230" w:rsidRPr="008F3230">
          <w:rPr>
            <w:rFonts w:cs="Calibri"/>
            <w:webHidden/>
            <w:sz w:val="22"/>
            <w:szCs w:val="22"/>
          </w:rPr>
          <w:fldChar w:fldCharType="begin"/>
        </w:r>
        <w:r w:rsidR="008F3230" w:rsidRPr="008F3230">
          <w:rPr>
            <w:rFonts w:cs="Calibri"/>
            <w:webHidden/>
            <w:sz w:val="22"/>
            <w:szCs w:val="22"/>
          </w:rPr>
          <w:instrText xml:space="preserve"> PAGEREF _Toc127360131 \h </w:instrText>
        </w:r>
        <w:r w:rsidR="008F3230" w:rsidRPr="008F3230">
          <w:rPr>
            <w:rFonts w:cs="Calibri"/>
            <w:webHidden/>
            <w:sz w:val="22"/>
            <w:szCs w:val="22"/>
          </w:rPr>
        </w:r>
        <w:r w:rsidR="008F3230" w:rsidRPr="008F3230">
          <w:rPr>
            <w:rFonts w:cs="Calibri"/>
            <w:webHidden/>
            <w:sz w:val="22"/>
            <w:szCs w:val="22"/>
          </w:rPr>
          <w:fldChar w:fldCharType="separate"/>
        </w:r>
        <w:r w:rsidR="00FB4630">
          <w:rPr>
            <w:rFonts w:cs="Calibri"/>
            <w:webHidden/>
            <w:sz w:val="22"/>
            <w:szCs w:val="22"/>
          </w:rPr>
          <w:t>9-14</w:t>
        </w:r>
        <w:r w:rsidR="008F3230" w:rsidRPr="008F3230">
          <w:rPr>
            <w:rFonts w:cs="Calibri"/>
            <w:webHidden/>
            <w:sz w:val="22"/>
            <w:szCs w:val="22"/>
          </w:rPr>
          <w:fldChar w:fldCharType="end"/>
        </w:r>
      </w:hyperlink>
    </w:p>
    <w:p w14:paraId="3995FE8E" w14:textId="0D7BB211" w:rsidR="008F3230" w:rsidRPr="008F3230" w:rsidRDefault="00E23D7E">
      <w:pPr>
        <w:pStyle w:val="TableofFigures"/>
        <w:rPr>
          <w:rFonts w:eastAsiaTheme="minorEastAsia" w:cs="Calibri"/>
          <w:bCs w:val="0"/>
          <w:sz w:val="22"/>
          <w:szCs w:val="22"/>
          <w:lang w:val="en-GB" w:eastAsia="en-GB" w:bidi="ar-SA"/>
        </w:rPr>
      </w:pPr>
      <w:hyperlink w:anchor="_Toc127360132" w:history="1">
        <w:r w:rsidR="008F3230" w:rsidRPr="008F3230">
          <w:rPr>
            <w:rStyle w:val="Hyperlink"/>
            <w:rFonts w:ascii="Calibri" w:hAnsi="Calibri" w:cs="Calibri"/>
            <w:sz w:val="22"/>
            <w:szCs w:val="22"/>
          </w:rPr>
          <w:t>Tabela 10</w:t>
        </w:r>
        <w:r w:rsidR="008F3230" w:rsidRPr="008F3230">
          <w:rPr>
            <w:rStyle w:val="Hyperlink"/>
            <w:rFonts w:ascii="Calibri" w:hAnsi="Calibri" w:cs="Calibri"/>
            <w:sz w:val="22"/>
            <w:szCs w:val="22"/>
          </w:rPr>
          <w:noBreakHyphen/>
          <w:t>1 – Llojet dhe Treguesit Standardë të Presionit, Lloji 1 deri në 3</w:t>
        </w:r>
        <w:r w:rsidR="008F3230" w:rsidRPr="008F3230">
          <w:rPr>
            <w:rFonts w:cs="Calibri"/>
            <w:webHidden/>
            <w:sz w:val="22"/>
            <w:szCs w:val="22"/>
          </w:rPr>
          <w:tab/>
        </w:r>
        <w:r w:rsidR="008F3230" w:rsidRPr="008F3230">
          <w:rPr>
            <w:rFonts w:cs="Calibri"/>
            <w:webHidden/>
            <w:sz w:val="22"/>
            <w:szCs w:val="22"/>
          </w:rPr>
          <w:fldChar w:fldCharType="begin"/>
        </w:r>
        <w:r w:rsidR="008F3230" w:rsidRPr="008F3230">
          <w:rPr>
            <w:rFonts w:cs="Calibri"/>
            <w:webHidden/>
            <w:sz w:val="22"/>
            <w:szCs w:val="22"/>
          </w:rPr>
          <w:instrText xml:space="preserve"> PAGEREF _Toc127360132 \h </w:instrText>
        </w:r>
        <w:r w:rsidR="008F3230" w:rsidRPr="008F3230">
          <w:rPr>
            <w:rFonts w:cs="Calibri"/>
            <w:webHidden/>
            <w:sz w:val="22"/>
            <w:szCs w:val="22"/>
          </w:rPr>
        </w:r>
        <w:r w:rsidR="008F3230" w:rsidRPr="008F3230">
          <w:rPr>
            <w:rFonts w:cs="Calibri"/>
            <w:webHidden/>
            <w:sz w:val="22"/>
            <w:szCs w:val="22"/>
          </w:rPr>
          <w:fldChar w:fldCharType="separate"/>
        </w:r>
        <w:r w:rsidR="00FB4630">
          <w:rPr>
            <w:rFonts w:cs="Calibri"/>
            <w:webHidden/>
            <w:sz w:val="22"/>
            <w:szCs w:val="22"/>
          </w:rPr>
          <w:t>10-3</w:t>
        </w:r>
        <w:r w:rsidR="008F3230" w:rsidRPr="008F3230">
          <w:rPr>
            <w:rFonts w:cs="Calibri"/>
            <w:webHidden/>
            <w:sz w:val="22"/>
            <w:szCs w:val="22"/>
          </w:rPr>
          <w:fldChar w:fldCharType="end"/>
        </w:r>
      </w:hyperlink>
    </w:p>
    <w:p w14:paraId="4A5355D1" w14:textId="6BD16379" w:rsidR="008F3230" w:rsidRPr="008F3230" w:rsidRDefault="00E23D7E">
      <w:pPr>
        <w:pStyle w:val="TableofFigures"/>
        <w:rPr>
          <w:rFonts w:eastAsiaTheme="minorEastAsia" w:cs="Calibri"/>
          <w:bCs w:val="0"/>
          <w:sz w:val="22"/>
          <w:szCs w:val="22"/>
          <w:lang w:val="en-GB" w:eastAsia="en-GB" w:bidi="ar-SA"/>
        </w:rPr>
      </w:pPr>
      <w:hyperlink w:anchor="_Toc127360133" w:history="1">
        <w:r w:rsidR="008F3230" w:rsidRPr="008F3230">
          <w:rPr>
            <w:rStyle w:val="Hyperlink"/>
            <w:rFonts w:ascii="Calibri" w:hAnsi="Calibri" w:cs="Calibri"/>
            <w:sz w:val="22"/>
            <w:szCs w:val="22"/>
          </w:rPr>
          <w:t>Tabela 10</w:t>
        </w:r>
        <w:r w:rsidR="008F3230" w:rsidRPr="008F3230">
          <w:rPr>
            <w:rStyle w:val="Hyperlink"/>
            <w:rFonts w:ascii="Calibri" w:hAnsi="Calibri" w:cs="Calibri"/>
            <w:sz w:val="22"/>
            <w:szCs w:val="22"/>
          </w:rPr>
          <w:noBreakHyphen/>
          <w:t>2 – Llojet dhe Treguesit Standardë të Presionit, Lloji 4 deri në 8</w:t>
        </w:r>
        <w:r w:rsidR="008F3230" w:rsidRPr="008F3230">
          <w:rPr>
            <w:rFonts w:cs="Calibri"/>
            <w:webHidden/>
            <w:sz w:val="22"/>
            <w:szCs w:val="22"/>
          </w:rPr>
          <w:tab/>
        </w:r>
        <w:r w:rsidR="008F3230" w:rsidRPr="008F3230">
          <w:rPr>
            <w:rFonts w:cs="Calibri"/>
            <w:webHidden/>
            <w:sz w:val="22"/>
            <w:szCs w:val="22"/>
          </w:rPr>
          <w:fldChar w:fldCharType="begin"/>
        </w:r>
        <w:r w:rsidR="008F3230" w:rsidRPr="008F3230">
          <w:rPr>
            <w:rFonts w:cs="Calibri"/>
            <w:webHidden/>
            <w:sz w:val="22"/>
            <w:szCs w:val="22"/>
          </w:rPr>
          <w:instrText xml:space="preserve"> PAGEREF _Toc127360133 \h </w:instrText>
        </w:r>
        <w:r w:rsidR="008F3230" w:rsidRPr="008F3230">
          <w:rPr>
            <w:rFonts w:cs="Calibri"/>
            <w:webHidden/>
            <w:sz w:val="22"/>
            <w:szCs w:val="22"/>
          </w:rPr>
        </w:r>
        <w:r w:rsidR="008F3230" w:rsidRPr="008F3230">
          <w:rPr>
            <w:rFonts w:cs="Calibri"/>
            <w:webHidden/>
            <w:sz w:val="22"/>
            <w:szCs w:val="22"/>
          </w:rPr>
          <w:fldChar w:fldCharType="separate"/>
        </w:r>
        <w:r w:rsidR="00FB4630">
          <w:rPr>
            <w:rFonts w:cs="Calibri"/>
            <w:webHidden/>
            <w:sz w:val="22"/>
            <w:szCs w:val="22"/>
          </w:rPr>
          <w:t>10-4</w:t>
        </w:r>
        <w:r w:rsidR="008F3230" w:rsidRPr="008F3230">
          <w:rPr>
            <w:rFonts w:cs="Calibri"/>
            <w:webHidden/>
            <w:sz w:val="22"/>
            <w:szCs w:val="22"/>
          </w:rPr>
          <w:fldChar w:fldCharType="end"/>
        </w:r>
      </w:hyperlink>
    </w:p>
    <w:p w14:paraId="7A1010A8" w14:textId="2C11EC7E" w:rsidR="008F3230" w:rsidRPr="008F3230" w:rsidRDefault="00E23D7E">
      <w:pPr>
        <w:pStyle w:val="TableofFigures"/>
        <w:rPr>
          <w:rFonts w:eastAsiaTheme="minorEastAsia" w:cs="Calibri"/>
          <w:bCs w:val="0"/>
          <w:sz w:val="22"/>
          <w:szCs w:val="22"/>
          <w:lang w:val="en-GB" w:eastAsia="en-GB" w:bidi="ar-SA"/>
        </w:rPr>
      </w:pPr>
      <w:hyperlink w:anchor="_Toc127360134" w:history="1">
        <w:r w:rsidR="008F3230" w:rsidRPr="008F3230">
          <w:rPr>
            <w:rStyle w:val="Hyperlink"/>
            <w:rFonts w:ascii="Calibri" w:hAnsi="Calibri" w:cs="Calibri"/>
            <w:sz w:val="22"/>
            <w:szCs w:val="22"/>
          </w:rPr>
          <w:t>Tabela 10</w:t>
        </w:r>
        <w:r w:rsidR="008F3230" w:rsidRPr="008F3230">
          <w:rPr>
            <w:rStyle w:val="Hyperlink"/>
            <w:rFonts w:ascii="Calibri" w:hAnsi="Calibri" w:cs="Calibri"/>
            <w:sz w:val="22"/>
            <w:szCs w:val="22"/>
          </w:rPr>
          <w:noBreakHyphen/>
          <w:t>3 – Llojet Standarde të Ndikimeve</w:t>
        </w:r>
        <w:r w:rsidR="008F3230" w:rsidRPr="008F3230">
          <w:rPr>
            <w:rFonts w:cs="Calibri"/>
            <w:webHidden/>
            <w:sz w:val="22"/>
            <w:szCs w:val="22"/>
          </w:rPr>
          <w:tab/>
        </w:r>
        <w:r w:rsidR="008F3230" w:rsidRPr="008F3230">
          <w:rPr>
            <w:rFonts w:cs="Calibri"/>
            <w:webHidden/>
            <w:sz w:val="22"/>
            <w:szCs w:val="22"/>
          </w:rPr>
          <w:fldChar w:fldCharType="begin"/>
        </w:r>
        <w:r w:rsidR="008F3230" w:rsidRPr="008F3230">
          <w:rPr>
            <w:rFonts w:cs="Calibri"/>
            <w:webHidden/>
            <w:sz w:val="22"/>
            <w:szCs w:val="22"/>
          </w:rPr>
          <w:instrText xml:space="preserve"> PAGEREF _Toc127360134 \h </w:instrText>
        </w:r>
        <w:r w:rsidR="008F3230" w:rsidRPr="008F3230">
          <w:rPr>
            <w:rFonts w:cs="Calibri"/>
            <w:webHidden/>
            <w:sz w:val="22"/>
            <w:szCs w:val="22"/>
          </w:rPr>
        </w:r>
        <w:r w:rsidR="008F3230" w:rsidRPr="008F3230">
          <w:rPr>
            <w:rFonts w:cs="Calibri"/>
            <w:webHidden/>
            <w:sz w:val="22"/>
            <w:szCs w:val="22"/>
          </w:rPr>
          <w:fldChar w:fldCharType="separate"/>
        </w:r>
        <w:r w:rsidR="00FB4630">
          <w:rPr>
            <w:rFonts w:cs="Calibri"/>
            <w:webHidden/>
            <w:sz w:val="22"/>
            <w:szCs w:val="22"/>
          </w:rPr>
          <w:t>10-5</w:t>
        </w:r>
        <w:r w:rsidR="008F3230" w:rsidRPr="008F3230">
          <w:rPr>
            <w:rFonts w:cs="Calibri"/>
            <w:webHidden/>
            <w:sz w:val="22"/>
            <w:szCs w:val="22"/>
          </w:rPr>
          <w:fldChar w:fldCharType="end"/>
        </w:r>
      </w:hyperlink>
    </w:p>
    <w:p w14:paraId="555C0626" w14:textId="119997CB" w:rsidR="008F3230" w:rsidRPr="008F3230" w:rsidRDefault="00E23D7E">
      <w:pPr>
        <w:pStyle w:val="TableofFigures"/>
        <w:rPr>
          <w:rFonts w:eastAsiaTheme="minorEastAsia" w:cs="Calibri"/>
          <w:bCs w:val="0"/>
          <w:sz w:val="22"/>
          <w:szCs w:val="22"/>
          <w:lang w:val="en-GB" w:eastAsia="en-GB" w:bidi="ar-SA"/>
        </w:rPr>
      </w:pPr>
      <w:hyperlink w:anchor="_Toc127360135" w:history="1">
        <w:r w:rsidR="008F3230" w:rsidRPr="008F3230">
          <w:rPr>
            <w:rStyle w:val="Hyperlink"/>
            <w:rFonts w:ascii="Calibri" w:hAnsi="Calibri" w:cs="Calibri"/>
            <w:sz w:val="22"/>
            <w:szCs w:val="22"/>
          </w:rPr>
          <w:t>Tabela 10</w:t>
        </w:r>
        <w:r w:rsidR="008F3230" w:rsidRPr="008F3230">
          <w:rPr>
            <w:rStyle w:val="Hyperlink"/>
            <w:rFonts w:ascii="Calibri" w:hAnsi="Calibri" w:cs="Calibri"/>
            <w:sz w:val="22"/>
            <w:szCs w:val="22"/>
          </w:rPr>
          <w:noBreakHyphen/>
          <w:t>4 – Presionet dhe Analiza e Statusit – Lumenjt</w:t>
        </w:r>
        <w:r w:rsidR="008F3230" w:rsidRPr="008F3230">
          <w:rPr>
            <w:rFonts w:cs="Calibri"/>
            <w:webHidden/>
            <w:sz w:val="22"/>
            <w:szCs w:val="22"/>
          </w:rPr>
          <w:tab/>
        </w:r>
        <w:r w:rsidR="008F3230" w:rsidRPr="008F3230">
          <w:rPr>
            <w:rFonts w:cs="Calibri"/>
            <w:webHidden/>
            <w:sz w:val="22"/>
            <w:szCs w:val="22"/>
          </w:rPr>
          <w:fldChar w:fldCharType="begin"/>
        </w:r>
        <w:r w:rsidR="008F3230" w:rsidRPr="008F3230">
          <w:rPr>
            <w:rFonts w:cs="Calibri"/>
            <w:webHidden/>
            <w:sz w:val="22"/>
            <w:szCs w:val="22"/>
          </w:rPr>
          <w:instrText xml:space="preserve"> PAGEREF _Toc127360135 \h </w:instrText>
        </w:r>
        <w:r w:rsidR="008F3230" w:rsidRPr="008F3230">
          <w:rPr>
            <w:rFonts w:cs="Calibri"/>
            <w:webHidden/>
            <w:sz w:val="22"/>
            <w:szCs w:val="22"/>
          </w:rPr>
        </w:r>
        <w:r w:rsidR="008F3230" w:rsidRPr="008F3230">
          <w:rPr>
            <w:rFonts w:cs="Calibri"/>
            <w:webHidden/>
            <w:sz w:val="22"/>
            <w:szCs w:val="22"/>
          </w:rPr>
          <w:fldChar w:fldCharType="separate"/>
        </w:r>
        <w:r w:rsidR="00FB4630">
          <w:rPr>
            <w:rFonts w:cs="Calibri"/>
            <w:webHidden/>
            <w:sz w:val="22"/>
            <w:szCs w:val="22"/>
          </w:rPr>
          <w:t>10-13</w:t>
        </w:r>
        <w:r w:rsidR="008F3230" w:rsidRPr="008F3230">
          <w:rPr>
            <w:rFonts w:cs="Calibri"/>
            <w:webHidden/>
            <w:sz w:val="22"/>
            <w:szCs w:val="22"/>
          </w:rPr>
          <w:fldChar w:fldCharType="end"/>
        </w:r>
      </w:hyperlink>
    </w:p>
    <w:p w14:paraId="4664C93B" w14:textId="3F2FD118" w:rsidR="008F3230" w:rsidRPr="008F3230" w:rsidRDefault="00E23D7E">
      <w:pPr>
        <w:pStyle w:val="TableofFigures"/>
        <w:rPr>
          <w:rFonts w:eastAsiaTheme="minorEastAsia" w:cs="Calibri"/>
          <w:bCs w:val="0"/>
          <w:sz w:val="22"/>
          <w:szCs w:val="22"/>
          <w:lang w:val="en-GB" w:eastAsia="en-GB" w:bidi="ar-SA"/>
        </w:rPr>
      </w:pPr>
      <w:hyperlink w:anchor="_Toc127360136" w:history="1">
        <w:r w:rsidR="008F3230" w:rsidRPr="008F3230">
          <w:rPr>
            <w:rStyle w:val="Hyperlink"/>
            <w:rFonts w:ascii="Calibri" w:hAnsi="Calibri" w:cs="Calibri"/>
            <w:sz w:val="22"/>
            <w:szCs w:val="22"/>
          </w:rPr>
          <w:t>Tabela 10</w:t>
        </w:r>
        <w:r w:rsidR="008F3230" w:rsidRPr="008F3230">
          <w:rPr>
            <w:rStyle w:val="Hyperlink"/>
            <w:rFonts w:ascii="Calibri" w:hAnsi="Calibri" w:cs="Calibri"/>
            <w:sz w:val="22"/>
            <w:szCs w:val="22"/>
          </w:rPr>
          <w:noBreakHyphen/>
          <w:t>5 – Vlerat Prag të Propozuara</w:t>
        </w:r>
        <w:r w:rsidR="008F3230" w:rsidRPr="008F3230">
          <w:rPr>
            <w:rFonts w:cs="Calibri"/>
            <w:webHidden/>
            <w:sz w:val="22"/>
            <w:szCs w:val="22"/>
          </w:rPr>
          <w:tab/>
        </w:r>
        <w:r w:rsidR="008F3230" w:rsidRPr="008F3230">
          <w:rPr>
            <w:rFonts w:cs="Calibri"/>
            <w:webHidden/>
            <w:sz w:val="22"/>
            <w:szCs w:val="22"/>
          </w:rPr>
          <w:fldChar w:fldCharType="begin"/>
        </w:r>
        <w:r w:rsidR="008F3230" w:rsidRPr="008F3230">
          <w:rPr>
            <w:rFonts w:cs="Calibri"/>
            <w:webHidden/>
            <w:sz w:val="22"/>
            <w:szCs w:val="22"/>
          </w:rPr>
          <w:instrText xml:space="preserve"> PAGEREF _Toc127360136 \h </w:instrText>
        </w:r>
        <w:r w:rsidR="008F3230" w:rsidRPr="008F3230">
          <w:rPr>
            <w:rFonts w:cs="Calibri"/>
            <w:webHidden/>
            <w:sz w:val="22"/>
            <w:szCs w:val="22"/>
          </w:rPr>
        </w:r>
        <w:r w:rsidR="008F3230" w:rsidRPr="008F3230">
          <w:rPr>
            <w:rFonts w:cs="Calibri"/>
            <w:webHidden/>
            <w:sz w:val="22"/>
            <w:szCs w:val="22"/>
          </w:rPr>
          <w:fldChar w:fldCharType="separate"/>
        </w:r>
        <w:r w:rsidR="00FB4630">
          <w:rPr>
            <w:rFonts w:cs="Calibri"/>
            <w:webHidden/>
            <w:sz w:val="22"/>
            <w:szCs w:val="22"/>
          </w:rPr>
          <w:t>10-19</w:t>
        </w:r>
        <w:r w:rsidR="008F3230" w:rsidRPr="008F3230">
          <w:rPr>
            <w:rFonts w:cs="Calibri"/>
            <w:webHidden/>
            <w:sz w:val="22"/>
            <w:szCs w:val="22"/>
          </w:rPr>
          <w:fldChar w:fldCharType="end"/>
        </w:r>
      </w:hyperlink>
    </w:p>
    <w:p w14:paraId="2388A5B7" w14:textId="3B471275" w:rsidR="008F3230" w:rsidRPr="008F3230" w:rsidRDefault="00E23D7E">
      <w:pPr>
        <w:pStyle w:val="TableofFigures"/>
        <w:rPr>
          <w:rFonts w:eastAsiaTheme="minorEastAsia" w:cs="Calibri"/>
          <w:bCs w:val="0"/>
          <w:sz w:val="22"/>
          <w:szCs w:val="22"/>
          <w:lang w:val="en-GB" w:eastAsia="en-GB" w:bidi="ar-SA"/>
        </w:rPr>
      </w:pPr>
      <w:hyperlink w:anchor="_Toc127360137" w:history="1">
        <w:r w:rsidR="008F3230" w:rsidRPr="008F3230">
          <w:rPr>
            <w:rStyle w:val="Hyperlink"/>
            <w:rFonts w:ascii="Calibri" w:hAnsi="Calibri" w:cs="Calibri"/>
            <w:sz w:val="22"/>
            <w:szCs w:val="22"/>
          </w:rPr>
          <w:t>Tabela 10</w:t>
        </w:r>
        <w:r w:rsidR="008F3230" w:rsidRPr="008F3230">
          <w:rPr>
            <w:rStyle w:val="Hyperlink"/>
            <w:rFonts w:ascii="Calibri" w:hAnsi="Calibri" w:cs="Calibri"/>
            <w:sz w:val="22"/>
            <w:szCs w:val="22"/>
          </w:rPr>
          <w:noBreakHyphen/>
          <w:t>6 – Presionet dhe Vlerësimi i Statusit Përmbledhje – Kategoria UJËRAT NËNTOKËSORE</w:t>
        </w:r>
        <w:r w:rsidR="008F3230" w:rsidRPr="008F3230">
          <w:rPr>
            <w:rFonts w:cs="Calibri"/>
            <w:webHidden/>
            <w:sz w:val="22"/>
            <w:szCs w:val="22"/>
          </w:rPr>
          <w:tab/>
        </w:r>
        <w:r w:rsidR="008F3230" w:rsidRPr="008F3230">
          <w:rPr>
            <w:rFonts w:cs="Calibri"/>
            <w:webHidden/>
            <w:sz w:val="22"/>
            <w:szCs w:val="22"/>
          </w:rPr>
          <w:fldChar w:fldCharType="begin"/>
        </w:r>
        <w:r w:rsidR="008F3230" w:rsidRPr="008F3230">
          <w:rPr>
            <w:rFonts w:cs="Calibri"/>
            <w:webHidden/>
            <w:sz w:val="22"/>
            <w:szCs w:val="22"/>
          </w:rPr>
          <w:instrText xml:space="preserve"> PAGEREF _Toc127360137 \h </w:instrText>
        </w:r>
        <w:r w:rsidR="008F3230" w:rsidRPr="008F3230">
          <w:rPr>
            <w:rFonts w:cs="Calibri"/>
            <w:webHidden/>
            <w:sz w:val="22"/>
            <w:szCs w:val="22"/>
          </w:rPr>
        </w:r>
        <w:r w:rsidR="008F3230" w:rsidRPr="008F3230">
          <w:rPr>
            <w:rFonts w:cs="Calibri"/>
            <w:webHidden/>
            <w:sz w:val="22"/>
            <w:szCs w:val="22"/>
          </w:rPr>
          <w:fldChar w:fldCharType="separate"/>
        </w:r>
        <w:r w:rsidR="00FB4630">
          <w:rPr>
            <w:rFonts w:cs="Calibri"/>
            <w:webHidden/>
            <w:sz w:val="22"/>
            <w:szCs w:val="22"/>
          </w:rPr>
          <w:t>10-24</w:t>
        </w:r>
        <w:r w:rsidR="008F3230" w:rsidRPr="008F3230">
          <w:rPr>
            <w:rFonts w:cs="Calibri"/>
            <w:webHidden/>
            <w:sz w:val="22"/>
            <w:szCs w:val="22"/>
          </w:rPr>
          <w:fldChar w:fldCharType="end"/>
        </w:r>
      </w:hyperlink>
    </w:p>
    <w:p w14:paraId="4C4A29AF" w14:textId="663FFABD" w:rsidR="008F3230" w:rsidRPr="008F3230" w:rsidRDefault="00E23D7E">
      <w:pPr>
        <w:pStyle w:val="TableofFigures"/>
        <w:rPr>
          <w:rFonts w:eastAsiaTheme="minorEastAsia" w:cs="Calibri"/>
          <w:bCs w:val="0"/>
          <w:sz w:val="22"/>
          <w:szCs w:val="22"/>
          <w:lang w:val="en-GB" w:eastAsia="en-GB" w:bidi="ar-SA"/>
        </w:rPr>
      </w:pPr>
      <w:hyperlink w:anchor="_Toc127360138" w:history="1">
        <w:r w:rsidR="008F3230" w:rsidRPr="008F3230">
          <w:rPr>
            <w:rStyle w:val="Hyperlink"/>
            <w:rFonts w:ascii="Calibri" w:hAnsi="Calibri" w:cs="Calibri"/>
            <w:sz w:val="22"/>
            <w:szCs w:val="22"/>
          </w:rPr>
          <w:t>Tabela 11</w:t>
        </w:r>
        <w:r w:rsidR="008F3230" w:rsidRPr="008F3230">
          <w:rPr>
            <w:rStyle w:val="Hyperlink"/>
            <w:rFonts w:ascii="Calibri" w:hAnsi="Calibri" w:cs="Calibri"/>
            <w:sz w:val="22"/>
            <w:szCs w:val="22"/>
          </w:rPr>
          <w:noBreakHyphen/>
          <w:t>1 – Popullsia Historike e baseneve Ishëm-Erzen (2017-2020)</w:t>
        </w:r>
        <w:r w:rsidR="008F3230" w:rsidRPr="008F3230">
          <w:rPr>
            <w:rFonts w:cs="Calibri"/>
            <w:webHidden/>
            <w:sz w:val="22"/>
            <w:szCs w:val="22"/>
          </w:rPr>
          <w:tab/>
        </w:r>
        <w:r w:rsidR="008F3230" w:rsidRPr="008F3230">
          <w:rPr>
            <w:rFonts w:cs="Calibri"/>
            <w:webHidden/>
            <w:sz w:val="22"/>
            <w:szCs w:val="22"/>
          </w:rPr>
          <w:fldChar w:fldCharType="begin"/>
        </w:r>
        <w:r w:rsidR="008F3230" w:rsidRPr="008F3230">
          <w:rPr>
            <w:rFonts w:cs="Calibri"/>
            <w:webHidden/>
            <w:sz w:val="22"/>
            <w:szCs w:val="22"/>
          </w:rPr>
          <w:instrText xml:space="preserve"> PAGEREF _Toc127360138 \h </w:instrText>
        </w:r>
        <w:r w:rsidR="008F3230" w:rsidRPr="008F3230">
          <w:rPr>
            <w:rFonts w:cs="Calibri"/>
            <w:webHidden/>
            <w:sz w:val="22"/>
            <w:szCs w:val="22"/>
          </w:rPr>
        </w:r>
        <w:r w:rsidR="008F3230" w:rsidRPr="008F3230">
          <w:rPr>
            <w:rFonts w:cs="Calibri"/>
            <w:webHidden/>
            <w:sz w:val="22"/>
            <w:szCs w:val="22"/>
          </w:rPr>
          <w:fldChar w:fldCharType="separate"/>
        </w:r>
        <w:r w:rsidR="00FB4630">
          <w:rPr>
            <w:rFonts w:cs="Calibri"/>
            <w:webHidden/>
            <w:sz w:val="22"/>
            <w:szCs w:val="22"/>
          </w:rPr>
          <w:t>11-3</w:t>
        </w:r>
        <w:r w:rsidR="008F3230" w:rsidRPr="008F3230">
          <w:rPr>
            <w:rFonts w:cs="Calibri"/>
            <w:webHidden/>
            <w:sz w:val="22"/>
            <w:szCs w:val="22"/>
          </w:rPr>
          <w:fldChar w:fldCharType="end"/>
        </w:r>
      </w:hyperlink>
    </w:p>
    <w:p w14:paraId="542DEDFF" w14:textId="20531BB3" w:rsidR="008F3230" w:rsidRPr="008F3230" w:rsidRDefault="00E23D7E">
      <w:pPr>
        <w:pStyle w:val="TableofFigures"/>
        <w:rPr>
          <w:rFonts w:eastAsiaTheme="minorEastAsia" w:cs="Calibri"/>
          <w:bCs w:val="0"/>
          <w:sz w:val="22"/>
          <w:szCs w:val="22"/>
          <w:lang w:val="en-GB" w:eastAsia="en-GB" w:bidi="ar-SA"/>
        </w:rPr>
      </w:pPr>
      <w:hyperlink w:anchor="_Toc127360139" w:history="1">
        <w:r w:rsidR="008F3230" w:rsidRPr="008F3230">
          <w:rPr>
            <w:rStyle w:val="Hyperlink"/>
            <w:rFonts w:ascii="Calibri" w:hAnsi="Calibri" w:cs="Calibri"/>
            <w:sz w:val="22"/>
            <w:szCs w:val="22"/>
          </w:rPr>
          <w:t>Tabela 11</w:t>
        </w:r>
        <w:r w:rsidR="008F3230" w:rsidRPr="008F3230">
          <w:rPr>
            <w:rStyle w:val="Hyperlink"/>
            <w:rFonts w:ascii="Calibri" w:hAnsi="Calibri" w:cs="Calibri"/>
            <w:sz w:val="22"/>
            <w:szCs w:val="22"/>
          </w:rPr>
          <w:noBreakHyphen/>
          <w:t>2 – Ujitja: sipërfaqet që mund të ujiten dhe që janë ujitur, basenet Ishëm-Erzen dhe baseni i Ishmit, 2020</w:t>
        </w:r>
        <w:r w:rsidR="008F3230" w:rsidRPr="008F3230">
          <w:rPr>
            <w:rFonts w:cs="Calibri"/>
            <w:webHidden/>
            <w:sz w:val="22"/>
            <w:szCs w:val="22"/>
          </w:rPr>
          <w:tab/>
        </w:r>
        <w:r w:rsidR="008F3230" w:rsidRPr="008F3230">
          <w:rPr>
            <w:rFonts w:cs="Calibri"/>
            <w:webHidden/>
            <w:sz w:val="22"/>
            <w:szCs w:val="22"/>
          </w:rPr>
          <w:fldChar w:fldCharType="begin"/>
        </w:r>
        <w:r w:rsidR="008F3230" w:rsidRPr="008F3230">
          <w:rPr>
            <w:rFonts w:cs="Calibri"/>
            <w:webHidden/>
            <w:sz w:val="22"/>
            <w:szCs w:val="22"/>
          </w:rPr>
          <w:instrText xml:space="preserve"> PAGEREF _Toc127360139 \h </w:instrText>
        </w:r>
        <w:r w:rsidR="008F3230" w:rsidRPr="008F3230">
          <w:rPr>
            <w:rFonts w:cs="Calibri"/>
            <w:webHidden/>
            <w:sz w:val="22"/>
            <w:szCs w:val="22"/>
          </w:rPr>
        </w:r>
        <w:r w:rsidR="008F3230" w:rsidRPr="008F3230">
          <w:rPr>
            <w:rFonts w:cs="Calibri"/>
            <w:webHidden/>
            <w:sz w:val="22"/>
            <w:szCs w:val="22"/>
          </w:rPr>
          <w:fldChar w:fldCharType="separate"/>
        </w:r>
        <w:r w:rsidR="00FB4630">
          <w:rPr>
            <w:rFonts w:cs="Calibri"/>
            <w:webHidden/>
            <w:sz w:val="22"/>
            <w:szCs w:val="22"/>
          </w:rPr>
          <w:t>11-5</w:t>
        </w:r>
        <w:r w:rsidR="008F3230" w:rsidRPr="008F3230">
          <w:rPr>
            <w:rFonts w:cs="Calibri"/>
            <w:webHidden/>
            <w:sz w:val="22"/>
            <w:szCs w:val="22"/>
          </w:rPr>
          <w:fldChar w:fldCharType="end"/>
        </w:r>
      </w:hyperlink>
    </w:p>
    <w:p w14:paraId="01103E29" w14:textId="39359486" w:rsidR="008F3230" w:rsidRPr="008F3230" w:rsidRDefault="00E23D7E">
      <w:pPr>
        <w:pStyle w:val="TableofFigures"/>
        <w:rPr>
          <w:rFonts w:eastAsiaTheme="minorEastAsia" w:cs="Calibri"/>
          <w:bCs w:val="0"/>
          <w:sz w:val="22"/>
          <w:szCs w:val="22"/>
          <w:lang w:val="en-GB" w:eastAsia="en-GB" w:bidi="ar-SA"/>
        </w:rPr>
      </w:pPr>
      <w:hyperlink w:anchor="_Toc127360140" w:history="1">
        <w:r w:rsidR="008F3230" w:rsidRPr="008F3230">
          <w:rPr>
            <w:rStyle w:val="Hyperlink"/>
            <w:rFonts w:ascii="Calibri" w:hAnsi="Calibri" w:cs="Calibri"/>
            <w:sz w:val="22"/>
            <w:szCs w:val="22"/>
          </w:rPr>
          <w:t>Tabela 11</w:t>
        </w:r>
        <w:r w:rsidR="008F3230" w:rsidRPr="008F3230">
          <w:rPr>
            <w:rStyle w:val="Hyperlink"/>
            <w:rFonts w:ascii="Calibri" w:hAnsi="Calibri" w:cs="Calibri"/>
            <w:sz w:val="22"/>
            <w:szCs w:val="22"/>
          </w:rPr>
          <w:noBreakHyphen/>
          <w:t>3 – Volumet e Ujit: të prodhuar, faturuar dhe humbur në basenet ujore Ishëm-Erzen dhe basenin ujor Ishëm, 2020</w:t>
        </w:r>
        <w:r w:rsidR="008F3230" w:rsidRPr="008F3230">
          <w:rPr>
            <w:rFonts w:cs="Calibri"/>
            <w:webHidden/>
            <w:sz w:val="22"/>
            <w:szCs w:val="22"/>
          </w:rPr>
          <w:tab/>
        </w:r>
        <w:r w:rsidR="008F3230" w:rsidRPr="008F3230">
          <w:rPr>
            <w:rFonts w:cs="Calibri"/>
            <w:webHidden/>
            <w:sz w:val="22"/>
            <w:szCs w:val="22"/>
          </w:rPr>
          <w:fldChar w:fldCharType="begin"/>
        </w:r>
        <w:r w:rsidR="008F3230" w:rsidRPr="008F3230">
          <w:rPr>
            <w:rFonts w:cs="Calibri"/>
            <w:webHidden/>
            <w:sz w:val="22"/>
            <w:szCs w:val="22"/>
          </w:rPr>
          <w:instrText xml:space="preserve"> PAGEREF _Toc127360140 \h </w:instrText>
        </w:r>
        <w:r w:rsidR="008F3230" w:rsidRPr="008F3230">
          <w:rPr>
            <w:rFonts w:cs="Calibri"/>
            <w:webHidden/>
            <w:sz w:val="22"/>
            <w:szCs w:val="22"/>
          </w:rPr>
        </w:r>
        <w:r w:rsidR="008F3230" w:rsidRPr="008F3230">
          <w:rPr>
            <w:rFonts w:cs="Calibri"/>
            <w:webHidden/>
            <w:sz w:val="22"/>
            <w:szCs w:val="22"/>
          </w:rPr>
          <w:fldChar w:fldCharType="separate"/>
        </w:r>
        <w:r w:rsidR="00FB4630">
          <w:rPr>
            <w:rFonts w:cs="Calibri"/>
            <w:webHidden/>
            <w:sz w:val="22"/>
            <w:szCs w:val="22"/>
          </w:rPr>
          <w:t>11-9</w:t>
        </w:r>
        <w:r w:rsidR="008F3230" w:rsidRPr="008F3230">
          <w:rPr>
            <w:rFonts w:cs="Calibri"/>
            <w:webHidden/>
            <w:sz w:val="22"/>
            <w:szCs w:val="22"/>
          </w:rPr>
          <w:fldChar w:fldCharType="end"/>
        </w:r>
      </w:hyperlink>
    </w:p>
    <w:p w14:paraId="672D5B4C" w14:textId="3FE2BCED" w:rsidR="008F3230" w:rsidRPr="008F3230" w:rsidRDefault="00E23D7E">
      <w:pPr>
        <w:pStyle w:val="TableofFigures"/>
        <w:rPr>
          <w:rFonts w:eastAsiaTheme="minorEastAsia" w:cs="Calibri"/>
          <w:bCs w:val="0"/>
          <w:sz w:val="22"/>
          <w:szCs w:val="22"/>
          <w:lang w:val="en-GB" w:eastAsia="en-GB" w:bidi="ar-SA"/>
        </w:rPr>
      </w:pPr>
      <w:hyperlink w:anchor="_Toc127360141" w:history="1">
        <w:r w:rsidR="008F3230" w:rsidRPr="008F3230">
          <w:rPr>
            <w:rStyle w:val="Hyperlink"/>
            <w:rFonts w:ascii="Calibri" w:hAnsi="Calibri" w:cs="Calibri"/>
            <w:sz w:val="22"/>
            <w:szCs w:val="22"/>
          </w:rPr>
          <w:t>Tabela 11</w:t>
        </w:r>
        <w:r w:rsidR="008F3230" w:rsidRPr="008F3230">
          <w:rPr>
            <w:rStyle w:val="Hyperlink"/>
            <w:rFonts w:ascii="Calibri" w:hAnsi="Calibri" w:cs="Calibri"/>
            <w:sz w:val="22"/>
            <w:szCs w:val="22"/>
          </w:rPr>
          <w:noBreakHyphen/>
          <w:t>4 – Performanca Financiare e Shërbimit të Furnizimit me Ujë/Rikuperimi i Kostos, basenet Ishëm-Erzen dhe basenet Ishëm, 20</w:t>
        </w:r>
        <w:r w:rsidR="008F3230" w:rsidRPr="008F3230">
          <w:rPr>
            <w:rFonts w:cs="Calibri"/>
            <w:webHidden/>
            <w:sz w:val="22"/>
            <w:szCs w:val="22"/>
          </w:rPr>
          <w:tab/>
        </w:r>
        <w:r w:rsidR="008F3230" w:rsidRPr="008F3230">
          <w:rPr>
            <w:rFonts w:cs="Calibri"/>
            <w:webHidden/>
            <w:sz w:val="22"/>
            <w:szCs w:val="22"/>
          </w:rPr>
          <w:fldChar w:fldCharType="begin"/>
        </w:r>
        <w:r w:rsidR="008F3230" w:rsidRPr="008F3230">
          <w:rPr>
            <w:rFonts w:cs="Calibri"/>
            <w:webHidden/>
            <w:sz w:val="22"/>
            <w:szCs w:val="22"/>
          </w:rPr>
          <w:instrText xml:space="preserve"> PAGEREF _Toc127360141 \h </w:instrText>
        </w:r>
        <w:r w:rsidR="008F3230" w:rsidRPr="008F3230">
          <w:rPr>
            <w:rFonts w:cs="Calibri"/>
            <w:webHidden/>
            <w:sz w:val="22"/>
            <w:szCs w:val="22"/>
          </w:rPr>
        </w:r>
        <w:r w:rsidR="008F3230" w:rsidRPr="008F3230">
          <w:rPr>
            <w:rFonts w:cs="Calibri"/>
            <w:webHidden/>
            <w:sz w:val="22"/>
            <w:szCs w:val="22"/>
          </w:rPr>
          <w:fldChar w:fldCharType="separate"/>
        </w:r>
        <w:r w:rsidR="00FB4630">
          <w:rPr>
            <w:rFonts w:cs="Calibri"/>
            <w:webHidden/>
            <w:sz w:val="22"/>
            <w:szCs w:val="22"/>
          </w:rPr>
          <w:t>11-12</w:t>
        </w:r>
        <w:r w:rsidR="008F3230" w:rsidRPr="008F3230">
          <w:rPr>
            <w:rFonts w:cs="Calibri"/>
            <w:webHidden/>
            <w:sz w:val="22"/>
            <w:szCs w:val="22"/>
          </w:rPr>
          <w:fldChar w:fldCharType="end"/>
        </w:r>
      </w:hyperlink>
    </w:p>
    <w:p w14:paraId="5214597C" w14:textId="7C2E44AD" w:rsidR="008F3230" w:rsidRPr="008F3230" w:rsidRDefault="00E23D7E">
      <w:pPr>
        <w:pStyle w:val="TableofFigures"/>
        <w:rPr>
          <w:rFonts w:eastAsiaTheme="minorEastAsia" w:cs="Calibri"/>
          <w:bCs w:val="0"/>
          <w:sz w:val="22"/>
          <w:szCs w:val="22"/>
          <w:lang w:val="en-GB" w:eastAsia="en-GB" w:bidi="ar-SA"/>
        </w:rPr>
      </w:pPr>
      <w:hyperlink w:anchor="_Toc127360142" w:history="1">
        <w:r w:rsidR="008F3230" w:rsidRPr="008F3230">
          <w:rPr>
            <w:rStyle w:val="Hyperlink"/>
            <w:rFonts w:ascii="Calibri" w:hAnsi="Calibri" w:cs="Calibri"/>
            <w:sz w:val="22"/>
            <w:szCs w:val="22"/>
          </w:rPr>
          <w:t>Tabela 11</w:t>
        </w:r>
        <w:r w:rsidR="008F3230" w:rsidRPr="008F3230">
          <w:rPr>
            <w:rStyle w:val="Hyperlink"/>
            <w:rFonts w:ascii="Calibri" w:hAnsi="Calibri" w:cs="Calibri"/>
            <w:sz w:val="22"/>
            <w:szCs w:val="22"/>
          </w:rPr>
          <w:noBreakHyphen/>
          <w:t>5 – Norma e Rikuperimit të Kostos Totale për furnizimin me ujë, kanalizimet dhe impiantet e trajtimit të ujërave të ndotura, basenet Ishëm-Erzen dhe basenin Ishëm, 2020.</w:t>
        </w:r>
        <w:r w:rsidR="008F3230" w:rsidRPr="008F3230">
          <w:rPr>
            <w:rFonts w:cs="Calibri"/>
            <w:webHidden/>
            <w:sz w:val="22"/>
            <w:szCs w:val="22"/>
          </w:rPr>
          <w:tab/>
        </w:r>
        <w:r w:rsidR="008F3230" w:rsidRPr="008F3230">
          <w:rPr>
            <w:rFonts w:cs="Calibri"/>
            <w:webHidden/>
            <w:sz w:val="22"/>
            <w:szCs w:val="22"/>
          </w:rPr>
          <w:fldChar w:fldCharType="begin"/>
        </w:r>
        <w:r w:rsidR="008F3230" w:rsidRPr="008F3230">
          <w:rPr>
            <w:rFonts w:cs="Calibri"/>
            <w:webHidden/>
            <w:sz w:val="22"/>
            <w:szCs w:val="22"/>
          </w:rPr>
          <w:instrText xml:space="preserve"> PAGEREF _Toc127360142 \h </w:instrText>
        </w:r>
        <w:r w:rsidR="008F3230" w:rsidRPr="008F3230">
          <w:rPr>
            <w:rFonts w:cs="Calibri"/>
            <w:webHidden/>
            <w:sz w:val="22"/>
            <w:szCs w:val="22"/>
          </w:rPr>
        </w:r>
        <w:r w:rsidR="008F3230" w:rsidRPr="008F3230">
          <w:rPr>
            <w:rFonts w:cs="Calibri"/>
            <w:webHidden/>
            <w:sz w:val="22"/>
            <w:szCs w:val="22"/>
          </w:rPr>
          <w:fldChar w:fldCharType="separate"/>
        </w:r>
        <w:r w:rsidR="00FB4630">
          <w:rPr>
            <w:rFonts w:cs="Calibri"/>
            <w:webHidden/>
            <w:sz w:val="22"/>
            <w:szCs w:val="22"/>
          </w:rPr>
          <w:t>11-14</w:t>
        </w:r>
        <w:r w:rsidR="008F3230" w:rsidRPr="008F3230">
          <w:rPr>
            <w:rFonts w:cs="Calibri"/>
            <w:webHidden/>
            <w:sz w:val="22"/>
            <w:szCs w:val="22"/>
          </w:rPr>
          <w:fldChar w:fldCharType="end"/>
        </w:r>
      </w:hyperlink>
    </w:p>
    <w:p w14:paraId="71B9DE68" w14:textId="203F2BA2" w:rsidR="008F3230" w:rsidRPr="008F3230" w:rsidRDefault="00E23D7E">
      <w:pPr>
        <w:pStyle w:val="TableofFigures"/>
        <w:rPr>
          <w:rFonts w:eastAsiaTheme="minorEastAsia" w:cs="Calibri"/>
          <w:bCs w:val="0"/>
          <w:sz w:val="22"/>
          <w:szCs w:val="22"/>
          <w:lang w:val="en-GB" w:eastAsia="en-GB" w:bidi="ar-SA"/>
        </w:rPr>
      </w:pPr>
      <w:hyperlink w:anchor="_Toc127360143" w:history="1">
        <w:r w:rsidR="008F3230" w:rsidRPr="008F3230">
          <w:rPr>
            <w:rStyle w:val="Hyperlink"/>
            <w:rFonts w:ascii="Calibri" w:hAnsi="Calibri" w:cs="Calibri"/>
            <w:sz w:val="22"/>
            <w:szCs w:val="22"/>
          </w:rPr>
          <w:t>Tabela 12</w:t>
        </w:r>
        <w:r w:rsidR="008F3230" w:rsidRPr="008F3230">
          <w:rPr>
            <w:rStyle w:val="Hyperlink"/>
            <w:rFonts w:ascii="Calibri" w:hAnsi="Calibri" w:cs="Calibri"/>
            <w:sz w:val="22"/>
            <w:szCs w:val="22"/>
          </w:rPr>
          <w:noBreakHyphen/>
          <w:t>1 – Përmbledhja e Masave të Përgjithshme Politike ose Strategjike në Mbështetje të Objektivave Mjedisore 2022-2027</w:t>
        </w:r>
        <w:r w:rsidR="008F3230" w:rsidRPr="008F3230">
          <w:rPr>
            <w:rFonts w:cs="Calibri"/>
            <w:webHidden/>
            <w:sz w:val="22"/>
            <w:szCs w:val="22"/>
          </w:rPr>
          <w:tab/>
        </w:r>
        <w:r w:rsidR="008F3230" w:rsidRPr="008F3230">
          <w:rPr>
            <w:rFonts w:cs="Calibri"/>
            <w:webHidden/>
            <w:sz w:val="22"/>
            <w:szCs w:val="22"/>
          </w:rPr>
          <w:fldChar w:fldCharType="begin"/>
        </w:r>
        <w:r w:rsidR="008F3230" w:rsidRPr="008F3230">
          <w:rPr>
            <w:rFonts w:cs="Calibri"/>
            <w:webHidden/>
            <w:sz w:val="22"/>
            <w:szCs w:val="22"/>
          </w:rPr>
          <w:instrText xml:space="preserve"> PAGEREF _Toc127360143 \h </w:instrText>
        </w:r>
        <w:r w:rsidR="008F3230" w:rsidRPr="008F3230">
          <w:rPr>
            <w:rFonts w:cs="Calibri"/>
            <w:webHidden/>
            <w:sz w:val="22"/>
            <w:szCs w:val="22"/>
          </w:rPr>
        </w:r>
        <w:r w:rsidR="008F3230" w:rsidRPr="008F3230">
          <w:rPr>
            <w:rFonts w:cs="Calibri"/>
            <w:webHidden/>
            <w:sz w:val="22"/>
            <w:szCs w:val="22"/>
          </w:rPr>
          <w:fldChar w:fldCharType="separate"/>
        </w:r>
        <w:r w:rsidR="00FB4630">
          <w:rPr>
            <w:rFonts w:cs="Calibri"/>
            <w:webHidden/>
            <w:sz w:val="22"/>
            <w:szCs w:val="22"/>
          </w:rPr>
          <w:t>12-9</w:t>
        </w:r>
        <w:r w:rsidR="008F3230" w:rsidRPr="008F3230">
          <w:rPr>
            <w:rFonts w:cs="Calibri"/>
            <w:webHidden/>
            <w:sz w:val="22"/>
            <w:szCs w:val="22"/>
          </w:rPr>
          <w:fldChar w:fldCharType="end"/>
        </w:r>
      </w:hyperlink>
    </w:p>
    <w:p w14:paraId="02963F5C" w14:textId="7F12D0A4" w:rsidR="008F3230" w:rsidRPr="008F3230" w:rsidRDefault="00E23D7E">
      <w:pPr>
        <w:pStyle w:val="TableofFigures"/>
        <w:rPr>
          <w:rFonts w:eastAsiaTheme="minorEastAsia" w:cs="Calibri"/>
          <w:bCs w:val="0"/>
          <w:sz w:val="22"/>
          <w:szCs w:val="22"/>
          <w:lang w:val="en-GB" w:eastAsia="en-GB" w:bidi="ar-SA"/>
        </w:rPr>
      </w:pPr>
      <w:hyperlink w:anchor="_Toc127360144" w:history="1">
        <w:r w:rsidR="008F3230" w:rsidRPr="008F3230">
          <w:rPr>
            <w:rStyle w:val="Hyperlink"/>
            <w:rFonts w:ascii="Calibri" w:hAnsi="Calibri" w:cs="Calibri"/>
            <w:sz w:val="22"/>
            <w:szCs w:val="22"/>
          </w:rPr>
          <w:t>Tabela 13</w:t>
        </w:r>
        <w:r w:rsidR="008F3230" w:rsidRPr="008F3230">
          <w:rPr>
            <w:rStyle w:val="Hyperlink"/>
            <w:rFonts w:ascii="Calibri" w:hAnsi="Calibri" w:cs="Calibri"/>
            <w:sz w:val="22"/>
            <w:szCs w:val="22"/>
          </w:rPr>
          <w:noBreakHyphen/>
          <w:t>1 – Masat e Llojeve Kyç të</w:t>
        </w:r>
        <w:r w:rsidR="008F3230" w:rsidRPr="008F3230">
          <w:rPr>
            <w:rStyle w:val="Hyperlink"/>
            <w:rFonts w:ascii="Calibri" w:eastAsia="MingLiU-ExtB" w:hAnsi="Calibri" w:cs="Calibri"/>
            <w:sz w:val="22"/>
            <w:szCs w:val="22"/>
          </w:rPr>
          <w:t xml:space="preserve"> </w:t>
        </w:r>
        <w:r w:rsidR="008F3230" w:rsidRPr="008F3230">
          <w:rPr>
            <w:rStyle w:val="Hyperlink"/>
            <w:rFonts w:ascii="Calibri" w:hAnsi="Calibri" w:cs="Calibri"/>
            <w:sz w:val="22"/>
            <w:szCs w:val="22"/>
          </w:rPr>
          <w:t>WISE të BE-së Hartëzuar në Programin Kombëtar Sektorial të Ujit</w:t>
        </w:r>
        <w:r w:rsidR="008F3230" w:rsidRPr="008F3230">
          <w:rPr>
            <w:rFonts w:cs="Calibri"/>
            <w:webHidden/>
            <w:sz w:val="22"/>
            <w:szCs w:val="22"/>
          </w:rPr>
          <w:tab/>
        </w:r>
        <w:r w:rsidR="008F3230" w:rsidRPr="008F3230">
          <w:rPr>
            <w:rFonts w:cs="Calibri"/>
            <w:webHidden/>
            <w:sz w:val="22"/>
            <w:szCs w:val="22"/>
          </w:rPr>
          <w:fldChar w:fldCharType="begin"/>
        </w:r>
        <w:r w:rsidR="008F3230" w:rsidRPr="008F3230">
          <w:rPr>
            <w:rFonts w:cs="Calibri"/>
            <w:webHidden/>
            <w:sz w:val="22"/>
            <w:szCs w:val="22"/>
          </w:rPr>
          <w:instrText xml:space="preserve"> PAGEREF _Toc127360144 \h </w:instrText>
        </w:r>
        <w:r w:rsidR="008F3230" w:rsidRPr="008F3230">
          <w:rPr>
            <w:rFonts w:cs="Calibri"/>
            <w:webHidden/>
            <w:sz w:val="22"/>
            <w:szCs w:val="22"/>
          </w:rPr>
        </w:r>
        <w:r w:rsidR="008F3230" w:rsidRPr="008F3230">
          <w:rPr>
            <w:rFonts w:cs="Calibri"/>
            <w:webHidden/>
            <w:sz w:val="22"/>
            <w:szCs w:val="22"/>
          </w:rPr>
          <w:fldChar w:fldCharType="separate"/>
        </w:r>
        <w:r w:rsidR="00FB4630">
          <w:rPr>
            <w:rFonts w:cs="Calibri"/>
            <w:webHidden/>
            <w:sz w:val="22"/>
            <w:szCs w:val="22"/>
          </w:rPr>
          <w:t>13-4</w:t>
        </w:r>
        <w:r w:rsidR="008F3230" w:rsidRPr="008F3230">
          <w:rPr>
            <w:rFonts w:cs="Calibri"/>
            <w:webHidden/>
            <w:sz w:val="22"/>
            <w:szCs w:val="22"/>
          </w:rPr>
          <w:fldChar w:fldCharType="end"/>
        </w:r>
      </w:hyperlink>
    </w:p>
    <w:p w14:paraId="59095E66" w14:textId="627D3E0F" w:rsidR="008F3230" w:rsidRPr="008F3230" w:rsidRDefault="00E23D7E">
      <w:pPr>
        <w:pStyle w:val="TableofFigures"/>
        <w:rPr>
          <w:rFonts w:eastAsiaTheme="minorEastAsia" w:cs="Calibri"/>
          <w:bCs w:val="0"/>
          <w:sz w:val="22"/>
          <w:szCs w:val="22"/>
          <w:lang w:val="en-GB" w:eastAsia="en-GB" w:bidi="ar-SA"/>
        </w:rPr>
      </w:pPr>
      <w:hyperlink w:anchor="_Toc127360145" w:history="1">
        <w:r w:rsidR="008F3230" w:rsidRPr="008F3230">
          <w:rPr>
            <w:rStyle w:val="Hyperlink"/>
            <w:rFonts w:ascii="Calibri" w:hAnsi="Calibri" w:cs="Calibri"/>
            <w:sz w:val="22"/>
            <w:szCs w:val="22"/>
          </w:rPr>
          <w:t>Tabela 13</w:t>
        </w:r>
        <w:r w:rsidR="008F3230" w:rsidRPr="008F3230">
          <w:rPr>
            <w:rStyle w:val="Hyperlink"/>
            <w:rFonts w:ascii="Calibri" w:hAnsi="Calibri" w:cs="Calibri"/>
            <w:sz w:val="22"/>
            <w:szCs w:val="22"/>
          </w:rPr>
          <w:noBreakHyphen/>
          <w:t>2 –Lista Standarde e Numeracionit për Masat dhe Treguesit Kyç</w:t>
        </w:r>
        <w:r w:rsidR="008F3230" w:rsidRPr="008F3230">
          <w:rPr>
            <w:rFonts w:cs="Calibri"/>
            <w:webHidden/>
            <w:sz w:val="22"/>
            <w:szCs w:val="22"/>
          </w:rPr>
          <w:tab/>
        </w:r>
        <w:r w:rsidR="008F3230" w:rsidRPr="008F3230">
          <w:rPr>
            <w:rFonts w:cs="Calibri"/>
            <w:webHidden/>
            <w:sz w:val="22"/>
            <w:szCs w:val="22"/>
          </w:rPr>
          <w:fldChar w:fldCharType="begin"/>
        </w:r>
        <w:r w:rsidR="008F3230" w:rsidRPr="008F3230">
          <w:rPr>
            <w:rFonts w:cs="Calibri"/>
            <w:webHidden/>
            <w:sz w:val="22"/>
            <w:szCs w:val="22"/>
          </w:rPr>
          <w:instrText xml:space="preserve"> PAGEREF _Toc127360145 \h </w:instrText>
        </w:r>
        <w:r w:rsidR="008F3230" w:rsidRPr="008F3230">
          <w:rPr>
            <w:rFonts w:cs="Calibri"/>
            <w:webHidden/>
            <w:sz w:val="22"/>
            <w:szCs w:val="22"/>
          </w:rPr>
        </w:r>
        <w:r w:rsidR="008F3230" w:rsidRPr="008F3230">
          <w:rPr>
            <w:rFonts w:cs="Calibri"/>
            <w:webHidden/>
            <w:sz w:val="22"/>
            <w:szCs w:val="22"/>
          </w:rPr>
          <w:fldChar w:fldCharType="separate"/>
        </w:r>
        <w:r w:rsidR="00FB4630">
          <w:rPr>
            <w:rFonts w:cs="Calibri"/>
            <w:webHidden/>
            <w:sz w:val="22"/>
            <w:szCs w:val="22"/>
          </w:rPr>
          <w:t>13-14</w:t>
        </w:r>
        <w:r w:rsidR="008F3230" w:rsidRPr="008F3230">
          <w:rPr>
            <w:rFonts w:cs="Calibri"/>
            <w:webHidden/>
            <w:sz w:val="22"/>
            <w:szCs w:val="22"/>
          </w:rPr>
          <w:fldChar w:fldCharType="end"/>
        </w:r>
      </w:hyperlink>
    </w:p>
    <w:p w14:paraId="57774ED0" w14:textId="3AECC57A" w:rsidR="008F3230" w:rsidRPr="008F3230" w:rsidRDefault="00E23D7E">
      <w:pPr>
        <w:pStyle w:val="TableofFigures"/>
        <w:rPr>
          <w:rFonts w:eastAsiaTheme="minorEastAsia" w:cs="Calibri"/>
          <w:bCs w:val="0"/>
          <w:sz w:val="22"/>
          <w:szCs w:val="22"/>
          <w:lang w:val="en-GB" w:eastAsia="en-GB" w:bidi="ar-SA"/>
        </w:rPr>
      </w:pPr>
      <w:hyperlink w:anchor="_Toc127360146" w:history="1">
        <w:r w:rsidR="008F3230" w:rsidRPr="008F3230">
          <w:rPr>
            <w:rStyle w:val="Hyperlink"/>
            <w:rFonts w:ascii="Calibri" w:hAnsi="Calibri" w:cs="Calibri"/>
            <w:sz w:val="22"/>
            <w:szCs w:val="22"/>
          </w:rPr>
          <w:t>Tabela 13</w:t>
        </w:r>
        <w:r w:rsidR="008F3230" w:rsidRPr="008F3230">
          <w:rPr>
            <w:rStyle w:val="Hyperlink"/>
            <w:rFonts w:ascii="Calibri" w:hAnsi="Calibri" w:cs="Calibri"/>
            <w:sz w:val="22"/>
            <w:szCs w:val="22"/>
          </w:rPr>
          <w:noBreakHyphen/>
          <w:t>3 – Marrëdhënia midis Llojeve dhe Synimeve të Masave dhe Sistemit të Kodimit</w:t>
        </w:r>
        <w:r w:rsidR="008F3230" w:rsidRPr="008F3230">
          <w:rPr>
            <w:rFonts w:cs="Calibri"/>
            <w:webHidden/>
            <w:sz w:val="22"/>
            <w:szCs w:val="22"/>
          </w:rPr>
          <w:tab/>
        </w:r>
        <w:r w:rsidR="008F3230" w:rsidRPr="008F3230">
          <w:rPr>
            <w:rFonts w:cs="Calibri"/>
            <w:webHidden/>
            <w:sz w:val="22"/>
            <w:szCs w:val="22"/>
          </w:rPr>
          <w:fldChar w:fldCharType="begin"/>
        </w:r>
        <w:r w:rsidR="008F3230" w:rsidRPr="008F3230">
          <w:rPr>
            <w:rFonts w:cs="Calibri"/>
            <w:webHidden/>
            <w:sz w:val="22"/>
            <w:szCs w:val="22"/>
          </w:rPr>
          <w:instrText xml:space="preserve"> PAGEREF _Toc127360146 \h </w:instrText>
        </w:r>
        <w:r w:rsidR="008F3230" w:rsidRPr="008F3230">
          <w:rPr>
            <w:rFonts w:cs="Calibri"/>
            <w:webHidden/>
            <w:sz w:val="22"/>
            <w:szCs w:val="22"/>
          </w:rPr>
        </w:r>
        <w:r w:rsidR="008F3230" w:rsidRPr="008F3230">
          <w:rPr>
            <w:rFonts w:cs="Calibri"/>
            <w:webHidden/>
            <w:sz w:val="22"/>
            <w:szCs w:val="22"/>
          </w:rPr>
          <w:fldChar w:fldCharType="separate"/>
        </w:r>
        <w:r w:rsidR="00FB4630">
          <w:rPr>
            <w:rFonts w:cs="Calibri"/>
            <w:webHidden/>
            <w:sz w:val="22"/>
            <w:szCs w:val="22"/>
          </w:rPr>
          <w:t>13-18</w:t>
        </w:r>
        <w:r w:rsidR="008F3230" w:rsidRPr="008F3230">
          <w:rPr>
            <w:rFonts w:cs="Calibri"/>
            <w:webHidden/>
            <w:sz w:val="22"/>
            <w:szCs w:val="22"/>
          </w:rPr>
          <w:fldChar w:fldCharType="end"/>
        </w:r>
      </w:hyperlink>
    </w:p>
    <w:p w14:paraId="171777A7" w14:textId="206FC173" w:rsidR="008F3230" w:rsidRPr="008F3230" w:rsidRDefault="00E23D7E">
      <w:pPr>
        <w:pStyle w:val="TableofFigures"/>
        <w:rPr>
          <w:rFonts w:eastAsiaTheme="minorEastAsia" w:cs="Calibri"/>
          <w:bCs w:val="0"/>
          <w:sz w:val="22"/>
          <w:szCs w:val="22"/>
          <w:lang w:val="en-GB" w:eastAsia="en-GB" w:bidi="ar-SA"/>
        </w:rPr>
      </w:pPr>
      <w:hyperlink w:anchor="_Toc127360147" w:history="1">
        <w:r w:rsidR="008F3230" w:rsidRPr="008F3230">
          <w:rPr>
            <w:rStyle w:val="Hyperlink"/>
            <w:rFonts w:ascii="Calibri" w:hAnsi="Calibri" w:cs="Calibri"/>
            <w:sz w:val="22"/>
            <w:szCs w:val="22"/>
          </w:rPr>
          <w:t>Tabela 13</w:t>
        </w:r>
        <w:r w:rsidR="008F3230" w:rsidRPr="008F3230">
          <w:rPr>
            <w:rStyle w:val="Hyperlink"/>
            <w:rFonts w:ascii="Calibri" w:hAnsi="Calibri" w:cs="Calibri"/>
            <w:sz w:val="22"/>
            <w:szCs w:val="22"/>
          </w:rPr>
          <w:noBreakHyphen/>
          <w:t>4 - Përmbledhja e presioneve dhe masave në nivel baseni: Baseni i Lumit Ishëm</w:t>
        </w:r>
        <w:r w:rsidR="008F3230" w:rsidRPr="008F3230">
          <w:rPr>
            <w:rFonts w:cs="Calibri"/>
            <w:webHidden/>
            <w:sz w:val="22"/>
            <w:szCs w:val="22"/>
          </w:rPr>
          <w:tab/>
        </w:r>
        <w:r w:rsidR="008F3230" w:rsidRPr="008F3230">
          <w:rPr>
            <w:rFonts w:cs="Calibri"/>
            <w:webHidden/>
            <w:sz w:val="22"/>
            <w:szCs w:val="22"/>
          </w:rPr>
          <w:fldChar w:fldCharType="begin"/>
        </w:r>
        <w:r w:rsidR="008F3230" w:rsidRPr="008F3230">
          <w:rPr>
            <w:rFonts w:cs="Calibri"/>
            <w:webHidden/>
            <w:sz w:val="22"/>
            <w:szCs w:val="22"/>
          </w:rPr>
          <w:instrText xml:space="preserve"> PAGEREF _Toc127360147 \h </w:instrText>
        </w:r>
        <w:r w:rsidR="008F3230" w:rsidRPr="008F3230">
          <w:rPr>
            <w:rFonts w:cs="Calibri"/>
            <w:webHidden/>
            <w:sz w:val="22"/>
            <w:szCs w:val="22"/>
          </w:rPr>
        </w:r>
        <w:r w:rsidR="008F3230" w:rsidRPr="008F3230">
          <w:rPr>
            <w:rFonts w:cs="Calibri"/>
            <w:webHidden/>
            <w:sz w:val="22"/>
            <w:szCs w:val="22"/>
          </w:rPr>
          <w:fldChar w:fldCharType="separate"/>
        </w:r>
        <w:r w:rsidR="00FB4630">
          <w:rPr>
            <w:rFonts w:cs="Calibri"/>
            <w:webHidden/>
            <w:sz w:val="22"/>
            <w:szCs w:val="22"/>
          </w:rPr>
          <w:t>13-19</w:t>
        </w:r>
        <w:r w:rsidR="008F3230" w:rsidRPr="008F3230">
          <w:rPr>
            <w:rFonts w:cs="Calibri"/>
            <w:webHidden/>
            <w:sz w:val="22"/>
            <w:szCs w:val="22"/>
          </w:rPr>
          <w:fldChar w:fldCharType="end"/>
        </w:r>
      </w:hyperlink>
    </w:p>
    <w:p w14:paraId="7A55FF55" w14:textId="5FE25D51" w:rsidR="008F3230" w:rsidRPr="008F3230" w:rsidRDefault="00E23D7E">
      <w:pPr>
        <w:pStyle w:val="TableofFigures"/>
        <w:rPr>
          <w:rFonts w:eastAsiaTheme="minorEastAsia" w:cs="Calibri"/>
          <w:bCs w:val="0"/>
          <w:sz w:val="22"/>
          <w:szCs w:val="22"/>
          <w:lang w:val="en-GB" w:eastAsia="en-GB" w:bidi="ar-SA"/>
        </w:rPr>
      </w:pPr>
      <w:hyperlink w:anchor="_Toc127360148" w:history="1">
        <w:r w:rsidR="008F3230" w:rsidRPr="008F3230">
          <w:rPr>
            <w:rStyle w:val="Hyperlink"/>
            <w:rFonts w:ascii="Calibri" w:hAnsi="Calibri" w:cs="Calibri"/>
            <w:sz w:val="22"/>
            <w:szCs w:val="22"/>
          </w:rPr>
          <w:t>Tabela 13</w:t>
        </w:r>
        <w:r w:rsidR="008F3230" w:rsidRPr="008F3230">
          <w:rPr>
            <w:rStyle w:val="Hyperlink"/>
            <w:rFonts w:ascii="Calibri" w:hAnsi="Calibri" w:cs="Calibri"/>
            <w:sz w:val="22"/>
            <w:szCs w:val="22"/>
          </w:rPr>
          <w:noBreakHyphen/>
          <w:t>5 –Përmbledhje e Trupave Ujorë Sipërfaqësorë që Rrezikojnë të Mos i Përmbushin Objektivat Mjedisore</w:t>
        </w:r>
        <w:r w:rsidR="008F3230" w:rsidRPr="008F3230">
          <w:rPr>
            <w:rFonts w:cs="Calibri"/>
            <w:webHidden/>
            <w:sz w:val="22"/>
            <w:szCs w:val="22"/>
          </w:rPr>
          <w:tab/>
        </w:r>
        <w:r w:rsidR="008F3230" w:rsidRPr="008F3230">
          <w:rPr>
            <w:rFonts w:cs="Calibri"/>
            <w:webHidden/>
            <w:sz w:val="22"/>
            <w:szCs w:val="22"/>
          </w:rPr>
          <w:fldChar w:fldCharType="begin"/>
        </w:r>
        <w:r w:rsidR="008F3230" w:rsidRPr="008F3230">
          <w:rPr>
            <w:rFonts w:cs="Calibri"/>
            <w:webHidden/>
            <w:sz w:val="22"/>
            <w:szCs w:val="22"/>
          </w:rPr>
          <w:instrText xml:space="preserve"> PAGEREF _Toc127360148 \h </w:instrText>
        </w:r>
        <w:r w:rsidR="008F3230" w:rsidRPr="008F3230">
          <w:rPr>
            <w:rFonts w:cs="Calibri"/>
            <w:webHidden/>
            <w:sz w:val="22"/>
            <w:szCs w:val="22"/>
          </w:rPr>
        </w:r>
        <w:r w:rsidR="008F3230" w:rsidRPr="008F3230">
          <w:rPr>
            <w:rFonts w:cs="Calibri"/>
            <w:webHidden/>
            <w:sz w:val="22"/>
            <w:szCs w:val="22"/>
          </w:rPr>
          <w:fldChar w:fldCharType="separate"/>
        </w:r>
        <w:r w:rsidR="00FB4630">
          <w:rPr>
            <w:rFonts w:cs="Calibri"/>
            <w:webHidden/>
            <w:sz w:val="22"/>
            <w:szCs w:val="22"/>
          </w:rPr>
          <w:t>13-24</w:t>
        </w:r>
        <w:r w:rsidR="008F3230" w:rsidRPr="008F3230">
          <w:rPr>
            <w:rFonts w:cs="Calibri"/>
            <w:webHidden/>
            <w:sz w:val="22"/>
            <w:szCs w:val="22"/>
          </w:rPr>
          <w:fldChar w:fldCharType="end"/>
        </w:r>
      </w:hyperlink>
    </w:p>
    <w:p w14:paraId="50314C86" w14:textId="755BD682" w:rsidR="008F3230" w:rsidRPr="008F3230" w:rsidRDefault="00E23D7E">
      <w:pPr>
        <w:pStyle w:val="TableofFigures"/>
        <w:rPr>
          <w:rFonts w:eastAsiaTheme="minorEastAsia" w:cs="Calibri"/>
          <w:bCs w:val="0"/>
          <w:sz w:val="22"/>
          <w:szCs w:val="22"/>
          <w:lang w:val="en-GB" w:eastAsia="en-GB" w:bidi="ar-SA"/>
        </w:rPr>
      </w:pPr>
      <w:hyperlink w:anchor="_Toc127360149" w:history="1">
        <w:r w:rsidR="008F3230" w:rsidRPr="008F3230">
          <w:rPr>
            <w:rStyle w:val="Hyperlink"/>
            <w:rFonts w:ascii="Calibri" w:hAnsi="Calibri" w:cs="Calibri"/>
            <w:sz w:val="22"/>
            <w:szCs w:val="22"/>
          </w:rPr>
          <w:t>Tabela 13</w:t>
        </w:r>
        <w:r w:rsidR="008F3230" w:rsidRPr="008F3230">
          <w:rPr>
            <w:rStyle w:val="Hyperlink"/>
            <w:rFonts w:ascii="Calibri" w:hAnsi="Calibri" w:cs="Calibri"/>
            <w:sz w:val="22"/>
            <w:szCs w:val="22"/>
          </w:rPr>
          <w:noBreakHyphen/>
          <w:t>6 –Përmbledhja e Trupave Ujorë Nëntokësorë Rrezikojnë të Mos i Përmbushin Objektivat Mjedisore</w:t>
        </w:r>
        <w:r w:rsidR="008F3230" w:rsidRPr="008F3230">
          <w:rPr>
            <w:rFonts w:cs="Calibri"/>
            <w:webHidden/>
            <w:sz w:val="22"/>
            <w:szCs w:val="22"/>
          </w:rPr>
          <w:tab/>
        </w:r>
        <w:r w:rsidR="008F3230" w:rsidRPr="008F3230">
          <w:rPr>
            <w:rFonts w:cs="Calibri"/>
            <w:webHidden/>
            <w:sz w:val="22"/>
            <w:szCs w:val="22"/>
          </w:rPr>
          <w:fldChar w:fldCharType="begin"/>
        </w:r>
        <w:r w:rsidR="008F3230" w:rsidRPr="008F3230">
          <w:rPr>
            <w:rFonts w:cs="Calibri"/>
            <w:webHidden/>
            <w:sz w:val="22"/>
            <w:szCs w:val="22"/>
          </w:rPr>
          <w:instrText xml:space="preserve"> PAGEREF _Toc127360149 \h </w:instrText>
        </w:r>
        <w:r w:rsidR="008F3230" w:rsidRPr="008F3230">
          <w:rPr>
            <w:rFonts w:cs="Calibri"/>
            <w:webHidden/>
            <w:sz w:val="22"/>
            <w:szCs w:val="22"/>
          </w:rPr>
        </w:r>
        <w:r w:rsidR="008F3230" w:rsidRPr="008F3230">
          <w:rPr>
            <w:rFonts w:cs="Calibri"/>
            <w:webHidden/>
            <w:sz w:val="22"/>
            <w:szCs w:val="22"/>
          </w:rPr>
          <w:fldChar w:fldCharType="separate"/>
        </w:r>
        <w:r w:rsidR="00FB4630">
          <w:rPr>
            <w:rFonts w:cs="Calibri"/>
            <w:webHidden/>
            <w:sz w:val="22"/>
            <w:szCs w:val="22"/>
          </w:rPr>
          <w:t>13-26</w:t>
        </w:r>
        <w:r w:rsidR="008F3230" w:rsidRPr="008F3230">
          <w:rPr>
            <w:rFonts w:cs="Calibri"/>
            <w:webHidden/>
            <w:sz w:val="22"/>
            <w:szCs w:val="22"/>
          </w:rPr>
          <w:fldChar w:fldCharType="end"/>
        </w:r>
      </w:hyperlink>
    </w:p>
    <w:p w14:paraId="0E519935" w14:textId="616AE38E" w:rsidR="008F3230" w:rsidRPr="008F3230" w:rsidRDefault="00E23D7E">
      <w:pPr>
        <w:pStyle w:val="TableofFigures"/>
        <w:rPr>
          <w:rFonts w:eastAsiaTheme="minorEastAsia" w:cs="Calibri"/>
          <w:bCs w:val="0"/>
          <w:sz w:val="22"/>
          <w:szCs w:val="22"/>
          <w:lang w:val="en-GB" w:eastAsia="en-GB" w:bidi="ar-SA"/>
        </w:rPr>
      </w:pPr>
      <w:hyperlink w:anchor="_Toc127360150" w:history="1">
        <w:r w:rsidR="008F3230" w:rsidRPr="008F3230">
          <w:rPr>
            <w:rStyle w:val="Hyperlink"/>
            <w:rFonts w:ascii="Calibri" w:hAnsi="Calibri" w:cs="Calibri"/>
            <w:sz w:val="22"/>
            <w:szCs w:val="22"/>
          </w:rPr>
          <w:t>Tabela 13</w:t>
        </w:r>
        <w:r w:rsidR="008F3230" w:rsidRPr="008F3230">
          <w:rPr>
            <w:rStyle w:val="Hyperlink"/>
            <w:rFonts w:ascii="Calibri" w:hAnsi="Calibri" w:cs="Calibri"/>
            <w:sz w:val="22"/>
            <w:szCs w:val="22"/>
          </w:rPr>
          <w:noBreakHyphen/>
          <w:t>7 - Frekuencat e propozuara të monitorimit [një herë për interval të përmendur]</w:t>
        </w:r>
        <w:r w:rsidR="008F3230" w:rsidRPr="008F3230">
          <w:rPr>
            <w:rFonts w:cs="Calibri"/>
            <w:webHidden/>
            <w:sz w:val="22"/>
            <w:szCs w:val="22"/>
          </w:rPr>
          <w:tab/>
        </w:r>
        <w:r w:rsidR="008F3230" w:rsidRPr="008F3230">
          <w:rPr>
            <w:rFonts w:cs="Calibri"/>
            <w:webHidden/>
            <w:sz w:val="22"/>
            <w:szCs w:val="22"/>
          </w:rPr>
          <w:fldChar w:fldCharType="begin"/>
        </w:r>
        <w:r w:rsidR="008F3230" w:rsidRPr="008F3230">
          <w:rPr>
            <w:rFonts w:cs="Calibri"/>
            <w:webHidden/>
            <w:sz w:val="22"/>
            <w:szCs w:val="22"/>
          </w:rPr>
          <w:instrText xml:space="preserve"> PAGEREF _Toc127360150 \h </w:instrText>
        </w:r>
        <w:r w:rsidR="008F3230" w:rsidRPr="008F3230">
          <w:rPr>
            <w:rFonts w:cs="Calibri"/>
            <w:webHidden/>
            <w:sz w:val="22"/>
            <w:szCs w:val="22"/>
          </w:rPr>
        </w:r>
        <w:r w:rsidR="008F3230" w:rsidRPr="008F3230">
          <w:rPr>
            <w:rFonts w:cs="Calibri"/>
            <w:webHidden/>
            <w:sz w:val="22"/>
            <w:szCs w:val="22"/>
          </w:rPr>
          <w:fldChar w:fldCharType="separate"/>
        </w:r>
        <w:r w:rsidR="00FB4630">
          <w:rPr>
            <w:rFonts w:cs="Calibri"/>
            <w:webHidden/>
            <w:sz w:val="22"/>
            <w:szCs w:val="22"/>
          </w:rPr>
          <w:t>13-34</w:t>
        </w:r>
        <w:r w:rsidR="008F3230" w:rsidRPr="008F3230">
          <w:rPr>
            <w:rFonts w:cs="Calibri"/>
            <w:webHidden/>
            <w:sz w:val="22"/>
            <w:szCs w:val="22"/>
          </w:rPr>
          <w:fldChar w:fldCharType="end"/>
        </w:r>
      </w:hyperlink>
    </w:p>
    <w:p w14:paraId="6B6F48A3" w14:textId="4D8A2123" w:rsidR="008F3230" w:rsidRPr="008F3230" w:rsidRDefault="00E23D7E">
      <w:pPr>
        <w:pStyle w:val="TableofFigures"/>
        <w:rPr>
          <w:rFonts w:eastAsiaTheme="minorEastAsia" w:cs="Calibri"/>
          <w:bCs w:val="0"/>
          <w:sz w:val="22"/>
          <w:szCs w:val="22"/>
          <w:lang w:val="en-GB" w:eastAsia="en-GB" w:bidi="ar-SA"/>
        </w:rPr>
      </w:pPr>
      <w:hyperlink w:anchor="_Toc127360151" w:history="1">
        <w:r w:rsidR="008F3230" w:rsidRPr="008F3230">
          <w:rPr>
            <w:rStyle w:val="Hyperlink"/>
            <w:rFonts w:ascii="Calibri" w:hAnsi="Calibri" w:cs="Calibri"/>
            <w:sz w:val="22"/>
            <w:szCs w:val="22"/>
          </w:rPr>
          <w:t>Tabela 13</w:t>
        </w:r>
        <w:r w:rsidR="008F3230" w:rsidRPr="008F3230">
          <w:rPr>
            <w:rStyle w:val="Hyperlink"/>
            <w:rFonts w:ascii="Calibri" w:hAnsi="Calibri" w:cs="Calibri"/>
            <w:sz w:val="22"/>
            <w:szCs w:val="22"/>
          </w:rPr>
          <w:noBreakHyphen/>
          <w:t>8 – Përmbledhje e Programit të Masave sipas Trupit Ujor Sipërfaqësor</w:t>
        </w:r>
        <w:r w:rsidR="008F3230" w:rsidRPr="008F3230">
          <w:rPr>
            <w:rFonts w:cs="Calibri"/>
            <w:webHidden/>
            <w:sz w:val="22"/>
            <w:szCs w:val="22"/>
          </w:rPr>
          <w:tab/>
        </w:r>
        <w:r w:rsidR="008F3230" w:rsidRPr="008F3230">
          <w:rPr>
            <w:rFonts w:cs="Calibri"/>
            <w:webHidden/>
            <w:sz w:val="22"/>
            <w:szCs w:val="22"/>
          </w:rPr>
          <w:fldChar w:fldCharType="begin"/>
        </w:r>
        <w:r w:rsidR="008F3230" w:rsidRPr="008F3230">
          <w:rPr>
            <w:rFonts w:cs="Calibri"/>
            <w:webHidden/>
            <w:sz w:val="22"/>
            <w:szCs w:val="22"/>
          </w:rPr>
          <w:instrText xml:space="preserve"> PAGEREF _Toc127360151 \h </w:instrText>
        </w:r>
        <w:r w:rsidR="008F3230" w:rsidRPr="008F3230">
          <w:rPr>
            <w:rFonts w:cs="Calibri"/>
            <w:webHidden/>
            <w:sz w:val="22"/>
            <w:szCs w:val="22"/>
          </w:rPr>
        </w:r>
        <w:r w:rsidR="008F3230" w:rsidRPr="008F3230">
          <w:rPr>
            <w:rFonts w:cs="Calibri"/>
            <w:webHidden/>
            <w:sz w:val="22"/>
            <w:szCs w:val="22"/>
          </w:rPr>
          <w:fldChar w:fldCharType="separate"/>
        </w:r>
        <w:r w:rsidR="00FB4630">
          <w:rPr>
            <w:rFonts w:cs="Calibri"/>
            <w:webHidden/>
            <w:sz w:val="22"/>
            <w:szCs w:val="22"/>
          </w:rPr>
          <w:t>13-35</w:t>
        </w:r>
        <w:r w:rsidR="008F3230" w:rsidRPr="008F3230">
          <w:rPr>
            <w:rFonts w:cs="Calibri"/>
            <w:webHidden/>
            <w:sz w:val="22"/>
            <w:szCs w:val="22"/>
          </w:rPr>
          <w:fldChar w:fldCharType="end"/>
        </w:r>
      </w:hyperlink>
    </w:p>
    <w:p w14:paraId="274292DF" w14:textId="1AD95CFA" w:rsidR="008F3230" w:rsidRPr="008F3230" w:rsidRDefault="00E23D7E">
      <w:pPr>
        <w:pStyle w:val="TableofFigures"/>
        <w:rPr>
          <w:rFonts w:eastAsiaTheme="minorEastAsia" w:cs="Calibri"/>
          <w:bCs w:val="0"/>
          <w:sz w:val="22"/>
          <w:szCs w:val="22"/>
          <w:lang w:val="en-GB" w:eastAsia="en-GB" w:bidi="ar-SA"/>
        </w:rPr>
      </w:pPr>
      <w:hyperlink w:anchor="_Toc127360152" w:history="1">
        <w:r w:rsidR="008F3230" w:rsidRPr="008F3230">
          <w:rPr>
            <w:rStyle w:val="Hyperlink"/>
            <w:rFonts w:ascii="Calibri" w:hAnsi="Calibri" w:cs="Calibri"/>
            <w:sz w:val="22"/>
            <w:szCs w:val="22"/>
          </w:rPr>
          <w:t>Tabela 13</w:t>
        </w:r>
        <w:r w:rsidR="008F3230" w:rsidRPr="008F3230">
          <w:rPr>
            <w:rStyle w:val="Hyperlink"/>
            <w:rFonts w:ascii="Calibri" w:hAnsi="Calibri" w:cs="Calibri"/>
            <w:sz w:val="22"/>
            <w:szCs w:val="22"/>
          </w:rPr>
          <w:noBreakHyphen/>
          <w:t>9 Tabelat përmbledhëse për kostot dhe fondet e masave për ujërat sipërfaqësore</w:t>
        </w:r>
        <w:r w:rsidR="008F3230" w:rsidRPr="008F3230">
          <w:rPr>
            <w:rFonts w:cs="Calibri"/>
            <w:webHidden/>
            <w:sz w:val="22"/>
            <w:szCs w:val="22"/>
          </w:rPr>
          <w:tab/>
        </w:r>
        <w:r w:rsidR="008F3230" w:rsidRPr="008F3230">
          <w:rPr>
            <w:rFonts w:cs="Calibri"/>
            <w:webHidden/>
            <w:sz w:val="22"/>
            <w:szCs w:val="22"/>
          </w:rPr>
          <w:fldChar w:fldCharType="begin"/>
        </w:r>
        <w:r w:rsidR="008F3230" w:rsidRPr="008F3230">
          <w:rPr>
            <w:rFonts w:cs="Calibri"/>
            <w:webHidden/>
            <w:sz w:val="22"/>
            <w:szCs w:val="22"/>
          </w:rPr>
          <w:instrText xml:space="preserve"> PAGEREF _Toc127360152 \h </w:instrText>
        </w:r>
        <w:r w:rsidR="008F3230" w:rsidRPr="008F3230">
          <w:rPr>
            <w:rFonts w:cs="Calibri"/>
            <w:webHidden/>
            <w:sz w:val="22"/>
            <w:szCs w:val="22"/>
          </w:rPr>
        </w:r>
        <w:r w:rsidR="008F3230" w:rsidRPr="008F3230">
          <w:rPr>
            <w:rFonts w:cs="Calibri"/>
            <w:webHidden/>
            <w:sz w:val="22"/>
            <w:szCs w:val="22"/>
          </w:rPr>
          <w:fldChar w:fldCharType="separate"/>
        </w:r>
        <w:r w:rsidR="00FB4630">
          <w:rPr>
            <w:rFonts w:cs="Calibri"/>
            <w:webHidden/>
            <w:sz w:val="22"/>
            <w:szCs w:val="22"/>
          </w:rPr>
          <w:t>13-40</w:t>
        </w:r>
        <w:r w:rsidR="008F3230" w:rsidRPr="008F3230">
          <w:rPr>
            <w:rFonts w:cs="Calibri"/>
            <w:webHidden/>
            <w:sz w:val="22"/>
            <w:szCs w:val="22"/>
          </w:rPr>
          <w:fldChar w:fldCharType="end"/>
        </w:r>
      </w:hyperlink>
    </w:p>
    <w:p w14:paraId="40094004" w14:textId="218A031E" w:rsidR="008F3230" w:rsidRPr="008F3230" w:rsidRDefault="00E23D7E">
      <w:pPr>
        <w:pStyle w:val="TableofFigures"/>
        <w:rPr>
          <w:rFonts w:eastAsiaTheme="minorEastAsia" w:cs="Calibri"/>
          <w:bCs w:val="0"/>
          <w:sz w:val="22"/>
          <w:szCs w:val="22"/>
          <w:lang w:val="en-GB" w:eastAsia="en-GB" w:bidi="ar-SA"/>
        </w:rPr>
      </w:pPr>
      <w:hyperlink w:anchor="_Toc127360153" w:history="1">
        <w:r w:rsidR="008F3230" w:rsidRPr="008F3230">
          <w:rPr>
            <w:rStyle w:val="Hyperlink"/>
            <w:rFonts w:ascii="Calibri" w:hAnsi="Calibri" w:cs="Calibri"/>
            <w:sz w:val="22"/>
            <w:szCs w:val="22"/>
          </w:rPr>
          <w:t>Tabela 13</w:t>
        </w:r>
        <w:r w:rsidR="008F3230" w:rsidRPr="008F3230">
          <w:rPr>
            <w:rStyle w:val="Hyperlink"/>
            <w:rFonts w:ascii="Calibri" w:hAnsi="Calibri" w:cs="Calibri"/>
            <w:sz w:val="22"/>
            <w:szCs w:val="22"/>
          </w:rPr>
          <w:noBreakHyphen/>
          <w:t>10 – Përmbledhje e Programit të Masave sipas Trupit Ujor Nëntokësor</w:t>
        </w:r>
        <w:r w:rsidR="008F3230" w:rsidRPr="008F3230">
          <w:rPr>
            <w:rFonts w:cs="Calibri"/>
            <w:webHidden/>
            <w:sz w:val="22"/>
            <w:szCs w:val="22"/>
          </w:rPr>
          <w:tab/>
        </w:r>
        <w:r w:rsidR="008F3230" w:rsidRPr="008F3230">
          <w:rPr>
            <w:rFonts w:cs="Calibri"/>
            <w:webHidden/>
            <w:sz w:val="22"/>
            <w:szCs w:val="22"/>
          </w:rPr>
          <w:fldChar w:fldCharType="begin"/>
        </w:r>
        <w:r w:rsidR="008F3230" w:rsidRPr="008F3230">
          <w:rPr>
            <w:rFonts w:cs="Calibri"/>
            <w:webHidden/>
            <w:sz w:val="22"/>
            <w:szCs w:val="22"/>
          </w:rPr>
          <w:instrText xml:space="preserve"> PAGEREF _Toc127360153 \h </w:instrText>
        </w:r>
        <w:r w:rsidR="008F3230" w:rsidRPr="008F3230">
          <w:rPr>
            <w:rFonts w:cs="Calibri"/>
            <w:webHidden/>
            <w:sz w:val="22"/>
            <w:szCs w:val="22"/>
          </w:rPr>
        </w:r>
        <w:r w:rsidR="008F3230" w:rsidRPr="008F3230">
          <w:rPr>
            <w:rFonts w:cs="Calibri"/>
            <w:webHidden/>
            <w:sz w:val="22"/>
            <w:szCs w:val="22"/>
          </w:rPr>
          <w:fldChar w:fldCharType="separate"/>
        </w:r>
        <w:r w:rsidR="00FB4630">
          <w:rPr>
            <w:rFonts w:cs="Calibri"/>
            <w:webHidden/>
            <w:sz w:val="22"/>
            <w:szCs w:val="22"/>
          </w:rPr>
          <w:t>13-52</w:t>
        </w:r>
        <w:r w:rsidR="008F3230" w:rsidRPr="008F3230">
          <w:rPr>
            <w:rFonts w:cs="Calibri"/>
            <w:webHidden/>
            <w:sz w:val="22"/>
            <w:szCs w:val="22"/>
          </w:rPr>
          <w:fldChar w:fldCharType="end"/>
        </w:r>
      </w:hyperlink>
    </w:p>
    <w:p w14:paraId="3DE9AC79" w14:textId="7792B46D" w:rsidR="008F3230" w:rsidRPr="008F3230" w:rsidRDefault="00E23D7E">
      <w:pPr>
        <w:pStyle w:val="TableofFigures"/>
        <w:rPr>
          <w:rFonts w:eastAsiaTheme="minorEastAsia" w:cs="Calibri"/>
          <w:bCs w:val="0"/>
          <w:sz w:val="22"/>
          <w:szCs w:val="22"/>
          <w:lang w:val="en-GB" w:eastAsia="en-GB" w:bidi="ar-SA"/>
        </w:rPr>
      </w:pPr>
      <w:hyperlink w:anchor="_Toc127360154" w:history="1">
        <w:r w:rsidR="008F3230" w:rsidRPr="008F3230">
          <w:rPr>
            <w:rStyle w:val="Hyperlink"/>
            <w:rFonts w:ascii="Calibri" w:hAnsi="Calibri" w:cs="Calibri"/>
            <w:sz w:val="22"/>
            <w:szCs w:val="22"/>
          </w:rPr>
          <w:t>Tabela 13</w:t>
        </w:r>
        <w:r w:rsidR="008F3230" w:rsidRPr="008F3230">
          <w:rPr>
            <w:rStyle w:val="Hyperlink"/>
            <w:rFonts w:ascii="Calibri" w:hAnsi="Calibri" w:cs="Calibri"/>
            <w:sz w:val="22"/>
            <w:szCs w:val="22"/>
          </w:rPr>
          <w:noBreakHyphen/>
          <w:t>11 Tabela përmbledhëse për kostot dhe fondet e masave për ujërat nëntokësor</w:t>
        </w:r>
        <w:r w:rsidR="008F3230" w:rsidRPr="008F3230">
          <w:rPr>
            <w:rFonts w:cs="Calibri"/>
            <w:webHidden/>
            <w:sz w:val="22"/>
            <w:szCs w:val="22"/>
          </w:rPr>
          <w:tab/>
        </w:r>
        <w:r w:rsidR="008F3230" w:rsidRPr="008F3230">
          <w:rPr>
            <w:rFonts w:cs="Calibri"/>
            <w:webHidden/>
            <w:sz w:val="22"/>
            <w:szCs w:val="22"/>
          </w:rPr>
          <w:fldChar w:fldCharType="begin"/>
        </w:r>
        <w:r w:rsidR="008F3230" w:rsidRPr="008F3230">
          <w:rPr>
            <w:rFonts w:cs="Calibri"/>
            <w:webHidden/>
            <w:sz w:val="22"/>
            <w:szCs w:val="22"/>
          </w:rPr>
          <w:instrText xml:space="preserve"> PAGEREF _Toc127360154 \h </w:instrText>
        </w:r>
        <w:r w:rsidR="008F3230" w:rsidRPr="008F3230">
          <w:rPr>
            <w:rFonts w:cs="Calibri"/>
            <w:webHidden/>
            <w:sz w:val="22"/>
            <w:szCs w:val="22"/>
          </w:rPr>
        </w:r>
        <w:r w:rsidR="008F3230" w:rsidRPr="008F3230">
          <w:rPr>
            <w:rFonts w:cs="Calibri"/>
            <w:webHidden/>
            <w:sz w:val="22"/>
            <w:szCs w:val="22"/>
          </w:rPr>
          <w:fldChar w:fldCharType="separate"/>
        </w:r>
        <w:r w:rsidR="00FB4630">
          <w:rPr>
            <w:rFonts w:cs="Calibri"/>
            <w:webHidden/>
            <w:sz w:val="22"/>
            <w:szCs w:val="22"/>
          </w:rPr>
          <w:t>13-54</w:t>
        </w:r>
        <w:r w:rsidR="008F3230" w:rsidRPr="008F3230">
          <w:rPr>
            <w:rFonts w:cs="Calibri"/>
            <w:webHidden/>
            <w:sz w:val="22"/>
            <w:szCs w:val="22"/>
          </w:rPr>
          <w:fldChar w:fldCharType="end"/>
        </w:r>
      </w:hyperlink>
    </w:p>
    <w:p w14:paraId="32DC6446" w14:textId="591324F0" w:rsidR="00A72F58" w:rsidRPr="008F3230" w:rsidRDefault="00A72F58" w:rsidP="00FD768D">
      <w:pPr>
        <w:pStyle w:val="Subtitle"/>
        <w:rPr>
          <w:rFonts w:cs="Calibri"/>
          <w:b w:val="0"/>
          <w:sz w:val="22"/>
          <w:szCs w:val="22"/>
        </w:rPr>
      </w:pPr>
      <w:r w:rsidRPr="008F3230">
        <w:rPr>
          <w:rFonts w:cs="Calibri"/>
          <w:b w:val="0"/>
          <w:sz w:val="22"/>
          <w:szCs w:val="22"/>
          <w:lang w:val="sq-AL" w:bidi="sq-AL"/>
        </w:rPr>
        <w:fldChar w:fldCharType="end"/>
      </w:r>
    </w:p>
    <w:p w14:paraId="3D754D83" w14:textId="582B7973" w:rsidR="00C3623E" w:rsidRPr="004058F5" w:rsidRDefault="00C3623E" w:rsidP="00FD768D">
      <w:pPr>
        <w:pStyle w:val="Subtitle"/>
        <w:rPr>
          <w:rFonts w:cs="Calibri"/>
          <w:b w:val="0"/>
          <w:sz w:val="22"/>
          <w:szCs w:val="22"/>
        </w:rPr>
      </w:pPr>
    </w:p>
    <w:p w14:paraId="16DF08F9" w14:textId="260A774F" w:rsidR="008C0EAF" w:rsidRPr="004058F5" w:rsidRDefault="008C0EAF">
      <w:pPr>
        <w:spacing w:after="0" w:line="240" w:lineRule="auto"/>
        <w:jc w:val="left"/>
        <w:rPr>
          <w:rFonts w:cs="Calibri"/>
          <w:color w:val="365F91" w:themeColor="accent1" w:themeShade="BF"/>
          <w:szCs w:val="22"/>
        </w:rPr>
      </w:pPr>
      <w:r w:rsidRPr="004058F5">
        <w:rPr>
          <w:rFonts w:cs="Calibri"/>
          <w:b/>
          <w:szCs w:val="22"/>
        </w:rPr>
        <w:br w:type="page"/>
      </w:r>
    </w:p>
    <w:p w14:paraId="7A8FE311" w14:textId="77777777" w:rsidR="00C3623E" w:rsidRPr="004058F5" w:rsidRDefault="00C3623E" w:rsidP="00FD768D">
      <w:pPr>
        <w:pStyle w:val="Subtitle"/>
        <w:rPr>
          <w:rFonts w:cs="Calibri"/>
          <w:b w:val="0"/>
          <w:sz w:val="22"/>
          <w:szCs w:val="22"/>
        </w:rPr>
      </w:pPr>
    </w:p>
    <w:p w14:paraId="5A820A17" w14:textId="3E14ABC1" w:rsidR="002F0457" w:rsidRPr="004058F5" w:rsidRDefault="002F0457" w:rsidP="00FD768D">
      <w:pPr>
        <w:pStyle w:val="Subtitle"/>
        <w:rPr>
          <w:rFonts w:cs="Calibri"/>
          <w:sz w:val="22"/>
          <w:szCs w:val="22"/>
        </w:rPr>
      </w:pPr>
    </w:p>
    <w:p w14:paraId="546BED74" w14:textId="4B816158" w:rsidR="002F0457" w:rsidRPr="004058F5" w:rsidRDefault="002F0457" w:rsidP="00FD768D">
      <w:pPr>
        <w:pStyle w:val="Subtitle"/>
        <w:rPr>
          <w:rFonts w:cs="Calibri"/>
          <w:sz w:val="22"/>
          <w:szCs w:val="22"/>
        </w:rPr>
      </w:pPr>
    </w:p>
    <w:p w14:paraId="1BBD5753" w14:textId="77777777" w:rsidR="00C3623E" w:rsidRPr="009E7D31" w:rsidRDefault="00C3623E" w:rsidP="00FA77F8">
      <w:pPr>
        <w:pStyle w:val="Subtitle"/>
        <w:jc w:val="both"/>
        <w:rPr>
          <w:rFonts w:cs="Calibri"/>
          <w:szCs w:val="22"/>
        </w:rPr>
      </w:pPr>
    </w:p>
    <w:p w14:paraId="59690090" w14:textId="12C9DFD8" w:rsidR="00772BD4" w:rsidRPr="009E7D31" w:rsidRDefault="00772BD4" w:rsidP="00FD768D">
      <w:pPr>
        <w:pStyle w:val="Subtitle"/>
        <w:rPr>
          <w:rFonts w:cs="Calibri"/>
          <w:szCs w:val="22"/>
        </w:rPr>
      </w:pPr>
      <w:r w:rsidRPr="009E7D31">
        <w:rPr>
          <w:rFonts w:eastAsia="Verdana" w:cs="Calibri"/>
          <w:szCs w:val="22"/>
          <w:lang w:val="sq-AL" w:bidi="sq-AL"/>
        </w:rPr>
        <w:t>Deklarata e Përputhshmërisë</w:t>
      </w:r>
    </w:p>
    <w:p w14:paraId="05ABBB1A" w14:textId="77777777" w:rsidR="0093332C" w:rsidRPr="004058F5" w:rsidRDefault="0093332C" w:rsidP="00FD768D">
      <w:pPr>
        <w:pStyle w:val="Subtitle"/>
        <w:rPr>
          <w:rFonts w:cs="Calibri"/>
          <w:sz w:val="22"/>
          <w:szCs w:val="22"/>
        </w:rPr>
      </w:pPr>
    </w:p>
    <w:p w14:paraId="2C476FE0" w14:textId="77777777" w:rsidR="00772BD4" w:rsidRPr="004058F5" w:rsidRDefault="00772BD4" w:rsidP="00FD768D">
      <w:pPr>
        <w:rPr>
          <w:rFonts w:cs="Calibri"/>
          <w:szCs w:val="22"/>
        </w:rPr>
      </w:pPr>
      <w:r w:rsidRPr="004058F5">
        <w:rPr>
          <w:rFonts w:eastAsia="Verdana" w:cs="Calibri"/>
          <w:i/>
          <w:szCs w:val="22"/>
          <w:lang w:val="sq-AL" w:bidi="sq-AL"/>
        </w:rPr>
        <w:t xml:space="preserve">Ky Dokument është në përputhje me kërkesat e Ligjit “Për konsultimin publik”, të parashtruara në nenet 15 dhe 17. </w:t>
      </w:r>
      <w:r w:rsidRPr="004058F5">
        <w:rPr>
          <w:rFonts w:eastAsia="Verdana" w:cs="Calibri"/>
          <w:szCs w:val="22"/>
          <w:lang w:val="sq-AL" w:bidi="sq-AL"/>
        </w:rPr>
        <w:t xml:space="preserve"> </w:t>
      </w:r>
    </w:p>
    <w:p w14:paraId="066D74E7" w14:textId="53251925" w:rsidR="00D84AB0" w:rsidRPr="004058F5" w:rsidRDefault="009A4E19" w:rsidP="00FD768D">
      <w:pPr>
        <w:rPr>
          <w:rFonts w:cs="Calibri"/>
          <w:szCs w:val="22"/>
        </w:rPr>
      </w:pPr>
      <w:r w:rsidRPr="004058F5">
        <w:rPr>
          <w:rFonts w:eastAsia="Verdana" w:cs="Calibri"/>
          <w:i/>
          <w:szCs w:val="22"/>
          <w:lang w:val="sq-AL" w:bidi="sq-AL"/>
        </w:rPr>
        <w:t>Ë</w:t>
      </w:r>
      <w:r w:rsidR="00772BD4" w:rsidRPr="004058F5">
        <w:rPr>
          <w:rFonts w:eastAsia="Verdana" w:cs="Calibri"/>
          <w:i/>
          <w:szCs w:val="22"/>
          <w:lang w:val="sq-AL" w:bidi="sq-AL"/>
        </w:rPr>
        <w:t xml:space="preserve">shtë hartuar në përputhje me nenin 14 “Konsultimi publik për hartimin e Planeve të Menaxhimit të Baseneve Ujore” dhe shtojcën VII të Direktivës së BE-së 2000/60/KE. </w:t>
      </w:r>
    </w:p>
    <w:p w14:paraId="55EEB335" w14:textId="77777777" w:rsidR="005C3F1C" w:rsidRPr="004058F5" w:rsidRDefault="005C3F1C" w:rsidP="00FD768D">
      <w:pPr>
        <w:rPr>
          <w:rFonts w:cs="Calibri"/>
          <w:szCs w:val="22"/>
        </w:rPr>
        <w:sectPr w:rsidR="005C3F1C" w:rsidRPr="004058F5" w:rsidSect="0083281D">
          <w:headerReference w:type="default" r:id="rId11"/>
          <w:footerReference w:type="default" r:id="rId12"/>
          <w:pgSz w:w="11900" w:h="16840"/>
          <w:pgMar w:top="992" w:right="992" w:bottom="992" w:left="992" w:header="709" w:footer="709" w:gutter="0"/>
          <w:pgBorders w:offsetFrom="page">
            <w:top w:val="single" w:sz="8" w:space="24" w:color="FFFFFF" w:themeColor="background1"/>
          </w:pgBorders>
          <w:pgNumType w:fmt="lowerRoman" w:start="1"/>
          <w:cols w:space="708"/>
          <w:docGrid w:linePitch="360"/>
        </w:sectPr>
      </w:pPr>
    </w:p>
    <w:p w14:paraId="54FA3E11" w14:textId="75D8C117" w:rsidR="005C3F1C" w:rsidRPr="009E7D31" w:rsidRDefault="005C3F1C" w:rsidP="00FD768D">
      <w:pPr>
        <w:pStyle w:val="Subtitle"/>
        <w:jc w:val="left"/>
        <w:rPr>
          <w:rFonts w:cs="Calibri"/>
          <w:sz w:val="28"/>
          <w:szCs w:val="22"/>
        </w:rPr>
      </w:pPr>
      <w:r w:rsidRPr="009E7D31">
        <w:rPr>
          <w:rFonts w:cs="Calibri"/>
          <w:sz w:val="28"/>
          <w:szCs w:val="22"/>
          <w:lang w:val="sq-AL" w:bidi="sq-AL"/>
        </w:rPr>
        <w:lastRenderedPageBreak/>
        <w:t>Parathënie</w:t>
      </w:r>
    </w:p>
    <w:p w14:paraId="1F71034D" w14:textId="77777777" w:rsidR="0095543F" w:rsidRPr="004058F5" w:rsidRDefault="0095543F" w:rsidP="007C0BFF">
      <w:pPr>
        <w:spacing w:after="0" w:line="276" w:lineRule="auto"/>
        <w:rPr>
          <w:rFonts w:cs="Calibri"/>
          <w:szCs w:val="22"/>
          <w:lang w:val="sq-AL"/>
        </w:rPr>
      </w:pPr>
    </w:p>
    <w:p w14:paraId="6ABDA5A5" w14:textId="13C8F523" w:rsidR="00B22DEF" w:rsidRPr="004058F5" w:rsidRDefault="00B22DEF" w:rsidP="007C0BFF">
      <w:pPr>
        <w:spacing w:after="0" w:line="276" w:lineRule="auto"/>
        <w:rPr>
          <w:rFonts w:cs="Calibri"/>
          <w:szCs w:val="22"/>
          <w:lang w:val="sq-AL"/>
        </w:rPr>
      </w:pPr>
      <w:r w:rsidRPr="004058F5">
        <w:rPr>
          <w:rFonts w:eastAsia="Verdana" w:cs="Calibri"/>
          <w:szCs w:val="22"/>
          <w:lang w:val="sq-AL" w:bidi="sq-AL"/>
        </w:rPr>
        <w:t>Të nderuar kolegë, ekspertë të ujit e mjedisit, si dhe palë interesi,</w:t>
      </w:r>
    </w:p>
    <w:p w14:paraId="6CC099D6" w14:textId="77777777" w:rsidR="0095543F" w:rsidRPr="004058F5" w:rsidRDefault="0095543F" w:rsidP="007C0BFF">
      <w:pPr>
        <w:spacing w:after="0" w:line="276" w:lineRule="auto"/>
        <w:rPr>
          <w:rFonts w:cs="Calibri"/>
          <w:szCs w:val="22"/>
          <w:lang w:val="sq-AL"/>
        </w:rPr>
      </w:pPr>
    </w:p>
    <w:p w14:paraId="7CE40A14" w14:textId="4D9874AB" w:rsidR="00B22DEF" w:rsidRPr="004058F5" w:rsidRDefault="00B22DEF" w:rsidP="007C0BFF">
      <w:pPr>
        <w:spacing w:after="0" w:line="276" w:lineRule="auto"/>
        <w:rPr>
          <w:rFonts w:cs="Calibri"/>
          <w:szCs w:val="22"/>
          <w:lang w:val="sq-AL"/>
        </w:rPr>
      </w:pPr>
      <w:r w:rsidRPr="004058F5">
        <w:rPr>
          <w:rFonts w:eastAsia="Verdana" w:cs="Calibri"/>
          <w:szCs w:val="22"/>
          <w:lang w:val="sq-AL" w:bidi="sq-AL"/>
        </w:rPr>
        <w:t>Sikurse jeni në dijeni, Shqipëria po zbaton Direktivën Kuadër të Ujit 2000/60/KE (DKU-ja e BE-së), si hallkë mjaft e rëndësishme e anëtarësimit në Bashkimin Evropian.</w:t>
      </w:r>
    </w:p>
    <w:p w14:paraId="536391BB" w14:textId="77777777" w:rsidR="00B22DEF" w:rsidRPr="004058F5" w:rsidRDefault="00B22DEF" w:rsidP="007C0BFF">
      <w:pPr>
        <w:spacing w:after="0" w:line="276" w:lineRule="auto"/>
        <w:rPr>
          <w:rFonts w:cs="Calibri"/>
          <w:szCs w:val="22"/>
          <w:lang w:val="sq-AL"/>
        </w:rPr>
      </w:pPr>
    </w:p>
    <w:p w14:paraId="2DDAA580" w14:textId="06039756" w:rsidR="00B22DEF" w:rsidRPr="004058F5" w:rsidRDefault="009A4E19" w:rsidP="007C0BFF">
      <w:pPr>
        <w:spacing w:after="0" w:line="276" w:lineRule="auto"/>
        <w:rPr>
          <w:rFonts w:cs="Calibri"/>
          <w:szCs w:val="22"/>
          <w:lang w:val="sq-AL"/>
        </w:rPr>
      </w:pPr>
      <w:r w:rsidRPr="004058F5">
        <w:rPr>
          <w:rFonts w:eastAsia="Verdana" w:cs="Calibri"/>
          <w:szCs w:val="22"/>
          <w:lang w:val="sq-AL" w:bidi="sq-AL"/>
        </w:rPr>
        <w:t>Pr</w:t>
      </w:r>
      <w:r w:rsidR="006C58D5">
        <w:rPr>
          <w:rFonts w:eastAsia="Verdana" w:cs="Calibri"/>
          <w:szCs w:val="22"/>
          <w:lang w:val="sq-AL" w:bidi="sq-AL"/>
        </w:rPr>
        <w:t>a</w:t>
      </w:r>
      <w:r w:rsidR="00B22DEF" w:rsidRPr="004058F5">
        <w:rPr>
          <w:rFonts w:eastAsia="Verdana" w:cs="Calibri"/>
          <w:szCs w:val="22"/>
          <w:lang w:val="sq-AL" w:bidi="sq-AL"/>
        </w:rPr>
        <w:t xml:space="preserve">ndaj, Agjencia e Menaxhimit të Burimeve Ujore (AMBU), si autoriteti përgjegjës për hartimin dhe zbatimin e Planit të Menaxhimit të </w:t>
      </w:r>
      <w:r w:rsidR="00B2315D" w:rsidRPr="004058F5">
        <w:rPr>
          <w:rFonts w:eastAsia="Verdana" w:cs="Calibri"/>
          <w:szCs w:val="22"/>
          <w:lang w:val="sq-AL" w:bidi="sq-AL"/>
        </w:rPr>
        <w:t xml:space="preserve">Basenit </w:t>
      </w:r>
      <w:r w:rsidRPr="004058F5">
        <w:rPr>
          <w:rFonts w:eastAsia="Verdana" w:cs="Calibri"/>
          <w:szCs w:val="22"/>
          <w:lang w:val="sq-AL" w:bidi="sq-AL"/>
        </w:rPr>
        <w:t>U</w:t>
      </w:r>
      <w:r w:rsidR="006C58D5">
        <w:rPr>
          <w:rFonts w:eastAsia="Verdana" w:cs="Calibri"/>
          <w:szCs w:val="22"/>
          <w:lang w:val="sq-AL" w:bidi="sq-AL"/>
        </w:rPr>
        <w:t>jor</w:t>
      </w:r>
      <w:r w:rsidR="00B22DEF" w:rsidRPr="004058F5">
        <w:rPr>
          <w:rFonts w:eastAsia="Verdana" w:cs="Calibri"/>
          <w:szCs w:val="22"/>
          <w:lang w:val="sq-AL" w:bidi="sq-AL"/>
        </w:rPr>
        <w:t xml:space="preserve">, me mbështetjen e projektit EUSIWM (Mbështetja e Bashkimit Evropian për Menaxhimin e Integruar të Ujit), që po zbatohet nga ADA (Agjencia Austriake për Zhvillim), ka hartuar këtë </w:t>
      </w:r>
      <w:r w:rsidR="00B22DEF" w:rsidRPr="004058F5">
        <w:rPr>
          <w:rFonts w:eastAsia="Verdana" w:cs="Calibri"/>
          <w:b/>
          <w:i/>
          <w:szCs w:val="22"/>
          <w:lang w:val="sq-AL" w:bidi="sq-AL"/>
        </w:rPr>
        <w:t xml:space="preserve">Plan Menaxhimi të Basenit </w:t>
      </w:r>
      <w:r w:rsidR="00084BEE" w:rsidRPr="004058F5">
        <w:rPr>
          <w:rFonts w:eastAsia="Verdana" w:cs="Calibri"/>
          <w:b/>
          <w:i/>
          <w:szCs w:val="22"/>
          <w:lang w:val="sq-AL" w:bidi="sq-AL"/>
        </w:rPr>
        <w:t>Ujo</w:t>
      </w:r>
      <w:r w:rsidR="00B22DEF" w:rsidRPr="004058F5">
        <w:rPr>
          <w:rFonts w:eastAsia="Verdana" w:cs="Calibri"/>
          <w:b/>
          <w:i/>
          <w:szCs w:val="22"/>
          <w:lang w:val="sq-AL" w:bidi="sq-AL"/>
        </w:rPr>
        <w:t>r për Basenin e Lumit Ishëm</w:t>
      </w:r>
      <w:r w:rsidR="00B22DEF" w:rsidRPr="004058F5">
        <w:rPr>
          <w:rFonts w:eastAsia="Verdana" w:cs="Calibri"/>
          <w:szCs w:val="22"/>
          <w:lang w:val="sq-AL" w:bidi="sq-AL"/>
        </w:rPr>
        <w:t>, me këto elemente përbërëse:</w:t>
      </w:r>
    </w:p>
    <w:p w14:paraId="5556289F" w14:textId="77777777" w:rsidR="005A394E" w:rsidRPr="004058F5" w:rsidRDefault="005A394E" w:rsidP="007C0BFF">
      <w:pPr>
        <w:spacing w:after="0" w:line="276" w:lineRule="auto"/>
        <w:rPr>
          <w:rFonts w:cs="Calibri"/>
          <w:szCs w:val="22"/>
          <w:lang w:val="sq-AL"/>
        </w:rPr>
      </w:pPr>
    </w:p>
    <w:p w14:paraId="380BEEED" w14:textId="6AAB526A" w:rsidR="00B22DEF" w:rsidRPr="004058F5" w:rsidRDefault="007C0BFF" w:rsidP="007C0BFF">
      <w:pPr>
        <w:spacing w:after="0" w:line="276" w:lineRule="auto"/>
        <w:ind w:left="720"/>
        <w:rPr>
          <w:rFonts w:cs="Calibri"/>
          <w:szCs w:val="22"/>
          <w:lang w:val="sq-AL"/>
        </w:rPr>
      </w:pPr>
      <w:r w:rsidRPr="004058F5">
        <w:rPr>
          <w:rFonts w:eastAsia="Verdana" w:cs="Calibri"/>
          <w:szCs w:val="22"/>
          <w:lang w:val="sq-AL" w:bidi="sq-AL"/>
        </w:rPr>
        <w:t>•</w:t>
      </w:r>
      <w:r w:rsidR="00B22DEF" w:rsidRPr="004058F5">
        <w:rPr>
          <w:rFonts w:eastAsia="Verdana" w:cs="Calibri"/>
          <w:szCs w:val="22"/>
          <w:lang w:val="sq-AL" w:bidi="sq-AL"/>
        </w:rPr>
        <w:t>Mbrojtja dhe përmirësimi i trupave ujorë;</w:t>
      </w:r>
    </w:p>
    <w:p w14:paraId="3CD9C241" w14:textId="4985A90A" w:rsidR="00B22DEF" w:rsidRPr="004058F5" w:rsidRDefault="007C0BFF" w:rsidP="007C0BFF">
      <w:pPr>
        <w:spacing w:after="0" w:line="276" w:lineRule="auto"/>
        <w:ind w:left="720"/>
        <w:rPr>
          <w:rFonts w:cs="Calibri"/>
          <w:szCs w:val="22"/>
          <w:lang w:val="sq-AL"/>
        </w:rPr>
      </w:pPr>
      <w:r w:rsidRPr="004058F5">
        <w:rPr>
          <w:rFonts w:eastAsia="Verdana" w:cs="Calibri"/>
          <w:szCs w:val="22"/>
          <w:lang w:val="sq-AL" w:bidi="sq-AL"/>
        </w:rPr>
        <w:t>•</w:t>
      </w:r>
      <w:r w:rsidR="00B22DEF" w:rsidRPr="004058F5">
        <w:rPr>
          <w:rFonts w:eastAsia="Verdana" w:cs="Calibri"/>
          <w:szCs w:val="22"/>
          <w:lang w:val="sq-AL" w:bidi="sq-AL"/>
        </w:rPr>
        <w:t>Pjesëmarrje e gjerë publike në zhvillimin e procesit, deri në arritjen e statusit të mirë të trupave ujorë.</w:t>
      </w:r>
    </w:p>
    <w:p w14:paraId="08FE0E62" w14:textId="77777777" w:rsidR="00B22DEF" w:rsidRPr="004058F5" w:rsidRDefault="00B22DEF" w:rsidP="007C0BFF">
      <w:pPr>
        <w:spacing w:after="0" w:line="276" w:lineRule="auto"/>
        <w:rPr>
          <w:rFonts w:cs="Calibri"/>
          <w:szCs w:val="22"/>
          <w:lang w:val="sq-AL"/>
        </w:rPr>
      </w:pPr>
    </w:p>
    <w:p w14:paraId="4C295A8D" w14:textId="1361EC8D" w:rsidR="00B22DEF" w:rsidRPr="004058F5" w:rsidRDefault="00B22DEF" w:rsidP="007C0BFF">
      <w:pPr>
        <w:spacing w:after="0" w:line="276" w:lineRule="auto"/>
        <w:rPr>
          <w:rFonts w:cs="Calibri"/>
          <w:szCs w:val="22"/>
          <w:lang w:val="sq-AL" w:eastAsia="it-IT"/>
        </w:rPr>
      </w:pPr>
      <w:r w:rsidRPr="004058F5">
        <w:rPr>
          <w:rFonts w:eastAsia="Verdana" w:cs="Calibri"/>
          <w:b/>
          <w:i/>
          <w:szCs w:val="22"/>
          <w:lang w:val="sq-AL" w:bidi="sq-AL"/>
        </w:rPr>
        <w:t>Uji</w:t>
      </w:r>
      <w:r w:rsidRPr="004058F5">
        <w:rPr>
          <w:rFonts w:eastAsia="Verdana" w:cs="Calibri"/>
          <w:szCs w:val="22"/>
          <w:lang w:val="sq-AL" w:bidi="sq-AL"/>
        </w:rPr>
        <w:t xml:space="preserve"> është burimi ynë natyror më i vyer. Si i tillë, është jetik për </w:t>
      </w:r>
      <w:r w:rsidR="00DD60ED">
        <w:rPr>
          <w:rFonts w:eastAsia="Verdana" w:cs="Calibri"/>
          <w:szCs w:val="22"/>
          <w:lang w:val="sq-AL" w:bidi="sq-AL"/>
        </w:rPr>
        <w:t>gjallërimin</w:t>
      </w:r>
      <w:r w:rsidR="00DD60ED" w:rsidRPr="004058F5">
        <w:rPr>
          <w:rFonts w:eastAsia="Verdana" w:cs="Calibri"/>
          <w:szCs w:val="22"/>
          <w:lang w:val="sq-AL" w:bidi="sq-AL"/>
        </w:rPr>
        <w:t xml:space="preserve"> </w:t>
      </w:r>
      <w:r w:rsidRPr="004058F5">
        <w:rPr>
          <w:rFonts w:eastAsia="Verdana" w:cs="Calibri"/>
          <w:szCs w:val="22"/>
          <w:lang w:val="sq-AL" w:bidi="sq-AL"/>
        </w:rPr>
        <w:t>e botës së egër, bujqësisë dhe biznesit. Për më tepër, është edhe një prej mjeteve që promovon rigjenerimin (strukturor dhe ekonomik), re</w:t>
      </w:r>
      <w:r w:rsidR="00951DF7" w:rsidRPr="004058F5">
        <w:rPr>
          <w:rFonts w:eastAsia="Verdana" w:cs="Calibri"/>
          <w:szCs w:val="22"/>
          <w:lang w:val="sq-AL" w:bidi="sq-AL"/>
        </w:rPr>
        <w:t>kre</w:t>
      </w:r>
      <w:r w:rsidRPr="004058F5">
        <w:rPr>
          <w:rFonts w:eastAsia="Verdana" w:cs="Calibri"/>
          <w:szCs w:val="22"/>
          <w:lang w:val="sq-AL" w:bidi="sq-AL"/>
        </w:rPr>
        <w:t>acionin dhe turizmin. Ndaj, kjo përpjekje konsiderohet e mirëpritur, pasi do të mundësojë identifikimin e presioneve dhe ndikimeve te burimet ujore, duke kontribuar në përmirësimin e cilësisë së mjedisit ujor të basenit të lumit Ishëm, nëpërmjet menaxhimit të qëndrueshëm.</w:t>
      </w:r>
    </w:p>
    <w:p w14:paraId="6983BC45" w14:textId="77777777" w:rsidR="00B22DEF" w:rsidRPr="004058F5" w:rsidRDefault="00B22DEF" w:rsidP="007C0BFF">
      <w:pPr>
        <w:spacing w:after="0" w:line="276" w:lineRule="auto"/>
        <w:rPr>
          <w:rFonts w:cs="Calibri"/>
          <w:szCs w:val="22"/>
          <w:lang w:val="sq-AL"/>
        </w:rPr>
      </w:pPr>
    </w:p>
    <w:p w14:paraId="7DDA963A" w14:textId="2F54604C" w:rsidR="00B22DEF" w:rsidRPr="004058F5" w:rsidRDefault="005A394E" w:rsidP="007C0BFF">
      <w:pPr>
        <w:spacing w:after="0" w:line="276" w:lineRule="auto"/>
        <w:rPr>
          <w:rFonts w:cs="Calibri"/>
          <w:szCs w:val="22"/>
          <w:lang w:val="sq-AL" w:eastAsia="it-IT"/>
        </w:rPr>
      </w:pPr>
      <w:r w:rsidRPr="004058F5">
        <w:rPr>
          <w:rFonts w:eastAsia="Verdana" w:cs="Calibri"/>
          <w:szCs w:val="22"/>
          <w:lang w:val="sq-AL" w:bidi="sq-AL"/>
        </w:rPr>
        <w:t xml:space="preserve">Në vijim të rregullave të parashtruara në Vendimin e Këshillit të Ministrave Nr. 1015, datë 16.12.2020, Këshillat e </w:t>
      </w:r>
      <w:r w:rsidR="005D4859" w:rsidRPr="004058F5">
        <w:rPr>
          <w:rFonts w:eastAsia="Verdana" w:cs="Calibri"/>
          <w:szCs w:val="22"/>
          <w:lang w:val="sq-AL" w:bidi="sq-AL"/>
        </w:rPr>
        <w:t xml:space="preserve">Baseneve </w:t>
      </w:r>
      <w:r w:rsidR="007C0BFF" w:rsidRPr="004058F5">
        <w:rPr>
          <w:rFonts w:eastAsia="Verdana" w:cs="Calibri"/>
          <w:szCs w:val="22"/>
          <w:lang w:val="sq-AL" w:bidi="sq-AL"/>
        </w:rPr>
        <w:t>U</w:t>
      </w:r>
      <w:r w:rsidR="005D4859" w:rsidRPr="004058F5">
        <w:rPr>
          <w:rFonts w:eastAsia="Verdana" w:cs="Calibri"/>
          <w:szCs w:val="22"/>
          <w:lang w:val="sq-AL" w:bidi="sq-AL"/>
        </w:rPr>
        <w:t>jor</w:t>
      </w:r>
      <w:r w:rsidRPr="004058F5">
        <w:rPr>
          <w:rFonts w:eastAsia="Verdana" w:cs="Calibri"/>
          <w:szCs w:val="22"/>
          <w:lang w:val="sq-AL" w:bidi="sq-AL"/>
        </w:rPr>
        <w:t>e (</w:t>
      </w:r>
      <w:r w:rsidR="009A4E19" w:rsidRPr="004058F5">
        <w:rPr>
          <w:rFonts w:eastAsia="Verdana" w:cs="Calibri"/>
          <w:szCs w:val="22"/>
          <w:lang w:val="sq-AL" w:bidi="sq-AL"/>
        </w:rPr>
        <w:t>K</w:t>
      </w:r>
      <w:r w:rsidRPr="004058F5">
        <w:rPr>
          <w:rFonts w:eastAsia="Verdana" w:cs="Calibri"/>
          <w:szCs w:val="22"/>
          <w:lang w:val="sq-AL" w:bidi="sq-AL"/>
        </w:rPr>
        <w:t>B</w:t>
      </w:r>
      <w:r w:rsidR="007C0BFF" w:rsidRPr="004058F5">
        <w:rPr>
          <w:rFonts w:eastAsia="Verdana" w:cs="Calibri"/>
          <w:szCs w:val="22"/>
          <w:lang w:val="sq-AL" w:bidi="sq-AL"/>
        </w:rPr>
        <w:t>U</w:t>
      </w:r>
      <w:r w:rsidRPr="004058F5">
        <w:rPr>
          <w:rFonts w:eastAsia="Verdana" w:cs="Calibri"/>
          <w:szCs w:val="22"/>
          <w:lang w:val="sq-AL" w:bidi="sq-AL"/>
        </w:rPr>
        <w:t xml:space="preserve">) duhet të sigurohen që të gjitha palët e interesit të çdo </w:t>
      </w:r>
      <w:r w:rsidR="0054000F" w:rsidRPr="004058F5">
        <w:rPr>
          <w:rFonts w:eastAsia="Verdana" w:cs="Calibri"/>
          <w:szCs w:val="22"/>
          <w:lang w:val="sq-AL" w:bidi="sq-AL"/>
        </w:rPr>
        <w:t xml:space="preserve">baseni ujor </w:t>
      </w:r>
      <w:r w:rsidRPr="004058F5">
        <w:rPr>
          <w:rFonts w:eastAsia="Verdana" w:cs="Calibri"/>
          <w:szCs w:val="22"/>
          <w:lang w:val="sq-AL" w:bidi="sq-AL"/>
        </w:rPr>
        <w:t>të përvijuar të kenë mundësinë t’i ndajnë mendimet e tyre profesionale lidhur me</w:t>
      </w:r>
      <w:r w:rsidR="007C0BFF" w:rsidRPr="004058F5">
        <w:rPr>
          <w:rFonts w:eastAsia="Verdana" w:cs="Calibri"/>
          <w:szCs w:val="22"/>
          <w:lang w:val="sq-AL" w:bidi="sq-AL"/>
        </w:rPr>
        <w:t xml:space="preserve"> </w:t>
      </w:r>
      <w:r w:rsidR="004C62EF" w:rsidRPr="004058F5">
        <w:rPr>
          <w:rFonts w:eastAsia="Verdana" w:cs="Calibri"/>
          <w:szCs w:val="22"/>
          <w:lang w:val="sq-AL" w:bidi="sq-AL"/>
        </w:rPr>
        <w:t>PMBU</w:t>
      </w:r>
      <w:r w:rsidRPr="004058F5">
        <w:rPr>
          <w:rFonts w:eastAsia="Verdana" w:cs="Calibri"/>
          <w:szCs w:val="22"/>
          <w:lang w:val="sq-AL" w:bidi="sq-AL"/>
        </w:rPr>
        <w:t xml:space="preserve">-në, duke bashkëpunuar me institucione, organizata dhe komunitete të ndryshme vendore. </w:t>
      </w:r>
      <w:r w:rsidR="004A3B28" w:rsidRPr="004058F5">
        <w:rPr>
          <w:rFonts w:eastAsia="Verdana" w:cs="Calibri"/>
          <w:szCs w:val="22"/>
          <w:lang w:val="sq-AL" w:bidi="sq-AL"/>
        </w:rPr>
        <w:t>Për këtë qëllim</w:t>
      </w:r>
      <w:r w:rsidRPr="004058F5">
        <w:rPr>
          <w:rFonts w:eastAsia="Verdana" w:cs="Calibri"/>
          <w:szCs w:val="22"/>
          <w:lang w:val="sq-AL" w:bidi="sq-AL"/>
        </w:rPr>
        <w:t>, secili do të mund të fitojë njohuri të reja lidhur me menaxhimin e burimeve ujo</w:t>
      </w:r>
      <w:r w:rsidR="004A3B28" w:rsidRPr="004058F5">
        <w:rPr>
          <w:rFonts w:eastAsia="Verdana" w:cs="Calibri"/>
          <w:szCs w:val="22"/>
          <w:lang w:val="sq-AL" w:bidi="sq-AL"/>
        </w:rPr>
        <w:t>re dhe</w:t>
      </w:r>
      <w:r w:rsidRPr="004058F5">
        <w:rPr>
          <w:rFonts w:eastAsia="Verdana" w:cs="Calibri"/>
          <w:szCs w:val="22"/>
          <w:lang w:val="sq-AL" w:bidi="sq-AL"/>
        </w:rPr>
        <w:t xml:space="preserve"> së bashku, do të bëjmë të mundur formalizimin e këtij plani.</w:t>
      </w:r>
    </w:p>
    <w:p w14:paraId="45C2363E" w14:textId="77777777" w:rsidR="00B22DEF" w:rsidRPr="004058F5" w:rsidRDefault="00B22DEF" w:rsidP="007C0BFF">
      <w:pPr>
        <w:spacing w:after="0" w:line="276" w:lineRule="auto"/>
        <w:rPr>
          <w:rFonts w:cs="Calibri"/>
          <w:szCs w:val="22"/>
          <w:lang w:val="sq-AL" w:eastAsia="it-IT"/>
        </w:rPr>
      </w:pPr>
    </w:p>
    <w:p w14:paraId="46A7B613" w14:textId="10BF1830" w:rsidR="00B22DEF" w:rsidRPr="004058F5" w:rsidRDefault="00BB6083" w:rsidP="007C0BFF">
      <w:pPr>
        <w:spacing w:after="0" w:line="276" w:lineRule="auto"/>
        <w:rPr>
          <w:rFonts w:cs="Calibri"/>
          <w:szCs w:val="22"/>
          <w:lang w:val="sq-AL" w:eastAsia="it-IT"/>
        </w:rPr>
      </w:pPr>
      <w:r w:rsidRPr="004058F5">
        <w:rPr>
          <w:rFonts w:eastAsia="Verdana" w:cs="Calibri"/>
          <w:szCs w:val="22"/>
          <w:lang w:val="sq-AL" w:bidi="sq-AL"/>
        </w:rPr>
        <w:t xml:space="preserve">Duke marrë parasysh sa më lart, do ta vlerësonim </w:t>
      </w:r>
      <w:r w:rsidR="004A3B28" w:rsidRPr="004058F5">
        <w:rPr>
          <w:rFonts w:eastAsia="Verdana" w:cs="Calibri"/>
          <w:szCs w:val="22"/>
          <w:lang w:val="sq-AL" w:bidi="sq-AL"/>
        </w:rPr>
        <w:t>shumë</w:t>
      </w:r>
      <w:r w:rsidRPr="004058F5">
        <w:rPr>
          <w:rFonts w:eastAsia="Verdana" w:cs="Calibri"/>
          <w:szCs w:val="22"/>
          <w:lang w:val="sq-AL" w:bidi="sq-AL"/>
        </w:rPr>
        <w:t xml:space="preserve"> përfshirjen tuaj, sipas fushës suaj të ekspertizës, në identifikimin e çështjeve që ju i shihni si të rëndësishme dhe në propozimin e masave të mundshme për zgjidhjen e tyre.</w:t>
      </w:r>
    </w:p>
    <w:p w14:paraId="2B00D0AB" w14:textId="7CD8E8DE" w:rsidR="00B22DEF" w:rsidRPr="004058F5" w:rsidRDefault="00B22DEF" w:rsidP="007C0BFF">
      <w:pPr>
        <w:spacing w:after="0" w:line="276" w:lineRule="auto"/>
        <w:rPr>
          <w:rFonts w:cs="Calibri"/>
          <w:szCs w:val="22"/>
          <w:lang w:val="sq-AL"/>
        </w:rPr>
      </w:pPr>
      <w:r w:rsidRPr="004058F5">
        <w:rPr>
          <w:rFonts w:eastAsia="Verdana" w:cs="Calibri"/>
          <w:szCs w:val="22"/>
          <w:lang w:val="sq-AL" w:bidi="sq-AL"/>
        </w:rPr>
        <w:t xml:space="preserve">Duam të theksojmë se dokumenti përfundimtar duhet të përfshijë edhe propozimet e aktorëve në fushën e burimeve ujore përpara se të </w:t>
      </w:r>
      <w:r w:rsidR="004A3B28" w:rsidRPr="004058F5">
        <w:rPr>
          <w:rFonts w:eastAsia="Verdana" w:cs="Calibri"/>
          <w:szCs w:val="22"/>
          <w:lang w:val="sq-AL" w:bidi="sq-AL"/>
        </w:rPr>
        <w:t>kalojë për miratim</w:t>
      </w:r>
      <w:r w:rsidRPr="004058F5">
        <w:rPr>
          <w:rFonts w:eastAsia="Verdana" w:cs="Calibri"/>
          <w:szCs w:val="22"/>
          <w:lang w:val="sq-AL" w:bidi="sq-AL"/>
        </w:rPr>
        <w:t>.</w:t>
      </w:r>
    </w:p>
    <w:p w14:paraId="5951FAD3" w14:textId="77777777" w:rsidR="00B22DEF" w:rsidRPr="004058F5" w:rsidRDefault="00B22DEF" w:rsidP="007C0BFF">
      <w:pPr>
        <w:spacing w:after="0" w:line="276" w:lineRule="auto"/>
        <w:rPr>
          <w:rFonts w:cs="Calibri"/>
          <w:szCs w:val="22"/>
          <w:lang w:val="sq-AL"/>
        </w:rPr>
      </w:pPr>
    </w:p>
    <w:p w14:paraId="39104E2A" w14:textId="6D735431" w:rsidR="00B22DEF" w:rsidRPr="004058F5" w:rsidRDefault="00B22DEF" w:rsidP="007C0BFF">
      <w:pPr>
        <w:spacing w:after="0" w:line="276" w:lineRule="auto"/>
        <w:rPr>
          <w:rFonts w:cs="Calibri"/>
          <w:szCs w:val="22"/>
        </w:rPr>
      </w:pPr>
      <w:r w:rsidRPr="004058F5">
        <w:rPr>
          <w:rFonts w:eastAsia="Verdana" w:cs="Calibri"/>
          <w:szCs w:val="22"/>
          <w:lang w:val="sq-AL" w:bidi="sq-AL"/>
        </w:rPr>
        <w:t>Ndaj, do të donim t’ju kujtonim se cikli i zbatimit të</w:t>
      </w:r>
      <w:r w:rsidR="007C0BFF" w:rsidRPr="004058F5">
        <w:rPr>
          <w:rFonts w:eastAsia="Verdana" w:cs="Calibri"/>
          <w:szCs w:val="22"/>
          <w:lang w:val="sq-AL" w:bidi="sq-AL"/>
        </w:rPr>
        <w:t xml:space="preserve"> </w:t>
      </w:r>
      <w:r w:rsidR="004C62EF" w:rsidRPr="004058F5">
        <w:rPr>
          <w:rFonts w:eastAsia="Verdana" w:cs="Calibri"/>
          <w:szCs w:val="22"/>
          <w:lang w:val="sq-AL" w:bidi="sq-AL"/>
        </w:rPr>
        <w:t>PMBU</w:t>
      </w:r>
      <w:r w:rsidRPr="004058F5">
        <w:rPr>
          <w:rFonts w:eastAsia="Verdana" w:cs="Calibri"/>
          <w:szCs w:val="22"/>
          <w:lang w:val="sq-AL" w:bidi="sq-AL"/>
        </w:rPr>
        <w:t>-së është 6 vjeçar. Aktualisht, në Evropë, Shtetet Anëtare kanë përmbyllur ciklin e dytë të</w:t>
      </w:r>
      <w:r w:rsidR="007C0BFF" w:rsidRPr="004058F5">
        <w:rPr>
          <w:rFonts w:eastAsia="Verdana" w:cs="Calibri"/>
          <w:szCs w:val="22"/>
          <w:lang w:val="sq-AL" w:bidi="sq-AL"/>
        </w:rPr>
        <w:t xml:space="preserve"> </w:t>
      </w:r>
      <w:r w:rsidR="004C62EF" w:rsidRPr="004058F5">
        <w:rPr>
          <w:rFonts w:eastAsia="Verdana" w:cs="Calibri"/>
          <w:szCs w:val="22"/>
          <w:lang w:val="sq-AL" w:bidi="sq-AL"/>
        </w:rPr>
        <w:t>PMBU</w:t>
      </w:r>
      <w:r w:rsidRPr="004058F5">
        <w:rPr>
          <w:rFonts w:eastAsia="Verdana" w:cs="Calibri"/>
          <w:szCs w:val="22"/>
          <w:lang w:val="sq-AL" w:bidi="sq-AL"/>
        </w:rPr>
        <w:t>-së (2016-2021) dhe sapo kanë nisur ciklin e tretë (2022-2027). Për këtë arsye, mendimet dhe sugjerimet tu</w:t>
      </w:r>
      <w:r w:rsidR="007C0BFF" w:rsidRPr="004058F5">
        <w:rPr>
          <w:rFonts w:eastAsia="Verdana" w:cs="Calibri"/>
          <w:szCs w:val="22"/>
          <w:lang w:val="sq-AL" w:bidi="sq-AL"/>
        </w:rPr>
        <w:t>a</w:t>
      </w:r>
      <w:r w:rsidRPr="004058F5">
        <w:rPr>
          <w:rFonts w:eastAsia="Verdana" w:cs="Calibri"/>
          <w:szCs w:val="22"/>
          <w:lang w:val="sq-AL" w:bidi="sq-AL"/>
        </w:rPr>
        <w:t xml:space="preserve">ja shihen si mjaft të vlefshme, pasi shprehin përkushtimin e secilit prej nesh drejt procesit të anëtarësimit në BE, duke besuar se </w:t>
      </w:r>
      <w:r w:rsidRPr="004058F5">
        <w:rPr>
          <w:rFonts w:eastAsia="Verdana" w:cs="Calibri"/>
          <w:b/>
          <w:i/>
          <w:szCs w:val="22"/>
          <w:lang w:val="sq-AL" w:bidi="sq-AL"/>
        </w:rPr>
        <w:t xml:space="preserve">Plani i Menaxhimit të Basenit </w:t>
      </w:r>
      <w:r w:rsidR="00084BEE" w:rsidRPr="004058F5">
        <w:rPr>
          <w:rFonts w:eastAsia="Verdana" w:cs="Calibri"/>
          <w:b/>
          <w:i/>
          <w:szCs w:val="22"/>
          <w:lang w:val="sq-AL" w:bidi="sq-AL"/>
        </w:rPr>
        <w:t>Ujo</w:t>
      </w:r>
      <w:r w:rsidRPr="004058F5">
        <w:rPr>
          <w:rFonts w:eastAsia="Verdana" w:cs="Calibri"/>
          <w:b/>
          <w:i/>
          <w:szCs w:val="22"/>
          <w:lang w:val="sq-AL" w:bidi="sq-AL"/>
        </w:rPr>
        <w:t xml:space="preserve">r për Basenin e Lumit Ishëm </w:t>
      </w:r>
      <w:r w:rsidRPr="004058F5">
        <w:rPr>
          <w:rFonts w:eastAsia="Verdana" w:cs="Calibri"/>
          <w:szCs w:val="22"/>
          <w:lang w:val="sq-AL" w:bidi="sq-AL"/>
        </w:rPr>
        <w:t>do të zbatohet gjatë periudhës 2022-2027, në përputhje me ciklin e tretë të</w:t>
      </w:r>
      <w:r w:rsidR="009A72F1" w:rsidRPr="004058F5">
        <w:rPr>
          <w:rFonts w:eastAsia="Verdana" w:cs="Calibri"/>
          <w:szCs w:val="22"/>
          <w:lang w:val="sq-AL" w:bidi="sq-AL"/>
        </w:rPr>
        <w:t xml:space="preserve"> </w:t>
      </w:r>
      <w:r w:rsidR="004C62EF" w:rsidRPr="004058F5">
        <w:rPr>
          <w:rFonts w:eastAsia="Verdana" w:cs="Calibri"/>
          <w:szCs w:val="22"/>
          <w:lang w:val="sq-AL" w:bidi="sq-AL"/>
        </w:rPr>
        <w:t>PMBU</w:t>
      </w:r>
      <w:r w:rsidRPr="004058F5">
        <w:rPr>
          <w:rFonts w:eastAsia="Verdana" w:cs="Calibri"/>
          <w:szCs w:val="22"/>
          <w:lang w:val="sq-AL" w:bidi="sq-AL"/>
        </w:rPr>
        <w:t>-së së BE-së.</w:t>
      </w:r>
    </w:p>
    <w:p w14:paraId="59F855ED" w14:textId="77777777" w:rsidR="00C363BD" w:rsidRPr="004058F5" w:rsidRDefault="00C363BD" w:rsidP="00FD768D">
      <w:pPr>
        <w:rPr>
          <w:rFonts w:cs="Calibri"/>
          <w:i/>
          <w:szCs w:val="22"/>
        </w:rPr>
      </w:pPr>
    </w:p>
    <w:p w14:paraId="29D348B1" w14:textId="40781632" w:rsidR="00A72FFD" w:rsidRDefault="00EB57C8" w:rsidP="00FD768D">
      <w:pPr>
        <w:rPr>
          <w:rFonts w:cs="Calibri"/>
          <w:i/>
          <w:sz w:val="24"/>
          <w:szCs w:val="22"/>
          <w:lang w:val="sq-AL" w:bidi="sq-AL"/>
        </w:rPr>
      </w:pPr>
      <w:r w:rsidRPr="009E7D31">
        <w:rPr>
          <w:rFonts w:cs="Calibri"/>
          <w:i/>
          <w:sz w:val="24"/>
          <w:szCs w:val="22"/>
          <w:lang w:val="sq-AL" w:bidi="sq-AL"/>
        </w:rPr>
        <w:t xml:space="preserve">Nënshkruar nga </w:t>
      </w:r>
    </w:p>
    <w:p w14:paraId="07C61099" w14:textId="77777777" w:rsidR="008F3230" w:rsidRPr="009E7D31" w:rsidRDefault="008F3230" w:rsidP="00FD768D">
      <w:pPr>
        <w:rPr>
          <w:rFonts w:cs="Calibri"/>
          <w:i/>
          <w:sz w:val="24"/>
          <w:szCs w:val="22"/>
        </w:rPr>
      </w:pPr>
    </w:p>
    <w:p w14:paraId="4868FD64" w14:textId="4836CA2C" w:rsidR="00294B3F" w:rsidRPr="009E7D31" w:rsidRDefault="00EB57C8" w:rsidP="00FD768D">
      <w:pPr>
        <w:jc w:val="left"/>
        <w:rPr>
          <w:rFonts w:cs="Calibri"/>
          <w:sz w:val="24"/>
          <w:szCs w:val="22"/>
        </w:rPr>
      </w:pPr>
      <w:r w:rsidRPr="009E7D31">
        <w:rPr>
          <w:rFonts w:eastAsia="Informal Roman" w:cs="Calibri"/>
          <w:sz w:val="24"/>
          <w:szCs w:val="22"/>
          <w:lang w:val="sq-AL" w:bidi="sq-AL"/>
        </w:rPr>
        <w:t xml:space="preserve">Drejtoresha e Përgjithshme - AMBU  </w:t>
      </w:r>
    </w:p>
    <w:p w14:paraId="71962FBF" w14:textId="44C8E277" w:rsidR="00AF6B0C" w:rsidRPr="009E7D31" w:rsidRDefault="00B1298E" w:rsidP="00FD768D">
      <w:pPr>
        <w:spacing w:after="0" w:line="240" w:lineRule="auto"/>
        <w:jc w:val="left"/>
        <w:rPr>
          <w:rFonts w:eastAsia="Informal Roman" w:cs="Calibri"/>
          <w:sz w:val="24"/>
          <w:szCs w:val="22"/>
          <w:lang w:val="sq-AL" w:bidi="sq-AL"/>
        </w:rPr>
      </w:pPr>
      <w:r w:rsidRPr="009E7D31">
        <w:rPr>
          <w:rFonts w:eastAsia="Informal Roman" w:cs="Calibri"/>
          <w:sz w:val="24"/>
          <w:szCs w:val="22"/>
          <w:lang w:val="sq-AL" w:bidi="sq-AL"/>
        </w:rPr>
        <w:t>Gerta Lubonja</w:t>
      </w:r>
    </w:p>
    <w:p w14:paraId="00DA09F2" w14:textId="47BC2995" w:rsidR="00FA6AE0" w:rsidRPr="004058F5" w:rsidRDefault="00FA6AE0">
      <w:pPr>
        <w:spacing w:after="0" w:line="240" w:lineRule="auto"/>
        <w:jc w:val="left"/>
        <w:rPr>
          <w:rFonts w:eastAsia="Informal Roman" w:cs="Calibri"/>
          <w:szCs w:val="22"/>
          <w:lang w:val="sq-AL" w:bidi="sq-AL"/>
        </w:rPr>
      </w:pPr>
      <w:r w:rsidRPr="004058F5">
        <w:rPr>
          <w:rFonts w:eastAsia="Informal Roman" w:cs="Calibri"/>
          <w:szCs w:val="22"/>
          <w:lang w:val="sq-AL" w:bidi="sq-AL"/>
        </w:rPr>
        <w:br w:type="page"/>
      </w:r>
    </w:p>
    <w:p w14:paraId="07FF9F2B" w14:textId="6E5D2C78" w:rsidR="00E21202" w:rsidRPr="009E7D31" w:rsidRDefault="00E21202" w:rsidP="00FD768D">
      <w:pPr>
        <w:pStyle w:val="Subtitle"/>
        <w:rPr>
          <w:rFonts w:cs="Calibri"/>
          <w:sz w:val="28"/>
          <w:szCs w:val="22"/>
        </w:rPr>
      </w:pPr>
      <w:r w:rsidRPr="009E7D31">
        <w:rPr>
          <w:rFonts w:cs="Calibri"/>
          <w:sz w:val="28"/>
          <w:szCs w:val="22"/>
          <w:lang w:val="sq-AL" w:bidi="sq-AL"/>
        </w:rPr>
        <w:lastRenderedPageBreak/>
        <w:t>Përmbledhje ekzekutive</w:t>
      </w:r>
    </w:p>
    <w:p w14:paraId="6929BDCC" w14:textId="241C2034" w:rsidR="00E21202" w:rsidRPr="004058F5" w:rsidRDefault="00E21202" w:rsidP="00FD768D">
      <w:pPr>
        <w:rPr>
          <w:rFonts w:cs="Calibri"/>
          <w:szCs w:val="22"/>
        </w:rPr>
      </w:pPr>
      <w:r w:rsidRPr="004058F5">
        <w:rPr>
          <w:rFonts w:eastAsia="Verdana" w:cs="Calibri"/>
          <w:szCs w:val="22"/>
          <w:lang w:val="sq-AL" w:bidi="sq-AL"/>
        </w:rPr>
        <w:t>Projekti EUSIWM është bashkëfinancim i BE-së në kuadër të Programit të Veprimit IPA 2016 për Shqipërinë me qëllim Mbështetjen e Menaxhimit të Integruar të Burimeve Ujore dhe Agjencisë Austriake për Bashkëpunim (AD</w:t>
      </w:r>
      <w:r w:rsidR="00F64F58" w:rsidRPr="004058F5">
        <w:rPr>
          <w:rFonts w:eastAsia="Verdana" w:cs="Calibri"/>
          <w:szCs w:val="22"/>
          <w:lang w:val="sq-AL" w:bidi="sq-AL"/>
        </w:rPr>
        <w:t>A</w:t>
      </w:r>
      <w:r w:rsidRPr="004058F5">
        <w:rPr>
          <w:rFonts w:eastAsia="Verdana" w:cs="Calibri"/>
          <w:szCs w:val="22"/>
          <w:lang w:val="sq-AL" w:bidi="sq-AL"/>
        </w:rPr>
        <w:t xml:space="preserve">). Sipas Marrëveshjes Nr. 2017/393-187, lidhur midis Komisionit Evropian dhe ADA-s më 21 dhjetor 2017, organi përgjegjës për zbatimin e projektit është Agjencia Austriake për Zhvillim (ADA). </w:t>
      </w:r>
    </w:p>
    <w:p w14:paraId="522FF40D" w14:textId="41B8FA47" w:rsidR="005A394E" w:rsidRPr="004058F5" w:rsidRDefault="005A394E" w:rsidP="005A394E">
      <w:pPr>
        <w:rPr>
          <w:rFonts w:cs="Calibri"/>
          <w:szCs w:val="22"/>
        </w:rPr>
      </w:pPr>
      <w:r w:rsidRPr="004058F5">
        <w:rPr>
          <w:rFonts w:eastAsia="Verdana" w:cs="Calibri"/>
          <w:szCs w:val="22"/>
          <w:lang w:val="sq-AL" w:bidi="sq-AL"/>
        </w:rPr>
        <w:t xml:space="preserve">Sipas marrëveshjes së nënshkruar nga Qeveria Shqiptare dhe ADA më 14 nëntor 2018 (përditësuar në vijim të zgjatjes një vjeçare të projektit ekzistues) përfituesi i drejtpërdrejtë i projektit EUSIWM është AMBU. Projekti ka si qëllim të përgjithshëm të përmirësojë zbatimin e Reformës Kombëtare për Sektorin e Ujit në Shqipëri, në kuadër të kërkesave të legjislacionit për ujërat. </w:t>
      </w:r>
    </w:p>
    <w:p w14:paraId="630B603E" w14:textId="1BA66A85" w:rsidR="00E21202" w:rsidRPr="004058F5" w:rsidRDefault="00E21202" w:rsidP="00FD768D">
      <w:pPr>
        <w:rPr>
          <w:rFonts w:cs="Calibri"/>
          <w:szCs w:val="22"/>
        </w:rPr>
      </w:pPr>
      <w:r w:rsidRPr="004058F5">
        <w:rPr>
          <w:rFonts w:eastAsia="Verdana" w:cs="Calibri"/>
          <w:szCs w:val="22"/>
          <w:lang w:val="sq-AL" w:bidi="sq-AL"/>
        </w:rPr>
        <w:t>Ngushtësisht i lidhur me punën teknike, projekti ka si qëllim në vetvete të forcojë rolin e AMBU-</w:t>
      </w:r>
      <w:r w:rsidR="00DD60ED">
        <w:rPr>
          <w:rFonts w:eastAsia="Verdana" w:cs="Calibri"/>
          <w:szCs w:val="22"/>
          <w:lang w:val="sq-AL" w:bidi="sq-AL"/>
        </w:rPr>
        <w:t>së</w:t>
      </w:r>
      <w:r w:rsidRPr="004058F5">
        <w:rPr>
          <w:rFonts w:eastAsia="Verdana" w:cs="Calibri"/>
          <w:szCs w:val="22"/>
          <w:lang w:val="sq-AL" w:bidi="sq-AL"/>
        </w:rPr>
        <w:t xml:space="preserve"> dhe institucioneve të tjera shqiptare në fushën e burimeve ujore jo vetëm për hartimin e një</w:t>
      </w:r>
      <w:r w:rsidR="00D970D1" w:rsidRPr="004058F5">
        <w:rPr>
          <w:rFonts w:eastAsia="Verdana" w:cs="Calibri"/>
          <w:szCs w:val="22"/>
          <w:lang w:val="sq-AL" w:bidi="sq-AL"/>
        </w:rPr>
        <w:t xml:space="preserve"> </w:t>
      </w:r>
      <w:r w:rsidR="004C62EF" w:rsidRPr="004058F5">
        <w:rPr>
          <w:rFonts w:eastAsia="Verdana" w:cs="Calibri"/>
          <w:szCs w:val="22"/>
          <w:lang w:val="sq-AL" w:bidi="sq-AL"/>
        </w:rPr>
        <w:t>PMBU</w:t>
      </w:r>
      <w:r w:rsidRPr="004058F5">
        <w:rPr>
          <w:rFonts w:eastAsia="Verdana" w:cs="Calibri"/>
          <w:szCs w:val="22"/>
          <w:lang w:val="sq-AL" w:bidi="sq-AL"/>
        </w:rPr>
        <w:t>-je në veçanti, por edhe për zbatimin e menaxhimit të integruar të burimeve ujo</w:t>
      </w:r>
      <w:r w:rsidR="00F64F58" w:rsidRPr="004058F5">
        <w:rPr>
          <w:rFonts w:eastAsia="Verdana" w:cs="Calibri"/>
          <w:szCs w:val="22"/>
          <w:lang w:val="sq-AL" w:bidi="sq-AL"/>
        </w:rPr>
        <w:t xml:space="preserve">re në përgjithësi, sipas qasjes të </w:t>
      </w:r>
      <w:r w:rsidRPr="004058F5">
        <w:rPr>
          <w:rFonts w:eastAsia="Verdana" w:cs="Calibri"/>
          <w:szCs w:val="22"/>
          <w:lang w:val="sq-AL" w:bidi="sq-AL"/>
        </w:rPr>
        <w:t>metodologjisë së BE-së. Ky rend pune e ka ndihmuar AMBU-n ta përmbushë gradualisht rolin e saj drejtues pë</w:t>
      </w:r>
      <w:r w:rsidR="00D970D1" w:rsidRPr="004058F5">
        <w:rPr>
          <w:rFonts w:eastAsia="Verdana" w:cs="Calibri"/>
          <w:szCs w:val="22"/>
          <w:lang w:val="sq-AL" w:bidi="sq-AL"/>
        </w:rPr>
        <w:t>rgjatë të gjithë procesit të MBU</w:t>
      </w:r>
      <w:r w:rsidRPr="004058F5">
        <w:rPr>
          <w:rFonts w:eastAsia="Verdana" w:cs="Calibri"/>
          <w:szCs w:val="22"/>
          <w:lang w:val="sq-AL" w:bidi="sq-AL"/>
        </w:rPr>
        <w:t>-së.</w:t>
      </w:r>
    </w:p>
    <w:p w14:paraId="467822A2" w14:textId="7209440B" w:rsidR="00E21202" w:rsidRPr="004058F5" w:rsidRDefault="0095543F" w:rsidP="00FD768D">
      <w:pPr>
        <w:spacing w:after="160" w:line="259" w:lineRule="auto"/>
        <w:jc w:val="left"/>
        <w:rPr>
          <w:rFonts w:cs="Calibri"/>
          <w:b/>
          <w:szCs w:val="22"/>
          <w:u w:val="single"/>
        </w:rPr>
      </w:pPr>
      <w:r w:rsidRPr="004058F5">
        <w:rPr>
          <w:rFonts w:eastAsia="Verdana" w:cs="Calibri"/>
          <w:b/>
          <w:szCs w:val="22"/>
          <w:u w:val="single"/>
          <w:lang w:val="sq-AL" w:bidi="sq-AL"/>
        </w:rPr>
        <w:t>Objektivi i Planit të M</w:t>
      </w:r>
      <w:r w:rsidR="00D970D1" w:rsidRPr="004058F5">
        <w:rPr>
          <w:rFonts w:eastAsia="Verdana" w:cs="Calibri"/>
          <w:b/>
          <w:szCs w:val="22"/>
          <w:u w:val="single"/>
          <w:lang w:val="sq-AL" w:bidi="sq-AL"/>
        </w:rPr>
        <w:t xml:space="preserve">enaxhimit të Basenit </w:t>
      </w:r>
      <w:r w:rsidR="00281BC3" w:rsidRPr="004058F5">
        <w:rPr>
          <w:rFonts w:eastAsia="Verdana" w:cs="Calibri"/>
          <w:b/>
          <w:szCs w:val="22"/>
          <w:u w:val="single"/>
          <w:lang w:val="sq-AL" w:bidi="sq-AL"/>
        </w:rPr>
        <w:t>Ujor</w:t>
      </w:r>
      <w:r w:rsidR="00D970D1" w:rsidRPr="004058F5">
        <w:rPr>
          <w:rFonts w:eastAsia="Verdana" w:cs="Calibri"/>
          <w:b/>
          <w:szCs w:val="22"/>
          <w:u w:val="single"/>
          <w:lang w:val="sq-AL" w:bidi="sq-AL"/>
        </w:rPr>
        <w:t xml:space="preserve"> (PMBU</w:t>
      </w:r>
      <w:r w:rsidRPr="004058F5">
        <w:rPr>
          <w:rFonts w:eastAsia="Verdana" w:cs="Calibri"/>
          <w:b/>
          <w:szCs w:val="22"/>
          <w:u w:val="single"/>
          <w:lang w:val="sq-AL" w:bidi="sq-AL"/>
        </w:rPr>
        <w:t>) për Lumin Ishëm</w:t>
      </w:r>
    </w:p>
    <w:p w14:paraId="09D58137" w14:textId="44F74A34" w:rsidR="00E21202" w:rsidRPr="004058F5" w:rsidRDefault="00E21202" w:rsidP="00FD768D">
      <w:pPr>
        <w:rPr>
          <w:rFonts w:cs="Calibri"/>
          <w:szCs w:val="22"/>
        </w:rPr>
      </w:pPr>
      <w:r w:rsidRPr="004058F5">
        <w:rPr>
          <w:rFonts w:eastAsia="Verdana" w:cs="Calibri"/>
          <w:szCs w:val="22"/>
          <w:lang w:val="sq-AL" w:bidi="sq-AL"/>
        </w:rPr>
        <w:t>Hartimi i</w:t>
      </w:r>
      <w:r w:rsidR="00D970D1" w:rsidRPr="004058F5">
        <w:rPr>
          <w:rFonts w:eastAsia="Verdana" w:cs="Calibri"/>
          <w:szCs w:val="22"/>
          <w:lang w:val="sq-AL" w:bidi="sq-AL"/>
        </w:rPr>
        <w:t xml:space="preserve"> </w:t>
      </w:r>
      <w:r w:rsidR="004C62EF" w:rsidRPr="004058F5">
        <w:rPr>
          <w:rFonts w:eastAsia="Verdana" w:cs="Calibri"/>
          <w:szCs w:val="22"/>
          <w:lang w:val="sq-AL" w:bidi="sq-AL"/>
        </w:rPr>
        <w:t>PMBU</w:t>
      </w:r>
      <w:r w:rsidRPr="004058F5">
        <w:rPr>
          <w:rFonts w:eastAsia="Verdana" w:cs="Calibri"/>
          <w:szCs w:val="22"/>
          <w:lang w:val="sq-AL" w:bidi="sq-AL"/>
        </w:rPr>
        <w:t>-së së Lumit Ishëm u mundësua falë mbështetjes së projektit EUSIWM, gjatë periudhës 2019-2021. Në fillim të programit, aspektet dhe veprimtaritë kryesore të MB</w:t>
      </w:r>
      <w:r w:rsidR="00D970D1" w:rsidRPr="004058F5">
        <w:rPr>
          <w:rFonts w:eastAsia="Verdana" w:cs="Calibri"/>
          <w:szCs w:val="22"/>
          <w:lang w:val="sq-AL" w:bidi="sq-AL"/>
        </w:rPr>
        <w:t>U</w:t>
      </w:r>
      <w:r w:rsidRPr="004058F5">
        <w:rPr>
          <w:rFonts w:eastAsia="Verdana" w:cs="Calibri"/>
          <w:szCs w:val="22"/>
          <w:lang w:val="sq-AL" w:bidi="sq-AL"/>
        </w:rPr>
        <w:t xml:space="preserve">-së janë realizuar falë mbështetjes së gjerë të ekipit të projektit ADA/EUSIWM dhe ekspertëve kombëtarë e ndërkombëtarë.  </w:t>
      </w:r>
    </w:p>
    <w:p w14:paraId="5ECABEB8" w14:textId="5093316A" w:rsidR="00E21202" w:rsidRPr="004058F5" w:rsidRDefault="00E21202" w:rsidP="00FD768D">
      <w:pPr>
        <w:rPr>
          <w:rFonts w:cs="Calibri"/>
          <w:szCs w:val="22"/>
        </w:rPr>
      </w:pPr>
      <w:r w:rsidRPr="004058F5">
        <w:rPr>
          <w:rFonts w:eastAsia="Verdana" w:cs="Calibri"/>
          <w:szCs w:val="22"/>
          <w:lang w:val="sq-AL" w:bidi="sq-AL"/>
        </w:rPr>
        <w:t xml:space="preserve">Në 2021-shin, në zbatim të rekomandimeve të ekipit të projektit EUSIWM, u ngrit grupi </w:t>
      </w:r>
      <w:r w:rsidR="00F64F58" w:rsidRPr="004058F5">
        <w:rPr>
          <w:rFonts w:eastAsia="Verdana" w:cs="Calibri"/>
          <w:szCs w:val="22"/>
          <w:lang w:val="sq-AL" w:bidi="sq-AL"/>
        </w:rPr>
        <w:t xml:space="preserve">ndërinstitucional i punës me </w:t>
      </w:r>
      <w:r w:rsidR="00D970D1" w:rsidRPr="004058F5">
        <w:rPr>
          <w:rFonts w:eastAsia="Verdana" w:cs="Calibri"/>
          <w:szCs w:val="22"/>
          <w:lang w:val="sq-AL" w:bidi="sq-AL"/>
        </w:rPr>
        <w:t>ekspert për MBU</w:t>
      </w:r>
      <w:r w:rsidRPr="004058F5">
        <w:rPr>
          <w:rFonts w:eastAsia="Verdana" w:cs="Calibri"/>
          <w:szCs w:val="22"/>
          <w:lang w:val="sq-AL" w:bidi="sq-AL"/>
        </w:rPr>
        <w:t>-në, në</w:t>
      </w:r>
      <w:r w:rsidR="00DD60ED">
        <w:rPr>
          <w:rFonts w:eastAsia="Verdana" w:cs="Calibri"/>
          <w:szCs w:val="22"/>
          <w:lang w:val="sq-AL" w:bidi="sq-AL"/>
        </w:rPr>
        <w:t>n</w:t>
      </w:r>
      <w:r w:rsidRPr="004058F5">
        <w:rPr>
          <w:rFonts w:eastAsia="Verdana" w:cs="Calibri"/>
          <w:szCs w:val="22"/>
          <w:lang w:val="sq-AL" w:bidi="sq-AL"/>
        </w:rPr>
        <w:t xml:space="preserve"> udhëheqjen e AMBU-</w:t>
      </w:r>
      <w:r w:rsidR="00DD60ED">
        <w:rPr>
          <w:rFonts w:eastAsia="Verdana" w:cs="Calibri"/>
          <w:szCs w:val="22"/>
          <w:lang w:val="sq-AL" w:bidi="sq-AL"/>
        </w:rPr>
        <w:t>së</w:t>
      </w:r>
      <w:r w:rsidRPr="004058F5">
        <w:rPr>
          <w:rFonts w:eastAsia="Verdana" w:cs="Calibri"/>
          <w:szCs w:val="22"/>
          <w:lang w:val="sq-AL" w:bidi="sq-AL"/>
        </w:rPr>
        <w:t>. Grupi përbëhej nga përfaqësues të institucioneve të ndryshme për menaxhimin e burimeve ujore në vend, të cilët janë përfshirë drejtpërdrejtë në të gjitha fazat përgatitore të</w:t>
      </w:r>
      <w:r w:rsidR="00D970D1" w:rsidRPr="004058F5">
        <w:rPr>
          <w:rFonts w:eastAsia="Verdana" w:cs="Calibri"/>
          <w:szCs w:val="22"/>
          <w:lang w:val="sq-AL" w:bidi="sq-AL"/>
        </w:rPr>
        <w:t xml:space="preserve"> </w:t>
      </w:r>
      <w:r w:rsidR="004C62EF" w:rsidRPr="004058F5">
        <w:rPr>
          <w:rFonts w:eastAsia="Verdana" w:cs="Calibri"/>
          <w:szCs w:val="22"/>
          <w:lang w:val="sq-AL" w:bidi="sq-AL"/>
        </w:rPr>
        <w:t>PMBU</w:t>
      </w:r>
      <w:r w:rsidRPr="004058F5">
        <w:rPr>
          <w:rFonts w:eastAsia="Verdana" w:cs="Calibri"/>
          <w:szCs w:val="22"/>
          <w:lang w:val="sq-AL" w:bidi="sq-AL"/>
        </w:rPr>
        <w:t xml:space="preserve">-së, veçanërisht në mbledhjen dhe </w:t>
      </w:r>
      <w:r w:rsidR="00D970D1" w:rsidRPr="004058F5">
        <w:rPr>
          <w:rFonts w:eastAsia="Verdana" w:cs="Calibri"/>
          <w:szCs w:val="22"/>
          <w:lang w:val="sq-AL" w:bidi="sq-AL"/>
        </w:rPr>
        <w:t>vlerësimin</w:t>
      </w:r>
      <w:r w:rsidRPr="004058F5">
        <w:rPr>
          <w:rFonts w:eastAsia="Verdana" w:cs="Calibri"/>
          <w:szCs w:val="22"/>
          <w:lang w:val="sq-AL" w:bidi="sq-AL"/>
        </w:rPr>
        <w:t xml:space="preserve"> e të dhënave. </w:t>
      </w:r>
    </w:p>
    <w:p w14:paraId="23038B56" w14:textId="456B38CE" w:rsidR="00E21202" w:rsidRPr="004058F5" w:rsidRDefault="00E21202" w:rsidP="00FD768D">
      <w:pPr>
        <w:rPr>
          <w:rFonts w:cs="Calibri"/>
          <w:szCs w:val="22"/>
        </w:rPr>
      </w:pPr>
      <w:r w:rsidRPr="004058F5">
        <w:rPr>
          <w:rFonts w:eastAsia="Verdana" w:cs="Calibri"/>
          <w:szCs w:val="22"/>
          <w:lang w:val="sq-AL" w:bidi="sq-AL"/>
        </w:rPr>
        <w:t>Struktura e</w:t>
      </w:r>
      <w:r w:rsidR="00D970D1" w:rsidRPr="004058F5">
        <w:rPr>
          <w:rFonts w:eastAsia="Verdana" w:cs="Calibri"/>
          <w:szCs w:val="22"/>
          <w:lang w:val="sq-AL" w:bidi="sq-AL"/>
        </w:rPr>
        <w:t xml:space="preserve"> </w:t>
      </w:r>
      <w:r w:rsidR="004C62EF" w:rsidRPr="004058F5">
        <w:rPr>
          <w:rFonts w:eastAsia="Verdana" w:cs="Calibri"/>
          <w:szCs w:val="22"/>
          <w:lang w:val="sq-AL" w:bidi="sq-AL"/>
        </w:rPr>
        <w:t>PMBU</w:t>
      </w:r>
      <w:r w:rsidRPr="004058F5">
        <w:rPr>
          <w:rFonts w:eastAsia="Verdana" w:cs="Calibri"/>
          <w:szCs w:val="22"/>
          <w:lang w:val="sq-AL" w:bidi="sq-AL"/>
        </w:rPr>
        <w:t>-së aktuale për basenin e lumit Ishëm është në përputhje të plotë me kërkesat e parashtruara në Shtojcën VII të DKU-së së BE-së 2000/60/KE</w:t>
      </w:r>
      <w:r w:rsidR="008B0CDA" w:rsidRPr="004058F5">
        <w:rPr>
          <w:rStyle w:val="FootnoteReference"/>
          <w:rFonts w:cs="Calibri"/>
          <w:sz w:val="22"/>
          <w:szCs w:val="22"/>
          <w:lang w:val="sq-AL" w:bidi="sq-AL"/>
        </w:rPr>
        <w:footnoteReference w:id="1"/>
      </w:r>
      <w:r w:rsidRPr="004058F5">
        <w:rPr>
          <w:rFonts w:eastAsia="Verdana" w:cs="Calibri"/>
          <w:szCs w:val="22"/>
          <w:lang w:val="sq-AL" w:bidi="sq-AL"/>
        </w:rPr>
        <w:t xml:space="preserve">. </w:t>
      </w:r>
      <w:r w:rsidR="00D970D1" w:rsidRPr="004058F5">
        <w:rPr>
          <w:rFonts w:eastAsia="Verdana" w:cs="Calibri"/>
          <w:szCs w:val="22"/>
          <w:lang w:val="sq-AL" w:bidi="sq-AL"/>
        </w:rPr>
        <w:t>Kapitujve</w:t>
      </w:r>
      <w:r w:rsidRPr="004058F5">
        <w:rPr>
          <w:rFonts w:eastAsia="Verdana" w:cs="Calibri"/>
          <w:szCs w:val="22"/>
          <w:lang w:val="sq-AL" w:bidi="sq-AL"/>
        </w:rPr>
        <w:t xml:space="preserve"> dhe përmbajtjes së planit u janë bërë disa përshtatje, për t’iu përgjigjur më mirë nevojave dhe sistemeve operacionale kombëtare</w:t>
      </w:r>
      <w:r w:rsidR="00D970D1" w:rsidRPr="004058F5">
        <w:rPr>
          <w:rFonts w:eastAsia="Verdana" w:cs="Calibri"/>
          <w:szCs w:val="22"/>
          <w:lang w:val="sq-AL" w:bidi="sq-AL"/>
        </w:rPr>
        <w:t>,</w:t>
      </w:r>
      <w:r w:rsidRPr="004058F5">
        <w:rPr>
          <w:rFonts w:eastAsia="Verdana" w:cs="Calibri"/>
          <w:szCs w:val="22"/>
          <w:lang w:val="sq-AL" w:bidi="sq-AL"/>
        </w:rPr>
        <w:t xml:space="preserve"> të disponueshme për menaxhimin e burimeve ujore. </w:t>
      </w:r>
    </w:p>
    <w:p w14:paraId="4356F282" w14:textId="34376893" w:rsidR="004C3FB5" w:rsidRPr="004058F5" w:rsidRDefault="008B0CDA" w:rsidP="00FD768D">
      <w:pPr>
        <w:rPr>
          <w:rFonts w:cs="Calibri"/>
          <w:szCs w:val="22"/>
        </w:rPr>
      </w:pPr>
      <w:r w:rsidRPr="004058F5">
        <w:rPr>
          <w:rFonts w:eastAsia="Verdana" w:cs="Calibri"/>
          <w:szCs w:val="22"/>
          <w:lang w:val="sq-AL" w:bidi="sq-AL"/>
        </w:rPr>
        <w:t>Puna sipas n</w:t>
      </w:r>
      <w:r w:rsidR="00D970D1" w:rsidRPr="004058F5">
        <w:rPr>
          <w:rFonts w:eastAsia="Verdana" w:cs="Calibri"/>
          <w:szCs w:val="22"/>
          <w:lang w:val="sq-AL" w:bidi="sq-AL"/>
        </w:rPr>
        <w:t>jë metodologjie të qartë për MBU</w:t>
      </w:r>
      <w:r w:rsidRPr="004058F5">
        <w:rPr>
          <w:rFonts w:eastAsia="Verdana" w:cs="Calibri"/>
          <w:szCs w:val="22"/>
          <w:lang w:val="sq-AL" w:bidi="sq-AL"/>
        </w:rPr>
        <w:t xml:space="preserve">-në, duke mundësuar trajnimin e plotë të stafit të AMBU-së në kuadër të projektit EUSIWM, dhe për më tepër vendosja e dialogut ndërinstitucional në </w:t>
      </w:r>
      <w:r w:rsidR="00D970D1" w:rsidRPr="004058F5">
        <w:rPr>
          <w:rFonts w:eastAsia="Verdana" w:cs="Calibri"/>
          <w:szCs w:val="22"/>
          <w:lang w:val="sq-AL" w:bidi="sq-AL"/>
        </w:rPr>
        <w:t>nivel teknik përmes GE-së së MBU</w:t>
      </w:r>
      <w:r w:rsidRPr="004058F5">
        <w:rPr>
          <w:rFonts w:eastAsia="Verdana" w:cs="Calibri"/>
          <w:szCs w:val="22"/>
          <w:lang w:val="sq-AL" w:bidi="sq-AL"/>
        </w:rPr>
        <w:t>-së shërbejnë si garanci se në të ardhme</w:t>
      </w:r>
      <w:r w:rsidR="00D970D1" w:rsidRPr="004058F5">
        <w:rPr>
          <w:rFonts w:eastAsia="Verdana" w:cs="Calibri"/>
          <w:szCs w:val="22"/>
          <w:lang w:val="sq-AL" w:bidi="sq-AL"/>
        </w:rPr>
        <w:t>n, procesi i planifikimit të MBU</w:t>
      </w:r>
      <w:r w:rsidRPr="004058F5">
        <w:rPr>
          <w:rFonts w:eastAsia="Verdana" w:cs="Calibri"/>
          <w:szCs w:val="22"/>
          <w:lang w:val="sq-AL" w:bidi="sq-AL"/>
        </w:rPr>
        <w:t xml:space="preserve">-së për planet e reja 2022-2027, ndjekur nga zbatimi i tyre nëpërmjet Programit aktual të Masave (PM) sipas standardeve të BE-së, do të realizohet në mënyrë </w:t>
      </w:r>
      <w:r w:rsidR="00951DF7" w:rsidRPr="004058F5">
        <w:rPr>
          <w:rFonts w:eastAsia="Verdana" w:cs="Calibri"/>
          <w:szCs w:val="22"/>
          <w:lang w:val="sq-AL" w:bidi="sq-AL"/>
        </w:rPr>
        <w:t>krejt</w:t>
      </w:r>
      <w:r w:rsidRPr="004058F5">
        <w:rPr>
          <w:rFonts w:eastAsia="Verdana" w:cs="Calibri"/>
          <w:szCs w:val="22"/>
          <w:lang w:val="sq-AL" w:bidi="sq-AL"/>
        </w:rPr>
        <w:t xml:space="preserve"> profesionale nën drejtimin e AMBU-</w:t>
      </w:r>
      <w:r w:rsidR="00DD60ED">
        <w:rPr>
          <w:rFonts w:eastAsia="Verdana" w:cs="Calibri"/>
          <w:szCs w:val="22"/>
          <w:lang w:val="sq-AL" w:bidi="sq-AL"/>
        </w:rPr>
        <w:t>së</w:t>
      </w:r>
      <w:r w:rsidRPr="004058F5">
        <w:rPr>
          <w:rFonts w:eastAsia="Verdana" w:cs="Calibri"/>
          <w:szCs w:val="22"/>
          <w:lang w:val="sq-AL" w:bidi="sq-AL"/>
        </w:rPr>
        <w:t xml:space="preserve"> dhe në bashkëpunim të ngushtë me institucionet në fushën e burimeve ujore.  </w:t>
      </w:r>
    </w:p>
    <w:p w14:paraId="2E2743BB" w14:textId="226CCF3C" w:rsidR="00E21202" w:rsidRPr="004058F5" w:rsidRDefault="00E21202" w:rsidP="00FD768D">
      <w:pPr>
        <w:rPr>
          <w:rFonts w:cs="Calibri"/>
          <w:szCs w:val="22"/>
        </w:rPr>
      </w:pPr>
      <w:r w:rsidRPr="004058F5">
        <w:rPr>
          <w:rFonts w:eastAsia="Verdana" w:cs="Calibri"/>
          <w:b/>
          <w:szCs w:val="22"/>
          <w:u w:val="single"/>
          <w:lang w:val="sq-AL" w:bidi="sq-AL"/>
        </w:rPr>
        <w:t xml:space="preserve">Sfidat e hasura </w:t>
      </w:r>
    </w:p>
    <w:p w14:paraId="335E20F8" w14:textId="02FF36CD" w:rsidR="00E21202" w:rsidRPr="004058F5" w:rsidRDefault="00E21202" w:rsidP="00FD768D">
      <w:pPr>
        <w:suppressAutoHyphens/>
        <w:spacing w:before="120"/>
        <w:rPr>
          <w:rFonts w:cs="Calibri"/>
          <w:szCs w:val="22"/>
        </w:rPr>
      </w:pPr>
      <w:r w:rsidRPr="004058F5">
        <w:rPr>
          <w:rFonts w:eastAsia="Verdana" w:cs="Calibri"/>
          <w:szCs w:val="22"/>
          <w:lang w:val="sq-AL" w:bidi="sq-AL"/>
        </w:rPr>
        <w:t>Hartimi i</w:t>
      </w:r>
      <w:r w:rsidR="00D970D1" w:rsidRPr="004058F5">
        <w:rPr>
          <w:rFonts w:eastAsia="Verdana" w:cs="Calibri"/>
          <w:szCs w:val="22"/>
          <w:lang w:val="sq-AL" w:bidi="sq-AL"/>
        </w:rPr>
        <w:t xml:space="preserve"> </w:t>
      </w:r>
      <w:r w:rsidR="004C62EF" w:rsidRPr="004058F5">
        <w:rPr>
          <w:rFonts w:eastAsia="Verdana" w:cs="Calibri"/>
          <w:szCs w:val="22"/>
          <w:lang w:val="sq-AL" w:bidi="sq-AL"/>
        </w:rPr>
        <w:t>PMBU</w:t>
      </w:r>
      <w:r w:rsidRPr="004058F5">
        <w:rPr>
          <w:rFonts w:eastAsia="Verdana" w:cs="Calibri"/>
          <w:szCs w:val="22"/>
          <w:lang w:val="sq-AL" w:bidi="sq-AL"/>
        </w:rPr>
        <w:t>-së është proces i vështirë dhe kompleks, sidomos duke marrë parasysh k</w:t>
      </w:r>
      <w:r w:rsidR="00743F31" w:rsidRPr="004058F5">
        <w:rPr>
          <w:rFonts w:eastAsia="Verdana" w:cs="Calibri"/>
          <w:szCs w:val="22"/>
          <w:lang w:val="sq-AL" w:bidi="sq-AL"/>
        </w:rPr>
        <w:t>ushtet e Shqipërisë</w:t>
      </w:r>
      <w:r w:rsidRPr="004058F5">
        <w:rPr>
          <w:rFonts w:eastAsia="Verdana" w:cs="Calibri"/>
          <w:szCs w:val="22"/>
          <w:lang w:val="sq-AL" w:bidi="sq-AL"/>
        </w:rPr>
        <w:t>. Ndonëse përgatitja e</w:t>
      </w:r>
      <w:r w:rsidR="00743F31" w:rsidRPr="004058F5">
        <w:rPr>
          <w:rFonts w:eastAsia="Verdana" w:cs="Calibri"/>
          <w:szCs w:val="22"/>
          <w:lang w:val="sq-AL" w:bidi="sq-AL"/>
        </w:rPr>
        <w:t xml:space="preserve"> </w:t>
      </w:r>
      <w:r w:rsidR="004C62EF" w:rsidRPr="004058F5">
        <w:rPr>
          <w:rFonts w:eastAsia="Verdana" w:cs="Calibri"/>
          <w:szCs w:val="22"/>
          <w:lang w:val="sq-AL" w:bidi="sq-AL"/>
        </w:rPr>
        <w:t>PMBU</w:t>
      </w:r>
      <w:r w:rsidRPr="004058F5">
        <w:rPr>
          <w:rFonts w:eastAsia="Verdana" w:cs="Calibri"/>
          <w:szCs w:val="22"/>
          <w:lang w:val="sq-AL" w:bidi="sq-AL"/>
        </w:rPr>
        <w:t>-së mund të jetë përgjegjësi e një ose disa institucioneve, hartimi në vetvete është sipërmarrje komplekse që kërkon përfshirjen e të gjitha palëve të interesit, si për shembull ekspertë të fushave të ndryshme. Menaxhimi i integruar i burimeve ujore është proces “i detyrueshëm” që duhet zbatuar nga institucionet përkatëse për t’i menaxhuar më mirë burimet e disponueshme. Një prej kërkesave kryesore të realizi</w:t>
      </w:r>
      <w:r w:rsidR="00743F31" w:rsidRPr="004058F5">
        <w:rPr>
          <w:rFonts w:eastAsia="Verdana" w:cs="Calibri"/>
          <w:szCs w:val="22"/>
          <w:lang w:val="sq-AL" w:bidi="sq-AL"/>
        </w:rPr>
        <w:t>mit të duhur të procesit të MBU</w:t>
      </w:r>
      <w:r w:rsidRPr="004058F5">
        <w:rPr>
          <w:rFonts w:eastAsia="Verdana" w:cs="Calibri"/>
          <w:szCs w:val="22"/>
          <w:lang w:val="sq-AL" w:bidi="sq-AL"/>
        </w:rPr>
        <w:t>-së është disponueshmëria dhe (</w:t>
      </w:r>
      <w:r w:rsidRPr="004058F5">
        <w:rPr>
          <w:rFonts w:eastAsia="Verdana" w:cs="Calibri"/>
          <w:i/>
          <w:szCs w:val="22"/>
          <w:lang w:val="sq-AL" w:bidi="sq-AL"/>
        </w:rPr>
        <w:t>kur është e mundur</w:t>
      </w:r>
      <w:r w:rsidRPr="004058F5">
        <w:rPr>
          <w:rFonts w:eastAsia="Verdana" w:cs="Calibri"/>
          <w:szCs w:val="22"/>
          <w:lang w:val="sq-AL" w:bidi="sq-AL"/>
        </w:rPr>
        <w:t>) besueshmëria e të dhënave. Një prej pikëpyetjeve më të mëdha gjatë përgatitjes së</w:t>
      </w:r>
      <w:r w:rsidR="00743F31" w:rsidRPr="004058F5">
        <w:rPr>
          <w:rFonts w:eastAsia="Verdana" w:cs="Calibri"/>
          <w:szCs w:val="22"/>
          <w:lang w:val="sq-AL" w:bidi="sq-AL"/>
        </w:rPr>
        <w:t xml:space="preserve"> </w:t>
      </w:r>
      <w:r w:rsidR="004C62EF" w:rsidRPr="004058F5">
        <w:rPr>
          <w:rFonts w:eastAsia="Verdana" w:cs="Calibri"/>
          <w:szCs w:val="22"/>
          <w:lang w:val="sq-AL" w:bidi="sq-AL"/>
        </w:rPr>
        <w:t>PMBU</w:t>
      </w:r>
      <w:r w:rsidRPr="004058F5">
        <w:rPr>
          <w:rFonts w:eastAsia="Verdana" w:cs="Calibri"/>
          <w:szCs w:val="22"/>
          <w:lang w:val="sq-AL" w:bidi="sq-AL"/>
        </w:rPr>
        <w:t>-së për basenin e lumit Ishëm ishte nëse duhej të prisnim përfundimin e mbledhjes së të gjitha të dhënave dhe vënies në funksion të sistemit të mir</w:t>
      </w:r>
      <w:r w:rsidR="00743F31" w:rsidRPr="004058F5">
        <w:rPr>
          <w:rFonts w:eastAsia="Verdana" w:cs="Calibri"/>
          <w:szCs w:val="22"/>
          <w:lang w:val="sq-AL" w:bidi="sq-AL"/>
        </w:rPr>
        <w:t>ë</w:t>
      </w:r>
      <w:r w:rsidRPr="004058F5">
        <w:rPr>
          <w:rFonts w:eastAsia="Verdana" w:cs="Calibri"/>
          <w:szCs w:val="22"/>
          <w:lang w:val="sq-AL" w:bidi="sq-AL"/>
        </w:rPr>
        <w:t>organizuar të monitorimit, apo të përqafonim qasjen “të përdorim ato që kemi n</w:t>
      </w:r>
      <w:r w:rsidR="00743F31" w:rsidRPr="004058F5">
        <w:rPr>
          <w:rFonts w:eastAsia="Verdana" w:cs="Calibri"/>
          <w:szCs w:val="22"/>
          <w:lang w:val="sq-AL" w:bidi="sq-AL"/>
        </w:rPr>
        <w:t>ë dispozicion” dhe të hartonim “u</w:t>
      </w:r>
      <w:r w:rsidRPr="004058F5">
        <w:rPr>
          <w:rFonts w:eastAsia="Verdana" w:cs="Calibri"/>
          <w:szCs w:val="22"/>
          <w:lang w:val="sq-AL" w:bidi="sq-AL"/>
        </w:rPr>
        <w:t>dhërrëfyesin</w:t>
      </w:r>
      <w:r w:rsidR="00743F31" w:rsidRPr="004058F5">
        <w:rPr>
          <w:rFonts w:eastAsia="Verdana" w:cs="Calibri"/>
          <w:szCs w:val="22"/>
          <w:lang w:val="sq-AL" w:bidi="sq-AL"/>
        </w:rPr>
        <w:t>”</w:t>
      </w:r>
      <w:r w:rsidRPr="004058F5">
        <w:rPr>
          <w:rFonts w:eastAsia="Verdana" w:cs="Calibri"/>
          <w:szCs w:val="22"/>
          <w:lang w:val="sq-AL" w:bidi="sq-AL"/>
        </w:rPr>
        <w:t xml:space="preserve"> për zgjidhjen e problemeve dhe trajtimit të sfidave. </w:t>
      </w:r>
    </w:p>
    <w:p w14:paraId="4255DD2A" w14:textId="56A230AF" w:rsidR="008B0CDA" w:rsidRPr="004058F5" w:rsidRDefault="00E21202" w:rsidP="0095543F">
      <w:pPr>
        <w:suppressAutoHyphens/>
        <w:spacing w:before="120"/>
        <w:rPr>
          <w:rFonts w:cs="Calibri"/>
          <w:i/>
          <w:iCs/>
          <w:szCs w:val="22"/>
          <w:u w:val="single"/>
        </w:rPr>
      </w:pPr>
      <w:r w:rsidRPr="004058F5">
        <w:rPr>
          <w:rFonts w:eastAsia="Verdana" w:cs="Calibri"/>
          <w:i/>
          <w:szCs w:val="22"/>
          <w:u w:val="single"/>
          <w:lang w:val="sq-AL" w:bidi="sq-AL"/>
        </w:rPr>
        <w:t>Pra, AMBU duhet të presë deri kur të plotësohen të gjitha kushtet dhe më pas të vijojë me përgatitjen e</w:t>
      </w:r>
      <w:r w:rsidR="00743F31" w:rsidRPr="004058F5">
        <w:rPr>
          <w:rFonts w:eastAsia="Verdana" w:cs="Calibri"/>
          <w:i/>
          <w:szCs w:val="22"/>
          <w:u w:val="single"/>
          <w:lang w:val="sq-AL" w:bidi="sq-AL"/>
        </w:rPr>
        <w:t xml:space="preserve"> </w:t>
      </w:r>
      <w:r w:rsidR="004C62EF" w:rsidRPr="004058F5">
        <w:rPr>
          <w:rFonts w:eastAsia="Verdana" w:cs="Calibri"/>
          <w:i/>
          <w:szCs w:val="22"/>
          <w:u w:val="single"/>
          <w:lang w:val="sq-AL" w:bidi="sq-AL"/>
        </w:rPr>
        <w:t>PMBU</w:t>
      </w:r>
      <w:r w:rsidRPr="004058F5">
        <w:rPr>
          <w:rFonts w:eastAsia="Verdana" w:cs="Calibri"/>
          <w:i/>
          <w:szCs w:val="22"/>
          <w:u w:val="single"/>
          <w:lang w:val="sq-AL" w:bidi="sq-AL"/>
        </w:rPr>
        <w:t>-</w:t>
      </w:r>
      <w:r w:rsidR="00651DD3" w:rsidRPr="004058F5">
        <w:rPr>
          <w:rFonts w:eastAsia="Verdana" w:cs="Calibri"/>
          <w:i/>
          <w:szCs w:val="22"/>
          <w:u w:val="single"/>
          <w:lang w:val="sq-AL" w:bidi="sq-AL"/>
        </w:rPr>
        <w:t>s</w:t>
      </w:r>
      <w:r w:rsidRPr="004058F5">
        <w:rPr>
          <w:rFonts w:eastAsia="Verdana" w:cs="Calibri"/>
          <w:i/>
          <w:szCs w:val="22"/>
          <w:u w:val="single"/>
          <w:lang w:val="sq-AL" w:bidi="sq-AL"/>
        </w:rPr>
        <w:t>ë, apo plotësimi i këtyre kushteve duhet të jetë pjesë përbërëse e vetë</w:t>
      </w:r>
      <w:r w:rsidR="00743F31" w:rsidRPr="004058F5">
        <w:rPr>
          <w:rFonts w:eastAsia="Verdana" w:cs="Calibri"/>
          <w:i/>
          <w:szCs w:val="22"/>
          <w:u w:val="single"/>
          <w:lang w:val="sq-AL" w:bidi="sq-AL"/>
        </w:rPr>
        <w:t xml:space="preserve"> </w:t>
      </w:r>
      <w:r w:rsidR="004C62EF" w:rsidRPr="004058F5">
        <w:rPr>
          <w:rFonts w:eastAsia="Verdana" w:cs="Calibri"/>
          <w:i/>
          <w:szCs w:val="22"/>
          <w:u w:val="single"/>
          <w:lang w:val="sq-AL" w:bidi="sq-AL"/>
        </w:rPr>
        <w:t>PMBU</w:t>
      </w:r>
      <w:r w:rsidRPr="004058F5">
        <w:rPr>
          <w:rFonts w:eastAsia="Verdana" w:cs="Calibri"/>
          <w:i/>
          <w:szCs w:val="22"/>
          <w:u w:val="single"/>
          <w:lang w:val="sq-AL" w:bidi="sq-AL"/>
        </w:rPr>
        <w:t>-së?</w:t>
      </w:r>
    </w:p>
    <w:p w14:paraId="1F41D277" w14:textId="7854AFD1" w:rsidR="00E21202" w:rsidRPr="004058F5" w:rsidRDefault="00E21202" w:rsidP="00FD768D">
      <w:pPr>
        <w:spacing w:after="160" w:line="259" w:lineRule="auto"/>
        <w:jc w:val="left"/>
        <w:rPr>
          <w:rFonts w:cs="Calibri"/>
          <w:b/>
          <w:szCs w:val="22"/>
          <w:u w:val="single"/>
        </w:rPr>
      </w:pPr>
      <w:r w:rsidRPr="004058F5">
        <w:rPr>
          <w:rFonts w:eastAsia="Verdana" w:cs="Calibri"/>
          <w:b/>
          <w:szCs w:val="22"/>
          <w:u w:val="single"/>
          <w:lang w:val="sq-AL" w:bidi="sq-AL"/>
        </w:rPr>
        <w:lastRenderedPageBreak/>
        <w:t>Si lindi</w:t>
      </w:r>
      <w:r w:rsidR="00743F31" w:rsidRPr="004058F5">
        <w:rPr>
          <w:rFonts w:eastAsia="Verdana" w:cs="Calibri"/>
          <w:b/>
          <w:szCs w:val="22"/>
          <w:u w:val="single"/>
          <w:lang w:val="sq-AL" w:bidi="sq-AL"/>
        </w:rPr>
        <w:t xml:space="preserve"> </w:t>
      </w:r>
      <w:r w:rsidR="004C62EF" w:rsidRPr="004058F5">
        <w:rPr>
          <w:rFonts w:eastAsia="Verdana" w:cs="Calibri"/>
          <w:b/>
          <w:szCs w:val="22"/>
          <w:u w:val="single"/>
          <w:lang w:val="sq-AL" w:bidi="sq-AL"/>
        </w:rPr>
        <w:t>PMBU</w:t>
      </w:r>
      <w:r w:rsidRPr="004058F5">
        <w:rPr>
          <w:rFonts w:eastAsia="Verdana" w:cs="Calibri"/>
          <w:b/>
          <w:szCs w:val="22"/>
          <w:u w:val="single"/>
          <w:lang w:val="sq-AL" w:bidi="sq-AL"/>
        </w:rPr>
        <w:t>-ja?</w:t>
      </w:r>
    </w:p>
    <w:p w14:paraId="50240489" w14:textId="25BE00BC" w:rsidR="00E21202" w:rsidRPr="004058F5" w:rsidRDefault="00E21202" w:rsidP="00FD768D">
      <w:pPr>
        <w:suppressAutoHyphens/>
        <w:spacing w:before="120"/>
        <w:rPr>
          <w:rFonts w:cs="Calibri"/>
          <w:szCs w:val="22"/>
        </w:rPr>
      </w:pPr>
      <w:r w:rsidRPr="004058F5">
        <w:rPr>
          <w:rFonts w:eastAsia="Verdana" w:cs="Calibri"/>
          <w:szCs w:val="22"/>
          <w:lang w:val="sq-AL" w:bidi="sq-AL"/>
        </w:rPr>
        <w:t>DKU-ja e BE-së hyri në fuqi në vitin 2000, duke ngritur kështu kuadrin ligjor për mbrojtjen dhe përmirësimin e statusit të ekosistemeve ujore, parandaluar përkeqësimin e tyre dhe siguruar përdorimin afatgjatë e të qëndrueshëm të burimeve ujore brenda BE-së. Objektivi ishte që të gjithë trupat ujorë të brendshëm, kalimtarë dhe bregdetarë të arrinin statusin (ose potencialin) e mirë kimik dhe ekologjik dhe që ujërat nëntokësore të arrinin statusin e mirë kimik dhe sasior.</w:t>
      </w:r>
    </w:p>
    <w:p w14:paraId="27ABA903" w14:textId="4937B5B7" w:rsidR="008B0CDA" w:rsidRPr="004058F5" w:rsidRDefault="00E21202" w:rsidP="00726909">
      <w:pPr>
        <w:suppressAutoHyphens/>
        <w:spacing w:before="120"/>
        <w:rPr>
          <w:rFonts w:cs="Calibri"/>
          <w:szCs w:val="22"/>
        </w:rPr>
      </w:pPr>
      <w:r w:rsidRPr="004058F5">
        <w:rPr>
          <w:rFonts w:eastAsia="Verdana" w:cs="Calibri"/>
          <w:szCs w:val="22"/>
          <w:lang w:val="sq-AL" w:bidi="sq-AL"/>
        </w:rPr>
        <w:t xml:space="preserve">Është thelbësore që ujërat të jenë të pastra, pra që të mos jenë në presionin e lëndëve organike, ushqyese apo të rrezikshme. Megjithatë, kjo nuk mjafton nëse ekosistemi natyror, përfshi florën dhe faunën, </w:t>
      </w:r>
      <w:r w:rsidR="00743F31" w:rsidRPr="004058F5">
        <w:rPr>
          <w:rFonts w:eastAsia="Verdana" w:cs="Calibri"/>
          <w:szCs w:val="22"/>
          <w:lang w:val="sq-AL" w:bidi="sq-AL"/>
        </w:rPr>
        <w:t>është</w:t>
      </w:r>
      <w:r w:rsidRPr="004058F5">
        <w:rPr>
          <w:rFonts w:eastAsia="Verdana" w:cs="Calibri"/>
          <w:szCs w:val="22"/>
          <w:lang w:val="sq-AL" w:bidi="sq-AL"/>
        </w:rPr>
        <w:t xml:space="preserve"> dëmtuar në mënyrë të konsiderueshme. Kjo është arsyeja se përse kjo qasje kaq e gjithanshme kërkon që ujërat sipërfaqësore të gëzojnë “statusin e mirë ekologjik”: shtretërit e lumenjve duhet të jenë të mirëstrukturuar dhe duhet mjaftueshëm ujë që të sigurohen rrugëkalimet mi</w:t>
      </w:r>
      <w:r w:rsidR="00743F31" w:rsidRPr="004058F5">
        <w:rPr>
          <w:rFonts w:eastAsia="Verdana" w:cs="Calibri"/>
          <w:szCs w:val="22"/>
          <w:lang w:val="sq-AL" w:bidi="sq-AL"/>
        </w:rPr>
        <w:t>gratore dhe habitatet natyrore q</w:t>
      </w:r>
      <w:r w:rsidRPr="004058F5">
        <w:rPr>
          <w:rFonts w:eastAsia="Verdana" w:cs="Calibri"/>
          <w:szCs w:val="22"/>
          <w:lang w:val="sq-AL" w:bidi="sq-AL"/>
        </w:rPr>
        <w:t xml:space="preserve">ë mundësojnë </w:t>
      </w:r>
      <w:r w:rsidR="00743F31" w:rsidRPr="004058F5">
        <w:rPr>
          <w:rFonts w:eastAsia="Verdana" w:cs="Calibri"/>
          <w:szCs w:val="22"/>
          <w:lang w:val="sq-AL" w:bidi="sq-AL"/>
        </w:rPr>
        <w:t>vazhdimin e jetës së</w:t>
      </w:r>
      <w:r w:rsidRPr="004058F5">
        <w:rPr>
          <w:rFonts w:eastAsia="Verdana" w:cs="Calibri"/>
          <w:szCs w:val="22"/>
          <w:lang w:val="sq-AL" w:bidi="sq-AL"/>
        </w:rPr>
        <w:t xml:space="preserve"> kafshëve dhe bimëve ujore. </w:t>
      </w:r>
    </w:p>
    <w:p w14:paraId="0DBF0FC8" w14:textId="26B52F3D" w:rsidR="00E21202" w:rsidRPr="004058F5" w:rsidRDefault="00A332F2" w:rsidP="00FD768D">
      <w:pPr>
        <w:suppressAutoHyphens/>
        <w:spacing w:before="120" w:line="259" w:lineRule="auto"/>
        <w:jc w:val="left"/>
        <w:rPr>
          <w:rFonts w:cs="Calibri"/>
          <w:b/>
          <w:szCs w:val="22"/>
          <w:u w:val="single"/>
        </w:rPr>
      </w:pPr>
      <w:r w:rsidRPr="004058F5">
        <w:rPr>
          <w:rFonts w:eastAsia="Verdana" w:cs="Calibri"/>
          <w:b/>
          <w:szCs w:val="22"/>
          <w:u w:val="single"/>
          <w:lang w:val="sq-AL" w:bidi="sq-AL"/>
        </w:rPr>
        <w:t>Përmbledhja e</w:t>
      </w:r>
      <w:r w:rsidR="00E21202" w:rsidRPr="004058F5">
        <w:rPr>
          <w:rFonts w:eastAsia="Verdana" w:cs="Calibri"/>
          <w:b/>
          <w:szCs w:val="22"/>
          <w:u w:val="single"/>
          <w:lang w:val="sq-AL" w:bidi="sq-AL"/>
        </w:rPr>
        <w:t xml:space="preserve"> Çështjeve të Rëndësishme të Menaxhimit të Ujërave (</w:t>
      </w:r>
      <w:r w:rsidRPr="004058F5">
        <w:rPr>
          <w:rFonts w:eastAsia="Verdana" w:cs="Calibri"/>
          <w:b/>
          <w:szCs w:val="22"/>
          <w:u w:val="single"/>
          <w:lang w:val="sq-AL" w:bidi="sq-AL"/>
        </w:rPr>
        <w:t>P</w:t>
      </w:r>
      <w:r w:rsidR="00F64F58" w:rsidRPr="004058F5">
        <w:rPr>
          <w:rFonts w:eastAsia="Verdana" w:cs="Calibri"/>
          <w:b/>
          <w:szCs w:val="22"/>
          <w:u w:val="single"/>
          <w:lang w:val="sq-AL" w:bidi="sq-AL"/>
        </w:rPr>
        <w:t>C</w:t>
      </w:r>
      <w:r w:rsidR="00E21202" w:rsidRPr="004058F5">
        <w:rPr>
          <w:rFonts w:eastAsia="Verdana" w:cs="Calibri"/>
          <w:b/>
          <w:szCs w:val="22"/>
          <w:u w:val="single"/>
          <w:lang w:val="sq-AL" w:bidi="sq-AL"/>
        </w:rPr>
        <w:t>RMU)</w:t>
      </w:r>
    </w:p>
    <w:p w14:paraId="75CD3502" w14:textId="3A20562C" w:rsidR="00E21202" w:rsidRPr="004058F5" w:rsidRDefault="00E21202" w:rsidP="00FD768D">
      <w:pPr>
        <w:rPr>
          <w:rFonts w:cs="Calibri"/>
          <w:szCs w:val="22"/>
        </w:rPr>
      </w:pPr>
      <w:r w:rsidRPr="004058F5">
        <w:rPr>
          <w:rFonts w:eastAsia="Verdana" w:cs="Calibri"/>
          <w:szCs w:val="22"/>
          <w:lang w:val="sq-AL" w:bidi="sq-AL"/>
        </w:rPr>
        <w:t xml:space="preserve">Faza </w:t>
      </w:r>
      <w:r w:rsidR="00743F31" w:rsidRPr="004058F5">
        <w:rPr>
          <w:rFonts w:eastAsia="Verdana" w:cs="Calibri"/>
          <w:szCs w:val="22"/>
          <w:lang w:val="sq-AL" w:bidi="sq-AL"/>
        </w:rPr>
        <w:t>paraprake ishte identifikimi i C</w:t>
      </w:r>
      <w:r w:rsidRPr="004058F5">
        <w:rPr>
          <w:rFonts w:eastAsia="Verdana" w:cs="Calibri"/>
          <w:szCs w:val="22"/>
          <w:lang w:val="sq-AL" w:bidi="sq-AL"/>
        </w:rPr>
        <w:t>RMU-ve kryesore, për të pasur tablonë e çështjeve dhe</w:t>
      </w:r>
      <w:r w:rsidR="00743F31" w:rsidRPr="004058F5">
        <w:rPr>
          <w:rFonts w:eastAsia="Verdana" w:cs="Calibri"/>
          <w:szCs w:val="22"/>
          <w:lang w:val="sq-AL" w:bidi="sq-AL"/>
        </w:rPr>
        <w:t xml:space="preserve"> presioneve kryesore të një BU</w:t>
      </w:r>
      <w:r w:rsidR="00F64F58" w:rsidRPr="004058F5">
        <w:rPr>
          <w:rFonts w:eastAsia="Verdana" w:cs="Calibri"/>
          <w:szCs w:val="22"/>
          <w:lang w:val="sq-AL" w:bidi="sq-AL"/>
        </w:rPr>
        <w:t>-or</w:t>
      </w:r>
      <w:r w:rsidRPr="004058F5">
        <w:rPr>
          <w:rFonts w:eastAsia="Verdana" w:cs="Calibri"/>
          <w:szCs w:val="22"/>
          <w:lang w:val="sq-AL" w:bidi="sq-AL"/>
        </w:rPr>
        <w:t xml:space="preserve"> të caktuar. Ky raport parashtrues paraqet çështjet aktuale në </w:t>
      </w:r>
      <w:r w:rsidR="0054000F" w:rsidRPr="004058F5">
        <w:rPr>
          <w:rFonts w:eastAsia="Verdana" w:cs="Calibri"/>
          <w:szCs w:val="22"/>
          <w:lang w:val="sq-AL" w:bidi="sq-AL"/>
        </w:rPr>
        <w:t xml:space="preserve">basenin ujor </w:t>
      </w:r>
      <w:r w:rsidRPr="004058F5">
        <w:rPr>
          <w:rFonts w:eastAsia="Verdana" w:cs="Calibri"/>
          <w:szCs w:val="22"/>
          <w:lang w:val="sq-AL" w:bidi="sq-AL"/>
        </w:rPr>
        <w:t>dhe propozon temat/aspektet kryesore që duhen trajtuar më tej nga</w:t>
      </w:r>
      <w:r w:rsidR="00743F31" w:rsidRPr="004058F5">
        <w:rPr>
          <w:rFonts w:eastAsia="Verdana" w:cs="Calibri"/>
          <w:szCs w:val="22"/>
          <w:lang w:val="sq-AL" w:bidi="sq-AL"/>
        </w:rPr>
        <w:t xml:space="preserve"> </w:t>
      </w:r>
      <w:r w:rsidR="004C62EF" w:rsidRPr="004058F5">
        <w:rPr>
          <w:rFonts w:eastAsia="Verdana" w:cs="Calibri"/>
          <w:szCs w:val="22"/>
          <w:lang w:val="sq-AL" w:bidi="sq-AL"/>
        </w:rPr>
        <w:t>PMBU</w:t>
      </w:r>
      <w:r w:rsidRPr="004058F5">
        <w:rPr>
          <w:rFonts w:eastAsia="Verdana" w:cs="Calibri"/>
          <w:szCs w:val="22"/>
          <w:lang w:val="sq-AL" w:bidi="sq-AL"/>
        </w:rPr>
        <w:t>-ja, në kërkim të zgjidhjeve.</w:t>
      </w:r>
    </w:p>
    <w:p w14:paraId="5C778742" w14:textId="77777777" w:rsidR="00E21202" w:rsidRPr="004058F5" w:rsidRDefault="00E21202" w:rsidP="00FD768D">
      <w:pPr>
        <w:spacing w:after="0"/>
        <w:rPr>
          <w:rFonts w:eastAsia="Verdana" w:cs="Calibri"/>
          <w:szCs w:val="22"/>
          <w:lang w:val="sq-AL" w:bidi="sq-AL"/>
        </w:rPr>
      </w:pPr>
      <w:r w:rsidRPr="004058F5">
        <w:rPr>
          <w:rFonts w:eastAsia="Verdana" w:cs="Calibri"/>
          <w:szCs w:val="22"/>
          <w:lang w:val="sq-AL" w:bidi="sq-AL"/>
        </w:rPr>
        <w:t>Më poshtë renditen disa prej çështjeve më të rëndësishme:</w:t>
      </w:r>
    </w:p>
    <w:p w14:paraId="0D296103" w14:textId="77777777" w:rsidR="00726909" w:rsidRPr="004058F5" w:rsidRDefault="00726909" w:rsidP="00FD768D">
      <w:pPr>
        <w:spacing w:after="0"/>
        <w:rPr>
          <w:rFonts w:cs="Calibri"/>
          <w:szCs w:val="22"/>
        </w:rPr>
      </w:pPr>
    </w:p>
    <w:p w14:paraId="708CE0CA" w14:textId="6FDDDBFF" w:rsidR="00E21202" w:rsidRPr="004058F5" w:rsidRDefault="00E21202" w:rsidP="003D28D3">
      <w:pPr>
        <w:pStyle w:val="ListParagraph"/>
        <w:numPr>
          <w:ilvl w:val="0"/>
          <w:numId w:val="91"/>
        </w:numPr>
        <w:spacing w:after="0" w:line="276" w:lineRule="auto"/>
        <w:rPr>
          <w:rFonts w:cs="Calibri"/>
          <w:szCs w:val="22"/>
        </w:rPr>
      </w:pPr>
      <w:r w:rsidRPr="004058F5">
        <w:rPr>
          <w:rFonts w:eastAsia="Verdana" w:cs="Calibri"/>
          <w:szCs w:val="22"/>
          <w:lang w:val="sq-AL" w:bidi="sq-AL"/>
        </w:rPr>
        <w:t>Ndryshimet klimatike dhe burimet ujore</w:t>
      </w:r>
      <w:r w:rsidR="00743F31" w:rsidRPr="004058F5">
        <w:rPr>
          <w:rFonts w:eastAsia="Verdana" w:cs="Calibri"/>
          <w:szCs w:val="22"/>
          <w:lang w:val="sq-AL" w:bidi="sq-AL"/>
        </w:rPr>
        <w:t>;</w:t>
      </w:r>
    </w:p>
    <w:p w14:paraId="6798A236" w14:textId="2D4DC996" w:rsidR="00E21202" w:rsidRPr="004058F5" w:rsidRDefault="00E21202" w:rsidP="003D28D3">
      <w:pPr>
        <w:pStyle w:val="ListParagraph"/>
        <w:numPr>
          <w:ilvl w:val="0"/>
          <w:numId w:val="91"/>
        </w:numPr>
        <w:spacing w:after="0" w:line="276" w:lineRule="auto"/>
        <w:rPr>
          <w:rFonts w:cs="Calibri"/>
          <w:szCs w:val="22"/>
        </w:rPr>
      </w:pPr>
      <w:r w:rsidRPr="004058F5">
        <w:rPr>
          <w:rFonts w:eastAsia="Verdana" w:cs="Calibri"/>
          <w:szCs w:val="22"/>
          <w:lang w:val="sq-AL" w:bidi="sq-AL"/>
        </w:rPr>
        <w:t>Të dhënat hidrometeorologjike dhe sistemet e monitorimit</w:t>
      </w:r>
      <w:r w:rsidR="00743F31" w:rsidRPr="004058F5">
        <w:rPr>
          <w:rFonts w:eastAsia="Verdana" w:cs="Calibri"/>
          <w:szCs w:val="22"/>
          <w:lang w:val="sq-AL" w:bidi="sq-AL"/>
        </w:rPr>
        <w:t>;</w:t>
      </w:r>
    </w:p>
    <w:p w14:paraId="6593E322" w14:textId="1C3B5463" w:rsidR="00E21202" w:rsidRPr="004058F5" w:rsidRDefault="00E21202" w:rsidP="003D28D3">
      <w:pPr>
        <w:pStyle w:val="ListParagraph"/>
        <w:numPr>
          <w:ilvl w:val="0"/>
          <w:numId w:val="91"/>
        </w:numPr>
        <w:spacing w:after="0" w:line="276" w:lineRule="auto"/>
        <w:rPr>
          <w:rFonts w:cs="Calibri"/>
          <w:szCs w:val="22"/>
        </w:rPr>
      </w:pPr>
      <w:r w:rsidRPr="004058F5">
        <w:rPr>
          <w:rFonts w:eastAsia="Verdana" w:cs="Calibri"/>
          <w:szCs w:val="22"/>
          <w:lang w:val="sq-AL" w:bidi="sq-AL"/>
        </w:rPr>
        <w:t>Zonat e mbrojtura dhe ekosistemet ujore</w:t>
      </w:r>
      <w:r w:rsidR="00743F31" w:rsidRPr="004058F5">
        <w:rPr>
          <w:rFonts w:eastAsia="Verdana" w:cs="Calibri"/>
          <w:szCs w:val="22"/>
          <w:lang w:val="sq-AL" w:bidi="sq-AL"/>
        </w:rPr>
        <w:t>;</w:t>
      </w:r>
    </w:p>
    <w:p w14:paraId="757D704E" w14:textId="2B212C16" w:rsidR="00E21202" w:rsidRPr="004058F5" w:rsidRDefault="00E21202" w:rsidP="003D28D3">
      <w:pPr>
        <w:pStyle w:val="ListParagraph"/>
        <w:numPr>
          <w:ilvl w:val="0"/>
          <w:numId w:val="91"/>
        </w:numPr>
        <w:spacing w:after="0" w:line="276" w:lineRule="auto"/>
        <w:rPr>
          <w:rFonts w:cs="Calibri"/>
          <w:szCs w:val="22"/>
        </w:rPr>
      </w:pPr>
      <w:r w:rsidRPr="004058F5">
        <w:rPr>
          <w:rFonts w:eastAsia="Verdana" w:cs="Calibri"/>
          <w:szCs w:val="22"/>
          <w:lang w:val="sq-AL" w:bidi="sq-AL"/>
        </w:rPr>
        <w:t>Përmbytjet dhe thatësirat</w:t>
      </w:r>
      <w:r w:rsidR="00743F31" w:rsidRPr="004058F5">
        <w:rPr>
          <w:rFonts w:eastAsia="Verdana" w:cs="Calibri"/>
          <w:szCs w:val="22"/>
          <w:lang w:val="sq-AL" w:bidi="sq-AL"/>
        </w:rPr>
        <w:t>;</w:t>
      </w:r>
    </w:p>
    <w:p w14:paraId="684A622F" w14:textId="32A524D4" w:rsidR="00E21202" w:rsidRPr="004058F5" w:rsidRDefault="00E21202" w:rsidP="003D28D3">
      <w:pPr>
        <w:pStyle w:val="ListParagraph"/>
        <w:numPr>
          <w:ilvl w:val="0"/>
          <w:numId w:val="91"/>
        </w:numPr>
        <w:spacing w:after="0" w:line="276" w:lineRule="auto"/>
        <w:rPr>
          <w:rFonts w:cs="Calibri"/>
          <w:szCs w:val="22"/>
        </w:rPr>
      </w:pPr>
      <w:r w:rsidRPr="004058F5">
        <w:rPr>
          <w:rFonts w:eastAsia="Verdana" w:cs="Calibri"/>
          <w:szCs w:val="22"/>
          <w:lang w:val="sq-AL" w:bidi="sq-AL"/>
        </w:rPr>
        <w:t>Morfologjia dhe vazhdimësia e kanalit dhe zonës së përmbytshme</w:t>
      </w:r>
      <w:r w:rsidR="00743F31" w:rsidRPr="004058F5">
        <w:rPr>
          <w:rFonts w:eastAsia="Verdana" w:cs="Calibri"/>
          <w:szCs w:val="22"/>
          <w:lang w:val="sq-AL" w:bidi="sq-AL"/>
        </w:rPr>
        <w:t>;</w:t>
      </w:r>
    </w:p>
    <w:p w14:paraId="08A59D0A" w14:textId="0482B4E2" w:rsidR="00E21202" w:rsidRPr="004058F5" w:rsidRDefault="000E074B" w:rsidP="003D28D3">
      <w:pPr>
        <w:pStyle w:val="ListParagraph"/>
        <w:numPr>
          <w:ilvl w:val="0"/>
          <w:numId w:val="91"/>
        </w:numPr>
        <w:spacing w:after="0" w:line="276" w:lineRule="auto"/>
        <w:rPr>
          <w:rFonts w:cs="Calibri"/>
          <w:szCs w:val="22"/>
        </w:rPr>
      </w:pPr>
      <w:r w:rsidRPr="004058F5">
        <w:rPr>
          <w:rFonts w:eastAsia="Verdana" w:cs="Calibri"/>
          <w:szCs w:val="22"/>
          <w:lang w:val="sq-AL" w:bidi="sq-AL"/>
        </w:rPr>
        <w:t>Prurjet Mjedisore</w:t>
      </w:r>
      <w:r w:rsidR="00743F31" w:rsidRPr="004058F5">
        <w:rPr>
          <w:rFonts w:eastAsia="Verdana" w:cs="Calibri"/>
          <w:szCs w:val="22"/>
          <w:lang w:val="sq-AL" w:bidi="sq-AL"/>
        </w:rPr>
        <w:t>;</w:t>
      </w:r>
    </w:p>
    <w:p w14:paraId="548634B1" w14:textId="7A7D7349" w:rsidR="00E21202" w:rsidRPr="004058F5" w:rsidRDefault="00E21202" w:rsidP="003D28D3">
      <w:pPr>
        <w:pStyle w:val="ListParagraph"/>
        <w:numPr>
          <w:ilvl w:val="0"/>
          <w:numId w:val="91"/>
        </w:numPr>
        <w:spacing w:after="0" w:line="276" w:lineRule="auto"/>
        <w:rPr>
          <w:rFonts w:cs="Calibri"/>
          <w:szCs w:val="22"/>
        </w:rPr>
      </w:pPr>
      <w:r w:rsidRPr="004058F5">
        <w:rPr>
          <w:rFonts w:eastAsia="Verdana" w:cs="Calibri"/>
          <w:szCs w:val="22"/>
          <w:lang w:val="sq-AL" w:bidi="sq-AL"/>
        </w:rPr>
        <w:t xml:space="preserve">Përdorimi i ujit, </w:t>
      </w:r>
      <w:r w:rsidR="00651DD3" w:rsidRPr="004058F5">
        <w:rPr>
          <w:rFonts w:eastAsia="Verdana" w:cs="Calibri"/>
          <w:szCs w:val="22"/>
          <w:lang w:val="sq-AL" w:bidi="sq-AL"/>
        </w:rPr>
        <w:t>marrja</w:t>
      </w:r>
      <w:r w:rsidRPr="004058F5">
        <w:rPr>
          <w:rFonts w:eastAsia="Verdana" w:cs="Calibri"/>
          <w:szCs w:val="22"/>
          <w:lang w:val="sq-AL" w:bidi="sq-AL"/>
        </w:rPr>
        <w:t xml:space="preserve"> e ujit dhe lejet për </w:t>
      </w:r>
      <w:r w:rsidR="00651DD3" w:rsidRPr="004058F5">
        <w:rPr>
          <w:rFonts w:eastAsia="Verdana" w:cs="Calibri"/>
          <w:szCs w:val="22"/>
          <w:lang w:val="sq-AL" w:bidi="sq-AL"/>
        </w:rPr>
        <w:t>marrjen</w:t>
      </w:r>
      <w:r w:rsidRPr="004058F5">
        <w:rPr>
          <w:rFonts w:eastAsia="Verdana" w:cs="Calibri"/>
          <w:szCs w:val="22"/>
          <w:lang w:val="sq-AL" w:bidi="sq-AL"/>
        </w:rPr>
        <w:t xml:space="preserve"> e ujit</w:t>
      </w:r>
      <w:r w:rsidR="00743F31" w:rsidRPr="004058F5">
        <w:rPr>
          <w:rFonts w:eastAsia="Verdana" w:cs="Calibri"/>
          <w:szCs w:val="22"/>
          <w:lang w:val="sq-AL" w:bidi="sq-AL"/>
        </w:rPr>
        <w:t>;</w:t>
      </w:r>
    </w:p>
    <w:p w14:paraId="3BA03CA6" w14:textId="3850D4DF" w:rsidR="00E21202" w:rsidRPr="004058F5" w:rsidRDefault="00E21202" w:rsidP="003D28D3">
      <w:pPr>
        <w:pStyle w:val="ListParagraph"/>
        <w:numPr>
          <w:ilvl w:val="0"/>
          <w:numId w:val="91"/>
        </w:numPr>
        <w:spacing w:after="0" w:line="276" w:lineRule="auto"/>
        <w:rPr>
          <w:rFonts w:cs="Calibri"/>
          <w:szCs w:val="22"/>
        </w:rPr>
      </w:pPr>
      <w:r w:rsidRPr="004058F5">
        <w:rPr>
          <w:rFonts w:eastAsia="Verdana" w:cs="Calibri"/>
          <w:szCs w:val="22"/>
          <w:lang w:val="sq-AL" w:bidi="sq-AL"/>
        </w:rPr>
        <w:t>Shkarkimet e ujit, ndotja e ujit dhe leja për shkarkim</w:t>
      </w:r>
      <w:r w:rsidR="00743F31" w:rsidRPr="004058F5">
        <w:rPr>
          <w:rFonts w:eastAsia="Verdana" w:cs="Calibri"/>
          <w:szCs w:val="22"/>
          <w:lang w:val="sq-AL" w:bidi="sq-AL"/>
        </w:rPr>
        <w:t>;</w:t>
      </w:r>
    </w:p>
    <w:p w14:paraId="0D4377B0" w14:textId="1003475B" w:rsidR="00E21202" w:rsidRPr="004058F5" w:rsidRDefault="00E21202" w:rsidP="003D28D3">
      <w:pPr>
        <w:pStyle w:val="ListParagraph"/>
        <w:numPr>
          <w:ilvl w:val="0"/>
          <w:numId w:val="91"/>
        </w:numPr>
        <w:spacing w:after="0" w:line="276" w:lineRule="auto"/>
        <w:rPr>
          <w:rFonts w:cs="Calibri"/>
          <w:szCs w:val="22"/>
        </w:rPr>
      </w:pPr>
      <w:r w:rsidRPr="004058F5">
        <w:rPr>
          <w:rFonts w:eastAsia="Verdana" w:cs="Calibri"/>
          <w:szCs w:val="22"/>
          <w:lang w:val="sq-AL" w:bidi="sq-AL"/>
        </w:rPr>
        <w:t>Digat dhe hidrocentralet</w:t>
      </w:r>
      <w:r w:rsidR="00743F31" w:rsidRPr="004058F5">
        <w:rPr>
          <w:rFonts w:eastAsia="Verdana" w:cs="Calibri"/>
          <w:szCs w:val="22"/>
          <w:lang w:val="sq-AL" w:bidi="sq-AL"/>
        </w:rPr>
        <w:t>;</w:t>
      </w:r>
    </w:p>
    <w:p w14:paraId="70534412" w14:textId="68D52774" w:rsidR="00E21202" w:rsidRPr="004058F5" w:rsidRDefault="00E21202" w:rsidP="003D28D3">
      <w:pPr>
        <w:pStyle w:val="ListParagraph"/>
        <w:numPr>
          <w:ilvl w:val="0"/>
          <w:numId w:val="91"/>
        </w:numPr>
        <w:spacing w:after="0" w:line="276" w:lineRule="auto"/>
        <w:rPr>
          <w:rFonts w:cs="Calibri"/>
          <w:szCs w:val="22"/>
        </w:rPr>
      </w:pPr>
      <w:r w:rsidRPr="004058F5">
        <w:rPr>
          <w:rFonts w:eastAsia="Verdana" w:cs="Calibri"/>
          <w:szCs w:val="22"/>
          <w:lang w:val="sq-AL" w:bidi="sq-AL"/>
        </w:rPr>
        <w:t>Përdorimi, mbrojtja dhe monitorimi i ujërave nëntokësore</w:t>
      </w:r>
      <w:r w:rsidR="00743F31" w:rsidRPr="004058F5">
        <w:rPr>
          <w:rFonts w:eastAsia="Verdana" w:cs="Calibri"/>
          <w:szCs w:val="22"/>
          <w:lang w:val="sq-AL" w:bidi="sq-AL"/>
        </w:rPr>
        <w:t>;</w:t>
      </w:r>
    </w:p>
    <w:p w14:paraId="45675C07" w14:textId="54576C39" w:rsidR="00E21202" w:rsidRPr="004058F5" w:rsidRDefault="00E21202" w:rsidP="003D28D3">
      <w:pPr>
        <w:pStyle w:val="ListParagraph"/>
        <w:numPr>
          <w:ilvl w:val="0"/>
          <w:numId w:val="91"/>
        </w:numPr>
        <w:spacing w:after="0" w:line="276" w:lineRule="auto"/>
        <w:rPr>
          <w:rFonts w:cs="Calibri"/>
          <w:szCs w:val="22"/>
        </w:rPr>
      </w:pPr>
      <w:r w:rsidRPr="004058F5">
        <w:rPr>
          <w:rFonts w:eastAsia="Verdana" w:cs="Calibri"/>
          <w:szCs w:val="22"/>
          <w:lang w:val="sq-AL" w:bidi="sq-AL"/>
        </w:rPr>
        <w:t>Cilësia e ujërave bregdetare dhe habitateve</w:t>
      </w:r>
      <w:r w:rsidR="00743F31" w:rsidRPr="004058F5">
        <w:rPr>
          <w:rFonts w:eastAsia="Verdana" w:cs="Calibri"/>
          <w:szCs w:val="22"/>
          <w:lang w:val="sq-AL" w:bidi="sq-AL"/>
        </w:rPr>
        <w:t>;</w:t>
      </w:r>
    </w:p>
    <w:p w14:paraId="6F4B57B0" w14:textId="1CE8FB0E" w:rsidR="00E21202" w:rsidRPr="004058F5" w:rsidRDefault="00651DD3" w:rsidP="003D28D3">
      <w:pPr>
        <w:pStyle w:val="ListParagraph"/>
        <w:numPr>
          <w:ilvl w:val="0"/>
          <w:numId w:val="91"/>
        </w:numPr>
        <w:spacing w:after="0" w:line="276" w:lineRule="auto"/>
        <w:rPr>
          <w:rFonts w:cs="Calibri"/>
          <w:szCs w:val="22"/>
        </w:rPr>
      </w:pPr>
      <w:r w:rsidRPr="004058F5">
        <w:rPr>
          <w:rFonts w:eastAsia="Verdana" w:cs="Calibri"/>
          <w:szCs w:val="22"/>
          <w:lang w:val="sq-AL" w:bidi="sq-AL"/>
        </w:rPr>
        <w:t>Menaxhimi</w:t>
      </w:r>
      <w:r w:rsidR="00E21202" w:rsidRPr="004058F5">
        <w:rPr>
          <w:rFonts w:eastAsia="Verdana" w:cs="Calibri"/>
          <w:szCs w:val="22"/>
          <w:lang w:val="sq-AL" w:bidi="sq-AL"/>
        </w:rPr>
        <w:t xml:space="preserve"> </w:t>
      </w:r>
      <w:r w:rsidRPr="004058F5">
        <w:rPr>
          <w:rFonts w:eastAsia="Verdana" w:cs="Calibri"/>
          <w:szCs w:val="22"/>
          <w:lang w:val="sq-AL" w:bidi="sq-AL"/>
        </w:rPr>
        <w:t>bregdetit</w:t>
      </w:r>
      <w:r w:rsidR="00E21202" w:rsidRPr="004058F5">
        <w:rPr>
          <w:rFonts w:eastAsia="Verdana" w:cs="Calibri"/>
          <w:szCs w:val="22"/>
          <w:lang w:val="sq-AL" w:bidi="sq-AL"/>
        </w:rPr>
        <w:t>, rreziqet dhe përmbytjet, erozioni</w:t>
      </w:r>
      <w:r w:rsidR="00743F31" w:rsidRPr="004058F5">
        <w:rPr>
          <w:rFonts w:eastAsia="Verdana" w:cs="Calibri"/>
          <w:szCs w:val="22"/>
          <w:lang w:val="sq-AL" w:bidi="sq-AL"/>
        </w:rPr>
        <w:t>.</w:t>
      </w:r>
    </w:p>
    <w:p w14:paraId="386FE051" w14:textId="77777777" w:rsidR="00E21202" w:rsidRPr="004058F5" w:rsidRDefault="00E21202" w:rsidP="00FD768D">
      <w:pPr>
        <w:spacing w:after="0"/>
        <w:rPr>
          <w:rFonts w:cs="Calibri"/>
          <w:szCs w:val="22"/>
        </w:rPr>
      </w:pPr>
      <w:r w:rsidRPr="004058F5">
        <w:rPr>
          <w:rFonts w:eastAsia="Verdana" w:cs="Calibri"/>
          <w:szCs w:val="22"/>
          <w:lang w:val="sq-AL" w:bidi="sq-AL"/>
        </w:rPr>
        <w:t>Për çdo çështje, parashtrimi përshin informacion rreth:</w:t>
      </w:r>
    </w:p>
    <w:p w14:paraId="36FD5420" w14:textId="77777777" w:rsidR="00E21202" w:rsidRPr="004058F5" w:rsidRDefault="00E21202" w:rsidP="00FD768D">
      <w:pPr>
        <w:spacing w:after="0"/>
        <w:ind w:left="720"/>
        <w:rPr>
          <w:rFonts w:cs="Calibri"/>
          <w:szCs w:val="22"/>
        </w:rPr>
      </w:pPr>
      <w:r w:rsidRPr="004058F5">
        <w:rPr>
          <w:rFonts w:eastAsia="Verdana" w:cs="Calibri"/>
          <w:szCs w:val="22"/>
          <w:lang w:val="sq-AL" w:bidi="sq-AL"/>
        </w:rPr>
        <w:t>• Rëndësisë së trajtimit;</w:t>
      </w:r>
    </w:p>
    <w:p w14:paraId="2F911B27" w14:textId="77777777" w:rsidR="00E21202" w:rsidRPr="004058F5" w:rsidRDefault="00E21202" w:rsidP="00FD768D">
      <w:pPr>
        <w:spacing w:after="0"/>
        <w:ind w:left="720"/>
        <w:rPr>
          <w:rFonts w:cs="Calibri"/>
          <w:szCs w:val="22"/>
        </w:rPr>
      </w:pPr>
      <w:r w:rsidRPr="004058F5">
        <w:rPr>
          <w:rFonts w:eastAsia="Verdana" w:cs="Calibri"/>
          <w:szCs w:val="22"/>
          <w:lang w:val="sq-AL" w:bidi="sq-AL"/>
        </w:rPr>
        <w:t>• Situatës aktuale;</w:t>
      </w:r>
    </w:p>
    <w:p w14:paraId="6CCB849A" w14:textId="74A86559" w:rsidR="00E21202" w:rsidRPr="004058F5" w:rsidRDefault="00E21202" w:rsidP="00FD768D">
      <w:pPr>
        <w:spacing w:after="0"/>
        <w:ind w:left="720"/>
        <w:rPr>
          <w:rFonts w:cs="Calibri"/>
          <w:szCs w:val="22"/>
        </w:rPr>
      </w:pPr>
      <w:r w:rsidRPr="004058F5">
        <w:rPr>
          <w:rFonts w:eastAsia="Verdana" w:cs="Calibri"/>
          <w:szCs w:val="22"/>
          <w:lang w:val="sq-AL" w:bidi="sq-AL"/>
        </w:rPr>
        <w:t xml:space="preserve">• Ndërlikimeve dhe nevojave </w:t>
      </w:r>
      <w:r w:rsidR="00743F31" w:rsidRPr="004058F5">
        <w:rPr>
          <w:rFonts w:eastAsia="Verdana" w:cs="Calibri"/>
          <w:szCs w:val="22"/>
          <w:lang w:val="sq-AL" w:bidi="sq-AL"/>
        </w:rPr>
        <w:t>në të ardh</w:t>
      </w:r>
      <w:r w:rsidRPr="004058F5">
        <w:rPr>
          <w:rFonts w:eastAsia="Verdana" w:cs="Calibri"/>
          <w:szCs w:val="22"/>
          <w:lang w:val="sq-AL" w:bidi="sq-AL"/>
        </w:rPr>
        <w:t>me</w:t>
      </w:r>
      <w:r w:rsidR="00743F31" w:rsidRPr="004058F5">
        <w:rPr>
          <w:rFonts w:eastAsia="Verdana" w:cs="Calibri"/>
          <w:szCs w:val="22"/>
          <w:lang w:val="sq-AL" w:bidi="sq-AL"/>
        </w:rPr>
        <w:t>n</w:t>
      </w:r>
      <w:r w:rsidRPr="004058F5">
        <w:rPr>
          <w:rFonts w:eastAsia="Verdana" w:cs="Calibri"/>
          <w:szCs w:val="22"/>
          <w:lang w:val="sq-AL" w:bidi="sq-AL"/>
        </w:rPr>
        <w:t>;</w:t>
      </w:r>
    </w:p>
    <w:p w14:paraId="56AAF531" w14:textId="2CE01467" w:rsidR="00E21202" w:rsidRPr="004058F5" w:rsidRDefault="00E21202" w:rsidP="00FD768D">
      <w:pPr>
        <w:spacing w:after="0"/>
        <w:ind w:left="720"/>
        <w:rPr>
          <w:rFonts w:cs="Calibri"/>
          <w:szCs w:val="22"/>
        </w:rPr>
      </w:pPr>
      <w:r w:rsidRPr="004058F5">
        <w:rPr>
          <w:rFonts w:eastAsia="Verdana" w:cs="Calibri"/>
          <w:szCs w:val="22"/>
          <w:lang w:val="sq-AL" w:bidi="sq-AL"/>
        </w:rPr>
        <w:t xml:space="preserve">• Masave që mund të zbatohen në kuadër të Planit të Menaxhimit të Basenit </w:t>
      </w:r>
      <w:r w:rsidR="00743F31" w:rsidRPr="004058F5">
        <w:rPr>
          <w:rFonts w:eastAsia="Verdana" w:cs="Calibri"/>
          <w:szCs w:val="22"/>
          <w:lang w:val="sq-AL" w:bidi="sq-AL"/>
        </w:rPr>
        <w:t>Ujor</w:t>
      </w:r>
      <w:r w:rsidRPr="004058F5">
        <w:rPr>
          <w:rFonts w:eastAsia="Verdana" w:cs="Calibri"/>
          <w:szCs w:val="22"/>
          <w:lang w:val="sq-AL" w:bidi="sq-AL"/>
        </w:rPr>
        <w:t>.</w:t>
      </w:r>
    </w:p>
    <w:p w14:paraId="1A23AC60" w14:textId="77777777" w:rsidR="008B0CDA" w:rsidRPr="004058F5" w:rsidRDefault="008B0CDA" w:rsidP="00FD768D">
      <w:pPr>
        <w:spacing w:after="160" w:line="259" w:lineRule="auto"/>
        <w:jc w:val="left"/>
        <w:rPr>
          <w:rFonts w:cs="Calibri"/>
          <w:b/>
          <w:szCs w:val="22"/>
        </w:rPr>
      </w:pPr>
    </w:p>
    <w:p w14:paraId="7DEB1A1C" w14:textId="2B7B7F66" w:rsidR="00E21202" w:rsidRPr="004058F5" w:rsidRDefault="0095543F" w:rsidP="00FD768D">
      <w:pPr>
        <w:spacing w:after="160" w:line="259" w:lineRule="auto"/>
        <w:jc w:val="left"/>
        <w:rPr>
          <w:rFonts w:cs="Calibri"/>
          <w:b/>
          <w:szCs w:val="22"/>
          <w:u w:val="single"/>
        </w:rPr>
      </w:pPr>
      <w:r w:rsidRPr="004058F5">
        <w:rPr>
          <w:rFonts w:eastAsia="Verdana" w:cs="Calibri"/>
          <w:b/>
          <w:szCs w:val="22"/>
          <w:u w:val="single"/>
          <w:lang w:val="sq-AL" w:bidi="sq-AL"/>
        </w:rPr>
        <w:t>Drejt kuadrit të</w:t>
      </w:r>
      <w:r w:rsidR="00743F31" w:rsidRPr="004058F5">
        <w:rPr>
          <w:rFonts w:eastAsia="Verdana" w:cs="Calibri"/>
          <w:b/>
          <w:szCs w:val="22"/>
          <w:u w:val="single"/>
          <w:lang w:val="sq-AL" w:bidi="sq-AL"/>
        </w:rPr>
        <w:t xml:space="preserve"> </w:t>
      </w:r>
      <w:r w:rsidR="004C62EF" w:rsidRPr="004058F5">
        <w:rPr>
          <w:rFonts w:eastAsia="Verdana" w:cs="Calibri"/>
          <w:b/>
          <w:szCs w:val="22"/>
          <w:u w:val="single"/>
          <w:lang w:val="sq-AL" w:bidi="sq-AL"/>
        </w:rPr>
        <w:t>PMBU</w:t>
      </w:r>
      <w:r w:rsidRPr="004058F5">
        <w:rPr>
          <w:rFonts w:eastAsia="Verdana" w:cs="Calibri"/>
          <w:b/>
          <w:szCs w:val="22"/>
          <w:u w:val="single"/>
          <w:lang w:val="sq-AL" w:bidi="sq-AL"/>
        </w:rPr>
        <w:t>-së për vendin</w:t>
      </w:r>
    </w:p>
    <w:p w14:paraId="3F55A4F9" w14:textId="3BD32693" w:rsidR="00E21202" w:rsidRPr="004058F5" w:rsidRDefault="00E21202" w:rsidP="00FD768D">
      <w:pPr>
        <w:rPr>
          <w:rFonts w:cs="Calibri"/>
          <w:szCs w:val="22"/>
        </w:rPr>
      </w:pPr>
      <w:r w:rsidRPr="004058F5">
        <w:rPr>
          <w:rFonts w:eastAsia="Verdana" w:cs="Calibri"/>
          <w:szCs w:val="22"/>
          <w:lang w:val="sq-AL" w:bidi="sq-AL"/>
        </w:rPr>
        <w:t xml:space="preserve">Bazuar te analiza e situatës dhe problemeve që propozohen të trajtohen në formën e </w:t>
      </w:r>
      <w:r w:rsidR="00726909" w:rsidRPr="004058F5">
        <w:rPr>
          <w:rFonts w:eastAsia="Verdana" w:cs="Calibri"/>
          <w:szCs w:val="22"/>
          <w:lang w:val="sq-AL" w:bidi="sq-AL"/>
        </w:rPr>
        <w:t>IC</w:t>
      </w:r>
      <w:r w:rsidRPr="004058F5">
        <w:rPr>
          <w:rFonts w:eastAsia="Verdana" w:cs="Calibri"/>
          <w:szCs w:val="22"/>
          <w:lang w:val="sq-AL" w:bidi="sq-AL"/>
        </w:rPr>
        <w:t>RMU-ve, u dakorduan këto hapa të rëndësishëm: përcaktimi i një strukture të përshtatshme dhe të dobishme për</w:t>
      </w:r>
      <w:r w:rsidR="00743F31" w:rsidRPr="004058F5">
        <w:rPr>
          <w:rFonts w:eastAsia="Verdana" w:cs="Calibri"/>
          <w:szCs w:val="22"/>
          <w:lang w:val="sq-AL" w:bidi="sq-AL"/>
        </w:rPr>
        <w:t xml:space="preserve"> </w:t>
      </w:r>
      <w:r w:rsidR="004C62EF" w:rsidRPr="004058F5">
        <w:rPr>
          <w:rFonts w:eastAsia="Verdana" w:cs="Calibri"/>
          <w:szCs w:val="22"/>
          <w:lang w:val="sq-AL" w:bidi="sq-AL"/>
        </w:rPr>
        <w:t>PMBU</w:t>
      </w:r>
      <w:r w:rsidRPr="004058F5">
        <w:rPr>
          <w:rFonts w:eastAsia="Verdana" w:cs="Calibri"/>
          <w:szCs w:val="22"/>
          <w:lang w:val="sq-AL" w:bidi="sq-AL"/>
        </w:rPr>
        <w:t xml:space="preserve">-në, në përputhje të plotë me kërkesat e Shtojcës VII të DKU-së së BE-së dhe marrja parasysh e specifikave dhe problemeve të burimeve ujore në Shqipëri. Kjo strukturë u përgatit në 2020-n kryesisht nga eksperti ndërkombëtar i EUSIWM-it, Z. Brian Faulkner. </w:t>
      </w:r>
    </w:p>
    <w:p w14:paraId="53A6C796" w14:textId="39E66AAC" w:rsidR="00E21202" w:rsidRPr="004058F5" w:rsidRDefault="00E21202" w:rsidP="00FD768D">
      <w:pPr>
        <w:rPr>
          <w:rFonts w:cs="Calibri"/>
          <w:szCs w:val="22"/>
        </w:rPr>
      </w:pPr>
      <w:r w:rsidRPr="004058F5">
        <w:rPr>
          <w:rFonts w:eastAsia="Verdana" w:cs="Calibri"/>
          <w:szCs w:val="22"/>
          <w:lang w:val="sq-AL" w:bidi="sq-AL"/>
        </w:rPr>
        <w:t>Draft</w:t>
      </w:r>
      <w:r w:rsidR="00D970D1" w:rsidRPr="004058F5">
        <w:rPr>
          <w:rFonts w:eastAsia="Verdana" w:cs="Calibri"/>
          <w:szCs w:val="22"/>
          <w:lang w:val="sq-AL" w:bidi="sq-AL"/>
        </w:rPr>
        <w:t xml:space="preserve"> </w:t>
      </w:r>
      <w:r w:rsidR="004C62EF" w:rsidRPr="004058F5">
        <w:rPr>
          <w:rFonts w:eastAsia="Verdana" w:cs="Calibri"/>
          <w:szCs w:val="22"/>
          <w:lang w:val="sq-AL" w:bidi="sq-AL"/>
        </w:rPr>
        <w:t>PMBU</w:t>
      </w:r>
      <w:r w:rsidRPr="004058F5">
        <w:rPr>
          <w:rFonts w:eastAsia="Verdana" w:cs="Calibri"/>
          <w:szCs w:val="22"/>
          <w:lang w:val="sq-AL" w:bidi="sq-AL"/>
        </w:rPr>
        <w:t xml:space="preserve">-ja përmban 13 </w:t>
      </w:r>
      <w:r w:rsidR="00D970D1" w:rsidRPr="004058F5">
        <w:rPr>
          <w:rFonts w:eastAsia="Verdana" w:cs="Calibri"/>
          <w:szCs w:val="22"/>
          <w:lang w:val="sq-AL" w:bidi="sq-AL"/>
        </w:rPr>
        <w:t>kapituj</w:t>
      </w:r>
      <w:r w:rsidRPr="004058F5">
        <w:rPr>
          <w:rFonts w:eastAsia="Verdana" w:cs="Calibri"/>
          <w:szCs w:val="22"/>
          <w:lang w:val="sq-AL" w:bidi="sq-AL"/>
        </w:rPr>
        <w:t xml:space="preserve">, të gjithë në përputhje me parashikimet e Shtojcës VII të DKU-së, por rendi i </w:t>
      </w:r>
      <w:r w:rsidR="00743F31" w:rsidRPr="004058F5">
        <w:rPr>
          <w:rFonts w:eastAsia="Verdana" w:cs="Calibri"/>
          <w:szCs w:val="22"/>
          <w:lang w:val="sq-AL" w:bidi="sq-AL"/>
        </w:rPr>
        <w:t>tyre</w:t>
      </w:r>
      <w:r w:rsidRPr="004058F5">
        <w:rPr>
          <w:rFonts w:eastAsia="Verdana" w:cs="Calibri"/>
          <w:szCs w:val="22"/>
          <w:lang w:val="sq-AL" w:bidi="sq-AL"/>
        </w:rPr>
        <w:t xml:space="preserve"> është përshtatur paksa me kontekstin kombëtar. Përgatitja kër</w:t>
      </w:r>
      <w:r w:rsidR="00743F31" w:rsidRPr="004058F5">
        <w:rPr>
          <w:rFonts w:eastAsia="Verdana" w:cs="Calibri"/>
          <w:szCs w:val="22"/>
          <w:lang w:val="sq-AL" w:bidi="sq-AL"/>
        </w:rPr>
        <w:t>koi më tepër kohë për Kapitullin 11 “A</w:t>
      </w:r>
      <w:r w:rsidRPr="004058F5">
        <w:rPr>
          <w:rFonts w:eastAsia="Verdana" w:cs="Calibri"/>
          <w:szCs w:val="22"/>
          <w:lang w:val="sq-AL" w:bidi="sq-AL"/>
        </w:rPr>
        <w:t>naliza ekonomike e përdorimit të ujit</w:t>
      </w:r>
      <w:r w:rsidR="00743F31" w:rsidRPr="004058F5">
        <w:rPr>
          <w:rFonts w:eastAsia="Verdana" w:cs="Calibri"/>
          <w:szCs w:val="22"/>
          <w:lang w:val="sq-AL" w:bidi="sq-AL"/>
        </w:rPr>
        <w:t>”, e cila</w:t>
      </w:r>
      <w:r w:rsidRPr="004058F5">
        <w:rPr>
          <w:rFonts w:eastAsia="Verdana" w:cs="Calibri"/>
          <w:szCs w:val="22"/>
          <w:lang w:val="sq-AL" w:bidi="sq-AL"/>
        </w:rPr>
        <w:t xml:space="preserve"> është realizuar për herë të pa</w:t>
      </w:r>
      <w:r w:rsidR="00726909" w:rsidRPr="004058F5">
        <w:rPr>
          <w:rFonts w:eastAsia="Verdana" w:cs="Calibri"/>
          <w:szCs w:val="22"/>
          <w:lang w:val="sq-AL" w:bidi="sq-AL"/>
        </w:rPr>
        <w:t>rë në në Shqipëri</w:t>
      </w:r>
      <w:r w:rsidRPr="004058F5">
        <w:rPr>
          <w:rFonts w:eastAsia="Verdana" w:cs="Calibri"/>
          <w:szCs w:val="22"/>
          <w:lang w:val="sq-AL" w:bidi="sq-AL"/>
        </w:rPr>
        <w:t xml:space="preserve"> në nivelin e basenit </w:t>
      </w:r>
      <w:r w:rsidR="00743F31" w:rsidRPr="004058F5">
        <w:rPr>
          <w:rFonts w:eastAsia="Verdana" w:cs="Calibri"/>
          <w:szCs w:val="22"/>
          <w:lang w:val="sq-AL" w:bidi="sq-AL"/>
        </w:rPr>
        <w:t>ujor</w:t>
      </w:r>
      <w:r w:rsidRPr="004058F5">
        <w:rPr>
          <w:rFonts w:eastAsia="Verdana" w:cs="Calibri"/>
          <w:szCs w:val="22"/>
          <w:lang w:val="sq-AL" w:bidi="sq-AL"/>
        </w:rPr>
        <w:t xml:space="preserve">. </w:t>
      </w:r>
    </w:p>
    <w:p w14:paraId="4043AB3F" w14:textId="53E76F69" w:rsidR="00E21202" w:rsidRPr="004058F5" w:rsidRDefault="007F30E8" w:rsidP="00FD768D">
      <w:pPr>
        <w:rPr>
          <w:rFonts w:cs="Calibri"/>
          <w:szCs w:val="22"/>
        </w:rPr>
      </w:pPr>
      <w:r w:rsidRPr="004058F5">
        <w:rPr>
          <w:rFonts w:eastAsia="Verdana" w:cs="Calibri"/>
          <w:szCs w:val="22"/>
          <w:lang w:val="sq-AL" w:bidi="sq-AL"/>
        </w:rPr>
        <w:t>D</w:t>
      </w:r>
      <w:r w:rsidR="00E21202" w:rsidRPr="004058F5">
        <w:rPr>
          <w:rFonts w:eastAsia="Verdana" w:cs="Calibri"/>
          <w:szCs w:val="22"/>
          <w:lang w:val="sq-AL" w:bidi="sq-AL"/>
        </w:rPr>
        <w:t>raft</w:t>
      </w:r>
      <w:r w:rsidRPr="004058F5">
        <w:rPr>
          <w:rFonts w:eastAsia="Verdana" w:cs="Calibri"/>
          <w:szCs w:val="22"/>
          <w:lang w:val="sq-AL" w:bidi="sq-AL"/>
        </w:rPr>
        <w:t xml:space="preserve"> i parë</w:t>
      </w:r>
      <w:r w:rsidR="00E21202" w:rsidRPr="004058F5">
        <w:rPr>
          <w:rFonts w:eastAsia="Verdana" w:cs="Calibri"/>
          <w:szCs w:val="22"/>
          <w:lang w:val="sq-AL" w:bidi="sq-AL"/>
        </w:rPr>
        <w:t xml:space="preserve"> i</w:t>
      </w:r>
      <w:r w:rsidR="00743F31" w:rsidRPr="004058F5">
        <w:rPr>
          <w:rFonts w:eastAsia="Verdana" w:cs="Calibri"/>
          <w:szCs w:val="22"/>
          <w:lang w:val="sq-AL" w:bidi="sq-AL"/>
        </w:rPr>
        <w:t xml:space="preserve"> </w:t>
      </w:r>
      <w:r w:rsidR="004C62EF" w:rsidRPr="004058F5">
        <w:rPr>
          <w:rFonts w:eastAsia="Verdana" w:cs="Calibri"/>
          <w:szCs w:val="22"/>
          <w:lang w:val="sq-AL" w:bidi="sq-AL"/>
        </w:rPr>
        <w:t>PMBU</w:t>
      </w:r>
      <w:r w:rsidRPr="004058F5">
        <w:rPr>
          <w:rFonts w:eastAsia="Verdana" w:cs="Calibri"/>
          <w:szCs w:val="22"/>
          <w:lang w:val="sq-AL" w:bidi="sq-AL"/>
        </w:rPr>
        <w:t>-së</w:t>
      </w:r>
      <w:r w:rsidR="00E21202" w:rsidRPr="004058F5">
        <w:rPr>
          <w:rFonts w:eastAsia="Verdana" w:cs="Calibri"/>
          <w:szCs w:val="22"/>
          <w:lang w:val="sq-AL" w:bidi="sq-AL"/>
        </w:rPr>
        <w:t xml:space="preserve"> mori formën përfundimtare në prill të 2021-shit.</w:t>
      </w:r>
      <w:r w:rsidR="00743F31" w:rsidRPr="004058F5">
        <w:rPr>
          <w:rFonts w:eastAsia="Verdana" w:cs="Calibri"/>
          <w:szCs w:val="22"/>
          <w:lang w:val="sq-AL" w:bidi="sq-AL"/>
        </w:rPr>
        <w:t xml:space="preserve"> </w:t>
      </w:r>
      <w:r w:rsidR="004C62EF" w:rsidRPr="004058F5">
        <w:rPr>
          <w:rFonts w:eastAsia="Verdana" w:cs="Calibri"/>
          <w:szCs w:val="22"/>
          <w:lang w:val="sq-AL" w:bidi="sq-AL"/>
        </w:rPr>
        <w:t>PMBU</w:t>
      </w:r>
      <w:r w:rsidR="00E21202" w:rsidRPr="004058F5">
        <w:rPr>
          <w:rFonts w:eastAsia="Verdana" w:cs="Calibri"/>
          <w:szCs w:val="22"/>
          <w:lang w:val="sq-AL" w:bidi="sq-AL"/>
        </w:rPr>
        <w:t>-ja do të finalizohet në drejtimin e AMBU-</w:t>
      </w:r>
      <w:r w:rsidR="004652FF">
        <w:rPr>
          <w:rFonts w:eastAsia="Verdana" w:cs="Calibri"/>
          <w:szCs w:val="22"/>
          <w:lang w:val="sq-AL" w:bidi="sq-AL"/>
        </w:rPr>
        <w:t>së</w:t>
      </w:r>
      <w:r w:rsidR="00E21202" w:rsidRPr="004058F5">
        <w:rPr>
          <w:rFonts w:eastAsia="Verdana" w:cs="Calibri"/>
          <w:szCs w:val="22"/>
          <w:lang w:val="sq-AL" w:bidi="sq-AL"/>
        </w:rPr>
        <w:t xml:space="preserve">, me mbështetjen e ekipit ADA-EUSWIM dhe ekspertëve përkatës ndërkombëtarë e kombëtarë. Draft </w:t>
      </w:r>
      <w:r w:rsidR="00E21202" w:rsidRPr="004058F5">
        <w:rPr>
          <w:rFonts w:eastAsia="Verdana" w:cs="Calibri"/>
          <w:szCs w:val="22"/>
          <w:lang w:val="sq-AL" w:bidi="sq-AL"/>
        </w:rPr>
        <w:lastRenderedPageBreak/>
        <w:t>raporti dhe përmbajtja e tij janë konsultuar plotësisht me palët e interesit dhe institucionet përkatëse p</w:t>
      </w:r>
      <w:r w:rsidR="00743F31" w:rsidRPr="004058F5">
        <w:rPr>
          <w:rFonts w:eastAsia="Verdana" w:cs="Calibri"/>
          <w:szCs w:val="22"/>
          <w:lang w:val="sq-AL" w:bidi="sq-AL"/>
        </w:rPr>
        <w:t>ërmes mbledhjeve të GE-së së MBU</w:t>
      </w:r>
      <w:r w:rsidR="00E21202" w:rsidRPr="004058F5">
        <w:rPr>
          <w:rFonts w:eastAsia="Verdana" w:cs="Calibri"/>
          <w:szCs w:val="22"/>
          <w:lang w:val="sq-AL" w:bidi="sq-AL"/>
        </w:rPr>
        <w:t xml:space="preserve">-së. </w:t>
      </w:r>
    </w:p>
    <w:p w14:paraId="62120D0F" w14:textId="273C00FE" w:rsidR="004C3FB5" w:rsidRPr="004058F5" w:rsidRDefault="00E21202" w:rsidP="00726909">
      <w:pPr>
        <w:rPr>
          <w:rFonts w:cs="Calibri"/>
          <w:szCs w:val="22"/>
        </w:rPr>
      </w:pPr>
      <w:r w:rsidRPr="004058F5">
        <w:rPr>
          <w:rFonts w:eastAsia="Verdana" w:cs="Calibri"/>
          <w:szCs w:val="22"/>
          <w:lang w:val="sq-AL" w:bidi="sq-AL"/>
        </w:rPr>
        <w:t>Draft</w:t>
      </w:r>
      <w:r w:rsidR="00743F31" w:rsidRPr="004058F5">
        <w:rPr>
          <w:rFonts w:eastAsia="Verdana" w:cs="Calibri"/>
          <w:szCs w:val="22"/>
          <w:lang w:val="sq-AL" w:bidi="sq-AL"/>
        </w:rPr>
        <w:t xml:space="preserve"> </w:t>
      </w:r>
      <w:r w:rsidR="004C62EF" w:rsidRPr="004058F5">
        <w:rPr>
          <w:rFonts w:eastAsia="Verdana" w:cs="Calibri"/>
          <w:szCs w:val="22"/>
          <w:lang w:val="sq-AL" w:bidi="sq-AL"/>
        </w:rPr>
        <w:t>PMBU</w:t>
      </w:r>
      <w:r w:rsidRPr="004058F5">
        <w:rPr>
          <w:rFonts w:eastAsia="Verdana" w:cs="Calibri"/>
          <w:szCs w:val="22"/>
          <w:lang w:val="sq-AL" w:bidi="sq-AL"/>
        </w:rPr>
        <w:t xml:space="preserve">-ja është përditësuar vazhdimisht, ku versioni i parë paraprak u përmbyll në dhjetor të 2021-shit dhe iu shpërnda të gjitha aktorëve në Konferencën Kombëtare të Ujit. </w:t>
      </w:r>
    </w:p>
    <w:p w14:paraId="476E9080" w14:textId="79A24A87" w:rsidR="00E21202" w:rsidRPr="004058F5" w:rsidRDefault="00E21202" w:rsidP="00FD768D">
      <w:pPr>
        <w:spacing w:after="160" w:line="259" w:lineRule="auto"/>
        <w:jc w:val="left"/>
        <w:rPr>
          <w:rFonts w:cs="Calibri"/>
          <w:b/>
          <w:szCs w:val="22"/>
          <w:u w:val="single"/>
        </w:rPr>
      </w:pPr>
      <w:r w:rsidRPr="004058F5">
        <w:rPr>
          <w:rFonts w:eastAsia="Verdana" w:cs="Calibri"/>
          <w:b/>
          <w:szCs w:val="22"/>
          <w:u w:val="single"/>
          <w:lang w:val="sq-AL" w:bidi="sq-AL"/>
        </w:rPr>
        <w:t>Programi i Masave</w:t>
      </w:r>
    </w:p>
    <w:p w14:paraId="77AA59C2" w14:textId="7BC06A48" w:rsidR="00E21202" w:rsidRPr="004058F5" w:rsidRDefault="00E21202" w:rsidP="00FD768D">
      <w:pPr>
        <w:rPr>
          <w:rFonts w:cs="Calibri"/>
          <w:szCs w:val="22"/>
        </w:rPr>
      </w:pPr>
      <w:r w:rsidRPr="004058F5">
        <w:rPr>
          <w:rFonts w:eastAsia="Verdana" w:cs="Calibri"/>
          <w:szCs w:val="22"/>
          <w:lang w:val="sq-AL" w:bidi="sq-AL"/>
        </w:rPr>
        <w:t>Bazuar te kërkesat e DKU-së, për çdo</w:t>
      </w:r>
      <w:r w:rsidR="00715D84" w:rsidRPr="004058F5">
        <w:rPr>
          <w:rFonts w:eastAsia="Verdana" w:cs="Calibri"/>
          <w:szCs w:val="22"/>
          <w:lang w:val="sq-AL" w:bidi="sq-AL"/>
        </w:rPr>
        <w:t xml:space="preserve"> </w:t>
      </w:r>
      <w:r w:rsidR="004C62EF" w:rsidRPr="004058F5">
        <w:rPr>
          <w:rFonts w:eastAsia="Verdana" w:cs="Calibri"/>
          <w:szCs w:val="22"/>
          <w:lang w:val="sq-AL" w:bidi="sq-AL"/>
        </w:rPr>
        <w:t>PMBU</w:t>
      </w:r>
      <w:r w:rsidRPr="004058F5">
        <w:rPr>
          <w:rFonts w:eastAsia="Verdana" w:cs="Calibri"/>
          <w:szCs w:val="22"/>
          <w:lang w:val="sq-AL" w:bidi="sq-AL"/>
        </w:rPr>
        <w:t xml:space="preserve"> do të përgatitet P</w:t>
      </w:r>
      <w:r w:rsidR="00A332F2" w:rsidRPr="004058F5">
        <w:rPr>
          <w:rFonts w:eastAsia="Verdana" w:cs="Calibri"/>
          <w:szCs w:val="22"/>
          <w:lang w:val="sq-AL" w:bidi="sq-AL"/>
        </w:rPr>
        <w:t>i</w:t>
      </w:r>
      <w:r w:rsidRPr="004058F5">
        <w:rPr>
          <w:rFonts w:eastAsia="Verdana" w:cs="Calibri"/>
          <w:szCs w:val="22"/>
          <w:lang w:val="sq-AL" w:bidi="sq-AL"/>
        </w:rPr>
        <w:t>M-ja, me qëllim arritjen e objektivave mjedisore (DKU Neni 11(1)</w:t>
      </w:r>
      <w:r w:rsidRPr="004058F5">
        <w:rPr>
          <w:rFonts w:eastAsia="Verdana" w:cs="Calibri"/>
          <w:szCs w:val="22"/>
          <w:lang w:val="sq-AL" w:bidi="sq-AL"/>
        </w:rPr>
        <w:footnoteReference w:id="2"/>
      </w:r>
      <w:r w:rsidRPr="004058F5">
        <w:rPr>
          <w:rFonts w:eastAsia="Verdana" w:cs="Calibri"/>
          <w:szCs w:val="22"/>
          <w:lang w:val="sq-AL" w:bidi="sq-AL"/>
        </w:rPr>
        <w:t xml:space="preserve">). </w:t>
      </w:r>
    </w:p>
    <w:p w14:paraId="5D4270D2" w14:textId="5DA68B59" w:rsidR="00E21202" w:rsidRPr="004058F5" w:rsidRDefault="00E21202" w:rsidP="00FD768D">
      <w:pPr>
        <w:rPr>
          <w:rFonts w:cs="Calibri"/>
          <w:szCs w:val="22"/>
        </w:rPr>
      </w:pPr>
      <w:r w:rsidRPr="004058F5">
        <w:rPr>
          <w:rFonts w:eastAsia="Verdana" w:cs="Calibri"/>
          <w:szCs w:val="22"/>
          <w:lang w:val="sq-AL" w:bidi="sq-AL"/>
        </w:rPr>
        <w:t>Masat e identifikuara nga</w:t>
      </w:r>
      <w:r w:rsidR="00715D84" w:rsidRPr="004058F5">
        <w:rPr>
          <w:rFonts w:eastAsia="Verdana" w:cs="Calibri"/>
          <w:szCs w:val="22"/>
          <w:lang w:val="sq-AL" w:bidi="sq-AL"/>
        </w:rPr>
        <w:t xml:space="preserve"> </w:t>
      </w:r>
      <w:r w:rsidR="004C62EF" w:rsidRPr="004058F5">
        <w:rPr>
          <w:rFonts w:eastAsia="Verdana" w:cs="Calibri"/>
          <w:szCs w:val="22"/>
          <w:lang w:val="sq-AL" w:bidi="sq-AL"/>
        </w:rPr>
        <w:t>PMBU</w:t>
      </w:r>
      <w:r w:rsidRPr="004058F5">
        <w:rPr>
          <w:rFonts w:eastAsia="Verdana" w:cs="Calibri"/>
          <w:szCs w:val="22"/>
          <w:lang w:val="sq-AL" w:bidi="sq-AL"/>
        </w:rPr>
        <w:t xml:space="preserve">-ja për lumin Ishëm janë hartuar në bazë të vlerësimit të statusit aktual të trupave ujorë të përvijuar, që është mbështetur te informacionet e analizës së presioneve dhe ndikimeve që prekin </w:t>
      </w:r>
      <w:r w:rsidR="00726909" w:rsidRPr="004058F5">
        <w:rPr>
          <w:rFonts w:eastAsia="Verdana" w:cs="Calibri"/>
          <w:szCs w:val="22"/>
          <w:lang w:val="sq-AL" w:bidi="sq-AL"/>
        </w:rPr>
        <w:t>çdo trup</w:t>
      </w:r>
      <w:r w:rsidRPr="004058F5">
        <w:rPr>
          <w:rFonts w:eastAsia="Verdana" w:cs="Calibri"/>
          <w:szCs w:val="22"/>
          <w:lang w:val="sq-AL" w:bidi="sq-AL"/>
        </w:rPr>
        <w:t xml:space="preserve"> ujor. Prandaj, çdo hap i procesit të planifikimit është i rëndësishëm për të siguruar zbatimin e masave të duhura në vendndodhjen e duhur. </w:t>
      </w:r>
    </w:p>
    <w:p w14:paraId="58EF002E" w14:textId="2F03AD39" w:rsidR="00E21202" w:rsidRPr="004058F5" w:rsidRDefault="00E21202" w:rsidP="00FD768D">
      <w:pPr>
        <w:rPr>
          <w:rFonts w:cs="Calibri"/>
          <w:szCs w:val="22"/>
        </w:rPr>
      </w:pPr>
      <w:r w:rsidRPr="004058F5">
        <w:rPr>
          <w:rFonts w:eastAsia="Verdana" w:cs="Calibri"/>
          <w:szCs w:val="22"/>
          <w:lang w:val="sq-AL" w:bidi="sq-AL"/>
        </w:rPr>
        <w:t>Masat përcaktohen në varësi të “</w:t>
      </w:r>
      <w:r w:rsidR="00726909" w:rsidRPr="004058F5">
        <w:rPr>
          <w:rFonts w:eastAsia="Verdana" w:cs="Calibri"/>
          <w:szCs w:val="22"/>
          <w:lang w:val="sq-AL" w:bidi="sq-AL"/>
        </w:rPr>
        <w:t>Masave</w:t>
      </w:r>
      <w:r w:rsidR="00A332F2" w:rsidRPr="004058F5">
        <w:rPr>
          <w:rFonts w:eastAsia="Verdana" w:cs="Calibri"/>
          <w:szCs w:val="22"/>
          <w:lang w:val="sq-AL" w:bidi="sq-AL"/>
        </w:rPr>
        <w:t xml:space="preserve"> të Llojit Kyç</w:t>
      </w:r>
      <w:r w:rsidR="00726909" w:rsidRPr="004058F5">
        <w:rPr>
          <w:rFonts w:eastAsia="Verdana" w:cs="Calibri"/>
          <w:szCs w:val="22"/>
          <w:lang w:val="sq-AL" w:bidi="sq-AL"/>
        </w:rPr>
        <w:t>” (</w:t>
      </w:r>
      <w:r w:rsidR="00A332F2" w:rsidRPr="004058F5">
        <w:rPr>
          <w:rFonts w:eastAsia="Verdana" w:cs="Calibri"/>
          <w:szCs w:val="22"/>
          <w:lang w:val="sq-AL" w:bidi="sq-AL"/>
        </w:rPr>
        <w:t>MLlK</w:t>
      </w:r>
      <w:r w:rsidRPr="004058F5">
        <w:rPr>
          <w:rFonts w:eastAsia="Verdana" w:cs="Calibri"/>
          <w:szCs w:val="22"/>
          <w:vertAlign w:val="superscript"/>
          <w:lang w:val="sq-AL" w:bidi="sq-AL"/>
        </w:rPr>
        <w:footnoteReference w:id="3"/>
      </w:r>
      <w:r w:rsidRPr="004058F5">
        <w:rPr>
          <w:rFonts w:eastAsia="Verdana" w:cs="Calibri"/>
          <w:szCs w:val="22"/>
          <w:lang w:val="sq-AL" w:bidi="sq-AL"/>
        </w:rPr>
        <w:t xml:space="preserve">) dhe të shkallës në të cilën do të siguronin trajtimin e këtyre presioneve. </w:t>
      </w:r>
      <w:r w:rsidR="00A332F2" w:rsidRPr="004058F5">
        <w:rPr>
          <w:rFonts w:eastAsia="Verdana" w:cs="Calibri"/>
          <w:szCs w:val="22"/>
          <w:lang w:val="sq-AL" w:bidi="sq-AL"/>
        </w:rPr>
        <w:t>MLlK</w:t>
      </w:r>
      <w:r w:rsidRPr="004058F5">
        <w:rPr>
          <w:rFonts w:eastAsia="Verdana" w:cs="Calibri"/>
          <w:szCs w:val="22"/>
          <w:lang w:val="sq-AL" w:bidi="sq-AL"/>
        </w:rPr>
        <w:t xml:space="preserve">-të janë një grup masash të identifikuara nga Shtetet Anëtare, të cilat kanë si shënjestër të njëjtin presion ose qëllim. </w:t>
      </w:r>
      <w:r w:rsidR="00A332F2" w:rsidRPr="004058F5">
        <w:rPr>
          <w:rFonts w:eastAsia="Verdana" w:cs="Calibri"/>
          <w:i/>
          <w:szCs w:val="22"/>
          <w:lang w:val="sq-AL" w:bidi="sq-AL"/>
        </w:rPr>
        <w:t>MLlK</w:t>
      </w:r>
      <w:r w:rsidRPr="004058F5">
        <w:rPr>
          <w:rFonts w:eastAsia="Verdana" w:cs="Calibri"/>
          <w:i/>
          <w:szCs w:val="22"/>
          <w:lang w:val="sq-AL" w:bidi="sq-AL"/>
        </w:rPr>
        <w:t xml:space="preserve"> mund të </w:t>
      </w:r>
      <w:r w:rsidR="00726909" w:rsidRPr="004058F5">
        <w:rPr>
          <w:rFonts w:eastAsia="Verdana" w:cs="Calibri"/>
          <w:i/>
          <w:szCs w:val="22"/>
          <w:lang w:val="sq-AL" w:bidi="sq-AL"/>
        </w:rPr>
        <w:t>përfshijnë edhe</w:t>
      </w:r>
      <w:r w:rsidRPr="004058F5">
        <w:rPr>
          <w:rFonts w:eastAsia="Verdana" w:cs="Calibri"/>
          <w:i/>
          <w:szCs w:val="22"/>
          <w:lang w:val="sq-AL" w:bidi="sq-AL"/>
        </w:rPr>
        <w:t xml:space="preserve"> mas</w:t>
      </w:r>
      <w:r w:rsidR="00726909" w:rsidRPr="004058F5">
        <w:rPr>
          <w:rFonts w:eastAsia="Verdana" w:cs="Calibri"/>
          <w:i/>
          <w:szCs w:val="22"/>
          <w:lang w:val="sq-AL" w:bidi="sq-AL"/>
        </w:rPr>
        <w:t>a</w:t>
      </w:r>
      <w:r w:rsidRPr="004058F5">
        <w:rPr>
          <w:rFonts w:eastAsia="Verdana" w:cs="Calibri"/>
          <w:i/>
          <w:szCs w:val="22"/>
          <w:lang w:val="sq-AL" w:bidi="sq-AL"/>
        </w:rPr>
        <w:t xml:space="preserve"> </w:t>
      </w:r>
      <w:r w:rsidR="00726909" w:rsidRPr="004058F5">
        <w:rPr>
          <w:rFonts w:eastAsia="Verdana" w:cs="Calibri"/>
          <w:i/>
          <w:szCs w:val="22"/>
          <w:lang w:val="sq-AL" w:bidi="sq-AL"/>
        </w:rPr>
        <w:t xml:space="preserve">me karakter </w:t>
      </w:r>
      <w:r w:rsidRPr="004058F5">
        <w:rPr>
          <w:rFonts w:eastAsia="Verdana" w:cs="Calibri"/>
          <w:i/>
          <w:szCs w:val="22"/>
          <w:lang w:val="sq-AL" w:bidi="sq-AL"/>
        </w:rPr>
        <w:t>komb</w:t>
      </w:r>
      <w:r w:rsidR="00726909" w:rsidRPr="004058F5">
        <w:rPr>
          <w:rFonts w:eastAsia="Verdana" w:cs="Calibri"/>
          <w:i/>
          <w:szCs w:val="22"/>
          <w:lang w:val="sq-AL" w:bidi="sq-AL"/>
        </w:rPr>
        <w:t>ëtar, por zakonisht mund të jen</w:t>
      </w:r>
      <w:r w:rsidRPr="004058F5">
        <w:rPr>
          <w:rFonts w:eastAsia="Verdana" w:cs="Calibri"/>
          <w:i/>
          <w:szCs w:val="22"/>
          <w:lang w:val="sq-AL" w:bidi="sq-AL"/>
        </w:rPr>
        <w:t>ë më tepër se një masë kombëtare. Masat janë hartuar në bazë të vlerësimit të statusit aktual të trupave ujorë, plotësuar me informacione nga analiza e presioneve dhe ndikimeve që prekin trupat ujorë.</w:t>
      </w:r>
    </w:p>
    <w:p w14:paraId="63E6C105" w14:textId="35295F48" w:rsidR="00E21202" w:rsidRPr="004058F5" w:rsidRDefault="00E21202" w:rsidP="00FD768D">
      <w:pPr>
        <w:rPr>
          <w:rFonts w:eastAsia="Verdana" w:cs="Calibri"/>
          <w:szCs w:val="22"/>
          <w:lang w:val="sq-AL" w:bidi="sq-AL"/>
        </w:rPr>
      </w:pPr>
      <w:r w:rsidRPr="004058F5">
        <w:rPr>
          <w:rFonts w:eastAsia="Verdana" w:cs="Calibri"/>
          <w:szCs w:val="22"/>
          <w:lang w:val="sq-AL" w:bidi="sq-AL"/>
        </w:rPr>
        <w:t>K</w:t>
      </w:r>
      <w:r w:rsidR="001655A5" w:rsidRPr="004058F5">
        <w:rPr>
          <w:rFonts w:eastAsia="Verdana" w:cs="Calibri"/>
          <w:szCs w:val="22"/>
          <w:lang w:val="sq-AL" w:bidi="sq-AL"/>
        </w:rPr>
        <w:t>y</w:t>
      </w:r>
      <w:r w:rsidR="00715D84" w:rsidRPr="004058F5">
        <w:rPr>
          <w:rFonts w:eastAsia="Verdana" w:cs="Calibri"/>
          <w:szCs w:val="22"/>
          <w:lang w:val="sq-AL" w:bidi="sq-AL"/>
        </w:rPr>
        <w:t xml:space="preserve"> </w:t>
      </w:r>
      <w:r w:rsidR="004C62EF" w:rsidRPr="004058F5">
        <w:rPr>
          <w:rFonts w:eastAsia="Verdana" w:cs="Calibri"/>
          <w:szCs w:val="22"/>
          <w:lang w:val="sq-AL" w:bidi="sq-AL"/>
        </w:rPr>
        <w:t>PMBU</w:t>
      </w:r>
      <w:r w:rsidRPr="004058F5">
        <w:rPr>
          <w:rFonts w:eastAsia="Verdana" w:cs="Calibri"/>
          <w:szCs w:val="22"/>
          <w:lang w:val="sq-AL" w:bidi="sq-AL"/>
        </w:rPr>
        <w:t xml:space="preserve"> përcakton P</w:t>
      </w:r>
      <w:r w:rsidR="00A332F2" w:rsidRPr="004058F5">
        <w:rPr>
          <w:rFonts w:eastAsia="Verdana" w:cs="Calibri"/>
          <w:szCs w:val="22"/>
          <w:lang w:val="sq-AL" w:bidi="sq-AL"/>
        </w:rPr>
        <w:t>i</w:t>
      </w:r>
      <w:r w:rsidRPr="004058F5">
        <w:rPr>
          <w:rFonts w:eastAsia="Verdana" w:cs="Calibri"/>
          <w:szCs w:val="22"/>
          <w:lang w:val="sq-AL" w:bidi="sq-AL"/>
        </w:rPr>
        <w:t>M-</w:t>
      </w:r>
      <w:r w:rsidR="001655A5" w:rsidRPr="004058F5">
        <w:rPr>
          <w:rFonts w:eastAsia="Verdana" w:cs="Calibri"/>
          <w:szCs w:val="22"/>
          <w:lang w:val="sq-AL" w:bidi="sq-AL"/>
        </w:rPr>
        <w:t>ve</w:t>
      </w:r>
      <w:r w:rsidRPr="004058F5">
        <w:rPr>
          <w:rFonts w:eastAsia="Verdana" w:cs="Calibri"/>
          <w:szCs w:val="22"/>
          <w:lang w:val="sq-AL" w:bidi="sq-AL"/>
        </w:rPr>
        <w:t xml:space="preserve"> që do të zbatohet gjatë periudhës 2022-2027 për arritjen e “objektivave mjedisore”, të përshkruara plotësisht në </w:t>
      </w:r>
      <w:r w:rsidR="00715D84" w:rsidRPr="004058F5">
        <w:rPr>
          <w:rFonts w:eastAsia="Verdana" w:cs="Calibri"/>
          <w:szCs w:val="22"/>
          <w:lang w:val="sq-AL" w:bidi="sq-AL"/>
        </w:rPr>
        <w:t>kapitullin</w:t>
      </w:r>
      <w:r w:rsidRPr="004058F5">
        <w:rPr>
          <w:rFonts w:eastAsia="Verdana" w:cs="Calibri"/>
          <w:szCs w:val="22"/>
          <w:lang w:val="sq-AL" w:bidi="sq-AL"/>
        </w:rPr>
        <w:t xml:space="preserve"> 3, në përputhje me Nenin 4 të DKU-së</w:t>
      </w:r>
      <w:r w:rsidRPr="004058F5">
        <w:rPr>
          <w:rFonts w:eastAsia="Verdana" w:cs="Calibri"/>
          <w:szCs w:val="22"/>
          <w:vertAlign w:val="superscript"/>
          <w:lang w:val="sq-AL" w:bidi="sq-AL"/>
        </w:rPr>
        <w:footnoteReference w:id="4"/>
      </w:r>
      <w:r w:rsidRPr="004058F5">
        <w:rPr>
          <w:rFonts w:eastAsia="Verdana" w:cs="Calibri"/>
          <w:szCs w:val="22"/>
          <w:lang w:val="sq-AL" w:bidi="sq-AL"/>
        </w:rPr>
        <w:t xml:space="preserve">. Në Shtojcën 3 të WISE 2016 jepen edhe udhëzime për presionet dhe treguesit kryesorë të masave, me shembuj. Masat specifike (që </w:t>
      </w:r>
      <w:r w:rsidR="00082D85" w:rsidRPr="004058F5">
        <w:rPr>
          <w:rFonts w:eastAsia="Verdana" w:cs="Calibri"/>
          <w:szCs w:val="22"/>
          <w:lang w:val="sq-AL" w:bidi="sq-AL"/>
        </w:rPr>
        <w:t>hasen</w:t>
      </w:r>
      <w:r w:rsidRPr="004058F5">
        <w:rPr>
          <w:rFonts w:eastAsia="Verdana" w:cs="Calibri"/>
          <w:szCs w:val="22"/>
          <w:lang w:val="sq-AL" w:bidi="sq-AL"/>
        </w:rPr>
        <w:t xml:space="preserve"> në kuadër të </w:t>
      </w:r>
      <w:r w:rsidR="00082D85" w:rsidRPr="004058F5">
        <w:rPr>
          <w:rFonts w:eastAsia="Verdana" w:cs="Calibri"/>
          <w:szCs w:val="22"/>
          <w:lang w:val="sq-AL" w:bidi="sq-AL"/>
        </w:rPr>
        <w:t>M</w:t>
      </w:r>
      <w:r w:rsidR="00A332F2" w:rsidRPr="004058F5">
        <w:rPr>
          <w:rFonts w:eastAsia="Verdana" w:cs="Calibri"/>
          <w:szCs w:val="22"/>
          <w:lang w:val="sq-AL" w:bidi="sq-AL"/>
        </w:rPr>
        <w:t>LlK</w:t>
      </w:r>
      <w:r w:rsidRPr="004058F5">
        <w:rPr>
          <w:rFonts w:eastAsia="Verdana" w:cs="Calibri"/>
          <w:szCs w:val="22"/>
          <w:lang w:val="sq-AL" w:bidi="sq-AL"/>
        </w:rPr>
        <w:t>-ve) duhet të trajtojnë presione</w:t>
      </w:r>
      <w:r w:rsidR="00715D84" w:rsidRPr="004058F5">
        <w:rPr>
          <w:rFonts w:eastAsia="Verdana" w:cs="Calibri"/>
          <w:szCs w:val="22"/>
          <w:lang w:val="sq-AL" w:bidi="sq-AL"/>
        </w:rPr>
        <w:t xml:space="preserve"> specifike </w:t>
      </w:r>
      <w:r w:rsidR="004652FF">
        <w:rPr>
          <w:rFonts w:eastAsia="Verdana" w:cs="Calibri"/>
          <w:szCs w:val="22"/>
          <w:lang w:val="sq-AL" w:bidi="sq-AL"/>
        </w:rPr>
        <w:t>‘</w:t>
      </w:r>
      <w:r w:rsidR="00082D85" w:rsidRPr="004058F5">
        <w:rPr>
          <w:rFonts w:eastAsia="Verdana" w:cs="Calibri"/>
          <w:szCs w:val="22"/>
          <w:lang w:val="sq-AL" w:bidi="sq-AL"/>
        </w:rPr>
        <w:t>Llojet Kyç të Presioneve</w:t>
      </w:r>
      <w:r w:rsidR="004652FF">
        <w:rPr>
          <w:rFonts w:eastAsia="Verdana" w:cs="Calibri"/>
          <w:szCs w:val="22"/>
          <w:lang w:val="sq-AL" w:bidi="sq-AL"/>
        </w:rPr>
        <w:t>’</w:t>
      </w:r>
      <w:r w:rsidRPr="004058F5">
        <w:rPr>
          <w:rFonts w:eastAsia="Verdana" w:cs="Calibri"/>
          <w:szCs w:val="22"/>
          <w:lang w:val="sq-AL" w:bidi="sq-AL"/>
        </w:rPr>
        <w:t xml:space="preserve"> (</w:t>
      </w:r>
      <w:r w:rsidR="00082D85" w:rsidRPr="004058F5">
        <w:rPr>
          <w:rFonts w:eastAsia="Verdana" w:cs="Calibri"/>
          <w:szCs w:val="22"/>
          <w:lang w:val="sq-AL" w:bidi="sq-AL"/>
        </w:rPr>
        <w:t>LlKP</w:t>
      </w:r>
      <w:r w:rsidR="00715D84" w:rsidRPr="004058F5">
        <w:rPr>
          <w:rFonts w:eastAsia="Verdana" w:cs="Calibri"/>
          <w:szCs w:val="22"/>
          <w:lang w:val="sq-AL" w:bidi="sq-AL"/>
        </w:rPr>
        <w:t>)</w:t>
      </w:r>
      <w:r w:rsidRPr="004058F5">
        <w:rPr>
          <w:rFonts w:eastAsia="Verdana" w:cs="Calibri"/>
          <w:szCs w:val="22"/>
          <w:vertAlign w:val="superscript"/>
          <w:lang w:val="sq-AL" w:bidi="sq-AL"/>
        </w:rPr>
        <w:footnoteReference w:id="5"/>
      </w:r>
      <w:r w:rsidR="00715D84" w:rsidRPr="004058F5">
        <w:rPr>
          <w:rFonts w:eastAsia="Verdana" w:cs="Calibri"/>
          <w:szCs w:val="22"/>
          <w:lang w:val="sq-AL" w:bidi="sq-AL"/>
        </w:rPr>
        <w:t>, që h</w:t>
      </w:r>
      <w:r w:rsidRPr="004058F5">
        <w:rPr>
          <w:rFonts w:eastAsia="Verdana" w:cs="Calibri"/>
          <w:szCs w:val="22"/>
          <w:lang w:val="sq-AL" w:bidi="sq-AL"/>
        </w:rPr>
        <w:t xml:space="preserve">asen në nivelin e trupit ujor. Mënyra më efikase për ta bërë masën të pasqyrojë presionin </w:t>
      </w:r>
      <w:r w:rsidR="004652FF">
        <w:rPr>
          <w:rFonts w:eastAsia="Verdana" w:cs="Calibri"/>
          <w:szCs w:val="22"/>
          <w:lang w:val="sq-AL" w:bidi="sq-AL"/>
        </w:rPr>
        <w:t>përkatës është që të përmblidhë</w:t>
      </w:r>
      <w:r w:rsidRPr="004058F5">
        <w:rPr>
          <w:rFonts w:eastAsia="Verdana" w:cs="Calibri"/>
          <w:szCs w:val="22"/>
          <w:lang w:val="sq-AL" w:bidi="sq-AL"/>
        </w:rPr>
        <w:t xml:space="preserve"> elementet individuale që kontribuojnë në statusin ose potencialin e përgjithshëm të trupit ujor. </w:t>
      </w:r>
    </w:p>
    <w:p w14:paraId="73132621" w14:textId="40AAAC69" w:rsidR="00AB5BEC" w:rsidRPr="004058F5" w:rsidRDefault="00E21202" w:rsidP="00FD768D">
      <w:pPr>
        <w:rPr>
          <w:rFonts w:eastAsia="Verdana" w:cs="Calibri"/>
          <w:b/>
          <w:szCs w:val="22"/>
          <w:lang w:val="sq-AL" w:bidi="sq-AL"/>
        </w:rPr>
      </w:pPr>
      <w:r w:rsidRPr="004058F5">
        <w:rPr>
          <w:rFonts w:eastAsia="Verdana" w:cs="Calibri"/>
          <w:b/>
          <w:szCs w:val="22"/>
          <w:lang w:val="sq-AL" w:bidi="sq-AL"/>
        </w:rPr>
        <w:t>Masat kryesore të përcaktuara:</w:t>
      </w:r>
    </w:p>
    <w:p w14:paraId="73EE8973" w14:textId="77777777" w:rsidR="00E21202" w:rsidRPr="004058F5" w:rsidRDefault="00E21202" w:rsidP="003D28D3">
      <w:pPr>
        <w:pStyle w:val="ListParagraph"/>
        <w:numPr>
          <w:ilvl w:val="0"/>
          <w:numId w:val="58"/>
        </w:numPr>
        <w:spacing w:after="160" w:line="259" w:lineRule="auto"/>
        <w:jc w:val="left"/>
        <w:rPr>
          <w:rFonts w:cs="Calibri"/>
          <w:szCs w:val="22"/>
        </w:rPr>
      </w:pPr>
      <w:r w:rsidRPr="004058F5">
        <w:rPr>
          <w:rFonts w:eastAsia="Verdana" w:cs="Calibri"/>
          <w:szCs w:val="22"/>
          <w:lang w:val="sq-AL" w:bidi="sq-AL"/>
        </w:rPr>
        <w:t>Reduktimi i ndotjes nga lëndët organike</w:t>
      </w:r>
    </w:p>
    <w:p w14:paraId="49309C96" w14:textId="305F5AE4" w:rsidR="00E21202" w:rsidRPr="004058F5" w:rsidRDefault="00E21202" w:rsidP="00FD768D">
      <w:pPr>
        <w:rPr>
          <w:rFonts w:eastAsia="Verdana" w:cs="Calibri"/>
          <w:szCs w:val="22"/>
          <w:lang w:val="sq-AL" w:bidi="sq-AL"/>
        </w:rPr>
      </w:pPr>
      <w:r w:rsidRPr="004058F5">
        <w:rPr>
          <w:rFonts w:eastAsia="Verdana" w:cs="Calibri"/>
          <w:szCs w:val="22"/>
          <w:lang w:val="sq-AL" w:bidi="sq-AL"/>
        </w:rPr>
        <w:t>Pa</w:t>
      </w:r>
      <w:r w:rsidR="004652FF">
        <w:rPr>
          <w:rFonts w:eastAsia="Verdana" w:cs="Calibri"/>
          <w:szCs w:val="22"/>
          <w:lang w:val="sq-AL" w:bidi="sq-AL"/>
        </w:rPr>
        <w:t>m</w:t>
      </w:r>
      <w:r w:rsidRPr="004058F5">
        <w:rPr>
          <w:rFonts w:eastAsia="Verdana" w:cs="Calibri"/>
          <w:szCs w:val="22"/>
          <w:lang w:val="sq-AL" w:bidi="sq-AL"/>
        </w:rPr>
        <w:t xml:space="preserve">varësisht investimeve të mëdha që janë bërë në infrastrukturën e ujërave të ndotura, nevojiten masa shtesë në të ardhmen. </w:t>
      </w:r>
      <w:r w:rsidR="009B293C" w:rsidRPr="004058F5">
        <w:rPr>
          <w:rFonts w:eastAsia="Verdana" w:cs="Calibri"/>
          <w:szCs w:val="22"/>
          <w:lang w:val="sq-AL" w:bidi="sq-AL"/>
        </w:rPr>
        <w:t>52</w:t>
      </w:r>
      <w:r w:rsidR="00715D84" w:rsidRPr="004058F5">
        <w:rPr>
          <w:rFonts w:eastAsia="Verdana" w:cs="Calibri"/>
          <w:szCs w:val="22"/>
          <w:lang w:val="sq-AL" w:bidi="sq-AL"/>
        </w:rPr>
        <w:t xml:space="preserve">% e </w:t>
      </w:r>
      <w:r w:rsidRPr="004058F5">
        <w:rPr>
          <w:rFonts w:eastAsia="Verdana" w:cs="Calibri"/>
          <w:szCs w:val="22"/>
          <w:lang w:val="sq-AL" w:bidi="sq-AL"/>
        </w:rPr>
        <w:t xml:space="preserve">basenit ka nevojë për zhvillim infrastrukturor bazë që synon lidhjen me sistemet e kanalizimeve publike dhe të paktën me sistemet e trajtimit </w:t>
      </w:r>
      <w:r w:rsidR="001A580B" w:rsidRPr="004058F5">
        <w:rPr>
          <w:rFonts w:eastAsia="Verdana" w:cs="Calibri"/>
          <w:szCs w:val="22"/>
          <w:lang w:val="sq-AL" w:bidi="sq-AL"/>
        </w:rPr>
        <w:t>të ujit të ndotur urban. Shqipëria, si shtet j</w:t>
      </w:r>
      <w:r w:rsidRPr="004058F5">
        <w:rPr>
          <w:rFonts w:eastAsia="Verdana" w:cs="Calibri"/>
          <w:szCs w:val="22"/>
          <w:lang w:val="sq-AL" w:bidi="sq-AL"/>
        </w:rPr>
        <w:t>oanëtar i BE-së, duhet të bëjë përpjekje për ta përmirësuar ndjeshëm atë duke ndërtuar një seri sistemesh kanalizimi dhe impiantesh të trajtimit t</w:t>
      </w:r>
      <w:r w:rsidR="001A580B" w:rsidRPr="004058F5">
        <w:rPr>
          <w:rFonts w:eastAsia="Verdana" w:cs="Calibri"/>
          <w:szCs w:val="22"/>
          <w:lang w:val="sq-AL" w:bidi="sq-AL"/>
        </w:rPr>
        <w:t>ë ujërave të ndotura deri në 202</w:t>
      </w:r>
      <w:r w:rsidRPr="004058F5">
        <w:rPr>
          <w:rFonts w:eastAsia="Verdana" w:cs="Calibri"/>
          <w:szCs w:val="22"/>
          <w:lang w:val="sq-AL" w:bidi="sq-AL"/>
        </w:rPr>
        <w:t>7-n.</w:t>
      </w:r>
    </w:p>
    <w:p w14:paraId="68F3F22B" w14:textId="77777777" w:rsidR="00E21202" w:rsidRPr="004058F5" w:rsidRDefault="00E21202" w:rsidP="003D28D3">
      <w:pPr>
        <w:pStyle w:val="ListParagraph"/>
        <w:numPr>
          <w:ilvl w:val="0"/>
          <w:numId w:val="57"/>
        </w:numPr>
        <w:spacing w:after="160" w:line="259" w:lineRule="auto"/>
        <w:jc w:val="left"/>
        <w:rPr>
          <w:rFonts w:cs="Calibri"/>
          <w:szCs w:val="22"/>
        </w:rPr>
      </w:pPr>
      <w:r w:rsidRPr="004058F5">
        <w:rPr>
          <w:rFonts w:eastAsia="Verdana" w:cs="Calibri"/>
          <w:szCs w:val="22"/>
          <w:lang w:val="sq-AL" w:bidi="sq-AL"/>
        </w:rPr>
        <w:t>Reduktimi i ndotjes nga lëndët ushqyese</w:t>
      </w:r>
    </w:p>
    <w:p w14:paraId="719E46FE" w14:textId="70D8551C" w:rsidR="00E21202" w:rsidRPr="004058F5" w:rsidRDefault="00E21202" w:rsidP="00FD768D">
      <w:pPr>
        <w:rPr>
          <w:rFonts w:cs="Calibri"/>
          <w:szCs w:val="22"/>
        </w:rPr>
      </w:pPr>
      <w:r w:rsidRPr="004058F5">
        <w:rPr>
          <w:rFonts w:eastAsia="Verdana" w:cs="Calibri"/>
          <w:szCs w:val="22"/>
          <w:lang w:val="sq-AL" w:bidi="sq-AL"/>
        </w:rPr>
        <w:t xml:space="preserve">Masat në zbatim </w:t>
      </w:r>
      <w:r w:rsidR="00715D84" w:rsidRPr="004058F5">
        <w:rPr>
          <w:rFonts w:eastAsia="Verdana" w:cs="Calibri"/>
          <w:szCs w:val="22"/>
          <w:lang w:val="sq-AL" w:bidi="sq-AL"/>
        </w:rPr>
        <w:t xml:space="preserve">e PMBU </w:t>
      </w:r>
      <w:r w:rsidR="001A580B" w:rsidRPr="004058F5">
        <w:rPr>
          <w:rFonts w:eastAsia="Verdana" w:cs="Calibri"/>
          <w:szCs w:val="22"/>
          <w:lang w:val="sq-AL" w:bidi="sq-AL"/>
        </w:rPr>
        <w:t>do të kontribuojnë</w:t>
      </w:r>
      <w:r w:rsidRPr="004058F5">
        <w:rPr>
          <w:rFonts w:eastAsia="Verdana" w:cs="Calibri"/>
          <w:szCs w:val="22"/>
          <w:lang w:val="sq-AL" w:bidi="sq-AL"/>
        </w:rPr>
        <w:t xml:space="preserve"> ndjeshëm në reduktimin e lëndëve ushqyese që depërtojnë te ujërat sipërfaqësore dhe nëntokësore, por nevojitet më tepër përpjekje</w:t>
      </w:r>
      <w:r w:rsidR="004652FF">
        <w:rPr>
          <w:rFonts w:eastAsia="Verdana" w:cs="Calibri"/>
          <w:szCs w:val="22"/>
          <w:lang w:val="sq-AL" w:bidi="sq-AL"/>
        </w:rPr>
        <w:t xml:space="preserve"> nga institucione</w:t>
      </w:r>
      <w:r w:rsidR="004E1D12" w:rsidRPr="004058F5">
        <w:rPr>
          <w:rFonts w:eastAsia="Verdana" w:cs="Calibri"/>
          <w:szCs w:val="22"/>
          <w:lang w:val="sq-AL" w:bidi="sq-AL"/>
        </w:rPr>
        <w:t xml:space="preserve"> të ndryshme të përfshira në këtë proces</w:t>
      </w:r>
      <w:r w:rsidRPr="004058F5">
        <w:rPr>
          <w:rFonts w:eastAsia="Verdana" w:cs="Calibri"/>
          <w:szCs w:val="22"/>
          <w:lang w:val="sq-AL" w:bidi="sq-AL"/>
        </w:rPr>
        <w:t>. Zbatimi i masave për ujërat e ndotura urbane, industriale dhe bujqësore duhet të vazhdojë.</w:t>
      </w:r>
    </w:p>
    <w:p w14:paraId="60166346" w14:textId="57365A2C" w:rsidR="00E21202" w:rsidRPr="004058F5" w:rsidRDefault="00E21202" w:rsidP="00FD768D">
      <w:pPr>
        <w:rPr>
          <w:rFonts w:cs="Calibri"/>
          <w:szCs w:val="22"/>
        </w:rPr>
      </w:pPr>
      <w:r w:rsidRPr="004058F5">
        <w:rPr>
          <w:rFonts w:eastAsia="Verdana" w:cs="Calibri"/>
          <w:szCs w:val="22"/>
          <w:lang w:val="sq-AL" w:bidi="sq-AL"/>
        </w:rPr>
        <w:t xml:space="preserve">Krahas kësaj, përdorimi i detergjentëve pa përmbajtje fosfati konsiderohet si masë e shpejtë dhe efikase për reduktimin e emetimeve fosfate në ujërat sipërfaqësore. </w:t>
      </w:r>
      <w:r w:rsidR="001A580B" w:rsidRPr="004058F5">
        <w:rPr>
          <w:rFonts w:eastAsia="Verdana" w:cs="Calibri"/>
          <w:szCs w:val="22"/>
          <w:lang w:val="sq-AL" w:bidi="sq-AL"/>
        </w:rPr>
        <w:t>Rregullorja e BE-së për d</w:t>
      </w:r>
      <w:r w:rsidRPr="004058F5">
        <w:rPr>
          <w:rFonts w:eastAsia="Verdana" w:cs="Calibri"/>
          <w:szCs w:val="22"/>
          <w:lang w:val="sq-AL" w:bidi="sq-AL"/>
        </w:rPr>
        <w:t xml:space="preserve">etergjentët duhet zbatuar në të gjitha vendet </w:t>
      </w:r>
      <w:r w:rsidR="00715D84" w:rsidRPr="004058F5">
        <w:rPr>
          <w:rFonts w:eastAsia="Verdana" w:cs="Calibri"/>
          <w:szCs w:val="22"/>
          <w:lang w:val="sq-AL" w:bidi="sq-AL"/>
        </w:rPr>
        <w:t xml:space="preserve">BE, por edhe </w:t>
      </w:r>
      <w:r w:rsidRPr="004058F5">
        <w:rPr>
          <w:rFonts w:eastAsia="Verdana" w:cs="Calibri"/>
          <w:szCs w:val="22"/>
          <w:lang w:val="sq-AL" w:bidi="sq-AL"/>
        </w:rPr>
        <w:t xml:space="preserve">Shtetet Joanëtare të BE-së duhet të bëjnë përpjekje të ngjashme ose </w:t>
      </w:r>
      <w:r w:rsidRPr="004058F5">
        <w:rPr>
          <w:rFonts w:eastAsia="Verdana" w:cs="Calibri"/>
          <w:szCs w:val="22"/>
          <w:lang w:val="sq-AL" w:bidi="sq-AL"/>
        </w:rPr>
        <w:lastRenderedPageBreak/>
        <w:t>rekomandohet të bëjnë përpjekje të ngjashme</w:t>
      </w:r>
      <w:r w:rsidR="004E1D12" w:rsidRPr="004058F5">
        <w:rPr>
          <w:rFonts w:eastAsia="Verdana" w:cs="Calibri"/>
          <w:szCs w:val="22"/>
          <w:lang w:val="sq-AL" w:bidi="sq-AL"/>
        </w:rPr>
        <w:t>, ndër të cilat edhe Shqipëria duhet të marr masa konkrete në këtë drejtim</w:t>
      </w:r>
      <w:r w:rsidRPr="004058F5">
        <w:rPr>
          <w:rFonts w:eastAsia="Verdana" w:cs="Calibri"/>
          <w:szCs w:val="22"/>
          <w:lang w:val="sq-AL" w:bidi="sq-AL"/>
        </w:rPr>
        <w:t>.</w:t>
      </w:r>
    </w:p>
    <w:p w14:paraId="55EB6EF0" w14:textId="44669960" w:rsidR="00E21202" w:rsidRPr="004058F5" w:rsidRDefault="00891A1C" w:rsidP="00FD768D">
      <w:pPr>
        <w:rPr>
          <w:rFonts w:cs="Calibri"/>
          <w:szCs w:val="22"/>
        </w:rPr>
      </w:pPr>
      <w:r w:rsidRPr="004058F5">
        <w:rPr>
          <w:rFonts w:eastAsia="Verdana" w:cs="Calibri"/>
          <w:szCs w:val="22"/>
          <w:lang w:val="sq-AL" w:bidi="sq-AL"/>
        </w:rPr>
        <w:t>Ndotja e</w:t>
      </w:r>
      <w:r w:rsidR="00E21202" w:rsidRPr="004058F5">
        <w:rPr>
          <w:rFonts w:eastAsia="Verdana" w:cs="Calibri"/>
          <w:szCs w:val="22"/>
          <w:lang w:val="sq-AL" w:bidi="sq-AL"/>
        </w:rPr>
        <w:t xml:space="preserve"> </w:t>
      </w:r>
      <w:r w:rsidRPr="004058F5">
        <w:rPr>
          <w:rFonts w:eastAsia="Verdana" w:cs="Calibri"/>
          <w:szCs w:val="22"/>
          <w:lang w:val="sq-AL" w:bidi="sq-AL"/>
        </w:rPr>
        <w:t>shpërndarë (difuze) luan</w:t>
      </w:r>
      <w:r w:rsidR="00E21202" w:rsidRPr="004058F5">
        <w:rPr>
          <w:rFonts w:eastAsia="Verdana" w:cs="Calibri"/>
          <w:szCs w:val="22"/>
          <w:lang w:val="sq-AL" w:bidi="sq-AL"/>
        </w:rPr>
        <w:t xml:space="preserve"> rol kryesor në emetimet e përgjithshme të lëndëve ushqyese, ndaj zbatimi i masave që trajtojnë menaxhimin e tokës është shumë i rëndësishëm. Si mjet i përshtatshëm menaxhimi është identifikuar një grup me disa prej praktikave më të mira bujqësore për reduktimin e ndotjes </w:t>
      </w:r>
      <w:r w:rsidR="004E1D12" w:rsidRPr="004058F5">
        <w:rPr>
          <w:rFonts w:eastAsia="Verdana" w:cs="Calibri"/>
          <w:szCs w:val="22"/>
          <w:lang w:val="sq-AL" w:bidi="sq-AL"/>
        </w:rPr>
        <w:t xml:space="preserve">dhe infiltrimeve </w:t>
      </w:r>
      <w:r w:rsidR="00E21202" w:rsidRPr="004058F5">
        <w:rPr>
          <w:rFonts w:eastAsia="Verdana" w:cs="Calibri"/>
          <w:szCs w:val="22"/>
          <w:lang w:val="sq-AL" w:bidi="sq-AL"/>
        </w:rPr>
        <w:t>për shkak të bujqësisë dhe menaxhimit të tokës</w:t>
      </w:r>
      <w:r w:rsidR="001A580B" w:rsidRPr="004058F5">
        <w:rPr>
          <w:rFonts w:eastAsia="Verdana" w:cs="Calibri"/>
          <w:szCs w:val="22"/>
          <w:lang w:val="sq-AL" w:bidi="sq-AL"/>
        </w:rPr>
        <w:t>.</w:t>
      </w:r>
    </w:p>
    <w:p w14:paraId="440BC65A" w14:textId="3B1921D3" w:rsidR="00E21202" w:rsidRPr="004058F5" w:rsidRDefault="00E21202" w:rsidP="00FD768D">
      <w:pPr>
        <w:rPr>
          <w:rFonts w:eastAsia="Verdana" w:cs="Calibri"/>
          <w:szCs w:val="22"/>
          <w:lang w:val="sq-AL" w:bidi="sq-AL"/>
        </w:rPr>
      </w:pPr>
      <w:r w:rsidRPr="004058F5">
        <w:rPr>
          <w:rFonts w:eastAsia="Verdana" w:cs="Calibri"/>
          <w:szCs w:val="22"/>
          <w:lang w:val="sq-AL" w:bidi="sq-AL"/>
        </w:rPr>
        <w:t>Për më tepër, zbatimi i praktikave të mira bujqësore ose sigurohet me veprime rregullatore (përputhshmëri e kryqëzuar) ose nxitet nëpërmjet in</w:t>
      </w:r>
      <w:r w:rsidR="0016404E" w:rsidRPr="004058F5">
        <w:rPr>
          <w:rFonts w:eastAsia="Verdana" w:cs="Calibri"/>
          <w:szCs w:val="22"/>
          <w:lang w:val="sq-AL" w:bidi="sq-AL"/>
        </w:rPr>
        <w:t>i</w:t>
      </w:r>
      <w:r w:rsidRPr="004058F5">
        <w:rPr>
          <w:rFonts w:eastAsia="Verdana" w:cs="Calibri"/>
          <w:szCs w:val="22"/>
          <w:lang w:val="sq-AL" w:bidi="sq-AL"/>
        </w:rPr>
        <w:t>c</w:t>
      </w:r>
      <w:r w:rsidR="0016404E" w:rsidRPr="004058F5">
        <w:rPr>
          <w:rFonts w:eastAsia="Verdana" w:cs="Calibri"/>
          <w:szCs w:val="22"/>
          <w:lang w:val="sq-AL" w:bidi="sq-AL"/>
        </w:rPr>
        <w:t>ia</w:t>
      </w:r>
      <w:r w:rsidRPr="004058F5">
        <w:rPr>
          <w:rFonts w:eastAsia="Verdana" w:cs="Calibri"/>
          <w:szCs w:val="22"/>
          <w:lang w:val="sq-AL" w:bidi="sq-AL"/>
        </w:rPr>
        <w:t>ntivave ekonomike (programet e zhvillimit rural) të mekanizmit financiar të Politikës së Përbashkët Bujqësore. Edhe Shtetet Joanëtare të BE-së nxiten të zbatojnë praktika</w:t>
      </w:r>
      <w:r w:rsidR="00866512" w:rsidRPr="004058F5">
        <w:rPr>
          <w:rFonts w:eastAsia="Verdana" w:cs="Calibri"/>
          <w:szCs w:val="22"/>
          <w:lang w:val="sq-AL" w:bidi="sq-AL"/>
        </w:rPr>
        <w:t>t</w:t>
      </w:r>
      <w:r w:rsidRPr="004058F5">
        <w:rPr>
          <w:rFonts w:eastAsia="Verdana" w:cs="Calibri"/>
          <w:szCs w:val="22"/>
          <w:lang w:val="sq-AL" w:bidi="sq-AL"/>
        </w:rPr>
        <w:t xml:space="preserve"> më të mira bujqësore të ngjashme.</w:t>
      </w:r>
    </w:p>
    <w:p w14:paraId="12C54A62" w14:textId="77777777" w:rsidR="00E21202" w:rsidRPr="004058F5" w:rsidRDefault="00E21202" w:rsidP="003D28D3">
      <w:pPr>
        <w:pStyle w:val="ListParagraph"/>
        <w:numPr>
          <w:ilvl w:val="0"/>
          <w:numId w:val="57"/>
        </w:numPr>
        <w:spacing w:after="160" w:line="259" w:lineRule="auto"/>
        <w:jc w:val="left"/>
        <w:rPr>
          <w:rFonts w:cs="Calibri"/>
          <w:szCs w:val="22"/>
        </w:rPr>
      </w:pPr>
      <w:r w:rsidRPr="004058F5">
        <w:rPr>
          <w:rFonts w:eastAsia="Verdana" w:cs="Calibri"/>
          <w:szCs w:val="22"/>
          <w:lang w:val="sq-AL" w:bidi="sq-AL"/>
        </w:rPr>
        <w:t>Reduktimi i ndotjes nga lëndët e rrezikshme</w:t>
      </w:r>
    </w:p>
    <w:p w14:paraId="35C3435B" w14:textId="3BD8E450" w:rsidR="00E21202" w:rsidRPr="004058F5" w:rsidRDefault="00E21202" w:rsidP="00FD768D">
      <w:pPr>
        <w:rPr>
          <w:rFonts w:cs="Calibri"/>
          <w:szCs w:val="22"/>
        </w:rPr>
      </w:pPr>
      <w:r w:rsidRPr="004058F5">
        <w:rPr>
          <w:rFonts w:eastAsia="Verdana" w:cs="Calibri"/>
          <w:szCs w:val="22"/>
          <w:lang w:val="sq-AL" w:bidi="sq-AL"/>
        </w:rPr>
        <w:t xml:space="preserve">Trajtimi i duhur i ujërave të ndotura urbane dhe zbatimi i Teknikave më të Mira të Disponueshme (TMD) në impiantet industriale dhe fermat e mëdha bujqësore janë masa elementare </w:t>
      </w:r>
      <w:r w:rsidR="00866512" w:rsidRPr="004058F5">
        <w:rPr>
          <w:rFonts w:eastAsia="Verdana" w:cs="Calibri"/>
          <w:szCs w:val="22"/>
          <w:lang w:val="sq-AL" w:bidi="sq-AL"/>
        </w:rPr>
        <w:t>që</w:t>
      </w:r>
      <w:r w:rsidRPr="004058F5">
        <w:rPr>
          <w:rFonts w:eastAsia="Verdana" w:cs="Calibri"/>
          <w:szCs w:val="22"/>
          <w:lang w:val="sq-AL" w:bidi="sq-AL"/>
        </w:rPr>
        <w:t xml:space="preserve"> mund të kontribuojnë ndjeshëm në zbutjen e kontaminimeve nga lëndët e rrezikshme. </w:t>
      </w:r>
    </w:p>
    <w:p w14:paraId="1EFBC4EA" w14:textId="42301B8A" w:rsidR="00E21202" w:rsidRPr="004058F5" w:rsidRDefault="00E21202" w:rsidP="00FD768D">
      <w:pPr>
        <w:rPr>
          <w:rFonts w:cs="Calibri"/>
          <w:szCs w:val="22"/>
        </w:rPr>
      </w:pPr>
      <w:r w:rsidRPr="004058F5">
        <w:rPr>
          <w:rFonts w:eastAsia="Verdana" w:cs="Calibri"/>
          <w:szCs w:val="22"/>
          <w:lang w:val="sq-AL" w:bidi="sq-AL"/>
        </w:rPr>
        <w:t>Në Shtetet Joanëtare të BE-së, përpjekjet për të zhvilluar dhe përmirësuar sektorin e ujërave të ndotura dhe teknologjitë industriale, si dhe për të zbatuar praktikat më të mira bujqësore do të kenë efekte pozitive edhe në statusin e ujit që lidhet me ndotjen nga lëndët e rrezikshme.</w:t>
      </w:r>
    </w:p>
    <w:p w14:paraId="1C30C3ED" w14:textId="08407847" w:rsidR="004C3FB5" w:rsidRPr="004058F5" w:rsidRDefault="00E21202" w:rsidP="00FD768D">
      <w:pPr>
        <w:rPr>
          <w:rFonts w:cs="Calibri"/>
          <w:szCs w:val="22"/>
        </w:rPr>
      </w:pPr>
      <w:r w:rsidRPr="004058F5">
        <w:rPr>
          <w:rFonts w:eastAsia="Verdana" w:cs="Calibri"/>
          <w:szCs w:val="22"/>
          <w:lang w:val="sq-AL" w:bidi="sq-AL"/>
        </w:rPr>
        <w:t xml:space="preserve">Nevojiten më tepër përpjekje për të identifikuar se cilat lëndë prioritare apo kimikate të tjera gjenden në sasi të konsiderueshme në basen. </w:t>
      </w:r>
      <w:r w:rsidR="0016404E" w:rsidRPr="004058F5">
        <w:rPr>
          <w:rFonts w:eastAsia="Verdana" w:cs="Calibri"/>
          <w:szCs w:val="22"/>
          <w:lang w:val="sq-AL" w:bidi="sq-AL"/>
        </w:rPr>
        <w:t>P</w:t>
      </w:r>
      <w:r w:rsidRPr="004058F5">
        <w:rPr>
          <w:rFonts w:eastAsia="Verdana" w:cs="Calibri"/>
          <w:szCs w:val="22"/>
          <w:lang w:val="sq-AL" w:bidi="sq-AL"/>
        </w:rPr>
        <w:t>ër burimet e emetimeve që shkaktojnë kontaminimin e ujërave sipërfaqësore nga lëndët e rrezikshme ka informa</w:t>
      </w:r>
      <w:r w:rsidR="0016404E" w:rsidRPr="004058F5">
        <w:rPr>
          <w:rFonts w:eastAsia="Verdana" w:cs="Calibri"/>
          <w:szCs w:val="22"/>
          <w:lang w:val="sq-AL" w:bidi="sq-AL"/>
        </w:rPr>
        <w:t>cion të kufizuar në dispozicion</w:t>
      </w:r>
      <w:r w:rsidRPr="004058F5">
        <w:rPr>
          <w:rFonts w:eastAsia="Verdana" w:cs="Calibri"/>
          <w:szCs w:val="22"/>
          <w:lang w:val="sq-AL" w:bidi="sq-AL"/>
        </w:rPr>
        <w:t>. Duhet të vijojë inventarizimi i shkarkimeve, emetimeve dhe</w:t>
      </w:r>
      <w:r w:rsidR="00891A1C" w:rsidRPr="004058F5">
        <w:rPr>
          <w:rFonts w:eastAsia="Verdana" w:cs="Calibri"/>
          <w:szCs w:val="22"/>
          <w:lang w:val="sq-AL" w:bidi="sq-AL"/>
        </w:rPr>
        <w:t xml:space="preserve"> humbjeve për të gjithë basenin</w:t>
      </w:r>
      <w:r w:rsidRPr="004058F5">
        <w:rPr>
          <w:rFonts w:eastAsia="Verdana" w:cs="Calibri"/>
          <w:szCs w:val="22"/>
          <w:lang w:val="sq-AL" w:bidi="sq-AL"/>
        </w:rPr>
        <w:t>. Për t’i mbështetur këto veprimtari, nevojitet më tepër informa</w:t>
      </w:r>
      <w:r w:rsidR="00891A1C" w:rsidRPr="004058F5">
        <w:rPr>
          <w:rFonts w:eastAsia="Verdana" w:cs="Calibri"/>
          <w:szCs w:val="22"/>
          <w:lang w:val="sq-AL" w:bidi="sq-AL"/>
        </w:rPr>
        <w:t>cion për përqendrimet në rrjedhat ujore</w:t>
      </w:r>
      <w:r w:rsidRPr="004058F5">
        <w:rPr>
          <w:rFonts w:eastAsia="Verdana" w:cs="Calibri"/>
          <w:szCs w:val="22"/>
          <w:lang w:val="sq-AL" w:bidi="sq-AL"/>
        </w:rPr>
        <w:t xml:space="preserve"> dhe ngarkesat në lumë nëpërmjet monitorimit të rregullt (</w:t>
      </w:r>
      <w:r w:rsidR="00891A1C" w:rsidRPr="004058F5">
        <w:rPr>
          <w:rFonts w:eastAsia="Verdana" w:cs="Calibri"/>
          <w:szCs w:val="22"/>
          <w:lang w:val="sq-AL" w:bidi="sq-AL"/>
        </w:rPr>
        <w:t xml:space="preserve">me </w:t>
      </w:r>
      <w:r w:rsidRPr="004058F5">
        <w:rPr>
          <w:rFonts w:eastAsia="Verdana" w:cs="Calibri"/>
          <w:szCs w:val="22"/>
          <w:lang w:val="sq-AL" w:bidi="sq-AL"/>
        </w:rPr>
        <w:t xml:space="preserve">pajisje të përmirësuara </w:t>
      </w:r>
      <w:r w:rsidR="00891A1C" w:rsidRPr="004058F5">
        <w:rPr>
          <w:rFonts w:eastAsia="Verdana" w:cs="Calibri"/>
          <w:szCs w:val="22"/>
          <w:lang w:val="sq-AL" w:bidi="sq-AL"/>
        </w:rPr>
        <w:t>për</w:t>
      </w:r>
      <w:r w:rsidRPr="004058F5">
        <w:rPr>
          <w:rFonts w:eastAsia="Verdana" w:cs="Calibri"/>
          <w:szCs w:val="22"/>
          <w:lang w:val="sq-AL" w:bidi="sq-AL"/>
        </w:rPr>
        <w:t xml:space="preserve"> kampionim </w:t>
      </w:r>
      <w:r w:rsidR="00866512" w:rsidRPr="004058F5">
        <w:rPr>
          <w:rFonts w:eastAsia="Verdana" w:cs="Calibri"/>
          <w:szCs w:val="22"/>
          <w:lang w:val="sq-AL" w:bidi="sq-AL"/>
        </w:rPr>
        <w:t>më të shpeshtë</w:t>
      </w:r>
      <w:r w:rsidRPr="004058F5">
        <w:rPr>
          <w:rFonts w:eastAsia="Verdana" w:cs="Calibri"/>
          <w:szCs w:val="22"/>
          <w:lang w:val="sq-AL" w:bidi="sq-AL"/>
        </w:rPr>
        <w:t>) dhe fushatë specifike kampionimi (p.sh mbetje e lëngët pas trajtimit nga i njëjti burim pikësor).</w:t>
      </w:r>
    </w:p>
    <w:p w14:paraId="04960055" w14:textId="77777777" w:rsidR="00E21202" w:rsidRPr="004058F5" w:rsidRDefault="00E21202" w:rsidP="003D28D3">
      <w:pPr>
        <w:pStyle w:val="ListParagraph"/>
        <w:numPr>
          <w:ilvl w:val="0"/>
          <w:numId w:val="57"/>
        </w:numPr>
        <w:spacing w:after="160" w:line="259" w:lineRule="auto"/>
        <w:jc w:val="left"/>
        <w:rPr>
          <w:rFonts w:cs="Calibri"/>
          <w:szCs w:val="22"/>
        </w:rPr>
      </w:pPr>
      <w:r w:rsidRPr="004058F5">
        <w:rPr>
          <w:rFonts w:eastAsia="Verdana" w:cs="Calibri"/>
          <w:szCs w:val="22"/>
          <w:lang w:val="sq-AL" w:bidi="sq-AL"/>
        </w:rPr>
        <w:t>Përmirësimi i kushteve hidromorfologjike</w:t>
      </w:r>
    </w:p>
    <w:p w14:paraId="0997668B" w14:textId="7BE04191" w:rsidR="00E21202" w:rsidRPr="004058F5" w:rsidRDefault="00E21202" w:rsidP="00FD768D">
      <w:pPr>
        <w:rPr>
          <w:rFonts w:eastAsia="Verdana" w:cs="Calibri"/>
          <w:szCs w:val="22"/>
          <w:lang w:val="sq-AL" w:bidi="sq-AL"/>
        </w:rPr>
      </w:pPr>
      <w:r w:rsidRPr="004058F5">
        <w:rPr>
          <w:rFonts w:eastAsia="Verdana" w:cs="Calibri"/>
          <w:szCs w:val="22"/>
          <w:lang w:val="sq-AL" w:bidi="sq-AL"/>
        </w:rPr>
        <w:t>Vlerësimi i modifikimeve hidro-morfologjike tregoi se vetëm 2 trupa ujorë janë në gjendje të dobët. Masat e propozuara janë lehtësimi</w:t>
      </w:r>
      <w:r w:rsidR="0016404E" w:rsidRPr="004058F5">
        <w:rPr>
          <w:rFonts w:eastAsia="Verdana" w:cs="Calibri"/>
          <w:szCs w:val="22"/>
          <w:lang w:val="sq-AL" w:bidi="sq-AL"/>
        </w:rPr>
        <w:t>/modifikimi</w:t>
      </w:r>
      <w:r w:rsidRPr="004058F5">
        <w:rPr>
          <w:rFonts w:eastAsia="Verdana" w:cs="Calibri"/>
          <w:szCs w:val="22"/>
          <w:lang w:val="sq-AL" w:bidi="sq-AL"/>
        </w:rPr>
        <w:t xml:space="preserve"> i </w:t>
      </w:r>
      <w:r w:rsidR="0016404E" w:rsidRPr="004058F5">
        <w:rPr>
          <w:rFonts w:eastAsia="Verdana" w:cs="Calibri"/>
          <w:szCs w:val="22"/>
          <w:lang w:val="sq-AL" w:bidi="sq-AL"/>
        </w:rPr>
        <w:t xml:space="preserve">rrjedhës </w:t>
      </w:r>
      <w:r w:rsidRPr="004058F5">
        <w:rPr>
          <w:rFonts w:eastAsia="Verdana" w:cs="Calibri"/>
          <w:szCs w:val="22"/>
          <w:lang w:val="sq-AL" w:bidi="sq-AL"/>
        </w:rPr>
        <w:t>të peshq</w:t>
      </w:r>
      <w:r w:rsidR="007020DC">
        <w:rPr>
          <w:rFonts w:eastAsia="Verdana" w:cs="Calibri"/>
          <w:szCs w:val="22"/>
          <w:lang w:val="sq-AL" w:bidi="sq-AL"/>
        </w:rPr>
        <w:t>ë</w:t>
      </w:r>
      <w:r w:rsidRPr="004058F5">
        <w:rPr>
          <w:rFonts w:eastAsia="Verdana" w:cs="Calibri"/>
          <w:szCs w:val="22"/>
          <w:lang w:val="sq-AL" w:bidi="sq-AL"/>
        </w:rPr>
        <w:t xml:space="preserve">ve dhe heqja e pengesave për arritjen e vazhdimësisë </w:t>
      </w:r>
      <w:r w:rsidR="004E1D12" w:rsidRPr="004058F5">
        <w:rPr>
          <w:rFonts w:eastAsia="Verdana" w:cs="Calibri"/>
          <w:szCs w:val="22"/>
          <w:lang w:val="sq-AL" w:bidi="sq-AL"/>
        </w:rPr>
        <w:t xml:space="preserve">të rrjedhave ujore </w:t>
      </w:r>
      <w:r w:rsidRPr="004058F5">
        <w:rPr>
          <w:rFonts w:eastAsia="Verdana" w:cs="Calibri"/>
          <w:szCs w:val="22"/>
          <w:lang w:val="sq-AL" w:bidi="sq-AL"/>
        </w:rPr>
        <w:t>përgjatë lumenjve.</w:t>
      </w:r>
    </w:p>
    <w:p w14:paraId="104595AD" w14:textId="77777777" w:rsidR="00E21202" w:rsidRPr="004058F5" w:rsidRDefault="00E21202" w:rsidP="003D28D3">
      <w:pPr>
        <w:pStyle w:val="ListParagraph"/>
        <w:numPr>
          <w:ilvl w:val="0"/>
          <w:numId w:val="57"/>
        </w:numPr>
        <w:spacing w:after="160" w:line="259" w:lineRule="auto"/>
        <w:jc w:val="left"/>
        <w:rPr>
          <w:rFonts w:cs="Calibri"/>
          <w:szCs w:val="22"/>
        </w:rPr>
      </w:pPr>
      <w:r w:rsidRPr="004058F5">
        <w:rPr>
          <w:rFonts w:eastAsia="Verdana" w:cs="Calibri"/>
          <w:szCs w:val="22"/>
          <w:lang w:val="sq-AL" w:bidi="sq-AL"/>
        </w:rPr>
        <w:t xml:space="preserve">Përmirësimi i statusit të ujërave nëntokësore </w:t>
      </w:r>
    </w:p>
    <w:p w14:paraId="588BC3A5" w14:textId="77777777" w:rsidR="00E21202" w:rsidRPr="004058F5" w:rsidRDefault="00E21202" w:rsidP="00FD768D">
      <w:pPr>
        <w:rPr>
          <w:rFonts w:cs="Calibri"/>
          <w:szCs w:val="22"/>
          <w:u w:val="single"/>
        </w:rPr>
      </w:pPr>
      <w:r w:rsidRPr="004058F5">
        <w:rPr>
          <w:rFonts w:eastAsia="Verdana" w:cs="Calibri"/>
          <w:szCs w:val="22"/>
          <w:u w:val="single"/>
          <w:lang w:val="sq-AL" w:bidi="sq-AL"/>
        </w:rPr>
        <w:t xml:space="preserve">Cilësia e ujërave nëntokësore </w:t>
      </w:r>
    </w:p>
    <w:p w14:paraId="04DD7AD2" w14:textId="16FF96FB" w:rsidR="00E21202" w:rsidRPr="004058F5" w:rsidRDefault="009B293C" w:rsidP="00FD768D">
      <w:pPr>
        <w:rPr>
          <w:rFonts w:cs="Calibri"/>
          <w:szCs w:val="22"/>
        </w:rPr>
      </w:pPr>
      <w:r w:rsidRPr="004058F5">
        <w:rPr>
          <w:rFonts w:eastAsia="Verdana" w:cs="Calibri"/>
          <w:szCs w:val="22"/>
          <w:lang w:val="sq-AL" w:bidi="sq-AL"/>
        </w:rPr>
        <w:t>Duke marrë parasysh se nitratet janë faktorë kyç kundër arritjes së statusit të mirë kimik të një përqindjeje të konsiderueshme të TUN-ëve për mbarë basenin, ka shumë rëndësi të eliminohet ose reduktohet sasia e nitrateve që hyjnë në trupa ujorë. Parandalimi i përkeqësimit të cilësisë së ujërave nëntokësore duhet arritur pikë së pari nëpërmjet zbatimit të Direktivës së BE-së për Nitratet dhe të DTUNU-t.</w:t>
      </w:r>
    </w:p>
    <w:p w14:paraId="3FBD70A7" w14:textId="77777777" w:rsidR="00E21202" w:rsidRPr="004058F5" w:rsidRDefault="00E21202" w:rsidP="00FD768D">
      <w:pPr>
        <w:rPr>
          <w:rFonts w:cs="Calibri"/>
          <w:szCs w:val="22"/>
          <w:u w:val="single"/>
        </w:rPr>
      </w:pPr>
      <w:r w:rsidRPr="004058F5">
        <w:rPr>
          <w:rFonts w:eastAsia="Verdana" w:cs="Calibri"/>
          <w:szCs w:val="22"/>
          <w:u w:val="single"/>
          <w:lang w:val="sq-AL" w:bidi="sq-AL"/>
        </w:rPr>
        <w:t xml:space="preserve">Cilësia e ujërave nëntokësore </w:t>
      </w:r>
    </w:p>
    <w:p w14:paraId="0E8F9CE7" w14:textId="7B97127C" w:rsidR="00E21202" w:rsidRPr="004058F5" w:rsidRDefault="00E21202" w:rsidP="00FD768D">
      <w:pPr>
        <w:rPr>
          <w:rFonts w:eastAsia="Verdana" w:cs="Calibri"/>
          <w:szCs w:val="22"/>
          <w:lang w:val="sq-AL" w:bidi="sq-AL"/>
        </w:rPr>
      </w:pPr>
      <w:r w:rsidRPr="004058F5">
        <w:rPr>
          <w:rFonts w:eastAsia="Verdana" w:cs="Calibri"/>
          <w:szCs w:val="22"/>
          <w:lang w:val="sq-AL" w:bidi="sq-AL"/>
        </w:rPr>
        <w:t xml:space="preserve">Duhen shmangur nxjerrjet e tepruara të ujit në TUN-e nëpërmjet menaxhimit efikas të ujërave nëntokësore dhe sipërfaqësore. Andaj, nevojiten kontrolle të </w:t>
      </w:r>
      <w:r w:rsidR="00AD0D01" w:rsidRPr="004058F5">
        <w:rPr>
          <w:rFonts w:eastAsia="Verdana" w:cs="Calibri"/>
          <w:szCs w:val="22"/>
          <w:lang w:val="sq-AL" w:bidi="sq-AL"/>
        </w:rPr>
        <w:t>rrepta</w:t>
      </w:r>
      <w:r w:rsidRPr="004058F5">
        <w:rPr>
          <w:rFonts w:eastAsia="Verdana" w:cs="Calibri"/>
          <w:szCs w:val="22"/>
          <w:lang w:val="sq-AL" w:bidi="sq-AL"/>
        </w:rPr>
        <w:t xml:space="preserve"> të </w:t>
      </w:r>
      <w:r w:rsidR="00AD0D01" w:rsidRPr="004058F5">
        <w:rPr>
          <w:rFonts w:eastAsia="Verdana" w:cs="Calibri"/>
          <w:szCs w:val="22"/>
          <w:lang w:val="sq-AL" w:bidi="sq-AL"/>
        </w:rPr>
        <w:t>përdorimeve</w:t>
      </w:r>
      <w:r w:rsidRPr="004058F5">
        <w:rPr>
          <w:rFonts w:eastAsia="Verdana" w:cs="Calibri"/>
          <w:szCs w:val="22"/>
          <w:lang w:val="sq-AL" w:bidi="sq-AL"/>
        </w:rPr>
        <w:t xml:space="preserve"> të ujërave të ëmbla sipërfaqësore e nëntokësore dhe </w:t>
      </w:r>
      <w:r w:rsidR="00AD0D01" w:rsidRPr="004058F5">
        <w:rPr>
          <w:rFonts w:eastAsia="Verdana" w:cs="Calibri"/>
          <w:szCs w:val="22"/>
          <w:lang w:val="sq-AL" w:bidi="sq-AL"/>
        </w:rPr>
        <w:t>inventarizim</w:t>
      </w:r>
      <w:r w:rsidRPr="004058F5">
        <w:rPr>
          <w:rFonts w:eastAsia="Verdana" w:cs="Calibri"/>
          <w:szCs w:val="22"/>
          <w:lang w:val="sq-AL" w:bidi="sq-AL"/>
        </w:rPr>
        <w:t xml:space="preserve"> </w:t>
      </w:r>
      <w:r w:rsidR="00AD0D01" w:rsidRPr="004058F5">
        <w:rPr>
          <w:rFonts w:eastAsia="Verdana" w:cs="Calibri"/>
          <w:szCs w:val="22"/>
          <w:lang w:val="sq-AL" w:bidi="sq-AL"/>
        </w:rPr>
        <w:t xml:space="preserve">i tyre. Gjithashtu, </w:t>
      </w:r>
      <w:r w:rsidRPr="004058F5">
        <w:rPr>
          <w:rFonts w:eastAsia="Verdana" w:cs="Calibri"/>
          <w:szCs w:val="22"/>
          <w:lang w:val="sq-AL" w:bidi="sq-AL"/>
        </w:rPr>
        <w:t>kë</w:t>
      </w:r>
      <w:r w:rsidR="00AD0D01" w:rsidRPr="004058F5">
        <w:rPr>
          <w:rFonts w:eastAsia="Verdana" w:cs="Calibri"/>
          <w:szCs w:val="22"/>
          <w:lang w:val="sq-AL" w:bidi="sq-AL"/>
        </w:rPr>
        <w:t>rkesa për autorizim paraprak i përdorimit të ujërave</w:t>
      </w:r>
      <w:r w:rsidRPr="004058F5">
        <w:rPr>
          <w:rFonts w:eastAsia="Verdana" w:cs="Calibri"/>
          <w:szCs w:val="22"/>
          <w:lang w:val="sq-AL" w:bidi="sq-AL"/>
        </w:rPr>
        <w:t xml:space="preserve">. Në përputhje me DKU-në, duhet siguruar që norma mesatare vjetore e </w:t>
      </w:r>
      <w:r w:rsidR="00AD0D01" w:rsidRPr="004058F5">
        <w:rPr>
          <w:rFonts w:eastAsia="Verdana" w:cs="Calibri"/>
          <w:szCs w:val="22"/>
          <w:lang w:val="sq-AL" w:bidi="sq-AL"/>
        </w:rPr>
        <w:t>marrjes së ujit</w:t>
      </w:r>
      <w:r w:rsidRPr="004058F5">
        <w:rPr>
          <w:rFonts w:eastAsia="Verdana" w:cs="Calibri"/>
          <w:szCs w:val="22"/>
          <w:lang w:val="sq-AL" w:bidi="sq-AL"/>
        </w:rPr>
        <w:t xml:space="preserve"> në plan afatgjatë të mos jetë më e madhe se burimi i disponueshëm i ujërave nëntokësore.</w:t>
      </w:r>
    </w:p>
    <w:p w14:paraId="3B58E592" w14:textId="77777777" w:rsidR="00F705B9" w:rsidRPr="004058F5" w:rsidRDefault="00F705B9" w:rsidP="00FD768D">
      <w:pPr>
        <w:rPr>
          <w:rFonts w:cs="Calibri"/>
          <w:szCs w:val="22"/>
        </w:rPr>
      </w:pPr>
    </w:p>
    <w:p w14:paraId="3682FCF2" w14:textId="77777777" w:rsidR="00E21202" w:rsidRPr="004058F5" w:rsidRDefault="00E21202" w:rsidP="00FD768D">
      <w:pPr>
        <w:spacing w:after="160" w:line="259" w:lineRule="auto"/>
        <w:jc w:val="left"/>
        <w:rPr>
          <w:rFonts w:cs="Calibri"/>
          <w:b/>
          <w:szCs w:val="22"/>
          <w:u w:val="single"/>
        </w:rPr>
      </w:pPr>
      <w:r w:rsidRPr="004058F5">
        <w:rPr>
          <w:rFonts w:eastAsia="Verdana" w:cs="Calibri"/>
          <w:b/>
          <w:szCs w:val="22"/>
          <w:u w:val="single"/>
          <w:lang w:val="sq-AL" w:bidi="sq-AL"/>
        </w:rPr>
        <w:t xml:space="preserve">Pjesëmarrja dhe Konsultimi Publik </w:t>
      </w:r>
    </w:p>
    <w:p w14:paraId="144C6DE4" w14:textId="72505DD4" w:rsidR="00AD0D01" w:rsidRPr="004058F5" w:rsidRDefault="008B0CDA" w:rsidP="00FD768D">
      <w:pPr>
        <w:rPr>
          <w:rFonts w:eastAsia="Verdana" w:cs="Calibri"/>
          <w:szCs w:val="22"/>
          <w:lang w:val="sq-AL" w:bidi="sq-AL"/>
        </w:rPr>
      </w:pPr>
      <w:r w:rsidRPr="004058F5">
        <w:rPr>
          <w:rFonts w:eastAsia="Verdana" w:cs="Calibri"/>
          <w:szCs w:val="22"/>
          <w:lang w:val="sq-AL" w:bidi="sq-AL"/>
        </w:rPr>
        <w:t xml:space="preserve">AMBU shpreh angazhimin për pjesëmarrje publike aktive në vendimmarrje, në mënyrë që të ofrojë mbështetje më të gjerë për politikat dhe </w:t>
      </w:r>
      <w:r w:rsidR="00495BBD" w:rsidRPr="004058F5">
        <w:rPr>
          <w:rFonts w:eastAsia="Verdana" w:cs="Calibri"/>
          <w:szCs w:val="22"/>
          <w:lang w:val="sq-AL" w:bidi="sq-AL"/>
        </w:rPr>
        <w:t xml:space="preserve">për të </w:t>
      </w:r>
      <w:r w:rsidRPr="004058F5">
        <w:rPr>
          <w:rFonts w:eastAsia="Verdana" w:cs="Calibri"/>
          <w:szCs w:val="22"/>
          <w:lang w:val="sq-AL" w:bidi="sq-AL"/>
        </w:rPr>
        <w:t>rritur efikasitetin e përpjekjeve për zbatim. Palët përkatëse të interesit janë konsultuar që në fillim të periudhës së hartimit të</w:t>
      </w:r>
      <w:r w:rsidR="00AD0D01" w:rsidRPr="004058F5">
        <w:rPr>
          <w:rFonts w:eastAsia="Verdana" w:cs="Calibri"/>
          <w:szCs w:val="22"/>
          <w:lang w:val="sq-AL" w:bidi="sq-AL"/>
        </w:rPr>
        <w:t xml:space="preserve"> </w:t>
      </w:r>
      <w:r w:rsidR="004C62EF" w:rsidRPr="004058F5">
        <w:rPr>
          <w:rFonts w:eastAsia="Verdana" w:cs="Calibri"/>
          <w:szCs w:val="22"/>
          <w:lang w:val="sq-AL" w:bidi="sq-AL"/>
        </w:rPr>
        <w:t>PMBU</w:t>
      </w:r>
      <w:r w:rsidRPr="004058F5">
        <w:rPr>
          <w:rFonts w:eastAsia="Verdana" w:cs="Calibri"/>
          <w:szCs w:val="22"/>
          <w:lang w:val="sq-AL" w:bidi="sq-AL"/>
        </w:rPr>
        <w:t>-së së Ish</w:t>
      </w:r>
      <w:r w:rsidR="00A96A4B">
        <w:rPr>
          <w:rFonts w:eastAsia="Verdana" w:cs="Calibri"/>
          <w:szCs w:val="22"/>
          <w:lang w:val="sq-AL" w:bidi="sq-AL"/>
        </w:rPr>
        <w:t>ë</w:t>
      </w:r>
      <w:r w:rsidRPr="004058F5">
        <w:rPr>
          <w:rFonts w:eastAsia="Verdana" w:cs="Calibri"/>
          <w:szCs w:val="22"/>
          <w:lang w:val="sq-AL" w:bidi="sq-AL"/>
        </w:rPr>
        <w:t xml:space="preserve">mit. Në nëntor të 2019-s, u mbajt mbledhja </w:t>
      </w:r>
      <w:r w:rsidRPr="004058F5">
        <w:rPr>
          <w:rFonts w:eastAsia="Verdana" w:cs="Calibri"/>
          <w:szCs w:val="22"/>
          <w:lang w:val="sq-AL" w:bidi="sq-AL"/>
        </w:rPr>
        <w:lastRenderedPageBreak/>
        <w:t xml:space="preserve">e parë konsultuese, ku institucionet përkatëse diskutuan dhe identifikuan/ranë dakord së bashku për çështjet e rëndësishme të menaxhimit të burimeve ujore. </w:t>
      </w:r>
      <w:r w:rsidR="00AD0D01" w:rsidRPr="004058F5">
        <w:rPr>
          <w:rFonts w:eastAsia="Verdana" w:cs="Calibri"/>
          <w:szCs w:val="22"/>
          <w:lang w:val="sq-AL" w:bidi="sq-AL"/>
        </w:rPr>
        <w:t xml:space="preserve"> </w:t>
      </w:r>
    </w:p>
    <w:p w14:paraId="5A2E9E23" w14:textId="7476B210" w:rsidR="00E21202" w:rsidRPr="004058F5" w:rsidRDefault="008B0CDA" w:rsidP="00FD768D">
      <w:pPr>
        <w:rPr>
          <w:rFonts w:cs="Calibri"/>
          <w:szCs w:val="22"/>
        </w:rPr>
      </w:pPr>
      <w:r w:rsidRPr="004058F5">
        <w:rPr>
          <w:rFonts w:eastAsia="Verdana" w:cs="Calibri"/>
          <w:szCs w:val="22"/>
          <w:lang w:val="sq-AL" w:bidi="sq-AL"/>
        </w:rPr>
        <w:t>Për shkak t</w:t>
      </w:r>
      <w:r w:rsidR="00AD0D01" w:rsidRPr="004058F5">
        <w:rPr>
          <w:rFonts w:eastAsia="Verdana" w:cs="Calibri"/>
          <w:szCs w:val="22"/>
          <w:lang w:val="sq-AL" w:bidi="sq-AL"/>
        </w:rPr>
        <w:t>ë pandemisë Covid-19, gjatë 2020-ës</w:t>
      </w:r>
      <w:r w:rsidRPr="004058F5">
        <w:rPr>
          <w:rFonts w:eastAsia="Verdana" w:cs="Calibri"/>
          <w:szCs w:val="22"/>
          <w:lang w:val="sq-AL" w:bidi="sq-AL"/>
        </w:rPr>
        <w:t xml:space="preserve"> është zhvilluar vetëm një mbledhje konsultuese (tetor 2020) me përfaqësues të </w:t>
      </w:r>
      <w:r w:rsidR="00AD0D01" w:rsidRPr="004058F5">
        <w:rPr>
          <w:rFonts w:eastAsia="Verdana" w:cs="Calibri"/>
          <w:szCs w:val="22"/>
          <w:lang w:val="sq-AL" w:bidi="sq-AL"/>
        </w:rPr>
        <w:t>BU</w:t>
      </w:r>
      <w:r w:rsidRPr="004058F5">
        <w:rPr>
          <w:rFonts w:eastAsia="Verdana" w:cs="Calibri"/>
          <w:szCs w:val="22"/>
          <w:lang w:val="sq-AL" w:bidi="sq-AL"/>
        </w:rPr>
        <w:t xml:space="preserve">-së </w:t>
      </w:r>
      <w:r w:rsidR="00A96A4B">
        <w:rPr>
          <w:rFonts w:eastAsia="Verdana" w:cs="Calibri"/>
          <w:szCs w:val="22"/>
          <w:lang w:val="sq-AL" w:bidi="sq-AL"/>
        </w:rPr>
        <w:t>s</w:t>
      </w:r>
      <w:r w:rsidR="00DA25A2" w:rsidRPr="004058F5">
        <w:rPr>
          <w:rFonts w:eastAsia="Verdana" w:cs="Calibri"/>
          <w:szCs w:val="22"/>
          <w:lang w:val="sq-AL" w:bidi="sq-AL"/>
        </w:rPr>
        <w:t>ë Ishëm</w:t>
      </w:r>
      <w:r w:rsidR="00A96A4B">
        <w:rPr>
          <w:rFonts w:eastAsia="Verdana" w:cs="Calibri"/>
          <w:szCs w:val="22"/>
          <w:lang w:val="sq-AL" w:bidi="sq-AL"/>
        </w:rPr>
        <w:t>it</w:t>
      </w:r>
      <w:r w:rsidR="00DA25A2" w:rsidRPr="004058F5">
        <w:rPr>
          <w:rFonts w:eastAsia="Verdana" w:cs="Calibri"/>
          <w:szCs w:val="22"/>
          <w:lang w:val="sq-AL" w:bidi="sq-AL"/>
        </w:rPr>
        <w:t xml:space="preserve"> dhe </w:t>
      </w:r>
      <w:r w:rsidRPr="004058F5">
        <w:rPr>
          <w:rFonts w:eastAsia="Verdana" w:cs="Calibri"/>
          <w:szCs w:val="22"/>
          <w:lang w:val="sq-AL" w:bidi="sq-AL"/>
        </w:rPr>
        <w:t>Erzen</w:t>
      </w:r>
      <w:r w:rsidR="00A96A4B">
        <w:rPr>
          <w:rFonts w:eastAsia="Verdana" w:cs="Calibri"/>
          <w:szCs w:val="22"/>
          <w:lang w:val="sq-AL" w:bidi="sq-AL"/>
        </w:rPr>
        <w:t>it</w:t>
      </w:r>
      <w:r w:rsidRPr="004058F5">
        <w:rPr>
          <w:rFonts w:eastAsia="Verdana" w:cs="Calibri"/>
          <w:szCs w:val="22"/>
          <w:lang w:val="sq-AL" w:bidi="sq-AL"/>
        </w:rPr>
        <w:t>.</w:t>
      </w:r>
      <w:r w:rsidR="00AD0D01" w:rsidRPr="004058F5">
        <w:rPr>
          <w:rFonts w:eastAsia="Verdana" w:cs="Calibri"/>
          <w:szCs w:val="22"/>
          <w:lang w:val="sq-AL" w:bidi="sq-AL"/>
        </w:rPr>
        <w:t xml:space="preserve"> </w:t>
      </w:r>
      <w:r w:rsidR="004C62EF" w:rsidRPr="004058F5">
        <w:rPr>
          <w:rFonts w:eastAsia="Verdana" w:cs="Calibri"/>
          <w:szCs w:val="22"/>
          <w:lang w:val="sq-AL" w:bidi="sq-AL"/>
        </w:rPr>
        <w:t>PMBU</w:t>
      </w:r>
      <w:r w:rsidRPr="004058F5">
        <w:rPr>
          <w:rFonts w:eastAsia="Verdana" w:cs="Calibri"/>
          <w:szCs w:val="22"/>
          <w:lang w:val="sq-AL" w:bidi="sq-AL"/>
        </w:rPr>
        <w:t>-ja përfundimtare do të publi</w:t>
      </w:r>
      <w:r w:rsidR="00A96A4B">
        <w:rPr>
          <w:rFonts w:eastAsia="Verdana" w:cs="Calibri"/>
          <w:szCs w:val="22"/>
          <w:lang w:val="sq-AL" w:bidi="sq-AL"/>
        </w:rPr>
        <w:t>kohet në faqen zyrtare të AMBU-së</w:t>
      </w:r>
      <w:r w:rsidRPr="004058F5">
        <w:rPr>
          <w:rFonts w:eastAsia="Verdana" w:cs="Calibri"/>
          <w:szCs w:val="22"/>
          <w:lang w:val="sq-AL" w:bidi="sq-AL"/>
        </w:rPr>
        <w:t xml:space="preserve">, për të përmbushur kërkesat e Nenit 14 të DKU-së së BE-së për pjesëmarrjen dhe përfshirjen publike. </w:t>
      </w:r>
    </w:p>
    <w:p w14:paraId="497596D5" w14:textId="40BB736F" w:rsidR="00E21202" w:rsidRPr="004058F5" w:rsidRDefault="00E21202" w:rsidP="00FD768D">
      <w:pPr>
        <w:rPr>
          <w:rFonts w:cs="Calibri"/>
          <w:i/>
          <w:iCs/>
          <w:szCs w:val="22"/>
        </w:rPr>
      </w:pPr>
      <w:r w:rsidRPr="004058F5">
        <w:rPr>
          <w:rFonts w:eastAsia="Verdana" w:cs="Calibri"/>
          <w:i/>
          <w:szCs w:val="22"/>
          <w:lang w:val="sq-AL" w:bidi="sq-AL"/>
        </w:rPr>
        <w:t xml:space="preserve">Vetë Direktiva nuk e përfshin pikëpamjen gjinore, por AMBU, me mbështetjen e plotë të ekipit të EUSIWM-it, e ka marrë gjerësisht në konsideratë rolin e grave, në të gjitha </w:t>
      </w:r>
      <w:r w:rsidR="00DA51D5" w:rsidRPr="004058F5">
        <w:rPr>
          <w:rFonts w:eastAsia="Verdana" w:cs="Calibri"/>
          <w:i/>
          <w:szCs w:val="22"/>
          <w:lang w:val="sq-AL" w:bidi="sq-AL"/>
        </w:rPr>
        <w:t>fazat</w:t>
      </w:r>
      <w:r w:rsidRPr="004058F5">
        <w:rPr>
          <w:rFonts w:eastAsia="Verdana" w:cs="Calibri"/>
          <w:i/>
          <w:szCs w:val="22"/>
          <w:lang w:val="sq-AL" w:bidi="sq-AL"/>
        </w:rPr>
        <w:t xml:space="preserve"> përgatitore</w:t>
      </w:r>
      <w:r w:rsidR="00DA51D5" w:rsidRPr="004058F5">
        <w:rPr>
          <w:rFonts w:eastAsia="Verdana" w:cs="Calibri"/>
          <w:i/>
          <w:szCs w:val="22"/>
          <w:lang w:val="sq-AL" w:bidi="sq-AL"/>
        </w:rPr>
        <w:t xml:space="preserve"> të planit</w:t>
      </w:r>
      <w:r w:rsidRPr="004058F5">
        <w:rPr>
          <w:rFonts w:eastAsia="Verdana" w:cs="Calibri"/>
          <w:i/>
          <w:szCs w:val="22"/>
          <w:lang w:val="sq-AL" w:bidi="sq-AL"/>
        </w:rPr>
        <w:t xml:space="preserve">. </w:t>
      </w:r>
    </w:p>
    <w:p w14:paraId="1750EBCD" w14:textId="77777777" w:rsidR="00E21202" w:rsidRPr="004058F5" w:rsidRDefault="00E21202" w:rsidP="00FD768D">
      <w:pPr>
        <w:rPr>
          <w:rFonts w:cs="Calibri"/>
          <w:szCs w:val="22"/>
        </w:rPr>
        <w:sectPr w:rsidR="00E21202" w:rsidRPr="004058F5" w:rsidSect="0083281D">
          <w:headerReference w:type="default" r:id="rId13"/>
          <w:footerReference w:type="default" r:id="rId14"/>
          <w:pgSz w:w="11900" w:h="16840"/>
          <w:pgMar w:top="992" w:right="992" w:bottom="992" w:left="992" w:header="709" w:footer="709" w:gutter="0"/>
          <w:pgBorders w:offsetFrom="page">
            <w:top w:val="single" w:sz="8" w:space="24" w:color="FFFFFF" w:themeColor="background1"/>
          </w:pgBorders>
          <w:pgNumType w:fmt="lowerRoman"/>
          <w:cols w:space="708"/>
          <w:docGrid w:linePitch="360"/>
        </w:sectPr>
      </w:pPr>
    </w:p>
    <w:p w14:paraId="373D0FE0" w14:textId="449E93EA" w:rsidR="00294B3F" w:rsidRPr="004058F5" w:rsidRDefault="00AC29F6" w:rsidP="004058F5">
      <w:pPr>
        <w:pStyle w:val="Heading1"/>
      </w:pPr>
      <w:bookmarkStart w:id="2" w:name="_Toc127359087"/>
      <w:bookmarkStart w:id="3" w:name="_Toc127359651"/>
      <w:r w:rsidRPr="004058F5">
        <w:rPr>
          <w:lang w:val="sq-AL" w:bidi="sq-AL"/>
        </w:rPr>
        <w:lastRenderedPageBreak/>
        <w:t>Objektivat, Administrimi dhe Koordinimi</w:t>
      </w:r>
      <w:bookmarkEnd w:id="2"/>
      <w:bookmarkEnd w:id="3"/>
    </w:p>
    <w:p w14:paraId="4457CF2E" w14:textId="78884FB3" w:rsidR="00EB57C8" w:rsidRPr="004058F5" w:rsidRDefault="00AC29F6" w:rsidP="004058F5">
      <w:pPr>
        <w:pStyle w:val="Heading2"/>
      </w:pPr>
      <w:bookmarkStart w:id="4" w:name="_Toc127359088"/>
      <w:bookmarkStart w:id="5" w:name="_Toc127359652"/>
      <w:r w:rsidRPr="004058F5">
        <w:t>Objektivat</w:t>
      </w:r>
      <w:bookmarkEnd w:id="4"/>
      <w:bookmarkEnd w:id="5"/>
    </w:p>
    <w:p w14:paraId="79EEF312" w14:textId="2ED1480F" w:rsidR="008809BC" w:rsidRPr="004058F5" w:rsidRDefault="00AC29F6" w:rsidP="00FD768D">
      <w:pPr>
        <w:rPr>
          <w:rFonts w:cs="Calibri"/>
          <w:szCs w:val="22"/>
        </w:rPr>
      </w:pPr>
      <w:r w:rsidRPr="004058F5">
        <w:rPr>
          <w:rFonts w:eastAsia="Verdana" w:cs="Calibri"/>
          <w:szCs w:val="22"/>
          <w:lang w:val="sq-AL" w:bidi="sq-AL"/>
        </w:rPr>
        <w:t>Ky dokument paraqet kërkesat statutore të</w:t>
      </w:r>
      <w:r w:rsidR="0079029E" w:rsidRPr="004058F5">
        <w:rPr>
          <w:rFonts w:eastAsia="Verdana" w:cs="Calibri"/>
          <w:szCs w:val="22"/>
          <w:lang w:val="sq-AL" w:bidi="sq-AL"/>
        </w:rPr>
        <w:t xml:space="preserve"> </w:t>
      </w:r>
      <w:r w:rsidR="004C62EF" w:rsidRPr="004058F5">
        <w:rPr>
          <w:rFonts w:eastAsia="Verdana" w:cs="Calibri"/>
          <w:szCs w:val="22"/>
          <w:lang w:val="sq-AL" w:bidi="sq-AL"/>
        </w:rPr>
        <w:t>PMBU</w:t>
      </w:r>
      <w:r w:rsidRPr="004058F5">
        <w:rPr>
          <w:rFonts w:eastAsia="Verdana" w:cs="Calibri"/>
          <w:szCs w:val="22"/>
          <w:lang w:val="sq-AL" w:bidi="sq-AL"/>
        </w:rPr>
        <w:t>-së për basenin e lumit Ishëm, të parashikuara në Ligjin për Menaxhimin e Integruar të Burimeve Ujore (LMIBU), sidomos në Nenet 17 dhe 24</w:t>
      </w:r>
      <w:r w:rsidR="00EE2150" w:rsidRPr="004058F5">
        <w:rPr>
          <w:rStyle w:val="FootnoteReference"/>
          <w:rFonts w:eastAsia="Verdana" w:cs="Calibri"/>
          <w:sz w:val="22"/>
          <w:szCs w:val="22"/>
          <w:lang w:val="sq-AL" w:bidi="sq-AL"/>
        </w:rPr>
        <w:footnoteReference w:id="6"/>
      </w:r>
      <w:r w:rsidR="00DA0CFC" w:rsidRPr="004058F5">
        <w:rPr>
          <w:rFonts w:eastAsia="Verdana" w:cs="Calibri"/>
          <w:szCs w:val="22"/>
          <w:lang w:val="sq-AL" w:bidi="sq-AL"/>
        </w:rPr>
        <w:t xml:space="preserve">. </w:t>
      </w:r>
      <w:r w:rsidRPr="004058F5">
        <w:rPr>
          <w:rFonts w:eastAsia="Verdana" w:cs="Calibri"/>
          <w:szCs w:val="22"/>
          <w:lang w:val="sq-AL" w:bidi="sq-AL"/>
        </w:rPr>
        <w:t>Paralelisht,</w:t>
      </w:r>
      <w:r w:rsidR="0079029E" w:rsidRPr="004058F5">
        <w:rPr>
          <w:rFonts w:eastAsia="Verdana" w:cs="Calibri"/>
          <w:szCs w:val="22"/>
          <w:lang w:val="sq-AL" w:bidi="sq-AL"/>
        </w:rPr>
        <w:t xml:space="preserve"> </w:t>
      </w:r>
      <w:r w:rsidR="004C62EF" w:rsidRPr="004058F5">
        <w:rPr>
          <w:rFonts w:eastAsia="Verdana" w:cs="Calibri"/>
          <w:szCs w:val="22"/>
          <w:lang w:val="sq-AL" w:bidi="sq-AL"/>
        </w:rPr>
        <w:t>PMBU</w:t>
      </w:r>
      <w:r w:rsidRPr="004058F5">
        <w:rPr>
          <w:rFonts w:eastAsia="Verdana" w:cs="Calibri"/>
          <w:szCs w:val="22"/>
          <w:lang w:val="sq-AL" w:bidi="sq-AL"/>
        </w:rPr>
        <w:t>-ja përputhet gjerësisht me objektivat dhe procedurat e DKU-së së BE-së, legjislacionin e përgjithshëm të BE-së për mbrojtjen e ujërave kombëtare</w:t>
      </w:r>
      <w:r w:rsidR="00A96A4B">
        <w:rPr>
          <w:rFonts w:eastAsia="Verdana" w:cs="Calibri"/>
          <w:szCs w:val="22"/>
          <w:lang w:val="sq-AL" w:bidi="sq-AL"/>
        </w:rPr>
        <w:t xml:space="preserve"> dhe direktivat e saj përkatëse</w:t>
      </w:r>
      <w:r w:rsidR="00EE2150" w:rsidRPr="004058F5">
        <w:rPr>
          <w:rStyle w:val="FootnoteReference"/>
          <w:rFonts w:eastAsia="Verdana" w:cs="Calibri"/>
          <w:sz w:val="22"/>
          <w:szCs w:val="22"/>
          <w:lang w:val="sq-AL" w:bidi="sq-AL"/>
        </w:rPr>
        <w:footnoteReference w:id="7"/>
      </w:r>
      <w:r w:rsidR="00A96A4B">
        <w:rPr>
          <w:rFonts w:eastAsia="Verdana" w:cs="Calibri"/>
          <w:szCs w:val="22"/>
          <w:lang w:val="sq-AL" w:bidi="sq-AL"/>
        </w:rPr>
        <w:t>.</w:t>
      </w:r>
      <w:r w:rsidRPr="004058F5">
        <w:rPr>
          <w:rFonts w:eastAsia="Verdana" w:cs="Calibri"/>
          <w:szCs w:val="22"/>
          <w:lang w:val="sq-AL" w:bidi="sq-AL"/>
        </w:rPr>
        <w:t xml:space="preserve">  </w:t>
      </w:r>
    </w:p>
    <w:p w14:paraId="0D24B536" w14:textId="4700D0AD" w:rsidR="00FD5A33" w:rsidRPr="004058F5" w:rsidRDefault="008809BC" w:rsidP="00FD768D">
      <w:pPr>
        <w:rPr>
          <w:rFonts w:cs="Calibri"/>
          <w:szCs w:val="22"/>
        </w:rPr>
      </w:pPr>
      <w:r w:rsidRPr="004058F5">
        <w:rPr>
          <w:rFonts w:eastAsia="Verdana" w:cs="Calibri"/>
          <w:szCs w:val="22"/>
          <w:lang w:val="sq-AL" w:bidi="sq-AL"/>
        </w:rPr>
        <w:t>Qëllimi kryesor i DKU-së së BE-së ka të bëjë kr</w:t>
      </w:r>
      <w:r w:rsidR="00A332F2" w:rsidRPr="004058F5">
        <w:rPr>
          <w:rFonts w:eastAsia="Verdana" w:cs="Calibri"/>
          <w:szCs w:val="22"/>
          <w:lang w:val="sq-AL" w:bidi="sq-AL"/>
        </w:rPr>
        <w:t xml:space="preserve">yesisht me cilësinë e ujërave, </w:t>
      </w:r>
      <w:r w:rsidRPr="004058F5">
        <w:rPr>
          <w:rFonts w:eastAsia="Verdana" w:cs="Calibri"/>
          <w:szCs w:val="22"/>
          <w:lang w:val="sq-AL" w:bidi="sq-AL"/>
        </w:rPr>
        <w:t>përkufizuar gjerësisht si “status”. Kontrolli i sasisë së ujit (rrjedhat ose volumet) është element dytësor i sigurimit të cilësisë së mirë të ujit ndaj duhen përcaktuar edhe masat për sasinë që t’i shërbejnë objektivit të sigurimit të cilësisë së mirë.</w:t>
      </w:r>
    </w:p>
    <w:p w14:paraId="472B60E1" w14:textId="0AECAE48" w:rsidR="00B32D30" w:rsidRPr="004058F5" w:rsidRDefault="00B32D30" w:rsidP="00FD768D">
      <w:pPr>
        <w:rPr>
          <w:rFonts w:cs="Calibri"/>
          <w:szCs w:val="22"/>
        </w:rPr>
      </w:pPr>
      <w:r w:rsidRPr="004058F5">
        <w:rPr>
          <w:rFonts w:eastAsia="Verdana" w:cs="Calibri"/>
          <w:szCs w:val="22"/>
          <w:lang w:val="sq-AL" w:bidi="sq-AL"/>
        </w:rPr>
        <w:t>PMB</w:t>
      </w:r>
      <w:r w:rsidR="00A332F2" w:rsidRPr="004058F5">
        <w:rPr>
          <w:rFonts w:eastAsia="Verdana" w:cs="Calibri"/>
          <w:szCs w:val="22"/>
          <w:lang w:val="sq-AL" w:bidi="sq-AL"/>
        </w:rPr>
        <w:t>U</w:t>
      </w:r>
      <w:r w:rsidRPr="004058F5">
        <w:rPr>
          <w:rFonts w:eastAsia="Verdana" w:cs="Calibri"/>
          <w:szCs w:val="22"/>
          <w:lang w:val="sq-AL" w:bidi="sq-AL"/>
        </w:rPr>
        <w:t xml:space="preserve">-ja është mjeti kryesor për menaxhimin e trupave ujorë sipërfaqësorë dhe nëntokësorë brenda një Rajoni të caktuar Baseni </w:t>
      </w:r>
      <w:r w:rsidR="00A332F2" w:rsidRPr="004058F5">
        <w:rPr>
          <w:rFonts w:eastAsia="Verdana" w:cs="Calibri"/>
          <w:szCs w:val="22"/>
          <w:lang w:val="sq-AL" w:bidi="sq-AL"/>
        </w:rPr>
        <w:t>Uj</w:t>
      </w:r>
      <w:r w:rsidRPr="004058F5">
        <w:rPr>
          <w:rFonts w:eastAsia="Verdana" w:cs="Calibri"/>
          <w:szCs w:val="22"/>
          <w:lang w:val="sq-AL" w:bidi="sq-AL"/>
        </w:rPr>
        <w:t>or (RB</w:t>
      </w:r>
      <w:r w:rsidR="00A332F2" w:rsidRPr="004058F5">
        <w:rPr>
          <w:rFonts w:eastAsia="Verdana" w:cs="Calibri"/>
          <w:szCs w:val="22"/>
          <w:lang w:val="sq-AL" w:bidi="sq-AL"/>
        </w:rPr>
        <w:t>U</w:t>
      </w:r>
      <w:r w:rsidRPr="004058F5">
        <w:rPr>
          <w:rFonts w:eastAsia="Verdana" w:cs="Calibri"/>
          <w:szCs w:val="22"/>
          <w:lang w:val="sq-AL" w:bidi="sq-AL"/>
        </w:rPr>
        <w:t>), që në këtë rast është zona e Basenit të Lumit Ishëm. Lidhur me qeverisjen e burimeve ujore,</w:t>
      </w:r>
      <w:r w:rsidR="0079029E" w:rsidRPr="004058F5">
        <w:rPr>
          <w:rFonts w:eastAsia="Verdana" w:cs="Calibri"/>
          <w:szCs w:val="22"/>
          <w:lang w:val="sq-AL" w:bidi="sq-AL"/>
        </w:rPr>
        <w:t xml:space="preserve"> </w:t>
      </w:r>
      <w:r w:rsidR="004C62EF" w:rsidRPr="004058F5">
        <w:rPr>
          <w:rFonts w:eastAsia="Verdana" w:cs="Calibri"/>
          <w:szCs w:val="22"/>
          <w:lang w:val="sq-AL" w:bidi="sq-AL"/>
        </w:rPr>
        <w:t>PMBU</w:t>
      </w:r>
      <w:r w:rsidRPr="004058F5">
        <w:rPr>
          <w:rFonts w:eastAsia="Verdana" w:cs="Calibri"/>
          <w:szCs w:val="22"/>
          <w:lang w:val="sq-AL" w:bidi="sq-AL"/>
        </w:rPr>
        <w:t>-ja përmban:</w:t>
      </w:r>
    </w:p>
    <w:p w14:paraId="2DCC6005" w14:textId="75F57EF1" w:rsidR="00B32D30" w:rsidRPr="004058F5" w:rsidRDefault="00B32D30" w:rsidP="00FD768D">
      <w:pPr>
        <w:pStyle w:val="ListBullet"/>
        <w:rPr>
          <w:rFonts w:cs="Calibri"/>
          <w:szCs w:val="22"/>
        </w:rPr>
      </w:pPr>
      <w:r w:rsidRPr="004058F5">
        <w:rPr>
          <w:rFonts w:eastAsia="Verdana" w:cs="Calibri"/>
          <w:szCs w:val="22"/>
          <w:lang w:val="sq-AL" w:bidi="sq-AL"/>
        </w:rPr>
        <w:t xml:space="preserve">përshkrimin e përgjithshëm të basenit </w:t>
      </w:r>
      <w:r w:rsidR="00A332F2" w:rsidRPr="004058F5">
        <w:rPr>
          <w:rFonts w:eastAsia="Verdana" w:cs="Calibri"/>
          <w:szCs w:val="22"/>
          <w:lang w:val="sq-AL" w:bidi="sq-AL"/>
        </w:rPr>
        <w:t>uj</w:t>
      </w:r>
      <w:r w:rsidRPr="004058F5">
        <w:rPr>
          <w:rFonts w:eastAsia="Verdana" w:cs="Calibri"/>
          <w:szCs w:val="22"/>
          <w:lang w:val="sq-AL" w:bidi="sq-AL"/>
        </w:rPr>
        <w:t>or, duke përfshirë kryesisht: hidrometeorologjinë, përdorimin e tokës dhe përdorimin e ujit;</w:t>
      </w:r>
    </w:p>
    <w:p w14:paraId="7015F71C" w14:textId="1B9D0764" w:rsidR="00853BB2" w:rsidRPr="004058F5" w:rsidRDefault="00625719" w:rsidP="00FD768D">
      <w:pPr>
        <w:pStyle w:val="ListBullet"/>
        <w:rPr>
          <w:rFonts w:cs="Calibri"/>
          <w:szCs w:val="22"/>
        </w:rPr>
      </w:pPr>
      <w:r w:rsidRPr="004058F5">
        <w:rPr>
          <w:rFonts w:eastAsia="Verdana" w:cs="Calibri"/>
          <w:szCs w:val="22"/>
          <w:lang w:val="sq-AL" w:bidi="sq-AL"/>
        </w:rPr>
        <w:t>kategorizimin e trupave ujorë në lumenj, liqene, ujëra sipërfaqësore kalimtare dhe bregdetare, trupa ujorë nëntokësorë, si dhe përcaktimin e tipologjisë së tyre përkatëse dhe kushteve referencë për të gjithë trupat ujorë;</w:t>
      </w:r>
    </w:p>
    <w:p w14:paraId="4092358D" w14:textId="49DC932A" w:rsidR="00120771" w:rsidRPr="004058F5" w:rsidRDefault="00120771" w:rsidP="00FD768D">
      <w:pPr>
        <w:pStyle w:val="ListBullet"/>
        <w:rPr>
          <w:rFonts w:cs="Calibri"/>
          <w:szCs w:val="22"/>
        </w:rPr>
      </w:pPr>
      <w:r w:rsidRPr="004058F5">
        <w:rPr>
          <w:rFonts w:eastAsia="Verdana" w:cs="Calibri"/>
          <w:szCs w:val="22"/>
          <w:lang w:val="sq-AL" w:bidi="sq-AL"/>
        </w:rPr>
        <w:t>vlerësimin teknik të gjendjes bazë (aktuale) të të g</w:t>
      </w:r>
      <w:r w:rsidR="00A332F2" w:rsidRPr="004058F5">
        <w:rPr>
          <w:rFonts w:eastAsia="Verdana" w:cs="Calibri"/>
          <w:szCs w:val="22"/>
          <w:lang w:val="sq-AL" w:bidi="sq-AL"/>
        </w:rPr>
        <w:t>jithë trupave ujorë në basenin uj</w:t>
      </w:r>
      <w:r w:rsidRPr="004058F5">
        <w:rPr>
          <w:rFonts w:eastAsia="Verdana" w:cs="Calibri"/>
          <w:szCs w:val="22"/>
          <w:lang w:val="sq-AL" w:bidi="sq-AL"/>
        </w:rPr>
        <w:t>or lidhur me cilësinë dhe statusin sasior;</w:t>
      </w:r>
    </w:p>
    <w:p w14:paraId="248803AD" w14:textId="2BFF3499" w:rsidR="00D5606B" w:rsidRPr="004058F5" w:rsidRDefault="00D5606B" w:rsidP="00FD768D">
      <w:pPr>
        <w:pStyle w:val="ListBullet"/>
        <w:rPr>
          <w:rFonts w:cs="Calibri"/>
          <w:szCs w:val="22"/>
        </w:rPr>
      </w:pPr>
      <w:r w:rsidRPr="004058F5">
        <w:rPr>
          <w:rFonts w:eastAsia="Verdana" w:cs="Calibri"/>
          <w:szCs w:val="22"/>
          <w:lang w:val="sq-AL" w:bidi="sq-AL"/>
        </w:rPr>
        <w:t xml:space="preserve">identifikimin e zonave të mbrojtura në basenin </w:t>
      </w:r>
      <w:r w:rsidR="00A332F2" w:rsidRPr="004058F5">
        <w:rPr>
          <w:rFonts w:eastAsia="Verdana" w:cs="Calibri"/>
          <w:szCs w:val="22"/>
          <w:lang w:val="sq-AL" w:bidi="sq-AL"/>
        </w:rPr>
        <w:t>uj</w:t>
      </w:r>
      <w:r w:rsidRPr="004058F5">
        <w:rPr>
          <w:rFonts w:eastAsia="Verdana" w:cs="Calibri"/>
          <w:szCs w:val="22"/>
          <w:lang w:val="sq-AL" w:bidi="sq-AL"/>
        </w:rPr>
        <w:t>or ku uji ka përdorim ose rëndësi të veçantë që kërkon mbrojtje;</w:t>
      </w:r>
    </w:p>
    <w:p w14:paraId="32F94C91" w14:textId="2C0A6E01" w:rsidR="00120771" w:rsidRPr="004058F5" w:rsidRDefault="00B32D30" w:rsidP="00FD768D">
      <w:pPr>
        <w:pStyle w:val="ListBullet"/>
        <w:rPr>
          <w:rFonts w:cs="Calibri"/>
          <w:szCs w:val="22"/>
        </w:rPr>
      </w:pPr>
      <w:r w:rsidRPr="004058F5">
        <w:rPr>
          <w:rFonts w:eastAsia="Verdana" w:cs="Calibri"/>
          <w:szCs w:val="22"/>
          <w:lang w:val="sq-AL" w:bidi="sq-AL"/>
        </w:rPr>
        <w:t>përmbledhjen e presioneve dhe ndikimeve antropogjene në trupat ujorë sipërfaqësorë dhe nëntokësorë;</w:t>
      </w:r>
    </w:p>
    <w:p w14:paraId="7ECB39C3" w14:textId="367BD755" w:rsidR="00120771" w:rsidRPr="004058F5" w:rsidRDefault="00B32D30" w:rsidP="00FD768D">
      <w:pPr>
        <w:pStyle w:val="ListBullet"/>
        <w:rPr>
          <w:rFonts w:cs="Calibri"/>
          <w:szCs w:val="22"/>
        </w:rPr>
      </w:pPr>
      <w:r w:rsidRPr="004058F5">
        <w:rPr>
          <w:rFonts w:eastAsia="Verdana" w:cs="Calibri"/>
          <w:szCs w:val="22"/>
          <w:lang w:val="sq-AL" w:bidi="sq-AL"/>
        </w:rPr>
        <w:t>përmbledhjen e masave që synojnë zbutjen e ndikimeve të identifikuara te trupa ujorë të veçantë nëse janë nën statusin e kërkuar minimal “Mirë”;</w:t>
      </w:r>
    </w:p>
    <w:p w14:paraId="6240B08B" w14:textId="07C4D81F" w:rsidR="00120771" w:rsidRPr="004058F5" w:rsidRDefault="00DE3C5A" w:rsidP="00FD768D">
      <w:pPr>
        <w:pStyle w:val="ListBullet"/>
        <w:rPr>
          <w:rFonts w:cs="Calibri"/>
          <w:szCs w:val="22"/>
        </w:rPr>
      </w:pPr>
      <w:r w:rsidRPr="004058F5">
        <w:rPr>
          <w:rFonts w:eastAsia="Verdana" w:cs="Calibri"/>
          <w:szCs w:val="22"/>
          <w:lang w:val="sq-AL" w:bidi="sq-AL"/>
        </w:rPr>
        <w:t>analiza</w:t>
      </w:r>
      <w:r w:rsidR="00120771" w:rsidRPr="004058F5">
        <w:rPr>
          <w:rFonts w:eastAsia="Verdana" w:cs="Calibri"/>
          <w:szCs w:val="22"/>
          <w:lang w:val="sq-AL" w:bidi="sq-AL"/>
        </w:rPr>
        <w:t xml:space="preserve"> ekonomik</w:t>
      </w:r>
      <w:r w:rsidRPr="004058F5">
        <w:rPr>
          <w:rFonts w:eastAsia="Verdana" w:cs="Calibri"/>
          <w:szCs w:val="22"/>
          <w:lang w:val="sq-AL" w:bidi="sq-AL"/>
        </w:rPr>
        <w:t>e</w:t>
      </w:r>
      <w:r w:rsidR="00120771" w:rsidRPr="004058F5">
        <w:rPr>
          <w:rFonts w:eastAsia="Verdana" w:cs="Calibri"/>
          <w:szCs w:val="22"/>
          <w:lang w:val="sq-AL" w:bidi="sq-AL"/>
        </w:rPr>
        <w:t xml:space="preserve"> dhe/ose teknik</w:t>
      </w:r>
      <w:r w:rsidRPr="004058F5">
        <w:rPr>
          <w:rFonts w:eastAsia="Verdana" w:cs="Calibri"/>
          <w:szCs w:val="22"/>
          <w:lang w:val="sq-AL" w:bidi="sq-AL"/>
        </w:rPr>
        <w:t>e</w:t>
      </w:r>
      <w:r w:rsidR="00120771" w:rsidRPr="004058F5">
        <w:rPr>
          <w:rFonts w:eastAsia="Verdana" w:cs="Calibri"/>
          <w:szCs w:val="22"/>
          <w:lang w:val="sq-AL" w:bidi="sq-AL"/>
        </w:rPr>
        <w:t xml:space="preserve"> për ata trupa ujorë që zakonisht përshkruhen “si tepër të modifikuar” (TUTM), për të cilët nuk është e mundur arritja e “statusit të mirë”;</w:t>
      </w:r>
    </w:p>
    <w:p w14:paraId="4B126D49" w14:textId="55B98EE7" w:rsidR="00A23287" w:rsidRPr="004058F5" w:rsidRDefault="00A23287" w:rsidP="00FD768D">
      <w:pPr>
        <w:pStyle w:val="ListBullet"/>
        <w:rPr>
          <w:rFonts w:cs="Calibri"/>
          <w:szCs w:val="22"/>
        </w:rPr>
      </w:pPr>
      <w:r w:rsidRPr="004058F5">
        <w:rPr>
          <w:rFonts w:eastAsia="Verdana" w:cs="Calibri"/>
          <w:szCs w:val="22"/>
          <w:lang w:val="sq-AL" w:bidi="sq-AL"/>
        </w:rPr>
        <w:t xml:space="preserve">analizën ekonomike për identifikimin e rikuperimit të nevojshëm të burimeve dhe kostove mjedisore të shërbimeve të ujit, duke marrë parasysh parashikimet afatgjata të kërkesës </w:t>
      </w:r>
      <w:r w:rsidR="00A332F2" w:rsidRPr="004058F5">
        <w:rPr>
          <w:rFonts w:eastAsia="Verdana" w:cs="Calibri"/>
          <w:szCs w:val="22"/>
          <w:lang w:val="sq-AL" w:bidi="sq-AL"/>
        </w:rPr>
        <w:t>dhe ofertës për ujë në basenin uj</w:t>
      </w:r>
      <w:r w:rsidRPr="004058F5">
        <w:rPr>
          <w:rFonts w:eastAsia="Verdana" w:cs="Calibri"/>
          <w:szCs w:val="22"/>
          <w:lang w:val="sq-AL" w:bidi="sq-AL"/>
        </w:rPr>
        <w:t>or;</w:t>
      </w:r>
    </w:p>
    <w:p w14:paraId="34BBF52B" w14:textId="59AC7FAF" w:rsidR="00A23287" w:rsidRPr="004058F5" w:rsidRDefault="00B32D30" w:rsidP="00FD768D">
      <w:pPr>
        <w:pStyle w:val="ListBullet"/>
        <w:rPr>
          <w:rFonts w:cs="Calibri"/>
          <w:szCs w:val="22"/>
        </w:rPr>
      </w:pPr>
      <w:r w:rsidRPr="004058F5">
        <w:rPr>
          <w:rFonts w:eastAsia="Verdana" w:cs="Calibri"/>
          <w:szCs w:val="22"/>
          <w:lang w:val="sq-AL" w:bidi="sq-AL"/>
        </w:rPr>
        <w:t>regjistrin dhe përmbledhjen e planeve më të detajuara, të propozuara për nënbasenet, sektorët, çështjet e menaxhimit ose kategoritë e ujit që mund të ndikojnë ose mund të ndikohen nga objektivat mjedisore dhe programi i masave të këtij Plani;</w:t>
      </w:r>
    </w:p>
    <w:p w14:paraId="6F75E082" w14:textId="42F8908A" w:rsidR="00A23287" w:rsidRPr="004058F5" w:rsidRDefault="00B32D30" w:rsidP="00FD768D">
      <w:pPr>
        <w:pStyle w:val="ListBullet"/>
        <w:rPr>
          <w:rFonts w:cs="Calibri"/>
          <w:szCs w:val="22"/>
        </w:rPr>
      </w:pPr>
      <w:r w:rsidRPr="004058F5">
        <w:rPr>
          <w:rFonts w:eastAsia="Verdana" w:cs="Calibri"/>
          <w:szCs w:val="22"/>
          <w:lang w:val="sq-AL" w:bidi="sq-AL"/>
        </w:rPr>
        <w:t xml:space="preserve">përmbledhjen e masave të marra </w:t>
      </w:r>
      <w:r w:rsidR="00DE3C5A" w:rsidRPr="004058F5">
        <w:rPr>
          <w:rFonts w:eastAsia="Verdana" w:cs="Calibri"/>
          <w:szCs w:val="22"/>
          <w:lang w:val="sq-AL" w:bidi="sq-AL"/>
        </w:rPr>
        <w:t>nga</w:t>
      </w:r>
      <w:r w:rsidRPr="004058F5">
        <w:rPr>
          <w:rFonts w:eastAsia="Verdana" w:cs="Calibri"/>
          <w:szCs w:val="22"/>
          <w:lang w:val="sq-AL" w:bidi="sq-AL"/>
        </w:rPr>
        <w:t xml:space="preserve"> konsultimi publik dhe se si këto konsultime janë marrë parasysh në formulimin e objektivave të</w:t>
      </w:r>
      <w:r w:rsidR="00A332F2" w:rsidRPr="004058F5">
        <w:rPr>
          <w:rFonts w:eastAsia="Verdana" w:cs="Calibri"/>
          <w:szCs w:val="22"/>
          <w:lang w:val="sq-AL" w:bidi="sq-AL"/>
        </w:rPr>
        <w:t xml:space="preserve"> </w:t>
      </w:r>
      <w:r w:rsidR="004C62EF" w:rsidRPr="004058F5">
        <w:rPr>
          <w:rFonts w:eastAsia="Verdana" w:cs="Calibri"/>
          <w:szCs w:val="22"/>
          <w:lang w:val="sq-AL" w:bidi="sq-AL"/>
        </w:rPr>
        <w:t>PMBU</w:t>
      </w:r>
      <w:r w:rsidRPr="004058F5">
        <w:rPr>
          <w:rFonts w:eastAsia="Verdana" w:cs="Calibri"/>
          <w:szCs w:val="22"/>
          <w:lang w:val="sq-AL" w:bidi="sq-AL"/>
        </w:rPr>
        <w:t>-së dhe programit të masave;</w:t>
      </w:r>
    </w:p>
    <w:p w14:paraId="7AC3B680" w14:textId="5AE6618C" w:rsidR="00B32D30" w:rsidRPr="004058F5" w:rsidRDefault="00B32D30" w:rsidP="00FD768D">
      <w:pPr>
        <w:pStyle w:val="ListBullet"/>
        <w:rPr>
          <w:rFonts w:cs="Calibri"/>
          <w:szCs w:val="22"/>
        </w:rPr>
      </w:pPr>
      <w:r w:rsidRPr="004058F5">
        <w:rPr>
          <w:rFonts w:eastAsia="Verdana" w:cs="Calibri"/>
          <w:szCs w:val="22"/>
          <w:lang w:val="sq-AL" w:bidi="sq-AL"/>
        </w:rPr>
        <w:t xml:space="preserve">listën e Autoriteteve Kompetente që kanë detyrime ose që ndikohen nga ky Plan, përfshi marrëdhënien e tyre me autoritetet e tjera të koordinuara brenda Shqipërisë, dhe kur është e nevojshme, përmbledhjen e marrëdhënieve institucionale të krijuara për të siguruar koordinimin me Rajonet ndërkombëtare të Baseneve </w:t>
      </w:r>
      <w:r w:rsidR="00A332F2" w:rsidRPr="004058F5">
        <w:rPr>
          <w:rFonts w:eastAsia="Verdana" w:cs="Calibri"/>
          <w:szCs w:val="22"/>
          <w:lang w:val="sq-AL" w:bidi="sq-AL"/>
        </w:rPr>
        <w:t>Uj</w:t>
      </w:r>
      <w:r w:rsidRPr="004058F5">
        <w:rPr>
          <w:rFonts w:eastAsia="Verdana" w:cs="Calibri"/>
          <w:szCs w:val="22"/>
          <w:lang w:val="sq-AL" w:bidi="sq-AL"/>
        </w:rPr>
        <w:t>ore;</w:t>
      </w:r>
    </w:p>
    <w:p w14:paraId="54CD503F" w14:textId="63D95351" w:rsidR="000D5834" w:rsidRPr="004058F5" w:rsidRDefault="000D5834" w:rsidP="00FD768D">
      <w:pPr>
        <w:pStyle w:val="ListBullet"/>
        <w:rPr>
          <w:rFonts w:cs="Calibri"/>
          <w:szCs w:val="22"/>
        </w:rPr>
      </w:pPr>
      <w:r w:rsidRPr="004058F5">
        <w:rPr>
          <w:rFonts w:eastAsia="Verdana" w:cs="Calibri"/>
          <w:szCs w:val="22"/>
          <w:lang w:val="sq-AL" w:bidi="sq-AL"/>
        </w:rPr>
        <w:t xml:space="preserve">regjistrin e nxjerrjeve dhe lejeve të tyre, kur këto nxjerrje mund të ndikojnë te statusi i trupit ujor </w:t>
      </w:r>
      <w:r w:rsidRPr="004058F5">
        <w:rPr>
          <w:rStyle w:val="FootnoteReference"/>
          <w:rFonts w:eastAsia="Verdana" w:cs="Calibri"/>
          <w:sz w:val="22"/>
          <w:szCs w:val="22"/>
          <w:lang w:val="sq-AL" w:bidi="sq-AL"/>
        </w:rPr>
        <w:footnoteReference w:id="8"/>
      </w:r>
      <w:r w:rsidRPr="004058F5">
        <w:rPr>
          <w:rFonts w:eastAsia="Verdana" w:cs="Calibri"/>
          <w:szCs w:val="22"/>
          <w:lang w:val="sq-AL" w:bidi="sq-AL"/>
        </w:rPr>
        <w:t>.</w:t>
      </w:r>
    </w:p>
    <w:p w14:paraId="4A9E04AE" w14:textId="1D88F759" w:rsidR="003623DD" w:rsidRPr="004058F5" w:rsidRDefault="00AB2831" w:rsidP="00FD768D">
      <w:pPr>
        <w:rPr>
          <w:rFonts w:cs="Calibri"/>
          <w:szCs w:val="22"/>
        </w:rPr>
      </w:pPr>
      <w:r w:rsidRPr="004058F5">
        <w:rPr>
          <w:rFonts w:eastAsia="Verdana" w:cs="Calibri"/>
          <w:szCs w:val="22"/>
          <w:lang w:val="sq-AL" w:bidi="sq-AL"/>
        </w:rPr>
        <w:lastRenderedPageBreak/>
        <w:t>Periudha e parashikuar e Planit është gjashtë vjet (2022-2027) në përputhje me legjislacionin kombëtar dhe DKU-në dhe përfaqëson ciklin e 3-të të këtyre Planeve për Shtetet Anëtare të BE-së, me të cilat Shqipëria po përpiqet të përafrohet. P</w:t>
      </w:r>
      <w:r w:rsidR="00DE3C5A" w:rsidRPr="004058F5">
        <w:rPr>
          <w:rFonts w:eastAsia="Verdana" w:cs="Calibri"/>
          <w:szCs w:val="22"/>
          <w:lang w:val="sq-AL" w:bidi="sq-AL"/>
        </w:rPr>
        <w:t>i</w:t>
      </w:r>
      <w:r w:rsidRPr="004058F5">
        <w:rPr>
          <w:rFonts w:eastAsia="Verdana" w:cs="Calibri"/>
          <w:szCs w:val="22"/>
          <w:lang w:val="sq-AL" w:bidi="sq-AL"/>
        </w:rPr>
        <w:t>M-</w:t>
      </w:r>
      <w:r w:rsidR="00DE3C5A" w:rsidRPr="004058F5">
        <w:rPr>
          <w:rFonts w:eastAsia="Verdana" w:cs="Calibri"/>
          <w:szCs w:val="22"/>
          <w:lang w:val="sq-AL" w:bidi="sq-AL"/>
        </w:rPr>
        <w:t>ve</w:t>
      </w:r>
      <w:r w:rsidRPr="004058F5">
        <w:rPr>
          <w:rFonts w:eastAsia="Verdana" w:cs="Calibri"/>
          <w:szCs w:val="22"/>
          <w:lang w:val="sq-AL" w:bidi="sq-AL"/>
        </w:rPr>
        <w:t xml:space="preserve"> </w:t>
      </w:r>
      <w:r w:rsidR="00DE3C5A" w:rsidRPr="004058F5">
        <w:rPr>
          <w:rFonts w:eastAsia="Verdana" w:cs="Calibri"/>
          <w:szCs w:val="22"/>
          <w:lang w:val="sq-AL" w:bidi="sq-AL"/>
        </w:rPr>
        <w:t>i</w:t>
      </w:r>
      <w:r w:rsidRPr="004058F5">
        <w:rPr>
          <w:rFonts w:eastAsia="Verdana" w:cs="Calibri"/>
          <w:szCs w:val="22"/>
          <w:lang w:val="sq-AL" w:bidi="sq-AL"/>
        </w:rPr>
        <w:t xml:space="preserve"> përcaktuar në</w:t>
      </w:r>
      <w:r w:rsidR="00A332F2" w:rsidRPr="004058F5">
        <w:rPr>
          <w:rFonts w:eastAsia="Verdana" w:cs="Calibri"/>
          <w:szCs w:val="22"/>
          <w:lang w:val="sq-AL" w:bidi="sq-AL"/>
        </w:rPr>
        <w:t xml:space="preserve"> </w:t>
      </w:r>
      <w:r w:rsidR="004C62EF" w:rsidRPr="004058F5">
        <w:rPr>
          <w:rFonts w:eastAsia="Verdana" w:cs="Calibri"/>
          <w:szCs w:val="22"/>
          <w:lang w:val="sq-AL" w:bidi="sq-AL"/>
        </w:rPr>
        <w:t>PMBU</w:t>
      </w:r>
      <w:r w:rsidRPr="004058F5">
        <w:rPr>
          <w:rFonts w:eastAsia="Verdana" w:cs="Calibri"/>
          <w:szCs w:val="22"/>
          <w:lang w:val="sq-AL" w:bidi="sq-AL"/>
        </w:rPr>
        <w:t>-në që parashtron objektivat mjedisore të cilat rr</w:t>
      </w:r>
      <w:r w:rsidR="00FD7D28">
        <w:rPr>
          <w:rFonts w:eastAsia="Verdana" w:cs="Calibri"/>
          <w:szCs w:val="22"/>
          <w:lang w:val="sq-AL" w:bidi="sq-AL"/>
        </w:rPr>
        <w:t>jedhin nga Neni 25 (1) i LMIBU-së</w:t>
      </w:r>
      <w:r w:rsidRPr="004058F5">
        <w:rPr>
          <w:rFonts w:eastAsia="Verdana" w:cs="Calibri"/>
          <w:szCs w:val="22"/>
          <w:lang w:val="sq-AL" w:bidi="sq-AL"/>
        </w:rPr>
        <w:t xml:space="preserve"> pritet të bëhet ligjërisht e detyrueshme për autoritetet kompetente, operatorët ose palët e interesit, sipas rastit, me t’u miratuar nga Këshilli Kombëtar i Ujit dhe Këshilli i Ministrave.</w:t>
      </w:r>
    </w:p>
    <w:p w14:paraId="5AAEEF92" w14:textId="51A2F4B5" w:rsidR="00EF5B03" w:rsidRPr="004058F5" w:rsidRDefault="006B5754" w:rsidP="004058F5">
      <w:pPr>
        <w:pStyle w:val="Heading2"/>
      </w:pPr>
      <w:bookmarkStart w:id="6" w:name="_Toc127359089"/>
      <w:bookmarkStart w:id="7" w:name="_Toc127359653"/>
      <w:r w:rsidRPr="004058F5">
        <w:t>Statusi Ligjor i Autoritetit Kompetent</w:t>
      </w:r>
      <w:bookmarkEnd w:id="6"/>
      <w:bookmarkEnd w:id="7"/>
    </w:p>
    <w:p w14:paraId="50BCE57C" w14:textId="22C03130" w:rsidR="007D6FE5" w:rsidRPr="004058F5" w:rsidRDefault="00F97867" w:rsidP="00FD133B">
      <w:pPr>
        <w:rPr>
          <w:rFonts w:cs="Calibri"/>
          <w:szCs w:val="22"/>
          <w:lang w:val="sq-AL" w:bidi="sq-AL"/>
        </w:rPr>
      </w:pPr>
      <w:r w:rsidRPr="004058F5">
        <w:rPr>
          <w:rFonts w:eastAsia="Verdana" w:cs="Calibri"/>
          <w:szCs w:val="22"/>
          <w:lang w:val="sq-AL" w:bidi="sq-AL"/>
        </w:rPr>
        <w:t xml:space="preserve">Baseni </w:t>
      </w:r>
      <w:r w:rsidR="00A332F2" w:rsidRPr="004058F5">
        <w:rPr>
          <w:rFonts w:eastAsia="Verdana" w:cs="Calibri"/>
          <w:szCs w:val="22"/>
          <w:lang w:val="sq-AL" w:bidi="sq-AL"/>
        </w:rPr>
        <w:t>uj</w:t>
      </w:r>
      <w:r w:rsidRPr="004058F5">
        <w:rPr>
          <w:rFonts w:eastAsia="Verdana" w:cs="Calibri"/>
          <w:szCs w:val="22"/>
          <w:lang w:val="sq-AL" w:bidi="sq-AL"/>
        </w:rPr>
        <w:t>or i Ish</w:t>
      </w:r>
      <w:r w:rsidR="00FD7D28">
        <w:rPr>
          <w:rFonts w:eastAsia="Verdana" w:cs="Calibri"/>
          <w:szCs w:val="22"/>
          <w:lang w:val="sq-AL" w:bidi="sq-AL"/>
        </w:rPr>
        <w:t>ë</w:t>
      </w:r>
      <w:r w:rsidRPr="004058F5">
        <w:rPr>
          <w:rFonts w:eastAsia="Verdana" w:cs="Calibri"/>
          <w:szCs w:val="22"/>
          <w:lang w:val="sq-AL" w:bidi="sq-AL"/>
        </w:rPr>
        <w:t>mi</w:t>
      </w:r>
      <w:r w:rsidR="0079029E" w:rsidRPr="004058F5">
        <w:rPr>
          <w:rFonts w:eastAsia="Verdana" w:cs="Calibri"/>
          <w:szCs w:val="22"/>
          <w:lang w:val="sq-AL" w:bidi="sq-AL"/>
        </w:rPr>
        <w:t>t është përvijuar si i pavarur</w:t>
      </w:r>
      <w:r w:rsidR="00587DB5" w:rsidRPr="004058F5">
        <w:rPr>
          <w:rStyle w:val="FootnoteReference"/>
          <w:rFonts w:eastAsia="Verdana" w:cs="Calibri"/>
          <w:sz w:val="22"/>
          <w:szCs w:val="22"/>
          <w:lang w:val="sq-AL" w:bidi="sq-AL"/>
        </w:rPr>
        <w:footnoteReference w:id="9"/>
      </w:r>
      <w:r w:rsidR="0079029E" w:rsidRPr="004058F5">
        <w:rPr>
          <w:rFonts w:eastAsia="Verdana" w:cs="Calibri"/>
          <w:szCs w:val="22"/>
          <w:lang w:val="sq-AL" w:bidi="sq-AL"/>
        </w:rPr>
        <w:t xml:space="preserve">, </w:t>
      </w:r>
      <w:r w:rsidRPr="004058F5">
        <w:rPr>
          <w:rFonts w:eastAsia="Verdana" w:cs="Calibri"/>
          <w:szCs w:val="22"/>
          <w:lang w:val="sq-AL" w:bidi="sq-AL"/>
        </w:rPr>
        <w:t xml:space="preserve">por ndodhet në Rajonin e Basenit </w:t>
      </w:r>
      <w:r w:rsidR="00A332F2" w:rsidRPr="004058F5">
        <w:rPr>
          <w:rFonts w:eastAsia="Verdana" w:cs="Calibri"/>
          <w:szCs w:val="22"/>
          <w:lang w:val="sq-AL" w:bidi="sq-AL"/>
        </w:rPr>
        <w:t>Uj</w:t>
      </w:r>
      <w:r w:rsidRPr="004058F5">
        <w:rPr>
          <w:rFonts w:eastAsia="Verdana" w:cs="Calibri"/>
          <w:szCs w:val="22"/>
          <w:lang w:val="sq-AL" w:bidi="sq-AL"/>
        </w:rPr>
        <w:t>or të Lumit të Tiranës, Shqipëri (</w:t>
      </w:r>
      <w:r w:rsidR="00FD133B" w:rsidRPr="004058F5">
        <w:rPr>
          <w:rFonts w:eastAsia="Verdana" w:cs="Calibri"/>
          <w:szCs w:val="22"/>
          <w:lang w:val="sq-AL" w:bidi="sq-AL"/>
        </w:rPr>
        <w:t>Harta 1-1)</w:t>
      </w:r>
      <w:r w:rsidRPr="004058F5">
        <w:rPr>
          <w:rFonts w:eastAsia="Verdana" w:cs="Calibri"/>
          <w:szCs w:val="22"/>
          <w:lang w:val="sq-AL" w:bidi="sq-AL"/>
        </w:rPr>
        <w:t>. Për qëllimet e këtij Pl</w:t>
      </w:r>
      <w:r w:rsidR="00FD7D28">
        <w:rPr>
          <w:rFonts w:eastAsia="Verdana" w:cs="Calibri"/>
          <w:szCs w:val="22"/>
          <w:lang w:val="sq-AL" w:bidi="sq-AL"/>
        </w:rPr>
        <w:t xml:space="preserve">ani, AMBU vepron si Autoriteti </w:t>
      </w:r>
      <w:r w:rsidRPr="004058F5">
        <w:rPr>
          <w:rFonts w:eastAsia="Verdana" w:cs="Calibri"/>
          <w:szCs w:val="22"/>
          <w:lang w:val="sq-AL" w:bidi="sq-AL"/>
        </w:rPr>
        <w:t xml:space="preserve"> </w:t>
      </w:r>
      <w:r w:rsidR="0079029E" w:rsidRPr="004058F5">
        <w:rPr>
          <w:rFonts w:eastAsia="Verdana" w:cs="Calibri"/>
          <w:szCs w:val="22"/>
          <w:lang w:val="sq-AL" w:bidi="sq-AL"/>
        </w:rPr>
        <w:t xml:space="preserve">Kompetent </w:t>
      </w:r>
      <w:r w:rsidR="00513DB2" w:rsidRPr="004058F5">
        <w:rPr>
          <w:rFonts w:eastAsia="Verdana" w:cs="Calibri"/>
          <w:szCs w:val="22"/>
          <w:lang w:val="sq-AL" w:bidi="sq-AL"/>
        </w:rPr>
        <w:t>për bashkërendimin dhe kontrollin e punës së organeve vendore të menaxhimit të burimeve ujore</w:t>
      </w:r>
      <w:r w:rsidRPr="004058F5">
        <w:rPr>
          <w:rFonts w:eastAsia="Verdana" w:cs="Calibri"/>
          <w:szCs w:val="22"/>
          <w:lang w:val="sq-AL" w:bidi="sq-AL"/>
        </w:rPr>
        <w:t xml:space="preserve">, sikurse parashikohet në </w:t>
      </w:r>
      <w:r w:rsidR="006A667E" w:rsidRPr="004058F5">
        <w:rPr>
          <w:rFonts w:eastAsia="Verdana" w:cs="Calibri"/>
          <w:szCs w:val="22"/>
          <w:lang w:val="sq-AL" w:bidi="sq-AL"/>
        </w:rPr>
        <w:t>Ligjin nr.111/2012</w:t>
      </w:r>
      <w:r w:rsidRPr="004058F5">
        <w:rPr>
          <w:rFonts w:eastAsia="Verdana" w:cs="Calibri"/>
          <w:szCs w:val="22"/>
          <w:lang w:val="sq-AL" w:bidi="sq-AL"/>
        </w:rPr>
        <w:t xml:space="preserve"> (Neni 11). Kompetencat e veçanta të AMBU-së rregullohen nga Neni 11 i </w:t>
      </w:r>
      <w:r w:rsidR="006A667E" w:rsidRPr="004058F5">
        <w:rPr>
          <w:rFonts w:eastAsia="Verdana" w:cs="Calibri"/>
          <w:szCs w:val="22"/>
          <w:lang w:val="sq-AL" w:bidi="sq-AL"/>
        </w:rPr>
        <w:t xml:space="preserve">Ligjin nr.111/2012 </w:t>
      </w:r>
      <w:r w:rsidRPr="004058F5">
        <w:rPr>
          <w:rFonts w:eastAsia="Verdana" w:cs="Calibri"/>
          <w:szCs w:val="22"/>
          <w:lang w:val="sq-AL" w:bidi="sq-AL"/>
        </w:rPr>
        <w:t>-t dhe Vendimi i Këshillit të Ministrave Nr. 221, datë 26.04.2018 për organizimin dhe funksionimin e AMBU-t.</w:t>
      </w:r>
    </w:p>
    <w:p w14:paraId="598C5719" w14:textId="52EE8DBD" w:rsidR="00AB2831" w:rsidRPr="004058F5" w:rsidRDefault="00FD7D28" w:rsidP="00FD768D">
      <w:pPr>
        <w:rPr>
          <w:rFonts w:cs="Calibri"/>
          <w:szCs w:val="22"/>
        </w:rPr>
      </w:pPr>
      <w:r>
        <w:rPr>
          <w:rFonts w:eastAsia="Verdana" w:cs="Calibri"/>
          <w:szCs w:val="22"/>
          <w:lang w:val="sq-AL" w:bidi="sq-AL"/>
        </w:rPr>
        <w:t>AMBU-ja</w:t>
      </w:r>
      <w:r w:rsidR="007D6FE5" w:rsidRPr="004058F5">
        <w:rPr>
          <w:rFonts w:eastAsia="Verdana" w:cs="Calibri"/>
          <w:szCs w:val="22"/>
          <w:lang w:val="sq-AL" w:bidi="sq-AL"/>
        </w:rPr>
        <w:t xml:space="preserve"> ka përgjegjësinë të sigurohet se kërkesat e parashtruara në </w:t>
      </w:r>
      <w:r w:rsidR="006A667E" w:rsidRPr="004058F5">
        <w:rPr>
          <w:rFonts w:eastAsia="Verdana" w:cs="Calibri"/>
          <w:szCs w:val="22"/>
          <w:lang w:val="sq-AL" w:bidi="sq-AL"/>
        </w:rPr>
        <w:t xml:space="preserve">Ligjin nr.111/2012 </w:t>
      </w:r>
      <w:r w:rsidR="007D6FE5" w:rsidRPr="004058F5">
        <w:rPr>
          <w:rFonts w:eastAsia="Verdana" w:cs="Calibri"/>
          <w:szCs w:val="22"/>
          <w:lang w:val="sq-AL" w:bidi="sq-AL"/>
        </w:rPr>
        <w:t xml:space="preserve"> dhe DKU-në e BE-së, sidomos objektivat mjedisore dhe programi i masave të përcaktuara në</w:t>
      </w:r>
      <w:r w:rsidR="00A332F2" w:rsidRPr="004058F5">
        <w:rPr>
          <w:rFonts w:eastAsia="Verdana" w:cs="Calibri"/>
          <w:szCs w:val="22"/>
          <w:lang w:val="sq-AL" w:bidi="sq-AL"/>
        </w:rPr>
        <w:t xml:space="preserve"> </w:t>
      </w:r>
      <w:r w:rsidR="004C62EF" w:rsidRPr="004058F5">
        <w:rPr>
          <w:rFonts w:eastAsia="Verdana" w:cs="Calibri"/>
          <w:szCs w:val="22"/>
          <w:lang w:val="sq-AL" w:bidi="sq-AL"/>
        </w:rPr>
        <w:t>PMBU</w:t>
      </w:r>
      <w:r w:rsidR="007D6FE5" w:rsidRPr="004058F5">
        <w:rPr>
          <w:rFonts w:eastAsia="Verdana" w:cs="Calibri"/>
          <w:szCs w:val="22"/>
          <w:lang w:val="sq-AL" w:bidi="sq-AL"/>
        </w:rPr>
        <w:t>, të jenë koordinuar përgjatë të gjithë sektorëve</w:t>
      </w:r>
      <w:r w:rsidR="00A332F2" w:rsidRPr="004058F5">
        <w:rPr>
          <w:rFonts w:eastAsia="Verdana" w:cs="Calibri"/>
          <w:szCs w:val="22"/>
          <w:lang w:val="sq-AL" w:bidi="sq-AL"/>
        </w:rPr>
        <w:t xml:space="preserve"> dhe programeve brenda basenit uj</w:t>
      </w:r>
      <w:r w:rsidR="007D6FE5" w:rsidRPr="004058F5">
        <w:rPr>
          <w:rFonts w:eastAsia="Verdana" w:cs="Calibri"/>
          <w:szCs w:val="22"/>
          <w:lang w:val="sq-AL" w:bidi="sq-AL"/>
        </w:rPr>
        <w:t>or</w:t>
      </w:r>
      <w:r w:rsidR="005C63FD" w:rsidRPr="004058F5">
        <w:rPr>
          <w:rStyle w:val="FootnoteReference"/>
          <w:rFonts w:eastAsia="Verdana" w:cs="Calibri"/>
          <w:sz w:val="22"/>
          <w:szCs w:val="22"/>
          <w:lang w:val="sq-AL" w:bidi="sq-AL"/>
        </w:rPr>
        <w:footnoteReference w:id="10"/>
      </w:r>
      <w:r>
        <w:rPr>
          <w:rFonts w:eastAsia="Verdana" w:cs="Calibri"/>
          <w:szCs w:val="22"/>
          <w:lang w:val="sq-AL" w:bidi="sq-AL"/>
        </w:rPr>
        <w:t>.</w:t>
      </w:r>
    </w:p>
    <w:p w14:paraId="54A793A6" w14:textId="3AB58F87" w:rsidR="006B5754" w:rsidRPr="004058F5" w:rsidRDefault="006B5754" w:rsidP="004058F5">
      <w:pPr>
        <w:pStyle w:val="Heading2"/>
      </w:pPr>
      <w:bookmarkStart w:id="8" w:name="_Toc127359090"/>
      <w:bookmarkStart w:id="9" w:name="_Toc127359654"/>
      <w:r w:rsidRPr="004058F5">
        <w:t>Marrëveshjet administrative</w:t>
      </w:r>
      <w:bookmarkEnd w:id="8"/>
      <w:bookmarkEnd w:id="9"/>
    </w:p>
    <w:p w14:paraId="31DF81F4" w14:textId="0866EFDB" w:rsidR="007D6FE5" w:rsidRPr="004058F5" w:rsidRDefault="00355899" w:rsidP="00FD768D">
      <w:pPr>
        <w:rPr>
          <w:rFonts w:cs="Calibri"/>
          <w:szCs w:val="22"/>
        </w:rPr>
      </w:pPr>
      <w:r w:rsidRPr="004058F5">
        <w:rPr>
          <w:rFonts w:eastAsia="Verdana" w:cs="Calibri"/>
          <w:szCs w:val="22"/>
          <w:lang w:val="sq-AL" w:bidi="sq-AL"/>
        </w:rPr>
        <w:t xml:space="preserve">LMIBU përkufizon kuadrin institucional në nivel kombëtar dhe vendor, për të siguruar menaxhimin e burimeve ujore dhe përafrimin me Direktivat kryesore të BE-së lidhur me mjedisin dhe ujin, përfshi këtu DTUNU-n, Direktivën për Ujin e Pijshëm (DUP) dhe pjesërisht Direktivat për Ujërat Nëntokësore (DUN) dhe Përmbytjet (DP). </w:t>
      </w:r>
    </w:p>
    <w:p w14:paraId="66893BB7" w14:textId="45AB3870" w:rsidR="007D6FE5" w:rsidRPr="004058F5" w:rsidRDefault="007D6FE5" w:rsidP="00FD768D">
      <w:pPr>
        <w:rPr>
          <w:rFonts w:cs="Calibri"/>
          <w:szCs w:val="22"/>
        </w:rPr>
      </w:pPr>
      <w:r w:rsidRPr="004058F5">
        <w:rPr>
          <w:rFonts w:eastAsia="Verdana" w:cs="Calibri"/>
          <w:szCs w:val="22"/>
          <w:lang w:val="sq-AL" w:bidi="sq-AL"/>
        </w:rPr>
        <w:t>Struktura qeverisëse e mena</w:t>
      </w:r>
      <w:r w:rsidR="0092760F">
        <w:rPr>
          <w:rFonts w:eastAsia="Verdana" w:cs="Calibri"/>
          <w:szCs w:val="22"/>
          <w:lang w:val="sq-AL" w:bidi="sq-AL"/>
        </w:rPr>
        <w:t>xhimit të ujit gjendet në vija t</w:t>
      </w:r>
      <w:r w:rsidRPr="004058F5">
        <w:rPr>
          <w:rFonts w:eastAsia="Verdana" w:cs="Calibri"/>
          <w:szCs w:val="22"/>
          <w:lang w:val="sq-AL" w:bidi="sq-AL"/>
        </w:rPr>
        <w:t xml:space="preserve">ë përgjithshme te </w:t>
      </w:r>
      <w:r w:rsidR="004E517D" w:rsidRPr="004058F5">
        <w:rPr>
          <w:rFonts w:eastAsia="Verdana" w:cs="Calibri"/>
          <w:szCs w:val="22"/>
          <w:lang w:val="sq-AL" w:bidi="sq-AL"/>
        </w:rPr>
        <w:fldChar w:fldCharType="begin"/>
      </w:r>
      <w:r w:rsidR="004E517D" w:rsidRPr="004058F5">
        <w:rPr>
          <w:rFonts w:eastAsia="Verdana" w:cs="Calibri"/>
          <w:szCs w:val="22"/>
          <w:lang w:val="sq-AL" w:bidi="sq-AL"/>
        </w:rPr>
        <w:instrText xml:space="preserve"> REF _Ref92964729 \h </w:instrText>
      </w:r>
      <w:r w:rsidR="00C11F7E" w:rsidRPr="004058F5">
        <w:rPr>
          <w:rFonts w:eastAsia="Verdana" w:cs="Calibri"/>
          <w:szCs w:val="22"/>
          <w:lang w:val="sq-AL" w:bidi="sq-AL"/>
        </w:rPr>
        <w:instrText xml:space="preserve"> \* MERGEFORMAT </w:instrText>
      </w:r>
      <w:r w:rsidR="004E517D" w:rsidRPr="004058F5">
        <w:rPr>
          <w:rFonts w:eastAsia="Verdana" w:cs="Calibri"/>
          <w:szCs w:val="22"/>
          <w:lang w:val="sq-AL" w:bidi="sq-AL"/>
        </w:rPr>
      </w:r>
      <w:r w:rsidR="004E517D" w:rsidRPr="004058F5">
        <w:rPr>
          <w:rFonts w:eastAsia="Verdana" w:cs="Calibri"/>
          <w:szCs w:val="22"/>
          <w:lang w:val="sq-AL" w:bidi="sq-AL"/>
        </w:rPr>
        <w:fldChar w:fldCharType="separate"/>
      </w:r>
      <w:r w:rsidR="00FB4630" w:rsidRPr="00FB4630">
        <w:rPr>
          <w:rFonts w:eastAsia="Verdana" w:cs="Calibri"/>
          <w:szCs w:val="22"/>
          <w:lang w:val="sq-AL" w:bidi="sq-AL"/>
        </w:rPr>
        <w:t>Figura 1</w:t>
      </w:r>
      <w:r w:rsidR="00FB4630" w:rsidRPr="00FB4630">
        <w:rPr>
          <w:rFonts w:eastAsia="Verdana" w:cs="Calibri"/>
          <w:szCs w:val="22"/>
          <w:lang w:val="sq-AL" w:bidi="sq-AL"/>
        </w:rPr>
        <w:noBreakHyphen/>
        <w:t>1</w:t>
      </w:r>
      <w:r w:rsidR="004E517D" w:rsidRPr="004058F5">
        <w:rPr>
          <w:rFonts w:eastAsia="Verdana" w:cs="Calibri"/>
          <w:szCs w:val="22"/>
          <w:lang w:val="sq-AL" w:bidi="sq-AL"/>
        </w:rPr>
        <w:fldChar w:fldCharType="end"/>
      </w:r>
      <w:r w:rsidR="00A332F2" w:rsidRPr="004058F5">
        <w:rPr>
          <w:rFonts w:eastAsia="Verdana" w:cs="Calibri"/>
          <w:szCs w:val="22"/>
          <w:lang w:val="sq-AL" w:bidi="sq-AL"/>
        </w:rPr>
        <w:t xml:space="preserve">. </w:t>
      </w:r>
      <w:r w:rsidRPr="004058F5">
        <w:rPr>
          <w:rFonts w:eastAsia="Verdana" w:cs="Calibri"/>
          <w:szCs w:val="22"/>
          <w:lang w:val="sq-AL" w:bidi="sq-AL"/>
        </w:rPr>
        <w:t>AMBU është autoriteti kompetent për hartimin dhe zbatimin e politikave, strategjive, planeve, programeve dhe projekteve që synojnë menaxhimin e integruar të burimeve ujore, përfshi edhe</w:t>
      </w:r>
      <w:r w:rsidR="00A332F2" w:rsidRPr="004058F5">
        <w:rPr>
          <w:rFonts w:eastAsia="Verdana" w:cs="Calibri"/>
          <w:szCs w:val="22"/>
          <w:lang w:val="sq-AL" w:bidi="sq-AL"/>
        </w:rPr>
        <w:t xml:space="preserve"> </w:t>
      </w:r>
      <w:r w:rsidR="004C62EF" w:rsidRPr="004058F5">
        <w:rPr>
          <w:rFonts w:eastAsia="Verdana" w:cs="Calibri"/>
          <w:szCs w:val="22"/>
          <w:lang w:val="sq-AL" w:bidi="sq-AL"/>
        </w:rPr>
        <w:t>PMBU</w:t>
      </w:r>
      <w:r w:rsidRPr="004058F5">
        <w:rPr>
          <w:rFonts w:eastAsia="Verdana" w:cs="Calibri"/>
          <w:szCs w:val="22"/>
          <w:lang w:val="sq-AL" w:bidi="sq-AL"/>
        </w:rPr>
        <w:t xml:space="preserve">-të. </w:t>
      </w:r>
    </w:p>
    <w:p w14:paraId="0132C772" w14:textId="7DDF7A81" w:rsidR="00C11F7E" w:rsidRPr="004058F5" w:rsidRDefault="0079029E" w:rsidP="00FD768D">
      <w:pPr>
        <w:rPr>
          <w:rFonts w:cs="Calibri"/>
          <w:szCs w:val="22"/>
        </w:rPr>
      </w:pPr>
      <w:r w:rsidRPr="004058F5">
        <w:rPr>
          <w:rFonts w:eastAsia="Verdana" w:cs="Calibri"/>
          <w:szCs w:val="22"/>
          <w:lang w:val="sq-AL" w:bidi="sq-AL"/>
        </w:rPr>
        <w:t>K</w:t>
      </w:r>
      <w:r w:rsidR="007D6FE5" w:rsidRPr="004058F5">
        <w:rPr>
          <w:rFonts w:eastAsia="Verdana" w:cs="Calibri"/>
          <w:szCs w:val="22"/>
          <w:lang w:val="sq-AL" w:bidi="sq-AL"/>
        </w:rPr>
        <w:t>B</w:t>
      </w:r>
      <w:r w:rsidR="00A332F2" w:rsidRPr="004058F5">
        <w:rPr>
          <w:rFonts w:eastAsia="Verdana" w:cs="Calibri"/>
          <w:szCs w:val="22"/>
          <w:lang w:val="sq-AL" w:bidi="sq-AL"/>
        </w:rPr>
        <w:t>U</w:t>
      </w:r>
      <w:r w:rsidR="007D6FE5" w:rsidRPr="004058F5">
        <w:rPr>
          <w:rFonts w:eastAsia="Verdana" w:cs="Calibri"/>
          <w:szCs w:val="22"/>
          <w:lang w:val="sq-AL" w:bidi="sq-AL"/>
        </w:rPr>
        <w:t>-të janë organet përgjegjëse vendore për menaxhimin e integruar të burimeve ujore në basenin përkatës, përfshi edhe konservimin dhe mbrojtjen e burimeve ujore, si dhe shpërndarjen e barabartë të burimeve ujore brenda basenit ujor në fjalë (LMIBU, Neni 12).</w:t>
      </w:r>
    </w:p>
    <w:p w14:paraId="647C1B01" w14:textId="2CCE8F15" w:rsidR="007D6FE5" w:rsidRPr="004058F5" w:rsidRDefault="007D6FE5" w:rsidP="00FD768D">
      <w:pPr>
        <w:pStyle w:val="Caption"/>
        <w:rPr>
          <w:rFonts w:cs="Calibri"/>
          <w:szCs w:val="22"/>
        </w:rPr>
      </w:pPr>
      <w:bookmarkStart w:id="10" w:name="_Ref92964729"/>
      <w:bookmarkStart w:id="11" w:name="_Toc127359979"/>
      <w:r w:rsidRPr="004058F5">
        <w:rPr>
          <w:rFonts w:cs="Calibri"/>
          <w:szCs w:val="22"/>
          <w:lang w:val="sq-AL" w:bidi="sq-AL"/>
        </w:rPr>
        <w:t xml:space="preserve">Figura </w:t>
      </w:r>
      <w:r w:rsidR="00A101E0" w:rsidRPr="004058F5">
        <w:rPr>
          <w:rFonts w:cs="Calibri"/>
          <w:szCs w:val="22"/>
          <w:lang w:val="sq-AL" w:bidi="sq-AL"/>
        </w:rPr>
        <w:fldChar w:fldCharType="begin"/>
      </w:r>
      <w:r w:rsidR="00A101E0" w:rsidRPr="004058F5">
        <w:rPr>
          <w:rFonts w:cs="Calibri"/>
          <w:szCs w:val="22"/>
          <w:lang w:val="sq-AL" w:bidi="sq-AL"/>
        </w:rPr>
        <w:instrText xml:space="preserve"> STYLEREF 1 \s </w:instrText>
      </w:r>
      <w:r w:rsidR="00A101E0" w:rsidRPr="004058F5">
        <w:rPr>
          <w:rFonts w:cs="Calibri"/>
          <w:szCs w:val="22"/>
          <w:lang w:val="sq-AL" w:bidi="sq-AL"/>
        </w:rPr>
        <w:fldChar w:fldCharType="separate"/>
      </w:r>
      <w:r w:rsidR="00FB4630">
        <w:rPr>
          <w:rFonts w:cs="Calibri"/>
          <w:noProof/>
          <w:szCs w:val="22"/>
          <w:lang w:val="sq-AL" w:bidi="sq-AL"/>
        </w:rPr>
        <w:t>1</w:t>
      </w:r>
      <w:r w:rsidR="00A101E0" w:rsidRPr="004058F5">
        <w:rPr>
          <w:rFonts w:cs="Calibri"/>
          <w:szCs w:val="22"/>
          <w:lang w:val="sq-AL" w:bidi="sq-AL"/>
        </w:rPr>
        <w:fldChar w:fldCharType="end"/>
      </w:r>
      <w:r w:rsidR="00A101E0" w:rsidRPr="004058F5">
        <w:rPr>
          <w:rFonts w:cs="Calibri"/>
          <w:szCs w:val="22"/>
          <w:lang w:val="sq-AL" w:bidi="sq-AL"/>
        </w:rPr>
        <w:noBreakHyphen/>
      </w:r>
      <w:r w:rsidR="00A101E0" w:rsidRPr="004058F5">
        <w:rPr>
          <w:rFonts w:cs="Calibri"/>
          <w:szCs w:val="22"/>
          <w:lang w:val="sq-AL" w:bidi="sq-AL"/>
        </w:rPr>
        <w:fldChar w:fldCharType="begin"/>
      </w:r>
      <w:r w:rsidR="00A101E0" w:rsidRPr="004058F5">
        <w:rPr>
          <w:rFonts w:cs="Calibri"/>
          <w:szCs w:val="22"/>
          <w:lang w:val="sq-AL" w:bidi="sq-AL"/>
        </w:rPr>
        <w:instrText xml:space="preserve"> SEQ Figure \* ARABIC \s 1 </w:instrText>
      </w:r>
      <w:r w:rsidR="00A101E0" w:rsidRPr="004058F5">
        <w:rPr>
          <w:rFonts w:cs="Calibri"/>
          <w:szCs w:val="22"/>
          <w:lang w:val="sq-AL" w:bidi="sq-AL"/>
        </w:rPr>
        <w:fldChar w:fldCharType="separate"/>
      </w:r>
      <w:r w:rsidR="00FB4630">
        <w:rPr>
          <w:rFonts w:cs="Calibri"/>
          <w:noProof/>
          <w:szCs w:val="22"/>
          <w:lang w:val="sq-AL" w:bidi="sq-AL"/>
        </w:rPr>
        <w:t>1</w:t>
      </w:r>
      <w:r w:rsidR="00A101E0" w:rsidRPr="004058F5">
        <w:rPr>
          <w:rFonts w:cs="Calibri"/>
          <w:szCs w:val="22"/>
          <w:lang w:val="sq-AL" w:bidi="sq-AL"/>
        </w:rPr>
        <w:fldChar w:fldCharType="end"/>
      </w:r>
      <w:bookmarkEnd w:id="10"/>
      <w:r w:rsidRPr="004058F5">
        <w:rPr>
          <w:rFonts w:cs="Calibri"/>
          <w:szCs w:val="22"/>
          <w:lang w:val="sq-AL" w:bidi="sq-AL"/>
        </w:rPr>
        <w:t xml:space="preserve"> – Rregullimet Administrative për Qeverisjen e Burimeve Ujore</w:t>
      </w:r>
      <w:bookmarkEnd w:id="11"/>
      <w:r w:rsidR="00DA0CFC" w:rsidRPr="004058F5">
        <w:rPr>
          <w:rFonts w:cs="Calibri"/>
          <w:szCs w:val="22"/>
          <w:lang w:val="sq-AL" w:bidi="sq-AL"/>
        </w:rPr>
        <w:t xml:space="preserve"> </w:t>
      </w:r>
    </w:p>
    <w:p w14:paraId="14760D89" w14:textId="30DA8D70" w:rsidR="007D6FE5" w:rsidRPr="004058F5" w:rsidRDefault="00343E6C" w:rsidP="00D04190">
      <w:pPr>
        <w:jc w:val="center"/>
        <w:rPr>
          <w:rFonts w:cs="Calibri"/>
          <w:szCs w:val="22"/>
        </w:rPr>
      </w:pPr>
      <w:r>
        <w:rPr>
          <w:rFonts w:cs="Calibri"/>
          <w:noProof/>
          <w:szCs w:val="22"/>
          <w:lang w:eastAsia="en-GB"/>
        </w:rPr>
        <w:drawing>
          <wp:inline distT="0" distB="0" distL="0" distR="0" wp14:anchorId="4B70C50C" wp14:editId="48222043">
            <wp:extent cx="3792823" cy="2605177"/>
            <wp:effectExtent l="0" t="0" r="0"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hatsApp Image 2023-02-15 at 11.05.16.jpeg"/>
                    <pic:cNvPicPr/>
                  </pic:nvPicPr>
                  <pic:blipFill>
                    <a:blip r:embed="rId15">
                      <a:extLst>
                        <a:ext uri="{28A0092B-C50C-407E-A947-70E740481C1C}">
                          <a14:useLocalDpi xmlns:a14="http://schemas.microsoft.com/office/drawing/2010/main" val="0"/>
                        </a:ext>
                      </a:extLst>
                    </a:blip>
                    <a:stretch>
                      <a:fillRect/>
                    </a:stretch>
                  </pic:blipFill>
                  <pic:spPr>
                    <a:xfrm>
                      <a:off x="0" y="0"/>
                      <a:ext cx="3830189" cy="2630843"/>
                    </a:xfrm>
                    <a:prstGeom prst="rect">
                      <a:avLst/>
                    </a:prstGeom>
                  </pic:spPr>
                </pic:pic>
              </a:graphicData>
            </a:graphic>
          </wp:inline>
        </w:drawing>
      </w:r>
    </w:p>
    <w:p w14:paraId="248726FD" w14:textId="146713F1" w:rsidR="007D6FE5" w:rsidRPr="004058F5" w:rsidRDefault="007D6FE5" w:rsidP="00FD768D">
      <w:pPr>
        <w:rPr>
          <w:rFonts w:cs="Calibri"/>
          <w:szCs w:val="22"/>
        </w:rPr>
      </w:pPr>
      <w:r w:rsidRPr="004058F5">
        <w:rPr>
          <w:rFonts w:eastAsia="Verdana" w:cs="Calibri"/>
          <w:szCs w:val="22"/>
          <w:lang w:val="sq-AL" w:bidi="sq-AL"/>
        </w:rPr>
        <w:lastRenderedPageBreak/>
        <w:t>Zyrat e Administrimit të Basenit Ujor (ZABU) j</w:t>
      </w:r>
      <w:r w:rsidR="0092760F">
        <w:rPr>
          <w:rFonts w:eastAsia="Verdana" w:cs="Calibri"/>
          <w:szCs w:val="22"/>
          <w:lang w:val="sq-AL" w:bidi="sq-AL"/>
        </w:rPr>
        <w:t>anë njësi operacionale të AMBU-së</w:t>
      </w:r>
      <w:r w:rsidRPr="004058F5">
        <w:rPr>
          <w:rFonts w:eastAsia="Verdana" w:cs="Calibri"/>
          <w:szCs w:val="22"/>
          <w:lang w:val="sq-AL" w:bidi="sq-AL"/>
        </w:rPr>
        <w:t xml:space="preserve">. Detyra e tyre kryesore është hartimi i planeve të menaxhimit të burimeve të baseneve ujore përkatëse dhe mbajtja e inventarëve për burimet ujore (Neni 13, LMIBU). </w:t>
      </w:r>
    </w:p>
    <w:p w14:paraId="6CAD568C" w14:textId="60D13711" w:rsidR="00575C21" w:rsidRPr="004058F5" w:rsidRDefault="00575C21" w:rsidP="004058F5">
      <w:pPr>
        <w:pStyle w:val="Heading2"/>
      </w:pPr>
      <w:bookmarkStart w:id="12" w:name="_Toc127359091"/>
      <w:bookmarkStart w:id="13" w:name="_Toc127359655"/>
      <w:r w:rsidRPr="004058F5">
        <w:t>Koordinimi i Autoritetit Kompetent dhe Marrëdhëniet Institucionale</w:t>
      </w:r>
      <w:bookmarkEnd w:id="12"/>
      <w:bookmarkEnd w:id="13"/>
    </w:p>
    <w:p w14:paraId="5D7F52BB" w14:textId="123B152B" w:rsidR="0051617C" w:rsidRPr="004058F5" w:rsidRDefault="00C11F7E" w:rsidP="00FD768D">
      <w:pPr>
        <w:rPr>
          <w:rFonts w:cs="Calibri"/>
          <w:szCs w:val="22"/>
        </w:rPr>
      </w:pPr>
      <w:r w:rsidRPr="004058F5">
        <w:rPr>
          <w:rFonts w:eastAsia="Verdana" w:cs="Calibri"/>
          <w:szCs w:val="22"/>
          <w:lang w:val="sq-AL" w:bidi="sq-AL"/>
        </w:rPr>
        <w:t>AMBU vepron si organi përgjegjës kryesor për hartimin dhe koordinimin e</w:t>
      </w:r>
      <w:r w:rsidR="00A332F2" w:rsidRPr="004058F5">
        <w:rPr>
          <w:rFonts w:eastAsia="Verdana" w:cs="Calibri"/>
          <w:szCs w:val="22"/>
          <w:lang w:val="sq-AL" w:bidi="sq-AL"/>
        </w:rPr>
        <w:t xml:space="preserve"> </w:t>
      </w:r>
      <w:r w:rsidR="004C62EF" w:rsidRPr="004058F5">
        <w:rPr>
          <w:rFonts w:eastAsia="Verdana" w:cs="Calibri"/>
          <w:szCs w:val="22"/>
          <w:lang w:val="sq-AL" w:bidi="sq-AL"/>
        </w:rPr>
        <w:t>PMBU</w:t>
      </w:r>
      <w:r w:rsidRPr="004058F5">
        <w:rPr>
          <w:rFonts w:eastAsia="Verdana" w:cs="Calibri"/>
          <w:szCs w:val="22"/>
          <w:lang w:val="sq-AL" w:bidi="sq-AL"/>
        </w:rPr>
        <w:t>-së. Megjithatë,</w:t>
      </w:r>
      <w:r w:rsidR="001E287A" w:rsidRPr="004058F5">
        <w:rPr>
          <w:rFonts w:eastAsia="Verdana" w:cs="Calibri"/>
          <w:szCs w:val="22"/>
          <w:lang w:val="sq-AL" w:bidi="sq-AL"/>
        </w:rPr>
        <w:t xml:space="preserve"> </w:t>
      </w:r>
      <w:r w:rsidR="004C62EF" w:rsidRPr="004058F5">
        <w:rPr>
          <w:rFonts w:eastAsia="Verdana" w:cs="Calibri"/>
          <w:szCs w:val="22"/>
          <w:lang w:val="sq-AL" w:bidi="sq-AL"/>
        </w:rPr>
        <w:t>PMBU</w:t>
      </w:r>
      <w:r w:rsidRPr="004058F5">
        <w:rPr>
          <w:rFonts w:eastAsia="Verdana" w:cs="Calibri"/>
          <w:szCs w:val="22"/>
          <w:lang w:val="sq-AL" w:bidi="sq-AL"/>
        </w:rPr>
        <w:t xml:space="preserve">-të janë nisma mjaft komplekse, që kërkojnë bashkëpunim të gjerë dhe konsultim midis Ministrive, Agjencive Qeveritare dhe rregullatorëve, të quajtura ndryshe edhe “autoritete kompetente”. </w:t>
      </w:r>
    </w:p>
    <w:p w14:paraId="64082C70" w14:textId="189320D3" w:rsidR="00D04B14" w:rsidRPr="004058F5" w:rsidRDefault="004E517D" w:rsidP="00FD768D">
      <w:pPr>
        <w:rPr>
          <w:rFonts w:cs="Calibri"/>
          <w:szCs w:val="22"/>
        </w:rPr>
      </w:pPr>
      <w:r w:rsidRPr="004058F5">
        <w:rPr>
          <w:rFonts w:eastAsia="Verdana" w:cs="Calibri"/>
          <w:szCs w:val="22"/>
          <w:lang w:val="sq-AL" w:bidi="sq-AL"/>
        </w:rPr>
        <w:fldChar w:fldCharType="begin"/>
      </w:r>
      <w:r w:rsidRPr="004058F5">
        <w:rPr>
          <w:rFonts w:eastAsia="Verdana" w:cs="Calibri"/>
          <w:szCs w:val="22"/>
          <w:lang w:val="sq-AL" w:bidi="sq-AL"/>
        </w:rPr>
        <w:instrText xml:space="preserve"> REF _Ref92964796 \h </w:instrText>
      </w:r>
      <w:r w:rsidR="0028307C" w:rsidRPr="004058F5">
        <w:rPr>
          <w:rFonts w:eastAsia="Verdana" w:cs="Calibri"/>
          <w:szCs w:val="22"/>
          <w:lang w:val="sq-AL" w:bidi="sq-AL"/>
        </w:rPr>
        <w:instrText xml:space="preserve"> \* MERGEFORMAT </w:instrText>
      </w:r>
      <w:r w:rsidRPr="004058F5">
        <w:rPr>
          <w:rFonts w:eastAsia="Verdana" w:cs="Calibri"/>
          <w:szCs w:val="22"/>
          <w:lang w:val="sq-AL" w:bidi="sq-AL"/>
        </w:rPr>
      </w:r>
      <w:r w:rsidRPr="004058F5">
        <w:rPr>
          <w:rFonts w:eastAsia="Verdana" w:cs="Calibri"/>
          <w:szCs w:val="22"/>
          <w:lang w:val="sq-AL" w:bidi="sq-AL"/>
        </w:rPr>
        <w:fldChar w:fldCharType="separate"/>
      </w:r>
      <w:r w:rsidR="00FB4630" w:rsidRPr="004058F5">
        <w:rPr>
          <w:rFonts w:cs="Calibri"/>
          <w:szCs w:val="22"/>
          <w:lang w:val="sq-AL" w:bidi="sq-AL"/>
        </w:rPr>
        <w:t xml:space="preserve">Tabela </w:t>
      </w:r>
      <w:r w:rsidR="00FB4630">
        <w:rPr>
          <w:rFonts w:cs="Calibri"/>
          <w:noProof/>
          <w:szCs w:val="22"/>
          <w:lang w:val="sq-AL" w:bidi="sq-AL"/>
        </w:rPr>
        <w:t>1</w:t>
      </w:r>
      <w:r w:rsidR="00FB4630" w:rsidRPr="004058F5">
        <w:rPr>
          <w:rFonts w:cs="Calibri"/>
          <w:noProof/>
          <w:szCs w:val="22"/>
          <w:lang w:val="sq-AL" w:bidi="sq-AL"/>
        </w:rPr>
        <w:noBreakHyphen/>
      </w:r>
      <w:r w:rsidR="00FB4630">
        <w:rPr>
          <w:rFonts w:cs="Calibri"/>
          <w:noProof/>
          <w:szCs w:val="22"/>
          <w:lang w:val="sq-AL" w:bidi="sq-AL"/>
        </w:rPr>
        <w:t>1</w:t>
      </w:r>
      <w:r w:rsidRPr="004058F5">
        <w:rPr>
          <w:rFonts w:eastAsia="Verdana" w:cs="Calibri"/>
          <w:szCs w:val="22"/>
          <w:lang w:val="sq-AL" w:bidi="sq-AL"/>
        </w:rPr>
        <w:fldChar w:fldCharType="end"/>
      </w:r>
      <w:r w:rsidR="00D65058" w:rsidRPr="004058F5">
        <w:rPr>
          <w:rFonts w:eastAsia="Verdana" w:cs="Calibri"/>
          <w:szCs w:val="22"/>
          <w:lang w:val="sq-AL" w:bidi="sq-AL"/>
        </w:rPr>
        <w:t xml:space="preserve"> përcakton autoritetet kompetente për këtë Plan dhe përshkruan detyrat e detyrimet e tyre, si dhe mekanizmat e koordinimit me Autoritetin e Rajonit të </w:t>
      </w:r>
      <w:r w:rsidR="00EB7681" w:rsidRPr="004058F5">
        <w:rPr>
          <w:rFonts w:eastAsia="Verdana" w:cs="Calibri"/>
          <w:szCs w:val="22"/>
          <w:lang w:val="sq-AL" w:bidi="sq-AL"/>
        </w:rPr>
        <w:t>Basenit Ujor</w:t>
      </w:r>
      <w:r w:rsidR="00D65058" w:rsidRPr="004058F5">
        <w:rPr>
          <w:rFonts w:eastAsia="Verdana" w:cs="Calibri"/>
          <w:szCs w:val="22"/>
          <w:lang w:val="sq-AL" w:bidi="sq-AL"/>
        </w:rPr>
        <w:t>. Ky koordinim ndodh rutinë, nëpërmjet mekanizmave qeverisëse.</w:t>
      </w:r>
    </w:p>
    <w:p w14:paraId="4B9CA067" w14:textId="6DB2B3F0" w:rsidR="004427A3" w:rsidRPr="004058F5" w:rsidRDefault="004427A3" w:rsidP="00FD768D">
      <w:pPr>
        <w:rPr>
          <w:rFonts w:cs="Calibri"/>
          <w:szCs w:val="22"/>
        </w:rPr>
      </w:pPr>
      <w:bookmarkStart w:id="14" w:name="_Hlk82084107"/>
      <w:r w:rsidRPr="004058F5">
        <w:rPr>
          <w:rFonts w:eastAsia="Verdana" w:cs="Calibri"/>
          <w:szCs w:val="22"/>
          <w:lang w:val="sq-AL" w:bidi="sq-AL"/>
        </w:rPr>
        <w:t xml:space="preserve">Institucionet përgjegjëse për hartimin dhe zbatimin e planeve për administrimin dhe organizimin e organeve kombëtare për Menaxhimin e Burimeve Ujore janë: Këshilli i Ministrave, Këshilli Kombëtar i Ujit, Agjencia për Menaxhimin e Burimeve Ujore, Këshilli i </w:t>
      </w:r>
      <w:r w:rsidR="005D4859" w:rsidRPr="004058F5">
        <w:rPr>
          <w:rFonts w:eastAsia="Verdana" w:cs="Calibri"/>
          <w:szCs w:val="22"/>
          <w:lang w:val="sq-AL" w:bidi="sq-AL"/>
        </w:rPr>
        <w:t>Baseneve ujor</w:t>
      </w:r>
      <w:r w:rsidRPr="004058F5">
        <w:rPr>
          <w:rFonts w:eastAsia="Verdana" w:cs="Calibri"/>
          <w:szCs w:val="22"/>
          <w:lang w:val="sq-AL" w:bidi="sq-AL"/>
        </w:rPr>
        <w:t xml:space="preserve">e dhe Zyrat e Administrimit të Burimeve Ujore. (Neni 7, LMIBU). </w:t>
      </w:r>
    </w:p>
    <w:p w14:paraId="204EE5D8" w14:textId="6236A0F3" w:rsidR="004427A3" w:rsidRPr="004058F5" w:rsidRDefault="00C11F7E" w:rsidP="00EB7681">
      <w:pPr>
        <w:rPr>
          <w:rFonts w:eastAsia="Verdana" w:cs="Calibri"/>
          <w:szCs w:val="22"/>
          <w:lang w:val="sq-AL" w:bidi="sq-AL"/>
        </w:rPr>
      </w:pPr>
      <w:r w:rsidRPr="004058F5">
        <w:rPr>
          <w:rFonts w:eastAsia="Verdana" w:cs="Calibri"/>
          <w:szCs w:val="22"/>
          <w:lang w:val="sq-AL" w:bidi="sq-AL"/>
        </w:rPr>
        <w:t>KB</w:t>
      </w:r>
      <w:r w:rsidR="00EB7681" w:rsidRPr="004058F5">
        <w:rPr>
          <w:rFonts w:eastAsia="Verdana" w:cs="Calibri"/>
          <w:szCs w:val="22"/>
          <w:lang w:val="sq-AL" w:bidi="sq-AL"/>
        </w:rPr>
        <w:t>U</w:t>
      </w:r>
      <w:r w:rsidRPr="004058F5">
        <w:rPr>
          <w:rFonts w:eastAsia="Verdana" w:cs="Calibri"/>
          <w:szCs w:val="22"/>
          <w:lang w:val="sq-AL" w:bidi="sq-AL"/>
        </w:rPr>
        <w:t>-të ndihmohen nga ZABU-të, të cilat funksionojnë si se</w:t>
      </w:r>
      <w:r w:rsidR="005D4859" w:rsidRPr="004058F5">
        <w:rPr>
          <w:rFonts w:eastAsia="Verdana" w:cs="Calibri"/>
          <w:szCs w:val="22"/>
          <w:lang w:val="sq-AL" w:bidi="sq-AL"/>
        </w:rPr>
        <w:t>k</w:t>
      </w:r>
      <w:r w:rsidR="00EB7681" w:rsidRPr="004058F5">
        <w:rPr>
          <w:rFonts w:eastAsia="Verdana" w:cs="Calibri"/>
          <w:szCs w:val="22"/>
          <w:lang w:val="sq-AL" w:bidi="sq-AL"/>
        </w:rPr>
        <w:t>re</w:t>
      </w:r>
      <w:r w:rsidRPr="004058F5">
        <w:rPr>
          <w:rFonts w:eastAsia="Verdana" w:cs="Calibri"/>
          <w:szCs w:val="22"/>
          <w:lang w:val="sq-AL" w:bidi="sq-AL"/>
        </w:rPr>
        <w:t>tariat i KB</w:t>
      </w:r>
      <w:r w:rsidR="00EB7681" w:rsidRPr="004058F5">
        <w:rPr>
          <w:rFonts w:eastAsia="Verdana" w:cs="Calibri"/>
          <w:szCs w:val="22"/>
          <w:lang w:val="sq-AL" w:bidi="sq-AL"/>
        </w:rPr>
        <w:t>U</w:t>
      </w:r>
      <w:r w:rsidRPr="004058F5">
        <w:rPr>
          <w:rFonts w:eastAsia="Verdana" w:cs="Calibri"/>
          <w:szCs w:val="22"/>
          <w:lang w:val="sq-AL" w:bidi="sq-AL"/>
        </w:rPr>
        <w:t>-ve. ZABU-të janë përgjegjëse për vlerësimin teknik të përdorimeve të ujit (sipërfaqësore dhe nëntokësore), japin</w:t>
      </w:r>
      <w:r w:rsidR="001E287A" w:rsidRPr="004058F5">
        <w:rPr>
          <w:rFonts w:eastAsia="Verdana" w:cs="Calibri"/>
          <w:szCs w:val="22"/>
          <w:lang w:val="sq-AL" w:bidi="sq-AL"/>
        </w:rPr>
        <w:t xml:space="preserve"> rekomandime për miratim nga KBU</w:t>
      </w:r>
      <w:r w:rsidRPr="004058F5">
        <w:rPr>
          <w:rFonts w:eastAsia="Verdana" w:cs="Calibri"/>
          <w:szCs w:val="22"/>
          <w:lang w:val="sq-AL" w:bidi="sq-AL"/>
        </w:rPr>
        <w:t>-ja, mbështesin bashkitë në zgjidhjen e çështjeve që lidhen me burimet ujore dhe janë përgjegjëse për mbikëqyrjen (dhe monitorimin) e të gjitha veprimtarive lidhur me përdorimin e burimeve ujore. Megjithatë, ZABU-të kanë autoritet të kufizuar lidhur me zbatimin e detyrueshëm të procedurave ligjore dhe rregullatore.</w:t>
      </w:r>
    </w:p>
    <w:p w14:paraId="0DD4474B" w14:textId="163FD674" w:rsidR="004427A3" w:rsidRPr="004058F5" w:rsidRDefault="004427A3" w:rsidP="00FD768D">
      <w:pPr>
        <w:rPr>
          <w:rFonts w:eastAsia="Verdana" w:cs="Calibri"/>
          <w:szCs w:val="22"/>
          <w:lang w:val="sq-AL" w:bidi="sq-AL"/>
        </w:rPr>
      </w:pPr>
      <w:r w:rsidRPr="004058F5">
        <w:rPr>
          <w:rFonts w:eastAsia="Verdana" w:cs="Calibri"/>
          <w:szCs w:val="22"/>
          <w:lang w:val="sq-AL" w:bidi="sq-AL"/>
        </w:rPr>
        <w:t>Urdhri i Kryeministrit Nr. 129 datë 21.09.2015 “Për marrjen e masave institucionale dhe operacionale për zbatimin e qasjes sektoriale dhe ngritjen e grupeve të menaxhimit të integruar të politikës” institucionalizoi për herë të parë qasjen sektoriale brenda Sistemit të Planifikimit të Integruar (</w:t>
      </w:r>
      <w:r w:rsidR="001E287A" w:rsidRPr="004058F5">
        <w:rPr>
          <w:rFonts w:eastAsia="Verdana" w:cs="Calibri"/>
          <w:szCs w:val="22"/>
          <w:lang w:val="sq-AL" w:bidi="sq-AL"/>
        </w:rPr>
        <w:t>SPI</w:t>
      </w:r>
      <w:r w:rsidRPr="004058F5">
        <w:rPr>
          <w:rFonts w:eastAsia="Verdana" w:cs="Calibri"/>
          <w:szCs w:val="22"/>
          <w:lang w:val="sq-AL" w:bidi="sq-AL"/>
        </w:rPr>
        <w:t>), që është sistemi kryesor vendimmarrës</w:t>
      </w:r>
      <w:r w:rsidR="0092760F">
        <w:rPr>
          <w:rFonts w:eastAsia="Verdana" w:cs="Calibri"/>
          <w:szCs w:val="22"/>
          <w:lang w:val="sq-AL" w:bidi="sq-AL"/>
        </w:rPr>
        <w:t>,</w:t>
      </w:r>
      <w:r w:rsidRPr="004058F5">
        <w:rPr>
          <w:rFonts w:eastAsia="Verdana" w:cs="Calibri"/>
          <w:szCs w:val="22"/>
          <w:lang w:val="sq-AL" w:bidi="sq-AL"/>
        </w:rPr>
        <w:t xml:space="preserve"> i cili përcakton drejtimin strategjik dhe shpërndarjen e burimeve të vendit. Mekanizimi i Menaxhimit të Integruar të Sektorit u ngrit me qëllim zhvillimin, zbatimin dhe monitorimin e reformave sektoriale në Shqipëri. Kjo do të arrihet nëpërmjet hartimit të programeve kombëtare sektoriale dhe krijimit të një liste të vetme për projektet që kanë prioritet për investime strategjike. Mekanizmi u bazua në ngritjen e katër Grupeve të Menaxhimit të Integruar të Politikës (GMIP) për katër fusha prioritare:</w:t>
      </w:r>
    </w:p>
    <w:p w14:paraId="23BFC816" w14:textId="16C176ED" w:rsidR="004427A3" w:rsidRPr="004058F5" w:rsidRDefault="004427A3" w:rsidP="003D28D3">
      <w:pPr>
        <w:pStyle w:val="ListParagraph"/>
        <w:numPr>
          <w:ilvl w:val="0"/>
          <w:numId w:val="86"/>
        </w:numPr>
        <w:spacing w:after="0"/>
        <w:rPr>
          <w:rFonts w:cs="Calibri"/>
          <w:szCs w:val="22"/>
        </w:rPr>
      </w:pPr>
      <w:r w:rsidRPr="004058F5">
        <w:rPr>
          <w:rFonts w:eastAsia="Verdana" w:cs="Calibri"/>
          <w:szCs w:val="22"/>
          <w:lang w:val="sq-AL" w:bidi="sq-AL"/>
        </w:rPr>
        <w:t xml:space="preserve">Menaxhimi i Integruar </w:t>
      </w:r>
      <w:r w:rsidR="0092760F">
        <w:rPr>
          <w:rFonts w:eastAsia="Verdana" w:cs="Calibri"/>
          <w:szCs w:val="22"/>
          <w:lang w:val="sq-AL" w:bidi="sq-AL"/>
        </w:rPr>
        <w:t>i</w:t>
      </w:r>
      <w:r w:rsidRPr="004058F5">
        <w:rPr>
          <w:rFonts w:eastAsia="Verdana" w:cs="Calibri"/>
          <w:szCs w:val="22"/>
          <w:lang w:val="sq-AL" w:bidi="sq-AL"/>
        </w:rPr>
        <w:t xml:space="preserve"> Burimeve Ujore; </w:t>
      </w:r>
    </w:p>
    <w:p w14:paraId="0F6BC48B" w14:textId="5948E351" w:rsidR="004427A3" w:rsidRPr="004058F5" w:rsidRDefault="004427A3" w:rsidP="003D28D3">
      <w:pPr>
        <w:pStyle w:val="ListParagraph"/>
        <w:numPr>
          <w:ilvl w:val="0"/>
          <w:numId w:val="86"/>
        </w:numPr>
        <w:spacing w:after="0"/>
        <w:rPr>
          <w:rFonts w:cs="Calibri"/>
          <w:szCs w:val="22"/>
        </w:rPr>
      </w:pPr>
      <w:r w:rsidRPr="004058F5">
        <w:rPr>
          <w:rFonts w:eastAsia="Verdana" w:cs="Calibri"/>
          <w:szCs w:val="22"/>
          <w:lang w:val="sq-AL" w:bidi="sq-AL"/>
        </w:rPr>
        <w:t xml:space="preserve">Punësimi dhe Sektori Social; </w:t>
      </w:r>
    </w:p>
    <w:p w14:paraId="345FC617" w14:textId="35AEA18C" w:rsidR="004427A3" w:rsidRPr="004058F5" w:rsidRDefault="004427A3" w:rsidP="003D28D3">
      <w:pPr>
        <w:pStyle w:val="ListParagraph"/>
        <w:numPr>
          <w:ilvl w:val="0"/>
          <w:numId w:val="86"/>
        </w:numPr>
        <w:spacing w:after="0"/>
        <w:rPr>
          <w:rFonts w:cs="Calibri"/>
          <w:szCs w:val="22"/>
        </w:rPr>
      </w:pPr>
      <w:r w:rsidRPr="004058F5">
        <w:rPr>
          <w:rFonts w:eastAsia="Verdana" w:cs="Calibri"/>
          <w:szCs w:val="22"/>
          <w:lang w:val="sq-AL" w:bidi="sq-AL"/>
        </w:rPr>
        <w:t>Konkurrueshmëria dhe Novacioni;</w:t>
      </w:r>
    </w:p>
    <w:p w14:paraId="593F1FAB" w14:textId="078D1AA9" w:rsidR="004427A3" w:rsidRPr="004058F5" w:rsidRDefault="004427A3" w:rsidP="003D28D3">
      <w:pPr>
        <w:pStyle w:val="ListParagraph"/>
        <w:numPr>
          <w:ilvl w:val="0"/>
          <w:numId w:val="86"/>
        </w:numPr>
        <w:spacing w:after="0"/>
        <w:rPr>
          <w:rFonts w:cs="Calibri"/>
          <w:szCs w:val="22"/>
        </w:rPr>
      </w:pPr>
      <w:r w:rsidRPr="004058F5">
        <w:rPr>
          <w:rFonts w:eastAsia="Verdana" w:cs="Calibri"/>
          <w:szCs w:val="22"/>
          <w:lang w:val="sq-AL" w:bidi="sq-AL"/>
        </w:rPr>
        <w:t xml:space="preserve">Qeverisja e Mirë dhe Administrimi Publik. </w:t>
      </w:r>
    </w:p>
    <w:p w14:paraId="65AECF9E" w14:textId="77777777" w:rsidR="004427A3" w:rsidRPr="004058F5" w:rsidRDefault="004427A3" w:rsidP="00FD768D">
      <w:pPr>
        <w:spacing w:after="0"/>
        <w:rPr>
          <w:rFonts w:cs="Calibri"/>
          <w:szCs w:val="22"/>
        </w:rPr>
      </w:pPr>
    </w:p>
    <w:p w14:paraId="59CF74D7" w14:textId="24F4E8EC" w:rsidR="004427A3" w:rsidRPr="004058F5" w:rsidRDefault="004427A3" w:rsidP="00FD768D">
      <w:pPr>
        <w:rPr>
          <w:rFonts w:cs="Calibri"/>
          <w:szCs w:val="22"/>
        </w:rPr>
      </w:pPr>
      <w:r w:rsidRPr="004058F5">
        <w:rPr>
          <w:rFonts w:eastAsia="Verdana" w:cs="Calibri"/>
          <w:szCs w:val="22"/>
          <w:lang w:val="sq-AL" w:bidi="sq-AL"/>
        </w:rPr>
        <w:t>Urdhri i Kryeministrit Nr. 157, datë 22.10.2018 “Për marrjen e masave për zbatimin e qasjes mbarësektoriale / ndërsektoriale, si dhe ngritjen dhe funksionimin e mekanizmit të integruar sektorial/ndërsektorial”, riorganizoi dhe konsolidoi mekanizmin GMIP në mbështetje të marrjes së masave organizative, ndërinstitucionale dhe operacionale për zbatimin e qasjes mbarësektoriale / ndërsektoriale. Me këtë organizim të ri, GMIP-ja do të operojë në funksion të qasjes së integruar mbarësektoriale / ndërsektoriale në fushat prioritare. Në këtë drejtim, është shtuar edhe pikëpamja ndërsektoriale, ndryshe nga organizimi i parë, që e vuri theksin vetëm te pikëpamja sektoriale. Krahas GMIP-ve, është shtuar edhe një formë e re organizimi: Komitetet Drejtuese Sektoriale (KDS) ndarë në pesë. Ka shumë rëndësi që të përcaktohet roli i këtij mekanizmi në procesin e përdorimit dhe zbatimit të Instrumentit Financiar të Mbështetjes Buxhetore Sektoriale. Urdhri i Kryeministrit në vitin 2015 përcaktoi se: mekanizmi synon të zhvillojë, zbatojë dhe monitorojë reformat sektoriale në Shqipëri nëpërmjet hartimit të programeve kombëtare sektoriale dhe krijimit të një liste të vetme për projektet me prioritet për invest</w:t>
      </w:r>
      <w:r w:rsidR="00A300DD" w:rsidRPr="004058F5">
        <w:rPr>
          <w:rFonts w:eastAsia="Verdana" w:cs="Calibri"/>
          <w:szCs w:val="22"/>
          <w:lang w:val="sq-AL" w:bidi="sq-AL"/>
        </w:rPr>
        <w:t>ime strategjike në përputhje me</w:t>
      </w:r>
      <w:r w:rsidRPr="004058F5">
        <w:rPr>
          <w:rFonts w:eastAsia="Verdana" w:cs="Calibri"/>
          <w:szCs w:val="22"/>
          <w:lang w:val="sq-AL" w:bidi="sq-AL"/>
        </w:rPr>
        <w:t xml:space="preserve"> procesin e anëtarësimit në BE dhe detyrimet ndërkombëtare të Shqipërisë”. </w:t>
      </w:r>
    </w:p>
    <w:p w14:paraId="70AE2334" w14:textId="64DEE4C8" w:rsidR="00D65058" w:rsidRPr="004058F5" w:rsidRDefault="004427A3" w:rsidP="00FD768D">
      <w:pPr>
        <w:rPr>
          <w:rFonts w:cs="Calibri"/>
          <w:bCs/>
          <w:szCs w:val="22"/>
        </w:rPr>
      </w:pPr>
      <w:r w:rsidRPr="004058F5">
        <w:rPr>
          <w:rFonts w:eastAsia="Verdana" w:cs="Calibri"/>
          <w:szCs w:val="22"/>
          <w:lang w:val="sq-AL" w:bidi="sq-AL"/>
        </w:rPr>
        <w:t xml:space="preserve">Të gjithë palët e interesit të </w:t>
      </w:r>
      <w:r w:rsidR="0054000F" w:rsidRPr="004058F5">
        <w:rPr>
          <w:rFonts w:eastAsia="Verdana" w:cs="Calibri"/>
          <w:szCs w:val="22"/>
          <w:lang w:val="sq-AL" w:bidi="sq-AL"/>
        </w:rPr>
        <w:t xml:space="preserve">basenit ujor </w:t>
      </w:r>
      <w:r w:rsidRPr="004058F5">
        <w:rPr>
          <w:rFonts w:eastAsia="Verdana" w:cs="Calibri"/>
          <w:szCs w:val="22"/>
          <w:lang w:val="sq-AL" w:bidi="sq-AL"/>
        </w:rPr>
        <w:t>nga përdoruesit fundorë e deri te autoritetet kombëtare (institucionet qeveritare) përfaqësohen nga subjekte të ndryshme që operojnë në sektorin e ujit, si: bujqësi, industri, urbanizim, energji; OJF-të, komuniteti shkencor, donatorët dhe shoqëritë civile në përgjithësi.</w:t>
      </w:r>
    </w:p>
    <w:p w14:paraId="391F6335" w14:textId="56936C49" w:rsidR="0095543F" w:rsidRPr="004058F5" w:rsidRDefault="0095543F" w:rsidP="00FD768D">
      <w:pPr>
        <w:rPr>
          <w:rFonts w:cs="Calibri"/>
          <w:bCs/>
          <w:szCs w:val="22"/>
        </w:rPr>
        <w:sectPr w:rsidR="0095543F" w:rsidRPr="004058F5" w:rsidSect="00DA0CFC">
          <w:pgSz w:w="11900" w:h="16840"/>
          <w:pgMar w:top="992" w:right="992" w:bottom="992" w:left="992" w:header="709" w:footer="709" w:gutter="0"/>
          <w:pgBorders w:offsetFrom="page">
            <w:top w:val="single" w:sz="8" w:space="24" w:color="FFFFFF" w:themeColor="background1"/>
          </w:pgBorders>
          <w:pgNumType w:start="1" w:chapStyle="1"/>
          <w:cols w:space="708"/>
          <w:docGrid w:linePitch="360"/>
        </w:sectPr>
      </w:pPr>
    </w:p>
    <w:p w14:paraId="28DD5B83" w14:textId="166ADA2C" w:rsidR="006F7BC0" w:rsidRPr="004058F5" w:rsidRDefault="00143D60" w:rsidP="00835CEA">
      <w:pPr>
        <w:pStyle w:val="Caption"/>
        <w:jc w:val="left"/>
        <w:rPr>
          <w:rFonts w:cs="Calibri"/>
          <w:szCs w:val="22"/>
        </w:rPr>
      </w:pPr>
      <w:bookmarkStart w:id="15" w:name="_Ref92964796"/>
      <w:bookmarkStart w:id="16" w:name="_Toc127360092"/>
      <w:bookmarkEnd w:id="14"/>
      <w:r w:rsidRPr="004058F5">
        <w:rPr>
          <w:rFonts w:cs="Calibri"/>
          <w:szCs w:val="22"/>
          <w:lang w:val="sq-AL" w:bidi="sq-AL"/>
        </w:rPr>
        <w:lastRenderedPageBreak/>
        <w:t xml:space="preserve">Tabela </w:t>
      </w:r>
      <w:r w:rsidR="009117AC" w:rsidRPr="004058F5">
        <w:rPr>
          <w:rFonts w:cs="Calibri"/>
          <w:szCs w:val="22"/>
          <w:lang w:val="sq-AL" w:bidi="sq-AL"/>
        </w:rPr>
        <w:fldChar w:fldCharType="begin"/>
      </w:r>
      <w:r w:rsidR="009117AC" w:rsidRPr="004058F5">
        <w:rPr>
          <w:rFonts w:cs="Calibri"/>
          <w:szCs w:val="22"/>
          <w:lang w:val="sq-AL" w:bidi="sq-AL"/>
        </w:rPr>
        <w:instrText xml:space="preserve"> STYLEREF 1 \s </w:instrText>
      </w:r>
      <w:r w:rsidR="009117AC" w:rsidRPr="004058F5">
        <w:rPr>
          <w:rFonts w:cs="Calibri"/>
          <w:szCs w:val="22"/>
          <w:lang w:val="sq-AL" w:bidi="sq-AL"/>
        </w:rPr>
        <w:fldChar w:fldCharType="separate"/>
      </w:r>
      <w:r w:rsidR="00FB4630">
        <w:rPr>
          <w:rFonts w:cs="Calibri"/>
          <w:noProof/>
          <w:szCs w:val="22"/>
          <w:lang w:val="sq-AL" w:bidi="sq-AL"/>
        </w:rPr>
        <w:t>1</w:t>
      </w:r>
      <w:r w:rsidR="009117AC" w:rsidRPr="004058F5">
        <w:rPr>
          <w:rFonts w:cs="Calibri"/>
          <w:szCs w:val="22"/>
          <w:lang w:val="sq-AL" w:bidi="sq-AL"/>
        </w:rPr>
        <w:fldChar w:fldCharType="end"/>
      </w:r>
      <w:r w:rsidR="009117AC" w:rsidRPr="004058F5">
        <w:rPr>
          <w:rFonts w:cs="Calibri"/>
          <w:szCs w:val="22"/>
          <w:lang w:val="sq-AL" w:bidi="sq-AL"/>
        </w:rPr>
        <w:noBreakHyphen/>
      </w:r>
      <w:r w:rsidR="009117AC" w:rsidRPr="004058F5">
        <w:rPr>
          <w:rFonts w:cs="Calibri"/>
          <w:szCs w:val="22"/>
          <w:lang w:val="sq-AL" w:bidi="sq-AL"/>
        </w:rPr>
        <w:fldChar w:fldCharType="begin"/>
      </w:r>
      <w:r w:rsidR="009117AC" w:rsidRPr="004058F5">
        <w:rPr>
          <w:rFonts w:cs="Calibri"/>
          <w:szCs w:val="22"/>
          <w:lang w:val="sq-AL" w:bidi="sq-AL"/>
        </w:rPr>
        <w:instrText xml:space="preserve"> SEQ Table \* ARABIC \s 1 </w:instrText>
      </w:r>
      <w:r w:rsidR="009117AC" w:rsidRPr="004058F5">
        <w:rPr>
          <w:rFonts w:cs="Calibri"/>
          <w:szCs w:val="22"/>
          <w:lang w:val="sq-AL" w:bidi="sq-AL"/>
        </w:rPr>
        <w:fldChar w:fldCharType="separate"/>
      </w:r>
      <w:r w:rsidR="00FB4630">
        <w:rPr>
          <w:rFonts w:cs="Calibri"/>
          <w:noProof/>
          <w:szCs w:val="22"/>
          <w:lang w:val="sq-AL" w:bidi="sq-AL"/>
        </w:rPr>
        <w:t>1</w:t>
      </w:r>
      <w:r w:rsidR="009117AC" w:rsidRPr="004058F5">
        <w:rPr>
          <w:rFonts w:cs="Calibri"/>
          <w:szCs w:val="22"/>
          <w:lang w:val="sq-AL" w:bidi="sq-AL"/>
        </w:rPr>
        <w:fldChar w:fldCharType="end"/>
      </w:r>
      <w:bookmarkEnd w:id="15"/>
      <w:r w:rsidRPr="004058F5">
        <w:rPr>
          <w:rFonts w:cs="Calibri"/>
          <w:szCs w:val="22"/>
          <w:lang w:val="sq-AL" w:bidi="sq-AL"/>
        </w:rPr>
        <w:t xml:space="preserve"> – Regjistri i Autoriteteve Kompetente Lidhur me Planin</w:t>
      </w:r>
      <w:bookmarkEnd w:id="16"/>
    </w:p>
    <w:tbl>
      <w:tblPr>
        <w:tblStyle w:val="GridTable4-Accent11"/>
        <w:tblpPr w:leftFromText="180" w:rightFromText="180" w:vertAnchor="text" w:tblpXSpec="center" w:tblpY="1"/>
        <w:tblW w:w="0" w:type="auto"/>
        <w:tblLook w:val="04A0" w:firstRow="1" w:lastRow="0" w:firstColumn="1" w:lastColumn="0" w:noHBand="0" w:noVBand="1"/>
      </w:tblPr>
      <w:tblGrid>
        <w:gridCol w:w="4973"/>
        <w:gridCol w:w="4922"/>
        <w:gridCol w:w="5495"/>
      </w:tblGrid>
      <w:tr w:rsidR="00C01FE7" w:rsidRPr="00DB7276" w14:paraId="275943AA" w14:textId="77777777" w:rsidTr="00091593">
        <w:trPr>
          <w:cnfStyle w:val="100000000000" w:firstRow="1" w:lastRow="0" w:firstColumn="0" w:lastColumn="0" w:oddVBand="0" w:evenVBand="0" w:oddHBand="0" w:evenHBand="0" w:firstRowFirstColumn="0" w:firstRowLastColumn="0" w:lastRowFirstColumn="0" w:lastRowLastColumn="0"/>
          <w:trHeight w:val="36"/>
        </w:trPr>
        <w:tc>
          <w:tcPr>
            <w:cnfStyle w:val="001000000000" w:firstRow="0" w:lastRow="0" w:firstColumn="1" w:lastColumn="0" w:oddVBand="0" w:evenVBand="0" w:oddHBand="0" w:evenHBand="0" w:firstRowFirstColumn="0" w:firstRowLastColumn="0" w:lastRowFirstColumn="0" w:lastRowLastColumn="0"/>
            <w:tcW w:w="0" w:type="auto"/>
          </w:tcPr>
          <w:p w14:paraId="4E17D895" w14:textId="77777777" w:rsidR="006F7BC0" w:rsidRPr="00DB7276" w:rsidRDefault="006F7BC0" w:rsidP="00477300">
            <w:pPr>
              <w:jc w:val="left"/>
              <w:rPr>
                <w:rFonts w:cs="Calibri"/>
                <w:sz w:val="20"/>
                <w:szCs w:val="20"/>
              </w:rPr>
            </w:pPr>
            <w:r w:rsidRPr="00DB7276">
              <w:rPr>
                <w:rFonts w:cs="Calibri"/>
                <w:sz w:val="20"/>
                <w:szCs w:val="20"/>
                <w:lang w:val="sq-AL" w:bidi="sq-AL"/>
              </w:rPr>
              <w:t>AUTORITETI KOMPETENT DHE AUTORITETI LIGJOR</w:t>
            </w:r>
          </w:p>
        </w:tc>
        <w:tc>
          <w:tcPr>
            <w:tcW w:w="0" w:type="auto"/>
          </w:tcPr>
          <w:p w14:paraId="03DCB70E" w14:textId="77777777" w:rsidR="006F7BC0" w:rsidRPr="00DB7276" w:rsidRDefault="006F7BC0" w:rsidP="00477300">
            <w:pPr>
              <w:cnfStyle w:val="100000000000" w:firstRow="1" w:lastRow="0" w:firstColumn="0" w:lastColumn="0" w:oddVBand="0" w:evenVBand="0" w:oddHBand="0" w:evenHBand="0" w:firstRowFirstColumn="0" w:firstRowLastColumn="0" w:lastRowFirstColumn="0" w:lastRowLastColumn="0"/>
              <w:rPr>
                <w:rFonts w:cs="Calibri"/>
                <w:sz w:val="20"/>
                <w:szCs w:val="20"/>
              </w:rPr>
            </w:pPr>
            <w:r w:rsidRPr="00DB7276">
              <w:rPr>
                <w:rFonts w:cs="Calibri"/>
                <w:sz w:val="20"/>
                <w:szCs w:val="20"/>
                <w:lang w:val="sq-AL" w:bidi="sq-AL"/>
              </w:rPr>
              <w:t>AKTIVITETET KRYESORE QË KONTRIBUOJNË NË DKU</w:t>
            </w:r>
          </w:p>
        </w:tc>
        <w:tc>
          <w:tcPr>
            <w:tcW w:w="0" w:type="auto"/>
          </w:tcPr>
          <w:p w14:paraId="45674F47" w14:textId="77777777" w:rsidR="006F7BC0" w:rsidRPr="00DB7276" w:rsidRDefault="006F7BC0" w:rsidP="00477300">
            <w:pPr>
              <w:ind w:right="-2724"/>
              <w:cnfStyle w:val="100000000000" w:firstRow="1" w:lastRow="0" w:firstColumn="0" w:lastColumn="0" w:oddVBand="0" w:evenVBand="0" w:oddHBand="0" w:evenHBand="0" w:firstRowFirstColumn="0" w:firstRowLastColumn="0" w:lastRowFirstColumn="0" w:lastRowLastColumn="0"/>
              <w:rPr>
                <w:rFonts w:cs="Calibri"/>
                <w:sz w:val="20"/>
                <w:szCs w:val="20"/>
              </w:rPr>
            </w:pPr>
            <w:r w:rsidRPr="00DB7276">
              <w:rPr>
                <w:rFonts w:cs="Calibri"/>
                <w:sz w:val="20"/>
                <w:szCs w:val="20"/>
                <w:lang w:val="sq-AL" w:bidi="sq-AL"/>
              </w:rPr>
              <w:t>MEKANIZMAT E KOORDINIMIT ME AK-TË E TJERA</w:t>
            </w:r>
          </w:p>
        </w:tc>
      </w:tr>
      <w:tr w:rsidR="00C01FE7" w:rsidRPr="00DB7276" w14:paraId="7D0A21D6" w14:textId="77777777" w:rsidTr="00091593">
        <w:trPr>
          <w:cnfStyle w:val="000000100000" w:firstRow="0" w:lastRow="0" w:firstColumn="0" w:lastColumn="0" w:oddVBand="0" w:evenVBand="0" w:oddHBand="1" w:evenHBand="0" w:firstRowFirstColumn="0" w:firstRowLastColumn="0" w:lastRowFirstColumn="0" w:lastRowLastColumn="0"/>
          <w:trHeight w:val="100"/>
        </w:trPr>
        <w:tc>
          <w:tcPr>
            <w:cnfStyle w:val="001000000000" w:firstRow="0" w:lastRow="0" w:firstColumn="1" w:lastColumn="0" w:oddVBand="0" w:evenVBand="0" w:oddHBand="0" w:evenHBand="0" w:firstRowFirstColumn="0" w:firstRowLastColumn="0" w:lastRowFirstColumn="0" w:lastRowLastColumn="0"/>
            <w:tcW w:w="0" w:type="auto"/>
          </w:tcPr>
          <w:p w14:paraId="3C275244" w14:textId="120B8E9E" w:rsidR="006F7BC0" w:rsidRPr="00DB7276" w:rsidRDefault="006F7BC0" w:rsidP="00BC3C02">
            <w:pPr>
              <w:jc w:val="left"/>
              <w:rPr>
                <w:rFonts w:cs="Calibri"/>
                <w:b w:val="0"/>
                <w:sz w:val="20"/>
                <w:szCs w:val="20"/>
              </w:rPr>
            </w:pPr>
            <w:r w:rsidRPr="00DB7276">
              <w:rPr>
                <w:rFonts w:eastAsia="Verdana" w:cs="Calibri"/>
                <w:b w:val="0"/>
                <w:sz w:val="20"/>
                <w:szCs w:val="20"/>
                <w:lang w:val="sq-AL" w:bidi="sq-AL"/>
              </w:rPr>
              <w:t>Agjencia e Menaxhimit të Burimeve Ujore (AMBU) (Kryeministria)</w:t>
            </w:r>
            <w:r w:rsidR="00BC3C02" w:rsidRPr="00DB7276">
              <w:rPr>
                <w:rFonts w:eastAsia="Verdana" w:cs="Calibri"/>
                <w:b w:val="0"/>
                <w:sz w:val="20"/>
                <w:szCs w:val="20"/>
                <w:lang w:val="sq-AL" w:bidi="sq-AL"/>
              </w:rPr>
              <w:br/>
            </w:r>
            <w:r w:rsidR="00DA0CFC" w:rsidRPr="00DB7276">
              <w:rPr>
                <w:rFonts w:eastAsia="Verdana" w:cs="Calibri"/>
                <w:b w:val="0"/>
                <w:sz w:val="20"/>
                <w:szCs w:val="20"/>
                <w:lang w:val="sq-AL" w:bidi="sq-AL"/>
              </w:rPr>
              <w:t>Ligji Nr.</w:t>
            </w:r>
            <w:r w:rsidRPr="00DB7276">
              <w:rPr>
                <w:rFonts w:eastAsia="Verdana" w:cs="Calibri"/>
                <w:b w:val="0"/>
                <w:sz w:val="20"/>
                <w:szCs w:val="20"/>
                <w:lang w:val="sq-AL" w:bidi="sq-AL"/>
              </w:rPr>
              <w:t xml:space="preserve"> 111/2012 ndryshuar me Ligjin nr. 6/2018 për ‘’Menaxhimin e Integruar të Burimeve ujore’’</w:t>
            </w:r>
            <w:r w:rsidR="00BC3C02" w:rsidRPr="00DB7276">
              <w:rPr>
                <w:rFonts w:eastAsia="Verdana" w:cs="Calibri"/>
                <w:b w:val="0"/>
                <w:sz w:val="20"/>
                <w:szCs w:val="20"/>
                <w:lang w:val="sq-AL" w:bidi="sq-AL"/>
              </w:rPr>
              <w:br/>
            </w:r>
            <w:r w:rsidRPr="00DB7276">
              <w:rPr>
                <w:rFonts w:eastAsia="Verdana" w:cs="Calibri"/>
                <w:b w:val="0"/>
                <w:sz w:val="20"/>
                <w:szCs w:val="20"/>
                <w:lang w:val="sq-AL" w:bidi="sq-AL"/>
              </w:rPr>
              <w:t xml:space="preserve">VKM Nr. 221, datë 26.4.2018 ‘’Për organizimin dhe funksionimin e </w:t>
            </w:r>
            <w:r w:rsidR="00AA3F60">
              <w:rPr>
                <w:rFonts w:eastAsia="Verdana" w:cs="Calibri"/>
                <w:b w:val="0"/>
                <w:sz w:val="20"/>
                <w:szCs w:val="20"/>
                <w:lang w:val="sq-AL" w:bidi="sq-AL"/>
              </w:rPr>
              <w:t>AMBU-së</w:t>
            </w:r>
            <w:r w:rsidR="00A54489" w:rsidRPr="00DB7276">
              <w:rPr>
                <w:rFonts w:eastAsia="Verdana" w:cs="Calibri"/>
                <w:b w:val="0"/>
                <w:sz w:val="20"/>
                <w:szCs w:val="20"/>
                <w:lang w:val="sq-AL" w:bidi="sq-AL"/>
              </w:rPr>
              <w:t>’</w:t>
            </w:r>
          </w:p>
        </w:tc>
        <w:tc>
          <w:tcPr>
            <w:tcW w:w="0" w:type="auto"/>
          </w:tcPr>
          <w:p w14:paraId="3C8452D8" w14:textId="5864C95B" w:rsidR="006F7BC0" w:rsidRPr="00DB7276" w:rsidRDefault="006F7BC0" w:rsidP="004608B0">
            <w:pPr>
              <w:jc w:val="left"/>
              <w:cnfStyle w:val="000000100000" w:firstRow="0" w:lastRow="0" w:firstColumn="0" w:lastColumn="0" w:oddVBand="0" w:evenVBand="0" w:oddHBand="1" w:evenHBand="0" w:firstRowFirstColumn="0" w:firstRowLastColumn="0" w:lastRowFirstColumn="0" w:lastRowLastColumn="0"/>
              <w:rPr>
                <w:rFonts w:cs="Calibri"/>
                <w:sz w:val="20"/>
                <w:szCs w:val="20"/>
              </w:rPr>
            </w:pPr>
            <w:r w:rsidRPr="00DB7276">
              <w:rPr>
                <w:rFonts w:eastAsia="Verdana" w:cs="Calibri"/>
                <w:sz w:val="20"/>
                <w:szCs w:val="20"/>
                <w:lang w:val="sq-AL" w:bidi="sq-AL"/>
              </w:rPr>
              <w:t>Zbatimi dhe koordinimi i ligjit për menaxhimin e integruar të burimeve ujore</w:t>
            </w:r>
            <w:r w:rsidR="00C86E52" w:rsidRPr="00DB7276">
              <w:rPr>
                <w:rFonts w:eastAsia="Verdana" w:cs="Calibri"/>
                <w:sz w:val="20"/>
                <w:szCs w:val="20"/>
                <w:lang w:val="sq-AL" w:bidi="sq-AL"/>
              </w:rPr>
              <w:t xml:space="preserve"> </w:t>
            </w:r>
            <w:r w:rsidR="00BC3C02" w:rsidRPr="00DB7276">
              <w:rPr>
                <w:rFonts w:eastAsia="Verdana" w:cs="Calibri"/>
                <w:sz w:val="20"/>
                <w:szCs w:val="20"/>
                <w:lang w:val="sq-AL" w:bidi="sq-AL"/>
              </w:rPr>
              <w:br/>
            </w:r>
            <w:r w:rsidRPr="00DB7276">
              <w:rPr>
                <w:rFonts w:eastAsia="Verdana" w:cs="Calibri"/>
                <w:sz w:val="20"/>
                <w:szCs w:val="20"/>
                <w:lang w:val="sq-AL" w:bidi="sq-AL"/>
              </w:rPr>
              <w:t>Zbatimi dhe koordinimi i Direktivës Kuadër të Ujit</w:t>
            </w:r>
            <w:r w:rsidR="00BC3C02" w:rsidRPr="00DB7276">
              <w:rPr>
                <w:rFonts w:eastAsia="Verdana" w:cs="Calibri"/>
                <w:sz w:val="20"/>
                <w:szCs w:val="20"/>
                <w:lang w:val="sq-AL" w:bidi="sq-AL"/>
              </w:rPr>
              <w:br/>
            </w:r>
            <w:r w:rsidRPr="00DB7276">
              <w:rPr>
                <w:rFonts w:eastAsia="Verdana" w:cs="Calibri"/>
                <w:sz w:val="20"/>
                <w:szCs w:val="20"/>
                <w:lang w:val="sq-AL" w:bidi="sq-AL"/>
              </w:rPr>
              <w:t xml:space="preserve">Përgatitja e Planeve të Menaxhimit të </w:t>
            </w:r>
            <w:r w:rsidR="005D4859" w:rsidRPr="00DB7276">
              <w:rPr>
                <w:rFonts w:eastAsia="Verdana" w:cs="Calibri"/>
                <w:sz w:val="20"/>
                <w:szCs w:val="20"/>
                <w:lang w:val="sq-AL" w:bidi="sq-AL"/>
              </w:rPr>
              <w:t>Baseneve ujor</w:t>
            </w:r>
            <w:r w:rsidRPr="00DB7276">
              <w:rPr>
                <w:rFonts w:eastAsia="Verdana" w:cs="Calibri"/>
                <w:sz w:val="20"/>
                <w:szCs w:val="20"/>
                <w:lang w:val="sq-AL" w:bidi="sq-AL"/>
              </w:rPr>
              <w:t>e</w:t>
            </w:r>
            <w:r w:rsidR="00BC3C02" w:rsidRPr="00DB7276">
              <w:rPr>
                <w:rFonts w:eastAsia="Verdana" w:cs="Calibri"/>
                <w:sz w:val="20"/>
                <w:szCs w:val="20"/>
                <w:lang w:val="sq-AL" w:bidi="sq-AL"/>
              </w:rPr>
              <w:br/>
            </w:r>
            <w:r w:rsidRPr="00DB7276">
              <w:rPr>
                <w:rFonts w:eastAsia="Verdana" w:cs="Calibri"/>
                <w:sz w:val="20"/>
                <w:szCs w:val="20"/>
                <w:lang w:val="sq-AL" w:bidi="sq-AL"/>
              </w:rPr>
              <w:t xml:space="preserve">Përgatitja e Planeve të Menaxhimit të </w:t>
            </w:r>
            <w:r w:rsidR="00A54489" w:rsidRPr="00DB7276">
              <w:rPr>
                <w:rFonts w:eastAsia="Verdana" w:cs="Calibri"/>
                <w:sz w:val="20"/>
                <w:szCs w:val="20"/>
                <w:lang w:val="sq-AL" w:bidi="sq-AL"/>
              </w:rPr>
              <w:t>Rrezikut</w:t>
            </w:r>
            <w:r w:rsidRPr="00DB7276">
              <w:rPr>
                <w:rFonts w:eastAsia="Verdana" w:cs="Calibri"/>
                <w:sz w:val="20"/>
                <w:szCs w:val="20"/>
                <w:lang w:val="sq-AL" w:bidi="sq-AL"/>
              </w:rPr>
              <w:t xml:space="preserve"> nga Përmbytjet</w:t>
            </w:r>
            <w:r w:rsidR="00BC3C02" w:rsidRPr="00DB7276">
              <w:rPr>
                <w:rFonts w:eastAsia="Verdana" w:cs="Calibri"/>
                <w:sz w:val="20"/>
                <w:szCs w:val="20"/>
                <w:lang w:val="sq-AL" w:bidi="sq-AL"/>
              </w:rPr>
              <w:br/>
            </w:r>
            <w:r w:rsidRPr="00DB7276">
              <w:rPr>
                <w:rFonts w:eastAsia="Verdana" w:cs="Calibri"/>
                <w:sz w:val="20"/>
                <w:szCs w:val="20"/>
                <w:lang w:val="sq-AL" w:bidi="sq-AL"/>
              </w:rPr>
              <w:t>Përgatitja e Planeve të Menaxhimit të R</w:t>
            </w:r>
            <w:r w:rsidR="004608B0" w:rsidRPr="00DB7276">
              <w:rPr>
                <w:rFonts w:eastAsia="Verdana" w:cs="Calibri"/>
                <w:sz w:val="20"/>
                <w:szCs w:val="20"/>
                <w:lang w:val="sq-AL" w:bidi="sq-AL"/>
              </w:rPr>
              <w:t>rezikut</w:t>
            </w:r>
            <w:r w:rsidRPr="00DB7276">
              <w:rPr>
                <w:rFonts w:eastAsia="Verdana" w:cs="Calibri"/>
                <w:sz w:val="20"/>
                <w:szCs w:val="20"/>
                <w:lang w:val="sq-AL" w:bidi="sq-AL"/>
              </w:rPr>
              <w:t xml:space="preserve"> nga Thatësirat</w:t>
            </w:r>
            <w:r w:rsidR="00BC3C02" w:rsidRPr="00DB7276">
              <w:rPr>
                <w:rFonts w:eastAsia="Verdana" w:cs="Calibri"/>
                <w:sz w:val="20"/>
                <w:szCs w:val="20"/>
                <w:lang w:val="sq-AL" w:bidi="sq-AL"/>
              </w:rPr>
              <w:br/>
            </w:r>
            <w:r w:rsidRPr="00DB7276">
              <w:rPr>
                <w:rFonts w:eastAsia="Verdana" w:cs="Calibri"/>
                <w:sz w:val="20"/>
                <w:szCs w:val="20"/>
                <w:lang w:val="sq-AL" w:bidi="sq-AL"/>
              </w:rPr>
              <w:t>Mbajtësi i Regjistrit të Nxjerrjeve të Ujit (në KKBU)</w:t>
            </w:r>
          </w:p>
        </w:tc>
        <w:tc>
          <w:tcPr>
            <w:tcW w:w="0" w:type="auto"/>
          </w:tcPr>
          <w:p w14:paraId="71C3BBD7" w14:textId="429A7137" w:rsidR="006F7BC0" w:rsidRPr="00DB7276" w:rsidRDefault="006F7BC0" w:rsidP="00AA3F60">
            <w:pPr>
              <w:jc w:val="left"/>
              <w:cnfStyle w:val="000000100000" w:firstRow="0" w:lastRow="0" w:firstColumn="0" w:lastColumn="0" w:oddVBand="0" w:evenVBand="0" w:oddHBand="1" w:evenHBand="0" w:firstRowFirstColumn="0" w:firstRowLastColumn="0" w:lastRowFirstColumn="0" w:lastRowLastColumn="0"/>
              <w:rPr>
                <w:rFonts w:cs="Calibri"/>
                <w:sz w:val="20"/>
                <w:szCs w:val="20"/>
              </w:rPr>
            </w:pPr>
            <w:r w:rsidRPr="00DB7276">
              <w:rPr>
                <w:rFonts w:eastAsia="Verdana" w:cs="Calibri"/>
                <w:sz w:val="20"/>
                <w:szCs w:val="20"/>
                <w:lang w:val="sq-AL" w:bidi="sq-AL"/>
              </w:rPr>
              <w:t xml:space="preserve">Publikimi i Planeve të Menaxhimit të </w:t>
            </w:r>
            <w:r w:rsidR="005D4859" w:rsidRPr="00DB7276">
              <w:rPr>
                <w:rFonts w:eastAsia="Verdana" w:cs="Calibri"/>
                <w:sz w:val="20"/>
                <w:szCs w:val="20"/>
                <w:lang w:val="sq-AL" w:bidi="sq-AL"/>
              </w:rPr>
              <w:t>Baseneve ujor</w:t>
            </w:r>
            <w:r w:rsidR="00A54489" w:rsidRPr="00DB7276">
              <w:rPr>
                <w:rFonts w:eastAsia="Verdana" w:cs="Calibri"/>
                <w:sz w:val="20"/>
                <w:szCs w:val="20"/>
                <w:lang w:val="sq-AL" w:bidi="sq-AL"/>
              </w:rPr>
              <w:t>e</w:t>
            </w:r>
            <w:r w:rsidRPr="00DB7276">
              <w:rPr>
                <w:rFonts w:eastAsia="Verdana" w:cs="Calibri"/>
                <w:sz w:val="20"/>
                <w:szCs w:val="20"/>
                <w:lang w:val="sq-AL" w:bidi="sq-AL"/>
              </w:rPr>
              <w:t xml:space="preserve"> dhe Dokumenteve Plotësuese</w:t>
            </w:r>
            <w:r w:rsidR="00BC3C02" w:rsidRPr="00DB7276">
              <w:rPr>
                <w:rFonts w:eastAsia="Verdana" w:cs="Calibri"/>
                <w:sz w:val="20"/>
                <w:szCs w:val="20"/>
                <w:lang w:val="sq-AL" w:bidi="sq-AL"/>
              </w:rPr>
              <w:br/>
            </w:r>
            <w:r w:rsidRPr="00DB7276">
              <w:rPr>
                <w:rFonts w:eastAsia="Verdana" w:cs="Calibri"/>
                <w:sz w:val="20"/>
                <w:szCs w:val="20"/>
                <w:lang w:val="sq-AL" w:bidi="sq-AL"/>
              </w:rPr>
              <w:t>Zbatimi i Str</w:t>
            </w:r>
            <w:r w:rsidR="00BC3C02" w:rsidRPr="00DB7276">
              <w:rPr>
                <w:rFonts w:eastAsia="Verdana" w:cs="Calibri"/>
                <w:sz w:val="20"/>
                <w:szCs w:val="20"/>
                <w:lang w:val="sq-AL" w:bidi="sq-AL"/>
              </w:rPr>
              <w:t>ategjisë Kombëtare të MIBU-</w:t>
            </w:r>
            <w:r w:rsidR="00AA3F60">
              <w:rPr>
                <w:rFonts w:eastAsia="Verdana" w:cs="Calibri"/>
                <w:sz w:val="20"/>
                <w:szCs w:val="20"/>
                <w:lang w:val="sq-AL" w:bidi="sq-AL"/>
              </w:rPr>
              <w:t>së</w:t>
            </w:r>
            <w:r w:rsidR="00BC3C02" w:rsidRPr="00DB7276">
              <w:rPr>
                <w:rFonts w:eastAsia="Verdana" w:cs="Calibri"/>
                <w:sz w:val="20"/>
                <w:szCs w:val="20"/>
                <w:lang w:val="sq-AL" w:bidi="sq-AL"/>
              </w:rPr>
              <w:br/>
            </w:r>
            <w:r w:rsidRPr="00DB7276">
              <w:rPr>
                <w:rFonts w:eastAsia="Verdana" w:cs="Calibri"/>
                <w:sz w:val="20"/>
                <w:szCs w:val="20"/>
                <w:lang w:val="sq-AL" w:bidi="sq-AL"/>
              </w:rPr>
              <w:t>Mbajtja e regjistrit të</w:t>
            </w:r>
            <w:r w:rsidR="00BC3C02" w:rsidRPr="00DB7276">
              <w:rPr>
                <w:rFonts w:eastAsia="Verdana" w:cs="Calibri"/>
                <w:sz w:val="20"/>
                <w:szCs w:val="20"/>
                <w:lang w:val="sq-AL" w:bidi="sq-AL"/>
              </w:rPr>
              <w:t xml:space="preserve"> operatorëve të burimeve ujore</w:t>
            </w:r>
            <w:r w:rsidR="00BC3C02" w:rsidRPr="00DB7276">
              <w:rPr>
                <w:rFonts w:eastAsia="Verdana" w:cs="Calibri"/>
                <w:sz w:val="20"/>
                <w:szCs w:val="20"/>
                <w:lang w:val="sq-AL" w:bidi="sq-AL"/>
              </w:rPr>
              <w:br/>
            </w:r>
            <w:r w:rsidRPr="00DB7276">
              <w:rPr>
                <w:rFonts w:eastAsia="Verdana" w:cs="Calibri"/>
                <w:sz w:val="20"/>
                <w:szCs w:val="20"/>
                <w:lang w:val="sq-AL" w:bidi="sq-AL"/>
              </w:rPr>
              <w:t>Mbajtja e Kadastrës Kombëtare të Burimeve Ujore</w:t>
            </w:r>
          </w:p>
        </w:tc>
      </w:tr>
      <w:tr w:rsidR="00C01FE7" w:rsidRPr="00DB7276" w14:paraId="37DF1CC2" w14:textId="77777777" w:rsidTr="00091593">
        <w:trPr>
          <w:trHeight w:val="100"/>
        </w:trPr>
        <w:tc>
          <w:tcPr>
            <w:cnfStyle w:val="001000000000" w:firstRow="0" w:lastRow="0" w:firstColumn="1" w:lastColumn="0" w:oddVBand="0" w:evenVBand="0" w:oddHBand="0" w:evenHBand="0" w:firstRowFirstColumn="0" w:firstRowLastColumn="0" w:lastRowFirstColumn="0" w:lastRowLastColumn="0"/>
            <w:tcW w:w="0" w:type="auto"/>
          </w:tcPr>
          <w:p w14:paraId="5F72B936" w14:textId="731D972C" w:rsidR="006F7BC0" w:rsidRPr="00DB7276" w:rsidRDefault="006F7BC0" w:rsidP="00C01FE7">
            <w:pPr>
              <w:jc w:val="left"/>
              <w:rPr>
                <w:rFonts w:cs="Calibri"/>
                <w:b w:val="0"/>
                <w:sz w:val="20"/>
                <w:szCs w:val="20"/>
              </w:rPr>
            </w:pPr>
            <w:r w:rsidRPr="00DB7276">
              <w:rPr>
                <w:rFonts w:eastAsia="Verdana" w:cs="Calibri"/>
                <w:b w:val="0"/>
                <w:sz w:val="20"/>
                <w:szCs w:val="20"/>
                <w:lang w:val="sq-AL" w:bidi="sq-AL"/>
              </w:rPr>
              <w:t>Agjencia Kombëtare e Mjedisit (AKM)</w:t>
            </w:r>
            <w:r w:rsidR="00C01FE7" w:rsidRPr="00DB7276">
              <w:rPr>
                <w:rFonts w:eastAsia="Verdana" w:cs="Calibri"/>
                <w:b w:val="0"/>
                <w:sz w:val="20"/>
                <w:szCs w:val="20"/>
                <w:lang w:val="sq-AL" w:bidi="sq-AL"/>
              </w:rPr>
              <w:br/>
            </w:r>
            <w:r w:rsidR="00DA0CFC" w:rsidRPr="00DB7276">
              <w:rPr>
                <w:rFonts w:eastAsia="Verdana" w:cs="Calibri"/>
                <w:b w:val="0"/>
                <w:sz w:val="20"/>
                <w:szCs w:val="20"/>
                <w:lang w:val="sq-AL" w:bidi="sq-AL"/>
              </w:rPr>
              <w:t>Ligji Nr.</w:t>
            </w:r>
            <w:r w:rsidRPr="00DB7276">
              <w:rPr>
                <w:rFonts w:eastAsia="Verdana" w:cs="Calibri"/>
                <w:b w:val="0"/>
                <w:sz w:val="20"/>
                <w:szCs w:val="20"/>
                <w:lang w:val="sq-AL" w:bidi="sq-AL"/>
              </w:rPr>
              <w:t xml:space="preserve"> 10431 datë 9.6.2011 “Për mbrojtjen e mjedisit”</w:t>
            </w:r>
            <w:r w:rsidR="00C01FE7" w:rsidRPr="00DB7276">
              <w:rPr>
                <w:rFonts w:eastAsia="Verdana" w:cs="Calibri"/>
                <w:b w:val="0"/>
                <w:sz w:val="20"/>
                <w:szCs w:val="20"/>
                <w:lang w:val="sq-AL" w:bidi="sq-AL"/>
              </w:rPr>
              <w:br/>
            </w:r>
            <w:r w:rsidR="00DA0CFC" w:rsidRPr="00DB7276">
              <w:rPr>
                <w:rFonts w:eastAsia="Verdana" w:cs="Calibri"/>
                <w:b w:val="0"/>
                <w:sz w:val="20"/>
                <w:szCs w:val="20"/>
                <w:lang w:val="sq-AL" w:bidi="sq-AL"/>
              </w:rPr>
              <w:t>VKM Nr.</w:t>
            </w:r>
            <w:r w:rsidRPr="00DB7276">
              <w:rPr>
                <w:rFonts w:eastAsia="Verdana" w:cs="Calibri"/>
                <w:b w:val="0"/>
                <w:sz w:val="20"/>
                <w:szCs w:val="20"/>
                <w:lang w:val="sq-AL" w:bidi="sq-AL"/>
              </w:rPr>
              <w:t xml:space="preserve"> 568, datë 17.7.2019 ‘’Për organizimin dhe funksionimin e AKM-së’’  </w:t>
            </w:r>
          </w:p>
        </w:tc>
        <w:tc>
          <w:tcPr>
            <w:tcW w:w="0" w:type="auto"/>
          </w:tcPr>
          <w:p w14:paraId="66A65E05" w14:textId="12CD7168" w:rsidR="006F7BC0" w:rsidRPr="00DB7276" w:rsidRDefault="006F7BC0" w:rsidP="00BC3C02">
            <w:pPr>
              <w:jc w:val="left"/>
              <w:cnfStyle w:val="000000000000" w:firstRow="0" w:lastRow="0" w:firstColumn="0" w:lastColumn="0" w:oddVBand="0" w:evenVBand="0" w:oddHBand="0" w:evenHBand="0" w:firstRowFirstColumn="0" w:firstRowLastColumn="0" w:lastRowFirstColumn="0" w:lastRowLastColumn="0"/>
              <w:rPr>
                <w:rFonts w:cs="Calibri"/>
                <w:sz w:val="20"/>
                <w:szCs w:val="20"/>
              </w:rPr>
            </w:pPr>
            <w:r w:rsidRPr="00DB7276">
              <w:rPr>
                <w:rFonts w:eastAsia="Verdana" w:cs="Calibri"/>
                <w:sz w:val="20"/>
                <w:szCs w:val="20"/>
                <w:lang w:val="sq-AL" w:bidi="sq-AL"/>
              </w:rPr>
              <w:t>Monitorimi Kombëtar Mjedisor i Trupave Ujorë Lumorë</w:t>
            </w:r>
            <w:r w:rsidR="00BC3C02" w:rsidRPr="00DB7276">
              <w:rPr>
                <w:rFonts w:eastAsia="Verdana" w:cs="Calibri"/>
                <w:sz w:val="20"/>
                <w:szCs w:val="20"/>
                <w:lang w:val="sq-AL" w:bidi="sq-AL"/>
              </w:rPr>
              <w:br/>
            </w:r>
            <w:r w:rsidRPr="00DB7276">
              <w:rPr>
                <w:rFonts w:eastAsia="Verdana" w:cs="Calibri"/>
                <w:sz w:val="20"/>
                <w:szCs w:val="20"/>
                <w:lang w:val="sq-AL" w:bidi="sq-AL"/>
              </w:rPr>
              <w:t>Monitorimi Kombëtar Mjedisor i Trupave Ujorë Liqenorë</w:t>
            </w:r>
            <w:r w:rsidR="00BC3C02" w:rsidRPr="00DB7276">
              <w:rPr>
                <w:rFonts w:eastAsia="Verdana" w:cs="Calibri"/>
                <w:sz w:val="20"/>
                <w:szCs w:val="20"/>
                <w:lang w:val="sq-AL" w:bidi="sq-AL"/>
              </w:rPr>
              <w:br/>
            </w:r>
            <w:r w:rsidRPr="00DB7276">
              <w:rPr>
                <w:rFonts w:eastAsia="Verdana" w:cs="Calibri"/>
                <w:sz w:val="20"/>
                <w:szCs w:val="20"/>
                <w:lang w:val="sq-AL" w:bidi="sq-AL"/>
              </w:rPr>
              <w:t>Monitorimi Kombëtar Mjedisor i Trupave Ujorë Bregdetarë</w:t>
            </w:r>
            <w:r w:rsidR="00BC3C02" w:rsidRPr="00DB7276">
              <w:rPr>
                <w:rFonts w:eastAsia="Verdana" w:cs="Calibri"/>
                <w:sz w:val="20"/>
                <w:szCs w:val="20"/>
                <w:lang w:val="sq-AL" w:bidi="sq-AL"/>
              </w:rPr>
              <w:br/>
            </w:r>
            <w:r w:rsidRPr="00DB7276">
              <w:rPr>
                <w:rFonts w:eastAsia="Verdana" w:cs="Calibri"/>
                <w:sz w:val="20"/>
                <w:szCs w:val="20"/>
                <w:lang w:val="sq-AL" w:bidi="sq-AL"/>
              </w:rPr>
              <w:t>Lejet Mjedisore të lëshuara për të gjitha v</w:t>
            </w:r>
            <w:r w:rsidR="00A54489" w:rsidRPr="00DB7276">
              <w:rPr>
                <w:rFonts w:eastAsia="Verdana" w:cs="Calibri"/>
                <w:sz w:val="20"/>
                <w:szCs w:val="20"/>
                <w:lang w:val="sq-AL" w:bidi="sq-AL"/>
              </w:rPr>
              <w:t>eprimtaritë industriale në vend</w:t>
            </w:r>
            <w:r w:rsidR="00BC3C02" w:rsidRPr="00DB7276">
              <w:rPr>
                <w:rFonts w:eastAsia="Verdana" w:cs="Calibri"/>
                <w:sz w:val="20"/>
                <w:szCs w:val="20"/>
                <w:lang w:val="sq-AL" w:bidi="sq-AL"/>
              </w:rPr>
              <w:br/>
            </w:r>
            <w:r w:rsidR="00A54489" w:rsidRPr="00DB7276">
              <w:rPr>
                <w:rFonts w:eastAsia="Verdana" w:cs="Calibri"/>
                <w:sz w:val="20"/>
                <w:szCs w:val="20"/>
                <w:lang w:val="sq-AL" w:bidi="sq-AL"/>
              </w:rPr>
              <w:t>VNM-të dhe VSM-të periodike</w:t>
            </w:r>
          </w:p>
        </w:tc>
        <w:tc>
          <w:tcPr>
            <w:tcW w:w="0" w:type="auto"/>
          </w:tcPr>
          <w:p w14:paraId="164A34FA" w14:textId="7DA07AA0" w:rsidR="006F7BC0" w:rsidRPr="00DB7276" w:rsidRDefault="006F7BC0" w:rsidP="00BC3C02">
            <w:pPr>
              <w:jc w:val="left"/>
              <w:cnfStyle w:val="000000000000" w:firstRow="0" w:lastRow="0" w:firstColumn="0" w:lastColumn="0" w:oddVBand="0" w:evenVBand="0" w:oddHBand="0" w:evenHBand="0" w:firstRowFirstColumn="0" w:firstRowLastColumn="0" w:lastRowFirstColumn="0" w:lastRowLastColumn="0"/>
              <w:rPr>
                <w:rFonts w:cs="Calibri"/>
                <w:sz w:val="20"/>
                <w:szCs w:val="20"/>
              </w:rPr>
            </w:pPr>
            <w:r w:rsidRPr="00DB7276">
              <w:rPr>
                <w:rFonts w:eastAsia="Verdana" w:cs="Calibri"/>
                <w:sz w:val="20"/>
                <w:szCs w:val="20"/>
                <w:lang w:val="sq-AL" w:bidi="sq-AL"/>
              </w:rPr>
              <w:t>Publikimi i Programit Kombëtar të Mo</w:t>
            </w:r>
            <w:r w:rsidR="00A54489" w:rsidRPr="00DB7276">
              <w:rPr>
                <w:rFonts w:eastAsia="Verdana" w:cs="Calibri"/>
                <w:sz w:val="20"/>
                <w:szCs w:val="20"/>
                <w:lang w:val="sq-AL" w:bidi="sq-AL"/>
              </w:rPr>
              <w:t>nitorimit të Mjedisit (vjetor)</w:t>
            </w:r>
            <w:r w:rsidR="00BC3C02" w:rsidRPr="00DB7276">
              <w:rPr>
                <w:rFonts w:eastAsia="Verdana" w:cs="Calibri"/>
                <w:sz w:val="20"/>
                <w:szCs w:val="20"/>
                <w:lang w:val="sq-AL" w:bidi="sq-AL"/>
              </w:rPr>
              <w:br/>
            </w:r>
            <w:r w:rsidRPr="00DB7276">
              <w:rPr>
                <w:rFonts w:eastAsia="Verdana" w:cs="Calibri"/>
                <w:sz w:val="20"/>
                <w:szCs w:val="20"/>
                <w:lang w:val="sq-AL" w:bidi="sq-AL"/>
              </w:rPr>
              <w:t>Mbajtja e Regjistrit të Lejeve Mjedisore</w:t>
            </w:r>
            <w:r w:rsidR="00BC3C02" w:rsidRPr="00DB7276">
              <w:rPr>
                <w:rFonts w:eastAsia="Verdana" w:cs="Calibri"/>
                <w:sz w:val="20"/>
                <w:szCs w:val="20"/>
                <w:lang w:val="sq-AL" w:bidi="sq-AL"/>
              </w:rPr>
              <w:br/>
            </w:r>
            <w:r w:rsidRPr="00DB7276">
              <w:rPr>
                <w:rFonts w:eastAsia="Verdana" w:cs="Calibri"/>
                <w:sz w:val="20"/>
                <w:szCs w:val="20"/>
                <w:lang w:val="sq-AL" w:bidi="sq-AL"/>
              </w:rPr>
              <w:t>Mbajtja e Regjistrit të Çliri</w:t>
            </w:r>
            <w:r w:rsidR="00A54489" w:rsidRPr="00DB7276">
              <w:rPr>
                <w:rFonts w:eastAsia="Verdana" w:cs="Calibri"/>
                <w:sz w:val="20"/>
                <w:szCs w:val="20"/>
                <w:lang w:val="sq-AL" w:bidi="sq-AL"/>
              </w:rPr>
              <w:t>mit dhe Shkarkimit të Ndotësve</w:t>
            </w:r>
          </w:p>
        </w:tc>
      </w:tr>
      <w:tr w:rsidR="00C01FE7" w:rsidRPr="00DB7276" w14:paraId="4FD82134" w14:textId="77777777" w:rsidTr="00091593">
        <w:trPr>
          <w:cnfStyle w:val="000000100000" w:firstRow="0" w:lastRow="0" w:firstColumn="0" w:lastColumn="0" w:oddVBand="0" w:evenVBand="0" w:oddHBand="1" w:evenHBand="0" w:firstRowFirstColumn="0" w:firstRowLastColumn="0" w:lastRowFirstColumn="0" w:lastRowLastColumn="0"/>
          <w:trHeight w:val="100"/>
        </w:trPr>
        <w:tc>
          <w:tcPr>
            <w:cnfStyle w:val="001000000000" w:firstRow="0" w:lastRow="0" w:firstColumn="1" w:lastColumn="0" w:oddVBand="0" w:evenVBand="0" w:oddHBand="0" w:evenHBand="0" w:firstRowFirstColumn="0" w:firstRowLastColumn="0" w:lastRowFirstColumn="0" w:lastRowLastColumn="0"/>
            <w:tcW w:w="0" w:type="auto"/>
          </w:tcPr>
          <w:p w14:paraId="05E05A39" w14:textId="3784D611" w:rsidR="006F7BC0" w:rsidRPr="00DB7276" w:rsidRDefault="006F7BC0" w:rsidP="00C01FE7">
            <w:pPr>
              <w:jc w:val="left"/>
              <w:rPr>
                <w:rFonts w:cs="Calibri"/>
                <w:bCs w:val="0"/>
                <w:sz w:val="20"/>
                <w:szCs w:val="20"/>
              </w:rPr>
            </w:pPr>
            <w:r w:rsidRPr="00DB7276">
              <w:rPr>
                <w:rFonts w:eastAsia="Verdana" w:cs="Calibri"/>
                <w:b w:val="0"/>
                <w:sz w:val="20"/>
                <w:szCs w:val="20"/>
                <w:lang w:val="sq-AL" w:bidi="sq-AL"/>
              </w:rPr>
              <w:t>Departamenti i Klimës dhe Mjedisit,</w:t>
            </w:r>
            <w:r w:rsidR="00AA3F60">
              <w:rPr>
                <w:rFonts w:eastAsia="Verdana" w:cs="Calibri"/>
                <w:b w:val="0"/>
                <w:sz w:val="20"/>
                <w:szCs w:val="20"/>
                <w:lang w:val="sq-AL" w:bidi="sq-AL"/>
              </w:rPr>
              <w:t xml:space="preserve"> </w:t>
            </w:r>
            <w:r w:rsidR="00C01FE7" w:rsidRPr="00DB7276">
              <w:rPr>
                <w:rFonts w:eastAsia="Verdana" w:cs="Calibri"/>
                <w:b w:val="0"/>
                <w:sz w:val="20"/>
                <w:szCs w:val="20"/>
                <w:lang w:val="sq-AL" w:bidi="sq-AL"/>
              </w:rPr>
              <w:t>Instituti i Gjeoshkencave (IGJEO)</w:t>
            </w:r>
            <w:r w:rsidR="00C01FE7" w:rsidRPr="00DB7276">
              <w:rPr>
                <w:rFonts w:eastAsia="Verdana" w:cs="Calibri"/>
                <w:b w:val="0"/>
                <w:sz w:val="20"/>
                <w:szCs w:val="20"/>
                <w:lang w:val="sq-AL" w:bidi="sq-AL"/>
              </w:rPr>
              <w:br/>
              <w:t xml:space="preserve">Ligji Nr. </w:t>
            </w:r>
            <w:r w:rsidRPr="00DB7276">
              <w:rPr>
                <w:rFonts w:eastAsia="Verdana" w:cs="Calibri"/>
                <w:b w:val="0"/>
                <w:sz w:val="20"/>
                <w:szCs w:val="20"/>
                <w:lang w:val="sq-AL" w:bidi="sq-AL"/>
              </w:rPr>
              <w:t xml:space="preserve">8485, datë 12.5.1999 ‘’Kodi </w:t>
            </w:r>
            <w:r w:rsidR="00C01FE7" w:rsidRPr="00DB7276">
              <w:rPr>
                <w:rFonts w:eastAsia="Verdana" w:cs="Calibri"/>
                <w:b w:val="0"/>
                <w:sz w:val="20"/>
                <w:szCs w:val="20"/>
                <w:lang w:val="sq-AL" w:bidi="sq-AL"/>
              </w:rPr>
              <w:t>i procedurave administrative’’</w:t>
            </w:r>
            <w:r w:rsidR="00C01FE7" w:rsidRPr="00DB7276">
              <w:rPr>
                <w:rFonts w:eastAsia="Verdana" w:cs="Calibri"/>
                <w:b w:val="0"/>
                <w:sz w:val="20"/>
                <w:szCs w:val="20"/>
                <w:lang w:val="sq-AL" w:bidi="sq-AL"/>
              </w:rPr>
              <w:br/>
              <w:t xml:space="preserve">VKM Nr. </w:t>
            </w:r>
            <w:r w:rsidRPr="00DB7276">
              <w:rPr>
                <w:rFonts w:eastAsia="Verdana" w:cs="Calibri"/>
                <w:b w:val="0"/>
                <w:sz w:val="20"/>
                <w:szCs w:val="20"/>
                <w:lang w:val="sq-AL" w:bidi="sq-AL"/>
              </w:rPr>
              <w:t xml:space="preserve">490, datë 6.7.2011 ‘’Për krijimin e </w:t>
            </w:r>
            <w:r w:rsidR="003353A2" w:rsidRPr="00DB7276">
              <w:rPr>
                <w:rFonts w:eastAsia="Verdana" w:cs="Calibri"/>
                <w:b w:val="0"/>
                <w:sz w:val="20"/>
                <w:szCs w:val="20"/>
                <w:lang w:val="sq-AL" w:bidi="sq-AL"/>
              </w:rPr>
              <w:t>IGJEO</w:t>
            </w:r>
            <w:r w:rsidRPr="00DB7276">
              <w:rPr>
                <w:rFonts w:eastAsia="Verdana" w:cs="Calibri"/>
                <w:b w:val="0"/>
                <w:sz w:val="20"/>
                <w:szCs w:val="20"/>
                <w:lang w:val="sq-AL" w:bidi="sq-AL"/>
              </w:rPr>
              <w:t>-it’’ (shkrirja e institucioneve të mëparshme ekzistuese)</w:t>
            </w:r>
          </w:p>
        </w:tc>
        <w:tc>
          <w:tcPr>
            <w:tcW w:w="0" w:type="auto"/>
          </w:tcPr>
          <w:p w14:paraId="245A0B7B" w14:textId="03FCA8C9" w:rsidR="006F7BC0" w:rsidRPr="00DB7276" w:rsidRDefault="006F7BC0" w:rsidP="00557348">
            <w:pPr>
              <w:jc w:val="left"/>
              <w:cnfStyle w:val="000000100000" w:firstRow="0" w:lastRow="0" w:firstColumn="0" w:lastColumn="0" w:oddVBand="0" w:evenVBand="0" w:oddHBand="1" w:evenHBand="0" w:firstRowFirstColumn="0" w:firstRowLastColumn="0" w:lastRowFirstColumn="0" w:lastRowLastColumn="0"/>
              <w:rPr>
                <w:rFonts w:cs="Calibri"/>
                <w:sz w:val="20"/>
                <w:szCs w:val="20"/>
              </w:rPr>
            </w:pPr>
            <w:r w:rsidRPr="00DB7276">
              <w:rPr>
                <w:rFonts w:eastAsia="Verdana" w:cs="Calibri"/>
                <w:sz w:val="20"/>
                <w:szCs w:val="20"/>
                <w:lang w:val="sq-AL" w:bidi="sq-AL"/>
              </w:rPr>
              <w:t xml:space="preserve">Mbledhja, verifikimi dhe shpërndarja e të dhënave </w:t>
            </w:r>
            <w:r w:rsidR="00557348" w:rsidRPr="00DB7276">
              <w:rPr>
                <w:rFonts w:eastAsia="Verdana" w:cs="Calibri"/>
                <w:sz w:val="20"/>
                <w:szCs w:val="20"/>
                <w:lang w:val="sq-AL" w:bidi="sq-AL"/>
              </w:rPr>
              <w:t>m</w:t>
            </w:r>
            <w:r w:rsidRPr="00DB7276">
              <w:rPr>
                <w:rFonts w:eastAsia="Verdana" w:cs="Calibri"/>
                <w:sz w:val="20"/>
                <w:szCs w:val="20"/>
                <w:lang w:val="sq-AL" w:bidi="sq-AL"/>
              </w:rPr>
              <w:t>eteorol</w:t>
            </w:r>
            <w:r w:rsidR="00C01FE7" w:rsidRPr="00DB7276">
              <w:rPr>
                <w:rFonts w:eastAsia="Verdana" w:cs="Calibri"/>
                <w:sz w:val="20"/>
                <w:szCs w:val="20"/>
                <w:lang w:val="sq-AL" w:bidi="sq-AL"/>
              </w:rPr>
              <w:t>ogjike (monitorimi i reshjeve)</w:t>
            </w:r>
            <w:r w:rsidR="00BC3C02" w:rsidRPr="00DB7276">
              <w:rPr>
                <w:rFonts w:eastAsia="Verdana" w:cs="Calibri"/>
                <w:sz w:val="20"/>
                <w:szCs w:val="20"/>
                <w:lang w:val="sq-AL" w:bidi="sq-AL"/>
              </w:rPr>
              <w:br/>
            </w:r>
            <w:r w:rsidRPr="00DB7276">
              <w:rPr>
                <w:rFonts w:eastAsia="Verdana" w:cs="Calibri"/>
                <w:sz w:val="20"/>
                <w:szCs w:val="20"/>
                <w:lang w:val="sq-AL" w:bidi="sq-AL"/>
              </w:rPr>
              <w:t>Mbledhja, verifikimi dhe shpërndarja e të dhënave hidrologjike (monitorimi i prurjes)</w:t>
            </w:r>
          </w:p>
        </w:tc>
        <w:tc>
          <w:tcPr>
            <w:tcW w:w="0" w:type="auto"/>
          </w:tcPr>
          <w:p w14:paraId="2D772BCD" w14:textId="77777777" w:rsidR="006F7BC0" w:rsidRPr="00DB7276" w:rsidRDefault="006F7BC0" w:rsidP="00477300">
            <w:pPr>
              <w:jc w:val="left"/>
              <w:cnfStyle w:val="000000100000" w:firstRow="0" w:lastRow="0" w:firstColumn="0" w:lastColumn="0" w:oddVBand="0" w:evenVBand="0" w:oddHBand="1" w:evenHBand="0" w:firstRowFirstColumn="0" w:firstRowLastColumn="0" w:lastRowFirstColumn="0" w:lastRowLastColumn="0"/>
              <w:rPr>
                <w:rFonts w:cs="Calibri"/>
                <w:sz w:val="20"/>
                <w:szCs w:val="20"/>
              </w:rPr>
            </w:pPr>
            <w:r w:rsidRPr="00DB7276">
              <w:rPr>
                <w:rFonts w:eastAsia="Verdana" w:cs="Calibri"/>
                <w:sz w:val="20"/>
                <w:szCs w:val="20"/>
                <w:lang w:val="sq-AL" w:bidi="sq-AL"/>
              </w:rPr>
              <w:t>Publikimi i Buletinit Mujor të Klimës në faqen e internetit</w:t>
            </w:r>
          </w:p>
        </w:tc>
      </w:tr>
      <w:tr w:rsidR="00C01FE7" w:rsidRPr="00DB7276" w14:paraId="5E7EB467" w14:textId="77777777" w:rsidTr="00091593">
        <w:trPr>
          <w:trHeight w:val="1089"/>
        </w:trPr>
        <w:tc>
          <w:tcPr>
            <w:cnfStyle w:val="001000000000" w:firstRow="0" w:lastRow="0" w:firstColumn="1" w:lastColumn="0" w:oddVBand="0" w:evenVBand="0" w:oddHBand="0" w:evenHBand="0" w:firstRowFirstColumn="0" w:firstRowLastColumn="0" w:lastRowFirstColumn="0" w:lastRowLastColumn="0"/>
            <w:tcW w:w="0" w:type="auto"/>
          </w:tcPr>
          <w:p w14:paraId="6BC55691" w14:textId="399916E1" w:rsidR="006F7BC0" w:rsidRPr="00DB7276" w:rsidRDefault="006F7BC0" w:rsidP="00C01FE7">
            <w:pPr>
              <w:jc w:val="left"/>
              <w:rPr>
                <w:rFonts w:cs="Calibri"/>
                <w:b w:val="0"/>
                <w:sz w:val="20"/>
                <w:szCs w:val="20"/>
              </w:rPr>
            </w:pPr>
            <w:r w:rsidRPr="00DB7276">
              <w:rPr>
                <w:rFonts w:eastAsia="Verdana" w:cs="Calibri"/>
                <w:b w:val="0"/>
                <w:sz w:val="20"/>
                <w:szCs w:val="20"/>
                <w:lang w:val="sq-AL" w:bidi="sq-AL"/>
              </w:rPr>
              <w:t>Agjencia Kombëtare e Zonave të Mbrojtura</w:t>
            </w:r>
            <w:r w:rsidR="00C01FE7" w:rsidRPr="00DB7276">
              <w:rPr>
                <w:rFonts w:eastAsia="Verdana" w:cs="Calibri"/>
                <w:b w:val="0"/>
                <w:sz w:val="20"/>
                <w:szCs w:val="20"/>
                <w:lang w:val="sq-AL" w:bidi="sq-AL"/>
              </w:rPr>
              <w:br/>
              <w:t>Ligji Nr.</w:t>
            </w:r>
            <w:r w:rsidR="00835CEA" w:rsidRPr="00DB7276">
              <w:rPr>
                <w:rFonts w:eastAsia="Verdana" w:cs="Calibri"/>
                <w:b w:val="0"/>
                <w:sz w:val="20"/>
                <w:szCs w:val="20"/>
                <w:lang w:val="sq-AL" w:bidi="sq-AL"/>
              </w:rPr>
              <w:t>81/2017 “Për Zonat e Mbrojtura”</w:t>
            </w:r>
            <w:r w:rsidR="00C01FE7" w:rsidRPr="00DB7276">
              <w:rPr>
                <w:rFonts w:eastAsia="Verdana" w:cs="Calibri"/>
                <w:b w:val="0"/>
                <w:sz w:val="20"/>
                <w:szCs w:val="20"/>
                <w:lang w:val="sq-AL" w:bidi="sq-AL"/>
              </w:rPr>
              <w:t xml:space="preserve"> </w:t>
            </w:r>
            <w:r w:rsidR="00C01FE7" w:rsidRPr="00DB7276">
              <w:rPr>
                <w:rFonts w:eastAsia="Verdana" w:cs="Calibri"/>
                <w:b w:val="0"/>
                <w:sz w:val="20"/>
                <w:szCs w:val="20"/>
                <w:lang w:val="sq-AL" w:bidi="sq-AL"/>
              </w:rPr>
              <w:br/>
            </w:r>
            <w:r w:rsidR="00DA0CFC" w:rsidRPr="00DB7276">
              <w:rPr>
                <w:rFonts w:eastAsia="Verdana" w:cs="Calibri"/>
                <w:b w:val="0"/>
                <w:sz w:val="20"/>
                <w:szCs w:val="20"/>
                <w:lang w:val="sq-AL" w:bidi="sq-AL"/>
              </w:rPr>
              <w:t>VKM Nr.</w:t>
            </w:r>
            <w:r w:rsidRPr="00DB7276">
              <w:rPr>
                <w:rFonts w:eastAsia="Verdana" w:cs="Calibri"/>
                <w:b w:val="0"/>
                <w:sz w:val="20"/>
                <w:szCs w:val="20"/>
                <w:lang w:val="sq-AL" w:bidi="sq-AL"/>
              </w:rPr>
              <w:t xml:space="preserve"> 102, datë 4.2.2015 “Për ngritjen e Agjencisë Kombëtare të Zonave të M</w:t>
            </w:r>
            <w:r w:rsidR="00C01FE7" w:rsidRPr="00DB7276">
              <w:rPr>
                <w:rFonts w:eastAsia="Verdana" w:cs="Calibri"/>
                <w:b w:val="0"/>
                <w:sz w:val="20"/>
                <w:szCs w:val="20"/>
                <w:lang w:val="sq-AL" w:bidi="sq-AL"/>
              </w:rPr>
              <w:t>brojtura”, ndryshuar në 2016</w:t>
            </w:r>
          </w:p>
        </w:tc>
        <w:tc>
          <w:tcPr>
            <w:tcW w:w="0" w:type="auto"/>
          </w:tcPr>
          <w:p w14:paraId="13362B2F" w14:textId="451D44F4" w:rsidR="006F7BC0" w:rsidRPr="00DB7276" w:rsidRDefault="006F7BC0" w:rsidP="00BC3C02">
            <w:pPr>
              <w:jc w:val="left"/>
              <w:cnfStyle w:val="000000000000" w:firstRow="0" w:lastRow="0" w:firstColumn="0" w:lastColumn="0" w:oddVBand="0" w:evenVBand="0" w:oddHBand="0" w:evenHBand="0" w:firstRowFirstColumn="0" w:firstRowLastColumn="0" w:lastRowFirstColumn="0" w:lastRowLastColumn="0"/>
              <w:rPr>
                <w:rFonts w:cs="Calibri"/>
                <w:sz w:val="20"/>
                <w:szCs w:val="20"/>
              </w:rPr>
            </w:pPr>
            <w:r w:rsidRPr="00DB7276">
              <w:rPr>
                <w:rFonts w:eastAsia="Verdana" w:cs="Calibri"/>
                <w:sz w:val="20"/>
                <w:szCs w:val="20"/>
                <w:lang w:val="sq-AL" w:bidi="sq-AL"/>
              </w:rPr>
              <w:t>Menaxhimi i Zonave të Mbrojtura</w:t>
            </w:r>
            <w:r w:rsidR="00BC3C02" w:rsidRPr="00DB7276">
              <w:rPr>
                <w:rFonts w:eastAsia="Verdana" w:cs="Calibri"/>
                <w:sz w:val="20"/>
                <w:szCs w:val="20"/>
                <w:lang w:val="sq-AL" w:bidi="sq-AL"/>
              </w:rPr>
              <w:br/>
            </w:r>
            <w:r w:rsidRPr="00DB7276">
              <w:rPr>
                <w:rFonts w:eastAsia="Verdana" w:cs="Calibri"/>
                <w:sz w:val="20"/>
                <w:szCs w:val="20"/>
                <w:lang w:val="sq-AL" w:bidi="sq-AL"/>
              </w:rPr>
              <w:t>Zbatimi i Direktivës së BE-së për Shpendët dhe Habitatet</w:t>
            </w:r>
          </w:p>
        </w:tc>
        <w:tc>
          <w:tcPr>
            <w:tcW w:w="0" w:type="auto"/>
          </w:tcPr>
          <w:p w14:paraId="54CD2E86" w14:textId="23CCE8C1" w:rsidR="006F7BC0" w:rsidRPr="00DB7276" w:rsidRDefault="006F7BC0" w:rsidP="00BC3C02">
            <w:pPr>
              <w:jc w:val="left"/>
              <w:cnfStyle w:val="000000000000" w:firstRow="0" w:lastRow="0" w:firstColumn="0" w:lastColumn="0" w:oddVBand="0" w:evenVBand="0" w:oddHBand="0" w:evenHBand="0" w:firstRowFirstColumn="0" w:firstRowLastColumn="0" w:lastRowFirstColumn="0" w:lastRowLastColumn="0"/>
              <w:rPr>
                <w:rFonts w:cs="Calibri"/>
                <w:sz w:val="20"/>
                <w:szCs w:val="20"/>
              </w:rPr>
            </w:pPr>
            <w:r w:rsidRPr="00DB7276">
              <w:rPr>
                <w:rFonts w:eastAsia="Verdana" w:cs="Calibri"/>
                <w:sz w:val="20"/>
                <w:szCs w:val="20"/>
                <w:lang w:val="sq-AL" w:bidi="sq-AL"/>
              </w:rPr>
              <w:t>Publikimi i planeve të menaxhimit për zonat</w:t>
            </w:r>
            <w:r w:rsidR="00C01FE7" w:rsidRPr="00DB7276">
              <w:rPr>
                <w:rFonts w:eastAsia="Verdana" w:cs="Calibri"/>
                <w:sz w:val="20"/>
                <w:szCs w:val="20"/>
                <w:lang w:val="sq-AL" w:bidi="sq-AL"/>
              </w:rPr>
              <w:t xml:space="preserve"> e mbrojtura, të gjitha llojet </w:t>
            </w:r>
            <w:r w:rsidR="00BC3C02" w:rsidRPr="00DB7276">
              <w:rPr>
                <w:rFonts w:eastAsia="Verdana" w:cs="Calibri"/>
                <w:sz w:val="20"/>
                <w:szCs w:val="20"/>
                <w:lang w:val="sq-AL" w:bidi="sq-AL"/>
              </w:rPr>
              <w:br/>
            </w:r>
            <w:r w:rsidRPr="00DB7276">
              <w:rPr>
                <w:rFonts w:eastAsia="Verdana" w:cs="Calibri"/>
                <w:sz w:val="20"/>
                <w:szCs w:val="20"/>
                <w:lang w:val="sq-AL" w:bidi="sq-AL"/>
              </w:rPr>
              <w:t>Mbajtja e regjistrit për zonat</w:t>
            </w:r>
            <w:r w:rsidR="00BC3C02" w:rsidRPr="00DB7276">
              <w:rPr>
                <w:rFonts w:eastAsia="Verdana" w:cs="Calibri"/>
                <w:sz w:val="20"/>
                <w:szCs w:val="20"/>
                <w:lang w:val="sq-AL" w:bidi="sq-AL"/>
              </w:rPr>
              <w:t xml:space="preserve"> e mbrojtura - bazuar në GIS.</w:t>
            </w:r>
            <w:r w:rsidR="00BC3C02" w:rsidRPr="00DB7276">
              <w:rPr>
                <w:rFonts w:eastAsia="Verdana" w:cs="Calibri"/>
                <w:sz w:val="20"/>
                <w:szCs w:val="20"/>
                <w:lang w:val="sq-AL" w:bidi="sq-AL"/>
              </w:rPr>
              <w:br/>
            </w:r>
            <w:r w:rsidRPr="00DB7276">
              <w:rPr>
                <w:rFonts w:eastAsia="Verdana" w:cs="Calibri"/>
                <w:sz w:val="20"/>
                <w:szCs w:val="20"/>
                <w:lang w:val="sq-AL" w:bidi="sq-AL"/>
              </w:rPr>
              <w:t>Mbajtja e inventarit k</w:t>
            </w:r>
            <w:r w:rsidR="009C35FE" w:rsidRPr="00DB7276">
              <w:rPr>
                <w:rFonts w:eastAsia="Verdana" w:cs="Calibri"/>
                <w:sz w:val="20"/>
                <w:szCs w:val="20"/>
                <w:lang w:val="sq-AL" w:bidi="sq-AL"/>
              </w:rPr>
              <w:t>ombëtar të florës dhe faunës.</w:t>
            </w:r>
          </w:p>
        </w:tc>
      </w:tr>
      <w:tr w:rsidR="00C01FE7" w:rsidRPr="00DB7276" w14:paraId="01C0E7F1" w14:textId="77777777" w:rsidTr="00091593">
        <w:trPr>
          <w:cnfStyle w:val="000000100000" w:firstRow="0" w:lastRow="0" w:firstColumn="0" w:lastColumn="0" w:oddVBand="0" w:evenVBand="0" w:oddHBand="1" w:evenHBand="0" w:firstRowFirstColumn="0" w:firstRowLastColumn="0" w:lastRowFirstColumn="0" w:lastRowLastColumn="0"/>
          <w:trHeight w:val="1159"/>
        </w:trPr>
        <w:tc>
          <w:tcPr>
            <w:cnfStyle w:val="001000000000" w:firstRow="0" w:lastRow="0" w:firstColumn="1" w:lastColumn="0" w:oddVBand="0" w:evenVBand="0" w:oddHBand="0" w:evenHBand="0" w:firstRowFirstColumn="0" w:firstRowLastColumn="0" w:lastRowFirstColumn="0" w:lastRowLastColumn="0"/>
            <w:tcW w:w="0" w:type="auto"/>
          </w:tcPr>
          <w:p w14:paraId="2FFFC530" w14:textId="0D92EF9A" w:rsidR="006F7BC0" w:rsidRPr="00DB7276" w:rsidRDefault="006F7BC0" w:rsidP="00C01FE7">
            <w:pPr>
              <w:jc w:val="left"/>
              <w:rPr>
                <w:rFonts w:cs="Calibri"/>
                <w:b w:val="0"/>
                <w:sz w:val="20"/>
                <w:szCs w:val="20"/>
              </w:rPr>
            </w:pPr>
            <w:r w:rsidRPr="00DB7276">
              <w:rPr>
                <w:rFonts w:eastAsia="Verdana" w:cs="Calibri"/>
                <w:b w:val="0"/>
                <w:sz w:val="20"/>
                <w:szCs w:val="20"/>
                <w:lang w:val="sq-AL" w:bidi="sq-AL"/>
              </w:rPr>
              <w:t>Agjencia Kombëtare e Bregdetit (AKB)</w:t>
            </w:r>
            <w:r w:rsidR="00C01FE7" w:rsidRPr="00DB7276">
              <w:rPr>
                <w:rFonts w:eastAsia="Verdana" w:cs="Calibri"/>
                <w:b w:val="0"/>
                <w:sz w:val="20"/>
                <w:szCs w:val="20"/>
                <w:lang w:val="sq-AL" w:bidi="sq-AL"/>
              </w:rPr>
              <w:br/>
            </w:r>
            <w:r w:rsidRPr="00DB7276">
              <w:rPr>
                <w:rFonts w:eastAsia="Verdana" w:cs="Calibri"/>
                <w:b w:val="0"/>
                <w:sz w:val="20"/>
                <w:szCs w:val="20"/>
                <w:lang w:val="sq-AL" w:bidi="sq-AL"/>
              </w:rPr>
              <w:t>Lig</w:t>
            </w:r>
            <w:r w:rsidR="00C01FE7" w:rsidRPr="00DB7276">
              <w:rPr>
                <w:rFonts w:eastAsia="Verdana" w:cs="Calibri"/>
                <w:b w:val="0"/>
                <w:sz w:val="20"/>
                <w:szCs w:val="20"/>
                <w:lang w:val="sq-AL" w:bidi="sq-AL"/>
              </w:rPr>
              <w:t xml:space="preserve">ji Nr. </w:t>
            </w:r>
            <w:r w:rsidRPr="00DB7276">
              <w:rPr>
                <w:rFonts w:eastAsia="Verdana" w:cs="Calibri"/>
                <w:b w:val="0"/>
                <w:sz w:val="20"/>
                <w:szCs w:val="20"/>
                <w:lang w:val="sq-AL" w:bidi="sq-AL"/>
              </w:rPr>
              <w:t>93/2015 ‘’Për turizmin’’</w:t>
            </w:r>
            <w:r w:rsidR="00C01FE7" w:rsidRPr="00DB7276">
              <w:rPr>
                <w:rFonts w:eastAsia="Verdana" w:cs="Calibri"/>
                <w:b w:val="0"/>
                <w:sz w:val="20"/>
                <w:szCs w:val="20"/>
                <w:lang w:val="sq-AL" w:bidi="sq-AL"/>
              </w:rPr>
              <w:br/>
              <w:t>VKM Nr.</w:t>
            </w:r>
            <w:r w:rsidRPr="00DB7276">
              <w:rPr>
                <w:rFonts w:eastAsia="Verdana" w:cs="Calibri"/>
                <w:b w:val="0"/>
                <w:sz w:val="20"/>
                <w:szCs w:val="20"/>
                <w:lang w:val="sq-AL" w:bidi="sq-AL"/>
              </w:rPr>
              <w:t xml:space="preserve"> 569, datë 17.7.2019 “Për ngritjen e Agjencisë Kombëtare të Bregdetit” </w:t>
            </w:r>
          </w:p>
        </w:tc>
        <w:tc>
          <w:tcPr>
            <w:tcW w:w="0" w:type="auto"/>
          </w:tcPr>
          <w:p w14:paraId="2E2549FC" w14:textId="2BF65866" w:rsidR="006F7BC0" w:rsidRPr="00DB7276" w:rsidRDefault="006F7BC0" w:rsidP="00477300">
            <w:pPr>
              <w:jc w:val="left"/>
              <w:cnfStyle w:val="000000100000" w:firstRow="0" w:lastRow="0" w:firstColumn="0" w:lastColumn="0" w:oddVBand="0" w:evenVBand="0" w:oddHBand="1" w:evenHBand="0" w:firstRowFirstColumn="0" w:firstRowLastColumn="0" w:lastRowFirstColumn="0" w:lastRowLastColumn="0"/>
              <w:rPr>
                <w:rFonts w:cs="Calibri"/>
                <w:sz w:val="20"/>
                <w:szCs w:val="20"/>
              </w:rPr>
            </w:pPr>
            <w:r w:rsidRPr="00DB7276">
              <w:rPr>
                <w:rFonts w:eastAsia="Verdana" w:cs="Calibri"/>
                <w:sz w:val="20"/>
                <w:szCs w:val="20"/>
                <w:lang w:val="sq-AL" w:bidi="sq-AL"/>
              </w:rPr>
              <w:t>Mbrojtja dhe zhvillimi i mjedisit të qëndrueshëm në bregdet</w:t>
            </w:r>
            <w:r w:rsidR="00C01FE7" w:rsidRPr="00DB7276">
              <w:rPr>
                <w:rFonts w:cs="Calibri"/>
                <w:sz w:val="20"/>
                <w:szCs w:val="20"/>
              </w:rPr>
              <w:br/>
            </w:r>
            <w:r w:rsidRPr="00DB7276">
              <w:rPr>
                <w:rFonts w:eastAsia="Verdana" w:cs="Calibri"/>
                <w:sz w:val="20"/>
                <w:szCs w:val="20"/>
                <w:lang w:val="sq-AL" w:bidi="sq-AL"/>
              </w:rPr>
              <w:t>Monitorimi dhe kontrolli i aktiviteteve të paligjshme turistike në bregdet (plazhet)</w:t>
            </w:r>
          </w:p>
        </w:tc>
        <w:tc>
          <w:tcPr>
            <w:tcW w:w="0" w:type="auto"/>
          </w:tcPr>
          <w:p w14:paraId="0690F2D7" w14:textId="2CCDF541" w:rsidR="006F7BC0" w:rsidRPr="00DB7276" w:rsidRDefault="006F7BC0" w:rsidP="00C01FE7">
            <w:pPr>
              <w:jc w:val="left"/>
              <w:cnfStyle w:val="000000100000" w:firstRow="0" w:lastRow="0" w:firstColumn="0" w:lastColumn="0" w:oddVBand="0" w:evenVBand="0" w:oddHBand="1" w:evenHBand="0" w:firstRowFirstColumn="0" w:firstRowLastColumn="0" w:lastRowFirstColumn="0" w:lastRowLastColumn="0"/>
              <w:rPr>
                <w:rFonts w:cs="Calibri"/>
                <w:sz w:val="20"/>
                <w:szCs w:val="20"/>
              </w:rPr>
            </w:pPr>
            <w:r w:rsidRPr="00DB7276">
              <w:rPr>
                <w:rFonts w:eastAsia="Verdana" w:cs="Calibri"/>
                <w:sz w:val="20"/>
                <w:szCs w:val="20"/>
                <w:lang w:val="sq-AL" w:bidi="sq-AL"/>
              </w:rPr>
              <w:t>Mbajtja e inve</w:t>
            </w:r>
            <w:r w:rsidR="00835CEA" w:rsidRPr="00DB7276">
              <w:rPr>
                <w:rFonts w:eastAsia="Verdana" w:cs="Calibri"/>
                <w:sz w:val="20"/>
                <w:szCs w:val="20"/>
                <w:lang w:val="sq-AL" w:bidi="sq-AL"/>
              </w:rPr>
              <w:t xml:space="preserve">ntarit kombëtar të bregdetit </w:t>
            </w:r>
            <w:r w:rsidR="00C01FE7" w:rsidRPr="00DB7276">
              <w:rPr>
                <w:rFonts w:eastAsia="Verdana" w:cs="Calibri"/>
                <w:sz w:val="20"/>
                <w:szCs w:val="20"/>
                <w:lang w:val="sq-AL" w:bidi="sq-AL"/>
              </w:rPr>
              <w:br/>
            </w:r>
            <w:r w:rsidRPr="00DB7276">
              <w:rPr>
                <w:rFonts w:eastAsia="Verdana" w:cs="Calibri"/>
                <w:sz w:val="20"/>
                <w:szCs w:val="20"/>
                <w:lang w:val="sq-AL" w:bidi="sq-AL"/>
              </w:rPr>
              <w:t>Monitorimi i zbatimit të instrumenteve të planifikimit të territorit</w:t>
            </w:r>
          </w:p>
        </w:tc>
      </w:tr>
      <w:tr w:rsidR="00C01FE7" w:rsidRPr="00DB7276" w14:paraId="40573A2D" w14:textId="77777777" w:rsidTr="00091593">
        <w:trPr>
          <w:trHeight w:val="2425"/>
        </w:trPr>
        <w:tc>
          <w:tcPr>
            <w:cnfStyle w:val="001000000000" w:firstRow="0" w:lastRow="0" w:firstColumn="1" w:lastColumn="0" w:oddVBand="0" w:evenVBand="0" w:oddHBand="0" w:evenHBand="0" w:firstRowFirstColumn="0" w:firstRowLastColumn="0" w:lastRowFirstColumn="0" w:lastRowLastColumn="0"/>
            <w:tcW w:w="0" w:type="auto"/>
          </w:tcPr>
          <w:p w14:paraId="7532360A" w14:textId="7985197E" w:rsidR="006F7BC0" w:rsidRPr="00DB7276" w:rsidRDefault="006F7BC0" w:rsidP="00BA6A36">
            <w:pPr>
              <w:rPr>
                <w:rFonts w:cs="Calibri"/>
                <w:b w:val="0"/>
                <w:sz w:val="20"/>
                <w:szCs w:val="20"/>
              </w:rPr>
            </w:pPr>
            <w:r w:rsidRPr="00DB7276">
              <w:rPr>
                <w:rFonts w:eastAsia="Verdana" w:cs="Calibri"/>
                <w:b w:val="0"/>
                <w:sz w:val="20"/>
                <w:szCs w:val="20"/>
                <w:lang w:val="sq-AL" w:bidi="sq-AL"/>
              </w:rPr>
              <w:lastRenderedPageBreak/>
              <w:t>Agjencia Kombëtare e Planifikimit të Territorit</w:t>
            </w:r>
            <w:r w:rsidR="00BA6A36" w:rsidRPr="00DB7276">
              <w:rPr>
                <w:rFonts w:eastAsia="Verdana" w:cs="Calibri"/>
                <w:b w:val="0"/>
                <w:sz w:val="20"/>
                <w:szCs w:val="20"/>
                <w:lang w:val="sq-AL" w:bidi="sq-AL"/>
              </w:rPr>
              <w:br/>
            </w:r>
            <w:r w:rsidR="00C01FE7" w:rsidRPr="00DB7276">
              <w:rPr>
                <w:rFonts w:eastAsia="Verdana" w:cs="Calibri"/>
                <w:b w:val="0"/>
                <w:sz w:val="20"/>
                <w:szCs w:val="20"/>
                <w:lang w:val="sq-AL" w:bidi="sq-AL"/>
              </w:rPr>
              <w:t>Ligji Nr.</w:t>
            </w:r>
            <w:r w:rsidRPr="00DB7276">
              <w:rPr>
                <w:rFonts w:eastAsia="Verdana" w:cs="Calibri"/>
                <w:b w:val="0"/>
                <w:sz w:val="20"/>
                <w:szCs w:val="20"/>
                <w:lang w:val="sq-AL" w:bidi="sq-AL"/>
              </w:rPr>
              <w:t xml:space="preserve">107/2014 “Për zhvillimin </w:t>
            </w:r>
            <w:r w:rsidR="00C01FE7" w:rsidRPr="00DB7276">
              <w:rPr>
                <w:rFonts w:eastAsia="Verdana" w:cs="Calibri"/>
                <w:b w:val="0"/>
                <w:sz w:val="20"/>
                <w:szCs w:val="20"/>
                <w:lang w:val="sq-AL" w:bidi="sq-AL"/>
              </w:rPr>
              <w:t>dhe planifikimin e territorit”</w:t>
            </w:r>
            <w:r w:rsidR="00BA6A36" w:rsidRPr="00DB7276">
              <w:rPr>
                <w:rFonts w:eastAsia="Verdana" w:cs="Calibri"/>
                <w:b w:val="0"/>
                <w:sz w:val="20"/>
                <w:szCs w:val="20"/>
                <w:lang w:val="sq-AL" w:bidi="sq-AL"/>
              </w:rPr>
              <w:br/>
            </w:r>
            <w:r w:rsidR="00823851" w:rsidRPr="00DB7276">
              <w:rPr>
                <w:rFonts w:eastAsia="Verdana" w:cs="Calibri"/>
                <w:b w:val="0"/>
                <w:sz w:val="20"/>
                <w:szCs w:val="20"/>
                <w:lang w:val="sq-AL" w:bidi="sq-AL"/>
              </w:rPr>
              <w:t>VKM Nr.</w:t>
            </w:r>
            <w:r w:rsidRPr="00DB7276">
              <w:rPr>
                <w:rFonts w:eastAsia="Verdana" w:cs="Calibri"/>
                <w:b w:val="0"/>
                <w:sz w:val="20"/>
                <w:szCs w:val="20"/>
                <w:lang w:val="sq-AL" w:bidi="sq-AL"/>
              </w:rPr>
              <w:t xml:space="preserve"> 427, datë 8.6.2016 “Për ngritjen e Agjencisë Kombëtare </w:t>
            </w:r>
            <w:r w:rsidR="00C01FE7" w:rsidRPr="00DB7276">
              <w:rPr>
                <w:rFonts w:eastAsia="Verdana" w:cs="Calibri"/>
                <w:b w:val="0"/>
                <w:sz w:val="20"/>
                <w:szCs w:val="20"/>
                <w:lang w:val="sq-AL" w:bidi="sq-AL"/>
              </w:rPr>
              <w:t>të Planifikimit të Territorit”</w:t>
            </w:r>
          </w:p>
        </w:tc>
        <w:tc>
          <w:tcPr>
            <w:tcW w:w="0" w:type="auto"/>
          </w:tcPr>
          <w:p w14:paraId="710D7211" w14:textId="36279F44" w:rsidR="006F7BC0" w:rsidRPr="00DB7276" w:rsidRDefault="006F7BC0" w:rsidP="00C01FE7">
            <w:pPr>
              <w:jc w:val="left"/>
              <w:cnfStyle w:val="000000000000" w:firstRow="0" w:lastRow="0" w:firstColumn="0" w:lastColumn="0" w:oddVBand="0" w:evenVBand="0" w:oddHBand="0" w:evenHBand="0" w:firstRowFirstColumn="0" w:firstRowLastColumn="0" w:lastRowFirstColumn="0" w:lastRowLastColumn="0"/>
              <w:rPr>
                <w:rFonts w:cs="Calibri"/>
                <w:sz w:val="20"/>
                <w:szCs w:val="20"/>
              </w:rPr>
            </w:pPr>
            <w:r w:rsidRPr="00DB7276">
              <w:rPr>
                <w:rFonts w:eastAsia="Verdana" w:cs="Calibri"/>
                <w:sz w:val="20"/>
                <w:szCs w:val="20"/>
                <w:lang w:val="sq-AL" w:bidi="sq-AL"/>
              </w:rPr>
              <w:t>Përgatitja e planeve të menaxhimit të territorit në mënyrë të koordi</w:t>
            </w:r>
            <w:r w:rsidR="00C01FE7" w:rsidRPr="00DB7276">
              <w:rPr>
                <w:rFonts w:eastAsia="Verdana" w:cs="Calibri"/>
                <w:sz w:val="20"/>
                <w:szCs w:val="20"/>
                <w:lang w:val="sq-AL" w:bidi="sq-AL"/>
              </w:rPr>
              <w:t>nuar - përmes qeverive vendore.</w:t>
            </w:r>
            <w:r w:rsidR="00C01FE7" w:rsidRPr="00DB7276">
              <w:rPr>
                <w:rFonts w:eastAsia="Verdana" w:cs="Calibri"/>
                <w:sz w:val="20"/>
                <w:szCs w:val="20"/>
                <w:lang w:val="sq-AL" w:bidi="sq-AL"/>
              </w:rPr>
              <w:br/>
            </w:r>
            <w:r w:rsidRPr="00DB7276">
              <w:rPr>
                <w:rFonts w:eastAsia="Verdana" w:cs="Calibri"/>
                <w:sz w:val="20"/>
                <w:szCs w:val="20"/>
                <w:lang w:val="sq-AL" w:bidi="sq-AL"/>
              </w:rPr>
              <w:t>Përgatitja e planeve të integruara tematike (përfshi infrastrukturën, përmbytjet, ujërat, buj</w:t>
            </w:r>
            <w:r w:rsidR="00C01FE7" w:rsidRPr="00DB7276">
              <w:rPr>
                <w:rFonts w:eastAsia="Verdana" w:cs="Calibri"/>
                <w:sz w:val="20"/>
                <w:szCs w:val="20"/>
                <w:lang w:val="sq-AL" w:bidi="sq-AL"/>
              </w:rPr>
              <w:t>qësinë, zhvillimin urban etj.)</w:t>
            </w:r>
          </w:p>
        </w:tc>
        <w:tc>
          <w:tcPr>
            <w:tcW w:w="0" w:type="auto"/>
          </w:tcPr>
          <w:p w14:paraId="5B289E8C" w14:textId="2C793097" w:rsidR="006F7BC0" w:rsidRPr="00DB7276" w:rsidRDefault="006F7BC0" w:rsidP="00C01FE7">
            <w:pPr>
              <w:jc w:val="left"/>
              <w:cnfStyle w:val="000000000000" w:firstRow="0" w:lastRow="0" w:firstColumn="0" w:lastColumn="0" w:oddVBand="0" w:evenVBand="0" w:oddHBand="0" w:evenHBand="0" w:firstRowFirstColumn="0" w:firstRowLastColumn="0" w:lastRowFirstColumn="0" w:lastRowLastColumn="0"/>
              <w:rPr>
                <w:rFonts w:cs="Calibri"/>
                <w:sz w:val="20"/>
                <w:szCs w:val="20"/>
              </w:rPr>
            </w:pPr>
            <w:r w:rsidRPr="00DB7276">
              <w:rPr>
                <w:rFonts w:eastAsia="Verdana" w:cs="Calibri"/>
                <w:sz w:val="20"/>
                <w:szCs w:val="20"/>
                <w:lang w:val="sq-AL" w:bidi="sq-AL"/>
              </w:rPr>
              <w:t>Publikimi i Planeve Kombëtare të Zhvillimit</w:t>
            </w:r>
            <w:r w:rsidR="00C01FE7" w:rsidRPr="00DB7276">
              <w:rPr>
                <w:rFonts w:eastAsia="Verdana" w:cs="Calibri"/>
                <w:sz w:val="20"/>
                <w:szCs w:val="20"/>
                <w:lang w:val="sq-AL" w:bidi="sq-AL"/>
              </w:rPr>
              <w:br/>
            </w:r>
            <w:r w:rsidRPr="00DB7276">
              <w:rPr>
                <w:rFonts w:eastAsia="Verdana" w:cs="Calibri"/>
                <w:sz w:val="20"/>
                <w:szCs w:val="20"/>
                <w:lang w:val="sq-AL" w:bidi="sq-AL"/>
              </w:rPr>
              <w:t>Koordinimi i përgatitjes së planeve të menaxhimit të t</w:t>
            </w:r>
            <w:r w:rsidR="00C01FE7" w:rsidRPr="00DB7276">
              <w:rPr>
                <w:rFonts w:eastAsia="Verdana" w:cs="Calibri"/>
                <w:sz w:val="20"/>
                <w:szCs w:val="20"/>
                <w:lang w:val="sq-AL" w:bidi="sq-AL"/>
              </w:rPr>
              <w:t>erritorit nga qeveritë vendore</w:t>
            </w:r>
            <w:r w:rsidR="00C01FE7" w:rsidRPr="00DB7276">
              <w:rPr>
                <w:rFonts w:eastAsia="Verdana" w:cs="Calibri"/>
                <w:sz w:val="20"/>
                <w:szCs w:val="20"/>
                <w:lang w:val="sq-AL" w:bidi="sq-AL"/>
              </w:rPr>
              <w:br/>
            </w:r>
            <w:r w:rsidRPr="00DB7276">
              <w:rPr>
                <w:rFonts w:eastAsia="Verdana" w:cs="Calibri"/>
                <w:sz w:val="20"/>
                <w:szCs w:val="20"/>
                <w:lang w:val="sq-AL" w:bidi="sq-AL"/>
              </w:rPr>
              <w:t>Publikimi i Planit të Integruar Ndërsektorial të Bregdetit,  bazuar n</w:t>
            </w:r>
            <w:r w:rsidR="00C01FE7" w:rsidRPr="00DB7276">
              <w:rPr>
                <w:rFonts w:eastAsia="Verdana" w:cs="Calibri"/>
                <w:sz w:val="20"/>
                <w:szCs w:val="20"/>
                <w:lang w:val="sq-AL" w:bidi="sq-AL"/>
              </w:rPr>
              <w:t>ë GIS</w:t>
            </w:r>
            <w:r w:rsidR="00C01FE7" w:rsidRPr="00DB7276">
              <w:rPr>
                <w:rFonts w:eastAsia="Verdana" w:cs="Calibri"/>
                <w:sz w:val="20"/>
                <w:szCs w:val="20"/>
                <w:lang w:val="sq-AL" w:bidi="sq-AL"/>
              </w:rPr>
              <w:br/>
            </w:r>
            <w:r w:rsidRPr="00DB7276">
              <w:rPr>
                <w:rFonts w:eastAsia="Verdana" w:cs="Calibri"/>
                <w:sz w:val="20"/>
                <w:szCs w:val="20"/>
                <w:lang w:val="sq-AL" w:bidi="sq-AL"/>
              </w:rPr>
              <w:t>Publikimi i Planit të Integruar Ndërsektorial të Bregdetit për Rajonin Tiranë-Durrës, bazuar në GIS (përfshi bashkitë Tiranë, Durrës, Kamëz, Vorë, Shijak dhe Krujë).</w:t>
            </w:r>
            <w:r w:rsidRPr="00DB7276">
              <w:rPr>
                <w:rFonts w:eastAsia="Verdana" w:cs="Calibri"/>
                <w:color w:val="333333"/>
                <w:sz w:val="20"/>
                <w:szCs w:val="20"/>
                <w:shd w:val="clear" w:color="auto" w:fill="FFFFFF"/>
                <w:lang w:val="sq-AL" w:bidi="sq-AL"/>
              </w:rPr>
              <w:t xml:space="preserve"> </w:t>
            </w:r>
            <w:r w:rsidR="00C01FE7" w:rsidRPr="00DB7276">
              <w:rPr>
                <w:rFonts w:eastAsia="Verdana" w:cs="Calibri"/>
                <w:color w:val="333333"/>
                <w:sz w:val="20"/>
                <w:szCs w:val="20"/>
                <w:shd w:val="clear" w:color="auto" w:fill="FFFFFF"/>
                <w:lang w:val="sq-AL" w:bidi="sq-AL"/>
              </w:rPr>
              <w:br/>
            </w:r>
            <w:r w:rsidRPr="00DB7276">
              <w:rPr>
                <w:rFonts w:eastAsia="Verdana" w:cs="Calibri"/>
                <w:sz w:val="20"/>
                <w:szCs w:val="20"/>
                <w:lang w:val="sq-AL" w:bidi="sq-AL"/>
              </w:rPr>
              <w:t>Mbajtja e Bazës së të Dhënave për Planifikimin e Integruar.</w:t>
            </w:r>
          </w:p>
        </w:tc>
      </w:tr>
      <w:tr w:rsidR="00C01FE7" w:rsidRPr="00DB7276" w14:paraId="034780A2" w14:textId="77777777" w:rsidTr="00091593">
        <w:trPr>
          <w:cnfStyle w:val="000000100000" w:firstRow="0" w:lastRow="0" w:firstColumn="0" w:lastColumn="0" w:oddVBand="0" w:evenVBand="0" w:oddHBand="1" w:evenHBand="0" w:firstRowFirstColumn="0" w:firstRowLastColumn="0" w:lastRowFirstColumn="0" w:lastRowLastColumn="0"/>
          <w:trHeight w:val="990"/>
        </w:trPr>
        <w:tc>
          <w:tcPr>
            <w:cnfStyle w:val="001000000000" w:firstRow="0" w:lastRow="0" w:firstColumn="1" w:lastColumn="0" w:oddVBand="0" w:evenVBand="0" w:oddHBand="0" w:evenHBand="0" w:firstRowFirstColumn="0" w:firstRowLastColumn="0" w:lastRowFirstColumn="0" w:lastRowLastColumn="0"/>
            <w:tcW w:w="0" w:type="auto"/>
          </w:tcPr>
          <w:p w14:paraId="0747E530" w14:textId="6BF4A068" w:rsidR="006F7BC0" w:rsidRPr="00DB7276" w:rsidRDefault="006F7BC0" w:rsidP="00C01FE7">
            <w:pPr>
              <w:jc w:val="left"/>
              <w:rPr>
                <w:rFonts w:cs="Calibri"/>
                <w:b w:val="0"/>
                <w:sz w:val="20"/>
                <w:szCs w:val="20"/>
              </w:rPr>
            </w:pPr>
            <w:r w:rsidRPr="00DB7276">
              <w:rPr>
                <w:rFonts w:eastAsia="Verdana" w:cs="Calibri"/>
                <w:b w:val="0"/>
                <w:sz w:val="20"/>
                <w:szCs w:val="20"/>
                <w:lang w:val="sq-AL" w:bidi="sq-AL"/>
              </w:rPr>
              <w:t>Shërbimi Shqiptar Gjeologjik (ShGjSh)</w:t>
            </w:r>
            <w:r w:rsidR="00C01FE7" w:rsidRPr="00DB7276">
              <w:rPr>
                <w:rFonts w:eastAsia="Verdana" w:cs="Calibri"/>
                <w:b w:val="0"/>
                <w:sz w:val="20"/>
                <w:szCs w:val="20"/>
                <w:lang w:val="sq-AL" w:bidi="sq-AL"/>
              </w:rPr>
              <w:br/>
            </w:r>
            <w:r w:rsidR="00835CEA" w:rsidRPr="00DB7276">
              <w:rPr>
                <w:rFonts w:eastAsia="Verdana" w:cs="Calibri"/>
                <w:b w:val="0"/>
                <w:sz w:val="20"/>
                <w:szCs w:val="20"/>
                <w:lang w:val="sq-AL" w:bidi="sq-AL"/>
              </w:rPr>
              <w:t>Ligji Nr.</w:t>
            </w:r>
            <w:r w:rsidRPr="00DB7276">
              <w:rPr>
                <w:rFonts w:eastAsia="Verdana" w:cs="Calibri"/>
                <w:b w:val="0"/>
                <w:sz w:val="20"/>
                <w:szCs w:val="20"/>
                <w:lang w:val="sq-AL" w:bidi="sq-AL"/>
              </w:rPr>
              <w:t>111/ 2015,</w:t>
            </w:r>
            <w:r w:rsidR="00835CEA" w:rsidRPr="00DB7276">
              <w:rPr>
                <w:rFonts w:eastAsia="Verdana" w:cs="Calibri"/>
                <w:b w:val="0"/>
                <w:sz w:val="20"/>
                <w:szCs w:val="20"/>
                <w:lang w:val="sq-AL" w:bidi="sq-AL"/>
              </w:rPr>
              <w:t xml:space="preserve"> datë 15.10.2015 ‘’Për Shërbimit</w:t>
            </w:r>
            <w:r w:rsidRPr="00DB7276">
              <w:rPr>
                <w:rFonts w:eastAsia="Verdana" w:cs="Calibri"/>
                <w:b w:val="0"/>
                <w:sz w:val="20"/>
                <w:szCs w:val="20"/>
                <w:lang w:val="sq-AL" w:bidi="sq-AL"/>
              </w:rPr>
              <w:t xml:space="preserve"> Gjeologjik Shqiptar’’  </w:t>
            </w:r>
          </w:p>
        </w:tc>
        <w:tc>
          <w:tcPr>
            <w:tcW w:w="0" w:type="auto"/>
          </w:tcPr>
          <w:p w14:paraId="6C3007AD" w14:textId="0675D74F" w:rsidR="006F7BC0" w:rsidRPr="00DB7276" w:rsidRDefault="006F7BC0" w:rsidP="00477300">
            <w:pPr>
              <w:jc w:val="left"/>
              <w:cnfStyle w:val="000000100000" w:firstRow="0" w:lastRow="0" w:firstColumn="0" w:lastColumn="0" w:oddVBand="0" w:evenVBand="0" w:oddHBand="1" w:evenHBand="0" w:firstRowFirstColumn="0" w:firstRowLastColumn="0" w:lastRowFirstColumn="0" w:lastRowLastColumn="0"/>
              <w:rPr>
                <w:rFonts w:cs="Calibri"/>
                <w:sz w:val="20"/>
                <w:szCs w:val="20"/>
              </w:rPr>
            </w:pPr>
            <w:r w:rsidRPr="00DB7276">
              <w:rPr>
                <w:rFonts w:eastAsia="Verdana" w:cs="Calibri"/>
                <w:sz w:val="20"/>
                <w:szCs w:val="20"/>
                <w:lang w:val="sq-AL" w:bidi="sq-AL"/>
              </w:rPr>
              <w:t>Studimi dhe monitorimi i ujërave nëntokësore, akuiferëve, shtresave</w:t>
            </w:r>
            <w:r w:rsidR="00BA6A36" w:rsidRPr="00DB7276">
              <w:rPr>
                <w:rFonts w:eastAsia="Verdana" w:cs="Calibri"/>
                <w:sz w:val="20"/>
                <w:szCs w:val="20"/>
                <w:lang w:val="sq-AL" w:bidi="sq-AL"/>
              </w:rPr>
              <w:t xml:space="preserve"> gjeologjike, hidrogjeologjisë.</w:t>
            </w:r>
          </w:p>
        </w:tc>
        <w:tc>
          <w:tcPr>
            <w:tcW w:w="0" w:type="auto"/>
          </w:tcPr>
          <w:p w14:paraId="1976F2A6" w14:textId="0ED7336B" w:rsidR="006F7BC0" w:rsidRPr="00DB7276" w:rsidRDefault="006F7BC0" w:rsidP="00C01FE7">
            <w:pPr>
              <w:jc w:val="left"/>
              <w:cnfStyle w:val="000000100000" w:firstRow="0" w:lastRow="0" w:firstColumn="0" w:lastColumn="0" w:oddVBand="0" w:evenVBand="0" w:oddHBand="1" w:evenHBand="0" w:firstRowFirstColumn="0" w:firstRowLastColumn="0" w:lastRowFirstColumn="0" w:lastRowLastColumn="0"/>
              <w:rPr>
                <w:rFonts w:cs="Calibri"/>
                <w:sz w:val="20"/>
                <w:szCs w:val="20"/>
              </w:rPr>
            </w:pPr>
            <w:r w:rsidRPr="00DB7276">
              <w:rPr>
                <w:rFonts w:eastAsia="Verdana" w:cs="Calibri"/>
                <w:sz w:val="20"/>
                <w:szCs w:val="20"/>
                <w:lang w:val="sq-AL" w:bidi="sq-AL"/>
              </w:rPr>
              <w:t xml:space="preserve">Publikimi i raporteve për </w:t>
            </w:r>
            <w:r w:rsidR="00C01FE7" w:rsidRPr="00DB7276">
              <w:rPr>
                <w:rFonts w:eastAsia="Verdana" w:cs="Calibri"/>
                <w:sz w:val="20"/>
                <w:szCs w:val="20"/>
                <w:lang w:val="sq-AL" w:bidi="sq-AL"/>
              </w:rPr>
              <w:t>cilësinë e ujërave nëntokësore</w:t>
            </w:r>
            <w:r w:rsidR="00C01FE7" w:rsidRPr="00DB7276">
              <w:rPr>
                <w:rFonts w:eastAsia="Verdana" w:cs="Calibri"/>
                <w:sz w:val="20"/>
                <w:szCs w:val="20"/>
                <w:lang w:val="sq-AL" w:bidi="sq-AL"/>
              </w:rPr>
              <w:br/>
            </w:r>
            <w:r w:rsidRPr="00DB7276">
              <w:rPr>
                <w:rFonts w:eastAsia="Verdana" w:cs="Calibri"/>
                <w:sz w:val="20"/>
                <w:szCs w:val="20"/>
                <w:lang w:val="sq-AL" w:bidi="sq-AL"/>
              </w:rPr>
              <w:t xml:space="preserve">Mbajtja e bazës së të dhënave bazuar në GIS për gjeologjinë, hidrogjeologjinë dhe akuiferët nëntokësorë  </w:t>
            </w:r>
            <w:r w:rsidR="00C01FE7" w:rsidRPr="00DB7276">
              <w:rPr>
                <w:rFonts w:eastAsia="Verdana" w:cs="Calibri"/>
                <w:sz w:val="20"/>
                <w:szCs w:val="20"/>
                <w:lang w:val="sq-AL" w:bidi="sq-AL"/>
              </w:rPr>
              <w:br/>
            </w:r>
            <w:r w:rsidRPr="00DB7276">
              <w:rPr>
                <w:rFonts w:eastAsia="Verdana" w:cs="Calibri"/>
                <w:sz w:val="20"/>
                <w:szCs w:val="20"/>
                <w:lang w:val="sq-AL" w:bidi="sq-AL"/>
              </w:rPr>
              <w:t>Anëtar i EuroGeoSurveys, që prej 2007-s</w:t>
            </w:r>
          </w:p>
        </w:tc>
      </w:tr>
      <w:tr w:rsidR="00C01FE7" w:rsidRPr="00DB7276" w14:paraId="60CA1205" w14:textId="77777777" w:rsidTr="00091593">
        <w:trPr>
          <w:trHeight w:val="2085"/>
        </w:trPr>
        <w:tc>
          <w:tcPr>
            <w:cnfStyle w:val="001000000000" w:firstRow="0" w:lastRow="0" w:firstColumn="1" w:lastColumn="0" w:oddVBand="0" w:evenVBand="0" w:oddHBand="0" w:evenHBand="0" w:firstRowFirstColumn="0" w:firstRowLastColumn="0" w:lastRowFirstColumn="0" w:lastRowLastColumn="0"/>
            <w:tcW w:w="0" w:type="auto"/>
          </w:tcPr>
          <w:p w14:paraId="6D9FE74C" w14:textId="7F156DC7" w:rsidR="006F7BC0" w:rsidRPr="00DB7276" w:rsidRDefault="006F7BC0" w:rsidP="00C01FE7">
            <w:pPr>
              <w:jc w:val="left"/>
              <w:rPr>
                <w:rFonts w:cs="Calibri"/>
                <w:bCs w:val="0"/>
                <w:sz w:val="20"/>
                <w:szCs w:val="20"/>
              </w:rPr>
            </w:pPr>
            <w:r w:rsidRPr="00DB7276">
              <w:rPr>
                <w:rFonts w:eastAsia="Verdana" w:cs="Calibri"/>
                <w:b w:val="0"/>
                <w:sz w:val="20"/>
                <w:szCs w:val="20"/>
                <w:lang w:val="sq-AL" w:bidi="sq-AL"/>
              </w:rPr>
              <w:t>Agjencia Kombëtare e Burimeve Natyrore (AKBN)</w:t>
            </w:r>
            <w:r w:rsidR="00C01FE7" w:rsidRPr="00DB7276">
              <w:rPr>
                <w:rFonts w:eastAsia="Verdana" w:cs="Calibri"/>
                <w:b w:val="0"/>
                <w:sz w:val="20"/>
                <w:szCs w:val="20"/>
                <w:lang w:val="sq-AL" w:bidi="sq-AL"/>
              </w:rPr>
              <w:br/>
              <w:t xml:space="preserve">Ligji Nr. </w:t>
            </w:r>
            <w:r w:rsidRPr="00DB7276">
              <w:rPr>
                <w:rFonts w:eastAsia="Verdana" w:cs="Calibri"/>
                <w:b w:val="0"/>
                <w:sz w:val="20"/>
                <w:szCs w:val="20"/>
                <w:lang w:val="sq-AL" w:bidi="sq-AL"/>
              </w:rPr>
              <w:t>Nr. 7/2017 ‘’Për përdorim</w:t>
            </w:r>
            <w:r w:rsidR="00BC3C02" w:rsidRPr="00DB7276">
              <w:rPr>
                <w:rFonts w:eastAsia="Verdana" w:cs="Calibri"/>
                <w:b w:val="0"/>
                <w:sz w:val="20"/>
                <w:szCs w:val="20"/>
                <w:lang w:val="sq-AL" w:bidi="sq-AL"/>
              </w:rPr>
              <w:t>in e burimeve të rinovueshme’’</w:t>
            </w:r>
            <w:r w:rsidR="00C01FE7" w:rsidRPr="00DB7276">
              <w:rPr>
                <w:rFonts w:eastAsia="Verdana" w:cs="Calibri"/>
                <w:b w:val="0"/>
                <w:sz w:val="20"/>
                <w:szCs w:val="20"/>
                <w:lang w:val="sq-AL" w:bidi="sq-AL"/>
              </w:rPr>
              <w:br/>
              <w:t>VKM Nr.</w:t>
            </w:r>
            <w:r w:rsidRPr="00DB7276">
              <w:rPr>
                <w:rFonts w:eastAsia="Verdana" w:cs="Calibri"/>
                <w:b w:val="0"/>
                <w:sz w:val="20"/>
                <w:szCs w:val="20"/>
                <w:lang w:val="sq-AL" w:bidi="sq-AL"/>
              </w:rPr>
              <w:t xml:space="preserve"> 547, datë 9.8.2006 ‘’Për krijimin e AKBN-së’’, ndryshuar në 5017  </w:t>
            </w:r>
          </w:p>
        </w:tc>
        <w:tc>
          <w:tcPr>
            <w:tcW w:w="0" w:type="auto"/>
          </w:tcPr>
          <w:p w14:paraId="701C9904" w14:textId="596C8A63" w:rsidR="006F7BC0" w:rsidRPr="00DB7276" w:rsidRDefault="006F7BC0" w:rsidP="00C01FE7">
            <w:pPr>
              <w:jc w:val="left"/>
              <w:cnfStyle w:val="000000000000" w:firstRow="0" w:lastRow="0" w:firstColumn="0" w:lastColumn="0" w:oddVBand="0" w:evenVBand="0" w:oddHBand="0" w:evenHBand="0" w:firstRowFirstColumn="0" w:firstRowLastColumn="0" w:lastRowFirstColumn="0" w:lastRowLastColumn="0"/>
              <w:rPr>
                <w:rFonts w:cs="Calibri"/>
                <w:sz w:val="20"/>
                <w:szCs w:val="20"/>
              </w:rPr>
            </w:pPr>
            <w:r w:rsidRPr="00DB7276">
              <w:rPr>
                <w:rFonts w:eastAsia="Verdana" w:cs="Calibri"/>
                <w:sz w:val="20"/>
                <w:szCs w:val="20"/>
                <w:lang w:val="sq-AL" w:bidi="sq-AL"/>
              </w:rPr>
              <w:t>Mbajtja e bazës së të dhënave kombëtare për përdorimin/ka</w:t>
            </w:r>
            <w:r w:rsidR="00C01FE7" w:rsidRPr="00DB7276">
              <w:rPr>
                <w:rFonts w:eastAsia="Verdana" w:cs="Calibri"/>
                <w:sz w:val="20"/>
                <w:szCs w:val="20"/>
                <w:lang w:val="sq-AL" w:bidi="sq-AL"/>
              </w:rPr>
              <w:t>pacitetin e sektorit energjetik.</w:t>
            </w:r>
            <w:r w:rsidR="00C01FE7" w:rsidRPr="00DB7276">
              <w:rPr>
                <w:rFonts w:eastAsia="Verdana" w:cs="Calibri"/>
                <w:sz w:val="20"/>
                <w:szCs w:val="20"/>
                <w:lang w:val="sq-AL" w:bidi="sq-AL"/>
              </w:rPr>
              <w:br/>
            </w:r>
            <w:r w:rsidRPr="00DB7276">
              <w:rPr>
                <w:rFonts w:eastAsia="Verdana" w:cs="Calibri"/>
                <w:sz w:val="20"/>
                <w:szCs w:val="20"/>
                <w:lang w:val="sq-AL" w:bidi="sq-AL"/>
              </w:rPr>
              <w:t xml:space="preserve">Monitorimi dhe inspektimi i sektorit energjetik, përfshi hidrokarburet, vajrat dhe të </w:t>
            </w:r>
            <w:r w:rsidR="00C01FE7" w:rsidRPr="00DB7276">
              <w:rPr>
                <w:rFonts w:eastAsia="Verdana" w:cs="Calibri"/>
                <w:sz w:val="20"/>
                <w:szCs w:val="20"/>
                <w:lang w:val="sq-AL" w:bidi="sq-AL"/>
              </w:rPr>
              <w:t>gjitha burimet e tjera natyrore.</w:t>
            </w:r>
            <w:r w:rsidR="00C01FE7" w:rsidRPr="00DB7276">
              <w:rPr>
                <w:rFonts w:eastAsia="Verdana" w:cs="Calibri"/>
                <w:sz w:val="20"/>
                <w:szCs w:val="20"/>
                <w:lang w:val="sq-AL" w:bidi="sq-AL"/>
              </w:rPr>
              <w:br/>
            </w:r>
            <w:r w:rsidRPr="00DB7276">
              <w:rPr>
                <w:rFonts w:eastAsia="Verdana" w:cs="Calibri"/>
                <w:sz w:val="20"/>
                <w:szCs w:val="20"/>
                <w:lang w:val="sq-AL" w:bidi="sq-AL"/>
              </w:rPr>
              <w:t>Përgatitja e planit kombëtar të veprimit për përdorimin e burimeve të rinovueshme për prod</w:t>
            </w:r>
            <w:r w:rsidR="00C01FE7" w:rsidRPr="00DB7276">
              <w:rPr>
                <w:rFonts w:eastAsia="Verdana" w:cs="Calibri"/>
                <w:sz w:val="20"/>
                <w:szCs w:val="20"/>
                <w:lang w:val="sq-AL" w:bidi="sq-AL"/>
              </w:rPr>
              <w:t>himin e energjisë, çdo dy vjet.</w:t>
            </w:r>
            <w:r w:rsidR="00C01FE7" w:rsidRPr="00DB7276">
              <w:rPr>
                <w:rFonts w:eastAsia="Verdana" w:cs="Calibri"/>
                <w:sz w:val="20"/>
                <w:szCs w:val="20"/>
                <w:lang w:val="sq-AL" w:bidi="sq-AL"/>
              </w:rPr>
              <w:br/>
              <w:t>Monitorimi i hidrocentraleve.</w:t>
            </w:r>
            <w:r w:rsidR="00C01FE7" w:rsidRPr="00DB7276">
              <w:rPr>
                <w:rFonts w:eastAsia="Verdana" w:cs="Calibri"/>
                <w:sz w:val="20"/>
                <w:szCs w:val="20"/>
                <w:lang w:val="sq-AL" w:bidi="sq-AL"/>
              </w:rPr>
              <w:br/>
              <w:t>Analiza e mineraleve.</w:t>
            </w:r>
          </w:p>
        </w:tc>
        <w:tc>
          <w:tcPr>
            <w:tcW w:w="0" w:type="auto"/>
          </w:tcPr>
          <w:p w14:paraId="3D0AC23A" w14:textId="2FAB80A7" w:rsidR="006F7BC0" w:rsidRPr="00DB7276" w:rsidRDefault="006F7BC0" w:rsidP="00CB4DDE">
            <w:pPr>
              <w:jc w:val="left"/>
              <w:cnfStyle w:val="000000000000" w:firstRow="0" w:lastRow="0" w:firstColumn="0" w:lastColumn="0" w:oddVBand="0" w:evenVBand="0" w:oddHBand="0" w:evenHBand="0" w:firstRowFirstColumn="0" w:firstRowLastColumn="0" w:lastRowFirstColumn="0" w:lastRowLastColumn="0"/>
              <w:rPr>
                <w:rFonts w:cs="Calibri"/>
                <w:sz w:val="20"/>
                <w:szCs w:val="20"/>
              </w:rPr>
            </w:pPr>
            <w:r w:rsidRPr="00DB7276">
              <w:rPr>
                <w:rFonts w:eastAsia="Verdana" w:cs="Calibri"/>
                <w:sz w:val="20"/>
                <w:szCs w:val="20"/>
                <w:lang w:val="sq-AL" w:bidi="sq-AL"/>
              </w:rPr>
              <w:t>Publikimi i buletinit për potencialet/investime</w:t>
            </w:r>
            <w:r w:rsidR="00CB4DDE" w:rsidRPr="00DB7276">
              <w:rPr>
                <w:rFonts w:eastAsia="Verdana" w:cs="Calibri"/>
                <w:sz w:val="20"/>
                <w:szCs w:val="20"/>
                <w:lang w:val="sq-AL" w:bidi="sq-AL"/>
              </w:rPr>
              <w:t>t hidroenergjetike në vend.</w:t>
            </w:r>
            <w:r w:rsidR="00CB4DDE" w:rsidRPr="00DB7276">
              <w:rPr>
                <w:rFonts w:eastAsia="Verdana" w:cs="Calibri"/>
                <w:sz w:val="20"/>
                <w:szCs w:val="20"/>
                <w:lang w:val="sq-AL" w:bidi="sq-AL"/>
              </w:rPr>
              <w:br/>
            </w:r>
            <w:r w:rsidRPr="00DB7276">
              <w:rPr>
                <w:rFonts w:eastAsia="Verdana" w:cs="Calibri"/>
                <w:sz w:val="20"/>
                <w:szCs w:val="20"/>
                <w:lang w:val="sq-AL" w:bidi="sq-AL"/>
              </w:rPr>
              <w:t xml:space="preserve">Mirëmbajtja e sistemit të bazuar në </w:t>
            </w:r>
            <w:r w:rsidR="00CB4DDE" w:rsidRPr="00DB7276">
              <w:rPr>
                <w:rFonts w:eastAsia="Verdana" w:cs="Calibri"/>
                <w:sz w:val="20"/>
                <w:szCs w:val="20"/>
                <w:lang w:val="sq-AL" w:bidi="sq-AL"/>
              </w:rPr>
              <w:t>GIS për energjinë.</w:t>
            </w:r>
          </w:p>
        </w:tc>
      </w:tr>
      <w:tr w:rsidR="00C01FE7" w:rsidRPr="00DB7276" w14:paraId="29301873" w14:textId="77777777" w:rsidTr="00091593">
        <w:trPr>
          <w:cnfStyle w:val="000000100000" w:firstRow="0" w:lastRow="0" w:firstColumn="0" w:lastColumn="0" w:oddVBand="0" w:evenVBand="0" w:oddHBand="1" w:evenHBand="0" w:firstRowFirstColumn="0" w:firstRowLastColumn="0" w:lastRowFirstColumn="0" w:lastRowLastColumn="0"/>
          <w:trHeight w:val="1833"/>
        </w:trPr>
        <w:tc>
          <w:tcPr>
            <w:cnfStyle w:val="001000000000" w:firstRow="0" w:lastRow="0" w:firstColumn="1" w:lastColumn="0" w:oddVBand="0" w:evenVBand="0" w:oddHBand="0" w:evenHBand="0" w:firstRowFirstColumn="0" w:firstRowLastColumn="0" w:lastRowFirstColumn="0" w:lastRowLastColumn="0"/>
            <w:tcW w:w="0" w:type="auto"/>
          </w:tcPr>
          <w:p w14:paraId="5ECF497E" w14:textId="19F09012" w:rsidR="006F7BC0" w:rsidRPr="00DB7276" w:rsidRDefault="006F7BC0" w:rsidP="00BE3BD6">
            <w:pPr>
              <w:jc w:val="left"/>
              <w:rPr>
                <w:rFonts w:cs="Calibri"/>
                <w:b w:val="0"/>
                <w:bCs w:val="0"/>
                <w:sz w:val="20"/>
                <w:szCs w:val="20"/>
              </w:rPr>
            </w:pPr>
            <w:r w:rsidRPr="00DB7276">
              <w:rPr>
                <w:rFonts w:eastAsia="Verdana" w:cs="Calibri"/>
                <w:b w:val="0"/>
                <w:sz w:val="20"/>
                <w:szCs w:val="20"/>
                <w:lang w:val="sq-AL" w:bidi="sq-AL"/>
              </w:rPr>
              <w:t>Agjencia Kombëtare e Ujësjellës-Kanalizimeve dhe Infras</w:t>
            </w:r>
            <w:r w:rsidR="00835CEA" w:rsidRPr="00DB7276">
              <w:rPr>
                <w:rFonts w:eastAsia="Verdana" w:cs="Calibri"/>
                <w:b w:val="0"/>
                <w:sz w:val="20"/>
                <w:szCs w:val="20"/>
                <w:lang w:val="sq-AL" w:bidi="sq-AL"/>
              </w:rPr>
              <w:t xml:space="preserve">trukturës së Mbetjeve (AKUM) </w:t>
            </w:r>
            <w:r w:rsidR="00BE3BD6" w:rsidRPr="00DB7276">
              <w:rPr>
                <w:rFonts w:eastAsia="Verdana" w:cs="Calibri"/>
                <w:b w:val="0"/>
                <w:sz w:val="20"/>
                <w:szCs w:val="20"/>
                <w:lang w:val="sq-AL" w:bidi="sq-AL"/>
              </w:rPr>
              <w:br/>
            </w:r>
            <w:r w:rsidRPr="00DB7276">
              <w:rPr>
                <w:rFonts w:eastAsia="Verdana" w:cs="Calibri"/>
                <w:b w:val="0"/>
                <w:sz w:val="20"/>
                <w:szCs w:val="20"/>
                <w:lang w:val="sq-AL" w:bidi="sq-AL"/>
              </w:rPr>
              <w:t>Ligji Nr.  Nr. 8102, datë 28.3.1996 “Për ujësjellës-kanalizimet”, ndryshuar me ligjin nr. 9915, datë 2008. (është përgatitur projektligji i ri, por nuk është miratuar ende).</w:t>
            </w:r>
            <w:r w:rsidRPr="00DB7276">
              <w:rPr>
                <w:rFonts w:eastAsia="Verdana" w:cs="Calibri"/>
                <w:color w:val="333333"/>
                <w:sz w:val="20"/>
                <w:szCs w:val="20"/>
                <w:shd w:val="clear" w:color="auto" w:fill="FFFFFF"/>
                <w:lang w:val="sq-AL" w:bidi="sq-AL"/>
              </w:rPr>
              <w:t xml:space="preserve"> </w:t>
            </w:r>
            <w:r w:rsidR="00BE3BD6" w:rsidRPr="00DB7276">
              <w:rPr>
                <w:rFonts w:eastAsia="Verdana" w:cs="Calibri"/>
                <w:color w:val="333333"/>
                <w:sz w:val="20"/>
                <w:szCs w:val="20"/>
                <w:shd w:val="clear" w:color="auto" w:fill="FFFFFF"/>
                <w:lang w:val="sq-AL" w:bidi="sq-AL"/>
              </w:rPr>
              <w:br/>
            </w:r>
            <w:r w:rsidR="00BE3BD6" w:rsidRPr="00DB7276">
              <w:rPr>
                <w:rFonts w:eastAsia="Verdana" w:cs="Calibri"/>
                <w:b w:val="0"/>
                <w:sz w:val="20"/>
                <w:szCs w:val="20"/>
                <w:lang w:val="sq-AL" w:bidi="sq-AL"/>
              </w:rPr>
              <w:t>VKM Nr.</w:t>
            </w:r>
            <w:r w:rsidRPr="00DB7276">
              <w:rPr>
                <w:rFonts w:eastAsia="Verdana" w:cs="Calibri"/>
                <w:b w:val="0"/>
                <w:sz w:val="20"/>
                <w:szCs w:val="20"/>
                <w:lang w:val="sq-AL" w:bidi="sq-AL"/>
              </w:rPr>
              <w:t>431, datë 11.7.2</w:t>
            </w:r>
            <w:r w:rsidR="00BE3BD6" w:rsidRPr="00DB7276">
              <w:rPr>
                <w:rFonts w:eastAsia="Verdana" w:cs="Calibri"/>
                <w:b w:val="0"/>
                <w:sz w:val="20"/>
                <w:szCs w:val="20"/>
                <w:lang w:val="sq-AL" w:bidi="sq-AL"/>
              </w:rPr>
              <w:t>018 ‘’Për krijimin e AKUM-it’’.</w:t>
            </w:r>
          </w:p>
        </w:tc>
        <w:tc>
          <w:tcPr>
            <w:tcW w:w="0" w:type="auto"/>
          </w:tcPr>
          <w:p w14:paraId="2CB0D9A5" w14:textId="3B7470D0" w:rsidR="006F7BC0" w:rsidRPr="00DB7276" w:rsidRDefault="006F7BC0" w:rsidP="00BE3BD6">
            <w:pPr>
              <w:jc w:val="left"/>
              <w:cnfStyle w:val="000000100000" w:firstRow="0" w:lastRow="0" w:firstColumn="0" w:lastColumn="0" w:oddVBand="0" w:evenVBand="0" w:oddHBand="1" w:evenHBand="0" w:firstRowFirstColumn="0" w:firstRowLastColumn="0" w:lastRowFirstColumn="0" w:lastRowLastColumn="0"/>
              <w:rPr>
                <w:rFonts w:cs="Calibri"/>
                <w:sz w:val="20"/>
                <w:szCs w:val="20"/>
              </w:rPr>
            </w:pPr>
            <w:r w:rsidRPr="00DB7276">
              <w:rPr>
                <w:rFonts w:eastAsia="Verdana" w:cs="Calibri"/>
                <w:sz w:val="20"/>
                <w:szCs w:val="20"/>
                <w:lang w:val="sq-AL" w:bidi="sq-AL"/>
              </w:rPr>
              <w:t>Zbatimi i politikës dhe strategjisë për ujësjellës- kanalizimet (Master</w:t>
            </w:r>
            <w:r w:rsidR="00BE3BD6" w:rsidRPr="00DB7276">
              <w:rPr>
                <w:rFonts w:eastAsia="Verdana" w:cs="Calibri"/>
                <w:sz w:val="20"/>
                <w:szCs w:val="20"/>
                <w:lang w:val="sq-AL" w:bidi="sq-AL"/>
              </w:rPr>
              <w:t>plani për UK-në dhe Mbetjet).</w:t>
            </w:r>
            <w:r w:rsidR="00BE3BD6" w:rsidRPr="00DB7276">
              <w:rPr>
                <w:rFonts w:eastAsia="Verdana" w:cs="Calibri"/>
                <w:sz w:val="20"/>
                <w:szCs w:val="20"/>
                <w:lang w:val="sq-AL" w:bidi="sq-AL"/>
              </w:rPr>
              <w:br/>
            </w:r>
            <w:r w:rsidRPr="00DB7276">
              <w:rPr>
                <w:rFonts w:eastAsia="Verdana" w:cs="Calibri"/>
                <w:sz w:val="20"/>
                <w:szCs w:val="20"/>
                <w:lang w:val="sq-AL" w:bidi="sq-AL"/>
              </w:rPr>
              <w:t>Trajtimi i ujërave të ndotura</w:t>
            </w:r>
            <w:r w:rsidR="00BE3BD6" w:rsidRPr="00DB7276">
              <w:rPr>
                <w:rFonts w:eastAsia="Verdana" w:cs="Calibri"/>
                <w:sz w:val="20"/>
                <w:szCs w:val="20"/>
                <w:lang w:val="sq-AL" w:bidi="sq-AL"/>
              </w:rPr>
              <w:t>.</w:t>
            </w:r>
            <w:r w:rsidRPr="00DB7276">
              <w:rPr>
                <w:rFonts w:eastAsia="Verdana" w:cs="Calibri"/>
                <w:sz w:val="20"/>
                <w:szCs w:val="20"/>
                <w:lang w:val="sq-AL" w:bidi="sq-AL"/>
              </w:rPr>
              <w:t xml:space="preserve"> </w:t>
            </w:r>
            <w:r w:rsidR="00BE3BD6" w:rsidRPr="00DB7276">
              <w:rPr>
                <w:rFonts w:eastAsia="Verdana" w:cs="Calibri"/>
                <w:sz w:val="20"/>
                <w:szCs w:val="20"/>
                <w:lang w:val="sq-AL" w:bidi="sq-AL"/>
              </w:rPr>
              <w:br/>
            </w:r>
            <w:r w:rsidRPr="00DB7276">
              <w:rPr>
                <w:rFonts w:eastAsia="Verdana" w:cs="Calibri"/>
                <w:sz w:val="20"/>
                <w:szCs w:val="20"/>
                <w:lang w:val="sq-AL" w:bidi="sq-AL"/>
              </w:rPr>
              <w:t xml:space="preserve">Planifikimi i infrastrukturës për </w:t>
            </w:r>
            <w:r w:rsidR="00BE3BD6" w:rsidRPr="00DB7276">
              <w:rPr>
                <w:rFonts w:eastAsia="Verdana" w:cs="Calibri"/>
                <w:sz w:val="20"/>
                <w:szCs w:val="20"/>
                <w:lang w:val="sq-AL" w:bidi="sq-AL"/>
              </w:rPr>
              <w:t>mbetjet.</w:t>
            </w:r>
            <w:r w:rsidR="00BE3BD6" w:rsidRPr="00DB7276">
              <w:rPr>
                <w:rFonts w:eastAsia="Verdana" w:cs="Calibri"/>
                <w:sz w:val="20"/>
                <w:szCs w:val="20"/>
                <w:lang w:val="sq-AL" w:bidi="sq-AL"/>
              </w:rPr>
              <w:br/>
            </w:r>
            <w:r w:rsidRPr="00DB7276">
              <w:rPr>
                <w:rFonts w:eastAsia="Verdana" w:cs="Calibri"/>
                <w:sz w:val="20"/>
                <w:szCs w:val="20"/>
                <w:lang w:val="sq-AL" w:bidi="sq-AL"/>
              </w:rPr>
              <w:t>Planifikimi i nevojave për investime në furnizim me ujë/trajtimin e ujërave të ndotura dhe menaxhimin e mbetjeve</w:t>
            </w:r>
            <w:r w:rsidR="00BE3BD6" w:rsidRPr="00DB7276">
              <w:rPr>
                <w:rFonts w:eastAsia="Verdana" w:cs="Calibri"/>
                <w:sz w:val="20"/>
                <w:szCs w:val="20"/>
                <w:lang w:val="sq-AL" w:bidi="sq-AL"/>
              </w:rPr>
              <w:t>.</w:t>
            </w:r>
          </w:p>
        </w:tc>
        <w:tc>
          <w:tcPr>
            <w:tcW w:w="0" w:type="auto"/>
          </w:tcPr>
          <w:p w14:paraId="7B19D5E8" w14:textId="575EC199" w:rsidR="006F7BC0" w:rsidRPr="00DB7276" w:rsidRDefault="006F7BC0" w:rsidP="00BE3BD6">
            <w:pPr>
              <w:jc w:val="left"/>
              <w:cnfStyle w:val="000000100000" w:firstRow="0" w:lastRow="0" w:firstColumn="0" w:lastColumn="0" w:oddVBand="0" w:evenVBand="0" w:oddHBand="1" w:evenHBand="0" w:firstRowFirstColumn="0" w:firstRowLastColumn="0" w:lastRowFirstColumn="0" w:lastRowLastColumn="0"/>
              <w:rPr>
                <w:rFonts w:cs="Calibri"/>
                <w:sz w:val="20"/>
                <w:szCs w:val="20"/>
              </w:rPr>
            </w:pPr>
            <w:r w:rsidRPr="00DB7276">
              <w:rPr>
                <w:rFonts w:eastAsia="Verdana" w:cs="Calibri"/>
                <w:sz w:val="20"/>
                <w:szCs w:val="20"/>
                <w:lang w:val="sq-AL" w:bidi="sq-AL"/>
              </w:rPr>
              <w:t>Mirëmbajtja e platformës kombëtare të GIS-it për as</w:t>
            </w:r>
            <w:r w:rsidR="00BE3BD6" w:rsidRPr="00DB7276">
              <w:rPr>
                <w:rFonts w:eastAsia="Verdana" w:cs="Calibri"/>
                <w:sz w:val="20"/>
                <w:szCs w:val="20"/>
                <w:lang w:val="sq-AL" w:bidi="sq-AL"/>
              </w:rPr>
              <w:t>etet e ujësjellës-kanalizimeve.</w:t>
            </w:r>
            <w:r w:rsidR="00BE3BD6" w:rsidRPr="00DB7276">
              <w:rPr>
                <w:rFonts w:eastAsia="Verdana" w:cs="Calibri"/>
                <w:sz w:val="20"/>
                <w:szCs w:val="20"/>
                <w:lang w:val="sq-AL" w:bidi="sq-AL"/>
              </w:rPr>
              <w:br/>
            </w:r>
            <w:r w:rsidRPr="00DB7276">
              <w:rPr>
                <w:rFonts w:eastAsia="Verdana" w:cs="Calibri"/>
                <w:sz w:val="20"/>
                <w:szCs w:val="20"/>
                <w:lang w:val="sq-AL" w:bidi="sq-AL"/>
              </w:rPr>
              <w:t>Publikimi i raporteve/statistikave për perform</w:t>
            </w:r>
            <w:r w:rsidR="00BE3BD6" w:rsidRPr="00DB7276">
              <w:rPr>
                <w:rFonts w:eastAsia="Verdana" w:cs="Calibri"/>
                <w:sz w:val="20"/>
                <w:szCs w:val="20"/>
                <w:lang w:val="sq-AL" w:bidi="sq-AL"/>
              </w:rPr>
              <w:t>ancën e shoqërive UK.</w:t>
            </w:r>
          </w:p>
        </w:tc>
      </w:tr>
      <w:tr w:rsidR="00C01FE7" w:rsidRPr="00DB7276" w14:paraId="6F2E2D4C" w14:textId="77777777" w:rsidTr="00091593">
        <w:trPr>
          <w:trHeight w:val="1433"/>
        </w:trPr>
        <w:tc>
          <w:tcPr>
            <w:cnfStyle w:val="001000000000" w:firstRow="0" w:lastRow="0" w:firstColumn="1" w:lastColumn="0" w:oddVBand="0" w:evenVBand="0" w:oddHBand="0" w:evenHBand="0" w:firstRowFirstColumn="0" w:firstRowLastColumn="0" w:lastRowFirstColumn="0" w:lastRowLastColumn="0"/>
            <w:tcW w:w="0" w:type="auto"/>
          </w:tcPr>
          <w:p w14:paraId="2702BDA2" w14:textId="09A2B95E" w:rsidR="006F7BC0" w:rsidRPr="00DB7276" w:rsidRDefault="006F7BC0" w:rsidP="0074152C">
            <w:pPr>
              <w:jc w:val="left"/>
              <w:rPr>
                <w:rFonts w:cs="Calibri"/>
                <w:b w:val="0"/>
                <w:sz w:val="20"/>
                <w:szCs w:val="20"/>
              </w:rPr>
            </w:pPr>
            <w:r w:rsidRPr="00DB7276">
              <w:rPr>
                <w:rFonts w:eastAsia="Verdana" w:cs="Calibri"/>
                <w:b w:val="0"/>
                <w:sz w:val="20"/>
                <w:szCs w:val="20"/>
                <w:lang w:val="sq-AL" w:bidi="sq-AL"/>
              </w:rPr>
              <w:lastRenderedPageBreak/>
              <w:t>Drejtoritë Ra</w:t>
            </w:r>
            <w:r w:rsidR="0074152C" w:rsidRPr="00DB7276">
              <w:rPr>
                <w:rFonts w:eastAsia="Verdana" w:cs="Calibri"/>
                <w:b w:val="0"/>
                <w:sz w:val="20"/>
                <w:szCs w:val="20"/>
                <w:lang w:val="sq-AL" w:bidi="sq-AL"/>
              </w:rPr>
              <w:t>jonale të Ujitjes dhe Kullimit.</w:t>
            </w:r>
            <w:r w:rsidR="0074152C" w:rsidRPr="00DB7276">
              <w:rPr>
                <w:rFonts w:eastAsia="Verdana" w:cs="Calibri"/>
                <w:b w:val="0"/>
                <w:sz w:val="20"/>
                <w:szCs w:val="20"/>
                <w:lang w:val="sq-AL" w:bidi="sq-AL"/>
              </w:rPr>
              <w:br/>
              <w:t xml:space="preserve">Ligji Nr. </w:t>
            </w:r>
            <w:r w:rsidRPr="00DB7276">
              <w:rPr>
                <w:rFonts w:eastAsia="Verdana" w:cs="Calibri"/>
                <w:b w:val="0"/>
                <w:sz w:val="20"/>
                <w:szCs w:val="20"/>
                <w:lang w:val="sq-AL" w:bidi="sq-AL"/>
              </w:rPr>
              <w:t>24/2017 ‘’Për ujitjen dhe kullimin”</w:t>
            </w:r>
            <w:r w:rsidR="0074152C" w:rsidRPr="00DB7276">
              <w:rPr>
                <w:rFonts w:eastAsia="Verdana" w:cs="Calibri"/>
                <w:b w:val="0"/>
                <w:sz w:val="20"/>
                <w:szCs w:val="20"/>
                <w:lang w:val="sq-AL" w:bidi="sq-AL"/>
              </w:rPr>
              <w:br/>
            </w:r>
            <w:r w:rsidR="00DA0CFC" w:rsidRPr="00DB7276">
              <w:rPr>
                <w:rFonts w:eastAsia="Verdana" w:cs="Calibri"/>
                <w:b w:val="0"/>
                <w:sz w:val="20"/>
                <w:szCs w:val="20"/>
                <w:lang w:val="sq-AL" w:bidi="sq-AL"/>
              </w:rPr>
              <w:t xml:space="preserve">VKM Nr. </w:t>
            </w:r>
            <w:r w:rsidRPr="00DB7276">
              <w:rPr>
                <w:rFonts w:eastAsia="Verdana" w:cs="Calibri"/>
                <w:b w:val="0"/>
                <w:sz w:val="20"/>
                <w:szCs w:val="20"/>
                <w:lang w:val="sq-AL" w:bidi="sq-AL"/>
              </w:rPr>
              <w:t xml:space="preserve">437, datë 17.5.2017 “Për ngritjen e 4 drejtorive rajonale për ujitjen dhe kullimin”  </w:t>
            </w:r>
          </w:p>
        </w:tc>
        <w:tc>
          <w:tcPr>
            <w:tcW w:w="0" w:type="auto"/>
          </w:tcPr>
          <w:p w14:paraId="26E1BC1D" w14:textId="4BAB8AF2" w:rsidR="006F7BC0" w:rsidRPr="00DB7276" w:rsidRDefault="006F7BC0" w:rsidP="0074152C">
            <w:pPr>
              <w:jc w:val="left"/>
              <w:cnfStyle w:val="000000000000" w:firstRow="0" w:lastRow="0" w:firstColumn="0" w:lastColumn="0" w:oddVBand="0" w:evenVBand="0" w:oddHBand="0" w:evenHBand="0" w:firstRowFirstColumn="0" w:firstRowLastColumn="0" w:lastRowFirstColumn="0" w:lastRowLastColumn="0"/>
              <w:rPr>
                <w:rFonts w:cs="Calibri"/>
                <w:sz w:val="20"/>
                <w:szCs w:val="20"/>
              </w:rPr>
            </w:pPr>
            <w:r w:rsidRPr="00DB7276">
              <w:rPr>
                <w:rFonts w:eastAsia="Verdana" w:cs="Calibri"/>
                <w:sz w:val="20"/>
                <w:szCs w:val="20"/>
                <w:lang w:val="sq-AL" w:bidi="sq-AL"/>
              </w:rPr>
              <w:t>4 drejtori</w:t>
            </w:r>
            <w:r w:rsidR="006279FA" w:rsidRPr="00DB7276">
              <w:rPr>
                <w:rFonts w:eastAsia="Verdana" w:cs="Calibri"/>
                <w:sz w:val="20"/>
                <w:szCs w:val="20"/>
                <w:lang w:val="sq-AL" w:bidi="sq-AL"/>
              </w:rPr>
              <w:t xml:space="preserve"> rajonale</w:t>
            </w:r>
            <w:r w:rsidRPr="00DB7276">
              <w:rPr>
                <w:rFonts w:eastAsia="Verdana" w:cs="Calibri"/>
                <w:sz w:val="20"/>
                <w:szCs w:val="20"/>
                <w:lang w:val="sq-AL" w:bidi="sq-AL"/>
              </w:rPr>
              <w:t xml:space="preserve"> të ngritura: Lezhë, Durrës, Fier dhe Korçë.</w:t>
            </w:r>
            <w:r w:rsidR="0074152C" w:rsidRPr="00DB7276">
              <w:rPr>
                <w:rFonts w:eastAsia="Verdana" w:cs="Calibri"/>
                <w:sz w:val="20"/>
                <w:szCs w:val="20"/>
                <w:lang w:val="sq-AL" w:bidi="sq-AL"/>
              </w:rPr>
              <w:br/>
            </w:r>
            <w:r w:rsidRPr="00DB7276">
              <w:rPr>
                <w:rFonts w:eastAsia="Verdana" w:cs="Calibri"/>
                <w:sz w:val="20"/>
                <w:szCs w:val="20"/>
                <w:lang w:val="sq-AL" w:bidi="sq-AL"/>
              </w:rPr>
              <w:t>Inventari i infrastrukturës së ujitjes, kullimit dhe mbrojtjes nga përmbytjet</w:t>
            </w:r>
            <w:r w:rsidR="0074152C" w:rsidRPr="00DB7276">
              <w:rPr>
                <w:rFonts w:eastAsia="Verdana" w:cs="Calibri"/>
                <w:sz w:val="20"/>
                <w:szCs w:val="20"/>
                <w:lang w:val="sq-AL" w:bidi="sq-AL"/>
              </w:rPr>
              <w:t>.</w:t>
            </w:r>
            <w:r w:rsidR="0074152C" w:rsidRPr="00DB7276">
              <w:rPr>
                <w:rFonts w:eastAsia="Verdana" w:cs="Calibri"/>
                <w:sz w:val="20"/>
                <w:szCs w:val="20"/>
                <w:lang w:val="sq-AL" w:bidi="sq-AL"/>
              </w:rPr>
              <w:br/>
            </w:r>
            <w:r w:rsidRPr="00DB7276">
              <w:rPr>
                <w:rFonts w:eastAsia="Verdana" w:cs="Calibri"/>
                <w:sz w:val="20"/>
                <w:szCs w:val="20"/>
                <w:lang w:val="sq-AL" w:bidi="sq-AL"/>
              </w:rPr>
              <w:t>Planifikimi i nevojave/kërkesës për ujë në sektorin e ujitjes</w:t>
            </w:r>
            <w:r w:rsidR="0074152C" w:rsidRPr="00DB7276">
              <w:rPr>
                <w:rFonts w:eastAsia="Verdana" w:cs="Calibri"/>
                <w:sz w:val="20"/>
                <w:szCs w:val="20"/>
                <w:lang w:val="sq-AL" w:bidi="sq-AL"/>
              </w:rPr>
              <w:t>.</w:t>
            </w:r>
            <w:r w:rsidR="0074152C" w:rsidRPr="00DB7276">
              <w:rPr>
                <w:rFonts w:eastAsia="Verdana" w:cs="Calibri"/>
                <w:sz w:val="20"/>
                <w:szCs w:val="20"/>
                <w:lang w:val="sq-AL" w:bidi="sq-AL"/>
              </w:rPr>
              <w:br/>
            </w:r>
            <w:r w:rsidRPr="00DB7276">
              <w:rPr>
                <w:rFonts w:eastAsia="Verdana" w:cs="Calibri"/>
                <w:sz w:val="20"/>
                <w:szCs w:val="20"/>
                <w:lang w:val="sq-AL" w:bidi="sq-AL"/>
              </w:rPr>
              <w:t>Planifikimi i ndërhyrjeve rehabilituese në infrastrukturën e ujitjes, kullimit dhe mbrojtjes nga përmbytj</w:t>
            </w:r>
            <w:r w:rsidR="0074152C" w:rsidRPr="00DB7276">
              <w:rPr>
                <w:rFonts w:eastAsia="Verdana" w:cs="Calibri"/>
                <w:sz w:val="20"/>
                <w:szCs w:val="20"/>
                <w:lang w:val="sq-AL" w:bidi="sq-AL"/>
              </w:rPr>
              <w:t>et.</w:t>
            </w:r>
          </w:p>
        </w:tc>
        <w:tc>
          <w:tcPr>
            <w:tcW w:w="0" w:type="auto"/>
          </w:tcPr>
          <w:p w14:paraId="3CFA7383" w14:textId="25B0BB53" w:rsidR="006F7BC0" w:rsidRPr="00DB7276" w:rsidRDefault="006F7BC0" w:rsidP="00477300">
            <w:pPr>
              <w:jc w:val="left"/>
              <w:cnfStyle w:val="000000000000" w:firstRow="0" w:lastRow="0" w:firstColumn="0" w:lastColumn="0" w:oddVBand="0" w:evenVBand="0" w:oddHBand="0" w:evenHBand="0" w:firstRowFirstColumn="0" w:firstRowLastColumn="0" w:lastRowFirstColumn="0" w:lastRowLastColumn="0"/>
              <w:rPr>
                <w:rFonts w:cs="Calibri"/>
                <w:sz w:val="20"/>
                <w:szCs w:val="20"/>
              </w:rPr>
            </w:pPr>
            <w:r w:rsidRPr="00DB7276">
              <w:rPr>
                <w:rFonts w:eastAsia="Verdana" w:cs="Calibri"/>
                <w:sz w:val="20"/>
                <w:szCs w:val="20"/>
                <w:lang w:val="sq-AL" w:bidi="sq-AL"/>
              </w:rPr>
              <w:t xml:space="preserve">Mirëmbajtja e infrastrukturës së ujitjes, kullimit </w:t>
            </w:r>
            <w:r w:rsidR="0074152C" w:rsidRPr="00DB7276">
              <w:rPr>
                <w:rFonts w:eastAsia="Verdana" w:cs="Calibri"/>
                <w:sz w:val="20"/>
                <w:szCs w:val="20"/>
                <w:lang w:val="sq-AL" w:bidi="sq-AL"/>
              </w:rPr>
              <w:t>dhe mbrojtjes nga përmbytjet.</w:t>
            </w:r>
          </w:p>
        </w:tc>
      </w:tr>
      <w:tr w:rsidR="00C01FE7" w:rsidRPr="00DB7276" w14:paraId="0CD12B35" w14:textId="77777777" w:rsidTr="00091593">
        <w:trPr>
          <w:cnfStyle w:val="000000100000" w:firstRow="0" w:lastRow="0" w:firstColumn="0" w:lastColumn="0" w:oddVBand="0" w:evenVBand="0" w:oddHBand="1" w:evenHBand="0" w:firstRowFirstColumn="0" w:firstRowLastColumn="0" w:lastRowFirstColumn="0" w:lastRowLastColumn="0"/>
          <w:trHeight w:val="537"/>
        </w:trPr>
        <w:tc>
          <w:tcPr>
            <w:cnfStyle w:val="001000000000" w:firstRow="0" w:lastRow="0" w:firstColumn="1" w:lastColumn="0" w:oddVBand="0" w:evenVBand="0" w:oddHBand="0" w:evenHBand="0" w:firstRowFirstColumn="0" w:firstRowLastColumn="0" w:lastRowFirstColumn="0" w:lastRowLastColumn="0"/>
            <w:tcW w:w="0" w:type="auto"/>
          </w:tcPr>
          <w:p w14:paraId="6C941E91" w14:textId="2A88E13E" w:rsidR="007F26E1" w:rsidRPr="00DB7276" w:rsidRDefault="006F7BC0" w:rsidP="00E03743">
            <w:pPr>
              <w:jc w:val="left"/>
              <w:rPr>
                <w:rFonts w:eastAsia="Verdana" w:cs="Calibri"/>
                <w:b w:val="0"/>
                <w:sz w:val="20"/>
                <w:szCs w:val="20"/>
                <w:lang w:val="sq-AL" w:bidi="sq-AL"/>
              </w:rPr>
            </w:pPr>
            <w:r w:rsidRPr="00DB7276">
              <w:rPr>
                <w:rFonts w:eastAsia="Verdana" w:cs="Calibri"/>
                <w:b w:val="0"/>
                <w:sz w:val="20"/>
                <w:szCs w:val="20"/>
                <w:lang w:val="sq-AL" w:bidi="sq-AL"/>
              </w:rPr>
              <w:t>Agj</w:t>
            </w:r>
            <w:r w:rsidR="006279FA" w:rsidRPr="00DB7276">
              <w:rPr>
                <w:rFonts w:eastAsia="Verdana" w:cs="Calibri"/>
                <w:b w:val="0"/>
                <w:sz w:val="20"/>
                <w:szCs w:val="20"/>
                <w:lang w:val="sq-AL" w:bidi="sq-AL"/>
              </w:rPr>
              <w:t>encia Kombëtare e Pyjeve (AKP)</w:t>
            </w:r>
            <w:r w:rsidR="007F26E1" w:rsidRPr="00DB7276">
              <w:rPr>
                <w:rFonts w:eastAsia="Verdana" w:cs="Calibri"/>
                <w:b w:val="0"/>
                <w:sz w:val="20"/>
                <w:szCs w:val="20"/>
                <w:lang w:val="sq-AL" w:bidi="sq-AL"/>
              </w:rPr>
              <w:br/>
              <w:t xml:space="preserve">Ligji </w:t>
            </w:r>
            <w:r w:rsidR="00003345" w:rsidRPr="00DB7276">
              <w:rPr>
                <w:rFonts w:eastAsia="Verdana" w:cs="Calibri"/>
                <w:b w:val="0"/>
                <w:sz w:val="20"/>
                <w:szCs w:val="20"/>
                <w:lang w:val="sq-AL" w:bidi="sq-AL"/>
              </w:rPr>
              <w:t xml:space="preserve">nr. 5/2016 i datës </w:t>
            </w:r>
            <w:r w:rsidR="00FB5E9D">
              <w:rPr>
                <w:rFonts w:eastAsia="Verdana" w:cs="Calibri"/>
                <w:b w:val="0"/>
                <w:sz w:val="20"/>
                <w:szCs w:val="20"/>
                <w:lang w:val="sq-AL" w:bidi="sq-AL"/>
              </w:rPr>
              <w:t>04.02.2016 “Për shpalljen e m</w:t>
            </w:r>
            <w:r w:rsidR="007F26E1" w:rsidRPr="00DB7276">
              <w:rPr>
                <w:rFonts w:eastAsia="Verdana" w:cs="Calibri"/>
                <w:b w:val="0"/>
                <w:sz w:val="20"/>
                <w:szCs w:val="20"/>
                <w:lang w:val="sq-AL" w:bidi="sq-AL"/>
              </w:rPr>
              <w:t>oratoriumit për pyjet”</w:t>
            </w:r>
            <w:r w:rsidR="006279FA" w:rsidRPr="00DB7276">
              <w:rPr>
                <w:rFonts w:eastAsia="Verdana" w:cs="Calibri"/>
                <w:b w:val="0"/>
                <w:sz w:val="20"/>
                <w:szCs w:val="20"/>
                <w:lang w:val="sq-AL" w:bidi="sq-AL"/>
              </w:rPr>
              <w:br/>
              <w:t xml:space="preserve">VKM Nr. </w:t>
            </w:r>
            <w:r w:rsidRPr="00DB7276">
              <w:rPr>
                <w:rFonts w:eastAsia="Verdana" w:cs="Calibri"/>
                <w:b w:val="0"/>
                <w:sz w:val="20"/>
                <w:szCs w:val="20"/>
                <w:lang w:val="sq-AL" w:bidi="sq-AL"/>
              </w:rPr>
              <w:t>570, datë 17.7.2019 ‘’Për krijimin e AKP-së’’.</w:t>
            </w:r>
            <w:r w:rsidR="007E4EF4" w:rsidRPr="00DB7276">
              <w:rPr>
                <w:rFonts w:eastAsia="Verdana" w:cs="Calibri"/>
                <w:b w:val="0"/>
                <w:sz w:val="20"/>
                <w:szCs w:val="20"/>
                <w:lang w:val="sq-AL" w:bidi="sq-AL"/>
              </w:rPr>
              <w:br/>
              <w:t>Urdhri Nr. 24, datë 03.02.2020 ’’Për miratimin e strukturë</w:t>
            </w:r>
            <w:r w:rsidR="00FB5E9D">
              <w:rPr>
                <w:rFonts w:eastAsia="Verdana" w:cs="Calibri"/>
                <w:b w:val="0"/>
                <w:sz w:val="20"/>
                <w:szCs w:val="20"/>
                <w:lang w:val="sq-AL" w:bidi="sq-AL"/>
              </w:rPr>
              <w:t>s dhe organigramës s</w:t>
            </w:r>
            <w:r w:rsidR="007E4EF4" w:rsidRPr="00DB7276">
              <w:rPr>
                <w:rFonts w:eastAsia="Verdana" w:cs="Calibri"/>
                <w:b w:val="0"/>
                <w:sz w:val="20"/>
                <w:szCs w:val="20"/>
                <w:lang w:val="sq-AL" w:bidi="sq-AL"/>
              </w:rPr>
              <w:t>ë Agjencisë Kombëtare të Pyjeve”</w:t>
            </w:r>
            <w:r w:rsidR="007F26E1" w:rsidRPr="00DB7276">
              <w:rPr>
                <w:rFonts w:eastAsia="Verdana" w:cs="Calibri"/>
                <w:b w:val="0"/>
                <w:sz w:val="20"/>
                <w:szCs w:val="20"/>
                <w:lang w:val="sq-AL" w:bidi="sq-AL"/>
              </w:rPr>
              <w:br/>
              <w:t>Ligji Nr. 57/2020 ‘’Për Pyjet” dt.30/04/2020</w:t>
            </w:r>
          </w:p>
        </w:tc>
        <w:tc>
          <w:tcPr>
            <w:tcW w:w="0" w:type="auto"/>
          </w:tcPr>
          <w:p w14:paraId="533D8001" w14:textId="04D6328A" w:rsidR="006F7BC0" w:rsidRPr="00DB7276" w:rsidRDefault="006F7BC0" w:rsidP="006279FA">
            <w:pPr>
              <w:jc w:val="left"/>
              <w:cnfStyle w:val="000000100000" w:firstRow="0" w:lastRow="0" w:firstColumn="0" w:lastColumn="0" w:oddVBand="0" w:evenVBand="0" w:oddHBand="1" w:evenHBand="0" w:firstRowFirstColumn="0" w:firstRowLastColumn="0" w:lastRowFirstColumn="0" w:lastRowLastColumn="0"/>
              <w:rPr>
                <w:rFonts w:cs="Calibri"/>
                <w:sz w:val="20"/>
                <w:szCs w:val="20"/>
              </w:rPr>
            </w:pPr>
            <w:r w:rsidRPr="00DB7276">
              <w:rPr>
                <w:rFonts w:eastAsia="Verdana" w:cs="Calibri"/>
                <w:sz w:val="20"/>
                <w:szCs w:val="20"/>
                <w:lang w:val="sq-AL" w:bidi="sq-AL"/>
              </w:rPr>
              <w:t>Përgatitja e invent</w:t>
            </w:r>
            <w:r w:rsidR="006279FA" w:rsidRPr="00DB7276">
              <w:rPr>
                <w:rFonts w:eastAsia="Verdana" w:cs="Calibri"/>
                <w:sz w:val="20"/>
                <w:szCs w:val="20"/>
                <w:lang w:val="sq-AL" w:bidi="sq-AL"/>
              </w:rPr>
              <w:t>arit për pyjet.</w:t>
            </w:r>
            <w:r w:rsidR="006279FA" w:rsidRPr="00DB7276">
              <w:rPr>
                <w:rFonts w:eastAsia="Verdana" w:cs="Calibri"/>
                <w:sz w:val="20"/>
                <w:szCs w:val="20"/>
                <w:lang w:val="sq-AL" w:bidi="sq-AL"/>
              </w:rPr>
              <w:br/>
            </w:r>
            <w:r w:rsidRPr="00DB7276">
              <w:rPr>
                <w:rFonts w:eastAsia="Verdana" w:cs="Calibri"/>
                <w:sz w:val="20"/>
                <w:szCs w:val="20"/>
                <w:lang w:val="sq-AL" w:bidi="sq-AL"/>
              </w:rPr>
              <w:t>Përgatit</w:t>
            </w:r>
            <w:r w:rsidR="006279FA" w:rsidRPr="00DB7276">
              <w:rPr>
                <w:rFonts w:eastAsia="Verdana" w:cs="Calibri"/>
                <w:sz w:val="20"/>
                <w:szCs w:val="20"/>
                <w:lang w:val="sq-AL" w:bidi="sq-AL"/>
              </w:rPr>
              <w:t>ja e hartave të bazuara në GIS.</w:t>
            </w:r>
            <w:r w:rsidR="006279FA" w:rsidRPr="00DB7276">
              <w:rPr>
                <w:rFonts w:eastAsia="Verdana" w:cs="Calibri"/>
                <w:sz w:val="20"/>
                <w:szCs w:val="20"/>
                <w:lang w:val="sq-AL" w:bidi="sq-AL"/>
              </w:rPr>
              <w:br/>
            </w:r>
            <w:r w:rsidRPr="00DB7276">
              <w:rPr>
                <w:rFonts w:eastAsia="Verdana" w:cs="Calibri"/>
                <w:sz w:val="20"/>
                <w:szCs w:val="20"/>
                <w:lang w:val="sq-AL" w:bidi="sq-AL"/>
              </w:rPr>
              <w:t>Zbatimi i programit të monitorimit vjetor për pyjet, biodiversitetin, habitatet etj.</w:t>
            </w:r>
            <w:r w:rsidR="006279FA" w:rsidRPr="00DB7276">
              <w:rPr>
                <w:rFonts w:eastAsia="Verdana" w:cs="Calibri"/>
                <w:sz w:val="20"/>
                <w:szCs w:val="20"/>
                <w:lang w:val="sq-AL" w:bidi="sq-AL"/>
              </w:rPr>
              <w:br/>
            </w:r>
            <w:r w:rsidRPr="00DB7276">
              <w:rPr>
                <w:rFonts w:eastAsia="Verdana" w:cs="Calibri"/>
                <w:sz w:val="20"/>
                <w:szCs w:val="20"/>
                <w:lang w:val="sq-AL" w:bidi="sq-AL"/>
              </w:rPr>
              <w:t xml:space="preserve">Monitorimi/kontrolli/inspektimi  </w:t>
            </w:r>
          </w:p>
        </w:tc>
        <w:tc>
          <w:tcPr>
            <w:tcW w:w="0" w:type="auto"/>
          </w:tcPr>
          <w:p w14:paraId="20E1ADB1" w14:textId="51712357" w:rsidR="006F7BC0" w:rsidRPr="00DB7276" w:rsidRDefault="006F7BC0" w:rsidP="008955BC">
            <w:pPr>
              <w:jc w:val="left"/>
              <w:cnfStyle w:val="000000100000" w:firstRow="0" w:lastRow="0" w:firstColumn="0" w:lastColumn="0" w:oddVBand="0" w:evenVBand="0" w:oddHBand="1" w:evenHBand="0" w:firstRowFirstColumn="0" w:firstRowLastColumn="0" w:lastRowFirstColumn="0" w:lastRowLastColumn="0"/>
              <w:rPr>
                <w:rFonts w:eastAsia="Verdana" w:cs="Calibri"/>
                <w:sz w:val="20"/>
                <w:szCs w:val="20"/>
                <w:lang w:val="sq-AL" w:bidi="sq-AL"/>
              </w:rPr>
            </w:pPr>
            <w:r w:rsidRPr="00DB7276">
              <w:rPr>
                <w:rFonts w:eastAsia="Verdana" w:cs="Calibri"/>
                <w:sz w:val="20"/>
                <w:szCs w:val="20"/>
                <w:lang w:val="sq-AL" w:bidi="sq-AL"/>
              </w:rPr>
              <w:t>Mirëmbajtja e sistemit të integruar për pyjet (regjistri, baza e të dhënave, sistemi GIS)</w:t>
            </w:r>
            <w:r w:rsidR="006279FA" w:rsidRPr="00DB7276">
              <w:rPr>
                <w:rFonts w:eastAsia="Verdana" w:cs="Calibri"/>
                <w:sz w:val="20"/>
                <w:szCs w:val="20"/>
                <w:lang w:val="sq-AL" w:bidi="sq-AL"/>
              </w:rPr>
              <w:t>.</w:t>
            </w:r>
            <w:r w:rsidR="008955BC" w:rsidRPr="00DB7276">
              <w:rPr>
                <w:rFonts w:eastAsia="Verdana" w:cs="Calibri"/>
                <w:sz w:val="20"/>
                <w:szCs w:val="20"/>
                <w:lang w:val="sq-AL" w:bidi="sq-AL"/>
              </w:rPr>
              <w:br/>
              <w:t>Ngre dhe mirëmban Regjistrin Kombëtar të Fondit Pyjor.</w:t>
            </w:r>
            <w:r w:rsidR="008955BC" w:rsidRPr="00DB7276">
              <w:rPr>
                <w:rFonts w:eastAsia="Verdana" w:cs="Calibri"/>
                <w:sz w:val="20"/>
                <w:szCs w:val="20"/>
                <w:lang w:val="sq-AL" w:bidi="sq-AL"/>
              </w:rPr>
              <w:br/>
              <w:t>Harton metodologjinë për inventarizimin e pyjeve, organizimin dhe drejtimin e punës në nivel kombëtar.</w:t>
            </w:r>
            <w:r w:rsidR="006279FA" w:rsidRPr="00DB7276">
              <w:rPr>
                <w:rFonts w:eastAsia="Verdana" w:cs="Calibri"/>
                <w:sz w:val="20"/>
                <w:szCs w:val="20"/>
                <w:lang w:val="sq-AL" w:bidi="sq-AL"/>
              </w:rPr>
              <w:br/>
            </w:r>
            <w:r w:rsidRPr="00DB7276">
              <w:rPr>
                <w:rFonts w:eastAsia="Verdana" w:cs="Calibri"/>
                <w:sz w:val="20"/>
                <w:szCs w:val="20"/>
                <w:lang w:val="sq-AL" w:bidi="sq-AL"/>
              </w:rPr>
              <w:t>Publikimi i raporteve për statusin e pyjeve dhe të dhëna/i</w:t>
            </w:r>
            <w:r w:rsidR="006279FA" w:rsidRPr="00DB7276">
              <w:rPr>
                <w:rFonts w:eastAsia="Verdana" w:cs="Calibri"/>
                <w:sz w:val="20"/>
                <w:szCs w:val="20"/>
                <w:lang w:val="sq-AL" w:bidi="sq-AL"/>
              </w:rPr>
              <w:t>nformacione të tjera përkatëse.</w:t>
            </w:r>
          </w:p>
        </w:tc>
      </w:tr>
      <w:tr w:rsidR="00C01FE7" w:rsidRPr="00DB7276" w14:paraId="76AEE232" w14:textId="77777777" w:rsidTr="00091593">
        <w:trPr>
          <w:trHeight w:val="100"/>
        </w:trPr>
        <w:tc>
          <w:tcPr>
            <w:cnfStyle w:val="001000000000" w:firstRow="0" w:lastRow="0" w:firstColumn="1" w:lastColumn="0" w:oddVBand="0" w:evenVBand="0" w:oddHBand="0" w:evenHBand="0" w:firstRowFirstColumn="0" w:firstRowLastColumn="0" w:lastRowFirstColumn="0" w:lastRowLastColumn="0"/>
            <w:tcW w:w="0" w:type="auto"/>
          </w:tcPr>
          <w:p w14:paraId="13FD0E7B" w14:textId="30A393DB" w:rsidR="006F7BC0" w:rsidRPr="00DB7276" w:rsidRDefault="006F7BC0" w:rsidP="00DE7DAB">
            <w:pPr>
              <w:jc w:val="left"/>
              <w:rPr>
                <w:rFonts w:cs="Calibri"/>
                <w:b w:val="0"/>
                <w:sz w:val="20"/>
                <w:szCs w:val="20"/>
              </w:rPr>
            </w:pPr>
            <w:r w:rsidRPr="00DB7276">
              <w:rPr>
                <w:rFonts w:eastAsia="Verdana" w:cs="Calibri"/>
                <w:b w:val="0"/>
                <w:sz w:val="20"/>
                <w:szCs w:val="20"/>
                <w:lang w:val="sq-AL" w:bidi="sq-AL"/>
              </w:rPr>
              <w:t>Agjencia Kombëtare për Mbrojtjen Civile (ish-Drejtoria e Përgjithshme për Emergjencat Civile)</w:t>
            </w:r>
            <w:r w:rsidR="00BC3C02" w:rsidRPr="00DB7276">
              <w:rPr>
                <w:rFonts w:eastAsia="Verdana" w:cs="Calibri"/>
                <w:b w:val="0"/>
                <w:sz w:val="20"/>
                <w:szCs w:val="20"/>
                <w:lang w:val="sq-AL" w:bidi="sq-AL"/>
              </w:rPr>
              <w:br/>
              <w:t xml:space="preserve">Ligji Nr. </w:t>
            </w:r>
            <w:r w:rsidRPr="00DB7276">
              <w:rPr>
                <w:rFonts w:eastAsia="Verdana" w:cs="Calibri"/>
                <w:b w:val="0"/>
                <w:sz w:val="20"/>
                <w:szCs w:val="20"/>
                <w:lang w:val="sq-AL" w:bidi="sq-AL"/>
              </w:rPr>
              <w:t>45/ 2019, datë 18.7.2019 ‘’Për mbrojtjen civile’’</w:t>
            </w:r>
          </w:p>
        </w:tc>
        <w:tc>
          <w:tcPr>
            <w:tcW w:w="0" w:type="auto"/>
          </w:tcPr>
          <w:p w14:paraId="412FAECF" w14:textId="5615C7D6" w:rsidR="006F7BC0" w:rsidRPr="00DB7276" w:rsidRDefault="006F7BC0" w:rsidP="00BC3C02">
            <w:pPr>
              <w:jc w:val="left"/>
              <w:cnfStyle w:val="000000000000" w:firstRow="0" w:lastRow="0" w:firstColumn="0" w:lastColumn="0" w:oddVBand="0" w:evenVBand="0" w:oddHBand="0" w:evenHBand="0" w:firstRowFirstColumn="0" w:firstRowLastColumn="0" w:lastRowFirstColumn="0" w:lastRowLastColumn="0"/>
              <w:rPr>
                <w:rFonts w:cs="Calibri"/>
                <w:sz w:val="20"/>
                <w:szCs w:val="20"/>
              </w:rPr>
            </w:pPr>
            <w:r w:rsidRPr="00DB7276">
              <w:rPr>
                <w:rFonts w:eastAsia="Verdana" w:cs="Calibri"/>
                <w:sz w:val="20"/>
                <w:szCs w:val="20"/>
                <w:lang w:val="sq-AL" w:bidi="sq-AL"/>
              </w:rPr>
              <w:t>Përgatitja e strategjisë kombëtare për zvogëlimin e ri</w:t>
            </w:r>
            <w:r w:rsidR="00BC3C02" w:rsidRPr="00DB7276">
              <w:rPr>
                <w:rFonts w:eastAsia="Verdana" w:cs="Calibri"/>
                <w:sz w:val="20"/>
                <w:szCs w:val="20"/>
                <w:lang w:val="sq-AL" w:bidi="sq-AL"/>
              </w:rPr>
              <w:t>sqeve nga fatkeqësitë natyrore.</w:t>
            </w:r>
            <w:r w:rsidR="00BC3C02" w:rsidRPr="00DB7276">
              <w:rPr>
                <w:rFonts w:eastAsia="Verdana" w:cs="Calibri"/>
                <w:sz w:val="20"/>
                <w:szCs w:val="20"/>
                <w:lang w:val="sq-AL" w:bidi="sq-AL"/>
              </w:rPr>
              <w:br/>
            </w:r>
            <w:r w:rsidRPr="00DB7276">
              <w:rPr>
                <w:rFonts w:eastAsia="Verdana" w:cs="Calibri"/>
                <w:sz w:val="20"/>
                <w:szCs w:val="20"/>
                <w:lang w:val="sq-AL" w:bidi="sq-AL"/>
              </w:rPr>
              <w:t>Përgatitja e planit kombëtar për emergjencat civile</w:t>
            </w:r>
            <w:r w:rsidR="00BC3C02" w:rsidRPr="00DB7276">
              <w:rPr>
                <w:rFonts w:eastAsia="Verdana" w:cs="Calibri"/>
                <w:sz w:val="20"/>
                <w:szCs w:val="20"/>
                <w:lang w:val="sq-AL" w:bidi="sq-AL"/>
              </w:rPr>
              <w:t>.</w:t>
            </w:r>
            <w:r w:rsidR="00BC3C02" w:rsidRPr="00DB7276">
              <w:rPr>
                <w:rFonts w:eastAsia="Verdana" w:cs="Calibri"/>
                <w:sz w:val="20"/>
                <w:szCs w:val="20"/>
                <w:lang w:val="sq-AL" w:bidi="sq-AL"/>
              </w:rPr>
              <w:br/>
            </w:r>
            <w:r w:rsidRPr="00DB7276">
              <w:rPr>
                <w:rFonts w:eastAsia="Verdana" w:cs="Calibri"/>
                <w:sz w:val="20"/>
                <w:szCs w:val="20"/>
                <w:lang w:val="sq-AL" w:bidi="sq-AL"/>
              </w:rPr>
              <w:t>Ndërhyrjet në infr</w:t>
            </w:r>
            <w:r w:rsidR="00ED2637" w:rsidRPr="00DB7276">
              <w:rPr>
                <w:rFonts w:eastAsia="Verdana" w:cs="Calibri"/>
                <w:sz w:val="20"/>
                <w:szCs w:val="20"/>
                <w:lang w:val="sq-AL" w:bidi="sq-AL"/>
              </w:rPr>
              <w:t>astrukturë në zonat e dëmtuara.</w:t>
            </w:r>
          </w:p>
        </w:tc>
        <w:tc>
          <w:tcPr>
            <w:tcW w:w="0" w:type="auto"/>
          </w:tcPr>
          <w:p w14:paraId="0F276DE0" w14:textId="53A63FF0" w:rsidR="006F7BC0" w:rsidRPr="00DB7276" w:rsidRDefault="006F7BC0" w:rsidP="00BC3C02">
            <w:pPr>
              <w:jc w:val="left"/>
              <w:cnfStyle w:val="000000000000" w:firstRow="0" w:lastRow="0" w:firstColumn="0" w:lastColumn="0" w:oddVBand="0" w:evenVBand="0" w:oddHBand="0" w:evenHBand="0" w:firstRowFirstColumn="0" w:firstRowLastColumn="0" w:lastRowFirstColumn="0" w:lastRowLastColumn="0"/>
              <w:rPr>
                <w:rFonts w:cs="Calibri"/>
                <w:sz w:val="20"/>
                <w:szCs w:val="20"/>
              </w:rPr>
            </w:pPr>
            <w:r w:rsidRPr="00DB7276">
              <w:rPr>
                <w:rFonts w:eastAsia="Verdana" w:cs="Calibri"/>
                <w:sz w:val="20"/>
                <w:szCs w:val="20"/>
                <w:lang w:val="sq-AL" w:bidi="sq-AL"/>
              </w:rPr>
              <w:t>Mbajtja e bazës së të</w:t>
            </w:r>
            <w:r w:rsidR="00BC3C02" w:rsidRPr="00DB7276">
              <w:rPr>
                <w:rFonts w:eastAsia="Verdana" w:cs="Calibri"/>
                <w:sz w:val="20"/>
                <w:szCs w:val="20"/>
                <w:lang w:val="sq-AL" w:bidi="sq-AL"/>
              </w:rPr>
              <w:t xml:space="preserve"> dhënave për humbjet dhe dëmet.</w:t>
            </w:r>
            <w:r w:rsidR="00BC3C02" w:rsidRPr="00DB7276">
              <w:rPr>
                <w:rFonts w:eastAsia="Verdana" w:cs="Calibri"/>
                <w:sz w:val="20"/>
                <w:szCs w:val="20"/>
                <w:lang w:val="sq-AL" w:bidi="sq-AL"/>
              </w:rPr>
              <w:br/>
            </w:r>
            <w:r w:rsidRPr="00DB7276">
              <w:rPr>
                <w:rFonts w:eastAsia="Verdana" w:cs="Calibri"/>
                <w:sz w:val="20"/>
                <w:szCs w:val="20"/>
                <w:lang w:val="sq-AL" w:bidi="sq-AL"/>
              </w:rPr>
              <w:t xml:space="preserve">Ngritja </w:t>
            </w:r>
            <w:r w:rsidR="000F6569" w:rsidRPr="00DB7276">
              <w:rPr>
                <w:rFonts w:eastAsia="Verdana" w:cs="Calibri"/>
                <w:sz w:val="20"/>
                <w:szCs w:val="20"/>
                <w:lang w:val="sq-AL" w:bidi="sq-AL"/>
              </w:rPr>
              <w:t>e Fondit të Solidaritetit.</w:t>
            </w:r>
          </w:p>
        </w:tc>
      </w:tr>
      <w:tr w:rsidR="00C01FE7" w:rsidRPr="00DB7276" w14:paraId="0AE46BB3" w14:textId="77777777" w:rsidTr="00091593">
        <w:trPr>
          <w:cnfStyle w:val="000000100000" w:firstRow="0" w:lastRow="0" w:firstColumn="0" w:lastColumn="0" w:oddVBand="0" w:evenVBand="0" w:oddHBand="1" w:evenHBand="0" w:firstRowFirstColumn="0" w:firstRowLastColumn="0" w:lastRowFirstColumn="0" w:lastRowLastColumn="0"/>
          <w:trHeight w:val="100"/>
        </w:trPr>
        <w:tc>
          <w:tcPr>
            <w:cnfStyle w:val="001000000000" w:firstRow="0" w:lastRow="0" w:firstColumn="1" w:lastColumn="0" w:oddVBand="0" w:evenVBand="0" w:oddHBand="0" w:evenHBand="0" w:firstRowFirstColumn="0" w:firstRowLastColumn="0" w:lastRowFirstColumn="0" w:lastRowLastColumn="0"/>
            <w:tcW w:w="0" w:type="auto"/>
          </w:tcPr>
          <w:p w14:paraId="6284ACB2" w14:textId="75640217" w:rsidR="006F7BC0" w:rsidRPr="00DB7276" w:rsidRDefault="006F7BC0" w:rsidP="00BC3C02">
            <w:pPr>
              <w:jc w:val="left"/>
              <w:rPr>
                <w:rFonts w:cs="Calibri"/>
                <w:sz w:val="20"/>
                <w:szCs w:val="20"/>
              </w:rPr>
            </w:pPr>
            <w:r w:rsidRPr="00DB7276">
              <w:rPr>
                <w:rFonts w:eastAsia="Verdana" w:cs="Calibri"/>
                <w:b w:val="0"/>
                <w:sz w:val="20"/>
                <w:szCs w:val="20"/>
                <w:lang w:val="sq-AL" w:bidi="sq-AL"/>
              </w:rPr>
              <w:t>Autoriteti Shtetëror për Informacionin Gjeohapësinor (ASIG)</w:t>
            </w:r>
            <w:r w:rsidR="00BC3C02" w:rsidRPr="00DB7276">
              <w:rPr>
                <w:rFonts w:eastAsia="Verdana" w:cs="Calibri"/>
                <w:b w:val="0"/>
                <w:sz w:val="20"/>
                <w:szCs w:val="20"/>
                <w:lang w:val="sq-AL" w:bidi="sq-AL"/>
              </w:rPr>
              <w:br/>
              <w:t>Ligji Nr.7</w:t>
            </w:r>
            <w:r w:rsidRPr="00DB7276">
              <w:rPr>
                <w:rFonts w:eastAsia="Verdana" w:cs="Calibri"/>
                <w:b w:val="0"/>
                <w:sz w:val="20"/>
                <w:szCs w:val="20"/>
                <w:lang w:val="sq-AL" w:bidi="sq-AL"/>
              </w:rPr>
              <w:t>2/2012, datë 28.6.2012 ‘’Për organizimin dhe funksionimin e infrastrukturës shtetërore për informacionin gjeohapësinor”</w:t>
            </w:r>
          </w:p>
        </w:tc>
        <w:tc>
          <w:tcPr>
            <w:tcW w:w="0" w:type="auto"/>
          </w:tcPr>
          <w:p w14:paraId="33829866" w14:textId="46D79FE9" w:rsidR="006F7BC0" w:rsidRPr="00DB7276" w:rsidRDefault="006F7BC0" w:rsidP="00BC3C02">
            <w:pPr>
              <w:jc w:val="left"/>
              <w:cnfStyle w:val="000000100000" w:firstRow="0" w:lastRow="0" w:firstColumn="0" w:lastColumn="0" w:oddVBand="0" w:evenVBand="0" w:oddHBand="1" w:evenHBand="0" w:firstRowFirstColumn="0" w:firstRowLastColumn="0" w:lastRowFirstColumn="0" w:lastRowLastColumn="0"/>
              <w:rPr>
                <w:rFonts w:cs="Calibri"/>
                <w:sz w:val="20"/>
                <w:szCs w:val="20"/>
              </w:rPr>
            </w:pPr>
            <w:r w:rsidRPr="00DB7276">
              <w:rPr>
                <w:rFonts w:eastAsia="Verdana" w:cs="Calibri"/>
                <w:sz w:val="20"/>
                <w:szCs w:val="20"/>
                <w:lang w:val="sq-AL" w:bidi="sq-AL"/>
              </w:rPr>
              <w:t>Zbatimi i kërkesave të Direktivës INSPIRE</w:t>
            </w:r>
            <w:r w:rsidR="00BC3C02" w:rsidRPr="00DB7276">
              <w:rPr>
                <w:rFonts w:eastAsia="Verdana" w:cs="Calibri"/>
                <w:sz w:val="20"/>
                <w:szCs w:val="20"/>
                <w:lang w:val="sq-AL" w:bidi="sq-AL"/>
              </w:rPr>
              <w:br/>
            </w:r>
            <w:r w:rsidRPr="00DB7276">
              <w:rPr>
                <w:rFonts w:eastAsia="Verdana" w:cs="Calibri"/>
                <w:sz w:val="20"/>
                <w:szCs w:val="20"/>
                <w:lang w:val="sq-AL" w:bidi="sq-AL"/>
              </w:rPr>
              <w:t>Përgatitja e standardeve kombëtare p</w:t>
            </w:r>
            <w:r w:rsidR="00BC3C02" w:rsidRPr="00DB7276">
              <w:rPr>
                <w:rFonts w:eastAsia="Verdana" w:cs="Calibri"/>
                <w:sz w:val="20"/>
                <w:szCs w:val="20"/>
                <w:lang w:val="sq-AL" w:bidi="sq-AL"/>
              </w:rPr>
              <w:t>ër informacionin gjeohapësinor.</w:t>
            </w:r>
            <w:r w:rsidR="00BC3C02" w:rsidRPr="00DB7276">
              <w:rPr>
                <w:rFonts w:eastAsia="Verdana" w:cs="Calibri"/>
                <w:sz w:val="20"/>
                <w:szCs w:val="20"/>
                <w:lang w:val="sq-AL" w:bidi="sq-AL"/>
              </w:rPr>
              <w:br/>
            </w:r>
            <w:r w:rsidRPr="00DB7276">
              <w:rPr>
                <w:rFonts w:eastAsia="Verdana" w:cs="Calibri"/>
                <w:sz w:val="20"/>
                <w:szCs w:val="20"/>
                <w:lang w:val="sq-AL" w:bidi="sq-AL"/>
              </w:rPr>
              <w:t>Përgatitja e harta</w:t>
            </w:r>
            <w:r w:rsidR="00835CEA" w:rsidRPr="00DB7276">
              <w:rPr>
                <w:rFonts w:eastAsia="Verdana" w:cs="Calibri"/>
                <w:sz w:val="20"/>
                <w:szCs w:val="20"/>
                <w:lang w:val="sq-AL" w:bidi="sq-AL"/>
              </w:rPr>
              <w:t xml:space="preserve">ve tematike, në sistemin GIS  </w:t>
            </w:r>
          </w:p>
        </w:tc>
        <w:tc>
          <w:tcPr>
            <w:tcW w:w="0" w:type="auto"/>
          </w:tcPr>
          <w:p w14:paraId="290A4ACD" w14:textId="36536CA1" w:rsidR="006F7BC0" w:rsidRPr="00DB7276" w:rsidRDefault="006F7BC0" w:rsidP="00BC3C02">
            <w:pPr>
              <w:jc w:val="left"/>
              <w:cnfStyle w:val="000000100000" w:firstRow="0" w:lastRow="0" w:firstColumn="0" w:lastColumn="0" w:oddVBand="0" w:evenVBand="0" w:oddHBand="1" w:evenHBand="0" w:firstRowFirstColumn="0" w:firstRowLastColumn="0" w:lastRowFirstColumn="0" w:lastRowLastColumn="0"/>
              <w:rPr>
                <w:rFonts w:cs="Calibri"/>
                <w:sz w:val="20"/>
                <w:szCs w:val="20"/>
              </w:rPr>
            </w:pPr>
            <w:r w:rsidRPr="00DB7276">
              <w:rPr>
                <w:rFonts w:eastAsia="Verdana" w:cs="Calibri"/>
                <w:sz w:val="20"/>
                <w:szCs w:val="20"/>
                <w:lang w:val="sq-AL" w:bidi="sq-AL"/>
              </w:rPr>
              <w:t>Përgatitja e të gjitha hartave të tipologjisë/sektorit në</w:t>
            </w:r>
            <w:r w:rsidR="00BC3C02" w:rsidRPr="00DB7276">
              <w:rPr>
                <w:rFonts w:eastAsia="Verdana" w:cs="Calibri"/>
                <w:sz w:val="20"/>
                <w:szCs w:val="20"/>
                <w:lang w:val="sq-AL" w:bidi="sq-AL"/>
              </w:rPr>
              <w:t xml:space="preserve"> nivel vendor/rajonal/kombëtar.</w:t>
            </w:r>
            <w:r w:rsidR="00BC3C02" w:rsidRPr="00DB7276">
              <w:rPr>
                <w:rFonts w:eastAsia="Verdana" w:cs="Calibri"/>
                <w:sz w:val="20"/>
                <w:szCs w:val="20"/>
                <w:lang w:val="sq-AL" w:bidi="sq-AL"/>
              </w:rPr>
              <w:br/>
            </w:r>
            <w:r w:rsidRPr="00DB7276">
              <w:rPr>
                <w:rFonts w:eastAsia="Verdana" w:cs="Calibri"/>
                <w:sz w:val="20"/>
                <w:szCs w:val="20"/>
                <w:lang w:val="sq-AL" w:bidi="sq-AL"/>
              </w:rPr>
              <w:t>Mirëmbajtja e sistemit kombëtar GIS për të gjitha llojet e informacionit</w:t>
            </w:r>
            <w:r w:rsidR="00BC3C02" w:rsidRPr="00DB7276">
              <w:rPr>
                <w:rFonts w:eastAsia="Verdana" w:cs="Calibri"/>
                <w:sz w:val="20"/>
                <w:szCs w:val="20"/>
                <w:lang w:val="sq-AL" w:bidi="sq-AL"/>
              </w:rPr>
              <w:t>.</w:t>
            </w:r>
            <w:r w:rsidR="00BC3C02" w:rsidRPr="00DB7276">
              <w:rPr>
                <w:rFonts w:eastAsia="Verdana" w:cs="Calibri"/>
                <w:sz w:val="20"/>
                <w:szCs w:val="20"/>
                <w:lang w:val="sq-AL" w:bidi="sq-AL"/>
              </w:rPr>
              <w:br/>
            </w:r>
            <w:r w:rsidRPr="00DB7276">
              <w:rPr>
                <w:rFonts w:eastAsia="Verdana" w:cs="Calibri"/>
                <w:sz w:val="20"/>
                <w:szCs w:val="20"/>
                <w:lang w:val="sq-AL" w:bidi="sq-AL"/>
              </w:rPr>
              <w:t>Mirëmbajtja e Gjeoportalit Kombëtar (faqes së internetit) me informacion tematik, v</w:t>
            </w:r>
            <w:r w:rsidR="00BC3C02" w:rsidRPr="00DB7276">
              <w:rPr>
                <w:rFonts w:eastAsia="Verdana" w:cs="Calibri"/>
                <w:sz w:val="20"/>
                <w:szCs w:val="20"/>
                <w:lang w:val="sq-AL" w:bidi="sq-AL"/>
              </w:rPr>
              <w:t>ënë në dispozicion të publikut</w:t>
            </w:r>
          </w:p>
        </w:tc>
      </w:tr>
      <w:tr w:rsidR="00C01FE7" w:rsidRPr="00DB7276" w14:paraId="522DF3F1" w14:textId="77777777" w:rsidTr="00091593">
        <w:trPr>
          <w:trHeight w:val="1159"/>
        </w:trPr>
        <w:tc>
          <w:tcPr>
            <w:cnfStyle w:val="001000000000" w:firstRow="0" w:lastRow="0" w:firstColumn="1" w:lastColumn="0" w:oddVBand="0" w:evenVBand="0" w:oddHBand="0" w:evenHBand="0" w:firstRowFirstColumn="0" w:firstRowLastColumn="0" w:lastRowFirstColumn="0" w:lastRowLastColumn="0"/>
            <w:tcW w:w="0" w:type="auto"/>
          </w:tcPr>
          <w:p w14:paraId="2A29F9D9" w14:textId="6D28B709" w:rsidR="006F7BC0" w:rsidRPr="00DB7276" w:rsidRDefault="006F7BC0" w:rsidP="00BC3C02">
            <w:pPr>
              <w:jc w:val="left"/>
              <w:rPr>
                <w:rFonts w:cs="Calibri"/>
                <w:b w:val="0"/>
                <w:sz w:val="20"/>
                <w:szCs w:val="20"/>
              </w:rPr>
            </w:pPr>
            <w:r w:rsidRPr="00DB7276">
              <w:rPr>
                <w:rFonts w:eastAsia="Verdana" w:cs="Calibri"/>
                <w:b w:val="0"/>
                <w:sz w:val="20"/>
                <w:szCs w:val="20"/>
                <w:lang w:val="sq-AL" w:bidi="sq-AL"/>
              </w:rPr>
              <w:t xml:space="preserve">Instituti i Shëndetit Publik </w:t>
            </w:r>
            <w:r w:rsidR="00BC3C02" w:rsidRPr="00DB7276">
              <w:rPr>
                <w:rFonts w:eastAsia="Verdana" w:cs="Calibri"/>
                <w:b w:val="0"/>
                <w:sz w:val="20"/>
                <w:szCs w:val="20"/>
                <w:lang w:val="sq-AL" w:bidi="sq-AL"/>
              </w:rPr>
              <w:br/>
            </w:r>
            <w:r w:rsidRPr="00DB7276">
              <w:rPr>
                <w:rFonts w:eastAsia="Verdana" w:cs="Calibri"/>
                <w:b w:val="0"/>
                <w:sz w:val="20"/>
                <w:szCs w:val="20"/>
                <w:lang w:val="sq-AL" w:bidi="sq-AL"/>
              </w:rPr>
              <w:t>Ligji Nr. 10 138, , datë 11</w:t>
            </w:r>
            <w:r w:rsidR="00BC3C02" w:rsidRPr="00DB7276">
              <w:rPr>
                <w:rFonts w:eastAsia="Verdana" w:cs="Calibri"/>
                <w:b w:val="0"/>
                <w:sz w:val="20"/>
                <w:szCs w:val="20"/>
                <w:lang w:val="sq-AL" w:bidi="sq-AL"/>
              </w:rPr>
              <w:t>.5.2009 “Për shëndetin publik’’</w:t>
            </w:r>
          </w:p>
        </w:tc>
        <w:tc>
          <w:tcPr>
            <w:tcW w:w="0" w:type="auto"/>
          </w:tcPr>
          <w:p w14:paraId="3DE1124C" w14:textId="283BE2BA" w:rsidR="006F7BC0" w:rsidRPr="00DB7276" w:rsidRDefault="006F7BC0" w:rsidP="00BC3C02">
            <w:pPr>
              <w:jc w:val="left"/>
              <w:cnfStyle w:val="000000000000" w:firstRow="0" w:lastRow="0" w:firstColumn="0" w:lastColumn="0" w:oddVBand="0" w:evenVBand="0" w:oddHBand="0" w:evenHBand="0" w:firstRowFirstColumn="0" w:firstRowLastColumn="0" w:lastRowFirstColumn="0" w:lastRowLastColumn="0"/>
              <w:rPr>
                <w:rFonts w:cs="Calibri"/>
                <w:sz w:val="20"/>
                <w:szCs w:val="20"/>
              </w:rPr>
            </w:pPr>
            <w:r w:rsidRPr="00DB7276">
              <w:rPr>
                <w:rFonts w:eastAsia="Verdana" w:cs="Calibri"/>
                <w:sz w:val="20"/>
                <w:szCs w:val="20"/>
                <w:lang w:val="sq-AL" w:bidi="sq-AL"/>
              </w:rPr>
              <w:t>Vlerësimi cilësor i ujit të pijshëm (analiza e ujërave sipërfaqësore dhe nëntokësore, si dhe impiantet e trajtimit të ujërave)</w:t>
            </w:r>
            <w:r w:rsidR="00BC3C02" w:rsidRPr="00DB7276">
              <w:rPr>
                <w:rFonts w:eastAsia="Verdana" w:cs="Calibri"/>
                <w:sz w:val="20"/>
                <w:szCs w:val="20"/>
                <w:lang w:val="sq-AL" w:bidi="sq-AL"/>
              </w:rPr>
              <w:br/>
            </w:r>
            <w:r w:rsidRPr="00DB7276">
              <w:rPr>
                <w:rFonts w:eastAsia="Verdana" w:cs="Calibri"/>
                <w:sz w:val="20"/>
                <w:szCs w:val="20"/>
                <w:lang w:val="sq-AL" w:bidi="sq-AL"/>
              </w:rPr>
              <w:t xml:space="preserve">Monitorimi i cilësisë së ujit të pijshëm </w:t>
            </w:r>
            <w:r w:rsidR="00BC3C02" w:rsidRPr="00DB7276">
              <w:rPr>
                <w:rFonts w:eastAsia="Verdana" w:cs="Calibri"/>
                <w:sz w:val="20"/>
                <w:szCs w:val="20"/>
                <w:lang w:val="sq-AL" w:bidi="sq-AL"/>
              </w:rPr>
              <w:br/>
            </w:r>
            <w:r w:rsidRPr="00DB7276">
              <w:rPr>
                <w:rFonts w:eastAsia="Verdana" w:cs="Calibri"/>
                <w:sz w:val="20"/>
                <w:szCs w:val="20"/>
                <w:lang w:val="sq-AL" w:bidi="sq-AL"/>
              </w:rPr>
              <w:t>Analiza e të dhënave</w:t>
            </w:r>
          </w:p>
        </w:tc>
        <w:tc>
          <w:tcPr>
            <w:tcW w:w="0" w:type="auto"/>
          </w:tcPr>
          <w:p w14:paraId="146DC512" w14:textId="4F2EF99E" w:rsidR="006F7BC0" w:rsidRPr="00DB7276" w:rsidRDefault="006F7BC0" w:rsidP="00BC3C02">
            <w:pPr>
              <w:jc w:val="left"/>
              <w:cnfStyle w:val="000000000000" w:firstRow="0" w:lastRow="0" w:firstColumn="0" w:lastColumn="0" w:oddVBand="0" w:evenVBand="0" w:oddHBand="0" w:evenHBand="0" w:firstRowFirstColumn="0" w:firstRowLastColumn="0" w:lastRowFirstColumn="0" w:lastRowLastColumn="0"/>
              <w:rPr>
                <w:rFonts w:cs="Calibri"/>
                <w:sz w:val="20"/>
                <w:szCs w:val="20"/>
              </w:rPr>
            </w:pPr>
            <w:r w:rsidRPr="00DB7276">
              <w:rPr>
                <w:rFonts w:eastAsia="Verdana" w:cs="Calibri"/>
                <w:sz w:val="20"/>
                <w:szCs w:val="20"/>
                <w:lang w:val="sq-AL" w:bidi="sq-AL"/>
              </w:rPr>
              <w:t xml:space="preserve">Publikimi i raporteve për </w:t>
            </w:r>
            <w:r w:rsidR="00835CEA" w:rsidRPr="00DB7276">
              <w:rPr>
                <w:rFonts w:eastAsia="Verdana" w:cs="Calibri"/>
                <w:sz w:val="20"/>
                <w:szCs w:val="20"/>
                <w:lang w:val="sq-AL" w:bidi="sq-AL"/>
              </w:rPr>
              <w:t>çështjet/gjendj</w:t>
            </w:r>
            <w:r w:rsidR="00BC3C02" w:rsidRPr="00DB7276">
              <w:rPr>
                <w:rFonts w:eastAsia="Verdana" w:cs="Calibri"/>
                <w:sz w:val="20"/>
                <w:szCs w:val="20"/>
                <w:lang w:val="sq-AL" w:bidi="sq-AL"/>
              </w:rPr>
              <w:t>en shëndetësore.</w:t>
            </w:r>
            <w:r w:rsidR="00BC3C02" w:rsidRPr="00DB7276">
              <w:rPr>
                <w:rFonts w:eastAsia="Verdana" w:cs="Calibri"/>
                <w:sz w:val="20"/>
                <w:szCs w:val="20"/>
                <w:lang w:val="sq-AL" w:bidi="sq-AL"/>
              </w:rPr>
              <w:br/>
            </w:r>
            <w:r w:rsidRPr="00DB7276">
              <w:rPr>
                <w:rFonts w:eastAsia="Verdana" w:cs="Calibri"/>
                <w:sz w:val="20"/>
                <w:szCs w:val="20"/>
                <w:lang w:val="sq-AL" w:bidi="sq-AL"/>
              </w:rPr>
              <w:t>Publikimi i revistës mjekësore shëndetësore</w:t>
            </w:r>
            <w:r w:rsidR="00BC3C02" w:rsidRPr="00DB7276">
              <w:rPr>
                <w:rFonts w:eastAsia="Verdana" w:cs="Calibri"/>
                <w:sz w:val="20"/>
                <w:szCs w:val="20"/>
                <w:lang w:val="sq-AL" w:bidi="sq-AL"/>
              </w:rPr>
              <w:t>.</w:t>
            </w:r>
            <w:r w:rsidR="00BC3C02" w:rsidRPr="00DB7276">
              <w:rPr>
                <w:rFonts w:eastAsia="Verdana" w:cs="Calibri"/>
                <w:sz w:val="20"/>
                <w:szCs w:val="20"/>
                <w:lang w:val="sq-AL" w:bidi="sq-AL"/>
              </w:rPr>
              <w:br/>
            </w:r>
            <w:r w:rsidRPr="00DB7276">
              <w:rPr>
                <w:rFonts w:eastAsia="Verdana" w:cs="Calibri"/>
                <w:sz w:val="20"/>
                <w:szCs w:val="20"/>
                <w:lang w:val="sq-AL" w:bidi="sq-AL"/>
              </w:rPr>
              <w:t>Publikimi i buletinit shë</w:t>
            </w:r>
            <w:r w:rsidR="00BC3C02" w:rsidRPr="00DB7276">
              <w:rPr>
                <w:rFonts w:eastAsia="Verdana" w:cs="Calibri"/>
                <w:sz w:val="20"/>
                <w:szCs w:val="20"/>
                <w:lang w:val="sq-AL" w:bidi="sq-AL"/>
              </w:rPr>
              <w:t>ndetësor në faqen e internetit.</w:t>
            </w:r>
          </w:p>
        </w:tc>
      </w:tr>
    </w:tbl>
    <w:p w14:paraId="7D2F0AA3" w14:textId="452CDB3C" w:rsidR="00ED2637" w:rsidRPr="004058F5" w:rsidRDefault="00ED2637" w:rsidP="00FD768D">
      <w:pPr>
        <w:pStyle w:val="Caption"/>
        <w:rPr>
          <w:rFonts w:cs="Calibri"/>
          <w:szCs w:val="22"/>
        </w:rPr>
      </w:pPr>
      <w:bookmarkStart w:id="17" w:name="Map11"/>
    </w:p>
    <w:p w14:paraId="329C6904" w14:textId="1F5AACC1" w:rsidR="00DF7B11" w:rsidRPr="004058F5" w:rsidRDefault="00DF7B11" w:rsidP="00DF7B11">
      <w:pPr>
        <w:pStyle w:val="Caption"/>
        <w:rPr>
          <w:rFonts w:cs="Calibri"/>
          <w:szCs w:val="22"/>
        </w:rPr>
      </w:pPr>
      <w:bookmarkStart w:id="18" w:name="_Toc127360014"/>
      <w:r w:rsidRPr="004058F5">
        <w:rPr>
          <w:rFonts w:cs="Calibri"/>
          <w:szCs w:val="22"/>
          <w:lang w:val="sq-AL" w:bidi="sq-AL"/>
        </w:rPr>
        <w:lastRenderedPageBreak/>
        <w:t>Harta</w:t>
      </w:r>
      <w:r w:rsidRPr="004058F5">
        <w:rPr>
          <w:rFonts w:cs="Calibri"/>
          <w:szCs w:val="22"/>
          <w:lang w:val="sq-AL" w:bidi="sq-AL"/>
        </w:rPr>
        <w:fldChar w:fldCharType="begin"/>
      </w:r>
      <w:r w:rsidRPr="004058F5">
        <w:rPr>
          <w:rFonts w:cs="Calibri"/>
          <w:szCs w:val="22"/>
          <w:lang w:val="sq-AL" w:bidi="sq-AL"/>
        </w:rPr>
        <w:instrText xml:space="preserve"> STYLEREF 1 \s </w:instrText>
      </w:r>
      <w:r w:rsidRPr="004058F5">
        <w:rPr>
          <w:rFonts w:cs="Calibri"/>
          <w:szCs w:val="22"/>
          <w:lang w:val="sq-AL" w:bidi="sq-AL"/>
        </w:rPr>
        <w:fldChar w:fldCharType="separate"/>
      </w:r>
      <w:r w:rsidR="00FB4630">
        <w:rPr>
          <w:rFonts w:cs="Calibri"/>
          <w:noProof/>
          <w:szCs w:val="22"/>
          <w:lang w:val="sq-AL" w:bidi="sq-AL"/>
        </w:rPr>
        <w:t>1</w:t>
      </w:r>
      <w:r w:rsidRPr="004058F5">
        <w:rPr>
          <w:rFonts w:cs="Calibri"/>
          <w:szCs w:val="22"/>
          <w:lang w:val="sq-AL" w:bidi="sq-AL"/>
        </w:rPr>
        <w:fldChar w:fldCharType="end"/>
      </w:r>
      <w:r w:rsidRPr="004058F5">
        <w:rPr>
          <w:rFonts w:cs="Calibri"/>
          <w:szCs w:val="22"/>
          <w:lang w:val="sq-AL" w:bidi="sq-AL"/>
        </w:rPr>
        <w:noBreakHyphen/>
      </w:r>
      <w:r w:rsidRPr="004058F5">
        <w:rPr>
          <w:rFonts w:cs="Calibri"/>
          <w:szCs w:val="22"/>
          <w:lang w:val="sq-AL" w:bidi="sq-AL"/>
        </w:rPr>
        <w:fldChar w:fldCharType="begin"/>
      </w:r>
      <w:r w:rsidRPr="004058F5">
        <w:rPr>
          <w:rFonts w:cs="Calibri"/>
          <w:szCs w:val="22"/>
          <w:lang w:val="sq-AL" w:bidi="sq-AL"/>
        </w:rPr>
        <w:instrText xml:space="preserve"> SEQ Map \* ARABIC \s 1 </w:instrText>
      </w:r>
      <w:r w:rsidRPr="004058F5">
        <w:rPr>
          <w:rFonts w:cs="Calibri"/>
          <w:szCs w:val="22"/>
          <w:lang w:val="sq-AL" w:bidi="sq-AL"/>
        </w:rPr>
        <w:fldChar w:fldCharType="separate"/>
      </w:r>
      <w:r w:rsidR="00FB4630">
        <w:rPr>
          <w:rFonts w:cs="Calibri"/>
          <w:noProof/>
          <w:szCs w:val="22"/>
          <w:lang w:val="sq-AL" w:bidi="sq-AL"/>
        </w:rPr>
        <w:t>1</w:t>
      </w:r>
      <w:r w:rsidRPr="004058F5">
        <w:rPr>
          <w:rFonts w:cs="Calibri"/>
          <w:szCs w:val="22"/>
          <w:lang w:val="sq-AL" w:bidi="sq-AL"/>
        </w:rPr>
        <w:fldChar w:fldCharType="end"/>
      </w:r>
      <w:r w:rsidRPr="004058F5">
        <w:rPr>
          <w:rFonts w:cs="Calibri"/>
          <w:szCs w:val="22"/>
          <w:lang w:val="sq-AL" w:bidi="sq-AL"/>
        </w:rPr>
        <w:t xml:space="preserve"> – Shtrirja e Basenit të Lumit Ishëm</w:t>
      </w:r>
      <w:bookmarkEnd w:id="18"/>
    </w:p>
    <w:p w14:paraId="64E3759F" w14:textId="5DD7D26E" w:rsidR="00ED2637" w:rsidRPr="004058F5" w:rsidRDefault="00ED2637">
      <w:pPr>
        <w:spacing w:after="0" w:line="240" w:lineRule="auto"/>
        <w:jc w:val="left"/>
        <w:rPr>
          <w:rFonts w:cs="Calibri"/>
          <w:b/>
          <w:bCs/>
          <w:color w:val="365F91" w:themeColor="accent1" w:themeShade="BF"/>
          <w:szCs w:val="22"/>
        </w:rPr>
      </w:pPr>
    </w:p>
    <w:bookmarkEnd w:id="17"/>
    <w:p w14:paraId="1E63A98E" w14:textId="77777777" w:rsidR="005B0D28" w:rsidRPr="004058F5" w:rsidRDefault="00650F2D" w:rsidP="00091593">
      <w:pPr>
        <w:ind w:left="-284" w:hanging="425"/>
        <w:jc w:val="center"/>
        <w:rPr>
          <w:rFonts w:cs="Calibri"/>
          <w:color w:val="FF0000"/>
          <w:szCs w:val="22"/>
        </w:rPr>
      </w:pPr>
      <w:r w:rsidRPr="004058F5">
        <w:rPr>
          <w:rFonts w:cs="Calibri"/>
          <w:noProof/>
          <w:color w:val="FF0000"/>
          <w:szCs w:val="22"/>
          <w:lang w:eastAsia="en-GB"/>
        </w:rPr>
        <w:drawing>
          <wp:inline distT="0" distB="0" distL="0" distR="0" wp14:anchorId="67655B46" wp14:editId="008FFD64">
            <wp:extent cx="9886491" cy="4555490"/>
            <wp:effectExtent l="0" t="0" r="63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6"/>
                    <a:stretch>
                      <a:fillRect/>
                    </a:stretch>
                  </pic:blipFill>
                  <pic:spPr>
                    <a:xfrm>
                      <a:off x="0" y="0"/>
                      <a:ext cx="9886491" cy="4555490"/>
                    </a:xfrm>
                    <a:prstGeom prst="rect">
                      <a:avLst/>
                    </a:prstGeom>
                  </pic:spPr>
                </pic:pic>
              </a:graphicData>
            </a:graphic>
          </wp:inline>
        </w:drawing>
      </w:r>
    </w:p>
    <w:p w14:paraId="35B4C1B1" w14:textId="4D4B1156" w:rsidR="0060268B" w:rsidRPr="004058F5" w:rsidRDefault="0060268B" w:rsidP="00FD768D">
      <w:pPr>
        <w:rPr>
          <w:rFonts w:cs="Calibri"/>
          <w:color w:val="FF0000"/>
          <w:szCs w:val="22"/>
        </w:rPr>
        <w:sectPr w:rsidR="0060268B" w:rsidRPr="004058F5" w:rsidSect="00091593">
          <w:headerReference w:type="default" r:id="rId17"/>
          <w:footerReference w:type="default" r:id="rId18"/>
          <w:pgSz w:w="16840" w:h="11900" w:orient="landscape"/>
          <w:pgMar w:top="720" w:right="720" w:bottom="720" w:left="720" w:header="709" w:footer="709" w:gutter="0"/>
          <w:pgBorders w:offsetFrom="page">
            <w:top w:val="single" w:sz="8" w:space="24" w:color="FFFFFF" w:themeColor="background1"/>
          </w:pgBorders>
          <w:pgNumType w:chapStyle="1"/>
          <w:cols w:space="708"/>
          <w:docGrid w:linePitch="360"/>
        </w:sectPr>
      </w:pPr>
    </w:p>
    <w:p w14:paraId="7241900B" w14:textId="7A099597" w:rsidR="002E4937" w:rsidRPr="004058F5" w:rsidRDefault="002E4937" w:rsidP="004058F5">
      <w:pPr>
        <w:pStyle w:val="Heading2"/>
      </w:pPr>
      <w:bookmarkStart w:id="19" w:name="_Toc127359092"/>
      <w:bookmarkStart w:id="20" w:name="_Toc127359656"/>
      <w:r w:rsidRPr="004058F5">
        <w:lastRenderedPageBreak/>
        <w:t>Struktura e Përgjithshme e Kuadrit të</w:t>
      </w:r>
      <w:r w:rsidR="008227E3" w:rsidRPr="004058F5">
        <w:t xml:space="preserve"> </w:t>
      </w:r>
      <w:r w:rsidR="004C62EF" w:rsidRPr="004058F5">
        <w:t>PMBU</w:t>
      </w:r>
      <w:r w:rsidRPr="004058F5">
        <w:t>-së dhe Dokumentacionit</w:t>
      </w:r>
      <w:bookmarkEnd w:id="19"/>
      <w:bookmarkEnd w:id="20"/>
    </w:p>
    <w:p w14:paraId="5367CE74" w14:textId="7121A072" w:rsidR="004521E0" w:rsidRPr="004058F5" w:rsidRDefault="004521E0" w:rsidP="00336583">
      <w:pPr>
        <w:pStyle w:val="Heading3"/>
      </w:pPr>
      <w:bookmarkStart w:id="21" w:name="_Toc127359093"/>
      <w:bookmarkStart w:id="22" w:name="_Toc127359657"/>
      <w:r w:rsidRPr="004058F5">
        <w:t>Komponentët Parësorë</w:t>
      </w:r>
      <w:bookmarkEnd w:id="21"/>
      <w:bookmarkEnd w:id="22"/>
    </w:p>
    <w:p w14:paraId="00877CFD" w14:textId="181725F5" w:rsidR="004521E0" w:rsidRPr="004058F5" w:rsidRDefault="004521E0" w:rsidP="00FD768D">
      <w:pPr>
        <w:rPr>
          <w:rFonts w:cs="Calibri"/>
          <w:szCs w:val="22"/>
        </w:rPr>
      </w:pPr>
      <w:r w:rsidRPr="004058F5">
        <w:rPr>
          <w:rFonts w:eastAsia="Verdana" w:cs="Calibri"/>
          <w:szCs w:val="22"/>
          <w:lang w:val="sq-AL" w:bidi="sq-AL"/>
        </w:rPr>
        <w:t xml:space="preserve">Sipas kontekstit të Direktivës Kuadër të Ujit (DKU), Plani i Menaxhimit të </w:t>
      </w:r>
      <w:r w:rsidR="0054000F" w:rsidRPr="004058F5">
        <w:rPr>
          <w:rFonts w:eastAsia="Verdana" w:cs="Calibri"/>
          <w:szCs w:val="22"/>
          <w:lang w:val="sq-AL" w:bidi="sq-AL"/>
        </w:rPr>
        <w:t xml:space="preserve">Basenit </w:t>
      </w:r>
      <w:r w:rsidR="00EB7681" w:rsidRPr="004058F5">
        <w:rPr>
          <w:rFonts w:eastAsia="Verdana" w:cs="Calibri"/>
          <w:szCs w:val="22"/>
          <w:lang w:val="sq-AL" w:bidi="sq-AL"/>
        </w:rPr>
        <w:t>U</w:t>
      </w:r>
      <w:r w:rsidR="0054000F" w:rsidRPr="004058F5">
        <w:rPr>
          <w:rFonts w:eastAsia="Verdana" w:cs="Calibri"/>
          <w:szCs w:val="22"/>
          <w:lang w:val="sq-AL" w:bidi="sq-AL"/>
        </w:rPr>
        <w:t xml:space="preserve">jor </w:t>
      </w:r>
      <w:r w:rsidRPr="004058F5">
        <w:rPr>
          <w:rFonts w:eastAsia="Verdana" w:cs="Calibri"/>
          <w:szCs w:val="22"/>
          <w:lang w:val="sq-AL" w:bidi="sq-AL"/>
        </w:rPr>
        <w:t>(PMB</w:t>
      </w:r>
      <w:r w:rsidR="00EB7681" w:rsidRPr="004058F5">
        <w:rPr>
          <w:rFonts w:eastAsia="Verdana" w:cs="Calibri"/>
          <w:szCs w:val="22"/>
          <w:lang w:val="sq-AL" w:bidi="sq-AL"/>
        </w:rPr>
        <w:t>U</w:t>
      </w:r>
      <w:r w:rsidRPr="004058F5">
        <w:rPr>
          <w:rFonts w:eastAsia="Verdana" w:cs="Calibri"/>
          <w:szCs w:val="22"/>
          <w:lang w:val="sq-AL" w:bidi="sq-AL"/>
        </w:rPr>
        <w:t xml:space="preserve">) duhet të paraqesë në mënyrë të detajuar se si do të përmbushen objektivat mjedisore të </w:t>
      </w:r>
      <w:r w:rsidR="0054000F" w:rsidRPr="004058F5">
        <w:rPr>
          <w:rFonts w:eastAsia="Verdana" w:cs="Calibri"/>
          <w:szCs w:val="22"/>
          <w:lang w:val="sq-AL" w:bidi="sq-AL"/>
        </w:rPr>
        <w:t xml:space="preserve">basenit ujor </w:t>
      </w:r>
      <w:r w:rsidRPr="004058F5">
        <w:rPr>
          <w:rFonts w:eastAsia="Verdana" w:cs="Calibri"/>
          <w:szCs w:val="22"/>
          <w:lang w:val="sq-AL" w:bidi="sq-AL"/>
        </w:rPr>
        <w:t xml:space="preserve">(objektivat për statusin ekologjik, statusin sasior, statusin kimik dhe të zonës së mbrojtur) brenda afatit të </w:t>
      </w:r>
      <w:r w:rsidR="00AE74B6" w:rsidRPr="004058F5">
        <w:rPr>
          <w:rFonts w:eastAsia="Verdana" w:cs="Calibri"/>
          <w:szCs w:val="22"/>
          <w:lang w:val="sq-AL" w:bidi="sq-AL"/>
        </w:rPr>
        <w:t xml:space="preserve">përcaktuar kohor. Për më tepër </w:t>
      </w:r>
      <w:r w:rsidRPr="004058F5">
        <w:rPr>
          <w:rFonts w:eastAsia="Verdana" w:cs="Calibri"/>
          <w:szCs w:val="22"/>
          <w:lang w:val="sq-AL" w:bidi="sq-AL"/>
        </w:rPr>
        <w:t>:</w:t>
      </w:r>
    </w:p>
    <w:p w14:paraId="40AE2EB8" w14:textId="6B32594C" w:rsidR="00E053A1" w:rsidRPr="004058F5" w:rsidRDefault="002E4D91" w:rsidP="003D28D3">
      <w:pPr>
        <w:pStyle w:val="ListBullet"/>
        <w:numPr>
          <w:ilvl w:val="0"/>
          <w:numId w:val="92"/>
        </w:numPr>
        <w:spacing w:line="240" w:lineRule="auto"/>
        <w:rPr>
          <w:rFonts w:cs="Calibri"/>
          <w:szCs w:val="22"/>
        </w:rPr>
      </w:pPr>
      <w:r w:rsidRPr="004058F5">
        <w:rPr>
          <w:rFonts w:eastAsia="Verdana" w:cs="Calibri"/>
          <w:szCs w:val="22"/>
          <w:lang w:val="sq-AL" w:bidi="sq-AL"/>
        </w:rPr>
        <w:t>Masat për mbrojtjen e cilësisë dhe sasisë së të gjitha burimeve ujore, përfshi edhe ekologjinë ujore dhe habitatet</w:t>
      </w:r>
      <w:r w:rsidR="00E03743" w:rsidRPr="004058F5">
        <w:rPr>
          <w:rFonts w:eastAsia="Verdana" w:cs="Calibri"/>
          <w:szCs w:val="22"/>
          <w:lang w:val="sq-AL" w:bidi="sq-AL"/>
        </w:rPr>
        <w:t>.</w:t>
      </w:r>
    </w:p>
    <w:p w14:paraId="0D75A807" w14:textId="34392896" w:rsidR="00E053A1" w:rsidRPr="004058F5" w:rsidRDefault="002E4D91" w:rsidP="003D28D3">
      <w:pPr>
        <w:pStyle w:val="ListBullet"/>
        <w:numPr>
          <w:ilvl w:val="0"/>
          <w:numId w:val="92"/>
        </w:numPr>
        <w:spacing w:line="240" w:lineRule="auto"/>
        <w:rPr>
          <w:rFonts w:cs="Calibri"/>
          <w:szCs w:val="22"/>
        </w:rPr>
      </w:pPr>
      <w:r w:rsidRPr="004058F5">
        <w:rPr>
          <w:rFonts w:eastAsia="Verdana" w:cs="Calibri"/>
          <w:szCs w:val="22"/>
          <w:lang w:val="sq-AL" w:bidi="sq-AL"/>
        </w:rPr>
        <w:t>Masat për mbrojtjen e burimeve ujore që përdoren për ujë të pijshëm, qofshin nëntokësore, apo sipërfaqësore</w:t>
      </w:r>
      <w:r w:rsidR="00FF3EA3" w:rsidRPr="004058F5">
        <w:rPr>
          <w:rFonts w:eastAsia="Verdana" w:cs="Calibri"/>
          <w:szCs w:val="22"/>
          <w:lang w:val="sq-AL" w:bidi="sq-AL"/>
        </w:rPr>
        <w:t>.</w:t>
      </w:r>
    </w:p>
    <w:p w14:paraId="645C8ABB" w14:textId="0FD6C435" w:rsidR="0034603A" w:rsidRPr="004058F5" w:rsidRDefault="0034603A" w:rsidP="003D28D3">
      <w:pPr>
        <w:pStyle w:val="ListBullet"/>
        <w:numPr>
          <w:ilvl w:val="0"/>
          <w:numId w:val="92"/>
        </w:numPr>
        <w:spacing w:line="240" w:lineRule="auto"/>
        <w:rPr>
          <w:rFonts w:cs="Calibri"/>
          <w:szCs w:val="22"/>
        </w:rPr>
      </w:pPr>
      <w:r w:rsidRPr="004058F5">
        <w:rPr>
          <w:rFonts w:eastAsia="Verdana" w:cs="Calibri"/>
          <w:szCs w:val="22"/>
          <w:lang w:val="sq-AL" w:bidi="sq-AL"/>
        </w:rPr>
        <w:t>Masat për të siguruar qëndrueshmërinë afatgjatë të burimeve ujore për sa i përket nevojave mjedisore dhe ekonomike</w:t>
      </w:r>
      <w:r w:rsidR="00FF3EA3" w:rsidRPr="004058F5">
        <w:rPr>
          <w:rFonts w:eastAsia="Verdana" w:cs="Calibri"/>
          <w:szCs w:val="22"/>
          <w:lang w:val="sq-AL" w:bidi="sq-AL"/>
        </w:rPr>
        <w:t>.</w:t>
      </w:r>
    </w:p>
    <w:p w14:paraId="28BA7970" w14:textId="3D31E432" w:rsidR="00E053A1" w:rsidRPr="004058F5" w:rsidRDefault="002E4D91" w:rsidP="003D28D3">
      <w:pPr>
        <w:pStyle w:val="ListBullet"/>
        <w:numPr>
          <w:ilvl w:val="0"/>
          <w:numId w:val="92"/>
        </w:numPr>
        <w:spacing w:line="240" w:lineRule="auto"/>
        <w:rPr>
          <w:rFonts w:cs="Calibri"/>
          <w:szCs w:val="22"/>
        </w:rPr>
      </w:pPr>
      <w:r w:rsidRPr="004058F5">
        <w:rPr>
          <w:rFonts w:eastAsia="Verdana" w:cs="Calibri"/>
          <w:szCs w:val="22"/>
          <w:lang w:val="sq-AL" w:bidi="sq-AL"/>
        </w:rPr>
        <w:t>Masat për mbrojtjen e ujërave të larjes dhe ujërave të tjera me rëndësi ekonomike</w:t>
      </w:r>
      <w:r w:rsidR="00FF3EA3" w:rsidRPr="004058F5">
        <w:rPr>
          <w:rFonts w:eastAsia="Verdana" w:cs="Calibri"/>
          <w:szCs w:val="22"/>
          <w:lang w:val="sq-AL" w:bidi="sq-AL"/>
        </w:rPr>
        <w:t>.</w:t>
      </w:r>
    </w:p>
    <w:p w14:paraId="49E93534" w14:textId="3E3F7E5F" w:rsidR="005F6CE9" w:rsidRPr="004058F5" w:rsidRDefault="00292C81" w:rsidP="00E03743">
      <w:pPr>
        <w:spacing w:line="276" w:lineRule="auto"/>
        <w:rPr>
          <w:rFonts w:cs="Calibri"/>
          <w:szCs w:val="22"/>
        </w:rPr>
      </w:pPr>
      <w:r w:rsidRPr="004058F5">
        <w:rPr>
          <w:rFonts w:eastAsia="Verdana" w:cs="Calibri"/>
          <w:szCs w:val="22"/>
          <w:lang w:val="sq-AL" w:bidi="sq-AL"/>
        </w:rPr>
        <w:t xml:space="preserve">Këto objektiva duhen </w:t>
      </w:r>
      <w:r w:rsidR="002C4F32" w:rsidRPr="004058F5">
        <w:rPr>
          <w:rFonts w:eastAsia="Verdana" w:cs="Calibri"/>
          <w:szCs w:val="22"/>
          <w:lang w:val="sq-AL" w:bidi="sq-AL"/>
        </w:rPr>
        <w:t xml:space="preserve">përfshirë për çdo </w:t>
      </w:r>
      <w:r w:rsidR="005D4859" w:rsidRPr="004058F5">
        <w:rPr>
          <w:rFonts w:eastAsia="Verdana" w:cs="Calibri"/>
          <w:szCs w:val="22"/>
          <w:lang w:val="sq-AL" w:bidi="sq-AL"/>
        </w:rPr>
        <w:t>basen ujor</w:t>
      </w:r>
      <w:r w:rsidR="002C4F32" w:rsidRPr="004058F5">
        <w:rPr>
          <w:rFonts w:eastAsia="Verdana" w:cs="Calibri"/>
          <w:szCs w:val="22"/>
          <w:lang w:val="sq-AL" w:bidi="sq-AL"/>
        </w:rPr>
        <w:t xml:space="preserve">. </w:t>
      </w:r>
      <w:r w:rsidRPr="004058F5">
        <w:rPr>
          <w:rFonts w:eastAsia="Verdana" w:cs="Calibri"/>
          <w:szCs w:val="22"/>
          <w:lang w:val="sq-AL" w:bidi="sq-AL"/>
        </w:rPr>
        <w:t>Në përgjithësi, programet e masave ndahen në:</w:t>
      </w:r>
    </w:p>
    <w:p w14:paraId="6A3B9ABE" w14:textId="32F91B31" w:rsidR="005F6CE9" w:rsidRPr="004058F5" w:rsidRDefault="004B62CB" w:rsidP="00E03743">
      <w:pPr>
        <w:pStyle w:val="ListParagraph"/>
        <w:numPr>
          <w:ilvl w:val="0"/>
          <w:numId w:val="29"/>
        </w:numPr>
        <w:spacing w:line="276" w:lineRule="auto"/>
        <w:ind w:left="709" w:hanging="349"/>
        <w:rPr>
          <w:rFonts w:cs="Calibri"/>
          <w:szCs w:val="22"/>
        </w:rPr>
      </w:pPr>
      <w:r w:rsidRPr="004058F5">
        <w:rPr>
          <w:rFonts w:eastAsia="Verdana" w:cs="Calibri"/>
          <w:szCs w:val="22"/>
          <w:lang w:val="sq-AL" w:bidi="sq-AL"/>
        </w:rPr>
        <w:t>“Masa bazë” që përfshijnë kërkesat kyç të përputhshmërisë që parashtrohen në disa Direktiva të BE-së, si në Pjesën A, Shtojcën VI të DKU-së</w:t>
      </w:r>
      <w:r w:rsidR="009F5B33" w:rsidRPr="004058F5">
        <w:rPr>
          <w:rFonts w:eastAsia="Verdana" w:cs="Calibri"/>
          <w:szCs w:val="22"/>
          <w:lang w:val="sq-AL" w:bidi="sq-AL"/>
        </w:rPr>
        <w:t>;</w:t>
      </w:r>
    </w:p>
    <w:p w14:paraId="2F2CA427" w14:textId="4B5CE749" w:rsidR="005F6CE9" w:rsidRPr="004058F5" w:rsidRDefault="004B62CB" w:rsidP="00E03743">
      <w:pPr>
        <w:pStyle w:val="ListParagraph"/>
        <w:numPr>
          <w:ilvl w:val="0"/>
          <w:numId w:val="29"/>
        </w:numPr>
        <w:spacing w:line="276" w:lineRule="auto"/>
        <w:ind w:left="709" w:hanging="349"/>
        <w:rPr>
          <w:rFonts w:cs="Calibri"/>
          <w:szCs w:val="22"/>
        </w:rPr>
      </w:pPr>
      <w:r w:rsidRPr="004058F5">
        <w:rPr>
          <w:rFonts w:eastAsia="Verdana" w:cs="Calibri"/>
          <w:szCs w:val="22"/>
          <w:lang w:val="sq-AL" w:bidi="sq-AL"/>
        </w:rPr>
        <w:t xml:space="preserve">“Masat plotësuese” që lihen në </w:t>
      </w:r>
      <w:r w:rsidR="00D92287" w:rsidRPr="004058F5">
        <w:rPr>
          <w:rFonts w:eastAsia="Verdana" w:cs="Calibri"/>
          <w:szCs w:val="22"/>
          <w:lang w:val="sq-AL" w:bidi="sq-AL"/>
        </w:rPr>
        <w:t>diskrecionin</w:t>
      </w:r>
      <w:r w:rsidRPr="004058F5">
        <w:rPr>
          <w:rFonts w:eastAsia="Verdana" w:cs="Calibri"/>
          <w:szCs w:val="22"/>
          <w:lang w:val="sq-AL" w:bidi="sq-AL"/>
        </w:rPr>
        <w:t xml:space="preserve"> </w:t>
      </w:r>
      <w:r w:rsidR="00D92287" w:rsidRPr="004058F5">
        <w:rPr>
          <w:rFonts w:eastAsia="Verdana" w:cs="Calibri"/>
          <w:szCs w:val="22"/>
          <w:lang w:val="sq-AL" w:bidi="sq-AL"/>
        </w:rPr>
        <w:t>e AMBU-s</w:t>
      </w:r>
      <w:r w:rsidR="00FB5E9D">
        <w:rPr>
          <w:rFonts w:eastAsia="Verdana" w:cs="Calibri"/>
          <w:szCs w:val="22"/>
          <w:lang w:val="sq-AL" w:bidi="sq-AL"/>
        </w:rPr>
        <w:t>ë</w:t>
      </w:r>
      <w:r w:rsidRPr="004058F5">
        <w:rPr>
          <w:rFonts w:eastAsia="Verdana" w:cs="Calibri"/>
          <w:szCs w:val="22"/>
          <w:lang w:val="sq-AL" w:bidi="sq-AL"/>
        </w:rPr>
        <w:t>, sipas nevojës, për arritjen e objektivave mjedisore, të parashtruara në Pjesën A, Shtojcën VI të DKU-së</w:t>
      </w:r>
      <w:r w:rsidR="009F5B33" w:rsidRPr="004058F5">
        <w:rPr>
          <w:rFonts w:eastAsia="Verdana" w:cs="Calibri"/>
          <w:szCs w:val="22"/>
          <w:lang w:val="sq-AL" w:bidi="sq-AL"/>
        </w:rPr>
        <w:t>.</w:t>
      </w:r>
    </w:p>
    <w:p w14:paraId="0B8A3AEA" w14:textId="40E8FF2D" w:rsidR="002E4D91" w:rsidRPr="004058F5" w:rsidRDefault="00E053A1" w:rsidP="00FD768D">
      <w:pPr>
        <w:rPr>
          <w:rFonts w:cs="Calibri"/>
          <w:szCs w:val="22"/>
        </w:rPr>
      </w:pPr>
      <w:r w:rsidRPr="004058F5">
        <w:rPr>
          <w:rFonts w:eastAsia="Verdana" w:cs="Calibri"/>
          <w:szCs w:val="22"/>
          <w:lang w:val="sq-AL" w:bidi="sq-AL"/>
        </w:rPr>
        <w:t>Paral</w:t>
      </w:r>
      <w:r w:rsidR="002C4F32" w:rsidRPr="004058F5">
        <w:rPr>
          <w:rFonts w:eastAsia="Verdana" w:cs="Calibri"/>
          <w:szCs w:val="22"/>
          <w:lang w:val="sq-AL" w:bidi="sq-AL"/>
        </w:rPr>
        <w:t>elisht, duhet kryer edhe analiz</w:t>
      </w:r>
      <w:r w:rsidR="00FB5E9D">
        <w:rPr>
          <w:rFonts w:eastAsia="Verdana" w:cs="Calibri"/>
          <w:szCs w:val="22"/>
          <w:lang w:val="sq-AL" w:bidi="sq-AL"/>
        </w:rPr>
        <w:t>a</w:t>
      </w:r>
      <w:r w:rsidRPr="004058F5">
        <w:rPr>
          <w:rFonts w:eastAsia="Verdana" w:cs="Calibri"/>
          <w:szCs w:val="22"/>
          <w:lang w:val="sq-AL" w:bidi="sq-AL"/>
        </w:rPr>
        <w:t xml:space="preserve"> e detajuar ekonomike </w:t>
      </w:r>
      <w:r w:rsidR="00FB5E9D">
        <w:rPr>
          <w:rFonts w:eastAsia="Verdana" w:cs="Calibri"/>
          <w:szCs w:val="22"/>
          <w:lang w:val="sq-AL" w:bidi="sq-AL"/>
        </w:rPr>
        <w:t xml:space="preserve">e </w:t>
      </w:r>
      <w:r w:rsidRPr="004058F5">
        <w:rPr>
          <w:rFonts w:eastAsia="Verdana" w:cs="Calibri"/>
          <w:szCs w:val="22"/>
          <w:lang w:val="sq-AL" w:bidi="sq-AL"/>
        </w:rPr>
        <w:t xml:space="preserve">përdorimit të ujit brenda </w:t>
      </w:r>
      <w:r w:rsidR="009F5B33" w:rsidRPr="004058F5">
        <w:rPr>
          <w:rFonts w:eastAsia="Verdana" w:cs="Calibri"/>
          <w:szCs w:val="22"/>
          <w:lang w:val="sq-AL" w:bidi="sq-AL"/>
        </w:rPr>
        <w:t>basenit ujor</w:t>
      </w:r>
      <w:r w:rsidR="002C4F32" w:rsidRPr="004058F5">
        <w:rPr>
          <w:rFonts w:eastAsia="Verdana" w:cs="Calibri"/>
          <w:szCs w:val="22"/>
          <w:lang w:val="sq-AL" w:bidi="sq-AL"/>
        </w:rPr>
        <w:t>. Vendosja e kostos</w:t>
      </w:r>
      <w:r w:rsidRPr="004058F5">
        <w:rPr>
          <w:rFonts w:eastAsia="Verdana" w:cs="Calibri"/>
          <w:szCs w:val="22"/>
          <w:lang w:val="sq-AL" w:bidi="sq-AL"/>
        </w:rPr>
        <w:t xml:space="preserve"> </w:t>
      </w:r>
      <w:r w:rsidR="002C4F32" w:rsidRPr="004058F5">
        <w:rPr>
          <w:rFonts w:eastAsia="Verdana" w:cs="Calibri"/>
          <w:szCs w:val="22"/>
          <w:lang w:val="sq-AL" w:bidi="sq-AL"/>
        </w:rPr>
        <w:t>s</w:t>
      </w:r>
      <w:r w:rsidRPr="004058F5">
        <w:rPr>
          <w:rFonts w:eastAsia="Verdana" w:cs="Calibri"/>
          <w:szCs w:val="22"/>
          <w:lang w:val="sq-AL" w:bidi="sq-AL"/>
        </w:rPr>
        <w:t>ë duhur dhe rikuperimi i kostove të ujit shërbejnë si stimuj për përdorimin e qëndrueshëm të burimeve ujore, duke ndihmuar kështu në arritjen e objektivave mjed</w:t>
      </w:r>
      <w:r w:rsidR="002C4F32" w:rsidRPr="004058F5">
        <w:rPr>
          <w:rFonts w:eastAsia="Verdana" w:cs="Calibri"/>
          <w:szCs w:val="22"/>
          <w:lang w:val="sq-AL" w:bidi="sq-AL"/>
        </w:rPr>
        <w:t xml:space="preserve">isore në kuadër të Direktivës. </w:t>
      </w:r>
      <w:r w:rsidRPr="004058F5">
        <w:rPr>
          <w:rFonts w:eastAsia="Verdana" w:cs="Calibri"/>
          <w:szCs w:val="22"/>
          <w:lang w:val="sq-AL" w:bidi="sq-AL"/>
        </w:rPr>
        <w:t>Për më tepër, analiza ekonomike lehtëson diskutimin racional për efikasitetin e kostove të masave të ndryshme të renditura më lart.</w:t>
      </w:r>
    </w:p>
    <w:p w14:paraId="2663FF09" w14:textId="69BB0C3E" w:rsidR="00C2786B" w:rsidRPr="004058F5" w:rsidRDefault="00292C81" w:rsidP="00336583">
      <w:pPr>
        <w:pStyle w:val="Heading3"/>
      </w:pPr>
      <w:bookmarkStart w:id="23" w:name="_Toc127359094"/>
      <w:bookmarkStart w:id="24" w:name="_Toc127359658"/>
      <w:r w:rsidRPr="004058F5">
        <w:t>Komponentët Dytësorë</w:t>
      </w:r>
      <w:bookmarkEnd w:id="23"/>
      <w:bookmarkEnd w:id="24"/>
    </w:p>
    <w:p w14:paraId="6E7BA820" w14:textId="6C6E7950" w:rsidR="00853BB2" w:rsidRPr="004058F5" w:rsidRDefault="0034603A" w:rsidP="00FD768D">
      <w:pPr>
        <w:rPr>
          <w:rFonts w:cs="Calibri"/>
          <w:szCs w:val="22"/>
        </w:rPr>
      </w:pPr>
      <w:r w:rsidRPr="004058F5">
        <w:rPr>
          <w:rFonts w:eastAsia="Verdana" w:cs="Calibri"/>
          <w:szCs w:val="22"/>
          <w:lang w:val="sq-AL" w:bidi="sq-AL"/>
        </w:rPr>
        <w:t xml:space="preserve">Në nivel </w:t>
      </w:r>
      <w:r w:rsidR="00B2315D" w:rsidRPr="004058F5">
        <w:rPr>
          <w:rFonts w:eastAsia="Verdana" w:cs="Calibri"/>
          <w:szCs w:val="22"/>
          <w:lang w:val="sq-AL" w:bidi="sq-AL"/>
        </w:rPr>
        <w:t xml:space="preserve">baseni ujor </w:t>
      </w:r>
      <w:r w:rsidRPr="004058F5">
        <w:rPr>
          <w:rFonts w:eastAsia="Verdana" w:cs="Calibri"/>
          <w:szCs w:val="22"/>
          <w:lang w:val="sq-AL" w:bidi="sq-AL"/>
        </w:rPr>
        <w:t xml:space="preserve">, menaxhimi i integruar i burimeve ujore i bazuar në praktikat më të mira dhe gjithëpërfshirëse, duhet parë nga një kënd më i gjerë nga sa parashtrohet në pikën 1.5.1 më lart. </w:t>
      </w:r>
      <w:r w:rsidR="00EB7681" w:rsidRPr="004058F5">
        <w:rPr>
          <w:rFonts w:eastAsia="Verdana" w:cs="Calibri"/>
          <w:szCs w:val="22"/>
          <w:lang w:val="sq-AL" w:bidi="sq-AL"/>
        </w:rPr>
        <w:t>Formulimi</w:t>
      </w:r>
      <w:r w:rsidRPr="004058F5">
        <w:rPr>
          <w:rFonts w:eastAsia="Verdana" w:cs="Calibri"/>
          <w:szCs w:val="22"/>
          <w:lang w:val="sq-AL" w:bidi="sq-AL"/>
        </w:rPr>
        <w:t xml:space="preserve"> i DKU-së i referohet shumë pak herë në mënyrë të shprehur menaxhimit të burimeve ujore, menaxhimit të përmbytjeve, menaxhimit të thatësirave dhe menaxhimit të bregdetit.</w:t>
      </w:r>
    </w:p>
    <w:p w14:paraId="479661A8" w14:textId="1042DB4D" w:rsidR="00B77459" w:rsidRPr="004058F5" w:rsidRDefault="00F76D00" w:rsidP="00FD768D">
      <w:pPr>
        <w:rPr>
          <w:rFonts w:cs="Calibri"/>
          <w:szCs w:val="22"/>
        </w:rPr>
      </w:pPr>
      <w:r w:rsidRPr="004058F5">
        <w:rPr>
          <w:rFonts w:eastAsia="Verdana" w:cs="Calibri"/>
          <w:szCs w:val="22"/>
          <w:lang w:val="sq-AL" w:bidi="sq-AL"/>
        </w:rPr>
        <w:t xml:space="preserve">Këto veprimtari mund të ndikojnë në mënyrë të konsiderueshme te masat e parashikuara në 1.5.1, dhe brenda strategjive ose planeve plotësuese shtesë që janë parashikuar (menaxhimi i burimeve ujore, risqeve nga përmbytjet dhe thatësirat), këto strategji sektoriale duhet të raportojnë në mënyrë të veçantë për ndikimin e këtyre strategjive te objektivat mjedisore të </w:t>
      </w:r>
      <w:r w:rsidR="0054000F" w:rsidRPr="004058F5">
        <w:rPr>
          <w:rFonts w:eastAsia="Verdana" w:cs="Calibri"/>
          <w:szCs w:val="22"/>
          <w:lang w:val="sq-AL" w:bidi="sq-AL"/>
        </w:rPr>
        <w:t xml:space="preserve">basenit ujor </w:t>
      </w:r>
      <w:r w:rsidRPr="004058F5">
        <w:rPr>
          <w:rFonts w:eastAsia="Verdana" w:cs="Calibri"/>
          <w:szCs w:val="22"/>
          <w:lang w:val="sq-AL" w:bidi="sq-AL"/>
        </w:rPr>
        <w:t>dhe statusi i trupit ujor, kur është e mundur.</w:t>
      </w:r>
    </w:p>
    <w:p w14:paraId="44AF5D26" w14:textId="2BB88B96" w:rsidR="0034603A" w:rsidRPr="004058F5" w:rsidRDefault="00B77459" w:rsidP="00FD768D">
      <w:pPr>
        <w:rPr>
          <w:rFonts w:cs="Calibri"/>
          <w:szCs w:val="22"/>
        </w:rPr>
      </w:pPr>
      <w:r w:rsidRPr="004058F5">
        <w:rPr>
          <w:rFonts w:eastAsia="Verdana" w:cs="Calibri"/>
          <w:szCs w:val="22"/>
          <w:lang w:val="sq-AL" w:bidi="sq-AL"/>
        </w:rPr>
        <w:t>Por, ato kërkojnë edhe plane dhe/ose strategji të veçanta të rëndësishme dhe komplekse nga pikëpamja teknike, gjë që shkon përtej fushëveprimit të ngushtë të “cilësisë së ujit” që parashikohet në DKU.</w:t>
      </w:r>
    </w:p>
    <w:p w14:paraId="6155E0D2" w14:textId="1D897D64" w:rsidR="00155EC6" w:rsidRPr="004058F5" w:rsidRDefault="00155EC6" w:rsidP="00FD768D">
      <w:pPr>
        <w:rPr>
          <w:rFonts w:cs="Calibri"/>
          <w:szCs w:val="22"/>
        </w:rPr>
      </w:pPr>
      <w:r w:rsidRPr="004058F5">
        <w:rPr>
          <w:rFonts w:eastAsia="Verdana" w:cs="Calibri"/>
          <w:szCs w:val="22"/>
          <w:lang w:val="sq-AL" w:bidi="sq-AL"/>
        </w:rPr>
        <w:t>Në përputhje me praktikat më të mira ndërkombëtare, kuadri i</w:t>
      </w:r>
      <w:r w:rsidR="00EB7681" w:rsidRPr="004058F5">
        <w:rPr>
          <w:rFonts w:eastAsia="Verdana" w:cs="Calibri"/>
          <w:szCs w:val="22"/>
          <w:lang w:val="sq-AL" w:bidi="sq-AL"/>
        </w:rPr>
        <w:t xml:space="preserve"> </w:t>
      </w:r>
      <w:r w:rsidR="004C62EF" w:rsidRPr="004058F5">
        <w:rPr>
          <w:rFonts w:eastAsia="Verdana" w:cs="Calibri"/>
          <w:szCs w:val="22"/>
          <w:lang w:val="sq-AL" w:bidi="sq-AL"/>
        </w:rPr>
        <w:t>PMBU</w:t>
      </w:r>
      <w:r w:rsidRPr="004058F5">
        <w:rPr>
          <w:rFonts w:eastAsia="Verdana" w:cs="Calibri"/>
          <w:szCs w:val="22"/>
          <w:lang w:val="sq-AL" w:bidi="sq-AL"/>
        </w:rPr>
        <w:t>-së për Shqipërinë parashikon strategji dhe/ose plane plotësuese shtesë të koordinuara me, por të ndryshme nga dokumenti bërthamë i</w:t>
      </w:r>
      <w:r w:rsidR="00EB7681" w:rsidRPr="004058F5">
        <w:rPr>
          <w:rFonts w:eastAsia="Verdana" w:cs="Calibri"/>
          <w:szCs w:val="22"/>
          <w:lang w:val="sq-AL" w:bidi="sq-AL"/>
        </w:rPr>
        <w:t xml:space="preserve"> </w:t>
      </w:r>
      <w:r w:rsidR="004C62EF" w:rsidRPr="004058F5">
        <w:rPr>
          <w:rFonts w:eastAsia="Verdana" w:cs="Calibri"/>
          <w:szCs w:val="22"/>
          <w:lang w:val="sq-AL" w:bidi="sq-AL"/>
        </w:rPr>
        <w:t>PMBU</w:t>
      </w:r>
      <w:r w:rsidRPr="004058F5">
        <w:rPr>
          <w:rFonts w:eastAsia="Verdana" w:cs="Calibri"/>
          <w:szCs w:val="22"/>
          <w:lang w:val="sq-AL" w:bidi="sq-AL"/>
        </w:rPr>
        <w:t>-së (masat në 1.5.1.). Në mënyrë të veçantë, parashikohet kur shihet e nevojshme:</w:t>
      </w:r>
    </w:p>
    <w:p w14:paraId="45A4CAE9" w14:textId="74A46781" w:rsidR="004608B0" w:rsidRPr="004058F5" w:rsidRDefault="00155EC6" w:rsidP="004608B0">
      <w:pPr>
        <w:pStyle w:val="ListBullet"/>
        <w:numPr>
          <w:ilvl w:val="1"/>
          <w:numId w:val="16"/>
        </w:numPr>
        <w:spacing w:line="240" w:lineRule="auto"/>
        <w:rPr>
          <w:rFonts w:cs="Calibri"/>
          <w:szCs w:val="22"/>
        </w:rPr>
      </w:pPr>
      <w:r w:rsidRPr="004058F5">
        <w:rPr>
          <w:rFonts w:eastAsia="Verdana" w:cs="Calibri"/>
          <w:szCs w:val="22"/>
          <w:lang w:val="sq-AL" w:bidi="sq-AL"/>
        </w:rPr>
        <w:t>Plani ose Strategjia për Menaxhimin e Burimeve Ujore</w:t>
      </w:r>
      <w:r w:rsidR="009F5B33" w:rsidRPr="004058F5">
        <w:rPr>
          <w:rFonts w:eastAsia="Verdana" w:cs="Calibri"/>
          <w:szCs w:val="22"/>
          <w:lang w:val="sq-AL" w:bidi="sq-AL"/>
        </w:rPr>
        <w:t>;</w:t>
      </w:r>
    </w:p>
    <w:p w14:paraId="19732480" w14:textId="6223B640" w:rsidR="00155EC6" w:rsidRPr="004058F5" w:rsidRDefault="00155EC6" w:rsidP="004608B0">
      <w:pPr>
        <w:pStyle w:val="ListBullet"/>
        <w:numPr>
          <w:ilvl w:val="1"/>
          <w:numId w:val="16"/>
        </w:numPr>
        <w:spacing w:line="240" w:lineRule="auto"/>
        <w:rPr>
          <w:rFonts w:cs="Calibri"/>
          <w:szCs w:val="22"/>
        </w:rPr>
      </w:pPr>
      <w:r w:rsidRPr="004058F5">
        <w:rPr>
          <w:rFonts w:eastAsia="Verdana" w:cs="Calibri"/>
          <w:szCs w:val="22"/>
          <w:lang w:val="sq-AL" w:bidi="sq-AL"/>
        </w:rPr>
        <w:t xml:space="preserve">Plani ose Strategjia për Menaxhimin e </w:t>
      </w:r>
      <w:r w:rsidR="004608B0" w:rsidRPr="004058F5">
        <w:rPr>
          <w:rFonts w:eastAsia="Verdana" w:cs="Calibri"/>
          <w:szCs w:val="22"/>
          <w:lang w:val="sq-AL" w:bidi="sq-AL"/>
        </w:rPr>
        <w:t>Rrezik</w:t>
      </w:r>
      <w:r w:rsidRPr="004058F5">
        <w:rPr>
          <w:rFonts w:eastAsia="Verdana" w:cs="Calibri"/>
          <w:szCs w:val="22"/>
          <w:lang w:val="sq-AL" w:bidi="sq-AL"/>
        </w:rPr>
        <w:t xml:space="preserve"> nga Përmbytjet</w:t>
      </w:r>
      <w:r w:rsidR="009F5B33" w:rsidRPr="004058F5">
        <w:rPr>
          <w:rFonts w:eastAsia="Verdana" w:cs="Calibri"/>
          <w:szCs w:val="22"/>
          <w:lang w:val="sq-AL" w:bidi="sq-AL"/>
        </w:rPr>
        <w:t>;</w:t>
      </w:r>
    </w:p>
    <w:p w14:paraId="600F16D5" w14:textId="0F13A5DF" w:rsidR="00155EC6" w:rsidRPr="004058F5" w:rsidRDefault="00155EC6" w:rsidP="0060268B">
      <w:pPr>
        <w:pStyle w:val="ListBullet"/>
        <w:numPr>
          <w:ilvl w:val="1"/>
          <w:numId w:val="16"/>
        </w:numPr>
        <w:spacing w:line="240" w:lineRule="auto"/>
        <w:rPr>
          <w:rFonts w:cs="Calibri"/>
          <w:szCs w:val="22"/>
        </w:rPr>
      </w:pPr>
      <w:r w:rsidRPr="004058F5">
        <w:rPr>
          <w:rFonts w:eastAsia="Verdana" w:cs="Calibri"/>
          <w:szCs w:val="22"/>
          <w:lang w:val="sq-AL" w:bidi="sq-AL"/>
        </w:rPr>
        <w:t xml:space="preserve">Plani ose Strategjia për Menaxhimin e </w:t>
      </w:r>
      <w:r w:rsidR="004608B0" w:rsidRPr="004058F5">
        <w:rPr>
          <w:rFonts w:eastAsia="Verdana" w:cs="Calibri"/>
          <w:szCs w:val="22"/>
          <w:lang w:val="sq-AL" w:bidi="sq-AL"/>
        </w:rPr>
        <w:t>Rrezik</w:t>
      </w:r>
      <w:r w:rsidRPr="004058F5">
        <w:rPr>
          <w:rFonts w:eastAsia="Verdana" w:cs="Calibri"/>
          <w:szCs w:val="22"/>
          <w:lang w:val="sq-AL" w:bidi="sq-AL"/>
        </w:rPr>
        <w:t xml:space="preserve"> nga Thatësirat</w:t>
      </w:r>
      <w:r w:rsidR="009F5B33" w:rsidRPr="004058F5">
        <w:rPr>
          <w:rFonts w:eastAsia="Verdana" w:cs="Calibri"/>
          <w:szCs w:val="22"/>
          <w:lang w:val="sq-AL" w:bidi="sq-AL"/>
        </w:rPr>
        <w:t>;</w:t>
      </w:r>
    </w:p>
    <w:p w14:paraId="0C537855" w14:textId="7FCF0FB5" w:rsidR="00155EC6" w:rsidRPr="004058F5" w:rsidRDefault="00155EC6" w:rsidP="0060268B">
      <w:pPr>
        <w:pStyle w:val="ListBullet"/>
        <w:numPr>
          <w:ilvl w:val="1"/>
          <w:numId w:val="16"/>
        </w:numPr>
        <w:spacing w:line="240" w:lineRule="auto"/>
        <w:rPr>
          <w:rFonts w:cs="Calibri"/>
          <w:szCs w:val="22"/>
        </w:rPr>
      </w:pPr>
      <w:r w:rsidRPr="004058F5">
        <w:rPr>
          <w:rFonts w:eastAsia="Verdana" w:cs="Calibri"/>
          <w:szCs w:val="22"/>
          <w:lang w:val="sq-AL" w:bidi="sq-AL"/>
        </w:rPr>
        <w:t>Plani ose Strategjia për Menaxhimin e Zonave Bregdetare</w:t>
      </w:r>
      <w:r w:rsidR="009F5B33" w:rsidRPr="004058F5">
        <w:rPr>
          <w:rFonts w:eastAsia="Verdana" w:cs="Calibri"/>
          <w:szCs w:val="22"/>
          <w:lang w:val="sq-AL" w:bidi="sq-AL"/>
        </w:rPr>
        <w:t>;</w:t>
      </w:r>
    </w:p>
    <w:p w14:paraId="4CA11F08" w14:textId="57ED3CC4" w:rsidR="00D23D97" w:rsidRPr="004058F5" w:rsidRDefault="00D23D97" w:rsidP="0060268B">
      <w:pPr>
        <w:pStyle w:val="ListBullet"/>
        <w:numPr>
          <w:ilvl w:val="1"/>
          <w:numId w:val="16"/>
        </w:numPr>
        <w:spacing w:line="240" w:lineRule="auto"/>
        <w:rPr>
          <w:rFonts w:cs="Calibri"/>
          <w:szCs w:val="22"/>
        </w:rPr>
      </w:pPr>
      <w:r w:rsidRPr="004058F5">
        <w:rPr>
          <w:rFonts w:eastAsia="Verdana" w:cs="Calibri"/>
          <w:szCs w:val="22"/>
          <w:lang w:val="sq-AL" w:bidi="sq-AL"/>
        </w:rPr>
        <w:t>Vlerësimi Strategjik Mjedisor (VSM) për propozimet e</w:t>
      </w:r>
      <w:r w:rsidR="009F5B33" w:rsidRPr="004058F5">
        <w:rPr>
          <w:rFonts w:eastAsia="Verdana" w:cs="Calibri"/>
          <w:szCs w:val="22"/>
          <w:lang w:val="sq-AL" w:bidi="sq-AL"/>
        </w:rPr>
        <w:t xml:space="preserve"> </w:t>
      </w:r>
      <w:r w:rsidR="004C62EF" w:rsidRPr="004058F5">
        <w:rPr>
          <w:rFonts w:eastAsia="Verdana" w:cs="Calibri"/>
          <w:szCs w:val="22"/>
          <w:lang w:val="sq-AL" w:bidi="sq-AL"/>
        </w:rPr>
        <w:t>PMBU</w:t>
      </w:r>
      <w:r w:rsidRPr="004058F5">
        <w:rPr>
          <w:rFonts w:eastAsia="Verdana" w:cs="Calibri"/>
          <w:szCs w:val="22"/>
          <w:lang w:val="sq-AL" w:bidi="sq-AL"/>
        </w:rPr>
        <w:t>-së</w:t>
      </w:r>
      <w:r w:rsidR="009F5B33" w:rsidRPr="004058F5">
        <w:rPr>
          <w:rFonts w:eastAsia="Verdana" w:cs="Calibri"/>
          <w:szCs w:val="22"/>
          <w:lang w:val="sq-AL" w:bidi="sq-AL"/>
        </w:rPr>
        <w:t>.</w:t>
      </w:r>
    </w:p>
    <w:p w14:paraId="6714DC14" w14:textId="2FE42EBF" w:rsidR="00155EC6" w:rsidRPr="004058F5" w:rsidRDefault="00155EC6" w:rsidP="00FD768D">
      <w:pPr>
        <w:rPr>
          <w:rFonts w:cs="Calibri"/>
          <w:szCs w:val="22"/>
        </w:rPr>
      </w:pPr>
      <w:r w:rsidRPr="004058F5">
        <w:rPr>
          <w:rFonts w:eastAsia="Verdana" w:cs="Calibri"/>
          <w:szCs w:val="22"/>
          <w:lang w:val="sq-AL" w:bidi="sq-AL"/>
        </w:rPr>
        <w:lastRenderedPageBreak/>
        <w:t>Përmbajtja dhe objektivat e këtyre strategjive mbështetëse</w:t>
      </w:r>
      <w:r w:rsidR="004608B0" w:rsidRPr="004058F5">
        <w:rPr>
          <w:rFonts w:eastAsia="Verdana" w:cs="Calibri"/>
          <w:szCs w:val="22"/>
          <w:lang w:val="sq-AL" w:bidi="sq-AL"/>
        </w:rPr>
        <w:t xml:space="preserve"> shpjegohen më tej në </w:t>
      </w:r>
      <w:r w:rsidR="005D4859" w:rsidRPr="004058F5">
        <w:rPr>
          <w:rFonts w:eastAsia="Verdana" w:cs="Calibri"/>
          <w:szCs w:val="22"/>
          <w:lang w:val="sq-AL" w:bidi="sq-AL"/>
        </w:rPr>
        <w:t>Kapitull</w:t>
      </w:r>
      <w:r w:rsidR="009F5B33" w:rsidRPr="004058F5">
        <w:rPr>
          <w:rFonts w:eastAsia="Verdana" w:cs="Calibri"/>
          <w:szCs w:val="22"/>
          <w:lang w:val="sq-AL" w:bidi="sq-AL"/>
        </w:rPr>
        <w:t>i</w:t>
      </w:r>
      <w:r w:rsidR="004608B0" w:rsidRPr="004058F5">
        <w:rPr>
          <w:rFonts w:eastAsia="Verdana" w:cs="Calibri"/>
          <w:szCs w:val="22"/>
          <w:lang w:val="sq-AL" w:bidi="sq-AL"/>
        </w:rPr>
        <w:t xml:space="preserve">n 9. </w:t>
      </w:r>
      <w:r w:rsidRPr="004058F5">
        <w:rPr>
          <w:rFonts w:eastAsia="Verdana" w:cs="Calibri"/>
          <w:szCs w:val="22"/>
          <w:lang w:val="sq-AL" w:bidi="sq-AL"/>
        </w:rPr>
        <w:t xml:space="preserve">Në nënseksionin përkatës qartësohet nëse këto strategji dhe plane nuk janë hartuar ende (ose nuk gjejnë zbatim) për </w:t>
      </w:r>
      <w:r w:rsidR="0054000F" w:rsidRPr="004058F5">
        <w:rPr>
          <w:rFonts w:eastAsia="Verdana" w:cs="Calibri"/>
          <w:szCs w:val="22"/>
          <w:lang w:val="sq-AL" w:bidi="sq-AL"/>
        </w:rPr>
        <w:t xml:space="preserve">basenin ujor </w:t>
      </w:r>
      <w:r w:rsidRPr="004058F5">
        <w:rPr>
          <w:rFonts w:eastAsia="Verdana" w:cs="Calibri"/>
          <w:szCs w:val="22"/>
          <w:lang w:val="sq-AL" w:bidi="sq-AL"/>
        </w:rPr>
        <w:t xml:space="preserve">në fjalë. </w:t>
      </w:r>
    </w:p>
    <w:p w14:paraId="5A9EE4B2" w14:textId="65757144" w:rsidR="00DD7951" w:rsidRPr="004058F5" w:rsidRDefault="009973E8" w:rsidP="00FD768D">
      <w:pPr>
        <w:rPr>
          <w:rFonts w:cs="Calibri"/>
          <w:szCs w:val="22"/>
        </w:rPr>
      </w:pPr>
      <w:r w:rsidRPr="004058F5">
        <w:rPr>
          <w:rFonts w:eastAsia="Verdana" w:cs="Calibri"/>
          <w:szCs w:val="22"/>
          <w:lang w:val="sq-AL" w:bidi="sq-AL"/>
        </w:rPr>
        <w:t>Për ta përmbledhur, të gjitha autoritetet rregullatore, kompetente, por dhe operatorët që kontribuojnë në çdonjërën prej strategjive dhe/ose planeve të mësipërme duhet të kuptojnë se objektivat e përgjithshme mjedisore të parashtruara në nenin 25 të LMIBU-</w:t>
      </w:r>
      <w:r w:rsidR="000A3281">
        <w:rPr>
          <w:rFonts w:eastAsia="Verdana" w:cs="Calibri"/>
          <w:szCs w:val="22"/>
          <w:lang w:val="sq-AL" w:bidi="sq-AL"/>
        </w:rPr>
        <w:t>së</w:t>
      </w:r>
      <w:r w:rsidRPr="004058F5">
        <w:rPr>
          <w:rFonts w:eastAsia="Verdana" w:cs="Calibri"/>
          <w:szCs w:val="22"/>
          <w:lang w:val="sq-AL" w:bidi="sq-AL"/>
        </w:rPr>
        <w:t xml:space="preserve"> dhe nenin 4 të DKU-së shërbejnë si parime paraprake udhëzuese për përputhshmërinë mjedisore të këtyre strategjive plotësuese.  Këto strategji duhet të marrin parasysh dhe të koordinohen me objektivat mjedisore të përcaktuara në</w:t>
      </w:r>
      <w:r w:rsidR="00EB7681" w:rsidRPr="004058F5">
        <w:rPr>
          <w:rFonts w:eastAsia="Verdana" w:cs="Calibri"/>
          <w:szCs w:val="22"/>
          <w:lang w:val="sq-AL" w:bidi="sq-AL"/>
        </w:rPr>
        <w:t xml:space="preserve"> </w:t>
      </w:r>
      <w:r w:rsidR="004C62EF" w:rsidRPr="004058F5">
        <w:rPr>
          <w:rFonts w:eastAsia="Verdana" w:cs="Calibri"/>
          <w:szCs w:val="22"/>
          <w:lang w:val="sq-AL" w:bidi="sq-AL"/>
        </w:rPr>
        <w:t>PMBU</w:t>
      </w:r>
      <w:r w:rsidRPr="004058F5">
        <w:rPr>
          <w:rFonts w:eastAsia="Verdana" w:cs="Calibri"/>
          <w:szCs w:val="22"/>
          <w:lang w:val="sq-AL" w:bidi="sq-AL"/>
        </w:rPr>
        <w:t xml:space="preserve">, ose të jenë plotësisht në përputhje me kërkesat e rasteve përjashtimore të parashtruara në nenin 4(7) të DKU-së. </w:t>
      </w:r>
    </w:p>
    <w:p w14:paraId="3F933AF5" w14:textId="4B7C962D" w:rsidR="00284860" w:rsidRPr="004058F5" w:rsidRDefault="00284860" w:rsidP="00336583">
      <w:pPr>
        <w:pStyle w:val="Heading3"/>
      </w:pPr>
      <w:bookmarkStart w:id="25" w:name="_Toc127359095"/>
      <w:bookmarkStart w:id="26" w:name="_Toc127359659"/>
      <w:r w:rsidRPr="004058F5">
        <w:t>Elementet Mbështetëse</w:t>
      </w:r>
      <w:bookmarkEnd w:id="25"/>
      <w:bookmarkEnd w:id="26"/>
    </w:p>
    <w:p w14:paraId="06B1B0B1" w14:textId="3DA05A7D" w:rsidR="00DD7951" w:rsidRPr="004058F5" w:rsidRDefault="00DD7951" w:rsidP="00FD768D">
      <w:pPr>
        <w:rPr>
          <w:rFonts w:cs="Calibri"/>
          <w:szCs w:val="22"/>
        </w:rPr>
      </w:pPr>
      <w:r w:rsidRPr="004058F5">
        <w:rPr>
          <w:rFonts w:eastAsia="Verdana" w:cs="Calibri"/>
          <w:szCs w:val="22"/>
          <w:lang w:val="sq-AL" w:bidi="sq-AL"/>
        </w:rPr>
        <w:t xml:space="preserve">Legjislacioni kombëtar parësor dhe Direktivat e BE-së nuk mund të ofrojnë udhëzime të mjaftueshme lidhur me mënyrën se si duhen përgatitur Planet e Menaxhimit të </w:t>
      </w:r>
      <w:r w:rsidR="00EB7681" w:rsidRPr="004058F5">
        <w:rPr>
          <w:rFonts w:eastAsia="Verdana" w:cs="Calibri"/>
          <w:szCs w:val="22"/>
          <w:lang w:val="sq-AL" w:bidi="sq-AL"/>
        </w:rPr>
        <w:t>Basenit Ujor</w:t>
      </w:r>
      <w:r w:rsidRPr="004058F5">
        <w:rPr>
          <w:rFonts w:eastAsia="Verdana" w:cs="Calibri"/>
          <w:szCs w:val="22"/>
          <w:lang w:val="sq-AL" w:bidi="sq-AL"/>
        </w:rPr>
        <w:t xml:space="preserve">. Prandaj, </w:t>
      </w:r>
      <w:r w:rsidR="001E3BD4" w:rsidRPr="004058F5">
        <w:rPr>
          <w:rFonts w:eastAsia="Verdana" w:cs="Calibri"/>
          <w:szCs w:val="22"/>
          <w:lang w:val="sq-AL" w:bidi="sq-AL"/>
        </w:rPr>
        <w:t xml:space="preserve">mund të merren në konsideratë </w:t>
      </w:r>
      <w:r w:rsidRPr="004058F5">
        <w:rPr>
          <w:rFonts w:eastAsia="Verdana" w:cs="Calibri"/>
          <w:szCs w:val="22"/>
          <w:lang w:val="sq-AL" w:bidi="sq-AL"/>
        </w:rPr>
        <w:t>procedurat apo p</w:t>
      </w:r>
      <w:r w:rsidR="006A667E" w:rsidRPr="004058F5">
        <w:rPr>
          <w:rFonts w:eastAsia="Verdana" w:cs="Calibri"/>
          <w:szCs w:val="22"/>
          <w:lang w:val="sq-AL" w:bidi="sq-AL"/>
        </w:rPr>
        <w:t xml:space="preserve">roblematikat teknike specifike </w:t>
      </w:r>
      <w:r w:rsidRPr="004058F5">
        <w:rPr>
          <w:rFonts w:eastAsia="Verdana" w:cs="Calibri"/>
          <w:szCs w:val="22"/>
          <w:lang w:val="sq-AL" w:bidi="sq-AL"/>
        </w:rPr>
        <w:t>parashikuar me dispozita në legjislacion dytësor, në Vendime të Këshillit të Ministrave (VKM</w:t>
      </w:r>
      <w:r w:rsidR="006A667E" w:rsidRPr="004058F5">
        <w:rPr>
          <w:rFonts w:eastAsia="Verdana" w:cs="Calibri"/>
          <w:szCs w:val="22"/>
          <w:lang w:val="sq-AL" w:bidi="sq-AL"/>
        </w:rPr>
        <w:t xml:space="preserve"> 1015/2020</w:t>
      </w:r>
      <w:r w:rsidRPr="004058F5">
        <w:rPr>
          <w:rFonts w:eastAsia="Verdana" w:cs="Calibri"/>
          <w:szCs w:val="22"/>
          <w:lang w:val="sq-AL" w:bidi="sq-AL"/>
        </w:rPr>
        <w:t xml:space="preserve">) apo Procedura Teknike Standarde (PTS) të përgatitura nga AMBU, </w:t>
      </w:r>
      <w:r w:rsidR="001E3BD4" w:rsidRPr="004058F5">
        <w:rPr>
          <w:rFonts w:eastAsia="Verdana" w:cs="Calibri"/>
          <w:szCs w:val="22"/>
          <w:lang w:val="sq-AL" w:bidi="sq-AL"/>
        </w:rPr>
        <w:t xml:space="preserve">por </w:t>
      </w:r>
      <w:r w:rsidRPr="004058F5">
        <w:rPr>
          <w:rFonts w:eastAsia="Verdana" w:cs="Calibri"/>
          <w:szCs w:val="22"/>
          <w:lang w:val="sq-AL" w:bidi="sq-AL"/>
        </w:rPr>
        <w:t>edhe politikat, evidencat dhe procedurat mbështetëse të ofruara në Strategjinë e BE-së për Zbati</w:t>
      </w:r>
      <w:r w:rsidR="00D06B77">
        <w:rPr>
          <w:rFonts w:eastAsia="Verdana" w:cs="Calibri"/>
          <w:szCs w:val="22"/>
          <w:lang w:val="sq-AL" w:bidi="sq-AL"/>
        </w:rPr>
        <w:t>m të Përbashkët</w:t>
      </w:r>
      <w:r w:rsidRPr="004058F5">
        <w:rPr>
          <w:rFonts w:eastAsia="Verdana" w:cs="Calibri"/>
          <w:szCs w:val="22"/>
          <w:vertAlign w:val="superscript"/>
          <w:lang w:val="sq-AL" w:bidi="sq-AL"/>
        </w:rPr>
        <w:footnoteReference w:id="11"/>
      </w:r>
      <w:r w:rsidR="00D06B77">
        <w:rPr>
          <w:rFonts w:eastAsia="Verdana" w:cs="Calibri"/>
          <w:szCs w:val="22"/>
          <w:lang w:val="sq-AL" w:bidi="sq-AL"/>
        </w:rPr>
        <w:t xml:space="preserve">. </w:t>
      </w:r>
      <w:r w:rsidRPr="004058F5">
        <w:rPr>
          <w:rFonts w:eastAsia="Verdana" w:cs="Calibri"/>
          <w:szCs w:val="22"/>
          <w:vertAlign w:val="superscript"/>
          <w:lang w:val="sq-AL" w:bidi="sq-AL"/>
        </w:rPr>
        <w:t xml:space="preserve"> </w:t>
      </w:r>
      <w:r w:rsidRPr="004058F5">
        <w:rPr>
          <w:rFonts w:eastAsia="Verdana" w:cs="Calibri"/>
          <w:szCs w:val="22"/>
          <w:lang w:val="sq-AL" w:bidi="sq-AL"/>
        </w:rPr>
        <w:t>Praktikat më të mira ndërkombëtare janë g</w:t>
      </w:r>
      <w:r w:rsidR="001E3BD4" w:rsidRPr="004058F5">
        <w:rPr>
          <w:rFonts w:eastAsia="Verdana" w:cs="Calibri"/>
          <w:szCs w:val="22"/>
          <w:lang w:val="sq-AL" w:bidi="sq-AL"/>
        </w:rPr>
        <w:t>jithashtu shumë të rëndësishme.</w:t>
      </w:r>
    </w:p>
    <w:p w14:paraId="2A3A3A6C" w14:textId="129CCC46" w:rsidR="00DD7951" w:rsidRPr="004058F5" w:rsidRDefault="00DD7951" w:rsidP="00FD768D">
      <w:pPr>
        <w:rPr>
          <w:rFonts w:eastAsia="Verdana" w:cs="Calibri"/>
          <w:szCs w:val="22"/>
          <w:lang w:val="sq-AL" w:bidi="sq-AL"/>
        </w:rPr>
      </w:pPr>
      <w:r w:rsidRPr="004058F5">
        <w:rPr>
          <w:rFonts w:eastAsia="Verdana" w:cs="Calibri"/>
          <w:szCs w:val="22"/>
          <w:lang w:val="sq-AL" w:bidi="sq-AL"/>
        </w:rPr>
        <w:t>Këto elemente mbështetëse janë të shumta në numër, ndaj në Tabelën 1-2 paraqitet një përmbledh</w:t>
      </w:r>
      <w:r w:rsidR="004608B0" w:rsidRPr="004058F5">
        <w:rPr>
          <w:rFonts w:eastAsia="Verdana" w:cs="Calibri"/>
          <w:szCs w:val="22"/>
          <w:lang w:val="sq-AL" w:bidi="sq-AL"/>
        </w:rPr>
        <w:t xml:space="preserve">je e dokumenteve më relevante. </w:t>
      </w:r>
    </w:p>
    <w:p w14:paraId="60EC4490" w14:textId="5CBCBF0F" w:rsidR="00DD7951" w:rsidRPr="004058F5" w:rsidRDefault="00DD7951" w:rsidP="00336583">
      <w:pPr>
        <w:pStyle w:val="Heading3"/>
      </w:pPr>
      <w:bookmarkStart w:id="27" w:name="_Toc127359096"/>
      <w:bookmarkStart w:id="28" w:name="_Toc127359660"/>
      <w:r w:rsidRPr="004058F5">
        <w:t>Ilustrimi i Kuadrit të Raportimit të</w:t>
      </w:r>
      <w:r w:rsidR="008227E3" w:rsidRPr="004058F5">
        <w:t xml:space="preserve"> </w:t>
      </w:r>
      <w:r w:rsidR="004C62EF" w:rsidRPr="004058F5">
        <w:t>PMBU</w:t>
      </w:r>
      <w:r w:rsidRPr="004058F5">
        <w:t>-së</w:t>
      </w:r>
      <w:bookmarkEnd w:id="27"/>
      <w:bookmarkEnd w:id="28"/>
    </w:p>
    <w:p w14:paraId="56040D81" w14:textId="6EC6F7F3" w:rsidR="00DD7951" w:rsidRPr="004058F5" w:rsidRDefault="00DD7951" w:rsidP="008227E3">
      <w:pPr>
        <w:rPr>
          <w:rFonts w:cs="Calibri"/>
          <w:szCs w:val="22"/>
        </w:rPr>
      </w:pPr>
      <w:r w:rsidRPr="004058F5">
        <w:rPr>
          <w:rFonts w:eastAsia="Verdana" w:cs="Calibri"/>
          <w:szCs w:val="22"/>
          <w:lang w:val="sq-AL" w:bidi="sq-AL"/>
        </w:rPr>
        <w:t>Tabloja ilustruese e kuadrit të</w:t>
      </w:r>
      <w:r w:rsidR="00396C1F" w:rsidRPr="004058F5">
        <w:rPr>
          <w:rFonts w:eastAsia="Verdana" w:cs="Calibri"/>
          <w:szCs w:val="22"/>
          <w:lang w:val="sq-AL" w:bidi="sq-AL"/>
        </w:rPr>
        <w:t xml:space="preserve"> </w:t>
      </w:r>
      <w:r w:rsidR="004C62EF" w:rsidRPr="004058F5">
        <w:rPr>
          <w:rFonts w:eastAsia="Verdana" w:cs="Calibri"/>
          <w:szCs w:val="22"/>
          <w:lang w:val="sq-AL" w:bidi="sq-AL"/>
        </w:rPr>
        <w:t>PMBU</w:t>
      </w:r>
      <w:r w:rsidRPr="004058F5">
        <w:rPr>
          <w:rFonts w:eastAsia="Verdana" w:cs="Calibri"/>
          <w:szCs w:val="22"/>
          <w:lang w:val="sq-AL" w:bidi="sq-AL"/>
        </w:rPr>
        <w:t>-së në Shqipëri, që shërben si format model për të gjitha</w:t>
      </w:r>
      <w:r w:rsidR="00396C1F" w:rsidRPr="004058F5">
        <w:rPr>
          <w:rFonts w:eastAsia="Verdana" w:cs="Calibri"/>
          <w:szCs w:val="22"/>
          <w:lang w:val="sq-AL" w:bidi="sq-AL"/>
        </w:rPr>
        <w:t xml:space="preserve"> </w:t>
      </w:r>
      <w:r w:rsidR="004C62EF" w:rsidRPr="004058F5">
        <w:rPr>
          <w:rFonts w:eastAsia="Verdana" w:cs="Calibri"/>
          <w:szCs w:val="22"/>
          <w:lang w:val="sq-AL" w:bidi="sq-AL"/>
        </w:rPr>
        <w:t>PMBU</w:t>
      </w:r>
      <w:r w:rsidRPr="004058F5">
        <w:rPr>
          <w:rFonts w:eastAsia="Verdana" w:cs="Calibri"/>
          <w:szCs w:val="22"/>
          <w:lang w:val="sq-AL" w:bidi="sq-AL"/>
        </w:rPr>
        <w:t xml:space="preserve">-të e ardhshme, paraqitet në </w:t>
      </w:r>
      <w:r w:rsidR="00137A96" w:rsidRPr="004058F5">
        <w:rPr>
          <w:rFonts w:eastAsia="Verdana" w:cs="Calibri"/>
          <w:szCs w:val="22"/>
          <w:lang w:val="sq-AL" w:bidi="sq-AL"/>
        </w:rPr>
        <w:t>Tabelën 1-3.</w:t>
      </w:r>
    </w:p>
    <w:p w14:paraId="22DDD528" w14:textId="649CE9B6" w:rsidR="00047CE7" w:rsidRPr="004058F5" w:rsidRDefault="00047CE7" w:rsidP="00FD768D">
      <w:pPr>
        <w:spacing w:after="0" w:line="240" w:lineRule="auto"/>
        <w:jc w:val="left"/>
        <w:rPr>
          <w:rFonts w:cs="Calibri"/>
          <w:szCs w:val="22"/>
        </w:rPr>
      </w:pPr>
      <w:r w:rsidRPr="004058F5">
        <w:rPr>
          <w:rFonts w:cs="Calibri"/>
          <w:szCs w:val="22"/>
          <w:lang w:val="sq-AL" w:bidi="sq-AL"/>
        </w:rPr>
        <w:br w:type="page"/>
      </w:r>
    </w:p>
    <w:p w14:paraId="48518CD2" w14:textId="66ECD6B7" w:rsidR="00047CE7" w:rsidRPr="004058F5" w:rsidRDefault="00047CE7" w:rsidP="00FD768D">
      <w:pPr>
        <w:pStyle w:val="Caption"/>
        <w:rPr>
          <w:rFonts w:cs="Calibri"/>
          <w:szCs w:val="22"/>
        </w:rPr>
      </w:pPr>
      <w:bookmarkStart w:id="29" w:name="_Ref92964865"/>
      <w:bookmarkStart w:id="30" w:name="_Toc127360093"/>
      <w:r w:rsidRPr="004058F5">
        <w:rPr>
          <w:rFonts w:cs="Calibri"/>
          <w:szCs w:val="22"/>
          <w:lang w:val="sq-AL" w:bidi="sq-AL"/>
        </w:rPr>
        <w:lastRenderedPageBreak/>
        <w:t xml:space="preserve">Tabela </w:t>
      </w:r>
      <w:r w:rsidR="009117AC" w:rsidRPr="004058F5">
        <w:rPr>
          <w:rFonts w:cs="Calibri"/>
          <w:szCs w:val="22"/>
          <w:lang w:val="sq-AL" w:bidi="sq-AL"/>
        </w:rPr>
        <w:fldChar w:fldCharType="begin"/>
      </w:r>
      <w:r w:rsidR="009117AC" w:rsidRPr="004058F5">
        <w:rPr>
          <w:rFonts w:cs="Calibri"/>
          <w:szCs w:val="22"/>
          <w:lang w:val="sq-AL" w:bidi="sq-AL"/>
        </w:rPr>
        <w:instrText xml:space="preserve"> STYLEREF 1 \s </w:instrText>
      </w:r>
      <w:r w:rsidR="009117AC" w:rsidRPr="004058F5">
        <w:rPr>
          <w:rFonts w:cs="Calibri"/>
          <w:szCs w:val="22"/>
          <w:lang w:val="sq-AL" w:bidi="sq-AL"/>
        </w:rPr>
        <w:fldChar w:fldCharType="separate"/>
      </w:r>
      <w:r w:rsidR="00FB4630">
        <w:rPr>
          <w:rFonts w:cs="Calibri"/>
          <w:noProof/>
          <w:szCs w:val="22"/>
          <w:lang w:val="sq-AL" w:bidi="sq-AL"/>
        </w:rPr>
        <w:t>1</w:t>
      </w:r>
      <w:r w:rsidR="009117AC" w:rsidRPr="004058F5">
        <w:rPr>
          <w:rFonts w:cs="Calibri"/>
          <w:szCs w:val="22"/>
          <w:lang w:val="sq-AL" w:bidi="sq-AL"/>
        </w:rPr>
        <w:fldChar w:fldCharType="end"/>
      </w:r>
      <w:r w:rsidR="009117AC" w:rsidRPr="004058F5">
        <w:rPr>
          <w:rFonts w:cs="Calibri"/>
          <w:szCs w:val="22"/>
          <w:lang w:val="sq-AL" w:bidi="sq-AL"/>
        </w:rPr>
        <w:noBreakHyphen/>
      </w:r>
      <w:r w:rsidR="009117AC" w:rsidRPr="004058F5">
        <w:rPr>
          <w:rFonts w:cs="Calibri"/>
          <w:szCs w:val="22"/>
          <w:lang w:val="sq-AL" w:bidi="sq-AL"/>
        </w:rPr>
        <w:fldChar w:fldCharType="begin"/>
      </w:r>
      <w:r w:rsidR="009117AC" w:rsidRPr="004058F5">
        <w:rPr>
          <w:rFonts w:cs="Calibri"/>
          <w:szCs w:val="22"/>
          <w:lang w:val="sq-AL" w:bidi="sq-AL"/>
        </w:rPr>
        <w:instrText xml:space="preserve"> SEQ Table \* ARABIC \s 1 </w:instrText>
      </w:r>
      <w:r w:rsidR="009117AC" w:rsidRPr="004058F5">
        <w:rPr>
          <w:rFonts w:cs="Calibri"/>
          <w:szCs w:val="22"/>
          <w:lang w:val="sq-AL" w:bidi="sq-AL"/>
        </w:rPr>
        <w:fldChar w:fldCharType="separate"/>
      </w:r>
      <w:r w:rsidR="00FB4630">
        <w:rPr>
          <w:rFonts w:cs="Calibri"/>
          <w:noProof/>
          <w:szCs w:val="22"/>
          <w:lang w:val="sq-AL" w:bidi="sq-AL"/>
        </w:rPr>
        <w:t>2</w:t>
      </w:r>
      <w:r w:rsidR="009117AC" w:rsidRPr="004058F5">
        <w:rPr>
          <w:rFonts w:cs="Calibri"/>
          <w:szCs w:val="22"/>
          <w:lang w:val="sq-AL" w:bidi="sq-AL"/>
        </w:rPr>
        <w:fldChar w:fldCharType="end"/>
      </w:r>
      <w:bookmarkEnd w:id="29"/>
      <w:r w:rsidRPr="004058F5">
        <w:rPr>
          <w:rFonts w:cs="Calibri"/>
          <w:szCs w:val="22"/>
          <w:lang w:val="sq-AL" w:bidi="sq-AL"/>
        </w:rPr>
        <w:t xml:space="preserve"> – Elementet Mbështetëse të Kuadrit të</w:t>
      </w:r>
      <w:r w:rsidR="005A5105" w:rsidRPr="004058F5">
        <w:rPr>
          <w:rFonts w:cs="Calibri"/>
          <w:szCs w:val="22"/>
          <w:lang w:val="sq-AL" w:bidi="sq-AL"/>
        </w:rPr>
        <w:t xml:space="preserve"> </w:t>
      </w:r>
      <w:r w:rsidR="004C62EF" w:rsidRPr="004058F5">
        <w:rPr>
          <w:rFonts w:cs="Calibri"/>
          <w:szCs w:val="22"/>
          <w:lang w:val="sq-AL" w:bidi="sq-AL"/>
        </w:rPr>
        <w:t>PMBU</w:t>
      </w:r>
      <w:r w:rsidRPr="004058F5">
        <w:rPr>
          <w:rFonts w:cs="Calibri"/>
          <w:szCs w:val="22"/>
          <w:lang w:val="sq-AL" w:bidi="sq-AL"/>
        </w:rPr>
        <w:t>-së</w:t>
      </w:r>
      <w:bookmarkEnd w:id="30"/>
    </w:p>
    <w:tbl>
      <w:tblPr>
        <w:tblStyle w:val="MediumShading1-Accent1"/>
        <w:tblW w:w="5000" w:type="pct"/>
        <w:tblLook w:val="04A0" w:firstRow="1" w:lastRow="0" w:firstColumn="1" w:lastColumn="0" w:noHBand="0" w:noVBand="1"/>
      </w:tblPr>
      <w:tblGrid>
        <w:gridCol w:w="2626"/>
        <w:gridCol w:w="7270"/>
      </w:tblGrid>
      <w:tr w:rsidR="008D523E" w:rsidRPr="00583D96" w14:paraId="0D40B7C7" w14:textId="77777777" w:rsidTr="002C4F32">
        <w:trPr>
          <w:cnfStyle w:val="100000000000" w:firstRow="1" w:lastRow="0" w:firstColumn="0" w:lastColumn="0" w:oddVBand="0" w:evenVBand="0" w:oddHBand="0"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5000" w:type="pct"/>
            <w:gridSpan w:val="2"/>
          </w:tcPr>
          <w:p w14:paraId="1897A925" w14:textId="69EA348B" w:rsidR="008D523E" w:rsidRPr="00583D96" w:rsidRDefault="008D523E" w:rsidP="002C4F32">
            <w:pPr>
              <w:jc w:val="left"/>
              <w:rPr>
                <w:rFonts w:cs="Calibri"/>
                <w:sz w:val="20"/>
                <w:szCs w:val="20"/>
              </w:rPr>
            </w:pPr>
            <w:r w:rsidRPr="00583D96">
              <w:rPr>
                <w:rFonts w:eastAsia="Verdana" w:cs="Calibri"/>
                <w:sz w:val="20"/>
                <w:szCs w:val="20"/>
                <w:lang w:val="sq-AL" w:bidi="sq-AL"/>
              </w:rPr>
              <w:t>DIREKTIVAT PARËSORE LIDHUR ME DIREKTIVËN KUADËR TË UJIT</w:t>
            </w:r>
          </w:p>
        </w:tc>
      </w:tr>
      <w:tr w:rsidR="008D523E" w:rsidRPr="00583D96" w14:paraId="2FF8DBA6" w14:textId="77777777" w:rsidTr="00EB7681">
        <w:trPr>
          <w:cnfStyle w:val="000000100000" w:firstRow="0" w:lastRow="0" w:firstColumn="0" w:lastColumn="0" w:oddVBand="0" w:evenVBand="0" w:oddHBand="1" w:evenHBand="0" w:firstRowFirstColumn="0" w:firstRowLastColumn="0" w:lastRowFirstColumn="0" w:lastRowLastColumn="0"/>
          <w:trHeight w:hRule="exact" w:val="443"/>
        </w:trPr>
        <w:tc>
          <w:tcPr>
            <w:cnfStyle w:val="001000000000" w:firstRow="0" w:lastRow="0" w:firstColumn="1" w:lastColumn="0" w:oddVBand="0" w:evenVBand="0" w:oddHBand="0" w:evenHBand="0" w:firstRowFirstColumn="0" w:firstRowLastColumn="0" w:lastRowFirstColumn="0" w:lastRowLastColumn="0"/>
            <w:tcW w:w="1327" w:type="pct"/>
            <w:tcBorders>
              <w:right w:val="single" w:sz="12" w:space="0" w:color="FFFFFF" w:themeColor="background1"/>
            </w:tcBorders>
          </w:tcPr>
          <w:p w14:paraId="4DC71375" w14:textId="04C5773A" w:rsidR="008D523E" w:rsidRPr="00583D96" w:rsidRDefault="008D523E" w:rsidP="002C4F32">
            <w:pPr>
              <w:jc w:val="left"/>
              <w:rPr>
                <w:rFonts w:cs="Calibri"/>
                <w:b w:val="0"/>
                <w:sz w:val="20"/>
                <w:szCs w:val="20"/>
              </w:rPr>
            </w:pPr>
            <w:r w:rsidRPr="00583D96">
              <w:rPr>
                <w:rFonts w:eastAsia="Verdana" w:cs="Calibri"/>
                <w:b w:val="0"/>
                <w:sz w:val="20"/>
                <w:szCs w:val="20"/>
                <w:lang w:val="sq-AL" w:bidi="sq-AL"/>
              </w:rPr>
              <w:t>Direktiva 2000/60/KE</w:t>
            </w:r>
          </w:p>
        </w:tc>
        <w:tc>
          <w:tcPr>
            <w:tcW w:w="3673" w:type="pct"/>
            <w:tcBorders>
              <w:left w:val="single" w:sz="12" w:space="0" w:color="FFFFFF" w:themeColor="background1"/>
            </w:tcBorders>
          </w:tcPr>
          <w:p w14:paraId="69424FB6" w14:textId="74915024" w:rsidR="008D523E" w:rsidRPr="00583D96" w:rsidRDefault="008D523E" w:rsidP="002C4F32">
            <w:pPr>
              <w:jc w:val="left"/>
              <w:cnfStyle w:val="000000100000" w:firstRow="0" w:lastRow="0" w:firstColumn="0" w:lastColumn="0" w:oddVBand="0" w:evenVBand="0" w:oddHBand="1" w:evenHBand="0" w:firstRowFirstColumn="0" w:firstRowLastColumn="0" w:lastRowFirstColumn="0" w:lastRowLastColumn="0"/>
              <w:rPr>
                <w:rFonts w:cs="Calibri"/>
                <w:sz w:val="20"/>
                <w:szCs w:val="20"/>
              </w:rPr>
            </w:pPr>
            <w:r w:rsidRPr="00583D96">
              <w:rPr>
                <w:rFonts w:eastAsia="Verdana" w:cs="Calibri"/>
                <w:sz w:val="20"/>
                <w:szCs w:val="20"/>
                <w:lang w:val="sq-AL" w:bidi="sq-AL"/>
              </w:rPr>
              <w:t>Ngritja e kuadrit për veprim komunitar në fushën e politikave për burimet ujore</w:t>
            </w:r>
          </w:p>
        </w:tc>
      </w:tr>
      <w:tr w:rsidR="008D523E" w:rsidRPr="00583D96" w14:paraId="55C5E8DC" w14:textId="77777777" w:rsidTr="00C854A2">
        <w:trPr>
          <w:cnfStyle w:val="000000010000" w:firstRow="0" w:lastRow="0" w:firstColumn="0" w:lastColumn="0" w:oddVBand="0" w:evenVBand="0" w:oddHBand="0" w:evenHBand="1"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1327" w:type="pct"/>
            <w:tcBorders>
              <w:right w:val="single" w:sz="12" w:space="0" w:color="FFFFFF" w:themeColor="background1"/>
            </w:tcBorders>
          </w:tcPr>
          <w:p w14:paraId="055C19FC" w14:textId="7BC5A80D" w:rsidR="008D523E" w:rsidRPr="00583D96" w:rsidRDefault="008D523E" w:rsidP="002C4F32">
            <w:pPr>
              <w:jc w:val="left"/>
              <w:rPr>
                <w:rFonts w:cs="Calibri"/>
                <w:b w:val="0"/>
                <w:sz w:val="20"/>
                <w:szCs w:val="20"/>
              </w:rPr>
            </w:pPr>
            <w:r w:rsidRPr="00583D96">
              <w:rPr>
                <w:rFonts w:eastAsia="Verdana" w:cs="Calibri"/>
                <w:b w:val="0"/>
                <w:sz w:val="20"/>
                <w:szCs w:val="20"/>
                <w:lang w:val="sq-AL" w:bidi="sq-AL"/>
              </w:rPr>
              <w:t>Direktiva 2006/118/KE;</w:t>
            </w:r>
          </w:p>
        </w:tc>
        <w:tc>
          <w:tcPr>
            <w:tcW w:w="3673" w:type="pct"/>
            <w:tcBorders>
              <w:left w:val="single" w:sz="12" w:space="0" w:color="FFFFFF" w:themeColor="background1"/>
            </w:tcBorders>
          </w:tcPr>
          <w:p w14:paraId="395D9264" w14:textId="37EA15F0" w:rsidR="008D523E" w:rsidRPr="00583D96" w:rsidRDefault="008D523E" w:rsidP="002C4F32">
            <w:pPr>
              <w:jc w:val="left"/>
              <w:cnfStyle w:val="000000010000" w:firstRow="0" w:lastRow="0" w:firstColumn="0" w:lastColumn="0" w:oddVBand="0" w:evenVBand="0" w:oddHBand="0" w:evenHBand="1" w:firstRowFirstColumn="0" w:firstRowLastColumn="0" w:lastRowFirstColumn="0" w:lastRowLastColumn="0"/>
              <w:rPr>
                <w:rFonts w:cs="Calibri"/>
                <w:sz w:val="20"/>
                <w:szCs w:val="20"/>
              </w:rPr>
            </w:pPr>
            <w:r w:rsidRPr="00583D96">
              <w:rPr>
                <w:rFonts w:eastAsia="Verdana" w:cs="Calibri"/>
                <w:sz w:val="20"/>
                <w:szCs w:val="20"/>
                <w:lang w:val="sq-AL" w:bidi="sq-AL"/>
              </w:rPr>
              <w:t>Për mbrojtjen e ujërave nëntokësore nga ndotja dhe degradimi</w:t>
            </w:r>
          </w:p>
        </w:tc>
      </w:tr>
      <w:tr w:rsidR="008D523E" w:rsidRPr="00583D96" w14:paraId="3B9C4ECC" w14:textId="77777777" w:rsidTr="00822A94">
        <w:trPr>
          <w:cnfStyle w:val="000000100000" w:firstRow="0" w:lastRow="0" w:firstColumn="0" w:lastColumn="0" w:oddVBand="0" w:evenVBand="0" w:oddHBand="1" w:evenHBand="0" w:firstRowFirstColumn="0" w:firstRowLastColumn="0" w:lastRowFirstColumn="0" w:lastRowLastColumn="0"/>
          <w:trHeight w:hRule="exact" w:val="643"/>
        </w:trPr>
        <w:tc>
          <w:tcPr>
            <w:cnfStyle w:val="001000000000" w:firstRow="0" w:lastRow="0" w:firstColumn="1" w:lastColumn="0" w:oddVBand="0" w:evenVBand="0" w:oddHBand="0" w:evenHBand="0" w:firstRowFirstColumn="0" w:firstRowLastColumn="0" w:lastRowFirstColumn="0" w:lastRowLastColumn="0"/>
            <w:tcW w:w="1327" w:type="pct"/>
            <w:tcBorders>
              <w:right w:val="single" w:sz="12" w:space="0" w:color="FFFFFF" w:themeColor="background1"/>
            </w:tcBorders>
          </w:tcPr>
          <w:p w14:paraId="08440DB1" w14:textId="47647D5B" w:rsidR="008D523E" w:rsidRPr="00583D96" w:rsidRDefault="008D523E" w:rsidP="002C4F32">
            <w:pPr>
              <w:jc w:val="left"/>
              <w:rPr>
                <w:rFonts w:cs="Calibri"/>
                <w:b w:val="0"/>
                <w:sz w:val="20"/>
                <w:szCs w:val="20"/>
              </w:rPr>
            </w:pPr>
            <w:r w:rsidRPr="00583D96">
              <w:rPr>
                <w:rFonts w:eastAsia="Verdana" w:cs="Calibri"/>
                <w:b w:val="0"/>
                <w:sz w:val="20"/>
                <w:szCs w:val="20"/>
                <w:lang w:val="sq-AL" w:bidi="sq-AL"/>
              </w:rPr>
              <w:t>Direktiva 2013/39/BE</w:t>
            </w:r>
          </w:p>
        </w:tc>
        <w:tc>
          <w:tcPr>
            <w:tcW w:w="3673" w:type="pct"/>
            <w:tcBorders>
              <w:left w:val="single" w:sz="12" w:space="0" w:color="FFFFFF" w:themeColor="background1"/>
            </w:tcBorders>
          </w:tcPr>
          <w:p w14:paraId="35CE04D6" w14:textId="2A06B94A" w:rsidR="008D523E" w:rsidRPr="00583D96" w:rsidRDefault="008D523E" w:rsidP="002C4F32">
            <w:pPr>
              <w:jc w:val="left"/>
              <w:cnfStyle w:val="000000100000" w:firstRow="0" w:lastRow="0" w:firstColumn="0" w:lastColumn="0" w:oddVBand="0" w:evenVBand="0" w:oddHBand="1" w:evenHBand="0" w:firstRowFirstColumn="0" w:firstRowLastColumn="0" w:lastRowFirstColumn="0" w:lastRowLastColumn="0"/>
              <w:rPr>
                <w:rFonts w:cs="Calibri"/>
                <w:sz w:val="20"/>
                <w:szCs w:val="20"/>
              </w:rPr>
            </w:pPr>
            <w:r w:rsidRPr="00583D96">
              <w:rPr>
                <w:rFonts w:eastAsia="Verdana" w:cs="Calibri"/>
                <w:sz w:val="20"/>
                <w:szCs w:val="20"/>
                <w:lang w:val="sq-AL" w:bidi="sq-AL"/>
              </w:rPr>
              <w:t xml:space="preserve">Ndryshimi i Direktivave  2000/60/KE dhe 2008/105/KE lidhur me substancat prioritare në fushën e politikës së ujit </w:t>
            </w:r>
          </w:p>
        </w:tc>
      </w:tr>
      <w:tr w:rsidR="008D523E" w:rsidRPr="00583D96" w14:paraId="0858F083" w14:textId="77777777" w:rsidTr="00C854A2">
        <w:trPr>
          <w:cnfStyle w:val="000000010000" w:firstRow="0" w:lastRow="0" w:firstColumn="0" w:lastColumn="0" w:oddVBand="0" w:evenVBand="0" w:oddHBand="0" w:evenHBand="1"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1327" w:type="pct"/>
            <w:tcBorders>
              <w:right w:val="single" w:sz="12" w:space="0" w:color="FFFFFF" w:themeColor="background1"/>
            </w:tcBorders>
          </w:tcPr>
          <w:p w14:paraId="747D7E2F" w14:textId="3F4DB387" w:rsidR="008D523E" w:rsidRPr="00583D96" w:rsidRDefault="008D523E" w:rsidP="002C4F32">
            <w:pPr>
              <w:jc w:val="left"/>
              <w:rPr>
                <w:rFonts w:cs="Calibri"/>
                <w:b w:val="0"/>
                <w:sz w:val="20"/>
                <w:szCs w:val="20"/>
              </w:rPr>
            </w:pPr>
            <w:r w:rsidRPr="00583D96">
              <w:rPr>
                <w:rFonts w:eastAsia="Verdana" w:cs="Calibri"/>
                <w:b w:val="0"/>
                <w:sz w:val="20"/>
                <w:szCs w:val="20"/>
                <w:lang w:val="sq-AL" w:bidi="sq-AL"/>
              </w:rPr>
              <w:t>Direktiva (BE) 2020/2184</w:t>
            </w:r>
          </w:p>
        </w:tc>
        <w:tc>
          <w:tcPr>
            <w:tcW w:w="3673" w:type="pct"/>
            <w:tcBorders>
              <w:left w:val="single" w:sz="12" w:space="0" w:color="FFFFFF" w:themeColor="background1"/>
            </w:tcBorders>
          </w:tcPr>
          <w:p w14:paraId="0D5EC930" w14:textId="787B2EE4" w:rsidR="008D523E" w:rsidRPr="00583D96" w:rsidRDefault="008D523E" w:rsidP="002C4F32">
            <w:pPr>
              <w:jc w:val="left"/>
              <w:cnfStyle w:val="000000010000" w:firstRow="0" w:lastRow="0" w:firstColumn="0" w:lastColumn="0" w:oddVBand="0" w:evenVBand="0" w:oddHBand="0" w:evenHBand="1" w:firstRowFirstColumn="0" w:firstRowLastColumn="0" w:lastRowFirstColumn="0" w:lastRowLastColumn="0"/>
              <w:rPr>
                <w:rFonts w:cs="Calibri"/>
                <w:sz w:val="20"/>
                <w:szCs w:val="20"/>
              </w:rPr>
            </w:pPr>
            <w:r w:rsidRPr="00583D96">
              <w:rPr>
                <w:rFonts w:eastAsia="Verdana" w:cs="Calibri"/>
                <w:sz w:val="20"/>
                <w:szCs w:val="20"/>
                <w:lang w:val="sq-AL" w:bidi="sq-AL"/>
              </w:rPr>
              <w:t>Për cilësinë e ujit për konsum njerëzor</w:t>
            </w:r>
          </w:p>
        </w:tc>
      </w:tr>
      <w:tr w:rsidR="008D523E" w:rsidRPr="00583D96" w14:paraId="5CC22F03" w14:textId="77777777" w:rsidTr="00822A94">
        <w:trPr>
          <w:cnfStyle w:val="000000100000" w:firstRow="0" w:lastRow="0" w:firstColumn="0" w:lastColumn="0" w:oddVBand="0" w:evenVBand="0" w:oddHBand="1" w:evenHBand="0" w:firstRowFirstColumn="0" w:firstRowLastColumn="0" w:lastRowFirstColumn="0" w:lastRowLastColumn="0"/>
          <w:trHeight w:hRule="exact" w:val="529"/>
        </w:trPr>
        <w:tc>
          <w:tcPr>
            <w:cnfStyle w:val="001000000000" w:firstRow="0" w:lastRow="0" w:firstColumn="1" w:lastColumn="0" w:oddVBand="0" w:evenVBand="0" w:oddHBand="0" w:evenHBand="0" w:firstRowFirstColumn="0" w:firstRowLastColumn="0" w:lastRowFirstColumn="0" w:lastRowLastColumn="0"/>
            <w:tcW w:w="1327" w:type="pct"/>
            <w:tcBorders>
              <w:right w:val="single" w:sz="12" w:space="0" w:color="FFFFFF" w:themeColor="background1"/>
            </w:tcBorders>
          </w:tcPr>
          <w:p w14:paraId="570F7C4C" w14:textId="1FA94C63" w:rsidR="008D523E" w:rsidRPr="00583D96" w:rsidRDefault="008D523E" w:rsidP="002C4F32">
            <w:pPr>
              <w:jc w:val="left"/>
              <w:rPr>
                <w:rFonts w:cs="Calibri"/>
                <w:b w:val="0"/>
                <w:sz w:val="20"/>
                <w:szCs w:val="20"/>
              </w:rPr>
            </w:pPr>
            <w:r w:rsidRPr="00583D96">
              <w:rPr>
                <w:rFonts w:eastAsia="Verdana" w:cs="Calibri"/>
                <w:b w:val="0"/>
                <w:sz w:val="20"/>
                <w:szCs w:val="20"/>
                <w:lang w:val="sq-AL" w:bidi="sq-AL"/>
              </w:rPr>
              <w:t>Direktiva 91/676/KEE</w:t>
            </w:r>
          </w:p>
        </w:tc>
        <w:tc>
          <w:tcPr>
            <w:tcW w:w="3673" w:type="pct"/>
            <w:tcBorders>
              <w:left w:val="single" w:sz="12" w:space="0" w:color="FFFFFF" w:themeColor="background1"/>
            </w:tcBorders>
          </w:tcPr>
          <w:p w14:paraId="08205DFC" w14:textId="1518DC0F" w:rsidR="008D523E" w:rsidRPr="00583D96" w:rsidRDefault="008D523E" w:rsidP="002C4F32">
            <w:pPr>
              <w:jc w:val="left"/>
              <w:cnfStyle w:val="000000100000" w:firstRow="0" w:lastRow="0" w:firstColumn="0" w:lastColumn="0" w:oddVBand="0" w:evenVBand="0" w:oddHBand="1" w:evenHBand="0" w:firstRowFirstColumn="0" w:firstRowLastColumn="0" w:lastRowFirstColumn="0" w:lastRowLastColumn="0"/>
              <w:rPr>
                <w:rFonts w:cs="Calibri"/>
                <w:sz w:val="20"/>
                <w:szCs w:val="20"/>
              </w:rPr>
            </w:pPr>
            <w:r w:rsidRPr="00583D96">
              <w:rPr>
                <w:rFonts w:eastAsia="Verdana" w:cs="Calibri"/>
                <w:sz w:val="20"/>
                <w:szCs w:val="20"/>
                <w:lang w:val="sq-AL" w:bidi="sq-AL"/>
              </w:rPr>
              <w:t>Për mbrojtjen e burimeve ujore ndaj ndotjes së shkaktuar nga nitratet që vijnë nga burimet bujqësore</w:t>
            </w:r>
          </w:p>
        </w:tc>
      </w:tr>
      <w:tr w:rsidR="008D523E" w:rsidRPr="00583D96" w14:paraId="60318BF6" w14:textId="77777777" w:rsidTr="00C854A2">
        <w:trPr>
          <w:cnfStyle w:val="000000010000" w:firstRow="0" w:lastRow="0" w:firstColumn="0" w:lastColumn="0" w:oddVBand="0" w:evenVBand="0" w:oddHBand="0" w:evenHBand="1"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1327" w:type="pct"/>
            <w:tcBorders>
              <w:right w:val="single" w:sz="12" w:space="0" w:color="FFFFFF" w:themeColor="background1"/>
            </w:tcBorders>
          </w:tcPr>
          <w:p w14:paraId="2483144B" w14:textId="724696EB" w:rsidR="008D523E" w:rsidRPr="00583D96" w:rsidRDefault="00822A94" w:rsidP="002C4F32">
            <w:pPr>
              <w:jc w:val="left"/>
              <w:rPr>
                <w:rFonts w:cs="Calibri"/>
                <w:b w:val="0"/>
                <w:sz w:val="20"/>
                <w:szCs w:val="20"/>
              </w:rPr>
            </w:pPr>
            <w:r w:rsidRPr="00583D96">
              <w:rPr>
                <w:rFonts w:eastAsia="Verdana" w:cs="Calibri"/>
                <w:b w:val="0"/>
                <w:sz w:val="20"/>
                <w:szCs w:val="20"/>
                <w:lang w:val="sq-AL" w:bidi="sq-AL"/>
              </w:rPr>
              <w:t>Direktiva 2006/7/KE</w:t>
            </w:r>
          </w:p>
        </w:tc>
        <w:tc>
          <w:tcPr>
            <w:tcW w:w="3673" w:type="pct"/>
            <w:tcBorders>
              <w:left w:val="single" w:sz="12" w:space="0" w:color="FFFFFF" w:themeColor="background1"/>
            </w:tcBorders>
          </w:tcPr>
          <w:p w14:paraId="53AE48F4" w14:textId="430A664A" w:rsidR="008D523E" w:rsidRPr="00583D96" w:rsidRDefault="008D523E" w:rsidP="002C4F32">
            <w:pPr>
              <w:jc w:val="left"/>
              <w:cnfStyle w:val="000000010000" w:firstRow="0" w:lastRow="0" w:firstColumn="0" w:lastColumn="0" w:oddVBand="0" w:evenVBand="0" w:oddHBand="0" w:evenHBand="1" w:firstRowFirstColumn="0" w:firstRowLastColumn="0" w:lastRowFirstColumn="0" w:lastRowLastColumn="0"/>
              <w:rPr>
                <w:rFonts w:cs="Calibri"/>
                <w:sz w:val="20"/>
                <w:szCs w:val="20"/>
              </w:rPr>
            </w:pPr>
            <w:r w:rsidRPr="00583D96">
              <w:rPr>
                <w:rFonts w:eastAsia="Verdana" w:cs="Calibri"/>
                <w:sz w:val="20"/>
                <w:szCs w:val="20"/>
                <w:lang w:val="sq-AL" w:bidi="sq-AL"/>
              </w:rPr>
              <w:t>Për menaxhimin e cilësisë së ujërave të larjes</w:t>
            </w:r>
          </w:p>
        </w:tc>
      </w:tr>
      <w:tr w:rsidR="008D523E" w:rsidRPr="00583D96" w14:paraId="40EFCC7B" w14:textId="77777777" w:rsidTr="00C854A2">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1327" w:type="pct"/>
            <w:tcBorders>
              <w:bottom w:val="single" w:sz="8" w:space="0" w:color="7BA0CD" w:themeColor="accent1" w:themeTint="BF"/>
              <w:right w:val="single" w:sz="12" w:space="0" w:color="FFFFFF" w:themeColor="background1"/>
            </w:tcBorders>
          </w:tcPr>
          <w:p w14:paraId="5088C3E8" w14:textId="76E9BB4C" w:rsidR="008D523E" w:rsidRPr="00583D96" w:rsidRDefault="008D523E" w:rsidP="002C4F32">
            <w:pPr>
              <w:jc w:val="left"/>
              <w:rPr>
                <w:rFonts w:cs="Calibri"/>
                <w:b w:val="0"/>
                <w:sz w:val="20"/>
                <w:szCs w:val="20"/>
              </w:rPr>
            </w:pPr>
            <w:r w:rsidRPr="00583D96">
              <w:rPr>
                <w:rFonts w:eastAsia="Verdana" w:cs="Calibri"/>
                <w:b w:val="0"/>
                <w:sz w:val="20"/>
                <w:szCs w:val="20"/>
                <w:lang w:val="sq-AL" w:bidi="sq-AL"/>
              </w:rPr>
              <w:t>Direktiva 2010/75/EU</w:t>
            </w:r>
          </w:p>
        </w:tc>
        <w:tc>
          <w:tcPr>
            <w:tcW w:w="3673" w:type="pct"/>
            <w:tcBorders>
              <w:left w:val="single" w:sz="12" w:space="0" w:color="FFFFFF" w:themeColor="background1"/>
              <w:bottom w:val="single" w:sz="8" w:space="0" w:color="7BA0CD" w:themeColor="accent1" w:themeTint="BF"/>
            </w:tcBorders>
          </w:tcPr>
          <w:p w14:paraId="29D08E4C" w14:textId="2B30AF62" w:rsidR="008D523E" w:rsidRPr="00583D96" w:rsidRDefault="008D523E" w:rsidP="002C4F32">
            <w:pPr>
              <w:jc w:val="left"/>
              <w:cnfStyle w:val="000000100000" w:firstRow="0" w:lastRow="0" w:firstColumn="0" w:lastColumn="0" w:oddVBand="0" w:evenVBand="0" w:oddHBand="1" w:evenHBand="0" w:firstRowFirstColumn="0" w:firstRowLastColumn="0" w:lastRowFirstColumn="0" w:lastRowLastColumn="0"/>
              <w:rPr>
                <w:rFonts w:cs="Calibri"/>
                <w:sz w:val="20"/>
                <w:szCs w:val="20"/>
              </w:rPr>
            </w:pPr>
            <w:r w:rsidRPr="00583D96">
              <w:rPr>
                <w:rFonts w:eastAsia="Verdana" w:cs="Calibri"/>
                <w:sz w:val="20"/>
                <w:szCs w:val="20"/>
                <w:lang w:val="sq-AL" w:bidi="sq-AL"/>
              </w:rPr>
              <w:t>Për emetimet industriale (parandalimi dhe kontrolli i ndotjes së integruar)</w:t>
            </w:r>
          </w:p>
        </w:tc>
      </w:tr>
      <w:tr w:rsidR="008D523E" w:rsidRPr="00583D96" w14:paraId="7A3FC301" w14:textId="77777777" w:rsidTr="009E7D31">
        <w:trPr>
          <w:cnfStyle w:val="000000010000" w:firstRow="0" w:lastRow="0" w:firstColumn="0" w:lastColumn="0" w:oddVBand="0" w:evenVBand="0" w:oddHBand="0" w:evenHBand="1" w:firstRowFirstColumn="0" w:firstRowLastColumn="0" w:lastRowFirstColumn="0" w:lastRowLastColumn="0"/>
          <w:trHeight w:hRule="exact" w:val="583"/>
        </w:trPr>
        <w:tc>
          <w:tcPr>
            <w:cnfStyle w:val="001000000000" w:firstRow="0" w:lastRow="0" w:firstColumn="1" w:lastColumn="0" w:oddVBand="0" w:evenVBand="0" w:oddHBand="0" w:evenHBand="0" w:firstRowFirstColumn="0" w:firstRowLastColumn="0" w:lastRowFirstColumn="0" w:lastRowLastColumn="0"/>
            <w:tcW w:w="1327" w:type="pct"/>
            <w:tcBorders>
              <w:bottom w:val="single" w:sz="8" w:space="0" w:color="7BA0CD" w:themeColor="accent1" w:themeTint="BF"/>
              <w:right w:val="single" w:sz="12" w:space="0" w:color="FFFFFF" w:themeColor="background1"/>
            </w:tcBorders>
          </w:tcPr>
          <w:p w14:paraId="00C09590" w14:textId="22480436" w:rsidR="008D523E" w:rsidRPr="00583D96" w:rsidRDefault="008D523E" w:rsidP="002C4F32">
            <w:pPr>
              <w:jc w:val="left"/>
              <w:rPr>
                <w:rFonts w:cs="Calibri"/>
                <w:b w:val="0"/>
                <w:sz w:val="20"/>
                <w:szCs w:val="20"/>
              </w:rPr>
            </w:pPr>
            <w:r w:rsidRPr="00583D96">
              <w:rPr>
                <w:rFonts w:eastAsia="Verdana" w:cs="Calibri"/>
                <w:b w:val="0"/>
                <w:sz w:val="20"/>
                <w:szCs w:val="20"/>
                <w:lang w:val="sq-AL" w:bidi="sq-AL"/>
              </w:rPr>
              <w:t>Direktiva 2001/42/KE</w:t>
            </w:r>
          </w:p>
        </w:tc>
        <w:tc>
          <w:tcPr>
            <w:tcW w:w="3673" w:type="pct"/>
            <w:tcBorders>
              <w:left w:val="single" w:sz="12" w:space="0" w:color="FFFFFF" w:themeColor="background1"/>
              <w:bottom w:val="single" w:sz="8" w:space="0" w:color="7BA0CD" w:themeColor="accent1" w:themeTint="BF"/>
            </w:tcBorders>
          </w:tcPr>
          <w:p w14:paraId="773653F5" w14:textId="6EE97B60" w:rsidR="008D523E" w:rsidRPr="00583D96" w:rsidRDefault="008D523E" w:rsidP="002C4F32">
            <w:pPr>
              <w:jc w:val="left"/>
              <w:cnfStyle w:val="000000010000" w:firstRow="0" w:lastRow="0" w:firstColumn="0" w:lastColumn="0" w:oddVBand="0" w:evenVBand="0" w:oddHBand="0" w:evenHBand="1" w:firstRowFirstColumn="0" w:firstRowLastColumn="0" w:lastRowFirstColumn="0" w:lastRowLastColumn="0"/>
              <w:rPr>
                <w:rFonts w:cs="Calibri"/>
                <w:sz w:val="20"/>
                <w:szCs w:val="20"/>
              </w:rPr>
            </w:pPr>
            <w:r w:rsidRPr="00583D96">
              <w:rPr>
                <w:rFonts w:eastAsia="Verdana" w:cs="Calibri"/>
                <w:sz w:val="20"/>
                <w:szCs w:val="20"/>
                <w:lang w:val="sq-AL" w:bidi="sq-AL"/>
              </w:rPr>
              <w:t>Për vlerësimin e efekteve të disa planeve dhe programeve të caktuara në mjedis</w:t>
            </w:r>
          </w:p>
        </w:tc>
      </w:tr>
      <w:tr w:rsidR="008D523E" w:rsidRPr="00583D96" w14:paraId="3407E1D3" w14:textId="77777777" w:rsidTr="00C854A2">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1327" w:type="pct"/>
            <w:tcBorders>
              <w:bottom w:val="single" w:sz="8" w:space="0" w:color="7BA0CD" w:themeColor="accent1" w:themeTint="BF"/>
              <w:right w:val="single" w:sz="12" w:space="0" w:color="FFFFFF" w:themeColor="background1"/>
            </w:tcBorders>
          </w:tcPr>
          <w:p w14:paraId="69DDD423" w14:textId="03E1DF50" w:rsidR="008D523E" w:rsidRPr="00583D96" w:rsidRDefault="008D523E" w:rsidP="002C4F32">
            <w:pPr>
              <w:jc w:val="left"/>
              <w:rPr>
                <w:rFonts w:cs="Calibri"/>
                <w:b w:val="0"/>
                <w:sz w:val="20"/>
                <w:szCs w:val="20"/>
              </w:rPr>
            </w:pPr>
            <w:r w:rsidRPr="00583D96">
              <w:rPr>
                <w:rFonts w:eastAsia="Verdana" w:cs="Calibri"/>
                <w:b w:val="0"/>
                <w:sz w:val="20"/>
                <w:szCs w:val="20"/>
                <w:lang w:val="sq-AL" w:bidi="sq-AL"/>
              </w:rPr>
              <w:t>Direktiva 91/271/KEE</w:t>
            </w:r>
          </w:p>
        </w:tc>
        <w:tc>
          <w:tcPr>
            <w:tcW w:w="3673" w:type="pct"/>
            <w:tcBorders>
              <w:left w:val="single" w:sz="12" w:space="0" w:color="FFFFFF" w:themeColor="background1"/>
              <w:bottom w:val="single" w:sz="8" w:space="0" w:color="7BA0CD" w:themeColor="accent1" w:themeTint="BF"/>
            </w:tcBorders>
          </w:tcPr>
          <w:p w14:paraId="7E203115" w14:textId="0DB7A0E9" w:rsidR="008D523E" w:rsidRPr="00583D96" w:rsidRDefault="008D523E" w:rsidP="002C4F32">
            <w:pPr>
              <w:jc w:val="left"/>
              <w:cnfStyle w:val="000000100000" w:firstRow="0" w:lastRow="0" w:firstColumn="0" w:lastColumn="0" w:oddVBand="0" w:evenVBand="0" w:oddHBand="1" w:evenHBand="0" w:firstRowFirstColumn="0" w:firstRowLastColumn="0" w:lastRowFirstColumn="0" w:lastRowLastColumn="0"/>
              <w:rPr>
                <w:rFonts w:cs="Calibri"/>
                <w:sz w:val="20"/>
                <w:szCs w:val="20"/>
              </w:rPr>
            </w:pPr>
            <w:r w:rsidRPr="00583D96">
              <w:rPr>
                <w:rFonts w:eastAsia="Verdana" w:cs="Calibri"/>
                <w:sz w:val="20"/>
                <w:szCs w:val="20"/>
                <w:lang w:val="sq-AL" w:bidi="sq-AL"/>
              </w:rPr>
              <w:t>Për trajtimin e ujërave të ndotura urbane</w:t>
            </w:r>
          </w:p>
        </w:tc>
      </w:tr>
      <w:tr w:rsidR="008D523E" w:rsidRPr="00583D96" w14:paraId="53DB5005" w14:textId="77777777" w:rsidTr="00C854A2">
        <w:trPr>
          <w:cnfStyle w:val="000000010000" w:firstRow="0" w:lastRow="0" w:firstColumn="0" w:lastColumn="0" w:oddVBand="0" w:evenVBand="0" w:oddHBand="0" w:evenHBand="1"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1327" w:type="pct"/>
            <w:tcBorders>
              <w:bottom w:val="single" w:sz="8" w:space="0" w:color="7BA0CD" w:themeColor="accent1" w:themeTint="BF"/>
              <w:right w:val="single" w:sz="12" w:space="0" w:color="FFFFFF" w:themeColor="background1"/>
            </w:tcBorders>
          </w:tcPr>
          <w:p w14:paraId="03CAD353" w14:textId="6DA46EF2" w:rsidR="008D523E" w:rsidRPr="00583D96" w:rsidRDefault="008D523E" w:rsidP="002C4F32">
            <w:pPr>
              <w:jc w:val="left"/>
              <w:rPr>
                <w:rFonts w:cs="Calibri"/>
                <w:b w:val="0"/>
                <w:sz w:val="20"/>
                <w:szCs w:val="20"/>
              </w:rPr>
            </w:pPr>
            <w:r w:rsidRPr="00583D96">
              <w:rPr>
                <w:rFonts w:eastAsia="Verdana" w:cs="Calibri"/>
                <w:b w:val="0"/>
                <w:sz w:val="20"/>
                <w:szCs w:val="20"/>
                <w:lang w:val="sq-AL" w:bidi="sq-AL"/>
              </w:rPr>
              <w:t>Direktiva 97/62/KE;</w:t>
            </w:r>
          </w:p>
        </w:tc>
        <w:tc>
          <w:tcPr>
            <w:tcW w:w="3673" w:type="pct"/>
            <w:tcBorders>
              <w:left w:val="single" w:sz="12" w:space="0" w:color="FFFFFF" w:themeColor="background1"/>
              <w:bottom w:val="single" w:sz="8" w:space="0" w:color="7BA0CD" w:themeColor="accent1" w:themeTint="BF"/>
            </w:tcBorders>
          </w:tcPr>
          <w:p w14:paraId="1719CD07" w14:textId="15CFCBDB" w:rsidR="008D523E" w:rsidRPr="00583D96" w:rsidRDefault="008D523E" w:rsidP="002C4F32">
            <w:pPr>
              <w:tabs>
                <w:tab w:val="left" w:pos="1044"/>
              </w:tabs>
              <w:jc w:val="left"/>
              <w:cnfStyle w:val="000000010000" w:firstRow="0" w:lastRow="0" w:firstColumn="0" w:lastColumn="0" w:oddVBand="0" w:evenVBand="0" w:oddHBand="0" w:evenHBand="1" w:firstRowFirstColumn="0" w:firstRowLastColumn="0" w:lastRowFirstColumn="0" w:lastRowLastColumn="0"/>
              <w:rPr>
                <w:rFonts w:cs="Calibri"/>
                <w:sz w:val="20"/>
                <w:szCs w:val="20"/>
              </w:rPr>
            </w:pPr>
            <w:r w:rsidRPr="00583D96">
              <w:rPr>
                <w:rFonts w:eastAsia="Verdana" w:cs="Calibri"/>
                <w:sz w:val="20"/>
                <w:szCs w:val="20"/>
                <w:lang w:val="sq-AL" w:bidi="sq-AL"/>
              </w:rPr>
              <w:t>Për konservimin e habitateve natyrore</w:t>
            </w:r>
            <w:r w:rsidR="00822A94" w:rsidRPr="00583D96">
              <w:rPr>
                <w:rFonts w:eastAsia="Verdana" w:cs="Calibri"/>
                <w:sz w:val="20"/>
                <w:szCs w:val="20"/>
                <w:lang w:val="sq-AL" w:bidi="sq-AL"/>
              </w:rPr>
              <w:t xml:space="preserve"> dhe të florës e faunës së egër.</w:t>
            </w:r>
          </w:p>
        </w:tc>
      </w:tr>
      <w:tr w:rsidR="008D523E" w:rsidRPr="00583D96" w14:paraId="0FAB30FE" w14:textId="77777777" w:rsidTr="002C4F32">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5000" w:type="pct"/>
            <w:gridSpan w:val="2"/>
            <w:tcBorders>
              <w:bottom w:val="single" w:sz="8" w:space="0" w:color="7BA0CD" w:themeColor="accent1" w:themeTint="BF"/>
            </w:tcBorders>
            <w:shd w:val="clear" w:color="auto" w:fill="4F81BD" w:themeFill="accent1"/>
          </w:tcPr>
          <w:p w14:paraId="2741501D" w14:textId="5D9C6AFD" w:rsidR="008D523E" w:rsidRPr="00583D96" w:rsidRDefault="008D523E" w:rsidP="002C4F32">
            <w:pPr>
              <w:jc w:val="left"/>
              <w:rPr>
                <w:rFonts w:cs="Calibri"/>
                <w:color w:val="FFFFFF" w:themeColor="background1"/>
                <w:sz w:val="20"/>
                <w:szCs w:val="20"/>
              </w:rPr>
            </w:pPr>
            <w:r w:rsidRPr="00583D96">
              <w:rPr>
                <w:rFonts w:eastAsia="Verdana" w:cs="Calibri"/>
                <w:color w:val="FFFFFF" w:themeColor="background1"/>
                <w:sz w:val="20"/>
                <w:szCs w:val="20"/>
                <w:lang w:val="sq-AL" w:bidi="sq-AL"/>
              </w:rPr>
              <w:t>DOKUMENTET UDHËZUESE PARËSORE TË STRATEGJISË SË PËRBASHKËT TË ZBATIMIT TË DKU-SË</w:t>
            </w:r>
          </w:p>
        </w:tc>
      </w:tr>
      <w:tr w:rsidR="008D523E" w:rsidRPr="00583D96" w14:paraId="711E11FC" w14:textId="77777777" w:rsidTr="00C854A2">
        <w:trPr>
          <w:cnfStyle w:val="000000010000" w:firstRow="0" w:lastRow="0" w:firstColumn="0" w:lastColumn="0" w:oddVBand="0" w:evenVBand="0" w:oddHBand="0" w:evenHBand="1"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1327" w:type="pct"/>
            <w:tcBorders>
              <w:right w:val="single" w:sz="12" w:space="0" w:color="FFFFFF" w:themeColor="background1"/>
            </w:tcBorders>
          </w:tcPr>
          <w:p w14:paraId="4A84607A" w14:textId="7C57171B" w:rsidR="008D523E" w:rsidRPr="00583D96" w:rsidRDefault="008D523E" w:rsidP="002C4F32">
            <w:pPr>
              <w:jc w:val="left"/>
              <w:rPr>
                <w:rFonts w:cs="Calibri"/>
                <w:b w:val="0"/>
                <w:sz w:val="20"/>
                <w:szCs w:val="20"/>
              </w:rPr>
            </w:pPr>
            <w:r w:rsidRPr="00583D96">
              <w:rPr>
                <w:rFonts w:eastAsia="Verdana" w:cs="Calibri"/>
                <w:b w:val="0"/>
                <w:sz w:val="20"/>
                <w:szCs w:val="20"/>
                <w:lang w:val="sq-AL" w:bidi="sq-AL"/>
              </w:rPr>
              <w:t>Dokumenti Udhëzues 2</w:t>
            </w:r>
          </w:p>
        </w:tc>
        <w:tc>
          <w:tcPr>
            <w:tcW w:w="3673" w:type="pct"/>
            <w:tcBorders>
              <w:left w:val="single" w:sz="12" w:space="0" w:color="FFFFFF" w:themeColor="background1"/>
            </w:tcBorders>
          </w:tcPr>
          <w:p w14:paraId="53760156" w14:textId="4F48A803" w:rsidR="008D523E" w:rsidRPr="00583D96" w:rsidRDefault="008D523E" w:rsidP="002C4F32">
            <w:pPr>
              <w:jc w:val="left"/>
              <w:cnfStyle w:val="000000010000" w:firstRow="0" w:lastRow="0" w:firstColumn="0" w:lastColumn="0" w:oddVBand="0" w:evenVBand="0" w:oddHBand="0" w:evenHBand="1" w:firstRowFirstColumn="0" w:firstRowLastColumn="0" w:lastRowFirstColumn="0" w:lastRowLastColumn="0"/>
              <w:rPr>
                <w:rFonts w:cs="Calibri"/>
                <w:sz w:val="20"/>
                <w:szCs w:val="20"/>
              </w:rPr>
            </w:pPr>
            <w:r w:rsidRPr="00583D96">
              <w:rPr>
                <w:rFonts w:eastAsia="Verdana" w:cs="Calibri"/>
                <w:sz w:val="20"/>
                <w:szCs w:val="20"/>
                <w:lang w:val="sq-AL" w:bidi="sq-AL"/>
              </w:rPr>
              <w:t>Identifikimi i Trupave Ujorë</w:t>
            </w:r>
          </w:p>
        </w:tc>
      </w:tr>
      <w:tr w:rsidR="008D523E" w:rsidRPr="00583D96" w14:paraId="05434255" w14:textId="77777777" w:rsidTr="00C854A2">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1327" w:type="pct"/>
            <w:tcBorders>
              <w:right w:val="single" w:sz="12" w:space="0" w:color="FFFFFF" w:themeColor="background1"/>
            </w:tcBorders>
          </w:tcPr>
          <w:p w14:paraId="70E38D7E" w14:textId="089FCE4A" w:rsidR="008D523E" w:rsidRPr="00583D96" w:rsidRDefault="008D523E" w:rsidP="002C4F32">
            <w:pPr>
              <w:jc w:val="left"/>
              <w:rPr>
                <w:rFonts w:cs="Calibri"/>
                <w:b w:val="0"/>
                <w:sz w:val="20"/>
                <w:szCs w:val="20"/>
              </w:rPr>
            </w:pPr>
            <w:r w:rsidRPr="00583D96">
              <w:rPr>
                <w:rFonts w:eastAsia="Verdana" w:cs="Calibri"/>
                <w:b w:val="0"/>
                <w:sz w:val="20"/>
                <w:szCs w:val="20"/>
                <w:lang w:val="sq-AL" w:bidi="sq-AL"/>
              </w:rPr>
              <w:t>Dokumenti Udhëzues 3</w:t>
            </w:r>
          </w:p>
        </w:tc>
        <w:tc>
          <w:tcPr>
            <w:tcW w:w="3673" w:type="pct"/>
            <w:tcBorders>
              <w:left w:val="single" w:sz="12" w:space="0" w:color="FFFFFF" w:themeColor="background1"/>
            </w:tcBorders>
          </w:tcPr>
          <w:p w14:paraId="64B8167A" w14:textId="0BE33DE0" w:rsidR="008D523E" w:rsidRPr="00583D96" w:rsidRDefault="008D523E" w:rsidP="002C4F32">
            <w:pPr>
              <w:jc w:val="left"/>
              <w:cnfStyle w:val="000000100000" w:firstRow="0" w:lastRow="0" w:firstColumn="0" w:lastColumn="0" w:oddVBand="0" w:evenVBand="0" w:oddHBand="1" w:evenHBand="0" w:firstRowFirstColumn="0" w:firstRowLastColumn="0" w:lastRowFirstColumn="0" w:lastRowLastColumn="0"/>
              <w:rPr>
                <w:rFonts w:cs="Calibri"/>
                <w:sz w:val="20"/>
                <w:szCs w:val="20"/>
              </w:rPr>
            </w:pPr>
            <w:r w:rsidRPr="00583D96">
              <w:rPr>
                <w:rFonts w:eastAsia="Verdana" w:cs="Calibri"/>
                <w:sz w:val="20"/>
                <w:szCs w:val="20"/>
                <w:lang w:val="sq-AL" w:bidi="sq-AL"/>
              </w:rPr>
              <w:t>Analiza e Presioneve dhe Ndikimeve</w:t>
            </w:r>
          </w:p>
        </w:tc>
      </w:tr>
      <w:tr w:rsidR="008D523E" w:rsidRPr="00583D96" w14:paraId="6D95A951" w14:textId="77777777" w:rsidTr="00C854A2">
        <w:trPr>
          <w:cnfStyle w:val="000000010000" w:firstRow="0" w:lastRow="0" w:firstColumn="0" w:lastColumn="0" w:oddVBand="0" w:evenVBand="0" w:oddHBand="0" w:evenHBand="1"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1327" w:type="pct"/>
            <w:tcBorders>
              <w:right w:val="single" w:sz="12" w:space="0" w:color="FFFFFF" w:themeColor="background1"/>
            </w:tcBorders>
          </w:tcPr>
          <w:p w14:paraId="0A13F761" w14:textId="10A6BBBF" w:rsidR="008D523E" w:rsidRPr="00583D96" w:rsidRDefault="008D523E" w:rsidP="002C4F32">
            <w:pPr>
              <w:jc w:val="left"/>
              <w:rPr>
                <w:rFonts w:cs="Calibri"/>
                <w:b w:val="0"/>
                <w:sz w:val="20"/>
                <w:szCs w:val="20"/>
              </w:rPr>
            </w:pPr>
            <w:r w:rsidRPr="00583D96">
              <w:rPr>
                <w:rFonts w:eastAsia="Verdana" w:cs="Calibri"/>
                <w:b w:val="0"/>
                <w:sz w:val="20"/>
                <w:szCs w:val="20"/>
                <w:lang w:val="sq-AL" w:bidi="sq-AL"/>
              </w:rPr>
              <w:t>Dokumenti Udhëzues 4</w:t>
            </w:r>
          </w:p>
        </w:tc>
        <w:tc>
          <w:tcPr>
            <w:tcW w:w="3673" w:type="pct"/>
            <w:tcBorders>
              <w:left w:val="single" w:sz="12" w:space="0" w:color="FFFFFF" w:themeColor="background1"/>
            </w:tcBorders>
          </w:tcPr>
          <w:p w14:paraId="3B05EE59" w14:textId="483B74EF" w:rsidR="008D523E" w:rsidRPr="00583D96" w:rsidRDefault="008D523E" w:rsidP="002C4F32">
            <w:pPr>
              <w:jc w:val="left"/>
              <w:cnfStyle w:val="000000010000" w:firstRow="0" w:lastRow="0" w:firstColumn="0" w:lastColumn="0" w:oddVBand="0" w:evenVBand="0" w:oddHBand="0" w:evenHBand="1" w:firstRowFirstColumn="0" w:firstRowLastColumn="0" w:lastRowFirstColumn="0" w:lastRowLastColumn="0"/>
              <w:rPr>
                <w:rFonts w:cs="Calibri"/>
                <w:sz w:val="20"/>
                <w:szCs w:val="20"/>
              </w:rPr>
            </w:pPr>
            <w:r w:rsidRPr="00583D96">
              <w:rPr>
                <w:rFonts w:eastAsia="Verdana" w:cs="Calibri"/>
                <w:sz w:val="20"/>
                <w:szCs w:val="20"/>
                <w:lang w:val="sq-AL" w:bidi="sq-AL"/>
              </w:rPr>
              <w:t>Identifikimi dhe Përcaktimi i Trupave Ujorë Tepër të Modifikuar</w:t>
            </w:r>
          </w:p>
        </w:tc>
      </w:tr>
      <w:tr w:rsidR="008D523E" w:rsidRPr="00583D96" w14:paraId="454BEB78" w14:textId="77777777" w:rsidTr="00C854A2">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1327" w:type="pct"/>
            <w:tcBorders>
              <w:right w:val="single" w:sz="12" w:space="0" w:color="FFFFFF" w:themeColor="background1"/>
            </w:tcBorders>
          </w:tcPr>
          <w:p w14:paraId="2F56C0DD" w14:textId="2E5F8FA9" w:rsidR="008D523E" w:rsidRPr="00583D96" w:rsidRDefault="008D523E" w:rsidP="002C4F32">
            <w:pPr>
              <w:jc w:val="left"/>
              <w:rPr>
                <w:rFonts w:cs="Calibri"/>
                <w:b w:val="0"/>
                <w:sz w:val="20"/>
                <w:szCs w:val="20"/>
              </w:rPr>
            </w:pPr>
            <w:r w:rsidRPr="00583D96">
              <w:rPr>
                <w:rFonts w:eastAsia="Verdana" w:cs="Calibri"/>
                <w:b w:val="0"/>
                <w:sz w:val="20"/>
                <w:szCs w:val="20"/>
                <w:lang w:val="sq-AL" w:bidi="sq-AL"/>
              </w:rPr>
              <w:t>Dokumenti Udhëzues 7</w:t>
            </w:r>
          </w:p>
        </w:tc>
        <w:tc>
          <w:tcPr>
            <w:tcW w:w="3673" w:type="pct"/>
            <w:tcBorders>
              <w:left w:val="single" w:sz="12" w:space="0" w:color="FFFFFF" w:themeColor="background1"/>
            </w:tcBorders>
          </w:tcPr>
          <w:p w14:paraId="2E31BDD2" w14:textId="0786A53E" w:rsidR="008D523E" w:rsidRPr="00583D96" w:rsidRDefault="008D523E" w:rsidP="002C4F32">
            <w:pPr>
              <w:jc w:val="left"/>
              <w:cnfStyle w:val="000000100000" w:firstRow="0" w:lastRow="0" w:firstColumn="0" w:lastColumn="0" w:oddVBand="0" w:evenVBand="0" w:oddHBand="1" w:evenHBand="0" w:firstRowFirstColumn="0" w:firstRowLastColumn="0" w:lastRowFirstColumn="0" w:lastRowLastColumn="0"/>
              <w:rPr>
                <w:rFonts w:cs="Calibri"/>
                <w:sz w:val="20"/>
                <w:szCs w:val="20"/>
              </w:rPr>
            </w:pPr>
            <w:r w:rsidRPr="00583D96">
              <w:rPr>
                <w:rFonts w:eastAsia="Verdana" w:cs="Calibri"/>
                <w:sz w:val="20"/>
                <w:szCs w:val="20"/>
                <w:lang w:val="sq-AL" w:bidi="sq-AL"/>
              </w:rPr>
              <w:t>Monitorimi sipas Direktivës Kuadër të Ujit</w:t>
            </w:r>
          </w:p>
        </w:tc>
      </w:tr>
      <w:tr w:rsidR="008D523E" w:rsidRPr="00583D96" w14:paraId="0C48E15A" w14:textId="77777777" w:rsidTr="00C854A2">
        <w:trPr>
          <w:cnfStyle w:val="000000010000" w:firstRow="0" w:lastRow="0" w:firstColumn="0" w:lastColumn="0" w:oddVBand="0" w:evenVBand="0" w:oddHBand="0" w:evenHBand="1"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1327" w:type="pct"/>
            <w:tcBorders>
              <w:right w:val="single" w:sz="12" w:space="0" w:color="FFFFFF" w:themeColor="background1"/>
            </w:tcBorders>
          </w:tcPr>
          <w:p w14:paraId="584EE6C9" w14:textId="3C0D9FC6" w:rsidR="008D523E" w:rsidRPr="00583D96" w:rsidRDefault="008D523E" w:rsidP="002C4F32">
            <w:pPr>
              <w:jc w:val="left"/>
              <w:rPr>
                <w:rFonts w:cs="Calibri"/>
                <w:b w:val="0"/>
                <w:sz w:val="20"/>
                <w:szCs w:val="20"/>
              </w:rPr>
            </w:pPr>
            <w:r w:rsidRPr="00583D96">
              <w:rPr>
                <w:rFonts w:eastAsia="Verdana" w:cs="Calibri"/>
                <w:b w:val="0"/>
                <w:sz w:val="20"/>
                <w:szCs w:val="20"/>
                <w:lang w:val="sq-AL" w:bidi="sq-AL"/>
              </w:rPr>
              <w:t>Dokumenti Udhëzues 13</w:t>
            </w:r>
          </w:p>
        </w:tc>
        <w:tc>
          <w:tcPr>
            <w:tcW w:w="3673" w:type="pct"/>
            <w:tcBorders>
              <w:left w:val="single" w:sz="12" w:space="0" w:color="FFFFFF" w:themeColor="background1"/>
            </w:tcBorders>
          </w:tcPr>
          <w:p w14:paraId="0533E603" w14:textId="3522DEE3" w:rsidR="008D523E" w:rsidRPr="00583D96" w:rsidRDefault="008D523E" w:rsidP="002C4F32">
            <w:pPr>
              <w:jc w:val="left"/>
              <w:cnfStyle w:val="000000010000" w:firstRow="0" w:lastRow="0" w:firstColumn="0" w:lastColumn="0" w:oddVBand="0" w:evenVBand="0" w:oddHBand="0" w:evenHBand="1" w:firstRowFirstColumn="0" w:firstRowLastColumn="0" w:lastRowFirstColumn="0" w:lastRowLastColumn="0"/>
              <w:rPr>
                <w:rFonts w:cs="Calibri"/>
                <w:sz w:val="20"/>
                <w:szCs w:val="20"/>
              </w:rPr>
            </w:pPr>
            <w:r w:rsidRPr="00583D96">
              <w:rPr>
                <w:rFonts w:eastAsia="Verdana" w:cs="Calibri"/>
                <w:sz w:val="20"/>
                <w:szCs w:val="20"/>
                <w:lang w:val="sq-AL" w:bidi="sq-AL"/>
              </w:rPr>
              <w:t>Qasja e përgjithshme kundrejt klasifikimit të statusit dhe potencialit ekologjik</w:t>
            </w:r>
          </w:p>
          <w:p w14:paraId="65F893BF" w14:textId="330BA415" w:rsidR="008D523E" w:rsidRPr="00583D96" w:rsidRDefault="008D523E" w:rsidP="002C4F32">
            <w:pPr>
              <w:jc w:val="left"/>
              <w:cnfStyle w:val="000000010000" w:firstRow="0" w:lastRow="0" w:firstColumn="0" w:lastColumn="0" w:oddVBand="0" w:evenVBand="0" w:oddHBand="0" w:evenHBand="1" w:firstRowFirstColumn="0" w:firstRowLastColumn="0" w:lastRowFirstColumn="0" w:lastRowLastColumn="0"/>
              <w:rPr>
                <w:rFonts w:cs="Calibri"/>
                <w:sz w:val="20"/>
                <w:szCs w:val="20"/>
              </w:rPr>
            </w:pPr>
            <w:r w:rsidRPr="00583D96">
              <w:rPr>
                <w:rFonts w:eastAsia="Verdana" w:cs="Calibri"/>
                <w:sz w:val="20"/>
                <w:szCs w:val="20"/>
                <w:lang w:val="sq-AL" w:bidi="sq-AL"/>
              </w:rPr>
              <w:t>të statusit dhe potencialit ekologjik</w:t>
            </w:r>
          </w:p>
        </w:tc>
      </w:tr>
      <w:tr w:rsidR="008D523E" w:rsidRPr="00583D96" w14:paraId="6D40A40D" w14:textId="77777777" w:rsidTr="00822A94">
        <w:trPr>
          <w:cnfStyle w:val="000000100000" w:firstRow="0" w:lastRow="0" w:firstColumn="0" w:lastColumn="0" w:oddVBand="0" w:evenVBand="0" w:oddHBand="1" w:evenHBand="0" w:firstRowFirstColumn="0" w:firstRowLastColumn="0" w:lastRowFirstColumn="0" w:lastRowLastColumn="0"/>
          <w:trHeight w:hRule="exact" w:val="551"/>
        </w:trPr>
        <w:tc>
          <w:tcPr>
            <w:cnfStyle w:val="001000000000" w:firstRow="0" w:lastRow="0" w:firstColumn="1" w:lastColumn="0" w:oddVBand="0" w:evenVBand="0" w:oddHBand="0" w:evenHBand="0" w:firstRowFirstColumn="0" w:firstRowLastColumn="0" w:lastRowFirstColumn="0" w:lastRowLastColumn="0"/>
            <w:tcW w:w="1327" w:type="pct"/>
            <w:tcBorders>
              <w:right w:val="single" w:sz="12" w:space="0" w:color="FFFFFF" w:themeColor="background1"/>
            </w:tcBorders>
          </w:tcPr>
          <w:p w14:paraId="069282A9" w14:textId="1382517E" w:rsidR="008D523E" w:rsidRPr="00583D96" w:rsidRDefault="008D523E" w:rsidP="002C4F32">
            <w:pPr>
              <w:jc w:val="left"/>
              <w:rPr>
                <w:rFonts w:cs="Calibri"/>
                <w:b w:val="0"/>
                <w:bCs w:val="0"/>
                <w:sz w:val="20"/>
                <w:szCs w:val="20"/>
              </w:rPr>
            </w:pPr>
            <w:r w:rsidRPr="00583D96">
              <w:rPr>
                <w:rFonts w:eastAsia="Verdana" w:cs="Calibri"/>
                <w:b w:val="0"/>
                <w:sz w:val="20"/>
                <w:szCs w:val="20"/>
                <w:lang w:val="sq-AL" w:bidi="sq-AL"/>
              </w:rPr>
              <w:t>Dokumenti Udhëzues 19</w:t>
            </w:r>
          </w:p>
        </w:tc>
        <w:tc>
          <w:tcPr>
            <w:tcW w:w="3673" w:type="pct"/>
            <w:tcBorders>
              <w:left w:val="single" w:sz="12" w:space="0" w:color="FFFFFF" w:themeColor="background1"/>
            </w:tcBorders>
          </w:tcPr>
          <w:p w14:paraId="3DAB3C9A" w14:textId="25D9B5A3" w:rsidR="008D523E" w:rsidRPr="00583D96" w:rsidRDefault="008D523E" w:rsidP="002C4F32">
            <w:pPr>
              <w:jc w:val="left"/>
              <w:cnfStyle w:val="000000100000" w:firstRow="0" w:lastRow="0" w:firstColumn="0" w:lastColumn="0" w:oddVBand="0" w:evenVBand="0" w:oddHBand="1" w:evenHBand="0" w:firstRowFirstColumn="0" w:firstRowLastColumn="0" w:lastRowFirstColumn="0" w:lastRowLastColumn="0"/>
              <w:rPr>
                <w:rFonts w:cs="Calibri"/>
                <w:sz w:val="20"/>
                <w:szCs w:val="20"/>
              </w:rPr>
            </w:pPr>
            <w:r w:rsidRPr="00583D96">
              <w:rPr>
                <w:rFonts w:eastAsia="Verdana" w:cs="Calibri"/>
                <w:sz w:val="20"/>
                <w:szCs w:val="20"/>
                <w:lang w:val="sq-AL" w:bidi="sq-AL"/>
              </w:rPr>
              <w:t>Udhëzues për Monitorimin Kimik të Ujërave Sipërfaqësore në kuadër të Direktivës Kuadër të Ujit</w:t>
            </w:r>
          </w:p>
        </w:tc>
      </w:tr>
      <w:tr w:rsidR="008D523E" w:rsidRPr="00583D96" w14:paraId="31A64569" w14:textId="77777777" w:rsidTr="00C854A2">
        <w:trPr>
          <w:cnfStyle w:val="000000010000" w:firstRow="0" w:lastRow="0" w:firstColumn="0" w:lastColumn="0" w:oddVBand="0" w:evenVBand="0" w:oddHBand="0" w:evenHBand="1"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1327" w:type="pct"/>
            <w:tcBorders>
              <w:right w:val="single" w:sz="12" w:space="0" w:color="FFFFFF" w:themeColor="background1"/>
            </w:tcBorders>
          </w:tcPr>
          <w:p w14:paraId="5F9ABC65" w14:textId="518DB6C4" w:rsidR="008D523E" w:rsidRPr="00583D96" w:rsidRDefault="008D523E" w:rsidP="002C4F32">
            <w:pPr>
              <w:jc w:val="left"/>
              <w:rPr>
                <w:rFonts w:cs="Calibri"/>
                <w:sz w:val="20"/>
                <w:szCs w:val="20"/>
              </w:rPr>
            </w:pPr>
            <w:r w:rsidRPr="00583D96">
              <w:rPr>
                <w:rFonts w:eastAsia="Verdana" w:cs="Calibri"/>
                <w:b w:val="0"/>
                <w:sz w:val="20"/>
                <w:szCs w:val="20"/>
                <w:lang w:val="sq-AL" w:bidi="sq-AL"/>
              </w:rPr>
              <w:t>Dokumenti Udhëzues 27</w:t>
            </w:r>
          </w:p>
        </w:tc>
        <w:tc>
          <w:tcPr>
            <w:tcW w:w="3673" w:type="pct"/>
            <w:tcBorders>
              <w:left w:val="single" w:sz="12" w:space="0" w:color="FFFFFF" w:themeColor="background1"/>
            </w:tcBorders>
          </w:tcPr>
          <w:p w14:paraId="4E3A67A0" w14:textId="44993F8A" w:rsidR="008D523E" w:rsidRPr="00583D96" w:rsidRDefault="008D523E" w:rsidP="002C4F32">
            <w:pPr>
              <w:jc w:val="left"/>
              <w:cnfStyle w:val="000000010000" w:firstRow="0" w:lastRow="0" w:firstColumn="0" w:lastColumn="0" w:oddVBand="0" w:evenVBand="0" w:oddHBand="0" w:evenHBand="1" w:firstRowFirstColumn="0" w:firstRowLastColumn="0" w:lastRowFirstColumn="0" w:lastRowLastColumn="0"/>
              <w:rPr>
                <w:rFonts w:cs="Calibri"/>
                <w:sz w:val="20"/>
                <w:szCs w:val="20"/>
              </w:rPr>
            </w:pPr>
            <w:r w:rsidRPr="00583D96">
              <w:rPr>
                <w:rFonts w:eastAsia="Verdana" w:cs="Calibri"/>
                <w:sz w:val="20"/>
                <w:szCs w:val="20"/>
                <w:lang w:val="sq-AL" w:bidi="sq-AL"/>
              </w:rPr>
              <w:t>Orientime teknike për standardet cilësore mjedisore</w:t>
            </w:r>
          </w:p>
        </w:tc>
      </w:tr>
      <w:tr w:rsidR="008D523E" w:rsidRPr="00583D96" w14:paraId="63C070DD" w14:textId="77777777" w:rsidTr="00C854A2">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1327" w:type="pct"/>
            <w:tcBorders>
              <w:right w:val="single" w:sz="12" w:space="0" w:color="FFFFFF" w:themeColor="background1"/>
            </w:tcBorders>
          </w:tcPr>
          <w:p w14:paraId="0C952DB1" w14:textId="7095A110" w:rsidR="008D523E" w:rsidRPr="00583D96" w:rsidRDefault="008D523E" w:rsidP="002C4F32">
            <w:pPr>
              <w:jc w:val="left"/>
              <w:rPr>
                <w:rFonts w:cs="Calibri"/>
                <w:b w:val="0"/>
                <w:sz w:val="20"/>
                <w:szCs w:val="20"/>
              </w:rPr>
            </w:pPr>
            <w:r w:rsidRPr="00583D96">
              <w:rPr>
                <w:rFonts w:eastAsia="Verdana" w:cs="Calibri"/>
                <w:b w:val="0"/>
                <w:sz w:val="20"/>
                <w:szCs w:val="20"/>
                <w:lang w:val="sq-AL" w:bidi="sq-AL"/>
              </w:rPr>
              <w:t>Dokumenti Udhëzues 31</w:t>
            </w:r>
          </w:p>
        </w:tc>
        <w:tc>
          <w:tcPr>
            <w:tcW w:w="3673" w:type="pct"/>
            <w:tcBorders>
              <w:left w:val="single" w:sz="12" w:space="0" w:color="FFFFFF" w:themeColor="background1"/>
            </w:tcBorders>
          </w:tcPr>
          <w:p w14:paraId="5206A3A2" w14:textId="2A926FA2" w:rsidR="008D523E" w:rsidRPr="00583D96" w:rsidRDefault="008D523E" w:rsidP="002C4F32">
            <w:pPr>
              <w:jc w:val="left"/>
              <w:cnfStyle w:val="000000100000" w:firstRow="0" w:lastRow="0" w:firstColumn="0" w:lastColumn="0" w:oddVBand="0" w:evenVBand="0" w:oddHBand="1" w:evenHBand="0" w:firstRowFirstColumn="0" w:firstRowLastColumn="0" w:lastRowFirstColumn="0" w:lastRowLastColumn="0"/>
              <w:rPr>
                <w:rFonts w:cs="Calibri"/>
                <w:sz w:val="20"/>
                <w:szCs w:val="20"/>
              </w:rPr>
            </w:pPr>
            <w:r w:rsidRPr="00583D96">
              <w:rPr>
                <w:rFonts w:eastAsia="Verdana" w:cs="Calibri"/>
                <w:sz w:val="20"/>
                <w:szCs w:val="20"/>
                <w:lang w:val="sq-AL" w:bidi="sq-AL"/>
              </w:rPr>
              <w:t>Rrjedhat ekologjike në zbatimin e Direktivës Kuadër të Ujit</w:t>
            </w:r>
          </w:p>
        </w:tc>
      </w:tr>
      <w:tr w:rsidR="008D523E" w:rsidRPr="00583D96" w14:paraId="4463BCCB" w14:textId="77777777" w:rsidTr="00C854A2">
        <w:trPr>
          <w:cnfStyle w:val="000000010000" w:firstRow="0" w:lastRow="0" w:firstColumn="0" w:lastColumn="0" w:oddVBand="0" w:evenVBand="0" w:oddHBand="0" w:evenHBand="1"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1327" w:type="pct"/>
            <w:tcBorders>
              <w:right w:val="single" w:sz="12" w:space="0" w:color="FFFFFF" w:themeColor="background1"/>
            </w:tcBorders>
          </w:tcPr>
          <w:p w14:paraId="0BF0542B" w14:textId="1DD99603" w:rsidR="008D523E" w:rsidRPr="00583D96" w:rsidRDefault="008D523E" w:rsidP="002C4F32">
            <w:pPr>
              <w:jc w:val="left"/>
              <w:rPr>
                <w:rFonts w:cs="Calibri"/>
                <w:b w:val="0"/>
                <w:sz w:val="20"/>
                <w:szCs w:val="20"/>
              </w:rPr>
            </w:pPr>
            <w:r w:rsidRPr="00583D96">
              <w:rPr>
                <w:rFonts w:eastAsia="Verdana" w:cs="Calibri"/>
                <w:b w:val="0"/>
                <w:sz w:val="20"/>
                <w:szCs w:val="20"/>
                <w:lang w:val="sq-AL" w:bidi="sq-AL"/>
              </w:rPr>
              <w:t>Dokumenti Udhëzues 34</w:t>
            </w:r>
          </w:p>
        </w:tc>
        <w:tc>
          <w:tcPr>
            <w:tcW w:w="3673" w:type="pct"/>
            <w:tcBorders>
              <w:left w:val="single" w:sz="12" w:space="0" w:color="FFFFFF" w:themeColor="background1"/>
            </w:tcBorders>
          </w:tcPr>
          <w:p w14:paraId="21E89294" w14:textId="48314C69" w:rsidR="008D523E" w:rsidRPr="00583D96" w:rsidRDefault="008D523E" w:rsidP="002C4F32">
            <w:pPr>
              <w:jc w:val="left"/>
              <w:cnfStyle w:val="000000010000" w:firstRow="0" w:lastRow="0" w:firstColumn="0" w:lastColumn="0" w:oddVBand="0" w:evenVBand="0" w:oddHBand="0" w:evenHBand="1" w:firstRowFirstColumn="0" w:firstRowLastColumn="0" w:lastRowFirstColumn="0" w:lastRowLastColumn="0"/>
              <w:rPr>
                <w:rFonts w:cs="Calibri"/>
                <w:sz w:val="20"/>
                <w:szCs w:val="20"/>
              </w:rPr>
            </w:pPr>
            <w:r w:rsidRPr="00583D96">
              <w:rPr>
                <w:rFonts w:eastAsia="Verdana" w:cs="Calibri"/>
                <w:sz w:val="20"/>
                <w:szCs w:val="20"/>
                <w:lang w:val="sq-AL" w:bidi="sq-AL"/>
              </w:rPr>
              <w:t>Për zbatimin e bilanceve ujore për të mbështetur zbatimin e DKU-së</w:t>
            </w:r>
          </w:p>
          <w:p w14:paraId="724BF92D" w14:textId="77777777" w:rsidR="008D523E" w:rsidRPr="00583D96" w:rsidRDefault="008D523E" w:rsidP="002C4F32">
            <w:pPr>
              <w:jc w:val="left"/>
              <w:cnfStyle w:val="000000010000" w:firstRow="0" w:lastRow="0" w:firstColumn="0" w:lastColumn="0" w:oddVBand="0" w:evenVBand="0" w:oddHBand="0" w:evenHBand="1" w:firstRowFirstColumn="0" w:firstRowLastColumn="0" w:lastRowFirstColumn="0" w:lastRowLastColumn="0"/>
              <w:rPr>
                <w:rFonts w:cs="Calibri"/>
                <w:sz w:val="20"/>
                <w:szCs w:val="20"/>
              </w:rPr>
            </w:pPr>
            <w:r w:rsidRPr="00583D96">
              <w:rPr>
                <w:rFonts w:eastAsia="Verdana" w:cs="Calibri"/>
                <w:sz w:val="20"/>
                <w:szCs w:val="20"/>
                <w:lang w:val="sq-AL" w:bidi="sq-AL"/>
              </w:rPr>
              <w:t>bilanceve ujore për mbështetjen</w:t>
            </w:r>
          </w:p>
          <w:p w14:paraId="67A32323" w14:textId="77777777" w:rsidR="008D523E" w:rsidRPr="00583D96" w:rsidRDefault="008D523E" w:rsidP="002C4F32">
            <w:pPr>
              <w:jc w:val="left"/>
              <w:cnfStyle w:val="000000010000" w:firstRow="0" w:lastRow="0" w:firstColumn="0" w:lastColumn="0" w:oddVBand="0" w:evenVBand="0" w:oddHBand="0" w:evenHBand="1" w:firstRowFirstColumn="0" w:firstRowLastColumn="0" w:lastRowFirstColumn="0" w:lastRowLastColumn="0"/>
              <w:rPr>
                <w:rFonts w:cs="Calibri"/>
                <w:sz w:val="20"/>
                <w:szCs w:val="20"/>
              </w:rPr>
            </w:pPr>
            <w:r w:rsidRPr="00583D96">
              <w:rPr>
                <w:rFonts w:eastAsia="Verdana" w:cs="Calibri"/>
                <w:sz w:val="20"/>
                <w:szCs w:val="20"/>
                <w:lang w:val="sq-AL" w:bidi="sq-AL"/>
              </w:rPr>
              <w:t>e zbatimit të DKU-së</w:t>
            </w:r>
          </w:p>
          <w:p w14:paraId="7887F637" w14:textId="77777777" w:rsidR="008D523E" w:rsidRPr="00583D96" w:rsidRDefault="008D523E" w:rsidP="002C4F32">
            <w:pPr>
              <w:jc w:val="left"/>
              <w:cnfStyle w:val="000000010000" w:firstRow="0" w:lastRow="0" w:firstColumn="0" w:lastColumn="0" w:oddVBand="0" w:evenVBand="0" w:oddHBand="0" w:evenHBand="1" w:firstRowFirstColumn="0" w:firstRowLastColumn="0" w:lastRowFirstColumn="0" w:lastRowLastColumn="0"/>
              <w:rPr>
                <w:rFonts w:cs="Calibri"/>
                <w:sz w:val="20"/>
                <w:szCs w:val="20"/>
              </w:rPr>
            </w:pPr>
            <w:r w:rsidRPr="00583D96">
              <w:rPr>
                <w:rFonts w:eastAsia="Verdana" w:cs="Calibri"/>
                <w:sz w:val="20"/>
                <w:szCs w:val="20"/>
                <w:lang w:val="sq-AL" w:bidi="sq-AL"/>
              </w:rPr>
              <w:t>Versioni përfundimtar 6.1 – 18/05/2015</w:t>
            </w:r>
          </w:p>
          <w:p w14:paraId="1DD9B78F" w14:textId="12FD8987" w:rsidR="008D523E" w:rsidRPr="00583D96" w:rsidRDefault="008D523E" w:rsidP="002C4F32">
            <w:pPr>
              <w:jc w:val="left"/>
              <w:cnfStyle w:val="000000010000" w:firstRow="0" w:lastRow="0" w:firstColumn="0" w:lastColumn="0" w:oddVBand="0" w:evenVBand="0" w:oddHBand="0" w:evenHBand="1" w:firstRowFirstColumn="0" w:firstRowLastColumn="0" w:lastRowFirstColumn="0" w:lastRowLastColumn="0"/>
              <w:rPr>
                <w:rFonts w:cs="Calibri"/>
                <w:sz w:val="20"/>
                <w:szCs w:val="20"/>
              </w:rPr>
            </w:pPr>
            <w:r w:rsidRPr="00583D96">
              <w:rPr>
                <w:rFonts w:eastAsia="Verdana" w:cs="Calibri"/>
                <w:sz w:val="20"/>
                <w:szCs w:val="20"/>
                <w:lang w:val="sq-AL" w:bidi="sq-AL"/>
              </w:rPr>
              <w:t>Raporti teknik - 2015 - 090</w:t>
            </w:r>
          </w:p>
        </w:tc>
      </w:tr>
      <w:tr w:rsidR="008D523E" w:rsidRPr="00583D96" w14:paraId="18F2C954" w14:textId="77777777" w:rsidTr="00C854A2">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1327" w:type="pct"/>
            <w:tcBorders>
              <w:right w:val="single" w:sz="12" w:space="0" w:color="FFFFFF" w:themeColor="background1"/>
            </w:tcBorders>
          </w:tcPr>
          <w:p w14:paraId="414E9B67" w14:textId="7AD835A8" w:rsidR="008D523E" w:rsidRPr="00583D96" w:rsidRDefault="008D523E" w:rsidP="002C4F32">
            <w:pPr>
              <w:jc w:val="left"/>
              <w:rPr>
                <w:rFonts w:cs="Calibri"/>
                <w:b w:val="0"/>
                <w:sz w:val="20"/>
                <w:szCs w:val="20"/>
              </w:rPr>
            </w:pPr>
            <w:r w:rsidRPr="00583D96">
              <w:rPr>
                <w:rFonts w:eastAsia="Verdana" w:cs="Calibri"/>
                <w:b w:val="0"/>
                <w:sz w:val="20"/>
                <w:szCs w:val="20"/>
                <w:lang w:val="sq-AL" w:bidi="sq-AL"/>
              </w:rPr>
              <w:t>Dokumenti Udhëzues 35</w:t>
            </w:r>
          </w:p>
        </w:tc>
        <w:tc>
          <w:tcPr>
            <w:tcW w:w="3673" w:type="pct"/>
            <w:tcBorders>
              <w:left w:val="single" w:sz="12" w:space="0" w:color="FFFFFF" w:themeColor="background1"/>
            </w:tcBorders>
          </w:tcPr>
          <w:p w14:paraId="7FAC8838" w14:textId="0A680D46" w:rsidR="008D523E" w:rsidRPr="00583D96" w:rsidRDefault="008D523E" w:rsidP="002C4F32">
            <w:pPr>
              <w:jc w:val="left"/>
              <w:cnfStyle w:val="000000100000" w:firstRow="0" w:lastRow="0" w:firstColumn="0" w:lastColumn="0" w:oddVBand="0" w:evenVBand="0" w:oddHBand="1" w:evenHBand="0" w:firstRowFirstColumn="0" w:firstRowLastColumn="0" w:lastRowFirstColumn="0" w:lastRowLastColumn="0"/>
              <w:rPr>
                <w:rFonts w:cs="Calibri"/>
                <w:sz w:val="20"/>
                <w:szCs w:val="20"/>
              </w:rPr>
            </w:pPr>
            <w:r w:rsidRPr="00583D96">
              <w:rPr>
                <w:rFonts w:eastAsia="Verdana" w:cs="Calibri"/>
                <w:sz w:val="20"/>
                <w:szCs w:val="20"/>
                <w:lang w:val="sq-AL" w:bidi="sq-AL"/>
              </w:rPr>
              <w:t>Udhëzues për Raportimin mbi Direktivën Kuadër të Ujit 2016 – 6.0.6</w:t>
            </w:r>
          </w:p>
        </w:tc>
      </w:tr>
    </w:tbl>
    <w:p w14:paraId="4FC11C3D" w14:textId="77777777" w:rsidR="003E46F8" w:rsidRPr="004058F5" w:rsidRDefault="003E46F8" w:rsidP="00FD768D">
      <w:pPr>
        <w:spacing w:after="0" w:line="240" w:lineRule="auto"/>
        <w:jc w:val="left"/>
        <w:rPr>
          <w:rFonts w:cs="Calibri"/>
          <w:szCs w:val="22"/>
        </w:rPr>
      </w:pPr>
    </w:p>
    <w:tbl>
      <w:tblPr>
        <w:tblStyle w:val="MediumShading1-Accent1"/>
        <w:tblW w:w="5000" w:type="pct"/>
        <w:tblLook w:val="04A0" w:firstRow="1" w:lastRow="0" w:firstColumn="1" w:lastColumn="0" w:noHBand="0" w:noVBand="1"/>
      </w:tblPr>
      <w:tblGrid>
        <w:gridCol w:w="2626"/>
        <w:gridCol w:w="7270"/>
      </w:tblGrid>
      <w:tr w:rsidR="003E46F8" w:rsidRPr="00583D96" w14:paraId="4D648D01" w14:textId="77777777" w:rsidTr="002C4F32">
        <w:trPr>
          <w:cnfStyle w:val="100000000000" w:firstRow="1" w:lastRow="0" w:firstColumn="0" w:lastColumn="0" w:oddVBand="0" w:evenVBand="0" w:oddHBand="0"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5000" w:type="pct"/>
            <w:gridSpan w:val="2"/>
          </w:tcPr>
          <w:p w14:paraId="3E654067" w14:textId="77777777" w:rsidR="003E46F8" w:rsidRPr="00583D96" w:rsidRDefault="003E46F8" w:rsidP="002C4F32">
            <w:pPr>
              <w:jc w:val="left"/>
              <w:rPr>
                <w:rFonts w:cs="Calibri"/>
                <w:sz w:val="20"/>
                <w:szCs w:val="20"/>
              </w:rPr>
            </w:pPr>
            <w:bookmarkStart w:id="31" w:name="_Hlk82084915"/>
            <w:r w:rsidRPr="00583D96">
              <w:rPr>
                <w:rFonts w:eastAsia="Verdana" w:cs="Calibri"/>
                <w:sz w:val="20"/>
                <w:szCs w:val="20"/>
                <w:lang w:val="sq-AL" w:bidi="sq-AL"/>
              </w:rPr>
              <w:t>QEVERIA SHQIPTARE – AKTET LIGJORE</w:t>
            </w:r>
          </w:p>
        </w:tc>
      </w:tr>
      <w:tr w:rsidR="003E46F8" w:rsidRPr="00583D96" w14:paraId="42AD2407" w14:textId="77777777" w:rsidTr="00822A94">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1327" w:type="pct"/>
            <w:tcBorders>
              <w:right w:val="single" w:sz="12" w:space="0" w:color="FFFFFF" w:themeColor="background1"/>
            </w:tcBorders>
          </w:tcPr>
          <w:p w14:paraId="2582342F" w14:textId="77777777" w:rsidR="003E46F8" w:rsidRPr="00583D96" w:rsidRDefault="003E46F8" w:rsidP="002C4F32">
            <w:pPr>
              <w:jc w:val="left"/>
              <w:rPr>
                <w:rFonts w:cs="Calibri"/>
                <w:b w:val="0"/>
                <w:sz w:val="20"/>
                <w:szCs w:val="20"/>
              </w:rPr>
            </w:pPr>
            <w:r w:rsidRPr="00583D96">
              <w:rPr>
                <w:rFonts w:eastAsia="Verdana" w:cs="Calibri"/>
                <w:b w:val="0"/>
                <w:sz w:val="20"/>
                <w:szCs w:val="20"/>
                <w:lang w:val="sq-AL" w:bidi="sq-AL"/>
              </w:rPr>
              <w:t>Ligji Nr. 111/2012</w:t>
            </w:r>
          </w:p>
        </w:tc>
        <w:tc>
          <w:tcPr>
            <w:tcW w:w="3673" w:type="pct"/>
            <w:tcBorders>
              <w:left w:val="single" w:sz="12" w:space="0" w:color="FFFFFF" w:themeColor="background1"/>
            </w:tcBorders>
          </w:tcPr>
          <w:p w14:paraId="0F18BA3B" w14:textId="77777777" w:rsidR="003E46F8" w:rsidRPr="00583D96" w:rsidRDefault="003E46F8" w:rsidP="002C4F32">
            <w:pPr>
              <w:jc w:val="left"/>
              <w:cnfStyle w:val="000000100000" w:firstRow="0" w:lastRow="0" w:firstColumn="0" w:lastColumn="0" w:oddVBand="0" w:evenVBand="0" w:oddHBand="1" w:evenHBand="0" w:firstRowFirstColumn="0" w:firstRowLastColumn="0" w:lastRowFirstColumn="0" w:lastRowLastColumn="0"/>
              <w:rPr>
                <w:rFonts w:cs="Calibri"/>
                <w:sz w:val="20"/>
                <w:szCs w:val="20"/>
              </w:rPr>
            </w:pPr>
            <w:r w:rsidRPr="00583D96">
              <w:rPr>
                <w:rFonts w:eastAsia="Verdana" w:cs="Calibri"/>
                <w:sz w:val="20"/>
                <w:szCs w:val="20"/>
                <w:lang w:val="sq-AL" w:bidi="sq-AL"/>
              </w:rPr>
              <w:t>Për menaxhimin e integruar të burimeve ujore</w:t>
            </w:r>
          </w:p>
        </w:tc>
      </w:tr>
      <w:tr w:rsidR="003E46F8" w:rsidRPr="00583D96" w14:paraId="5B81976A" w14:textId="77777777" w:rsidTr="00822A94">
        <w:trPr>
          <w:cnfStyle w:val="000000010000" w:firstRow="0" w:lastRow="0" w:firstColumn="0" w:lastColumn="0" w:oddVBand="0" w:evenVBand="0" w:oddHBand="0" w:evenHBand="1"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1327" w:type="pct"/>
            <w:tcBorders>
              <w:right w:val="single" w:sz="12" w:space="0" w:color="FFFFFF" w:themeColor="background1"/>
            </w:tcBorders>
          </w:tcPr>
          <w:p w14:paraId="074BFC09" w14:textId="17A22828" w:rsidR="003E46F8" w:rsidRPr="00583D96" w:rsidRDefault="003E46F8" w:rsidP="00822A94">
            <w:pPr>
              <w:jc w:val="left"/>
              <w:rPr>
                <w:rFonts w:cs="Calibri"/>
                <w:b w:val="0"/>
                <w:sz w:val="20"/>
                <w:szCs w:val="20"/>
              </w:rPr>
            </w:pPr>
            <w:r w:rsidRPr="00583D96">
              <w:rPr>
                <w:rFonts w:eastAsia="Verdana" w:cs="Calibri"/>
                <w:b w:val="0"/>
                <w:sz w:val="20"/>
                <w:szCs w:val="20"/>
                <w:lang w:val="sq-AL" w:bidi="sq-AL"/>
              </w:rPr>
              <w:t>Ligji Nr. 431/2011</w:t>
            </w:r>
          </w:p>
        </w:tc>
        <w:tc>
          <w:tcPr>
            <w:tcW w:w="3673" w:type="pct"/>
            <w:tcBorders>
              <w:left w:val="single" w:sz="12" w:space="0" w:color="FFFFFF" w:themeColor="background1"/>
            </w:tcBorders>
          </w:tcPr>
          <w:p w14:paraId="0910906F" w14:textId="77777777" w:rsidR="003E46F8" w:rsidRPr="00583D96" w:rsidRDefault="003E46F8" w:rsidP="002C4F32">
            <w:pPr>
              <w:jc w:val="left"/>
              <w:cnfStyle w:val="000000010000" w:firstRow="0" w:lastRow="0" w:firstColumn="0" w:lastColumn="0" w:oddVBand="0" w:evenVBand="0" w:oddHBand="0" w:evenHBand="1" w:firstRowFirstColumn="0" w:firstRowLastColumn="0" w:lastRowFirstColumn="0" w:lastRowLastColumn="0"/>
              <w:rPr>
                <w:rFonts w:cs="Calibri"/>
                <w:sz w:val="20"/>
                <w:szCs w:val="20"/>
              </w:rPr>
            </w:pPr>
            <w:r w:rsidRPr="00583D96">
              <w:rPr>
                <w:rFonts w:eastAsia="Verdana" w:cs="Calibri"/>
                <w:sz w:val="20"/>
                <w:szCs w:val="20"/>
                <w:lang w:val="sq-AL" w:bidi="sq-AL"/>
              </w:rPr>
              <w:t>Për Mbrojtjen e Mjedisit</w:t>
            </w:r>
          </w:p>
        </w:tc>
      </w:tr>
      <w:tr w:rsidR="003E46F8" w:rsidRPr="00583D96" w14:paraId="33F879AD" w14:textId="77777777" w:rsidTr="00822A94">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1327" w:type="pct"/>
            <w:tcBorders>
              <w:right w:val="single" w:sz="12" w:space="0" w:color="FFFFFF" w:themeColor="background1"/>
            </w:tcBorders>
          </w:tcPr>
          <w:p w14:paraId="159A93FA" w14:textId="77777777" w:rsidR="003E46F8" w:rsidRPr="00583D96" w:rsidRDefault="003E46F8" w:rsidP="002C4F32">
            <w:pPr>
              <w:jc w:val="left"/>
              <w:rPr>
                <w:rFonts w:cs="Calibri"/>
                <w:b w:val="0"/>
                <w:sz w:val="20"/>
                <w:szCs w:val="20"/>
              </w:rPr>
            </w:pPr>
            <w:r w:rsidRPr="00583D96">
              <w:rPr>
                <w:rFonts w:eastAsia="Verdana" w:cs="Calibri"/>
                <w:b w:val="0"/>
                <w:sz w:val="20"/>
                <w:szCs w:val="20"/>
                <w:lang w:val="sq-AL" w:bidi="sq-AL"/>
              </w:rPr>
              <w:t>Ligji Nr. 44/2015</w:t>
            </w:r>
          </w:p>
        </w:tc>
        <w:tc>
          <w:tcPr>
            <w:tcW w:w="3673" w:type="pct"/>
            <w:tcBorders>
              <w:left w:val="single" w:sz="12" w:space="0" w:color="FFFFFF" w:themeColor="background1"/>
            </w:tcBorders>
          </w:tcPr>
          <w:p w14:paraId="662BA8D2" w14:textId="77777777" w:rsidR="003E46F8" w:rsidRPr="00583D96" w:rsidRDefault="003E46F8" w:rsidP="002C4F32">
            <w:pPr>
              <w:jc w:val="left"/>
              <w:cnfStyle w:val="000000100000" w:firstRow="0" w:lastRow="0" w:firstColumn="0" w:lastColumn="0" w:oddVBand="0" w:evenVBand="0" w:oddHBand="1" w:evenHBand="0" w:firstRowFirstColumn="0" w:firstRowLastColumn="0" w:lastRowFirstColumn="0" w:lastRowLastColumn="0"/>
              <w:rPr>
                <w:rFonts w:cs="Calibri"/>
                <w:sz w:val="20"/>
                <w:szCs w:val="20"/>
              </w:rPr>
            </w:pPr>
            <w:r w:rsidRPr="00583D96">
              <w:rPr>
                <w:rFonts w:eastAsia="Verdana" w:cs="Calibri"/>
                <w:sz w:val="20"/>
                <w:szCs w:val="20"/>
                <w:lang w:val="sq-AL" w:bidi="sq-AL"/>
              </w:rPr>
              <w:t>Për procedurat administrative</w:t>
            </w:r>
          </w:p>
        </w:tc>
      </w:tr>
      <w:tr w:rsidR="003E46F8" w:rsidRPr="00583D96" w14:paraId="2223AB9D" w14:textId="77777777" w:rsidTr="00822A94">
        <w:trPr>
          <w:cnfStyle w:val="000000010000" w:firstRow="0" w:lastRow="0" w:firstColumn="0" w:lastColumn="0" w:oddVBand="0" w:evenVBand="0" w:oddHBand="0" w:evenHBand="1"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1327" w:type="pct"/>
            <w:tcBorders>
              <w:right w:val="single" w:sz="12" w:space="0" w:color="FFFFFF" w:themeColor="background1"/>
            </w:tcBorders>
          </w:tcPr>
          <w:p w14:paraId="5E609F36" w14:textId="77777777" w:rsidR="003E46F8" w:rsidRPr="00583D96" w:rsidRDefault="003E46F8" w:rsidP="002C4F32">
            <w:pPr>
              <w:jc w:val="left"/>
              <w:rPr>
                <w:rFonts w:cs="Calibri"/>
                <w:b w:val="0"/>
                <w:sz w:val="20"/>
                <w:szCs w:val="20"/>
              </w:rPr>
            </w:pPr>
            <w:r w:rsidRPr="00583D96">
              <w:rPr>
                <w:rFonts w:eastAsia="Verdana" w:cs="Calibri"/>
                <w:b w:val="0"/>
                <w:sz w:val="20"/>
                <w:szCs w:val="20"/>
                <w:lang w:val="sq-AL" w:bidi="sq-AL"/>
              </w:rPr>
              <w:t>Ligji Nr. 81/2017</w:t>
            </w:r>
          </w:p>
        </w:tc>
        <w:tc>
          <w:tcPr>
            <w:tcW w:w="3673" w:type="pct"/>
            <w:tcBorders>
              <w:left w:val="single" w:sz="12" w:space="0" w:color="FFFFFF" w:themeColor="background1"/>
            </w:tcBorders>
          </w:tcPr>
          <w:p w14:paraId="3BC8D1C1" w14:textId="77777777" w:rsidR="003E46F8" w:rsidRPr="00583D96" w:rsidRDefault="003E46F8" w:rsidP="002C4F32">
            <w:pPr>
              <w:jc w:val="left"/>
              <w:cnfStyle w:val="000000010000" w:firstRow="0" w:lastRow="0" w:firstColumn="0" w:lastColumn="0" w:oddVBand="0" w:evenVBand="0" w:oddHBand="0" w:evenHBand="1" w:firstRowFirstColumn="0" w:firstRowLastColumn="0" w:lastRowFirstColumn="0" w:lastRowLastColumn="0"/>
              <w:rPr>
                <w:rFonts w:cs="Calibri"/>
                <w:sz w:val="20"/>
                <w:szCs w:val="20"/>
              </w:rPr>
            </w:pPr>
            <w:r w:rsidRPr="00583D96">
              <w:rPr>
                <w:rFonts w:eastAsia="Verdana" w:cs="Calibri"/>
                <w:sz w:val="20"/>
                <w:szCs w:val="20"/>
                <w:lang w:val="sq-AL" w:bidi="sq-AL"/>
              </w:rPr>
              <w:t>Për Zonat e Mbrojtura</w:t>
            </w:r>
          </w:p>
        </w:tc>
      </w:tr>
      <w:tr w:rsidR="003E46F8" w:rsidRPr="00583D96" w14:paraId="1093A67F" w14:textId="77777777" w:rsidTr="00822A94">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1327" w:type="pct"/>
            <w:tcBorders>
              <w:right w:val="single" w:sz="12" w:space="0" w:color="FFFFFF" w:themeColor="background1"/>
            </w:tcBorders>
          </w:tcPr>
          <w:p w14:paraId="4D7B58FC" w14:textId="77777777" w:rsidR="003E46F8" w:rsidRPr="00583D96" w:rsidRDefault="003E46F8" w:rsidP="002C4F32">
            <w:pPr>
              <w:jc w:val="left"/>
              <w:rPr>
                <w:rFonts w:cs="Calibri"/>
                <w:b w:val="0"/>
                <w:sz w:val="20"/>
                <w:szCs w:val="20"/>
              </w:rPr>
            </w:pPr>
            <w:r w:rsidRPr="00583D96">
              <w:rPr>
                <w:rFonts w:eastAsia="Verdana" w:cs="Calibri"/>
                <w:b w:val="0"/>
                <w:sz w:val="20"/>
                <w:szCs w:val="20"/>
                <w:lang w:val="sq-AL" w:bidi="sq-AL"/>
              </w:rPr>
              <w:t>Ligji Nr. 93/2015</w:t>
            </w:r>
          </w:p>
        </w:tc>
        <w:tc>
          <w:tcPr>
            <w:tcW w:w="3673" w:type="pct"/>
            <w:tcBorders>
              <w:left w:val="single" w:sz="12" w:space="0" w:color="FFFFFF" w:themeColor="background1"/>
            </w:tcBorders>
          </w:tcPr>
          <w:p w14:paraId="1011A92C" w14:textId="77777777" w:rsidR="003E46F8" w:rsidRPr="00583D96" w:rsidRDefault="003E46F8" w:rsidP="002C4F32">
            <w:pPr>
              <w:jc w:val="left"/>
              <w:cnfStyle w:val="000000100000" w:firstRow="0" w:lastRow="0" w:firstColumn="0" w:lastColumn="0" w:oddVBand="0" w:evenVBand="0" w:oddHBand="1" w:evenHBand="0" w:firstRowFirstColumn="0" w:firstRowLastColumn="0" w:lastRowFirstColumn="0" w:lastRowLastColumn="0"/>
              <w:rPr>
                <w:rFonts w:cs="Calibri"/>
                <w:sz w:val="20"/>
                <w:szCs w:val="20"/>
              </w:rPr>
            </w:pPr>
            <w:r w:rsidRPr="00583D96">
              <w:rPr>
                <w:rFonts w:eastAsia="Verdana" w:cs="Calibri"/>
                <w:sz w:val="20"/>
                <w:szCs w:val="20"/>
                <w:lang w:val="sq-AL" w:bidi="sq-AL"/>
              </w:rPr>
              <w:t>Për turizmin</w:t>
            </w:r>
          </w:p>
        </w:tc>
      </w:tr>
      <w:tr w:rsidR="003E46F8" w:rsidRPr="00583D96" w14:paraId="4D8832F0" w14:textId="77777777" w:rsidTr="00822A94">
        <w:trPr>
          <w:cnfStyle w:val="000000010000" w:firstRow="0" w:lastRow="0" w:firstColumn="0" w:lastColumn="0" w:oddVBand="0" w:evenVBand="0" w:oddHBand="0" w:evenHBand="1"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1327" w:type="pct"/>
            <w:tcBorders>
              <w:right w:val="single" w:sz="12" w:space="0" w:color="FFFFFF" w:themeColor="background1"/>
            </w:tcBorders>
          </w:tcPr>
          <w:p w14:paraId="0B6721BE" w14:textId="77777777" w:rsidR="003E46F8" w:rsidRPr="00583D96" w:rsidRDefault="003E46F8" w:rsidP="002C4F32">
            <w:pPr>
              <w:jc w:val="left"/>
              <w:rPr>
                <w:rFonts w:cs="Calibri"/>
                <w:b w:val="0"/>
                <w:sz w:val="20"/>
                <w:szCs w:val="20"/>
              </w:rPr>
            </w:pPr>
            <w:r w:rsidRPr="00583D96">
              <w:rPr>
                <w:rFonts w:eastAsia="Verdana" w:cs="Calibri"/>
                <w:b w:val="0"/>
                <w:sz w:val="20"/>
                <w:szCs w:val="20"/>
                <w:lang w:val="sq-AL" w:bidi="sq-AL"/>
              </w:rPr>
              <w:t>Ligji Nr. 107/2014</w:t>
            </w:r>
          </w:p>
        </w:tc>
        <w:tc>
          <w:tcPr>
            <w:tcW w:w="3673" w:type="pct"/>
            <w:tcBorders>
              <w:left w:val="single" w:sz="12" w:space="0" w:color="FFFFFF" w:themeColor="background1"/>
            </w:tcBorders>
          </w:tcPr>
          <w:p w14:paraId="0E863411" w14:textId="77777777" w:rsidR="003E46F8" w:rsidRPr="00583D96" w:rsidRDefault="003E46F8" w:rsidP="002C4F32">
            <w:pPr>
              <w:jc w:val="left"/>
              <w:cnfStyle w:val="000000010000" w:firstRow="0" w:lastRow="0" w:firstColumn="0" w:lastColumn="0" w:oddVBand="0" w:evenVBand="0" w:oddHBand="0" w:evenHBand="1" w:firstRowFirstColumn="0" w:firstRowLastColumn="0" w:lastRowFirstColumn="0" w:lastRowLastColumn="0"/>
              <w:rPr>
                <w:rFonts w:cs="Calibri"/>
                <w:sz w:val="20"/>
                <w:szCs w:val="20"/>
              </w:rPr>
            </w:pPr>
            <w:r w:rsidRPr="00583D96">
              <w:rPr>
                <w:rFonts w:eastAsia="Verdana" w:cs="Calibri"/>
                <w:sz w:val="20"/>
                <w:szCs w:val="20"/>
                <w:lang w:val="sq-AL" w:bidi="sq-AL"/>
              </w:rPr>
              <w:t>Agjencia për Zhvillimin dhe Planifikimin e Territorit</w:t>
            </w:r>
          </w:p>
        </w:tc>
      </w:tr>
      <w:tr w:rsidR="003E46F8" w:rsidRPr="00583D96" w14:paraId="0D254F4E" w14:textId="77777777" w:rsidTr="00822A94">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1327" w:type="pct"/>
            <w:tcBorders>
              <w:right w:val="single" w:sz="12" w:space="0" w:color="FFFFFF" w:themeColor="background1"/>
            </w:tcBorders>
          </w:tcPr>
          <w:p w14:paraId="7D16F4F4" w14:textId="77777777" w:rsidR="003E46F8" w:rsidRPr="00583D96" w:rsidRDefault="003E46F8" w:rsidP="002C4F32">
            <w:pPr>
              <w:jc w:val="left"/>
              <w:rPr>
                <w:rFonts w:cs="Calibri"/>
                <w:b w:val="0"/>
                <w:sz w:val="20"/>
                <w:szCs w:val="20"/>
              </w:rPr>
            </w:pPr>
            <w:r w:rsidRPr="00583D96">
              <w:rPr>
                <w:rFonts w:eastAsia="Verdana" w:cs="Calibri"/>
                <w:b w:val="0"/>
                <w:sz w:val="20"/>
                <w:szCs w:val="20"/>
                <w:lang w:val="sq-AL" w:bidi="sq-AL"/>
              </w:rPr>
              <w:t>Ligji Nr. 111/2015</w:t>
            </w:r>
          </w:p>
        </w:tc>
        <w:tc>
          <w:tcPr>
            <w:tcW w:w="3673" w:type="pct"/>
            <w:tcBorders>
              <w:left w:val="single" w:sz="12" w:space="0" w:color="FFFFFF" w:themeColor="background1"/>
            </w:tcBorders>
          </w:tcPr>
          <w:p w14:paraId="74C037B0" w14:textId="77777777" w:rsidR="003E46F8" w:rsidRPr="00583D96" w:rsidRDefault="003E46F8" w:rsidP="002C4F32">
            <w:pPr>
              <w:jc w:val="left"/>
              <w:cnfStyle w:val="000000100000" w:firstRow="0" w:lastRow="0" w:firstColumn="0" w:lastColumn="0" w:oddVBand="0" w:evenVBand="0" w:oddHBand="1" w:evenHBand="0" w:firstRowFirstColumn="0" w:firstRowLastColumn="0" w:lastRowFirstColumn="0" w:lastRowLastColumn="0"/>
              <w:rPr>
                <w:rFonts w:cs="Calibri"/>
                <w:sz w:val="20"/>
                <w:szCs w:val="20"/>
              </w:rPr>
            </w:pPr>
            <w:r w:rsidRPr="00583D96">
              <w:rPr>
                <w:rFonts w:eastAsia="Verdana" w:cs="Calibri"/>
                <w:sz w:val="20"/>
                <w:szCs w:val="20"/>
                <w:lang w:val="sq-AL" w:bidi="sq-AL"/>
              </w:rPr>
              <w:t>Shërbimi Gjeologjik Shqiptar</w:t>
            </w:r>
          </w:p>
        </w:tc>
      </w:tr>
      <w:tr w:rsidR="003E46F8" w:rsidRPr="00583D96" w14:paraId="7AF50D27" w14:textId="77777777" w:rsidTr="00822A94">
        <w:trPr>
          <w:cnfStyle w:val="000000010000" w:firstRow="0" w:lastRow="0" w:firstColumn="0" w:lastColumn="0" w:oddVBand="0" w:evenVBand="0" w:oddHBand="0" w:evenHBand="1"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1327" w:type="pct"/>
            <w:tcBorders>
              <w:right w:val="single" w:sz="12" w:space="0" w:color="FFFFFF" w:themeColor="background1"/>
            </w:tcBorders>
          </w:tcPr>
          <w:p w14:paraId="6B601A42" w14:textId="77777777" w:rsidR="003E46F8" w:rsidRPr="00583D96" w:rsidRDefault="003E46F8" w:rsidP="002C4F32">
            <w:pPr>
              <w:jc w:val="left"/>
              <w:rPr>
                <w:rFonts w:cs="Calibri"/>
                <w:b w:val="0"/>
                <w:sz w:val="20"/>
                <w:szCs w:val="20"/>
              </w:rPr>
            </w:pPr>
            <w:r w:rsidRPr="00583D96">
              <w:rPr>
                <w:rFonts w:eastAsia="Verdana" w:cs="Calibri"/>
                <w:b w:val="0"/>
                <w:sz w:val="20"/>
                <w:szCs w:val="20"/>
                <w:lang w:val="sq-AL" w:bidi="sq-AL"/>
              </w:rPr>
              <w:t>Ligji Nr. 7/2017</w:t>
            </w:r>
          </w:p>
        </w:tc>
        <w:tc>
          <w:tcPr>
            <w:tcW w:w="3673" w:type="pct"/>
            <w:tcBorders>
              <w:left w:val="single" w:sz="12" w:space="0" w:color="FFFFFF" w:themeColor="background1"/>
            </w:tcBorders>
          </w:tcPr>
          <w:p w14:paraId="60DC3549" w14:textId="77777777" w:rsidR="003E46F8" w:rsidRPr="00583D96" w:rsidRDefault="003E46F8" w:rsidP="002C4F32">
            <w:pPr>
              <w:jc w:val="left"/>
              <w:cnfStyle w:val="000000010000" w:firstRow="0" w:lastRow="0" w:firstColumn="0" w:lastColumn="0" w:oddVBand="0" w:evenVBand="0" w:oddHBand="0" w:evenHBand="1" w:firstRowFirstColumn="0" w:firstRowLastColumn="0" w:lastRowFirstColumn="0" w:lastRowLastColumn="0"/>
              <w:rPr>
                <w:rFonts w:cs="Calibri"/>
                <w:sz w:val="20"/>
                <w:szCs w:val="20"/>
              </w:rPr>
            </w:pPr>
            <w:r w:rsidRPr="00583D96">
              <w:rPr>
                <w:rFonts w:eastAsia="Verdana" w:cs="Calibri"/>
                <w:sz w:val="20"/>
                <w:szCs w:val="20"/>
                <w:lang w:val="sq-AL" w:bidi="sq-AL"/>
              </w:rPr>
              <w:t>Për përdorimin e burimeve të rinovueshme</w:t>
            </w:r>
          </w:p>
        </w:tc>
      </w:tr>
      <w:tr w:rsidR="003E46F8" w:rsidRPr="00583D96" w14:paraId="4F159D72" w14:textId="77777777" w:rsidTr="00822A94">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1327" w:type="pct"/>
            <w:tcBorders>
              <w:right w:val="single" w:sz="12" w:space="0" w:color="FFFFFF" w:themeColor="background1"/>
            </w:tcBorders>
          </w:tcPr>
          <w:p w14:paraId="260696FE" w14:textId="5FC9A7FB" w:rsidR="003E46F8" w:rsidRPr="00583D96" w:rsidRDefault="003E46F8" w:rsidP="002C4F32">
            <w:pPr>
              <w:jc w:val="left"/>
              <w:rPr>
                <w:rFonts w:cs="Calibri"/>
                <w:b w:val="0"/>
                <w:sz w:val="20"/>
                <w:szCs w:val="20"/>
              </w:rPr>
            </w:pPr>
            <w:r w:rsidRPr="00583D96">
              <w:rPr>
                <w:rFonts w:eastAsia="Verdana" w:cs="Calibri"/>
                <w:b w:val="0"/>
                <w:sz w:val="20"/>
                <w:szCs w:val="20"/>
                <w:lang w:val="sq-AL" w:bidi="sq-AL"/>
              </w:rPr>
              <w:t>Ligji Nr. 102/1996</w:t>
            </w:r>
          </w:p>
          <w:p w14:paraId="65DB51A2" w14:textId="77777777" w:rsidR="003E46F8" w:rsidRPr="00583D96" w:rsidRDefault="003E46F8" w:rsidP="002C4F32">
            <w:pPr>
              <w:jc w:val="left"/>
              <w:rPr>
                <w:rFonts w:cs="Calibri"/>
                <w:b w:val="0"/>
                <w:sz w:val="20"/>
                <w:szCs w:val="20"/>
              </w:rPr>
            </w:pPr>
          </w:p>
        </w:tc>
        <w:tc>
          <w:tcPr>
            <w:tcW w:w="3673" w:type="pct"/>
            <w:tcBorders>
              <w:left w:val="single" w:sz="12" w:space="0" w:color="FFFFFF" w:themeColor="background1"/>
            </w:tcBorders>
          </w:tcPr>
          <w:p w14:paraId="29D79902" w14:textId="77777777" w:rsidR="003E46F8" w:rsidRPr="00583D96" w:rsidRDefault="003E46F8" w:rsidP="002C4F32">
            <w:pPr>
              <w:jc w:val="left"/>
              <w:cnfStyle w:val="000000100000" w:firstRow="0" w:lastRow="0" w:firstColumn="0" w:lastColumn="0" w:oddVBand="0" w:evenVBand="0" w:oddHBand="1" w:evenHBand="0" w:firstRowFirstColumn="0" w:firstRowLastColumn="0" w:lastRowFirstColumn="0" w:lastRowLastColumn="0"/>
              <w:rPr>
                <w:rFonts w:cs="Calibri"/>
                <w:sz w:val="20"/>
                <w:szCs w:val="20"/>
              </w:rPr>
            </w:pPr>
            <w:r w:rsidRPr="00583D96">
              <w:rPr>
                <w:rFonts w:eastAsia="Verdana" w:cs="Calibri"/>
                <w:sz w:val="20"/>
                <w:szCs w:val="20"/>
                <w:lang w:val="sq-AL" w:bidi="sq-AL"/>
              </w:rPr>
              <w:t xml:space="preserve">Për ujësjellës-kanalizimet </w:t>
            </w:r>
          </w:p>
        </w:tc>
      </w:tr>
      <w:tr w:rsidR="003E46F8" w:rsidRPr="00583D96" w14:paraId="599794BD" w14:textId="77777777" w:rsidTr="00822A94">
        <w:trPr>
          <w:cnfStyle w:val="000000010000" w:firstRow="0" w:lastRow="0" w:firstColumn="0" w:lastColumn="0" w:oddVBand="0" w:evenVBand="0" w:oddHBand="0" w:evenHBand="1"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1327" w:type="pct"/>
            <w:tcBorders>
              <w:right w:val="single" w:sz="12" w:space="0" w:color="FFFFFF" w:themeColor="background1"/>
            </w:tcBorders>
          </w:tcPr>
          <w:p w14:paraId="0B45EF57" w14:textId="77777777" w:rsidR="003E46F8" w:rsidRPr="00583D96" w:rsidRDefault="003E46F8" w:rsidP="002C4F32">
            <w:pPr>
              <w:jc w:val="left"/>
              <w:rPr>
                <w:rFonts w:cs="Calibri"/>
                <w:b w:val="0"/>
                <w:sz w:val="20"/>
                <w:szCs w:val="20"/>
              </w:rPr>
            </w:pPr>
            <w:r w:rsidRPr="00583D96">
              <w:rPr>
                <w:rFonts w:eastAsia="Verdana" w:cs="Calibri"/>
                <w:b w:val="0"/>
                <w:sz w:val="20"/>
                <w:szCs w:val="20"/>
                <w:lang w:val="sq-AL" w:bidi="sq-AL"/>
              </w:rPr>
              <w:t>Ligji Nr. 24/2017</w:t>
            </w:r>
          </w:p>
          <w:p w14:paraId="14FB96AE" w14:textId="77777777" w:rsidR="003E46F8" w:rsidRPr="00583D96" w:rsidRDefault="003E46F8" w:rsidP="002C4F32">
            <w:pPr>
              <w:jc w:val="left"/>
              <w:rPr>
                <w:rFonts w:cs="Calibri"/>
                <w:b w:val="0"/>
                <w:sz w:val="20"/>
                <w:szCs w:val="20"/>
              </w:rPr>
            </w:pPr>
          </w:p>
        </w:tc>
        <w:tc>
          <w:tcPr>
            <w:tcW w:w="3673" w:type="pct"/>
            <w:tcBorders>
              <w:left w:val="single" w:sz="12" w:space="0" w:color="FFFFFF" w:themeColor="background1"/>
            </w:tcBorders>
          </w:tcPr>
          <w:p w14:paraId="12D03BEC" w14:textId="58EE9D46" w:rsidR="003E46F8" w:rsidRPr="00583D96" w:rsidRDefault="003E46F8" w:rsidP="002C4F32">
            <w:pPr>
              <w:jc w:val="left"/>
              <w:cnfStyle w:val="000000010000" w:firstRow="0" w:lastRow="0" w:firstColumn="0" w:lastColumn="0" w:oddVBand="0" w:evenVBand="0" w:oddHBand="0" w:evenHBand="1" w:firstRowFirstColumn="0" w:firstRowLastColumn="0" w:lastRowFirstColumn="0" w:lastRowLastColumn="0"/>
              <w:rPr>
                <w:rFonts w:cs="Calibri"/>
                <w:sz w:val="20"/>
                <w:szCs w:val="20"/>
              </w:rPr>
            </w:pPr>
            <w:r w:rsidRPr="00583D96">
              <w:rPr>
                <w:rFonts w:eastAsia="Verdana" w:cs="Calibri"/>
                <w:sz w:val="20"/>
                <w:szCs w:val="20"/>
                <w:lang w:val="sq-AL" w:bidi="sq-AL"/>
              </w:rPr>
              <w:t>Për ujitjen dhe kullimin</w:t>
            </w:r>
          </w:p>
        </w:tc>
      </w:tr>
      <w:tr w:rsidR="003E46F8" w:rsidRPr="00583D96" w14:paraId="2E7CC437" w14:textId="77777777" w:rsidTr="00822A94">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1327" w:type="pct"/>
            <w:tcBorders>
              <w:right w:val="single" w:sz="12" w:space="0" w:color="FFFFFF" w:themeColor="background1"/>
            </w:tcBorders>
          </w:tcPr>
          <w:p w14:paraId="273205DB" w14:textId="77777777" w:rsidR="003E46F8" w:rsidRPr="00583D96" w:rsidRDefault="003E46F8" w:rsidP="002C4F32">
            <w:pPr>
              <w:jc w:val="left"/>
              <w:rPr>
                <w:rFonts w:cs="Calibri"/>
                <w:b w:val="0"/>
                <w:sz w:val="20"/>
                <w:szCs w:val="20"/>
              </w:rPr>
            </w:pPr>
            <w:r w:rsidRPr="00583D96">
              <w:rPr>
                <w:rFonts w:eastAsia="Verdana" w:cs="Calibri"/>
                <w:b w:val="0"/>
                <w:sz w:val="20"/>
                <w:szCs w:val="20"/>
                <w:lang w:val="sq-AL" w:bidi="sq-AL"/>
              </w:rPr>
              <w:t>Ligji Nr.90/2012</w:t>
            </w:r>
          </w:p>
        </w:tc>
        <w:tc>
          <w:tcPr>
            <w:tcW w:w="3673" w:type="pct"/>
            <w:tcBorders>
              <w:left w:val="single" w:sz="12" w:space="0" w:color="FFFFFF" w:themeColor="background1"/>
            </w:tcBorders>
          </w:tcPr>
          <w:p w14:paraId="45176B50" w14:textId="77777777" w:rsidR="003E46F8" w:rsidRPr="00583D96" w:rsidRDefault="003E46F8" w:rsidP="002C4F32">
            <w:pPr>
              <w:jc w:val="left"/>
              <w:cnfStyle w:val="000000100000" w:firstRow="0" w:lastRow="0" w:firstColumn="0" w:lastColumn="0" w:oddVBand="0" w:evenVBand="0" w:oddHBand="1" w:evenHBand="0" w:firstRowFirstColumn="0" w:firstRowLastColumn="0" w:lastRowFirstColumn="0" w:lastRowLastColumn="0"/>
              <w:rPr>
                <w:rFonts w:cs="Calibri"/>
                <w:sz w:val="20"/>
                <w:szCs w:val="20"/>
              </w:rPr>
            </w:pPr>
            <w:r w:rsidRPr="00583D96">
              <w:rPr>
                <w:rFonts w:eastAsia="Verdana" w:cs="Calibri"/>
                <w:sz w:val="20"/>
                <w:szCs w:val="20"/>
                <w:lang w:val="sq-AL" w:bidi="sq-AL"/>
              </w:rPr>
              <w:t>Për administratën publike</w:t>
            </w:r>
          </w:p>
        </w:tc>
      </w:tr>
      <w:tr w:rsidR="003E46F8" w:rsidRPr="00583D96" w14:paraId="640E17D7" w14:textId="77777777" w:rsidTr="00822A94">
        <w:trPr>
          <w:cnfStyle w:val="000000010000" w:firstRow="0" w:lastRow="0" w:firstColumn="0" w:lastColumn="0" w:oddVBand="0" w:evenVBand="0" w:oddHBand="0" w:evenHBand="1"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1327" w:type="pct"/>
            <w:tcBorders>
              <w:right w:val="single" w:sz="12" w:space="0" w:color="FFFFFF" w:themeColor="background1"/>
            </w:tcBorders>
          </w:tcPr>
          <w:p w14:paraId="038037E5" w14:textId="77777777" w:rsidR="003E46F8" w:rsidRPr="00583D96" w:rsidRDefault="003E46F8" w:rsidP="002C4F32">
            <w:pPr>
              <w:jc w:val="left"/>
              <w:rPr>
                <w:rFonts w:cs="Calibri"/>
                <w:b w:val="0"/>
                <w:sz w:val="20"/>
                <w:szCs w:val="20"/>
              </w:rPr>
            </w:pPr>
            <w:r w:rsidRPr="00583D96">
              <w:rPr>
                <w:rFonts w:eastAsia="Verdana" w:cs="Calibri"/>
                <w:b w:val="0"/>
                <w:sz w:val="20"/>
                <w:szCs w:val="20"/>
                <w:lang w:val="sq-AL" w:bidi="sq-AL"/>
              </w:rPr>
              <w:t>Ligji Nr. 45/2019</w:t>
            </w:r>
          </w:p>
        </w:tc>
        <w:tc>
          <w:tcPr>
            <w:tcW w:w="3673" w:type="pct"/>
            <w:tcBorders>
              <w:left w:val="single" w:sz="12" w:space="0" w:color="FFFFFF" w:themeColor="background1"/>
            </w:tcBorders>
          </w:tcPr>
          <w:p w14:paraId="68ECEB5C" w14:textId="77777777" w:rsidR="003E46F8" w:rsidRPr="00583D96" w:rsidRDefault="003E46F8" w:rsidP="002C4F32">
            <w:pPr>
              <w:jc w:val="left"/>
              <w:cnfStyle w:val="000000010000" w:firstRow="0" w:lastRow="0" w:firstColumn="0" w:lastColumn="0" w:oddVBand="0" w:evenVBand="0" w:oddHBand="0" w:evenHBand="1" w:firstRowFirstColumn="0" w:firstRowLastColumn="0" w:lastRowFirstColumn="0" w:lastRowLastColumn="0"/>
              <w:rPr>
                <w:rFonts w:cs="Calibri"/>
                <w:sz w:val="20"/>
                <w:szCs w:val="20"/>
              </w:rPr>
            </w:pPr>
            <w:r w:rsidRPr="00583D96">
              <w:rPr>
                <w:rFonts w:eastAsia="Verdana" w:cs="Calibri"/>
                <w:sz w:val="20"/>
                <w:szCs w:val="20"/>
                <w:lang w:val="sq-AL" w:bidi="sq-AL"/>
              </w:rPr>
              <w:t>Për mbrojtjen civile</w:t>
            </w:r>
          </w:p>
        </w:tc>
      </w:tr>
      <w:tr w:rsidR="003E46F8" w:rsidRPr="00583D96" w14:paraId="734AD94D" w14:textId="77777777" w:rsidTr="00822A94">
        <w:trPr>
          <w:cnfStyle w:val="000000100000" w:firstRow="0" w:lastRow="0" w:firstColumn="0" w:lastColumn="0" w:oddVBand="0" w:evenVBand="0" w:oddHBand="1" w:evenHBand="0" w:firstRowFirstColumn="0" w:firstRowLastColumn="0" w:lastRowFirstColumn="0" w:lastRowLastColumn="0"/>
          <w:trHeight w:hRule="exact" w:val="588"/>
        </w:trPr>
        <w:tc>
          <w:tcPr>
            <w:cnfStyle w:val="001000000000" w:firstRow="0" w:lastRow="0" w:firstColumn="1" w:lastColumn="0" w:oddVBand="0" w:evenVBand="0" w:oddHBand="0" w:evenHBand="0" w:firstRowFirstColumn="0" w:firstRowLastColumn="0" w:lastRowFirstColumn="0" w:lastRowLastColumn="0"/>
            <w:tcW w:w="1327" w:type="pct"/>
            <w:tcBorders>
              <w:right w:val="single" w:sz="12" w:space="0" w:color="FFFFFF" w:themeColor="background1"/>
            </w:tcBorders>
          </w:tcPr>
          <w:p w14:paraId="0BB570C5" w14:textId="55146C08" w:rsidR="003E46F8" w:rsidRPr="00583D96" w:rsidRDefault="003E46F8" w:rsidP="002C4F32">
            <w:pPr>
              <w:jc w:val="left"/>
              <w:rPr>
                <w:rFonts w:cs="Calibri"/>
                <w:b w:val="0"/>
                <w:sz w:val="20"/>
                <w:szCs w:val="20"/>
              </w:rPr>
            </w:pPr>
            <w:r w:rsidRPr="00583D96">
              <w:rPr>
                <w:rFonts w:eastAsia="Verdana" w:cs="Calibri"/>
                <w:b w:val="0"/>
                <w:sz w:val="20"/>
                <w:szCs w:val="20"/>
                <w:lang w:val="sq-AL" w:bidi="sq-AL"/>
              </w:rPr>
              <w:t>Ligji 72/2012</w:t>
            </w:r>
          </w:p>
        </w:tc>
        <w:tc>
          <w:tcPr>
            <w:tcW w:w="3673" w:type="pct"/>
            <w:tcBorders>
              <w:left w:val="single" w:sz="12" w:space="0" w:color="FFFFFF" w:themeColor="background1"/>
            </w:tcBorders>
          </w:tcPr>
          <w:p w14:paraId="4AB3EAFD" w14:textId="77777777" w:rsidR="003E46F8" w:rsidRPr="00583D96" w:rsidRDefault="003E46F8" w:rsidP="002C4F32">
            <w:pPr>
              <w:jc w:val="left"/>
              <w:cnfStyle w:val="000000100000" w:firstRow="0" w:lastRow="0" w:firstColumn="0" w:lastColumn="0" w:oddVBand="0" w:evenVBand="0" w:oddHBand="1" w:evenHBand="0" w:firstRowFirstColumn="0" w:firstRowLastColumn="0" w:lastRowFirstColumn="0" w:lastRowLastColumn="0"/>
              <w:rPr>
                <w:rFonts w:cs="Calibri"/>
                <w:sz w:val="20"/>
                <w:szCs w:val="20"/>
              </w:rPr>
            </w:pPr>
            <w:r w:rsidRPr="00583D96">
              <w:rPr>
                <w:rFonts w:eastAsia="Verdana" w:cs="Calibri"/>
                <w:sz w:val="20"/>
                <w:szCs w:val="20"/>
                <w:lang w:val="sq-AL" w:bidi="sq-AL"/>
              </w:rPr>
              <w:t>Për organizimin dhe funksionimin e infrastrukturës shtetërore për informacionin gjeohapësinor</w:t>
            </w:r>
          </w:p>
        </w:tc>
      </w:tr>
      <w:tr w:rsidR="003E46F8" w:rsidRPr="00583D96" w14:paraId="5B31BD24" w14:textId="77777777" w:rsidTr="00822A94">
        <w:trPr>
          <w:cnfStyle w:val="000000010000" w:firstRow="0" w:lastRow="0" w:firstColumn="0" w:lastColumn="0" w:oddVBand="0" w:evenVBand="0" w:oddHBand="0" w:evenHBand="1"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1327" w:type="pct"/>
            <w:tcBorders>
              <w:bottom w:val="single" w:sz="8" w:space="0" w:color="7BA0CD" w:themeColor="accent1" w:themeTint="BF"/>
              <w:right w:val="single" w:sz="12" w:space="0" w:color="FFFFFF" w:themeColor="background1"/>
            </w:tcBorders>
          </w:tcPr>
          <w:p w14:paraId="197F66AC" w14:textId="4E49BC64" w:rsidR="003E46F8" w:rsidRPr="00583D96" w:rsidRDefault="003E46F8" w:rsidP="00C854A2">
            <w:pPr>
              <w:jc w:val="left"/>
              <w:rPr>
                <w:rFonts w:cs="Calibri"/>
                <w:b w:val="0"/>
                <w:sz w:val="20"/>
                <w:szCs w:val="20"/>
              </w:rPr>
            </w:pPr>
            <w:r w:rsidRPr="00583D96">
              <w:rPr>
                <w:rFonts w:eastAsia="Verdana" w:cs="Calibri"/>
                <w:b w:val="0"/>
                <w:sz w:val="20"/>
                <w:szCs w:val="20"/>
                <w:lang w:val="sq-AL" w:bidi="sq-AL"/>
              </w:rPr>
              <w:lastRenderedPageBreak/>
              <w:t>Ligji Nr. 138/2009</w:t>
            </w:r>
          </w:p>
        </w:tc>
        <w:tc>
          <w:tcPr>
            <w:tcW w:w="3673" w:type="pct"/>
            <w:tcBorders>
              <w:left w:val="single" w:sz="12" w:space="0" w:color="FFFFFF" w:themeColor="background1"/>
              <w:bottom w:val="single" w:sz="8" w:space="0" w:color="7BA0CD" w:themeColor="accent1" w:themeTint="BF"/>
            </w:tcBorders>
          </w:tcPr>
          <w:p w14:paraId="47928629" w14:textId="77777777" w:rsidR="003E46F8" w:rsidRPr="00583D96" w:rsidRDefault="003E46F8" w:rsidP="002C4F32">
            <w:pPr>
              <w:jc w:val="left"/>
              <w:cnfStyle w:val="000000010000" w:firstRow="0" w:lastRow="0" w:firstColumn="0" w:lastColumn="0" w:oddVBand="0" w:evenVBand="0" w:oddHBand="0" w:evenHBand="1" w:firstRowFirstColumn="0" w:firstRowLastColumn="0" w:lastRowFirstColumn="0" w:lastRowLastColumn="0"/>
              <w:rPr>
                <w:rFonts w:cs="Calibri"/>
                <w:sz w:val="20"/>
                <w:szCs w:val="20"/>
              </w:rPr>
            </w:pPr>
            <w:r w:rsidRPr="00583D96">
              <w:rPr>
                <w:rFonts w:eastAsia="Verdana" w:cs="Calibri"/>
                <w:sz w:val="20"/>
                <w:szCs w:val="20"/>
                <w:lang w:val="sq-AL" w:bidi="sq-AL"/>
              </w:rPr>
              <w:t>Për shëndetin publik</w:t>
            </w:r>
          </w:p>
        </w:tc>
      </w:tr>
      <w:tr w:rsidR="003E46F8" w:rsidRPr="00583D96" w14:paraId="7EDC8E89" w14:textId="77777777" w:rsidTr="002C4F32">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5000" w:type="pct"/>
            <w:gridSpan w:val="2"/>
            <w:tcBorders>
              <w:bottom w:val="nil"/>
            </w:tcBorders>
            <w:shd w:val="clear" w:color="auto" w:fill="4F81BD" w:themeFill="accent1"/>
          </w:tcPr>
          <w:p w14:paraId="1E31FDA6" w14:textId="77777777" w:rsidR="003E46F8" w:rsidRPr="00583D96" w:rsidRDefault="003E46F8" w:rsidP="002C4F32">
            <w:pPr>
              <w:jc w:val="left"/>
              <w:rPr>
                <w:rFonts w:cs="Calibri"/>
                <w:sz w:val="20"/>
                <w:szCs w:val="20"/>
              </w:rPr>
            </w:pPr>
            <w:r w:rsidRPr="00583D96">
              <w:rPr>
                <w:rFonts w:eastAsia="Verdana" w:cs="Calibri"/>
                <w:color w:val="FFFFFF" w:themeColor="background1"/>
                <w:sz w:val="20"/>
                <w:szCs w:val="20"/>
                <w:lang w:val="sq-AL" w:bidi="sq-AL"/>
              </w:rPr>
              <w:t>QEVERIA SHQIPTARE - VENDIM I KËSHILLIT TË MINISTRAVE</w:t>
            </w:r>
          </w:p>
        </w:tc>
      </w:tr>
      <w:tr w:rsidR="003E46F8" w:rsidRPr="00583D96" w14:paraId="58790B82" w14:textId="77777777" w:rsidTr="00822A94">
        <w:trPr>
          <w:cnfStyle w:val="000000010000" w:firstRow="0" w:lastRow="0" w:firstColumn="0" w:lastColumn="0" w:oddVBand="0" w:evenVBand="0" w:oddHBand="0" w:evenHBand="1"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1327" w:type="pct"/>
            <w:tcBorders>
              <w:top w:val="nil"/>
              <w:right w:val="single" w:sz="12" w:space="0" w:color="FFFFFF" w:themeColor="background1"/>
            </w:tcBorders>
          </w:tcPr>
          <w:p w14:paraId="6E5517AD" w14:textId="7DCD1E31" w:rsidR="003E46F8" w:rsidRPr="00583D96" w:rsidRDefault="003E46F8" w:rsidP="00C854A2">
            <w:pPr>
              <w:jc w:val="left"/>
              <w:rPr>
                <w:rFonts w:cs="Calibri"/>
                <w:b w:val="0"/>
                <w:sz w:val="20"/>
                <w:szCs w:val="20"/>
              </w:rPr>
            </w:pPr>
            <w:r w:rsidRPr="00583D96">
              <w:rPr>
                <w:rFonts w:eastAsia="Verdana" w:cs="Calibri"/>
                <w:b w:val="0"/>
                <w:sz w:val="20"/>
                <w:szCs w:val="20"/>
                <w:lang w:val="sq-AL" w:bidi="sq-AL"/>
              </w:rPr>
              <w:t>VKM Nr. 21/2018</w:t>
            </w:r>
          </w:p>
        </w:tc>
        <w:tc>
          <w:tcPr>
            <w:tcW w:w="3673" w:type="pct"/>
            <w:tcBorders>
              <w:top w:val="nil"/>
              <w:left w:val="single" w:sz="12" w:space="0" w:color="FFFFFF" w:themeColor="background1"/>
            </w:tcBorders>
          </w:tcPr>
          <w:p w14:paraId="517A3611" w14:textId="0C87C391" w:rsidR="003E46F8" w:rsidRPr="00583D96" w:rsidRDefault="003E46F8" w:rsidP="002C4F32">
            <w:pPr>
              <w:jc w:val="left"/>
              <w:cnfStyle w:val="000000010000" w:firstRow="0" w:lastRow="0" w:firstColumn="0" w:lastColumn="0" w:oddVBand="0" w:evenVBand="0" w:oddHBand="0" w:evenHBand="1" w:firstRowFirstColumn="0" w:firstRowLastColumn="0" w:lastRowFirstColumn="0" w:lastRowLastColumn="0"/>
              <w:rPr>
                <w:rFonts w:cs="Calibri"/>
                <w:sz w:val="20"/>
                <w:szCs w:val="20"/>
              </w:rPr>
            </w:pPr>
            <w:r w:rsidRPr="00583D96">
              <w:rPr>
                <w:rFonts w:eastAsia="Verdana" w:cs="Calibri"/>
                <w:sz w:val="20"/>
                <w:szCs w:val="20"/>
                <w:lang w:val="sq-AL" w:bidi="sq-AL"/>
              </w:rPr>
              <w:t>P</w:t>
            </w:r>
            <w:r w:rsidR="00C854A2" w:rsidRPr="00583D96">
              <w:rPr>
                <w:rFonts w:eastAsia="Verdana" w:cs="Calibri"/>
                <w:sz w:val="20"/>
                <w:szCs w:val="20"/>
                <w:lang w:val="sq-AL" w:bidi="sq-AL"/>
              </w:rPr>
              <w:t>ër krijimin e AMBU-së</w:t>
            </w:r>
          </w:p>
        </w:tc>
      </w:tr>
      <w:tr w:rsidR="003E46F8" w:rsidRPr="00583D96" w14:paraId="64C8C3F4" w14:textId="77777777" w:rsidTr="00822A94">
        <w:trPr>
          <w:cnfStyle w:val="000000100000" w:firstRow="0" w:lastRow="0" w:firstColumn="0" w:lastColumn="0" w:oddVBand="0" w:evenVBand="0" w:oddHBand="1" w:evenHBand="0" w:firstRowFirstColumn="0" w:firstRowLastColumn="0" w:lastRowFirstColumn="0" w:lastRowLastColumn="0"/>
          <w:trHeight w:hRule="exact" w:val="826"/>
        </w:trPr>
        <w:tc>
          <w:tcPr>
            <w:cnfStyle w:val="001000000000" w:firstRow="0" w:lastRow="0" w:firstColumn="1" w:lastColumn="0" w:oddVBand="0" w:evenVBand="0" w:oddHBand="0" w:evenHBand="0" w:firstRowFirstColumn="0" w:firstRowLastColumn="0" w:lastRowFirstColumn="0" w:lastRowLastColumn="0"/>
            <w:tcW w:w="1327" w:type="pct"/>
            <w:tcBorders>
              <w:right w:val="single" w:sz="12" w:space="0" w:color="FFFFFF" w:themeColor="background1"/>
            </w:tcBorders>
          </w:tcPr>
          <w:p w14:paraId="36BB5231" w14:textId="6369FB4C" w:rsidR="003E46F8" w:rsidRPr="00583D96" w:rsidRDefault="003E46F8" w:rsidP="00C854A2">
            <w:pPr>
              <w:jc w:val="left"/>
              <w:rPr>
                <w:rFonts w:cs="Calibri"/>
                <w:b w:val="0"/>
                <w:sz w:val="20"/>
                <w:szCs w:val="20"/>
              </w:rPr>
            </w:pPr>
            <w:r w:rsidRPr="00583D96">
              <w:rPr>
                <w:rFonts w:eastAsia="Verdana" w:cs="Calibri"/>
                <w:b w:val="0"/>
                <w:sz w:val="20"/>
                <w:szCs w:val="20"/>
                <w:lang w:val="sq-AL" w:bidi="sq-AL"/>
              </w:rPr>
              <w:t xml:space="preserve">VKM Nr. </w:t>
            </w:r>
            <w:r w:rsidR="00C854A2" w:rsidRPr="00583D96">
              <w:rPr>
                <w:rFonts w:eastAsia="Verdana" w:cs="Calibri"/>
                <w:b w:val="0"/>
                <w:sz w:val="20"/>
                <w:szCs w:val="20"/>
                <w:lang w:val="sq-AL" w:bidi="sq-AL"/>
              </w:rPr>
              <w:t>1</w:t>
            </w:r>
            <w:r w:rsidRPr="00583D96">
              <w:rPr>
                <w:rFonts w:eastAsia="Verdana" w:cs="Calibri"/>
                <w:b w:val="0"/>
                <w:sz w:val="20"/>
                <w:szCs w:val="20"/>
                <w:lang w:val="sq-AL" w:bidi="sq-AL"/>
              </w:rPr>
              <w:t>015/2020</w:t>
            </w:r>
          </w:p>
        </w:tc>
        <w:tc>
          <w:tcPr>
            <w:tcW w:w="3673" w:type="pct"/>
            <w:tcBorders>
              <w:left w:val="single" w:sz="12" w:space="0" w:color="FFFFFF" w:themeColor="background1"/>
            </w:tcBorders>
          </w:tcPr>
          <w:p w14:paraId="4B4D0515" w14:textId="759361B3" w:rsidR="003E46F8" w:rsidRPr="00583D96" w:rsidRDefault="003E46F8" w:rsidP="002C4F32">
            <w:pPr>
              <w:jc w:val="left"/>
              <w:cnfStyle w:val="000000100000" w:firstRow="0" w:lastRow="0" w:firstColumn="0" w:lastColumn="0" w:oddVBand="0" w:evenVBand="0" w:oddHBand="1" w:evenHBand="0" w:firstRowFirstColumn="0" w:firstRowLastColumn="0" w:lastRowFirstColumn="0" w:lastRowLastColumn="0"/>
              <w:rPr>
                <w:rFonts w:cs="Calibri"/>
                <w:sz w:val="20"/>
                <w:szCs w:val="20"/>
              </w:rPr>
            </w:pPr>
            <w:r w:rsidRPr="00583D96">
              <w:rPr>
                <w:rFonts w:eastAsia="Verdana" w:cs="Calibri"/>
                <w:sz w:val="20"/>
                <w:szCs w:val="20"/>
                <w:lang w:val="sq-AL" w:bidi="sq-AL"/>
              </w:rPr>
              <w:t xml:space="preserve">Për përmbajtjen, zhvillimin dhe zbatimin e strategjive Kombëtare të Ujit, Planeve të Menaxhimit të Rajoneve të </w:t>
            </w:r>
            <w:r w:rsidR="005D4859" w:rsidRPr="00583D96">
              <w:rPr>
                <w:rFonts w:eastAsia="Verdana" w:cs="Calibri"/>
                <w:sz w:val="20"/>
                <w:szCs w:val="20"/>
                <w:lang w:val="sq-AL" w:bidi="sq-AL"/>
              </w:rPr>
              <w:t>Baseneve ujor</w:t>
            </w:r>
            <w:r w:rsidRPr="00583D96">
              <w:rPr>
                <w:rFonts w:eastAsia="Verdana" w:cs="Calibri"/>
                <w:sz w:val="20"/>
                <w:szCs w:val="20"/>
                <w:lang w:val="sq-AL" w:bidi="sq-AL"/>
              </w:rPr>
              <w:t>e dhe Planeve për Menaxhimin e Riskut nga Përmbytjet</w:t>
            </w:r>
          </w:p>
        </w:tc>
      </w:tr>
      <w:tr w:rsidR="003E46F8" w:rsidRPr="00583D96" w14:paraId="7D16BC14" w14:textId="77777777" w:rsidTr="00822A94">
        <w:trPr>
          <w:cnfStyle w:val="000000010000" w:firstRow="0" w:lastRow="0" w:firstColumn="0" w:lastColumn="0" w:oddVBand="0" w:evenVBand="0" w:oddHBand="0" w:evenHBand="1"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1327" w:type="pct"/>
            <w:tcBorders>
              <w:right w:val="single" w:sz="12" w:space="0" w:color="FFFFFF" w:themeColor="background1"/>
            </w:tcBorders>
          </w:tcPr>
          <w:p w14:paraId="051252DE" w14:textId="77777777" w:rsidR="003E46F8" w:rsidRPr="00583D96" w:rsidRDefault="003E46F8" w:rsidP="002C4F32">
            <w:pPr>
              <w:jc w:val="left"/>
              <w:rPr>
                <w:rFonts w:cs="Calibri"/>
                <w:b w:val="0"/>
                <w:sz w:val="20"/>
                <w:szCs w:val="20"/>
              </w:rPr>
            </w:pPr>
            <w:r w:rsidRPr="00583D96">
              <w:rPr>
                <w:rFonts w:eastAsia="Verdana" w:cs="Calibri"/>
                <w:b w:val="0"/>
                <w:sz w:val="20"/>
                <w:szCs w:val="20"/>
                <w:lang w:val="sq-AL" w:bidi="sq-AL"/>
              </w:rPr>
              <w:t>VKM nr.568/2019</w:t>
            </w:r>
          </w:p>
        </w:tc>
        <w:tc>
          <w:tcPr>
            <w:tcW w:w="3673" w:type="pct"/>
            <w:tcBorders>
              <w:left w:val="single" w:sz="12" w:space="0" w:color="FFFFFF" w:themeColor="background1"/>
            </w:tcBorders>
          </w:tcPr>
          <w:p w14:paraId="2B01BF5A" w14:textId="39C7138A" w:rsidR="003E46F8" w:rsidRPr="00583D96" w:rsidRDefault="00C659CB" w:rsidP="002C4F32">
            <w:pPr>
              <w:jc w:val="left"/>
              <w:cnfStyle w:val="000000010000" w:firstRow="0" w:lastRow="0" w:firstColumn="0" w:lastColumn="0" w:oddVBand="0" w:evenVBand="0" w:oddHBand="0" w:evenHBand="1" w:firstRowFirstColumn="0" w:firstRowLastColumn="0" w:lastRowFirstColumn="0" w:lastRowLastColumn="0"/>
              <w:rPr>
                <w:rFonts w:cs="Calibri"/>
                <w:sz w:val="20"/>
                <w:szCs w:val="20"/>
              </w:rPr>
            </w:pPr>
            <w:r w:rsidRPr="00583D96">
              <w:rPr>
                <w:rFonts w:eastAsia="Verdana" w:cs="Calibri"/>
                <w:sz w:val="20"/>
                <w:szCs w:val="20"/>
                <w:lang w:val="sq-AL" w:bidi="sq-AL"/>
              </w:rPr>
              <w:t xml:space="preserve">Për krijimin e AKM-së </w:t>
            </w:r>
          </w:p>
        </w:tc>
      </w:tr>
      <w:tr w:rsidR="003E46F8" w:rsidRPr="00583D96" w14:paraId="509F8A3F" w14:textId="77777777" w:rsidTr="00822A94">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1327" w:type="pct"/>
            <w:tcBorders>
              <w:right w:val="single" w:sz="12" w:space="0" w:color="FFFFFF" w:themeColor="background1"/>
            </w:tcBorders>
          </w:tcPr>
          <w:p w14:paraId="6C3A4A0B" w14:textId="77777777" w:rsidR="003E46F8" w:rsidRPr="00583D96" w:rsidRDefault="003E46F8" w:rsidP="002C4F32">
            <w:pPr>
              <w:jc w:val="left"/>
              <w:rPr>
                <w:rFonts w:cs="Calibri"/>
                <w:sz w:val="20"/>
                <w:szCs w:val="20"/>
              </w:rPr>
            </w:pPr>
            <w:r w:rsidRPr="00583D96">
              <w:rPr>
                <w:rFonts w:eastAsia="Verdana" w:cs="Calibri"/>
                <w:b w:val="0"/>
                <w:sz w:val="20"/>
                <w:szCs w:val="20"/>
                <w:lang w:val="sq-AL" w:bidi="sq-AL"/>
              </w:rPr>
              <w:t>VKM nr.490/2011</w:t>
            </w:r>
          </w:p>
        </w:tc>
        <w:tc>
          <w:tcPr>
            <w:tcW w:w="3673" w:type="pct"/>
            <w:tcBorders>
              <w:left w:val="single" w:sz="12" w:space="0" w:color="FFFFFF" w:themeColor="background1"/>
            </w:tcBorders>
          </w:tcPr>
          <w:p w14:paraId="13376EBA" w14:textId="48395274" w:rsidR="003E46F8" w:rsidRPr="00583D96" w:rsidRDefault="003E46F8" w:rsidP="002C4F32">
            <w:pPr>
              <w:jc w:val="left"/>
              <w:cnfStyle w:val="000000100000" w:firstRow="0" w:lastRow="0" w:firstColumn="0" w:lastColumn="0" w:oddVBand="0" w:evenVBand="0" w:oddHBand="1" w:evenHBand="0" w:firstRowFirstColumn="0" w:firstRowLastColumn="0" w:lastRowFirstColumn="0" w:lastRowLastColumn="0"/>
              <w:rPr>
                <w:rFonts w:cs="Calibri"/>
                <w:sz w:val="20"/>
                <w:szCs w:val="20"/>
              </w:rPr>
            </w:pPr>
            <w:r w:rsidRPr="00583D96">
              <w:rPr>
                <w:rFonts w:eastAsia="Verdana" w:cs="Calibri"/>
                <w:sz w:val="20"/>
                <w:szCs w:val="20"/>
                <w:lang w:val="sq-AL" w:bidi="sq-AL"/>
              </w:rPr>
              <w:t xml:space="preserve">Për krijimin e </w:t>
            </w:r>
            <w:r w:rsidR="003353A2" w:rsidRPr="00583D96">
              <w:rPr>
                <w:rFonts w:eastAsia="Verdana" w:cs="Calibri"/>
                <w:sz w:val="20"/>
                <w:szCs w:val="20"/>
                <w:lang w:val="sq-AL" w:bidi="sq-AL"/>
              </w:rPr>
              <w:t>IGJEO</w:t>
            </w:r>
            <w:r w:rsidRPr="00583D96">
              <w:rPr>
                <w:rFonts w:eastAsia="Verdana" w:cs="Calibri"/>
                <w:sz w:val="20"/>
                <w:szCs w:val="20"/>
                <w:lang w:val="sq-AL" w:bidi="sq-AL"/>
              </w:rPr>
              <w:t>-it</w:t>
            </w:r>
          </w:p>
        </w:tc>
      </w:tr>
      <w:tr w:rsidR="003E46F8" w:rsidRPr="00583D96" w14:paraId="46054C14" w14:textId="77777777" w:rsidTr="00822A94">
        <w:trPr>
          <w:cnfStyle w:val="000000010000" w:firstRow="0" w:lastRow="0" w:firstColumn="0" w:lastColumn="0" w:oddVBand="0" w:evenVBand="0" w:oddHBand="0" w:evenHBand="1"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1327" w:type="pct"/>
            <w:tcBorders>
              <w:right w:val="single" w:sz="12" w:space="0" w:color="FFFFFF" w:themeColor="background1"/>
            </w:tcBorders>
          </w:tcPr>
          <w:p w14:paraId="138760F7" w14:textId="77777777" w:rsidR="003E46F8" w:rsidRPr="00583D96" w:rsidRDefault="003E46F8" w:rsidP="002C4F32">
            <w:pPr>
              <w:jc w:val="left"/>
              <w:rPr>
                <w:rFonts w:cs="Calibri"/>
                <w:sz w:val="20"/>
                <w:szCs w:val="20"/>
              </w:rPr>
            </w:pPr>
            <w:r w:rsidRPr="00583D96">
              <w:rPr>
                <w:rFonts w:eastAsia="Verdana" w:cs="Calibri"/>
                <w:b w:val="0"/>
                <w:sz w:val="20"/>
                <w:szCs w:val="20"/>
                <w:lang w:val="sq-AL" w:bidi="sq-AL"/>
              </w:rPr>
              <w:t>VKM nr.102/2015</w:t>
            </w:r>
          </w:p>
        </w:tc>
        <w:tc>
          <w:tcPr>
            <w:tcW w:w="3673" w:type="pct"/>
            <w:tcBorders>
              <w:left w:val="single" w:sz="12" w:space="0" w:color="FFFFFF" w:themeColor="background1"/>
            </w:tcBorders>
          </w:tcPr>
          <w:p w14:paraId="4B9FA18C" w14:textId="77777777" w:rsidR="003E46F8" w:rsidRPr="00583D96" w:rsidRDefault="003E46F8" w:rsidP="002C4F32">
            <w:pPr>
              <w:jc w:val="left"/>
              <w:cnfStyle w:val="000000010000" w:firstRow="0" w:lastRow="0" w:firstColumn="0" w:lastColumn="0" w:oddVBand="0" w:evenVBand="0" w:oddHBand="0" w:evenHBand="1" w:firstRowFirstColumn="0" w:firstRowLastColumn="0" w:lastRowFirstColumn="0" w:lastRowLastColumn="0"/>
              <w:rPr>
                <w:rFonts w:cs="Calibri"/>
                <w:sz w:val="20"/>
                <w:szCs w:val="20"/>
              </w:rPr>
            </w:pPr>
            <w:r w:rsidRPr="00583D96">
              <w:rPr>
                <w:rFonts w:eastAsia="Verdana" w:cs="Calibri"/>
                <w:sz w:val="20"/>
                <w:szCs w:val="20"/>
                <w:lang w:val="sq-AL" w:bidi="sq-AL"/>
              </w:rPr>
              <w:t>Për krijimin e Agjencisë Kombëtare të Zonave të Mbrojtura</w:t>
            </w:r>
          </w:p>
        </w:tc>
      </w:tr>
      <w:tr w:rsidR="003E46F8" w:rsidRPr="00583D96" w14:paraId="1F492CE4" w14:textId="77777777" w:rsidTr="00822A94">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1327" w:type="pct"/>
            <w:tcBorders>
              <w:right w:val="single" w:sz="12" w:space="0" w:color="FFFFFF" w:themeColor="background1"/>
            </w:tcBorders>
          </w:tcPr>
          <w:p w14:paraId="54447B66" w14:textId="26ADB657" w:rsidR="003E46F8" w:rsidRPr="00583D96" w:rsidRDefault="00C854A2" w:rsidP="00C854A2">
            <w:pPr>
              <w:jc w:val="left"/>
              <w:rPr>
                <w:rFonts w:cs="Calibri"/>
                <w:sz w:val="20"/>
                <w:szCs w:val="20"/>
              </w:rPr>
            </w:pPr>
            <w:r w:rsidRPr="00583D96">
              <w:rPr>
                <w:rFonts w:eastAsia="Verdana" w:cs="Calibri"/>
                <w:b w:val="0"/>
                <w:sz w:val="20"/>
                <w:szCs w:val="20"/>
                <w:lang w:val="sq-AL" w:bidi="sq-AL"/>
              </w:rPr>
              <w:t xml:space="preserve">VKM </w:t>
            </w:r>
            <w:r w:rsidR="003E46F8" w:rsidRPr="00583D96">
              <w:rPr>
                <w:rFonts w:eastAsia="Verdana" w:cs="Calibri"/>
                <w:b w:val="0"/>
                <w:sz w:val="20"/>
                <w:szCs w:val="20"/>
                <w:lang w:val="sq-AL" w:bidi="sq-AL"/>
              </w:rPr>
              <w:t>nr. 27/2016</w:t>
            </w:r>
          </w:p>
        </w:tc>
        <w:tc>
          <w:tcPr>
            <w:tcW w:w="3673" w:type="pct"/>
            <w:tcBorders>
              <w:left w:val="single" w:sz="12" w:space="0" w:color="FFFFFF" w:themeColor="background1"/>
            </w:tcBorders>
          </w:tcPr>
          <w:p w14:paraId="623ED39E" w14:textId="77777777" w:rsidR="003E46F8" w:rsidRPr="00583D96" w:rsidRDefault="003E46F8" w:rsidP="002C4F32">
            <w:pPr>
              <w:jc w:val="left"/>
              <w:cnfStyle w:val="000000100000" w:firstRow="0" w:lastRow="0" w:firstColumn="0" w:lastColumn="0" w:oddVBand="0" w:evenVBand="0" w:oddHBand="1" w:evenHBand="0" w:firstRowFirstColumn="0" w:firstRowLastColumn="0" w:lastRowFirstColumn="0" w:lastRowLastColumn="0"/>
              <w:rPr>
                <w:rFonts w:cs="Calibri"/>
                <w:sz w:val="20"/>
                <w:szCs w:val="20"/>
              </w:rPr>
            </w:pPr>
            <w:r w:rsidRPr="00583D96">
              <w:rPr>
                <w:rFonts w:eastAsia="Verdana" w:cs="Calibri"/>
                <w:sz w:val="20"/>
                <w:szCs w:val="20"/>
                <w:lang w:val="sq-AL" w:bidi="sq-AL"/>
              </w:rPr>
              <w:t>Për krijimin e Agjencisë Kombëtare të Planifikimit të Territorit</w:t>
            </w:r>
          </w:p>
        </w:tc>
      </w:tr>
      <w:tr w:rsidR="003E46F8" w:rsidRPr="00583D96" w14:paraId="5BA42724" w14:textId="77777777" w:rsidTr="00822A94">
        <w:trPr>
          <w:cnfStyle w:val="000000010000" w:firstRow="0" w:lastRow="0" w:firstColumn="0" w:lastColumn="0" w:oddVBand="0" w:evenVBand="0" w:oddHBand="0" w:evenHBand="1"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1327" w:type="pct"/>
            <w:tcBorders>
              <w:right w:val="single" w:sz="12" w:space="0" w:color="FFFFFF" w:themeColor="background1"/>
            </w:tcBorders>
          </w:tcPr>
          <w:p w14:paraId="554BEE29" w14:textId="7138E365" w:rsidR="003E46F8" w:rsidRPr="00583D96" w:rsidRDefault="00C854A2" w:rsidP="00C854A2">
            <w:pPr>
              <w:jc w:val="left"/>
              <w:rPr>
                <w:rFonts w:cs="Calibri"/>
                <w:sz w:val="20"/>
                <w:szCs w:val="20"/>
              </w:rPr>
            </w:pPr>
            <w:r w:rsidRPr="00583D96">
              <w:rPr>
                <w:rFonts w:eastAsia="Verdana" w:cs="Calibri"/>
                <w:b w:val="0"/>
                <w:sz w:val="20"/>
                <w:szCs w:val="20"/>
                <w:lang w:val="sq-AL" w:bidi="sq-AL"/>
              </w:rPr>
              <w:t>VKM</w:t>
            </w:r>
            <w:r w:rsidR="003E46F8" w:rsidRPr="00583D96">
              <w:rPr>
                <w:rFonts w:eastAsia="Verdana" w:cs="Calibri"/>
                <w:b w:val="0"/>
                <w:sz w:val="20"/>
                <w:szCs w:val="20"/>
                <w:lang w:val="sq-AL" w:bidi="sq-AL"/>
              </w:rPr>
              <w:t xml:space="preserve"> nr. 47/2006</w:t>
            </w:r>
          </w:p>
        </w:tc>
        <w:tc>
          <w:tcPr>
            <w:tcW w:w="3673" w:type="pct"/>
            <w:tcBorders>
              <w:left w:val="single" w:sz="12" w:space="0" w:color="FFFFFF" w:themeColor="background1"/>
            </w:tcBorders>
          </w:tcPr>
          <w:p w14:paraId="5CFC71BC" w14:textId="77777777" w:rsidR="003E46F8" w:rsidRPr="00583D96" w:rsidRDefault="003E46F8" w:rsidP="002C4F32">
            <w:pPr>
              <w:jc w:val="left"/>
              <w:cnfStyle w:val="000000010000" w:firstRow="0" w:lastRow="0" w:firstColumn="0" w:lastColumn="0" w:oddVBand="0" w:evenVBand="0" w:oddHBand="0" w:evenHBand="1" w:firstRowFirstColumn="0" w:firstRowLastColumn="0" w:lastRowFirstColumn="0" w:lastRowLastColumn="0"/>
              <w:rPr>
                <w:rFonts w:cs="Calibri"/>
                <w:sz w:val="20"/>
                <w:szCs w:val="20"/>
              </w:rPr>
            </w:pPr>
            <w:r w:rsidRPr="00583D96">
              <w:rPr>
                <w:rFonts w:eastAsia="Verdana" w:cs="Calibri"/>
                <w:sz w:val="20"/>
                <w:szCs w:val="20"/>
                <w:lang w:val="sq-AL" w:bidi="sq-AL"/>
              </w:rPr>
              <w:t>Për krijimin e Agjencisë Kombëtare të Burimeve Natyrore</w:t>
            </w:r>
          </w:p>
        </w:tc>
      </w:tr>
      <w:tr w:rsidR="003E46F8" w:rsidRPr="00583D96" w14:paraId="29C5996D" w14:textId="77777777" w:rsidTr="00822A94">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1327" w:type="pct"/>
            <w:tcBorders>
              <w:right w:val="single" w:sz="12" w:space="0" w:color="FFFFFF" w:themeColor="background1"/>
            </w:tcBorders>
          </w:tcPr>
          <w:p w14:paraId="437E74DB" w14:textId="77777777" w:rsidR="003E46F8" w:rsidRPr="00583D96" w:rsidRDefault="003E46F8" w:rsidP="002C4F32">
            <w:pPr>
              <w:jc w:val="left"/>
              <w:rPr>
                <w:rFonts w:cs="Calibri"/>
                <w:sz w:val="20"/>
                <w:szCs w:val="20"/>
              </w:rPr>
            </w:pPr>
            <w:r w:rsidRPr="00583D96">
              <w:rPr>
                <w:rFonts w:eastAsia="Verdana" w:cs="Calibri"/>
                <w:b w:val="0"/>
                <w:sz w:val="20"/>
                <w:szCs w:val="20"/>
                <w:lang w:val="sq-AL" w:bidi="sq-AL"/>
              </w:rPr>
              <w:t>VKM nr.431/2018</w:t>
            </w:r>
          </w:p>
        </w:tc>
        <w:tc>
          <w:tcPr>
            <w:tcW w:w="3673" w:type="pct"/>
            <w:tcBorders>
              <w:left w:val="single" w:sz="12" w:space="0" w:color="FFFFFF" w:themeColor="background1"/>
            </w:tcBorders>
          </w:tcPr>
          <w:p w14:paraId="6555DB29" w14:textId="77777777" w:rsidR="003E46F8" w:rsidRPr="00583D96" w:rsidRDefault="003E46F8" w:rsidP="002C4F32">
            <w:pPr>
              <w:jc w:val="left"/>
              <w:cnfStyle w:val="000000100000" w:firstRow="0" w:lastRow="0" w:firstColumn="0" w:lastColumn="0" w:oddVBand="0" w:evenVBand="0" w:oddHBand="1" w:evenHBand="0" w:firstRowFirstColumn="0" w:firstRowLastColumn="0" w:lastRowFirstColumn="0" w:lastRowLastColumn="0"/>
              <w:rPr>
                <w:rFonts w:cs="Calibri"/>
                <w:sz w:val="20"/>
                <w:szCs w:val="20"/>
              </w:rPr>
            </w:pPr>
            <w:r w:rsidRPr="00583D96">
              <w:rPr>
                <w:rFonts w:eastAsia="Verdana" w:cs="Calibri"/>
                <w:sz w:val="20"/>
                <w:szCs w:val="20"/>
                <w:lang w:val="sq-AL" w:bidi="sq-AL"/>
              </w:rPr>
              <w:t>Për krijimin e AKUM-it</w:t>
            </w:r>
          </w:p>
        </w:tc>
      </w:tr>
      <w:tr w:rsidR="003E46F8" w:rsidRPr="00583D96" w14:paraId="2238BFE8" w14:textId="77777777" w:rsidTr="00822A94">
        <w:trPr>
          <w:cnfStyle w:val="000000010000" w:firstRow="0" w:lastRow="0" w:firstColumn="0" w:lastColumn="0" w:oddVBand="0" w:evenVBand="0" w:oddHBand="0" w:evenHBand="1"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1327" w:type="pct"/>
            <w:tcBorders>
              <w:right w:val="single" w:sz="12" w:space="0" w:color="FFFFFF" w:themeColor="background1"/>
            </w:tcBorders>
          </w:tcPr>
          <w:p w14:paraId="1C9BA2CC" w14:textId="77777777" w:rsidR="003E46F8" w:rsidRPr="00583D96" w:rsidRDefault="003E46F8" w:rsidP="002C4F32">
            <w:pPr>
              <w:jc w:val="left"/>
              <w:rPr>
                <w:rFonts w:cs="Calibri"/>
                <w:b w:val="0"/>
                <w:sz w:val="20"/>
                <w:szCs w:val="20"/>
              </w:rPr>
            </w:pPr>
            <w:r w:rsidRPr="00583D96">
              <w:rPr>
                <w:rFonts w:eastAsia="Verdana" w:cs="Calibri"/>
                <w:b w:val="0"/>
                <w:sz w:val="20"/>
                <w:szCs w:val="20"/>
                <w:lang w:val="sq-AL" w:bidi="sq-AL"/>
              </w:rPr>
              <w:t>VKM nr.437/2017</w:t>
            </w:r>
          </w:p>
        </w:tc>
        <w:tc>
          <w:tcPr>
            <w:tcW w:w="3673" w:type="pct"/>
            <w:tcBorders>
              <w:left w:val="single" w:sz="12" w:space="0" w:color="FFFFFF" w:themeColor="background1"/>
            </w:tcBorders>
          </w:tcPr>
          <w:p w14:paraId="19C1286E" w14:textId="77777777" w:rsidR="003E46F8" w:rsidRPr="00583D96" w:rsidRDefault="003E46F8" w:rsidP="002C4F32">
            <w:pPr>
              <w:jc w:val="left"/>
              <w:cnfStyle w:val="000000010000" w:firstRow="0" w:lastRow="0" w:firstColumn="0" w:lastColumn="0" w:oddVBand="0" w:evenVBand="0" w:oddHBand="0" w:evenHBand="1" w:firstRowFirstColumn="0" w:firstRowLastColumn="0" w:lastRowFirstColumn="0" w:lastRowLastColumn="0"/>
              <w:rPr>
                <w:rFonts w:cs="Calibri"/>
                <w:sz w:val="20"/>
                <w:szCs w:val="20"/>
              </w:rPr>
            </w:pPr>
            <w:r w:rsidRPr="00583D96">
              <w:rPr>
                <w:rFonts w:eastAsia="Verdana" w:cs="Calibri"/>
                <w:sz w:val="20"/>
                <w:szCs w:val="20"/>
                <w:lang w:val="sq-AL" w:bidi="sq-AL"/>
              </w:rPr>
              <w:t>Për krijimin e 4 drejtorive rajonale për ujitjen dhe kullimin</w:t>
            </w:r>
          </w:p>
        </w:tc>
      </w:tr>
      <w:tr w:rsidR="003E46F8" w:rsidRPr="00583D96" w14:paraId="7574F192" w14:textId="77777777" w:rsidTr="00822A94">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1327" w:type="pct"/>
            <w:tcBorders>
              <w:right w:val="single" w:sz="12" w:space="0" w:color="FFFFFF" w:themeColor="background1"/>
            </w:tcBorders>
          </w:tcPr>
          <w:p w14:paraId="7626E6BE" w14:textId="77777777" w:rsidR="003E46F8" w:rsidRPr="00583D96" w:rsidRDefault="003E46F8" w:rsidP="002C4F32">
            <w:pPr>
              <w:jc w:val="left"/>
              <w:rPr>
                <w:rFonts w:cs="Calibri"/>
                <w:b w:val="0"/>
                <w:sz w:val="20"/>
                <w:szCs w:val="20"/>
              </w:rPr>
            </w:pPr>
            <w:r w:rsidRPr="00583D96">
              <w:rPr>
                <w:rFonts w:eastAsia="Verdana" w:cs="Calibri"/>
                <w:b w:val="0"/>
                <w:sz w:val="20"/>
                <w:szCs w:val="20"/>
                <w:lang w:val="sq-AL" w:bidi="sq-AL"/>
              </w:rPr>
              <w:t>VKM nr.570/2019</w:t>
            </w:r>
          </w:p>
        </w:tc>
        <w:tc>
          <w:tcPr>
            <w:tcW w:w="3673" w:type="pct"/>
            <w:tcBorders>
              <w:left w:val="single" w:sz="12" w:space="0" w:color="FFFFFF" w:themeColor="background1"/>
            </w:tcBorders>
          </w:tcPr>
          <w:p w14:paraId="4D6F0175" w14:textId="77777777" w:rsidR="003E46F8" w:rsidRPr="00583D96" w:rsidRDefault="003E46F8" w:rsidP="002C4F32">
            <w:pPr>
              <w:jc w:val="left"/>
              <w:cnfStyle w:val="000000100000" w:firstRow="0" w:lastRow="0" w:firstColumn="0" w:lastColumn="0" w:oddVBand="0" w:evenVBand="0" w:oddHBand="1" w:evenHBand="0" w:firstRowFirstColumn="0" w:firstRowLastColumn="0" w:lastRowFirstColumn="0" w:lastRowLastColumn="0"/>
              <w:rPr>
                <w:rFonts w:cs="Calibri"/>
                <w:sz w:val="20"/>
                <w:szCs w:val="20"/>
              </w:rPr>
            </w:pPr>
            <w:r w:rsidRPr="00583D96">
              <w:rPr>
                <w:rFonts w:eastAsia="Verdana" w:cs="Calibri"/>
                <w:sz w:val="20"/>
                <w:szCs w:val="20"/>
                <w:lang w:val="sq-AL" w:bidi="sq-AL"/>
              </w:rPr>
              <w:t>Për krijimin e Agjencisë Kombëtare të Pyjeve</w:t>
            </w:r>
          </w:p>
          <w:p w14:paraId="3697B7DA" w14:textId="77777777" w:rsidR="003E46F8" w:rsidRPr="00583D96" w:rsidRDefault="003E46F8" w:rsidP="002C4F32">
            <w:pPr>
              <w:jc w:val="left"/>
              <w:cnfStyle w:val="000000100000" w:firstRow="0" w:lastRow="0" w:firstColumn="0" w:lastColumn="0" w:oddVBand="0" w:evenVBand="0" w:oddHBand="1" w:evenHBand="0" w:firstRowFirstColumn="0" w:firstRowLastColumn="0" w:lastRowFirstColumn="0" w:lastRowLastColumn="0"/>
              <w:rPr>
                <w:rFonts w:cs="Calibri"/>
                <w:sz w:val="20"/>
                <w:szCs w:val="20"/>
              </w:rPr>
            </w:pPr>
          </w:p>
        </w:tc>
      </w:tr>
      <w:bookmarkEnd w:id="31"/>
    </w:tbl>
    <w:p w14:paraId="464AAAF6" w14:textId="5612F053" w:rsidR="003E46F8" w:rsidRPr="004058F5" w:rsidRDefault="00047CE7" w:rsidP="0060268B">
      <w:pPr>
        <w:spacing w:after="0" w:line="240" w:lineRule="auto"/>
        <w:jc w:val="left"/>
        <w:rPr>
          <w:rFonts w:cs="Calibri"/>
          <w:szCs w:val="22"/>
        </w:rPr>
        <w:sectPr w:rsidR="003E46F8" w:rsidRPr="004058F5" w:rsidSect="00091593">
          <w:headerReference w:type="default" r:id="rId19"/>
          <w:footerReference w:type="default" r:id="rId20"/>
          <w:pgSz w:w="11900" w:h="16840"/>
          <w:pgMar w:top="992" w:right="992" w:bottom="992" w:left="992" w:header="709" w:footer="709" w:gutter="0"/>
          <w:pgBorders w:offsetFrom="page">
            <w:top w:val="single" w:sz="8" w:space="24" w:color="FFFFFF" w:themeColor="background1"/>
          </w:pgBorders>
          <w:pgNumType w:chapStyle="1"/>
          <w:cols w:space="708"/>
          <w:docGrid w:linePitch="360"/>
        </w:sectPr>
      </w:pPr>
      <w:r w:rsidRPr="004058F5">
        <w:rPr>
          <w:rFonts w:cs="Calibri"/>
          <w:szCs w:val="22"/>
          <w:lang w:val="sq-AL" w:bidi="sq-AL"/>
        </w:rPr>
        <w:br w:type="page"/>
      </w:r>
    </w:p>
    <w:p w14:paraId="09CE5497" w14:textId="18981A37" w:rsidR="00EC22DE" w:rsidRPr="004058F5" w:rsidRDefault="00EC22DE" w:rsidP="00EC22DE">
      <w:pPr>
        <w:pStyle w:val="Caption"/>
        <w:jc w:val="left"/>
        <w:rPr>
          <w:rFonts w:cs="Calibri"/>
          <w:szCs w:val="22"/>
        </w:rPr>
      </w:pPr>
      <w:bookmarkStart w:id="32" w:name="_Toc76544108"/>
      <w:bookmarkStart w:id="33" w:name="_Ref93492814"/>
      <w:r w:rsidRPr="004058F5">
        <w:rPr>
          <w:rFonts w:cs="Calibri"/>
          <w:szCs w:val="22"/>
        </w:rPr>
        <w:lastRenderedPageBreak/>
        <w:t xml:space="preserve">Tabela </w:t>
      </w:r>
      <w:r w:rsidRPr="004058F5">
        <w:rPr>
          <w:rFonts w:cs="Calibri"/>
          <w:szCs w:val="22"/>
        </w:rPr>
        <w:fldChar w:fldCharType="begin"/>
      </w:r>
      <w:r w:rsidRPr="004058F5">
        <w:rPr>
          <w:rFonts w:cs="Calibri"/>
          <w:szCs w:val="22"/>
        </w:rPr>
        <w:instrText xml:space="preserve"> STYLEREF 1 \s </w:instrText>
      </w:r>
      <w:r w:rsidRPr="004058F5">
        <w:rPr>
          <w:rFonts w:cs="Calibri"/>
          <w:szCs w:val="22"/>
        </w:rPr>
        <w:fldChar w:fldCharType="separate"/>
      </w:r>
      <w:r w:rsidR="00FB4630">
        <w:rPr>
          <w:rFonts w:cs="Calibri"/>
          <w:noProof/>
          <w:szCs w:val="22"/>
        </w:rPr>
        <w:t>1</w:t>
      </w:r>
      <w:r w:rsidRPr="004058F5">
        <w:rPr>
          <w:rFonts w:cs="Calibri"/>
          <w:szCs w:val="22"/>
        </w:rPr>
        <w:fldChar w:fldCharType="end"/>
      </w:r>
      <w:r w:rsidRPr="004058F5">
        <w:rPr>
          <w:rFonts w:cs="Calibri"/>
          <w:szCs w:val="22"/>
        </w:rPr>
        <w:noBreakHyphen/>
      </w:r>
      <w:r w:rsidR="00396C1F" w:rsidRPr="004058F5">
        <w:rPr>
          <w:rFonts w:cs="Calibri"/>
          <w:szCs w:val="22"/>
        </w:rPr>
        <w:t>3</w:t>
      </w:r>
      <w:r w:rsidRPr="004058F5">
        <w:rPr>
          <w:rFonts w:cs="Calibri"/>
          <w:szCs w:val="22"/>
        </w:rPr>
        <w:t xml:space="preserve"> – Ilustrim i strukturës së Kuadrit Raportues të</w:t>
      </w:r>
      <w:r w:rsidR="00396C1F" w:rsidRPr="004058F5">
        <w:rPr>
          <w:rFonts w:cs="Calibri"/>
          <w:szCs w:val="22"/>
        </w:rPr>
        <w:t xml:space="preserve"> </w:t>
      </w:r>
      <w:r w:rsidR="004C62EF" w:rsidRPr="004058F5">
        <w:rPr>
          <w:rFonts w:cs="Calibri"/>
          <w:szCs w:val="22"/>
        </w:rPr>
        <w:t>PMBU</w:t>
      </w:r>
      <w:r w:rsidRPr="004058F5">
        <w:rPr>
          <w:rFonts w:cs="Calibri"/>
          <w:szCs w:val="22"/>
        </w:rPr>
        <w:t>-së për Shqipërinë</w:t>
      </w:r>
      <w:bookmarkEnd w:id="32"/>
    </w:p>
    <w:p w14:paraId="4B8FCF7D" w14:textId="77777777" w:rsidR="00EC22DE" w:rsidRPr="004058F5" w:rsidRDefault="00EC22DE" w:rsidP="00EC22DE">
      <w:pPr>
        <w:pStyle w:val="IntenseQuote"/>
        <w:ind w:left="0"/>
        <w:rPr>
          <w:rFonts w:cs="Calibri"/>
          <w:szCs w:val="22"/>
        </w:rPr>
      </w:pPr>
      <w:r w:rsidRPr="004058F5">
        <w:rPr>
          <w:rFonts w:cs="Calibri"/>
          <w:szCs w:val="22"/>
        </w:rPr>
        <w:t>Faza e Fillimit dhe Konsultimit</w:t>
      </w:r>
    </w:p>
    <w:p w14:paraId="6717D5CF" w14:textId="77777777" w:rsidR="00EC22DE" w:rsidRPr="004058F5" w:rsidRDefault="00EC22DE" w:rsidP="00EC22DE">
      <w:pPr>
        <w:rPr>
          <w:rFonts w:cs="Calibri"/>
          <w:szCs w:val="22"/>
        </w:rPr>
      </w:pPr>
      <w:r w:rsidRPr="004058F5">
        <w:rPr>
          <w:rFonts w:cs="Calibri"/>
          <w:noProof/>
          <w:szCs w:val="22"/>
          <w:lang w:eastAsia="en-GB"/>
        </w:rPr>
        <mc:AlternateContent>
          <mc:Choice Requires="wps">
            <w:drawing>
              <wp:anchor distT="0" distB="0" distL="114300" distR="114300" simplePos="0" relativeHeight="251683840" behindDoc="0" locked="0" layoutInCell="1" allowOverlap="1" wp14:anchorId="4AF8C2D6" wp14:editId="445764D5">
                <wp:simplePos x="0" y="0"/>
                <wp:positionH relativeFrom="column">
                  <wp:posOffset>1518920</wp:posOffset>
                </wp:positionH>
                <wp:positionV relativeFrom="paragraph">
                  <wp:posOffset>125730</wp:posOffset>
                </wp:positionV>
                <wp:extent cx="1270000" cy="1769745"/>
                <wp:effectExtent l="13970" t="11430" r="30480" b="28575"/>
                <wp:wrapTight wrapText="bothSides">
                  <wp:wrapPolygon edited="0">
                    <wp:start x="-162" y="-116"/>
                    <wp:lineTo x="-162" y="21484"/>
                    <wp:lineTo x="21762" y="21484"/>
                    <wp:lineTo x="21762" y="-116"/>
                    <wp:lineTo x="-162" y="-116"/>
                  </wp:wrapPolygon>
                </wp:wrapTight>
                <wp:docPr id="4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0000" cy="1769745"/>
                        </a:xfrm>
                        <a:prstGeom prst="rect">
                          <a:avLst/>
                        </a:prstGeom>
                        <a:solidFill>
                          <a:srgbClr val="FFFFFF"/>
                        </a:solidFill>
                        <a:ln w="9525">
                          <a:solidFill>
                            <a:srgbClr val="F2F2F2"/>
                          </a:solidFill>
                          <a:miter lim="800000"/>
                          <a:headEnd/>
                          <a:tailEnd/>
                        </a:ln>
                        <a:effectLst>
                          <a:outerShdw dist="38100" dir="2700000" algn="tl" rotWithShape="0">
                            <a:srgbClr val="000000">
                              <a:alpha val="39999"/>
                            </a:srgbClr>
                          </a:outerShdw>
                        </a:effectLst>
                      </wps:spPr>
                      <wps:txbx>
                        <w:txbxContent>
                          <w:p w14:paraId="2089CCB0" w14:textId="77777777" w:rsidR="00E23D7E" w:rsidRPr="00614ADA" w:rsidRDefault="00E23D7E" w:rsidP="00EC22DE">
                            <w:pPr>
                              <w:jc w:val="left"/>
                              <w:rPr>
                                <w:b/>
                                <w:color w:val="4F81BD"/>
                                <w:sz w:val="20"/>
                                <w:szCs w:val="20"/>
                              </w:rPr>
                            </w:pPr>
                            <w:r>
                              <w:rPr>
                                <w:b/>
                                <w:color w:val="4F81BD"/>
                                <w:sz w:val="20"/>
                                <w:szCs w:val="20"/>
                              </w:rPr>
                              <w:t>Dokumenti</w:t>
                            </w:r>
                          </w:p>
                          <w:p w14:paraId="617E47C3" w14:textId="77777777" w:rsidR="00E23D7E" w:rsidRPr="00614ADA" w:rsidRDefault="00E23D7E" w:rsidP="00EC22DE">
                            <w:pPr>
                              <w:jc w:val="left"/>
                              <w:rPr>
                                <w:b/>
                                <w:color w:val="4F81BD"/>
                                <w:sz w:val="20"/>
                                <w:szCs w:val="20"/>
                              </w:rPr>
                            </w:pPr>
                            <w:r>
                              <w:rPr>
                                <w:b/>
                                <w:color w:val="4F81BD"/>
                                <w:sz w:val="20"/>
                                <w:szCs w:val="20"/>
                              </w:rPr>
                              <w:t>Vështrim i Përgjithshëm i Problematikave Kryesore të Menaxhimit të Burimeve Ujore</w:t>
                            </w:r>
                          </w:p>
                        </w:txbxContent>
                      </wps:txbx>
                      <wps:bodyPr rot="0" vert="horz" wrap="square" lIns="91440" tIns="36000" rIns="91440" bIns="3600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4AF8C2D6" id="_x0000_t202" coordsize="21600,21600" o:spt="202" path="m,l,21600r21600,l21600,xe">
                <v:stroke joinstyle="miter"/>
                <v:path gradientshapeok="t" o:connecttype="rect"/>
              </v:shapetype>
              <v:shape id="Text Box 2" o:spid="_x0000_s1026" type="#_x0000_t202" style="position:absolute;left:0;text-align:left;margin-left:119.6pt;margin-top:9.9pt;width:100pt;height:139.3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" strokecolor="#f2f2f2">
                <v:shadow on="t" color="black" opacity="26213f" origin="-.5,-.5" offset=".74836mm,.74836mm"/>
                <v:textbox inset=",1mm,,1mm">
                  <w:txbxContent>
                    <w:p w14:paraId="2089CCB0" w14:textId="77777777" w:rsidR="00E23D7E" w:rsidRPr="00614ADA" w:rsidRDefault="00E23D7E" w:rsidP="00EC22DE">
                      <w:pPr>
                        <w:jc w:val="left"/>
                        <w:rPr>
                          <w:b/>
                          <w:color w:val="4F81BD"/>
                          <w:sz w:val="20"/>
                          <w:szCs w:val="20"/>
                        </w:rPr>
                      </w:pPr>
                      <w:r>
                        <w:rPr>
                          <w:b/>
                          <w:color w:val="4F81BD"/>
                          <w:sz w:val="20"/>
                          <w:szCs w:val="20"/>
                        </w:rPr>
                        <w:t>Dokumenti</w:t>
                      </w:r>
                    </w:p>
                    <w:p w14:paraId="617E47C3" w14:textId="77777777" w:rsidR="00E23D7E" w:rsidRPr="00614ADA" w:rsidRDefault="00E23D7E" w:rsidP="00EC22DE">
                      <w:pPr>
                        <w:jc w:val="left"/>
                        <w:rPr>
                          <w:b/>
                          <w:color w:val="4F81BD"/>
                          <w:sz w:val="20"/>
                          <w:szCs w:val="20"/>
                        </w:rPr>
                      </w:pPr>
                      <w:r>
                        <w:rPr>
                          <w:b/>
                          <w:color w:val="4F81BD"/>
                          <w:sz w:val="20"/>
                          <w:szCs w:val="20"/>
                        </w:rPr>
                        <w:t>Vështrim i Përgjithshëm i Problematikave Kryesore të Menaxhimit të Burimeve Ujore</w:t>
                      </w:r>
                    </w:p>
                  </w:txbxContent>
                </v:textbox>
                <w10:wrap type="tight"/>
              </v:shape>
            </w:pict>
          </mc:Fallback>
        </mc:AlternateContent>
      </w:r>
      <w:r w:rsidRPr="004058F5">
        <w:rPr>
          <w:rFonts w:cs="Calibri"/>
          <w:noProof/>
          <w:szCs w:val="22"/>
          <w:lang w:eastAsia="en-GB"/>
        </w:rPr>
        <mc:AlternateContent>
          <mc:Choice Requires="wps">
            <w:drawing>
              <wp:anchor distT="0" distB="0" distL="114300" distR="114300" simplePos="0" relativeHeight="251682816" behindDoc="0" locked="0" layoutInCell="1" allowOverlap="1" wp14:anchorId="67C41818" wp14:editId="68DD2CF4">
                <wp:simplePos x="0" y="0"/>
                <wp:positionH relativeFrom="column">
                  <wp:posOffset>-5080</wp:posOffset>
                </wp:positionH>
                <wp:positionV relativeFrom="paragraph">
                  <wp:posOffset>125730</wp:posOffset>
                </wp:positionV>
                <wp:extent cx="1282700" cy="1769745"/>
                <wp:effectExtent l="13970" t="11430" r="27305" b="28575"/>
                <wp:wrapTight wrapText="bothSides">
                  <wp:wrapPolygon edited="0">
                    <wp:start x="-160" y="-116"/>
                    <wp:lineTo x="-160" y="21484"/>
                    <wp:lineTo x="21760" y="21484"/>
                    <wp:lineTo x="21760" y="-116"/>
                    <wp:lineTo x="-160" y="-116"/>
                  </wp:wrapPolygon>
                </wp:wrapTight>
                <wp:docPr id="424"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2700" cy="1769745"/>
                        </a:xfrm>
                        <a:prstGeom prst="rect">
                          <a:avLst/>
                        </a:prstGeom>
                        <a:solidFill>
                          <a:srgbClr val="FFFFFF"/>
                        </a:solidFill>
                        <a:ln w="9525">
                          <a:solidFill>
                            <a:srgbClr val="F2F2F2"/>
                          </a:solidFill>
                          <a:miter lim="800000"/>
                          <a:headEnd/>
                          <a:tailEnd/>
                        </a:ln>
                        <a:effectLst>
                          <a:outerShdw dist="38100" dir="2700000" algn="tl" rotWithShape="0">
                            <a:srgbClr val="000000">
                              <a:alpha val="39999"/>
                            </a:srgbClr>
                          </a:outerShdw>
                        </a:effectLst>
                      </wps:spPr>
                      <wps:txbx>
                        <w:txbxContent>
                          <w:p w14:paraId="7C637790" w14:textId="77777777" w:rsidR="00E23D7E" w:rsidRPr="00564A1F" w:rsidRDefault="00E23D7E" w:rsidP="00EC22DE">
                            <w:pPr>
                              <w:jc w:val="left"/>
                              <w:rPr>
                                <w:b/>
                                <w:color w:val="0070C0"/>
                                <w:sz w:val="20"/>
                                <w:szCs w:val="20"/>
                              </w:rPr>
                            </w:pPr>
                            <w:r>
                              <w:rPr>
                                <w:b/>
                                <w:color w:val="0070C0"/>
                                <w:sz w:val="20"/>
                                <w:szCs w:val="20"/>
                              </w:rPr>
                              <w:t>Dokumenti</w:t>
                            </w:r>
                          </w:p>
                          <w:p w14:paraId="0EEECA93" w14:textId="77777777" w:rsidR="00E23D7E" w:rsidRPr="00564A1F" w:rsidRDefault="00E23D7E" w:rsidP="00EC22DE">
                            <w:pPr>
                              <w:jc w:val="left"/>
                              <w:rPr>
                                <w:b/>
                                <w:color w:val="0070C0"/>
                                <w:sz w:val="20"/>
                                <w:szCs w:val="20"/>
                              </w:rPr>
                            </w:pPr>
                            <w:r>
                              <w:rPr>
                                <w:b/>
                                <w:color w:val="0070C0"/>
                                <w:sz w:val="20"/>
                                <w:szCs w:val="20"/>
                              </w:rPr>
                              <w:t>Deklarata e Konsultimit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7C41818" id="Text Box 17" o:spid="_x0000_s1027" type="#_x0000_t202" style="position:absolute;left:0;text-align:left;margin-left:-.4pt;margin-top:9.9pt;width:101pt;height:139.3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" strokecolor="#f2f2f2">
                <v:shadow on="t" color="black" opacity="26213f" origin="-.5,-.5" offset=".74836mm,.74836mm"/>
                <v:textbox>
                  <w:txbxContent>
                    <w:p w14:paraId="7C637790" w14:textId="77777777" w:rsidR="00E23D7E" w:rsidRPr="00564A1F" w:rsidRDefault="00E23D7E" w:rsidP="00EC22DE">
                      <w:pPr>
                        <w:jc w:val="left"/>
                        <w:rPr>
                          <w:b/>
                          <w:color w:val="0070C0"/>
                          <w:sz w:val="20"/>
                          <w:szCs w:val="20"/>
                        </w:rPr>
                      </w:pPr>
                      <w:r>
                        <w:rPr>
                          <w:b/>
                          <w:color w:val="0070C0"/>
                          <w:sz w:val="20"/>
                          <w:szCs w:val="20"/>
                        </w:rPr>
                        <w:t>Dokumenti</w:t>
                      </w:r>
                    </w:p>
                    <w:p w14:paraId="0EEECA93" w14:textId="77777777" w:rsidR="00E23D7E" w:rsidRPr="00564A1F" w:rsidRDefault="00E23D7E" w:rsidP="00EC22DE">
                      <w:pPr>
                        <w:jc w:val="left"/>
                        <w:rPr>
                          <w:b/>
                          <w:color w:val="0070C0"/>
                          <w:sz w:val="20"/>
                          <w:szCs w:val="20"/>
                        </w:rPr>
                      </w:pPr>
                      <w:r>
                        <w:rPr>
                          <w:b/>
                          <w:color w:val="0070C0"/>
                          <w:sz w:val="20"/>
                          <w:szCs w:val="20"/>
                        </w:rPr>
                        <w:t>Deklarata e Konsultimit</w:t>
                      </w:r>
                    </w:p>
                  </w:txbxContent>
                </v:textbox>
                <w10:wrap type="tight"/>
              </v:shape>
            </w:pict>
          </mc:Fallback>
        </mc:AlternateContent>
      </w:r>
    </w:p>
    <w:p w14:paraId="18725984" w14:textId="77777777" w:rsidR="00EC22DE" w:rsidRPr="004058F5" w:rsidRDefault="00EC22DE" w:rsidP="00EC22DE">
      <w:pPr>
        <w:spacing w:after="0" w:line="240" w:lineRule="auto"/>
        <w:jc w:val="left"/>
        <w:rPr>
          <w:rFonts w:cs="Calibri"/>
          <w:szCs w:val="22"/>
        </w:rPr>
      </w:pPr>
    </w:p>
    <w:p w14:paraId="75E0E555" w14:textId="77777777" w:rsidR="00EC22DE" w:rsidRPr="004058F5" w:rsidRDefault="00EC22DE" w:rsidP="00EC22DE">
      <w:pPr>
        <w:spacing w:after="0" w:line="240" w:lineRule="auto"/>
        <w:jc w:val="left"/>
        <w:rPr>
          <w:rFonts w:cs="Calibri"/>
          <w:szCs w:val="22"/>
        </w:rPr>
      </w:pPr>
    </w:p>
    <w:p w14:paraId="4FCAD98D" w14:textId="77777777" w:rsidR="00EC22DE" w:rsidRPr="004058F5" w:rsidRDefault="00EC22DE" w:rsidP="00EC22DE">
      <w:pPr>
        <w:spacing w:after="0" w:line="240" w:lineRule="auto"/>
        <w:jc w:val="left"/>
        <w:rPr>
          <w:rFonts w:cs="Calibri"/>
          <w:szCs w:val="22"/>
        </w:rPr>
      </w:pPr>
    </w:p>
    <w:p w14:paraId="3408D0D0" w14:textId="77777777" w:rsidR="00EC22DE" w:rsidRPr="004058F5" w:rsidRDefault="00EC22DE" w:rsidP="00EC22DE">
      <w:pPr>
        <w:spacing w:after="0" w:line="240" w:lineRule="auto"/>
        <w:jc w:val="left"/>
        <w:rPr>
          <w:rFonts w:cs="Calibri"/>
          <w:szCs w:val="22"/>
        </w:rPr>
      </w:pPr>
    </w:p>
    <w:p w14:paraId="513F8631" w14:textId="77777777" w:rsidR="00EC22DE" w:rsidRPr="004058F5" w:rsidRDefault="00EC22DE" w:rsidP="00EC22DE">
      <w:pPr>
        <w:spacing w:after="0" w:line="240" w:lineRule="auto"/>
        <w:jc w:val="left"/>
        <w:rPr>
          <w:rFonts w:cs="Calibri"/>
          <w:szCs w:val="22"/>
        </w:rPr>
      </w:pPr>
    </w:p>
    <w:p w14:paraId="0D0BDC59" w14:textId="77777777" w:rsidR="00EC22DE" w:rsidRPr="004058F5" w:rsidRDefault="00EC22DE" w:rsidP="00EC22DE">
      <w:pPr>
        <w:spacing w:after="0" w:line="240" w:lineRule="auto"/>
        <w:jc w:val="left"/>
        <w:rPr>
          <w:rFonts w:cs="Calibri"/>
          <w:szCs w:val="22"/>
        </w:rPr>
      </w:pPr>
    </w:p>
    <w:p w14:paraId="1B10EDF1" w14:textId="77777777" w:rsidR="00EC22DE" w:rsidRPr="004058F5" w:rsidRDefault="00EC22DE" w:rsidP="00EC22DE">
      <w:pPr>
        <w:spacing w:after="0" w:line="240" w:lineRule="auto"/>
        <w:jc w:val="left"/>
        <w:rPr>
          <w:rFonts w:cs="Calibri"/>
          <w:szCs w:val="22"/>
        </w:rPr>
      </w:pPr>
    </w:p>
    <w:p w14:paraId="73850573" w14:textId="77777777" w:rsidR="00EC22DE" w:rsidRPr="004058F5" w:rsidRDefault="00EC22DE" w:rsidP="00EC22DE">
      <w:pPr>
        <w:spacing w:after="0" w:line="240" w:lineRule="auto"/>
        <w:jc w:val="left"/>
        <w:rPr>
          <w:rFonts w:cs="Calibri"/>
          <w:szCs w:val="22"/>
        </w:rPr>
      </w:pPr>
    </w:p>
    <w:p w14:paraId="512EF0E1" w14:textId="77777777" w:rsidR="00EC22DE" w:rsidRPr="004058F5" w:rsidRDefault="00EC22DE" w:rsidP="00EC22DE">
      <w:pPr>
        <w:spacing w:after="0" w:line="240" w:lineRule="auto"/>
        <w:jc w:val="left"/>
        <w:rPr>
          <w:rFonts w:cs="Calibri"/>
          <w:szCs w:val="22"/>
        </w:rPr>
      </w:pPr>
    </w:p>
    <w:p w14:paraId="10DBDB5B" w14:textId="77777777" w:rsidR="00EC22DE" w:rsidRPr="004058F5" w:rsidRDefault="00EC22DE" w:rsidP="00EC22DE">
      <w:pPr>
        <w:spacing w:after="0" w:line="240" w:lineRule="auto"/>
        <w:jc w:val="left"/>
        <w:rPr>
          <w:rFonts w:cs="Calibri"/>
          <w:szCs w:val="22"/>
        </w:rPr>
      </w:pPr>
    </w:p>
    <w:p w14:paraId="5D7AEFF3" w14:textId="77777777" w:rsidR="00EC22DE" w:rsidRPr="004058F5" w:rsidRDefault="00EC22DE" w:rsidP="00EC22DE">
      <w:pPr>
        <w:spacing w:after="0" w:line="240" w:lineRule="auto"/>
        <w:jc w:val="left"/>
        <w:rPr>
          <w:rFonts w:cs="Calibri"/>
          <w:szCs w:val="22"/>
        </w:rPr>
      </w:pPr>
    </w:p>
    <w:p w14:paraId="50541877" w14:textId="1018F59C" w:rsidR="00EC22DE" w:rsidRPr="004058F5" w:rsidRDefault="00EC22DE" w:rsidP="00EC22DE">
      <w:pPr>
        <w:pStyle w:val="IntenseQuote"/>
        <w:ind w:left="0"/>
        <w:jc w:val="left"/>
        <w:rPr>
          <w:rFonts w:cs="Calibri"/>
          <w:szCs w:val="22"/>
        </w:rPr>
      </w:pPr>
      <w:r w:rsidRPr="004058F5">
        <w:rPr>
          <w:rFonts w:cs="Calibri"/>
          <w:noProof/>
          <w:szCs w:val="22"/>
          <w:lang w:eastAsia="en-GB"/>
        </w:rPr>
        <mc:AlternateContent>
          <mc:Choice Requires="wps">
            <w:drawing>
              <wp:anchor distT="0" distB="0" distL="114300" distR="114300" simplePos="0" relativeHeight="251691008" behindDoc="1" locked="0" layoutInCell="1" allowOverlap="1" wp14:anchorId="08127D7D" wp14:editId="456A0E6E">
                <wp:simplePos x="0" y="0"/>
                <wp:positionH relativeFrom="column">
                  <wp:posOffset>4624070</wp:posOffset>
                </wp:positionH>
                <wp:positionV relativeFrom="paragraph">
                  <wp:posOffset>729615</wp:posOffset>
                </wp:positionV>
                <wp:extent cx="1332230" cy="1887220"/>
                <wp:effectExtent l="0" t="0" r="58420" b="55880"/>
                <wp:wrapTight wrapText="bothSides">
                  <wp:wrapPolygon edited="0">
                    <wp:start x="0" y="0"/>
                    <wp:lineTo x="0" y="22022"/>
                    <wp:lineTo x="22238" y="22022"/>
                    <wp:lineTo x="22238" y="0"/>
                    <wp:lineTo x="0" y="0"/>
                  </wp:wrapPolygon>
                </wp:wrapTight>
                <wp:docPr id="423"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2230" cy="1887220"/>
                        </a:xfrm>
                        <a:prstGeom prst="rect">
                          <a:avLst/>
                        </a:prstGeom>
                        <a:solidFill>
                          <a:srgbClr val="FFFFFF"/>
                        </a:solidFill>
                        <a:ln w="9525">
                          <a:solidFill>
                            <a:srgbClr val="F2F2F2"/>
                          </a:solidFill>
                          <a:miter lim="800000"/>
                          <a:headEnd/>
                          <a:tailEnd/>
                        </a:ln>
                        <a:effectLst>
                          <a:outerShdw dist="38100" dir="2700000" algn="tl" rotWithShape="0">
                            <a:srgbClr val="000000">
                              <a:alpha val="39999"/>
                            </a:srgbClr>
                          </a:outerShdw>
                        </a:effectLst>
                      </wps:spPr>
                      <wps:txbx>
                        <w:txbxContent>
                          <w:p w14:paraId="57E1829A" w14:textId="77777777" w:rsidR="00E23D7E" w:rsidRPr="00614ADA" w:rsidRDefault="00E23D7E" w:rsidP="00EC22DE">
                            <w:pPr>
                              <w:jc w:val="left"/>
                              <w:rPr>
                                <w:b/>
                                <w:color w:val="4F81BD"/>
                                <w:sz w:val="20"/>
                                <w:szCs w:val="20"/>
                              </w:rPr>
                            </w:pPr>
                            <w:r>
                              <w:rPr>
                                <w:b/>
                                <w:color w:val="4F81BD"/>
                                <w:sz w:val="20"/>
                                <w:szCs w:val="20"/>
                              </w:rPr>
                              <w:t>Hartëzimi Teknik</w:t>
                            </w:r>
                          </w:p>
                          <w:p w14:paraId="015C25B1" w14:textId="77777777" w:rsidR="00E23D7E" w:rsidRPr="00614ADA" w:rsidRDefault="00E23D7E" w:rsidP="00EC22DE">
                            <w:pPr>
                              <w:jc w:val="left"/>
                              <w:rPr>
                                <w:b/>
                                <w:color w:val="4F81BD"/>
                                <w:sz w:val="20"/>
                                <w:szCs w:val="20"/>
                              </w:rPr>
                            </w:pPr>
                            <w:r>
                              <w:rPr>
                                <w:noProof/>
                                <w:lang w:eastAsia="en-GB"/>
                              </w:rPr>
                              <w:drawing>
                                <wp:inline distT="0" distB="0" distL="0" distR="0" wp14:anchorId="7CD299C0" wp14:editId="36615050">
                                  <wp:extent cx="1141095" cy="1334135"/>
                                  <wp:effectExtent l="19050" t="0" r="1905" b="0"/>
                                  <wp:docPr id="46" name="Picture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7"/>
                                          <pic:cNvPicPr>
                                            <a:picLocks noChangeAspect="1" noChangeArrowheads="1"/>
                                          </pic:cNvPicPr>
                                        </pic:nvPicPr>
                                        <pic:blipFill>
                                          <a:blip r:embed="rId21"/>
                                          <a:srcRect/>
                                          <a:stretch>
                                            <a:fillRect/>
                                          </a:stretch>
                                        </pic:blipFill>
                                        <pic:spPr bwMode="auto">
                                          <a:xfrm>
                                            <a:off x="0" y="0"/>
                                            <a:ext cx="1141095" cy="133413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8127D7D" id="Text Box 26" o:spid="_x0000_s1028" type="#_x0000_t202" style="position:absolute;margin-left:364.1pt;margin-top:57.45pt;width:104.9pt;height:148.6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" strokecolor="#f2f2f2">
                <v:shadow on="t" color="black" opacity="26213f" origin="-.5,-.5" offset=".74836mm,.74836mm"/>
                <v:textbox>
                  <w:txbxContent>
                    <w:p w14:paraId="57E1829A" w14:textId="77777777" w:rsidR="00E23D7E" w:rsidRPr="00614ADA" w:rsidRDefault="00E23D7E" w:rsidP="00EC22DE">
                      <w:pPr>
                        <w:jc w:val="left"/>
                        <w:rPr>
                          <w:b/>
                          <w:color w:val="4F81BD"/>
                          <w:sz w:val="20"/>
                          <w:szCs w:val="20"/>
                        </w:rPr>
                      </w:pPr>
                      <w:r>
                        <w:rPr>
                          <w:b/>
                          <w:color w:val="4F81BD"/>
                          <w:sz w:val="20"/>
                          <w:szCs w:val="20"/>
                        </w:rPr>
                        <w:t>Hartëzimi Teknik</w:t>
                      </w:r>
                    </w:p>
                    <w:p w14:paraId="015C25B1" w14:textId="77777777" w:rsidR="00E23D7E" w:rsidRPr="00614ADA" w:rsidRDefault="00E23D7E" w:rsidP="00EC22DE">
                      <w:pPr>
                        <w:jc w:val="left"/>
                        <w:rPr>
                          <w:b/>
                          <w:color w:val="4F81BD"/>
                          <w:sz w:val="20"/>
                          <w:szCs w:val="20"/>
                        </w:rPr>
                      </w:pPr>
                      <w:r>
                        <w:rPr>
                          <w:noProof/>
                          <w:lang w:eastAsia="en-GB"/>
                        </w:rPr>
                        <w:drawing>
                          <wp:inline distT="0" distB="0" distL="0" distR="0" wp14:anchorId="7CD299C0" wp14:editId="36615050">
                            <wp:extent cx="1141095" cy="1334135"/>
                            <wp:effectExtent l="19050" t="0" r="1905" b="0"/>
                            <wp:docPr id="46" name="Picture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7"/>
                                    <pic:cNvPicPr>
                                      <a:picLocks noChangeAspect="1" noChangeArrowheads="1"/>
                                    </pic:cNvPicPr>
                                  </pic:nvPicPr>
                                  <pic:blipFill>
                                    <a:blip r:embed="rId21"/>
                                    <a:srcRect/>
                                    <a:stretch>
                                      <a:fillRect/>
                                    </a:stretch>
                                  </pic:blipFill>
                                  <pic:spPr bwMode="auto">
                                    <a:xfrm>
                                      <a:off x="0" y="0"/>
                                      <a:ext cx="1141095" cy="1334135"/>
                                    </a:xfrm>
                                    <a:prstGeom prst="rect">
                                      <a:avLst/>
                                    </a:prstGeom>
                                    <a:noFill/>
                                    <a:ln w="9525">
                                      <a:noFill/>
                                      <a:miter lim="800000"/>
                                      <a:headEnd/>
                                      <a:tailEnd/>
                                    </a:ln>
                                  </pic:spPr>
                                </pic:pic>
                              </a:graphicData>
                            </a:graphic>
                          </wp:inline>
                        </w:drawing>
                      </w:r>
                    </w:p>
                  </w:txbxContent>
                </v:textbox>
                <w10:wrap type="tight"/>
              </v:shape>
            </w:pict>
          </mc:Fallback>
        </mc:AlternateContent>
      </w:r>
      <w:r w:rsidRPr="004058F5">
        <w:rPr>
          <w:rFonts w:cs="Calibri"/>
          <w:noProof/>
          <w:szCs w:val="22"/>
          <w:lang w:eastAsia="en-GB"/>
        </w:rPr>
        <mc:AlternateContent>
          <mc:Choice Requires="wps">
            <w:drawing>
              <wp:anchor distT="0" distB="0" distL="114300" distR="114300" simplePos="0" relativeHeight="251684864" behindDoc="1" locked="0" layoutInCell="1" allowOverlap="1" wp14:anchorId="5D25CEE1" wp14:editId="28A13DB2">
                <wp:simplePos x="0" y="0"/>
                <wp:positionH relativeFrom="column">
                  <wp:posOffset>3112770</wp:posOffset>
                </wp:positionH>
                <wp:positionV relativeFrom="paragraph">
                  <wp:posOffset>713740</wp:posOffset>
                </wp:positionV>
                <wp:extent cx="1327150" cy="1887220"/>
                <wp:effectExtent l="0" t="0" r="63500" b="55880"/>
                <wp:wrapTight wrapText="bothSides">
                  <wp:wrapPolygon edited="0">
                    <wp:start x="0" y="0"/>
                    <wp:lineTo x="0" y="22022"/>
                    <wp:lineTo x="22323" y="22022"/>
                    <wp:lineTo x="22323" y="0"/>
                    <wp:lineTo x="0" y="0"/>
                  </wp:wrapPolygon>
                </wp:wrapTight>
                <wp:docPr id="421"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7150" cy="1887220"/>
                        </a:xfrm>
                        <a:prstGeom prst="rect">
                          <a:avLst/>
                        </a:prstGeom>
                        <a:solidFill>
                          <a:srgbClr val="FFFFFF"/>
                        </a:solidFill>
                        <a:ln w="9525">
                          <a:solidFill>
                            <a:srgbClr val="F2F2F2"/>
                          </a:solidFill>
                          <a:miter lim="800000"/>
                          <a:headEnd/>
                          <a:tailEnd/>
                        </a:ln>
                        <a:effectLst>
                          <a:outerShdw dist="38100" dir="2700000" algn="tl" rotWithShape="0">
                            <a:srgbClr val="000000">
                              <a:alpha val="39999"/>
                            </a:srgbClr>
                          </a:outerShdw>
                        </a:effectLst>
                      </wps:spPr>
                      <wps:txbx>
                        <w:txbxContent>
                          <w:p w14:paraId="4E52E6C0" w14:textId="3CFBD695" w:rsidR="00E23D7E" w:rsidRPr="00EC22DE" w:rsidRDefault="00E23D7E" w:rsidP="00EC22DE">
                            <w:pPr>
                              <w:jc w:val="left"/>
                              <w:rPr>
                                <w:b/>
                                <w:color w:val="4F81BD"/>
                                <w:sz w:val="16"/>
                                <w:szCs w:val="16"/>
                              </w:rPr>
                            </w:pPr>
                            <w:r w:rsidRPr="00EC22DE">
                              <w:rPr>
                                <w:b/>
                                <w:color w:val="4F81BD"/>
                                <w:sz w:val="16"/>
                                <w:szCs w:val="16"/>
                              </w:rPr>
                              <w:t>Shtojcat</w:t>
                            </w:r>
                            <w:r w:rsidRPr="00EC22DE">
                              <w:rPr>
                                <w:b/>
                                <w:color w:val="4F81BD"/>
                                <w:sz w:val="16"/>
                                <w:szCs w:val="16"/>
                              </w:rPr>
                              <w:br/>
                              <w:t>Shtojca 1 - Hidrologjia</w:t>
                            </w:r>
                            <w:r w:rsidRPr="00EC22DE">
                              <w:rPr>
                                <w:b/>
                                <w:color w:val="4F81BD"/>
                                <w:sz w:val="16"/>
                                <w:szCs w:val="16"/>
                              </w:rPr>
                              <w:br/>
                              <w:t>Shtojca 2 – GIS</w:t>
                            </w:r>
                            <w:r w:rsidRPr="00EC22DE">
                              <w:rPr>
                                <w:b/>
                                <w:color w:val="4F81BD"/>
                                <w:sz w:val="16"/>
                                <w:szCs w:val="16"/>
                              </w:rPr>
                              <w:br/>
                              <w:t>Shtojca 3 –Dataset</w:t>
                            </w:r>
                            <w:r w:rsidRPr="00EC22DE">
                              <w:rPr>
                                <w:b/>
                                <w:color w:val="4F81BD"/>
                                <w:sz w:val="16"/>
                                <w:szCs w:val="16"/>
                              </w:rPr>
                              <w:br/>
                              <w:t>Shtojca 4 – Presionet</w:t>
                            </w:r>
                            <w:r w:rsidRPr="00EC22DE">
                              <w:rPr>
                                <w:b/>
                                <w:color w:val="4F81BD"/>
                                <w:sz w:val="16"/>
                                <w:szCs w:val="16"/>
                              </w:rPr>
                              <w:br/>
                              <w:t>Shtojca 5 –Hidrobiologji</w:t>
                            </w:r>
                            <w:r w:rsidRPr="00EC22DE">
                              <w:rPr>
                                <w:b/>
                                <w:color w:val="4F81BD"/>
                                <w:sz w:val="16"/>
                                <w:szCs w:val="16"/>
                              </w:rPr>
                              <w:br/>
                              <w:t>………………………………………</w:t>
                            </w:r>
                            <w:r w:rsidRPr="00EC22DE">
                              <w:rPr>
                                <w:b/>
                                <w:color w:val="4F81BD"/>
                                <w:sz w:val="16"/>
                                <w:szCs w:val="16"/>
                              </w:rPr>
                              <w:br/>
                              <w:t>Shtojca 11 – PiM</w:t>
                            </w:r>
                            <w:r w:rsidRPr="00EC22DE">
                              <w:rPr>
                                <w:b/>
                                <w:color w:val="4F81BD"/>
                                <w:sz w:val="16"/>
                                <w:szCs w:val="16"/>
                              </w:rPr>
                              <w:br/>
                              <w:t>Shtojca 12 - Trajnimet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D25CEE1" id="Text Box 20" o:spid="_x0000_s1029" type="#_x0000_t202" style="position:absolute;margin-left:245.1pt;margin-top:56.2pt;width:104.5pt;height:148.6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" strokecolor="#f2f2f2">
                <v:shadow on="t" color="black" opacity="26213f" origin="-.5,-.5" offset=".74836mm,.74836mm"/>
                <v:textbox>
                  <w:txbxContent>
                    <w:p w14:paraId="4E52E6C0" w14:textId="3CFBD695" w:rsidR="00E23D7E" w:rsidRPr="00EC22DE" w:rsidRDefault="00E23D7E" w:rsidP="00EC22DE">
                      <w:pPr>
                        <w:jc w:val="left"/>
                        <w:rPr>
                          <w:b/>
                          <w:color w:val="4F81BD"/>
                          <w:sz w:val="16"/>
                          <w:szCs w:val="16"/>
                        </w:rPr>
                      </w:pPr>
                      <w:r w:rsidRPr="00EC22DE">
                        <w:rPr>
                          <w:b/>
                          <w:color w:val="4F81BD"/>
                          <w:sz w:val="16"/>
                          <w:szCs w:val="16"/>
                        </w:rPr>
                        <w:t>Shtojcat</w:t>
                      </w:r>
                      <w:r w:rsidRPr="00EC22DE">
                        <w:rPr>
                          <w:b/>
                          <w:color w:val="4F81BD"/>
                          <w:sz w:val="16"/>
                          <w:szCs w:val="16"/>
                        </w:rPr>
                        <w:br/>
                        <w:t>Shtojca 1 - Hidrologjia</w:t>
                      </w:r>
                      <w:r w:rsidRPr="00EC22DE">
                        <w:rPr>
                          <w:b/>
                          <w:color w:val="4F81BD"/>
                          <w:sz w:val="16"/>
                          <w:szCs w:val="16"/>
                        </w:rPr>
                        <w:br/>
                        <w:t>Shtojca 2 – GIS</w:t>
                      </w:r>
                      <w:r w:rsidRPr="00EC22DE">
                        <w:rPr>
                          <w:b/>
                          <w:color w:val="4F81BD"/>
                          <w:sz w:val="16"/>
                          <w:szCs w:val="16"/>
                        </w:rPr>
                        <w:br/>
                        <w:t>Shtojca 3 –Dataset</w:t>
                      </w:r>
                      <w:r w:rsidRPr="00EC22DE">
                        <w:rPr>
                          <w:b/>
                          <w:color w:val="4F81BD"/>
                          <w:sz w:val="16"/>
                          <w:szCs w:val="16"/>
                        </w:rPr>
                        <w:br/>
                        <w:t>Shtojca 4 – Presionet</w:t>
                      </w:r>
                      <w:r w:rsidRPr="00EC22DE">
                        <w:rPr>
                          <w:b/>
                          <w:color w:val="4F81BD"/>
                          <w:sz w:val="16"/>
                          <w:szCs w:val="16"/>
                        </w:rPr>
                        <w:br/>
                        <w:t>Shtojca 5 –Hidrobiologji</w:t>
                      </w:r>
                      <w:r w:rsidRPr="00EC22DE">
                        <w:rPr>
                          <w:b/>
                          <w:color w:val="4F81BD"/>
                          <w:sz w:val="16"/>
                          <w:szCs w:val="16"/>
                        </w:rPr>
                        <w:br/>
                        <w:t>………………………………………</w:t>
                      </w:r>
                      <w:r w:rsidRPr="00EC22DE">
                        <w:rPr>
                          <w:b/>
                          <w:color w:val="4F81BD"/>
                          <w:sz w:val="16"/>
                          <w:szCs w:val="16"/>
                        </w:rPr>
                        <w:br/>
                        <w:t>Shtojca 11 – PiM</w:t>
                      </w:r>
                      <w:r w:rsidRPr="00EC22DE">
                        <w:rPr>
                          <w:b/>
                          <w:color w:val="4F81BD"/>
                          <w:sz w:val="16"/>
                          <w:szCs w:val="16"/>
                        </w:rPr>
                        <w:br/>
                        <w:t>Shtojca 12 - Trajnimet</w:t>
                      </w:r>
                    </w:p>
                  </w:txbxContent>
                </v:textbox>
                <w10:wrap type="tight"/>
              </v:shape>
            </w:pict>
          </mc:Fallback>
        </mc:AlternateContent>
      </w:r>
      <w:r w:rsidRPr="004058F5">
        <w:rPr>
          <w:rFonts w:cs="Calibri"/>
          <w:szCs w:val="22"/>
        </w:rPr>
        <w:t xml:space="preserve">Plani i Menaxhimit të </w:t>
      </w:r>
      <w:r w:rsidR="0054000F" w:rsidRPr="004058F5">
        <w:rPr>
          <w:rFonts w:cs="Calibri"/>
          <w:szCs w:val="22"/>
        </w:rPr>
        <w:t xml:space="preserve">Basenit ujor </w:t>
      </w:r>
      <w:r w:rsidRPr="004058F5">
        <w:rPr>
          <w:rFonts w:cs="Calibri"/>
          <w:szCs w:val="22"/>
        </w:rPr>
        <w:t>– Dokumenti Themelor (nga versioni draft në përfundimtar)</w:t>
      </w:r>
    </w:p>
    <w:p w14:paraId="453B693E" w14:textId="77777777" w:rsidR="00EC22DE" w:rsidRPr="004058F5" w:rsidRDefault="00EC22DE" w:rsidP="00EC22DE">
      <w:pPr>
        <w:rPr>
          <w:rFonts w:cs="Calibri"/>
          <w:szCs w:val="22"/>
        </w:rPr>
      </w:pPr>
      <w:r w:rsidRPr="004058F5">
        <w:rPr>
          <w:rFonts w:cs="Calibri"/>
          <w:noProof/>
          <w:szCs w:val="22"/>
          <w:lang w:eastAsia="en-GB"/>
        </w:rPr>
        <w:drawing>
          <wp:anchor distT="0" distB="0" distL="114300" distR="114300" simplePos="0" relativeHeight="251680768" behindDoc="1" locked="0" layoutInCell="1" allowOverlap="1" wp14:anchorId="2657BC66" wp14:editId="0EE36528">
            <wp:simplePos x="0" y="0"/>
            <wp:positionH relativeFrom="column">
              <wp:posOffset>1564259</wp:posOffset>
            </wp:positionH>
            <wp:positionV relativeFrom="paragraph">
              <wp:posOffset>7112</wp:posOffset>
            </wp:positionV>
            <wp:extent cx="1374013" cy="1894332"/>
            <wp:effectExtent l="19050" t="38100" r="111887" b="67818"/>
            <wp:wrapTight wrapText="bothSides">
              <wp:wrapPolygon edited="0">
                <wp:start x="-299" y="-434"/>
                <wp:lineTo x="-299" y="22373"/>
                <wp:lineTo x="22460" y="22373"/>
                <wp:lineTo x="22760" y="22373"/>
                <wp:lineTo x="23359" y="20853"/>
                <wp:lineTo x="23359" y="2172"/>
                <wp:lineTo x="23059" y="217"/>
                <wp:lineTo x="22460" y="-434"/>
                <wp:lineTo x="-299" y="-434"/>
              </wp:wrapPolygon>
            </wp:wrapTight>
            <wp:docPr id="2" name="Picture 4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cstate="print"/>
                    <a:stretch>
                      <a:fillRect/>
                    </a:stretch>
                  </pic:blipFill>
                  <pic:spPr>
                    <a:xfrm>
                      <a:off x="0" y="0"/>
                      <a:ext cx="1374013" cy="1894332"/>
                    </a:xfrm>
                    <a:prstGeom prst="rect">
                      <a:avLst/>
                    </a:prstGeom>
                    <a:effectLst>
                      <a:outerShdw blurRad="101600" dist="38100" dir="2700000" algn="tl" rotWithShape="0">
                        <a:prstClr val="black">
                          <a:alpha val="40000"/>
                        </a:prstClr>
                      </a:outerShdw>
                    </a:effectLst>
                  </pic:spPr>
                </pic:pic>
              </a:graphicData>
            </a:graphic>
          </wp:anchor>
        </w:drawing>
      </w:r>
      <w:r w:rsidRPr="004058F5">
        <w:rPr>
          <w:rFonts w:cs="Calibri"/>
          <w:noProof/>
          <w:szCs w:val="22"/>
          <w:lang w:eastAsia="en-GB"/>
        </w:rPr>
        <w:drawing>
          <wp:anchor distT="0" distB="0" distL="114300" distR="114300" simplePos="0" relativeHeight="251681792" behindDoc="1" locked="0" layoutInCell="1" allowOverlap="1" wp14:anchorId="44AC69AD" wp14:editId="255EE9E4">
            <wp:simplePos x="0" y="0"/>
            <wp:positionH relativeFrom="column">
              <wp:posOffset>-15621</wp:posOffset>
            </wp:positionH>
            <wp:positionV relativeFrom="paragraph">
              <wp:posOffset>15367</wp:posOffset>
            </wp:positionV>
            <wp:extent cx="1368933" cy="1887093"/>
            <wp:effectExtent l="19050" t="38100" r="116967" b="75057"/>
            <wp:wrapTight wrapText="bothSides">
              <wp:wrapPolygon edited="0">
                <wp:start x="-301" y="-436"/>
                <wp:lineTo x="-301" y="22459"/>
                <wp:lineTo x="22544" y="22459"/>
                <wp:lineTo x="22844" y="22459"/>
                <wp:lineTo x="23446" y="20933"/>
                <wp:lineTo x="23446" y="2180"/>
                <wp:lineTo x="23145" y="218"/>
                <wp:lineTo x="22544" y="-436"/>
                <wp:lineTo x="-301" y="-436"/>
              </wp:wrapPolygon>
            </wp:wrapTight>
            <wp:docPr id="28" name="Picture 4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cstate="print"/>
                    <a:stretch>
                      <a:fillRect/>
                    </a:stretch>
                  </pic:blipFill>
                  <pic:spPr>
                    <a:xfrm>
                      <a:off x="0" y="0"/>
                      <a:ext cx="1368933" cy="1887093"/>
                    </a:xfrm>
                    <a:prstGeom prst="rect">
                      <a:avLst/>
                    </a:prstGeom>
                    <a:effectLst>
                      <a:outerShdw blurRad="101600" dist="38100" dir="2700000" algn="tl" rotWithShape="0">
                        <a:prstClr val="black">
                          <a:alpha val="40000"/>
                        </a:prstClr>
                      </a:outerShdw>
                    </a:effectLst>
                  </pic:spPr>
                </pic:pic>
              </a:graphicData>
            </a:graphic>
          </wp:anchor>
        </w:drawing>
      </w:r>
    </w:p>
    <w:p w14:paraId="13414B77" w14:textId="77777777" w:rsidR="00EC22DE" w:rsidRPr="004058F5" w:rsidRDefault="00EC22DE" w:rsidP="00EC22DE">
      <w:pPr>
        <w:pStyle w:val="IntenseQuote"/>
        <w:ind w:left="0"/>
        <w:jc w:val="left"/>
        <w:rPr>
          <w:rFonts w:cs="Calibri"/>
          <w:szCs w:val="22"/>
        </w:rPr>
      </w:pPr>
      <w:r w:rsidRPr="004058F5">
        <w:rPr>
          <w:rFonts w:cs="Calibri"/>
          <w:noProof/>
          <w:szCs w:val="22"/>
          <w:lang w:eastAsia="en-GB"/>
        </w:rPr>
        <mc:AlternateContent>
          <mc:Choice Requires="wps">
            <w:drawing>
              <wp:anchor distT="0" distB="0" distL="114300" distR="114300" simplePos="0" relativeHeight="251687936" behindDoc="0" locked="0" layoutInCell="1" allowOverlap="1" wp14:anchorId="453F93B7" wp14:editId="33129CB0">
                <wp:simplePos x="0" y="0"/>
                <wp:positionH relativeFrom="column">
                  <wp:posOffset>3696970</wp:posOffset>
                </wp:positionH>
                <wp:positionV relativeFrom="paragraph">
                  <wp:posOffset>380365</wp:posOffset>
                </wp:positionV>
                <wp:extent cx="1014730" cy="1537970"/>
                <wp:effectExtent l="10795" t="8890" r="22225" b="24765"/>
                <wp:wrapTight wrapText="bothSides">
                  <wp:wrapPolygon edited="0">
                    <wp:start x="-203" y="-134"/>
                    <wp:lineTo x="-203" y="21466"/>
                    <wp:lineTo x="21803" y="21466"/>
                    <wp:lineTo x="21803" y="-134"/>
                    <wp:lineTo x="-203" y="-134"/>
                  </wp:wrapPolygon>
                </wp:wrapTight>
                <wp:docPr id="420"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4730" cy="1537970"/>
                        </a:xfrm>
                        <a:prstGeom prst="rect">
                          <a:avLst/>
                        </a:prstGeom>
                        <a:solidFill>
                          <a:srgbClr val="FFFFFF"/>
                        </a:solidFill>
                        <a:ln w="9525">
                          <a:solidFill>
                            <a:srgbClr val="F2F2F2"/>
                          </a:solidFill>
                          <a:miter lim="800000"/>
                          <a:headEnd/>
                          <a:tailEnd/>
                        </a:ln>
                        <a:effectLst>
                          <a:outerShdw dist="38100" dir="2700000" algn="tl" rotWithShape="0">
                            <a:srgbClr val="000000">
                              <a:alpha val="39999"/>
                            </a:srgbClr>
                          </a:outerShdw>
                        </a:effectLst>
                      </wps:spPr>
                      <wps:txbx>
                        <w:txbxContent>
                          <w:p w14:paraId="76308F76" w14:textId="77777777" w:rsidR="00E23D7E" w:rsidRPr="00614ADA" w:rsidRDefault="00E23D7E" w:rsidP="00EC22DE">
                            <w:pPr>
                              <w:jc w:val="left"/>
                              <w:rPr>
                                <w:b/>
                                <w:color w:val="4F81BD"/>
                                <w:sz w:val="20"/>
                                <w:szCs w:val="20"/>
                              </w:rPr>
                            </w:pPr>
                            <w:r>
                              <w:rPr>
                                <w:b/>
                                <w:color w:val="4F81BD"/>
                                <w:sz w:val="20"/>
                                <w:szCs w:val="20"/>
                              </w:rPr>
                              <w:t>Dokumenti</w:t>
                            </w:r>
                          </w:p>
                          <w:p w14:paraId="3FFC95B5" w14:textId="1052EB34" w:rsidR="00E23D7E" w:rsidRPr="00614ADA" w:rsidRDefault="00E23D7E" w:rsidP="00EC22DE">
                            <w:pPr>
                              <w:jc w:val="left"/>
                              <w:rPr>
                                <w:b/>
                                <w:color w:val="4F81BD"/>
                                <w:sz w:val="20"/>
                                <w:szCs w:val="20"/>
                              </w:rPr>
                            </w:pPr>
                            <w:r>
                              <w:rPr>
                                <w:b/>
                                <w:color w:val="4F81BD"/>
                                <w:sz w:val="20"/>
                                <w:szCs w:val="20"/>
                              </w:rPr>
                              <w:t>Strategjia e Rrezikut nga Përmbytjet</w:t>
                            </w:r>
                          </w:p>
                        </w:txbxContent>
                      </wps:txbx>
                      <wps:bodyPr rot="0" vert="horz" wrap="squar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453F93B7" id="Text Box 23" o:spid="_x0000_s1030" type="#_x0000_t202" style="position:absolute;margin-left:291.1pt;margin-top:29.95pt;width:79.9pt;height:121.1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" strokecolor="#f2f2f2">
                <v:shadow on="t" color="black" opacity="26213f" origin="-.5,-.5" offset=".74836mm,.74836mm"/>
                <v:textbox>
                  <w:txbxContent>
                    <w:p w14:paraId="76308F76" w14:textId="77777777" w:rsidR="00E23D7E" w:rsidRPr="00614ADA" w:rsidRDefault="00E23D7E" w:rsidP="00EC22DE">
                      <w:pPr>
                        <w:jc w:val="left"/>
                        <w:rPr>
                          <w:b/>
                          <w:color w:val="4F81BD"/>
                          <w:sz w:val="20"/>
                          <w:szCs w:val="20"/>
                        </w:rPr>
                      </w:pPr>
                      <w:r>
                        <w:rPr>
                          <w:b/>
                          <w:color w:val="4F81BD"/>
                          <w:sz w:val="20"/>
                          <w:szCs w:val="20"/>
                        </w:rPr>
                        <w:t>Dokumenti</w:t>
                      </w:r>
                    </w:p>
                    <w:p w14:paraId="3FFC95B5" w14:textId="1052EB34" w:rsidR="00E23D7E" w:rsidRPr="00614ADA" w:rsidRDefault="00E23D7E" w:rsidP="00EC22DE">
                      <w:pPr>
                        <w:jc w:val="left"/>
                        <w:rPr>
                          <w:b/>
                          <w:color w:val="4F81BD"/>
                          <w:sz w:val="20"/>
                          <w:szCs w:val="20"/>
                        </w:rPr>
                      </w:pPr>
                      <w:r>
                        <w:rPr>
                          <w:b/>
                          <w:color w:val="4F81BD"/>
                          <w:sz w:val="20"/>
                          <w:szCs w:val="20"/>
                        </w:rPr>
                        <w:t>Strategjia e Rrezikut nga Përmbytjet</w:t>
                      </w:r>
                    </w:p>
                  </w:txbxContent>
                </v:textbox>
                <w10:wrap type="tight"/>
              </v:shape>
            </w:pict>
          </mc:Fallback>
        </mc:AlternateContent>
      </w:r>
      <w:r w:rsidRPr="004058F5">
        <w:rPr>
          <w:rFonts w:cs="Calibri"/>
          <w:noProof/>
          <w:szCs w:val="22"/>
          <w:lang w:eastAsia="en-GB"/>
        </w:rPr>
        <mc:AlternateContent>
          <mc:Choice Requires="wps">
            <w:drawing>
              <wp:anchor distT="0" distB="0" distL="114300" distR="114300" simplePos="0" relativeHeight="251688960" behindDoc="0" locked="0" layoutInCell="1" allowOverlap="1" wp14:anchorId="6C11D12B" wp14:editId="02925889">
                <wp:simplePos x="0" y="0"/>
                <wp:positionH relativeFrom="column">
                  <wp:posOffset>4922520</wp:posOffset>
                </wp:positionH>
                <wp:positionV relativeFrom="paragraph">
                  <wp:posOffset>380365</wp:posOffset>
                </wp:positionV>
                <wp:extent cx="1014730" cy="1534795"/>
                <wp:effectExtent l="7620" t="8890" r="25400" b="27940"/>
                <wp:wrapTight wrapText="bothSides">
                  <wp:wrapPolygon edited="0">
                    <wp:start x="-203" y="-134"/>
                    <wp:lineTo x="-203" y="21466"/>
                    <wp:lineTo x="21803" y="21466"/>
                    <wp:lineTo x="21803" y="-134"/>
                    <wp:lineTo x="-203" y="-134"/>
                  </wp:wrapPolygon>
                </wp:wrapTight>
                <wp:docPr id="413"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4730" cy="1534795"/>
                        </a:xfrm>
                        <a:prstGeom prst="rect">
                          <a:avLst/>
                        </a:prstGeom>
                        <a:solidFill>
                          <a:srgbClr val="FFFFFF"/>
                        </a:solidFill>
                        <a:ln w="9525">
                          <a:solidFill>
                            <a:srgbClr val="F2F2F2"/>
                          </a:solidFill>
                          <a:miter lim="800000"/>
                          <a:headEnd/>
                          <a:tailEnd/>
                        </a:ln>
                        <a:effectLst>
                          <a:outerShdw dist="38100" dir="2700000" algn="tl" rotWithShape="0">
                            <a:srgbClr val="000000">
                              <a:alpha val="39999"/>
                            </a:srgbClr>
                          </a:outerShdw>
                        </a:effectLst>
                      </wps:spPr>
                      <wps:txbx>
                        <w:txbxContent>
                          <w:p w14:paraId="48E896CA" w14:textId="77777777" w:rsidR="00E23D7E" w:rsidRPr="00614ADA" w:rsidRDefault="00E23D7E" w:rsidP="00EC22DE">
                            <w:pPr>
                              <w:jc w:val="left"/>
                              <w:rPr>
                                <w:b/>
                                <w:color w:val="4F81BD"/>
                                <w:sz w:val="20"/>
                                <w:szCs w:val="20"/>
                              </w:rPr>
                            </w:pPr>
                            <w:r>
                              <w:rPr>
                                <w:b/>
                                <w:color w:val="4F81BD"/>
                                <w:sz w:val="20"/>
                                <w:szCs w:val="20"/>
                              </w:rPr>
                              <w:t>Dokumenti</w:t>
                            </w:r>
                          </w:p>
                          <w:p w14:paraId="1DED9847" w14:textId="4CF66A40" w:rsidR="00E23D7E" w:rsidRPr="00614ADA" w:rsidRDefault="00E23D7E" w:rsidP="00EC22DE">
                            <w:pPr>
                              <w:jc w:val="left"/>
                              <w:rPr>
                                <w:b/>
                                <w:color w:val="4F81BD"/>
                                <w:sz w:val="20"/>
                                <w:szCs w:val="20"/>
                              </w:rPr>
                            </w:pPr>
                            <w:r>
                              <w:rPr>
                                <w:b/>
                                <w:color w:val="4F81BD"/>
                                <w:sz w:val="20"/>
                                <w:szCs w:val="20"/>
                              </w:rPr>
                              <w:t>Strategjia e Rrezikut nga Thatësirat</w:t>
                            </w:r>
                          </w:p>
                        </w:txbxContent>
                      </wps:txbx>
                      <wps:bodyPr rot="0" vert="horz" wrap="squar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6C11D12B" id="Text Box 24" o:spid="_x0000_s1031" type="#_x0000_t202" style="position:absolute;margin-left:387.6pt;margin-top:29.95pt;width:79.9pt;height:120.8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" strokecolor="#f2f2f2">
                <v:shadow on="t" color="black" opacity="26213f" origin="-.5,-.5" offset=".74836mm,.74836mm"/>
                <v:textbox>
                  <w:txbxContent>
                    <w:p w14:paraId="48E896CA" w14:textId="77777777" w:rsidR="00E23D7E" w:rsidRPr="00614ADA" w:rsidRDefault="00E23D7E" w:rsidP="00EC22DE">
                      <w:pPr>
                        <w:jc w:val="left"/>
                        <w:rPr>
                          <w:b/>
                          <w:color w:val="4F81BD"/>
                          <w:sz w:val="20"/>
                          <w:szCs w:val="20"/>
                        </w:rPr>
                      </w:pPr>
                      <w:r>
                        <w:rPr>
                          <w:b/>
                          <w:color w:val="4F81BD"/>
                          <w:sz w:val="20"/>
                          <w:szCs w:val="20"/>
                        </w:rPr>
                        <w:t>Dokumenti</w:t>
                      </w:r>
                    </w:p>
                    <w:p w14:paraId="1DED9847" w14:textId="4CF66A40" w:rsidR="00E23D7E" w:rsidRPr="00614ADA" w:rsidRDefault="00E23D7E" w:rsidP="00EC22DE">
                      <w:pPr>
                        <w:jc w:val="left"/>
                        <w:rPr>
                          <w:b/>
                          <w:color w:val="4F81BD"/>
                          <w:sz w:val="20"/>
                          <w:szCs w:val="20"/>
                        </w:rPr>
                      </w:pPr>
                      <w:r>
                        <w:rPr>
                          <w:b/>
                          <w:color w:val="4F81BD"/>
                          <w:sz w:val="20"/>
                          <w:szCs w:val="20"/>
                        </w:rPr>
                        <w:t>Strategjia e Rrezikut nga Thatësirat</w:t>
                      </w:r>
                    </w:p>
                  </w:txbxContent>
                </v:textbox>
                <w10:wrap type="tight"/>
              </v:shape>
            </w:pict>
          </mc:Fallback>
        </mc:AlternateContent>
      </w:r>
      <w:r w:rsidRPr="004058F5">
        <w:rPr>
          <w:rFonts w:cs="Calibri"/>
          <w:noProof/>
          <w:szCs w:val="22"/>
          <w:lang w:eastAsia="en-GB"/>
        </w:rPr>
        <mc:AlternateContent>
          <mc:Choice Requires="wps">
            <w:drawing>
              <wp:anchor distT="0" distB="0" distL="114300" distR="114300" simplePos="0" relativeHeight="251689984" behindDoc="0" locked="0" layoutInCell="1" allowOverlap="1" wp14:anchorId="435B2143" wp14:editId="1A17E89A">
                <wp:simplePos x="0" y="0"/>
                <wp:positionH relativeFrom="column">
                  <wp:posOffset>2465070</wp:posOffset>
                </wp:positionH>
                <wp:positionV relativeFrom="paragraph">
                  <wp:posOffset>374015</wp:posOffset>
                </wp:positionV>
                <wp:extent cx="1014730" cy="1512570"/>
                <wp:effectExtent l="7620" t="12065" r="25400" b="27940"/>
                <wp:wrapTight wrapText="bothSides">
                  <wp:wrapPolygon edited="0">
                    <wp:start x="-203" y="-136"/>
                    <wp:lineTo x="-203" y="21464"/>
                    <wp:lineTo x="21803" y="21464"/>
                    <wp:lineTo x="21803" y="-136"/>
                    <wp:lineTo x="-203" y="-136"/>
                  </wp:wrapPolygon>
                </wp:wrapTight>
                <wp:docPr id="412"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4730" cy="1512570"/>
                        </a:xfrm>
                        <a:prstGeom prst="rect">
                          <a:avLst/>
                        </a:prstGeom>
                        <a:solidFill>
                          <a:srgbClr val="FFFFFF"/>
                        </a:solidFill>
                        <a:ln w="9525">
                          <a:solidFill>
                            <a:srgbClr val="F2F2F2"/>
                          </a:solidFill>
                          <a:miter lim="800000"/>
                          <a:headEnd/>
                          <a:tailEnd/>
                        </a:ln>
                        <a:effectLst>
                          <a:outerShdw dist="38100" dir="2700000" algn="tl" rotWithShape="0">
                            <a:srgbClr val="000000">
                              <a:alpha val="39999"/>
                            </a:srgbClr>
                          </a:outerShdw>
                        </a:effectLst>
                      </wps:spPr>
                      <wps:txbx>
                        <w:txbxContent>
                          <w:p w14:paraId="3ED7C6D8" w14:textId="77777777" w:rsidR="00E23D7E" w:rsidRPr="00614ADA" w:rsidRDefault="00E23D7E" w:rsidP="00EC22DE">
                            <w:pPr>
                              <w:jc w:val="left"/>
                              <w:rPr>
                                <w:b/>
                                <w:color w:val="4F81BD"/>
                                <w:sz w:val="20"/>
                                <w:szCs w:val="20"/>
                              </w:rPr>
                            </w:pPr>
                            <w:r>
                              <w:rPr>
                                <w:b/>
                                <w:color w:val="4F81BD"/>
                                <w:sz w:val="20"/>
                                <w:szCs w:val="20"/>
                              </w:rPr>
                              <w:t>Dokumenti</w:t>
                            </w:r>
                          </w:p>
                          <w:p w14:paraId="76F42854" w14:textId="77777777" w:rsidR="00E23D7E" w:rsidRPr="00614ADA" w:rsidRDefault="00E23D7E" w:rsidP="00EC22DE">
                            <w:pPr>
                              <w:jc w:val="left"/>
                              <w:rPr>
                                <w:b/>
                                <w:color w:val="4F81BD"/>
                                <w:sz w:val="20"/>
                                <w:szCs w:val="20"/>
                              </w:rPr>
                            </w:pPr>
                            <w:r>
                              <w:rPr>
                                <w:b/>
                                <w:color w:val="4F81BD"/>
                                <w:sz w:val="20"/>
                                <w:szCs w:val="20"/>
                              </w:rPr>
                              <w:t>Burimet Ujore dhe Strategjia e Nxjerrjes së Ujit</w:t>
                            </w:r>
                          </w:p>
                        </w:txbxContent>
                      </wps:txbx>
                      <wps:bodyPr rot="0" vert="horz" wrap="squar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435B2143" id="Text Box 25" o:spid="_x0000_s1032" type="#_x0000_t202" style="position:absolute;margin-left:194.1pt;margin-top:29.45pt;width:79.9pt;height:119.1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" strokecolor="#f2f2f2">
                <v:shadow on="t" color="black" opacity="26213f" origin="-.5,-.5" offset=".74836mm,.74836mm"/>
                <v:textbox>
                  <w:txbxContent>
                    <w:p w14:paraId="3ED7C6D8" w14:textId="77777777" w:rsidR="00E23D7E" w:rsidRPr="00614ADA" w:rsidRDefault="00E23D7E" w:rsidP="00EC22DE">
                      <w:pPr>
                        <w:jc w:val="left"/>
                        <w:rPr>
                          <w:b/>
                          <w:color w:val="4F81BD"/>
                          <w:sz w:val="20"/>
                          <w:szCs w:val="20"/>
                        </w:rPr>
                      </w:pPr>
                      <w:r>
                        <w:rPr>
                          <w:b/>
                          <w:color w:val="4F81BD"/>
                          <w:sz w:val="20"/>
                          <w:szCs w:val="20"/>
                        </w:rPr>
                        <w:t>Dokumenti</w:t>
                      </w:r>
                    </w:p>
                    <w:p w14:paraId="76F42854" w14:textId="77777777" w:rsidR="00E23D7E" w:rsidRPr="00614ADA" w:rsidRDefault="00E23D7E" w:rsidP="00EC22DE">
                      <w:pPr>
                        <w:jc w:val="left"/>
                        <w:rPr>
                          <w:b/>
                          <w:color w:val="4F81BD"/>
                          <w:sz w:val="20"/>
                          <w:szCs w:val="20"/>
                        </w:rPr>
                      </w:pPr>
                      <w:r>
                        <w:rPr>
                          <w:b/>
                          <w:color w:val="4F81BD"/>
                          <w:sz w:val="20"/>
                          <w:szCs w:val="20"/>
                        </w:rPr>
                        <w:t>Burimet Ujore dhe Strategjia e Nxjerrjes së Ujit</w:t>
                      </w:r>
                    </w:p>
                  </w:txbxContent>
                </v:textbox>
                <w10:wrap type="tight"/>
              </v:shape>
            </w:pict>
          </mc:Fallback>
        </mc:AlternateContent>
      </w:r>
      <w:r w:rsidRPr="004058F5">
        <w:rPr>
          <w:rFonts w:cs="Calibri"/>
          <w:noProof/>
          <w:szCs w:val="22"/>
          <w:lang w:eastAsia="en-GB"/>
        </w:rPr>
        <mc:AlternateContent>
          <mc:Choice Requires="wps">
            <w:drawing>
              <wp:anchor distT="0" distB="0" distL="114300" distR="114300" simplePos="0" relativeHeight="251685888" behindDoc="0" locked="0" layoutInCell="1" allowOverlap="1" wp14:anchorId="22431D96" wp14:editId="03D2BB78">
                <wp:simplePos x="0" y="0"/>
                <wp:positionH relativeFrom="column">
                  <wp:posOffset>-8255</wp:posOffset>
                </wp:positionH>
                <wp:positionV relativeFrom="paragraph">
                  <wp:posOffset>377190</wp:posOffset>
                </wp:positionV>
                <wp:extent cx="1023620" cy="1493520"/>
                <wp:effectExtent l="10795" t="5715" r="22860" b="24765"/>
                <wp:wrapTight wrapText="bothSides">
                  <wp:wrapPolygon edited="0">
                    <wp:start x="-201" y="-138"/>
                    <wp:lineTo x="-201" y="21462"/>
                    <wp:lineTo x="21801" y="21462"/>
                    <wp:lineTo x="21801" y="-138"/>
                    <wp:lineTo x="-201" y="-138"/>
                  </wp:wrapPolygon>
                </wp:wrapTight>
                <wp:docPr id="411"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3620" cy="1493520"/>
                        </a:xfrm>
                        <a:prstGeom prst="rect">
                          <a:avLst/>
                        </a:prstGeom>
                        <a:solidFill>
                          <a:srgbClr val="FFFFFF"/>
                        </a:solidFill>
                        <a:ln w="9525">
                          <a:solidFill>
                            <a:srgbClr val="F2F2F2"/>
                          </a:solidFill>
                          <a:miter lim="800000"/>
                          <a:headEnd/>
                          <a:tailEnd/>
                        </a:ln>
                        <a:effectLst>
                          <a:outerShdw dist="38100" dir="2700000" algn="tl" rotWithShape="0">
                            <a:srgbClr val="000000">
                              <a:alpha val="39999"/>
                            </a:srgbClr>
                          </a:outerShdw>
                        </a:effectLst>
                      </wps:spPr>
                      <wps:txbx>
                        <w:txbxContent>
                          <w:p w14:paraId="3D2D1F06" w14:textId="77777777" w:rsidR="00E23D7E" w:rsidRPr="00614ADA" w:rsidRDefault="00E23D7E" w:rsidP="00EC22DE">
                            <w:pPr>
                              <w:jc w:val="left"/>
                              <w:rPr>
                                <w:b/>
                                <w:color w:val="4F81BD"/>
                                <w:sz w:val="20"/>
                                <w:szCs w:val="20"/>
                              </w:rPr>
                            </w:pPr>
                            <w:r>
                              <w:rPr>
                                <w:b/>
                                <w:color w:val="4F81BD"/>
                                <w:sz w:val="20"/>
                                <w:szCs w:val="20"/>
                              </w:rPr>
                              <w:t>Dokumenti</w:t>
                            </w:r>
                          </w:p>
                          <w:p w14:paraId="070C087E" w14:textId="77777777" w:rsidR="00E23D7E" w:rsidRPr="00614ADA" w:rsidRDefault="00E23D7E" w:rsidP="00EC22DE">
                            <w:pPr>
                              <w:jc w:val="left"/>
                              <w:rPr>
                                <w:b/>
                                <w:color w:val="4F81BD"/>
                                <w:sz w:val="20"/>
                                <w:szCs w:val="20"/>
                              </w:rPr>
                            </w:pPr>
                            <w:r>
                              <w:rPr>
                                <w:b/>
                                <w:color w:val="4F81BD"/>
                                <w:sz w:val="20"/>
                                <w:szCs w:val="20"/>
                              </w:rPr>
                              <w:t>Analiza Ekonomike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431D96" id="Text Box 21" o:spid="_x0000_s1033" type="#_x0000_t202" style="position:absolute;margin-left:-.65pt;margin-top:29.7pt;width:80.6pt;height:117.6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" strokecolor="#f2f2f2">
                <v:shadow on="t" color="black" opacity="26213f" origin="-.5,-.5" offset=".74836mm,.74836mm"/>
                <v:textbox>
                  <w:txbxContent>
                    <w:p w14:paraId="3D2D1F06" w14:textId="77777777" w:rsidR="00E23D7E" w:rsidRPr="00614ADA" w:rsidRDefault="00E23D7E" w:rsidP="00EC22DE">
                      <w:pPr>
                        <w:jc w:val="left"/>
                        <w:rPr>
                          <w:b/>
                          <w:color w:val="4F81BD"/>
                          <w:sz w:val="20"/>
                          <w:szCs w:val="20"/>
                        </w:rPr>
                      </w:pPr>
                      <w:r>
                        <w:rPr>
                          <w:b/>
                          <w:color w:val="4F81BD"/>
                          <w:sz w:val="20"/>
                          <w:szCs w:val="20"/>
                        </w:rPr>
                        <w:t>Dokumenti</w:t>
                      </w:r>
                    </w:p>
                    <w:p w14:paraId="070C087E" w14:textId="77777777" w:rsidR="00E23D7E" w:rsidRPr="00614ADA" w:rsidRDefault="00E23D7E" w:rsidP="00EC22DE">
                      <w:pPr>
                        <w:jc w:val="left"/>
                        <w:rPr>
                          <w:b/>
                          <w:color w:val="4F81BD"/>
                          <w:sz w:val="20"/>
                          <w:szCs w:val="20"/>
                        </w:rPr>
                      </w:pPr>
                      <w:r>
                        <w:rPr>
                          <w:b/>
                          <w:color w:val="4F81BD"/>
                          <w:sz w:val="20"/>
                          <w:szCs w:val="20"/>
                        </w:rPr>
                        <w:t>Analiza Ekonomike</w:t>
                      </w:r>
                    </w:p>
                  </w:txbxContent>
                </v:textbox>
                <w10:wrap type="tight"/>
              </v:shape>
            </w:pict>
          </mc:Fallback>
        </mc:AlternateContent>
      </w:r>
      <w:r w:rsidRPr="004058F5">
        <w:rPr>
          <w:rFonts w:cs="Calibri"/>
          <w:noProof/>
          <w:szCs w:val="22"/>
          <w:lang w:eastAsia="en-GB"/>
        </w:rPr>
        <mc:AlternateContent>
          <mc:Choice Requires="wps">
            <w:drawing>
              <wp:anchor distT="0" distB="0" distL="114300" distR="114300" simplePos="0" relativeHeight="251686912" behindDoc="0" locked="0" layoutInCell="1" allowOverlap="1" wp14:anchorId="466E9202" wp14:editId="1AE41F09">
                <wp:simplePos x="0" y="0"/>
                <wp:positionH relativeFrom="column">
                  <wp:posOffset>1231900</wp:posOffset>
                </wp:positionH>
                <wp:positionV relativeFrom="paragraph">
                  <wp:posOffset>379095</wp:posOffset>
                </wp:positionV>
                <wp:extent cx="1023620" cy="1503045"/>
                <wp:effectExtent l="12700" t="7620" r="30480" b="22860"/>
                <wp:wrapTight wrapText="bothSides">
                  <wp:wrapPolygon edited="0">
                    <wp:start x="-201" y="-137"/>
                    <wp:lineTo x="-201" y="21463"/>
                    <wp:lineTo x="21801" y="21463"/>
                    <wp:lineTo x="21801" y="-137"/>
                    <wp:lineTo x="-201" y="-137"/>
                  </wp:wrapPolygon>
                </wp:wrapTight>
                <wp:docPr id="407"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3620" cy="1503045"/>
                        </a:xfrm>
                        <a:prstGeom prst="rect">
                          <a:avLst/>
                        </a:prstGeom>
                        <a:solidFill>
                          <a:srgbClr val="FFFFFF"/>
                        </a:solidFill>
                        <a:ln w="9525">
                          <a:solidFill>
                            <a:srgbClr val="F2F2F2"/>
                          </a:solidFill>
                          <a:miter lim="800000"/>
                          <a:headEnd/>
                          <a:tailEnd/>
                        </a:ln>
                        <a:effectLst>
                          <a:outerShdw dist="38100" dir="2700000" algn="tl" rotWithShape="0">
                            <a:srgbClr val="000000">
                              <a:alpha val="39999"/>
                            </a:srgbClr>
                          </a:outerShdw>
                        </a:effectLst>
                      </wps:spPr>
                      <wps:txbx>
                        <w:txbxContent>
                          <w:p w14:paraId="084CCED2" w14:textId="77777777" w:rsidR="00E23D7E" w:rsidRPr="00614ADA" w:rsidRDefault="00E23D7E" w:rsidP="00EC22DE">
                            <w:pPr>
                              <w:jc w:val="left"/>
                              <w:rPr>
                                <w:b/>
                                <w:color w:val="4F81BD"/>
                                <w:sz w:val="20"/>
                                <w:szCs w:val="20"/>
                              </w:rPr>
                            </w:pPr>
                            <w:r>
                              <w:rPr>
                                <w:b/>
                                <w:color w:val="4F81BD"/>
                                <w:sz w:val="20"/>
                                <w:szCs w:val="20"/>
                              </w:rPr>
                              <w:t>Dokumenti</w:t>
                            </w:r>
                          </w:p>
                          <w:p w14:paraId="05A711A7" w14:textId="77777777" w:rsidR="00E23D7E" w:rsidRPr="00614ADA" w:rsidRDefault="00E23D7E" w:rsidP="00EC22DE">
                            <w:pPr>
                              <w:jc w:val="left"/>
                              <w:rPr>
                                <w:b/>
                                <w:color w:val="4F81BD"/>
                                <w:sz w:val="20"/>
                                <w:szCs w:val="20"/>
                              </w:rPr>
                            </w:pPr>
                            <w:r>
                              <w:rPr>
                                <w:b/>
                                <w:color w:val="4F81BD"/>
                                <w:sz w:val="20"/>
                                <w:szCs w:val="20"/>
                              </w:rPr>
                              <w:t>Vlerësimi i Ndikimit Mjedisor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6E9202" id="Text Box 22" o:spid="_x0000_s1034" type="#_x0000_t202" style="position:absolute;margin-left:97pt;margin-top:29.85pt;width:80.6pt;height:118.3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" strokecolor="#f2f2f2">
                <v:shadow on="t" color="black" opacity="26213f" origin="-.5,-.5" offset=".74836mm,.74836mm"/>
                <v:textbox>
                  <w:txbxContent>
                    <w:p w14:paraId="084CCED2" w14:textId="77777777" w:rsidR="00E23D7E" w:rsidRPr="00614ADA" w:rsidRDefault="00E23D7E" w:rsidP="00EC22DE">
                      <w:pPr>
                        <w:jc w:val="left"/>
                        <w:rPr>
                          <w:b/>
                          <w:color w:val="4F81BD"/>
                          <w:sz w:val="20"/>
                          <w:szCs w:val="20"/>
                        </w:rPr>
                      </w:pPr>
                      <w:r>
                        <w:rPr>
                          <w:b/>
                          <w:color w:val="4F81BD"/>
                          <w:sz w:val="20"/>
                          <w:szCs w:val="20"/>
                        </w:rPr>
                        <w:t>Dokumenti</w:t>
                      </w:r>
                    </w:p>
                    <w:p w14:paraId="05A711A7" w14:textId="77777777" w:rsidR="00E23D7E" w:rsidRPr="00614ADA" w:rsidRDefault="00E23D7E" w:rsidP="00EC22DE">
                      <w:pPr>
                        <w:jc w:val="left"/>
                        <w:rPr>
                          <w:b/>
                          <w:color w:val="4F81BD"/>
                          <w:sz w:val="20"/>
                          <w:szCs w:val="20"/>
                        </w:rPr>
                      </w:pPr>
                      <w:r>
                        <w:rPr>
                          <w:b/>
                          <w:color w:val="4F81BD"/>
                          <w:sz w:val="20"/>
                          <w:szCs w:val="20"/>
                        </w:rPr>
                        <w:t>Vlerësimi i Ndikimit Mjedisor</w:t>
                      </w:r>
                    </w:p>
                  </w:txbxContent>
                </v:textbox>
                <w10:wrap type="tight"/>
              </v:shape>
            </w:pict>
          </mc:Fallback>
        </mc:AlternateContent>
      </w:r>
      <w:r w:rsidRPr="004058F5">
        <w:rPr>
          <w:rFonts w:cs="Calibri"/>
          <w:szCs w:val="22"/>
        </w:rPr>
        <w:t>Planet dhe Strategjitë Mbështetëse</w:t>
      </w:r>
    </w:p>
    <w:p w14:paraId="332B55DD" w14:textId="77777777" w:rsidR="00EC22DE" w:rsidRPr="004058F5" w:rsidRDefault="00EC22DE">
      <w:pPr>
        <w:spacing w:after="0" w:line="240" w:lineRule="auto"/>
        <w:jc w:val="left"/>
        <w:rPr>
          <w:rFonts w:cs="Calibri"/>
          <w:b/>
          <w:bCs/>
          <w:color w:val="365F91" w:themeColor="accent1" w:themeShade="BF"/>
          <w:szCs w:val="22"/>
          <w:lang w:val="sq-AL" w:bidi="sq-AL"/>
        </w:rPr>
      </w:pPr>
    </w:p>
    <w:p w14:paraId="2142177B" w14:textId="77777777" w:rsidR="00EC22DE" w:rsidRPr="004058F5" w:rsidRDefault="00EC22DE">
      <w:pPr>
        <w:spacing w:after="0" w:line="240" w:lineRule="auto"/>
        <w:jc w:val="left"/>
        <w:rPr>
          <w:rFonts w:cs="Calibri"/>
          <w:b/>
          <w:bCs/>
          <w:color w:val="365F91" w:themeColor="accent1" w:themeShade="BF"/>
          <w:szCs w:val="22"/>
          <w:lang w:val="sq-AL" w:bidi="sq-AL"/>
        </w:rPr>
      </w:pPr>
    </w:p>
    <w:p w14:paraId="7F8BA0BF" w14:textId="77777777" w:rsidR="00EC22DE" w:rsidRPr="004058F5" w:rsidRDefault="00EC22DE">
      <w:pPr>
        <w:spacing w:after="0" w:line="240" w:lineRule="auto"/>
        <w:jc w:val="left"/>
        <w:rPr>
          <w:rFonts w:cs="Calibri"/>
          <w:b/>
          <w:bCs/>
          <w:color w:val="365F91" w:themeColor="accent1" w:themeShade="BF"/>
          <w:szCs w:val="22"/>
          <w:lang w:val="sq-AL" w:bidi="sq-AL"/>
        </w:rPr>
      </w:pPr>
    </w:p>
    <w:bookmarkEnd w:id="33"/>
    <w:p w14:paraId="30301E48" w14:textId="2EA9B28C" w:rsidR="0060268B" w:rsidRPr="004058F5" w:rsidRDefault="0060268B" w:rsidP="00FD768D">
      <w:pPr>
        <w:rPr>
          <w:rFonts w:cs="Calibri"/>
          <w:szCs w:val="22"/>
        </w:rPr>
        <w:sectPr w:rsidR="0060268B" w:rsidRPr="004058F5" w:rsidSect="0060268B">
          <w:headerReference w:type="default" r:id="rId23"/>
          <w:footerReference w:type="default" r:id="rId24"/>
          <w:pgSz w:w="11900" w:h="16840"/>
          <w:pgMar w:top="1702" w:right="1418" w:bottom="907" w:left="1418" w:header="709" w:footer="709" w:gutter="0"/>
          <w:pgBorders w:offsetFrom="page">
            <w:top w:val="single" w:sz="8" w:space="24" w:color="FFFFFF" w:themeColor="background1"/>
          </w:pgBorders>
          <w:pgNumType w:chapStyle="1"/>
          <w:cols w:space="708"/>
          <w:docGrid w:linePitch="360"/>
        </w:sectPr>
      </w:pPr>
    </w:p>
    <w:p w14:paraId="24E0C811" w14:textId="59B619D2" w:rsidR="000D5834" w:rsidRPr="004058F5" w:rsidRDefault="00B82849" w:rsidP="004058F5">
      <w:pPr>
        <w:pStyle w:val="Heading1"/>
      </w:pPr>
      <w:bookmarkStart w:id="34" w:name="_Toc127359097"/>
      <w:bookmarkStart w:id="35" w:name="_Toc127359661"/>
      <w:r w:rsidRPr="004058F5">
        <w:rPr>
          <w:lang w:val="sq-AL" w:bidi="sq-AL"/>
        </w:rPr>
        <w:lastRenderedPageBreak/>
        <w:t>Masat e Konsultimit me Ekspertët dhe Publikun</w:t>
      </w:r>
      <w:bookmarkEnd w:id="34"/>
      <w:bookmarkEnd w:id="35"/>
    </w:p>
    <w:p w14:paraId="5845BCB8" w14:textId="3DAA64FC" w:rsidR="009C6E30" w:rsidRPr="004058F5" w:rsidRDefault="009C6E30" w:rsidP="004058F5">
      <w:pPr>
        <w:pStyle w:val="Heading2"/>
      </w:pPr>
      <w:bookmarkStart w:id="36" w:name="_Toc127359098"/>
      <w:bookmarkStart w:id="37" w:name="_Toc127359662"/>
      <w:r w:rsidRPr="004058F5">
        <w:t>Konteksti Ligjor</w:t>
      </w:r>
      <w:bookmarkEnd w:id="36"/>
      <w:bookmarkEnd w:id="37"/>
    </w:p>
    <w:p w14:paraId="1C6FFBAC" w14:textId="3BF69F7B" w:rsidR="001F6440" w:rsidRPr="004058F5" w:rsidRDefault="00101911" w:rsidP="00FD768D">
      <w:pPr>
        <w:rPr>
          <w:rFonts w:cs="Calibri"/>
          <w:szCs w:val="22"/>
        </w:rPr>
      </w:pPr>
      <w:r w:rsidRPr="004058F5">
        <w:rPr>
          <w:rFonts w:eastAsia="Verdana" w:cs="Calibri"/>
          <w:szCs w:val="22"/>
          <w:lang w:val="sq-AL" w:bidi="sq-AL"/>
        </w:rPr>
        <w:t xml:space="preserve">Një prej kërkesave më të gjera të Direktivës Kuadër të Ujit të BE-së është të promovojë pjesëmarrjen aktive të publikut dhe palëve të tjera të interesit (“palëve të interesuara”) në hartimin, rishikimin dhe përditësimin e Planeve të Menaxhimit të </w:t>
      </w:r>
      <w:r w:rsidR="00B2315D" w:rsidRPr="004058F5">
        <w:rPr>
          <w:rFonts w:eastAsia="Verdana" w:cs="Calibri"/>
          <w:szCs w:val="22"/>
          <w:lang w:val="sq-AL" w:bidi="sq-AL"/>
        </w:rPr>
        <w:t xml:space="preserve">Basenit </w:t>
      </w:r>
      <w:r w:rsidR="00EB7681" w:rsidRPr="004058F5">
        <w:rPr>
          <w:rFonts w:eastAsia="Verdana" w:cs="Calibri"/>
          <w:szCs w:val="22"/>
          <w:lang w:val="sq-AL" w:bidi="sq-AL"/>
        </w:rPr>
        <w:t>U</w:t>
      </w:r>
      <w:r w:rsidR="0026132E">
        <w:rPr>
          <w:rFonts w:eastAsia="Verdana" w:cs="Calibri"/>
          <w:szCs w:val="22"/>
          <w:lang w:val="sq-AL" w:bidi="sq-AL"/>
        </w:rPr>
        <w:t>jor</w:t>
      </w:r>
      <w:r w:rsidR="001F6440" w:rsidRPr="004058F5">
        <w:rPr>
          <w:rStyle w:val="FootnoteReference"/>
          <w:rFonts w:cs="Calibri"/>
          <w:sz w:val="22"/>
          <w:szCs w:val="22"/>
          <w:lang w:val="sq-AL" w:bidi="sq-AL"/>
        </w:rPr>
        <w:footnoteReference w:id="12"/>
      </w:r>
      <w:r w:rsidR="0026132E">
        <w:rPr>
          <w:rFonts w:eastAsia="Verdana" w:cs="Calibri"/>
          <w:szCs w:val="22"/>
          <w:lang w:val="sq-AL" w:bidi="sq-AL"/>
        </w:rPr>
        <w:t>.</w:t>
      </w:r>
      <w:r w:rsidR="005F7203" w:rsidRPr="004058F5">
        <w:rPr>
          <w:rFonts w:cs="Calibri"/>
          <w:szCs w:val="22"/>
          <w:lang w:val="sq-AL" w:bidi="sq-AL"/>
        </w:rPr>
        <w:t xml:space="preserve">  </w:t>
      </w:r>
    </w:p>
    <w:p w14:paraId="3FF69C12" w14:textId="46C7FF95" w:rsidR="009C6E30" w:rsidRPr="004058F5" w:rsidRDefault="009C6E30" w:rsidP="00336583">
      <w:pPr>
        <w:pStyle w:val="Heading3"/>
      </w:pPr>
      <w:bookmarkStart w:id="38" w:name="_Toc127359099"/>
      <w:bookmarkStart w:id="39" w:name="_Toc127359663"/>
      <w:r w:rsidRPr="004058F5">
        <w:t>Shqipëri</w:t>
      </w:r>
      <w:bookmarkEnd w:id="38"/>
      <w:bookmarkEnd w:id="39"/>
    </w:p>
    <w:p w14:paraId="57968D87" w14:textId="5720120B" w:rsidR="009C6E30" w:rsidRPr="004058F5" w:rsidRDefault="001F6440" w:rsidP="00FD768D">
      <w:pPr>
        <w:rPr>
          <w:rFonts w:cs="Calibri"/>
          <w:szCs w:val="22"/>
        </w:rPr>
      </w:pPr>
      <w:r w:rsidRPr="004058F5">
        <w:rPr>
          <w:rFonts w:eastAsia="Verdana" w:cs="Calibri"/>
          <w:szCs w:val="22"/>
          <w:lang w:val="sq-AL" w:bidi="sq-AL"/>
        </w:rPr>
        <w:t xml:space="preserve">Dispozitat dhe procedurat e përgjithshme lidhur me konsultimin publik për problematikat e menaxhimit të burimeve ujore janë transpozuar në LMIBU </w:t>
      </w:r>
      <w:r w:rsidR="00DA7D34" w:rsidRPr="004058F5">
        <w:rPr>
          <w:rStyle w:val="FootnoteReference"/>
          <w:rFonts w:cs="Calibri"/>
          <w:b w:val="0"/>
          <w:sz w:val="22"/>
          <w:szCs w:val="22"/>
          <w:lang w:val="sq-AL" w:bidi="sq-AL"/>
        </w:rPr>
        <w:footnoteReference w:id="13"/>
      </w:r>
      <w:r w:rsidR="00D643BC" w:rsidRPr="004058F5">
        <w:rPr>
          <w:rFonts w:cs="Calibri"/>
          <w:szCs w:val="22"/>
          <w:lang w:val="sq-AL" w:bidi="sq-AL"/>
        </w:rPr>
        <w:t xml:space="preserve"> </w:t>
      </w:r>
      <w:r w:rsidR="00DA7D34" w:rsidRPr="004058F5">
        <w:rPr>
          <w:rFonts w:eastAsia="Verdana" w:cs="Calibri"/>
          <w:szCs w:val="22"/>
          <w:lang w:val="sq-AL" w:bidi="sq-AL"/>
        </w:rPr>
        <w:t>dhe</w:t>
      </w:r>
      <w:r w:rsidR="0026132E">
        <w:rPr>
          <w:rFonts w:eastAsia="Verdana" w:cs="Calibri"/>
          <w:szCs w:val="22"/>
          <w:lang w:val="sq-AL" w:bidi="sq-AL"/>
        </w:rPr>
        <w:t xml:space="preserve"> ligjin për konsultimin publik</w:t>
      </w:r>
      <w:r w:rsidR="00DA7D34" w:rsidRPr="004058F5">
        <w:rPr>
          <w:rStyle w:val="FootnoteReference"/>
          <w:rFonts w:cs="Calibri"/>
          <w:sz w:val="22"/>
          <w:szCs w:val="22"/>
          <w:lang w:val="sq-AL" w:bidi="sq-AL"/>
        </w:rPr>
        <w:footnoteReference w:id="14"/>
      </w:r>
      <w:r w:rsidR="0026132E">
        <w:rPr>
          <w:rFonts w:eastAsia="Verdana" w:cs="Calibri"/>
          <w:szCs w:val="22"/>
          <w:lang w:val="sq-AL" w:bidi="sq-AL"/>
        </w:rPr>
        <w:t>.</w:t>
      </w:r>
      <w:r w:rsidR="00DA7D34" w:rsidRPr="004058F5">
        <w:rPr>
          <w:rStyle w:val="FootnoteReference"/>
          <w:rFonts w:cs="Calibri"/>
          <w:sz w:val="22"/>
          <w:szCs w:val="22"/>
          <w:lang w:val="sq-AL" w:bidi="sq-AL"/>
        </w:rPr>
        <w:t xml:space="preserve"> </w:t>
      </w:r>
      <w:r w:rsidR="00101911" w:rsidRPr="004058F5">
        <w:rPr>
          <w:rFonts w:eastAsia="Verdana" w:cs="Calibri"/>
          <w:szCs w:val="22"/>
          <w:lang w:val="sq-AL" w:bidi="sq-AL"/>
        </w:rPr>
        <w:t xml:space="preserve"> </w:t>
      </w:r>
      <w:bookmarkStart w:id="40" w:name="_Hlk82084998"/>
      <w:r w:rsidR="008D523E" w:rsidRPr="004058F5">
        <w:rPr>
          <w:rFonts w:eastAsia="Verdana" w:cs="Calibri"/>
          <w:szCs w:val="22"/>
          <w:lang w:val="sq-AL" w:bidi="sq-AL"/>
        </w:rPr>
        <w:t>VKM-ja Nr.1015, datë 16.12.2020</w:t>
      </w:r>
      <w:bookmarkEnd w:id="40"/>
      <w:r w:rsidR="008D523E" w:rsidRPr="004058F5">
        <w:rPr>
          <w:rFonts w:eastAsia="Verdana" w:cs="Calibri"/>
          <w:szCs w:val="22"/>
          <w:lang w:val="sq-AL" w:bidi="sq-AL"/>
        </w:rPr>
        <w:t xml:space="preserve"> “Për </w:t>
      </w:r>
      <w:r w:rsidR="00F03A1F" w:rsidRPr="004058F5">
        <w:rPr>
          <w:rFonts w:eastAsia="Verdana" w:cs="Calibri"/>
          <w:szCs w:val="22"/>
          <w:lang w:val="sq-AL" w:bidi="sq-AL"/>
        </w:rPr>
        <w:t xml:space="preserve"> </w:t>
      </w:r>
      <w:r w:rsidR="008D523E" w:rsidRPr="004058F5">
        <w:rPr>
          <w:rFonts w:eastAsia="Verdana" w:cs="Calibri"/>
          <w:szCs w:val="22"/>
          <w:lang w:val="sq-AL" w:bidi="sq-AL"/>
        </w:rPr>
        <w:t xml:space="preserve">përmbajtjen, zhvillimin dhe zbatimin e Strategjive Kombëtare të Ujit, Planeve të Menaxhimit të Rajonit të </w:t>
      </w:r>
      <w:r w:rsidR="0054000F" w:rsidRPr="004058F5">
        <w:rPr>
          <w:rFonts w:eastAsia="Verdana" w:cs="Calibri"/>
          <w:szCs w:val="22"/>
          <w:lang w:val="sq-AL" w:bidi="sq-AL"/>
        </w:rPr>
        <w:t xml:space="preserve">Basenit </w:t>
      </w:r>
      <w:r w:rsidR="00EB7681" w:rsidRPr="004058F5">
        <w:rPr>
          <w:rFonts w:eastAsia="Verdana" w:cs="Calibri"/>
          <w:szCs w:val="22"/>
          <w:lang w:val="sq-AL" w:bidi="sq-AL"/>
        </w:rPr>
        <w:t>U</w:t>
      </w:r>
      <w:r w:rsidR="0054000F" w:rsidRPr="004058F5">
        <w:rPr>
          <w:rFonts w:eastAsia="Verdana" w:cs="Calibri"/>
          <w:szCs w:val="22"/>
          <w:lang w:val="sq-AL" w:bidi="sq-AL"/>
        </w:rPr>
        <w:t xml:space="preserve">jor </w:t>
      </w:r>
      <w:r w:rsidR="008D523E" w:rsidRPr="004058F5">
        <w:rPr>
          <w:rFonts w:eastAsia="Verdana" w:cs="Calibri"/>
          <w:szCs w:val="22"/>
          <w:lang w:val="sq-AL" w:bidi="sq-AL"/>
        </w:rPr>
        <w:t xml:space="preserve">dhe Planeve të Menaxhimit të Riskut nga Përmbytjet” përmban disa dispozita për të siguruar ndërmarrjen e një serie masash për konsultim publik dhe për pasojë, ndryshimesh në plan (në përafrim me DKU-në, Shtojca VII).  </w:t>
      </w:r>
    </w:p>
    <w:p w14:paraId="7F169626" w14:textId="471777C4" w:rsidR="009C6E30" w:rsidRPr="004058F5" w:rsidRDefault="009C6E30" w:rsidP="00336583">
      <w:pPr>
        <w:pStyle w:val="Heading3"/>
      </w:pPr>
      <w:bookmarkStart w:id="41" w:name="_Toc127359100"/>
      <w:bookmarkStart w:id="42" w:name="_Toc127359664"/>
      <w:r w:rsidRPr="004058F5">
        <w:t>Bashkimi Evropian</w:t>
      </w:r>
      <w:bookmarkEnd w:id="41"/>
      <w:bookmarkEnd w:id="42"/>
    </w:p>
    <w:p w14:paraId="1771C968" w14:textId="4588C1BA" w:rsidR="00101911" w:rsidRPr="004058F5" w:rsidRDefault="00101911" w:rsidP="00FD768D">
      <w:pPr>
        <w:rPr>
          <w:rFonts w:cs="Calibri"/>
          <w:szCs w:val="22"/>
        </w:rPr>
      </w:pPr>
      <w:r w:rsidRPr="004058F5">
        <w:rPr>
          <w:rFonts w:eastAsia="Verdana" w:cs="Calibri"/>
          <w:szCs w:val="22"/>
          <w:lang w:val="sq-AL" w:bidi="sq-AL"/>
        </w:rPr>
        <w:t xml:space="preserve">Sipas praktikës më të mirë të Bashkimit Evropian, marrëdhëniet me palët e interesit duhen rregulluar </w:t>
      </w:r>
      <w:r w:rsidR="00A21CD7" w:rsidRPr="004058F5">
        <w:rPr>
          <w:rFonts w:eastAsia="Verdana" w:cs="Calibri"/>
          <w:szCs w:val="22"/>
          <w:lang w:val="sq-AL" w:bidi="sq-AL"/>
        </w:rPr>
        <w:t>mbi</w:t>
      </w:r>
      <w:r w:rsidRPr="004058F5">
        <w:rPr>
          <w:rFonts w:eastAsia="Verdana" w:cs="Calibri"/>
          <w:szCs w:val="22"/>
          <w:lang w:val="sq-AL" w:bidi="sq-AL"/>
        </w:rPr>
        <w:t xml:space="preserve"> katër parime kryesore</w:t>
      </w:r>
      <w:r w:rsidR="005F7203" w:rsidRPr="004058F5">
        <w:rPr>
          <w:rFonts w:cs="Calibri"/>
          <w:szCs w:val="22"/>
          <w:lang w:val="sq-AL" w:bidi="sq-AL"/>
        </w:rPr>
        <w:t xml:space="preserve"> </w:t>
      </w:r>
      <w:r w:rsidRPr="004058F5">
        <w:rPr>
          <w:rStyle w:val="FootnoteReference"/>
          <w:rFonts w:cs="Calibri"/>
          <w:sz w:val="22"/>
          <w:szCs w:val="22"/>
          <w:lang w:val="sq-AL" w:bidi="sq-AL"/>
        </w:rPr>
        <w:footnoteReference w:id="15"/>
      </w:r>
      <w:r w:rsidR="005F7203" w:rsidRPr="004058F5">
        <w:rPr>
          <w:rFonts w:cs="Calibri"/>
          <w:szCs w:val="22"/>
          <w:lang w:val="sq-AL" w:bidi="sq-AL"/>
        </w:rPr>
        <w:t>:</w:t>
      </w:r>
    </w:p>
    <w:p w14:paraId="03486770" w14:textId="2A7CD357" w:rsidR="00101911" w:rsidRPr="004058F5" w:rsidRDefault="00101911" w:rsidP="003D28D3">
      <w:pPr>
        <w:pStyle w:val="ListBullet"/>
        <w:numPr>
          <w:ilvl w:val="0"/>
          <w:numId w:val="80"/>
        </w:numPr>
        <w:spacing w:line="240" w:lineRule="auto"/>
        <w:rPr>
          <w:rFonts w:cs="Calibri"/>
          <w:szCs w:val="22"/>
        </w:rPr>
      </w:pPr>
      <w:r w:rsidRPr="004058F5">
        <w:rPr>
          <w:rFonts w:eastAsia="Verdana" w:cs="Calibri"/>
          <w:szCs w:val="22"/>
          <w:lang w:val="sq-AL" w:bidi="sq-AL"/>
        </w:rPr>
        <w:t>Pjesëmarrja: miratimi i një qasjeje gjithëpërfshirëse duke zhvilluar konsultime sa më të gjera që të jetë e mundur</w:t>
      </w:r>
      <w:r w:rsidR="00A21CD7" w:rsidRPr="004058F5">
        <w:rPr>
          <w:rFonts w:eastAsia="Verdana" w:cs="Calibri"/>
          <w:szCs w:val="22"/>
          <w:lang w:val="sq-AL" w:bidi="sq-AL"/>
        </w:rPr>
        <w:t>;</w:t>
      </w:r>
    </w:p>
    <w:p w14:paraId="0BB4E033" w14:textId="54611B4A" w:rsidR="00101911" w:rsidRPr="004058F5" w:rsidRDefault="00101911" w:rsidP="003D28D3">
      <w:pPr>
        <w:pStyle w:val="ListBullet"/>
        <w:numPr>
          <w:ilvl w:val="0"/>
          <w:numId w:val="80"/>
        </w:numPr>
        <w:spacing w:line="240" w:lineRule="auto"/>
        <w:rPr>
          <w:rFonts w:cs="Calibri"/>
          <w:szCs w:val="22"/>
        </w:rPr>
      </w:pPr>
      <w:r w:rsidRPr="004058F5">
        <w:rPr>
          <w:rFonts w:eastAsia="Verdana" w:cs="Calibri"/>
          <w:szCs w:val="22"/>
          <w:lang w:val="sq-AL" w:bidi="sq-AL"/>
        </w:rPr>
        <w:t xml:space="preserve">Transparenca dhe </w:t>
      </w:r>
      <w:r w:rsidR="00A21CD7" w:rsidRPr="004058F5">
        <w:rPr>
          <w:rFonts w:eastAsia="Verdana" w:cs="Calibri"/>
          <w:szCs w:val="22"/>
          <w:lang w:val="sq-AL" w:bidi="sq-AL"/>
        </w:rPr>
        <w:t>informimi</w:t>
      </w:r>
      <w:r w:rsidRPr="004058F5">
        <w:rPr>
          <w:rFonts w:eastAsia="Verdana" w:cs="Calibri"/>
          <w:szCs w:val="22"/>
          <w:lang w:val="sq-AL" w:bidi="sq-AL"/>
        </w:rPr>
        <w:t>: procesi i konsultimit dhe mënyra se si ndikon ai në vendimmarrje duhet të jenë transparente për palët e përfshira dhe publikun e gjerë</w:t>
      </w:r>
      <w:r w:rsidR="00A21CD7" w:rsidRPr="004058F5">
        <w:rPr>
          <w:rFonts w:eastAsia="Verdana" w:cs="Calibri"/>
          <w:szCs w:val="22"/>
          <w:lang w:val="sq-AL" w:bidi="sq-AL"/>
        </w:rPr>
        <w:t>;</w:t>
      </w:r>
    </w:p>
    <w:p w14:paraId="0CB80298" w14:textId="1A73822B" w:rsidR="00101911" w:rsidRPr="004058F5" w:rsidRDefault="00101911" w:rsidP="003D28D3">
      <w:pPr>
        <w:pStyle w:val="ListBullet"/>
        <w:numPr>
          <w:ilvl w:val="0"/>
          <w:numId w:val="80"/>
        </w:numPr>
        <w:spacing w:line="240" w:lineRule="auto"/>
        <w:rPr>
          <w:rFonts w:cs="Calibri"/>
          <w:szCs w:val="22"/>
        </w:rPr>
      </w:pPr>
      <w:r w:rsidRPr="004058F5">
        <w:rPr>
          <w:rFonts w:eastAsia="Verdana" w:cs="Calibri"/>
          <w:szCs w:val="22"/>
          <w:lang w:val="sq-AL" w:bidi="sq-AL"/>
        </w:rPr>
        <w:t>Efikasiteti: konsultohuni atëherë kur pikëpamjet e palëve të interesit mund të nxisin ndryshime, duke respektuar proporcionalitetin dhe kufizimet e veçanta</w:t>
      </w:r>
      <w:r w:rsidR="00A21CD7" w:rsidRPr="004058F5">
        <w:rPr>
          <w:rFonts w:eastAsia="Verdana" w:cs="Calibri"/>
          <w:szCs w:val="22"/>
          <w:lang w:val="sq-AL" w:bidi="sq-AL"/>
        </w:rPr>
        <w:t>;</w:t>
      </w:r>
    </w:p>
    <w:p w14:paraId="0CE0643A" w14:textId="46ECE674" w:rsidR="00101911" w:rsidRPr="004058F5" w:rsidRDefault="00101911" w:rsidP="003D28D3">
      <w:pPr>
        <w:pStyle w:val="ListBullet"/>
        <w:numPr>
          <w:ilvl w:val="0"/>
          <w:numId w:val="80"/>
        </w:numPr>
        <w:spacing w:line="240" w:lineRule="auto"/>
        <w:rPr>
          <w:rFonts w:cs="Calibri"/>
          <w:szCs w:val="22"/>
        </w:rPr>
      </w:pPr>
      <w:r w:rsidRPr="004058F5">
        <w:rPr>
          <w:rFonts w:eastAsia="Verdana" w:cs="Calibri"/>
          <w:szCs w:val="22"/>
          <w:lang w:val="sq-AL" w:bidi="sq-AL"/>
        </w:rPr>
        <w:t>Koherenca: siguroni konsistencën e proceseve të konsultimit përgjatë të gjitha grupeve, sektorëve dhe shërbimeve, si dhe vlerësimin, rishikimin dhe kontrollin e duhur të cilësisë.</w:t>
      </w:r>
    </w:p>
    <w:p w14:paraId="06BBBE47" w14:textId="2E84E50A" w:rsidR="00E21F8C" w:rsidRPr="004058F5" w:rsidRDefault="00E21F8C" w:rsidP="00FD768D">
      <w:pPr>
        <w:rPr>
          <w:rFonts w:cs="Calibri"/>
          <w:szCs w:val="22"/>
        </w:rPr>
      </w:pPr>
      <w:r w:rsidRPr="004058F5">
        <w:rPr>
          <w:rFonts w:eastAsia="Verdana" w:cs="Calibri"/>
          <w:szCs w:val="22"/>
          <w:lang w:val="sq-AL" w:bidi="sq-AL"/>
        </w:rPr>
        <w:t>Për hartimin e</w:t>
      </w:r>
      <w:r w:rsidR="00EB7681" w:rsidRPr="004058F5">
        <w:rPr>
          <w:rFonts w:eastAsia="Verdana" w:cs="Calibri"/>
          <w:szCs w:val="22"/>
          <w:lang w:val="sq-AL" w:bidi="sq-AL"/>
        </w:rPr>
        <w:t xml:space="preserve"> </w:t>
      </w:r>
      <w:r w:rsidR="004C62EF" w:rsidRPr="004058F5">
        <w:rPr>
          <w:rFonts w:eastAsia="Verdana" w:cs="Calibri"/>
          <w:szCs w:val="22"/>
          <w:lang w:val="sq-AL" w:bidi="sq-AL"/>
        </w:rPr>
        <w:t>PMBU</w:t>
      </w:r>
      <w:r w:rsidRPr="004058F5">
        <w:rPr>
          <w:rFonts w:eastAsia="Verdana" w:cs="Calibri"/>
          <w:szCs w:val="22"/>
          <w:lang w:val="sq-AL" w:bidi="sq-AL"/>
        </w:rPr>
        <w:t>-ve, DKU-ja përcakton qartë në nenin 14 rendin e hapave të konsultimit:</w:t>
      </w:r>
    </w:p>
    <w:p w14:paraId="0FEB7AF5" w14:textId="3B537A5D" w:rsidR="00E21F8C" w:rsidRPr="004058F5" w:rsidRDefault="00E21F8C" w:rsidP="003D28D3">
      <w:pPr>
        <w:pStyle w:val="ListNumber"/>
        <w:numPr>
          <w:ilvl w:val="0"/>
          <w:numId w:val="81"/>
        </w:numPr>
        <w:spacing w:line="240" w:lineRule="auto"/>
        <w:rPr>
          <w:rFonts w:cs="Calibri"/>
          <w:szCs w:val="22"/>
        </w:rPr>
      </w:pPr>
      <w:r w:rsidRPr="004058F5">
        <w:rPr>
          <w:rFonts w:eastAsia="Verdana" w:cs="Calibri"/>
          <w:szCs w:val="22"/>
          <w:lang w:val="sq-AL" w:bidi="sq-AL"/>
        </w:rPr>
        <w:t>Deklarata e Masave Konsultuese, që përfshin kalendarin, programin e punës, listën e palëve të interesit që do të konsultohen dhe metodat e përzgjedhura, publikuar në</w:t>
      </w:r>
      <w:r w:rsidR="00EB7681" w:rsidRPr="004058F5">
        <w:rPr>
          <w:rFonts w:eastAsia="Verdana" w:cs="Calibri"/>
          <w:szCs w:val="22"/>
          <w:lang w:val="sq-AL" w:bidi="sq-AL"/>
        </w:rPr>
        <w:t xml:space="preserve"> </w:t>
      </w:r>
      <w:r w:rsidR="004C62EF" w:rsidRPr="004058F5">
        <w:rPr>
          <w:rFonts w:eastAsia="Verdana" w:cs="Calibri"/>
          <w:szCs w:val="22"/>
          <w:lang w:val="sq-AL" w:bidi="sq-AL"/>
        </w:rPr>
        <w:t>PMBU</w:t>
      </w:r>
      <w:r w:rsidRPr="004058F5">
        <w:rPr>
          <w:rFonts w:eastAsia="Verdana" w:cs="Calibri"/>
          <w:szCs w:val="22"/>
          <w:lang w:val="sq-AL" w:bidi="sq-AL"/>
        </w:rPr>
        <w:t xml:space="preserve"> tre vjet përpara fillimit të planit të propozuar.</w:t>
      </w:r>
    </w:p>
    <w:p w14:paraId="50F52308" w14:textId="4BA11C5E" w:rsidR="00E21F8C" w:rsidRPr="004058F5" w:rsidRDefault="00EB7681" w:rsidP="003D28D3">
      <w:pPr>
        <w:pStyle w:val="ListNumber"/>
        <w:numPr>
          <w:ilvl w:val="0"/>
          <w:numId w:val="81"/>
        </w:numPr>
        <w:spacing w:line="240" w:lineRule="auto"/>
        <w:rPr>
          <w:rFonts w:cs="Calibri"/>
          <w:szCs w:val="22"/>
        </w:rPr>
      </w:pPr>
      <w:r w:rsidRPr="004058F5">
        <w:rPr>
          <w:rFonts w:eastAsia="Verdana" w:cs="Calibri"/>
          <w:szCs w:val="22"/>
          <w:lang w:val="sq-AL" w:bidi="sq-AL"/>
        </w:rPr>
        <w:t>Përmbledhja</w:t>
      </w:r>
      <w:r w:rsidR="00853BB2" w:rsidRPr="004058F5">
        <w:rPr>
          <w:rFonts w:eastAsia="Verdana" w:cs="Calibri"/>
          <w:szCs w:val="22"/>
          <w:lang w:val="sq-AL" w:bidi="sq-AL"/>
        </w:rPr>
        <w:t xml:space="preserve"> e Çështjeve të Rëndësishme të Menaxhimit të Ujërave të identifikuara nga AMBU, publikuar dy vjet përpara fillimit të planit të propozuar.</w:t>
      </w:r>
    </w:p>
    <w:p w14:paraId="7359640F" w14:textId="2CBFD224" w:rsidR="00853BB2" w:rsidRPr="004058F5" w:rsidRDefault="00B40E1D" w:rsidP="003D28D3">
      <w:pPr>
        <w:pStyle w:val="ListNumber"/>
        <w:numPr>
          <w:ilvl w:val="0"/>
          <w:numId w:val="81"/>
        </w:numPr>
        <w:spacing w:line="240" w:lineRule="auto"/>
        <w:rPr>
          <w:rFonts w:cs="Calibri"/>
          <w:szCs w:val="22"/>
        </w:rPr>
      </w:pPr>
      <w:r w:rsidRPr="004058F5">
        <w:rPr>
          <w:rFonts w:eastAsia="Verdana" w:cs="Calibri"/>
          <w:szCs w:val="22"/>
          <w:lang w:val="sq-AL" w:bidi="sq-AL"/>
        </w:rPr>
        <w:t xml:space="preserve">Draft Plani i Menaxhimit të </w:t>
      </w:r>
      <w:r w:rsidR="005D4859" w:rsidRPr="004058F5">
        <w:rPr>
          <w:rFonts w:eastAsia="Verdana" w:cs="Calibri"/>
          <w:szCs w:val="22"/>
          <w:lang w:val="sq-AL" w:bidi="sq-AL"/>
        </w:rPr>
        <w:t xml:space="preserve">Baseneve </w:t>
      </w:r>
      <w:r w:rsidR="00EB7681" w:rsidRPr="004058F5">
        <w:rPr>
          <w:rFonts w:eastAsia="Verdana" w:cs="Calibri"/>
          <w:szCs w:val="22"/>
          <w:lang w:val="sq-AL" w:bidi="sq-AL"/>
        </w:rPr>
        <w:t>U</w:t>
      </w:r>
      <w:r w:rsidR="005D4859" w:rsidRPr="004058F5">
        <w:rPr>
          <w:rFonts w:eastAsia="Verdana" w:cs="Calibri"/>
          <w:szCs w:val="22"/>
          <w:lang w:val="sq-AL" w:bidi="sq-AL"/>
        </w:rPr>
        <w:t>jor</w:t>
      </w:r>
      <w:r w:rsidRPr="004058F5">
        <w:rPr>
          <w:rFonts w:eastAsia="Verdana" w:cs="Calibri"/>
          <w:szCs w:val="22"/>
          <w:lang w:val="sq-AL" w:bidi="sq-AL"/>
        </w:rPr>
        <w:t>e, publikuar një vit përpara fillimit të planit të propozuar.</w:t>
      </w:r>
    </w:p>
    <w:p w14:paraId="3DFCCC22" w14:textId="7CABB166" w:rsidR="00B40E1D" w:rsidRPr="004058F5" w:rsidRDefault="00B40E1D" w:rsidP="00FD768D">
      <w:pPr>
        <w:rPr>
          <w:rFonts w:cs="Calibri"/>
          <w:szCs w:val="22"/>
        </w:rPr>
      </w:pPr>
      <w:r w:rsidRPr="004058F5">
        <w:rPr>
          <w:rFonts w:eastAsia="Verdana" w:cs="Calibri"/>
          <w:szCs w:val="22"/>
          <w:lang w:val="sq-AL" w:bidi="sq-AL"/>
        </w:rPr>
        <w:t xml:space="preserve">Në çdo rast, duhet lënë në dispozicion një periudhë konsultimi 6 mujore për të mundësuar përfshirjen aktive të grupeve të interesit. Këto kërkesa minimale nuk i përjashtojnë konsultimet e tjera të posaçme me grupet e ekspertëve apo operatorë të rëndësishëm, me kusht që këto konsultime të jenë të regjistruara në mënyrë transparente. </w:t>
      </w:r>
    </w:p>
    <w:p w14:paraId="7C6E11A5" w14:textId="5EC1915B" w:rsidR="001F6440" w:rsidRPr="004058F5" w:rsidRDefault="001F6440" w:rsidP="004058F5">
      <w:pPr>
        <w:pStyle w:val="Heading2"/>
      </w:pPr>
      <w:bookmarkStart w:id="43" w:name="_Toc127359101"/>
      <w:bookmarkStart w:id="44" w:name="_Toc127359665"/>
      <w:r w:rsidRPr="004058F5">
        <w:lastRenderedPageBreak/>
        <w:t xml:space="preserve">Masat Kryesore të Konsultimit për </w:t>
      </w:r>
      <w:r w:rsidR="0054000F" w:rsidRPr="004058F5">
        <w:t xml:space="preserve">Basenin ujor </w:t>
      </w:r>
      <w:r w:rsidRPr="004058F5">
        <w:t>të Ishmit</w:t>
      </w:r>
      <w:bookmarkEnd w:id="43"/>
      <w:bookmarkEnd w:id="44"/>
    </w:p>
    <w:p w14:paraId="1623F156" w14:textId="69931242" w:rsidR="00B40E1D" w:rsidRPr="004058F5" w:rsidRDefault="00B40E1D" w:rsidP="00336583">
      <w:pPr>
        <w:pStyle w:val="Heading3"/>
      </w:pPr>
      <w:bookmarkStart w:id="45" w:name="_Toc127359102"/>
      <w:bookmarkStart w:id="46" w:name="_Toc127359666"/>
      <w:r w:rsidRPr="004058F5">
        <w:t>Deklarata e Konsultimit</w:t>
      </w:r>
      <w:bookmarkEnd w:id="45"/>
      <w:bookmarkEnd w:id="46"/>
    </w:p>
    <w:p w14:paraId="53502947" w14:textId="5A4B6F85" w:rsidR="00B40E1D" w:rsidRPr="004058F5" w:rsidRDefault="00B40E1D" w:rsidP="00FD768D">
      <w:pPr>
        <w:rPr>
          <w:rFonts w:cs="Calibri"/>
          <w:szCs w:val="22"/>
        </w:rPr>
      </w:pPr>
      <w:r w:rsidRPr="004058F5">
        <w:rPr>
          <w:rFonts w:eastAsia="Verdana" w:cs="Calibri"/>
          <w:szCs w:val="22"/>
          <w:lang w:val="sq-AL" w:bidi="sq-AL"/>
        </w:rPr>
        <w:t xml:space="preserve">Deklarata e Konsultimit për Planin e Menaxhimit të </w:t>
      </w:r>
      <w:r w:rsidR="0054000F" w:rsidRPr="004058F5">
        <w:rPr>
          <w:rFonts w:eastAsia="Verdana" w:cs="Calibri"/>
          <w:szCs w:val="22"/>
          <w:lang w:val="sq-AL" w:bidi="sq-AL"/>
        </w:rPr>
        <w:t xml:space="preserve">Basenit </w:t>
      </w:r>
      <w:r w:rsidR="00EB7681" w:rsidRPr="004058F5">
        <w:rPr>
          <w:rFonts w:eastAsia="Verdana" w:cs="Calibri"/>
          <w:szCs w:val="22"/>
          <w:lang w:val="sq-AL" w:bidi="sq-AL"/>
        </w:rPr>
        <w:t>U</w:t>
      </w:r>
      <w:r w:rsidR="0054000F" w:rsidRPr="004058F5">
        <w:rPr>
          <w:rFonts w:eastAsia="Verdana" w:cs="Calibri"/>
          <w:szCs w:val="22"/>
          <w:lang w:val="sq-AL" w:bidi="sq-AL"/>
        </w:rPr>
        <w:t xml:space="preserve">jor </w:t>
      </w:r>
      <w:r w:rsidRPr="004058F5">
        <w:rPr>
          <w:rFonts w:eastAsia="Verdana" w:cs="Calibri"/>
          <w:szCs w:val="22"/>
          <w:lang w:val="sq-AL" w:bidi="sq-AL"/>
        </w:rPr>
        <w:t xml:space="preserve">u publikua nga AMBU në tetor të 2019-s dhe u postua në faqen e internetit të Agjencisë për t’u </w:t>
      </w:r>
      <w:r w:rsidR="0026132E">
        <w:rPr>
          <w:rFonts w:eastAsia="Verdana" w:cs="Calibri"/>
          <w:szCs w:val="22"/>
          <w:lang w:val="sq-AL" w:bidi="sq-AL"/>
        </w:rPr>
        <w:t>vënë në dispozicion të publikut</w:t>
      </w:r>
      <w:r w:rsidR="00502359" w:rsidRPr="004058F5">
        <w:rPr>
          <w:rStyle w:val="FootnoteReference"/>
          <w:rFonts w:eastAsia="Verdana" w:cs="Calibri"/>
          <w:sz w:val="22"/>
          <w:szCs w:val="22"/>
          <w:lang w:val="sq-AL" w:bidi="sq-AL"/>
        </w:rPr>
        <w:footnoteReference w:id="16"/>
      </w:r>
      <w:r w:rsidR="0026132E">
        <w:rPr>
          <w:rFonts w:eastAsia="Verdana" w:cs="Calibri"/>
          <w:szCs w:val="22"/>
          <w:lang w:val="sq-AL" w:bidi="sq-AL"/>
        </w:rPr>
        <w:t>.</w:t>
      </w:r>
      <w:r w:rsidRPr="004058F5">
        <w:rPr>
          <w:rFonts w:eastAsia="Verdana" w:cs="Calibri"/>
          <w:szCs w:val="22"/>
          <w:lang w:val="sq-AL" w:bidi="sq-AL"/>
        </w:rPr>
        <w:t xml:space="preserve"> Për shkak të kufizimeve në burime dhe në kapacitete, ishte e pamundur që kjo Deklaratë të publikohej në përputhje me rregullin tre vjeçar (synimi ishte janari i 2019-s).</w:t>
      </w:r>
    </w:p>
    <w:p w14:paraId="6235BD54" w14:textId="3DD916C8" w:rsidR="00255A3A" w:rsidRPr="004058F5" w:rsidRDefault="00255A3A" w:rsidP="00FD768D">
      <w:pPr>
        <w:pStyle w:val="Caption"/>
        <w:rPr>
          <w:rFonts w:cs="Calibri"/>
          <w:szCs w:val="22"/>
        </w:rPr>
      </w:pPr>
      <w:bookmarkStart w:id="47" w:name="_Toc127359980"/>
      <w:r w:rsidRPr="004058F5">
        <w:rPr>
          <w:rFonts w:cs="Calibri"/>
          <w:szCs w:val="22"/>
          <w:lang w:val="sq-AL" w:bidi="sq-AL"/>
        </w:rPr>
        <w:t xml:space="preserve">Figura </w:t>
      </w:r>
      <w:r w:rsidRPr="004058F5">
        <w:rPr>
          <w:rFonts w:cs="Calibri"/>
          <w:szCs w:val="22"/>
          <w:lang w:val="sq-AL" w:bidi="sq-AL"/>
        </w:rPr>
        <w:fldChar w:fldCharType="begin"/>
      </w:r>
      <w:r w:rsidRPr="004058F5">
        <w:rPr>
          <w:rFonts w:cs="Calibri"/>
          <w:szCs w:val="22"/>
          <w:lang w:val="sq-AL" w:bidi="sq-AL"/>
        </w:rPr>
        <w:instrText xml:space="preserve"> STYLEREF 1 \s </w:instrText>
      </w:r>
      <w:r w:rsidRPr="004058F5">
        <w:rPr>
          <w:rFonts w:cs="Calibri"/>
          <w:szCs w:val="22"/>
          <w:lang w:val="sq-AL" w:bidi="sq-AL"/>
        </w:rPr>
        <w:fldChar w:fldCharType="separate"/>
      </w:r>
      <w:r w:rsidR="00FB4630">
        <w:rPr>
          <w:rFonts w:cs="Calibri"/>
          <w:noProof/>
          <w:szCs w:val="22"/>
          <w:lang w:val="sq-AL" w:bidi="sq-AL"/>
        </w:rPr>
        <w:t>2</w:t>
      </w:r>
      <w:r w:rsidRPr="004058F5">
        <w:rPr>
          <w:rFonts w:cs="Calibri"/>
          <w:szCs w:val="22"/>
          <w:lang w:val="sq-AL" w:bidi="sq-AL"/>
        </w:rPr>
        <w:fldChar w:fldCharType="end"/>
      </w:r>
      <w:r w:rsidRPr="004058F5">
        <w:rPr>
          <w:rFonts w:cs="Calibri"/>
          <w:szCs w:val="22"/>
          <w:lang w:val="sq-AL" w:bidi="sq-AL"/>
        </w:rPr>
        <w:noBreakHyphen/>
      </w:r>
      <w:r w:rsidRPr="004058F5">
        <w:rPr>
          <w:rFonts w:cs="Calibri"/>
          <w:szCs w:val="22"/>
          <w:lang w:val="sq-AL" w:bidi="sq-AL"/>
        </w:rPr>
        <w:fldChar w:fldCharType="begin"/>
      </w:r>
      <w:r w:rsidRPr="004058F5">
        <w:rPr>
          <w:rFonts w:cs="Calibri"/>
          <w:szCs w:val="22"/>
          <w:lang w:val="sq-AL" w:bidi="sq-AL"/>
        </w:rPr>
        <w:instrText xml:space="preserve"> SEQ Figure \* ARABIC \s 1 </w:instrText>
      </w:r>
      <w:r w:rsidRPr="004058F5">
        <w:rPr>
          <w:rFonts w:cs="Calibri"/>
          <w:szCs w:val="22"/>
          <w:lang w:val="sq-AL" w:bidi="sq-AL"/>
        </w:rPr>
        <w:fldChar w:fldCharType="separate"/>
      </w:r>
      <w:r w:rsidR="00FB4630">
        <w:rPr>
          <w:rFonts w:cs="Calibri"/>
          <w:noProof/>
          <w:szCs w:val="22"/>
          <w:lang w:val="sq-AL" w:bidi="sq-AL"/>
        </w:rPr>
        <w:t>1</w:t>
      </w:r>
      <w:r w:rsidRPr="004058F5">
        <w:rPr>
          <w:rFonts w:cs="Calibri"/>
          <w:szCs w:val="22"/>
          <w:lang w:val="sq-AL" w:bidi="sq-AL"/>
        </w:rPr>
        <w:fldChar w:fldCharType="end"/>
      </w:r>
      <w:r w:rsidRPr="004058F5">
        <w:rPr>
          <w:rFonts w:cs="Calibri"/>
          <w:szCs w:val="22"/>
          <w:lang w:val="sq-AL" w:bidi="sq-AL"/>
        </w:rPr>
        <w:t xml:space="preserve"> –Deklarata e Masave të Konsultimit</w:t>
      </w:r>
      <w:bookmarkEnd w:id="47"/>
      <w:r w:rsidRPr="004058F5">
        <w:rPr>
          <w:rFonts w:cs="Calibri"/>
          <w:szCs w:val="22"/>
          <w:lang w:val="sq-AL" w:bidi="sq-AL"/>
        </w:rPr>
        <w:t xml:space="preserve"> </w:t>
      </w:r>
    </w:p>
    <w:p w14:paraId="449A28A6" w14:textId="7DE7B0AF" w:rsidR="001F6440" w:rsidRPr="004058F5" w:rsidRDefault="0095543F" w:rsidP="00336583">
      <w:pPr>
        <w:pStyle w:val="Heading3"/>
      </w:pPr>
      <w:bookmarkStart w:id="48" w:name="_Toc127359103"/>
      <w:bookmarkStart w:id="49" w:name="_Toc127359667"/>
      <w:r w:rsidRPr="004058F5">
        <w:rPr>
          <w:noProof/>
          <w:lang w:val="en-GB" w:eastAsia="en-GB" w:bidi="ar-SA"/>
        </w:rPr>
        <w:drawing>
          <wp:anchor distT="0" distB="0" distL="114300" distR="114300" simplePos="0" relativeHeight="251657216" behindDoc="0" locked="0" layoutInCell="1" allowOverlap="1" wp14:anchorId="280BE684" wp14:editId="2196906A">
            <wp:simplePos x="0" y="0"/>
            <wp:positionH relativeFrom="column">
              <wp:posOffset>220617</wp:posOffset>
            </wp:positionH>
            <wp:positionV relativeFrom="paragraph">
              <wp:posOffset>59599</wp:posOffset>
            </wp:positionV>
            <wp:extent cx="1854835" cy="2684145"/>
            <wp:effectExtent l="38100" t="38100" r="88265" b="97155"/>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extLst>
                        <a:ext uri="{28A0092B-C50C-407E-A947-70E740481C1C}">
                          <a14:useLocalDpi xmlns:a14="http://schemas.microsoft.com/office/drawing/2010/main" val="0"/>
                        </a:ext>
                      </a:extLst>
                    </a:blip>
                    <a:stretch>
                      <a:fillRect/>
                    </a:stretch>
                  </pic:blipFill>
                  <pic:spPr>
                    <a:xfrm>
                      <a:off x="0" y="0"/>
                      <a:ext cx="1854835" cy="2684145"/>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A21CD7" w:rsidRPr="004058F5">
        <w:t>Përmbledhja e</w:t>
      </w:r>
      <w:r w:rsidR="00502359" w:rsidRPr="004058F5">
        <w:t xml:space="preserve"> Çështjeve të Rëndësis</w:t>
      </w:r>
      <w:r w:rsidR="00A21CD7" w:rsidRPr="004058F5">
        <w:t>hme të Menaxhimit të Ujërave (PC</w:t>
      </w:r>
      <w:r w:rsidR="00502359" w:rsidRPr="004058F5">
        <w:t>RMU)</w:t>
      </w:r>
      <w:bookmarkEnd w:id="48"/>
      <w:bookmarkEnd w:id="49"/>
    </w:p>
    <w:p w14:paraId="25D7EA0B" w14:textId="00A3C836" w:rsidR="00335889" w:rsidRPr="004058F5" w:rsidRDefault="00601075" w:rsidP="00FD768D">
      <w:pPr>
        <w:rPr>
          <w:rFonts w:cs="Calibri"/>
          <w:szCs w:val="22"/>
        </w:rPr>
      </w:pPr>
      <w:r w:rsidRPr="004058F5">
        <w:rPr>
          <w:rFonts w:eastAsia="Verdana" w:cs="Calibri"/>
          <w:szCs w:val="22"/>
          <w:lang w:val="sq-AL" w:bidi="sq-AL"/>
        </w:rPr>
        <w:t>Dokumenti u publikua</w:t>
      </w:r>
      <w:r w:rsidR="0026132E">
        <w:rPr>
          <w:rFonts w:eastAsia="Verdana" w:cs="Calibri"/>
          <w:szCs w:val="22"/>
          <w:lang w:val="sq-AL" w:bidi="sq-AL"/>
        </w:rPr>
        <w:t xml:space="preserve"> në faqen e internetit të AMBU-së</w:t>
      </w:r>
      <w:r w:rsidRPr="004058F5">
        <w:rPr>
          <w:rFonts w:eastAsia="Verdana" w:cs="Calibri"/>
          <w:szCs w:val="22"/>
          <w:lang w:val="sq-AL" w:bidi="sq-AL"/>
        </w:rPr>
        <w:t xml:space="preserve"> në maj të 2020-s (synimi ishte Janari 2020). Për shkak të kufizimeve në burime e kapacitete, si dhe pandemisë së COVID-19, ky Dokument nuk u arrit të publikohej në përputhje me rregullin tre vjeçar (synimi ishte janari i 2020-s). </w:t>
      </w:r>
    </w:p>
    <w:p w14:paraId="0AECD198" w14:textId="215983E5" w:rsidR="00525BDD" w:rsidRPr="004058F5" w:rsidRDefault="00335889" w:rsidP="00FD768D">
      <w:pPr>
        <w:rPr>
          <w:rFonts w:cs="Calibri"/>
          <w:szCs w:val="22"/>
        </w:rPr>
      </w:pPr>
      <w:r w:rsidRPr="004058F5">
        <w:rPr>
          <w:rFonts w:eastAsia="Verdana" w:cs="Calibri"/>
          <w:szCs w:val="22"/>
          <w:lang w:val="sq-AL" w:bidi="sq-AL"/>
        </w:rPr>
        <w:t xml:space="preserve">Hartimi i Dokumentit u nda në dy faza: </w:t>
      </w:r>
    </w:p>
    <w:p w14:paraId="4D316B3E" w14:textId="50447D29" w:rsidR="009C6E30" w:rsidRPr="004058F5" w:rsidRDefault="00525BDD" w:rsidP="005A5105">
      <w:pPr>
        <w:pStyle w:val="ListParagraph"/>
        <w:numPr>
          <w:ilvl w:val="0"/>
          <w:numId w:val="30"/>
        </w:numPr>
        <w:spacing w:line="276" w:lineRule="auto"/>
        <w:rPr>
          <w:rFonts w:cs="Calibri"/>
          <w:szCs w:val="22"/>
          <w:lang w:val="en-GB" w:eastAsia="da-DK"/>
        </w:rPr>
      </w:pPr>
      <w:r w:rsidRPr="004058F5">
        <w:rPr>
          <w:rFonts w:eastAsia="Verdana" w:cs="Calibri"/>
          <w:szCs w:val="22"/>
          <w:lang w:val="sq-AL" w:bidi="sq-AL"/>
        </w:rPr>
        <w:t>drafti iu shpërnda për komente disa institucioneve (“Grupi Ekspert”), për</w:t>
      </w:r>
      <w:r w:rsidR="00A21CD7" w:rsidRPr="004058F5">
        <w:rPr>
          <w:rFonts w:eastAsia="Verdana" w:cs="Calibri"/>
          <w:szCs w:val="22"/>
          <w:lang w:val="sq-AL" w:bidi="sq-AL"/>
        </w:rPr>
        <w:t xml:space="preserve"> t’u siguruar që përmbajtja e PC</w:t>
      </w:r>
      <w:r w:rsidRPr="004058F5">
        <w:rPr>
          <w:rFonts w:eastAsia="Verdana" w:cs="Calibri"/>
          <w:szCs w:val="22"/>
          <w:lang w:val="sq-AL" w:bidi="sq-AL"/>
        </w:rPr>
        <w:t xml:space="preserve">RMU-së t’i përfaqësojë si duhet çështjet kryesore që prekin </w:t>
      </w:r>
      <w:r w:rsidR="0026132E">
        <w:rPr>
          <w:rFonts w:eastAsia="Verdana" w:cs="Calibri"/>
          <w:szCs w:val="22"/>
          <w:lang w:val="sq-AL" w:bidi="sq-AL"/>
        </w:rPr>
        <w:t>basenin ujor</w:t>
      </w:r>
      <w:r w:rsidRPr="004058F5">
        <w:rPr>
          <w:rFonts w:eastAsia="Verdana" w:cs="Calibri"/>
          <w:szCs w:val="22"/>
          <w:lang w:val="sq-AL" w:bidi="sq-AL"/>
        </w:rPr>
        <w:t xml:space="preserve">. Lista e kontribuesve përmblidhet në </w:t>
      </w:r>
      <w:r w:rsidR="00A21CD7" w:rsidRPr="004058F5">
        <w:rPr>
          <w:rFonts w:eastAsia="Verdana" w:cs="Calibri"/>
          <w:szCs w:val="22"/>
          <w:lang w:val="sq-AL" w:bidi="sq-AL"/>
        </w:rPr>
        <w:t xml:space="preserve">Tabelen 2-2, </w:t>
      </w:r>
      <w:r w:rsidR="005A5105" w:rsidRPr="004058F5">
        <w:rPr>
          <w:rFonts w:eastAsia="Verdana" w:cs="Calibri"/>
          <w:szCs w:val="22"/>
          <w:lang w:val="sq-AL" w:bidi="sq-AL"/>
        </w:rPr>
        <w:t>referuar Shtojc</w:t>
      </w:r>
      <w:r w:rsidR="00A21CD7" w:rsidRPr="004058F5">
        <w:rPr>
          <w:rFonts w:eastAsia="Verdana" w:cs="Calibri"/>
          <w:szCs w:val="22"/>
          <w:lang w:val="sq-AL" w:bidi="sq-AL"/>
        </w:rPr>
        <w:t>ës</w:t>
      </w:r>
      <w:r w:rsidR="005A5105" w:rsidRPr="004058F5">
        <w:rPr>
          <w:rFonts w:eastAsia="Verdana" w:cs="Calibri"/>
          <w:szCs w:val="22"/>
          <w:lang w:val="sq-AL" w:bidi="sq-AL"/>
        </w:rPr>
        <w:t xml:space="preserve"> Teknike XII</w:t>
      </w:r>
      <w:r w:rsidR="00022C58" w:rsidRPr="004058F5">
        <w:rPr>
          <w:rFonts w:eastAsia="Verdana" w:cs="Calibri"/>
          <w:szCs w:val="22"/>
          <w:lang w:val="sq-AL" w:bidi="sq-AL"/>
        </w:rPr>
        <w:t>.</w:t>
      </w:r>
    </w:p>
    <w:p w14:paraId="5BA19DA6" w14:textId="3FAC4A2E" w:rsidR="005B5AD1" w:rsidRPr="004058F5" w:rsidRDefault="00A21CD7" w:rsidP="005A5105">
      <w:pPr>
        <w:pStyle w:val="ListParagraph"/>
        <w:numPr>
          <w:ilvl w:val="0"/>
          <w:numId w:val="30"/>
        </w:numPr>
        <w:spacing w:line="276" w:lineRule="auto"/>
        <w:rPr>
          <w:rFonts w:cs="Calibri"/>
          <w:szCs w:val="22"/>
          <w:lang w:val="en-GB" w:eastAsia="da-DK"/>
        </w:rPr>
      </w:pPr>
      <w:r w:rsidRPr="004058F5">
        <w:rPr>
          <w:rFonts w:eastAsia="Verdana" w:cs="Calibri"/>
          <w:szCs w:val="22"/>
          <w:lang w:val="sq-AL" w:bidi="sq-AL"/>
        </w:rPr>
        <w:t>PC</w:t>
      </w:r>
      <w:r w:rsidR="005B5AD1" w:rsidRPr="004058F5">
        <w:rPr>
          <w:rFonts w:eastAsia="Verdana" w:cs="Calibri"/>
          <w:szCs w:val="22"/>
          <w:lang w:val="sq-AL" w:bidi="sq-AL"/>
        </w:rPr>
        <w:t>RMU-ja përfundimtare u publikua në faqen e AMBU-</w:t>
      </w:r>
      <w:r w:rsidR="0026132E">
        <w:rPr>
          <w:rFonts w:eastAsia="Verdana" w:cs="Calibri"/>
          <w:szCs w:val="22"/>
          <w:lang w:val="sq-AL" w:bidi="sq-AL"/>
        </w:rPr>
        <w:t>së</w:t>
      </w:r>
      <w:r w:rsidR="005B5AD1" w:rsidRPr="004058F5">
        <w:rPr>
          <w:rFonts w:eastAsia="Verdana" w:cs="Calibri"/>
          <w:szCs w:val="22"/>
          <w:lang w:val="sq-AL" w:bidi="sq-AL"/>
        </w:rPr>
        <w:t xml:space="preserve"> në maj të 2020-s, për konsultime në shkallë të gjerë.</w:t>
      </w:r>
    </w:p>
    <w:p w14:paraId="3A5125A9" w14:textId="7B5BC8C7" w:rsidR="00804CB9" w:rsidRPr="004058F5" w:rsidRDefault="00022C58" w:rsidP="00FD768D">
      <w:pPr>
        <w:rPr>
          <w:rFonts w:cs="Calibri"/>
          <w:szCs w:val="22"/>
        </w:rPr>
      </w:pPr>
      <w:r w:rsidRPr="004058F5">
        <w:rPr>
          <w:rFonts w:eastAsia="Verdana" w:cs="Calibri"/>
          <w:szCs w:val="22"/>
          <w:lang w:val="sq-AL" w:bidi="sq-AL"/>
        </w:rPr>
        <w:t>PC</w:t>
      </w:r>
      <w:r w:rsidR="005B5AD1" w:rsidRPr="004058F5">
        <w:rPr>
          <w:rFonts w:eastAsia="Verdana" w:cs="Calibri"/>
          <w:szCs w:val="22"/>
          <w:lang w:val="sq-AL" w:bidi="sq-AL"/>
        </w:rPr>
        <w:t xml:space="preserve">RMU-ja nuk është dokument teknik,  por shërben për t’i paraqitur publikut të gjerë dhe palëve të tjera të interesit panoramën e përgjithshme të mangësive dhe problemeve kryesore që lidhen me ujërat, të cilat duhen trajtuar për të mbrojtur ekosistemet dhe burimet e çmuara ujore, si dhe për të siguruar cilësinë dhe sasinë e qëndrueshme të burimeve ujore në plan afatgjatë.  </w:t>
      </w:r>
    </w:p>
    <w:p w14:paraId="32E46A7C" w14:textId="5980B419" w:rsidR="005B5AD1" w:rsidRPr="004058F5" w:rsidRDefault="00022C58" w:rsidP="00FD768D">
      <w:pPr>
        <w:rPr>
          <w:rFonts w:cs="Calibri"/>
          <w:szCs w:val="22"/>
        </w:rPr>
      </w:pPr>
      <w:r w:rsidRPr="004058F5">
        <w:rPr>
          <w:rFonts w:eastAsia="Verdana" w:cs="Calibri"/>
          <w:szCs w:val="22"/>
          <w:lang w:val="sq-AL" w:bidi="sq-AL"/>
        </w:rPr>
        <w:t>PC</w:t>
      </w:r>
      <w:r w:rsidR="00601075" w:rsidRPr="004058F5">
        <w:rPr>
          <w:rFonts w:eastAsia="Verdana" w:cs="Calibri"/>
          <w:szCs w:val="22"/>
          <w:lang w:val="sq-AL" w:bidi="sq-AL"/>
        </w:rPr>
        <w:t xml:space="preserve">RMU-ja duhet të jetë po aq informuese sa të nxisë dhënien e përgjigjeve dhe reagimeve nga një </w:t>
      </w:r>
      <w:r w:rsidRPr="004058F5">
        <w:rPr>
          <w:rFonts w:eastAsia="Verdana" w:cs="Calibri"/>
          <w:szCs w:val="22"/>
          <w:lang w:val="sq-AL" w:bidi="sq-AL"/>
        </w:rPr>
        <w:t>larmi palësh të interesuara. PC</w:t>
      </w:r>
      <w:r w:rsidR="00601075" w:rsidRPr="004058F5">
        <w:rPr>
          <w:rFonts w:eastAsia="Verdana" w:cs="Calibri"/>
          <w:szCs w:val="22"/>
          <w:lang w:val="sq-AL" w:bidi="sq-AL"/>
        </w:rPr>
        <w:t xml:space="preserve">RMU-ja është strukturuar sipas disa temave lehtësisht të dallueshme, përmbledhur në </w:t>
      </w:r>
      <w:r w:rsidR="00AB2052" w:rsidRPr="004058F5">
        <w:rPr>
          <w:rFonts w:eastAsia="Verdana" w:cs="Calibri"/>
          <w:szCs w:val="22"/>
          <w:lang w:val="sq-AL" w:bidi="sq-AL"/>
        </w:rPr>
        <w:fldChar w:fldCharType="begin"/>
      </w:r>
      <w:r w:rsidR="00AB2052" w:rsidRPr="004058F5">
        <w:rPr>
          <w:rFonts w:eastAsia="Verdana" w:cs="Calibri"/>
          <w:szCs w:val="22"/>
          <w:lang w:val="sq-AL" w:bidi="sq-AL"/>
        </w:rPr>
        <w:instrText xml:space="preserve"> REF _Ref92966093 \h </w:instrText>
      </w:r>
      <w:r w:rsidR="006A0510" w:rsidRPr="004058F5">
        <w:rPr>
          <w:rFonts w:eastAsia="Verdana" w:cs="Calibri"/>
          <w:szCs w:val="22"/>
          <w:lang w:val="sq-AL" w:bidi="sq-AL"/>
        </w:rPr>
        <w:instrText xml:space="preserve"> \* MERGEFORMAT </w:instrText>
      </w:r>
      <w:r w:rsidR="00AB2052" w:rsidRPr="004058F5">
        <w:rPr>
          <w:rFonts w:eastAsia="Verdana" w:cs="Calibri"/>
          <w:szCs w:val="22"/>
          <w:lang w:val="sq-AL" w:bidi="sq-AL"/>
        </w:rPr>
      </w:r>
      <w:r w:rsidR="00AB2052" w:rsidRPr="004058F5">
        <w:rPr>
          <w:rFonts w:eastAsia="Verdana" w:cs="Calibri"/>
          <w:szCs w:val="22"/>
          <w:lang w:val="sq-AL" w:bidi="sq-AL"/>
        </w:rPr>
        <w:fldChar w:fldCharType="separate"/>
      </w:r>
      <w:r w:rsidR="00FB4630" w:rsidRPr="00FB4630">
        <w:rPr>
          <w:rFonts w:eastAsia="Verdana" w:cs="Calibri"/>
          <w:szCs w:val="22"/>
          <w:lang w:val="sq-AL" w:bidi="sq-AL"/>
        </w:rPr>
        <w:t>Tabela 2</w:t>
      </w:r>
      <w:r w:rsidR="00FB4630" w:rsidRPr="00FB4630">
        <w:rPr>
          <w:rFonts w:eastAsia="Verdana" w:cs="Calibri"/>
          <w:szCs w:val="22"/>
          <w:lang w:val="sq-AL" w:bidi="sq-AL"/>
        </w:rPr>
        <w:noBreakHyphen/>
        <w:t>1</w:t>
      </w:r>
      <w:r w:rsidR="00AB2052" w:rsidRPr="004058F5">
        <w:rPr>
          <w:rFonts w:eastAsia="Verdana" w:cs="Calibri"/>
          <w:szCs w:val="22"/>
          <w:lang w:val="sq-AL" w:bidi="sq-AL"/>
        </w:rPr>
        <w:fldChar w:fldCharType="end"/>
      </w:r>
      <w:r w:rsidR="00601075" w:rsidRPr="004058F5">
        <w:rPr>
          <w:rFonts w:eastAsia="Verdana" w:cs="Calibri"/>
          <w:szCs w:val="22"/>
          <w:lang w:val="sq-AL" w:bidi="sq-AL"/>
        </w:rPr>
        <w:t xml:space="preserve">. Në këtë dokument, AMBU sugjeron masat e mundshme menaxheriale dhe operacionale për zbutjen e praktikave të paqëndrueshme dhe dëmtuese të përdorimit të burimeve ujore. </w:t>
      </w:r>
    </w:p>
    <w:p w14:paraId="4F388DD7" w14:textId="32159E22" w:rsidR="00601075" w:rsidRPr="004058F5" w:rsidRDefault="00601075" w:rsidP="00FD768D">
      <w:pPr>
        <w:rPr>
          <w:rFonts w:cs="Calibri"/>
          <w:szCs w:val="22"/>
        </w:rPr>
      </w:pPr>
      <w:r w:rsidRPr="004058F5">
        <w:rPr>
          <w:rFonts w:eastAsia="Verdana" w:cs="Calibri"/>
          <w:szCs w:val="22"/>
          <w:lang w:val="sq-AL" w:bidi="sq-AL"/>
        </w:rPr>
        <w:t>Komentet gjatë konsultimit dhe përmbledhja se si këto pikëpamje janë marrë në konsideratë në Programin e Masave në</w:t>
      </w:r>
      <w:r w:rsidR="005A5105" w:rsidRPr="004058F5">
        <w:rPr>
          <w:rFonts w:eastAsia="Verdana" w:cs="Calibri"/>
          <w:szCs w:val="22"/>
          <w:lang w:val="sq-AL" w:bidi="sq-AL"/>
        </w:rPr>
        <w:t xml:space="preserve"> </w:t>
      </w:r>
      <w:r w:rsidR="004C62EF" w:rsidRPr="004058F5">
        <w:rPr>
          <w:rFonts w:eastAsia="Verdana" w:cs="Calibri"/>
          <w:szCs w:val="22"/>
          <w:lang w:val="sq-AL" w:bidi="sq-AL"/>
        </w:rPr>
        <w:t>PMBU</w:t>
      </w:r>
      <w:r w:rsidR="004F347C" w:rsidRPr="004058F5">
        <w:rPr>
          <w:rFonts w:eastAsia="Verdana" w:cs="Calibri"/>
          <w:szCs w:val="22"/>
          <w:lang w:val="sq-AL" w:bidi="sq-AL"/>
        </w:rPr>
        <w:t>,</w:t>
      </w:r>
      <w:r w:rsidRPr="004058F5">
        <w:rPr>
          <w:rFonts w:eastAsia="Verdana" w:cs="Calibri"/>
          <w:szCs w:val="22"/>
          <w:lang w:val="sq-AL" w:bidi="sq-AL"/>
        </w:rPr>
        <w:t xml:space="preserve"> paraqiten në Shtojcën Teknike XII.</w:t>
      </w:r>
    </w:p>
    <w:p w14:paraId="5843A0F5" w14:textId="2C2CDBB2" w:rsidR="00633D4A" w:rsidRPr="004058F5" w:rsidRDefault="00387AE9" w:rsidP="00336583">
      <w:pPr>
        <w:pStyle w:val="Heading3"/>
      </w:pPr>
      <w:bookmarkStart w:id="50" w:name="_Toc127359104"/>
      <w:bookmarkStart w:id="51" w:name="_Toc127359668"/>
      <w:r w:rsidRPr="004058F5">
        <w:t xml:space="preserve">Draft Plani i Menaxhimit të </w:t>
      </w:r>
      <w:r w:rsidR="00B2315D" w:rsidRPr="004058F5">
        <w:t>Basenit ujor</w:t>
      </w:r>
      <w:bookmarkEnd w:id="50"/>
      <w:bookmarkEnd w:id="51"/>
      <w:r w:rsidR="00B2315D" w:rsidRPr="004058F5">
        <w:t xml:space="preserve"> </w:t>
      </w:r>
    </w:p>
    <w:p w14:paraId="767ADB8B" w14:textId="750AF913" w:rsidR="00387AE9" w:rsidRPr="004058F5" w:rsidRDefault="00387AE9" w:rsidP="00FD768D">
      <w:pPr>
        <w:rPr>
          <w:rFonts w:cs="Calibri"/>
          <w:szCs w:val="22"/>
        </w:rPr>
      </w:pPr>
      <w:r w:rsidRPr="004058F5">
        <w:rPr>
          <w:rFonts w:eastAsia="Verdana" w:cs="Calibri"/>
          <w:szCs w:val="22"/>
          <w:lang w:val="sq-AL" w:bidi="sq-AL"/>
        </w:rPr>
        <w:t>Raporti i</w:t>
      </w:r>
      <w:r w:rsidR="005A5105" w:rsidRPr="004058F5">
        <w:rPr>
          <w:rFonts w:eastAsia="Verdana" w:cs="Calibri"/>
          <w:szCs w:val="22"/>
          <w:lang w:val="sq-AL" w:bidi="sq-AL"/>
        </w:rPr>
        <w:t xml:space="preserve"> </w:t>
      </w:r>
      <w:r w:rsidR="00EB7681" w:rsidRPr="004058F5">
        <w:rPr>
          <w:rFonts w:eastAsia="Verdana" w:cs="Calibri"/>
          <w:szCs w:val="22"/>
          <w:lang w:val="sq-AL" w:bidi="sq-AL"/>
        </w:rPr>
        <w:t xml:space="preserve">draft-it final të </w:t>
      </w:r>
      <w:r w:rsidR="004C62EF" w:rsidRPr="004058F5">
        <w:rPr>
          <w:rFonts w:eastAsia="Verdana" w:cs="Calibri"/>
          <w:szCs w:val="22"/>
          <w:lang w:val="sq-AL" w:bidi="sq-AL"/>
        </w:rPr>
        <w:t>PMBU</w:t>
      </w:r>
      <w:r w:rsidRPr="004058F5">
        <w:rPr>
          <w:rFonts w:eastAsia="Verdana" w:cs="Calibri"/>
          <w:szCs w:val="22"/>
          <w:lang w:val="sq-AL" w:bidi="sq-AL"/>
        </w:rPr>
        <w:t xml:space="preserve">-së u publikua në </w:t>
      </w:r>
      <w:r w:rsidR="006A0510" w:rsidRPr="004058F5">
        <w:rPr>
          <w:rFonts w:eastAsia="Verdana" w:cs="Calibri"/>
          <w:szCs w:val="22"/>
          <w:lang w:val="sq-AL" w:bidi="sq-AL"/>
        </w:rPr>
        <w:t>faqen e AMBU-</w:t>
      </w:r>
      <w:r w:rsidR="0026132E">
        <w:rPr>
          <w:rFonts w:eastAsia="Verdana" w:cs="Calibri"/>
          <w:szCs w:val="22"/>
          <w:lang w:val="sq-AL" w:bidi="sq-AL"/>
        </w:rPr>
        <w:t>së</w:t>
      </w:r>
      <w:r w:rsidR="006A0510" w:rsidRPr="004058F5">
        <w:rPr>
          <w:rFonts w:eastAsia="Verdana" w:cs="Calibri"/>
          <w:szCs w:val="22"/>
          <w:lang w:val="sq-AL" w:bidi="sq-AL"/>
        </w:rPr>
        <w:t xml:space="preserve"> </w:t>
      </w:r>
      <w:r w:rsidR="006625F8" w:rsidRPr="004058F5">
        <w:rPr>
          <w:rFonts w:eastAsia="Verdana" w:cs="Calibri"/>
          <w:szCs w:val="22"/>
          <w:lang w:val="sq-AL" w:bidi="sq-AL"/>
        </w:rPr>
        <w:t>n</w:t>
      </w:r>
      <w:r w:rsidR="006A0510" w:rsidRPr="004058F5">
        <w:rPr>
          <w:rFonts w:eastAsia="Verdana" w:cs="Calibri"/>
          <w:szCs w:val="22"/>
          <w:lang w:val="sq-AL" w:bidi="sq-AL"/>
        </w:rPr>
        <w:t xml:space="preserve">ë </w:t>
      </w:r>
      <w:r w:rsidR="004F347C" w:rsidRPr="004058F5">
        <w:rPr>
          <w:rFonts w:eastAsia="Verdana" w:cs="Calibri"/>
          <w:szCs w:val="22"/>
          <w:lang w:val="sq-AL" w:bidi="sq-AL"/>
        </w:rPr>
        <w:t>prill</w:t>
      </w:r>
      <w:r w:rsidR="006A0510" w:rsidRPr="004058F5">
        <w:rPr>
          <w:rFonts w:eastAsia="Verdana" w:cs="Calibri"/>
          <w:szCs w:val="22"/>
          <w:lang w:val="sq-AL" w:bidi="sq-AL"/>
        </w:rPr>
        <w:t xml:space="preserve"> 2022.</w:t>
      </w:r>
      <w:r w:rsidRPr="004058F5">
        <w:rPr>
          <w:rFonts w:eastAsia="Verdana" w:cs="Calibri"/>
          <w:szCs w:val="22"/>
          <w:lang w:val="sq-AL" w:bidi="sq-AL"/>
        </w:rPr>
        <w:t xml:space="preserve"> Periudha e konsultimit </w:t>
      </w:r>
      <w:r w:rsidR="0026132E">
        <w:rPr>
          <w:rFonts w:eastAsia="Verdana" w:cs="Calibri"/>
          <w:szCs w:val="22"/>
          <w:lang w:val="sq-AL" w:bidi="sq-AL"/>
        </w:rPr>
        <w:t>do të zgjatë</w:t>
      </w:r>
      <w:r w:rsidRPr="004058F5">
        <w:rPr>
          <w:rFonts w:eastAsia="Verdana" w:cs="Calibri"/>
          <w:szCs w:val="22"/>
          <w:lang w:val="sq-AL" w:bidi="sq-AL"/>
        </w:rPr>
        <w:t xml:space="preserve"> 6-muaj. Komentet gjatë procesit të konsultimit dhe përmbledhja e këtyre pikëpamjeve </w:t>
      </w:r>
      <w:r w:rsidR="00022C58" w:rsidRPr="004058F5">
        <w:rPr>
          <w:rFonts w:eastAsia="Verdana" w:cs="Calibri"/>
          <w:szCs w:val="22"/>
          <w:lang w:val="sq-AL" w:bidi="sq-AL"/>
        </w:rPr>
        <w:t>do të merren</w:t>
      </w:r>
      <w:r w:rsidRPr="004058F5">
        <w:rPr>
          <w:rFonts w:eastAsia="Verdana" w:cs="Calibri"/>
          <w:szCs w:val="22"/>
          <w:lang w:val="sq-AL" w:bidi="sq-AL"/>
        </w:rPr>
        <w:t xml:space="preserve"> parasysh edhe në Programin e Masave, e cila paraqitet në Shtojcën Teknike XII të</w:t>
      </w:r>
      <w:r w:rsidR="005A5105" w:rsidRPr="004058F5">
        <w:rPr>
          <w:rFonts w:eastAsia="Verdana" w:cs="Calibri"/>
          <w:szCs w:val="22"/>
          <w:lang w:val="sq-AL" w:bidi="sq-AL"/>
        </w:rPr>
        <w:t xml:space="preserve"> </w:t>
      </w:r>
      <w:r w:rsidR="004C62EF" w:rsidRPr="004058F5">
        <w:rPr>
          <w:rFonts w:eastAsia="Verdana" w:cs="Calibri"/>
          <w:szCs w:val="22"/>
          <w:lang w:val="sq-AL" w:bidi="sq-AL"/>
        </w:rPr>
        <w:t>PMBU</w:t>
      </w:r>
      <w:r w:rsidRPr="004058F5">
        <w:rPr>
          <w:rFonts w:eastAsia="Verdana" w:cs="Calibri"/>
          <w:szCs w:val="22"/>
          <w:lang w:val="sq-AL" w:bidi="sq-AL"/>
        </w:rPr>
        <w:t>-së.</w:t>
      </w:r>
    </w:p>
    <w:p w14:paraId="07E00DC2" w14:textId="0F8389D5" w:rsidR="00804CB9" w:rsidRPr="004058F5" w:rsidRDefault="00804CB9" w:rsidP="00336583">
      <w:pPr>
        <w:pStyle w:val="Heading3"/>
      </w:pPr>
      <w:bookmarkStart w:id="52" w:name="_Toc127359105"/>
      <w:bookmarkStart w:id="53" w:name="_Toc127359669"/>
      <w:r w:rsidRPr="004058F5">
        <w:t>Takime me publikun, Fushata Prezantimi dhe Trajnime</w:t>
      </w:r>
      <w:bookmarkEnd w:id="52"/>
      <w:bookmarkEnd w:id="53"/>
    </w:p>
    <w:p w14:paraId="443DFFFA" w14:textId="79CA08C8" w:rsidR="00CA0627" w:rsidRPr="004058F5" w:rsidRDefault="00CA0627" w:rsidP="00FD768D">
      <w:pPr>
        <w:pStyle w:val="Brdtekst1"/>
        <w:jc w:val="both"/>
        <w:rPr>
          <w:rFonts w:ascii="Calibri" w:hAnsi="Calibri" w:cs="Calibri"/>
          <w:sz w:val="22"/>
          <w:szCs w:val="22"/>
        </w:rPr>
      </w:pPr>
      <w:r w:rsidRPr="004058F5">
        <w:rPr>
          <w:rFonts w:ascii="Calibri" w:hAnsi="Calibri" w:cs="Calibri"/>
          <w:sz w:val="22"/>
          <w:szCs w:val="22"/>
          <w:lang w:val="sq-AL" w:bidi="sq-AL"/>
        </w:rPr>
        <w:t>Përgatitja e</w:t>
      </w:r>
      <w:r w:rsidR="004F347C" w:rsidRPr="004058F5">
        <w:rPr>
          <w:rFonts w:ascii="Calibri" w:hAnsi="Calibri" w:cs="Calibri"/>
          <w:sz w:val="22"/>
          <w:szCs w:val="22"/>
          <w:lang w:val="sq-AL" w:bidi="sq-AL"/>
        </w:rPr>
        <w:t xml:space="preserve"> </w:t>
      </w:r>
      <w:r w:rsidR="004C62EF" w:rsidRPr="004058F5">
        <w:rPr>
          <w:rFonts w:ascii="Calibri" w:hAnsi="Calibri" w:cs="Calibri"/>
          <w:sz w:val="22"/>
          <w:szCs w:val="22"/>
          <w:lang w:val="sq-AL" w:bidi="sq-AL"/>
        </w:rPr>
        <w:t>PMBU</w:t>
      </w:r>
      <w:r w:rsidRPr="004058F5">
        <w:rPr>
          <w:rFonts w:ascii="Calibri" w:hAnsi="Calibri" w:cs="Calibri"/>
          <w:sz w:val="22"/>
          <w:szCs w:val="22"/>
          <w:lang w:val="sq-AL" w:bidi="sq-AL"/>
        </w:rPr>
        <w:t>-së kërkon një seri hapash të identifikuara dhe veprimtaritë në formë workshop-i/trajni</w:t>
      </w:r>
      <w:r w:rsidR="0026132E">
        <w:rPr>
          <w:rFonts w:ascii="Calibri" w:hAnsi="Calibri" w:cs="Calibri"/>
          <w:sz w:val="22"/>
          <w:szCs w:val="22"/>
          <w:lang w:val="sq-AL" w:bidi="sq-AL"/>
        </w:rPr>
        <w:t>mi strukturoh</w:t>
      </w:r>
      <w:r w:rsidRPr="004058F5">
        <w:rPr>
          <w:rFonts w:ascii="Calibri" w:hAnsi="Calibri" w:cs="Calibri"/>
          <w:sz w:val="22"/>
          <w:szCs w:val="22"/>
          <w:lang w:val="sq-AL" w:bidi="sq-AL"/>
        </w:rPr>
        <w:t>en sipas këtyre hapave. Hapat janë këto:</w:t>
      </w:r>
    </w:p>
    <w:p w14:paraId="1991F888" w14:textId="4BD7C679" w:rsidR="00CA0627" w:rsidRPr="004058F5" w:rsidRDefault="00CA0627" w:rsidP="003D28D3">
      <w:pPr>
        <w:pStyle w:val="NumberedText"/>
        <w:numPr>
          <w:ilvl w:val="0"/>
          <w:numId w:val="56"/>
        </w:numPr>
        <w:tabs>
          <w:tab w:val="left" w:pos="284"/>
          <w:tab w:val="left" w:pos="567"/>
        </w:tabs>
        <w:suppressAutoHyphens/>
        <w:spacing w:line="312" w:lineRule="auto"/>
        <w:contextualSpacing/>
        <w:rPr>
          <w:rFonts w:eastAsia="Times New Roman" w:cs="Calibri"/>
          <w:sz w:val="22"/>
          <w:szCs w:val="22"/>
          <w:lang w:val="en-GB" w:eastAsia="da-DK"/>
        </w:rPr>
      </w:pPr>
      <w:r w:rsidRPr="004058F5">
        <w:rPr>
          <w:rFonts w:eastAsia="Times New Roman" w:cs="Calibri"/>
          <w:sz w:val="22"/>
          <w:szCs w:val="22"/>
          <w:lang w:val="sq-AL" w:bidi="sq-AL"/>
        </w:rPr>
        <w:t>Fillimi i procesit të</w:t>
      </w:r>
      <w:r w:rsidR="009A72F1" w:rsidRPr="004058F5">
        <w:rPr>
          <w:rFonts w:eastAsia="Times New Roman" w:cs="Calibri"/>
          <w:sz w:val="22"/>
          <w:szCs w:val="22"/>
          <w:lang w:val="sq-AL" w:bidi="sq-AL"/>
        </w:rPr>
        <w:t xml:space="preserve"> </w:t>
      </w:r>
      <w:r w:rsidR="004C62EF" w:rsidRPr="004058F5">
        <w:rPr>
          <w:rFonts w:eastAsia="Times New Roman" w:cs="Calibri"/>
          <w:sz w:val="22"/>
          <w:szCs w:val="22"/>
          <w:lang w:val="sq-AL" w:bidi="sq-AL"/>
        </w:rPr>
        <w:t>PMBU</w:t>
      </w:r>
      <w:r w:rsidRPr="004058F5">
        <w:rPr>
          <w:rFonts w:eastAsia="Times New Roman" w:cs="Calibri"/>
          <w:sz w:val="22"/>
          <w:szCs w:val="22"/>
          <w:lang w:val="sq-AL" w:bidi="sq-AL"/>
        </w:rPr>
        <w:t>-së</w:t>
      </w:r>
    </w:p>
    <w:p w14:paraId="0FF843AA" w14:textId="77777777" w:rsidR="00CA0627" w:rsidRPr="004058F5" w:rsidRDefault="00CA0627" w:rsidP="003D28D3">
      <w:pPr>
        <w:pStyle w:val="NumberedText"/>
        <w:numPr>
          <w:ilvl w:val="0"/>
          <w:numId w:val="56"/>
        </w:numPr>
        <w:tabs>
          <w:tab w:val="left" w:pos="284"/>
          <w:tab w:val="left" w:pos="567"/>
        </w:tabs>
        <w:suppressAutoHyphens/>
        <w:spacing w:line="312" w:lineRule="auto"/>
        <w:contextualSpacing/>
        <w:rPr>
          <w:rFonts w:eastAsia="Times New Roman" w:cs="Calibri"/>
          <w:sz w:val="22"/>
          <w:szCs w:val="22"/>
          <w:lang w:val="en-GB" w:eastAsia="da-DK"/>
        </w:rPr>
      </w:pPr>
      <w:r w:rsidRPr="004058F5">
        <w:rPr>
          <w:rFonts w:eastAsia="Times New Roman" w:cs="Calibri"/>
          <w:sz w:val="22"/>
          <w:szCs w:val="22"/>
          <w:lang w:val="sq-AL" w:bidi="sq-AL"/>
        </w:rPr>
        <w:t>Karakterizimi</w:t>
      </w:r>
    </w:p>
    <w:p w14:paraId="42488475" w14:textId="77777777" w:rsidR="00CA0627" w:rsidRPr="004058F5" w:rsidRDefault="00CA0627" w:rsidP="003D28D3">
      <w:pPr>
        <w:pStyle w:val="NumberedText"/>
        <w:numPr>
          <w:ilvl w:val="0"/>
          <w:numId w:val="56"/>
        </w:numPr>
        <w:tabs>
          <w:tab w:val="left" w:pos="284"/>
          <w:tab w:val="left" w:pos="567"/>
        </w:tabs>
        <w:suppressAutoHyphens/>
        <w:spacing w:line="312" w:lineRule="auto"/>
        <w:contextualSpacing/>
        <w:rPr>
          <w:rFonts w:eastAsia="Times New Roman" w:cs="Calibri"/>
          <w:sz w:val="22"/>
          <w:szCs w:val="22"/>
          <w:lang w:val="en-GB" w:eastAsia="da-DK"/>
        </w:rPr>
      </w:pPr>
      <w:r w:rsidRPr="004058F5">
        <w:rPr>
          <w:rFonts w:eastAsia="Times New Roman" w:cs="Calibri"/>
          <w:sz w:val="22"/>
          <w:szCs w:val="22"/>
          <w:lang w:val="sq-AL" w:bidi="sq-AL"/>
        </w:rPr>
        <w:lastRenderedPageBreak/>
        <w:t>Vlerësimi i Presionit-Ndikimit</w:t>
      </w:r>
    </w:p>
    <w:p w14:paraId="730E6314" w14:textId="77777777" w:rsidR="00CA0627" w:rsidRPr="004058F5" w:rsidRDefault="00CA0627" w:rsidP="003D28D3">
      <w:pPr>
        <w:pStyle w:val="NumberedText"/>
        <w:numPr>
          <w:ilvl w:val="0"/>
          <w:numId w:val="56"/>
        </w:numPr>
        <w:tabs>
          <w:tab w:val="left" w:pos="284"/>
          <w:tab w:val="left" w:pos="567"/>
        </w:tabs>
        <w:suppressAutoHyphens/>
        <w:spacing w:line="312" w:lineRule="auto"/>
        <w:contextualSpacing/>
        <w:rPr>
          <w:rFonts w:eastAsia="Times New Roman" w:cs="Calibri"/>
          <w:sz w:val="22"/>
          <w:szCs w:val="22"/>
          <w:lang w:val="en-GB" w:eastAsia="da-DK"/>
        </w:rPr>
      </w:pPr>
      <w:r w:rsidRPr="004058F5">
        <w:rPr>
          <w:rFonts w:eastAsia="Times New Roman" w:cs="Calibri"/>
          <w:sz w:val="22"/>
          <w:szCs w:val="22"/>
          <w:lang w:val="sq-AL" w:bidi="sq-AL"/>
        </w:rPr>
        <w:t>Zonat e mbrojtura</w:t>
      </w:r>
    </w:p>
    <w:p w14:paraId="09FBE9A9" w14:textId="77777777" w:rsidR="00CA0627" w:rsidRPr="004058F5" w:rsidRDefault="00CA0627" w:rsidP="003D28D3">
      <w:pPr>
        <w:pStyle w:val="NumberedText"/>
        <w:numPr>
          <w:ilvl w:val="0"/>
          <w:numId w:val="56"/>
        </w:numPr>
        <w:tabs>
          <w:tab w:val="left" w:pos="284"/>
          <w:tab w:val="left" w:pos="567"/>
        </w:tabs>
        <w:suppressAutoHyphens/>
        <w:spacing w:line="312" w:lineRule="auto"/>
        <w:contextualSpacing/>
        <w:rPr>
          <w:rFonts w:eastAsia="Times New Roman" w:cs="Calibri"/>
          <w:sz w:val="22"/>
          <w:szCs w:val="22"/>
          <w:lang w:val="en-GB" w:eastAsia="da-DK"/>
        </w:rPr>
      </w:pPr>
      <w:r w:rsidRPr="004058F5">
        <w:rPr>
          <w:rFonts w:eastAsia="Times New Roman" w:cs="Calibri"/>
          <w:sz w:val="22"/>
          <w:szCs w:val="22"/>
          <w:lang w:val="sq-AL" w:bidi="sq-AL"/>
        </w:rPr>
        <w:t>Vlerësimi i monitorimit</w:t>
      </w:r>
    </w:p>
    <w:p w14:paraId="203FA162" w14:textId="77777777" w:rsidR="00CA0627" w:rsidRPr="004058F5" w:rsidRDefault="00CA0627" w:rsidP="003D28D3">
      <w:pPr>
        <w:pStyle w:val="NumberedText"/>
        <w:numPr>
          <w:ilvl w:val="0"/>
          <w:numId w:val="56"/>
        </w:numPr>
        <w:tabs>
          <w:tab w:val="left" w:pos="284"/>
          <w:tab w:val="left" w:pos="567"/>
        </w:tabs>
        <w:suppressAutoHyphens/>
        <w:spacing w:line="312" w:lineRule="auto"/>
        <w:contextualSpacing/>
        <w:rPr>
          <w:rFonts w:eastAsia="Times New Roman" w:cs="Calibri"/>
          <w:sz w:val="22"/>
          <w:szCs w:val="22"/>
          <w:lang w:val="en-GB" w:eastAsia="da-DK"/>
        </w:rPr>
      </w:pPr>
      <w:r w:rsidRPr="004058F5">
        <w:rPr>
          <w:rFonts w:eastAsia="Times New Roman" w:cs="Calibri"/>
          <w:sz w:val="22"/>
          <w:szCs w:val="22"/>
          <w:lang w:val="sq-AL" w:bidi="sq-AL"/>
        </w:rPr>
        <w:t>Objektivat mjedisore</w:t>
      </w:r>
    </w:p>
    <w:p w14:paraId="441EEDCA" w14:textId="77777777" w:rsidR="00CA0627" w:rsidRPr="004058F5" w:rsidRDefault="00CA0627" w:rsidP="003D28D3">
      <w:pPr>
        <w:pStyle w:val="NumberedText"/>
        <w:numPr>
          <w:ilvl w:val="0"/>
          <w:numId w:val="56"/>
        </w:numPr>
        <w:tabs>
          <w:tab w:val="left" w:pos="284"/>
          <w:tab w:val="left" w:pos="567"/>
        </w:tabs>
        <w:suppressAutoHyphens/>
        <w:spacing w:line="312" w:lineRule="auto"/>
        <w:contextualSpacing/>
        <w:rPr>
          <w:rFonts w:eastAsia="Times New Roman" w:cs="Calibri"/>
          <w:sz w:val="22"/>
          <w:szCs w:val="22"/>
          <w:lang w:val="en-GB" w:eastAsia="da-DK"/>
        </w:rPr>
      </w:pPr>
      <w:r w:rsidRPr="004058F5">
        <w:rPr>
          <w:rFonts w:eastAsia="Times New Roman" w:cs="Calibri"/>
          <w:sz w:val="22"/>
          <w:szCs w:val="22"/>
          <w:lang w:val="sq-AL" w:bidi="sq-AL"/>
        </w:rPr>
        <w:t>Vlerësimi ekonomik</w:t>
      </w:r>
    </w:p>
    <w:p w14:paraId="71953945" w14:textId="77777777" w:rsidR="00CA0627" w:rsidRPr="004058F5" w:rsidRDefault="00CA0627" w:rsidP="003D28D3">
      <w:pPr>
        <w:pStyle w:val="NumberedText"/>
        <w:numPr>
          <w:ilvl w:val="0"/>
          <w:numId w:val="56"/>
        </w:numPr>
        <w:tabs>
          <w:tab w:val="left" w:pos="284"/>
          <w:tab w:val="left" w:pos="567"/>
        </w:tabs>
        <w:suppressAutoHyphens/>
        <w:spacing w:line="312" w:lineRule="auto"/>
        <w:contextualSpacing/>
        <w:rPr>
          <w:rFonts w:eastAsia="Times New Roman" w:cs="Calibri"/>
          <w:sz w:val="22"/>
          <w:szCs w:val="22"/>
          <w:lang w:val="en-GB" w:eastAsia="da-DK"/>
        </w:rPr>
      </w:pPr>
      <w:r w:rsidRPr="004058F5">
        <w:rPr>
          <w:rFonts w:eastAsia="Times New Roman" w:cs="Calibri"/>
          <w:sz w:val="22"/>
          <w:szCs w:val="22"/>
          <w:lang w:val="sq-AL" w:bidi="sq-AL"/>
        </w:rPr>
        <w:t>Programi i Masave</w:t>
      </w:r>
    </w:p>
    <w:p w14:paraId="04C2F292" w14:textId="77777777" w:rsidR="00CA0627" w:rsidRPr="004058F5" w:rsidRDefault="00CA0627" w:rsidP="003D28D3">
      <w:pPr>
        <w:pStyle w:val="NumberedText"/>
        <w:numPr>
          <w:ilvl w:val="0"/>
          <w:numId w:val="56"/>
        </w:numPr>
        <w:tabs>
          <w:tab w:val="left" w:pos="284"/>
          <w:tab w:val="left" w:pos="567"/>
        </w:tabs>
        <w:suppressAutoHyphens/>
        <w:spacing w:line="312" w:lineRule="auto"/>
        <w:contextualSpacing/>
        <w:rPr>
          <w:rFonts w:eastAsia="Times New Roman" w:cs="Calibri"/>
          <w:sz w:val="22"/>
          <w:szCs w:val="22"/>
          <w:lang w:val="en-GB" w:eastAsia="da-DK"/>
        </w:rPr>
      </w:pPr>
      <w:r w:rsidRPr="004058F5">
        <w:rPr>
          <w:rFonts w:eastAsia="Times New Roman" w:cs="Calibri"/>
          <w:sz w:val="22"/>
          <w:szCs w:val="22"/>
          <w:lang w:val="sq-AL" w:bidi="sq-AL"/>
        </w:rPr>
        <w:t>Plani i Menaxhimit të Baseneve Ujore</w:t>
      </w:r>
    </w:p>
    <w:p w14:paraId="45E09119" w14:textId="77777777" w:rsidR="00CA0627" w:rsidRPr="004058F5" w:rsidRDefault="00CA0627" w:rsidP="003D28D3">
      <w:pPr>
        <w:pStyle w:val="NumberedText"/>
        <w:numPr>
          <w:ilvl w:val="0"/>
          <w:numId w:val="56"/>
        </w:numPr>
        <w:tabs>
          <w:tab w:val="left" w:pos="284"/>
          <w:tab w:val="left" w:pos="567"/>
        </w:tabs>
        <w:suppressAutoHyphens/>
        <w:spacing w:line="312" w:lineRule="auto"/>
        <w:contextualSpacing/>
        <w:rPr>
          <w:rFonts w:eastAsia="Times New Roman" w:cs="Calibri"/>
          <w:sz w:val="22"/>
          <w:szCs w:val="22"/>
          <w:lang w:val="en-GB" w:eastAsia="da-DK"/>
        </w:rPr>
      </w:pPr>
      <w:r w:rsidRPr="004058F5">
        <w:rPr>
          <w:rFonts w:eastAsia="Times New Roman" w:cs="Calibri"/>
          <w:sz w:val="22"/>
          <w:szCs w:val="22"/>
          <w:lang w:val="sq-AL" w:bidi="sq-AL"/>
        </w:rPr>
        <w:t>Konsultimi</w:t>
      </w:r>
    </w:p>
    <w:p w14:paraId="532B3F8D" w14:textId="7037E4A5" w:rsidR="00CA0627" w:rsidRPr="004058F5" w:rsidRDefault="00CA0627" w:rsidP="00022C58">
      <w:pPr>
        <w:pStyle w:val="Brdtekst1"/>
        <w:jc w:val="both"/>
        <w:rPr>
          <w:rFonts w:ascii="Calibri" w:hAnsi="Calibri" w:cs="Calibri"/>
          <w:sz w:val="22"/>
          <w:szCs w:val="22"/>
        </w:rPr>
      </w:pPr>
      <w:r w:rsidRPr="004058F5">
        <w:rPr>
          <w:rFonts w:ascii="Calibri" w:hAnsi="Calibri" w:cs="Calibri"/>
          <w:sz w:val="22"/>
          <w:szCs w:val="22"/>
          <w:lang w:val="sq-AL" w:bidi="sq-AL"/>
        </w:rPr>
        <w:t>Këto hapa mbështeten në DKU-në e BE-së dhe në Strategjinë e BE-së për Zbatimin e Përbashkët të DKU-së, që shoqërohen nga një seri dokumentesh udhëzuese.</w:t>
      </w:r>
    </w:p>
    <w:p w14:paraId="7B115469" w14:textId="0AD10398" w:rsidR="00CA0627" w:rsidRPr="004058F5" w:rsidRDefault="00CA0627" w:rsidP="00022C58">
      <w:pPr>
        <w:pStyle w:val="Brdtekst1"/>
        <w:jc w:val="both"/>
        <w:rPr>
          <w:rFonts w:ascii="Calibri" w:hAnsi="Calibri" w:cs="Calibri"/>
          <w:sz w:val="22"/>
          <w:szCs w:val="22"/>
        </w:rPr>
      </w:pPr>
      <w:r w:rsidRPr="004058F5">
        <w:rPr>
          <w:rFonts w:ascii="Calibri" w:hAnsi="Calibri" w:cs="Calibri"/>
          <w:sz w:val="22"/>
          <w:szCs w:val="22"/>
          <w:lang w:val="sq-AL" w:bidi="sq-AL"/>
        </w:rPr>
        <w:t>Krahas moduleve që lidhen drejtpërdrejt me procesin e</w:t>
      </w:r>
      <w:r w:rsidR="005A5105" w:rsidRPr="004058F5">
        <w:rPr>
          <w:rFonts w:ascii="Calibri" w:hAnsi="Calibri" w:cs="Calibri"/>
          <w:sz w:val="22"/>
          <w:szCs w:val="22"/>
          <w:lang w:val="sq-AL" w:bidi="sq-AL"/>
        </w:rPr>
        <w:t xml:space="preserve"> </w:t>
      </w:r>
      <w:r w:rsidR="004C62EF" w:rsidRPr="004058F5">
        <w:rPr>
          <w:rFonts w:ascii="Calibri" w:hAnsi="Calibri" w:cs="Calibri"/>
          <w:sz w:val="22"/>
          <w:szCs w:val="22"/>
          <w:lang w:val="sq-AL" w:bidi="sq-AL"/>
        </w:rPr>
        <w:t>PMBU</w:t>
      </w:r>
      <w:r w:rsidRPr="004058F5">
        <w:rPr>
          <w:rFonts w:ascii="Calibri" w:hAnsi="Calibri" w:cs="Calibri"/>
          <w:sz w:val="22"/>
          <w:szCs w:val="22"/>
          <w:lang w:val="sq-AL" w:bidi="sq-AL"/>
        </w:rPr>
        <w:t>-së, janë zhvilluar edhe disa module për sfondin e përgjithshëm, transpozimin ligjor dhe zbatimin pas</w:t>
      </w:r>
      <w:r w:rsidR="005A5105" w:rsidRPr="004058F5">
        <w:rPr>
          <w:rFonts w:ascii="Calibri" w:hAnsi="Calibri" w:cs="Calibri"/>
          <w:sz w:val="22"/>
          <w:szCs w:val="22"/>
          <w:lang w:val="sq-AL" w:bidi="sq-AL"/>
        </w:rPr>
        <w:t xml:space="preserve"> </w:t>
      </w:r>
      <w:r w:rsidR="00022C58" w:rsidRPr="004058F5">
        <w:rPr>
          <w:rFonts w:ascii="Calibri" w:hAnsi="Calibri" w:cs="Calibri"/>
          <w:sz w:val="22"/>
          <w:szCs w:val="22"/>
          <w:lang w:val="sq-AL" w:bidi="sq-AL"/>
        </w:rPr>
        <w:t>miratimit të</w:t>
      </w:r>
      <w:r w:rsidR="005A5105" w:rsidRPr="004058F5">
        <w:rPr>
          <w:rFonts w:ascii="Calibri" w:hAnsi="Calibri" w:cs="Calibri"/>
          <w:sz w:val="22"/>
          <w:szCs w:val="22"/>
          <w:lang w:val="sq-AL" w:bidi="sq-AL"/>
        </w:rPr>
        <w:t xml:space="preserve"> </w:t>
      </w:r>
      <w:r w:rsidR="004C62EF" w:rsidRPr="004058F5">
        <w:rPr>
          <w:rFonts w:ascii="Calibri" w:hAnsi="Calibri" w:cs="Calibri"/>
          <w:sz w:val="22"/>
          <w:szCs w:val="22"/>
          <w:lang w:val="sq-AL" w:bidi="sq-AL"/>
        </w:rPr>
        <w:t>PMBU</w:t>
      </w:r>
      <w:r w:rsidRPr="004058F5">
        <w:rPr>
          <w:rFonts w:ascii="Calibri" w:hAnsi="Calibri" w:cs="Calibri"/>
          <w:sz w:val="22"/>
          <w:szCs w:val="22"/>
          <w:lang w:val="sq-AL" w:bidi="sq-AL"/>
        </w:rPr>
        <w:t>-së.</w:t>
      </w:r>
    </w:p>
    <w:p w14:paraId="62E04A63" w14:textId="41EF4853" w:rsidR="00CA0627" w:rsidRPr="004058F5" w:rsidRDefault="00CA0627" w:rsidP="00022C58">
      <w:pPr>
        <w:pStyle w:val="Brdtekst1"/>
        <w:jc w:val="both"/>
        <w:rPr>
          <w:rFonts w:ascii="Calibri" w:hAnsi="Calibri" w:cs="Calibri"/>
          <w:sz w:val="22"/>
          <w:szCs w:val="22"/>
        </w:rPr>
      </w:pPr>
      <w:r w:rsidRPr="004058F5">
        <w:rPr>
          <w:rFonts w:ascii="Calibri" w:hAnsi="Calibri" w:cs="Calibri"/>
          <w:sz w:val="22"/>
          <w:szCs w:val="22"/>
          <w:lang w:val="sq-AL" w:bidi="sq-AL"/>
        </w:rPr>
        <w:t xml:space="preserve">Çdo modul përmban disa aktivitete (trajnime, workshop-e, shembuj praktikë, punë në terren, trajnim në vendin e punës) në varësi të modulit. Zbatimi i të gjitha aktiviteteve të parashikuara mund të zgjasë disa muaj, pasi është në vijim të </w:t>
      </w:r>
      <w:r w:rsidR="00022C58" w:rsidRPr="004058F5">
        <w:rPr>
          <w:rFonts w:ascii="Calibri" w:hAnsi="Calibri" w:cs="Calibri"/>
          <w:sz w:val="22"/>
          <w:szCs w:val="22"/>
          <w:lang w:val="sq-AL" w:bidi="sq-AL"/>
        </w:rPr>
        <w:t>procesit</w:t>
      </w:r>
      <w:r w:rsidRPr="004058F5">
        <w:rPr>
          <w:rFonts w:ascii="Calibri" w:hAnsi="Calibri" w:cs="Calibri"/>
          <w:sz w:val="22"/>
          <w:szCs w:val="22"/>
          <w:lang w:val="sq-AL" w:bidi="sq-AL"/>
        </w:rPr>
        <w:t xml:space="preserve"> të punës </w:t>
      </w:r>
      <w:r w:rsidR="00022C58" w:rsidRPr="004058F5">
        <w:rPr>
          <w:rFonts w:ascii="Calibri" w:hAnsi="Calibri" w:cs="Calibri"/>
          <w:sz w:val="22"/>
          <w:szCs w:val="22"/>
          <w:lang w:val="sq-AL" w:bidi="sq-AL"/>
        </w:rPr>
        <w:t>lidhur me progresin</w:t>
      </w:r>
      <w:r w:rsidRPr="004058F5">
        <w:rPr>
          <w:rFonts w:ascii="Calibri" w:hAnsi="Calibri" w:cs="Calibri"/>
          <w:sz w:val="22"/>
          <w:szCs w:val="22"/>
          <w:lang w:val="sq-AL" w:bidi="sq-AL"/>
        </w:rPr>
        <w:t xml:space="preserve"> e</w:t>
      </w:r>
      <w:r w:rsidR="005A5105" w:rsidRPr="004058F5">
        <w:rPr>
          <w:rFonts w:ascii="Calibri" w:hAnsi="Calibri" w:cs="Calibri"/>
          <w:sz w:val="22"/>
          <w:szCs w:val="22"/>
          <w:lang w:val="sq-AL" w:bidi="sq-AL"/>
        </w:rPr>
        <w:t xml:space="preserve"> </w:t>
      </w:r>
      <w:r w:rsidR="004C62EF" w:rsidRPr="004058F5">
        <w:rPr>
          <w:rFonts w:ascii="Calibri" w:hAnsi="Calibri" w:cs="Calibri"/>
          <w:sz w:val="22"/>
          <w:szCs w:val="22"/>
          <w:lang w:val="sq-AL" w:bidi="sq-AL"/>
        </w:rPr>
        <w:t>PMBU</w:t>
      </w:r>
      <w:r w:rsidRPr="004058F5">
        <w:rPr>
          <w:rFonts w:ascii="Calibri" w:hAnsi="Calibri" w:cs="Calibri"/>
          <w:sz w:val="22"/>
          <w:szCs w:val="22"/>
          <w:lang w:val="sq-AL" w:bidi="sq-AL"/>
        </w:rPr>
        <w:t>-së.</w:t>
      </w:r>
    </w:p>
    <w:p w14:paraId="1E69B215" w14:textId="10ABB3CA" w:rsidR="00CA0627" w:rsidRPr="004058F5" w:rsidRDefault="00CA0627" w:rsidP="00022C58">
      <w:pPr>
        <w:pStyle w:val="Brdtekst1"/>
        <w:jc w:val="both"/>
        <w:rPr>
          <w:rFonts w:ascii="Calibri" w:hAnsi="Calibri" w:cs="Calibri"/>
          <w:sz w:val="22"/>
          <w:szCs w:val="22"/>
          <w:lang w:val="sq-AL" w:bidi="sq-AL"/>
        </w:rPr>
      </w:pPr>
      <w:r w:rsidRPr="004058F5">
        <w:rPr>
          <w:rFonts w:ascii="Calibri" w:hAnsi="Calibri" w:cs="Calibri"/>
          <w:sz w:val="22"/>
          <w:szCs w:val="22"/>
          <w:lang w:val="sq-AL" w:bidi="sq-AL"/>
        </w:rPr>
        <w:t xml:space="preserve">Produkti i </w:t>
      </w:r>
      <w:r w:rsidR="00022C58" w:rsidRPr="004058F5">
        <w:rPr>
          <w:rFonts w:ascii="Calibri" w:hAnsi="Calibri" w:cs="Calibri"/>
          <w:sz w:val="22"/>
          <w:szCs w:val="22"/>
          <w:lang w:val="sq-AL" w:bidi="sq-AL"/>
        </w:rPr>
        <w:t>progresit</w:t>
      </w:r>
      <w:r w:rsidRPr="004058F5">
        <w:rPr>
          <w:rFonts w:ascii="Calibri" w:hAnsi="Calibri" w:cs="Calibri"/>
          <w:sz w:val="22"/>
          <w:szCs w:val="22"/>
          <w:lang w:val="sq-AL" w:bidi="sq-AL"/>
        </w:rPr>
        <w:t xml:space="preserve"> të</w:t>
      </w:r>
      <w:r w:rsidR="005A5105" w:rsidRPr="004058F5">
        <w:rPr>
          <w:rFonts w:ascii="Calibri" w:hAnsi="Calibri" w:cs="Calibri"/>
          <w:sz w:val="22"/>
          <w:szCs w:val="22"/>
          <w:lang w:val="sq-AL" w:bidi="sq-AL"/>
        </w:rPr>
        <w:t xml:space="preserve"> </w:t>
      </w:r>
      <w:r w:rsidR="004C62EF" w:rsidRPr="004058F5">
        <w:rPr>
          <w:rFonts w:ascii="Calibri" w:hAnsi="Calibri" w:cs="Calibri"/>
          <w:sz w:val="22"/>
          <w:szCs w:val="22"/>
          <w:lang w:val="sq-AL" w:bidi="sq-AL"/>
        </w:rPr>
        <w:t>PMBU</w:t>
      </w:r>
      <w:r w:rsidRPr="004058F5">
        <w:rPr>
          <w:rFonts w:ascii="Calibri" w:hAnsi="Calibri" w:cs="Calibri"/>
          <w:sz w:val="22"/>
          <w:szCs w:val="22"/>
          <w:lang w:val="sq-AL" w:bidi="sq-AL"/>
        </w:rPr>
        <w:t xml:space="preserve">-së përfshin 10 seksione kyç. </w:t>
      </w:r>
    </w:p>
    <w:p w14:paraId="60451703" w14:textId="261D0255" w:rsidR="00255A3A" w:rsidRPr="004058F5" w:rsidRDefault="00CA0627" w:rsidP="00022C58">
      <w:pPr>
        <w:pStyle w:val="Brdtekst1"/>
        <w:jc w:val="both"/>
        <w:rPr>
          <w:rFonts w:ascii="Calibri" w:hAnsi="Calibri" w:cs="Calibri"/>
          <w:sz w:val="22"/>
          <w:szCs w:val="22"/>
          <w:lang w:val="sq-AL" w:bidi="sq-AL"/>
        </w:rPr>
      </w:pPr>
      <w:r w:rsidRPr="004058F5">
        <w:rPr>
          <w:rFonts w:ascii="Calibri" w:hAnsi="Calibri" w:cs="Calibri"/>
          <w:sz w:val="22"/>
          <w:szCs w:val="22"/>
          <w:lang w:val="sq-AL" w:bidi="sq-AL"/>
        </w:rPr>
        <w:t>Çdo modul workshop-i/trajnimi lidhet dhe mbështet drejtpërdrejt të paktën një seksion të</w:t>
      </w:r>
      <w:r w:rsidR="005A5105" w:rsidRPr="004058F5">
        <w:rPr>
          <w:rFonts w:ascii="Calibri" w:hAnsi="Calibri" w:cs="Calibri"/>
          <w:sz w:val="22"/>
          <w:szCs w:val="22"/>
          <w:lang w:val="sq-AL" w:bidi="sq-AL"/>
        </w:rPr>
        <w:t xml:space="preserve"> </w:t>
      </w:r>
      <w:r w:rsidR="004C62EF" w:rsidRPr="004058F5">
        <w:rPr>
          <w:rFonts w:ascii="Calibri" w:hAnsi="Calibri" w:cs="Calibri"/>
          <w:sz w:val="22"/>
          <w:szCs w:val="22"/>
          <w:lang w:val="sq-AL" w:bidi="sq-AL"/>
        </w:rPr>
        <w:t>PMBU</w:t>
      </w:r>
      <w:r w:rsidRPr="004058F5">
        <w:rPr>
          <w:rFonts w:ascii="Calibri" w:hAnsi="Calibri" w:cs="Calibri"/>
          <w:sz w:val="22"/>
          <w:szCs w:val="22"/>
          <w:lang w:val="sq-AL" w:bidi="sq-AL"/>
        </w:rPr>
        <w:t xml:space="preserve">-së, madje me raste mbështet më tepër se një. </w:t>
      </w:r>
    </w:p>
    <w:p w14:paraId="62CA4B2B" w14:textId="377DF766" w:rsidR="00804CB9" w:rsidRPr="004058F5" w:rsidRDefault="003C08EB" w:rsidP="00022C58">
      <w:pPr>
        <w:pStyle w:val="Brdtekst1"/>
        <w:jc w:val="both"/>
        <w:rPr>
          <w:rFonts w:ascii="Calibri" w:hAnsi="Calibri" w:cs="Calibri"/>
          <w:sz w:val="22"/>
          <w:szCs w:val="22"/>
        </w:rPr>
      </w:pPr>
      <w:r w:rsidRPr="004058F5">
        <w:rPr>
          <w:rFonts w:ascii="Calibri" w:hAnsi="Calibri" w:cs="Calibri"/>
          <w:sz w:val="22"/>
          <w:szCs w:val="22"/>
          <w:lang w:val="sq-AL" w:bidi="sq-AL"/>
        </w:rPr>
        <w:t>Pjesëmarrja në veprimtari të ndryshme workshop-i/trajnimi duhet të përfshijë të gjitha institucionet e përfshira në përgatitjen e</w:t>
      </w:r>
      <w:r w:rsidR="004F347C" w:rsidRPr="004058F5">
        <w:rPr>
          <w:rFonts w:ascii="Calibri" w:hAnsi="Calibri" w:cs="Calibri"/>
          <w:sz w:val="22"/>
          <w:szCs w:val="22"/>
          <w:lang w:val="sq-AL" w:bidi="sq-AL"/>
        </w:rPr>
        <w:t xml:space="preserve"> </w:t>
      </w:r>
      <w:r w:rsidR="004C62EF" w:rsidRPr="004058F5">
        <w:rPr>
          <w:rFonts w:ascii="Calibri" w:hAnsi="Calibri" w:cs="Calibri"/>
          <w:sz w:val="22"/>
          <w:szCs w:val="22"/>
          <w:lang w:val="sq-AL" w:bidi="sq-AL"/>
        </w:rPr>
        <w:t>PMBU</w:t>
      </w:r>
      <w:r w:rsidRPr="004058F5">
        <w:rPr>
          <w:rFonts w:ascii="Calibri" w:hAnsi="Calibri" w:cs="Calibri"/>
          <w:sz w:val="22"/>
          <w:szCs w:val="22"/>
          <w:lang w:val="sq-AL" w:bidi="sq-AL"/>
        </w:rPr>
        <w:t>-së, si AMBU, apo institucione të tjera të përfshira drejtpërdrejt ose tërthorazi, si Agjencia Kombëtare</w:t>
      </w:r>
      <w:r w:rsidR="00022C58" w:rsidRPr="004058F5">
        <w:rPr>
          <w:rFonts w:ascii="Calibri" w:hAnsi="Calibri" w:cs="Calibri"/>
          <w:sz w:val="22"/>
          <w:szCs w:val="22"/>
          <w:lang w:val="sq-AL" w:bidi="sq-AL"/>
        </w:rPr>
        <w:t xml:space="preserve"> e Mjedisit</w:t>
      </w:r>
      <w:r w:rsidRPr="004058F5">
        <w:rPr>
          <w:rFonts w:ascii="Calibri" w:hAnsi="Calibri" w:cs="Calibri"/>
          <w:sz w:val="22"/>
          <w:szCs w:val="22"/>
          <w:lang w:val="sq-AL" w:bidi="sq-AL"/>
        </w:rPr>
        <w:t xml:space="preserve"> (AKM).</w:t>
      </w:r>
    </w:p>
    <w:p w14:paraId="45333919" w14:textId="77777777" w:rsidR="00230DDE" w:rsidRPr="004F1FD8" w:rsidRDefault="00230DDE" w:rsidP="00230DDE">
      <w:pPr>
        <w:pStyle w:val="Brdtekst1"/>
        <w:jc w:val="both"/>
        <w:rPr>
          <w:rFonts w:ascii="Calibri" w:hAnsi="Calibri" w:cs="Calibri"/>
          <w:sz w:val="22"/>
          <w:szCs w:val="22"/>
        </w:rPr>
      </w:pPr>
      <w:r w:rsidRPr="004F1FD8">
        <w:rPr>
          <w:rFonts w:ascii="Calibri" w:hAnsi="Calibri" w:cs="Calibri"/>
          <w:sz w:val="22"/>
          <w:szCs w:val="22"/>
        </w:rPr>
        <w:t xml:space="preserve">Në këtë kuadër është miratuar Urdhëri i Kryeministrit Nr. 32 datë 01.03.2021 për “Ngritjen dhe funksionimin e grupeve ndër-institucionale të punës për përgatitjen e planeve të menaxhimit të baseneve ujore Mat, Ishëm dhe Erzen”. Me qëllim zhvillimin e një diskutimi të hapur mbi hapat e ndjekur dhe në funksion të përgatitjes së planeve të menaxhimit të baseneve ujore të sipërpermendura, vijimi i punës deri në hartimin e projekt planeve, AMBU së bashku me ekspertët kombëtare dhe ndërkombëtare të kontraktuar nga projekti “Mbështetja e BE-së për menaxhimin e integruar të ujit në Shqipëri” kanë zhvilluar gjatë vitit 2021 4 (katër) takime me përfaqësuesit e GNP-së. </w:t>
      </w:r>
    </w:p>
    <w:p w14:paraId="59224C92" w14:textId="77777777" w:rsidR="00230DDE" w:rsidRPr="004F1FD8" w:rsidRDefault="00230DDE" w:rsidP="00230DDE">
      <w:pPr>
        <w:pStyle w:val="Brdtekst1"/>
        <w:jc w:val="both"/>
        <w:rPr>
          <w:rFonts w:ascii="Calibri" w:hAnsi="Calibri" w:cs="Calibri"/>
          <w:sz w:val="22"/>
          <w:szCs w:val="22"/>
        </w:rPr>
      </w:pPr>
      <w:r w:rsidRPr="004F1FD8">
        <w:rPr>
          <w:rFonts w:ascii="Calibri" w:hAnsi="Calibri" w:cs="Calibri"/>
          <w:sz w:val="22"/>
          <w:szCs w:val="22"/>
        </w:rPr>
        <w:t>Janë organizuar dhe drejtuar mbledhjet e takimeve të zhvilluara me përfaqësuesit e zgjedhur nga institucionet e përmendura në pikën numër 4 të Urdhrit të Kryeministrit. Institucionet e përfaqësuara në këtë grup pune janë Agjencia e Menaxhimit të Burimeve Ujore, Ministria e Turizmit dhe Mjedisit, Ministria e Infrastrukturës dhe Energjisë, Ministria e Bujqësisë dhe Zhvillimit Rural, Shërbimi Gjeologjik Shqiptar, Agjencia Kombëtare e Mbrojtjes Civile, Agjencia Kombëtare e Mjedisit, Agjencia Kombëtare e Ujësjellës-Kanalizimeve dhe Infrastrukturës së Mbetjeve, Agjencia Kombëtarë e Zonave të Mbrojtura, Instituti i Shëndetit Publik, Instituti i Statistikave, Zyra e Administrimit e Basenit Ujor Mat, Ishëm, Erzen dhe Zyrat e Administratave Rajonale të Zonave të Mbrojtura të Tiranës, Durrësit dhe Lezhës.</w:t>
      </w:r>
    </w:p>
    <w:p w14:paraId="13E06ABD" w14:textId="77777777" w:rsidR="00230DDE" w:rsidRPr="004F1FD8" w:rsidRDefault="00230DDE" w:rsidP="00230DDE">
      <w:pPr>
        <w:pStyle w:val="Brdtekst1"/>
        <w:jc w:val="both"/>
        <w:rPr>
          <w:rFonts w:ascii="Calibri" w:hAnsi="Calibri" w:cs="Calibri"/>
          <w:sz w:val="22"/>
          <w:szCs w:val="22"/>
        </w:rPr>
      </w:pPr>
      <w:r w:rsidRPr="004F1FD8">
        <w:rPr>
          <w:rFonts w:ascii="Calibri" w:hAnsi="Calibri" w:cs="Calibri"/>
          <w:sz w:val="22"/>
          <w:szCs w:val="22"/>
        </w:rPr>
        <w:t>Mbledhjet e takimeve që janë zhvilluar përgjatë vitit 2021, kanë patur në fokus shpërndarjen e materialeve të draft-planeve për basenet Mat, Ishëm dhe Erzen tek përfaqësuesit e grupit për të marr komentet dhe kontributet e tyre për kapitujt e diskutuar. Këto materiale janë dërguar nëpërmjet postës elektronike dhe gjithashtu janë mbledhur edhe komentet e dhëna nga secili prej përfaqësuesve.</w:t>
      </w:r>
    </w:p>
    <w:p w14:paraId="236B8524" w14:textId="77777777" w:rsidR="00230DDE" w:rsidRPr="004F1FD8" w:rsidRDefault="00230DDE" w:rsidP="00230DDE">
      <w:pPr>
        <w:pStyle w:val="Brdtekst1"/>
        <w:jc w:val="both"/>
        <w:rPr>
          <w:rFonts w:ascii="Calibri" w:hAnsi="Calibri" w:cs="Calibri"/>
          <w:sz w:val="22"/>
          <w:szCs w:val="22"/>
        </w:rPr>
      </w:pPr>
      <w:r w:rsidRPr="004F1FD8">
        <w:rPr>
          <w:rFonts w:ascii="Calibri" w:hAnsi="Calibri" w:cs="Calibri"/>
          <w:sz w:val="22"/>
          <w:szCs w:val="22"/>
        </w:rPr>
        <w:t>Janë realizuar 4 (katër) mbledhje, ku mbledhja e :</w:t>
      </w:r>
    </w:p>
    <w:p w14:paraId="6EDF7D8F" w14:textId="77777777" w:rsidR="00230DDE" w:rsidRPr="004F1FD8" w:rsidRDefault="00230DDE" w:rsidP="00500052">
      <w:pPr>
        <w:pStyle w:val="Brdtekst1"/>
        <w:numPr>
          <w:ilvl w:val="0"/>
          <w:numId w:val="57"/>
        </w:numPr>
        <w:jc w:val="both"/>
        <w:rPr>
          <w:rFonts w:ascii="Calibri" w:hAnsi="Calibri" w:cs="Calibri"/>
          <w:sz w:val="22"/>
          <w:szCs w:val="22"/>
        </w:rPr>
      </w:pPr>
      <w:r w:rsidRPr="004F1FD8">
        <w:rPr>
          <w:rFonts w:ascii="Calibri" w:hAnsi="Calibri" w:cs="Calibri"/>
          <w:sz w:val="22"/>
          <w:szCs w:val="22"/>
        </w:rPr>
        <w:t>Takimit të Parë është mbajtur në datën 28.5.2021;</w:t>
      </w:r>
    </w:p>
    <w:p w14:paraId="0EE0BBBB" w14:textId="77777777" w:rsidR="00230DDE" w:rsidRPr="004F1FD8" w:rsidRDefault="00230DDE" w:rsidP="00500052">
      <w:pPr>
        <w:pStyle w:val="Brdtekst1"/>
        <w:numPr>
          <w:ilvl w:val="0"/>
          <w:numId w:val="57"/>
        </w:numPr>
        <w:jc w:val="both"/>
        <w:rPr>
          <w:rFonts w:ascii="Calibri" w:hAnsi="Calibri" w:cs="Calibri"/>
          <w:sz w:val="22"/>
          <w:szCs w:val="22"/>
        </w:rPr>
      </w:pPr>
      <w:r w:rsidRPr="004F1FD8">
        <w:rPr>
          <w:rFonts w:ascii="Calibri" w:hAnsi="Calibri" w:cs="Calibri"/>
          <w:sz w:val="22"/>
          <w:szCs w:val="22"/>
        </w:rPr>
        <w:t>Takimit të Dytë është mbajtur në datën 23.6.2021;</w:t>
      </w:r>
    </w:p>
    <w:p w14:paraId="5E8EB43F" w14:textId="77777777" w:rsidR="00230DDE" w:rsidRPr="004F1FD8" w:rsidRDefault="00230DDE" w:rsidP="00500052">
      <w:pPr>
        <w:pStyle w:val="Brdtekst1"/>
        <w:numPr>
          <w:ilvl w:val="0"/>
          <w:numId w:val="57"/>
        </w:numPr>
        <w:jc w:val="both"/>
        <w:rPr>
          <w:rFonts w:ascii="Calibri" w:hAnsi="Calibri" w:cs="Calibri"/>
          <w:sz w:val="22"/>
          <w:szCs w:val="22"/>
        </w:rPr>
      </w:pPr>
      <w:r w:rsidRPr="004F1FD8">
        <w:rPr>
          <w:rFonts w:ascii="Calibri" w:hAnsi="Calibri" w:cs="Calibri"/>
          <w:sz w:val="22"/>
          <w:szCs w:val="22"/>
        </w:rPr>
        <w:t>Takimit të Tretë është mbajtur në datën 23.7.2021;</w:t>
      </w:r>
    </w:p>
    <w:p w14:paraId="23A5C163" w14:textId="77777777" w:rsidR="00230DDE" w:rsidRPr="004F1FD8" w:rsidRDefault="00230DDE" w:rsidP="00500052">
      <w:pPr>
        <w:pStyle w:val="Brdtekst1"/>
        <w:numPr>
          <w:ilvl w:val="0"/>
          <w:numId w:val="57"/>
        </w:numPr>
        <w:jc w:val="both"/>
        <w:rPr>
          <w:rFonts w:ascii="Calibri" w:hAnsi="Calibri" w:cs="Calibri"/>
          <w:sz w:val="22"/>
          <w:szCs w:val="22"/>
        </w:rPr>
      </w:pPr>
      <w:r w:rsidRPr="004F1FD8">
        <w:rPr>
          <w:rFonts w:ascii="Calibri" w:hAnsi="Calibri" w:cs="Calibri"/>
          <w:sz w:val="22"/>
          <w:szCs w:val="22"/>
        </w:rPr>
        <w:lastRenderedPageBreak/>
        <w:t>Takimit të Katërt është mbajtur në datën 27.9.2021.</w:t>
      </w:r>
    </w:p>
    <w:p w14:paraId="28F8A70B" w14:textId="77777777" w:rsidR="00230DDE" w:rsidRPr="004F1FD8" w:rsidRDefault="00230DDE" w:rsidP="00230DDE">
      <w:pPr>
        <w:pStyle w:val="Brdtekst1"/>
        <w:jc w:val="both"/>
        <w:rPr>
          <w:rFonts w:ascii="Calibri" w:hAnsi="Calibri" w:cs="Calibri"/>
          <w:sz w:val="22"/>
          <w:szCs w:val="22"/>
        </w:rPr>
      </w:pPr>
      <w:r w:rsidRPr="004F1FD8">
        <w:rPr>
          <w:rFonts w:ascii="Calibri" w:hAnsi="Calibri" w:cs="Calibri"/>
          <w:sz w:val="22"/>
          <w:szCs w:val="22"/>
        </w:rPr>
        <w:t>Mbledhjet e takimeve janë mbajtur në formatin hibrid, me pjesëmarrje të kufizuar në numër personash në sallë dhe nëpërmjet platformave online, për të respektuar rregullat e vendosura nga Komiteti Teknik i Ekspertëve për shëndetin. Gjithashtu edhe për të lehtësuar mënyrën e përfshirjes së përfaqësuesve të grupit në çdo takim të mbajtur.</w:t>
      </w:r>
    </w:p>
    <w:p w14:paraId="60DC40B8" w14:textId="77777777" w:rsidR="00477300" w:rsidRPr="004058F5" w:rsidRDefault="00477300" w:rsidP="00022C58">
      <w:pPr>
        <w:pStyle w:val="Brdtekst1"/>
        <w:jc w:val="both"/>
        <w:rPr>
          <w:rFonts w:ascii="Calibri" w:hAnsi="Calibri" w:cs="Calibri"/>
          <w:color w:val="FF0000"/>
          <w:sz w:val="22"/>
          <w:szCs w:val="22"/>
        </w:rPr>
      </w:pPr>
    </w:p>
    <w:p w14:paraId="69BFD873" w14:textId="1B3D4AE1" w:rsidR="00804CB9" w:rsidRPr="004058F5" w:rsidRDefault="00804CB9" w:rsidP="00336583">
      <w:pPr>
        <w:pStyle w:val="Heading3"/>
      </w:pPr>
      <w:bookmarkStart w:id="54" w:name="_Toc127359106"/>
      <w:bookmarkStart w:id="55" w:name="_Toc127359670"/>
      <w:r w:rsidRPr="004058F5">
        <w:t>Plani Përfundimtar i Menaxhimit të Baseneve Ujore</w:t>
      </w:r>
      <w:bookmarkEnd w:id="54"/>
      <w:bookmarkEnd w:id="55"/>
    </w:p>
    <w:p w14:paraId="31539006" w14:textId="3E340598" w:rsidR="00804CB9" w:rsidRPr="004058F5" w:rsidRDefault="00804CB9" w:rsidP="00022C58">
      <w:pPr>
        <w:rPr>
          <w:rFonts w:eastAsia="Verdana" w:cs="Calibri"/>
          <w:szCs w:val="22"/>
          <w:lang w:val="sq-AL" w:bidi="sq-AL"/>
        </w:rPr>
      </w:pPr>
      <w:r w:rsidRPr="004058F5">
        <w:rPr>
          <w:rFonts w:eastAsia="Verdana" w:cs="Calibri"/>
          <w:szCs w:val="22"/>
          <w:lang w:val="sq-AL" w:bidi="sq-AL"/>
        </w:rPr>
        <w:t>Programi i Masave, i parashtruar në</w:t>
      </w:r>
      <w:r w:rsidR="005A5105" w:rsidRPr="004058F5">
        <w:rPr>
          <w:rFonts w:eastAsia="Verdana" w:cs="Calibri"/>
          <w:szCs w:val="22"/>
          <w:lang w:val="sq-AL" w:bidi="sq-AL"/>
        </w:rPr>
        <w:t xml:space="preserve"> </w:t>
      </w:r>
      <w:r w:rsidR="004C62EF" w:rsidRPr="004058F5">
        <w:rPr>
          <w:rFonts w:eastAsia="Verdana" w:cs="Calibri"/>
          <w:szCs w:val="22"/>
          <w:lang w:val="sq-AL" w:bidi="sq-AL"/>
        </w:rPr>
        <w:t>PMBU</w:t>
      </w:r>
      <w:r w:rsidRPr="004058F5">
        <w:rPr>
          <w:rFonts w:eastAsia="Verdana" w:cs="Calibri"/>
          <w:szCs w:val="22"/>
          <w:lang w:val="sq-AL" w:bidi="sq-AL"/>
        </w:rPr>
        <w:t xml:space="preserve"> (</w:t>
      </w:r>
      <w:r w:rsidR="005D4859" w:rsidRPr="004058F5">
        <w:rPr>
          <w:rFonts w:eastAsia="Verdana" w:cs="Calibri"/>
          <w:szCs w:val="22"/>
          <w:lang w:val="sq-AL" w:bidi="sq-AL"/>
        </w:rPr>
        <w:t>Kapitull</w:t>
      </w:r>
      <w:r w:rsidR="009A72F1" w:rsidRPr="004058F5">
        <w:rPr>
          <w:rFonts w:eastAsia="Verdana" w:cs="Calibri"/>
          <w:szCs w:val="22"/>
          <w:lang w:val="sq-AL" w:bidi="sq-AL"/>
        </w:rPr>
        <w:t>i</w:t>
      </w:r>
      <w:r w:rsidRPr="004058F5">
        <w:rPr>
          <w:rFonts w:eastAsia="Verdana" w:cs="Calibri"/>
          <w:szCs w:val="22"/>
          <w:lang w:val="sq-AL" w:bidi="sq-AL"/>
        </w:rPr>
        <w:t xml:space="preserve"> 13) është produkti kryesor që synon arritjen e objektivave mjedisore në </w:t>
      </w:r>
      <w:r w:rsidR="00EB7681" w:rsidRPr="004058F5">
        <w:rPr>
          <w:rFonts w:eastAsia="Verdana" w:cs="Calibri"/>
          <w:szCs w:val="22"/>
          <w:lang w:val="sq-AL" w:bidi="sq-AL"/>
        </w:rPr>
        <w:t>basenin ujor</w:t>
      </w:r>
      <w:r w:rsidRPr="004058F5">
        <w:rPr>
          <w:rFonts w:eastAsia="Verdana" w:cs="Calibri"/>
          <w:szCs w:val="22"/>
          <w:lang w:val="sq-AL" w:bidi="sq-AL"/>
        </w:rPr>
        <w:t xml:space="preserve">, sikurse përcaktohet në </w:t>
      </w:r>
      <w:r w:rsidR="005D4859" w:rsidRPr="004058F5">
        <w:rPr>
          <w:rFonts w:eastAsia="Verdana" w:cs="Calibri"/>
          <w:szCs w:val="22"/>
          <w:lang w:val="sq-AL" w:bidi="sq-AL"/>
        </w:rPr>
        <w:t>Kapitull</w:t>
      </w:r>
      <w:r w:rsidR="009A72F1" w:rsidRPr="004058F5">
        <w:rPr>
          <w:rFonts w:eastAsia="Verdana" w:cs="Calibri"/>
          <w:szCs w:val="22"/>
          <w:lang w:val="sq-AL" w:bidi="sq-AL"/>
        </w:rPr>
        <w:t>i</w:t>
      </w:r>
      <w:r w:rsidRPr="004058F5">
        <w:rPr>
          <w:rFonts w:eastAsia="Verdana" w:cs="Calibri"/>
          <w:szCs w:val="22"/>
          <w:lang w:val="sq-AL" w:bidi="sq-AL"/>
        </w:rPr>
        <w:t>n 3 të këtij dokumenti. P</w:t>
      </w:r>
      <w:r w:rsidR="00B718FD" w:rsidRPr="004058F5">
        <w:rPr>
          <w:rFonts w:eastAsia="Verdana" w:cs="Calibri"/>
          <w:szCs w:val="22"/>
          <w:lang w:val="sq-AL" w:bidi="sq-AL"/>
        </w:rPr>
        <w:t>i</w:t>
      </w:r>
      <w:r w:rsidRPr="004058F5">
        <w:rPr>
          <w:rFonts w:eastAsia="Verdana" w:cs="Calibri"/>
          <w:szCs w:val="22"/>
          <w:lang w:val="sq-AL" w:bidi="sq-AL"/>
        </w:rPr>
        <w:t>M-ja duhet përfshirë brenda plani të periudhës 2022-2027 dhe në kuadër të legjislacionit kombëtar, masat duhen konsideruar si të detyrueshme me lig</w:t>
      </w:r>
      <w:r w:rsidR="00B718FD" w:rsidRPr="004058F5">
        <w:rPr>
          <w:rFonts w:eastAsia="Verdana" w:cs="Calibri"/>
          <w:szCs w:val="22"/>
          <w:lang w:val="sq-AL" w:bidi="sq-AL"/>
        </w:rPr>
        <w:t>j për autoritetet e përcaktuara pas miratimit të</w:t>
      </w:r>
      <w:r w:rsidR="005A5105" w:rsidRPr="004058F5">
        <w:rPr>
          <w:rFonts w:eastAsia="Verdana" w:cs="Calibri"/>
          <w:szCs w:val="22"/>
          <w:lang w:val="sq-AL" w:bidi="sq-AL"/>
        </w:rPr>
        <w:t xml:space="preserve"> </w:t>
      </w:r>
      <w:r w:rsidR="004C62EF" w:rsidRPr="004058F5">
        <w:rPr>
          <w:rFonts w:eastAsia="Verdana" w:cs="Calibri"/>
          <w:szCs w:val="22"/>
          <w:lang w:val="sq-AL" w:bidi="sq-AL"/>
        </w:rPr>
        <w:t>PMBU</w:t>
      </w:r>
      <w:r w:rsidR="00B718FD" w:rsidRPr="004058F5">
        <w:rPr>
          <w:rFonts w:eastAsia="Verdana" w:cs="Calibri"/>
          <w:szCs w:val="22"/>
          <w:lang w:val="sq-AL" w:bidi="sq-AL"/>
        </w:rPr>
        <w:t>.</w:t>
      </w:r>
    </w:p>
    <w:p w14:paraId="79E2B46D" w14:textId="77777777" w:rsidR="00AF1F29" w:rsidRPr="00C61811" w:rsidRDefault="00AF1F29" w:rsidP="00AF1F29">
      <w:pPr>
        <w:pStyle w:val="Brdtekst1"/>
        <w:jc w:val="both"/>
        <w:rPr>
          <w:rFonts w:ascii="Calibri" w:hAnsi="Calibri" w:cs="Calibri"/>
          <w:sz w:val="22"/>
          <w:szCs w:val="22"/>
        </w:rPr>
      </w:pPr>
      <w:r w:rsidRPr="00C61811">
        <w:rPr>
          <w:rFonts w:ascii="Calibri" w:hAnsi="Calibri" w:cs="Calibri"/>
          <w:sz w:val="22"/>
          <w:szCs w:val="22"/>
        </w:rPr>
        <w:t>Periudha e dytë e konsultimeve publike përfundoi në shtator 2022 dhe u shoqërua gjithashtu me procesin e hartimit të Raportit të Vlerësimit Strategjik Mjedisor.</w:t>
      </w:r>
    </w:p>
    <w:p w14:paraId="0930BB61" w14:textId="77777777" w:rsidR="00AF1F29" w:rsidRPr="00C61811" w:rsidRDefault="00AF1F29" w:rsidP="00AF1F29">
      <w:pPr>
        <w:pStyle w:val="Brdtekst1"/>
        <w:jc w:val="both"/>
        <w:rPr>
          <w:rFonts w:ascii="Calibri" w:hAnsi="Calibri" w:cs="Calibri"/>
          <w:sz w:val="22"/>
          <w:szCs w:val="22"/>
        </w:rPr>
      </w:pPr>
      <w:r w:rsidRPr="00C61811">
        <w:rPr>
          <w:rFonts w:ascii="Calibri" w:hAnsi="Calibri" w:cs="Calibri"/>
          <w:sz w:val="22"/>
          <w:szCs w:val="22"/>
        </w:rPr>
        <w:t>Gjatë kësaj periudhe ka pasur takime me përfaqësues të grupit të punës ndërinstitucionale, me përfaqësues nga organizata të ndryshme joqeveritare dhe me Këshillin e Basenit Ujor. Drafti i planit u shpërnda për konsultim dhe mbledhje mendimesh në institucionet e linjës, duke ndjekur rrugën e procedurës institucionale.</w:t>
      </w:r>
    </w:p>
    <w:p w14:paraId="5578D18E" w14:textId="03D6C7A9" w:rsidR="00AF1F29" w:rsidRPr="00C61811" w:rsidRDefault="00AF1F29" w:rsidP="00AF1F29">
      <w:pPr>
        <w:pStyle w:val="Brdtekst1"/>
        <w:jc w:val="both"/>
        <w:rPr>
          <w:rFonts w:ascii="Calibri" w:hAnsi="Calibri" w:cs="Calibri"/>
          <w:sz w:val="22"/>
          <w:szCs w:val="22"/>
        </w:rPr>
      </w:pPr>
      <w:r w:rsidRPr="00C61811">
        <w:rPr>
          <w:rFonts w:ascii="Calibri" w:hAnsi="Calibri" w:cs="Calibri"/>
          <w:sz w:val="22"/>
          <w:szCs w:val="22"/>
        </w:rPr>
        <w:t xml:space="preserve">Ka pasur edhe kontribute nga ekspertë të fushave të ndryshme, të fokusuara kryesisht në programin e masave. Këto ndryshime u pasqyruan në Planin përfundimtar të Menaxhimit të </w:t>
      </w:r>
      <w:r w:rsidR="00E21439" w:rsidRPr="00C61811">
        <w:rPr>
          <w:rFonts w:ascii="Calibri" w:hAnsi="Calibri" w:cs="Calibri"/>
          <w:sz w:val="22"/>
          <w:szCs w:val="22"/>
        </w:rPr>
        <w:t>Basenit Ujor</w:t>
      </w:r>
      <w:r w:rsidRPr="00C61811">
        <w:rPr>
          <w:rFonts w:ascii="Calibri" w:hAnsi="Calibri" w:cs="Calibri"/>
          <w:sz w:val="22"/>
          <w:szCs w:val="22"/>
        </w:rPr>
        <w:t xml:space="preserve"> për lumin Ish</w:t>
      </w:r>
      <w:r w:rsidR="00E21439" w:rsidRPr="00C61811">
        <w:rPr>
          <w:rFonts w:ascii="Calibri" w:hAnsi="Calibri" w:cs="Calibri"/>
          <w:sz w:val="22"/>
          <w:szCs w:val="22"/>
        </w:rPr>
        <w:t>ë</w:t>
      </w:r>
      <w:r w:rsidRPr="00C61811">
        <w:rPr>
          <w:rFonts w:ascii="Calibri" w:hAnsi="Calibri" w:cs="Calibri"/>
          <w:sz w:val="22"/>
          <w:szCs w:val="22"/>
        </w:rPr>
        <w:t>m.</w:t>
      </w:r>
    </w:p>
    <w:p w14:paraId="4423EE39" w14:textId="77777777" w:rsidR="00AF1F29" w:rsidRPr="004058F5" w:rsidRDefault="00AF1F29" w:rsidP="00022C58">
      <w:pPr>
        <w:rPr>
          <w:rFonts w:cs="Calibri"/>
          <w:szCs w:val="22"/>
        </w:rPr>
      </w:pPr>
    </w:p>
    <w:p w14:paraId="3C28F99C" w14:textId="77777777" w:rsidR="00633D4A" w:rsidRPr="004058F5" w:rsidRDefault="00633D4A" w:rsidP="00FD768D">
      <w:pPr>
        <w:rPr>
          <w:rFonts w:cs="Calibri"/>
          <w:szCs w:val="22"/>
        </w:rPr>
      </w:pPr>
    </w:p>
    <w:p w14:paraId="0ECA955E" w14:textId="49CB9D15" w:rsidR="00BC63A0" w:rsidRPr="004058F5" w:rsidRDefault="00BC63A0" w:rsidP="00FD768D">
      <w:pPr>
        <w:tabs>
          <w:tab w:val="left" w:pos="3348"/>
        </w:tabs>
        <w:rPr>
          <w:rFonts w:cs="Calibri"/>
          <w:szCs w:val="22"/>
        </w:rPr>
        <w:sectPr w:rsidR="00BC63A0" w:rsidRPr="004058F5" w:rsidSect="005A5105">
          <w:pgSz w:w="11900" w:h="16840"/>
          <w:pgMar w:top="992" w:right="992" w:bottom="992" w:left="992" w:header="709" w:footer="709" w:gutter="0"/>
          <w:pgBorders w:offsetFrom="page">
            <w:top w:val="single" w:sz="8" w:space="24" w:color="FFFFFF" w:themeColor="background1"/>
          </w:pgBorders>
          <w:pgNumType w:start="1" w:chapStyle="1"/>
          <w:cols w:space="708"/>
          <w:docGrid w:linePitch="360"/>
        </w:sectPr>
      </w:pPr>
    </w:p>
    <w:p w14:paraId="730E05E3" w14:textId="40D97683" w:rsidR="001007D0" w:rsidRPr="004058F5" w:rsidRDefault="001007D0" w:rsidP="00FD768D">
      <w:pPr>
        <w:pStyle w:val="Caption"/>
        <w:rPr>
          <w:rFonts w:cs="Calibri"/>
          <w:szCs w:val="22"/>
        </w:rPr>
      </w:pPr>
      <w:bookmarkStart w:id="56" w:name="_Ref92966093"/>
      <w:bookmarkStart w:id="57" w:name="_Toc127360094"/>
      <w:r w:rsidRPr="004058F5">
        <w:rPr>
          <w:rFonts w:cs="Calibri"/>
          <w:szCs w:val="22"/>
          <w:lang w:val="sq-AL" w:bidi="sq-AL"/>
        </w:rPr>
        <w:lastRenderedPageBreak/>
        <w:t xml:space="preserve">Tabela </w:t>
      </w:r>
      <w:r w:rsidR="009117AC" w:rsidRPr="004058F5">
        <w:rPr>
          <w:rFonts w:cs="Calibri"/>
          <w:szCs w:val="22"/>
          <w:lang w:val="sq-AL" w:bidi="sq-AL"/>
        </w:rPr>
        <w:fldChar w:fldCharType="begin"/>
      </w:r>
      <w:r w:rsidR="009117AC" w:rsidRPr="004058F5">
        <w:rPr>
          <w:rFonts w:cs="Calibri"/>
          <w:szCs w:val="22"/>
          <w:lang w:val="sq-AL" w:bidi="sq-AL"/>
        </w:rPr>
        <w:instrText xml:space="preserve"> STYLEREF 1 \s </w:instrText>
      </w:r>
      <w:r w:rsidR="009117AC" w:rsidRPr="004058F5">
        <w:rPr>
          <w:rFonts w:cs="Calibri"/>
          <w:szCs w:val="22"/>
          <w:lang w:val="sq-AL" w:bidi="sq-AL"/>
        </w:rPr>
        <w:fldChar w:fldCharType="separate"/>
      </w:r>
      <w:r w:rsidR="00FB4630">
        <w:rPr>
          <w:rFonts w:cs="Calibri"/>
          <w:noProof/>
          <w:szCs w:val="22"/>
          <w:lang w:val="sq-AL" w:bidi="sq-AL"/>
        </w:rPr>
        <w:t>2</w:t>
      </w:r>
      <w:r w:rsidR="009117AC" w:rsidRPr="004058F5">
        <w:rPr>
          <w:rFonts w:cs="Calibri"/>
          <w:szCs w:val="22"/>
          <w:lang w:val="sq-AL" w:bidi="sq-AL"/>
        </w:rPr>
        <w:fldChar w:fldCharType="end"/>
      </w:r>
      <w:r w:rsidR="009117AC" w:rsidRPr="004058F5">
        <w:rPr>
          <w:rFonts w:cs="Calibri"/>
          <w:szCs w:val="22"/>
          <w:lang w:val="sq-AL" w:bidi="sq-AL"/>
        </w:rPr>
        <w:noBreakHyphen/>
      </w:r>
      <w:r w:rsidR="009117AC" w:rsidRPr="004058F5">
        <w:rPr>
          <w:rFonts w:cs="Calibri"/>
          <w:szCs w:val="22"/>
          <w:lang w:val="sq-AL" w:bidi="sq-AL"/>
        </w:rPr>
        <w:fldChar w:fldCharType="begin"/>
      </w:r>
      <w:r w:rsidR="009117AC" w:rsidRPr="004058F5">
        <w:rPr>
          <w:rFonts w:cs="Calibri"/>
          <w:szCs w:val="22"/>
          <w:lang w:val="sq-AL" w:bidi="sq-AL"/>
        </w:rPr>
        <w:instrText xml:space="preserve"> SEQ Table \* ARABIC \s 1 </w:instrText>
      </w:r>
      <w:r w:rsidR="009117AC" w:rsidRPr="004058F5">
        <w:rPr>
          <w:rFonts w:cs="Calibri"/>
          <w:szCs w:val="22"/>
          <w:lang w:val="sq-AL" w:bidi="sq-AL"/>
        </w:rPr>
        <w:fldChar w:fldCharType="separate"/>
      </w:r>
      <w:r w:rsidR="00FB4630">
        <w:rPr>
          <w:rFonts w:cs="Calibri"/>
          <w:noProof/>
          <w:szCs w:val="22"/>
          <w:lang w:val="sq-AL" w:bidi="sq-AL"/>
        </w:rPr>
        <w:t>1</w:t>
      </w:r>
      <w:r w:rsidR="009117AC" w:rsidRPr="004058F5">
        <w:rPr>
          <w:rFonts w:cs="Calibri"/>
          <w:szCs w:val="22"/>
          <w:lang w:val="sq-AL" w:bidi="sq-AL"/>
        </w:rPr>
        <w:fldChar w:fldCharType="end"/>
      </w:r>
      <w:bookmarkEnd w:id="56"/>
      <w:r w:rsidRPr="004058F5">
        <w:rPr>
          <w:rFonts w:cs="Calibri"/>
          <w:szCs w:val="22"/>
          <w:lang w:val="sq-AL" w:bidi="sq-AL"/>
        </w:rPr>
        <w:t xml:space="preserve"> – Përmbledhja e Temave të Rëndësishme të Menaxhimit të Ujërave</w:t>
      </w:r>
      <w:bookmarkEnd w:id="57"/>
    </w:p>
    <w:tbl>
      <w:tblPr>
        <w:tblStyle w:val="MediumGrid3-Accent1"/>
        <w:tblW w:w="0" w:type="auto"/>
        <w:tblInd w:w="108" w:type="dxa"/>
        <w:tblLook w:val="04A0" w:firstRow="1" w:lastRow="0" w:firstColumn="1" w:lastColumn="0" w:noHBand="0" w:noVBand="1"/>
      </w:tblPr>
      <w:tblGrid>
        <w:gridCol w:w="2977"/>
        <w:gridCol w:w="6095"/>
      </w:tblGrid>
      <w:tr w:rsidR="00772BD4" w:rsidRPr="00DB7276" w14:paraId="2E7DBE8C" w14:textId="77777777" w:rsidTr="00FD768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7" w:type="dxa"/>
          </w:tcPr>
          <w:p w14:paraId="40993463" w14:textId="51A3F6E6" w:rsidR="00772BD4" w:rsidRPr="00DB7276" w:rsidRDefault="005E40DE" w:rsidP="00D031AE">
            <w:pPr>
              <w:rPr>
                <w:rFonts w:cs="Calibri"/>
                <w:sz w:val="20"/>
                <w:szCs w:val="20"/>
              </w:rPr>
            </w:pPr>
            <w:r w:rsidRPr="00DB7276">
              <w:rPr>
                <w:rFonts w:eastAsia="Verdana" w:cs="Calibri"/>
                <w:sz w:val="20"/>
                <w:szCs w:val="20"/>
                <w:lang w:val="sq-AL" w:bidi="sq-AL"/>
              </w:rPr>
              <w:t>TEMA KRYESORE</w:t>
            </w:r>
          </w:p>
        </w:tc>
        <w:tc>
          <w:tcPr>
            <w:tcW w:w="6095" w:type="dxa"/>
          </w:tcPr>
          <w:p w14:paraId="507B8A84" w14:textId="33F6ECFB" w:rsidR="00772BD4" w:rsidRPr="00DB7276" w:rsidRDefault="005E40DE" w:rsidP="00D031AE">
            <w:pPr>
              <w:cnfStyle w:val="100000000000" w:firstRow="1" w:lastRow="0" w:firstColumn="0" w:lastColumn="0" w:oddVBand="0" w:evenVBand="0" w:oddHBand="0" w:evenHBand="0" w:firstRowFirstColumn="0" w:firstRowLastColumn="0" w:lastRowFirstColumn="0" w:lastRowLastColumn="0"/>
              <w:rPr>
                <w:rFonts w:cs="Calibri"/>
                <w:sz w:val="20"/>
                <w:szCs w:val="20"/>
              </w:rPr>
            </w:pPr>
            <w:r w:rsidRPr="00DB7276">
              <w:rPr>
                <w:rFonts w:eastAsia="Verdana" w:cs="Calibri"/>
                <w:sz w:val="20"/>
                <w:szCs w:val="20"/>
                <w:lang w:val="sq-AL" w:bidi="sq-AL"/>
              </w:rPr>
              <w:t>KOMENTAR PËR PRESIONET KYÇ, GJENDJEN OSE NDIKIMET</w:t>
            </w:r>
          </w:p>
        </w:tc>
      </w:tr>
      <w:tr w:rsidR="00772BD4" w:rsidRPr="00DB7276" w14:paraId="7D0BB85E" w14:textId="77777777" w:rsidTr="00FD76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7" w:type="dxa"/>
          </w:tcPr>
          <w:p w14:paraId="2903DD79" w14:textId="77777777" w:rsidR="00772BD4" w:rsidRPr="00DB7276" w:rsidRDefault="00772BD4" w:rsidP="00D031AE">
            <w:pPr>
              <w:jc w:val="left"/>
              <w:rPr>
                <w:rFonts w:cs="Calibri"/>
                <w:sz w:val="20"/>
                <w:szCs w:val="20"/>
              </w:rPr>
            </w:pPr>
            <w:r w:rsidRPr="00DB7276">
              <w:rPr>
                <w:rFonts w:eastAsia="Verdana" w:cs="Calibri"/>
                <w:color w:val="FFFF00"/>
                <w:sz w:val="20"/>
                <w:szCs w:val="20"/>
                <w:lang w:val="sq-AL" w:bidi="sq-AL"/>
              </w:rPr>
              <w:t>MJEDISI</w:t>
            </w:r>
          </w:p>
        </w:tc>
        <w:tc>
          <w:tcPr>
            <w:tcW w:w="6095" w:type="dxa"/>
          </w:tcPr>
          <w:p w14:paraId="145431EB" w14:textId="77777777" w:rsidR="00772BD4" w:rsidRPr="00DB7276" w:rsidRDefault="00772BD4" w:rsidP="00D031AE">
            <w:pPr>
              <w:spacing w:after="0"/>
              <w:cnfStyle w:val="000000100000" w:firstRow="0" w:lastRow="0" w:firstColumn="0" w:lastColumn="0" w:oddVBand="0" w:evenVBand="0" w:oddHBand="1" w:evenHBand="0" w:firstRowFirstColumn="0" w:firstRowLastColumn="0" w:lastRowFirstColumn="0" w:lastRowLastColumn="0"/>
              <w:rPr>
                <w:rFonts w:cs="Calibri"/>
                <w:b/>
                <w:sz w:val="20"/>
                <w:szCs w:val="20"/>
              </w:rPr>
            </w:pPr>
            <w:r w:rsidRPr="00DB7276">
              <w:rPr>
                <w:rFonts w:eastAsia="Verdana" w:cs="Calibri"/>
                <w:b/>
                <w:sz w:val="20"/>
                <w:szCs w:val="20"/>
                <w:lang w:val="sq-AL" w:bidi="sq-AL"/>
              </w:rPr>
              <w:t>ÇËSHTJE TË MUNDSHME</w:t>
            </w:r>
          </w:p>
        </w:tc>
      </w:tr>
      <w:tr w:rsidR="00772BD4" w:rsidRPr="00DB7276" w14:paraId="48CEA972" w14:textId="77777777" w:rsidTr="00FD768D">
        <w:tc>
          <w:tcPr>
            <w:cnfStyle w:val="001000000000" w:firstRow="0" w:lastRow="0" w:firstColumn="1" w:lastColumn="0" w:oddVBand="0" w:evenVBand="0" w:oddHBand="0" w:evenHBand="0" w:firstRowFirstColumn="0" w:firstRowLastColumn="0" w:lastRowFirstColumn="0" w:lastRowLastColumn="0"/>
            <w:tcW w:w="2977" w:type="dxa"/>
          </w:tcPr>
          <w:p w14:paraId="45ACF099" w14:textId="77777777" w:rsidR="00772BD4" w:rsidRPr="00DB7276" w:rsidRDefault="00772BD4" w:rsidP="00D031AE">
            <w:pPr>
              <w:jc w:val="left"/>
              <w:rPr>
                <w:rFonts w:cs="Calibri"/>
                <w:sz w:val="20"/>
                <w:szCs w:val="20"/>
              </w:rPr>
            </w:pPr>
            <w:r w:rsidRPr="00DB7276">
              <w:rPr>
                <w:rFonts w:eastAsia="Verdana" w:cs="Calibri"/>
                <w:sz w:val="20"/>
                <w:szCs w:val="20"/>
                <w:lang w:val="sq-AL" w:bidi="sq-AL"/>
              </w:rPr>
              <w:t>Ndryshimet Klimatike dhe Burimet Ujore</w:t>
            </w:r>
          </w:p>
        </w:tc>
        <w:tc>
          <w:tcPr>
            <w:tcW w:w="6095" w:type="dxa"/>
          </w:tcPr>
          <w:p w14:paraId="16970091" w14:textId="62878D57" w:rsidR="00772BD4" w:rsidRPr="00DB7276" w:rsidRDefault="00772BD4" w:rsidP="00661C77">
            <w:pPr>
              <w:pStyle w:val="ListParagraph"/>
              <w:numPr>
                <w:ilvl w:val="0"/>
                <w:numId w:val="23"/>
              </w:numPr>
              <w:spacing w:after="40"/>
              <w:ind w:left="276" w:hanging="276"/>
              <w:cnfStyle w:val="000000000000" w:firstRow="0" w:lastRow="0" w:firstColumn="0" w:lastColumn="0" w:oddVBand="0" w:evenVBand="0" w:oddHBand="0" w:evenHBand="0" w:firstRowFirstColumn="0" w:firstRowLastColumn="0" w:lastRowFirstColumn="0" w:lastRowLastColumn="0"/>
              <w:rPr>
                <w:rFonts w:cs="Calibri"/>
                <w:sz w:val="20"/>
                <w:szCs w:val="20"/>
              </w:rPr>
            </w:pPr>
            <w:r w:rsidRPr="00DB7276">
              <w:rPr>
                <w:rFonts w:eastAsia="Verdana" w:cs="Calibri"/>
                <w:sz w:val="20"/>
                <w:szCs w:val="20"/>
                <w:lang w:val="sq-AL" w:bidi="sq-AL"/>
              </w:rPr>
              <w:t>Reduktimi i pritur prej -8% i sasisë së reshjeve deri në vitin 2025</w:t>
            </w:r>
            <w:r w:rsidR="00C50092" w:rsidRPr="00DB7276">
              <w:rPr>
                <w:rFonts w:eastAsia="Verdana" w:cs="Calibri"/>
                <w:sz w:val="20"/>
                <w:szCs w:val="20"/>
                <w:lang w:val="sq-AL" w:bidi="sq-AL"/>
              </w:rPr>
              <w:t>.</w:t>
            </w:r>
          </w:p>
          <w:p w14:paraId="39FD6C21" w14:textId="054624EA" w:rsidR="00772BD4" w:rsidRPr="00DB7276" w:rsidRDefault="00772BD4" w:rsidP="00661C77">
            <w:pPr>
              <w:pStyle w:val="ListParagraph"/>
              <w:numPr>
                <w:ilvl w:val="0"/>
                <w:numId w:val="23"/>
              </w:numPr>
              <w:spacing w:after="40"/>
              <w:ind w:left="276" w:hanging="276"/>
              <w:cnfStyle w:val="000000000000" w:firstRow="0" w:lastRow="0" w:firstColumn="0" w:lastColumn="0" w:oddVBand="0" w:evenVBand="0" w:oddHBand="0" w:evenHBand="0" w:firstRowFirstColumn="0" w:firstRowLastColumn="0" w:lastRowFirstColumn="0" w:lastRowLastColumn="0"/>
              <w:rPr>
                <w:rFonts w:cs="Calibri"/>
                <w:sz w:val="20"/>
                <w:szCs w:val="20"/>
              </w:rPr>
            </w:pPr>
            <w:r w:rsidRPr="00DB7276">
              <w:rPr>
                <w:rFonts w:eastAsia="Verdana" w:cs="Calibri"/>
                <w:sz w:val="20"/>
                <w:szCs w:val="20"/>
                <w:lang w:val="sq-AL" w:bidi="sq-AL"/>
              </w:rPr>
              <w:t>Reduktimi i pritur prej -20% i sasisë së reshjeve deri në vitin 2050</w:t>
            </w:r>
            <w:r w:rsidR="00C50092" w:rsidRPr="00DB7276">
              <w:rPr>
                <w:rFonts w:eastAsia="Verdana" w:cs="Calibri"/>
                <w:sz w:val="20"/>
                <w:szCs w:val="20"/>
                <w:lang w:val="sq-AL" w:bidi="sq-AL"/>
              </w:rPr>
              <w:t>.</w:t>
            </w:r>
          </w:p>
          <w:p w14:paraId="4A2A0355" w14:textId="6F02E478" w:rsidR="00772BD4" w:rsidRPr="00DB7276" w:rsidRDefault="00772BD4" w:rsidP="00661C77">
            <w:pPr>
              <w:pStyle w:val="ListParagraph"/>
              <w:numPr>
                <w:ilvl w:val="0"/>
                <w:numId w:val="23"/>
              </w:numPr>
              <w:spacing w:after="40"/>
              <w:ind w:left="276" w:hanging="276"/>
              <w:cnfStyle w:val="000000000000" w:firstRow="0" w:lastRow="0" w:firstColumn="0" w:lastColumn="0" w:oddVBand="0" w:evenVBand="0" w:oddHBand="0" w:evenHBand="0" w:firstRowFirstColumn="0" w:firstRowLastColumn="0" w:lastRowFirstColumn="0" w:lastRowLastColumn="0"/>
              <w:rPr>
                <w:rFonts w:cs="Calibri"/>
                <w:sz w:val="20"/>
                <w:szCs w:val="20"/>
              </w:rPr>
            </w:pPr>
            <w:r w:rsidRPr="00DB7276">
              <w:rPr>
                <w:rFonts w:eastAsia="Verdana" w:cs="Calibri"/>
                <w:sz w:val="20"/>
                <w:szCs w:val="20"/>
                <w:lang w:val="sq-AL" w:bidi="sq-AL"/>
              </w:rPr>
              <w:t>Ndikimet e konsiderueshme të pritshme për disponueshmërinë e ujit për të gjitha përdorimet</w:t>
            </w:r>
            <w:r w:rsidR="00C50092" w:rsidRPr="00DB7276">
              <w:rPr>
                <w:rFonts w:eastAsia="Verdana" w:cs="Calibri"/>
                <w:sz w:val="20"/>
                <w:szCs w:val="20"/>
                <w:lang w:val="sq-AL" w:bidi="sq-AL"/>
              </w:rPr>
              <w:t>.</w:t>
            </w:r>
          </w:p>
        </w:tc>
      </w:tr>
      <w:tr w:rsidR="00772BD4" w:rsidRPr="00DB7276" w14:paraId="122535E3" w14:textId="77777777" w:rsidTr="00FD76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7" w:type="dxa"/>
          </w:tcPr>
          <w:p w14:paraId="3B4764E3" w14:textId="77777777" w:rsidR="00772BD4" w:rsidRPr="00DB7276" w:rsidRDefault="00772BD4" w:rsidP="00D031AE">
            <w:pPr>
              <w:jc w:val="left"/>
              <w:rPr>
                <w:rFonts w:cs="Calibri"/>
                <w:sz w:val="20"/>
                <w:szCs w:val="20"/>
              </w:rPr>
            </w:pPr>
            <w:r w:rsidRPr="00DB7276">
              <w:rPr>
                <w:rFonts w:eastAsia="Verdana" w:cs="Calibri"/>
                <w:sz w:val="20"/>
                <w:szCs w:val="20"/>
                <w:lang w:val="sq-AL" w:bidi="sq-AL"/>
              </w:rPr>
              <w:t>Sistemet e të dhënave hidrometeorologjike dhe monitorimit</w:t>
            </w:r>
          </w:p>
        </w:tc>
        <w:tc>
          <w:tcPr>
            <w:tcW w:w="6095" w:type="dxa"/>
          </w:tcPr>
          <w:p w14:paraId="3CF63693" w14:textId="5D03CA06" w:rsidR="00772BD4" w:rsidRPr="00DB7276" w:rsidRDefault="00772BD4" w:rsidP="00661C77">
            <w:pPr>
              <w:pStyle w:val="ListParagraph"/>
              <w:numPr>
                <w:ilvl w:val="0"/>
                <w:numId w:val="24"/>
              </w:numPr>
              <w:spacing w:after="40"/>
              <w:ind w:left="276" w:hanging="276"/>
              <w:cnfStyle w:val="000000100000" w:firstRow="0" w:lastRow="0" w:firstColumn="0" w:lastColumn="0" w:oddVBand="0" w:evenVBand="0" w:oddHBand="1" w:evenHBand="0" w:firstRowFirstColumn="0" w:firstRowLastColumn="0" w:lastRowFirstColumn="0" w:lastRowLastColumn="0"/>
              <w:rPr>
                <w:rFonts w:cs="Calibri"/>
                <w:sz w:val="20"/>
                <w:szCs w:val="20"/>
              </w:rPr>
            </w:pPr>
            <w:r w:rsidRPr="00DB7276">
              <w:rPr>
                <w:rFonts w:eastAsia="Verdana" w:cs="Calibri"/>
                <w:sz w:val="20"/>
                <w:szCs w:val="20"/>
                <w:lang w:val="sq-AL" w:bidi="sq-AL"/>
              </w:rPr>
              <w:t>Mosfunksionimi i sistemit për monitorimin e ujërave sipërfaqësore që prej vitit 2000</w:t>
            </w:r>
            <w:r w:rsidR="00C50092" w:rsidRPr="00DB7276">
              <w:rPr>
                <w:rFonts w:eastAsia="Verdana" w:cs="Calibri"/>
                <w:sz w:val="20"/>
                <w:szCs w:val="20"/>
                <w:lang w:val="sq-AL" w:bidi="sq-AL"/>
              </w:rPr>
              <w:t>.</w:t>
            </w:r>
          </w:p>
          <w:p w14:paraId="4C9884A3" w14:textId="756A40E3" w:rsidR="00772BD4" w:rsidRPr="00DB7276" w:rsidRDefault="00772BD4" w:rsidP="00661C77">
            <w:pPr>
              <w:pStyle w:val="ListParagraph"/>
              <w:numPr>
                <w:ilvl w:val="0"/>
                <w:numId w:val="24"/>
              </w:numPr>
              <w:spacing w:after="40"/>
              <w:ind w:left="276" w:hanging="276"/>
              <w:cnfStyle w:val="000000100000" w:firstRow="0" w:lastRow="0" w:firstColumn="0" w:lastColumn="0" w:oddVBand="0" w:evenVBand="0" w:oddHBand="1" w:evenHBand="0" w:firstRowFirstColumn="0" w:firstRowLastColumn="0" w:lastRowFirstColumn="0" w:lastRowLastColumn="0"/>
              <w:rPr>
                <w:rFonts w:cs="Calibri"/>
                <w:sz w:val="20"/>
                <w:szCs w:val="20"/>
              </w:rPr>
            </w:pPr>
            <w:r w:rsidRPr="00DB7276">
              <w:rPr>
                <w:rFonts w:eastAsia="Verdana" w:cs="Calibri"/>
                <w:sz w:val="20"/>
                <w:szCs w:val="20"/>
                <w:lang w:val="sq-AL" w:bidi="sq-AL"/>
              </w:rPr>
              <w:t>Mungesa e të dhënave të kohëve të fundit rreth ndryshimeve klimatike apo analizave të burimeve ujore për ujërat sipërfaqësore ose nëntokësore</w:t>
            </w:r>
            <w:r w:rsidR="00C50092" w:rsidRPr="00DB7276">
              <w:rPr>
                <w:rFonts w:eastAsia="Verdana" w:cs="Calibri"/>
                <w:sz w:val="20"/>
                <w:szCs w:val="20"/>
                <w:lang w:val="sq-AL" w:bidi="sq-AL"/>
              </w:rPr>
              <w:t>.</w:t>
            </w:r>
          </w:p>
        </w:tc>
      </w:tr>
      <w:tr w:rsidR="00772BD4" w:rsidRPr="00DB7276" w14:paraId="5AE21AAA" w14:textId="77777777" w:rsidTr="00FD768D">
        <w:tc>
          <w:tcPr>
            <w:cnfStyle w:val="001000000000" w:firstRow="0" w:lastRow="0" w:firstColumn="1" w:lastColumn="0" w:oddVBand="0" w:evenVBand="0" w:oddHBand="0" w:evenHBand="0" w:firstRowFirstColumn="0" w:firstRowLastColumn="0" w:lastRowFirstColumn="0" w:lastRowLastColumn="0"/>
            <w:tcW w:w="2977" w:type="dxa"/>
          </w:tcPr>
          <w:p w14:paraId="389102AF" w14:textId="40A700AD" w:rsidR="00772BD4" w:rsidRPr="00DB7276" w:rsidRDefault="00772BD4" w:rsidP="00D031AE">
            <w:pPr>
              <w:jc w:val="left"/>
              <w:rPr>
                <w:rFonts w:cs="Calibri"/>
                <w:sz w:val="20"/>
                <w:szCs w:val="20"/>
              </w:rPr>
            </w:pPr>
            <w:r w:rsidRPr="00DB7276">
              <w:rPr>
                <w:rFonts w:eastAsia="Verdana" w:cs="Calibri"/>
                <w:sz w:val="20"/>
                <w:szCs w:val="20"/>
                <w:lang w:val="sq-AL" w:bidi="sq-AL"/>
              </w:rPr>
              <w:t>Zonat e Mbrojtura dhe Ekosistemet Ujore</w:t>
            </w:r>
          </w:p>
        </w:tc>
        <w:tc>
          <w:tcPr>
            <w:tcW w:w="6095" w:type="dxa"/>
          </w:tcPr>
          <w:p w14:paraId="2E20B669" w14:textId="08483636" w:rsidR="00772BD4" w:rsidRPr="00DB7276" w:rsidRDefault="00772BD4" w:rsidP="00661C77">
            <w:pPr>
              <w:pStyle w:val="ListParagraph"/>
              <w:numPr>
                <w:ilvl w:val="0"/>
                <w:numId w:val="25"/>
              </w:numPr>
              <w:spacing w:after="40"/>
              <w:ind w:left="276" w:hanging="276"/>
              <w:cnfStyle w:val="000000000000" w:firstRow="0" w:lastRow="0" w:firstColumn="0" w:lastColumn="0" w:oddVBand="0" w:evenVBand="0" w:oddHBand="0" w:evenHBand="0" w:firstRowFirstColumn="0" w:firstRowLastColumn="0" w:lastRowFirstColumn="0" w:lastRowLastColumn="0"/>
              <w:rPr>
                <w:rFonts w:cs="Calibri"/>
                <w:sz w:val="20"/>
                <w:szCs w:val="20"/>
              </w:rPr>
            </w:pPr>
            <w:r w:rsidRPr="00DB7276">
              <w:rPr>
                <w:rFonts w:eastAsia="Verdana" w:cs="Calibri"/>
                <w:sz w:val="20"/>
                <w:szCs w:val="20"/>
                <w:lang w:val="sq-AL" w:bidi="sq-AL"/>
              </w:rPr>
              <w:t>Mospërcaktimi i kufijve dhe mungesa e mbrojtjes së burimeve të ujit të pijshëm</w:t>
            </w:r>
            <w:r w:rsidR="00C50092" w:rsidRPr="00DB7276">
              <w:rPr>
                <w:rFonts w:eastAsia="Verdana" w:cs="Calibri"/>
                <w:sz w:val="20"/>
                <w:szCs w:val="20"/>
                <w:lang w:val="sq-AL" w:bidi="sq-AL"/>
              </w:rPr>
              <w:t>.</w:t>
            </w:r>
          </w:p>
          <w:p w14:paraId="236BACBB" w14:textId="77777777" w:rsidR="00772BD4" w:rsidRPr="00DB7276" w:rsidRDefault="00772BD4" w:rsidP="00661C77">
            <w:pPr>
              <w:pStyle w:val="ListParagraph"/>
              <w:numPr>
                <w:ilvl w:val="0"/>
                <w:numId w:val="25"/>
              </w:numPr>
              <w:spacing w:after="40"/>
              <w:ind w:left="276" w:hanging="276"/>
              <w:cnfStyle w:val="000000000000" w:firstRow="0" w:lastRow="0" w:firstColumn="0" w:lastColumn="0" w:oddVBand="0" w:evenVBand="0" w:oddHBand="0" w:evenHBand="0" w:firstRowFirstColumn="0" w:firstRowLastColumn="0" w:lastRowFirstColumn="0" w:lastRowLastColumn="0"/>
              <w:rPr>
                <w:rFonts w:cs="Calibri"/>
                <w:sz w:val="20"/>
                <w:szCs w:val="20"/>
              </w:rPr>
            </w:pPr>
            <w:r w:rsidRPr="00DB7276">
              <w:rPr>
                <w:rFonts w:eastAsia="Verdana" w:cs="Calibri"/>
                <w:sz w:val="20"/>
                <w:szCs w:val="20"/>
                <w:lang w:val="sq-AL" w:bidi="sq-AL"/>
              </w:rPr>
              <w:t>Zonat e mbrojtjes natyrore nuk janë respektuar dhe shumë habitate të Natura 2000 nuk janë përcaktuar.</w:t>
            </w:r>
          </w:p>
          <w:p w14:paraId="3802B4E2" w14:textId="55545EE7" w:rsidR="00DD7EAA" w:rsidRPr="00DB7276" w:rsidRDefault="00DD7EAA" w:rsidP="00661C77">
            <w:pPr>
              <w:pStyle w:val="ListParagraph"/>
              <w:numPr>
                <w:ilvl w:val="0"/>
                <w:numId w:val="25"/>
              </w:numPr>
              <w:spacing w:after="40"/>
              <w:ind w:left="276" w:hanging="276"/>
              <w:cnfStyle w:val="000000000000" w:firstRow="0" w:lastRow="0" w:firstColumn="0" w:lastColumn="0" w:oddVBand="0" w:evenVBand="0" w:oddHBand="0" w:evenHBand="0" w:firstRowFirstColumn="0" w:firstRowLastColumn="0" w:lastRowFirstColumn="0" w:lastRowLastColumn="0"/>
              <w:rPr>
                <w:rFonts w:cs="Calibri"/>
                <w:sz w:val="20"/>
                <w:szCs w:val="20"/>
              </w:rPr>
            </w:pPr>
            <w:r w:rsidRPr="00DB7276">
              <w:rPr>
                <w:rFonts w:eastAsia="Verdana" w:cs="Calibri"/>
                <w:sz w:val="20"/>
                <w:szCs w:val="20"/>
                <w:lang w:val="sq-AL" w:bidi="sq-AL"/>
              </w:rPr>
              <w:t>Të dhënat e disponueshme janë shumë të kufizuara; sistemi i monitorimit mund të mos përshtatet me qëllimin</w:t>
            </w:r>
            <w:r w:rsidR="00C50092" w:rsidRPr="00DB7276">
              <w:rPr>
                <w:rFonts w:eastAsia="Verdana" w:cs="Calibri"/>
                <w:sz w:val="20"/>
                <w:szCs w:val="20"/>
                <w:lang w:val="sq-AL" w:bidi="sq-AL"/>
              </w:rPr>
              <w:t>.</w:t>
            </w:r>
          </w:p>
        </w:tc>
      </w:tr>
      <w:tr w:rsidR="00772BD4" w:rsidRPr="00DB7276" w14:paraId="6A1CC82D" w14:textId="77777777" w:rsidTr="00FD76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7" w:type="dxa"/>
          </w:tcPr>
          <w:p w14:paraId="2F25E06C" w14:textId="77777777" w:rsidR="00772BD4" w:rsidRPr="00DB7276" w:rsidRDefault="00772BD4" w:rsidP="00D031AE">
            <w:pPr>
              <w:jc w:val="left"/>
              <w:rPr>
                <w:rFonts w:cs="Calibri"/>
                <w:color w:val="FFFF00"/>
                <w:sz w:val="20"/>
                <w:szCs w:val="20"/>
              </w:rPr>
            </w:pPr>
            <w:r w:rsidRPr="00DB7276">
              <w:rPr>
                <w:rFonts w:eastAsia="Verdana" w:cs="Calibri"/>
                <w:sz w:val="20"/>
                <w:szCs w:val="20"/>
                <w:lang w:val="sq-AL" w:bidi="sq-AL"/>
              </w:rPr>
              <w:t>Përmbytjet dhe Thatësirat</w:t>
            </w:r>
          </w:p>
        </w:tc>
        <w:tc>
          <w:tcPr>
            <w:tcW w:w="6095" w:type="dxa"/>
          </w:tcPr>
          <w:p w14:paraId="5B1F61F4" w14:textId="20C9A0FB" w:rsidR="00772BD4" w:rsidRPr="00DB7276" w:rsidRDefault="00772BD4" w:rsidP="00661C77">
            <w:pPr>
              <w:pStyle w:val="ListParagraph"/>
              <w:numPr>
                <w:ilvl w:val="0"/>
                <w:numId w:val="26"/>
              </w:numPr>
              <w:spacing w:after="40"/>
              <w:ind w:left="276" w:hanging="276"/>
              <w:cnfStyle w:val="000000100000" w:firstRow="0" w:lastRow="0" w:firstColumn="0" w:lastColumn="0" w:oddVBand="0" w:evenVBand="0" w:oddHBand="1" w:evenHBand="0" w:firstRowFirstColumn="0" w:firstRowLastColumn="0" w:lastRowFirstColumn="0" w:lastRowLastColumn="0"/>
              <w:rPr>
                <w:rFonts w:cs="Calibri"/>
                <w:sz w:val="20"/>
                <w:szCs w:val="20"/>
              </w:rPr>
            </w:pPr>
            <w:r w:rsidRPr="00DB7276">
              <w:rPr>
                <w:rFonts w:eastAsia="Verdana" w:cs="Calibri"/>
                <w:sz w:val="20"/>
                <w:szCs w:val="20"/>
                <w:lang w:val="sq-AL" w:bidi="sq-AL"/>
              </w:rPr>
              <w:t>Nuk janë hartuar Plane për Menaxhimin e Riskut nga Përmbytjet</w:t>
            </w:r>
            <w:r w:rsidR="00C50092" w:rsidRPr="00DB7276">
              <w:rPr>
                <w:rFonts w:eastAsia="Verdana" w:cs="Calibri"/>
                <w:sz w:val="20"/>
                <w:szCs w:val="20"/>
                <w:lang w:val="sq-AL" w:bidi="sq-AL"/>
              </w:rPr>
              <w:t>.</w:t>
            </w:r>
          </w:p>
          <w:p w14:paraId="5DFDBBDC" w14:textId="72318796" w:rsidR="00772BD4" w:rsidRPr="00DB7276" w:rsidRDefault="00772BD4" w:rsidP="00661C77">
            <w:pPr>
              <w:pStyle w:val="ListParagraph"/>
              <w:numPr>
                <w:ilvl w:val="0"/>
                <w:numId w:val="26"/>
              </w:numPr>
              <w:spacing w:after="40"/>
              <w:ind w:left="276" w:hanging="276"/>
              <w:cnfStyle w:val="000000100000" w:firstRow="0" w:lastRow="0" w:firstColumn="0" w:lastColumn="0" w:oddVBand="0" w:evenVBand="0" w:oddHBand="1" w:evenHBand="0" w:firstRowFirstColumn="0" w:firstRowLastColumn="0" w:lastRowFirstColumn="0" w:lastRowLastColumn="0"/>
              <w:rPr>
                <w:rFonts w:cs="Calibri"/>
                <w:sz w:val="20"/>
                <w:szCs w:val="20"/>
              </w:rPr>
            </w:pPr>
            <w:r w:rsidRPr="00DB7276">
              <w:rPr>
                <w:rFonts w:eastAsia="Verdana" w:cs="Calibri"/>
                <w:sz w:val="20"/>
                <w:szCs w:val="20"/>
                <w:lang w:val="sq-AL" w:bidi="sq-AL"/>
              </w:rPr>
              <w:t>Nuk janë hartuar Plane për Menaxhimin e Riskut nga Thatësirat</w:t>
            </w:r>
            <w:r w:rsidR="00C50092" w:rsidRPr="00DB7276">
              <w:rPr>
                <w:rFonts w:eastAsia="Verdana" w:cs="Calibri"/>
                <w:sz w:val="20"/>
                <w:szCs w:val="20"/>
                <w:lang w:val="sq-AL" w:bidi="sq-AL"/>
              </w:rPr>
              <w:t>.</w:t>
            </w:r>
          </w:p>
        </w:tc>
      </w:tr>
      <w:tr w:rsidR="00772BD4" w:rsidRPr="00DB7276" w14:paraId="256F6C6E" w14:textId="77777777" w:rsidTr="00FD768D">
        <w:tc>
          <w:tcPr>
            <w:cnfStyle w:val="001000000000" w:firstRow="0" w:lastRow="0" w:firstColumn="1" w:lastColumn="0" w:oddVBand="0" w:evenVBand="0" w:oddHBand="0" w:evenHBand="0" w:firstRowFirstColumn="0" w:firstRowLastColumn="0" w:lastRowFirstColumn="0" w:lastRowLastColumn="0"/>
            <w:tcW w:w="2977" w:type="dxa"/>
          </w:tcPr>
          <w:p w14:paraId="6D385DB5" w14:textId="77777777" w:rsidR="00772BD4" w:rsidRPr="00DB7276" w:rsidRDefault="00772BD4" w:rsidP="00D031AE">
            <w:pPr>
              <w:jc w:val="left"/>
              <w:rPr>
                <w:rFonts w:cs="Calibri"/>
                <w:color w:val="FFFF00"/>
                <w:sz w:val="20"/>
                <w:szCs w:val="20"/>
              </w:rPr>
            </w:pPr>
            <w:r w:rsidRPr="00DB7276">
              <w:rPr>
                <w:rFonts w:eastAsia="Verdana" w:cs="Calibri"/>
                <w:sz w:val="20"/>
                <w:szCs w:val="20"/>
                <w:lang w:val="sq-AL" w:bidi="sq-AL"/>
              </w:rPr>
              <w:t>Morfologjia dhe Vazhdimësia e Kanaleve dhe Fushave Lymore</w:t>
            </w:r>
          </w:p>
        </w:tc>
        <w:tc>
          <w:tcPr>
            <w:tcW w:w="6095" w:type="dxa"/>
          </w:tcPr>
          <w:p w14:paraId="266FD028" w14:textId="712B6D7D" w:rsidR="00772BD4" w:rsidRPr="00DB7276" w:rsidRDefault="00772BD4" w:rsidP="00661C77">
            <w:pPr>
              <w:pStyle w:val="ListParagraph"/>
              <w:numPr>
                <w:ilvl w:val="0"/>
                <w:numId w:val="27"/>
              </w:numPr>
              <w:spacing w:after="40"/>
              <w:ind w:left="276" w:hanging="276"/>
              <w:cnfStyle w:val="000000000000" w:firstRow="0" w:lastRow="0" w:firstColumn="0" w:lastColumn="0" w:oddVBand="0" w:evenVBand="0" w:oddHBand="0" w:evenHBand="0" w:firstRowFirstColumn="0" w:firstRowLastColumn="0" w:lastRowFirstColumn="0" w:lastRowLastColumn="0"/>
              <w:rPr>
                <w:rFonts w:cs="Calibri"/>
                <w:sz w:val="20"/>
                <w:szCs w:val="20"/>
              </w:rPr>
            </w:pPr>
            <w:r w:rsidRPr="00DB7276">
              <w:rPr>
                <w:rFonts w:eastAsia="Verdana" w:cs="Calibri"/>
                <w:sz w:val="20"/>
                <w:szCs w:val="20"/>
                <w:lang w:val="sq-AL" w:bidi="sq-AL"/>
              </w:rPr>
              <w:t>Nxjerrja e jashtëligjshme e zhavorrit dhe habitatet e shkatërruara</w:t>
            </w:r>
            <w:r w:rsidR="00C50092" w:rsidRPr="00DB7276">
              <w:rPr>
                <w:rFonts w:eastAsia="Verdana" w:cs="Calibri"/>
                <w:sz w:val="20"/>
                <w:szCs w:val="20"/>
                <w:lang w:val="sq-AL" w:bidi="sq-AL"/>
              </w:rPr>
              <w:t>.</w:t>
            </w:r>
          </w:p>
          <w:p w14:paraId="2A915B7C" w14:textId="2A14591C" w:rsidR="00772BD4" w:rsidRPr="00DB7276" w:rsidRDefault="00772BD4" w:rsidP="00661C77">
            <w:pPr>
              <w:pStyle w:val="ListParagraph"/>
              <w:numPr>
                <w:ilvl w:val="0"/>
                <w:numId w:val="27"/>
              </w:numPr>
              <w:spacing w:after="40"/>
              <w:ind w:left="276" w:hanging="276"/>
              <w:cnfStyle w:val="000000000000" w:firstRow="0" w:lastRow="0" w:firstColumn="0" w:lastColumn="0" w:oddVBand="0" w:evenVBand="0" w:oddHBand="0" w:evenHBand="0" w:firstRowFirstColumn="0" w:firstRowLastColumn="0" w:lastRowFirstColumn="0" w:lastRowLastColumn="0"/>
              <w:rPr>
                <w:rFonts w:cs="Calibri"/>
                <w:sz w:val="20"/>
                <w:szCs w:val="20"/>
              </w:rPr>
            </w:pPr>
            <w:r w:rsidRPr="00DB7276">
              <w:rPr>
                <w:rFonts w:eastAsia="Verdana" w:cs="Calibri"/>
                <w:sz w:val="20"/>
                <w:szCs w:val="20"/>
                <w:lang w:val="sq-AL" w:bidi="sq-AL"/>
              </w:rPr>
              <w:t>Pengesat për vazhdimësinë e lumenjve për shkak të barazheve, digave dhe hidrocentraleve</w:t>
            </w:r>
            <w:r w:rsidR="00C50092" w:rsidRPr="00DB7276">
              <w:rPr>
                <w:rFonts w:eastAsia="Verdana" w:cs="Calibri"/>
                <w:sz w:val="20"/>
                <w:szCs w:val="20"/>
                <w:lang w:val="sq-AL" w:bidi="sq-AL"/>
              </w:rPr>
              <w:t>.</w:t>
            </w:r>
          </w:p>
        </w:tc>
      </w:tr>
      <w:tr w:rsidR="00772BD4" w:rsidRPr="00DB7276" w14:paraId="343D4EF5" w14:textId="77777777" w:rsidTr="00FD768D">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2977" w:type="dxa"/>
          </w:tcPr>
          <w:p w14:paraId="07959A95" w14:textId="455A9337" w:rsidR="00772BD4" w:rsidRPr="00DB7276" w:rsidRDefault="00772BD4" w:rsidP="00C50092">
            <w:pPr>
              <w:jc w:val="left"/>
              <w:rPr>
                <w:rFonts w:cs="Calibri"/>
                <w:sz w:val="20"/>
                <w:szCs w:val="20"/>
              </w:rPr>
            </w:pPr>
            <w:r w:rsidRPr="00DB7276">
              <w:rPr>
                <w:rFonts w:eastAsia="Verdana" w:cs="Calibri"/>
                <w:sz w:val="20"/>
                <w:szCs w:val="20"/>
                <w:lang w:val="sq-AL" w:bidi="sq-AL"/>
              </w:rPr>
              <w:t xml:space="preserve">Rrjedhat </w:t>
            </w:r>
            <w:r w:rsidR="00C50092" w:rsidRPr="00DB7276">
              <w:rPr>
                <w:rFonts w:eastAsia="Verdana" w:cs="Calibri"/>
                <w:sz w:val="20"/>
                <w:szCs w:val="20"/>
                <w:lang w:val="sq-AL" w:bidi="sq-AL"/>
              </w:rPr>
              <w:t>Ekologjike</w:t>
            </w:r>
          </w:p>
        </w:tc>
        <w:tc>
          <w:tcPr>
            <w:tcW w:w="6095" w:type="dxa"/>
          </w:tcPr>
          <w:p w14:paraId="115809CB" w14:textId="1A570407" w:rsidR="00772BD4" w:rsidRPr="00DB7276" w:rsidRDefault="00772BD4" w:rsidP="00661C77">
            <w:pPr>
              <w:pStyle w:val="ListParagraph"/>
              <w:numPr>
                <w:ilvl w:val="0"/>
                <w:numId w:val="28"/>
              </w:numPr>
              <w:spacing w:after="40"/>
              <w:ind w:left="276" w:hanging="276"/>
              <w:cnfStyle w:val="000000100000" w:firstRow="0" w:lastRow="0" w:firstColumn="0" w:lastColumn="0" w:oddVBand="0" w:evenVBand="0" w:oddHBand="1" w:evenHBand="0" w:firstRowFirstColumn="0" w:firstRowLastColumn="0" w:lastRowFirstColumn="0" w:lastRowLastColumn="0"/>
              <w:rPr>
                <w:rFonts w:cs="Calibri"/>
                <w:sz w:val="20"/>
                <w:szCs w:val="20"/>
              </w:rPr>
            </w:pPr>
            <w:r w:rsidRPr="00DB7276">
              <w:rPr>
                <w:rFonts w:eastAsia="Verdana" w:cs="Calibri"/>
                <w:sz w:val="20"/>
                <w:szCs w:val="20"/>
                <w:lang w:val="sq-AL" w:bidi="sq-AL"/>
              </w:rPr>
              <w:t xml:space="preserve">Mospërcaktimi i qartë i </w:t>
            </w:r>
            <w:r w:rsidR="00C50092" w:rsidRPr="00DB7276">
              <w:rPr>
                <w:rFonts w:eastAsia="Verdana" w:cs="Calibri"/>
                <w:sz w:val="20"/>
                <w:szCs w:val="20"/>
                <w:lang w:val="sq-AL" w:bidi="sq-AL"/>
              </w:rPr>
              <w:t>prurjeve ekologjike</w:t>
            </w:r>
            <w:r w:rsidRPr="00DB7276">
              <w:rPr>
                <w:rFonts w:eastAsia="Verdana" w:cs="Calibri"/>
                <w:sz w:val="20"/>
                <w:szCs w:val="20"/>
                <w:lang w:val="sq-AL" w:bidi="sq-AL"/>
              </w:rPr>
              <w:t xml:space="preserve"> për asnjërin nga lumenjtë</w:t>
            </w:r>
            <w:r w:rsidR="00C50092" w:rsidRPr="00DB7276">
              <w:rPr>
                <w:rFonts w:eastAsia="Verdana" w:cs="Calibri"/>
                <w:sz w:val="20"/>
                <w:szCs w:val="20"/>
                <w:lang w:val="sq-AL" w:bidi="sq-AL"/>
              </w:rPr>
              <w:t>;</w:t>
            </w:r>
          </w:p>
          <w:p w14:paraId="797C650B" w14:textId="174238BE" w:rsidR="00772BD4" w:rsidRPr="00DB7276" w:rsidRDefault="00772BD4" w:rsidP="00661C77">
            <w:pPr>
              <w:pStyle w:val="ListParagraph"/>
              <w:numPr>
                <w:ilvl w:val="0"/>
                <w:numId w:val="28"/>
              </w:numPr>
              <w:spacing w:after="40"/>
              <w:ind w:left="276" w:hanging="276"/>
              <w:cnfStyle w:val="000000100000" w:firstRow="0" w:lastRow="0" w:firstColumn="0" w:lastColumn="0" w:oddVBand="0" w:evenVBand="0" w:oddHBand="1" w:evenHBand="0" w:firstRowFirstColumn="0" w:firstRowLastColumn="0" w:lastRowFirstColumn="0" w:lastRowLastColumn="0"/>
              <w:rPr>
                <w:rFonts w:cs="Calibri"/>
                <w:sz w:val="20"/>
                <w:szCs w:val="20"/>
              </w:rPr>
            </w:pPr>
            <w:r w:rsidRPr="00DB7276">
              <w:rPr>
                <w:rFonts w:eastAsia="Verdana" w:cs="Calibri"/>
                <w:sz w:val="20"/>
                <w:szCs w:val="20"/>
                <w:lang w:val="sq-AL" w:bidi="sq-AL"/>
              </w:rPr>
              <w:t>Degradimi i konsiderueshëm i diversitetit të llojeve për shumë ekosisteme ujore</w:t>
            </w:r>
            <w:r w:rsidR="00C50092" w:rsidRPr="00DB7276">
              <w:rPr>
                <w:rFonts w:eastAsia="Verdana" w:cs="Calibri"/>
                <w:sz w:val="20"/>
                <w:szCs w:val="20"/>
                <w:lang w:val="sq-AL" w:bidi="sq-AL"/>
              </w:rPr>
              <w:t>.</w:t>
            </w:r>
          </w:p>
        </w:tc>
      </w:tr>
      <w:tr w:rsidR="00772BD4" w:rsidRPr="00DB7276" w14:paraId="0E04BB30" w14:textId="77777777" w:rsidTr="00FD768D">
        <w:tc>
          <w:tcPr>
            <w:cnfStyle w:val="001000000000" w:firstRow="0" w:lastRow="0" w:firstColumn="1" w:lastColumn="0" w:oddVBand="0" w:evenVBand="0" w:oddHBand="0" w:evenHBand="0" w:firstRowFirstColumn="0" w:firstRowLastColumn="0" w:lastRowFirstColumn="0" w:lastRowLastColumn="0"/>
            <w:tcW w:w="2977" w:type="dxa"/>
          </w:tcPr>
          <w:p w14:paraId="2F0ADF80" w14:textId="77777777" w:rsidR="00772BD4" w:rsidRPr="00DB7276" w:rsidRDefault="00772BD4" w:rsidP="00D031AE">
            <w:pPr>
              <w:jc w:val="left"/>
              <w:rPr>
                <w:rFonts w:cs="Calibri"/>
                <w:sz w:val="20"/>
                <w:szCs w:val="20"/>
              </w:rPr>
            </w:pPr>
            <w:r w:rsidRPr="00DB7276">
              <w:rPr>
                <w:rFonts w:eastAsia="Verdana" w:cs="Calibri"/>
                <w:color w:val="FFFF00"/>
                <w:sz w:val="20"/>
                <w:szCs w:val="20"/>
                <w:lang w:val="sq-AL" w:bidi="sq-AL"/>
              </w:rPr>
              <w:t>PËRDORIMI I UJIT</w:t>
            </w:r>
          </w:p>
        </w:tc>
        <w:tc>
          <w:tcPr>
            <w:tcW w:w="6095" w:type="dxa"/>
          </w:tcPr>
          <w:p w14:paraId="4F2D0AD0" w14:textId="77777777" w:rsidR="00772BD4" w:rsidRPr="00DB7276" w:rsidRDefault="00772BD4" w:rsidP="00D031AE">
            <w:pPr>
              <w:spacing w:after="40"/>
              <w:cnfStyle w:val="000000000000" w:firstRow="0" w:lastRow="0" w:firstColumn="0" w:lastColumn="0" w:oddVBand="0" w:evenVBand="0" w:oddHBand="0" w:evenHBand="0" w:firstRowFirstColumn="0" w:firstRowLastColumn="0" w:lastRowFirstColumn="0" w:lastRowLastColumn="0"/>
              <w:rPr>
                <w:rFonts w:cs="Calibri"/>
                <w:b/>
                <w:sz w:val="20"/>
                <w:szCs w:val="20"/>
              </w:rPr>
            </w:pPr>
            <w:r w:rsidRPr="00DB7276">
              <w:rPr>
                <w:rFonts w:eastAsia="Verdana" w:cs="Calibri"/>
                <w:b/>
                <w:sz w:val="20"/>
                <w:szCs w:val="20"/>
                <w:lang w:val="sq-AL" w:bidi="sq-AL"/>
              </w:rPr>
              <w:t>ÇËSHTJE TË MUNDSHME</w:t>
            </w:r>
          </w:p>
        </w:tc>
      </w:tr>
      <w:tr w:rsidR="00772BD4" w:rsidRPr="00DB7276" w14:paraId="5B1192BC" w14:textId="77777777" w:rsidTr="00FD76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7" w:type="dxa"/>
          </w:tcPr>
          <w:p w14:paraId="668DC9F2" w14:textId="2AA61601" w:rsidR="00772BD4" w:rsidRPr="00DB7276" w:rsidRDefault="00772BD4" w:rsidP="00D031AE">
            <w:pPr>
              <w:jc w:val="left"/>
              <w:rPr>
                <w:rFonts w:cs="Calibri"/>
                <w:sz w:val="20"/>
                <w:szCs w:val="20"/>
              </w:rPr>
            </w:pPr>
            <w:r w:rsidRPr="00DB7276">
              <w:rPr>
                <w:rFonts w:eastAsia="Verdana" w:cs="Calibri"/>
                <w:sz w:val="20"/>
                <w:szCs w:val="20"/>
                <w:lang w:val="sq-AL" w:bidi="sq-AL"/>
              </w:rPr>
              <w:t>Përdorimi i Ujit, Nxjerrja e Ujit dhe Leja për Nxjerrje</w:t>
            </w:r>
          </w:p>
        </w:tc>
        <w:tc>
          <w:tcPr>
            <w:tcW w:w="6095" w:type="dxa"/>
          </w:tcPr>
          <w:p w14:paraId="68893AE1" w14:textId="6DA991A4" w:rsidR="00772BD4" w:rsidRPr="00DB7276" w:rsidRDefault="00772BD4" w:rsidP="00661C77">
            <w:pPr>
              <w:pStyle w:val="ListParagraph"/>
              <w:numPr>
                <w:ilvl w:val="0"/>
                <w:numId w:val="28"/>
              </w:numPr>
              <w:spacing w:after="40"/>
              <w:ind w:left="276" w:hanging="276"/>
              <w:cnfStyle w:val="000000100000" w:firstRow="0" w:lastRow="0" w:firstColumn="0" w:lastColumn="0" w:oddVBand="0" w:evenVBand="0" w:oddHBand="1" w:evenHBand="0" w:firstRowFirstColumn="0" w:firstRowLastColumn="0" w:lastRowFirstColumn="0" w:lastRowLastColumn="0"/>
              <w:rPr>
                <w:rFonts w:cs="Calibri"/>
                <w:sz w:val="20"/>
                <w:szCs w:val="20"/>
              </w:rPr>
            </w:pPr>
            <w:r w:rsidRPr="00DB7276">
              <w:rPr>
                <w:rFonts w:eastAsia="Verdana" w:cs="Calibri"/>
                <w:sz w:val="20"/>
                <w:szCs w:val="20"/>
                <w:lang w:val="sq-AL" w:bidi="sq-AL"/>
              </w:rPr>
              <w:t>Përdorimi joeficient i ujit nga bashki</w:t>
            </w:r>
            <w:r w:rsidR="00C50092" w:rsidRPr="00DB7276">
              <w:rPr>
                <w:rFonts w:eastAsia="Verdana" w:cs="Calibri"/>
                <w:sz w:val="20"/>
                <w:szCs w:val="20"/>
                <w:lang w:val="sq-AL" w:bidi="sq-AL"/>
              </w:rPr>
              <w:t>të</w:t>
            </w:r>
            <w:r w:rsidRPr="00DB7276">
              <w:rPr>
                <w:rFonts w:eastAsia="Verdana" w:cs="Calibri"/>
                <w:sz w:val="20"/>
                <w:szCs w:val="20"/>
                <w:lang w:val="sq-AL" w:bidi="sq-AL"/>
              </w:rPr>
              <w:t>, me humbje reale prej +60%</w:t>
            </w:r>
            <w:r w:rsidR="00C50092" w:rsidRPr="00DB7276">
              <w:rPr>
                <w:rFonts w:eastAsia="Verdana" w:cs="Calibri"/>
                <w:sz w:val="20"/>
                <w:szCs w:val="20"/>
                <w:lang w:val="sq-AL" w:bidi="sq-AL"/>
              </w:rPr>
              <w:t xml:space="preserve"> në sistemet efurnizimit me uj</w:t>
            </w:r>
            <w:r w:rsidR="00C50092" w:rsidRPr="00DB7276">
              <w:rPr>
                <w:rFonts w:eastAsia="MingLiU-ExtB" w:cs="Calibri"/>
                <w:sz w:val="20"/>
                <w:szCs w:val="20"/>
                <w:lang w:bidi="sq-AL"/>
              </w:rPr>
              <w:t>ë</w:t>
            </w:r>
            <w:r w:rsidRPr="00DB7276">
              <w:rPr>
                <w:rFonts w:eastAsia="Verdana" w:cs="Calibri"/>
                <w:sz w:val="20"/>
                <w:szCs w:val="20"/>
                <w:lang w:val="sq-AL" w:bidi="sq-AL"/>
              </w:rPr>
              <w:t xml:space="preserve">. </w:t>
            </w:r>
          </w:p>
          <w:p w14:paraId="0FB98435" w14:textId="5848DFAC" w:rsidR="00772BD4" w:rsidRPr="00DB7276" w:rsidRDefault="00C50092" w:rsidP="00C50092">
            <w:pPr>
              <w:pStyle w:val="ListParagraph"/>
              <w:numPr>
                <w:ilvl w:val="0"/>
                <w:numId w:val="28"/>
              </w:numPr>
              <w:spacing w:after="40"/>
              <w:ind w:left="276" w:hanging="276"/>
              <w:cnfStyle w:val="000000100000" w:firstRow="0" w:lastRow="0" w:firstColumn="0" w:lastColumn="0" w:oddVBand="0" w:evenVBand="0" w:oddHBand="1" w:evenHBand="0" w:firstRowFirstColumn="0" w:firstRowLastColumn="0" w:lastRowFirstColumn="0" w:lastRowLastColumn="0"/>
              <w:rPr>
                <w:rFonts w:cs="Calibri"/>
                <w:sz w:val="20"/>
                <w:szCs w:val="20"/>
              </w:rPr>
            </w:pPr>
            <w:r w:rsidRPr="00DB7276">
              <w:rPr>
                <w:rFonts w:eastAsia="Verdana" w:cs="Calibri"/>
                <w:sz w:val="20"/>
                <w:szCs w:val="20"/>
                <w:lang w:val="sq-AL" w:bidi="sq-AL"/>
              </w:rPr>
              <w:t>Mungesa e metodologjive dhe udhesuesve per rikuperimin e plotë t</w:t>
            </w:r>
            <w:r w:rsidRPr="00DB7276">
              <w:rPr>
                <w:rFonts w:eastAsia="MingLiU-ExtB" w:cs="Calibri"/>
                <w:sz w:val="20"/>
                <w:szCs w:val="20"/>
                <w:lang w:bidi="sq-AL"/>
              </w:rPr>
              <w:t>ë</w:t>
            </w:r>
            <w:r w:rsidRPr="00DB7276">
              <w:rPr>
                <w:rFonts w:eastAsia="Verdana" w:cs="Calibri"/>
                <w:sz w:val="20"/>
                <w:szCs w:val="20"/>
                <w:lang w:val="sq-AL" w:bidi="sq-AL"/>
              </w:rPr>
              <w:t xml:space="preserve"> kostove perdorimit dhe ndikimeve atyre mjedisor sa i perket uji të përdorimit të ujit ur nga Operatorët.</w:t>
            </w:r>
          </w:p>
        </w:tc>
      </w:tr>
      <w:tr w:rsidR="00772BD4" w:rsidRPr="00DB7276" w14:paraId="42F4C5B0" w14:textId="77777777" w:rsidTr="00FD768D">
        <w:tc>
          <w:tcPr>
            <w:cnfStyle w:val="001000000000" w:firstRow="0" w:lastRow="0" w:firstColumn="1" w:lastColumn="0" w:oddVBand="0" w:evenVBand="0" w:oddHBand="0" w:evenHBand="0" w:firstRowFirstColumn="0" w:firstRowLastColumn="0" w:lastRowFirstColumn="0" w:lastRowLastColumn="0"/>
            <w:tcW w:w="2977" w:type="dxa"/>
          </w:tcPr>
          <w:p w14:paraId="4C3719F3" w14:textId="77777777" w:rsidR="00772BD4" w:rsidRPr="00DB7276" w:rsidRDefault="00772BD4" w:rsidP="00D031AE">
            <w:pPr>
              <w:jc w:val="left"/>
              <w:rPr>
                <w:rFonts w:cs="Calibri"/>
                <w:sz w:val="20"/>
                <w:szCs w:val="20"/>
              </w:rPr>
            </w:pPr>
            <w:r w:rsidRPr="00DB7276">
              <w:rPr>
                <w:rFonts w:eastAsia="Verdana" w:cs="Calibri"/>
                <w:sz w:val="20"/>
                <w:szCs w:val="20"/>
                <w:lang w:val="sq-AL" w:bidi="sq-AL"/>
              </w:rPr>
              <w:t>Shkarkimet e Ujit, Ndotja e Ujit dhe Leja për Shkarkim</w:t>
            </w:r>
          </w:p>
        </w:tc>
        <w:tc>
          <w:tcPr>
            <w:tcW w:w="6095" w:type="dxa"/>
          </w:tcPr>
          <w:p w14:paraId="74417FC4" w14:textId="77777777" w:rsidR="00C50092" w:rsidRPr="00DB7276" w:rsidRDefault="00772BD4" w:rsidP="00C50092">
            <w:pPr>
              <w:pStyle w:val="ListParagraph"/>
              <w:numPr>
                <w:ilvl w:val="0"/>
                <w:numId w:val="28"/>
              </w:numPr>
              <w:spacing w:after="40"/>
              <w:ind w:left="276" w:hanging="276"/>
              <w:cnfStyle w:val="000000000000" w:firstRow="0" w:lastRow="0" w:firstColumn="0" w:lastColumn="0" w:oddVBand="0" w:evenVBand="0" w:oddHBand="0" w:evenHBand="0" w:firstRowFirstColumn="0" w:firstRowLastColumn="0" w:lastRowFirstColumn="0" w:lastRowLastColumn="0"/>
              <w:rPr>
                <w:rFonts w:cs="Calibri"/>
                <w:sz w:val="20"/>
                <w:szCs w:val="20"/>
              </w:rPr>
            </w:pPr>
            <w:r w:rsidRPr="00DB7276">
              <w:rPr>
                <w:rFonts w:eastAsia="Verdana" w:cs="Calibri"/>
                <w:sz w:val="20"/>
                <w:szCs w:val="20"/>
                <w:lang w:val="sq-AL" w:bidi="sq-AL"/>
              </w:rPr>
              <w:t>Mostrajtimi i ujërave të ndotura urbane në Tiranë</w:t>
            </w:r>
            <w:r w:rsidR="00C50092" w:rsidRPr="00DB7276">
              <w:rPr>
                <w:rFonts w:eastAsia="Verdana" w:cs="Calibri"/>
                <w:sz w:val="20"/>
                <w:szCs w:val="20"/>
                <w:lang w:val="sq-AL" w:bidi="sq-AL"/>
              </w:rPr>
              <w:t>, Kamëz</w:t>
            </w:r>
            <w:r w:rsidRPr="00DB7276">
              <w:rPr>
                <w:rFonts w:eastAsia="Verdana" w:cs="Calibri"/>
                <w:sz w:val="20"/>
                <w:szCs w:val="20"/>
                <w:lang w:val="sq-AL" w:bidi="sq-AL"/>
              </w:rPr>
              <w:t xml:space="preserve"> apo </w:t>
            </w:r>
            <w:r w:rsidR="00C50092" w:rsidRPr="00DB7276">
              <w:rPr>
                <w:rFonts w:eastAsia="Verdana" w:cs="Calibri"/>
                <w:sz w:val="20"/>
                <w:szCs w:val="20"/>
                <w:lang w:val="sq-AL" w:bidi="sq-AL"/>
              </w:rPr>
              <w:t>zonat me intensitetë të lartë popullsie dhe aktivitet industrial.</w:t>
            </w:r>
          </w:p>
          <w:p w14:paraId="7B1F3F07" w14:textId="0799A563" w:rsidR="00772BD4" w:rsidRPr="00DB7276" w:rsidRDefault="00C50092" w:rsidP="00C50092">
            <w:pPr>
              <w:pStyle w:val="ListParagraph"/>
              <w:numPr>
                <w:ilvl w:val="0"/>
                <w:numId w:val="28"/>
              </w:numPr>
              <w:spacing w:after="40"/>
              <w:ind w:left="276" w:hanging="276"/>
              <w:cnfStyle w:val="000000000000" w:firstRow="0" w:lastRow="0" w:firstColumn="0" w:lastColumn="0" w:oddVBand="0" w:evenVBand="0" w:oddHBand="0" w:evenHBand="0" w:firstRowFirstColumn="0" w:firstRowLastColumn="0" w:lastRowFirstColumn="0" w:lastRowLastColumn="0"/>
              <w:rPr>
                <w:rFonts w:cs="Calibri"/>
                <w:sz w:val="20"/>
                <w:szCs w:val="20"/>
              </w:rPr>
            </w:pPr>
            <w:r w:rsidRPr="00DB7276">
              <w:rPr>
                <w:rFonts w:eastAsia="Verdana" w:cs="Calibri"/>
                <w:sz w:val="20"/>
                <w:szCs w:val="20"/>
                <w:lang w:val="sq-AL" w:bidi="sq-AL"/>
              </w:rPr>
              <w:t>Degradimi dhe ndotja e lartë e lumenjve kryesorë nga shkarkimet e pa trajtuara dhe pa u pajisur me leje për këto aktivitete.</w:t>
            </w:r>
          </w:p>
          <w:p w14:paraId="78C1EED8" w14:textId="2C6A696F" w:rsidR="00772BD4" w:rsidRPr="00DB7276" w:rsidRDefault="00772BD4" w:rsidP="00661C77">
            <w:pPr>
              <w:pStyle w:val="ListParagraph"/>
              <w:numPr>
                <w:ilvl w:val="0"/>
                <w:numId w:val="28"/>
              </w:numPr>
              <w:spacing w:after="40"/>
              <w:ind w:left="276" w:hanging="276"/>
              <w:cnfStyle w:val="000000000000" w:firstRow="0" w:lastRow="0" w:firstColumn="0" w:lastColumn="0" w:oddVBand="0" w:evenVBand="0" w:oddHBand="0" w:evenHBand="0" w:firstRowFirstColumn="0" w:firstRowLastColumn="0" w:lastRowFirstColumn="0" w:lastRowLastColumn="0"/>
              <w:rPr>
                <w:rFonts w:cs="Calibri"/>
                <w:sz w:val="20"/>
                <w:szCs w:val="20"/>
              </w:rPr>
            </w:pPr>
            <w:r w:rsidRPr="00DB7276">
              <w:rPr>
                <w:rFonts w:eastAsia="Verdana" w:cs="Calibri"/>
                <w:sz w:val="20"/>
                <w:szCs w:val="20"/>
                <w:lang w:val="sq-AL" w:bidi="sq-AL"/>
              </w:rPr>
              <w:t xml:space="preserve">Mosarritja e mundshme e standardeve të nevojshme të cilësisë së mjedisit nga lejet e shkarkimit </w:t>
            </w:r>
            <w:r w:rsidR="00C50092" w:rsidRPr="00DB7276">
              <w:rPr>
                <w:rFonts w:eastAsia="Verdana" w:cs="Calibri"/>
                <w:sz w:val="20"/>
                <w:szCs w:val="20"/>
                <w:lang w:val="sq-AL" w:bidi="sq-AL"/>
              </w:rPr>
              <w:t>.</w:t>
            </w:r>
          </w:p>
        </w:tc>
      </w:tr>
      <w:tr w:rsidR="00772BD4" w:rsidRPr="00DB7276" w14:paraId="55D7BA52" w14:textId="77777777" w:rsidTr="00FD76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7" w:type="dxa"/>
          </w:tcPr>
          <w:p w14:paraId="0A66A9AA" w14:textId="438E27ED" w:rsidR="00772BD4" w:rsidRPr="00DB7276" w:rsidRDefault="00772BD4" w:rsidP="00D031AE">
            <w:pPr>
              <w:jc w:val="left"/>
              <w:rPr>
                <w:rFonts w:cs="Calibri"/>
                <w:sz w:val="20"/>
                <w:szCs w:val="20"/>
              </w:rPr>
            </w:pPr>
            <w:r w:rsidRPr="00DB7276">
              <w:rPr>
                <w:rFonts w:eastAsia="Verdana" w:cs="Calibri"/>
                <w:sz w:val="20"/>
                <w:szCs w:val="20"/>
                <w:lang w:val="sq-AL" w:bidi="sq-AL"/>
              </w:rPr>
              <w:t>Digat dhe hidrocentralet</w:t>
            </w:r>
          </w:p>
        </w:tc>
        <w:tc>
          <w:tcPr>
            <w:tcW w:w="6095" w:type="dxa"/>
          </w:tcPr>
          <w:p w14:paraId="2CEB3186" w14:textId="660B4565" w:rsidR="00EA5AFF" w:rsidRPr="00DB7276" w:rsidRDefault="00772BD4" w:rsidP="00C50092">
            <w:pPr>
              <w:pStyle w:val="ListParagraph"/>
              <w:numPr>
                <w:ilvl w:val="0"/>
                <w:numId w:val="28"/>
              </w:numPr>
              <w:spacing w:after="40"/>
              <w:ind w:left="276" w:hanging="276"/>
              <w:cnfStyle w:val="000000100000" w:firstRow="0" w:lastRow="0" w:firstColumn="0" w:lastColumn="0" w:oddVBand="0" w:evenVBand="0" w:oddHBand="1" w:evenHBand="0" w:firstRowFirstColumn="0" w:firstRowLastColumn="0" w:lastRowFirstColumn="0" w:lastRowLastColumn="0"/>
              <w:rPr>
                <w:rFonts w:cs="Calibri"/>
                <w:sz w:val="20"/>
                <w:szCs w:val="20"/>
              </w:rPr>
            </w:pPr>
            <w:r w:rsidRPr="00DB7276">
              <w:rPr>
                <w:rFonts w:eastAsia="Verdana" w:cs="Calibri"/>
                <w:sz w:val="20"/>
                <w:szCs w:val="20"/>
                <w:lang w:val="sq-AL" w:bidi="sq-AL"/>
              </w:rPr>
              <w:t xml:space="preserve">Ndërprerja e vazhdimësisë së ekosistemit </w:t>
            </w:r>
            <w:r w:rsidR="00C50092" w:rsidRPr="00DB7276">
              <w:rPr>
                <w:rFonts w:eastAsia="Verdana" w:cs="Calibri"/>
                <w:sz w:val="20"/>
                <w:szCs w:val="20"/>
                <w:lang w:val="sq-AL" w:bidi="sq-AL"/>
              </w:rPr>
              <w:t xml:space="preserve">dhe rrjedhave ujore </w:t>
            </w:r>
            <w:r w:rsidRPr="00DB7276">
              <w:rPr>
                <w:rFonts w:eastAsia="Verdana" w:cs="Calibri"/>
                <w:sz w:val="20"/>
                <w:szCs w:val="20"/>
                <w:lang w:val="sq-AL" w:bidi="sq-AL"/>
              </w:rPr>
              <w:t xml:space="preserve">nga digat dhe </w:t>
            </w:r>
            <w:r w:rsidR="00C50092" w:rsidRPr="00DB7276">
              <w:rPr>
                <w:rFonts w:eastAsia="Verdana" w:cs="Calibri"/>
                <w:sz w:val="20"/>
                <w:szCs w:val="20"/>
                <w:lang w:val="sq-AL" w:bidi="sq-AL"/>
              </w:rPr>
              <w:t>pritat.</w:t>
            </w:r>
          </w:p>
        </w:tc>
      </w:tr>
      <w:tr w:rsidR="00772BD4" w:rsidRPr="00DB7276" w14:paraId="76CC0CA1" w14:textId="77777777" w:rsidTr="00FD768D">
        <w:tc>
          <w:tcPr>
            <w:cnfStyle w:val="001000000000" w:firstRow="0" w:lastRow="0" w:firstColumn="1" w:lastColumn="0" w:oddVBand="0" w:evenVBand="0" w:oddHBand="0" w:evenHBand="0" w:firstRowFirstColumn="0" w:firstRowLastColumn="0" w:lastRowFirstColumn="0" w:lastRowLastColumn="0"/>
            <w:tcW w:w="2977" w:type="dxa"/>
          </w:tcPr>
          <w:p w14:paraId="5013B10F" w14:textId="77777777" w:rsidR="00772BD4" w:rsidRPr="00DB7276" w:rsidRDefault="00772BD4" w:rsidP="00D031AE">
            <w:pPr>
              <w:jc w:val="left"/>
              <w:rPr>
                <w:rFonts w:cs="Calibri"/>
                <w:color w:val="FFFF00"/>
                <w:sz w:val="20"/>
                <w:szCs w:val="20"/>
              </w:rPr>
            </w:pPr>
            <w:r w:rsidRPr="00DB7276">
              <w:rPr>
                <w:rFonts w:eastAsia="Verdana" w:cs="Calibri"/>
                <w:sz w:val="20"/>
                <w:szCs w:val="20"/>
                <w:lang w:val="sq-AL" w:bidi="sq-AL"/>
              </w:rPr>
              <w:t>Përdorimi, Mbrojtja dhe Monitorimi i Ujërave Nëntokësorë</w:t>
            </w:r>
          </w:p>
        </w:tc>
        <w:tc>
          <w:tcPr>
            <w:tcW w:w="6095" w:type="dxa"/>
          </w:tcPr>
          <w:p w14:paraId="1E7C5B0D" w14:textId="2E61C9C8" w:rsidR="00772BD4" w:rsidRPr="00DB7276" w:rsidRDefault="00772BD4" w:rsidP="00661C77">
            <w:pPr>
              <w:pStyle w:val="ListParagraph"/>
              <w:numPr>
                <w:ilvl w:val="0"/>
                <w:numId w:val="28"/>
              </w:numPr>
              <w:spacing w:after="40"/>
              <w:ind w:left="276" w:hanging="276"/>
              <w:cnfStyle w:val="000000000000" w:firstRow="0" w:lastRow="0" w:firstColumn="0" w:lastColumn="0" w:oddVBand="0" w:evenVBand="0" w:oddHBand="0" w:evenHBand="0" w:firstRowFirstColumn="0" w:firstRowLastColumn="0" w:lastRowFirstColumn="0" w:lastRowLastColumn="0"/>
              <w:rPr>
                <w:rFonts w:cs="Calibri"/>
                <w:sz w:val="20"/>
                <w:szCs w:val="20"/>
              </w:rPr>
            </w:pPr>
            <w:r w:rsidRPr="00DB7276">
              <w:rPr>
                <w:rFonts w:eastAsia="Verdana" w:cs="Calibri"/>
                <w:sz w:val="20"/>
                <w:szCs w:val="20"/>
                <w:lang w:val="sq-AL" w:bidi="sq-AL"/>
              </w:rPr>
              <w:t>Nxjerrja e tepërt e pakontrolluar e ujërave nëntokësore</w:t>
            </w:r>
            <w:r w:rsidR="00C50092" w:rsidRPr="00DB7276">
              <w:rPr>
                <w:rFonts w:eastAsia="Verdana" w:cs="Calibri"/>
                <w:sz w:val="20"/>
                <w:szCs w:val="20"/>
                <w:lang w:val="sq-AL" w:bidi="sq-AL"/>
              </w:rPr>
              <w:t>.</w:t>
            </w:r>
          </w:p>
          <w:p w14:paraId="23BDC9F5" w14:textId="7C8C22CF" w:rsidR="00772BD4" w:rsidRPr="00DB7276" w:rsidRDefault="00772BD4" w:rsidP="00661C77">
            <w:pPr>
              <w:pStyle w:val="ListParagraph"/>
              <w:numPr>
                <w:ilvl w:val="0"/>
                <w:numId w:val="28"/>
              </w:numPr>
              <w:spacing w:after="40"/>
              <w:ind w:left="276" w:hanging="276"/>
              <w:cnfStyle w:val="000000000000" w:firstRow="0" w:lastRow="0" w:firstColumn="0" w:lastColumn="0" w:oddVBand="0" w:evenVBand="0" w:oddHBand="0" w:evenHBand="0" w:firstRowFirstColumn="0" w:firstRowLastColumn="0" w:lastRowFirstColumn="0" w:lastRowLastColumn="0"/>
              <w:rPr>
                <w:rFonts w:cs="Calibri"/>
                <w:sz w:val="20"/>
                <w:szCs w:val="20"/>
              </w:rPr>
            </w:pPr>
            <w:r w:rsidRPr="00DB7276">
              <w:rPr>
                <w:rFonts w:eastAsia="Verdana" w:cs="Calibri"/>
                <w:sz w:val="20"/>
                <w:szCs w:val="20"/>
                <w:lang w:val="sq-AL" w:bidi="sq-AL"/>
              </w:rPr>
              <w:t xml:space="preserve">Sistemi i monitorimit të cilësisë dhe sasisë </w:t>
            </w:r>
            <w:r w:rsidR="00C50092" w:rsidRPr="00DB7276">
              <w:rPr>
                <w:rFonts w:eastAsia="Verdana" w:cs="Calibri"/>
                <w:sz w:val="20"/>
                <w:szCs w:val="20"/>
                <w:lang w:val="sq-AL" w:bidi="sq-AL"/>
              </w:rPr>
              <w:t>së</w:t>
            </w:r>
            <w:r w:rsidRPr="00DB7276">
              <w:rPr>
                <w:rFonts w:eastAsia="Verdana" w:cs="Calibri"/>
                <w:sz w:val="20"/>
                <w:szCs w:val="20"/>
                <w:lang w:val="sq-AL" w:bidi="sq-AL"/>
              </w:rPr>
              <w:t xml:space="preserve"> pa</w:t>
            </w:r>
            <w:r w:rsidR="00C50092" w:rsidRPr="00DB7276">
              <w:rPr>
                <w:rFonts w:eastAsia="Verdana" w:cs="Calibri"/>
                <w:sz w:val="20"/>
                <w:szCs w:val="20"/>
                <w:lang w:val="sq-AL" w:bidi="sq-AL"/>
              </w:rPr>
              <w:t>mjaftueshme..</w:t>
            </w:r>
          </w:p>
          <w:p w14:paraId="42F97360" w14:textId="3577EE8C" w:rsidR="00772BD4" w:rsidRPr="00DB7276" w:rsidRDefault="00772BD4" w:rsidP="00C50092">
            <w:pPr>
              <w:pStyle w:val="ListParagraph"/>
              <w:numPr>
                <w:ilvl w:val="0"/>
                <w:numId w:val="28"/>
              </w:numPr>
              <w:spacing w:after="40"/>
              <w:ind w:left="276" w:hanging="276"/>
              <w:cnfStyle w:val="000000000000" w:firstRow="0" w:lastRow="0" w:firstColumn="0" w:lastColumn="0" w:oddVBand="0" w:evenVBand="0" w:oddHBand="0" w:evenHBand="0" w:firstRowFirstColumn="0" w:firstRowLastColumn="0" w:lastRowFirstColumn="0" w:lastRowLastColumn="0"/>
              <w:rPr>
                <w:rFonts w:cs="Calibri"/>
                <w:sz w:val="20"/>
                <w:szCs w:val="20"/>
              </w:rPr>
            </w:pPr>
            <w:r w:rsidRPr="00DB7276">
              <w:rPr>
                <w:rFonts w:eastAsia="Verdana" w:cs="Calibri"/>
                <w:sz w:val="20"/>
                <w:szCs w:val="20"/>
                <w:lang w:val="sq-AL" w:bidi="sq-AL"/>
              </w:rPr>
              <w:t xml:space="preserve">Risk për </w:t>
            </w:r>
            <w:r w:rsidR="00C50092" w:rsidRPr="00DB7276">
              <w:rPr>
                <w:rFonts w:eastAsia="Verdana" w:cs="Calibri"/>
                <w:sz w:val="20"/>
                <w:szCs w:val="20"/>
                <w:lang w:val="sq-AL" w:bidi="sq-AL"/>
              </w:rPr>
              <w:t>intruzionin e ujërave detare në ujërat e ëmbla nëntokësore, si rezultat i mbishfrytëzimit.</w:t>
            </w:r>
          </w:p>
        </w:tc>
      </w:tr>
      <w:tr w:rsidR="00772BD4" w:rsidRPr="00DB7276" w14:paraId="37616E2D" w14:textId="77777777" w:rsidTr="00FD76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7" w:type="dxa"/>
          </w:tcPr>
          <w:p w14:paraId="0D0D65C4" w14:textId="77777777" w:rsidR="00772BD4" w:rsidRPr="00DB7276" w:rsidRDefault="00772BD4" w:rsidP="00D031AE">
            <w:pPr>
              <w:jc w:val="left"/>
              <w:rPr>
                <w:rFonts w:cs="Calibri"/>
                <w:sz w:val="20"/>
                <w:szCs w:val="20"/>
              </w:rPr>
            </w:pPr>
            <w:r w:rsidRPr="00DB7276">
              <w:rPr>
                <w:rFonts w:eastAsia="Verdana" w:cs="Calibri"/>
                <w:color w:val="FFFF00"/>
                <w:sz w:val="20"/>
                <w:szCs w:val="20"/>
                <w:lang w:val="sq-AL" w:bidi="sq-AL"/>
              </w:rPr>
              <w:t>MENAXHIMI I VIJËS BREGDETARE</w:t>
            </w:r>
          </w:p>
        </w:tc>
        <w:tc>
          <w:tcPr>
            <w:tcW w:w="6095" w:type="dxa"/>
          </w:tcPr>
          <w:p w14:paraId="5605CB9F" w14:textId="77777777" w:rsidR="00772BD4" w:rsidRPr="00DB7276" w:rsidRDefault="00772BD4" w:rsidP="00D031AE">
            <w:pPr>
              <w:spacing w:after="40"/>
              <w:cnfStyle w:val="000000100000" w:firstRow="0" w:lastRow="0" w:firstColumn="0" w:lastColumn="0" w:oddVBand="0" w:evenVBand="0" w:oddHBand="1" w:evenHBand="0" w:firstRowFirstColumn="0" w:firstRowLastColumn="0" w:lastRowFirstColumn="0" w:lastRowLastColumn="0"/>
              <w:rPr>
                <w:rFonts w:cs="Calibri"/>
                <w:b/>
                <w:sz w:val="20"/>
                <w:szCs w:val="20"/>
              </w:rPr>
            </w:pPr>
            <w:r w:rsidRPr="00DB7276">
              <w:rPr>
                <w:rFonts w:eastAsia="Verdana" w:cs="Calibri"/>
                <w:b/>
                <w:sz w:val="20"/>
                <w:szCs w:val="20"/>
                <w:lang w:val="sq-AL" w:bidi="sq-AL"/>
              </w:rPr>
              <w:t>ÇËSHTJE TË MUNDSHME</w:t>
            </w:r>
          </w:p>
        </w:tc>
      </w:tr>
      <w:tr w:rsidR="00772BD4" w:rsidRPr="00DB7276" w14:paraId="6501992C" w14:textId="77777777" w:rsidTr="00FD768D">
        <w:tc>
          <w:tcPr>
            <w:cnfStyle w:val="001000000000" w:firstRow="0" w:lastRow="0" w:firstColumn="1" w:lastColumn="0" w:oddVBand="0" w:evenVBand="0" w:oddHBand="0" w:evenHBand="0" w:firstRowFirstColumn="0" w:firstRowLastColumn="0" w:lastRowFirstColumn="0" w:lastRowLastColumn="0"/>
            <w:tcW w:w="2977" w:type="dxa"/>
          </w:tcPr>
          <w:p w14:paraId="2FCC7EE7" w14:textId="4155DDE6" w:rsidR="00772BD4" w:rsidRPr="00DB7276" w:rsidRDefault="000C6A9C" w:rsidP="000C6A9C">
            <w:pPr>
              <w:jc w:val="left"/>
              <w:rPr>
                <w:rFonts w:cs="Calibri"/>
                <w:sz w:val="20"/>
                <w:szCs w:val="20"/>
              </w:rPr>
            </w:pPr>
            <w:r w:rsidRPr="00DB7276">
              <w:rPr>
                <w:rFonts w:eastAsia="Verdana" w:cs="Calibri"/>
                <w:sz w:val="20"/>
                <w:szCs w:val="20"/>
                <w:lang w:val="sq-AL" w:bidi="sq-AL"/>
              </w:rPr>
              <w:t>Cilësia e ujërave bregdetare, ujërat e plazheve, habitatet</w:t>
            </w:r>
          </w:p>
        </w:tc>
        <w:tc>
          <w:tcPr>
            <w:tcW w:w="6095" w:type="dxa"/>
          </w:tcPr>
          <w:p w14:paraId="532D337E" w14:textId="414DB731" w:rsidR="00772BD4" w:rsidRPr="00DB7276" w:rsidRDefault="00772BD4" w:rsidP="00661C77">
            <w:pPr>
              <w:pStyle w:val="ListParagraph"/>
              <w:numPr>
                <w:ilvl w:val="0"/>
                <w:numId w:val="28"/>
              </w:numPr>
              <w:spacing w:after="40"/>
              <w:ind w:left="276" w:hanging="276"/>
              <w:cnfStyle w:val="000000000000" w:firstRow="0" w:lastRow="0" w:firstColumn="0" w:lastColumn="0" w:oddVBand="0" w:evenVBand="0" w:oddHBand="0" w:evenHBand="0" w:firstRowFirstColumn="0" w:firstRowLastColumn="0" w:lastRowFirstColumn="0" w:lastRowLastColumn="0"/>
              <w:rPr>
                <w:rFonts w:cs="Calibri"/>
                <w:sz w:val="20"/>
                <w:szCs w:val="20"/>
              </w:rPr>
            </w:pPr>
            <w:r w:rsidRPr="00DB7276">
              <w:rPr>
                <w:rFonts w:eastAsia="Verdana" w:cs="Calibri"/>
                <w:sz w:val="20"/>
                <w:szCs w:val="20"/>
                <w:lang w:val="sq-AL" w:bidi="sq-AL"/>
              </w:rPr>
              <w:t xml:space="preserve">Rreziku ndaj shëndetit njerëzor për shkak të ndotjes së </w:t>
            </w:r>
            <w:r w:rsidR="00C50092" w:rsidRPr="00DB7276">
              <w:rPr>
                <w:rFonts w:eastAsia="Verdana" w:cs="Calibri"/>
                <w:sz w:val="20"/>
                <w:szCs w:val="20"/>
                <w:lang w:val="sq-AL" w:bidi="sq-AL"/>
              </w:rPr>
              <w:t>ujërave sipërfaqësore të ndotur që shkarkohen në zonat bregdetare.</w:t>
            </w:r>
          </w:p>
          <w:p w14:paraId="081D3EDF" w14:textId="1D11A201" w:rsidR="00772BD4" w:rsidRPr="00DB7276" w:rsidRDefault="00772BD4" w:rsidP="00661C77">
            <w:pPr>
              <w:pStyle w:val="ListParagraph"/>
              <w:numPr>
                <w:ilvl w:val="0"/>
                <w:numId w:val="28"/>
              </w:numPr>
              <w:spacing w:after="40"/>
              <w:ind w:left="276" w:hanging="276"/>
              <w:cnfStyle w:val="000000000000" w:firstRow="0" w:lastRow="0" w:firstColumn="0" w:lastColumn="0" w:oddVBand="0" w:evenVBand="0" w:oddHBand="0" w:evenHBand="0" w:firstRowFirstColumn="0" w:firstRowLastColumn="0" w:lastRowFirstColumn="0" w:lastRowLastColumn="0"/>
              <w:rPr>
                <w:rFonts w:cs="Calibri"/>
                <w:sz w:val="20"/>
                <w:szCs w:val="20"/>
              </w:rPr>
            </w:pPr>
            <w:r w:rsidRPr="00DB7276">
              <w:rPr>
                <w:rFonts w:eastAsia="Verdana" w:cs="Calibri"/>
                <w:sz w:val="20"/>
                <w:szCs w:val="20"/>
                <w:lang w:val="sq-AL" w:bidi="sq-AL"/>
              </w:rPr>
              <w:t>Degradimi i habitateve bregdetare për shkak të depozitimit të mbetjeve të ngurta</w:t>
            </w:r>
            <w:r w:rsidR="00C50092" w:rsidRPr="00DB7276">
              <w:rPr>
                <w:rFonts w:eastAsia="Verdana" w:cs="Calibri"/>
                <w:sz w:val="20"/>
                <w:szCs w:val="20"/>
                <w:lang w:val="sq-AL" w:bidi="sq-AL"/>
              </w:rPr>
              <w:t>.</w:t>
            </w:r>
          </w:p>
        </w:tc>
      </w:tr>
      <w:tr w:rsidR="00772BD4" w:rsidRPr="00DB7276" w14:paraId="5D1ADB1B" w14:textId="77777777" w:rsidTr="00FD76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7" w:type="dxa"/>
          </w:tcPr>
          <w:p w14:paraId="095E149D" w14:textId="5FD13186" w:rsidR="00772BD4" w:rsidRPr="00DB7276" w:rsidRDefault="000C6A9C" w:rsidP="001678FB">
            <w:pPr>
              <w:jc w:val="left"/>
              <w:rPr>
                <w:rFonts w:cs="Calibri"/>
                <w:sz w:val="20"/>
                <w:szCs w:val="20"/>
              </w:rPr>
            </w:pPr>
            <w:r w:rsidRPr="00DB7276">
              <w:rPr>
                <w:rFonts w:eastAsia="Verdana" w:cs="Calibri"/>
                <w:sz w:val="20"/>
                <w:szCs w:val="20"/>
                <w:lang w:val="sq-AL" w:bidi="sq-AL"/>
              </w:rPr>
              <w:lastRenderedPageBreak/>
              <w:t>Menaxhimi i bregdetit, risku i përmbytjeve dhe erozionit</w:t>
            </w:r>
          </w:p>
        </w:tc>
        <w:tc>
          <w:tcPr>
            <w:tcW w:w="6095" w:type="dxa"/>
          </w:tcPr>
          <w:p w14:paraId="79498686" w14:textId="390E305F" w:rsidR="00772BD4" w:rsidRPr="00DB7276" w:rsidRDefault="00772BD4" w:rsidP="00661C77">
            <w:pPr>
              <w:pStyle w:val="ListParagraph"/>
              <w:numPr>
                <w:ilvl w:val="0"/>
                <w:numId w:val="28"/>
              </w:numPr>
              <w:spacing w:after="40"/>
              <w:ind w:left="276" w:hanging="276"/>
              <w:cnfStyle w:val="000000100000" w:firstRow="0" w:lastRow="0" w:firstColumn="0" w:lastColumn="0" w:oddVBand="0" w:evenVBand="0" w:oddHBand="1" w:evenHBand="0" w:firstRowFirstColumn="0" w:firstRowLastColumn="0" w:lastRowFirstColumn="0" w:lastRowLastColumn="0"/>
              <w:rPr>
                <w:rFonts w:cs="Calibri"/>
                <w:sz w:val="20"/>
                <w:szCs w:val="20"/>
              </w:rPr>
            </w:pPr>
            <w:r w:rsidRPr="00DB7276">
              <w:rPr>
                <w:rFonts w:eastAsia="Verdana" w:cs="Calibri"/>
                <w:sz w:val="20"/>
                <w:szCs w:val="20"/>
                <w:lang w:val="sq-AL" w:bidi="sq-AL"/>
              </w:rPr>
              <w:t>Parashikimet për ngritjen e nivelit të detit në masën 0,2 - 0,3 m deri në vitin 2050 flasin për risk të konsiderueshëm nga përmbytjet</w:t>
            </w:r>
            <w:r w:rsidR="00C50092" w:rsidRPr="00DB7276">
              <w:rPr>
                <w:rFonts w:eastAsia="Verdana" w:cs="Calibri"/>
                <w:sz w:val="20"/>
                <w:szCs w:val="20"/>
                <w:lang w:val="sq-AL" w:bidi="sq-AL"/>
              </w:rPr>
              <w:t xml:space="preserve"> detare dhe uljes së aftësisë shkarkuese të lumenjve në deltat e tyre.</w:t>
            </w:r>
          </w:p>
          <w:p w14:paraId="14BACB6D" w14:textId="17E1C731" w:rsidR="00772BD4" w:rsidRPr="00DB7276" w:rsidRDefault="00772BD4" w:rsidP="00611030">
            <w:pPr>
              <w:pStyle w:val="ListParagraph"/>
              <w:numPr>
                <w:ilvl w:val="0"/>
                <w:numId w:val="28"/>
              </w:numPr>
              <w:spacing w:after="40"/>
              <w:ind w:left="276" w:hanging="276"/>
              <w:cnfStyle w:val="000000100000" w:firstRow="0" w:lastRow="0" w:firstColumn="0" w:lastColumn="0" w:oddVBand="0" w:evenVBand="0" w:oddHBand="1" w:evenHBand="0" w:firstRowFirstColumn="0" w:firstRowLastColumn="0" w:lastRowFirstColumn="0" w:lastRowLastColumn="0"/>
              <w:rPr>
                <w:rFonts w:cs="Calibri"/>
                <w:sz w:val="20"/>
                <w:szCs w:val="20"/>
              </w:rPr>
            </w:pPr>
            <w:r w:rsidRPr="00DB7276">
              <w:rPr>
                <w:rFonts w:eastAsia="Verdana" w:cs="Calibri"/>
                <w:sz w:val="20"/>
                <w:szCs w:val="20"/>
                <w:lang w:val="sq-AL" w:bidi="sq-AL"/>
              </w:rPr>
              <w:t>Rritja e nivelit të detit mund të rrisë trysninë e intruzi</w:t>
            </w:r>
            <w:r w:rsidR="00611030" w:rsidRPr="00DB7276">
              <w:rPr>
                <w:rFonts w:eastAsia="Verdana" w:cs="Calibri"/>
                <w:sz w:val="20"/>
                <w:szCs w:val="20"/>
                <w:lang w:val="sq-AL" w:bidi="sq-AL"/>
              </w:rPr>
              <w:t>o</w:t>
            </w:r>
            <w:r w:rsidRPr="00DB7276">
              <w:rPr>
                <w:rFonts w:eastAsia="Verdana" w:cs="Calibri"/>
                <w:sz w:val="20"/>
                <w:szCs w:val="20"/>
                <w:lang w:val="sq-AL" w:bidi="sq-AL"/>
              </w:rPr>
              <w:t>nit</w:t>
            </w:r>
            <w:r w:rsidR="00611030" w:rsidRPr="00DB7276">
              <w:rPr>
                <w:rFonts w:eastAsia="Verdana" w:cs="Calibri"/>
                <w:sz w:val="20"/>
                <w:szCs w:val="20"/>
                <w:lang w:val="sq-AL" w:bidi="sq-AL"/>
              </w:rPr>
              <w:t xml:space="preserve"> detar</w:t>
            </w:r>
            <w:r w:rsidRPr="00DB7276">
              <w:rPr>
                <w:rFonts w:eastAsia="Verdana" w:cs="Calibri"/>
                <w:sz w:val="20"/>
                <w:szCs w:val="20"/>
                <w:lang w:val="sq-AL" w:bidi="sq-AL"/>
              </w:rPr>
              <w:t xml:space="preserve"> në ujëra nëntokësore</w:t>
            </w:r>
            <w:r w:rsidR="00C50092" w:rsidRPr="00DB7276">
              <w:rPr>
                <w:rFonts w:eastAsia="Verdana" w:cs="Calibri"/>
                <w:sz w:val="20"/>
                <w:szCs w:val="20"/>
                <w:lang w:val="sq-AL" w:bidi="sq-AL"/>
              </w:rPr>
              <w:t>.</w:t>
            </w:r>
          </w:p>
        </w:tc>
      </w:tr>
    </w:tbl>
    <w:p w14:paraId="031465FC" w14:textId="77777777" w:rsidR="00772BD4" w:rsidRPr="004058F5" w:rsidRDefault="00772BD4" w:rsidP="00FD768D">
      <w:pPr>
        <w:rPr>
          <w:rFonts w:cs="Calibri"/>
          <w:szCs w:val="22"/>
        </w:rPr>
      </w:pPr>
    </w:p>
    <w:p w14:paraId="42C0A9C4" w14:textId="2D228981" w:rsidR="00C93C67" w:rsidRPr="004058F5" w:rsidRDefault="00C93C67" w:rsidP="004058F5">
      <w:pPr>
        <w:pStyle w:val="Heading1"/>
        <w:sectPr w:rsidR="00C93C67" w:rsidRPr="004058F5" w:rsidSect="004F347C">
          <w:pgSz w:w="11900" w:h="16840"/>
          <w:pgMar w:top="992" w:right="992" w:bottom="992" w:left="992" w:header="709" w:footer="709" w:gutter="0"/>
          <w:pgBorders w:offsetFrom="page">
            <w:top w:val="single" w:sz="8" w:space="24" w:color="FFFFFF" w:themeColor="background1"/>
          </w:pgBorders>
          <w:pgNumType w:chapStyle="1"/>
          <w:cols w:space="708"/>
          <w:docGrid w:linePitch="360"/>
        </w:sectPr>
      </w:pPr>
    </w:p>
    <w:p w14:paraId="606956AE" w14:textId="2DB501B7" w:rsidR="006C1CE1" w:rsidRPr="004058F5" w:rsidRDefault="006C1CE1" w:rsidP="004058F5">
      <w:pPr>
        <w:pStyle w:val="Heading1"/>
        <w:rPr>
          <w:lang w:val="sq-AL" w:bidi="sq-AL"/>
        </w:rPr>
      </w:pPr>
      <w:bookmarkStart w:id="58" w:name="_Ref93145751"/>
      <w:bookmarkStart w:id="59" w:name="_Toc127359107"/>
      <w:bookmarkStart w:id="60" w:name="_Toc127359671"/>
      <w:r w:rsidRPr="004058F5">
        <w:rPr>
          <w:lang w:val="sq-AL" w:bidi="sq-AL"/>
        </w:rPr>
        <w:lastRenderedPageBreak/>
        <w:t xml:space="preserve">Objektivat Mjedisore për Basenin </w:t>
      </w:r>
      <w:bookmarkEnd w:id="58"/>
      <w:r w:rsidR="00C44736" w:rsidRPr="004058F5">
        <w:rPr>
          <w:lang w:val="sq-AL" w:bidi="sq-AL"/>
        </w:rPr>
        <w:t>Ujor</w:t>
      </w:r>
      <w:bookmarkEnd w:id="59"/>
      <w:bookmarkEnd w:id="60"/>
    </w:p>
    <w:p w14:paraId="75298DE0" w14:textId="77777777" w:rsidR="00D01086" w:rsidRPr="004058F5" w:rsidRDefault="00D01086" w:rsidP="004058F5">
      <w:pPr>
        <w:pStyle w:val="Heading2"/>
      </w:pPr>
      <w:bookmarkStart w:id="61" w:name="_Toc127359108"/>
      <w:bookmarkStart w:id="62" w:name="_Toc127359672"/>
      <w:r w:rsidRPr="004058F5">
        <w:t>Vështrim i përgjithshëm</w:t>
      </w:r>
      <w:bookmarkEnd w:id="61"/>
      <w:bookmarkEnd w:id="62"/>
    </w:p>
    <w:p w14:paraId="5634B4D9" w14:textId="77777777" w:rsidR="00D01086" w:rsidRPr="004058F5" w:rsidRDefault="00D01086" w:rsidP="00D01086">
      <w:pPr>
        <w:rPr>
          <w:rFonts w:cs="Calibri"/>
          <w:szCs w:val="22"/>
          <w:lang w:val="sq-AL"/>
        </w:rPr>
      </w:pPr>
      <w:r w:rsidRPr="004058F5">
        <w:rPr>
          <w:rFonts w:eastAsia="Verdana" w:cs="Calibri"/>
          <w:szCs w:val="22"/>
          <w:lang w:val="sq-AL" w:bidi="sq-AL"/>
        </w:rPr>
        <w:t xml:space="preserve">Të gjitha PMBU-të në vendet e BE-së kanë si qëllim kryesor përmirësimin dhe mbrojtjen e mjedisit ujor. Kjo arrihet nëpërmjet një seri masash, të cilat bëjnë të mundur që të gjitha burimet ujore (sipërfaqësore dhe nëntokësore) të kenë cilësi dhe sasi të kënaqshme për të përmbushur nevojat mjedisore dhe ekonomike. Si cilësia, ashtu edhe sasia kanë karakteristika komplekse që shpjegohen më poshtë. </w:t>
      </w:r>
    </w:p>
    <w:p w14:paraId="3F0AC704" w14:textId="77777777" w:rsidR="00D01086" w:rsidRPr="004058F5" w:rsidRDefault="00D01086" w:rsidP="00D01086">
      <w:pPr>
        <w:rPr>
          <w:rFonts w:cs="Calibri"/>
          <w:szCs w:val="22"/>
          <w:lang w:val="sq-AL"/>
        </w:rPr>
      </w:pPr>
      <w:r w:rsidRPr="004058F5">
        <w:rPr>
          <w:rFonts w:eastAsia="Verdana" w:cs="Calibri"/>
          <w:szCs w:val="22"/>
          <w:lang w:val="sq-AL" w:bidi="sq-AL"/>
        </w:rPr>
        <w:t>Ky kapitull shpjegon përkufizimet dhe parimet kryesore përmes së cilave vlerësohet cilësia dhe sasia e burimeve ujore sipërfaqësore dhe nëntokësore, dhe është i vetmi kapitull në këtë raport që nuk është specifik vetëm për basenin e lumit Ishëm. Megjithatë, konceptet dhe procedurat e parashtruara më poshtë diktojnë edhe strategjinë për mbrojtjen e mjedisit ujor të basenit të lumit Ishëm përmes a) politikave mjedisore të përgjithshme (Kapitulli 12) dhe b) masave mbrojtëse ose rehabilituese për trupa ujorë të veçantë (Kapitulli 13).</w:t>
      </w:r>
    </w:p>
    <w:p w14:paraId="1B81CAA8" w14:textId="77777777" w:rsidR="00D01086" w:rsidRPr="004058F5" w:rsidRDefault="00D01086" w:rsidP="00336583">
      <w:pPr>
        <w:pStyle w:val="Heading3"/>
      </w:pPr>
      <w:bookmarkStart w:id="63" w:name="_Toc127359109"/>
      <w:bookmarkStart w:id="64" w:name="_Toc127359673"/>
      <w:r w:rsidRPr="004058F5">
        <w:t>Shqipëri</w:t>
      </w:r>
      <w:bookmarkEnd w:id="63"/>
      <w:bookmarkEnd w:id="64"/>
    </w:p>
    <w:p w14:paraId="5D485F94" w14:textId="77777777" w:rsidR="00D01086" w:rsidRPr="004058F5" w:rsidRDefault="00D01086" w:rsidP="00D01086">
      <w:pPr>
        <w:rPr>
          <w:rFonts w:cs="Calibri"/>
          <w:szCs w:val="22"/>
          <w:lang w:val="sq-AL"/>
        </w:rPr>
      </w:pPr>
      <w:bookmarkStart w:id="65" w:name="_Hlk82085413"/>
      <w:r w:rsidRPr="004058F5">
        <w:rPr>
          <w:rFonts w:eastAsia="Verdana" w:cs="Calibri"/>
          <w:szCs w:val="22"/>
          <w:lang w:val="sq-AL" w:bidi="sq-AL"/>
        </w:rPr>
        <w:t>Shqipëria spikat për diversitetin e saj të pasur biologjik dhe natyror. Diversiteti i ekosistemeve dhe habitateve mundëson jetën e një larmie bimësh dhe kafshësh. Nga 3,200 llojet e identifikuara të bimëve vaskulare, 27 janë endemike dhe 160 nënendemike. Ekosistemet lumore dhe ligatinat e Shqipërisë janë të pasura në tipologji habitatesh, si dhe bashkësi dhe lloje kafshësh e bimësh. Ato janë pjesë e rëndësishme e trashëgimisë natyrore jo vetëm për vetë vendin, por edhe për rajonin e Mesdheut në përgjithësi.</w:t>
      </w:r>
    </w:p>
    <w:bookmarkEnd w:id="65"/>
    <w:p w14:paraId="3C8794B8" w14:textId="77777777" w:rsidR="00D01086" w:rsidRPr="004058F5" w:rsidRDefault="00D01086" w:rsidP="00D01086">
      <w:pPr>
        <w:rPr>
          <w:rFonts w:cs="Calibri"/>
          <w:szCs w:val="22"/>
          <w:lang w:val="sq-AL"/>
        </w:rPr>
      </w:pPr>
      <w:r w:rsidRPr="004058F5">
        <w:rPr>
          <w:rFonts w:eastAsia="Verdana" w:cs="Calibri"/>
          <w:szCs w:val="22"/>
          <w:lang w:val="sq-AL" w:bidi="sq-AL"/>
        </w:rPr>
        <w:t>Objektivat mjedisore për trupat ujorë sipërfaqësorë, nëntokësorë, si dhe për zonat e mbrojtura vendosen me qëllim parandalimin e dëmtimit të trupave ujorë, si dhe mbrojtjen, përmirësimin dhe rehabilitimin e statusit të të gjithë trupave ujorë, si sipërfaqësorë, ashtu edhe nëntokësorë”. LMIBU, Neni 25 (1).</w:t>
      </w:r>
    </w:p>
    <w:p w14:paraId="38613C86" w14:textId="77777777" w:rsidR="00D01086" w:rsidRPr="004058F5" w:rsidRDefault="00D01086" w:rsidP="00D01086">
      <w:pPr>
        <w:rPr>
          <w:rFonts w:cs="Calibri"/>
          <w:szCs w:val="22"/>
          <w:lang w:val="sq-AL"/>
        </w:rPr>
      </w:pPr>
      <w:r w:rsidRPr="004058F5">
        <w:rPr>
          <w:rFonts w:eastAsia="Verdana" w:cs="Calibri"/>
          <w:szCs w:val="22"/>
          <w:lang w:val="sq-AL" w:bidi="sq-AL"/>
        </w:rPr>
        <w:t xml:space="preserve">Kërkesat e LMIBU-t të miratuar nga QSh-ja janë në përputhje me legjislacionin e BE-së. </w:t>
      </w:r>
    </w:p>
    <w:p w14:paraId="055BA6D1" w14:textId="77777777" w:rsidR="00D01086" w:rsidRPr="004058F5" w:rsidRDefault="00D01086" w:rsidP="00336583">
      <w:pPr>
        <w:pStyle w:val="Heading3"/>
      </w:pPr>
      <w:bookmarkStart w:id="66" w:name="_Toc127359110"/>
      <w:bookmarkStart w:id="67" w:name="_Toc127359674"/>
      <w:r w:rsidRPr="004058F5">
        <w:t>Bashkimi Evropian</w:t>
      </w:r>
      <w:bookmarkEnd w:id="66"/>
      <w:bookmarkEnd w:id="67"/>
    </w:p>
    <w:p w14:paraId="281B5401" w14:textId="77777777" w:rsidR="00D01086" w:rsidRPr="004058F5" w:rsidRDefault="00D01086" w:rsidP="00D01086">
      <w:pPr>
        <w:rPr>
          <w:rFonts w:cs="Calibri"/>
          <w:szCs w:val="22"/>
          <w:lang w:val="sq-AL"/>
        </w:rPr>
      </w:pPr>
      <w:r w:rsidRPr="004058F5">
        <w:rPr>
          <w:rFonts w:eastAsia="Verdana" w:cs="Calibri"/>
          <w:szCs w:val="22"/>
          <w:lang w:val="sq-AL" w:bidi="sq-AL"/>
        </w:rPr>
        <w:t>Neni 4 i DKU-së shpjegon konceptin bazë të DKU-së dhe qëllimin specifik të PMBU-ve, që është zbatimi i masave të përshtatshme për të:</w:t>
      </w:r>
    </w:p>
    <w:p w14:paraId="3B72670E" w14:textId="77777777" w:rsidR="00D01086" w:rsidRPr="004058F5" w:rsidRDefault="00D01086" w:rsidP="003D28D3">
      <w:pPr>
        <w:pStyle w:val="ListParagraph"/>
        <w:numPr>
          <w:ilvl w:val="0"/>
          <w:numId w:val="96"/>
        </w:numPr>
        <w:rPr>
          <w:rFonts w:eastAsia="Verdana" w:cs="Calibri"/>
          <w:szCs w:val="22"/>
          <w:lang w:val="sq-AL" w:bidi="sq-AL"/>
        </w:rPr>
      </w:pPr>
      <w:r w:rsidRPr="004058F5">
        <w:rPr>
          <w:rFonts w:eastAsia="Verdana" w:cs="Calibri"/>
          <w:szCs w:val="22"/>
          <w:lang w:val="sq-AL" w:bidi="sq-AL"/>
        </w:rPr>
        <w:t>Parandaluar degradimin e statusit të të gjithë trupave ujorë sipërfaqësorë dhe arritur statusin ose potencialin e mirë ekologjik;</w:t>
      </w:r>
    </w:p>
    <w:p w14:paraId="2EE862DF" w14:textId="77777777" w:rsidR="00D01086" w:rsidRPr="004058F5" w:rsidRDefault="00D01086" w:rsidP="003D28D3">
      <w:pPr>
        <w:pStyle w:val="ListParagraph"/>
        <w:numPr>
          <w:ilvl w:val="0"/>
          <w:numId w:val="96"/>
        </w:numPr>
        <w:rPr>
          <w:rFonts w:eastAsia="Verdana" w:cs="Calibri"/>
          <w:szCs w:val="22"/>
          <w:lang w:val="sq-AL" w:bidi="sq-AL"/>
        </w:rPr>
      </w:pPr>
      <w:r w:rsidRPr="004058F5">
        <w:rPr>
          <w:rFonts w:eastAsia="Verdana" w:cs="Calibri"/>
          <w:szCs w:val="22"/>
          <w:lang w:val="sq-AL" w:bidi="sq-AL"/>
        </w:rPr>
        <w:t>Reduktuar në mënyrë progresive ndotjen nga substancat prioritare dhe ndotësit specifikë të baseneve ujore, për të arritur statusin e mirë kimik për ujërat sipërfaqësore;</w:t>
      </w:r>
    </w:p>
    <w:p w14:paraId="2425D63C" w14:textId="77777777" w:rsidR="00D01086" w:rsidRPr="004058F5" w:rsidRDefault="00D01086" w:rsidP="003D28D3">
      <w:pPr>
        <w:pStyle w:val="ListParagraph"/>
        <w:numPr>
          <w:ilvl w:val="0"/>
          <w:numId w:val="96"/>
        </w:numPr>
        <w:rPr>
          <w:rFonts w:eastAsia="Verdana" w:cs="Calibri"/>
          <w:szCs w:val="22"/>
          <w:lang w:val="sq-AL" w:bidi="sq-AL"/>
        </w:rPr>
      </w:pPr>
      <w:r w:rsidRPr="004058F5">
        <w:rPr>
          <w:rFonts w:eastAsia="Verdana" w:cs="Calibri"/>
          <w:szCs w:val="22"/>
          <w:lang w:val="sq-AL" w:bidi="sq-AL"/>
        </w:rPr>
        <w:t>Parandaluar ose kufizuar shkarkimin e ndotësve në ujëra nëntokësore dhe përmirësuar tendencat negative;</w:t>
      </w:r>
    </w:p>
    <w:p w14:paraId="5A9891BD" w14:textId="77777777" w:rsidR="00D01086" w:rsidRPr="004058F5" w:rsidRDefault="00D01086" w:rsidP="003D28D3">
      <w:pPr>
        <w:pStyle w:val="ListParagraph"/>
        <w:numPr>
          <w:ilvl w:val="0"/>
          <w:numId w:val="96"/>
        </w:numPr>
        <w:rPr>
          <w:rFonts w:eastAsia="Verdana" w:cs="Calibri"/>
          <w:szCs w:val="22"/>
          <w:lang w:val="sq-AL" w:bidi="sq-AL"/>
        </w:rPr>
      </w:pPr>
      <w:r w:rsidRPr="004058F5">
        <w:rPr>
          <w:rFonts w:eastAsia="Verdana" w:cs="Calibri"/>
          <w:szCs w:val="22"/>
          <w:lang w:val="sq-AL" w:bidi="sq-AL"/>
        </w:rPr>
        <w:t>Parandaluar degradimin e statusit të të gjithë trupave ujorë nëntokësorë, të përcaktuar nga statusi sasior dhe kimik, dhe për të arritur statusin e mirë kimik për të gjithë trupat ujorë nëntokësorë;</w:t>
      </w:r>
    </w:p>
    <w:p w14:paraId="2A1BE69D" w14:textId="77777777" w:rsidR="00D01086" w:rsidRPr="004058F5" w:rsidRDefault="00D01086" w:rsidP="003D28D3">
      <w:pPr>
        <w:pStyle w:val="ListParagraph"/>
        <w:numPr>
          <w:ilvl w:val="0"/>
          <w:numId w:val="96"/>
        </w:numPr>
        <w:rPr>
          <w:rFonts w:eastAsia="Verdana" w:cs="Calibri"/>
          <w:szCs w:val="22"/>
          <w:lang w:val="sq-AL" w:bidi="sq-AL"/>
        </w:rPr>
      </w:pPr>
      <w:r w:rsidRPr="004058F5">
        <w:rPr>
          <w:rFonts w:eastAsia="Verdana" w:cs="Calibri"/>
          <w:szCs w:val="22"/>
          <w:lang w:val="sq-AL" w:bidi="sq-AL"/>
        </w:rPr>
        <w:t>Siguruar ekuilibrin e qëndrueshëm midis nxjerrjeve të ujërave nëntokësore dhe rimbushjes vjetore.</w:t>
      </w:r>
    </w:p>
    <w:p w14:paraId="0B6ADE8B" w14:textId="77777777" w:rsidR="00D01086" w:rsidRPr="004058F5" w:rsidRDefault="00D01086" w:rsidP="004058F5">
      <w:pPr>
        <w:pStyle w:val="Heading2"/>
      </w:pPr>
      <w:bookmarkStart w:id="68" w:name="_Toc127359111"/>
      <w:bookmarkStart w:id="69" w:name="_Toc127359675"/>
      <w:r w:rsidRPr="004058F5">
        <w:t>Koncepti i Statusit të Trupit Ujor</w:t>
      </w:r>
      <w:bookmarkEnd w:id="68"/>
      <w:bookmarkEnd w:id="69"/>
    </w:p>
    <w:p w14:paraId="1DE8353E" w14:textId="77777777" w:rsidR="00D01086" w:rsidRPr="004058F5" w:rsidRDefault="00D01086" w:rsidP="00336583">
      <w:pPr>
        <w:pStyle w:val="Heading3"/>
      </w:pPr>
      <w:bookmarkStart w:id="70" w:name="_Toc127359112"/>
      <w:bookmarkStart w:id="71" w:name="_Toc127359676"/>
      <w:r w:rsidRPr="004058F5">
        <w:t>Statusi Ekologjik</w:t>
      </w:r>
      <w:bookmarkEnd w:id="70"/>
      <w:bookmarkEnd w:id="71"/>
    </w:p>
    <w:p w14:paraId="704F4E95" w14:textId="77777777" w:rsidR="00D01086" w:rsidRPr="004058F5" w:rsidRDefault="00D01086" w:rsidP="00D01086">
      <w:pPr>
        <w:rPr>
          <w:rFonts w:cs="Calibri"/>
          <w:szCs w:val="22"/>
          <w:lang w:val="sq-AL"/>
        </w:rPr>
      </w:pPr>
      <w:r w:rsidRPr="004058F5">
        <w:rPr>
          <w:rFonts w:eastAsia="Verdana" w:cs="Calibri"/>
          <w:szCs w:val="22"/>
          <w:lang w:val="sq-AL" w:bidi="sq-AL"/>
        </w:rPr>
        <w:t xml:space="preserve">Statusi ekologjik është vlerësimi i cilësisë së strukturës dhe funksionimit të ekosistemeve të ujore sipërfaqësore. Tregon ndikimin e presioneve (p.sh nxjerrjeve të ujit, ndotjes ose degradimit të habitatit) për elementet e identifikuar të cilësisë. </w:t>
      </w:r>
    </w:p>
    <w:p w14:paraId="2D8699C6" w14:textId="2EF57276" w:rsidR="00D01086" w:rsidRPr="004058F5" w:rsidRDefault="00D01086" w:rsidP="00D01086">
      <w:pPr>
        <w:rPr>
          <w:rFonts w:cs="Calibri"/>
          <w:szCs w:val="22"/>
          <w:lang w:val="sq-AL"/>
        </w:rPr>
      </w:pPr>
      <w:r w:rsidRPr="004058F5">
        <w:rPr>
          <w:rFonts w:eastAsia="Verdana" w:cs="Calibri"/>
          <w:szCs w:val="22"/>
          <w:lang w:val="sq-AL" w:bidi="sq-AL"/>
        </w:rPr>
        <w:t xml:space="preserve">Statusi ekologjik për lumenjtë, liqenet, ujërat kalimtare dhe ujërat bregdetare përcaktohet në bazë të elementeve të cilësisë biologjike (ECB) (fitoplankton, makrofite, fitobentët, fauna bentike jovertebrore dhe peshqit). Elementet mbështetëse fiziko-kimike janë gjendja e oksigjenit, temperatura, lëndët ushqyese, tejdukshmëria, kripësia, ndotësit specifikë të basenit </w:t>
      </w:r>
      <w:r w:rsidR="00DC32BA" w:rsidRPr="004058F5">
        <w:rPr>
          <w:rFonts w:eastAsia="Verdana" w:cs="Calibri"/>
          <w:szCs w:val="22"/>
          <w:lang w:val="sq-AL" w:bidi="sq-AL"/>
        </w:rPr>
        <w:t>uj</w:t>
      </w:r>
      <w:r w:rsidRPr="004058F5">
        <w:rPr>
          <w:rFonts w:eastAsia="Verdana" w:cs="Calibri"/>
          <w:szCs w:val="22"/>
          <w:lang w:val="sq-AL" w:bidi="sq-AL"/>
        </w:rPr>
        <w:t>or (NSBU), si dhe substancat prioritare. Elementet e cilësisë hidromorfologjike janë regjimi i prurjeve, lidhja me ujërat nëntokësore, vazhdimësia e lumit dhe kushtet morfologjike (</w:t>
      </w:r>
      <w:r w:rsidRPr="004058F5">
        <w:rPr>
          <w:rFonts w:eastAsia="Verdana" w:cs="Calibri"/>
          <w:szCs w:val="22"/>
          <w:lang w:val="sq-AL" w:bidi="sq-AL"/>
        </w:rPr>
        <w:fldChar w:fldCharType="begin"/>
      </w:r>
      <w:r w:rsidRPr="004058F5">
        <w:rPr>
          <w:rFonts w:eastAsia="Verdana" w:cs="Calibri"/>
          <w:szCs w:val="22"/>
          <w:lang w:val="sq-AL" w:bidi="sq-AL"/>
        </w:rPr>
        <w:instrText xml:space="preserve"> REF _Ref93052703 \h  \* MERGEFORMAT </w:instrText>
      </w:r>
      <w:r w:rsidRPr="004058F5">
        <w:rPr>
          <w:rFonts w:eastAsia="Verdana" w:cs="Calibri"/>
          <w:szCs w:val="22"/>
          <w:lang w:val="sq-AL" w:bidi="sq-AL"/>
        </w:rPr>
      </w:r>
      <w:r w:rsidRPr="004058F5">
        <w:rPr>
          <w:rFonts w:eastAsia="Verdana" w:cs="Calibri"/>
          <w:szCs w:val="22"/>
          <w:lang w:val="sq-AL" w:bidi="sq-AL"/>
        </w:rPr>
        <w:fldChar w:fldCharType="separate"/>
      </w:r>
      <w:r w:rsidR="00FB4630" w:rsidRPr="00FB4630">
        <w:rPr>
          <w:rFonts w:eastAsia="Verdana" w:cs="Calibri"/>
          <w:szCs w:val="22"/>
          <w:lang w:val="sq-AL" w:bidi="sq-AL"/>
        </w:rPr>
        <w:t>Figura</w:t>
      </w:r>
      <w:r w:rsidR="00FB4630" w:rsidRPr="004058F5">
        <w:rPr>
          <w:rFonts w:cs="Calibri"/>
          <w:szCs w:val="22"/>
          <w:lang w:val="sq-AL" w:bidi="sq-AL"/>
        </w:rPr>
        <w:t xml:space="preserve"> </w:t>
      </w:r>
      <w:r w:rsidR="00FB4630">
        <w:rPr>
          <w:rFonts w:cs="Calibri"/>
          <w:noProof/>
          <w:szCs w:val="22"/>
          <w:lang w:val="sq-AL" w:bidi="sq-AL"/>
        </w:rPr>
        <w:t>3</w:t>
      </w:r>
      <w:r w:rsidR="00FB4630" w:rsidRPr="004058F5">
        <w:rPr>
          <w:rFonts w:cs="Calibri"/>
          <w:noProof/>
          <w:szCs w:val="22"/>
          <w:lang w:val="sq-AL" w:bidi="sq-AL"/>
        </w:rPr>
        <w:noBreakHyphen/>
      </w:r>
      <w:r w:rsidR="00FB4630">
        <w:rPr>
          <w:rFonts w:cs="Calibri"/>
          <w:noProof/>
          <w:szCs w:val="22"/>
          <w:lang w:val="sq-AL" w:bidi="sq-AL"/>
        </w:rPr>
        <w:t>1</w:t>
      </w:r>
      <w:r w:rsidRPr="004058F5">
        <w:rPr>
          <w:rFonts w:eastAsia="Verdana" w:cs="Calibri"/>
          <w:szCs w:val="22"/>
          <w:lang w:val="sq-AL" w:bidi="sq-AL"/>
        </w:rPr>
        <w:fldChar w:fldCharType="end"/>
      </w:r>
      <w:r w:rsidRPr="004058F5">
        <w:rPr>
          <w:rFonts w:eastAsia="Verdana" w:cs="Calibri"/>
          <w:szCs w:val="22"/>
          <w:lang w:val="sq-AL" w:bidi="sq-AL"/>
        </w:rPr>
        <w:t>). Nuk ka standarde europiane për statusin ekologjik; çdo Shtet Anëtar duhet të zhvillojë standardet e veta, specifike për llojin (shihni Seksionin 3.3).</w:t>
      </w:r>
    </w:p>
    <w:p w14:paraId="1FC60D49" w14:textId="77777777" w:rsidR="00D01086" w:rsidRPr="004058F5" w:rsidRDefault="00D01086" w:rsidP="00336583">
      <w:pPr>
        <w:pStyle w:val="Heading3"/>
      </w:pPr>
      <w:bookmarkStart w:id="72" w:name="_Toc127359113"/>
      <w:bookmarkStart w:id="73" w:name="_Toc127359677"/>
      <w:r w:rsidRPr="004058F5">
        <w:lastRenderedPageBreak/>
        <w:t>Statusi Kimik</w:t>
      </w:r>
      <w:bookmarkEnd w:id="72"/>
      <w:bookmarkEnd w:id="73"/>
    </w:p>
    <w:p w14:paraId="0BF86085" w14:textId="77777777" w:rsidR="00D01086" w:rsidRPr="004058F5" w:rsidRDefault="00D01086" w:rsidP="00D01086">
      <w:pPr>
        <w:rPr>
          <w:rFonts w:cs="Calibri"/>
          <w:szCs w:val="22"/>
          <w:lang w:val="sq-AL"/>
        </w:rPr>
      </w:pPr>
      <w:r w:rsidRPr="004058F5">
        <w:rPr>
          <w:rFonts w:eastAsia="Verdana" w:cs="Calibri"/>
          <w:szCs w:val="22"/>
          <w:lang w:val="sq-AL" w:bidi="sq-AL"/>
        </w:rPr>
        <w:t>Legjislacioni i Bashkimit Evropian parashikon masa kundër ndotjes kimike të ujërave sipërfaqësore. Ka dy komponentë: a) përzgjedhja dhe rregullimi i substancave që përbëjnë shqetësim për mbarë BE-në (substancat prioritare, substancat prioritare të rrezikshme), b) përzgjedhja e substancave që përbëjnë shqetësim kombëtar ose vendor për Shtetet Anëtare (ndotësit specifikë për basenin ujor) që duhen kontrolluar në nivelin përkatës.</w:t>
      </w:r>
    </w:p>
    <w:p w14:paraId="529B8E3B" w14:textId="5C27A62E" w:rsidR="00D01086" w:rsidRPr="004058F5" w:rsidRDefault="00D01086" w:rsidP="00D01086">
      <w:pPr>
        <w:rPr>
          <w:rFonts w:cs="Calibri"/>
          <w:szCs w:val="22"/>
          <w:lang w:val="sq-AL"/>
        </w:rPr>
      </w:pPr>
      <w:r w:rsidRPr="004058F5">
        <w:rPr>
          <w:rFonts w:eastAsia="Verdana" w:cs="Calibri"/>
          <w:szCs w:val="22"/>
          <w:lang w:val="sq-AL" w:bidi="sq-AL"/>
        </w:rPr>
        <w:t xml:space="preserve">Për ujërat sipërfaqësore, statusi i mirë kimik do të thotë se përqëndrimi i substancave prioritare </w:t>
      </w:r>
      <w:r w:rsidRPr="004058F5">
        <w:rPr>
          <w:rFonts w:eastAsia="Verdana" w:cs="Calibri"/>
          <w:szCs w:val="22"/>
          <w:vertAlign w:val="superscript"/>
          <w:lang w:val="sq-AL" w:bidi="sq-AL"/>
        </w:rPr>
        <w:footnoteReference w:id="17"/>
      </w:r>
      <w:r w:rsidRPr="004058F5">
        <w:rPr>
          <w:rFonts w:eastAsia="Verdana" w:cs="Calibri"/>
          <w:szCs w:val="22"/>
          <w:lang w:val="sq-AL" w:bidi="sq-AL"/>
        </w:rPr>
        <w:t xml:space="preserve"> nuk i tejkalon standardet e cilësisë mjedisore (SCM) të përcaktuara në </w:t>
      </w:r>
      <w:bookmarkStart w:id="74" w:name="_Hlk82085502"/>
      <w:r w:rsidRPr="004058F5">
        <w:rPr>
          <w:rFonts w:eastAsia="Verdana" w:cs="Calibri"/>
          <w:szCs w:val="22"/>
          <w:lang w:val="sq-AL" w:bidi="sq-AL"/>
        </w:rPr>
        <w:t>Direktivën për Standardet e Cilësisë Mjedisore (DSCM) 2008/105/KE (ndryshuar me Direktivën për Substancat Prioritare 2013/39/EU).</w:t>
      </w:r>
      <w:bookmarkEnd w:id="74"/>
      <w:r w:rsidRPr="004058F5">
        <w:rPr>
          <w:rFonts w:eastAsia="Verdana" w:cs="Calibri"/>
          <w:szCs w:val="22"/>
          <w:lang w:val="sq-AL" w:bidi="sq-AL"/>
        </w:rPr>
        <w:t xml:space="preserve"> SCM-ja synon të mbrojë speciet ujore më të ndjeshme nga toksiciteti i drejtpërdrejtë dhe shëndetin e njerëzve. Standardet për ndotësit specifikë për basenin </w:t>
      </w:r>
      <w:r w:rsidR="00DC32BA" w:rsidRPr="004058F5">
        <w:rPr>
          <w:rFonts w:eastAsia="Verdana" w:cs="Calibri"/>
          <w:szCs w:val="22"/>
          <w:lang w:val="sq-AL" w:bidi="sq-AL"/>
        </w:rPr>
        <w:t xml:space="preserve">ujor </w:t>
      </w:r>
      <w:r w:rsidRPr="004058F5">
        <w:rPr>
          <w:rFonts w:eastAsia="Verdana" w:cs="Calibri"/>
          <w:szCs w:val="22"/>
          <w:lang w:val="sq-AL" w:bidi="sq-AL"/>
        </w:rPr>
        <w:t xml:space="preserve">(NSBU) përcaktohen nga autoriteti kompetent kombëtar. Në mënyrë që ujërat nëntokësore të arrijnë statusin e mirë kimik, duhet parandaluar hyrja e substancave të rrezikshme në ujërat nëntokësore dhe hyrja e të gjithë ndotësve të tjerë (p.sh nitratet) duhet të jetë nën nivelet e përcaktuara. </w:t>
      </w:r>
    </w:p>
    <w:p w14:paraId="34AC44F3" w14:textId="77777777" w:rsidR="00D01086" w:rsidRPr="004058F5" w:rsidRDefault="00D01086" w:rsidP="00336583">
      <w:pPr>
        <w:pStyle w:val="Heading3"/>
      </w:pPr>
      <w:bookmarkStart w:id="75" w:name="_Toc127359114"/>
      <w:bookmarkStart w:id="76" w:name="_Toc127359678"/>
      <w:r w:rsidRPr="004058F5">
        <w:t>Statusi Sasior</w:t>
      </w:r>
      <w:bookmarkEnd w:id="75"/>
      <w:bookmarkEnd w:id="76"/>
    </w:p>
    <w:p w14:paraId="4FDDFE1C" w14:textId="797068FC" w:rsidR="00D01086" w:rsidRPr="004058F5" w:rsidRDefault="00D01086" w:rsidP="00D01086">
      <w:pPr>
        <w:rPr>
          <w:rFonts w:cs="Calibri"/>
          <w:szCs w:val="22"/>
          <w:lang w:val="sq-AL"/>
        </w:rPr>
      </w:pPr>
      <w:r w:rsidRPr="004058F5">
        <w:rPr>
          <w:rFonts w:eastAsia="Verdana" w:cs="Calibri"/>
          <w:szCs w:val="22"/>
          <w:lang w:val="sq-AL" w:bidi="sq-AL"/>
        </w:rPr>
        <w:t>Më parë, sasia e ujit është konsideruar kryesisht si element dytësor i statusit ekologjik në DKU, ndërsa tani, sasia e ujit, në aspektin e regjimit të prurjeve shihet si element parës</w:t>
      </w:r>
      <w:r w:rsidR="00E91279">
        <w:rPr>
          <w:rFonts w:eastAsia="Verdana" w:cs="Calibri"/>
          <w:szCs w:val="22"/>
          <w:lang w:val="sq-AL" w:bidi="sq-AL"/>
        </w:rPr>
        <w:t>or i statusit të mirë ekologjik</w:t>
      </w:r>
      <w:r w:rsidRPr="004058F5">
        <w:rPr>
          <w:rFonts w:eastAsia="Verdana" w:cs="Calibri"/>
          <w:szCs w:val="22"/>
          <w:vertAlign w:val="superscript"/>
          <w:lang w:val="sq-AL" w:bidi="sq-AL"/>
        </w:rPr>
        <w:footnoteReference w:id="18"/>
      </w:r>
      <w:r w:rsidRPr="004058F5">
        <w:rPr>
          <w:rFonts w:eastAsia="Verdana" w:cs="Calibri"/>
          <w:szCs w:val="22"/>
          <w:vertAlign w:val="superscript"/>
          <w:lang w:val="sq-AL" w:bidi="sq-AL"/>
        </w:rPr>
        <w:t xml:space="preserve"> </w:t>
      </w:r>
      <w:r w:rsidR="00E91279">
        <w:rPr>
          <w:rFonts w:eastAsia="Verdana" w:cs="Calibri"/>
          <w:szCs w:val="22"/>
          <w:vertAlign w:val="superscript"/>
          <w:lang w:val="sq-AL" w:bidi="sq-AL"/>
        </w:rPr>
        <w:t>,</w:t>
      </w:r>
      <w:r w:rsidRPr="004058F5">
        <w:rPr>
          <w:rFonts w:eastAsia="Verdana" w:cs="Calibri"/>
          <w:szCs w:val="22"/>
          <w:vertAlign w:val="superscript"/>
          <w:lang w:val="sq-AL" w:bidi="sq-AL"/>
        </w:rPr>
        <w:footnoteReference w:id="19"/>
      </w:r>
      <w:r w:rsidR="00E91279">
        <w:rPr>
          <w:rFonts w:eastAsia="Verdana" w:cs="Calibri"/>
          <w:szCs w:val="22"/>
          <w:lang w:val="sq-AL" w:bidi="sq-AL"/>
        </w:rPr>
        <w:t>.</w:t>
      </w:r>
      <w:r w:rsidRPr="004058F5">
        <w:rPr>
          <w:rFonts w:eastAsia="Verdana" w:cs="Calibri"/>
          <w:szCs w:val="22"/>
          <w:lang w:val="sq-AL" w:bidi="sq-AL"/>
        </w:rPr>
        <w:t xml:space="preserve">Veçanërisht për lumenjtë, duhet të kryhet një vlerësim specifik për të identifikuar “rregjimin e prurjes mjedisore” dhe për të vlerësuar shkallën e ndikimit të ndryshimit të rregjimit të prurjes të trupi ujor. Aktualisht në Shqipëri, </w:t>
      </w:r>
      <w:r w:rsidR="00343069" w:rsidRPr="004058F5">
        <w:rPr>
          <w:rFonts w:eastAsia="Verdana" w:cs="Calibri"/>
          <w:szCs w:val="22"/>
          <w:lang w:val="sq-AL" w:bidi="sq-AL"/>
        </w:rPr>
        <w:t xml:space="preserve">nuk ka një metodologji e cila ndërthur faktorë të ndryshëm mjedisor dhe ekologjik të cilët lidhen me sasinë e nevojshme minimale në trupat ujor sipërfaqësor. </w:t>
      </w:r>
      <w:r w:rsidRPr="004058F5">
        <w:rPr>
          <w:rFonts w:eastAsia="Verdana" w:cs="Calibri"/>
          <w:szCs w:val="22"/>
          <w:lang w:val="sq-AL" w:bidi="sq-AL"/>
        </w:rPr>
        <w:t xml:space="preserve">Për ujërat nëntokësore, statusi sasior përcaktohet duke krahasuar normën e rimbushjeve vjetore të stokut të ujërave nëntokësore me konsumin e tyre. Nxjerrjet e ujit që e tejkalojnë normën e rimbushjeve qoftë edhe në plan afatshkurtër ndikojnë negativisht në nivelin e ujërave nëntokësore vendore, çka sjell pasoja për a) prurjet e ujërave sipërfaqësore dhe ekosistemet, b) disponueshmërinë e përdorimeve ekonomike të ujërave nëntokësorë në përgjithësi. </w:t>
      </w:r>
    </w:p>
    <w:p w14:paraId="126A5E3A" w14:textId="77777777" w:rsidR="00D01086" w:rsidRPr="004058F5" w:rsidRDefault="00D01086" w:rsidP="00336583">
      <w:pPr>
        <w:pStyle w:val="Heading3"/>
      </w:pPr>
      <w:bookmarkStart w:id="77" w:name="_Toc127359115"/>
      <w:bookmarkStart w:id="78" w:name="_Toc127359679"/>
      <w:r w:rsidRPr="004058F5">
        <w:t>Nivelet e Statusit</w:t>
      </w:r>
      <w:bookmarkEnd w:id="77"/>
      <w:bookmarkEnd w:id="78"/>
    </w:p>
    <w:p w14:paraId="15AD99AF" w14:textId="09E57965" w:rsidR="00D01086" w:rsidRPr="004058F5" w:rsidRDefault="00D01086" w:rsidP="00D01086">
      <w:pPr>
        <w:rPr>
          <w:rFonts w:cs="Calibri"/>
          <w:szCs w:val="22"/>
          <w:lang w:val="sq-AL"/>
        </w:rPr>
      </w:pPr>
      <w:r w:rsidRPr="004058F5">
        <w:rPr>
          <w:rFonts w:eastAsia="Verdana" w:cs="Calibri"/>
          <w:szCs w:val="22"/>
          <w:lang w:val="sq-AL" w:bidi="sq-AL"/>
        </w:rPr>
        <w:t>Koncepti i statusit të trupit ujor është kyç për kuadrin ligjor mjedisor të LMIBU-</w:t>
      </w:r>
      <w:r w:rsidR="00E91279">
        <w:rPr>
          <w:rFonts w:eastAsia="Verdana" w:cs="Calibri"/>
          <w:szCs w:val="22"/>
          <w:lang w:val="sq-AL" w:bidi="sq-AL"/>
        </w:rPr>
        <w:t>së</w:t>
      </w:r>
      <w:r w:rsidRPr="004058F5">
        <w:rPr>
          <w:rFonts w:eastAsia="Verdana" w:cs="Calibri"/>
          <w:szCs w:val="22"/>
          <w:lang w:val="sq-AL" w:bidi="sq-AL"/>
        </w:rPr>
        <w:t xml:space="preserve"> dhe DKU-së në përgjithësi, dhe PMBU-të në veçanti. Statusi shihet si koncept relativ që lidhet me “kushtet e referencës”, të cilat janë gjithmonë specifike për llojin (seksioni 5.2.2). Kushtet e referencës (KR) nuk janë domosdoshmërisht të barasvlershme me kushtet e pashqetësuara, </w:t>
      </w:r>
      <w:r w:rsidR="00951DF7" w:rsidRPr="004058F5">
        <w:rPr>
          <w:rFonts w:eastAsia="Verdana" w:cs="Calibri"/>
          <w:szCs w:val="22"/>
          <w:lang w:val="sq-AL" w:bidi="sq-AL"/>
        </w:rPr>
        <w:t>kre</w:t>
      </w:r>
      <w:r w:rsidRPr="004058F5">
        <w:rPr>
          <w:rFonts w:eastAsia="Verdana" w:cs="Calibri"/>
          <w:szCs w:val="22"/>
          <w:lang w:val="sq-AL" w:bidi="sq-AL"/>
        </w:rPr>
        <w:t xml:space="preserve">jtësisht të qeta. Ato mund të marrin parasysh shqetësime shumë të vogla, çka do të thotë se mund të lejohen disa presione antropogjene, me kusht që të mos ketë fare ose të ketë efekte ekologjike shumë të vogla. KR-të përafrohen gjithmonë me statusin shumë të mirë ekologjik. </w:t>
      </w:r>
    </w:p>
    <w:p w14:paraId="3FED9468" w14:textId="77777777" w:rsidR="00D01086" w:rsidRPr="004058F5" w:rsidRDefault="00D01086" w:rsidP="00D01086">
      <w:pPr>
        <w:rPr>
          <w:rFonts w:cs="Calibri"/>
          <w:szCs w:val="22"/>
          <w:lang w:val="sq-AL"/>
        </w:rPr>
      </w:pPr>
      <w:r w:rsidRPr="004058F5">
        <w:rPr>
          <w:rFonts w:eastAsia="Verdana" w:cs="Calibri"/>
          <w:szCs w:val="22"/>
          <w:lang w:val="sq-AL" w:bidi="sq-AL"/>
        </w:rPr>
        <w:t>Zakonisht:</w:t>
      </w:r>
    </w:p>
    <w:p w14:paraId="18633EB6" w14:textId="7FB121C8" w:rsidR="00D01086" w:rsidRPr="004058F5" w:rsidRDefault="007F0A73" w:rsidP="00D01086">
      <w:pPr>
        <w:pStyle w:val="ListBullet"/>
        <w:tabs>
          <w:tab w:val="left" w:pos="2127"/>
        </w:tabs>
        <w:rPr>
          <w:rFonts w:cs="Calibri"/>
          <w:szCs w:val="22"/>
          <w:lang w:val="sq-AL"/>
        </w:rPr>
      </w:pPr>
      <w:r w:rsidRPr="004058F5">
        <w:rPr>
          <w:rFonts w:eastAsia="Verdana" w:cs="Calibri"/>
          <w:noProof/>
          <w:szCs w:val="22"/>
          <w:lang w:eastAsia="en-GB"/>
        </w:rPr>
        <mc:AlternateContent>
          <mc:Choice Requires="wps">
            <w:drawing>
              <wp:anchor distT="0" distB="0" distL="114300" distR="114300" simplePos="0" relativeHeight="251695104" behindDoc="0" locked="0" layoutInCell="1" allowOverlap="1" wp14:anchorId="49ED7473" wp14:editId="02687AE5">
                <wp:simplePos x="0" y="0"/>
                <wp:positionH relativeFrom="column">
                  <wp:posOffset>1035685</wp:posOffset>
                </wp:positionH>
                <wp:positionV relativeFrom="paragraph">
                  <wp:posOffset>415925</wp:posOffset>
                </wp:positionV>
                <wp:extent cx="220980" cy="160020"/>
                <wp:effectExtent l="57150" t="19050" r="64770" b="87630"/>
                <wp:wrapNone/>
                <wp:docPr id="12" name="Rounded Rectangle 12"/>
                <wp:cNvGraphicFramePr/>
                <a:graphic xmlns:a="http://schemas.openxmlformats.org/drawingml/2006/main">
                  <a:graphicData uri="http://schemas.microsoft.com/office/word/2010/wordprocessingShape">
                    <wps:wsp>
                      <wps:cNvSpPr/>
                      <wps:spPr>
                        <a:xfrm>
                          <a:off x="0" y="0"/>
                          <a:ext cx="220980" cy="160020"/>
                        </a:xfrm>
                        <a:prstGeom prst="roundRect">
                          <a:avLst/>
                        </a:prstGeom>
                        <a:solidFill>
                          <a:srgbClr val="92D050"/>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5ED8435" id="Rounded Rectangle 12" o:spid="_x0000_s1026" style="position:absolute;margin-left:81.55pt;margin-top:32.75pt;width:17.4pt;height:12.6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" fillcolor="#92d050" strokecolor="#4579b8 [3044]">
                <v:shadow on="t" color="black" opacity="22937f" origin=",.5" offset="0,.63889mm"/>
              </v:roundrect>
            </w:pict>
          </mc:Fallback>
        </mc:AlternateContent>
      </w:r>
      <w:r w:rsidR="00D01086" w:rsidRPr="004058F5">
        <w:rPr>
          <w:rFonts w:eastAsia="Verdana" w:cs="Calibri"/>
          <w:noProof/>
          <w:szCs w:val="22"/>
          <w:lang w:eastAsia="en-GB"/>
        </w:rPr>
        <mc:AlternateContent>
          <mc:Choice Requires="wps">
            <w:drawing>
              <wp:anchor distT="0" distB="0" distL="114300" distR="114300" simplePos="0" relativeHeight="251694080" behindDoc="0" locked="0" layoutInCell="1" allowOverlap="1" wp14:anchorId="6FBCB325" wp14:editId="35319352">
                <wp:simplePos x="0" y="0"/>
                <wp:positionH relativeFrom="column">
                  <wp:posOffset>1560830</wp:posOffset>
                </wp:positionH>
                <wp:positionV relativeFrom="paragraph">
                  <wp:posOffset>22860</wp:posOffset>
                </wp:positionV>
                <wp:extent cx="266700" cy="152400"/>
                <wp:effectExtent l="57150" t="19050" r="57150" b="95250"/>
                <wp:wrapNone/>
                <wp:docPr id="13" name="Rounded Rectangle 13"/>
                <wp:cNvGraphicFramePr/>
                <a:graphic xmlns:a="http://schemas.openxmlformats.org/drawingml/2006/main">
                  <a:graphicData uri="http://schemas.microsoft.com/office/word/2010/wordprocessingShape">
                    <wps:wsp>
                      <wps:cNvSpPr/>
                      <wps:spPr>
                        <a:xfrm>
                          <a:off x="0" y="0"/>
                          <a:ext cx="266700" cy="152400"/>
                        </a:xfrm>
                        <a:prstGeom prst="roundRect">
                          <a:avLst/>
                        </a:prstGeom>
                        <a:solidFill>
                          <a:srgbClr val="0070C0"/>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oundrect w14:anchorId="6A751F11" id="Rounded Rectangle 13" o:spid="_x0000_s1026" style="position:absolute;margin-left:122.9pt;margin-top:1.8pt;width:21pt;height:12pt;z-index:251694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" fillcolor="#0070c0" strokecolor="#4579b8 [3044]">
                <v:shadow on="t" color="black" opacity="22937f" origin=",.5" offset="0,.63889mm"/>
              </v:roundrect>
            </w:pict>
          </mc:Fallback>
        </mc:AlternateContent>
      </w:r>
      <w:r w:rsidR="00D01086" w:rsidRPr="004058F5">
        <w:rPr>
          <w:rFonts w:eastAsia="Verdana" w:cs="Calibri"/>
          <w:szCs w:val="22"/>
          <w:lang w:val="sq-AL" w:bidi="sq-AL"/>
        </w:rPr>
        <w:t>Statusi shumë i mirë-</w:t>
      </w:r>
      <w:r w:rsidR="00D01086" w:rsidRPr="004058F5">
        <w:rPr>
          <w:rFonts w:eastAsia="Verdana" w:cs="Calibri"/>
          <w:szCs w:val="22"/>
          <w:lang w:val="sq-AL" w:bidi="sq-AL"/>
        </w:rPr>
        <w:tab/>
        <w:t xml:space="preserve">       -Nuk ka ose ka shumë pak ndryshime antropogjene të elementeve biologjike, fiziko-kimike dhe hidromorfologjike të trupit ujor</w:t>
      </w:r>
    </w:p>
    <w:p w14:paraId="3269994B" w14:textId="0FDF2C3F" w:rsidR="00D01086" w:rsidRPr="004058F5" w:rsidRDefault="00D01086" w:rsidP="00D01086">
      <w:pPr>
        <w:pStyle w:val="ListBullet"/>
        <w:rPr>
          <w:rFonts w:cs="Calibri"/>
          <w:szCs w:val="22"/>
          <w:lang w:val="sq-AL"/>
        </w:rPr>
      </w:pPr>
      <w:r w:rsidRPr="004058F5">
        <w:rPr>
          <w:rFonts w:eastAsia="Verdana" w:cs="Calibri"/>
          <w:szCs w:val="22"/>
          <w:lang w:val="sq-AL" w:bidi="sq-AL"/>
        </w:rPr>
        <w:t>Statusi i mirë -        -Ka disa ndryshime të vogla në përbërjen dhe numrin e elementeve të cilësisë biologjike, ku kushtet fiziko-kimike dhe hidromorfologjike janë në përputhje me arritjen e cilësisë së mirë biologjike</w:t>
      </w:r>
    </w:p>
    <w:p w14:paraId="182AAF89" w14:textId="77777777" w:rsidR="00D01086" w:rsidRPr="004058F5" w:rsidRDefault="00D01086" w:rsidP="00D01086">
      <w:pPr>
        <w:pStyle w:val="ListBullet"/>
        <w:rPr>
          <w:rFonts w:cs="Calibri"/>
          <w:szCs w:val="22"/>
          <w:lang w:val="sq-AL"/>
        </w:rPr>
      </w:pPr>
      <w:r w:rsidRPr="004058F5">
        <w:rPr>
          <w:rFonts w:cs="Calibri"/>
          <w:noProof/>
          <w:szCs w:val="22"/>
          <w:lang w:eastAsia="en-GB"/>
        </w:rPr>
        <mc:AlternateContent>
          <mc:Choice Requires="wps">
            <w:drawing>
              <wp:anchor distT="0" distB="0" distL="114300" distR="114300" simplePos="0" relativeHeight="251698176" behindDoc="0" locked="0" layoutInCell="1" allowOverlap="1" wp14:anchorId="5263D2A6" wp14:editId="552800B3">
                <wp:simplePos x="0" y="0"/>
                <wp:positionH relativeFrom="margin">
                  <wp:posOffset>1334651</wp:posOffset>
                </wp:positionH>
                <wp:positionV relativeFrom="paragraph">
                  <wp:posOffset>29535</wp:posOffset>
                </wp:positionV>
                <wp:extent cx="220980" cy="129540"/>
                <wp:effectExtent l="57150" t="19050" r="64770" b="99060"/>
                <wp:wrapNone/>
                <wp:docPr id="311" name="Rounded Rectangle 311"/>
                <wp:cNvGraphicFramePr/>
                <a:graphic xmlns:a="http://schemas.openxmlformats.org/drawingml/2006/main">
                  <a:graphicData uri="http://schemas.microsoft.com/office/word/2010/wordprocessingShape">
                    <wps:wsp>
                      <wps:cNvSpPr/>
                      <wps:spPr>
                        <a:xfrm>
                          <a:off x="0" y="0"/>
                          <a:ext cx="220980" cy="129540"/>
                        </a:xfrm>
                        <a:prstGeom prst="roundRect">
                          <a:avLst/>
                        </a:prstGeom>
                        <a:solidFill>
                          <a:srgbClr val="FFFF00"/>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E6C82C3" id="Rounded Rectangle 311" o:spid="_x0000_s1026" style="position:absolute;margin-left:105.1pt;margin-top:2.35pt;width:17.4pt;height:10.2pt;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" fillcolor="yellow" strokecolor="#4579b8 [3044]">
                <v:shadow on="t" color="black" opacity="22937f" origin=",.5" offset="0,.63889mm"/>
                <w10:wrap anchorx="margin"/>
              </v:roundrect>
            </w:pict>
          </mc:Fallback>
        </mc:AlternateContent>
      </w:r>
      <w:r w:rsidRPr="004058F5">
        <w:rPr>
          <w:rFonts w:eastAsia="Verdana" w:cs="Calibri"/>
          <w:szCs w:val="22"/>
          <w:lang w:val="sq-AL" w:bidi="sq-AL"/>
        </w:rPr>
        <w:t>Statusi i moderuar -       - Ka devijime modeste të elementeve cilësore biologjike që lidhen me statusin shumë të mirë, ku kushtet fiziko-kimike dhe hidromorfologjike janë në përputhje me arritjen e cilësisë së mirë biologjike</w:t>
      </w:r>
    </w:p>
    <w:p w14:paraId="389CD3B7" w14:textId="77777777" w:rsidR="00D01086" w:rsidRPr="004058F5" w:rsidRDefault="00D01086" w:rsidP="00D01086">
      <w:pPr>
        <w:pStyle w:val="ListBullet"/>
        <w:rPr>
          <w:rFonts w:cs="Calibri"/>
          <w:szCs w:val="22"/>
          <w:lang w:val="sq-AL"/>
        </w:rPr>
      </w:pPr>
      <w:r w:rsidRPr="004058F5">
        <w:rPr>
          <w:rFonts w:cs="Calibri"/>
          <w:noProof/>
          <w:szCs w:val="22"/>
          <w:lang w:eastAsia="en-GB"/>
        </w:rPr>
        <mc:AlternateContent>
          <mc:Choice Requires="wps">
            <w:drawing>
              <wp:anchor distT="0" distB="0" distL="114300" distR="114300" simplePos="0" relativeHeight="251699200" behindDoc="0" locked="0" layoutInCell="1" allowOverlap="1" wp14:anchorId="20B03DEB" wp14:editId="24442BC0">
                <wp:simplePos x="0" y="0"/>
                <wp:positionH relativeFrom="column">
                  <wp:posOffset>1198880</wp:posOffset>
                </wp:positionH>
                <wp:positionV relativeFrom="paragraph">
                  <wp:posOffset>50800</wp:posOffset>
                </wp:positionV>
                <wp:extent cx="198120" cy="121920"/>
                <wp:effectExtent l="57150" t="19050" r="49530" b="87630"/>
                <wp:wrapNone/>
                <wp:docPr id="319" name="Rounded Rectangle 319"/>
                <wp:cNvGraphicFramePr/>
                <a:graphic xmlns:a="http://schemas.openxmlformats.org/drawingml/2006/main">
                  <a:graphicData uri="http://schemas.microsoft.com/office/word/2010/wordprocessingShape">
                    <wps:wsp>
                      <wps:cNvSpPr/>
                      <wps:spPr>
                        <a:xfrm>
                          <a:off x="0" y="0"/>
                          <a:ext cx="198120" cy="121920"/>
                        </a:xfrm>
                        <a:prstGeom prst="roundRect">
                          <a:avLst/>
                        </a:prstGeom>
                        <a:solidFill>
                          <a:srgbClr val="FFC000"/>
                        </a:solidFill>
                      </wps:spPr>
                      <wps:style>
                        <a:lnRef idx="1">
                          <a:schemeClr val="accent1"/>
                        </a:lnRef>
                        <a:fillRef idx="3">
                          <a:schemeClr val="accent1"/>
                        </a:fillRef>
                        <a:effectRef idx="2">
                          <a:schemeClr val="accent1"/>
                        </a:effectRef>
                        <a:fontRef idx="minor">
                          <a:schemeClr val="lt1"/>
                        </a:fontRef>
                      </wps:style>
                      <wps:txbx>
                        <w:txbxContent>
                          <w:p w14:paraId="44906E24" w14:textId="77777777" w:rsidR="00E23D7E" w:rsidRDefault="00E23D7E" w:rsidP="00D01086">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0B03DEB" id="Rounded Rectangle 319" o:spid="_x0000_s1035" style="position:absolute;left:0;text-align:left;margin-left:94.4pt;margin-top:4pt;width:15.6pt;height:9.6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" fillcolor="#ffc000" strokecolor="#4579b8 [3044]">
                <v:shadow on="t" color="black" opacity="22937f" origin=",.5" offset="0,.63889mm"/>
                <v:textbox>
                  <w:txbxContent>
                    <w:p w14:paraId="44906E24" w14:textId="77777777" w:rsidR="00E23D7E" w:rsidRDefault="00E23D7E" w:rsidP="00D01086">
                      <w:pPr>
                        <w:jc w:val="center"/>
                      </w:pPr>
                      <w:r>
                        <w:t xml:space="preserve">      </w:t>
                      </w:r>
                    </w:p>
                  </w:txbxContent>
                </v:textbox>
              </v:roundrect>
            </w:pict>
          </mc:Fallback>
        </mc:AlternateContent>
      </w:r>
      <w:r w:rsidRPr="004058F5">
        <w:rPr>
          <w:rFonts w:eastAsia="Verdana" w:cs="Calibri"/>
          <w:szCs w:val="22"/>
          <w:lang w:val="sq-AL" w:bidi="sq-AL"/>
        </w:rPr>
        <w:t>Statusi i dobët -          -Ujërat paraqesin ndryshime të konsiderueshme në vlerat e elementeve të cilësisë biologjike</w:t>
      </w:r>
    </w:p>
    <w:p w14:paraId="7372EF1D" w14:textId="77777777" w:rsidR="00D01086" w:rsidRPr="004058F5" w:rsidRDefault="00D01086" w:rsidP="00D01086">
      <w:pPr>
        <w:pStyle w:val="ListBullet"/>
        <w:rPr>
          <w:rFonts w:cs="Calibri"/>
          <w:szCs w:val="22"/>
          <w:lang w:val="sq-AL"/>
        </w:rPr>
      </w:pPr>
      <w:r w:rsidRPr="004058F5">
        <w:rPr>
          <w:rFonts w:cs="Calibri"/>
          <w:noProof/>
          <w:szCs w:val="22"/>
          <w:lang w:eastAsia="en-GB"/>
        </w:rPr>
        <mc:AlternateContent>
          <mc:Choice Requires="wps">
            <w:drawing>
              <wp:anchor distT="0" distB="0" distL="114300" distR="114300" simplePos="0" relativeHeight="251700224" behindDoc="0" locked="0" layoutInCell="1" allowOverlap="1" wp14:anchorId="664F343F" wp14:editId="6527D3D7">
                <wp:simplePos x="0" y="0"/>
                <wp:positionH relativeFrom="column">
                  <wp:posOffset>1010329</wp:posOffset>
                </wp:positionH>
                <wp:positionV relativeFrom="paragraph">
                  <wp:posOffset>26995</wp:posOffset>
                </wp:positionV>
                <wp:extent cx="228600" cy="114300"/>
                <wp:effectExtent l="57150" t="19050" r="57150" b="95250"/>
                <wp:wrapNone/>
                <wp:docPr id="335" name="Rounded Rectangle 335"/>
                <wp:cNvGraphicFramePr/>
                <a:graphic xmlns:a="http://schemas.openxmlformats.org/drawingml/2006/main">
                  <a:graphicData uri="http://schemas.microsoft.com/office/word/2010/wordprocessingShape">
                    <wps:wsp>
                      <wps:cNvSpPr/>
                      <wps:spPr>
                        <a:xfrm>
                          <a:off x="0" y="0"/>
                          <a:ext cx="228600" cy="114300"/>
                        </a:xfrm>
                        <a:prstGeom prst="roundRect">
                          <a:avLst/>
                        </a:prstGeom>
                        <a:solidFill>
                          <a:srgbClr val="FF0000"/>
                        </a:solidFill>
                      </wps:spPr>
                      <wps:style>
                        <a:lnRef idx="1">
                          <a:schemeClr val="accent1"/>
                        </a:lnRef>
                        <a:fillRef idx="3">
                          <a:schemeClr val="accent1"/>
                        </a:fillRef>
                        <a:effectRef idx="2">
                          <a:schemeClr val="accent1"/>
                        </a:effectRef>
                        <a:fontRef idx="minor">
                          <a:schemeClr val="lt1"/>
                        </a:fontRef>
                      </wps:style>
                      <wps:txbx>
                        <w:txbxContent>
                          <w:p w14:paraId="73DE42C7" w14:textId="77777777" w:rsidR="00E23D7E" w:rsidRDefault="00E23D7E" w:rsidP="00D01086">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64F343F" id="Rounded Rectangle 335" o:spid="_x0000_s1036" style="position:absolute;left:0;text-align:left;margin-left:79.55pt;margin-top:2.15pt;width:18pt;height:9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" fillcolor="red" strokecolor="#4579b8 [3044]">
                <v:shadow on="t" color="black" opacity="22937f" origin=",.5" offset="0,.63889mm"/>
                <v:textbox>
                  <w:txbxContent>
                    <w:p w14:paraId="73DE42C7" w14:textId="77777777" w:rsidR="00E23D7E" w:rsidRDefault="00E23D7E" w:rsidP="00D01086">
                      <w:pPr>
                        <w:jc w:val="center"/>
                      </w:pPr>
                      <w:r>
                        <w:t xml:space="preserve">      </w:t>
                      </w:r>
                    </w:p>
                  </w:txbxContent>
                </v:textbox>
              </v:roundrect>
            </w:pict>
          </mc:Fallback>
        </mc:AlternateContent>
      </w:r>
      <w:r w:rsidRPr="004058F5">
        <w:rPr>
          <w:rFonts w:eastAsia="Verdana" w:cs="Calibri"/>
          <w:szCs w:val="22"/>
          <w:lang w:val="sq-AL" w:bidi="sq-AL"/>
        </w:rPr>
        <w:t>Statusi i keq -          -Ujërat paraqesin ndryshime të mëdha në vlerat e elementeve të cilësisë biologjike</w:t>
      </w:r>
    </w:p>
    <w:p w14:paraId="1B4C315C" w14:textId="77777777" w:rsidR="00D01086" w:rsidRPr="004058F5" w:rsidRDefault="00D01086" w:rsidP="00D01086">
      <w:pPr>
        <w:rPr>
          <w:rFonts w:cs="Calibri"/>
          <w:szCs w:val="22"/>
          <w:lang w:val="sq-AL"/>
        </w:rPr>
      </w:pPr>
      <w:r w:rsidRPr="004058F5">
        <w:rPr>
          <w:rFonts w:eastAsia="Verdana" w:cs="Calibri"/>
          <w:szCs w:val="22"/>
          <w:lang w:val="sq-AL" w:bidi="sq-AL"/>
        </w:rPr>
        <w:lastRenderedPageBreak/>
        <w:t>Për ujërat nëntokësore, statusi përcaktohet vetëm nga niveli më i ulët i statusit sasior dhe kimik, pra statusi është:</w:t>
      </w:r>
    </w:p>
    <w:p w14:paraId="550E59C8" w14:textId="77777777" w:rsidR="00D01086" w:rsidRPr="004058F5" w:rsidRDefault="00D01086" w:rsidP="00D01086">
      <w:pPr>
        <w:pStyle w:val="ListBullet"/>
        <w:rPr>
          <w:rFonts w:cs="Calibri"/>
          <w:szCs w:val="22"/>
          <w:lang w:val="sq-AL"/>
        </w:rPr>
      </w:pPr>
      <w:r w:rsidRPr="004058F5">
        <w:rPr>
          <w:rFonts w:eastAsia="Verdana" w:cs="Calibri"/>
          <w:noProof/>
          <w:szCs w:val="22"/>
          <w:lang w:eastAsia="en-GB"/>
        </w:rPr>
        <mc:AlternateContent>
          <mc:Choice Requires="wps">
            <w:drawing>
              <wp:anchor distT="0" distB="0" distL="114300" distR="114300" simplePos="0" relativeHeight="251696128" behindDoc="0" locked="0" layoutInCell="1" allowOverlap="1" wp14:anchorId="5EF61785" wp14:editId="21F13092">
                <wp:simplePos x="0" y="0"/>
                <wp:positionH relativeFrom="column">
                  <wp:posOffset>1269365</wp:posOffset>
                </wp:positionH>
                <wp:positionV relativeFrom="paragraph">
                  <wp:posOffset>6350</wp:posOffset>
                </wp:positionV>
                <wp:extent cx="266700" cy="152400"/>
                <wp:effectExtent l="57150" t="19050" r="57150" b="95250"/>
                <wp:wrapNone/>
                <wp:docPr id="336" name="Rounded Rectangle 336"/>
                <wp:cNvGraphicFramePr/>
                <a:graphic xmlns:a="http://schemas.openxmlformats.org/drawingml/2006/main">
                  <a:graphicData uri="http://schemas.microsoft.com/office/word/2010/wordprocessingShape">
                    <wps:wsp>
                      <wps:cNvSpPr/>
                      <wps:spPr>
                        <a:xfrm>
                          <a:off x="0" y="0"/>
                          <a:ext cx="266700" cy="152400"/>
                        </a:xfrm>
                        <a:prstGeom prst="roundRect">
                          <a:avLst/>
                        </a:prstGeom>
                        <a:solidFill>
                          <a:schemeClr val="accent1"/>
                        </a:solidFill>
                      </wps:spPr>
                      <wps:style>
                        <a:lnRef idx="1">
                          <a:schemeClr val="accent1"/>
                        </a:lnRef>
                        <a:fillRef idx="3">
                          <a:schemeClr val="accent1"/>
                        </a:fillRef>
                        <a:effectRef idx="2">
                          <a:schemeClr val="accent1"/>
                        </a:effectRef>
                        <a:fontRef idx="minor">
                          <a:schemeClr val="lt1"/>
                        </a:fontRef>
                      </wps:style>
                      <wps:txbx>
                        <w:txbxContent>
                          <w:p w14:paraId="30B4CC1F" w14:textId="77777777" w:rsidR="00E23D7E" w:rsidRDefault="00E23D7E" w:rsidP="00D01086">
                            <w:pPr>
                              <w:jc w:val="center"/>
                            </w:pPr>
                            <w:r>
                              <w:rPr>
                                <w:lang w:val="sq-AL" w:bidi="sq-AL"/>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EF61785" id="Rounded Rectangle 336" o:spid="_x0000_s1037" style="position:absolute;left:0;text-align:left;margin-left:99.95pt;margin-top:.5pt;width:21pt;height:12pt;z-index:25169612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" fillcolor="#4f81bd [3204]" strokecolor="#4579b8 [3044]">
                <v:shadow on="t" color="black" opacity="22937f" origin=",.5" offset="0,.63889mm"/>
                <v:textbox>
                  <w:txbxContent>
                    <w:p w14:paraId="30B4CC1F" w14:textId="77777777" w:rsidR="00E23D7E" w:rsidRDefault="00E23D7E" w:rsidP="00D01086">
                      <w:pPr>
                        <w:jc w:val="center"/>
                      </w:pPr>
                      <w:r>
                        <w:rPr>
                          <w:lang w:val="sq-AL" w:bidi="sq-AL"/>
                        </w:rPr>
                        <w:t xml:space="preserve">      </w:t>
                      </w:r>
                    </w:p>
                  </w:txbxContent>
                </v:textbox>
              </v:roundrect>
            </w:pict>
          </mc:Fallback>
        </mc:AlternateContent>
      </w:r>
      <w:r w:rsidRPr="004058F5">
        <w:rPr>
          <w:rFonts w:eastAsia="Verdana" w:cs="Calibri"/>
          <w:szCs w:val="22"/>
          <w:lang w:val="sq-AL" w:bidi="sq-AL"/>
        </w:rPr>
        <w:t>‘i mirë’ -</w:t>
      </w:r>
    </w:p>
    <w:p w14:paraId="229732D0" w14:textId="77777777" w:rsidR="00D01086" w:rsidRPr="004058F5" w:rsidRDefault="00D01086" w:rsidP="00D01086">
      <w:pPr>
        <w:pStyle w:val="ListBullet"/>
        <w:rPr>
          <w:rFonts w:cs="Calibri"/>
          <w:szCs w:val="22"/>
          <w:lang w:val="sq-AL"/>
        </w:rPr>
      </w:pPr>
      <w:r w:rsidRPr="004058F5">
        <w:rPr>
          <w:rFonts w:eastAsia="Verdana" w:cs="Calibri"/>
          <w:noProof/>
          <w:szCs w:val="22"/>
          <w:lang w:eastAsia="en-GB"/>
        </w:rPr>
        <mc:AlternateContent>
          <mc:Choice Requires="wps">
            <w:drawing>
              <wp:anchor distT="0" distB="0" distL="114300" distR="114300" simplePos="0" relativeHeight="251697152" behindDoc="0" locked="0" layoutInCell="1" allowOverlap="1" wp14:anchorId="3CE1100E" wp14:editId="2131B9B6">
                <wp:simplePos x="0" y="0"/>
                <wp:positionH relativeFrom="column">
                  <wp:posOffset>1269365</wp:posOffset>
                </wp:positionH>
                <wp:positionV relativeFrom="paragraph">
                  <wp:posOffset>3810</wp:posOffset>
                </wp:positionV>
                <wp:extent cx="266700" cy="152400"/>
                <wp:effectExtent l="57150" t="19050" r="57150" b="95250"/>
                <wp:wrapNone/>
                <wp:docPr id="337" name="Rounded Rectangle 337"/>
                <wp:cNvGraphicFramePr/>
                <a:graphic xmlns:a="http://schemas.openxmlformats.org/drawingml/2006/main">
                  <a:graphicData uri="http://schemas.microsoft.com/office/word/2010/wordprocessingShape">
                    <wps:wsp>
                      <wps:cNvSpPr/>
                      <wps:spPr>
                        <a:xfrm>
                          <a:off x="0" y="0"/>
                          <a:ext cx="266700" cy="152400"/>
                        </a:xfrm>
                        <a:prstGeom prst="roundRect">
                          <a:avLst/>
                        </a:prstGeom>
                        <a:solidFill>
                          <a:srgbClr val="FF0000"/>
                        </a:solidFill>
                      </wps:spPr>
                      <wps:style>
                        <a:lnRef idx="1">
                          <a:schemeClr val="accent1"/>
                        </a:lnRef>
                        <a:fillRef idx="3">
                          <a:schemeClr val="accent1"/>
                        </a:fillRef>
                        <a:effectRef idx="2">
                          <a:schemeClr val="accent1"/>
                        </a:effectRef>
                        <a:fontRef idx="minor">
                          <a:schemeClr val="lt1"/>
                        </a:fontRef>
                      </wps:style>
                      <wps:txbx>
                        <w:txbxContent>
                          <w:p w14:paraId="2307969B" w14:textId="77777777" w:rsidR="00E23D7E" w:rsidRDefault="00E23D7E" w:rsidP="00D01086">
                            <w:pPr>
                              <w:jc w:val="center"/>
                            </w:pPr>
                            <w:r>
                              <w:rPr>
                                <w:lang w:val="sq-AL" w:bidi="sq-AL"/>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CE1100E" id="Rounded Rectangle 337" o:spid="_x0000_s1038" style="position:absolute;left:0;text-align:left;margin-left:99.95pt;margin-top:.3pt;width:21pt;height:12pt;z-index:25169715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" fillcolor="red" strokecolor="#4579b8 [3044]">
                <v:shadow on="t" color="black" opacity="22937f" origin=",.5" offset="0,.63889mm"/>
                <v:textbox>
                  <w:txbxContent>
                    <w:p w14:paraId="2307969B" w14:textId="77777777" w:rsidR="00E23D7E" w:rsidRDefault="00E23D7E" w:rsidP="00D01086">
                      <w:pPr>
                        <w:jc w:val="center"/>
                      </w:pPr>
                      <w:r>
                        <w:rPr>
                          <w:lang w:val="sq-AL" w:bidi="sq-AL"/>
                        </w:rPr>
                        <w:t xml:space="preserve">      </w:t>
                      </w:r>
                    </w:p>
                  </w:txbxContent>
                </v:textbox>
              </v:roundrect>
            </w:pict>
          </mc:Fallback>
        </mc:AlternateContent>
      </w:r>
      <w:r w:rsidRPr="004058F5">
        <w:rPr>
          <w:rFonts w:eastAsia="Verdana" w:cs="Calibri"/>
          <w:szCs w:val="22"/>
          <w:lang w:val="sq-AL" w:bidi="sq-AL"/>
        </w:rPr>
        <w:t>ose ‘i keq’-</w:t>
      </w:r>
    </w:p>
    <w:p w14:paraId="1D851148" w14:textId="16C4B0E7" w:rsidR="00D01086" w:rsidRPr="004058F5" w:rsidRDefault="00D01086" w:rsidP="00D01086">
      <w:pPr>
        <w:pStyle w:val="Caption"/>
        <w:rPr>
          <w:rFonts w:cs="Calibri"/>
          <w:szCs w:val="22"/>
          <w:lang w:val="sq-AL"/>
        </w:rPr>
      </w:pPr>
      <w:bookmarkStart w:id="79" w:name="_Ref93052703"/>
      <w:bookmarkStart w:id="80" w:name="_Toc127359981"/>
      <w:r w:rsidRPr="004058F5">
        <w:rPr>
          <w:rFonts w:cs="Calibri"/>
          <w:szCs w:val="22"/>
          <w:lang w:val="sq-AL" w:bidi="sq-AL"/>
        </w:rPr>
        <w:t>Figura</w:t>
      </w:r>
      <w:r w:rsidR="00855778" w:rsidRPr="004058F5">
        <w:rPr>
          <w:rFonts w:cs="Calibri"/>
          <w:szCs w:val="22"/>
          <w:lang w:val="sq-AL" w:bidi="sq-AL"/>
        </w:rPr>
        <w:t xml:space="preserve"> </w:t>
      </w:r>
      <w:r w:rsidRPr="004058F5">
        <w:rPr>
          <w:rFonts w:cs="Calibri"/>
          <w:szCs w:val="22"/>
          <w:lang w:val="sq-AL" w:bidi="sq-AL"/>
        </w:rPr>
        <w:fldChar w:fldCharType="begin"/>
      </w:r>
      <w:r w:rsidRPr="004058F5">
        <w:rPr>
          <w:rFonts w:cs="Calibri"/>
          <w:szCs w:val="22"/>
          <w:lang w:val="sq-AL" w:bidi="sq-AL"/>
        </w:rPr>
        <w:instrText xml:space="preserve"> STYLEREF 1 \s </w:instrText>
      </w:r>
      <w:r w:rsidRPr="004058F5">
        <w:rPr>
          <w:rFonts w:cs="Calibri"/>
          <w:szCs w:val="22"/>
          <w:lang w:val="sq-AL" w:bidi="sq-AL"/>
        </w:rPr>
        <w:fldChar w:fldCharType="separate"/>
      </w:r>
      <w:r w:rsidR="00FB4630">
        <w:rPr>
          <w:rFonts w:cs="Calibri"/>
          <w:noProof/>
          <w:szCs w:val="22"/>
          <w:lang w:val="sq-AL" w:bidi="sq-AL"/>
        </w:rPr>
        <w:t>3</w:t>
      </w:r>
      <w:r w:rsidRPr="004058F5">
        <w:rPr>
          <w:rFonts w:cs="Calibri"/>
          <w:szCs w:val="22"/>
          <w:lang w:val="sq-AL" w:bidi="sq-AL"/>
        </w:rPr>
        <w:fldChar w:fldCharType="end"/>
      </w:r>
      <w:r w:rsidRPr="004058F5">
        <w:rPr>
          <w:rFonts w:cs="Calibri"/>
          <w:szCs w:val="22"/>
          <w:lang w:val="sq-AL" w:bidi="sq-AL"/>
        </w:rPr>
        <w:noBreakHyphen/>
      </w:r>
      <w:r w:rsidRPr="004058F5">
        <w:rPr>
          <w:rFonts w:cs="Calibri"/>
          <w:szCs w:val="22"/>
          <w:lang w:val="sq-AL" w:bidi="sq-AL"/>
        </w:rPr>
        <w:fldChar w:fldCharType="begin"/>
      </w:r>
      <w:r w:rsidRPr="004058F5">
        <w:rPr>
          <w:rFonts w:cs="Calibri"/>
          <w:szCs w:val="22"/>
          <w:lang w:val="sq-AL" w:bidi="sq-AL"/>
        </w:rPr>
        <w:instrText xml:space="preserve"> SEQ Figure \* ARABIC \s 1 </w:instrText>
      </w:r>
      <w:r w:rsidRPr="004058F5">
        <w:rPr>
          <w:rFonts w:cs="Calibri"/>
          <w:szCs w:val="22"/>
          <w:lang w:val="sq-AL" w:bidi="sq-AL"/>
        </w:rPr>
        <w:fldChar w:fldCharType="separate"/>
      </w:r>
      <w:r w:rsidR="00FB4630">
        <w:rPr>
          <w:rFonts w:cs="Calibri"/>
          <w:noProof/>
          <w:szCs w:val="22"/>
          <w:lang w:val="sq-AL" w:bidi="sq-AL"/>
        </w:rPr>
        <w:t>1</w:t>
      </w:r>
      <w:r w:rsidRPr="004058F5">
        <w:rPr>
          <w:rFonts w:cs="Calibri"/>
          <w:szCs w:val="22"/>
          <w:lang w:val="sq-AL" w:bidi="sq-AL"/>
        </w:rPr>
        <w:fldChar w:fldCharType="end"/>
      </w:r>
      <w:bookmarkEnd w:id="79"/>
      <w:r w:rsidRPr="004058F5">
        <w:rPr>
          <w:rFonts w:cs="Calibri"/>
          <w:szCs w:val="22"/>
          <w:lang w:val="sq-AL" w:bidi="sq-AL"/>
        </w:rPr>
        <w:t xml:space="preserve"> Elementet Cilësore të Statusit Ekologjik të Trupave Ujorë</w:t>
      </w:r>
      <w:bookmarkEnd w:id="80"/>
      <w:r w:rsidRPr="004058F5">
        <w:rPr>
          <w:rFonts w:cs="Calibri"/>
          <w:szCs w:val="22"/>
          <w:lang w:val="sq-AL" w:bidi="sq-AL"/>
        </w:rPr>
        <w:t xml:space="preserve"> </w:t>
      </w:r>
    </w:p>
    <w:p w14:paraId="3558FAE8" w14:textId="7D4C42CE" w:rsidR="004F347C" w:rsidRPr="004058F5" w:rsidRDefault="00732C3A" w:rsidP="00D01086">
      <w:pPr>
        <w:rPr>
          <w:rFonts w:eastAsia="Verdana" w:cs="Calibri"/>
          <w:szCs w:val="22"/>
          <w:lang w:val="sq-AL" w:bidi="sq-AL"/>
        </w:rPr>
      </w:pPr>
      <w:r>
        <w:rPr>
          <w:rFonts w:cs="Calibri"/>
          <w:noProof/>
          <w:sz w:val="16"/>
          <w:szCs w:val="16"/>
          <w:lang w:eastAsia="en-GB"/>
        </w:rPr>
        <w:drawing>
          <wp:inline distT="0" distB="0" distL="0" distR="0" wp14:anchorId="71ABD61D" wp14:editId="7555E158">
            <wp:extent cx="5755640" cy="2009775"/>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55640" cy="2009775"/>
                    </a:xfrm>
                    <a:prstGeom prst="rect">
                      <a:avLst/>
                    </a:prstGeom>
                    <a:noFill/>
                    <a:ln>
                      <a:noFill/>
                    </a:ln>
                  </pic:spPr>
                </pic:pic>
              </a:graphicData>
            </a:graphic>
          </wp:inline>
        </w:drawing>
      </w:r>
    </w:p>
    <w:p w14:paraId="14F4C815" w14:textId="398003C8" w:rsidR="00D01086" w:rsidRPr="004058F5" w:rsidRDefault="00D01086" w:rsidP="00D01086">
      <w:pPr>
        <w:rPr>
          <w:rFonts w:cs="Calibri"/>
          <w:szCs w:val="22"/>
          <w:lang w:val="sq-AL"/>
        </w:rPr>
      </w:pPr>
      <w:r w:rsidRPr="004058F5">
        <w:rPr>
          <w:rFonts w:eastAsia="Verdana" w:cs="Calibri"/>
          <w:szCs w:val="22"/>
          <w:lang w:val="sq-AL" w:bidi="sq-AL"/>
        </w:rPr>
        <w:fldChar w:fldCharType="begin"/>
      </w:r>
      <w:r w:rsidRPr="004058F5">
        <w:rPr>
          <w:rFonts w:eastAsia="Verdana" w:cs="Calibri"/>
          <w:szCs w:val="22"/>
          <w:lang w:val="sq-AL" w:bidi="sq-AL"/>
        </w:rPr>
        <w:instrText xml:space="preserve"> REF _Ref93052703 \h  \* MERGEFORMAT </w:instrText>
      </w:r>
      <w:r w:rsidRPr="004058F5">
        <w:rPr>
          <w:rFonts w:eastAsia="Verdana" w:cs="Calibri"/>
          <w:szCs w:val="22"/>
          <w:lang w:val="sq-AL" w:bidi="sq-AL"/>
        </w:rPr>
      </w:r>
      <w:r w:rsidRPr="004058F5">
        <w:rPr>
          <w:rFonts w:eastAsia="Verdana" w:cs="Calibri"/>
          <w:szCs w:val="22"/>
          <w:lang w:val="sq-AL" w:bidi="sq-AL"/>
        </w:rPr>
        <w:fldChar w:fldCharType="separate"/>
      </w:r>
      <w:r w:rsidR="00FB4630" w:rsidRPr="00FB4630">
        <w:rPr>
          <w:rFonts w:eastAsia="Verdana" w:cs="Calibri"/>
          <w:szCs w:val="22"/>
          <w:lang w:val="sq-AL" w:bidi="sq-AL"/>
        </w:rPr>
        <w:t>Figura 3</w:t>
      </w:r>
      <w:r w:rsidR="00FB4630" w:rsidRPr="00FB4630">
        <w:rPr>
          <w:rFonts w:eastAsia="Verdana" w:cs="Calibri"/>
          <w:szCs w:val="22"/>
          <w:lang w:val="sq-AL" w:bidi="sq-AL"/>
        </w:rPr>
        <w:noBreakHyphen/>
        <w:t>1</w:t>
      </w:r>
      <w:r w:rsidRPr="004058F5">
        <w:rPr>
          <w:rFonts w:eastAsia="Verdana" w:cs="Calibri"/>
          <w:szCs w:val="22"/>
          <w:lang w:val="sq-AL" w:bidi="sq-AL"/>
        </w:rPr>
        <w:fldChar w:fldCharType="end"/>
      </w:r>
      <w:r w:rsidRPr="004058F5">
        <w:rPr>
          <w:rFonts w:eastAsia="Verdana" w:cs="Calibri"/>
          <w:szCs w:val="22"/>
          <w:lang w:val="sq-AL" w:bidi="sq-AL"/>
        </w:rPr>
        <w:t xml:space="preserve"> tregon komponentët e ndryshëm që lidhen me vlerësimin e statusit ekologjik në përgjithësi. Lista e përgjithshme e të gjithë elementeve të cilësisë paraqitet në Shtojcën Teknike </w:t>
      </w:r>
      <w:r w:rsidR="00855778" w:rsidRPr="004058F5">
        <w:rPr>
          <w:rFonts w:eastAsia="Verdana" w:cs="Calibri"/>
          <w:szCs w:val="22"/>
          <w:lang w:val="sq-AL" w:bidi="sq-AL"/>
        </w:rPr>
        <w:t>III</w:t>
      </w:r>
      <w:r w:rsidRPr="004058F5">
        <w:rPr>
          <w:rFonts w:eastAsia="Verdana" w:cs="Calibri"/>
          <w:szCs w:val="22"/>
          <w:lang w:val="sq-AL" w:bidi="sq-AL"/>
        </w:rPr>
        <w:t xml:space="preserve">. Rezultatet e vlerësimit biologjik duhen shprehur duke përdorur shkallën numerike 0.00-1.00, që është “Norma e Cilësisë Ekologjike” (NCE). Vlera e NCE-së = 1.00 përfaqëson kushtet specifike të referencës për llojin (pra kushtet plotësisht natyrore). Vlerat afër 0.00 = Statusi i Keq Ekologjik (SKE). </w:t>
      </w:r>
    </w:p>
    <w:p w14:paraId="0DAC87B4" w14:textId="79CBE6E2" w:rsidR="00D01086" w:rsidRPr="004058F5" w:rsidRDefault="00D01086" w:rsidP="00D01086">
      <w:pPr>
        <w:rPr>
          <w:rFonts w:cs="Calibri"/>
          <w:szCs w:val="22"/>
          <w:lang w:val="sq-AL"/>
        </w:rPr>
      </w:pPr>
      <w:r w:rsidRPr="004058F5">
        <w:rPr>
          <w:rFonts w:eastAsia="Verdana" w:cs="Calibri"/>
          <w:szCs w:val="22"/>
          <w:lang w:val="sq-AL" w:bidi="sq-AL"/>
        </w:rPr>
        <w:t xml:space="preserve">Objektivi i NCE-së është të sigurojë krahasueshmërinë midis metodave të ndryshme të vlerësimit, pra të ofrojë një shkallë të përbashkët të cilësisë ekologjike midis baseneve </w:t>
      </w:r>
      <w:r w:rsidR="00DC32BA" w:rsidRPr="004058F5">
        <w:rPr>
          <w:rFonts w:eastAsia="Verdana" w:cs="Calibri"/>
          <w:szCs w:val="22"/>
          <w:lang w:val="sq-AL" w:bidi="sq-AL"/>
        </w:rPr>
        <w:t>uj</w:t>
      </w:r>
      <w:r w:rsidRPr="004058F5">
        <w:rPr>
          <w:rFonts w:eastAsia="Verdana" w:cs="Calibri"/>
          <w:szCs w:val="22"/>
          <w:lang w:val="sq-AL" w:bidi="sq-AL"/>
        </w:rPr>
        <w:t xml:space="preserve">ore të ndryshme. Intervalet e NCE-së që paraqiten në </w:t>
      </w:r>
      <w:r w:rsidRPr="004058F5">
        <w:rPr>
          <w:rFonts w:eastAsia="Verdana" w:cs="Calibri"/>
          <w:szCs w:val="22"/>
          <w:lang w:val="sq-AL" w:bidi="sq-AL"/>
        </w:rPr>
        <w:fldChar w:fldCharType="begin"/>
      </w:r>
      <w:r w:rsidRPr="004058F5">
        <w:rPr>
          <w:rFonts w:eastAsia="Verdana" w:cs="Calibri"/>
          <w:szCs w:val="22"/>
          <w:lang w:val="sq-AL" w:bidi="sq-AL"/>
        </w:rPr>
        <w:instrText xml:space="preserve"> REF _Ref93052703 \h  \* MERGEFORMAT </w:instrText>
      </w:r>
      <w:r w:rsidRPr="004058F5">
        <w:rPr>
          <w:rFonts w:eastAsia="Verdana" w:cs="Calibri"/>
          <w:szCs w:val="22"/>
          <w:lang w:val="sq-AL" w:bidi="sq-AL"/>
        </w:rPr>
      </w:r>
      <w:r w:rsidRPr="004058F5">
        <w:rPr>
          <w:rFonts w:eastAsia="Verdana" w:cs="Calibri"/>
          <w:szCs w:val="22"/>
          <w:lang w:val="sq-AL" w:bidi="sq-AL"/>
        </w:rPr>
        <w:fldChar w:fldCharType="separate"/>
      </w:r>
      <w:r w:rsidR="00FB4630" w:rsidRPr="00FB4630">
        <w:rPr>
          <w:rFonts w:eastAsia="Verdana" w:cs="Calibri"/>
          <w:szCs w:val="22"/>
          <w:lang w:val="sq-AL" w:bidi="sq-AL"/>
        </w:rPr>
        <w:t>Figura 3</w:t>
      </w:r>
      <w:r w:rsidR="00FB4630" w:rsidRPr="00FB4630">
        <w:rPr>
          <w:rFonts w:eastAsia="Verdana" w:cs="Calibri"/>
          <w:szCs w:val="22"/>
          <w:lang w:val="sq-AL" w:bidi="sq-AL"/>
        </w:rPr>
        <w:noBreakHyphen/>
        <w:t>1</w:t>
      </w:r>
      <w:r w:rsidRPr="004058F5">
        <w:rPr>
          <w:rFonts w:eastAsia="Verdana" w:cs="Calibri"/>
          <w:szCs w:val="22"/>
          <w:lang w:val="sq-AL" w:bidi="sq-AL"/>
        </w:rPr>
        <w:fldChar w:fldCharType="end"/>
      </w:r>
      <w:r w:rsidRPr="004058F5">
        <w:rPr>
          <w:rFonts w:eastAsia="Verdana" w:cs="Calibri"/>
          <w:szCs w:val="22"/>
          <w:lang w:val="sq-AL" w:bidi="sq-AL"/>
        </w:rPr>
        <w:t xml:space="preserve"> shërbejnë vetëm për qëllime treguese dhe mund të ndryshojnë në varësi të ECB-së në proces vlerësimi.</w:t>
      </w:r>
    </w:p>
    <w:p w14:paraId="2EDEAF1A" w14:textId="206F36E2" w:rsidR="00D01086" w:rsidRPr="004058F5" w:rsidRDefault="00D01086" w:rsidP="00D01086">
      <w:pPr>
        <w:rPr>
          <w:rFonts w:cs="Calibri"/>
          <w:szCs w:val="22"/>
          <w:lang w:val="sq-AL"/>
        </w:rPr>
      </w:pPr>
      <w:r w:rsidRPr="004058F5">
        <w:rPr>
          <w:rFonts w:eastAsia="Verdana" w:cs="Calibri"/>
          <w:szCs w:val="22"/>
          <w:lang w:val="sq-AL" w:bidi="sq-AL"/>
        </w:rPr>
        <w:t xml:space="preserve">Nxjerrja e ujit ndikon drejtpërdrejt në statusin ekologjik, qoftë edhe në nivel modest. </w:t>
      </w:r>
      <w:r w:rsidRPr="004058F5">
        <w:rPr>
          <w:rFonts w:eastAsia="Verdana" w:cs="Calibri"/>
          <w:szCs w:val="22"/>
          <w:lang w:val="sq-AL" w:bidi="sq-AL"/>
        </w:rPr>
        <w:fldChar w:fldCharType="begin"/>
      </w:r>
      <w:r w:rsidRPr="004058F5">
        <w:rPr>
          <w:rFonts w:eastAsia="Verdana" w:cs="Calibri"/>
          <w:szCs w:val="22"/>
          <w:lang w:val="sq-AL" w:bidi="sq-AL"/>
        </w:rPr>
        <w:instrText xml:space="preserve"> REF _Ref93052703 \h  \* MERGEFORMAT </w:instrText>
      </w:r>
      <w:r w:rsidRPr="004058F5">
        <w:rPr>
          <w:rFonts w:eastAsia="Verdana" w:cs="Calibri"/>
          <w:szCs w:val="22"/>
          <w:lang w:val="sq-AL" w:bidi="sq-AL"/>
        </w:rPr>
      </w:r>
      <w:r w:rsidRPr="004058F5">
        <w:rPr>
          <w:rFonts w:eastAsia="Verdana" w:cs="Calibri"/>
          <w:szCs w:val="22"/>
          <w:lang w:val="sq-AL" w:bidi="sq-AL"/>
        </w:rPr>
        <w:fldChar w:fldCharType="separate"/>
      </w:r>
      <w:r w:rsidR="00FB4630" w:rsidRPr="00FB4630">
        <w:rPr>
          <w:rFonts w:eastAsia="Verdana" w:cs="Calibri"/>
          <w:szCs w:val="22"/>
          <w:lang w:val="sq-AL" w:bidi="sq-AL"/>
        </w:rPr>
        <w:t>Figura 3</w:t>
      </w:r>
      <w:r w:rsidR="00FB4630" w:rsidRPr="00FB4630">
        <w:rPr>
          <w:rFonts w:eastAsia="Verdana" w:cs="Calibri"/>
          <w:szCs w:val="22"/>
          <w:lang w:val="sq-AL" w:bidi="sq-AL"/>
        </w:rPr>
        <w:noBreakHyphen/>
        <w:t>1</w:t>
      </w:r>
      <w:r w:rsidRPr="004058F5">
        <w:rPr>
          <w:rFonts w:eastAsia="Verdana" w:cs="Calibri"/>
          <w:szCs w:val="22"/>
          <w:lang w:val="sq-AL" w:bidi="sq-AL"/>
        </w:rPr>
        <w:fldChar w:fldCharType="end"/>
      </w:r>
      <w:r w:rsidRPr="004058F5">
        <w:rPr>
          <w:rFonts w:eastAsia="Verdana" w:cs="Calibri"/>
          <w:szCs w:val="22"/>
          <w:lang w:val="sq-AL" w:bidi="sq-AL"/>
        </w:rPr>
        <w:t xml:space="preserve"> tregon se nxjerrjet e përhershme ose për një kohë të gjatë të ujit në sasi &gt; 30% të prurjes mesatare kanë shumë gjasa që ta kufizojnë elementin e cilësisë hidromorfologjike në arritjen e statusit të moderuar vetëm.</w:t>
      </w:r>
      <w:r w:rsidRPr="004058F5">
        <w:rPr>
          <w:rStyle w:val="FootnoteReference"/>
          <w:rFonts w:eastAsia="Verdana" w:cs="Calibri"/>
          <w:sz w:val="22"/>
          <w:szCs w:val="22"/>
          <w:lang w:val="sq-AL" w:bidi="sq-AL"/>
        </w:rPr>
        <w:footnoteReference w:id="20"/>
      </w:r>
      <w:r w:rsidRPr="004058F5">
        <w:rPr>
          <w:rFonts w:eastAsia="Verdana" w:cs="Calibri"/>
          <w:szCs w:val="22"/>
          <w:lang w:val="sq-AL" w:bidi="sq-AL"/>
        </w:rPr>
        <w:t xml:space="preserve"> Për shkak të rëndësisë së regjimit të prurjeve në përgjithësi, ka shumë mundësi që statusi ekologjik i trupit ujor të klasifikohet si i moderuar. </w:t>
      </w:r>
    </w:p>
    <w:p w14:paraId="2FF04074" w14:textId="77777777" w:rsidR="00D01086" w:rsidRPr="004058F5" w:rsidRDefault="00D01086" w:rsidP="004058F5">
      <w:pPr>
        <w:pStyle w:val="Heading2"/>
      </w:pPr>
      <w:bookmarkStart w:id="81" w:name="_Hlk82085545"/>
      <w:bookmarkStart w:id="82" w:name="_Toc127359116"/>
      <w:bookmarkStart w:id="83" w:name="_Toc127359680"/>
      <w:r w:rsidRPr="004058F5">
        <w:t xml:space="preserve">Objektivat </w:t>
      </w:r>
      <w:bookmarkEnd w:id="81"/>
      <w:r w:rsidRPr="004058F5">
        <w:t>Mjedisore për Trupat Ujorë Sipërfaqësorë</w:t>
      </w:r>
      <w:bookmarkEnd w:id="82"/>
      <w:bookmarkEnd w:id="83"/>
    </w:p>
    <w:p w14:paraId="2EE56AF9" w14:textId="77777777" w:rsidR="00D01086" w:rsidRPr="004058F5" w:rsidRDefault="00D01086" w:rsidP="00D01086">
      <w:pPr>
        <w:rPr>
          <w:rFonts w:cs="Calibri"/>
          <w:szCs w:val="22"/>
          <w:lang w:val="sq-AL"/>
        </w:rPr>
      </w:pPr>
      <w:r w:rsidRPr="004058F5">
        <w:rPr>
          <w:rFonts w:eastAsia="Verdana" w:cs="Calibri"/>
          <w:szCs w:val="22"/>
          <w:lang w:val="sq-AL" w:bidi="sq-AL"/>
        </w:rPr>
        <w:t>Për të shënuar progres lidhur me përcaktimin e statusit të trupave ujorë individualë, statusi i tyre aktual duhet krahasuar me kushtet referencë specifike për llojin. Tipologjitë e trupave ujorë shpjegohen më në detaje në seksionin 5.2 dhe 6.2.</w:t>
      </w:r>
    </w:p>
    <w:p w14:paraId="32459B37" w14:textId="35C3F702" w:rsidR="00D01086" w:rsidRPr="004058F5" w:rsidRDefault="00D01086" w:rsidP="00D01086">
      <w:pPr>
        <w:rPr>
          <w:rFonts w:cs="Calibri"/>
          <w:szCs w:val="22"/>
          <w:lang w:val="sq-AL"/>
        </w:rPr>
      </w:pPr>
      <w:r w:rsidRPr="004058F5">
        <w:rPr>
          <w:rFonts w:eastAsia="Verdana" w:cs="Calibri"/>
          <w:szCs w:val="22"/>
          <w:lang w:val="sq-AL" w:bidi="sq-AL"/>
        </w:rPr>
        <w:t>Për çdo lloj të trupave ujorë sipërfaqësorë, kushtet biologjike, hidromorfologjike dhe fiziko-kimike specifike për llojin duhen përcaktuar në mënyrë të tillë që të përfaqësojnë vlerat e elementeve të përcaktuara për atë lloj të trupit ujor sipërfaqësor me</w:t>
      </w:r>
      <w:r w:rsidR="00E91279">
        <w:rPr>
          <w:rFonts w:eastAsia="Verdana" w:cs="Calibri"/>
          <w:szCs w:val="22"/>
          <w:lang w:val="sq-AL" w:bidi="sq-AL"/>
        </w:rPr>
        <w:t xml:space="preserve"> status shumë të mirë ekologjik</w:t>
      </w:r>
      <w:r w:rsidRPr="004058F5">
        <w:rPr>
          <w:rFonts w:eastAsia="Verdana" w:cs="Calibri"/>
          <w:szCs w:val="22"/>
          <w:vertAlign w:val="superscript"/>
          <w:lang w:val="sq-AL" w:bidi="sq-AL"/>
        </w:rPr>
        <w:footnoteReference w:id="21"/>
      </w:r>
      <w:r w:rsidR="00E91279">
        <w:rPr>
          <w:rFonts w:eastAsia="Verdana" w:cs="Calibri"/>
          <w:szCs w:val="22"/>
          <w:lang w:val="sq-AL" w:bidi="sq-AL"/>
        </w:rPr>
        <w:t>.</w:t>
      </w:r>
      <w:r w:rsidRPr="004058F5">
        <w:rPr>
          <w:rFonts w:eastAsia="Verdana" w:cs="Calibri"/>
          <w:szCs w:val="22"/>
          <w:lang w:val="sq-AL" w:bidi="sq-AL"/>
        </w:rPr>
        <w:t xml:space="preserve"> Prandaj, “statusi” është një gjendje që lidhet me kushtet referencë, që në përgjithësi përkufizohet si trup ujor me “status shumë të mirë”. Përcaktimi i kushteve biologjike të referencës për çdo trup ujor është çështje procedurash kombëtare, ndonëse janë përcaktuar disa kritere të standardeve të BE-së, veçanërisht lidhur me substancat prioritare të parashikuara në Direktivën </w:t>
      </w:r>
      <w:bookmarkStart w:id="84" w:name="_Hlk82085591"/>
      <w:r w:rsidRPr="004058F5">
        <w:rPr>
          <w:rFonts w:eastAsia="Verdana" w:cs="Calibri"/>
          <w:szCs w:val="22"/>
          <w:lang w:val="sq-AL" w:bidi="sq-AL"/>
        </w:rPr>
        <w:t>2013/39/KE</w:t>
      </w:r>
      <w:bookmarkEnd w:id="84"/>
      <w:r w:rsidRPr="004058F5">
        <w:rPr>
          <w:rFonts w:cs="Calibri"/>
          <w:szCs w:val="22"/>
          <w:lang w:val="sq-AL" w:bidi="sq-AL"/>
        </w:rPr>
        <w:t xml:space="preserve"> </w:t>
      </w:r>
      <w:r w:rsidRPr="004058F5">
        <w:rPr>
          <w:rStyle w:val="FootnoteReference"/>
          <w:rFonts w:cs="Calibri"/>
          <w:sz w:val="22"/>
          <w:szCs w:val="22"/>
          <w:lang w:val="sq-AL" w:bidi="sq-AL"/>
        </w:rPr>
        <w:footnoteReference w:id="22"/>
      </w:r>
      <w:r w:rsidR="006B3167" w:rsidRPr="004058F5">
        <w:rPr>
          <w:rFonts w:cs="Calibri"/>
          <w:szCs w:val="22"/>
          <w:lang w:val="sq-AL" w:bidi="sq-AL"/>
        </w:rPr>
        <w:t>.</w:t>
      </w:r>
    </w:p>
    <w:p w14:paraId="33604EC5" w14:textId="77777777" w:rsidR="00D01086" w:rsidRPr="004058F5" w:rsidRDefault="00D01086" w:rsidP="00336583">
      <w:pPr>
        <w:pStyle w:val="Heading3"/>
      </w:pPr>
      <w:bookmarkStart w:id="85" w:name="_Hlk82085620"/>
      <w:bookmarkStart w:id="86" w:name="_Toc127359117"/>
      <w:bookmarkStart w:id="87" w:name="_Toc127359681"/>
      <w:r w:rsidRPr="004058F5">
        <w:lastRenderedPageBreak/>
        <w:t xml:space="preserve">Kushtet </w:t>
      </w:r>
      <w:bookmarkEnd w:id="85"/>
      <w:r w:rsidRPr="004058F5">
        <w:t>Referencë për Elementet e Cilësisë Biologjike</w:t>
      </w:r>
      <w:bookmarkEnd w:id="86"/>
      <w:bookmarkEnd w:id="87"/>
    </w:p>
    <w:p w14:paraId="10BAA17A" w14:textId="77777777" w:rsidR="00D01086" w:rsidRPr="004058F5" w:rsidRDefault="00D01086" w:rsidP="00D01086">
      <w:pPr>
        <w:rPr>
          <w:rFonts w:cs="Calibri"/>
          <w:szCs w:val="22"/>
          <w:lang w:val="sq-AL"/>
        </w:rPr>
      </w:pPr>
      <w:r w:rsidRPr="004058F5">
        <w:rPr>
          <w:rFonts w:eastAsia="Verdana" w:cs="Calibri"/>
          <w:szCs w:val="22"/>
          <w:lang w:val="sq-AL" w:bidi="sq-AL"/>
        </w:rPr>
        <w:t xml:space="preserve">Në Evropë janë përdorur qasje të shumta për të vlerësuar kushtet cilësore biologjike të ujërave sipërfaqësore duke vlerësuar të dhënat taksonomike. Qasja e përgjithshme ishte që të përdorej përbërja (e përkufizuar si diversitet + numër i madh) e komunitetit të çdo zone për të përcaktuar kushtet e cilësisë së ujit. Disa makro invertebrorë kanë prirjen të jenë më tolerantë ndaj cilësisë së dobët të ujit si p.sh </w:t>
      </w:r>
      <w:r w:rsidRPr="00E91279">
        <w:rPr>
          <w:rFonts w:eastAsia="Verdana" w:cs="Calibri"/>
          <w:i/>
          <w:szCs w:val="22"/>
          <w:lang w:val="sq-AL" w:bidi="sq-AL"/>
        </w:rPr>
        <w:t>Diptera</w:t>
      </w:r>
      <w:r w:rsidRPr="004058F5">
        <w:rPr>
          <w:rFonts w:eastAsia="Verdana" w:cs="Calibri"/>
          <w:szCs w:val="22"/>
          <w:lang w:val="sq-AL" w:bidi="sq-AL"/>
        </w:rPr>
        <w:t xml:space="preserve"> dhe klasa </w:t>
      </w:r>
      <w:r w:rsidRPr="00E91279">
        <w:rPr>
          <w:rFonts w:eastAsia="Verdana" w:cs="Calibri"/>
          <w:i/>
          <w:szCs w:val="22"/>
          <w:lang w:val="sq-AL" w:bidi="sq-AL"/>
        </w:rPr>
        <w:t>Oligochaeta</w:t>
      </w:r>
      <w:r w:rsidRPr="004058F5">
        <w:rPr>
          <w:rFonts w:eastAsia="Verdana" w:cs="Calibri"/>
          <w:szCs w:val="22"/>
          <w:lang w:val="sq-AL" w:bidi="sq-AL"/>
        </w:rPr>
        <w:t xml:space="preserve">. Organizma të tjerë, për shembull familjet </w:t>
      </w:r>
      <w:r w:rsidRPr="00E91279">
        <w:rPr>
          <w:rFonts w:eastAsia="Verdana" w:cs="Calibri"/>
          <w:i/>
          <w:szCs w:val="22"/>
          <w:lang w:val="sq-AL" w:bidi="sq-AL"/>
        </w:rPr>
        <w:t>Ephemeroptera</w:t>
      </w:r>
      <w:r w:rsidRPr="004058F5">
        <w:rPr>
          <w:rFonts w:eastAsia="Verdana" w:cs="Calibri"/>
          <w:szCs w:val="22"/>
          <w:lang w:val="sq-AL" w:bidi="sq-AL"/>
        </w:rPr>
        <w:t xml:space="preserve">, </w:t>
      </w:r>
      <w:r w:rsidRPr="00E91279">
        <w:rPr>
          <w:rFonts w:eastAsia="Verdana" w:cs="Calibri"/>
          <w:i/>
          <w:szCs w:val="22"/>
          <w:lang w:val="sq-AL" w:bidi="sq-AL"/>
        </w:rPr>
        <w:t>Plecoptera</w:t>
      </w:r>
      <w:r w:rsidRPr="004058F5">
        <w:rPr>
          <w:rFonts w:eastAsia="Verdana" w:cs="Calibri"/>
          <w:szCs w:val="22"/>
          <w:lang w:val="sq-AL" w:bidi="sq-AL"/>
        </w:rPr>
        <w:t xml:space="preserve"> dhe </w:t>
      </w:r>
      <w:r w:rsidRPr="00E91279">
        <w:rPr>
          <w:rFonts w:eastAsia="Verdana" w:cs="Calibri"/>
          <w:i/>
          <w:szCs w:val="22"/>
          <w:lang w:val="sq-AL" w:bidi="sq-AL"/>
        </w:rPr>
        <w:t>Trichoptera</w:t>
      </w:r>
      <w:r w:rsidRPr="004058F5">
        <w:rPr>
          <w:rFonts w:eastAsia="Verdana" w:cs="Calibri"/>
          <w:szCs w:val="22"/>
          <w:lang w:val="sq-AL" w:bidi="sq-AL"/>
        </w:rPr>
        <w:t xml:space="preserve"> janë më të ndjeshme ndaj ndotjes.</w:t>
      </w:r>
    </w:p>
    <w:p w14:paraId="62D18ADA" w14:textId="77777777" w:rsidR="00D01086" w:rsidRPr="004058F5" w:rsidRDefault="00D01086" w:rsidP="00D01086">
      <w:pPr>
        <w:rPr>
          <w:rFonts w:cs="Calibri"/>
          <w:szCs w:val="22"/>
          <w:lang w:val="sq-AL"/>
        </w:rPr>
      </w:pPr>
      <w:r w:rsidRPr="004058F5">
        <w:rPr>
          <w:rFonts w:eastAsia="Verdana" w:cs="Calibri"/>
          <w:szCs w:val="22"/>
          <w:lang w:val="sq-AL" w:bidi="sq-AL"/>
        </w:rPr>
        <w:t xml:space="preserve">Në varësi të llojit të trupit ujor (shihni seksionin 5.2), </w:t>
      </w:r>
      <w:bookmarkStart w:id="88" w:name="_Hlk82085809"/>
      <w:r w:rsidRPr="004058F5">
        <w:rPr>
          <w:rFonts w:eastAsia="Verdana" w:cs="Calibri"/>
          <w:szCs w:val="22"/>
          <w:lang w:val="sq-AL" w:bidi="sq-AL"/>
        </w:rPr>
        <w:t xml:space="preserve">taksonet e ndjeshme </w:t>
      </w:r>
      <w:bookmarkEnd w:id="88"/>
      <w:r w:rsidRPr="004058F5">
        <w:rPr>
          <w:rFonts w:eastAsia="Verdana" w:cs="Calibri"/>
          <w:szCs w:val="22"/>
          <w:lang w:val="sq-AL" w:bidi="sq-AL"/>
        </w:rPr>
        <w:t xml:space="preserve">priten të jenë të pranishme dhe të shumta në numër vetëm në ato zona me “cilësi të mirë uji”, në varësi të kushteve kombëtare specifike. </w:t>
      </w:r>
      <w:bookmarkStart w:id="89" w:name="_Hlk82085843"/>
      <w:r w:rsidRPr="004058F5">
        <w:rPr>
          <w:rFonts w:eastAsia="Verdana" w:cs="Calibri"/>
          <w:szCs w:val="22"/>
          <w:lang w:val="sq-AL" w:bidi="sq-AL"/>
        </w:rPr>
        <w:t>Në mënyrë të ngjashme, në zonat e ndjeshme pritet të ketë më tepër prani dhe numër llojesh që i tolerojnë kushtet e cilësisë së dobët të ujit. Cilësia ekologjike shprehet si NCE, që tregon ngjashmëritë midis statusit aktual dhe KR-ve.</w:t>
      </w:r>
      <w:bookmarkEnd w:id="89"/>
      <w:r w:rsidRPr="004058F5">
        <w:rPr>
          <w:rFonts w:eastAsia="Verdana" w:cs="Calibri"/>
          <w:szCs w:val="22"/>
          <w:lang w:val="sq-AL" w:bidi="sq-AL"/>
        </w:rPr>
        <w:t xml:space="preserve"> Kështu, mund të nënkuptohet se nëse një </w:t>
      </w:r>
      <w:bookmarkStart w:id="90" w:name="_Hlk82085870"/>
      <w:r w:rsidRPr="004058F5">
        <w:rPr>
          <w:rFonts w:eastAsia="Verdana" w:cs="Calibri"/>
          <w:szCs w:val="22"/>
          <w:lang w:val="sq-AL" w:bidi="sq-AL"/>
        </w:rPr>
        <w:t xml:space="preserve">prej elementeve të caktuara të </w:t>
      </w:r>
      <w:bookmarkEnd w:id="90"/>
      <w:r w:rsidRPr="004058F5">
        <w:rPr>
          <w:rFonts w:eastAsia="Verdana" w:cs="Calibri"/>
          <w:szCs w:val="22"/>
          <w:lang w:val="sq-AL" w:bidi="sq-AL"/>
        </w:rPr>
        <w:t xml:space="preserve">cilësisë biologjike të statusit të trupit ujor p.sh cilësia fiziko-kimike, </w:t>
      </w:r>
      <w:bookmarkStart w:id="91" w:name="_Hlk82085901"/>
      <w:r w:rsidRPr="004058F5">
        <w:rPr>
          <w:rFonts w:eastAsia="Verdana" w:cs="Calibri"/>
          <w:szCs w:val="22"/>
          <w:lang w:val="sq-AL" w:bidi="sq-AL"/>
        </w:rPr>
        <w:t xml:space="preserve">ndotësit specifikë </w:t>
      </w:r>
      <w:bookmarkEnd w:id="91"/>
      <w:r w:rsidRPr="004058F5">
        <w:rPr>
          <w:rFonts w:eastAsia="Verdana" w:cs="Calibri"/>
          <w:szCs w:val="22"/>
          <w:lang w:val="sq-AL" w:bidi="sq-AL"/>
        </w:rPr>
        <w:t xml:space="preserve">dhe/ose hidro-morfologjia janë tejet negative, ECB-të priten të jenë më të ulët se NCE-ja. </w:t>
      </w:r>
    </w:p>
    <w:p w14:paraId="1BC8BC9E" w14:textId="77777777" w:rsidR="00D01086" w:rsidRPr="004058F5" w:rsidRDefault="00D01086" w:rsidP="00D01086">
      <w:pPr>
        <w:rPr>
          <w:rFonts w:cs="Calibri"/>
          <w:szCs w:val="22"/>
          <w:lang w:val="sq-AL"/>
        </w:rPr>
      </w:pPr>
      <w:r w:rsidRPr="004058F5">
        <w:rPr>
          <w:rFonts w:eastAsia="Verdana" w:cs="Calibri"/>
          <w:szCs w:val="22"/>
          <w:lang w:val="sq-AL" w:bidi="sq-AL"/>
        </w:rPr>
        <w:t>KR-të dhe standardet e klasave të cilësisë më të ulët për ECB-të mund të shprehen si indeks, pra si Indeksi Biotik, BMWP, ASPT, EPT, etj. Megjithatë, standardet e këtyre indekseve për klasat e cilësisë ekologjike duhet të jenë specifike për llojin dhe ekorajonin. Kjo do të thotë se standardet e përdorura në vendet e tjera të BE-së nuk mund të përdoren si të tilla. Duke qenë se për trupat ujorë sipërfaqësorë në Shqipëri nuk ka thuajse asnjë të dhënë biologjike të disponueshme (të dhënat duhet të jenë të disponueshme për të gjitha llojet e ujërave dhe për çdo klasë cilësie brenda çdo lloji), në këtë moment nuk mund të jepet asnjë përshkrim për KR-të Biologjike të llojeve të trupave ujorë në Shqipëri. Një prej alternativave do të ishte të përdoreshin standardet e Greqisë (sepse Greqia ndodhet në të njëjtin Ekorajon me Shqipërinë; Ballkani Perëndimor Helenik), por as Greqi nuk ka standarde, për shkak të mungesës së të dhënave.</w:t>
      </w:r>
    </w:p>
    <w:p w14:paraId="7EF8B0B1" w14:textId="16D90311" w:rsidR="00D01086" w:rsidRPr="004058F5" w:rsidRDefault="00D01086" w:rsidP="00D01086">
      <w:pPr>
        <w:rPr>
          <w:rFonts w:cs="Calibri"/>
          <w:szCs w:val="22"/>
          <w:lang w:val="sq-AL"/>
        </w:rPr>
      </w:pPr>
      <w:r w:rsidRPr="004058F5">
        <w:rPr>
          <w:rFonts w:eastAsia="Verdana" w:cs="Calibri"/>
          <w:szCs w:val="22"/>
          <w:lang w:val="sq-AL" w:bidi="sq-AL"/>
        </w:rPr>
        <w:t xml:space="preserve">Metoda e preferuar për përcaktimin e metodës së vlerësimit biologjik të Shqipërisë është fillimisht kampionimi i shumë trupave ujorë (që mbulojnë të gjitha llojet dhe klasat e cilësisë brenda llojit) dhe më pas analizimi i të dhënave, duke përdorur teknikat e analizës multivariate si Analiza e Përputhshmërisë Kanonike (Detrendizuar). (Referim për më shumë informacion në Aneksin </w:t>
      </w:r>
      <w:r w:rsidR="00DC32BA" w:rsidRPr="004058F5">
        <w:rPr>
          <w:rFonts w:eastAsia="Verdana" w:cs="Calibri"/>
          <w:szCs w:val="22"/>
          <w:lang w:val="sq-AL" w:bidi="sq-AL"/>
        </w:rPr>
        <w:t>V</w:t>
      </w:r>
      <w:r w:rsidRPr="004058F5">
        <w:rPr>
          <w:rFonts w:eastAsia="Verdana" w:cs="Calibri"/>
          <w:szCs w:val="22"/>
          <w:lang w:val="sq-AL" w:bidi="sq-AL"/>
        </w:rPr>
        <w:t xml:space="preserve"> për Hidrobiologjinë)</w:t>
      </w:r>
    </w:p>
    <w:p w14:paraId="259F7874" w14:textId="77777777" w:rsidR="00D01086" w:rsidRPr="004058F5" w:rsidRDefault="00D01086" w:rsidP="00336583">
      <w:pPr>
        <w:pStyle w:val="Heading3"/>
      </w:pPr>
      <w:bookmarkStart w:id="92" w:name="_Toc127359118"/>
      <w:bookmarkStart w:id="93" w:name="_Toc127359682"/>
      <w:r w:rsidRPr="004058F5">
        <w:t>Kushtet Referencë për Elementet e Cilësisë së Përgjithshme Fiziko-kimike</w:t>
      </w:r>
      <w:bookmarkEnd w:id="92"/>
      <w:bookmarkEnd w:id="93"/>
    </w:p>
    <w:p w14:paraId="71DCC13F" w14:textId="77777777" w:rsidR="00D01086" w:rsidRPr="004058F5" w:rsidRDefault="00D01086" w:rsidP="00D01086">
      <w:pPr>
        <w:rPr>
          <w:rFonts w:eastAsia="Verdana" w:cs="Calibri"/>
          <w:szCs w:val="22"/>
          <w:lang w:val="sq-AL" w:bidi="sq-AL"/>
        </w:rPr>
      </w:pPr>
      <w:r w:rsidRPr="004058F5">
        <w:rPr>
          <w:rFonts w:eastAsia="Verdana" w:cs="Calibri"/>
          <w:szCs w:val="22"/>
          <w:lang w:val="sq-AL" w:bidi="sq-AL"/>
        </w:rPr>
        <w:t>Sikurse shpjegohet edhe në seksionet e mëparshme: elementet e cilësisë së përgjithshme fiziko-kimike mbështesin elementet e cilësisë hidrobiologjike. Koncepti i kushteve referencë specifike për llojin gjen zbatim edhe për elementet e cilësisë së përgjithshme fiziko-kimike. Për shembull, gjeologjia gëlqerore prek parametrat e cilësisë së ujit, si alkalinitetin dhe pH.</w:t>
      </w:r>
    </w:p>
    <w:p w14:paraId="3CEE7630" w14:textId="77777777" w:rsidR="00D01086" w:rsidRPr="004058F5" w:rsidRDefault="00D01086" w:rsidP="00D01086">
      <w:pPr>
        <w:rPr>
          <w:rFonts w:eastAsia="Verdana" w:cs="Calibri"/>
          <w:szCs w:val="22"/>
          <w:lang w:val="sq-AL" w:bidi="sq-AL"/>
        </w:rPr>
      </w:pPr>
      <w:r w:rsidRPr="004058F5">
        <w:rPr>
          <w:rFonts w:eastAsia="Verdana" w:cs="Calibri"/>
          <w:szCs w:val="22"/>
          <w:lang w:val="sq-AL" w:bidi="sq-AL"/>
        </w:rPr>
        <w:t>Ende nuk është e mundur që për elementet e cilësisë së përgjithshme fiziko-kimike të zbatojmë skemat e klasifikimit në përputhje me DKU-në për shkak të:</w:t>
      </w:r>
    </w:p>
    <w:p w14:paraId="2338E349" w14:textId="77777777" w:rsidR="00D01086" w:rsidRPr="004058F5" w:rsidRDefault="00D01086" w:rsidP="003D28D3">
      <w:pPr>
        <w:pStyle w:val="ListNumber"/>
        <w:numPr>
          <w:ilvl w:val="0"/>
          <w:numId w:val="36"/>
        </w:numPr>
        <w:rPr>
          <w:rFonts w:cs="Calibri"/>
          <w:szCs w:val="22"/>
          <w:lang w:val="sq-AL"/>
        </w:rPr>
      </w:pPr>
      <w:r w:rsidRPr="004058F5">
        <w:rPr>
          <w:rFonts w:eastAsia="Verdana" w:cs="Calibri"/>
          <w:szCs w:val="22"/>
          <w:lang w:val="sq-AL" w:bidi="sq-AL"/>
        </w:rPr>
        <w:t>mungesës së KR-ve dhe NCE-ve specifike për llojin për elementet e cilësisë hidrobiologjike;</w:t>
      </w:r>
    </w:p>
    <w:p w14:paraId="587424CF" w14:textId="77777777" w:rsidR="00D01086" w:rsidRPr="004058F5" w:rsidRDefault="00D01086" w:rsidP="003D28D3">
      <w:pPr>
        <w:pStyle w:val="ListNumber"/>
        <w:numPr>
          <w:ilvl w:val="0"/>
          <w:numId w:val="36"/>
        </w:numPr>
        <w:rPr>
          <w:rFonts w:cs="Calibri"/>
          <w:szCs w:val="22"/>
          <w:lang w:val="sq-AL"/>
        </w:rPr>
      </w:pPr>
      <w:r w:rsidRPr="004058F5">
        <w:rPr>
          <w:rFonts w:eastAsia="Verdana" w:cs="Calibri"/>
          <w:szCs w:val="22"/>
          <w:lang w:val="sq-AL" w:bidi="sq-AL"/>
        </w:rPr>
        <w:t>mungesës së të dhënave të monitorimit/terrenit për të mbështetur me prova kushtet referencë specifike për llojin të elementeve të cilësisë së përgjithshme fiziko-kimike.</w:t>
      </w:r>
    </w:p>
    <w:p w14:paraId="7AB5095D" w14:textId="056AB704" w:rsidR="005F3786" w:rsidRDefault="00D01086" w:rsidP="00D01086">
      <w:pPr>
        <w:rPr>
          <w:rFonts w:eastAsia="Verdana" w:cs="Calibri"/>
          <w:szCs w:val="22"/>
          <w:lang w:val="sq-AL" w:bidi="sq-AL"/>
        </w:rPr>
      </w:pPr>
      <w:r w:rsidRPr="004058F5">
        <w:rPr>
          <w:rFonts w:eastAsia="Verdana" w:cs="Calibri"/>
          <w:szCs w:val="22"/>
          <w:lang w:val="sq-AL" w:bidi="sq-AL"/>
        </w:rPr>
        <w:t xml:space="preserve">Megjithatë, skema e klasifikimit që përdor AKM-ja për lumenjtë, është e përshtatshme për periudhën e ndërmjetme dhe i paraprin edhe përsosjes së kërkesave për elementet e cilësisë hidrobiologjike. Skema përfshihet në </w:t>
      </w:r>
      <w:r w:rsidRPr="004058F5">
        <w:rPr>
          <w:rFonts w:eastAsia="Verdana" w:cs="Calibri"/>
          <w:szCs w:val="22"/>
          <w:lang w:val="sq-AL" w:bidi="sq-AL"/>
        </w:rPr>
        <w:fldChar w:fldCharType="begin"/>
      </w:r>
      <w:r w:rsidRPr="004058F5">
        <w:rPr>
          <w:rFonts w:eastAsia="Verdana" w:cs="Calibri"/>
          <w:szCs w:val="22"/>
          <w:lang w:val="sq-AL" w:bidi="sq-AL"/>
        </w:rPr>
        <w:instrText xml:space="preserve"> REF _Ref72849182 \h  \* MERGEFORMAT </w:instrText>
      </w:r>
      <w:r w:rsidRPr="004058F5">
        <w:rPr>
          <w:rFonts w:eastAsia="Verdana" w:cs="Calibri"/>
          <w:szCs w:val="22"/>
          <w:lang w:val="sq-AL" w:bidi="sq-AL"/>
        </w:rPr>
      </w:r>
      <w:r w:rsidRPr="004058F5">
        <w:rPr>
          <w:rFonts w:eastAsia="Verdana" w:cs="Calibri"/>
          <w:szCs w:val="22"/>
          <w:lang w:val="sq-AL" w:bidi="sq-AL"/>
        </w:rPr>
        <w:fldChar w:fldCharType="separate"/>
      </w:r>
      <w:r w:rsidR="00FB4630" w:rsidRPr="00FB4630">
        <w:rPr>
          <w:rFonts w:eastAsia="Verdana" w:cs="Calibri"/>
          <w:szCs w:val="22"/>
          <w:lang w:val="sq-AL" w:bidi="sq-AL"/>
        </w:rPr>
        <w:t>Tabela 3</w:t>
      </w:r>
      <w:r w:rsidR="00FB4630" w:rsidRPr="00FB4630">
        <w:rPr>
          <w:rFonts w:eastAsia="Verdana" w:cs="Calibri"/>
          <w:szCs w:val="22"/>
          <w:lang w:val="sq-AL" w:bidi="sq-AL"/>
        </w:rPr>
        <w:noBreakHyphen/>
        <w:t>1</w:t>
      </w:r>
      <w:r w:rsidRPr="004058F5">
        <w:rPr>
          <w:rFonts w:eastAsia="Verdana" w:cs="Calibri"/>
          <w:szCs w:val="22"/>
          <w:lang w:val="sq-AL" w:bidi="sq-AL"/>
        </w:rPr>
        <w:fldChar w:fldCharType="end"/>
      </w:r>
      <w:r w:rsidRPr="004058F5">
        <w:rPr>
          <w:rFonts w:eastAsia="Verdana" w:cs="Calibri"/>
          <w:szCs w:val="22"/>
          <w:lang w:val="sq-AL" w:bidi="sq-AL"/>
        </w:rPr>
        <w:t>.</w:t>
      </w:r>
    </w:p>
    <w:p w14:paraId="14FA261A" w14:textId="77777777" w:rsidR="005F3786" w:rsidRDefault="005F3786">
      <w:pPr>
        <w:spacing w:after="0" w:line="240" w:lineRule="auto"/>
        <w:jc w:val="left"/>
        <w:rPr>
          <w:rFonts w:eastAsia="Verdana" w:cs="Calibri"/>
          <w:szCs w:val="22"/>
          <w:lang w:val="sq-AL" w:bidi="sq-AL"/>
        </w:rPr>
      </w:pPr>
      <w:r>
        <w:rPr>
          <w:rFonts w:eastAsia="Verdana" w:cs="Calibri"/>
          <w:szCs w:val="22"/>
          <w:lang w:val="sq-AL" w:bidi="sq-AL"/>
        </w:rPr>
        <w:br w:type="page"/>
      </w:r>
    </w:p>
    <w:p w14:paraId="0E3531C5" w14:textId="78C681D0" w:rsidR="00D01086" w:rsidRPr="004058F5" w:rsidRDefault="00D01086" w:rsidP="00D01086">
      <w:pPr>
        <w:pStyle w:val="Caption"/>
        <w:rPr>
          <w:rFonts w:cs="Calibri"/>
          <w:szCs w:val="22"/>
          <w:lang w:val="sq-AL"/>
        </w:rPr>
      </w:pPr>
      <w:bookmarkStart w:id="94" w:name="_Ref72849182"/>
      <w:bookmarkStart w:id="95" w:name="_Toc127360095"/>
      <w:r w:rsidRPr="004058F5">
        <w:rPr>
          <w:rFonts w:cs="Calibri"/>
          <w:szCs w:val="22"/>
          <w:lang w:val="sq-AL" w:bidi="sq-AL"/>
        </w:rPr>
        <w:lastRenderedPageBreak/>
        <w:t xml:space="preserve">Tabela </w:t>
      </w:r>
      <w:r w:rsidRPr="004058F5">
        <w:rPr>
          <w:rFonts w:cs="Calibri"/>
          <w:szCs w:val="22"/>
          <w:lang w:val="sq-AL" w:bidi="sq-AL"/>
        </w:rPr>
        <w:fldChar w:fldCharType="begin"/>
      </w:r>
      <w:r w:rsidRPr="004058F5">
        <w:rPr>
          <w:rFonts w:cs="Calibri"/>
          <w:szCs w:val="22"/>
          <w:lang w:val="sq-AL" w:bidi="sq-AL"/>
        </w:rPr>
        <w:instrText xml:space="preserve"> STYLEREF 1 \s </w:instrText>
      </w:r>
      <w:r w:rsidRPr="004058F5">
        <w:rPr>
          <w:rFonts w:cs="Calibri"/>
          <w:szCs w:val="22"/>
          <w:lang w:val="sq-AL" w:bidi="sq-AL"/>
        </w:rPr>
        <w:fldChar w:fldCharType="separate"/>
      </w:r>
      <w:r w:rsidR="00FB4630">
        <w:rPr>
          <w:rFonts w:cs="Calibri"/>
          <w:noProof/>
          <w:szCs w:val="22"/>
          <w:lang w:val="sq-AL" w:bidi="sq-AL"/>
        </w:rPr>
        <w:t>3</w:t>
      </w:r>
      <w:r w:rsidRPr="004058F5">
        <w:rPr>
          <w:rFonts w:cs="Calibri"/>
          <w:szCs w:val="22"/>
          <w:lang w:val="sq-AL" w:bidi="sq-AL"/>
        </w:rPr>
        <w:fldChar w:fldCharType="end"/>
      </w:r>
      <w:r w:rsidRPr="004058F5">
        <w:rPr>
          <w:rFonts w:cs="Calibri"/>
          <w:szCs w:val="22"/>
          <w:lang w:val="sq-AL" w:bidi="sq-AL"/>
        </w:rPr>
        <w:noBreakHyphen/>
      </w:r>
      <w:r w:rsidRPr="004058F5">
        <w:rPr>
          <w:rFonts w:cs="Calibri"/>
          <w:szCs w:val="22"/>
          <w:lang w:val="sq-AL" w:bidi="sq-AL"/>
        </w:rPr>
        <w:fldChar w:fldCharType="begin"/>
      </w:r>
      <w:r w:rsidRPr="004058F5">
        <w:rPr>
          <w:rFonts w:cs="Calibri"/>
          <w:szCs w:val="22"/>
          <w:lang w:val="sq-AL" w:bidi="sq-AL"/>
        </w:rPr>
        <w:instrText xml:space="preserve"> SEQ Table \* ARABIC \s 1 </w:instrText>
      </w:r>
      <w:r w:rsidRPr="004058F5">
        <w:rPr>
          <w:rFonts w:cs="Calibri"/>
          <w:szCs w:val="22"/>
          <w:lang w:val="sq-AL" w:bidi="sq-AL"/>
        </w:rPr>
        <w:fldChar w:fldCharType="separate"/>
      </w:r>
      <w:r w:rsidR="00FB4630">
        <w:rPr>
          <w:rFonts w:cs="Calibri"/>
          <w:noProof/>
          <w:szCs w:val="22"/>
          <w:lang w:val="sq-AL" w:bidi="sq-AL"/>
        </w:rPr>
        <w:t>1</w:t>
      </w:r>
      <w:r w:rsidRPr="004058F5">
        <w:rPr>
          <w:rFonts w:cs="Calibri"/>
          <w:szCs w:val="22"/>
          <w:lang w:val="sq-AL" w:bidi="sq-AL"/>
        </w:rPr>
        <w:fldChar w:fldCharType="end"/>
      </w:r>
      <w:bookmarkEnd w:id="94"/>
      <w:r w:rsidRPr="004058F5">
        <w:rPr>
          <w:rFonts w:cs="Calibri"/>
          <w:szCs w:val="22"/>
          <w:lang w:val="sq-AL" w:bidi="sq-AL"/>
        </w:rPr>
        <w:t xml:space="preserve"> Skema e klasifikimit të AKM-së për vlerësimin e parametrave fiziko-kimikë të lumenjve </w:t>
      </w:r>
      <w:r w:rsidRPr="004058F5">
        <w:rPr>
          <w:rStyle w:val="FootnoteReference"/>
          <w:rFonts w:cs="Calibri"/>
          <w:sz w:val="22"/>
          <w:szCs w:val="22"/>
          <w:lang w:val="sq-AL" w:bidi="sq-AL"/>
        </w:rPr>
        <w:footnoteReference w:id="23"/>
      </w:r>
      <w:bookmarkEnd w:id="95"/>
    </w:p>
    <w:tbl>
      <w:tblPr>
        <w:tblStyle w:val="GridTable5Dark-Accent1"/>
        <w:tblW w:w="0" w:type="auto"/>
        <w:tblInd w:w="559" w:type="dxa"/>
        <w:tblLayout w:type="fixed"/>
        <w:tblLook w:val="04A0" w:firstRow="1" w:lastRow="0" w:firstColumn="1" w:lastColumn="0" w:noHBand="0" w:noVBand="1"/>
      </w:tblPr>
      <w:tblGrid>
        <w:gridCol w:w="1877"/>
        <w:gridCol w:w="1010"/>
        <w:gridCol w:w="1011"/>
        <w:gridCol w:w="1010"/>
        <w:gridCol w:w="1010"/>
        <w:gridCol w:w="1011"/>
        <w:gridCol w:w="1010"/>
      </w:tblGrid>
      <w:tr w:rsidR="00D01086" w:rsidRPr="00DB7276" w14:paraId="3990F63B" w14:textId="77777777" w:rsidTr="00832C10">
        <w:trPr>
          <w:cnfStyle w:val="100000000000" w:firstRow="1" w:lastRow="0" w:firstColumn="0" w:lastColumn="0" w:oddVBand="0" w:evenVBand="0" w:oddHBand="0" w:evenHBand="0" w:firstRowFirstColumn="0" w:firstRowLastColumn="0" w:lastRowFirstColumn="0" w:lastRowLastColumn="0"/>
          <w:trHeight w:val="235"/>
        </w:trPr>
        <w:tc>
          <w:tcPr>
            <w:cnfStyle w:val="001000000000" w:firstRow="0" w:lastRow="0" w:firstColumn="1" w:lastColumn="0" w:oddVBand="0" w:evenVBand="0" w:oddHBand="0" w:evenHBand="0" w:firstRowFirstColumn="0" w:firstRowLastColumn="0" w:lastRowFirstColumn="0" w:lastRowLastColumn="0"/>
            <w:tcW w:w="1877" w:type="dxa"/>
          </w:tcPr>
          <w:p w14:paraId="29C30525" w14:textId="77777777" w:rsidR="00D01086" w:rsidRPr="00DB7276" w:rsidRDefault="00D01086" w:rsidP="00832C10">
            <w:pPr>
              <w:rPr>
                <w:rFonts w:cs="Calibri"/>
                <w:sz w:val="20"/>
                <w:szCs w:val="20"/>
                <w:lang w:val="sq-AL"/>
              </w:rPr>
            </w:pPr>
            <w:r w:rsidRPr="00DB7276">
              <w:rPr>
                <w:rFonts w:eastAsia="Verdana" w:cs="Calibri"/>
                <w:sz w:val="20"/>
                <w:szCs w:val="20"/>
                <w:lang w:val="sq-AL" w:bidi="sq-AL"/>
              </w:rPr>
              <w:t>Parametri</w:t>
            </w:r>
          </w:p>
        </w:tc>
        <w:tc>
          <w:tcPr>
            <w:tcW w:w="1010" w:type="dxa"/>
          </w:tcPr>
          <w:p w14:paraId="39A92738" w14:textId="77777777" w:rsidR="00D01086" w:rsidRPr="00DB7276" w:rsidRDefault="00D01086" w:rsidP="00832C10">
            <w:pPr>
              <w:jc w:val="center"/>
              <w:cnfStyle w:val="100000000000" w:firstRow="1" w:lastRow="0" w:firstColumn="0" w:lastColumn="0" w:oddVBand="0" w:evenVBand="0" w:oddHBand="0"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Njësia</w:t>
            </w:r>
          </w:p>
        </w:tc>
        <w:tc>
          <w:tcPr>
            <w:tcW w:w="1011" w:type="dxa"/>
          </w:tcPr>
          <w:p w14:paraId="295273D3" w14:textId="77777777" w:rsidR="00D01086" w:rsidRPr="00DB7276" w:rsidRDefault="00D01086" w:rsidP="00832C10">
            <w:pPr>
              <w:jc w:val="center"/>
              <w:cnfStyle w:val="100000000000" w:firstRow="1" w:lastRow="0" w:firstColumn="0" w:lastColumn="0" w:oddVBand="0" w:evenVBand="0" w:oddHBand="0"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I Lartë</w:t>
            </w:r>
          </w:p>
        </w:tc>
        <w:tc>
          <w:tcPr>
            <w:tcW w:w="1010" w:type="dxa"/>
          </w:tcPr>
          <w:p w14:paraId="5B322F61" w14:textId="77777777" w:rsidR="00D01086" w:rsidRPr="00DB7276" w:rsidRDefault="00D01086" w:rsidP="00832C10">
            <w:pPr>
              <w:jc w:val="center"/>
              <w:cnfStyle w:val="100000000000" w:firstRow="1" w:lastRow="0" w:firstColumn="0" w:lastColumn="0" w:oddVBand="0" w:evenVBand="0" w:oddHBand="0"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I Mirë</w:t>
            </w:r>
          </w:p>
        </w:tc>
        <w:tc>
          <w:tcPr>
            <w:tcW w:w="1010" w:type="dxa"/>
          </w:tcPr>
          <w:p w14:paraId="2F509240" w14:textId="77777777" w:rsidR="00D01086" w:rsidRPr="00DB7276" w:rsidRDefault="00D01086" w:rsidP="00832C10">
            <w:pPr>
              <w:jc w:val="center"/>
              <w:cnfStyle w:val="100000000000" w:firstRow="1" w:lastRow="0" w:firstColumn="0" w:lastColumn="0" w:oddVBand="0" w:evenVBand="0" w:oddHBand="0"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I Mesëm</w:t>
            </w:r>
          </w:p>
        </w:tc>
        <w:tc>
          <w:tcPr>
            <w:tcW w:w="1011" w:type="dxa"/>
          </w:tcPr>
          <w:p w14:paraId="41077E50" w14:textId="77777777" w:rsidR="00D01086" w:rsidRPr="00DB7276" w:rsidRDefault="00D01086" w:rsidP="00832C10">
            <w:pPr>
              <w:jc w:val="center"/>
              <w:cnfStyle w:val="100000000000" w:firstRow="1" w:lastRow="0" w:firstColumn="0" w:lastColumn="0" w:oddVBand="0" w:evenVBand="0" w:oddHBand="0"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I Ulët</w:t>
            </w:r>
          </w:p>
        </w:tc>
        <w:tc>
          <w:tcPr>
            <w:tcW w:w="1010" w:type="dxa"/>
          </w:tcPr>
          <w:p w14:paraId="57858D77" w14:textId="77777777" w:rsidR="00D01086" w:rsidRPr="00DB7276" w:rsidRDefault="00D01086" w:rsidP="00832C10">
            <w:pPr>
              <w:jc w:val="center"/>
              <w:cnfStyle w:val="100000000000" w:firstRow="1" w:lastRow="0" w:firstColumn="0" w:lastColumn="0" w:oddVBand="0" w:evenVBand="0" w:oddHBand="0"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I Keq</w:t>
            </w:r>
          </w:p>
        </w:tc>
      </w:tr>
      <w:tr w:rsidR="00D01086" w:rsidRPr="00DB7276" w14:paraId="457466E7" w14:textId="77777777" w:rsidTr="00832C10">
        <w:trPr>
          <w:cnfStyle w:val="000000100000" w:firstRow="0" w:lastRow="0" w:firstColumn="0" w:lastColumn="0" w:oddVBand="0" w:evenVBand="0" w:oddHBand="1" w:evenHBand="0" w:firstRowFirstColumn="0" w:firstRowLastColumn="0" w:lastRowFirstColumn="0" w:lastRowLastColumn="0"/>
          <w:trHeight w:val="221"/>
        </w:trPr>
        <w:tc>
          <w:tcPr>
            <w:cnfStyle w:val="001000000000" w:firstRow="0" w:lastRow="0" w:firstColumn="1" w:lastColumn="0" w:oddVBand="0" w:evenVBand="0" w:oddHBand="0" w:evenHBand="0" w:firstRowFirstColumn="0" w:firstRowLastColumn="0" w:lastRowFirstColumn="0" w:lastRowLastColumn="0"/>
            <w:tcW w:w="1877" w:type="dxa"/>
          </w:tcPr>
          <w:p w14:paraId="094313C6" w14:textId="77777777" w:rsidR="00D01086" w:rsidRPr="00DB7276" w:rsidRDefault="00D01086" w:rsidP="00832C10">
            <w:pPr>
              <w:rPr>
                <w:rFonts w:cs="Calibri"/>
                <w:sz w:val="20"/>
                <w:szCs w:val="20"/>
                <w:lang w:val="sq-AL"/>
              </w:rPr>
            </w:pPr>
            <w:r w:rsidRPr="00DB7276">
              <w:rPr>
                <w:rFonts w:eastAsia="Verdana" w:cs="Calibri"/>
                <w:sz w:val="20"/>
                <w:szCs w:val="20"/>
                <w:lang w:val="sq-AL" w:bidi="sq-AL"/>
              </w:rPr>
              <w:t>Oksigjeni i tretur</w:t>
            </w:r>
          </w:p>
        </w:tc>
        <w:tc>
          <w:tcPr>
            <w:tcW w:w="1010" w:type="dxa"/>
          </w:tcPr>
          <w:p w14:paraId="6D5A3A57" w14:textId="77777777" w:rsidR="00D01086" w:rsidRPr="00DB7276" w:rsidRDefault="00D01086" w:rsidP="00832C10">
            <w:pPr>
              <w:autoSpaceDE w:val="0"/>
              <w:autoSpaceDN w:val="0"/>
              <w:adjustRightInd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sq-AL"/>
              </w:rPr>
            </w:pPr>
            <w:r w:rsidRPr="00DB7276">
              <w:rPr>
                <w:rFonts w:eastAsia="Verdana" w:cs="Calibri"/>
                <w:color w:val="000000"/>
                <w:sz w:val="20"/>
                <w:szCs w:val="20"/>
                <w:lang w:val="sq-AL" w:bidi="sq-AL"/>
              </w:rPr>
              <w:t>mg/l</w:t>
            </w:r>
          </w:p>
        </w:tc>
        <w:tc>
          <w:tcPr>
            <w:tcW w:w="1011" w:type="dxa"/>
          </w:tcPr>
          <w:p w14:paraId="397D0A46" w14:textId="77777777" w:rsidR="00D01086" w:rsidRPr="00DB7276" w:rsidRDefault="00D01086" w:rsidP="00832C10">
            <w:pPr>
              <w:autoSpaceDE w:val="0"/>
              <w:autoSpaceDN w:val="0"/>
              <w:adjustRightInd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sq-AL"/>
              </w:rPr>
            </w:pPr>
            <w:r w:rsidRPr="00DB7276">
              <w:rPr>
                <w:rFonts w:eastAsia="Verdana" w:cs="Calibri"/>
                <w:color w:val="000000"/>
                <w:sz w:val="20"/>
                <w:szCs w:val="20"/>
                <w:lang w:val="sq-AL" w:bidi="sq-AL"/>
              </w:rPr>
              <w:t>&gt;7</w:t>
            </w:r>
          </w:p>
        </w:tc>
        <w:tc>
          <w:tcPr>
            <w:tcW w:w="1010" w:type="dxa"/>
          </w:tcPr>
          <w:p w14:paraId="0D000436" w14:textId="77777777" w:rsidR="00D01086" w:rsidRPr="00DB7276" w:rsidRDefault="00D01086" w:rsidP="00832C10">
            <w:pPr>
              <w:autoSpaceDE w:val="0"/>
              <w:autoSpaceDN w:val="0"/>
              <w:adjustRightInd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sq-AL"/>
              </w:rPr>
            </w:pPr>
            <w:r w:rsidRPr="00DB7276">
              <w:rPr>
                <w:rFonts w:eastAsia="Verdana" w:cs="Calibri"/>
                <w:color w:val="000000"/>
                <w:sz w:val="20"/>
                <w:szCs w:val="20"/>
                <w:lang w:val="sq-AL" w:bidi="sq-AL"/>
              </w:rPr>
              <w:t>&gt;6</w:t>
            </w:r>
          </w:p>
        </w:tc>
        <w:tc>
          <w:tcPr>
            <w:tcW w:w="1010" w:type="dxa"/>
          </w:tcPr>
          <w:p w14:paraId="54AE4ADB" w14:textId="77777777" w:rsidR="00D01086" w:rsidRPr="00DB7276" w:rsidRDefault="00D01086" w:rsidP="00832C10">
            <w:pPr>
              <w:autoSpaceDE w:val="0"/>
              <w:autoSpaceDN w:val="0"/>
              <w:adjustRightInd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sq-AL"/>
              </w:rPr>
            </w:pPr>
            <w:r w:rsidRPr="00DB7276">
              <w:rPr>
                <w:rFonts w:eastAsia="Verdana" w:cs="Calibri"/>
                <w:color w:val="000000"/>
                <w:sz w:val="20"/>
                <w:szCs w:val="20"/>
                <w:lang w:val="sq-AL" w:bidi="sq-AL"/>
              </w:rPr>
              <w:t>&gt;5</w:t>
            </w:r>
          </w:p>
        </w:tc>
        <w:tc>
          <w:tcPr>
            <w:tcW w:w="1011" w:type="dxa"/>
          </w:tcPr>
          <w:p w14:paraId="3D7A9916" w14:textId="77777777" w:rsidR="00D01086" w:rsidRPr="00DB7276" w:rsidRDefault="00D01086" w:rsidP="00832C10">
            <w:pPr>
              <w:autoSpaceDE w:val="0"/>
              <w:autoSpaceDN w:val="0"/>
              <w:adjustRightInd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sq-AL"/>
              </w:rPr>
            </w:pPr>
            <w:r w:rsidRPr="00DB7276">
              <w:rPr>
                <w:rFonts w:eastAsia="Verdana" w:cs="Calibri"/>
                <w:color w:val="000000"/>
                <w:sz w:val="20"/>
                <w:szCs w:val="20"/>
                <w:lang w:val="sq-AL" w:bidi="sq-AL"/>
              </w:rPr>
              <w:t>&gt;4</w:t>
            </w:r>
          </w:p>
        </w:tc>
        <w:tc>
          <w:tcPr>
            <w:tcW w:w="1010" w:type="dxa"/>
          </w:tcPr>
          <w:p w14:paraId="234FBF8E" w14:textId="77777777" w:rsidR="00D01086" w:rsidRPr="00DB7276" w:rsidRDefault="00D01086" w:rsidP="00832C10">
            <w:pPr>
              <w:autoSpaceDE w:val="0"/>
              <w:autoSpaceDN w:val="0"/>
              <w:adjustRightInd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sq-AL"/>
              </w:rPr>
            </w:pPr>
            <w:r w:rsidRPr="00DB7276">
              <w:rPr>
                <w:rFonts w:eastAsia="Verdana" w:cs="Calibri"/>
                <w:color w:val="000000"/>
                <w:sz w:val="20"/>
                <w:szCs w:val="20"/>
                <w:lang w:val="sq-AL" w:bidi="sq-AL"/>
              </w:rPr>
              <w:t>&lt;3</w:t>
            </w:r>
          </w:p>
        </w:tc>
      </w:tr>
      <w:tr w:rsidR="00D01086" w:rsidRPr="00DB7276" w14:paraId="29FC3881" w14:textId="77777777" w:rsidTr="00832C10">
        <w:trPr>
          <w:trHeight w:val="250"/>
        </w:trPr>
        <w:tc>
          <w:tcPr>
            <w:cnfStyle w:val="001000000000" w:firstRow="0" w:lastRow="0" w:firstColumn="1" w:lastColumn="0" w:oddVBand="0" w:evenVBand="0" w:oddHBand="0" w:evenHBand="0" w:firstRowFirstColumn="0" w:firstRowLastColumn="0" w:lastRowFirstColumn="0" w:lastRowLastColumn="0"/>
            <w:tcW w:w="1877" w:type="dxa"/>
          </w:tcPr>
          <w:p w14:paraId="1D9C8E3A" w14:textId="77777777" w:rsidR="00D01086" w:rsidRPr="00DB7276" w:rsidRDefault="00D01086" w:rsidP="00832C10">
            <w:pPr>
              <w:rPr>
                <w:rFonts w:cs="Calibri"/>
                <w:sz w:val="20"/>
                <w:szCs w:val="20"/>
                <w:vertAlign w:val="subscript"/>
                <w:lang w:val="sq-AL"/>
              </w:rPr>
            </w:pPr>
            <w:r w:rsidRPr="00DB7276">
              <w:rPr>
                <w:rFonts w:eastAsia="Verdana" w:cs="Calibri"/>
                <w:sz w:val="20"/>
                <w:szCs w:val="20"/>
                <w:lang w:val="sq-AL" w:bidi="sq-AL"/>
              </w:rPr>
              <w:t>BOD</w:t>
            </w:r>
            <w:r w:rsidRPr="00DB7276">
              <w:rPr>
                <w:rFonts w:eastAsia="Verdana" w:cs="Calibri"/>
                <w:sz w:val="20"/>
                <w:szCs w:val="20"/>
                <w:vertAlign w:val="subscript"/>
                <w:lang w:val="sq-AL" w:bidi="sq-AL"/>
              </w:rPr>
              <w:t>5</w:t>
            </w:r>
          </w:p>
        </w:tc>
        <w:tc>
          <w:tcPr>
            <w:tcW w:w="1010" w:type="dxa"/>
          </w:tcPr>
          <w:p w14:paraId="1A09068A" w14:textId="77777777" w:rsidR="00D01086" w:rsidRPr="00DB7276" w:rsidRDefault="00D01086" w:rsidP="00832C10">
            <w:pPr>
              <w:autoSpaceDE w:val="0"/>
              <w:autoSpaceDN w:val="0"/>
              <w:adjustRightInd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0"/>
                <w:lang w:val="sq-AL"/>
              </w:rPr>
            </w:pPr>
            <w:r w:rsidRPr="00DB7276">
              <w:rPr>
                <w:rFonts w:eastAsia="Verdana" w:cs="Calibri"/>
                <w:color w:val="000000"/>
                <w:sz w:val="20"/>
                <w:szCs w:val="20"/>
                <w:lang w:val="sq-AL" w:bidi="sq-AL"/>
              </w:rPr>
              <w:t>mg/l</w:t>
            </w:r>
          </w:p>
        </w:tc>
        <w:tc>
          <w:tcPr>
            <w:tcW w:w="1011" w:type="dxa"/>
          </w:tcPr>
          <w:p w14:paraId="674C89D6" w14:textId="77777777" w:rsidR="00D01086" w:rsidRPr="00DB7276" w:rsidRDefault="00D01086" w:rsidP="00832C10">
            <w:pPr>
              <w:autoSpaceDE w:val="0"/>
              <w:autoSpaceDN w:val="0"/>
              <w:adjustRightInd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0"/>
                <w:lang w:val="sq-AL"/>
              </w:rPr>
            </w:pPr>
            <w:r w:rsidRPr="00DB7276">
              <w:rPr>
                <w:rFonts w:eastAsia="Verdana" w:cs="Calibri"/>
                <w:color w:val="000000"/>
                <w:sz w:val="20"/>
                <w:szCs w:val="20"/>
                <w:lang w:val="sq-AL" w:bidi="sq-AL"/>
              </w:rPr>
              <w:t>&lt;2</w:t>
            </w:r>
          </w:p>
        </w:tc>
        <w:tc>
          <w:tcPr>
            <w:tcW w:w="1010" w:type="dxa"/>
          </w:tcPr>
          <w:p w14:paraId="7E50CF4C" w14:textId="77777777" w:rsidR="00D01086" w:rsidRPr="00DB7276" w:rsidRDefault="00D01086" w:rsidP="00832C10">
            <w:pPr>
              <w:autoSpaceDE w:val="0"/>
              <w:autoSpaceDN w:val="0"/>
              <w:adjustRightInd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0"/>
                <w:lang w:val="sq-AL"/>
              </w:rPr>
            </w:pPr>
            <w:r w:rsidRPr="00DB7276">
              <w:rPr>
                <w:rFonts w:eastAsia="Verdana" w:cs="Calibri"/>
                <w:color w:val="000000"/>
                <w:sz w:val="20"/>
                <w:szCs w:val="20"/>
                <w:lang w:val="sq-AL" w:bidi="sq-AL"/>
              </w:rPr>
              <w:t>&lt;3.5</w:t>
            </w:r>
          </w:p>
        </w:tc>
        <w:tc>
          <w:tcPr>
            <w:tcW w:w="1010" w:type="dxa"/>
          </w:tcPr>
          <w:p w14:paraId="7D2DA0C6" w14:textId="77777777" w:rsidR="00D01086" w:rsidRPr="00DB7276" w:rsidRDefault="00D01086" w:rsidP="00832C10">
            <w:pPr>
              <w:autoSpaceDE w:val="0"/>
              <w:autoSpaceDN w:val="0"/>
              <w:adjustRightInd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0"/>
                <w:lang w:val="sq-AL"/>
              </w:rPr>
            </w:pPr>
            <w:r w:rsidRPr="00DB7276">
              <w:rPr>
                <w:rFonts w:eastAsia="Verdana" w:cs="Calibri"/>
                <w:color w:val="000000"/>
                <w:sz w:val="20"/>
                <w:szCs w:val="20"/>
                <w:lang w:val="sq-AL" w:bidi="sq-AL"/>
              </w:rPr>
              <w:t>&lt;7</w:t>
            </w:r>
          </w:p>
        </w:tc>
        <w:tc>
          <w:tcPr>
            <w:tcW w:w="1011" w:type="dxa"/>
          </w:tcPr>
          <w:p w14:paraId="5A7DCA08" w14:textId="77777777" w:rsidR="00D01086" w:rsidRPr="00DB7276" w:rsidRDefault="00D01086" w:rsidP="00832C10">
            <w:pPr>
              <w:autoSpaceDE w:val="0"/>
              <w:autoSpaceDN w:val="0"/>
              <w:adjustRightInd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0"/>
                <w:lang w:val="sq-AL"/>
              </w:rPr>
            </w:pPr>
            <w:r w:rsidRPr="00DB7276">
              <w:rPr>
                <w:rFonts w:eastAsia="Verdana" w:cs="Calibri"/>
                <w:color w:val="000000"/>
                <w:sz w:val="20"/>
                <w:szCs w:val="20"/>
                <w:lang w:val="sq-AL" w:bidi="sq-AL"/>
              </w:rPr>
              <w:t>&lt;18</w:t>
            </w:r>
          </w:p>
        </w:tc>
        <w:tc>
          <w:tcPr>
            <w:tcW w:w="1010" w:type="dxa"/>
          </w:tcPr>
          <w:p w14:paraId="26BC89B9" w14:textId="77777777" w:rsidR="00D01086" w:rsidRPr="00DB7276" w:rsidRDefault="00D01086" w:rsidP="00832C10">
            <w:pPr>
              <w:autoSpaceDE w:val="0"/>
              <w:autoSpaceDN w:val="0"/>
              <w:adjustRightInd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0"/>
                <w:lang w:val="sq-AL"/>
              </w:rPr>
            </w:pPr>
            <w:r w:rsidRPr="00DB7276">
              <w:rPr>
                <w:rFonts w:eastAsia="Verdana" w:cs="Calibri"/>
                <w:color w:val="000000"/>
                <w:sz w:val="20"/>
                <w:szCs w:val="20"/>
                <w:lang w:val="sq-AL" w:bidi="sq-AL"/>
              </w:rPr>
              <w:t>&gt;18</w:t>
            </w:r>
          </w:p>
        </w:tc>
      </w:tr>
      <w:tr w:rsidR="00D01086" w:rsidRPr="00DB7276" w14:paraId="7DDF5784" w14:textId="77777777" w:rsidTr="00832C10">
        <w:trPr>
          <w:cnfStyle w:val="000000100000" w:firstRow="0" w:lastRow="0" w:firstColumn="0" w:lastColumn="0" w:oddVBand="0" w:evenVBand="0" w:oddHBand="1" w:evenHBand="0" w:firstRowFirstColumn="0" w:firstRowLastColumn="0" w:lastRowFirstColumn="0" w:lastRowLastColumn="0"/>
          <w:trHeight w:val="221"/>
        </w:trPr>
        <w:tc>
          <w:tcPr>
            <w:cnfStyle w:val="001000000000" w:firstRow="0" w:lastRow="0" w:firstColumn="1" w:lastColumn="0" w:oddVBand="0" w:evenVBand="0" w:oddHBand="0" w:evenHBand="0" w:firstRowFirstColumn="0" w:firstRowLastColumn="0" w:lastRowFirstColumn="0" w:lastRowLastColumn="0"/>
            <w:tcW w:w="1877" w:type="dxa"/>
          </w:tcPr>
          <w:p w14:paraId="4C106C7A" w14:textId="77777777" w:rsidR="00D01086" w:rsidRPr="00DB7276" w:rsidRDefault="00D01086" w:rsidP="00832C10">
            <w:pPr>
              <w:rPr>
                <w:rFonts w:cs="Calibri"/>
                <w:sz w:val="20"/>
                <w:szCs w:val="20"/>
                <w:lang w:val="sq-AL"/>
              </w:rPr>
            </w:pPr>
            <w:r w:rsidRPr="00DB7276">
              <w:rPr>
                <w:rFonts w:eastAsia="Verdana" w:cs="Calibri"/>
                <w:sz w:val="20"/>
                <w:szCs w:val="20"/>
                <w:lang w:val="sq-AL" w:bidi="sq-AL"/>
              </w:rPr>
              <w:t>pH (acid)</w:t>
            </w:r>
          </w:p>
        </w:tc>
        <w:tc>
          <w:tcPr>
            <w:tcW w:w="1010" w:type="dxa"/>
          </w:tcPr>
          <w:p w14:paraId="2D1E6654" w14:textId="77777777" w:rsidR="00D01086" w:rsidRPr="00DB7276" w:rsidRDefault="00D01086" w:rsidP="00832C10">
            <w:pPr>
              <w:autoSpaceDE w:val="0"/>
              <w:autoSpaceDN w:val="0"/>
              <w:adjustRightInd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sq-AL"/>
              </w:rPr>
            </w:pPr>
            <w:r w:rsidRPr="00DB7276">
              <w:rPr>
                <w:rFonts w:eastAsia="Verdana" w:cs="Calibri"/>
                <w:color w:val="000000"/>
                <w:sz w:val="20"/>
                <w:szCs w:val="20"/>
                <w:lang w:val="sq-AL" w:bidi="sq-AL"/>
              </w:rPr>
              <w:t>-</w:t>
            </w:r>
          </w:p>
        </w:tc>
        <w:tc>
          <w:tcPr>
            <w:tcW w:w="1011" w:type="dxa"/>
          </w:tcPr>
          <w:p w14:paraId="02486E79" w14:textId="77777777" w:rsidR="00D01086" w:rsidRPr="00DB7276" w:rsidRDefault="00D01086" w:rsidP="00832C10">
            <w:pPr>
              <w:autoSpaceDE w:val="0"/>
              <w:autoSpaceDN w:val="0"/>
              <w:adjustRightInd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sq-AL"/>
              </w:rPr>
            </w:pPr>
            <w:r w:rsidRPr="00DB7276">
              <w:rPr>
                <w:rFonts w:eastAsia="Verdana" w:cs="Calibri"/>
                <w:color w:val="000000"/>
                <w:sz w:val="20"/>
                <w:szCs w:val="20"/>
                <w:lang w:val="sq-AL" w:bidi="sq-AL"/>
              </w:rPr>
              <w:t>-</w:t>
            </w:r>
          </w:p>
        </w:tc>
        <w:tc>
          <w:tcPr>
            <w:tcW w:w="1010" w:type="dxa"/>
          </w:tcPr>
          <w:p w14:paraId="2FC2D626" w14:textId="77777777" w:rsidR="00D01086" w:rsidRPr="00DB7276" w:rsidRDefault="00D01086" w:rsidP="00832C10">
            <w:pPr>
              <w:autoSpaceDE w:val="0"/>
              <w:autoSpaceDN w:val="0"/>
              <w:adjustRightInd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sq-AL"/>
              </w:rPr>
            </w:pPr>
            <w:r w:rsidRPr="00DB7276">
              <w:rPr>
                <w:rFonts w:eastAsia="Verdana" w:cs="Calibri"/>
                <w:color w:val="000000"/>
                <w:sz w:val="20"/>
                <w:szCs w:val="20"/>
                <w:lang w:val="sq-AL" w:bidi="sq-AL"/>
              </w:rPr>
              <w:t>&gt;6.5</w:t>
            </w:r>
          </w:p>
        </w:tc>
        <w:tc>
          <w:tcPr>
            <w:tcW w:w="1010" w:type="dxa"/>
          </w:tcPr>
          <w:p w14:paraId="609E4081" w14:textId="77777777" w:rsidR="00D01086" w:rsidRPr="00DB7276" w:rsidRDefault="00D01086" w:rsidP="00832C10">
            <w:pPr>
              <w:autoSpaceDE w:val="0"/>
              <w:autoSpaceDN w:val="0"/>
              <w:adjustRightInd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sq-AL"/>
              </w:rPr>
            </w:pPr>
            <w:r w:rsidRPr="00DB7276">
              <w:rPr>
                <w:rFonts w:eastAsia="Verdana" w:cs="Calibri"/>
                <w:color w:val="000000"/>
                <w:sz w:val="20"/>
                <w:szCs w:val="20"/>
                <w:lang w:val="sq-AL" w:bidi="sq-AL"/>
              </w:rPr>
              <w:t>&gt;6</w:t>
            </w:r>
          </w:p>
        </w:tc>
        <w:tc>
          <w:tcPr>
            <w:tcW w:w="1011" w:type="dxa"/>
          </w:tcPr>
          <w:p w14:paraId="321D7765" w14:textId="77777777" w:rsidR="00D01086" w:rsidRPr="00DB7276" w:rsidRDefault="00D01086" w:rsidP="00832C10">
            <w:pPr>
              <w:autoSpaceDE w:val="0"/>
              <w:autoSpaceDN w:val="0"/>
              <w:adjustRightInd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sq-AL"/>
              </w:rPr>
            </w:pPr>
            <w:r w:rsidRPr="00DB7276">
              <w:rPr>
                <w:rFonts w:eastAsia="Verdana" w:cs="Calibri"/>
                <w:color w:val="000000"/>
                <w:sz w:val="20"/>
                <w:szCs w:val="20"/>
                <w:lang w:val="sq-AL" w:bidi="sq-AL"/>
              </w:rPr>
              <w:t>-</w:t>
            </w:r>
          </w:p>
        </w:tc>
        <w:tc>
          <w:tcPr>
            <w:tcW w:w="1010" w:type="dxa"/>
          </w:tcPr>
          <w:p w14:paraId="2F7A3210" w14:textId="77777777" w:rsidR="00D01086" w:rsidRPr="00DB7276" w:rsidRDefault="00D01086" w:rsidP="00832C10">
            <w:pPr>
              <w:autoSpaceDE w:val="0"/>
              <w:autoSpaceDN w:val="0"/>
              <w:adjustRightInd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sq-AL"/>
              </w:rPr>
            </w:pPr>
            <w:r w:rsidRPr="00DB7276">
              <w:rPr>
                <w:rFonts w:eastAsia="Verdana" w:cs="Calibri"/>
                <w:color w:val="000000"/>
                <w:sz w:val="20"/>
                <w:szCs w:val="20"/>
                <w:lang w:val="sq-AL" w:bidi="sq-AL"/>
              </w:rPr>
              <w:t>-</w:t>
            </w:r>
          </w:p>
        </w:tc>
      </w:tr>
      <w:tr w:rsidR="00D01086" w:rsidRPr="00DB7276" w14:paraId="53F5FDA7" w14:textId="77777777" w:rsidTr="00832C10">
        <w:trPr>
          <w:trHeight w:val="221"/>
        </w:trPr>
        <w:tc>
          <w:tcPr>
            <w:cnfStyle w:val="001000000000" w:firstRow="0" w:lastRow="0" w:firstColumn="1" w:lastColumn="0" w:oddVBand="0" w:evenVBand="0" w:oddHBand="0" w:evenHBand="0" w:firstRowFirstColumn="0" w:firstRowLastColumn="0" w:lastRowFirstColumn="0" w:lastRowLastColumn="0"/>
            <w:tcW w:w="1877" w:type="dxa"/>
          </w:tcPr>
          <w:p w14:paraId="7C2D5CA2" w14:textId="77777777" w:rsidR="00D01086" w:rsidRPr="00DB7276" w:rsidRDefault="00D01086" w:rsidP="00832C10">
            <w:pPr>
              <w:rPr>
                <w:rFonts w:cs="Calibri"/>
                <w:sz w:val="20"/>
                <w:szCs w:val="20"/>
                <w:lang w:val="sq-AL"/>
              </w:rPr>
            </w:pPr>
            <w:r w:rsidRPr="00DB7276">
              <w:rPr>
                <w:rFonts w:eastAsia="Verdana" w:cs="Calibri"/>
                <w:sz w:val="20"/>
                <w:szCs w:val="20"/>
                <w:lang w:val="sq-AL" w:bidi="sq-AL"/>
              </w:rPr>
              <w:t>pH (alkaliniteti)</w:t>
            </w:r>
          </w:p>
        </w:tc>
        <w:tc>
          <w:tcPr>
            <w:tcW w:w="1010" w:type="dxa"/>
          </w:tcPr>
          <w:p w14:paraId="7347B274" w14:textId="77777777" w:rsidR="00D01086" w:rsidRPr="00DB7276" w:rsidRDefault="00D01086" w:rsidP="00832C10">
            <w:pPr>
              <w:autoSpaceDE w:val="0"/>
              <w:autoSpaceDN w:val="0"/>
              <w:adjustRightInd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0"/>
                <w:lang w:val="sq-AL"/>
              </w:rPr>
            </w:pPr>
            <w:r w:rsidRPr="00DB7276">
              <w:rPr>
                <w:rFonts w:eastAsia="Verdana" w:cs="Calibri"/>
                <w:color w:val="000000"/>
                <w:sz w:val="20"/>
                <w:szCs w:val="20"/>
                <w:lang w:val="sq-AL" w:bidi="sq-AL"/>
              </w:rPr>
              <w:t>-</w:t>
            </w:r>
          </w:p>
        </w:tc>
        <w:tc>
          <w:tcPr>
            <w:tcW w:w="1011" w:type="dxa"/>
          </w:tcPr>
          <w:p w14:paraId="2095F2DF" w14:textId="77777777" w:rsidR="00D01086" w:rsidRPr="00DB7276" w:rsidRDefault="00D01086" w:rsidP="00832C10">
            <w:pPr>
              <w:autoSpaceDE w:val="0"/>
              <w:autoSpaceDN w:val="0"/>
              <w:adjustRightInd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0"/>
                <w:lang w:val="sq-AL"/>
              </w:rPr>
            </w:pPr>
            <w:r w:rsidRPr="00DB7276">
              <w:rPr>
                <w:rFonts w:eastAsia="Verdana" w:cs="Calibri"/>
                <w:color w:val="000000"/>
                <w:sz w:val="20"/>
                <w:szCs w:val="20"/>
                <w:lang w:val="sq-AL" w:bidi="sq-AL"/>
              </w:rPr>
              <w:t>-</w:t>
            </w:r>
          </w:p>
        </w:tc>
        <w:tc>
          <w:tcPr>
            <w:tcW w:w="1010" w:type="dxa"/>
          </w:tcPr>
          <w:p w14:paraId="339309B0" w14:textId="77777777" w:rsidR="00D01086" w:rsidRPr="00DB7276" w:rsidRDefault="00D01086" w:rsidP="00832C10">
            <w:pPr>
              <w:autoSpaceDE w:val="0"/>
              <w:autoSpaceDN w:val="0"/>
              <w:adjustRightInd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0"/>
                <w:lang w:val="sq-AL"/>
              </w:rPr>
            </w:pPr>
            <w:r w:rsidRPr="00DB7276">
              <w:rPr>
                <w:rFonts w:eastAsia="Verdana" w:cs="Calibri"/>
                <w:color w:val="000000"/>
                <w:sz w:val="20"/>
                <w:szCs w:val="20"/>
                <w:lang w:val="sq-AL" w:bidi="sq-AL"/>
              </w:rPr>
              <w:t>&lt;8.5</w:t>
            </w:r>
          </w:p>
        </w:tc>
        <w:tc>
          <w:tcPr>
            <w:tcW w:w="1010" w:type="dxa"/>
          </w:tcPr>
          <w:p w14:paraId="2AE77304" w14:textId="77777777" w:rsidR="00D01086" w:rsidRPr="00DB7276" w:rsidRDefault="00D01086" w:rsidP="00832C10">
            <w:pPr>
              <w:autoSpaceDE w:val="0"/>
              <w:autoSpaceDN w:val="0"/>
              <w:adjustRightInd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0"/>
                <w:lang w:val="sq-AL"/>
              </w:rPr>
            </w:pPr>
            <w:r w:rsidRPr="00DB7276">
              <w:rPr>
                <w:rFonts w:eastAsia="Verdana" w:cs="Calibri"/>
                <w:color w:val="000000"/>
                <w:sz w:val="20"/>
                <w:szCs w:val="20"/>
                <w:lang w:val="sq-AL" w:bidi="sq-AL"/>
              </w:rPr>
              <w:t>&lt;9</w:t>
            </w:r>
          </w:p>
        </w:tc>
        <w:tc>
          <w:tcPr>
            <w:tcW w:w="1011" w:type="dxa"/>
          </w:tcPr>
          <w:p w14:paraId="0C341E46" w14:textId="77777777" w:rsidR="00D01086" w:rsidRPr="00DB7276" w:rsidRDefault="00D01086" w:rsidP="00832C10">
            <w:pPr>
              <w:autoSpaceDE w:val="0"/>
              <w:autoSpaceDN w:val="0"/>
              <w:adjustRightInd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0"/>
                <w:lang w:val="sq-AL"/>
              </w:rPr>
            </w:pPr>
            <w:r w:rsidRPr="00DB7276">
              <w:rPr>
                <w:rFonts w:eastAsia="Verdana" w:cs="Calibri"/>
                <w:color w:val="000000"/>
                <w:sz w:val="20"/>
                <w:szCs w:val="20"/>
                <w:lang w:val="sq-AL" w:bidi="sq-AL"/>
              </w:rPr>
              <w:t>-</w:t>
            </w:r>
          </w:p>
        </w:tc>
        <w:tc>
          <w:tcPr>
            <w:tcW w:w="1010" w:type="dxa"/>
          </w:tcPr>
          <w:p w14:paraId="467A1149" w14:textId="77777777" w:rsidR="00D01086" w:rsidRPr="00DB7276" w:rsidRDefault="00D01086" w:rsidP="00832C10">
            <w:pPr>
              <w:autoSpaceDE w:val="0"/>
              <w:autoSpaceDN w:val="0"/>
              <w:adjustRightInd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0"/>
                <w:lang w:val="sq-AL"/>
              </w:rPr>
            </w:pPr>
            <w:r w:rsidRPr="00DB7276">
              <w:rPr>
                <w:rFonts w:eastAsia="Verdana" w:cs="Calibri"/>
                <w:color w:val="000000"/>
                <w:sz w:val="20"/>
                <w:szCs w:val="20"/>
                <w:lang w:val="sq-AL" w:bidi="sq-AL"/>
              </w:rPr>
              <w:t>-</w:t>
            </w:r>
          </w:p>
        </w:tc>
      </w:tr>
      <w:tr w:rsidR="00D01086" w:rsidRPr="00DB7276" w14:paraId="65EB3C3F" w14:textId="77777777" w:rsidTr="00832C10">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1877" w:type="dxa"/>
          </w:tcPr>
          <w:p w14:paraId="1F10CB3C" w14:textId="77777777" w:rsidR="00D01086" w:rsidRPr="00DB7276" w:rsidRDefault="00D01086" w:rsidP="00832C10">
            <w:pPr>
              <w:rPr>
                <w:rFonts w:cs="Calibri"/>
                <w:sz w:val="20"/>
                <w:szCs w:val="20"/>
                <w:vertAlign w:val="subscript"/>
                <w:lang w:val="sq-AL"/>
              </w:rPr>
            </w:pPr>
            <w:r w:rsidRPr="00DB7276">
              <w:rPr>
                <w:rFonts w:eastAsia="Verdana" w:cs="Calibri"/>
                <w:sz w:val="20"/>
                <w:szCs w:val="20"/>
                <w:lang w:val="sq-AL" w:bidi="sq-AL"/>
              </w:rPr>
              <w:t>NH</w:t>
            </w:r>
            <w:r w:rsidRPr="00DB7276">
              <w:rPr>
                <w:rFonts w:eastAsia="Verdana" w:cs="Calibri"/>
                <w:sz w:val="20"/>
                <w:szCs w:val="20"/>
                <w:vertAlign w:val="subscript"/>
                <w:lang w:val="sq-AL" w:bidi="sq-AL"/>
              </w:rPr>
              <w:t>4</w:t>
            </w:r>
          </w:p>
        </w:tc>
        <w:tc>
          <w:tcPr>
            <w:tcW w:w="1010" w:type="dxa"/>
          </w:tcPr>
          <w:p w14:paraId="62516EEC" w14:textId="77777777" w:rsidR="00D01086" w:rsidRPr="00DB7276" w:rsidRDefault="00D01086" w:rsidP="00832C10">
            <w:pPr>
              <w:autoSpaceDE w:val="0"/>
              <w:autoSpaceDN w:val="0"/>
              <w:adjustRightInd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sq-AL"/>
              </w:rPr>
            </w:pPr>
            <w:r w:rsidRPr="00DB7276">
              <w:rPr>
                <w:rFonts w:eastAsia="Verdana" w:cs="Calibri"/>
                <w:color w:val="000000"/>
                <w:sz w:val="20"/>
                <w:szCs w:val="20"/>
                <w:lang w:val="sq-AL" w:bidi="sq-AL"/>
              </w:rPr>
              <w:t>mg N/l</w:t>
            </w:r>
          </w:p>
        </w:tc>
        <w:tc>
          <w:tcPr>
            <w:tcW w:w="1011" w:type="dxa"/>
          </w:tcPr>
          <w:p w14:paraId="6919416D" w14:textId="77777777" w:rsidR="00D01086" w:rsidRPr="00DB7276" w:rsidRDefault="00D01086" w:rsidP="00832C10">
            <w:pPr>
              <w:autoSpaceDE w:val="0"/>
              <w:autoSpaceDN w:val="0"/>
              <w:adjustRightInd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sq-AL"/>
              </w:rPr>
            </w:pPr>
            <w:r w:rsidRPr="00DB7276">
              <w:rPr>
                <w:rFonts w:eastAsia="Verdana" w:cs="Calibri"/>
                <w:color w:val="000000"/>
                <w:sz w:val="20"/>
                <w:szCs w:val="20"/>
                <w:lang w:val="sq-AL" w:bidi="sq-AL"/>
              </w:rPr>
              <w:t>&lt;0.05</w:t>
            </w:r>
          </w:p>
        </w:tc>
        <w:tc>
          <w:tcPr>
            <w:tcW w:w="1010" w:type="dxa"/>
          </w:tcPr>
          <w:p w14:paraId="08EFEFCE" w14:textId="77777777" w:rsidR="00D01086" w:rsidRPr="00DB7276" w:rsidRDefault="00D01086" w:rsidP="00832C10">
            <w:pPr>
              <w:autoSpaceDE w:val="0"/>
              <w:autoSpaceDN w:val="0"/>
              <w:adjustRightInd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sq-AL"/>
              </w:rPr>
            </w:pPr>
            <w:r w:rsidRPr="00DB7276">
              <w:rPr>
                <w:rFonts w:eastAsia="Verdana" w:cs="Calibri"/>
                <w:color w:val="000000"/>
                <w:sz w:val="20"/>
                <w:szCs w:val="20"/>
                <w:lang w:val="sq-AL" w:bidi="sq-AL"/>
              </w:rPr>
              <w:t>&lt;0.3</w:t>
            </w:r>
          </w:p>
        </w:tc>
        <w:tc>
          <w:tcPr>
            <w:tcW w:w="1010" w:type="dxa"/>
          </w:tcPr>
          <w:p w14:paraId="77CF7950" w14:textId="77777777" w:rsidR="00D01086" w:rsidRPr="00DB7276" w:rsidRDefault="00D01086" w:rsidP="00832C10">
            <w:pPr>
              <w:autoSpaceDE w:val="0"/>
              <w:autoSpaceDN w:val="0"/>
              <w:adjustRightInd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sq-AL"/>
              </w:rPr>
            </w:pPr>
            <w:r w:rsidRPr="00DB7276">
              <w:rPr>
                <w:rFonts w:eastAsia="Verdana" w:cs="Calibri"/>
                <w:color w:val="000000"/>
                <w:sz w:val="20"/>
                <w:szCs w:val="20"/>
                <w:lang w:val="sq-AL" w:bidi="sq-AL"/>
              </w:rPr>
              <w:t>&lt;0.6</w:t>
            </w:r>
          </w:p>
        </w:tc>
        <w:tc>
          <w:tcPr>
            <w:tcW w:w="1011" w:type="dxa"/>
          </w:tcPr>
          <w:p w14:paraId="6D6DFD34" w14:textId="77777777" w:rsidR="00D01086" w:rsidRPr="00DB7276" w:rsidRDefault="00D01086" w:rsidP="00832C10">
            <w:pPr>
              <w:autoSpaceDE w:val="0"/>
              <w:autoSpaceDN w:val="0"/>
              <w:adjustRightInd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sq-AL"/>
              </w:rPr>
            </w:pPr>
            <w:r w:rsidRPr="00DB7276">
              <w:rPr>
                <w:rFonts w:eastAsia="Verdana" w:cs="Calibri"/>
                <w:color w:val="000000"/>
                <w:sz w:val="20"/>
                <w:szCs w:val="20"/>
                <w:lang w:val="sq-AL" w:bidi="sq-AL"/>
              </w:rPr>
              <w:t>&lt;1.5</w:t>
            </w:r>
          </w:p>
        </w:tc>
        <w:tc>
          <w:tcPr>
            <w:tcW w:w="1010" w:type="dxa"/>
          </w:tcPr>
          <w:p w14:paraId="2F979992" w14:textId="77777777" w:rsidR="00D01086" w:rsidRPr="00DB7276" w:rsidRDefault="00D01086" w:rsidP="00832C10">
            <w:pPr>
              <w:autoSpaceDE w:val="0"/>
              <w:autoSpaceDN w:val="0"/>
              <w:adjustRightInd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sq-AL"/>
              </w:rPr>
            </w:pPr>
            <w:r w:rsidRPr="00DB7276">
              <w:rPr>
                <w:rFonts w:eastAsia="Verdana" w:cs="Calibri"/>
                <w:color w:val="000000"/>
                <w:sz w:val="20"/>
                <w:szCs w:val="20"/>
                <w:lang w:val="sq-AL" w:bidi="sq-AL"/>
              </w:rPr>
              <w:t>&gt;1.5</w:t>
            </w:r>
          </w:p>
        </w:tc>
      </w:tr>
      <w:tr w:rsidR="00D01086" w:rsidRPr="00DB7276" w14:paraId="2793A9E6" w14:textId="77777777" w:rsidTr="00832C10">
        <w:trPr>
          <w:trHeight w:val="250"/>
        </w:trPr>
        <w:tc>
          <w:tcPr>
            <w:cnfStyle w:val="001000000000" w:firstRow="0" w:lastRow="0" w:firstColumn="1" w:lastColumn="0" w:oddVBand="0" w:evenVBand="0" w:oddHBand="0" w:evenHBand="0" w:firstRowFirstColumn="0" w:firstRowLastColumn="0" w:lastRowFirstColumn="0" w:lastRowLastColumn="0"/>
            <w:tcW w:w="1877" w:type="dxa"/>
          </w:tcPr>
          <w:p w14:paraId="0C731E4C" w14:textId="77777777" w:rsidR="00D01086" w:rsidRPr="00DB7276" w:rsidRDefault="00D01086" w:rsidP="00832C10">
            <w:pPr>
              <w:rPr>
                <w:rFonts w:cs="Calibri"/>
                <w:sz w:val="20"/>
                <w:szCs w:val="20"/>
                <w:vertAlign w:val="subscript"/>
                <w:lang w:val="sq-AL"/>
              </w:rPr>
            </w:pPr>
            <w:r w:rsidRPr="00DB7276">
              <w:rPr>
                <w:rFonts w:eastAsia="Verdana" w:cs="Calibri"/>
                <w:sz w:val="20"/>
                <w:szCs w:val="20"/>
                <w:lang w:val="sq-AL" w:bidi="sq-AL"/>
              </w:rPr>
              <w:t>NO</w:t>
            </w:r>
            <w:r w:rsidRPr="00DB7276">
              <w:rPr>
                <w:rFonts w:eastAsia="Verdana" w:cs="Calibri"/>
                <w:sz w:val="20"/>
                <w:szCs w:val="20"/>
                <w:vertAlign w:val="subscript"/>
                <w:lang w:val="sq-AL" w:bidi="sq-AL"/>
              </w:rPr>
              <w:t>2</w:t>
            </w:r>
          </w:p>
        </w:tc>
        <w:tc>
          <w:tcPr>
            <w:tcW w:w="1010" w:type="dxa"/>
          </w:tcPr>
          <w:p w14:paraId="375E022E" w14:textId="77777777" w:rsidR="00D01086" w:rsidRPr="00DB7276" w:rsidRDefault="00D01086" w:rsidP="00832C10">
            <w:pPr>
              <w:autoSpaceDE w:val="0"/>
              <w:autoSpaceDN w:val="0"/>
              <w:adjustRightInd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0"/>
                <w:lang w:val="sq-AL"/>
              </w:rPr>
            </w:pPr>
            <w:r w:rsidRPr="00DB7276">
              <w:rPr>
                <w:rFonts w:eastAsia="Verdana" w:cs="Calibri"/>
                <w:color w:val="000000"/>
                <w:sz w:val="20"/>
                <w:szCs w:val="20"/>
                <w:lang w:val="sq-AL" w:bidi="sq-AL"/>
              </w:rPr>
              <w:t>mg N/l</w:t>
            </w:r>
          </w:p>
        </w:tc>
        <w:tc>
          <w:tcPr>
            <w:tcW w:w="1011" w:type="dxa"/>
          </w:tcPr>
          <w:p w14:paraId="2C867DDF" w14:textId="77777777" w:rsidR="00D01086" w:rsidRPr="00DB7276" w:rsidRDefault="00D01086" w:rsidP="00832C10">
            <w:pPr>
              <w:autoSpaceDE w:val="0"/>
              <w:autoSpaceDN w:val="0"/>
              <w:adjustRightInd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0"/>
                <w:lang w:val="sq-AL"/>
              </w:rPr>
            </w:pPr>
            <w:r w:rsidRPr="00DB7276">
              <w:rPr>
                <w:rFonts w:eastAsia="Verdana" w:cs="Calibri"/>
                <w:color w:val="000000"/>
                <w:sz w:val="20"/>
                <w:szCs w:val="20"/>
                <w:lang w:val="sq-AL" w:bidi="sq-AL"/>
              </w:rPr>
              <w:t>&lt;0.01</w:t>
            </w:r>
          </w:p>
        </w:tc>
        <w:tc>
          <w:tcPr>
            <w:tcW w:w="1010" w:type="dxa"/>
          </w:tcPr>
          <w:p w14:paraId="3E97A1B6" w14:textId="77777777" w:rsidR="00D01086" w:rsidRPr="00DB7276" w:rsidRDefault="00D01086" w:rsidP="00832C10">
            <w:pPr>
              <w:autoSpaceDE w:val="0"/>
              <w:autoSpaceDN w:val="0"/>
              <w:adjustRightInd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0"/>
                <w:lang w:val="sq-AL"/>
              </w:rPr>
            </w:pPr>
            <w:r w:rsidRPr="00DB7276">
              <w:rPr>
                <w:rFonts w:eastAsia="Verdana" w:cs="Calibri"/>
                <w:color w:val="000000"/>
                <w:sz w:val="20"/>
                <w:szCs w:val="20"/>
                <w:lang w:val="sq-AL" w:bidi="sq-AL"/>
              </w:rPr>
              <w:t>&lt;0.06</w:t>
            </w:r>
          </w:p>
        </w:tc>
        <w:tc>
          <w:tcPr>
            <w:tcW w:w="1010" w:type="dxa"/>
          </w:tcPr>
          <w:p w14:paraId="5A23AAD1" w14:textId="77777777" w:rsidR="00D01086" w:rsidRPr="00DB7276" w:rsidRDefault="00D01086" w:rsidP="00832C10">
            <w:pPr>
              <w:autoSpaceDE w:val="0"/>
              <w:autoSpaceDN w:val="0"/>
              <w:adjustRightInd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0"/>
                <w:lang w:val="sq-AL"/>
              </w:rPr>
            </w:pPr>
            <w:r w:rsidRPr="00DB7276">
              <w:rPr>
                <w:rFonts w:eastAsia="Verdana" w:cs="Calibri"/>
                <w:color w:val="000000"/>
                <w:sz w:val="20"/>
                <w:szCs w:val="20"/>
                <w:lang w:val="sq-AL" w:bidi="sq-AL"/>
              </w:rPr>
              <w:t>&lt;0.12</w:t>
            </w:r>
          </w:p>
        </w:tc>
        <w:tc>
          <w:tcPr>
            <w:tcW w:w="1011" w:type="dxa"/>
          </w:tcPr>
          <w:p w14:paraId="255CFCC1" w14:textId="77777777" w:rsidR="00D01086" w:rsidRPr="00DB7276" w:rsidRDefault="00D01086" w:rsidP="00832C10">
            <w:pPr>
              <w:autoSpaceDE w:val="0"/>
              <w:autoSpaceDN w:val="0"/>
              <w:adjustRightInd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0"/>
                <w:lang w:val="sq-AL"/>
              </w:rPr>
            </w:pPr>
            <w:r w:rsidRPr="00DB7276">
              <w:rPr>
                <w:rFonts w:eastAsia="Verdana" w:cs="Calibri"/>
                <w:color w:val="000000"/>
                <w:sz w:val="20"/>
                <w:szCs w:val="20"/>
                <w:lang w:val="sq-AL" w:bidi="sq-AL"/>
              </w:rPr>
              <w:t>&lt;0.3</w:t>
            </w:r>
          </w:p>
        </w:tc>
        <w:tc>
          <w:tcPr>
            <w:tcW w:w="1010" w:type="dxa"/>
          </w:tcPr>
          <w:p w14:paraId="7B593002" w14:textId="77777777" w:rsidR="00D01086" w:rsidRPr="00DB7276" w:rsidRDefault="00D01086" w:rsidP="00832C10">
            <w:pPr>
              <w:autoSpaceDE w:val="0"/>
              <w:autoSpaceDN w:val="0"/>
              <w:adjustRightInd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0"/>
                <w:lang w:val="sq-AL"/>
              </w:rPr>
            </w:pPr>
            <w:r w:rsidRPr="00DB7276">
              <w:rPr>
                <w:rFonts w:eastAsia="Verdana" w:cs="Calibri"/>
                <w:color w:val="000000"/>
                <w:sz w:val="20"/>
                <w:szCs w:val="20"/>
                <w:lang w:val="sq-AL" w:bidi="sq-AL"/>
              </w:rPr>
              <w:t>&gt;0.3</w:t>
            </w:r>
          </w:p>
        </w:tc>
      </w:tr>
      <w:tr w:rsidR="00D01086" w:rsidRPr="00DB7276" w14:paraId="18FF1262" w14:textId="77777777" w:rsidTr="00832C10">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1877" w:type="dxa"/>
          </w:tcPr>
          <w:p w14:paraId="66E9A90E" w14:textId="77777777" w:rsidR="00D01086" w:rsidRPr="00DB7276" w:rsidRDefault="00D01086" w:rsidP="00832C10">
            <w:pPr>
              <w:rPr>
                <w:rFonts w:cs="Calibri"/>
                <w:sz w:val="20"/>
                <w:szCs w:val="20"/>
                <w:vertAlign w:val="subscript"/>
                <w:lang w:val="sq-AL"/>
              </w:rPr>
            </w:pPr>
            <w:r w:rsidRPr="00DB7276">
              <w:rPr>
                <w:rFonts w:eastAsia="Verdana" w:cs="Calibri"/>
                <w:sz w:val="20"/>
                <w:szCs w:val="20"/>
                <w:lang w:val="sq-AL" w:bidi="sq-AL"/>
              </w:rPr>
              <w:t>NO</w:t>
            </w:r>
            <w:r w:rsidRPr="00DB7276">
              <w:rPr>
                <w:rFonts w:eastAsia="Verdana" w:cs="Calibri"/>
                <w:sz w:val="20"/>
                <w:szCs w:val="20"/>
                <w:vertAlign w:val="subscript"/>
                <w:lang w:val="sq-AL" w:bidi="sq-AL"/>
              </w:rPr>
              <w:t>3</w:t>
            </w:r>
          </w:p>
        </w:tc>
        <w:tc>
          <w:tcPr>
            <w:tcW w:w="1010" w:type="dxa"/>
          </w:tcPr>
          <w:p w14:paraId="2D076962" w14:textId="77777777" w:rsidR="00D01086" w:rsidRPr="00DB7276" w:rsidRDefault="00D01086" w:rsidP="00832C10">
            <w:pPr>
              <w:autoSpaceDE w:val="0"/>
              <w:autoSpaceDN w:val="0"/>
              <w:adjustRightInd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sq-AL"/>
              </w:rPr>
            </w:pPr>
            <w:r w:rsidRPr="00DB7276">
              <w:rPr>
                <w:rFonts w:eastAsia="Verdana" w:cs="Calibri"/>
                <w:color w:val="000000"/>
                <w:sz w:val="20"/>
                <w:szCs w:val="20"/>
                <w:lang w:val="sq-AL" w:bidi="sq-AL"/>
              </w:rPr>
              <w:t>mg N/l</w:t>
            </w:r>
          </w:p>
        </w:tc>
        <w:tc>
          <w:tcPr>
            <w:tcW w:w="1011" w:type="dxa"/>
          </w:tcPr>
          <w:p w14:paraId="1062B2A4" w14:textId="77777777" w:rsidR="00D01086" w:rsidRPr="00DB7276" w:rsidRDefault="00D01086" w:rsidP="00832C10">
            <w:pPr>
              <w:autoSpaceDE w:val="0"/>
              <w:autoSpaceDN w:val="0"/>
              <w:adjustRightInd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sq-AL"/>
              </w:rPr>
            </w:pPr>
            <w:r w:rsidRPr="00DB7276">
              <w:rPr>
                <w:rFonts w:eastAsia="Verdana" w:cs="Calibri"/>
                <w:color w:val="000000"/>
                <w:sz w:val="20"/>
                <w:szCs w:val="20"/>
                <w:lang w:val="sq-AL" w:bidi="sq-AL"/>
              </w:rPr>
              <w:t>&lt;0.8</w:t>
            </w:r>
          </w:p>
        </w:tc>
        <w:tc>
          <w:tcPr>
            <w:tcW w:w="1010" w:type="dxa"/>
          </w:tcPr>
          <w:p w14:paraId="356BEF7B" w14:textId="77777777" w:rsidR="00D01086" w:rsidRPr="00DB7276" w:rsidRDefault="00D01086" w:rsidP="00832C10">
            <w:pPr>
              <w:autoSpaceDE w:val="0"/>
              <w:autoSpaceDN w:val="0"/>
              <w:adjustRightInd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sq-AL"/>
              </w:rPr>
            </w:pPr>
            <w:r w:rsidRPr="00DB7276">
              <w:rPr>
                <w:rFonts w:eastAsia="Verdana" w:cs="Calibri"/>
                <w:color w:val="000000"/>
                <w:sz w:val="20"/>
                <w:szCs w:val="20"/>
                <w:lang w:val="sq-AL" w:bidi="sq-AL"/>
              </w:rPr>
              <w:t>&lt;2</w:t>
            </w:r>
          </w:p>
        </w:tc>
        <w:tc>
          <w:tcPr>
            <w:tcW w:w="1010" w:type="dxa"/>
          </w:tcPr>
          <w:p w14:paraId="08CF1A7A" w14:textId="77777777" w:rsidR="00D01086" w:rsidRPr="00DB7276" w:rsidRDefault="00D01086" w:rsidP="00832C10">
            <w:pPr>
              <w:autoSpaceDE w:val="0"/>
              <w:autoSpaceDN w:val="0"/>
              <w:adjustRightInd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sq-AL"/>
              </w:rPr>
            </w:pPr>
            <w:r w:rsidRPr="00DB7276">
              <w:rPr>
                <w:rFonts w:eastAsia="Verdana" w:cs="Calibri"/>
                <w:color w:val="000000"/>
                <w:sz w:val="20"/>
                <w:szCs w:val="20"/>
                <w:lang w:val="sq-AL" w:bidi="sq-AL"/>
              </w:rPr>
              <w:t>&lt;4</w:t>
            </w:r>
          </w:p>
        </w:tc>
        <w:tc>
          <w:tcPr>
            <w:tcW w:w="1011" w:type="dxa"/>
          </w:tcPr>
          <w:p w14:paraId="0C37772A" w14:textId="77777777" w:rsidR="00D01086" w:rsidRPr="00DB7276" w:rsidRDefault="00D01086" w:rsidP="00832C10">
            <w:pPr>
              <w:autoSpaceDE w:val="0"/>
              <w:autoSpaceDN w:val="0"/>
              <w:adjustRightInd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sq-AL"/>
              </w:rPr>
            </w:pPr>
            <w:r w:rsidRPr="00DB7276">
              <w:rPr>
                <w:rFonts w:eastAsia="Verdana" w:cs="Calibri"/>
                <w:color w:val="000000"/>
                <w:sz w:val="20"/>
                <w:szCs w:val="20"/>
                <w:lang w:val="sq-AL" w:bidi="sq-AL"/>
              </w:rPr>
              <w:t>&lt;10</w:t>
            </w:r>
          </w:p>
        </w:tc>
        <w:tc>
          <w:tcPr>
            <w:tcW w:w="1010" w:type="dxa"/>
          </w:tcPr>
          <w:p w14:paraId="46E34C9E" w14:textId="77777777" w:rsidR="00D01086" w:rsidRPr="00DB7276" w:rsidRDefault="00D01086" w:rsidP="00832C10">
            <w:pPr>
              <w:autoSpaceDE w:val="0"/>
              <w:autoSpaceDN w:val="0"/>
              <w:adjustRightInd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sq-AL"/>
              </w:rPr>
            </w:pPr>
            <w:r w:rsidRPr="00DB7276">
              <w:rPr>
                <w:rFonts w:eastAsia="Verdana" w:cs="Calibri"/>
                <w:color w:val="000000"/>
                <w:sz w:val="20"/>
                <w:szCs w:val="20"/>
                <w:lang w:val="sq-AL" w:bidi="sq-AL"/>
              </w:rPr>
              <w:t>&gt;10</w:t>
            </w:r>
          </w:p>
        </w:tc>
      </w:tr>
      <w:tr w:rsidR="00D01086" w:rsidRPr="00DB7276" w14:paraId="25CA6D47" w14:textId="77777777" w:rsidTr="00832C10">
        <w:trPr>
          <w:trHeight w:val="250"/>
        </w:trPr>
        <w:tc>
          <w:tcPr>
            <w:cnfStyle w:val="001000000000" w:firstRow="0" w:lastRow="0" w:firstColumn="1" w:lastColumn="0" w:oddVBand="0" w:evenVBand="0" w:oddHBand="0" w:evenHBand="0" w:firstRowFirstColumn="0" w:firstRowLastColumn="0" w:lastRowFirstColumn="0" w:lastRowLastColumn="0"/>
            <w:tcW w:w="1877" w:type="dxa"/>
          </w:tcPr>
          <w:p w14:paraId="0C70E9EF" w14:textId="77777777" w:rsidR="00D01086" w:rsidRPr="00DB7276" w:rsidRDefault="00D01086" w:rsidP="00832C10">
            <w:pPr>
              <w:rPr>
                <w:rFonts w:cs="Calibri"/>
                <w:sz w:val="20"/>
                <w:szCs w:val="20"/>
                <w:vertAlign w:val="subscript"/>
                <w:lang w:val="sq-AL"/>
              </w:rPr>
            </w:pPr>
            <w:r w:rsidRPr="00DB7276">
              <w:rPr>
                <w:rFonts w:eastAsia="Verdana" w:cs="Calibri"/>
                <w:sz w:val="20"/>
                <w:szCs w:val="20"/>
                <w:lang w:val="sq-AL" w:bidi="sq-AL"/>
              </w:rPr>
              <w:t>PO</w:t>
            </w:r>
            <w:r w:rsidRPr="00DB7276">
              <w:rPr>
                <w:rFonts w:eastAsia="Verdana" w:cs="Calibri"/>
                <w:sz w:val="20"/>
                <w:szCs w:val="20"/>
                <w:vertAlign w:val="subscript"/>
                <w:lang w:val="sq-AL" w:bidi="sq-AL"/>
              </w:rPr>
              <w:t>4</w:t>
            </w:r>
          </w:p>
        </w:tc>
        <w:tc>
          <w:tcPr>
            <w:tcW w:w="1010" w:type="dxa"/>
          </w:tcPr>
          <w:p w14:paraId="62CB2F5E" w14:textId="77777777" w:rsidR="00D01086" w:rsidRPr="00DB7276" w:rsidRDefault="00D01086" w:rsidP="00832C10">
            <w:pPr>
              <w:autoSpaceDE w:val="0"/>
              <w:autoSpaceDN w:val="0"/>
              <w:adjustRightInd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0"/>
                <w:lang w:val="sq-AL"/>
              </w:rPr>
            </w:pPr>
            <w:r w:rsidRPr="00DB7276">
              <w:rPr>
                <w:rFonts w:eastAsia="Verdana" w:cs="Calibri"/>
                <w:color w:val="000000"/>
                <w:sz w:val="20"/>
                <w:szCs w:val="20"/>
                <w:lang w:val="sq-AL" w:bidi="sq-AL"/>
              </w:rPr>
              <w:t>mg P/l</w:t>
            </w:r>
          </w:p>
        </w:tc>
        <w:tc>
          <w:tcPr>
            <w:tcW w:w="1011" w:type="dxa"/>
          </w:tcPr>
          <w:p w14:paraId="27E5162C" w14:textId="77777777" w:rsidR="00D01086" w:rsidRPr="00DB7276" w:rsidRDefault="00D01086" w:rsidP="00832C10">
            <w:pPr>
              <w:autoSpaceDE w:val="0"/>
              <w:autoSpaceDN w:val="0"/>
              <w:adjustRightInd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0"/>
                <w:lang w:val="sq-AL"/>
              </w:rPr>
            </w:pPr>
            <w:r w:rsidRPr="00DB7276">
              <w:rPr>
                <w:rFonts w:eastAsia="Verdana" w:cs="Calibri"/>
                <w:color w:val="000000"/>
                <w:sz w:val="20"/>
                <w:szCs w:val="20"/>
                <w:lang w:val="sq-AL" w:bidi="sq-AL"/>
              </w:rPr>
              <w:t>&lt;0.05</w:t>
            </w:r>
          </w:p>
        </w:tc>
        <w:tc>
          <w:tcPr>
            <w:tcW w:w="1010" w:type="dxa"/>
          </w:tcPr>
          <w:p w14:paraId="1A90547A" w14:textId="77777777" w:rsidR="00D01086" w:rsidRPr="00DB7276" w:rsidRDefault="00D01086" w:rsidP="00832C10">
            <w:pPr>
              <w:autoSpaceDE w:val="0"/>
              <w:autoSpaceDN w:val="0"/>
              <w:adjustRightInd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0"/>
                <w:lang w:val="sq-AL"/>
              </w:rPr>
            </w:pPr>
            <w:r w:rsidRPr="00DB7276">
              <w:rPr>
                <w:rFonts w:eastAsia="Verdana" w:cs="Calibri"/>
                <w:color w:val="000000"/>
                <w:sz w:val="20"/>
                <w:szCs w:val="20"/>
                <w:lang w:val="sq-AL" w:bidi="sq-AL"/>
              </w:rPr>
              <w:t>&lt;0.10</w:t>
            </w:r>
          </w:p>
        </w:tc>
        <w:tc>
          <w:tcPr>
            <w:tcW w:w="1010" w:type="dxa"/>
          </w:tcPr>
          <w:p w14:paraId="2E059288" w14:textId="77777777" w:rsidR="00D01086" w:rsidRPr="00DB7276" w:rsidRDefault="00D01086" w:rsidP="00832C10">
            <w:pPr>
              <w:autoSpaceDE w:val="0"/>
              <w:autoSpaceDN w:val="0"/>
              <w:adjustRightInd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0"/>
                <w:lang w:val="sq-AL"/>
              </w:rPr>
            </w:pPr>
            <w:r w:rsidRPr="00DB7276">
              <w:rPr>
                <w:rFonts w:eastAsia="Verdana" w:cs="Calibri"/>
                <w:color w:val="000000"/>
                <w:sz w:val="20"/>
                <w:szCs w:val="20"/>
                <w:lang w:val="sq-AL" w:bidi="sq-AL"/>
              </w:rPr>
              <w:t>&lt;0.2</w:t>
            </w:r>
          </w:p>
        </w:tc>
        <w:tc>
          <w:tcPr>
            <w:tcW w:w="1011" w:type="dxa"/>
          </w:tcPr>
          <w:p w14:paraId="26D32674" w14:textId="77777777" w:rsidR="00D01086" w:rsidRPr="00DB7276" w:rsidRDefault="00D01086" w:rsidP="00832C10">
            <w:pPr>
              <w:autoSpaceDE w:val="0"/>
              <w:autoSpaceDN w:val="0"/>
              <w:adjustRightInd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0"/>
                <w:lang w:val="sq-AL"/>
              </w:rPr>
            </w:pPr>
            <w:r w:rsidRPr="00DB7276">
              <w:rPr>
                <w:rFonts w:eastAsia="Verdana" w:cs="Calibri"/>
                <w:color w:val="000000"/>
                <w:sz w:val="20"/>
                <w:szCs w:val="20"/>
                <w:lang w:val="sq-AL" w:bidi="sq-AL"/>
              </w:rPr>
              <w:t>0.5</w:t>
            </w:r>
          </w:p>
        </w:tc>
        <w:tc>
          <w:tcPr>
            <w:tcW w:w="1010" w:type="dxa"/>
          </w:tcPr>
          <w:p w14:paraId="0D76E8B7" w14:textId="77777777" w:rsidR="00D01086" w:rsidRPr="00DB7276" w:rsidRDefault="00D01086" w:rsidP="00832C10">
            <w:pPr>
              <w:autoSpaceDE w:val="0"/>
              <w:autoSpaceDN w:val="0"/>
              <w:adjustRightInd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0"/>
                <w:lang w:val="sq-AL"/>
              </w:rPr>
            </w:pPr>
            <w:r w:rsidRPr="00DB7276">
              <w:rPr>
                <w:rFonts w:eastAsia="Verdana" w:cs="Calibri"/>
                <w:color w:val="000000"/>
                <w:sz w:val="20"/>
                <w:szCs w:val="20"/>
                <w:lang w:val="sq-AL" w:bidi="sq-AL"/>
              </w:rPr>
              <w:t>&gt;0.5</w:t>
            </w:r>
          </w:p>
        </w:tc>
      </w:tr>
      <w:tr w:rsidR="00D01086" w:rsidRPr="00DB7276" w14:paraId="0AFD9928" w14:textId="77777777" w:rsidTr="00832C10">
        <w:trPr>
          <w:cnfStyle w:val="000000100000" w:firstRow="0" w:lastRow="0" w:firstColumn="0" w:lastColumn="0" w:oddVBand="0" w:evenVBand="0" w:oddHBand="1" w:evenHBand="0" w:firstRowFirstColumn="0" w:firstRowLastColumn="0" w:lastRowFirstColumn="0" w:lastRowLastColumn="0"/>
          <w:trHeight w:val="221"/>
        </w:trPr>
        <w:tc>
          <w:tcPr>
            <w:cnfStyle w:val="001000000000" w:firstRow="0" w:lastRow="0" w:firstColumn="1" w:lastColumn="0" w:oddVBand="0" w:evenVBand="0" w:oddHBand="0" w:evenHBand="0" w:firstRowFirstColumn="0" w:firstRowLastColumn="0" w:lastRowFirstColumn="0" w:lastRowLastColumn="0"/>
            <w:tcW w:w="1877" w:type="dxa"/>
          </w:tcPr>
          <w:p w14:paraId="61CF0A7E" w14:textId="77777777" w:rsidR="00D01086" w:rsidRPr="00DB7276" w:rsidRDefault="00D01086" w:rsidP="00832C10">
            <w:pPr>
              <w:rPr>
                <w:rFonts w:cs="Calibri"/>
                <w:sz w:val="20"/>
                <w:szCs w:val="20"/>
                <w:lang w:val="sq-AL"/>
              </w:rPr>
            </w:pPr>
            <w:r w:rsidRPr="00DB7276">
              <w:rPr>
                <w:rFonts w:eastAsia="Verdana" w:cs="Calibri"/>
                <w:sz w:val="20"/>
                <w:szCs w:val="20"/>
                <w:lang w:val="sq-AL" w:bidi="sq-AL"/>
              </w:rPr>
              <w:t>Totali P</w:t>
            </w:r>
          </w:p>
        </w:tc>
        <w:tc>
          <w:tcPr>
            <w:tcW w:w="1010" w:type="dxa"/>
          </w:tcPr>
          <w:p w14:paraId="5ED26B79" w14:textId="77777777" w:rsidR="00D01086" w:rsidRPr="00DB7276" w:rsidRDefault="00D01086" w:rsidP="00832C10">
            <w:pPr>
              <w:autoSpaceDE w:val="0"/>
              <w:autoSpaceDN w:val="0"/>
              <w:adjustRightInd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sq-AL"/>
              </w:rPr>
            </w:pPr>
            <w:r w:rsidRPr="00DB7276">
              <w:rPr>
                <w:rFonts w:eastAsia="Verdana" w:cs="Calibri"/>
                <w:color w:val="000000"/>
                <w:sz w:val="20"/>
                <w:szCs w:val="20"/>
                <w:lang w:val="sq-AL" w:bidi="sq-AL"/>
              </w:rPr>
              <w:t>mg P/l</w:t>
            </w:r>
          </w:p>
        </w:tc>
        <w:tc>
          <w:tcPr>
            <w:tcW w:w="1011" w:type="dxa"/>
          </w:tcPr>
          <w:p w14:paraId="4971E9C8" w14:textId="77777777" w:rsidR="00D01086" w:rsidRPr="00DB7276" w:rsidRDefault="00D01086" w:rsidP="00832C10">
            <w:pPr>
              <w:autoSpaceDE w:val="0"/>
              <w:autoSpaceDN w:val="0"/>
              <w:adjustRightInd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sq-AL"/>
              </w:rPr>
            </w:pPr>
            <w:r w:rsidRPr="00DB7276">
              <w:rPr>
                <w:rFonts w:eastAsia="Verdana" w:cs="Calibri"/>
                <w:color w:val="000000"/>
                <w:sz w:val="20"/>
                <w:szCs w:val="20"/>
                <w:lang w:val="sq-AL" w:bidi="sq-AL"/>
              </w:rPr>
              <w:t>&lt;0.1</w:t>
            </w:r>
          </w:p>
        </w:tc>
        <w:tc>
          <w:tcPr>
            <w:tcW w:w="1010" w:type="dxa"/>
          </w:tcPr>
          <w:p w14:paraId="32227BEB" w14:textId="77777777" w:rsidR="00D01086" w:rsidRPr="00DB7276" w:rsidRDefault="00D01086" w:rsidP="00832C10">
            <w:pPr>
              <w:autoSpaceDE w:val="0"/>
              <w:autoSpaceDN w:val="0"/>
              <w:adjustRightInd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sq-AL"/>
              </w:rPr>
            </w:pPr>
            <w:r w:rsidRPr="00DB7276">
              <w:rPr>
                <w:rFonts w:eastAsia="Verdana" w:cs="Calibri"/>
                <w:color w:val="000000"/>
                <w:sz w:val="20"/>
                <w:szCs w:val="20"/>
                <w:lang w:val="sq-AL" w:bidi="sq-AL"/>
              </w:rPr>
              <w:t>&lt;0.20</w:t>
            </w:r>
          </w:p>
        </w:tc>
        <w:tc>
          <w:tcPr>
            <w:tcW w:w="1010" w:type="dxa"/>
          </w:tcPr>
          <w:p w14:paraId="6FF8AD2D" w14:textId="77777777" w:rsidR="00D01086" w:rsidRPr="00DB7276" w:rsidRDefault="00D01086" w:rsidP="00832C10">
            <w:pPr>
              <w:autoSpaceDE w:val="0"/>
              <w:autoSpaceDN w:val="0"/>
              <w:adjustRightInd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sq-AL"/>
              </w:rPr>
            </w:pPr>
            <w:r w:rsidRPr="00DB7276">
              <w:rPr>
                <w:rFonts w:eastAsia="Verdana" w:cs="Calibri"/>
                <w:color w:val="000000"/>
                <w:sz w:val="20"/>
                <w:szCs w:val="20"/>
                <w:lang w:val="sq-AL" w:bidi="sq-AL"/>
              </w:rPr>
              <w:t>&lt;0.4</w:t>
            </w:r>
          </w:p>
        </w:tc>
        <w:tc>
          <w:tcPr>
            <w:tcW w:w="1011" w:type="dxa"/>
          </w:tcPr>
          <w:p w14:paraId="32188A24" w14:textId="77777777" w:rsidR="00D01086" w:rsidRPr="00DB7276" w:rsidRDefault="00D01086" w:rsidP="00832C10">
            <w:pPr>
              <w:autoSpaceDE w:val="0"/>
              <w:autoSpaceDN w:val="0"/>
              <w:adjustRightInd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sq-AL"/>
              </w:rPr>
            </w:pPr>
            <w:r w:rsidRPr="00DB7276">
              <w:rPr>
                <w:rFonts w:eastAsia="Verdana" w:cs="Calibri"/>
                <w:color w:val="000000"/>
                <w:sz w:val="20"/>
                <w:szCs w:val="20"/>
                <w:lang w:val="sq-AL" w:bidi="sq-AL"/>
              </w:rPr>
              <w:t>&lt;1</w:t>
            </w:r>
          </w:p>
        </w:tc>
        <w:tc>
          <w:tcPr>
            <w:tcW w:w="1010" w:type="dxa"/>
          </w:tcPr>
          <w:p w14:paraId="7278450B" w14:textId="77777777" w:rsidR="00D01086" w:rsidRPr="00DB7276" w:rsidRDefault="00D01086" w:rsidP="00832C10">
            <w:pPr>
              <w:autoSpaceDE w:val="0"/>
              <w:autoSpaceDN w:val="0"/>
              <w:adjustRightInd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sq-AL"/>
              </w:rPr>
            </w:pPr>
            <w:r w:rsidRPr="00DB7276">
              <w:rPr>
                <w:rFonts w:eastAsia="Verdana" w:cs="Calibri"/>
                <w:color w:val="000000"/>
                <w:sz w:val="20"/>
                <w:szCs w:val="20"/>
                <w:lang w:val="sq-AL" w:bidi="sq-AL"/>
              </w:rPr>
              <w:t>&gt;1</w:t>
            </w:r>
          </w:p>
        </w:tc>
      </w:tr>
    </w:tbl>
    <w:p w14:paraId="3DE94536" w14:textId="77777777" w:rsidR="00D01086" w:rsidRPr="004058F5" w:rsidRDefault="00D01086" w:rsidP="00336583">
      <w:pPr>
        <w:pStyle w:val="Heading3"/>
      </w:pPr>
      <w:bookmarkStart w:id="96" w:name="_Toc127359119"/>
      <w:bookmarkStart w:id="97" w:name="_Toc127359683"/>
      <w:r w:rsidRPr="004058F5">
        <w:t>Kushtet referencë për substancat prioritare dhe disa ndotës të tjerë</w:t>
      </w:r>
      <w:bookmarkEnd w:id="96"/>
      <w:bookmarkEnd w:id="97"/>
    </w:p>
    <w:p w14:paraId="3910EC81" w14:textId="77777777" w:rsidR="00D01086" w:rsidRPr="004058F5" w:rsidRDefault="00D01086" w:rsidP="00D01086">
      <w:pPr>
        <w:rPr>
          <w:rFonts w:cs="Calibri"/>
          <w:szCs w:val="22"/>
          <w:lang w:val="sq-AL"/>
        </w:rPr>
      </w:pPr>
      <w:r w:rsidRPr="004058F5">
        <w:rPr>
          <w:rFonts w:eastAsia="Verdana" w:cs="Calibri"/>
          <w:szCs w:val="22"/>
          <w:lang w:val="sq-AL" w:bidi="sq-AL"/>
        </w:rPr>
        <w:t>Substancat prioritare dhe disa ndotës të tjerë të Direktivës 2013/39/BE përfshijnë edhe substanca sintetike (të bëra prej njeriut), edhe substanca josintetike. Me përkufizim, nuk ka KR natyrore për substancat sintetike. Substancat josintetike janë metalet e rënda dhe disa hidrokarbure aromatike policiklike (PAH). Direktiva 2013/39/BE përcakton sa më poshtë lidhur me kadmiumin (Cd), plumbin (Pb), mërkurin (Hg), nikelin (Ni):</w:t>
      </w:r>
    </w:p>
    <w:p w14:paraId="594DDA11" w14:textId="77777777" w:rsidR="00D01086" w:rsidRPr="004058F5" w:rsidRDefault="00D01086" w:rsidP="00D01086">
      <w:pPr>
        <w:ind w:left="720"/>
        <w:rPr>
          <w:rFonts w:cs="Calibri"/>
          <w:i/>
          <w:iCs/>
          <w:szCs w:val="22"/>
          <w:lang w:val="sq-AL"/>
        </w:rPr>
      </w:pPr>
      <w:r w:rsidRPr="004058F5">
        <w:rPr>
          <w:rFonts w:eastAsia="Verdana" w:cs="Calibri"/>
          <w:i/>
          <w:szCs w:val="22"/>
          <w:lang w:val="sq-AL" w:bidi="sq-AL"/>
        </w:rPr>
        <w:t>Gjatë vlerësimit të rezultateve të monitorimit kundrejt NCE-ve përkatëse, Shtetet Anëtare duhet të marrin parasysh: (a) përqendrimin në kushte natyrore të metaleve dhe komponimeve të tyre kur këto përqendrime pengojnë përputhshmërinë me NCE-të përkatëse; (b) fortësinë, pH, karbonin organik të shpërbërë ose parametra të tjerë të cilësisë së ujit që prekin biodisponueshmërinë e metaleve dhe përqendrimet e biodisponueshme që përcaktohen nëpërmjet përdorimit të modelimit të përshtatshëm të biodisponueshmërisë.</w:t>
      </w:r>
    </w:p>
    <w:p w14:paraId="1AB3A9C7" w14:textId="77777777" w:rsidR="00D01086" w:rsidRPr="004058F5" w:rsidRDefault="00D01086" w:rsidP="00D01086">
      <w:pPr>
        <w:rPr>
          <w:rFonts w:cs="Calibri"/>
          <w:szCs w:val="22"/>
          <w:lang w:val="sq-AL"/>
        </w:rPr>
      </w:pPr>
      <w:r w:rsidRPr="004058F5">
        <w:rPr>
          <w:rFonts w:eastAsia="Verdana" w:cs="Calibri"/>
          <w:szCs w:val="22"/>
          <w:lang w:val="sq-AL" w:bidi="sq-AL"/>
        </w:rPr>
        <w:t xml:space="preserve">Duke marrë parasysh nxjerrjen e metaleve (të rënda) në Shqipëri, mund të pritet një rritje e caktuar e përqendrimeve natyrore (gjeogjenike) në rajone të ndryshme. Megjithatë, ka mungesë të të dhënave të monitorimit që mbështesin me prova KR-të specifike për llojin për substancat prioritare. </w:t>
      </w:r>
    </w:p>
    <w:p w14:paraId="7984E479" w14:textId="50025B9F" w:rsidR="00D01086" w:rsidRPr="004058F5" w:rsidRDefault="00D01086" w:rsidP="00336583">
      <w:pPr>
        <w:pStyle w:val="Heading3"/>
      </w:pPr>
      <w:bookmarkStart w:id="98" w:name="_Toc127359120"/>
      <w:bookmarkStart w:id="99" w:name="_Toc127359684"/>
      <w:r w:rsidRPr="004058F5">
        <w:t xml:space="preserve">Kushtet Referencë për “Ndotësit e Tjerë Specifikë për Basenin </w:t>
      </w:r>
      <w:r w:rsidR="00DC32BA" w:rsidRPr="004058F5">
        <w:t>Uj</w:t>
      </w:r>
      <w:r w:rsidRPr="004058F5">
        <w:t>or”</w:t>
      </w:r>
      <w:bookmarkEnd w:id="98"/>
      <w:bookmarkEnd w:id="99"/>
    </w:p>
    <w:p w14:paraId="7A3DE419" w14:textId="77777777" w:rsidR="00D01086" w:rsidRPr="004058F5" w:rsidRDefault="00D01086" w:rsidP="00D01086">
      <w:pPr>
        <w:rPr>
          <w:rFonts w:cs="Calibri"/>
          <w:szCs w:val="22"/>
          <w:lang w:val="sq-AL"/>
        </w:rPr>
      </w:pPr>
      <w:r w:rsidRPr="004058F5">
        <w:rPr>
          <w:rFonts w:eastAsia="Verdana" w:cs="Calibri"/>
          <w:szCs w:val="22"/>
          <w:lang w:val="sq-AL" w:bidi="sq-AL"/>
        </w:rPr>
        <w:t>Ndotësit specifikë sinstetikë dhe josintetikë që përmenden në DKU, Shtojcën V.1.1, janë:</w:t>
      </w:r>
    </w:p>
    <w:p w14:paraId="336493E3" w14:textId="77777777" w:rsidR="00D01086" w:rsidRPr="004058F5" w:rsidRDefault="00D01086" w:rsidP="003D28D3">
      <w:pPr>
        <w:pStyle w:val="ListParagraph"/>
        <w:numPr>
          <w:ilvl w:val="0"/>
          <w:numId w:val="37"/>
        </w:numPr>
        <w:rPr>
          <w:rFonts w:cs="Calibri"/>
          <w:szCs w:val="22"/>
          <w:lang w:val="sq-AL" w:eastAsia="da-DK"/>
        </w:rPr>
      </w:pPr>
      <w:r w:rsidRPr="004058F5">
        <w:rPr>
          <w:rFonts w:eastAsia="Verdana" w:cs="Calibri"/>
          <w:szCs w:val="22"/>
          <w:lang w:val="sq-AL" w:bidi="sq-AL"/>
        </w:rPr>
        <w:t>Ndotja nga të gjitha substancat prioritare që janë identifikuar se shkarkohen në trup ujor.</w:t>
      </w:r>
    </w:p>
    <w:p w14:paraId="348A283C" w14:textId="77777777" w:rsidR="00D01086" w:rsidRPr="004058F5" w:rsidRDefault="00D01086" w:rsidP="003D28D3">
      <w:pPr>
        <w:pStyle w:val="ListParagraph"/>
        <w:numPr>
          <w:ilvl w:val="0"/>
          <w:numId w:val="37"/>
        </w:numPr>
        <w:rPr>
          <w:rFonts w:cs="Calibri"/>
          <w:szCs w:val="22"/>
          <w:lang w:val="sq-AL" w:eastAsia="da-DK"/>
        </w:rPr>
      </w:pPr>
      <w:r w:rsidRPr="004058F5">
        <w:rPr>
          <w:rFonts w:eastAsia="Verdana" w:cs="Calibri"/>
          <w:szCs w:val="22"/>
          <w:lang w:val="sq-AL" w:bidi="sq-AL"/>
        </w:rPr>
        <w:t>Ndotja nga substanca të tjera që janë identifikuar se shkarkohen në trup ujor në sasi të konsiderueshme.</w:t>
      </w:r>
    </w:p>
    <w:p w14:paraId="33364530" w14:textId="77777777" w:rsidR="00D01086" w:rsidRPr="004058F5" w:rsidRDefault="00D01086" w:rsidP="00D01086">
      <w:pPr>
        <w:rPr>
          <w:rFonts w:eastAsia="Verdana" w:cs="Calibri"/>
          <w:szCs w:val="22"/>
          <w:lang w:val="sq-AL" w:bidi="sq-AL"/>
        </w:rPr>
      </w:pPr>
      <w:r w:rsidRPr="004058F5">
        <w:rPr>
          <w:rFonts w:eastAsia="Verdana" w:cs="Calibri"/>
          <w:szCs w:val="22"/>
          <w:lang w:val="sq-AL" w:bidi="sq-AL"/>
        </w:rPr>
        <w:t xml:space="preserve">Ndërkohë, substancat prioritare janë bërë pjesë e “Substancave prioritare dhe disa ndotësve të tjerë të caktuar”, përfshirë Direktivën 2013/39/BE, që përdoret për përcaktimin e statusit kimik. </w:t>
      </w:r>
    </w:p>
    <w:p w14:paraId="44090F8A" w14:textId="64534700" w:rsidR="00D01086" w:rsidRPr="004058F5" w:rsidRDefault="00D01086" w:rsidP="00D01086">
      <w:pPr>
        <w:rPr>
          <w:rFonts w:eastAsia="Verdana" w:cs="Calibri"/>
          <w:szCs w:val="22"/>
          <w:lang w:val="sq-AL" w:bidi="sq-AL"/>
        </w:rPr>
      </w:pPr>
      <w:r w:rsidRPr="004058F5">
        <w:rPr>
          <w:rFonts w:eastAsia="Verdana" w:cs="Calibri"/>
          <w:szCs w:val="22"/>
          <w:lang w:val="sq-AL" w:bidi="sq-AL"/>
        </w:rPr>
        <w:t xml:space="preserve">Nuk ka asnjë listë të paracaktuar për “Ndotësit Specifikë”, ndonëse Shtojca VII e DKU-së jep disa tregues ndotësish me interes (referuar në Aneksin </w:t>
      </w:r>
      <w:r w:rsidR="00715A4E" w:rsidRPr="004058F5">
        <w:rPr>
          <w:rFonts w:eastAsia="Verdana" w:cs="Calibri"/>
          <w:szCs w:val="22"/>
          <w:lang w:val="sq-AL" w:bidi="sq-AL"/>
        </w:rPr>
        <w:t>V</w:t>
      </w:r>
      <w:r w:rsidRPr="004058F5">
        <w:rPr>
          <w:rFonts w:eastAsia="Verdana" w:cs="Calibri"/>
          <w:szCs w:val="22"/>
          <w:lang w:val="sq-AL" w:bidi="sq-AL"/>
        </w:rPr>
        <w:t xml:space="preserve"> me tabelat me informacion). Ndërkohë, është vënë re se disa ndotës të përmendur në Shtojcën VIII të DKU-së janë përfshirë tashmë te “Substancat prioritare dhe ndotësit e tjerë të caktuar” dhe “Elementet e cilësisë së përgjithshme fiziko-kimike”. Lista e “Ndotësve të tjerë specifikë” nuk është hartuar ende për basenet shqiptare. Vetëm BOD</w:t>
      </w:r>
      <w:r w:rsidRPr="004058F5">
        <w:rPr>
          <w:rFonts w:eastAsia="Verdana" w:cs="Calibri"/>
          <w:szCs w:val="22"/>
          <w:vertAlign w:val="subscript"/>
          <w:lang w:val="sq-AL" w:bidi="sq-AL"/>
        </w:rPr>
        <w:t>5</w:t>
      </w:r>
      <w:r w:rsidRPr="004058F5">
        <w:rPr>
          <w:rFonts w:eastAsia="Verdana" w:cs="Calibri"/>
          <w:szCs w:val="22"/>
          <w:lang w:val="sq-AL" w:bidi="sq-AL"/>
        </w:rPr>
        <w:t xml:space="preserve"> dhe COD</w:t>
      </w:r>
      <w:r w:rsidRPr="004058F5">
        <w:rPr>
          <w:rFonts w:eastAsia="Verdana" w:cs="Calibri"/>
          <w:szCs w:val="22"/>
          <w:vertAlign w:val="subscript"/>
          <w:lang w:val="sq-AL" w:bidi="sq-AL"/>
        </w:rPr>
        <w:t>Cr</w:t>
      </w:r>
      <w:r w:rsidRPr="004058F5">
        <w:rPr>
          <w:rFonts w:eastAsia="Verdana" w:cs="Calibri"/>
          <w:szCs w:val="22"/>
          <w:lang w:val="sq-AL" w:bidi="sq-AL"/>
        </w:rPr>
        <w:t xml:space="preserve"> monitorohen në mënyrë rutinë nga AKM-ja. Megjithatë, këto të dhëna nuk janë të përshtatshme për përcaktimin e KR-ve specifike për llojin për BOD</w:t>
      </w:r>
      <w:r w:rsidRPr="004058F5">
        <w:rPr>
          <w:rFonts w:eastAsia="Verdana" w:cs="Calibri"/>
          <w:szCs w:val="22"/>
          <w:vertAlign w:val="subscript"/>
          <w:lang w:val="sq-AL" w:bidi="sq-AL"/>
        </w:rPr>
        <w:t>5</w:t>
      </w:r>
      <w:r w:rsidRPr="004058F5">
        <w:rPr>
          <w:rFonts w:eastAsia="Verdana" w:cs="Calibri"/>
          <w:szCs w:val="22"/>
          <w:lang w:val="sq-AL" w:bidi="sq-AL"/>
        </w:rPr>
        <w:t xml:space="preserve"> dhe COD</w:t>
      </w:r>
      <w:r w:rsidRPr="004058F5">
        <w:rPr>
          <w:rFonts w:eastAsia="Verdana" w:cs="Calibri"/>
          <w:szCs w:val="22"/>
          <w:vertAlign w:val="subscript"/>
          <w:lang w:val="sq-AL" w:bidi="sq-AL"/>
        </w:rPr>
        <w:t>Cr</w:t>
      </w:r>
      <w:r w:rsidRPr="004058F5">
        <w:rPr>
          <w:rFonts w:eastAsia="Verdana" w:cs="Calibri"/>
          <w:szCs w:val="22"/>
          <w:lang w:val="sq-AL" w:bidi="sq-AL"/>
        </w:rPr>
        <w:t>.</w:t>
      </w:r>
    </w:p>
    <w:p w14:paraId="2AA5F774" w14:textId="77777777" w:rsidR="00D01086" w:rsidRPr="004058F5" w:rsidRDefault="00D01086" w:rsidP="00336583">
      <w:pPr>
        <w:pStyle w:val="Heading3"/>
      </w:pPr>
      <w:bookmarkStart w:id="100" w:name="_Toc127359121"/>
      <w:bookmarkStart w:id="101" w:name="_Toc127359685"/>
      <w:r w:rsidRPr="004058F5">
        <w:lastRenderedPageBreak/>
        <w:t>Kushtet Referencë për Prurjen Mjedisore</w:t>
      </w:r>
      <w:bookmarkEnd w:id="100"/>
      <w:bookmarkEnd w:id="101"/>
    </w:p>
    <w:p w14:paraId="3C12DA35" w14:textId="34F155DB" w:rsidR="00D01086" w:rsidRPr="004058F5" w:rsidRDefault="00D01086" w:rsidP="00D01086">
      <w:pPr>
        <w:rPr>
          <w:rFonts w:eastAsia="Verdana" w:cs="Calibri"/>
          <w:szCs w:val="22"/>
          <w:lang w:val="sq-AL" w:bidi="sq-AL"/>
        </w:rPr>
      </w:pPr>
      <w:r w:rsidRPr="004058F5">
        <w:rPr>
          <w:rFonts w:eastAsia="Verdana" w:cs="Calibri"/>
          <w:szCs w:val="22"/>
          <w:lang w:val="sq-AL" w:bidi="sq-AL"/>
        </w:rPr>
        <w:t xml:space="preserve">Identifikimi i saktë dhe respektimi i sasisë së prurjes mjedisore (prurja e nevojshme për të mbështetur funksionet e ekosistemit ujor përgjatë vitit) janë thelbësore për statusin e trupave ujorë. Legjislacioni kombëtar, procedurat teknike dhe/ose studime supozojnë në mënyrë </w:t>
      </w:r>
      <w:r w:rsidR="00DE3617" w:rsidRPr="004058F5">
        <w:rPr>
          <w:rFonts w:eastAsia="Verdana" w:cs="Calibri"/>
          <w:szCs w:val="22"/>
          <w:lang w:val="sq-AL" w:bidi="sq-AL"/>
        </w:rPr>
        <w:t>krej</w:t>
      </w:r>
      <w:r w:rsidRPr="004058F5">
        <w:rPr>
          <w:rFonts w:eastAsia="Verdana" w:cs="Calibri"/>
          <w:szCs w:val="22"/>
          <w:lang w:val="sq-AL" w:bidi="sq-AL"/>
        </w:rPr>
        <w:t xml:space="preserve">tësisht të gabuar se ka vetëm një prurje minimale përgjatë gjithë vitit, e cila nëse lejohet të qëndrojë në trupin ujor, mjafton për të plotësuar nevojat ekologjike. </w:t>
      </w:r>
    </w:p>
    <w:p w14:paraId="3A49FE84" w14:textId="0E2068EE" w:rsidR="00D01086" w:rsidRPr="004058F5" w:rsidRDefault="00D01086" w:rsidP="00D01086">
      <w:pPr>
        <w:rPr>
          <w:rFonts w:eastAsia="Verdana" w:cs="Calibri"/>
          <w:szCs w:val="22"/>
          <w:lang w:val="sq-AL" w:bidi="sq-AL"/>
        </w:rPr>
      </w:pPr>
      <w:r w:rsidRPr="004058F5">
        <w:rPr>
          <w:rFonts w:eastAsia="Verdana" w:cs="Calibri"/>
          <w:szCs w:val="22"/>
          <w:lang w:val="sq-AL" w:bidi="sq-AL"/>
        </w:rPr>
        <w:t xml:space="preserve">Sikurse tregohet në </w:t>
      </w:r>
      <w:r w:rsidRPr="004058F5">
        <w:rPr>
          <w:rFonts w:eastAsia="Verdana" w:cs="Calibri"/>
          <w:szCs w:val="22"/>
          <w:lang w:val="sq-AL" w:bidi="sq-AL"/>
        </w:rPr>
        <w:fldChar w:fldCharType="begin"/>
      </w:r>
      <w:r w:rsidRPr="004058F5">
        <w:rPr>
          <w:rFonts w:eastAsia="Verdana" w:cs="Calibri"/>
          <w:szCs w:val="22"/>
          <w:lang w:val="sq-AL" w:bidi="sq-AL"/>
        </w:rPr>
        <w:instrText xml:space="preserve"> REF _Ref93052753 \h  \* MERGEFORMAT </w:instrText>
      </w:r>
      <w:r w:rsidRPr="004058F5">
        <w:rPr>
          <w:rFonts w:eastAsia="Verdana" w:cs="Calibri"/>
          <w:szCs w:val="22"/>
          <w:lang w:val="sq-AL" w:bidi="sq-AL"/>
        </w:rPr>
      </w:r>
      <w:r w:rsidRPr="004058F5">
        <w:rPr>
          <w:rFonts w:eastAsia="Verdana" w:cs="Calibri"/>
          <w:szCs w:val="22"/>
          <w:lang w:val="sq-AL" w:bidi="sq-AL"/>
        </w:rPr>
        <w:fldChar w:fldCharType="separate"/>
      </w:r>
      <w:r w:rsidR="00FB4630" w:rsidRPr="00FB4630">
        <w:rPr>
          <w:rFonts w:eastAsia="Verdana" w:cs="Calibri"/>
          <w:szCs w:val="22"/>
          <w:lang w:val="sq-AL" w:bidi="sq-AL"/>
        </w:rPr>
        <w:t>Figura 3</w:t>
      </w:r>
      <w:r w:rsidR="00FB4630" w:rsidRPr="00FB4630">
        <w:rPr>
          <w:rFonts w:eastAsia="Verdana" w:cs="Calibri"/>
          <w:szCs w:val="22"/>
          <w:lang w:val="sq-AL" w:bidi="sq-AL"/>
        </w:rPr>
        <w:noBreakHyphen/>
        <w:t>2</w:t>
      </w:r>
      <w:r w:rsidRPr="004058F5">
        <w:rPr>
          <w:rFonts w:eastAsia="Verdana" w:cs="Calibri"/>
          <w:szCs w:val="22"/>
          <w:lang w:val="sq-AL" w:bidi="sq-AL"/>
        </w:rPr>
        <w:fldChar w:fldCharType="end"/>
      </w:r>
      <w:r w:rsidRPr="004058F5">
        <w:rPr>
          <w:rFonts w:eastAsia="Verdana" w:cs="Calibri"/>
          <w:szCs w:val="22"/>
          <w:lang w:val="sq-AL" w:bidi="sq-AL"/>
        </w:rPr>
        <w:t>, në fakt, prurja mjedisore është vijimësia përgjatë diapazonit të regjimit të prurjes (siç paraqitet në Kurbën e Qëndrueshmërisë së Prurjes, KQP). Për çdo tejkalim të prurjes (p.sh Q50), prurja mjedisore është e barasvlershme me rrjedhën e pashqetësuar (natyrore) të lumit (vija BUu). Ka shumë vlera të prurjes mjedisore, në varësi të pozicionit të KQP-së, dhe zakonisht pozicionet e KQP-së në Q</w:t>
      </w:r>
      <w:r w:rsidRPr="002003AC">
        <w:rPr>
          <w:rFonts w:eastAsia="Verdana" w:cs="Calibri"/>
          <w:szCs w:val="22"/>
          <w:vertAlign w:val="subscript"/>
          <w:lang w:val="sq-AL" w:bidi="sq-AL"/>
        </w:rPr>
        <w:t>10</w:t>
      </w:r>
      <w:r w:rsidRPr="004058F5">
        <w:rPr>
          <w:rFonts w:eastAsia="Verdana" w:cs="Calibri"/>
          <w:szCs w:val="22"/>
          <w:lang w:val="sq-AL" w:bidi="sq-AL"/>
        </w:rPr>
        <w:t>, Q</w:t>
      </w:r>
      <w:r w:rsidRPr="002003AC">
        <w:rPr>
          <w:rFonts w:eastAsia="Verdana" w:cs="Calibri"/>
          <w:szCs w:val="22"/>
          <w:vertAlign w:val="subscript"/>
          <w:lang w:val="sq-AL" w:bidi="sq-AL"/>
        </w:rPr>
        <w:t>25</w:t>
      </w:r>
      <w:r w:rsidRPr="004058F5">
        <w:rPr>
          <w:rFonts w:eastAsia="Verdana" w:cs="Calibri"/>
          <w:szCs w:val="22"/>
          <w:lang w:val="sq-AL" w:bidi="sq-AL"/>
        </w:rPr>
        <w:t>, Q</w:t>
      </w:r>
      <w:r w:rsidRPr="002003AC">
        <w:rPr>
          <w:rFonts w:eastAsia="Verdana" w:cs="Calibri"/>
          <w:szCs w:val="22"/>
          <w:vertAlign w:val="subscript"/>
          <w:lang w:val="sq-AL" w:bidi="sq-AL"/>
        </w:rPr>
        <w:t>50</w:t>
      </w:r>
      <w:r w:rsidRPr="004058F5">
        <w:rPr>
          <w:rFonts w:eastAsia="Verdana" w:cs="Calibri"/>
          <w:szCs w:val="22"/>
          <w:lang w:val="sq-AL" w:bidi="sq-AL"/>
        </w:rPr>
        <w:t>, Q</w:t>
      </w:r>
      <w:r w:rsidRPr="002003AC">
        <w:rPr>
          <w:rFonts w:eastAsia="Verdana" w:cs="Calibri"/>
          <w:szCs w:val="22"/>
          <w:vertAlign w:val="subscript"/>
          <w:lang w:val="sq-AL" w:bidi="sq-AL"/>
        </w:rPr>
        <w:t>75</w:t>
      </w:r>
      <w:r w:rsidRPr="004058F5">
        <w:rPr>
          <w:rFonts w:eastAsia="Verdana" w:cs="Calibri"/>
          <w:szCs w:val="22"/>
          <w:lang w:val="sq-AL" w:bidi="sq-AL"/>
        </w:rPr>
        <w:t xml:space="preserve"> dhe Q</w:t>
      </w:r>
      <w:r w:rsidRPr="002003AC">
        <w:rPr>
          <w:rFonts w:eastAsia="Verdana" w:cs="Calibri"/>
          <w:szCs w:val="22"/>
          <w:vertAlign w:val="subscript"/>
          <w:lang w:val="sq-AL" w:bidi="sq-AL"/>
        </w:rPr>
        <w:t>90</w:t>
      </w:r>
      <w:r w:rsidR="007C0D58" w:rsidRPr="004058F5">
        <w:rPr>
          <w:rFonts w:eastAsia="Verdana" w:cs="Calibri"/>
          <w:szCs w:val="22"/>
          <w:lang w:val="sq-AL" w:bidi="sq-AL"/>
        </w:rPr>
        <w:t xml:space="preserve"> </w:t>
      </w:r>
      <w:r w:rsidRPr="004058F5">
        <w:rPr>
          <w:rFonts w:eastAsia="Verdana" w:cs="Calibri"/>
          <w:szCs w:val="22"/>
          <w:lang w:val="sq-AL" w:bidi="sq-AL"/>
        </w:rPr>
        <w:t>përdoren si “prurje indeks”, për të kontrolluar nivelin e devijimit të prurjes së matur (të ndikuar artificialisht) nga rrjedha plotësisht natyrore.</w:t>
      </w:r>
    </w:p>
    <w:p w14:paraId="43B5F0EF" w14:textId="77777777" w:rsidR="00D01086" w:rsidRPr="004058F5" w:rsidRDefault="00D01086" w:rsidP="00D01086">
      <w:pPr>
        <w:rPr>
          <w:rFonts w:eastAsia="Verdana" w:cs="Calibri"/>
          <w:szCs w:val="22"/>
          <w:lang w:val="sq-AL" w:bidi="sq-AL"/>
        </w:rPr>
      </w:pPr>
      <w:r w:rsidRPr="004058F5">
        <w:rPr>
          <w:rFonts w:eastAsia="Verdana" w:cs="Calibri"/>
          <w:szCs w:val="22"/>
          <w:lang w:val="sq-AL" w:bidi="sq-AL"/>
        </w:rPr>
        <w:t xml:space="preserve">Lejohen disa devijime nga kurba rritëse e rrjedhës plotësisht natyrore, por këto devijime nuk mund të jenë më shumë se +/- 30% përpara se të ndikohet Statusi i Mirë. Prandaj, për të gjitha kurbat rritëse të prurjes mjedisore, caktohet limiti i poshtëm dhe i sipërm, me të cilin rrjedha natyrore mund të ndryshohet përpara se trupi ujor të degradojë nga SEM-ja. </w:t>
      </w:r>
    </w:p>
    <w:p w14:paraId="35E8D8A4" w14:textId="6EA97275" w:rsidR="00D01086" w:rsidRPr="004058F5" w:rsidRDefault="00D01086" w:rsidP="00D01086">
      <w:pPr>
        <w:rPr>
          <w:rFonts w:eastAsia="Verdana" w:cs="Calibri"/>
          <w:szCs w:val="22"/>
          <w:lang w:val="sq-AL" w:bidi="sq-AL"/>
        </w:rPr>
      </w:pPr>
      <w:r w:rsidRPr="004058F5">
        <w:rPr>
          <w:rFonts w:eastAsia="Verdana" w:cs="Calibri"/>
          <w:szCs w:val="22"/>
          <w:lang w:val="sq-AL" w:bidi="sq-AL"/>
        </w:rPr>
        <w:fldChar w:fldCharType="begin"/>
      </w:r>
      <w:r w:rsidRPr="004058F5">
        <w:rPr>
          <w:rFonts w:eastAsia="Verdana" w:cs="Calibri"/>
          <w:szCs w:val="22"/>
          <w:lang w:val="sq-AL" w:bidi="sq-AL"/>
        </w:rPr>
        <w:instrText xml:space="preserve"> REF _Ref93052753 \h  \* MERGEFORMAT </w:instrText>
      </w:r>
      <w:r w:rsidRPr="004058F5">
        <w:rPr>
          <w:rFonts w:eastAsia="Verdana" w:cs="Calibri"/>
          <w:szCs w:val="22"/>
          <w:lang w:val="sq-AL" w:bidi="sq-AL"/>
        </w:rPr>
      </w:r>
      <w:r w:rsidRPr="004058F5">
        <w:rPr>
          <w:rFonts w:eastAsia="Verdana" w:cs="Calibri"/>
          <w:szCs w:val="22"/>
          <w:lang w:val="sq-AL" w:bidi="sq-AL"/>
        </w:rPr>
        <w:fldChar w:fldCharType="separate"/>
      </w:r>
      <w:r w:rsidR="00FB4630" w:rsidRPr="00FB4630">
        <w:rPr>
          <w:rFonts w:eastAsia="Verdana" w:cs="Calibri"/>
          <w:szCs w:val="22"/>
          <w:lang w:val="sq-AL" w:bidi="sq-AL"/>
        </w:rPr>
        <w:t>Figura 3</w:t>
      </w:r>
      <w:r w:rsidR="00FB4630" w:rsidRPr="00FB4630">
        <w:rPr>
          <w:rFonts w:eastAsia="Verdana" w:cs="Calibri"/>
          <w:szCs w:val="22"/>
          <w:lang w:val="sq-AL" w:bidi="sq-AL"/>
        </w:rPr>
        <w:noBreakHyphen/>
        <w:t>2</w:t>
      </w:r>
      <w:r w:rsidRPr="004058F5">
        <w:rPr>
          <w:rFonts w:eastAsia="Verdana" w:cs="Calibri"/>
          <w:szCs w:val="22"/>
          <w:lang w:val="sq-AL" w:bidi="sq-AL"/>
        </w:rPr>
        <w:fldChar w:fldCharType="end"/>
      </w:r>
      <w:r w:rsidRPr="004058F5">
        <w:rPr>
          <w:rFonts w:eastAsia="Verdana" w:cs="Calibri"/>
          <w:szCs w:val="22"/>
          <w:lang w:val="sq-AL" w:bidi="sq-AL"/>
        </w:rPr>
        <w:t xml:space="preserve"> tregon se për prurje të larta dhe jo të shpeshta p.sh Q</w:t>
      </w:r>
      <w:r w:rsidRPr="002003AC">
        <w:rPr>
          <w:rFonts w:eastAsia="Verdana" w:cs="Calibri"/>
          <w:szCs w:val="22"/>
          <w:vertAlign w:val="subscript"/>
          <w:lang w:val="sq-AL" w:bidi="sq-AL"/>
        </w:rPr>
        <w:t>10</w:t>
      </w:r>
      <w:r w:rsidRPr="004058F5">
        <w:rPr>
          <w:rFonts w:eastAsia="Verdana" w:cs="Calibri"/>
          <w:szCs w:val="22"/>
          <w:lang w:val="sq-AL" w:bidi="sq-AL"/>
        </w:rPr>
        <w:t xml:space="preserve">, edhe prurja mjedisore do të jetë më e lartë, ashtu siç mund të jetë edhe niveli absolut i nxjerrjes së ujit ose shkarkimit, por pa </w:t>
      </w:r>
      <w:r w:rsidR="007C0D58" w:rsidRPr="004058F5">
        <w:rPr>
          <w:rFonts w:eastAsia="Verdana" w:cs="Calibri"/>
          <w:szCs w:val="22"/>
          <w:lang w:val="sq-AL" w:bidi="sq-AL"/>
        </w:rPr>
        <w:t>ndikuar</w:t>
      </w:r>
      <w:r w:rsidRPr="004058F5">
        <w:rPr>
          <w:rFonts w:eastAsia="Verdana" w:cs="Calibri"/>
          <w:szCs w:val="22"/>
          <w:lang w:val="sq-AL" w:bidi="sq-AL"/>
        </w:rPr>
        <w:t xml:space="preserve"> SEM-në. Në skajin e kundërt, p.sh në Q</w:t>
      </w:r>
      <w:r w:rsidRPr="002003AC">
        <w:rPr>
          <w:rFonts w:eastAsia="Verdana" w:cs="Calibri"/>
          <w:szCs w:val="22"/>
          <w:vertAlign w:val="subscript"/>
          <w:lang w:val="sq-AL" w:bidi="sq-AL"/>
        </w:rPr>
        <w:t>90</w:t>
      </w:r>
      <w:r w:rsidRPr="004058F5">
        <w:rPr>
          <w:rFonts w:eastAsia="Verdana" w:cs="Calibri"/>
          <w:szCs w:val="22"/>
          <w:lang w:val="sq-AL" w:bidi="sq-AL"/>
        </w:rPr>
        <w:t>, prurja mjedisore është më e vogël, por edhe nivelet e nxjerrjes së lejuar të ujit janë më të ulëta, zakonisht më pak se 10% për trupat ujorë të ndjeshëm.</w:t>
      </w:r>
    </w:p>
    <w:p w14:paraId="40CBE0EC" w14:textId="74C7AD8C" w:rsidR="00D01086" w:rsidRPr="004058F5" w:rsidRDefault="00D01086" w:rsidP="00D01086">
      <w:pPr>
        <w:pStyle w:val="Caption"/>
        <w:rPr>
          <w:rFonts w:cs="Calibri"/>
          <w:szCs w:val="22"/>
          <w:lang w:val="sq-AL"/>
        </w:rPr>
      </w:pPr>
      <w:bookmarkStart w:id="102" w:name="_Ref93052753"/>
      <w:bookmarkStart w:id="103" w:name="_Toc127359982"/>
      <w:r w:rsidRPr="004058F5">
        <w:rPr>
          <w:rFonts w:cs="Calibri"/>
          <w:szCs w:val="22"/>
          <w:lang w:val="sq-AL" w:bidi="sq-AL"/>
        </w:rPr>
        <w:t xml:space="preserve">Figura </w:t>
      </w:r>
      <w:r w:rsidRPr="004058F5">
        <w:rPr>
          <w:rFonts w:cs="Calibri"/>
          <w:szCs w:val="22"/>
          <w:lang w:val="sq-AL" w:bidi="sq-AL"/>
        </w:rPr>
        <w:fldChar w:fldCharType="begin"/>
      </w:r>
      <w:r w:rsidRPr="004058F5">
        <w:rPr>
          <w:rFonts w:cs="Calibri"/>
          <w:szCs w:val="22"/>
          <w:lang w:val="sq-AL" w:bidi="sq-AL"/>
        </w:rPr>
        <w:instrText xml:space="preserve"> STYLEREF 1 \s </w:instrText>
      </w:r>
      <w:r w:rsidRPr="004058F5">
        <w:rPr>
          <w:rFonts w:cs="Calibri"/>
          <w:szCs w:val="22"/>
          <w:lang w:val="sq-AL" w:bidi="sq-AL"/>
        </w:rPr>
        <w:fldChar w:fldCharType="separate"/>
      </w:r>
      <w:r w:rsidR="00FB4630">
        <w:rPr>
          <w:rFonts w:cs="Calibri"/>
          <w:noProof/>
          <w:szCs w:val="22"/>
          <w:lang w:val="sq-AL" w:bidi="sq-AL"/>
        </w:rPr>
        <w:t>3</w:t>
      </w:r>
      <w:r w:rsidRPr="004058F5">
        <w:rPr>
          <w:rFonts w:cs="Calibri"/>
          <w:szCs w:val="22"/>
          <w:lang w:val="sq-AL" w:bidi="sq-AL"/>
        </w:rPr>
        <w:fldChar w:fldCharType="end"/>
      </w:r>
      <w:r w:rsidRPr="004058F5">
        <w:rPr>
          <w:rFonts w:cs="Calibri"/>
          <w:szCs w:val="22"/>
          <w:lang w:val="sq-AL" w:bidi="sq-AL"/>
        </w:rPr>
        <w:noBreakHyphen/>
      </w:r>
      <w:r w:rsidRPr="004058F5">
        <w:rPr>
          <w:rFonts w:cs="Calibri"/>
          <w:szCs w:val="22"/>
          <w:lang w:val="sq-AL" w:bidi="sq-AL"/>
        </w:rPr>
        <w:fldChar w:fldCharType="begin"/>
      </w:r>
      <w:r w:rsidRPr="004058F5">
        <w:rPr>
          <w:rFonts w:cs="Calibri"/>
          <w:szCs w:val="22"/>
          <w:lang w:val="sq-AL" w:bidi="sq-AL"/>
        </w:rPr>
        <w:instrText xml:space="preserve"> SEQ Figure \* ARABIC \s 1 </w:instrText>
      </w:r>
      <w:r w:rsidRPr="004058F5">
        <w:rPr>
          <w:rFonts w:cs="Calibri"/>
          <w:szCs w:val="22"/>
          <w:lang w:val="sq-AL" w:bidi="sq-AL"/>
        </w:rPr>
        <w:fldChar w:fldCharType="separate"/>
      </w:r>
      <w:r w:rsidR="00FB4630">
        <w:rPr>
          <w:rFonts w:cs="Calibri"/>
          <w:noProof/>
          <w:szCs w:val="22"/>
          <w:lang w:val="sq-AL" w:bidi="sq-AL"/>
        </w:rPr>
        <w:t>2</w:t>
      </w:r>
      <w:r w:rsidRPr="004058F5">
        <w:rPr>
          <w:rFonts w:cs="Calibri"/>
          <w:szCs w:val="22"/>
          <w:lang w:val="sq-AL" w:bidi="sq-AL"/>
        </w:rPr>
        <w:fldChar w:fldCharType="end"/>
      </w:r>
      <w:bookmarkEnd w:id="102"/>
      <w:r w:rsidRPr="004058F5">
        <w:rPr>
          <w:rFonts w:cs="Calibri"/>
          <w:szCs w:val="22"/>
          <w:lang w:val="sq-AL" w:bidi="sq-AL"/>
        </w:rPr>
        <w:t>- Koncepti i Praktikës më të Mirë të Kurbave të Prurjes Mjedisore</w:t>
      </w:r>
      <w:bookmarkEnd w:id="103"/>
    </w:p>
    <w:p w14:paraId="6880934D" w14:textId="28734DF1" w:rsidR="00D01086" w:rsidRPr="004058F5" w:rsidRDefault="00641288" w:rsidP="00D01086">
      <w:pPr>
        <w:jc w:val="center"/>
        <w:rPr>
          <w:rFonts w:cs="Calibri"/>
          <w:szCs w:val="22"/>
          <w:lang w:val="sq-AL"/>
        </w:rPr>
      </w:pPr>
      <w:r>
        <w:rPr>
          <w:rFonts w:cs="Calibri"/>
          <w:noProof/>
          <w:szCs w:val="22"/>
          <w:lang w:eastAsia="en-GB"/>
        </w:rPr>
        <w:drawing>
          <wp:inline distT="0" distB="0" distL="0" distR="0" wp14:anchorId="6A81CEAB" wp14:editId="45048410">
            <wp:extent cx="5771072" cy="3594989"/>
            <wp:effectExtent l="0" t="0" r="1270"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fig 3-2 - Shqip.png"/>
                    <pic:cNvPicPr/>
                  </pic:nvPicPr>
                  <pic:blipFill>
                    <a:blip r:embed="rId27">
                      <a:extLst>
                        <a:ext uri="{28A0092B-C50C-407E-A947-70E740481C1C}">
                          <a14:useLocalDpi xmlns:a14="http://schemas.microsoft.com/office/drawing/2010/main" val="0"/>
                        </a:ext>
                      </a:extLst>
                    </a:blip>
                    <a:stretch>
                      <a:fillRect/>
                    </a:stretch>
                  </pic:blipFill>
                  <pic:spPr>
                    <a:xfrm>
                      <a:off x="0" y="0"/>
                      <a:ext cx="5780451" cy="3600831"/>
                    </a:xfrm>
                    <a:prstGeom prst="rect">
                      <a:avLst/>
                    </a:prstGeom>
                  </pic:spPr>
                </pic:pic>
              </a:graphicData>
            </a:graphic>
          </wp:inline>
        </w:drawing>
      </w:r>
    </w:p>
    <w:p w14:paraId="279FDB73" w14:textId="77777777" w:rsidR="00D01086" w:rsidRPr="004058F5" w:rsidRDefault="00D01086" w:rsidP="00D01086">
      <w:pPr>
        <w:rPr>
          <w:rFonts w:cs="Calibri"/>
          <w:szCs w:val="22"/>
          <w:lang w:val="sq-AL"/>
        </w:rPr>
      </w:pPr>
      <w:r w:rsidRPr="004058F5">
        <w:rPr>
          <w:rFonts w:eastAsia="Verdana" w:cs="Calibri"/>
          <w:szCs w:val="22"/>
          <w:lang w:val="sq-AL" w:bidi="sq-AL"/>
        </w:rPr>
        <w:t>Limitet precize +/- % të indeksit të prurjeve mjedisore janë specifike për ekosistemin dhe kërkojnë monitorim të detajuar ekologjik për të konfirmuar nivelin e ndjeshmërisë ndaj nxjerrjes së ujit, dhe për rrjedhojë vlerën bazë dhe lakueshmërinë e kurbave rritëse. Avantazhi i kësaj qasjeje është se kurbat e qëndrueshme të prurjes mjedisore (dhe vlerat në çdo pikë të KQP-së) mund të ndërtohen sipas rregullave matematikore.</w:t>
      </w:r>
    </w:p>
    <w:p w14:paraId="3AB28286" w14:textId="324735A8" w:rsidR="00D01086" w:rsidRPr="004058F5" w:rsidRDefault="00D01086" w:rsidP="00D01086">
      <w:pPr>
        <w:rPr>
          <w:rFonts w:cs="Calibri"/>
          <w:i/>
          <w:szCs w:val="22"/>
          <w:lang w:val="sq-AL"/>
        </w:rPr>
      </w:pPr>
      <w:r w:rsidRPr="004058F5">
        <w:rPr>
          <w:rFonts w:cs="Calibri"/>
          <w:szCs w:val="22"/>
          <w:lang w:val="sq-AL" w:bidi="sq-AL"/>
        </w:rPr>
        <w:t>Q</w:t>
      </w:r>
      <w:r w:rsidRPr="004058F5">
        <w:rPr>
          <w:rFonts w:cs="Calibri"/>
          <w:szCs w:val="22"/>
          <w:vertAlign w:val="subscript"/>
          <w:lang w:val="sq-AL" w:bidi="sq-AL"/>
        </w:rPr>
        <w:t>(QX)</w:t>
      </w:r>
      <w:r w:rsidRPr="004058F5">
        <w:rPr>
          <w:rFonts w:cs="Calibri"/>
          <w:szCs w:val="22"/>
          <w:lang w:val="sq-AL" w:bidi="sq-AL"/>
        </w:rPr>
        <w:t xml:space="preserve"> = Q</w:t>
      </w:r>
      <w:r w:rsidRPr="004058F5">
        <w:rPr>
          <w:rFonts w:cs="Calibri"/>
          <w:szCs w:val="22"/>
          <w:vertAlign w:val="subscript"/>
          <w:lang w:val="sq-AL" w:bidi="sq-AL"/>
        </w:rPr>
        <w:t>90</w:t>
      </w:r>
      <w:r w:rsidR="00C36DB4" w:rsidRPr="004058F5">
        <w:rPr>
          <w:rFonts w:cs="Calibri"/>
          <w:szCs w:val="22"/>
          <w:lang w:val="sq-AL" w:bidi="sq-AL"/>
        </w:rPr>
        <w:t xml:space="preserve"> x </w:t>
      </w:r>
      <w:r w:rsidRPr="004058F5">
        <w:rPr>
          <w:rFonts w:cs="Calibri"/>
          <w:i/>
          <w:szCs w:val="22"/>
          <w:lang w:val="sq-AL" w:bidi="sq-AL"/>
        </w:rPr>
        <w:t xml:space="preserve">e </w:t>
      </w:r>
      <w:r w:rsidRPr="004058F5">
        <w:rPr>
          <w:rFonts w:cs="Calibri"/>
          <w:i/>
          <w:szCs w:val="22"/>
          <w:vertAlign w:val="superscript"/>
          <w:lang w:val="sq-AL" w:bidi="sq-AL"/>
        </w:rPr>
        <w:t>[k x  t]</w:t>
      </w:r>
    </w:p>
    <w:p w14:paraId="6D462DE9" w14:textId="77777777" w:rsidR="00D01086" w:rsidRPr="004058F5" w:rsidRDefault="00D01086" w:rsidP="00D01086">
      <w:pPr>
        <w:rPr>
          <w:rFonts w:cs="Calibri"/>
          <w:i/>
          <w:szCs w:val="22"/>
          <w:lang w:val="sq-AL"/>
        </w:rPr>
      </w:pPr>
      <w:r w:rsidRPr="004058F5">
        <w:rPr>
          <w:rFonts w:cs="Calibri"/>
          <w:i/>
          <w:szCs w:val="22"/>
          <w:lang w:val="sq-AL" w:bidi="sq-AL"/>
        </w:rPr>
        <w:t>ku  Q</w:t>
      </w:r>
      <w:r w:rsidRPr="004058F5">
        <w:rPr>
          <w:rFonts w:cs="Calibri"/>
          <w:i/>
          <w:szCs w:val="22"/>
          <w:vertAlign w:val="subscript"/>
          <w:lang w:val="sq-AL" w:bidi="sq-AL"/>
        </w:rPr>
        <w:t xml:space="preserve">(QX) </w:t>
      </w:r>
      <w:r w:rsidRPr="004058F5">
        <w:rPr>
          <w:rFonts w:cs="Calibri"/>
          <w:i/>
          <w:szCs w:val="22"/>
          <w:lang w:val="sq-AL" w:bidi="sq-AL"/>
        </w:rPr>
        <w:t>= vlera e prurjes mjedisore në KQP X; Q</w:t>
      </w:r>
      <w:r w:rsidRPr="004058F5">
        <w:rPr>
          <w:rFonts w:cs="Calibri"/>
          <w:i/>
          <w:szCs w:val="22"/>
          <w:vertAlign w:val="subscript"/>
          <w:lang w:val="sq-AL" w:bidi="sq-AL"/>
        </w:rPr>
        <w:t xml:space="preserve">90  </w:t>
      </w:r>
      <w:r w:rsidRPr="004058F5">
        <w:rPr>
          <w:rFonts w:cs="Calibri"/>
          <w:i/>
          <w:szCs w:val="22"/>
          <w:lang w:val="sq-AL" w:bidi="sq-AL"/>
        </w:rPr>
        <w:t>është vlera e natyralizuar e prurjes bazë nga KQP-ja</w:t>
      </w:r>
    </w:p>
    <w:p w14:paraId="385C3EAD" w14:textId="77777777" w:rsidR="00D01086" w:rsidRPr="004058F5" w:rsidRDefault="00D01086" w:rsidP="00D01086">
      <w:pPr>
        <w:rPr>
          <w:rFonts w:cs="Calibri"/>
          <w:szCs w:val="22"/>
          <w:lang w:val="sq-AL"/>
        </w:rPr>
      </w:pPr>
      <w:r w:rsidRPr="004058F5">
        <w:rPr>
          <w:rFonts w:cs="Calibri"/>
          <w:i/>
          <w:szCs w:val="22"/>
          <w:lang w:val="sq-AL" w:bidi="sq-AL"/>
        </w:rPr>
        <w:t>e = baza e algoritmeve natyrore; k = konstantja e rritjes; t = numri i hapave 5% të KQP-së nga Q90</w:t>
      </w:r>
    </w:p>
    <w:p w14:paraId="45DD5694" w14:textId="09FF0161" w:rsidR="00D01086" w:rsidRPr="004058F5" w:rsidRDefault="00D01086" w:rsidP="00D01086">
      <w:pPr>
        <w:rPr>
          <w:rFonts w:cs="Calibri"/>
          <w:szCs w:val="22"/>
          <w:lang w:val="sq-AL"/>
        </w:rPr>
      </w:pPr>
      <w:r w:rsidRPr="004058F5">
        <w:rPr>
          <w:rFonts w:eastAsia="Verdana" w:cs="Calibri"/>
          <w:szCs w:val="22"/>
          <w:lang w:val="sq-AL" w:bidi="sq-AL"/>
        </w:rPr>
        <w:lastRenderedPageBreak/>
        <w:t xml:space="preserve">Aktualisht, në Shqipëri, këto kurba rritëse të prurjes mjedisore mbeten ende për t’u zhvilluar, dhe nuk mund të formulohen deri kur të ringrihet rrjeti hidrometrik me të dhëna të besueshme dhe të përditësuara për prurjet. Ky koncept prezantohet për të nënvizuar </w:t>
      </w:r>
      <w:r w:rsidR="00DE3617" w:rsidRPr="004058F5">
        <w:rPr>
          <w:rFonts w:eastAsia="Verdana" w:cs="Calibri"/>
          <w:szCs w:val="22"/>
          <w:lang w:val="sq-AL" w:bidi="sq-AL"/>
        </w:rPr>
        <w:t xml:space="preserve">metodologjinë e propozuar për këtë plan në lidhje me caktimin e </w:t>
      </w:r>
      <w:r w:rsidRPr="004058F5">
        <w:rPr>
          <w:rFonts w:eastAsia="Verdana" w:cs="Calibri"/>
          <w:szCs w:val="22"/>
          <w:lang w:val="sq-AL" w:bidi="sq-AL"/>
        </w:rPr>
        <w:t>prurjes mjedisore dhe se si kjo prurje mund të llogaritet mbi baza objektive.</w:t>
      </w:r>
    </w:p>
    <w:p w14:paraId="574F3C8A" w14:textId="77777777" w:rsidR="00D01086" w:rsidRPr="004058F5" w:rsidRDefault="00D01086" w:rsidP="00336583">
      <w:pPr>
        <w:pStyle w:val="Heading3"/>
      </w:pPr>
      <w:bookmarkStart w:id="104" w:name="_Toc127359122"/>
      <w:bookmarkStart w:id="105" w:name="_Toc127359686"/>
      <w:r w:rsidRPr="004058F5">
        <w:t>Kushtet Referencë për Ndikimin Hidromorfologjik</w:t>
      </w:r>
      <w:bookmarkEnd w:id="104"/>
      <w:bookmarkEnd w:id="105"/>
    </w:p>
    <w:p w14:paraId="15D24CA2" w14:textId="16E19407" w:rsidR="00D01086" w:rsidRPr="004058F5" w:rsidRDefault="00D01086" w:rsidP="00D01086">
      <w:pPr>
        <w:rPr>
          <w:rFonts w:cs="Calibri"/>
          <w:szCs w:val="22"/>
          <w:lang w:val="sq-AL"/>
        </w:rPr>
      </w:pPr>
      <w:r w:rsidRPr="004058F5">
        <w:rPr>
          <w:rFonts w:eastAsia="Verdana" w:cs="Calibri"/>
          <w:szCs w:val="22"/>
          <w:lang w:val="sq-AL" w:bidi="sq-AL"/>
        </w:rPr>
        <w:t xml:space="preserve">Metodologjia kryesore që po përdoret aktualisht në kuadrin e PMBU-së në Shqipëri </w:t>
      </w:r>
      <w:r w:rsidR="008C398B" w:rsidRPr="004058F5">
        <w:rPr>
          <w:rFonts w:eastAsia="Verdana" w:cs="Calibri"/>
          <w:szCs w:val="22"/>
          <w:lang w:val="sq-AL" w:bidi="sq-AL"/>
        </w:rPr>
        <w:t>synon</w:t>
      </w:r>
      <w:r w:rsidRPr="004058F5">
        <w:rPr>
          <w:rFonts w:eastAsia="Verdana" w:cs="Calibri"/>
          <w:szCs w:val="22"/>
          <w:lang w:val="sq-AL" w:bidi="sq-AL"/>
        </w:rPr>
        <w:t xml:space="preserve"> që të mundësojë një vlerësim sa më objektiv të ndikimit hidrologjik dhe/ose morfologjik (kur ka të dhëna), sipas Standardit Teknik Evropian të mirënjohur, por pak të përdorur</w:t>
      </w:r>
      <w:r w:rsidRPr="004058F5">
        <w:rPr>
          <w:rFonts w:cs="Calibri"/>
          <w:szCs w:val="22"/>
          <w:lang w:val="sq-AL" w:bidi="sq-AL"/>
        </w:rPr>
        <w:t xml:space="preserve"> </w:t>
      </w:r>
      <w:r w:rsidRPr="004058F5">
        <w:rPr>
          <w:rStyle w:val="FootnoteReference"/>
          <w:rFonts w:cs="Calibri"/>
          <w:sz w:val="22"/>
          <w:szCs w:val="22"/>
          <w:lang w:val="sq-AL" w:bidi="sq-AL"/>
        </w:rPr>
        <w:footnoteReference w:id="24"/>
      </w:r>
      <w:r w:rsidRPr="004058F5">
        <w:rPr>
          <w:rFonts w:cs="Calibri"/>
          <w:szCs w:val="22"/>
          <w:lang w:val="sq-AL" w:bidi="sq-AL"/>
        </w:rPr>
        <w:t xml:space="preserve">. </w:t>
      </w:r>
      <w:r w:rsidRPr="004058F5">
        <w:rPr>
          <w:rFonts w:eastAsia="Verdana" w:cs="Calibri"/>
          <w:szCs w:val="22"/>
          <w:lang w:val="sq-AL" w:bidi="sq-AL"/>
        </w:rPr>
        <w:t xml:space="preserve">Standardi për ndryshimet fizike ofron disa sisteme objektive pikëzimi. </w:t>
      </w:r>
    </w:p>
    <w:p w14:paraId="3FD295CE" w14:textId="77777777" w:rsidR="00D01086" w:rsidRPr="004058F5" w:rsidRDefault="00D01086" w:rsidP="00D01086">
      <w:pPr>
        <w:rPr>
          <w:rFonts w:cs="Calibri"/>
          <w:szCs w:val="22"/>
          <w:lang w:val="sq-AL"/>
        </w:rPr>
      </w:pPr>
      <w:r w:rsidRPr="004058F5">
        <w:rPr>
          <w:rFonts w:eastAsia="Verdana" w:cs="Calibri"/>
          <w:szCs w:val="22"/>
          <w:lang w:val="sq-AL" w:bidi="sq-AL"/>
        </w:rPr>
        <w:t>Metoda objektive e paraqitur më lart mund të përdoret për çdo lloj ndryshimi të regjimit të prurjes, për shembull nxjerrja e ujit për qëllime bujqësore apo arritjen e pikut hidrik (shtimi i prurjeve) për shkak të aktiviteteve të pakontrolluara hidroenergjetike.</w:t>
      </w:r>
    </w:p>
    <w:p w14:paraId="0CC9C719" w14:textId="0E414D80" w:rsidR="00D01086" w:rsidRPr="004058F5" w:rsidRDefault="00D01086" w:rsidP="00D01086">
      <w:pPr>
        <w:rPr>
          <w:rFonts w:cs="Calibri"/>
          <w:szCs w:val="22"/>
          <w:lang w:val="sq-AL"/>
        </w:rPr>
      </w:pPr>
      <w:r w:rsidRPr="004058F5">
        <w:rPr>
          <w:rFonts w:eastAsia="Verdana" w:cs="Calibri"/>
          <w:szCs w:val="22"/>
          <w:lang w:val="sq-AL" w:bidi="sq-AL"/>
        </w:rPr>
        <w:t xml:space="preserve">Standardi EN 15843 (për më shumë informacion referuar Ankesit </w:t>
      </w:r>
      <w:r w:rsidR="008C398B" w:rsidRPr="004058F5">
        <w:rPr>
          <w:rFonts w:eastAsia="Verdana" w:cs="Calibri"/>
          <w:szCs w:val="22"/>
          <w:lang w:val="sq-AL" w:bidi="sq-AL"/>
        </w:rPr>
        <w:t>V</w:t>
      </w:r>
      <w:r w:rsidR="00016CA4" w:rsidRPr="004058F5">
        <w:rPr>
          <w:rFonts w:eastAsia="Verdana" w:cs="Calibri"/>
          <w:szCs w:val="22"/>
          <w:lang w:val="sq-AL" w:bidi="sq-AL"/>
        </w:rPr>
        <w:t>I</w:t>
      </w:r>
      <w:r w:rsidRPr="004058F5">
        <w:rPr>
          <w:rFonts w:eastAsia="Verdana" w:cs="Calibri"/>
          <w:szCs w:val="22"/>
          <w:lang w:val="sq-AL" w:bidi="sq-AL"/>
        </w:rPr>
        <w:t xml:space="preserve"> për hidromorfologjinë) sugjeron gjithashtu një tipar tjetër jashtëzakonisht të rëndësishëm të statusit sasior: shtimi i prurjeve mbi regjimin natyror mund të jetë po aq i dëmshëm për ekosistemet ujore. Ky aspekt shpërfillet në vlerësimin e statusit në shumë PMBU. Ky kusht rrjedh veçanërisht nga ndikimet e hidroenergjetikës për shkak të shkarkimeve të papërshtatshme të ujit nga hidrocentralet, kryesisht gjatë periudhave me prurje natyrore të ulëta. Këto shkarkime të ujit mund të jenë shumëfish më të mëdha në magnitudë krahasuar me rrjedhën natyrore, duke shkaktuar dëme të konsiderueshme, dhe shpesh të pakthyeshme në ekosistemet e rrjedhës së poshtme. Për shembull, një rritje me 100% e prurjes mesatare (pra dyfishi) për vetëm 40% të kohës tregon se trupi ujor ka status të moderuar, pavarësisht statusit të çdo elementi tjetër biologjik ose fiziko-kimik. Shumë hidrocentrale në Shqipëri, veçanërisht HEC-e me </w:t>
      </w:r>
      <w:r w:rsidR="00DE3617" w:rsidRPr="004058F5">
        <w:rPr>
          <w:rFonts w:eastAsia="Verdana" w:cs="Calibri"/>
          <w:szCs w:val="22"/>
          <w:lang w:val="sq-AL" w:bidi="sq-AL"/>
        </w:rPr>
        <w:t>skema derivacioni</w:t>
      </w:r>
      <w:r w:rsidRPr="004058F5">
        <w:rPr>
          <w:rFonts w:eastAsia="Verdana" w:cs="Calibri"/>
          <w:szCs w:val="22"/>
          <w:lang w:val="sq-AL" w:bidi="sq-AL"/>
        </w:rPr>
        <w:t>, e ushtrojnë aktivitetin në këto nivele pa bërë asnjë vlerësim apo pa pasur asnjë rregullore të përshtatshme.</w:t>
      </w:r>
    </w:p>
    <w:p w14:paraId="33E7B398" w14:textId="77777777" w:rsidR="00D01086" w:rsidRPr="004058F5" w:rsidRDefault="00D01086" w:rsidP="00336583">
      <w:pPr>
        <w:pStyle w:val="Heading3"/>
      </w:pPr>
      <w:bookmarkStart w:id="106" w:name="_Toc127359123"/>
      <w:bookmarkStart w:id="107" w:name="_Toc127359687"/>
      <w:r w:rsidRPr="004058F5">
        <w:t>Kushtet Referencë për TUTM-të dhe TUA-të</w:t>
      </w:r>
      <w:bookmarkEnd w:id="106"/>
      <w:bookmarkEnd w:id="107"/>
    </w:p>
    <w:p w14:paraId="5AE199D2" w14:textId="77777777" w:rsidR="00D01086" w:rsidRPr="004058F5" w:rsidRDefault="00D01086" w:rsidP="00D01086">
      <w:pPr>
        <w:rPr>
          <w:rFonts w:cs="Calibri"/>
          <w:szCs w:val="22"/>
          <w:lang w:val="sq-AL"/>
        </w:rPr>
      </w:pPr>
      <w:r w:rsidRPr="004058F5">
        <w:rPr>
          <w:rFonts w:eastAsia="Verdana" w:cs="Calibri"/>
          <w:szCs w:val="22"/>
          <w:lang w:val="sq-AL" w:bidi="sq-AL"/>
        </w:rPr>
        <w:t>Sipas nenit 2(9) të DKU-së, përkufizimi i TUTM-së ka dy komponentë kryesorë. Që të klasifikohet si TUTM, një trup ujor duhet : (i) të ketë ndryshuar fizikisht për shkak të veprimtarisë njerëzore (ii) të ketë ndryshuar në mënyrë të konsiderueshme në karakter. Trupi ujor mund të klasifikohet si tepër i modifikuar vetëm nëse i është nënshtruar procedurës së përcaktimit që përfshin të dy testet e parashikuara në nenin 4(3)(a) &amp; (b) të DKU-së. Testet janë krijuar në mënyrë të tillë që të</w:t>
      </w:r>
      <w:r w:rsidRPr="004058F5">
        <w:rPr>
          <w:rFonts w:cs="Calibri"/>
          <w:szCs w:val="22"/>
          <w:lang w:val="sq-AL" w:bidi="sq-AL"/>
        </w:rPr>
        <w:t xml:space="preserve"> sigurohet se një trup ujor shpallet si TUTM vetëm kur nuk ekziston më asnjë mundësi e</w:t>
      </w:r>
      <w:r w:rsidRPr="004058F5">
        <w:rPr>
          <w:rFonts w:eastAsia="Verdana" w:cs="Calibri"/>
          <w:szCs w:val="22"/>
          <w:lang w:val="sq-AL" w:bidi="sq-AL"/>
        </w:rPr>
        <w:t xml:space="preserve"> arsyeshme që të arrihet statusi i mirë për atë trup ujor, dhe si rrjedhojë duhet të jenë specifik për trupin ujor. Shpallja dhe arsyet e shpalljes duhen përmendur në mënyrë specifike në PMBU. </w:t>
      </w:r>
    </w:p>
    <w:p w14:paraId="1BD6F1B2" w14:textId="77777777" w:rsidR="00D01086" w:rsidRPr="004058F5" w:rsidRDefault="00D01086" w:rsidP="00D01086">
      <w:pPr>
        <w:rPr>
          <w:rFonts w:cs="Calibri"/>
          <w:szCs w:val="22"/>
          <w:lang w:val="sq-AL"/>
        </w:rPr>
      </w:pPr>
      <w:r w:rsidRPr="004058F5">
        <w:rPr>
          <w:rFonts w:eastAsia="Verdana" w:cs="Calibri"/>
          <w:szCs w:val="22"/>
          <w:lang w:val="sq-AL" w:bidi="sq-AL"/>
        </w:rPr>
        <w:t>Për sa i përket trupave ujorë natyrorë, objektivat mjedisore për TUTM-të dhe TUA-të përcaktohen në varësi të një kushti referencë, që është potenciali ekologjik maksimal (PEM) i trupit ujor. PEM-ja është gjendja kur statusi biologjik reflekton, sa më shumë që të jetë e mundur, statusin më të afërt dhe të krahasueshëm të trupit ujor sipërfaqësor, duke marrë parasysh karakteristikat e modifikuara të trupit ujor. Për sa i përket statusit biologjik, Potenciali i Mirë Ekologjik (PME) lejon vetëm “pak ndryshime” nga PEM-ja.</w:t>
      </w:r>
    </w:p>
    <w:p w14:paraId="2002FC6D" w14:textId="77777777" w:rsidR="00D01086" w:rsidRPr="004058F5" w:rsidRDefault="00D01086" w:rsidP="00D01086">
      <w:pPr>
        <w:rPr>
          <w:rFonts w:cs="Calibri"/>
          <w:szCs w:val="22"/>
          <w:lang w:val="sq-AL"/>
        </w:rPr>
      </w:pPr>
      <w:r w:rsidRPr="004058F5">
        <w:rPr>
          <w:rFonts w:eastAsia="Verdana" w:cs="Calibri"/>
          <w:szCs w:val="22"/>
          <w:lang w:val="sq-AL" w:bidi="sq-AL"/>
        </w:rPr>
        <w:t xml:space="preserve">Pas shpalljes si TUTM ose TUA, objektivat mjedisore janë “potenciali i mirë ekologjik” (PME) dhe statusi i mirë kimik. PME-ja është objektiv më pak shtrëngues se SME-ja pasi lejon ndikime ekologjike që vijnë për shkak të ndryshimeve fizike që janë të nevojshme për të mbështetur një përdorim të caktuar si p.sh mbrojtjen nga përmbytjet, hidroenergjetikën. </w:t>
      </w:r>
    </w:p>
    <w:p w14:paraId="2D9AB55E" w14:textId="77777777" w:rsidR="00D01086" w:rsidRPr="004058F5" w:rsidRDefault="00D01086" w:rsidP="00336583">
      <w:pPr>
        <w:pStyle w:val="Heading3"/>
      </w:pPr>
      <w:bookmarkStart w:id="108" w:name="_Toc127359124"/>
      <w:bookmarkStart w:id="109" w:name="_Toc127359688"/>
      <w:r w:rsidRPr="004058F5">
        <w:lastRenderedPageBreak/>
        <w:t>Ndikimet Hidromorfologjike të Hidrocentraleve dhe Shpallja e TUTM-së</w:t>
      </w:r>
      <w:bookmarkEnd w:id="108"/>
      <w:bookmarkEnd w:id="109"/>
    </w:p>
    <w:p w14:paraId="232CB3D6" w14:textId="2FC9A010" w:rsidR="00D01086" w:rsidRPr="004058F5" w:rsidRDefault="00D01086" w:rsidP="00D01086">
      <w:pPr>
        <w:rPr>
          <w:rFonts w:cs="Calibri"/>
          <w:szCs w:val="22"/>
          <w:lang w:val="sq-AL"/>
        </w:rPr>
      </w:pPr>
      <w:r w:rsidRPr="004058F5">
        <w:rPr>
          <w:rFonts w:eastAsia="Verdana" w:cs="Calibri"/>
          <w:szCs w:val="22"/>
          <w:lang w:val="sq-AL" w:bidi="sq-AL"/>
        </w:rPr>
        <w:t>Shtimi i hidrocentraleve të vegjël në vend, mungesa e vlerësimit të përshtatshëm të ndikimit mjedisor, kriteret e papërshtatshme të lejeve, dëmet ndaj ekosistemit dhe prishja e regjimit të prurjeve janë konsideruar si shqetësime ndërkombëtare</w:t>
      </w:r>
      <w:r w:rsidRPr="004058F5">
        <w:rPr>
          <w:rStyle w:val="FootnoteReference"/>
          <w:rFonts w:cs="Calibri"/>
          <w:sz w:val="22"/>
          <w:szCs w:val="22"/>
          <w:lang w:val="sq-AL" w:bidi="sq-AL"/>
        </w:rPr>
        <w:footnoteReference w:id="25"/>
      </w:r>
      <w:r w:rsidRPr="004058F5">
        <w:rPr>
          <w:rFonts w:cs="Calibri"/>
          <w:szCs w:val="22"/>
          <w:lang w:val="sq-AL" w:bidi="sq-AL"/>
        </w:rPr>
        <w:t xml:space="preserve"> </w:t>
      </w:r>
      <w:r w:rsidR="002003AC" w:rsidRPr="002003AC">
        <w:rPr>
          <w:rFonts w:cs="Calibri"/>
          <w:szCs w:val="22"/>
          <w:vertAlign w:val="superscript"/>
          <w:lang w:val="sq-AL" w:bidi="sq-AL"/>
        </w:rPr>
        <w:t>,</w:t>
      </w:r>
      <w:r w:rsidRPr="004058F5">
        <w:rPr>
          <w:rStyle w:val="FootnoteReference"/>
          <w:rFonts w:cs="Calibri"/>
          <w:sz w:val="22"/>
          <w:szCs w:val="22"/>
          <w:lang w:val="sq-AL" w:bidi="sq-AL"/>
        </w:rPr>
        <w:footnoteReference w:id="26"/>
      </w:r>
      <w:r w:rsidR="002003AC">
        <w:rPr>
          <w:rFonts w:cs="Calibri"/>
          <w:szCs w:val="22"/>
          <w:lang w:val="sq-AL" w:bidi="sq-AL"/>
        </w:rPr>
        <w:t>.</w:t>
      </w:r>
      <w:r w:rsidRPr="004058F5">
        <w:rPr>
          <w:rFonts w:cs="Calibri"/>
          <w:szCs w:val="22"/>
          <w:lang w:val="sq-AL" w:bidi="sq-AL"/>
        </w:rPr>
        <w:t xml:space="preserve"> </w:t>
      </w:r>
    </w:p>
    <w:p w14:paraId="04FBE6AC" w14:textId="77777777" w:rsidR="00D01086" w:rsidRPr="004058F5" w:rsidRDefault="00D01086" w:rsidP="00D01086">
      <w:pPr>
        <w:rPr>
          <w:rFonts w:cs="Calibri"/>
          <w:szCs w:val="22"/>
          <w:lang w:val="sq-AL"/>
        </w:rPr>
      </w:pPr>
      <w:r w:rsidRPr="004058F5">
        <w:rPr>
          <w:rFonts w:eastAsia="Verdana" w:cs="Calibri"/>
          <w:szCs w:val="22"/>
          <w:lang w:val="sq-AL" w:bidi="sq-AL"/>
        </w:rPr>
        <w:t>Përcaktimi objektiv i shkallës së ndikimit të mundshëm hidromorfologjik nga HEC-et lidhet ngushtësisht me statusin e trupave ujorë. Gjendja hidromorfologjike e trupit ujor është pjesë përbërëse e statusit të tij të përgjithshëm. Siç u konfirmua nga Udhëzimi 31 i CIS-it, regjimi i prurjes ka efekt kontrollues të jashtëzakonshëm në shëndetin e ekosistemit, dhe si rrjedhojë në statusin e trupit ujor.</w:t>
      </w:r>
    </w:p>
    <w:p w14:paraId="4ECD045D" w14:textId="77777777" w:rsidR="00D01086" w:rsidRPr="004058F5" w:rsidRDefault="00D01086" w:rsidP="00D01086">
      <w:pPr>
        <w:rPr>
          <w:rFonts w:cs="Calibri"/>
          <w:szCs w:val="22"/>
          <w:lang w:val="sq-AL"/>
        </w:rPr>
      </w:pPr>
      <w:r w:rsidRPr="004058F5">
        <w:rPr>
          <w:rFonts w:eastAsia="Verdana" w:cs="Calibri"/>
          <w:szCs w:val="22"/>
          <w:lang w:val="sq-AL" w:bidi="sq-AL"/>
        </w:rPr>
        <w:t>Veprimtaria e hidrocentralit ka ndikim të madh pasi, shumë shpesh, regjimi i prurjes së rrjedhës së poshtme prishet tërësisht ose për shkak të magnitudës së nxjerrjes së ujit që lidhet me prurjen mesatare në pikën e marrjes së ujit, dhe/ose për shkak të kohëzgjatjes në kohë të nxjerrjes. Kjo prishje e regjimit të prurjes i bashkëngjitet ndikimeve kryesisht morfologjike (fizike) që parashikohen në Dokumentin Udhëzues 4 të CIS-it të BE-së. Prandaj, është e nevojshme të kryhet një vlerësim objektiv për të përcaktuar nivelin e ndikimit të hidrocentralit, brenda kontekstit të shpalljeve të Trupave Ujorë Tepër të Modifikuar (TUTM).</w:t>
      </w:r>
    </w:p>
    <w:p w14:paraId="2A2D4040" w14:textId="77777777" w:rsidR="00D01086" w:rsidRPr="004058F5" w:rsidRDefault="00D01086" w:rsidP="00D01086">
      <w:pPr>
        <w:rPr>
          <w:rFonts w:cs="Calibri"/>
          <w:szCs w:val="22"/>
          <w:lang w:val="sq-AL"/>
        </w:rPr>
      </w:pPr>
      <w:r w:rsidRPr="004058F5">
        <w:rPr>
          <w:rFonts w:eastAsia="Verdana" w:cs="Calibri"/>
          <w:szCs w:val="22"/>
          <w:lang w:val="sq-AL" w:bidi="sq-AL"/>
        </w:rPr>
        <w:t xml:space="preserve">Ndërtimi i kapërdredhësve, pritave apo digave të mëdha duket se ka ndikim të konsiderueshëm fizik te trupi ujor, duke prishur plotësisht vazhdimësinë gjatësore dhe integritetin e ekosistemit. Ambivalenca në Dokumentin Udhëzues 4 </w:t>
      </w:r>
      <w:r w:rsidRPr="004058F5">
        <w:rPr>
          <w:rFonts w:eastAsia="Verdana" w:cs="Calibri"/>
          <w:szCs w:val="22"/>
          <w:vertAlign w:val="superscript"/>
          <w:lang w:val="sq-AL" w:bidi="sq-AL"/>
        </w:rPr>
        <w:footnoteReference w:id="27"/>
      </w:r>
      <w:r w:rsidRPr="004058F5">
        <w:rPr>
          <w:rFonts w:eastAsia="Verdana" w:cs="Calibri"/>
          <w:szCs w:val="22"/>
          <w:lang w:val="sq-AL" w:bidi="sq-AL"/>
        </w:rPr>
        <w:t xml:space="preserve">(2003) të CIS-it të BE-së lidhur me faktin nëse ndryshimi i prurjes përbën ndryshim thelbësor në karakter apo jo (3.1.1 - Në rastet e ndryshimeve thelbësore të përkohshme ose të ndërprera në kohë, nuk mund të thuhet se trupi ujor ka pësuar ndryshime thelbësore në karakter) është dukshëm e pasaktë dhe është trajtuar në Dokumentin Udhëzues 31 (2016) të BE-së. </w:t>
      </w:r>
    </w:p>
    <w:p w14:paraId="25069046" w14:textId="35157FB4" w:rsidR="00D01086" w:rsidRPr="004058F5" w:rsidRDefault="00D01086" w:rsidP="00D01086">
      <w:pPr>
        <w:rPr>
          <w:rFonts w:cs="Calibri"/>
          <w:szCs w:val="22"/>
          <w:lang w:val="sq-AL"/>
        </w:rPr>
      </w:pPr>
      <w:r w:rsidRPr="004058F5">
        <w:rPr>
          <w:rFonts w:eastAsia="Verdana" w:cs="Calibri"/>
          <w:szCs w:val="22"/>
          <w:lang w:val="sq-AL" w:bidi="sq-AL"/>
        </w:rPr>
        <w:t>Siç dihet edhe nga të gjithë inxhinierët e hidrocentraleve (dhe siç dokumentohet në EN 15843), ndryshimet e vazhdueshme në regjimin e prurjes mund të kenë ndikim katastrofik n</w:t>
      </w:r>
      <w:r w:rsidR="002003AC">
        <w:rPr>
          <w:rFonts w:eastAsia="Verdana" w:cs="Calibri"/>
          <w:szCs w:val="22"/>
          <w:lang w:val="sq-AL" w:bidi="sq-AL"/>
        </w:rPr>
        <w:t>ë qëndrueshmërinë e ekosistemit</w:t>
      </w:r>
      <w:r w:rsidRPr="004058F5">
        <w:rPr>
          <w:rFonts w:eastAsia="Verdana" w:cs="Calibri"/>
          <w:szCs w:val="22"/>
          <w:vertAlign w:val="superscript"/>
          <w:lang w:val="sq-AL" w:bidi="sq-AL"/>
        </w:rPr>
        <w:footnoteReference w:id="28"/>
      </w:r>
      <w:r w:rsidR="002003AC">
        <w:rPr>
          <w:rFonts w:eastAsia="Verdana" w:cs="Calibri"/>
          <w:szCs w:val="22"/>
          <w:lang w:val="sq-AL" w:bidi="sq-AL"/>
        </w:rPr>
        <w:t>.</w:t>
      </w:r>
      <w:r w:rsidRPr="004058F5">
        <w:rPr>
          <w:rFonts w:eastAsia="Verdana" w:cs="Calibri"/>
          <w:szCs w:val="22"/>
          <w:lang w:val="sq-AL" w:bidi="sq-AL"/>
        </w:rPr>
        <w:t xml:space="preserve"> Devijimi me 75%+ i rrjedhës së lumit gjatë periudhave tejet të thata është tipike për shumë HEC-e në Shqipëri, njësoj si tendenca për të ndërtuar sisteme </w:t>
      </w:r>
      <w:r w:rsidR="00DE3617" w:rsidRPr="004058F5">
        <w:rPr>
          <w:rFonts w:eastAsia="Verdana" w:cs="Calibri"/>
          <w:szCs w:val="22"/>
          <w:lang w:val="sq-AL" w:bidi="sq-AL"/>
        </w:rPr>
        <w:t xml:space="preserve">me derivacion që krijojnë një ndryshim të rrjedhës natyrore në trupin ujor për segmente në disa raste </w:t>
      </w:r>
      <w:r w:rsidRPr="004058F5">
        <w:rPr>
          <w:rFonts w:eastAsia="Verdana" w:cs="Calibri"/>
          <w:szCs w:val="22"/>
          <w:lang w:val="sq-AL" w:bidi="sq-AL"/>
        </w:rPr>
        <w:t xml:space="preserve">prej shumë kilometrash. Zakonisht, në </w:t>
      </w:r>
      <w:r w:rsidR="00DE3617" w:rsidRPr="004058F5">
        <w:rPr>
          <w:rFonts w:eastAsia="Verdana" w:cs="Calibri"/>
          <w:szCs w:val="22"/>
          <w:lang w:val="sq-AL" w:bidi="sq-AL"/>
        </w:rPr>
        <w:t>këto segmente</w:t>
      </w:r>
      <w:r w:rsidRPr="004058F5">
        <w:rPr>
          <w:rFonts w:eastAsia="Verdana" w:cs="Calibri"/>
          <w:szCs w:val="22"/>
          <w:lang w:val="sq-AL" w:bidi="sq-AL"/>
        </w:rPr>
        <w:t xml:space="preserve"> nuk kalon asnjë rrjedhë lumi gjatë muajve me prurje të pakta.</w:t>
      </w:r>
      <w:r w:rsidRPr="004058F5">
        <w:rPr>
          <w:rFonts w:eastAsia="Verdana" w:cs="Calibri"/>
          <w:color w:val="FF0000"/>
          <w:szCs w:val="22"/>
          <w:lang w:val="sq-AL" w:bidi="sq-AL"/>
        </w:rPr>
        <w:t xml:space="preserve"> </w:t>
      </w:r>
    </w:p>
    <w:p w14:paraId="07D989AD" w14:textId="77777777" w:rsidR="00D01086" w:rsidRPr="004058F5" w:rsidRDefault="00D01086" w:rsidP="00D01086">
      <w:pPr>
        <w:rPr>
          <w:rFonts w:cs="Calibri"/>
          <w:szCs w:val="22"/>
          <w:lang w:val="sq-AL"/>
        </w:rPr>
      </w:pPr>
      <w:r w:rsidRPr="004058F5">
        <w:rPr>
          <w:rFonts w:eastAsia="Verdana" w:cs="Calibri"/>
          <w:szCs w:val="22"/>
          <w:lang w:val="sq-AL" w:bidi="sq-AL"/>
        </w:rPr>
        <w:t xml:space="preserve">Zakonisht, arritja e pikut hidrik nga shkarkimet e ujit përmes turbinave i rrit prurjet e lumit në magnitudë shumë herë më të madhe nga sa pritet normalisht, duke dëmtuar elementet e cilësisë biologjike, kryesisht peshqit dhe makro invertebrorët. Kështu, statusi i pamjaftueshëm i trupit ujor (për shkak të prurjeve të shumta ose të pakta, në varësi të veprimtarisë së HEC-it) shtrihet në të gjithë gjatësinë e trupit ujor. </w:t>
      </w:r>
    </w:p>
    <w:p w14:paraId="3F8366D3" w14:textId="77777777" w:rsidR="00D01086" w:rsidRPr="004058F5" w:rsidRDefault="00D01086" w:rsidP="00D01086">
      <w:pPr>
        <w:rPr>
          <w:rFonts w:cs="Calibri"/>
          <w:szCs w:val="22"/>
          <w:lang w:val="sq-AL"/>
        </w:rPr>
      </w:pPr>
      <w:r w:rsidRPr="004058F5">
        <w:rPr>
          <w:rFonts w:eastAsia="Verdana" w:cs="Calibri"/>
          <w:szCs w:val="22"/>
          <w:lang w:val="sq-AL" w:bidi="sq-AL"/>
        </w:rPr>
        <w:t xml:space="preserve">Për shumicën e HEC-eve në Shqipëri, mungesa e vazhdimësisë gjatësore, prurja mjedisore e ndërprerë në kohë në nivele zero, dhe magnituda dhe kohëzgjatja e dëmtimit të regjimit të prurjes nënkuptojnë se edhe Potenciali i Mirë Ekologjik (PME) (statusi i synuar për TUTM-të) ka gjasa që të mos arrihet asnjëherë nga shumë hidrocentrale, pasi operatorët duhet të përmbushin disa objektiva të detyrueshme me ligj për prodhimin e energjisë elektrike të përcaktuara nga Ministria e Infrastrukturës dhe Energjisë dhe periudha (fikse) e koncesionit zakonisht është 20-30 vjet. Regjimet e prurjes mjedisore në rrjedhën e poshtme të HEC-eve rrallë herë janë përcaktuar ose monitoruar siç duhet nga autoritetet kompetente. </w:t>
      </w:r>
    </w:p>
    <w:p w14:paraId="2F0C703D" w14:textId="77777777" w:rsidR="00D01086" w:rsidRPr="004058F5" w:rsidRDefault="00D01086" w:rsidP="00D01086">
      <w:pPr>
        <w:rPr>
          <w:rFonts w:cs="Calibri"/>
          <w:szCs w:val="22"/>
          <w:lang w:val="sq-AL"/>
        </w:rPr>
      </w:pPr>
      <w:r w:rsidRPr="004058F5">
        <w:rPr>
          <w:rFonts w:eastAsia="Verdana" w:cs="Calibri"/>
          <w:szCs w:val="22"/>
          <w:lang w:val="sq-AL" w:bidi="sq-AL"/>
        </w:rPr>
        <w:t>Për rrjedhojë, shumë HEC-e në Shqipëri mund të ishin zbatuar në një mënyrë më të qëndrueshme ekologjike (dhe për pasojë nuk do të ishin subjekt i testit në nenin 4(3)(a) &amp; (b)) po të ishte përfshirë vlerësimi dhe zbutja e ndikimeve hidromorfologjike që në fazën e projektimit.</w:t>
      </w:r>
    </w:p>
    <w:p w14:paraId="718B3E03" w14:textId="5E37996B" w:rsidR="005F3786" w:rsidRDefault="00D01086" w:rsidP="007C2240">
      <w:pPr>
        <w:rPr>
          <w:rFonts w:eastAsia="Verdana" w:cs="Calibri"/>
          <w:szCs w:val="22"/>
          <w:lang w:val="sq-AL" w:bidi="sq-AL"/>
        </w:rPr>
      </w:pPr>
      <w:r w:rsidRPr="004058F5">
        <w:rPr>
          <w:rFonts w:eastAsia="Verdana" w:cs="Calibri"/>
          <w:szCs w:val="22"/>
          <w:lang w:val="sq-AL" w:bidi="sq-AL"/>
        </w:rPr>
        <w:t xml:space="preserve">Seksioni 10.6 paraqet një Përmbledhje objektive të ndikimeve të mundshme hidromorfologjike dhe statusin e trupave ujorë të prekur nga HEC-i brenda </w:t>
      </w:r>
      <w:r w:rsidR="00B2315D" w:rsidRPr="004058F5">
        <w:rPr>
          <w:rFonts w:eastAsia="Verdana" w:cs="Calibri"/>
          <w:szCs w:val="22"/>
          <w:lang w:val="sq-AL" w:bidi="sq-AL"/>
        </w:rPr>
        <w:t>basenit ujor</w:t>
      </w:r>
      <w:r w:rsidRPr="004058F5">
        <w:rPr>
          <w:rFonts w:eastAsia="Verdana" w:cs="Calibri"/>
          <w:szCs w:val="22"/>
          <w:lang w:val="sq-AL" w:bidi="sq-AL"/>
        </w:rPr>
        <w:t xml:space="preserve">. Në të ardhmen mund të përdoret po e njëjta metodologji, </w:t>
      </w:r>
      <w:r w:rsidRPr="004058F5">
        <w:rPr>
          <w:rFonts w:eastAsia="Verdana" w:cs="Calibri"/>
          <w:szCs w:val="22"/>
          <w:lang w:val="sq-AL" w:bidi="sq-AL"/>
        </w:rPr>
        <w:lastRenderedPageBreak/>
        <w:t xml:space="preserve">bazuar te përcaktimi i statusit të modifikuar përmes EN 15843, për të përcaktuar regjime operacionale mjedisore më të qëndrueshme për HEC-et ekzistuese dhe të ardhshme. </w:t>
      </w:r>
    </w:p>
    <w:p w14:paraId="64465246" w14:textId="630A5390" w:rsidR="00D01086" w:rsidRPr="004058F5" w:rsidRDefault="003A56DC" w:rsidP="00D01086">
      <w:pPr>
        <w:pStyle w:val="Caption"/>
        <w:rPr>
          <w:rFonts w:cs="Calibri"/>
          <w:szCs w:val="22"/>
          <w:lang w:val="sq-AL"/>
        </w:rPr>
      </w:pPr>
      <w:bookmarkStart w:id="110" w:name="_Toc139292855"/>
      <w:r>
        <w:rPr>
          <w:rFonts w:cs="Calibri"/>
          <w:szCs w:val="22"/>
          <w:lang w:val="sq-AL" w:bidi="sq-AL"/>
        </w:rPr>
        <w:t>Fotografia</w:t>
      </w:r>
      <w:r w:rsidR="00D01086" w:rsidRPr="004058F5">
        <w:rPr>
          <w:rFonts w:cs="Calibri"/>
          <w:szCs w:val="22"/>
          <w:lang w:val="sq-AL" w:bidi="sq-AL"/>
        </w:rPr>
        <w:t xml:space="preserve"> </w:t>
      </w:r>
      <w:r w:rsidR="00D01086" w:rsidRPr="004058F5">
        <w:rPr>
          <w:rFonts w:cs="Calibri"/>
          <w:szCs w:val="22"/>
          <w:lang w:val="sq-AL" w:bidi="sq-AL"/>
        </w:rPr>
        <w:fldChar w:fldCharType="begin"/>
      </w:r>
      <w:r w:rsidR="00D01086" w:rsidRPr="004058F5">
        <w:rPr>
          <w:rFonts w:cs="Calibri"/>
          <w:szCs w:val="22"/>
          <w:lang w:val="sq-AL" w:bidi="sq-AL"/>
        </w:rPr>
        <w:instrText xml:space="preserve"> STYLEREF 1 \s </w:instrText>
      </w:r>
      <w:r w:rsidR="00D01086" w:rsidRPr="004058F5">
        <w:rPr>
          <w:rFonts w:cs="Calibri"/>
          <w:szCs w:val="22"/>
          <w:lang w:val="sq-AL" w:bidi="sq-AL"/>
        </w:rPr>
        <w:fldChar w:fldCharType="separate"/>
      </w:r>
      <w:r w:rsidR="00FB4630">
        <w:rPr>
          <w:rFonts w:cs="Calibri"/>
          <w:noProof/>
          <w:szCs w:val="22"/>
          <w:lang w:val="sq-AL" w:bidi="sq-AL"/>
        </w:rPr>
        <w:t>3</w:t>
      </w:r>
      <w:r w:rsidR="00D01086" w:rsidRPr="004058F5">
        <w:rPr>
          <w:rFonts w:cs="Calibri"/>
          <w:szCs w:val="22"/>
          <w:lang w:val="sq-AL" w:bidi="sq-AL"/>
        </w:rPr>
        <w:fldChar w:fldCharType="end"/>
      </w:r>
      <w:r w:rsidR="00D01086" w:rsidRPr="004058F5">
        <w:rPr>
          <w:rFonts w:cs="Calibri"/>
          <w:szCs w:val="22"/>
          <w:lang w:val="sq-AL" w:bidi="sq-AL"/>
        </w:rPr>
        <w:noBreakHyphen/>
      </w:r>
      <w:r w:rsidR="00D01086" w:rsidRPr="004058F5">
        <w:rPr>
          <w:rFonts w:cs="Calibri"/>
          <w:szCs w:val="22"/>
          <w:lang w:val="sq-AL" w:bidi="sq-AL"/>
        </w:rPr>
        <w:fldChar w:fldCharType="begin"/>
      </w:r>
      <w:r w:rsidR="00D01086" w:rsidRPr="004058F5">
        <w:rPr>
          <w:rFonts w:cs="Calibri"/>
          <w:szCs w:val="22"/>
          <w:lang w:val="sq-AL" w:bidi="sq-AL"/>
        </w:rPr>
        <w:instrText xml:space="preserve"> SEQ Photograph \* ARABIC \s 1 </w:instrText>
      </w:r>
      <w:r w:rsidR="00D01086" w:rsidRPr="004058F5">
        <w:rPr>
          <w:rFonts w:cs="Calibri"/>
          <w:szCs w:val="22"/>
          <w:lang w:val="sq-AL" w:bidi="sq-AL"/>
        </w:rPr>
        <w:fldChar w:fldCharType="separate"/>
      </w:r>
      <w:r w:rsidR="00FB4630">
        <w:rPr>
          <w:rFonts w:cs="Calibri"/>
          <w:noProof/>
          <w:szCs w:val="22"/>
          <w:lang w:val="sq-AL" w:bidi="sq-AL"/>
        </w:rPr>
        <w:t>1</w:t>
      </w:r>
      <w:r w:rsidR="00D01086" w:rsidRPr="004058F5">
        <w:rPr>
          <w:rFonts w:cs="Calibri"/>
          <w:szCs w:val="22"/>
          <w:lang w:val="sq-AL" w:bidi="sq-AL"/>
        </w:rPr>
        <w:fldChar w:fldCharType="end"/>
      </w:r>
      <w:r w:rsidR="00D01086" w:rsidRPr="004058F5">
        <w:rPr>
          <w:rFonts w:cs="Calibri"/>
          <w:szCs w:val="22"/>
          <w:lang w:val="sq-AL" w:bidi="sq-AL"/>
        </w:rPr>
        <w:t>-Devijimi Maksimal i Prurjes dhe Piku i Shfrytëzimit nga HEC-i (HEC Ce</w:t>
      </w:r>
      <w:r w:rsidR="00092CC2" w:rsidRPr="004058F5">
        <w:rPr>
          <w:rFonts w:cs="Calibri"/>
          <w:szCs w:val="22"/>
          <w:lang w:val="sq-AL" w:bidi="sq-AL"/>
        </w:rPr>
        <w:t>kreze</w:t>
      </w:r>
      <w:r w:rsidR="00D01086" w:rsidRPr="004058F5">
        <w:rPr>
          <w:rFonts w:cs="Calibri"/>
          <w:szCs w:val="22"/>
          <w:lang w:val="sq-AL" w:bidi="sq-AL"/>
        </w:rPr>
        <w:t>)</w:t>
      </w:r>
      <w:bookmarkEnd w:id="110"/>
    </w:p>
    <w:p w14:paraId="78CF3FD6" w14:textId="77777777" w:rsidR="00D01086" w:rsidRPr="004058F5" w:rsidRDefault="00D01086" w:rsidP="00D01086">
      <w:pPr>
        <w:jc w:val="center"/>
        <w:rPr>
          <w:rFonts w:cs="Calibri"/>
          <w:szCs w:val="22"/>
          <w:lang w:val="sq-AL"/>
        </w:rPr>
      </w:pPr>
      <w:r w:rsidRPr="004058F5">
        <w:rPr>
          <w:rFonts w:cs="Calibri"/>
          <w:noProof/>
          <w:szCs w:val="22"/>
          <w:lang w:eastAsia="en-GB"/>
        </w:rPr>
        <w:drawing>
          <wp:inline distT="0" distB="0" distL="0" distR="0" wp14:anchorId="048750ED" wp14:editId="22111C4B">
            <wp:extent cx="3086100" cy="221932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WhatsApp Image 2022-03-11 at 8.52.26 AM.jpeg"/>
                    <pic:cNvPicPr/>
                  </pic:nvPicPr>
                  <pic:blipFill>
                    <a:blip r:embed="rId28">
                      <a:extLst>
                        <a:ext uri="{28A0092B-C50C-407E-A947-70E740481C1C}">
                          <a14:useLocalDpi xmlns:a14="http://schemas.microsoft.com/office/drawing/2010/main" val="0"/>
                        </a:ext>
                      </a:extLst>
                    </a:blip>
                    <a:stretch>
                      <a:fillRect/>
                    </a:stretch>
                  </pic:blipFill>
                  <pic:spPr>
                    <a:xfrm>
                      <a:off x="0" y="0"/>
                      <a:ext cx="3136295" cy="2255422"/>
                    </a:xfrm>
                    <a:prstGeom prst="rect">
                      <a:avLst/>
                    </a:prstGeom>
                  </pic:spPr>
                </pic:pic>
              </a:graphicData>
            </a:graphic>
          </wp:inline>
        </w:drawing>
      </w:r>
    </w:p>
    <w:p w14:paraId="41D0F0F9" w14:textId="7837462D" w:rsidR="00D01086" w:rsidRPr="004058F5" w:rsidRDefault="00D01086" w:rsidP="00D01086">
      <w:pPr>
        <w:rPr>
          <w:rFonts w:cs="Calibri"/>
          <w:szCs w:val="22"/>
          <w:lang w:val="sq-AL"/>
        </w:rPr>
      </w:pPr>
      <w:r w:rsidRPr="004058F5">
        <w:rPr>
          <w:rFonts w:eastAsia="Verdana" w:cs="Calibri"/>
          <w:szCs w:val="22"/>
          <w:lang w:val="sq-AL" w:bidi="sq-AL"/>
        </w:rPr>
        <w:t xml:space="preserve">Gjatësia e zonës me </w:t>
      </w:r>
      <w:r w:rsidR="00DE3617" w:rsidRPr="004058F5">
        <w:rPr>
          <w:rFonts w:eastAsia="Verdana" w:cs="Calibri"/>
          <w:szCs w:val="22"/>
          <w:lang w:val="sq-AL" w:bidi="sq-AL"/>
        </w:rPr>
        <w:t>shfrytëzim me skema derivacioni</w:t>
      </w:r>
      <w:r w:rsidRPr="004058F5">
        <w:rPr>
          <w:rFonts w:eastAsia="Verdana" w:cs="Calibri"/>
          <w:szCs w:val="22"/>
          <w:lang w:val="sq-AL" w:bidi="sq-AL"/>
        </w:rPr>
        <w:t xml:space="preserve"> të HEC-eve është faktor kritik për ndikimet në ekosistem. Piku i shfrytëzimit përkufizohet si gjatësia e trupit ujor që shtrihet midis pikës së </w:t>
      </w:r>
      <w:r w:rsidR="00DE3617" w:rsidRPr="004058F5">
        <w:rPr>
          <w:rFonts w:eastAsia="Verdana" w:cs="Calibri"/>
          <w:szCs w:val="22"/>
          <w:lang w:val="sq-AL" w:bidi="sq-AL"/>
        </w:rPr>
        <w:t>ma</w:t>
      </w:r>
      <w:r w:rsidRPr="004058F5">
        <w:rPr>
          <w:rFonts w:eastAsia="Verdana" w:cs="Calibri"/>
          <w:szCs w:val="22"/>
          <w:lang w:val="sq-AL" w:bidi="sq-AL"/>
        </w:rPr>
        <w:t>rjes së ujit dhe pikës së shkarkimit të prurjes</w:t>
      </w:r>
      <w:r w:rsidR="00275446" w:rsidRPr="004058F5">
        <w:rPr>
          <w:rFonts w:eastAsia="Verdana" w:cs="Calibri"/>
          <w:szCs w:val="22"/>
          <w:lang w:val="sq-AL" w:bidi="sq-AL"/>
        </w:rPr>
        <w:t xml:space="preserve"> </w:t>
      </w:r>
      <w:r w:rsidRPr="004058F5">
        <w:rPr>
          <w:rFonts w:eastAsia="Verdana" w:cs="Calibri"/>
          <w:szCs w:val="22"/>
          <w:lang w:val="sq-AL" w:bidi="sq-AL"/>
        </w:rPr>
        <w:t>(</w:t>
      </w:r>
      <w:r w:rsidRPr="004058F5">
        <w:rPr>
          <w:rFonts w:eastAsia="Verdana" w:cs="Calibri"/>
          <w:szCs w:val="22"/>
          <w:lang w:val="sq-AL" w:bidi="sq-AL"/>
        </w:rPr>
        <w:fldChar w:fldCharType="begin"/>
      </w:r>
      <w:r w:rsidRPr="004058F5">
        <w:rPr>
          <w:rFonts w:eastAsia="Verdana" w:cs="Calibri"/>
          <w:szCs w:val="22"/>
          <w:lang w:val="sq-AL" w:bidi="sq-AL"/>
        </w:rPr>
        <w:instrText xml:space="preserve"> REF _Ref93052807 \h  \* MERGEFORMAT </w:instrText>
      </w:r>
      <w:r w:rsidRPr="004058F5">
        <w:rPr>
          <w:rFonts w:eastAsia="Verdana" w:cs="Calibri"/>
          <w:szCs w:val="22"/>
          <w:lang w:val="sq-AL" w:bidi="sq-AL"/>
        </w:rPr>
      </w:r>
      <w:r w:rsidRPr="004058F5">
        <w:rPr>
          <w:rFonts w:eastAsia="Verdana" w:cs="Calibri"/>
          <w:szCs w:val="22"/>
          <w:lang w:val="sq-AL" w:bidi="sq-AL"/>
        </w:rPr>
        <w:fldChar w:fldCharType="separate"/>
      </w:r>
      <w:r w:rsidR="00FB4630" w:rsidRPr="00FB4630">
        <w:rPr>
          <w:rFonts w:eastAsia="Verdana" w:cs="Calibri"/>
          <w:szCs w:val="22"/>
          <w:lang w:val="sq-AL" w:bidi="sq-AL"/>
        </w:rPr>
        <w:t xml:space="preserve">Figura </w:t>
      </w:r>
      <w:r w:rsidR="00FB4630">
        <w:rPr>
          <w:rFonts w:cs="Calibri"/>
          <w:noProof/>
          <w:szCs w:val="22"/>
          <w:lang w:val="sq-AL" w:bidi="sq-AL"/>
        </w:rPr>
        <w:t>3</w:t>
      </w:r>
      <w:r w:rsidR="00FB4630" w:rsidRPr="004058F5">
        <w:rPr>
          <w:rFonts w:cs="Calibri"/>
          <w:noProof/>
          <w:szCs w:val="22"/>
          <w:lang w:val="sq-AL" w:bidi="sq-AL"/>
        </w:rPr>
        <w:noBreakHyphen/>
      </w:r>
      <w:r w:rsidR="00FB4630">
        <w:rPr>
          <w:rFonts w:cs="Calibri"/>
          <w:noProof/>
          <w:szCs w:val="22"/>
          <w:lang w:val="sq-AL" w:bidi="sq-AL"/>
        </w:rPr>
        <w:t>3</w:t>
      </w:r>
      <w:r w:rsidRPr="004058F5">
        <w:rPr>
          <w:rFonts w:eastAsia="Verdana" w:cs="Calibri"/>
          <w:szCs w:val="22"/>
          <w:lang w:val="sq-AL" w:bidi="sq-AL"/>
        </w:rPr>
        <w:fldChar w:fldCharType="end"/>
      </w:r>
      <w:r w:rsidRPr="004058F5">
        <w:rPr>
          <w:rFonts w:eastAsia="Verdana" w:cs="Calibri"/>
          <w:szCs w:val="22"/>
          <w:lang w:val="sq-AL" w:bidi="sq-AL"/>
        </w:rPr>
        <w:t>). Zona e Pikut të shfrytëzimit ka prirjen të jetë e madhe kur operatori i hidrocentralit kërkon të maksimizojë fuqinë hidrike (H) që vepron në turbinë, duke maksimizuar kështu prodhimin e energjisë elektrike. Nëse sistemi i HEC-it është jashtë linje, atëherë maksimizimi i fuqisë do të thotë se piku i shfrytëzimit është shumë i madh, gjë</w:t>
      </w:r>
      <w:r w:rsidR="00066B72" w:rsidRPr="004058F5">
        <w:rPr>
          <w:rFonts w:eastAsia="Verdana" w:cs="Calibri"/>
          <w:szCs w:val="22"/>
          <w:lang w:val="sq-AL" w:bidi="sq-AL"/>
        </w:rPr>
        <w:t>.</w:t>
      </w:r>
      <w:r w:rsidRPr="004058F5">
        <w:rPr>
          <w:rFonts w:eastAsia="Verdana" w:cs="Calibri"/>
          <w:szCs w:val="22"/>
          <w:lang w:val="sq-AL" w:bidi="sq-AL"/>
        </w:rPr>
        <w:t xml:space="preserve"> që është më se e zakonshme për HEC-et në Shqipëri.</w:t>
      </w:r>
    </w:p>
    <w:p w14:paraId="07B96098" w14:textId="77777777" w:rsidR="00D01086" w:rsidRPr="004058F5" w:rsidRDefault="00D01086" w:rsidP="00D01086">
      <w:pPr>
        <w:rPr>
          <w:rFonts w:cs="Calibri"/>
          <w:szCs w:val="22"/>
          <w:lang w:val="sq-AL"/>
        </w:rPr>
      </w:pPr>
      <w:r w:rsidRPr="004058F5">
        <w:rPr>
          <w:rFonts w:eastAsia="Verdana" w:cs="Calibri"/>
          <w:szCs w:val="22"/>
          <w:lang w:val="sq-AL" w:bidi="sq-AL"/>
        </w:rPr>
        <w:t xml:space="preserve">Statusi hidromorfologjik i pamjaftueshëm do të gjejë zbatim për të gjithë gjatësinë e pikut të shfrytëzimit, ndonëse mbi bazën e një ekuilibri të reduktuar. Në pikën e shkarkimit të hidrocentralit, prurja e lumit rikthehet, dhe për sistemet me tubacione, rivendoset ekuilibri. </w:t>
      </w:r>
    </w:p>
    <w:p w14:paraId="6DBB5C6A" w14:textId="0C179150" w:rsidR="00D01086" w:rsidRPr="004058F5" w:rsidRDefault="00D01086" w:rsidP="00D01086">
      <w:pPr>
        <w:rPr>
          <w:rFonts w:cs="Calibri"/>
          <w:szCs w:val="22"/>
          <w:lang w:val="sq-AL"/>
        </w:rPr>
      </w:pPr>
      <w:r w:rsidRPr="004058F5">
        <w:rPr>
          <w:rFonts w:eastAsia="Verdana" w:cs="Calibri"/>
          <w:szCs w:val="22"/>
          <w:lang w:val="sq-AL" w:bidi="sq-AL"/>
        </w:rPr>
        <w:t xml:space="preserve">Megjithatë, në rastin e projektimit më të keq digë e madhe + sistem HEC-i </w:t>
      </w:r>
      <w:r w:rsidR="00DE3617" w:rsidRPr="004058F5">
        <w:rPr>
          <w:rFonts w:eastAsia="Verdana" w:cs="Calibri"/>
          <w:szCs w:val="22"/>
          <w:lang w:val="sq-AL" w:bidi="sq-AL"/>
        </w:rPr>
        <w:t>me derivacion</w:t>
      </w:r>
      <w:r w:rsidRPr="004058F5">
        <w:rPr>
          <w:rFonts w:eastAsia="Verdana" w:cs="Calibri"/>
          <w:szCs w:val="22"/>
          <w:lang w:val="sq-AL" w:bidi="sq-AL"/>
        </w:rPr>
        <w:t xml:space="preserve"> (pra HEC jo në digë), në pikën e shkarkimit (ku turbina vepron kryesisht në funksion të depozitimit dhe jo të rrjedhjes së lumit), dëmtimi i regjimit ujor mund të vijojë për një distancë të konsiderueshme në rrjedhën e poshtme, ku turbinat shkarkojnë shumë më tepër se rrjedha natyrore e pritshme, shkalla e ndikimit të së cilës varet nga hidrologjia në rrjedhën e poshtme. Këto shembuj janë shumë të përhapur në Shqipëri.  </w:t>
      </w:r>
    </w:p>
    <w:p w14:paraId="47D54D5C" w14:textId="77777777" w:rsidR="00D01086" w:rsidRPr="004058F5" w:rsidRDefault="00D01086" w:rsidP="00D01086">
      <w:pPr>
        <w:rPr>
          <w:rFonts w:cs="Calibri"/>
          <w:szCs w:val="22"/>
          <w:lang w:val="sq-AL"/>
        </w:rPr>
      </w:pPr>
      <w:r w:rsidRPr="004058F5">
        <w:rPr>
          <w:rFonts w:eastAsia="Verdana" w:cs="Calibri"/>
          <w:szCs w:val="22"/>
          <w:lang w:val="sq-AL" w:bidi="sq-AL"/>
        </w:rPr>
        <w:t>Prandaj, një sistem HEC-i jashtë linje me një depozitë të vetme të madhe mund të ndikojë në mënyrë të konsiderueshme një distancë prej 20km+ të një trupi ujor, duke e pakësuar prurjen në rrjedhat e sipërme, dhe duke e kompensuar në rrjedhat e poshtme, si dhe duke prishur ndjeshëm, duke ndërprerë kështu ose, në mos duke shkatërruar plotësisht, ekosistemin ujor.</w:t>
      </w:r>
    </w:p>
    <w:p w14:paraId="5D05B031" w14:textId="38B7B5CF" w:rsidR="00D01086" w:rsidRPr="004058F5" w:rsidRDefault="00D01086" w:rsidP="00D01086">
      <w:pPr>
        <w:pStyle w:val="Caption"/>
        <w:rPr>
          <w:rFonts w:cs="Calibri"/>
          <w:szCs w:val="22"/>
          <w:lang w:val="sq-AL"/>
        </w:rPr>
      </w:pPr>
      <w:bookmarkStart w:id="111" w:name="_Ref93052807"/>
      <w:bookmarkStart w:id="112" w:name="_Toc127359983"/>
      <w:r w:rsidRPr="004058F5">
        <w:rPr>
          <w:rFonts w:cs="Calibri"/>
          <w:szCs w:val="22"/>
          <w:lang w:val="sq-AL" w:bidi="sq-AL"/>
        </w:rPr>
        <w:t xml:space="preserve">Figura </w:t>
      </w:r>
      <w:r w:rsidRPr="004058F5">
        <w:rPr>
          <w:rFonts w:cs="Calibri"/>
          <w:szCs w:val="22"/>
          <w:lang w:val="sq-AL" w:bidi="sq-AL"/>
        </w:rPr>
        <w:fldChar w:fldCharType="begin"/>
      </w:r>
      <w:r w:rsidRPr="004058F5">
        <w:rPr>
          <w:rFonts w:cs="Calibri"/>
          <w:szCs w:val="22"/>
          <w:lang w:val="sq-AL" w:bidi="sq-AL"/>
        </w:rPr>
        <w:instrText xml:space="preserve"> STYLEREF 1 \s </w:instrText>
      </w:r>
      <w:r w:rsidRPr="004058F5">
        <w:rPr>
          <w:rFonts w:cs="Calibri"/>
          <w:szCs w:val="22"/>
          <w:lang w:val="sq-AL" w:bidi="sq-AL"/>
        </w:rPr>
        <w:fldChar w:fldCharType="separate"/>
      </w:r>
      <w:r w:rsidR="00FB4630">
        <w:rPr>
          <w:rFonts w:cs="Calibri"/>
          <w:noProof/>
          <w:szCs w:val="22"/>
          <w:lang w:val="sq-AL" w:bidi="sq-AL"/>
        </w:rPr>
        <w:t>3</w:t>
      </w:r>
      <w:r w:rsidRPr="004058F5">
        <w:rPr>
          <w:rFonts w:cs="Calibri"/>
          <w:szCs w:val="22"/>
          <w:lang w:val="sq-AL" w:bidi="sq-AL"/>
        </w:rPr>
        <w:fldChar w:fldCharType="end"/>
      </w:r>
      <w:r w:rsidRPr="004058F5">
        <w:rPr>
          <w:rFonts w:cs="Calibri"/>
          <w:szCs w:val="22"/>
          <w:lang w:val="sq-AL" w:bidi="sq-AL"/>
        </w:rPr>
        <w:noBreakHyphen/>
      </w:r>
      <w:r w:rsidRPr="004058F5">
        <w:rPr>
          <w:rFonts w:cs="Calibri"/>
          <w:szCs w:val="22"/>
          <w:lang w:val="sq-AL" w:bidi="sq-AL"/>
        </w:rPr>
        <w:fldChar w:fldCharType="begin"/>
      </w:r>
      <w:r w:rsidRPr="004058F5">
        <w:rPr>
          <w:rFonts w:cs="Calibri"/>
          <w:szCs w:val="22"/>
          <w:lang w:val="sq-AL" w:bidi="sq-AL"/>
        </w:rPr>
        <w:instrText xml:space="preserve"> SEQ Figure \* ARABIC \s 1 </w:instrText>
      </w:r>
      <w:r w:rsidRPr="004058F5">
        <w:rPr>
          <w:rFonts w:cs="Calibri"/>
          <w:szCs w:val="22"/>
          <w:lang w:val="sq-AL" w:bidi="sq-AL"/>
        </w:rPr>
        <w:fldChar w:fldCharType="separate"/>
      </w:r>
      <w:r w:rsidR="00FB4630">
        <w:rPr>
          <w:rFonts w:cs="Calibri"/>
          <w:noProof/>
          <w:szCs w:val="22"/>
          <w:lang w:val="sq-AL" w:bidi="sq-AL"/>
        </w:rPr>
        <w:t>3</w:t>
      </w:r>
      <w:r w:rsidRPr="004058F5">
        <w:rPr>
          <w:rFonts w:cs="Calibri"/>
          <w:szCs w:val="22"/>
          <w:lang w:val="sq-AL" w:bidi="sq-AL"/>
        </w:rPr>
        <w:fldChar w:fldCharType="end"/>
      </w:r>
      <w:bookmarkEnd w:id="111"/>
      <w:r w:rsidRPr="004058F5">
        <w:rPr>
          <w:rFonts w:cs="Calibri"/>
          <w:szCs w:val="22"/>
          <w:lang w:val="sq-AL" w:bidi="sq-AL"/>
        </w:rPr>
        <w:t xml:space="preserve"> – Koncepti i Pikut të Shfrytëzimit si pasojë e Hidrocentralit</w:t>
      </w:r>
      <w:bookmarkEnd w:id="112"/>
    </w:p>
    <w:p w14:paraId="3E45259D" w14:textId="6280341A" w:rsidR="00D01086" w:rsidRPr="004058F5" w:rsidRDefault="00641288" w:rsidP="00092CC2">
      <w:pPr>
        <w:jc w:val="center"/>
        <w:rPr>
          <w:rFonts w:cs="Calibri"/>
          <w:szCs w:val="22"/>
          <w:lang w:val="sq-AL"/>
        </w:rPr>
      </w:pPr>
      <w:r>
        <w:rPr>
          <w:rFonts w:cs="Calibri"/>
          <w:noProof/>
          <w:szCs w:val="22"/>
          <w:lang w:eastAsia="en-GB"/>
        </w:rPr>
        <w:drawing>
          <wp:inline distT="0" distB="0" distL="0" distR="0" wp14:anchorId="6B5BB27E" wp14:editId="240CCE6E">
            <wp:extent cx="4133850" cy="2476306"/>
            <wp:effectExtent l="0" t="0" r="0" b="63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fig 3-4 - Shqip.png"/>
                    <pic:cNvPicPr/>
                  </pic:nvPicPr>
                  <pic:blipFill>
                    <a:blip r:embed="rId29">
                      <a:extLst>
                        <a:ext uri="{28A0092B-C50C-407E-A947-70E740481C1C}">
                          <a14:useLocalDpi xmlns:a14="http://schemas.microsoft.com/office/drawing/2010/main" val="0"/>
                        </a:ext>
                      </a:extLst>
                    </a:blip>
                    <a:stretch>
                      <a:fillRect/>
                    </a:stretch>
                  </pic:blipFill>
                  <pic:spPr>
                    <a:xfrm>
                      <a:off x="0" y="0"/>
                      <a:ext cx="4166789" cy="2496038"/>
                    </a:xfrm>
                    <a:prstGeom prst="rect">
                      <a:avLst/>
                    </a:prstGeom>
                  </pic:spPr>
                </pic:pic>
              </a:graphicData>
            </a:graphic>
          </wp:inline>
        </w:drawing>
      </w:r>
    </w:p>
    <w:p w14:paraId="7DC0BB64" w14:textId="77777777" w:rsidR="00D01086" w:rsidRPr="004058F5" w:rsidRDefault="00D01086" w:rsidP="00336583">
      <w:pPr>
        <w:pStyle w:val="Heading3"/>
      </w:pPr>
      <w:bookmarkStart w:id="113" w:name="_Toc127359125"/>
      <w:bookmarkStart w:id="114" w:name="_Toc127359689"/>
      <w:r w:rsidRPr="004058F5">
        <w:lastRenderedPageBreak/>
        <w:t>Format e Tjera të TUTM-ve dhe TUA-ve</w:t>
      </w:r>
      <w:bookmarkEnd w:id="113"/>
      <w:bookmarkEnd w:id="114"/>
    </w:p>
    <w:p w14:paraId="65E1F6D8" w14:textId="3A0ADFA6" w:rsidR="00D01086" w:rsidRPr="004058F5" w:rsidRDefault="00D01086" w:rsidP="00D01086">
      <w:pPr>
        <w:rPr>
          <w:rFonts w:cs="Calibri"/>
          <w:szCs w:val="22"/>
          <w:lang w:val="sq-AL"/>
        </w:rPr>
      </w:pPr>
      <w:r w:rsidRPr="004058F5">
        <w:rPr>
          <w:rFonts w:eastAsia="Verdana" w:cs="Calibri"/>
          <w:szCs w:val="22"/>
          <w:lang w:val="sq-AL" w:bidi="sq-AL"/>
        </w:rPr>
        <w:t xml:space="preserve">Për basenin e lumit Ishëm gjejnë zbatim edhe disa forma tradicionale të TUTM-ve, të cilat janë subjekt i nenit 4(3) (a) &amp; (b) të DKU-së dhe objektivit të PME-së. Zakonisht, këto përfshijnë krijimin e kanaleve në lumenj që përshkojnë qendrat urbane për të kontrolluar erozionin dhe siguruar mbrojtjen nga përmbytjet, ose ndërtimin e argjinaturave kundër përmbytjevel. TUTM-të dhe TUA-të e identifikuara renditen në </w:t>
      </w:r>
      <w:r w:rsidR="005D4859" w:rsidRPr="004058F5">
        <w:rPr>
          <w:rFonts w:eastAsia="Verdana" w:cs="Calibri"/>
          <w:szCs w:val="22"/>
          <w:lang w:val="sq-AL" w:bidi="sq-AL"/>
        </w:rPr>
        <w:t>Kapitull</w:t>
      </w:r>
      <w:r w:rsidR="009A72F1" w:rsidRPr="004058F5">
        <w:rPr>
          <w:rFonts w:eastAsia="Verdana" w:cs="Calibri"/>
          <w:szCs w:val="22"/>
          <w:lang w:val="sq-AL" w:bidi="sq-AL"/>
        </w:rPr>
        <w:t>i</w:t>
      </w:r>
      <w:r w:rsidRPr="004058F5">
        <w:rPr>
          <w:rFonts w:eastAsia="Verdana" w:cs="Calibri"/>
          <w:szCs w:val="22"/>
          <w:lang w:val="sq-AL" w:bidi="sq-AL"/>
        </w:rPr>
        <w:t xml:space="preserve">n 10 të Vlerësimit të Statusit të Presioneve. </w:t>
      </w:r>
    </w:p>
    <w:p w14:paraId="28C79EB4" w14:textId="77777777" w:rsidR="00D01086" w:rsidRPr="004058F5" w:rsidRDefault="00D01086" w:rsidP="00336583">
      <w:pPr>
        <w:pStyle w:val="Heading3"/>
      </w:pPr>
      <w:bookmarkStart w:id="115" w:name="_Toc127359126"/>
      <w:bookmarkStart w:id="116" w:name="_Toc127359690"/>
      <w:r w:rsidRPr="004058F5">
        <w:t>Përcaktimi i Statusit Përfundimtar të Trupave Ujorë Sipërfaqësorë</w:t>
      </w:r>
      <w:bookmarkEnd w:id="115"/>
      <w:bookmarkEnd w:id="116"/>
    </w:p>
    <w:p w14:paraId="0D2017E4" w14:textId="300031D3" w:rsidR="00D01086" w:rsidRPr="004058F5" w:rsidRDefault="00D01086" w:rsidP="00D01086">
      <w:pPr>
        <w:rPr>
          <w:rFonts w:eastAsia="Verdana" w:cs="Calibri"/>
          <w:szCs w:val="22"/>
          <w:lang w:val="sq-AL" w:bidi="sq-AL"/>
        </w:rPr>
      </w:pPr>
      <w:r w:rsidRPr="004058F5">
        <w:rPr>
          <w:rFonts w:eastAsia="Verdana" w:cs="Calibri"/>
          <w:szCs w:val="22"/>
          <w:lang w:val="sq-AL" w:bidi="sq-AL"/>
        </w:rPr>
        <w:t xml:space="preserve">Statusi përfundimtar ose i përgjithshëm i çdo trupi ujor të përvijuar përcaktohet përmes një vlerësimi kompleks të elementeve të paraqitura në </w:t>
      </w:r>
      <w:r w:rsidRPr="004058F5">
        <w:rPr>
          <w:rFonts w:eastAsia="Verdana" w:cs="Calibri"/>
          <w:szCs w:val="22"/>
          <w:lang w:val="sq-AL" w:bidi="sq-AL"/>
        </w:rPr>
        <w:fldChar w:fldCharType="begin"/>
      </w:r>
      <w:r w:rsidRPr="004058F5">
        <w:rPr>
          <w:rFonts w:eastAsia="Verdana" w:cs="Calibri"/>
          <w:szCs w:val="22"/>
          <w:lang w:val="sq-AL" w:bidi="sq-AL"/>
        </w:rPr>
        <w:instrText xml:space="preserve"> REF _Ref93052826 \h  \* MERGEFORMAT </w:instrText>
      </w:r>
      <w:r w:rsidRPr="004058F5">
        <w:rPr>
          <w:rFonts w:eastAsia="Verdana" w:cs="Calibri"/>
          <w:szCs w:val="22"/>
          <w:lang w:val="sq-AL" w:bidi="sq-AL"/>
        </w:rPr>
      </w:r>
      <w:r w:rsidRPr="004058F5">
        <w:rPr>
          <w:rFonts w:eastAsia="Verdana" w:cs="Calibri"/>
          <w:szCs w:val="22"/>
          <w:lang w:val="sq-AL" w:bidi="sq-AL"/>
        </w:rPr>
        <w:fldChar w:fldCharType="separate"/>
      </w:r>
      <w:r w:rsidR="00FB4630" w:rsidRPr="00FB4630">
        <w:rPr>
          <w:rFonts w:eastAsia="Verdana" w:cs="Calibri"/>
          <w:szCs w:val="22"/>
          <w:lang w:val="sq-AL" w:bidi="sq-AL"/>
        </w:rPr>
        <w:t>Figura 3</w:t>
      </w:r>
      <w:r w:rsidR="00FB4630" w:rsidRPr="00FB4630">
        <w:rPr>
          <w:rFonts w:eastAsia="Verdana" w:cs="Calibri"/>
          <w:szCs w:val="22"/>
          <w:lang w:val="sq-AL" w:bidi="sq-AL"/>
        </w:rPr>
        <w:noBreakHyphen/>
        <w:t>4</w:t>
      </w:r>
      <w:r w:rsidRPr="004058F5">
        <w:rPr>
          <w:rFonts w:eastAsia="Verdana" w:cs="Calibri"/>
          <w:szCs w:val="22"/>
          <w:lang w:val="sq-AL" w:bidi="sq-AL"/>
        </w:rPr>
        <w:fldChar w:fldCharType="end"/>
      </w:r>
      <w:r w:rsidRPr="004058F5">
        <w:rPr>
          <w:rFonts w:eastAsia="Verdana" w:cs="Calibri"/>
          <w:szCs w:val="22"/>
          <w:lang w:val="sq-AL" w:bidi="sq-AL"/>
        </w:rPr>
        <w:t>.  Sipas udhëzimit të CIS-it për DKU-në</w:t>
      </w:r>
      <w:r w:rsidRPr="004058F5">
        <w:rPr>
          <w:rStyle w:val="FootnoteReference"/>
          <w:rFonts w:cs="Calibri"/>
          <w:sz w:val="22"/>
          <w:szCs w:val="22"/>
          <w:lang w:val="sq-AL" w:bidi="sq-AL"/>
        </w:rPr>
        <w:footnoteReference w:id="29"/>
      </w:r>
      <w:r w:rsidRPr="004058F5">
        <w:rPr>
          <w:rFonts w:cs="Calibri"/>
          <w:szCs w:val="22"/>
          <w:lang w:val="sq-AL" w:bidi="sq-AL"/>
        </w:rPr>
        <w:t xml:space="preserve">, </w:t>
      </w:r>
      <w:r w:rsidRPr="004058F5">
        <w:rPr>
          <w:rFonts w:eastAsia="Verdana" w:cs="Calibri"/>
          <w:szCs w:val="22"/>
          <w:lang w:val="sq-AL" w:bidi="sq-AL"/>
        </w:rPr>
        <w:t>statusi përfundimtar i trupit ujor duhet të derivojë nga elementi më ulët në klasifikim , të secilit grup.</w:t>
      </w:r>
    </w:p>
    <w:p w14:paraId="234137A8" w14:textId="18D6812D" w:rsidR="00D01086" w:rsidRPr="004058F5" w:rsidRDefault="00D01086" w:rsidP="00D01086">
      <w:pPr>
        <w:pStyle w:val="Caption"/>
        <w:rPr>
          <w:rFonts w:cs="Calibri"/>
          <w:szCs w:val="22"/>
          <w:lang w:val="sq-AL"/>
        </w:rPr>
      </w:pPr>
      <w:bookmarkStart w:id="117" w:name="_Ref93052826"/>
      <w:bookmarkStart w:id="118" w:name="_Toc127359984"/>
      <w:r w:rsidRPr="004058F5">
        <w:rPr>
          <w:rFonts w:cs="Calibri"/>
          <w:szCs w:val="22"/>
          <w:lang w:val="sq-AL" w:bidi="sq-AL"/>
        </w:rPr>
        <w:t xml:space="preserve">Figura </w:t>
      </w:r>
      <w:r w:rsidRPr="004058F5">
        <w:rPr>
          <w:rFonts w:cs="Calibri"/>
          <w:szCs w:val="22"/>
          <w:lang w:val="sq-AL" w:bidi="sq-AL"/>
        </w:rPr>
        <w:fldChar w:fldCharType="begin"/>
      </w:r>
      <w:r w:rsidRPr="004058F5">
        <w:rPr>
          <w:rFonts w:cs="Calibri"/>
          <w:szCs w:val="22"/>
          <w:lang w:val="sq-AL" w:bidi="sq-AL"/>
        </w:rPr>
        <w:instrText xml:space="preserve"> STYLEREF 1 \s </w:instrText>
      </w:r>
      <w:r w:rsidRPr="004058F5">
        <w:rPr>
          <w:rFonts w:cs="Calibri"/>
          <w:szCs w:val="22"/>
          <w:lang w:val="sq-AL" w:bidi="sq-AL"/>
        </w:rPr>
        <w:fldChar w:fldCharType="separate"/>
      </w:r>
      <w:r w:rsidR="00FB4630">
        <w:rPr>
          <w:rFonts w:cs="Calibri"/>
          <w:noProof/>
          <w:szCs w:val="22"/>
          <w:lang w:val="sq-AL" w:bidi="sq-AL"/>
        </w:rPr>
        <w:t>3</w:t>
      </w:r>
      <w:r w:rsidRPr="004058F5">
        <w:rPr>
          <w:rFonts w:cs="Calibri"/>
          <w:szCs w:val="22"/>
          <w:lang w:val="sq-AL" w:bidi="sq-AL"/>
        </w:rPr>
        <w:fldChar w:fldCharType="end"/>
      </w:r>
      <w:r w:rsidRPr="004058F5">
        <w:rPr>
          <w:rFonts w:cs="Calibri"/>
          <w:szCs w:val="22"/>
          <w:lang w:val="sq-AL" w:bidi="sq-AL"/>
        </w:rPr>
        <w:noBreakHyphen/>
      </w:r>
      <w:r w:rsidRPr="004058F5">
        <w:rPr>
          <w:rFonts w:cs="Calibri"/>
          <w:szCs w:val="22"/>
          <w:lang w:val="sq-AL" w:bidi="sq-AL"/>
        </w:rPr>
        <w:fldChar w:fldCharType="begin"/>
      </w:r>
      <w:r w:rsidRPr="004058F5">
        <w:rPr>
          <w:rFonts w:cs="Calibri"/>
          <w:szCs w:val="22"/>
          <w:lang w:val="sq-AL" w:bidi="sq-AL"/>
        </w:rPr>
        <w:instrText xml:space="preserve"> SEQ Figure \* ARABIC \s 1 </w:instrText>
      </w:r>
      <w:r w:rsidRPr="004058F5">
        <w:rPr>
          <w:rFonts w:cs="Calibri"/>
          <w:szCs w:val="22"/>
          <w:lang w:val="sq-AL" w:bidi="sq-AL"/>
        </w:rPr>
        <w:fldChar w:fldCharType="separate"/>
      </w:r>
      <w:r w:rsidR="00FB4630">
        <w:rPr>
          <w:rFonts w:cs="Calibri"/>
          <w:noProof/>
          <w:szCs w:val="22"/>
          <w:lang w:val="sq-AL" w:bidi="sq-AL"/>
        </w:rPr>
        <w:t>4</w:t>
      </w:r>
      <w:r w:rsidRPr="004058F5">
        <w:rPr>
          <w:rFonts w:cs="Calibri"/>
          <w:szCs w:val="22"/>
          <w:lang w:val="sq-AL" w:bidi="sq-AL"/>
        </w:rPr>
        <w:fldChar w:fldCharType="end"/>
      </w:r>
      <w:bookmarkEnd w:id="117"/>
      <w:r w:rsidRPr="004058F5">
        <w:rPr>
          <w:rFonts w:cs="Calibri"/>
          <w:szCs w:val="22"/>
          <w:lang w:val="sq-AL" w:bidi="sq-AL"/>
        </w:rPr>
        <w:t xml:space="preserve"> –Procedura për Përcaktimin e Statusit të Përgjithshëm të Trupit Ujor</w:t>
      </w:r>
      <w:bookmarkEnd w:id="118"/>
    </w:p>
    <w:p w14:paraId="095148B3" w14:textId="057B7E41" w:rsidR="00092CC2" w:rsidRPr="004058F5" w:rsidRDefault="00732C3A" w:rsidP="00D01086">
      <w:pPr>
        <w:rPr>
          <w:rFonts w:cs="Calibri"/>
          <w:szCs w:val="22"/>
          <w:lang w:val="sq-AL"/>
        </w:rPr>
      </w:pPr>
      <w:r>
        <w:rPr>
          <w:rFonts w:cs="Calibri"/>
          <w:noProof/>
          <w:lang w:eastAsia="en-GB"/>
        </w:rPr>
        <w:drawing>
          <wp:inline distT="0" distB="0" distL="0" distR="0" wp14:anchorId="6DA7342A" wp14:editId="42892412">
            <wp:extent cx="5114302" cy="37719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30"/>
                    <a:stretch>
                      <a:fillRect/>
                    </a:stretch>
                  </pic:blipFill>
                  <pic:spPr>
                    <a:xfrm>
                      <a:off x="0" y="0"/>
                      <a:ext cx="5121444" cy="3777167"/>
                    </a:xfrm>
                    <a:prstGeom prst="rect">
                      <a:avLst/>
                    </a:prstGeom>
                  </pic:spPr>
                </pic:pic>
              </a:graphicData>
            </a:graphic>
          </wp:inline>
        </w:drawing>
      </w:r>
    </w:p>
    <w:p w14:paraId="1800F9DB" w14:textId="0E5EA7FD" w:rsidR="00D01086" w:rsidRPr="004058F5" w:rsidRDefault="00D01086" w:rsidP="00D01086">
      <w:pPr>
        <w:rPr>
          <w:rFonts w:cs="Calibri"/>
          <w:szCs w:val="22"/>
          <w:lang w:val="sq-AL"/>
        </w:rPr>
      </w:pPr>
      <w:r w:rsidRPr="004058F5">
        <w:rPr>
          <w:rFonts w:cs="Calibri"/>
          <w:szCs w:val="22"/>
          <w:lang w:val="sq-AL"/>
        </w:rPr>
        <w:br w:type="page"/>
      </w:r>
    </w:p>
    <w:p w14:paraId="787E0785" w14:textId="77777777" w:rsidR="00D01086" w:rsidRPr="004058F5" w:rsidRDefault="00D01086" w:rsidP="004058F5">
      <w:pPr>
        <w:pStyle w:val="Heading2"/>
      </w:pPr>
      <w:bookmarkStart w:id="119" w:name="_Toc127359127"/>
      <w:bookmarkStart w:id="120" w:name="_Toc127359691"/>
      <w:r w:rsidRPr="004058F5">
        <w:lastRenderedPageBreak/>
        <w:t>Objektivat Mjedisore për Trupat Ujorë Nëntokësorë</w:t>
      </w:r>
      <w:bookmarkEnd w:id="119"/>
      <w:bookmarkEnd w:id="120"/>
    </w:p>
    <w:p w14:paraId="15F365AA" w14:textId="67F9C68B" w:rsidR="00D01086" w:rsidRPr="004058F5" w:rsidRDefault="00D01086" w:rsidP="00D01086">
      <w:pPr>
        <w:rPr>
          <w:rFonts w:cs="Calibri"/>
          <w:szCs w:val="22"/>
          <w:lang w:val="sq-AL"/>
        </w:rPr>
      </w:pPr>
      <w:r w:rsidRPr="004058F5">
        <w:rPr>
          <w:rFonts w:eastAsia="Verdana" w:cs="Calibri"/>
          <w:szCs w:val="22"/>
          <w:lang w:val="sq-AL" w:bidi="sq-AL"/>
        </w:rPr>
        <w:t>DKU-ja u kërkon Shteteve Anëtare që t’i përcaktojnë të gjithë trupat ujorë më vete dhe të sigurohen që secili prej tyre të arrijë statusin kimik dhe sasior (DKU, neni 2(24) (25)). Përcaktimi i statusit të trupave ujorë nëntokësorë nuk është aq kompleks sa i trupave ujorë sipërfaqësorë. Megjithatë, mbrojtja e trupave ujorë nëntokësorë i nënshtrohet një serie Direktivash të ndërlidhura me njëra-tjetrën, duke përfshirë kryesisht Direktiv</w:t>
      </w:r>
      <w:r w:rsidR="00E23D7E">
        <w:rPr>
          <w:rFonts w:eastAsia="Verdana" w:cs="Calibri"/>
          <w:szCs w:val="22"/>
          <w:lang w:val="sq-AL" w:bidi="sq-AL"/>
        </w:rPr>
        <w:t>at 2006/118/KEE dhe 291/676/KEE</w:t>
      </w:r>
      <w:r w:rsidRPr="004058F5">
        <w:rPr>
          <w:rStyle w:val="FootnoteReference"/>
          <w:rFonts w:cs="Calibri"/>
          <w:sz w:val="22"/>
          <w:szCs w:val="22"/>
          <w:lang w:val="sq-AL" w:bidi="sq-AL"/>
        </w:rPr>
        <w:footnoteReference w:id="30"/>
      </w:r>
      <w:r w:rsidR="00E23D7E">
        <w:rPr>
          <w:rFonts w:eastAsia="Verdana" w:cs="Calibri"/>
          <w:szCs w:val="22"/>
          <w:lang w:val="sq-AL" w:bidi="sq-AL"/>
        </w:rPr>
        <w:t>.</w:t>
      </w:r>
      <w:r w:rsidRPr="004058F5">
        <w:rPr>
          <w:rFonts w:cs="Calibri"/>
          <w:szCs w:val="22"/>
          <w:lang w:val="sq-AL" w:bidi="sq-AL"/>
        </w:rPr>
        <w:t xml:space="preserve"> </w:t>
      </w:r>
      <w:r w:rsidRPr="004058F5">
        <w:rPr>
          <w:rFonts w:eastAsia="Verdana" w:cs="Calibri"/>
          <w:szCs w:val="22"/>
          <w:lang w:val="sq-AL" w:bidi="sq-AL"/>
        </w:rPr>
        <w:t>Kryesisht përmes Direktivës 2006/118/KE</w:t>
      </w:r>
      <w:r w:rsidRPr="004058F5">
        <w:rPr>
          <w:rFonts w:cs="Calibri"/>
          <w:szCs w:val="22"/>
          <w:lang w:val="sq-AL" w:bidi="sq-AL"/>
        </w:rPr>
        <w:t xml:space="preserve"> </w:t>
      </w:r>
      <w:r w:rsidRPr="004058F5">
        <w:rPr>
          <w:rStyle w:val="FootnoteReference"/>
          <w:rFonts w:cs="Calibri"/>
          <w:sz w:val="22"/>
          <w:szCs w:val="22"/>
          <w:lang w:val="sq-AL" w:bidi="sq-AL"/>
        </w:rPr>
        <w:footnoteReference w:id="31"/>
      </w:r>
      <w:r w:rsidRPr="004058F5">
        <w:rPr>
          <w:rFonts w:cs="Calibri"/>
          <w:szCs w:val="22"/>
          <w:lang w:val="sq-AL" w:bidi="sq-AL"/>
        </w:rPr>
        <w:t xml:space="preserve">, </w:t>
      </w:r>
      <w:r w:rsidRPr="004058F5">
        <w:rPr>
          <w:rFonts w:eastAsia="Verdana" w:cs="Calibri"/>
          <w:szCs w:val="22"/>
          <w:lang w:val="sq-AL" w:bidi="sq-AL"/>
        </w:rPr>
        <w:t>duhet përcaktuar regjimi i menaxhimit i cili vendos standardet e cilësisë së ujërave nëntokësore dhe masat për parandalimin ose kufizimin e ndotësve që depërtojnë në ujëra nëntokësore. Shtetet Anëtare duhet të përcaktojnë standardet në nivelet më të përshtatshme të mundshme dhe të marrin parasysh kushtet vendore dhe rajonale</w:t>
      </w:r>
      <w:r w:rsidRPr="004058F5">
        <w:rPr>
          <w:rStyle w:val="FootnoteReference"/>
          <w:rFonts w:cs="Calibri"/>
          <w:sz w:val="22"/>
          <w:szCs w:val="22"/>
          <w:lang w:val="sq-AL" w:bidi="sq-AL"/>
        </w:rPr>
        <w:footnoteReference w:id="32"/>
      </w:r>
      <w:r w:rsidR="00E23D7E">
        <w:rPr>
          <w:rFonts w:eastAsia="Verdana" w:cs="Calibri"/>
          <w:szCs w:val="22"/>
          <w:lang w:val="sq-AL" w:bidi="sq-AL"/>
        </w:rPr>
        <w:t>.</w:t>
      </w:r>
    </w:p>
    <w:p w14:paraId="358FF769" w14:textId="77777777" w:rsidR="00D01086" w:rsidRPr="004058F5" w:rsidRDefault="00D01086" w:rsidP="00336583">
      <w:pPr>
        <w:pStyle w:val="Heading3"/>
      </w:pPr>
      <w:bookmarkStart w:id="121" w:name="_Toc127359128"/>
      <w:bookmarkStart w:id="122" w:name="_Toc127359692"/>
      <w:r w:rsidRPr="004058F5">
        <w:t>Kushtet e Referencës për Sasinë e Ujërave Nëntokësore</w:t>
      </w:r>
      <w:bookmarkEnd w:id="121"/>
      <w:bookmarkEnd w:id="122"/>
    </w:p>
    <w:p w14:paraId="6F134A03" w14:textId="77777777" w:rsidR="00D01086" w:rsidRPr="004058F5" w:rsidRDefault="00D01086" w:rsidP="00D01086">
      <w:pPr>
        <w:rPr>
          <w:rFonts w:eastAsia="Verdana" w:cs="Calibri"/>
          <w:szCs w:val="22"/>
          <w:lang w:val="sq-AL" w:bidi="sq-AL"/>
        </w:rPr>
      </w:pPr>
      <w:bookmarkStart w:id="123" w:name="_Hlk88157124"/>
      <w:r w:rsidRPr="004058F5">
        <w:rPr>
          <w:rFonts w:eastAsia="Verdana" w:cs="Calibri"/>
          <w:szCs w:val="22"/>
          <w:lang w:val="sq-AL" w:bidi="sq-AL"/>
        </w:rPr>
        <w:t>Niveli i ujërave nëntokësore përdoret zakonisht si matësi kryesor i statusit sasior. Për të arritur statusin e mirë sasior të ujërave nëntokësore, burimi ujor nëntokësor i disponueshëm (si p.sh norma mesatare afatgjatë e rimbushjes së ujërave nëntokësore minus normën vjetore të shkarkimit të ujërave nëntokësore, që kërkohet për të arritur objektivat e cilësisë ekologjike për ujërat sipërfaqësore të lidhura me to) nuk duhet ta tejkalojë normën vjetore mesatare afatgjatë të nxjerrjes së ujit (DKU, neni 2(27)). Për këtë arsye, norma vjetore e rimbushjes që përshkruhet në seksionin 4.2.3 (bilanci vjetor i ujit) është një shifër shumë e rëndësishme për përdorimin e përshtatshëm të burimeve ujore nëntokësore. Nxjerrja e burimit ujor nëntokësor mbi normën vjetore të rimbushjes kompromenton a) burimet të disponueshme në periudha afatgjata b) regjimet e prurjeve të ujërave sipërfaqësore dhe statusin ekologjik të tyre.</w:t>
      </w:r>
    </w:p>
    <w:p w14:paraId="520B513F" w14:textId="182EE1EA" w:rsidR="00D01086" w:rsidRPr="004058F5" w:rsidRDefault="00D01086" w:rsidP="00D01086">
      <w:pPr>
        <w:rPr>
          <w:rFonts w:cs="Calibri"/>
          <w:szCs w:val="22"/>
          <w:lang w:val="sq-AL"/>
        </w:rPr>
      </w:pPr>
      <w:r w:rsidRPr="004058F5">
        <w:rPr>
          <w:rFonts w:cs="Calibri"/>
          <w:szCs w:val="22"/>
          <w:lang w:val="sq-AL" w:bidi="sq-AL"/>
        </w:rPr>
        <w:t>Përcaktimi i normës vjetore të rimbushjes së ujërave nëntokësore është mjaft sfiduese nga pikëpamja teknike, pasi kërkon rrjete gjithëpërfshirëse dhe të sakta të monitorimit të nivelit të ujërave nëntokësore.</w:t>
      </w:r>
      <w:r w:rsidRPr="004058F5">
        <w:rPr>
          <w:rFonts w:eastAsia="Verdana" w:cs="Calibri"/>
          <w:szCs w:val="22"/>
          <w:lang w:val="sq-AL" w:bidi="sq-AL"/>
        </w:rPr>
        <w:t xml:space="preserve"> Megjithatë, praktika më e mirë ndërkombëtare pranon se indeksi i prurjes bazë të natyralizuar (IPB), ndonëse i përafërt, është një tregues i mirë i normës vjetore të shkarkimit të ujërave nëntokësore në sistemin e ujërave sipërfaqësore</w:t>
      </w:r>
      <w:r w:rsidRPr="004058F5">
        <w:rPr>
          <w:rStyle w:val="FootnoteReference"/>
          <w:rFonts w:cs="Calibri"/>
          <w:sz w:val="22"/>
          <w:szCs w:val="22"/>
          <w:lang w:val="sq-AL" w:bidi="sq-AL"/>
        </w:rPr>
        <w:footnoteReference w:id="33"/>
      </w:r>
      <w:r w:rsidRPr="004058F5">
        <w:rPr>
          <w:rFonts w:cs="Calibri"/>
          <w:szCs w:val="22"/>
          <w:lang w:val="sq-AL" w:bidi="sq-AL"/>
        </w:rPr>
        <w:t xml:space="preserve"> </w:t>
      </w:r>
      <w:r w:rsidR="002003AC" w:rsidRPr="002003AC">
        <w:rPr>
          <w:rFonts w:cs="Calibri"/>
          <w:szCs w:val="22"/>
          <w:vertAlign w:val="superscript"/>
          <w:lang w:val="sq-AL" w:bidi="sq-AL"/>
        </w:rPr>
        <w:t>,</w:t>
      </w:r>
      <w:r w:rsidRPr="004058F5">
        <w:rPr>
          <w:rStyle w:val="FootnoteReference"/>
          <w:rFonts w:cs="Calibri"/>
          <w:sz w:val="22"/>
          <w:szCs w:val="22"/>
          <w:lang w:val="sq-AL" w:bidi="sq-AL"/>
        </w:rPr>
        <w:footnoteReference w:id="34"/>
      </w:r>
      <w:r w:rsidR="002003AC">
        <w:rPr>
          <w:rFonts w:cs="Calibri"/>
          <w:szCs w:val="22"/>
          <w:lang w:val="sq-AL" w:bidi="sq-AL"/>
        </w:rPr>
        <w:t>.</w:t>
      </w:r>
      <w:r w:rsidRPr="004058F5">
        <w:rPr>
          <w:rFonts w:cs="Calibri"/>
          <w:szCs w:val="22"/>
          <w:lang w:val="sq-AL" w:bidi="sq-AL"/>
        </w:rPr>
        <w:t xml:space="preserve"> </w:t>
      </w:r>
      <w:r w:rsidRPr="004058F5">
        <w:rPr>
          <w:rFonts w:eastAsia="Verdana" w:cs="Calibri"/>
          <w:szCs w:val="22"/>
          <w:lang w:val="sq-AL" w:bidi="sq-AL"/>
        </w:rPr>
        <w:t xml:space="preserve">IPB-ja përcaktohet nga KQP-ja e duhur; shkarkimet e ujërave nëntokësore duhet të jenë të barabarta me rimbushjen. Ka të ngjarë që rrjeti i monitorimit të ujërave nëntokësore në basenin e lumit Ishëm të mos jetë në cilësinë dhe nivelin e duhur për të përcaktuar rimbushjen e ujërave nëntokësore përmes bilancit të ujit ose teknikave të modelimit. </w:t>
      </w:r>
    </w:p>
    <w:p w14:paraId="1738B6FB" w14:textId="2AFDFD9F" w:rsidR="00D01086" w:rsidRPr="004058F5" w:rsidRDefault="00D01086" w:rsidP="00D01086">
      <w:pPr>
        <w:rPr>
          <w:rFonts w:eastAsia="Verdana" w:cs="Calibri"/>
          <w:szCs w:val="22"/>
          <w:lang w:val="sq-AL" w:bidi="sq-AL"/>
        </w:rPr>
      </w:pPr>
      <w:r w:rsidRPr="004058F5">
        <w:rPr>
          <w:rFonts w:eastAsia="Verdana" w:cs="Calibri"/>
          <w:szCs w:val="22"/>
          <w:lang w:val="sq-AL" w:bidi="sq-AL"/>
        </w:rPr>
        <w:t xml:space="preserve">Elementi i dytë i kushteve të referencës për sasinë e ujërave nëntokësore është masa në të cilin nxjerrja e ujërave nëntokësore sjell devijim të rrjedhës së ujërave nëntokësore në mënyrë të tillë që të ndërpritet shkarkimi i tyre në rrjedhat sipërfaqësore. Shkarkimi i ujërave nëntokësore është një komponent i rëndësishëm për pjesën më të madhe të rrjedhës, dhe në nënbasene ose në ligatina të mëdha, ose në ato zona ku IPB-ja e rrjedhës është më e madhe se 0.5 për shembull, ka shumë të ngjarë që ekosistemet tokësore të varen shumë nga niveli i mirëmbajtjes së kësaj prurjeje. Nxjerrja e ujërave nëntokësore i ndryshon pjerrësitë hidraulike në mënyrë të tillë që të reduktohet norma e shkarkimeve në lumenj, duke ndikuar drejtpërdrejt në prurjen mjedisore (ekologjike). </w:t>
      </w:r>
      <w:r w:rsidRPr="004058F5">
        <w:rPr>
          <w:rFonts w:cs="Calibri"/>
          <w:szCs w:val="22"/>
          <w:lang w:val="sq-AL" w:bidi="sq-AL"/>
        </w:rPr>
        <w:t>Në raste ekstreme, mbinxjerrja e ujit mund të krijojë pjerrësi të rrjedhës së kundërt, çka bën që rrjedha e lumit të shkarkohet negativisht në ujërat nëntokësore, e njohur ndryshe edhe si “rimbushje e imponuar”(</w:t>
      </w:r>
      <w:r w:rsidR="001F446D">
        <w:rPr>
          <w:rFonts w:cs="Calibri"/>
          <w:szCs w:val="22"/>
          <w:lang w:val="sq-AL" w:bidi="sq-AL"/>
        </w:rPr>
        <w:t>Figura 3-5</w:t>
      </w:r>
      <w:r w:rsidRPr="004058F5">
        <w:rPr>
          <w:rFonts w:eastAsia="Verdana" w:cs="Calibri"/>
          <w:szCs w:val="22"/>
          <w:lang w:val="sq-AL" w:bidi="sq-AL"/>
        </w:rPr>
        <w:t>).</w:t>
      </w:r>
      <w:r w:rsidRPr="004058F5">
        <w:rPr>
          <w:rFonts w:cs="Calibri"/>
          <w:szCs w:val="22"/>
          <w:lang w:val="sq-AL" w:bidi="sq-AL"/>
        </w:rPr>
        <w:t xml:space="preserve"> </w:t>
      </w:r>
      <w:r w:rsidRPr="004058F5">
        <w:rPr>
          <w:rStyle w:val="FootnoteReference"/>
          <w:rFonts w:cs="Calibri"/>
          <w:sz w:val="22"/>
          <w:szCs w:val="22"/>
          <w:lang w:val="sq-AL" w:bidi="sq-AL"/>
        </w:rPr>
        <w:footnoteReference w:id="35"/>
      </w:r>
      <w:r w:rsidRPr="004058F5">
        <w:rPr>
          <w:rFonts w:cs="Calibri"/>
          <w:szCs w:val="22"/>
          <w:lang w:val="sq-AL" w:bidi="sq-AL"/>
        </w:rPr>
        <w:t xml:space="preserve"> </w:t>
      </w:r>
      <w:r w:rsidRPr="004058F5">
        <w:rPr>
          <w:rFonts w:eastAsia="Verdana" w:cs="Calibri"/>
          <w:szCs w:val="22"/>
          <w:lang w:val="sq-AL" w:bidi="sq-AL"/>
        </w:rPr>
        <w:t>Një prej variacioneve me rëndësi mjaft të madhe vendore ka të bëjë me burimet, të cilat shfrytëzohen masivisht për furnizim me ujë në basenin e Ishmit. Duke qenë se ujërat mblidhen në pikën e shkarkimit natyror, nxjerrja nuk ka ndikim te statusi i trupit ujor nëntokësor, por ndikon te pakësimi i rrjedhës bazë së trupit ujor sipërfaqësor pritës.</w:t>
      </w:r>
    </w:p>
    <w:p w14:paraId="75D06D88" w14:textId="77777777" w:rsidR="00D01086" w:rsidRPr="004058F5" w:rsidRDefault="00D01086" w:rsidP="00D01086">
      <w:pPr>
        <w:rPr>
          <w:rFonts w:eastAsia="Verdana" w:cs="Calibri"/>
          <w:szCs w:val="22"/>
          <w:lang w:val="sq-AL" w:bidi="sq-AL"/>
        </w:rPr>
      </w:pPr>
      <w:r w:rsidRPr="004058F5">
        <w:rPr>
          <w:rFonts w:eastAsia="Verdana" w:cs="Calibri"/>
          <w:szCs w:val="22"/>
          <w:lang w:val="sq-AL" w:bidi="sq-AL"/>
        </w:rPr>
        <w:t xml:space="preserve">Zakonisht, ndikimet fikse të ndërveprimit ujëra nëntokësore-ujëra sipërfaqësore janë të lokalizuara dhe tejet teknike, ndaj si të tilla kërkojnë vlerësime modelimi. Megjithatë, mund të përgjithësohet se p.sh reduktimi me </w:t>
      </w:r>
      <w:r w:rsidRPr="004058F5">
        <w:rPr>
          <w:rFonts w:eastAsia="Verdana" w:cs="Calibri"/>
          <w:szCs w:val="22"/>
          <w:lang w:val="sq-AL" w:bidi="sq-AL"/>
        </w:rPr>
        <w:lastRenderedPageBreak/>
        <w:t xml:space="preserve">10% i burimit ujor nëntokësor (p.sh për shkak të konsumit) sjell 10% reduktim të shkarkimit të ujërave nëntokësore në sistemin e ujërave sipërfaqësore në vit. Një tjetër aspekt që mund të ndikojë statusin sasior të trupave ujorë nëntokësorë në basenin e lumit Ishëm është roli i transfertave të ujit midis baseneve dhe midis trupave ujorë. Burimi i Selitës në GW35140409, ujërat sipërfaqësore të rezervuarit të Bovillës dhe burimi i Shën Mërisë në basenin e lumit Erzen transferohen në trupin ujor nëntokësor të Tiranës (GW35140103). </w:t>
      </w:r>
    </w:p>
    <w:p w14:paraId="5806FD01" w14:textId="6524131F" w:rsidR="00D01086" w:rsidRPr="004058F5" w:rsidRDefault="00D01086" w:rsidP="00D01086">
      <w:pPr>
        <w:rPr>
          <w:rFonts w:cs="Calibri"/>
          <w:szCs w:val="22"/>
          <w:lang w:val="sq-AL"/>
        </w:rPr>
      </w:pPr>
      <w:r w:rsidRPr="004058F5">
        <w:rPr>
          <w:rFonts w:eastAsia="Verdana" w:cs="Calibri"/>
          <w:szCs w:val="22"/>
          <w:lang w:val="sq-AL" w:bidi="sq-AL"/>
        </w:rPr>
        <w:t>Për shumë lumenj, përfshi edhe ato në Shqipëri, duke qenë se komponenti i ujërave nëntokësore është zakonisht 30%+ i prurjes mesatare vjetore, reduktimi me 10% i rimbushjes neto të ujërave nëntokësore mund të sjellë reduktim me mesatarisht 3% të prurjes së rrjedhës në vit. Megjithatë, gjatë periudhave sezonale me prurje të pakta p.sh gjatë verës kur IPB-ja është zakonisht 0.9+, po i njëjti reduktim rimbushjeje me vlerë 10% mund të sjellë një reduktim të prurjes sezonale me 9%. Këto reduktime mund të kenë ndikime negative të pakthyeshme në ekosistemin ujor</w:t>
      </w:r>
      <w:r w:rsidRPr="004058F5">
        <w:rPr>
          <w:rStyle w:val="FootnoteReference"/>
          <w:rFonts w:cs="Calibri"/>
          <w:sz w:val="22"/>
          <w:szCs w:val="22"/>
          <w:lang w:val="sq-AL" w:bidi="sq-AL"/>
        </w:rPr>
        <w:footnoteReference w:id="36"/>
      </w:r>
      <w:bookmarkStart w:id="124" w:name="_Ref93052844"/>
      <w:bookmarkEnd w:id="123"/>
      <w:r w:rsidR="002003AC">
        <w:rPr>
          <w:rFonts w:eastAsia="Verdana" w:cs="Calibri"/>
          <w:szCs w:val="22"/>
          <w:lang w:val="sq-AL" w:bidi="sq-AL"/>
        </w:rPr>
        <w:t>.</w:t>
      </w:r>
    </w:p>
    <w:p w14:paraId="1F250048" w14:textId="1D13C160" w:rsidR="00D01086" w:rsidRPr="004058F5" w:rsidRDefault="00D01086" w:rsidP="00D01086">
      <w:pPr>
        <w:pStyle w:val="Caption"/>
        <w:rPr>
          <w:rFonts w:cs="Calibri"/>
          <w:szCs w:val="22"/>
          <w:lang w:val="sq-AL"/>
        </w:rPr>
      </w:pPr>
      <w:bookmarkStart w:id="125" w:name="_Toc127359985"/>
      <w:r w:rsidRPr="004058F5">
        <w:rPr>
          <w:rFonts w:cs="Calibri"/>
          <w:szCs w:val="22"/>
          <w:lang w:val="sq-AL" w:bidi="sq-AL"/>
        </w:rPr>
        <w:t xml:space="preserve">Figura </w:t>
      </w:r>
      <w:r w:rsidRPr="004058F5">
        <w:rPr>
          <w:rFonts w:cs="Calibri"/>
          <w:szCs w:val="22"/>
          <w:lang w:val="sq-AL" w:bidi="sq-AL"/>
        </w:rPr>
        <w:fldChar w:fldCharType="begin"/>
      </w:r>
      <w:r w:rsidRPr="004058F5">
        <w:rPr>
          <w:rFonts w:cs="Calibri"/>
          <w:szCs w:val="22"/>
          <w:lang w:val="sq-AL" w:bidi="sq-AL"/>
        </w:rPr>
        <w:instrText xml:space="preserve"> STYLEREF 1 \s </w:instrText>
      </w:r>
      <w:r w:rsidRPr="004058F5">
        <w:rPr>
          <w:rFonts w:cs="Calibri"/>
          <w:szCs w:val="22"/>
          <w:lang w:val="sq-AL" w:bidi="sq-AL"/>
        </w:rPr>
        <w:fldChar w:fldCharType="separate"/>
      </w:r>
      <w:r w:rsidR="00FB4630">
        <w:rPr>
          <w:rFonts w:cs="Calibri"/>
          <w:noProof/>
          <w:szCs w:val="22"/>
          <w:lang w:val="sq-AL" w:bidi="sq-AL"/>
        </w:rPr>
        <w:t>3</w:t>
      </w:r>
      <w:r w:rsidRPr="004058F5">
        <w:rPr>
          <w:rFonts w:cs="Calibri"/>
          <w:szCs w:val="22"/>
          <w:lang w:val="sq-AL" w:bidi="sq-AL"/>
        </w:rPr>
        <w:fldChar w:fldCharType="end"/>
      </w:r>
      <w:r w:rsidRPr="004058F5">
        <w:rPr>
          <w:rFonts w:cs="Calibri"/>
          <w:szCs w:val="22"/>
          <w:lang w:val="sq-AL" w:bidi="sq-AL"/>
        </w:rPr>
        <w:noBreakHyphen/>
      </w:r>
      <w:r w:rsidRPr="004058F5">
        <w:rPr>
          <w:rFonts w:cs="Calibri"/>
          <w:szCs w:val="22"/>
          <w:lang w:val="sq-AL" w:bidi="sq-AL"/>
        </w:rPr>
        <w:fldChar w:fldCharType="begin"/>
      </w:r>
      <w:r w:rsidRPr="004058F5">
        <w:rPr>
          <w:rFonts w:cs="Calibri"/>
          <w:szCs w:val="22"/>
          <w:lang w:val="sq-AL" w:bidi="sq-AL"/>
        </w:rPr>
        <w:instrText xml:space="preserve"> SEQ Figure \* ARABIC \s 1 </w:instrText>
      </w:r>
      <w:r w:rsidRPr="004058F5">
        <w:rPr>
          <w:rFonts w:cs="Calibri"/>
          <w:szCs w:val="22"/>
          <w:lang w:val="sq-AL" w:bidi="sq-AL"/>
        </w:rPr>
        <w:fldChar w:fldCharType="separate"/>
      </w:r>
      <w:r w:rsidR="00FB4630">
        <w:rPr>
          <w:rFonts w:cs="Calibri"/>
          <w:noProof/>
          <w:szCs w:val="22"/>
          <w:lang w:val="sq-AL" w:bidi="sq-AL"/>
        </w:rPr>
        <w:t>5</w:t>
      </w:r>
      <w:r w:rsidRPr="004058F5">
        <w:rPr>
          <w:rFonts w:cs="Calibri"/>
          <w:szCs w:val="22"/>
          <w:lang w:val="sq-AL" w:bidi="sq-AL"/>
        </w:rPr>
        <w:fldChar w:fldCharType="end"/>
      </w:r>
      <w:bookmarkEnd w:id="124"/>
      <w:r w:rsidRPr="004058F5">
        <w:rPr>
          <w:rFonts w:cs="Calibri"/>
          <w:szCs w:val="22"/>
          <w:lang w:val="sq-AL" w:bidi="sq-AL"/>
        </w:rPr>
        <w:t xml:space="preserve"> – Shembulli i Pakësimit të Prurjes Sipërfaqësore për Shkak të Nxjerrjes së Ujërave Nëntokësore</w:t>
      </w:r>
      <w:bookmarkEnd w:id="125"/>
    </w:p>
    <w:p w14:paraId="698899BA" w14:textId="75CA4DE5" w:rsidR="00D01086" w:rsidRPr="004058F5" w:rsidRDefault="00641288" w:rsidP="00D01086">
      <w:pPr>
        <w:rPr>
          <w:rFonts w:cs="Calibri"/>
          <w:szCs w:val="22"/>
          <w:lang w:val="sq-AL"/>
        </w:rPr>
      </w:pPr>
      <w:r>
        <w:rPr>
          <w:rFonts w:cs="Calibri"/>
          <w:noProof/>
          <w:szCs w:val="22"/>
          <w:lang w:eastAsia="en-GB"/>
        </w:rPr>
        <w:drawing>
          <wp:inline distT="0" distB="0" distL="0" distR="0" wp14:anchorId="6D1B3F01" wp14:editId="0D3BC625">
            <wp:extent cx="4574552" cy="1690777"/>
            <wp:effectExtent l="0" t="0" r="0" b="508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fig 3-6 - Shqip.png"/>
                    <pic:cNvPicPr/>
                  </pic:nvPicPr>
                  <pic:blipFill>
                    <a:blip r:embed="rId31">
                      <a:extLst>
                        <a:ext uri="{28A0092B-C50C-407E-A947-70E740481C1C}">
                          <a14:useLocalDpi xmlns:a14="http://schemas.microsoft.com/office/drawing/2010/main" val="0"/>
                        </a:ext>
                      </a:extLst>
                    </a:blip>
                    <a:stretch>
                      <a:fillRect/>
                    </a:stretch>
                  </pic:blipFill>
                  <pic:spPr>
                    <a:xfrm>
                      <a:off x="0" y="0"/>
                      <a:ext cx="4598564" cy="1699652"/>
                    </a:xfrm>
                    <a:prstGeom prst="rect">
                      <a:avLst/>
                    </a:prstGeom>
                  </pic:spPr>
                </pic:pic>
              </a:graphicData>
            </a:graphic>
          </wp:inline>
        </w:drawing>
      </w:r>
    </w:p>
    <w:p w14:paraId="387E7107" w14:textId="77777777" w:rsidR="00D01086" w:rsidRPr="004058F5" w:rsidRDefault="00D01086" w:rsidP="00336583">
      <w:pPr>
        <w:pStyle w:val="Heading3"/>
      </w:pPr>
      <w:bookmarkStart w:id="126" w:name="_Toc127359129"/>
      <w:bookmarkStart w:id="127" w:name="_Toc127359693"/>
      <w:r w:rsidRPr="004058F5">
        <w:t>Kushtet e Referencës për Cilësinë e Ujërave Nëntokësore</w:t>
      </w:r>
      <w:bookmarkEnd w:id="126"/>
      <w:bookmarkEnd w:id="127"/>
    </w:p>
    <w:p w14:paraId="65C2E811" w14:textId="77777777" w:rsidR="00D01086" w:rsidRPr="004058F5" w:rsidRDefault="00D01086" w:rsidP="00D01086">
      <w:pPr>
        <w:rPr>
          <w:rFonts w:cs="Calibri"/>
          <w:szCs w:val="22"/>
          <w:lang w:val="sq-AL"/>
        </w:rPr>
      </w:pPr>
      <w:bookmarkStart w:id="128" w:name="_Hlk88157175"/>
      <w:r w:rsidRPr="004058F5">
        <w:rPr>
          <w:rFonts w:eastAsia="Verdana" w:cs="Calibri"/>
          <w:szCs w:val="22"/>
          <w:lang w:val="sq-AL" w:bidi="sq-AL"/>
        </w:rPr>
        <w:t>DUN-i i jep fleksibilitet Shteteve Anëtare për sa i përket caktimit të vlerave kufi duke kërkuar marrjen në konsideratë të mjediseve të ndryshme pritëse të trupit ujor nëntokësor, risqeve dhe funksioneve, karakteristikave dhe sjelljes së ndotësve dhe karakteristikave hidrogjeologjike të përfaqësuara nga nivelet bazë. Marrja në konsideratë e këtyre kërkesave të ndryshme, të cilat janë unike për çdo trup ujor nëntokësor, sjell përdorimin e qasjeve të ndryshme nga Shtetet Anëtare.</w:t>
      </w:r>
    </w:p>
    <w:p w14:paraId="014DBBCE" w14:textId="77777777" w:rsidR="00D01086" w:rsidRPr="004058F5" w:rsidRDefault="00D01086" w:rsidP="00D01086">
      <w:pPr>
        <w:rPr>
          <w:rFonts w:cs="Calibri"/>
          <w:szCs w:val="22"/>
          <w:lang w:val="sq-AL"/>
        </w:rPr>
      </w:pPr>
      <w:r w:rsidRPr="004058F5">
        <w:rPr>
          <w:rFonts w:eastAsia="Verdana" w:cs="Calibri"/>
          <w:szCs w:val="22"/>
          <w:lang w:val="sq-AL" w:bidi="sq-AL"/>
        </w:rPr>
        <w:t>Në terma më të gjerë, cilësia e ujërave nëntokësore përcaktohet përmes statusit kimik, i cili përkufizohet kryesisht përmes:</w:t>
      </w:r>
    </w:p>
    <w:p w14:paraId="1E2A8955" w14:textId="77777777" w:rsidR="00D01086" w:rsidRPr="004058F5" w:rsidRDefault="00D01086" w:rsidP="00D01086">
      <w:pPr>
        <w:pStyle w:val="ListBullet"/>
        <w:spacing w:line="240" w:lineRule="auto"/>
        <w:rPr>
          <w:rFonts w:cs="Calibri"/>
          <w:szCs w:val="22"/>
          <w:lang w:val="sq-AL"/>
        </w:rPr>
      </w:pPr>
      <w:r w:rsidRPr="004058F5">
        <w:rPr>
          <w:rFonts w:eastAsia="Verdana" w:cs="Calibri"/>
          <w:szCs w:val="22"/>
          <w:lang w:val="sq-AL" w:bidi="sq-AL"/>
        </w:rPr>
        <w:t xml:space="preserve">Shkallës së intruzionit të ujërave të kripura, që tregohet kryesisht përmes parametrit të përcjellshmërisë elektrike (PE) Ndonëse intruzioni i ujërave detaret është kushti kryesor ku mbështetet testi i statusit, DKU-ja/DUN-i identifikon edhe intruzione të tjera që përfshijnë infiltrimin e rrymave të ndotura dhe flukseve në hyrje anësore nënsipërfaqësore nga akuiferë të tjerë. Të dyja gjejnë zbatim në basenin e lumit Ishëm. </w:t>
      </w:r>
    </w:p>
    <w:p w14:paraId="60E33DE5" w14:textId="77777777" w:rsidR="00D01086" w:rsidRPr="004058F5" w:rsidRDefault="00D01086" w:rsidP="00D01086">
      <w:pPr>
        <w:pStyle w:val="ListBullet"/>
        <w:spacing w:line="240" w:lineRule="auto"/>
        <w:rPr>
          <w:rFonts w:cs="Calibri"/>
          <w:szCs w:val="22"/>
          <w:lang w:val="sq-AL"/>
        </w:rPr>
      </w:pPr>
      <w:r w:rsidRPr="004058F5">
        <w:rPr>
          <w:rFonts w:eastAsia="Verdana" w:cs="Calibri"/>
          <w:szCs w:val="22"/>
          <w:lang w:val="sq-AL" w:bidi="sq-AL"/>
        </w:rPr>
        <w:t xml:space="preserve">Standardet e cilësisë mjedisore (SCM) për parametrat fiziko-kimike të përgjithshme të cilat janë kryesisht oksigjeni i shpërbërë, pH, përcjellshmëria, nitratet, klori dhe amoniumi, pesticidet dhe ndotësit e tjerë, siç parashikohen në DUN, Shtojca I. </w:t>
      </w:r>
    </w:p>
    <w:p w14:paraId="08CA727E" w14:textId="77777777" w:rsidR="00D01086" w:rsidRPr="004058F5" w:rsidRDefault="00D01086" w:rsidP="00D01086">
      <w:pPr>
        <w:pStyle w:val="ListBullet"/>
        <w:spacing w:line="240" w:lineRule="auto"/>
        <w:rPr>
          <w:rFonts w:cs="Calibri"/>
          <w:szCs w:val="22"/>
          <w:lang w:val="sq-AL"/>
        </w:rPr>
      </w:pPr>
      <w:r w:rsidRPr="004058F5">
        <w:rPr>
          <w:rFonts w:eastAsia="Verdana" w:cs="Calibri"/>
          <w:szCs w:val="22"/>
          <w:lang w:val="sq-AL" w:bidi="sq-AL"/>
        </w:rPr>
        <w:t>Shkalla në të cilën statusi kimik i ujërave nëntokësore mbështet statusin ekologjik të ujërave sipërfaqësore.</w:t>
      </w:r>
    </w:p>
    <w:p w14:paraId="599703F8" w14:textId="1C0960AE" w:rsidR="00D01086" w:rsidRPr="004058F5" w:rsidRDefault="00D01086" w:rsidP="00D01086">
      <w:pPr>
        <w:pStyle w:val="ListBullet"/>
        <w:numPr>
          <w:ilvl w:val="0"/>
          <w:numId w:val="0"/>
        </w:numPr>
        <w:rPr>
          <w:rFonts w:cs="Calibri"/>
          <w:szCs w:val="22"/>
          <w:lang w:val="sq-AL"/>
        </w:rPr>
      </w:pPr>
      <w:r w:rsidRPr="004058F5">
        <w:rPr>
          <w:rFonts w:eastAsia="Verdana" w:cs="Calibri"/>
          <w:szCs w:val="22"/>
          <w:lang w:val="sq-AL" w:bidi="sq-AL"/>
        </w:rPr>
        <w:t xml:space="preserve">Standardet e cilësisë mjedisore për ujërat nëntokësore përcaktohen shprehimisht në Direktivën e BE-së 2006/118/KEE për parametrat e a) nitrateve - 50 mg/l b) pesticideve totale – 0.5 µg/l). Derivimi i vlerave kufi përshkruhet në </w:t>
      </w:r>
      <w:r w:rsidR="005D4859" w:rsidRPr="004058F5">
        <w:rPr>
          <w:rFonts w:eastAsia="Verdana" w:cs="Calibri"/>
          <w:szCs w:val="22"/>
          <w:lang w:val="sq-AL" w:bidi="sq-AL"/>
        </w:rPr>
        <w:t>Kapitull</w:t>
      </w:r>
      <w:r w:rsidR="009A72F1" w:rsidRPr="004058F5">
        <w:rPr>
          <w:rFonts w:eastAsia="Verdana" w:cs="Calibri"/>
          <w:szCs w:val="22"/>
          <w:lang w:val="sq-AL" w:bidi="sq-AL"/>
        </w:rPr>
        <w:t>i</w:t>
      </w:r>
      <w:r w:rsidRPr="004058F5">
        <w:rPr>
          <w:rFonts w:eastAsia="Verdana" w:cs="Calibri"/>
          <w:szCs w:val="22"/>
          <w:lang w:val="sq-AL" w:bidi="sq-AL"/>
        </w:rPr>
        <w:t>n 10. Standardet për ujin e pijshëm përdoren zakonisht si bazë për vlerat prag të statusit kimik, sikurse përcaktohen në Direktivën e BE-së për Ujin e Pijshëm 98/83/KE, standardet ndërkombëtare të OBSh-së, ose objektivat e cilësisë mjedisore të parashtruara në Direktivën 2013/39/BE</w:t>
      </w:r>
      <w:r w:rsidRPr="004058F5">
        <w:rPr>
          <w:rStyle w:val="FootnoteReference"/>
          <w:rFonts w:cs="Calibri"/>
          <w:sz w:val="22"/>
          <w:szCs w:val="22"/>
          <w:lang w:val="sq-AL" w:bidi="sq-AL"/>
        </w:rPr>
        <w:footnoteReference w:id="37"/>
      </w:r>
      <w:r w:rsidR="00E23D7E">
        <w:rPr>
          <w:rFonts w:eastAsia="Verdana" w:cs="Calibri"/>
          <w:szCs w:val="22"/>
          <w:lang w:val="sq-AL" w:bidi="sq-AL"/>
        </w:rPr>
        <w:t>.</w:t>
      </w:r>
    </w:p>
    <w:p w14:paraId="118023C7" w14:textId="77777777" w:rsidR="00D01086" w:rsidRPr="004058F5" w:rsidRDefault="00D01086" w:rsidP="00D01086">
      <w:pPr>
        <w:rPr>
          <w:rFonts w:cs="Calibri"/>
          <w:szCs w:val="22"/>
          <w:lang w:val="sq-AL"/>
        </w:rPr>
      </w:pPr>
      <w:r w:rsidRPr="004058F5">
        <w:rPr>
          <w:rFonts w:eastAsia="Verdana" w:cs="Calibri"/>
          <w:szCs w:val="22"/>
          <w:lang w:val="sq-AL" w:bidi="sq-AL"/>
        </w:rPr>
        <w:lastRenderedPageBreak/>
        <w:t>Duhet theksuar se sipas DKU-së, dispozitat për statusin kimik nuk gjejnë zbatim për nivelet e larta natyrore të substancave ose joneve, apo treguesve të tyre për shkak të kushteve specifike hidrogjeologjike të cilat nuk mbulohen nga përkufizimi i ndotjes. Për shkak se nivelet bazë mund të jenë shumë të larta për disa prej parametrave dhe disa lloje të trupave ujorë nëntokësorë, ka shumë rëndësi që këto nivele bazë të identifikohen si hap i parë i vlerësimit të statusit dhe tendencave. Standardet e Cilësisë Mjedisore të miratuara për trupat ujorë nëntokësorë në Shqipëri paraqiten në Shtojcën Teknike VII.</w:t>
      </w:r>
    </w:p>
    <w:p w14:paraId="7BE9453B" w14:textId="3B028BDA" w:rsidR="00D01086" w:rsidRPr="004058F5" w:rsidRDefault="00D01086" w:rsidP="00336583">
      <w:pPr>
        <w:pStyle w:val="Heading3"/>
      </w:pPr>
      <w:bookmarkStart w:id="129" w:name="_Toc127359130"/>
      <w:bookmarkStart w:id="130" w:name="_Toc127359694"/>
      <w:bookmarkEnd w:id="128"/>
      <w:r w:rsidRPr="004058F5">
        <w:t>Kushtet e Referencës për Ujërat Nëntokësore të Varura nga Ekosistemet Tokësore</w:t>
      </w:r>
      <w:bookmarkEnd w:id="129"/>
      <w:bookmarkEnd w:id="130"/>
    </w:p>
    <w:p w14:paraId="3F11F4A0" w14:textId="3D73AC0A" w:rsidR="00D01086" w:rsidRPr="004058F5" w:rsidRDefault="00D01086" w:rsidP="00D01086">
      <w:pPr>
        <w:rPr>
          <w:rFonts w:cs="Calibri"/>
          <w:szCs w:val="22"/>
          <w:lang w:val="sq-AL"/>
        </w:rPr>
      </w:pPr>
      <w:r w:rsidRPr="004058F5">
        <w:rPr>
          <w:rFonts w:eastAsia="Verdana" w:cs="Calibri"/>
          <w:szCs w:val="22"/>
          <w:lang w:val="sq-AL" w:bidi="sq-AL"/>
        </w:rPr>
        <w:t>Ujërat nëntokësore të varura nga ekosistemet tokësore (UNVET) janë një rast i veçantë i karakterizimit të ujërave nëntokësore dhe kushteve të referencës të lidhura me to</w:t>
      </w:r>
      <w:r w:rsidRPr="004058F5">
        <w:rPr>
          <w:rStyle w:val="FootnoteReference"/>
          <w:rFonts w:cs="Calibri"/>
          <w:sz w:val="22"/>
          <w:szCs w:val="22"/>
          <w:lang w:val="sq-AL" w:bidi="sq-AL"/>
        </w:rPr>
        <w:footnoteReference w:id="38"/>
      </w:r>
      <w:r w:rsidR="00E23D7E">
        <w:rPr>
          <w:rFonts w:eastAsia="Verdana" w:cs="Calibri"/>
          <w:szCs w:val="22"/>
          <w:lang w:val="sq-AL" w:bidi="sq-AL"/>
        </w:rPr>
        <w:t>.</w:t>
      </w:r>
      <w:r w:rsidRPr="004058F5">
        <w:rPr>
          <w:rFonts w:cs="Calibri"/>
          <w:szCs w:val="22"/>
          <w:lang w:val="sq-AL" w:bidi="sq-AL"/>
        </w:rPr>
        <w:t xml:space="preserve"> </w:t>
      </w:r>
    </w:p>
    <w:p w14:paraId="2EE27245" w14:textId="63C42411" w:rsidR="00D01086" w:rsidRPr="004058F5" w:rsidRDefault="00D01086" w:rsidP="00D01086">
      <w:pPr>
        <w:rPr>
          <w:rFonts w:cs="Calibri"/>
          <w:szCs w:val="22"/>
          <w:lang w:val="sq-AL"/>
        </w:rPr>
      </w:pPr>
      <w:r w:rsidRPr="004058F5">
        <w:rPr>
          <w:rFonts w:eastAsia="Verdana" w:cs="Calibri"/>
          <w:szCs w:val="22"/>
          <w:lang w:val="sq-AL" w:bidi="sq-AL"/>
        </w:rPr>
        <w:t xml:space="preserve">UNVET-ët janë pjesë e vlerësimit të statusit për ujërat nëntokësore. Prandaj, ata janë të rëndësishëm në karakterizimin dhe vlerësimin e riskut të TUN-ëve (shihni </w:t>
      </w:r>
      <w:r w:rsidRPr="004058F5">
        <w:rPr>
          <w:rFonts w:eastAsia="Verdana" w:cs="Calibri"/>
          <w:szCs w:val="22"/>
          <w:lang w:val="sq-AL" w:bidi="sq-AL"/>
        </w:rPr>
        <w:fldChar w:fldCharType="begin"/>
      </w:r>
      <w:r w:rsidRPr="004058F5">
        <w:rPr>
          <w:rFonts w:eastAsia="Verdana" w:cs="Calibri"/>
          <w:szCs w:val="22"/>
          <w:lang w:val="sq-AL" w:bidi="sq-AL"/>
        </w:rPr>
        <w:instrText xml:space="preserve"> REF _Ref93052890 \h  \* MERGEFORMAT </w:instrText>
      </w:r>
      <w:r w:rsidRPr="004058F5">
        <w:rPr>
          <w:rFonts w:eastAsia="Verdana" w:cs="Calibri"/>
          <w:szCs w:val="22"/>
          <w:lang w:val="sq-AL" w:bidi="sq-AL"/>
        </w:rPr>
      </w:r>
      <w:r w:rsidRPr="004058F5">
        <w:rPr>
          <w:rFonts w:eastAsia="Verdana" w:cs="Calibri"/>
          <w:szCs w:val="22"/>
          <w:lang w:val="sq-AL" w:bidi="sq-AL"/>
        </w:rPr>
        <w:fldChar w:fldCharType="separate"/>
      </w:r>
      <w:r w:rsidR="00FB4630" w:rsidRPr="00FB4630">
        <w:rPr>
          <w:rFonts w:eastAsia="Verdana" w:cs="Calibri"/>
          <w:szCs w:val="22"/>
          <w:lang w:val="sq-AL" w:bidi="sq-AL"/>
        </w:rPr>
        <w:t>Figura 3</w:t>
      </w:r>
      <w:r w:rsidR="00FB4630" w:rsidRPr="00FB4630">
        <w:rPr>
          <w:rFonts w:eastAsia="Verdana" w:cs="Calibri"/>
          <w:szCs w:val="22"/>
          <w:lang w:val="sq-AL" w:bidi="sq-AL"/>
        </w:rPr>
        <w:noBreakHyphen/>
        <w:t>7</w:t>
      </w:r>
      <w:r w:rsidRPr="004058F5">
        <w:rPr>
          <w:rFonts w:eastAsia="Verdana" w:cs="Calibri"/>
          <w:szCs w:val="22"/>
          <w:lang w:val="sq-AL" w:bidi="sq-AL"/>
        </w:rPr>
        <w:fldChar w:fldCharType="end"/>
      </w:r>
      <w:r w:rsidRPr="004058F5">
        <w:rPr>
          <w:rFonts w:eastAsia="Verdana" w:cs="Calibri"/>
          <w:szCs w:val="22"/>
          <w:lang w:val="sq-AL" w:bidi="sq-AL"/>
        </w:rPr>
        <w:t>). Rëndësia e UNVET-ëve lidhur me statusin e trupit ujor nëntokësor ka të bëjë me faktin se krahas testeve bazë për sasinë (3.4.1) dhe cilësinë (3.4.2) e ujërave nëntokësore, TUN-ët mund të mos e kalojnë testin e “statusit të mirë” nëse vlerësohet se ekosistemi i ujërave sipërfaqësore prej të cilit varen është kompromentuar për shkak të cilësisë dhe sasisë së pamjaftueshme të ujërave nëntokësore që i ushqejnë ato.</w:t>
      </w:r>
    </w:p>
    <w:p w14:paraId="40469A3B" w14:textId="77777777" w:rsidR="00D01086" w:rsidRPr="004058F5" w:rsidRDefault="00D01086" w:rsidP="00D01086">
      <w:pPr>
        <w:rPr>
          <w:rFonts w:cs="Calibri"/>
          <w:szCs w:val="22"/>
          <w:lang w:val="sq-AL"/>
        </w:rPr>
      </w:pPr>
      <w:r w:rsidRPr="004058F5">
        <w:rPr>
          <w:rFonts w:eastAsia="Verdana" w:cs="Calibri"/>
          <w:szCs w:val="22"/>
          <w:lang w:val="sq-AL" w:bidi="sq-AL"/>
        </w:rPr>
        <w:t>Shumë ekosisteme ujore sipërfaqësore janë përshtatur dhe varen së tepërmi nga shkarkimet e ujërave nëntokësore, kryesisht në formën e “prurjes bazë”, si pjesë e prurjes totale në lum. Kjo sepse, prurja bazë (gjithë vjetore) është e pranishme gjatë gjithë vitit hidrologjik, ndërsa vërshimet sipërfaqësore janë kryesisht të ndërprera në kohë, me ndikime afatshkurtra dhe kalimtare te cilësia dhe sasia e ujit.</w:t>
      </w:r>
    </w:p>
    <w:p w14:paraId="6F97A91D" w14:textId="5EF67D52" w:rsidR="00D01086" w:rsidRPr="004058F5" w:rsidRDefault="00D01086" w:rsidP="00D01086">
      <w:pPr>
        <w:rPr>
          <w:rFonts w:cs="Calibri"/>
          <w:szCs w:val="22"/>
          <w:lang w:val="sq-AL"/>
        </w:rPr>
      </w:pPr>
      <w:r w:rsidRPr="004058F5">
        <w:rPr>
          <w:rFonts w:eastAsia="Verdana" w:cs="Calibri"/>
          <w:szCs w:val="22"/>
          <w:lang w:val="sq-AL" w:bidi="sq-AL"/>
        </w:rPr>
        <w:t>Ujërat nëntokësore shkarkohen zakonisht te sistemi i ujërave sipërfaqësore kryesisht nëpërmjet zonës hiporike (</w:t>
      </w:r>
      <w:r w:rsidRPr="004058F5">
        <w:rPr>
          <w:rFonts w:eastAsia="Verdana" w:cs="Calibri"/>
          <w:szCs w:val="22"/>
          <w:lang w:val="sq-AL" w:bidi="sq-AL"/>
        </w:rPr>
        <w:fldChar w:fldCharType="begin"/>
      </w:r>
      <w:r w:rsidRPr="004058F5">
        <w:rPr>
          <w:rFonts w:eastAsia="Verdana" w:cs="Calibri"/>
          <w:szCs w:val="22"/>
          <w:lang w:val="sq-AL" w:bidi="sq-AL"/>
        </w:rPr>
        <w:instrText xml:space="preserve"> REF _Ref93052901 \h  \* MERGEFORMAT </w:instrText>
      </w:r>
      <w:r w:rsidRPr="004058F5">
        <w:rPr>
          <w:rFonts w:eastAsia="Verdana" w:cs="Calibri"/>
          <w:szCs w:val="22"/>
          <w:lang w:val="sq-AL" w:bidi="sq-AL"/>
        </w:rPr>
      </w:r>
      <w:r w:rsidRPr="004058F5">
        <w:rPr>
          <w:rFonts w:eastAsia="Verdana" w:cs="Calibri"/>
          <w:szCs w:val="22"/>
          <w:lang w:val="sq-AL" w:bidi="sq-AL"/>
        </w:rPr>
        <w:fldChar w:fldCharType="separate"/>
      </w:r>
      <w:r w:rsidR="00FB4630" w:rsidRPr="00FB4630">
        <w:rPr>
          <w:rFonts w:eastAsia="Verdana" w:cs="Calibri"/>
          <w:szCs w:val="22"/>
          <w:lang w:val="sq-AL" w:bidi="sq-AL"/>
        </w:rPr>
        <w:t>Figura 3</w:t>
      </w:r>
      <w:r w:rsidR="00FB4630" w:rsidRPr="00FB4630">
        <w:rPr>
          <w:rFonts w:eastAsia="Verdana" w:cs="Calibri"/>
          <w:szCs w:val="22"/>
          <w:lang w:val="sq-AL" w:bidi="sq-AL"/>
        </w:rPr>
        <w:noBreakHyphen/>
        <w:t>6</w:t>
      </w:r>
      <w:r w:rsidRPr="004058F5">
        <w:rPr>
          <w:rFonts w:eastAsia="Verdana" w:cs="Calibri"/>
          <w:szCs w:val="22"/>
          <w:lang w:val="sq-AL" w:bidi="sq-AL"/>
        </w:rPr>
        <w:fldChar w:fldCharType="end"/>
      </w:r>
      <w:r w:rsidRPr="004058F5">
        <w:rPr>
          <w:rFonts w:eastAsia="Verdana" w:cs="Calibri"/>
          <w:szCs w:val="22"/>
          <w:lang w:val="sq-AL" w:bidi="sq-AL"/>
        </w:rPr>
        <w:t xml:space="preserve">). Kjo zonë është mjaft e rëndësishme për sa i përket ndërveprimeve kimike dhe biotike midis ujërave sipërfaqësore dhe nëntokësore, pasi ofron habitatin për invertebrorët bentikë, bën të mundur reduktimin e përqendrimeve të ndotësve dhe stabilizimin e pH, oksigjenit dhe temperaturës së ujit. </w:t>
      </w:r>
    </w:p>
    <w:p w14:paraId="283FBC04" w14:textId="4B1ECF96" w:rsidR="00D01086" w:rsidRPr="004058F5" w:rsidRDefault="00D01086" w:rsidP="00D01086">
      <w:pPr>
        <w:pStyle w:val="Caption"/>
        <w:rPr>
          <w:rFonts w:cs="Calibri"/>
          <w:szCs w:val="22"/>
          <w:lang w:val="sq-AL"/>
        </w:rPr>
      </w:pPr>
      <w:bookmarkStart w:id="131" w:name="_Ref93052901"/>
      <w:bookmarkStart w:id="132" w:name="_Toc127359986"/>
      <w:r w:rsidRPr="004058F5">
        <w:rPr>
          <w:rFonts w:cs="Calibri"/>
          <w:szCs w:val="22"/>
          <w:lang w:val="sq-AL" w:bidi="sq-AL"/>
        </w:rPr>
        <w:t xml:space="preserve">Figura </w:t>
      </w:r>
      <w:r w:rsidRPr="004058F5">
        <w:rPr>
          <w:rFonts w:cs="Calibri"/>
          <w:szCs w:val="22"/>
          <w:lang w:val="sq-AL" w:bidi="sq-AL"/>
        </w:rPr>
        <w:fldChar w:fldCharType="begin"/>
      </w:r>
      <w:r w:rsidRPr="004058F5">
        <w:rPr>
          <w:rFonts w:cs="Calibri"/>
          <w:szCs w:val="22"/>
          <w:lang w:val="sq-AL" w:bidi="sq-AL"/>
        </w:rPr>
        <w:instrText xml:space="preserve"> STYLEREF 1 \s </w:instrText>
      </w:r>
      <w:r w:rsidRPr="004058F5">
        <w:rPr>
          <w:rFonts w:cs="Calibri"/>
          <w:szCs w:val="22"/>
          <w:lang w:val="sq-AL" w:bidi="sq-AL"/>
        </w:rPr>
        <w:fldChar w:fldCharType="separate"/>
      </w:r>
      <w:r w:rsidR="00FB4630">
        <w:rPr>
          <w:rFonts w:cs="Calibri"/>
          <w:noProof/>
          <w:szCs w:val="22"/>
          <w:lang w:val="sq-AL" w:bidi="sq-AL"/>
        </w:rPr>
        <w:t>3</w:t>
      </w:r>
      <w:r w:rsidRPr="004058F5">
        <w:rPr>
          <w:rFonts w:cs="Calibri"/>
          <w:szCs w:val="22"/>
          <w:lang w:val="sq-AL" w:bidi="sq-AL"/>
        </w:rPr>
        <w:fldChar w:fldCharType="end"/>
      </w:r>
      <w:r w:rsidRPr="004058F5">
        <w:rPr>
          <w:rFonts w:cs="Calibri"/>
          <w:szCs w:val="22"/>
          <w:lang w:val="sq-AL" w:bidi="sq-AL"/>
        </w:rPr>
        <w:noBreakHyphen/>
      </w:r>
      <w:r w:rsidRPr="004058F5">
        <w:rPr>
          <w:rFonts w:cs="Calibri"/>
          <w:szCs w:val="22"/>
          <w:lang w:val="sq-AL" w:bidi="sq-AL"/>
        </w:rPr>
        <w:fldChar w:fldCharType="begin"/>
      </w:r>
      <w:r w:rsidRPr="004058F5">
        <w:rPr>
          <w:rFonts w:cs="Calibri"/>
          <w:szCs w:val="22"/>
          <w:lang w:val="sq-AL" w:bidi="sq-AL"/>
        </w:rPr>
        <w:instrText xml:space="preserve"> SEQ Figure \* ARABIC \s 1 </w:instrText>
      </w:r>
      <w:r w:rsidRPr="004058F5">
        <w:rPr>
          <w:rFonts w:cs="Calibri"/>
          <w:szCs w:val="22"/>
          <w:lang w:val="sq-AL" w:bidi="sq-AL"/>
        </w:rPr>
        <w:fldChar w:fldCharType="separate"/>
      </w:r>
      <w:r w:rsidR="00FB4630">
        <w:rPr>
          <w:rFonts w:cs="Calibri"/>
          <w:noProof/>
          <w:szCs w:val="22"/>
          <w:lang w:val="sq-AL" w:bidi="sq-AL"/>
        </w:rPr>
        <w:t>6</w:t>
      </w:r>
      <w:r w:rsidRPr="004058F5">
        <w:rPr>
          <w:rFonts w:cs="Calibri"/>
          <w:szCs w:val="22"/>
          <w:lang w:val="sq-AL" w:bidi="sq-AL"/>
        </w:rPr>
        <w:fldChar w:fldCharType="end"/>
      </w:r>
      <w:bookmarkEnd w:id="131"/>
      <w:r w:rsidRPr="004058F5">
        <w:rPr>
          <w:rFonts w:cs="Calibri"/>
          <w:szCs w:val="22"/>
          <w:lang w:val="sq-AL" w:bidi="sq-AL"/>
        </w:rPr>
        <w:t xml:space="preserve"> – Ilustrimi i Zonës Hiporike</w:t>
      </w:r>
      <w:bookmarkEnd w:id="132"/>
      <w:r w:rsidRPr="004058F5">
        <w:rPr>
          <w:rFonts w:cs="Calibri"/>
          <w:szCs w:val="22"/>
          <w:lang w:val="sq-AL" w:bidi="sq-AL"/>
        </w:rPr>
        <w:t xml:space="preserve"> </w:t>
      </w:r>
    </w:p>
    <w:p w14:paraId="301CB04F" w14:textId="2924D50B" w:rsidR="00D01086" w:rsidRPr="004058F5" w:rsidRDefault="00641288" w:rsidP="00D01086">
      <w:pPr>
        <w:jc w:val="center"/>
        <w:rPr>
          <w:rFonts w:cs="Calibri"/>
          <w:szCs w:val="22"/>
          <w:lang w:val="sq-AL"/>
        </w:rPr>
      </w:pPr>
      <w:r>
        <w:rPr>
          <w:rFonts w:cs="Calibri"/>
          <w:noProof/>
          <w:szCs w:val="22"/>
          <w:lang w:eastAsia="en-GB"/>
        </w:rPr>
        <w:drawing>
          <wp:inline distT="0" distB="0" distL="0" distR="0" wp14:anchorId="050DD2FA" wp14:editId="131910A3">
            <wp:extent cx="3976778" cy="1627848"/>
            <wp:effectExtent l="0" t="0" r="508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fig 3-7 - Shqip.png"/>
                    <pic:cNvPicPr/>
                  </pic:nvPicPr>
                  <pic:blipFill>
                    <a:blip r:embed="rId32">
                      <a:extLst>
                        <a:ext uri="{28A0092B-C50C-407E-A947-70E740481C1C}">
                          <a14:useLocalDpi xmlns:a14="http://schemas.microsoft.com/office/drawing/2010/main" val="0"/>
                        </a:ext>
                      </a:extLst>
                    </a:blip>
                    <a:stretch>
                      <a:fillRect/>
                    </a:stretch>
                  </pic:blipFill>
                  <pic:spPr>
                    <a:xfrm>
                      <a:off x="0" y="0"/>
                      <a:ext cx="4003207" cy="1638666"/>
                    </a:xfrm>
                    <a:prstGeom prst="rect">
                      <a:avLst/>
                    </a:prstGeom>
                  </pic:spPr>
                </pic:pic>
              </a:graphicData>
            </a:graphic>
          </wp:inline>
        </w:drawing>
      </w:r>
    </w:p>
    <w:p w14:paraId="57A48BC8" w14:textId="77777777" w:rsidR="00D01086" w:rsidRPr="004058F5" w:rsidRDefault="00D01086" w:rsidP="00D01086">
      <w:pPr>
        <w:rPr>
          <w:rFonts w:cs="Calibri"/>
          <w:szCs w:val="22"/>
          <w:lang w:val="sq-AL"/>
        </w:rPr>
      </w:pPr>
      <w:r w:rsidRPr="004058F5">
        <w:rPr>
          <w:rFonts w:eastAsia="Verdana" w:cs="Calibri"/>
          <w:szCs w:val="22"/>
          <w:lang w:val="sq-AL" w:bidi="sq-AL"/>
        </w:rPr>
        <w:t>Nuk është aspak e lehtë të përcaktosh se cilat ekosisteme tokësore varen drejtpërdrejt nga TUN-i, pasi gjithmonë ka një sërë ekosistemesh midis atyre që varen nga ujërat nëntokësore të një TUN-i dhe atyre që varen nga burime të tjera ujore.</w:t>
      </w:r>
    </w:p>
    <w:p w14:paraId="5E9363A0" w14:textId="244A5241" w:rsidR="00D01086" w:rsidRPr="004058F5" w:rsidRDefault="00D01086" w:rsidP="00D01086">
      <w:pPr>
        <w:rPr>
          <w:rFonts w:cs="Calibri"/>
          <w:szCs w:val="22"/>
          <w:lang w:val="sq-AL"/>
        </w:rPr>
      </w:pPr>
      <w:r w:rsidRPr="004058F5">
        <w:rPr>
          <w:rFonts w:eastAsia="Verdana" w:cs="Calibri"/>
          <w:szCs w:val="22"/>
          <w:lang w:val="sq-AL" w:bidi="sq-AL"/>
        </w:rPr>
        <w:t>Zakonisht, kërkohen monitorime ekologjike të specializuara për të konfirmuar praninë e specieve veçanërisht të përshtatura për shkak të ndryshimit të kimisë natyrore të ujërave nëntokësore krahasuar me ujërat sipërfaqësore. Këto monitorime nevojiten për të përcaktuar vlerat kufi (VK) të ndotësve ose treguesve të ndotjes (pra, statusi kimik) që mund të ndikojë negativisht në ETVUN</w:t>
      </w:r>
      <w:r w:rsidRPr="004058F5">
        <w:rPr>
          <w:rStyle w:val="FootnoteReference"/>
          <w:rFonts w:cs="Calibri"/>
          <w:sz w:val="22"/>
          <w:szCs w:val="22"/>
          <w:lang w:val="sq-AL" w:bidi="sq-AL"/>
        </w:rPr>
        <w:footnoteReference w:id="39"/>
      </w:r>
      <w:r w:rsidR="002003AC">
        <w:rPr>
          <w:rFonts w:eastAsia="Verdana" w:cs="Calibri"/>
          <w:szCs w:val="22"/>
          <w:lang w:val="sq-AL" w:bidi="sq-AL"/>
        </w:rPr>
        <w:t>.</w:t>
      </w:r>
      <w:r w:rsidRPr="004058F5">
        <w:rPr>
          <w:rFonts w:cs="Calibri"/>
          <w:szCs w:val="22"/>
          <w:lang w:val="sq-AL" w:bidi="sq-AL"/>
        </w:rPr>
        <w:t xml:space="preserve"> </w:t>
      </w:r>
      <w:r w:rsidRPr="004058F5">
        <w:rPr>
          <w:rFonts w:eastAsia="Verdana" w:cs="Calibri"/>
          <w:szCs w:val="22"/>
          <w:lang w:val="sq-AL" w:bidi="sq-AL"/>
        </w:rPr>
        <w:t>Direktiva për Ujërat Nëntokësore (DUN 2006/118/KE, Shtojca II, Pjesa A) parashtron në mënyrë të veçantë kërkesën që vlerat kufi të marrin parasysh edhe nivelin e ndërveprimit midis ujërave nëntokësore dhe ekosistemeve ujore dhe ekosisteme tokësore të varura.</w:t>
      </w:r>
    </w:p>
    <w:p w14:paraId="5761E783" w14:textId="77777777" w:rsidR="00D01086" w:rsidRPr="004058F5" w:rsidRDefault="00D01086" w:rsidP="00D01086">
      <w:pPr>
        <w:rPr>
          <w:rFonts w:cs="Calibri"/>
          <w:szCs w:val="22"/>
          <w:lang w:val="sq-AL"/>
        </w:rPr>
      </w:pPr>
      <w:r w:rsidRPr="004058F5">
        <w:rPr>
          <w:rFonts w:eastAsia="Verdana" w:cs="Calibri"/>
          <w:szCs w:val="22"/>
          <w:lang w:val="sq-AL" w:bidi="sq-AL"/>
        </w:rPr>
        <w:lastRenderedPageBreak/>
        <w:t>Testi i dytë praktik që derivon nga hidrologjia e ujërave sipërfaqësore shërben për të përcaktuar Indeksin e Prurjes Bazë (IPB) të regjimit të prurjes. IPB-ja përcaktohet si mesatarja vjetore afatgjatë e prurjes sipërfaqësore e shprehur në raportin Q</w:t>
      </w:r>
      <w:r w:rsidRPr="004058F5">
        <w:rPr>
          <w:rFonts w:eastAsia="Verdana" w:cs="Calibri"/>
          <w:szCs w:val="22"/>
          <w:vertAlign w:val="subscript"/>
          <w:lang w:val="sq-AL" w:bidi="sq-AL"/>
        </w:rPr>
        <w:t>90</w:t>
      </w:r>
      <w:r w:rsidRPr="004058F5">
        <w:rPr>
          <w:rFonts w:eastAsia="Verdana" w:cs="Calibri"/>
          <w:szCs w:val="22"/>
          <w:lang w:val="sq-AL" w:bidi="sq-AL"/>
        </w:rPr>
        <w:t xml:space="preserve"> / Q</w:t>
      </w:r>
      <w:r w:rsidRPr="004058F5">
        <w:rPr>
          <w:rFonts w:eastAsia="Verdana" w:cs="Calibri"/>
          <w:szCs w:val="22"/>
          <w:vertAlign w:val="subscript"/>
          <w:lang w:val="sq-AL" w:bidi="sq-AL"/>
        </w:rPr>
        <w:t>50.</w:t>
      </w:r>
      <w:r w:rsidRPr="004058F5">
        <w:rPr>
          <w:rFonts w:eastAsia="Verdana" w:cs="Calibri"/>
          <w:szCs w:val="22"/>
          <w:lang w:val="sq-AL" w:bidi="sq-AL"/>
        </w:rPr>
        <w:t xml:space="preserve"> Sa më e madhe të jetë pjesa e prurjes bazë që ushqen prurjen totale, aq më shumë gjasa ka që ekosistemi ujor sipërfaqësor të varet nga kontributi i ujërave nëntokësore. Një vlerë IPB-je më e vogël se 0.5 tregon se 50%+ e prurjes totale vjen nga shkarkimi i ujërave nëntokësore, ndaj ka shumë gjasa që ekosistemet të jenë tejet të përshtatura dhe të varura nga ujërat nëntokësore që shkarkohen në to.</w:t>
      </w:r>
    </w:p>
    <w:p w14:paraId="61FB6621" w14:textId="77777777" w:rsidR="00D01086" w:rsidRPr="004058F5" w:rsidRDefault="00D01086" w:rsidP="00D01086">
      <w:pPr>
        <w:rPr>
          <w:rFonts w:cs="Calibri"/>
          <w:szCs w:val="22"/>
          <w:lang w:val="sq-AL"/>
        </w:rPr>
      </w:pPr>
      <w:r w:rsidRPr="004058F5">
        <w:rPr>
          <w:rFonts w:eastAsia="Verdana" w:cs="Calibri"/>
          <w:szCs w:val="22"/>
          <w:lang w:val="sq-AL" w:bidi="sq-AL"/>
        </w:rPr>
        <w:t>Mungesa e plotë e të dhënave aktuale të besueshme për prurjet që prej vitit 1992 për pjesën më të madhe të lumenjve në Shqipëri, së bashku me mungesën e theksuar të të dhënave të monitoruara dhe të raportuara për nxjerrjet dhe shkarkimet nga operatorët, lënë të nënkuptohet se për asnjë prej ETVUN-ve nuk mund të përcaktohen</w:t>
      </w:r>
      <w:r w:rsidRPr="004058F5">
        <w:rPr>
          <w:rStyle w:val="FootnoteReference"/>
          <w:rFonts w:cs="Calibri"/>
          <w:sz w:val="22"/>
          <w:szCs w:val="22"/>
          <w:lang w:val="sq-AL" w:bidi="sq-AL"/>
        </w:rPr>
        <w:footnoteReference w:id="40"/>
      </w:r>
      <w:r w:rsidRPr="004058F5">
        <w:rPr>
          <w:rFonts w:cs="Calibri"/>
          <w:szCs w:val="22"/>
          <w:lang w:val="sq-AL" w:bidi="sq-AL"/>
        </w:rPr>
        <w:t xml:space="preserve"> </w:t>
      </w:r>
      <w:r w:rsidRPr="004058F5">
        <w:rPr>
          <w:rFonts w:eastAsia="Verdana" w:cs="Calibri"/>
          <w:szCs w:val="22"/>
          <w:lang w:val="sq-AL" w:bidi="sq-AL"/>
        </w:rPr>
        <w:t xml:space="preserve"> prurjet e natyralizuara Q</w:t>
      </w:r>
      <w:r w:rsidRPr="004058F5">
        <w:rPr>
          <w:rFonts w:eastAsia="Verdana" w:cs="Calibri"/>
          <w:szCs w:val="22"/>
          <w:vertAlign w:val="subscript"/>
          <w:lang w:val="sq-AL" w:bidi="sq-AL"/>
        </w:rPr>
        <w:t>50</w:t>
      </w:r>
      <w:r w:rsidRPr="004058F5">
        <w:rPr>
          <w:rFonts w:eastAsia="Verdana" w:cs="Calibri"/>
          <w:szCs w:val="22"/>
          <w:lang w:val="sq-AL" w:bidi="sq-AL"/>
        </w:rPr>
        <w:t xml:space="preserve"> dhe Q</w:t>
      </w:r>
      <w:r w:rsidRPr="004058F5">
        <w:rPr>
          <w:rFonts w:eastAsia="Verdana" w:cs="Calibri"/>
          <w:szCs w:val="22"/>
          <w:vertAlign w:val="subscript"/>
          <w:lang w:val="sq-AL" w:bidi="sq-AL"/>
        </w:rPr>
        <w:t>90</w:t>
      </w:r>
      <w:r w:rsidRPr="004058F5">
        <w:rPr>
          <w:rFonts w:eastAsia="Verdana" w:cs="Calibri"/>
          <w:szCs w:val="22"/>
          <w:lang w:val="sq-AL" w:bidi="sq-AL"/>
        </w:rPr>
        <w:t>.</w:t>
      </w:r>
    </w:p>
    <w:p w14:paraId="0489DC27" w14:textId="77777777" w:rsidR="00D01086" w:rsidRPr="004058F5" w:rsidRDefault="00D01086" w:rsidP="00336583">
      <w:pPr>
        <w:pStyle w:val="Heading3"/>
      </w:pPr>
      <w:bookmarkStart w:id="133" w:name="_Toc127359131"/>
      <w:bookmarkStart w:id="134" w:name="_Toc127359695"/>
      <w:r w:rsidRPr="004058F5">
        <w:t>Testet e Ndara në Hapa për Statusin e Cilësisë dhe Sasisë së Ujërave Nëntokësore</w:t>
      </w:r>
      <w:bookmarkEnd w:id="133"/>
      <w:bookmarkEnd w:id="134"/>
    </w:p>
    <w:p w14:paraId="37CF87AE" w14:textId="423F6F16" w:rsidR="00D01086" w:rsidRPr="004058F5" w:rsidRDefault="00D01086" w:rsidP="00D01086">
      <w:pPr>
        <w:rPr>
          <w:rFonts w:cs="Calibri"/>
          <w:szCs w:val="22"/>
          <w:lang w:val="sq-AL"/>
        </w:rPr>
      </w:pPr>
      <w:r w:rsidRPr="004058F5">
        <w:rPr>
          <w:rFonts w:eastAsia="Verdana" w:cs="Calibri"/>
          <w:szCs w:val="22"/>
          <w:lang w:val="sq-AL" w:bidi="sq-AL"/>
        </w:rPr>
        <w:t xml:space="preserve">Procedura formale për përcaktimin e statusit të ujërave nëntokësore që përdoret në Shqipëri është në përputhje me udhëzimin standard të CIS-it, sipas </w:t>
      </w:r>
      <w:r w:rsidRPr="004058F5">
        <w:rPr>
          <w:rFonts w:eastAsia="Verdana" w:cs="Calibri"/>
          <w:szCs w:val="22"/>
          <w:lang w:val="sq-AL" w:bidi="sq-AL"/>
        </w:rPr>
        <w:fldChar w:fldCharType="begin"/>
      </w:r>
      <w:r w:rsidRPr="004058F5">
        <w:rPr>
          <w:rFonts w:eastAsia="Verdana" w:cs="Calibri"/>
          <w:szCs w:val="22"/>
          <w:lang w:val="sq-AL" w:bidi="sq-AL"/>
        </w:rPr>
        <w:instrText xml:space="preserve"> REF _Ref93052890 \h  \* MERGEFORMAT </w:instrText>
      </w:r>
      <w:r w:rsidRPr="004058F5">
        <w:rPr>
          <w:rFonts w:eastAsia="Verdana" w:cs="Calibri"/>
          <w:szCs w:val="22"/>
          <w:lang w:val="sq-AL" w:bidi="sq-AL"/>
        </w:rPr>
      </w:r>
      <w:r w:rsidRPr="004058F5">
        <w:rPr>
          <w:rFonts w:eastAsia="Verdana" w:cs="Calibri"/>
          <w:szCs w:val="22"/>
          <w:lang w:val="sq-AL" w:bidi="sq-AL"/>
        </w:rPr>
        <w:fldChar w:fldCharType="separate"/>
      </w:r>
      <w:r w:rsidR="00FB4630" w:rsidRPr="00FB4630">
        <w:rPr>
          <w:rFonts w:eastAsia="Verdana" w:cs="Calibri"/>
          <w:szCs w:val="22"/>
          <w:lang w:val="sq-AL" w:bidi="sq-AL"/>
        </w:rPr>
        <w:t>Figura 3</w:t>
      </w:r>
      <w:r w:rsidR="00FB4630" w:rsidRPr="00FB4630">
        <w:rPr>
          <w:rFonts w:eastAsia="Verdana" w:cs="Calibri"/>
          <w:szCs w:val="22"/>
          <w:lang w:val="sq-AL" w:bidi="sq-AL"/>
        </w:rPr>
        <w:noBreakHyphen/>
        <w:t>7</w:t>
      </w:r>
      <w:r w:rsidRPr="004058F5">
        <w:rPr>
          <w:rFonts w:eastAsia="Verdana" w:cs="Calibri"/>
          <w:szCs w:val="22"/>
          <w:lang w:val="sq-AL" w:bidi="sq-AL"/>
        </w:rPr>
        <w:fldChar w:fldCharType="end"/>
      </w:r>
      <w:r w:rsidRPr="004058F5">
        <w:rPr>
          <w:rStyle w:val="FootnoteReference"/>
          <w:rFonts w:cs="Calibri"/>
          <w:sz w:val="22"/>
          <w:szCs w:val="22"/>
          <w:lang w:val="sq-AL" w:bidi="sq-AL"/>
        </w:rPr>
        <w:footnoteReference w:id="41"/>
      </w:r>
      <w:r w:rsidR="00E23D7E">
        <w:rPr>
          <w:rFonts w:eastAsia="Verdana" w:cs="Calibri"/>
          <w:szCs w:val="22"/>
          <w:lang w:val="sq-AL" w:bidi="sq-AL"/>
        </w:rPr>
        <w:t>.</w:t>
      </w:r>
    </w:p>
    <w:p w14:paraId="2F94EAF0" w14:textId="54AC64D8" w:rsidR="00D01086" w:rsidRPr="004058F5" w:rsidRDefault="00D01086" w:rsidP="00D01086">
      <w:pPr>
        <w:pStyle w:val="Caption"/>
        <w:rPr>
          <w:rFonts w:cs="Calibri"/>
          <w:szCs w:val="22"/>
          <w:lang w:val="sq-AL"/>
        </w:rPr>
      </w:pPr>
      <w:bookmarkStart w:id="135" w:name="_Ref93052890"/>
      <w:bookmarkStart w:id="136" w:name="_Toc127359987"/>
      <w:r w:rsidRPr="004058F5">
        <w:rPr>
          <w:rFonts w:cs="Calibri"/>
          <w:szCs w:val="22"/>
          <w:lang w:val="sq-AL" w:bidi="sq-AL"/>
        </w:rPr>
        <w:t xml:space="preserve">Figura </w:t>
      </w:r>
      <w:r w:rsidRPr="004058F5">
        <w:rPr>
          <w:rFonts w:cs="Calibri"/>
          <w:szCs w:val="22"/>
          <w:lang w:val="sq-AL" w:bidi="sq-AL"/>
        </w:rPr>
        <w:fldChar w:fldCharType="begin"/>
      </w:r>
      <w:r w:rsidRPr="004058F5">
        <w:rPr>
          <w:rFonts w:cs="Calibri"/>
          <w:szCs w:val="22"/>
          <w:lang w:val="sq-AL" w:bidi="sq-AL"/>
        </w:rPr>
        <w:instrText xml:space="preserve"> STYLEREF 1 \s </w:instrText>
      </w:r>
      <w:r w:rsidRPr="004058F5">
        <w:rPr>
          <w:rFonts w:cs="Calibri"/>
          <w:szCs w:val="22"/>
          <w:lang w:val="sq-AL" w:bidi="sq-AL"/>
        </w:rPr>
        <w:fldChar w:fldCharType="separate"/>
      </w:r>
      <w:r w:rsidR="00FB4630">
        <w:rPr>
          <w:rFonts w:cs="Calibri"/>
          <w:noProof/>
          <w:szCs w:val="22"/>
          <w:lang w:val="sq-AL" w:bidi="sq-AL"/>
        </w:rPr>
        <w:t>3</w:t>
      </w:r>
      <w:r w:rsidRPr="004058F5">
        <w:rPr>
          <w:rFonts w:cs="Calibri"/>
          <w:szCs w:val="22"/>
          <w:lang w:val="sq-AL" w:bidi="sq-AL"/>
        </w:rPr>
        <w:fldChar w:fldCharType="end"/>
      </w:r>
      <w:r w:rsidRPr="004058F5">
        <w:rPr>
          <w:rFonts w:cs="Calibri"/>
          <w:szCs w:val="22"/>
          <w:lang w:val="sq-AL" w:bidi="sq-AL"/>
        </w:rPr>
        <w:noBreakHyphen/>
      </w:r>
      <w:r w:rsidRPr="004058F5">
        <w:rPr>
          <w:rFonts w:cs="Calibri"/>
          <w:szCs w:val="22"/>
          <w:lang w:val="sq-AL" w:bidi="sq-AL"/>
        </w:rPr>
        <w:fldChar w:fldCharType="begin"/>
      </w:r>
      <w:r w:rsidRPr="004058F5">
        <w:rPr>
          <w:rFonts w:cs="Calibri"/>
          <w:szCs w:val="22"/>
          <w:lang w:val="sq-AL" w:bidi="sq-AL"/>
        </w:rPr>
        <w:instrText xml:space="preserve"> SEQ Figure \* ARABIC \s 1 </w:instrText>
      </w:r>
      <w:r w:rsidRPr="004058F5">
        <w:rPr>
          <w:rFonts w:cs="Calibri"/>
          <w:szCs w:val="22"/>
          <w:lang w:val="sq-AL" w:bidi="sq-AL"/>
        </w:rPr>
        <w:fldChar w:fldCharType="separate"/>
      </w:r>
      <w:r w:rsidR="00FB4630">
        <w:rPr>
          <w:rFonts w:cs="Calibri"/>
          <w:noProof/>
          <w:szCs w:val="22"/>
          <w:lang w:val="sq-AL" w:bidi="sq-AL"/>
        </w:rPr>
        <w:t>7</w:t>
      </w:r>
      <w:r w:rsidRPr="004058F5">
        <w:rPr>
          <w:rFonts w:cs="Calibri"/>
          <w:szCs w:val="22"/>
          <w:lang w:val="sq-AL" w:bidi="sq-AL"/>
        </w:rPr>
        <w:fldChar w:fldCharType="end"/>
      </w:r>
      <w:bookmarkEnd w:id="135"/>
      <w:r w:rsidRPr="004058F5">
        <w:rPr>
          <w:rFonts w:cs="Calibri"/>
          <w:szCs w:val="22"/>
          <w:lang w:val="sq-AL" w:bidi="sq-AL"/>
        </w:rPr>
        <w:t xml:space="preserve"> – Procedura Standarde për Përcaktimin e Statusit të Përgjithshëm të Trupit Ujor Nëntokësor</w:t>
      </w:r>
      <w:bookmarkEnd w:id="136"/>
    </w:p>
    <w:p w14:paraId="6C81498D" w14:textId="55BA8FBB" w:rsidR="00257446" w:rsidRPr="004058F5" w:rsidRDefault="00641288" w:rsidP="009E7D31">
      <w:pPr>
        <w:jc w:val="center"/>
        <w:rPr>
          <w:rFonts w:cs="Calibri"/>
          <w:szCs w:val="22"/>
          <w:lang w:val="sq-AL"/>
        </w:rPr>
      </w:pPr>
      <w:r>
        <w:rPr>
          <w:rFonts w:cs="Calibri"/>
          <w:noProof/>
          <w:szCs w:val="22"/>
          <w:lang w:eastAsia="en-GB"/>
        </w:rPr>
        <w:drawing>
          <wp:inline distT="0" distB="0" distL="0" distR="0" wp14:anchorId="7128DC36" wp14:editId="6BE31883">
            <wp:extent cx="4201064" cy="4964932"/>
            <wp:effectExtent l="0" t="0" r="9525" b="762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fig 3-8 - Shqip.png"/>
                    <pic:cNvPicPr/>
                  </pic:nvPicPr>
                  <pic:blipFill>
                    <a:blip r:embed="rId33">
                      <a:extLst>
                        <a:ext uri="{28A0092B-C50C-407E-A947-70E740481C1C}">
                          <a14:useLocalDpi xmlns:a14="http://schemas.microsoft.com/office/drawing/2010/main" val="0"/>
                        </a:ext>
                      </a:extLst>
                    </a:blip>
                    <a:stretch>
                      <a:fillRect/>
                    </a:stretch>
                  </pic:blipFill>
                  <pic:spPr>
                    <a:xfrm>
                      <a:off x="0" y="0"/>
                      <a:ext cx="4209004" cy="4974316"/>
                    </a:xfrm>
                    <a:prstGeom prst="rect">
                      <a:avLst/>
                    </a:prstGeom>
                  </pic:spPr>
                </pic:pic>
              </a:graphicData>
            </a:graphic>
          </wp:inline>
        </w:drawing>
      </w:r>
    </w:p>
    <w:p w14:paraId="1D7D8538" w14:textId="77777777" w:rsidR="00D01086" w:rsidRPr="004058F5" w:rsidRDefault="00D01086" w:rsidP="00D01086">
      <w:pPr>
        <w:spacing w:after="0" w:line="240" w:lineRule="auto"/>
        <w:jc w:val="left"/>
        <w:rPr>
          <w:rFonts w:cs="Calibri"/>
          <w:szCs w:val="22"/>
          <w:lang w:val="sq-AL"/>
        </w:rPr>
        <w:sectPr w:rsidR="00D01086" w:rsidRPr="004058F5" w:rsidSect="004F347C">
          <w:headerReference w:type="default" r:id="rId34"/>
          <w:pgSz w:w="11900" w:h="16840"/>
          <w:pgMar w:top="992" w:right="992" w:bottom="992" w:left="992" w:header="709" w:footer="709" w:gutter="0"/>
          <w:pgBorders w:offsetFrom="page">
            <w:top w:val="single" w:sz="8" w:space="24" w:color="FFFFFF" w:themeColor="background1"/>
          </w:pgBorders>
          <w:pgNumType w:start="1" w:chapStyle="1"/>
          <w:cols w:space="708"/>
          <w:docGrid w:linePitch="360"/>
        </w:sectPr>
      </w:pPr>
    </w:p>
    <w:p w14:paraId="736C6884" w14:textId="77777777" w:rsidR="00D01086" w:rsidRPr="004058F5" w:rsidRDefault="00D01086" w:rsidP="004058F5">
      <w:pPr>
        <w:pStyle w:val="Heading2"/>
      </w:pPr>
      <w:bookmarkStart w:id="137" w:name="_Toc127359132"/>
      <w:bookmarkStart w:id="138" w:name="_Toc127359696"/>
      <w:r w:rsidRPr="004058F5">
        <w:lastRenderedPageBreak/>
        <w:t>Objektivat Mjedisore për Zonat e Mbrojtura</w:t>
      </w:r>
      <w:bookmarkEnd w:id="137"/>
      <w:bookmarkEnd w:id="138"/>
    </w:p>
    <w:p w14:paraId="20F2927B" w14:textId="77777777" w:rsidR="00D01086" w:rsidRPr="004058F5" w:rsidRDefault="00D01086" w:rsidP="00D01086">
      <w:pPr>
        <w:rPr>
          <w:rFonts w:cs="Calibri"/>
          <w:szCs w:val="22"/>
          <w:lang w:val="sq-AL"/>
        </w:rPr>
      </w:pPr>
      <w:r w:rsidRPr="004058F5">
        <w:rPr>
          <w:rFonts w:eastAsia="Verdana" w:cs="Calibri"/>
          <w:szCs w:val="22"/>
          <w:lang w:val="sq-AL" w:bidi="sq-AL"/>
        </w:rPr>
        <w:t>Sipas nenit 6 dhe Shtojcës IV të DKU-së, Shtetet Anëtare sigurohen që të kenë krijuar regjistrin/at e të gjitha zonave brenda çdo RBU-je, të cilat janë shpallur në mbrojtje të veçantë sipas legjislacionit të posaçëm të Komunitetit për mbrojtjen e ujërave sipërfaqësore dhe nëntokësore, ose për konservimin e habitateve dhe llojeve që varen drejtpërdrejt nga uji, përfshi edhe mbrojtjen e zonave të Natura 2000 dhe llojeve ujore me rëndësi ekonomike (p.sh butakët).</w:t>
      </w:r>
    </w:p>
    <w:p w14:paraId="14EA3C59" w14:textId="77777777" w:rsidR="00D01086" w:rsidRPr="004058F5" w:rsidRDefault="00D01086" w:rsidP="00D01086">
      <w:pPr>
        <w:rPr>
          <w:rFonts w:cs="Calibri"/>
          <w:szCs w:val="22"/>
          <w:lang w:val="sq-AL"/>
        </w:rPr>
      </w:pPr>
      <w:r w:rsidRPr="004058F5">
        <w:rPr>
          <w:rFonts w:eastAsia="Verdana" w:cs="Calibri"/>
          <w:szCs w:val="22"/>
          <w:lang w:val="sq-AL" w:bidi="sq-AL"/>
        </w:rPr>
        <w:t>Përmbledhja e regjistrit të Zonave të Mbrojtura duhet të jetë pjesë e PMBU-ve, duke përfshirë këtu edhe hartat që tregojnë vendndodhjen e çdo zone të mbrojtur dhe përshkrimin e legjislacionit të Komunitetit, kombëtar ose vendor, sipas të cilit janë shpallur këto zona të mbrojtura. Për trupat ujorë që janë shpallur si Zona të Mbrojtura, Objektivat Mjedisore që janë vendosur shkojnë zakonisht përtej statusit të mirë, pasi për këto zona përcaktohen objektiva më shtrënguese në legjislacionin përkatës të Komunitetit.</w:t>
      </w:r>
    </w:p>
    <w:p w14:paraId="7919D6A1" w14:textId="390C5F3A" w:rsidR="00D01086" w:rsidRPr="004058F5" w:rsidRDefault="00D01086" w:rsidP="00D01086">
      <w:pPr>
        <w:rPr>
          <w:rFonts w:cs="Calibri"/>
          <w:szCs w:val="22"/>
          <w:lang w:val="sq-AL"/>
        </w:rPr>
      </w:pPr>
      <w:r w:rsidRPr="004058F5">
        <w:rPr>
          <w:rFonts w:eastAsia="Verdana" w:cs="Calibri"/>
          <w:szCs w:val="22"/>
          <w:lang w:val="sq-AL" w:bidi="sq-AL"/>
        </w:rPr>
        <w:t>Shtojca VII (7)(1) e DKU-së kërkon që PMBU-ja të përmbajë “përmbledhjen e masave të kërkuara nga legjislacioni i Komunitetit për mbrojtjen e burimeve ujore”. Masat shtesë për Zonat e Mbrojtura duhet të jenë pjesë përbërëse e PMBU-së, në mënyrë që kërkesat e këtyre Zonave të Mbrojtura të përfshihen në menaxh</w:t>
      </w:r>
      <w:r w:rsidR="006A3CD9" w:rsidRPr="004058F5">
        <w:rPr>
          <w:rFonts w:eastAsia="Verdana" w:cs="Calibri"/>
          <w:szCs w:val="22"/>
          <w:lang w:val="sq-AL" w:bidi="sq-AL"/>
        </w:rPr>
        <w:t>imin e përgjithshëm të basenit uj</w:t>
      </w:r>
      <w:r w:rsidRPr="004058F5">
        <w:rPr>
          <w:rFonts w:eastAsia="Verdana" w:cs="Calibri"/>
          <w:szCs w:val="22"/>
          <w:lang w:val="sq-AL" w:bidi="sq-AL"/>
        </w:rPr>
        <w:t>or dhe të sigurohet koherenca e të gjithë planifikimit të burimeve ujore me objektivat e përcaktuara tashmë nga legjislacioni i Komunitetit dhe ai kombëtar.</w:t>
      </w:r>
    </w:p>
    <w:p w14:paraId="6F4BD672" w14:textId="77777777" w:rsidR="00D01086" w:rsidRPr="004058F5" w:rsidRDefault="00D01086" w:rsidP="00D01086">
      <w:pPr>
        <w:rPr>
          <w:rFonts w:cs="Calibri"/>
          <w:szCs w:val="22"/>
          <w:lang w:val="sq-AL"/>
        </w:rPr>
      </w:pPr>
      <w:r w:rsidRPr="004058F5">
        <w:rPr>
          <w:rFonts w:eastAsia="Verdana" w:cs="Calibri"/>
          <w:szCs w:val="22"/>
          <w:lang w:val="sq-AL" w:bidi="sq-AL"/>
        </w:rPr>
        <w:t>Programet e monitorimit duhet të përfshijnë nënprograme specifike për zonat e përfshira në regjistrin e zonave të mbrojtura. Krahas kërkesave për statusin e ujërave sipërfaqësore dhe nëntokësore, Neni 8 i DKU-së parashtron edhe kërkesat për monitorimin e zonave të mbrojtura. Ky monitorim specifik duhet të garantojë vlerësime sipas standardeve dhe objektivave të përcaktuara për llojin e veçantë të zonës së mbrojtur.</w:t>
      </w:r>
    </w:p>
    <w:p w14:paraId="4B6ECC46" w14:textId="77777777" w:rsidR="00D01086" w:rsidRPr="004058F5" w:rsidRDefault="00D01086" w:rsidP="00D01086">
      <w:pPr>
        <w:rPr>
          <w:rFonts w:cs="Calibri"/>
          <w:szCs w:val="22"/>
          <w:lang w:val="sq-AL"/>
        </w:rPr>
      </w:pPr>
      <w:r w:rsidRPr="004058F5">
        <w:rPr>
          <w:rFonts w:eastAsia="Verdana" w:cs="Calibri"/>
          <w:szCs w:val="22"/>
          <w:lang w:val="sq-AL" w:bidi="sq-AL"/>
        </w:rPr>
        <w:t xml:space="preserve">Objektivat e zonave të mbrojtura përcaktohen në Pikën 1.c të Nenit 4 të DKU-s: Shtetet Anëtare “sigurojnë përputhshmërinë me të gjitha standardet dhe objektivat brenda 15 viteve nga data e hyrjes në fuqi së kësaj direktive, përveç se kur parashikohet ndryshe në legjislacionin e Komunitetit, sipas të cilit janë krijuar zonat e mbrojtura individuale”. Për këto objektiva gjejnë zbatim kryesisht mundësitë për përshtatje të parashikuara nga DKU-ja. Kështu, për zonat e mbrojtura duhen arritur dy lloje objektivash: objektivat e veçanta të direktivës përkatëse që janë vendimtare për përvijimin e zonës (shihni Shtojcën 4 të DKU-së) dhe standardet kombëtare të zbatimit dhe objektivat e DUKU-së. Disa zona të mbrojtura përkojnë me trupa ujorë. Regjistri i zonave të mbrojtura duhet të mbulojë zonat e identifikuara nga DKU-ja ose direktivat e tjera përkatëse të BE-së. </w:t>
      </w:r>
    </w:p>
    <w:p w14:paraId="749F72D1" w14:textId="77777777" w:rsidR="00D01086" w:rsidRPr="004058F5" w:rsidRDefault="00D01086" w:rsidP="00D01086">
      <w:pPr>
        <w:rPr>
          <w:rFonts w:cs="Calibri"/>
          <w:szCs w:val="22"/>
          <w:lang w:val="sq-AL"/>
        </w:rPr>
      </w:pPr>
      <w:r w:rsidRPr="004058F5">
        <w:rPr>
          <w:rFonts w:eastAsia="Verdana" w:cs="Calibri"/>
          <w:szCs w:val="22"/>
          <w:lang w:val="sq-AL" w:bidi="sq-AL"/>
        </w:rPr>
        <w:t>Llojet e përgjithshme të ZM-ve janë pesë:</w:t>
      </w:r>
    </w:p>
    <w:p w14:paraId="2404B084" w14:textId="77777777" w:rsidR="00D01086" w:rsidRPr="004058F5" w:rsidRDefault="00D01086" w:rsidP="003D28D3">
      <w:pPr>
        <w:pStyle w:val="ListParagraph"/>
        <w:keepNext/>
        <w:keepLines/>
        <w:numPr>
          <w:ilvl w:val="0"/>
          <w:numId w:val="82"/>
        </w:numPr>
        <w:spacing w:line="276" w:lineRule="auto"/>
        <w:ind w:left="360"/>
        <w:rPr>
          <w:rFonts w:cs="Calibri"/>
          <w:szCs w:val="22"/>
          <w:lang w:val="sq-AL"/>
        </w:rPr>
      </w:pPr>
      <w:r w:rsidRPr="004058F5">
        <w:rPr>
          <w:rFonts w:eastAsia="Verdana" w:cs="Calibri"/>
          <w:szCs w:val="22"/>
          <w:lang w:val="sq-AL" w:bidi="sq-AL"/>
        </w:rPr>
        <w:t>Trupat ujorë të përdorur për nxjerrjen e ujit të pijshëm;</w:t>
      </w:r>
    </w:p>
    <w:p w14:paraId="62F483B4" w14:textId="77777777" w:rsidR="00D01086" w:rsidRPr="004058F5" w:rsidRDefault="00D01086" w:rsidP="003D28D3">
      <w:pPr>
        <w:pStyle w:val="ListParagraph"/>
        <w:keepNext/>
        <w:keepLines/>
        <w:numPr>
          <w:ilvl w:val="0"/>
          <w:numId w:val="82"/>
        </w:numPr>
        <w:spacing w:line="276" w:lineRule="auto"/>
        <w:ind w:left="360"/>
        <w:rPr>
          <w:rFonts w:cs="Calibri"/>
          <w:szCs w:val="22"/>
          <w:lang w:val="sq-AL"/>
        </w:rPr>
      </w:pPr>
      <w:r w:rsidRPr="004058F5">
        <w:rPr>
          <w:rFonts w:eastAsia="Verdana" w:cs="Calibri"/>
          <w:szCs w:val="22"/>
          <w:lang w:val="sq-AL" w:bidi="sq-AL"/>
        </w:rPr>
        <w:t>Zonat ku janë zbatuar masa për mbrojtjen e llojeve ujore me rëndësi ekonomike (ZM-të sipas Direktivës 2006/44/KE (direktiva për peshqit e ujërave të ëmBUa); Direktiva për Butakët 79/923/KEE);</w:t>
      </w:r>
    </w:p>
    <w:p w14:paraId="596D82BB" w14:textId="77777777" w:rsidR="00D01086" w:rsidRPr="004058F5" w:rsidRDefault="00D01086" w:rsidP="003D28D3">
      <w:pPr>
        <w:pStyle w:val="ListParagraph"/>
        <w:keepNext/>
        <w:keepLines/>
        <w:numPr>
          <w:ilvl w:val="0"/>
          <w:numId w:val="82"/>
        </w:numPr>
        <w:spacing w:line="276" w:lineRule="auto"/>
        <w:ind w:left="360"/>
        <w:rPr>
          <w:rFonts w:cs="Calibri"/>
          <w:szCs w:val="22"/>
          <w:lang w:val="sq-AL"/>
        </w:rPr>
      </w:pPr>
      <w:r w:rsidRPr="004058F5">
        <w:rPr>
          <w:rFonts w:eastAsia="Verdana" w:cs="Calibri"/>
          <w:szCs w:val="22"/>
          <w:lang w:val="sq-AL" w:bidi="sq-AL"/>
        </w:rPr>
        <w:t>Ujërat e larjes (ZM-të sipas Direktivave për Ujërat e Larjes 76/160/KEE dhe 2006/7/KE)</w:t>
      </w:r>
    </w:p>
    <w:p w14:paraId="593D20D1" w14:textId="77777777" w:rsidR="00D01086" w:rsidRPr="004058F5" w:rsidRDefault="00D01086" w:rsidP="003D28D3">
      <w:pPr>
        <w:pStyle w:val="ListParagraph"/>
        <w:keepNext/>
        <w:keepLines/>
        <w:numPr>
          <w:ilvl w:val="0"/>
          <w:numId w:val="82"/>
        </w:numPr>
        <w:spacing w:line="276" w:lineRule="auto"/>
        <w:ind w:left="360"/>
        <w:rPr>
          <w:rFonts w:cs="Calibri"/>
          <w:szCs w:val="22"/>
          <w:lang w:val="sq-AL"/>
        </w:rPr>
      </w:pPr>
      <w:r w:rsidRPr="004058F5">
        <w:rPr>
          <w:rFonts w:eastAsia="Verdana" w:cs="Calibri"/>
          <w:szCs w:val="22"/>
          <w:lang w:val="sq-AL" w:bidi="sq-AL"/>
        </w:rPr>
        <w:t xml:space="preserve">Zonat e ndjeshme ndaj lëndëve ushqyese (ZM-të sipas Direktivës 91/676/KEE; Direktivës për Trajtimin e Ujërave të Ndotura 91/271/KEE). </w:t>
      </w:r>
    </w:p>
    <w:p w14:paraId="1920C673" w14:textId="77777777" w:rsidR="00D01086" w:rsidRPr="004058F5" w:rsidRDefault="00D01086" w:rsidP="003D28D3">
      <w:pPr>
        <w:pStyle w:val="ListParagraph"/>
        <w:keepNext/>
        <w:keepLines/>
        <w:numPr>
          <w:ilvl w:val="0"/>
          <w:numId w:val="82"/>
        </w:numPr>
        <w:spacing w:line="276" w:lineRule="auto"/>
        <w:ind w:left="360"/>
        <w:rPr>
          <w:rFonts w:cs="Calibri"/>
          <w:szCs w:val="22"/>
          <w:lang w:val="sq-AL"/>
        </w:rPr>
      </w:pPr>
      <w:r w:rsidRPr="004058F5">
        <w:rPr>
          <w:rFonts w:eastAsia="Verdana" w:cs="Calibri"/>
          <w:szCs w:val="22"/>
          <w:lang w:val="sq-AL" w:bidi="sq-AL"/>
        </w:rPr>
        <w:t>Zona të rëndësishme për mbrojtjen e habitateve dhe/ose llojeve ku mirëmbajtja ose përmirësimi i statusit të ujit është faktor shumë i rëndësishëm për mbrojtjen e tyre, (zonat e Natura 2000 të shpallura sipas Direktivës për Shpendët 79/409/KEE dhe Direktivës për Habitatet 92/43/KEE).</w:t>
      </w:r>
    </w:p>
    <w:p w14:paraId="1969D90F" w14:textId="77777777" w:rsidR="00D01086" w:rsidRPr="004058F5" w:rsidRDefault="00D01086" w:rsidP="00D01086">
      <w:pPr>
        <w:keepNext/>
        <w:keepLines/>
        <w:spacing w:line="276" w:lineRule="auto"/>
        <w:rPr>
          <w:rFonts w:cs="Calibri"/>
          <w:szCs w:val="22"/>
          <w:lang w:val="sq-AL" w:eastAsia="mk-MK"/>
        </w:rPr>
      </w:pPr>
      <w:r w:rsidRPr="004058F5">
        <w:rPr>
          <w:rFonts w:eastAsia="Verdana" w:cs="Calibri"/>
          <w:szCs w:val="22"/>
          <w:lang w:val="sq-AL" w:bidi="sq-AL"/>
        </w:rPr>
        <w:t xml:space="preserve">Duke qenë se harmonizimi i legjislacionit kombëtar të Shteteve Joanëtare të BE-së me standardet e BE-së nuk ka përfunduar ende, nuk mund të bëhet inventarizimi i plotë i ZM-ve për mbarë basenin, që gjë që kërkohet nga DKU-ja. Prandaj, mund të përdoret një qasje e modifikuar, që të marrë parasysh: </w:t>
      </w:r>
    </w:p>
    <w:p w14:paraId="0CB8DF88" w14:textId="77777777" w:rsidR="00D01086" w:rsidRPr="004058F5" w:rsidRDefault="00D01086" w:rsidP="00D01086">
      <w:pPr>
        <w:rPr>
          <w:rFonts w:cs="Calibri"/>
          <w:szCs w:val="22"/>
          <w:lang w:val="sq-AL"/>
        </w:rPr>
      </w:pPr>
    </w:p>
    <w:p w14:paraId="2B641809" w14:textId="77777777" w:rsidR="00D01086" w:rsidRPr="004058F5" w:rsidRDefault="00D01086" w:rsidP="003D28D3">
      <w:pPr>
        <w:pStyle w:val="ListParagraph"/>
        <w:keepNext/>
        <w:keepLines/>
        <w:numPr>
          <w:ilvl w:val="0"/>
          <w:numId w:val="83"/>
        </w:numPr>
        <w:spacing w:line="276" w:lineRule="auto"/>
        <w:ind w:left="360"/>
        <w:rPr>
          <w:rFonts w:cs="Calibri"/>
          <w:szCs w:val="22"/>
          <w:lang w:val="sq-AL"/>
        </w:rPr>
      </w:pPr>
      <w:r w:rsidRPr="004058F5">
        <w:rPr>
          <w:rFonts w:eastAsia="Verdana" w:cs="Calibri"/>
          <w:szCs w:val="22"/>
          <w:lang w:val="sq-AL" w:bidi="sq-AL"/>
        </w:rPr>
        <w:lastRenderedPageBreak/>
        <w:t xml:space="preserve">Standardet kombëtare për përvijimin e ZM-ve; </w:t>
      </w:r>
    </w:p>
    <w:p w14:paraId="39FACA84" w14:textId="77777777" w:rsidR="00D01086" w:rsidRPr="004058F5" w:rsidRDefault="00D01086" w:rsidP="003D28D3">
      <w:pPr>
        <w:pStyle w:val="ListParagraph"/>
        <w:keepNext/>
        <w:keepLines/>
        <w:numPr>
          <w:ilvl w:val="0"/>
          <w:numId w:val="83"/>
        </w:numPr>
        <w:spacing w:line="276" w:lineRule="auto"/>
        <w:ind w:left="360"/>
        <w:rPr>
          <w:rFonts w:cs="Calibri"/>
          <w:szCs w:val="22"/>
          <w:lang w:val="sq-AL"/>
        </w:rPr>
      </w:pPr>
      <w:r w:rsidRPr="004058F5">
        <w:rPr>
          <w:rFonts w:eastAsia="Verdana" w:cs="Calibri"/>
          <w:szCs w:val="22"/>
          <w:lang w:val="sq-AL" w:bidi="sq-AL"/>
        </w:rPr>
        <w:t xml:space="preserve">Statusin e ndryshëm në kuadër të zbatimit të Konventës së Bernës dhe rrjetit NATUA 2000 në vend; </w:t>
      </w:r>
    </w:p>
    <w:p w14:paraId="6537FB19" w14:textId="77777777" w:rsidR="00D01086" w:rsidRPr="004058F5" w:rsidRDefault="00D01086" w:rsidP="003D28D3">
      <w:pPr>
        <w:pStyle w:val="ListParagraph"/>
        <w:keepNext/>
        <w:keepLines/>
        <w:numPr>
          <w:ilvl w:val="0"/>
          <w:numId w:val="83"/>
        </w:numPr>
        <w:spacing w:line="276" w:lineRule="auto"/>
        <w:ind w:left="360"/>
        <w:rPr>
          <w:rFonts w:cs="Calibri"/>
          <w:szCs w:val="22"/>
          <w:lang w:val="sq-AL"/>
        </w:rPr>
      </w:pPr>
      <w:r w:rsidRPr="004058F5">
        <w:rPr>
          <w:rFonts w:eastAsia="Verdana" w:cs="Calibri"/>
          <w:szCs w:val="22"/>
          <w:lang w:val="sq-AL" w:bidi="sq-AL"/>
        </w:rPr>
        <w:t xml:space="preserve">Nivelin e ndryshëm të përshtatjes së legjislacionit kombëtar të Shteteve Joanëtare të BE-së me legjislacionin dhe standardet e BE-së; </w:t>
      </w:r>
    </w:p>
    <w:p w14:paraId="2FA8E36C" w14:textId="77777777" w:rsidR="00D01086" w:rsidRPr="004058F5" w:rsidRDefault="00D01086" w:rsidP="003D28D3">
      <w:pPr>
        <w:pStyle w:val="ListParagraph"/>
        <w:keepNext/>
        <w:keepLines/>
        <w:numPr>
          <w:ilvl w:val="0"/>
          <w:numId w:val="83"/>
        </w:numPr>
        <w:spacing w:line="276" w:lineRule="auto"/>
        <w:ind w:left="360"/>
        <w:rPr>
          <w:rFonts w:cs="Calibri"/>
          <w:szCs w:val="22"/>
          <w:lang w:val="sq-AL"/>
        </w:rPr>
      </w:pPr>
      <w:r w:rsidRPr="004058F5">
        <w:rPr>
          <w:rFonts w:eastAsia="Verdana" w:cs="Calibri"/>
          <w:szCs w:val="22"/>
          <w:lang w:val="sq-AL" w:bidi="sq-AL"/>
        </w:rPr>
        <w:t>Mungesën e përgjithshme të regjistrave dhe/ose bazave efikase të të dhënave për ZM-të në vend;</w:t>
      </w:r>
    </w:p>
    <w:p w14:paraId="7D296AF1" w14:textId="77777777" w:rsidR="00D01086" w:rsidRPr="004058F5" w:rsidRDefault="00D01086" w:rsidP="003D28D3">
      <w:pPr>
        <w:pStyle w:val="ListParagraph"/>
        <w:keepNext/>
        <w:keepLines/>
        <w:numPr>
          <w:ilvl w:val="0"/>
          <w:numId w:val="83"/>
        </w:numPr>
        <w:spacing w:line="276" w:lineRule="auto"/>
        <w:ind w:left="360"/>
        <w:rPr>
          <w:rFonts w:cs="Calibri"/>
          <w:szCs w:val="22"/>
          <w:lang w:val="sq-AL"/>
        </w:rPr>
      </w:pPr>
      <w:r w:rsidRPr="004058F5">
        <w:rPr>
          <w:rFonts w:eastAsia="Verdana" w:cs="Calibri"/>
          <w:szCs w:val="22"/>
          <w:lang w:val="sq-AL" w:bidi="sq-AL"/>
        </w:rPr>
        <w:t xml:space="preserve">Përgjegjësinë e përbashkët për mirëmbajtjen dhe mbrojtjen e zonave të ujit të pijshëm midis autoriteteve kompetente në nivel kombëtar dhe nënkombëtar; </w:t>
      </w:r>
    </w:p>
    <w:p w14:paraId="38F88F0B" w14:textId="77777777" w:rsidR="00D01086" w:rsidRPr="004058F5" w:rsidRDefault="00D01086" w:rsidP="003D28D3">
      <w:pPr>
        <w:pStyle w:val="ListParagraph"/>
        <w:keepNext/>
        <w:keepLines/>
        <w:numPr>
          <w:ilvl w:val="0"/>
          <w:numId w:val="83"/>
        </w:numPr>
        <w:spacing w:line="276" w:lineRule="auto"/>
        <w:ind w:left="360"/>
        <w:rPr>
          <w:rFonts w:cs="Calibri"/>
          <w:szCs w:val="22"/>
          <w:lang w:val="sq-AL"/>
        </w:rPr>
      </w:pPr>
      <w:r w:rsidRPr="004058F5">
        <w:rPr>
          <w:rFonts w:eastAsia="Verdana" w:cs="Calibri"/>
          <w:szCs w:val="22"/>
          <w:lang w:val="sq-AL" w:bidi="sq-AL"/>
        </w:rPr>
        <w:t>Përgjegjësinë e përbashkët për monitorimin e zonave të mbrojtura të ujit të pijshëm;</w:t>
      </w:r>
    </w:p>
    <w:p w14:paraId="32947DA0" w14:textId="77777777" w:rsidR="00D01086" w:rsidRPr="004058F5" w:rsidRDefault="00D01086" w:rsidP="00336583">
      <w:pPr>
        <w:pStyle w:val="Heading3"/>
      </w:pPr>
      <w:bookmarkStart w:id="139" w:name="_Toc127359133"/>
      <w:bookmarkStart w:id="140" w:name="_Toc127359697"/>
      <w:r w:rsidRPr="004058F5">
        <w:t>Zonat e Përvijuara për Nxjerrjen e Ujit të Pijshëm</w:t>
      </w:r>
      <w:bookmarkEnd w:id="139"/>
      <w:bookmarkEnd w:id="140"/>
    </w:p>
    <w:p w14:paraId="05A43ACC" w14:textId="77777777" w:rsidR="00D01086" w:rsidRPr="004058F5" w:rsidRDefault="00D01086" w:rsidP="00D01086">
      <w:pPr>
        <w:rPr>
          <w:rFonts w:cs="Calibri"/>
          <w:szCs w:val="22"/>
          <w:lang w:val="sq-AL" w:eastAsia="mk-MK"/>
        </w:rPr>
      </w:pPr>
      <w:r w:rsidRPr="004058F5">
        <w:rPr>
          <w:rFonts w:eastAsia="Verdana" w:cs="Calibri"/>
          <w:szCs w:val="22"/>
          <w:lang w:val="sq-AL" w:bidi="sq-AL"/>
        </w:rPr>
        <w:t xml:space="preserve">Legjislacioni përkatës i BE-së për mbrojtjen e ujit të pijshëm me objektiva më të shtrënguese përfshin DUP-in, ndryshuar me Direktivën 2020/2184 dhe me shumë mundësi DN-në. Objektivat për Zonat e Mbrojtura të Ujit të Pijshëm (ZMUP) janë: </w:t>
      </w:r>
    </w:p>
    <w:p w14:paraId="08704528" w14:textId="77777777" w:rsidR="00D01086" w:rsidRPr="004058F5" w:rsidRDefault="00D01086" w:rsidP="00257446">
      <w:pPr>
        <w:spacing w:line="240" w:lineRule="auto"/>
        <w:rPr>
          <w:rFonts w:cs="Calibri"/>
          <w:szCs w:val="22"/>
          <w:lang w:val="sq-AL" w:eastAsia="mk-MK"/>
        </w:rPr>
      </w:pPr>
      <w:r w:rsidRPr="004058F5">
        <w:rPr>
          <w:rFonts w:eastAsia="Verdana" w:cs="Calibri"/>
          <w:szCs w:val="22"/>
          <w:lang w:val="sq-AL" w:bidi="sq-AL"/>
        </w:rPr>
        <w:t xml:space="preserve">•Sigurimin që, pas zbatimit të regjimit të trajtimit të ujit, uji i pijshëm që prodhohet t’i plotësojë kërkesat e DUP-in; </w:t>
      </w:r>
    </w:p>
    <w:p w14:paraId="5619C6FA" w14:textId="77777777" w:rsidR="00D01086" w:rsidRPr="004058F5" w:rsidRDefault="00D01086" w:rsidP="00257446">
      <w:pPr>
        <w:spacing w:line="240" w:lineRule="auto"/>
        <w:rPr>
          <w:rFonts w:cs="Calibri"/>
          <w:szCs w:val="22"/>
          <w:lang w:val="sq-AL" w:eastAsia="mk-MK"/>
        </w:rPr>
      </w:pPr>
      <w:r w:rsidRPr="004058F5">
        <w:rPr>
          <w:rFonts w:eastAsia="Verdana" w:cs="Calibri"/>
          <w:szCs w:val="22"/>
          <w:lang w:val="sq-AL" w:bidi="sq-AL"/>
        </w:rPr>
        <w:t xml:space="preserve">•Sigurimin e mbrojtjes së nevojshme në ZMUP, me qëllim që të shmanget përkeqësimi i cilësisë ë ujit për të reduktuar nivelin e trajtimit purifikues të kërkuar për prodhimin e ujit të pijshëm. </w:t>
      </w:r>
    </w:p>
    <w:p w14:paraId="35F34E8C" w14:textId="77777777" w:rsidR="00D01086" w:rsidRPr="004058F5" w:rsidRDefault="00D01086" w:rsidP="003D28D3">
      <w:pPr>
        <w:pStyle w:val="ListParagraph"/>
        <w:numPr>
          <w:ilvl w:val="0"/>
          <w:numId w:val="67"/>
        </w:numPr>
        <w:spacing w:line="276" w:lineRule="auto"/>
        <w:rPr>
          <w:rFonts w:cs="Calibri"/>
          <w:szCs w:val="22"/>
          <w:lang w:val="sq-AL"/>
        </w:rPr>
      </w:pPr>
      <w:r w:rsidRPr="004058F5">
        <w:rPr>
          <w:rFonts w:eastAsia="Verdana" w:cs="Calibri"/>
          <w:szCs w:val="22"/>
          <w:lang w:val="sq-AL" w:bidi="sq-AL"/>
        </w:rPr>
        <w:t xml:space="preserve">Objektivi i i parë do të arrihet duke plotësuar kërkesat e DUP-it. </w:t>
      </w:r>
    </w:p>
    <w:p w14:paraId="52190FA6" w14:textId="77777777" w:rsidR="00D01086" w:rsidRPr="004058F5" w:rsidRDefault="00D01086" w:rsidP="003D28D3">
      <w:pPr>
        <w:pStyle w:val="ListParagraph"/>
        <w:numPr>
          <w:ilvl w:val="0"/>
          <w:numId w:val="67"/>
        </w:numPr>
        <w:spacing w:line="276" w:lineRule="auto"/>
        <w:rPr>
          <w:rFonts w:cs="Calibri"/>
          <w:szCs w:val="22"/>
          <w:lang w:val="sq-AL"/>
        </w:rPr>
      </w:pPr>
      <w:r w:rsidRPr="004058F5">
        <w:rPr>
          <w:rFonts w:eastAsia="Verdana" w:cs="Calibri"/>
          <w:szCs w:val="22"/>
          <w:lang w:val="sq-AL" w:bidi="sq-AL"/>
        </w:rPr>
        <w:t xml:space="preserve">Objektivi i dytë do të arrihet duke ndërmarrë veprime që synojnë të sigurojnë se nuk do të ketë përkeqësim të cilësisë së ujit për shkak të nxjerrjeve për furnizim me ujë të pijshëm. Në shumicën e rasteve, veprimet kërkojnë pak kohë të japin efekt dhe të ndalojnë ose të zhbëjnë përkeqësimin. Objektivi arrihet duke ndërmarrë masa të mjaftueshme. </w:t>
      </w:r>
    </w:p>
    <w:p w14:paraId="267A3563" w14:textId="77777777" w:rsidR="00D01086" w:rsidRPr="004058F5" w:rsidRDefault="00D01086" w:rsidP="00336583">
      <w:pPr>
        <w:pStyle w:val="Heading3"/>
      </w:pPr>
      <w:bookmarkStart w:id="141" w:name="_Toc127359134"/>
      <w:bookmarkStart w:id="142" w:name="_Toc127359698"/>
      <w:r w:rsidRPr="004058F5">
        <w:t>Zonat e përvijuara për mbrojtjen e llojeve ujore me rëndësi ekonomike</w:t>
      </w:r>
      <w:bookmarkEnd w:id="141"/>
      <w:bookmarkEnd w:id="142"/>
    </w:p>
    <w:p w14:paraId="395EE7E3" w14:textId="77777777" w:rsidR="00D01086" w:rsidRPr="004058F5" w:rsidRDefault="00D01086" w:rsidP="00D01086">
      <w:pPr>
        <w:rPr>
          <w:rFonts w:cs="Calibri"/>
          <w:szCs w:val="22"/>
          <w:lang w:val="sq-AL" w:eastAsia="mk-MK"/>
        </w:rPr>
      </w:pPr>
      <w:r w:rsidRPr="004058F5">
        <w:rPr>
          <w:rFonts w:eastAsia="Verdana" w:cs="Calibri"/>
          <w:szCs w:val="22"/>
          <w:lang w:val="sq-AL" w:bidi="sq-AL"/>
        </w:rPr>
        <w:t>Në dhjetor të 2013-s, Direktiva për Butakët u zëvendësua me DKU-në e BE-së. Neni 4.9 i DKU-së përcakton se direktiva ofron nivel mbrojtjeje të paktën të njëjtë me atë të çdo direktive që shfuqizon. Rregullorja 2003 transpozon shumë detyrime të DKU-së dhe përcakton pjesën më të madhe të detyrimeve dhe standardeve të cilësisë së ujit që kërkohen nga Direktiva për Butakët. Këto rregullore amenduese përmbajnë ndryshime shtesë të Rregulloreve të 2003-shit, për të siguruar vijimin e identifikimit, mbrojtjes dhe monitorimit të ujërave të populluara nga butakët.</w:t>
      </w:r>
    </w:p>
    <w:p w14:paraId="08F2CFE7" w14:textId="77777777" w:rsidR="00D01086" w:rsidRPr="004058F5" w:rsidRDefault="00D01086" w:rsidP="00D01086">
      <w:pPr>
        <w:rPr>
          <w:rFonts w:cs="Calibri"/>
          <w:szCs w:val="22"/>
          <w:lang w:val="sq-AL" w:eastAsia="mk-MK"/>
        </w:rPr>
      </w:pPr>
      <w:r w:rsidRPr="004058F5">
        <w:rPr>
          <w:rFonts w:eastAsia="Verdana" w:cs="Calibri"/>
          <w:szCs w:val="22"/>
          <w:lang w:val="sq-AL" w:bidi="sq-AL"/>
        </w:rPr>
        <w:t>Objektivi për ujërat e populluara nga butakët, i parashtruar në Direktivën për Butakët, ishte të mbrohej dhe, kur shihej e nevojshme, të përmirësohej cilësia e ujërave të populluara nga butakët për të mbështetur jetën dhe zhvillimin e butakëve (moluskëve bivalvë dhe gastropodë), duke kontribuar kështu në cilësinë e lartë të produkteve butake që konsumohen drejtpërdrejt nga njeriu.</w:t>
      </w:r>
    </w:p>
    <w:p w14:paraId="661E7BA0" w14:textId="77777777" w:rsidR="00D01086" w:rsidRPr="004058F5" w:rsidRDefault="00D01086" w:rsidP="00D01086">
      <w:pPr>
        <w:rPr>
          <w:rFonts w:cs="Calibri"/>
          <w:szCs w:val="22"/>
          <w:lang w:val="sq-AL" w:eastAsia="mk-MK"/>
        </w:rPr>
      </w:pPr>
      <w:r w:rsidRPr="004058F5">
        <w:rPr>
          <w:rFonts w:eastAsia="Verdana" w:cs="Calibri"/>
          <w:szCs w:val="22"/>
          <w:lang w:val="sq-AL" w:bidi="sq-AL"/>
        </w:rPr>
        <w:t>Zonat e përvijuara për mbrojtjen e llojeve ujore me rëndësi ekonomike janë zona ku mbrohen ujërat e brendshme sipërfaqësore, ujërat kalimtare, ujërat bregdetare dhe ujërat nëntokësore, gjë që: parandalon përkeqësimin e mëtejshëm dhe mbron e forcon statusin e ekosistemeve ujore dhe, lidhur me nevojat e tyre për ujë, ekosistemet tokësore dhe ligatinat që varen drejtpërdrejt nga ekosistemet ujore. Këto zona janë të lidhura me zonat e ujërave bregdetare dhe të ligatinave, si dhe me trupa ujorë kalimtarë të populluar nga lloje ujore me rëndësi ekonomike.</w:t>
      </w:r>
    </w:p>
    <w:p w14:paraId="3A79977F" w14:textId="0BFFCCB0" w:rsidR="00D01086" w:rsidRPr="004058F5" w:rsidRDefault="00D01086" w:rsidP="00D01086">
      <w:pPr>
        <w:rPr>
          <w:rFonts w:cs="Calibri"/>
          <w:szCs w:val="22"/>
          <w:lang w:val="sq-AL" w:eastAsia="mk-MK"/>
        </w:rPr>
      </w:pPr>
      <w:r w:rsidRPr="004058F5">
        <w:rPr>
          <w:rFonts w:eastAsia="Verdana" w:cs="Calibri"/>
          <w:szCs w:val="22"/>
          <w:lang w:val="sq-AL" w:bidi="sq-AL"/>
        </w:rPr>
        <w:t xml:space="preserve">Ekosistemet ligatinore janë pjesë ekologjike dhe funksionale e mjedisit ujor, duke luajtur me shumë gjasë rol mjaft të rëndësishëm në mundësimin e menaxhimit të qëndrueshëm të basenit </w:t>
      </w:r>
      <w:r w:rsidR="006A3CD9" w:rsidRPr="004058F5">
        <w:rPr>
          <w:rFonts w:eastAsia="Verdana" w:cs="Calibri"/>
          <w:szCs w:val="22"/>
          <w:lang w:val="sq-AL" w:bidi="sq-AL"/>
        </w:rPr>
        <w:t>uj</w:t>
      </w:r>
      <w:r w:rsidRPr="004058F5">
        <w:rPr>
          <w:rFonts w:eastAsia="Verdana" w:cs="Calibri"/>
          <w:szCs w:val="22"/>
          <w:lang w:val="sq-AL" w:bidi="sq-AL"/>
        </w:rPr>
        <w:t xml:space="preserve">or. DKU-ja nuk ka përcaktuar objektiva mjedisore për ligatinat. Megjithatë, nga detyrimet e DKU-së për mbrojtjen dhe restaurimin e statusit të ujit përfitojnë edhe ligatinat që varen nga trupat ujorë nëntokësore, që janë pjesë e trupit ujor sipërfaqësor, ose që janë zona të mbrojtura. Presionet në ligatina (për shembull modifikimi fizik ose ndotja) mund të ndikojnë te statusi ekologjik i trupave ujorë. Prandaj, masat për menaxhimin e këtyre presioneve duhen parë si pjesë e planeve të menaxhimit të basenit </w:t>
      </w:r>
      <w:r w:rsidR="006A3CD9" w:rsidRPr="004058F5">
        <w:rPr>
          <w:rFonts w:eastAsia="Verdana" w:cs="Calibri"/>
          <w:szCs w:val="22"/>
          <w:lang w:val="sq-AL" w:bidi="sq-AL"/>
        </w:rPr>
        <w:t>uj</w:t>
      </w:r>
      <w:r w:rsidRPr="004058F5">
        <w:rPr>
          <w:rFonts w:eastAsia="Verdana" w:cs="Calibri"/>
          <w:szCs w:val="22"/>
          <w:lang w:val="sq-AL" w:bidi="sq-AL"/>
        </w:rPr>
        <w:t>or, që duhen përmbushur për të arritur objektivat mjedisore në Direktivë.</w:t>
      </w:r>
    </w:p>
    <w:p w14:paraId="65B5ABF7" w14:textId="77777777" w:rsidR="00D01086" w:rsidRPr="004058F5" w:rsidRDefault="00D01086" w:rsidP="00D01086">
      <w:pPr>
        <w:rPr>
          <w:rFonts w:cs="Calibri"/>
          <w:szCs w:val="22"/>
          <w:lang w:val="sq-AL" w:eastAsia="mk-MK"/>
        </w:rPr>
      </w:pPr>
      <w:r w:rsidRPr="004058F5">
        <w:rPr>
          <w:rFonts w:eastAsia="Verdana" w:cs="Calibri"/>
          <w:szCs w:val="22"/>
          <w:lang w:val="sq-AL" w:bidi="sq-AL"/>
        </w:rPr>
        <w:lastRenderedPageBreak/>
        <w:t>Krijimi dhe përforcimi i ligatinave mund të ofrojë në rrethana të caktuara mekanizma të qëndrueshëm, me kosto efikase dhe të pranueshëm nga pikëpamja sociale për të ndihmuar arritjen e objektivave mjedisore të Direktivës. Ligatinat në veçanti mund të ndihmojnë në pakësimin e ndikimeve të ndotjes, zbutjen e efekteve të thatësirave dhe përmbytjeve, arritjen e menaxhimit të qëndrueshëm të bregdetit dhe rimbushjen e ujërave nëntokësore. Disa prej ZM-ve përfshijnë edhe habitate ligatinore dhe lloje që varen drejtpërdrejt nga ujërat sipërfaqësore ose nëntokësore. Andaj, një prej aspekteve më thelbësore të krijimit të Regjistrit të ZM-ve do të ishte identifikimi i habitateve dhe llojeve brenda rrjetit Natura 2000 që klasifikohen sipas kritereve të DKU-së.</w:t>
      </w:r>
    </w:p>
    <w:p w14:paraId="059311DA" w14:textId="565993E7" w:rsidR="00D01086" w:rsidRPr="004058F5" w:rsidRDefault="00D01086" w:rsidP="00336583">
      <w:pPr>
        <w:pStyle w:val="Heading3"/>
      </w:pPr>
      <w:bookmarkStart w:id="143" w:name="_Toc127359135"/>
      <w:bookmarkStart w:id="144" w:name="_Toc127359699"/>
      <w:bookmarkStart w:id="145" w:name="_Hlk87472991"/>
      <w:r w:rsidRPr="004058F5">
        <w:t xml:space="preserve">Trupat ujorë të përvijuar si ujëra </w:t>
      </w:r>
      <w:r w:rsidR="00660719" w:rsidRPr="004058F5">
        <w:t>Rekreative</w:t>
      </w:r>
      <w:bookmarkEnd w:id="143"/>
      <w:bookmarkEnd w:id="144"/>
      <w:r w:rsidRPr="004058F5">
        <w:t xml:space="preserve"> </w:t>
      </w:r>
    </w:p>
    <w:bookmarkEnd w:id="145"/>
    <w:p w14:paraId="762099FB" w14:textId="77777777" w:rsidR="00D01086" w:rsidRPr="004058F5" w:rsidRDefault="00D01086" w:rsidP="00D01086">
      <w:pPr>
        <w:rPr>
          <w:rFonts w:cs="Calibri"/>
          <w:szCs w:val="22"/>
          <w:lang w:val="sq-AL" w:eastAsia="mk-MK"/>
        </w:rPr>
      </w:pPr>
      <w:r w:rsidRPr="004058F5">
        <w:rPr>
          <w:rFonts w:eastAsia="Verdana" w:cs="Calibri"/>
          <w:szCs w:val="22"/>
          <w:lang w:val="sq-AL" w:bidi="sq-AL"/>
        </w:rPr>
        <w:t>Ky seksion i referohet zonave të përvijuara sipas Direktivës 2006/7/KE për menaxhimin e Cilësisë së Ujërave të Larjes (që shfuqizon Direktivën 76/160/KEE). Kjo direktivë përmban dispozita për:</w:t>
      </w:r>
    </w:p>
    <w:p w14:paraId="5BC01E74" w14:textId="77777777" w:rsidR="00D01086" w:rsidRPr="004058F5" w:rsidRDefault="00D01086" w:rsidP="003D28D3">
      <w:pPr>
        <w:pStyle w:val="ListParagraph"/>
        <w:numPr>
          <w:ilvl w:val="0"/>
          <w:numId w:val="68"/>
        </w:numPr>
        <w:spacing w:line="276" w:lineRule="auto"/>
        <w:rPr>
          <w:rFonts w:cs="Calibri"/>
          <w:szCs w:val="22"/>
          <w:lang w:val="sq-AL"/>
        </w:rPr>
      </w:pPr>
      <w:r w:rsidRPr="004058F5">
        <w:rPr>
          <w:rFonts w:eastAsia="Verdana" w:cs="Calibri"/>
          <w:szCs w:val="22"/>
          <w:lang w:val="sq-AL" w:bidi="sq-AL"/>
        </w:rPr>
        <w:t>monitorimin dhe klasifikimin e cilësisë së ujërave të larjes;</w:t>
      </w:r>
    </w:p>
    <w:p w14:paraId="745D341C" w14:textId="77777777" w:rsidR="00D01086" w:rsidRPr="004058F5" w:rsidRDefault="00D01086" w:rsidP="003D28D3">
      <w:pPr>
        <w:pStyle w:val="ListParagraph"/>
        <w:numPr>
          <w:ilvl w:val="0"/>
          <w:numId w:val="68"/>
        </w:numPr>
        <w:spacing w:line="276" w:lineRule="auto"/>
        <w:rPr>
          <w:rFonts w:cs="Calibri"/>
          <w:szCs w:val="22"/>
          <w:lang w:val="sq-AL"/>
        </w:rPr>
      </w:pPr>
      <w:r w:rsidRPr="004058F5">
        <w:rPr>
          <w:rFonts w:eastAsia="Verdana" w:cs="Calibri"/>
          <w:szCs w:val="22"/>
          <w:lang w:val="sq-AL" w:bidi="sq-AL"/>
        </w:rPr>
        <w:t>menaxhimin e cilësisë së ujërave të larjes; dhe</w:t>
      </w:r>
    </w:p>
    <w:p w14:paraId="36A50C8F" w14:textId="77777777" w:rsidR="00D01086" w:rsidRPr="004058F5" w:rsidRDefault="00D01086" w:rsidP="003D28D3">
      <w:pPr>
        <w:pStyle w:val="ListParagraph"/>
        <w:numPr>
          <w:ilvl w:val="0"/>
          <w:numId w:val="68"/>
        </w:numPr>
        <w:spacing w:line="276" w:lineRule="auto"/>
        <w:rPr>
          <w:rFonts w:cs="Calibri"/>
          <w:szCs w:val="22"/>
          <w:lang w:val="sq-AL"/>
        </w:rPr>
      </w:pPr>
      <w:r w:rsidRPr="004058F5">
        <w:rPr>
          <w:rFonts w:eastAsia="Verdana" w:cs="Calibri"/>
          <w:szCs w:val="22"/>
          <w:lang w:val="sq-AL" w:bidi="sq-AL"/>
        </w:rPr>
        <w:t>informimin e Publikut për cilësinë e ujërave të larjes.</w:t>
      </w:r>
    </w:p>
    <w:p w14:paraId="74DFA37C" w14:textId="77777777" w:rsidR="00D01086" w:rsidRPr="004058F5" w:rsidRDefault="00D01086" w:rsidP="00D01086">
      <w:pPr>
        <w:rPr>
          <w:rFonts w:cs="Calibri"/>
          <w:szCs w:val="22"/>
          <w:lang w:val="sq-AL" w:eastAsia="mk-MK"/>
        </w:rPr>
      </w:pPr>
      <w:r w:rsidRPr="004058F5">
        <w:rPr>
          <w:rFonts w:eastAsia="Verdana" w:cs="Calibri"/>
          <w:szCs w:val="22"/>
          <w:lang w:val="sq-AL" w:bidi="sq-AL"/>
        </w:rPr>
        <w:t>Qëllimi i kësaj direktive është të ruajë, mbrojë e përmirësojë cilësinë e mjedisit, si dhe të mbrojë shëndetin e njeriut duke plotësuar DKU-në. Kjo Direktivë gjen zbatim për çdo element të ujërave sipërfaqësore ku autoriteti kompetent pret të lahen shumë njerëz dhe nuk ka vendosur asnjë ndalim të përhershëm lidhur me larjen, ose nuk ka dhënë asnjë këshillim të përhershëm kundër larjes (referuar në vijim si ujëra të larjes). Nuk zbatohet për:</w:t>
      </w:r>
    </w:p>
    <w:p w14:paraId="428FCE92" w14:textId="77777777" w:rsidR="00D01086" w:rsidRPr="004058F5" w:rsidRDefault="00D01086" w:rsidP="003D28D3">
      <w:pPr>
        <w:pStyle w:val="ListParagraph"/>
        <w:numPr>
          <w:ilvl w:val="0"/>
          <w:numId w:val="69"/>
        </w:numPr>
        <w:spacing w:line="276" w:lineRule="auto"/>
        <w:rPr>
          <w:rFonts w:cs="Calibri"/>
          <w:szCs w:val="22"/>
          <w:lang w:val="sq-AL"/>
        </w:rPr>
      </w:pPr>
      <w:r w:rsidRPr="004058F5">
        <w:rPr>
          <w:rFonts w:eastAsia="Verdana" w:cs="Calibri"/>
          <w:szCs w:val="22"/>
          <w:lang w:val="sq-AL" w:bidi="sq-AL"/>
        </w:rPr>
        <w:t>pishinat dhe spa-të;</w:t>
      </w:r>
    </w:p>
    <w:p w14:paraId="21F4A111" w14:textId="77777777" w:rsidR="00D01086" w:rsidRPr="004058F5" w:rsidRDefault="00D01086" w:rsidP="003D28D3">
      <w:pPr>
        <w:pStyle w:val="ListParagraph"/>
        <w:numPr>
          <w:ilvl w:val="0"/>
          <w:numId w:val="69"/>
        </w:numPr>
        <w:spacing w:line="276" w:lineRule="auto"/>
        <w:rPr>
          <w:rFonts w:cs="Calibri"/>
          <w:szCs w:val="22"/>
          <w:lang w:val="sq-AL"/>
        </w:rPr>
      </w:pPr>
      <w:r w:rsidRPr="004058F5">
        <w:rPr>
          <w:rFonts w:eastAsia="Verdana" w:cs="Calibri"/>
          <w:szCs w:val="22"/>
          <w:lang w:val="sq-AL" w:bidi="sq-AL"/>
        </w:rPr>
        <w:t>ujërat e rrethuara që i nënshtrohen trajtimit ose përdorimit për qëllime terapeutike;</w:t>
      </w:r>
    </w:p>
    <w:p w14:paraId="40D3BD7A" w14:textId="77777777" w:rsidR="00D01086" w:rsidRPr="004058F5" w:rsidRDefault="00D01086" w:rsidP="003D28D3">
      <w:pPr>
        <w:pStyle w:val="ListParagraph"/>
        <w:numPr>
          <w:ilvl w:val="0"/>
          <w:numId w:val="69"/>
        </w:numPr>
        <w:spacing w:line="276" w:lineRule="auto"/>
        <w:rPr>
          <w:rFonts w:cs="Calibri"/>
          <w:szCs w:val="22"/>
          <w:lang w:val="sq-AL"/>
        </w:rPr>
      </w:pPr>
      <w:r w:rsidRPr="004058F5">
        <w:rPr>
          <w:rFonts w:eastAsia="Verdana" w:cs="Calibri"/>
          <w:szCs w:val="22"/>
          <w:lang w:val="sq-AL" w:bidi="sq-AL"/>
        </w:rPr>
        <w:t>ujërat e rrethuara të krijuara artificialisht, të ndara nga ujërat sipërfaqësore ose nëntokësore;</w:t>
      </w:r>
    </w:p>
    <w:p w14:paraId="1618C2EC" w14:textId="77777777" w:rsidR="00D01086" w:rsidRPr="004058F5" w:rsidRDefault="00D01086" w:rsidP="00D01086">
      <w:pPr>
        <w:rPr>
          <w:rFonts w:cs="Calibri"/>
          <w:szCs w:val="22"/>
          <w:lang w:val="sq-AL" w:eastAsia="mk-MK"/>
        </w:rPr>
      </w:pPr>
      <w:r w:rsidRPr="004058F5">
        <w:rPr>
          <w:rFonts w:eastAsia="Verdana" w:cs="Calibri"/>
          <w:szCs w:val="22"/>
          <w:lang w:val="sq-AL" w:bidi="sq-AL"/>
        </w:rPr>
        <w:t>“Masat e menaxhimit” nënkupojnë masat e mëposhtme që merren për ujërat e larjes:</w:t>
      </w:r>
    </w:p>
    <w:p w14:paraId="4EFA83CB" w14:textId="77777777" w:rsidR="00D01086" w:rsidRPr="004058F5" w:rsidRDefault="00D01086" w:rsidP="003D28D3">
      <w:pPr>
        <w:pStyle w:val="ListParagraph"/>
        <w:numPr>
          <w:ilvl w:val="0"/>
          <w:numId w:val="70"/>
        </w:numPr>
        <w:spacing w:line="276" w:lineRule="auto"/>
        <w:rPr>
          <w:rFonts w:cs="Calibri"/>
          <w:szCs w:val="22"/>
          <w:lang w:val="sq-AL"/>
        </w:rPr>
      </w:pPr>
      <w:r w:rsidRPr="004058F5">
        <w:rPr>
          <w:rFonts w:eastAsia="Verdana" w:cs="Calibri"/>
          <w:szCs w:val="22"/>
          <w:lang w:val="sq-AL" w:bidi="sq-AL"/>
        </w:rPr>
        <w:t>krijimi dhe ruajtja e profilit të ujërave të larjes;</w:t>
      </w:r>
    </w:p>
    <w:p w14:paraId="7B9ED517" w14:textId="77777777" w:rsidR="00D01086" w:rsidRPr="004058F5" w:rsidRDefault="00D01086" w:rsidP="003D28D3">
      <w:pPr>
        <w:pStyle w:val="ListParagraph"/>
        <w:numPr>
          <w:ilvl w:val="0"/>
          <w:numId w:val="70"/>
        </w:numPr>
        <w:spacing w:line="276" w:lineRule="auto"/>
        <w:rPr>
          <w:rFonts w:cs="Calibri"/>
          <w:szCs w:val="22"/>
          <w:lang w:val="sq-AL"/>
        </w:rPr>
      </w:pPr>
      <w:r w:rsidRPr="004058F5">
        <w:rPr>
          <w:rFonts w:eastAsia="Verdana" w:cs="Calibri"/>
          <w:szCs w:val="22"/>
          <w:lang w:val="sq-AL" w:bidi="sq-AL"/>
        </w:rPr>
        <w:t>përcaktimi i kalendarit të monitorimit;</w:t>
      </w:r>
    </w:p>
    <w:p w14:paraId="1761C519" w14:textId="77777777" w:rsidR="00D01086" w:rsidRPr="004058F5" w:rsidRDefault="00D01086" w:rsidP="003D28D3">
      <w:pPr>
        <w:pStyle w:val="ListParagraph"/>
        <w:numPr>
          <w:ilvl w:val="0"/>
          <w:numId w:val="70"/>
        </w:numPr>
        <w:spacing w:line="276" w:lineRule="auto"/>
        <w:rPr>
          <w:rFonts w:cs="Calibri"/>
          <w:szCs w:val="22"/>
          <w:lang w:val="sq-AL"/>
        </w:rPr>
      </w:pPr>
      <w:r w:rsidRPr="004058F5">
        <w:rPr>
          <w:rFonts w:eastAsia="Verdana" w:cs="Calibri"/>
          <w:szCs w:val="22"/>
          <w:lang w:val="sq-AL" w:bidi="sq-AL"/>
        </w:rPr>
        <w:t>monitorimi i ujërave të larjes;</w:t>
      </w:r>
    </w:p>
    <w:p w14:paraId="1CD31FBC" w14:textId="77777777" w:rsidR="00D01086" w:rsidRPr="004058F5" w:rsidRDefault="00D01086" w:rsidP="003D28D3">
      <w:pPr>
        <w:pStyle w:val="ListParagraph"/>
        <w:numPr>
          <w:ilvl w:val="0"/>
          <w:numId w:val="70"/>
        </w:numPr>
        <w:spacing w:line="276" w:lineRule="auto"/>
        <w:rPr>
          <w:rFonts w:cs="Calibri"/>
          <w:szCs w:val="22"/>
          <w:lang w:val="sq-AL"/>
        </w:rPr>
      </w:pPr>
      <w:r w:rsidRPr="004058F5">
        <w:rPr>
          <w:rFonts w:eastAsia="Verdana" w:cs="Calibri"/>
          <w:szCs w:val="22"/>
          <w:lang w:val="sq-AL" w:bidi="sq-AL"/>
        </w:rPr>
        <w:t>vlerësimi i cilësisë së ujërave të larjes;</w:t>
      </w:r>
    </w:p>
    <w:p w14:paraId="6A7525FE" w14:textId="77777777" w:rsidR="00D01086" w:rsidRPr="004058F5" w:rsidRDefault="00D01086" w:rsidP="003D28D3">
      <w:pPr>
        <w:pStyle w:val="ListParagraph"/>
        <w:numPr>
          <w:ilvl w:val="0"/>
          <w:numId w:val="70"/>
        </w:numPr>
        <w:spacing w:line="276" w:lineRule="auto"/>
        <w:rPr>
          <w:rFonts w:cs="Calibri"/>
          <w:szCs w:val="22"/>
          <w:lang w:val="sq-AL"/>
        </w:rPr>
      </w:pPr>
      <w:r w:rsidRPr="004058F5">
        <w:rPr>
          <w:rFonts w:eastAsia="Verdana" w:cs="Calibri"/>
          <w:szCs w:val="22"/>
          <w:lang w:val="sq-AL" w:bidi="sq-AL"/>
        </w:rPr>
        <w:t>klasifikimi i ujërave të larjes;</w:t>
      </w:r>
    </w:p>
    <w:p w14:paraId="2B3F720B" w14:textId="77777777" w:rsidR="00D01086" w:rsidRPr="004058F5" w:rsidRDefault="00D01086" w:rsidP="003D28D3">
      <w:pPr>
        <w:pStyle w:val="ListParagraph"/>
        <w:numPr>
          <w:ilvl w:val="0"/>
          <w:numId w:val="70"/>
        </w:numPr>
        <w:spacing w:line="276" w:lineRule="auto"/>
        <w:rPr>
          <w:rFonts w:cs="Calibri"/>
          <w:szCs w:val="22"/>
          <w:lang w:val="sq-AL"/>
        </w:rPr>
      </w:pPr>
      <w:r w:rsidRPr="004058F5">
        <w:rPr>
          <w:rFonts w:eastAsia="Verdana" w:cs="Calibri"/>
          <w:szCs w:val="22"/>
          <w:lang w:val="sq-AL" w:bidi="sq-AL"/>
        </w:rPr>
        <w:t>identifikimi dhe vlerësimi i shkaqeve të ndotjes që mund të prekin ujërat e larjes dhe dëmtojnë shëndetin e atyre që lahen në to;</w:t>
      </w:r>
    </w:p>
    <w:p w14:paraId="3C06D1A2" w14:textId="77777777" w:rsidR="00D01086" w:rsidRPr="004058F5" w:rsidRDefault="00D01086" w:rsidP="003D28D3">
      <w:pPr>
        <w:pStyle w:val="ListParagraph"/>
        <w:numPr>
          <w:ilvl w:val="0"/>
          <w:numId w:val="70"/>
        </w:numPr>
        <w:spacing w:line="276" w:lineRule="auto"/>
        <w:rPr>
          <w:rFonts w:cs="Calibri"/>
          <w:szCs w:val="22"/>
          <w:lang w:val="sq-AL"/>
        </w:rPr>
      </w:pPr>
      <w:r w:rsidRPr="004058F5">
        <w:rPr>
          <w:rFonts w:eastAsia="Verdana" w:cs="Calibri"/>
          <w:szCs w:val="22"/>
          <w:lang w:val="sq-AL" w:bidi="sq-AL"/>
        </w:rPr>
        <w:t>informimi i Publikut;</w:t>
      </w:r>
    </w:p>
    <w:p w14:paraId="6CA5122F" w14:textId="77777777" w:rsidR="00D01086" w:rsidRPr="004058F5" w:rsidRDefault="00D01086" w:rsidP="003D28D3">
      <w:pPr>
        <w:pStyle w:val="ListParagraph"/>
        <w:numPr>
          <w:ilvl w:val="0"/>
          <w:numId w:val="70"/>
        </w:numPr>
        <w:spacing w:line="276" w:lineRule="auto"/>
        <w:rPr>
          <w:rFonts w:cs="Calibri"/>
          <w:szCs w:val="22"/>
          <w:lang w:val="sq-AL"/>
        </w:rPr>
      </w:pPr>
      <w:r w:rsidRPr="004058F5">
        <w:rPr>
          <w:rFonts w:eastAsia="Verdana" w:cs="Calibri"/>
          <w:szCs w:val="22"/>
          <w:lang w:val="sq-AL" w:bidi="sq-AL"/>
        </w:rPr>
        <w:t>ndërmarrja e veprimeve për të parandaluar ekspozimin e atyre që lahen ndaj ndotjes;</w:t>
      </w:r>
    </w:p>
    <w:p w14:paraId="13B78937" w14:textId="77777777" w:rsidR="00D01086" w:rsidRPr="004058F5" w:rsidRDefault="00D01086" w:rsidP="003D28D3">
      <w:pPr>
        <w:pStyle w:val="ListParagraph"/>
        <w:numPr>
          <w:ilvl w:val="0"/>
          <w:numId w:val="70"/>
        </w:numPr>
        <w:spacing w:line="276" w:lineRule="auto"/>
        <w:rPr>
          <w:rFonts w:cs="Calibri"/>
          <w:szCs w:val="22"/>
          <w:lang w:val="sq-AL"/>
        </w:rPr>
      </w:pPr>
      <w:r w:rsidRPr="004058F5">
        <w:rPr>
          <w:rFonts w:eastAsia="Verdana" w:cs="Calibri"/>
          <w:szCs w:val="22"/>
          <w:lang w:val="sq-AL" w:bidi="sq-AL"/>
        </w:rPr>
        <w:t>ndërmarrja e veprimeve për reduktimin e riskut të ndotjes.</w:t>
      </w:r>
    </w:p>
    <w:p w14:paraId="0317CB71" w14:textId="250CA633" w:rsidR="00D01086" w:rsidRPr="004058F5" w:rsidRDefault="00D01086" w:rsidP="00D01086">
      <w:pPr>
        <w:rPr>
          <w:rFonts w:cs="Calibri"/>
          <w:szCs w:val="22"/>
          <w:lang w:val="sq-AL" w:eastAsia="mk-MK"/>
        </w:rPr>
      </w:pPr>
      <w:r w:rsidRPr="004058F5">
        <w:rPr>
          <w:rFonts w:eastAsia="Verdana" w:cs="Calibri"/>
          <w:szCs w:val="22"/>
          <w:lang w:val="sq-AL" w:bidi="sq-AL"/>
        </w:rPr>
        <w:t xml:space="preserve">Identifikimi dhe karakterizimi i ujërave të larjes në Shqipëri nuk realizohet sipas kërkesave të Direktivës për Ujërat e Larjes. Ka disa përpjekje për të monitoruar përdorimin e ujërave të larjes si plazhet ose ujërat </w:t>
      </w:r>
      <w:r w:rsidR="00660719" w:rsidRPr="004058F5">
        <w:rPr>
          <w:rFonts w:eastAsia="Verdana" w:cs="Calibri"/>
          <w:szCs w:val="22"/>
          <w:lang w:val="sq-AL" w:bidi="sq-AL"/>
        </w:rPr>
        <w:t>Rekreative</w:t>
      </w:r>
      <w:r w:rsidRPr="004058F5">
        <w:rPr>
          <w:rFonts w:eastAsia="Verdana" w:cs="Calibri"/>
          <w:szCs w:val="22"/>
          <w:lang w:val="sq-AL" w:bidi="sq-AL"/>
        </w:rPr>
        <w:t>, por klasifikimi i tyre nuk mbështetet te një proces i drejtuar nga kërkesat e BE-së.</w:t>
      </w:r>
    </w:p>
    <w:p w14:paraId="42E453F7" w14:textId="1DE15B34" w:rsidR="00D01086" w:rsidRPr="004058F5" w:rsidRDefault="00E23D7E" w:rsidP="00D01086">
      <w:pPr>
        <w:rPr>
          <w:rFonts w:cs="Calibri"/>
          <w:szCs w:val="22"/>
          <w:lang w:val="sq-AL" w:eastAsia="mk-MK"/>
        </w:rPr>
      </w:pPr>
      <w:hyperlink r:id="rId35" w:history="1">
        <w:r w:rsidR="00D01086" w:rsidRPr="004058F5">
          <w:rPr>
            <w:rFonts w:cs="Calibri"/>
            <w:szCs w:val="22"/>
            <w:lang w:val="sq-AL" w:bidi="sq-AL"/>
          </w:rPr>
          <w:t>Direktiva për Ujërat e Larjes</w:t>
        </w:r>
      </w:hyperlink>
      <w:r w:rsidR="00D01086" w:rsidRPr="004058F5">
        <w:rPr>
          <w:rFonts w:eastAsia="Verdana" w:cs="Calibri"/>
          <w:szCs w:val="22"/>
          <w:lang w:val="sq-AL" w:bidi="sq-AL"/>
        </w:rPr>
        <w:t xml:space="preserve"> synon të parandalojë dhe reduktojë ndotjen e ujërave të larjes në nivele të tilla që të mos e dëmtojnë shëndetin e njeriut dhe mjedisin; është instrumenti kryesor që BE-ja ka për mbrojtjen e njerëzve gjatë larjes. Përkufizimi i ujërave </w:t>
      </w:r>
      <w:r w:rsidR="00AE5990" w:rsidRPr="004058F5">
        <w:rPr>
          <w:rFonts w:eastAsia="Verdana" w:cs="Calibri"/>
          <w:szCs w:val="22"/>
          <w:lang w:val="sq-AL" w:bidi="sq-AL"/>
        </w:rPr>
        <w:t>r</w:t>
      </w:r>
      <w:r w:rsidR="00660719" w:rsidRPr="004058F5">
        <w:rPr>
          <w:rFonts w:eastAsia="Verdana" w:cs="Calibri"/>
          <w:szCs w:val="22"/>
          <w:lang w:val="sq-AL" w:bidi="sq-AL"/>
        </w:rPr>
        <w:t>ekreative</w:t>
      </w:r>
      <w:r w:rsidR="00D01086" w:rsidRPr="004058F5">
        <w:rPr>
          <w:rFonts w:eastAsia="Verdana" w:cs="Calibri"/>
          <w:szCs w:val="22"/>
          <w:lang w:val="sq-AL" w:bidi="sq-AL"/>
        </w:rPr>
        <w:t xml:space="preserve"> u referohet lumenjve, liqeneve dhe ujërave bregdetare që përdoren për qëllime </w:t>
      </w:r>
      <w:r w:rsidR="00AE5990" w:rsidRPr="004058F5">
        <w:rPr>
          <w:rFonts w:eastAsia="Verdana" w:cs="Calibri"/>
          <w:szCs w:val="22"/>
          <w:lang w:val="sq-AL" w:bidi="sq-AL"/>
        </w:rPr>
        <w:t>r</w:t>
      </w:r>
      <w:r w:rsidR="00660719" w:rsidRPr="004058F5">
        <w:rPr>
          <w:rFonts w:eastAsia="Verdana" w:cs="Calibri"/>
          <w:szCs w:val="22"/>
          <w:lang w:val="sq-AL" w:bidi="sq-AL"/>
        </w:rPr>
        <w:t>ekreative</w:t>
      </w:r>
      <w:r w:rsidR="00D01086" w:rsidRPr="004058F5">
        <w:rPr>
          <w:rFonts w:eastAsia="Verdana" w:cs="Calibri"/>
          <w:szCs w:val="22"/>
          <w:lang w:val="sq-AL" w:bidi="sq-AL"/>
        </w:rPr>
        <w:t xml:space="preserve">. </w:t>
      </w:r>
    </w:p>
    <w:p w14:paraId="4C760120" w14:textId="77777777" w:rsidR="00D01086" w:rsidRPr="004058F5" w:rsidRDefault="00D01086" w:rsidP="00D01086">
      <w:pPr>
        <w:rPr>
          <w:rFonts w:cs="Calibri"/>
          <w:szCs w:val="22"/>
          <w:lang w:val="sq-AL" w:eastAsia="mk-MK"/>
        </w:rPr>
      </w:pPr>
      <w:r w:rsidRPr="004058F5">
        <w:rPr>
          <w:rFonts w:eastAsia="Verdana" w:cs="Calibri"/>
          <w:szCs w:val="22"/>
          <w:lang w:val="sq-AL" w:bidi="sq-AL"/>
        </w:rPr>
        <w:t>Në basenin e lumit Ishëm, shumica e liqeneve artificiale janë krijuar dhe përdorur për ujitje në bujqësi.</w:t>
      </w:r>
    </w:p>
    <w:p w14:paraId="661603A9" w14:textId="77933CB4" w:rsidR="00D01086" w:rsidRPr="004058F5" w:rsidRDefault="00D01086" w:rsidP="00D01086">
      <w:pPr>
        <w:rPr>
          <w:rFonts w:cs="Calibri"/>
          <w:szCs w:val="22"/>
          <w:lang w:val="sq-AL" w:eastAsia="mk-MK"/>
        </w:rPr>
      </w:pPr>
      <w:r w:rsidRPr="004058F5">
        <w:rPr>
          <w:rFonts w:eastAsia="Verdana" w:cs="Calibri"/>
          <w:szCs w:val="22"/>
          <w:lang w:val="sq-AL" w:bidi="sq-AL"/>
        </w:rPr>
        <w:t xml:space="preserve">Në bashkinë e Tiranës, ka shumë rezervuarë të ndërtuar gjatë viteve me qëllim ujitjen e tokave bujqësore, prodhimin e energjisë elektrike, furnizimin me ujë të pijshëm, ose si parqe natyrore. Gjatë fazës së projektimit, janë marrë masa që digat të jenë të sigurta dhe vëllimet e ujit të mundësojnë funksionalitetin e tyre. Sipas </w:t>
      </w:r>
      <w:r w:rsidRPr="004058F5">
        <w:rPr>
          <w:rFonts w:eastAsia="Verdana" w:cs="Calibri"/>
          <w:szCs w:val="22"/>
          <w:lang w:val="sq-AL" w:bidi="sq-AL"/>
        </w:rPr>
        <w:lastRenderedPageBreak/>
        <w:t>studimeve të deritanishme, zhvillimi urban informal i këtyre viteve i ka tjetërsuar veprat e rezervuarëve dhe ka sjellë humbje të funksioneve të tyre, për shkak të</w:t>
      </w:r>
      <w:r w:rsidR="00EB7458">
        <w:rPr>
          <w:rFonts w:eastAsia="Verdana" w:cs="Calibri"/>
          <w:szCs w:val="22"/>
          <w:lang w:val="sq-AL" w:bidi="sq-AL"/>
        </w:rPr>
        <w:t xml:space="preserve"> mungesës së mirëmbajtjes</w:t>
      </w:r>
      <w:r w:rsidRPr="004058F5">
        <w:rPr>
          <w:rFonts w:eastAsia="Verdana" w:cs="Calibri"/>
          <w:szCs w:val="22"/>
          <w:vertAlign w:val="superscript"/>
          <w:lang w:val="sq-AL" w:bidi="sq-AL"/>
        </w:rPr>
        <w:footnoteReference w:id="42"/>
      </w:r>
      <w:r w:rsidR="00EB7458">
        <w:rPr>
          <w:rFonts w:eastAsia="Verdana" w:cs="Calibri"/>
          <w:szCs w:val="22"/>
          <w:lang w:val="sq-AL" w:bidi="sq-AL"/>
        </w:rPr>
        <w:t>.</w:t>
      </w:r>
    </w:p>
    <w:p w14:paraId="75975ED5" w14:textId="06E515E3" w:rsidR="00D01086" w:rsidRPr="004058F5" w:rsidRDefault="00D01086" w:rsidP="003D28D3">
      <w:pPr>
        <w:pStyle w:val="ListParagraph"/>
        <w:numPr>
          <w:ilvl w:val="0"/>
          <w:numId w:val="93"/>
        </w:numPr>
        <w:spacing w:line="276" w:lineRule="auto"/>
        <w:rPr>
          <w:rFonts w:eastAsia="Verdana" w:cs="Calibri"/>
          <w:szCs w:val="22"/>
          <w:lang w:val="sq-AL" w:eastAsia="da-DK" w:bidi="sq-AL"/>
        </w:rPr>
      </w:pPr>
      <w:r w:rsidRPr="004058F5">
        <w:rPr>
          <w:rFonts w:eastAsia="Verdana" w:cs="Calibri"/>
          <w:szCs w:val="22"/>
          <w:lang w:val="sq-AL" w:bidi="sq-AL"/>
        </w:rPr>
        <w:t>Liqeni Artificial i Tiranës është luginë me erozion që ndodhet midis një vargu kodrinor, ku kryqëzohen disa rrjedha që përfundojnë në liqen. Liqeni furnizohet kryesisht vetëm nga ujërat e liqenit dhe reshjet. Kapaciteti i liqenit është 2,500.00 m</w:t>
      </w:r>
      <w:r w:rsidRPr="00EB7458">
        <w:rPr>
          <w:rFonts w:eastAsia="Verdana" w:cs="Calibri"/>
          <w:szCs w:val="22"/>
          <w:vertAlign w:val="superscript"/>
          <w:lang w:val="sq-AL" w:bidi="sq-AL"/>
        </w:rPr>
        <w:t>3</w:t>
      </w:r>
      <w:r w:rsidRPr="004058F5">
        <w:rPr>
          <w:rFonts w:eastAsia="Verdana" w:cs="Calibri"/>
          <w:szCs w:val="22"/>
          <w:lang w:val="sq-AL" w:bidi="sq-AL"/>
        </w:rPr>
        <w:t>; diga u ndërtua në periudhën 1957-1958 me lartësi fillestare prej 12.5</w:t>
      </w:r>
      <w:r w:rsidR="00EB7458">
        <w:rPr>
          <w:rFonts w:eastAsia="Verdana" w:cs="Calibri"/>
          <w:szCs w:val="22"/>
          <w:lang w:val="sq-AL" w:bidi="sq-AL"/>
        </w:rPr>
        <w:t xml:space="preserve"> </w:t>
      </w:r>
      <w:r w:rsidRPr="004058F5">
        <w:rPr>
          <w:rFonts w:eastAsia="Verdana" w:cs="Calibri"/>
          <w:szCs w:val="22"/>
          <w:lang w:val="sq-AL" w:bidi="sq-AL"/>
        </w:rPr>
        <w:t xml:space="preserve">m, e cila u rrit me 2 metra në vitin 1962. Liqeni u ndërtua duke pasur fillimisht si qëllim kryesor furnizimin me ujë industrial të ish-fabrikës së tekstileve. Më pas, liqeni u furnizua nga Liqeni i Farkës, i cili u përdor për ujitje. Parku i Liqenit Artificial është 289ha dhe </w:t>
      </w:r>
      <w:hyperlink r:id="rId36" w:tooltip="Park" w:history="1">
        <w:r w:rsidRPr="004058F5">
          <w:rPr>
            <w:rFonts w:eastAsia="Verdana" w:cs="Calibri"/>
            <w:szCs w:val="22"/>
            <w:lang w:val="sq-AL" w:bidi="sq-AL"/>
          </w:rPr>
          <w:t>ndodhet</w:t>
        </w:r>
      </w:hyperlink>
      <w:r w:rsidRPr="004058F5">
        <w:rPr>
          <w:rFonts w:eastAsia="Verdana" w:cs="Calibri"/>
          <w:szCs w:val="22"/>
          <w:lang w:val="sq-AL" w:bidi="sq-AL"/>
        </w:rPr>
        <w:t xml:space="preserve"> në pjesën jugore të </w:t>
      </w:r>
      <w:hyperlink r:id="rId37" w:tooltip="Tiranë" w:history="1">
        <w:r w:rsidRPr="004058F5">
          <w:rPr>
            <w:rFonts w:eastAsia="Verdana" w:cs="Calibri"/>
            <w:szCs w:val="22"/>
            <w:lang w:val="sq-AL" w:bidi="sq-AL"/>
          </w:rPr>
          <w:t>Tiranës</w:t>
        </w:r>
      </w:hyperlink>
      <w:r w:rsidRPr="004058F5">
        <w:rPr>
          <w:rFonts w:eastAsia="Verdana" w:cs="Calibri"/>
          <w:szCs w:val="22"/>
          <w:lang w:val="sq-AL" w:bidi="sq-AL"/>
        </w:rPr>
        <w:t xml:space="preserve">. </w:t>
      </w:r>
    </w:p>
    <w:p w14:paraId="4B1DF58F" w14:textId="77777777" w:rsidR="00D01086" w:rsidRPr="004058F5" w:rsidRDefault="00D01086" w:rsidP="003D28D3">
      <w:pPr>
        <w:pStyle w:val="ListParagraph"/>
        <w:numPr>
          <w:ilvl w:val="0"/>
          <w:numId w:val="93"/>
        </w:numPr>
        <w:spacing w:line="276" w:lineRule="auto"/>
        <w:rPr>
          <w:rFonts w:eastAsia="Verdana" w:cs="Calibri"/>
          <w:szCs w:val="22"/>
          <w:lang w:val="sq-AL" w:eastAsia="da-DK" w:bidi="sq-AL"/>
        </w:rPr>
      </w:pPr>
      <w:r w:rsidRPr="004058F5">
        <w:rPr>
          <w:rFonts w:eastAsia="Verdana" w:cs="Calibri"/>
          <w:szCs w:val="22"/>
          <w:lang w:val="sq-AL" w:bidi="sq-AL"/>
        </w:rPr>
        <w:t>Rezervuari i Paskuqanit u ndërtua në vitin 1983, me një sipërfaqe prej 2500 ha dhe vëllim prej 9 Mm</w:t>
      </w:r>
      <w:r w:rsidRPr="00EB7458">
        <w:rPr>
          <w:rFonts w:eastAsia="Verdana" w:cs="Calibri"/>
          <w:szCs w:val="22"/>
          <w:vertAlign w:val="superscript"/>
          <w:lang w:val="sq-AL" w:bidi="sq-AL"/>
        </w:rPr>
        <w:t>3</w:t>
      </w:r>
      <w:r w:rsidRPr="004058F5">
        <w:rPr>
          <w:rFonts w:eastAsia="Verdana" w:cs="Calibri"/>
          <w:szCs w:val="22"/>
          <w:lang w:val="sq-AL" w:bidi="sq-AL"/>
        </w:rPr>
        <w:t xml:space="preserve"> në atë kohë.</w:t>
      </w:r>
    </w:p>
    <w:p w14:paraId="5762433E" w14:textId="77777777" w:rsidR="00D01086" w:rsidRPr="004058F5" w:rsidRDefault="00D01086" w:rsidP="003D28D3">
      <w:pPr>
        <w:pStyle w:val="ListParagraph"/>
        <w:numPr>
          <w:ilvl w:val="0"/>
          <w:numId w:val="93"/>
        </w:numPr>
        <w:spacing w:line="276" w:lineRule="auto"/>
        <w:rPr>
          <w:rFonts w:eastAsia="Verdana" w:cs="Calibri"/>
          <w:szCs w:val="22"/>
          <w:lang w:val="sq-AL" w:eastAsia="da-DK" w:bidi="sq-AL"/>
        </w:rPr>
      </w:pPr>
      <w:r w:rsidRPr="004058F5">
        <w:rPr>
          <w:rFonts w:eastAsia="Verdana" w:cs="Calibri"/>
          <w:szCs w:val="22"/>
          <w:lang w:val="sq-AL" w:bidi="sq-AL"/>
        </w:rPr>
        <w:t>Rezervuari i Kasharit (Purez) u ndërtua në vitin 1971 me qëllim ujitjen e tokave bujqësore të fermave, me vëllim 1.5 Mm</w:t>
      </w:r>
      <w:r w:rsidRPr="00EB7458">
        <w:rPr>
          <w:rFonts w:eastAsia="Verdana" w:cs="Calibri"/>
          <w:szCs w:val="22"/>
          <w:vertAlign w:val="superscript"/>
          <w:lang w:val="sq-AL" w:bidi="sq-AL"/>
        </w:rPr>
        <w:t>3</w:t>
      </w:r>
      <w:r w:rsidRPr="004058F5">
        <w:rPr>
          <w:rFonts w:eastAsia="Verdana" w:cs="Calibri"/>
          <w:szCs w:val="22"/>
          <w:lang w:val="sq-AL" w:bidi="sq-AL"/>
        </w:rPr>
        <w:t>. Sot, sipërfaqja e këtij rezervuari është reduktuar thuajse në sipërfaqen fillestare prej 500 ha kur u ndërtua.</w:t>
      </w:r>
    </w:p>
    <w:p w14:paraId="6FBA889F" w14:textId="77777777" w:rsidR="00D01086" w:rsidRPr="004058F5" w:rsidRDefault="00D01086" w:rsidP="003D28D3">
      <w:pPr>
        <w:pStyle w:val="ListParagraph"/>
        <w:numPr>
          <w:ilvl w:val="0"/>
          <w:numId w:val="93"/>
        </w:numPr>
        <w:spacing w:line="276" w:lineRule="auto"/>
        <w:rPr>
          <w:rFonts w:eastAsia="Verdana" w:cs="Calibri"/>
          <w:szCs w:val="22"/>
          <w:lang w:val="sq-AL" w:eastAsia="da-DK" w:bidi="sq-AL"/>
        </w:rPr>
      </w:pPr>
      <w:r w:rsidRPr="004058F5">
        <w:rPr>
          <w:rFonts w:eastAsia="Verdana" w:cs="Calibri"/>
          <w:szCs w:val="22"/>
          <w:lang w:val="sq-AL" w:bidi="sq-AL"/>
        </w:rPr>
        <w:t>Rezervuari i Kasharit u ndërtua në 1963-shin me një vëllim prej 1.8 Mm</w:t>
      </w:r>
      <w:r w:rsidRPr="00EB7458">
        <w:rPr>
          <w:rFonts w:eastAsia="Verdana" w:cs="Calibri"/>
          <w:szCs w:val="22"/>
          <w:vertAlign w:val="superscript"/>
          <w:lang w:val="sq-AL" w:bidi="sq-AL"/>
        </w:rPr>
        <w:t>3</w:t>
      </w:r>
      <w:r w:rsidRPr="004058F5">
        <w:rPr>
          <w:rFonts w:eastAsia="Verdana" w:cs="Calibri"/>
          <w:szCs w:val="22"/>
          <w:lang w:val="sq-AL" w:bidi="sq-AL"/>
        </w:rPr>
        <w:t xml:space="preserve"> dhe zona e ujitshme është rreth 500 ha.</w:t>
      </w:r>
    </w:p>
    <w:p w14:paraId="62183991" w14:textId="2C41D461" w:rsidR="00D01086" w:rsidRPr="004058F5" w:rsidRDefault="00D01086" w:rsidP="003D28D3">
      <w:pPr>
        <w:pStyle w:val="ListParagraph"/>
        <w:numPr>
          <w:ilvl w:val="0"/>
          <w:numId w:val="93"/>
        </w:numPr>
        <w:spacing w:line="276" w:lineRule="auto"/>
        <w:rPr>
          <w:rFonts w:eastAsia="Verdana" w:cs="Calibri"/>
          <w:szCs w:val="22"/>
          <w:lang w:val="sq-AL" w:eastAsia="da-DK" w:bidi="sq-AL"/>
        </w:rPr>
      </w:pPr>
      <w:r w:rsidRPr="004058F5">
        <w:rPr>
          <w:rFonts w:eastAsia="Verdana" w:cs="Calibri"/>
          <w:szCs w:val="22"/>
          <w:lang w:val="sq-AL" w:bidi="sq-AL"/>
        </w:rPr>
        <w:t>Rezervuari i Çe</w:t>
      </w:r>
      <w:r w:rsidR="00951DF7" w:rsidRPr="004058F5">
        <w:rPr>
          <w:rFonts w:eastAsia="Verdana" w:cs="Calibri"/>
          <w:szCs w:val="22"/>
          <w:lang w:val="sq-AL" w:bidi="sq-AL"/>
        </w:rPr>
        <w:t>kre</w:t>
      </w:r>
      <w:r w:rsidRPr="004058F5">
        <w:rPr>
          <w:rFonts w:eastAsia="Verdana" w:cs="Calibri"/>
          <w:szCs w:val="22"/>
          <w:lang w:val="sq-AL" w:bidi="sq-AL"/>
        </w:rPr>
        <w:t>zës u ndërtua në 1968-n me një vëllim prej 4.8 Mm3 dhe me zonë të ujitshme rreth 300 ha.</w:t>
      </w:r>
    </w:p>
    <w:p w14:paraId="5665489D" w14:textId="53B090B1" w:rsidR="00D01086" w:rsidRPr="004058F5" w:rsidRDefault="00D01086" w:rsidP="003D28D3">
      <w:pPr>
        <w:pStyle w:val="ListParagraph"/>
        <w:numPr>
          <w:ilvl w:val="0"/>
          <w:numId w:val="93"/>
        </w:numPr>
        <w:spacing w:line="276" w:lineRule="auto"/>
        <w:rPr>
          <w:rFonts w:eastAsia="Verdana" w:cs="Calibri"/>
          <w:szCs w:val="22"/>
          <w:lang w:val="sq-AL" w:eastAsia="da-DK" w:bidi="sq-AL"/>
        </w:rPr>
      </w:pPr>
      <w:r w:rsidRPr="004058F5">
        <w:rPr>
          <w:rFonts w:eastAsia="Verdana" w:cs="Calibri"/>
          <w:szCs w:val="22"/>
          <w:lang w:val="sq-AL" w:bidi="sq-AL"/>
        </w:rPr>
        <w:t>Rezervuari i Farkës dhe u ndërtua në 1984-n, me vëllim prej 9.0 Mm</w:t>
      </w:r>
      <w:r w:rsidRPr="00EB7458">
        <w:rPr>
          <w:rFonts w:eastAsia="Verdana" w:cs="Calibri"/>
          <w:szCs w:val="22"/>
          <w:vertAlign w:val="superscript"/>
          <w:lang w:val="sq-AL" w:bidi="sq-AL"/>
        </w:rPr>
        <w:t>3</w:t>
      </w:r>
      <w:r w:rsidRPr="004058F5">
        <w:rPr>
          <w:rFonts w:eastAsia="Verdana" w:cs="Calibri"/>
          <w:szCs w:val="22"/>
          <w:lang w:val="sq-AL" w:bidi="sq-AL"/>
        </w:rPr>
        <w:t xml:space="preserve"> dhe me zonë të ujitshme rreth 1900 ha. Sot, sipërfaqja është pakësuar. Liqeni i Farkës është liqen artificial dhe park bashkiak në juglindje të </w:t>
      </w:r>
      <w:hyperlink r:id="rId38" w:tooltip="Tiranë" w:history="1">
        <w:r w:rsidRPr="004058F5">
          <w:rPr>
            <w:rFonts w:eastAsia="Verdana" w:cs="Calibri"/>
            <w:szCs w:val="22"/>
            <w:lang w:val="sq-AL" w:bidi="sq-AL"/>
          </w:rPr>
          <w:t>Tiranës</w:t>
        </w:r>
      </w:hyperlink>
      <w:r w:rsidRPr="004058F5">
        <w:rPr>
          <w:rFonts w:eastAsia="Verdana" w:cs="Calibri"/>
          <w:szCs w:val="22"/>
          <w:lang w:val="sq-AL" w:bidi="sq-AL"/>
        </w:rPr>
        <w:t>. Është rreth 9.6 km larg qendrës së qytetit. Ky liqen është rreth 75</w:t>
      </w:r>
      <w:r w:rsidR="00EB7458">
        <w:rPr>
          <w:rFonts w:eastAsia="Verdana" w:cs="Calibri"/>
          <w:szCs w:val="22"/>
          <w:lang w:val="sq-AL" w:bidi="sq-AL"/>
        </w:rPr>
        <w:t xml:space="preserve"> </w:t>
      </w:r>
      <w:r w:rsidRPr="004058F5">
        <w:rPr>
          <w:rFonts w:eastAsia="Verdana" w:cs="Calibri"/>
          <w:szCs w:val="22"/>
          <w:lang w:val="sq-AL" w:bidi="sq-AL"/>
        </w:rPr>
        <w:t xml:space="preserve">ha </w:t>
      </w:r>
      <w:hyperlink r:id="rId39" w:tooltip="Parku i Madh i Tiranës" w:history="1">
        <w:r w:rsidRPr="004058F5">
          <w:rPr>
            <w:rFonts w:eastAsia="Verdana" w:cs="Calibri"/>
            <w:szCs w:val="22"/>
            <w:lang w:val="sq-AL" w:bidi="sq-AL"/>
          </w:rPr>
          <w:t>më i madh se Liqeni Artificial i Tiranës</w:t>
        </w:r>
      </w:hyperlink>
      <w:r w:rsidRPr="004058F5">
        <w:rPr>
          <w:rFonts w:eastAsia="Verdana" w:cs="Calibri"/>
          <w:szCs w:val="22"/>
          <w:lang w:val="sq-AL" w:bidi="sq-AL"/>
        </w:rPr>
        <w:t>. Ka një gjatësi maksimale prej dy kilometrash dhe gjerësi maksimale prej 700</w:t>
      </w:r>
      <w:r w:rsidR="00EB7458">
        <w:rPr>
          <w:rFonts w:eastAsia="Verdana" w:cs="Calibri"/>
          <w:szCs w:val="22"/>
          <w:lang w:val="sq-AL" w:bidi="sq-AL"/>
        </w:rPr>
        <w:t xml:space="preserve"> </w:t>
      </w:r>
      <w:r w:rsidRPr="004058F5">
        <w:rPr>
          <w:rFonts w:eastAsia="Verdana" w:cs="Calibri"/>
          <w:szCs w:val="22"/>
          <w:lang w:val="sq-AL" w:bidi="sq-AL"/>
        </w:rPr>
        <w:t>m. Diga në jug është rreth 300 m e gjatë.</w:t>
      </w:r>
    </w:p>
    <w:p w14:paraId="069FA02E" w14:textId="77777777" w:rsidR="00D01086" w:rsidRPr="004058F5" w:rsidRDefault="00D01086" w:rsidP="00336583">
      <w:pPr>
        <w:pStyle w:val="Heading3"/>
      </w:pPr>
      <w:bookmarkStart w:id="146" w:name="_Toc127359136"/>
      <w:bookmarkStart w:id="147" w:name="_Toc127359700"/>
      <w:r w:rsidRPr="004058F5">
        <w:t>Zonat e Ndjeshme ndaj Lëndëve Ushqyese</w:t>
      </w:r>
      <w:bookmarkEnd w:id="146"/>
      <w:bookmarkEnd w:id="147"/>
    </w:p>
    <w:p w14:paraId="34D0C2D4" w14:textId="77777777" w:rsidR="00D01086" w:rsidRPr="004058F5" w:rsidRDefault="00D01086" w:rsidP="00D01086">
      <w:pPr>
        <w:rPr>
          <w:rFonts w:cs="Calibri"/>
          <w:szCs w:val="22"/>
          <w:lang w:val="sq-AL" w:eastAsia="mk-MK"/>
        </w:rPr>
      </w:pPr>
      <w:r w:rsidRPr="004058F5">
        <w:rPr>
          <w:rFonts w:eastAsia="Verdana" w:cs="Calibri"/>
          <w:szCs w:val="22"/>
          <w:lang w:val="sq-AL" w:bidi="sq-AL"/>
        </w:rPr>
        <w:t xml:space="preserve">Objektivat e përgjithshme të Direktivës së Nitrateve janë: </w:t>
      </w:r>
    </w:p>
    <w:p w14:paraId="47CF08BF" w14:textId="77777777" w:rsidR="00D01086" w:rsidRPr="004058F5" w:rsidRDefault="00D01086" w:rsidP="003D28D3">
      <w:pPr>
        <w:pStyle w:val="ListParagraph"/>
        <w:numPr>
          <w:ilvl w:val="0"/>
          <w:numId w:val="94"/>
        </w:numPr>
        <w:spacing w:line="276" w:lineRule="auto"/>
        <w:rPr>
          <w:rFonts w:cs="Calibri"/>
          <w:szCs w:val="22"/>
          <w:lang w:val="sq-AL"/>
        </w:rPr>
      </w:pPr>
      <w:r w:rsidRPr="004058F5">
        <w:rPr>
          <w:rFonts w:eastAsia="Verdana" w:cs="Calibri"/>
          <w:szCs w:val="22"/>
          <w:lang w:val="sq-AL" w:bidi="sq-AL"/>
        </w:rPr>
        <w:t xml:space="preserve">reduktimi i ndotjes së ujit, shkaktuar apo nxitur nga nitrate që vijnë nga burime bujqësore </w:t>
      </w:r>
    </w:p>
    <w:p w14:paraId="6C8F5708" w14:textId="77777777" w:rsidR="00D01086" w:rsidRPr="004058F5" w:rsidRDefault="00D01086" w:rsidP="003D28D3">
      <w:pPr>
        <w:pStyle w:val="ListParagraph"/>
        <w:numPr>
          <w:ilvl w:val="0"/>
          <w:numId w:val="94"/>
        </w:numPr>
        <w:spacing w:line="276" w:lineRule="auto"/>
        <w:rPr>
          <w:rFonts w:cs="Calibri"/>
          <w:szCs w:val="22"/>
          <w:lang w:val="sq-AL"/>
        </w:rPr>
      </w:pPr>
      <w:r w:rsidRPr="004058F5">
        <w:rPr>
          <w:rFonts w:eastAsia="Verdana" w:cs="Calibri"/>
          <w:szCs w:val="22"/>
          <w:lang w:val="sq-AL" w:bidi="sq-AL"/>
        </w:rPr>
        <w:t xml:space="preserve">parandalimi i mëtejshëm i kësaj ndotjeje. </w:t>
      </w:r>
    </w:p>
    <w:p w14:paraId="520AD154" w14:textId="77777777" w:rsidR="00D01086" w:rsidRPr="004058F5" w:rsidRDefault="00D01086" w:rsidP="00D01086">
      <w:pPr>
        <w:rPr>
          <w:rFonts w:cs="Calibri"/>
          <w:szCs w:val="22"/>
          <w:lang w:val="sq-AL" w:eastAsia="mk-MK"/>
        </w:rPr>
      </w:pPr>
      <w:r w:rsidRPr="004058F5">
        <w:rPr>
          <w:rFonts w:eastAsia="Verdana" w:cs="Calibri"/>
          <w:szCs w:val="22"/>
          <w:lang w:val="sq-AL" w:bidi="sq-AL"/>
        </w:rPr>
        <w:t>Këto objektiva do të arrihen nëpërmjet përvijimit të Zonave të Ndjeshme nga Nitratet (ZNN) dhe programeve të veprimit që po zbatohen në këto zona. ZNN-të përfshijnë të gjitha tokat ku kullojnë “ujëra të ndotura”, sipas përkufizimit të Direktivës. Është publikuar edhe Kodi i Praktikës së Mirë Bujqësore, i cili i këshillon fermerët se si të reduktojnë humbjet e nitrateve në mjedis. Pasurimi i ujërave me lëndë ushqyese (sidomos me fosfate dhe nitrate), që sjell eutrofikimin e ujërave, është një prej pikave më të rëndësishme të statusit të trupit ujor. Shkarkimi i lëndëve ushqyese në trupa ujorë trajtohet nga tre Direktiva Evropiane:</w:t>
      </w:r>
    </w:p>
    <w:p w14:paraId="040D7470" w14:textId="77777777" w:rsidR="00D01086" w:rsidRPr="004058F5" w:rsidRDefault="00D01086" w:rsidP="00257446">
      <w:pPr>
        <w:pStyle w:val="ListBullet"/>
        <w:numPr>
          <w:ilvl w:val="0"/>
          <w:numId w:val="95"/>
        </w:numPr>
        <w:spacing w:line="240" w:lineRule="auto"/>
        <w:rPr>
          <w:rFonts w:cs="Calibri"/>
          <w:szCs w:val="22"/>
          <w:lang w:val="sq-AL" w:eastAsia="mk-MK"/>
        </w:rPr>
      </w:pPr>
      <w:r w:rsidRPr="004058F5">
        <w:rPr>
          <w:rFonts w:eastAsia="Verdana" w:cs="Calibri"/>
          <w:szCs w:val="22"/>
          <w:lang w:val="sq-AL" w:bidi="sq-AL"/>
        </w:rPr>
        <w:t>Direktiva Kuadër e Ujit (DKU)(2000/60/KE)</w:t>
      </w:r>
    </w:p>
    <w:p w14:paraId="133895E7" w14:textId="77777777" w:rsidR="00D01086" w:rsidRPr="004058F5" w:rsidRDefault="00D01086" w:rsidP="00257446">
      <w:pPr>
        <w:pStyle w:val="ListBullet"/>
        <w:numPr>
          <w:ilvl w:val="0"/>
          <w:numId w:val="95"/>
        </w:numPr>
        <w:spacing w:line="240" w:lineRule="auto"/>
        <w:rPr>
          <w:rFonts w:cs="Calibri"/>
          <w:szCs w:val="22"/>
          <w:lang w:val="sq-AL" w:eastAsia="mk-MK"/>
        </w:rPr>
      </w:pPr>
      <w:r w:rsidRPr="004058F5">
        <w:rPr>
          <w:rFonts w:eastAsia="Verdana" w:cs="Calibri"/>
          <w:szCs w:val="22"/>
          <w:lang w:val="sq-AL" w:bidi="sq-AL"/>
        </w:rPr>
        <w:t xml:space="preserve">Direktiva për Trajtimin e Ujërave të Ndotura Urbane (DTUNU)(91/271/KEE)  </w:t>
      </w:r>
    </w:p>
    <w:p w14:paraId="7CDB6EA5" w14:textId="77777777" w:rsidR="00D01086" w:rsidRPr="004058F5" w:rsidRDefault="00D01086" w:rsidP="00257446">
      <w:pPr>
        <w:pStyle w:val="ListBullet"/>
        <w:numPr>
          <w:ilvl w:val="0"/>
          <w:numId w:val="95"/>
        </w:numPr>
        <w:spacing w:line="240" w:lineRule="auto"/>
        <w:rPr>
          <w:rFonts w:cs="Calibri"/>
          <w:szCs w:val="22"/>
          <w:lang w:val="sq-AL" w:eastAsia="mk-MK"/>
        </w:rPr>
      </w:pPr>
      <w:r w:rsidRPr="004058F5">
        <w:rPr>
          <w:rFonts w:eastAsia="Verdana" w:cs="Calibri"/>
          <w:szCs w:val="22"/>
          <w:lang w:val="sq-AL" w:bidi="sq-AL"/>
        </w:rPr>
        <w:t>Direktiva për Nitratet (DN)( 91/676/KEE)</w:t>
      </w:r>
    </w:p>
    <w:p w14:paraId="0930A4D5" w14:textId="77777777" w:rsidR="00D01086" w:rsidRPr="004058F5" w:rsidRDefault="00D01086" w:rsidP="00D01086">
      <w:pPr>
        <w:rPr>
          <w:rFonts w:cs="Calibri"/>
          <w:szCs w:val="22"/>
          <w:lang w:val="sq-AL" w:eastAsia="mk-MK"/>
        </w:rPr>
      </w:pPr>
      <w:r w:rsidRPr="004058F5">
        <w:rPr>
          <w:rFonts w:eastAsia="Verdana" w:cs="Calibri"/>
          <w:szCs w:val="22"/>
          <w:lang w:val="sq-AL" w:bidi="sq-AL"/>
        </w:rPr>
        <w:t>Zonat e shpallura si zona të pambrojtura trajtohen nga Direktiva 91/676/KEE, ndërsa zonat e shpallura si zona të ndjeshme trajtohen nga Direktiva 91/271/KEE.</w:t>
      </w:r>
    </w:p>
    <w:p w14:paraId="2A3040A5" w14:textId="77777777" w:rsidR="00D01086" w:rsidRPr="004058F5" w:rsidRDefault="00D01086" w:rsidP="00D01086">
      <w:pPr>
        <w:rPr>
          <w:rFonts w:cs="Calibri"/>
          <w:szCs w:val="22"/>
          <w:lang w:val="sq-AL" w:eastAsia="mk-MK"/>
        </w:rPr>
      </w:pPr>
      <w:r w:rsidRPr="004058F5">
        <w:rPr>
          <w:rFonts w:eastAsia="Verdana" w:cs="Calibri"/>
          <w:szCs w:val="22"/>
          <w:lang w:val="sq-AL" w:bidi="sq-AL"/>
        </w:rPr>
        <w:t>Direktiva e Këshillit 91/271/KEE trajton kryesisht veprimet menaxhuese që kërkohen për mbrojtjen e trupave ujorë nga ujërat e ndotura urbane (familjare), mbetjet industriale dhe vërshimet sipërfaqësore. Standardet për lëndët ushqyese dhe standardet ekologjike në DKU përdoren pikësëpari për të identifikuar trupat ujorë të eutrofikuar, të cilët do të mund të kontrollohen më pas sipas standardeve të DTUNU-t ose DN-së.</w:t>
      </w:r>
    </w:p>
    <w:p w14:paraId="182CB570" w14:textId="77777777" w:rsidR="00D01086" w:rsidRPr="004058F5" w:rsidRDefault="00D01086" w:rsidP="00D01086">
      <w:pPr>
        <w:rPr>
          <w:rFonts w:cs="Calibri"/>
          <w:szCs w:val="22"/>
          <w:lang w:val="sq-AL" w:eastAsia="mk-MK"/>
        </w:rPr>
      </w:pPr>
      <w:r w:rsidRPr="004058F5">
        <w:rPr>
          <w:rFonts w:eastAsia="Verdana" w:cs="Calibri"/>
          <w:szCs w:val="22"/>
          <w:lang w:val="sq-AL" w:bidi="sq-AL"/>
        </w:rPr>
        <w:lastRenderedPageBreak/>
        <w:t>Nëse shkarkimet nga ITUN-ët (ato që i shërbejnë një ekuivalenti popullsie (p.e.) më të madh se 10,000), vlerësohen se shkaktojnë eutrofikim (ose mund të shkaktojnë) drejtpërdrejtë apo tërthorazi, ose sjellin nivele të tepërta të fosfatit total (pra &gt; 2.0 mg/l P) dhe të azotit total (pra &gt; 15 mg/l N)</w:t>
      </w:r>
      <w:r w:rsidRPr="004058F5">
        <w:rPr>
          <w:rFonts w:eastAsia="Verdana" w:cs="Calibri"/>
          <w:szCs w:val="22"/>
          <w:vertAlign w:val="superscript"/>
          <w:lang w:val="sq-AL" w:bidi="sq-AL"/>
        </w:rPr>
        <w:footnoteReference w:id="43"/>
      </w:r>
      <w:r w:rsidRPr="004058F5">
        <w:rPr>
          <w:rFonts w:eastAsia="Verdana" w:cs="Calibri"/>
          <w:szCs w:val="22"/>
          <w:lang w:val="sq-AL" w:bidi="sq-AL"/>
        </w:rPr>
        <w:t xml:space="preserve">, ose &gt; 50 Mg/ l NO3) në furnizimet me ujë të pijshëm, trupi ujor identifikohet si i ndjeshëm dhe për rrjedhojë kërkohet një nivel trajtimi që shkon përtej nivelit dytësor, me qëllim mbrojtjen e këtyre zonave. Direktiva e Këshillit 91/676/KEE për mbrojtjen e ujërave kundër ndotjes së shkaktuar nga nitratet me origjinë nga bujqësia. Për shkak të natyrës shpërndarëse të këtij lloji të ndotjes, zakonisht aplikohet qasja “i gjithë baseni” për zbatimin e DN-së, ku Programi i Veprimit sipas DN-së gjen zbatim për të gjithë fermerët. </w:t>
      </w:r>
    </w:p>
    <w:p w14:paraId="063945B5" w14:textId="77777777" w:rsidR="00D01086" w:rsidRPr="004058F5" w:rsidRDefault="00D01086" w:rsidP="00336583">
      <w:pPr>
        <w:pStyle w:val="Heading3"/>
      </w:pPr>
      <w:bookmarkStart w:id="148" w:name="_Toc127359137"/>
      <w:bookmarkStart w:id="149" w:name="_Toc127359701"/>
      <w:r w:rsidRPr="004058F5">
        <w:t>Zonat e Shpallura për Mbrojtjen e Habitateve ose Specieve</w:t>
      </w:r>
      <w:bookmarkEnd w:id="148"/>
      <w:bookmarkEnd w:id="149"/>
    </w:p>
    <w:p w14:paraId="0A9EBC64" w14:textId="594CD418" w:rsidR="00D01086" w:rsidRPr="004058F5" w:rsidRDefault="00D01086" w:rsidP="00D01086">
      <w:pPr>
        <w:rPr>
          <w:rFonts w:cs="Calibri"/>
          <w:szCs w:val="22"/>
          <w:lang w:val="sq-AL" w:eastAsia="mk-MK"/>
        </w:rPr>
      </w:pPr>
      <w:r w:rsidRPr="004058F5">
        <w:rPr>
          <w:rFonts w:eastAsia="Verdana" w:cs="Calibri"/>
          <w:szCs w:val="22"/>
          <w:lang w:val="sq-AL" w:bidi="sq-AL"/>
        </w:rPr>
        <w:t>Këtu përfshihen zona ku ruajtja ose përmirësimi i statusit të burimeve ujore është faktor shumë i rëndësishëm për mbrojtjen e tyre, përfshi edhe zonat e Natura 2000 të shpallura sipas Direktivës 92/43/KEE dhe Direktivës 79/409/KEE. “Zonë e Mbrojtur” përfshin tokën, ujërat, hapësirën detare dhe bregdetare, të përkufizuara mjaft qartë gjeografikisht, me përcaktim të qartë kufijsh dhe të menaxhuara me mjete ligjore ose mjete të tjera efikase, për arritjen e konservimit/ mbrojtjes afatgjatë të natyrës, lidhur me shërbimet e ekosistemeve dhe vlerat kulturore. Sipas legjislacionit të BE-së, një zonë e mbrojtur është një zonë gjeografike e përcaktuar qartë, e cila është i dedikohet arritjes së konservimit afatgjatë të natyrës. Kategoritë e menaxhimit të zonave të mbrojtura të IUCN-së i klasifikojnë zonat e mbrojtura sipas objektivave të tyre të menaxhimit.</w:t>
      </w:r>
      <w:r w:rsidRPr="004058F5">
        <w:rPr>
          <w:rFonts w:eastAsia="Verdana" w:cs="Calibri"/>
          <w:szCs w:val="22"/>
          <w:vertAlign w:val="superscript"/>
          <w:lang w:val="sq-AL" w:bidi="sq-AL"/>
        </w:rPr>
        <w:footnoteReference w:id="44"/>
      </w:r>
      <w:r w:rsidRPr="004058F5">
        <w:rPr>
          <w:rFonts w:cs="Calibri"/>
          <w:szCs w:val="22"/>
          <w:vertAlign w:val="superscript"/>
          <w:lang w:val="sq-AL" w:bidi="sq-AL"/>
        </w:rPr>
        <w:t xml:space="preserve"> </w:t>
      </w:r>
      <w:r w:rsidRPr="004058F5">
        <w:rPr>
          <w:rFonts w:eastAsia="Verdana" w:cs="Calibri"/>
          <w:szCs w:val="22"/>
          <w:lang w:val="sq-AL" w:bidi="sq-AL"/>
        </w:rPr>
        <w:t>Në shkallë BE-je, rrjeti Natura 2000 u krijua nëpërmjet Direktivës për Shpendët dhe Direktivës për Habitatet. Qëllimi kryesor është të sigurohet konservimi i llojeve dhe habitateve të shënjestruara dhe me interes evropian</w:t>
      </w:r>
      <w:r w:rsidRPr="004058F5">
        <w:rPr>
          <w:rFonts w:cs="Calibri"/>
          <w:szCs w:val="22"/>
          <w:lang w:val="sq-AL" w:bidi="sq-AL"/>
        </w:rPr>
        <w:t xml:space="preserve"> </w:t>
      </w:r>
      <w:r w:rsidRPr="004058F5">
        <w:rPr>
          <w:rFonts w:eastAsia="Verdana" w:cs="Calibri"/>
          <w:szCs w:val="22"/>
          <w:lang w:val="sq-AL" w:bidi="sq-AL"/>
        </w:rPr>
        <w:t>Rrjeti Emerald i BE-së është një rrjet ekologjik i përbërë nga Zona me Interes të Veçantë Konservimi. Objektivi është mbijetesa afatgjatë e llojeve dhe habitateve të Konventës së Bernës, të cilat kërkojnë masa të veçanta mbrojtjeje.</w:t>
      </w:r>
    </w:p>
    <w:p w14:paraId="06ADF48A" w14:textId="77777777" w:rsidR="00D01086" w:rsidRPr="004058F5" w:rsidRDefault="00D01086" w:rsidP="00D01086">
      <w:pPr>
        <w:rPr>
          <w:rFonts w:cs="Calibri"/>
          <w:szCs w:val="22"/>
          <w:lang w:val="sq-AL" w:eastAsia="mk-MK"/>
        </w:rPr>
      </w:pPr>
      <w:r w:rsidRPr="004058F5">
        <w:rPr>
          <w:rFonts w:eastAsia="Verdana" w:cs="Calibri"/>
          <w:szCs w:val="22"/>
          <w:lang w:val="sq-AL" w:bidi="sq-AL"/>
        </w:rPr>
        <w:t xml:space="preserve">Objektivi i Zonave të Mbrojtura të Natura 2000, i identifikuar në lidhje me zonat përkatëse të përvijuara në kuadër të Direktivës së Habitateve është të: </w:t>
      </w:r>
    </w:p>
    <w:p w14:paraId="5A8B0C0D" w14:textId="77777777" w:rsidR="00D01086" w:rsidRPr="004058F5" w:rsidRDefault="00D01086" w:rsidP="00D01086">
      <w:pPr>
        <w:rPr>
          <w:rFonts w:cs="Calibri"/>
          <w:i/>
          <w:iCs/>
          <w:szCs w:val="22"/>
          <w:lang w:val="sq-AL"/>
        </w:rPr>
      </w:pPr>
      <w:r w:rsidRPr="004058F5">
        <w:rPr>
          <w:rFonts w:eastAsia="Verdana" w:cs="Calibri"/>
          <w:i/>
          <w:szCs w:val="22"/>
          <w:lang w:val="sq-AL" w:bidi="sq-AL"/>
        </w:rPr>
        <w:t xml:space="preserve">“Mbrojë dhe, kur është e nevojshme, përmirësojë statusin e mjedisit ujor deri në shkallën e nevojshme për arritjen e objektivave të konservimit që synojnë mbrojtjen ose përmirësimin e llojeve të habitatit natyror të zonës, me rëndësi për Komunitetin, për t’u siguruar që zona të vijojë të kontribuojë në ruajtjen ose restaurimin e statusit të favorshëm të konservimit”. </w:t>
      </w:r>
      <w:r w:rsidRPr="004058F5">
        <w:rPr>
          <w:rFonts w:cs="Calibri"/>
          <w:i/>
          <w:szCs w:val="22"/>
          <w:lang w:val="sq-AL" w:bidi="sq-AL"/>
        </w:rPr>
        <w:t xml:space="preserve"> </w:t>
      </w:r>
    </w:p>
    <w:p w14:paraId="235A3839" w14:textId="77777777" w:rsidR="00D01086" w:rsidRPr="004058F5" w:rsidRDefault="00D01086" w:rsidP="00D01086">
      <w:pPr>
        <w:rPr>
          <w:rFonts w:eastAsia="Verdana" w:cs="Calibri"/>
          <w:szCs w:val="22"/>
          <w:lang w:val="sq-AL" w:bidi="sq-AL"/>
        </w:rPr>
      </w:pPr>
      <w:r w:rsidRPr="004058F5">
        <w:rPr>
          <w:rFonts w:eastAsia="Verdana" w:cs="Calibri"/>
          <w:szCs w:val="22"/>
          <w:lang w:val="sq-AL" w:bidi="sq-AL"/>
        </w:rPr>
        <w:t xml:space="preserve">Kur një Zonë e Mbrojtur e Natura 2000 synon të jetë pjesë e një trupi ujor, ose kur një trup ujor është pjesë e një Zone të Mbrojtur në Natura 2000, krahas kërkesave për ruajtjen e statusit të favorshëm të konservimit, ose restaurimin e këtij statusi, gjejnë zbatim edhe objektivat e DKU-së. Disa trupa ujorë që përkojnë me Zonat e Mbrojtura nga Natura 2000 janë përvijuar si trupa ujorë artificialë ose tepër të modifikuar. Në këto raste, vlen qëllimi i arritjes së potencialit të mirë ekologjik, krahas objektivit të statusit të favorshëm të konservimit. </w:t>
      </w:r>
      <w:r w:rsidRPr="004058F5">
        <w:rPr>
          <w:rFonts w:eastAsia="Verdana" w:cs="Calibri"/>
          <w:b/>
          <w:szCs w:val="22"/>
          <w:lang w:val="sq-AL" w:bidi="sq-AL"/>
        </w:rPr>
        <w:t>Shtojca B</w:t>
      </w:r>
      <w:r w:rsidRPr="004058F5">
        <w:rPr>
          <w:rFonts w:eastAsia="Verdana" w:cs="Calibri"/>
          <w:szCs w:val="22"/>
          <w:lang w:val="sq-AL" w:bidi="sq-AL"/>
        </w:rPr>
        <w:t xml:space="preserve"> përcakton objektivat për statusin e çdo trupi ujor dhe tregon se ku trupi ujor përkon me Zonën e Mbrojtur të Natura 2000. Objektivat e trupit ujor janë të pavarura nga objektivat e statusit të trupit ujor në Shtojcën B, por të gjitha objektivat duhen përmbushur në përputhje me Direktivat përkatëse të KE-së. Duhet vërejtur se objektivat e statusit të trupit ujor në </w:t>
      </w:r>
      <w:r w:rsidRPr="004058F5">
        <w:rPr>
          <w:rFonts w:eastAsia="Verdana" w:cs="Calibri"/>
          <w:b/>
          <w:szCs w:val="22"/>
          <w:lang w:val="sq-AL" w:bidi="sq-AL"/>
        </w:rPr>
        <w:t>Shtojcën B</w:t>
      </w:r>
      <w:r w:rsidRPr="004058F5">
        <w:rPr>
          <w:rFonts w:eastAsia="Verdana" w:cs="Calibri"/>
          <w:szCs w:val="22"/>
          <w:lang w:val="sq-AL" w:bidi="sq-AL"/>
        </w:rPr>
        <w:t xml:space="preserve"> nuk përkojnë gjithnjë me objektivat e Zonës së Mbrojtur nga Natura 2000 në këtë Shtojcë, edhe kur elementi është i njëjtë, fjala vjen fosfati. </w:t>
      </w:r>
    </w:p>
    <w:p w14:paraId="427D2916" w14:textId="397504FB" w:rsidR="00D01086" w:rsidRPr="004058F5" w:rsidRDefault="00D01086" w:rsidP="00D01086">
      <w:pPr>
        <w:rPr>
          <w:rFonts w:cs="Calibri"/>
          <w:szCs w:val="22"/>
          <w:lang w:val="sq-AL" w:eastAsia="mk-MK"/>
        </w:rPr>
      </w:pPr>
      <w:r w:rsidRPr="004058F5">
        <w:rPr>
          <w:rFonts w:eastAsia="Verdana" w:cs="Calibri"/>
          <w:szCs w:val="22"/>
          <w:lang w:val="sq-AL" w:bidi="sq-AL"/>
        </w:rPr>
        <w:t>Një trup ujor mund t’i arrijë objektivat e “statusit të mirë”, por mund të mos i arrijë objektivat e Zonës së Mbrojtur Natura 2000 për konservimin ose restaurimit të statusit të favorshëm të konservimit. Trupi ujor mundet ta arrijë statusin e favorshëm të konservimit (për shembull për salmonin), por mund të mos e arrijë “statusin e mirë” në një trup tjetër ujor (për shembull për peshqit, duke qenë se DKU-ja kërkon veprime për mbrojtjen dhe rikthimin e një game të gjerë të llojeve të peshqve). Ndonëse objektivi për të restauruar ose ruajtur statusin e favorshëm të konservimit në zonat Natura 2000 përcaktohet nga Direktivat e BE-së për Habitatet dhe Shpendët, nuk ka asnjë datë të caktuar për arritjen e tij. DKU-ja ka përcaktuar vitin 2015 si afat, i cili vlen për Zonat e Mbrojtura Natura 200 (ZVR dhe ZVM që varen nga ujërat) të listuara (referuar Shtojcës VI). Nëse zona e mbrojtur është edhe trup ujor, ose është pjesë e një trupi ujor, afati për re</w:t>
      </w:r>
      <w:r w:rsidR="006A3CD9" w:rsidRPr="004058F5">
        <w:rPr>
          <w:rFonts w:eastAsia="Verdana" w:cs="Calibri"/>
          <w:szCs w:val="22"/>
          <w:lang w:val="sq-AL" w:bidi="sq-AL"/>
        </w:rPr>
        <w:t>habiliti</w:t>
      </w:r>
      <w:r w:rsidRPr="004058F5">
        <w:rPr>
          <w:rFonts w:eastAsia="Verdana" w:cs="Calibri"/>
          <w:szCs w:val="22"/>
          <w:lang w:val="sq-AL" w:bidi="sq-AL"/>
        </w:rPr>
        <w:t xml:space="preserve">min e statusit të favorshëm të konservimit mund të zgjatet kur plotësohen kushtet në Nenin 4.4 të DKU-së. Nëse zona e mbrojtur </w:t>
      </w:r>
      <w:r w:rsidRPr="004058F5">
        <w:rPr>
          <w:rFonts w:eastAsia="Verdana" w:cs="Calibri"/>
          <w:szCs w:val="22"/>
          <w:lang w:val="sq-AL" w:bidi="sq-AL"/>
        </w:rPr>
        <w:lastRenderedPageBreak/>
        <w:t>nuk është trup ujor, por për shembull kënetë ose moçal, afati për arritjen e statusit të favorshëm të konservimit nuk mund të zgjatet.</w:t>
      </w:r>
      <w:r w:rsidR="00257446" w:rsidRPr="004058F5">
        <w:rPr>
          <w:rFonts w:eastAsia="Verdana" w:cs="Calibri"/>
          <w:szCs w:val="22"/>
          <w:lang w:val="sq-AL" w:bidi="sq-AL"/>
        </w:rPr>
        <w:t xml:space="preserve"> </w:t>
      </w:r>
      <w:r w:rsidRPr="004058F5">
        <w:rPr>
          <w:rFonts w:eastAsia="Verdana" w:cs="Calibri"/>
          <w:szCs w:val="22"/>
          <w:lang w:val="sq-AL" w:bidi="sq-AL"/>
        </w:rPr>
        <w:t>Puna për menaxhimin e zonave të Natura 2000</w:t>
      </w:r>
      <w:r w:rsidRPr="004058F5">
        <w:rPr>
          <w:rFonts w:eastAsia="Verdana" w:cs="Calibri"/>
          <w:szCs w:val="22"/>
          <w:vertAlign w:val="superscript"/>
          <w:lang w:val="sq-AL" w:bidi="sq-AL"/>
        </w:rPr>
        <w:footnoteReference w:id="45"/>
      </w:r>
      <w:r w:rsidRPr="004058F5">
        <w:rPr>
          <w:rFonts w:eastAsia="Verdana" w:cs="Calibri"/>
          <w:szCs w:val="22"/>
          <w:lang w:val="sq-AL" w:bidi="sq-AL"/>
        </w:rPr>
        <w:t xml:space="preserve"> ka nisur vetëm së fundi.</w:t>
      </w:r>
      <w:r w:rsidRPr="004058F5">
        <w:rPr>
          <w:rFonts w:eastAsia="Verdana" w:cs="Calibri"/>
          <w:szCs w:val="22"/>
          <w:vertAlign w:val="superscript"/>
          <w:lang w:val="sq-AL" w:bidi="sq-AL"/>
        </w:rPr>
        <w:t xml:space="preserve"> </w:t>
      </w:r>
      <w:r w:rsidRPr="004058F5">
        <w:rPr>
          <w:rFonts w:eastAsia="Verdana" w:cs="Calibri"/>
          <w:szCs w:val="22"/>
          <w:lang w:val="sq-AL" w:bidi="sq-AL"/>
        </w:rPr>
        <w:t xml:space="preserve">Në kuadër të projektit NaturAL, është identifikuar shpërndarja e mundshme e Zonave të Natura 2000 me Interes për Komunitetin (ZIK), gjë që ka sjellë hartimin e listës paraprake me 43 zonat e propozuara për të gjithë vendin. Sipas kësaj liste, në basenin e lumit Ishëm, si zona të Natura 2000 me interes për komunitetin janë identifikuar tri zona të mbrojtura (tabela 3-2). </w:t>
      </w:r>
    </w:p>
    <w:p w14:paraId="569E00CA" w14:textId="119B912C" w:rsidR="00D01086" w:rsidRPr="004058F5" w:rsidRDefault="00D01086" w:rsidP="00D01086">
      <w:pPr>
        <w:pStyle w:val="Caption"/>
        <w:rPr>
          <w:rFonts w:cs="Calibri"/>
          <w:szCs w:val="22"/>
          <w:lang w:val="sq-AL"/>
        </w:rPr>
      </w:pPr>
      <w:bookmarkStart w:id="150" w:name="_Toc127360096"/>
      <w:r w:rsidRPr="004058F5">
        <w:rPr>
          <w:rFonts w:cs="Calibri"/>
          <w:szCs w:val="22"/>
          <w:lang w:val="sq-AL" w:bidi="sq-AL"/>
        </w:rPr>
        <w:t xml:space="preserve">Tabela </w:t>
      </w:r>
      <w:r w:rsidRPr="004058F5">
        <w:rPr>
          <w:rFonts w:cs="Calibri"/>
          <w:szCs w:val="22"/>
          <w:lang w:val="sq-AL" w:bidi="sq-AL"/>
        </w:rPr>
        <w:fldChar w:fldCharType="begin"/>
      </w:r>
      <w:r w:rsidRPr="004058F5">
        <w:rPr>
          <w:rFonts w:cs="Calibri"/>
          <w:szCs w:val="22"/>
          <w:lang w:val="sq-AL" w:bidi="sq-AL"/>
        </w:rPr>
        <w:instrText xml:space="preserve"> STYLEREF 1 \s </w:instrText>
      </w:r>
      <w:r w:rsidRPr="004058F5">
        <w:rPr>
          <w:rFonts w:cs="Calibri"/>
          <w:szCs w:val="22"/>
          <w:lang w:val="sq-AL" w:bidi="sq-AL"/>
        </w:rPr>
        <w:fldChar w:fldCharType="separate"/>
      </w:r>
      <w:r w:rsidR="00FB4630">
        <w:rPr>
          <w:rFonts w:cs="Calibri"/>
          <w:noProof/>
          <w:szCs w:val="22"/>
          <w:lang w:val="sq-AL" w:bidi="sq-AL"/>
        </w:rPr>
        <w:t>3</w:t>
      </w:r>
      <w:r w:rsidRPr="004058F5">
        <w:rPr>
          <w:rFonts w:cs="Calibri"/>
          <w:szCs w:val="22"/>
          <w:lang w:val="sq-AL" w:bidi="sq-AL"/>
        </w:rPr>
        <w:fldChar w:fldCharType="end"/>
      </w:r>
      <w:r w:rsidRPr="004058F5">
        <w:rPr>
          <w:rFonts w:cs="Calibri"/>
          <w:szCs w:val="22"/>
          <w:lang w:val="sq-AL" w:bidi="sq-AL"/>
        </w:rPr>
        <w:noBreakHyphen/>
      </w:r>
      <w:r w:rsidRPr="004058F5">
        <w:rPr>
          <w:rFonts w:cs="Calibri"/>
          <w:szCs w:val="22"/>
          <w:lang w:val="sq-AL" w:bidi="sq-AL"/>
        </w:rPr>
        <w:fldChar w:fldCharType="begin"/>
      </w:r>
      <w:r w:rsidRPr="004058F5">
        <w:rPr>
          <w:rFonts w:cs="Calibri"/>
          <w:szCs w:val="22"/>
          <w:lang w:val="sq-AL" w:bidi="sq-AL"/>
        </w:rPr>
        <w:instrText xml:space="preserve"> SEQ Table \* ARABIC \s 1 </w:instrText>
      </w:r>
      <w:r w:rsidRPr="004058F5">
        <w:rPr>
          <w:rFonts w:cs="Calibri"/>
          <w:szCs w:val="22"/>
          <w:lang w:val="sq-AL" w:bidi="sq-AL"/>
        </w:rPr>
        <w:fldChar w:fldCharType="separate"/>
      </w:r>
      <w:r w:rsidR="00FB4630">
        <w:rPr>
          <w:rFonts w:cs="Calibri"/>
          <w:noProof/>
          <w:szCs w:val="22"/>
          <w:lang w:val="sq-AL" w:bidi="sq-AL"/>
        </w:rPr>
        <w:t>2</w:t>
      </w:r>
      <w:r w:rsidRPr="004058F5">
        <w:rPr>
          <w:rFonts w:cs="Calibri"/>
          <w:szCs w:val="22"/>
          <w:lang w:val="sq-AL" w:bidi="sq-AL"/>
        </w:rPr>
        <w:fldChar w:fldCharType="end"/>
      </w:r>
      <w:r w:rsidRPr="004058F5">
        <w:rPr>
          <w:rFonts w:cs="Calibri"/>
          <w:szCs w:val="22"/>
          <w:lang w:val="sq-AL" w:bidi="sq-AL"/>
        </w:rPr>
        <w:t xml:space="preserve"> – Zonat e Mbrojtura sipas Natura 2000 në basenin e lumit Ishëm</w:t>
      </w:r>
      <w:bookmarkEnd w:id="150"/>
    </w:p>
    <w:tbl>
      <w:tblPr>
        <w:tblStyle w:val="MediumShading1-Accent11"/>
        <w:tblW w:w="7173" w:type="dxa"/>
        <w:jc w:val="center"/>
        <w:tblLook w:val="04A0" w:firstRow="1" w:lastRow="0" w:firstColumn="1" w:lastColumn="0" w:noHBand="0" w:noVBand="1"/>
      </w:tblPr>
      <w:tblGrid>
        <w:gridCol w:w="1162"/>
        <w:gridCol w:w="3587"/>
        <w:gridCol w:w="1246"/>
        <w:gridCol w:w="1178"/>
      </w:tblGrid>
      <w:tr w:rsidR="00D01086" w:rsidRPr="00DB7276" w14:paraId="29DF62BC" w14:textId="77777777" w:rsidTr="00832C10">
        <w:trPr>
          <w:cnfStyle w:val="100000000000" w:firstRow="1" w:lastRow="0" w:firstColumn="0" w:lastColumn="0" w:oddVBand="0" w:evenVBand="0" w:oddHBand="0" w:evenHBand="0" w:firstRowFirstColumn="0" w:firstRowLastColumn="0" w:lastRowFirstColumn="0" w:lastRowLastColumn="0"/>
          <w:trHeight w:val="206"/>
          <w:jc w:val="center"/>
        </w:trPr>
        <w:tc>
          <w:tcPr>
            <w:cnfStyle w:val="001000000000" w:firstRow="0" w:lastRow="0" w:firstColumn="1" w:lastColumn="0" w:oddVBand="0" w:evenVBand="0" w:oddHBand="0" w:evenHBand="0" w:firstRowFirstColumn="0" w:firstRowLastColumn="0" w:lastRowFirstColumn="0" w:lastRowLastColumn="0"/>
            <w:tcW w:w="1162" w:type="dxa"/>
            <w:noWrap/>
            <w:hideMark/>
          </w:tcPr>
          <w:p w14:paraId="06913062" w14:textId="77777777" w:rsidR="00D01086" w:rsidRPr="00DB7276" w:rsidRDefault="00D01086" w:rsidP="00832C10">
            <w:pPr>
              <w:keepNext/>
              <w:keepLines/>
              <w:jc w:val="center"/>
              <w:rPr>
                <w:rFonts w:cs="Calibri"/>
                <w:color w:val="auto"/>
                <w:sz w:val="20"/>
                <w:szCs w:val="20"/>
                <w:lang w:val="sq-AL"/>
              </w:rPr>
            </w:pPr>
            <w:r w:rsidRPr="00DB7276">
              <w:rPr>
                <w:rFonts w:eastAsia="Verdana" w:cs="Calibri"/>
                <w:color w:val="auto"/>
                <w:sz w:val="20"/>
                <w:szCs w:val="20"/>
                <w:lang w:val="sq-AL" w:bidi="sq-AL"/>
              </w:rPr>
              <w:t>KODI_I ZONËS</w:t>
            </w:r>
          </w:p>
        </w:tc>
        <w:tc>
          <w:tcPr>
            <w:tcW w:w="3587" w:type="dxa"/>
            <w:noWrap/>
            <w:hideMark/>
          </w:tcPr>
          <w:p w14:paraId="0AF9E1C4" w14:textId="77777777" w:rsidR="00D01086" w:rsidRPr="00DB7276" w:rsidRDefault="00D01086" w:rsidP="00832C10">
            <w:pPr>
              <w:keepNext/>
              <w:keepLines/>
              <w:jc w:val="center"/>
              <w:cnfStyle w:val="100000000000" w:firstRow="1" w:lastRow="0" w:firstColumn="0" w:lastColumn="0" w:oddVBand="0" w:evenVBand="0" w:oddHBand="0" w:evenHBand="0" w:firstRowFirstColumn="0" w:firstRowLastColumn="0" w:lastRowFirstColumn="0" w:lastRowLastColumn="0"/>
              <w:rPr>
                <w:rFonts w:cs="Calibri"/>
                <w:color w:val="auto"/>
                <w:sz w:val="20"/>
                <w:szCs w:val="20"/>
                <w:lang w:val="sq-AL"/>
              </w:rPr>
            </w:pPr>
            <w:r w:rsidRPr="00DB7276">
              <w:rPr>
                <w:rFonts w:eastAsia="Verdana" w:cs="Calibri"/>
                <w:color w:val="auto"/>
                <w:sz w:val="20"/>
                <w:szCs w:val="20"/>
                <w:lang w:val="sq-AL" w:bidi="sq-AL"/>
              </w:rPr>
              <w:t>EMRI_I ZONËS</w:t>
            </w:r>
          </w:p>
        </w:tc>
        <w:tc>
          <w:tcPr>
            <w:tcW w:w="1246" w:type="dxa"/>
            <w:noWrap/>
            <w:hideMark/>
          </w:tcPr>
          <w:p w14:paraId="2F56DE97" w14:textId="77777777" w:rsidR="00D01086" w:rsidRPr="00DB7276" w:rsidRDefault="00D01086" w:rsidP="00832C10">
            <w:pPr>
              <w:keepNext/>
              <w:keepLines/>
              <w:jc w:val="center"/>
              <w:cnfStyle w:val="100000000000" w:firstRow="1" w:lastRow="0" w:firstColumn="0" w:lastColumn="0" w:oddVBand="0" w:evenVBand="0" w:oddHBand="0" w:evenHBand="0" w:firstRowFirstColumn="0" w:firstRowLastColumn="0" w:lastRowFirstColumn="0" w:lastRowLastColumn="0"/>
              <w:rPr>
                <w:rFonts w:cs="Calibri"/>
                <w:color w:val="auto"/>
                <w:sz w:val="20"/>
                <w:szCs w:val="20"/>
                <w:lang w:val="sq-AL"/>
              </w:rPr>
            </w:pPr>
            <w:r w:rsidRPr="00DB7276">
              <w:rPr>
                <w:rFonts w:eastAsia="Verdana" w:cs="Calibri"/>
                <w:color w:val="auto"/>
                <w:sz w:val="20"/>
                <w:szCs w:val="20"/>
                <w:lang w:val="sq-AL" w:bidi="sq-AL"/>
              </w:rPr>
              <w:t>ZM-ja ekzistuese</w:t>
            </w:r>
          </w:p>
        </w:tc>
        <w:tc>
          <w:tcPr>
            <w:tcW w:w="1178" w:type="dxa"/>
            <w:noWrap/>
            <w:hideMark/>
          </w:tcPr>
          <w:p w14:paraId="32A61E26" w14:textId="77777777" w:rsidR="00D01086" w:rsidRPr="00DB7276" w:rsidRDefault="00D01086" w:rsidP="00832C10">
            <w:pPr>
              <w:keepNext/>
              <w:keepLines/>
              <w:jc w:val="center"/>
              <w:cnfStyle w:val="100000000000" w:firstRow="1" w:lastRow="0" w:firstColumn="0" w:lastColumn="0" w:oddVBand="0" w:evenVBand="0" w:oddHBand="0" w:evenHBand="0" w:firstRowFirstColumn="0" w:firstRowLastColumn="0" w:lastRowFirstColumn="0" w:lastRowLastColumn="0"/>
              <w:rPr>
                <w:rFonts w:cs="Calibri"/>
                <w:color w:val="auto"/>
                <w:sz w:val="20"/>
                <w:szCs w:val="20"/>
                <w:lang w:val="sq-AL"/>
              </w:rPr>
            </w:pPr>
            <w:r w:rsidRPr="00DB7276">
              <w:rPr>
                <w:rFonts w:eastAsia="Verdana" w:cs="Calibri"/>
                <w:color w:val="auto"/>
                <w:sz w:val="20"/>
                <w:szCs w:val="20"/>
                <w:lang w:val="sq-AL" w:bidi="sq-AL"/>
              </w:rPr>
              <w:t>Harta e Habitatit</w:t>
            </w:r>
          </w:p>
        </w:tc>
      </w:tr>
      <w:tr w:rsidR="00D01086" w:rsidRPr="00DB7276" w14:paraId="70E50807" w14:textId="77777777" w:rsidTr="00832C10">
        <w:trPr>
          <w:cnfStyle w:val="000000100000" w:firstRow="0" w:lastRow="0" w:firstColumn="0" w:lastColumn="0" w:oddVBand="0" w:evenVBand="0" w:oddHBand="1" w:evenHBand="0" w:firstRowFirstColumn="0" w:firstRowLastColumn="0" w:lastRowFirstColumn="0" w:lastRowLastColumn="0"/>
          <w:trHeight w:val="206"/>
          <w:jc w:val="center"/>
        </w:trPr>
        <w:tc>
          <w:tcPr>
            <w:cnfStyle w:val="001000000000" w:firstRow="0" w:lastRow="0" w:firstColumn="1" w:lastColumn="0" w:oddVBand="0" w:evenVBand="0" w:oddHBand="0" w:evenHBand="0" w:firstRowFirstColumn="0" w:firstRowLastColumn="0" w:lastRowFirstColumn="0" w:lastRowLastColumn="0"/>
            <w:tcW w:w="1162" w:type="dxa"/>
            <w:hideMark/>
          </w:tcPr>
          <w:p w14:paraId="79DB9259" w14:textId="77777777" w:rsidR="00D01086" w:rsidRPr="00DB7276" w:rsidRDefault="00D01086" w:rsidP="00832C10">
            <w:pPr>
              <w:keepNext/>
              <w:keepLines/>
              <w:jc w:val="center"/>
              <w:rPr>
                <w:rFonts w:cs="Calibri"/>
                <w:sz w:val="20"/>
                <w:szCs w:val="20"/>
                <w:lang w:val="sq-AL"/>
              </w:rPr>
            </w:pPr>
            <w:r w:rsidRPr="00DB7276">
              <w:rPr>
                <w:rFonts w:eastAsia="Verdana" w:cs="Calibri"/>
                <w:sz w:val="20"/>
                <w:szCs w:val="20"/>
                <w:lang w:val="sq-AL" w:bidi="sq-AL"/>
              </w:rPr>
              <w:t>AL0000007</w:t>
            </w:r>
          </w:p>
        </w:tc>
        <w:tc>
          <w:tcPr>
            <w:tcW w:w="3587" w:type="dxa"/>
            <w:hideMark/>
          </w:tcPr>
          <w:p w14:paraId="778A482E" w14:textId="77777777" w:rsidR="00D01086" w:rsidRPr="00DB7276" w:rsidRDefault="00D01086" w:rsidP="00832C10">
            <w:pPr>
              <w:keepNext/>
              <w:keepLines/>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Dajt</w:t>
            </w:r>
          </w:p>
        </w:tc>
        <w:tc>
          <w:tcPr>
            <w:tcW w:w="1246" w:type="dxa"/>
            <w:noWrap/>
            <w:hideMark/>
          </w:tcPr>
          <w:p w14:paraId="0F0003A0" w14:textId="77777777" w:rsidR="00D01086" w:rsidRPr="00DB7276" w:rsidRDefault="00D01086" w:rsidP="00832C10">
            <w:pPr>
              <w:keepNext/>
              <w:keepLines/>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Po</w:t>
            </w:r>
          </w:p>
        </w:tc>
        <w:tc>
          <w:tcPr>
            <w:tcW w:w="1178" w:type="dxa"/>
            <w:noWrap/>
            <w:hideMark/>
          </w:tcPr>
          <w:p w14:paraId="0E97CECB" w14:textId="77777777" w:rsidR="00D01086" w:rsidRPr="00DB7276" w:rsidRDefault="00D01086" w:rsidP="00832C10">
            <w:pPr>
              <w:keepNext/>
              <w:keepLines/>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Jo</w:t>
            </w:r>
          </w:p>
        </w:tc>
      </w:tr>
      <w:tr w:rsidR="00D01086" w:rsidRPr="00DB7276" w14:paraId="2AB6C092" w14:textId="77777777" w:rsidTr="00832C10">
        <w:trPr>
          <w:cnfStyle w:val="000000010000" w:firstRow="0" w:lastRow="0" w:firstColumn="0" w:lastColumn="0" w:oddVBand="0" w:evenVBand="0" w:oddHBand="0" w:evenHBand="1" w:firstRowFirstColumn="0" w:firstRowLastColumn="0" w:lastRowFirstColumn="0" w:lastRowLastColumn="0"/>
          <w:trHeight w:val="206"/>
          <w:jc w:val="center"/>
        </w:trPr>
        <w:tc>
          <w:tcPr>
            <w:cnfStyle w:val="001000000000" w:firstRow="0" w:lastRow="0" w:firstColumn="1" w:lastColumn="0" w:oddVBand="0" w:evenVBand="0" w:oddHBand="0" w:evenHBand="0" w:firstRowFirstColumn="0" w:firstRowLastColumn="0" w:lastRowFirstColumn="0" w:lastRowLastColumn="0"/>
            <w:tcW w:w="1162" w:type="dxa"/>
            <w:hideMark/>
          </w:tcPr>
          <w:p w14:paraId="1D71DCEC" w14:textId="77777777" w:rsidR="00D01086" w:rsidRPr="00DB7276" w:rsidRDefault="00D01086" w:rsidP="00832C10">
            <w:pPr>
              <w:keepNext/>
              <w:keepLines/>
              <w:jc w:val="center"/>
              <w:rPr>
                <w:rFonts w:cs="Calibri"/>
                <w:sz w:val="20"/>
                <w:szCs w:val="20"/>
                <w:lang w:val="sq-AL"/>
              </w:rPr>
            </w:pPr>
            <w:r w:rsidRPr="00DB7276">
              <w:rPr>
                <w:rFonts w:eastAsia="Verdana" w:cs="Calibri"/>
                <w:sz w:val="20"/>
                <w:szCs w:val="20"/>
                <w:lang w:val="sq-AL" w:bidi="sq-AL"/>
              </w:rPr>
              <w:t>AL0000015</w:t>
            </w:r>
          </w:p>
        </w:tc>
        <w:tc>
          <w:tcPr>
            <w:tcW w:w="3587" w:type="dxa"/>
            <w:hideMark/>
          </w:tcPr>
          <w:p w14:paraId="3434FE43" w14:textId="77777777" w:rsidR="00D01086" w:rsidRPr="00DB7276" w:rsidRDefault="00D01086" w:rsidP="00832C10">
            <w:pPr>
              <w:keepNext/>
              <w:keepLines/>
              <w:jc w:val="center"/>
              <w:cnfStyle w:val="000000010000" w:firstRow="0" w:lastRow="0" w:firstColumn="0" w:lastColumn="0" w:oddVBand="0" w:evenVBand="0" w:oddHBand="0" w:evenHBand="1" w:firstRowFirstColumn="0" w:firstRowLastColumn="0" w:lastRowFirstColumn="0" w:lastRowLastColumn="0"/>
              <w:rPr>
                <w:rFonts w:cs="Calibri"/>
                <w:sz w:val="20"/>
                <w:szCs w:val="20"/>
                <w:lang w:val="sq-AL"/>
              </w:rPr>
            </w:pPr>
            <w:r w:rsidRPr="00DB7276">
              <w:rPr>
                <w:rFonts w:eastAsia="Verdana" w:cs="Calibri"/>
                <w:sz w:val="20"/>
                <w:szCs w:val="20"/>
                <w:lang w:val="sq-AL" w:bidi="sq-AL"/>
              </w:rPr>
              <w:t>Bizë-Brosh-Berdhet</w:t>
            </w:r>
          </w:p>
        </w:tc>
        <w:tc>
          <w:tcPr>
            <w:tcW w:w="1246" w:type="dxa"/>
            <w:noWrap/>
            <w:hideMark/>
          </w:tcPr>
          <w:p w14:paraId="700B107A" w14:textId="77777777" w:rsidR="00D01086" w:rsidRPr="00DB7276" w:rsidRDefault="00D01086" w:rsidP="00832C10">
            <w:pPr>
              <w:keepNext/>
              <w:keepLines/>
              <w:jc w:val="center"/>
              <w:cnfStyle w:val="000000010000" w:firstRow="0" w:lastRow="0" w:firstColumn="0" w:lastColumn="0" w:oddVBand="0" w:evenVBand="0" w:oddHBand="0" w:evenHBand="1" w:firstRowFirstColumn="0" w:firstRowLastColumn="0" w:lastRowFirstColumn="0" w:lastRowLastColumn="0"/>
              <w:rPr>
                <w:rFonts w:cs="Calibri"/>
                <w:sz w:val="20"/>
                <w:szCs w:val="20"/>
                <w:lang w:val="sq-AL"/>
              </w:rPr>
            </w:pPr>
            <w:r w:rsidRPr="00DB7276">
              <w:rPr>
                <w:rFonts w:eastAsia="Verdana" w:cs="Calibri"/>
                <w:sz w:val="20"/>
                <w:szCs w:val="20"/>
                <w:lang w:val="sq-AL" w:bidi="sq-AL"/>
              </w:rPr>
              <w:t>Po</w:t>
            </w:r>
          </w:p>
        </w:tc>
        <w:tc>
          <w:tcPr>
            <w:tcW w:w="1178" w:type="dxa"/>
            <w:noWrap/>
            <w:hideMark/>
          </w:tcPr>
          <w:p w14:paraId="738404BD" w14:textId="77777777" w:rsidR="00D01086" w:rsidRPr="00DB7276" w:rsidRDefault="00D01086" w:rsidP="00832C10">
            <w:pPr>
              <w:keepNext/>
              <w:keepLines/>
              <w:jc w:val="center"/>
              <w:cnfStyle w:val="000000010000" w:firstRow="0" w:lastRow="0" w:firstColumn="0" w:lastColumn="0" w:oddVBand="0" w:evenVBand="0" w:oddHBand="0" w:evenHBand="1" w:firstRowFirstColumn="0" w:firstRowLastColumn="0" w:lastRowFirstColumn="0" w:lastRowLastColumn="0"/>
              <w:rPr>
                <w:rFonts w:cs="Calibri"/>
                <w:sz w:val="20"/>
                <w:szCs w:val="20"/>
                <w:lang w:val="sq-AL"/>
              </w:rPr>
            </w:pPr>
            <w:r w:rsidRPr="00DB7276">
              <w:rPr>
                <w:rFonts w:eastAsia="Verdana" w:cs="Calibri"/>
                <w:sz w:val="20"/>
                <w:szCs w:val="20"/>
                <w:lang w:val="sq-AL" w:bidi="sq-AL"/>
              </w:rPr>
              <w:t>Jo</w:t>
            </w:r>
          </w:p>
        </w:tc>
      </w:tr>
      <w:tr w:rsidR="00D01086" w:rsidRPr="00DB7276" w14:paraId="2EE53ED5" w14:textId="77777777" w:rsidTr="00832C10">
        <w:trPr>
          <w:cnfStyle w:val="000000100000" w:firstRow="0" w:lastRow="0" w:firstColumn="0" w:lastColumn="0" w:oddVBand="0" w:evenVBand="0" w:oddHBand="1" w:evenHBand="0" w:firstRowFirstColumn="0" w:firstRowLastColumn="0" w:lastRowFirstColumn="0" w:lastRowLastColumn="0"/>
          <w:trHeight w:val="206"/>
          <w:jc w:val="center"/>
        </w:trPr>
        <w:tc>
          <w:tcPr>
            <w:cnfStyle w:val="001000000000" w:firstRow="0" w:lastRow="0" w:firstColumn="1" w:lastColumn="0" w:oddVBand="0" w:evenVBand="0" w:oddHBand="0" w:evenHBand="0" w:firstRowFirstColumn="0" w:firstRowLastColumn="0" w:lastRowFirstColumn="0" w:lastRowLastColumn="0"/>
            <w:tcW w:w="1162" w:type="dxa"/>
            <w:hideMark/>
          </w:tcPr>
          <w:p w14:paraId="400668E5" w14:textId="77777777" w:rsidR="00D01086" w:rsidRPr="00DB7276" w:rsidRDefault="00D01086" w:rsidP="00832C10">
            <w:pPr>
              <w:keepNext/>
              <w:keepLines/>
              <w:jc w:val="center"/>
              <w:rPr>
                <w:rFonts w:cs="Calibri"/>
                <w:sz w:val="20"/>
                <w:szCs w:val="20"/>
                <w:lang w:val="sq-AL"/>
              </w:rPr>
            </w:pPr>
            <w:r w:rsidRPr="00DB7276">
              <w:rPr>
                <w:rFonts w:eastAsia="Verdana" w:cs="Calibri"/>
                <w:sz w:val="20"/>
                <w:szCs w:val="20"/>
                <w:lang w:val="sq-AL" w:bidi="sq-AL"/>
              </w:rPr>
              <w:t>AL0000024</w:t>
            </w:r>
          </w:p>
        </w:tc>
        <w:tc>
          <w:tcPr>
            <w:tcW w:w="3587" w:type="dxa"/>
            <w:hideMark/>
          </w:tcPr>
          <w:p w14:paraId="50F2FA73" w14:textId="77777777" w:rsidR="00D01086" w:rsidRPr="00DB7276" w:rsidRDefault="00D01086" w:rsidP="00832C10">
            <w:pPr>
              <w:keepNext/>
              <w:keepLines/>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Rrushkull-Bisht Pallë</w:t>
            </w:r>
          </w:p>
        </w:tc>
        <w:tc>
          <w:tcPr>
            <w:tcW w:w="1246" w:type="dxa"/>
            <w:noWrap/>
            <w:hideMark/>
          </w:tcPr>
          <w:p w14:paraId="147EDEC7" w14:textId="77777777" w:rsidR="00D01086" w:rsidRPr="00DB7276" w:rsidRDefault="00D01086" w:rsidP="00832C10">
            <w:pPr>
              <w:keepNext/>
              <w:keepLines/>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Po</w:t>
            </w:r>
          </w:p>
        </w:tc>
        <w:tc>
          <w:tcPr>
            <w:tcW w:w="1178" w:type="dxa"/>
            <w:noWrap/>
            <w:hideMark/>
          </w:tcPr>
          <w:p w14:paraId="62353954" w14:textId="77777777" w:rsidR="00D01086" w:rsidRPr="00DB7276" w:rsidRDefault="00D01086" w:rsidP="00832C10">
            <w:pPr>
              <w:keepNext/>
              <w:keepLines/>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Jo</w:t>
            </w:r>
          </w:p>
        </w:tc>
      </w:tr>
    </w:tbl>
    <w:p w14:paraId="2D7EA56B" w14:textId="77777777" w:rsidR="002D49BE" w:rsidRPr="004058F5" w:rsidRDefault="00D01086" w:rsidP="00D01086">
      <w:pPr>
        <w:rPr>
          <w:rFonts w:cs="Calibri"/>
          <w:szCs w:val="22"/>
          <w:lang w:val="sq-AL" w:bidi="sq-AL"/>
        </w:rPr>
        <w:sectPr w:rsidR="002D49BE" w:rsidRPr="004058F5" w:rsidSect="00636F67">
          <w:pgSz w:w="11900" w:h="16840"/>
          <w:pgMar w:top="992" w:right="992" w:bottom="992" w:left="992" w:header="709" w:footer="709" w:gutter="0"/>
          <w:pgBorders w:offsetFrom="page">
            <w:top w:val="single" w:sz="8" w:space="24" w:color="FFFFFF" w:themeColor="background1"/>
          </w:pgBorders>
          <w:pgNumType w:chapStyle="1"/>
          <w:cols w:space="708"/>
          <w:docGrid w:linePitch="360"/>
        </w:sectPr>
      </w:pPr>
      <w:r w:rsidRPr="004058F5">
        <w:rPr>
          <w:rFonts w:cs="Calibri"/>
          <w:szCs w:val="22"/>
          <w:lang w:val="sq-AL" w:bidi="sq-AL"/>
        </w:rPr>
        <w:br w:type="page"/>
      </w:r>
    </w:p>
    <w:p w14:paraId="2B51D749" w14:textId="7BB519BD" w:rsidR="009C6E30" w:rsidRPr="004058F5" w:rsidRDefault="00B854F8" w:rsidP="004058F5">
      <w:pPr>
        <w:pStyle w:val="Heading1"/>
      </w:pPr>
      <w:bookmarkStart w:id="151" w:name="_Toc127359138"/>
      <w:bookmarkStart w:id="152" w:name="_Toc127359702"/>
      <w:r w:rsidRPr="004058F5">
        <w:rPr>
          <w:lang w:val="sq-AL" w:bidi="sq-AL"/>
        </w:rPr>
        <w:lastRenderedPageBreak/>
        <w:t xml:space="preserve">Vështrim i Përgjithshëm rreth Basenit </w:t>
      </w:r>
      <w:r w:rsidR="001B7DBD" w:rsidRPr="004058F5">
        <w:rPr>
          <w:lang w:val="sq-AL" w:bidi="sq-AL"/>
        </w:rPr>
        <w:t>Ujor</w:t>
      </w:r>
      <w:bookmarkEnd w:id="151"/>
      <w:bookmarkEnd w:id="152"/>
    </w:p>
    <w:p w14:paraId="55297FE5" w14:textId="0AB692C6" w:rsidR="002D49BE" w:rsidRPr="004058F5" w:rsidRDefault="002D49BE" w:rsidP="002D49BE">
      <w:pPr>
        <w:rPr>
          <w:rFonts w:cs="Calibri"/>
          <w:szCs w:val="22"/>
          <w:lang w:val="sq-AL" w:eastAsia="mk-MK"/>
        </w:rPr>
      </w:pPr>
      <w:r w:rsidRPr="004058F5">
        <w:rPr>
          <w:rFonts w:eastAsia="Verdana" w:cs="Calibri"/>
          <w:szCs w:val="22"/>
          <w:lang w:val="sq-AL" w:bidi="sq-AL"/>
        </w:rPr>
        <w:t xml:space="preserve">Qëllimi i vështrimit të përgjithshëm të basenit </w:t>
      </w:r>
      <w:r w:rsidR="006A3CD9" w:rsidRPr="004058F5">
        <w:rPr>
          <w:rFonts w:eastAsia="Verdana" w:cs="Calibri"/>
          <w:szCs w:val="22"/>
          <w:lang w:val="sq-AL" w:bidi="sq-AL"/>
        </w:rPr>
        <w:t>uj</w:t>
      </w:r>
      <w:r w:rsidRPr="004058F5">
        <w:rPr>
          <w:rFonts w:eastAsia="Verdana" w:cs="Calibri"/>
          <w:szCs w:val="22"/>
          <w:lang w:val="sq-AL" w:bidi="sq-AL"/>
        </w:rPr>
        <w:t xml:space="preserve">or është të paraqesë një </w:t>
      </w:r>
      <w:r w:rsidR="00515D47" w:rsidRPr="004058F5">
        <w:rPr>
          <w:rFonts w:eastAsia="Verdana" w:cs="Calibri"/>
          <w:szCs w:val="22"/>
          <w:lang w:val="sq-AL" w:bidi="sq-AL"/>
        </w:rPr>
        <w:t>p</w:t>
      </w:r>
      <w:r w:rsidRPr="004058F5">
        <w:rPr>
          <w:rFonts w:eastAsia="Verdana" w:cs="Calibri"/>
          <w:szCs w:val="22"/>
          <w:lang w:val="sq-AL" w:bidi="sq-AL"/>
        </w:rPr>
        <w:t>ërmbledhje të përgjithshme të tipareve kryesore të hidro-meteorologjisë, topografisë, gjeologjisë, popullsisë, përdorimit të tokës dhe përdorimit të ujit në basen, për sa kohë që këto karakteristika mund të ndikojnë në tipologjinë dhe statusin e trupave ujorë. Këto elemente mund të konsiderohen si “forcat drejtuese (nxitëse)” të basenit ujor.</w:t>
      </w:r>
    </w:p>
    <w:p w14:paraId="341C44BE" w14:textId="77777777" w:rsidR="002D49BE" w:rsidRPr="004058F5" w:rsidRDefault="002D49BE" w:rsidP="004058F5">
      <w:pPr>
        <w:pStyle w:val="Heading2"/>
      </w:pPr>
      <w:bookmarkStart w:id="153" w:name="_Toc127359139"/>
      <w:bookmarkStart w:id="154" w:name="_Toc127359703"/>
      <w:r w:rsidRPr="004058F5">
        <w:t>Ndarja në Nënbasene</w:t>
      </w:r>
      <w:bookmarkEnd w:id="153"/>
      <w:bookmarkEnd w:id="154"/>
    </w:p>
    <w:p w14:paraId="3B85EA9D" w14:textId="23DECA06" w:rsidR="002D49BE" w:rsidRPr="004058F5" w:rsidRDefault="006A3CD9" w:rsidP="002D49BE">
      <w:pPr>
        <w:rPr>
          <w:rFonts w:cs="Calibri"/>
          <w:szCs w:val="22"/>
          <w:lang w:val="sq-AL" w:eastAsia="mk-MK"/>
        </w:rPr>
      </w:pPr>
      <w:r w:rsidRPr="004058F5">
        <w:rPr>
          <w:rFonts w:eastAsia="Verdana" w:cs="Calibri"/>
          <w:szCs w:val="22"/>
          <w:lang w:val="sq-AL" w:bidi="sq-AL"/>
        </w:rPr>
        <w:t>Rajonet e baseneve uj</w:t>
      </w:r>
      <w:r w:rsidR="002D49BE" w:rsidRPr="004058F5">
        <w:rPr>
          <w:rFonts w:eastAsia="Verdana" w:cs="Calibri"/>
          <w:szCs w:val="22"/>
          <w:lang w:val="sq-AL" w:bidi="sq-AL"/>
        </w:rPr>
        <w:t>ore, madje edhe vetë basenet shumë rrallë mund të kenë karakter homogjen dhe nuk analizohen ose menaxhohen me efikasitet si njësi të vetme. DKU-ja lejon ndarjen në nën-njësi më të vogla dhe më homogjene (basene dhe nënbas</w:t>
      </w:r>
      <w:r w:rsidRPr="004058F5">
        <w:rPr>
          <w:rFonts w:eastAsia="Verdana" w:cs="Calibri"/>
          <w:szCs w:val="22"/>
          <w:lang w:val="sq-AL" w:bidi="sq-AL"/>
        </w:rPr>
        <w:t>ene) brenda rajonit të basenit uj</w:t>
      </w:r>
      <w:r w:rsidR="002D49BE" w:rsidRPr="004058F5">
        <w:rPr>
          <w:rFonts w:eastAsia="Verdana" w:cs="Calibri"/>
          <w:szCs w:val="22"/>
          <w:lang w:val="sq-AL" w:bidi="sq-AL"/>
        </w:rPr>
        <w:t>or,</w:t>
      </w:r>
      <w:r w:rsidR="002D49BE" w:rsidRPr="004058F5">
        <w:rPr>
          <w:rFonts w:eastAsia="Verdana" w:cs="Calibri"/>
          <w:szCs w:val="22"/>
          <w:vertAlign w:val="superscript"/>
          <w:lang w:val="sq-AL" w:bidi="sq-AL"/>
        </w:rPr>
        <w:footnoteReference w:id="46"/>
      </w:r>
      <w:r w:rsidR="002D49BE" w:rsidRPr="004058F5">
        <w:rPr>
          <w:rFonts w:eastAsia="Verdana" w:cs="Calibri"/>
          <w:szCs w:val="22"/>
          <w:lang w:val="sq-AL" w:bidi="sq-AL"/>
        </w:rPr>
        <w:t xml:space="preserve"> në përputhje me praktikën më të mirë ndërkombëtare. Për shembull, problematikat menaxheriale të ndotjes së shpërndarë (difuze) analizohen dhe menaxhohen më mirë në nivel nënbaseni, jo në nivel trupi ujor individual.</w:t>
      </w:r>
    </w:p>
    <w:p w14:paraId="1B866EB7" w14:textId="77777777" w:rsidR="002D49BE" w:rsidRPr="004058F5" w:rsidRDefault="002D49BE" w:rsidP="002D49BE">
      <w:pPr>
        <w:rPr>
          <w:rFonts w:cs="Calibri"/>
          <w:szCs w:val="22"/>
          <w:lang w:val="sq-AL" w:eastAsia="mk-MK"/>
        </w:rPr>
      </w:pPr>
      <w:r w:rsidRPr="004058F5">
        <w:rPr>
          <w:rFonts w:eastAsia="Verdana" w:cs="Calibri"/>
          <w:szCs w:val="22"/>
          <w:lang w:val="sq-AL" w:bidi="sq-AL"/>
        </w:rPr>
        <w:t>Qasja e ndjekur në Shqipëri ka qenë kryesisht ndarja e çdo baseni në jo më shumë se pesë nënbasene, bazuar te një karakteristikë e vetme e përbashkët (p.sh digë e madhe, lloji gjeologjik mbizotërues, lloji mbizotërues i përdorimit të tokës) ose kombinimi i disa karakteristikave të tjera ndikuese, duke përfshirë por pa u kufizuar te:</w:t>
      </w:r>
    </w:p>
    <w:p w14:paraId="0F52289E" w14:textId="77777777" w:rsidR="002D49BE" w:rsidRPr="004058F5" w:rsidRDefault="002D49BE" w:rsidP="003D28D3">
      <w:pPr>
        <w:pStyle w:val="ListBullet"/>
        <w:numPr>
          <w:ilvl w:val="0"/>
          <w:numId w:val="84"/>
        </w:numPr>
        <w:spacing w:line="240" w:lineRule="auto"/>
        <w:rPr>
          <w:rFonts w:cs="Calibri"/>
          <w:szCs w:val="22"/>
          <w:lang w:val="sq-AL" w:eastAsia="mk-MK"/>
        </w:rPr>
      </w:pPr>
      <w:r w:rsidRPr="004058F5">
        <w:rPr>
          <w:rFonts w:eastAsia="Verdana" w:cs="Calibri"/>
          <w:szCs w:val="22"/>
          <w:lang w:val="sq-AL" w:bidi="sq-AL"/>
        </w:rPr>
        <w:t>Kufij të ndryshëm të formacioneve gjeologjike të mëdha p.sh karboniferik deri në silicor.</w:t>
      </w:r>
    </w:p>
    <w:p w14:paraId="5DECE979" w14:textId="77777777" w:rsidR="002D49BE" w:rsidRPr="004058F5" w:rsidRDefault="002D49BE" w:rsidP="003D28D3">
      <w:pPr>
        <w:pStyle w:val="ListBullet"/>
        <w:numPr>
          <w:ilvl w:val="0"/>
          <w:numId w:val="84"/>
        </w:numPr>
        <w:spacing w:line="240" w:lineRule="auto"/>
        <w:rPr>
          <w:rFonts w:cs="Calibri"/>
          <w:szCs w:val="22"/>
          <w:lang w:val="sq-AL" w:eastAsia="mk-MK"/>
        </w:rPr>
      </w:pPr>
      <w:r w:rsidRPr="004058F5">
        <w:rPr>
          <w:rFonts w:eastAsia="Verdana" w:cs="Calibri"/>
          <w:szCs w:val="22"/>
          <w:lang w:val="sq-AL" w:bidi="sq-AL"/>
        </w:rPr>
        <w:t>Ndryshime në lartësi të konsiderueshme ekologjike ose mbulesë toke p.sh &lt; 200 m ose &gt; 800 m, pyjore në urbane etj.</w:t>
      </w:r>
    </w:p>
    <w:p w14:paraId="64C5AA03" w14:textId="77777777" w:rsidR="002D49BE" w:rsidRPr="004058F5" w:rsidRDefault="002D49BE" w:rsidP="003D28D3">
      <w:pPr>
        <w:pStyle w:val="ListBullet"/>
        <w:numPr>
          <w:ilvl w:val="0"/>
          <w:numId w:val="84"/>
        </w:numPr>
        <w:spacing w:line="240" w:lineRule="auto"/>
        <w:rPr>
          <w:rFonts w:cs="Calibri"/>
          <w:szCs w:val="22"/>
          <w:lang w:val="sq-AL" w:eastAsia="mk-MK"/>
        </w:rPr>
      </w:pPr>
      <w:r w:rsidRPr="004058F5">
        <w:rPr>
          <w:rFonts w:eastAsia="Verdana" w:cs="Calibri"/>
          <w:szCs w:val="22"/>
          <w:lang w:val="sq-AL" w:bidi="sq-AL"/>
        </w:rPr>
        <w:t>Pikat e kthesës natyrore të krijuara nga degët(tributarët) e mëdha furnizuese, infrastruktura e modifikimeve të lumit p.sh diga të mëdha, kanalizimi i lumenjve etj.</w:t>
      </w:r>
    </w:p>
    <w:p w14:paraId="0E1813E1" w14:textId="77777777" w:rsidR="002D49BE" w:rsidRPr="004058F5" w:rsidRDefault="002D49BE" w:rsidP="003D28D3">
      <w:pPr>
        <w:pStyle w:val="ListBullet"/>
        <w:numPr>
          <w:ilvl w:val="0"/>
          <w:numId w:val="84"/>
        </w:numPr>
        <w:spacing w:line="240" w:lineRule="auto"/>
        <w:rPr>
          <w:rFonts w:cs="Calibri"/>
          <w:szCs w:val="22"/>
          <w:lang w:val="sq-AL" w:eastAsia="mk-MK"/>
        </w:rPr>
      </w:pPr>
      <w:r w:rsidRPr="004058F5">
        <w:rPr>
          <w:rFonts w:eastAsia="Verdana" w:cs="Calibri"/>
          <w:szCs w:val="22"/>
          <w:lang w:val="sq-AL" w:bidi="sq-AL"/>
        </w:rPr>
        <w:t>Përqendrimet e ndikimeve antropogjene p.sh zona me dominim urban ose bujqësor.</w:t>
      </w:r>
    </w:p>
    <w:p w14:paraId="4CBF4999" w14:textId="7C46BB5E" w:rsidR="002D49BE" w:rsidRPr="004058F5" w:rsidRDefault="002D49BE" w:rsidP="002D49BE">
      <w:pPr>
        <w:rPr>
          <w:rFonts w:cs="Calibri"/>
          <w:szCs w:val="22"/>
          <w:lang w:val="sq-AL" w:eastAsia="mk-MK"/>
        </w:rPr>
      </w:pPr>
      <w:r w:rsidRPr="004058F5">
        <w:rPr>
          <w:rFonts w:eastAsia="Verdana" w:cs="Calibri"/>
          <w:szCs w:val="22"/>
          <w:lang w:val="sq-AL" w:bidi="sq-AL"/>
        </w:rPr>
        <w:t>Duhet vërejtur se këto diferencime kaq të gjera përkojnë në përgjithësi me të njëjtën tipologji caktimi kufijsh që përdoret për trupat ujorë. Prandaj, karakteristikat e nënbasenit duhet të pasqyrojnë karakteristikat e trupit ujor në përgjithësi. Ndarja në nënbasene është mjaft e vlefshme për të hartuar politika dhe strategji më të fokusuara, veçanërisht lidhur me presionet e përdorimit të tokës si zhvillimi urban apo ndotja e shpërndarë që vjen nga bujqësia (</w:t>
      </w:r>
      <w:r w:rsidR="005D4859" w:rsidRPr="004058F5">
        <w:rPr>
          <w:rFonts w:eastAsia="Verdana" w:cs="Calibri"/>
          <w:szCs w:val="22"/>
          <w:lang w:val="sq-AL" w:bidi="sq-AL"/>
        </w:rPr>
        <w:t>Kapitull</w:t>
      </w:r>
      <w:r w:rsidR="009A72F1" w:rsidRPr="004058F5">
        <w:rPr>
          <w:rFonts w:eastAsia="Verdana" w:cs="Calibri"/>
          <w:szCs w:val="22"/>
          <w:lang w:val="sq-AL" w:bidi="sq-AL"/>
        </w:rPr>
        <w:t>i</w:t>
      </w:r>
      <w:r w:rsidRPr="004058F5">
        <w:rPr>
          <w:rFonts w:eastAsia="Verdana" w:cs="Calibri"/>
          <w:szCs w:val="22"/>
          <w:lang w:val="sq-AL" w:bidi="sq-AL"/>
        </w:rPr>
        <w:t xml:space="preserve"> 12). </w:t>
      </w:r>
    </w:p>
    <w:p w14:paraId="61774886" w14:textId="77777777" w:rsidR="002D49BE" w:rsidRPr="004058F5" w:rsidRDefault="002D49BE" w:rsidP="004058F5">
      <w:pPr>
        <w:pStyle w:val="Heading2"/>
      </w:pPr>
      <w:bookmarkStart w:id="155" w:name="_Toc127359140"/>
      <w:bookmarkStart w:id="156" w:name="_Toc127359704"/>
      <w:r w:rsidRPr="004058F5">
        <w:t>Klima dhe hidrometeorologjia</w:t>
      </w:r>
      <w:bookmarkEnd w:id="155"/>
      <w:bookmarkEnd w:id="156"/>
    </w:p>
    <w:p w14:paraId="382623A2" w14:textId="517CCDEC" w:rsidR="002D49BE" w:rsidRPr="004058F5" w:rsidRDefault="002D49BE" w:rsidP="002D49BE">
      <w:pPr>
        <w:rPr>
          <w:rFonts w:cs="Calibri"/>
          <w:szCs w:val="22"/>
          <w:lang w:val="sq-AL" w:eastAsia="mk-MK"/>
        </w:rPr>
      </w:pPr>
      <w:r w:rsidRPr="004058F5">
        <w:rPr>
          <w:rFonts w:eastAsia="Verdana" w:cs="Calibri"/>
          <w:szCs w:val="22"/>
          <w:lang w:val="sq-AL" w:bidi="sq-AL"/>
        </w:rPr>
        <w:t xml:space="preserve">Klima në përgjithësi dhe reshjet vjetore dhe sezonale në veçanti (reshjet e dëborës dhe/ose të shiut) veprojnë si nxitësit kryesorë të të gjitha ndërveprimeve ujore në </w:t>
      </w:r>
      <w:r w:rsidR="00B2315D" w:rsidRPr="004058F5">
        <w:rPr>
          <w:rFonts w:eastAsia="Verdana" w:cs="Calibri"/>
          <w:szCs w:val="22"/>
          <w:lang w:val="sq-AL" w:bidi="sq-AL"/>
        </w:rPr>
        <w:t xml:space="preserve">basenin ujor </w:t>
      </w:r>
      <w:r w:rsidRPr="004058F5">
        <w:rPr>
          <w:rFonts w:eastAsia="Verdana" w:cs="Calibri"/>
          <w:szCs w:val="22"/>
          <w:lang w:val="sq-AL" w:bidi="sq-AL"/>
        </w:rPr>
        <w:t xml:space="preserve">. Vlerësimi i hidrometeorologjisë është i rëndësishëm për të kuptuar presionet, gjendjen/statusin dhe ndikimet në gjendjen natyrore të trupave ujorë në basenin </w:t>
      </w:r>
      <w:r w:rsidR="00FA4876" w:rsidRPr="004058F5">
        <w:rPr>
          <w:rFonts w:eastAsia="Verdana" w:cs="Calibri"/>
          <w:szCs w:val="22"/>
          <w:lang w:val="sq-AL" w:bidi="sq-AL"/>
        </w:rPr>
        <w:t>uj</w:t>
      </w:r>
      <w:r w:rsidRPr="004058F5">
        <w:rPr>
          <w:rFonts w:eastAsia="Verdana" w:cs="Calibri"/>
          <w:szCs w:val="22"/>
          <w:lang w:val="sq-AL" w:bidi="sq-AL"/>
        </w:rPr>
        <w:t>or.</w:t>
      </w:r>
    </w:p>
    <w:p w14:paraId="2A31C75C" w14:textId="0BC8D153" w:rsidR="002D49BE" w:rsidRPr="004058F5" w:rsidRDefault="002D49BE" w:rsidP="002D49BE">
      <w:pPr>
        <w:rPr>
          <w:rFonts w:cs="Calibri"/>
          <w:szCs w:val="22"/>
          <w:lang w:val="sq-AL" w:eastAsia="mk-MK"/>
        </w:rPr>
      </w:pPr>
      <w:r w:rsidRPr="004058F5">
        <w:rPr>
          <w:rFonts w:eastAsia="Verdana" w:cs="Calibri"/>
          <w:szCs w:val="22"/>
          <w:lang w:val="sq-AL" w:bidi="sq-AL"/>
        </w:rPr>
        <w:t xml:space="preserve">Vlerësimi i plotë teknik i hidrometeorologjisë dhe ndikimeve të saj të detajuara në basen paraqiten kryesisht në Planin e Menaxhimit të Burimeve Ujore ose në strategji të tjera të ngjashme plotësuese. Hidrometeorologjia lidhet vetëm me objektivat mjedisore të basenit </w:t>
      </w:r>
      <w:r w:rsidR="00FA4876" w:rsidRPr="004058F5">
        <w:rPr>
          <w:rFonts w:eastAsia="Verdana" w:cs="Calibri"/>
          <w:szCs w:val="22"/>
          <w:lang w:val="sq-AL" w:bidi="sq-AL"/>
        </w:rPr>
        <w:t>uj</w:t>
      </w:r>
      <w:r w:rsidRPr="004058F5">
        <w:rPr>
          <w:rFonts w:eastAsia="Verdana" w:cs="Calibri"/>
          <w:szCs w:val="22"/>
          <w:lang w:val="sq-AL" w:bidi="sq-AL"/>
        </w:rPr>
        <w:t>or, për të përcaktuar:</w:t>
      </w:r>
    </w:p>
    <w:p w14:paraId="52B9CF2A" w14:textId="77777777" w:rsidR="002D49BE" w:rsidRPr="004058F5" w:rsidRDefault="002D49BE" w:rsidP="002D49BE">
      <w:pPr>
        <w:pStyle w:val="ListBullet"/>
        <w:spacing w:line="240" w:lineRule="auto"/>
        <w:rPr>
          <w:rFonts w:cs="Calibri"/>
          <w:szCs w:val="22"/>
          <w:lang w:val="sq-AL" w:eastAsia="mk-MK"/>
        </w:rPr>
      </w:pPr>
      <w:r w:rsidRPr="004058F5">
        <w:rPr>
          <w:rFonts w:eastAsia="Verdana" w:cs="Calibri"/>
          <w:szCs w:val="22"/>
          <w:lang w:val="sq-AL" w:bidi="sq-AL"/>
        </w:rPr>
        <w:t>Burimet vjetore të rinovueshme të ujërave sipërfaqësore dhe nëntokësore, pra burimet që mund të shfrytëzohen çdo vit pa kompromentuar qëndrueshmërinë në të ardhmen</w:t>
      </w:r>
    </w:p>
    <w:p w14:paraId="3D4D67AF" w14:textId="77777777" w:rsidR="002D49BE" w:rsidRPr="004058F5" w:rsidRDefault="002D49BE" w:rsidP="002D49BE">
      <w:pPr>
        <w:pStyle w:val="ListBullet"/>
        <w:spacing w:line="240" w:lineRule="auto"/>
        <w:rPr>
          <w:rFonts w:cs="Calibri"/>
          <w:szCs w:val="22"/>
          <w:lang w:val="sq-AL" w:eastAsia="mk-MK"/>
        </w:rPr>
      </w:pPr>
      <w:r w:rsidRPr="004058F5">
        <w:rPr>
          <w:rFonts w:eastAsia="Verdana" w:cs="Calibri"/>
          <w:szCs w:val="22"/>
          <w:lang w:val="sq-AL" w:bidi="sq-AL"/>
        </w:rPr>
        <w:t>Regjimin e prurjes natyrore sezonale (me zero ndikime antropogjene) që përfshin kohën, magnitudën dhe kohëzgjatjet e prurjeve të specifikuara</w:t>
      </w:r>
    </w:p>
    <w:p w14:paraId="5D8F6DDA" w14:textId="77777777" w:rsidR="002D49BE" w:rsidRPr="004058F5" w:rsidRDefault="002D49BE" w:rsidP="002D49BE">
      <w:pPr>
        <w:pStyle w:val="ListBullet"/>
        <w:spacing w:line="240" w:lineRule="auto"/>
        <w:rPr>
          <w:rFonts w:cs="Calibri"/>
          <w:szCs w:val="22"/>
          <w:lang w:val="sq-AL" w:eastAsia="mk-MK"/>
        </w:rPr>
      </w:pPr>
      <w:r w:rsidRPr="004058F5">
        <w:rPr>
          <w:rFonts w:eastAsia="Verdana" w:cs="Calibri"/>
          <w:szCs w:val="22"/>
          <w:lang w:val="sq-AL" w:bidi="sq-AL"/>
        </w:rPr>
        <w:t>Regjimin e prurjes mjedisore (ekologjike) të natyralizuar (pjesën e rrjedhës së plotë natyrore, që është minimumi i kërkuar për të ruajtur ekosistemet ujore). Prurja mjedisore nuk është vetëm një vlerë minimale, por është vazhdimësia e rrjedhës natyrore përgjatë të gjithë vitit.</w:t>
      </w:r>
    </w:p>
    <w:p w14:paraId="627636C2" w14:textId="77777777" w:rsidR="002D49BE" w:rsidRPr="004058F5" w:rsidRDefault="002D49BE" w:rsidP="002D49BE">
      <w:pPr>
        <w:rPr>
          <w:rFonts w:cs="Calibri"/>
          <w:szCs w:val="22"/>
          <w:lang w:val="sq-AL" w:eastAsia="mk-MK"/>
        </w:rPr>
      </w:pPr>
      <w:r w:rsidRPr="004058F5">
        <w:rPr>
          <w:rFonts w:eastAsia="Verdana" w:cs="Calibri"/>
          <w:szCs w:val="22"/>
          <w:lang w:val="sq-AL" w:bidi="sq-AL"/>
        </w:rPr>
        <w:lastRenderedPageBreak/>
        <w:t>Ndikimet e konsiderueshme dhe të pakontrolluara antropogjene në secilën prej sa më lart që nuk shoqërohen me masa zbutëse ka shumë gjasa që të sjellin reduktim të statusit ekologjik të trupit ujor mbi të cilin ushtrohet ndikimi, dhe për rrjedhojë moskalimin e testeve parësore të DKU-së, përkatësisht që “trupat ujorë të gëzojnë Status të Mirë” dhe “të mos ketë përkeqësim të statusit poshtë nivelit aktual”. Prandaj, hidrometeorologjia bazë është një pjesë mjaft e rëndësishme e kushteve të referencës për statusin ekologjik.</w:t>
      </w:r>
    </w:p>
    <w:p w14:paraId="6C1FA643" w14:textId="77777777" w:rsidR="002D49BE" w:rsidRPr="004058F5" w:rsidRDefault="002D49BE" w:rsidP="00336583">
      <w:pPr>
        <w:pStyle w:val="Heading3"/>
      </w:pPr>
      <w:bookmarkStart w:id="157" w:name="_Toc127359141"/>
      <w:bookmarkStart w:id="158" w:name="_Toc127359705"/>
      <w:r w:rsidRPr="004058F5">
        <w:t>Klima dhe Meteorologjia - Baseni  i Lumit Ishëm</w:t>
      </w:r>
      <w:bookmarkEnd w:id="157"/>
      <w:bookmarkEnd w:id="158"/>
    </w:p>
    <w:p w14:paraId="153A46DD" w14:textId="26DEDFBB" w:rsidR="002D49BE" w:rsidRPr="004058F5" w:rsidRDefault="002D49BE" w:rsidP="002D49BE">
      <w:pPr>
        <w:rPr>
          <w:rFonts w:cs="Calibri"/>
          <w:noProof/>
          <w:szCs w:val="22"/>
          <w:lang w:val="sq-AL" w:bidi="sq-AL"/>
        </w:rPr>
      </w:pPr>
      <w:r w:rsidRPr="004058F5">
        <w:rPr>
          <w:rFonts w:eastAsia="Verdana" w:cs="Calibri"/>
          <w:szCs w:val="22"/>
          <w:lang w:val="sq-AL" w:bidi="sq-AL"/>
        </w:rPr>
        <w:t xml:space="preserve">Reshjet vjetore në të gjithë basenin e lumit Ishëm me sipërfaqe prej 704 km² arrijnë në 1440 mm. Kjo vlerë shpërndahet nga pikëpamja hapësinore sipas </w:t>
      </w:r>
      <w:r w:rsidR="00FD133B" w:rsidRPr="004058F5">
        <w:rPr>
          <w:rFonts w:eastAsia="Verdana" w:cs="Calibri"/>
          <w:szCs w:val="22"/>
          <w:lang w:val="sq-AL" w:bidi="sq-AL"/>
        </w:rPr>
        <w:t>Hartës 4-1</w:t>
      </w:r>
      <w:r w:rsidRPr="004058F5">
        <w:rPr>
          <w:rFonts w:eastAsia="Verdana" w:cs="Calibri"/>
          <w:szCs w:val="22"/>
          <w:lang w:val="sq-AL" w:bidi="sq-AL"/>
        </w:rPr>
        <w:t xml:space="preserve"> nëpër stacionet përfaqësuese. Këto të dhëna vijnë nga 20 stacione të monitorimit të reshjeve që ndodhen në qendër ose në periferi të basenit. Statistikat klimatike mujore paraqiten në </w:t>
      </w:r>
      <w:r w:rsidRPr="004058F5">
        <w:rPr>
          <w:rFonts w:eastAsia="Verdana" w:cs="Calibri"/>
          <w:szCs w:val="22"/>
          <w:lang w:val="sq-AL" w:bidi="sq-AL"/>
        </w:rPr>
        <w:fldChar w:fldCharType="begin"/>
      </w:r>
      <w:r w:rsidRPr="004058F5">
        <w:rPr>
          <w:rFonts w:eastAsia="Verdana" w:cs="Calibri"/>
          <w:szCs w:val="22"/>
          <w:lang w:val="sq-AL" w:bidi="sq-AL"/>
        </w:rPr>
        <w:instrText xml:space="preserve"> REF _Ref92966501 \h  \* MERGEFORMAT </w:instrText>
      </w:r>
      <w:r w:rsidRPr="004058F5">
        <w:rPr>
          <w:rFonts w:eastAsia="Verdana" w:cs="Calibri"/>
          <w:szCs w:val="22"/>
          <w:lang w:val="sq-AL" w:bidi="sq-AL"/>
        </w:rPr>
      </w:r>
      <w:r w:rsidRPr="004058F5">
        <w:rPr>
          <w:rFonts w:eastAsia="Verdana" w:cs="Calibri"/>
          <w:szCs w:val="22"/>
          <w:lang w:val="sq-AL" w:bidi="sq-AL"/>
        </w:rPr>
        <w:fldChar w:fldCharType="separate"/>
      </w:r>
      <w:r w:rsidR="00FB4630" w:rsidRPr="00FB4630">
        <w:rPr>
          <w:rFonts w:eastAsia="Verdana" w:cs="Calibri"/>
          <w:szCs w:val="22"/>
          <w:lang w:val="sq-AL" w:bidi="sq-AL"/>
        </w:rPr>
        <w:t>Tabela 4</w:t>
      </w:r>
      <w:r w:rsidR="00FB4630" w:rsidRPr="00FB4630">
        <w:rPr>
          <w:rFonts w:eastAsia="Verdana" w:cs="Calibri"/>
          <w:szCs w:val="22"/>
          <w:lang w:val="sq-AL" w:bidi="sq-AL"/>
        </w:rPr>
        <w:noBreakHyphen/>
        <w:t>1</w:t>
      </w:r>
      <w:r w:rsidRPr="004058F5">
        <w:rPr>
          <w:rFonts w:eastAsia="Verdana" w:cs="Calibri"/>
          <w:szCs w:val="22"/>
          <w:lang w:val="sq-AL" w:bidi="sq-AL"/>
        </w:rPr>
        <w:fldChar w:fldCharType="end"/>
      </w:r>
      <w:r w:rsidRPr="004058F5">
        <w:rPr>
          <w:rFonts w:eastAsia="Verdana" w:cs="Calibri"/>
          <w:szCs w:val="22"/>
          <w:lang w:val="sq-AL" w:bidi="sq-AL"/>
        </w:rPr>
        <w:t xml:space="preserve"> për vendndodhje të caktuara. Njësoj si për pjesën më të madhe të Shqipërisë Perëndimore, pjerrësia e reshjeve ulet kur kalojmë nga lindja në perëndim, për shkak të uljes së lartësisë. Baseni shkarkon në lumin kryesor të Ishmit, me degë mjaft të mëdha furnizuese që formohen nga lumenjtë e Tiranës, Lanës, Tërkuzës dhe Zezës. Ato përbëhen nga disa rrjedha të mëdha dhe të vogla, të cilat derdhen në lumin kryesor të Ish</w:t>
      </w:r>
      <w:r w:rsidR="00E23D7E">
        <w:rPr>
          <w:rFonts w:eastAsia="Verdana" w:cs="Calibri"/>
          <w:szCs w:val="22"/>
          <w:lang w:val="sq-AL" w:bidi="sq-AL"/>
        </w:rPr>
        <w:t>ë</w:t>
      </w:r>
      <w:r w:rsidRPr="004058F5">
        <w:rPr>
          <w:rFonts w:eastAsia="Verdana" w:cs="Calibri"/>
          <w:szCs w:val="22"/>
          <w:lang w:val="sq-AL" w:bidi="sq-AL"/>
        </w:rPr>
        <w:t>mit.</w:t>
      </w:r>
    </w:p>
    <w:p w14:paraId="77BD3CC3" w14:textId="4EF4B7D8" w:rsidR="002D49BE" w:rsidRPr="004058F5" w:rsidRDefault="002D49BE" w:rsidP="002D49BE">
      <w:pPr>
        <w:rPr>
          <w:rFonts w:eastAsia="Verdana" w:cs="Calibri"/>
          <w:szCs w:val="22"/>
          <w:lang w:val="sq-AL" w:bidi="sq-AL"/>
        </w:rPr>
      </w:pPr>
      <w:r w:rsidRPr="004058F5">
        <w:rPr>
          <w:rFonts w:eastAsia="Verdana" w:cs="Calibri"/>
          <w:szCs w:val="22"/>
          <w:lang w:val="sq-AL" w:bidi="sq-AL"/>
        </w:rPr>
        <w:t>Regjimi vjetor meteorologjik përgjatë basenit përmblidhet në Figurën 4-6 për të tre Stacionet përfaqës</w:t>
      </w:r>
      <w:r w:rsidR="00EB7458">
        <w:rPr>
          <w:rFonts w:eastAsia="Verdana" w:cs="Calibri"/>
          <w:szCs w:val="22"/>
          <w:lang w:val="sq-AL" w:bidi="sq-AL"/>
        </w:rPr>
        <w:t>uese në lartësi të ndryshueshme</w:t>
      </w:r>
      <w:r w:rsidRPr="004058F5">
        <w:rPr>
          <w:rFonts w:eastAsia="Verdana" w:cs="Calibri"/>
          <w:szCs w:val="22"/>
          <w:vertAlign w:val="superscript"/>
          <w:lang w:val="sq-AL" w:bidi="sq-AL"/>
        </w:rPr>
        <w:footnoteReference w:id="47"/>
      </w:r>
      <w:r w:rsidR="00EB7458">
        <w:rPr>
          <w:rFonts w:eastAsia="Verdana" w:cs="Calibri"/>
          <w:szCs w:val="22"/>
          <w:lang w:val="sq-AL" w:bidi="sq-AL"/>
        </w:rPr>
        <w:t>.</w:t>
      </w:r>
      <w:r w:rsidRPr="004058F5">
        <w:rPr>
          <w:rFonts w:eastAsia="Verdana" w:cs="Calibri"/>
          <w:szCs w:val="22"/>
          <w:lang w:val="sq-AL" w:bidi="sq-AL"/>
        </w:rPr>
        <w:t xml:space="preserve"> Viti më i lagësht sipas standardit klimatik WMO për periudhën 1991-2020 </w:t>
      </w:r>
      <w:r w:rsidRPr="004058F5">
        <w:rPr>
          <w:rFonts w:eastAsia="Verdana" w:cs="Calibri"/>
          <w:szCs w:val="22"/>
          <w:vertAlign w:val="superscript"/>
          <w:lang w:val="sq-AL" w:bidi="sq-AL"/>
        </w:rPr>
        <w:footnoteReference w:id="48"/>
      </w:r>
      <w:r w:rsidRPr="004058F5">
        <w:rPr>
          <w:rFonts w:eastAsia="Verdana" w:cs="Calibri"/>
          <w:szCs w:val="22"/>
          <w:lang w:val="sq-AL" w:bidi="sq-AL"/>
        </w:rPr>
        <w:t xml:space="preserve"> raportohet të ketë qenë viti 1991 me reshje vjetore totale prej 1993 mm në Stacionin Dajt</w:t>
      </w:r>
      <w:r w:rsidRPr="004058F5">
        <w:rPr>
          <w:rFonts w:eastAsia="Verdana" w:cs="Calibri"/>
          <w:szCs w:val="22"/>
          <w:vertAlign w:val="superscript"/>
          <w:lang w:val="sq-AL" w:bidi="sq-AL"/>
        </w:rPr>
        <w:footnoteReference w:id="49"/>
      </w:r>
      <w:r w:rsidRPr="004058F5">
        <w:rPr>
          <w:rFonts w:eastAsia="Verdana" w:cs="Calibri"/>
          <w:szCs w:val="22"/>
          <w:lang w:val="sq-AL" w:bidi="sq-AL"/>
        </w:rPr>
        <w:t>. Viti më i thatë regjistrohet viti 2011 me një vlerë totale reshjesh prej 1085 mm në Stacionin Dajt (shihni Shtojcën Teknike I</w:t>
      </w:r>
      <w:r w:rsidR="00660719" w:rsidRPr="004058F5">
        <w:rPr>
          <w:rFonts w:eastAsia="Verdana" w:cs="Calibri"/>
          <w:szCs w:val="22"/>
          <w:lang w:val="sq-AL" w:bidi="sq-AL"/>
        </w:rPr>
        <w:t>II</w:t>
      </w:r>
      <w:r w:rsidRPr="004058F5">
        <w:rPr>
          <w:rFonts w:eastAsia="Verdana" w:cs="Calibri"/>
          <w:szCs w:val="22"/>
          <w:lang w:val="sq-AL" w:bidi="sq-AL"/>
        </w:rPr>
        <w:t xml:space="preserve"> për të dhënat).</w:t>
      </w:r>
    </w:p>
    <w:p w14:paraId="31D0F2B0" w14:textId="07095919" w:rsidR="002D49BE" w:rsidRPr="004058F5" w:rsidRDefault="002D49BE" w:rsidP="002D49BE">
      <w:pPr>
        <w:rPr>
          <w:rFonts w:eastAsia="Verdana" w:cs="Calibri"/>
          <w:szCs w:val="22"/>
          <w:lang w:val="sq-AL" w:bidi="sq-AL"/>
        </w:rPr>
      </w:pPr>
      <w:r w:rsidRPr="004058F5">
        <w:rPr>
          <w:rFonts w:eastAsia="Verdana" w:cs="Calibri"/>
          <w:szCs w:val="22"/>
          <w:lang w:val="sq-AL" w:bidi="sq-AL"/>
        </w:rPr>
        <w:t>Në të gjitha stacionet haset po i njëjti regjim meteorologjik, ku 30</w:t>
      </w:r>
      <w:r w:rsidR="00EB7458">
        <w:rPr>
          <w:rFonts w:eastAsia="Verdana" w:cs="Calibri"/>
          <w:szCs w:val="22"/>
          <w:lang w:val="sq-AL" w:bidi="sq-AL"/>
        </w:rPr>
        <w:t xml:space="preserve"> </w:t>
      </w:r>
      <w:r w:rsidRPr="004058F5">
        <w:rPr>
          <w:rFonts w:eastAsia="Verdana" w:cs="Calibri"/>
          <w:szCs w:val="22"/>
          <w:lang w:val="sq-AL" w:bidi="sq-AL"/>
        </w:rPr>
        <w:t>%+ e totalit të reshjeve vjetore të shiut bien zakonisht në sezonin tetor-nëntor-dhjetor. Dy muajt më të thatë janë korriku dhe gushti, të cilët përfaqësojnë &lt; 10% të totalit vjetor.</w:t>
      </w:r>
    </w:p>
    <w:p w14:paraId="37FB0881" w14:textId="332C54A3" w:rsidR="002D49BE" w:rsidRPr="004058F5" w:rsidRDefault="002D49BE" w:rsidP="002D49BE">
      <w:pPr>
        <w:pStyle w:val="Caption"/>
        <w:rPr>
          <w:rFonts w:cs="Calibri"/>
          <w:szCs w:val="22"/>
          <w:lang w:val="sq-AL"/>
        </w:rPr>
      </w:pPr>
      <w:bookmarkStart w:id="159" w:name="_Ref92966501"/>
      <w:bookmarkStart w:id="160" w:name="_Toc127360097"/>
      <w:r w:rsidRPr="004058F5">
        <w:rPr>
          <w:rFonts w:cs="Calibri"/>
          <w:szCs w:val="22"/>
          <w:lang w:val="sq-AL" w:bidi="sq-AL"/>
        </w:rPr>
        <w:t xml:space="preserve">Tabela </w:t>
      </w:r>
      <w:r w:rsidRPr="004058F5">
        <w:rPr>
          <w:rFonts w:cs="Calibri"/>
          <w:szCs w:val="22"/>
          <w:lang w:val="sq-AL" w:bidi="sq-AL"/>
        </w:rPr>
        <w:fldChar w:fldCharType="begin"/>
      </w:r>
      <w:r w:rsidRPr="004058F5">
        <w:rPr>
          <w:rFonts w:cs="Calibri"/>
          <w:szCs w:val="22"/>
          <w:lang w:val="sq-AL" w:bidi="sq-AL"/>
        </w:rPr>
        <w:instrText xml:space="preserve"> STYLEREF 1 \s </w:instrText>
      </w:r>
      <w:r w:rsidRPr="004058F5">
        <w:rPr>
          <w:rFonts w:cs="Calibri"/>
          <w:szCs w:val="22"/>
          <w:lang w:val="sq-AL" w:bidi="sq-AL"/>
        </w:rPr>
        <w:fldChar w:fldCharType="separate"/>
      </w:r>
      <w:r w:rsidR="00FB4630">
        <w:rPr>
          <w:rFonts w:cs="Calibri"/>
          <w:noProof/>
          <w:szCs w:val="22"/>
          <w:lang w:val="sq-AL" w:bidi="sq-AL"/>
        </w:rPr>
        <w:t>4</w:t>
      </w:r>
      <w:r w:rsidRPr="004058F5">
        <w:rPr>
          <w:rFonts w:cs="Calibri"/>
          <w:szCs w:val="22"/>
          <w:lang w:val="sq-AL" w:bidi="sq-AL"/>
        </w:rPr>
        <w:fldChar w:fldCharType="end"/>
      </w:r>
      <w:r w:rsidRPr="004058F5">
        <w:rPr>
          <w:rFonts w:cs="Calibri"/>
          <w:szCs w:val="22"/>
          <w:lang w:val="sq-AL" w:bidi="sq-AL"/>
        </w:rPr>
        <w:noBreakHyphen/>
      </w:r>
      <w:r w:rsidRPr="004058F5">
        <w:rPr>
          <w:rFonts w:cs="Calibri"/>
          <w:szCs w:val="22"/>
          <w:lang w:val="sq-AL" w:bidi="sq-AL"/>
        </w:rPr>
        <w:fldChar w:fldCharType="begin"/>
      </w:r>
      <w:r w:rsidRPr="004058F5">
        <w:rPr>
          <w:rFonts w:cs="Calibri"/>
          <w:szCs w:val="22"/>
          <w:lang w:val="sq-AL" w:bidi="sq-AL"/>
        </w:rPr>
        <w:instrText xml:space="preserve"> SEQ Table \* ARABIC \s 1 </w:instrText>
      </w:r>
      <w:r w:rsidRPr="004058F5">
        <w:rPr>
          <w:rFonts w:cs="Calibri"/>
          <w:szCs w:val="22"/>
          <w:lang w:val="sq-AL" w:bidi="sq-AL"/>
        </w:rPr>
        <w:fldChar w:fldCharType="separate"/>
      </w:r>
      <w:r w:rsidR="00FB4630">
        <w:rPr>
          <w:rFonts w:cs="Calibri"/>
          <w:noProof/>
          <w:szCs w:val="22"/>
          <w:lang w:val="sq-AL" w:bidi="sq-AL"/>
        </w:rPr>
        <w:t>1</w:t>
      </w:r>
      <w:r w:rsidRPr="004058F5">
        <w:rPr>
          <w:rFonts w:cs="Calibri"/>
          <w:szCs w:val="22"/>
          <w:lang w:val="sq-AL" w:bidi="sq-AL"/>
        </w:rPr>
        <w:fldChar w:fldCharType="end"/>
      </w:r>
      <w:bookmarkEnd w:id="159"/>
      <w:r w:rsidRPr="004058F5">
        <w:rPr>
          <w:rFonts w:cs="Calibri"/>
          <w:szCs w:val="22"/>
          <w:lang w:val="sq-AL" w:bidi="sq-AL"/>
        </w:rPr>
        <w:t xml:space="preserve"> – Variablat Klimatike Kryesore – Baseni Ishëm</w:t>
      </w:r>
      <w:bookmarkEnd w:id="160"/>
      <w:r w:rsidRPr="004058F5">
        <w:rPr>
          <w:rFonts w:cs="Calibri"/>
          <w:szCs w:val="22"/>
          <w:lang w:val="sq-AL" w:bidi="sq-AL"/>
        </w:rPr>
        <w:t xml:space="preserve"> </w:t>
      </w:r>
    </w:p>
    <w:tbl>
      <w:tblPr>
        <w:tblStyle w:val="MediumGrid3-Accent1"/>
        <w:tblW w:w="9771" w:type="dxa"/>
        <w:tblLayout w:type="fixed"/>
        <w:tblCellMar>
          <w:left w:w="85" w:type="dxa"/>
          <w:right w:w="85" w:type="dxa"/>
        </w:tblCellMar>
        <w:tblLook w:val="04A0" w:firstRow="1" w:lastRow="0" w:firstColumn="1" w:lastColumn="0" w:noHBand="0" w:noVBand="1"/>
      </w:tblPr>
      <w:tblGrid>
        <w:gridCol w:w="1649"/>
        <w:gridCol w:w="500"/>
        <w:gridCol w:w="678"/>
        <w:gridCol w:w="527"/>
        <w:gridCol w:w="605"/>
        <w:gridCol w:w="567"/>
        <w:gridCol w:w="579"/>
        <w:gridCol w:w="656"/>
        <w:gridCol w:w="604"/>
        <w:gridCol w:w="756"/>
        <w:gridCol w:w="580"/>
        <w:gridCol w:w="685"/>
        <w:gridCol w:w="741"/>
        <w:gridCol w:w="644"/>
      </w:tblGrid>
      <w:tr w:rsidR="002D49BE" w:rsidRPr="00DB7276" w14:paraId="2139D1F4" w14:textId="77777777" w:rsidTr="00832C10">
        <w:trPr>
          <w:cnfStyle w:val="100000000000" w:firstRow="1" w:lastRow="0" w:firstColumn="0" w:lastColumn="0" w:oddVBand="0" w:evenVBand="0" w:oddHBand="0" w:evenHBand="0" w:firstRowFirstColumn="0" w:firstRowLastColumn="0" w:lastRowFirstColumn="0" w:lastRowLastColumn="0"/>
          <w:cantSplit/>
          <w:trHeight w:val="1154"/>
        </w:trPr>
        <w:tc>
          <w:tcPr>
            <w:cnfStyle w:val="001000000000" w:firstRow="0" w:lastRow="0" w:firstColumn="1" w:lastColumn="0" w:oddVBand="0" w:evenVBand="0" w:oddHBand="0" w:evenHBand="0" w:firstRowFirstColumn="0" w:firstRowLastColumn="0" w:lastRowFirstColumn="0" w:lastRowLastColumn="0"/>
            <w:tcW w:w="1649" w:type="dxa"/>
          </w:tcPr>
          <w:p w14:paraId="34820A0A" w14:textId="77777777" w:rsidR="002D49BE" w:rsidRPr="00DB7276" w:rsidRDefault="002D49BE" w:rsidP="00832C10">
            <w:pPr>
              <w:rPr>
                <w:rFonts w:cs="Calibri"/>
                <w:sz w:val="20"/>
                <w:szCs w:val="20"/>
                <w:lang w:val="sq-AL"/>
              </w:rPr>
            </w:pPr>
            <w:r w:rsidRPr="00DB7276">
              <w:rPr>
                <w:rFonts w:eastAsia="Verdana" w:cs="Calibri"/>
                <w:sz w:val="20"/>
                <w:szCs w:val="20"/>
                <w:lang w:val="sq-AL" w:bidi="sq-AL"/>
              </w:rPr>
              <w:t>PARAMETRI</w:t>
            </w:r>
          </w:p>
        </w:tc>
        <w:tc>
          <w:tcPr>
            <w:tcW w:w="500" w:type="dxa"/>
            <w:textDirection w:val="tbRl"/>
          </w:tcPr>
          <w:p w14:paraId="7BC7FEEA" w14:textId="77777777" w:rsidR="002D49BE" w:rsidRPr="00DB7276" w:rsidRDefault="002D49BE" w:rsidP="00832C10">
            <w:pPr>
              <w:ind w:left="113" w:right="113"/>
              <w:jc w:val="center"/>
              <w:cnfStyle w:val="100000000000" w:firstRow="1" w:lastRow="0" w:firstColumn="0" w:lastColumn="0" w:oddVBand="0" w:evenVBand="0" w:oddHBand="0"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JANAR</w:t>
            </w:r>
          </w:p>
        </w:tc>
        <w:tc>
          <w:tcPr>
            <w:tcW w:w="678" w:type="dxa"/>
            <w:textDirection w:val="tbRl"/>
          </w:tcPr>
          <w:p w14:paraId="428B5CAE" w14:textId="77777777" w:rsidR="002D49BE" w:rsidRPr="00DB7276" w:rsidRDefault="002D49BE" w:rsidP="00832C10">
            <w:pPr>
              <w:ind w:left="113" w:right="113"/>
              <w:jc w:val="center"/>
              <w:cnfStyle w:val="100000000000" w:firstRow="1" w:lastRow="0" w:firstColumn="0" w:lastColumn="0" w:oddVBand="0" w:evenVBand="0" w:oddHBand="0"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SHKURT</w:t>
            </w:r>
          </w:p>
        </w:tc>
        <w:tc>
          <w:tcPr>
            <w:tcW w:w="527" w:type="dxa"/>
            <w:textDirection w:val="tbRl"/>
          </w:tcPr>
          <w:p w14:paraId="776F5AD8" w14:textId="77777777" w:rsidR="002D49BE" w:rsidRPr="00DB7276" w:rsidRDefault="002D49BE" w:rsidP="00832C10">
            <w:pPr>
              <w:ind w:left="113" w:right="113"/>
              <w:jc w:val="center"/>
              <w:cnfStyle w:val="100000000000" w:firstRow="1" w:lastRow="0" w:firstColumn="0" w:lastColumn="0" w:oddVBand="0" w:evenVBand="0" w:oddHBand="0"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MARS</w:t>
            </w:r>
          </w:p>
        </w:tc>
        <w:tc>
          <w:tcPr>
            <w:tcW w:w="605" w:type="dxa"/>
            <w:textDirection w:val="tbRl"/>
          </w:tcPr>
          <w:p w14:paraId="05FD164B" w14:textId="77777777" w:rsidR="002D49BE" w:rsidRPr="00DB7276" w:rsidRDefault="002D49BE" w:rsidP="00832C10">
            <w:pPr>
              <w:ind w:left="113" w:right="113"/>
              <w:jc w:val="center"/>
              <w:cnfStyle w:val="100000000000" w:firstRow="1" w:lastRow="0" w:firstColumn="0" w:lastColumn="0" w:oddVBand="0" w:evenVBand="0" w:oddHBand="0"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PRILL</w:t>
            </w:r>
          </w:p>
        </w:tc>
        <w:tc>
          <w:tcPr>
            <w:tcW w:w="567" w:type="dxa"/>
            <w:textDirection w:val="tbRl"/>
          </w:tcPr>
          <w:p w14:paraId="594CFE9B" w14:textId="77777777" w:rsidR="002D49BE" w:rsidRPr="00DB7276" w:rsidRDefault="002D49BE" w:rsidP="00832C10">
            <w:pPr>
              <w:ind w:left="113" w:right="113"/>
              <w:jc w:val="center"/>
              <w:cnfStyle w:val="100000000000" w:firstRow="1" w:lastRow="0" w:firstColumn="0" w:lastColumn="0" w:oddVBand="0" w:evenVBand="0" w:oddHBand="0"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MAJ</w:t>
            </w:r>
          </w:p>
        </w:tc>
        <w:tc>
          <w:tcPr>
            <w:tcW w:w="579" w:type="dxa"/>
            <w:textDirection w:val="tbRl"/>
          </w:tcPr>
          <w:p w14:paraId="79D06575" w14:textId="77777777" w:rsidR="002D49BE" w:rsidRPr="00DB7276" w:rsidRDefault="002D49BE" w:rsidP="00832C10">
            <w:pPr>
              <w:ind w:left="113" w:right="113"/>
              <w:jc w:val="center"/>
              <w:cnfStyle w:val="100000000000" w:firstRow="1" w:lastRow="0" w:firstColumn="0" w:lastColumn="0" w:oddVBand="0" w:evenVBand="0" w:oddHBand="0"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QERSHOR</w:t>
            </w:r>
          </w:p>
        </w:tc>
        <w:tc>
          <w:tcPr>
            <w:tcW w:w="656" w:type="dxa"/>
            <w:textDirection w:val="tbRl"/>
          </w:tcPr>
          <w:p w14:paraId="4AD141F3" w14:textId="77777777" w:rsidR="002D49BE" w:rsidRPr="00DB7276" w:rsidRDefault="002D49BE" w:rsidP="00832C10">
            <w:pPr>
              <w:ind w:left="113" w:right="113"/>
              <w:jc w:val="center"/>
              <w:cnfStyle w:val="100000000000" w:firstRow="1" w:lastRow="0" w:firstColumn="0" w:lastColumn="0" w:oddVBand="0" w:evenVBand="0" w:oddHBand="0"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KORRIK</w:t>
            </w:r>
          </w:p>
        </w:tc>
        <w:tc>
          <w:tcPr>
            <w:tcW w:w="604" w:type="dxa"/>
            <w:textDirection w:val="tbRl"/>
          </w:tcPr>
          <w:p w14:paraId="58DBD846" w14:textId="77777777" w:rsidR="002D49BE" w:rsidRPr="00DB7276" w:rsidRDefault="002D49BE" w:rsidP="00832C10">
            <w:pPr>
              <w:ind w:left="113" w:right="113"/>
              <w:jc w:val="center"/>
              <w:cnfStyle w:val="100000000000" w:firstRow="1" w:lastRow="0" w:firstColumn="0" w:lastColumn="0" w:oddVBand="0" w:evenVBand="0" w:oddHBand="0"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GUSHT</w:t>
            </w:r>
          </w:p>
        </w:tc>
        <w:tc>
          <w:tcPr>
            <w:tcW w:w="756" w:type="dxa"/>
            <w:textDirection w:val="tbRl"/>
          </w:tcPr>
          <w:p w14:paraId="0504DCD6" w14:textId="77777777" w:rsidR="002D49BE" w:rsidRPr="00DB7276" w:rsidRDefault="002D49BE" w:rsidP="00832C10">
            <w:pPr>
              <w:ind w:left="113" w:right="113"/>
              <w:jc w:val="center"/>
              <w:cnfStyle w:val="100000000000" w:firstRow="1" w:lastRow="0" w:firstColumn="0" w:lastColumn="0" w:oddVBand="0" w:evenVBand="0" w:oddHBand="0"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SHTATOR</w:t>
            </w:r>
          </w:p>
        </w:tc>
        <w:tc>
          <w:tcPr>
            <w:tcW w:w="580" w:type="dxa"/>
            <w:textDirection w:val="tbRl"/>
          </w:tcPr>
          <w:p w14:paraId="2698A455" w14:textId="77777777" w:rsidR="002D49BE" w:rsidRPr="00DB7276" w:rsidRDefault="002D49BE" w:rsidP="00832C10">
            <w:pPr>
              <w:ind w:left="113" w:right="113"/>
              <w:jc w:val="center"/>
              <w:cnfStyle w:val="100000000000" w:firstRow="1" w:lastRow="0" w:firstColumn="0" w:lastColumn="0" w:oddVBand="0" w:evenVBand="0" w:oddHBand="0"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TETOR</w:t>
            </w:r>
          </w:p>
        </w:tc>
        <w:tc>
          <w:tcPr>
            <w:tcW w:w="685" w:type="dxa"/>
            <w:textDirection w:val="tbRl"/>
          </w:tcPr>
          <w:p w14:paraId="48E51942" w14:textId="77777777" w:rsidR="002D49BE" w:rsidRPr="00DB7276" w:rsidRDefault="002D49BE" w:rsidP="00832C10">
            <w:pPr>
              <w:ind w:left="113" w:right="113"/>
              <w:jc w:val="center"/>
              <w:cnfStyle w:val="100000000000" w:firstRow="1" w:lastRow="0" w:firstColumn="0" w:lastColumn="0" w:oddVBand="0" w:evenVBand="0" w:oddHBand="0"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NËNTOR</w:t>
            </w:r>
          </w:p>
        </w:tc>
        <w:tc>
          <w:tcPr>
            <w:tcW w:w="741" w:type="dxa"/>
            <w:textDirection w:val="tbRl"/>
          </w:tcPr>
          <w:p w14:paraId="1806E4A7" w14:textId="77777777" w:rsidR="002D49BE" w:rsidRPr="00DB7276" w:rsidRDefault="002D49BE" w:rsidP="00832C10">
            <w:pPr>
              <w:ind w:left="113" w:right="113"/>
              <w:jc w:val="center"/>
              <w:cnfStyle w:val="100000000000" w:firstRow="1" w:lastRow="0" w:firstColumn="0" w:lastColumn="0" w:oddVBand="0" w:evenVBand="0" w:oddHBand="0"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DHJETOR</w:t>
            </w:r>
          </w:p>
        </w:tc>
        <w:tc>
          <w:tcPr>
            <w:tcW w:w="644" w:type="dxa"/>
            <w:textDirection w:val="tbRl"/>
          </w:tcPr>
          <w:p w14:paraId="5B7E8ED1" w14:textId="77777777" w:rsidR="002D49BE" w:rsidRPr="00DB7276" w:rsidRDefault="002D49BE" w:rsidP="00832C10">
            <w:pPr>
              <w:ind w:left="113" w:right="113"/>
              <w:jc w:val="center"/>
              <w:cnfStyle w:val="100000000000" w:firstRow="1" w:lastRow="0" w:firstColumn="0" w:lastColumn="0" w:oddVBand="0" w:evenVBand="0" w:oddHBand="0"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Σ</w:t>
            </w:r>
          </w:p>
        </w:tc>
      </w:tr>
      <w:tr w:rsidR="002D49BE" w:rsidRPr="00DB7276" w14:paraId="6B17E03D" w14:textId="77777777" w:rsidTr="00832C10">
        <w:trPr>
          <w:cnfStyle w:val="000000100000" w:firstRow="0" w:lastRow="0" w:firstColumn="0" w:lastColumn="0" w:oddVBand="0" w:evenVBand="0" w:oddHBand="1" w:evenHBand="0" w:firstRowFirstColumn="0" w:firstRowLastColumn="0" w:lastRowFirstColumn="0" w:lastRowLastColumn="0"/>
          <w:trHeight w:val="548"/>
        </w:trPr>
        <w:tc>
          <w:tcPr>
            <w:cnfStyle w:val="001000000000" w:firstRow="0" w:lastRow="0" w:firstColumn="1" w:lastColumn="0" w:oddVBand="0" w:evenVBand="0" w:oddHBand="0" w:evenHBand="0" w:firstRowFirstColumn="0" w:firstRowLastColumn="0" w:lastRowFirstColumn="0" w:lastRowLastColumn="0"/>
            <w:tcW w:w="1649" w:type="dxa"/>
          </w:tcPr>
          <w:p w14:paraId="423831F1" w14:textId="77777777" w:rsidR="002D49BE" w:rsidRPr="00DB7276" w:rsidRDefault="002D49BE" w:rsidP="00832C10">
            <w:pPr>
              <w:rPr>
                <w:rFonts w:cs="Calibri"/>
                <w:sz w:val="20"/>
                <w:szCs w:val="20"/>
                <w:lang w:val="sq-AL"/>
              </w:rPr>
            </w:pPr>
            <w:r w:rsidRPr="00DB7276">
              <w:rPr>
                <w:rFonts w:eastAsia="Verdana" w:cs="Calibri"/>
                <w:sz w:val="20"/>
                <w:szCs w:val="20"/>
                <w:lang w:val="sq-AL" w:bidi="sq-AL"/>
              </w:rPr>
              <w:t>TEMPERATURA MESATARE</w:t>
            </w:r>
          </w:p>
        </w:tc>
        <w:tc>
          <w:tcPr>
            <w:tcW w:w="500" w:type="dxa"/>
          </w:tcPr>
          <w:p w14:paraId="00E0BC27" w14:textId="77777777" w:rsidR="002D49BE" w:rsidRPr="00DB7276"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6.3</w:t>
            </w:r>
          </w:p>
        </w:tc>
        <w:tc>
          <w:tcPr>
            <w:tcW w:w="678" w:type="dxa"/>
          </w:tcPr>
          <w:p w14:paraId="489ED03A" w14:textId="77777777" w:rsidR="002D49BE" w:rsidRPr="00DB7276"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7.7</w:t>
            </w:r>
          </w:p>
        </w:tc>
        <w:tc>
          <w:tcPr>
            <w:tcW w:w="527" w:type="dxa"/>
          </w:tcPr>
          <w:p w14:paraId="0FA7136C" w14:textId="77777777" w:rsidR="002D49BE" w:rsidRPr="00DB7276"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9.8</w:t>
            </w:r>
          </w:p>
        </w:tc>
        <w:tc>
          <w:tcPr>
            <w:tcW w:w="605" w:type="dxa"/>
          </w:tcPr>
          <w:p w14:paraId="17A0C6B7" w14:textId="77777777" w:rsidR="002D49BE" w:rsidRPr="00DB7276"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13.1</w:t>
            </w:r>
          </w:p>
        </w:tc>
        <w:tc>
          <w:tcPr>
            <w:tcW w:w="567" w:type="dxa"/>
          </w:tcPr>
          <w:p w14:paraId="0DF421F7" w14:textId="77777777" w:rsidR="002D49BE" w:rsidRPr="00DB7276"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17.4</w:t>
            </w:r>
          </w:p>
        </w:tc>
        <w:tc>
          <w:tcPr>
            <w:tcW w:w="579" w:type="dxa"/>
          </w:tcPr>
          <w:p w14:paraId="69C7BF25" w14:textId="77777777" w:rsidR="002D49BE" w:rsidRPr="00DB7276"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21.6</w:t>
            </w:r>
          </w:p>
        </w:tc>
        <w:tc>
          <w:tcPr>
            <w:tcW w:w="656" w:type="dxa"/>
          </w:tcPr>
          <w:p w14:paraId="2EFCD40C" w14:textId="77777777" w:rsidR="002D49BE" w:rsidRPr="00DB7276"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23.8</w:t>
            </w:r>
          </w:p>
        </w:tc>
        <w:tc>
          <w:tcPr>
            <w:tcW w:w="604" w:type="dxa"/>
          </w:tcPr>
          <w:p w14:paraId="345F8F86" w14:textId="77777777" w:rsidR="002D49BE" w:rsidRPr="00DB7276"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23.4</w:t>
            </w:r>
          </w:p>
        </w:tc>
        <w:tc>
          <w:tcPr>
            <w:tcW w:w="756" w:type="dxa"/>
          </w:tcPr>
          <w:p w14:paraId="5111E63D" w14:textId="77777777" w:rsidR="002D49BE" w:rsidRPr="00DB7276"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20</w:t>
            </w:r>
          </w:p>
        </w:tc>
        <w:tc>
          <w:tcPr>
            <w:tcW w:w="580" w:type="dxa"/>
          </w:tcPr>
          <w:p w14:paraId="36BA94D7" w14:textId="77777777" w:rsidR="002D49BE" w:rsidRPr="00DB7276"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15.4</w:t>
            </w:r>
          </w:p>
        </w:tc>
        <w:tc>
          <w:tcPr>
            <w:tcW w:w="685" w:type="dxa"/>
          </w:tcPr>
          <w:p w14:paraId="2EECDE6A" w14:textId="77777777" w:rsidR="002D49BE" w:rsidRPr="00DB7276"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11.3</w:t>
            </w:r>
          </w:p>
        </w:tc>
        <w:tc>
          <w:tcPr>
            <w:tcW w:w="741" w:type="dxa"/>
          </w:tcPr>
          <w:p w14:paraId="501D47F9" w14:textId="77777777" w:rsidR="002D49BE" w:rsidRPr="00DB7276"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7.7</w:t>
            </w:r>
          </w:p>
        </w:tc>
        <w:tc>
          <w:tcPr>
            <w:tcW w:w="644" w:type="dxa"/>
          </w:tcPr>
          <w:p w14:paraId="0E5EEF88" w14:textId="77777777" w:rsidR="002D49BE" w:rsidRPr="00DB7276"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p>
        </w:tc>
      </w:tr>
      <w:tr w:rsidR="002D49BE" w:rsidRPr="00DB7276" w14:paraId="0C43983F" w14:textId="77777777" w:rsidTr="00832C10">
        <w:trPr>
          <w:trHeight w:val="548"/>
        </w:trPr>
        <w:tc>
          <w:tcPr>
            <w:cnfStyle w:val="001000000000" w:firstRow="0" w:lastRow="0" w:firstColumn="1" w:lastColumn="0" w:oddVBand="0" w:evenVBand="0" w:oddHBand="0" w:evenHBand="0" w:firstRowFirstColumn="0" w:firstRowLastColumn="0" w:lastRowFirstColumn="0" w:lastRowLastColumn="0"/>
            <w:tcW w:w="1649" w:type="dxa"/>
          </w:tcPr>
          <w:p w14:paraId="0E0267F8" w14:textId="77777777" w:rsidR="002D49BE" w:rsidRPr="00DB7276" w:rsidRDefault="002D49BE" w:rsidP="00832C10">
            <w:pPr>
              <w:rPr>
                <w:rFonts w:cs="Calibri"/>
                <w:sz w:val="20"/>
                <w:szCs w:val="20"/>
                <w:lang w:val="sq-AL"/>
              </w:rPr>
            </w:pPr>
            <w:r w:rsidRPr="00DB7276">
              <w:rPr>
                <w:rFonts w:eastAsia="Verdana" w:cs="Calibri"/>
                <w:sz w:val="20"/>
                <w:szCs w:val="20"/>
                <w:lang w:val="sq-AL" w:bidi="sq-AL"/>
              </w:rPr>
              <w:t>RESHJET</w:t>
            </w:r>
            <w:r w:rsidRPr="00DB7276">
              <w:rPr>
                <w:rStyle w:val="FootnoteReference"/>
                <w:rFonts w:eastAsia="Verdana" w:cs="Calibri"/>
                <w:szCs w:val="20"/>
                <w:lang w:val="sq-AL" w:bidi="sq-AL"/>
              </w:rPr>
              <w:footnoteReference w:id="50"/>
            </w:r>
          </w:p>
        </w:tc>
        <w:tc>
          <w:tcPr>
            <w:tcW w:w="500" w:type="dxa"/>
          </w:tcPr>
          <w:p w14:paraId="0D5B467A" w14:textId="77777777" w:rsidR="002D49BE" w:rsidRPr="00DB7276"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145</w:t>
            </w:r>
          </w:p>
        </w:tc>
        <w:tc>
          <w:tcPr>
            <w:tcW w:w="678" w:type="dxa"/>
          </w:tcPr>
          <w:p w14:paraId="01AB5E56" w14:textId="77777777" w:rsidR="002D49BE" w:rsidRPr="00DB7276"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135</w:t>
            </w:r>
          </w:p>
        </w:tc>
        <w:tc>
          <w:tcPr>
            <w:tcW w:w="527" w:type="dxa"/>
          </w:tcPr>
          <w:p w14:paraId="264EBC92" w14:textId="77777777" w:rsidR="002D49BE" w:rsidRPr="00DB7276"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111</w:t>
            </w:r>
          </w:p>
        </w:tc>
        <w:tc>
          <w:tcPr>
            <w:tcW w:w="605" w:type="dxa"/>
          </w:tcPr>
          <w:p w14:paraId="35A4F0C7" w14:textId="77777777" w:rsidR="002D49BE" w:rsidRPr="00DB7276"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93</w:t>
            </w:r>
          </w:p>
        </w:tc>
        <w:tc>
          <w:tcPr>
            <w:tcW w:w="567" w:type="dxa"/>
          </w:tcPr>
          <w:p w14:paraId="13B5D491" w14:textId="77777777" w:rsidR="002D49BE" w:rsidRPr="00DB7276"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87</w:t>
            </w:r>
          </w:p>
        </w:tc>
        <w:tc>
          <w:tcPr>
            <w:tcW w:w="579" w:type="dxa"/>
          </w:tcPr>
          <w:p w14:paraId="41A88316" w14:textId="77777777" w:rsidR="002D49BE" w:rsidRPr="00DB7276"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60</w:t>
            </w:r>
          </w:p>
        </w:tc>
        <w:tc>
          <w:tcPr>
            <w:tcW w:w="656" w:type="dxa"/>
          </w:tcPr>
          <w:p w14:paraId="78B9B69C" w14:textId="77777777" w:rsidR="002D49BE" w:rsidRPr="00DB7276"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35</w:t>
            </w:r>
          </w:p>
        </w:tc>
        <w:tc>
          <w:tcPr>
            <w:tcW w:w="604" w:type="dxa"/>
          </w:tcPr>
          <w:p w14:paraId="079F73CA" w14:textId="77777777" w:rsidR="002D49BE" w:rsidRPr="00DB7276"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41</w:t>
            </w:r>
          </w:p>
        </w:tc>
        <w:tc>
          <w:tcPr>
            <w:tcW w:w="756" w:type="dxa"/>
          </w:tcPr>
          <w:p w14:paraId="0B29BC44" w14:textId="77777777" w:rsidR="002D49BE" w:rsidRPr="00DB7276"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72</w:t>
            </w:r>
          </w:p>
        </w:tc>
        <w:tc>
          <w:tcPr>
            <w:tcW w:w="580" w:type="dxa"/>
          </w:tcPr>
          <w:p w14:paraId="5B2832CD" w14:textId="77777777" w:rsidR="002D49BE" w:rsidRPr="00DB7276"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107</w:t>
            </w:r>
          </w:p>
        </w:tc>
        <w:tc>
          <w:tcPr>
            <w:tcW w:w="685" w:type="dxa"/>
          </w:tcPr>
          <w:p w14:paraId="3031C1DC" w14:textId="77777777" w:rsidR="002D49BE" w:rsidRPr="00DB7276"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166</w:t>
            </w:r>
          </w:p>
        </w:tc>
        <w:tc>
          <w:tcPr>
            <w:tcW w:w="741" w:type="dxa"/>
          </w:tcPr>
          <w:p w14:paraId="7FE6D129" w14:textId="77777777" w:rsidR="002D49BE" w:rsidRPr="00DB7276"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155</w:t>
            </w:r>
          </w:p>
        </w:tc>
        <w:tc>
          <w:tcPr>
            <w:tcW w:w="644" w:type="dxa"/>
          </w:tcPr>
          <w:p w14:paraId="54F31398" w14:textId="77777777" w:rsidR="002D49BE" w:rsidRPr="00DB7276"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1207</w:t>
            </w:r>
          </w:p>
        </w:tc>
      </w:tr>
      <w:tr w:rsidR="002D49BE" w:rsidRPr="00DB7276" w14:paraId="586310D5" w14:textId="77777777" w:rsidTr="00832C10">
        <w:trPr>
          <w:cnfStyle w:val="000000100000" w:firstRow="0" w:lastRow="0" w:firstColumn="0" w:lastColumn="0" w:oddVBand="0" w:evenVBand="0" w:oddHBand="1" w:evenHBand="0" w:firstRowFirstColumn="0" w:firstRowLastColumn="0" w:lastRowFirstColumn="0" w:lastRowLastColumn="0"/>
          <w:trHeight w:val="548"/>
        </w:trPr>
        <w:tc>
          <w:tcPr>
            <w:cnfStyle w:val="001000000000" w:firstRow="0" w:lastRow="0" w:firstColumn="1" w:lastColumn="0" w:oddVBand="0" w:evenVBand="0" w:oddHBand="0" w:evenHBand="0" w:firstRowFirstColumn="0" w:firstRowLastColumn="0" w:lastRowFirstColumn="0" w:lastRowLastColumn="0"/>
            <w:tcW w:w="1649" w:type="dxa"/>
          </w:tcPr>
          <w:p w14:paraId="18345D30" w14:textId="77777777" w:rsidR="002D49BE" w:rsidRPr="00DB7276" w:rsidRDefault="002D49BE" w:rsidP="00832C10">
            <w:pPr>
              <w:rPr>
                <w:rFonts w:cs="Calibri"/>
                <w:sz w:val="20"/>
                <w:szCs w:val="20"/>
                <w:lang w:val="sq-AL"/>
              </w:rPr>
            </w:pPr>
            <w:r w:rsidRPr="00DB7276">
              <w:rPr>
                <w:rFonts w:eastAsia="Verdana" w:cs="Calibri"/>
                <w:sz w:val="20"/>
                <w:szCs w:val="20"/>
                <w:lang w:val="sq-AL" w:bidi="sq-AL"/>
              </w:rPr>
              <w:t xml:space="preserve">EVAPOTRANSPIRIMI </w:t>
            </w:r>
            <w:r w:rsidRPr="00DB7276">
              <w:rPr>
                <w:rStyle w:val="FootnoteReference"/>
                <w:rFonts w:eastAsia="Verdana" w:cs="Calibri"/>
                <w:szCs w:val="20"/>
                <w:lang w:val="sq-AL" w:bidi="sq-AL"/>
              </w:rPr>
              <w:footnoteReference w:id="51"/>
            </w:r>
          </w:p>
        </w:tc>
        <w:tc>
          <w:tcPr>
            <w:tcW w:w="500" w:type="dxa"/>
          </w:tcPr>
          <w:p w14:paraId="2BE7CC09" w14:textId="77777777" w:rsidR="002D49BE" w:rsidRPr="00DB7276"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37</w:t>
            </w:r>
          </w:p>
        </w:tc>
        <w:tc>
          <w:tcPr>
            <w:tcW w:w="678" w:type="dxa"/>
          </w:tcPr>
          <w:p w14:paraId="768B47B0" w14:textId="77777777" w:rsidR="002D49BE" w:rsidRPr="00DB7276"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45</w:t>
            </w:r>
          </w:p>
        </w:tc>
        <w:tc>
          <w:tcPr>
            <w:tcW w:w="527" w:type="dxa"/>
          </w:tcPr>
          <w:p w14:paraId="584A23A5" w14:textId="77777777" w:rsidR="002D49BE" w:rsidRPr="00DB7276"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65</w:t>
            </w:r>
          </w:p>
        </w:tc>
        <w:tc>
          <w:tcPr>
            <w:tcW w:w="605" w:type="dxa"/>
          </w:tcPr>
          <w:p w14:paraId="2F4662C2" w14:textId="77777777" w:rsidR="002D49BE" w:rsidRPr="00DB7276"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86</w:t>
            </w:r>
          </w:p>
        </w:tc>
        <w:tc>
          <w:tcPr>
            <w:tcW w:w="567" w:type="dxa"/>
          </w:tcPr>
          <w:p w14:paraId="3A4782F2" w14:textId="77777777" w:rsidR="002D49BE" w:rsidRPr="00DB7276"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120</w:t>
            </w:r>
          </w:p>
        </w:tc>
        <w:tc>
          <w:tcPr>
            <w:tcW w:w="579" w:type="dxa"/>
          </w:tcPr>
          <w:p w14:paraId="647748EA" w14:textId="77777777" w:rsidR="002D49BE" w:rsidRPr="00DB7276"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154</w:t>
            </w:r>
          </w:p>
        </w:tc>
        <w:tc>
          <w:tcPr>
            <w:tcW w:w="656" w:type="dxa"/>
          </w:tcPr>
          <w:p w14:paraId="4F353264" w14:textId="77777777" w:rsidR="002D49BE" w:rsidRPr="00DB7276"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172</w:t>
            </w:r>
          </w:p>
        </w:tc>
        <w:tc>
          <w:tcPr>
            <w:tcW w:w="604" w:type="dxa"/>
          </w:tcPr>
          <w:p w14:paraId="46DB0A0F" w14:textId="77777777" w:rsidR="002D49BE" w:rsidRPr="00DB7276"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150</w:t>
            </w:r>
          </w:p>
        </w:tc>
        <w:tc>
          <w:tcPr>
            <w:tcW w:w="756" w:type="dxa"/>
          </w:tcPr>
          <w:p w14:paraId="5C1DB238" w14:textId="77777777" w:rsidR="002D49BE" w:rsidRPr="00DB7276"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107</w:t>
            </w:r>
          </w:p>
        </w:tc>
        <w:tc>
          <w:tcPr>
            <w:tcW w:w="580" w:type="dxa"/>
          </w:tcPr>
          <w:p w14:paraId="7A4B0733" w14:textId="77777777" w:rsidR="002D49BE" w:rsidRPr="00DB7276"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66</w:t>
            </w:r>
          </w:p>
        </w:tc>
        <w:tc>
          <w:tcPr>
            <w:tcW w:w="685" w:type="dxa"/>
          </w:tcPr>
          <w:p w14:paraId="2B602F35" w14:textId="77777777" w:rsidR="002D49BE" w:rsidRPr="00DB7276"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47</w:t>
            </w:r>
          </w:p>
        </w:tc>
        <w:tc>
          <w:tcPr>
            <w:tcW w:w="741" w:type="dxa"/>
          </w:tcPr>
          <w:p w14:paraId="23FFCB83" w14:textId="77777777" w:rsidR="002D49BE" w:rsidRPr="00DB7276"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39</w:t>
            </w:r>
          </w:p>
        </w:tc>
        <w:tc>
          <w:tcPr>
            <w:tcW w:w="644" w:type="dxa"/>
          </w:tcPr>
          <w:p w14:paraId="272F3077" w14:textId="77777777" w:rsidR="002D49BE" w:rsidRPr="00DB7276"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1088</w:t>
            </w:r>
          </w:p>
        </w:tc>
      </w:tr>
      <w:tr w:rsidR="002D49BE" w:rsidRPr="00DB7276" w14:paraId="2A35BE62" w14:textId="77777777" w:rsidTr="00832C10">
        <w:trPr>
          <w:trHeight w:val="548"/>
        </w:trPr>
        <w:tc>
          <w:tcPr>
            <w:cnfStyle w:val="001000000000" w:firstRow="0" w:lastRow="0" w:firstColumn="1" w:lastColumn="0" w:oddVBand="0" w:evenVBand="0" w:oddHBand="0" w:evenHBand="0" w:firstRowFirstColumn="0" w:firstRowLastColumn="0" w:lastRowFirstColumn="0" w:lastRowLastColumn="0"/>
            <w:tcW w:w="1649" w:type="dxa"/>
          </w:tcPr>
          <w:p w14:paraId="6B899FC8" w14:textId="77777777" w:rsidR="002D49BE" w:rsidRPr="00DB7276" w:rsidRDefault="002D49BE" w:rsidP="00832C10">
            <w:pPr>
              <w:rPr>
                <w:rFonts w:cs="Calibri"/>
                <w:sz w:val="20"/>
                <w:szCs w:val="20"/>
                <w:vertAlign w:val="superscript"/>
                <w:lang w:val="sq-AL"/>
              </w:rPr>
            </w:pPr>
            <w:r w:rsidRPr="00DB7276">
              <w:rPr>
                <w:rFonts w:eastAsia="Verdana" w:cs="Calibri"/>
                <w:sz w:val="20"/>
                <w:szCs w:val="20"/>
                <w:lang w:val="sq-AL" w:bidi="sq-AL"/>
              </w:rPr>
              <w:t xml:space="preserve">EVAPOTRANSPIRIMI </w:t>
            </w:r>
            <w:r w:rsidRPr="00DB7276">
              <w:rPr>
                <w:rStyle w:val="FootnoteReference"/>
                <w:rFonts w:eastAsia="Verdana" w:cs="Calibri"/>
                <w:szCs w:val="20"/>
                <w:lang w:val="sq-AL" w:bidi="sq-AL"/>
              </w:rPr>
              <w:footnoteReference w:id="52"/>
            </w:r>
          </w:p>
        </w:tc>
        <w:tc>
          <w:tcPr>
            <w:tcW w:w="500" w:type="dxa"/>
          </w:tcPr>
          <w:p w14:paraId="19C3A4C9" w14:textId="77777777" w:rsidR="002D49BE" w:rsidRPr="00DB7276"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22</w:t>
            </w:r>
          </w:p>
        </w:tc>
        <w:tc>
          <w:tcPr>
            <w:tcW w:w="678" w:type="dxa"/>
          </w:tcPr>
          <w:p w14:paraId="01956081" w14:textId="77777777" w:rsidR="002D49BE" w:rsidRPr="00DB7276"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32</w:t>
            </w:r>
          </w:p>
        </w:tc>
        <w:tc>
          <w:tcPr>
            <w:tcW w:w="527" w:type="dxa"/>
          </w:tcPr>
          <w:p w14:paraId="5AA3F227" w14:textId="77777777" w:rsidR="002D49BE" w:rsidRPr="00DB7276"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62</w:t>
            </w:r>
          </w:p>
        </w:tc>
        <w:tc>
          <w:tcPr>
            <w:tcW w:w="605" w:type="dxa"/>
          </w:tcPr>
          <w:p w14:paraId="5E8DB256" w14:textId="77777777" w:rsidR="002D49BE" w:rsidRPr="00DB7276"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92</w:t>
            </w:r>
          </w:p>
        </w:tc>
        <w:tc>
          <w:tcPr>
            <w:tcW w:w="567" w:type="dxa"/>
          </w:tcPr>
          <w:p w14:paraId="7CFF6F52" w14:textId="77777777" w:rsidR="002D49BE" w:rsidRPr="00DB7276"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122</w:t>
            </w:r>
          </w:p>
        </w:tc>
        <w:tc>
          <w:tcPr>
            <w:tcW w:w="579" w:type="dxa"/>
          </w:tcPr>
          <w:p w14:paraId="6E5E9413" w14:textId="77777777" w:rsidR="002D49BE" w:rsidRPr="00DB7276"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150</w:t>
            </w:r>
          </w:p>
        </w:tc>
        <w:tc>
          <w:tcPr>
            <w:tcW w:w="656" w:type="dxa"/>
          </w:tcPr>
          <w:p w14:paraId="3D637D56" w14:textId="77777777" w:rsidR="002D49BE" w:rsidRPr="00DB7276"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23</w:t>
            </w:r>
          </w:p>
        </w:tc>
        <w:tc>
          <w:tcPr>
            <w:tcW w:w="604" w:type="dxa"/>
          </w:tcPr>
          <w:p w14:paraId="2CCC1D64" w14:textId="77777777" w:rsidR="002D49BE" w:rsidRPr="00DB7276"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31</w:t>
            </w:r>
          </w:p>
        </w:tc>
        <w:tc>
          <w:tcPr>
            <w:tcW w:w="756" w:type="dxa"/>
          </w:tcPr>
          <w:p w14:paraId="2D90544E" w14:textId="77777777" w:rsidR="002D49BE" w:rsidRPr="00DB7276"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60</w:t>
            </w:r>
          </w:p>
        </w:tc>
        <w:tc>
          <w:tcPr>
            <w:tcW w:w="580" w:type="dxa"/>
          </w:tcPr>
          <w:p w14:paraId="14FEF90C" w14:textId="77777777" w:rsidR="002D49BE" w:rsidRPr="00DB7276"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64</w:t>
            </w:r>
          </w:p>
        </w:tc>
        <w:tc>
          <w:tcPr>
            <w:tcW w:w="685" w:type="dxa"/>
          </w:tcPr>
          <w:p w14:paraId="14A50A7E" w14:textId="77777777" w:rsidR="002D49BE" w:rsidRPr="00DB7276"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35</w:t>
            </w:r>
          </w:p>
        </w:tc>
        <w:tc>
          <w:tcPr>
            <w:tcW w:w="741" w:type="dxa"/>
          </w:tcPr>
          <w:p w14:paraId="1A90420B" w14:textId="77777777" w:rsidR="002D49BE" w:rsidRPr="00DB7276"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23</w:t>
            </w:r>
          </w:p>
        </w:tc>
        <w:tc>
          <w:tcPr>
            <w:tcW w:w="644" w:type="dxa"/>
          </w:tcPr>
          <w:p w14:paraId="2B42514D" w14:textId="77777777" w:rsidR="002D49BE" w:rsidRPr="00DB7276"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716</w:t>
            </w:r>
          </w:p>
        </w:tc>
      </w:tr>
    </w:tbl>
    <w:p w14:paraId="6AD56D0C" w14:textId="77777777" w:rsidR="002D49BE" w:rsidRPr="004058F5" w:rsidRDefault="002D49BE" w:rsidP="00336583">
      <w:pPr>
        <w:pStyle w:val="Heading3"/>
      </w:pPr>
      <w:bookmarkStart w:id="161" w:name="_Toc127359142"/>
      <w:bookmarkStart w:id="162" w:name="_Toc127359706"/>
      <w:r w:rsidRPr="004058F5">
        <w:lastRenderedPageBreak/>
        <w:t>Hidrologjia - Baseni i Lumit Ishëm</w:t>
      </w:r>
      <w:bookmarkEnd w:id="161"/>
      <w:bookmarkEnd w:id="162"/>
    </w:p>
    <w:p w14:paraId="18C54F16" w14:textId="78FAC352" w:rsidR="002D49BE" w:rsidRPr="004058F5" w:rsidRDefault="002D49BE" w:rsidP="002D49BE">
      <w:pPr>
        <w:rPr>
          <w:rFonts w:cs="Calibri"/>
          <w:szCs w:val="22"/>
          <w:lang w:val="sq-AL" w:eastAsia="mk-MK"/>
        </w:rPr>
      </w:pPr>
      <w:r w:rsidRPr="004058F5">
        <w:rPr>
          <w:rFonts w:eastAsia="Verdana" w:cs="Calibri"/>
          <w:szCs w:val="22"/>
          <w:lang w:val="sq-AL" w:bidi="sq-AL"/>
        </w:rPr>
        <w:t xml:space="preserve">Në stacionin matës të rrjedhës më të poshtme të basenit (Lumi Ishëm në Sukth Vendas), prurja mesatare vjetore (PMV) për periudhën 1968-1992 </w:t>
      </w:r>
      <w:r w:rsidRPr="004058F5">
        <w:rPr>
          <w:rFonts w:eastAsia="Verdana" w:cs="Calibri"/>
          <w:szCs w:val="22"/>
          <w:vertAlign w:val="superscript"/>
          <w:lang w:val="sq-AL" w:bidi="sq-AL"/>
        </w:rPr>
        <w:footnoteReference w:id="53"/>
      </w:r>
      <w:r w:rsidRPr="004058F5">
        <w:rPr>
          <w:rFonts w:eastAsia="Verdana" w:cs="Calibri"/>
          <w:szCs w:val="22"/>
          <w:lang w:val="sq-AL" w:bidi="sq-AL"/>
        </w:rPr>
        <w:t xml:space="preserve"> ishte 18.6 m³/s (raportuar si 20.2 m³/s në hidrologjinë e Shqipërisë 1984).</w:t>
      </w:r>
      <w:r w:rsidRPr="004058F5">
        <w:rPr>
          <w:rFonts w:eastAsia="Verdana" w:cs="Calibri"/>
          <w:szCs w:val="22"/>
          <w:vertAlign w:val="superscript"/>
          <w:lang w:val="sq-AL" w:bidi="sq-AL"/>
        </w:rPr>
        <w:footnoteReference w:id="54"/>
      </w:r>
      <w:r w:rsidRPr="004058F5">
        <w:rPr>
          <w:rFonts w:eastAsia="Verdana" w:cs="Calibri"/>
          <w:szCs w:val="22"/>
          <w:vertAlign w:val="superscript"/>
          <w:lang w:val="sq-AL" w:bidi="sq-AL"/>
        </w:rPr>
        <w:t xml:space="preserve">  </w:t>
      </w:r>
      <w:r w:rsidRPr="004058F5">
        <w:rPr>
          <w:rFonts w:eastAsia="Verdana" w:cs="Calibri"/>
          <w:szCs w:val="22"/>
          <w:lang w:val="sq-AL" w:bidi="sq-AL"/>
        </w:rPr>
        <w:t xml:space="preserve">E faktorizuar për të gjithë zonën e basenit (704/624 km²), kjo vlerë na jep një normë të përafërt mesatare për shkarkimet vjetore në basenin </w:t>
      </w:r>
      <w:r w:rsidR="00FA4876" w:rsidRPr="004058F5">
        <w:rPr>
          <w:rFonts w:eastAsia="Verdana" w:cs="Calibri"/>
          <w:szCs w:val="22"/>
          <w:lang w:val="sq-AL" w:bidi="sq-AL"/>
        </w:rPr>
        <w:t>uj</w:t>
      </w:r>
      <w:r w:rsidRPr="004058F5">
        <w:rPr>
          <w:rFonts w:eastAsia="Verdana" w:cs="Calibri"/>
          <w:szCs w:val="22"/>
          <w:lang w:val="sq-AL" w:bidi="sq-AL"/>
        </w:rPr>
        <w:t>or prej 22.8 m³/s.  Hidrografika e prurjes për tre regjimet përfaqësuese të lumit (Tiranë, Zezë dhe Ishëm) paraqitet në Figu</w:t>
      </w:r>
      <w:r w:rsidR="00EB7458">
        <w:rPr>
          <w:rFonts w:eastAsia="Verdana" w:cs="Calibri"/>
          <w:szCs w:val="22"/>
          <w:lang w:val="sq-AL" w:bidi="sq-AL"/>
        </w:rPr>
        <w:t>rën 4-7 për periudhën 1960-1992</w:t>
      </w:r>
      <w:r w:rsidRPr="004058F5">
        <w:rPr>
          <w:rFonts w:eastAsia="Verdana" w:cs="Calibri"/>
          <w:szCs w:val="22"/>
          <w:vertAlign w:val="superscript"/>
          <w:lang w:val="sq-AL" w:bidi="sq-AL"/>
        </w:rPr>
        <w:footnoteReference w:id="55"/>
      </w:r>
      <w:r w:rsidR="00EB7458">
        <w:rPr>
          <w:rFonts w:eastAsia="Verdana" w:cs="Calibri"/>
          <w:szCs w:val="22"/>
          <w:lang w:val="sq-AL" w:bidi="sq-AL"/>
        </w:rPr>
        <w:t>.</w:t>
      </w:r>
      <w:r w:rsidRPr="004058F5">
        <w:rPr>
          <w:rFonts w:eastAsia="Verdana" w:cs="Calibri"/>
          <w:szCs w:val="22"/>
          <w:lang w:val="sq-AL" w:bidi="sq-AL"/>
        </w:rPr>
        <w:t xml:space="preserve"> Që prej vitit 1990, baseni i lumit Ishëm ka pësuar ndryshime të konsiderueshme hidrologjike, ku më e rëndësishmja është rritja e popullsisë nga 244,000 (1990) në 814,000 (2018, vlerësim i përafërt nga UKT-ja).</w:t>
      </w:r>
    </w:p>
    <w:p w14:paraId="6477BDDB" w14:textId="77777777" w:rsidR="002D49BE" w:rsidRPr="004058F5" w:rsidRDefault="002D49BE" w:rsidP="002D49BE">
      <w:pPr>
        <w:rPr>
          <w:rFonts w:cs="Calibri"/>
          <w:szCs w:val="22"/>
          <w:lang w:val="sq-AL" w:eastAsia="mk-MK"/>
        </w:rPr>
      </w:pPr>
      <w:r w:rsidRPr="004058F5">
        <w:rPr>
          <w:rFonts w:eastAsia="Verdana" w:cs="Calibri"/>
          <w:szCs w:val="22"/>
          <w:lang w:val="sq-AL" w:bidi="sq-AL"/>
        </w:rPr>
        <w:t>Rezervuari i Bovillës u vu në punë në vitin 1999/2000 dhe ka rëndësi mjaft të madhe hidrologjike pasi devijon rreth 207 Ml/ditë (2.40 m³/s) ujë të depozituar nga Ujëmbledhësi i Tërkuzës, i cili derdhet në Bovillë (ISH3) në Ujëmbledhësit pritës të lumit të Tiranës dhe Lanës (ISH1). Ndikimi i bilancit të ujit është minimal, pasi lumenjtë e Tërkuzës, Tiranës dhe Lanës bashkohen në kufirin e rrjedhës së poshtme të ISH1. Megjithatë, rrjedha e Tërkuzës është privuar e gjitha tashmë nga rrjedha e poshtme e Digës së Bovillës pasi projektimi i saj nuk parashikonte prurje mjedisore ose kompensuese. Regjimi i prurjes dhe prishja ekologjike e Tërkuzës duket se janë në nivele të konsiderueshme dhe si rrjedhojë është klasifikuar si Trup Ujor Tepër i Modifikuar (TUTM). Ndryshimi drastik i kurbës së kohëzgjatjes së prurjes në lumin e Tërkuzës paraqitet në Figurën 4-1.</w:t>
      </w:r>
    </w:p>
    <w:p w14:paraId="60BB639B" w14:textId="746B9707" w:rsidR="002D49BE" w:rsidRPr="004058F5" w:rsidRDefault="002D49BE" w:rsidP="002D49BE">
      <w:pPr>
        <w:pStyle w:val="Caption"/>
        <w:rPr>
          <w:rFonts w:cs="Calibri"/>
          <w:szCs w:val="22"/>
          <w:lang w:val="sq-AL"/>
        </w:rPr>
      </w:pPr>
      <w:bookmarkStart w:id="163" w:name="_Toc127359988"/>
      <w:r w:rsidRPr="004058F5">
        <w:rPr>
          <w:rFonts w:cs="Calibri"/>
          <w:szCs w:val="22"/>
          <w:lang w:val="sq-AL" w:bidi="sq-AL"/>
        </w:rPr>
        <w:t xml:space="preserve">Figura </w:t>
      </w:r>
      <w:r w:rsidRPr="004058F5">
        <w:rPr>
          <w:rFonts w:cs="Calibri"/>
          <w:szCs w:val="22"/>
          <w:lang w:val="sq-AL" w:bidi="sq-AL"/>
        </w:rPr>
        <w:fldChar w:fldCharType="begin"/>
      </w:r>
      <w:r w:rsidRPr="004058F5">
        <w:rPr>
          <w:rFonts w:cs="Calibri"/>
          <w:szCs w:val="22"/>
          <w:lang w:val="sq-AL" w:bidi="sq-AL"/>
        </w:rPr>
        <w:instrText xml:space="preserve"> STYLEREF 1 \s </w:instrText>
      </w:r>
      <w:r w:rsidRPr="004058F5">
        <w:rPr>
          <w:rFonts w:cs="Calibri"/>
          <w:szCs w:val="22"/>
          <w:lang w:val="sq-AL" w:bidi="sq-AL"/>
        </w:rPr>
        <w:fldChar w:fldCharType="separate"/>
      </w:r>
      <w:r w:rsidR="00FB4630">
        <w:rPr>
          <w:rFonts w:cs="Calibri"/>
          <w:noProof/>
          <w:szCs w:val="22"/>
          <w:lang w:val="sq-AL" w:bidi="sq-AL"/>
        </w:rPr>
        <w:t>4</w:t>
      </w:r>
      <w:r w:rsidRPr="004058F5">
        <w:rPr>
          <w:rFonts w:cs="Calibri"/>
          <w:szCs w:val="22"/>
          <w:lang w:val="sq-AL" w:bidi="sq-AL"/>
        </w:rPr>
        <w:fldChar w:fldCharType="end"/>
      </w:r>
      <w:r w:rsidRPr="004058F5">
        <w:rPr>
          <w:rFonts w:cs="Calibri"/>
          <w:szCs w:val="22"/>
          <w:lang w:val="sq-AL" w:bidi="sq-AL"/>
        </w:rPr>
        <w:noBreakHyphen/>
      </w:r>
      <w:r w:rsidRPr="004058F5">
        <w:rPr>
          <w:rFonts w:cs="Calibri"/>
          <w:szCs w:val="22"/>
          <w:lang w:val="sq-AL" w:bidi="sq-AL"/>
        </w:rPr>
        <w:fldChar w:fldCharType="begin"/>
      </w:r>
      <w:r w:rsidRPr="004058F5">
        <w:rPr>
          <w:rFonts w:cs="Calibri"/>
          <w:szCs w:val="22"/>
          <w:lang w:val="sq-AL" w:bidi="sq-AL"/>
        </w:rPr>
        <w:instrText xml:space="preserve"> SEQ Figure \* ARABIC \s 1 </w:instrText>
      </w:r>
      <w:r w:rsidRPr="004058F5">
        <w:rPr>
          <w:rFonts w:cs="Calibri"/>
          <w:szCs w:val="22"/>
          <w:lang w:val="sq-AL" w:bidi="sq-AL"/>
        </w:rPr>
        <w:fldChar w:fldCharType="separate"/>
      </w:r>
      <w:r w:rsidR="00FB4630">
        <w:rPr>
          <w:rFonts w:cs="Calibri"/>
          <w:noProof/>
          <w:szCs w:val="22"/>
          <w:lang w:val="sq-AL" w:bidi="sq-AL"/>
        </w:rPr>
        <w:t>1</w:t>
      </w:r>
      <w:r w:rsidRPr="004058F5">
        <w:rPr>
          <w:rFonts w:cs="Calibri"/>
          <w:szCs w:val="22"/>
          <w:lang w:val="sq-AL" w:bidi="sq-AL"/>
        </w:rPr>
        <w:fldChar w:fldCharType="end"/>
      </w:r>
      <w:r w:rsidRPr="004058F5">
        <w:rPr>
          <w:rFonts w:cs="Calibri"/>
          <w:szCs w:val="22"/>
          <w:lang w:val="sq-AL" w:bidi="sq-AL"/>
        </w:rPr>
        <w:t xml:space="preserve"> - Kurbat e kohëzgjatjes së prurjes për lumin e Tërkuzës përpara dhe pas ndërtimit të Digës së Bovillës.</w:t>
      </w:r>
      <w:bookmarkEnd w:id="163"/>
    </w:p>
    <w:p w14:paraId="0FE9247A" w14:textId="77777777" w:rsidR="002D49BE" w:rsidRPr="004058F5" w:rsidRDefault="002D49BE" w:rsidP="002D49BE">
      <w:pPr>
        <w:jc w:val="center"/>
        <w:rPr>
          <w:rFonts w:cs="Calibri"/>
          <w:szCs w:val="22"/>
          <w:lang w:val="sq-AL"/>
        </w:rPr>
      </w:pPr>
      <w:r w:rsidRPr="004058F5">
        <w:rPr>
          <w:rFonts w:cs="Calibri"/>
          <w:noProof/>
          <w:szCs w:val="22"/>
          <w:lang w:eastAsia="en-GB"/>
        </w:rPr>
        <w:drawing>
          <wp:inline distT="0" distB="0" distL="0" distR="0" wp14:anchorId="5D1150E7" wp14:editId="3A93BDDB">
            <wp:extent cx="5143500" cy="308903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0">
                      <a:extLst>
                        <a:ext uri="{28A0092B-C50C-407E-A947-70E740481C1C}">
                          <a14:useLocalDpi xmlns:a14="http://schemas.microsoft.com/office/drawing/2010/main" val="0"/>
                        </a:ext>
                      </a:extLst>
                    </a:blip>
                    <a:srcRect l="3574" t="2461" r="3618" b="3445"/>
                    <a:stretch/>
                  </pic:blipFill>
                  <pic:spPr bwMode="auto">
                    <a:xfrm>
                      <a:off x="0" y="0"/>
                      <a:ext cx="5277959" cy="3169787"/>
                    </a:xfrm>
                    <a:prstGeom prst="rect">
                      <a:avLst/>
                    </a:prstGeom>
                    <a:noFill/>
                    <a:ln>
                      <a:noFill/>
                    </a:ln>
                    <a:extLst>
                      <a:ext uri="{53640926-AAD7-44D8-BBD7-CCE9431645EC}">
                        <a14:shadowObscured xmlns:a14="http://schemas.microsoft.com/office/drawing/2010/main"/>
                      </a:ext>
                    </a:extLst>
                  </pic:spPr>
                </pic:pic>
              </a:graphicData>
            </a:graphic>
          </wp:inline>
        </w:drawing>
      </w:r>
    </w:p>
    <w:p w14:paraId="7E2916C3" w14:textId="4C58B097" w:rsidR="002D49BE" w:rsidRPr="004058F5" w:rsidRDefault="002D49BE" w:rsidP="002D49BE">
      <w:pPr>
        <w:rPr>
          <w:rFonts w:cs="Calibri"/>
          <w:szCs w:val="22"/>
          <w:lang w:val="sq-AL" w:eastAsia="mk-MK"/>
        </w:rPr>
      </w:pPr>
      <w:r w:rsidRPr="004058F5">
        <w:rPr>
          <w:rFonts w:eastAsia="Verdana" w:cs="Calibri"/>
          <w:szCs w:val="22"/>
          <w:lang w:val="sq-AL" w:bidi="sq-AL"/>
        </w:rPr>
        <w:t>Krahas regjimeve të prurjes vjetore, hidrologjia e basenit ujor karakterizohet më së miri nga Kurbat e Qëndrueshmërisë së Prurjes, që paraqesin kohën për të cilën barazohet ose tejkalohet një prurje e caktuar. Prurjet treguese të Q</w:t>
      </w:r>
      <w:r w:rsidRPr="004058F5">
        <w:rPr>
          <w:rFonts w:eastAsia="Verdana" w:cs="Calibri"/>
          <w:szCs w:val="22"/>
          <w:vertAlign w:val="subscript"/>
          <w:lang w:val="sq-AL" w:bidi="sq-AL"/>
        </w:rPr>
        <w:t>10</w:t>
      </w:r>
      <w:r w:rsidRPr="004058F5">
        <w:rPr>
          <w:rFonts w:eastAsia="Verdana" w:cs="Calibri"/>
          <w:szCs w:val="22"/>
          <w:lang w:val="sq-AL" w:bidi="sq-AL"/>
        </w:rPr>
        <w:t>, Q</w:t>
      </w:r>
      <w:r w:rsidRPr="004058F5">
        <w:rPr>
          <w:rFonts w:eastAsia="Verdana" w:cs="Calibri"/>
          <w:szCs w:val="22"/>
          <w:vertAlign w:val="subscript"/>
          <w:lang w:val="sq-AL" w:bidi="sq-AL"/>
        </w:rPr>
        <w:t>25</w:t>
      </w:r>
      <w:r w:rsidRPr="004058F5">
        <w:rPr>
          <w:rFonts w:eastAsia="Verdana" w:cs="Calibri"/>
          <w:szCs w:val="22"/>
          <w:lang w:val="sq-AL" w:bidi="sq-AL"/>
        </w:rPr>
        <w:t>, Q</w:t>
      </w:r>
      <w:r w:rsidRPr="004058F5">
        <w:rPr>
          <w:rFonts w:eastAsia="Verdana" w:cs="Calibri"/>
          <w:szCs w:val="22"/>
          <w:vertAlign w:val="subscript"/>
          <w:lang w:val="sq-AL" w:bidi="sq-AL"/>
        </w:rPr>
        <w:t>50</w:t>
      </w:r>
      <w:r w:rsidRPr="004058F5">
        <w:rPr>
          <w:rFonts w:eastAsia="Verdana" w:cs="Calibri"/>
          <w:szCs w:val="22"/>
          <w:lang w:val="sq-AL" w:bidi="sq-AL"/>
        </w:rPr>
        <w:t>, Q</w:t>
      </w:r>
      <w:r w:rsidRPr="004058F5">
        <w:rPr>
          <w:rFonts w:eastAsia="Verdana" w:cs="Calibri"/>
          <w:szCs w:val="22"/>
          <w:vertAlign w:val="subscript"/>
          <w:lang w:val="sq-AL" w:bidi="sq-AL"/>
        </w:rPr>
        <w:t>75</w:t>
      </w:r>
      <w:r w:rsidRPr="004058F5">
        <w:rPr>
          <w:rFonts w:eastAsia="Verdana" w:cs="Calibri"/>
          <w:szCs w:val="22"/>
          <w:lang w:val="sq-AL" w:bidi="sq-AL"/>
        </w:rPr>
        <w:t xml:space="preserve"> dhe Q</w:t>
      </w:r>
      <w:r w:rsidRPr="004058F5">
        <w:rPr>
          <w:rFonts w:eastAsia="Verdana" w:cs="Calibri"/>
          <w:szCs w:val="22"/>
          <w:vertAlign w:val="subscript"/>
          <w:lang w:val="sq-AL" w:bidi="sq-AL"/>
        </w:rPr>
        <w:t>90</w:t>
      </w:r>
      <w:r w:rsidRPr="004058F5">
        <w:rPr>
          <w:rFonts w:eastAsia="Verdana" w:cs="Calibri"/>
          <w:szCs w:val="22"/>
          <w:lang w:val="sq-AL" w:bidi="sq-AL"/>
        </w:rPr>
        <w:t xml:space="preserve"> kanë rëndësi të veçantë. Q50 është matja më e besueshme e prurjes së mundshme (duke mbizotëruar ndaj vlerave më ekstreme të regjistruara) ndaj kjo vlerë duhet përdorur për planifikimin afatgjatë të shpërndarjes së burimeve ujore, dhe jo si vlerë mesore. Zakonisht, raporti Q</w:t>
      </w:r>
      <w:r w:rsidRPr="004058F5">
        <w:rPr>
          <w:rFonts w:eastAsia="Verdana" w:cs="Calibri"/>
          <w:szCs w:val="22"/>
          <w:vertAlign w:val="subscript"/>
          <w:lang w:val="sq-AL" w:bidi="sq-AL"/>
        </w:rPr>
        <w:t>90</w:t>
      </w:r>
      <w:r w:rsidRPr="004058F5">
        <w:rPr>
          <w:rFonts w:eastAsia="Verdana" w:cs="Calibri"/>
          <w:szCs w:val="22"/>
          <w:lang w:val="sq-AL" w:bidi="sq-AL"/>
        </w:rPr>
        <w:t>/Q</w:t>
      </w:r>
      <w:r w:rsidRPr="004058F5">
        <w:rPr>
          <w:rFonts w:eastAsia="Verdana" w:cs="Calibri"/>
          <w:szCs w:val="22"/>
          <w:vertAlign w:val="subscript"/>
          <w:lang w:val="sq-AL" w:bidi="sq-AL"/>
        </w:rPr>
        <w:t>50</w:t>
      </w:r>
      <w:r w:rsidRPr="004058F5">
        <w:rPr>
          <w:rFonts w:eastAsia="Verdana" w:cs="Calibri"/>
          <w:szCs w:val="22"/>
          <w:lang w:val="sq-AL" w:bidi="sq-AL"/>
        </w:rPr>
        <w:t xml:space="preserve"> shërben si tregues i mirë i shkarkimeve të ujërave nëntokësore si pjesë e prurjes totale të matur, që quhet ndryshe edhe Indeksi i Prurjes Bazë (BFI). Në baza vjetore mesore, prurja mjedisore minimale absolute nuk duhet </w:t>
      </w:r>
      <w:r w:rsidRPr="004058F5">
        <w:rPr>
          <w:rFonts w:eastAsia="Verdana" w:cs="Calibri"/>
          <w:szCs w:val="22"/>
          <w:lang w:val="sq-AL" w:bidi="sq-AL"/>
        </w:rPr>
        <w:lastRenderedPageBreak/>
        <w:t>të jetë më e vogël se Q</w:t>
      </w:r>
      <w:r w:rsidRPr="004058F5">
        <w:rPr>
          <w:rFonts w:eastAsia="Verdana" w:cs="Calibri"/>
          <w:szCs w:val="22"/>
          <w:vertAlign w:val="subscript"/>
          <w:lang w:val="sq-AL" w:bidi="sq-AL"/>
        </w:rPr>
        <w:t>95</w:t>
      </w:r>
      <w:r w:rsidRPr="004058F5">
        <w:rPr>
          <w:rFonts w:eastAsia="Verdana" w:cs="Calibri"/>
          <w:szCs w:val="22"/>
          <w:lang w:val="sq-AL" w:bidi="sq-AL"/>
        </w:rPr>
        <w:t>, ndërsa në sistemet e ndikuara nga ujërat nëntokësore (BFI ≥ 0.35+) duhet të jetë të paktën e barabartë ose më e madhe se Q</w:t>
      </w:r>
      <w:r w:rsidRPr="004058F5">
        <w:rPr>
          <w:rFonts w:eastAsia="Verdana" w:cs="Calibri"/>
          <w:szCs w:val="22"/>
          <w:vertAlign w:val="subscript"/>
          <w:lang w:val="sq-AL" w:bidi="sq-AL"/>
        </w:rPr>
        <w:t>90</w:t>
      </w:r>
      <w:r w:rsidRPr="004058F5">
        <w:rPr>
          <w:rFonts w:eastAsia="Verdana" w:cs="Calibri"/>
          <w:szCs w:val="22"/>
          <w:lang w:val="sq-AL" w:bidi="sq-AL"/>
        </w:rPr>
        <w:t xml:space="preserve">. Krahasimi me profilet meteorologjike dhe hidrologjike tregon se piku i reshjeve shënohet në Nëntor për pjesën më të madhe të stacioneve. Megjithatë, piku i prurjeve regjistrohet në janar dhe shkurt. Kjo vonesë vjen për shkak se depozita e ujërave nëntokësore rimbushet përpara se ujërat nëntokësore të arrijnë nivelet e mjaftueshme për t’u shkarkuar në sistemet lumore në formën e prurjes bazë. Kurbat e Qëndrueshmërisë së Prurjes për të tre stacionet matëse të prurjeve </w:t>
      </w:r>
      <w:r w:rsidR="00FA4876" w:rsidRPr="004058F5">
        <w:rPr>
          <w:rFonts w:eastAsia="Verdana" w:cs="Calibri"/>
          <w:szCs w:val="22"/>
          <w:lang w:val="sq-AL" w:bidi="sq-AL"/>
        </w:rPr>
        <w:t xml:space="preserve">janë te </w:t>
      </w:r>
      <w:r w:rsidRPr="004058F5">
        <w:rPr>
          <w:rFonts w:eastAsia="Verdana" w:cs="Calibri"/>
          <w:szCs w:val="22"/>
          <w:lang w:val="sq-AL" w:bidi="sq-AL"/>
        </w:rPr>
        <w:fldChar w:fldCharType="begin"/>
      </w:r>
      <w:r w:rsidRPr="004058F5">
        <w:rPr>
          <w:rFonts w:eastAsia="Verdana" w:cs="Calibri"/>
          <w:szCs w:val="22"/>
          <w:lang w:val="sq-AL" w:bidi="sq-AL"/>
        </w:rPr>
        <w:instrText xml:space="preserve"> REF _Ref92966546 \h  \* MERGEFORMAT </w:instrText>
      </w:r>
      <w:r w:rsidRPr="004058F5">
        <w:rPr>
          <w:rFonts w:eastAsia="Verdana" w:cs="Calibri"/>
          <w:szCs w:val="22"/>
          <w:lang w:val="sq-AL" w:bidi="sq-AL"/>
        </w:rPr>
      </w:r>
      <w:r w:rsidRPr="004058F5">
        <w:rPr>
          <w:rFonts w:eastAsia="Verdana" w:cs="Calibri"/>
          <w:szCs w:val="22"/>
          <w:lang w:val="sq-AL" w:bidi="sq-AL"/>
        </w:rPr>
        <w:fldChar w:fldCharType="separate"/>
      </w:r>
      <w:r w:rsidR="00FB4630" w:rsidRPr="00FB4630">
        <w:rPr>
          <w:rFonts w:eastAsia="Verdana" w:cs="Calibri"/>
          <w:szCs w:val="22"/>
          <w:lang w:val="sq-AL" w:bidi="sq-AL"/>
        </w:rPr>
        <w:t>Tabela 4</w:t>
      </w:r>
      <w:r w:rsidR="00FB4630" w:rsidRPr="00FB4630">
        <w:rPr>
          <w:rFonts w:eastAsia="Verdana" w:cs="Calibri"/>
          <w:szCs w:val="22"/>
          <w:lang w:val="sq-AL" w:bidi="sq-AL"/>
        </w:rPr>
        <w:noBreakHyphen/>
        <w:t>2</w:t>
      </w:r>
      <w:r w:rsidRPr="004058F5">
        <w:rPr>
          <w:rFonts w:eastAsia="Verdana" w:cs="Calibri"/>
          <w:szCs w:val="22"/>
          <w:lang w:val="sq-AL" w:bidi="sq-AL"/>
        </w:rPr>
        <w:fldChar w:fldCharType="end"/>
      </w:r>
      <w:r w:rsidRPr="004058F5">
        <w:rPr>
          <w:rFonts w:eastAsia="Verdana" w:cs="Calibri"/>
          <w:szCs w:val="22"/>
          <w:lang w:val="sq-AL" w:bidi="sq-AL"/>
        </w:rPr>
        <w:t>. Mungesa e plotë e të dhënave të besueshme për prurjet që prej vitit 1992 kompomenton ndjeshëm shumë aspekte të obj</w:t>
      </w:r>
      <w:r w:rsidR="00FA4876" w:rsidRPr="004058F5">
        <w:rPr>
          <w:rFonts w:eastAsia="Verdana" w:cs="Calibri"/>
          <w:szCs w:val="22"/>
          <w:lang w:val="sq-AL" w:bidi="sq-AL"/>
        </w:rPr>
        <w:t>ektivave mjedisore për basenin uj</w:t>
      </w:r>
      <w:r w:rsidRPr="004058F5">
        <w:rPr>
          <w:rFonts w:eastAsia="Verdana" w:cs="Calibri"/>
          <w:szCs w:val="22"/>
          <w:lang w:val="sq-AL" w:bidi="sq-AL"/>
        </w:rPr>
        <w:t>or, pasi prurja është komponent kritik i statusit ekologjik të trupit ujor dhe shërben si bazë për shumë tregues volumetrikë të presionit. Prurjet aktuale, nivelet e rimbushjes, disponueshmëria e burimeve ujore dhe kontributi i ujërave nëntokësore në ujërat sipërfaqësore, vlerat e prurjes mjedisore dhe komponenti i ngarkesës kimike të ujërave sipërfaqësore janë përditësuar deri në vitin 2008.</w:t>
      </w:r>
    </w:p>
    <w:p w14:paraId="095B2AC2" w14:textId="57EC5DBF" w:rsidR="002D49BE" w:rsidRPr="004058F5" w:rsidRDefault="002D49BE" w:rsidP="002D49BE">
      <w:pPr>
        <w:pStyle w:val="Caption"/>
        <w:rPr>
          <w:rFonts w:cs="Calibri"/>
          <w:szCs w:val="22"/>
          <w:lang w:val="sq-AL"/>
        </w:rPr>
      </w:pPr>
      <w:bookmarkStart w:id="164" w:name="_Ref92966546"/>
      <w:bookmarkStart w:id="165" w:name="_Toc127360098"/>
      <w:r w:rsidRPr="004058F5">
        <w:rPr>
          <w:rFonts w:cs="Calibri"/>
          <w:szCs w:val="22"/>
          <w:lang w:val="sq-AL" w:bidi="sq-AL"/>
        </w:rPr>
        <w:t xml:space="preserve">Tabela </w:t>
      </w:r>
      <w:r w:rsidRPr="004058F5">
        <w:rPr>
          <w:rFonts w:cs="Calibri"/>
          <w:szCs w:val="22"/>
          <w:lang w:val="sq-AL" w:bidi="sq-AL"/>
        </w:rPr>
        <w:fldChar w:fldCharType="begin"/>
      </w:r>
      <w:r w:rsidRPr="004058F5">
        <w:rPr>
          <w:rFonts w:cs="Calibri"/>
          <w:szCs w:val="22"/>
          <w:lang w:val="sq-AL" w:bidi="sq-AL"/>
        </w:rPr>
        <w:instrText xml:space="preserve"> STYLEREF 1 \s </w:instrText>
      </w:r>
      <w:r w:rsidRPr="004058F5">
        <w:rPr>
          <w:rFonts w:cs="Calibri"/>
          <w:szCs w:val="22"/>
          <w:lang w:val="sq-AL" w:bidi="sq-AL"/>
        </w:rPr>
        <w:fldChar w:fldCharType="separate"/>
      </w:r>
      <w:r w:rsidR="00FB4630">
        <w:rPr>
          <w:rFonts w:cs="Calibri"/>
          <w:noProof/>
          <w:szCs w:val="22"/>
          <w:lang w:val="sq-AL" w:bidi="sq-AL"/>
        </w:rPr>
        <w:t>4</w:t>
      </w:r>
      <w:r w:rsidRPr="004058F5">
        <w:rPr>
          <w:rFonts w:cs="Calibri"/>
          <w:szCs w:val="22"/>
          <w:lang w:val="sq-AL" w:bidi="sq-AL"/>
        </w:rPr>
        <w:fldChar w:fldCharType="end"/>
      </w:r>
      <w:r w:rsidRPr="004058F5">
        <w:rPr>
          <w:rFonts w:cs="Calibri"/>
          <w:szCs w:val="22"/>
          <w:lang w:val="sq-AL" w:bidi="sq-AL"/>
        </w:rPr>
        <w:noBreakHyphen/>
      </w:r>
      <w:r w:rsidRPr="004058F5">
        <w:rPr>
          <w:rFonts w:cs="Calibri"/>
          <w:szCs w:val="22"/>
          <w:lang w:val="sq-AL" w:bidi="sq-AL"/>
        </w:rPr>
        <w:fldChar w:fldCharType="begin"/>
      </w:r>
      <w:r w:rsidRPr="004058F5">
        <w:rPr>
          <w:rFonts w:cs="Calibri"/>
          <w:szCs w:val="22"/>
          <w:lang w:val="sq-AL" w:bidi="sq-AL"/>
        </w:rPr>
        <w:instrText xml:space="preserve"> SEQ Table \* ARABIC \s 1 </w:instrText>
      </w:r>
      <w:r w:rsidRPr="004058F5">
        <w:rPr>
          <w:rFonts w:cs="Calibri"/>
          <w:szCs w:val="22"/>
          <w:lang w:val="sq-AL" w:bidi="sq-AL"/>
        </w:rPr>
        <w:fldChar w:fldCharType="separate"/>
      </w:r>
      <w:r w:rsidR="00FB4630">
        <w:rPr>
          <w:rFonts w:cs="Calibri"/>
          <w:noProof/>
          <w:szCs w:val="22"/>
          <w:lang w:val="sq-AL" w:bidi="sq-AL"/>
        </w:rPr>
        <w:t>2</w:t>
      </w:r>
      <w:r w:rsidRPr="004058F5">
        <w:rPr>
          <w:rFonts w:cs="Calibri"/>
          <w:szCs w:val="22"/>
          <w:lang w:val="sq-AL" w:bidi="sq-AL"/>
        </w:rPr>
        <w:fldChar w:fldCharType="end"/>
      </w:r>
      <w:bookmarkEnd w:id="164"/>
      <w:r w:rsidRPr="004058F5">
        <w:rPr>
          <w:rFonts w:cs="Calibri"/>
          <w:szCs w:val="22"/>
          <w:lang w:val="sq-AL" w:bidi="sq-AL"/>
        </w:rPr>
        <w:t xml:space="preserve"> – Kurbat e Qëndrueshmërisë së Prurjes për Stacionet Matëse të Prurjeve në Basenin e Lumit Ishëm </w:t>
      </w:r>
      <w:r w:rsidRPr="004058F5">
        <w:rPr>
          <w:rStyle w:val="FootnoteReference"/>
          <w:rFonts w:cs="Calibri"/>
          <w:sz w:val="22"/>
          <w:szCs w:val="22"/>
          <w:lang w:val="sq-AL" w:bidi="sq-AL"/>
        </w:rPr>
        <w:footnoteReference w:id="56"/>
      </w:r>
      <w:bookmarkEnd w:id="165"/>
    </w:p>
    <w:tbl>
      <w:tblPr>
        <w:tblStyle w:val="MediumGrid3-Accent1"/>
        <w:tblW w:w="9468" w:type="dxa"/>
        <w:tblCellMar>
          <w:left w:w="85" w:type="dxa"/>
          <w:right w:w="85" w:type="dxa"/>
        </w:tblCellMar>
        <w:tblLook w:val="04A0" w:firstRow="1" w:lastRow="0" w:firstColumn="1" w:lastColumn="0" w:noHBand="0" w:noVBand="1"/>
      </w:tblPr>
      <w:tblGrid>
        <w:gridCol w:w="1975"/>
        <w:gridCol w:w="850"/>
        <w:gridCol w:w="1140"/>
        <w:gridCol w:w="1424"/>
        <w:gridCol w:w="626"/>
        <w:gridCol w:w="626"/>
        <w:gridCol w:w="626"/>
        <w:gridCol w:w="626"/>
        <w:gridCol w:w="525"/>
        <w:gridCol w:w="525"/>
        <w:gridCol w:w="525"/>
      </w:tblGrid>
      <w:tr w:rsidR="002D49BE" w:rsidRPr="00DB7276" w14:paraId="23836715" w14:textId="77777777" w:rsidTr="00832C10">
        <w:trPr>
          <w:cnfStyle w:val="100000000000" w:firstRow="1" w:lastRow="0" w:firstColumn="0" w:lastColumn="0" w:oddVBand="0" w:evenVBand="0" w:oddHBand="0" w:evenHBand="0" w:firstRowFirstColumn="0" w:firstRowLastColumn="0" w:lastRowFirstColumn="0" w:lastRowLastColumn="0"/>
          <w:trHeight w:val="287"/>
        </w:trPr>
        <w:tc>
          <w:tcPr>
            <w:cnfStyle w:val="001000000000" w:firstRow="0" w:lastRow="0" w:firstColumn="1" w:lastColumn="0" w:oddVBand="0" w:evenVBand="0" w:oddHBand="0" w:evenHBand="0" w:firstRowFirstColumn="0" w:firstRowLastColumn="0" w:lastRowFirstColumn="0" w:lastRowLastColumn="0"/>
            <w:tcW w:w="1975" w:type="dxa"/>
          </w:tcPr>
          <w:p w14:paraId="098407F5" w14:textId="77777777" w:rsidR="002D49BE" w:rsidRPr="00DB7276" w:rsidRDefault="002D49BE" w:rsidP="00832C10">
            <w:pPr>
              <w:jc w:val="left"/>
              <w:rPr>
                <w:rFonts w:cs="Calibri"/>
                <w:sz w:val="20"/>
                <w:szCs w:val="20"/>
                <w:lang w:val="sq-AL"/>
              </w:rPr>
            </w:pPr>
            <w:r w:rsidRPr="00DB7276">
              <w:rPr>
                <w:rFonts w:eastAsia="Verdana" w:cs="Calibri"/>
                <w:sz w:val="20"/>
                <w:szCs w:val="20"/>
                <w:lang w:val="sq-AL" w:bidi="sq-AL"/>
              </w:rPr>
              <w:t>STACIONI MATËS I PRURJEVE</w:t>
            </w:r>
          </w:p>
        </w:tc>
        <w:tc>
          <w:tcPr>
            <w:tcW w:w="850" w:type="dxa"/>
          </w:tcPr>
          <w:p w14:paraId="2931ED50" w14:textId="77777777" w:rsidR="002D49BE" w:rsidRPr="00DB7276" w:rsidRDefault="002D49BE" w:rsidP="00832C10">
            <w:pPr>
              <w:jc w:val="left"/>
              <w:cnfStyle w:val="100000000000" w:firstRow="1" w:lastRow="0" w:firstColumn="0" w:lastColumn="0" w:oddVBand="0" w:evenVBand="0" w:oddHBand="0"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LUMË</w:t>
            </w:r>
          </w:p>
        </w:tc>
        <w:tc>
          <w:tcPr>
            <w:tcW w:w="1140" w:type="dxa"/>
          </w:tcPr>
          <w:p w14:paraId="7B69EF73" w14:textId="77777777" w:rsidR="002D49BE" w:rsidRPr="00DB7276" w:rsidRDefault="002D49BE" w:rsidP="00832C10">
            <w:pPr>
              <w:jc w:val="left"/>
              <w:cnfStyle w:val="100000000000" w:firstRow="1" w:lastRow="0" w:firstColumn="0" w:lastColumn="0" w:oddVBand="0" w:evenVBand="0" w:oddHBand="0"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 xml:space="preserve">GJERËSIA WGS84 </w:t>
            </w:r>
            <w:r w:rsidRPr="00DB7276">
              <w:rPr>
                <w:rStyle w:val="FootnoteReference"/>
                <w:rFonts w:eastAsia="Verdana" w:cs="Calibri"/>
                <w:szCs w:val="20"/>
                <w:lang w:val="sq-AL" w:bidi="sq-AL"/>
              </w:rPr>
              <w:footnoteReference w:id="57"/>
            </w:r>
          </w:p>
        </w:tc>
        <w:tc>
          <w:tcPr>
            <w:tcW w:w="0" w:type="auto"/>
          </w:tcPr>
          <w:p w14:paraId="2A14035E" w14:textId="77777777" w:rsidR="002D49BE" w:rsidRPr="00DB7276" w:rsidRDefault="002D49BE" w:rsidP="00832C10">
            <w:pPr>
              <w:jc w:val="left"/>
              <w:cnfStyle w:val="100000000000" w:firstRow="1" w:lastRow="0" w:firstColumn="0" w:lastColumn="0" w:oddVBand="0" w:evenVBand="0" w:oddHBand="0"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 xml:space="preserve">GJATËSIA WGS84 </w:t>
            </w:r>
          </w:p>
        </w:tc>
        <w:tc>
          <w:tcPr>
            <w:tcW w:w="0" w:type="auto"/>
          </w:tcPr>
          <w:p w14:paraId="5CD1F8E6" w14:textId="77777777" w:rsidR="002D49BE" w:rsidRPr="00DB7276" w:rsidRDefault="002D49BE" w:rsidP="00832C10">
            <w:pPr>
              <w:jc w:val="left"/>
              <w:cnfStyle w:val="100000000000" w:firstRow="1" w:lastRow="0" w:firstColumn="0" w:lastColumn="0" w:oddVBand="0" w:evenVBand="0" w:oddHBand="0"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Q</w:t>
            </w:r>
            <w:r w:rsidRPr="00DB7276">
              <w:rPr>
                <w:rFonts w:eastAsia="Verdana" w:cs="Calibri"/>
                <w:sz w:val="20"/>
                <w:szCs w:val="20"/>
                <w:vertAlign w:val="subscript"/>
                <w:lang w:val="sq-AL" w:bidi="sq-AL"/>
              </w:rPr>
              <w:t>10</w:t>
            </w:r>
          </w:p>
        </w:tc>
        <w:tc>
          <w:tcPr>
            <w:tcW w:w="0" w:type="auto"/>
          </w:tcPr>
          <w:p w14:paraId="7E4681E4" w14:textId="77777777" w:rsidR="002D49BE" w:rsidRPr="00DB7276" w:rsidRDefault="002D49BE" w:rsidP="00832C10">
            <w:pPr>
              <w:jc w:val="left"/>
              <w:cnfStyle w:val="100000000000" w:firstRow="1" w:lastRow="0" w:firstColumn="0" w:lastColumn="0" w:oddVBand="0" w:evenVBand="0" w:oddHBand="0"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Q</w:t>
            </w:r>
            <w:r w:rsidRPr="00DB7276">
              <w:rPr>
                <w:rFonts w:eastAsia="Verdana" w:cs="Calibri"/>
                <w:sz w:val="20"/>
                <w:szCs w:val="20"/>
                <w:vertAlign w:val="subscript"/>
                <w:lang w:val="sq-AL" w:bidi="sq-AL"/>
              </w:rPr>
              <w:t>25</w:t>
            </w:r>
          </w:p>
        </w:tc>
        <w:tc>
          <w:tcPr>
            <w:tcW w:w="0" w:type="auto"/>
          </w:tcPr>
          <w:p w14:paraId="71F20F12" w14:textId="77777777" w:rsidR="002D49BE" w:rsidRPr="00DB7276" w:rsidRDefault="002D49BE" w:rsidP="00832C10">
            <w:pPr>
              <w:jc w:val="left"/>
              <w:cnfStyle w:val="100000000000" w:firstRow="1" w:lastRow="0" w:firstColumn="0" w:lastColumn="0" w:oddVBand="0" w:evenVBand="0" w:oddHBand="0"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MAF</w:t>
            </w:r>
          </w:p>
        </w:tc>
        <w:tc>
          <w:tcPr>
            <w:tcW w:w="0" w:type="auto"/>
          </w:tcPr>
          <w:p w14:paraId="6E39207E" w14:textId="77777777" w:rsidR="002D49BE" w:rsidRPr="00DB7276" w:rsidRDefault="002D49BE" w:rsidP="00832C10">
            <w:pPr>
              <w:jc w:val="left"/>
              <w:cnfStyle w:val="100000000000" w:firstRow="1" w:lastRow="0" w:firstColumn="0" w:lastColumn="0" w:oddVBand="0" w:evenVBand="0" w:oddHBand="0"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Q</w:t>
            </w:r>
            <w:r w:rsidRPr="00DB7276">
              <w:rPr>
                <w:rFonts w:eastAsia="Verdana" w:cs="Calibri"/>
                <w:sz w:val="20"/>
                <w:szCs w:val="20"/>
                <w:vertAlign w:val="subscript"/>
                <w:lang w:val="sq-AL" w:bidi="sq-AL"/>
              </w:rPr>
              <w:t>50</w:t>
            </w:r>
          </w:p>
        </w:tc>
        <w:tc>
          <w:tcPr>
            <w:tcW w:w="0" w:type="auto"/>
          </w:tcPr>
          <w:p w14:paraId="20A084D3" w14:textId="77777777" w:rsidR="002D49BE" w:rsidRPr="00DB7276" w:rsidRDefault="002D49BE" w:rsidP="00832C10">
            <w:pPr>
              <w:jc w:val="left"/>
              <w:cnfStyle w:val="100000000000" w:firstRow="1" w:lastRow="0" w:firstColumn="0" w:lastColumn="0" w:oddVBand="0" w:evenVBand="0" w:oddHBand="0"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Q</w:t>
            </w:r>
            <w:r w:rsidRPr="00DB7276">
              <w:rPr>
                <w:rFonts w:eastAsia="Verdana" w:cs="Calibri"/>
                <w:sz w:val="20"/>
                <w:szCs w:val="20"/>
                <w:vertAlign w:val="subscript"/>
                <w:lang w:val="sq-AL" w:bidi="sq-AL"/>
              </w:rPr>
              <w:t>75</w:t>
            </w:r>
          </w:p>
        </w:tc>
        <w:tc>
          <w:tcPr>
            <w:tcW w:w="0" w:type="auto"/>
          </w:tcPr>
          <w:p w14:paraId="491460A7" w14:textId="77777777" w:rsidR="002D49BE" w:rsidRPr="00DB7276" w:rsidRDefault="002D49BE" w:rsidP="00832C10">
            <w:pPr>
              <w:jc w:val="left"/>
              <w:cnfStyle w:val="100000000000" w:firstRow="1" w:lastRow="0" w:firstColumn="0" w:lastColumn="0" w:oddVBand="0" w:evenVBand="0" w:oddHBand="0"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Q</w:t>
            </w:r>
            <w:r w:rsidRPr="00DB7276">
              <w:rPr>
                <w:rFonts w:eastAsia="Verdana" w:cs="Calibri"/>
                <w:sz w:val="20"/>
                <w:szCs w:val="20"/>
                <w:vertAlign w:val="subscript"/>
                <w:lang w:val="sq-AL" w:bidi="sq-AL"/>
              </w:rPr>
              <w:t>90</w:t>
            </w:r>
          </w:p>
        </w:tc>
        <w:tc>
          <w:tcPr>
            <w:tcW w:w="0" w:type="auto"/>
          </w:tcPr>
          <w:p w14:paraId="2DCCC3E1" w14:textId="77777777" w:rsidR="002D49BE" w:rsidRPr="00DB7276" w:rsidRDefault="002D49BE" w:rsidP="00832C10">
            <w:pPr>
              <w:jc w:val="left"/>
              <w:cnfStyle w:val="100000000000" w:firstRow="1" w:lastRow="0" w:firstColumn="0" w:lastColumn="0" w:oddVBand="0" w:evenVBand="0" w:oddHBand="0"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Q</w:t>
            </w:r>
            <w:r w:rsidRPr="00DB7276">
              <w:rPr>
                <w:rFonts w:eastAsia="Verdana" w:cs="Calibri"/>
                <w:sz w:val="20"/>
                <w:szCs w:val="20"/>
                <w:vertAlign w:val="subscript"/>
                <w:lang w:val="sq-AL" w:bidi="sq-AL"/>
              </w:rPr>
              <w:t>95</w:t>
            </w:r>
          </w:p>
        </w:tc>
      </w:tr>
      <w:tr w:rsidR="002D49BE" w:rsidRPr="00DB7276" w14:paraId="49D86124" w14:textId="77777777" w:rsidTr="00832C10">
        <w:trPr>
          <w:cnfStyle w:val="000000100000" w:firstRow="0" w:lastRow="0" w:firstColumn="0" w:lastColumn="0" w:oddVBand="0" w:evenVBand="0" w:oddHBand="1" w:evenHBand="0" w:firstRowFirstColumn="0" w:firstRowLastColumn="0" w:lastRowFirstColumn="0" w:lastRowLastColumn="0"/>
          <w:trHeight w:val="167"/>
        </w:trPr>
        <w:tc>
          <w:tcPr>
            <w:cnfStyle w:val="001000000000" w:firstRow="0" w:lastRow="0" w:firstColumn="1" w:lastColumn="0" w:oddVBand="0" w:evenVBand="0" w:oddHBand="0" w:evenHBand="0" w:firstRowFirstColumn="0" w:firstRowLastColumn="0" w:lastRowFirstColumn="0" w:lastRowLastColumn="0"/>
            <w:tcW w:w="1975" w:type="dxa"/>
          </w:tcPr>
          <w:p w14:paraId="03164A07" w14:textId="77777777" w:rsidR="002D49BE" w:rsidRPr="00DB7276" w:rsidRDefault="002D49BE" w:rsidP="00832C10">
            <w:pPr>
              <w:jc w:val="left"/>
              <w:rPr>
                <w:rFonts w:cs="Calibri"/>
                <w:sz w:val="20"/>
                <w:szCs w:val="20"/>
                <w:lang w:val="sq-AL"/>
              </w:rPr>
            </w:pPr>
            <w:r w:rsidRPr="00DB7276">
              <w:rPr>
                <w:rFonts w:eastAsia="Verdana" w:cs="Calibri"/>
                <w:sz w:val="20"/>
                <w:szCs w:val="20"/>
                <w:lang w:val="sq-AL" w:bidi="sq-AL"/>
              </w:rPr>
              <w:t>Zall Dajt</w:t>
            </w:r>
          </w:p>
        </w:tc>
        <w:tc>
          <w:tcPr>
            <w:tcW w:w="850" w:type="dxa"/>
          </w:tcPr>
          <w:p w14:paraId="0922A744" w14:textId="77777777" w:rsidR="002D49BE" w:rsidRPr="00DB7276" w:rsidRDefault="002D49BE" w:rsidP="00832C10">
            <w:pPr>
              <w:jc w:val="left"/>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Tiranë</w:t>
            </w:r>
          </w:p>
        </w:tc>
        <w:tc>
          <w:tcPr>
            <w:tcW w:w="1140" w:type="dxa"/>
          </w:tcPr>
          <w:p w14:paraId="1177A271" w14:textId="77777777" w:rsidR="002D49BE" w:rsidRPr="00DB7276" w:rsidRDefault="002D49BE" w:rsidP="00832C10">
            <w:pPr>
              <w:jc w:val="left"/>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41.400424°</w:t>
            </w:r>
          </w:p>
        </w:tc>
        <w:tc>
          <w:tcPr>
            <w:tcW w:w="0" w:type="auto"/>
          </w:tcPr>
          <w:p w14:paraId="359F7F24" w14:textId="77777777" w:rsidR="002D49BE" w:rsidRPr="00DB7276" w:rsidRDefault="002D49BE" w:rsidP="00832C10">
            <w:pPr>
              <w:jc w:val="left"/>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19.925794°</w:t>
            </w:r>
          </w:p>
        </w:tc>
        <w:tc>
          <w:tcPr>
            <w:tcW w:w="0" w:type="auto"/>
          </w:tcPr>
          <w:p w14:paraId="42DD5837" w14:textId="77777777" w:rsidR="002D49BE" w:rsidRPr="00DB7276" w:rsidRDefault="002D49BE" w:rsidP="00832C10">
            <w:pPr>
              <w:jc w:val="left"/>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2.64</w:t>
            </w:r>
          </w:p>
        </w:tc>
        <w:tc>
          <w:tcPr>
            <w:tcW w:w="0" w:type="auto"/>
          </w:tcPr>
          <w:p w14:paraId="408E06C1" w14:textId="77777777" w:rsidR="002D49BE" w:rsidRPr="00DB7276" w:rsidRDefault="002D49BE" w:rsidP="00832C10">
            <w:pPr>
              <w:jc w:val="left"/>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2.20</w:t>
            </w:r>
          </w:p>
        </w:tc>
        <w:tc>
          <w:tcPr>
            <w:tcW w:w="0" w:type="auto"/>
          </w:tcPr>
          <w:p w14:paraId="23A5EC9D" w14:textId="77777777" w:rsidR="002D49BE" w:rsidRPr="00DB7276" w:rsidRDefault="002D49BE" w:rsidP="00832C10">
            <w:pPr>
              <w:jc w:val="left"/>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1.70</w:t>
            </w:r>
          </w:p>
        </w:tc>
        <w:tc>
          <w:tcPr>
            <w:tcW w:w="0" w:type="auto"/>
          </w:tcPr>
          <w:p w14:paraId="2F72F5FD" w14:textId="77777777" w:rsidR="002D49BE" w:rsidRPr="00DB7276" w:rsidRDefault="002D49BE" w:rsidP="00832C10">
            <w:pPr>
              <w:jc w:val="left"/>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1.67</w:t>
            </w:r>
          </w:p>
        </w:tc>
        <w:tc>
          <w:tcPr>
            <w:tcW w:w="0" w:type="auto"/>
          </w:tcPr>
          <w:p w14:paraId="6853B22A" w14:textId="77777777" w:rsidR="002D49BE" w:rsidRPr="00DB7276" w:rsidRDefault="002D49BE" w:rsidP="00832C10">
            <w:pPr>
              <w:jc w:val="left"/>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1.04</w:t>
            </w:r>
          </w:p>
        </w:tc>
        <w:tc>
          <w:tcPr>
            <w:tcW w:w="0" w:type="auto"/>
          </w:tcPr>
          <w:p w14:paraId="6DE6EB7E" w14:textId="77777777" w:rsidR="002D49BE" w:rsidRPr="00DB7276" w:rsidRDefault="002D49BE" w:rsidP="00832C10">
            <w:pPr>
              <w:jc w:val="left"/>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0.76</w:t>
            </w:r>
          </w:p>
        </w:tc>
        <w:tc>
          <w:tcPr>
            <w:tcW w:w="0" w:type="auto"/>
          </w:tcPr>
          <w:p w14:paraId="4EE532BD" w14:textId="77777777" w:rsidR="002D49BE" w:rsidRPr="00DB7276" w:rsidRDefault="002D49BE" w:rsidP="00832C10">
            <w:pPr>
              <w:jc w:val="left"/>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0.66</w:t>
            </w:r>
          </w:p>
        </w:tc>
      </w:tr>
      <w:tr w:rsidR="002D49BE" w:rsidRPr="00DB7276" w14:paraId="3E71FB9E" w14:textId="77777777" w:rsidTr="00832C10">
        <w:trPr>
          <w:trHeight w:val="172"/>
        </w:trPr>
        <w:tc>
          <w:tcPr>
            <w:cnfStyle w:val="001000000000" w:firstRow="0" w:lastRow="0" w:firstColumn="1" w:lastColumn="0" w:oddVBand="0" w:evenVBand="0" w:oddHBand="0" w:evenHBand="0" w:firstRowFirstColumn="0" w:firstRowLastColumn="0" w:lastRowFirstColumn="0" w:lastRowLastColumn="0"/>
            <w:tcW w:w="1975" w:type="dxa"/>
          </w:tcPr>
          <w:p w14:paraId="0D136BD0" w14:textId="77777777" w:rsidR="002D49BE" w:rsidRPr="00DB7276" w:rsidRDefault="002D49BE" w:rsidP="00832C10">
            <w:pPr>
              <w:jc w:val="left"/>
              <w:rPr>
                <w:rFonts w:cs="Calibri"/>
                <w:sz w:val="20"/>
                <w:szCs w:val="20"/>
                <w:lang w:val="sq-AL"/>
              </w:rPr>
            </w:pPr>
            <w:r w:rsidRPr="00DB7276">
              <w:rPr>
                <w:rFonts w:eastAsia="Verdana" w:cs="Calibri"/>
                <w:sz w:val="20"/>
                <w:szCs w:val="20"/>
                <w:lang w:val="sq-AL" w:bidi="sq-AL"/>
              </w:rPr>
              <w:t>Brar Shupal</w:t>
            </w:r>
          </w:p>
        </w:tc>
        <w:tc>
          <w:tcPr>
            <w:tcW w:w="850" w:type="dxa"/>
          </w:tcPr>
          <w:p w14:paraId="3D1BB3D9" w14:textId="77777777" w:rsidR="002D49BE" w:rsidRPr="00DB7276" w:rsidRDefault="002D49BE" w:rsidP="00832C10">
            <w:pPr>
              <w:jc w:val="left"/>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Tiranë</w:t>
            </w:r>
          </w:p>
        </w:tc>
        <w:tc>
          <w:tcPr>
            <w:tcW w:w="1140" w:type="dxa"/>
          </w:tcPr>
          <w:p w14:paraId="6ACF68E4" w14:textId="77777777" w:rsidR="002D49BE" w:rsidRPr="00DB7276" w:rsidRDefault="002D49BE" w:rsidP="00832C10">
            <w:pPr>
              <w:jc w:val="left"/>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41.379939°</w:t>
            </w:r>
          </w:p>
        </w:tc>
        <w:tc>
          <w:tcPr>
            <w:tcW w:w="0" w:type="auto"/>
          </w:tcPr>
          <w:p w14:paraId="31F7E399" w14:textId="77777777" w:rsidR="002D49BE" w:rsidRPr="00DB7276" w:rsidRDefault="002D49BE" w:rsidP="00832C10">
            <w:pPr>
              <w:jc w:val="left"/>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19.859456°</w:t>
            </w:r>
          </w:p>
        </w:tc>
        <w:tc>
          <w:tcPr>
            <w:tcW w:w="0" w:type="auto"/>
          </w:tcPr>
          <w:p w14:paraId="0DE3264C" w14:textId="77777777" w:rsidR="002D49BE" w:rsidRPr="00DB7276" w:rsidRDefault="002D49BE" w:rsidP="00832C10">
            <w:pPr>
              <w:jc w:val="left"/>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4.05</w:t>
            </w:r>
          </w:p>
        </w:tc>
        <w:tc>
          <w:tcPr>
            <w:tcW w:w="0" w:type="auto"/>
          </w:tcPr>
          <w:p w14:paraId="5E40F08C" w14:textId="77777777" w:rsidR="002D49BE" w:rsidRPr="00DB7276" w:rsidRDefault="002D49BE" w:rsidP="00832C10">
            <w:pPr>
              <w:jc w:val="left"/>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3.84</w:t>
            </w:r>
          </w:p>
        </w:tc>
        <w:tc>
          <w:tcPr>
            <w:tcW w:w="0" w:type="auto"/>
          </w:tcPr>
          <w:p w14:paraId="7C591AE0" w14:textId="77777777" w:rsidR="002D49BE" w:rsidRPr="00DB7276" w:rsidRDefault="002D49BE" w:rsidP="00832C10">
            <w:pPr>
              <w:jc w:val="left"/>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3.10</w:t>
            </w:r>
          </w:p>
        </w:tc>
        <w:tc>
          <w:tcPr>
            <w:tcW w:w="0" w:type="auto"/>
          </w:tcPr>
          <w:p w14:paraId="0168F26C" w14:textId="77777777" w:rsidR="002D49BE" w:rsidRPr="00DB7276" w:rsidRDefault="002D49BE" w:rsidP="00832C10">
            <w:pPr>
              <w:jc w:val="left"/>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3.04</w:t>
            </w:r>
          </w:p>
        </w:tc>
        <w:tc>
          <w:tcPr>
            <w:tcW w:w="0" w:type="auto"/>
          </w:tcPr>
          <w:p w14:paraId="3228D434" w14:textId="77777777" w:rsidR="002D49BE" w:rsidRPr="00DB7276" w:rsidRDefault="002D49BE" w:rsidP="00832C10">
            <w:pPr>
              <w:jc w:val="left"/>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2.60</w:t>
            </w:r>
          </w:p>
        </w:tc>
        <w:tc>
          <w:tcPr>
            <w:tcW w:w="0" w:type="auto"/>
          </w:tcPr>
          <w:p w14:paraId="6361A6DB" w14:textId="77777777" w:rsidR="002D49BE" w:rsidRPr="00DB7276" w:rsidRDefault="002D49BE" w:rsidP="00832C10">
            <w:pPr>
              <w:jc w:val="left"/>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2.23</w:t>
            </w:r>
          </w:p>
        </w:tc>
        <w:tc>
          <w:tcPr>
            <w:tcW w:w="0" w:type="auto"/>
          </w:tcPr>
          <w:p w14:paraId="344B0E57" w14:textId="77777777" w:rsidR="002D49BE" w:rsidRPr="00DB7276" w:rsidRDefault="002D49BE" w:rsidP="00832C10">
            <w:pPr>
              <w:jc w:val="left"/>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2.05</w:t>
            </w:r>
          </w:p>
        </w:tc>
      </w:tr>
      <w:tr w:rsidR="002D49BE" w:rsidRPr="00DB7276" w14:paraId="5F23C60D" w14:textId="77777777" w:rsidTr="00832C10">
        <w:trPr>
          <w:cnfStyle w:val="000000100000" w:firstRow="0" w:lastRow="0" w:firstColumn="0" w:lastColumn="0" w:oddVBand="0" w:evenVBand="0" w:oddHBand="1" w:evenHBand="0" w:firstRowFirstColumn="0" w:firstRowLastColumn="0" w:lastRowFirstColumn="0" w:lastRowLastColumn="0"/>
          <w:trHeight w:val="172"/>
        </w:trPr>
        <w:tc>
          <w:tcPr>
            <w:cnfStyle w:val="001000000000" w:firstRow="0" w:lastRow="0" w:firstColumn="1" w:lastColumn="0" w:oddVBand="0" w:evenVBand="0" w:oddHBand="0" w:evenHBand="0" w:firstRowFirstColumn="0" w:firstRowLastColumn="0" w:lastRowFirstColumn="0" w:lastRowLastColumn="0"/>
            <w:tcW w:w="1975" w:type="dxa"/>
          </w:tcPr>
          <w:p w14:paraId="35CEB856" w14:textId="77777777" w:rsidR="002D49BE" w:rsidRPr="00DB7276" w:rsidRDefault="002D49BE" w:rsidP="00832C10">
            <w:pPr>
              <w:jc w:val="left"/>
              <w:rPr>
                <w:rFonts w:cs="Calibri"/>
                <w:sz w:val="20"/>
                <w:szCs w:val="20"/>
                <w:lang w:val="sq-AL"/>
              </w:rPr>
            </w:pPr>
            <w:r w:rsidRPr="00DB7276">
              <w:rPr>
                <w:rFonts w:eastAsia="Verdana" w:cs="Calibri"/>
                <w:sz w:val="20"/>
                <w:szCs w:val="20"/>
                <w:lang w:val="sq-AL" w:bidi="sq-AL"/>
              </w:rPr>
              <w:t>Hotel Dajti</w:t>
            </w:r>
          </w:p>
        </w:tc>
        <w:tc>
          <w:tcPr>
            <w:tcW w:w="850" w:type="dxa"/>
          </w:tcPr>
          <w:p w14:paraId="56829036" w14:textId="77777777" w:rsidR="002D49BE" w:rsidRPr="00DB7276" w:rsidRDefault="002D49BE" w:rsidP="00832C10">
            <w:pPr>
              <w:jc w:val="left"/>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Lana</w:t>
            </w:r>
          </w:p>
        </w:tc>
        <w:tc>
          <w:tcPr>
            <w:tcW w:w="1140" w:type="dxa"/>
          </w:tcPr>
          <w:p w14:paraId="69E340B4" w14:textId="77777777" w:rsidR="002D49BE" w:rsidRPr="00DB7276" w:rsidRDefault="002D49BE" w:rsidP="00832C10">
            <w:pPr>
              <w:jc w:val="left"/>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41.323944°</w:t>
            </w:r>
          </w:p>
        </w:tc>
        <w:tc>
          <w:tcPr>
            <w:tcW w:w="0" w:type="auto"/>
          </w:tcPr>
          <w:p w14:paraId="4E363878" w14:textId="77777777" w:rsidR="002D49BE" w:rsidRPr="00DB7276" w:rsidRDefault="002D49BE" w:rsidP="00832C10">
            <w:pPr>
              <w:jc w:val="left"/>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19.820972°</w:t>
            </w:r>
          </w:p>
        </w:tc>
        <w:tc>
          <w:tcPr>
            <w:tcW w:w="0" w:type="auto"/>
          </w:tcPr>
          <w:p w14:paraId="11212FD5" w14:textId="77777777" w:rsidR="002D49BE" w:rsidRPr="00DB7276" w:rsidRDefault="002D49BE" w:rsidP="00832C10">
            <w:pPr>
              <w:jc w:val="left"/>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0.67</w:t>
            </w:r>
          </w:p>
        </w:tc>
        <w:tc>
          <w:tcPr>
            <w:tcW w:w="0" w:type="auto"/>
          </w:tcPr>
          <w:p w14:paraId="4134C8DC" w14:textId="77777777" w:rsidR="002D49BE" w:rsidRPr="00DB7276" w:rsidRDefault="002D49BE" w:rsidP="00832C10">
            <w:pPr>
              <w:jc w:val="left"/>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0.54</w:t>
            </w:r>
          </w:p>
        </w:tc>
        <w:tc>
          <w:tcPr>
            <w:tcW w:w="0" w:type="auto"/>
          </w:tcPr>
          <w:p w14:paraId="210A6888" w14:textId="77777777" w:rsidR="002D49BE" w:rsidRPr="00DB7276" w:rsidRDefault="002D49BE" w:rsidP="00832C10">
            <w:pPr>
              <w:jc w:val="left"/>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0.49</w:t>
            </w:r>
          </w:p>
        </w:tc>
        <w:tc>
          <w:tcPr>
            <w:tcW w:w="0" w:type="auto"/>
          </w:tcPr>
          <w:p w14:paraId="2758DD42" w14:textId="77777777" w:rsidR="002D49BE" w:rsidRPr="00DB7276" w:rsidRDefault="002D49BE" w:rsidP="00832C10">
            <w:pPr>
              <w:jc w:val="left"/>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0.44</w:t>
            </w:r>
          </w:p>
        </w:tc>
        <w:tc>
          <w:tcPr>
            <w:tcW w:w="0" w:type="auto"/>
          </w:tcPr>
          <w:p w14:paraId="172CFB21" w14:textId="77777777" w:rsidR="002D49BE" w:rsidRPr="00DB7276" w:rsidRDefault="002D49BE" w:rsidP="00832C10">
            <w:pPr>
              <w:jc w:val="left"/>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0.34</w:t>
            </w:r>
          </w:p>
        </w:tc>
        <w:tc>
          <w:tcPr>
            <w:tcW w:w="0" w:type="auto"/>
          </w:tcPr>
          <w:p w14:paraId="33AAE5C6" w14:textId="77777777" w:rsidR="002D49BE" w:rsidRPr="00DB7276" w:rsidRDefault="002D49BE" w:rsidP="00832C10">
            <w:pPr>
              <w:jc w:val="left"/>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0.27</w:t>
            </w:r>
          </w:p>
        </w:tc>
        <w:tc>
          <w:tcPr>
            <w:tcW w:w="0" w:type="auto"/>
          </w:tcPr>
          <w:p w14:paraId="3E3DAD07" w14:textId="77777777" w:rsidR="002D49BE" w:rsidRPr="00DB7276" w:rsidRDefault="002D49BE" w:rsidP="00832C10">
            <w:pPr>
              <w:jc w:val="left"/>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0.22</w:t>
            </w:r>
          </w:p>
        </w:tc>
      </w:tr>
      <w:tr w:rsidR="002D49BE" w:rsidRPr="00DB7276" w14:paraId="4A89594C" w14:textId="77777777" w:rsidTr="00832C10">
        <w:trPr>
          <w:trHeight w:val="167"/>
        </w:trPr>
        <w:tc>
          <w:tcPr>
            <w:cnfStyle w:val="001000000000" w:firstRow="0" w:lastRow="0" w:firstColumn="1" w:lastColumn="0" w:oddVBand="0" w:evenVBand="0" w:oddHBand="0" w:evenHBand="0" w:firstRowFirstColumn="0" w:firstRowLastColumn="0" w:lastRowFirstColumn="0" w:lastRowLastColumn="0"/>
            <w:tcW w:w="1975" w:type="dxa"/>
          </w:tcPr>
          <w:p w14:paraId="7A71B8C3" w14:textId="77777777" w:rsidR="002D49BE" w:rsidRPr="00DB7276" w:rsidRDefault="002D49BE" w:rsidP="00832C10">
            <w:pPr>
              <w:jc w:val="left"/>
              <w:rPr>
                <w:rFonts w:cs="Calibri"/>
                <w:sz w:val="20"/>
                <w:szCs w:val="20"/>
                <w:lang w:val="sq-AL"/>
              </w:rPr>
            </w:pPr>
            <w:r w:rsidRPr="00DB7276">
              <w:rPr>
                <w:rFonts w:eastAsia="Verdana" w:cs="Calibri"/>
                <w:sz w:val="20"/>
                <w:szCs w:val="20"/>
                <w:lang w:val="sq-AL" w:bidi="sq-AL"/>
              </w:rPr>
              <w:t>Ura Gjoles</w:t>
            </w:r>
          </w:p>
        </w:tc>
        <w:tc>
          <w:tcPr>
            <w:tcW w:w="850" w:type="dxa"/>
          </w:tcPr>
          <w:p w14:paraId="77C9FB16" w14:textId="77777777" w:rsidR="002D49BE" w:rsidRPr="00DB7276" w:rsidRDefault="002D49BE" w:rsidP="00832C10">
            <w:pPr>
              <w:jc w:val="left"/>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Ishëm</w:t>
            </w:r>
          </w:p>
        </w:tc>
        <w:tc>
          <w:tcPr>
            <w:tcW w:w="1140" w:type="dxa"/>
          </w:tcPr>
          <w:p w14:paraId="1AB26AB6" w14:textId="77777777" w:rsidR="002D49BE" w:rsidRPr="00DB7276" w:rsidRDefault="002D49BE" w:rsidP="00832C10">
            <w:pPr>
              <w:jc w:val="left"/>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41.467361°</w:t>
            </w:r>
          </w:p>
        </w:tc>
        <w:tc>
          <w:tcPr>
            <w:tcW w:w="0" w:type="auto"/>
          </w:tcPr>
          <w:p w14:paraId="49B49B5D" w14:textId="77777777" w:rsidR="002D49BE" w:rsidRPr="00DB7276" w:rsidRDefault="002D49BE" w:rsidP="00832C10">
            <w:pPr>
              <w:jc w:val="left"/>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19.691667°</w:t>
            </w:r>
          </w:p>
        </w:tc>
        <w:tc>
          <w:tcPr>
            <w:tcW w:w="0" w:type="auto"/>
          </w:tcPr>
          <w:p w14:paraId="30B9110F" w14:textId="77777777" w:rsidR="002D49BE" w:rsidRPr="00DB7276" w:rsidRDefault="002D49BE" w:rsidP="00832C10">
            <w:pPr>
              <w:jc w:val="left"/>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26.52</w:t>
            </w:r>
          </w:p>
        </w:tc>
        <w:tc>
          <w:tcPr>
            <w:tcW w:w="0" w:type="auto"/>
          </w:tcPr>
          <w:p w14:paraId="46D030DC" w14:textId="77777777" w:rsidR="002D49BE" w:rsidRPr="00DB7276" w:rsidRDefault="002D49BE" w:rsidP="00832C10">
            <w:pPr>
              <w:jc w:val="left"/>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18.9</w:t>
            </w:r>
          </w:p>
        </w:tc>
        <w:tc>
          <w:tcPr>
            <w:tcW w:w="0" w:type="auto"/>
          </w:tcPr>
          <w:p w14:paraId="3BEF3B8B" w14:textId="77777777" w:rsidR="002D49BE" w:rsidRPr="00DB7276" w:rsidRDefault="002D49BE" w:rsidP="00832C10">
            <w:pPr>
              <w:jc w:val="left"/>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14.8</w:t>
            </w:r>
          </w:p>
        </w:tc>
        <w:tc>
          <w:tcPr>
            <w:tcW w:w="0" w:type="auto"/>
          </w:tcPr>
          <w:p w14:paraId="63CC123E" w14:textId="77777777" w:rsidR="002D49BE" w:rsidRPr="00DB7276" w:rsidRDefault="002D49BE" w:rsidP="00832C10">
            <w:pPr>
              <w:jc w:val="left"/>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12.43</w:t>
            </w:r>
          </w:p>
        </w:tc>
        <w:tc>
          <w:tcPr>
            <w:tcW w:w="0" w:type="auto"/>
          </w:tcPr>
          <w:p w14:paraId="26E4D10E" w14:textId="77777777" w:rsidR="002D49BE" w:rsidRPr="00DB7276" w:rsidRDefault="002D49BE" w:rsidP="00832C10">
            <w:pPr>
              <w:jc w:val="left"/>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8.2</w:t>
            </w:r>
          </w:p>
        </w:tc>
        <w:tc>
          <w:tcPr>
            <w:tcW w:w="0" w:type="auto"/>
          </w:tcPr>
          <w:p w14:paraId="3334DB95" w14:textId="77777777" w:rsidR="002D49BE" w:rsidRPr="00DB7276" w:rsidRDefault="002D49BE" w:rsidP="00832C10">
            <w:pPr>
              <w:jc w:val="left"/>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5.9</w:t>
            </w:r>
          </w:p>
        </w:tc>
        <w:tc>
          <w:tcPr>
            <w:tcW w:w="0" w:type="auto"/>
          </w:tcPr>
          <w:p w14:paraId="0DD8A046" w14:textId="77777777" w:rsidR="002D49BE" w:rsidRPr="00DB7276" w:rsidRDefault="002D49BE" w:rsidP="00832C10">
            <w:pPr>
              <w:jc w:val="left"/>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5.2</w:t>
            </w:r>
          </w:p>
        </w:tc>
      </w:tr>
      <w:tr w:rsidR="002D49BE" w:rsidRPr="00DB7276" w14:paraId="25C2DF8A" w14:textId="77777777" w:rsidTr="00832C10">
        <w:trPr>
          <w:cnfStyle w:val="000000100000" w:firstRow="0" w:lastRow="0" w:firstColumn="0" w:lastColumn="0" w:oddVBand="0" w:evenVBand="0" w:oddHBand="1" w:evenHBand="0" w:firstRowFirstColumn="0" w:firstRowLastColumn="0" w:lastRowFirstColumn="0" w:lastRowLastColumn="0"/>
          <w:trHeight w:val="172"/>
        </w:trPr>
        <w:tc>
          <w:tcPr>
            <w:cnfStyle w:val="001000000000" w:firstRow="0" w:lastRow="0" w:firstColumn="1" w:lastColumn="0" w:oddVBand="0" w:evenVBand="0" w:oddHBand="0" w:evenHBand="0" w:firstRowFirstColumn="0" w:firstRowLastColumn="0" w:lastRowFirstColumn="0" w:lastRowLastColumn="0"/>
            <w:tcW w:w="1975" w:type="dxa"/>
          </w:tcPr>
          <w:p w14:paraId="12339779" w14:textId="77777777" w:rsidR="002D49BE" w:rsidRPr="00DB7276" w:rsidRDefault="002D49BE" w:rsidP="00832C10">
            <w:pPr>
              <w:jc w:val="left"/>
              <w:rPr>
                <w:rFonts w:cs="Calibri"/>
                <w:sz w:val="20"/>
                <w:szCs w:val="20"/>
                <w:lang w:val="sq-AL"/>
              </w:rPr>
            </w:pPr>
            <w:r w:rsidRPr="00DB7276">
              <w:rPr>
                <w:rFonts w:eastAsia="Verdana" w:cs="Calibri"/>
                <w:sz w:val="20"/>
                <w:szCs w:val="20"/>
                <w:lang w:val="sq-AL" w:bidi="sq-AL"/>
              </w:rPr>
              <w:t xml:space="preserve">Lorushk </w:t>
            </w:r>
            <w:r w:rsidRPr="00DB7276">
              <w:rPr>
                <w:rStyle w:val="FootnoteReference"/>
                <w:rFonts w:eastAsia="Verdana" w:cs="Calibri"/>
                <w:szCs w:val="20"/>
                <w:lang w:val="sq-AL" w:bidi="sq-AL"/>
              </w:rPr>
              <w:footnoteReference w:id="58"/>
            </w:r>
          </w:p>
        </w:tc>
        <w:tc>
          <w:tcPr>
            <w:tcW w:w="850" w:type="dxa"/>
          </w:tcPr>
          <w:p w14:paraId="6046AEC8" w14:textId="77777777" w:rsidR="002D49BE" w:rsidRPr="00DB7276" w:rsidRDefault="002D49BE" w:rsidP="00832C10">
            <w:pPr>
              <w:jc w:val="left"/>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Tërkuza</w:t>
            </w:r>
          </w:p>
        </w:tc>
        <w:tc>
          <w:tcPr>
            <w:tcW w:w="1140" w:type="dxa"/>
          </w:tcPr>
          <w:p w14:paraId="12AC26D8" w14:textId="77777777" w:rsidR="002D49BE" w:rsidRPr="00DB7276" w:rsidRDefault="002D49BE" w:rsidP="00832C10">
            <w:pPr>
              <w:jc w:val="left"/>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41.445442°</w:t>
            </w:r>
          </w:p>
        </w:tc>
        <w:tc>
          <w:tcPr>
            <w:tcW w:w="0" w:type="auto"/>
          </w:tcPr>
          <w:p w14:paraId="715AED6E" w14:textId="77777777" w:rsidR="002D49BE" w:rsidRPr="00DB7276" w:rsidRDefault="002D49BE" w:rsidP="00832C10">
            <w:pPr>
              <w:jc w:val="left"/>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19.699505°</w:t>
            </w:r>
          </w:p>
        </w:tc>
        <w:tc>
          <w:tcPr>
            <w:tcW w:w="0" w:type="auto"/>
          </w:tcPr>
          <w:p w14:paraId="4853814F" w14:textId="77777777" w:rsidR="002D49BE" w:rsidRPr="00DB7276" w:rsidRDefault="002D49BE" w:rsidP="00832C10">
            <w:pPr>
              <w:jc w:val="left"/>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9.13-</w:t>
            </w:r>
          </w:p>
        </w:tc>
        <w:tc>
          <w:tcPr>
            <w:tcW w:w="0" w:type="auto"/>
          </w:tcPr>
          <w:p w14:paraId="4694805A" w14:textId="77777777" w:rsidR="002D49BE" w:rsidRPr="00DB7276" w:rsidRDefault="002D49BE" w:rsidP="00832C10">
            <w:pPr>
              <w:jc w:val="left"/>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7.62</w:t>
            </w:r>
          </w:p>
        </w:tc>
        <w:tc>
          <w:tcPr>
            <w:tcW w:w="0" w:type="auto"/>
          </w:tcPr>
          <w:p w14:paraId="4A0CCF91" w14:textId="77777777" w:rsidR="002D49BE" w:rsidRPr="00DB7276" w:rsidRDefault="002D49BE" w:rsidP="00832C10">
            <w:pPr>
              <w:jc w:val="left"/>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6.57</w:t>
            </w:r>
          </w:p>
        </w:tc>
        <w:tc>
          <w:tcPr>
            <w:tcW w:w="0" w:type="auto"/>
          </w:tcPr>
          <w:p w14:paraId="6883C377" w14:textId="77777777" w:rsidR="002D49BE" w:rsidRPr="00DB7276" w:rsidRDefault="002D49BE" w:rsidP="00832C10">
            <w:pPr>
              <w:jc w:val="left"/>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6.37</w:t>
            </w:r>
          </w:p>
        </w:tc>
        <w:tc>
          <w:tcPr>
            <w:tcW w:w="0" w:type="auto"/>
          </w:tcPr>
          <w:p w14:paraId="21EEAB9C" w14:textId="77777777" w:rsidR="002D49BE" w:rsidRPr="00DB7276" w:rsidRDefault="002D49BE" w:rsidP="00832C10">
            <w:pPr>
              <w:jc w:val="left"/>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5.19</w:t>
            </w:r>
          </w:p>
        </w:tc>
        <w:tc>
          <w:tcPr>
            <w:tcW w:w="0" w:type="auto"/>
          </w:tcPr>
          <w:p w14:paraId="5C3A516B" w14:textId="77777777" w:rsidR="002D49BE" w:rsidRPr="00DB7276" w:rsidRDefault="002D49BE" w:rsidP="00832C10">
            <w:pPr>
              <w:jc w:val="left"/>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4.27</w:t>
            </w:r>
          </w:p>
        </w:tc>
        <w:tc>
          <w:tcPr>
            <w:tcW w:w="0" w:type="auto"/>
          </w:tcPr>
          <w:p w14:paraId="4452563B" w14:textId="77777777" w:rsidR="002D49BE" w:rsidRPr="00DB7276" w:rsidRDefault="002D49BE" w:rsidP="00832C10">
            <w:pPr>
              <w:jc w:val="left"/>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3.81</w:t>
            </w:r>
          </w:p>
        </w:tc>
      </w:tr>
      <w:tr w:rsidR="002D49BE" w:rsidRPr="00DB7276" w14:paraId="11333630" w14:textId="77777777" w:rsidTr="00832C10">
        <w:trPr>
          <w:trHeight w:val="172"/>
        </w:trPr>
        <w:tc>
          <w:tcPr>
            <w:cnfStyle w:val="001000000000" w:firstRow="0" w:lastRow="0" w:firstColumn="1" w:lastColumn="0" w:oddVBand="0" w:evenVBand="0" w:oddHBand="0" w:evenHBand="0" w:firstRowFirstColumn="0" w:firstRowLastColumn="0" w:lastRowFirstColumn="0" w:lastRowLastColumn="0"/>
            <w:tcW w:w="1975" w:type="dxa"/>
          </w:tcPr>
          <w:p w14:paraId="40067D43" w14:textId="77777777" w:rsidR="002D49BE" w:rsidRPr="00DB7276" w:rsidRDefault="002D49BE" w:rsidP="00832C10">
            <w:pPr>
              <w:jc w:val="left"/>
              <w:rPr>
                <w:rFonts w:cs="Calibri"/>
                <w:sz w:val="20"/>
                <w:szCs w:val="20"/>
                <w:lang w:val="sq-AL"/>
              </w:rPr>
            </w:pPr>
            <w:r w:rsidRPr="00DB7276">
              <w:rPr>
                <w:rFonts w:eastAsia="Verdana" w:cs="Calibri"/>
                <w:sz w:val="20"/>
                <w:szCs w:val="20"/>
                <w:lang w:val="sq-AL" w:bidi="sq-AL"/>
              </w:rPr>
              <w:t>Zall-Herr (Pinar)</w:t>
            </w:r>
          </w:p>
        </w:tc>
        <w:tc>
          <w:tcPr>
            <w:tcW w:w="850" w:type="dxa"/>
          </w:tcPr>
          <w:p w14:paraId="54003BCB" w14:textId="77777777" w:rsidR="002D49BE" w:rsidRPr="00DB7276" w:rsidRDefault="002D49BE" w:rsidP="00832C10">
            <w:pPr>
              <w:jc w:val="left"/>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Tërkuza</w:t>
            </w:r>
          </w:p>
        </w:tc>
        <w:tc>
          <w:tcPr>
            <w:tcW w:w="1140" w:type="dxa"/>
          </w:tcPr>
          <w:p w14:paraId="2802CD63" w14:textId="77777777" w:rsidR="002D49BE" w:rsidRPr="00DB7276" w:rsidRDefault="002D49BE" w:rsidP="00832C10">
            <w:pPr>
              <w:jc w:val="left"/>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41.409516°</w:t>
            </w:r>
          </w:p>
        </w:tc>
        <w:tc>
          <w:tcPr>
            <w:tcW w:w="0" w:type="auto"/>
          </w:tcPr>
          <w:p w14:paraId="0E8E255C" w14:textId="77777777" w:rsidR="002D49BE" w:rsidRPr="00DB7276" w:rsidRDefault="002D49BE" w:rsidP="00832C10">
            <w:pPr>
              <w:jc w:val="left"/>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19.833934°</w:t>
            </w:r>
          </w:p>
        </w:tc>
        <w:tc>
          <w:tcPr>
            <w:tcW w:w="0" w:type="auto"/>
          </w:tcPr>
          <w:p w14:paraId="7E3BFE74" w14:textId="77777777" w:rsidR="002D49BE" w:rsidRPr="00DB7276" w:rsidRDefault="002D49BE" w:rsidP="00832C10">
            <w:pPr>
              <w:jc w:val="left"/>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5.25</w:t>
            </w:r>
          </w:p>
        </w:tc>
        <w:tc>
          <w:tcPr>
            <w:tcW w:w="0" w:type="auto"/>
          </w:tcPr>
          <w:p w14:paraId="5E9DA5A5" w14:textId="77777777" w:rsidR="002D49BE" w:rsidRPr="00DB7276" w:rsidRDefault="002D49BE" w:rsidP="00832C10">
            <w:pPr>
              <w:jc w:val="left"/>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4.28</w:t>
            </w:r>
          </w:p>
        </w:tc>
        <w:tc>
          <w:tcPr>
            <w:tcW w:w="0" w:type="auto"/>
          </w:tcPr>
          <w:p w14:paraId="60E88E5F" w14:textId="77777777" w:rsidR="002D49BE" w:rsidRPr="00DB7276" w:rsidRDefault="002D49BE" w:rsidP="00832C10">
            <w:pPr>
              <w:jc w:val="left"/>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3.32</w:t>
            </w:r>
          </w:p>
        </w:tc>
        <w:tc>
          <w:tcPr>
            <w:tcW w:w="0" w:type="auto"/>
          </w:tcPr>
          <w:p w14:paraId="54AAADC6" w14:textId="77777777" w:rsidR="002D49BE" w:rsidRPr="00DB7276" w:rsidRDefault="002D49BE" w:rsidP="00832C10">
            <w:pPr>
              <w:jc w:val="left"/>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3.37</w:t>
            </w:r>
          </w:p>
        </w:tc>
        <w:tc>
          <w:tcPr>
            <w:tcW w:w="0" w:type="auto"/>
          </w:tcPr>
          <w:p w14:paraId="32D967E9" w14:textId="77777777" w:rsidR="002D49BE" w:rsidRPr="00DB7276" w:rsidRDefault="002D49BE" w:rsidP="00832C10">
            <w:pPr>
              <w:jc w:val="left"/>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2.62</w:t>
            </w:r>
          </w:p>
        </w:tc>
        <w:tc>
          <w:tcPr>
            <w:tcW w:w="0" w:type="auto"/>
          </w:tcPr>
          <w:p w14:paraId="59742D76" w14:textId="77777777" w:rsidR="002D49BE" w:rsidRPr="00DB7276" w:rsidRDefault="002D49BE" w:rsidP="00832C10">
            <w:pPr>
              <w:jc w:val="left"/>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2.29</w:t>
            </w:r>
          </w:p>
        </w:tc>
        <w:tc>
          <w:tcPr>
            <w:tcW w:w="0" w:type="auto"/>
          </w:tcPr>
          <w:p w14:paraId="5900DD36" w14:textId="77777777" w:rsidR="002D49BE" w:rsidRPr="00DB7276" w:rsidRDefault="002D49BE" w:rsidP="00832C10">
            <w:pPr>
              <w:jc w:val="left"/>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2.27</w:t>
            </w:r>
          </w:p>
        </w:tc>
      </w:tr>
      <w:tr w:rsidR="002D49BE" w:rsidRPr="00DB7276" w14:paraId="4374E126" w14:textId="77777777" w:rsidTr="00832C10">
        <w:trPr>
          <w:cnfStyle w:val="000000100000" w:firstRow="0" w:lastRow="0" w:firstColumn="0" w:lastColumn="0" w:oddVBand="0" w:evenVBand="0" w:oddHBand="1" w:evenHBand="0" w:firstRowFirstColumn="0" w:firstRowLastColumn="0" w:lastRowFirstColumn="0" w:lastRowLastColumn="0"/>
          <w:trHeight w:val="287"/>
        </w:trPr>
        <w:tc>
          <w:tcPr>
            <w:cnfStyle w:val="001000000000" w:firstRow="0" w:lastRow="0" w:firstColumn="1" w:lastColumn="0" w:oddVBand="0" w:evenVBand="0" w:oddHBand="0" w:evenHBand="0" w:firstRowFirstColumn="0" w:firstRowLastColumn="0" w:lastRowFirstColumn="0" w:lastRowLastColumn="0"/>
            <w:tcW w:w="1975" w:type="dxa"/>
          </w:tcPr>
          <w:p w14:paraId="74B2938B" w14:textId="77777777" w:rsidR="002D49BE" w:rsidRPr="00DB7276" w:rsidRDefault="002D49BE" w:rsidP="00832C10">
            <w:pPr>
              <w:jc w:val="left"/>
              <w:rPr>
                <w:rFonts w:cs="Calibri"/>
                <w:sz w:val="20"/>
                <w:szCs w:val="20"/>
                <w:lang w:val="sq-AL"/>
              </w:rPr>
            </w:pPr>
            <w:r w:rsidRPr="00DB7276">
              <w:rPr>
                <w:rFonts w:eastAsia="Verdana" w:cs="Calibri"/>
                <w:sz w:val="20"/>
                <w:szCs w:val="20"/>
                <w:lang w:val="sq-AL" w:bidi="sq-AL"/>
              </w:rPr>
              <w:t xml:space="preserve">Arameras Fushë-Krujë </w:t>
            </w:r>
          </w:p>
        </w:tc>
        <w:tc>
          <w:tcPr>
            <w:tcW w:w="850" w:type="dxa"/>
          </w:tcPr>
          <w:p w14:paraId="01D33FF9" w14:textId="77777777" w:rsidR="002D49BE" w:rsidRPr="00DB7276" w:rsidRDefault="002D49BE" w:rsidP="00832C10">
            <w:pPr>
              <w:jc w:val="left"/>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Zezë</w:t>
            </w:r>
          </w:p>
        </w:tc>
        <w:tc>
          <w:tcPr>
            <w:tcW w:w="1140" w:type="dxa"/>
          </w:tcPr>
          <w:p w14:paraId="2049EC54" w14:textId="77777777" w:rsidR="002D49BE" w:rsidRPr="00DB7276" w:rsidRDefault="002D49BE" w:rsidP="00832C10">
            <w:pPr>
              <w:jc w:val="left"/>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41.474083°</w:t>
            </w:r>
          </w:p>
        </w:tc>
        <w:tc>
          <w:tcPr>
            <w:tcW w:w="0" w:type="auto"/>
          </w:tcPr>
          <w:p w14:paraId="4EFC2730" w14:textId="77777777" w:rsidR="002D49BE" w:rsidRPr="00DB7276" w:rsidRDefault="002D49BE" w:rsidP="00832C10">
            <w:pPr>
              <w:jc w:val="left"/>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19.720750°</w:t>
            </w:r>
          </w:p>
        </w:tc>
        <w:tc>
          <w:tcPr>
            <w:tcW w:w="0" w:type="auto"/>
          </w:tcPr>
          <w:p w14:paraId="3A7830A8" w14:textId="77777777" w:rsidR="002D49BE" w:rsidRPr="00DB7276" w:rsidRDefault="002D49BE" w:rsidP="00832C10">
            <w:pPr>
              <w:jc w:val="left"/>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5.42</w:t>
            </w:r>
          </w:p>
        </w:tc>
        <w:tc>
          <w:tcPr>
            <w:tcW w:w="0" w:type="auto"/>
          </w:tcPr>
          <w:p w14:paraId="2FEF7D2A" w14:textId="77777777" w:rsidR="002D49BE" w:rsidRPr="00DB7276" w:rsidRDefault="002D49BE" w:rsidP="00832C10">
            <w:pPr>
              <w:jc w:val="left"/>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3.42</w:t>
            </w:r>
          </w:p>
        </w:tc>
        <w:tc>
          <w:tcPr>
            <w:tcW w:w="0" w:type="auto"/>
          </w:tcPr>
          <w:p w14:paraId="11A18FD3" w14:textId="77777777" w:rsidR="002D49BE" w:rsidRPr="00DB7276" w:rsidRDefault="002D49BE" w:rsidP="00832C10">
            <w:pPr>
              <w:jc w:val="left"/>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1.95</w:t>
            </w:r>
          </w:p>
        </w:tc>
        <w:tc>
          <w:tcPr>
            <w:tcW w:w="0" w:type="auto"/>
          </w:tcPr>
          <w:p w14:paraId="7E1743C7" w14:textId="77777777" w:rsidR="002D49BE" w:rsidRPr="00DB7276" w:rsidRDefault="002D49BE" w:rsidP="00832C10">
            <w:pPr>
              <w:jc w:val="left"/>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1.82</w:t>
            </w:r>
          </w:p>
        </w:tc>
        <w:tc>
          <w:tcPr>
            <w:tcW w:w="0" w:type="auto"/>
          </w:tcPr>
          <w:p w14:paraId="5D9016FD" w14:textId="77777777" w:rsidR="002D49BE" w:rsidRPr="00DB7276" w:rsidRDefault="002D49BE" w:rsidP="00832C10">
            <w:pPr>
              <w:jc w:val="left"/>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1.12</w:t>
            </w:r>
          </w:p>
        </w:tc>
        <w:tc>
          <w:tcPr>
            <w:tcW w:w="0" w:type="auto"/>
          </w:tcPr>
          <w:p w14:paraId="7BCEBEC0" w14:textId="77777777" w:rsidR="002D49BE" w:rsidRPr="00DB7276" w:rsidRDefault="002D49BE" w:rsidP="00832C10">
            <w:pPr>
              <w:jc w:val="left"/>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0.69</w:t>
            </w:r>
          </w:p>
        </w:tc>
        <w:tc>
          <w:tcPr>
            <w:tcW w:w="0" w:type="auto"/>
          </w:tcPr>
          <w:p w14:paraId="4578B998" w14:textId="77777777" w:rsidR="002D49BE" w:rsidRPr="00DB7276" w:rsidRDefault="002D49BE" w:rsidP="00832C10">
            <w:pPr>
              <w:jc w:val="left"/>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0.48</w:t>
            </w:r>
          </w:p>
        </w:tc>
      </w:tr>
      <w:tr w:rsidR="002D49BE" w:rsidRPr="00DB7276" w14:paraId="6C16200E" w14:textId="77777777" w:rsidTr="00832C10">
        <w:trPr>
          <w:trHeight w:val="172"/>
        </w:trPr>
        <w:tc>
          <w:tcPr>
            <w:cnfStyle w:val="001000000000" w:firstRow="0" w:lastRow="0" w:firstColumn="1" w:lastColumn="0" w:oddVBand="0" w:evenVBand="0" w:oddHBand="0" w:evenHBand="0" w:firstRowFirstColumn="0" w:firstRowLastColumn="0" w:lastRowFirstColumn="0" w:lastRowLastColumn="0"/>
            <w:tcW w:w="1975" w:type="dxa"/>
          </w:tcPr>
          <w:p w14:paraId="75EE3BFA" w14:textId="77777777" w:rsidR="002D49BE" w:rsidRPr="00DB7276" w:rsidRDefault="002D49BE" w:rsidP="00832C10">
            <w:pPr>
              <w:jc w:val="left"/>
              <w:rPr>
                <w:rFonts w:cs="Calibri"/>
                <w:sz w:val="20"/>
                <w:szCs w:val="20"/>
                <w:lang w:val="sq-AL"/>
              </w:rPr>
            </w:pPr>
            <w:r w:rsidRPr="00DB7276">
              <w:rPr>
                <w:rFonts w:eastAsia="Verdana" w:cs="Calibri"/>
                <w:sz w:val="20"/>
                <w:szCs w:val="20"/>
                <w:lang w:val="sq-AL" w:bidi="sq-AL"/>
              </w:rPr>
              <w:t>Sukth Vendas</w:t>
            </w:r>
          </w:p>
        </w:tc>
        <w:tc>
          <w:tcPr>
            <w:tcW w:w="850" w:type="dxa"/>
          </w:tcPr>
          <w:p w14:paraId="4F7FE978" w14:textId="77777777" w:rsidR="002D49BE" w:rsidRPr="00DB7276" w:rsidRDefault="002D49BE" w:rsidP="00832C10">
            <w:pPr>
              <w:jc w:val="left"/>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Ishëm</w:t>
            </w:r>
          </w:p>
        </w:tc>
        <w:tc>
          <w:tcPr>
            <w:tcW w:w="1140" w:type="dxa"/>
          </w:tcPr>
          <w:p w14:paraId="792C7FF9" w14:textId="77777777" w:rsidR="002D49BE" w:rsidRPr="00DB7276" w:rsidRDefault="002D49BE" w:rsidP="00832C10">
            <w:pPr>
              <w:jc w:val="left"/>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41.525694°</w:t>
            </w:r>
          </w:p>
        </w:tc>
        <w:tc>
          <w:tcPr>
            <w:tcW w:w="0" w:type="auto"/>
          </w:tcPr>
          <w:p w14:paraId="3B367C6D" w14:textId="77777777" w:rsidR="002D49BE" w:rsidRPr="00DB7276" w:rsidRDefault="002D49BE" w:rsidP="00832C10">
            <w:pPr>
              <w:jc w:val="left"/>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19.618389°</w:t>
            </w:r>
          </w:p>
        </w:tc>
        <w:tc>
          <w:tcPr>
            <w:tcW w:w="0" w:type="auto"/>
          </w:tcPr>
          <w:p w14:paraId="34503CF0" w14:textId="77777777" w:rsidR="002D49BE" w:rsidRPr="00DB7276" w:rsidRDefault="002D49BE" w:rsidP="00832C10">
            <w:pPr>
              <w:jc w:val="left"/>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32.67</w:t>
            </w:r>
          </w:p>
        </w:tc>
        <w:tc>
          <w:tcPr>
            <w:tcW w:w="0" w:type="auto"/>
          </w:tcPr>
          <w:p w14:paraId="053E86C7" w14:textId="77777777" w:rsidR="002D49BE" w:rsidRPr="00DB7276" w:rsidRDefault="002D49BE" w:rsidP="00832C10">
            <w:pPr>
              <w:jc w:val="left"/>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22.32</w:t>
            </w:r>
          </w:p>
        </w:tc>
        <w:tc>
          <w:tcPr>
            <w:tcW w:w="0" w:type="auto"/>
          </w:tcPr>
          <w:p w14:paraId="4AC52DA0" w14:textId="77777777" w:rsidR="002D49BE" w:rsidRPr="00DB7276" w:rsidRDefault="002D49BE" w:rsidP="00832C10">
            <w:pPr>
              <w:jc w:val="left"/>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17.15</w:t>
            </w:r>
          </w:p>
        </w:tc>
        <w:tc>
          <w:tcPr>
            <w:tcW w:w="0" w:type="auto"/>
          </w:tcPr>
          <w:p w14:paraId="097428D9" w14:textId="77777777" w:rsidR="002D49BE" w:rsidRPr="00DB7276" w:rsidRDefault="002D49BE" w:rsidP="00832C10">
            <w:pPr>
              <w:jc w:val="left"/>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14.95</w:t>
            </w:r>
          </w:p>
        </w:tc>
        <w:tc>
          <w:tcPr>
            <w:tcW w:w="0" w:type="auto"/>
          </w:tcPr>
          <w:p w14:paraId="484FB884" w14:textId="77777777" w:rsidR="002D49BE" w:rsidRPr="00DB7276" w:rsidRDefault="002D49BE" w:rsidP="00832C10">
            <w:pPr>
              <w:jc w:val="left"/>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9.31</w:t>
            </w:r>
          </w:p>
        </w:tc>
        <w:tc>
          <w:tcPr>
            <w:tcW w:w="0" w:type="auto"/>
          </w:tcPr>
          <w:p w14:paraId="356675D2" w14:textId="77777777" w:rsidR="002D49BE" w:rsidRPr="00DB7276" w:rsidRDefault="002D49BE" w:rsidP="00832C10">
            <w:pPr>
              <w:jc w:val="left"/>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7.32</w:t>
            </w:r>
          </w:p>
        </w:tc>
        <w:tc>
          <w:tcPr>
            <w:tcW w:w="0" w:type="auto"/>
          </w:tcPr>
          <w:p w14:paraId="36C2D946" w14:textId="77777777" w:rsidR="002D49BE" w:rsidRPr="00DB7276" w:rsidRDefault="002D49BE" w:rsidP="00832C10">
            <w:pPr>
              <w:jc w:val="left"/>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5.75</w:t>
            </w:r>
          </w:p>
        </w:tc>
      </w:tr>
    </w:tbl>
    <w:p w14:paraId="27D899D2" w14:textId="7DB31786" w:rsidR="002D49BE" w:rsidRPr="004058F5" w:rsidRDefault="002D49BE" w:rsidP="002D49BE">
      <w:pPr>
        <w:pStyle w:val="Caption"/>
        <w:rPr>
          <w:rFonts w:cs="Calibri"/>
          <w:b w:val="0"/>
          <w:szCs w:val="22"/>
          <w:lang w:val="sq-AL"/>
        </w:rPr>
      </w:pPr>
      <w:bookmarkStart w:id="166" w:name="_Toc127359989"/>
      <w:r w:rsidRPr="004058F5">
        <w:rPr>
          <w:rFonts w:cs="Calibri"/>
          <w:szCs w:val="22"/>
          <w:lang w:val="sq-AL" w:bidi="sq-AL"/>
        </w:rPr>
        <w:t xml:space="preserve">Figura </w:t>
      </w:r>
      <w:r w:rsidRPr="004058F5">
        <w:rPr>
          <w:rFonts w:cs="Calibri"/>
          <w:szCs w:val="22"/>
          <w:lang w:val="sq-AL" w:bidi="sq-AL"/>
        </w:rPr>
        <w:fldChar w:fldCharType="begin"/>
      </w:r>
      <w:r w:rsidRPr="004058F5">
        <w:rPr>
          <w:rFonts w:cs="Calibri"/>
          <w:szCs w:val="22"/>
          <w:lang w:val="sq-AL" w:bidi="sq-AL"/>
        </w:rPr>
        <w:instrText xml:space="preserve"> STYLEREF 1 \s </w:instrText>
      </w:r>
      <w:r w:rsidRPr="004058F5">
        <w:rPr>
          <w:rFonts w:cs="Calibri"/>
          <w:szCs w:val="22"/>
          <w:lang w:val="sq-AL" w:bidi="sq-AL"/>
        </w:rPr>
        <w:fldChar w:fldCharType="separate"/>
      </w:r>
      <w:r w:rsidR="00FB4630">
        <w:rPr>
          <w:rFonts w:cs="Calibri"/>
          <w:noProof/>
          <w:szCs w:val="22"/>
          <w:lang w:val="sq-AL" w:bidi="sq-AL"/>
        </w:rPr>
        <w:t>4</w:t>
      </w:r>
      <w:r w:rsidRPr="004058F5">
        <w:rPr>
          <w:rFonts w:cs="Calibri"/>
          <w:szCs w:val="22"/>
          <w:lang w:val="sq-AL" w:bidi="sq-AL"/>
        </w:rPr>
        <w:fldChar w:fldCharType="end"/>
      </w:r>
      <w:r w:rsidRPr="004058F5">
        <w:rPr>
          <w:rFonts w:cs="Calibri"/>
          <w:szCs w:val="22"/>
          <w:lang w:val="sq-AL" w:bidi="sq-AL"/>
        </w:rPr>
        <w:noBreakHyphen/>
      </w:r>
      <w:r w:rsidRPr="004058F5">
        <w:rPr>
          <w:rFonts w:cs="Calibri"/>
          <w:szCs w:val="22"/>
          <w:lang w:val="sq-AL" w:bidi="sq-AL"/>
        </w:rPr>
        <w:fldChar w:fldCharType="begin"/>
      </w:r>
      <w:r w:rsidRPr="004058F5">
        <w:rPr>
          <w:rFonts w:cs="Calibri"/>
          <w:szCs w:val="22"/>
          <w:lang w:val="sq-AL" w:bidi="sq-AL"/>
        </w:rPr>
        <w:instrText xml:space="preserve"> SEQ Figure \* ARABIC \s 1 </w:instrText>
      </w:r>
      <w:r w:rsidRPr="004058F5">
        <w:rPr>
          <w:rFonts w:cs="Calibri"/>
          <w:szCs w:val="22"/>
          <w:lang w:val="sq-AL" w:bidi="sq-AL"/>
        </w:rPr>
        <w:fldChar w:fldCharType="separate"/>
      </w:r>
      <w:r w:rsidR="00FB4630">
        <w:rPr>
          <w:rFonts w:cs="Calibri"/>
          <w:noProof/>
          <w:szCs w:val="22"/>
          <w:lang w:val="sq-AL" w:bidi="sq-AL"/>
        </w:rPr>
        <w:t>2</w:t>
      </w:r>
      <w:r w:rsidRPr="004058F5">
        <w:rPr>
          <w:rFonts w:cs="Calibri"/>
          <w:szCs w:val="22"/>
          <w:lang w:val="sq-AL" w:bidi="sq-AL"/>
        </w:rPr>
        <w:fldChar w:fldCharType="end"/>
      </w:r>
      <w:r w:rsidRPr="004058F5">
        <w:rPr>
          <w:rFonts w:cs="Calibri"/>
          <w:szCs w:val="22"/>
          <w:lang w:val="sq-AL" w:bidi="sq-AL"/>
        </w:rPr>
        <w:t xml:space="preserve"> - Shembull i Kurbës së Qëndrueshmërisë së Prurjes në stacionin matës të Zall Dajtit, lumi i Tiranës  - </w:t>
      </w:r>
      <w:r w:rsidRPr="004058F5">
        <w:rPr>
          <w:rFonts w:cs="Calibri"/>
          <w:b w:val="0"/>
          <w:szCs w:val="22"/>
          <w:lang w:val="sq-AL" w:bidi="sq-AL"/>
        </w:rPr>
        <w:t>(</w:t>
      </w:r>
      <w:r w:rsidRPr="004058F5">
        <w:rPr>
          <w:rFonts w:eastAsia="Verdana" w:cs="Calibri"/>
          <w:b w:val="0"/>
          <w:i/>
          <w:szCs w:val="22"/>
          <w:lang w:val="sq-AL" w:bidi="sq-AL"/>
        </w:rPr>
        <w:t>Majtas, kurba e kohëzgjatjes afatgjatë të prurjes dhe djathtas, kurbat vjetore</w:t>
      </w:r>
      <w:r w:rsidRPr="004058F5">
        <w:rPr>
          <w:rFonts w:cs="Calibri"/>
          <w:b w:val="0"/>
          <w:szCs w:val="22"/>
          <w:lang w:val="sq-AL" w:bidi="sq-AL"/>
        </w:rPr>
        <w:t>)</w:t>
      </w:r>
      <w:bookmarkEnd w:id="166"/>
    </w:p>
    <w:p w14:paraId="3B91D3F2" w14:textId="77777777" w:rsidR="002D49BE" w:rsidRPr="004058F5" w:rsidRDefault="002D49BE" w:rsidP="002D49BE">
      <w:pPr>
        <w:rPr>
          <w:rFonts w:cs="Calibri"/>
          <w:szCs w:val="22"/>
          <w:lang w:val="sq-AL"/>
        </w:rPr>
      </w:pPr>
      <w:r w:rsidRPr="004058F5">
        <w:rPr>
          <w:rFonts w:cs="Calibri"/>
          <w:noProof/>
          <w:szCs w:val="22"/>
          <w:lang w:eastAsia="en-GB"/>
        </w:rPr>
        <w:drawing>
          <wp:inline distT="0" distB="0" distL="0" distR="0" wp14:anchorId="14F00A2A" wp14:editId="3A06D00C">
            <wp:extent cx="2676525" cy="1853342"/>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1">
                      <a:extLst>
                        <a:ext uri="{28A0092B-C50C-407E-A947-70E740481C1C}">
                          <a14:useLocalDpi xmlns:a14="http://schemas.microsoft.com/office/drawing/2010/main" val="0"/>
                        </a:ext>
                      </a:extLst>
                    </a:blip>
                    <a:srcRect l="3904" t="2511" r="2969" b="2720"/>
                    <a:stretch/>
                  </pic:blipFill>
                  <pic:spPr bwMode="auto">
                    <a:xfrm>
                      <a:off x="0" y="0"/>
                      <a:ext cx="2738233" cy="1896071"/>
                    </a:xfrm>
                    <a:prstGeom prst="rect">
                      <a:avLst/>
                    </a:prstGeom>
                    <a:noFill/>
                    <a:ln>
                      <a:noFill/>
                    </a:ln>
                    <a:extLst>
                      <a:ext uri="{53640926-AAD7-44D8-BBD7-CCE9431645EC}">
                        <a14:shadowObscured xmlns:a14="http://schemas.microsoft.com/office/drawing/2010/main"/>
                      </a:ext>
                    </a:extLst>
                  </pic:spPr>
                </pic:pic>
              </a:graphicData>
            </a:graphic>
          </wp:inline>
        </w:drawing>
      </w:r>
      <w:r w:rsidRPr="004058F5">
        <w:rPr>
          <w:rFonts w:cs="Calibri"/>
          <w:szCs w:val="22"/>
          <w:lang w:val="sq-AL" w:bidi="sq-AL"/>
        </w:rPr>
        <w:t xml:space="preserve"> </w:t>
      </w:r>
      <w:r w:rsidRPr="004058F5">
        <w:rPr>
          <w:rFonts w:cs="Calibri"/>
          <w:noProof/>
          <w:szCs w:val="22"/>
          <w:lang w:eastAsia="en-GB"/>
        </w:rPr>
        <w:drawing>
          <wp:inline distT="0" distB="0" distL="0" distR="0" wp14:anchorId="62240C61" wp14:editId="4105654F">
            <wp:extent cx="2752725" cy="1860237"/>
            <wp:effectExtent l="0" t="0" r="0" b="698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2">
                      <a:extLst>
                        <a:ext uri="{28A0092B-C50C-407E-A947-70E740481C1C}">
                          <a14:useLocalDpi xmlns:a14="http://schemas.microsoft.com/office/drawing/2010/main" val="0"/>
                        </a:ext>
                      </a:extLst>
                    </a:blip>
                    <a:srcRect l="3972" t="2682" r="4412" b="2775"/>
                    <a:stretch/>
                  </pic:blipFill>
                  <pic:spPr bwMode="auto">
                    <a:xfrm>
                      <a:off x="0" y="0"/>
                      <a:ext cx="2777690" cy="1877108"/>
                    </a:xfrm>
                    <a:prstGeom prst="rect">
                      <a:avLst/>
                    </a:prstGeom>
                    <a:noFill/>
                    <a:ln>
                      <a:noFill/>
                    </a:ln>
                    <a:extLst>
                      <a:ext uri="{53640926-AAD7-44D8-BBD7-CCE9431645EC}">
                        <a14:shadowObscured xmlns:a14="http://schemas.microsoft.com/office/drawing/2010/main"/>
                      </a:ext>
                    </a:extLst>
                  </pic:spPr>
                </pic:pic>
              </a:graphicData>
            </a:graphic>
          </wp:inline>
        </w:drawing>
      </w:r>
    </w:p>
    <w:p w14:paraId="647CCFC4" w14:textId="33DEA686" w:rsidR="002D49BE" w:rsidRPr="004058F5" w:rsidRDefault="002D49BE" w:rsidP="00336583">
      <w:pPr>
        <w:pStyle w:val="Heading3"/>
      </w:pPr>
      <w:bookmarkStart w:id="167" w:name="_Toc127359143"/>
      <w:bookmarkStart w:id="168" w:name="_Toc127359707"/>
      <w:r w:rsidRPr="004058F5">
        <w:t xml:space="preserve">Përmbledhja e Bilancit Ujor të Basenit </w:t>
      </w:r>
      <w:r w:rsidR="007458D5" w:rsidRPr="004058F5">
        <w:t>Uj</w:t>
      </w:r>
      <w:r w:rsidRPr="004058F5">
        <w:t>or të Lumit Ishëm</w:t>
      </w:r>
      <w:bookmarkEnd w:id="167"/>
      <w:bookmarkEnd w:id="168"/>
    </w:p>
    <w:p w14:paraId="233B7EC7" w14:textId="77777777" w:rsidR="002D49BE" w:rsidRPr="004058F5" w:rsidRDefault="002D49BE" w:rsidP="002D49BE">
      <w:pPr>
        <w:rPr>
          <w:rFonts w:cs="Calibri"/>
          <w:szCs w:val="22"/>
          <w:lang w:val="sq-AL" w:eastAsia="mk-MK"/>
        </w:rPr>
      </w:pPr>
      <w:r w:rsidRPr="004058F5">
        <w:rPr>
          <w:rFonts w:eastAsia="Verdana" w:cs="Calibri"/>
          <w:szCs w:val="22"/>
          <w:lang w:val="sq-AL" w:bidi="sq-AL"/>
        </w:rPr>
        <w:t xml:space="preserve">Përcaktimi i një bilanci të besueshëm uji për një basen ujore të caktuar është mjaft i vështirë, pasi kërkon të dhëna të sakta dhe të kohëve të fundit për matjet e flukseve në hyrje, flukseve në dalje dhe niveleve të konsumit. </w:t>
      </w:r>
      <w:r w:rsidRPr="004058F5">
        <w:rPr>
          <w:rFonts w:eastAsia="Verdana" w:cs="Calibri"/>
          <w:szCs w:val="22"/>
          <w:lang w:val="sq-AL" w:bidi="sq-AL"/>
        </w:rPr>
        <w:lastRenderedPageBreak/>
        <w:t xml:space="preserve">Megjithatë, është thelbësore të kuptojmë cilat janë burimet parësore të prurjeve hyrëse në basen dhe si konsumohet apo transferohet uji midis burimeve (burime sipërfaqësore dhe nëntokësore) dhe së fundi se si shkarkohet te pika dalëse (në det ose në basenin ndërkufitar të rrjedhës së poshtme), në mënyrë që të korrigjojmë mënyrën si e kuptojmë hidrodinamikën e basenit dhe menaxhimin e qëndrueshëm të ujërave. Vlerësimi i plotë dhe i detajuar i kërkesës dhe ofertës së burimeve ujore është subjekt i një raporti më teknik, i cili aktualisht nuk mbulohet nga PMBU-ja. </w:t>
      </w:r>
    </w:p>
    <w:p w14:paraId="3C7B5356" w14:textId="2C45F0AB" w:rsidR="002D49BE" w:rsidRPr="004058F5" w:rsidRDefault="002D49BE" w:rsidP="002D49BE">
      <w:pPr>
        <w:rPr>
          <w:rFonts w:cs="Calibri"/>
          <w:szCs w:val="22"/>
          <w:lang w:val="sq-AL" w:eastAsia="mk-MK"/>
        </w:rPr>
      </w:pPr>
      <w:r w:rsidRPr="004058F5">
        <w:rPr>
          <w:rFonts w:eastAsia="Verdana" w:cs="Calibri"/>
          <w:szCs w:val="22"/>
          <w:lang w:val="sq-AL" w:bidi="sq-AL"/>
        </w:rPr>
        <w:t xml:space="preserve">Bilanci standard i ujit të </w:t>
      </w:r>
      <w:r w:rsidR="00B2315D" w:rsidRPr="004058F5">
        <w:rPr>
          <w:rFonts w:eastAsia="Verdana" w:cs="Calibri"/>
          <w:szCs w:val="22"/>
          <w:lang w:val="sq-AL" w:bidi="sq-AL"/>
        </w:rPr>
        <w:t xml:space="preserve">basenit ujor </w:t>
      </w:r>
      <w:r w:rsidRPr="004058F5">
        <w:rPr>
          <w:rFonts w:eastAsia="Verdana" w:cs="Calibri"/>
          <w:szCs w:val="22"/>
          <w:lang w:val="sq-AL" w:bidi="sq-AL"/>
        </w:rPr>
        <w:t xml:space="preserve">, i zbatuar rishtas në Shqipëri, na lejon të kuptojmë një sërë çështjesh kyç (shihni Tabelën 4-6 </w:t>
      </w:r>
      <w:r w:rsidRPr="004058F5">
        <w:rPr>
          <w:rFonts w:eastAsia="Verdana" w:cs="Calibri"/>
          <w:szCs w:val="22"/>
          <w:vertAlign w:val="superscript"/>
          <w:lang w:val="sq-AL" w:bidi="sq-AL"/>
        </w:rPr>
        <w:footnoteReference w:id="59"/>
      </w:r>
      <w:r w:rsidRPr="004058F5">
        <w:rPr>
          <w:rFonts w:eastAsia="Verdana" w:cs="Calibri"/>
          <w:szCs w:val="22"/>
          <w:lang w:val="sq-AL" w:bidi="sq-AL"/>
        </w:rPr>
        <w:t xml:space="preserve">): </w:t>
      </w:r>
    </w:p>
    <w:p w14:paraId="6238E92D" w14:textId="77777777" w:rsidR="002D49BE" w:rsidRPr="004058F5" w:rsidRDefault="002D49BE" w:rsidP="002D49BE">
      <w:pPr>
        <w:pStyle w:val="ListBullet"/>
        <w:rPr>
          <w:rFonts w:cs="Calibri"/>
          <w:szCs w:val="22"/>
          <w:lang w:val="sq-AL" w:eastAsia="mk-MK"/>
        </w:rPr>
      </w:pPr>
      <w:r w:rsidRPr="004058F5">
        <w:rPr>
          <w:rFonts w:eastAsia="Verdana" w:cs="Calibri"/>
          <w:szCs w:val="22"/>
          <w:lang w:val="sq-AL" w:bidi="sq-AL"/>
        </w:rPr>
        <w:t>Ndërlidhja midis ujërave sipërfaqësore dhe nëntokësore. Ndonëse shpesh menaxhohen dhe raportohen më vete, në të vërtetë janë të lidhura ngushtësisht me njëra-tjetrën</w:t>
      </w:r>
      <w:r w:rsidRPr="004058F5">
        <w:rPr>
          <w:rFonts w:eastAsia="Verdana" w:cs="Calibri"/>
          <w:szCs w:val="22"/>
          <w:vertAlign w:val="superscript"/>
          <w:lang w:val="sq-AL" w:bidi="sq-AL"/>
        </w:rPr>
        <w:footnoteReference w:id="60"/>
      </w:r>
      <w:r w:rsidRPr="004058F5">
        <w:rPr>
          <w:rFonts w:eastAsia="Verdana" w:cs="Calibri"/>
          <w:szCs w:val="22"/>
          <w:lang w:val="sq-AL" w:bidi="sq-AL"/>
        </w:rPr>
        <w:t>.</w:t>
      </w:r>
      <w:r w:rsidRPr="004058F5">
        <w:rPr>
          <w:rFonts w:eastAsia="Verdana" w:cs="Calibri"/>
          <w:szCs w:val="22"/>
          <w:vertAlign w:val="superscript"/>
          <w:lang w:val="sq-AL" w:bidi="sq-AL"/>
        </w:rPr>
        <w:t xml:space="preserve"> </w:t>
      </w:r>
      <w:r w:rsidRPr="004058F5">
        <w:rPr>
          <w:rFonts w:eastAsia="Verdana" w:cs="Calibri"/>
          <w:szCs w:val="22"/>
          <w:lang w:val="sq-AL" w:bidi="sq-AL"/>
        </w:rPr>
        <w:t xml:space="preserve">Volumi i rimbushjes së ujërave nëntokësore në veçanti është vlerë kritike për ekosistemet ujore dhe licensimin e nxjerrjeve dhe shpeshherë nuk raportohet si duhet në vlerësimet MIBU. </w:t>
      </w:r>
    </w:p>
    <w:p w14:paraId="3C564282" w14:textId="77777777" w:rsidR="002D49BE" w:rsidRPr="004058F5" w:rsidRDefault="002D49BE" w:rsidP="002D49BE">
      <w:pPr>
        <w:pStyle w:val="ListBullet"/>
        <w:rPr>
          <w:rFonts w:cs="Calibri"/>
          <w:szCs w:val="22"/>
          <w:lang w:val="sq-AL" w:eastAsia="mk-MK"/>
        </w:rPr>
      </w:pPr>
      <w:r w:rsidRPr="004058F5">
        <w:rPr>
          <w:rFonts w:eastAsia="Verdana" w:cs="Calibri"/>
          <w:szCs w:val="22"/>
          <w:lang w:val="sq-AL" w:bidi="sq-AL"/>
        </w:rPr>
        <w:t>Për të gjetur Burimin e Rinovueshëm Vjetor (BRV), humbjet natyrore (avullimi, transpirimi dhe flukset në dalje të ujërave nëntokësore ndërkufitare) duhen zbritur nga flukset në hyrje në total (reshjet, flukset në hyrje në ujërat sipërfaqësore ndërkufitare dhe flukset në hyrje në ujërat nëntokësore).</w:t>
      </w:r>
    </w:p>
    <w:p w14:paraId="544242ED" w14:textId="66B129CC" w:rsidR="002D49BE" w:rsidRPr="004058F5" w:rsidRDefault="002D49BE" w:rsidP="002D49BE">
      <w:pPr>
        <w:pStyle w:val="ListBullet"/>
        <w:rPr>
          <w:rFonts w:cs="Calibri"/>
          <w:szCs w:val="22"/>
          <w:lang w:val="sq-AL" w:eastAsia="mk-MK"/>
        </w:rPr>
      </w:pPr>
      <w:r w:rsidRPr="004058F5">
        <w:rPr>
          <w:rFonts w:eastAsia="Verdana" w:cs="Calibri"/>
          <w:szCs w:val="22"/>
          <w:lang w:val="sq-AL" w:bidi="sq-AL"/>
        </w:rPr>
        <w:t>Nëse BRV-ja e ujërave sipërfaqësore apo nëntokësore (ose e të dyjave) tejkalohet vazhdimisht nëpërmjet nxjerrjeve d</w:t>
      </w:r>
      <w:r w:rsidR="002D2193" w:rsidRPr="004058F5">
        <w:rPr>
          <w:rFonts w:eastAsia="Verdana" w:cs="Calibri"/>
          <w:szCs w:val="22"/>
          <w:lang w:val="sq-AL" w:bidi="sq-AL"/>
        </w:rPr>
        <w:t>he konsumit të tepërt, baseni uj</w:t>
      </w:r>
      <w:r w:rsidRPr="004058F5">
        <w:rPr>
          <w:rFonts w:eastAsia="Verdana" w:cs="Calibri"/>
          <w:szCs w:val="22"/>
          <w:lang w:val="sq-AL" w:bidi="sq-AL"/>
        </w:rPr>
        <w:t>or</w:t>
      </w:r>
      <w:r w:rsidRPr="004058F5">
        <w:rPr>
          <w:rFonts w:eastAsia="Verdana" w:cs="Calibri"/>
          <w:szCs w:val="22"/>
          <w:vertAlign w:val="superscript"/>
          <w:lang w:val="sq-AL" w:bidi="sq-AL"/>
        </w:rPr>
        <w:footnoteReference w:id="61"/>
      </w:r>
      <w:r w:rsidRPr="004058F5">
        <w:rPr>
          <w:rFonts w:eastAsia="Verdana" w:cs="Calibri"/>
          <w:szCs w:val="22"/>
          <w:lang w:val="sq-AL" w:bidi="sq-AL"/>
        </w:rPr>
        <w:t xml:space="preserve">, ndodhet në një pozicion të pafavorshëm që mund të sjellë rënie të prurjeve lumore dhe/ose nivelit të ujërave nëntokësore. Objektivat mjedisore të basenit </w:t>
      </w:r>
      <w:r w:rsidR="002D2193" w:rsidRPr="004058F5">
        <w:rPr>
          <w:rFonts w:eastAsia="Verdana" w:cs="Calibri"/>
          <w:szCs w:val="22"/>
          <w:lang w:val="sq-AL" w:bidi="sq-AL"/>
        </w:rPr>
        <w:t>uj</w:t>
      </w:r>
      <w:r w:rsidRPr="004058F5">
        <w:rPr>
          <w:rFonts w:eastAsia="Verdana" w:cs="Calibri"/>
          <w:szCs w:val="22"/>
          <w:lang w:val="sq-AL" w:bidi="sq-AL"/>
        </w:rPr>
        <w:t xml:space="preserve">or ndikohen në të dyja rastet. </w:t>
      </w:r>
    </w:p>
    <w:p w14:paraId="0D0E65CD" w14:textId="2E26DEEE" w:rsidR="002D49BE" w:rsidRPr="004058F5" w:rsidRDefault="002D49BE" w:rsidP="002D49BE">
      <w:pPr>
        <w:pStyle w:val="ListBullet"/>
        <w:rPr>
          <w:rFonts w:cs="Calibri"/>
          <w:szCs w:val="22"/>
          <w:lang w:val="sq-AL" w:eastAsia="mk-MK"/>
        </w:rPr>
      </w:pPr>
      <w:r w:rsidRPr="004058F5">
        <w:rPr>
          <w:rFonts w:eastAsia="Verdana" w:cs="Calibri"/>
          <w:szCs w:val="22"/>
          <w:lang w:val="sq-AL" w:bidi="sq-AL"/>
        </w:rPr>
        <w:t xml:space="preserve">Duhen vlerësuar sektorë të caktuar ekonomikë për të identifikuar sektorët përgjegjës për </w:t>
      </w:r>
      <w:r w:rsidR="00EB7458">
        <w:rPr>
          <w:rFonts w:eastAsia="Verdana" w:cs="Calibri"/>
          <w:szCs w:val="22"/>
          <w:lang w:val="sq-AL" w:bidi="sq-AL"/>
        </w:rPr>
        <w:t>nivelet më të larta të konsumit</w:t>
      </w:r>
      <w:r w:rsidRPr="004058F5">
        <w:rPr>
          <w:rFonts w:eastAsia="Verdana" w:cs="Calibri"/>
          <w:szCs w:val="22"/>
          <w:vertAlign w:val="superscript"/>
          <w:lang w:val="sq-AL" w:bidi="sq-AL"/>
        </w:rPr>
        <w:footnoteReference w:id="62"/>
      </w:r>
      <w:r w:rsidR="00EB7458">
        <w:rPr>
          <w:rFonts w:eastAsia="Verdana" w:cs="Calibri"/>
          <w:szCs w:val="22"/>
          <w:lang w:val="sq-AL" w:bidi="sq-AL"/>
        </w:rPr>
        <w:t>.</w:t>
      </w:r>
      <w:r w:rsidRPr="004058F5">
        <w:rPr>
          <w:rFonts w:eastAsia="Verdana" w:cs="Calibri"/>
          <w:szCs w:val="22"/>
          <w:vertAlign w:val="superscript"/>
          <w:lang w:val="sq-AL" w:bidi="sq-AL"/>
        </w:rPr>
        <w:t xml:space="preserve">  </w:t>
      </w:r>
      <w:r w:rsidRPr="004058F5">
        <w:rPr>
          <w:rFonts w:eastAsia="Verdana" w:cs="Calibri"/>
          <w:szCs w:val="22"/>
          <w:lang w:val="sq-AL" w:bidi="sq-AL"/>
        </w:rPr>
        <w:t>Zakonisht, ky sektor është thuajse gjithnjë bujqësia, për shkak të niveleve të larta të transpirimit të kulturave bujqësore të ujitura intensivisht dhe praktikave joefikase të ujitjes, por edhe uji për qëllime bashkiake shkakton humbje të konsiderueshme të ujërave sipërfaqësore në ujëra nëntokësore dhe anasjelltas. Skemat hidroenergjetike mund të devijojnë sasi të mëdha uji midis nënbaseneve. Këto transferime të ujit mund të dëmtojnë rëndë objektivat mjedisore nëse nuk ndërmerren veprimet e duhura zbutëse.</w:t>
      </w:r>
    </w:p>
    <w:p w14:paraId="7C642BEE" w14:textId="709BF999" w:rsidR="002D49BE" w:rsidRPr="004058F5" w:rsidRDefault="002D49BE" w:rsidP="002D49BE">
      <w:pPr>
        <w:pStyle w:val="ListBullet"/>
        <w:rPr>
          <w:rFonts w:cs="Calibri"/>
          <w:szCs w:val="22"/>
          <w:lang w:val="sq-AL"/>
        </w:rPr>
      </w:pPr>
      <w:r w:rsidRPr="004058F5">
        <w:rPr>
          <w:rFonts w:eastAsia="Verdana" w:cs="Calibri"/>
          <w:szCs w:val="22"/>
          <w:lang w:val="sq-AL" w:bidi="sq-AL"/>
        </w:rPr>
        <w:t>Një prej objektivave themelore të menaxhimit të shëndoshë të burimeve ujore është të përcaktohen dhe kontrollohen indekset kyç të shfrytëzimit të ujit për ujërat sipërfaqësore dhe nëntokësore, për të mbrojtur kërkesat e prurjes ekologjike dhe siguruar sasi afatgjata për përdorime ekonomike</w:t>
      </w:r>
      <w:r w:rsidRPr="004058F5">
        <w:rPr>
          <w:rStyle w:val="FootnoteReference"/>
          <w:rFonts w:cs="Calibri"/>
          <w:sz w:val="22"/>
          <w:szCs w:val="22"/>
          <w:lang w:val="sq-AL" w:bidi="sq-AL"/>
        </w:rPr>
        <w:footnoteReference w:id="63"/>
      </w:r>
      <w:r w:rsidR="00EB7458">
        <w:rPr>
          <w:rFonts w:eastAsia="Verdana" w:cs="Calibri"/>
          <w:szCs w:val="22"/>
          <w:lang w:val="sq-AL" w:bidi="sq-AL"/>
        </w:rPr>
        <w:t>.</w:t>
      </w:r>
      <w:r w:rsidRPr="004058F5">
        <w:rPr>
          <w:rFonts w:cs="Calibri"/>
          <w:szCs w:val="22"/>
          <w:lang w:val="sq-AL" w:bidi="sq-AL"/>
        </w:rPr>
        <w:t xml:space="preserve"> </w:t>
      </w:r>
    </w:p>
    <w:p w14:paraId="691E68F2" w14:textId="77777777" w:rsidR="002D49BE" w:rsidRPr="004058F5" w:rsidRDefault="002D49BE" w:rsidP="00336583">
      <w:pPr>
        <w:pStyle w:val="Heading3"/>
      </w:pPr>
      <w:bookmarkStart w:id="169" w:name="_Toc127359144"/>
      <w:bookmarkStart w:id="170" w:name="_Toc127359708"/>
      <w:r w:rsidRPr="004058F5">
        <w:t>Vlerësimi dhe Ndikimet e Ndryshimeve Klimatike Globale</w:t>
      </w:r>
      <w:bookmarkEnd w:id="169"/>
      <w:bookmarkEnd w:id="170"/>
    </w:p>
    <w:p w14:paraId="4EAD0CA4" w14:textId="5166ABD7" w:rsidR="002D49BE" w:rsidRPr="004058F5" w:rsidRDefault="002D49BE" w:rsidP="002D49BE">
      <w:pPr>
        <w:rPr>
          <w:rFonts w:cs="Calibri"/>
          <w:szCs w:val="22"/>
          <w:lang w:val="sq-AL" w:eastAsia="mk-MK"/>
        </w:rPr>
      </w:pPr>
      <w:r w:rsidRPr="004058F5">
        <w:rPr>
          <w:rFonts w:eastAsia="Verdana" w:cs="Calibri"/>
          <w:szCs w:val="22"/>
          <w:lang w:val="sq-AL" w:bidi="sq-AL"/>
        </w:rPr>
        <w:t>Ministria e Turizmit dhe Mjedisit dhe Programi për Zhvillim i Kombeve të Bashkuara kanë përgatitur tre komunikime kombëtare për Shqipërinë sipas Konventës Kuadër të Kombeve të Bashkuara për Ndryshimet Klimatike</w:t>
      </w:r>
      <w:r w:rsidR="00EB7458" w:rsidRPr="004058F5">
        <w:rPr>
          <w:rFonts w:eastAsia="Verdana" w:cs="Calibri"/>
          <w:szCs w:val="22"/>
          <w:vertAlign w:val="superscript"/>
          <w:lang w:val="sq-AL" w:bidi="sq-AL"/>
        </w:rPr>
        <w:footnoteReference w:id="64"/>
      </w:r>
      <w:r w:rsidRPr="004058F5">
        <w:rPr>
          <w:rFonts w:eastAsia="Verdana" w:cs="Calibri"/>
          <w:szCs w:val="22"/>
          <w:lang w:val="sq-AL" w:bidi="sq-AL"/>
        </w:rPr>
        <w:t>.</w:t>
      </w:r>
    </w:p>
    <w:p w14:paraId="5FCACBAA" w14:textId="4763CFCB" w:rsidR="002D49BE" w:rsidRPr="004058F5" w:rsidRDefault="002D49BE" w:rsidP="002D49BE">
      <w:pPr>
        <w:rPr>
          <w:rFonts w:eastAsia="Verdana" w:cs="Calibri"/>
          <w:szCs w:val="22"/>
          <w:lang w:val="sq-AL" w:bidi="sq-AL"/>
        </w:rPr>
      </w:pPr>
      <w:r w:rsidRPr="004058F5">
        <w:rPr>
          <w:rFonts w:eastAsia="Verdana" w:cs="Calibri"/>
          <w:szCs w:val="22"/>
          <w:lang w:val="sq-AL" w:bidi="sq-AL"/>
        </w:rPr>
        <w:t xml:space="preserve">Sikurse tregon </w:t>
      </w:r>
      <w:r w:rsidRPr="004058F5">
        <w:rPr>
          <w:rFonts w:eastAsia="Verdana" w:cs="Calibri"/>
          <w:szCs w:val="22"/>
          <w:lang w:val="sq-AL" w:bidi="sq-AL"/>
        </w:rPr>
        <w:fldChar w:fldCharType="begin"/>
      </w:r>
      <w:r w:rsidRPr="004058F5">
        <w:rPr>
          <w:rFonts w:eastAsia="Verdana" w:cs="Calibri"/>
          <w:szCs w:val="22"/>
          <w:lang w:val="sq-AL" w:bidi="sq-AL"/>
        </w:rPr>
        <w:instrText xml:space="preserve"> REF _Ref93053101 \h  \* MERGEFORMAT </w:instrText>
      </w:r>
      <w:r w:rsidRPr="004058F5">
        <w:rPr>
          <w:rFonts w:eastAsia="Verdana" w:cs="Calibri"/>
          <w:szCs w:val="22"/>
          <w:lang w:val="sq-AL" w:bidi="sq-AL"/>
        </w:rPr>
      </w:r>
      <w:r w:rsidRPr="004058F5">
        <w:rPr>
          <w:rFonts w:eastAsia="Verdana" w:cs="Calibri"/>
          <w:szCs w:val="22"/>
          <w:lang w:val="sq-AL" w:bidi="sq-AL"/>
        </w:rPr>
        <w:fldChar w:fldCharType="separate"/>
      </w:r>
      <w:r w:rsidR="00FB4630" w:rsidRPr="00FB4630">
        <w:rPr>
          <w:rFonts w:eastAsia="Verdana" w:cs="Calibri"/>
          <w:szCs w:val="22"/>
          <w:lang w:val="sq-AL" w:bidi="sq-AL"/>
        </w:rPr>
        <w:t>Figura 4</w:t>
      </w:r>
      <w:r w:rsidR="00FB4630" w:rsidRPr="00FB4630">
        <w:rPr>
          <w:rFonts w:eastAsia="Verdana" w:cs="Calibri"/>
          <w:szCs w:val="22"/>
          <w:lang w:val="sq-AL" w:bidi="sq-AL"/>
        </w:rPr>
        <w:noBreakHyphen/>
        <w:t>3</w:t>
      </w:r>
      <w:r w:rsidRPr="004058F5">
        <w:rPr>
          <w:rFonts w:eastAsia="Verdana" w:cs="Calibri"/>
          <w:szCs w:val="22"/>
          <w:lang w:val="sq-AL" w:bidi="sq-AL"/>
        </w:rPr>
        <w:fldChar w:fldCharType="end"/>
      </w:r>
      <w:r w:rsidRPr="004058F5">
        <w:rPr>
          <w:rFonts w:eastAsia="Verdana" w:cs="Calibri"/>
          <w:szCs w:val="22"/>
          <w:lang w:val="sq-AL" w:bidi="sq-AL"/>
        </w:rPr>
        <w:t xml:space="preserve">, </w:t>
      </w:r>
      <w:r w:rsidRPr="004058F5">
        <w:rPr>
          <w:rFonts w:eastAsia="Verdana" w:cs="Calibri"/>
          <w:szCs w:val="22"/>
          <w:lang w:val="sq-AL" w:bidi="sq-AL"/>
        </w:rPr>
        <w:fldChar w:fldCharType="begin"/>
      </w:r>
      <w:r w:rsidRPr="004058F5">
        <w:rPr>
          <w:rFonts w:eastAsia="Verdana" w:cs="Calibri"/>
          <w:szCs w:val="22"/>
          <w:lang w:val="sq-AL" w:bidi="sq-AL"/>
        </w:rPr>
        <w:instrText xml:space="preserve"> REF _Ref93053122 \h  \* MERGEFORMAT </w:instrText>
      </w:r>
      <w:r w:rsidRPr="004058F5">
        <w:rPr>
          <w:rFonts w:eastAsia="Verdana" w:cs="Calibri"/>
          <w:szCs w:val="22"/>
          <w:lang w:val="sq-AL" w:bidi="sq-AL"/>
        </w:rPr>
      </w:r>
      <w:r w:rsidRPr="004058F5">
        <w:rPr>
          <w:rFonts w:eastAsia="Verdana" w:cs="Calibri"/>
          <w:szCs w:val="22"/>
          <w:lang w:val="sq-AL" w:bidi="sq-AL"/>
        </w:rPr>
        <w:fldChar w:fldCharType="separate"/>
      </w:r>
      <w:r w:rsidR="00FB4630" w:rsidRPr="00FB4630">
        <w:rPr>
          <w:rFonts w:eastAsia="Verdana" w:cs="Calibri"/>
          <w:szCs w:val="22"/>
          <w:lang w:val="sq-AL" w:bidi="sq-AL"/>
        </w:rPr>
        <w:t>Figura 4</w:t>
      </w:r>
      <w:r w:rsidR="00FB4630" w:rsidRPr="00FB4630">
        <w:rPr>
          <w:rFonts w:eastAsia="Verdana" w:cs="Calibri"/>
          <w:szCs w:val="22"/>
          <w:lang w:val="sq-AL" w:bidi="sq-AL"/>
        </w:rPr>
        <w:noBreakHyphen/>
        <w:t>5</w:t>
      </w:r>
      <w:r w:rsidRPr="004058F5">
        <w:rPr>
          <w:rFonts w:eastAsia="Verdana" w:cs="Calibri"/>
          <w:szCs w:val="22"/>
          <w:lang w:val="sq-AL" w:bidi="sq-AL"/>
        </w:rPr>
        <w:fldChar w:fldCharType="end"/>
      </w:r>
      <w:r w:rsidRPr="004058F5">
        <w:rPr>
          <w:rFonts w:eastAsia="Verdana" w:cs="Calibri"/>
          <w:szCs w:val="22"/>
          <w:lang w:val="sq-AL" w:bidi="sq-AL"/>
        </w:rPr>
        <w:t xml:space="preserve">, </w:t>
      </w:r>
      <w:r w:rsidRPr="004058F5">
        <w:rPr>
          <w:rFonts w:eastAsia="Verdana" w:cs="Calibri"/>
          <w:szCs w:val="22"/>
          <w:lang w:val="sq-AL" w:bidi="sq-AL"/>
        </w:rPr>
        <w:fldChar w:fldCharType="begin"/>
      </w:r>
      <w:r w:rsidRPr="004058F5">
        <w:rPr>
          <w:rFonts w:eastAsia="Verdana" w:cs="Calibri"/>
          <w:szCs w:val="22"/>
          <w:lang w:val="sq-AL" w:bidi="sq-AL"/>
        </w:rPr>
        <w:instrText xml:space="preserve"> REF _Ref92966670 \h  \* MERGEFORMAT </w:instrText>
      </w:r>
      <w:r w:rsidRPr="004058F5">
        <w:rPr>
          <w:rFonts w:eastAsia="Verdana" w:cs="Calibri"/>
          <w:szCs w:val="22"/>
          <w:lang w:val="sq-AL" w:bidi="sq-AL"/>
        </w:rPr>
      </w:r>
      <w:r w:rsidRPr="004058F5">
        <w:rPr>
          <w:rFonts w:eastAsia="Verdana" w:cs="Calibri"/>
          <w:szCs w:val="22"/>
          <w:lang w:val="sq-AL" w:bidi="sq-AL"/>
        </w:rPr>
        <w:fldChar w:fldCharType="separate"/>
      </w:r>
      <w:r w:rsidR="00FB4630" w:rsidRPr="00FB4630">
        <w:rPr>
          <w:rFonts w:eastAsia="Verdana" w:cs="Calibri"/>
          <w:szCs w:val="22"/>
          <w:lang w:val="sq-AL" w:bidi="sq-AL"/>
        </w:rPr>
        <w:t xml:space="preserve">Tabela </w:t>
      </w:r>
      <w:r w:rsidR="00FB4630">
        <w:rPr>
          <w:rFonts w:cs="Calibri"/>
          <w:noProof/>
          <w:szCs w:val="22"/>
          <w:lang w:val="sq-AL" w:bidi="sq-AL"/>
        </w:rPr>
        <w:t>4</w:t>
      </w:r>
      <w:r w:rsidR="00FB4630" w:rsidRPr="004058F5">
        <w:rPr>
          <w:rFonts w:cs="Calibri"/>
          <w:noProof/>
          <w:szCs w:val="22"/>
          <w:lang w:val="sq-AL" w:bidi="sq-AL"/>
        </w:rPr>
        <w:noBreakHyphen/>
      </w:r>
      <w:r w:rsidR="00FB4630">
        <w:rPr>
          <w:rFonts w:cs="Calibri"/>
          <w:noProof/>
          <w:szCs w:val="22"/>
          <w:lang w:val="sq-AL" w:bidi="sq-AL"/>
        </w:rPr>
        <w:t>3</w:t>
      </w:r>
      <w:r w:rsidRPr="004058F5">
        <w:rPr>
          <w:rFonts w:eastAsia="Verdana" w:cs="Calibri"/>
          <w:szCs w:val="22"/>
          <w:lang w:val="sq-AL" w:bidi="sq-AL"/>
        </w:rPr>
        <w:fldChar w:fldCharType="end"/>
      </w:r>
      <w:r w:rsidR="00EB7458">
        <w:rPr>
          <w:rFonts w:eastAsia="Verdana" w:cs="Calibri"/>
          <w:szCs w:val="22"/>
          <w:lang w:val="sq-AL" w:bidi="sq-AL"/>
        </w:rPr>
        <w:t>,</w:t>
      </w:r>
      <w:r w:rsidRPr="004058F5">
        <w:rPr>
          <w:rFonts w:eastAsia="Verdana" w:cs="Calibri"/>
          <w:szCs w:val="22"/>
          <w:lang w:val="sq-AL" w:bidi="sq-AL"/>
        </w:rPr>
        <w:t xml:space="preserve"> </w:t>
      </w:r>
      <w:r w:rsidRPr="004058F5">
        <w:rPr>
          <w:rFonts w:eastAsia="Verdana" w:cs="Calibri"/>
          <w:szCs w:val="22"/>
          <w:lang w:val="sq-AL" w:bidi="sq-AL"/>
        </w:rPr>
        <w:fldChar w:fldCharType="begin"/>
      </w:r>
      <w:r w:rsidRPr="004058F5">
        <w:rPr>
          <w:rFonts w:eastAsia="Verdana" w:cs="Calibri"/>
          <w:szCs w:val="22"/>
          <w:lang w:val="sq-AL" w:bidi="sq-AL"/>
        </w:rPr>
        <w:instrText xml:space="preserve"> REF _Ref92966686 \h  \* MERGEFORMAT </w:instrText>
      </w:r>
      <w:r w:rsidRPr="004058F5">
        <w:rPr>
          <w:rFonts w:eastAsia="Verdana" w:cs="Calibri"/>
          <w:szCs w:val="22"/>
          <w:lang w:val="sq-AL" w:bidi="sq-AL"/>
        </w:rPr>
      </w:r>
      <w:r w:rsidRPr="004058F5">
        <w:rPr>
          <w:rFonts w:eastAsia="Verdana" w:cs="Calibri"/>
          <w:szCs w:val="22"/>
          <w:lang w:val="sq-AL" w:bidi="sq-AL"/>
        </w:rPr>
        <w:fldChar w:fldCharType="separate"/>
      </w:r>
      <w:r w:rsidR="00FB4630" w:rsidRPr="00FB4630">
        <w:rPr>
          <w:rFonts w:eastAsia="Verdana" w:cs="Calibri"/>
          <w:szCs w:val="22"/>
          <w:lang w:val="sq-AL" w:bidi="sq-AL"/>
        </w:rPr>
        <w:t xml:space="preserve">Tabela </w:t>
      </w:r>
      <w:r w:rsidR="00FB4630">
        <w:rPr>
          <w:rFonts w:cs="Calibri"/>
          <w:noProof/>
          <w:szCs w:val="22"/>
          <w:lang w:val="sq-AL" w:bidi="sq-AL"/>
        </w:rPr>
        <w:t>4</w:t>
      </w:r>
      <w:r w:rsidR="00FB4630" w:rsidRPr="004058F5">
        <w:rPr>
          <w:rFonts w:cs="Calibri"/>
          <w:noProof/>
          <w:szCs w:val="22"/>
          <w:lang w:val="sq-AL" w:bidi="sq-AL"/>
        </w:rPr>
        <w:noBreakHyphen/>
      </w:r>
      <w:r w:rsidR="00FB4630">
        <w:rPr>
          <w:rFonts w:cs="Calibri"/>
          <w:noProof/>
          <w:szCs w:val="22"/>
          <w:lang w:val="sq-AL" w:bidi="sq-AL"/>
        </w:rPr>
        <w:t>4</w:t>
      </w:r>
      <w:r w:rsidRPr="004058F5">
        <w:rPr>
          <w:rFonts w:eastAsia="Verdana" w:cs="Calibri"/>
          <w:szCs w:val="22"/>
          <w:lang w:val="sq-AL" w:bidi="sq-AL"/>
        </w:rPr>
        <w:fldChar w:fldCharType="end"/>
      </w:r>
      <w:r w:rsidRPr="004058F5">
        <w:rPr>
          <w:rFonts w:eastAsia="Verdana" w:cs="Calibri"/>
          <w:szCs w:val="22"/>
          <w:lang w:val="sq-AL" w:bidi="sq-AL"/>
        </w:rPr>
        <w:t xml:space="preserve">, sipas Panelit Ndërqeveritar për Ndryshimet Klimatike (PNNK), skenari më pesimist i përkeqësimit të ndryshimeve (Itinerari i Përqendrimit Përfaqësues (RCP) 8.5), rritjet e konsiderueshme të temperaturës dhe pakësimi i reshjeve priten të ndikojnë veçanërisht Evropën </w:t>
      </w:r>
      <w:r w:rsidR="00562CF2">
        <w:rPr>
          <w:rFonts w:eastAsia="Verdana" w:cs="Calibri"/>
          <w:szCs w:val="22"/>
          <w:lang w:val="sq-AL" w:bidi="sq-AL"/>
        </w:rPr>
        <w:t>Juglindore</w:t>
      </w:r>
      <w:r w:rsidRPr="004058F5">
        <w:rPr>
          <w:rFonts w:eastAsia="Verdana" w:cs="Calibri"/>
          <w:szCs w:val="22"/>
          <w:vertAlign w:val="superscript"/>
          <w:lang w:val="sq-AL" w:bidi="sq-AL"/>
        </w:rPr>
        <w:footnoteReference w:id="65"/>
      </w:r>
      <w:r w:rsidR="00562CF2">
        <w:rPr>
          <w:rFonts w:eastAsia="Verdana" w:cs="Calibri"/>
          <w:szCs w:val="22"/>
          <w:lang w:val="sq-AL" w:bidi="sq-AL"/>
        </w:rPr>
        <w:t>.</w:t>
      </w:r>
      <w:r w:rsidRPr="004058F5">
        <w:rPr>
          <w:rFonts w:eastAsia="Verdana" w:cs="Calibri"/>
          <w:szCs w:val="22"/>
          <w:vertAlign w:val="superscript"/>
          <w:lang w:val="sq-AL" w:bidi="sq-AL"/>
        </w:rPr>
        <w:t xml:space="preserve"> </w:t>
      </w:r>
      <w:r w:rsidRPr="004058F5">
        <w:rPr>
          <w:rFonts w:eastAsia="Verdana" w:cs="Calibri"/>
          <w:szCs w:val="22"/>
          <w:lang w:val="sq-AL" w:bidi="sq-AL"/>
        </w:rPr>
        <w:t xml:space="preserve">Për Evropën Juglindore, reshjet vjetore mund të reduktohen deri në 20% deri në 2100, krahasuar me nivelin bazë të 1990-s. </w:t>
      </w:r>
    </w:p>
    <w:p w14:paraId="01F41BAB" w14:textId="5099CB41" w:rsidR="002D49BE" w:rsidRPr="004058F5" w:rsidRDefault="002D49BE" w:rsidP="002D49BE">
      <w:pPr>
        <w:rPr>
          <w:rFonts w:cs="Calibri"/>
          <w:szCs w:val="22"/>
          <w:lang w:val="sq-AL" w:eastAsia="mk-MK"/>
        </w:rPr>
      </w:pPr>
      <w:r w:rsidRPr="004058F5">
        <w:rPr>
          <w:rFonts w:eastAsia="Verdana" w:cs="Calibri"/>
          <w:szCs w:val="22"/>
          <w:lang w:val="sq-AL" w:bidi="sq-AL"/>
        </w:rPr>
        <w:lastRenderedPageBreak/>
        <w:t xml:space="preserve">Këto ndryshime meteorologjike mund të kenë ndikime masive dhe katastrofike për përshtatjen e ekosistemeve ujore, </w:t>
      </w:r>
      <w:r w:rsidRPr="004058F5">
        <w:rPr>
          <w:rFonts w:eastAsia="Verdana" w:cs="Calibri"/>
          <w:szCs w:val="22"/>
          <w:vertAlign w:val="superscript"/>
          <w:lang w:val="sq-AL" w:bidi="sq-AL"/>
        </w:rPr>
        <w:footnoteReference w:id="66"/>
      </w:r>
      <w:r w:rsidRPr="004058F5">
        <w:rPr>
          <w:rFonts w:eastAsia="Verdana" w:cs="Calibri"/>
          <w:szCs w:val="22"/>
          <w:lang w:val="sq-AL" w:bidi="sq-AL"/>
        </w:rPr>
        <w:t xml:space="preserve">thatësirat, </w:t>
      </w:r>
      <w:r w:rsidRPr="004058F5">
        <w:rPr>
          <w:rFonts w:eastAsia="Verdana" w:cs="Calibri"/>
          <w:szCs w:val="22"/>
          <w:vertAlign w:val="superscript"/>
          <w:lang w:val="sq-AL" w:bidi="sq-AL"/>
        </w:rPr>
        <w:footnoteReference w:id="67"/>
      </w:r>
      <w:r w:rsidRPr="004058F5">
        <w:rPr>
          <w:rFonts w:eastAsia="Verdana" w:cs="Calibri"/>
          <w:szCs w:val="22"/>
          <w:lang w:val="sq-AL" w:bidi="sq-AL"/>
        </w:rPr>
        <w:t>burimet ujore dhe bujqësi</w:t>
      </w:r>
      <w:r w:rsidR="002D2193" w:rsidRPr="004058F5">
        <w:rPr>
          <w:rFonts w:eastAsia="Verdana" w:cs="Calibri"/>
          <w:szCs w:val="22"/>
          <w:lang w:val="sq-AL" w:bidi="sq-AL"/>
        </w:rPr>
        <w:t>në përgjatë të gjithë baseneve uj</w:t>
      </w:r>
      <w:r w:rsidRPr="004058F5">
        <w:rPr>
          <w:rFonts w:eastAsia="Verdana" w:cs="Calibri"/>
          <w:szCs w:val="22"/>
          <w:lang w:val="sq-AL" w:bidi="sq-AL"/>
        </w:rPr>
        <w:t>ore në Shqipëri.</w:t>
      </w:r>
      <w:r w:rsidRPr="004058F5">
        <w:rPr>
          <w:rFonts w:eastAsia="Verdana" w:cs="Calibri"/>
          <w:szCs w:val="22"/>
          <w:vertAlign w:val="superscript"/>
          <w:lang w:val="sq-AL" w:bidi="sq-AL"/>
        </w:rPr>
        <w:footnoteReference w:id="68"/>
      </w:r>
      <w:r w:rsidRPr="004058F5">
        <w:rPr>
          <w:rFonts w:eastAsia="Verdana" w:cs="Calibri"/>
          <w:szCs w:val="22"/>
          <w:lang w:val="sq-AL" w:bidi="sq-AL"/>
        </w:rPr>
        <w:t xml:space="preserve"> Analiza e detajuar e këtyre ndikimeve u është lënë strategjive specifike për sektorin lidhur me burimet ujore, përmbytjet dhe thatësirat që mbështesin elementet e PMBU-së.</w:t>
      </w:r>
    </w:p>
    <w:p w14:paraId="0CD6199C" w14:textId="77777777" w:rsidR="002D49BE" w:rsidRPr="004058F5" w:rsidRDefault="002D49BE" w:rsidP="002D49BE">
      <w:pPr>
        <w:rPr>
          <w:rFonts w:cs="Calibri"/>
          <w:szCs w:val="22"/>
          <w:lang w:val="sq-AL" w:eastAsia="mk-MK"/>
        </w:rPr>
      </w:pPr>
      <w:r w:rsidRPr="004058F5">
        <w:rPr>
          <w:rFonts w:eastAsia="Verdana" w:cs="Calibri"/>
          <w:szCs w:val="22"/>
          <w:lang w:val="sq-AL" w:bidi="sq-AL"/>
        </w:rPr>
        <w:t>Për sa i përket objektivave të kësaj PMBU-je, ndryshimet klimatike janë të rëndësishme pasi ndikojnë te statusi i ardhshëm i trupave ujorë. Prandaj, ndryshimet klimatike përfaqësojnë një prej presioneve më kritike të mjedisit ujor, të cilat manifestohen nëpërmjet:</w:t>
      </w:r>
    </w:p>
    <w:p w14:paraId="0CA128C7" w14:textId="77777777" w:rsidR="002D49BE" w:rsidRPr="004058F5" w:rsidRDefault="002D49BE" w:rsidP="003D28D3">
      <w:pPr>
        <w:pStyle w:val="ListBullet"/>
        <w:numPr>
          <w:ilvl w:val="0"/>
          <w:numId w:val="85"/>
        </w:numPr>
        <w:spacing w:line="240" w:lineRule="auto"/>
        <w:rPr>
          <w:rFonts w:cs="Calibri"/>
          <w:szCs w:val="22"/>
          <w:lang w:val="sq-AL" w:eastAsia="mk-MK"/>
        </w:rPr>
      </w:pPr>
      <w:r w:rsidRPr="004058F5">
        <w:rPr>
          <w:rFonts w:eastAsia="Verdana" w:cs="Calibri"/>
          <w:szCs w:val="22"/>
          <w:lang w:val="sq-AL" w:bidi="sq-AL"/>
        </w:rPr>
        <w:t>Rritjes së evapotranspirimit të sipërfaqeve të tokës, duke reduktuar kështu rimbushjen e ujërave sipërfaqësore dhe nëntokësore dhe rritur humbjet e ujit (ndryshime të bilancit të ujit).</w:t>
      </w:r>
    </w:p>
    <w:p w14:paraId="1DA6201F" w14:textId="77777777" w:rsidR="002D49BE" w:rsidRPr="004058F5" w:rsidRDefault="002D49BE" w:rsidP="003D28D3">
      <w:pPr>
        <w:pStyle w:val="ListBullet"/>
        <w:numPr>
          <w:ilvl w:val="0"/>
          <w:numId w:val="85"/>
        </w:numPr>
        <w:spacing w:line="240" w:lineRule="auto"/>
        <w:rPr>
          <w:rFonts w:cs="Calibri"/>
          <w:szCs w:val="22"/>
          <w:lang w:val="sq-AL" w:eastAsia="mk-MK"/>
        </w:rPr>
      </w:pPr>
      <w:r w:rsidRPr="004058F5">
        <w:rPr>
          <w:rFonts w:eastAsia="Verdana" w:cs="Calibri"/>
          <w:szCs w:val="22"/>
          <w:lang w:val="sq-AL" w:bidi="sq-AL"/>
        </w:rPr>
        <w:t>Pakësimit të reshjeve, duke reduktuar burimet ujore në përgjithësi dhe duke rritur nevojën për ujitje gjatë verës dhe tharë rrjedhat mjedisore</w:t>
      </w:r>
    </w:p>
    <w:p w14:paraId="092AF493" w14:textId="77777777" w:rsidR="002D49BE" w:rsidRPr="004058F5" w:rsidRDefault="002D49BE" w:rsidP="003D28D3">
      <w:pPr>
        <w:pStyle w:val="ListBullet"/>
        <w:numPr>
          <w:ilvl w:val="0"/>
          <w:numId w:val="85"/>
        </w:numPr>
        <w:spacing w:line="240" w:lineRule="auto"/>
        <w:rPr>
          <w:rFonts w:cs="Calibri"/>
          <w:szCs w:val="22"/>
          <w:lang w:val="sq-AL" w:eastAsia="mk-MK"/>
        </w:rPr>
      </w:pPr>
      <w:r w:rsidRPr="004058F5">
        <w:rPr>
          <w:rFonts w:eastAsia="Verdana" w:cs="Calibri"/>
          <w:szCs w:val="22"/>
          <w:lang w:val="sq-AL" w:bidi="sq-AL"/>
        </w:rPr>
        <w:t xml:space="preserve">Pakësimit të vërshimeve, duke reduktuar rimbushjen e ujërave nëntokësore dhe rezervuarëve, si dhe pakësuar volumet e disponueshme për hidroenergji </w:t>
      </w:r>
    </w:p>
    <w:p w14:paraId="4FF55789" w14:textId="77777777" w:rsidR="002D49BE" w:rsidRPr="004058F5" w:rsidRDefault="002D49BE" w:rsidP="003D28D3">
      <w:pPr>
        <w:pStyle w:val="ListBullet"/>
        <w:numPr>
          <w:ilvl w:val="0"/>
          <w:numId w:val="85"/>
        </w:numPr>
        <w:spacing w:line="240" w:lineRule="auto"/>
        <w:rPr>
          <w:rFonts w:cs="Calibri"/>
          <w:szCs w:val="22"/>
          <w:lang w:val="sq-AL" w:eastAsia="mk-MK"/>
        </w:rPr>
      </w:pPr>
      <w:r w:rsidRPr="004058F5">
        <w:rPr>
          <w:rFonts w:eastAsia="Verdana" w:cs="Calibri"/>
          <w:szCs w:val="22"/>
          <w:lang w:val="sq-AL" w:bidi="sq-AL"/>
        </w:rPr>
        <w:t>Reduktimit të prurjes së lumit, duke e pakësuar prurjen nën nivelin minimal ekologjik dhe duke rritur përqendrimet e ndotësve.</w:t>
      </w:r>
    </w:p>
    <w:p w14:paraId="3C729F40" w14:textId="17A58B6F" w:rsidR="002D49BE" w:rsidRPr="004058F5" w:rsidRDefault="002D49BE" w:rsidP="002D49BE">
      <w:pPr>
        <w:pStyle w:val="Caption"/>
        <w:rPr>
          <w:rFonts w:cs="Calibri"/>
          <w:szCs w:val="22"/>
          <w:lang w:val="sq-AL"/>
        </w:rPr>
      </w:pPr>
      <w:bookmarkStart w:id="171" w:name="_Ref93053101"/>
      <w:bookmarkStart w:id="172" w:name="_Toc127359990"/>
      <w:r w:rsidRPr="004058F5">
        <w:rPr>
          <w:rFonts w:cs="Calibri"/>
          <w:szCs w:val="22"/>
          <w:lang w:val="sq-AL" w:bidi="sq-AL"/>
        </w:rPr>
        <w:t xml:space="preserve">Figura </w:t>
      </w:r>
      <w:r w:rsidRPr="004058F5">
        <w:rPr>
          <w:rFonts w:cs="Calibri"/>
          <w:szCs w:val="22"/>
          <w:lang w:val="sq-AL" w:bidi="sq-AL"/>
        </w:rPr>
        <w:fldChar w:fldCharType="begin"/>
      </w:r>
      <w:r w:rsidRPr="004058F5">
        <w:rPr>
          <w:rFonts w:cs="Calibri"/>
          <w:szCs w:val="22"/>
          <w:lang w:val="sq-AL" w:bidi="sq-AL"/>
        </w:rPr>
        <w:instrText xml:space="preserve"> STYLEREF 1 \s </w:instrText>
      </w:r>
      <w:r w:rsidRPr="004058F5">
        <w:rPr>
          <w:rFonts w:cs="Calibri"/>
          <w:szCs w:val="22"/>
          <w:lang w:val="sq-AL" w:bidi="sq-AL"/>
        </w:rPr>
        <w:fldChar w:fldCharType="separate"/>
      </w:r>
      <w:r w:rsidR="00FB4630">
        <w:rPr>
          <w:rFonts w:cs="Calibri"/>
          <w:noProof/>
          <w:szCs w:val="22"/>
          <w:lang w:val="sq-AL" w:bidi="sq-AL"/>
        </w:rPr>
        <w:t>4</w:t>
      </w:r>
      <w:r w:rsidRPr="004058F5">
        <w:rPr>
          <w:rFonts w:cs="Calibri"/>
          <w:szCs w:val="22"/>
          <w:lang w:val="sq-AL" w:bidi="sq-AL"/>
        </w:rPr>
        <w:fldChar w:fldCharType="end"/>
      </w:r>
      <w:r w:rsidRPr="004058F5">
        <w:rPr>
          <w:rFonts w:cs="Calibri"/>
          <w:szCs w:val="22"/>
          <w:lang w:val="sq-AL" w:bidi="sq-AL"/>
        </w:rPr>
        <w:noBreakHyphen/>
      </w:r>
      <w:r w:rsidRPr="004058F5">
        <w:rPr>
          <w:rFonts w:cs="Calibri"/>
          <w:szCs w:val="22"/>
          <w:lang w:val="sq-AL" w:bidi="sq-AL"/>
        </w:rPr>
        <w:fldChar w:fldCharType="begin"/>
      </w:r>
      <w:r w:rsidRPr="004058F5">
        <w:rPr>
          <w:rFonts w:cs="Calibri"/>
          <w:szCs w:val="22"/>
          <w:lang w:val="sq-AL" w:bidi="sq-AL"/>
        </w:rPr>
        <w:instrText xml:space="preserve"> SEQ Figure \* ARABIC \s 1 </w:instrText>
      </w:r>
      <w:r w:rsidRPr="004058F5">
        <w:rPr>
          <w:rFonts w:cs="Calibri"/>
          <w:szCs w:val="22"/>
          <w:lang w:val="sq-AL" w:bidi="sq-AL"/>
        </w:rPr>
        <w:fldChar w:fldCharType="separate"/>
      </w:r>
      <w:r w:rsidR="00FB4630">
        <w:rPr>
          <w:rFonts w:cs="Calibri"/>
          <w:noProof/>
          <w:szCs w:val="22"/>
          <w:lang w:val="sq-AL" w:bidi="sq-AL"/>
        </w:rPr>
        <w:t>3</w:t>
      </w:r>
      <w:r w:rsidRPr="004058F5">
        <w:rPr>
          <w:rFonts w:cs="Calibri"/>
          <w:szCs w:val="22"/>
          <w:lang w:val="sq-AL" w:bidi="sq-AL"/>
        </w:rPr>
        <w:fldChar w:fldCharType="end"/>
      </w:r>
      <w:bookmarkEnd w:id="171"/>
      <w:r w:rsidRPr="004058F5">
        <w:rPr>
          <w:rFonts w:cs="Calibri"/>
          <w:szCs w:val="22"/>
          <w:lang w:val="sq-AL" w:bidi="sq-AL"/>
        </w:rPr>
        <w:t xml:space="preserve"> – Treguesit e Ndikimeve të Ndryshimeve Klimatike për Evropën Jugore</w:t>
      </w:r>
      <w:bookmarkEnd w:id="172"/>
    </w:p>
    <w:p w14:paraId="14542A20" w14:textId="2A422B78" w:rsidR="002D49BE" w:rsidRPr="004058F5" w:rsidRDefault="00732C3A" w:rsidP="002D49BE">
      <w:pPr>
        <w:rPr>
          <w:rFonts w:eastAsia="Verdana" w:cs="Calibri"/>
          <w:szCs w:val="22"/>
          <w:lang w:val="sq-AL" w:bidi="sq-AL"/>
        </w:rPr>
      </w:pPr>
      <w:r w:rsidRPr="008C62BB">
        <w:rPr>
          <w:rFonts w:cs="Calibri"/>
          <w:noProof/>
          <w:lang w:eastAsia="en-GB"/>
        </w:rPr>
        <w:drawing>
          <wp:inline distT="0" distB="0" distL="0" distR="0" wp14:anchorId="478A57F6" wp14:editId="1D1C1C37">
            <wp:extent cx="5455285" cy="1514475"/>
            <wp:effectExtent l="0" t="0" r="0"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542214" cy="1538608"/>
                    </a:xfrm>
                    <a:prstGeom prst="rect">
                      <a:avLst/>
                    </a:prstGeom>
                  </pic:spPr>
                </pic:pic>
              </a:graphicData>
            </a:graphic>
          </wp:inline>
        </w:drawing>
      </w:r>
    </w:p>
    <w:p w14:paraId="1183A733" w14:textId="77777777" w:rsidR="00FB4630" w:rsidRDefault="002D49BE" w:rsidP="002D49BE">
      <w:pPr>
        <w:rPr>
          <w:rFonts w:eastAsia="Verdana" w:cs="Calibri"/>
          <w:szCs w:val="22"/>
          <w:lang w:val="sq-AL" w:bidi="sq-AL"/>
        </w:rPr>
      </w:pPr>
      <w:r w:rsidRPr="004058F5">
        <w:rPr>
          <w:rFonts w:eastAsia="Verdana" w:cs="Calibri"/>
          <w:szCs w:val="22"/>
          <w:lang w:val="sq-AL" w:bidi="sq-AL"/>
        </w:rPr>
        <w:t xml:space="preserve">Edhe rritja e nivelit të detit shihet si mjaft e rrezikshme për shumë zona të ulëta bregdetare, duke kërcënuar shumë habitate të vyera ekologjike, trupat ujorë nëntokësorë, infrastrukturën bregdetare dhe atë bujqësore. </w:t>
      </w:r>
      <w:r w:rsidRPr="004058F5">
        <w:rPr>
          <w:rFonts w:eastAsia="Verdana" w:cs="Calibri"/>
          <w:szCs w:val="22"/>
          <w:lang w:val="sq-AL" w:bidi="sq-AL"/>
        </w:rPr>
        <w:fldChar w:fldCharType="begin"/>
      </w:r>
      <w:r w:rsidRPr="004058F5">
        <w:rPr>
          <w:rFonts w:eastAsia="Verdana" w:cs="Calibri"/>
          <w:szCs w:val="22"/>
          <w:lang w:val="sq-AL" w:bidi="sq-AL"/>
        </w:rPr>
        <w:instrText xml:space="preserve"> REF _Ref93053153 \h  \* MERGEFORMAT </w:instrText>
      </w:r>
      <w:r w:rsidRPr="004058F5">
        <w:rPr>
          <w:rFonts w:eastAsia="Verdana" w:cs="Calibri"/>
          <w:szCs w:val="22"/>
          <w:lang w:val="sq-AL" w:bidi="sq-AL"/>
        </w:rPr>
      </w:r>
      <w:r w:rsidRPr="004058F5">
        <w:rPr>
          <w:rFonts w:eastAsia="Verdana" w:cs="Calibri"/>
          <w:szCs w:val="22"/>
          <w:lang w:val="sq-AL" w:bidi="sq-AL"/>
        </w:rPr>
        <w:fldChar w:fldCharType="separate"/>
      </w:r>
      <w:r w:rsidR="00FB4630">
        <w:rPr>
          <w:rFonts w:eastAsia="Verdana" w:cs="Calibri"/>
          <w:szCs w:val="22"/>
          <w:lang w:val="sq-AL" w:bidi="sq-AL"/>
        </w:rPr>
        <w:t>.</w:t>
      </w:r>
    </w:p>
    <w:p w14:paraId="72D063D6" w14:textId="01219AF0" w:rsidR="002D49BE" w:rsidRDefault="00FB4630" w:rsidP="002D49BE">
      <w:pPr>
        <w:rPr>
          <w:rFonts w:eastAsia="Verdana" w:cs="Calibri"/>
          <w:szCs w:val="22"/>
          <w:lang w:val="sq-AL" w:bidi="sq-AL"/>
        </w:rPr>
      </w:pPr>
      <w:r w:rsidRPr="004058F5">
        <w:rPr>
          <w:rFonts w:cs="Calibri"/>
          <w:szCs w:val="22"/>
          <w:lang w:val="sq-AL" w:bidi="sq-AL"/>
        </w:rPr>
        <w:t xml:space="preserve">Figura </w:t>
      </w:r>
      <w:r>
        <w:rPr>
          <w:rFonts w:cs="Calibri"/>
          <w:noProof/>
          <w:szCs w:val="22"/>
          <w:lang w:val="sq-AL" w:bidi="sq-AL"/>
        </w:rPr>
        <w:t>4</w:t>
      </w:r>
      <w:r w:rsidRPr="004058F5">
        <w:rPr>
          <w:rFonts w:cs="Calibri"/>
          <w:noProof/>
          <w:szCs w:val="22"/>
          <w:lang w:val="sq-AL" w:bidi="sq-AL"/>
        </w:rPr>
        <w:noBreakHyphen/>
      </w:r>
      <w:r>
        <w:rPr>
          <w:rFonts w:cs="Calibri"/>
          <w:noProof/>
          <w:szCs w:val="22"/>
          <w:lang w:val="sq-AL" w:bidi="sq-AL"/>
        </w:rPr>
        <w:t>4</w:t>
      </w:r>
      <w:r w:rsidR="002D49BE" w:rsidRPr="004058F5">
        <w:rPr>
          <w:rFonts w:eastAsia="Verdana" w:cs="Calibri"/>
          <w:szCs w:val="22"/>
          <w:lang w:val="sq-AL" w:bidi="sq-AL"/>
        </w:rPr>
        <w:fldChar w:fldCharType="end"/>
      </w:r>
      <w:r w:rsidR="002D49BE" w:rsidRPr="004058F5">
        <w:rPr>
          <w:rFonts w:eastAsia="Verdana" w:cs="Calibri"/>
          <w:szCs w:val="22"/>
          <w:lang w:val="sq-AL" w:bidi="sq-AL"/>
        </w:rPr>
        <w:t xml:space="preserve"> tregon zonat e rrezikuara nga përmbytja me një probabilitet bazë prej 10% për vijën bregdetare të Ishmit, sipas ske</w:t>
      </w:r>
      <w:r w:rsidR="00562CF2">
        <w:rPr>
          <w:rFonts w:eastAsia="Verdana" w:cs="Calibri"/>
          <w:szCs w:val="22"/>
          <w:lang w:val="sq-AL" w:bidi="sq-AL"/>
        </w:rPr>
        <w:t>narit RCP 8.5 brenda 30 vjetësh</w:t>
      </w:r>
      <w:r w:rsidR="002D49BE" w:rsidRPr="004058F5">
        <w:rPr>
          <w:rStyle w:val="FootnoteReference"/>
          <w:rFonts w:cs="Calibri"/>
          <w:sz w:val="22"/>
          <w:szCs w:val="22"/>
          <w:lang w:val="sq-AL" w:bidi="sq-AL"/>
        </w:rPr>
        <w:footnoteReference w:id="69"/>
      </w:r>
      <w:bookmarkStart w:id="173" w:name="_Ref93053153"/>
      <w:r w:rsidR="00562CF2">
        <w:rPr>
          <w:rFonts w:eastAsia="Verdana" w:cs="Calibri"/>
          <w:szCs w:val="22"/>
          <w:lang w:val="sq-AL" w:bidi="sq-AL"/>
        </w:rPr>
        <w:t>.</w:t>
      </w:r>
    </w:p>
    <w:p w14:paraId="3F9305B9" w14:textId="095290FB" w:rsidR="002D49BE" w:rsidRPr="004058F5" w:rsidRDefault="002D49BE" w:rsidP="002D49BE">
      <w:pPr>
        <w:pStyle w:val="Caption"/>
        <w:rPr>
          <w:rFonts w:cs="Calibri"/>
          <w:szCs w:val="22"/>
          <w:lang w:val="sq-AL"/>
        </w:rPr>
      </w:pPr>
      <w:bookmarkStart w:id="174" w:name="_Toc127359991"/>
      <w:r w:rsidRPr="004058F5">
        <w:rPr>
          <w:rFonts w:cs="Calibri"/>
          <w:szCs w:val="22"/>
          <w:lang w:val="sq-AL" w:bidi="sq-AL"/>
        </w:rPr>
        <w:t xml:space="preserve">Figura </w:t>
      </w:r>
      <w:r w:rsidRPr="004058F5">
        <w:rPr>
          <w:rFonts w:cs="Calibri"/>
          <w:szCs w:val="22"/>
          <w:lang w:val="sq-AL" w:bidi="sq-AL"/>
        </w:rPr>
        <w:fldChar w:fldCharType="begin"/>
      </w:r>
      <w:r w:rsidRPr="004058F5">
        <w:rPr>
          <w:rFonts w:cs="Calibri"/>
          <w:szCs w:val="22"/>
          <w:lang w:val="sq-AL" w:bidi="sq-AL"/>
        </w:rPr>
        <w:instrText xml:space="preserve"> STYLEREF 1 \s </w:instrText>
      </w:r>
      <w:r w:rsidRPr="004058F5">
        <w:rPr>
          <w:rFonts w:cs="Calibri"/>
          <w:szCs w:val="22"/>
          <w:lang w:val="sq-AL" w:bidi="sq-AL"/>
        </w:rPr>
        <w:fldChar w:fldCharType="separate"/>
      </w:r>
      <w:r w:rsidR="00FB4630">
        <w:rPr>
          <w:rFonts w:cs="Calibri"/>
          <w:noProof/>
          <w:szCs w:val="22"/>
          <w:lang w:val="sq-AL" w:bidi="sq-AL"/>
        </w:rPr>
        <w:t>4</w:t>
      </w:r>
      <w:r w:rsidRPr="004058F5">
        <w:rPr>
          <w:rFonts w:cs="Calibri"/>
          <w:szCs w:val="22"/>
          <w:lang w:val="sq-AL" w:bidi="sq-AL"/>
        </w:rPr>
        <w:fldChar w:fldCharType="end"/>
      </w:r>
      <w:r w:rsidRPr="004058F5">
        <w:rPr>
          <w:rFonts w:cs="Calibri"/>
          <w:szCs w:val="22"/>
          <w:lang w:val="sq-AL" w:bidi="sq-AL"/>
        </w:rPr>
        <w:noBreakHyphen/>
      </w:r>
      <w:r w:rsidRPr="004058F5">
        <w:rPr>
          <w:rFonts w:cs="Calibri"/>
          <w:szCs w:val="22"/>
          <w:lang w:val="sq-AL" w:bidi="sq-AL"/>
        </w:rPr>
        <w:fldChar w:fldCharType="begin"/>
      </w:r>
      <w:r w:rsidRPr="004058F5">
        <w:rPr>
          <w:rFonts w:cs="Calibri"/>
          <w:szCs w:val="22"/>
          <w:lang w:val="sq-AL" w:bidi="sq-AL"/>
        </w:rPr>
        <w:instrText xml:space="preserve"> SEQ Figure \* ARABIC \s 1 </w:instrText>
      </w:r>
      <w:r w:rsidRPr="004058F5">
        <w:rPr>
          <w:rFonts w:cs="Calibri"/>
          <w:szCs w:val="22"/>
          <w:lang w:val="sq-AL" w:bidi="sq-AL"/>
        </w:rPr>
        <w:fldChar w:fldCharType="separate"/>
      </w:r>
      <w:r w:rsidR="00FB4630">
        <w:rPr>
          <w:rFonts w:cs="Calibri"/>
          <w:noProof/>
          <w:szCs w:val="22"/>
          <w:lang w:val="sq-AL" w:bidi="sq-AL"/>
        </w:rPr>
        <w:t>4</w:t>
      </w:r>
      <w:r w:rsidRPr="004058F5">
        <w:rPr>
          <w:rFonts w:cs="Calibri"/>
          <w:szCs w:val="22"/>
          <w:lang w:val="sq-AL" w:bidi="sq-AL"/>
        </w:rPr>
        <w:fldChar w:fldCharType="end"/>
      </w:r>
      <w:bookmarkEnd w:id="173"/>
      <w:r w:rsidRPr="004058F5">
        <w:rPr>
          <w:rFonts w:cs="Calibri"/>
          <w:szCs w:val="22"/>
          <w:lang w:val="sq-AL" w:bidi="sq-AL"/>
        </w:rPr>
        <w:t xml:space="preserve"> - Zonat Bregdetare të Rrezikuara nga Përmbytja të Parashikuara për Periudhën 10-vjeçare deri në 2050-n</w:t>
      </w:r>
      <w:bookmarkEnd w:id="174"/>
    </w:p>
    <w:p w14:paraId="064F6327" w14:textId="77777777" w:rsidR="002D49BE" w:rsidRPr="004058F5" w:rsidRDefault="002D49BE" w:rsidP="002D49BE">
      <w:pPr>
        <w:rPr>
          <w:rFonts w:cs="Calibri"/>
          <w:szCs w:val="22"/>
          <w:lang w:val="sq-AL"/>
        </w:rPr>
      </w:pPr>
      <w:r w:rsidRPr="004058F5">
        <w:rPr>
          <w:rFonts w:cs="Calibri"/>
          <w:noProof/>
          <w:szCs w:val="22"/>
          <w:lang w:eastAsia="en-GB"/>
        </w:rPr>
        <w:drawing>
          <wp:inline distT="0" distB="0" distL="0" distR="0" wp14:anchorId="7CB05E53" wp14:editId="5350FBB4">
            <wp:extent cx="2371206" cy="1733550"/>
            <wp:effectExtent l="38100" t="38100" r="29210" b="3810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extLst>
                        <a:ext uri="{28A0092B-C50C-407E-A947-70E740481C1C}">
                          <a14:useLocalDpi xmlns:a14="http://schemas.microsoft.com/office/drawing/2010/main" val="0"/>
                        </a:ext>
                      </a:extLst>
                    </a:blip>
                    <a:stretch>
                      <a:fillRect/>
                    </a:stretch>
                  </pic:blipFill>
                  <pic:spPr>
                    <a:xfrm>
                      <a:off x="0" y="0"/>
                      <a:ext cx="2399541" cy="1754266"/>
                    </a:xfrm>
                    <a:prstGeom prst="rect">
                      <a:avLst/>
                    </a:prstGeom>
                    <a:ln w="38100">
                      <a:solidFill>
                        <a:srgbClr val="3399FF"/>
                      </a:solidFill>
                    </a:ln>
                  </pic:spPr>
                </pic:pic>
              </a:graphicData>
            </a:graphic>
          </wp:inline>
        </w:drawing>
      </w:r>
    </w:p>
    <w:p w14:paraId="1CADFF9C" w14:textId="57AD4F63" w:rsidR="002D49BE" w:rsidRPr="004058F5" w:rsidRDefault="002D49BE" w:rsidP="002D49BE">
      <w:pPr>
        <w:pStyle w:val="Caption"/>
        <w:rPr>
          <w:rFonts w:cs="Calibri"/>
          <w:szCs w:val="22"/>
          <w:vertAlign w:val="superscript"/>
          <w:lang w:val="sq-AL"/>
        </w:rPr>
      </w:pPr>
      <w:bookmarkStart w:id="175" w:name="_Ref93053122"/>
      <w:bookmarkStart w:id="176" w:name="_Toc127359992"/>
      <w:r w:rsidRPr="004058F5">
        <w:rPr>
          <w:rFonts w:cs="Calibri"/>
          <w:szCs w:val="22"/>
          <w:lang w:val="sq-AL" w:bidi="sq-AL"/>
        </w:rPr>
        <w:lastRenderedPageBreak/>
        <w:t xml:space="preserve">Figura </w:t>
      </w:r>
      <w:r w:rsidRPr="004058F5">
        <w:rPr>
          <w:rFonts w:cs="Calibri"/>
          <w:szCs w:val="22"/>
          <w:lang w:val="sq-AL" w:bidi="sq-AL"/>
        </w:rPr>
        <w:fldChar w:fldCharType="begin"/>
      </w:r>
      <w:r w:rsidRPr="004058F5">
        <w:rPr>
          <w:rFonts w:cs="Calibri"/>
          <w:szCs w:val="22"/>
          <w:lang w:val="sq-AL" w:bidi="sq-AL"/>
        </w:rPr>
        <w:instrText xml:space="preserve"> STYLEREF 1 \s </w:instrText>
      </w:r>
      <w:r w:rsidRPr="004058F5">
        <w:rPr>
          <w:rFonts w:cs="Calibri"/>
          <w:szCs w:val="22"/>
          <w:lang w:val="sq-AL" w:bidi="sq-AL"/>
        </w:rPr>
        <w:fldChar w:fldCharType="separate"/>
      </w:r>
      <w:r w:rsidR="00FB4630">
        <w:rPr>
          <w:rFonts w:cs="Calibri"/>
          <w:noProof/>
          <w:szCs w:val="22"/>
          <w:lang w:val="sq-AL" w:bidi="sq-AL"/>
        </w:rPr>
        <w:t>4</w:t>
      </w:r>
      <w:r w:rsidRPr="004058F5">
        <w:rPr>
          <w:rFonts w:cs="Calibri"/>
          <w:szCs w:val="22"/>
          <w:lang w:val="sq-AL" w:bidi="sq-AL"/>
        </w:rPr>
        <w:fldChar w:fldCharType="end"/>
      </w:r>
      <w:r w:rsidRPr="004058F5">
        <w:rPr>
          <w:rFonts w:cs="Calibri"/>
          <w:szCs w:val="22"/>
          <w:lang w:val="sq-AL" w:bidi="sq-AL"/>
        </w:rPr>
        <w:noBreakHyphen/>
      </w:r>
      <w:r w:rsidRPr="004058F5">
        <w:rPr>
          <w:rFonts w:cs="Calibri"/>
          <w:szCs w:val="22"/>
          <w:lang w:val="sq-AL" w:bidi="sq-AL"/>
        </w:rPr>
        <w:fldChar w:fldCharType="begin"/>
      </w:r>
      <w:r w:rsidRPr="004058F5">
        <w:rPr>
          <w:rFonts w:cs="Calibri"/>
          <w:szCs w:val="22"/>
          <w:lang w:val="sq-AL" w:bidi="sq-AL"/>
        </w:rPr>
        <w:instrText xml:space="preserve"> SEQ Figure \* ARABIC \s 1 </w:instrText>
      </w:r>
      <w:r w:rsidRPr="004058F5">
        <w:rPr>
          <w:rFonts w:cs="Calibri"/>
          <w:szCs w:val="22"/>
          <w:lang w:val="sq-AL" w:bidi="sq-AL"/>
        </w:rPr>
        <w:fldChar w:fldCharType="separate"/>
      </w:r>
      <w:r w:rsidR="00FB4630">
        <w:rPr>
          <w:rFonts w:cs="Calibri"/>
          <w:noProof/>
          <w:szCs w:val="22"/>
          <w:lang w:val="sq-AL" w:bidi="sq-AL"/>
        </w:rPr>
        <w:t>5</w:t>
      </w:r>
      <w:r w:rsidRPr="004058F5">
        <w:rPr>
          <w:rFonts w:cs="Calibri"/>
          <w:szCs w:val="22"/>
          <w:lang w:val="sq-AL" w:bidi="sq-AL"/>
        </w:rPr>
        <w:fldChar w:fldCharType="end"/>
      </w:r>
      <w:bookmarkEnd w:id="175"/>
      <w:r w:rsidRPr="004058F5">
        <w:rPr>
          <w:rFonts w:cs="Calibri"/>
          <w:szCs w:val="22"/>
          <w:lang w:val="sq-AL" w:bidi="sq-AL"/>
        </w:rPr>
        <w:t xml:space="preserve"> – Ndryshimet e Reshjeve sipas Modelit të Shumëfishtë Global të IPCC-së – RCP8.5</w:t>
      </w:r>
      <w:r w:rsidRPr="004058F5">
        <w:rPr>
          <w:rFonts w:cs="Calibri"/>
          <w:szCs w:val="22"/>
          <w:vertAlign w:val="superscript"/>
          <w:lang w:val="sq-AL" w:bidi="sq-AL"/>
        </w:rPr>
        <w:t xml:space="preserve"> 43</w:t>
      </w:r>
      <w:bookmarkEnd w:id="176"/>
    </w:p>
    <w:p w14:paraId="5A33CD66" w14:textId="77777777" w:rsidR="002D49BE" w:rsidRPr="004058F5" w:rsidRDefault="002D49BE" w:rsidP="002D49BE">
      <w:pPr>
        <w:rPr>
          <w:rFonts w:cs="Calibri"/>
          <w:szCs w:val="22"/>
          <w:lang w:val="sq-AL"/>
        </w:rPr>
      </w:pPr>
      <w:r w:rsidRPr="004058F5">
        <w:rPr>
          <w:rFonts w:cs="Calibri"/>
          <w:noProof/>
          <w:szCs w:val="22"/>
          <w:lang w:eastAsia="en-GB"/>
        </w:rPr>
        <w:drawing>
          <wp:inline distT="0" distB="0" distL="0" distR="0" wp14:anchorId="76D53E71" wp14:editId="7231F538">
            <wp:extent cx="3076575" cy="1958815"/>
            <wp:effectExtent l="0" t="0" r="0" b="381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extLst>
                        <a:ext uri="{28A0092B-C50C-407E-A947-70E740481C1C}">
                          <a14:useLocalDpi xmlns:a14="http://schemas.microsoft.com/office/drawing/2010/main" val="0"/>
                        </a:ext>
                      </a:extLst>
                    </a:blip>
                    <a:stretch>
                      <a:fillRect/>
                    </a:stretch>
                  </pic:blipFill>
                  <pic:spPr>
                    <a:xfrm>
                      <a:off x="0" y="0"/>
                      <a:ext cx="3080908" cy="1961574"/>
                    </a:xfrm>
                    <a:prstGeom prst="rect">
                      <a:avLst/>
                    </a:prstGeom>
                  </pic:spPr>
                </pic:pic>
              </a:graphicData>
            </a:graphic>
          </wp:inline>
        </w:drawing>
      </w:r>
    </w:p>
    <w:p w14:paraId="29B1413D" w14:textId="4EE11BF5" w:rsidR="002D49BE" w:rsidRPr="004058F5" w:rsidRDefault="002D49BE" w:rsidP="002D49BE">
      <w:pPr>
        <w:pStyle w:val="Caption"/>
        <w:rPr>
          <w:rFonts w:cs="Calibri"/>
          <w:szCs w:val="22"/>
          <w:lang w:val="sq-AL"/>
        </w:rPr>
      </w:pPr>
      <w:bookmarkStart w:id="177" w:name="_Ref92966670"/>
      <w:bookmarkStart w:id="178" w:name="_Toc127360099"/>
      <w:r w:rsidRPr="004058F5">
        <w:rPr>
          <w:rFonts w:cs="Calibri"/>
          <w:szCs w:val="22"/>
          <w:lang w:val="sq-AL" w:bidi="sq-AL"/>
        </w:rPr>
        <w:t xml:space="preserve">Tabela </w:t>
      </w:r>
      <w:r w:rsidRPr="004058F5">
        <w:rPr>
          <w:rFonts w:cs="Calibri"/>
          <w:szCs w:val="22"/>
          <w:lang w:val="sq-AL" w:bidi="sq-AL"/>
        </w:rPr>
        <w:fldChar w:fldCharType="begin"/>
      </w:r>
      <w:r w:rsidRPr="004058F5">
        <w:rPr>
          <w:rFonts w:cs="Calibri"/>
          <w:szCs w:val="22"/>
          <w:lang w:val="sq-AL" w:bidi="sq-AL"/>
        </w:rPr>
        <w:instrText xml:space="preserve"> STYLEREF 1 \s </w:instrText>
      </w:r>
      <w:r w:rsidRPr="004058F5">
        <w:rPr>
          <w:rFonts w:cs="Calibri"/>
          <w:szCs w:val="22"/>
          <w:lang w:val="sq-AL" w:bidi="sq-AL"/>
        </w:rPr>
        <w:fldChar w:fldCharType="separate"/>
      </w:r>
      <w:r w:rsidR="00FB4630">
        <w:rPr>
          <w:rFonts w:cs="Calibri"/>
          <w:noProof/>
          <w:szCs w:val="22"/>
          <w:lang w:val="sq-AL" w:bidi="sq-AL"/>
        </w:rPr>
        <w:t>4</w:t>
      </w:r>
      <w:r w:rsidRPr="004058F5">
        <w:rPr>
          <w:rFonts w:cs="Calibri"/>
          <w:szCs w:val="22"/>
          <w:lang w:val="sq-AL" w:bidi="sq-AL"/>
        </w:rPr>
        <w:fldChar w:fldCharType="end"/>
      </w:r>
      <w:r w:rsidRPr="004058F5">
        <w:rPr>
          <w:rFonts w:cs="Calibri"/>
          <w:szCs w:val="22"/>
          <w:lang w:val="sq-AL" w:bidi="sq-AL"/>
        </w:rPr>
        <w:noBreakHyphen/>
      </w:r>
      <w:r w:rsidRPr="004058F5">
        <w:rPr>
          <w:rFonts w:cs="Calibri"/>
          <w:szCs w:val="22"/>
          <w:lang w:val="sq-AL" w:bidi="sq-AL"/>
        </w:rPr>
        <w:fldChar w:fldCharType="begin"/>
      </w:r>
      <w:r w:rsidRPr="004058F5">
        <w:rPr>
          <w:rFonts w:cs="Calibri"/>
          <w:szCs w:val="22"/>
          <w:lang w:val="sq-AL" w:bidi="sq-AL"/>
        </w:rPr>
        <w:instrText xml:space="preserve"> SEQ Table \* ARABIC \s 1 </w:instrText>
      </w:r>
      <w:r w:rsidRPr="004058F5">
        <w:rPr>
          <w:rFonts w:cs="Calibri"/>
          <w:szCs w:val="22"/>
          <w:lang w:val="sq-AL" w:bidi="sq-AL"/>
        </w:rPr>
        <w:fldChar w:fldCharType="separate"/>
      </w:r>
      <w:r w:rsidR="00FB4630">
        <w:rPr>
          <w:rFonts w:cs="Calibri"/>
          <w:noProof/>
          <w:szCs w:val="22"/>
          <w:lang w:val="sq-AL" w:bidi="sq-AL"/>
        </w:rPr>
        <w:t>3</w:t>
      </w:r>
      <w:r w:rsidRPr="004058F5">
        <w:rPr>
          <w:rFonts w:cs="Calibri"/>
          <w:szCs w:val="22"/>
          <w:lang w:val="sq-AL" w:bidi="sq-AL"/>
        </w:rPr>
        <w:fldChar w:fldCharType="end"/>
      </w:r>
      <w:bookmarkEnd w:id="177"/>
      <w:r w:rsidRPr="004058F5">
        <w:rPr>
          <w:rFonts w:cs="Calibri"/>
          <w:szCs w:val="22"/>
          <w:lang w:val="sq-AL" w:bidi="sq-AL"/>
        </w:rPr>
        <w:t xml:space="preserve"> – Ndryshimi indikativ në % i Temperaturës Globale, IPCC, viti bazë 1990-a</w:t>
      </w:r>
      <w:bookmarkEnd w:id="178"/>
    </w:p>
    <w:p w14:paraId="10208B91" w14:textId="4192B54B" w:rsidR="002D49BE" w:rsidRPr="004058F5" w:rsidRDefault="00A72DBA" w:rsidP="002D49BE">
      <w:pPr>
        <w:rPr>
          <w:rFonts w:cs="Calibri"/>
          <w:szCs w:val="22"/>
          <w:lang w:val="sq-AL"/>
        </w:rPr>
      </w:pPr>
      <w:r w:rsidRPr="00F41152">
        <w:rPr>
          <w:rFonts w:cs="Calibri"/>
          <w:noProof/>
          <w:lang w:eastAsia="en-GB"/>
        </w:rPr>
        <w:drawing>
          <wp:inline distT="0" distB="0" distL="0" distR="0" wp14:anchorId="3441E174" wp14:editId="5E72E57F">
            <wp:extent cx="4648200" cy="9525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648855" cy="952634"/>
                    </a:xfrm>
                    <a:prstGeom prst="rect">
                      <a:avLst/>
                    </a:prstGeom>
                  </pic:spPr>
                </pic:pic>
              </a:graphicData>
            </a:graphic>
          </wp:inline>
        </w:drawing>
      </w:r>
    </w:p>
    <w:p w14:paraId="4B96FB50" w14:textId="68651888" w:rsidR="002D49BE" w:rsidRPr="004058F5" w:rsidRDefault="002D49BE" w:rsidP="002D49BE">
      <w:pPr>
        <w:pStyle w:val="Caption"/>
        <w:rPr>
          <w:rFonts w:cs="Calibri"/>
          <w:szCs w:val="22"/>
          <w:lang w:val="sq-AL"/>
        </w:rPr>
      </w:pPr>
      <w:bookmarkStart w:id="179" w:name="_Ref92966686"/>
      <w:bookmarkStart w:id="180" w:name="_Toc127360100"/>
      <w:r w:rsidRPr="004058F5">
        <w:rPr>
          <w:rFonts w:cs="Calibri"/>
          <w:szCs w:val="22"/>
          <w:lang w:val="sq-AL" w:bidi="sq-AL"/>
        </w:rPr>
        <w:t xml:space="preserve">Tabela </w:t>
      </w:r>
      <w:r w:rsidRPr="004058F5">
        <w:rPr>
          <w:rFonts w:cs="Calibri"/>
          <w:szCs w:val="22"/>
          <w:lang w:val="sq-AL" w:bidi="sq-AL"/>
        </w:rPr>
        <w:fldChar w:fldCharType="begin"/>
      </w:r>
      <w:r w:rsidRPr="004058F5">
        <w:rPr>
          <w:rFonts w:cs="Calibri"/>
          <w:szCs w:val="22"/>
          <w:lang w:val="sq-AL" w:bidi="sq-AL"/>
        </w:rPr>
        <w:instrText xml:space="preserve"> STYLEREF 1 \s </w:instrText>
      </w:r>
      <w:r w:rsidRPr="004058F5">
        <w:rPr>
          <w:rFonts w:cs="Calibri"/>
          <w:szCs w:val="22"/>
          <w:lang w:val="sq-AL" w:bidi="sq-AL"/>
        </w:rPr>
        <w:fldChar w:fldCharType="separate"/>
      </w:r>
      <w:r w:rsidR="00FB4630">
        <w:rPr>
          <w:rFonts w:cs="Calibri"/>
          <w:noProof/>
          <w:szCs w:val="22"/>
          <w:lang w:val="sq-AL" w:bidi="sq-AL"/>
        </w:rPr>
        <w:t>4</w:t>
      </w:r>
      <w:r w:rsidRPr="004058F5">
        <w:rPr>
          <w:rFonts w:cs="Calibri"/>
          <w:szCs w:val="22"/>
          <w:lang w:val="sq-AL" w:bidi="sq-AL"/>
        </w:rPr>
        <w:fldChar w:fldCharType="end"/>
      </w:r>
      <w:r w:rsidRPr="004058F5">
        <w:rPr>
          <w:rFonts w:cs="Calibri"/>
          <w:szCs w:val="22"/>
          <w:lang w:val="sq-AL" w:bidi="sq-AL"/>
        </w:rPr>
        <w:noBreakHyphen/>
      </w:r>
      <w:r w:rsidRPr="004058F5">
        <w:rPr>
          <w:rFonts w:cs="Calibri"/>
          <w:szCs w:val="22"/>
          <w:lang w:val="sq-AL" w:bidi="sq-AL"/>
        </w:rPr>
        <w:fldChar w:fldCharType="begin"/>
      </w:r>
      <w:r w:rsidRPr="004058F5">
        <w:rPr>
          <w:rFonts w:cs="Calibri"/>
          <w:szCs w:val="22"/>
          <w:lang w:val="sq-AL" w:bidi="sq-AL"/>
        </w:rPr>
        <w:instrText xml:space="preserve"> SEQ Table \* ARABIC \s 1 </w:instrText>
      </w:r>
      <w:r w:rsidRPr="004058F5">
        <w:rPr>
          <w:rFonts w:cs="Calibri"/>
          <w:szCs w:val="22"/>
          <w:lang w:val="sq-AL" w:bidi="sq-AL"/>
        </w:rPr>
        <w:fldChar w:fldCharType="separate"/>
      </w:r>
      <w:r w:rsidR="00FB4630">
        <w:rPr>
          <w:rFonts w:cs="Calibri"/>
          <w:noProof/>
          <w:szCs w:val="22"/>
          <w:lang w:val="sq-AL" w:bidi="sq-AL"/>
        </w:rPr>
        <w:t>4</w:t>
      </w:r>
      <w:r w:rsidRPr="004058F5">
        <w:rPr>
          <w:rFonts w:cs="Calibri"/>
          <w:szCs w:val="22"/>
          <w:lang w:val="sq-AL" w:bidi="sq-AL"/>
        </w:rPr>
        <w:fldChar w:fldCharType="end"/>
      </w:r>
      <w:bookmarkEnd w:id="179"/>
      <w:r w:rsidRPr="004058F5">
        <w:rPr>
          <w:rFonts w:cs="Calibri"/>
          <w:szCs w:val="22"/>
          <w:lang w:val="sq-AL" w:bidi="sq-AL"/>
        </w:rPr>
        <w:t xml:space="preserve"> - Ndryshimi indikativ në  % i Reshjeve Globale, IPCC, viti bazë 1990-a</w:t>
      </w:r>
      <w:bookmarkEnd w:id="180"/>
    </w:p>
    <w:p w14:paraId="7A340A65" w14:textId="2031851C" w:rsidR="002D49BE" w:rsidRPr="004058F5" w:rsidRDefault="00A72DBA" w:rsidP="002D49BE">
      <w:pPr>
        <w:rPr>
          <w:rFonts w:cs="Calibri"/>
          <w:szCs w:val="22"/>
          <w:lang w:val="sq-AL"/>
        </w:rPr>
      </w:pPr>
      <w:r w:rsidRPr="003018AA">
        <w:rPr>
          <w:rFonts w:cs="Calibri"/>
          <w:noProof/>
          <w:lang w:eastAsia="en-GB"/>
        </w:rPr>
        <w:drawing>
          <wp:inline distT="0" distB="0" distL="0" distR="0" wp14:anchorId="26CC3560" wp14:editId="002BAD18">
            <wp:extent cx="4638675" cy="1181100"/>
            <wp:effectExtent l="0" t="0" r="952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639351" cy="1181272"/>
                    </a:xfrm>
                    <a:prstGeom prst="rect">
                      <a:avLst/>
                    </a:prstGeom>
                  </pic:spPr>
                </pic:pic>
              </a:graphicData>
            </a:graphic>
          </wp:inline>
        </w:drawing>
      </w:r>
    </w:p>
    <w:p w14:paraId="397FB8D5" w14:textId="77777777" w:rsidR="002D49BE" w:rsidRPr="004058F5" w:rsidRDefault="002D49BE" w:rsidP="00336583">
      <w:pPr>
        <w:pStyle w:val="Heading3"/>
      </w:pPr>
      <w:bookmarkStart w:id="181" w:name="_Toc127359145"/>
      <w:bookmarkStart w:id="182" w:name="_Toc127359709"/>
      <w:r w:rsidRPr="004058F5">
        <w:t>Skenari Ndryshimeve Klimatike në nivel vendor - Basenet Ishëm dhe Erzen</w:t>
      </w:r>
      <w:bookmarkEnd w:id="181"/>
      <w:bookmarkEnd w:id="182"/>
    </w:p>
    <w:p w14:paraId="73E28BD5" w14:textId="77777777" w:rsidR="002D49BE" w:rsidRPr="004058F5" w:rsidRDefault="002D49BE" w:rsidP="002D49BE">
      <w:pPr>
        <w:rPr>
          <w:rFonts w:cs="Calibri"/>
          <w:szCs w:val="22"/>
          <w:lang w:val="sq-AL" w:eastAsia="mk-MK"/>
        </w:rPr>
      </w:pPr>
      <w:r w:rsidRPr="004058F5">
        <w:rPr>
          <w:rFonts w:eastAsia="Verdana" w:cs="Calibri"/>
          <w:szCs w:val="22"/>
          <w:lang w:val="sq-AL" w:bidi="sq-AL"/>
        </w:rPr>
        <w:t>Modelet Klimatike Globale (GCM) dhe raportet e IPCC-së paraqesin një vështrim të përgjithshëm të skenarëve të mundshëm në të ardhmen, por analiza e të dhënave vendore nuk mund të zëvendësohet kurrsesi, veçanërisht nëse ka të dhëna prej shumë kohësh. Analiza e vetme dhe më e dobishme që duhet kryer është “testi statistikor i dallimeve të konsiderueshme” për dy vlerat mesatare vjetore të reshjeve afatgjata. Në mënyrë që ky test të jetë i vlefshëm, kërkohen të paktën të dhëna 40+ vjeçare (2x20) për mesatare vjetore, të cilat duhen ofruar nga një stacion meteorologjik i besueshëm që ka qëndruar në po të njëjtin vend gjatë periudhës së vlerësimit.</w:t>
      </w:r>
    </w:p>
    <w:p w14:paraId="551B5D05" w14:textId="7DAA5E42" w:rsidR="002D49BE" w:rsidRPr="004058F5" w:rsidRDefault="002D49BE" w:rsidP="002D49BE">
      <w:pPr>
        <w:rPr>
          <w:rFonts w:eastAsia="Verdana" w:cs="Calibri"/>
          <w:szCs w:val="22"/>
          <w:lang w:val="sq-AL" w:bidi="sq-AL"/>
        </w:rPr>
      </w:pPr>
      <w:r w:rsidRPr="004058F5">
        <w:rPr>
          <w:rFonts w:eastAsia="Verdana" w:cs="Calibri"/>
          <w:szCs w:val="22"/>
          <w:lang w:val="sq-AL" w:bidi="sq-AL"/>
        </w:rPr>
        <w:t>Stacioni meteorologjik afatgjatë i Tiranës ka ekzistuar që prej viteve 1950. Të dhënat meteorologjike (për reshjet) thjesht duhen ndarë në dy periudha klimatike normale të barabarta sipas WMO-së, në (1961-1990) dhe (1991-2020), dhe për të dy mesataret afatgjata kryhet testi i dallimeve të konsiderueshme (</w:t>
      </w:r>
      <w:r w:rsidRPr="004058F5">
        <w:rPr>
          <w:rFonts w:eastAsia="Verdana" w:cs="Calibri"/>
          <w:szCs w:val="22"/>
          <w:lang w:val="sq-AL" w:bidi="sq-AL"/>
        </w:rPr>
        <w:fldChar w:fldCharType="begin"/>
      </w:r>
      <w:r w:rsidRPr="004058F5">
        <w:rPr>
          <w:rFonts w:eastAsia="Verdana" w:cs="Calibri"/>
          <w:szCs w:val="22"/>
          <w:lang w:val="sq-AL" w:bidi="sq-AL"/>
        </w:rPr>
        <w:instrText xml:space="preserve"> REF _Ref92966774 \h  \* MERGEFORMAT </w:instrText>
      </w:r>
      <w:r w:rsidRPr="004058F5">
        <w:rPr>
          <w:rFonts w:eastAsia="Verdana" w:cs="Calibri"/>
          <w:szCs w:val="22"/>
          <w:lang w:val="sq-AL" w:bidi="sq-AL"/>
        </w:rPr>
      </w:r>
      <w:r w:rsidRPr="004058F5">
        <w:rPr>
          <w:rFonts w:eastAsia="Verdana" w:cs="Calibri"/>
          <w:szCs w:val="22"/>
          <w:lang w:val="sq-AL" w:bidi="sq-AL"/>
        </w:rPr>
        <w:fldChar w:fldCharType="separate"/>
      </w:r>
      <w:r w:rsidR="00FB4630" w:rsidRPr="00FB4630">
        <w:rPr>
          <w:rFonts w:eastAsia="Verdana" w:cs="Calibri"/>
          <w:szCs w:val="22"/>
          <w:lang w:val="sq-AL" w:bidi="sq-AL"/>
        </w:rPr>
        <w:t>Tabela 4</w:t>
      </w:r>
      <w:r w:rsidR="00FB4630" w:rsidRPr="00FB4630">
        <w:rPr>
          <w:rFonts w:eastAsia="Verdana" w:cs="Calibri"/>
          <w:szCs w:val="22"/>
          <w:lang w:val="sq-AL" w:bidi="sq-AL"/>
        </w:rPr>
        <w:noBreakHyphen/>
        <w:t>5</w:t>
      </w:r>
      <w:r w:rsidRPr="004058F5">
        <w:rPr>
          <w:rFonts w:eastAsia="Verdana" w:cs="Calibri"/>
          <w:szCs w:val="22"/>
          <w:lang w:val="sq-AL" w:bidi="sq-AL"/>
        </w:rPr>
        <w:fldChar w:fldCharType="end"/>
      </w:r>
      <w:r w:rsidRPr="004058F5">
        <w:rPr>
          <w:rFonts w:eastAsia="Verdana" w:cs="Calibri"/>
          <w:szCs w:val="22"/>
          <w:lang w:val="sq-AL" w:bidi="sq-AL"/>
        </w:rPr>
        <w:t>). Vlera P ≤ se niveli i besueshmërisë (α) tregon se ka dallime statistikore të konsiderueshme midis dy mesatareve. Prandaj, ky dallim i atribuohet efek</w:t>
      </w:r>
      <w:r w:rsidR="002D2193" w:rsidRPr="004058F5">
        <w:rPr>
          <w:rFonts w:eastAsia="Verdana" w:cs="Calibri"/>
          <w:szCs w:val="22"/>
          <w:lang w:val="sq-AL" w:bidi="sq-AL"/>
        </w:rPr>
        <w:t xml:space="preserve">teve të ndryshimeve klimatike. </w:t>
      </w:r>
      <w:r w:rsidRPr="004058F5">
        <w:rPr>
          <w:rFonts w:eastAsia="Verdana" w:cs="Calibri"/>
          <w:szCs w:val="22"/>
          <w:lang w:val="sq-AL" w:bidi="sq-AL"/>
        </w:rPr>
        <w:t>Magnituda e dallimeve midis mesatareve aritmetike të reshjeve është tregues i drejtpërdrejtë i ndryshimit në burimet ujore të disponueshme pasi reshjet janë “ushqyesit” e të gjitha burimeve ujore.</w:t>
      </w:r>
    </w:p>
    <w:p w14:paraId="15CC5F5D" w14:textId="6A70F2A6" w:rsidR="002D49BE" w:rsidRPr="004058F5" w:rsidRDefault="002D49BE" w:rsidP="002D49BE">
      <w:pPr>
        <w:pStyle w:val="Caption"/>
        <w:rPr>
          <w:rFonts w:cs="Calibri"/>
          <w:szCs w:val="22"/>
          <w:lang w:val="sq-AL"/>
        </w:rPr>
      </w:pPr>
      <w:bookmarkStart w:id="183" w:name="_Ref92966774"/>
      <w:bookmarkStart w:id="184" w:name="_Toc127360101"/>
      <w:r w:rsidRPr="004058F5">
        <w:rPr>
          <w:rFonts w:cs="Calibri"/>
          <w:szCs w:val="22"/>
          <w:lang w:val="sq-AL" w:bidi="sq-AL"/>
        </w:rPr>
        <w:t xml:space="preserve">Tabela </w:t>
      </w:r>
      <w:r w:rsidRPr="004058F5">
        <w:rPr>
          <w:rFonts w:cs="Calibri"/>
          <w:szCs w:val="22"/>
          <w:lang w:val="sq-AL" w:bidi="sq-AL"/>
        </w:rPr>
        <w:fldChar w:fldCharType="begin"/>
      </w:r>
      <w:r w:rsidRPr="004058F5">
        <w:rPr>
          <w:rFonts w:cs="Calibri"/>
          <w:szCs w:val="22"/>
          <w:lang w:val="sq-AL" w:bidi="sq-AL"/>
        </w:rPr>
        <w:instrText xml:space="preserve"> STYLEREF 1 \s </w:instrText>
      </w:r>
      <w:r w:rsidRPr="004058F5">
        <w:rPr>
          <w:rFonts w:cs="Calibri"/>
          <w:szCs w:val="22"/>
          <w:lang w:val="sq-AL" w:bidi="sq-AL"/>
        </w:rPr>
        <w:fldChar w:fldCharType="separate"/>
      </w:r>
      <w:r w:rsidR="00FB4630">
        <w:rPr>
          <w:rFonts w:cs="Calibri"/>
          <w:noProof/>
          <w:szCs w:val="22"/>
          <w:lang w:val="sq-AL" w:bidi="sq-AL"/>
        </w:rPr>
        <w:t>4</w:t>
      </w:r>
      <w:r w:rsidRPr="004058F5">
        <w:rPr>
          <w:rFonts w:cs="Calibri"/>
          <w:szCs w:val="22"/>
          <w:lang w:val="sq-AL" w:bidi="sq-AL"/>
        </w:rPr>
        <w:fldChar w:fldCharType="end"/>
      </w:r>
      <w:r w:rsidRPr="004058F5">
        <w:rPr>
          <w:rFonts w:cs="Calibri"/>
          <w:szCs w:val="22"/>
          <w:lang w:val="sq-AL" w:bidi="sq-AL"/>
        </w:rPr>
        <w:noBreakHyphen/>
      </w:r>
      <w:r w:rsidRPr="004058F5">
        <w:rPr>
          <w:rFonts w:cs="Calibri"/>
          <w:szCs w:val="22"/>
          <w:lang w:val="sq-AL" w:bidi="sq-AL"/>
        </w:rPr>
        <w:fldChar w:fldCharType="begin"/>
      </w:r>
      <w:r w:rsidRPr="004058F5">
        <w:rPr>
          <w:rFonts w:cs="Calibri"/>
          <w:szCs w:val="22"/>
          <w:lang w:val="sq-AL" w:bidi="sq-AL"/>
        </w:rPr>
        <w:instrText xml:space="preserve"> SEQ Table \* ARABIC \s 1 </w:instrText>
      </w:r>
      <w:r w:rsidRPr="004058F5">
        <w:rPr>
          <w:rFonts w:cs="Calibri"/>
          <w:szCs w:val="22"/>
          <w:lang w:val="sq-AL" w:bidi="sq-AL"/>
        </w:rPr>
        <w:fldChar w:fldCharType="separate"/>
      </w:r>
      <w:r w:rsidR="00FB4630">
        <w:rPr>
          <w:rFonts w:cs="Calibri"/>
          <w:noProof/>
          <w:szCs w:val="22"/>
          <w:lang w:val="sq-AL" w:bidi="sq-AL"/>
        </w:rPr>
        <w:t>5</w:t>
      </w:r>
      <w:r w:rsidRPr="004058F5">
        <w:rPr>
          <w:rFonts w:cs="Calibri"/>
          <w:szCs w:val="22"/>
          <w:lang w:val="sq-AL" w:bidi="sq-AL"/>
        </w:rPr>
        <w:fldChar w:fldCharType="end"/>
      </w:r>
      <w:bookmarkEnd w:id="183"/>
      <w:r w:rsidRPr="004058F5">
        <w:rPr>
          <w:rFonts w:cs="Calibri"/>
          <w:szCs w:val="22"/>
          <w:lang w:val="sq-AL" w:bidi="sq-AL"/>
        </w:rPr>
        <w:t xml:space="preserve"> – </w:t>
      </w:r>
      <w:bookmarkStart w:id="185" w:name="_Hlk87473616"/>
      <w:r w:rsidRPr="004058F5">
        <w:rPr>
          <w:rFonts w:cs="Calibri"/>
          <w:szCs w:val="22"/>
          <w:lang w:val="sq-AL" w:bidi="sq-AL"/>
        </w:rPr>
        <w:t>Testi i Dallimeve Statistikore – Mesatarja aritmetike e Reshjeve Afatgjata</w:t>
      </w:r>
      <w:bookmarkEnd w:id="184"/>
      <w:r w:rsidRPr="004058F5">
        <w:rPr>
          <w:rFonts w:cs="Calibri"/>
          <w:szCs w:val="22"/>
          <w:lang w:val="sq-AL" w:bidi="sq-AL"/>
        </w:rPr>
        <w:t xml:space="preserve"> </w:t>
      </w:r>
      <w:bookmarkEnd w:id="185"/>
    </w:p>
    <w:tbl>
      <w:tblPr>
        <w:tblStyle w:val="MediumGrid3-Accent1"/>
        <w:tblW w:w="0" w:type="auto"/>
        <w:tblInd w:w="108" w:type="dxa"/>
        <w:tblCellMar>
          <w:left w:w="85" w:type="dxa"/>
          <w:right w:w="85" w:type="dxa"/>
        </w:tblCellMar>
        <w:tblLook w:val="04A0" w:firstRow="1" w:lastRow="0" w:firstColumn="1" w:lastColumn="0" w:noHBand="0" w:noVBand="1"/>
      </w:tblPr>
      <w:tblGrid>
        <w:gridCol w:w="1411"/>
        <w:gridCol w:w="1302"/>
        <w:gridCol w:w="373"/>
        <w:gridCol w:w="1026"/>
        <w:gridCol w:w="1316"/>
        <w:gridCol w:w="788"/>
        <w:gridCol w:w="728"/>
        <w:gridCol w:w="1422"/>
        <w:gridCol w:w="1422"/>
      </w:tblGrid>
      <w:tr w:rsidR="002D49BE" w:rsidRPr="00DB7276" w14:paraId="4B4B9C36" w14:textId="77777777" w:rsidTr="00832C10">
        <w:trPr>
          <w:cnfStyle w:val="100000000000" w:firstRow="1" w:lastRow="0" w:firstColumn="0" w:lastColumn="0" w:oddVBand="0" w:evenVBand="0" w:oddHBand="0" w:evenHBand="0" w:firstRowFirstColumn="0" w:firstRowLastColumn="0" w:lastRowFirstColumn="0" w:lastRowLastColumn="0"/>
          <w:trHeight w:val="353"/>
        </w:trPr>
        <w:tc>
          <w:tcPr>
            <w:cnfStyle w:val="001000000000" w:firstRow="0" w:lastRow="0" w:firstColumn="1" w:lastColumn="0" w:oddVBand="0" w:evenVBand="0" w:oddHBand="0" w:evenHBand="0" w:firstRowFirstColumn="0" w:firstRowLastColumn="0" w:lastRowFirstColumn="0" w:lastRowLastColumn="0"/>
            <w:tcW w:w="0" w:type="auto"/>
          </w:tcPr>
          <w:p w14:paraId="5C731E64" w14:textId="77777777" w:rsidR="002D49BE" w:rsidRPr="00DB7276" w:rsidRDefault="002D49BE" w:rsidP="00832C10">
            <w:pPr>
              <w:rPr>
                <w:rFonts w:cs="Calibri"/>
                <w:b w:val="0"/>
                <w:sz w:val="20"/>
                <w:szCs w:val="20"/>
                <w:lang w:val="sq-AL"/>
              </w:rPr>
            </w:pPr>
            <w:r w:rsidRPr="00DB7276">
              <w:rPr>
                <w:rFonts w:eastAsia="Verdana" w:cs="Calibri"/>
                <w:b w:val="0"/>
                <w:sz w:val="20"/>
                <w:szCs w:val="20"/>
                <w:lang w:val="sq-AL" w:bidi="sq-AL"/>
              </w:rPr>
              <w:t>PERIUDHA E TË DHËNAVE</w:t>
            </w:r>
          </w:p>
        </w:tc>
        <w:tc>
          <w:tcPr>
            <w:tcW w:w="0" w:type="auto"/>
          </w:tcPr>
          <w:p w14:paraId="4761D797" w14:textId="77777777" w:rsidR="002D49BE" w:rsidRPr="00DB7276" w:rsidRDefault="002D49BE" w:rsidP="00832C10">
            <w:pPr>
              <w:jc w:val="center"/>
              <w:cnfStyle w:val="100000000000" w:firstRow="1" w:lastRow="0" w:firstColumn="0" w:lastColumn="0" w:oddVBand="0" w:evenVBand="0" w:oddHBand="0" w:evenHBand="0" w:firstRowFirstColumn="0" w:firstRowLastColumn="0" w:lastRowFirstColumn="0" w:lastRowLastColumn="0"/>
              <w:rPr>
                <w:rFonts w:cs="Calibri"/>
                <w:b w:val="0"/>
                <w:sz w:val="20"/>
                <w:szCs w:val="20"/>
                <w:lang w:val="sq-AL"/>
              </w:rPr>
            </w:pPr>
            <w:r w:rsidRPr="00DB7276">
              <w:rPr>
                <w:rFonts w:eastAsia="Verdana" w:cs="Calibri"/>
                <w:b w:val="0"/>
                <w:sz w:val="20"/>
                <w:szCs w:val="20"/>
                <w:lang w:val="sq-AL" w:bidi="sq-AL"/>
              </w:rPr>
              <w:t xml:space="preserve">AFATGJATË </w:t>
            </w:r>
            <w:r w:rsidRPr="00DB7276">
              <w:rPr>
                <w:rFonts w:eastAsia="Verdana" w:cs="Calibri"/>
                <w:b w:val="0"/>
                <w:sz w:val="20"/>
                <w:szCs w:val="20"/>
                <w:lang w:val="sq-AL" w:bidi="sq-AL"/>
              </w:rPr>
              <w:br/>
              <w:t>MESATARJA (mm)</w:t>
            </w:r>
          </w:p>
        </w:tc>
        <w:tc>
          <w:tcPr>
            <w:tcW w:w="0" w:type="auto"/>
          </w:tcPr>
          <w:p w14:paraId="0F989FF7" w14:textId="77777777" w:rsidR="002D49BE" w:rsidRPr="00DB7276" w:rsidRDefault="002D49BE" w:rsidP="00832C10">
            <w:pPr>
              <w:jc w:val="center"/>
              <w:cnfStyle w:val="100000000000" w:firstRow="1" w:lastRow="0" w:firstColumn="0" w:lastColumn="0" w:oddVBand="0" w:evenVBand="0" w:oddHBand="0" w:evenHBand="0" w:firstRowFirstColumn="0" w:firstRowLastColumn="0" w:lastRowFirstColumn="0" w:lastRowLastColumn="0"/>
              <w:rPr>
                <w:rFonts w:cs="Calibri"/>
                <w:b w:val="0"/>
                <w:sz w:val="20"/>
                <w:szCs w:val="20"/>
                <w:lang w:val="sq-AL"/>
              </w:rPr>
            </w:pPr>
            <w:r w:rsidRPr="00DB7276">
              <w:rPr>
                <w:rFonts w:eastAsia="Verdana" w:cs="Calibri"/>
                <w:b w:val="0"/>
                <w:sz w:val="20"/>
                <w:szCs w:val="20"/>
                <w:lang w:val="sq-AL" w:bidi="sq-AL"/>
              </w:rPr>
              <w:t>N</w:t>
            </w:r>
          </w:p>
        </w:tc>
        <w:tc>
          <w:tcPr>
            <w:tcW w:w="0" w:type="auto"/>
          </w:tcPr>
          <w:p w14:paraId="6D3D6D9E" w14:textId="77777777" w:rsidR="002D49BE" w:rsidRPr="00DB7276" w:rsidRDefault="002D49BE" w:rsidP="00832C10">
            <w:pPr>
              <w:jc w:val="center"/>
              <w:cnfStyle w:val="100000000000" w:firstRow="1" w:lastRow="0" w:firstColumn="0" w:lastColumn="0" w:oddVBand="0" w:evenVBand="0" w:oddHBand="0" w:evenHBand="0" w:firstRowFirstColumn="0" w:firstRowLastColumn="0" w:lastRowFirstColumn="0" w:lastRowLastColumn="0"/>
              <w:rPr>
                <w:rFonts w:cs="Calibri"/>
                <w:b w:val="0"/>
                <w:sz w:val="20"/>
                <w:szCs w:val="20"/>
                <w:lang w:val="sq-AL"/>
              </w:rPr>
            </w:pPr>
            <w:r w:rsidRPr="00DB7276">
              <w:rPr>
                <w:rFonts w:eastAsia="Verdana" w:cs="Calibri"/>
                <w:b w:val="0"/>
                <w:sz w:val="20"/>
                <w:szCs w:val="20"/>
                <w:lang w:val="sq-AL" w:bidi="sq-AL"/>
              </w:rPr>
              <w:t>VARIANCA</w:t>
            </w:r>
          </w:p>
        </w:tc>
        <w:tc>
          <w:tcPr>
            <w:tcW w:w="0" w:type="auto"/>
          </w:tcPr>
          <w:p w14:paraId="68A32AA6" w14:textId="77777777" w:rsidR="002D49BE" w:rsidRPr="00DB7276" w:rsidRDefault="002D49BE" w:rsidP="00832C10">
            <w:pPr>
              <w:jc w:val="center"/>
              <w:cnfStyle w:val="100000000000" w:firstRow="1" w:lastRow="0" w:firstColumn="0" w:lastColumn="0" w:oddVBand="0" w:evenVBand="0" w:oddHBand="0" w:evenHBand="0" w:firstRowFirstColumn="0" w:firstRowLastColumn="0" w:lastRowFirstColumn="0" w:lastRowLastColumn="0"/>
              <w:rPr>
                <w:rFonts w:cs="Calibri"/>
                <w:b w:val="0"/>
                <w:sz w:val="20"/>
                <w:szCs w:val="20"/>
                <w:lang w:val="sq-AL"/>
              </w:rPr>
            </w:pPr>
            <w:r w:rsidRPr="00DB7276">
              <w:rPr>
                <w:rFonts w:eastAsia="Verdana" w:cs="Calibri"/>
                <w:b w:val="0"/>
                <w:sz w:val="20"/>
                <w:szCs w:val="20"/>
                <w:lang w:val="sq-AL" w:bidi="sq-AL"/>
              </w:rPr>
              <w:t>DEVIJIMI STANDARD</w:t>
            </w:r>
          </w:p>
        </w:tc>
        <w:tc>
          <w:tcPr>
            <w:tcW w:w="0" w:type="auto"/>
          </w:tcPr>
          <w:p w14:paraId="56A82401" w14:textId="77777777" w:rsidR="002D49BE" w:rsidRPr="00DB7276" w:rsidRDefault="002D49BE" w:rsidP="00832C10">
            <w:pPr>
              <w:jc w:val="center"/>
              <w:cnfStyle w:val="100000000000" w:firstRow="1" w:lastRow="0" w:firstColumn="0" w:lastColumn="0" w:oddVBand="0" w:evenVBand="0" w:oddHBand="0" w:evenHBand="0" w:firstRowFirstColumn="0" w:firstRowLastColumn="0" w:lastRowFirstColumn="0" w:lastRowLastColumn="0"/>
              <w:rPr>
                <w:rFonts w:cs="Calibri"/>
                <w:b w:val="0"/>
                <w:sz w:val="20"/>
                <w:szCs w:val="20"/>
                <w:lang w:val="sq-AL"/>
              </w:rPr>
            </w:pPr>
            <w:r w:rsidRPr="00DB7276">
              <w:rPr>
                <w:rFonts w:eastAsia="Verdana" w:cs="Calibri"/>
                <w:b w:val="0"/>
                <w:sz w:val="20"/>
                <w:szCs w:val="20"/>
                <w:lang w:val="sq-AL" w:bidi="sq-AL"/>
              </w:rPr>
              <w:t>ALPHA CL</w:t>
            </w:r>
            <w:r w:rsidRPr="00DB7276">
              <w:rPr>
                <w:rFonts w:eastAsia="Verdana" w:cs="Calibri"/>
                <w:b w:val="0"/>
                <w:sz w:val="20"/>
                <w:szCs w:val="20"/>
                <w:lang w:val="sq-AL" w:bidi="sq-AL"/>
              </w:rPr>
              <w:br/>
              <w:t xml:space="preserve"> </w:t>
            </w:r>
            <w:r w:rsidRPr="00DB7276">
              <w:rPr>
                <w:rFonts w:eastAsia="Verdana" w:cs="Calibri"/>
                <w:sz w:val="20"/>
                <w:szCs w:val="20"/>
                <w:lang w:val="sq-AL" w:bidi="sq-AL"/>
              </w:rPr>
              <w:t>α (5%)</w:t>
            </w:r>
          </w:p>
        </w:tc>
        <w:tc>
          <w:tcPr>
            <w:tcW w:w="0" w:type="auto"/>
          </w:tcPr>
          <w:p w14:paraId="0B7A2451" w14:textId="77777777" w:rsidR="002D49BE" w:rsidRPr="00DB7276" w:rsidRDefault="002D49BE" w:rsidP="00832C10">
            <w:pPr>
              <w:jc w:val="center"/>
              <w:cnfStyle w:val="100000000000" w:firstRow="1" w:lastRow="0" w:firstColumn="0" w:lastColumn="0" w:oddVBand="0" w:evenVBand="0" w:oddHBand="0" w:evenHBand="0" w:firstRowFirstColumn="0" w:firstRowLastColumn="0" w:lastRowFirstColumn="0" w:lastRowLastColumn="0"/>
              <w:rPr>
                <w:rFonts w:cs="Calibri"/>
                <w:b w:val="0"/>
                <w:sz w:val="20"/>
                <w:szCs w:val="20"/>
                <w:lang w:val="sq-AL"/>
              </w:rPr>
            </w:pPr>
            <w:r w:rsidRPr="00DB7276">
              <w:rPr>
                <w:rFonts w:eastAsia="Verdana" w:cs="Calibri"/>
                <w:b w:val="0"/>
                <w:sz w:val="20"/>
                <w:szCs w:val="20"/>
                <w:lang w:val="sq-AL" w:bidi="sq-AL"/>
              </w:rPr>
              <w:t>t-STAT</w:t>
            </w:r>
          </w:p>
        </w:tc>
        <w:tc>
          <w:tcPr>
            <w:tcW w:w="0" w:type="auto"/>
          </w:tcPr>
          <w:p w14:paraId="67CFE4C1" w14:textId="77777777" w:rsidR="002D49BE" w:rsidRPr="00DB7276" w:rsidRDefault="002D49BE" w:rsidP="00832C10">
            <w:pPr>
              <w:jc w:val="center"/>
              <w:cnfStyle w:val="100000000000" w:firstRow="1" w:lastRow="0" w:firstColumn="0" w:lastColumn="0" w:oddVBand="0" w:evenVBand="0" w:oddHBand="0" w:evenHBand="0" w:firstRowFirstColumn="0" w:firstRowLastColumn="0" w:lastRowFirstColumn="0" w:lastRowLastColumn="0"/>
              <w:rPr>
                <w:rFonts w:cs="Calibri"/>
                <w:b w:val="0"/>
                <w:sz w:val="20"/>
                <w:szCs w:val="20"/>
                <w:lang w:val="sq-AL"/>
              </w:rPr>
            </w:pPr>
            <w:r w:rsidRPr="00DB7276">
              <w:rPr>
                <w:rFonts w:eastAsia="Verdana" w:cs="Calibri"/>
                <w:b w:val="0"/>
                <w:sz w:val="20"/>
                <w:szCs w:val="20"/>
                <w:lang w:val="sq-AL" w:bidi="sq-AL"/>
              </w:rPr>
              <w:t>P (T≤t)</w:t>
            </w:r>
            <w:r w:rsidRPr="00DB7276">
              <w:rPr>
                <w:rFonts w:eastAsia="Verdana" w:cs="Calibri"/>
                <w:b w:val="0"/>
                <w:sz w:val="20"/>
                <w:szCs w:val="20"/>
                <w:lang w:val="sq-AL" w:bidi="sq-AL"/>
              </w:rPr>
              <w:br/>
              <w:t>(1-zona e përjashtuar)</w:t>
            </w:r>
          </w:p>
        </w:tc>
        <w:tc>
          <w:tcPr>
            <w:tcW w:w="0" w:type="auto"/>
          </w:tcPr>
          <w:p w14:paraId="2D87BC32" w14:textId="77777777" w:rsidR="002D49BE" w:rsidRPr="00DB7276" w:rsidRDefault="002D49BE" w:rsidP="00832C10">
            <w:pPr>
              <w:jc w:val="center"/>
              <w:cnfStyle w:val="100000000000" w:firstRow="1" w:lastRow="0" w:firstColumn="0" w:lastColumn="0" w:oddVBand="0" w:evenVBand="0" w:oddHBand="0" w:evenHBand="0" w:firstRowFirstColumn="0" w:firstRowLastColumn="0" w:lastRowFirstColumn="0" w:lastRowLastColumn="0"/>
              <w:rPr>
                <w:rFonts w:cs="Calibri"/>
                <w:b w:val="0"/>
                <w:sz w:val="20"/>
                <w:szCs w:val="20"/>
                <w:lang w:val="sq-AL"/>
              </w:rPr>
            </w:pPr>
            <w:r w:rsidRPr="00DB7276">
              <w:rPr>
                <w:rFonts w:eastAsia="Verdana" w:cs="Calibri"/>
                <w:b w:val="0"/>
                <w:sz w:val="20"/>
                <w:szCs w:val="20"/>
                <w:lang w:val="sq-AL" w:bidi="sq-AL"/>
              </w:rPr>
              <w:t>P (T≤t)</w:t>
            </w:r>
            <w:r w:rsidRPr="00DB7276">
              <w:rPr>
                <w:rFonts w:eastAsia="Verdana" w:cs="Calibri"/>
                <w:b w:val="0"/>
                <w:sz w:val="20"/>
                <w:szCs w:val="20"/>
                <w:lang w:val="sq-AL" w:bidi="sq-AL"/>
              </w:rPr>
              <w:br/>
              <w:t>(2-zona e përjashtuar)</w:t>
            </w:r>
          </w:p>
        </w:tc>
      </w:tr>
      <w:tr w:rsidR="002D49BE" w:rsidRPr="00DB7276" w14:paraId="34E6C271" w14:textId="77777777" w:rsidTr="00832C10">
        <w:trPr>
          <w:cnfStyle w:val="000000100000" w:firstRow="0" w:lastRow="0" w:firstColumn="0" w:lastColumn="0" w:oddVBand="0" w:evenVBand="0" w:oddHBand="1" w:evenHBand="0" w:firstRowFirstColumn="0" w:firstRowLastColumn="0" w:lastRowFirstColumn="0" w:lastRowLastColumn="0"/>
          <w:trHeight w:val="207"/>
        </w:trPr>
        <w:tc>
          <w:tcPr>
            <w:cnfStyle w:val="001000000000" w:firstRow="0" w:lastRow="0" w:firstColumn="1" w:lastColumn="0" w:oddVBand="0" w:evenVBand="0" w:oddHBand="0" w:evenHBand="0" w:firstRowFirstColumn="0" w:firstRowLastColumn="0" w:lastRowFirstColumn="0" w:lastRowLastColumn="0"/>
            <w:tcW w:w="0" w:type="auto"/>
          </w:tcPr>
          <w:p w14:paraId="2EB4997D" w14:textId="77777777" w:rsidR="002D49BE" w:rsidRPr="00DB7276" w:rsidRDefault="002D49BE" w:rsidP="00832C10">
            <w:pPr>
              <w:rPr>
                <w:rFonts w:cs="Calibri"/>
                <w:b w:val="0"/>
                <w:sz w:val="20"/>
                <w:szCs w:val="20"/>
                <w:lang w:val="sq-AL"/>
              </w:rPr>
            </w:pPr>
            <w:r w:rsidRPr="00DB7276">
              <w:rPr>
                <w:rFonts w:eastAsia="Verdana" w:cs="Calibri"/>
                <w:b w:val="0"/>
                <w:sz w:val="20"/>
                <w:szCs w:val="20"/>
                <w:lang w:val="sq-AL" w:bidi="sq-AL"/>
              </w:rPr>
              <w:t>1961-1990</w:t>
            </w:r>
          </w:p>
        </w:tc>
        <w:tc>
          <w:tcPr>
            <w:tcW w:w="0" w:type="auto"/>
          </w:tcPr>
          <w:p w14:paraId="61710A07" w14:textId="77777777" w:rsidR="002D49BE" w:rsidRPr="00DB7276"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1358</w:t>
            </w:r>
          </w:p>
        </w:tc>
        <w:tc>
          <w:tcPr>
            <w:tcW w:w="0" w:type="auto"/>
          </w:tcPr>
          <w:p w14:paraId="489AA288" w14:textId="77777777" w:rsidR="002D49BE" w:rsidRPr="00DB7276"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30</w:t>
            </w:r>
          </w:p>
        </w:tc>
        <w:tc>
          <w:tcPr>
            <w:tcW w:w="0" w:type="auto"/>
          </w:tcPr>
          <w:p w14:paraId="6F5A1C23" w14:textId="77777777" w:rsidR="002D49BE" w:rsidRPr="00DB7276"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85.77</w:t>
            </w:r>
          </w:p>
        </w:tc>
        <w:tc>
          <w:tcPr>
            <w:tcW w:w="0" w:type="auto"/>
          </w:tcPr>
          <w:p w14:paraId="6EF657A8" w14:textId="77777777" w:rsidR="002D49BE" w:rsidRPr="00DB7276"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101.50</w:t>
            </w:r>
          </w:p>
        </w:tc>
        <w:tc>
          <w:tcPr>
            <w:tcW w:w="0" w:type="auto"/>
          </w:tcPr>
          <w:p w14:paraId="7B8DCC6D" w14:textId="77777777" w:rsidR="002D49BE" w:rsidRPr="00DB7276"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0.05</w:t>
            </w:r>
          </w:p>
        </w:tc>
        <w:tc>
          <w:tcPr>
            <w:tcW w:w="0" w:type="auto"/>
          </w:tcPr>
          <w:p w14:paraId="09E8704E" w14:textId="77777777" w:rsidR="002D49BE" w:rsidRPr="00DB7276"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2.8129</w:t>
            </w:r>
          </w:p>
        </w:tc>
        <w:tc>
          <w:tcPr>
            <w:tcW w:w="0" w:type="auto"/>
          </w:tcPr>
          <w:p w14:paraId="352919CF" w14:textId="77777777" w:rsidR="002D49BE" w:rsidRPr="00DB7276"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0.0024565</w:t>
            </w:r>
          </w:p>
        </w:tc>
        <w:tc>
          <w:tcPr>
            <w:tcW w:w="0" w:type="auto"/>
          </w:tcPr>
          <w:p w14:paraId="04CFD9E4" w14:textId="77777777" w:rsidR="002D49BE" w:rsidRPr="00DB7276"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0.0049130</w:t>
            </w:r>
          </w:p>
        </w:tc>
      </w:tr>
      <w:tr w:rsidR="002D49BE" w:rsidRPr="00DB7276" w14:paraId="04EC6536" w14:textId="77777777" w:rsidTr="00832C10">
        <w:trPr>
          <w:trHeight w:val="212"/>
        </w:trPr>
        <w:tc>
          <w:tcPr>
            <w:cnfStyle w:val="001000000000" w:firstRow="0" w:lastRow="0" w:firstColumn="1" w:lastColumn="0" w:oddVBand="0" w:evenVBand="0" w:oddHBand="0" w:evenHBand="0" w:firstRowFirstColumn="0" w:firstRowLastColumn="0" w:lastRowFirstColumn="0" w:lastRowLastColumn="0"/>
            <w:tcW w:w="0" w:type="auto"/>
          </w:tcPr>
          <w:p w14:paraId="13BE2EE3" w14:textId="77777777" w:rsidR="002D49BE" w:rsidRPr="00DB7276" w:rsidRDefault="002D49BE" w:rsidP="00832C10">
            <w:pPr>
              <w:rPr>
                <w:rFonts w:cs="Calibri"/>
                <w:b w:val="0"/>
                <w:sz w:val="20"/>
                <w:szCs w:val="20"/>
                <w:lang w:val="sq-AL"/>
              </w:rPr>
            </w:pPr>
            <w:r w:rsidRPr="00DB7276">
              <w:rPr>
                <w:rFonts w:eastAsia="Verdana" w:cs="Calibri"/>
                <w:b w:val="0"/>
                <w:sz w:val="20"/>
                <w:szCs w:val="20"/>
                <w:lang w:val="sq-AL" w:bidi="sq-AL"/>
              </w:rPr>
              <w:t>1991-2020</w:t>
            </w:r>
          </w:p>
        </w:tc>
        <w:tc>
          <w:tcPr>
            <w:tcW w:w="0" w:type="auto"/>
          </w:tcPr>
          <w:p w14:paraId="02197909" w14:textId="77777777" w:rsidR="002D49BE" w:rsidRPr="00DB7276"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1396</w:t>
            </w:r>
          </w:p>
        </w:tc>
        <w:tc>
          <w:tcPr>
            <w:tcW w:w="0" w:type="auto"/>
          </w:tcPr>
          <w:p w14:paraId="2644F516" w14:textId="77777777" w:rsidR="002D49BE" w:rsidRPr="00DB7276"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30</w:t>
            </w:r>
          </w:p>
        </w:tc>
        <w:tc>
          <w:tcPr>
            <w:tcW w:w="0" w:type="auto"/>
          </w:tcPr>
          <w:p w14:paraId="3E7B03EB" w14:textId="77777777" w:rsidR="002D49BE" w:rsidRPr="00DB7276"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117.22</w:t>
            </w:r>
          </w:p>
        </w:tc>
        <w:tc>
          <w:tcPr>
            <w:tcW w:w="0" w:type="auto"/>
          </w:tcPr>
          <w:p w14:paraId="10521E53" w14:textId="77777777" w:rsidR="002D49BE" w:rsidRPr="00DB7276"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p>
        </w:tc>
        <w:tc>
          <w:tcPr>
            <w:tcW w:w="0" w:type="auto"/>
          </w:tcPr>
          <w:p w14:paraId="3962025C" w14:textId="77777777" w:rsidR="002D49BE" w:rsidRPr="00DB7276"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p>
        </w:tc>
        <w:tc>
          <w:tcPr>
            <w:tcW w:w="0" w:type="auto"/>
          </w:tcPr>
          <w:p w14:paraId="000163B5" w14:textId="77777777" w:rsidR="002D49BE" w:rsidRPr="00DB7276"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p>
        </w:tc>
        <w:tc>
          <w:tcPr>
            <w:tcW w:w="0" w:type="auto"/>
          </w:tcPr>
          <w:p w14:paraId="505AD9E4" w14:textId="77777777" w:rsidR="002D49BE" w:rsidRPr="00DB7276"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p>
        </w:tc>
        <w:tc>
          <w:tcPr>
            <w:tcW w:w="0" w:type="auto"/>
          </w:tcPr>
          <w:p w14:paraId="4865D014" w14:textId="77777777" w:rsidR="002D49BE" w:rsidRPr="00DB7276"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p>
        </w:tc>
      </w:tr>
    </w:tbl>
    <w:p w14:paraId="7BF38934" w14:textId="77777777" w:rsidR="002D49BE" w:rsidRPr="004058F5" w:rsidRDefault="002D49BE" w:rsidP="002D49BE">
      <w:pPr>
        <w:rPr>
          <w:rFonts w:cs="Calibri"/>
          <w:szCs w:val="22"/>
          <w:lang w:val="sq-AL" w:eastAsia="mk-MK"/>
        </w:rPr>
      </w:pPr>
    </w:p>
    <w:p w14:paraId="48E37FC2" w14:textId="0772B843" w:rsidR="002D49BE" w:rsidRPr="004058F5" w:rsidRDefault="002D49BE" w:rsidP="002D49BE">
      <w:pPr>
        <w:rPr>
          <w:rFonts w:eastAsia="Verdana" w:cs="Calibri"/>
          <w:szCs w:val="22"/>
          <w:lang w:val="sq-AL" w:bidi="sq-AL"/>
        </w:rPr>
      </w:pPr>
      <w:r w:rsidRPr="004058F5">
        <w:rPr>
          <w:rFonts w:eastAsia="Verdana" w:cs="Calibri"/>
          <w:szCs w:val="22"/>
          <w:lang w:val="sq-AL" w:bidi="sq-AL"/>
        </w:rPr>
        <w:t xml:space="preserve">Për shkak të shkatërrimit virtual të sistemit të monitorimit efikas të ujërave sipërfaqësore në vitin 1992, AMBU nuk </w:t>
      </w:r>
      <w:r w:rsidR="002D2193" w:rsidRPr="004058F5">
        <w:rPr>
          <w:rFonts w:eastAsia="Verdana" w:cs="Calibri"/>
          <w:szCs w:val="22"/>
          <w:lang w:val="sq-AL" w:bidi="sq-AL"/>
        </w:rPr>
        <w:t>është në gjendje aktualisht të vlerësojë</w:t>
      </w:r>
      <w:r w:rsidRPr="004058F5">
        <w:rPr>
          <w:rFonts w:eastAsia="Verdana" w:cs="Calibri"/>
          <w:szCs w:val="22"/>
          <w:lang w:val="sq-AL" w:bidi="sq-AL"/>
        </w:rPr>
        <w:t xml:space="preserve"> me saktësi ndryshimet e disponueshmërisë së burimeve ujore në basenin e Ishmit për periudhën 1991 – 2020. Të dhënat që janë të disponueshme për prurjen i përkasin periudhës 1960-1990 dhe disa të dhëna janë detajuar më tej për të kuptuar më mirë ndryshimet e regjimit të lumit për periudhën 1992-2008. Për më tepër, të dhënat që u ofruan për reshjet i përkasin një periudhe </w:t>
      </w:r>
      <w:r w:rsidR="00951DF7" w:rsidRPr="004058F5">
        <w:rPr>
          <w:rFonts w:eastAsia="Verdana" w:cs="Calibri"/>
          <w:szCs w:val="22"/>
          <w:lang w:val="sq-AL" w:bidi="sq-AL"/>
        </w:rPr>
        <w:t>kre</w:t>
      </w:r>
      <w:r w:rsidRPr="004058F5">
        <w:rPr>
          <w:rFonts w:eastAsia="Verdana" w:cs="Calibri"/>
          <w:szCs w:val="22"/>
          <w:lang w:val="sq-AL" w:bidi="sq-AL"/>
        </w:rPr>
        <w:t>jtësisht tjetër (1991-2018) dhe për pasojë, duke qenë se dy grupet e të dhënave nuk përkojnë, është vështirë të llogariten bilance uji që të përfaqësojë më së miri kushtet aktuale.</w:t>
      </w:r>
      <w:bookmarkStart w:id="186" w:name="_Ref92966610"/>
    </w:p>
    <w:p w14:paraId="5AA916A8" w14:textId="4A077A92" w:rsidR="00660719" w:rsidRPr="004058F5" w:rsidRDefault="00660719">
      <w:pPr>
        <w:spacing w:after="0" w:line="240" w:lineRule="auto"/>
        <w:jc w:val="left"/>
        <w:rPr>
          <w:rFonts w:eastAsia="Verdana" w:cs="Calibri"/>
          <w:szCs w:val="22"/>
          <w:lang w:val="sq-AL" w:bidi="sq-AL"/>
        </w:rPr>
      </w:pPr>
      <w:r w:rsidRPr="004058F5">
        <w:rPr>
          <w:rFonts w:eastAsia="Verdana" w:cs="Calibri"/>
          <w:szCs w:val="22"/>
          <w:lang w:val="sq-AL" w:bidi="sq-AL"/>
        </w:rPr>
        <w:br w:type="page"/>
      </w:r>
    </w:p>
    <w:p w14:paraId="5DB5D8FD" w14:textId="55FEAB1C" w:rsidR="002D49BE" w:rsidRPr="004058F5" w:rsidRDefault="002D49BE" w:rsidP="002D49BE">
      <w:pPr>
        <w:pStyle w:val="Caption"/>
        <w:rPr>
          <w:rFonts w:cs="Calibri"/>
          <w:szCs w:val="22"/>
          <w:lang w:val="sq-AL" w:bidi="sq-AL"/>
        </w:rPr>
      </w:pPr>
      <w:bookmarkStart w:id="187" w:name="_Toc127360102"/>
      <w:r w:rsidRPr="004058F5">
        <w:rPr>
          <w:rFonts w:cs="Calibri"/>
          <w:szCs w:val="22"/>
          <w:lang w:val="sq-AL" w:bidi="sq-AL"/>
        </w:rPr>
        <w:lastRenderedPageBreak/>
        <w:t xml:space="preserve">Tabela </w:t>
      </w:r>
      <w:r w:rsidRPr="004058F5">
        <w:rPr>
          <w:rFonts w:cs="Calibri"/>
          <w:szCs w:val="22"/>
          <w:lang w:val="sq-AL" w:bidi="sq-AL"/>
        </w:rPr>
        <w:fldChar w:fldCharType="begin"/>
      </w:r>
      <w:r w:rsidRPr="004058F5">
        <w:rPr>
          <w:rFonts w:cs="Calibri"/>
          <w:szCs w:val="22"/>
          <w:lang w:val="sq-AL" w:bidi="sq-AL"/>
        </w:rPr>
        <w:instrText xml:space="preserve"> STYLEREF 1 \s </w:instrText>
      </w:r>
      <w:r w:rsidRPr="004058F5">
        <w:rPr>
          <w:rFonts w:cs="Calibri"/>
          <w:szCs w:val="22"/>
          <w:lang w:val="sq-AL" w:bidi="sq-AL"/>
        </w:rPr>
        <w:fldChar w:fldCharType="separate"/>
      </w:r>
      <w:r w:rsidR="00FB4630">
        <w:rPr>
          <w:rFonts w:cs="Calibri"/>
          <w:noProof/>
          <w:szCs w:val="22"/>
          <w:lang w:val="sq-AL" w:bidi="sq-AL"/>
        </w:rPr>
        <w:t>4</w:t>
      </w:r>
      <w:r w:rsidRPr="004058F5">
        <w:rPr>
          <w:rFonts w:cs="Calibri"/>
          <w:szCs w:val="22"/>
          <w:lang w:val="sq-AL" w:bidi="sq-AL"/>
        </w:rPr>
        <w:fldChar w:fldCharType="end"/>
      </w:r>
      <w:r w:rsidRPr="004058F5">
        <w:rPr>
          <w:rFonts w:cs="Calibri"/>
          <w:szCs w:val="22"/>
          <w:lang w:val="sq-AL" w:bidi="sq-AL"/>
        </w:rPr>
        <w:noBreakHyphen/>
      </w:r>
      <w:r w:rsidRPr="004058F5">
        <w:rPr>
          <w:rFonts w:cs="Calibri"/>
          <w:szCs w:val="22"/>
          <w:lang w:val="sq-AL" w:bidi="sq-AL"/>
        </w:rPr>
        <w:fldChar w:fldCharType="begin"/>
      </w:r>
      <w:r w:rsidRPr="004058F5">
        <w:rPr>
          <w:rFonts w:cs="Calibri"/>
          <w:szCs w:val="22"/>
          <w:lang w:val="sq-AL" w:bidi="sq-AL"/>
        </w:rPr>
        <w:instrText xml:space="preserve"> SEQ Table \* ARABIC \s 1 </w:instrText>
      </w:r>
      <w:r w:rsidRPr="004058F5">
        <w:rPr>
          <w:rFonts w:cs="Calibri"/>
          <w:szCs w:val="22"/>
          <w:lang w:val="sq-AL" w:bidi="sq-AL"/>
        </w:rPr>
        <w:fldChar w:fldCharType="separate"/>
      </w:r>
      <w:r w:rsidR="00FB4630">
        <w:rPr>
          <w:rFonts w:cs="Calibri"/>
          <w:noProof/>
          <w:szCs w:val="22"/>
          <w:lang w:val="sq-AL" w:bidi="sq-AL"/>
        </w:rPr>
        <w:t>6</w:t>
      </w:r>
      <w:r w:rsidRPr="004058F5">
        <w:rPr>
          <w:rFonts w:cs="Calibri"/>
          <w:szCs w:val="22"/>
          <w:lang w:val="sq-AL" w:bidi="sq-AL"/>
        </w:rPr>
        <w:fldChar w:fldCharType="end"/>
      </w:r>
      <w:bookmarkEnd w:id="186"/>
      <w:r w:rsidRPr="004058F5">
        <w:rPr>
          <w:rFonts w:cs="Calibri"/>
          <w:szCs w:val="22"/>
          <w:lang w:val="sq-AL" w:bidi="sq-AL"/>
        </w:rPr>
        <w:t xml:space="preserve"> – </w:t>
      </w:r>
      <w:bookmarkStart w:id="188" w:name="_Hlk87473643"/>
      <w:r w:rsidRPr="004058F5">
        <w:rPr>
          <w:rFonts w:cs="Calibri"/>
          <w:szCs w:val="22"/>
          <w:lang w:val="sq-AL" w:bidi="sq-AL"/>
        </w:rPr>
        <w:t>Bilanci i Përgjithshëm i Ujit për Basenin e Ishmit</w:t>
      </w:r>
      <w:bookmarkEnd w:id="187"/>
      <w:bookmarkEnd w:id="188"/>
    </w:p>
    <w:tbl>
      <w:tblPr>
        <w:tblStyle w:val="MediumGrid3-Accent1"/>
        <w:tblW w:w="9751" w:type="dxa"/>
        <w:tblLayout w:type="fixed"/>
        <w:tblCellMar>
          <w:left w:w="57" w:type="dxa"/>
          <w:right w:w="57" w:type="dxa"/>
        </w:tblCellMar>
        <w:tblLook w:val="04A0" w:firstRow="1" w:lastRow="0" w:firstColumn="1" w:lastColumn="0" w:noHBand="0" w:noVBand="1"/>
      </w:tblPr>
      <w:tblGrid>
        <w:gridCol w:w="2522"/>
        <w:gridCol w:w="425"/>
        <w:gridCol w:w="320"/>
        <w:gridCol w:w="425"/>
        <w:gridCol w:w="389"/>
        <w:gridCol w:w="320"/>
        <w:gridCol w:w="567"/>
        <w:gridCol w:w="389"/>
        <w:gridCol w:w="320"/>
        <w:gridCol w:w="425"/>
        <w:gridCol w:w="425"/>
        <w:gridCol w:w="673"/>
        <w:gridCol w:w="141"/>
        <w:gridCol w:w="528"/>
        <w:gridCol w:w="39"/>
        <w:gridCol w:w="426"/>
        <w:gridCol w:w="87"/>
        <w:gridCol w:w="480"/>
        <w:gridCol w:w="87"/>
        <w:gridCol w:w="708"/>
        <w:gridCol w:w="55"/>
      </w:tblGrid>
      <w:tr w:rsidR="002D49BE" w:rsidRPr="00DB7276" w14:paraId="3C2244D2" w14:textId="77777777" w:rsidTr="00BC0FA9">
        <w:trPr>
          <w:gridAfter w:val="1"/>
          <w:cnfStyle w:val="100000000000" w:firstRow="1" w:lastRow="0" w:firstColumn="0" w:lastColumn="0" w:oddVBand="0" w:evenVBand="0" w:oddHBand="0" w:evenHBand="0" w:firstRowFirstColumn="0" w:firstRowLastColumn="0" w:lastRowFirstColumn="0" w:lastRowLastColumn="0"/>
          <w:wAfter w:w="55" w:type="dxa"/>
          <w:trHeight w:hRule="exact" w:val="624"/>
        </w:trPr>
        <w:tc>
          <w:tcPr>
            <w:cnfStyle w:val="001000000000" w:firstRow="0" w:lastRow="0" w:firstColumn="1" w:lastColumn="0" w:oddVBand="0" w:evenVBand="0" w:oddHBand="0" w:evenHBand="0" w:firstRowFirstColumn="0" w:firstRowLastColumn="0" w:lastRowFirstColumn="0" w:lastRowLastColumn="0"/>
            <w:tcW w:w="2522" w:type="dxa"/>
            <w:tcBorders>
              <w:left w:val="single" w:sz="24" w:space="0" w:color="FFFFFF" w:themeColor="background1"/>
            </w:tcBorders>
          </w:tcPr>
          <w:p w14:paraId="24523BD3" w14:textId="77777777" w:rsidR="002D49BE" w:rsidRPr="00DB7276" w:rsidRDefault="002D49BE" w:rsidP="00832C10">
            <w:pPr>
              <w:jc w:val="left"/>
              <w:rPr>
                <w:rFonts w:cs="Calibri"/>
                <w:sz w:val="20"/>
                <w:szCs w:val="20"/>
                <w:lang w:val="sq-AL"/>
              </w:rPr>
            </w:pPr>
            <w:r w:rsidRPr="00DB7276">
              <w:rPr>
                <w:rFonts w:cs="Calibri"/>
                <w:sz w:val="20"/>
                <w:szCs w:val="20"/>
                <w:lang w:val="sq-AL"/>
              </w:rPr>
              <w:t>BILANCI I UJIT</w:t>
            </w:r>
            <w:r w:rsidRPr="00DB7276">
              <w:rPr>
                <w:rFonts w:cs="Calibri"/>
                <w:sz w:val="20"/>
                <w:szCs w:val="20"/>
                <w:lang w:val="sq-AL"/>
              </w:rPr>
              <w:br/>
              <w:t>(PRURJET AKTUALE)</w:t>
            </w:r>
          </w:p>
        </w:tc>
        <w:tc>
          <w:tcPr>
            <w:tcW w:w="1559" w:type="dxa"/>
            <w:gridSpan w:val="4"/>
            <w:tcBorders>
              <w:right w:val="single" w:sz="18" w:space="0" w:color="FFFFFF" w:themeColor="background1"/>
            </w:tcBorders>
          </w:tcPr>
          <w:p w14:paraId="01CDE64C" w14:textId="77777777" w:rsidR="002D49BE" w:rsidRPr="00DB7276" w:rsidRDefault="002D49BE" w:rsidP="00832C10">
            <w:pPr>
              <w:cnfStyle w:val="100000000000" w:firstRow="1" w:lastRow="0" w:firstColumn="0" w:lastColumn="0" w:oddVBand="0" w:evenVBand="0" w:oddHBand="0" w:evenHBand="0" w:firstRowFirstColumn="0" w:firstRowLastColumn="0" w:lastRowFirstColumn="0" w:lastRowLastColumn="0"/>
              <w:rPr>
                <w:rFonts w:cs="Calibri"/>
                <w:sz w:val="20"/>
                <w:szCs w:val="20"/>
                <w:lang w:val="sq-AL"/>
              </w:rPr>
            </w:pPr>
            <w:r w:rsidRPr="00DB7276">
              <w:rPr>
                <w:rFonts w:cs="Calibri"/>
                <w:sz w:val="20"/>
                <w:szCs w:val="20"/>
                <w:lang w:val="sq-AL"/>
              </w:rPr>
              <w:t xml:space="preserve"> PERIUDHA</w:t>
            </w:r>
            <w:r w:rsidRPr="00DB7276">
              <w:rPr>
                <w:rFonts w:cs="Calibri"/>
                <w:sz w:val="20"/>
                <w:szCs w:val="20"/>
                <w:lang w:val="sq-AL"/>
              </w:rPr>
              <w:br/>
              <w:t>E TË DHËNAVE:</w:t>
            </w:r>
          </w:p>
        </w:tc>
        <w:tc>
          <w:tcPr>
            <w:tcW w:w="3260" w:type="dxa"/>
            <w:gridSpan w:val="8"/>
            <w:tcBorders>
              <w:left w:val="single" w:sz="18" w:space="0" w:color="FFFFFF" w:themeColor="background1"/>
              <w:right w:val="single" w:sz="18" w:space="0" w:color="FFFFFF" w:themeColor="background1"/>
            </w:tcBorders>
          </w:tcPr>
          <w:p w14:paraId="5308A083" w14:textId="77777777" w:rsidR="002D49BE" w:rsidRPr="00DB7276" w:rsidRDefault="002D49BE" w:rsidP="00832C10">
            <w:pPr>
              <w:jc w:val="center"/>
              <w:cnfStyle w:val="100000000000" w:firstRow="1" w:lastRow="0" w:firstColumn="0" w:lastColumn="0" w:oddVBand="0" w:evenVBand="0" w:oddHBand="0" w:evenHBand="0" w:firstRowFirstColumn="0" w:firstRowLastColumn="0" w:lastRowFirstColumn="0" w:lastRowLastColumn="0"/>
              <w:rPr>
                <w:rFonts w:cs="Calibri"/>
                <w:sz w:val="20"/>
                <w:szCs w:val="20"/>
                <w:lang w:val="sq-AL"/>
              </w:rPr>
            </w:pPr>
            <w:r w:rsidRPr="00DB7276">
              <w:rPr>
                <w:rFonts w:cs="Calibri"/>
                <w:sz w:val="20"/>
                <w:szCs w:val="20"/>
                <w:lang w:val="sq-AL"/>
              </w:rPr>
              <w:t>BILANCI I UJIT TË BASENIT TË ISHMIT</w:t>
            </w:r>
            <w:r w:rsidRPr="00DB7276">
              <w:rPr>
                <w:rFonts w:cs="Calibri"/>
                <w:sz w:val="20"/>
                <w:szCs w:val="20"/>
                <w:lang w:val="sq-AL"/>
              </w:rPr>
              <w:br/>
              <w:t>(të gjitha njësitë shprehen në milion m³)</w:t>
            </w:r>
          </w:p>
        </w:tc>
        <w:tc>
          <w:tcPr>
            <w:tcW w:w="2355" w:type="dxa"/>
            <w:gridSpan w:val="7"/>
            <w:tcBorders>
              <w:left w:val="single" w:sz="18" w:space="0" w:color="FFFFFF" w:themeColor="background1"/>
              <w:right w:val="single" w:sz="24" w:space="0" w:color="FFFFFF" w:themeColor="background1"/>
            </w:tcBorders>
          </w:tcPr>
          <w:p w14:paraId="0D02B68F" w14:textId="77777777" w:rsidR="002D49BE" w:rsidRPr="00DB7276" w:rsidRDefault="002D49BE" w:rsidP="00832C10">
            <w:pPr>
              <w:cnfStyle w:val="100000000000" w:firstRow="1" w:lastRow="0" w:firstColumn="0" w:lastColumn="0" w:oddVBand="0" w:evenVBand="0" w:oddHBand="0" w:evenHBand="0" w:firstRowFirstColumn="0" w:firstRowLastColumn="0" w:lastRowFirstColumn="0" w:lastRowLastColumn="0"/>
              <w:rPr>
                <w:rFonts w:cs="Calibri"/>
                <w:sz w:val="20"/>
                <w:szCs w:val="20"/>
                <w:lang w:val="sq-AL"/>
              </w:rPr>
            </w:pPr>
            <w:r w:rsidRPr="00DB7276">
              <w:rPr>
                <w:rFonts w:cs="Calibri"/>
                <w:sz w:val="20"/>
                <w:szCs w:val="20"/>
                <w:lang w:val="sq-AL"/>
              </w:rPr>
              <w:t xml:space="preserve"> NËNBASENI:</w:t>
            </w:r>
            <w:r w:rsidRPr="00DB7276">
              <w:rPr>
                <w:rFonts w:cs="Calibri"/>
                <w:sz w:val="20"/>
                <w:szCs w:val="20"/>
                <w:lang w:val="sq-AL"/>
              </w:rPr>
              <w:br/>
              <w:t xml:space="preserve"> SEZONI: Vjetor</w:t>
            </w:r>
          </w:p>
        </w:tc>
      </w:tr>
      <w:tr w:rsidR="002D49BE" w:rsidRPr="00DB7276" w14:paraId="4C2AD503" w14:textId="77777777" w:rsidTr="00BC0FA9">
        <w:trPr>
          <w:gridAfter w:val="1"/>
          <w:cnfStyle w:val="000000100000" w:firstRow="0" w:lastRow="0" w:firstColumn="0" w:lastColumn="0" w:oddVBand="0" w:evenVBand="0" w:oddHBand="1" w:evenHBand="0" w:firstRowFirstColumn="0" w:firstRowLastColumn="0" w:lastRowFirstColumn="0" w:lastRowLastColumn="0"/>
          <w:wAfter w:w="55" w:type="dxa"/>
          <w:trHeight w:hRule="exact" w:val="1181"/>
        </w:trPr>
        <w:tc>
          <w:tcPr>
            <w:cnfStyle w:val="001000000000" w:firstRow="0" w:lastRow="0" w:firstColumn="1" w:lastColumn="0" w:oddVBand="0" w:evenVBand="0" w:oddHBand="0" w:evenHBand="0" w:firstRowFirstColumn="0" w:firstRowLastColumn="0" w:lastRowFirstColumn="0" w:lastRowLastColumn="0"/>
            <w:tcW w:w="2522" w:type="dxa"/>
            <w:tcBorders>
              <w:top w:val="single" w:sz="24" w:space="0" w:color="FFFFFF" w:themeColor="background1"/>
              <w:left w:val="single" w:sz="24" w:space="0" w:color="FFFFFF" w:themeColor="background1"/>
              <w:bottom w:val="single" w:sz="24" w:space="0" w:color="FFFFFF" w:themeColor="background1"/>
            </w:tcBorders>
          </w:tcPr>
          <w:p w14:paraId="09B700F6" w14:textId="77777777" w:rsidR="002D49BE" w:rsidRPr="00DB7276" w:rsidRDefault="002D49BE" w:rsidP="00832C10">
            <w:pPr>
              <w:jc w:val="left"/>
              <w:rPr>
                <w:rFonts w:cs="Calibri"/>
                <w:sz w:val="20"/>
                <w:szCs w:val="20"/>
                <w:lang w:val="sq-AL"/>
              </w:rPr>
            </w:pPr>
            <w:r w:rsidRPr="00DB7276">
              <w:rPr>
                <w:rFonts w:cs="Calibri"/>
                <w:sz w:val="20"/>
                <w:szCs w:val="20"/>
                <w:lang w:val="sq-AL"/>
              </w:rPr>
              <w:t>FLUKSET NATYRORE</w:t>
            </w:r>
            <w:r w:rsidRPr="00DB7276">
              <w:rPr>
                <w:rFonts w:cs="Calibri"/>
                <w:sz w:val="20"/>
                <w:szCs w:val="20"/>
                <w:lang w:val="sq-AL"/>
              </w:rPr>
              <w:br/>
              <w:t>NË HYRJE SIPAS BURIMIT</w:t>
            </w:r>
          </w:p>
        </w:tc>
        <w:tc>
          <w:tcPr>
            <w:tcW w:w="1559" w:type="dxa"/>
            <w:gridSpan w:val="4"/>
            <w:tcBorders>
              <w:top w:val="single" w:sz="24" w:space="0" w:color="FFFFFF" w:themeColor="background1"/>
              <w:bottom w:val="single" w:sz="24" w:space="0" w:color="FFFFFF" w:themeColor="background1"/>
              <w:right w:val="single" w:sz="18" w:space="0" w:color="FFFFFF" w:themeColor="background1"/>
            </w:tcBorders>
            <w:shd w:val="clear" w:color="auto" w:fill="C6D9F1" w:themeFill="text2" w:themeFillTint="33"/>
          </w:tcPr>
          <w:p w14:paraId="4CAC9A95" w14:textId="77777777" w:rsidR="002D49BE" w:rsidRPr="00DB7276"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b/>
                <w:sz w:val="20"/>
                <w:szCs w:val="20"/>
                <w:lang w:val="sq-AL"/>
              </w:rPr>
            </w:pPr>
            <w:r w:rsidRPr="00DB7276">
              <w:rPr>
                <w:rFonts w:cs="Calibri"/>
                <w:b/>
                <w:sz w:val="20"/>
                <w:szCs w:val="20"/>
                <w:lang w:val="sq-AL"/>
              </w:rPr>
              <w:t>Flukset Sipërfaqësore</w:t>
            </w:r>
            <w:r w:rsidRPr="00DB7276">
              <w:rPr>
                <w:rFonts w:cs="Calibri"/>
                <w:b/>
                <w:sz w:val="20"/>
                <w:szCs w:val="20"/>
                <w:lang w:val="sq-AL"/>
              </w:rPr>
              <w:br/>
              <w:t xml:space="preserve">Ndërkufitare në Hyrje: 0 </w:t>
            </w:r>
          </w:p>
        </w:tc>
        <w:tc>
          <w:tcPr>
            <w:tcW w:w="3260" w:type="dxa"/>
            <w:gridSpan w:val="8"/>
            <w:tcBorders>
              <w:top w:val="single" w:sz="24" w:space="0" w:color="FFFFFF" w:themeColor="background1"/>
              <w:bottom w:val="single" w:sz="24" w:space="0" w:color="FFFFFF" w:themeColor="background1"/>
              <w:right w:val="single" w:sz="24" w:space="0" w:color="FFFFFF" w:themeColor="background1"/>
            </w:tcBorders>
            <w:shd w:val="clear" w:color="auto" w:fill="92D050"/>
          </w:tcPr>
          <w:p w14:paraId="14B32F55" w14:textId="1509D5F8" w:rsidR="002D49BE" w:rsidRPr="00DB7276" w:rsidRDefault="002D49BE" w:rsidP="005F0EA2">
            <w:pPr>
              <w:jc w:val="center"/>
              <w:cnfStyle w:val="000000100000" w:firstRow="0" w:lastRow="0" w:firstColumn="0" w:lastColumn="0" w:oddVBand="0" w:evenVBand="0" w:oddHBand="1" w:evenHBand="0" w:firstRowFirstColumn="0" w:firstRowLastColumn="0" w:lastRowFirstColumn="0" w:lastRowLastColumn="0"/>
              <w:rPr>
                <w:rFonts w:cs="Calibri"/>
                <w:b/>
                <w:sz w:val="20"/>
                <w:szCs w:val="20"/>
                <w:lang w:val="sq-AL"/>
              </w:rPr>
            </w:pPr>
            <w:r w:rsidRPr="00DB7276">
              <w:rPr>
                <w:rFonts w:cs="Calibri"/>
                <w:b/>
                <w:sz w:val="20"/>
                <w:szCs w:val="20"/>
                <w:lang w:val="sq-AL"/>
              </w:rPr>
              <w:t xml:space="preserve">Reshjet e Drejtpërdrejta në Basenin </w:t>
            </w:r>
            <w:r w:rsidR="005F0EA2" w:rsidRPr="00DB7276">
              <w:rPr>
                <w:rFonts w:cs="Calibri"/>
                <w:b/>
                <w:sz w:val="20"/>
                <w:szCs w:val="20"/>
                <w:lang w:val="sq-AL"/>
              </w:rPr>
              <w:t>Uj</w:t>
            </w:r>
            <w:r w:rsidRPr="00DB7276">
              <w:rPr>
                <w:rFonts w:cs="Calibri"/>
                <w:b/>
                <w:sz w:val="20"/>
                <w:szCs w:val="20"/>
                <w:lang w:val="sq-AL"/>
              </w:rPr>
              <w:t>or: 1046.166</w:t>
            </w:r>
          </w:p>
        </w:tc>
        <w:tc>
          <w:tcPr>
            <w:tcW w:w="1647" w:type="dxa"/>
            <w:gridSpan w:val="6"/>
            <w:tcBorders>
              <w:top w:val="single" w:sz="24" w:space="0" w:color="FFFFFF" w:themeColor="background1"/>
              <w:left w:val="single" w:sz="18" w:space="0" w:color="FFFFFF" w:themeColor="background1"/>
              <w:bottom w:val="single" w:sz="24" w:space="0" w:color="FFFFFF" w:themeColor="background1"/>
              <w:right w:val="single" w:sz="24" w:space="0" w:color="FFFFFF" w:themeColor="background1"/>
            </w:tcBorders>
            <w:shd w:val="clear" w:color="auto" w:fill="FFC000"/>
          </w:tcPr>
          <w:p w14:paraId="392B8441" w14:textId="77777777" w:rsidR="002D49BE" w:rsidRPr="00DB7276"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b/>
                <w:sz w:val="20"/>
                <w:szCs w:val="20"/>
                <w:lang w:val="sq-AL"/>
              </w:rPr>
            </w:pPr>
            <w:r w:rsidRPr="00DB7276">
              <w:rPr>
                <w:rFonts w:cs="Calibri"/>
                <w:b/>
                <w:sz w:val="20"/>
                <w:szCs w:val="20"/>
                <w:lang w:val="sq-AL"/>
              </w:rPr>
              <w:t>Flukset Nëntokësore Ndërkufitare në Hyrje</w:t>
            </w:r>
          </w:p>
        </w:tc>
        <w:tc>
          <w:tcPr>
            <w:tcW w:w="708"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D9D9D9" w:themeFill="background1" w:themeFillShade="D9"/>
          </w:tcPr>
          <w:p w14:paraId="557D8A2D" w14:textId="77777777" w:rsidR="002D49BE" w:rsidRPr="00DB7276" w:rsidRDefault="002D49BE" w:rsidP="00832C10">
            <w:pPr>
              <w:cnfStyle w:val="000000100000" w:firstRow="0" w:lastRow="0" w:firstColumn="0" w:lastColumn="0" w:oddVBand="0" w:evenVBand="0" w:oddHBand="1" w:evenHBand="0" w:firstRowFirstColumn="0" w:firstRowLastColumn="0" w:lastRowFirstColumn="0" w:lastRowLastColumn="0"/>
              <w:rPr>
                <w:rFonts w:cs="Calibri"/>
                <w:b/>
                <w:sz w:val="20"/>
                <w:szCs w:val="20"/>
                <w:lang w:val="sq-AL"/>
              </w:rPr>
            </w:pPr>
            <w:r w:rsidRPr="00DB7276">
              <w:rPr>
                <w:rFonts w:cs="Calibri"/>
                <w:b/>
                <w:sz w:val="20"/>
                <w:szCs w:val="20"/>
                <w:lang w:val="sq-AL"/>
              </w:rPr>
              <w:t>TOTALI</w:t>
            </w:r>
          </w:p>
        </w:tc>
      </w:tr>
      <w:tr w:rsidR="002D49BE" w:rsidRPr="00DB7276" w14:paraId="08D215D1" w14:textId="77777777" w:rsidTr="00BC0FA9">
        <w:trPr>
          <w:gridAfter w:val="1"/>
          <w:wAfter w:w="55" w:type="dxa"/>
          <w:trHeight w:hRule="exact" w:val="711"/>
        </w:trPr>
        <w:tc>
          <w:tcPr>
            <w:cnfStyle w:val="001000000000" w:firstRow="0" w:lastRow="0" w:firstColumn="1" w:lastColumn="0" w:oddVBand="0" w:evenVBand="0" w:oddHBand="0" w:evenHBand="0" w:firstRowFirstColumn="0" w:firstRowLastColumn="0" w:lastRowFirstColumn="0" w:lastRowLastColumn="0"/>
            <w:tcW w:w="2522" w:type="dxa"/>
            <w:tcBorders>
              <w:top w:val="single" w:sz="24" w:space="0" w:color="FFFFFF" w:themeColor="background1"/>
              <w:left w:val="single" w:sz="24" w:space="0" w:color="FFFFFF" w:themeColor="background1"/>
              <w:bottom w:val="single" w:sz="24" w:space="0" w:color="FFFFFF" w:themeColor="background1"/>
            </w:tcBorders>
          </w:tcPr>
          <w:p w14:paraId="223AA6D0" w14:textId="77777777" w:rsidR="002D49BE" w:rsidRPr="00DB7276" w:rsidRDefault="002D49BE" w:rsidP="00832C10">
            <w:pPr>
              <w:jc w:val="left"/>
              <w:rPr>
                <w:rFonts w:cs="Calibri"/>
                <w:sz w:val="20"/>
                <w:szCs w:val="20"/>
                <w:lang w:val="sq-AL"/>
              </w:rPr>
            </w:pPr>
            <w:r w:rsidRPr="00DB7276">
              <w:rPr>
                <w:rFonts w:cs="Calibri"/>
                <w:sz w:val="20"/>
                <w:szCs w:val="20"/>
                <w:lang w:val="sq-AL"/>
              </w:rPr>
              <w:t>FLUKSET BRUTO VJETORE NË HYRJE</w:t>
            </w:r>
          </w:p>
        </w:tc>
        <w:tc>
          <w:tcPr>
            <w:tcW w:w="1559" w:type="dxa"/>
            <w:gridSpan w:val="4"/>
            <w:tcBorders>
              <w:top w:val="single" w:sz="24" w:space="0" w:color="FFFFFF" w:themeColor="background1"/>
              <w:bottom w:val="single" w:sz="24" w:space="0" w:color="FFFFFF" w:themeColor="background1"/>
              <w:right w:val="single" w:sz="18" w:space="0" w:color="FFFFFF" w:themeColor="background1"/>
            </w:tcBorders>
            <w:shd w:val="clear" w:color="auto" w:fill="C6D9F1" w:themeFill="text2" w:themeFillTint="33"/>
          </w:tcPr>
          <w:p w14:paraId="3F1E416B" w14:textId="77777777" w:rsidR="002D49BE" w:rsidRPr="00DB7276" w:rsidRDefault="002D49BE" w:rsidP="00832C10">
            <w:pPr>
              <w:jc w:val="left"/>
              <w:cnfStyle w:val="000000000000" w:firstRow="0" w:lastRow="0" w:firstColumn="0" w:lastColumn="0" w:oddVBand="0" w:evenVBand="0" w:oddHBand="0" w:evenHBand="0" w:firstRowFirstColumn="0" w:firstRowLastColumn="0" w:lastRowFirstColumn="0" w:lastRowLastColumn="0"/>
              <w:rPr>
                <w:rFonts w:cs="Calibri"/>
                <w:b/>
                <w:sz w:val="20"/>
                <w:szCs w:val="20"/>
                <w:lang w:val="sq-AL"/>
              </w:rPr>
            </w:pPr>
            <w:r w:rsidRPr="00DB7276">
              <w:rPr>
                <w:rFonts w:cs="Calibri"/>
                <w:b/>
                <w:bCs/>
                <w:sz w:val="20"/>
                <w:szCs w:val="20"/>
                <w:lang w:val="sq-AL"/>
              </w:rPr>
              <w:t>Nga rrjedha e sipërme</w:t>
            </w:r>
            <w:r w:rsidRPr="00DB7276">
              <w:rPr>
                <w:rFonts w:cs="Calibri"/>
                <w:sz w:val="20"/>
                <w:szCs w:val="20"/>
                <w:lang w:val="sq-AL"/>
              </w:rPr>
              <w:t xml:space="preserve"> </w:t>
            </w:r>
            <w:r w:rsidRPr="00DB7276">
              <w:rPr>
                <w:rStyle w:val="FootnoteReference"/>
                <w:rFonts w:cs="Calibri"/>
                <w:b w:val="0"/>
                <w:szCs w:val="20"/>
                <w:lang w:val="sq-AL"/>
              </w:rPr>
              <w:footnoteReference w:id="70"/>
            </w:r>
          </w:p>
        </w:tc>
        <w:tc>
          <w:tcPr>
            <w:tcW w:w="1276" w:type="dxa"/>
            <w:gridSpan w:val="3"/>
            <w:tcBorders>
              <w:top w:val="single" w:sz="24" w:space="0" w:color="FFFFFF" w:themeColor="background1"/>
              <w:left w:val="single" w:sz="18" w:space="0" w:color="FFFFFF" w:themeColor="background1"/>
              <w:bottom w:val="single" w:sz="24" w:space="0" w:color="FFFFFF" w:themeColor="background1"/>
              <w:right w:val="single" w:sz="36" w:space="0" w:color="FFFFFF" w:themeColor="background1"/>
            </w:tcBorders>
            <w:shd w:val="clear" w:color="auto" w:fill="92D050"/>
          </w:tcPr>
          <w:p w14:paraId="06C08722" w14:textId="77777777" w:rsidR="002D49BE" w:rsidRPr="00DB7276"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DB7276">
              <w:rPr>
                <w:rFonts w:cs="Calibri"/>
                <w:b/>
                <w:sz w:val="20"/>
                <w:szCs w:val="20"/>
                <w:lang w:val="sq-AL"/>
              </w:rPr>
              <w:t>Reshjet në US</w:t>
            </w:r>
          </w:p>
        </w:tc>
        <w:tc>
          <w:tcPr>
            <w:tcW w:w="1984" w:type="dxa"/>
            <w:gridSpan w:val="5"/>
            <w:tcBorders>
              <w:top w:val="single" w:sz="24" w:space="0" w:color="FFFFFF" w:themeColor="background1"/>
              <w:left w:val="single" w:sz="36" w:space="0" w:color="FFFFFF" w:themeColor="background1"/>
              <w:bottom w:val="single" w:sz="24" w:space="0" w:color="FFFFFF" w:themeColor="background1"/>
              <w:right w:val="single" w:sz="18" w:space="0" w:color="FFFFFF" w:themeColor="background1"/>
            </w:tcBorders>
            <w:shd w:val="clear" w:color="auto" w:fill="92D050"/>
          </w:tcPr>
          <w:p w14:paraId="230CCDFD" w14:textId="77777777" w:rsidR="002D49BE" w:rsidRPr="00DB7276"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DB7276">
              <w:rPr>
                <w:rFonts w:cs="Calibri"/>
                <w:b/>
                <w:sz w:val="20"/>
                <w:szCs w:val="20"/>
                <w:lang w:val="sq-AL"/>
              </w:rPr>
              <w:t xml:space="preserve">Reshjet në UN </w:t>
            </w:r>
            <w:r w:rsidRPr="00DB7276">
              <w:rPr>
                <w:rStyle w:val="FootnoteReference"/>
                <w:rFonts w:cs="Calibri"/>
                <w:b w:val="0"/>
                <w:szCs w:val="20"/>
                <w:lang w:val="sq-AL"/>
              </w:rPr>
              <w:footnoteReference w:id="71"/>
            </w:r>
            <w:r w:rsidRPr="00DB7276">
              <w:rPr>
                <w:rFonts w:cs="Calibri"/>
                <w:b/>
                <w:sz w:val="20"/>
                <w:szCs w:val="20"/>
                <w:lang w:val="sq-AL"/>
              </w:rPr>
              <w:t xml:space="preserve"> </w:t>
            </w:r>
          </w:p>
        </w:tc>
        <w:tc>
          <w:tcPr>
            <w:tcW w:w="1647" w:type="dxa"/>
            <w:gridSpan w:val="6"/>
            <w:tcBorders>
              <w:top w:val="single" w:sz="24" w:space="0" w:color="FFFFFF" w:themeColor="background1"/>
              <w:left w:val="single" w:sz="18" w:space="0" w:color="FFFFFF" w:themeColor="background1"/>
              <w:bottom w:val="single" w:sz="24" w:space="0" w:color="FFFFFF" w:themeColor="background1"/>
              <w:right w:val="single" w:sz="24" w:space="0" w:color="FFFFFF" w:themeColor="background1"/>
            </w:tcBorders>
            <w:shd w:val="clear" w:color="auto" w:fill="FFC000"/>
          </w:tcPr>
          <w:p w14:paraId="3D4723F3" w14:textId="77777777" w:rsidR="002D49BE" w:rsidRPr="00DB7276" w:rsidRDefault="002D49BE" w:rsidP="00832C10">
            <w:pPr>
              <w:jc w:val="left"/>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DB7276">
              <w:rPr>
                <w:rFonts w:cs="Calibri"/>
                <w:b/>
                <w:sz w:val="20"/>
                <w:szCs w:val="20"/>
                <w:lang w:val="sq-AL"/>
              </w:rPr>
              <w:t xml:space="preserve">Nga Ujërat Nëntokësore </w:t>
            </w:r>
            <w:r w:rsidRPr="00DB7276">
              <w:rPr>
                <w:rStyle w:val="FootnoteReference"/>
                <w:rFonts w:cs="Calibri"/>
                <w:b w:val="0"/>
                <w:szCs w:val="20"/>
                <w:lang w:val="sq-AL"/>
              </w:rPr>
              <w:footnoteReference w:id="72"/>
            </w:r>
          </w:p>
        </w:tc>
        <w:tc>
          <w:tcPr>
            <w:tcW w:w="708"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D9D9D9" w:themeFill="background1" w:themeFillShade="D9"/>
          </w:tcPr>
          <w:p w14:paraId="6D3AEE3A" w14:textId="77777777" w:rsidR="002D49BE" w:rsidRPr="00DB7276" w:rsidRDefault="002D49BE" w:rsidP="00832C10">
            <w:pPr>
              <w:jc w:val="left"/>
              <w:cnfStyle w:val="000000000000" w:firstRow="0" w:lastRow="0" w:firstColumn="0" w:lastColumn="0" w:oddVBand="0" w:evenVBand="0" w:oddHBand="0" w:evenHBand="0" w:firstRowFirstColumn="0" w:firstRowLastColumn="0" w:lastRowFirstColumn="0" w:lastRowLastColumn="0"/>
              <w:rPr>
                <w:rFonts w:cs="Calibri"/>
                <w:b/>
                <w:sz w:val="20"/>
                <w:szCs w:val="20"/>
                <w:lang w:val="sq-AL"/>
              </w:rPr>
            </w:pPr>
          </w:p>
        </w:tc>
      </w:tr>
      <w:tr w:rsidR="002D49BE" w:rsidRPr="00DB7276" w14:paraId="59115620" w14:textId="77777777" w:rsidTr="00BC0FA9">
        <w:trPr>
          <w:gridAfter w:val="1"/>
          <w:cnfStyle w:val="000000100000" w:firstRow="0" w:lastRow="0" w:firstColumn="0" w:lastColumn="0" w:oddVBand="0" w:evenVBand="0" w:oddHBand="1" w:evenHBand="0" w:firstRowFirstColumn="0" w:firstRowLastColumn="0" w:lastRowFirstColumn="0" w:lastRowLastColumn="0"/>
          <w:wAfter w:w="55" w:type="dxa"/>
          <w:trHeight w:hRule="exact" w:val="624"/>
        </w:trPr>
        <w:tc>
          <w:tcPr>
            <w:cnfStyle w:val="001000000000" w:firstRow="0" w:lastRow="0" w:firstColumn="1" w:lastColumn="0" w:oddVBand="0" w:evenVBand="0" w:oddHBand="0" w:evenHBand="0" w:firstRowFirstColumn="0" w:firstRowLastColumn="0" w:lastRowFirstColumn="0" w:lastRowLastColumn="0"/>
            <w:tcW w:w="2522" w:type="dxa"/>
            <w:tcBorders>
              <w:top w:val="single" w:sz="24" w:space="0" w:color="FFFFFF" w:themeColor="background1"/>
              <w:left w:val="single" w:sz="24" w:space="0" w:color="FFFFFF" w:themeColor="background1"/>
              <w:bottom w:val="single" w:sz="24" w:space="0" w:color="FFFFFF" w:themeColor="background1"/>
            </w:tcBorders>
          </w:tcPr>
          <w:p w14:paraId="7E9BB861" w14:textId="77777777" w:rsidR="002D49BE" w:rsidRPr="00DB7276" w:rsidRDefault="002D49BE" w:rsidP="00832C10">
            <w:pPr>
              <w:jc w:val="left"/>
              <w:rPr>
                <w:rFonts w:cs="Calibri"/>
                <w:sz w:val="20"/>
                <w:szCs w:val="20"/>
                <w:lang w:val="sq-AL"/>
              </w:rPr>
            </w:pPr>
            <w:r w:rsidRPr="00DB7276">
              <w:rPr>
                <w:rFonts w:cs="Calibri"/>
                <w:sz w:val="20"/>
                <w:szCs w:val="20"/>
                <w:lang w:val="sq-AL"/>
              </w:rPr>
              <w:t>RIMBUSHJA E BURIMEVE</w:t>
            </w:r>
          </w:p>
        </w:tc>
        <w:tc>
          <w:tcPr>
            <w:tcW w:w="2835" w:type="dxa"/>
            <w:gridSpan w:val="7"/>
            <w:tcBorders>
              <w:top w:val="single" w:sz="24" w:space="0" w:color="FFFFFF" w:themeColor="background1"/>
              <w:bottom w:val="single" w:sz="24" w:space="0" w:color="FFFFFF" w:themeColor="background1"/>
              <w:right w:val="single" w:sz="36" w:space="0" w:color="FFFFFF" w:themeColor="background1"/>
            </w:tcBorders>
            <w:shd w:val="clear" w:color="auto" w:fill="C6D9F1" w:themeFill="text2" w:themeFillTint="33"/>
          </w:tcPr>
          <w:p w14:paraId="36FD700D" w14:textId="77777777" w:rsidR="002D49BE" w:rsidRPr="00DB7276" w:rsidRDefault="002D49BE" w:rsidP="00832C10">
            <w:pPr>
              <w:jc w:val="left"/>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DB7276">
              <w:rPr>
                <w:rFonts w:cs="Calibri"/>
                <w:b/>
                <w:sz w:val="20"/>
                <w:szCs w:val="20"/>
                <w:lang w:val="sq-AL"/>
              </w:rPr>
              <w:t>Rimbushja Vjetore e Ujërave Sipërfaqësore</w:t>
            </w:r>
            <w:r w:rsidRPr="00DB7276">
              <w:rPr>
                <w:rFonts w:cs="Calibri"/>
                <w:sz w:val="20"/>
                <w:szCs w:val="20"/>
                <w:lang w:val="sq-AL"/>
              </w:rPr>
              <w:br/>
              <w:t>1046.166</w:t>
            </w:r>
          </w:p>
        </w:tc>
        <w:tc>
          <w:tcPr>
            <w:tcW w:w="3631" w:type="dxa"/>
            <w:gridSpan w:val="11"/>
            <w:tcBorders>
              <w:top w:val="single" w:sz="24" w:space="0" w:color="FFFFFF" w:themeColor="background1"/>
              <w:left w:val="single" w:sz="36" w:space="0" w:color="FFFFFF" w:themeColor="background1"/>
              <w:bottom w:val="single" w:sz="24" w:space="0" w:color="FFFFFF" w:themeColor="background1"/>
              <w:right w:val="single" w:sz="24" w:space="0" w:color="FFFFFF" w:themeColor="background1"/>
            </w:tcBorders>
            <w:shd w:val="clear" w:color="auto" w:fill="FFC000"/>
          </w:tcPr>
          <w:p w14:paraId="33C084A8" w14:textId="77777777" w:rsidR="002D49BE" w:rsidRPr="00DB7276" w:rsidRDefault="002D49BE" w:rsidP="00832C10">
            <w:pPr>
              <w:jc w:val="left"/>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DB7276">
              <w:rPr>
                <w:rFonts w:cs="Calibri"/>
                <w:b/>
                <w:sz w:val="20"/>
                <w:szCs w:val="20"/>
                <w:lang w:val="sq-AL"/>
              </w:rPr>
              <w:t xml:space="preserve"> Rimbushja Vjetore e Ujërave Nëntokësore</w:t>
            </w:r>
          </w:p>
        </w:tc>
        <w:tc>
          <w:tcPr>
            <w:tcW w:w="708"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D9D9D9" w:themeFill="background1" w:themeFillShade="D9"/>
          </w:tcPr>
          <w:p w14:paraId="7BADE404" w14:textId="77777777" w:rsidR="002D49BE" w:rsidRPr="00DB7276" w:rsidRDefault="002D49BE" w:rsidP="00832C10">
            <w:pPr>
              <w:jc w:val="left"/>
              <w:cnfStyle w:val="000000100000" w:firstRow="0" w:lastRow="0" w:firstColumn="0" w:lastColumn="0" w:oddVBand="0" w:evenVBand="0" w:oddHBand="1" w:evenHBand="0" w:firstRowFirstColumn="0" w:firstRowLastColumn="0" w:lastRowFirstColumn="0" w:lastRowLastColumn="0"/>
              <w:rPr>
                <w:rFonts w:cs="Calibri"/>
                <w:b/>
                <w:sz w:val="20"/>
                <w:szCs w:val="20"/>
                <w:lang w:val="sq-AL"/>
              </w:rPr>
            </w:pPr>
          </w:p>
        </w:tc>
      </w:tr>
      <w:tr w:rsidR="002D49BE" w:rsidRPr="00DB7276" w14:paraId="086B8028" w14:textId="77777777" w:rsidTr="00BC0FA9">
        <w:trPr>
          <w:gridAfter w:val="1"/>
          <w:wAfter w:w="55" w:type="dxa"/>
          <w:trHeight w:hRule="exact" w:val="640"/>
        </w:trPr>
        <w:tc>
          <w:tcPr>
            <w:cnfStyle w:val="001000000000" w:firstRow="0" w:lastRow="0" w:firstColumn="1" w:lastColumn="0" w:oddVBand="0" w:evenVBand="0" w:oddHBand="0" w:evenHBand="0" w:firstRowFirstColumn="0" w:firstRowLastColumn="0" w:lastRowFirstColumn="0" w:lastRowLastColumn="0"/>
            <w:tcW w:w="2522" w:type="dxa"/>
            <w:tcBorders>
              <w:top w:val="single" w:sz="24" w:space="0" w:color="FFFFFF" w:themeColor="background1"/>
              <w:left w:val="single" w:sz="24" w:space="0" w:color="FFFFFF" w:themeColor="background1"/>
              <w:bottom w:val="single" w:sz="24" w:space="0" w:color="FFFFFF" w:themeColor="background1"/>
            </w:tcBorders>
          </w:tcPr>
          <w:p w14:paraId="09220064" w14:textId="77777777" w:rsidR="002D49BE" w:rsidRPr="00DB7276" w:rsidRDefault="002D49BE" w:rsidP="00832C10">
            <w:pPr>
              <w:jc w:val="left"/>
              <w:rPr>
                <w:rFonts w:cs="Calibri"/>
                <w:sz w:val="20"/>
                <w:szCs w:val="20"/>
                <w:lang w:val="sq-AL"/>
              </w:rPr>
            </w:pPr>
            <w:r w:rsidRPr="00DB7276">
              <w:rPr>
                <w:rFonts w:cs="Calibri"/>
                <w:sz w:val="20"/>
                <w:szCs w:val="20"/>
                <w:lang w:val="sq-AL"/>
              </w:rPr>
              <w:t xml:space="preserve">HUMBJET NATYRORE </w:t>
            </w:r>
          </w:p>
        </w:tc>
        <w:tc>
          <w:tcPr>
            <w:tcW w:w="2835" w:type="dxa"/>
            <w:gridSpan w:val="7"/>
            <w:tcBorders>
              <w:top w:val="single" w:sz="24" w:space="0" w:color="FFFFFF" w:themeColor="background1"/>
              <w:bottom w:val="single" w:sz="24" w:space="0" w:color="FFFFFF" w:themeColor="background1"/>
              <w:right w:val="single" w:sz="36" w:space="0" w:color="FFFFFF" w:themeColor="background1"/>
            </w:tcBorders>
            <w:shd w:val="clear" w:color="auto" w:fill="C6D9F1" w:themeFill="text2" w:themeFillTint="33"/>
          </w:tcPr>
          <w:p w14:paraId="7875ABFB" w14:textId="77777777" w:rsidR="002D49BE" w:rsidRPr="00DB7276" w:rsidRDefault="002D49BE" w:rsidP="00832C10">
            <w:pPr>
              <w:jc w:val="left"/>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DB7276">
              <w:rPr>
                <w:rFonts w:cs="Calibri"/>
                <w:b/>
                <w:bCs/>
                <w:sz w:val="20"/>
                <w:szCs w:val="20"/>
                <w:lang w:val="sq-AL"/>
              </w:rPr>
              <w:t xml:space="preserve">Evapotranspirimi Aktual </w:t>
            </w:r>
            <w:r w:rsidRPr="00DB7276">
              <w:rPr>
                <w:rFonts w:cs="Calibri"/>
                <w:b/>
                <w:sz w:val="20"/>
                <w:szCs w:val="20"/>
                <w:lang w:val="sq-AL"/>
              </w:rPr>
              <w:t>(ET</w:t>
            </w:r>
            <w:r w:rsidRPr="00DB7276">
              <w:rPr>
                <w:rFonts w:cs="Calibri"/>
                <w:b/>
                <w:sz w:val="20"/>
                <w:szCs w:val="20"/>
                <w:vertAlign w:val="subscript"/>
                <w:lang w:val="sq-AL"/>
              </w:rPr>
              <w:t>A</w:t>
            </w:r>
            <w:r w:rsidRPr="00DB7276">
              <w:rPr>
                <w:rFonts w:cs="Calibri"/>
                <w:b/>
                <w:sz w:val="20"/>
                <w:szCs w:val="20"/>
                <w:lang w:val="sq-AL"/>
              </w:rPr>
              <w:t xml:space="preserve">) </w:t>
            </w:r>
            <w:r w:rsidRPr="00DB7276">
              <w:rPr>
                <w:rStyle w:val="FootnoteReference"/>
                <w:rFonts w:cs="Calibri"/>
                <w:b w:val="0"/>
                <w:szCs w:val="20"/>
                <w:lang w:val="sq-AL"/>
              </w:rPr>
              <w:footnoteReference w:id="73"/>
            </w:r>
            <w:r w:rsidRPr="00DB7276">
              <w:rPr>
                <w:rFonts w:cs="Calibri"/>
                <w:b/>
                <w:sz w:val="20"/>
                <w:szCs w:val="20"/>
                <w:lang w:val="sq-AL"/>
              </w:rPr>
              <w:t xml:space="preserve"> : </w:t>
            </w:r>
            <w:r w:rsidRPr="00DB7276">
              <w:rPr>
                <w:rFonts w:cs="Calibri"/>
                <w:sz w:val="20"/>
                <w:szCs w:val="20"/>
                <w:lang w:val="sq-AL"/>
              </w:rPr>
              <w:t>516.56</w:t>
            </w:r>
          </w:p>
        </w:tc>
        <w:tc>
          <w:tcPr>
            <w:tcW w:w="3631" w:type="dxa"/>
            <w:gridSpan w:val="11"/>
            <w:tcBorders>
              <w:top w:val="single" w:sz="24" w:space="0" w:color="FFFFFF" w:themeColor="background1"/>
              <w:left w:val="single" w:sz="36" w:space="0" w:color="FFFFFF" w:themeColor="background1"/>
              <w:bottom w:val="single" w:sz="24" w:space="0" w:color="FFFFFF" w:themeColor="background1"/>
              <w:right w:val="single" w:sz="24" w:space="0" w:color="FFFFFF" w:themeColor="background1"/>
            </w:tcBorders>
            <w:shd w:val="clear" w:color="auto" w:fill="FFC000"/>
          </w:tcPr>
          <w:p w14:paraId="5553AA1A" w14:textId="77777777" w:rsidR="002D49BE" w:rsidRPr="00DB7276" w:rsidRDefault="002D49BE" w:rsidP="00832C10">
            <w:pPr>
              <w:jc w:val="left"/>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DB7276">
              <w:rPr>
                <w:rFonts w:cs="Calibri"/>
                <w:b/>
                <w:sz w:val="20"/>
                <w:szCs w:val="20"/>
                <w:lang w:val="sq-AL"/>
              </w:rPr>
              <w:t>Flukset në Dalje të Ujërave Nëntokësore Ndërkufitare</w:t>
            </w:r>
            <w:r w:rsidRPr="00DB7276">
              <w:rPr>
                <w:rFonts w:cs="Calibri"/>
                <w:sz w:val="20"/>
                <w:szCs w:val="20"/>
                <w:lang w:val="sq-AL"/>
              </w:rPr>
              <w:br/>
            </w:r>
          </w:p>
        </w:tc>
        <w:tc>
          <w:tcPr>
            <w:tcW w:w="708"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D9D9D9" w:themeFill="background1" w:themeFillShade="D9"/>
          </w:tcPr>
          <w:p w14:paraId="05B19345" w14:textId="77777777" w:rsidR="002D49BE" w:rsidRPr="00DB7276" w:rsidRDefault="002D49BE" w:rsidP="00832C10">
            <w:pPr>
              <w:jc w:val="left"/>
              <w:cnfStyle w:val="000000000000" w:firstRow="0" w:lastRow="0" w:firstColumn="0" w:lastColumn="0" w:oddVBand="0" w:evenVBand="0" w:oddHBand="0" w:evenHBand="0" w:firstRowFirstColumn="0" w:firstRowLastColumn="0" w:lastRowFirstColumn="0" w:lastRowLastColumn="0"/>
              <w:rPr>
                <w:rFonts w:cs="Calibri"/>
                <w:b/>
                <w:sz w:val="20"/>
                <w:szCs w:val="20"/>
                <w:lang w:val="sq-AL"/>
              </w:rPr>
            </w:pPr>
          </w:p>
        </w:tc>
      </w:tr>
      <w:tr w:rsidR="002D49BE" w:rsidRPr="00DB7276" w14:paraId="2D951D72" w14:textId="77777777" w:rsidTr="00BC0FA9">
        <w:trPr>
          <w:gridAfter w:val="1"/>
          <w:cnfStyle w:val="000000100000" w:firstRow="0" w:lastRow="0" w:firstColumn="0" w:lastColumn="0" w:oddVBand="0" w:evenVBand="0" w:oddHBand="1" w:evenHBand="0" w:firstRowFirstColumn="0" w:firstRowLastColumn="0" w:lastRowFirstColumn="0" w:lastRowLastColumn="0"/>
          <w:wAfter w:w="55" w:type="dxa"/>
          <w:trHeight w:hRule="exact" w:val="548"/>
        </w:trPr>
        <w:tc>
          <w:tcPr>
            <w:cnfStyle w:val="001000000000" w:firstRow="0" w:lastRow="0" w:firstColumn="1" w:lastColumn="0" w:oddVBand="0" w:evenVBand="0" w:oddHBand="0" w:evenHBand="0" w:firstRowFirstColumn="0" w:firstRowLastColumn="0" w:lastRowFirstColumn="0" w:lastRowLastColumn="0"/>
            <w:tcW w:w="2522" w:type="dxa"/>
            <w:tcBorders>
              <w:top w:val="single" w:sz="24" w:space="0" w:color="FFFFFF" w:themeColor="background1"/>
              <w:left w:val="single" w:sz="24" w:space="0" w:color="FFFFFF" w:themeColor="background1"/>
              <w:bottom w:val="single" w:sz="24" w:space="0" w:color="FFFFFF" w:themeColor="background1"/>
            </w:tcBorders>
          </w:tcPr>
          <w:p w14:paraId="1F2039F4" w14:textId="77777777" w:rsidR="002D49BE" w:rsidRPr="00DB7276" w:rsidRDefault="002D49BE" w:rsidP="00832C10">
            <w:pPr>
              <w:jc w:val="left"/>
              <w:rPr>
                <w:rFonts w:cs="Calibri"/>
                <w:sz w:val="20"/>
                <w:szCs w:val="20"/>
                <w:lang w:val="sq-AL"/>
              </w:rPr>
            </w:pPr>
            <w:r w:rsidRPr="00DB7276">
              <w:rPr>
                <w:rFonts w:cs="Calibri"/>
                <w:sz w:val="20"/>
                <w:szCs w:val="20"/>
                <w:lang w:val="sq-AL"/>
              </w:rPr>
              <w:t xml:space="preserve">BURIMI VJETOR I RINOVUESHËM </w:t>
            </w:r>
            <w:r w:rsidRPr="00DB7276">
              <w:rPr>
                <w:rFonts w:cs="Calibri"/>
                <w:color w:val="FFFF00"/>
                <w:sz w:val="20"/>
                <w:szCs w:val="20"/>
                <w:lang w:val="sq-AL"/>
              </w:rPr>
              <w:t>(A)</w:t>
            </w:r>
          </w:p>
        </w:tc>
        <w:tc>
          <w:tcPr>
            <w:tcW w:w="2835" w:type="dxa"/>
            <w:gridSpan w:val="7"/>
            <w:tcBorders>
              <w:top w:val="single" w:sz="24" w:space="0" w:color="FFFFFF" w:themeColor="background1"/>
              <w:bottom w:val="single" w:sz="24" w:space="0" w:color="FFFFFF" w:themeColor="background1"/>
              <w:right w:val="single" w:sz="36" w:space="0" w:color="FFFFFF" w:themeColor="background1"/>
            </w:tcBorders>
            <w:shd w:val="clear" w:color="auto" w:fill="C6D9F1" w:themeFill="text2" w:themeFillTint="33"/>
          </w:tcPr>
          <w:p w14:paraId="325BFAB1" w14:textId="77777777" w:rsidR="002D49BE" w:rsidRPr="00DB7276" w:rsidRDefault="002D49BE" w:rsidP="00832C10">
            <w:pPr>
              <w:jc w:val="left"/>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DB7276">
              <w:rPr>
                <w:rFonts w:cs="Calibri"/>
                <w:b/>
                <w:sz w:val="20"/>
                <w:szCs w:val="20"/>
                <w:lang w:val="sq-AL"/>
              </w:rPr>
              <w:t xml:space="preserve">Burimi Vjetor i Rinovueshëm (BVR: US): </w:t>
            </w:r>
            <w:r w:rsidRPr="00DB7276">
              <w:rPr>
                <w:rFonts w:cs="Calibri"/>
                <w:sz w:val="20"/>
                <w:szCs w:val="20"/>
                <w:lang w:val="sq-AL"/>
              </w:rPr>
              <w:t>631.34</w:t>
            </w:r>
          </w:p>
        </w:tc>
        <w:tc>
          <w:tcPr>
            <w:tcW w:w="3631" w:type="dxa"/>
            <w:gridSpan w:val="11"/>
            <w:tcBorders>
              <w:top w:val="single" w:sz="24" w:space="0" w:color="FFFFFF" w:themeColor="background1"/>
              <w:left w:val="single" w:sz="36" w:space="0" w:color="FFFFFF" w:themeColor="background1"/>
              <w:bottom w:val="single" w:sz="24" w:space="0" w:color="FFFFFF" w:themeColor="background1"/>
              <w:right w:val="single" w:sz="24" w:space="0" w:color="FFFFFF" w:themeColor="background1"/>
            </w:tcBorders>
            <w:shd w:val="clear" w:color="auto" w:fill="FFC000"/>
          </w:tcPr>
          <w:p w14:paraId="0DAD22DC" w14:textId="77777777" w:rsidR="002D49BE" w:rsidRPr="00DB7276" w:rsidRDefault="002D49BE" w:rsidP="00832C10">
            <w:pPr>
              <w:jc w:val="left"/>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DB7276">
              <w:rPr>
                <w:rFonts w:cs="Calibri"/>
                <w:b/>
                <w:sz w:val="20"/>
                <w:szCs w:val="20"/>
                <w:lang w:val="sq-AL"/>
              </w:rPr>
              <w:t>Burimi Vjetor i Rinovueshëm (BVR: UN)</w:t>
            </w:r>
          </w:p>
        </w:tc>
        <w:tc>
          <w:tcPr>
            <w:tcW w:w="708"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D9D9D9" w:themeFill="background1" w:themeFillShade="D9"/>
          </w:tcPr>
          <w:p w14:paraId="461EFB22" w14:textId="77777777" w:rsidR="002D49BE" w:rsidRPr="00DB7276" w:rsidRDefault="002D49BE" w:rsidP="00832C10">
            <w:pPr>
              <w:jc w:val="left"/>
              <w:cnfStyle w:val="000000100000" w:firstRow="0" w:lastRow="0" w:firstColumn="0" w:lastColumn="0" w:oddVBand="0" w:evenVBand="0" w:oddHBand="1" w:evenHBand="0" w:firstRowFirstColumn="0" w:firstRowLastColumn="0" w:lastRowFirstColumn="0" w:lastRowLastColumn="0"/>
              <w:rPr>
                <w:rFonts w:cs="Calibri"/>
                <w:b/>
                <w:sz w:val="20"/>
                <w:szCs w:val="20"/>
                <w:lang w:val="sq-AL"/>
              </w:rPr>
            </w:pPr>
          </w:p>
        </w:tc>
      </w:tr>
      <w:tr w:rsidR="00E23D7E" w:rsidRPr="00DB7276" w14:paraId="1FF964A0" w14:textId="77777777" w:rsidTr="00BC0FA9">
        <w:tblPrEx>
          <w:tblBorders>
            <w:top w:val="single" w:sz="5" w:space="0" w:color="FFFFFF" w:themeColor="background1"/>
            <w:left w:val="single" w:sz="5" w:space="0" w:color="FFFFFF" w:themeColor="background1"/>
            <w:bottom w:val="single" w:sz="5" w:space="0" w:color="FFFFFF" w:themeColor="background1"/>
            <w:right w:val="single" w:sz="5" w:space="0" w:color="FFFFFF" w:themeColor="background1"/>
            <w:insideH w:val="single" w:sz="4" w:space="0" w:color="FFFFFF" w:themeColor="background1"/>
            <w:insideV w:val="single" w:sz="4" w:space="0" w:color="FFFFFF" w:themeColor="background1"/>
          </w:tblBorders>
          <w:tblCellMar>
            <w:left w:w="40" w:type="dxa"/>
            <w:right w:w="40" w:type="dxa"/>
          </w:tblCellMar>
        </w:tblPrEx>
        <w:trPr>
          <w:cantSplit/>
          <w:trHeight w:val="1175"/>
        </w:trPr>
        <w:tc>
          <w:tcPr>
            <w:cnfStyle w:val="001000000000" w:firstRow="0" w:lastRow="0" w:firstColumn="1" w:lastColumn="0" w:oddVBand="0" w:evenVBand="0" w:oddHBand="0" w:evenHBand="0" w:firstRowFirstColumn="0" w:firstRowLastColumn="0" w:lastRowFirstColumn="0" w:lastRowLastColumn="0"/>
            <w:tcW w:w="2522" w:type="dxa"/>
            <w:tcBorders>
              <w:top w:val="single" w:sz="17" w:space="0" w:color="FFFFFF" w:themeColor="background1"/>
              <w:left w:val="single" w:sz="17" w:space="0" w:color="FFFFFF" w:themeColor="background1"/>
              <w:bottom w:val="single" w:sz="17" w:space="0" w:color="FFFFFF" w:themeColor="background1"/>
            </w:tcBorders>
          </w:tcPr>
          <w:p w14:paraId="4C976CF0" w14:textId="77777777" w:rsidR="002D49BE" w:rsidRPr="00DB7276" w:rsidRDefault="002D49BE" w:rsidP="00832C10">
            <w:pPr>
              <w:jc w:val="left"/>
              <w:rPr>
                <w:rFonts w:cs="Calibri"/>
                <w:sz w:val="20"/>
                <w:szCs w:val="20"/>
                <w:lang w:val="sq-AL"/>
              </w:rPr>
            </w:pPr>
            <w:r w:rsidRPr="00DB7276">
              <w:rPr>
                <w:rFonts w:cs="Calibri"/>
                <w:sz w:val="20"/>
                <w:szCs w:val="20"/>
                <w:lang w:val="sq-AL"/>
              </w:rPr>
              <w:t>SEKTORËT PARËSORË TË PËRDORIMIT EKONOMIK TË UJIT</w:t>
            </w:r>
          </w:p>
        </w:tc>
        <w:tc>
          <w:tcPr>
            <w:tcW w:w="425" w:type="dxa"/>
            <w:tcBorders>
              <w:top w:val="single" w:sz="17" w:space="0" w:color="FFFFFF" w:themeColor="background1"/>
              <w:bottom w:val="single" w:sz="17" w:space="0" w:color="FFFFFF" w:themeColor="background1"/>
              <w:right w:val="single" w:sz="12" w:space="0" w:color="FFFFFF" w:themeColor="background1"/>
            </w:tcBorders>
            <w:shd w:val="clear" w:color="auto" w:fill="C6D9F1" w:themeFill="text2" w:themeFillTint="33"/>
            <w:textDirection w:val="btLr"/>
          </w:tcPr>
          <w:p w14:paraId="683B1AD0" w14:textId="77777777" w:rsidR="002D49BE" w:rsidRPr="00DB7276" w:rsidRDefault="002D49BE" w:rsidP="00832C10">
            <w:pPr>
              <w:ind w:left="113" w:right="113"/>
              <w:jc w:val="center"/>
              <w:cnfStyle w:val="000000000000" w:firstRow="0" w:lastRow="0" w:firstColumn="0" w:lastColumn="0" w:oddVBand="0" w:evenVBand="0" w:oddHBand="0" w:evenHBand="0" w:firstRowFirstColumn="0" w:firstRowLastColumn="0" w:lastRowFirstColumn="0" w:lastRowLastColumn="0"/>
              <w:rPr>
                <w:rFonts w:cs="Calibri"/>
                <w:b/>
                <w:sz w:val="20"/>
                <w:szCs w:val="20"/>
                <w:lang w:val="sq-AL"/>
              </w:rPr>
            </w:pPr>
            <w:r w:rsidRPr="00DB7276">
              <w:rPr>
                <w:rFonts w:cs="Calibri"/>
                <w:b/>
                <w:sz w:val="20"/>
                <w:szCs w:val="20"/>
                <w:lang w:val="sq-AL"/>
              </w:rPr>
              <w:t>IMPORTET</w:t>
            </w:r>
          </w:p>
        </w:tc>
        <w:tc>
          <w:tcPr>
            <w:tcW w:w="320" w:type="dxa"/>
            <w:tcBorders>
              <w:top w:val="single" w:sz="17" w:space="0" w:color="FFFFFF" w:themeColor="background1"/>
              <w:left w:val="single" w:sz="12" w:space="0" w:color="FFFFFF" w:themeColor="background1"/>
              <w:bottom w:val="single" w:sz="17" w:space="0" w:color="FFFFFF" w:themeColor="background1"/>
              <w:right w:val="single" w:sz="12" w:space="0" w:color="FFFFFF" w:themeColor="background1"/>
            </w:tcBorders>
            <w:shd w:val="clear" w:color="auto" w:fill="C6D9F1" w:themeFill="text2" w:themeFillTint="33"/>
            <w:textDirection w:val="btLr"/>
          </w:tcPr>
          <w:p w14:paraId="3E807F6B" w14:textId="77777777" w:rsidR="002D49BE" w:rsidRPr="00DB7276" w:rsidRDefault="002D49BE" w:rsidP="00832C10">
            <w:pPr>
              <w:ind w:left="113" w:right="113"/>
              <w:jc w:val="center"/>
              <w:cnfStyle w:val="000000000000" w:firstRow="0" w:lastRow="0" w:firstColumn="0" w:lastColumn="0" w:oddVBand="0" w:evenVBand="0" w:oddHBand="0" w:evenHBand="0" w:firstRowFirstColumn="0" w:firstRowLastColumn="0" w:lastRowFirstColumn="0" w:lastRowLastColumn="0"/>
              <w:rPr>
                <w:rFonts w:cs="Calibri"/>
                <w:b/>
                <w:sz w:val="20"/>
                <w:szCs w:val="20"/>
                <w:lang w:val="sq-AL"/>
              </w:rPr>
            </w:pPr>
            <w:r w:rsidRPr="00DB7276">
              <w:rPr>
                <w:rFonts w:cs="Calibri"/>
                <w:b/>
                <w:sz w:val="20"/>
                <w:szCs w:val="20"/>
                <w:lang w:val="sq-AL"/>
              </w:rPr>
              <w:t>BASHKIA(Ujësjellës)</w:t>
            </w:r>
          </w:p>
        </w:tc>
        <w:tc>
          <w:tcPr>
            <w:tcW w:w="425" w:type="dxa"/>
            <w:tcBorders>
              <w:top w:val="single" w:sz="17" w:space="0" w:color="FFFFFF" w:themeColor="background1"/>
              <w:left w:val="single" w:sz="12" w:space="0" w:color="FFFFFF" w:themeColor="background1"/>
              <w:bottom w:val="single" w:sz="17" w:space="0" w:color="FFFFFF" w:themeColor="background1"/>
              <w:right w:val="single" w:sz="12" w:space="0" w:color="FFFFFF" w:themeColor="background1"/>
            </w:tcBorders>
            <w:shd w:val="clear" w:color="auto" w:fill="C6D9F1" w:themeFill="text2" w:themeFillTint="33"/>
            <w:textDirection w:val="btLr"/>
          </w:tcPr>
          <w:p w14:paraId="62A50E40" w14:textId="77777777" w:rsidR="002D49BE" w:rsidRPr="00DB7276" w:rsidRDefault="002D49BE" w:rsidP="00832C10">
            <w:pPr>
              <w:ind w:left="113" w:right="113"/>
              <w:jc w:val="center"/>
              <w:cnfStyle w:val="000000000000" w:firstRow="0" w:lastRow="0" w:firstColumn="0" w:lastColumn="0" w:oddVBand="0" w:evenVBand="0" w:oddHBand="0" w:evenHBand="0" w:firstRowFirstColumn="0" w:firstRowLastColumn="0" w:lastRowFirstColumn="0" w:lastRowLastColumn="0"/>
              <w:rPr>
                <w:rFonts w:cs="Calibri"/>
                <w:b/>
                <w:sz w:val="20"/>
                <w:szCs w:val="20"/>
                <w:lang w:val="sq-AL"/>
              </w:rPr>
            </w:pPr>
            <w:r w:rsidRPr="00DB7276">
              <w:rPr>
                <w:rFonts w:cs="Calibri"/>
                <w:b/>
                <w:sz w:val="20"/>
                <w:szCs w:val="20"/>
                <w:lang w:val="sq-AL"/>
              </w:rPr>
              <w:t>INDUSTRIA</w:t>
            </w:r>
          </w:p>
        </w:tc>
        <w:tc>
          <w:tcPr>
            <w:tcW w:w="709" w:type="dxa"/>
            <w:gridSpan w:val="2"/>
            <w:tcBorders>
              <w:top w:val="single" w:sz="17" w:space="0" w:color="FFFFFF" w:themeColor="background1"/>
              <w:left w:val="single" w:sz="12" w:space="0" w:color="FFFFFF" w:themeColor="background1"/>
              <w:bottom w:val="single" w:sz="17" w:space="0" w:color="FFFFFF" w:themeColor="background1"/>
              <w:right w:val="single" w:sz="12" w:space="0" w:color="FFFFFF" w:themeColor="background1"/>
            </w:tcBorders>
            <w:shd w:val="clear" w:color="auto" w:fill="C6D9F1" w:themeFill="text2" w:themeFillTint="33"/>
            <w:textDirection w:val="btLr"/>
          </w:tcPr>
          <w:p w14:paraId="71209A0B" w14:textId="77777777" w:rsidR="002D49BE" w:rsidRPr="00DB7276" w:rsidRDefault="002D49BE" w:rsidP="00832C10">
            <w:pPr>
              <w:ind w:left="113" w:right="113"/>
              <w:jc w:val="center"/>
              <w:cnfStyle w:val="000000000000" w:firstRow="0" w:lastRow="0" w:firstColumn="0" w:lastColumn="0" w:oddVBand="0" w:evenVBand="0" w:oddHBand="0" w:evenHBand="0" w:firstRowFirstColumn="0" w:firstRowLastColumn="0" w:lastRowFirstColumn="0" w:lastRowLastColumn="0"/>
              <w:rPr>
                <w:rFonts w:cs="Calibri"/>
                <w:b/>
                <w:sz w:val="20"/>
                <w:szCs w:val="20"/>
                <w:lang w:val="sq-AL"/>
              </w:rPr>
            </w:pPr>
            <w:r w:rsidRPr="00DB7276">
              <w:rPr>
                <w:rFonts w:cs="Calibri"/>
                <w:b/>
                <w:sz w:val="20"/>
                <w:szCs w:val="20"/>
                <w:lang w:val="sq-AL"/>
              </w:rPr>
              <w:t>BUJQËSIA</w:t>
            </w:r>
          </w:p>
        </w:tc>
        <w:tc>
          <w:tcPr>
            <w:tcW w:w="567" w:type="dxa"/>
            <w:tcBorders>
              <w:top w:val="single" w:sz="17" w:space="0" w:color="FFFFFF" w:themeColor="background1"/>
              <w:left w:val="single" w:sz="12" w:space="0" w:color="FFFFFF" w:themeColor="background1"/>
              <w:bottom w:val="single" w:sz="17" w:space="0" w:color="FFFFFF" w:themeColor="background1"/>
              <w:right w:val="single" w:sz="12" w:space="0" w:color="FFFFFF" w:themeColor="background1"/>
            </w:tcBorders>
            <w:shd w:val="clear" w:color="auto" w:fill="C6D9F1" w:themeFill="text2" w:themeFillTint="33"/>
            <w:textDirection w:val="btLr"/>
          </w:tcPr>
          <w:p w14:paraId="0AC28E50" w14:textId="77777777" w:rsidR="002D49BE" w:rsidRPr="00DB7276" w:rsidRDefault="002D49BE" w:rsidP="00832C10">
            <w:pPr>
              <w:ind w:left="113" w:right="113"/>
              <w:jc w:val="center"/>
              <w:cnfStyle w:val="000000000000" w:firstRow="0" w:lastRow="0" w:firstColumn="0" w:lastColumn="0" w:oddVBand="0" w:evenVBand="0" w:oddHBand="0" w:evenHBand="0" w:firstRowFirstColumn="0" w:firstRowLastColumn="0" w:lastRowFirstColumn="0" w:lastRowLastColumn="0"/>
              <w:rPr>
                <w:rFonts w:cs="Calibri"/>
                <w:b/>
                <w:sz w:val="20"/>
                <w:szCs w:val="20"/>
                <w:lang w:val="sq-AL"/>
              </w:rPr>
            </w:pPr>
            <w:r w:rsidRPr="00DB7276">
              <w:rPr>
                <w:rFonts w:cs="Calibri"/>
                <w:b/>
                <w:sz w:val="20"/>
                <w:szCs w:val="20"/>
                <w:lang w:val="sq-AL"/>
              </w:rPr>
              <w:t>ENERGJIA</w:t>
            </w:r>
          </w:p>
        </w:tc>
        <w:tc>
          <w:tcPr>
            <w:tcW w:w="709" w:type="dxa"/>
            <w:gridSpan w:val="2"/>
            <w:tcBorders>
              <w:top w:val="single" w:sz="17" w:space="0" w:color="FFFFFF" w:themeColor="background1"/>
              <w:left w:val="single" w:sz="12" w:space="0" w:color="FFFFFF" w:themeColor="background1"/>
              <w:bottom w:val="single" w:sz="17" w:space="0" w:color="FFFFFF" w:themeColor="background1"/>
              <w:right w:val="single" w:sz="25" w:space="0" w:color="FFFFFF" w:themeColor="background1"/>
            </w:tcBorders>
            <w:shd w:val="clear" w:color="auto" w:fill="C6D9F1" w:themeFill="text2" w:themeFillTint="33"/>
            <w:textDirection w:val="btLr"/>
          </w:tcPr>
          <w:p w14:paraId="64DA3F58" w14:textId="77777777" w:rsidR="002D49BE" w:rsidRPr="00DB7276" w:rsidRDefault="002D49BE" w:rsidP="00832C10">
            <w:pPr>
              <w:ind w:left="113" w:right="113"/>
              <w:jc w:val="center"/>
              <w:cnfStyle w:val="000000000000" w:firstRow="0" w:lastRow="0" w:firstColumn="0" w:lastColumn="0" w:oddVBand="0" w:evenVBand="0" w:oddHBand="0" w:evenHBand="0" w:firstRowFirstColumn="0" w:firstRowLastColumn="0" w:lastRowFirstColumn="0" w:lastRowLastColumn="0"/>
              <w:rPr>
                <w:rFonts w:cs="Calibri"/>
                <w:b/>
                <w:sz w:val="20"/>
                <w:szCs w:val="20"/>
                <w:lang w:val="sq-AL"/>
              </w:rPr>
            </w:pPr>
            <w:r w:rsidRPr="00DB7276">
              <w:rPr>
                <w:rFonts w:cs="Calibri"/>
                <w:b/>
                <w:sz w:val="20"/>
                <w:szCs w:val="20"/>
                <w:lang w:val="sq-AL"/>
              </w:rPr>
              <w:t>EKSPORTET</w:t>
            </w:r>
          </w:p>
        </w:tc>
        <w:tc>
          <w:tcPr>
            <w:tcW w:w="425" w:type="dxa"/>
            <w:tcBorders>
              <w:top w:val="single" w:sz="17" w:space="0" w:color="FFFFFF" w:themeColor="background1"/>
              <w:left w:val="single" w:sz="25" w:space="0" w:color="FFFFFF" w:themeColor="background1"/>
              <w:bottom w:val="single" w:sz="17" w:space="0" w:color="FFFFFF" w:themeColor="background1"/>
              <w:right w:val="single" w:sz="12" w:space="0" w:color="FFFFFF" w:themeColor="background1"/>
            </w:tcBorders>
            <w:shd w:val="clear" w:color="auto" w:fill="FFC000"/>
            <w:textDirection w:val="btLr"/>
          </w:tcPr>
          <w:p w14:paraId="23BCFA39" w14:textId="77777777" w:rsidR="002D49BE" w:rsidRPr="00DB7276" w:rsidRDefault="002D49BE" w:rsidP="00832C10">
            <w:pPr>
              <w:ind w:left="113" w:right="113"/>
              <w:jc w:val="center"/>
              <w:cnfStyle w:val="000000000000" w:firstRow="0" w:lastRow="0" w:firstColumn="0" w:lastColumn="0" w:oddVBand="0" w:evenVBand="0" w:oddHBand="0" w:evenHBand="0" w:firstRowFirstColumn="0" w:firstRowLastColumn="0" w:lastRowFirstColumn="0" w:lastRowLastColumn="0"/>
              <w:rPr>
                <w:rFonts w:cs="Calibri"/>
                <w:b/>
                <w:sz w:val="20"/>
                <w:szCs w:val="20"/>
                <w:lang w:val="sq-AL"/>
              </w:rPr>
            </w:pPr>
            <w:r w:rsidRPr="00DB7276">
              <w:rPr>
                <w:rFonts w:cs="Calibri"/>
                <w:b/>
                <w:sz w:val="20"/>
                <w:szCs w:val="20"/>
                <w:lang w:val="sq-AL"/>
              </w:rPr>
              <w:t>IMPORTET</w:t>
            </w:r>
          </w:p>
        </w:tc>
        <w:tc>
          <w:tcPr>
            <w:tcW w:w="425" w:type="dxa"/>
            <w:tcBorders>
              <w:top w:val="single" w:sz="17" w:space="0" w:color="FFFFFF" w:themeColor="background1"/>
              <w:left w:val="single" w:sz="12" w:space="0" w:color="FFFFFF" w:themeColor="background1"/>
              <w:bottom w:val="single" w:sz="17" w:space="0" w:color="FFFFFF" w:themeColor="background1"/>
              <w:right w:val="single" w:sz="12" w:space="0" w:color="FFFFFF" w:themeColor="background1"/>
            </w:tcBorders>
            <w:shd w:val="clear" w:color="auto" w:fill="FFC000"/>
            <w:textDirection w:val="btLr"/>
          </w:tcPr>
          <w:p w14:paraId="23D81BB9" w14:textId="2723A7BD" w:rsidR="002D49BE" w:rsidRPr="00DB7276" w:rsidRDefault="00D07D5D" w:rsidP="00832C10">
            <w:pPr>
              <w:ind w:left="113" w:right="113"/>
              <w:jc w:val="center"/>
              <w:cnfStyle w:val="000000000000" w:firstRow="0" w:lastRow="0" w:firstColumn="0" w:lastColumn="0" w:oddVBand="0" w:evenVBand="0" w:oddHBand="0" w:evenHBand="0" w:firstRowFirstColumn="0" w:firstRowLastColumn="0" w:lastRowFirstColumn="0" w:lastRowLastColumn="0"/>
              <w:rPr>
                <w:rFonts w:cs="Calibri"/>
                <w:b/>
                <w:sz w:val="20"/>
                <w:szCs w:val="20"/>
                <w:lang w:val="sq-AL"/>
              </w:rPr>
            </w:pPr>
            <w:r w:rsidRPr="00DB7276">
              <w:rPr>
                <w:rFonts w:cs="Calibri"/>
                <w:b/>
                <w:sz w:val="20"/>
                <w:szCs w:val="20"/>
                <w:lang w:val="sq-AL"/>
              </w:rPr>
              <w:t>INDUSTRIA</w:t>
            </w:r>
          </w:p>
        </w:tc>
        <w:tc>
          <w:tcPr>
            <w:tcW w:w="673" w:type="dxa"/>
            <w:tcBorders>
              <w:top w:val="single" w:sz="17" w:space="0" w:color="FFFFFF" w:themeColor="background1"/>
              <w:left w:val="single" w:sz="12" w:space="0" w:color="FFFFFF" w:themeColor="background1"/>
              <w:bottom w:val="single" w:sz="17" w:space="0" w:color="FFFFFF" w:themeColor="background1"/>
              <w:right w:val="single" w:sz="12" w:space="0" w:color="FFFFFF" w:themeColor="background1"/>
            </w:tcBorders>
            <w:shd w:val="clear" w:color="auto" w:fill="FFC000"/>
            <w:textDirection w:val="btLr"/>
          </w:tcPr>
          <w:p w14:paraId="34AC58D5" w14:textId="7F07F168" w:rsidR="00D07D5D" w:rsidRPr="00DB7276" w:rsidRDefault="00D07D5D" w:rsidP="00832C10">
            <w:pPr>
              <w:ind w:left="113" w:right="113"/>
              <w:jc w:val="center"/>
              <w:cnfStyle w:val="000000000000" w:firstRow="0" w:lastRow="0" w:firstColumn="0" w:lastColumn="0" w:oddVBand="0" w:evenVBand="0" w:oddHBand="0" w:evenHBand="0" w:firstRowFirstColumn="0" w:firstRowLastColumn="0" w:lastRowFirstColumn="0" w:lastRowLastColumn="0"/>
              <w:rPr>
                <w:rFonts w:cs="Calibri"/>
                <w:b/>
                <w:sz w:val="20"/>
                <w:szCs w:val="20"/>
                <w:lang w:val="sq-AL"/>
              </w:rPr>
            </w:pPr>
            <w:r w:rsidRPr="00DB7276">
              <w:rPr>
                <w:rFonts w:cs="Calibri"/>
                <w:b/>
                <w:sz w:val="20"/>
                <w:szCs w:val="20"/>
                <w:lang w:val="sq-AL"/>
              </w:rPr>
              <w:t>BASHKIA (Ujësjellës)</w:t>
            </w:r>
          </w:p>
        </w:tc>
        <w:tc>
          <w:tcPr>
            <w:tcW w:w="708" w:type="dxa"/>
            <w:gridSpan w:val="3"/>
            <w:tcBorders>
              <w:top w:val="single" w:sz="17" w:space="0" w:color="FFFFFF" w:themeColor="background1"/>
              <w:left w:val="single" w:sz="12" w:space="0" w:color="FFFFFF" w:themeColor="background1"/>
              <w:bottom w:val="single" w:sz="17" w:space="0" w:color="FFFFFF" w:themeColor="background1"/>
              <w:right w:val="single" w:sz="12" w:space="0" w:color="FFFFFF" w:themeColor="background1"/>
            </w:tcBorders>
            <w:shd w:val="clear" w:color="auto" w:fill="FFC000"/>
            <w:textDirection w:val="btLr"/>
          </w:tcPr>
          <w:p w14:paraId="52D8A7F0" w14:textId="77777777" w:rsidR="002D49BE" w:rsidRPr="00DB7276" w:rsidRDefault="002D49BE" w:rsidP="00832C10">
            <w:pPr>
              <w:ind w:left="113" w:right="113"/>
              <w:jc w:val="center"/>
              <w:cnfStyle w:val="000000000000" w:firstRow="0" w:lastRow="0" w:firstColumn="0" w:lastColumn="0" w:oddVBand="0" w:evenVBand="0" w:oddHBand="0" w:evenHBand="0" w:firstRowFirstColumn="0" w:firstRowLastColumn="0" w:lastRowFirstColumn="0" w:lastRowLastColumn="0"/>
              <w:rPr>
                <w:rFonts w:cs="Calibri"/>
                <w:b/>
                <w:sz w:val="20"/>
                <w:szCs w:val="20"/>
                <w:lang w:val="sq-AL"/>
              </w:rPr>
            </w:pPr>
            <w:r w:rsidRPr="00DB7276">
              <w:rPr>
                <w:rFonts w:cs="Calibri"/>
                <w:b/>
                <w:sz w:val="20"/>
                <w:szCs w:val="20"/>
                <w:lang w:val="sq-AL"/>
              </w:rPr>
              <w:t>BUJQËSIA</w:t>
            </w:r>
          </w:p>
        </w:tc>
        <w:tc>
          <w:tcPr>
            <w:tcW w:w="426" w:type="dxa"/>
            <w:tcBorders>
              <w:top w:val="single" w:sz="17" w:space="0" w:color="FFFFFF" w:themeColor="background1"/>
              <w:left w:val="single" w:sz="12" w:space="0" w:color="FFFFFF" w:themeColor="background1"/>
              <w:bottom w:val="single" w:sz="17" w:space="0" w:color="FFFFFF" w:themeColor="background1"/>
            </w:tcBorders>
            <w:shd w:val="clear" w:color="auto" w:fill="FFC000"/>
            <w:textDirection w:val="btLr"/>
          </w:tcPr>
          <w:p w14:paraId="5CAF83BE" w14:textId="77777777" w:rsidR="002D49BE" w:rsidRPr="00DB7276" w:rsidRDefault="002D49BE" w:rsidP="00832C10">
            <w:pPr>
              <w:ind w:left="113" w:right="113"/>
              <w:jc w:val="center"/>
              <w:cnfStyle w:val="000000000000" w:firstRow="0" w:lastRow="0" w:firstColumn="0" w:lastColumn="0" w:oddVBand="0" w:evenVBand="0" w:oddHBand="0" w:evenHBand="0" w:firstRowFirstColumn="0" w:firstRowLastColumn="0" w:lastRowFirstColumn="0" w:lastRowLastColumn="0"/>
              <w:rPr>
                <w:rFonts w:cs="Calibri"/>
                <w:b/>
                <w:sz w:val="20"/>
                <w:szCs w:val="20"/>
                <w:lang w:val="sq-AL"/>
              </w:rPr>
            </w:pPr>
            <w:r w:rsidRPr="00DB7276">
              <w:rPr>
                <w:rFonts w:cs="Calibri"/>
                <w:b/>
                <w:sz w:val="20"/>
                <w:szCs w:val="20"/>
                <w:lang w:val="sq-AL"/>
              </w:rPr>
              <w:t>ENERGJIA</w:t>
            </w:r>
          </w:p>
        </w:tc>
        <w:tc>
          <w:tcPr>
            <w:tcW w:w="567" w:type="dxa"/>
            <w:gridSpan w:val="2"/>
            <w:tcBorders>
              <w:top w:val="single" w:sz="17" w:space="0" w:color="FFFFFF" w:themeColor="background1"/>
              <w:left w:val="single" w:sz="12" w:space="0" w:color="FFFFFF" w:themeColor="background1"/>
              <w:bottom w:val="single" w:sz="17" w:space="0" w:color="FFFFFF" w:themeColor="background1"/>
              <w:right w:val="single" w:sz="17" w:space="0" w:color="FFFFFF" w:themeColor="background1"/>
            </w:tcBorders>
            <w:shd w:val="clear" w:color="auto" w:fill="FFC000"/>
            <w:textDirection w:val="btLr"/>
          </w:tcPr>
          <w:p w14:paraId="545DFCE5" w14:textId="77777777" w:rsidR="002D49BE" w:rsidRPr="00DB7276"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b/>
                <w:sz w:val="20"/>
                <w:szCs w:val="20"/>
                <w:lang w:val="sq-AL"/>
              </w:rPr>
            </w:pPr>
            <w:r w:rsidRPr="00DB7276">
              <w:rPr>
                <w:rFonts w:cs="Calibri"/>
                <w:b/>
                <w:sz w:val="20"/>
                <w:szCs w:val="20"/>
                <w:lang w:val="sq-AL"/>
              </w:rPr>
              <w:t>EKSPORTET</w:t>
            </w:r>
          </w:p>
        </w:tc>
        <w:tc>
          <w:tcPr>
            <w:tcW w:w="850" w:type="dxa"/>
            <w:gridSpan w:val="3"/>
            <w:tcBorders>
              <w:top w:val="single" w:sz="17" w:space="0" w:color="FFFFFF" w:themeColor="background1"/>
              <w:left w:val="single" w:sz="17" w:space="0" w:color="FFFFFF" w:themeColor="background1"/>
              <w:bottom w:val="single" w:sz="17" w:space="0" w:color="FFFFFF" w:themeColor="background1"/>
              <w:right w:val="single" w:sz="17" w:space="0" w:color="FFFFFF" w:themeColor="background1"/>
            </w:tcBorders>
            <w:shd w:val="clear" w:color="auto" w:fill="D9D9D9" w:themeFill="background1" w:themeFillShade="D9"/>
            <w:textDirection w:val="btLr"/>
          </w:tcPr>
          <w:p w14:paraId="34BBB41C" w14:textId="77777777" w:rsidR="002D49BE" w:rsidRPr="00DB7276"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b/>
                <w:sz w:val="20"/>
                <w:szCs w:val="20"/>
                <w:lang w:val="sq-AL"/>
              </w:rPr>
            </w:pPr>
          </w:p>
        </w:tc>
      </w:tr>
      <w:tr w:rsidR="002D49BE" w:rsidRPr="00DB7276" w14:paraId="0DDD2202" w14:textId="77777777" w:rsidTr="00BC0FA9">
        <w:trPr>
          <w:gridAfter w:val="1"/>
          <w:cnfStyle w:val="000000100000" w:firstRow="0" w:lastRow="0" w:firstColumn="0" w:lastColumn="0" w:oddVBand="0" w:evenVBand="0" w:oddHBand="1" w:evenHBand="0" w:firstRowFirstColumn="0" w:firstRowLastColumn="0" w:lastRowFirstColumn="0" w:lastRowLastColumn="0"/>
          <w:wAfter w:w="55" w:type="dxa"/>
          <w:trHeight w:hRule="exact" w:val="641"/>
        </w:trPr>
        <w:tc>
          <w:tcPr>
            <w:cnfStyle w:val="001000000000" w:firstRow="0" w:lastRow="0" w:firstColumn="1" w:lastColumn="0" w:oddVBand="0" w:evenVBand="0" w:oddHBand="0" w:evenHBand="0" w:firstRowFirstColumn="0" w:firstRowLastColumn="0" w:lastRowFirstColumn="0" w:lastRowLastColumn="0"/>
            <w:tcW w:w="2522" w:type="dxa"/>
            <w:tcBorders>
              <w:top w:val="single" w:sz="24" w:space="0" w:color="FFFFFF" w:themeColor="background1"/>
              <w:left w:val="single" w:sz="24" w:space="0" w:color="FFFFFF" w:themeColor="background1"/>
              <w:bottom w:val="single" w:sz="24" w:space="0" w:color="FFFFFF" w:themeColor="background1"/>
            </w:tcBorders>
          </w:tcPr>
          <w:p w14:paraId="3D96086B" w14:textId="77777777" w:rsidR="002D49BE" w:rsidRPr="00DB7276" w:rsidRDefault="002D49BE" w:rsidP="00832C10">
            <w:pPr>
              <w:jc w:val="left"/>
              <w:rPr>
                <w:rFonts w:cs="Calibri"/>
                <w:sz w:val="20"/>
                <w:szCs w:val="20"/>
                <w:lang w:val="sq-AL"/>
              </w:rPr>
            </w:pPr>
            <w:r w:rsidRPr="00DB7276">
              <w:rPr>
                <w:rFonts w:cs="Calibri"/>
                <w:sz w:val="20"/>
                <w:szCs w:val="20"/>
                <w:lang w:val="sq-AL"/>
              </w:rPr>
              <w:t>UJI FURNIZUAR</w:t>
            </w:r>
            <w:r w:rsidRPr="00DB7276">
              <w:rPr>
                <w:rFonts w:cs="Calibri"/>
                <w:sz w:val="20"/>
                <w:szCs w:val="20"/>
                <w:lang w:val="sq-AL"/>
              </w:rPr>
              <w:br/>
              <w:t>SEKTORIT</w:t>
            </w:r>
            <w:r w:rsidRPr="00DB7276">
              <w:rPr>
                <w:rStyle w:val="FootnoteReference"/>
                <w:rFonts w:cs="Calibri"/>
                <w:szCs w:val="20"/>
                <w:lang w:val="sq-AL"/>
              </w:rPr>
              <w:footnoteReference w:id="74"/>
            </w:r>
          </w:p>
        </w:tc>
        <w:tc>
          <w:tcPr>
            <w:tcW w:w="2835" w:type="dxa"/>
            <w:gridSpan w:val="7"/>
            <w:tcBorders>
              <w:top w:val="single" w:sz="24" w:space="0" w:color="FFFFFF" w:themeColor="background1"/>
              <w:bottom w:val="single" w:sz="24" w:space="0" w:color="FFFFFF" w:themeColor="background1"/>
              <w:right w:val="single" w:sz="36" w:space="0" w:color="FFFFFF" w:themeColor="background1"/>
            </w:tcBorders>
            <w:shd w:val="clear" w:color="auto" w:fill="C6D9F1" w:themeFill="text2" w:themeFillTint="33"/>
          </w:tcPr>
          <w:p w14:paraId="3FCDD6D9" w14:textId="77777777" w:rsidR="002D49BE" w:rsidRPr="00DB7276"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b/>
                <w:sz w:val="20"/>
                <w:szCs w:val="20"/>
                <w:lang w:val="sq-AL"/>
              </w:rPr>
            </w:pPr>
            <w:r w:rsidRPr="00DB7276">
              <w:rPr>
                <w:rFonts w:cs="Calibri"/>
                <w:b/>
                <w:sz w:val="20"/>
                <w:szCs w:val="20"/>
                <w:lang w:val="sq-AL"/>
              </w:rPr>
              <w:t>Konsumi i detajuar vjetor i ujit siperfaqes sipas sektorit</w:t>
            </w:r>
          </w:p>
        </w:tc>
        <w:tc>
          <w:tcPr>
            <w:tcW w:w="3631" w:type="dxa"/>
            <w:gridSpan w:val="11"/>
            <w:tcBorders>
              <w:top w:val="single" w:sz="24" w:space="0" w:color="FFFFFF" w:themeColor="background1"/>
              <w:left w:val="single" w:sz="36" w:space="0" w:color="FFFFFF" w:themeColor="background1"/>
              <w:bottom w:val="single" w:sz="24" w:space="0" w:color="FFFFFF" w:themeColor="background1"/>
              <w:right w:val="single" w:sz="24" w:space="0" w:color="FFFFFF" w:themeColor="background1"/>
            </w:tcBorders>
            <w:shd w:val="clear" w:color="auto" w:fill="FFC000"/>
          </w:tcPr>
          <w:p w14:paraId="56B824D6" w14:textId="77777777" w:rsidR="002D49BE" w:rsidRPr="00DB7276"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DB7276">
              <w:rPr>
                <w:rFonts w:cs="Calibri"/>
                <w:b/>
                <w:sz w:val="20"/>
                <w:szCs w:val="20"/>
                <w:lang w:val="sq-AL"/>
              </w:rPr>
              <w:t>Konsumi i detajuar vjetor i ujit nëntokësor sipas sektorit</w:t>
            </w:r>
          </w:p>
        </w:tc>
        <w:tc>
          <w:tcPr>
            <w:tcW w:w="708"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D9D9D9" w:themeFill="background1" w:themeFillShade="D9"/>
          </w:tcPr>
          <w:p w14:paraId="716A160F" w14:textId="77777777" w:rsidR="002D49BE" w:rsidRPr="00DB7276" w:rsidRDefault="002D49BE" w:rsidP="00832C10">
            <w:pPr>
              <w:cnfStyle w:val="000000100000" w:firstRow="0" w:lastRow="0" w:firstColumn="0" w:lastColumn="0" w:oddVBand="0" w:evenVBand="0" w:oddHBand="1" w:evenHBand="0" w:firstRowFirstColumn="0" w:firstRowLastColumn="0" w:lastRowFirstColumn="0" w:lastRowLastColumn="0"/>
              <w:rPr>
                <w:rFonts w:cs="Calibri"/>
                <w:b/>
                <w:sz w:val="20"/>
                <w:szCs w:val="20"/>
                <w:lang w:val="sq-AL"/>
              </w:rPr>
            </w:pPr>
          </w:p>
        </w:tc>
      </w:tr>
      <w:tr w:rsidR="002D49BE" w:rsidRPr="00DB7276" w14:paraId="276FB387" w14:textId="77777777" w:rsidTr="00BC0FA9">
        <w:trPr>
          <w:gridAfter w:val="1"/>
          <w:wAfter w:w="55" w:type="dxa"/>
          <w:trHeight w:hRule="exact" w:val="624"/>
        </w:trPr>
        <w:tc>
          <w:tcPr>
            <w:cnfStyle w:val="001000000000" w:firstRow="0" w:lastRow="0" w:firstColumn="1" w:lastColumn="0" w:oddVBand="0" w:evenVBand="0" w:oddHBand="0" w:evenHBand="0" w:firstRowFirstColumn="0" w:firstRowLastColumn="0" w:lastRowFirstColumn="0" w:lastRowLastColumn="0"/>
            <w:tcW w:w="2522" w:type="dxa"/>
            <w:tcBorders>
              <w:top w:val="single" w:sz="24" w:space="0" w:color="FFFFFF" w:themeColor="background1"/>
              <w:left w:val="single" w:sz="24" w:space="0" w:color="FFFFFF" w:themeColor="background1"/>
              <w:bottom w:val="single" w:sz="24" w:space="0" w:color="FFFFFF" w:themeColor="background1"/>
            </w:tcBorders>
          </w:tcPr>
          <w:p w14:paraId="776E5135" w14:textId="77777777" w:rsidR="002D49BE" w:rsidRPr="00DB7276" w:rsidRDefault="002D49BE" w:rsidP="00832C10">
            <w:pPr>
              <w:jc w:val="left"/>
              <w:rPr>
                <w:rFonts w:cs="Calibri"/>
                <w:sz w:val="20"/>
                <w:szCs w:val="20"/>
                <w:lang w:val="sq-AL"/>
              </w:rPr>
            </w:pPr>
            <w:r w:rsidRPr="00DB7276">
              <w:rPr>
                <w:rFonts w:cs="Calibri"/>
                <w:sz w:val="20"/>
                <w:szCs w:val="20"/>
                <w:lang w:val="sq-AL"/>
              </w:rPr>
              <w:t>KONSUMI</w:t>
            </w:r>
            <w:r w:rsidRPr="00DB7276">
              <w:rPr>
                <w:rFonts w:cs="Calibri"/>
                <w:sz w:val="20"/>
                <w:szCs w:val="20"/>
                <w:lang w:val="sq-AL"/>
              </w:rPr>
              <w:br/>
              <w:t>SIPAS SEKTORIT</w:t>
            </w:r>
            <w:r w:rsidRPr="00DB7276">
              <w:rPr>
                <w:rStyle w:val="FootnoteReference"/>
                <w:rFonts w:cs="Calibri"/>
                <w:b/>
                <w:szCs w:val="20"/>
                <w:lang w:val="sq-AL"/>
              </w:rPr>
              <w:footnoteReference w:id="75"/>
            </w:r>
          </w:p>
        </w:tc>
        <w:tc>
          <w:tcPr>
            <w:tcW w:w="2835" w:type="dxa"/>
            <w:gridSpan w:val="7"/>
            <w:vMerge w:val="restart"/>
            <w:tcBorders>
              <w:top w:val="single" w:sz="24" w:space="0" w:color="FFFFFF" w:themeColor="background1"/>
              <w:right w:val="single" w:sz="24" w:space="0" w:color="FFFFFF" w:themeColor="background1"/>
            </w:tcBorders>
            <w:shd w:val="clear" w:color="auto" w:fill="C6D9F1" w:themeFill="text2" w:themeFillTint="33"/>
            <w:vAlign w:val="center"/>
          </w:tcPr>
          <w:p w14:paraId="5E2E5E14" w14:textId="77777777" w:rsidR="002D49BE" w:rsidRPr="00DB7276"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sz w:val="20"/>
                <w:szCs w:val="20"/>
                <w:vertAlign w:val="superscript"/>
                <w:lang w:val="sq-AL"/>
              </w:rPr>
            </w:pPr>
            <w:r w:rsidRPr="00DB7276">
              <w:rPr>
                <w:rFonts w:cs="Calibri"/>
                <w:sz w:val="20"/>
                <w:szCs w:val="20"/>
                <w:lang w:val="sq-AL"/>
              </w:rPr>
              <w:t>përllogaritur 57.38 million m</w:t>
            </w:r>
            <w:r w:rsidRPr="00DB7276">
              <w:rPr>
                <w:rFonts w:cs="Calibri"/>
                <w:sz w:val="20"/>
                <w:szCs w:val="20"/>
                <w:vertAlign w:val="superscript"/>
                <w:lang w:val="sq-AL"/>
              </w:rPr>
              <w:t>3</w:t>
            </w:r>
          </w:p>
        </w:tc>
        <w:tc>
          <w:tcPr>
            <w:tcW w:w="2512" w:type="dxa"/>
            <w:gridSpan w:val="6"/>
            <w:vMerge w:val="restart"/>
            <w:tcBorders>
              <w:top w:val="single" w:sz="24" w:space="0" w:color="FFFFFF" w:themeColor="background1"/>
              <w:left w:val="single" w:sz="24" w:space="0" w:color="FFFFFF" w:themeColor="background1"/>
              <w:right w:val="nil"/>
            </w:tcBorders>
            <w:shd w:val="clear" w:color="auto" w:fill="FFC000"/>
          </w:tcPr>
          <w:p w14:paraId="33DC20F9" w14:textId="77777777" w:rsidR="002D49BE" w:rsidRPr="00DB7276"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p>
        </w:tc>
        <w:tc>
          <w:tcPr>
            <w:tcW w:w="552" w:type="dxa"/>
            <w:gridSpan w:val="3"/>
            <w:vMerge w:val="restart"/>
            <w:tcBorders>
              <w:top w:val="single" w:sz="24" w:space="0" w:color="FFFFFF" w:themeColor="background1"/>
              <w:left w:val="nil"/>
              <w:right w:val="nil"/>
            </w:tcBorders>
            <w:shd w:val="clear" w:color="auto" w:fill="FFC000"/>
          </w:tcPr>
          <w:p w14:paraId="1EE9C607" w14:textId="77777777" w:rsidR="002D49BE" w:rsidRPr="00DB7276"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p>
        </w:tc>
        <w:tc>
          <w:tcPr>
            <w:tcW w:w="567" w:type="dxa"/>
            <w:gridSpan w:val="2"/>
            <w:vMerge w:val="restart"/>
            <w:tcBorders>
              <w:top w:val="single" w:sz="24" w:space="0" w:color="FFFFFF" w:themeColor="background1"/>
              <w:left w:val="nil"/>
              <w:right w:val="single" w:sz="24" w:space="0" w:color="FFFFFF" w:themeColor="background1"/>
            </w:tcBorders>
            <w:shd w:val="clear" w:color="auto" w:fill="FFC000"/>
          </w:tcPr>
          <w:p w14:paraId="095EBEA8" w14:textId="77777777" w:rsidR="002D49BE" w:rsidRPr="00DB7276"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p>
        </w:tc>
        <w:tc>
          <w:tcPr>
            <w:tcW w:w="708"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D9D9D9" w:themeFill="background1" w:themeFillShade="D9"/>
          </w:tcPr>
          <w:p w14:paraId="12C4EAC8" w14:textId="77777777" w:rsidR="002D49BE" w:rsidRPr="00DB7276" w:rsidRDefault="002D49BE" w:rsidP="00832C10">
            <w:pPr>
              <w:cnfStyle w:val="000000000000" w:firstRow="0" w:lastRow="0" w:firstColumn="0" w:lastColumn="0" w:oddVBand="0" w:evenVBand="0" w:oddHBand="0" w:evenHBand="0" w:firstRowFirstColumn="0" w:firstRowLastColumn="0" w:lastRowFirstColumn="0" w:lastRowLastColumn="0"/>
              <w:rPr>
                <w:rFonts w:cs="Calibri"/>
                <w:b/>
                <w:sz w:val="20"/>
                <w:szCs w:val="20"/>
                <w:lang w:val="sq-AL"/>
              </w:rPr>
            </w:pPr>
          </w:p>
        </w:tc>
      </w:tr>
      <w:tr w:rsidR="002D49BE" w:rsidRPr="00DB7276" w14:paraId="20C2C4E9" w14:textId="77777777" w:rsidTr="00BC0FA9">
        <w:trPr>
          <w:gridAfter w:val="1"/>
          <w:cnfStyle w:val="000000100000" w:firstRow="0" w:lastRow="0" w:firstColumn="0" w:lastColumn="0" w:oddVBand="0" w:evenVBand="0" w:oddHBand="1" w:evenHBand="0" w:firstRowFirstColumn="0" w:firstRowLastColumn="0" w:lastRowFirstColumn="0" w:lastRowLastColumn="0"/>
          <w:wAfter w:w="55" w:type="dxa"/>
          <w:trHeight w:hRule="exact" w:val="624"/>
        </w:trPr>
        <w:tc>
          <w:tcPr>
            <w:cnfStyle w:val="001000000000" w:firstRow="0" w:lastRow="0" w:firstColumn="1" w:lastColumn="0" w:oddVBand="0" w:evenVBand="0" w:oddHBand="0" w:evenHBand="0" w:firstRowFirstColumn="0" w:firstRowLastColumn="0" w:lastRowFirstColumn="0" w:lastRowLastColumn="0"/>
            <w:tcW w:w="2522" w:type="dxa"/>
            <w:tcBorders>
              <w:top w:val="single" w:sz="24" w:space="0" w:color="FFFFFF" w:themeColor="background1"/>
              <w:left w:val="single" w:sz="24" w:space="0" w:color="FFFFFF" w:themeColor="background1"/>
              <w:bottom w:val="single" w:sz="24" w:space="0" w:color="FFFFFF" w:themeColor="background1"/>
            </w:tcBorders>
          </w:tcPr>
          <w:p w14:paraId="034716B7" w14:textId="77777777" w:rsidR="002D49BE" w:rsidRPr="00DB7276" w:rsidRDefault="002D49BE" w:rsidP="00832C10">
            <w:pPr>
              <w:jc w:val="left"/>
              <w:rPr>
                <w:rFonts w:cs="Calibri"/>
                <w:sz w:val="20"/>
                <w:szCs w:val="20"/>
                <w:lang w:val="sq-AL"/>
              </w:rPr>
            </w:pPr>
            <w:r w:rsidRPr="00DB7276">
              <w:rPr>
                <w:rFonts w:cs="Calibri"/>
                <w:sz w:val="20"/>
                <w:szCs w:val="20"/>
                <w:lang w:val="sq-AL"/>
              </w:rPr>
              <w:t>KTHIMET NGA UJËRAT SIPËRFAQËSORE NË</w:t>
            </w:r>
            <w:r w:rsidRPr="00DB7276">
              <w:rPr>
                <w:rFonts w:cs="Calibri"/>
                <w:sz w:val="20"/>
                <w:szCs w:val="20"/>
                <w:lang w:val="sq-AL"/>
              </w:rPr>
              <w:br/>
              <w:t>UJËRAT NËNTOKËSORE</w:t>
            </w:r>
            <w:r w:rsidRPr="00DB7276">
              <w:rPr>
                <w:rStyle w:val="FootnoteReference"/>
                <w:rFonts w:cs="Calibri"/>
                <w:szCs w:val="20"/>
                <w:lang w:val="sq-AL"/>
              </w:rPr>
              <w:footnoteReference w:id="76"/>
            </w:r>
          </w:p>
        </w:tc>
        <w:tc>
          <w:tcPr>
            <w:tcW w:w="2835" w:type="dxa"/>
            <w:gridSpan w:val="7"/>
            <w:vMerge/>
            <w:tcBorders>
              <w:right w:val="single" w:sz="24" w:space="0" w:color="FFFFFF" w:themeColor="background1"/>
            </w:tcBorders>
            <w:shd w:val="clear" w:color="auto" w:fill="C6D9F1" w:themeFill="text2" w:themeFillTint="33"/>
          </w:tcPr>
          <w:p w14:paraId="593F27B2" w14:textId="77777777" w:rsidR="002D49BE" w:rsidRPr="00DB7276"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p>
        </w:tc>
        <w:tc>
          <w:tcPr>
            <w:tcW w:w="2512" w:type="dxa"/>
            <w:gridSpan w:val="6"/>
            <w:vMerge/>
            <w:tcBorders>
              <w:left w:val="single" w:sz="24" w:space="0" w:color="FFFFFF" w:themeColor="background1"/>
              <w:right w:val="nil"/>
            </w:tcBorders>
            <w:shd w:val="clear" w:color="auto" w:fill="FFC000"/>
            <w:vAlign w:val="center"/>
          </w:tcPr>
          <w:p w14:paraId="66E2C0DD" w14:textId="77777777" w:rsidR="002D49BE" w:rsidRPr="00DB7276"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b/>
                <w:sz w:val="20"/>
                <w:szCs w:val="20"/>
                <w:lang w:val="sq-AL"/>
              </w:rPr>
            </w:pPr>
          </w:p>
        </w:tc>
        <w:tc>
          <w:tcPr>
            <w:tcW w:w="552" w:type="dxa"/>
            <w:gridSpan w:val="3"/>
            <w:vMerge/>
            <w:tcBorders>
              <w:left w:val="nil"/>
              <w:right w:val="nil"/>
            </w:tcBorders>
            <w:shd w:val="clear" w:color="auto" w:fill="FFC000"/>
            <w:vAlign w:val="center"/>
          </w:tcPr>
          <w:p w14:paraId="240DD007" w14:textId="77777777" w:rsidR="002D49BE" w:rsidRPr="00DB7276"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b/>
                <w:sz w:val="20"/>
                <w:szCs w:val="20"/>
                <w:lang w:val="sq-AL"/>
              </w:rPr>
            </w:pPr>
          </w:p>
        </w:tc>
        <w:tc>
          <w:tcPr>
            <w:tcW w:w="567" w:type="dxa"/>
            <w:gridSpan w:val="2"/>
            <w:vMerge/>
            <w:tcBorders>
              <w:left w:val="nil"/>
              <w:right w:val="single" w:sz="24" w:space="0" w:color="FFFFFF" w:themeColor="background1"/>
            </w:tcBorders>
            <w:shd w:val="clear" w:color="auto" w:fill="FFC000"/>
            <w:vAlign w:val="center"/>
          </w:tcPr>
          <w:p w14:paraId="40F26C0B" w14:textId="77777777" w:rsidR="002D49BE" w:rsidRPr="00DB7276"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b/>
                <w:sz w:val="20"/>
                <w:szCs w:val="20"/>
                <w:lang w:val="sq-AL"/>
              </w:rPr>
            </w:pPr>
          </w:p>
        </w:tc>
        <w:tc>
          <w:tcPr>
            <w:tcW w:w="708"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D9D9D9" w:themeFill="background1" w:themeFillShade="D9"/>
          </w:tcPr>
          <w:p w14:paraId="2F27B11F" w14:textId="77777777" w:rsidR="002D49BE" w:rsidRPr="00DB7276" w:rsidRDefault="002D49BE" w:rsidP="00832C10">
            <w:pPr>
              <w:cnfStyle w:val="000000100000" w:firstRow="0" w:lastRow="0" w:firstColumn="0" w:lastColumn="0" w:oddVBand="0" w:evenVBand="0" w:oddHBand="1" w:evenHBand="0" w:firstRowFirstColumn="0" w:firstRowLastColumn="0" w:lastRowFirstColumn="0" w:lastRowLastColumn="0"/>
              <w:rPr>
                <w:rFonts w:cs="Calibri"/>
                <w:b/>
                <w:sz w:val="20"/>
                <w:szCs w:val="20"/>
                <w:lang w:val="sq-AL"/>
              </w:rPr>
            </w:pPr>
          </w:p>
        </w:tc>
      </w:tr>
      <w:tr w:rsidR="002D49BE" w:rsidRPr="00DB7276" w14:paraId="3EA6F04A" w14:textId="77777777" w:rsidTr="00BC0FA9">
        <w:trPr>
          <w:gridAfter w:val="1"/>
          <w:wAfter w:w="55" w:type="dxa"/>
          <w:trHeight w:hRule="exact" w:val="624"/>
        </w:trPr>
        <w:tc>
          <w:tcPr>
            <w:cnfStyle w:val="001000000000" w:firstRow="0" w:lastRow="0" w:firstColumn="1" w:lastColumn="0" w:oddVBand="0" w:evenVBand="0" w:oddHBand="0" w:evenHBand="0" w:firstRowFirstColumn="0" w:firstRowLastColumn="0" w:lastRowFirstColumn="0" w:lastRowLastColumn="0"/>
            <w:tcW w:w="2522" w:type="dxa"/>
            <w:tcBorders>
              <w:top w:val="single" w:sz="24" w:space="0" w:color="FFFFFF" w:themeColor="background1"/>
              <w:left w:val="single" w:sz="24" w:space="0" w:color="FFFFFF" w:themeColor="background1"/>
              <w:bottom w:val="single" w:sz="24" w:space="0" w:color="FFFFFF" w:themeColor="background1"/>
            </w:tcBorders>
          </w:tcPr>
          <w:p w14:paraId="6B08DF88" w14:textId="77777777" w:rsidR="002D49BE" w:rsidRPr="00DB7276" w:rsidRDefault="002D49BE" w:rsidP="00832C10">
            <w:pPr>
              <w:jc w:val="left"/>
              <w:rPr>
                <w:rFonts w:cs="Calibri"/>
                <w:sz w:val="20"/>
                <w:szCs w:val="20"/>
                <w:lang w:val="sq-AL"/>
              </w:rPr>
            </w:pPr>
            <w:r w:rsidRPr="00DB7276">
              <w:rPr>
                <w:rFonts w:cs="Calibri"/>
                <w:sz w:val="20"/>
                <w:szCs w:val="20"/>
                <w:lang w:val="sq-AL"/>
              </w:rPr>
              <w:t xml:space="preserve">KTHIMET E UJËRAVE NËNTOKËSORE </w:t>
            </w:r>
            <w:r w:rsidRPr="00DB7276">
              <w:rPr>
                <w:rFonts w:cs="Calibri"/>
                <w:sz w:val="20"/>
                <w:szCs w:val="20"/>
                <w:lang w:val="sq-AL"/>
              </w:rPr>
              <w:br/>
              <w:t>NË SIPËRFAQE</w:t>
            </w:r>
          </w:p>
        </w:tc>
        <w:tc>
          <w:tcPr>
            <w:tcW w:w="2835" w:type="dxa"/>
            <w:gridSpan w:val="7"/>
            <w:vMerge/>
            <w:tcBorders>
              <w:right w:val="single" w:sz="24" w:space="0" w:color="FFFFFF" w:themeColor="background1"/>
            </w:tcBorders>
            <w:shd w:val="clear" w:color="auto" w:fill="C6D9F1" w:themeFill="text2" w:themeFillTint="33"/>
            <w:vAlign w:val="center"/>
          </w:tcPr>
          <w:p w14:paraId="4E7449C9" w14:textId="77777777" w:rsidR="002D49BE" w:rsidRPr="00DB7276"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b/>
                <w:sz w:val="20"/>
                <w:szCs w:val="20"/>
                <w:lang w:val="sq-AL"/>
              </w:rPr>
            </w:pPr>
          </w:p>
        </w:tc>
        <w:tc>
          <w:tcPr>
            <w:tcW w:w="2512" w:type="dxa"/>
            <w:gridSpan w:val="6"/>
            <w:vMerge/>
            <w:tcBorders>
              <w:left w:val="single" w:sz="24" w:space="0" w:color="FFFFFF" w:themeColor="background1"/>
              <w:right w:val="nil"/>
            </w:tcBorders>
            <w:shd w:val="clear" w:color="auto" w:fill="FFC000"/>
          </w:tcPr>
          <w:p w14:paraId="5E3F74B7" w14:textId="77777777" w:rsidR="002D49BE" w:rsidRPr="00DB7276"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p>
        </w:tc>
        <w:tc>
          <w:tcPr>
            <w:tcW w:w="552" w:type="dxa"/>
            <w:gridSpan w:val="3"/>
            <w:vMerge/>
            <w:tcBorders>
              <w:left w:val="nil"/>
              <w:right w:val="nil"/>
            </w:tcBorders>
            <w:shd w:val="clear" w:color="auto" w:fill="FFC000"/>
          </w:tcPr>
          <w:p w14:paraId="436D825F" w14:textId="77777777" w:rsidR="002D49BE" w:rsidRPr="00DB7276"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p>
        </w:tc>
        <w:tc>
          <w:tcPr>
            <w:tcW w:w="567" w:type="dxa"/>
            <w:gridSpan w:val="2"/>
            <w:vMerge/>
            <w:tcBorders>
              <w:left w:val="nil"/>
              <w:right w:val="single" w:sz="24" w:space="0" w:color="FFFFFF" w:themeColor="background1"/>
            </w:tcBorders>
            <w:shd w:val="clear" w:color="auto" w:fill="FFC000"/>
          </w:tcPr>
          <w:p w14:paraId="5B2F53F2" w14:textId="77777777" w:rsidR="002D49BE" w:rsidRPr="00DB7276"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p>
        </w:tc>
        <w:tc>
          <w:tcPr>
            <w:tcW w:w="708"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D9D9D9" w:themeFill="background1" w:themeFillShade="D9"/>
          </w:tcPr>
          <w:p w14:paraId="41B45829" w14:textId="77777777" w:rsidR="002D49BE" w:rsidRPr="00DB7276" w:rsidRDefault="002D49BE" w:rsidP="00832C10">
            <w:pPr>
              <w:cnfStyle w:val="000000000000" w:firstRow="0" w:lastRow="0" w:firstColumn="0" w:lastColumn="0" w:oddVBand="0" w:evenVBand="0" w:oddHBand="0" w:evenHBand="0" w:firstRowFirstColumn="0" w:firstRowLastColumn="0" w:lastRowFirstColumn="0" w:lastRowLastColumn="0"/>
              <w:rPr>
                <w:rFonts w:cs="Calibri"/>
                <w:b/>
                <w:sz w:val="20"/>
                <w:szCs w:val="20"/>
                <w:lang w:val="sq-AL"/>
              </w:rPr>
            </w:pPr>
          </w:p>
        </w:tc>
      </w:tr>
      <w:tr w:rsidR="002D49BE" w:rsidRPr="00DB7276" w14:paraId="04F353E1" w14:textId="77777777" w:rsidTr="00BC0FA9">
        <w:trPr>
          <w:gridAfter w:val="1"/>
          <w:cnfStyle w:val="000000100000" w:firstRow="0" w:lastRow="0" w:firstColumn="0" w:lastColumn="0" w:oddVBand="0" w:evenVBand="0" w:oddHBand="1" w:evenHBand="0" w:firstRowFirstColumn="0" w:firstRowLastColumn="0" w:lastRowFirstColumn="0" w:lastRowLastColumn="0"/>
          <w:wAfter w:w="55" w:type="dxa"/>
          <w:trHeight w:hRule="exact" w:val="624"/>
        </w:trPr>
        <w:tc>
          <w:tcPr>
            <w:cnfStyle w:val="001000000000" w:firstRow="0" w:lastRow="0" w:firstColumn="1" w:lastColumn="0" w:oddVBand="0" w:evenVBand="0" w:oddHBand="0" w:evenHBand="0" w:firstRowFirstColumn="0" w:firstRowLastColumn="0" w:lastRowFirstColumn="0" w:lastRowLastColumn="0"/>
            <w:tcW w:w="2522" w:type="dxa"/>
            <w:tcBorders>
              <w:top w:val="single" w:sz="24" w:space="0" w:color="FFFFFF" w:themeColor="background1"/>
              <w:left w:val="single" w:sz="24" w:space="0" w:color="FFFFFF" w:themeColor="background1"/>
              <w:bottom w:val="single" w:sz="24" w:space="0" w:color="FFFFFF" w:themeColor="background1"/>
            </w:tcBorders>
          </w:tcPr>
          <w:p w14:paraId="255D2718" w14:textId="77777777" w:rsidR="002D49BE" w:rsidRPr="00DB7276" w:rsidRDefault="002D49BE" w:rsidP="00832C10">
            <w:pPr>
              <w:jc w:val="left"/>
              <w:rPr>
                <w:rFonts w:cs="Calibri"/>
                <w:sz w:val="20"/>
                <w:szCs w:val="20"/>
                <w:lang w:val="sq-AL"/>
              </w:rPr>
            </w:pPr>
            <w:r w:rsidRPr="00DB7276">
              <w:rPr>
                <w:rFonts w:cs="Calibri"/>
                <w:sz w:val="20"/>
                <w:szCs w:val="20"/>
                <w:lang w:val="sq-AL"/>
              </w:rPr>
              <w:t>KONSUMI NETO</w:t>
            </w:r>
            <w:r w:rsidRPr="00DB7276">
              <w:rPr>
                <w:rFonts w:cs="Calibri"/>
                <w:sz w:val="20"/>
                <w:szCs w:val="20"/>
                <w:lang w:val="sq-AL"/>
              </w:rPr>
              <w:br/>
              <w:t xml:space="preserve">SIPAS SEKTORIT </w:t>
            </w:r>
          </w:p>
        </w:tc>
        <w:tc>
          <w:tcPr>
            <w:tcW w:w="2835" w:type="dxa"/>
            <w:gridSpan w:val="7"/>
            <w:vMerge/>
            <w:tcBorders>
              <w:bottom w:val="single" w:sz="24" w:space="0" w:color="FFFFFF" w:themeColor="background1"/>
              <w:right w:val="single" w:sz="24" w:space="0" w:color="FFFFFF" w:themeColor="background1"/>
            </w:tcBorders>
            <w:shd w:val="clear" w:color="auto" w:fill="C6D9F1" w:themeFill="text2" w:themeFillTint="33"/>
          </w:tcPr>
          <w:p w14:paraId="01B17FE4" w14:textId="77777777" w:rsidR="002D49BE" w:rsidRPr="00DB7276"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p>
        </w:tc>
        <w:tc>
          <w:tcPr>
            <w:tcW w:w="2512" w:type="dxa"/>
            <w:gridSpan w:val="6"/>
            <w:vMerge/>
            <w:tcBorders>
              <w:left w:val="single" w:sz="24" w:space="0" w:color="FFFFFF" w:themeColor="background1"/>
              <w:bottom w:val="single" w:sz="24" w:space="0" w:color="FFFFFF" w:themeColor="background1"/>
              <w:right w:val="nil"/>
            </w:tcBorders>
            <w:shd w:val="clear" w:color="auto" w:fill="FFC000"/>
          </w:tcPr>
          <w:p w14:paraId="1183FBD6" w14:textId="77777777" w:rsidR="002D49BE" w:rsidRPr="00DB7276"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p>
        </w:tc>
        <w:tc>
          <w:tcPr>
            <w:tcW w:w="552" w:type="dxa"/>
            <w:gridSpan w:val="3"/>
            <w:vMerge/>
            <w:tcBorders>
              <w:left w:val="nil"/>
              <w:bottom w:val="single" w:sz="24" w:space="0" w:color="FFFFFF" w:themeColor="background1"/>
              <w:right w:val="nil"/>
            </w:tcBorders>
            <w:shd w:val="clear" w:color="auto" w:fill="FFC000"/>
          </w:tcPr>
          <w:p w14:paraId="0F610874" w14:textId="77777777" w:rsidR="002D49BE" w:rsidRPr="00DB7276"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p>
        </w:tc>
        <w:tc>
          <w:tcPr>
            <w:tcW w:w="567" w:type="dxa"/>
            <w:gridSpan w:val="2"/>
            <w:vMerge/>
            <w:tcBorders>
              <w:left w:val="nil"/>
              <w:right w:val="single" w:sz="24" w:space="0" w:color="FFFFFF" w:themeColor="background1"/>
            </w:tcBorders>
            <w:shd w:val="clear" w:color="auto" w:fill="FFC000"/>
          </w:tcPr>
          <w:p w14:paraId="188E0E1A" w14:textId="77777777" w:rsidR="002D49BE" w:rsidRPr="00DB7276"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p>
        </w:tc>
        <w:tc>
          <w:tcPr>
            <w:tcW w:w="708"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D9D9D9" w:themeFill="background1" w:themeFillShade="D9"/>
          </w:tcPr>
          <w:p w14:paraId="1CBFCB9F" w14:textId="77777777" w:rsidR="002D49BE" w:rsidRPr="00DB7276" w:rsidRDefault="002D49BE" w:rsidP="00832C10">
            <w:pPr>
              <w:cnfStyle w:val="000000100000" w:firstRow="0" w:lastRow="0" w:firstColumn="0" w:lastColumn="0" w:oddVBand="0" w:evenVBand="0" w:oddHBand="1" w:evenHBand="0" w:firstRowFirstColumn="0" w:firstRowLastColumn="0" w:lastRowFirstColumn="0" w:lastRowLastColumn="0"/>
              <w:rPr>
                <w:rFonts w:cs="Calibri"/>
                <w:b/>
                <w:sz w:val="20"/>
                <w:szCs w:val="20"/>
                <w:lang w:val="sq-AL"/>
              </w:rPr>
            </w:pPr>
          </w:p>
        </w:tc>
      </w:tr>
      <w:tr w:rsidR="002D49BE" w:rsidRPr="00DB7276" w14:paraId="4D525873" w14:textId="77777777" w:rsidTr="00BC0FA9">
        <w:trPr>
          <w:gridAfter w:val="1"/>
          <w:wAfter w:w="55" w:type="dxa"/>
          <w:trHeight w:hRule="exact" w:val="624"/>
        </w:trPr>
        <w:tc>
          <w:tcPr>
            <w:cnfStyle w:val="001000000000" w:firstRow="0" w:lastRow="0" w:firstColumn="1" w:lastColumn="0" w:oddVBand="0" w:evenVBand="0" w:oddHBand="0" w:evenHBand="0" w:firstRowFirstColumn="0" w:firstRowLastColumn="0" w:lastRowFirstColumn="0" w:lastRowLastColumn="0"/>
            <w:tcW w:w="2522" w:type="dxa"/>
            <w:tcBorders>
              <w:top w:val="single" w:sz="24" w:space="0" w:color="FFFFFF" w:themeColor="background1"/>
              <w:left w:val="single" w:sz="24" w:space="0" w:color="FFFFFF" w:themeColor="background1"/>
              <w:bottom w:val="single" w:sz="24" w:space="0" w:color="FFFFFF" w:themeColor="background1"/>
            </w:tcBorders>
          </w:tcPr>
          <w:p w14:paraId="05E58C4C" w14:textId="77777777" w:rsidR="002D49BE" w:rsidRPr="00DB7276" w:rsidRDefault="002D49BE" w:rsidP="00832C10">
            <w:pPr>
              <w:jc w:val="left"/>
              <w:rPr>
                <w:rFonts w:cs="Calibri"/>
                <w:sz w:val="20"/>
                <w:szCs w:val="20"/>
                <w:lang w:val="sq-AL"/>
              </w:rPr>
            </w:pPr>
            <w:r w:rsidRPr="00DB7276">
              <w:rPr>
                <w:rFonts w:cs="Calibri"/>
                <w:sz w:val="20"/>
                <w:szCs w:val="20"/>
                <w:lang w:val="sq-AL"/>
              </w:rPr>
              <w:t>KONSUMI NETO</w:t>
            </w:r>
            <w:r w:rsidRPr="00DB7276">
              <w:rPr>
                <w:rFonts w:cs="Calibri"/>
                <w:sz w:val="20"/>
                <w:szCs w:val="20"/>
                <w:lang w:val="sq-AL"/>
              </w:rPr>
              <w:br/>
              <w:t xml:space="preserve">TOTALI SIPAS BURIMEVE  </w:t>
            </w:r>
            <w:r w:rsidRPr="00DB7276">
              <w:rPr>
                <w:rFonts w:cs="Calibri"/>
                <w:color w:val="FFFF00"/>
                <w:sz w:val="20"/>
                <w:szCs w:val="20"/>
                <w:lang w:val="sq-AL"/>
              </w:rPr>
              <w:t>(B)</w:t>
            </w:r>
          </w:p>
        </w:tc>
        <w:tc>
          <w:tcPr>
            <w:tcW w:w="2835" w:type="dxa"/>
            <w:gridSpan w:val="7"/>
            <w:tcBorders>
              <w:top w:val="single" w:sz="24" w:space="0" w:color="FFFFFF" w:themeColor="background1"/>
              <w:bottom w:val="single" w:sz="24" w:space="0" w:color="FFFFFF" w:themeColor="background1"/>
              <w:right w:val="single" w:sz="36" w:space="0" w:color="FFFFFF" w:themeColor="background1"/>
            </w:tcBorders>
            <w:shd w:val="clear" w:color="auto" w:fill="C6D9F1" w:themeFill="text2" w:themeFillTint="33"/>
          </w:tcPr>
          <w:p w14:paraId="524403DE" w14:textId="77777777" w:rsidR="002D49BE" w:rsidRPr="00DB7276"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b/>
                <w:sz w:val="20"/>
                <w:szCs w:val="20"/>
                <w:lang w:val="sq-AL"/>
              </w:rPr>
            </w:pPr>
            <w:r w:rsidRPr="00DB7276">
              <w:rPr>
                <w:rFonts w:cs="Calibri"/>
                <w:b/>
                <w:sz w:val="20"/>
                <w:szCs w:val="20"/>
                <w:lang w:val="sq-AL"/>
              </w:rPr>
              <w:t>Konsumi Vjetor i Ujërave Sipërfaqësore</w:t>
            </w:r>
            <w:r w:rsidRPr="00DB7276">
              <w:rPr>
                <w:rFonts w:cs="Calibri"/>
                <w:sz w:val="20"/>
                <w:szCs w:val="20"/>
                <w:lang w:val="sq-AL"/>
              </w:rPr>
              <w:br/>
              <w:t>57.38</w:t>
            </w:r>
            <w:r w:rsidRPr="00DB7276">
              <w:rPr>
                <w:rFonts w:cs="Calibri"/>
                <w:sz w:val="20"/>
                <w:szCs w:val="20"/>
                <w:lang w:val="sq-AL"/>
              </w:rPr>
              <w:br/>
            </w:r>
          </w:p>
        </w:tc>
        <w:tc>
          <w:tcPr>
            <w:tcW w:w="3631" w:type="dxa"/>
            <w:gridSpan w:val="11"/>
            <w:tcBorders>
              <w:top w:val="single" w:sz="24" w:space="0" w:color="FFFFFF" w:themeColor="background1"/>
              <w:left w:val="single" w:sz="36" w:space="0" w:color="FFFFFF" w:themeColor="background1"/>
              <w:bottom w:val="single" w:sz="24" w:space="0" w:color="FFFFFF" w:themeColor="background1"/>
              <w:right w:val="single" w:sz="24" w:space="0" w:color="FFFFFF" w:themeColor="background1"/>
            </w:tcBorders>
            <w:shd w:val="clear" w:color="auto" w:fill="FFC000"/>
          </w:tcPr>
          <w:p w14:paraId="165547B3" w14:textId="77777777" w:rsidR="002D49BE" w:rsidRPr="00DB7276"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DB7276">
              <w:rPr>
                <w:rFonts w:cs="Calibri"/>
                <w:b/>
                <w:sz w:val="20"/>
                <w:szCs w:val="20"/>
                <w:lang w:val="sq-AL"/>
              </w:rPr>
              <w:t>Konsumi Vjetor i Ujërave Nëntokësore</w:t>
            </w:r>
            <w:r w:rsidRPr="00DB7276">
              <w:rPr>
                <w:rFonts w:cs="Calibri"/>
                <w:sz w:val="20"/>
                <w:szCs w:val="20"/>
                <w:lang w:val="sq-AL"/>
              </w:rPr>
              <w:br/>
            </w:r>
          </w:p>
        </w:tc>
        <w:tc>
          <w:tcPr>
            <w:tcW w:w="708"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D9D9D9" w:themeFill="background1" w:themeFillShade="D9"/>
          </w:tcPr>
          <w:p w14:paraId="60AC4EA7" w14:textId="77777777" w:rsidR="002D49BE" w:rsidRPr="00DB7276" w:rsidRDefault="002D49BE" w:rsidP="00832C10">
            <w:pPr>
              <w:cnfStyle w:val="000000000000" w:firstRow="0" w:lastRow="0" w:firstColumn="0" w:lastColumn="0" w:oddVBand="0" w:evenVBand="0" w:oddHBand="0" w:evenHBand="0" w:firstRowFirstColumn="0" w:firstRowLastColumn="0" w:lastRowFirstColumn="0" w:lastRowLastColumn="0"/>
              <w:rPr>
                <w:rFonts w:cs="Calibri"/>
                <w:b/>
                <w:sz w:val="20"/>
                <w:szCs w:val="20"/>
                <w:lang w:val="sq-AL"/>
              </w:rPr>
            </w:pPr>
          </w:p>
        </w:tc>
      </w:tr>
      <w:tr w:rsidR="002D49BE" w:rsidRPr="00DB7276" w14:paraId="5A5D1BE7" w14:textId="77777777" w:rsidTr="00BC0FA9">
        <w:trPr>
          <w:gridAfter w:val="1"/>
          <w:cnfStyle w:val="000000100000" w:firstRow="0" w:lastRow="0" w:firstColumn="0" w:lastColumn="0" w:oddVBand="0" w:evenVBand="0" w:oddHBand="1" w:evenHBand="0" w:firstRowFirstColumn="0" w:firstRowLastColumn="0" w:lastRowFirstColumn="0" w:lastRowLastColumn="0"/>
          <w:wAfter w:w="55" w:type="dxa"/>
          <w:trHeight w:hRule="exact" w:val="1053"/>
        </w:trPr>
        <w:tc>
          <w:tcPr>
            <w:cnfStyle w:val="001000000000" w:firstRow="0" w:lastRow="0" w:firstColumn="1" w:lastColumn="0" w:oddVBand="0" w:evenVBand="0" w:oddHBand="0" w:evenHBand="0" w:firstRowFirstColumn="0" w:firstRowLastColumn="0" w:lastRowFirstColumn="0" w:lastRowLastColumn="0"/>
            <w:tcW w:w="2522" w:type="dxa"/>
            <w:tcBorders>
              <w:top w:val="single" w:sz="24" w:space="0" w:color="FFFFFF" w:themeColor="background1"/>
              <w:left w:val="single" w:sz="24" w:space="0" w:color="FFFFFF" w:themeColor="background1"/>
              <w:bottom w:val="single" w:sz="24" w:space="0" w:color="FFFFFF" w:themeColor="background1"/>
            </w:tcBorders>
          </w:tcPr>
          <w:p w14:paraId="6B181050" w14:textId="77777777" w:rsidR="002D49BE" w:rsidRPr="00DB7276" w:rsidRDefault="002D49BE" w:rsidP="00832C10">
            <w:pPr>
              <w:jc w:val="left"/>
              <w:rPr>
                <w:rFonts w:cs="Calibri"/>
                <w:sz w:val="20"/>
                <w:szCs w:val="20"/>
                <w:lang w:val="sq-AL"/>
              </w:rPr>
            </w:pPr>
            <w:r w:rsidRPr="00DB7276">
              <w:rPr>
                <w:rFonts w:cs="Calibri"/>
                <w:sz w:val="20"/>
                <w:szCs w:val="20"/>
                <w:lang w:val="sq-AL"/>
              </w:rPr>
              <w:t xml:space="preserve">FLUKSI VJETOR NETO NË DALJE   </w:t>
            </w:r>
            <w:r w:rsidRPr="00DB7276">
              <w:rPr>
                <w:rFonts w:cs="Calibri"/>
                <w:color w:val="FFFF00"/>
                <w:sz w:val="20"/>
                <w:szCs w:val="20"/>
                <w:lang w:val="sq-AL"/>
              </w:rPr>
              <w:t>(A – B)</w:t>
            </w:r>
          </w:p>
        </w:tc>
        <w:tc>
          <w:tcPr>
            <w:tcW w:w="2835" w:type="dxa"/>
            <w:gridSpan w:val="7"/>
            <w:tcBorders>
              <w:top w:val="single" w:sz="24" w:space="0" w:color="FFFFFF" w:themeColor="background1"/>
              <w:bottom w:val="single" w:sz="24" w:space="0" w:color="FFFFFF" w:themeColor="background1"/>
              <w:right w:val="single" w:sz="36" w:space="0" w:color="FFFFFF" w:themeColor="background1"/>
            </w:tcBorders>
            <w:shd w:val="clear" w:color="auto" w:fill="C6D9F1" w:themeFill="text2" w:themeFillTint="33"/>
          </w:tcPr>
          <w:p w14:paraId="1536B36B" w14:textId="77777777" w:rsidR="002D49BE" w:rsidRPr="00DB7276"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DB7276">
              <w:rPr>
                <w:rFonts w:cs="Calibri"/>
                <w:b/>
                <w:sz w:val="20"/>
                <w:szCs w:val="20"/>
                <w:lang w:val="sq-AL"/>
              </w:rPr>
              <w:t>Shkarkimet Neto të Ujërave Sipërfaqësore (përfshi Prurjen Bazë):</w:t>
            </w:r>
            <w:r w:rsidRPr="00DB7276">
              <w:rPr>
                <w:rFonts w:cs="Calibri"/>
                <w:b/>
                <w:sz w:val="20"/>
                <w:szCs w:val="20"/>
                <w:lang w:val="sq-AL"/>
              </w:rPr>
              <w:br/>
              <w:t>573.96</w:t>
            </w:r>
          </w:p>
        </w:tc>
        <w:tc>
          <w:tcPr>
            <w:tcW w:w="3631" w:type="dxa"/>
            <w:gridSpan w:val="11"/>
            <w:tcBorders>
              <w:top w:val="single" w:sz="24" w:space="0" w:color="FFFFFF" w:themeColor="background1"/>
              <w:left w:val="single" w:sz="36" w:space="0" w:color="FFFFFF" w:themeColor="background1"/>
              <w:bottom w:val="single" w:sz="24" w:space="0" w:color="FFFFFF" w:themeColor="background1"/>
              <w:right w:val="single" w:sz="24" w:space="0" w:color="FFFFFF" w:themeColor="background1"/>
            </w:tcBorders>
            <w:shd w:val="clear" w:color="auto" w:fill="FFC000"/>
          </w:tcPr>
          <w:p w14:paraId="6E8DC824" w14:textId="77777777" w:rsidR="002D49BE" w:rsidRPr="00DB7276"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DB7276">
              <w:rPr>
                <w:rFonts w:cs="Calibri"/>
                <w:sz w:val="20"/>
                <w:szCs w:val="20"/>
                <w:lang w:val="sq-AL"/>
              </w:rPr>
              <w:t>S</w:t>
            </w:r>
            <w:r w:rsidRPr="00DB7276">
              <w:rPr>
                <w:rFonts w:cs="Calibri"/>
                <w:b/>
                <w:bCs/>
                <w:sz w:val="20"/>
                <w:szCs w:val="20"/>
                <w:lang w:val="sq-AL"/>
              </w:rPr>
              <w:t>hkarkimet Neto të Ujërave Nëntokësore</w:t>
            </w:r>
            <w:r w:rsidRPr="00DB7276">
              <w:rPr>
                <w:rFonts w:cs="Calibri"/>
                <w:b/>
                <w:sz w:val="20"/>
                <w:szCs w:val="20"/>
                <w:lang w:val="sq-AL"/>
              </w:rPr>
              <w:t xml:space="preserve"> (si Prurje Bazë) </w:t>
            </w:r>
            <w:r w:rsidRPr="00DB7276">
              <w:rPr>
                <w:rStyle w:val="FootnoteReference"/>
                <w:rFonts w:cs="Calibri"/>
                <w:b w:val="0"/>
                <w:szCs w:val="20"/>
                <w:lang w:val="sq-AL"/>
              </w:rPr>
              <w:footnoteReference w:id="77"/>
            </w:r>
            <w:r w:rsidRPr="00DB7276">
              <w:rPr>
                <w:rFonts w:cs="Calibri"/>
                <w:sz w:val="20"/>
                <w:szCs w:val="20"/>
                <w:lang w:val="sq-AL"/>
              </w:rPr>
              <w:br/>
              <w:t>67.8</w:t>
            </w:r>
          </w:p>
        </w:tc>
        <w:tc>
          <w:tcPr>
            <w:tcW w:w="708"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D9D9D9" w:themeFill="background1" w:themeFillShade="D9"/>
          </w:tcPr>
          <w:p w14:paraId="5043F6BA" w14:textId="77777777" w:rsidR="002D49BE" w:rsidRPr="00DB7276" w:rsidRDefault="002D49BE" w:rsidP="00832C10">
            <w:pPr>
              <w:cnfStyle w:val="000000100000" w:firstRow="0" w:lastRow="0" w:firstColumn="0" w:lastColumn="0" w:oddVBand="0" w:evenVBand="0" w:oddHBand="1" w:evenHBand="0" w:firstRowFirstColumn="0" w:firstRowLastColumn="0" w:lastRowFirstColumn="0" w:lastRowLastColumn="0"/>
              <w:rPr>
                <w:rFonts w:cs="Calibri"/>
                <w:b/>
                <w:sz w:val="20"/>
                <w:szCs w:val="20"/>
                <w:lang w:val="sq-AL"/>
              </w:rPr>
            </w:pPr>
          </w:p>
        </w:tc>
      </w:tr>
      <w:tr w:rsidR="002D49BE" w:rsidRPr="00DB7276" w14:paraId="6D116B98" w14:textId="77777777" w:rsidTr="00BC0FA9">
        <w:trPr>
          <w:gridAfter w:val="1"/>
          <w:wAfter w:w="55" w:type="dxa"/>
          <w:trHeight w:hRule="exact" w:val="994"/>
        </w:trPr>
        <w:tc>
          <w:tcPr>
            <w:cnfStyle w:val="001000000000" w:firstRow="0" w:lastRow="0" w:firstColumn="1" w:lastColumn="0" w:oddVBand="0" w:evenVBand="0" w:oddHBand="0" w:evenHBand="0" w:firstRowFirstColumn="0" w:firstRowLastColumn="0" w:lastRowFirstColumn="0" w:lastRowLastColumn="0"/>
            <w:tcW w:w="2522" w:type="dxa"/>
            <w:tcBorders>
              <w:top w:val="single" w:sz="24" w:space="0" w:color="FFFFFF" w:themeColor="background1"/>
              <w:left w:val="single" w:sz="24" w:space="0" w:color="FFFFFF" w:themeColor="background1"/>
              <w:bottom w:val="single" w:sz="8" w:space="0" w:color="FFFFFF" w:themeColor="background1"/>
            </w:tcBorders>
          </w:tcPr>
          <w:p w14:paraId="4104610F" w14:textId="77777777" w:rsidR="002D49BE" w:rsidRPr="00DB7276" w:rsidRDefault="002D49BE" w:rsidP="00832C10">
            <w:pPr>
              <w:jc w:val="left"/>
              <w:rPr>
                <w:rFonts w:cs="Calibri"/>
                <w:sz w:val="20"/>
                <w:szCs w:val="20"/>
                <w:lang w:val="sq-AL"/>
              </w:rPr>
            </w:pPr>
            <w:r w:rsidRPr="00DB7276">
              <w:rPr>
                <w:rFonts w:cs="Calibri"/>
                <w:sz w:val="20"/>
                <w:szCs w:val="20"/>
                <w:lang w:val="sq-AL"/>
              </w:rPr>
              <w:t>INDEKSET E SHFRYTËZIMIT TË UJIT</w:t>
            </w:r>
          </w:p>
        </w:tc>
        <w:tc>
          <w:tcPr>
            <w:tcW w:w="2835" w:type="dxa"/>
            <w:gridSpan w:val="7"/>
            <w:tcBorders>
              <w:top w:val="single" w:sz="24" w:space="0" w:color="FFFFFF" w:themeColor="background1"/>
              <w:bottom w:val="single" w:sz="8" w:space="0" w:color="FFFFFF" w:themeColor="background1"/>
              <w:right w:val="single" w:sz="36" w:space="0" w:color="FFFFFF" w:themeColor="background1"/>
            </w:tcBorders>
            <w:shd w:val="clear" w:color="auto" w:fill="C6D9F1" w:themeFill="text2" w:themeFillTint="33"/>
          </w:tcPr>
          <w:p w14:paraId="600C44C1" w14:textId="77777777" w:rsidR="002D49BE" w:rsidRPr="00DB7276"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DB7276">
              <w:rPr>
                <w:rFonts w:cs="Calibri"/>
                <w:b/>
                <w:sz w:val="20"/>
                <w:szCs w:val="20"/>
                <w:lang w:val="sq-AL"/>
              </w:rPr>
              <w:t>Indeksi i Shfrytëzimit të Ujërave Sipërfaqësore (IShUS</w:t>
            </w:r>
            <w:r w:rsidRPr="00DB7276">
              <w:rPr>
                <w:rFonts w:cs="Calibri"/>
                <w:b/>
                <w:sz w:val="20"/>
                <w:szCs w:val="20"/>
                <w:vertAlign w:val="superscript"/>
                <w:lang w:val="sq-AL"/>
              </w:rPr>
              <w:t>+</w:t>
            </w:r>
            <w:r w:rsidRPr="00DB7276">
              <w:rPr>
                <w:rFonts w:cs="Calibri"/>
                <w:b/>
                <w:sz w:val="20"/>
                <w:szCs w:val="20"/>
                <w:lang w:val="sq-AL"/>
              </w:rPr>
              <w:t>)</w:t>
            </w:r>
            <w:r w:rsidRPr="00DB7276">
              <w:rPr>
                <w:rFonts w:cs="Calibri"/>
                <w:sz w:val="20"/>
                <w:szCs w:val="20"/>
                <w:lang w:val="sq-AL"/>
              </w:rPr>
              <w:br/>
              <w:t>10.07 %</w:t>
            </w:r>
          </w:p>
        </w:tc>
        <w:tc>
          <w:tcPr>
            <w:tcW w:w="3631" w:type="dxa"/>
            <w:gridSpan w:val="11"/>
            <w:tcBorders>
              <w:top w:val="single" w:sz="24" w:space="0" w:color="FFFFFF" w:themeColor="background1"/>
              <w:left w:val="single" w:sz="36" w:space="0" w:color="FFFFFF" w:themeColor="background1"/>
              <w:bottom w:val="single" w:sz="8" w:space="0" w:color="FFFFFF" w:themeColor="background1"/>
              <w:right w:val="single" w:sz="24" w:space="0" w:color="FFFFFF" w:themeColor="background1"/>
            </w:tcBorders>
            <w:shd w:val="clear" w:color="auto" w:fill="FFC000"/>
          </w:tcPr>
          <w:p w14:paraId="51B684D1" w14:textId="77777777" w:rsidR="002D49BE" w:rsidRPr="00DB7276"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DB7276">
              <w:rPr>
                <w:rFonts w:cs="Calibri"/>
                <w:b/>
                <w:sz w:val="20"/>
                <w:szCs w:val="20"/>
                <w:lang w:val="sq-AL"/>
              </w:rPr>
              <w:t>Indeksi i Shfrytëzimit të Ujërave Nëntokësore (IShUN+)</w:t>
            </w:r>
            <w:r w:rsidRPr="00DB7276">
              <w:rPr>
                <w:rFonts w:cs="Calibri"/>
                <w:sz w:val="20"/>
                <w:szCs w:val="20"/>
                <w:lang w:val="sq-AL"/>
              </w:rPr>
              <w:br/>
            </w:r>
          </w:p>
        </w:tc>
        <w:tc>
          <w:tcPr>
            <w:tcW w:w="708" w:type="dxa"/>
            <w:tcBorders>
              <w:top w:val="single" w:sz="24" w:space="0" w:color="FFFFFF" w:themeColor="background1"/>
              <w:left w:val="single" w:sz="24" w:space="0" w:color="FFFFFF" w:themeColor="background1"/>
              <w:bottom w:val="single" w:sz="8" w:space="0" w:color="FFFFFF" w:themeColor="background1"/>
              <w:right w:val="single" w:sz="24" w:space="0" w:color="FFFFFF" w:themeColor="background1"/>
            </w:tcBorders>
            <w:shd w:val="clear" w:color="auto" w:fill="D9D9D9" w:themeFill="background1" w:themeFillShade="D9"/>
          </w:tcPr>
          <w:p w14:paraId="6212248F" w14:textId="77777777" w:rsidR="002D49BE" w:rsidRPr="00DB7276" w:rsidRDefault="002D49BE" w:rsidP="00832C10">
            <w:pPr>
              <w:cnfStyle w:val="000000000000" w:firstRow="0" w:lastRow="0" w:firstColumn="0" w:lastColumn="0" w:oddVBand="0" w:evenVBand="0" w:oddHBand="0" w:evenHBand="0" w:firstRowFirstColumn="0" w:firstRowLastColumn="0" w:lastRowFirstColumn="0" w:lastRowLastColumn="0"/>
              <w:rPr>
                <w:rFonts w:cs="Calibri"/>
                <w:b/>
                <w:sz w:val="20"/>
                <w:szCs w:val="20"/>
                <w:lang w:val="sq-AL"/>
              </w:rPr>
            </w:pPr>
          </w:p>
        </w:tc>
      </w:tr>
    </w:tbl>
    <w:p w14:paraId="1AF9077C" w14:textId="1EB2252C" w:rsidR="002D49BE" w:rsidRPr="004058F5" w:rsidRDefault="002D49BE" w:rsidP="002D49BE">
      <w:pPr>
        <w:rPr>
          <w:rFonts w:cs="Calibri"/>
          <w:szCs w:val="22"/>
          <w:lang w:val="sq-AL"/>
        </w:rPr>
        <w:sectPr w:rsidR="002D49BE" w:rsidRPr="004058F5" w:rsidSect="00515D47">
          <w:headerReference w:type="default" r:id="rId48"/>
          <w:pgSz w:w="11900" w:h="16840"/>
          <w:pgMar w:top="992" w:right="992" w:bottom="992" w:left="992" w:header="709" w:footer="709" w:gutter="0"/>
          <w:pgBorders w:offsetFrom="page">
            <w:top w:val="single" w:sz="8" w:space="24" w:color="FFFFFF" w:themeColor="background1"/>
          </w:pgBorders>
          <w:pgNumType w:start="1" w:chapStyle="1"/>
          <w:cols w:space="708"/>
          <w:docGrid w:linePitch="360"/>
        </w:sectPr>
      </w:pPr>
    </w:p>
    <w:p w14:paraId="5EA0D133" w14:textId="77777777" w:rsidR="002D49BE" w:rsidRPr="004058F5" w:rsidRDefault="002D49BE" w:rsidP="004058F5">
      <w:pPr>
        <w:pStyle w:val="Heading2"/>
      </w:pPr>
      <w:bookmarkStart w:id="189" w:name="_Toc127359146"/>
      <w:bookmarkStart w:id="190" w:name="_Toc127359710"/>
      <w:r w:rsidRPr="004058F5">
        <w:lastRenderedPageBreak/>
        <w:t>Hidrologjia dhe Ujërat Nëntokësore</w:t>
      </w:r>
      <w:bookmarkEnd w:id="189"/>
      <w:bookmarkEnd w:id="190"/>
    </w:p>
    <w:p w14:paraId="5A86715C" w14:textId="77777777" w:rsidR="002D49BE" w:rsidRPr="004058F5" w:rsidRDefault="002D49BE" w:rsidP="00336583">
      <w:pPr>
        <w:pStyle w:val="Heading3"/>
      </w:pPr>
      <w:bookmarkStart w:id="191" w:name="_Toc127359147"/>
      <w:bookmarkStart w:id="192" w:name="_Toc127359711"/>
      <w:r w:rsidRPr="004058F5">
        <w:t>Vështrim i përgjithshëm</w:t>
      </w:r>
      <w:bookmarkEnd w:id="191"/>
      <w:bookmarkEnd w:id="192"/>
    </w:p>
    <w:p w14:paraId="72B7BC79" w14:textId="34D8FEBA" w:rsidR="002D49BE" w:rsidRPr="004058F5" w:rsidRDefault="002D49BE" w:rsidP="002D49BE">
      <w:pPr>
        <w:rPr>
          <w:rFonts w:cs="Calibri"/>
          <w:szCs w:val="22"/>
          <w:lang w:val="sq-AL" w:eastAsia="mk-MK"/>
        </w:rPr>
      </w:pPr>
      <w:r w:rsidRPr="004058F5">
        <w:rPr>
          <w:rFonts w:eastAsia="Verdana" w:cs="Calibri"/>
          <w:szCs w:val="22"/>
          <w:lang w:val="sq-AL" w:bidi="sq-AL"/>
        </w:rPr>
        <w:t>Burimi më i besueshëm i të dhënave për hidrologjinë dhe potencialin e ujërave nëntokësore është Harta Hidrogje</w:t>
      </w:r>
      <w:r w:rsidR="009C468D">
        <w:rPr>
          <w:rFonts w:eastAsia="Verdana" w:cs="Calibri"/>
          <w:szCs w:val="22"/>
          <w:lang w:val="sq-AL" w:bidi="sq-AL"/>
        </w:rPr>
        <w:t>ologjike 1:200 000 e Shqipërisë</w:t>
      </w:r>
      <w:r w:rsidRPr="004058F5">
        <w:rPr>
          <w:rFonts w:eastAsia="Verdana" w:cs="Calibri"/>
          <w:szCs w:val="22"/>
          <w:vertAlign w:val="superscript"/>
          <w:lang w:val="sq-AL" w:bidi="sq-AL"/>
        </w:rPr>
        <w:footnoteReference w:id="78"/>
      </w:r>
      <w:r w:rsidR="009C468D">
        <w:rPr>
          <w:rFonts w:eastAsia="Verdana" w:cs="Calibri"/>
          <w:szCs w:val="22"/>
          <w:lang w:val="sq-AL" w:bidi="sq-AL"/>
        </w:rPr>
        <w:t>.</w:t>
      </w:r>
      <w:r w:rsidRPr="004058F5">
        <w:rPr>
          <w:rFonts w:eastAsia="Verdana" w:cs="Calibri"/>
          <w:szCs w:val="22"/>
          <w:lang w:val="sq-AL" w:bidi="sq-AL"/>
        </w:rPr>
        <w:t xml:space="preserve"> Ky vlerësim njeh shtatë lloje hidrologjike parësore, që rrjedhin kryesisht nga potenciali i rendimentit të akuiferit. Akuiferët klasifikohen më tej sipas litologjisë në shkëmbinj të konsoliduar në formën e shkëmbinjve sedimentarë (gur ranor, konglomeratë, shist argjilor, gur gëlqeror, flishe dhe dolomite që hasen më së shumti) dhe shkëmbinjve magmatikë dhe metamorfikë (bazikë dhe ultrabazikë, vullkanikë dhe konglomerate të metamorfizuara dhe gurë ranorë). Për sa i përket formacioneve hidrogjeologjike, sistemi shqiptar i klasifikimit nuk është harmonizuar plotësisht me sistemin e raportimit WISE të BE-së</w:t>
      </w:r>
      <w:r w:rsidRPr="004058F5">
        <w:rPr>
          <w:rFonts w:eastAsia="Verdana" w:cs="Calibri"/>
          <w:szCs w:val="22"/>
          <w:vertAlign w:val="superscript"/>
          <w:lang w:val="sq-AL" w:bidi="sq-AL"/>
        </w:rPr>
        <w:footnoteReference w:id="79"/>
      </w:r>
      <w:r w:rsidRPr="004058F5">
        <w:rPr>
          <w:rFonts w:eastAsia="Verdana" w:cs="Calibri"/>
          <w:szCs w:val="22"/>
          <w:vertAlign w:val="superscript"/>
          <w:lang w:val="sq-AL" w:bidi="sq-AL"/>
        </w:rPr>
        <w:t>,</w:t>
      </w:r>
      <w:r w:rsidRPr="004058F5">
        <w:rPr>
          <w:rFonts w:eastAsia="Verdana" w:cs="Calibri"/>
          <w:szCs w:val="22"/>
          <w:lang w:val="sq-AL" w:bidi="sq-AL"/>
        </w:rPr>
        <w:t>por përafrimet midis këtyre sistemeve paraqiten të përmbledhura në</w:t>
      </w:r>
      <w:r w:rsidRPr="004058F5">
        <w:rPr>
          <w:rFonts w:eastAsia="Verdana" w:cs="Calibri"/>
          <w:szCs w:val="22"/>
          <w:lang w:val="sq-AL" w:bidi="sq-AL"/>
        </w:rPr>
        <w:fldChar w:fldCharType="begin"/>
      </w:r>
      <w:r w:rsidRPr="004058F5">
        <w:rPr>
          <w:rFonts w:eastAsia="Verdana" w:cs="Calibri"/>
          <w:szCs w:val="22"/>
          <w:lang w:val="sq-AL" w:bidi="sq-AL"/>
        </w:rPr>
        <w:instrText xml:space="preserve"> REF _Ref92966859 \h  \* MERGEFORMAT </w:instrText>
      </w:r>
      <w:r w:rsidRPr="004058F5">
        <w:rPr>
          <w:rFonts w:eastAsia="Verdana" w:cs="Calibri"/>
          <w:szCs w:val="22"/>
          <w:lang w:val="sq-AL" w:bidi="sq-AL"/>
        </w:rPr>
      </w:r>
      <w:r w:rsidRPr="004058F5">
        <w:rPr>
          <w:rFonts w:eastAsia="Verdana" w:cs="Calibri"/>
          <w:szCs w:val="22"/>
          <w:lang w:val="sq-AL" w:bidi="sq-AL"/>
        </w:rPr>
        <w:fldChar w:fldCharType="separate"/>
      </w:r>
      <w:r w:rsidR="00FB4630" w:rsidRPr="00FB4630">
        <w:rPr>
          <w:rFonts w:eastAsia="Verdana" w:cs="Calibri"/>
          <w:szCs w:val="22"/>
          <w:lang w:val="sq-AL" w:bidi="sq-AL"/>
        </w:rPr>
        <w:t>Tabela 4</w:t>
      </w:r>
      <w:r w:rsidR="00FB4630" w:rsidRPr="00FB4630">
        <w:rPr>
          <w:rFonts w:eastAsia="Verdana" w:cs="Calibri"/>
          <w:szCs w:val="22"/>
          <w:lang w:val="sq-AL" w:bidi="sq-AL"/>
        </w:rPr>
        <w:noBreakHyphen/>
        <w:t>7</w:t>
      </w:r>
      <w:r w:rsidRPr="004058F5">
        <w:rPr>
          <w:rFonts w:eastAsia="Verdana" w:cs="Calibri"/>
          <w:szCs w:val="22"/>
          <w:lang w:val="sq-AL" w:bidi="sq-AL"/>
        </w:rPr>
        <w:fldChar w:fldCharType="end"/>
      </w:r>
      <w:r w:rsidRPr="004058F5">
        <w:rPr>
          <w:rFonts w:eastAsia="Verdana" w:cs="Calibri"/>
          <w:szCs w:val="22"/>
          <w:lang w:val="sq-AL" w:bidi="sq-AL"/>
        </w:rPr>
        <w:t xml:space="preserve">. </w:t>
      </w:r>
    </w:p>
    <w:p w14:paraId="0DC656EF" w14:textId="77777777" w:rsidR="002D49BE" w:rsidRPr="004058F5" w:rsidRDefault="002D49BE" w:rsidP="00336583">
      <w:pPr>
        <w:pStyle w:val="Heading3"/>
      </w:pPr>
      <w:bookmarkStart w:id="193" w:name="_Toc127359148"/>
      <w:bookmarkStart w:id="194" w:name="_Toc127359712"/>
      <w:r w:rsidRPr="004058F5">
        <w:t>Formacionet dhe Veçoritë Gjeologjike - Baseni i Ishmit</w:t>
      </w:r>
      <w:bookmarkEnd w:id="193"/>
      <w:bookmarkEnd w:id="194"/>
    </w:p>
    <w:p w14:paraId="0D01D4BC" w14:textId="4FA88AE8" w:rsidR="002D49BE" w:rsidRPr="004058F5" w:rsidRDefault="002D49BE" w:rsidP="002D49BE">
      <w:pPr>
        <w:rPr>
          <w:rFonts w:cs="Calibri"/>
          <w:szCs w:val="22"/>
          <w:lang w:val="sq-AL" w:eastAsia="mk-MK"/>
        </w:rPr>
      </w:pPr>
      <w:r w:rsidRPr="004058F5">
        <w:rPr>
          <w:rFonts w:eastAsia="Verdana" w:cs="Calibri"/>
          <w:szCs w:val="22"/>
          <w:lang w:val="sq-AL" w:bidi="sq-AL"/>
        </w:rPr>
        <w:fldChar w:fldCharType="begin"/>
      </w:r>
      <w:r w:rsidRPr="004058F5">
        <w:rPr>
          <w:rFonts w:eastAsia="Verdana" w:cs="Calibri"/>
          <w:szCs w:val="22"/>
          <w:lang w:val="sq-AL" w:bidi="sq-AL"/>
        </w:rPr>
        <w:instrText xml:space="preserve"> REF _Ref92966859 \h  \* MERGEFORMAT </w:instrText>
      </w:r>
      <w:r w:rsidRPr="004058F5">
        <w:rPr>
          <w:rFonts w:eastAsia="Verdana" w:cs="Calibri"/>
          <w:szCs w:val="22"/>
          <w:lang w:val="sq-AL" w:bidi="sq-AL"/>
        </w:rPr>
      </w:r>
      <w:r w:rsidRPr="004058F5">
        <w:rPr>
          <w:rFonts w:eastAsia="Verdana" w:cs="Calibri"/>
          <w:szCs w:val="22"/>
          <w:lang w:val="sq-AL" w:bidi="sq-AL"/>
        </w:rPr>
        <w:fldChar w:fldCharType="separate"/>
      </w:r>
      <w:r w:rsidR="00FB4630" w:rsidRPr="00FB4630">
        <w:rPr>
          <w:rFonts w:eastAsia="Verdana" w:cs="Calibri"/>
          <w:szCs w:val="22"/>
          <w:lang w:val="sq-AL" w:bidi="sq-AL"/>
        </w:rPr>
        <w:t>Tabela 4</w:t>
      </w:r>
      <w:r w:rsidR="00FB4630" w:rsidRPr="00FB4630">
        <w:rPr>
          <w:rFonts w:eastAsia="Verdana" w:cs="Calibri"/>
          <w:szCs w:val="22"/>
          <w:lang w:val="sq-AL" w:bidi="sq-AL"/>
        </w:rPr>
        <w:noBreakHyphen/>
        <w:t>7</w:t>
      </w:r>
      <w:r w:rsidRPr="004058F5">
        <w:rPr>
          <w:rFonts w:eastAsia="Verdana" w:cs="Calibri"/>
          <w:szCs w:val="22"/>
          <w:lang w:val="sq-AL" w:bidi="sq-AL"/>
        </w:rPr>
        <w:fldChar w:fldCharType="end"/>
      </w:r>
      <w:r w:rsidRPr="004058F5">
        <w:rPr>
          <w:rFonts w:eastAsia="Verdana" w:cs="Calibri"/>
          <w:szCs w:val="22"/>
          <w:lang w:val="sq-AL" w:bidi="sq-AL"/>
        </w:rPr>
        <w:t xml:space="preserve"> dhe </w:t>
      </w:r>
      <w:r w:rsidRPr="004058F5">
        <w:rPr>
          <w:rFonts w:eastAsia="Verdana" w:cs="Calibri"/>
          <w:szCs w:val="22"/>
          <w:lang w:val="sq-AL" w:bidi="sq-AL"/>
        </w:rPr>
        <w:fldChar w:fldCharType="begin"/>
      </w:r>
      <w:r w:rsidRPr="004058F5">
        <w:rPr>
          <w:rFonts w:eastAsia="Verdana" w:cs="Calibri"/>
          <w:szCs w:val="22"/>
          <w:lang w:val="sq-AL" w:bidi="sq-AL"/>
        </w:rPr>
        <w:instrText xml:space="preserve"> REF Map42 \h  \* MERGEFORMAT </w:instrText>
      </w:r>
      <w:r w:rsidRPr="004058F5">
        <w:rPr>
          <w:rFonts w:eastAsia="Verdana" w:cs="Calibri"/>
          <w:szCs w:val="22"/>
          <w:lang w:val="sq-AL" w:bidi="sq-AL"/>
        </w:rPr>
      </w:r>
      <w:r w:rsidRPr="004058F5">
        <w:rPr>
          <w:rFonts w:eastAsia="Verdana" w:cs="Calibri"/>
          <w:szCs w:val="22"/>
          <w:lang w:val="sq-AL" w:bidi="sq-AL"/>
        </w:rPr>
        <w:fldChar w:fldCharType="separate"/>
      </w:r>
      <w:r w:rsidR="00FB4630" w:rsidRPr="00FB4630">
        <w:rPr>
          <w:rFonts w:eastAsia="Verdana" w:cs="Calibri"/>
          <w:szCs w:val="22"/>
          <w:lang w:val="sq-AL" w:bidi="sq-AL"/>
        </w:rPr>
        <w:t>Harta 4</w:t>
      </w:r>
      <w:r w:rsidR="00FB4630" w:rsidRPr="00FB4630">
        <w:rPr>
          <w:rFonts w:eastAsia="Verdana" w:cs="Calibri"/>
          <w:szCs w:val="22"/>
          <w:lang w:val="sq-AL" w:bidi="sq-AL"/>
        </w:rPr>
        <w:noBreakHyphen/>
        <w:t>2</w:t>
      </w:r>
      <w:r w:rsidRPr="004058F5">
        <w:rPr>
          <w:rFonts w:eastAsia="Verdana" w:cs="Calibri"/>
          <w:szCs w:val="22"/>
          <w:lang w:val="sq-AL" w:bidi="sq-AL"/>
        </w:rPr>
        <w:fldChar w:fldCharType="end"/>
      </w:r>
      <w:r w:rsidRPr="004058F5">
        <w:rPr>
          <w:rFonts w:eastAsia="Verdana" w:cs="Calibri"/>
          <w:szCs w:val="22"/>
          <w:lang w:val="sq-AL" w:bidi="sq-AL"/>
        </w:rPr>
        <w:t xml:space="preserve"> paraqesin një vështrim të përgjithshëm hidrogjeologjik për Basenin e Ishmit. Veçoritë hidrogjeologjike më të rëndësishme janë:</w:t>
      </w:r>
    </w:p>
    <w:p w14:paraId="1A4AF5D5" w14:textId="77777777" w:rsidR="002D49BE" w:rsidRPr="004058F5" w:rsidRDefault="002D49BE" w:rsidP="002D49BE">
      <w:pPr>
        <w:pStyle w:val="ListBullet"/>
        <w:spacing w:line="240" w:lineRule="auto"/>
        <w:rPr>
          <w:rFonts w:eastAsia="Verdana" w:cs="Calibri"/>
          <w:szCs w:val="22"/>
          <w:lang w:val="sq-AL" w:bidi="sq-AL"/>
        </w:rPr>
      </w:pPr>
      <w:r w:rsidRPr="004058F5">
        <w:rPr>
          <w:rFonts w:eastAsia="Verdana" w:cs="Calibri"/>
          <w:szCs w:val="22"/>
          <w:lang w:val="sq-AL" w:bidi="sq-AL"/>
        </w:rPr>
        <w:t>Formacionet e mëdha të akuiferëve aluvialë “tipi 1”në pllajën bregdetare midis Kamzës dhe bregdetit. Ky akuifer i ofron qytetit të Tiranës rreth 13.27 Mm³ ose 14% të ujit të pijshëm</w:t>
      </w:r>
      <w:r w:rsidRPr="004058F5">
        <w:rPr>
          <w:rFonts w:eastAsia="Verdana" w:cs="Calibri"/>
          <w:szCs w:val="22"/>
          <w:lang w:val="sq-AL" w:bidi="sq-AL"/>
        </w:rPr>
        <w:footnoteReference w:id="80"/>
      </w:r>
      <w:r w:rsidRPr="004058F5">
        <w:rPr>
          <w:rFonts w:eastAsia="Verdana" w:cs="Calibri"/>
          <w:szCs w:val="22"/>
          <w:lang w:val="sq-AL" w:bidi="sq-AL"/>
        </w:rPr>
        <w:t>. Ujërat nëntokësore shfrytëzohen përmes pus-shpimeve me pompë, zakonisht në thellësi pompimi prej 30-40 m. Trashësia e akuiferit është zakonisht 50 m nën tokë në kufirin juglindor në afërsi të Tiranës, por shkon deri në 150-200+ në bregdet.</w:t>
      </w:r>
    </w:p>
    <w:p w14:paraId="48C5B56F" w14:textId="77777777" w:rsidR="002D49BE" w:rsidRPr="004058F5" w:rsidRDefault="002D49BE" w:rsidP="002D49BE">
      <w:pPr>
        <w:pStyle w:val="ListBullet"/>
        <w:spacing w:line="240" w:lineRule="auto"/>
        <w:rPr>
          <w:rFonts w:eastAsia="Verdana" w:cs="Calibri"/>
          <w:szCs w:val="22"/>
          <w:lang w:val="sq-AL" w:bidi="sq-AL"/>
        </w:rPr>
      </w:pPr>
      <w:r w:rsidRPr="004058F5">
        <w:rPr>
          <w:rFonts w:eastAsia="Verdana" w:cs="Calibri"/>
          <w:szCs w:val="22"/>
          <w:lang w:val="sq-AL" w:bidi="sq-AL"/>
        </w:rPr>
        <w:t>Akuiferët aluvialë karakterizohen nga nivele të larta transmetueshmërie, që janë tregues për vlerat e larta “K”</w:t>
      </w:r>
    </w:p>
    <w:p w14:paraId="63CE40FC" w14:textId="77777777" w:rsidR="002D49BE" w:rsidRPr="004058F5" w:rsidRDefault="002D49BE" w:rsidP="002D49BE">
      <w:pPr>
        <w:pStyle w:val="ListBullet"/>
        <w:spacing w:line="240" w:lineRule="auto"/>
        <w:rPr>
          <w:rFonts w:eastAsia="Verdana" w:cs="Calibri"/>
          <w:szCs w:val="22"/>
          <w:lang w:val="sq-AL" w:bidi="sq-AL"/>
        </w:rPr>
      </w:pPr>
      <w:r w:rsidRPr="004058F5">
        <w:rPr>
          <w:rFonts w:eastAsia="Verdana" w:cs="Calibri"/>
          <w:szCs w:val="22"/>
          <w:lang w:val="sq-AL" w:bidi="sq-AL"/>
        </w:rPr>
        <w:t>Akuiferët aluvialë ose ndërgranularë shërbejnë si burim i volitshëm ujërash nëntokësore relativisht të cekëta, që shfrytëzohen nga sistemet vendore të ujësjellësave dhe sektori i bujqësisë, megjithëse ka qenë thuajse e pamundur të matet niveli i nxjerrjeve pasi shumë puse operojnë pa leje. Prandaj, praktikat bujqësore mund të ndikojnë te nivelet e kontaminimit të akuiferit me nitrate.</w:t>
      </w:r>
    </w:p>
    <w:p w14:paraId="7A9FDF55" w14:textId="37DC59A6" w:rsidR="002D49BE" w:rsidRPr="004058F5" w:rsidRDefault="002D49BE" w:rsidP="002D49BE">
      <w:pPr>
        <w:pStyle w:val="ListBullet"/>
        <w:spacing w:line="240" w:lineRule="auto"/>
        <w:rPr>
          <w:rFonts w:eastAsia="Verdana" w:cs="Calibri"/>
          <w:szCs w:val="22"/>
          <w:lang w:val="sq-AL" w:bidi="sq-AL"/>
        </w:rPr>
      </w:pPr>
      <w:r w:rsidRPr="004058F5">
        <w:rPr>
          <w:rFonts w:eastAsia="Verdana" w:cs="Calibri"/>
          <w:szCs w:val="22"/>
          <w:lang w:val="sq-AL" w:bidi="sq-AL"/>
        </w:rPr>
        <w:t>Një pjesë e konsiderueshme e qytetit të Tiranës mbivendoset mbi fundin juglindor të akuiferit aluvial, çka rrit potencialin për kontaminim nga hidrokarburet dhe nd</w:t>
      </w:r>
      <w:r w:rsidR="00D07D5D" w:rsidRPr="004058F5">
        <w:rPr>
          <w:rFonts w:eastAsia="Verdana" w:cs="Calibri"/>
          <w:szCs w:val="22"/>
          <w:lang w:val="sq-AL" w:bidi="sq-AL"/>
        </w:rPr>
        <w:t xml:space="preserve">otja në përgjithësi. </w:t>
      </w:r>
      <w:r w:rsidRPr="004058F5">
        <w:rPr>
          <w:rFonts w:eastAsia="Verdana" w:cs="Calibri"/>
          <w:szCs w:val="22"/>
          <w:lang w:val="sq-AL" w:bidi="sq-AL"/>
        </w:rPr>
        <w:t xml:space="preserve">Ç’është e vërteta, shumë prej pus-shpimeve më të mëdha që furnizojnë rrjetin e qytetit ndodhen brenda zonave të qytetit (Laknas, Bukas, Pema) pa asnjë shkallë mbrojtjeje sipërfaqësore në formën e Zonave të Mbrojtjes së burimeve ujore të shfrytëzuara për Ujit të Pijshëm (ZMUP).  </w:t>
      </w:r>
    </w:p>
    <w:p w14:paraId="6247AD46" w14:textId="6875F111" w:rsidR="002D49BE" w:rsidRPr="004058F5" w:rsidRDefault="002D49BE" w:rsidP="002D49BE">
      <w:pPr>
        <w:pStyle w:val="ListBullet"/>
        <w:spacing w:line="240" w:lineRule="auto"/>
        <w:rPr>
          <w:rFonts w:eastAsia="Verdana" w:cs="Calibri"/>
          <w:szCs w:val="22"/>
          <w:lang w:val="sq-AL" w:bidi="sq-AL"/>
        </w:rPr>
      </w:pPr>
      <w:r w:rsidRPr="004058F5">
        <w:rPr>
          <w:rFonts w:eastAsia="Verdana" w:cs="Calibri"/>
          <w:szCs w:val="22"/>
          <w:lang w:val="sq-AL" w:bidi="sq-AL"/>
        </w:rPr>
        <w:t>Një pjesë e konsiderueshme e importit të ujërave nëntokësore në basenin e Ishmit ndodh në afë</w:t>
      </w:r>
      <w:r w:rsidR="00D07D5D" w:rsidRPr="004058F5">
        <w:rPr>
          <w:rFonts w:eastAsia="Verdana" w:cs="Calibri"/>
          <w:szCs w:val="22"/>
          <w:lang w:val="sq-AL" w:bidi="sq-AL"/>
        </w:rPr>
        <w:t xml:space="preserve">rsi të </w:t>
      </w:r>
      <w:r w:rsidR="0054000F" w:rsidRPr="004058F5">
        <w:rPr>
          <w:rFonts w:eastAsia="Verdana" w:cs="Calibri"/>
          <w:szCs w:val="22"/>
          <w:lang w:val="sq-AL" w:bidi="sq-AL"/>
        </w:rPr>
        <w:t xml:space="preserve">basenit ujor </w:t>
      </w:r>
      <w:r w:rsidR="00D07D5D" w:rsidRPr="004058F5">
        <w:rPr>
          <w:rFonts w:eastAsia="Verdana" w:cs="Calibri"/>
          <w:szCs w:val="22"/>
          <w:lang w:val="sq-AL" w:bidi="sq-AL"/>
        </w:rPr>
        <w:t xml:space="preserve">të Matit. </w:t>
      </w:r>
      <w:r w:rsidRPr="004058F5">
        <w:rPr>
          <w:rFonts w:eastAsia="Verdana" w:cs="Calibri"/>
          <w:szCs w:val="22"/>
          <w:lang w:val="sq-AL" w:bidi="sq-AL"/>
        </w:rPr>
        <w:t>Fusha me puse (7-9 puse) gjendet përgjatë zonës së Thumanës dhe pompon rreth 400 l/s (34.5 Ml/ditë) përmes një linje të madhe shpërndarjeje në qytetin e Durrësit.</w:t>
      </w:r>
    </w:p>
    <w:p w14:paraId="72CF37C2" w14:textId="5EEE7296" w:rsidR="002D49BE" w:rsidRPr="004058F5" w:rsidRDefault="002D49BE" w:rsidP="002D49BE">
      <w:pPr>
        <w:pStyle w:val="ListBullet"/>
        <w:spacing w:line="240" w:lineRule="auto"/>
        <w:rPr>
          <w:rFonts w:eastAsia="Verdana" w:cs="Calibri"/>
          <w:szCs w:val="22"/>
          <w:lang w:val="sq-AL" w:bidi="sq-AL"/>
        </w:rPr>
      </w:pPr>
      <w:r w:rsidRPr="004058F5">
        <w:rPr>
          <w:rFonts w:eastAsia="Verdana" w:cs="Calibri"/>
          <w:szCs w:val="22"/>
          <w:lang w:val="sq-AL" w:bidi="sq-AL"/>
        </w:rPr>
        <w:t xml:space="preserve">Rendimenti i një pusi të vetëm ndryshon në varësi të akuiferit aluvial, por mund të arrijë edhe deri në 65 l/s. Ndonëse mbizotëron më tepër në basenin </w:t>
      </w:r>
      <w:r w:rsidR="00D07D5D" w:rsidRPr="004058F5">
        <w:rPr>
          <w:rFonts w:eastAsia="Verdana" w:cs="Calibri"/>
          <w:szCs w:val="22"/>
          <w:lang w:val="sq-AL" w:bidi="sq-AL"/>
        </w:rPr>
        <w:t>uj</w:t>
      </w:r>
      <w:r w:rsidRPr="004058F5">
        <w:rPr>
          <w:rFonts w:eastAsia="Verdana" w:cs="Calibri"/>
          <w:szCs w:val="22"/>
          <w:lang w:val="sq-AL" w:bidi="sq-AL"/>
        </w:rPr>
        <w:t xml:space="preserve">or të Matit rreth zonës së Laçit, shumë prej puseve në zonën bregdetare operojnë nën presionin artezian, ku rënia e ujit gjenerohet nga shkëmbinjtë sipërfaqësorë të gurit ranor dhe formacionet e flishit që ndodhen rreth e rrotull. </w:t>
      </w:r>
    </w:p>
    <w:p w14:paraId="129B0BCF" w14:textId="77777777" w:rsidR="002D49BE" w:rsidRPr="004058F5" w:rsidRDefault="002D49BE" w:rsidP="002D49BE">
      <w:pPr>
        <w:pStyle w:val="ListBullet"/>
        <w:spacing w:line="240" w:lineRule="auto"/>
        <w:rPr>
          <w:rFonts w:cs="Calibri"/>
          <w:szCs w:val="22"/>
          <w:lang w:val="sq-AL" w:eastAsia="mk-MK"/>
        </w:rPr>
      </w:pPr>
      <w:r w:rsidRPr="004058F5">
        <w:rPr>
          <w:rFonts w:eastAsia="Verdana" w:cs="Calibri"/>
          <w:szCs w:val="22"/>
          <w:lang w:val="sq-AL" w:bidi="sq-AL"/>
        </w:rPr>
        <w:t>Në zonën Bilaj afër Fushë-Krujës ndodhet një burim dhe llixhë arteziane termale.</w:t>
      </w:r>
    </w:p>
    <w:p w14:paraId="6120C144" w14:textId="5CED1861" w:rsidR="002D49BE" w:rsidRPr="004058F5" w:rsidRDefault="002D49BE" w:rsidP="002D49BE">
      <w:pPr>
        <w:pStyle w:val="ListBullet"/>
        <w:spacing w:line="240" w:lineRule="auto"/>
        <w:rPr>
          <w:rFonts w:cs="Calibri"/>
          <w:szCs w:val="22"/>
          <w:lang w:val="sq-AL" w:eastAsia="mk-MK"/>
        </w:rPr>
      </w:pPr>
      <w:r w:rsidRPr="004058F5">
        <w:rPr>
          <w:rFonts w:eastAsia="Verdana" w:cs="Calibri"/>
          <w:szCs w:val="22"/>
          <w:lang w:val="sq-AL" w:bidi="sq-AL"/>
        </w:rPr>
        <w:t>Një prej veçantive më tipike të sistemit hidrogjeologjik janë shkëmbinjtë karakteristikë sipërfaqësorë të karstit kryesisht në boshtin ju</w:t>
      </w:r>
      <w:r w:rsidR="00D07D5D" w:rsidRPr="004058F5">
        <w:rPr>
          <w:rFonts w:eastAsia="Verdana" w:cs="Calibri"/>
          <w:szCs w:val="22"/>
          <w:lang w:val="sq-AL" w:bidi="sq-AL"/>
        </w:rPr>
        <w:t>glindor deri në veriperëndimor.</w:t>
      </w:r>
      <w:r w:rsidRPr="004058F5">
        <w:rPr>
          <w:rFonts w:eastAsia="Verdana" w:cs="Calibri"/>
          <w:szCs w:val="22"/>
          <w:lang w:val="sq-AL" w:bidi="sq-AL"/>
        </w:rPr>
        <w:t xml:space="preserve"> Këto zona të ngritura përmbajnë një sërë burimesh me rendiment të lartë, shumica e të cilave janë përdorur për</w:t>
      </w:r>
      <w:r w:rsidR="00D07D5D" w:rsidRPr="004058F5">
        <w:rPr>
          <w:rFonts w:eastAsia="Verdana" w:cs="Calibri"/>
          <w:szCs w:val="22"/>
          <w:lang w:val="sq-AL" w:bidi="sq-AL"/>
        </w:rPr>
        <w:t xml:space="preserve"> qëllime vendore dhe rajonale. </w:t>
      </w:r>
      <w:r w:rsidRPr="004058F5">
        <w:rPr>
          <w:rFonts w:eastAsia="Verdana" w:cs="Calibri"/>
          <w:szCs w:val="22"/>
          <w:lang w:val="sq-AL" w:bidi="sq-AL"/>
        </w:rPr>
        <w:t xml:space="preserve">Për shembull, Ujësjellësi i Tiranës përdor tre burime të mëdha karstike në lindje të Tiranës: Selitën, Shën Mërinë </w:t>
      </w:r>
      <w:r w:rsidRPr="004058F5">
        <w:rPr>
          <w:rFonts w:eastAsia="Verdana" w:cs="Calibri"/>
          <w:szCs w:val="22"/>
          <w:lang w:val="sq-AL" w:bidi="sq-AL"/>
        </w:rPr>
        <w:lastRenderedPageBreak/>
        <w:t>dhe Bovillën e Vjetër.</w:t>
      </w:r>
      <w:r w:rsidRPr="004058F5">
        <w:rPr>
          <w:rFonts w:cs="Calibri"/>
          <w:szCs w:val="22"/>
          <w:lang w:val="sq-AL" w:bidi="sq-AL"/>
        </w:rPr>
        <w:t xml:space="preserve"> </w:t>
      </w:r>
      <w:r w:rsidRPr="004058F5">
        <w:rPr>
          <w:rFonts w:eastAsia="Verdana" w:cs="Calibri"/>
          <w:szCs w:val="22"/>
          <w:lang w:val="sq-AL" w:bidi="sq-AL"/>
        </w:rPr>
        <w:t>Burimet karstike të gjitha së bashku kanë një rendimet prej 400-700 l/s dhe përfaqësojnë rreth 32.370 Mm³ ose 43% të prodhimit të sistemit në Tiranë.</w:t>
      </w:r>
    </w:p>
    <w:p w14:paraId="40A328F7" w14:textId="77777777" w:rsidR="002D49BE" w:rsidRPr="004058F5" w:rsidRDefault="002D49BE" w:rsidP="002D49BE">
      <w:pPr>
        <w:pStyle w:val="ListBullet"/>
        <w:spacing w:line="240" w:lineRule="auto"/>
        <w:rPr>
          <w:rFonts w:cs="Calibri"/>
          <w:szCs w:val="22"/>
          <w:lang w:val="sq-AL" w:eastAsia="mk-MK"/>
        </w:rPr>
      </w:pPr>
      <w:r w:rsidRPr="004058F5">
        <w:rPr>
          <w:rFonts w:eastAsia="Verdana" w:cs="Calibri"/>
          <w:szCs w:val="22"/>
          <w:lang w:val="sq-AL" w:bidi="sq-AL"/>
        </w:rPr>
        <w:t xml:space="preserve">Sistemi i karstit në Shqipëri është pjesë e sistemit të karstit dinarik, i cili shtrihet nga Sllovenia deri në Greqi përgjatë bregdetit të Adriatikut, dhe është i rëndësishëm jo vetëm për rimbushjen e ujërave nëntokësore dhe furnizimin me ujë, por edhe për shkak të ekosistemeve të varura nga ujërat nëntokësore dhe habitatet endemike, të cilat janë komponentë domethënës të statusit ekologjik të trupit ujor.  </w:t>
      </w:r>
    </w:p>
    <w:p w14:paraId="4E676EB6" w14:textId="285E2275" w:rsidR="002D49BE" w:rsidRPr="004058F5" w:rsidRDefault="002D49BE" w:rsidP="002D49BE">
      <w:pPr>
        <w:rPr>
          <w:rFonts w:cs="Calibri"/>
          <w:szCs w:val="22"/>
          <w:lang w:val="sq-AL" w:eastAsia="mk-MK"/>
        </w:rPr>
      </w:pPr>
      <w:r w:rsidRPr="004058F5">
        <w:rPr>
          <w:rFonts w:eastAsia="Verdana" w:cs="Calibri"/>
          <w:szCs w:val="22"/>
          <w:lang w:val="sq-AL" w:bidi="sq-AL"/>
        </w:rPr>
        <w:t xml:space="preserve">Gjeologjia e pellgut ujëmbledhës të Ishmit, sipas Hartës Gjeologjike të Shqipërisë 2002, përbëhet nga formacione të periudhës </w:t>
      </w:r>
      <w:r w:rsidR="00951DF7" w:rsidRPr="004058F5">
        <w:rPr>
          <w:rFonts w:eastAsia="Verdana" w:cs="Calibri"/>
          <w:szCs w:val="22"/>
          <w:lang w:val="sq-AL" w:bidi="sq-AL"/>
        </w:rPr>
        <w:t>kre</w:t>
      </w:r>
      <w:r w:rsidRPr="004058F5">
        <w:rPr>
          <w:rFonts w:eastAsia="Verdana" w:cs="Calibri"/>
          <w:szCs w:val="22"/>
          <w:lang w:val="sq-AL" w:bidi="sq-AL"/>
        </w:rPr>
        <w:t xml:space="preserve">take, paleogjene dhe kuaternare. Këto formacione klasifikohen në katër grupe litologjike: formacione karbonatike, formacione flishi, formacione molasike dhe formacione kuaternare. </w:t>
      </w:r>
    </w:p>
    <w:p w14:paraId="710F13EE" w14:textId="124EDB21" w:rsidR="002D49BE" w:rsidRPr="004058F5" w:rsidRDefault="002D49BE" w:rsidP="002D49BE">
      <w:pPr>
        <w:rPr>
          <w:rFonts w:eastAsia="Verdana" w:cs="Calibri"/>
          <w:szCs w:val="22"/>
          <w:lang w:val="sq-AL" w:bidi="sq-AL"/>
        </w:rPr>
      </w:pPr>
      <w:r w:rsidRPr="004058F5">
        <w:rPr>
          <w:rFonts w:eastAsia="Verdana" w:cs="Calibri"/>
          <w:szCs w:val="22"/>
          <w:lang w:val="sq-AL" w:bidi="sq-AL"/>
        </w:rPr>
        <w:t xml:space="preserve">Formacionet karbonatike janë më të vjetrat në basen dhe përfaqësohen nga gurët gëlqerorë, dolomitet e periudhës </w:t>
      </w:r>
      <w:r w:rsidR="00951DF7" w:rsidRPr="004058F5">
        <w:rPr>
          <w:rFonts w:eastAsia="Verdana" w:cs="Calibri"/>
          <w:szCs w:val="22"/>
          <w:lang w:val="sq-AL" w:bidi="sq-AL"/>
        </w:rPr>
        <w:t>kre</w:t>
      </w:r>
      <w:r w:rsidRPr="004058F5">
        <w:rPr>
          <w:rFonts w:eastAsia="Verdana" w:cs="Calibri"/>
          <w:szCs w:val="22"/>
          <w:lang w:val="sq-AL" w:bidi="sq-AL"/>
        </w:rPr>
        <w:t xml:space="preserve">take të Vonë (Cr2) dhe gurët gëlqerorë eocenë (Pg2). Gurët gëlqerorë të periudhës </w:t>
      </w:r>
      <w:r w:rsidR="00951DF7" w:rsidRPr="004058F5">
        <w:rPr>
          <w:rFonts w:eastAsia="Verdana" w:cs="Calibri"/>
          <w:szCs w:val="22"/>
          <w:lang w:val="sq-AL" w:bidi="sq-AL"/>
        </w:rPr>
        <w:t>kre</w:t>
      </w:r>
      <w:r w:rsidRPr="004058F5">
        <w:rPr>
          <w:rFonts w:eastAsia="Verdana" w:cs="Calibri"/>
          <w:szCs w:val="22"/>
          <w:lang w:val="sq-AL" w:bidi="sq-AL"/>
        </w:rPr>
        <w:t>take të vonë gjenden në antiklinalin e Makareshitnë sipërfaqe dhe nën formacionet molasike të depresionit Tiranë-Ishëm, ndërsa gurët gëlqerorë eocenë ndajnë sinklinalin Tiranë-Ishëm nga struktura e Makareshit.</w:t>
      </w:r>
    </w:p>
    <w:p w14:paraId="47408044" w14:textId="610C4AAB" w:rsidR="002D49BE" w:rsidRPr="004058F5" w:rsidRDefault="002D49BE" w:rsidP="002D49BE">
      <w:pPr>
        <w:rPr>
          <w:rFonts w:eastAsia="Verdana" w:cs="Calibri"/>
          <w:szCs w:val="22"/>
          <w:lang w:val="sq-AL" w:bidi="sq-AL"/>
        </w:rPr>
      </w:pPr>
      <w:r w:rsidRPr="004058F5">
        <w:rPr>
          <w:rFonts w:eastAsia="Verdana" w:cs="Calibri"/>
          <w:szCs w:val="22"/>
          <w:lang w:val="sq-AL" w:bidi="sq-AL"/>
        </w:rPr>
        <w:t>Formacionet e flishit përfaqësohen nga formacionet paleogjene (Pg) në pjesën lindore të basenit të Ishmit, duke ndarë strukturat e antiklinalit të Makareshit, Malit të Dajtit, Malit me Gropa dhe të basenit në jug. Litologjia e flishit përfaqësohet nga argjila, aleurolitet, gurët ranorë dhe konglomeratet. Formacionet neogjene (N) ndodhen në jug dhe jugperëndim të basenit. Litologjia e tyre përfaqësohet nga gurët ranorë, aleurolitet, argjila, marli, konglomeratet dhe gurët gëlqerorë litotamnikë. Formacionet molasike e rrethojnë depresionin e Tiranës në anën jugore, lindore dhe perëndimore të Miocenës (Tortoniane, Mesiniane) dhe Pliocenës së Vonë. Gjenden të përhapura nga Krraba, fshatrat e Mushqetës deri në Manëz në perëndim e deri te fshatrat Skuterrë-Priskë dhe Burizanë në lindje. Në litologjinë e Miocenës mbizotërojnë gurët ranorë në të cilët janë ndërfutur argjilë, aleurolite dhe gurë gëlqerorë litotamnikë, ndërsa litologjia e formacioneve Pliocene përfaqësohet nga gurët ranorë dhe konglomeratet.</w:t>
      </w:r>
    </w:p>
    <w:p w14:paraId="10857BC9" w14:textId="77777777" w:rsidR="002D49BE" w:rsidRPr="004058F5" w:rsidRDefault="002D49BE" w:rsidP="002D49BE">
      <w:pPr>
        <w:rPr>
          <w:rFonts w:eastAsia="Verdana" w:cs="Calibri"/>
          <w:szCs w:val="22"/>
          <w:lang w:val="sq-AL" w:bidi="sq-AL"/>
        </w:rPr>
      </w:pPr>
      <w:r w:rsidRPr="004058F5">
        <w:rPr>
          <w:rFonts w:eastAsia="Verdana" w:cs="Calibri"/>
          <w:szCs w:val="22"/>
          <w:lang w:val="sq-AL" w:bidi="sq-AL"/>
        </w:rPr>
        <w:t>Formacionet kuaternare shtrihen në qendër të basenit të lumit Ishëm përgjatë lumenjve dhe rrjedhave kryesore në rrëzë të kodrave, si dhe në shpatet e maleve. Ata përfaqësohen nga:</w:t>
      </w:r>
    </w:p>
    <w:p w14:paraId="6BEA81A5" w14:textId="77777777" w:rsidR="002D49BE" w:rsidRPr="004058F5" w:rsidRDefault="002D49BE" w:rsidP="002D49BE">
      <w:pPr>
        <w:pStyle w:val="ListBullet"/>
        <w:spacing w:line="240" w:lineRule="auto"/>
        <w:rPr>
          <w:rFonts w:eastAsia="Verdana" w:cs="Calibri"/>
          <w:szCs w:val="22"/>
          <w:lang w:val="sq-AL" w:bidi="sq-AL"/>
        </w:rPr>
      </w:pPr>
      <w:r w:rsidRPr="004058F5">
        <w:rPr>
          <w:rFonts w:eastAsia="Verdana" w:cs="Calibri"/>
          <w:szCs w:val="22"/>
          <w:lang w:val="sq-AL" w:bidi="sq-AL"/>
        </w:rPr>
        <w:t xml:space="preserve">Proluvionet (Qp-h) nuk janë fort të përhapura në jug, juglindje dhe janë shumë më pak të tilla në pjesën perëndimore të basenit. Zakonisht përfaqësojnë formacione që formohen nga rrymat që rrjedhin në luginat e mëdha lumore. Litologjia mbizotërohet nga rëra, zhavorri dhe aleurolitet me trashësi 3.0 – 8.0 m. </w:t>
      </w:r>
    </w:p>
    <w:p w14:paraId="1E7C768D" w14:textId="77777777" w:rsidR="002D49BE" w:rsidRPr="004058F5" w:rsidRDefault="002D49BE" w:rsidP="002D49BE">
      <w:pPr>
        <w:pStyle w:val="ListBullet"/>
        <w:spacing w:line="240" w:lineRule="auto"/>
        <w:rPr>
          <w:rFonts w:eastAsia="Verdana" w:cs="Calibri"/>
          <w:szCs w:val="22"/>
          <w:lang w:val="sq-AL" w:bidi="sq-AL"/>
        </w:rPr>
      </w:pPr>
      <w:r w:rsidRPr="004058F5">
        <w:rPr>
          <w:rFonts w:eastAsia="Verdana" w:cs="Calibri"/>
          <w:szCs w:val="22"/>
          <w:lang w:val="sq-AL" w:bidi="sq-AL"/>
        </w:rPr>
        <w:t xml:space="preserve">Aluvionet (Qh) janë të përhapura në qendër të basenit, nga Tirana drejt veriperëndimit të Rinasit, në Fushë-Krujë e në Ishëm. Këto formacione përbëhen nga zhavorri, guralecët dhe rëra. Gjenden në sipërfaqe të tokës së tarracave të lumenjve të Tiranës, Tërkuzës, Zezës dhe Drojës. Ato shtrihen mbi sipërfaqe mjaft të madhe nga Tirana, Rinasi, Fushë-Kruja e deri në Ishëm. Litologjia e tyre përfaqësohet nga zhavorr ranor, me grimca dhe copëza të mbuluara me argjilë dhe rërë kafe në të verdhë, të shkrifëta dhe poroze me përmbajtje të oksidit të hekurit. Trashësia e tyre ndryshon kur i drejtohemi veriperëndimit. Prandaj, nga Tirana në Laknas, luhatet nga 5.5 m, 20 m deri në 75 m, ndërsa në Fushë–Krujë–Mamurras trashësia rritet nga lindja në perëndim nga 20 m deri në 101 –119 m. Trashësia e mbulesës argjilore shkon 60-80 m. </w:t>
      </w:r>
    </w:p>
    <w:p w14:paraId="27DCD05F" w14:textId="77777777" w:rsidR="002D49BE" w:rsidRPr="004058F5" w:rsidRDefault="002D49BE" w:rsidP="002D49BE">
      <w:pPr>
        <w:rPr>
          <w:rFonts w:eastAsia="Verdana" w:cs="Calibri"/>
          <w:szCs w:val="22"/>
          <w:lang w:val="sq-AL" w:bidi="sq-AL"/>
        </w:rPr>
      </w:pPr>
      <w:r w:rsidRPr="004058F5">
        <w:rPr>
          <w:rFonts w:eastAsia="Verdana" w:cs="Calibri"/>
          <w:szCs w:val="22"/>
          <w:lang w:val="sq-AL" w:bidi="sq-AL"/>
        </w:rPr>
        <w:t xml:space="preserve">Në pjesën jugperëndimore të basenit të lumit Ishëm gjenden aluvione të tarracës së parë të periudhës Holocene të Hershme, ndërsa në dalje të lumit Ishëm gjendet ato të periudhës së Holocenit të Vonë. Përfaqësohen nga aleurolitet, rëra e imët dhe pak më tepër argjilë. Përgjatë tarracave dhe luginave të lumenjve dhe gjarpërimeve të tyre gjejmë formacione moçalore (Qh) të përhapura në pjesën veriperëndimore të basenit. Ato karakterizohen nga prania e torfës dhe lëndës së bollshme organike, si dhe ndërfutja e argjilës, aleuroliteve, rërës dhe guralecëve. Në Hartën Hidrogjeologike të Shqipërisë dallojmë pesë lloje akuiferësh dhe shkëmbinjsh në basenin e lumit Ishëm: </w:t>
      </w:r>
    </w:p>
    <w:p w14:paraId="5D329B7C" w14:textId="77777777" w:rsidR="002D49BE" w:rsidRPr="004058F5" w:rsidRDefault="002D49BE" w:rsidP="00B73C97">
      <w:pPr>
        <w:pStyle w:val="ListBullet"/>
        <w:numPr>
          <w:ilvl w:val="0"/>
          <w:numId w:val="97"/>
        </w:numPr>
        <w:spacing w:line="240" w:lineRule="auto"/>
        <w:contextualSpacing/>
        <w:rPr>
          <w:rFonts w:eastAsia="Verdana" w:cs="Calibri"/>
          <w:szCs w:val="22"/>
          <w:lang w:val="sq-AL" w:bidi="sq-AL"/>
        </w:rPr>
      </w:pPr>
      <w:r w:rsidRPr="004058F5">
        <w:rPr>
          <w:rFonts w:eastAsia="Verdana" w:cs="Calibri"/>
          <w:szCs w:val="22"/>
          <w:lang w:val="sq-AL" w:bidi="sq-AL"/>
        </w:rPr>
        <w:t xml:space="preserve">Shtresat ujëmbajtëse, të gjera dhe poroze me depërtueshmëri të lartë dhe të pasura në UN; </w:t>
      </w:r>
    </w:p>
    <w:p w14:paraId="7983CF1E" w14:textId="77777777" w:rsidR="002D49BE" w:rsidRPr="004058F5" w:rsidRDefault="002D49BE" w:rsidP="00B73C97">
      <w:pPr>
        <w:pStyle w:val="ListBullet"/>
        <w:numPr>
          <w:ilvl w:val="0"/>
          <w:numId w:val="97"/>
        </w:numPr>
        <w:spacing w:line="240" w:lineRule="auto"/>
        <w:contextualSpacing/>
        <w:rPr>
          <w:rFonts w:eastAsia="Verdana" w:cs="Calibri"/>
          <w:szCs w:val="22"/>
          <w:lang w:val="sq-AL" w:bidi="sq-AL"/>
        </w:rPr>
      </w:pPr>
      <w:r w:rsidRPr="004058F5">
        <w:rPr>
          <w:rFonts w:eastAsia="Verdana" w:cs="Calibri"/>
          <w:szCs w:val="22"/>
          <w:lang w:val="sq-AL" w:bidi="sq-AL"/>
        </w:rPr>
        <w:t xml:space="preserve">Shtresa ujëmbajtëse, lokale dhe të varfra në UN; </w:t>
      </w:r>
    </w:p>
    <w:p w14:paraId="50ADA164" w14:textId="77777777" w:rsidR="002D49BE" w:rsidRPr="004058F5" w:rsidRDefault="002D49BE" w:rsidP="00B73C97">
      <w:pPr>
        <w:pStyle w:val="ListBullet"/>
        <w:numPr>
          <w:ilvl w:val="0"/>
          <w:numId w:val="97"/>
        </w:numPr>
        <w:spacing w:line="240" w:lineRule="auto"/>
        <w:contextualSpacing/>
        <w:rPr>
          <w:rFonts w:eastAsia="Verdana" w:cs="Calibri"/>
          <w:szCs w:val="22"/>
          <w:lang w:val="sq-AL" w:bidi="sq-AL"/>
        </w:rPr>
      </w:pPr>
      <w:r w:rsidRPr="004058F5">
        <w:rPr>
          <w:rFonts w:eastAsia="Verdana" w:cs="Calibri"/>
          <w:szCs w:val="22"/>
          <w:lang w:val="sq-AL" w:bidi="sq-AL"/>
        </w:rPr>
        <w:t>Shtresa që mbajnë ujë karstik të pasura në UN;</w:t>
      </w:r>
    </w:p>
    <w:p w14:paraId="30155DF5" w14:textId="77777777" w:rsidR="002D49BE" w:rsidRPr="004058F5" w:rsidRDefault="002D49BE" w:rsidP="00B73C97">
      <w:pPr>
        <w:pStyle w:val="ListBullet"/>
        <w:numPr>
          <w:ilvl w:val="0"/>
          <w:numId w:val="97"/>
        </w:numPr>
        <w:spacing w:line="240" w:lineRule="auto"/>
        <w:contextualSpacing/>
        <w:rPr>
          <w:rFonts w:eastAsia="Verdana" w:cs="Calibri"/>
          <w:szCs w:val="22"/>
          <w:lang w:val="sq-AL" w:bidi="sq-AL"/>
        </w:rPr>
      </w:pPr>
      <w:r w:rsidRPr="004058F5">
        <w:rPr>
          <w:rFonts w:eastAsia="Verdana" w:cs="Calibri"/>
          <w:szCs w:val="22"/>
          <w:lang w:val="sq-AL" w:bidi="sq-AL"/>
        </w:rPr>
        <w:t>Shkëmbinj me fizura dhe porozë me kapacitet të ulët ujëmbajtës;</w:t>
      </w:r>
    </w:p>
    <w:p w14:paraId="3EC257AC" w14:textId="77777777" w:rsidR="002D49BE" w:rsidRPr="004058F5" w:rsidRDefault="002D49BE" w:rsidP="00B73C97">
      <w:pPr>
        <w:pStyle w:val="ListBullet"/>
        <w:numPr>
          <w:ilvl w:val="0"/>
          <w:numId w:val="97"/>
        </w:numPr>
        <w:spacing w:line="240" w:lineRule="auto"/>
        <w:contextualSpacing/>
        <w:rPr>
          <w:rFonts w:cs="Calibri"/>
          <w:szCs w:val="22"/>
          <w:lang w:val="sq-AL"/>
        </w:rPr>
      </w:pPr>
      <w:r w:rsidRPr="004058F5">
        <w:rPr>
          <w:rFonts w:eastAsia="Verdana" w:cs="Calibri"/>
          <w:szCs w:val="22"/>
          <w:lang w:val="sq-AL" w:bidi="sq-AL"/>
        </w:rPr>
        <w:t>Shkëmbinj pa UN.</w:t>
      </w:r>
    </w:p>
    <w:p w14:paraId="40AA28E4" w14:textId="77777777" w:rsidR="002D49BE" w:rsidRPr="004058F5" w:rsidRDefault="002D49BE" w:rsidP="002D49BE">
      <w:pPr>
        <w:spacing w:after="0" w:line="240" w:lineRule="auto"/>
        <w:jc w:val="left"/>
        <w:rPr>
          <w:rFonts w:cs="Calibri"/>
          <w:szCs w:val="22"/>
          <w:lang w:val="sq-AL" w:eastAsia="mk-MK"/>
        </w:rPr>
        <w:sectPr w:rsidR="002D49BE" w:rsidRPr="004058F5" w:rsidSect="00660719">
          <w:pgSz w:w="11900" w:h="16840"/>
          <w:pgMar w:top="992" w:right="992" w:bottom="992" w:left="992" w:header="709" w:footer="709" w:gutter="0"/>
          <w:pgBorders w:offsetFrom="page">
            <w:top w:val="single" w:sz="8" w:space="24" w:color="FFFFFF" w:themeColor="background1"/>
          </w:pgBorders>
          <w:pgNumType w:chapStyle="1"/>
          <w:cols w:space="708"/>
          <w:docGrid w:linePitch="360"/>
        </w:sectPr>
      </w:pPr>
    </w:p>
    <w:p w14:paraId="5AEF90A3" w14:textId="32147B44" w:rsidR="002D49BE" w:rsidRPr="004058F5" w:rsidRDefault="002D49BE" w:rsidP="002D49BE">
      <w:pPr>
        <w:pStyle w:val="Caption"/>
        <w:jc w:val="left"/>
        <w:rPr>
          <w:rFonts w:cs="Calibri"/>
          <w:szCs w:val="22"/>
          <w:lang w:val="sq-AL"/>
        </w:rPr>
      </w:pPr>
      <w:bookmarkStart w:id="195" w:name="_Ref92966859"/>
      <w:bookmarkStart w:id="196" w:name="_Toc127360103"/>
      <w:r w:rsidRPr="004058F5">
        <w:rPr>
          <w:rFonts w:cs="Calibri"/>
          <w:szCs w:val="22"/>
          <w:lang w:val="sq-AL" w:bidi="sq-AL"/>
        </w:rPr>
        <w:lastRenderedPageBreak/>
        <w:t xml:space="preserve">Tabela </w:t>
      </w:r>
      <w:r w:rsidRPr="004058F5">
        <w:rPr>
          <w:rFonts w:cs="Calibri"/>
          <w:szCs w:val="22"/>
          <w:lang w:val="sq-AL" w:bidi="sq-AL"/>
        </w:rPr>
        <w:fldChar w:fldCharType="begin"/>
      </w:r>
      <w:r w:rsidRPr="004058F5">
        <w:rPr>
          <w:rFonts w:cs="Calibri"/>
          <w:szCs w:val="22"/>
          <w:lang w:val="sq-AL" w:bidi="sq-AL"/>
        </w:rPr>
        <w:instrText xml:space="preserve"> STYLEREF 1 \s </w:instrText>
      </w:r>
      <w:r w:rsidRPr="004058F5">
        <w:rPr>
          <w:rFonts w:cs="Calibri"/>
          <w:szCs w:val="22"/>
          <w:lang w:val="sq-AL" w:bidi="sq-AL"/>
        </w:rPr>
        <w:fldChar w:fldCharType="separate"/>
      </w:r>
      <w:r w:rsidR="00FB4630">
        <w:rPr>
          <w:rFonts w:cs="Calibri"/>
          <w:noProof/>
          <w:szCs w:val="22"/>
          <w:lang w:val="sq-AL" w:bidi="sq-AL"/>
        </w:rPr>
        <w:t>4</w:t>
      </w:r>
      <w:r w:rsidRPr="004058F5">
        <w:rPr>
          <w:rFonts w:cs="Calibri"/>
          <w:szCs w:val="22"/>
          <w:lang w:val="sq-AL" w:bidi="sq-AL"/>
        </w:rPr>
        <w:fldChar w:fldCharType="end"/>
      </w:r>
      <w:r w:rsidRPr="004058F5">
        <w:rPr>
          <w:rFonts w:cs="Calibri"/>
          <w:szCs w:val="22"/>
          <w:lang w:val="sq-AL" w:bidi="sq-AL"/>
        </w:rPr>
        <w:noBreakHyphen/>
      </w:r>
      <w:r w:rsidRPr="004058F5">
        <w:rPr>
          <w:rFonts w:cs="Calibri"/>
          <w:szCs w:val="22"/>
          <w:lang w:val="sq-AL" w:bidi="sq-AL"/>
        </w:rPr>
        <w:fldChar w:fldCharType="begin"/>
      </w:r>
      <w:r w:rsidRPr="004058F5">
        <w:rPr>
          <w:rFonts w:cs="Calibri"/>
          <w:szCs w:val="22"/>
          <w:lang w:val="sq-AL" w:bidi="sq-AL"/>
        </w:rPr>
        <w:instrText xml:space="preserve"> SEQ Table \* ARABIC \s 1 </w:instrText>
      </w:r>
      <w:r w:rsidRPr="004058F5">
        <w:rPr>
          <w:rFonts w:cs="Calibri"/>
          <w:szCs w:val="22"/>
          <w:lang w:val="sq-AL" w:bidi="sq-AL"/>
        </w:rPr>
        <w:fldChar w:fldCharType="separate"/>
      </w:r>
      <w:r w:rsidR="00FB4630">
        <w:rPr>
          <w:rFonts w:cs="Calibri"/>
          <w:noProof/>
          <w:szCs w:val="22"/>
          <w:lang w:val="sq-AL" w:bidi="sq-AL"/>
        </w:rPr>
        <w:t>7</w:t>
      </w:r>
      <w:r w:rsidRPr="004058F5">
        <w:rPr>
          <w:rFonts w:cs="Calibri"/>
          <w:szCs w:val="22"/>
          <w:lang w:val="sq-AL" w:bidi="sq-AL"/>
        </w:rPr>
        <w:fldChar w:fldCharType="end"/>
      </w:r>
      <w:bookmarkEnd w:id="195"/>
      <w:r w:rsidRPr="004058F5">
        <w:rPr>
          <w:rFonts w:cs="Calibri"/>
          <w:szCs w:val="22"/>
          <w:lang w:val="sq-AL" w:bidi="sq-AL"/>
        </w:rPr>
        <w:t xml:space="preserve"> – Përmbledhja e Formacioneve Gjeologjike Kryesore dhe Potencialit të Ujërave Nëntokësorë</w:t>
      </w:r>
      <w:bookmarkEnd w:id="196"/>
      <w:r w:rsidRPr="004058F5">
        <w:rPr>
          <w:rFonts w:cs="Calibri"/>
          <w:szCs w:val="22"/>
          <w:lang w:val="sq-AL" w:bidi="sq-AL"/>
        </w:rPr>
        <w:t xml:space="preserve">  </w:t>
      </w:r>
    </w:p>
    <w:tbl>
      <w:tblPr>
        <w:tblStyle w:val="MediumGrid3-Accent1"/>
        <w:tblW w:w="0" w:type="auto"/>
        <w:tblInd w:w="-482" w:type="dxa"/>
        <w:tblLayout w:type="fixed"/>
        <w:tblCellMar>
          <w:left w:w="85" w:type="dxa"/>
          <w:right w:w="85" w:type="dxa"/>
        </w:tblCellMar>
        <w:tblLook w:val="04A0" w:firstRow="1" w:lastRow="0" w:firstColumn="1" w:lastColumn="0" w:noHBand="0" w:noVBand="1"/>
      </w:tblPr>
      <w:tblGrid>
        <w:gridCol w:w="6001"/>
        <w:gridCol w:w="1134"/>
        <w:gridCol w:w="1787"/>
        <w:gridCol w:w="906"/>
        <w:gridCol w:w="850"/>
        <w:gridCol w:w="1985"/>
        <w:gridCol w:w="2371"/>
      </w:tblGrid>
      <w:tr w:rsidR="002D49BE" w:rsidRPr="000B7CF7" w14:paraId="6516D6FE" w14:textId="77777777" w:rsidTr="00832C10">
        <w:trPr>
          <w:cnfStyle w:val="100000000000" w:firstRow="1" w:lastRow="0" w:firstColumn="0" w:lastColumn="0" w:oddVBand="0" w:evenVBand="0" w:oddHBand="0" w:evenHBand="0" w:firstRowFirstColumn="0" w:firstRowLastColumn="0" w:lastRowFirstColumn="0" w:lastRowLastColumn="0"/>
          <w:trHeight w:val="479"/>
        </w:trPr>
        <w:tc>
          <w:tcPr>
            <w:cnfStyle w:val="001000000000" w:firstRow="0" w:lastRow="0" w:firstColumn="1" w:lastColumn="0" w:oddVBand="0" w:evenVBand="0" w:oddHBand="0" w:evenHBand="0" w:firstRowFirstColumn="0" w:firstRowLastColumn="0" w:lastRowFirstColumn="0" w:lastRowLastColumn="0"/>
            <w:tcW w:w="6001" w:type="dxa"/>
          </w:tcPr>
          <w:p w14:paraId="338CA6F1" w14:textId="77777777" w:rsidR="002D49BE" w:rsidRPr="000B7CF7" w:rsidRDefault="002D49BE" w:rsidP="00832C10">
            <w:pPr>
              <w:jc w:val="left"/>
              <w:rPr>
                <w:rFonts w:cs="Calibri"/>
                <w:sz w:val="20"/>
                <w:szCs w:val="22"/>
                <w:lang w:val="sq-AL"/>
              </w:rPr>
            </w:pPr>
            <w:r w:rsidRPr="000B7CF7">
              <w:rPr>
                <w:rFonts w:eastAsia="Verdana" w:cs="Calibri"/>
                <w:sz w:val="20"/>
                <w:szCs w:val="22"/>
                <w:lang w:val="sq-AL" w:bidi="sq-AL"/>
              </w:rPr>
              <w:t xml:space="preserve">PËRSHKRIMI HIDROGJEOLOGJIK  </w:t>
            </w:r>
            <w:r w:rsidRPr="000B7CF7">
              <w:rPr>
                <w:rStyle w:val="FootnoteReference"/>
                <w:rFonts w:eastAsia="Verdana" w:cs="Calibri"/>
                <w:szCs w:val="22"/>
                <w:lang w:val="sq-AL" w:bidi="sq-AL"/>
              </w:rPr>
              <w:footnoteReference w:id="81"/>
            </w:r>
            <w:r w:rsidRPr="000B7CF7">
              <w:rPr>
                <w:rFonts w:eastAsia="Verdana" w:cs="Calibri"/>
                <w:color w:val="FFFF00"/>
                <w:sz w:val="20"/>
                <w:szCs w:val="22"/>
                <w:lang w:val="sq-AL" w:bidi="sq-AL"/>
              </w:rPr>
              <w:br/>
              <w:t>LITOLOGJIA MBIZOTËRUESE</w:t>
            </w:r>
          </w:p>
        </w:tc>
        <w:tc>
          <w:tcPr>
            <w:tcW w:w="1134" w:type="dxa"/>
          </w:tcPr>
          <w:p w14:paraId="35ED2A57" w14:textId="77777777" w:rsidR="002D49BE" w:rsidRPr="000B7CF7" w:rsidRDefault="002D49BE" w:rsidP="00832C10">
            <w:pPr>
              <w:jc w:val="center"/>
              <w:cnfStyle w:val="100000000000" w:firstRow="1" w:lastRow="0" w:firstColumn="0" w:lastColumn="0" w:oddVBand="0" w:evenVBand="0" w:oddHBand="0" w:evenHBand="0" w:firstRowFirstColumn="0" w:firstRowLastColumn="0" w:lastRowFirstColumn="0" w:lastRowLastColumn="0"/>
              <w:rPr>
                <w:rFonts w:cs="Calibri"/>
                <w:sz w:val="20"/>
                <w:szCs w:val="22"/>
                <w:lang w:val="sq-AL"/>
              </w:rPr>
            </w:pPr>
            <w:r w:rsidRPr="000B7CF7">
              <w:rPr>
                <w:rFonts w:eastAsia="Verdana" w:cs="Calibri"/>
                <w:sz w:val="20"/>
                <w:szCs w:val="22"/>
                <w:lang w:val="sq-AL" w:bidi="sq-AL"/>
              </w:rPr>
              <w:t>KODI SHQIPTAR I LLOJEVE</w:t>
            </w:r>
          </w:p>
        </w:tc>
        <w:tc>
          <w:tcPr>
            <w:tcW w:w="1787" w:type="dxa"/>
          </w:tcPr>
          <w:p w14:paraId="667E2DAF" w14:textId="77777777" w:rsidR="002D49BE" w:rsidRPr="000B7CF7" w:rsidRDefault="002D49BE" w:rsidP="00832C10">
            <w:pPr>
              <w:jc w:val="center"/>
              <w:cnfStyle w:val="100000000000" w:firstRow="1" w:lastRow="0" w:firstColumn="0" w:lastColumn="0" w:oddVBand="0" w:evenVBand="0" w:oddHBand="0" w:evenHBand="0" w:firstRowFirstColumn="0" w:firstRowLastColumn="0" w:lastRowFirstColumn="0" w:lastRowLastColumn="0"/>
              <w:rPr>
                <w:rFonts w:cs="Calibri"/>
                <w:sz w:val="20"/>
                <w:szCs w:val="22"/>
                <w:lang w:val="sq-AL"/>
              </w:rPr>
            </w:pPr>
            <w:r w:rsidRPr="000B7CF7">
              <w:rPr>
                <w:rFonts w:eastAsia="Verdana" w:cs="Calibri"/>
                <w:sz w:val="20"/>
                <w:szCs w:val="22"/>
                <w:lang w:val="sq-AL" w:bidi="sq-AL"/>
              </w:rPr>
              <w:t xml:space="preserve">KODI I BE-SË </w:t>
            </w:r>
            <w:r w:rsidRPr="000B7CF7">
              <w:rPr>
                <w:rFonts w:eastAsia="Verdana" w:cs="Calibri"/>
                <w:sz w:val="20"/>
                <w:szCs w:val="22"/>
                <w:lang w:val="sq-AL" w:bidi="sq-AL"/>
              </w:rPr>
              <w:br/>
              <w:t xml:space="preserve"> I LLOJEVE </w:t>
            </w:r>
          </w:p>
        </w:tc>
        <w:tc>
          <w:tcPr>
            <w:tcW w:w="906" w:type="dxa"/>
          </w:tcPr>
          <w:p w14:paraId="11AB89DD" w14:textId="77777777" w:rsidR="002D49BE" w:rsidRPr="000B7CF7" w:rsidRDefault="002D49BE" w:rsidP="00832C10">
            <w:pPr>
              <w:jc w:val="center"/>
              <w:cnfStyle w:val="100000000000" w:firstRow="1" w:lastRow="0" w:firstColumn="0" w:lastColumn="0" w:oddVBand="0" w:evenVBand="0" w:oddHBand="0" w:evenHBand="0" w:firstRowFirstColumn="0" w:firstRowLastColumn="0" w:lastRowFirstColumn="0" w:lastRowLastColumn="0"/>
              <w:rPr>
                <w:rFonts w:cs="Calibri"/>
                <w:sz w:val="20"/>
                <w:szCs w:val="22"/>
                <w:lang w:val="sq-AL"/>
              </w:rPr>
            </w:pPr>
            <w:r w:rsidRPr="000B7CF7">
              <w:rPr>
                <w:rFonts w:eastAsia="Verdana" w:cs="Calibri"/>
                <w:sz w:val="20"/>
                <w:szCs w:val="22"/>
                <w:lang w:val="sq-AL" w:bidi="sq-AL"/>
              </w:rPr>
              <w:t>ZONA</w:t>
            </w:r>
            <w:r w:rsidRPr="000B7CF7">
              <w:rPr>
                <w:rFonts w:eastAsia="Verdana" w:cs="Calibri"/>
                <w:sz w:val="20"/>
                <w:szCs w:val="22"/>
                <w:lang w:val="sq-AL" w:bidi="sq-AL"/>
              </w:rPr>
              <w:br/>
              <w:t>(km²)</w:t>
            </w:r>
          </w:p>
        </w:tc>
        <w:tc>
          <w:tcPr>
            <w:tcW w:w="850" w:type="dxa"/>
          </w:tcPr>
          <w:p w14:paraId="7CD49D5A" w14:textId="77777777" w:rsidR="002D49BE" w:rsidRPr="000B7CF7" w:rsidRDefault="002D49BE" w:rsidP="00832C10">
            <w:pPr>
              <w:jc w:val="center"/>
              <w:cnfStyle w:val="100000000000" w:firstRow="1" w:lastRow="0" w:firstColumn="0" w:lastColumn="0" w:oddVBand="0" w:evenVBand="0" w:oddHBand="0" w:evenHBand="0" w:firstRowFirstColumn="0" w:firstRowLastColumn="0" w:lastRowFirstColumn="0" w:lastRowLastColumn="0"/>
              <w:rPr>
                <w:rFonts w:cs="Calibri"/>
                <w:sz w:val="20"/>
                <w:szCs w:val="22"/>
                <w:lang w:val="sq-AL"/>
              </w:rPr>
            </w:pPr>
            <w:r w:rsidRPr="000B7CF7">
              <w:rPr>
                <w:rFonts w:eastAsia="Verdana" w:cs="Calibri"/>
                <w:sz w:val="20"/>
                <w:szCs w:val="22"/>
                <w:lang w:val="sq-AL" w:bidi="sq-AL"/>
              </w:rPr>
              <w:t>ZONA</w:t>
            </w:r>
            <w:r w:rsidRPr="000B7CF7">
              <w:rPr>
                <w:rFonts w:eastAsia="Verdana" w:cs="Calibri"/>
                <w:sz w:val="20"/>
                <w:szCs w:val="22"/>
                <w:lang w:val="sq-AL" w:bidi="sq-AL"/>
              </w:rPr>
              <w:br/>
              <w:t xml:space="preserve"> %</w:t>
            </w:r>
          </w:p>
        </w:tc>
        <w:tc>
          <w:tcPr>
            <w:tcW w:w="1985" w:type="dxa"/>
          </w:tcPr>
          <w:p w14:paraId="03A57D23" w14:textId="77777777" w:rsidR="002D49BE" w:rsidRPr="000B7CF7" w:rsidRDefault="002D49BE" w:rsidP="00832C10">
            <w:pPr>
              <w:jc w:val="center"/>
              <w:cnfStyle w:val="100000000000" w:firstRow="1" w:lastRow="0" w:firstColumn="0" w:lastColumn="0" w:oddVBand="0" w:evenVBand="0" w:oddHBand="0" w:evenHBand="0" w:firstRowFirstColumn="0" w:firstRowLastColumn="0" w:lastRowFirstColumn="0" w:lastRowLastColumn="0"/>
              <w:rPr>
                <w:rFonts w:cs="Calibri"/>
                <w:sz w:val="20"/>
                <w:szCs w:val="22"/>
                <w:lang w:val="sq-AL"/>
              </w:rPr>
            </w:pPr>
            <w:r w:rsidRPr="000B7CF7">
              <w:rPr>
                <w:rFonts w:eastAsia="Verdana" w:cs="Calibri"/>
                <w:sz w:val="20"/>
                <w:szCs w:val="22"/>
                <w:lang w:val="sq-AL" w:bidi="sq-AL"/>
              </w:rPr>
              <w:t>TRANSMETUESHMËRIA</w:t>
            </w:r>
            <w:r w:rsidRPr="000B7CF7">
              <w:rPr>
                <w:rFonts w:eastAsia="Verdana" w:cs="Calibri"/>
                <w:sz w:val="20"/>
                <w:szCs w:val="22"/>
                <w:lang w:val="sq-AL" w:bidi="sq-AL"/>
              </w:rPr>
              <w:br/>
              <w:t xml:space="preserve">(T) (m²/DAY) </w:t>
            </w:r>
            <w:r w:rsidRPr="000B7CF7">
              <w:rPr>
                <w:rStyle w:val="FootnoteReference"/>
                <w:rFonts w:eastAsia="Verdana" w:cs="Calibri"/>
                <w:szCs w:val="22"/>
                <w:lang w:val="sq-AL" w:bidi="sq-AL"/>
              </w:rPr>
              <w:footnoteReference w:id="82"/>
            </w:r>
          </w:p>
        </w:tc>
        <w:tc>
          <w:tcPr>
            <w:tcW w:w="2371" w:type="dxa"/>
          </w:tcPr>
          <w:p w14:paraId="7EBE4981" w14:textId="77777777" w:rsidR="002D49BE" w:rsidRPr="000B7CF7" w:rsidRDefault="002D49BE" w:rsidP="00832C10">
            <w:pPr>
              <w:jc w:val="center"/>
              <w:cnfStyle w:val="100000000000" w:firstRow="1" w:lastRow="0" w:firstColumn="0" w:lastColumn="0" w:oddVBand="0" w:evenVBand="0" w:oddHBand="0" w:evenHBand="0" w:firstRowFirstColumn="0" w:firstRowLastColumn="0" w:lastRowFirstColumn="0" w:lastRowLastColumn="0"/>
              <w:rPr>
                <w:rFonts w:cs="Calibri"/>
                <w:sz w:val="20"/>
                <w:szCs w:val="22"/>
                <w:lang w:val="sq-AL"/>
              </w:rPr>
            </w:pPr>
            <w:r w:rsidRPr="000B7CF7">
              <w:rPr>
                <w:rFonts w:eastAsia="Verdana" w:cs="Calibri"/>
                <w:sz w:val="20"/>
                <w:szCs w:val="22"/>
                <w:lang w:val="sq-AL" w:bidi="sq-AL"/>
              </w:rPr>
              <w:t xml:space="preserve">POTENCIALI I UJËRAVE NËNTOKËSORE </w:t>
            </w:r>
            <w:r w:rsidRPr="000B7CF7">
              <w:rPr>
                <w:rStyle w:val="FootnoteReference"/>
                <w:rFonts w:eastAsia="Verdana" w:cs="Calibri"/>
                <w:szCs w:val="22"/>
                <w:lang w:val="sq-AL" w:bidi="sq-AL"/>
              </w:rPr>
              <w:footnoteReference w:id="83"/>
            </w:r>
          </w:p>
        </w:tc>
      </w:tr>
      <w:tr w:rsidR="002D49BE" w:rsidRPr="000B7CF7" w14:paraId="5E30A49E" w14:textId="77777777" w:rsidTr="00832C10">
        <w:trPr>
          <w:cnfStyle w:val="000000100000" w:firstRow="0" w:lastRow="0" w:firstColumn="0" w:lastColumn="0" w:oddVBand="0" w:evenVBand="0" w:oddHBand="1" w:evenHBand="0" w:firstRowFirstColumn="0" w:firstRowLastColumn="0" w:lastRowFirstColumn="0" w:lastRowLastColumn="0"/>
          <w:trHeight w:val="479"/>
        </w:trPr>
        <w:tc>
          <w:tcPr>
            <w:cnfStyle w:val="001000000000" w:firstRow="0" w:lastRow="0" w:firstColumn="1" w:lastColumn="0" w:oddVBand="0" w:evenVBand="0" w:oddHBand="0" w:evenHBand="0" w:firstRowFirstColumn="0" w:firstRowLastColumn="0" w:lastRowFirstColumn="0" w:lastRowLastColumn="0"/>
            <w:tcW w:w="6001" w:type="dxa"/>
          </w:tcPr>
          <w:p w14:paraId="3842B54D" w14:textId="77777777" w:rsidR="002D49BE" w:rsidRPr="000B7CF7" w:rsidRDefault="002D49BE" w:rsidP="00832C10">
            <w:pPr>
              <w:jc w:val="left"/>
              <w:rPr>
                <w:rFonts w:cs="Calibri"/>
                <w:b w:val="0"/>
                <w:sz w:val="20"/>
                <w:szCs w:val="22"/>
                <w:lang w:val="sq-AL"/>
              </w:rPr>
            </w:pPr>
            <w:r w:rsidRPr="000B7CF7">
              <w:rPr>
                <w:rFonts w:eastAsia="Verdana" w:cs="Calibri"/>
                <w:b w:val="0"/>
                <w:sz w:val="20"/>
                <w:szCs w:val="22"/>
                <w:lang w:val="sq-AL" w:bidi="sq-AL"/>
              </w:rPr>
              <w:t xml:space="preserve">Porozitet ndërgranular. Akuiferë të mëdhenj, me produktivitet mesatar deri në shumë të lartë.  </w:t>
            </w:r>
            <w:r w:rsidRPr="000B7CF7">
              <w:rPr>
                <w:rFonts w:eastAsia="Verdana" w:cs="Calibri"/>
                <w:b w:val="0"/>
                <w:color w:val="FFFF00"/>
                <w:sz w:val="20"/>
                <w:szCs w:val="22"/>
                <w:lang w:val="sq-AL" w:bidi="sq-AL"/>
              </w:rPr>
              <w:t>Rërë+ zhavorr, rërë+ zhavorr+ baltë/lym</w:t>
            </w:r>
          </w:p>
        </w:tc>
        <w:tc>
          <w:tcPr>
            <w:tcW w:w="1134" w:type="dxa"/>
          </w:tcPr>
          <w:p w14:paraId="72321B71" w14:textId="77777777" w:rsidR="002D49BE" w:rsidRPr="000B7CF7"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0B7CF7">
              <w:rPr>
                <w:rFonts w:eastAsia="Verdana" w:cs="Calibri"/>
                <w:sz w:val="20"/>
                <w:szCs w:val="22"/>
                <w:lang w:val="sq-AL" w:bidi="sq-AL"/>
              </w:rPr>
              <w:t>1</w:t>
            </w:r>
          </w:p>
        </w:tc>
        <w:tc>
          <w:tcPr>
            <w:tcW w:w="1787" w:type="dxa"/>
          </w:tcPr>
          <w:p w14:paraId="0753C167" w14:textId="77777777" w:rsidR="002D49BE" w:rsidRPr="000B7CF7"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0B7CF7">
              <w:rPr>
                <w:rFonts w:eastAsia="Verdana" w:cs="Calibri"/>
                <w:sz w:val="20"/>
                <w:szCs w:val="22"/>
                <w:lang w:val="sq-AL" w:bidi="sq-AL"/>
              </w:rPr>
              <w:t>1</w:t>
            </w:r>
          </w:p>
        </w:tc>
        <w:tc>
          <w:tcPr>
            <w:tcW w:w="906" w:type="dxa"/>
          </w:tcPr>
          <w:p w14:paraId="332F4FEE" w14:textId="77777777" w:rsidR="002D49BE" w:rsidRPr="000B7CF7"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0B7CF7">
              <w:rPr>
                <w:rFonts w:eastAsia="Verdana" w:cs="Calibri"/>
                <w:sz w:val="20"/>
                <w:szCs w:val="22"/>
                <w:lang w:val="sq-AL" w:bidi="sq-AL"/>
              </w:rPr>
              <w:t>156</w:t>
            </w:r>
          </w:p>
        </w:tc>
        <w:tc>
          <w:tcPr>
            <w:tcW w:w="850" w:type="dxa"/>
          </w:tcPr>
          <w:p w14:paraId="391A2A30" w14:textId="77777777" w:rsidR="002D49BE" w:rsidRPr="000B7CF7"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0B7CF7">
              <w:rPr>
                <w:rFonts w:eastAsia="Verdana" w:cs="Calibri"/>
                <w:sz w:val="20"/>
                <w:szCs w:val="22"/>
                <w:lang w:val="sq-AL" w:bidi="sq-AL"/>
              </w:rPr>
              <w:t>22.2%</w:t>
            </w:r>
          </w:p>
        </w:tc>
        <w:tc>
          <w:tcPr>
            <w:tcW w:w="1985" w:type="dxa"/>
          </w:tcPr>
          <w:p w14:paraId="3BD14D47" w14:textId="77777777" w:rsidR="002D49BE" w:rsidRPr="000B7CF7"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sz w:val="20"/>
                <w:szCs w:val="22"/>
                <w:vertAlign w:val="superscript"/>
                <w:lang w:val="sq-AL"/>
              </w:rPr>
            </w:pPr>
            <w:r w:rsidRPr="000B7CF7">
              <w:rPr>
                <w:rFonts w:eastAsia="Verdana" w:cs="Calibri"/>
                <w:sz w:val="20"/>
                <w:szCs w:val="22"/>
                <w:lang w:val="sq-AL" w:bidi="sq-AL"/>
              </w:rPr>
              <w:t>&gt; 10</w:t>
            </w:r>
            <w:r w:rsidRPr="000B7CF7">
              <w:rPr>
                <w:rFonts w:eastAsia="Verdana" w:cs="Calibri"/>
                <w:sz w:val="20"/>
                <w:szCs w:val="22"/>
                <w:vertAlign w:val="superscript"/>
                <w:lang w:val="sq-AL" w:bidi="sq-AL"/>
              </w:rPr>
              <w:t>3</w:t>
            </w:r>
          </w:p>
        </w:tc>
        <w:tc>
          <w:tcPr>
            <w:tcW w:w="2371" w:type="dxa"/>
          </w:tcPr>
          <w:p w14:paraId="678E6E76" w14:textId="77777777" w:rsidR="002D49BE" w:rsidRPr="000B7CF7" w:rsidRDefault="002D49BE" w:rsidP="00832C10">
            <w:pPr>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0B7CF7">
              <w:rPr>
                <w:rFonts w:eastAsia="Verdana" w:cs="Calibri"/>
                <w:sz w:val="20"/>
                <w:szCs w:val="22"/>
                <w:lang w:val="sq-AL" w:bidi="sq-AL"/>
              </w:rPr>
              <w:t>Poroze - shumë produktive</w:t>
            </w:r>
          </w:p>
        </w:tc>
      </w:tr>
      <w:tr w:rsidR="002D49BE" w:rsidRPr="000B7CF7" w14:paraId="69CDCCF6" w14:textId="77777777" w:rsidTr="00832C10">
        <w:trPr>
          <w:trHeight w:val="479"/>
        </w:trPr>
        <w:tc>
          <w:tcPr>
            <w:cnfStyle w:val="001000000000" w:firstRow="0" w:lastRow="0" w:firstColumn="1" w:lastColumn="0" w:oddVBand="0" w:evenVBand="0" w:oddHBand="0" w:evenHBand="0" w:firstRowFirstColumn="0" w:firstRowLastColumn="0" w:lastRowFirstColumn="0" w:lastRowLastColumn="0"/>
            <w:tcW w:w="6001" w:type="dxa"/>
          </w:tcPr>
          <w:p w14:paraId="0B2835FE" w14:textId="77777777" w:rsidR="002D49BE" w:rsidRPr="000B7CF7" w:rsidRDefault="002D49BE" w:rsidP="00832C10">
            <w:pPr>
              <w:jc w:val="left"/>
              <w:rPr>
                <w:rFonts w:cs="Calibri"/>
                <w:b w:val="0"/>
                <w:sz w:val="20"/>
                <w:szCs w:val="22"/>
                <w:lang w:val="sq-AL"/>
              </w:rPr>
            </w:pPr>
            <w:r w:rsidRPr="000B7CF7">
              <w:rPr>
                <w:rFonts w:eastAsia="Verdana" w:cs="Calibri"/>
                <w:b w:val="0"/>
                <w:sz w:val="20"/>
                <w:szCs w:val="22"/>
                <w:lang w:val="sq-AL" w:bidi="sq-AL"/>
              </w:rPr>
              <w:t xml:space="preserve">Porozitet ndërgranular. Akuiferë të mëdhenj, me produktivitet mesatar deri në shumë të lartë. </w:t>
            </w:r>
            <w:r w:rsidRPr="000B7CF7">
              <w:rPr>
                <w:rFonts w:eastAsia="Verdana" w:cs="Calibri"/>
                <w:b w:val="0"/>
                <w:color w:val="FFFF00"/>
                <w:sz w:val="20"/>
                <w:szCs w:val="22"/>
                <w:lang w:val="sq-AL" w:bidi="sq-AL"/>
              </w:rPr>
              <w:t xml:space="preserve"> Argjilë+ rërë+ lym+ zhavorr</w:t>
            </w:r>
          </w:p>
        </w:tc>
        <w:tc>
          <w:tcPr>
            <w:tcW w:w="1134" w:type="dxa"/>
          </w:tcPr>
          <w:p w14:paraId="20ABF6AA" w14:textId="77777777" w:rsidR="002D49BE" w:rsidRPr="000B7CF7"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0B7CF7">
              <w:rPr>
                <w:rFonts w:eastAsia="Verdana" w:cs="Calibri"/>
                <w:sz w:val="20"/>
                <w:szCs w:val="22"/>
                <w:lang w:val="sq-AL" w:bidi="sq-AL"/>
              </w:rPr>
              <w:t>2</w:t>
            </w:r>
          </w:p>
        </w:tc>
        <w:tc>
          <w:tcPr>
            <w:tcW w:w="1787" w:type="dxa"/>
          </w:tcPr>
          <w:p w14:paraId="0022A3BD" w14:textId="77777777" w:rsidR="002D49BE" w:rsidRPr="000B7CF7"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0B7CF7">
              <w:rPr>
                <w:rFonts w:eastAsia="Verdana" w:cs="Calibri"/>
                <w:sz w:val="20"/>
                <w:szCs w:val="22"/>
                <w:lang w:val="sq-AL" w:bidi="sq-AL"/>
              </w:rPr>
              <w:t>2</w:t>
            </w:r>
          </w:p>
        </w:tc>
        <w:tc>
          <w:tcPr>
            <w:tcW w:w="906" w:type="dxa"/>
          </w:tcPr>
          <w:p w14:paraId="4BF0442E" w14:textId="77777777" w:rsidR="002D49BE" w:rsidRPr="000B7CF7"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0B7CF7">
              <w:rPr>
                <w:rFonts w:eastAsia="Verdana" w:cs="Calibri"/>
                <w:sz w:val="20"/>
                <w:szCs w:val="22"/>
                <w:lang w:val="sq-AL" w:bidi="sq-AL"/>
              </w:rPr>
              <w:t>0</w:t>
            </w:r>
          </w:p>
        </w:tc>
        <w:tc>
          <w:tcPr>
            <w:tcW w:w="850" w:type="dxa"/>
          </w:tcPr>
          <w:p w14:paraId="5B746D3B" w14:textId="77777777" w:rsidR="002D49BE" w:rsidRPr="000B7CF7"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p>
        </w:tc>
        <w:tc>
          <w:tcPr>
            <w:tcW w:w="1985" w:type="dxa"/>
          </w:tcPr>
          <w:p w14:paraId="1C8F5477" w14:textId="77777777" w:rsidR="002D49BE" w:rsidRPr="000B7CF7"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sz w:val="20"/>
                <w:szCs w:val="22"/>
                <w:vertAlign w:val="superscript"/>
                <w:lang w:val="sq-AL"/>
              </w:rPr>
            </w:pPr>
            <w:r w:rsidRPr="000B7CF7">
              <w:rPr>
                <w:rFonts w:eastAsia="Verdana" w:cs="Calibri"/>
                <w:sz w:val="20"/>
                <w:szCs w:val="22"/>
                <w:lang w:val="sq-AL" w:bidi="sq-AL"/>
              </w:rPr>
              <w:t>10</w:t>
            </w:r>
            <w:r w:rsidRPr="000B7CF7">
              <w:rPr>
                <w:rFonts w:eastAsia="Verdana" w:cs="Calibri"/>
                <w:sz w:val="20"/>
                <w:szCs w:val="22"/>
                <w:vertAlign w:val="superscript"/>
                <w:lang w:val="sq-AL" w:bidi="sq-AL"/>
              </w:rPr>
              <w:t>2</w:t>
            </w:r>
            <w:r w:rsidRPr="000B7CF7">
              <w:rPr>
                <w:rFonts w:eastAsia="Verdana" w:cs="Calibri"/>
                <w:sz w:val="20"/>
                <w:szCs w:val="22"/>
                <w:lang w:val="sq-AL" w:bidi="sq-AL"/>
              </w:rPr>
              <w:t xml:space="preserve"> – 10</w:t>
            </w:r>
            <w:r w:rsidRPr="000B7CF7">
              <w:rPr>
                <w:rFonts w:eastAsia="Verdana" w:cs="Calibri"/>
                <w:sz w:val="20"/>
                <w:szCs w:val="22"/>
                <w:vertAlign w:val="superscript"/>
                <w:lang w:val="sq-AL" w:bidi="sq-AL"/>
              </w:rPr>
              <w:t>-1</w:t>
            </w:r>
          </w:p>
        </w:tc>
        <w:tc>
          <w:tcPr>
            <w:tcW w:w="2371" w:type="dxa"/>
          </w:tcPr>
          <w:p w14:paraId="41A81F83" w14:textId="77777777" w:rsidR="002D49BE" w:rsidRPr="000B7CF7" w:rsidRDefault="002D49BE" w:rsidP="00832C10">
            <w:pPr>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0B7CF7">
              <w:rPr>
                <w:rFonts w:eastAsia="Verdana" w:cs="Calibri"/>
                <w:sz w:val="20"/>
                <w:szCs w:val="22"/>
                <w:lang w:val="sq-AL" w:bidi="sq-AL"/>
              </w:rPr>
              <w:t>Poroze - mesatarisht produktive</w:t>
            </w:r>
          </w:p>
        </w:tc>
      </w:tr>
      <w:tr w:rsidR="002D49BE" w:rsidRPr="000B7CF7" w14:paraId="0DC07C63" w14:textId="77777777" w:rsidTr="00832C10">
        <w:trPr>
          <w:cnfStyle w:val="000000100000" w:firstRow="0" w:lastRow="0" w:firstColumn="0" w:lastColumn="0" w:oddVBand="0" w:evenVBand="0" w:oddHBand="1" w:evenHBand="0" w:firstRowFirstColumn="0" w:firstRowLastColumn="0" w:lastRowFirstColumn="0" w:lastRowLastColumn="0"/>
          <w:trHeight w:val="479"/>
        </w:trPr>
        <w:tc>
          <w:tcPr>
            <w:cnfStyle w:val="001000000000" w:firstRow="0" w:lastRow="0" w:firstColumn="1" w:lastColumn="0" w:oddVBand="0" w:evenVBand="0" w:oddHBand="0" w:evenHBand="0" w:firstRowFirstColumn="0" w:firstRowLastColumn="0" w:lastRowFirstColumn="0" w:lastRowLastColumn="0"/>
            <w:tcW w:w="6001" w:type="dxa"/>
          </w:tcPr>
          <w:p w14:paraId="173CFA8C" w14:textId="77777777" w:rsidR="002D49BE" w:rsidRPr="000B7CF7" w:rsidRDefault="002D49BE" w:rsidP="00832C10">
            <w:pPr>
              <w:jc w:val="left"/>
              <w:rPr>
                <w:rFonts w:cs="Calibri"/>
                <w:b w:val="0"/>
                <w:sz w:val="20"/>
                <w:szCs w:val="22"/>
                <w:lang w:val="sq-AL"/>
              </w:rPr>
            </w:pPr>
            <w:r w:rsidRPr="000B7CF7">
              <w:rPr>
                <w:rFonts w:eastAsia="Verdana" w:cs="Calibri"/>
                <w:b w:val="0"/>
                <w:sz w:val="20"/>
                <w:szCs w:val="22"/>
                <w:lang w:val="sq-AL" w:bidi="sq-AL"/>
              </w:rPr>
              <w:t xml:space="preserve">Poroze/me porozitet me fizura.  Akuiferë të mëdhenj, me produktivitet shumë të ulët deri mesatar.  </w:t>
            </w:r>
            <w:r w:rsidRPr="000B7CF7">
              <w:rPr>
                <w:rFonts w:eastAsia="Verdana" w:cs="Calibri"/>
                <w:b w:val="0"/>
                <w:color w:val="FFFF00"/>
                <w:sz w:val="20"/>
                <w:szCs w:val="22"/>
                <w:lang w:val="sq-AL" w:bidi="sq-AL"/>
              </w:rPr>
              <w:t>Gurë ranorë, gurë argjilorë, konglomerate.</w:t>
            </w:r>
          </w:p>
        </w:tc>
        <w:tc>
          <w:tcPr>
            <w:tcW w:w="1134" w:type="dxa"/>
          </w:tcPr>
          <w:p w14:paraId="19648608" w14:textId="77777777" w:rsidR="002D49BE" w:rsidRPr="000B7CF7"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0B7CF7">
              <w:rPr>
                <w:rFonts w:eastAsia="Verdana" w:cs="Calibri"/>
                <w:sz w:val="20"/>
                <w:szCs w:val="22"/>
                <w:lang w:val="sq-AL" w:bidi="sq-AL"/>
              </w:rPr>
              <w:t>3</w:t>
            </w:r>
          </w:p>
        </w:tc>
        <w:tc>
          <w:tcPr>
            <w:tcW w:w="1787" w:type="dxa"/>
          </w:tcPr>
          <w:p w14:paraId="4076AB16" w14:textId="77777777" w:rsidR="002D49BE" w:rsidRPr="000B7CF7"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0B7CF7">
              <w:rPr>
                <w:rFonts w:eastAsia="Verdana" w:cs="Calibri"/>
                <w:sz w:val="20"/>
                <w:szCs w:val="22"/>
                <w:lang w:val="sq-AL" w:bidi="sq-AL"/>
              </w:rPr>
              <w:t>2</w:t>
            </w:r>
          </w:p>
        </w:tc>
        <w:tc>
          <w:tcPr>
            <w:tcW w:w="906" w:type="dxa"/>
          </w:tcPr>
          <w:p w14:paraId="238E3E17" w14:textId="77777777" w:rsidR="002D49BE" w:rsidRPr="000B7CF7"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0B7CF7">
              <w:rPr>
                <w:rFonts w:eastAsia="Verdana" w:cs="Calibri"/>
                <w:sz w:val="20"/>
                <w:szCs w:val="22"/>
                <w:lang w:val="sq-AL" w:bidi="sq-AL"/>
              </w:rPr>
              <w:t>0</w:t>
            </w:r>
          </w:p>
        </w:tc>
        <w:tc>
          <w:tcPr>
            <w:tcW w:w="850" w:type="dxa"/>
          </w:tcPr>
          <w:p w14:paraId="22F0BCB1" w14:textId="77777777" w:rsidR="002D49BE" w:rsidRPr="000B7CF7"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p>
        </w:tc>
        <w:tc>
          <w:tcPr>
            <w:tcW w:w="1985" w:type="dxa"/>
          </w:tcPr>
          <w:p w14:paraId="08839EF5" w14:textId="77777777" w:rsidR="002D49BE" w:rsidRPr="000B7CF7"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0B7CF7">
              <w:rPr>
                <w:rFonts w:eastAsia="Verdana" w:cs="Calibri"/>
                <w:sz w:val="20"/>
                <w:szCs w:val="22"/>
                <w:lang w:val="sq-AL" w:bidi="sq-AL"/>
              </w:rPr>
              <w:t>10</w:t>
            </w:r>
            <w:r w:rsidRPr="000B7CF7">
              <w:rPr>
                <w:rFonts w:eastAsia="Verdana" w:cs="Calibri"/>
                <w:sz w:val="20"/>
                <w:szCs w:val="22"/>
                <w:vertAlign w:val="superscript"/>
                <w:lang w:val="sq-AL" w:bidi="sq-AL"/>
              </w:rPr>
              <w:t>2</w:t>
            </w:r>
            <w:r w:rsidRPr="000B7CF7">
              <w:rPr>
                <w:rFonts w:eastAsia="Verdana" w:cs="Calibri"/>
                <w:sz w:val="20"/>
                <w:szCs w:val="22"/>
                <w:lang w:val="sq-AL" w:bidi="sq-AL"/>
              </w:rPr>
              <w:t xml:space="preserve"> - 10</w:t>
            </w:r>
          </w:p>
        </w:tc>
        <w:tc>
          <w:tcPr>
            <w:tcW w:w="2371" w:type="dxa"/>
          </w:tcPr>
          <w:p w14:paraId="3C75C983" w14:textId="77777777" w:rsidR="002D49BE" w:rsidRPr="000B7CF7" w:rsidRDefault="002D49BE" w:rsidP="00832C10">
            <w:pPr>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0B7CF7">
              <w:rPr>
                <w:rFonts w:eastAsia="Verdana" w:cs="Calibri"/>
                <w:sz w:val="20"/>
                <w:szCs w:val="22"/>
                <w:lang w:val="sq-AL" w:bidi="sq-AL"/>
              </w:rPr>
              <w:t>Poroze - mesatarisht produktive</w:t>
            </w:r>
          </w:p>
        </w:tc>
      </w:tr>
      <w:tr w:rsidR="002D49BE" w:rsidRPr="000B7CF7" w14:paraId="3EEC630A" w14:textId="77777777" w:rsidTr="00832C10">
        <w:trPr>
          <w:trHeight w:val="479"/>
        </w:trPr>
        <w:tc>
          <w:tcPr>
            <w:cnfStyle w:val="001000000000" w:firstRow="0" w:lastRow="0" w:firstColumn="1" w:lastColumn="0" w:oddVBand="0" w:evenVBand="0" w:oddHBand="0" w:evenHBand="0" w:firstRowFirstColumn="0" w:firstRowLastColumn="0" w:lastRowFirstColumn="0" w:lastRowLastColumn="0"/>
            <w:tcW w:w="6001" w:type="dxa"/>
          </w:tcPr>
          <w:p w14:paraId="2C70949E" w14:textId="77777777" w:rsidR="002D49BE" w:rsidRPr="000B7CF7" w:rsidRDefault="002D49BE" w:rsidP="00832C10">
            <w:pPr>
              <w:jc w:val="left"/>
              <w:rPr>
                <w:rFonts w:cs="Calibri"/>
                <w:b w:val="0"/>
                <w:sz w:val="20"/>
                <w:szCs w:val="22"/>
                <w:lang w:val="sq-AL"/>
              </w:rPr>
            </w:pPr>
            <w:r w:rsidRPr="000B7CF7">
              <w:rPr>
                <w:rFonts w:eastAsia="Verdana" w:cs="Calibri"/>
                <w:b w:val="0"/>
                <w:sz w:val="20"/>
                <w:szCs w:val="22"/>
                <w:lang w:val="sq-AL" w:bidi="sq-AL"/>
              </w:rPr>
              <w:t xml:space="preserve">Me fizura/porozitet i karstifikuar.  Akuiferë të mëdhenj, me ndryshime të theksuara, me produktivitet shumë të lartë.  </w:t>
            </w:r>
            <w:r w:rsidRPr="000B7CF7">
              <w:rPr>
                <w:rFonts w:eastAsia="Verdana" w:cs="Calibri"/>
                <w:b w:val="0"/>
                <w:color w:val="FFFF00"/>
                <w:sz w:val="20"/>
                <w:szCs w:val="22"/>
                <w:lang w:val="sq-AL" w:bidi="sq-AL"/>
              </w:rPr>
              <w:t>Gurë gëlqerorë, dolomite.</w:t>
            </w:r>
          </w:p>
        </w:tc>
        <w:tc>
          <w:tcPr>
            <w:tcW w:w="1134" w:type="dxa"/>
          </w:tcPr>
          <w:p w14:paraId="76024324" w14:textId="77777777" w:rsidR="002D49BE" w:rsidRPr="000B7CF7"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0B7CF7">
              <w:rPr>
                <w:rFonts w:eastAsia="Verdana" w:cs="Calibri"/>
                <w:sz w:val="20"/>
                <w:szCs w:val="22"/>
                <w:lang w:val="sq-AL" w:bidi="sq-AL"/>
              </w:rPr>
              <w:t>4</w:t>
            </w:r>
          </w:p>
        </w:tc>
        <w:tc>
          <w:tcPr>
            <w:tcW w:w="1787" w:type="dxa"/>
          </w:tcPr>
          <w:p w14:paraId="4FD6C2CC" w14:textId="77777777" w:rsidR="002D49BE" w:rsidRPr="000B7CF7"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0B7CF7">
              <w:rPr>
                <w:rFonts w:eastAsia="Verdana" w:cs="Calibri"/>
                <w:sz w:val="20"/>
                <w:szCs w:val="22"/>
                <w:lang w:val="sq-AL" w:bidi="sq-AL"/>
              </w:rPr>
              <w:t>3A</w:t>
            </w:r>
          </w:p>
        </w:tc>
        <w:tc>
          <w:tcPr>
            <w:tcW w:w="906" w:type="dxa"/>
          </w:tcPr>
          <w:p w14:paraId="7CFBFCB9" w14:textId="77777777" w:rsidR="002D49BE" w:rsidRPr="000B7CF7"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0B7CF7">
              <w:rPr>
                <w:rFonts w:eastAsia="Verdana" w:cs="Calibri"/>
                <w:sz w:val="20"/>
                <w:szCs w:val="22"/>
                <w:lang w:val="sq-AL" w:bidi="sq-AL"/>
              </w:rPr>
              <w:t>91</w:t>
            </w:r>
          </w:p>
        </w:tc>
        <w:tc>
          <w:tcPr>
            <w:tcW w:w="850" w:type="dxa"/>
          </w:tcPr>
          <w:p w14:paraId="6A1B45A2" w14:textId="77777777" w:rsidR="002D49BE" w:rsidRPr="000B7CF7"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0B7CF7">
              <w:rPr>
                <w:rFonts w:eastAsia="Verdana" w:cs="Calibri"/>
                <w:sz w:val="20"/>
                <w:szCs w:val="22"/>
                <w:lang w:val="sq-AL" w:bidi="sq-AL"/>
              </w:rPr>
              <w:t>12.9%</w:t>
            </w:r>
          </w:p>
        </w:tc>
        <w:tc>
          <w:tcPr>
            <w:tcW w:w="1985" w:type="dxa"/>
          </w:tcPr>
          <w:p w14:paraId="334B3E94" w14:textId="77777777" w:rsidR="002D49BE" w:rsidRPr="000B7CF7"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sz w:val="20"/>
                <w:szCs w:val="22"/>
                <w:vertAlign w:val="superscript"/>
                <w:lang w:val="sq-AL"/>
              </w:rPr>
            </w:pPr>
            <w:r w:rsidRPr="000B7CF7">
              <w:rPr>
                <w:rFonts w:eastAsia="Verdana" w:cs="Calibri"/>
                <w:sz w:val="20"/>
                <w:szCs w:val="22"/>
                <w:lang w:val="sq-AL" w:bidi="sq-AL"/>
              </w:rPr>
              <w:t>10</w:t>
            </w:r>
            <w:r w:rsidRPr="000B7CF7">
              <w:rPr>
                <w:rFonts w:eastAsia="Verdana" w:cs="Calibri"/>
                <w:sz w:val="20"/>
                <w:szCs w:val="22"/>
                <w:vertAlign w:val="superscript"/>
                <w:lang w:val="sq-AL" w:bidi="sq-AL"/>
              </w:rPr>
              <w:t>4</w:t>
            </w:r>
            <w:r w:rsidRPr="000B7CF7">
              <w:rPr>
                <w:rFonts w:eastAsia="Verdana" w:cs="Calibri"/>
                <w:sz w:val="20"/>
                <w:szCs w:val="22"/>
                <w:lang w:val="sq-AL" w:bidi="sq-AL"/>
              </w:rPr>
              <w:t xml:space="preserve"> – 10</w:t>
            </w:r>
            <w:r w:rsidRPr="000B7CF7">
              <w:rPr>
                <w:rFonts w:eastAsia="Verdana" w:cs="Calibri"/>
                <w:sz w:val="20"/>
                <w:szCs w:val="22"/>
                <w:vertAlign w:val="superscript"/>
                <w:lang w:val="sq-AL" w:bidi="sq-AL"/>
              </w:rPr>
              <w:t>-1</w:t>
            </w:r>
          </w:p>
        </w:tc>
        <w:tc>
          <w:tcPr>
            <w:tcW w:w="2371" w:type="dxa"/>
          </w:tcPr>
          <w:p w14:paraId="68AC8EBA" w14:textId="77777777" w:rsidR="002D49BE" w:rsidRPr="000B7CF7" w:rsidRDefault="002D49BE" w:rsidP="00832C10">
            <w:pPr>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0B7CF7">
              <w:rPr>
                <w:rFonts w:eastAsia="Verdana" w:cs="Calibri"/>
                <w:sz w:val="20"/>
                <w:szCs w:val="22"/>
                <w:lang w:val="sq-AL" w:bidi="sq-AL"/>
              </w:rPr>
              <w:t>Me fizura - shumë produktive</w:t>
            </w:r>
          </w:p>
        </w:tc>
      </w:tr>
      <w:tr w:rsidR="002D49BE" w:rsidRPr="000B7CF7" w14:paraId="2889CCB2" w14:textId="77777777" w:rsidTr="00832C10">
        <w:trPr>
          <w:cnfStyle w:val="000000100000" w:firstRow="0" w:lastRow="0" w:firstColumn="0" w:lastColumn="0" w:oddVBand="0" w:evenVBand="0" w:oddHBand="1" w:evenHBand="0" w:firstRowFirstColumn="0" w:firstRowLastColumn="0" w:lastRowFirstColumn="0" w:lastRowLastColumn="0"/>
          <w:trHeight w:val="479"/>
        </w:trPr>
        <w:tc>
          <w:tcPr>
            <w:cnfStyle w:val="001000000000" w:firstRow="0" w:lastRow="0" w:firstColumn="1" w:lastColumn="0" w:oddVBand="0" w:evenVBand="0" w:oddHBand="0" w:evenHBand="0" w:firstRowFirstColumn="0" w:firstRowLastColumn="0" w:lastRowFirstColumn="0" w:lastRowLastColumn="0"/>
            <w:tcW w:w="6001" w:type="dxa"/>
          </w:tcPr>
          <w:p w14:paraId="0DA05EF0" w14:textId="77777777" w:rsidR="002D49BE" w:rsidRPr="000B7CF7" w:rsidRDefault="002D49BE" w:rsidP="00832C10">
            <w:pPr>
              <w:jc w:val="left"/>
              <w:rPr>
                <w:rFonts w:cs="Calibri"/>
                <w:b w:val="0"/>
                <w:sz w:val="20"/>
                <w:szCs w:val="22"/>
                <w:lang w:val="sq-AL"/>
              </w:rPr>
            </w:pPr>
            <w:r w:rsidRPr="000B7CF7">
              <w:rPr>
                <w:rFonts w:eastAsia="Verdana" w:cs="Calibri"/>
                <w:b w:val="0"/>
                <w:sz w:val="20"/>
                <w:szCs w:val="22"/>
                <w:lang w:val="sq-AL" w:bidi="sq-AL"/>
              </w:rPr>
              <w:t xml:space="preserve">Porozitet me fizura.  Akuiferë të mëdhenj, me ndryshime, me produktivitet mesatar deri në të ulët.  </w:t>
            </w:r>
            <w:r w:rsidRPr="000B7CF7">
              <w:rPr>
                <w:rFonts w:eastAsia="Verdana" w:cs="Calibri"/>
                <w:b w:val="0"/>
                <w:color w:val="FFFF00"/>
                <w:sz w:val="20"/>
                <w:szCs w:val="22"/>
                <w:lang w:val="sq-AL" w:bidi="sq-AL"/>
              </w:rPr>
              <w:t>Shkëmbinj bazikë, ultrabazikë.</w:t>
            </w:r>
          </w:p>
        </w:tc>
        <w:tc>
          <w:tcPr>
            <w:tcW w:w="1134" w:type="dxa"/>
          </w:tcPr>
          <w:p w14:paraId="5C66CAAB" w14:textId="77777777" w:rsidR="002D49BE" w:rsidRPr="000B7CF7"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0B7CF7">
              <w:rPr>
                <w:rFonts w:eastAsia="Verdana" w:cs="Calibri"/>
                <w:sz w:val="20"/>
                <w:szCs w:val="22"/>
                <w:lang w:val="sq-AL" w:bidi="sq-AL"/>
              </w:rPr>
              <w:t>5</w:t>
            </w:r>
          </w:p>
        </w:tc>
        <w:tc>
          <w:tcPr>
            <w:tcW w:w="1787" w:type="dxa"/>
          </w:tcPr>
          <w:p w14:paraId="6E79E5C6" w14:textId="77777777" w:rsidR="002D49BE" w:rsidRPr="000B7CF7"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0B7CF7">
              <w:rPr>
                <w:rFonts w:eastAsia="Verdana" w:cs="Calibri"/>
                <w:sz w:val="20"/>
                <w:szCs w:val="22"/>
                <w:lang w:val="sq-AL" w:bidi="sq-AL"/>
              </w:rPr>
              <w:t>4B</w:t>
            </w:r>
          </w:p>
        </w:tc>
        <w:tc>
          <w:tcPr>
            <w:tcW w:w="906" w:type="dxa"/>
          </w:tcPr>
          <w:p w14:paraId="5570CD19" w14:textId="77777777" w:rsidR="002D49BE" w:rsidRPr="000B7CF7"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0B7CF7">
              <w:rPr>
                <w:rFonts w:eastAsia="Verdana" w:cs="Calibri"/>
                <w:sz w:val="20"/>
                <w:szCs w:val="22"/>
                <w:lang w:val="sq-AL" w:bidi="sq-AL"/>
              </w:rPr>
              <w:t>215</w:t>
            </w:r>
          </w:p>
        </w:tc>
        <w:tc>
          <w:tcPr>
            <w:tcW w:w="850" w:type="dxa"/>
          </w:tcPr>
          <w:p w14:paraId="63790EC6" w14:textId="77777777" w:rsidR="002D49BE" w:rsidRPr="000B7CF7"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0B7CF7">
              <w:rPr>
                <w:rFonts w:eastAsia="Verdana" w:cs="Calibri"/>
                <w:sz w:val="20"/>
                <w:szCs w:val="22"/>
                <w:lang w:val="sq-AL" w:bidi="sq-AL"/>
              </w:rPr>
              <w:t>30.5%</w:t>
            </w:r>
          </w:p>
        </w:tc>
        <w:tc>
          <w:tcPr>
            <w:tcW w:w="1985" w:type="dxa"/>
          </w:tcPr>
          <w:p w14:paraId="3638A1D7" w14:textId="77777777" w:rsidR="002D49BE" w:rsidRPr="000B7CF7"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sz w:val="20"/>
                <w:szCs w:val="22"/>
                <w:vertAlign w:val="superscript"/>
                <w:lang w:val="sq-AL"/>
              </w:rPr>
            </w:pPr>
            <w:r w:rsidRPr="000B7CF7">
              <w:rPr>
                <w:rFonts w:eastAsia="Verdana" w:cs="Calibri"/>
                <w:sz w:val="20"/>
                <w:szCs w:val="22"/>
                <w:lang w:val="sq-AL" w:bidi="sq-AL"/>
              </w:rPr>
              <w:t>10</w:t>
            </w:r>
            <w:r w:rsidRPr="000B7CF7">
              <w:rPr>
                <w:rFonts w:eastAsia="Verdana" w:cs="Calibri"/>
                <w:sz w:val="20"/>
                <w:szCs w:val="22"/>
                <w:vertAlign w:val="superscript"/>
                <w:lang w:val="sq-AL" w:bidi="sq-AL"/>
              </w:rPr>
              <w:t>2</w:t>
            </w:r>
            <w:r w:rsidRPr="000B7CF7">
              <w:rPr>
                <w:rFonts w:eastAsia="Verdana" w:cs="Calibri"/>
                <w:sz w:val="20"/>
                <w:szCs w:val="22"/>
                <w:lang w:val="sq-AL" w:bidi="sq-AL"/>
              </w:rPr>
              <w:t xml:space="preserve"> – 10</w:t>
            </w:r>
            <w:r w:rsidRPr="000B7CF7">
              <w:rPr>
                <w:rFonts w:eastAsia="Verdana" w:cs="Calibri"/>
                <w:sz w:val="20"/>
                <w:szCs w:val="22"/>
                <w:vertAlign w:val="superscript"/>
                <w:lang w:val="sq-AL" w:bidi="sq-AL"/>
              </w:rPr>
              <w:t>-1</w:t>
            </w:r>
          </w:p>
        </w:tc>
        <w:tc>
          <w:tcPr>
            <w:tcW w:w="2371" w:type="dxa"/>
          </w:tcPr>
          <w:p w14:paraId="35A57BC4" w14:textId="77777777" w:rsidR="002D49BE" w:rsidRPr="000B7CF7" w:rsidRDefault="002D49BE" w:rsidP="00832C10">
            <w:pPr>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0B7CF7">
              <w:rPr>
                <w:rFonts w:eastAsia="Verdana" w:cs="Calibri"/>
                <w:sz w:val="20"/>
                <w:szCs w:val="22"/>
                <w:lang w:val="sq-AL" w:bidi="sq-AL"/>
              </w:rPr>
              <w:t>Poroze - mesatarisht produktive</w:t>
            </w:r>
          </w:p>
        </w:tc>
      </w:tr>
      <w:tr w:rsidR="002D49BE" w:rsidRPr="000B7CF7" w14:paraId="138CB749" w14:textId="77777777" w:rsidTr="00832C10">
        <w:trPr>
          <w:trHeight w:val="479"/>
        </w:trPr>
        <w:tc>
          <w:tcPr>
            <w:cnfStyle w:val="001000000000" w:firstRow="0" w:lastRow="0" w:firstColumn="1" w:lastColumn="0" w:oddVBand="0" w:evenVBand="0" w:oddHBand="0" w:evenHBand="0" w:firstRowFirstColumn="0" w:firstRowLastColumn="0" w:lastRowFirstColumn="0" w:lastRowLastColumn="0"/>
            <w:tcW w:w="6001" w:type="dxa"/>
          </w:tcPr>
          <w:p w14:paraId="497E8EDF" w14:textId="77777777" w:rsidR="002D49BE" w:rsidRPr="000B7CF7" w:rsidRDefault="002D49BE" w:rsidP="00832C10">
            <w:pPr>
              <w:jc w:val="left"/>
              <w:rPr>
                <w:rFonts w:cs="Calibri"/>
                <w:b w:val="0"/>
                <w:sz w:val="20"/>
                <w:szCs w:val="22"/>
                <w:lang w:val="sq-AL"/>
              </w:rPr>
            </w:pPr>
            <w:r w:rsidRPr="000B7CF7">
              <w:rPr>
                <w:rFonts w:eastAsia="Verdana" w:cs="Calibri"/>
                <w:b w:val="0"/>
                <w:sz w:val="20"/>
                <w:szCs w:val="22"/>
                <w:lang w:val="sq-AL" w:bidi="sq-AL"/>
              </w:rPr>
              <w:t xml:space="preserve">Praktikisht shkëmbinj jo akuiferor </w:t>
            </w:r>
            <w:r w:rsidRPr="000B7CF7">
              <w:rPr>
                <w:rFonts w:eastAsia="Verdana" w:cs="Calibri"/>
                <w:b w:val="0"/>
                <w:color w:val="FFFF00"/>
                <w:sz w:val="20"/>
                <w:szCs w:val="22"/>
                <w:lang w:val="sq-AL" w:bidi="sq-AL"/>
              </w:rPr>
              <w:t xml:space="preserve">. </w:t>
            </w:r>
            <w:r w:rsidRPr="000B7CF7">
              <w:rPr>
                <w:rFonts w:eastAsia="Verdana" w:cs="Calibri"/>
                <w:b w:val="0"/>
                <w:color w:val="FFFF00"/>
                <w:sz w:val="20"/>
                <w:szCs w:val="22"/>
                <w:lang w:val="sq-AL" w:bidi="sq-AL"/>
              </w:rPr>
              <w:br/>
              <w:t>Formacionet argjilore, flish, evaporite</w:t>
            </w:r>
          </w:p>
        </w:tc>
        <w:tc>
          <w:tcPr>
            <w:tcW w:w="1134" w:type="dxa"/>
          </w:tcPr>
          <w:p w14:paraId="173BE26C" w14:textId="77777777" w:rsidR="002D49BE" w:rsidRPr="000B7CF7"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0B7CF7">
              <w:rPr>
                <w:rFonts w:eastAsia="Verdana" w:cs="Calibri"/>
                <w:sz w:val="20"/>
                <w:szCs w:val="22"/>
                <w:lang w:val="sq-AL" w:bidi="sq-AL"/>
              </w:rPr>
              <w:t>6</w:t>
            </w:r>
          </w:p>
        </w:tc>
        <w:tc>
          <w:tcPr>
            <w:tcW w:w="1787" w:type="dxa"/>
          </w:tcPr>
          <w:p w14:paraId="6F6A01CD" w14:textId="77777777" w:rsidR="002D49BE" w:rsidRPr="000B7CF7"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0B7CF7">
              <w:rPr>
                <w:rFonts w:eastAsia="Verdana" w:cs="Calibri"/>
                <w:sz w:val="20"/>
                <w:szCs w:val="22"/>
                <w:lang w:val="sq-AL" w:bidi="sq-AL"/>
              </w:rPr>
              <w:t>5</w:t>
            </w:r>
          </w:p>
        </w:tc>
        <w:tc>
          <w:tcPr>
            <w:tcW w:w="906" w:type="dxa"/>
          </w:tcPr>
          <w:p w14:paraId="50D41AFF" w14:textId="77777777" w:rsidR="002D49BE" w:rsidRPr="000B7CF7"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0B7CF7">
              <w:rPr>
                <w:rFonts w:eastAsia="Verdana" w:cs="Calibri"/>
                <w:sz w:val="20"/>
                <w:szCs w:val="22"/>
                <w:lang w:val="sq-AL" w:bidi="sq-AL"/>
              </w:rPr>
              <w:t>-</w:t>
            </w:r>
          </w:p>
        </w:tc>
        <w:tc>
          <w:tcPr>
            <w:tcW w:w="850" w:type="dxa"/>
          </w:tcPr>
          <w:p w14:paraId="741C767C" w14:textId="77777777" w:rsidR="002D49BE" w:rsidRPr="000B7CF7"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p>
        </w:tc>
        <w:tc>
          <w:tcPr>
            <w:tcW w:w="1985" w:type="dxa"/>
          </w:tcPr>
          <w:p w14:paraId="02FA68B0" w14:textId="77777777" w:rsidR="002D49BE" w:rsidRPr="000B7CF7"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0B7CF7">
              <w:rPr>
                <w:rFonts w:eastAsia="Verdana" w:cs="Calibri"/>
                <w:sz w:val="20"/>
                <w:szCs w:val="22"/>
                <w:lang w:val="sq-AL" w:bidi="sq-AL"/>
              </w:rPr>
              <w:t>&lt; 10</w:t>
            </w:r>
            <w:r w:rsidRPr="000B7CF7">
              <w:rPr>
                <w:rFonts w:eastAsia="Verdana" w:cs="Calibri"/>
                <w:sz w:val="20"/>
                <w:szCs w:val="22"/>
                <w:vertAlign w:val="superscript"/>
                <w:lang w:val="sq-AL" w:bidi="sq-AL"/>
              </w:rPr>
              <w:t>-1</w:t>
            </w:r>
          </w:p>
        </w:tc>
        <w:tc>
          <w:tcPr>
            <w:tcW w:w="2371" w:type="dxa"/>
          </w:tcPr>
          <w:p w14:paraId="5B8EE24E" w14:textId="77777777" w:rsidR="002D49BE" w:rsidRPr="000B7CF7" w:rsidRDefault="002D49BE" w:rsidP="00832C10">
            <w:pPr>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0B7CF7">
              <w:rPr>
                <w:rFonts w:eastAsia="Verdana" w:cs="Calibri"/>
                <w:sz w:val="20"/>
                <w:szCs w:val="22"/>
                <w:lang w:val="sq-AL" w:bidi="sq-AL"/>
              </w:rPr>
              <w:t>Akuiferë të papërfillshëm.   Ujëra nëntokësore të kufizuara</w:t>
            </w:r>
          </w:p>
        </w:tc>
      </w:tr>
      <w:tr w:rsidR="002D49BE" w:rsidRPr="000B7CF7" w14:paraId="32FE42B7" w14:textId="77777777" w:rsidTr="00832C10">
        <w:trPr>
          <w:cnfStyle w:val="000000100000" w:firstRow="0" w:lastRow="0" w:firstColumn="0" w:lastColumn="0" w:oddVBand="0" w:evenVBand="0" w:oddHBand="1" w:evenHBand="0" w:firstRowFirstColumn="0" w:firstRowLastColumn="0" w:lastRowFirstColumn="0" w:lastRowLastColumn="0"/>
          <w:trHeight w:val="479"/>
        </w:trPr>
        <w:tc>
          <w:tcPr>
            <w:cnfStyle w:val="001000000000" w:firstRow="0" w:lastRow="0" w:firstColumn="1" w:lastColumn="0" w:oddVBand="0" w:evenVBand="0" w:oddHBand="0" w:evenHBand="0" w:firstRowFirstColumn="0" w:firstRowLastColumn="0" w:lastRowFirstColumn="0" w:lastRowLastColumn="0"/>
            <w:tcW w:w="6001" w:type="dxa"/>
          </w:tcPr>
          <w:p w14:paraId="18603A0C" w14:textId="77777777" w:rsidR="002D49BE" w:rsidRPr="000B7CF7" w:rsidRDefault="002D49BE" w:rsidP="00832C10">
            <w:pPr>
              <w:jc w:val="left"/>
              <w:rPr>
                <w:rFonts w:cs="Calibri"/>
                <w:b w:val="0"/>
                <w:sz w:val="20"/>
                <w:szCs w:val="22"/>
                <w:lang w:val="sq-AL"/>
              </w:rPr>
            </w:pPr>
            <w:r w:rsidRPr="000B7CF7">
              <w:rPr>
                <w:rFonts w:eastAsia="Verdana" w:cs="Calibri"/>
                <w:b w:val="0"/>
                <w:sz w:val="20"/>
                <w:szCs w:val="22"/>
                <w:lang w:val="sq-AL" w:bidi="sq-AL"/>
              </w:rPr>
              <w:t xml:space="preserve">Poroze/me porozitet me fizura.  Akuiferë të lokalizuar, me produktivitet të ulët deri në shumë të ulët.  </w:t>
            </w:r>
            <w:r w:rsidRPr="000B7CF7">
              <w:rPr>
                <w:rFonts w:eastAsia="Verdana" w:cs="Calibri"/>
                <w:b w:val="0"/>
                <w:color w:val="FFFF00"/>
                <w:sz w:val="20"/>
                <w:szCs w:val="22"/>
                <w:lang w:val="sq-AL" w:bidi="sq-AL"/>
              </w:rPr>
              <w:t>Gurët ranorë, aleurolitet .</w:t>
            </w:r>
          </w:p>
        </w:tc>
        <w:tc>
          <w:tcPr>
            <w:tcW w:w="1134" w:type="dxa"/>
          </w:tcPr>
          <w:p w14:paraId="3E9F9F9F" w14:textId="77777777" w:rsidR="002D49BE" w:rsidRPr="000B7CF7"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0B7CF7">
              <w:rPr>
                <w:rFonts w:eastAsia="Verdana" w:cs="Calibri"/>
                <w:sz w:val="20"/>
                <w:szCs w:val="22"/>
                <w:lang w:val="sq-AL" w:bidi="sq-AL"/>
              </w:rPr>
              <w:t>7</w:t>
            </w:r>
          </w:p>
        </w:tc>
        <w:tc>
          <w:tcPr>
            <w:tcW w:w="1787" w:type="dxa"/>
          </w:tcPr>
          <w:p w14:paraId="0CBB789F" w14:textId="77777777" w:rsidR="002D49BE" w:rsidRPr="000B7CF7"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0B7CF7">
              <w:rPr>
                <w:rFonts w:eastAsia="Verdana" w:cs="Calibri"/>
                <w:sz w:val="20"/>
                <w:szCs w:val="22"/>
                <w:lang w:val="sq-AL" w:bidi="sq-AL"/>
              </w:rPr>
              <w:t>5</w:t>
            </w:r>
          </w:p>
        </w:tc>
        <w:tc>
          <w:tcPr>
            <w:tcW w:w="906" w:type="dxa"/>
          </w:tcPr>
          <w:p w14:paraId="0F0F27C8" w14:textId="77777777" w:rsidR="002D49BE" w:rsidRPr="000B7CF7"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0B7CF7">
              <w:rPr>
                <w:rFonts w:eastAsia="Verdana" w:cs="Calibri"/>
                <w:sz w:val="20"/>
                <w:szCs w:val="22"/>
                <w:lang w:val="sq-AL" w:bidi="sq-AL"/>
              </w:rPr>
              <w:t>0</w:t>
            </w:r>
          </w:p>
        </w:tc>
        <w:tc>
          <w:tcPr>
            <w:tcW w:w="850" w:type="dxa"/>
          </w:tcPr>
          <w:p w14:paraId="5375EA17" w14:textId="77777777" w:rsidR="002D49BE" w:rsidRPr="000B7CF7"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p>
        </w:tc>
        <w:tc>
          <w:tcPr>
            <w:tcW w:w="1985" w:type="dxa"/>
          </w:tcPr>
          <w:p w14:paraId="6DA2444D" w14:textId="77777777" w:rsidR="002D49BE" w:rsidRPr="000B7CF7"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sz w:val="20"/>
                <w:szCs w:val="22"/>
                <w:vertAlign w:val="superscript"/>
                <w:lang w:val="sq-AL"/>
              </w:rPr>
            </w:pPr>
            <w:r w:rsidRPr="000B7CF7">
              <w:rPr>
                <w:rFonts w:eastAsia="Verdana" w:cs="Calibri"/>
                <w:sz w:val="20"/>
                <w:szCs w:val="22"/>
                <w:lang w:val="sq-AL" w:bidi="sq-AL"/>
              </w:rPr>
              <w:t>&lt; 10 – 10</w:t>
            </w:r>
            <w:r w:rsidRPr="000B7CF7">
              <w:rPr>
                <w:rFonts w:eastAsia="Verdana" w:cs="Calibri"/>
                <w:sz w:val="20"/>
                <w:szCs w:val="22"/>
                <w:vertAlign w:val="superscript"/>
                <w:lang w:val="sq-AL" w:bidi="sq-AL"/>
              </w:rPr>
              <w:t>-1</w:t>
            </w:r>
          </w:p>
        </w:tc>
        <w:tc>
          <w:tcPr>
            <w:tcW w:w="2371" w:type="dxa"/>
          </w:tcPr>
          <w:p w14:paraId="052336E9" w14:textId="77777777" w:rsidR="002D49BE" w:rsidRPr="000B7CF7" w:rsidRDefault="002D49BE" w:rsidP="00832C10">
            <w:pPr>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0B7CF7">
              <w:rPr>
                <w:rFonts w:eastAsia="Verdana" w:cs="Calibri"/>
                <w:sz w:val="20"/>
                <w:szCs w:val="22"/>
                <w:lang w:val="sq-AL" w:bidi="sq-AL"/>
              </w:rPr>
              <w:t>Akuiferë të papërfillshëm.   Ujëra nëntokësore të kufizuara</w:t>
            </w:r>
          </w:p>
        </w:tc>
      </w:tr>
    </w:tbl>
    <w:p w14:paraId="5F52378D" w14:textId="77777777" w:rsidR="002D49BE" w:rsidRPr="004058F5" w:rsidRDefault="002D49BE" w:rsidP="002D49BE">
      <w:pPr>
        <w:spacing w:after="0" w:line="240" w:lineRule="auto"/>
        <w:jc w:val="left"/>
        <w:rPr>
          <w:rFonts w:cs="Calibri"/>
          <w:szCs w:val="22"/>
          <w:lang w:val="sq-AL"/>
        </w:rPr>
      </w:pPr>
    </w:p>
    <w:p w14:paraId="702A0A97" w14:textId="77777777" w:rsidR="002D49BE" w:rsidRPr="004058F5" w:rsidRDefault="002D49BE" w:rsidP="002D49BE">
      <w:pPr>
        <w:spacing w:after="0" w:line="240" w:lineRule="auto"/>
        <w:jc w:val="left"/>
        <w:rPr>
          <w:rFonts w:cs="Calibri"/>
          <w:szCs w:val="22"/>
          <w:lang w:val="sq-AL"/>
        </w:rPr>
      </w:pPr>
      <w:r w:rsidRPr="004058F5">
        <w:rPr>
          <w:rFonts w:cs="Calibri"/>
          <w:szCs w:val="22"/>
          <w:lang w:val="sq-AL" w:bidi="sq-AL"/>
        </w:rPr>
        <w:br w:type="page"/>
      </w:r>
    </w:p>
    <w:p w14:paraId="17E5320D" w14:textId="77777777" w:rsidR="002D49BE" w:rsidRPr="004058F5" w:rsidRDefault="002D49BE" w:rsidP="002D49BE">
      <w:pPr>
        <w:rPr>
          <w:rFonts w:cs="Calibri"/>
          <w:szCs w:val="22"/>
          <w:lang w:val="sq-AL"/>
        </w:rPr>
        <w:sectPr w:rsidR="002D49BE" w:rsidRPr="004058F5" w:rsidSect="00F35C6E">
          <w:headerReference w:type="default" r:id="rId49"/>
          <w:pgSz w:w="16840" w:h="11900" w:orient="landscape"/>
          <w:pgMar w:top="992" w:right="1418" w:bottom="1134" w:left="1418" w:header="709" w:footer="709" w:gutter="0"/>
          <w:pgBorders w:offsetFrom="page">
            <w:top w:val="single" w:sz="8" w:space="24" w:color="FFFFFF" w:themeColor="background1"/>
          </w:pgBorders>
          <w:pgNumType w:chapStyle="1"/>
          <w:cols w:space="708"/>
          <w:docGrid w:linePitch="360"/>
        </w:sectPr>
      </w:pPr>
    </w:p>
    <w:p w14:paraId="4EBDE57A" w14:textId="77777777" w:rsidR="002D49BE" w:rsidRPr="004058F5" w:rsidRDefault="002D49BE" w:rsidP="004058F5">
      <w:pPr>
        <w:pStyle w:val="Heading2"/>
      </w:pPr>
      <w:bookmarkStart w:id="197" w:name="_Toc127359149"/>
      <w:bookmarkStart w:id="198" w:name="_Toc127359713"/>
      <w:r w:rsidRPr="004058F5">
        <w:lastRenderedPageBreak/>
        <w:t>Topografia dhe Përdorimi i Tokës</w:t>
      </w:r>
      <w:bookmarkEnd w:id="197"/>
      <w:bookmarkEnd w:id="198"/>
    </w:p>
    <w:p w14:paraId="66196178" w14:textId="77777777" w:rsidR="002D49BE" w:rsidRPr="004058F5" w:rsidRDefault="002D49BE" w:rsidP="00336583">
      <w:pPr>
        <w:pStyle w:val="Heading3"/>
      </w:pPr>
      <w:r w:rsidRPr="004058F5">
        <w:t xml:space="preserve"> </w:t>
      </w:r>
      <w:bookmarkStart w:id="199" w:name="_Toc127359150"/>
      <w:bookmarkStart w:id="200" w:name="_Toc127359714"/>
      <w:r w:rsidRPr="004058F5">
        <w:t>Basenin e Lumit Ishëm</w:t>
      </w:r>
      <w:bookmarkEnd w:id="199"/>
      <w:bookmarkEnd w:id="200"/>
    </w:p>
    <w:p w14:paraId="76BD24DD" w14:textId="382BDB2C" w:rsidR="002D49BE" w:rsidRPr="004058F5" w:rsidRDefault="002D49BE" w:rsidP="002D49BE">
      <w:pPr>
        <w:spacing w:after="0"/>
        <w:rPr>
          <w:rFonts w:cs="Calibri"/>
          <w:szCs w:val="22"/>
          <w:lang w:val="sq-AL"/>
        </w:rPr>
      </w:pPr>
      <w:r w:rsidRPr="004058F5">
        <w:rPr>
          <w:rFonts w:eastAsia="Verdana" w:cs="Calibri"/>
          <w:szCs w:val="22"/>
          <w:lang w:val="sq-AL" w:bidi="sq-AL"/>
        </w:rPr>
        <w:fldChar w:fldCharType="begin"/>
      </w:r>
      <w:r w:rsidRPr="004058F5">
        <w:rPr>
          <w:rFonts w:eastAsia="Verdana" w:cs="Calibri"/>
          <w:szCs w:val="22"/>
          <w:lang w:val="sq-AL" w:bidi="sq-AL"/>
        </w:rPr>
        <w:instrText xml:space="preserve"> REF _Ref93053180 \h  \* MERGEFORMAT </w:instrText>
      </w:r>
      <w:r w:rsidRPr="004058F5">
        <w:rPr>
          <w:rFonts w:eastAsia="Verdana" w:cs="Calibri"/>
          <w:szCs w:val="22"/>
          <w:lang w:val="sq-AL" w:bidi="sq-AL"/>
        </w:rPr>
      </w:r>
      <w:r w:rsidRPr="004058F5">
        <w:rPr>
          <w:rFonts w:eastAsia="Verdana" w:cs="Calibri"/>
          <w:szCs w:val="22"/>
          <w:lang w:val="sq-AL" w:bidi="sq-AL"/>
        </w:rPr>
        <w:fldChar w:fldCharType="separate"/>
      </w:r>
      <w:r w:rsidR="00FB4630" w:rsidRPr="00FB4630">
        <w:rPr>
          <w:rFonts w:eastAsia="Verdana" w:cs="Calibri"/>
          <w:szCs w:val="22"/>
          <w:lang w:val="sq-AL" w:bidi="sq-AL"/>
        </w:rPr>
        <w:t>Figura 4</w:t>
      </w:r>
      <w:r w:rsidR="00FB4630" w:rsidRPr="00FB4630">
        <w:rPr>
          <w:rFonts w:eastAsia="Verdana" w:cs="Calibri"/>
          <w:szCs w:val="22"/>
          <w:lang w:val="sq-AL" w:bidi="sq-AL"/>
        </w:rPr>
        <w:noBreakHyphen/>
        <w:t>6</w:t>
      </w:r>
      <w:r w:rsidRPr="004058F5">
        <w:rPr>
          <w:rFonts w:eastAsia="Verdana" w:cs="Calibri"/>
          <w:szCs w:val="22"/>
          <w:lang w:val="sq-AL" w:bidi="sq-AL"/>
        </w:rPr>
        <w:fldChar w:fldCharType="end"/>
      </w:r>
      <w:r w:rsidRPr="004058F5">
        <w:rPr>
          <w:rFonts w:eastAsia="Verdana" w:cs="Calibri"/>
          <w:szCs w:val="22"/>
          <w:lang w:val="sq-AL" w:bidi="sq-AL"/>
        </w:rPr>
        <w:t xml:space="preserve"> dhe </w:t>
      </w:r>
      <w:r w:rsidRPr="004058F5">
        <w:rPr>
          <w:rFonts w:eastAsia="Verdana" w:cs="Calibri"/>
          <w:szCs w:val="22"/>
          <w:lang w:val="sq-AL" w:bidi="sq-AL"/>
        </w:rPr>
        <w:fldChar w:fldCharType="begin"/>
      </w:r>
      <w:r w:rsidRPr="004058F5">
        <w:rPr>
          <w:rFonts w:eastAsia="Verdana" w:cs="Calibri"/>
          <w:szCs w:val="22"/>
          <w:lang w:val="sq-AL" w:bidi="sq-AL"/>
        </w:rPr>
        <w:instrText xml:space="preserve"> REF Map43 \h  \* MERGEFORMAT </w:instrText>
      </w:r>
      <w:r w:rsidRPr="004058F5">
        <w:rPr>
          <w:rFonts w:eastAsia="Verdana" w:cs="Calibri"/>
          <w:szCs w:val="22"/>
          <w:lang w:val="sq-AL" w:bidi="sq-AL"/>
        </w:rPr>
      </w:r>
      <w:r w:rsidRPr="004058F5">
        <w:rPr>
          <w:rFonts w:eastAsia="Verdana" w:cs="Calibri"/>
          <w:szCs w:val="22"/>
          <w:lang w:val="sq-AL" w:bidi="sq-AL"/>
        </w:rPr>
        <w:fldChar w:fldCharType="separate"/>
      </w:r>
      <w:r w:rsidR="00FB4630" w:rsidRPr="00FB4630">
        <w:rPr>
          <w:rFonts w:eastAsia="Verdana" w:cs="Calibri"/>
          <w:szCs w:val="22"/>
          <w:lang w:val="sq-AL" w:bidi="sq-AL"/>
        </w:rPr>
        <w:t>Harta 4</w:t>
      </w:r>
      <w:r w:rsidR="00FB4630" w:rsidRPr="00FB4630">
        <w:rPr>
          <w:rFonts w:eastAsia="Verdana" w:cs="Calibri"/>
          <w:szCs w:val="22"/>
          <w:lang w:val="sq-AL" w:bidi="sq-AL"/>
        </w:rPr>
        <w:noBreakHyphen/>
        <w:t>3</w:t>
      </w:r>
      <w:r w:rsidRPr="004058F5">
        <w:rPr>
          <w:rFonts w:eastAsia="Verdana" w:cs="Calibri"/>
          <w:szCs w:val="22"/>
          <w:lang w:val="sq-AL" w:bidi="sq-AL"/>
        </w:rPr>
        <w:fldChar w:fldCharType="end"/>
      </w:r>
      <w:r w:rsidRPr="004058F5">
        <w:rPr>
          <w:rFonts w:eastAsia="Verdana" w:cs="Calibri"/>
          <w:szCs w:val="22"/>
          <w:lang w:val="sq-AL" w:bidi="sq-AL"/>
        </w:rPr>
        <w:t xml:space="preserve"> përmbledhin nënbasenet kryesore dhe</w:t>
      </w:r>
      <w:r w:rsidR="00D07D5D" w:rsidRPr="004058F5">
        <w:rPr>
          <w:rFonts w:eastAsia="Verdana" w:cs="Calibri"/>
          <w:szCs w:val="22"/>
          <w:lang w:val="sq-AL" w:bidi="sq-AL"/>
        </w:rPr>
        <w:t xml:space="preserve"> përdorimet e tokës në basenin uj</w:t>
      </w:r>
      <w:r w:rsidRPr="004058F5">
        <w:rPr>
          <w:rFonts w:eastAsia="Verdana" w:cs="Calibri"/>
          <w:szCs w:val="22"/>
          <w:lang w:val="sq-AL" w:bidi="sq-AL"/>
        </w:rPr>
        <w:t>or të Ishmit, të marra nga baza e të dhënave CORINE e  BE-</w:t>
      </w:r>
      <w:r w:rsidR="009C468D">
        <w:rPr>
          <w:rFonts w:eastAsia="Verdana" w:cs="Calibri"/>
          <w:szCs w:val="22"/>
          <w:lang w:val="sq-AL" w:bidi="sq-AL"/>
        </w:rPr>
        <w:t>së për mbulesën e tokës (2018)</w:t>
      </w:r>
      <w:r w:rsidRPr="004058F5">
        <w:rPr>
          <w:rFonts w:cs="Calibri"/>
          <w:szCs w:val="22"/>
          <w:vertAlign w:val="superscript"/>
          <w:lang w:val="sq-AL" w:bidi="sq-AL"/>
        </w:rPr>
        <w:footnoteReference w:id="84"/>
      </w:r>
      <w:r w:rsidR="009C468D">
        <w:rPr>
          <w:rFonts w:eastAsia="Verdana" w:cs="Calibri"/>
          <w:szCs w:val="22"/>
          <w:lang w:val="sq-AL" w:bidi="sq-AL"/>
        </w:rPr>
        <w:t>.</w:t>
      </w:r>
      <w:r w:rsidRPr="004058F5">
        <w:rPr>
          <w:rFonts w:eastAsia="Verdana" w:cs="Calibri"/>
          <w:szCs w:val="22"/>
          <w:vertAlign w:val="superscript"/>
          <w:lang w:val="sq-AL" w:bidi="sq-AL"/>
        </w:rPr>
        <w:t xml:space="preserve"> </w:t>
      </w:r>
      <w:r w:rsidRPr="004058F5">
        <w:rPr>
          <w:rFonts w:eastAsia="Verdana" w:cs="Calibri"/>
          <w:szCs w:val="22"/>
          <w:lang w:val="sq-AL" w:bidi="sq-AL"/>
        </w:rPr>
        <w:t xml:space="preserve"> Arsyetimi për përvijimin e nënbaseneve paraqitet në Dokumentin ‘’</w:t>
      </w:r>
      <w:r w:rsidR="00D07D5D" w:rsidRPr="004058F5">
        <w:rPr>
          <w:rFonts w:eastAsia="Verdana" w:cs="Calibri"/>
          <w:szCs w:val="22"/>
          <w:lang w:val="sq-AL" w:bidi="sq-AL"/>
        </w:rPr>
        <w:t>Përmbledhja e</w:t>
      </w:r>
      <w:r w:rsidRPr="004058F5">
        <w:rPr>
          <w:rFonts w:eastAsia="Verdana" w:cs="Calibri"/>
          <w:szCs w:val="22"/>
          <w:lang w:val="sq-AL" w:bidi="sq-AL"/>
        </w:rPr>
        <w:t xml:space="preserve"> Çështjeve të Rëndësishme të Menaxhimit të Ujërave’’. </w:t>
      </w:r>
      <w:r w:rsidRPr="004058F5">
        <w:rPr>
          <w:rFonts w:cs="Calibri"/>
          <w:szCs w:val="22"/>
          <w:lang w:val="sq-AL"/>
        </w:rPr>
        <w:t xml:space="preserve">Tabela 4-13 </w:t>
      </w:r>
      <w:r w:rsidRPr="004058F5">
        <w:rPr>
          <w:rFonts w:eastAsia="Verdana" w:cs="Calibri"/>
          <w:szCs w:val="22"/>
          <w:lang w:val="sq-AL" w:bidi="sq-AL"/>
        </w:rPr>
        <w:t>përmbledh statistikat kryesore për përdorimin e tokës në nivel nënbaseni, përfshi popullsinë, prurjet kryesore të indeksit Q</w:t>
      </w:r>
      <w:r w:rsidRPr="004058F5">
        <w:rPr>
          <w:rFonts w:eastAsia="Verdana" w:cs="Calibri"/>
          <w:szCs w:val="22"/>
          <w:vertAlign w:val="subscript"/>
          <w:lang w:val="sq-AL" w:bidi="sq-AL"/>
        </w:rPr>
        <w:t>50</w:t>
      </w:r>
      <w:r w:rsidRPr="004058F5">
        <w:rPr>
          <w:rFonts w:eastAsia="Verdana" w:cs="Calibri"/>
          <w:szCs w:val="22"/>
          <w:lang w:val="sq-AL" w:bidi="sq-AL"/>
        </w:rPr>
        <w:t xml:space="preserve"> dhe Q</w:t>
      </w:r>
      <w:r w:rsidRPr="004058F5">
        <w:rPr>
          <w:rFonts w:eastAsia="Verdana" w:cs="Calibri"/>
          <w:szCs w:val="22"/>
          <w:vertAlign w:val="subscript"/>
          <w:lang w:val="sq-AL" w:bidi="sq-AL"/>
        </w:rPr>
        <w:t>90</w:t>
      </w:r>
      <w:r w:rsidRPr="004058F5">
        <w:rPr>
          <w:rFonts w:eastAsia="Verdana" w:cs="Calibri"/>
          <w:szCs w:val="22"/>
          <w:lang w:val="sq-AL" w:bidi="sq-AL"/>
        </w:rPr>
        <w:t xml:space="preserve"> kur mund të llogariten</w:t>
      </w:r>
      <w:r w:rsidRPr="004058F5">
        <w:rPr>
          <w:rFonts w:eastAsia="Verdana" w:cs="Calibri"/>
          <w:szCs w:val="22"/>
          <w:vertAlign w:val="superscript"/>
          <w:lang w:val="sq-AL" w:bidi="sq-AL"/>
        </w:rPr>
        <w:footnoteReference w:id="85"/>
      </w:r>
      <w:r w:rsidRPr="004058F5">
        <w:rPr>
          <w:rFonts w:eastAsia="Verdana" w:cs="Calibri"/>
          <w:szCs w:val="22"/>
          <w:lang w:val="sq-AL" w:bidi="sq-AL"/>
        </w:rPr>
        <w:t xml:space="preserve"> dhe zbërthimin në % të llojeve kryesore të përdorimit të tokës në Grupin e të Dhënave të projektit CORINE për mbulesën e tokës (20</w:t>
      </w:r>
      <w:r w:rsidR="009C468D">
        <w:rPr>
          <w:rFonts w:eastAsia="Verdana" w:cs="Calibri"/>
          <w:szCs w:val="22"/>
          <w:lang w:val="sq-AL" w:bidi="sq-AL"/>
        </w:rPr>
        <w:t>18)</w:t>
      </w:r>
      <w:r w:rsidRPr="004058F5">
        <w:rPr>
          <w:rFonts w:cs="Calibri"/>
          <w:szCs w:val="22"/>
          <w:vertAlign w:val="superscript"/>
          <w:lang w:val="sq-AL" w:bidi="sq-AL"/>
        </w:rPr>
        <w:footnoteReference w:id="86"/>
      </w:r>
      <w:r w:rsidRPr="004058F5">
        <w:rPr>
          <w:rFonts w:eastAsia="Verdana" w:cs="Calibri"/>
          <w:szCs w:val="22"/>
          <w:vertAlign w:val="superscript"/>
          <w:lang w:val="sq-AL" w:bidi="sq-AL"/>
        </w:rPr>
        <w:t xml:space="preserve"> </w:t>
      </w:r>
      <w:r w:rsidR="009C468D">
        <w:rPr>
          <w:rFonts w:eastAsia="Verdana" w:cs="Calibri"/>
          <w:szCs w:val="22"/>
          <w:vertAlign w:val="superscript"/>
          <w:lang w:val="sq-AL" w:bidi="sq-AL"/>
        </w:rPr>
        <w:t>,</w:t>
      </w:r>
      <w:r w:rsidRPr="004058F5">
        <w:rPr>
          <w:rFonts w:cs="Calibri"/>
          <w:szCs w:val="22"/>
          <w:vertAlign w:val="superscript"/>
          <w:lang w:val="sq-AL" w:bidi="sq-AL"/>
        </w:rPr>
        <w:footnoteReference w:id="87"/>
      </w:r>
      <w:r w:rsidR="009C468D">
        <w:rPr>
          <w:rFonts w:eastAsia="Verdana" w:cs="Calibri"/>
          <w:szCs w:val="22"/>
          <w:lang w:val="sq-AL" w:bidi="sq-AL"/>
        </w:rPr>
        <w:t xml:space="preserve">. </w:t>
      </w:r>
      <w:r w:rsidRPr="004058F5">
        <w:rPr>
          <w:rFonts w:eastAsia="Verdana" w:cs="Calibri"/>
          <w:szCs w:val="22"/>
          <w:lang w:val="sq-AL" w:bidi="sq-AL"/>
        </w:rPr>
        <w:t>Zonat e ujitura nuk janë verifikuar me terrenin dhe mendohet se shifrat janë shumë më të ulëta se sipërfaqja që ujitet realisht.</w:t>
      </w:r>
    </w:p>
    <w:p w14:paraId="513C1E2E" w14:textId="4D2AA1E3" w:rsidR="002D49BE" w:rsidRPr="004058F5" w:rsidRDefault="002D49BE" w:rsidP="002D49BE">
      <w:pPr>
        <w:pStyle w:val="Caption"/>
        <w:rPr>
          <w:rFonts w:cs="Calibri"/>
          <w:szCs w:val="22"/>
          <w:lang w:val="sq-AL"/>
        </w:rPr>
      </w:pPr>
      <w:bookmarkStart w:id="201" w:name="_Ref93053180"/>
      <w:bookmarkStart w:id="202" w:name="_Toc127359993"/>
      <w:r w:rsidRPr="004058F5">
        <w:rPr>
          <w:rFonts w:cs="Calibri"/>
          <w:szCs w:val="22"/>
          <w:lang w:val="sq-AL" w:bidi="sq-AL"/>
        </w:rPr>
        <w:t xml:space="preserve">Figura </w:t>
      </w:r>
      <w:r w:rsidRPr="004058F5">
        <w:rPr>
          <w:rFonts w:cs="Calibri"/>
          <w:szCs w:val="22"/>
          <w:lang w:val="sq-AL" w:bidi="sq-AL"/>
        </w:rPr>
        <w:fldChar w:fldCharType="begin"/>
      </w:r>
      <w:r w:rsidRPr="004058F5">
        <w:rPr>
          <w:rFonts w:cs="Calibri"/>
          <w:szCs w:val="22"/>
          <w:lang w:val="sq-AL" w:bidi="sq-AL"/>
        </w:rPr>
        <w:instrText xml:space="preserve"> STYLEREF 1 \s </w:instrText>
      </w:r>
      <w:r w:rsidRPr="004058F5">
        <w:rPr>
          <w:rFonts w:cs="Calibri"/>
          <w:szCs w:val="22"/>
          <w:lang w:val="sq-AL" w:bidi="sq-AL"/>
        </w:rPr>
        <w:fldChar w:fldCharType="separate"/>
      </w:r>
      <w:r w:rsidR="00FB4630">
        <w:rPr>
          <w:rFonts w:cs="Calibri"/>
          <w:noProof/>
          <w:szCs w:val="22"/>
          <w:lang w:val="sq-AL" w:bidi="sq-AL"/>
        </w:rPr>
        <w:t>4</w:t>
      </w:r>
      <w:r w:rsidRPr="004058F5">
        <w:rPr>
          <w:rFonts w:cs="Calibri"/>
          <w:szCs w:val="22"/>
          <w:lang w:val="sq-AL" w:bidi="sq-AL"/>
        </w:rPr>
        <w:fldChar w:fldCharType="end"/>
      </w:r>
      <w:r w:rsidRPr="004058F5">
        <w:rPr>
          <w:rFonts w:cs="Calibri"/>
          <w:szCs w:val="22"/>
          <w:lang w:val="sq-AL" w:bidi="sq-AL"/>
        </w:rPr>
        <w:noBreakHyphen/>
      </w:r>
      <w:r w:rsidRPr="004058F5">
        <w:rPr>
          <w:rFonts w:cs="Calibri"/>
          <w:szCs w:val="22"/>
          <w:lang w:val="sq-AL" w:bidi="sq-AL"/>
        </w:rPr>
        <w:fldChar w:fldCharType="begin"/>
      </w:r>
      <w:r w:rsidRPr="004058F5">
        <w:rPr>
          <w:rFonts w:cs="Calibri"/>
          <w:szCs w:val="22"/>
          <w:lang w:val="sq-AL" w:bidi="sq-AL"/>
        </w:rPr>
        <w:instrText xml:space="preserve"> SEQ Figure \* ARABIC \s 1 </w:instrText>
      </w:r>
      <w:r w:rsidRPr="004058F5">
        <w:rPr>
          <w:rFonts w:cs="Calibri"/>
          <w:szCs w:val="22"/>
          <w:lang w:val="sq-AL" w:bidi="sq-AL"/>
        </w:rPr>
        <w:fldChar w:fldCharType="separate"/>
      </w:r>
      <w:r w:rsidR="00FB4630">
        <w:rPr>
          <w:rFonts w:cs="Calibri"/>
          <w:noProof/>
          <w:szCs w:val="22"/>
          <w:lang w:val="sq-AL" w:bidi="sq-AL"/>
        </w:rPr>
        <w:t>6</w:t>
      </w:r>
      <w:r w:rsidRPr="004058F5">
        <w:rPr>
          <w:rFonts w:cs="Calibri"/>
          <w:szCs w:val="22"/>
          <w:lang w:val="sq-AL" w:bidi="sq-AL"/>
        </w:rPr>
        <w:fldChar w:fldCharType="end"/>
      </w:r>
      <w:bookmarkEnd w:id="201"/>
      <w:r w:rsidRPr="004058F5">
        <w:rPr>
          <w:rFonts w:cs="Calibri"/>
          <w:szCs w:val="22"/>
          <w:lang w:val="sq-AL" w:bidi="sq-AL"/>
        </w:rPr>
        <w:t xml:space="preserve"> – Llojet Kryesore të Përdorimeve të Tokës sipas Nënbaseneve</w:t>
      </w:r>
      <w:bookmarkEnd w:id="202"/>
    </w:p>
    <w:p w14:paraId="0A5EBA22" w14:textId="77777777" w:rsidR="002D49BE" w:rsidRPr="004058F5" w:rsidRDefault="002D49BE" w:rsidP="002D49BE">
      <w:pPr>
        <w:rPr>
          <w:rFonts w:cs="Calibri"/>
          <w:szCs w:val="22"/>
          <w:lang w:val="sq-AL"/>
        </w:rPr>
      </w:pPr>
      <w:r w:rsidRPr="004058F5">
        <w:rPr>
          <w:rFonts w:cs="Calibri"/>
          <w:noProof/>
          <w:szCs w:val="22"/>
          <w:lang w:eastAsia="en-GB"/>
        </w:rPr>
        <w:drawing>
          <wp:inline distT="0" distB="0" distL="0" distR="0" wp14:anchorId="304BDD3A" wp14:editId="52686FAC">
            <wp:extent cx="5407410" cy="4133850"/>
            <wp:effectExtent l="0" t="0" r="3175" b="0"/>
            <wp:docPr id="591" name="Picture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extLst>
                        <a:ext uri="{28A0092B-C50C-407E-A947-70E740481C1C}">
                          <a14:useLocalDpi xmlns:a14="http://schemas.microsoft.com/office/drawing/2010/main" val="0"/>
                        </a:ext>
                      </a:extLst>
                    </a:blip>
                    <a:srcRect r="8036" b="5928"/>
                    <a:stretch/>
                  </pic:blipFill>
                  <pic:spPr bwMode="auto">
                    <a:xfrm>
                      <a:off x="0" y="0"/>
                      <a:ext cx="5451739" cy="4167739"/>
                    </a:xfrm>
                    <a:prstGeom prst="rect">
                      <a:avLst/>
                    </a:prstGeom>
                    <a:ln>
                      <a:noFill/>
                    </a:ln>
                    <a:extLst>
                      <a:ext uri="{53640926-AAD7-44D8-BBD7-CCE9431645EC}">
                        <a14:shadowObscured xmlns:a14="http://schemas.microsoft.com/office/drawing/2010/main"/>
                      </a:ext>
                    </a:extLst>
                  </pic:spPr>
                </pic:pic>
              </a:graphicData>
            </a:graphic>
          </wp:inline>
        </w:drawing>
      </w:r>
    </w:p>
    <w:p w14:paraId="6F1761A5" w14:textId="77777777" w:rsidR="002D49BE" w:rsidRPr="004058F5" w:rsidRDefault="002D49BE" w:rsidP="004058F5">
      <w:pPr>
        <w:pStyle w:val="Heading2"/>
      </w:pPr>
      <w:bookmarkStart w:id="203" w:name="_Toc127359151"/>
      <w:bookmarkStart w:id="204" w:name="_Toc127359715"/>
      <w:r w:rsidRPr="004058F5">
        <w:t>Rajonet Bashkiake dhe Shpërndarja e Popullsisë</w:t>
      </w:r>
      <w:bookmarkEnd w:id="203"/>
      <w:bookmarkEnd w:id="204"/>
    </w:p>
    <w:p w14:paraId="6F09F917" w14:textId="77777777" w:rsidR="002D49BE" w:rsidRPr="004058F5" w:rsidRDefault="002D49BE" w:rsidP="00336583">
      <w:pPr>
        <w:pStyle w:val="Heading3"/>
      </w:pPr>
      <w:bookmarkStart w:id="205" w:name="_Toc127359152"/>
      <w:bookmarkStart w:id="206" w:name="_Toc127359716"/>
      <w:r w:rsidRPr="004058F5">
        <w:t>Njësitë Administrative Bashkiake dhe Popullsia</w:t>
      </w:r>
      <w:bookmarkEnd w:id="205"/>
      <w:bookmarkEnd w:id="206"/>
    </w:p>
    <w:p w14:paraId="6CA5D4D3" w14:textId="0E0C776D" w:rsidR="002D49BE" w:rsidRPr="004058F5" w:rsidRDefault="002D49BE" w:rsidP="002D49BE">
      <w:pPr>
        <w:spacing w:after="0"/>
        <w:rPr>
          <w:rFonts w:eastAsia="Verdana" w:cs="Calibri"/>
          <w:szCs w:val="22"/>
          <w:lang w:val="sq-AL" w:bidi="sq-AL"/>
        </w:rPr>
      </w:pPr>
      <w:r w:rsidRPr="004058F5">
        <w:rPr>
          <w:rFonts w:eastAsia="Verdana" w:cs="Calibri"/>
          <w:szCs w:val="22"/>
          <w:lang w:val="sq-AL" w:bidi="sq-AL"/>
        </w:rPr>
        <w:fldChar w:fldCharType="begin"/>
      </w:r>
      <w:r w:rsidRPr="004058F5">
        <w:rPr>
          <w:rFonts w:eastAsia="Verdana" w:cs="Calibri"/>
          <w:szCs w:val="22"/>
          <w:lang w:val="sq-AL" w:bidi="sq-AL"/>
        </w:rPr>
        <w:instrText xml:space="preserve"> REF _Ref93053275 \h  \* MERGEFORMAT </w:instrText>
      </w:r>
      <w:r w:rsidRPr="004058F5">
        <w:rPr>
          <w:rFonts w:eastAsia="Verdana" w:cs="Calibri"/>
          <w:szCs w:val="22"/>
          <w:lang w:val="sq-AL" w:bidi="sq-AL"/>
        </w:rPr>
      </w:r>
      <w:r w:rsidRPr="004058F5">
        <w:rPr>
          <w:rFonts w:eastAsia="Verdana" w:cs="Calibri"/>
          <w:szCs w:val="22"/>
          <w:lang w:val="sq-AL" w:bidi="sq-AL"/>
        </w:rPr>
        <w:fldChar w:fldCharType="separate"/>
      </w:r>
      <w:r w:rsidR="00FB4630" w:rsidRPr="00FB4630">
        <w:rPr>
          <w:rFonts w:eastAsia="Verdana" w:cs="Calibri"/>
          <w:szCs w:val="22"/>
          <w:lang w:val="sq-AL" w:bidi="sq-AL"/>
        </w:rPr>
        <w:t>Figura 4</w:t>
      </w:r>
      <w:r w:rsidR="00FB4630" w:rsidRPr="00FB4630">
        <w:rPr>
          <w:rFonts w:eastAsia="Verdana" w:cs="Calibri"/>
          <w:szCs w:val="22"/>
          <w:lang w:val="sq-AL" w:bidi="sq-AL"/>
        </w:rPr>
        <w:noBreakHyphen/>
        <w:t>7</w:t>
      </w:r>
      <w:r w:rsidRPr="004058F5">
        <w:rPr>
          <w:rFonts w:eastAsia="Verdana" w:cs="Calibri"/>
          <w:szCs w:val="22"/>
          <w:lang w:val="sq-AL" w:bidi="sq-AL"/>
        </w:rPr>
        <w:fldChar w:fldCharType="end"/>
      </w:r>
      <w:r w:rsidRPr="004058F5">
        <w:rPr>
          <w:rFonts w:eastAsia="Verdana" w:cs="Calibri"/>
          <w:szCs w:val="22"/>
          <w:lang w:val="sq-AL" w:bidi="sq-AL"/>
        </w:rPr>
        <w:t xml:space="preserve"> dhe </w:t>
      </w:r>
      <w:r w:rsidRPr="004058F5">
        <w:rPr>
          <w:rFonts w:eastAsia="Verdana" w:cs="Calibri"/>
          <w:szCs w:val="22"/>
          <w:lang w:val="sq-AL" w:bidi="sq-AL"/>
        </w:rPr>
        <w:fldChar w:fldCharType="begin"/>
      </w:r>
      <w:r w:rsidRPr="004058F5">
        <w:rPr>
          <w:rFonts w:eastAsia="Verdana" w:cs="Calibri"/>
          <w:szCs w:val="22"/>
          <w:lang w:val="sq-AL" w:bidi="sq-AL"/>
        </w:rPr>
        <w:instrText xml:space="preserve"> REF Map45 \h  \* MERGEFORMAT </w:instrText>
      </w:r>
      <w:r w:rsidRPr="004058F5">
        <w:rPr>
          <w:rFonts w:eastAsia="Verdana" w:cs="Calibri"/>
          <w:szCs w:val="22"/>
          <w:lang w:val="sq-AL" w:bidi="sq-AL"/>
        </w:rPr>
      </w:r>
      <w:r w:rsidRPr="004058F5">
        <w:rPr>
          <w:rFonts w:eastAsia="Verdana" w:cs="Calibri"/>
          <w:szCs w:val="22"/>
          <w:lang w:val="sq-AL" w:bidi="sq-AL"/>
        </w:rPr>
        <w:fldChar w:fldCharType="separate"/>
      </w:r>
      <w:r w:rsidR="00FB4630" w:rsidRPr="00FB4630">
        <w:rPr>
          <w:rFonts w:eastAsia="Verdana" w:cs="Calibri"/>
          <w:szCs w:val="22"/>
          <w:lang w:val="sq-AL" w:bidi="sq-AL"/>
        </w:rPr>
        <w:t xml:space="preserve">Harta </w:t>
      </w:r>
      <w:r w:rsidR="00FB4630">
        <w:rPr>
          <w:rFonts w:cs="Calibri"/>
          <w:noProof/>
          <w:szCs w:val="22"/>
          <w:lang w:val="sq-AL" w:bidi="sq-AL"/>
        </w:rPr>
        <w:t>4</w:t>
      </w:r>
      <w:r w:rsidR="00FB4630" w:rsidRPr="004058F5">
        <w:rPr>
          <w:rFonts w:cs="Calibri"/>
          <w:noProof/>
          <w:szCs w:val="22"/>
          <w:lang w:val="sq-AL" w:bidi="sq-AL"/>
        </w:rPr>
        <w:noBreakHyphen/>
      </w:r>
      <w:r w:rsidR="00FB4630">
        <w:rPr>
          <w:rFonts w:cs="Calibri"/>
          <w:noProof/>
          <w:szCs w:val="22"/>
          <w:lang w:val="sq-AL" w:bidi="sq-AL"/>
        </w:rPr>
        <w:t>5</w:t>
      </w:r>
      <w:r w:rsidRPr="004058F5">
        <w:rPr>
          <w:rFonts w:eastAsia="Verdana" w:cs="Calibri"/>
          <w:szCs w:val="22"/>
          <w:lang w:val="sq-AL" w:bidi="sq-AL"/>
        </w:rPr>
        <w:fldChar w:fldCharType="end"/>
      </w:r>
      <w:r w:rsidRPr="004058F5">
        <w:rPr>
          <w:rFonts w:eastAsia="Verdana" w:cs="Calibri"/>
          <w:szCs w:val="22"/>
          <w:lang w:val="sq-AL" w:bidi="sq-AL"/>
        </w:rPr>
        <w:t xml:space="preserve"> paraqesin rajonet administrative dhe aglomeratet kryesore të baseneve </w:t>
      </w:r>
      <w:r w:rsidR="00D07D5D" w:rsidRPr="004058F5">
        <w:rPr>
          <w:rFonts w:eastAsia="Verdana" w:cs="Calibri"/>
          <w:szCs w:val="22"/>
          <w:lang w:val="sq-AL" w:bidi="sq-AL"/>
        </w:rPr>
        <w:t>uj</w:t>
      </w:r>
      <w:r w:rsidRPr="004058F5">
        <w:rPr>
          <w:rFonts w:eastAsia="Verdana" w:cs="Calibri"/>
          <w:szCs w:val="22"/>
          <w:lang w:val="sq-AL" w:bidi="sq-AL"/>
        </w:rPr>
        <w:t>ore. Shpërndarja e popullsisë me përafërsi paraqitet në tabelën 4-13</w:t>
      </w:r>
      <w:r w:rsidR="000D0FCD" w:rsidRPr="004058F5">
        <w:rPr>
          <w:rFonts w:eastAsia="Verdana" w:cs="Calibri"/>
          <w:szCs w:val="22"/>
          <w:lang w:val="sq-AL" w:bidi="sq-AL"/>
        </w:rPr>
        <w:t>.</w:t>
      </w:r>
      <w:r w:rsidRPr="004058F5">
        <w:rPr>
          <w:rFonts w:eastAsia="Verdana" w:cs="Calibri"/>
          <w:szCs w:val="22"/>
          <w:lang w:val="sq-AL" w:bidi="sq-AL"/>
        </w:rPr>
        <w:t xml:space="preserve"> Siç parashikohej, kufijtë e nën-njësive të basenit </w:t>
      </w:r>
      <w:r w:rsidR="00D07D5D" w:rsidRPr="004058F5">
        <w:rPr>
          <w:rFonts w:eastAsia="Verdana" w:cs="Calibri"/>
          <w:szCs w:val="22"/>
          <w:lang w:val="sq-AL" w:bidi="sq-AL"/>
        </w:rPr>
        <w:t>uj</w:t>
      </w:r>
      <w:r w:rsidRPr="004058F5">
        <w:rPr>
          <w:rFonts w:eastAsia="Verdana" w:cs="Calibri"/>
          <w:szCs w:val="22"/>
          <w:lang w:val="sq-AL" w:bidi="sq-AL"/>
        </w:rPr>
        <w:t xml:space="preserve">or nuk përkojnë me kufijtë administrativë bashkiakë, prandaj bashkive u kërkohet të bashkëpunojnë përgjatë ujëmbledhësve topografikë për të arritur objektivat e planit të basenit </w:t>
      </w:r>
      <w:r w:rsidR="00D07D5D" w:rsidRPr="004058F5">
        <w:rPr>
          <w:rFonts w:eastAsia="Verdana" w:cs="Calibri"/>
          <w:szCs w:val="22"/>
          <w:lang w:val="sq-AL" w:bidi="sq-AL"/>
        </w:rPr>
        <w:t>uj</w:t>
      </w:r>
      <w:r w:rsidRPr="004058F5">
        <w:rPr>
          <w:rFonts w:eastAsia="Verdana" w:cs="Calibri"/>
          <w:szCs w:val="22"/>
          <w:lang w:val="sq-AL" w:bidi="sq-AL"/>
        </w:rPr>
        <w:t>or.</w:t>
      </w:r>
    </w:p>
    <w:p w14:paraId="29FAD0C9" w14:textId="77777777" w:rsidR="00B81407" w:rsidRPr="004058F5" w:rsidRDefault="00B81407" w:rsidP="002D49BE">
      <w:pPr>
        <w:spacing w:after="0"/>
        <w:rPr>
          <w:rFonts w:eastAsia="Verdana" w:cs="Calibri"/>
          <w:szCs w:val="22"/>
          <w:lang w:val="sq-AL" w:bidi="sq-AL"/>
        </w:rPr>
      </w:pPr>
    </w:p>
    <w:p w14:paraId="30E28B07" w14:textId="7E116CC0" w:rsidR="002D49BE" w:rsidRPr="004058F5" w:rsidRDefault="002D49BE" w:rsidP="002D49BE">
      <w:pPr>
        <w:pStyle w:val="Caption"/>
        <w:rPr>
          <w:rFonts w:cs="Calibri"/>
          <w:szCs w:val="22"/>
          <w:lang w:val="sq-AL"/>
        </w:rPr>
      </w:pPr>
      <w:bookmarkStart w:id="207" w:name="_Ref93053275"/>
      <w:bookmarkStart w:id="208" w:name="_Toc127359994"/>
      <w:r w:rsidRPr="004058F5">
        <w:rPr>
          <w:rFonts w:cs="Calibri"/>
          <w:szCs w:val="22"/>
          <w:lang w:val="sq-AL" w:bidi="sq-AL"/>
        </w:rPr>
        <w:lastRenderedPageBreak/>
        <w:t xml:space="preserve">Figura </w:t>
      </w:r>
      <w:r w:rsidRPr="004058F5">
        <w:rPr>
          <w:rFonts w:cs="Calibri"/>
          <w:szCs w:val="22"/>
          <w:lang w:val="sq-AL" w:bidi="sq-AL"/>
        </w:rPr>
        <w:fldChar w:fldCharType="begin"/>
      </w:r>
      <w:r w:rsidRPr="004058F5">
        <w:rPr>
          <w:rFonts w:cs="Calibri"/>
          <w:szCs w:val="22"/>
          <w:lang w:val="sq-AL" w:bidi="sq-AL"/>
        </w:rPr>
        <w:instrText xml:space="preserve"> STYLEREF 1 \s </w:instrText>
      </w:r>
      <w:r w:rsidRPr="004058F5">
        <w:rPr>
          <w:rFonts w:cs="Calibri"/>
          <w:szCs w:val="22"/>
          <w:lang w:val="sq-AL" w:bidi="sq-AL"/>
        </w:rPr>
        <w:fldChar w:fldCharType="separate"/>
      </w:r>
      <w:r w:rsidR="00FB4630">
        <w:rPr>
          <w:rFonts w:cs="Calibri"/>
          <w:noProof/>
          <w:szCs w:val="22"/>
          <w:lang w:val="sq-AL" w:bidi="sq-AL"/>
        </w:rPr>
        <w:t>4</w:t>
      </w:r>
      <w:r w:rsidRPr="004058F5">
        <w:rPr>
          <w:rFonts w:cs="Calibri"/>
          <w:szCs w:val="22"/>
          <w:lang w:val="sq-AL" w:bidi="sq-AL"/>
        </w:rPr>
        <w:fldChar w:fldCharType="end"/>
      </w:r>
      <w:r w:rsidRPr="004058F5">
        <w:rPr>
          <w:rFonts w:cs="Calibri"/>
          <w:szCs w:val="22"/>
          <w:lang w:val="sq-AL" w:bidi="sq-AL"/>
        </w:rPr>
        <w:noBreakHyphen/>
      </w:r>
      <w:r w:rsidRPr="004058F5">
        <w:rPr>
          <w:rFonts w:cs="Calibri"/>
          <w:szCs w:val="22"/>
          <w:lang w:val="sq-AL" w:bidi="sq-AL"/>
        </w:rPr>
        <w:fldChar w:fldCharType="begin"/>
      </w:r>
      <w:r w:rsidRPr="004058F5">
        <w:rPr>
          <w:rFonts w:cs="Calibri"/>
          <w:szCs w:val="22"/>
          <w:lang w:val="sq-AL" w:bidi="sq-AL"/>
        </w:rPr>
        <w:instrText xml:space="preserve"> SEQ Figure \* ARABIC \s 1 </w:instrText>
      </w:r>
      <w:r w:rsidRPr="004058F5">
        <w:rPr>
          <w:rFonts w:cs="Calibri"/>
          <w:szCs w:val="22"/>
          <w:lang w:val="sq-AL" w:bidi="sq-AL"/>
        </w:rPr>
        <w:fldChar w:fldCharType="separate"/>
      </w:r>
      <w:r w:rsidR="00FB4630">
        <w:rPr>
          <w:rFonts w:cs="Calibri"/>
          <w:noProof/>
          <w:szCs w:val="22"/>
          <w:lang w:val="sq-AL" w:bidi="sq-AL"/>
        </w:rPr>
        <w:t>7</w:t>
      </w:r>
      <w:r w:rsidRPr="004058F5">
        <w:rPr>
          <w:rFonts w:cs="Calibri"/>
          <w:szCs w:val="22"/>
          <w:lang w:val="sq-AL" w:bidi="sq-AL"/>
        </w:rPr>
        <w:fldChar w:fldCharType="end"/>
      </w:r>
      <w:bookmarkEnd w:id="207"/>
      <w:r w:rsidRPr="004058F5">
        <w:rPr>
          <w:rFonts w:cs="Calibri"/>
          <w:szCs w:val="22"/>
          <w:lang w:val="sq-AL" w:bidi="sq-AL"/>
        </w:rPr>
        <w:t xml:space="preserve"> – Autoritetet Kryesore Bashkiake dhe Zonat Urbane</w:t>
      </w:r>
      <w:bookmarkEnd w:id="208"/>
    </w:p>
    <w:p w14:paraId="7DFC666D" w14:textId="77777777" w:rsidR="002D49BE" w:rsidRDefault="002D49BE" w:rsidP="002D49BE">
      <w:pPr>
        <w:rPr>
          <w:rFonts w:cs="Calibri"/>
          <w:szCs w:val="22"/>
          <w:lang w:val="sq-AL"/>
        </w:rPr>
      </w:pPr>
      <w:r w:rsidRPr="004058F5">
        <w:rPr>
          <w:rFonts w:cs="Calibri"/>
          <w:noProof/>
          <w:szCs w:val="22"/>
          <w:lang w:eastAsia="en-GB"/>
        </w:rPr>
        <mc:AlternateContent>
          <mc:Choice Requires="wpg">
            <w:drawing>
              <wp:inline distT="0" distB="0" distL="0" distR="0" wp14:anchorId="70C056C9" wp14:editId="5829BB3B">
                <wp:extent cx="4600575" cy="3124200"/>
                <wp:effectExtent l="0" t="0" r="9525" b="0"/>
                <wp:docPr id="604" name="Group 604"/>
                <wp:cNvGraphicFramePr/>
                <a:graphic xmlns:a="http://schemas.openxmlformats.org/drawingml/2006/main">
                  <a:graphicData uri="http://schemas.microsoft.com/office/word/2010/wordprocessingGroup">
                    <wpg:wgp>
                      <wpg:cNvGrpSpPr/>
                      <wpg:grpSpPr>
                        <a:xfrm>
                          <a:off x="0" y="0"/>
                          <a:ext cx="4600575" cy="3124200"/>
                          <a:chOff x="0" y="0"/>
                          <a:chExt cx="4008120" cy="3230880"/>
                        </a:xfrm>
                      </wpg:grpSpPr>
                      <pic:pic xmlns:pic="http://schemas.openxmlformats.org/drawingml/2006/picture">
                        <pic:nvPicPr>
                          <pic:cNvPr id="592" name="Picture 592"/>
                          <pic:cNvPicPr>
                            <a:picLocks noChangeAspect="1"/>
                          </pic:cNvPicPr>
                        </pic:nvPicPr>
                        <pic:blipFill>
                          <a:blip r:embed="rId51">
                            <a:extLst>
                              <a:ext uri="{28A0092B-C50C-407E-A947-70E740481C1C}">
                                <a14:useLocalDpi xmlns:a14="http://schemas.microsoft.com/office/drawing/2010/main" val="0"/>
                              </a:ext>
                            </a:extLst>
                          </a:blip>
                          <a:stretch>
                            <a:fillRect/>
                          </a:stretch>
                        </pic:blipFill>
                        <pic:spPr>
                          <a:xfrm>
                            <a:off x="0" y="0"/>
                            <a:ext cx="4008120" cy="3230880"/>
                          </a:xfrm>
                          <a:prstGeom prst="rect">
                            <a:avLst/>
                          </a:prstGeom>
                        </pic:spPr>
                      </pic:pic>
                      <pic:pic xmlns:pic="http://schemas.openxmlformats.org/drawingml/2006/picture">
                        <pic:nvPicPr>
                          <pic:cNvPr id="603" name="Picture 603"/>
                          <pic:cNvPicPr>
                            <a:picLocks noChangeAspect="1"/>
                          </pic:cNvPicPr>
                        </pic:nvPicPr>
                        <pic:blipFill>
                          <a:blip r:embed="rId52">
                            <a:extLst>
                              <a:ext uri="{28A0092B-C50C-407E-A947-70E740481C1C}">
                                <a14:useLocalDpi xmlns:a14="http://schemas.microsoft.com/office/drawing/2010/main" val="0"/>
                              </a:ext>
                            </a:extLst>
                          </a:blip>
                          <a:stretch>
                            <a:fillRect/>
                          </a:stretch>
                        </pic:blipFill>
                        <pic:spPr>
                          <a:xfrm>
                            <a:off x="3078480" y="2590800"/>
                            <a:ext cx="845820" cy="518160"/>
                          </a:xfrm>
                          <a:prstGeom prst="rect">
                            <a:avLst/>
                          </a:prstGeom>
                        </pic:spPr>
                      </pic:pic>
                    </wpg:wgp>
                  </a:graphicData>
                </a:graphic>
              </wp:inline>
            </w:drawing>
          </mc:Choice>
          <mc:Fallback>
            <w:pict>
              <v:group w14:anchorId="049625B8" id="Group 604" o:spid="_x0000_s1026" style="width:362.25pt;height:246pt;mso-position-horizontal-relative:char;mso-position-vertical-relative:line" coordsize="40081,323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92" o:spid="_x0000_s1027" type="#_x0000_t75" style="position:absolute;width:40081;height:323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r9LaXEAAAA3AAAAA8AAABkcnMvZG93bnJldi54bWxEj0FrAjEUhO9C/0N4gjfNqq3oapRSFHrq&#10;olXQ22Pz3KzdvCybqNt/b4RCj8PMfMMsVq2txI0aXzpWMBwkIIhzp0suFOy/N/0pCB+QNVaOScEv&#10;eVgtXzoLTLW785Zuu1CICGGfogITQp1K6XNDFv3A1cTRO7vGYoiyKaRu8B7htpKjJJlIiyXHBYM1&#10;fRjKf3ZXq2CSHU1pstMr0fqC9WlcjbOvg1K9bvs+BxGoDf/hv/anVvA2G8HzTDwCcvk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r9LaXEAAAA3AAAAA8AAAAAAAAAAAAAAAAA&#10;nwIAAGRycy9kb3ducmV2LnhtbFBLBQYAAAAABAAEAPcAAACQAwAAAAA=&#10;">
                  <v:imagedata r:id="rId59" o:title=""/>
                  <v:path arrowok="t"/>
                </v:shape>
                <v:shape id="Picture 603" o:spid="_x0000_s1028" type="#_x0000_t75" style="position:absolute;left:30784;top:25908;width:8459;height:51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3jAkzDAAAA3AAAAA8AAABkcnMvZG93bnJldi54bWxEj0GLwjAUhO+C/yE8wZumKop0TUUEcUEQ&#10;tlaWvT2at21p81KarNZ/bxYEj8PMfMNstr1pxI06V1lWMJtGIIhzqysuFGSXw2QNwnlkjY1lUvAg&#10;B9tkONhgrO2dv+iW+kIECLsYFZTet7GULi/JoJvaljh4v7Yz6IPsCqk7vAe4aeQ8ilbSYMVhocSW&#10;9iXldfpnFKQN+qXNZua7bqvz9XQ+uh99VGo86ncfIDz1/h1+tT+1glW0gP8z4QjI5Ak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eMCTMMAAADcAAAADwAAAAAAAAAAAAAAAACf&#10;AgAAZHJzL2Rvd25yZXYueG1sUEsFBgAAAAAEAAQA9wAAAI8DAAAAAA==&#10;">
                  <v:imagedata r:id="rId60" o:title=""/>
                  <v:path arrowok="t"/>
                </v:shape>
                <w10:anchorlock/>
              </v:group>
            </w:pict>
          </mc:Fallback>
        </mc:AlternateContent>
      </w:r>
    </w:p>
    <w:p w14:paraId="6F8138E1" w14:textId="77777777" w:rsidR="000B7CF7" w:rsidRPr="004058F5" w:rsidRDefault="000B7CF7" w:rsidP="002D49BE">
      <w:pPr>
        <w:rPr>
          <w:rFonts w:cs="Calibri"/>
          <w:szCs w:val="22"/>
          <w:lang w:val="sq-AL"/>
        </w:rPr>
      </w:pPr>
    </w:p>
    <w:p w14:paraId="56F27076" w14:textId="77777777" w:rsidR="002D49BE" w:rsidRPr="004058F5" w:rsidRDefault="002D49BE" w:rsidP="004058F5">
      <w:pPr>
        <w:pStyle w:val="Heading2"/>
      </w:pPr>
      <w:bookmarkStart w:id="209" w:name="_Toc127359153"/>
      <w:bookmarkStart w:id="210" w:name="_Toc127359717"/>
      <w:r w:rsidRPr="004058F5">
        <w:t>Përdorimet Kryesore të Ujit dhe Infrastruktura</w:t>
      </w:r>
      <w:bookmarkEnd w:id="209"/>
      <w:bookmarkEnd w:id="210"/>
    </w:p>
    <w:p w14:paraId="2DD14B4A" w14:textId="77777777" w:rsidR="002D49BE" w:rsidRPr="004058F5" w:rsidRDefault="002D49BE" w:rsidP="00336583">
      <w:pPr>
        <w:pStyle w:val="Heading3"/>
      </w:pPr>
      <w:bookmarkStart w:id="211" w:name="_Toc127359154"/>
      <w:bookmarkStart w:id="212" w:name="_Toc127359718"/>
      <w:r w:rsidRPr="004058F5">
        <w:t>Vështrim i përgjithshëm</w:t>
      </w:r>
      <w:bookmarkEnd w:id="211"/>
      <w:bookmarkEnd w:id="212"/>
    </w:p>
    <w:p w14:paraId="5142295A" w14:textId="4640C84F" w:rsidR="002D49BE" w:rsidRPr="004058F5" w:rsidRDefault="002D49BE" w:rsidP="002D49BE">
      <w:pPr>
        <w:rPr>
          <w:rFonts w:cs="Calibri"/>
          <w:szCs w:val="22"/>
          <w:lang w:val="sq-AL"/>
        </w:rPr>
      </w:pPr>
      <w:r w:rsidRPr="004058F5">
        <w:rPr>
          <w:rFonts w:eastAsia="Verdana" w:cs="Calibri"/>
          <w:szCs w:val="22"/>
          <w:lang w:val="sq-AL" w:bidi="sq-AL"/>
        </w:rPr>
        <w:t xml:space="preserve">Qëllimi i këtij seksioni është të përmbledhë veprimtaritë ose aktivitetet aktuale më kryesore (“ndikimet artificiale” ose “nxitësit”) të cilat ndikojnë në objektivat mjedisore në përgjithësi, ose në statusin e trupave ujorë në veçanti. Shkalla në të cilën këto aktivitete veprojnë si presione në nivel nën-baseni ose ndikojnë drejtpërdrejt në statusin e nivelit të trupit ujor trajtohet në </w:t>
      </w:r>
      <w:r w:rsidR="005D4859" w:rsidRPr="004058F5">
        <w:rPr>
          <w:rFonts w:eastAsia="Verdana" w:cs="Calibri"/>
          <w:szCs w:val="22"/>
          <w:lang w:val="sq-AL" w:bidi="sq-AL"/>
        </w:rPr>
        <w:t>Kapitull</w:t>
      </w:r>
      <w:r w:rsidR="009A72F1" w:rsidRPr="004058F5">
        <w:rPr>
          <w:rFonts w:eastAsia="Verdana" w:cs="Calibri"/>
          <w:szCs w:val="22"/>
          <w:lang w:val="sq-AL" w:bidi="sq-AL"/>
        </w:rPr>
        <w:t>i</w:t>
      </w:r>
      <w:r w:rsidRPr="004058F5">
        <w:rPr>
          <w:rFonts w:eastAsia="Verdana" w:cs="Calibri"/>
          <w:szCs w:val="22"/>
          <w:lang w:val="sq-AL" w:bidi="sq-AL"/>
        </w:rPr>
        <w:t xml:space="preserve">n 10. </w:t>
      </w:r>
    </w:p>
    <w:p w14:paraId="723948DE" w14:textId="77777777" w:rsidR="002D49BE" w:rsidRPr="004058F5" w:rsidRDefault="002D49BE" w:rsidP="002D49BE">
      <w:pPr>
        <w:rPr>
          <w:rFonts w:cs="Calibri"/>
          <w:szCs w:val="22"/>
          <w:lang w:val="sq-AL"/>
        </w:rPr>
      </w:pPr>
      <w:r w:rsidRPr="004058F5">
        <w:rPr>
          <w:rFonts w:eastAsia="Verdana" w:cs="Calibri"/>
          <w:szCs w:val="22"/>
          <w:lang w:val="sq-AL" w:bidi="sq-AL"/>
        </w:rPr>
        <w:t>Rëndësi të veçantë ka edhe infrastruktura që lidhet ose me nxjerrjet e mëdha ose me transferimet e shpeshta të ujit, pasi këto të dyja kanë shumë gjasa që të ndikojnë në prurjen mjedisore dhe/ose disponueshmërinë e burimeve ujore në nivel lokal. Vlerësimi i detajuar i infrastrukturës së përdorimit, shpërndarjes dhe nxjerrjes së ujit duhet paraqitur në Planin plotësues të Menaxhimit të Burimeve Ujore.</w:t>
      </w:r>
    </w:p>
    <w:p w14:paraId="1AAD716D" w14:textId="0804BC67" w:rsidR="002D49BE" w:rsidRPr="004058F5" w:rsidRDefault="002D49BE" w:rsidP="002D49BE">
      <w:pPr>
        <w:rPr>
          <w:rFonts w:cs="Calibri"/>
          <w:szCs w:val="22"/>
          <w:lang w:val="sq-AL"/>
        </w:rPr>
      </w:pPr>
      <w:r w:rsidRPr="004058F5">
        <w:rPr>
          <w:rFonts w:eastAsia="Verdana" w:cs="Calibri"/>
          <w:szCs w:val="22"/>
          <w:lang w:val="sq-AL" w:bidi="sq-AL"/>
        </w:rPr>
        <w:t xml:space="preserve">Në përgjithësi, nxitësit kryesorë që kanë gjasa të ndikojnë në karakteristikat dhe/ose statusin e trupit ujor përcaktohen në WISE-në e DKU-së, ku raportohen listat e numeracionit, dhe renditen në tabelat në </w:t>
      </w:r>
      <w:r w:rsidR="00660719" w:rsidRPr="004058F5">
        <w:rPr>
          <w:rFonts w:eastAsia="Verdana" w:cs="Calibri"/>
          <w:szCs w:val="22"/>
          <w:lang w:val="sq-AL" w:bidi="sq-AL"/>
        </w:rPr>
        <w:t>Shtojcën IV</w:t>
      </w:r>
      <w:r w:rsidRPr="004058F5">
        <w:rPr>
          <w:rFonts w:eastAsia="Verdana" w:cs="Calibri"/>
          <w:szCs w:val="22"/>
          <w:lang w:val="sq-AL" w:bidi="sq-AL"/>
        </w:rPr>
        <w:t xml:space="preserve"> për presionet. </w:t>
      </w:r>
    </w:p>
    <w:p w14:paraId="0AE510FB" w14:textId="77777777" w:rsidR="002D49BE" w:rsidRPr="004058F5" w:rsidRDefault="002D49BE" w:rsidP="00336583">
      <w:pPr>
        <w:pStyle w:val="Heading3"/>
      </w:pPr>
      <w:bookmarkStart w:id="213" w:name="_Toc127359155"/>
      <w:bookmarkStart w:id="214" w:name="_Toc127359719"/>
      <w:bookmarkStart w:id="215" w:name="_Hlk82184524"/>
      <w:r w:rsidRPr="004058F5">
        <w:t>Përmbledhja e Shërbimeve të Ujit</w:t>
      </w:r>
      <w:bookmarkEnd w:id="213"/>
      <w:bookmarkEnd w:id="214"/>
    </w:p>
    <w:bookmarkEnd w:id="215"/>
    <w:p w14:paraId="10C9315F" w14:textId="77777777" w:rsidR="002D49BE" w:rsidRPr="004058F5" w:rsidRDefault="002D49BE" w:rsidP="002D49BE">
      <w:pPr>
        <w:rPr>
          <w:rFonts w:eastAsia="Verdana" w:cs="Calibri"/>
          <w:szCs w:val="22"/>
          <w:lang w:val="sq-AL" w:bidi="sq-AL"/>
        </w:rPr>
      </w:pPr>
      <w:r w:rsidRPr="004058F5">
        <w:rPr>
          <w:rFonts w:eastAsia="Verdana" w:cs="Calibri"/>
          <w:szCs w:val="22"/>
          <w:lang w:val="sq-AL" w:bidi="sq-AL"/>
        </w:rPr>
        <w:t>Sipas përkufizimit të DKU-së, “shërbimet e ujit” janë të gjitha operacionet e lidhura me ujin të cilat furnizojnë familjet, institucionet publike ose veprimtaritë ekonomike, dhe që mund të kenë ndikim të konsiderueshëm në statusin e ujit:</w:t>
      </w:r>
    </w:p>
    <w:p w14:paraId="1177C83B" w14:textId="77777777" w:rsidR="002D49BE" w:rsidRPr="004058F5" w:rsidRDefault="002D49BE" w:rsidP="003D28D3">
      <w:pPr>
        <w:pStyle w:val="ListParagraph"/>
        <w:numPr>
          <w:ilvl w:val="0"/>
          <w:numId w:val="34"/>
        </w:numPr>
        <w:rPr>
          <w:rFonts w:cs="Calibri"/>
          <w:szCs w:val="22"/>
          <w:lang w:val="sq-AL" w:eastAsia="da-DK"/>
        </w:rPr>
      </w:pPr>
      <w:r w:rsidRPr="004058F5">
        <w:rPr>
          <w:rFonts w:eastAsia="Verdana" w:cs="Calibri"/>
          <w:szCs w:val="22"/>
          <w:lang w:val="sq-AL" w:bidi="sq-AL"/>
        </w:rPr>
        <w:t>nxjerrja, grumbullimi, ruajtja, trajtimi dhe shpërndarja e ujit sipërfaqësor ose nëntokësor</w:t>
      </w:r>
    </w:p>
    <w:p w14:paraId="3B49342F" w14:textId="3D91D6E4" w:rsidR="002D49BE" w:rsidRPr="004058F5" w:rsidRDefault="009C468D" w:rsidP="003D28D3">
      <w:pPr>
        <w:pStyle w:val="ListParagraph"/>
        <w:numPr>
          <w:ilvl w:val="0"/>
          <w:numId w:val="34"/>
        </w:numPr>
        <w:rPr>
          <w:rFonts w:cs="Calibri"/>
          <w:szCs w:val="22"/>
          <w:lang w:val="sq-AL" w:eastAsia="da-DK"/>
        </w:rPr>
      </w:pPr>
      <w:r>
        <w:rPr>
          <w:rFonts w:eastAsia="Verdana" w:cs="Calibri"/>
          <w:szCs w:val="22"/>
          <w:lang w:val="sq-AL" w:bidi="sq-AL"/>
        </w:rPr>
        <w:t>mbl</w:t>
      </w:r>
      <w:r w:rsidR="002D49BE" w:rsidRPr="004058F5">
        <w:rPr>
          <w:rFonts w:eastAsia="Verdana" w:cs="Calibri"/>
          <w:szCs w:val="22"/>
          <w:lang w:val="sq-AL" w:bidi="sq-AL"/>
        </w:rPr>
        <w:t>edhja dhe trajtimi i ujërave të ndotura, të cilat më pas shkarkohen në ujëra sipërfaqësore</w:t>
      </w:r>
    </w:p>
    <w:p w14:paraId="0263C41F" w14:textId="455F5B87" w:rsidR="002D49BE" w:rsidRPr="004058F5" w:rsidRDefault="002D49BE" w:rsidP="002D49BE">
      <w:pPr>
        <w:rPr>
          <w:rFonts w:eastAsia="Verdana" w:cs="Calibri"/>
          <w:szCs w:val="22"/>
          <w:lang w:val="sq-AL" w:bidi="sq-AL"/>
        </w:rPr>
      </w:pPr>
      <w:r w:rsidRPr="004058F5">
        <w:rPr>
          <w:rFonts w:eastAsia="Verdana" w:cs="Calibri"/>
          <w:szCs w:val="22"/>
          <w:lang w:val="sq-AL" w:bidi="sq-AL"/>
        </w:rPr>
        <w:fldChar w:fldCharType="begin"/>
      </w:r>
      <w:r w:rsidRPr="004058F5">
        <w:rPr>
          <w:rFonts w:eastAsia="Verdana" w:cs="Calibri"/>
          <w:szCs w:val="22"/>
          <w:lang w:val="sq-AL" w:bidi="sq-AL"/>
        </w:rPr>
        <w:instrText xml:space="preserve"> REF _Ref92967091 \h  \* MERGEFORMAT </w:instrText>
      </w:r>
      <w:r w:rsidRPr="004058F5">
        <w:rPr>
          <w:rFonts w:eastAsia="Verdana" w:cs="Calibri"/>
          <w:szCs w:val="22"/>
          <w:lang w:val="sq-AL" w:bidi="sq-AL"/>
        </w:rPr>
      </w:r>
      <w:r w:rsidRPr="004058F5">
        <w:rPr>
          <w:rFonts w:eastAsia="Verdana" w:cs="Calibri"/>
          <w:szCs w:val="22"/>
          <w:lang w:val="sq-AL" w:bidi="sq-AL"/>
        </w:rPr>
        <w:fldChar w:fldCharType="separate"/>
      </w:r>
      <w:r w:rsidR="00FB4630" w:rsidRPr="00FB4630">
        <w:rPr>
          <w:rFonts w:eastAsia="Verdana" w:cs="Calibri"/>
          <w:szCs w:val="22"/>
          <w:lang w:val="sq-AL" w:bidi="sq-AL"/>
        </w:rPr>
        <w:t>Tabela 4</w:t>
      </w:r>
      <w:r w:rsidR="00FB4630" w:rsidRPr="00FB4630">
        <w:rPr>
          <w:rFonts w:eastAsia="Verdana" w:cs="Calibri"/>
          <w:szCs w:val="22"/>
          <w:lang w:val="sq-AL" w:bidi="sq-AL"/>
        </w:rPr>
        <w:noBreakHyphen/>
        <w:t>8</w:t>
      </w:r>
      <w:r w:rsidRPr="004058F5">
        <w:rPr>
          <w:rFonts w:eastAsia="Verdana" w:cs="Calibri"/>
          <w:szCs w:val="22"/>
          <w:lang w:val="sq-AL" w:bidi="sq-AL"/>
        </w:rPr>
        <w:fldChar w:fldCharType="end"/>
      </w:r>
      <w:r w:rsidRPr="004058F5">
        <w:rPr>
          <w:rFonts w:eastAsia="Verdana" w:cs="Calibri"/>
          <w:szCs w:val="22"/>
          <w:lang w:val="sq-AL" w:bidi="sq-AL"/>
        </w:rPr>
        <w:t xml:space="preserve"> ofron bilancin e përgjithshëm të ujit për sektorët kryesorë, sikurse kërkohet prej Nenit 9 (1) të DKU-së. Parametri i konsumit ka rëndësi të veçantë për ndikimet mjedisore të “shërbimeve të ujit” dhe rikuperimit të kostove të mjedisit dhe burimeve. Thënë më thjesht, konsumi është volumi që humbet përgjithnjë nga baseni </w:t>
      </w:r>
      <w:r w:rsidR="00D07D5D" w:rsidRPr="004058F5">
        <w:rPr>
          <w:rFonts w:eastAsia="Verdana" w:cs="Calibri"/>
          <w:szCs w:val="22"/>
          <w:lang w:val="sq-AL" w:bidi="sq-AL"/>
        </w:rPr>
        <w:t>uj</w:t>
      </w:r>
      <w:r w:rsidRPr="004058F5">
        <w:rPr>
          <w:rFonts w:eastAsia="Verdana" w:cs="Calibri"/>
          <w:szCs w:val="22"/>
          <w:lang w:val="sq-AL" w:bidi="sq-AL"/>
        </w:rPr>
        <w:t>or për shkak të veprimtarisë ekonomike. Shërbimet e ujit mund të ndikojnë ndjeshëm edhe bilancet e ujit brenda burimeve ujore, nga ku ujërat e nxjerra sipërfaqësore mund të transformohen në ujëra nëntokësore pas përdorimit dhe anasjelltas.</w:t>
      </w:r>
    </w:p>
    <w:p w14:paraId="486792F5" w14:textId="77777777" w:rsidR="002D49BE" w:rsidRPr="004058F5" w:rsidRDefault="002D49BE" w:rsidP="002D49BE">
      <w:pPr>
        <w:rPr>
          <w:rFonts w:cs="Calibri"/>
          <w:szCs w:val="22"/>
          <w:lang w:val="sq-AL"/>
        </w:rPr>
        <w:sectPr w:rsidR="002D49BE" w:rsidRPr="004058F5" w:rsidSect="00660719">
          <w:headerReference w:type="default" r:id="rId61"/>
          <w:pgSz w:w="11900" w:h="16840"/>
          <w:pgMar w:top="992" w:right="992" w:bottom="992" w:left="992" w:header="709" w:footer="709" w:gutter="0"/>
          <w:pgBorders w:offsetFrom="page">
            <w:top w:val="single" w:sz="8" w:space="24" w:color="FFFFFF" w:themeColor="background1"/>
          </w:pgBorders>
          <w:pgNumType w:chapStyle="1"/>
          <w:cols w:space="708"/>
          <w:docGrid w:linePitch="360"/>
        </w:sectPr>
      </w:pPr>
    </w:p>
    <w:p w14:paraId="487D959A" w14:textId="445A4BD5" w:rsidR="002D49BE" w:rsidRPr="004058F5" w:rsidRDefault="002D49BE" w:rsidP="002D49BE">
      <w:pPr>
        <w:pStyle w:val="Caption"/>
        <w:rPr>
          <w:rFonts w:cs="Calibri"/>
          <w:szCs w:val="22"/>
          <w:lang w:val="sq-AL"/>
        </w:rPr>
      </w:pPr>
      <w:bookmarkStart w:id="216" w:name="_Ref92967091"/>
      <w:bookmarkStart w:id="217" w:name="_Hlk82184462"/>
      <w:bookmarkStart w:id="218" w:name="_Toc127360104"/>
      <w:r w:rsidRPr="004058F5">
        <w:rPr>
          <w:rFonts w:cs="Calibri"/>
          <w:szCs w:val="22"/>
          <w:lang w:val="sq-AL" w:bidi="sq-AL"/>
        </w:rPr>
        <w:lastRenderedPageBreak/>
        <w:t xml:space="preserve">Tabela </w:t>
      </w:r>
      <w:r w:rsidRPr="004058F5">
        <w:rPr>
          <w:rFonts w:cs="Calibri"/>
          <w:szCs w:val="22"/>
          <w:lang w:val="sq-AL" w:bidi="sq-AL"/>
        </w:rPr>
        <w:fldChar w:fldCharType="begin"/>
      </w:r>
      <w:r w:rsidRPr="004058F5">
        <w:rPr>
          <w:rFonts w:cs="Calibri"/>
          <w:szCs w:val="22"/>
          <w:lang w:val="sq-AL" w:bidi="sq-AL"/>
        </w:rPr>
        <w:instrText xml:space="preserve"> STYLEREF 1 \s </w:instrText>
      </w:r>
      <w:r w:rsidRPr="004058F5">
        <w:rPr>
          <w:rFonts w:cs="Calibri"/>
          <w:szCs w:val="22"/>
          <w:lang w:val="sq-AL" w:bidi="sq-AL"/>
        </w:rPr>
        <w:fldChar w:fldCharType="separate"/>
      </w:r>
      <w:r w:rsidR="00FB4630">
        <w:rPr>
          <w:rFonts w:cs="Calibri"/>
          <w:noProof/>
          <w:szCs w:val="22"/>
          <w:lang w:val="sq-AL" w:bidi="sq-AL"/>
        </w:rPr>
        <w:t>4</w:t>
      </w:r>
      <w:r w:rsidRPr="004058F5">
        <w:rPr>
          <w:rFonts w:cs="Calibri"/>
          <w:szCs w:val="22"/>
          <w:lang w:val="sq-AL" w:bidi="sq-AL"/>
        </w:rPr>
        <w:fldChar w:fldCharType="end"/>
      </w:r>
      <w:r w:rsidRPr="004058F5">
        <w:rPr>
          <w:rFonts w:cs="Calibri"/>
          <w:szCs w:val="22"/>
          <w:lang w:val="sq-AL" w:bidi="sq-AL"/>
        </w:rPr>
        <w:noBreakHyphen/>
      </w:r>
      <w:r w:rsidRPr="004058F5">
        <w:rPr>
          <w:rFonts w:cs="Calibri"/>
          <w:szCs w:val="22"/>
          <w:lang w:val="sq-AL" w:bidi="sq-AL"/>
        </w:rPr>
        <w:fldChar w:fldCharType="begin"/>
      </w:r>
      <w:r w:rsidRPr="004058F5">
        <w:rPr>
          <w:rFonts w:cs="Calibri"/>
          <w:szCs w:val="22"/>
          <w:lang w:val="sq-AL" w:bidi="sq-AL"/>
        </w:rPr>
        <w:instrText xml:space="preserve"> SEQ Table \* ARABIC \s 1 </w:instrText>
      </w:r>
      <w:r w:rsidRPr="004058F5">
        <w:rPr>
          <w:rFonts w:cs="Calibri"/>
          <w:szCs w:val="22"/>
          <w:lang w:val="sq-AL" w:bidi="sq-AL"/>
        </w:rPr>
        <w:fldChar w:fldCharType="separate"/>
      </w:r>
      <w:r w:rsidR="00FB4630">
        <w:rPr>
          <w:rFonts w:cs="Calibri"/>
          <w:noProof/>
          <w:szCs w:val="22"/>
          <w:lang w:val="sq-AL" w:bidi="sq-AL"/>
        </w:rPr>
        <w:t>8</w:t>
      </w:r>
      <w:r w:rsidRPr="004058F5">
        <w:rPr>
          <w:rFonts w:cs="Calibri"/>
          <w:szCs w:val="22"/>
          <w:lang w:val="sq-AL" w:bidi="sq-AL"/>
        </w:rPr>
        <w:fldChar w:fldCharType="end"/>
      </w:r>
      <w:bookmarkEnd w:id="216"/>
      <w:r w:rsidRPr="004058F5">
        <w:rPr>
          <w:rFonts w:cs="Calibri"/>
          <w:szCs w:val="22"/>
          <w:lang w:val="sq-AL" w:bidi="sq-AL"/>
        </w:rPr>
        <w:t xml:space="preserve"> – Përmbledhja e Nxjerrjeve, Përdorimeve dhe Konsumeve Kryesore Sektoriale të Ujit</w:t>
      </w:r>
      <w:bookmarkEnd w:id="217"/>
      <w:r w:rsidRPr="004058F5">
        <w:rPr>
          <w:rFonts w:cs="Calibri"/>
          <w:szCs w:val="22"/>
          <w:lang w:val="sq-AL" w:bidi="sq-AL"/>
        </w:rPr>
        <w:t>-Baseni Ishëm</w:t>
      </w:r>
      <w:bookmarkEnd w:id="218"/>
    </w:p>
    <w:tbl>
      <w:tblPr>
        <w:tblStyle w:val="MediumGrid3-Accent1"/>
        <w:tblW w:w="5000" w:type="pct"/>
        <w:tblLook w:val="04A0" w:firstRow="1" w:lastRow="0" w:firstColumn="1" w:lastColumn="0" w:noHBand="0" w:noVBand="1"/>
      </w:tblPr>
      <w:tblGrid>
        <w:gridCol w:w="1860"/>
        <w:gridCol w:w="1304"/>
        <w:gridCol w:w="1459"/>
        <w:gridCol w:w="1456"/>
        <w:gridCol w:w="1521"/>
        <w:gridCol w:w="1090"/>
        <w:gridCol w:w="1305"/>
        <w:gridCol w:w="1418"/>
        <w:gridCol w:w="1425"/>
        <w:gridCol w:w="1146"/>
      </w:tblGrid>
      <w:tr w:rsidR="002D49BE" w:rsidRPr="00DB7276" w14:paraId="57E26BFC" w14:textId="77777777" w:rsidTr="00832C10">
        <w:trPr>
          <w:cnfStyle w:val="100000000000" w:firstRow="1" w:lastRow="0" w:firstColumn="0" w:lastColumn="0" w:oddVBand="0" w:evenVBand="0" w:oddHBand="0" w:evenHBand="0" w:firstRowFirstColumn="0" w:firstRowLastColumn="0" w:lastRowFirstColumn="0" w:lastRowLastColumn="0"/>
          <w:trHeight w:val="845"/>
        </w:trPr>
        <w:tc>
          <w:tcPr>
            <w:cnfStyle w:val="001000000000" w:firstRow="0" w:lastRow="0" w:firstColumn="1" w:lastColumn="0" w:oddVBand="0" w:evenVBand="0" w:oddHBand="0" w:evenHBand="0" w:firstRowFirstColumn="0" w:firstRowLastColumn="0" w:lastRowFirstColumn="0" w:lastRowLastColumn="0"/>
            <w:tcW w:w="539" w:type="pct"/>
          </w:tcPr>
          <w:p w14:paraId="14E10233" w14:textId="77777777" w:rsidR="002D49BE" w:rsidRPr="00DB7276" w:rsidRDefault="002D49BE" w:rsidP="00832C10">
            <w:pPr>
              <w:jc w:val="left"/>
              <w:rPr>
                <w:rFonts w:cs="Calibri"/>
                <w:sz w:val="20"/>
                <w:szCs w:val="20"/>
                <w:lang w:val="sq-AL"/>
              </w:rPr>
            </w:pPr>
            <w:r w:rsidRPr="00DB7276">
              <w:rPr>
                <w:rFonts w:eastAsia="Verdana" w:cs="Calibri"/>
                <w:sz w:val="20"/>
                <w:szCs w:val="20"/>
                <w:lang w:val="sq-AL" w:bidi="sq-AL"/>
              </w:rPr>
              <w:t xml:space="preserve">TË DHËNAT SEKTORIALE </w:t>
            </w:r>
          </w:p>
        </w:tc>
        <w:tc>
          <w:tcPr>
            <w:tcW w:w="496" w:type="pct"/>
          </w:tcPr>
          <w:p w14:paraId="171E1C6C" w14:textId="77777777" w:rsidR="002D49BE" w:rsidRPr="00DB7276" w:rsidRDefault="002D49BE" w:rsidP="00832C10">
            <w:pPr>
              <w:jc w:val="center"/>
              <w:cnfStyle w:val="100000000000" w:firstRow="1" w:lastRow="0" w:firstColumn="0" w:lastColumn="0" w:oddVBand="0" w:evenVBand="0" w:oddHBand="0"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 xml:space="preserve">SIPËRFAQJA E NXJERRË </w:t>
            </w:r>
            <w:r w:rsidRPr="00DB7276">
              <w:rPr>
                <w:rStyle w:val="FootnoteReference"/>
                <w:rFonts w:eastAsia="Verdana" w:cs="Calibri"/>
                <w:szCs w:val="20"/>
                <w:lang w:val="sq-AL" w:bidi="sq-AL"/>
              </w:rPr>
              <w:footnoteReference w:id="88"/>
            </w:r>
            <w:r w:rsidRPr="00DB7276">
              <w:rPr>
                <w:rFonts w:eastAsia="Verdana" w:cs="Calibri"/>
                <w:sz w:val="20"/>
                <w:szCs w:val="20"/>
                <w:lang w:val="sq-AL" w:bidi="sq-AL"/>
              </w:rPr>
              <w:t xml:space="preserve"> (milionë m</w:t>
            </w:r>
            <w:r w:rsidRPr="00DB7276">
              <w:rPr>
                <w:rFonts w:eastAsia="Verdana" w:cs="Calibri"/>
                <w:sz w:val="20"/>
                <w:szCs w:val="20"/>
                <w:vertAlign w:val="superscript"/>
                <w:lang w:val="sq-AL" w:bidi="sq-AL"/>
              </w:rPr>
              <w:t>3</w:t>
            </w:r>
            <w:r w:rsidRPr="00DB7276">
              <w:rPr>
                <w:rFonts w:eastAsia="Verdana" w:cs="Calibri"/>
                <w:sz w:val="20"/>
                <w:szCs w:val="20"/>
                <w:lang w:val="sq-AL" w:bidi="sq-AL"/>
              </w:rPr>
              <w:t>)</w:t>
            </w:r>
          </w:p>
        </w:tc>
        <w:tc>
          <w:tcPr>
            <w:tcW w:w="496" w:type="pct"/>
          </w:tcPr>
          <w:p w14:paraId="7935100E" w14:textId="77777777" w:rsidR="002D49BE" w:rsidRPr="00DB7276" w:rsidRDefault="002D49BE" w:rsidP="00832C10">
            <w:pPr>
              <w:jc w:val="center"/>
              <w:cnfStyle w:val="100000000000" w:firstRow="1" w:lastRow="0" w:firstColumn="0" w:lastColumn="0" w:oddVBand="0" w:evenVBand="0" w:oddHBand="0"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UJËRAT NËNTOKËSORE TË NXJERRA</w:t>
            </w:r>
            <w:r w:rsidRPr="00DB7276">
              <w:rPr>
                <w:rStyle w:val="FootnoteReference"/>
                <w:rFonts w:eastAsia="Verdana" w:cs="Calibri"/>
                <w:szCs w:val="20"/>
                <w:lang w:val="sq-AL" w:bidi="sq-AL"/>
              </w:rPr>
              <w:footnoteReference w:id="89"/>
            </w:r>
            <w:r w:rsidRPr="00DB7276">
              <w:rPr>
                <w:rFonts w:eastAsia="Verdana" w:cs="Calibri"/>
                <w:sz w:val="20"/>
                <w:szCs w:val="20"/>
                <w:lang w:val="sq-AL" w:bidi="sq-AL"/>
              </w:rPr>
              <w:t xml:space="preserve"> (milionë m</w:t>
            </w:r>
            <w:r w:rsidRPr="00DB7276">
              <w:rPr>
                <w:rFonts w:eastAsia="Verdana" w:cs="Calibri"/>
                <w:sz w:val="20"/>
                <w:szCs w:val="20"/>
                <w:vertAlign w:val="superscript"/>
                <w:lang w:val="sq-AL" w:bidi="sq-AL"/>
              </w:rPr>
              <w:t>3</w:t>
            </w:r>
            <w:r w:rsidRPr="00DB7276">
              <w:rPr>
                <w:rFonts w:eastAsia="Verdana" w:cs="Calibri"/>
                <w:sz w:val="20"/>
                <w:szCs w:val="20"/>
                <w:lang w:val="sq-AL" w:bidi="sq-AL"/>
              </w:rPr>
              <w:t>)</w:t>
            </w:r>
          </w:p>
        </w:tc>
        <w:tc>
          <w:tcPr>
            <w:tcW w:w="496" w:type="pct"/>
          </w:tcPr>
          <w:p w14:paraId="03B5EB77" w14:textId="77777777" w:rsidR="002D49BE" w:rsidRPr="00DB7276" w:rsidRDefault="002D49BE" w:rsidP="00832C10">
            <w:pPr>
              <w:jc w:val="center"/>
              <w:cnfStyle w:val="100000000000" w:firstRow="1" w:lastRow="0" w:firstColumn="0" w:lastColumn="0" w:oddVBand="0" w:evenVBand="0" w:oddHBand="0"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 xml:space="preserve">KTHYER NË UJËRA SIPËFAQËSORE </w:t>
            </w:r>
            <w:r w:rsidRPr="00DB7276">
              <w:rPr>
                <w:rStyle w:val="FootnoteReference"/>
                <w:rFonts w:eastAsia="Verdana" w:cs="Calibri"/>
                <w:szCs w:val="20"/>
                <w:lang w:val="sq-AL" w:bidi="sq-AL"/>
              </w:rPr>
              <w:footnoteReference w:id="90"/>
            </w:r>
          </w:p>
        </w:tc>
        <w:tc>
          <w:tcPr>
            <w:tcW w:w="573" w:type="pct"/>
          </w:tcPr>
          <w:p w14:paraId="7516E9CD" w14:textId="77777777" w:rsidR="002D49BE" w:rsidRPr="00DB7276" w:rsidRDefault="002D49BE" w:rsidP="00832C10">
            <w:pPr>
              <w:jc w:val="center"/>
              <w:cnfStyle w:val="100000000000" w:firstRow="1" w:lastRow="0" w:firstColumn="0" w:lastColumn="0" w:oddVBand="0" w:evenVBand="0" w:oddHBand="0"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 xml:space="preserve">KTHYER NË UJËRA NËNTOKËSORE </w:t>
            </w:r>
            <w:r w:rsidRPr="00DB7276">
              <w:rPr>
                <w:rStyle w:val="FootnoteReference"/>
                <w:rFonts w:eastAsia="Verdana" w:cs="Calibri"/>
                <w:szCs w:val="20"/>
                <w:lang w:val="sq-AL" w:bidi="sq-AL"/>
              </w:rPr>
              <w:footnoteReference w:id="91"/>
            </w:r>
          </w:p>
        </w:tc>
        <w:tc>
          <w:tcPr>
            <w:tcW w:w="419" w:type="pct"/>
          </w:tcPr>
          <w:p w14:paraId="0B1458CF" w14:textId="77777777" w:rsidR="002D49BE" w:rsidRPr="00DB7276" w:rsidRDefault="002D49BE" w:rsidP="00832C10">
            <w:pPr>
              <w:jc w:val="center"/>
              <w:cnfStyle w:val="100000000000" w:firstRow="1" w:lastRow="0" w:firstColumn="0" w:lastColumn="0" w:oddVBand="0" w:evenVBand="0" w:oddHBand="0"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Σ KTHIMI</w:t>
            </w:r>
            <w:r w:rsidRPr="00DB7276">
              <w:rPr>
                <w:rFonts w:eastAsia="Verdana" w:cs="Calibri"/>
                <w:sz w:val="20"/>
                <w:szCs w:val="20"/>
                <w:lang w:val="sq-AL" w:bidi="sq-AL"/>
              </w:rPr>
              <w:br/>
              <w:t>(MCM)</w:t>
            </w:r>
          </w:p>
        </w:tc>
        <w:tc>
          <w:tcPr>
            <w:tcW w:w="496" w:type="pct"/>
          </w:tcPr>
          <w:p w14:paraId="269FB014" w14:textId="77777777" w:rsidR="002D49BE" w:rsidRPr="00DB7276" w:rsidRDefault="002D49BE" w:rsidP="00832C10">
            <w:pPr>
              <w:jc w:val="center"/>
              <w:cnfStyle w:val="100000000000" w:firstRow="1" w:lastRow="0" w:firstColumn="0" w:lastColumn="0" w:oddVBand="0" w:evenVBand="0" w:oddHBand="0"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KONSUMI</w:t>
            </w:r>
            <w:r w:rsidRPr="00DB7276">
              <w:rPr>
                <w:rFonts w:eastAsia="Verdana" w:cs="Calibri"/>
                <w:sz w:val="20"/>
                <w:szCs w:val="20"/>
                <w:lang w:val="sq-AL" w:bidi="sq-AL"/>
              </w:rPr>
              <w:br/>
              <w:t xml:space="preserve">(MCM) </w:t>
            </w:r>
            <w:r w:rsidRPr="00DB7276">
              <w:rPr>
                <w:rStyle w:val="FootnoteReference"/>
                <w:rFonts w:eastAsia="Verdana" w:cs="Calibri"/>
                <w:szCs w:val="20"/>
                <w:lang w:val="sq-AL" w:bidi="sq-AL"/>
              </w:rPr>
              <w:footnoteReference w:id="92"/>
            </w:r>
          </w:p>
        </w:tc>
        <w:tc>
          <w:tcPr>
            <w:tcW w:w="507" w:type="pct"/>
          </w:tcPr>
          <w:p w14:paraId="5732AF8E" w14:textId="77777777" w:rsidR="002D49BE" w:rsidRPr="00DB7276" w:rsidRDefault="002D49BE" w:rsidP="00832C10">
            <w:pPr>
              <w:jc w:val="center"/>
              <w:cnfStyle w:val="100000000000" w:firstRow="1" w:lastRow="0" w:firstColumn="0" w:lastColumn="0" w:oddVBand="0" w:evenVBand="0" w:oddHBand="0"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 xml:space="preserve">INDEKSI I SHFRYTËZIMIT WEI (%) </w:t>
            </w:r>
            <w:r w:rsidRPr="00DB7276">
              <w:rPr>
                <w:rStyle w:val="FootnoteReference"/>
                <w:rFonts w:eastAsia="Verdana" w:cs="Calibri"/>
                <w:szCs w:val="20"/>
                <w:lang w:val="sq-AL" w:bidi="sq-AL"/>
              </w:rPr>
              <w:footnoteReference w:id="93"/>
            </w:r>
          </w:p>
        </w:tc>
        <w:tc>
          <w:tcPr>
            <w:tcW w:w="539" w:type="pct"/>
          </w:tcPr>
          <w:p w14:paraId="4E85AE94" w14:textId="77777777" w:rsidR="002D49BE" w:rsidRPr="00DB7276" w:rsidRDefault="002D49BE" w:rsidP="00832C10">
            <w:pPr>
              <w:jc w:val="center"/>
              <w:cnfStyle w:val="100000000000" w:firstRow="1" w:lastRow="0" w:firstColumn="0" w:lastColumn="0" w:oddVBand="0" w:evenVBand="0" w:oddHBand="0"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SHËRBIMET E UJIT</w:t>
            </w:r>
            <w:r w:rsidRPr="00DB7276">
              <w:rPr>
                <w:rFonts w:eastAsia="Verdana" w:cs="Calibri"/>
                <w:sz w:val="20"/>
                <w:szCs w:val="20"/>
                <w:lang w:val="sq-AL" w:bidi="sq-AL"/>
              </w:rPr>
              <w:br/>
              <w:t>NJËSITË</w:t>
            </w:r>
            <w:r w:rsidRPr="00DB7276">
              <w:rPr>
                <w:rStyle w:val="FootnoteReference"/>
                <w:rFonts w:eastAsia="Verdana" w:cs="Calibri"/>
                <w:szCs w:val="20"/>
                <w:lang w:val="sq-AL" w:bidi="sq-AL"/>
              </w:rPr>
              <w:footnoteReference w:id="94"/>
            </w:r>
          </w:p>
        </w:tc>
        <w:tc>
          <w:tcPr>
            <w:tcW w:w="442" w:type="pct"/>
          </w:tcPr>
          <w:p w14:paraId="7987555B" w14:textId="77777777" w:rsidR="002D49BE" w:rsidRPr="00DB7276" w:rsidRDefault="002D49BE" w:rsidP="00832C10">
            <w:pPr>
              <w:jc w:val="center"/>
              <w:cnfStyle w:val="100000000000" w:firstRow="1" w:lastRow="0" w:firstColumn="0" w:lastColumn="0" w:oddVBand="0" w:evenVBand="0" w:oddHBand="0"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VSHB</w:t>
            </w:r>
            <w:r w:rsidRPr="00DB7276">
              <w:rPr>
                <w:rFonts w:eastAsia="Verdana" w:cs="Calibri"/>
                <w:sz w:val="20"/>
                <w:szCs w:val="20"/>
                <w:lang w:val="sq-AL" w:bidi="sq-AL"/>
              </w:rPr>
              <w:br/>
              <w:t>M €</w:t>
            </w:r>
          </w:p>
        </w:tc>
      </w:tr>
      <w:tr w:rsidR="002D49BE" w:rsidRPr="00DB7276" w14:paraId="68497531" w14:textId="77777777" w:rsidTr="00832C10">
        <w:trPr>
          <w:cnfStyle w:val="000000100000" w:firstRow="0" w:lastRow="0" w:firstColumn="0" w:lastColumn="0" w:oddVBand="0" w:evenVBand="0" w:oddHBand="1" w:evenHBand="0" w:firstRowFirstColumn="0" w:firstRowLastColumn="0" w:lastRowFirstColumn="0" w:lastRowLastColumn="0"/>
          <w:trHeight w:val="164"/>
        </w:trPr>
        <w:tc>
          <w:tcPr>
            <w:cnfStyle w:val="001000000000" w:firstRow="0" w:lastRow="0" w:firstColumn="1" w:lastColumn="0" w:oddVBand="0" w:evenVBand="0" w:oddHBand="0" w:evenHBand="0" w:firstRowFirstColumn="0" w:firstRowLastColumn="0" w:lastRowFirstColumn="0" w:lastRowLastColumn="0"/>
            <w:tcW w:w="539" w:type="pct"/>
          </w:tcPr>
          <w:p w14:paraId="245579FD" w14:textId="77777777" w:rsidR="002D49BE" w:rsidRPr="00DB7276" w:rsidRDefault="002D49BE" w:rsidP="00832C10">
            <w:pPr>
              <w:jc w:val="left"/>
              <w:rPr>
                <w:rFonts w:cs="Calibri"/>
                <w:sz w:val="20"/>
                <w:szCs w:val="20"/>
                <w:lang w:val="sq-AL"/>
              </w:rPr>
            </w:pPr>
            <w:r w:rsidRPr="00DB7276">
              <w:rPr>
                <w:rFonts w:eastAsia="Verdana" w:cs="Calibri"/>
                <w:sz w:val="20"/>
                <w:szCs w:val="20"/>
                <w:lang w:val="sq-AL" w:bidi="sq-AL"/>
              </w:rPr>
              <w:t xml:space="preserve">FAMILJE </w:t>
            </w:r>
            <w:r w:rsidRPr="00DB7276">
              <w:rPr>
                <w:rStyle w:val="FootnoteReference"/>
                <w:rFonts w:eastAsia="Verdana" w:cs="Calibri"/>
                <w:szCs w:val="20"/>
                <w:lang w:val="sq-AL" w:bidi="sq-AL"/>
              </w:rPr>
              <w:footnoteReference w:id="95"/>
            </w:r>
          </w:p>
        </w:tc>
        <w:tc>
          <w:tcPr>
            <w:tcW w:w="496" w:type="pct"/>
          </w:tcPr>
          <w:p w14:paraId="7E35B7C6" w14:textId="77777777" w:rsidR="002D49BE" w:rsidRPr="00DB7276"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70.00</w:t>
            </w:r>
          </w:p>
        </w:tc>
        <w:tc>
          <w:tcPr>
            <w:tcW w:w="496" w:type="pct"/>
          </w:tcPr>
          <w:p w14:paraId="6DD8111A" w14:textId="77777777" w:rsidR="002D49BE" w:rsidRPr="00DB7276"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30.35</w:t>
            </w:r>
          </w:p>
        </w:tc>
        <w:tc>
          <w:tcPr>
            <w:tcW w:w="496" w:type="pct"/>
          </w:tcPr>
          <w:p w14:paraId="1514FB20" w14:textId="77777777" w:rsidR="002D49BE" w:rsidRPr="00DB7276"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p>
        </w:tc>
        <w:tc>
          <w:tcPr>
            <w:tcW w:w="573" w:type="pct"/>
          </w:tcPr>
          <w:p w14:paraId="60F2A4A8" w14:textId="77777777" w:rsidR="002D49BE" w:rsidRPr="00DB7276"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p>
        </w:tc>
        <w:tc>
          <w:tcPr>
            <w:tcW w:w="419" w:type="pct"/>
          </w:tcPr>
          <w:p w14:paraId="57A3BD69" w14:textId="77777777" w:rsidR="002D49BE" w:rsidRPr="00DB7276"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p>
        </w:tc>
        <w:tc>
          <w:tcPr>
            <w:tcW w:w="496" w:type="pct"/>
          </w:tcPr>
          <w:p w14:paraId="3FA65311" w14:textId="77777777" w:rsidR="002D49BE" w:rsidRPr="00DB7276"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sz w:val="20"/>
                <w:szCs w:val="20"/>
                <w:vertAlign w:val="subscript"/>
                <w:lang w:val="sq-AL"/>
              </w:rPr>
            </w:pPr>
          </w:p>
        </w:tc>
        <w:tc>
          <w:tcPr>
            <w:tcW w:w="507" w:type="pct"/>
          </w:tcPr>
          <w:p w14:paraId="6ACD788F" w14:textId="77777777" w:rsidR="002D49BE" w:rsidRPr="00DB7276"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sz w:val="20"/>
                <w:szCs w:val="20"/>
                <w:vertAlign w:val="subscript"/>
                <w:lang w:val="sq-AL"/>
              </w:rPr>
            </w:pPr>
          </w:p>
        </w:tc>
        <w:tc>
          <w:tcPr>
            <w:tcW w:w="539" w:type="pct"/>
          </w:tcPr>
          <w:p w14:paraId="6796E76E" w14:textId="77777777" w:rsidR="002D49BE" w:rsidRPr="00DB7276"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Popullsia</w:t>
            </w:r>
          </w:p>
        </w:tc>
        <w:tc>
          <w:tcPr>
            <w:tcW w:w="442" w:type="pct"/>
          </w:tcPr>
          <w:p w14:paraId="23394CF1" w14:textId="77777777" w:rsidR="002D49BE" w:rsidRPr="00DB7276"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p>
        </w:tc>
      </w:tr>
      <w:tr w:rsidR="002D49BE" w:rsidRPr="00DB7276" w14:paraId="59F9CCED" w14:textId="77777777" w:rsidTr="00832C10">
        <w:trPr>
          <w:trHeight w:val="280"/>
        </w:trPr>
        <w:tc>
          <w:tcPr>
            <w:cnfStyle w:val="001000000000" w:firstRow="0" w:lastRow="0" w:firstColumn="1" w:lastColumn="0" w:oddVBand="0" w:evenVBand="0" w:oddHBand="0" w:evenHBand="0" w:firstRowFirstColumn="0" w:firstRowLastColumn="0" w:lastRowFirstColumn="0" w:lastRowLastColumn="0"/>
            <w:tcW w:w="539" w:type="pct"/>
          </w:tcPr>
          <w:p w14:paraId="6521C91E" w14:textId="77777777" w:rsidR="002D49BE" w:rsidRPr="00DB7276" w:rsidRDefault="002D49BE" w:rsidP="00832C10">
            <w:pPr>
              <w:jc w:val="left"/>
              <w:rPr>
                <w:rFonts w:cs="Calibri"/>
                <w:sz w:val="20"/>
                <w:szCs w:val="20"/>
                <w:lang w:val="sq-AL"/>
              </w:rPr>
            </w:pPr>
            <w:r w:rsidRPr="00DB7276">
              <w:rPr>
                <w:rFonts w:eastAsia="Verdana" w:cs="Calibri"/>
                <w:sz w:val="20"/>
                <w:szCs w:val="20"/>
                <w:lang w:val="sq-AL" w:bidi="sq-AL"/>
              </w:rPr>
              <w:t>INSTITUCIONALE</w:t>
            </w:r>
          </w:p>
        </w:tc>
        <w:tc>
          <w:tcPr>
            <w:tcW w:w="496" w:type="pct"/>
          </w:tcPr>
          <w:p w14:paraId="5C2D6873" w14:textId="77777777" w:rsidR="002D49BE" w:rsidRPr="00DB7276"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w:t>
            </w:r>
          </w:p>
        </w:tc>
        <w:tc>
          <w:tcPr>
            <w:tcW w:w="496" w:type="pct"/>
          </w:tcPr>
          <w:p w14:paraId="550CFAD6" w14:textId="77777777" w:rsidR="002D49BE" w:rsidRPr="00DB7276"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w:t>
            </w:r>
          </w:p>
        </w:tc>
        <w:tc>
          <w:tcPr>
            <w:tcW w:w="496" w:type="pct"/>
          </w:tcPr>
          <w:p w14:paraId="6DFFD5A1" w14:textId="77777777" w:rsidR="002D49BE" w:rsidRPr="00DB7276"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p>
        </w:tc>
        <w:tc>
          <w:tcPr>
            <w:tcW w:w="573" w:type="pct"/>
          </w:tcPr>
          <w:p w14:paraId="0AB3854A" w14:textId="77777777" w:rsidR="002D49BE" w:rsidRPr="00DB7276"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p>
        </w:tc>
        <w:tc>
          <w:tcPr>
            <w:tcW w:w="419" w:type="pct"/>
          </w:tcPr>
          <w:p w14:paraId="240D2ED8" w14:textId="77777777" w:rsidR="002D49BE" w:rsidRPr="00DB7276"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p>
        </w:tc>
        <w:tc>
          <w:tcPr>
            <w:tcW w:w="496" w:type="pct"/>
          </w:tcPr>
          <w:p w14:paraId="28CAC879" w14:textId="77777777" w:rsidR="002D49BE" w:rsidRPr="00DB7276"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sz w:val="20"/>
                <w:szCs w:val="20"/>
                <w:vertAlign w:val="subscript"/>
                <w:lang w:val="sq-AL"/>
              </w:rPr>
            </w:pPr>
          </w:p>
        </w:tc>
        <w:tc>
          <w:tcPr>
            <w:tcW w:w="507" w:type="pct"/>
          </w:tcPr>
          <w:p w14:paraId="06797FAF" w14:textId="77777777" w:rsidR="002D49BE" w:rsidRPr="00DB7276"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sz w:val="20"/>
                <w:szCs w:val="20"/>
                <w:vertAlign w:val="subscript"/>
                <w:lang w:val="sq-AL"/>
              </w:rPr>
            </w:pPr>
          </w:p>
        </w:tc>
        <w:tc>
          <w:tcPr>
            <w:tcW w:w="539" w:type="pct"/>
          </w:tcPr>
          <w:p w14:paraId="7E24191D" w14:textId="77777777" w:rsidR="002D49BE" w:rsidRPr="00DB7276"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Njësia</w:t>
            </w:r>
          </w:p>
        </w:tc>
        <w:tc>
          <w:tcPr>
            <w:tcW w:w="442" w:type="pct"/>
          </w:tcPr>
          <w:p w14:paraId="49E464BF" w14:textId="77777777" w:rsidR="002D49BE" w:rsidRPr="00DB7276"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p>
        </w:tc>
      </w:tr>
      <w:tr w:rsidR="002D49BE" w:rsidRPr="00DB7276" w14:paraId="48DAE577" w14:textId="77777777" w:rsidTr="00832C10">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539" w:type="pct"/>
          </w:tcPr>
          <w:p w14:paraId="5F377C42" w14:textId="77777777" w:rsidR="002D49BE" w:rsidRPr="00DB7276" w:rsidRDefault="002D49BE" w:rsidP="00832C10">
            <w:pPr>
              <w:jc w:val="left"/>
              <w:rPr>
                <w:rFonts w:cs="Calibri"/>
                <w:sz w:val="20"/>
                <w:szCs w:val="20"/>
                <w:lang w:val="sq-AL"/>
              </w:rPr>
            </w:pPr>
            <w:r w:rsidRPr="00DB7276">
              <w:rPr>
                <w:rFonts w:eastAsia="Verdana" w:cs="Calibri"/>
                <w:sz w:val="20"/>
                <w:szCs w:val="20"/>
                <w:lang w:val="sq-AL" w:bidi="sq-AL"/>
              </w:rPr>
              <w:t>TREGTARE</w:t>
            </w:r>
          </w:p>
        </w:tc>
        <w:tc>
          <w:tcPr>
            <w:tcW w:w="496" w:type="pct"/>
          </w:tcPr>
          <w:p w14:paraId="6EA6D9D9" w14:textId="77777777" w:rsidR="002D49BE" w:rsidRPr="00DB7276"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w:t>
            </w:r>
          </w:p>
        </w:tc>
        <w:tc>
          <w:tcPr>
            <w:tcW w:w="496" w:type="pct"/>
          </w:tcPr>
          <w:p w14:paraId="12004CED" w14:textId="77777777" w:rsidR="002D49BE" w:rsidRPr="00DB7276"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w:t>
            </w:r>
          </w:p>
        </w:tc>
        <w:tc>
          <w:tcPr>
            <w:tcW w:w="496" w:type="pct"/>
          </w:tcPr>
          <w:p w14:paraId="3093D393" w14:textId="77777777" w:rsidR="002D49BE" w:rsidRPr="00DB7276"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p>
        </w:tc>
        <w:tc>
          <w:tcPr>
            <w:tcW w:w="573" w:type="pct"/>
          </w:tcPr>
          <w:p w14:paraId="32288013" w14:textId="77777777" w:rsidR="002D49BE" w:rsidRPr="00DB7276"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p>
        </w:tc>
        <w:tc>
          <w:tcPr>
            <w:tcW w:w="419" w:type="pct"/>
          </w:tcPr>
          <w:p w14:paraId="56C6324A" w14:textId="77777777" w:rsidR="002D49BE" w:rsidRPr="00DB7276"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p>
        </w:tc>
        <w:tc>
          <w:tcPr>
            <w:tcW w:w="496" w:type="pct"/>
          </w:tcPr>
          <w:p w14:paraId="0C84357A" w14:textId="77777777" w:rsidR="002D49BE" w:rsidRPr="00DB7276"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p>
        </w:tc>
        <w:tc>
          <w:tcPr>
            <w:tcW w:w="507" w:type="pct"/>
          </w:tcPr>
          <w:p w14:paraId="47042EB6" w14:textId="77777777" w:rsidR="002D49BE" w:rsidRPr="00DB7276"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p>
        </w:tc>
        <w:tc>
          <w:tcPr>
            <w:tcW w:w="539" w:type="pct"/>
          </w:tcPr>
          <w:p w14:paraId="0680C819" w14:textId="77777777" w:rsidR="002D49BE" w:rsidRPr="00DB7276"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 xml:space="preserve">Megavat orë </w:t>
            </w:r>
          </w:p>
        </w:tc>
        <w:tc>
          <w:tcPr>
            <w:tcW w:w="442" w:type="pct"/>
          </w:tcPr>
          <w:p w14:paraId="1589219B" w14:textId="77777777" w:rsidR="002D49BE" w:rsidRPr="00DB7276"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p>
        </w:tc>
      </w:tr>
      <w:tr w:rsidR="002D49BE" w:rsidRPr="00DB7276" w14:paraId="749412C7" w14:textId="77777777" w:rsidTr="00832C10">
        <w:trPr>
          <w:trHeight w:val="272"/>
        </w:trPr>
        <w:tc>
          <w:tcPr>
            <w:cnfStyle w:val="001000000000" w:firstRow="0" w:lastRow="0" w:firstColumn="1" w:lastColumn="0" w:oddVBand="0" w:evenVBand="0" w:oddHBand="0" w:evenHBand="0" w:firstRowFirstColumn="0" w:firstRowLastColumn="0" w:lastRowFirstColumn="0" w:lastRowLastColumn="0"/>
            <w:tcW w:w="539" w:type="pct"/>
          </w:tcPr>
          <w:p w14:paraId="10A1DBE0" w14:textId="77777777" w:rsidR="002D49BE" w:rsidRPr="00DB7276" w:rsidRDefault="002D49BE" w:rsidP="00832C10">
            <w:pPr>
              <w:jc w:val="left"/>
              <w:rPr>
                <w:rFonts w:cs="Calibri"/>
                <w:sz w:val="20"/>
                <w:szCs w:val="20"/>
                <w:lang w:val="sq-AL"/>
              </w:rPr>
            </w:pPr>
            <w:r w:rsidRPr="00DB7276">
              <w:rPr>
                <w:rFonts w:eastAsia="Verdana" w:cs="Calibri"/>
                <w:sz w:val="20"/>
                <w:szCs w:val="20"/>
                <w:lang w:val="sq-AL" w:bidi="sq-AL"/>
              </w:rPr>
              <w:t xml:space="preserve">INDUSTRIALE </w:t>
            </w:r>
            <w:r w:rsidRPr="00DB7276">
              <w:rPr>
                <w:rStyle w:val="FootnoteReference"/>
                <w:rFonts w:eastAsia="Verdana" w:cs="Calibri"/>
                <w:szCs w:val="20"/>
                <w:lang w:val="sq-AL" w:bidi="sq-AL"/>
              </w:rPr>
              <w:footnoteReference w:id="96"/>
            </w:r>
          </w:p>
        </w:tc>
        <w:tc>
          <w:tcPr>
            <w:tcW w:w="496" w:type="pct"/>
          </w:tcPr>
          <w:p w14:paraId="2C7CEB74" w14:textId="77777777" w:rsidR="002D49BE" w:rsidRPr="00DB7276"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0</w:t>
            </w:r>
          </w:p>
        </w:tc>
        <w:tc>
          <w:tcPr>
            <w:tcW w:w="496" w:type="pct"/>
          </w:tcPr>
          <w:p w14:paraId="4F619B21" w14:textId="77777777" w:rsidR="002D49BE" w:rsidRPr="00DB7276"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0.419353</w:t>
            </w:r>
          </w:p>
        </w:tc>
        <w:tc>
          <w:tcPr>
            <w:tcW w:w="496" w:type="pct"/>
          </w:tcPr>
          <w:p w14:paraId="6E892098" w14:textId="77777777" w:rsidR="002D49BE" w:rsidRPr="00DB7276"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p>
        </w:tc>
        <w:tc>
          <w:tcPr>
            <w:tcW w:w="573" w:type="pct"/>
          </w:tcPr>
          <w:p w14:paraId="1DB45EBB" w14:textId="77777777" w:rsidR="002D49BE" w:rsidRPr="00DB7276"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p>
        </w:tc>
        <w:tc>
          <w:tcPr>
            <w:tcW w:w="419" w:type="pct"/>
          </w:tcPr>
          <w:p w14:paraId="2BA2FAFC" w14:textId="77777777" w:rsidR="002D49BE" w:rsidRPr="00DB7276"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p>
        </w:tc>
        <w:tc>
          <w:tcPr>
            <w:tcW w:w="496" w:type="pct"/>
          </w:tcPr>
          <w:p w14:paraId="2683613A" w14:textId="77777777" w:rsidR="002D49BE" w:rsidRPr="00DB7276"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sz w:val="20"/>
                <w:szCs w:val="20"/>
                <w:vertAlign w:val="subscript"/>
                <w:lang w:val="sq-AL"/>
              </w:rPr>
            </w:pPr>
          </w:p>
        </w:tc>
        <w:tc>
          <w:tcPr>
            <w:tcW w:w="507" w:type="pct"/>
          </w:tcPr>
          <w:p w14:paraId="1935B315" w14:textId="77777777" w:rsidR="002D49BE" w:rsidRPr="00DB7276"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sz w:val="20"/>
                <w:szCs w:val="20"/>
                <w:vertAlign w:val="subscript"/>
                <w:lang w:val="sq-AL"/>
              </w:rPr>
            </w:pPr>
          </w:p>
        </w:tc>
        <w:tc>
          <w:tcPr>
            <w:tcW w:w="539" w:type="pct"/>
          </w:tcPr>
          <w:p w14:paraId="3C23EB45" w14:textId="77777777" w:rsidR="002D49BE" w:rsidRPr="00DB7276"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Njësia</w:t>
            </w:r>
          </w:p>
        </w:tc>
        <w:tc>
          <w:tcPr>
            <w:tcW w:w="442" w:type="pct"/>
          </w:tcPr>
          <w:p w14:paraId="49058A36" w14:textId="77777777" w:rsidR="002D49BE" w:rsidRPr="00DB7276"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p>
        </w:tc>
      </w:tr>
      <w:tr w:rsidR="002D49BE" w:rsidRPr="00DB7276" w14:paraId="3630E8E2" w14:textId="77777777" w:rsidTr="00832C10">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539" w:type="pct"/>
          </w:tcPr>
          <w:p w14:paraId="6FA16256" w14:textId="77777777" w:rsidR="002D49BE" w:rsidRPr="00DB7276" w:rsidRDefault="002D49BE" w:rsidP="00832C10">
            <w:pPr>
              <w:jc w:val="left"/>
              <w:rPr>
                <w:rFonts w:cs="Calibri"/>
                <w:sz w:val="20"/>
                <w:szCs w:val="20"/>
                <w:lang w:val="sq-AL"/>
              </w:rPr>
            </w:pPr>
            <w:r w:rsidRPr="00DB7276">
              <w:rPr>
                <w:rFonts w:eastAsia="Verdana" w:cs="Calibri"/>
                <w:sz w:val="20"/>
                <w:szCs w:val="20"/>
                <w:lang w:val="sq-AL" w:bidi="sq-AL"/>
              </w:rPr>
              <w:t xml:space="preserve">BUJQËSIA </w:t>
            </w:r>
            <w:r w:rsidRPr="00DB7276">
              <w:rPr>
                <w:rStyle w:val="FootnoteReference"/>
                <w:rFonts w:eastAsia="Verdana" w:cs="Calibri"/>
                <w:szCs w:val="20"/>
                <w:lang w:val="sq-AL" w:bidi="sq-AL"/>
              </w:rPr>
              <w:footnoteReference w:id="97"/>
            </w:r>
          </w:p>
        </w:tc>
        <w:tc>
          <w:tcPr>
            <w:tcW w:w="496" w:type="pct"/>
          </w:tcPr>
          <w:p w14:paraId="1D467BCC" w14:textId="77777777" w:rsidR="002D49BE" w:rsidRPr="00DB7276"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43.002</w:t>
            </w:r>
          </w:p>
        </w:tc>
        <w:tc>
          <w:tcPr>
            <w:tcW w:w="496" w:type="pct"/>
          </w:tcPr>
          <w:p w14:paraId="34081302" w14:textId="77777777" w:rsidR="002D49BE" w:rsidRPr="00DB7276"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0.3775</w:t>
            </w:r>
          </w:p>
        </w:tc>
        <w:tc>
          <w:tcPr>
            <w:tcW w:w="496" w:type="pct"/>
          </w:tcPr>
          <w:p w14:paraId="34CDFBA9" w14:textId="77777777" w:rsidR="002D49BE" w:rsidRPr="00DB7276"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p>
        </w:tc>
        <w:tc>
          <w:tcPr>
            <w:tcW w:w="573" w:type="pct"/>
          </w:tcPr>
          <w:p w14:paraId="5D3C4441" w14:textId="77777777" w:rsidR="002D49BE" w:rsidRPr="00DB7276"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p>
        </w:tc>
        <w:tc>
          <w:tcPr>
            <w:tcW w:w="419" w:type="pct"/>
          </w:tcPr>
          <w:p w14:paraId="6C1364DA" w14:textId="77777777" w:rsidR="002D49BE" w:rsidRPr="00DB7276"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p>
        </w:tc>
        <w:tc>
          <w:tcPr>
            <w:tcW w:w="496" w:type="pct"/>
          </w:tcPr>
          <w:p w14:paraId="3F10E6F9" w14:textId="77777777" w:rsidR="002D49BE" w:rsidRPr="00DB7276"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sz w:val="20"/>
                <w:szCs w:val="20"/>
                <w:vertAlign w:val="subscript"/>
                <w:lang w:val="sq-AL"/>
              </w:rPr>
            </w:pPr>
          </w:p>
        </w:tc>
        <w:tc>
          <w:tcPr>
            <w:tcW w:w="507" w:type="pct"/>
          </w:tcPr>
          <w:p w14:paraId="0679A7F7" w14:textId="77777777" w:rsidR="002D49BE" w:rsidRPr="00DB7276"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sz w:val="20"/>
                <w:szCs w:val="20"/>
                <w:vertAlign w:val="subscript"/>
                <w:lang w:val="sq-AL"/>
              </w:rPr>
            </w:pPr>
          </w:p>
        </w:tc>
        <w:tc>
          <w:tcPr>
            <w:tcW w:w="539" w:type="pct"/>
          </w:tcPr>
          <w:p w14:paraId="042D697A" w14:textId="77777777" w:rsidR="002D49BE" w:rsidRPr="00DB7276"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Hektarë</w:t>
            </w:r>
          </w:p>
        </w:tc>
        <w:tc>
          <w:tcPr>
            <w:tcW w:w="442" w:type="pct"/>
          </w:tcPr>
          <w:p w14:paraId="5D343061" w14:textId="77777777" w:rsidR="002D49BE" w:rsidRPr="00DB7276"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p>
        </w:tc>
      </w:tr>
      <w:tr w:rsidR="002D49BE" w:rsidRPr="00DB7276" w14:paraId="0F53945A" w14:textId="77777777" w:rsidTr="00832C10">
        <w:trPr>
          <w:trHeight w:val="272"/>
        </w:trPr>
        <w:tc>
          <w:tcPr>
            <w:cnfStyle w:val="001000000000" w:firstRow="0" w:lastRow="0" w:firstColumn="1" w:lastColumn="0" w:oddVBand="0" w:evenVBand="0" w:oddHBand="0" w:evenHBand="0" w:firstRowFirstColumn="0" w:firstRowLastColumn="0" w:lastRowFirstColumn="0" w:lastRowLastColumn="0"/>
            <w:tcW w:w="539" w:type="pct"/>
          </w:tcPr>
          <w:p w14:paraId="0D62F24F" w14:textId="77777777" w:rsidR="002D49BE" w:rsidRPr="00DB7276" w:rsidRDefault="002D49BE" w:rsidP="00832C10">
            <w:pPr>
              <w:jc w:val="left"/>
              <w:rPr>
                <w:rFonts w:cs="Calibri"/>
                <w:sz w:val="20"/>
                <w:szCs w:val="20"/>
                <w:lang w:val="sq-AL"/>
              </w:rPr>
            </w:pPr>
            <w:r w:rsidRPr="00DB7276">
              <w:rPr>
                <w:rFonts w:eastAsia="Verdana" w:cs="Calibri"/>
                <w:sz w:val="20"/>
                <w:szCs w:val="20"/>
                <w:lang w:val="sq-AL" w:bidi="sq-AL"/>
              </w:rPr>
              <w:t>HIDROENERGJETIKË</w:t>
            </w:r>
          </w:p>
        </w:tc>
        <w:tc>
          <w:tcPr>
            <w:tcW w:w="496" w:type="pct"/>
          </w:tcPr>
          <w:p w14:paraId="27F669C3" w14:textId="77777777" w:rsidR="002D49BE" w:rsidRPr="00DB7276"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36.795</w:t>
            </w:r>
          </w:p>
        </w:tc>
        <w:tc>
          <w:tcPr>
            <w:tcW w:w="496" w:type="pct"/>
          </w:tcPr>
          <w:p w14:paraId="334425FF" w14:textId="77777777" w:rsidR="002D49BE" w:rsidRPr="00DB7276"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0</w:t>
            </w:r>
          </w:p>
        </w:tc>
        <w:tc>
          <w:tcPr>
            <w:tcW w:w="496" w:type="pct"/>
          </w:tcPr>
          <w:p w14:paraId="58727E67" w14:textId="77777777" w:rsidR="002D49BE" w:rsidRPr="00DB7276"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p>
        </w:tc>
        <w:tc>
          <w:tcPr>
            <w:tcW w:w="573" w:type="pct"/>
          </w:tcPr>
          <w:p w14:paraId="3B681C4C" w14:textId="77777777" w:rsidR="002D49BE" w:rsidRPr="00DB7276"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p>
        </w:tc>
        <w:tc>
          <w:tcPr>
            <w:tcW w:w="419" w:type="pct"/>
          </w:tcPr>
          <w:p w14:paraId="24125226" w14:textId="77777777" w:rsidR="002D49BE" w:rsidRPr="00DB7276"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p>
        </w:tc>
        <w:tc>
          <w:tcPr>
            <w:tcW w:w="496" w:type="pct"/>
          </w:tcPr>
          <w:p w14:paraId="6DE63AAB" w14:textId="77777777" w:rsidR="002D49BE" w:rsidRPr="00DB7276"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sz w:val="20"/>
                <w:szCs w:val="20"/>
                <w:vertAlign w:val="subscript"/>
                <w:lang w:val="sq-AL"/>
              </w:rPr>
            </w:pPr>
          </w:p>
        </w:tc>
        <w:tc>
          <w:tcPr>
            <w:tcW w:w="507" w:type="pct"/>
          </w:tcPr>
          <w:p w14:paraId="34659B2C" w14:textId="77777777" w:rsidR="002D49BE" w:rsidRPr="00DB7276"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sz w:val="20"/>
                <w:szCs w:val="20"/>
                <w:vertAlign w:val="subscript"/>
                <w:lang w:val="sq-AL"/>
              </w:rPr>
            </w:pPr>
          </w:p>
        </w:tc>
        <w:tc>
          <w:tcPr>
            <w:tcW w:w="539" w:type="pct"/>
          </w:tcPr>
          <w:p w14:paraId="38FEB3F0" w14:textId="77777777" w:rsidR="002D49BE" w:rsidRPr="00DB7276"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MWh</w:t>
            </w:r>
          </w:p>
        </w:tc>
        <w:tc>
          <w:tcPr>
            <w:tcW w:w="442" w:type="pct"/>
          </w:tcPr>
          <w:p w14:paraId="1E49C692" w14:textId="77777777" w:rsidR="002D49BE" w:rsidRPr="00DB7276"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p>
        </w:tc>
      </w:tr>
      <w:tr w:rsidR="002D49BE" w:rsidRPr="00DB7276" w14:paraId="74F8AFC8" w14:textId="77777777" w:rsidTr="00832C10">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539" w:type="pct"/>
          </w:tcPr>
          <w:p w14:paraId="146EF4D9" w14:textId="77777777" w:rsidR="002D49BE" w:rsidRPr="00DB7276" w:rsidRDefault="002D49BE" w:rsidP="00832C10">
            <w:pPr>
              <w:jc w:val="left"/>
              <w:rPr>
                <w:rFonts w:cs="Calibri"/>
                <w:sz w:val="20"/>
                <w:szCs w:val="20"/>
                <w:lang w:val="sq-AL"/>
              </w:rPr>
            </w:pPr>
            <w:r w:rsidRPr="00DB7276">
              <w:rPr>
                <w:rFonts w:eastAsia="Verdana" w:cs="Calibri"/>
                <w:sz w:val="20"/>
                <w:szCs w:val="20"/>
                <w:lang w:val="sq-AL" w:bidi="sq-AL"/>
              </w:rPr>
              <w:t>TJETËR</w:t>
            </w:r>
          </w:p>
        </w:tc>
        <w:tc>
          <w:tcPr>
            <w:tcW w:w="496" w:type="pct"/>
          </w:tcPr>
          <w:p w14:paraId="7FB3EC7D" w14:textId="77777777" w:rsidR="002D49BE" w:rsidRPr="00DB7276"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p>
        </w:tc>
        <w:tc>
          <w:tcPr>
            <w:tcW w:w="496" w:type="pct"/>
          </w:tcPr>
          <w:p w14:paraId="34847870" w14:textId="77777777" w:rsidR="002D49BE" w:rsidRPr="00DB7276"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0.0459</w:t>
            </w:r>
          </w:p>
        </w:tc>
        <w:tc>
          <w:tcPr>
            <w:tcW w:w="496" w:type="pct"/>
          </w:tcPr>
          <w:p w14:paraId="590D326F" w14:textId="77777777" w:rsidR="002D49BE" w:rsidRPr="00DB7276"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p>
        </w:tc>
        <w:tc>
          <w:tcPr>
            <w:tcW w:w="573" w:type="pct"/>
          </w:tcPr>
          <w:p w14:paraId="6A54ACAE" w14:textId="77777777" w:rsidR="002D49BE" w:rsidRPr="00DB7276"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p>
        </w:tc>
        <w:tc>
          <w:tcPr>
            <w:tcW w:w="419" w:type="pct"/>
          </w:tcPr>
          <w:p w14:paraId="4D717FAE" w14:textId="77777777" w:rsidR="002D49BE" w:rsidRPr="00DB7276"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p>
        </w:tc>
        <w:tc>
          <w:tcPr>
            <w:tcW w:w="496" w:type="pct"/>
          </w:tcPr>
          <w:p w14:paraId="163C0257" w14:textId="77777777" w:rsidR="002D49BE" w:rsidRPr="00DB7276"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sz w:val="20"/>
                <w:szCs w:val="20"/>
                <w:vertAlign w:val="subscript"/>
                <w:lang w:val="sq-AL"/>
              </w:rPr>
            </w:pPr>
          </w:p>
        </w:tc>
        <w:tc>
          <w:tcPr>
            <w:tcW w:w="507" w:type="pct"/>
          </w:tcPr>
          <w:p w14:paraId="17328C10" w14:textId="77777777" w:rsidR="002D49BE" w:rsidRPr="00DB7276"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sz w:val="20"/>
                <w:szCs w:val="20"/>
                <w:vertAlign w:val="subscript"/>
                <w:lang w:val="sq-AL"/>
              </w:rPr>
            </w:pPr>
          </w:p>
        </w:tc>
        <w:tc>
          <w:tcPr>
            <w:tcW w:w="539" w:type="pct"/>
          </w:tcPr>
          <w:p w14:paraId="09340E18" w14:textId="77777777" w:rsidR="002D49BE" w:rsidRPr="00DB7276"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p>
        </w:tc>
        <w:tc>
          <w:tcPr>
            <w:tcW w:w="442" w:type="pct"/>
          </w:tcPr>
          <w:p w14:paraId="2D0D5EC0" w14:textId="77777777" w:rsidR="002D49BE" w:rsidRPr="00DB7276"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p>
        </w:tc>
      </w:tr>
      <w:tr w:rsidR="002D49BE" w:rsidRPr="00DB7276" w14:paraId="72BDC453" w14:textId="77777777" w:rsidTr="00832C10">
        <w:trPr>
          <w:trHeight w:val="280"/>
        </w:trPr>
        <w:tc>
          <w:tcPr>
            <w:cnfStyle w:val="001000000000" w:firstRow="0" w:lastRow="0" w:firstColumn="1" w:lastColumn="0" w:oddVBand="0" w:evenVBand="0" w:oddHBand="0" w:evenHBand="0" w:firstRowFirstColumn="0" w:firstRowLastColumn="0" w:lastRowFirstColumn="0" w:lastRowLastColumn="0"/>
            <w:tcW w:w="539" w:type="pct"/>
          </w:tcPr>
          <w:p w14:paraId="037C892A" w14:textId="77777777" w:rsidR="002D49BE" w:rsidRPr="00DB7276" w:rsidRDefault="002D49BE" w:rsidP="00832C10">
            <w:pPr>
              <w:jc w:val="left"/>
              <w:rPr>
                <w:rFonts w:cs="Calibri"/>
                <w:sz w:val="20"/>
                <w:szCs w:val="20"/>
                <w:lang w:val="sq-AL"/>
              </w:rPr>
            </w:pPr>
            <w:r w:rsidRPr="00DB7276">
              <w:rPr>
                <w:rFonts w:eastAsia="Verdana" w:cs="Calibri"/>
                <w:sz w:val="20"/>
                <w:szCs w:val="20"/>
                <w:lang w:val="sq-AL" w:bidi="sq-AL"/>
              </w:rPr>
              <w:t>TOTALI</w:t>
            </w:r>
          </w:p>
        </w:tc>
        <w:tc>
          <w:tcPr>
            <w:tcW w:w="496" w:type="pct"/>
          </w:tcPr>
          <w:p w14:paraId="5BA6CD53" w14:textId="77777777" w:rsidR="002D49BE" w:rsidRPr="00DB7276"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149.80</w:t>
            </w:r>
          </w:p>
        </w:tc>
        <w:tc>
          <w:tcPr>
            <w:tcW w:w="496" w:type="pct"/>
          </w:tcPr>
          <w:p w14:paraId="291FC46B" w14:textId="77777777" w:rsidR="002D49BE" w:rsidRPr="00DB7276" w:rsidRDefault="002D49BE" w:rsidP="00832C10">
            <w:pPr>
              <w:spacing w:after="0"/>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DB7276">
              <w:rPr>
                <w:rFonts w:eastAsia="Verdana" w:cs="Calibri"/>
                <w:sz w:val="20"/>
                <w:szCs w:val="20"/>
                <w:lang w:val="sq-AL" w:bidi="sq-AL"/>
              </w:rPr>
              <w:t>31.20</w:t>
            </w:r>
          </w:p>
        </w:tc>
        <w:tc>
          <w:tcPr>
            <w:tcW w:w="496" w:type="pct"/>
          </w:tcPr>
          <w:p w14:paraId="42BEF97D" w14:textId="77777777" w:rsidR="002D49BE" w:rsidRPr="00DB7276"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p>
        </w:tc>
        <w:tc>
          <w:tcPr>
            <w:tcW w:w="573" w:type="pct"/>
          </w:tcPr>
          <w:p w14:paraId="3376083A" w14:textId="77777777" w:rsidR="002D49BE" w:rsidRPr="00DB7276"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p>
        </w:tc>
        <w:tc>
          <w:tcPr>
            <w:tcW w:w="419" w:type="pct"/>
          </w:tcPr>
          <w:p w14:paraId="52266E6A" w14:textId="77777777" w:rsidR="002D49BE" w:rsidRPr="00DB7276"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p>
        </w:tc>
        <w:tc>
          <w:tcPr>
            <w:tcW w:w="496" w:type="pct"/>
          </w:tcPr>
          <w:p w14:paraId="2766AE14" w14:textId="77777777" w:rsidR="002D49BE" w:rsidRPr="00DB7276"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sz w:val="20"/>
                <w:szCs w:val="20"/>
                <w:vertAlign w:val="subscript"/>
                <w:lang w:val="sq-AL"/>
              </w:rPr>
            </w:pPr>
          </w:p>
        </w:tc>
        <w:tc>
          <w:tcPr>
            <w:tcW w:w="507" w:type="pct"/>
          </w:tcPr>
          <w:p w14:paraId="2930F961" w14:textId="77777777" w:rsidR="002D49BE" w:rsidRPr="00DB7276"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sz w:val="20"/>
                <w:szCs w:val="20"/>
                <w:vertAlign w:val="subscript"/>
                <w:lang w:val="sq-AL"/>
              </w:rPr>
            </w:pPr>
          </w:p>
        </w:tc>
        <w:tc>
          <w:tcPr>
            <w:tcW w:w="539" w:type="pct"/>
          </w:tcPr>
          <w:p w14:paraId="56DBB5FC" w14:textId="77777777" w:rsidR="002D49BE" w:rsidRPr="00DB7276"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p>
        </w:tc>
        <w:tc>
          <w:tcPr>
            <w:tcW w:w="442" w:type="pct"/>
          </w:tcPr>
          <w:p w14:paraId="45E163C8" w14:textId="77777777" w:rsidR="002D49BE" w:rsidRPr="00DB7276"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p>
        </w:tc>
      </w:tr>
    </w:tbl>
    <w:p w14:paraId="752187BB" w14:textId="77777777" w:rsidR="002D49BE" w:rsidRPr="004058F5" w:rsidRDefault="002D49BE" w:rsidP="002D49BE">
      <w:pPr>
        <w:rPr>
          <w:rFonts w:cs="Calibri"/>
          <w:szCs w:val="22"/>
          <w:lang w:val="sq-AL"/>
        </w:rPr>
        <w:sectPr w:rsidR="002D49BE" w:rsidRPr="004058F5" w:rsidSect="00F35C6E">
          <w:headerReference w:type="default" r:id="rId62"/>
          <w:pgSz w:w="16840" w:h="11900" w:orient="landscape"/>
          <w:pgMar w:top="992" w:right="1418" w:bottom="1134" w:left="1418" w:header="709" w:footer="709" w:gutter="0"/>
          <w:pgBorders w:offsetFrom="page">
            <w:top w:val="single" w:sz="8" w:space="24" w:color="FFFFFF" w:themeColor="background1"/>
          </w:pgBorders>
          <w:pgNumType w:chapStyle="1"/>
          <w:cols w:space="708"/>
          <w:docGrid w:linePitch="360"/>
        </w:sectPr>
      </w:pPr>
    </w:p>
    <w:p w14:paraId="2260FA36" w14:textId="77777777" w:rsidR="002D49BE" w:rsidRPr="004058F5" w:rsidRDefault="002D49BE" w:rsidP="00336583">
      <w:pPr>
        <w:pStyle w:val="Heading3"/>
      </w:pPr>
      <w:bookmarkStart w:id="219" w:name="_Toc127359156"/>
      <w:bookmarkStart w:id="220" w:name="_Toc127359720"/>
      <w:r w:rsidRPr="004058F5">
        <w:lastRenderedPageBreak/>
        <w:t>Infrastruktura Lidhur me Nxjerrjen e Ujit të Pijshëm</w:t>
      </w:r>
      <w:bookmarkEnd w:id="219"/>
      <w:bookmarkEnd w:id="220"/>
    </w:p>
    <w:p w14:paraId="7DBFE351" w14:textId="77777777" w:rsidR="004B3FD6" w:rsidRPr="004058F5" w:rsidRDefault="004B3FD6" w:rsidP="004B3FD6">
      <w:pPr>
        <w:rPr>
          <w:rFonts w:eastAsia="Verdana" w:cs="Calibri"/>
          <w:szCs w:val="22"/>
          <w:lang w:val="sq-AL" w:bidi="sq-AL"/>
        </w:rPr>
      </w:pPr>
      <w:r w:rsidRPr="004058F5">
        <w:rPr>
          <w:rFonts w:eastAsia="Verdana" w:cs="Calibri"/>
          <w:szCs w:val="22"/>
          <w:lang w:val="sq-AL" w:bidi="sq-AL"/>
        </w:rPr>
        <w:t>Furnizimi me ujë është sektor me rëndësi të veçantë dhe ndjeshmëri të madhe, pasi ndikon drejtpërdrejtë cilësinë e jetesës së qytetarëve.</w:t>
      </w:r>
    </w:p>
    <w:p w14:paraId="4580A4BE" w14:textId="77777777" w:rsidR="004B3FD6" w:rsidRPr="004058F5" w:rsidRDefault="004B3FD6" w:rsidP="004B3FD6">
      <w:pPr>
        <w:rPr>
          <w:rFonts w:eastAsia="Verdana" w:cs="Calibri"/>
          <w:szCs w:val="22"/>
          <w:lang w:val="sq-AL" w:bidi="sq-AL"/>
        </w:rPr>
      </w:pPr>
      <w:r w:rsidRPr="004058F5">
        <w:rPr>
          <w:rFonts w:eastAsia="Verdana" w:cs="Calibri"/>
          <w:szCs w:val="22"/>
          <w:lang w:val="sq-AL" w:bidi="sq-AL"/>
        </w:rPr>
        <w:t xml:space="preserve">Teksa flasim, në basenin e lumit Ishëm veprojnë 4 shoqëri publike UK që furnizojnë me ujë të pijshëm vetëm një pjesë të popullsisë që banon në </w:t>
      </w:r>
      <w:r>
        <w:rPr>
          <w:rFonts w:eastAsia="Verdana" w:cs="Calibri"/>
          <w:szCs w:val="22"/>
          <w:lang w:val="sq-AL" w:bidi="sq-AL"/>
        </w:rPr>
        <w:t xml:space="preserve">këtë </w:t>
      </w:r>
      <w:r w:rsidRPr="004058F5">
        <w:rPr>
          <w:rFonts w:eastAsia="Verdana" w:cs="Calibri"/>
          <w:szCs w:val="22"/>
          <w:lang w:val="sq-AL" w:bidi="sq-AL"/>
        </w:rPr>
        <w:t xml:space="preserve">basen. Në territorin e basenit ujor veprojnë vetëm dy shoqëri UK (U.K Krujë, U.K. Kamëz); </w:t>
      </w:r>
      <w:r>
        <w:rPr>
          <w:rFonts w:eastAsia="Verdana" w:cs="Calibri"/>
          <w:szCs w:val="22"/>
          <w:lang w:val="sq-AL" w:bidi="sq-AL"/>
        </w:rPr>
        <w:t xml:space="preserve">ndërsa </w:t>
      </w:r>
      <w:r w:rsidRPr="004058F5">
        <w:rPr>
          <w:rFonts w:eastAsia="Verdana" w:cs="Calibri"/>
          <w:szCs w:val="22"/>
          <w:lang w:val="sq-AL" w:bidi="sq-AL"/>
        </w:rPr>
        <w:t xml:space="preserve">dy të tjerat (U.K. Tirana, U.K. Vora) veprojnë pjesërisht në territorin e basenit të lumit Ishëm dhe pjesërisht në territorin e basenit të lumit Erzen. Duke iu referuar në veçanti Tiranës, shumë pak </w:t>
      </w:r>
      <w:r>
        <w:rPr>
          <w:rFonts w:eastAsia="Verdana" w:cs="Calibri"/>
          <w:szCs w:val="22"/>
          <w:lang w:val="sq-AL" w:bidi="sq-AL"/>
        </w:rPr>
        <w:t>përdorues</w:t>
      </w:r>
      <w:r w:rsidRPr="004058F5">
        <w:rPr>
          <w:rFonts w:eastAsia="Verdana" w:cs="Calibri"/>
          <w:szCs w:val="22"/>
          <w:lang w:val="sq-AL" w:bidi="sq-AL"/>
        </w:rPr>
        <w:t xml:space="preserve"> (rreth 10%) jetojnë jashtë basenit ujor të Ishmit; pjesa dërrmuese banon brenda territorit të basenit.</w:t>
      </w:r>
    </w:p>
    <w:p w14:paraId="733CF2D9" w14:textId="77777777" w:rsidR="004B3FD6" w:rsidRPr="004058F5" w:rsidRDefault="004B3FD6" w:rsidP="004B3FD6">
      <w:pPr>
        <w:rPr>
          <w:rFonts w:eastAsia="Verdana" w:cs="Calibri"/>
          <w:szCs w:val="22"/>
          <w:lang w:val="sq-AL" w:bidi="sq-AL"/>
        </w:rPr>
      </w:pPr>
      <w:r w:rsidRPr="004058F5">
        <w:rPr>
          <w:rFonts w:eastAsia="Verdana" w:cs="Calibri"/>
          <w:szCs w:val="22"/>
          <w:lang w:val="sq-AL" w:bidi="sq-AL"/>
        </w:rPr>
        <w:t xml:space="preserve">Këto shoqëri UK i nënshtrohen monitorimit të Agjencisë Kombëtare të Ujësjellës-Kanalizimeve dhe </w:t>
      </w:r>
      <w:r>
        <w:rPr>
          <w:rFonts w:eastAsia="Verdana" w:cs="Calibri"/>
          <w:szCs w:val="22"/>
          <w:lang w:val="sq-AL" w:bidi="sq-AL"/>
        </w:rPr>
        <w:t xml:space="preserve">Infrastrukturës së </w:t>
      </w:r>
      <w:r w:rsidRPr="004058F5">
        <w:rPr>
          <w:rFonts w:eastAsia="Verdana" w:cs="Calibri"/>
          <w:szCs w:val="22"/>
          <w:lang w:val="sq-AL" w:bidi="sq-AL"/>
        </w:rPr>
        <w:t xml:space="preserve">Mbetjeve </w:t>
      </w:r>
      <w:r>
        <w:rPr>
          <w:rFonts w:eastAsia="Verdana" w:cs="Calibri"/>
          <w:szCs w:val="22"/>
          <w:lang w:val="sq-AL" w:bidi="sq-AL"/>
        </w:rPr>
        <w:t xml:space="preserve">(AKUM) </w:t>
      </w:r>
      <w:r w:rsidRPr="004058F5">
        <w:rPr>
          <w:rFonts w:eastAsia="Verdana" w:cs="Calibri"/>
          <w:szCs w:val="22"/>
          <w:lang w:val="sq-AL" w:bidi="sq-AL"/>
        </w:rPr>
        <w:t xml:space="preserve">nëpërmjet vlerësimit të performancës së shërbimeve të ofruara sipas treguesve </w:t>
      </w:r>
      <w:r>
        <w:rPr>
          <w:rFonts w:eastAsia="Verdana" w:cs="Calibri"/>
          <w:szCs w:val="22"/>
          <w:lang w:val="sq-AL" w:bidi="sq-AL"/>
        </w:rPr>
        <w:t>kryesorë</w:t>
      </w:r>
      <w:r w:rsidRPr="004058F5">
        <w:rPr>
          <w:rFonts w:eastAsia="Verdana" w:cs="Calibri"/>
          <w:szCs w:val="22"/>
          <w:lang w:val="sq-AL" w:bidi="sq-AL"/>
        </w:rPr>
        <w:t xml:space="preserve"> të performancës teknike dhe financiare. Krahas kësaj, shoqëritë UK kanë nënshkruar edhe kontrata performance me bashkitë përkatëse për të treguar llogaridhënien e tyre lidhur me shërbimin e ofruar. Të dhënat e fundit tregojnë se rreth 87% e popullsisë së basenit është e lidhur me rrjetin e ujësjellësit. Vazhdimësia e shërbimit është ndjeshëm më e lartë në zona urbane krahasuar me zonat rurale, por sidoqoftë vlerat mbeten mjaft të ulëta përgjatë basenit. </w:t>
      </w:r>
    </w:p>
    <w:p w14:paraId="54634290" w14:textId="4B317DBF" w:rsidR="002D49BE" w:rsidRPr="004058F5" w:rsidRDefault="002D49BE" w:rsidP="002D49BE">
      <w:pPr>
        <w:pStyle w:val="Caption"/>
        <w:rPr>
          <w:rFonts w:cs="Calibri"/>
          <w:szCs w:val="22"/>
          <w:lang w:val="sq-AL"/>
        </w:rPr>
      </w:pPr>
      <w:bookmarkStart w:id="221" w:name="_Toc127359995"/>
      <w:r w:rsidRPr="004058F5">
        <w:rPr>
          <w:rFonts w:cs="Calibri"/>
          <w:szCs w:val="22"/>
          <w:lang w:val="sq-AL" w:bidi="sq-AL"/>
        </w:rPr>
        <w:t xml:space="preserve">Figura </w:t>
      </w:r>
      <w:r w:rsidRPr="004058F5">
        <w:rPr>
          <w:rFonts w:cs="Calibri"/>
          <w:szCs w:val="22"/>
          <w:lang w:val="sq-AL" w:bidi="sq-AL"/>
        </w:rPr>
        <w:fldChar w:fldCharType="begin"/>
      </w:r>
      <w:r w:rsidRPr="004058F5">
        <w:rPr>
          <w:rFonts w:cs="Calibri"/>
          <w:szCs w:val="22"/>
          <w:lang w:val="sq-AL" w:bidi="sq-AL"/>
        </w:rPr>
        <w:instrText xml:space="preserve"> STYLEREF 1 \s </w:instrText>
      </w:r>
      <w:r w:rsidRPr="004058F5">
        <w:rPr>
          <w:rFonts w:cs="Calibri"/>
          <w:szCs w:val="22"/>
          <w:lang w:val="sq-AL" w:bidi="sq-AL"/>
        </w:rPr>
        <w:fldChar w:fldCharType="separate"/>
      </w:r>
      <w:r w:rsidR="00FB4630">
        <w:rPr>
          <w:rFonts w:cs="Calibri"/>
          <w:noProof/>
          <w:szCs w:val="22"/>
          <w:lang w:val="sq-AL" w:bidi="sq-AL"/>
        </w:rPr>
        <w:t>4</w:t>
      </w:r>
      <w:r w:rsidRPr="004058F5">
        <w:rPr>
          <w:rFonts w:cs="Calibri"/>
          <w:szCs w:val="22"/>
          <w:lang w:val="sq-AL" w:bidi="sq-AL"/>
        </w:rPr>
        <w:fldChar w:fldCharType="end"/>
      </w:r>
      <w:r w:rsidRPr="004058F5">
        <w:rPr>
          <w:rFonts w:cs="Calibri"/>
          <w:szCs w:val="22"/>
          <w:lang w:val="sq-AL" w:bidi="sq-AL"/>
        </w:rPr>
        <w:noBreakHyphen/>
      </w:r>
      <w:r w:rsidRPr="004058F5">
        <w:rPr>
          <w:rFonts w:cs="Calibri"/>
          <w:szCs w:val="22"/>
          <w:lang w:val="sq-AL" w:bidi="sq-AL"/>
        </w:rPr>
        <w:fldChar w:fldCharType="begin"/>
      </w:r>
      <w:r w:rsidRPr="004058F5">
        <w:rPr>
          <w:rFonts w:cs="Calibri"/>
          <w:szCs w:val="22"/>
          <w:lang w:val="sq-AL" w:bidi="sq-AL"/>
        </w:rPr>
        <w:instrText xml:space="preserve"> SEQ Figure \* ARABIC \s 1 </w:instrText>
      </w:r>
      <w:r w:rsidRPr="004058F5">
        <w:rPr>
          <w:rFonts w:cs="Calibri"/>
          <w:szCs w:val="22"/>
          <w:lang w:val="sq-AL" w:bidi="sq-AL"/>
        </w:rPr>
        <w:fldChar w:fldCharType="separate"/>
      </w:r>
      <w:r w:rsidR="00FB4630">
        <w:rPr>
          <w:rFonts w:cs="Calibri"/>
          <w:noProof/>
          <w:szCs w:val="22"/>
          <w:lang w:val="sq-AL" w:bidi="sq-AL"/>
        </w:rPr>
        <w:t>8</w:t>
      </w:r>
      <w:r w:rsidRPr="004058F5">
        <w:rPr>
          <w:rFonts w:cs="Calibri"/>
          <w:szCs w:val="22"/>
          <w:lang w:val="sq-AL" w:bidi="sq-AL"/>
        </w:rPr>
        <w:fldChar w:fldCharType="end"/>
      </w:r>
      <w:r w:rsidRPr="004058F5">
        <w:rPr>
          <w:rFonts w:cs="Calibri"/>
          <w:szCs w:val="22"/>
          <w:lang w:val="sq-AL" w:bidi="sq-AL"/>
        </w:rPr>
        <w:t xml:space="preserve"> Popullsia që merr shërbime nga ujësjellësi për çdo bashki që i përket basenit </w:t>
      </w:r>
      <w:r w:rsidR="0016591D" w:rsidRPr="004058F5">
        <w:rPr>
          <w:rFonts w:cs="Calibri"/>
          <w:szCs w:val="22"/>
          <w:lang w:val="sq-AL" w:bidi="sq-AL"/>
        </w:rPr>
        <w:t>uj</w:t>
      </w:r>
      <w:r w:rsidRPr="004058F5">
        <w:rPr>
          <w:rFonts w:cs="Calibri"/>
          <w:szCs w:val="22"/>
          <w:lang w:val="sq-AL" w:bidi="sq-AL"/>
        </w:rPr>
        <w:t>or të Ishmit.</w:t>
      </w:r>
      <w:bookmarkEnd w:id="221"/>
    </w:p>
    <w:p w14:paraId="7EFD6467" w14:textId="77777777" w:rsidR="002D49BE" w:rsidRPr="004058F5" w:rsidRDefault="002D49BE" w:rsidP="002D49BE">
      <w:pPr>
        <w:pStyle w:val="BodyText"/>
        <w:spacing w:line="276" w:lineRule="auto"/>
        <w:jc w:val="center"/>
        <w:rPr>
          <w:rFonts w:cs="Calibri"/>
          <w:szCs w:val="22"/>
          <w:lang w:val="sq-AL"/>
        </w:rPr>
      </w:pPr>
      <w:r w:rsidRPr="004058F5">
        <w:rPr>
          <w:rFonts w:cs="Calibri"/>
          <w:noProof/>
          <w:szCs w:val="22"/>
          <w:lang w:eastAsia="en-GB"/>
        </w:rPr>
        <w:drawing>
          <wp:inline distT="0" distB="0" distL="0" distR="0" wp14:anchorId="0F5FB687" wp14:editId="469867EB">
            <wp:extent cx="4448175" cy="2286000"/>
            <wp:effectExtent l="0" t="0" r="9525" b="0"/>
            <wp:docPr id="502" name="Chart 502"/>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392322F2" w14:textId="77777777" w:rsidR="004B3FD6" w:rsidRPr="004058F5" w:rsidRDefault="004B3FD6" w:rsidP="004B3FD6">
      <w:pPr>
        <w:rPr>
          <w:rFonts w:eastAsia="Verdana" w:cs="Calibri"/>
          <w:szCs w:val="22"/>
          <w:lang w:val="sq-AL" w:bidi="sq-AL"/>
        </w:rPr>
      </w:pPr>
      <w:r w:rsidRPr="004058F5">
        <w:rPr>
          <w:rFonts w:eastAsia="Verdana" w:cs="Calibri"/>
          <w:szCs w:val="22"/>
          <w:lang w:val="sq-AL" w:bidi="sq-AL"/>
        </w:rPr>
        <w:t xml:space="preserve">Popullsia i kompenson </w:t>
      </w:r>
      <w:r>
        <w:rPr>
          <w:rFonts w:eastAsia="Verdana" w:cs="Calibri"/>
          <w:szCs w:val="22"/>
          <w:lang w:val="sq-AL" w:bidi="sq-AL"/>
        </w:rPr>
        <w:t>rezultatet</w:t>
      </w:r>
      <w:r w:rsidRPr="004058F5">
        <w:rPr>
          <w:rFonts w:eastAsia="Verdana" w:cs="Calibri"/>
          <w:szCs w:val="22"/>
          <w:lang w:val="sq-AL" w:bidi="sq-AL"/>
        </w:rPr>
        <w:t xml:space="preserve"> e ulëta të “vazhdimësisë së shërbimit” duke blerë dhe instaluar pompa dhe depozita uji që fillojnë të mbushen kur sistemi i shpërndarjes gjendet në presion. Faktorët kryesorë që shkaktojnë </w:t>
      </w:r>
      <w:r>
        <w:rPr>
          <w:rFonts w:eastAsia="Verdana" w:cs="Calibri"/>
          <w:szCs w:val="22"/>
          <w:lang w:val="sq-AL" w:bidi="sq-AL"/>
        </w:rPr>
        <w:t xml:space="preserve">ulje të </w:t>
      </w:r>
      <w:r w:rsidRPr="004058F5">
        <w:rPr>
          <w:rFonts w:eastAsia="Verdana" w:cs="Calibri"/>
          <w:szCs w:val="22"/>
          <w:lang w:val="sq-AL" w:bidi="sq-AL"/>
        </w:rPr>
        <w:t>vazhdimësi</w:t>
      </w:r>
      <w:r>
        <w:rPr>
          <w:rFonts w:eastAsia="Verdana" w:cs="Calibri"/>
          <w:szCs w:val="22"/>
          <w:lang w:val="sq-AL" w:bidi="sq-AL"/>
        </w:rPr>
        <w:t>së</w:t>
      </w:r>
      <w:r w:rsidRPr="004058F5">
        <w:rPr>
          <w:rFonts w:eastAsia="Verdana" w:cs="Calibri"/>
          <w:szCs w:val="22"/>
          <w:lang w:val="sq-AL" w:bidi="sq-AL"/>
        </w:rPr>
        <w:t xml:space="preserve"> të furnizimit me ujë janë humbjet e ujit nga mbikonsumi i pamatur, lidhjet e paligjshme dhe humbjet teknike në rrjet për shkak të rrjedhjeve/infrastrukturës së vjetëruar. </w:t>
      </w:r>
    </w:p>
    <w:p w14:paraId="14006D0B" w14:textId="76BBBE72" w:rsidR="004B3FD6" w:rsidRPr="004058F5" w:rsidRDefault="004B3FD6" w:rsidP="004B3FD6">
      <w:pPr>
        <w:rPr>
          <w:rFonts w:eastAsia="Verdana" w:cs="Calibri"/>
          <w:szCs w:val="22"/>
          <w:lang w:val="sq-AL" w:bidi="sq-AL"/>
        </w:rPr>
      </w:pPr>
      <w:r w:rsidRPr="004058F5">
        <w:rPr>
          <w:rFonts w:eastAsia="Verdana" w:cs="Calibri"/>
          <w:szCs w:val="22"/>
          <w:lang w:val="sq-AL" w:bidi="sq-AL"/>
        </w:rPr>
        <w:t xml:space="preserve">Siguria e furnizimit me ujë ndikohet nga mbrojtja e burimeve, që janë kryesisht puse dhe burime natyrore të cilat ndodhen në basenin ujor të Ishmit, dhe klorinimi i sasisë së furnizuar që hyn në sistemet e shpërndarjes. Ka politika kombëtare (ligje dhe rregullore) që </w:t>
      </w:r>
      <w:r>
        <w:rPr>
          <w:rFonts w:eastAsia="Verdana" w:cs="Calibri"/>
          <w:szCs w:val="22"/>
          <w:lang w:val="sq-AL" w:bidi="sq-AL"/>
        </w:rPr>
        <w:t>përcaktojnë</w:t>
      </w:r>
      <w:r w:rsidRPr="004058F5">
        <w:rPr>
          <w:rFonts w:eastAsia="Verdana" w:cs="Calibri"/>
          <w:szCs w:val="22"/>
          <w:lang w:val="sq-AL" w:bidi="sq-AL"/>
        </w:rPr>
        <w:t xml:space="preserve"> mbrojtjen e burimeve natyrore dhe të fushave apo grykave të puseve. Qëllimi përfundimtar i këtyre rregulloreve është që në burim të mos ketë kontaminim. Pavarësisht masave të sigurisë të zbatuara në burim, të gjitha shoqëritë UK në Shqipëri duhet të bëjnë klorinim të vazhdueshëm për të eliminuar kontaminimin nga mikroorganizmat që mund të depërtojnë në rrjetin e shpërndarjes. Siguria e furnizimit me ujë monitorohet nga </w:t>
      </w:r>
      <w:r w:rsidR="00981CD9">
        <w:rPr>
          <w:rFonts w:eastAsia="Verdana" w:cs="Calibri"/>
          <w:szCs w:val="22"/>
          <w:lang w:val="sq-AL" w:bidi="sq-AL"/>
        </w:rPr>
        <w:t>Njësitë Vendore të Kujdesit shëndetsor (NjVKSh), pasi ato janë strukturat shëndetsore përgjegjëse për monitorimin e cilësisë së ujit të pijshëm të furnizuar në zonat që ato mbulojnë. T</w:t>
      </w:r>
      <w:r w:rsidRPr="004058F5">
        <w:rPr>
          <w:rFonts w:eastAsia="Verdana" w:cs="Calibri"/>
          <w:szCs w:val="22"/>
          <w:lang w:val="sq-AL" w:bidi="sq-AL"/>
        </w:rPr>
        <w:t>esto</w:t>
      </w:r>
      <w:r w:rsidR="00981CD9">
        <w:rPr>
          <w:rFonts w:eastAsia="Verdana" w:cs="Calibri"/>
          <w:szCs w:val="22"/>
          <w:lang w:val="sq-AL" w:bidi="sq-AL"/>
        </w:rPr>
        <w:t>jnë</w:t>
      </w:r>
      <w:r w:rsidRPr="004058F5">
        <w:rPr>
          <w:rFonts w:eastAsia="Verdana" w:cs="Calibri"/>
          <w:szCs w:val="22"/>
          <w:lang w:val="sq-AL" w:bidi="sq-AL"/>
        </w:rPr>
        <w:t xml:space="preserve"> klorin e mbetur në pika të ndryshme përdorimi, si dhe teston praninë e baktereve fekale koliforme.</w:t>
      </w:r>
    </w:p>
    <w:p w14:paraId="6F63EB47" w14:textId="55B3C9FC" w:rsidR="004B3FD6" w:rsidRPr="004058F5" w:rsidRDefault="004B3FD6" w:rsidP="004B3FD6">
      <w:pPr>
        <w:pStyle w:val="BodyText"/>
        <w:spacing w:line="276" w:lineRule="auto"/>
        <w:rPr>
          <w:rFonts w:eastAsia="Verdana" w:cs="Calibri"/>
          <w:szCs w:val="22"/>
          <w:lang w:val="sq-AL" w:bidi="sq-AL"/>
        </w:rPr>
      </w:pPr>
      <w:r w:rsidRPr="004058F5">
        <w:rPr>
          <w:rFonts w:eastAsia="Verdana" w:cs="Calibri"/>
          <w:szCs w:val="22"/>
          <w:lang w:val="sq-AL" w:bidi="sq-AL"/>
        </w:rPr>
        <w:fldChar w:fldCharType="begin"/>
      </w:r>
      <w:r w:rsidRPr="004058F5">
        <w:rPr>
          <w:rFonts w:eastAsia="Verdana" w:cs="Calibri"/>
          <w:szCs w:val="22"/>
          <w:lang w:val="sq-AL" w:bidi="sq-AL"/>
        </w:rPr>
        <w:instrText xml:space="preserve"> REF _Ref92967216 \h  \* MERGEFORMAT </w:instrText>
      </w:r>
      <w:r w:rsidRPr="004058F5">
        <w:rPr>
          <w:rFonts w:eastAsia="Verdana" w:cs="Calibri"/>
          <w:szCs w:val="22"/>
          <w:lang w:val="sq-AL" w:bidi="sq-AL"/>
        </w:rPr>
      </w:r>
      <w:r w:rsidRPr="004058F5">
        <w:rPr>
          <w:rFonts w:eastAsia="Verdana" w:cs="Calibri"/>
          <w:szCs w:val="22"/>
          <w:lang w:val="sq-AL" w:bidi="sq-AL"/>
        </w:rPr>
        <w:fldChar w:fldCharType="separate"/>
      </w:r>
      <w:r w:rsidR="00FB4630" w:rsidRPr="00FB4630">
        <w:rPr>
          <w:rFonts w:eastAsia="Verdana" w:cs="Calibri"/>
          <w:szCs w:val="22"/>
          <w:lang w:val="sq-AL" w:bidi="sq-AL"/>
        </w:rPr>
        <w:t>Tabela 4</w:t>
      </w:r>
      <w:r w:rsidR="00FB4630" w:rsidRPr="00FB4630">
        <w:rPr>
          <w:rFonts w:eastAsia="Verdana" w:cs="Calibri"/>
          <w:szCs w:val="22"/>
          <w:lang w:val="sq-AL" w:bidi="sq-AL"/>
        </w:rPr>
        <w:noBreakHyphen/>
        <w:t>9</w:t>
      </w:r>
      <w:r w:rsidRPr="004058F5">
        <w:rPr>
          <w:rFonts w:eastAsia="Verdana" w:cs="Calibri"/>
          <w:szCs w:val="22"/>
          <w:lang w:val="sq-AL" w:bidi="sq-AL"/>
        </w:rPr>
        <w:fldChar w:fldCharType="end"/>
      </w:r>
      <w:r w:rsidRPr="004058F5">
        <w:rPr>
          <w:rFonts w:eastAsia="Verdana" w:cs="Calibri"/>
          <w:szCs w:val="22"/>
          <w:lang w:val="sq-AL" w:bidi="sq-AL"/>
        </w:rPr>
        <w:t xml:space="preserve"> paraqet të dhëna për sistemet e ujësjellësit dhe shoqëritë UK që veprojnë në territorin e basenit të lumit Ishëm.</w:t>
      </w:r>
    </w:p>
    <w:p w14:paraId="015CC38F" w14:textId="77777777" w:rsidR="00AE5990" w:rsidRPr="004058F5" w:rsidRDefault="00AE5990" w:rsidP="002D49BE">
      <w:pPr>
        <w:pStyle w:val="BodyText"/>
        <w:spacing w:line="276" w:lineRule="auto"/>
        <w:rPr>
          <w:rFonts w:eastAsia="Verdana" w:cs="Calibri"/>
          <w:szCs w:val="22"/>
          <w:lang w:val="sq-AL" w:bidi="sq-AL"/>
        </w:rPr>
      </w:pPr>
    </w:p>
    <w:p w14:paraId="5EC6F4FA" w14:textId="77777777" w:rsidR="00AE5990" w:rsidRPr="004058F5" w:rsidRDefault="00AE5990" w:rsidP="002D49BE">
      <w:pPr>
        <w:pStyle w:val="BodyText"/>
        <w:spacing w:line="276" w:lineRule="auto"/>
        <w:rPr>
          <w:rFonts w:cs="Calibri"/>
          <w:szCs w:val="22"/>
          <w:lang w:val="sq-AL"/>
        </w:rPr>
      </w:pPr>
    </w:p>
    <w:p w14:paraId="1D675C55" w14:textId="7256FE30" w:rsidR="002D49BE" w:rsidRPr="004058F5" w:rsidRDefault="002D49BE" w:rsidP="002D49BE">
      <w:pPr>
        <w:pStyle w:val="Caption"/>
        <w:suppressAutoHyphens/>
        <w:spacing w:after="0" w:line="240" w:lineRule="auto"/>
        <w:rPr>
          <w:rFonts w:cs="Calibri"/>
          <w:szCs w:val="22"/>
          <w:lang w:val="sq-AL"/>
        </w:rPr>
      </w:pPr>
      <w:bookmarkStart w:id="222" w:name="_Ref92967216"/>
      <w:bookmarkStart w:id="223" w:name="_Toc127360105"/>
      <w:r w:rsidRPr="004058F5">
        <w:rPr>
          <w:rFonts w:cs="Calibri"/>
          <w:szCs w:val="22"/>
          <w:lang w:val="sq-AL" w:bidi="sq-AL"/>
        </w:rPr>
        <w:lastRenderedPageBreak/>
        <w:t xml:space="preserve">Tabela </w:t>
      </w:r>
      <w:r w:rsidRPr="004058F5">
        <w:rPr>
          <w:rFonts w:cs="Calibri"/>
          <w:szCs w:val="22"/>
          <w:lang w:val="sq-AL" w:bidi="sq-AL"/>
        </w:rPr>
        <w:fldChar w:fldCharType="begin"/>
      </w:r>
      <w:r w:rsidRPr="004058F5">
        <w:rPr>
          <w:rFonts w:cs="Calibri"/>
          <w:szCs w:val="22"/>
          <w:lang w:val="sq-AL" w:bidi="sq-AL"/>
        </w:rPr>
        <w:instrText xml:space="preserve"> STYLEREF 1 \s </w:instrText>
      </w:r>
      <w:r w:rsidRPr="004058F5">
        <w:rPr>
          <w:rFonts w:cs="Calibri"/>
          <w:szCs w:val="22"/>
          <w:lang w:val="sq-AL" w:bidi="sq-AL"/>
        </w:rPr>
        <w:fldChar w:fldCharType="separate"/>
      </w:r>
      <w:r w:rsidR="00FB4630">
        <w:rPr>
          <w:rFonts w:cs="Calibri"/>
          <w:noProof/>
          <w:szCs w:val="22"/>
          <w:lang w:val="sq-AL" w:bidi="sq-AL"/>
        </w:rPr>
        <w:t>4</w:t>
      </w:r>
      <w:r w:rsidRPr="004058F5">
        <w:rPr>
          <w:rFonts w:cs="Calibri"/>
          <w:szCs w:val="22"/>
          <w:lang w:val="sq-AL" w:bidi="sq-AL"/>
        </w:rPr>
        <w:fldChar w:fldCharType="end"/>
      </w:r>
      <w:r w:rsidRPr="004058F5">
        <w:rPr>
          <w:rFonts w:cs="Calibri"/>
          <w:szCs w:val="22"/>
          <w:lang w:val="sq-AL" w:bidi="sq-AL"/>
        </w:rPr>
        <w:noBreakHyphen/>
      </w:r>
      <w:r w:rsidRPr="004058F5">
        <w:rPr>
          <w:rFonts w:cs="Calibri"/>
          <w:szCs w:val="22"/>
          <w:lang w:val="sq-AL" w:bidi="sq-AL"/>
        </w:rPr>
        <w:fldChar w:fldCharType="begin"/>
      </w:r>
      <w:r w:rsidRPr="004058F5">
        <w:rPr>
          <w:rFonts w:cs="Calibri"/>
          <w:szCs w:val="22"/>
          <w:lang w:val="sq-AL" w:bidi="sq-AL"/>
        </w:rPr>
        <w:instrText xml:space="preserve"> SEQ Table \* ARABIC \s 1 </w:instrText>
      </w:r>
      <w:r w:rsidRPr="004058F5">
        <w:rPr>
          <w:rFonts w:cs="Calibri"/>
          <w:szCs w:val="22"/>
          <w:lang w:val="sq-AL" w:bidi="sq-AL"/>
        </w:rPr>
        <w:fldChar w:fldCharType="separate"/>
      </w:r>
      <w:r w:rsidR="00FB4630">
        <w:rPr>
          <w:rFonts w:cs="Calibri"/>
          <w:noProof/>
          <w:szCs w:val="22"/>
          <w:lang w:val="sq-AL" w:bidi="sq-AL"/>
        </w:rPr>
        <w:t>9</w:t>
      </w:r>
      <w:r w:rsidRPr="004058F5">
        <w:rPr>
          <w:rFonts w:cs="Calibri"/>
          <w:szCs w:val="22"/>
          <w:lang w:val="sq-AL" w:bidi="sq-AL"/>
        </w:rPr>
        <w:fldChar w:fldCharType="end"/>
      </w:r>
      <w:bookmarkEnd w:id="222"/>
      <w:r w:rsidRPr="004058F5">
        <w:rPr>
          <w:rFonts w:cs="Calibri"/>
          <w:szCs w:val="22"/>
          <w:lang w:val="sq-AL" w:bidi="sq-AL"/>
        </w:rPr>
        <w:t xml:space="preserve"> -: Furnizimi me ujë dhe kanalizimet në Rajonin e Basenit </w:t>
      </w:r>
      <w:r w:rsidR="0016591D" w:rsidRPr="004058F5">
        <w:rPr>
          <w:rFonts w:cs="Calibri"/>
          <w:szCs w:val="22"/>
          <w:lang w:val="sq-AL" w:bidi="sq-AL"/>
        </w:rPr>
        <w:t>Uj</w:t>
      </w:r>
      <w:r w:rsidRPr="004058F5">
        <w:rPr>
          <w:rFonts w:cs="Calibri"/>
          <w:szCs w:val="22"/>
          <w:lang w:val="sq-AL" w:bidi="sq-AL"/>
        </w:rPr>
        <w:t>or të Lumit Ishëm</w:t>
      </w:r>
      <w:r w:rsidRPr="004058F5">
        <w:rPr>
          <w:rStyle w:val="FootnoteReference"/>
          <w:rFonts w:cs="Calibri"/>
          <w:sz w:val="22"/>
          <w:szCs w:val="22"/>
          <w:lang w:val="sq-AL" w:bidi="sq-AL"/>
        </w:rPr>
        <w:footnoteReference w:id="98"/>
      </w:r>
      <w:bookmarkEnd w:id="223"/>
    </w:p>
    <w:tbl>
      <w:tblPr>
        <w:tblStyle w:val="GridTable5Dark-Accent11"/>
        <w:tblW w:w="10048" w:type="dxa"/>
        <w:tblLayout w:type="fixed"/>
        <w:tblLook w:val="04A0" w:firstRow="1" w:lastRow="0" w:firstColumn="1" w:lastColumn="0" w:noHBand="0" w:noVBand="1"/>
      </w:tblPr>
      <w:tblGrid>
        <w:gridCol w:w="1031"/>
        <w:gridCol w:w="879"/>
        <w:gridCol w:w="1268"/>
        <w:gridCol w:w="738"/>
        <w:gridCol w:w="998"/>
        <w:gridCol w:w="998"/>
        <w:gridCol w:w="1096"/>
        <w:gridCol w:w="884"/>
        <w:gridCol w:w="937"/>
        <w:gridCol w:w="1219"/>
      </w:tblGrid>
      <w:tr w:rsidR="002D49BE" w:rsidRPr="000B7CF7" w14:paraId="5D0256B5" w14:textId="77777777" w:rsidTr="000B7CF7">
        <w:trPr>
          <w:cnfStyle w:val="100000000000" w:firstRow="1" w:lastRow="0" w:firstColumn="0" w:lastColumn="0" w:oddVBand="0" w:evenVBand="0" w:oddHBand="0" w:evenHBand="0" w:firstRowFirstColumn="0" w:firstRowLastColumn="0" w:lastRowFirstColumn="0" w:lastRowLastColumn="0"/>
          <w:cantSplit/>
          <w:trHeight w:val="1410"/>
        </w:trPr>
        <w:tc>
          <w:tcPr>
            <w:cnfStyle w:val="001000000000" w:firstRow="0" w:lastRow="0" w:firstColumn="1" w:lastColumn="0" w:oddVBand="0" w:evenVBand="0" w:oddHBand="0" w:evenHBand="0" w:firstRowFirstColumn="0" w:firstRowLastColumn="0" w:lastRowFirstColumn="0" w:lastRowLastColumn="0"/>
            <w:tcW w:w="1031" w:type="dxa"/>
            <w:textDirection w:val="btLr"/>
            <w:vAlign w:val="center"/>
          </w:tcPr>
          <w:p w14:paraId="214DFB74" w14:textId="77777777" w:rsidR="002D49BE" w:rsidRPr="000B7CF7" w:rsidRDefault="002D49BE" w:rsidP="00832C10">
            <w:pPr>
              <w:ind w:left="113" w:right="113"/>
              <w:jc w:val="center"/>
              <w:rPr>
                <w:rFonts w:eastAsiaTheme="minorHAnsi" w:cs="Calibri"/>
                <w:b w:val="0"/>
                <w:bCs w:val="0"/>
                <w:color w:val="000000"/>
                <w:sz w:val="18"/>
                <w:szCs w:val="22"/>
                <w:lang w:val="sq-AL"/>
              </w:rPr>
            </w:pPr>
            <w:r w:rsidRPr="000B7CF7">
              <w:rPr>
                <w:rFonts w:cs="Calibri"/>
                <w:color w:val="000000"/>
                <w:sz w:val="18"/>
                <w:szCs w:val="22"/>
                <w:lang w:val="sq-AL"/>
              </w:rPr>
              <w:t>Rajoni</w:t>
            </w:r>
          </w:p>
        </w:tc>
        <w:tc>
          <w:tcPr>
            <w:tcW w:w="879" w:type="dxa"/>
            <w:textDirection w:val="btLr"/>
            <w:vAlign w:val="center"/>
          </w:tcPr>
          <w:p w14:paraId="47B44B0F" w14:textId="77777777" w:rsidR="002D49BE" w:rsidRPr="000B7CF7" w:rsidRDefault="002D49BE" w:rsidP="00832C10">
            <w:pPr>
              <w:ind w:left="113" w:right="113"/>
              <w:jc w:val="center"/>
              <w:cnfStyle w:val="100000000000" w:firstRow="1" w:lastRow="0" w:firstColumn="0" w:lastColumn="0" w:oddVBand="0" w:evenVBand="0" w:oddHBand="0" w:evenHBand="0" w:firstRowFirstColumn="0" w:firstRowLastColumn="0" w:lastRowFirstColumn="0" w:lastRowLastColumn="0"/>
              <w:rPr>
                <w:rFonts w:eastAsiaTheme="minorHAnsi" w:cs="Calibri"/>
                <w:b w:val="0"/>
                <w:bCs w:val="0"/>
                <w:color w:val="000000"/>
                <w:sz w:val="18"/>
                <w:szCs w:val="22"/>
                <w:lang w:val="sq-AL"/>
              </w:rPr>
            </w:pPr>
            <w:r w:rsidRPr="000B7CF7">
              <w:rPr>
                <w:rFonts w:cs="Calibri"/>
                <w:color w:val="000000"/>
                <w:sz w:val="18"/>
                <w:szCs w:val="22"/>
                <w:lang w:val="sq-AL"/>
              </w:rPr>
              <w:t>Bashkia</w:t>
            </w:r>
          </w:p>
        </w:tc>
        <w:tc>
          <w:tcPr>
            <w:tcW w:w="1268" w:type="dxa"/>
            <w:textDirection w:val="btLr"/>
            <w:vAlign w:val="center"/>
          </w:tcPr>
          <w:p w14:paraId="6AB067F2" w14:textId="77777777" w:rsidR="002D49BE" w:rsidRPr="000B7CF7" w:rsidRDefault="002D49BE" w:rsidP="00832C10">
            <w:pPr>
              <w:ind w:left="113" w:right="113"/>
              <w:jc w:val="center"/>
              <w:cnfStyle w:val="100000000000" w:firstRow="1" w:lastRow="0" w:firstColumn="0" w:lastColumn="0" w:oddVBand="0" w:evenVBand="0" w:oddHBand="0" w:evenHBand="0" w:firstRowFirstColumn="0" w:firstRowLastColumn="0" w:lastRowFirstColumn="0" w:lastRowLastColumn="0"/>
              <w:rPr>
                <w:rFonts w:eastAsiaTheme="minorHAnsi" w:cs="Calibri"/>
                <w:b w:val="0"/>
                <w:bCs w:val="0"/>
                <w:color w:val="000000"/>
                <w:sz w:val="18"/>
                <w:szCs w:val="22"/>
                <w:lang w:val="sq-AL"/>
              </w:rPr>
            </w:pPr>
            <w:r w:rsidRPr="000B7CF7">
              <w:rPr>
                <w:rFonts w:cs="Calibri"/>
                <w:color w:val="000000"/>
                <w:sz w:val="18"/>
                <w:szCs w:val="22"/>
                <w:lang w:val="sq-AL"/>
              </w:rPr>
              <w:t>Njesia administrative</w:t>
            </w:r>
          </w:p>
        </w:tc>
        <w:tc>
          <w:tcPr>
            <w:tcW w:w="738" w:type="dxa"/>
            <w:textDirection w:val="btLr"/>
            <w:vAlign w:val="center"/>
          </w:tcPr>
          <w:p w14:paraId="0C90A587" w14:textId="77777777" w:rsidR="002D49BE" w:rsidRPr="000B7CF7" w:rsidRDefault="002D49BE" w:rsidP="00832C10">
            <w:pPr>
              <w:ind w:left="113" w:right="113"/>
              <w:jc w:val="center"/>
              <w:cnfStyle w:val="100000000000" w:firstRow="1" w:lastRow="0" w:firstColumn="0" w:lastColumn="0" w:oddVBand="0" w:evenVBand="0" w:oddHBand="0" w:evenHBand="0" w:firstRowFirstColumn="0" w:firstRowLastColumn="0" w:lastRowFirstColumn="0" w:lastRowLastColumn="0"/>
              <w:rPr>
                <w:rFonts w:cs="Calibri"/>
                <w:bCs w:val="0"/>
                <w:color w:val="auto"/>
                <w:sz w:val="18"/>
                <w:szCs w:val="22"/>
                <w:lang w:val="sq-AL"/>
              </w:rPr>
            </w:pPr>
            <w:r w:rsidRPr="000B7CF7">
              <w:rPr>
                <w:rFonts w:cs="Calibri"/>
                <w:color w:val="auto"/>
                <w:sz w:val="18"/>
                <w:szCs w:val="22"/>
                <w:lang w:val="sq-AL"/>
              </w:rPr>
              <w:t>Urbane/Rurale</w:t>
            </w:r>
          </w:p>
        </w:tc>
        <w:tc>
          <w:tcPr>
            <w:tcW w:w="998" w:type="dxa"/>
            <w:textDirection w:val="btLr"/>
            <w:vAlign w:val="center"/>
          </w:tcPr>
          <w:p w14:paraId="242AF420" w14:textId="77777777" w:rsidR="002D49BE" w:rsidRPr="000B7CF7" w:rsidRDefault="002D49BE" w:rsidP="00832C10">
            <w:pPr>
              <w:ind w:left="113" w:right="113"/>
              <w:jc w:val="center"/>
              <w:cnfStyle w:val="100000000000" w:firstRow="1" w:lastRow="0" w:firstColumn="0" w:lastColumn="0" w:oddVBand="0" w:evenVBand="0" w:oddHBand="0" w:evenHBand="0" w:firstRowFirstColumn="0" w:firstRowLastColumn="0" w:lastRowFirstColumn="0" w:lastRowLastColumn="0"/>
              <w:rPr>
                <w:rFonts w:eastAsiaTheme="minorHAnsi" w:cs="Calibri"/>
                <w:b w:val="0"/>
                <w:bCs w:val="0"/>
                <w:color w:val="000000"/>
                <w:sz w:val="18"/>
                <w:szCs w:val="22"/>
                <w:lang w:val="sq-AL"/>
              </w:rPr>
            </w:pPr>
            <w:r w:rsidRPr="000B7CF7">
              <w:rPr>
                <w:rFonts w:cs="Calibri"/>
                <w:color w:val="000000"/>
                <w:sz w:val="18"/>
                <w:szCs w:val="22"/>
                <w:lang w:val="sq-AL"/>
              </w:rPr>
              <w:t>Popullsia</w:t>
            </w:r>
          </w:p>
        </w:tc>
        <w:tc>
          <w:tcPr>
            <w:tcW w:w="998" w:type="dxa"/>
            <w:textDirection w:val="btLr"/>
            <w:vAlign w:val="center"/>
          </w:tcPr>
          <w:p w14:paraId="1EE43F6D" w14:textId="77777777" w:rsidR="002D49BE" w:rsidRPr="000B7CF7" w:rsidRDefault="002D49BE" w:rsidP="00832C10">
            <w:pPr>
              <w:ind w:left="113" w:right="113"/>
              <w:jc w:val="center"/>
              <w:cnfStyle w:val="100000000000" w:firstRow="1" w:lastRow="0" w:firstColumn="0" w:lastColumn="0" w:oddVBand="0" w:evenVBand="0" w:oddHBand="0" w:evenHBand="0" w:firstRowFirstColumn="0" w:firstRowLastColumn="0" w:lastRowFirstColumn="0" w:lastRowLastColumn="0"/>
              <w:rPr>
                <w:rFonts w:eastAsiaTheme="minorHAnsi" w:cs="Calibri"/>
                <w:b w:val="0"/>
                <w:bCs w:val="0"/>
                <w:color w:val="000000"/>
                <w:sz w:val="18"/>
                <w:szCs w:val="22"/>
                <w:lang w:val="sq-AL"/>
              </w:rPr>
            </w:pPr>
            <w:r w:rsidRPr="000B7CF7">
              <w:rPr>
                <w:rFonts w:cs="Calibri"/>
                <w:color w:val="000000"/>
                <w:sz w:val="18"/>
                <w:szCs w:val="22"/>
                <w:lang w:val="sq-AL"/>
              </w:rPr>
              <w:t>Popullsia e lidhur me sistemin e UK</w:t>
            </w:r>
          </w:p>
        </w:tc>
        <w:tc>
          <w:tcPr>
            <w:tcW w:w="1096" w:type="dxa"/>
            <w:textDirection w:val="btLr"/>
            <w:vAlign w:val="center"/>
          </w:tcPr>
          <w:p w14:paraId="3561FD3C" w14:textId="77777777" w:rsidR="002D49BE" w:rsidRPr="000B7CF7" w:rsidRDefault="002D49BE" w:rsidP="00832C10">
            <w:pPr>
              <w:ind w:left="113" w:right="113"/>
              <w:jc w:val="center"/>
              <w:cnfStyle w:val="100000000000" w:firstRow="1" w:lastRow="0" w:firstColumn="0" w:lastColumn="0" w:oddVBand="0" w:evenVBand="0" w:oddHBand="0" w:evenHBand="0" w:firstRowFirstColumn="0" w:firstRowLastColumn="0" w:lastRowFirstColumn="0" w:lastRowLastColumn="0"/>
              <w:rPr>
                <w:rFonts w:cs="Calibri"/>
                <w:b w:val="0"/>
                <w:sz w:val="18"/>
                <w:szCs w:val="22"/>
                <w:lang w:val="sq-AL"/>
              </w:rPr>
            </w:pPr>
            <w:r w:rsidRPr="000B7CF7">
              <w:rPr>
                <w:rFonts w:cs="Calibri"/>
                <w:color w:val="000000"/>
                <w:sz w:val="18"/>
                <w:szCs w:val="22"/>
                <w:lang w:val="sq-AL"/>
              </w:rPr>
              <w:t>Lidhjet e ujit</w:t>
            </w:r>
          </w:p>
        </w:tc>
        <w:tc>
          <w:tcPr>
            <w:tcW w:w="884" w:type="dxa"/>
            <w:textDirection w:val="btLr"/>
            <w:vAlign w:val="center"/>
          </w:tcPr>
          <w:p w14:paraId="0B3CA8F6" w14:textId="77777777" w:rsidR="002D49BE" w:rsidRPr="000B7CF7" w:rsidRDefault="002D49BE" w:rsidP="00832C10">
            <w:pPr>
              <w:ind w:left="113" w:right="113"/>
              <w:jc w:val="center"/>
              <w:cnfStyle w:val="100000000000" w:firstRow="1" w:lastRow="0" w:firstColumn="0" w:lastColumn="0" w:oddVBand="0" w:evenVBand="0" w:oddHBand="0" w:evenHBand="0" w:firstRowFirstColumn="0" w:firstRowLastColumn="0" w:lastRowFirstColumn="0" w:lastRowLastColumn="0"/>
              <w:rPr>
                <w:rFonts w:cs="Calibri"/>
                <w:bCs w:val="0"/>
                <w:color w:val="auto"/>
                <w:sz w:val="18"/>
                <w:szCs w:val="22"/>
                <w:lang w:val="sq-AL"/>
              </w:rPr>
            </w:pPr>
            <w:r w:rsidRPr="000B7CF7">
              <w:rPr>
                <w:rFonts w:cs="Calibri"/>
                <w:color w:val="auto"/>
                <w:sz w:val="18"/>
                <w:szCs w:val="22"/>
                <w:lang w:val="sq-AL"/>
              </w:rPr>
              <w:t>Mbulimi</w:t>
            </w:r>
          </w:p>
        </w:tc>
        <w:tc>
          <w:tcPr>
            <w:tcW w:w="937" w:type="dxa"/>
            <w:textDirection w:val="btLr"/>
            <w:vAlign w:val="center"/>
          </w:tcPr>
          <w:p w14:paraId="312AA7C1" w14:textId="2806B4D9" w:rsidR="002D49BE" w:rsidRPr="000B7CF7" w:rsidRDefault="002D49BE" w:rsidP="00832C10">
            <w:pPr>
              <w:pStyle w:val="BodyText"/>
              <w:ind w:left="113" w:right="113"/>
              <w:jc w:val="center"/>
              <w:cnfStyle w:val="100000000000" w:firstRow="1" w:lastRow="0" w:firstColumn="0" w:lastColumn="0" w:oddVBand="0" w:evenVBand="0" w:oddHBand="0" w:evenHBand="0" w:firstRowFirstColumn="0" w:firstRowLastColumn="0" w:lastRowFirstColumn="0" w:lastRowLastColumn="0"/>
              <w:rPr>
                <w:rFonts w:cs="Calibri"/>
                <w:color w:val="000000"/>
                <w:sz w:val="18"/>
                <w:szCs w:val="22"/>
                <w:lang w:val="sq-AL"/>
              </w:rPr>
            </w:pPr>
            <w:r w:rsidRPr="000B7CF7">
              <w:rPr>
                <w:rStyle w:val="fontstyle01"/>
                <w:rFonts w:ascii="Calibri" w:hAnsi="Calibri" w:cs="Calibri"/>
                <w:b/>
                <w:sz w:val="18"/>
                <w:lang w:val="sq-AL"/>
              </w:rPr>
              <w:t>Vazhdimesia e sh</w:t>
            </w:r>
            <w:r w:rsidR="004B3FD6">
              <w:rPr>
                <w:rFonts w:cs="Calibri"/>
                <w:color w:val="000000"/>
                <w:sz w:val="18"/>
                <w:szCs w:val="22"/>
                <w:lang w:val="sq-AL"/>
              </w:rPr>
              <w:t>ë</w:t>
            </w:r>
            <w:r w:rsidRPr="000B7CF7">
              <w:rPr>
                <w:rStyle w:val="fontstyle01"/>
                <w:rFonts w:ascii="Calibri" w:hAnsi="Calibri" w:cs="Calibri"/>
                <w:b/>
                <w:sz w:val="18"/>
                <w:lang w:val="sq-AL"/>
              </w:rPr>
              <w:t>rbimit t</w:t>
            </w:r>
            <w:r w:rsidR="004B3FD6">
              <w:rPr>
                <w:rFonts w:cs="Calibri"/>
                <w:color w:val="000000"/>
                <w:sz w:val="18"/>
                <w:szCs w:val="22"/>
                <w:lang w:val="sq-AL"/>
              </w:rPr>
              <w:t xml:space="preserve">ë </w:t>
            </w:r>
            <w:r w:rsidRPr="000B7CF7">
              <w:rPr>
                <w:rStyle w:val="fontstyle01"/>
                <w:rFonts w:ascii="Calibri" w:hAnsi="Calibri" w:cs="Calibri"/>
                <w:b/>
                <w:sz w:val="18"/>
                <w:lang w:val="sq-AL"/>
              </w:rPr>
              <w:t xml:space="preserve">UK </w:t>
            </w:r>
            <w:r w:rsidRPr="000B7CF7">
              <w:rPr>
                <w:rFonts w:cs="Calibri"/>
                <w:color w:val="000000"/>
                <w:sz w:val="18"/>
                <w:szCs w:val="22"/>
                <w:lang w:val="sq-AL"/>
              </w:rPr>
              <w:t>(hours/day)</w:t>
            </w:r>
          </w:p>
        </w:tc>
        <w:tc>
          <w:tcPr>
            <w:tcW w:w="1219" w:type="dxa"/>
            <w:textDirection w:val="btLr"/>
            <w:vAlign w:val="center"/>
          </w:tcPr>
          <w:p w14:paraId="4C726E68" w14:textId="5F5EB8F4" w:rsidR="002D49BE" w:rsidRPr="000B7CF7" w:rsidRDefault="002D49BE" w:rsidP="00832C10">
            <w:pPr>
              <w:ind w:left="113" w:right="113"/>
              <w:jc w:val="center"/>
              <w:cnfStyle w:val="100000000000" w:firstRow="1" w:lastRow="0" w:firstColumn="0" w:lastColumn="0" w:oddVBand="0" w:evenVBand="0" w:oddHBand="0" w:evenHBand="0" w:firstRowFirstColumn="0" w:firstRowLastColumn="0" w:lastRowFirstColumn="0" w:lastRowLastColumn="0"/>
              <w:rPr>
                <w:rFonts w:cs="Calibri"/>
                <w:b w:val="0"/>
                <w:bCs w:val="0"/>
                <w:color w:val="000000"/>
                <w:sz w:val="18"/>
                <w:szCs w:val="22"/>
                <w:lang w:val="sq-AL"/>
              </w:rPr>
            </w:pPr>
            <w:r w:rsidRPr="000B7CF7">
              <w:rPr>
                <w:rFonts w:cs="Calibri"/>
                <w:color w:val="000000"/>
                <w:sz w:val="18"/>
                <w:szCs w:val="22"/>
                <w:lang w:val="sq-AL"/>
              </w:rPr>
              <w:t>Shoq</w:t>
            </w:r>
            <w:r w:rsidR="004B3FD6">
              <w:rPr>
                <w:rFonts w:cs="Calibri"/>
                <w:color w:val="000000"/>
                <w:sz w:val="18"/>
                <w:szCs w:val="22"/>
                <w:lang w:val="sq-AL"/>
              </w:rPr>
              <w:t>ë</w:t>
            </w:r>
            <w:r w:rsidRPr="000B7CF7">
              <w:rPr>
                <w:rFonts w:cs="Calibri"/>
                <w:color w:val="000000"/>
                <w:sz w:val="18"/>
                <w:szCs w:val="22"/>
                <w:lang w:val="sq-AL"/>
              </w:rPr>
              <w:t>ria UK</w:t>
            </w:r>
          </w:p>
        </w:tc>
      </w:tr>
      <w:tr w:rsidR="002D49BE" w:rsidRPr="000B7CF7" w14:paraId="4A566A32" w14:textId="77777777" w:rsidTr="000B7CF7">
        <w:trPr>
          <w:cnfStyle w:val="000000100000" w:firstRow="0" w:lastRow="0" w:firstColumn="0" w:lastColumn="0" w:oddVBand="0" w:evenVBand="0" w:oddHBand="1" w:evenHBand="0" w:firstRowFirstColumn="0" w:firstRowLastColumn="0" w:lastRowFirstColumn="0" w:lastRowLastColumn="0"/>
          <w:trHeight w:val="521"/>
        </w:trPr>
        <w:tc>
          <w:tcPr>
            <w:cnfStyle w:val="001000000000" w:firstRow="0" w:lastRow="0" w:firstColumn="1" w:lastColumn="0" w:oddVBand="0" w:evenVBand="0" w:oddHBand="0" w:evenHBand="0" w:firstRowFirstColumn="0" w:firstRowLastColumn="0" w:lastRowFirstColumn="0" w:lastRowLastColumn="0"/>
            <w:tcW w:w="1031" w:type="dxa"/>
            <w:vMerge w:val="restart"/>
            <w:textDirection w:val="btLr"/>
            <w:vAlign w:val="center"/>
          </w:tcPr>
          <w:p w14:paraId="3DC5502B" w14:textId="6ADE0E6B" w:rsidR="002D49BE" w:rsidRPr="000B7CF7" w:rsidRDefault="004B3FD6" w:rsidP="00832C10">
            <w:pPr>
              <w:ind w:left="113" w:right="113"/>
              <w:jc w:val="center"/>
              <w:rPr>
                <w:rFonts w:cs="Calibri"/>
                <w:color w:val="000000"/>
                <w:sz w:val="18"/>
                <w:szCs w:val="22"/>
                <w:lang w:val="sq-AL"/>
              </w:rPr>
            </w:pPr>
            <w:r>
              <w:rPr>
                <w:rFonts w:cs="Calibri"/>
                <w:color w:val="000000"/>
                <w:sz w:val="18"/>
                <w:szCs w:val="22"/>
                <w:lang w:val="sq-AL"/>
              </w:rPr>
              <w:t>TIRANË</w:t>
            </w:r>
          </w:p>
        </w:tc>
        <w:tc>
          <w:tcPr>
            <w:tcW w:w="879" w:type="dxa"/>
          </w:tcPr>
          <w:p w14:paraId="55A16979" w14:textId="4A71E2CC" w:rsidR="002D49BE" w:rsidRPr="000B7CF7"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b/>
                <w:color w:val="000000"/>
                <w:sz w:val="18"/>
                <w:szCs w:val="22"/>
                <w:lang w:val="sq-AL"/>
              </w:rPr>
            </w:pPr>
            <w:r w:rsidRPr="000B7CF7">
              <w:rPr>
                <w:rFonts w:cs="Calibri"/>
                <w:b/>
                <w:color w:val="000000"/>
                <w:sz w:val="18"/>
                <w:szCs w:val="22"/>
                <w:lang w:val="sq-AL"/>
              </w:rPr>
              <w:t>Tiran</w:t>
            </w:r>
            <w:r w:rsidR="004B3FD6">
              <w:rPr>
                <w:rFonts w:cs="Calibri"/>
                <w:color w:val="000000"/>
                <w:sz w:val="18"/>
                <w:szCs w:val="22"/>
                <w:lang w:val="sq-AL"/>
              </w:rPr>
              <w:t>ë</w:t>
            </w:r>
          </w:p>
        </w:tc>
        <w:tc>
          <w:tcPr>
            <w:tcW w:w="1268" w:type="dxa"/>
          </w:tcPr>
          <w:p w14:paraId="2C58175B" w14:textId="00308D87" w:rsidR="002D49BE" w:rsidRPr="000B7CF7" w:rsidRDefault="002D49BE" w:rsidP="004B3FD6">
            <w:pPr>
              <w:jc w:val="center"/>
              <w:cnfStyle w:val="000000100000" w:firstRow="0" w:lastRow="0" w:firstColumn="0" w:lastColumn="0" w:oddVBand="0" w:evenVBand="0" w:oddHBand="1" w:evenHBand="0" w:firstRowFirstColumn="0" w:firstRowLastColumn="0" w:lastRowFirstColumn="0" w:lastRowLastColumn="0"/>
              <w:rPr>
                <w:rFonts w:cs="Calibri"/>
                <w:color w:val="000000"/>
                <w:sz w:val="18"/>
                <w:szCs w:val="22"/>
                <w:lang w:val="sq-AL"/>
              </w:rPr>
            </w:pPr>
            <w:r w:rsidRPr="000B7CF7">
              <w:rPr>
                <w:rFonts w:cs="Calibri"/>
                <w:color w:val="000000"/>
                <w:sz w:val="18"/>
                <w:szCs w:val="22"/>
                <w:lang w:val="sq-AL"/>
              </w:rPr>
              <w:t>Tiran</w:t>
            </w:r>
            <w:r w:rsidR="004B3FD6">
              <w:rPr>
                <w:rFonts w:cs="Calibri"/>
                <w:color w:val="000000"/>
                <w:sz w:val="18"/>
                <w:szCs w:val="22"/>
                <w:lang w:val="sq-AL"/>
              </w:rPr>
              <w:t>ë</w:t>
            </w:r>
            <w:r w:rsidRPr="000B7CF7">
              <w:rPr>
                <w:rFonts w:cs="Calibri"/>
                <w:color w:val="000000"/>
                <w:sz w:val="18"/>
                <w:szCs w:val="22"/>
                <w:lang w:val="sq-AL"/>
              </w:rPr>
              <w:t>, Dajti, Zall Bastar, Zall Herr, Kashar</w:t>
            </w:r>
          </w:p>
        </w:tc>
        <w:tc>
          <w:tcPr>
            <w:tcW w:w="738" w:type="dxa"/>
          </w:tcPr>
          <w:p w14:paraId="4A84D413" w14:textId="77777777" w:rsidR="002D49BE" w:rsidRPr="000B7CF7"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b/>
                <w:sz w:val="18"/>
                <w:szCs w:val="22"/>
                <w:lang w:val="sq-AL"/>
              </w:rPr>
            </w:pPr>
            <w:r w:rsidRPr="000B7CF7">
              <w:rPr>
                <w:rFonts w:cs="Calibri"/>
                <w:b/>
                <w:sz w:val="18"/>
                <w:szCs w:val="22"/>
                <w:lang w:val="sq-AL"/>
              </w:rPr>
              <w:t>U+R</w:t>
            </w:r>
          </w:p>
        </w:tc>
        <w:tc>
          <w:tcPr>
            <w:tcW w:w="998" w:type="dxa"/>
          </w:tcPr>
          <w:p w14:paraId="64C8CAD2" w14:textId="77777777" w:rsidR="002D49BE" w:rsidRPr="000B7CF7"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color w:val="000000"/>
                <w:sz w:val="18"/>
                <w:szCs w:val="22"/>
                <w:lang w:val="sq-AL"/>
              </w:rPr>
            </w:pPr>
            <w:r w:rsidRPr="000B7CF7">
              <w:rPr>
                <w:rFonts w:cs="Calibri"/>
                <w:sz w:val="18"/>
                <w:szCs w:val="22"/>
                <w:lang w:val="sq-AL"/>
              </w:rPr>
              <w:t>782,750</w:t>
            </w:r>
          </w:p>
        </w:tc>
        <w:tc>
          <w:tcPr>
            <w:tcW w:w="998" w:type="dxa"/>
          </w:tcPr>
          <w:p w14:paraId="0619C60A" w14:textId="77777777" w:rsidR="002D49BE" w:rsidRPr="000B7CF7"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color w:val="000000"/>
                <w:sz w:val="18"/>
                <w:szCs w:val="22"/>
                <w:lang w:val="sq-AL"/>
              </w:rPr>
            </w:pPr>
            <w:r w:rsidRPr="000B7CF7">
              <w:rPr>
                <w:rFonts w:cs="Calibri"/>
                <w:sz w:val="18"/>
                <w:szCs w:val="22"/>
                <w:lang w:val="sq-AL"/>
              </w:rPr>
              <w:t>774,474</w:t>
            </w:r>
          </w:p>
        </w:tc>
        <w:tc>
          <w:tcPr>
            <w:tcW w:w="1096" w:type="dxa"/>
          </w:tcPr>
          <w:p w14:paraId="25CF28C1" w14:textId="77777777" w:rsidR="002D49BE" w:rsidRPr="000B7CF7"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b/>
                <w:sz w:val="18"/>
                <w:szCs w:val="22"/>
                <w:lang w:val="sq-AL"/>
              </w:rPr>
            </w:pPr>
            <w:r w:rsidRPr="000B7CF7">
              <w:rPr>
                <w:rFonts w:cs="Calibri"/>
                <w:b/>
                <w:sz w:val="18"/>
                <w:szCs w:val="22"/>
                <w:lang w:val="sq-AL"/>
              </w:rPr>
              <w:t>233 946</w:t>
            </w:r>
          </w:p>
        </w:tc>
        <w:tc>
          <w:tcPr>
            <w:tcW w:w="884" w:type="dxa"/>
          </w:tcPr>
          <w:p w14:paraId="175B33A8" w14:textId="77777777" w:rsidR="002D49BE" w:rsidRPr="000B7CF7"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sz w:val="18"/>
                <w:szCs w:val="22"/>
                <w:lang w:val="sq-AL"/>
              </w:rPr>
            </w:pPr>
            <w:r w:rsidRPr="000B7CF7">
              <w:rPr>
                <w:rFonts w:cs="Calibri"/>
                <w:sz w:val="18"/>
                <w:szCs w:val="22"/>
                <w:lang w:val="sq-AL"/>
              </w:rPr>
              <w:t>99%</w:t>
            </w:r>
          </w:p>
        </w:tc>
        <w:tc>
          <w:tcPr>
            <w:tcW w:w="937" w:type="dxa"/>
          </w:tcPr>
          <w:p w14:paraId="20D968B5" w14:textId="77777777" w:rsidR="002D49BE" w:rsidRPr="000B7CF7"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color w:val="000000"/>
                <w:sz w:val="18"/>
                <w:szCs w:val="22"/>
                <w:lang w:val="sq-AL"/>
              </w:rPr>
            </w:pPr>
            <w:r w:rsidRPr="000B7CF7">
              <w:rPr>
                <w:rFonts w:cs="Calibri"/>
                <w:color w:val="000000"/>
                <w:sz w:val="18"/>
                <w:szCs w:val="22"/>
                <w:lang w:val="sq-AL"/>
              </w:rPr>
              <w:t>15.4</w:t>
            </w:r>
          </w:p>
        </w:tc>
        <w:tc>
          <w:tcPr>
            <w:tcW w:w="1219" w:type="dxa"/>
          </w:tcPr>
          <w:p w14:paraId="4F92B5D4" w14:textId="77777777" w:rsidR="002D49BE" w:rsidRPr="000B7CF7"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b/>
                <w:bCs/>
                <w:color w:val="000000"/>
                <w:sz w:val="18"/>
                <w:szCs w:val="22"/>
                <w:lang w:val="sq-AL"/>
              </w:rPr>
            </w:pPr>
            <w:r w:rsidRPr="000B7CF7">
              <w:rPr>
                <w:rFonts w:cs="Calibri"/>
                <w:color w:val="000000"/>
                <w:sz w:val="18"/>
                <w:szCs w:val="22"/>
                <w:lang w:val="sq-AL"/>
              </w:rPr>
              <w:t>Sh.a U.K   Tirane</w:t>
            </w:r>
          </w:p>
        </w:tc>
      </w:tr>
      <w:tr w:rsidR="002D49BE" w:rsidRPr="000B7CF7" w14:paraId="51297A95" w14:textId="77777777" w:rsidTr="000B7CF7">
        <w:trPr>
          <w:trHeight w:val="355"/>
        </w:trPr>
        <w:tc>
          <w:tcPr>
            <w:cnfStyle w:val="001000000000" w:firstRow="0" w:lastRow="0" w:firstColumn="1" w:lastColumn="0" w:oddVBand="0" w:evenVBand="0" w:oddHBand="0" w:evenHBand="0" w:firstRowFirstColumn="0" w:firstRowLastColumn="0" w:lastRowFirstColumn="0" w:lastRowLastColumn="0"/>
            <w:tcW w:w="1031" w:type="dxa"/>
            <w:vMerge/>
            <w:textDirection w:val="btLr"/>
            <w:vAlign w:val="center"/>
          </w:tcPr>
          <w:p w14:paraId="7034D461" w14:textId="77777777" w:rsidR="002D49BE" w:rsidRPr="000B7CF7" w:rsidRDefault="002D49BE" w:rsidP="00832C10">
            <w:pPr>
              <w:ind w:left="113" w:right="113"/>
              <w:jc w:val="center"/>
              <w:rPr>
                <w:rFonts w:cs="Calibri"/>
                <w:color w:val="000000"/>
                <w:sz w:val="18"/>
                <w:szCs w:val="22"/>
                <w:lang w:val="sq-AL"/>
              </w:rPr>
            </w:pPr>
          </w:p>
        </w:tc>
        <w:tc>
          <w:tcPr>
            <w:tcW w:w="879" w:type="dxa"/>
          </w:tcPr>
          <w:p w14:paraId="35C493BC" w14:textId="12318089" w:rsidR="002D49BE" w:rsidRPr="000B7CF7"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b/>
                <w:color w:val="000000"/>
                <w:sz w:val="18"/>
                <w:szCs w:val="22"/>
                <w:lang w:val="sq-AL"/>
              </w:rPr>
            </w:pPr>
            <w:r w:rsidRPr="000B7CF7">
              <w:rPr>
                <w:rFonts w:cs="Calibri"/>
                <w:b/>
                <w:color w:val="000000"/>
                <w:sz w:val="18"/>
                <w:szCs w:val="22"/>
                <w:lang w:val="sq-AL"/>
              </w:rPr>
              <w:t>Kam</w:t>
            </w:r>
            <w:r w:rsidR="004B3FD6">
              <w:rPr>
                <w:rFonts w:cs="Calibri"/>
                <w:color w:val="000000"/>
                <w:sz w:val="18"/>
                <w:szCs w:val="22"/>
                <w:lang w:val="sq-AL"/>
              </w:rPr>
              <w:t>ë</w:t>
            </w:r>
            <w:r w:rsidRPr="000B7CF7">
              <w:rPr>
                <w:rFonts w:cs="Calibri"/>
                <w:b/>
                <w:color w:val="000000"/>
                <w:sz w:val="18"/>
                <w:szCs w:val="22"/>
                <w:lang w:val="sq-AL"/>
              </w:rPr>
              <w:t>z</w:t>
            </w:r>
          </w:p>
        </w:tc>
        <w:tc>
          <w:tcPr>
            <w:tcW w:w="1268" w:type="dxa"/>
          </w:tcPr>
          <w:p w14:paraId="51646EEF" w14:textId="75A64198" w:rsidR="002D49BE" w:rsidRPr="000B7CF7"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22"/>
                <w:lang w:val="sq-AL"/>
              </w:rPr>
            </w:pPr>
            <w:r w:rsidRPr="000B7CF7">
              <w:rPr>
                <w:rFonts w:cs="Calibri"/>
                <w:color w:val="000000"/>
                <w:sz w:val="18"/>
                <w:szCs w:val="22"/>
                <w:lang w:val="sq-AL"/>
              </w:rPr>
              <w:t>Kam</w:t>
            </w:r>
            <w:r w:rsidR="004B3FD6">
              <w:rPr>
                <w:rFonts w:cs="Calibri"/>
                <w:color w:val="000000"/>
                <w:sz w:val="18"/>
                <w:szCs w:val="22"/>
                <w:lang w:val="sq-AL"/>
              </w:rPr>
              <w:t>ë</w:t>
            </w:r>
            <w:r w:rsidRPr="000B7CF7">
              <w:rPr>
                <w:rFonts w:cs="Calibri"/>
                <w:color w:val="000000"/>
                <w:sz w:val="18"/>
                <w:szCs w:val="22"/>
                <w:lang w:val="sq-AL"/>
              </w:rPr>
              <w:t>z, Paskuqan</w:t>
            </w:r>
          </w:p>
        </w:tc>
        <w:tc>
          <w:tcPr>
            <w:tcW w:w="738" w:type="dxa"/>
          </w:tcPr>
          <w:p w14:paraId="1500A649" w14:textId="77777777" w:rsidR="002D49BE" w:rsidRPr="000B7CF7"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b/>
                <w:sz w:val="18"/>
                <w:szCs w:val="22"/>
                <w:lang w:val="sq-AL"/>
              </w:rPr>
            </w:pPr>
            <w:r w:rsidRPr="000B7CF7">
              <w:rPr>
                <w:rFonts w:cs="Calibri"/>
                <w:b/>
                <w:sz w:val="18"/>
                <w:szCs w:val="22"/>
                <w:lang w:val="sq-AL"/>
              </w:rPr>
              <w:t>U+R</w:t>
            </w:r>
          </w:p>
        </w:tc>
        <w:tc>
          <w:tcPr>
            <w:tcW w:w="998" w:type="dxa"/>
          </w:tcPr>
          <w:p w14:paraId="54F801BB" w14:textId="77777777" w:rsidR="002D49BE" w:rsidRPr="000B7CF7"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22"/>
                <w:lang w:val="sq-AL"/>
              </w:rPr>
            </w:pPr>
            <w:r w:rsidRPr="000B7CF7">
              <w:rPr>
                <w:rFonts w:cs="Calibri"/>
                <w:color w:val="000000"/>
                <w:sz w:val="18"/>
                <w:szCs w:val="22"/>
                <w:lang w:val="sq-AL"/>
              </w:rPr>
              <w:t>137,886</w:t>
            </w:r>
          </w:p>
        </w:tc>
        <w:tc>
          <w:tcPr>
            <w:tcW w:w="998" w:type="dxa"/>
          </w:tcPr>
          <w:p w14:paraId="49673A26" w14:textId="77777777" w:rsidR="002D49BE" w:rsidRPr="000B7CF7"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22"/>
                <w:lang w:val="sq-AL"/>
              </w:rPr>
            </w:pPr>
            <w:r w:rsidRPr="000B7CF7">
              <w:rPr>
                <w:rFonts w:cs="Calibri"/>
                <w:sz w:val="18"/>
                <w:szCs w:val="22"/>
                <w:lang w:val="sq-AL"/>
              </w:rPr>
              <w:t>65,880</w:t>
            </w:r>
          </w:p>
        </w:tc>
        <w:tc>
          <w:tcPr>
            <w:tcW w:w="1096" w:type="dxa"/>
          </w:tcPr>
          <w:p w14:paraId="182EAE21" w14:textId="77777777" w:rsidR="002D49BE" w:rsidRPr="000B7CF7"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b/>
                <w:sz w:val="18"/>
                <w:szCs w:val="22"/>
                <w:lang w:val="sq-AL"/>
              </w:rPr>
            </w:pPr>
            <w:r w:rsidRPr="000B7CF7">
              <w:rPr>
                <w:rFonts w:cs="Calibri"/>
                <w:b/>
                <w:sz w:val="18"/>
                <w:szCs w:val="22"/>
                <w:lang w:val="sq-AL"/>
              </w:rPr>
              <w:t>15 976</w:t>
            </w:r>
          </w:p>
        </w:tc>
        <w:tc>
          <w:tcPr>
            <w:tcW w:w="884" w:type="dxa"/>
          </w:tcPr>
          <w:p w14:paraId="51DAF829" w14:textId="77777777" w:rsidR="002D49BE" w:rsidRPr="000B7CF7"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sz w:val="18"/>
                <w:szCs w:val="22"/>
                <w:lang w:val="sq-AL"/>
              </w:rPr>
            </w:pPr>
            <w:r w:rsidRPr="000B7CF7">
              <w:rPr>
                <w:rFonts w:cs="Calibri"/>
                <w:sz w:val="18"/>
                <w:szCs w:val="22"/>
                <w:lang w:val="sq-AL"/>
              </w:rPr>
              <w:t>48%</w:t>
            </w:r>
          </w:p>
        </w:tc>
        <w:tc>
          <w:tcPr>
            <w:tcW w:w="937" w:type="dxa"/>
          </w:tcPr>
          <w:p w14:paraId="586F245F" w14:textId="77777777" w:rsidR="002D49BE" w:rsidRPr="000B7CF7"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22"/>
                <w:lang w:val="sq-AL"/>
              </w:rPr>
            </w:pPr>
            <w:r w:rsidRPr="000B7CF7">
              <w:rPr>
                <w:rFonts w:cs="Calibri"/>
                <w:color w:val="000000"/>
                <w:sz w:val="18"/>
                <w:szCs w:val="22"/>
                <w:lang w:val="sq-AL"/>
              </w:rPr>
              <w:t>4.0</w:t>
            </w:r>
          </w:p>
        </w:tc>
        <w:tc>
          <w:tcPr>
            <w:tcW w:w="1219" w:type="dxa"/>
          </w:tcPr>
          <w:p w14:paraId="3AD3246F" w14:textId="77777777" w:rsidR="002D49BE" w:rsidRPr="000B7CF7"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b/>
                <w:bCs/>
                <w:color w:val="000000"/>
                <w:sz w:val="18"/>
                <w:szCs w:val="22"/>
                <w:lang w:val="sq-AL"/>
              </w:rPr>
            </w:pPr>
            <w:r w:rsidRPr="000B7CF7">
              <w:rPr>
                <w:rFonts w:cs="Calibri"/>
                <w:color w:val="000000"/>
                <w:sz w:val="18"/>
                <w:szCs w:val="22"/>
                <w:lang w:val="sq-AL"/>
              </w:rPr>
              <w:t>Sh.a U.K  Kamez</w:t>
            </w:r>
          </w:p>
        </w:tc>
      </w:tr>
      <w:tr w:rsidR="002D49BE" w:rsidRPr="000B7CF7" w14:paraId="32326C34" w14:textId="77777777" w:rsidTr="000B7CF7">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1031" w:type="dxa"/>
            <w:vMerge/>
            <w:textDirection w:val="btLr"/>
            <w:vAlign w:val="center"/>
          </w:tcPr>
          <w:p w14:paraId="3F50922D" w14:textId="77777777" w:rsidR="002D49BE" w:rsidRPr="000B7CF7" w:rsidRDefault="002D49BE" w:rsidP="00832C10">
            <w:pPr>
              <w:ind w:left="113" w:right="113"/>
              <w:jc w:val="center"/>
              <w:rPr>
                <w:rFonts w:cs="Calibri"/>
                <w:color w:val="000000"/>
                <w:sz w:val="18"/>
                <w:szCs w:val="22"/>
                <w:lang w:val="sq-AL"/>
              </w:rPr>
            </w:pPr>
          </w:p>
        </w:tc>
        <w:tc>
          <w:tcPr>
            <w:tcW w:w="879" w:type="dxa"/>
          </w:tcPr>
          <w:p w14:paraId="11049F58" w14:textId="3D2AC4D0" w:rsidR="002D49BE" w:rsidRPr="000B7CF7"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b/>
                <w:color w:val="000000"/>
                <w:sz w:val="18"/>
                <w:szCs w:val="22"/>
                <w:lang w:val="sq-AL"/>
              </w:rPr>
            </w:pPr>
            <w:r w:rsidRPr="000B7CF7">
              <w:rPr>
                <w:rFonts w:cs="Calibri"/>
                <w:b/>
                <w:color w:val="000000"/>
                <w:sz w:val="18"/>
                <w:szCs w:val="22"/>
                <w:lang w:val="sq-AL"/>
              </w:rPr>
              <w:t>Vor</w:t>
            </w:r>
            <w:r w:rsidR="004B3FD6">
              <w:rPr>
                <w:rFonts w:cs="Calibri"/>
                <w:color w:val="000000"/>
                <w:sz w:val="18"/>
                <w:szCs w:val="22"/>
                <w:lang w:val="sq-AL"/>
              </w:rPr>
              <w:t>ë</w:t>
            </w:r>
          </w:p>
        </w:tc>
        <w:tc>
          <w:tcPr>
            <w:tcW w:w="1268" w:type="dxa"/>
          </w:tcPr>
          <w:p w14:paraId="7961A205" w14:textId="1858781E" w:rsidR="002D49BE" w:rsidRPr="000B7CF7"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color w:val="000000"/>
                <w:sz w:val="18"/>
                <w:szCs w:val="22"/>
                <w:lang w:val="sq-AL"/>
              </w:rPr>
            </w:pPr>
            <w:r w:rsidRPr="000B7CF7">
              <w:rPr>
                <w:rFonts w:cs="Calibri"/>
                <w:color w:val="000000"/>
                <w:sz w:val="18"/>
                <w:szCs w:val="22"/>
                <w:lang w:val="sq-AL"/>
              </w:rPr>
              <w:t>B</w:t>
            </w:r>
            <w:r w:rsidR="004B3FD6">
              <w:rPr>
                <w:rFonts w:cs="Calibri"/>
                <w:color w:val="000000"/>
                <w:sz w:val="18"/>
                <w:szCs w:val="22"/>
                <w:lang w:val="sq-AL"/>
              </w:rPr>
              <w:t>ë</w:t>
            </w:r>
            <w:r w:rsidRPr="000B7CF7">
              <w:rPr>
                <w:rFonts w:cs="Calibri"/>
                <w:color w:val="000000"/>
                <w:sz w:val="18"/>
                <w:szCs w:val="22"/>
                <w:lang w:val="sq-AL"/>
              </w:rPr>
              <w:t>rxull, Prez</w:t>
            </w:r>
            <w:r w:rsidR="004B3FD6">
              <w:rPr>
                <w:rFonts w:cs="Calibri"/>
                <w:color w:val="000000"/>
                <w:sz w:val="18"/>
                <w:szCs w:val="22"/>
                <w:lang w:val="sq-AL"/>
              </w:rPr>
              <w:t>ë</w:t>
            </w:r>
          </w:p>
        </w:tc>
        <w:tc>
          <w:tcPr>
            <w:tcW w:w="738" w:type="dxa"/>
          </w:tcPr>
          <w:p w14:paraId="31919CB8" w14:textId="77777777" w:rsidR="002D49BE" w:rsidRPr="000B7CF7"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b/>
                <w:sz w:val="18"/>
                <w:szCs w:val="22"/>
                <w:lang w:val="sq-AL"/>
              </w:rPr>
            </w:pPr>
            <w:r w:rsidRPr="000B7CF7">
              <w:rPr>
                <w:rFonts w:cs="Calibri"/>
                <w:b/>
                <w:sz w:val="18"/>
                <w:szCs w:val="22"/>
                <w:lang w:val="sq-AL"/>
              </w:rPr>
              <w:t>U+R</w:t>
            </w:r>
          </w:p>
        </w:tc>
        <w:tc>
          <w:tcPr>
            <w:tcW w:w="998" w:type="dxa"/>
          </w:tcPr>
          <w:p w14:paraId="3A35FEE8" w14:textId="77777777" w:rsidR="002D49BE" w:rsidRPr="000B7CF7"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color w:val="000000"/>
                <w:sz w:val="18"/>
                <w:szCs w:val="22"/>
                <w:lang w:val="sq-AL"/>
              </w:rPr>
            </w:pPr>
            <w:r w:rsidRPr="000B7CF7">
              <w:rPr>
                <w:rFonts w:cs="Calibri"/>
                <w:color w:val="000000"/>
                <w:sz w:val="18"/>
                <w:szCs w:val="22"/>
                <w:lang w:val="sq-AL"/>
              </w:rPr>
              <w:t>14,600</w:t>
            </w:r>
          </w:p>
        </w:tc>
        <w:tc>
          <w:tcPr>
            <w:tcW w:w="998" w:type="dxa"/>
          </w:tcPr>
          <w:p w14:paraId="4480EFBC" w14:textId="77777777" w:rsidR="002D49BE" w:rsidRPr="000B7CF7"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color w:val="000000"/>
                <w:sz w:val="18"/>
                <w:szCs w:val="22"/>
                <w:lang w:val="sq-AL"/>
              </w:rPr>
            </w:pPr>
            <w:r w:rsidRPr="000B7CF7">
              <w:rPr>
                <w:rFonts w:cs="Calibri"/>
                <w:color w:val="000000"/>
                <w:sz w:val="18"/>
                <w:szCs w:val="22"/>
                <w:lang w:val="sq-AL"/>
              </w:rPr>
              <w:t>8,250</w:t>
            </w:r>
          </w:p>
        </w:tc>
        <w:tc>
          <w:tcPr>
            <w:tcW w:w="1096" w:type="dxa"/>
          </w:tcPr>
          <w:p w14:paraId="2179D6E4" w14:textId="77777777" w:rsidR="002D49BE" w:rsidRPr="000B7CF7"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b/>
                <w:sz w:val="18"/>
                <w:szCs w:val="22"/>
                <w:lang w:val="sq-AL"/>
              </w:rPr>
            </w:pPr>
            <w:r w:rsidRPr="000B7CF7">
              <w:rPr>
                <w:rFonts w:cs="Calibri"/>
                <w:b/>
                <w:sz w:val="18"/>
                <w:szCs w:val="22"/>
                <w:lang w:val="sq-AL"/>
              </w:rPr>
              <w:t>1 835</w:t>
            </w:r>
          </w:p>
        </w:tc>
        <w:tc>
          <w:tcPr>
            <w:tcW w:w="884" w:type="dxa"/>
          </w:tcPr>
          <w:p w14:paraId="5A35A944" w14:textId="77777777" w:rsidR="002D49BE" w:rsidRPr="000B7CF7"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b/>
                <w:sz w:val="18"/>
                <w:szCs w:val="22"/>
                <w:lang w:val="sq-AL"/>
              </w:rPr>
            </w:pPr>
            <w:r w:rsidRPr="000B7CF7">
              <w:rPr>
                <w:rFonts w:cs="Calibri"/>
                <w:b/>
                <w:sz w:val="18"/>
                <w:szCs w:val="22"/>
                <w:lang w:val="sq-AL"/>
              </w:rPr>
              <w:t>57%</w:t>
            </w:r>
          </w:p>
        </w:tc>
        <w:tc>
          <w:tcPr>
            <w:tcW w:w="937" w:type="dxa"/>
          </w:tcPr>
          <w:p w14:paraId="57AB77A2" w14:textId="77777777" w:rsidR="002D49BE" w:rsidRPr="000B7CF7"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color w:val="000000"/>
                <w:sz w:val="18"/>
                <w:szCs w:val="22"/>
                <w:lang w:val="sq-AL"/>
              </w:rPr>
            </w:pPr>
            <w:r w:rsidRPr="000B7CF7">
              <w:rPr>
                <w:rFonts w:cs="Calibri"/>
                <w:color w:val="000000"/>
                <w:sz w:val="18"/>
                <w:szCs w:val="22"/>
                <w:lang w:val="sq-AL"/>
              </w:rPr>
              <w:t>8.0</w:t>
            </w:r>
          </w:p>
        </w:tc>
        <w:tc>
          <w:tcPr>
            <w:tcW w:w="1219" w:type="dxa"/>
          </w:tcPr>
          <w:p w14:paraId="68196B33" w14:textId="77777777" w:rsidR="002D49BE" w:rsidRPr="000B7CF7"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b/>
                <w:bCs/>
                <w:color w:val="000000"/>
                <w:sz w:val="18"/>
                <w:szCs w:val="22"/>
                <w:lang w:val="sq-AL"/>
              </w:rPr>
            </w:pPr>
            <w:r w:rsidRPr="000B7CF7">
              <w:rPr>
                <w:rFonts w:cs="Calibri"/>
                <w:color w:val="000000"/>
                <w:sz w:val="18"/>
                <w:szCs w:val="22"/>
                <w:lang w:val="sq-AL"/>
              </w:rPr>
              <w:t>Sh.a U.K  Vore</w:t>
            </w:r>
          </w:p>
        </w:tc>
      </w:tr>
      <w:tr w:rsidR="002D49BE" w:rsidRPr="000B7CF7" w14:paraId="0A196817" w14:textId="77777777" w:rsidTr="000B7CF7">
        <w:trPr>
          <w:cantSplit/>
          <w:trHeight w:val="1121"/>
        </w:trPr>
        <w:tc>
          <w:tcPr>
            <w:cnfStyle w:val="001000000000" w:firstRow="0" w:lastRow="0" w:firstColumn="1" w:lastColumn="0" w:oddVBand="0" w:evenVBand="0" w:oddHBand="0" w:evenHBand="0" w:firstRowFirstColumn="0" w:firstRowLastColumn="0" w:lastRowFirstColumn="0" w:lastRowLastColumn="0"/>
            <w:tcW w:w="1031" w:type="dxa"/>
            <w:textDirection w:val="btLr"/>
            <w:vAlign w:val="center"/>
          </w:tcPr>
          <w:p w14:paraId="536DD737" w14:textId="689E5453" w:rsidR="002D49BE" w:rsidRPr="000B7CF7" w:rsidRDefault="004B3FD6" w:rsidP="00832C10">
            <w:pPr>
              <w:ind w:left="113" w:right="113"/>
              <w:jc w:val="center"/>
              <w:rPr>
                <w:rFonts w:cs="Calibri"/>
                <w:color w:val="000000"/>
                <w:sz w:val="18"/>
                <w:szCs w:val="22"/>
                <w:lang w:val="sq-AL"/>
              </w:rPr>
            </w:pPr>
            <w:r>
              <w:rPr>
                <w:rFonts w:cs="Calibri"/>
                <w:color w:val="000000"/>
                <w:sz w:val="18"/>
                <w:szCs w:val="22"/>
                <w:lang w:val="sq-AL"/>
              </w:rPr>
              <w:t>DURRË</w:t>
            </w:r>
            <w:r w:rsidR="002D49BE" w:rsidRPr="000B7CF7">
              <w:rPr>
                <w:rFonts w:cs="Calibri"/>
                <w:color w:val="000000"/>
                <w:sz w:val="18"/>
                <w:szCs w:val="22"/>
                <w:lang w:val="sq-AL"/>
              </w:rPr>
              <w:t>S</w:t>
            </w:r>
          </w:p>
        </w:tc>
        <w:tc>
          <w:tcPr>
            <w:tcW w:w="879" w:type="dxa"/>
          </w:tcPr>
          <w:p w14:paraId="37E62808" w14:textId="571781FD" w:rsidR="002D49BE" w:rsidRPr="000B7CF7"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b/>
                <w:color w:val="000000"/>
                <w:sz w:val="18"/>
                <w:szCs w:val="22"/>
                <w:lang w:val="sq-AL"/>
              </w:rPr>
            </w:pPr>
            <w:r w:rsidRPr="000B7CF7">
              <w:rPr>
                <w:rFonts w:cs="Calibri"/>
                <w:b/>
                <w:color w:val="000000"/>
                <w:sz w:val="18"/>
                <w:szCs w:val="22"/>
                <w:lang w:val="sq-AL"/>
              </w:rPr>
              <w:t>Kruj</w:t>
            </w:r>
            <w:r w:rsidR="004B3FD6">
              <w:rPr>
                <w:rFonts w:cs="Calibri"/>
                <w:color w:val="000000"/>
                <w:sz w:val="18"/>
                <w:szCs w:val="22"/>
                <w:lang w:val="sq-AL"/>
              </w:rPr>
              <w:t>ë</w:t>
            </w:r>
          </w:p>
        </w:tc>
        <w:tc>
          <w:tcPr>
            <w:tcW w:w="1268" w:type="dxa"/>
          </w:tcPr>
          <w:p w14:paraId="139A8696" w14:textId="425436D1" w:rsidR="002D49BE" w:rsidRPr="000B7CF7" w:rsidRDefault="002D49BE" w:rsidP="004B3FD6">
            <w:pPr>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22"/>
                <w:lang w:val="sq-AL"/>
              </w:rPr>
            </w:pPr>
            <w:r w:rsidRPr="000B7CF7">
              <w:rPr>
                <w:rFonts w:cs="Calibri"/>
                <w:color w:val="000000"/>
                <w:sz w:val="18"/>
                <w:szCs w:val="22"/>
                <w:lang w:val="sq-AL"/>
              </w:rPr>
              <w:t>Kruj</w:t>
            </w:r>
            <w:r w:rsidR="004B3FD6">
              <w:rPr>
                <w:rFonts w:cs="Calibri"/>
                <w:color w:val="000000"/>
                <w:sz w:val="18"/>
                <w:szCs w:val="22"/>
                <w:lang w:val="sq-AL"/>
              </w:rPr>
              <w:t>ë</w:t>
            </w:r>
            <w:r w:rsidRPr="000B7CF7">
              <w:rPr>
                <w:rFonts w:cs="Calibri"/>
                <w:color w:val="000000"/>
                <w:sz w:val="18"/>
                <w:szCs w:val="22"/>
                <w:lang w:val="sq-AL"/>
              </w:rPr>
              <w:t>, Fush</w:t>
            </w:r>
            <w:r w:rsidR="004B3FD6">
              <w:rPr>
                <w:rFonts w:cs="Calibri"/>
                <w:color w:val="000000"/>
                <w:sz w:val="18"/>
                <w:szCs w:val="22"/>
                <w:lang w:val="sq-AL"/>
              </w:rPr>
              <w:t>ë</w:t>
            </w:r>
            <w:r w:rsidRPr="000B7CF7">
              <w:rPr>
                <w:rFonts w:cs="Calibri"/>
                <w:color w:val="000000"/>
                <w:sz w:val="18"/>
                <w:szCs w:val="22"/>
                <w:lang w:val="sq-AL"/>
              </w:rPr>
              <w:t>-Kruj</w:t>
            </w:r>
            <w:r w:rsidR="004B3FD6">
              <w:rPr>
                <w:rFonts w:cs="Calibri"/>
                <w:color w:val="000000"/>
                <w:sz w:val="18"/>
                <w:szCs w:val="22"/>
                <w:lang w:val="sq-AL"/>
              </w:rPr>
              <w:t>ë</w:t>
            </w:r>
            <w:r w:rsidRPr="000B7CF7">
              <w:rPr>
                <w:rFonts w:cs="Calibri"/>
                <w:color w:val="000000"/>
                <w:sz w:val="18"/>
                <w:szCs w:val="22"/>
                <w:lang w:val="sq-AL"/>
              </w:rPr>
              <w:t>, Thuman</w:t>
            </w:r>
            <w:r w:rsidR="004B3FD6">
              <w:rPr>
                <w:rFonts w:cs="Calibri"/>
                <w:color w:val="000000"/>
                <w:sz w:val="18"/>
                <w:szCs w:val="22"/>
                <w:lang w:val="sq-AL"/>
              </w:rPr>
              <w:t>ë</w:t>
            </w:r>
            <w:r w:rsidRPr="000B7CF7">
              <w:rPr>
                <w:rFonts w:cs="Calibri"/>
                <w:color w:val="000000"/>
                <w:sz w:val="18"/>
                <w:szCs w:val="22"/>
                <w:lang w:val="sq-AL"/>
              </w:rPr>
              <w:t>, Bubq, Cudhi, Nikel</w:t>
            </w:r>
          </w:p>
        </w:tc>
        <w:tc>
          <w:tcPr>
            <w:tcW w:w="738" w:type="dxa"/>
          </w:tcPr>
          <w:p w14:paraId="2A29ED81" w14:textId="77777777" w:rsidR="002D49BE" w:rsidRPr="000B7CF7"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b/>
                <w:sz w:val="18"/>
                <w:szCs w:val="22"/>
                <w:lang w:val="sq-AL"/>
              </w:rPr>
            </w:pPr>
            <w:r w:rsidRPr="000B7CF7">
              <w:rPr>
                <w:rFonts w:cs="Calibri"/>
                <w:b/>
                <w:sz w:val="18"/>
                <w:szCs w:val="22"/>
                <w:lang w:val="sq-AL"/>
              </w:rPr>
              <w:t>U+R</w:t>
            </w:r>
          </w:p>
        </w:tc>
        <w:tc>
          <w:tcPr>
            <w:tcW w:w="998" w:type="dxa"/>
          </w:tcPr>
          <w:p w14:paraId="25892C81" w14:textId="77777777" w:rsidR="002D49BE" w:rsidRPr="000B7CF7"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22"/>
                <w:lang w:val="sq-AL"/>
              </w:rPr>
            </w:pPr>
            <w:r w:rsidRPr="000B7CF7">
              <w:rPr>
                <w:rFonts w:cs="Calibri"/>
                <w:color w:val="000000"/>
                <w:sz w:val="18"/>
                <w:szCs w:val="22"/>
                <w:lang w:val="sq-AL"/>
              </w:rPr>
              <w:t>80,807</w:t>
            </w:r>
          </w:p>
        </w:tc>
        <w:tc>
          <w:tcPr>
            <w:tcW w:w="998" w:type="dxa"/>
          </w:tcPr>
          <w:p w14:paraId="1A7D2503" w14:textId="77777777" w:rsidR="002D49BE" w:rsidRPr="000B7CF7"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22"/>
                <w:lang w:val="sq-AL"/>
              </w:rPr>
            </w:pPr>
            <w:r w:rsidRPr="000B7CF7">
              <w:rPr>
                <w:rFonts w:cs="Calibri"/>
                <w:color w:val="000000"/>
                <w:sz w:val="18"/>
                <w:szCs w:val="22"/>
                <w:lang w:val="sq-AL"/>
              </w:rPr>
              <w:t>35,140</w:t>
            </w:r>
          </w:p>
          <w:p w14:paraId="4E0196E4" w14:textId="77777777" w:rsidR="002D49BE" w:rsidRPr="000B7CF7"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22"/>
                <w:lang w:val="sq-AL"/>
              </w:rPr>
            </w:pPr>
          </w:p>
        </w:tc>
        <w:tc>
          <w:tcPr>
            <w:tcW w:w="1096" w:type="dxa"/>
          </w:tcPr>
          <w:p w14:paraId="2E068883" w14:textId="77777777" w:rsidR="002D49BE" w:rsidRPr="000B7CF7"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b/>
                <w:sz w:val="18"/>
                <w:szCs w:val="22"/>
                <w:lang w:val="sq-AL"/>
              </w:rPr>
            </w:pPr>
            <w:r w:rsidRPr="000B7CF7">
              <w:rPr>
                <w:rFonts w:cs="Calibri"/>
                <w:b/>
                <w:sz w:val="18"/>
                <w:szCs w:val="22"/>
                <w:lang w:val="sq-AL"/>
              </w:rPr>
              <w:t>6 126</w:t>
            </w:r>
          </w:p>
        </w:tc>
        <w:tc>
          <w:tcPr>
            <w:tcW w:w="884" w:type="dxa"/>
          </w:tcPr>
          <w:p w14:paraId="4BAFE1B5" w14:textId="77777777" w:rsidR="002D49BE" w:rsidRPr="000B7CF7"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sz w:val="18"/>
                <w:szCs w:val="22"/>
                <w:lang w:val="sq-AL"/>
              </w:rPr>
            </w:pPr>
            <w:r w:rsidRPr="000B7CF7">
              <w:rPr>
                <w:rFonts w:cs="Calibri"/>
                <w:sz w:val="18"/>
                <w:szCs w:val="22"/>
                <w:lang w:val="sq-AL"/>
              </w:rPr>
              <w:t>43%</w:t>
            </w:r>
          </w:p>
        </w:tc>
        <w:tc>
          <w:tcPr>
            <w:tcW w:w="937" w:type="dxa"/>
          </w:tcPr>
          <w:p w14:paraId="3572A79C" w14:textId="77777777" w:rsidR="002D49BE" w:rsidRPr="000B7CF7"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22"/>
                <w:lang w:val="sq-AL"/>
              </w:rPr>
            </w:pPr>
            <w:r w:rsidRPr="000B7CF7">
              <w:rPr>
                <w:rFonts w:cs="Calibri"/>
                <w:color w:val="000000"/>
                <w:sz w:val="18"/>
                <w:szCs w:val="22"/>
                <w:lang w:val="sq-AL"/>
              </w:rPr>
              <w:t>8.0</w:t>
            </w:r>
          </w:p>
        </w:tc>
        <w:tc>
          <w:tcPr>
            <w:tcW w:w="1219" w:type="dxa"/>
          </w:tcPr>
          <w:p w14:paraId="0A94D0C2" w14:textId="77777777" w:rsidR="002D49BE" w:rsidRPr="000B7CF7"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b/>
                <w:bCs/>
                <w:color w:val="000000"/>
                <w:sz w:val="18"/>
                <w:szCs w:val="22"/>
                <w:lang w:val="sq-AL"/>
              </w:rPr>
            </w:pPr>
            <w:r w:rsidRPr="000B7CF7">
              <w:rPr>
                <w:rFonts w:cs="Calibri"/>
                <w:color w:val="000000"/>
                <w:sz w:val="18"/>
                <w:szCs w:val="22"/>
                <w:lang w:val="sq-AL"/>
              </w:rPr>
              <w:t>Sh.a U.K  Kruje</w:t>
            </w:r>
          </w:p>
        </w:tc>
      </w:tr>
    </w:tbl>
    <w:p w14:paraId="0BBAE405" w14:textId="77777777" w:rsidR="002D49BE" w:rsidRPr="004058F5" w:rsidRDefault="002D49BE" w:rsidP="002D49BE">
      <w:pPr>
        <w:spacing w:line="276" w:lineRule="auto"/>
        <w:rPr>
          <w:rFonts w:eastAsia="Verdana" w:cs="Calibri"/>
          <w:szCs w:val="22"/>
          <w:lang w:val="sq-AL" w:bidi="sq-AL"/>
        </w:rPr>
      </w:pPr>
    </w:p>
    <w:p w14:paraId="1BC397A6" w14:textId="77777777" w:rsidR="00E70BCB" w:rsidRPr="004058F5" w:rsidRDefault="00E70BCB" w:rsidP="00E70BCB">
      <w:pPr>
        <w:rPr>
          <w:rFonts w:eastAsia="Verdana" w:cs="Calibri"/>
          <w:szCs w:val="22"/>
          <w:lang w:val="sq-AL" w:bidi="sq-AL"/>
        </w:rPr>
      </w:pPr>
      <w:bookmarkStart w:id="224" w:name="_Ref92967390"/>
      <w:r w:rsidRPr="004058F5">
        <w:rPr>
          <w:rFonts w:eastAsia="Verdana" w:cs="Calibri"/>
          <w:szCs w:val="22"/>
          <w:lang w:val="sq-AL" w:bidi="sq-AL"/>
        </w:rPr>
        <w:t xml:space="preserve">Treguesi i performancës për vazhdimësinë e shërbimit për </w:t>
      </w:r>
      <w:r>
        <w:rPr>
          <w:rFonts w:eastAsia="Verdana" w:cs="Calibri"/>
          <w:szCs w:val="22"/>
          <w:lang w:val="sq-AL" w:bidi="sq-AL"/>
        </w:rPr>
        <w:t xml:space="preserve">vitin </w:t>
      </w:r>
      <w:r w:rsidRPr="004058F5">
        <w:rPr>
          <w:rFonts w:eastAsia="Verdana" w:cs="Calibri"/>
          <w:szCs w:val="22"/>
          <w:lang w:val="sq-AL" w:bidi="sq-AL"/>
        </w:rPr>
        <w:t xml:space="preserve">2020 mbetet në mesataren 13.8 orë/ditë, që konsiderohet si mjaft e ulët në kuadër të cilësisë së shërbimit ndaj klientit. Në zonën e basenit ka shumë shoqëri UK që furnizojnë nën mesatare, si shoqëria UK Kamëz, UK Krujë dhe UK Vorë, </w:t>
      </w:r>
      <w:r>
        <w:rPr>
          <w:rFonts w:eastAsia="Verdana" w:cs="Calibri"/>
          <w:szCs w:val="22"/>
          <w:lang w:val="sq-AL" w:bidi="sq-AL"/>
        </w:rPr>
        <w:t>të cilat</w:t>
      </w:r>
      <w:r w:rsidRPr="004058F5">
        <w:rPr>
          <w:rFonts w:eastAsia="Verdana" w:cs="Calibri"/>
          <w:szCs w:val="22"/>
          <w:lang w:val="sq-AL" w:bidi="sq-AL"/>
        </w:rPr>
        <w:t xml:space="preserve"> ofrojnë ujë të pijshëm nga 4 deri në 8 orë në ditë. Ky tregues, krahas nivelit të ulët të shërbimit, lidhet edhe me rreziqet ndaj </w:t>
      </w:r>
      <w:r>
        <w:rPr>
          <w:rFonts w:eastAsia="Verdana" w:cs="Calibri"/>
          <w:szCs w:val="22"/>
          <w:lang w:val="sq-AL" w:bidi="sq-AL"/>
        </w:rPr>
        <w:t>S</w:t>
      </w:r>
      <w:r w:rsidRPr="004058F5">
        <w:rPr>
          <w:rFonts w:eastAsia="Verdana" w:cs="Calibri"/>
          <w:szCs w:val="22"/>
          <w:lang w:val="sq-AL" w:bidi="sq-AL"/>
        </w:rPr>
        <w:t xml:space="preserve">hëndetit Publik për shkak të mundësisë së hyrjes së ujit në tubacionet e ujërave nëntokësore </w:t>
      </w:r>
      <w:r>
        <w:rPr>
          <w:rFonts w:eastAsia="Verdana" w:cs="Calibri"/>
          <w:szCs w:val="22"/>
          <w:lang w:val="sq-AL" w:bidi="sq-AL"/>
        </w:rPr>
        <w:t>që ndodhen në</w:t>
      </w:r>
      <w:r w:rsidRPr="004058F5">
        <w:rPr>
          <w:rFonts w:eastAsia="Verdana" w:cs="Calibri"/>
          <w:szCs w:val="22"/>
          <w:lang w:val="sq-AL" w:bidi="sq-AL"/>
        </w:rPr>
        <w:t xml:space="preserve"> presion negativ, që krijohet kur tubacionet janë të zbrazura.</w:t>
      </w:r>
    </w:p>
    <w:p w14:paraId="399D7D04" w14:textId="77777777" w:rsidR="00E70BCB" w:rsidRPr="004058F5" w:rsidRDefault="00E70BCB" w:rsidP="00E70BCB">
      <w:pPr>
        <w:rPr>
          <w:rFonts w:eastAsia="Verdana" w:cs="Calibri"/>
          <w:szCs w:val="22"/>
          <w:lang w:val="sq-AL" w:bidi="sq-AL"/>
        </w:rPr>
      </w:pPr>
      <w:r w:rsidRPr="004058F5">
        <w:rPr>
          <w:rFonts w:eastAsia="Verdana" w:cs="Calibri"/>
          <w:szCs w:val="22"/>
          <w:lang w:val="sq-AL" w:bidi="sq-AL"/>
        </w:rPr>
        <w:t>Sistemi i furnizimit me ujë të pijshëm për familjet,</w:t>
      </w:r>
      <w:r>
        <w:rPr>
          <w:rFonts w:eastAsia="Verdana" w:cs="Calibri"/>
          <w:szCs w:val="22"/>
          <w:lang w:val="sq-AL" w:bidi="sq-AL"/>
        </w:rPr>
        <w:t xml:space="preserve"> </w:t>
      </w:r>
      <w:r w:rsidRPr="004058F5">
        <w:rPr>
          <w:rFonts w:eastAsia="Verdana" w:cs="Calibri"/>
          <w:szCs w:val="22"/>
          <w:lang w:val="sq-AL" w:bidi="sq-AL"/>
        </w:rPr>
        <w:t>shoqëritë dhe institucionet përfshin (i) Nxjerrjen, (ii) Depozitimin, (iii) Trajtimin dhe (iv) Shpërndarjen. I vetmi burim i ujit me përdorim familjar dhe industrial janë ujërat nëntokësore (</w:t>
      </w:r>
      <w:r>
        <w:rPr>
          <w:rFonts w:eastAsia="Verdana" w:cs="Calibri"/>
          <w:szCs w:val="22"/>
          <w:lang w:val="sq-AL" w:bidi="sq-AL"/>
        </w:rPr>
        <w:t>nxjerrë</w:t>
      </w:r>
      <w:r w:rsidRPr="004058F5">
        <w:rPr>
          <w:rFonts w:eastAsia="Verdana" w:cs="Calibri"/>
          <w:szCs w:val="22"/>
          <w:lang w:val="sq-AL" w:bidi="sq-AL"/>
        </w:rPr>
        <w:t xml:space="preserve"> në burim ose pompuar nga puset). Nga kjo praktikë përjashtohet vetëm shoqëria UK Tiranë, e cila përdor ujërat sipërfaqësore të liqenit të Bovillës. Më pas, uji trajtohet në Impiantin e Trajtimit të Ujit, me një kapacitet prodhues prej 1800 l/s. Impianti i trajtimit të ujit të Bovillës është zgjeruar me një kapacitet depozitimi prej 15,000 m</w:t>
      </w:r>
      <w:r w:rsidRPr="00AE67FF">
        <w:rPr>
          <w:rFonts w:eastAsia="Verdana" w:cs="Calibri"/>
          <w:szCs w:val="22"/>
          <w:vertAlign w:val="superscript"/>
          <w:lang w:val="sq-AL" w:bidi="sq-AL"/>
        </w:rPr>
        <w:t>3</w:t>
      </w:r>
      <w:r w:rsidRPr="004058F5">
        <w:rPr>
          <w:rFonts w:eastAsia="Verdana" w:cs="Calibri"/>
          <w:szCs w:val="22"/>
          <w:lang w:val="sq-AL" w:bidi="sq-AL"/>
        </w:rPr>
        <w:t xml:space="preserve"> me parametra identike me ato të impiantit ekzistues, me një kapacitet prodhues prej 3000 l/s në total. </w:t>
      </w:r>
    </w:p>
    <w:p w14:paraId="69D1E7C1" w14:textId="77777777" w:rsidR="00E70BCB" w:rsidRPr="004058F5" w:rsidRDefault="00E70BCB" w:rsidP="00E70BCB">
      <w:pPr>
        <w:rPr>
          <w:rFonts w:eastAsia="Verdana" w:cs="Calibri"/>
          <w:szCs w:val="22"/>
          <w:lang w:val="sq-AL" w:bidi="sq-AL"/>
        </w:rPr>
      </w:pPr>
      <w:r w:rsidRPr="004058F5">
        <w:rPr>
          <w:rFonts w:eastAsia="Verdana" w:cs="Calibri"/>
          <w:szCs w:val="22"/>
          <w:lang w:val="sq-AL" w:bidi="sq-AL"/>
        </w:rPr>
        <w:t xml:space="preserve">Ujërat nëntokësore janë subjekt i faktorëve klimatikë, morfologjikë, hidrologjikë, gjeografikë dhe antropogjenë. Faktori më i rëndësishëm, ku mbështeten ujërat nëntokësore, janë reshjet. Uji është në cilësi të mirë dhe nuk kërkon trajtim dytësor: mjafton vetëm dezinfektimi (me klor). Prandaj, veprimtaritë industriale përfitojnë edhe nga cilësia e mirë e ujit me kosto të ulët, ndonëse furnizimi me ujë i një cilësie më të ulët do të mjaftonte për qëllimet e tyre.  </w:t>
      </w:r>
    </w:p>
    <w:p w14:paraId="34B4C722" w14:textId="77777777" w:rsidR="00E70BCB" w:rsidRPr="004058F5" w:rsidRDefault="00E70BCB" w:rsidP="00E70BCB">
      <w:pPr>
        <w:pStyle w:val="BodyText"/>
        <w:spacing w:line="276" w:lineRule="auto"/>
        <w:rPr>
          <w:rFonts w:eastAsia="Verdana" w:cs="Calibri"/>
          <w:szCs w:val="22"/>
          <w:lang w:val="sq-AL" w:bidi="sq-AL"/>
        </w:rPr>
      </w:pPr>
      <w:r w:rsidRPr="004058F5">
        <w:rPr>
          <w:rFonts w:eastAsia="Verdana" w:cs="Calibri"/>
          <w:szCs w:val="22"/>
          <w:lang w:val="sq-AL" w:bidi="sq-AL"/>
        </w:rPr>
        <w:t xml:space="preserve">Shoqëria UK identifikon zonën e mbrojtjes për çdo pus. Sidoqoftë, këto zona janë zakonisht shumë të vogla dhe distanca mesatare e puseve nga banesat është shumë e vogël për të mundësuar mbrojtje të besueshme. </w:t>
      </w:r>
    </w:p>
    <w:p w14:paraId="16482C09" w14:textId="0D352DF6" w:rsidR="00E70BCB" w:rsidRPr="004058F5" w:rsidRDefault="009C468D" w:rsidP="00E70BCB">
      <w:pPr>
        <w:pStyle w:val="BodyText"/>
        <w:spacing w:line="276" w:lineRule="auto"/>
        <w:rPr>
          <w:rFonts w:cs="Calibri"/>
          <w:szCs w:val="22"/>
          <w:lang w:val="sq-AL"/>
        </w:rPr>
      </w:pPr>
      <w:r>
        <w:rPr>
          <w:rFonts w:eastAsia="Verdana" w:cs="Calibri"/>
          <w:szCs w:val="22"/>
          <w:lang w:val="sq-AL" w:bidi="sq-AL"/>
        </w:rPr>
        <w:t xml:space="preserve">Tabela 10-4 </w:t>
      </w:r>
      <w:r w:rsidR="00E70BCB" w:rsidRPr="004058F5">
        <w:rPr>
          <w:rFonts w:eastAsia="Verdana" w:cs="Calibri"/>
          <w:szCs w:val="22"/>
          <w:lang w:val="sq-AL" w:bidi="sq-AL"/>
        </w:rPr>
        <w:t xml:space="preserve">tregon nivelin e tarifave të ujit, që janë nën nivelin eficient dhe të qëndrueshëm. Për ta korrigjuar këtë situatë, veprimet e ardhshme kanë nevojë për programe ambicioze për përmirësimin e eficiencës, ku kjo e fundit përfshin efikasitetin e përdorimit të </w:t>
      </w:r>
      <w:r w:rsidR="00E70BCB" w:rsidRPr="00E70BCB">
        <w:rPr>
          <w:rFonts w:eastAsia="Verdana" w:cs="Calibri"/>
          <w:szCs w:val="22"/>
          <w:lang w:val="sq-AL" w:bidi="sq-AL"/>
        </w:rPr>
        <w:t>energjisë, efikasitetin e stafit dhe të proceseve të tjera operacionale, efikasitetin e mbledhjes dhe rënien e nivelit të ujit pa të ardhura. Klientët</w:t>
      </w:r>
      <w:r w:rsidR="00E70BCB" w:rsidRPr="004058F5">
        <w:rPr>
          <w:rFonts w:eastAsia="Verdana" w:cs="Calibri"/>
          <w:szCs w:val="22"/>
          <w:lang w:val="sq-AL" w:bidi="sq-AL"/>
        </w:rPr>
        <w:t xml:space="preserve"> mund të pranojnë rritje të çmimit të një shërbimi të caktuar vetëm kur ky shërbim është përmirësuar ndjeshëm. Në çdo rast, këto tarifa mund të rriten deri në një nivel të caktuar, duke marrë parasysh sa e përballojnë familjet mesatare pagesën. Me këtë </w:t>
      </w:r>
      <w:r w:rsidR="00E70BCB" w:rsidRPr="004058F5">
        <w:rPr>
          <w:rFonts w:eastAsia="Verdana" w:cs="Calibri"/>
          <w:szCs w:val="22"/>
          <w:lang w:val="sq-AL" w:bidi="sq-AL"/>
        </w:rPr>
        <w:lastRenderedPageBreak/>
        <w:t>nivel tarifimi, fluksi i lirë i parave nga operacionet mund të financojë afro gjysmën e investimeve të nevojshme për 20 vitet e ardhshme, pra deri në 2040-n. Pjesa e mbetur duhet të financohet nëpërmjet financimit me ndërmjetësim në formën e huave dhe granteve për investime kapitale.</w:t>
      </w:r>
    </w:p>
    <w:p w14:paraId="69CE1016" w14:textId="77777777" w:rsidR="00E70BCB" w:rsidRPr="004058F5" w:rsidRDefault="00E70BCB" w:rsidP="00E70BCB">
      <w:pPr>
        <w:pStyle w:val="BodyText"/>
        <w:spacing w:after="240" w:line="276" w:lineRule="auto"/>
        <w:rPr>
          <w:rFonts w:cs="Calibri"/>
          <w:szCs w:val="22"/>
          <w:lang w:val="sq-AL"/>
        </w:rPr>
      </w:pPr>
      <w:r w:rsidRPr="004058F5">
        <w:rPr>
          <w:rFonts w:eastAsia="Verdana" w:cs="Calibri"/>
          <w:szCs w:val="22"/>
          <w:lang w:val="sq-AL" w:bidi="sq-AL"/>
        </w:rPr>
        <w:t xml:space="preserve">Aktualisht, ka shumë pak financim tregtar të disponueshëm për sektorin. Përvoja ndërkombëtare tregon se pavarësisht kuadrit të përshtatshëm ligjor dhe institucional, financimi tregtar i sektorit të ujësjellës-kanalizimeve (UK) në Shqipëri (në formën e huave, koncesioneve </w:t>
      </w:r>
      <w:r>
        <w:rPr>
          <w:rFonts w:eastAsia="Verdana" w:cs="Calibri"/>
          <w:szCs w:val="22"/>
          <w:lang w:val="sq-AL" w:bidi="sq-AL"/>
        </w:rPr>
        <w:t>ose</w:t>
      </w:r>
      <w:r w:rsidRPr="004058F5">
        <w:rPr>
          <w:rFonts w:eastAsia="Verdana" w:cs="Calibri"/>
          <w:szCs w:val="22"/>
          <w:lang w:val="sq-AL" w:bidi="sq-AL"/>
        </w:rPr>
        <w:t xml:space="preserve"> PPP-ve të tjera) do jetë i mundur vetëm nëse rritja e tarifës bazë ndërmerret për të gjeneruar një fluks parash që të mbështesë shlyerjen e borxh</w:t>
      </w:r>
      <w:r>
        <w:rPr>
          <w:rFonts w:eastAsia="Verdana" w:cs="Calibri"/>
          <w:szCs w:val="22"/>
          <w:lang w:val="sq-AL" w:bidi="sq-AL"/>
        </w:rPr>
        <w:t>eve</w:t>
      </w:r>
      <w:r w:rsidRPr="004058F5">
        <w:rPr>
          <w:rFonts w:eastAsia="Verdana" w:cs="Calibri"/>
          <w:szCs w:val="22"/>
          <w:lang w:val="sq-AL" w:bidi="sq-AL"/>
        </w:rPr>
        <w:t>.</w:t>
      </w:r>
    </w:p>
    <w:p w14:paraId="1E24EDF4" w14:textId="33E01E4E" w:rsidR="002D49BE" w:rsidRPr="004058F5" w:rsidRDefault="002D49BE" w:rsidP="002D49BE">
      <w:pPr>
        <w:pStyle w:val="Caption"/>
        <w:rPr>
          <w:rFonts w:cs="Calibri"/>
          <w:szCs w:val="22"/>
          <w:lang w:val="sq-AL"/>
        </w:rPr>
      </w:pPr>
      <w:bookmarkStart w:id="225" w:name="_Toc127360106"/>
      <w:r w:rsidRPr="004058F5">
        <w:rPr>
          <w:rFonts w:cs="Calibri"/>
          <w:szCs w:val="22"/>
          <w:lang w:val="sq-AL" w:bidi="sq-AL"/>
        </w:rPr>
        <w:t xml:space="preserve">Tabela </w:t>
      </w:r>
      <w:r w:rsidRPr="004058F5">
        <w:rPr>
          <w:rFonts w:cs="Calibri"/>
          <w:szCs w:val="22"/>
          <w:lang w:val="sq-AL" w:bidi="sq-AL"/>
        </w:rPr>
        <w:fldChar w:fldCharType="begin"/>
      </w:r>
      <w:r w:rsidRPr="004058F5">
        <w:rPr>
          <w:rFonts w:cs="Calibri"/>
          <w:szCs w:val="22"/>
          <w:lang w:val="sq-AL" w:bidi="sq-AL"/>
        </w:rPr>
        <w:instrText xml:space="preserve"> STYLEREF 1 \s </w:instrText>
      </w:r>
      <w:r w:rsidRPr="004058F5">
        <w:rPr>
          <w:rFonts w:cs="Calibri"/>
          <w:szCs w:val="22"/>
          <w:lang w:val="sq-AL" w:bidi="sq-AL"/>
        </w:rPr>
        <w:fldChar w:fldCharType="separate"/>
      </w:r>
      <w:r w:rsidR="00FB4630">
        <w:rPr>
          <w:rFonts w:cs="Calibri"/>
          <w:noProof/>
          <w:szCs w:val="22"/>
          <w:lang w:val="sq-AL" w:bidi="sq-AL"/>
        </w:rPr>
        <w:t>4</w:t>
      </w:r>
      <w:r w:rsidRPr="004058F5">
        <w:rPr>
          <w:rFonts w:cs="Calibri"/>
          <w:szCs w:val="22"/>
          <w:lang w:val="sq-AL" w:bidi="sq-AL"/>
        </w:rPr>
        <w:fldChar w:fldCharType="end"/>
      </w:r>
      <w:r w:rsidRPr="004058F5">
        <w:rPr>
          <w:rFonts w:cs="Calibri"/>
          <w:szCs w:val="22"/>
          <w:lang w:val="sq-AL" w:bidi="sq-AL"/>
        </w:rPr>
        <w:noBreakHyphen/>
      </w:r>
      <w:r w:rsidRPr="004058F5">
        <w:rPr>
          <w:rFonts w:cs="Calibri"/>
          <w:szCs w:val="22"/>
          <w:lang w:val="sq-AL" w:bidi="sq-AL"/>
        </w:rPr>
        <w:fldChar w:fldCharType="begin"/>
      </w:r>
      <w:r w:rsidRPr="004058F5">
        <w:rPr>
          <w:rFonts w:cs="Calibri"/>
          <w:szCs w:val="22"/>
          <w:lang w:val="sq-AL" w:bidi="sq-AL"/>
        </w:rPr>
        <w:instrText xml:space="preserve"> SEQ Table \* ARABIC \s 1 </w:instrText>
      </w:r>
      <w:r w:rsidRPr="004058F5">
        <w:rPr>
          <w:rFonts w:cs="Calibri"/>
          <w:szCs w:val="22"/>
          <w:lang w:val="sq-AL" w:bidi="sq-AL"/>
        </w:rPr>
        <w:fldChar w:fldCharType="separate"/>
      </w:r>
      <w:r w:rsidR="00FB4630">
        <w:rPr>
          <w:rFonts w:cs="Calibri"/>
          <w:noProof/>
          <w:szCs w:val="22"/>
          <w:lang w:val="sq-AL" w:bidi="sq-AL"/>
        </w:rPr>
        <w:t>10</w:t>
      </w:r>
      <w:r w:rsidRPr="004058F5">
        <w:rPr>
          <w:rFonts w:cs="Calibri"/>
          <w:szCs w:val="22"/>
          <w:lang w:val="sq-AL" w:bidi="sq-AL"/>
        </w:rPr>
        <w:fldChar w:fldCharType="end"/>
      </w:r>
      <w:bookmarkEnd w:id="224"/>
      <w:r w:rsidRPr="004058F5">
        <w:rPr>
          <w:rFonts w:cs="Calibri"/>
          <w:szCs w:val="22"/>
          <w:lang w:val="sq-AL" w:bidi="sq-AL"/>
        </w:rPr>
        <w:t xml:space="preserve"> - Tarifat e shërbimit të ujit për çdo shoqëri UK në basenin e lumit Ishëm</w:t>
      </w:r>
      <w:bookmarkEnd w:id="225"/>
    </w:p>
    <w:tbl>
      <w:tblPr>
        <w:tblStyle w:val="MediumGrid3-Accent12"/>
        <w:tblW w:w="0" w:type="auto"/>
        <w:tblLook w:val="04A0" w:firstRow="1" w:lastRow="0" w:firstColumn="1" w:lastColumn="0" w:noHBand="0" w:noVBand="1"/>
      </w:tblPr>
      <w:tblGrid>
        <w:gridCol w:w="1286"/>
        <w:gridCol w:w="912"/>
        <w:gridCol w:w="1020"/>
        <w:gridCol w:w="815"/>
        <w:gridCol w:w="912"/>
        <w:gridCol w:w="1020"/>
        <w:gridCol w:w="816"/>
        <w:gridCol w:w="912"/>
        <w:gridCol w:w="1020"/>
        <w:gridCol w:w="820"/>
      </w:tblGrid>
      <w:tr w:rsidR="002D49BE" w:rsidRPr="000B7CF7" w14:paraId="57C0EB2B" w14:textId="77777777" w:rsidTr="00832C10">
        <w:trPr>
          <w:cnfStyle w:val="100000000000" w:firstRow="1" w:lastRow="0" w:firstColumn="0" w:lastColumn="0" w:oddVBand="0" w:evenVBand="0" w:oddHBand="0"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1286" w:type="dxa"/>
            <w:vMerge w:val="restart"/>
          </w:tcPr>
          <w:p w14:paraId="09C977DF" w14:textId="77777777" w:rsidR="002D49BE" w:rsidRPr="000B7CF7" w:rsidRDefault="002D49BE" w:rsidP="00832C10">
            <w:pPr>
              <w:pStyle w:val="BodyText"/>
              <w:spacing w:line="276" w:lineRule="auto"/>
              <w:jc w:val="center"/>
              <w:rPr>
                <w:rFonts w:cs="Calibri"/>
                <w:bCs w:val="0"/>
                <w:color w:val="000000"/>
                <w:sz w:val="18"/>
                <w:szCs w:val="22"/>
                <w:lang w:val="sq-AL"/>
              </w:rPr>
            </w:pPr>
            <w:r w:rsidRPr="000B7CF7">
              <w:rPr>
                <w:rFonts w:eastAsia="Verdana" w:cs="Calibri"/>
                <w:color w:val="000000"/>
                <w:sz w:val="18"/>
                <w:szCs w:val="22"/>
                <w:lang w:val="sq-AL" w:bidi="sq-AL"/>
              </w:rPr>
              <w:t>Shoqëri UK</w:t>
            </w:r>
          </w:p>
        </w:tc>
        <w:tc>
          <w:tcPr>
            <w:tcW w:w="2308" w:type="dxa"/>
            <w:gridSpan w:val="3"/>
          </w:tcPr>
          <w:p w14:paraId="11086268" w14:textId="77777777" w:rsidR="002D49BE" w:rsidRPr="000B7CF7" w:rsidRDefault="002D49BE" w:rsidP="00832C10">
            <w:pPr>
              <w:jc w:val="center"/>
              <w:cnfStyle w:val="100000000000" w:firstRow="1" w:lastRow="0" w:firstColumn="0" w:lastColumn="0" w:oddVBand="0" w:evenVBand="0" w:oddHBand="0" w:evenHBand="0" w:firstRowFirstColumn="0" w:firstRowLastColumn="0" w:lastRowFirstColumn="0" w:lastRowLastColumn="0"/>
              <w:rPr>
                <w:rFonts w:cs="Calibri"/>
                <w:b w:val="0"/>
                <w:bCs w:val="0"/>
                <w:sz w:val="18"/>
                <w:szCs w:val="22"/>
                <w:lang w:val="sq-AL"/>
              </w:rPr>
            </w:pPr>
            <w:r w:rsidRPr="000B7CF7">
              <w:rPr>
                <w:rStyle w:val="fontstyle01"/>
                <w:rFonts w:ascii="Calibri" w:eastAsia="Verdana" w:hAnsi="Calibri" w:cs="Calibri"/>
                <w:sz w:val="18"/>
                <w:lang w:val="sq-AL" w:bidi="sq-AL"/>
              </w:rPr>
              <w:t>Uji i pijshëm lek/m3</w:t>
            </w:r>
          </w:p>
        </w:tc>
        <w:tc>
          <w:tcPr>
            <w:tcW w:w="2354" w:type="dxa"/>
            <w:gridSpan w:val="3"/>
          </w:tcPr>
          <w:p w14:paraId="09B3F2B2" w14:textId="77777777" w:rsidR="002D49BE" w:rsidRPr="000B7CF7" w:rsidRDefault="002D49BE" w:rsidP="00832C10">
            <w:pPr>
              <w:jc w:val="center"/>
              <w:cnfStyle w:val="100000000000" w:firstRow="1" w:lastRow="0" w:firstColumn="0" w:lastColumn="0" w:oddVBand="0" w:evenVBand="0" w:oddHBand="0" w:evenHBand="0" w:firstRowFirstColumn="0" w:firstRowLastColumn="0" w:lastRowFirstColumn="0" w:lastRowLastColumn="0"/>
              <w:rPr>
                <w:rFonts w:cs="Calibri"/>
                <w:b w:val="0"/>
                <w:bCs w:val="0"/>
                <w:sz w:val="18"/>
                <w:szCs w:val="22"/>
                <w:lang w:val="sq-AL"/>
              </w:rPr>
            </w:pPr>
            <w:r w:rsidRPr="000B7CF7">
              <w:rPr>
                <w:rStyle w:val="fontstyle01"/>
                <w:rFonts w:ascii="Calibri" w:eastAsia="Verdana" w:hAnsi="Calibri" w:cs="Calibri"/>
                <w:sz w:val="18"/>
                <w:lang w:val="sq-AL" w:bidi="sq-AL"/>
              </w:rPr>
              <w:t>Tarifa fikse lek/klient/muaj</w:t>
            </w:r>
          </w:p>
        </w:tc>
        <w:tc>
          <w:tcPr>
            <w:tcW w:w="2358" w:type="dxa"/>
            <w:gridSpan w:val="3"/>
          </w:tcPr>
          <w:p w14:paraId="57725202" w14:textId="77777777" w:rsidR="002D49BE" w:rsidRPr="000B7CF7" w:rsidRDefault="002D49BE" w:rsidP="00832C10">
            <w:pPr>
              <w:jc w:val="center"/>
              <w:cnfStyle w:val="100000000000" w:firstRow="1" w:lastRow="0" w:firstColumn="0" w:lastColumn="0" w:oddVBand="0" w:evenVBand="0" w:oddHBand="0" w:evenHBand="0" w:firstRowFirstColumn="0" w:firstRowLastColumn="0" w:lastRowFirstColumn="0" w:lastRowLastColumn="0"/>
              <w:rPr>
                <w:rFonts w:cs="Calibri"/>
                <w:b w:val="0"/>
                <w:bCs w:val="0"/>
                <w:sz w:val="18"/>
                <w:szCs w:val="22"/>
                <w:lang w:val="sq-AL"/>
              </w:rPr>
            </w:pPr>
            <w:r w:rsidRPr="000B7CF7">
              <w:rPr>
                <w:rStyle w:val="fontstyle01"/>
                <w:rFonts w:ascii="Calibri" w:eastAsia="Verdana" w:hAnsi="Calibri" w:cs="Calibri"/>
                <w:sz w:val="18"/>
                <w:lang w:val="sq-AL" w:bidi="sq-AL"/>
              </w:rPr>
              <w:t>Për ujërat e ndotura</w:t>
            </w:r>
          </w:p>
        </w:tc>
      </w:tr>
      <w:tr w:rsidR="002D49BE" w:rsidRPr="000B7CF7" w14:paraId="212B6F87" w14:textId="77777777" w:rsidTr="00832C10">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1286" w:type="dxa"/>
            <w:vMerge/>
          </w:tcPr>
          <w:p w14:paraId="1F0AC5A9" w14:textId="77777777" w:rsidR="002D49BE" w:rsidRPr="000B7CF7" w:rsidRDefault="002D49BE" w:rsidP="00832C10">
            <w:pPr>
              <w:pStyle w:val="BodyText"/>
              <w:spacing w:after="240" w:line="276" w:lineRule="auto"/>
              <w:rPr>
                <w:rFonts w:cs="Calibri"/>
                <w:b w:val="0"/>
                <w:bCs w:val="0"/>
                <w:color w:val="000000"/>
                <w:sz w:val="18"/>
                <w:szCs w:val="22"/>
                <w:lang w:val="sq-AL"/>
              </w:rPr>
            </w:pPr>
          </w:p>
        </w:tc>
        <w:tc>
          <w:tcPr>
            <w:tcW w:w="752" w:type="dxa"/>
          </w:tcPr>
          <w:p w14:paraId="7B4DB397" w14:textId="77777777" w:rsidR="002D49BE" w:rsidRPr="000B7CF7" w:rsidRDefault="002D49BE" w:rsidP="00832C10">
            <w:pPr>
              <w:cnfStyle w:val="000000100000" w:firstRow="0" w:lastRow="0" w:firstColumn="0" w:lastColumn="0" w:oddVBand="0" w:evenVBand="0" w:oddHBand="1" w:evenHBand="0" w:firstRowFirstColumn="0" w:firstRowLastColumn="0" w:lastRowFirstColumn="0" w:lastRowLastColumn="0"/>
              <w:rPr>
                <w:rFonts w:cs="Calibri"/>
                <w:sz w:val="18"/>
                <w:szCs w:val="22"/>
                <w:lang w:val="sq-AL"/>
              </w:rPr>
            </w:pPr>
            <w:r w:rsidRPr="000B7CF7">
              <w:rPr>
                <w:rFonts w:eastAsia="Verdana" w:cs="Calibri"/>
                <w:b/>
                <w:color w:val="000000"/>
                <w:sz w:val="18"/>
                <w:szCs w:val="22"/>
                <w:lang w:val="sq-AL" w:bidi="sq-AL"/>
              </w:rPr>
              <w:t xml:space="preserve">Familjare </w:t>
            </w:r>
          </w:p>
        </w:tc>
        <w:tc>
          <w:tcPr>
            <w:tcW w:w="741" w:type="dxa"/>
          </w:tcPr>
          <w:p w14:paraId="6EEFA7D5" w14:textId="77777777" w:rsidR="002D49BE" w:rsidRPr="000B7CF7" w:rsidRDefault="002D49BE" w:rsidP="00832C10">
            <w:pPr>
              <w:cnfStyle w:val="000000100000" w:firstRow="0" w:lastRow="0" w:firstColumn="0" w:lastColumn="0" w:oddVBand="0" w:evenVBand="0" w:oddHBand="1" w:evenHBand="0" w:firstRowFirstColumn="0" w:firstRowLastColumn="0" w:lastRowFirstColumn="0" w:lastRowLastColumn="0"/>
              <w:rPr>
                <w:rFonts w:cs="Calibri"/>
                <w:sz w:val="18"/>
                <w:szCs w:val="22"/>
                <w:lang w:val="sq-AL"/>
              </w:rPr>
            </w:pPr>
            <w:r w:rsidRPr="000B7CF7">
              <w:rPr>
                <w:rFonts w:eastAsia="Verdana" w:cs="Calibri"/>
                <w:b/>
                <w:color w:val="000000"/>
                <w:sz w:val="18"/>
                <w:szCs w:val="22"/>
                <w:lang w:val="sq-AL" w:bidi="sq-AL"/>
              </w:rPr>
              <w:t xml:space="preserve">Shtetërore </w:t>
            </w:r>
          </w:p>
        </w:tc>
        <w:tc>
          <w:tcPr>
            <w:tcW w:w="815" w:type="dxa"/>
          </w:tcPr>
          <w:p w14:paraId="7B067981" w14:textId="77777777" w:rsidR="002D49BE" w:rsidRPr="000B7CF7" w:rsidRDefault="002D49BE" w:rsidP="00832C10">
            <w:pPr>
              <w:cnfStyle w:val="000000100000" w:firstRow="0" w:lastRow="0" w:firstColumn="0" w:lastColumn="0" w:oddVBand="0" w:evenVBand="0" w:oddHBand="1" w:evenHBand="0" w:firstRowFirstColumn="0" w:firstRowLastColumn="0" w:lastRowFirstColumn="0" w:lastRowLastColumn="0"/>
              <w:rPr>
                <w:rFonts w:cs="Calibri"/>
                <w:sz w:val="18"/>
                <w:szCs w:val="22"/>
                <w:lang w:val="sq-AL"/>
              </w:rPr>
            </w:pPr>
            <w:r w:rsidRPr="000B7CF7">
              <w:rPr>
                <w:rFonts w:eastAsia="Verdana" w:cs="Calibri"/>
                <w:b/>
                <w:color w:val="000000"/>
                <w:sz w:val="18"/>
                <w:szCs w:val="22"/>
                <w:lang w:val="sq-AL" w:bidi="sq-AL"/>
              </w:rPr>
              <w:t xml:space="preserve">Private </w:t>
            </w:r>
          </w:p>
        </w:tc>
        <w:tc>
          <w:tcPr>
            <w:tcW w:w="796" w:type="dxa"/>
          </w:tcPr>
          <w:p w14:paraId="4270560E" w14:textId="77777777" w:rsidR="002D49BE" w:rsidRPr="000B7CF7" w:rsidRDefault="002D49BE" w:rsidP="00832C10">
            <w:pPr>
              <w:cnfStyle w:val="000000100000" w:firstRow="0" w:lastRow="0" w:firstColumn="0" w:lastColumn="0" w:oddVBand="0" w:evenVBand="0" w:oddHBand="1" w:evenHBand="0" w:firstRowFirstColumn="0" w:firstRowLastColumn="0" w:lastRowFirstColumn="0" w:lastRowLastColumn="0"/>
              <w:rPr>
                <w:rFonts w:cs="Calibri"/>
                <w:sz w:val="18"/>
                <w:szCs w:val="22"/>
                <w:lang w:val="sq-AL"/>
              </w:rPr>
            </w:pPr>
            <w:r w:rsidRPr="000B7CF7">
              <w:rPr>
                <w:rFonts w:eastAsia="Verdana" w:cs="Calibri"/>
                <w:b/>
                <w:color w:val="000000"/>
                <w:sz w:val="18"/>
                <w:szCs w:val="22"/>
                <w:lang w:val="sq-AL" w:bidi="sq-AL"/>
              </w:rPr>
              <w:t xml:space="preserve">Familjare </w:t>
            </w:r>
          </w:p>
        </w:tc>
        <w:tc>
          <w:tcPr>
            <w:tcW w:w="742" w:type="dxa"/>
          </w:tcPr>
          <w:p w14:paraId="6AA22B3A" w14:textId="77777777" w:rsidR="002D49BE" w:rsidRPr="000B7CF7" w:rsidRDefault="002D49BE" w:rsidP="00832C10">
            <w:pPr>
              <w:cnfStyle w:val="000000100000" w:firstRow="0" w:lastRow="0" w:firstColumn="0" w:lastColumn="0" w:oddVBand="0" w:evenVBand="0" w:oddHBand="1" w:evenHBand="0" w:firstRowFirstColumn="0" w:firstRowLastColumn="0" w:lastRowFirstColumn="0" w:lastRowLastColumn="0"/>
              <w:rPr>
                <w:rFonts w:cs="Calibri"/>
                <w:sz w:val="18"/>
                <w:szCs w:val="22"/>
                <w:lang w:val="sq-AL"/>
              </w:rPr>
            </w:pPr>
            <w:r w:rsidRPr="000B7CF7">
              <w:rPr>
                <w:rFonts w:eastAsia="Verdana" w:cs="Calibri"/>
                <w:b/>
                <w:color w:val="000000"/>
                <w:sz w:val="18"/>
                <w:szCs w:val="22"/>
                <w:lang w:val="sq-AL" w:bidi="sq-AL"/>
              </w:rPr>
              <w:t xml:space="preserve">Shtetërore </w:t>
            </w:r>
          </w:p>
        </w:tc>
        <w:tc>
          <w:tcPr>
            <w:tcW w:w="816" w:type="dxa"/>
          </w:tcPr>
          <w:p w14:paraId="6A614F99" w14:textId="77777777" w:rsidR="002D49BE" w:rsidRPr="000B7CF7" w:rsidRDefault="002D49BE" w:rsidP="00832C10">
            <w:pPr>
              <w:cnfStyle w:val="000000100000" w:firstRow="0" w:lastRow="0" w:firstColumn="0" w:lastColumn="0" w:oddVBand="0" w:evenVBand="0" w:oddHBand="1" w:evenHBand="0" w:firstRowFirstColumn="0" w:firstRowLastColumn="0" w:lastRowFirstColumn="0" w:lastRowLastColumn="0"/>
              <w:rPr>
                <w:rFonts w:cs="Calibri"/>
                <w:sz w:val="18"/>
                <w:szCs w:val="22"/>
                <w:lang w:val="sq-AL"/>
              </w:rPr>
            </w:pPr>
            <w:r w:rsidRPr="000B7CF7">
              <w:rPr>
                <w:rFonts w:eastAsia="Verdana" w:cs="Calibri"/>
                <w:b/>
                <w:color w:val="000000"/>
                <w:sz w:val="18"/>
                <w:szCs w:val="22"/>
                <w:lang w:val="sq-AL" w:bidi="sq-AL"/>
              </w:rPr>
              <w:t xml:space="preserve">Private </w:t>
            </w:r>
          </w:p>
        </w:tc>
        <w:tc>
          <w:tcPr>
            <w:tcW w:w="796" w:type="dxa"/>
          </w:tcPr>
          <w:p w14:paraId="32378044" w14:textId="77777777" w:rsidR="002D49BE" w:rsidRPr="000B7CF7" w:rsidRDefault="002D49BE" w:rsidP="00832C10">
            <w:pPr>
              <w:cnfStyle w:val="000000100000" w:firstRow="0" w:lastRow="0" w:firstColumn="0" w:lastColumn="0" w:oddVBand="0" w:evenVBand="0" w:oddHBand="1" w:evenHBand="0" w:firstRowFirstColumn="0" w:firstRowLastColumn="0" w:lastRowFirstColumn="0" w:lastRowLastColumn="0"/>
              <w:rPr>
                <w:rFonts w:cs="Calibri"/>
                <w:sz w:val="18"/>
                <w:szCs w:val="22"/>
                <w:lang w:val="sq-AL"/>
              </w:rPr>
            </w:pPr>
            <w:r w:rsidRPr="000B7CF7">
              <w:rPr>
                <w:rFonts w:eastAsia="Verdana" w:cs="Calibri"/>
                <w:b/>
                <w:color w:val="000000"/>
                <w:sz w:val="18"/>
                <w:szCs w:val="22"/>
                <w:lang w:val="sq-AL" w:bidi="sq-AL"/>
              </w:rPr>
              <w:t xml:space="preserve">Familjare </w:t>
            </w:r>
          </w:p>
        </w:tc>
        <w:tc>
          <w:tcPr>
            <w:tcW w:w="742" w:type="dxa"/>
          </w:tcPr>
          <w:p w14:paraId="164088D2" w14:textId="77777777" w:rsidR="002D49BE" w:rsidRPr="000B7CF7" w:rsidRDefault="002D49BE" w:rsidP="00832C10">
            <w:pPr>
              <w:cnfStyle w:val="000000100000" w:firstRow="0" w:lastRow="0" w:firstColumn="0" w:lastColumn="0" w:oddVBand="0" w:evenVBand="0" w:oddHBand="1" w:evenHBand="0" w:firstRowFirstColumn="0" w:firstRowLastColumn="0" w:lastRowFirstColumn="0" w:lastRowLastColumn="0"/>
              <w:rPr>
                <w:rFonts w:cs="Calibri"/>
                <w:sz w:val="18"/>
                <w:szCs w:val="22"/>
                <w:lang w:val="sq-AL"/>
              </w:rPr>
            </w:pPr>
            <w:r w:rsidRPr="000B7CF7">
              <w:rPr>
                <w:rFonts w:eastAsia="Verdana" w:cs="Calibri"/>
                <w:b/>
                <w:color w:val="000000"/>
                <w:sz w:val="18"/>
                <w:szCs w:val="22"/>
                <w:lang w:val="sq-AL" w:bidi="sq-AL"/>
              </w:rPr>
              <w:t xml:space="preserve">Shtetërore </w:t>
            </w:r>
          </w:p>
        </w:tc>
        <w:tc>
          <w:tcPr>
            <w:tcW w:w="814" w:type="dxa"/>
          </w:tcPr>
          <w:p w14:paraId="44CDAB24" w14:textId="77777777" w:rsidR="002D49BE" w:rsidRPr="000B7CF7" w:rsidRDefault="002D49BE" w:rsidP="00832C10">
            <w:pPr>
              <w:cnfStyle w:val="000000100000" w:firstRow="0" w:lastRow="0" w:firstColumn="0" w:lastColumn="0" w:oddVBand="0" w:evenVBand="0" w:oddHBand="1" w:evenHBand="0" w:firstRowFirstColumn="0" w:firstRowLastColumn="0" w:lastRowFirstColumn="0" w:lastRowLastColumn="0"/>
              <w:rPr>
                <w:rFonts w:cs="Calibri"/>
                <w:sz w:val="18"/>
                <w:szCs w:val="22"/>
                <w:lang w:val="sq-AL"/>
              </w:rPr>
            </w:pPr>
            <w:r w:rsidRPr="000B7CF7">
              <w:rPr>
                <w:rFonts w:eastAsia="Verdana" w:cs="Calibri"/>
                <w:b/>
                <w:color w:val="000000"/>
                <w:sz w:val="18"/>
                <w:szCs w:val="22"/>
                <w:lang w:val="sq-AL" w:bidi="sq-AL"/>
              </w:rPr>
              <w:t xml:space="preserve">Private </w:t>
            </w:r>
          </w:p>
        </w:tc>
      </w:tr>
      <w:tr w:rsidR="002D49BE" w:rsidRPr="000B7CF7" w14:paraId="325039AC" w14:textId="77777777" w:rsidTr="00832C10">
        <w:trPr>
          <w:trHeight w:val="330"/>
        </w:trPr>
        <w:tc>
          <w:tcPr>
            <w:cnfStyle w:val="001000000000" w:firstRow="0" w:lastRow="0" w:firstColumn="1" w:lastColumn="0" w:oddVBand="0" w:evenVBand="0" w:oddHBand="0" w:evenHBand="0" w:firstRowFirstColumn="0" w:firstRowLastColumn="0" w:lastRowFirstColumn="0" w:lastRowLastColumn="0"/>
            <w:tcW w:w="1286" w:type="dxa"/>
          </w:tcPr>
          <w:p w14:paraId="1A6253A7" w14:textId="77777777" w:rsidR="002D49BE" w:rsidRPr="000B7CF7" w:rsidRDefault="002D49BE" w:rsidP="00832C10">
            <w:pPr>
              <w:pStyle w:val="BodyText"/>
              <w:spacing w:after="240" w:line="276" w:lineRule="auto"/>
              <w:rPr>
                <w:rFonts w:cs="Calibri"/>
                <w:b w:val="0"/>
                <w:bCs w:val="0"/>
                <w:color w:val="000000"/>
                <w:sz w:val="18"/>
                <w:szCs w:val="22"/>
                <w:lang w:val="sq-AL"/>
              </w:rPr>
            </w:pPr>
            <w:r w:rsidRPr="000B7CF7">
              <w:rPr>
                <w:rFonts w:eastAsia="Verdana" w:cs="Calibri"/>
                <w:color w:val="000000"/>
                <w:sz w:val="18"/>
                <w:szCs w:val="22"/>
                <w:lang w:val="sq-AL" w:bidi="sq-AL"/>
              </w:rPr>
              <w:t>UK Tiranë</w:t>
            </w:r>
          </w:p>
        </w:tc>
        <w:tc>
          <w:tcPr>
            <w:tcW w:w="752" w:type="dxa"/>
          </w:tcPr>
          <w:p w14:paraId="492FFDB1" w14:textId="77777777" w:rsidR="002D49BE" w:rsidRPr="000B7CF7"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sz w:val="18"/>
                <w:szCs w:val="22"/>
                <w:lang w:val="sq-AL"/>
              </w:rPr>
            </w:pPr>
            <w:r w:rsidRPr="000B7CF7">
              <w:rPr>
                <w:rFonts w:eastAsia="Verdana" w:cs="Calibri"/>
                <w:sz w:val="18"/>
                <w:szCs w:val="22"/>
                <w:lang w:val="sq-AL" w:bidi="sq-AL"/>
              </w:rPr>
              <w:t>65</w:t>
            </w:r>
          </w:p>
        </w:tc>
        <w:tc>
          <w:tcPr>
            <w:tcW w:w="741" w:type="dxa"/>
          </w:tcPr>
          <w:p w14:paraId="512448D7" w14:textId="77777777" w:rsidR="002D49BE" w:rsidRPr="000B7CF7"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sz w:val="18"/>
                <w:szCs w:val="22"/>
                <w:lang w:val="sq-AL"/>
              </w:rPr>
            </w:pPr>
            <w:r w:rsidRPr="000B7CF7">
              <w:rPr>
                <w:rFonts w:eastAsia="Verdana" w:cs="Calibri"/>
                <w:sz w:val="18"/>
                <w:szCs w:val="22"/>
                <w:lang w:val="sq-AL" w:bidi="sq-AL"/>
              </w:rPr>
              <w:t>140</w:t>
            </w:r>
          </w:p>
        </w:tc>
        <w:tc>
          <w:tcPr>
            <w:tcW w:w="815" w:type="dxa"/>
          </w:tcPr>
          <w:p w14:paraId="780B3C44" w14:textId="77777777" w:rsidR="002D49BE" w:rsidRPr="000B7CF7"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sz w:val="18"/>
                <w:szCs w:val="22"/>
                <w:lang w:val="sq-AL"/>
              </w:rPr>
            </w:pPr>
            <w:r w:rsidRPr="000B7CF7">
              <w:rPr>
                <w:rFonts w:eastAsia="Verdana" w:cs="Calibri"/>
                <w:sz w:val="18"/>
                <w:szCs w:val="22"/>
                <w:lang w:val="sq-AL" w:bidi="sq-AL"/>
              </w:rPr>
              <w:t>155</w:t>
            </w:r>
          </w:p>
        </w:tc>
        <w:tc>
          <w:tcPr>
            <w:tcW w:w="796" w:type="dxa"/>
          </w:tcPr>
          <w:p w14:paraId="6213E693" w14:textId="77777777" w:rsidR="002D49BE" w:rsidRPr="000B7CF7"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sz w:val="18"/>
                <w:szCs w:val="22"/>
                <w:lang w:val="sq-AL"/>
              </w:rPr>
            </w:pPr>
            <w:r w:rsidRPr="000B7CF7">
              <w:rPr>
                <w:rFonts w:eastAsia="Verdana" w:cs="Calibri"/>
                <w:sz w:val="18"/>
                <w:szCs w:val="22"/>
                <w:lang w:val="sq-AL" w:bidi="sq-AL"/>
              </w:rPr>
              <w:t>200</w:t>
            </w:r>
          </w:p>
        </w:tc>
        <w:tc>
          <w:tcPr>
            <w:tcW w:w="742" w:type="dxa"/>
          </w:tcPr>
          <w:p w14:paraId="30818892" w14:textId="77777777" w:rsidR="002D49BE" w:rsidRPr="000B7CF7"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sz w:val="18"/>
                <w:szCs w:val="22"/>
                <w:lang w:val="sq-AL"/>
              </w:rPr>
            </w:pPr>
            <w:r w:rsidRPr="000B7CF7">
              <w:rPr>
                <w:rFonts w:eastAsia="Verdana" w:cs="Calibri"/>
                <w:sz w:val="18"/>
                <w:szCs w:val="22"/>
                <w:lang w:val="sq-AL" w:bidi="sq-AL"/>
              </w:rPr>
              <w:t>200</w:t>
            </w:r>
          </w:p>
        </w:tc>
        <w:tc>
          <w:tcPr>
            <w:tcW w:w="816" w:type="dxa"/>
          </w:tcPr>
          <w:p w14:paraId="7461037B" w14:textId="77777777" w:rsidR="002D49BE" w:rsidRPr="000B7CF7"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sz w:val="18"/>
                <w:szCs w:val="22"/>
                <w:lang w:val="sq-AL"/>
              </w:rPr>
            </w:pPr>
            <w:r w:rsidRPr="000B7CF7">
              <w:rPr>
                <w:rFonts w:eastAsia="Verdana" w:cs="Calibri"/>
                <w:sz w:val="18"/>
                <w:szCs w:val="22"/>
                <w:lang w:val="sq-AL" w:bidi="sq-AL"/>
              </w:rPr>
              <w:t>200</w:t>
            </w:r>
          </w:p>
        </w:tc>
        <w:tc>
          <w:tcPr>
            <w:tcW w:w="796" w:type="dxa"/>
          </w:tcPr>
          <w:p w14:paraId="48CF7999" w14:textId="77777777" w:rsidR="002D49BE" w:rsidRPr="000B7CF7"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sz w:val="18"/>
                <w:szCs w:val="22"/>
                <w:lang w:val="sq-AL"/>
              </w:rPr>
            </w:pPr>
            <w:r w:rsidRPr="000B7CF7">
              <w:rPr>
                <w:rFonts w:eastAsia="Verdana" w:cs="Calibri"/>
                <w:sz w:val="18"/>
                <w:szCs w:val="22"/>
                <w:lang w:val="sq-AL" w:bidi="sq-AL"/>
              </w:rPr>
              <w:t>11</w:t>
            </w:r>
          </w:p>
        </w:tc>
        <w:tc>
          <w:tcPr>
            <w:tcW w:w="742" w:type="dxa"/>
          </w:tcPr>
          <w:p w14:paraId="5A78BC6B" w14:textId="77777777" w:rsidR="002D49BE" w:rsidRPr="000B7CF7"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sz w:val="18"/>
                <w:szCs w:val="22"/>
                <w:lang w:val="sq-AL"/>
              </w:rPr>
            </w:pPr>
            <w:r w:rsidRPr="000B7CF7">
              <w:rPr>
                <w:rFonts w:eastAsia="Verdana" w:cs="Calibri"/>
                <w:sz w:val="18"/>
                <w:szCs w:val="22"/>
                <w:lang w:val="sq-AL" w:bidi="sq-AL"/>
              </w:rPr>
              <w:t>30</w:t>
            </w:r>
          </w:p>
        </w:tc>
        <w:tc>
          <w:tcPr>
            <w:tcW w:w="814" w:type="dxa"/>
          </w:tcPr>
          <w:p w14:paraId="64E14CE7" w14:textId="77777777" w:rsidR="002D49BE" w:rsidRPr="000B7CF7"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sz w:val="18"/>
                <w:szCs w:val="22"/>
                <w:lang w:val="sq-AL"/>
              </w:rPr>
            </w:pPr>
            <w:r w:rsidRPr="000B7CF7">
              <w:rPr>
                <w:rFonts w:eastAsia="Verdana" w:cs="Calibri"/>
                <w:sz w:val="18"/>
                <w:szCs w:val="22"/>
                <w:lang w:val="sq-AL" w:bidi="sq-AL"/>
              </w:rPr>
              <w:t>35</w:t>
            </w:r>
          </w:p>
        </w:tc>
      </w:tr>
      <w:tr w:rsidR="002D49BE" w:rsidRPr="000B7CF7" w14:paraId="623D88C6" w14:textId="77777777" w:rsidTr="00832C10">
        <w:trPr>
          <w:cnfStyle w:val="000000100000" w:firstRow="0" w:lastRow="0" w:firstColumn="0" w:lastColumn="0" w:oddVBand="0" w:evenVBand="0" w:oddHBand="1" w:evenHBand="0" w:firstRowFirstColumn="0" w:firstRowLastColumn="0" w:lastRowFirstColumn="0" w:lastRowLastColumn="0"/>
          <w:trHeight w:val="261"/>
        </w:trPr>
        <w:tc>
          <w:tcPr>
            <w:cnfStyle w:val="001000000000" w:firstRow="0" w:lastRow="0" w:firstColumn="1" w:lastColumn="0" w:oddVBand="0" w:evenVBand="0" w:oddHBand="0" w:evenHBand="0" w:firstRowFirstColumn="0" w:firstRowLastColumn="0" w:lastRowFirstColumn="0" w:lastRowLastColumn="0"/>
            <w:tcW w:w="1286" w:type="dxa"/>
          </w:tcPr>
          <w:p w14:paraId="4AC149B6" w14:textId="77777777" w:rsidR="002D49BE" w:rsidRPr="000B7CF7" w:rsidRDefault="002D49BE" w:rsidP="00832C10">
            <w:pPr>
              <w:pStyle w:val="BodyText"/>
              <w:spacing w:after="240" w:line="276" w:lineRule="auto"/>
              <w:rPr>
                <w:rFonts w:cs="Calibri"/>
                <w:b w:val="0"/>
                <w:bCs w:val="0"/>
                <w:color w:val="000000"/>
                <w:sz w:val="18"/>
                <w:szCs w:val="22"/>
                <w:lang w:val="sq-AL"/>
              </w:rPr>
            </w:pPr>
            <w:r w:rsidRPr="000B7CF7">
              <w:rPr>
                <w:rFonts w:eastAsia="Verdana" w:cs="Calibri"/>
                <w:color w:val="000000"/>
                <w:sz w:val="18"/>
                <w:szCs w:val="22"/>
                <w:lang w:val="sq-AL" w:bidi="sq-AL"/>
              </w:rPr>
              <w:t>U.K  Vorë</w:t>
            </w:r>
          </w:p>
        </w:tc>
        <w:tc>
          <w:tcPr>
            <w:tcW w:w="752" w:type="dxa"/>
          </w:tcPr>
          <w:p w14:paraId="743596DE" w14:textId="77777777" w:rsidR="002D49BE" w:rsidRPr="000B7CF7"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sz w:val="18"/>
                <w:szCs w:val="22"/>
                <w:lang w:val="sq-AL"/>
              </w:rPr>
            </w:pPr>
            <w:r w:rsidRPr="000B7CF7">
              <w:rPr>
                <w:rFonts w:eastAsia="Verdana" w:cs="Calibri"/>
                <w:sz w:val="18"/>
                <w:szCs w:val="22"/>
                <w:lang w:val="sq-AL" w:bidi="sq-AL"/>
              </w:rPr>
              <w:t>65</w:t>
            </w:r>
          </w:p>
        </w:tc>
        <w:tc>
          <w:tcPr>
            <w:tcW w:w="741" w:type="dxa"/>
          </w:tcPr>
          <w:p w14:paraId="46E9B4FD" w14:textId="77777777" w:rsidR="002D49BE" w:rsidRPr="000B7CF7"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sz w:val="18"/>
                <w:szCs w:val="22"/>
                <w:lang w:val="sq-AL"/>
              </w:rPr>
            </w:pPr>
            <w:r w:rsidRPr="000B7CF7">
              <w:rPr>
                <w:rFonts w:eastAsia="Verdana" w:cs="Calibri"/>
                <w:sz w:val="18"/>
                <w:szCs w:val="22"/>
                <w:lang w:val="sq-AL" w:bidi="sq-AL"/>
              </w:rPr>
              <w:t>140</w:t>
            </w:r>
          </w:p>
        </w:tc>
        <w:tc>
          <w:tcPr>
            <w:tcW w:w="815" w:type="dxa"/>
          </w:tcPr>
          <w:p w14:paraId="0ED12EF2" w14:textId="77777777" w:rsidR="002D49BE" w:rsidRPr="000B7CF7"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sz w:val="18"/>
                <w:szCs w:val="22"/>
                <w:lang w:val="sq-AL"/>
              </w:rPr>
            </w:pPr>
            <w:r w:rsidRPr="000B7CF7">
              <w:rPr>
                <w:rFonts w:eastAsia="Verdana" w:cs="Calibri"/>
                <w:sz w:val="18"/>
                <w:szCs w:val="22"/>
                <w:lang w:val="sq-AL" w:bidi="sq-AL"/>
              </w:rPr>
              <w:t>155</w:t>
            </w:r>
          </w:p>
        </w:tc>
        <w:tc>
          <w:tcPr>
            <w:tcW w:w="796" w:type="dxa"/>
          </w:tcPr>
          <w:p w14:paraId="0A02B603" w14:textId="77777777" w:rsidR="002D49BE" w:rsidRPr="000B7CF7"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sz w:val="18"/>
                <w:szCs w:val="22"/>
                <w:lang w:val="sq-AL"/>
              </w:rPr>
            </w:pPr>
            <w:r w:rsidRPr="000B7CF7">
              <w:rPr>
                <w:rFonts w:eastAsia="Verdana" w:cs="Calibri"/>
                <w:sz w:val="18"/>
                <w:szCs w:val="22"/>
                <w:lang w:val="sq-AL" w:bidi="sq-AL"/>
              </w:rPr>
              <w:t>200</w:t>
            </w:r>
          </w:p>
        </w:tc>
        <w:tc>
          <w:tcPr>
            <w:tcW w:w="742" w:type="dxa"/>
          </w:tcPr>
          <w:p w14:paraId="250D3821" w14:textId="77777777" w:rsidR="002D49BE" w:rsidRPr="000B7CF7"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sz w:val="18"/>
                <w:szCs w:val="22"/>
                <w:lang w:val="sq-AL"/>
              </w:rPr>
            </w:pPr>
            <w:r w:rsidRPr="000B7CF7">
              <w:rPr>
                <w:rFonts w:eastAsia="Verdana" w:cs="Calibri"/>
                <w:sz w:val="18"/>
                <w:szCs w:val="22"/>
                <w:lang w:val="sq-AL" w:bidi="sq-AL"/>
              </w:rPr>
              <w:t>200</w:t>
            </w:r>
          </w:p>
        </w:tc>
        <w:tc>
          <w:tcPr>
            <w:tcW w:w="816" w:type="dxa"/>
          </w:tcPr>
          <w:p w14:paraId="072F15D2" w14:textId="77777777" w:rsidR="002D49BE" w:rsidRPr="000B7CF7"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sz w:val="18"/>
                <w:szCs w:val="22"/>
                <w:lang w:val="sq-AL"/>
              </w:rPr>
            </w:pPr>
            <w:r w:rsidRPr="000B7CF7">
              <w:rPr>
                <w:rFonts w:eastAsia="Verdana" w:cs="Calibri"/>
                <w:sz w:val="18"/>
                <w:szCs w:val="22"/>
                <w:lang w:val="sq-AL" w:bidi="sq-AL"/>
              </w:rPr>
              <w:t>200</w:t>
            </w:r>
          </w:p>
        </w:tc>
        <w:tc>
          <w:tcPr>
            <w:tcW w:w="796" w:type="dxa"/>
          </w:tcPr>
          <w:p w14:paraId="3464C5DF" w14:textId="77777777" w:rsidR="002D49BE" w:rsidRPr="000B7CF7"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sz w:val="18"/>
                <w:szCs w:val="22"/>
                <w:lang w:val="sq-AL"/>
              </w:rPr>
            </w:pPr>
            <w:r w:rsidRPr="000B7CF7">
              <w:rPr>
                <w:rFonts w:eastAsia="Verdana" w:cs="Calibri"/>
                <w:sz w:val="18"/>
                <w:szCs w:val="22"/>
                <w:lang w:val="sq-AL" w:bidi="sq-AL"/>
              </w:rPr>
              <w:t>15</w:t>
            </w:r>
          </w:p>
        </w:tc>
        <w:tc>
          <w:tcPr>
            <w:tcW w:w="742" w:type="dxa"/>
          </w:tcPr>
          <w:p w14:paraId="1907D8C7" w14:textId="77777777" w:rsidR="002D49BE" w:rsidRPr="000B7CF7"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sz w:val="18"/>
                <w:szCs w:val="22"/>
                <w:lang w:val="sq-AL"/>
              </w:rPr>
            </w:pPr>
            <w:r w:rsidRPr="000B7CF7">
              <w:rPr>
                <w:rFonts w:eastAsia="Verdana" w:cs="Calibri"/>
                <w:sz w:val="18"/>
                <w:szCs w:val="22"/>
                <w:lang w:val="sq-AL" w:bidi="sq-AL"/>
              </w:rPr>
              <w:t>30</w:t>
            </w:r>
          </w:p>
        </w:tc>
        <w:tc>
          <w:tcPr>
            <w:tcW w:w="814" w:type="dxa"/>
          </w:tcPr>
          <w:p w14:paraId="5D13F8D2" w14:textId="77777777" w:rsidR="002D49BE" w:rsidRPr="000B7CF7"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sz w:val="18"/>
                <w:szCs w:val="22"/>
                <w:lang w:val="sq-AL"/>
              </w:rPr>
            </w:pPr>
            <w:r w:rsidRPr="000B7CF7">
              <w:rPr>
                <w:rFonts w:eastAsia="Verdana" w:cs="Calibri"/>
                <w:sz w:val="18"/>
                <w:szCs w:val="22"/>
                <w:lang w:val="sq-AL" w:bidi="sq-AL"/>
              </w:rPr>
              <w:t>35</w:t>
            </w:r>
          </w:p>
        </w:tc>
      </w:tr>
      <w:tr w:rsidR="002D49BE" w:rsidRPr="000B7CF7" w14:paraId="6A42837A" w14:textId="77777777" w:rsidTr="00832C10">
        <w:trPr>
          <w:trHeight w:val="322"/>
        </w:trPr>
        <w:tc>
          <w:tcPr>
            <w:cnfStyle w:val="001000000000" w:firstRow="0" w:lastRow="0" w:firstColumn="1" w:lastColumn="0" w:oddVBand="0" w:evenVBand="0" w:oddHBand="0" w:evenHBand="0" w:firstRowFirstColumn="0" w:firstRowLastColumn="0" w:lastRowFirstColumn="0" w:lastRowLastColumn="0"/>
            <w:tcW w:w="1286" w:type="dxa"/>
          </w:tcPr>
          <w:p w14:paraId="6DB4F0C3" w14:textId="77777777" w:rsidR="002D49BE" w:rsidRPr="000B7CF7" w:rsidRDefault="002D49BE" w:rsidP="00832C10">
            <w:pPr>
              <w:pStyle w:val="BodyText"/>
              <w:spacing w:after="240" w:line="276" w:lineRule="auto"/>
              <w:rPr>
                <w:rFonts w:cs="Calibri"/>
                <w:b w:val="0"/>
                <w:bCs w:val="0"/>
                <w:color w:val="000000"/>
                <w:sz w:val="18"/>
                <w:szCs w:val="22"/>
                <w:lang w:val="sq-AL"/>
              </w:rPr>
            </w:pPr>
            <w:r w:rsidRPr="000B7CF7">
              <w:rPr>
                <w:rFonts w:eastAsia="Verdana" w:cs="Calibri"/>
                <w:color w:val="000000"/>
                <w:sz w:val="18"/>
                <w:szCs w:val="22"/>
                <w:lang w:val="sq-AL" w:bidi="sq-AL"/>
              </w:rPr>
              <w:t>U.K  Kamez</w:t>
            </w:r>
            <w:r w:rsidRPr="000B7CF7">
              <w:rPr>
                <w:rStyle w:val="FootnoteReference"/>
                <w:rFonts w:cs="Calibri"/>
                <w:color w:val="000000"/>
                <w:sz w:val="18"/>
                <w:szCs w:val="22"/>
                <w:lang w:val="sq-AL" w:bidi="sq-AL"/>
              </w:rPr>
              <w:footnoteReference w:id="99"/>
            </w:r>
          </w:p>
        </w:tc>
        <w:tc>
          <w:tcPr>
            <w:tcW w:w="752" w:type="dxa"/>
          </w:tcPr>
          <w:p w14:paraId="51856B11" w14:textId="77777777" w:rsidR="002D49BE" w:rsidRPr="000B7CF7"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sz w:val="18"/>
                <w:szCs w:val="22"/>
                <w:lang w:val="sq-AL"/>
              </w:rPr>
            </w:pPr>
          </w:p>
        </w:tc>
        <w:tc>
          <w:tcPr>
            <w:tcW w:w="741" w:type="dxa"/>
          </w:tcPr>
          <w:p w14:paraId="06693954" w14:textId="77777777" w:rsidR="002D49BE" w:rsidRPr="000B7CF7"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sz w:val="18"/>
                <w:szCs w:val="22"/>
                <w:lang w:val="sq-AL"/>
              </w:rPr>
            </w:pPr>
          </w:p>
        </w:tc>
        <w:tc>
          <w:tcPr>
            <w:tcW w:w="815" w:type="dxa"/>
          </w:tcPr>
          <w:p w14:paraId="0DC9104E" w14:textId="77777777" w:rsidR="002D49BE" w:rsidRPr="000B7CF7"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sz w:val="18"/>
                <w:szCs w:val="22"/>
                <w:lang w:val="sq-AL"/>
              </w:rPr>
            </w:pPr>
          </w:p>
        </w:tc>
        <w:tc>
          <w:tcPr>
            <w:tcW w:w="796" w:type="dxa"/>
          </w:tcPr>
          <w:p w14:paraId="75832A11" w14:textId="77777777" w:rsidR="002D49BE" w:rsidRPr="000B7CF7"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sz w:val="18"/>
                <w:szCs w:val="22"/>
                <w:lang w:val="sq-AL"/>
              </w:rPr>
            </w:pPr>
          </w:p>
        </w:tc>
        <w:tc>
          <w:tcPr>
            <w:tcW w:w="742" w:type="dxa"/>
          </w:tcPr>
          <w:p w14:paraId="43F1D50C" w14:textId="77777777" w:rsidR="002D49BE" w:rsidRPr="000B7CF7"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sz w:val="18"/>
                <w:szCs w:val="22"/>
                <w:lang w:val="sq-AL"/>
              </w:rPr>
            </w:pPr>
          </w:p>
        </w:tc>
        <w:tc>
          <w:tcPr>
            <w:tcW w:w="816" w:type="dxa"/>
          </w:tcPr>
          <w:p w14:paraId="2F870567" w14:textId="77777777" w:rsidR="002D49BE" w:rsidRPr="000B7CF7"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sz w:val="18"/>
                <w:szCs w:val="22"/>
                <w:lang w:val="sq-AL"/>
              </w:rPr>
            </w:pPr>
          </w:p>
        </w:tc>
        <w:tc>
          <w:tcPr>
            <w:tcW w:w="796" w:type="dxa"/>
          </w:tcPr>
          <w:p w14:paraId="69E7044D" w14:textId="77777777" w:rsidR="002D49BE" w:rsidRPr="000B7CF7"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sz w:val="18"/>
                <w:szCs w:val="22"/>
                <w:lang w:val="sq-AL"/>
              </w:rPr>
            </w:pPr>
          </w:p>
        </w:tc>
        <w:tc>
          <w:tcPr>
            <w:tcW w:w="742" w:type="dxa"/>
          </w:tcPr>
          <w:p w14:paraId="5E9CED8A" w14:textId="77777777" w:rsidR="002D49BE" w:rsidRPr="000B7CF7"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sz w:val="18"/>
                <w:szCs w:val="22"/>
                <w:lang w:val="sq-AL"/>
              </w:rPr>
            </w:pPr>
          </w:p>
        </w:tc>
        <w:tc>
          <w:tcPr>
            <w:tcW w:w="814" w:type="dxa"/>
          </w:tcPr>
          <w:p w14:paraId="4551B2BB" w14:textId="77777777" w:rsidR="002D49BE" w:rsidRPr="000B7CF7" w:rsidRDefault="002D49BE" w:rsidP="00832C10">
            <w:pPr>
              <w:jc w:val="center"/>
              <w:cnfStyle w:val="000000000000" w:firstRow="0" w:lastRow="0" w:firstColumn="0" w:lastColumn="0" w:oddVBand="0" w:evenVBand="0" w:oddHBand="0" w:evenHBand="0" w:firstRowFirstColumn="0" w:firstRowLastColumn="0" w:lastRowFirstColumn="0" w:lastRowLastColumn="0"/>
              <w:rPr>
                <w:rFonts w:cs="Calibri"/>
                <w:sz w:val="18"/>
                <w:szCs w:val="22"/>
                <w:lang w:val="sq-AL"/>
              </w:rPr>
            </w:pPr>
          </w:p>
        </w:tc>
      </w:tr>
      <w:tr w:rsidR="002D49BE" w:rsidRPr="000B7CF7" w14:paraId="59AE6051" w14:textId="77777777" w:rsidTr="00832C10">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1286" w:type="dxa"/>
          </w:tcPr>
          <w:p w14:paraId="14BACD78" w14:textId="77777777" w:rsidR="002D49BE" w:rsidRPr="000B7CF7" w:rsidRDefault="002D49BE" w:rsidP="00832C10">
            <w:pPr>
              <w:pStyle w:val="BodyText"/>
              <w:spacing w:after="240" w:line="276" w:lineRule="auto"/>
              <w:rPr>
                <w:rFonts w:cs="Calibri"/>
                <w:b w:val="0"/>
                <w:bCs w:val="0"/>
                <w:color w:val="000000"/>
                <w:sz w:val="18"/>
                <w:szCs w:val="22"/>
                <w:lang w:val="sq-AL"/>
              </w:rPr>
            </w:pPr>
            <w:r w:rsidRPr="000B7CF7">
              <w:rPr>
                <w:rFonts w:eastAsia="Verdana" w:cs="Calibri"/>
                <w:color w:val="000000"/>
                <w:sz w:val="18"/>
                <w:szCs w:val="22"/>
                <w:lang w:val="sq-AL" w:bidi="sq-AL"/>
              </w:rPr>
              <w:t>U.K Krujë</w:t>
            </w:r>
          </w:p>
        </w:tc>
        <w:tc>
          <w:tcPr>
            <w:tcW w:w="752" w:type="dxa"/>
          </w:tcPr>
          <w:p w14:paraId="5D692885" w14:textId="77777777" w:rsidR="002D49BE" w:rsidRPr="000B7CF7"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sz w:val="18"/>
                <w:szCs w:val="22"/>
                <w:lang w:val="sq-AL"/>
              </w:rPr>
            </w:pPr>
            <w:r w:rsidRPr="000B7CF7">
              <w:rPr>
                <w:rFonts w:eastAsia="Verdana" w:cs="Calibri"/>
                <w:sz w:val="18"/>
                <w:szCs w:val="22"/>
                <w:lang w:val="sq-AL" w:bidi="sq-AL"/>
              </w:rPr>
              <w:t>35</w:t>
            </w:r>
          </w:p>
        </w:tc>
        <w:tc>
          <w:tcPr>
            <w:tcW w:w="741" w:type="dxa"/>
          </w:tcPr>
          <w:p w14:paraId="26444B70" w14:textId="77777777" w:rsidR="002D49BE" w:rsidRPr="000B7CF7"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sz w:val="18"/>
                <w:szCs w:val="22"/>
                <w:lang w:val="sq-AL"/>
              </w:rPr>
            </w:pPr>
            <w:r w:rsidRPr="000B7CF7">
              <w:rPr>
                <w:rFonts w:eastAsia="Verdana" w:cs="Calibri"/>
                <w:sz w:val="18"/>
                <w:szCs w:val="22"/>
                <w:lang w:val="sq-AL" w:bidi="sq-AL"/>
              </w:rPr>
              <w:t>80</w:t>
            </w:r>
          </w:p>
        </w:tc>
        <w:tc>
          <w:tcPr>
            <w:tcW w:w="815" w:type="dxa"/>
          </w:tcPr>
          <w:p w14:paraId="250EC85A" w14:textId="77777777" w:rsidR="002D49BE" w:rsidRPr="000B7CF7"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sz w:val="18"/>
                <w:szCs w:val="22"/>
                <w:lang w:val="sq-AL"/>
              </w:rPr>
            </w:pPr>
            <w:r w:rsidRPr="000B7CF7">
              <w:rPr>
                <w:rFonts w:eastAsia="Verdana" w:cs="Calibri"/>
                <w:sz w:val="18"/>
                <w:szCs w:val="22"/>
                <w:lang w:val="sq-AL" w:bidi="sq-AL"/>
              </w:rPr>
              <w:t>100</w:t>
            </w:r>
          </w:p>
        </w:tc>
        <w:tc>
          <w:tcPr>
            <w:tcW w:w="796" w:type="dxa"/>
          </w:tcPr>
          <w:p w14:paraId="4328F52B" w14:textId="77777777" w:rsidR="002D49BE" w:rsidRPr="000B7CF7"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sz w:val="18"/>
                <w:szCs w:val="22"/>
                <w:lang w:val="sq-AL"/>
              </w:rPr>
            </w:pPr>
            <w:r w:rsidRPr="000B7CF7">
              <w:rPr>
                <w:rFonts w:eastAsia="Verdana" w:cs="Calibri"/>
                <w:sz w:val="18"/>
                <w:szCs w:val="22"/>
                <w:lang w:val="sq-AL" w:bidi="sq-AL"/>
              </w:rPr>
              <w:t>100</w:t>
            </w:r>
          </w:p>
        </w:tc>
        <w:tc>
          <w:tcPr>
            <w:tcW w:w="742" w:type="dxa"/>
          </w:tcPr>
          <w:p w14:paraId="15524F9C" w14:textId="77777777" w:rsidR="002D49BE" w:rsidRPr="000B7CF7"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sz w:val="18"/>
                <w:szCs w:val="22"/>
                <w:lang w:val="sq-AL"/>
              </w:rPr>
            </w:pPr>
            <w:r w:rsidRPr="000B7CF7">
              <w:rPr>
                <w:rFonts w:eastAsia="Verdana" w:cs="Calibri"/>
                <w:sz w:val="18"/>
                <w:szCs w:val="22"/>
                <w:lang w:val="sq-AL" w:bidi="sq-AL"/>
              </w:rPr>
              <w:t>200</w:t>
            </w:r>
          </w:p>
        </w:tc>
        <w:tc>
          <w:tcPr>
            <w:tcW w:w="816" w:type="dxa"/>
          </w:tcPr>
          <w:p w14:paraId="11C4D71C" w14:textId="77777777" w:rsidR="002D49BE" w:rsidRPr="000B7CF7"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sz w:val="18"/>
                <w:szCs w:val="22"/>
                <w:lang w:val="sq-AL"/>
              </w:rPr>
            </w:pPr>
            <w:r w:rsidRPr="000B7CF7">
              <w:rPr>
                <w:rFonts w:eastAsia="Verdana" w:cs="Calibri"/>
                <w:sz w:val="18"/>
                <w:szCs w:val="22"/>
                <w:lang w:val="sq-AL" w:bidi="sq-AL"/>
              </w:rPr>
              <w:t>200</w:t>
            </w:r>
          </w:p>
        </w:tc>
        <w:tc>
          <w:tcPr>
            <w:tcW w:w="796" w:type="dxa"/>
          </w:tcPr>
          <w:p w14:paraId="477D12EE" w14:textId="77777777" w:rsidR="002D49BE" w:rsidRPr="000B7CF7"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sz w:val="18"/>
                <w:szCs w:val="22"/>
                <w:lang w:val="sq-AL"/>
              </w:rPr>
            </w:pPr>
            <w:r w:rsidRPr="000B7CF7">
              <w:rPr>
                <w:rFonts w:eastAsia="Verdana" w:cs="Calibri"/>
                <w:sz w:val="18"/>
                <w:szCs w:val="22"/>
                <w:lang w:val="sq-AL" w:bidi="sq-AL"/>
              </w:rPr>
              <w:t>8</w:t>
            </w:r>
          </w:p>
        </w:tc>
        <w:tc>
          <w:tcPr>
            <w:tcW w:w="742" w:type="dxa"/>
          </w:tcPr>
          <w:p w14:paraId="244C126C" w14:textId="77777777" w:rsidR="002D49BE" w:rsidRPr="000B7CF7"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sz w:val="18"/>
                <w:szCs w:val="22"/>
                <w:lang w:val="sq-AL"/>
              </w:rPr>
            </w:pPr>
            <w:r w:rsidRPr="000B7CF7">
              <w:rPr>
                <w:rFonts w:eastAsia="Verdana" w:cs="Calibri"/>
                <w:sz w:val="18"/>
                <w:szCs w:val="22"/>
                <w:lang w:val="sq-AL" w:bidi="sq-AL"/>
              </w:rPr>
              <w:t>12</w:t>
            </w:r>
          </w:p>
        </w:tc>
        <w:tc>
          <w:tcPr>
            <w:tcW w:w="814" w:type="dxa"/>
          </w:tcPr>
          <w:p w14:paraId="156B8A89" w14:textId="77777777" w:rsidR="002D49BE" w:rsidRPr="000B7CF7"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sz w:val="18"/>
                <w:szCs w:val="22"/>
                <w:lang w:val="sq-AL"/>
              </w:rPr>
            </w:pPr>
            <w:r w:rsidRPr="000B7CF7">
              <w:rPr>
                <w:rFonts w:eastAsia="Verdana" w:cs="Calibri"/>
                <w:sz w:val="18"/>
                <w:szCs w:val="22"/>
                <w:lang w:val="sq-AL" w:bidi="sq-AL"/>
              </w:rPr>
              <w:t>12</w:t>
            </w:r>
          </w:p>
        </w:tc>
      </w:tr>
    </w:tbl>
    <w:p w14:paraId="70DB3BDA" w14:textId="77777777" w:rsidR="002D49BE" w:rsidRPr="004058F5" w:rsidRDefault="002D49BE" w:rsidP="00336583">
      <w:pPr>
        <w:pStyle w:val="Heading3"/>
      </w:pPr>
      <w:bookmarkStart w:id="226" w:name="_Toc127359157"/>
      <w:bookmarkStart w:id="227" w:name="_Toc127359721"/>
      <w:r w:rsidRPr="004058F5">
        <w:t>Infrastruktura Lidhur me Trajtimin e Ujërave të Ndotura</w:t>
      </w:r>
      <w:bookmarkEnd w:id="226"/>
      <w:bookmarkEnd w:id="227"/>
    </w:p>
    <w:p w14:paraId="6D1E4762" w14:textId="77777777" w:rsidR="00011DB5" w:rsidRPr="004058F5" w:rsidRDefault="00011DB5" w:rsidP="00011DB5">
      <w:pPr>
        <w:rPr>
          <w:rFonts w:cs="Calibri"/>
          <w:szCs w:val="22"/>
          <w:lang w:val="sq-AL"/>
        </w:rPr>
      </w:pPr>
      <w:bookmarkStart w:id="228" w:name="_Ref92967705"/>
      <w:r w:rsidRPr="004058F5">
        <w:rPr>
          <w:rFonts w:eastAsia="Verdana" w:cs="Calibri"/>
          <w:szCs w:val="22"/>
          <w:lang w:val="sq-AL" w:bidi="sq-AL"/>
        </w:rPr>
        <w:t xml:space="preserve">Aktualisht, shumica e shoqërive UK që ofrojnë shërbime kanalizimesh për klientët në basenin e lumit Ishëm kanë rrjet kanalizimesh, të paktën në zonat urbane, si dhe mbledhin edhe ujërat e ndotura të zonës. Mbulimi i rrjetit të kanalizimeve është shumë më i ulët se ai i furnizimit me ujë. Në zonat urbane, ujërat e ndotura mblidhen kryesisht nëpërmjet rrjetit publik të kanalizimeve. Sistemet e kanalizimeve janë të kombinuara, ndaj i grumbullojnë së bashku ujërat e ndotura dhe ujërat e reshjeve. Për shkak të mirëmbajtjes së dobët të kanaleve të kanalizimit dhe diametrit të vogël të tubave, rrjedhjet nëpër kanale janë shpeshherë rrezik për kontaminimin e ujit të pijshëm. Në shumë </w:t>
      </w:r>
      <w:r w:rsidRPr="00011DB5">
        <w:rPr>
          <w:rFonts w:eastAsia="Verdana" w:cs="Calibri"/>
          <w:szCs w:val="22"/>
          <w:lang w:val="sq-AL" w:bidi="sq-AL"/>
        </w:rPr>
        <w:t>zona nënurbane dhe</w:t>
      </w:r>
      <w:r w:rsidRPr="004058F5">
        <w:rPr>
          <w:rFonts w:eastAsia="Verdana" w:cs="Calibri"/>
          <w:szCs w:val="22"/>
          <w:lang w:val="sq-AL" w:bidi="sq-AL"/>
        </w:rPr>
        <w:t xml:space="preserve"> rurale të qyteteve, ka mungesë të sistemeve të kanalizimit dhe ujërat</w:t>
      </w:r>
      <w:r>
        <w:rPr>
          <w:rFonts w:eastAsia="Verdana" w:cs="Calibri"/>
          <w:szCs w:val="22"/>
          <w:lang w:val="sq-AL" w:bidi="sq-AL"/>
        </w:rPr>
        <w:t xml:space="preserve"> e</w:t>
      </w:r>
      <w:r w:rsidRPr="004058F5">
        <w:rPr>
          <w:rFonts w:eastAsia="Verdana" w:cs="Calibri"/>
          <w:szCs w:val="22"/>
          <w:lang w:val="sq-AL" w:bidi="sq-AL"/>
        </w:rPr>
        <w:t xml:space="preserve"> ndotura mblidhen në gropa septike.</w:t>
      </w:r>
    </w:p>
    <w:p w14:paraId="3DA55D48" w14:textId="77777777" w:rsidR="00011DB5" w:rsidRPr="004058F5" w:rsidRDefault="00011DB5" w:rsidP="00011DB5">
      <w:pPr>
        <w:rPr>
          <w:rFonts w:cs="Calibri"/>
          <w:szCs w:val="22"/>
          <w:lang w:val="sq-AL"/>
        </w:rPr>
      </w:pPr>
      <w:r w:rsidRPr="004058F5">
        <w:rPr>
          <w:rFonts w:eastAsia="Verdana" w:cs="Calibri"/>
          <w:szCs w:val="22"/>
          <w:lang w:val="sq-AL" w:bidi="sq-AL"/>
        </w:rPr>
        <w:t>Në zonat rurale, vendbanimet janë shumë të shpërndara. Familjet përdorin mjetet e veta për shkarkimin e ujërave të ndotura, zakonisht duke i mbledh</w:t>
      </w:r>
      <w:r w:rsidRPr="00011DB5">
        <w:rPr>
          <w:rFonts w:eastAsia="Verdana" w:cs="Calibri"/>
          <w:szCs w:val="22"/>
          <w:lang w:val="sq-AL" w:bidi="sq-AL"/>
        </w:rPr>
        <w:t>ur në gropa septike dhe duke përdorur kamionë privatë për largimin e tyre prej zonës së banimit. Lëvizjet e mëdha demografike kanë sjellë mbipopullim të qyteteve dhe zonave urbane dhe popullim</w:t>
      </w:r>
      <w:r w:rsidRPr="004058F5">
        <w:rPr>
          <w:rFonts w:eastAsia="Verdana" w:cs="Calibri"/>
          <w:szCs w:val="22"/>
          <w:lang w:val="sq-AL" w:bidi="sq-AL"/>
        </w:rPr>
        <w:t xml:space="preserve"> të zonave në afërsi të lumenjve, duke sjellë shkarkime të patrajtuara të ujërave urbane e industriale dhe duke rritur për pasojë nivelin e ndotjes së ujërave sipërfaqësore. Problemi i ndotjes së ujit është më akut në qytete të mëdha me densitet të lartë të popullsisë dhe në zona bregdetare, ku veprimtaritë socio-ekonomike janë më intensive krahasuar me pjesën tjetër të vendit.</w:t>
      </w:r>
    </w:p>
    <w:p w14:paraId="0BF8758A" w14:textId="77777777" w:rsidR="00011DB5" w:rsidRPr="004058F5" w:rsidRDefault="00011DB5" w:rsidP="00011DB5">
      <w:pPr>
        <w:rPr>
          <w:rFonts w:cs="Calibri"/>
          <w:szCs w:val="22"/>
          <w:lang w:val="sq-AL"/>
        </w:rPr>
      </w:pPr>
      <w:r w:rsidRPr="004058F5">
        <w:rPr>
          <w:rFonts w:eastAsia="Verdana" w:cs="Calibri"/>
          <w:szCs w:val="22"/>
          <w:lang w:val="sq-AL" w:bidi="sq-AL"/>
        </w:rPr>
        <w:t xml:space="preserve">Sistemi ekzistues i kanalizimeve për Tiranën dhe Kamzën është planifikuar të </w:t>
      </w:r>
      <w:r w:rsidRPr="00011DB5">
        <w:rPr>
          <w:rFonts w:eastAsia="Verdana" w:cs="Calibri"/>
          <w:szCs w:val="22"/>
          <w:lang w:val="sq-AL" w:bidi="sq-AL"/>
        </w:rPr>
        <w:t>përdoret në maksimum. Për zonën e re pa sistem Publik kanalizimesh, është planifikuar një sistem kanalizimesh i ndarë (i ri).</w:t>
      </w:r>
    </w:p>
    <w:p w14:paraId="55C1F590" w14:textId="45A59FDC" w:rsidR="00011DB5" w:rsidRPr="004058F5" w:rsidRDefault="002523DA" w:rsidP="00011DB5">
      <w:pPr>
        <w:autoSpaceDE w:val="0"/>
        <w:autoSpaceDN w:val="0"/>
        <w:adjustRightInd w:val="0"/>
        <w:rPr>
          <w:rFonts w:eastAsia="Verdana" w:cs="Calibri"/>
          <w:szCs w:val="22"/>
          <w:lang w:val="sq-AL" w:bidi="sq-AL"/>
        </w:rPr>
      </w:pPr>
      <w:r>
        <w:rPr>
          <w:rFonts w:eastAsia="Verdana" w:cs="Calibri"/>
          <w:szCs w:val="22"/>
          <w:lang w:val="sq-AL" w:bidi="sq-AL"/>
        </w:rPr>
        <w:t>Tabela 4-11</w:t>
      </w:r>
      <w:r w:rsidR="00011DB5" w:rsidRPr="004058F5">
        <w:rPr>
          <w:rFonts w:eastAsia="Verdana" w:cs="Calibri"/>
          <w:szCs w:val="22"/>
          <w:lang w:val="sq-AL" w:bidi="sq-AL"/>
        </w:rPr>
        <w:t xml:space="preserve"> paraqet një Përmbledhje të situatës</w:t>
      </w:r>
      <w:r w:rsidR="00011DB5">
        <w:rPr>
          <w:rFonts w:eastAsia="Verdana" w:cs="Calibri"/>
          <w:szCs w:val="22"/>
          <w:lang w:val="sq-AL" w:bidi="sq-AL"/>
        </w:rPr>
        <w:t xml:space="preserve"> aktuale</w:t>
      </w:r>
      <w:r w:rsidR="00011DB5" w:rsidRPr="004058F5">
        <w:rPr>
          <w:rFonts w:eastAsia="Verdana" w:cs="Calibri"/>
          <w:szCs w:val="22"/>
          <w:lang w:val="sq-AL" w:bidi="sq-AL"/>
        </w:rPr>
        <w:t xml:space="preserve"> lidhur me mbledhjen e ujërave të ndotura në basen.</w:t>
      </w:r>
    </w:p>
    <w:p w14:paraId="50605815" w14:textId="56C878A9" w:rsidR="002D49BE" w:rsidRPr="004058F5" w:rsidRDefault="002D49BE" w:rsidP="002D49BE">
      <w:pPr>
        <w:pStyle w:val="Caption"/>
        <w:suppressAutoHyphens/>
        <w:ind w:left="1282" w:hanging="1282"/>
        <w:rPr>
          <w:rFonts w:cs="Calibri"/>
          <w:szCs w:val="22"/>
          <w:lang w:val="sq-AL"/>
        </w:rPr>
      </w:pPr>
      <w:bookmarkStart w:id="229" w:name="_Toc127360107"/>
      <w:r w:rsidRPr="004058F5">
        <w:rPr>
          <w:rFonts w:cs="Calibri"/>
          <w:szCs w:val="22"/>
          <w:lang w:val="sq-AL" w:bidi="sq-AL"/>
        </w:rPr>
        <w:t xml:space="preserve">Tabela </w:t>
      </w:r>
      <w:r w:rsidRPr="004058F5">
        <w:rPr>
          <w:rFonts w:cs="Calibri"/>
          <w:szCs w:val="22"/>
          <w:lang w:val="sq-AL" w:bidi="sq-AL"/>
        </w:rPr>
        <w:fldChar w:fldCharType="begin"/>
      </w:r>
      <w:r w:rsidRPr="004058F5">
        <w:rPr>
          <w:rFonts w:cs="Calibri"/>
          <w:szCs w:val="22"/>
          <w:lang w:val="sq-AL" w:bidi="sq-AL"/>
        </w:rPr>
        <w:instrText xml:space="preserve"> STYLEREF 1 \s </w:instrText>
      </w:r>
      <w:r w:rsidRPr="004058F5">
        <w:rPr>
          <w:rFonts w:cs="Calibri"/>
          <w:szCs w:val="22"/>
          <w:lang w:val="sq-AL" w:bidi="sq-AL"/>
        </w:rPr>
        <w:fldChar w:fldCharType="separate"/>
      </w:r>
      <w:r w:rsidR="00FB4630">
        <w:rPr>
          <w:rFonts w:cs="Calibri"/>
          <w:noProof/>
          <w:szCs w:val="22"/>
          <w:lang w:val="sq-AL" w:bidi="sq-AL"/>
        </w:rPr>
        <w:t>4</w:t>
      </w:r>
      <w:r w:rsidRPr="004058F5">
        <w:rPr>
          <w:rFonts w:cs="Calibri"/>
          <w:szCs w:val="22"/>
          <w:lang w:val="sq-AL" w:bidi="sq-AL"/>
        </w:rPr>
        <w:fldChar w:fldCharType="end"/>
      </w:r>
      <w:r w:rsidRPr="004058F5">
        <w:rPr>
          <w:rFonts w:cs="Calibri"/>
          <w:szCs w:val="22"/>
          <w:lang w:val="sq-AL" w:bidi="sq-AL"/>
        </w:rPr>
        <w:noBreakHyphen/>
      </w:r>
      <w:r w:rsidRPr="004058F5">
        <w:rPr>
          <w:rFonts w:cs="Calibri"/>
          <w:szCs w:val="22"/>
          <w:lang w:val="sq-AL" w:bidi="sq-AL"/>
        </w:rPr>
        <w:fldChar w:fldCharType="begin"/>
      </w:r>
      <w:r w:rsidRPr="004058F5">
        <w:rPr>
          <w:rFonts w:cs="Calibri"/>
          <w:szCs w:val="22"/>
          <w:lang w:val="sq-AL" w:bidi="sq-AL"/>
        </w:rPr>
        <w:instrText xml:space="preserve"> SEQ Table \* ARABIC \s 1 </w:instrText>
      </w:r>
      <w:r w:rsidRPr="004058F5">
        <w:rPr>
          <w:rFonts w:cs="Calibri"/>
          <w:szCs w:val="22"/>
          <w:lang w:val="sq-AL" w:bidi="sq-AL"/>
        </w:rPr>
        <w:fldChar w:fldCharType="separate"/>
      </w:r>
      <w:r w:rsidR="00FB4630">
        <w:rPr>
          <w:rFonts w:cs="Calibri"/>
          <w:noProof/>
          <w:szCs w:val="22"/>
          <w:lang w:val="sq-AL" w:bidi="sq-AL"/>
        </w:rPr>
        <w:t>11</w:t>
      </w:r>
      <w:r w:rsidRPr="004058F5">
        <w:rPr>
          <w:rFonts w:cs="Calibri"/>
          <w:szCs w:val="22"/>
          <w:lang w:val="sq-AL" w:bidi="sq-AL"/>
        </w:rPr>
        <w:fldChar w:fldCharType="end"/>
      </w:r>
      <w:bookmarkEnd w:id="228"/>
      <w:r w:rsidRPr="004058F5">
        <w:rPr>
          <w:rFonts w:cs="Calibri"/>
          <w:szCs w:val="22"/>
          <w:lang w:val="sq-AL" w:bidi="sq-AL"/>
        </w:rPr>
        <w:t xml:space="preserve"> -  Situata aktuale lidhur me mbledhjen e ujërave të ndotura në zonën e basenit të lumit Ishëm</w:t>
      </w:r>
      <w:bookmarkEnd w:id="229"/>
      <w:r w:rsidRPr="004058F5">
        <w:rPr>
          <w:rFonts w:cs="Calibri"/>
          <w:szCs w:val="22"/>
          <w:lang w:val="sq-AL" w:bidi="sq-AL"/>
        </w:rPr>
        <w:t xml:space="preserve"> </w:t>
      </w:r>
    </w:p>
    <w:tbl>
      <w:tblPr>
        <w:tblStyle w:val="GridTable4-Accent11"/>
        <w:tblW w:w="5014" w:type="pct"/>
        <w:tblLayout w:type="fixed"/>
        <w:tblLook w:val="04A0" w:firstRow="1" w:lastRow="0" w:firstColumn="1" w:lastColumn="0" w:noHBand="0" w:noVBand="1"/>
      </w:tblPr>
      <w:tblGrid>
        <w:gridCol w:w="1085"/>
        <w:gridCol w:w="932"/>
        <w:gridCol w:w="1947"/>
        <w:gridCol w:w="5970"/>
      </w:tblGrid>
      <w:tr w:rsidR="00011DB5" w:rsidRPr="000B7CF7" w14:paraId="2CD972EC" w14:textId="77777777" w:rsidTr="00011DB5">
        <w:trPr>
          <w:cnfStyle w:val="100000000000" w:firstRow="1" w:lastRow="0" w:firstColumn="0" w:lastColumn="0" w:oddVBand="0" w:evenVBand="0" w:oddHBand="0" w:evenHBand="0" w:firstRowFirstColumn="0" w:firstRowLastColumn="0" w:lastRowFirstColumn="0" w:lastRowLastColumn="0"/>
          <w:trHeight w:val="19"/>
        </w:trPr>
        <w:tc>
          <w:tcPr>
            <w:cnfStyle w:val="001000000000" w:firstRow="0" w:lastRow="0" w:firstColumn="1" w:lastColumn="0" w:oddVBand="0" w:evenVBand="0" w:oddHBand="0" w:evenHBand="0" w:firstRowFirstColumn="0" w:firstRowLastColumn="0" w:lastRowFirstColumn="0" w:lastRowLastColumn="0"/>
            <w:tcW w:w="546" w:type="pct"/>
            <w:noWrap/>
            <w:hideMark/>
          </w:tcPr>
          <w:p w14:paraId="27117562" w14:textId="77777777" w:rsidR="00011DB5" w:rsidRPr="000B7CF7" w:rsidRDefault="00011DB5" w:rsidP="00011DB5">
            <w:pPr>
              <w:jc w:val="center"/>
              <w:rPr>
                <w:rFonts w:cs="Calibri"/>
                <w:b w:val="0"/>
                <w:bCs w:val="0"/>
                <w:sz w:val="20"/>
                <w:szCs w:val="22"/>
                <w:lang w:val="sq-AL"/>
              </w:rPr>
            </w:pPr>
            <w:r w:rsidRPr="000B7CF7">
              <w:rPr>
                <w:rFonts w:eastAsia="Verdana" w:cs="Calibri"/>
                <w:sz w:val="20"/>
                <w:szCs w:val="22"/>
                <w:lang w:val="sq-AL" w:bidi="sq-AL"/>
              </w:rPr>
              <w:t>Rajoni</w:t>
            </w:r>
          </w:p>
        </w:tc>
        <w:tc>
          <w:tcPr>
            <w:tcW w:w="469" w:type="pct"/>
            <w:noWrap/>
            <w:hideMark/>
          </w:tcPr>
          <w:p w14:paraId="63D102B9" w14:textId="77777777" w:rsidR="00011DB5" w:rsidRPr="000B7CF7" w:rsidRDefault="00011DB5" w:rsidP="00011DB5">
            <w:pPr>
              <w:jc w:val="center"/>
              <w:cnfStyle w:val="100000000000" w:firstRow="1" w:lastRow="0" w:firstColumn="0" w:lastColumn="0" w:oddVBand="0" w:evenVBand="0" w:oddHBand="0" w:evenHBand="0" w:firstRowFirstColumn="0" w:firstRowLastColumn="0" w:lastRowFirstColumn="0" w:lastRowLastColumn="0"/>
              <w:rPr>
                <w:rFonts w:cs="Calibri"/>
                <w:b w:val="0"/>
                <w:bCs w:val="0"/>
                <w:sz w:val="20"/>
                <w:szCs w:val="22"/>
                <w:lang w:val="sq-AL"/>
              </w:rPr>
            </w:pPr>
            <w:r w:rsidRPr="000B7CF7">
              <w:rPr>
                <w:rFonts w:eastAsia="Verdana" w:cs="Calibri"/>
                <w:sz w:val="20"/>
                <w:szCs w:val="22"/>
                <w:lang w:val="sq-AL" w:bidi="sq-AL"/>
              </w:rPr>
              <w:t>Bashkia</w:t>
            </w:r>
          </w:p>
        </w:tc>
        <w:tc>
          <w:tcPr>
            <w:tcW w:w="980" w:type="pct"/>
            <w:noWrap/>
            <w:hideMark/>
          </w:tcPr>
          <w:p w14:paraId="6462500B" w14:textId="77777777" w:rsidR="00011DB5" w:rsidRPr="000B7CF7" w:rsidRDefault="00011DB5" w:rsidP="00011DB5">
            <w:pPr>
              <w:jc w:val="center"/>
              <w:cnfStyle w:val="100000000000" w:firstRow="1" w:lastRow="0" w:firstColumn="0" w:lastColumn="0" w:oddVBand="0" w:evenVBand="0" w:oddHBand="0" w:evenHBand="0" w:firstRowFirstColumn="0" w:firstRowLastColumn="0" w:lastRowFirstColumn="0" w:lastRowLastColumn="0"/>
              <w:rPr>
                <w:rFonts w:cs="Calibri"/>
                <w:b w:val="0"/>
                <w:bCs w:val="0"/>
                <w:sz w:val="20"/>
                <w:szCs w:val="22"/>
                <w:lang w:val="sq-AL"/>
              </w:rPr>
            </w:pPr>
            <w:r w:rsidRPr="000B7CF7">
              <w:rPr>
                <w:rFonts w:eastAsia="Verdana" w:cs="Calibri"/>
                <w:sz w:val="20"/>
                <w:szCs w:val="22"/>
                <w:lang w:val="sq-AL" w:bidi="sq-AL"/>
              </w:rPr>
              <w:t>Njësia Administrative</w:t>
            </w:r>
          </w:p>
        </w:tc>
        <w:tc>
          <w:tcPr>
            <w:tcW w:w="3005" w:type="pct"/>
            <w:noWrap/>
            <w:hideMark/>
          </w:tcPr>
          <w:p w14:paraId="2AA591DC" w14:textId="77777777" w:rsidR="00011DB5" w:rsidRPr="000B7CF7" w:rsidRDefault="00011DB5" w:rsidP="00011DB5">
            <w:pPr>
              <w:jc w:val="center"/>
              <w:cnfStyle w:val="100000000000" w:firstRow="1" w:lastRow="0" w:firstColumn="0" w:lastColumn="0" w:oddVBand="0" w:evenVBand="0" w:oddHBand="0" w:evenHBand="0" w:firstRowFirstColumn="0" w:firstRowLastColumn="0" w:lastRowFirstColumn="0" w:lastRowLastColumn="0"/>
              <w:rPr>
                <w:rFonts w:cs="Calibri"/>
                <w:b w:val="0"/>
                <w:bCs w:val="0"/>
                <w:sz w:val="20"/>
                <w:szCs w:val="22"/>
                <w:lang w:val="sq-AL"/>
              </w:rPr>
            </w:pPr>
            <w:r w:rsidRPr="000B7CF7">
              <w:rPr>
                <w:rFonts w:eastAsia="Verdana" w:cs="Calibri"/>
                <w:sz w:val="20"/>
                <w:szCs w:val="22"/>
                <w:lang w:val="sq-AL" w:bidi="sq-AL"/>
              </w:rPr>
              <w:t xml:space="preserve">Komente </w:t>
            </w:r>
          </w:p>
        </w:tc>
      </w:tr>
      <w:tr w:rsidR="00011DB5" w:rsidRPr="00504D92" w14:paraId="183FF80F" w14:textId="77777777" w:rsidTr="00011DB5">
        <w:trPr>
          <w:cnfStyle w:val="000000100000" w:firstRow="0" w:lastRow="0" w:firstColumn="0" w:lastColumn="0" w:oddVBand="0" w:evenVBand="0" w:oddHBand="1" w:evenHBand="0" w:firstRowFirstColumn="0" w:firstRowLastColumn="0" w:lastRowFirstColumn="0" w:lastRowLastColumn="0"/>
          <w:trHeight w:val="287"/>
        </w:trPr>
        <w:tc>
          <w:tcPr>
            <w:cnfStyle w:val="001000000000" w:firstRow="0" w:lastRow="0" w:firstColumn="1" w:lastColumn="0" w:oddVBand="0" w:evenVBand="0" w:oddHBand="0" w:evenHBand="0" w:firstRowFirstColumn="0" w:firstRowLastColumn="0" w:lastRowFirstColumn="0" w:lastRowLastColumn="0"/>
            <w:tcW w:w="546" w:type="pct"/>
            <w:vMerge w:val="restart"/>
            <w:noWrap/>
            <w:hideMark/>
          </w:tcPr>
          <w:p w14:paraId="2D1AA4F2" w14:textId="77777777" w:rsidR="00011DB5" w:rsidRPr="000B7CF7" w:rsidRDefault="00011DB5" w:rsidP="00011DB5">
            <w:pPr>
              <w:spacing w:before="100" w:beforeAutospacing="1" w:after="100" w:afterAutospacing="1"/>
              <w:textAlignment w:val="center"/>
              <w:rPr>
                <w:rFonts w:cs="Calibri"/>
                <w:color w:val="000000"/>
                <w:sz w:val="20"/>
                <w:szCs w:val="22"/>
                <w:lang w:val="sq-AL"/>
              </w:rPr>
            </w:pPr>
            <w:r w:rsidRPr="000B7CF7">
              <w:rPr>
                <w:rFonts w:eastAsia="Verdana" w:cs="Calibri"/>
                <w:color w:val="000000"/>
                <w:sz w:val="20"/>
                <w:szCs w:val="22"/>
                <w:lang w:val="sq-AL" w:bidi="sq-AL"/>
              </w:rPr>
              <w:t>TIRANË</w:t>
            </w:r>
          </w:p>
        </w:tc>
        <w:tc>
          <w:tcPr>
            <w:tcW w:w="469" w:type="pct"/>
            <w:noWrap/>
            <w:hideMark/>
          </w:tcPr>
          <w:p w14:paraId="7236B040" w14:textId="77777777" w:rsidR="00011DB5" w:rsidRPr="000B7CF7" w:rsidRDefault="00011DB5" w:rsidP="00011DB5">
            <w:pPr>
              <w:spacing w:before="100" w:beforeAutospacing="1" w:after="100" w:afterAutospacing="1"/>
              <w:textAlignment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2"/>
                <w:lang w:val="sq-AL"/>
              </w:rPr>
            </w:pPr>
            <w:r w:rsidRPr="000B7CF7">
              <w:rPr>
                <w:rFonts w:eastAsia="Verdana" w:cs="Calibri"/>
                <w:color w:val="000000"/>
                <w:sz w:val="20"/>
                <w:szCs w:val="22"/>
                <w:lang w:val="sq-AL" w:bidi="sq-AL"/>
              </w:rPr>
              <w:t>Tiranë</w:t>
            </w:r>
          </w:p>
        </w:tc>
        <w:tc>
          <w:tcPr>
            <w:tcW w:w="980" w:type="pct"/>
            <w:noWrap/>
            <w:hideMark/>
          </w:tcPr>
          <w:p w14:paraId="37148D5F" w14:textId="77777777" w:rsidR="00011DB5" w:rsidRPr="000B7CF7" w:rsidRDefault="00011DB5" w:rsidP="00011DB5">
            <w:pPr>
              <w:spacing w:before="100" w:beforeAutospacing="1" w:after="100" w:afterAutospacing="1"/>
              <w:textAlignment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2"/>
                <w:lang w:val="sq-AL"/>
              </w:rPr>
            </w:pPr>
            <w:r w:rsidRPr="000B7CF7">
              <w:rPr>
                <w:rFonts w:eastAsia="Verdana" w:cs="Calibri"/>
                <w:color w:val="000000"/>
                <w:sz w:val="20"/>
                <w:szCs w:val="22"/>
                <w:lang w:val="sq-AL" w:bidi="sq-AL"/>
              </w:rPr>
              <w:t>Dajt</w:t>
            </w:r>
          </w:p>
        </w:tc>
        <w:tc>
          <w:tcPr>
            <w:tcW w:w="3005" w:type="pct"/>
            <w:noWrap/>
            <w:hideMark/>
          </w:tcPr>
          <w:p w14:paraId="2A8054BF" w14:textId="77777777" w:rsidR="00011DB5" w:rsidRPr="000B7CF7" w:rsidRDefault="00011DB5" w:rsidP="00011DB5">
            <w:pPr>
              <w:spacing w:before="100" w:beforeAutospacing="1" w:after="100" w:afterAutospacing="1"/>
              <w:textAlignment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2"/>
                <w:lang w:val="sq-AL"/>
              </w:rPr>
            </w:pPr>
            <w:r w:rsidRPr="000B7CF7">
              <w:rPr>
                <w:rFonts w:eastAsia="Verdana" w:cs="Calibri"/>
                <w:color w:val="000000"/>
                <w:sz w:val="20"/>
                <w:szCs w:val="22"/>
                <w:lang w:val="sq-AL" w:bidi="sq-AL"/>
              </w:rPr>
              <w:t>Sistem i pjesshëm kanalizimesh që shkarkohet më pas pa trajtim</w:t>
            </w:r>
          </w:p>
        </w:tc>
      </w:tr>
      <w:tr w:rsidR="00011DB5" w:rsidRPr="000B7CF7" w14:paraId="226ED307" w14:textId="77777777" w:rsidTr="00011DB5">
        <w:trPr>
          <w:trHeight w:val="331"/>
        </w:trPr>
        <w:tc>
          <w:tcPr>
            <w:cnfStyle w:val="001000000000" w:firstRow="0" w:lastRow="0" w:firstColumn="1" w:lastColumn="0" w:oddVBand="0" w:evenVBand="0" w:oddHBand="0" w:evenHBand="0" w:firstRowFirstColumn="0" w:firstRowLastColumn="0" w:lastRowFirstColumn="0" w:lastRowLastColumn="0"/>
            <w:tcW w:w="546" w:type="pct"/>
            <w:vMerge/>
            <w:noWrap/>
            <w:hideMark/>
          </w:tcPr>
          <w:p w14:paraId="691C14AA" w14:textId="77777777" w:rsidR="00011DB5" w:rsidRPr="000B7CF7" w:rsidRDefault="00011DB5" w:rsidP="00011DB5">
            <w:pPr>
              <w:spacing w:before="100" w:beforeAutospacing="1" w:after="100" w:afterAutospacing="1"/>
              <w:textAlignment w:val="center"/>
              <w:rPr>
                <w:rFonts w:cs="Calibri"/>
                <w:color w:val="000000"/>
                <w:sz w:val="20"/>
                <w:szCs w:val="22"/>
                <w:lang w:val="sq-AL"/>
              </w:rPr>
            </w:pPr>
          </w:p>
        </w:tc>
        <w:tc>
          <w:tcPr>
            <w:tcW w:w="469" w:type="pct"/>
            <w:noWrap/>
            <w:hideMark/>
          </w:tcPr>
          <w:p w14:paraId="7551A6F4" w14:textId="77777777" w:rsidR="00011DB5" w:rsidRPr="000B7CF7" w:rsidRDefault="00011DB5" w:rsidP="00011DB5">
            <w:pPr>
              <w:spacing w:before="100" w:beforeAutospacing="1" w:after="100" w:afterAutospacing="1"/>
              <w:textAlignment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2"/>
                <w:lang w:val="sq-AL"/>
              </w:rPr>
            </w:pPr>
            <w:r w:rsidRPr="000B7CF7">
              <w:rPr>
                <w:rFonts w:eastAsia="Verdana" w:cs="Calibri"/>
                <w:color w:val="000000"/>
                <w:sz w:val="20"/>
                <w:szCs w:val="22"/>
                <w:lang w:val="sq-AL" w:bidi="sq-AL"/>
              </w:rPr>
              <w:t>Tiranë</w:t>
            </w:r>
          </w:p>
        </w:tc>
        <w:tc>
          <w:tcPr>
            <w:tcW w:w="980" w:type="pct"/>
            <w:noWrap/>
            <w:hideMark/>
          </w:tcPr>
          <w:p w14:paraId="587EDFBE" w14:textId="77777777" w:rsidR="00011DB5" w:rsidRPr="000B7CF7" w:rsidRDefault="00011DB5" w:rsidP="00011DB5">
            <w:pPr>
              <w:spacing w:before="100" w:beforeAutospacing="1" w:after="100" w:afterAutospacing="1"/>
              <w:textAlignment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2"/>
                <w:lang w:val="sq-AL"/>
              </w:rPr>
            </w:pPr>
            <w:r w:rsidRPr="000B7CF7">
              <w:rPr>
                <w:rFonts w:eastAsia="Verdana" w:cs="Calibri"/>
                <w:color w:val="000000"/>
                <w:sz w:val="20"/>
                <w:szCs w:val="22"/>
                <w:lang w:val="sq-AL" w:bidi="sq-AL"/>
              </w:rPr>
              <w:t>Zall Bastar</w:t>
            </w:r>
          </w:p>
        </w:tc>
        <w:tc>
          <w:tcPr>
            <w:tcW w:w="3005" w:type="pct"/>
            <w:noWrap/>
            <w:hideMark/>
          </w:tcPr>
          <w:p w14:paraId="165A54AB" w14:textId="77777777" w:rsidR="00011DB5" w:rsidRPr="000B7CF7" w:rsidRDefault="00011DB5" w:rsidP="00011DB5">
            <w:pPr>
              <w:spacing w:before="100" w:beforeAutospacing="1" w:after="100" w:afterAutospacing="1"/>
              <w:textAlignment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2"/>
                <w:lang w:val="sq-AL"/>
              </w:rPr>
            </w:pPr>
            <w:r w:rsidRPr="000B7CF7">
              <w:rPr>
                <w:rFonts w:eastAsia="Verdana" w:cs="Calibri"/>
                <w:sz w:val="20"/>
                <w:szCs w:val="22"/>
                <w:lang w:val="sq-AL" w:bidi="sq-AL"/>
              </w:rPr>
              <w:t>Nuk ka lidhje me kanalizimet.</w:t>
            </w:r>
          </w:p>
        </w:tc>
      </w:tr>
      <w:tr w:rsidR="00011DB5" w:rsidRPr="00504D92" w14:paraId="46EDF85B" w14:textId="77777777" w:rsidTr="00011DB5">
        <w:trPr>
          <w:cnfStyle w:val="000000100000" w:firstRow="0" w:lastRow="0" w:firstColumn="0" w:lastColumn="0" w:oddVBand="0" w:evenVBand="0" w:oddHBand="1" w:evenHBand="0" w:firstRowFirstColumn="0" w:firstRowLastColumn="0" w:lastRowFirstColumn="0" w:lastRowLastColumn="0"/>
          <w:trHeight w:val="19"/>
        </w:trPr>
        <w:tc>
          <w:tcPr>
            <w:cnfStyle w:val="001000000000" w:firstRow="0" w:lastRow="0" w:firstColumn="1" w:lastColumn="0" w:oddVBand="0" w:evenVBand="0" w:oddHBand="0" w:evenHBand="0" w:firstRowFirstColumn="0" w:firstRowLastColumn="0" w:lastRowFirstColumn="0" w:lastRowLastColumn="0"/>
            <w:tcW w:w="546" w:type="pct"/>
            <w:vMerge/>
            <w:noWrap/>
            <w:hideMark/>
          </w:tcPr>
          <w:p w14:paraId="10A28225" w14:textId="77777777" w:rsidR="00011DB5" w:rsidRPr="000B7CF7" w:rsidRDefault="00011DB5" w:rsidP="00011DB5">
            <w:pPr>
              <w:pBdr>
                <w:right w:val="single" w:sz="8" w:space="0" w:color="auto"/>
              </w:pBdr>
              <w:spacing w:before="100" w:beforeAutospacing="1" w:after="100" w:afterAutospacing="1"/>
              <w:textAlignment w:val="center"/>
              <w:rPr>
                <w:rFonts w:cs="Calibri"/>
                <w:color w:val="000000"/>
                <w:sz w:val="20"/>
                <w:szCs w:val="22"/>
                <w:lang w:val="sq-AL"/>
              </w:rPr>
            </w:pPr>
          </w:p>
        </w:tc>
        <w:tc>
          <w:tcPr>
            <w:tcW w:w="469" w:type="pct"/>
            <w:noWrap/>
            <w:hideMark/>
          </w:tcPr>
          <w:p w14:paraId="45678DAC" w14:textId="77777777" w:rsidR="00011DB5" w:rsidRPr="000B7CF7" w:rsidRDefault="00011DB5" w:rsidP="00011DB5">
            <w:pP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0B7CF7">
              <w:rPr>
                <w:rFonts w:eastAsia="Verdana" w:cs="Calibri"/>
                <w:color w:val="000000"/>
                <w:sz w:val="20"/>
                <w:szCs w:val="22"/>
                <w:lang w:val="sq-AL" w:bidi="sq-AL"/>
              </w:rPr>
              <w:t>Tiranë</w:t>
            </w:r>
          </w:p>
        </w:tc>
        <w:tc>
          <w:tcPr>
            <w:tcW w:w="980" w:type="pct"/>
            <w:noWrap/>
            <w:hideMark/>
          </w:tcPr>
          <w:p w14:paraId="30B2DD39" w14:textId="77777777" w:rsidR="00011DB5" w:rsidRPr="000B7CF7" w:rsidRDefault="00011DB5" w:rsidP="00011DB5">
            <w:pPr>
              <w:spacing w:before="100" w:beforeAutospacing="1" w:after="100" w:afterAutospacing="1"/>
              <w:textAlignment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2"/>
                <w:lang w:val="sq-AL"/>
              </w:rPr>
            </w:pPr>
            <w:r w:rsidRPr="000B7CF7">
              <w:rPr>
                <w:rFonts w:eastAsia="Verdana" w:cs="Calibri"/>
                <w:color w:val="000000"/>
                <w:sz w:val="20"/>
                <w:szCs w:val="22"/>
                <w:lang w:val="sq-AL" w:bidi="sq-AL"/>
              </w:rPr>
              <w:t>Tiranë</w:t>
            </w:r>
          </w:p>
        </w:tc>
        <w:tc>
          <w:tcPr>
            <w:tcW w:w="3005" w:type="pct"/>
            <w:noWrap/>
            <w:hideMark/>
          </w:tcPr>
          <w:p w14:paraId="58DD9019" w14:textId="24535EC3" w:rsidR="00011DB5" w:rsidRPr="000B7CF7" w:rsidRDefault="00011DB5" w:rsidP="00011DB5">
            <w:pPr>
              <w:cnfStyle w:val="000000100000" w:firstRow="0" w:lastRow="0" w:firstColumn="0" w:lastColumn="0" w:oddVBand="0" w:evenVBand="0" w:oddHBand="1" w:evenHBand="0" w:firstRowFirstColumn="0" w:firstRowLastColumn="0" w:lastRowFirstColumn="0" w:lastRowLastColumn="0"/>
              <w:rPr>
                <w:rFonts w:cs="Calibri"/>
                <w:bCs/>
                <w:sz w:val="20"/>
                <w:szCs w:val="22"/>
                <w:lang w:val="sq-AL"/>
              </w:rPr>
            </w:pPr>
            <w:r w:rsidRPr="000B7CF7">
              <w:rPr>
                <w:rFonts w:eastAsia="Verdana" w:cs="Calibri"/>
                <w:sz w:val="20"/>
                <w:szCs w:val="22"/>
                <w:lang w:val="sq-AL" w:bidi="sq-AL"/>
              </w:rPr>
              <w:t xml:space="preserve">Sistemi ekzistues i mbledhjes së ujërave të ndotura është sistem kanalizimesh i kombinuar për kullimin e ujërave të ndotura urbane të përziera </w:t>
            </w:r>
            <w:r>
              <w:rPr>
                <w:rFonts w:eastAsia="Verdana" w:cs="Calibri"/>
                <w:sz w:val="20"/>
                <w:szCs w:val="22"/>
                <w:lang w:val="sq-AL" w:bidi="sq-AL"/>
              </w:rPr>
              <w:t>me</w:t>
            </w:r>
            <w:r w:rsidRPr="000B7CF7">
              <w:rPr>
                <w:rFonts w:eastAsia="Verdana" w:cs="Calibri"/>
                <w:sz w:val="20"/>
                <w:szCs w:val="22"/>
                <w:lang w:val="sq-AL" w:bidi="sq-AL"/>
              </w:rPr>
              <w:t xml:space="preserve"> ujëra</w:t>
            </w:r>
            <w:r>
              <w:rPr>
                <w:rFonts w:eastAsia="Verdana" w:cs="Calibri"/>
                <w:sz w:val="20"/>
                <w:szCs w:val="22"/>
                <w:lang w:val="sq-AL" w:bidi="sq-AL"/>
              </w:rPr>
              <w:t>t</w:t>
            </w:r>
            <w:r w:rsidRPr="000B7CF7">
              <w:rPr>
                <w:rFonts w:eastAsia="Verdana" w:cs="Calibri"/>
                <w:sz w:val="20"/>
                <w:szCs w:val="22"/>
                <w:lang w:val="sq-AL" w:bidi="sq-AL"/>
              </w:rPr>
              <w:t xml:space="preserve"> nga reshje</w:t>
            </w:r>
            <w:r>
              <w:rPr>
                <w:rFonts w:eastAsia="Verdana" w:cs="Calibri"/>
                <w:sz w:val="20"/>
                <w:szCs w:val="22"/>
                <w:lang w:val="sq-AL" w:bidi="sq-AL"/>
              </w:rPr>
              <w:t>ve</w:t>
            </w:r>
            <w:r w:rsidRPr="000B7CF7">
              <w:rPr>
                <w:rFonts w:eastAsia="Verdana" w:cs="Calibri"/>
                <w:sz w:val="20"/>
                <w:szCs w:val="22"/>
                <w:lang w:val="sq-AL" w:bidi="sq-AL"/>
              </w:rPr>
              <w:t xml:space="preserve">. Sistemi shkarkohet në lumin e Lanës dhe Tiranës. </w:t>
            </w:r>
            <w:r w:rsidRPr="000B7CF7">
              <w:rPr>
                <w:rStyle w:val="fontstyle01"/>
                <w:rFonts w:ascii="Calibri" w:eastAsia="Verdana" w:hAnsi="Calibri" w:cs="Calibri"/>
                <w:b w:val="0"/>
                <w:sz w:val="20"/>
                <w:lang w:val="sq-AL" w:bidi="sq-AL"/>
              </w:rPr>
              <w:t xml:space="preserve">Sistemi ekzistues i kanalizimeve është planifikuar të përdoret në maksimum. Për zonën e re pa sistem Publik kanalizimesh, është planifikuar një sistem kanalizimesh </w:t>
            </w:r>
            <w:r w:rsidRPr="00011DB5">
              <w:rPr>
                <w:rStyle w:val="fontstyle01"/>
                <w:rFonts w:ascii="Calibri" w:eastAsia="Verdana" w:hAnsi="Calibri" w:cs="Calibri"/>
                <w:b w:val="0"/>
                <w:sz w:val="20"/>
                <w:lang w:val="sq-AL" w:bidi="sq-AL"/>
              </w:rPr>
              <w:t>i ndarë.</w:t>
            </w:r>
            <w:r w:rsidRPr="000B7CF7">
              <w:rPr>
                <w:rStyle w:val="fontstyle01"/>
                <w:rFonts w:ascii="Calibri" w:eastAsia="Verdana" w:hAnsi="Calibri" w:cs="Calibri"/>
                <w:b w:val="0"/>
                <w:sz w:val="20"/>
                <w:lang w:val="sq-AL" w:bidi="sq-AL"/>
              </w:rPr>
              <w:t xml:space="preserve"> </w:t>
            </w:r>
            <w:r w:rsidRPr="000B7CF7">
              <w:rPr>
                <w:rFonts w:eastAsia="Verdana" w:cs="Calibri"/>
                <w:sz w:val="20"/>
                <w:szCs w:val="22"/>
                <w:lang w:val="sq-AL" w:bidi="sq-AL"/>
              </w:rPr>
              <w:t>ITUN-u Tiranë është në ndërtim e sipër, por punimet ndërtimore janë pezulluar.</w:t>
            </w:r>
          </w:p>
        </w:tc>
      </w:tr>
      <w:tr w:rsidR="00011DB5" w:rsidRPr="000B7CF7" w14:paraId="3D5BBE37" w14:textId="77777777" w:rsidTr="00011DB5">
        <w:trPr>
          <w:trHeight w:val="279"/>
        </w:trPr>
        <w:tc>
          <w:tcPr>
            <w:cnfStyle w:val="001000000000" w:firstRow="0" w:lastRow="0" w:firstColumn="1" w:lastColumn="0" w:oddVBand="0" w:evenVBand="0" w:oddHBand="0" w:evenHBand="0" w:firstRowFirstColumn="0" w:firstRowLastColumn="0" w:lastRowFirstColumn="0" w:lastRowLastColumn="0"/>
            <w:tcW w:w="546" w:type="pct"/>
            <w:vMerge/>
            <w:noWrap/>
            <w:hideMark/>
          </w:tcPr>
          <w:p w14:paraId="325D9CC4" w14:textId="77777777" w:rsidR="00011DB5" w:rsidRPr="000B7CF7" w:rsidRDefault="00011DB5" w:rsidP="00011DB5">
            <w:pPr>
              <w:pBdr>
                <w:right w:val="single" w:sz="8" w:space="0" w:color="auto"/>
              </w:pBdr>
              <w:spacing w:before="100" w:beforeAutospacing="1" w:after="100" w:afterAutospacing="1"/>
              <w:textAlignment w:val="center"/>
              <w:rPr>
                <w:rFonts w:cs="Calibri"/>
                <w:color w:val="000000"/>
                <w:sz w:val="20"/>
                <w:szCs w:val="22"/>
                <w:lang w:val="sq-AL"/>
              </w:rPr>
            </w:pPr>
          </w:p>
        </w:tc>
        <w:tc>
          <w:tcPr>
            <w:tcW w:w="469" w:type="pct"/>
            <w:noWrap/>
            <w:hideMark/>
          </w:tcPr>
          <w:p w14:paraId="4C53DFA6" w14:textId="77777777" w:rsidR="00011DB5" w:rsidRPr="000B7CF7" w:rsidRDefault="00011DB5" w:rsidP="00011DB5">
            <w:pPr>
              <w:spacing w:before="100" w:beforeAutospacing="1" w:after="100" w:afterAutospacing="1"/>
              <w:textAlignment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2"/>
                <w:lang w:val="sq-AL"/>
              </w:rPr>
            </w:pPr>
            <w:r w:rsidRPr="000B7CF7">
              <w:rPr>
                <w:rFonts w:eastAsia="Verdana" w:cs="Calibri"/>
                <w:color w:val="000000"/>
                <w:sz w:val="20"/>
                <w:szCs w:val="22"/>
                <w:lang w:val="sq-AL" w:bidi="sq-AL"/>
              </w:rPr>
              <w:t>Tiranë</w:t>
            </w:r>
          </w:p>
        </w:tc>
        <w:tc>
          <w:tcPr>
            <w:tcW w:w="980" w:type="pct"/>
            <w:noWrap/>
            <w:hideMark/>
          </w:tcPr>
          <w:p w14:paraId="48B7B1FB" w14:textId="77777777" w:rsidR="00011DB5" w:rsidRPr="000B7CF7" w:rsidRDefault="00011DB5" w:rsidP="00011DB5">
            <w:pPr>
              <w:spacing w:before="100" w:beforeAutospacing="1" w:after="100" w:afterAutospacing="1"/>
              <w:textAlignment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2"/>
                <w:lang w:val="sq-AL"/>
              </w:rPr>
            </w:pPr>
            <w:r w:rsidRPr="000B7CF7">
              <w:rPr>
                <w:rFonts w:eastAsia="Verdana" w:cs="Calibri"/>
                <w:color w:val="000000"/>
                <w:sz w:val="20"/>
                <w:szCs w:val="22"/>
                <w:lang w:val="sq-AL" w:bidi="sq-AL"/>
              </w:rPr>
              <w:t>Zall Her</w:t>
            </w:r>
          </w:p>
        </w:tc>
        <w:tc>
          <w:tcPr>
            <w:tcW w:w="3005" w:type="pct"/>
            <w:noWrap/>
            <w:hideMark/>
          </w:tcPr>
          <w:p w14:paraId="4A33B962" w14:textId="77777777" w:rsidR="00011DB5" w:rsidRPr="000B7CF7" w:rsidRDefault="00011DB5" w:rsidP="00011DB5">
            <w:pP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0B7CF7">
              <w:rPr>
                <w:rFonts w:eastAsia="Verdana" w:cs="Calibri"/>
                <w:sz w:val="20"/>
                <w:szCs w:val="22"/>
                <w:lang w:val="sq-AL" w:bidi="sq-AL"/>
              </w:rPr>
              <w:t xml:space="preserve">Nuk ka lidhje me kanalizimet.  </w:t>
            </w:r>
          </w:p>
        </w:tc>
      </w:tr>
      <w:tr w:rsidR="00011DB5" w:rsidRPr="00504D92" w14:paraId="53C176E6" w14:textId="77777777" w:rsidTr="00011DB5">
        <w:trPr>
          <w:cnfStyle w:val="000000100000" w:firstRow="0" w:lastRow="0" w:firstColumn="0" w:lastColumn="0" w:oddVBand="0" w:evenVBand="0" w:oddHBand="1" w:evenHBand="0" w:firstRowFirstColumn="0" w:firstRowLastColumn="0" w:lastRowFirstColumn="0" w:lastRowLastColumn="0"/>
          <w:trHeight w:val="322"/>
        </w:trPr>
        <w:tc>
          <w:tcPr>
            <w:cnfStyle w:val="001000000000" w:firstRow="0" w:lastRow="0" w:firstColumn="1" w:lastColumn="0" w:oddVBand="0" w:evenVBand="0" w:oddHBand="0" w:evenHBand="0" w:firstRowFirstColumn="0" w:firstRowLastColumn="0" w:lastRowFirstColumn="0" w:lastRowLastColumn="0"/>
            <w:tcW w:w="546" w:type="pct"/>
            <w:vMerge/>
            <w:noWrap/>
            <w:hideMark/>
          </w:tcPr>
          <w:p w14:paraId="039D271D" w14:textId="77777777" w:rsidR="00011DB5" w:rsidRPr="000B7CF7" w:rsidRDefault="00011DB5" w:rsidP="00011DB5">
            <w:pPr>
              <w:pBdr>
                <w:right w:val="single" w:sz="8" w:space="0" w:color="auto"/>
              </w:pBdr>
              <w:spacing w:before="100" w:beforeAutospacing="1" w:after="100" w:afterAutospacing="1"/>
              <w:textAlignment w:val="center"/>
              <w:rPr>
                <w:rFonts w:cs="Calibri"/>
                <w:color w:val="000000"/>
                <w:sz w:val="20"/>
                <w:szCs w:val="22"/>
                <w:lang w:val="sq-AL"/>
              </w:rPr>
            </w:pPr>
          </w:p>
        </w:tc>
        <w:tc>
          <w:tcPr>
            <w:tcW w:w="469" w:type="pct"/>
            <w:noWrap/>
            <w:hideMark/>
          </w:tcPr>
          <w:p w14:paraId="3EF242ED" w14:textId="77777777" w:rsidR="00011DB5" w:rsidRPr="000B7CF7" w:rsidRDefault="00011DB5" w:rsidP="00011DB5">
            <w:pPr>
              <w:spacing w:before="100" w:beforeAutospacing="1" w:after="100" w:afterAutospacing="1"/>
              <w:textAlignment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2"/>
                <w:lang w:val="sq-AL"/>
              </w:rPr>
            </w:pPr>
            <w:r w:rsidRPr="000B7CF7">
              <w:rPr>
                <w:rFonts w:eastAsia="Verdana" w:cs="Calibri"/>
                <w:color w:val="000000"/>
                <w:sz w:val="20"/>
                <w:szCs w:val="22"/>
                <w:lang w:val="sq-AL" w:bidi="sq-AL"/>
              </w:rPr>
              <w:t>Tiranë</w:t>
            </w:r>
          </w:p>
        </w:tc>
        <w:tc>
          <w:tcPr>
            <w:tcW w:w="980" w:type="pct"/>
            <w:noWrap/>
            <w:hideMark/>
          </w:tcPr>
          <w:p w14:paraId="6EFE4B32" w14:textId="77777777" w:rsidR="00011DB5" w:rsidRPr="000B7CF7" w:rsidRDefault="00011DB5" w:rsidP="00011DB5">
            <w:pPr>
              <w:spacing w:before="100" w:beforeAutospacing="1" w:after="100" w:afterAutospacing="1"/>
              <w:textAlignment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2"/>
                <w:lang w:val="sq-AL"/>
              </w:rPr>
            </w:pPr>
            <w:r w:rsidRPr="000B7CF7">
              <w:rPr>
                <w:rFonts w:eastAsia="Verdana" w:cs="Calibri"/>
                <w:color w:val="000000"/>
                <w:sz w:val="20"/>
                <w:szCs w:val="22"/>
                <w:lang w:val="sq-AL" w:bidi="sq-AL"/>
              </w:rPr>
              <w:t>Kashar</w:t>
            </w:r>
          </w:p>
        </w:tc>
        <w:tc>
          <w:tcPr>
            <w:tcW w:w="3005" w:type="pct"/>
            <w:noWrap/>
            <w:hideMark/>
          </w:tcPr>
          <w:p w14:paraId="2C97B9D9" w14:textId="77777777" w:rsidR="00011DB5" w:rsidRPr="000B7CF7" w:rsidRDefault="00011DB5" w:rsidP="00011DB5">
            <w:pP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0B7CF7">
              <w:rPr>
                <w:rFonts w:eastAsia="Verdana" w:cs="Calibri"/>
                <w:color w:val="000000"/>
                <w:sz w:val="20"/>
                <w:szCs w:val="22"/>
                <w:lang w:val="sq-AL" w:bidi="sq-AL"/>
              </w:rPr>
              <w:t>Sistem i pjesshëm kanalizimesh që shkarkohet pa trajtim</w:t>
            </w:r>
          </w:p>
        </w:tc>
      </w:tr>
      <w:tr w:rsidR="00011DB5" w:rsidRPr="00504D92" w14:paraId="01879F2B" w14:textId="77777777" w:rsidTr="00011DB5">
        <w:trPr>
          <w:trHeight w:val="19"/>
        </w:trPr>
        <w:tc>
          <w:tcPr>
            <w:cnfStyle w:val="001000000000" w:firstRow="0" w:lastRow="0" w:firstColumn="1" w:lastColumn="0" w:oddVBand="0" w:evenVBand="0" w:oddHBand="0" w:evenHBand="0" w:firstRowFirstColumn="0" w:firstRowLastColumn="0" w:lastRowFirstColumn="0" w:lastRowLastColumn="0"/>
            <w:tcW w:w="546" w:type="pct"/>
            <w:vMerge/>
            <w:noWrap/>
            <w:hideMark/>
          </w:tcPr>
          <w:p w14:paraId="3FFB30D1" w14:textId="77777777" w:rsidR="00011DB5" w:rsidRPr="000B7CF7" w:rsidRDefault="00011DB5" w:rsidP="00011DB5">
            <w:pPr>
              <w:pBdr>
                <w:right w:val="single" w:sz="8" w:space="0" w:color="auto"/>
              </w:pBdr>
              <w:spacing w:before="100" w:beforeAutospacing="1" w:after="100" w:afterAutospacing="1"/>
              <w:textAlignment w:val="center"/>
              <w:rPr>
                <w:rFonts w:cs="Calibri"/>
                <w:color w:val="000000"/>
                <w:sz w:val="20"/>
                <w:szCs w:val="22"/>
                <w:lang w:val="sq-AL"/>
              </w:rPr>
            </w:pPr>
          </w:p>
        </w:tc>
        <w:tc>
          <w:tcPr>
            <w:tcW w:w="469" w:type="pct"/>
            <w:noWrap/>
            <w:hideMark/>
          </w:tcPr>
          <w:p w14:paraId="228CA4E8" w14:textId="77777777" w:rsidR="00011DB5" w:rsidRPr="000B7CF7" w:rsidRDefault="00011DB5" w:rsidP="00011DB5">
            <w:pP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0B7CF7">
              <w:rPr>
                <w:rFonts w:eastAsia="Verdana" w:cs="Calibri"/>
                <w:color w:val="000000"/>
                <w:sz w:val="20"/>
                <w:szCs w:val="22"/>
                <w:lang w:val="sq-AL" w:bidi="sq-AL"/>
              </w:rPr>
              <w:t>Kamëz</w:t>
            </w:r>
          </w:p>
        </w:tc>
        <w:tc>
          <w:tcPr>
            <w:tcW w:w="980" w:type="pct"/>
            <w:noWrap/>
            <w:hideMark/>
          </w:tcPr>
          <w:p w14:paraId="089F301A" w14:textId="77777777" w:rsidR="00011DB5" w:rsidRPr="000B7CF7" w:rsidRDefault="00011DB5" w:rsidP="00011DB5">
            <w:pPr>
              <w:spacing w:before="100" w:beforeAutospacing="1" w:after="100" w:afterAutospacing="1"/>
              <w:textAlignment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2"/>
                <w:lang w:val="sq-AL"/>
              </w:rPr>
            </w:pPr>
            <w:r w:rsidRPr="000B7CF7">
              <w:rPr>
                <w:rFonts w:eastAsia="Verdana" w:cs="Calibri"/>
                <w:color w:val="000000"/>
                <w:sz w:val="20"/>
                <w:szCs w:val="22"/>
                <w:lang w:val="sq-AL" w:bidi="sq-AL"/>
              </w:rPr>
              <w:t>Kamëz</w:t>
            </w:r>
          </w:p>
        </w:tc>
        <w:tc>
          <w:tcPr>
            <w:tcW w:w="3005" w:type="pct"/>
            <w:noWrap/>
            <w:hideMark/>
          </w:tcPr>
          <w:p w14:paraId="5E05046D" w14:textId="75C00B04" w:rsidR="00011DB5" w:rsidRPr="000B7CF7" w:rsidRDefault="00011DB5" w:rsidP="00011DB5">
            <w:pPr>
              <w:spacing w:before="100" w:beforeAutospacing="1" w:after="100" w:afterAutospacing="1"/>
              <w:textAlignment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2"/>
                <w:lang w:val="sq-AL"/>
              </w:rPr>
            </w:pPr>
            <w:r w:rsidRPr="000B7CF7">
              <w:rPr>
                <w:rFonts w:eastAsia="Verdana" w:cs="Calibri"/>
                <w:sz w:val="20"/>
                <w:szCs w:val="22"/>
                <w:lang w:val="sq-AL" w:bidi="sq-AL"/>
              </w:rPr>
              <w:t xml:space="preserve">Sistemi i ujërave të ndotura mbulon vetëm zonën e qytetit të Kamzës. Sistemi ekzistues i mbledhjes së ujërave të ndotura është sistem kanalizimesh i kombinuar për kullimin e ujërave të ndotura urbane të përziera dhe ujërave nga reshjet. Sistemi shkarkohet në lumin e Tiranës. </w:t>
            </w:r>
            <w:r w:rsidRPr="000B7CF7">
              <w:rPr>
                <w:rStyle w:val="fontstyle01"/>
                <w:rFonts w:ascii="Calibri" w:eastAsia="Verdana" w:hAnsi="Calibri" w:cs="Calibri"/>
                <w:b w:val="0"/>
                <w:sz w:val="20"/>
                <w:lang w:val="sq-AL" w:bidi="sq-AL"/>
              </w:rPr>
              <w:t xml:space="preserve">Sistemi ekzistues i kanalizimeve është planifikuar të përdoret në maksimum. Për zonën e re pa sistem Publik kanalizimesh, është planifikuar një sistem kanalizimesh </w:t>
            </w:r>
            <w:r w:rsidRPr="00011DB5">
              <w:rPr>
                <w:rStyle w:val="fontstyle01"/>
                <w:rFonts w:ascii="Calibri" w:eastAsia="Verdana" w:hAnsi="Calibri" w:cs="Calibri"/>
                <w:b w:val="0"/>
                <w:sz w:val="20"/>
                <w:lang w:val="sq-AL" w:bidi="sq-AL"/>
              </w:rPr>
              <w:t>i ndarë.</w:t>
            </w:r>
          </w:p>
        </w:tc>
      </w:tr>
      <w:tr w:rsidR="00011DB5" w:rsidRPr="00504D92" w14:paraId="3364E74C" w14:textId="77777777" w:rsidTr="00011DB5">
        <w:trPr>
          <w:cnfStyle w:val="000000100000" w:firstRow="0" w:lastRow="0" w:firstColumn="0" w:lastColumn="0" w:oddVBand="0" w:evenVBand="0" w:oddHBand="1" w:evenHBand="0" w:firstRowFirstColumn="0" w:firstRowLastColumn="0" w:lastRowFirstColumn="0" w:lastRowLastColumn="0"/>
          <w:trHeight w:val="322"/>
        </w:trPr>
        <w:tc>
          <w:tcPr>
            <w:cnfStyle w:val="001000000000" w:firstRow="0" w:lastRow="0" w:firstColumn="1" w:lastColumn="0" w:oddVBand="0" w:evenVBand="0" w:oddHBand="0" w:evenHBand="0" w:firstRowFirstColumn="0" w:firstRowLastColumn="0" w:lastRowFirstColumn="0" w:lastRowLastColumn="0"/>
            <w:tcW w:w="546" w:type="pct"/>
            <w:vMerge/>
            <w:noWrap/>
            <w:hideMark/>
          </w:tcPr>
          <w:p w14:paraId="4AF1F8BB" w14:textId="77777777" w:rsidR="00011DB5" w:rsidRPr="000B7CF7" w:rsidRDefault="00011DB5" w:rsidP="00011DB5">
            <w:pPr>
              <w:pBdr>
                <w:right w:val="single" w:sz="8" w:space="0" w:color="auto"/>
              </w:pBdr>
              <w:spacing w:before="100" w:beforeAutospacing="1" w:after="100" w:afterAutospacing="1"/>
              <w:textAlignment w:val="center"/>
              <w:rPr>
                <w:rFonts w:cs="Calibri"/>
                <w:color w:val="000000"/>
                <w:sz w:val="20"/>
                <w:szCs w:val="22"/>
                <w:lang w:val="sq-AL"/>
              </w:rPr>
            </w:pPr>
          </w:p>
        </w:tc>
        <w:tc>
          <w:tcPr>
            <w:tcW w:w="469" w:type="pct"/>
            <w:noWrap/>
            <w:hideMark/>
          </w:tcPr>
          <w:p w14:paraId="3FDFFC0C" w14:textId="77777777" w:rsidR="00011DB5" w:rsidRPr="000B7CF7" w:rsidRDefault="00011DB5" w:rsidP="00011DB5">
            <w:pP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0B7CF7">
              <w:rPr>
                <w:rFonts w:eastAsia="Verdana" w:cs="Calibri"/>
                <w:color w:val="000000"/>
                <w:sz w:val="20"/>
                <w:szCs w:val="22"/>
                <w:lang w:val="sq-AL" w:bidi="sq-AL"/>
              </w:rPr>
              <w:t>Kamëz</w:t>
            </w:r>
          </w:p>
        </w:tc>
        <w:tc>
          <w:tcPr>
            <w:tcW w:w="980" w:type="pct"/>
            <w:noWrap/>
            <w:hideMark/>
          </w:tcPr>
          <w:p w14:paraId="0ED51CB3" w14:textId="77777777" w:rsidR="00011DB5" w:rsidRPr="000B7CF7" w:rsidRDefault="00011DB5" w:rsidP="00011DB5">
            <w:pPr>
              <w:spacing w:before="100" w:beforeAutospacing="1" w:after="100" w:afterAutospacing="1"/>
              <w:textAlignment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2"/>
                <w:lang w:val="sq-AL"/>
              </w:rPr>
            </w:pPr>
            <w:r w:rsidRPr="000B7CF7">
              <w:rPr>
                <w:rFonts w:eastAsia="Verdana" w:cs="Calibri"/>
                <w:color w:val="000000"/>
                <w:sz w:val="20"/>
                <w:szCs w:val="22"/>
                <w:lang w:val="sq-AL" w:bidi="sq-AL"/>
              </w:rPr>
              <w:t>Paskuqan</w:t>
            </w:r>
          </w:p>
        </w:tc>
        <w:tc>
          <w:tcPr>
            <w:tcW w:w="3005" w:type="pct"/>
            <w:noWrap/>
            <w:hideMark/>
          </w:tcPr>
          <w:p w14:paraId="20BAA551" w14:textId="77777777" w:rsidR="00011DB5" w:rsidRPr="000B7CF7" w:rsidRDefault="00011DB5" w:rsidP="00011DB5">
            <w:pPr>
              <w:spacing w:before="100" w:beforeAutospacing="1" w:after="100" w:afterAutospacing="1"/>
              <w:textAlignment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2"/>
                <w:lang w:val="sq-AL"/>
              </w:rPr>
            </w:pPr>
            <w:r w:rsidRPr="000B7CF7">
              <w:rPr>
                <w:rFonts w:eastAsia="Verdana" w:cs="Calibri"/>
                <w:color w:val="000000"/>
                <w:sz w:val="20"/>
                <w:szCs w:val="22"/>
                <w:lang w:val="sq-AL" w:bidi="sq-AL"/>
              </w:rPr>
              <w:t xml:space="preserve">Sistem i pjesshëm kanalizimesh. Ujërat e ndotura mblidhen nga rrjeti </w:t>
            </w:r>
            <w:r>
              <w:rPr>
                <w:rFonts w:eastAsia="Verdana" w:cs="Calibri"/>
                <w:color w:val="000000"/>
                <w:sz w:val="20"/>
                <w:szCs w:val="22"/>
                <w:lang w:val="sq-AL" w:bidi="sq-AL"/>
              </w:rPr>
              <w:t>p</w:t>
            </w:r>
            <w:r w:rsidRPr="000B7CF7">
              <w:rPr>
                <w:rFonts w:eastAsia="Verdana" w:cs="Calibri"/>
                <w:color w:val="000000"/>
                <w:sz w:val="20"/>
                <w:szCs w:val="22"/>
                <w:lang w:val="sq-AL" w:bidi="sq-AL"/>
              </w:rPr>
              <w:t>ublik dhe më pas shkarkohen në lumin e Tiranës, pa trajtim.</w:t>
            </w:r>
          </w:p>
        </w:tc>
      </w:tr>
      <w:tr w:rsidR="00011DB5" w:rsidRPr="000B7CF7" w14:paraId="79D82BA8" w14:textId="77777777" w:rsidTr="00011DB5">
        <w:trPr>
          <w:trHeight w:val="270"/>
        </w:trPr>
        <w:tc>
          <w:tcPr>
            <w:cnfStyle w:val="001000000000" w:firstRow="0" w:lastRow="0" w:firstColumn="1" w:lastColumn="0" w:oddVBand="0" w:evenVBand="0" w:oddHBand="0" w:evenHBand="0" w:firstRowFirstColumn="0" w:firstRowLastColumn="0" w:lastRowFirstColumn="0" w:lastRowLastColumn="0"/>
            <w:tcW w:w="546" w:type="pct"/>
            <w:vMerge/>
            <w:noWrap/>
            <w:hideMark/>
          </w:tcPr>
          <w:p w14:paraId="410A2467" w14:textId="77777777" w:rsidR="00011DB5" w:rsidRPr="000B7CF7" w:rsidRDefault="00011DB5" w:rsidP="00011DB5">
            <w:pPr>
              <w:pBdr>
                <w:right w:val="single" w:sz="8" w:space="0" w:color="auto"/>
              </w:pBdr>
              <w:spacing w:before="100" w:beforeAutospacing="1" w:after="100" w:afterAutospacing="1"/>
              <w:textAlignment w:val="center"/>
              <w:rPr>
                <w:rFonts w:cs="Calibri"/>
                <w:color w:val="000000"/>
                <w:sz w:val="20"/>
                <w:szCs w:val="22"/>
                <w:lang w:val="sq-AL"/>
              </w:rPr>
            </w:pPr>
          </w:p>
        </w:tc>
        <w:tc>
          <w:tcPr>
            <w:tcW w:w="469" w:type="pct"/>
            <w:noWrap/>
            <w:hideMark/>
          </w:tcPr>
          <w:p w14:paraId="3D235C6F" w14:textId="77777777" w:rsidR="00011DB5" w:rsidRPr="000B7CF7" w:rsidRDefault="00011DB5" w:rsidP="00011DB5">
            <w:pPr>
              <w:spacing w:before="100" w:beforeAutospacing="1" w:after="100" w:afterAutospacing="1"/>
              <w:textAlignment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2"/>
                <w:lang w:val="sq-AL"/>
              </w:rPr>
            </w:pPr>
            <w:r w:rsidRPr="000B7CF7">
              <w:rPr>
                <w:rFonts w:eastAsia="Verdana" w:cs="Calibri"/>
                <w:color w:val="000000"/>
                <w:sz w:val="20"/>
                <w:szCs w:val="22"/>
                <w:lang w:val="sq-AL" w:bidi="sq-AL"/>
              </w:rPr>
              <w:t>Vorë</w:t>
            </w:r>
          </w:p>
        </w:tc>
        <w:tc>
          <w:tcPr>
            <w:tcW w:w="980" w:type="pct"/>
            <w:noWrap/>
            <w:hideMark/>
          </w:tcPr>
          <w:p w14:paraId="109DE013" w14:textId="77777777" w:rsidR="00011DB5" w:rsidRPr="000B7CF7" w:rsidRDefault="00011DB5" w:rsidP="00011DB5">
            <w:pPr>
              <w:spacing w:before="100" w:beforeAutospacing="1" w:after="100" w:afterAutospacing="1"/>
              <w:textAlignment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2"/>
                <w:lang w:val="sq-AL"/>
              </w:rPr>
            </w:pPr>
            <w:r w:rsidRPr="000B7CF7">
              <w:rPr>
                <w:rFonts w:eastAsia="Verdana" w:cs="Calibri"/>
                <w:color w:val="000000"/>
                <w:sz w:val="20"/>
                <w:szCs w:val="22"/>
                <w:lang w:val="sq-AL" w:bidi="sq-AL"/>
              </w:rPr>
              <w:t>Bërxull</w:t>
            </w:r>
          </w:p>
        </w:tc>
        <w:tc>
          <w:tcPr>
            <w:tcW w:w="3005" w:type="pct"/>
            <w:noWrap/>
            <w:hideMark/>
          </w:tcPr>
          <w:p w14:paraId="13A9F2E6" w14:textId="77777777" w:rsidR="00011DB5" w:rsidRPr="000B7CF7" w:rsidRDefault="00011DB5" w:rsidP="00011DB5">
            <w:pP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0B7CF7">
              <w:rPr>
                <w:rFonts w:eastAsia="Verdana" w:cs="Calibri"/>
                <w:sz w:val="20"/>
                <w:szCs w:val="22"/>
                <w:lang w:val="sq-AL" w:bidi="sq-AL"/>
              </w:rPr>
              <w:t>Nuk ka lidhje me kanalizimet.</w:t>
            </w:r>
          </w:p>
        </w:tc>
      </w:tr>
      <w:tr w:rsidR="00011DB5" w:rsidRPr="000B7CF7" w14:paraId="043584EC" w14:textId="77777777" w:rsidTr="00011DB5">
        <w:trPr>
          <w:cnfStyle w:val="000000100000" w:firstRow="0" w:lastRow="0" w:firstColumn="0" w:lastColumn="0" w:oddVBand="0" w:evenVBand="0" w:oddHBand="1" w:evenHBand="0" w:firstRowFirstColumn="0" w:firstRowLastColumn="0" w:lastRowFirstColumn="0" w:lastRowLastColumn="0"/>
          <w:trHeight w:val="314"/>
        </w:trPr>
        <w:tc>
          <w:tcPr>
            <w:cnfStyle w:val="001000000000" w:firstRow="0" w:lastRow="0" w:firstColumn="1" w:lastColumn="0" w:oddVBand="0" w:evenVBand="0" w:oddHBand="0" w:evenHBand="0" w:firstRowFirstColumn="0" w:firstRowLastColumn="0" w:lastRowFirstColumn="0" w:lastRowLastColumn="0"/>
            <w:tcW w:w="546" w:type="pct"/>
            <w:vMerge/>
            <w:noWrap/>
            <w:hideMark/>
          </w:tcPr>
          <w:p w14:paraId="750FBE85" w14:textId="77777777" w:rsidR="00011DB5" w:rsidRPr="000B7CF7" w:rsidRDefault="00011DB5" w:rsidP="00011DB5">
            <w:pPr>
              <w:pBdr>
                <w:right w:val="single" w:sz="8" w:space="0" w:color="auto"/>
              </w:pBdr>
              <w:spacing w:before="100" w:beforeAutospacing="1" w:after="100" w:afterAutospacing="1"/>
              <w:textAlignment w:val="center"/>
              <w:rPr>
                <w:rFonts w:cs="Calibri"/>
                <w:color w:val="000000"/>
                <w:sz w:val="20"/>
                <w:szCs w:val="22"/>
                <w:lang w:val="sq-AL"/>
              </w:rPr>
            </w:pPr>
          </w:p>
        </w:tc>
        <w:tc>
          <w:tcPr>
            <w:tcW w:w="469" w:type="pct"/>
            <w:noWrap/>
            <w:hideMark/>
          </w:tcPr>
          <w:p w14:paraId="780CE322" w14:textId="77777777" w:rsidR="00011DB5" w:rsidRPr="000B7CF7" w:rsidRDefault="00011DB5" w:rsidP="00011DB5">
            <w:pPr>
              <w:spacing w:before="100" w:beforeAutospacing="1" w:after="100" w:afterAutospacing="1"/>
              <w:textAlignment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2"/>
                <w:lang w:val="sq-AL"/>
              </w:rPr>
            </w:pPr>
            <w:r w:rsidRPr="000B7CF7">
              <w:rPr>
                <w:rFonts w:eastAsia="Verdana" w:cs="Calibri"/>
                <w:color w:val="000000"/>
                <w:sz w:val="20"/>
                <w:szCs w:val="22"/>
                <w:lang w:val="sq-AL" w:bidi="sq-AL"/>
              </w:rPr>
              <w:t>Vorë</w:t>
            </w:r>
          </w:p>
        </w:tc>
        <w:tc>
          <w:tcPr>
            <w:tcW w:w="980" w:type="pct"/>
            <w:noWrap/>
            <w:hideMark/>
          </w:tcPr>
          <w:p w14:paraId="21728212" w14:textId="77777777" w:rsidR="00011DB5" w:rsidRPr="000B7CF7" w:rsidRDefault="00011DB5" w:rsidP="00011DB5">
            <w:pPr>
              <w:spacing w:before="100" w:beforeAutospacing="1" w:after="100" w:afterAutospacing="1"/>
              <w:textAlignment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2"/>
                <w:lang w:val="sq-AL"/>
              </w:rPr>
            </w:pPr>
            <w:r w:rsidRPr="000B7CF7">
              <w:rPr>
                <w:rFonts w:eastAsia="Verdana" w:cs="Calibri"/>
                <w:color w:val="000000"/>
                <w:sz w:val="20"/>
                <w:szCs w:val="22"/>
                <w:lang w:val="sq-AL" w:bidi="sq-AL"/>
              </w:rPr>
              <w:t>Prezë</w:t>
            </w:r>
          </w:p>
        </w:tc>
        <w:tc>
          <w:tcPr>
            <w:tcW w:w="3005" w:type="pct"/>
            <w:noWrap/>
            <w:hideMark/>
          </w:tcPr>
          <w:p w14:paraId="40F4A39D" w14:textId="77777777" w:rsidR="00011DB5" w:rsidRPr="000B7CF7" w:rsidRDefault="00011DB5" w:rsidP="00011DB5">
            <w:pP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0B7CF7">
              <w:rPr>
                <w:rFonts w:eastAsia="Verdana" w:cs="Calibri"/>
                <w:sz w:val="20"/>
                <w:szCs w:val="22"/>
                <w:lang w:val="sq-AL" w:bidi="sq-AL"/>
              </w:rPr>
              <w:t>Nuk ka lidhje me kanalizimet.</w:t>
            </w:r>
          </w:p>
        </w:tc>
      </w:tr>
      <w:tr w:rsidR="00011DB5" w:rsidRPr="000B7CF7" w14:paraId="2BB1F00D" w14:textId="77777777" w:rsidTr="00011DB5">
        <w:trPr>
          <w:trHeight w:val="314"/>
        </w:trPr>
        <w:tc>
          <w:tcPr>
            <w:cnfStyle w:val="001000000000" w:firstRow="0" w:lastRow="0" w:firstColumn="1" w:lastColumn="0" w:oddVBand="0" w:evenVBand="0" w:oddHBand="0" w:evenHBand="0" w:firstRowFirstColumn="0" w:firstRowLastColumn="0" w:lastRowFirstColumn="0" w:lastRowLastColumn="0"/>
            <w:tcW w:w="546" w:type="pct"/>
            <w:vMerge w:val="restart"/>
            <w:noWrap/>
          </w:tcPr>
          <w:p w14:paraId="1438FEC5" w14:textId="77777777" w:rsidR="00011DB5" w:rsidRPr="000B7CF7" w:rsidRDefault="00011DB5" w:rsidP="00011DB5">
            <w:pPr>
              <w:pBdr>
                <w:right w:val="single" w:sz="8" w:space="0" w:color="auto"/>
              </w:pBdr>
              <w:spacing w:before="100" w:beforeAutospacing="1" w:after="100" w:afterAutospacing="1"/>
              <w:textAlignment w:val="center"/>
              <w:rPr>
                <w:rFonts w:cs="Calibri"/>
                <w:color w:val="000000"/>
                <w:sz w:val="20"/>
                <w:szCs w:val="22"/>
                <w:lang w:val="sq-AL"/>
              </w:rPr>
            </w:pPr>
            <w:r w:rsidRPr="000B7CF7">
              <w:rPr>
                <w:rFonts w:eastAsia="Verdana" w:cs="Calibri"/>
                <w:color w:val="000000"/>
                <w:sz w:val="20"/>
                <w:szCs w:val="22"/>
                <w:lang w:val="sq-AL" w:bidi="sq-AL"/>
              </w:rPr>
              <w:t>DURRËS</w:t>
            </w:r>
          </w:p>
        </w:tc>
        <w:tc>
          <w:tcPr>
            <w:tcW w:w="469" w:type="pct"/>
            <w:noWrap/>
          </w:tcPr>
          <w:p w14:paraId="69928569" w14:textId="77777777" w:rsidR="00011DB5" w:rsidRPr="000B7CF7" w:rsidRDefault="00011DB5" w:rsidP="00011DB5">
            <w:pPr>
              <w:spacing w:before="100" w:beforeAutospacing="1" w:after="100" w:afterAutospacing="1"/>
              <w:textAlignment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2"/>
                <w:lang w:val="sq-AL"/>
              </w:rPr>
            </w:pPr>
            <w:r w:rsidRPr="000B7CF7">
              <w:rPr>
                <w:rFonts w:eastAsia="Verdana" w:cs="Calibri"/>
                <w:color w:val="000000"/>
                <w:sz w:val="20"/>
                <w:szCs w:val="22"/>
                <w:lang w:val="sq-AL" w:bidi="sq-AL"/>
              </w:rPr>
              <w:t>Krujë</w:t>
            </w:r>
          </w:p>
        </w:tc>
        <w:tc>
          <w:tcPr>
            <w:tcW w:w="980" w:type="pct"/>
            <w:noWrap/>
          </w:tcPr>
          <w:p w14:paraId="3514EFAD" w14:textId="77777777" w:rsidR="00011DB5" w:rsidRPr="000B7CF7" w:rsidRDefault="00011DB5" w:rsidP="00011DB5">
            <w:pPr>
              <w:spacing w:before="100" w:beforeAutospacing="1" w:after="100" w:afterAutospacing="1"/>
              <w:textAlignment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2"/>
                <w:lang w:val="sq-AL"/>
              </w:rPr>
            </w:pPr>
            <w:r w:rsidRPr="000B7CF7">
              <w:rPr>
                <w:rFonts w:eastAsia="Verdana" w:cs="Calibri"/>
                <w:color w:val="000000"/>
                <w:sz w:val="20"/>
                <w:szCs w:val="22"/>
                <w:lang w:val="sq-AL" w:bidi="sq-AL"/>
              </w:rPr>
              <w:t>Cudhi</w:t>
            </w:r>
          </w:p>
        </w:tc>
        <w:tc>
          <w:tcPr>
            <w:tcW w:w="3005" w:type="pct"/>
            <w:noWrap/>
          </w:tcPr>
          <w:p w14:paraId="7F3B9437" w14:textId="77777777" w:rsidR="00011DB5" w:rsidRPr="000B7CF7" w:rsidRDefault="00011DB5" w:rsidP="00011DB5">
            <w:pPr>
              <w:cnfStyle w:val="000000000000" w:firstRow="0" w:lastRow="0" w:firstColumn="0" w:lastColumn="0" w:oddVBand="0" w:evenVBand="0" w:oddHBand="0" w:evenHBand="0" w:firstRowFirstColumn="0" w:firstRowLastColumn="0" w:lastRowFirstColumn="0" w:lastRowLastColumn="0"/>
              <w:rPr>
                <w:rFonts w:cs="Calibri"/>
                <w:bCs/>
                <w:sz w:val="20"/>
                <w:szCs w:val="22"/>
                <w:lang w:val="sq-AL"/>
              </w:rPr>
            </w:pPr>
            <w:r w:rsidRPr="000B7CF7">
              <w:rPr>
                <w:rFonts w:eastAsia="Verdana" w:cs="Calibri"/>
                <w:sz w:val="20"/>
                <w:szCs w:val="22"/>
                <w:lang w:val="sq-AL" w:bidi="sq-AL"/>
              </w:rPr>
              <w:t>Nuk ka lidhje me kanalizimet.</w:t>
            </w:r>
          </w:p>
        </w:tc>
      </w:tr>
      <w:tr w:rsidR="00011DB5" w:rsidRPr="000B7CF7" w14:paraId="0BAA1688" w14:textId="77777777" w:rsidTr="00011DB5">
        <w:trPr>
          <w:cnfStyle w:val="000000100000" w:firstRow="0" w:lastRow="0" w:firstColumn="0" w:lastColumn="0" w:oddVBand="0" w:evenVBand="0" w:oddHBand="1" w:evenHBand="0" w:firstRowFirstColumn="0" w:firstRowLastColumn="0" w:lastRowFirstColumn="0" w:lastRowLastColumn="0"/>
          <w:trHeight w:val="314"/>
        </w:trPr>
        <w:tc>
          <w:tcPr>
            <w:cnfStyle w:val="001000000000" w:firstRow="0" w:lastRow="0" w:firstColumn="1" w:lastColumn="0" w:oddVBand="0" w:evenVBand="0" w:oddHBand="0" w:evenHBand="0" w:firstRowFirstColumn="0" w:firstRowLastColumn="0" w:lastRowFirstColumn="0" w:lastRowLastColumn="0"/>
            <w:tcW w:w="546" w:type="pct"/>
            <w:vMerge/>
            <w:noWrap/>
          </w:tcPr>
          <w:p w14:paraId="6452F61E" w14:textId="77777777" w:rsidR="00011DB5" w:rsidRPr="000B7CF7" w:rsidRDefault="00011DB5" w:rsidP="00011DB5">
            <w:pPr>
              <w:pBdr>
                <w:right w:val="single" w:sz="8" w:space="0" w:color="auto"/>
              </w:pBdr>
              <w:spacing w:before="100" w:beforeAutospacing="1" w:after="100" w:afterAutospacing="1"/>
              <w:textAlignment w:val="center"/>
              <w:rPr>
                <w:rFonts w:cs="Calibri"/>
                <w:color w:val="000000"/>
                <w:sz w:val="20"/>
                <w:szCs w:val="22"/>
                <w:lang w:val="sq-AL"/>
              </w:rPr>
            </w:pPr>
          </w:p>
        </w:tc>
        <w:tc>
          <w:tcPr>
            <w:tcW w:w="469" w:type="pct"/>
            <w:noWrap/>
          </w:tcPr>
          <w:p w14:paraId="5DB8BD1B" w14:textId="77777777" w:rsidR="00011DB5" w:rsidRPr="000B7CF7" w:rsidRDefault="00011DB5" w:rsidP="00011DB5">
            <w:pPr>
              <w:spacing w:before="100" w:beforeAutospacing="1" w:after="100" w:afterAutospacing="1"/>
              <w:textAlignment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2"/>
                <w:lang w:val="sq-AL"/>
              </w:rPr>
            </w:pPr>
            <w:r w:rsidRPr="000B7CF7">
              <w:rPr>
                <w:rFonts w:eastAsia="Verdana" w:cs="Calibri"/>
                <w:color w:val="000000"/>
                <w:sz w:val="20"/>
                <w:szCs w:val="22"/>
                <w:lang w:val="sq-AL" w:bidi="sq-AL"/>
              </w:rPr>
              <w:t>Krujë</w:t>
            </w:r>
          </w:p>
        </w:tc>
        <w:tc>
          <w:tcPr>
            <w:tcW w:w="980" w:type="pct"/>
            <w:noWrap/>
          </w:tcPr>
          <w:p w14:paraId="133B9758" w14:textId="77777777" w:rsidR="00011DB5" w:rsidRPr="000B7CF7" w:rsidRDefault="00011DB5" w:rsidP="00011DB5">
            <w:pPr>
              <w:spacing w:before="100" w:beforeAutospacing="1" w:after="100" w:afterAutospacing="1"/>
              <w:textAlignment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2"/>
                <w:lang w:val="sq-AL"/>
              </w:rPr>
            </w:pPr>
            <w:r w:rsidRPr="000B7CF7">
              <w:rPr>
                <w:rFonts w:eastAsia="Verdana" w:cs="Calibri"/>
                <w:color w:val="000000"/>
                <w:sz w:val="20"/>
                <w:szCs w:val="22"/>
                <w:lang w:val="sq-AL" w:bidi="sq-AL"/>
              </w:rPr>
              <w:t>Nikel</w:t>
            </w:r>
          </w:p>
        </w:tc>
        <w:tc>
          <w:tcPr>
            <w:tcW w:w="3005" w:type="pct"/>
            <w:noWrap/>
          </w:tcPr>
          <w:p w14:paraId="7029B8F9" w14:textId="77777777" w:rsidR="00011DB5" w:rsidRPr="000B7CF7" w:rsidRDefault="00011DB5" w:rsidP="00011DB5">
            <w:pPr>
              <w:cnfStyle w:val="000000100000" w:firstRow="0" w:lastRow="0" w:firstColumn="0" w:lastColumn="0" w:oddVBand="0" w:evenVBand="0" w:oddHBand="1" w:evenHBand="0" w:firstRowFirstColumn="0" w:firstRowLastColumn="0" w:lastRowFirstColumn="0" w:lastRowLastColumn="0"/>
              <w:rPr>
                <w:rFonts w:cs="Calibri"/>
                <w:bCs/>
                <w:sz w:val="20"/>
                <w:szCs w:val="22"/>
                <w:lang w:val="sq-AL"/>
              </w:rPr>
            </w:pPr>
            <w:r w:rsidRPr="000B7CF7">
              <w:rPr>
                <w:rFonts w:eastAsia="Verdana" w:cs="Calibri"/>
                <w:sz w:val="20"/>
                <w:szCs w:val="22"/>
                <w:lang w:val="sq-AL" w:bidi="sq-AL"/>
              </w:rPr>
              <w:t>Nuk ka lidhje me kanalizimet.</w:t>
            </w:r>
          </w:p>
        </w:tc>
      </w:tr>
      <w:tr w:rsidR="00011DB5" w:rsidRPr="000B7CF7" w14:paraId="4193647A" w14:textId="77777777" w:rsidTr="00011DB5">
        <w:trPr>
          <w:trHeight w:val="314"/>
        </w:trPr>
        <w:tc>
          <w:tcPr>
            <w:cnfStyle w:val="001000000000" w:firstRow="0" w:lastRow="0" w:firstColumn="1" w:lastColumn="0" w:oddVBand="0" w:evenVBand="0" w:oddHBand="0" w:evenHBand="0" w:firstRowFirstColumn="0" w:firstRowLastColumn="0" w:lastRowFirstColumn="0" w:lastRowLastColumn="0"/>
            <w:tcW w:w="546" w:type="pct"/>
            <w:vMerge/>
            <w:noWrap/>
          </w:tcPr>
          <w:p w14:paraId="172F0C71" w14:textId="77777777" w:rsidR="00011DB5" w:rsidRPr="000B7CF7" w:rsidRDefault="00011DB5" w:rsidP="00011DB5">
            <w:pPr>
              <w:pBdr>
                <w:right w:val="single" w:sz="8" w:space="0" w:color="auto"/>
              </w:pBdr>
              <w:spacing w:before="100" w:beforeAutospacing="1" w:after="100" w:afterAutospacing="1"/>
              <w:textAlignment w:val="center"/>
              <w:rPr>
                <w:rFonts w:cs="Calibri"/>
                <w:color w:val="000000"/>
                <w:sz w:val="20"/>
                <w:szCs w:val="22"/>
                <w:lang w:val="sq-AL"/>
              </w:rPr>
            </w:pPr>
          </w:p>
        </w:tc>
        <w:tc>
          <w:tcPr>
            <w:tcW w:w="469" w:type="pct"/>
            <w:noWrap/>
          </w:tcPr>
          <w:p w14:paraId="02FD04E6" w14:textId="77777777" w:rsidR="00011DB5" w:rsidRPr="000B7CF7" w:rsidRDefault="00011DB5" w:rsidP="00011DB5">
            <w:pPr>
              <w:spacing w:before="100" w:beforeAutospacing="1" w:after="100" w:afterAutospacing="1"/>
              <w:textAlignment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2"/>
                <w:lang w:val="sq-AL"/>
              </w:rPr>
            </w:pPr>
            <w:r w:rsidRPr="000B7CF7">
              <w:rPr>
                <w:rFonts w:eastAsia="Verdana" w:cs="Calibri"/>
                <w:color w:val="000000"/>
                <w:sz w:val="20"/>
                <w:szCs w:val="22"/>
                <w:lang w:val="sq-AL" w:bidi="sq-AL"/>
              </w:rPr>
              <w:t>Krujë</w:t>
            </w:r>
          </w:p>
        </w:tc>
        <w:tc>
          <w:tcPr>
            <w:tcW w:w="980" w:type="pct"/>
            <w:noWrap/>
          </w:tcPr>
          <w:p w14:paraId="3FB1A7B9" w14:textId="77777777" w:rsidR="00011DB5" w:rsidRPr="000B7CF7" w:rsidRDefault="00011DB5" w:rsidP="00011DB5">
            <w:pPr>
              <w:spacing w:before="100" w:beforeAutospacing="1" w:after="100" w:afterAutospacing="1"/>
              <w:textAlignment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2"/>
                <w:lang w:val="sq-AL"/>
              </w:rPr>
            </w:pPr>
            <w:r w:rsidRPr="000B7CF7">
              <w:rPr>
                <w:rFonts w:eastAsia="Verdana" w:cs="Calibri"/>
                <w:color w:val="000000"/>
                <w:sz w:val="20"/>
                <w:szCs w:val="22"/>
                <w:lang w:val="sq-AL" w:bidi="sq-AL"/>
              </w:rPr>
              <w:t>Bubq</w:t>
            </w:r>
          </w:p>
        </w:tc>
        <w:tc>
          <w:tcPr>
            <w:tcW w:w="3005" w:type="pct"/>
            <w:noWrap/>
          </w:tcPr>
          <w:p w14:paraId="1D7C3895" w14:textId="77777777" w:rsidR="00011DB5" w:rsidRPr="000B7CF7" w:rsidRDefault="00011DB5" w:rsidP="00011DB5">
            <w:pPr>
              <w:cnfStyle w:val="000000000000" w:firstRow="0" w:lastRow="0" w:firstColumn="0" w:lastColumn="0" w:oddVBand="0" w:evenVBand="0" w:oddHBand="0" w:evenHBand="0" w:firstRowFirstColumn="0" w:firstRowLastColumn="0" w:lastRowFirstColumn="0" w:lastRowLastColumn="0"/>
              <w:rPr>
                <w:rFonts w:cs="Calibri"/>
                <w:bCs/>
                <w:sz w:val="20"/>
                <w:szCs w:val="22"/>
                <w:lang w:val="sq-AL"/>
              </w:rPr>
            </w:pPr>
            <w:r w:rsidRPr="000B7CF7">
              <w:rPr>
                <w:rFonts w:eastAsia="Verdana" w:cs="Calibri"/>
                <w:sz w:val="20"/>
                <w:szCs w:val="22"/>
                <w:lang w:val="sq-AL" w:bidi="sq-AL"/>
              </w:rPr>
              <w:t>Nuk ka lidhje me kanalizimet.</w:t>
            </w:r>
          </w:p>
        </w:tc>
      </w:tr>
      <w:tr w:rsidR="00011DB5" w:rsidRPr="00210DCC" w14:paraId="0555284B" w14:textId="77777777" w:rsidTr="00011DB5">
        <w:trPr>
          <w:cnfStyle w:val="000000100000" w:firstRow="0" w:lastRow="0" w:firstColumn="0" w:lastColumn="0" w:oddVBand="0" w:evenVBand="0" w:oddHBand="1" w:evenHBand="0" w:firstRowFirstColumn="0" w:firstRowLastColumn="0" w:lastRowFirstColumn="0" w:lastRowLastColumn="0"/>
          <w:trHeight w:val="314"/>
        </w:trPr>
        <w:tc>
          <w:tcPr>
            <w:cnfStyle w:val="001000000000" w:firstRow="0" w:lastRow="0" w:firstColumn="1" w:lastColumn="0" w:oddVBand="0" w:evenVBand="0" w:oddHBand="0" w:evenHBand="0" w:firstRowFirstColumn="0" w:firstRowLastColumn="0" w:lastRowFirstColumn="0" w:lastRowLastColumn="0"/>
            <w:tcW w:w="546" w:type="pct"/>
            <w:vMerge/>
            <w:noWrap/>
          </w:tcPr>
          <w:p w14:paraId="4E826693" w14:textId="77777777" w:rsidR="00011DB5" w:rsidRPr="000B7CF7" w:rsidRDefault="00011DB5" w:rsidP="00011DB5">
            <w:pPr>
              <w:pBdr>
                <w:right w:val="single" w:sz="8" w:space="0" w:color="auto"/>
              </w:pBdr>
              <w:spacing w:before="100" w:beforeAutospacing="1" w:after="100" w:afterAutospacing="1"/>
              <w:textAlignment w:val="center"/>
              <w:rPr>
                <w:rFonts w:cs="Calibri"/>
                <w:color w:val="000000"/>
                <w:sz w:val="20"/>
                <w:szCs w:val="22"/>
                <w:lang w:val="sq-AL"/>
              </w:rPr>
            </w:pPr>
          </w:p>
        </w:tc>
        <w:tc>
          <w:tcPr>
            <w:tcW w:w="469" w:type="pct"/>
            <w:noWrap/>
          </w:tcPr>
          <w:p w14:paraId="7BA5EF76" w14:textId="77777777" w:rsidR="00011DB5" w:rsidRPr="000B7CF7" w:rsidRDefault="00011DB5" w:rsidP="00011DB5">
            <w:pPr>
              <w:spacing w:before="100" w:beforeAutospacing="1" w:after="100" w:afterAutospacing="1"/>
              <w:textAlignment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2"/>
                <w:lang w:val="sq-AL"/>
              </w:rPr>
            </w:pPr>
            <w:r w:rsidRPr="000B7CF7">
              <w:rPr>
                <w:rFonts w:eastAsia="Verdana" w:cs="Calibri"/>
                <w:color w:val="000000"/>
                <w:sz w:val="20"/>
                <w:szCs w:val="22"/>
                <w:lang w:val="sq-AL" w:bidi="sq-AL"/>
              </w:rPr>
              <w:t>Krujë</w:t>
            </w:r>
          </w:p>
        </w:tc>
        <w:tc>
          <w:tcPr>
            <w:tcW w:w="980" w:type="pct"/>
            <w:noWrap/>
          </w:tcPr>
          <w:p w14:paraId="27E08ECF" w14:textId="77777777" w:rsidR="00011DB5" w:rsidRPr="000B7CF7" w:rsidRDefault="00011DB5" w:rsidP="00011DB5">
            <w:pPr>
              <w:spacing w:before="100" w:beforeAutospacing="1" w:after="100" w:afterAutospacing="1"/>
              <w:textAlignment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2"/>
                <w:lang w:val="sq-AL"/>
              </w:rPr>
            </w:pPr>
            <w:r w:rsidRPr="000B7CF7">
              <w:rPr>
                <w:rFonts w:eastAsia="Verdana" w:cs="Calibri"/>
                <w:color w:val="000000"/>
                <w:sz w:val="20"/>
                <w:szCs w:val="22"/>
                <w:lang w:val="sq-AL" w:bidi="sq-AL"/>
              </w:rPr>
              <w:t>Krujë</w:t>
            </w:r>
          </w:p>
        </w:tc>
        <w:tc>
          <w:tcPr>
            <w:tcW w:w="3005" w:type="pct"/>
            <w:noWrap/>
          </w:tcPr>
          <w:p w14:paraId="6CD3684C" w14:textId="77777777" w:rsidR="00011DB5" w:rsidRPr="000B7CF7" w:rsidRDefault="00011DB5" w:rsidP="00011DB5">
            <w:pPr>
              <w:cnfStyle w:val="000000100000" w:firstRow="0" w:lastRow="0" w:firstColumn="0" w:lastColumn="0" w:oddVBand="0" w:evenVBand="0" w:oddHBand="1" w:evenHBand="0" w:firstRowFirstColumn="0" w:firstRowLastColumn="0" w:lastRowFirstColumn="0" w:lastRowLastColumn="0"/>
              <w:rPr>
                <w:rFonts w:cs="Calibri"/>
                <w:bCs/>
                <w:sz w:val="20"/>
                <w:szCs w:val="22"/>
                <w:lang w:val="sq-AL"/>
              </w:rPr>
            </w:pPr>
            <w:r w:rsidRPr="000B7CF7">
              <w:rPr>
                <w:rFonts w:eastAsia="Verdana" w:cs="Calibri"/>
                <w:sz w:val="20"/>
                <w:szCs w:val="22"/>
                <w:lang w:val="sq-AL" w:bidi="sq-AL"/>
              </w:rPr>
              <w:t xml:space="preserve">Sistemi ekzistues i mbledhjes së ujërave të ndotura është sistem kanalizimesh i kombinuar për kullimin e ujërave të ndotura urbane të përziera </w:t>
            </w:r>
            <w:r>
              <w:rPr>
                <w:rFonts w:eastAsia="Verdana" w:cs="Calibri"/>
                <w:sz w:val="20"/>
                <w:szCs w:val="22"/>
                <w:lang w:val="sq-AL" w:bidi="sq-AL"/>
              </w:rPr>
              <w:t>me</w:t>
            </w:r>
            <w:r w:rsidRPr="000B7CF7">
              <w:rPr>
                <w:rFonts w:eastAsia="Verdana" w:cs="Calibri"/>
                <w:sz w:val="20"/>
                <w:szCs w:val="22"/>
                <w:lang w:val="sq-AL" w:bidi="sq-AL"/>
              </w:rPr>
              <w:t xml:space="preserve"> ujëra</w:t>
            </w:r>
            <w:r>
              <w:rPr>
                <w:rFonts w:eastAsia="Verdana" w:cs="Calibri"/>
                <w:sz w:val="20"/>
                <w:szCs w:val="22"/>
                <w:lang w:val="sq-AL" w:bidi="sq-AL"/>
              </w:rPr>
              <w:t>t</w:t>
            </w:r>
            <w:r w:rsidRPr="000B7CF7">
              <w:rPr>
                <w:rFonts w:eastAsia="Verdana" w:cs="Calibri"/>
                <w:sz w:val="20"/>
                <w:szCs w:val="22"/>
                <w:lang w:val="sq-AL" w:bidi="sq-AL"/>
              </w:rPr>
              <w:t xml:space="preserve"> </w:t>
            </w:r>
            <w:r>
              <w:rPr>
                <w:rFonts w:eastAsia="Verdana" w:cs="Calibri"/>
                <w:sz w:val="20"/>
                <w:szCs w:val="22"/>
                <w:lang w:val="sq-AL" w:bidi="sq-AL"/>
              </w:rPr>
              <w:t>e</w:t>
            </w:r>
            <w:r w:rsidRPr="000B7CF7">
              <w:rPr>
                <w:rFonts w:eastAsia="Verdana" w:cs="Calibri"/>
                <w:sz w:val="20"/>
                <w:szCs w:val="22"/>
                <w:lang w:val="sq-AL" w:bidi="sq-AL"/>
              </w:rPr>
              <w:t xml:space="preserve"> reshje</w:t>
            </w:r>
            <w:r>
              <w:rPr>
                <w:rFonts w:eastAsia="Verdana" w:cs="Calibri"/>
                <w:sz w:val="20"/>
                <w:szCs w:val="22"/>
                <w:lang w:val="sq-AL" w:bidi="sq-AL"/>
              </w:rPr>
              <w:t>ve</w:t>
            </w:r>
            <w:r w:rsidRPr="000B7CF7">
              <w:rPr>
                <w:rFonts w:eastAsia="Verdana" w:cs="Calibri"/>
                <w:sz w:val="20"/>
                <w:szCs w:val="22"/>
                <w:lang w:val="sq-AL" w:bidi="sq-AL"/>
              </w:rPr>
              <w:t>. Sistemi shkarkohet pa trajtim.</w:t>
            </w:r>
          </w:p>
        </w:tc>
      </w:tr>
      <w:tr w:rsidR="00011DB5" w:rsidRPr="00504D92" w14:paraId="25FBFBF7" w14:textId="77777777" w:rsidTr="00011DB5">
        <w:trPr>
          <w:trHeight w:val="314"/>
        </w:trPr>
        <w:tc>
          <w:tcPr>
            <w:cnfStyle w:val="001000000000" w:firstRow="0" w:lastRow="0" w:firstColumn="1" w:lastColumn="0" w:oddVBand="0" w:evenVBand="0" w:oddHBand="0" w:evenHBand="0" w:firstRowFirstColumn="0" w:firstRowLastColumn="0" w:lastRowFirstColumn="0" w:lastRowLastColumn="0"/>
            <w:tcW w:w="546" w:type="pct"/>
            <w:vMerge/>
            <w:noWrap/>
          </w:tcPr>
          <w:p w14:paraId="2EF78250" w14:textId="77777777" w:rsidR="00011DB5" w:rsidRPr="000B7CF7" w:rsidRDefault="00011DB5" w:rsidP="00011DB5">
            <w:pPr>
              <w:pBdr>
                <w:right w:val="single" w:sz="8" w:space="0" w:color="auto"/>
              </w:pBdr>
              <w:spacing w:before="100" w:beforeAutospacing="1" w:after="100" w:afterAutospacing="1"/>
              <w:textAlignment w:val="center"/>
              <w:rPr>
                <w:rFonts w:cs="Calibri"/>
                <w:color w:val="000000"/>
                <w:sz w:val="20"/>
                <w:szCs w:val="22"/>
                <w:lang w:val="sq-AL"/>
              </w:rPr>
            </w:pPr>
          </w:p>
        </w:tc>
        <w:tc>
          <w:tcPr>
            <w:tcW w:w="469" w:type="pct"/>
            <w:noWrap/>
          </w:tcPr>
          <w:p w14:paraId="684F1253" w14:textId="77777777" w:rsidR="00011DB5" w:rsidRPr="000B7CF7" w:rsidRDefault="00011DB5" w:rsidP="00011DB5">
            <w:pPr>
              <w:spacing w:before="100" w:beforeAutospacing="1" w:after="100" w:afterAutospacing="1"/>
              <w:textAlignment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2"/>
                <w:lang w:val="sq-AL"/>
              </w:rPr>
            </w:pPr>
            <w:r w:rsidRPr="000B7CF7">
              <w:rPr>
                <w:rFonts w:eastAsia="Verdana" w:cs="Calibri"/>
                <w:color w:val="000000"/>
                <w:sz w:val="20"/>
                <w:szCs w:val="22"/>
                <w:lang w:val="sq-AL" w:bidi="sq-AL"/>
              </w:rPr>
              <w:t>Krujë</w:t>
            </w:r>
          </w:p>
        </w:tc>
        <w:tc>
          <w:tcPr>
            <w:tcW w:w="980" w:type="pct"/>
            <w:noWrap/>
          </w:tcPr>
          <w:p w14:paraId="3C7EDD22" w14:textId="77777777" w:rsidR="00011DB5" w:rsidRPr="000B7CF7" w:rsidRDefault="00011DB5" w:rsidP="00011DB5">
            <w:pPr>
              <w:spacing w:before="100" w:beforeAutospacing="1" w:after="100" w:afterAutospacing="1"/>
              <w:textAlignment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2"/>
                <w:lang w:val="sq-AL"/>
              </w:rPr>
            </w:pPr>
            <w:r w:rsidRPr="000B7CF7">
              <w:rPr>
                <w:rFonts w:eastAsia="Verdana" w:cs="Calibri"/>
                <w:color w:val="000000"/>
                <w:sz w:val="20"/>
                <w:szCs w:val="22"/>
                <w:lang w:val="sq-AL" w:bidi="sq-AL"/>
              </w:rPr>
              <w:t>Fushë-Krujë</w:t>
            </w:r>
          </w:p>
        </w:tc>
        <w:tc>
          <w:tcPr>
            <w:tcW w:w="3005" w:type="pct"/>
            <w:noWrap/>
          </w:tcPr>
          <w:p w14:paraId="69F6392A" w14:textId="77777777" w:rsidR="00011DB5" w:rsidRPr="000B7CF7" w:rsidRDefault="00011DB5" w:rsidP="00011DB5">
            <w:pP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0B7CF7">
              <w:rPr>
                <w:rFonts w:eastAsia="Verdana" w:cs="Calibri"/>
                <w:sz w:val="20"/>
                <w:szCs w:val="22"/>
                <w:lang w:val="sq-AL" w:bidi="sq-AL"/>
              </w:rPr>
              <w:t xml:space="preserve">Sistemi i ujërave të ndotura mbulon vetëm zonën e qytetit të Fushë-Krujës. Ujërat e ndotura mblidhen nga rrjeti Publik dhe më pas shkarkohen pa trajtim në lumin Zezë. </w:t>
            </w:r>
          </w:p>
        </w:tc>
      </w:tr>
      <w:tr w:rsidR="00011DB5" w:rsidRPr="00504D92" w14:paraId="663B72DD" w14:textId="77777777" w:rsidTr="00011DB5">
        <w:trPr>
          <w:cnfStyle w:val="000000100000" w:firstRow="0" w:lastRow="0" w:firstColumn="0" w:lastColumn="0" w:oddVBand="0" w:evenVBand="0" w:oddHBand="1" w:evenHBand="0" w:firstRowFirstColumn="0" w:firstRowLastColumn="0" w:lastRowFirstColumn="0" w:lastRowLastColumn="0"/>
          <w:trHeight w:val="314"/>
        </w:trPr>
        <w:tc>
          <w:tcPr>
            <w:cnfStyle w:val="001000000000" w:firstRow="0" w:lastRow="0" w:firstColumn="1" w:lastColumn="0" w:oddVBand="0" w:evenVBand="0" w:oddHBand="0" w:evenHBand="0" w:firstRowFirstColumn="0" w:firstRowLastColumn="0" w:lastRowFirstColumn="0" w:lastRowLastColumn="0"/>
            <w:tcW w:w="546" w:type="pct"/>
            <w:vMerge/>
            <w:noWrap/>
          </w:tcPr>
          <w:p w14:paraId="4EFE084C" w14:textId="77777777" w:rsidR="00011DB5" w:rsidRPr="000B7CF7" w:rsidRDefault="00011DB5" w:rsidP="00011DB5">
            <w:pPr>
              <w:pBdr>
                <w:right w:val="single" w:sz="8" w:space="0" w:color="auto"/>
              </w:pBdr>
              <w:spacing w:before="100" w:beforeAutospacing="1" w:after="100" w:afterAutospacing="1"/>
              <w:textAlignment w:val="center"/>
              <w:rPr>
                <w:rFonts w:cs="Calibri"/>
                <w:color w:val="000000"/>
                <w:sz w:val="20"/>
                <w:szCs w:val="22"/>
                <w:lang w:val="sq-AL"/>
              </w:rPr>
            </w:pPr>
          </w:p>
        </w:tc>
        <w:tc>
          <w:tcPr>
            <w:tcW w:w="469" w:type="pct"/>
            <w:noWrap/>
          </w:tcPr>
          <w:p w14:paraId="02913616" w14:textId="77777777" w:rsidR="00011DB5" w:rsidRPr="000B7CF7" w:rsidRDefault="00011DB5" w:rsidP="00011DB5">
            <w:pPr>
              <w:spacing w:before="100" w:beforeAutospacing="1" w:after="100" w:afterAutospacing="1"/>
              <w:textAlignment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2"/>
                <w:lang w:val="sq-AL"/>
              </w:rPr>
            </w:pPr>
            <w:r w:rsidRPr="000B7CF7">
              <w:rPr>
                <w:rFonts w:eastAsia="Verdana" w:cs="Calibri"/>
                <w:color w:val="000000"/>
                <w:sz w:val="20"/>
                <w:szCs w:val="22"/>
                <w:lang w:val="sq-AL" w:bidi="sq-AL"/>
              </w:rPr>
              <w:t>Krujë</w:t>
            </w:r>
          </w:p>
        </w:tc>
        <w:tc>
          <w:tcPr>
            <w:tcW w:w="980" w:type="pct"/>
            <w:noWrap/>
          </w:tcPr>
          <w:p w14:paraId="17D4A1BE" w14:textId="77777777" w:rsidR="00011DB5" w:rsidRPr="000B7CF7" w:rsidRDefault="00011DB5" w:rsidP="00011DB5">
            <w:pPr>
              <w:spacing w:before="100" w:beforeAutospacing="1" w:after="100" w:afterAutospacing="1"/>
              <w:textAlignment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2"/>
                <w:lang w:val="sq-AL"/>
              </w:rPr>
            </w:pPr>
            <w:r w:rsidRPr="000B7CF7">
              <w:rPr>
                <w:rFonts w:eastAsia="Verdana" w:cs="Calibri"/>
                <w:color w:val="000000"/>
                <w:sz w:val="20"/>
                <w:szCs w:val="22"/>
                <w:lang w:val="sq-AL" w:bidi="sq-AL"/>
              </w:rPr>
              <w:t>Thumanë</w:t>
            </w:r>
          </w:p>
        </w:tc>
        <w:tc>
          <w:tcPr>
            <w:tcW w:w="3005" w:type="pct"/>
            <w:noWrap/>
          </w:tcPr>
          <w:p w14:paraId="534DAEE5" w14:textId="77777777" w:rsidR="00011DB5" w:rsidRPr="000B7CF7" w:rsidRDefault="00011DB5" w:rsidP="00011DB5">
            <w:pP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0B7CF7">
              <w:rPr>
                <w:rFonts w:eastAsia="Verdana" w:cs="Calibri"/>
                <w:sz w:val="20"/>
                <w:szCs w:val="22"/>
                <w:lang w:val="sq-AL" w:bidi="sq-AL"/>
              </w:rPr>
              <w:t>Sistemi i ujërave të ndotura në Njësinë Administrative të Thumanës mbulon vetëm një pjesë të popullsisë, kryesisht atë që jeton në zonën e qytetit tëThumanës.</w:t>
            </w:r>
          </w:p>
        </w:tc>
      </w:tr>
      <w:tr w:rsidR="00011DB5" w:rsidRPr="000B7CF7" w14:paraId="6818DD24" w14:textId="77777777" w:rsidTr="00011DB5">
        <w:trPr>
          <w:trHeight w:val="314"/>
        </w:trPr>
        <w:tc>
          <w:tcPr>
            <w:cnfStyle w:val="001000000000" w:firstRow="0" w:lastRow="0" w:firstColumn="1" w:lastColumn="0" w:oddVBand="0" w:evenVBand="0" w:oddHBand="0" w:evenHBand="0" w:firstRowFirstColumn="0" w:firstRowLastColumn="0" w:lastRowFirstColumn="0" w:lastRowLastColumn="0"/>
            <w:tcW w:w="546" w:type="pct"/>
            <w:vMerge/>
            <w:noWrap/>
          </w:tcPr>
          <w:p w14:paraId="11B262CD" w14:textId="77777777" w:rsidR="00011DB5" w:rsidRPr="000B7CF7" w:rsidRDefault="00011DB5" w:rsidP="00011DB5">
            <w:pPr>
              <w:pBdr>
                <w:right w:val="single" w:sz="8" w:space="0" w:color="auto"/>
              </w:pBdr>
              <w:spacing w:before="100" w:beforeAutospacing="1" w:after="100" w:afterAutospacing="1"/>
              <w:textAlignment w:val="center"/>
              <w:rPr>
                <w:rFonts w:cs="Calibri"/>
                <w:color w:val="000000"/>
                <w:sz w:val="20"/>
                <w:szCs w:val="22"/>
                <w:lang w:val="sq-AL"/>
              </w:rPr>
            </w:pPr>
          </w:p>
        </w:tc>
        <w:tc>
          <w:tcPr>
            <w:tcW w:w="469" w:type="pct"/>
            <w:noWrap/>
          </w:tcPr>
          <w:p w14:paraId="03851623" w14:textId="77777777" w:rsidR="00011DB5" w:rsidRPr="000B7CF7" w:rsidRDefault="00011DB5" w:rsidP="00011DB5">
            <w:pPr>
              <w:spacing w:before="100" w:beforeAutospacing="1" w:after="100" w:afterAutospacing="1"/>
              <w:textAlignment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2"/>
                <w:lang w:val="sq-AL"/>
              </w:rPr>
            </w:pPr>
            <w:r w:rsidRPr="000B7CF7">
              <w:rPr>
                <w:rFonts w:eastAsia="Verdana" w:cs="Calibri"/>
                <w:color w:val="000000"/>
                <w:sz w:val="20"/>
                <w:szCs w:val="22"/>
                <w:lang w:val="sq-AL" w:bidi="sq-AL"/>
              </w:rPr>
              <w:t>Durrës</w:t>
            </w:r>
          </w:p>
        </w:tc>
        <w:tc>
          <w:tcPr>
            <w:tcW w:w="980" w:type="pct"/>
            <w:noWrap/>
          </w:tcPr>
          <w:p w14:paraId="23AEF104" w14:textId="77777777" w:rsidR="00011DB5" w:rsidRPr="000B7CF7" w:rsidRDefault="00011DB5" w:rsidP="00011DB5">
            <w:pPr>
              <w:spacing w:before="100" w:beforeAutospacing="1" w:after="100" w:afterAutospacing="1"/>
              <w:textAlignment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2"/>
                <w:lang w:val="sq-AL"/>
              </w:rPr>
            </w:pPr>
            <w:r w:rsidRPr="000B7CF7">
              <w:rPr>
                <w:rFonts w:eastAsia="Verdana" w:cs="Calibri"/>
                <w:color w:val="000000"/>
                <w:sz w:val="20"/>
                <w:szCs w:val="22"/>
                <w:lang w:val="sq-AL" w:bidi="sq-AL"/>
              </w:rPr>
              <w:t>Ishëm (pjesërisht)</w:t>
            </w:r>
          </w:p>
        </w:tc>
        <w:tc>
          <w:tcPr>
            <w:tcW w:w="3005" w:type="pct"/>
            <w:noWrap/>
          </w:tcPr>
          <w:p w14:paraId="0960F80E" w14:textId="77777777" w:rsidR="00011DB5" w:rsidRPr="000B7CF7" w:rsidRDefault="00011DB5" w:rsidP="00011DB5">
            <w:pP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0B7CF7">
              <w:rPr>
                <w:rFonts w:eastAsia="Verdana" w:cs="Calibri"/>
                <w:sz w:val="20"/>
                <w:szCs w:val="22"/>
                <w:lang w:val="sq-AL" w:bidi="sq-AL"/>
              </w:rPr>
              <w:t>Nuk ka lidhje me kanalizimet.</w:t>
            </w:r>
          </w:p>
        </w:tc>
      </w:tr>
      <w:tr w:rsidR="002D49BE" w:rsidRPr="000B7CF7" w14:paraId="1F41ED30" w14:textId="77777777" w:rsidTr="000B7CF7">
        <w:trPr>
          <w:cnfStyle w:val="000000100000" w:firstRow="0" w:lastRow="0" w:firstColumn="0" w:lastColumn="0" w:oddVBand="0" w:evenVBand="0" w:oddHBand="1" w:evenHBand="0" w:firstRowFirstColumn="0" w:firstRowLastColumn="0" w:lastRowFirstColumn="0" w:lastRowLastColumn="0"/>
          <w:trHeight w:val="19"/>
        </w:trPr>
        <w:tc>
          <w:tcPr>
            <w:cnfStyle w:val="001000000000" w:firstRow="0" w:lastRow="0" w:firstColumn="1" w:lastColumn="0" w:oddVBand="0" w:evenVBand="0" w:oddHBand="0" w:evenHBand="0" w:firstRowFirstColumn="0" w:firstRowLastColumn="0" w:lastRowFirstColumn="0" w:lastRowLastColumn="0"/>
            <w:tcW w:w="546" w:type="pct"/>
            <w:noWrap/>
            <w:hideMark/>
          </w:tcPr>
          <w:p w14:paraId="1B1FFD77" w14:textId="77777777" w:rsidR="002D49BE" w:rsidRPr="000B7CF7" w:rsidRDefault="002D49BE" w:rsidP="00832C10">
            <w:pPr>
              <w:jc w:val="center"/>
              <w:rPr>
                <w:rFonts w:cs="Calibri"/>
                <w:b w:val="0"/>
                <w:bCs w:val="0"/>
                <w:sz w:val="20"/>
                <w:szCs w:val="22"/>
                <w:lang w:val="sq-AL"/>
              </w:rPr>
            </w:pPr>
            <w:r w:rsidRPr="000B7CF7">
              <w:rPr>
                <w:rFonts w:eastAsia="Verdana" w:cs="Calibri"/>
                <w:sz w:val="20"/>
                <w:szCs w:val="22"/>
                <w:lang w:val="sq-AL" w:bidi="sq-AL"/>
              </w:rPr>
              <w:t>Rajoni</w:t>
            </w:r>
          </w:p>
        </w:tc>
        <w:tc>
          <w:tcPr>
            <w:tcW w:w="469" w:type="pct"/>
            <w:noWrap/>
            <w:hideMark/>
          </w:tcPr>
          <w:p w14:paraId="354B7DEC" w14:textId="77777777" w:rsidR="002D49BE" w:rsidRPr="000B7CF7"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b/>
                <w:bCs/>
                <w:sz w:val="20"/>
                <w:szCs w:val="22"/>
                <w:lang w:val="sq-AL"/>
              </w:rPr>
            </w:pPr>
            <w:r w:rsidRPr="000B7CF7">
              <w:rPr>
                <w:rFonts w:eastAsia="Verdana" w:cs="Calibri"/>
                <w:sz w:val="20"/>
                <w:szCs w:val="22"/>
                <w:lang w:val="sq-AL" w:bidi="sq-AL"/>
              </w:rPr>
              <w:t>Bashkia</w:t>
            </w:r>
          </w:p>
        </w:tc>
        <w:tc>
          <w:tcPr>
            <w:tcW w:w="980" w:type="pct"/>
            <w:noWrap/>
            <w:hideMark/>
          </w:tcPr>
          <w:p w14:paraId="2C2A8959" w14:textId="77777777" w:rsidR="002D49BE" w:rsidRPr="000B7CF7"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b/>
                <w:bCs/>
                <w:sz w:val="20"/>
                <w:szCs w:val="22"/>
                <w:lang w:val="sq-AL"/>
              </w:rPr>
            </w:pPr>
            <w:r w:rsidRPr="000B7CF7">
              <w:rPr>
                <w:rFonts w:eastAsia="Verdana" w:cs="Calibri"/>
                <w:sz w:val="20"/>
                <w:szCs w:val="22"/>
                <w:lang w:val="sq-AL" w:bidi="sq-AL"/>
              </w:rPr>
              <w:t>Njësia Administrative</w:t>
            </w:r>
          </w:p>
        </w:tc>
        <w:tc>
          <w:tcPr>
            <w:tcW w:w="3005" w:type="pct"/>
            <w:noWrap/>
            <w:hideMark/>
          </w:tcPr>
          <w:p w14:paraId="76E3E12A" w14:textId="77777777" w:rsidR="002D49BE" w:rsidRPr="000B7CF7" w:rsidRDefault="002D49BE" w:rsidP="00832C10">
            <w:pPr>
              <w:jc w:val="center"/>
              <w:cnfStyle w:val="000000100000" w:firstRow="0" w:lastRow="0" w:firstColumn="0" w:lastColumn="0" w:oddVBand="0" w:evenVBand="0" w:oddHBand="1" w:evenHBand="0" w:firstRowFirstColumn="0" w:firstRowLastColumn="0" w:lastRowFirstColumn="0" w:lastRowLastColumn="0"/>
              <w:rPr>
                <w:rFonts w:cs="Calibri"/>
                <w:b/>
                <w:bCs/>
                <w:sz w:val="20"/>
                <w:szCs w:val="22"/>
                <w:lang w:val="sq-AL"/>
              </w:rPr>
            </w:pPr>
            <w:r w:rsidRPr="000B7CF7">
              <w:rPr>
                <w:rFonts w:eastAsia="Verdana" w:cs="Calibri"/>
                <w:sz w:val="20"/>
                <w:szCs w:val="22"/>
                <w:lang w:val="sq-AL" w:bidi="sq-AL"/>
              </w:rPr>
              <w:t xml:space="preserve">Komente </w:t>
            </w:r>
          </w:p>
        </w:tc>
      </w:tr>
      <w:tr w:rsidR="002D49BE" w:rsidRPr="000B7CF7" w14:paraId="1725078B" w14:textId="77777777" w:rsidTr="000B7CF7">
        <w:trPr>
          <w:trHeight w:val="287"/>
        </w:trPr>
        <w:tc>
          <w:tcPr>
            <w:cnfStyle w:val="001000000000" w:firstRow="0" w:lastRow="0" w:firstColumn="1" w:lastColumn="0" w:oddVBand="0" w:evenVBand="0" w:oddHBand="0" w:evenHBand="0" w:firstRowFirstColumn="0" w:firstRowLastColumn="0" w:lastRowFirstColumn="0" w:lastRowLastColumn="0"/>
            <w:tcW w:w="546" w:type="pct"/>
            <w:vMerge w:val="restart"/>
            <w:noWrap/>
            <w:hideMark/>
          </w:tcPr>
          <w:p w14:paraId="3F3517B0" w14:textId="77777777" w:rsidR="002D49BE" w:rsidRPr="000B7CF7" w:rsidRDefault="002D49BE" w:rsidP="00832C10">
            <w:pPr>
              <w:spacing w:before="100" w:beforeAutospacing="1" w:after="100" w:afterAutospacing="1"/>
              <w:textAlignment w:val="center"/>
              <w:rPr>
                <w:rFonts w:cs="Calibri"/>
                <w:color w:val="000000"/>
                <w:sz w:val="20"/>
                <w:szCs w:val="22"/>
                <w:lang w:val="sq-AL"/>
              </w:rPr>
            </w:pPr>
            <w:r w:rsidRPr="000B7CF7">
              <w:rPr>
                <w:rFonts w:eastAsia="Verdana" w:cs="Calibri"/>
                <w:color w:val="000000"/>
                <w:sz w:val="20"/>
                <w:szCs w:val="22"/>
                <w:lang w:val="sq-AL" w:bidi="sq-AL"/>
              </w:rPr>
              <w:t>TIRANË</w:t>
            </w:r>
          </w:p>
        </w:tc>
        <w:tc>
          <w:tcPr>
            <w:tcW w:w="469" w:type="pct"/>
            <w:noWrap/>
            <w:hideMark/>
          </w:tcPr>
          <w:p w14:paraId="72DA9F30" w14:textId="77777777" w:rsidR="002D49BE" w:rsidRPr="000B7CF7" w:rsidRDefault="002D49BE" w:rsidP="00832C10">
            <w:pPr>
              <w:spacing w:before="100" w:beforeAutospacing="1" w:after="100" w:afterAutospacing="1"/>
              <w:textAlignment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2"/>
                <w:lang w:val="sq-AL"/>
              </w:rPr>
            </w:pPr>
            <w:r w:rsidRPr="000B7CF7">
              <w:rPr>
                <w:rFonts w:eastAsia="Verdana" w:cs="Calibri"/>
                <w:color w:val="000000"/>
                <w:sz w:val="20"/>
                <w:szCs w:val="22"/>
                <w:lang w:val="sq-AL" w:bidi="sq-AL"/>
              </w:rPr>
              <w:t>Tiranë</w:t>
            </w:r>
          </w:p>
        </w:tc>
        <w:tc>
          <w:tcPr>
            <w:tcW w:w="980" w:type="pct"/>
            <w:noWrap/>
            <w:hideMark/>
          </w:tcPr>
          <w:p w14:paraId="4819F5FD" w14:textId="77777777" w:rsidR="002D49BE" w:rsidRPr="000B7CF7" w:rsidRDefault="002D49BE" w:rsidP="00832C10">
            <w:pPr>
              <w:spacing w:before="100" w:beforeAutospacing="1" w:after="100" w:afterAutospacing="1"/>
              <w:textAlignment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2"/>
                <w:lang w:val="sq-AL"/>
              </w:rPr>
            </w:pPr>
            <w:r w:rsidRPr="000B7CF7">
              <w:rPr>
                <w:rFonts w:eastAsia="Verdana" w:cs="Calibri"/>
                <w:color w:val="000000"/>
                <w:sz w:val="20"/>
                <w:szCs w:val="22"/>
                <w:lang w:val="sq-AL" w:bidi="sq-AL"/>
              </w:rPr>
              <w:t>Dajt</w:t>
            </w:r>
          </w:p>
        </w:tc>
        <w:tc>
          <w:tcPr>
            <w:tcW w:w="3005" w:type="pct"/>
            <w:noWrap/>
            <w:hideMark/>
          </w:tcPr>
          <w:p w14:paraId="26FEC700" w14:textId="77777777" w:rsidR="002D49BE" w:rsidRPr="000B7CF7" w:rsidRDefault="002D49BE" w:rsidP="00832C10">
            <w:pPr>
              <w:spacing w:before="100" w:beforeAutospacing="1" w:after="100" w:afterAutospacing="1"/>
              <w:textAlignment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2"/>
                <w:lang w:val="sq-AL"/>
              </w:rPr>
            </w:pPr>
            <w:r w:rsidRPr="000B7CF7">
              <w:rPr>
                <w:rFonts w:eastAsia="Verdana" w:cs="Calibri"/>
                <w:color w:val="000000"/>
                <w:sz w:val="20"/>
                <w:szCs w:val="22"/>
                <w:lang w:val="sq-AL" w:bidi="sq-AL"/>
              </w:rPr>
              <w:t>Sistem i pjesshëm kanalizimesh që shkarkohet më pas pa trajtim</w:t>
            </w:r>
          </w:p>
        </w:tc>
      </w:tr>
      <w:tr w:rsidR="002D49BE" w:rsidRPr="000B7CF7" w14:paraId="22313BEE" w14:textId="77777777" w:rsidTr="000B7CF7">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546" w:type="pct"/>
            <w:vMerge/>
            <w:noWrap/>
            <w:hideMark/>
          </w:tcPr>
          <w:p w14:paraId="029F3059" w14:textId="77777777" w:rsidR="002D49BE" w:rsidRPr="000B7CF7" w:rsidRDefault="002D49BE" w:rsidP="00832C10">
            <w:pPr>
              <w:spacing w:before="100" w:beforeAutospacing="1" w:after="100" w:afterAutospacing="1"/>
              <w:textAlignment w:val="center"/>
              <w:rPr>
                <w:rFonts w:cs="Calibri"/>
                <w:color w:val="000000"/>
                <w:sz w:val="20"/>
                <w:szCs w:val="22"/>
                <w:lang w:val="sq-AL"/>
              </w:rPr>
            </w:pPr>
          </w:p>
        </w:tc>
        <w:tc>
          <w:tcPr>
            <w:tcW w:w="469" w:type="pct"/>
            <w:noWrap/>
            <w:hideMark/>
          </w:tcPr>
          <w:p w14:paraId="300E796F" w14:textId="77777777" w:rsidR="002D49BE" w:rsidRPr="000B7CF7" w:rsidRDefault="002D49BE" w:rsidP="00832C10">
            <w:pPr>
              <w:spacing w:before="100" w:beforeAutospacing="1" w:after="100" w:afterAutospacing="1"/>
              <w:textAlignment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2"/>
                <w:lang w:val="sq-AL"/>
              </w:rPr>
            </w:pPr>
            <w:r w:rsidRPr="000B7CF7">
              <w:rPr>
                <w:rFonts w:eastAsia="Verdana" w:cs="Calibri"/>
                <w:color w:val="000000"/>
                <w:sz w:val="20"/>
                <w:szCs w:val="22"/>
                <w:lang w:val="sq-AL" w:bidi="sq-AL"/>
              </w:rPr>
              <w:t>Tiranë</w:t>
            </w:r>
          </w:p>
        </w:tc>
        <w:tc>
          <w:tcPr>
            <w:tcW w:w="980" w:type="pct"/>
            <w:noWrap/>
            <w:hideMark/>
          </w:tcPr>
          <w:p w14:paraId="36556C85" w14:textId="77777777" w:rsidR="002D49BE" w:rsidRPr="000B7CF7" w:rsidRDefault="002D49BE" w:rsidP="00832C10">
            <w:pPr>
              <w:spacing w:before="100" w:beforeAutospacing="1" w:after="100" w:afterAutospacing="1"/>
              <w:textAlignment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2"/>
                <w:lang w:val="sq-AL"/>
              </w:rPr>
            </w:pPr>
            <w:r w:rsidRPr="000B7CF7">
              <w:rPr>
                <w:rFonts w:eastAsia="Verdana" w:cs="Calibri"/>
                <w:color w:val="000000"/>
                <w:sz w:val="20"/>
                <w:szCs w:val="22"/>
                <w:lang w:val="sq-AL" w:bidi="sq-AL"/>
              </w:rPr>
              <w:t>Zall Bastar</w:t>
            </w:r>
          </w:p>
        </w:tc>
        <w:tc>
          <w:tcPr>
            <w:tcW w:w="3005" w:type="pct"/>
            <w:noWrap/>
            <w:hideMark/>
          </w:tcPr>
          <w:p w14:paraId="063108F4" w14:textId="77777777" w:rsidR="002D49BE" w:rsidRPr="000B7CF7" w:rsidRDefault="002D49BE" w:rsidP="00832C10">
            <w:pPr>
              <w:spacing w:before="100" w:beforeAutospacing="1" w:after="100" w:afterAutospacing="1"/>
              <w:textAlignment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2"/>
                <w:lang w:val="sq-AL"/>
              </w:rPr>
            </w:pPr>
            <w:r w:rsidRPr="000B7CF7">
              <w:rPr>
                <w:rFonts w:eastAsia="Verdana" w:cs="Calibri"/>
                <w:sz w:val="20"/>
                <w:szCs w:val="22"/>
                <w:lang w:val="sq-AL" w:bidi="sq-AL"/>
              </w:rPr>
              <w:t>Nuk ka lidhje me kanalizimet.</w:t>
            </w:r>
          </w:p>
        </w:tc>
      </w:tr>
      <w:tr w:rsidR="002D49BE" w:rsidRPr="000B7CF7" w14:paraId="67F4FA09" w14:textId="77777777" w:rsidTr="000B7CF7">
        <w:trPr>
          <w:trHeight w:val="19"/>
        </w:trPr>
        <w:tc>
          <w:tcPr>
            <w:cnfStyle w:val="001000000000" w:firstRow="0" w:lastRow="0" w:firstColumn="1" w:lastColumn="0" w:oddVBand="0" w:evenVBand="0" w:oddHBand="0" w:evenHBand="0" w:firstRowFirstColumn="0" w:firstRowLastColumn="0" w:lastRowFirstColumn="0" w:lastRowLastColumn="0"/>
            <w:tcW w:w="546" w:type="pct"/>
            <w:vMerge/>
            <w:noWrap/>
            <w:hideMark/>
          </w:tcPr>
          <w:p w14:paraId="55D4D148" w14:textId="77777777" w:rsidR="002D49BE" w:rsidRPr="000B7CF7" w:rsidRDefault="002D49BE" w:rsidP="00832C10">
            <w:pPr>
              <w:pBdr>
                <w:right w:val="single" w:sz="8" w:space="0" w:color="auto"/>
              </w:pBdr>
              <w:spacing w:before="100" w:beforeAutospacing="1" w:after="100" w:afterAutospacing="1"/>
              <w:textAlignment w:val="center"/>
              <w:rPr>
                <w:rFonts w:cs="Calibri"/>
                <w:color w:val="000000"/>
                <w:sz w:val="20"/>
                <w:szCs w:val="22"/>
                <w:lang w:val="sq-AL"/>
              </w:rPr>
            </w:pPr>
          </w:p>
        </w:tc>
        <w:tc>
          <w:tcPr>
            <w:tcW w:w="469" w:type="pct"/>
            <w:noWrap/>
            <w:hideMark/>
          </w:tcPr>
          <w:p w14:paraId="606D9D5B" w14:textId="77777777" w:rsidR="002D49BE" w:rsidRPr="000B7CF7" w:rsidRDefault="002D49BE" w:rsidP="00832C10">
            <w:pP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0B7CF7">
              <w:rPr>
                <w:rFonts w:eastAsia="Verdana" w:cs="Calibri"/>
                <w:color w:val="000000"/>
                <w:sz w:val="20"/>
                <w:szCs w:val="22"/>
                <w:lang w:val="sq-AL" w:bidi="sq-AL"/>
              </w:rPr>
              <w:t>Tiranë</w:t>
            </w:r>
          </w:p>
        </w:tc>
        <w:tc>
          <w:tcPr>
            <w:tcW w:w="980" w:type="pct"/>
            <w:noWrap/>
            <w:hideMark/>
          </w:tcPr>
          <w:p w14:paraId="683AA2F8" w14:textId="77777777" w:rsidR="002D49BE" w:rsidRPr="000B7CF7" w:rsidRDefault="002D49BE" w:rsidP="00832C10">
            <w:pPr>
              <w:spacing w:before="100" w:beforeAutospacing="1" w:after="100" w:afterAutospacing="1"/>
              <w:textAlignment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2"/>
                <w:lang w:val="sq-AL"/>
              </w:rPr>
            </w:pPr>
            <w:r w:rsidRPr="000B7CF7">
              <w:rPr>
                <w:rFonts w:eastAsia="Verdana" w:cs="Calibri"/>
                <w:color w:val="000000"/>
                <w:sz w:val="20"/>
                <w:szCs w:val="22"/>
                <w:lang w:val="sq-AL" w:bidi="sq-AL"/>
              </w:rPr>
              <w:t>Tiranë</w:t>
            </w:r>
          </w:p>
        </w:tc>
        <w:tc>
          <w:tcPr>
            <w:tcW w:w="3005" w:type="pct"/>
            <w:noWrap/>
            <w:hideMark/>
          </w:tcPr>
          <w:p w14:paraId="2C8AE80D" w14:textId="77777777" w:rsidR="002D49BE" w:rsidRPr="000B7CF7" w:rsidRDefault="002D49BE" w:rsidP="00832C10">
            <w:pPr>
              <w:cnfStyle w:val="000000000000" w:firstRow="0" w:lastRow="0" w:firstColumn="0" w:lastColumn="0" w:oddVBand="0" w:evenVBand="0" w:oddHBand="0" w:evenHBand="0" w:firstRowFirstColumn="0" w:firstRowLastColumn="0" w:lastRowFirstColumn="0" w:lastRowLastColumn="0"/>
              <w:rPr>
                <w:rFonts w:cs="Calibri"/>
                <w:bCs/>
                <w:sz w:val="20"/>
                <w:szCs w:val="22"/>
                <w:lang w:val="sq-AL"/>
              </w:rPr>
            </w:pPr>
            <w:r w:rsidRPr="000B7CF7">
              <w:rPr>
                <w:rFonts w:eastAsia="Verdana" w:cs="Calibri"/>
                <w:sz w:val="20"/>
                <w:szCs w:val="22"/>
                <w:lang w:val="sq-AL" w:bidi="sq-AL"/>
              </w:rPr>
              <w:t xml:space="preserve">Sistemi ekzistues i mbledhjes së ujërave të ndotura është sistem kanalizimesh i kombinuar për kullimin e ujërave të ndotura urbane të përziera dhe ujërave nga reshjet. Sistemi shkarkohet në lumin e Lanës dhe Tiranës. </w:t>
            </w:r>
            <w:r w:rsidRPr="000B7CF7">
              <w:rPr>
                <w:rStyle w:val="fontstyle01"/>
                <w:rFonts w:ascii="Calibri" w:eastAsia="Verdana" w:hAnsi="Calibri" w:cs="Calibri"/>
                <w:b w:val="0"/>
                <w:sz w:val="20"/>
                <w:lang w:val="sq-AL" w:bidi="sq-AL"/>
              </w:rPr>
              <w:t xml:space="preserve">Sistemi ekzistues i kanalizimeve është planifikuar të përdoret në maksimum. Për zonën e re pa sistem Publik kanalizimesh, është planifikuar një sistem kanalizimesh i veçantë. </w:t>
            </w:r>
            <w:r w:rsidRPr="000B7CF7">
              <w:rPr>
                <w:rFonts w:eastAsia="Verdana" w:cs="Calibri"/>
                <w:sz w:val="20"/>
                <w:szCs w:val="22"/>
                <w:lang w:val="sq-AL" w:bidi="sq-AL"/>
              </w:rPr>
              <w:t>ITUN-u Tiranë është në ndërtim e sipër, por punimet ndërtimore janë pezulluar.</w:t>
            </w:r>
          </w:p>
        </w:tc>
      </w:tr>
      <w:tr w:rsidR="002D49BE" w:rsidRPr="000B7CF7" w14:paraId="02D13984" w14:textId="77777777" w:rsidTr="000B7CF7">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546" w:type="pct"/>
            <w:vMerge/>
            <w:noWrap/>
            <w:hideMark/>
          </w:tcPr>
          <w:p w14:paraId="3C2917C4" w14:textId="77777777" w:rsidR="002D49BE" w:rsidRPr="000B7CF7" w:rsidRDefault="002D49BE" w:rsidP="00832C10">
            <w:pPr>
              <w:pBdr>
                <w:right w:val="single" w:sz="8" w:space="0" w:color="auto"/>
              </w:pBdr>
              <w:spacing w:before="100" w:beforeAutospacing="1" w:after="100" w:afterAutospacing="1"/>
              <w:textAlignment w:val="center"/>
              <w:rPr>
                <w:rFonts w:cs="Calibri"/>
                <w:color w:val="000000"/>
                <w:sz w:val="20"/>
                <w:szCs w:val="22"/>
                <w:lang w:val="sq-AL"/>
              </w:rPr>
            </w:pPr>
          </w:p>
        </w:tc>
        <w:tc>
          <w:tcPr>
            <w:tcW w:w="469" w:type="pct"/>
            <w:noWrap/>
            <w:hideMark/>
          </w:tcPr>
          <w:p w14:paraId="0F8194A5" w14:textId="77777777" w:rsidR="002D49BE" w:rsidRPr="000B7CF7" w:rsidRDefault="002D49BE" w:rsidP="00832C10">
            <w:pPr>
              <w:spacing w:before="100" w:beforeAutospacing="1" w:after="100" w:afterAutospacing="1"/>
              <w:textAlignment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2"/>
                <w:lang w:val="sq-AL"/>
              </w:rPr>
            </w:pPr>
            <w:r w:rsidRPr="000B7CF7">
              <w:rPr>
                <w:rFonts w:eastAsia="Verdana" w:cs="Calibri"/>
                <w:color w:val="000000"/>
                <w:sz w:val="20"/>
                <w:szCs w:val="22"/>
                <w:lang w:val="sq-AL" w:bidi="sq-AL"/>
              </w:rPr>
              <w:t>Tiranë</w:t>
            </w:r>
          </w:p>
        </w:tc>
        <w:tc>
          <w:tcPr>
            <w:tcW w:w="980" w:type="pct"/>
            <w:noWrap/>
            <w:hideMark/>
          </w:tcPr>
          <w:p w14:paraId="79303AA1" w14:textId="77777777" w:rsidR="002D49BE" w:rsidRPr="000B7CF7" w:rsidRDefault="002D49BE" w:rsidP="00832C10">
            <w:pPr>
              <w:spacing w:before="100" w:beforeAutospacing="1" w:after="100" w:afterAutospacing="1"/>
              <w:textAlignment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2"/>
                <w:lang w:val="sq-AL"/>
              </w:rPr>
            </w:pPr>
            <w:r w:rsidRPr="000B7CF7">
              <w:rPr>
                <w:rFonts w:eastAsia="Verdana" w:cs="Calibri"/>
                <w:color w:val="000000"/>
                <w:sz w:val="20"/>
                <w:szCs w:val="22"/>
                <w:lang w:val="sq-AL" w:bidi="sq-AL"/>
              </w:rPr>
              <w:t>Zall Her</w:t>
            </w:r>
          </w:p>
        </w:tc>
        <w:tc>
          <w:tcPr>
            <w:tcW w:w="3005" w:type="pct"/>
            <w:noWrap/>
            <w:hideMark/>
          </w:tcPr>
          <w:p w14:paraId="4A4637A3" w14:textId="77777777" w:rsidR="002D49BE" w:rsidRPr="000B7CF7" w:rsidRDefault="002D49BE" w:rsidP="00832C10">
            <w:pP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0B7CF7">
              <w:rPr>
                <w:rFonts w:eastAsia="Verdana" w:cs="Calibri"/>
                <w:sz w:val="20"/>
                <w:szCs w:val="22"/>
                <w:lang w:val="sq-AL" w:bidi="sq-AL"/>
              </w:rPr>
              <w:t xml:space="preserve">Nuk ka lidhje me kanalizimet.  </w:t>
            </w:r>
          </w:p>
        </w:tc>
      </w:tr>
      <w:tr w:rsidR="002D49BE" w:rsidRPr="000B7CF7" w14:paraId="1A0674F0" w14:textId="77777777" w:rsidTr="000B7CF7">
        <w:trPr>
          <w:trHeight w:val="322"/>
        </w:trPr>
        <w:tc>
          <w:tcPr>
            <w:cnfStyle w:val="001000000000" w:firstRow="0" w:lastRow="0" w:firstColumn="1" w:lastColumn="0" w:oddVBand="0" w:evenVBand="0" w:oddHBand="0" w:evenHBand="0" w:firstRowFirstColumn="0" w:firstRowLastColumn="0" w:lastRowFirstColumn="0" w:lastRowLastColumn="0"/>
            <w:tcW w:w="546" w:type="pct"/>
            <w:vMerge/>
            <w:noWrap/>
            <w:hideMark/>
          </w:tcPr>
          <w:p w14:paraId="2F983381" w14:textId="77777777" w:rsidR="002D49BE" w:rsidRPr="000B7CF7" w:rsidRDefault="002D49BE" w:rsidP="00832C10">
            <w:pPr>
              <w:pBdr>
                <w:right w:val="single" w:sz="8" w:space="0" w:color="auto"/>
              </w:pBdr>
              <w:spacing w:before="100" w:beforeAutospacing="1" w:after="100" w:afterAutospacing="1"/>
              <w:textAlignment w:val="center"/>
              <w:rPr>
                <w:rFonts w:cs="Calibri"/>
                <w:color w:val="000000"/>
                <w:sz w:val="20"/>
                <w:szCs w:val="22"/>
                <w:lang w:val="sq-AL"/>
              </w:rPr>
            </w:pPr>
          </w:p>
        </w:tc>
        <w:tc>
          <w:tcPr>
            <w:tcW w:w="469" w:type="pct"/>
            <w:noWrap/>
            <w:hideMark/>
          </w:tcPr>
          <w:p w14:paraId="7CFC9854" w14:textId="77777777" w:rsidR="002D49BE" w:rsidRPr="000B7CF7" w:rsidRDefault="002D49BE" w:rsidP="00832C10">
            <w:pPr>
              <w:spacing w:before="100" w:beforeAutospacing="1" w:after="100" w:afterAutospacing="1"/>
              <w:textAlignment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2"/>
                <w:lang w:val="sq-AL"/>
              </w:rPr>
            </w:pPr>
            <w:r w:rsidRPr="000B7CF7">
              <w:rPr>
                <w:rFonts w:eastAsia="Verdana" w:cs="Calibri"/>
                <w:color w:val="000000"/>
                <w:sz w:val="20"/>
                <w:szCs w:val="22"/>
                <w:lang w:val="sq-AL" w:bidi="sq-AL"/>
              </w:rPr>
              <w:t>Tiranë</w:t>
            </w:r>
          </w:p>
        </w:tc>
        <w:tc>
          <w:tcPr>
            <w:tcW w:w="980" w:type="pct"/>
            <w:noWrap/>
            <w:hideMark/>
          </w:tcPr>
          <w:p w14:paraId="016CD5C4" w14:textId="77777777" w:rsidR="002D49BE" w:rsidRPr="000B7CF7" w:rsidRDefault="002D49BE" w:rsidP="00832C10">
            <w:pPr>
              <w:spacing w:before="100" w:beforeAutospacing="1" w:after="100" w:afterAutospacing="1"/>
              <w:textAlignment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2"/>
                <w:lang w:val="sq-AL"/>
              </w:rPr>
            </w:pPr>
            <w:r w:rsidRPr="000B7CF7">
              <w:rPr>
                <w:rFonts w:eastAsia="Verdana" w:cs="Calibri"/>
                <w:color w:val="000000"/>
                <w:sz w:val="20"/>
                <w:szCs w:val="22"/>
                <w:lang w:val="sq-AL" w:bidi="sq-AL"/>
              </w:rPr>
              <w:t>Kashar</w:t>
            </w:r>
          </w:p>
        </w:tc>
        <w:tc>
          <w:tcPr>
            <w:tcW w:w="3005" w:type="pct"/>
            <w:noWrap/>
            <w:hideMark/>
          </w:tcPr>
          <w:p w14:paraId="47516E6F" w14:textId="77777777" w:rsidR="002D49BE" w:rsidRPr="000B7CF7" w:rsidRDefault="002D49BE" w:rsidP="00832C10">
            <w:pP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0B7CF7">
              <w:rPr>
                <w:rFonts w:eastAsia="Verdana" w:cs="Calibri"/>
                <w:color w:val="000000"/>
                <w:sz w:val="20"/>
                <w:szCs w:val="22"/>
                <w:lang w:val="sq-AL" w:bidi="sq-AL"/>
              </w:rPr>
              <w:t>Sistem i pjesshëm kanalizimesh që shkarkohet më pas pa trajtim</w:t>
            </w:r>
          </w:p>
        </w:tc>
      </w:tr>
      <w:tr w:rsidR="002D49BE" w:rsidRPr="000B7CF7" w14:paraId="60A4A09F" w14:textId="77777777" w:rsidTr="000B7CF7">
        <w:trPr>
          <w:cnfStyle w:val="000000100000" w:firstRow="0" w:lastRow="0" w:firstColumn="0" w:lastColumn="0" w:oddVBand="0" w:evenVBand="0" w:oddHBand="1" w:evenHBand="0" w:firstRowFirstColumn="0" w:firstRowLastColumn="0" w:lastRowFirstColumn="0" w:lastRowLastColumn="0"/>
          <w:trHeight w:val="19"/>
        </w:trPr>
        <w:tc>
          <w:tcPr>
            <w:cnfStyle w:val="001000000000" w:firstRow="0" w:lastRow="0" w:firstColumn="1" w:lastColumn="0" w:oddVBand="0" w:evenVBand="0" w:oddHBand="0" w:evenHBand="0" w:firstRowFirstColumn="0" w:firstRowLastColumn="0" w:lastRowFirstColumn="0" w:lastRowLastColumn="0"/>
            <w:tcW w:w="546" w:type="pct"/>
            <w:vMerge/>
            <w:noWrap/>
            <w:hideMark/>
          </w:tcPr>
          <w:p w14:paraId="04C0ED9D" w14:textId="77777777" w:rsidR="002D49BE" w:rsidRPr="000B7CF7" w:rsidRDefault="002D49BE" w:rsidP="00832C10">
            <w:pPr>
              <w:pBdr>
                <w:right w:val="single" w:sz="8" w:space="0" w:color="auto"/>
              </w:pBdr>
              <w:spacing w:before="100" w:beforeAutospacing="1" w:after="100" w:afterAutospacing="1"/>
              <w:textAlignment w:val="center"/>
              <w:rPr>
                <w:rFonts w:cs="Calibri"/>
                <w:color w:val="000000"/>
                <w:sz w:val="20"/>
                <w:szCs w:val="22"/>
                <w:lang w:val="sq-AL"/>
              </w:rPr>
            </w:pPr>
          </w:p>
        </w:tc>
        <w:tc>
          <w:tcPr>
            <w:tcW w:w="469" w:type="pct"/>
            <w:noWrap/>
            <w:hideMark/>
          </w:tcPr>
          <w:p w14:paraId="78684C04" w14:textId="77777777" w:rsidR="002D49BE" w:rsidRPr="000B7CF7" w:rsidRDefault="002D49BE" w:rsidP="00832C10">
            <w:pP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0B7CF7">
              <w:rPr>
                <w:rFonts w:eastAsia="Verdana" w:cs="Calibri"/>
                <w:color w:val="000000"/>
                <w:sz w:val="20"/>
                <w:szCs w:val="22"/>
                <w:lang w:val="sq-AL" w:bidi="sq-AL"/>
              </w:rPr>
              <w:t>Kamëz</w:t>
            </w:r>
          </w:p>
        </w:tc>
        <w:tc>
          <w:tcPr>
            <w:tcW w:w="980" w:type="pct"/>
            <w:noWrap/>
            <w:hideMark/>
          </w:tcPr>
          <w:p w14:paraId="54392732" w14:textId="77777777" w:rsidR="002D49BE" w:rsidRPr="000B7CF7" w:rsidRDefault="002D49BE" w:rsidP="00832C10">
            <w:pPr>
              <w:spacing w:before="100" w:beforeAutospacing="1" w:after="100" w:afterAutospacing="1"/>
              <w:textAlignment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2"/>
                <w:lang w:val="sq-AL"/>
              </w:rPr>
            </w:pPr>
            <w:r w:rsidRPr="000B7CF7">
              <w:rPr>
                <w:rFonts w:eastAsia="Verdana" w:cs="Calibri"/>
                <w:color w:val="000000"/>
                <w:sz w:val="20"/>
                <w:szCs w:val="22"/>
                <w:lang w:val="sq-AL" w:bidi="sq-AL"/>
              </w:rPr>
              <w:t>Kamëz</w:t>
            </w:r>
          </w:p>
        </w:tc>
        <w:tc>
          <w:tcPr>
            <w:tcW w:w="3005" w:type="pct"/>
            <w:noWrap/>
            <w:hideMark/>
          </w:tcPr>
          <w:p w14:paraId="2FA178D0" w14:textId="77777777" w:rsidR="002D49BE" w:rsidRPr="000B7CF7" w:rsidRDefault="002D49BE" w:rsidP="00832C10">
            <w:pPr>
              <w:spacing w:before="100" w:beforeAutospacing="1" w:after="100" w:afterAutospacing="1"/>
              <w:textAlignment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2"/>
                <w:lang w:val="sq-AL"/>
              </w:rPr>
            </w:pPr>
            <w:r w:rsidRPr="000B7CF7">
              <w:rPr>
                <w:rFonts w:eastAsia="Verdana" w:cs="Calibri"/>
                <w:sz w:val="20"/>
                <w:szCs w:val="22"/>
                <w:lang w:val="sq-AL" w:bidi="sq-AL"/>
              </w:rPr>
              <w:t xml:space="preserve">Sistemi i ujërave të ndotura mbulon vetëm zonën e qytetit të Kamzës. Sistemi ekzistues i mbledhjes së ujërave të ndotura është sistem kanalizimesh i kombinuar për kullimin e ujërave të ndotura urbane të përziera dhe ujërave nga reshjet. Sistemi shkarkohet në lumin e Tiranës. </w:t>
            </w:r>
            <w:r w:rsidRPr="000B7CF7">
              <w:rPr>
                <w:rStyle w:val="fontstyle01"/>
                <w:rFonts w:ascii="Calibri" w:eastAsia="Verdana" w:hAnsi="Calibri" w:cs="Calibri"/>
                <w:b w:val="0"/>
                <w:sz w:val="20"/>
                <w:lang w:val="sq-AL" w:bidi="sq-AL"/>
              </w:rPr>
              <w:t>Sistemi ekzistues i kanalizimeve është planifikuar të përdoret në maksimum. Për zonën e re pa sistem Publik kanalizimesh, është planifikuar një sistem kanalizimesh i veçantë.</w:t>
            </w:r>
          </w:p>
        </w:tc>
      </w:tr>
      <w:tr w:rsidR="002D49BE" w:rsidRPr="000B7CF7" w14:paraId="05888E7E" w14:textId="77777777" w:rsidTr="000B7CF7">
        <w:trPr>
          <w:trHeight w:val="322"/>
        </w:trPr>
        <w:tc>
          <w:tcPr>
            <w:cnfStyle w:val="001000000000" w:firstRow="0" w:lastRow="0" w:firstColumn="1" w:lastColumn="0" w:oddVBand="0" w:evenVBand="0" w:oddHBand="0" w:evenHBand="0" w:firstRowFirstColumn="0" w:firstRowLastColumn="0" w:lastRowFirstColumn="0" w:lastRowLastColumn="0"/>
            <w:tcW w:w="546" w:type="pct"/>
            <w:vMerge/>
            <w:noWrap/>
            <w:hideMark/>
          </w:tcPr>
          <w:p w14:paraId="26B2E488" w14:textId="77777777" w:rsidR="002D49BE" w:rsidRPr="000B7CF7" w:rsidRDefault="002D49BE" w:rsidP="00832C10">
            <w:pPr>
              <w:pBdr>
                <w:right w:val="single" w:sz="8" w:space="0" w:color="auto"/>
              </w:pBdr>
              <w:spacing w:before="100" w:beforeAutospacing="1" w:after="100" w:afterAutospacing="1"/>
              <w:textAlignment w:val="center"/>
              <w:rPr>
                <w:rFonts w:cs="Calibri"/>
                <w:color w:val="000000"/>
                <w:sz w:val="20"/>
                <w:szCs w:val="22"/>
                <w:lang w:val="sq-AL"/>
              </w:rPr>
            </w:pPr>
          </w:p>
        </w:tc>
        <w:tc>
          <w:tcPr>
            <w:tcW w:w="469" w:type="pct"/>
            <w:noWrap/>
            <w:hideMark/>
          </w:tcPr>
          <w:p w14:paraId="37F5F70B" w14:textId="77777777" w:rsidR="002D49BE" w:rsidRPr="000B7CF7" w:rsidRDefault="002D49BE" w:rsidP="00832C10">
            <w:pP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0B7CF7">
              <w:rPr>
                <w:rFonts w:eastAsia="Verdana" w:cs="Calibri"/>
                <w:color w:val="000000"/>
                <w:sz w:val="20"/>
                <w:szCs w:val="22"/>
                <w:lang w:val="sq-AL" w:bidi="sq-AL"/>
              </w:rPr>
              <w:t>Kamëz</w:t>
            </w:r>
          </w:p>
        </w:tc>
        <w:tc>
          <w:tcPr>
            <w:tcW w:w="980" w:type="pct"/>
            <w:noWrap/>
            <w:hideMark/>
          </w:tcPr>
          <w:p w14:paraId="72133F54" w14:textId="77777777" w:rsidR="002D49BE" w:rsidRPr="000B7CF7" w:rsidRDefault="002D49BE" w:rsidP="00832C10">
            <w:pPr>
              <w:spacing w:before="100" w:beforeAutospacing="1" w:after="100" w:afterAutospacing="1"/>
              <w:textAlignment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2"/>
                <w:lang w:val="sq-AL"/>
              </w:rPr>
            </w:pPr>
            <w:r w:rsidRPr="000B7CF7">
              <w:rPr>
                <w:rFonts w:eastAsia="Verdana" w:cs="Calibri"/>
                <w:color w:val="000000"/>
                <w:sz w:val="20"/>
                <w:szCs w:val="22"/>
                <w:lang w:val="sq-AL" w:bidi="sq-AL"/>
              </w:rPr>
              <w:t>Paskuqan</w:t>
            </w:r>
          </w:p>
        </w:tc>
        <w:tc>
          <w:tcPr>
            <w:tcW w:w="3005" w:type="pct"/>
            <w:noWrap/>
            <w:hideMark/>
          </w:tcPr>
          <w:p w14:paraId="67716DA7" w14:textId="77777777" w:rsidR="002D49BE" w:rsidRPr="000B7CF7" w:rsidRDefault="002D49BE" w:rsidP="00832C10">
            <w:pPr>
              <w:spacing w:before="100" w:beforeAutospacing="1" w:after="100" w:afterAutospacing="1"/>
              <w:textAlignment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2"/>
                <w:lang w:val="sq-AL"/>
              </w:rPr>
            </w:pPr>
            <w:r w:rsidRPr="000B7CF7">
              <w:rPr>
                <w:rFonts w:eastAsia="Verdana" w:cs="Calibri"/>
                <w:color w:val="000000"/>
                <w:sz w:val="20"/>
                <w:szCs w:val="22"/>
                <w:lang w:val="sq-AL" w:bidi="sq-AL"/>
              </w:rPr>
              <w:t>Sistem i pjesshëm kanalizimesh. Ujërat e ndotura mblidhen nga rrjeti Publik dhe më pas shkarkohen në lumin e Tiranës, pa trajtim.</w:t>
            </w:r>
          </w:p>
        </w:tc>
      </w:tr>
      <w:tr w:rsidR="002D49BE" w:rsidRPr="000B7CF7" w14:paraId="7E251828" w14:textId="77777777" w:rsidTr="000B7CF7">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546" w:type="pct"/>
            <w:vMerge/>
            <w:noWrap/>
            <w:hideMark/>
          </w:tcPr>
          <w:p w14:paraId="62CF1DAF" w14:textId="77777777" w:rsidR="002D49BE" w:rsidRPr="000B7CF7" w:rsidRDefault="002D49BE" w:rsidP="00832C10">
            <w:pPr>
              <w:pBdr>
                <w:right w:val="single" w:sz="8" w:space="0" w:color="auto"/>
              </w:pBdr>
              <w:spacing w:before="100" w:beforeAutospacing="1" w:after="100" w:afterAutospacing="1"/>
              <w:textAlignment w:val="center"/>
              <w:rPr>
                <w:rFonts w:cs="Calibri"/>
                <w:color w:val="000000"/>
                <w:sz w:val="20"/>
                <w:szCs w:val="22"/>
                <w:lang w:val="sq-AL"/>
              </w:rPr>
            </w:pPr>
          </w:p>
        </w:tc>
        <w:tc>
          <w:tcPr>
            <w:tcW w:w="469" w:type="pct"/>
            <w:noWrap/>
            <w:hideMark/>
          </w:tcPr>
          <w:p w14:paraId="3EB2BF55" w14:textId="77777777" w:rsidR="002D49BE" w:rsidRPr="000B7CF7" w:rsidRDefault="002D49BE" w:rsidP="00832C10">
            <w:pPr>
              <w:spacing w:before="100" w:beforeAutospacing="1" w:after="100" w:afterAutospacing="1"/>
              <w:textAlignment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2"/>
                <w:lang w:val="sq-AL"/>
              </w:rPr>
            </w:pPr>
            <w:r w:rsidRPr="000B7CF7">
              <w:rPr>
                <w:rFonts w:eastAsia="Verdana" w:cs="Calibri"/>
                <w:color w:val="000000"/>
                <w:sz w:val="20"/>
                <w:szCs w:val="22"/>
                <w:lang w:val="sq-AL" w:bidi="sq-AL"/>
              </w:rPr>
              <w:t>Vorë</w:t>
            </w:r>
          </w:p>
        </w:tc>
        <w:tc>
          <w:tcPr>
            <w:tcW w:w="980" w:type="pct"/>
            <w:noWrap/>
            <w:hideMark/>
          </w:tcPr>
          <w:p w14:paraId="6A62E3E9" w14:textId="77777777" w:rsidR="002D49BE" w:rsidRPr="000B7CF7" w:rsidRDefault="002D49BE" w:rsidP="00832C10">
            <w:pPr>
              <w:spacing w:before="100" w:beforeAutospacing="1" w:after="100" w:afterAutospacing="1"/>
              <w:textAlignment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2"/>
                <w:lang w:val="sq-AL"/>
              </w:rPr>
            </w:pPr>
            <w:r w:rsidRPr="000B7CF7">
              <w:rPr>
                <w:rFonts w:eastAsia="Verdana" w:cs="Calibri"/>
                <w:color w:val="000000"/>
                <w:sz w:val="20"/>
                <w:szCs w:val="22"/>
                <w:lang w:val="sq-AL" w:bidi="sq-AL"/>
              </w:rPr>
              <w:t>Bërxull</w:t>
            </w:r>
          </w:p>
        </w:tc>
        <w:tc>
          <w:tcPr>
            <w:tcW w:w="3005" w:type="pct"/>
            <w:noWrap/>
            <w:hideMark/>
          </w:tcPr>
          <w:p w14:paraId="6ECE5F26" w14:textId="77777777" w:rsidR="002D49BE" w:rsidRPr="000B7CF7" w:rsidRDefault="002D49BE" w:rsidP="00832C10">
            <w:pP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0B7CF7">
              <w:rPr>
                <w:rFonts w:eastAsia="Verdana" w:cs="Calibri"/>
                <w:sz w:val="20"/>
                <w:szCs w:val="22"/>
                <w:lang w:val="sq-AL" w:bidi="sq-AL"/>
              </w:rPr>
              <w:t>Nuk ka lidhje me kanalizimet.</w:t>
            </w:r>
          </w:p>
        </w:tc>
      </w:tr>
      <w:tr w:rsidR="002D49BE" w:rsidRPr="000B7CF7" w14:paraId="1F2149B6" w14:textId="77777777" w:rsidTr="000B7CF7">
        <w:trPr>
          <w:trHeight w:val="314"/>
        </w:trPr>
        <w:tc>
          <w:tcPr>
            <w:cnfStyle w:val="001000000000" w:firstRow="0" w:lastRow="0" w:firstColumn="1" w:lastColumn="0" w:oddVBand="0" w:evenVBand="0" w:oddHBand="0" w:evenHBand="0" w:firstRowFirstColumn="0" w:firstRowLastColumn="0" w:lastRowFirstColumn="0" w:lastRowLastColumn="0"/>
            <w:tcW w:w="546" w:type="pct"/>
            <w:vMerge/>
            <w:noWrap/>
            <w:hideMark/>
          </w:tcPr>
          <w:p w14:paraId="701CB156" w14:textId="77777777" w:rsidR="002D49BE" w:rsidRPr="000B7CF7" w:rsidRDefault="002D49BE" w:rsidP="00832C10">
            <w:pPr>
              <w:pBdr>
                <w:right w:val="single" w:sz="8" w:space="0" w:color="auto"/>
              </w:pBdr>
              <w:spacing w:before="100" w:beforeAutospacing="1" w:after="100" w:afterAutospacing="1"/>
              <w:textAlignment w:val="center"/>
              <w:rPr>
                <w:rFonts w:cs="Calibri"/>
                <w:color w:val="000000"/>
                <w:sz w:val="20"/>
                <w:szCs w:val="22"/>
                <w:lang w:val="sq-AL"/>
              </w:rPr>
            </w:pPr>
          </w:p>
        </w:tc>
        <w:tc>
          <w:tcPr>
            <w:tcW w:w="469" w:type="pct"/>
            <w:noWrap/>
            <w:hideMark/>
          </w:tcPr>
          <w:p w14:paraId="17CC255C" w14:textId="77777777" w:rsidR="002D49BE" w:rsidRPr="000B7CF7" w:rsidRDefault="002D49BE" w:rsidP="00832C10">
            <w:pPr>
              <w:spacing w:before="100" w:beforeAutospacing="1" w:after="100" w:afterAutospacing="1"/>
              <w:textAlignment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2"/>
                <w:lang w:val="sq-AL"/>
              </w:rPr>
            </w:pPr>
            <w:r w:rsidRPr="000B7CF7">
              <w:rPr>
                <w:rFonts w:eastAsia="Verdana" w:cs="Calibri"/>
                <w:color w:val="000000"/>
                <w:sz w:val="20"/>
                <w:szCs w:val="22"/>
                <w:lang w:val="sq-AL" w:bidi="sq-AL"/>
              </w:rPr>
              <w:t>Vorë</w:t>
            </w:r>
          </w:p>
        </w:tc>
        <w:tc>
          <w:tcPr>
            <w:tcW w:w="980" w:type="pct"/>
            <w:noWrap/>
            <w:hideMark/>
          </w:tcPr>
          <w:p w14:paraId="0DC1EA4E" w14:textId="77777777" w:rsidR="002D49BE" w:rsidRPr="000B7CF7" w:rsidRDefault="002D49BE" w:rsidP="00832C10">
            <w:pPr>
              <w:spacing w:before="100" w:beforeAutospacing="1" w:after="100" w:afterAutospacing="1"/>
              <w:textAlignment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2"/>
                <w:lang w:val="sq-AL"/>
              </w:rPr>
            </w:pPr>
            <w:r w:rsidRPr="000B7CF7">
              <w:rPr>
                <w:rFonts w:eastAsia="Verdana" w:cs="Calibri"/>
                <w:color w:val="000000"/>
                <w:sz w:val="20"/>
                <w:szCs w:val="22"/>
                <w:lang w:val="sq-AL" w:bidi="sq-AL"/>
              </w:rPr>
              <w:t>Prezë</w:t>
            </w:r>
          </w:p>
        </w:tc>
        <w:tc>
          <w:tcPr>
            <w:tcW w:w="3005" w:type="pct"/>
            <w:noWrap/>
            <w:hideMark/>
          </w:tcPr>
          <w:p w14:paraId="6346686F" w14:textId="77777777" w:rsidR="002D49BE" w:rsidRPr="000B7CF7" w:rsidRDefault="002D49BE" w:rsidP="00832C10">
            <w:pP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0B7CF7">
              <w:rPr>
                <w:rFonts w:eastAsia="Verdana" w:cs="Calibri"/>
                <w:sz w:val="20"/>
                <w:szCs w:val="22"/>
                <w:lang w:val="sq-AL" w:bidi="sq-AL"/>
              </w:rPr>
              <w:t>Nuk ka lidhje me kanalizimet.</w:t>
            </w:r>
          </w:p>
        </w:tc>
      </w:tr>
      <w:tr w:rsidR="002D49BE" w:rsidRPr="000B7CF7" w14:paraId="09523EF8" w14:textId="77777777" w:rsidTr="000B7CF7">
        <w:trPr>
          <w:cnfStyle w:val="000000100000" w:firstRow="0" w:lastRow="0" w:firstColumn="0" w:lastColumn="0" w:oddVBand="0" w:evenVBand="0" w:oddHBand="1" w:evenHBand="0" w:firstRowFirstColumn="0" w:firstRowLastColumn="0" w:lastRowFirstColumn="0" w:lastRowLastColumn="0"/>
          <w:trHeight w:val="314"/>
        </w:trPr>
        <w:tc>
          <w:tcPr>
            <w:cnfStyle w:val="001000000000" w:firstRow="0" w:lastRow="0" w:firstColumn="1" w:lastColumn="0" w:oddVBand="0" w:evenVBand="0" w:oddHBand="0" w:evenHBand="0" w:firstRowFirstColumn="0" w:firstRowLastColumn="0" w:lastRowFirstColumn="0" w:lastRowLastColumn="0"/>
            <w:tcW w:w="546" w:type="pct"/>
            <w:vMerge w:val="restart"/>
            <w:noWrap/>
          </w:tcPr>
          <w:p w14:paraId="5B15875C" w14:textId="77777777" w:rsidR="002D49BE" w:rsidRPr="000B7CF7" w:rsidRDefault="002D49BE" w:rsidP="00832C10">
            <w:pPr>
              <w:pBdr>
                <w:right w:val="single" w:sz="8" w:space="0" w:color="auto"/>
              </w:pBdr>
              <w:spacing w:before="100" w:beforeAutospacing="1" w:after="100" w:afterAutospacing="1"/>
              <w:textAlignment w:val="center"/>
              <w:rPr>
                <w:rFonts w:cs="Calibri"/>
                <w:color w:val="000000"/>
                <w:sz w:val="20"/>
                <w:szCs w:val="22"/>
                <w:lang w:val="sq-AL"/>
              </w:rPr>
            </w:pPr>
            <w:r w:rsidRPr="000B7CF7">
              <w:rPr>
                <w:rFonts w:eastAsia="Verdana" w:cs="Calibri"/>
                <w:color w:val="000000"/>
                <w:sz w:val="20"/>
                <w:szCs w:val="22"/>
                <w:lang w:val="sq-AL" w:bidi="sq-AL"/>
              </w:rPr>
              <w:t>DURRËS</w:t>
            </w:r>
          </w:p>
        </w:tc>
        <w:tc>
          <w:tcPr>
            <w:tcW w:w="469" w:type="pct"/>
            <w:noWrap/>
          </w:tcPr>
          <w:p w14:paraId="63F6AFC2" w14:textId="77777777" w:rsidR="002D49BE" w:rsidRPr="000B7CF7" w:rsidRDefault="002D49BE" w:rsidP="00832C10">
            <w:pPr>
              <w:spacing w:before="100" w:beforeAutospacing="1" w:after="100" w:afterAutospacing="1"/>
              <w:textAlignment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2"/>
                <w:lang w:val="sq-AL"/>
              </w:rPr>
            </w:pPr>
            <w:r w:rsidRPr="000B7CF7">
              <w:rPr>
                <w:rFonts w:eastAsia="Verdana" w:cs="Calibri"/>
                <w:color w:val="000000"/>
                <w:sz w:val="20"/>
                <w:szCs w:val="22"/>
                <w:lang w:val="sq-AL" w:bidi="sq-AL"/>
              </w:rPr>
              <w:t>Krujë</w:t>
            </w:r>
          </w:p>
        </w:tc>
        <w:tc>
          <w:tcPr>
            <w:tcW w:w="980" w:type="pct"/>
            <w:noWrap/>
          </w:tcPr>
          <w:p w14:paraId="09C18F6E" w14:textId="77777777" w:rsidR="002D49BE" w:rsidRPr="000B7CF7" w:rsidRDefault="002D49BE" w:rsidP="00832C10">
            <w:pPr>
              <w:spacing w:before="100" w:beforeAutospacing="1" w:after="100" w:afterAutospacing="1"/>
              <w:textAlignment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2"/>
                <w:lang w:val="sq-AL"/>
              </w:rPr>
            </w:pPr>
            <w:r w:rsidRPr="000B7CF7">
              <w:rPr>
                <w:rFonts w:eastAsia="Verdana" w:cs="Calibri"/>
                <w:color w:val="000000"/>
                <w:sz w:val="20"/>
                <w:szCs w:val="22"/>
                <w:lang w:val="sq-AL" w:bidi="sq-AL"/>
              </w:rPr>
              <w:t>Cudhi</w:t>
            </w:r>
          </w:p>
        </w:tc>
        <w:tc>
          <w:tcPr>
            <w:tcW w:w="3005" w:type="pct"/>
            <w:noWrap/>
          </w:tcPr>
          <w:p w14:paraId="61A81C4A" w14:textId="77777777" w:rsidR="002D49BE" w:rsidRPr="000B7CF7" w:rsidRDefault="002D49BE" w:rsidP="00832C10">
            <w:pPr>
              <w:cnfStyle w:val="000000100000" w:firstRow="0" w:lastRow="0" w:firstColumn="0" w:lastColumn="0" w:oddVBand="0" w:evenVBand="0" w:oddHBand="1" w:evenHBand="0" w:firstRowFirstColumn="0" w:firstRowLastColumn="0" w:lastRowFirstColumn="0" w:lastRowLastColumn="0"/>
              <w:rPr>
                <w:rFonts w:cs="Calibri"/>
                <w:bCs/>
                <w:sz w:val="20"/>
                <w:szCs w:val="22"/>
                <w:lang w:val="sq-AL"/>
              </w:rPr>
            </w:pPr>
            <w:r w:rsidRPr="000B7CF7">
              <w:rPr>
                <w:rFonts w:eastAsia="Verdana" w:cs="Calibri"/>
                <w:sz w:val="20"/>
                <w:szCs w:val="22"/>
                <w:lang w:val="sq-AL" w:bidi="sq-AL"/>
              </w:rPr>
              <w:t>Nuk ka lidhje me kanalizimet.</w:t>
            </w:r>
          </w:p>
        </w:tc>
      </w:tr>
      <w:tr w:rsidR="002D49BE" w:rsidRPr="000B7CF7" w14:paraId="08C3D885" w14:textId="77777777" w:rsidTr="000B7CF7">
        <w:trPr>
          <w:trHeight w:val="314"/>
        </w:trPr>
        <w:tc>
          <w:tcPr>
            <w:cnfStyle w:val="001000000000" w:firstRow="0" w:lastRow="0" w:firstColumn="1" w:lastColumn="0" w:oddVBand="0" w:evenVBand="0" w:oddHBand="0" w:evenHBand="0" w:firstRowFirstColumn="0" w:firstRowLastColumn="0" w:lastRowFirstColumn="0" w:lastRowLastColumn="0"/>
            <w:tcW w:w="546" w:type="pct"/>
            <w:vMerge/>
            <w:noWrap/>
          </w:tcPr>
          <w:p w14:paraId="33465BC7" w14:textId="77777777" w:rsidR="002D49BE" w:rsidRPr="000B7CF7" w:rsidRDefault="002D49BE" w:rsidP="00832C10">
            <w:pPr>
              <w:pBdr>
                <w:right w:val="single" w:sz="8" w:space="0" w:color="auto"/>
              </w:pBdr>
              <w:spacing w:before="100" w:beforeAutospacing="1" w:after="100" w:afterAutospacing="1"/>
              <w:textAlignment w:val="center"/>
              <w:rPr>
                <w:rFonts w:cs="Calibri"/>
                <w:color w:val="000000"/>
                <w:sz w:val="20"/>
                <w:szCs w:val="22"/>
                <w:lang w:val="sq-AL"/>
              </w:rPr>
            </w:pPr>
          </w:p>
        </w:tc>
        <w:tc>
          <w:tcPr>
            <w:tcW w:w="469" w:type="pct"/>
            <w:noWrap/>
          </w:tcPr>
          <w:p w14:paraId="2D3BB72A" w14:textId="77777777" w:rsidR="002D49BE" w:rsidRPr="000B7CF7" w:rsidRDefault="002D49BE" w:rsidP="00832C10">
            <w:pPr>
              <w:spacing w:before="100" w:beforeAutospacing="1" w:after="100" w:afterAutospacing="1"/>
              <w:textAlignment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2"/>
                <w:lang w:val="sq-AL"/>
              </w:rPr>
            </w:pPr>
            <w:r w:rsidRPr="000B7CF7">
              <w:rPr>
                <w:rFonts w:eastAsia="Verdana" w:cs="Calibri"/>
                <w:color w:val="000000"/>
                <w:sz w:val="20"/>
                <w:szCs w:val="22"/>
                <w:lang w:val="sq-AL" w:bidi="sq-AL"/>
              </w:rPr>
              <w:t>Krujë</w:t>
            </w:r>
          </w:p>
        </w:tc>
        <w:tc>
          <w:tcPr>
            <w:tcW w:w="980" w:type="pct"/>
            <w:noWrap/>
          </w:tcPr>
          <w:p w14:paraId="66EE7FE0" w14:textId="77777777" w:rsidR="002D49BE" w:rsidRPr="000B7CF7" w:rsidRDefault="002D49BE" w:rsidP="00832C10">
            <w:pPr>
              <w:spacing w:before="100" w:beforeAutospacing="1" w:after="100" w:afterAutospacing="1"/>
              <w:textAlignment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2"/>
                <w:lang w:val="sq-AL"/>
              </w:rPr>
            </w:pPr>
            <w:r w:rsidRPr="000B7CF7">
              <w:rPr>
                <w:rFonts w:eastAsia="Verdana" w:cs="Calibri"/>
                <w:color w:val="000000"/>
                <w:sz w:val="20"/>
                <w:szCs w:val="22"/>
                <w:lang w:val="sq-AL" w:bidi="sq-AL"/>
              </w:rPr>
              <w:t>Nikel</w:t>
            </w:r>
          </w:p>
        </w:tc>
        <w:tc>
          <w:tcPr>
            <w:tcW w:w="3005" w:type="pct"/>
            <w:noWrap/>
          </w:tcPr>
          <w:p w14:paraId="66ACA85D" w14:textId="77777777" w:rsidR="002D49BE" w:rsidRPr="000B7CF7" w:rsidRDefault="002D49BE" w:rsidP="00832C10">
            <w:pPr>
              <w:cnfStyle w:val="000000000000" w:firstRow="0" w:lastRow="0" w:firstColumn="0" w:lastColumn="0" w:oddVBand="0" w:evenVBand="0" w:oddHBand="0" w:evenHBand="0" w:firstRowFirstColumn="0" w:firstRowLastColumn="0" w:lastRowFirstColumn="0" w:lastRowLastColumn="0"/>
              <w:rPr>
                <w:rFonts w:cs="Calibri"/>
                <w:bCs/>
                <w:sz w:val="20"/>
                <w:szCs w:val="22"/>
                <w:lang w:val="sq-AL"/>
              </w:rPr>
            </w:pPr>
            <w:r w:rsidRPr="000B7CF7">
              <w:rPr>
                <w:rFonts w:eastAsia="Verdana" w:cs="Calibri"/>
                <w:sz w:val="20"/>
                <w:szCs w:val="22"/>
                <w:lang w:val="sq-AL" w:bidi="sq-AL"/>
              </w:rPr>
              <w:t>Nuk ka lidhje me kanalizimet.</w:t>
            </w:r>
          </w:p>
        </w:tc>
      </w:tr>
      <w:tr w:rsidR="002D49BE" w:rsidRPr="000B7CF7" w14:paraId="68169198" w14:textId="77777777" w:rsidTr="000B7CF7">
        <w:trPr>
          <w:cnfStyle w:val="000000100000" w:firstRow="0" w:lastRow="0" w:firstColumn="0" w:lastColumn="0" w:oddVBand="0" w:evenVBand="0" w:oddHBand="1" w:evenHBand="0" w:firstRowFirstColumn="0" w:firstRowLastColumn="0" w:lastRowFirstColumn="0" w:lastRowLastColumn="0"/>
          <w:trHeight w:val="314"/>
        </w:trPr>
        <w:tc>
          <w:tcPr>
            <w:cnfStyle w:val="001000000000" w:firstRow="0" w:lastRow="0" w:firstColumn="1" w:lastColumn="0" w:oddVBand="0" w:evenVBand="0" w:oddHBand="0" w:evenHBand="0" w:firstRowFirstColumn="0" w:firstRowLastColumn="0" w:lastRowFirstColumn="0" w:lastRowLastColumn="0"/>
            <w:tcW w:w="546" w:type="pct"/>
            <w:vMerge/>
            <w:noWrap/>
          </w:tcPr>
          <w:p w14:paraId="5C562CE6" w14:textId="77777777" w:rsidR="002D49BE" w:rsidRPr="000B7CF7" w:rsidRDefault="002D49BE" w:rsidP="00832C10">
            <w:pPr>
              <w:pBdr>
                <w:right w:val="single" w:sz="8" w:space="0" w:color="auto"/>
              </w:pBdr>
              <w:spacing w:before="100" w:beforeAutospacing="1" w:after="100" w:afterAutospacing="1"/>
              <w:textAlignment w:val="center"/>
              <w:rPr>
                <w:rFonts w:cs="Calibri"/>
                <w:color w:val="000000"/>
                <w:sz w:val="20"/>
                <w:szCs w:val="22"/>
                <w:lang w:val="sq-AL"/>
              </w:rPr>
            </w:pPr>
          </w:p>
        </w:tc>
        <w:tc>
          <w:tcPr>
            <w:tcW w:w="469" w:type="pct"/>
            <w:noWrap/>
          </w:tcPr>
          <w:p w14:paraId="71055170" w14:textId="77777777" w:rsidR="002D49BE" w:rsidRPr="000B7CF7" w:rsidRDefault="002D49BE" w:rsidP="00832C10">
            <w:pPr>
              <w:spacing w:before="100" w:beforeAutospacing="1" w:after="100" w:afterAutospacing="1"/>
              <w:textAlignment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2"/>
                <w:lang w:val="sq-AL"/>
              </w:rPr>
            </w:pPr>
            <w:r w:rsidRPr="000B7CF7">
              <w:rPr>
                <w:rFonts w:eastAsia="Verdana" w:cs="Calibri"/>
                <w:color w:val="000000"/>
                <w:sz w:val="20"/>
                <w:szCs w:val="22"/>
                <w:lang w:val="sq-AL" w:bidi="sq-AL"/>
              </w:rPr>
              <w:t>Krujë</w:t>
            </w:r>
          </w:p>
        </w:tc>
        <w:tc>
          <w:tcPr>
            <w:tcW w:w="980" w:type="pct"/>
            <w:noWrap/>
          </w:tcPr>
          <w:p w14:paraId="74122660" w14:textId="77777777" w:rsidR="002D49BE" w:rsidRPr="000B7CF7" w:rsidRDefault="002D49BE" w:rsidP="00832C10">
            <w:pPr>
              <w:spacing w:before="100" w:beforeAutospacing="1" w:after="100" w:afterAutospacing="1"/>
              <w:textAlignment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2"/>
                <w:lang w:val="sq-AL"/>
              </w:rPr>
            </w:pPr>
            <w:r w:rsidRPr="000B7CF7">
              <w:rPr>
                <w:rFonts w:eastAsia="Verdana" w:cs="Calibri"/>
                <w:color w:val="000000"/>
                <w:sz w:val="20"/>
                <w:szCs w:val="22"/>
                <w:lang w:val="sq-AL" w:bidi="sq-AL"/>
              </w:rPr>
              <w:t>Bubq</w:t>
            </w:r>
          </w:p>
        </w:tc>
        <w:tc>
          <w:tcPr>
            <w:tcW w:w="3005" w:type="pct"/>
            <w:noWrap/>
          </w:tcPr>
          <w:p w14:paraId="77573844" w14:textId="77777777" w:rsidR="002D49BE" w:rsidRPr="000B7CF7" w:rsidRDefault="002D49BE" w:rsidP="00832C10">
            <w:pPr>
              <w:cnfStyle w:val="000000100000" w:firstRow="0" w:lastRow="0" w:firstColumn="0" w:lastColumn="0" w:oddVBand="0" w:evenVBand="0" w:oddHBand="1" w:evenHBand="0" w:firstRowFirstColumn="0" w:firstRowLastColumn="0" w:lastRowFirstColumn="0" w:lastRowLastColumn="0"/>
              <w:rPr>
                <w:rFonts w:cs="Calibri"/>
                <w:bCs/>
                <w:sz w:val="20"/>
                <w:szCs w:val="22"/>
                <w:lang w:val="sq-AL"/>
              </w:rPr>
            </w:pPr>
            <w:r w:rsidRPr="000B7CF7">
              <w:rPr>
                <w:rFonts w:eastAsia="Verdana" w:cs="Calibri"/>
                <w:sz w:val="20"/>
                <w:szCs w:val="22"/>
                <w:lang w:val="sq-AL" w:bidi="sq-AL"/>
              </w:rPr>
              <w:t>Nuk ka lidhje me kanalizimet.</w:t>
            </w:r>
          </w:p>
        </w:tc>
      </w:tr>
      <w:tr w:rsidR="002D49BE" w:rsidRPr="000B7CF7" w14:paraId="116A3C4E" w14:textId="77777777" w:rsidTr="000B7CF7">
        <w:trPr>
          <w:trHeight w:val="314"/>
        </w:trPr>
        <w:tc>
          <w:tcPr>
            <w:cnfStyle w:val="001000000000" w:firstRow="0" w:lastRow="0" w:firstColumn="1" w:lastColumn="0" w:oddVBand="0" w:evenVBand="0" w:oddHBand="0" w:evenHBand="0" w:firstRowFirstColumn="0" w:firstRowLastColumn="0" w:lastRowFirstColumn="0" w:lastRowLastColumn="0"/>
            <w:tcW w:w="546" w:type="pct"/>
            <w:vMerge/>
            <w:noWrap/>
          </w:tcPr>
          <w:p w14:paraId="44DC6F07" w14:textId="77777777" w:rsidR="002D49BE" w:rsidRPr="000B7CF7" w:rsidRDefault="002D49BE" w:rsidP="00832C10">
            <w:pPr>
              <w:pBdr>
                <w:right w:val="single" w:sz="8" w:space="0" w:color="auto"/>
              </w:pBdr>
              <w:spacing w:before="100" w:beforeAutospacing="1" w:after="100" w:afterAutospacing="1"/>
              <w:textAlignment w:val="center"/>
              <w:rPr>
                <w:rFonts w:cs="Calibri"/>
                <w:color w:val="000000"/>
                <w:sz w:val="20"/>
                <w:szCs w:val="22"/>
                <w:lang w:val="sq-AL"/>
              </w:rPr>
            </w:pPr>
          </w:p>
        </w:tc>
        <w:tc>
          <w:tcPr>
            <w:tcW w:w="469" w:type="pct"/>
            <w:noWrap/>
          </w:tcPr>
          <w:p w14:paraId="579C2E37" w14:textId="77777777" w:rsidR="002D49BE" w:rsidRPr="000B7CF7" w:rsidRDefault="002D49BE" w:rsidP="00832C10">
            <w:pPr>
              <w:spacing w:before="100" w:beforeAutospacing="1" w:after="100" w:afterAutospacing="1"/>
              <w:textAlignment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2"/>
                <w:lang w:val="sq-AL"/>
              </w:rPr>
            </w:pPr>
            <w:r w:rsidRPr="000B7CF7">
              <w:rPr>
                <w:rFonts w:eastAsia="Verdana" w:cs="Calibri"/>
                <w:color w:val="000000"/>
                <w:sz w:val="20"/>
                <w:szCs w:val="22"/>
                <w:lang w:val="sq-AL" w:bidi="sq-AL"/>
              </w:rPr>
              <w:t>Krujë</w:t>
            </w:r>
          </w:p>
        </w:tc>
        <w:tc>
          <w:tcPr>
            <w:tcW w:w="980" w:type="pct"/>
            <w:noWrap/>
          </w:tcPr>
          <w:p w14:paraId="1DA5E98C" w14:textId="77777777" w:rsidR="002D49BE" w:rsidRPr="000B7CF7" w:rsidRDefault="002D49BE" w:rsidP="00832C10">
            <w:pPr>
              <w:spacing w:before="100" w:beforeAutospacing="1" w:after="100" w:afterAutospacing="1"/>
              <w:textAlignment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2"/>
                <w:lang w:val="sq-AL"/>
              </w:rPr>
            </w:pPr>
            <w:r w:rsidRPr="000B7CF7">
              <w:rPr>
                <w:rFonts w:eastAsia="Verdana" w:cs="Calibri"/>
                <w:color w:val="000000"/>
                <w:sz w:val="20"/>
                <w:szCs w:val="22"/>
                <w:lang w:val="sq-AL" w:bidi="sq-AL"/>
              </w:rPr>
              <w:t>Krujë</w:t>
            </w:r>
          </w:p>
        </w:tc>
        <w:tc>
          <w:tcPr>
            <w:tcW w:w="3005" w:type="pct"/>
            <w:noWrap/>
          </w:tcPr>
          <w:p w14:paraId="00FD531D" w14:textId="77777777" w:rsidR="002D49BE" w:rsidRPr="000B7CF7" w:rsidRDefault="002D49BE" w:rsidP="00832C10">
            <w:pPr>
              <w:cnfStyle w:val="000000000000" w:firstRow="0" w:lastRow="0" w:firstColumn="0" w:lastColumn="0" w:oddVBand="0" w:evenVBand="0" w:oddHBand="0" w:evenHBand="0" w:firstRowFirstColumn="0" w:firstRowLastColumn="0" w:lastRowFirstColumn="0" w:lastRowLastColumn="0"/>
              <w:rPr>
                <w:rFonts w:cs="Calibri"/>
                <w:bCs/>
                <w:sz w:val="20"/>
                <w:szCs w:val="22"/>
                <w:lang w:val="sq-AL"/>
              </w:rPr>
            </w:pPr>
            <w:r w:rsidRPr="000B7CF7">
              <w:rPr>
                <w:rFonts w:eastAsia="Verdana" w:cs="Calibri"/>
                <w:sz w:val="20"/>
                <w:szCs w:val="22"/>
                <w:lang w:val="sq-AL" w:bidi="sq-AL"/>
              </w:rPr>
              <w:t>Sistemi ekzistues i mbledhjes së ujërave të ndotura është sistem kanalizimesh i kombinuar për kullimin e ujërave të ndotura urbane të përziera dhe ujërave nga reshjet. Sistemi shkarkohet pa trajtim.</w:t>
            </w:r>
          </w:p>
        </w:tc>
      </w:tr>
      <w:tr w:rsidR="002D49BE" w:rsidRPr="000B7CF7" w14:paraId="34F95251" w14:textId="77777777" w:rsidTr="000B7CF7">
        <w:trPr>
          <w:cnfStyle w:val="000000100000" w:firstRow="0" w:lastRow="0" w:firstColumn="0" w:lastColumn="0" w:oddVBand="0" w:evenVBand="0" w:oddHBand="1" w:evenHBand="0" w:firstRowFirstColumn="0" w:firstRowLastColumn="0" w:lastRowFirstColumn="0" w:lastRowLastColumn="0"/>
          <w:trHeight w:val="314"/>
        </w:trPr>
        <w:tc>
          <w:tcPr>
            <w:cnfStyle w:val="001000000000" w:firstRow="0" w:lastRow="0" w:firstColumn="1" w:lastColumn="0" w:oddVBand="0" w:evenVBand="0" w:oddHBand="0" w:evenHBand="0" w:firstRowFirstColumn="0" w:firstRowLastColumn="0" w:lastRowFirstColumn="0" w:lastRowLastColumn="0"/>
            <w:tcW w:w="546" w:type="pct"/>
            <w:vMerge/>
            <w:noWrap/>
          </w:tcPr>
          <w:p w14:paraId="33983BBA" w14:textId="77777777" w:rsidR="002D49BE" w:rsidRPr="000B7CF7" w:rsidRDefault="002D49BE" w:rsidP="00832C10">
            <w:pPr>
              <w:pBdr>
                <w:right w:val="single" w:sz="8" w:space="0" w:color="auto"/>
              </w:pBdr>
              <w:spacing w:before="100" w:beforeAutospacing="1" w:after="100" w:afterAutospacing="1"/>
              <w:textAlignment w:val="center"/>
              <w:rPr>
                <w:rFonts w:cs="Calibri"/>
                <w:color w:val="000000"/>
                <w:sz w:val="20"/>
                <w:szCs w:val="22"/>
                <w:lang w:val="sq-AL"/>
              </w:rPr>
            </w:pPr>
          </w:p>
        </w:tc>
        <w:tc>
          <w:tcPr>
            <w:tcW w:w="469" w:type="pct"/>
            <w:noWrap/>
          </w:tcPr>
          <w:p w14:paraId="7238272C" w14:textId="77777777" w:rsidR="002D49BE" w:rsidRPr="000B7CF7" w:rsidRDefault="002D49BE" w:rsidP="00832C10">
            <w:pPr>
              <w:spacing w:before="100" w:beforeAutospacing="1" w:after="100" w:afterAutospacing="1"/>
              <w:textAlignment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2"/>
                <w:lang w:val="sq-AL"/>
              </w:rPr>
            </w:pPr>
            <w:r w:rsidRPr="000B7CF7">
              <w:rPr>
                <w:rFonts w:eastAsia="Verdana" w:cs="Calibri"/>
                <w:color w:val="000000"/>
                <w:sz w:val="20"/>
                <w:szCs w:val="22"/>
                <w:lang w:val="sq-AL" w:bidi="sq-AL"/>
              </w:rPr>
              <w:t>Krujë</w:t>
            </w:r>
          </w:p>
        </w:tc>
        <w:tc>
          <w:tcPr>
            <w:tcW w:w="980" w:type="pct"/>
            <w:noWrap/>
          </w:tcPr>
          <w:p w14:paraId="6F43A7F3" w14:textId="77777777" w:rsidR="002D49BE" w:rsidRPr="000B7CF7" w:rsidRDefault="002D49BE" w:rsidP="00832C10">
            <w:pPr>
              <w:spacing w:before="100" w:beforeAutospacing="1" w:after="100" w:afterAutospacing="1"/>
              <w:textAlignment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2"/>
                <w:lang w:val="sq-AL"/>
              </w:rPr>
            </w:pPr>
            <w:r w:rsidRPr="000B7CF7">
              <w:rPr>
                <w:rFonts w:eastAsia="Verdana" w:cs="Calibri"/>
                <w:color w:val="000000"/>
                <w:sz w:val="20"/>
                <w:szCs w:val="22"/>
                <w:lang w:val="sq-AL" w:bidi="sq-AL"/>
              </w:rPr>
              <w:t>Fushë-Krujë</w:t>
            </w:r>
          </w:p>
        </w:tc>
        <w:tc>
          <w:tcPr>
            <w:tcW w:w="3005" w:type="pct"/>
            <w:noWrap/>
          </w:tcPr>
          <w:p w14:paraId="118EF929" w14:textId="77777777" w:rsidR="002D49BE" w:rsidRPr="000B7CF7" w:rsidRDefault="002D49BE" w:rsidP="00832C10">
            <w:pP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0B7CF7">
              <w:rPr>
                <w:rFonts w:eastAsia="Verdana" w:cs="Calibri"/>
                <w:sz w:val="20"/>
                <w:szCs w:val="22"/>
                <w:lang w:val="sq-AL" w:bidi="sq-AL"/>
              </w:rPr>
              <w:t xml:space="preserve">Sistemi i ujërave të ndotura mbulon vetëm zonën e qytetit të Fushë-Krujës. Ujërat e ndotura mblidhen nga rrjeti Publik dhe më pas shkarkohen në lumin Zezë, pa trajtim. </w:t>
            </w:r>
          </w:p>
        </w:tc>
      </w:tr>
      <w:tr w:rsidR="002D49BE" w:rsidRPr="000B7CF7" w14:paraId="5CEF5985" w14:textId="77777777" w:rsidTr="000B7CF7">
        <w:trPr>
          <w:trHeight w:val="314"/>
        </w:trPr>
        <w:tc>
          <w:tcPr>
            <w:cnfStyle w:val="001000000000" w:firstRow="0" w:lastRow="0" w:firstColumn="1" w:lastColumn="0" w:oddVBand="0" w:evenVBand="0" w:oddHBand="0" w:evenHBand="0" w:firstRowFirstColumn="0" w:firstRowLastColumn="0" w:lastRowFirstColumn="0" w:lastRowLastColumn="0"/>
            <w:tcW w:w="546" w:type="pct"/>
            <w:vMerge/>
            <w:noWrap/>
          </w:tcPr>
          <w:p w14:paraId="5BD7BEA6" w14:textId="77777777" w:rsidR="002D49BE" w:rsidRPr="000B7CF7" w:rsidRDefault="002D49BE" w:rsidP="00832C10">
            <w:pPr>
              <w:pBdr>
                <w:right w:val="single" w:sz="8" w:space="0" w:color="auto"/>
              </w:pBdr>
              <w:spacing w:before="100" w:beforeAutospacing="1" w:after="100" w:afterAutospacing="1"/>
              <w:textAlignment w:val="center"/>
              <w:rPr>
                <w:rFonts w:cs="Calibri"/>
                <w:color w:val="000000"/>
                <w:sz w:val="20"/>
                <w:szCs w:val="22"/>
                <w:lang w:val="sq-AL"/>
              </w:rPr>
            </w:pPr>
          </w:p>
        </w:tc>
        <w:tc>
          <w:tcPr>
            <w:tcW w:w="469" w:type="pct"/>
            <w:noWrap/>
          </w:tcPr>
          <w:p w14:paraId="7EB9BC3E" w14:textId="77777777" w:rsidR="002D49BE" w:rsidRPr="000B7CF7" w:rsidRDefault="002D49BE" w:rsidP="00832C10">
            <w:pPr>
              <w:spacing w:before="100" w:beforeAutospacing="1" w:after="100" w:afterAutospacing="1"/>
              <w:textAlignment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2"/>
                <w:lang w:val="sq-AL"/>
              </w:rPr>
            </w:pPr>
            <w:r w:rsidRPr="000B7CF7">
              <w:rPr>
                <w:rFonts w:eastAsia="Verdana" w:cs="Calibri"/>
                <w:color w:val="000000"/>
                <w:sz w:val="20"/>
                <w:szCs w:val="22"/>
                <w:lang w:val="sq-AL" w:bidi="sq-AL"/>
              </w:rPr>
              <w:t>Krujë</w:t>
            </w:r>
          </w:p>
        </w:tc>
        <w:tc>
          <w:tcPr>
            <w:tcW w:w="980" w:type="pct"/>
            <w:noWrap/>
          </w:tcPr>
          <w:p w14:paraId="3677A3D7" w14:textId="77777777" w:rsidR="002D49BE" w:rsidRPr="000B7CF7" w:rsidRDefault="002D49BE" w:rsidP="00832C10">
            <w:pPr>
              <w:spacing w:before="100" w:beforeAutospacing="1" w:after="100" w:afterAutospacing="1"/>
              <w:textAlignment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2"/>
                <w:lang w:val="sq-AL"/>
              </w:rPr>
            </w:pPr>
            <w:r w:rsidRPr="000B7CF7">
              <w:rPr>
                <w:rFonts w:eastAsia="Verdana" w:cs="Calibri"/>
                <w:color w:val="000000"/>
                <w:sz w:val="20"/>
                <w:szCs w:val="22"/>
                <w:lang w:val="sq-AL" w:bidi="sq-AL"/>
              </w:rPr>
              <w:t>Thumanë</w:t>
            </w:r>
          </w:p>
        </w:tc>
        <w:tc>
          <w:tcPr>
            <w:tcW w:w="3005" w:type="pct"/>
            <w:noWrap/>
          </w:tcPr>
          <w:p w14:paraId="26D538C3" w14:textId="77777777" w:rsidR="002D49BE" w:rsidRPr="000B7CF7" w:rsidRDefault="002D49BE" w:rsidP="00832C10">
            <w:pP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0B7CF7">
              <w:rPr>
                <w:rFonts w:eastAsia="Verdana" w:cs="Calibri"/>
                <w:sz w:val="20"/>
                <w:szCs w:val="22"/>
                <w:lang w:val="sq-AL" w:bidi="sq-AL"/>
              </w:rPr>
              <w:t>Sistemi i ujërave të ndotura në Njësinë Administrative të Thumanës mbulon vetëm një pjesë të popullsisë, kryesisht atë që jeton në zonën e qytetit tëThumanës.</w:t>
            </w:r>
          </w:p>
        </w:tc>
      </w:tr>
      <w:tr w:rsidR="002D49BE" w:rsidRPr="000B7CF7" w14:paraId="2623A684" w14:textId="77777777" w:rsidTr="000B7CF7">
        <w:trPr>
          <w:cnfStyle w:val="000000100000" w:firstRow="0" w:lastRow="0" w:firstColumn="0" w:lastColumn="0" w:oddVBand="0" w:evenVBand="0" w:oddHBand="1" w:evenHBand="0" w:firstRowFirstColumn="0" w:firstRowLastColumn="0" w:lastRowFirstColumn="0" w:lastRowLastColumn="0"/>
          <w:trHeight w:val="314"/>
        </w:trPr>
        <w:tc>
          <w:tcPr>
            <w:cnfStyle w:val="001000000000" w:firstRow="0" w:lastRow="0" w:firstColumn="1" w:lastColumn="0" w:oddVBand="0" w:evenVBand="0" w:oddHBand="0" w:evenHBand="0" w:firstRowFirstColumn="0" w:firstRowLastColumn="0" w:lastRowFirstColumn="0" w:lastRowLastColumn="0"/>
            <w:tcW w:w="546" w:type="pct"/>
            <w:vMerge/>
            <w:noWrap/>
          </w:tcPr>
          <w:p w14:paraId="654A247F" w14:textId="77777777" w:rsidR="002D49BE" w:rsidRPr="000B7CF7" w:rsidRDefault="002D49BE" w:rsidP="00832C10">
            <w:pPr>
              <w:pBdr>
                <w:right w:val="single" w:sz="8" w:space="0" w:color="auto"/>
              </w:pBdr>
              <w:spacing w:before="100" w:beforeAutospacing="1" w:after="100" w:afterAutospacing="1"/>
              <w:textAlignment w:val="center"/>
              <w:rPr>
                <w:rFonts w:cs="Calibri"/>
                <w:color w:val="000000"/>
                <w:sz w:val="20"/>
                <w:szCs w:val="22"/>
                <w:lang w:val="sq-AL"/>
              </w:rPr>
            </w:pPr>
          </w:p>
        </w:tc>
        <w:tc>
          <w:tcPr>
            <w:tcW w:w="469" w:type="pct"/>
            <w:noWrap/>
          </w:tcPr>
          <w:p w14:paraId="68670C87" w14:textId="77777777" w:rsidR="002D49BE" w:rsidRPr="000B7CF7" w:rsidRDefault="002D49BE" w:rsidP="00832C10">
            <w:pPr>
              <w:spacing w:before="100" w:beforeAutospacing="1" w:after="100" w:afterAutospacing="1"/>
              <w:textAlignment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2"/>
                <w:lang w:val="sq-AL"/>
              </w:rPr>
            </w:pPr>
            <w:r w:rsidRPr="000B7CF7">
              <w:rPr>
                <w:rFonts w:eastAsia="Verdana" w:cs="Calibri"/>
                <w:color w:val="000000"/>
                <w:sz w:val="20"/>
                <w:szCs w:val="22"/>
                <w:lang w:val="sq-AL" w:bidi="sq-AL"/>
              </w:rPr>
              <w:t>Durrës</w:t>
            </w:r>
          </w:p>
        </w:tc>
        <w:tc>
          <w:tcPr>
            <w:tcW w:w="980" w:type="pct"/>
            <w:noWrap/>
          </w:tcPr>
          <w:p w14:paraId="54588290" w14:textId="77777777" w:rsidR="002D49BE" w:rsidRPr="000B7CF7" w:rsidRDefault="002D49BE" w:rsidP="00832C10">
            <w:pPr>
              <w:spacing w:before="100" w:beforeAutospacing="1" w:after="100" w:afterAutospacing="1"/>
              <w:textAlignment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2"/>
                <w:lang w:val="sq-AL"/>
              </w:rPr>
            </w:pPr>
            <w:r w:rsidRPr="000B7CF7">
              <w:rPr>
                <w:rFonts w:eastAsia="Verdana" w:cs="Calibri"/>
                <w:color w:val="000000"/>
                <w:sz w:val="20"/>
                <w:szCs w:val="22"/>
                <w:lang w:val="sq-AL" w:bidi="sq-AL"/>
              </w:rPr>
              <w:t>Ishëm (pjesërisht)</w:t>
            </w:r>
          </w:p>
        </w:tc>
        <w:tc>
          <w:tcPr>
            <w:tcW w:w="3005" w:type="pct"/>
            <w:noWrap/>
          </w:tcPr>
          <w:p w14:paraId="6295C140" w14:textId="77777777" w:rsidR="002D49BE" w:rsidRPr="000B7CF7" w:rsidRDefault="002D49BE" w:rsidP="00832C10">
            <w:pP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0B7CF7">
              <w:rPr>
                <w:rFonts w:eastAsia="Verdana" w:cs="Calibri"/>
                <w:sz w:val="20"/>
                <w:szCs w:val="22"/>
                <w:lang w:val="sq-AL" w:bidi="sq-AL"/>
              </w:rPr>
              <w:t>Nuk ka lidhje me kanalizimet.</w:t>
            </w:r>
          </w:p>
        </w:tc>
      </w:tr>
    </w:tbl>
    <w:p w14:paraId="40B7EFDE" w14:textId="77777777" w:rsidR="002D49BE" w:rsidRPr="004058F5" w:rsidRDefault="002D49BE" w:rsidP="002D49BE">
      <w:pPr>
        <w:autoSpaceDE w:val="0"/>
        <w:autoSpaceDN w:val="0"/>
        <w:adjustRightInd w:val="0"/>
        <w:spacing w:after="0" w:line="240" w:lineRule="auto"/>
        <w:rPr>
          <w:rFonts w:cs="Calibri"/>
          <w:szCs w:val="22"/>
          <w:lang w:val="sq-AL"/>
        </w:rPr>
      </w:pPr>
    </w:p>
    <w:p w14:paraId="16BB0F94" w14:textId="77777777" w:rsidR="00011DB5" w:rsidRPr="004058F5" w:rsidRDefault="00011DB5" w:rsidP="00011DB5">
      <w:pPr>
        <w:autoSpaceDE w:val="0"/>
        <w:autoSpaceDN w:val="0"/>
        <w:adjustRightInd w:val="0"/>
        <w:rPr>
          <w:rFonts w:eastAsia="Verdana" w:cs="Calibri"/>
          <w:szCs w:val="22"/>
          <w:lang w:val="sq-AL" w:bidi="sq-AL"/>
        </w:rPr>
      </w:pPr>
      <w:r w:rsidRPr="004058F5">
        <w:rPr>
          <w:rFonts w:eastAsia="Verdana" w:cs="Calibri"/>
          <w:szCs w:val="22"/>
          <w:lang w:val="sq-AL" w:bidi="sq-AL"/>
        </w:rPr>
        <w:t xml:space="preserve">Në basenin e lumit Ishëm nuk ka impiant funksional për trajtimin e ujërave të ndotura. Të gjitha tubacionet e kanalizimeve shkarkohen direkt në trupin ujor më të afërt, pa trajtim. ITUN-i Tiranë është në ndërtim e sipër, por </w:t>
      </w:r>
      <w:r w:rsidRPr="00011DB5">
        <w:rPr>
          <w:rFonts w:eastAsia="Verdana" w:cs="Calibri"/>
          <w:szCs w:val="22"/>
          <w:lang w:val="sq-AL" w:bidi="sq-AL"/>
        </w:rPr>
        <w:t>punimet ndërtimore</w:t>
      </w:r>
      <w:r w:rsidRPr="004058F5">
        <w:rPr>
          <w:rFonts w:eastAsia="Verdana" w:cs="Calibri"/>
          <w:szCs w:val="22"/>
          <w:lang w:val="sq-AL" w:bidi="sq-AL"/>
        </w:rPr>
        <w:t xml:space="preserve"> janë pezulluar. Ndodhet në Tiranë, pranë Kasharit dhe financohet nga JICA (</w:t>
      </w:r>
      <w:r w:rsidRPr="004058F5">
        <w:rPr>
          <w:rFonts w:eastAsia="Verdana" w:cs="Calibri"/>
          <w:i/>
          <w:szCs w:val="22"/>
          <w:lang w:val="sq-AL" w:bidi="sq-AL"/>
        </w:rPr>
        <w:t xml:space="preserve">8,168,997,956 </w:t>
      </w:r>
      <w:r>
        <w:rPr>
          <w:rFonts w:eastAsia="Verdana" w:cs="Calibri"/>
          <w:i/>
          <w:szCs w:val="22"/>
          <w:lang w:val="sq-AL" w:bidi="sq-AL"/>
        </w:rPr>
        <w:t xml:space="preserve">ndërtimi </w:t>
      </w:r>
      <w:r w:rsidRPr="004058F5">
        <w:rPr>
          <w:rFonts w:eastAsia="Verdana" w:cs="Calibri"/>
          <w:i/>
          <w:szCs w:val="22"/>
          <w:lang w:val="sq-AL" w:bidi="sq-AL"/>
        </w:rPr>
        <w:t>JPY  + 1,555,999,618 mbikëqyrja JPY</w:t>
      </w:r>
      <w:r w:rsidRPr="004058F5">
        <w:rPr>
          <w:rFonts w:eastAsia="Verdana" w:cs="Calibri"/>
          <w:szCs w:val="22"/>
          <w:lang w:val="sq-AL" w:bidi="sq-AL"/>
        </w:rPr>
        <w:t xml:space="preserve">). Punimet ndërtimore të ITUN-it të Tiranës janë pezulluar aktualisht. </w:t>
      </w:r>
    </w:p>
    <w:p w14:paraId="21515897" w14:textId="77777777" w:rsidR="00011DB5" w:rsidRPr="004058F5" w:rsidRDefault="00011DB5" w:rsidP="00011DB5">
      <w:pPr>
        <w:autoSpaceDE w:val="0"/>
        <w:autoSpaceDN w:val="0"/>
        <w:adjustRightInd w:val="0"/>
        <w:rPr>
          <w:rFonts w:eastAsia="Verdana" w:cs="Calibri"/>
          <w:szCs w:val="22"/>
          <w:lang w:val="sq-AL" w:bidi="sq-AL"/>
        </w:rPr>
      </w:pPr>
      <w:r w:rsidRPr="004058F5">
        <w:rPr>
          <w:rFonts w:eastAsia="Verdana" w:cs="Calibri"/>
          <w:szCs w:val="22"/>
          <w:lang w:val="sq-AL" w:bidi="sq-AL"/>
        </w:rPr>
        <w:t xml:space="preserve">Ky ITUN-i është pajisur me sistemin biologjik të filtrimit me pikim dhe flukseve të vazhdueshme në hyrje, që krahasohet me standardet evropiane. Ka një sipërfaqe prej 53 ha dhe është projektuar për trajtimin e ujërave të </w:t>
      </w:r>
      <w:r>
        <w:rPr>
          <w:rFonts w:eastAsia="Verdana" w:cs="Calibri"/>
          <w:szCs w:val="22"/>
          <w:lang w:val="sq-AL" w:bidi="sq-AL"/>
        </w:rPr>
        <w:t>ndotura</w:t>
      </w:r>
      <w:r w:rsidRPr="004058F5">
        <w:rPr>
          <w:rFonts w:eastAsia="Verdana" w:cs="Calibri"/>
          <w:szCs w:val="22"/>
          <w:lang w:val="sq-AL" w:bidi="sq-AL"/>
        </w:rPr>
        <w:t xml:space="preserve"> për 345 000 banorë. Master Plani i Kanalizimeve të Tiranës </w:t>
      </w:r>
      <w:r w:rsidRPr="00011DB5">
        <w:rPr>
          <w:rFonts w:eastAsia="Verdana" w:cs="Calibri"/>
          <w:szCs w:val="22"/>
          <w:lang w:val="sq-AL" w:bidi="sq-AL"/>
        </w:rPr>
        <w:t>së Madhe propozon</w:t>
      </w:r>
      <w:r w:rsidRPr="004058F5">
        <w:rPr>
          <w:rFonts w:eastAsia="Verdana" w:cs="Calibri"/>
          <w:szCs w:val="22"/>
          <w:lang w:val="sq-AL" w:bidi="sq-AL"/>
        </w:rPr>
        <w:t xml:space="preserve"> dy ITUN-ë, një në Kashar dhe një tjetër në Bërxull. Të dy impiantet përdorin një proces filtrimi me pikim që kërkon zonë më të madhe, por teknologji më pak të sofistikuar për operim dhe mirëmbajtje se procesi alternativ i llumit të aktivizuar. Trajtimi i ujërave të zeza prodhon çdo ditë llum. Llumi largohet nga depozitat parësore dhe dytësore të sedimentimit</w:t>
      </w:r>
      <w:r>
        <w:rPr>
          <w:rFonts w:eastAsia="Verdana" w:cs="Calibri"/>
          <w:szCs w:val="22"/>
          <w:lang w:val="sq-AL" w:bidi="sq-AL"/>
        </w:rPr>
        <w:t>, i cili</w:t>
      </w:r>
      <w:r w:rsidRPr="004058F5">
        <w:rPr>
          <w:rFonts w:eastAsia="Verdana" w:cs="Calibri"/>
          <w:szCs w:val="22"/>
          <w:lang w:val="sq-AL" w:bidi="sq-AL"/>
        </w:rPr>
        <w:t xml:space="preserve"> </w:t>
      </w:r>
      <w:r>
        <w:rPr>
          <w:rFonts w:eastAsia="Verdana" w:cs="Calibri"/>
          <w:szCs w:val="22"/>
          <w:lang w:val="sq-AL" w:bidi="sq-AL"/>
        </w:rPr>
        <w:t>m</w:t>
      </w:r>
      <w:r w:rsidRPr="004058F5">
        <w:rPr>
          <w:rFonts w:eastAsia="Verdana" w:cs="Calibri"/>
          <w:szCs w:val="22"/>
          <w:lang w:val="sq-AL" w:bidi="sq-AL"/>
        </w:rPr>
        <w:t xml:space="preserve">ë pas trashet dhe tretet. Kjo gjë mund të realizohet duke e tharë llumin në natyrë ose duke bërë </w:t>
      </w:r>
      <w:r>
        <w:rPr>
          <w:rFonts w:eastAsia="Verdana" w:cs="Calibri"/>
          <w:szCs w:val="22"/>
          <w:lang w:val="sq-AL" w:bidi="sq-AL"/>
        </w:rPr>
        <w:t>ndarjen</w:t>
      </w:r>
      <w:r w:rsidRPr="004058F5">
        <w:rPr>
          <w:rFonts w:eastAsia="Verdana" w:cs="Calibri"/>
          <w:szCs w:val="22"/>
          <w:lang w:val="sq-AL" w:bidi="sq-AL"/>
        </w:rPr>
        <w:t xml:space="preserve"> mekanik</w:t>
      </w:r>
      <w:r>
        <w:rPr>
          <w:rFonts w:eastAsia="Verdana" w:cs="Calibri"/>
          <w:szCs w:val="22"/>
          <w:lang w:val="sq-AL" w:bidi="sq-AL"/>
        </w:rPr>
        <w:t>e</w:t>
      </w:r>
      <w:r w:rsidRPr="004058F5">
        <w:rPr>
          <w:rFonts w:eastAsia="Verdana" w:cs="Calibri"/>
          <w:szCs w:val="22"/>
          <w:lang w:val="sq-AL" w:bidi="sq-AL"/>
        </w:rPr>
        <w:t xml:space="preserve"> të tij </w:t>
      </w:r>
      <w:r>
        <w:rPr>
          <w:rFonts w:eastAsia="Verdana" w:cs="Calibri"/>
          <w:szCs w:val="22"/>
          <w:lang w:val="sq-AL" w:bidi="sq-AL"/>
        </w:rPr>
        <w:t>nga</w:t>
      </w:r>
      <w:r w:rsidRPr="004058F5">
        <w:rPr>
          <w:rFonts w:eastAsia="Verdana" w:cs="Calibri"/>
          <w:szCs w:val="22"/>
          <w:lang w:val="sq-AL" w:bidi="sq-AL"/>
        </w:rPr>
        <w:t xml:space="preserve"> uj</w:t>
      </w:r>
      <w:r>
        <w:rPr>
          <w:rFonts w:eastAsia="Verdana" w:cs="Calibri"/>
          <w:szCs w:val="22"/>
          <w:lang w:val="sq-AL" w:bidi="sq-AL"/>
        </w:rPr>
        <w:t>i</w:t>
      </w:r>
      <w:r w:rsidRPr="004058F5">
        <w:rPr>
          <w:rFonts w:eastAsia="Verdana" w:cs="Calibri"/>
          <w:szCs w:val="22"/>
          <w:lang w:val="sq-AL" w:bidi="sq-AL"/>
        </w:rPr>
        <w:t>. Tharja natyrale (duke përdorur shtretërit e tharjes) kërkon sipërfaqe të madhe, por pak energji. Studimi propozon që të përdoret tharja natyrale deri në shkallën e mundshme, brenda kufizimeve të zonës. Kjo do të ulte nevojën për energji dhe kostot operative. Sipërfaqja që mbulohet nga plani i kanalizimeve përfshin të gjitha ose një pjesë të këtyre zonave: 1) bashkinë Tiranë, 2) bashkinë Kamëz, 3) Kasharin, 4) Paskuqanin, 5) Bërxullin. Sipërfaqja e planifikimit u përcaktua duke marrë në konsideratë vendndodhjen e banesave dhe godinave ekzistuese, topografinë, shtrirjen e basenit ujor, kufijtë e bashkive/komunave, zonën e furnizuar me ujë nëpërmjet tubacioneve dhe Planin Strategjik.</w:t>
      </w:r>
    </w:p>
    <w:p w14:paraId="65805789" w14:textId="77777777" w:rsidR="002D49BE" w:rsidRPr="004058F5" w:rsidRDefault="002D49BE" w:rsidP="00336583">
      <w:pPr>
        <w:pStyle w:val="Heading3"/>
      </w:pPr>
      <w:bookmarkStart w:id="230" w:name="_Toc127359158"/>
      <w:bookmarkStart w:id="231" w:name="_Toc127359722"/>
      <w:r w:rsidRPr="004058F5">
        <w:lastRenderedPageBreak/>
        <w:t>Infrastruktura Lidhur me Ujitjen</w:t>
      </w:r>
      <w:bookmarkEnd w:id="230"/>
      <w:bookmarkEnd w:id="231"/>
    </w:p>
    <w:p w14:paraId="1CE4D3BF" w14:textId="77777777" w:rsidR="00011DB5" w:rsidRPr="004058F5" w:rsidRDefault="00011DB5" w:rsidP="00011DB5">
      <w:pPr>
        <w:rPr>
          <w:rFonts w:cs="Calibri"/>
          <w:szCs w:val="22"/>
          <w:lang w:val="sq-AL"/>
        </w:rPr>
      </w:pPr>
      <w:bookmarkStart w:id="232" w:name="_Ref93053311"/>
      <w:r w:rsidRPr="004058F5">
        <w:rPr>
          <w:rFonts w:eastAsia="Verdana" w:cs="Calibri"/>
          <w:szCs w:val="22"/>
          <w:lang w:val="sq-AL" w:bidi="sq-AL"/>
        </w:rPr>
        <w:t>Sipërfaqja totale e tokave bujqësore në Shqipëri është 657,000 ha</w:t>
      </w:r>
      <w:r w:rsidRPr="004058F5">
        <w:rPr>
          <w:rStyle w:val="FootnoteReference"/>
          <w:rFonts w:cs="Calibri"/>
          <w:sz w:val="22"/>
          <w:szCs w:val="22"/>
          <w:lang w:val="sq-AL" w:bidi="sq-AL"/>
        </w:rPr>
        <w:footnoteReference w:id="100"/>
      </w:r>
      <w:r w:rsidRPr="004058F5">
        <w:rPr>
          <w:rFonts w:cs="Calibri"/>
          <w:color w:val="000000"/>
          <w:szCs w:val="22"/>
          <w:lang w:val="sq-AL" w:bidi="sq-AL"/>
        </w:rPr>
        <w:t>,</w:t>
      </w:r>
      <w:r w:rsidRPr="004058F5">
        <w:rPr>
          <w:rFonts w:eastAsia="Verdana" w:cs="Calibri"/>
          <w:szCs w:val="22"/>
          <w:lang w:val="sq-AL" w:bidi="sq-AL"/>
        </w:rPr>
        <w:t xml:space="preserve"> që mbulon 23% të vendit, ku 80% është në pronësi private dhe 20% në pronësi shtetërore. Kulturat bujqësore kryesore janë perimet, pemët frutore, vreshtat, drithërat dhe ullishtat.</w:t>
      </w:r>
    </w:p>
    <w:p w14:paraId="119BFF1C" w14:textId="77777777" w:rsidR="00011DB5" w:rsidRPr="004058F5" w:rsidRDefault="00011DB5" w:rsidP="00011DB5">
      <w:pPr>
        <w:rPr>
          <w:rFonts w:cs="Calibri"/>
          <w:szCs w:val="22"/>
          <w:lang w:val="sq-AL"/>
        </w:rPr>
      </w:pPr>
      <w:r w:rsidRPr="004058F5">
        <w:rPr>
          <w:rFonts w:eastAsia="Verdana" w:cs="Calibri"/>
          <w:szCs w:val="22"/>
          <w:lang w:val="sq-AL" w:bidi="sq-AL"/>
        </w:rPr>
        <w:t xml:space="preserve">Bujqësia në Shqipëri kërkon ujë shtesë për ujitje në verë, pasi reshjet e shiut gjatë këtij sezoni përbëjnë rreth 20% të reshjeve vjetore në total. Deficiti ujor midis qershorit dhe gushtit luhatet nga 400 deri në 500 mm, duke e bërë ujitjen të nevojshme për </w:t>
      </w:r>
      <w:r>
        <w:rPr>
          <w:rFonts w:eastAsia="Verdana" w:cs="Calibri"/>
          <w:szCs w:val="22"/>
          <w:lang w:val="sq-AL" w:bidi="sq-AL"/>
        </w:rPr>
        <w:t>prodhimin</w:t>
      </w:r>
      <w:r w:rsidRPr="004058F5">
        <w:rPr>
          <w:rFonts w:eastAsia="Verdana" w:cs="Calibri"/>
          <w:szCs w:val="22"/>
          <w:lang w:val="sq-AL" w:bidi="sq-AL"/>
        </w:rPr>
        <w:t xml:space="preserve"> efikas të kulturave bujqësore. Nga ana tjetër, kullimi është i rëndësishëm në dimër për të lehtësuar përmbytjet, erozionin dhe mbingopjen e tokës me ujë.</w:t>
      </w:r>
    </w:p>
    <w:p w14:paraId="28969BE8" w14:textId="77777777" w:rsidR="00011DB5" w:rsidRPr="004058F5" w:rsidRDefault="00011DB5" w:rsidP="00011DB5">
      <w:pPr>
        <w:rPr>
          <w:rFonts w:cs="Calibri"/>
          <w:szCs w:val="22"/>
          <w:lang w:val="sq-AL"/>
        </w:rPr>
      </w:pPr>
      <w:r w:rsidRPr="004058F5">
        <w:rPr>
          <w:rFonts w:eastAsia="Verdana" w:cs="Calibri"/>
          <w:szCs w:val="22"/>
          <w:lang w:val="sq-AL" w:bidi="sq-AL"/>
        </w:rPr>
        <w:t xml:space="preserve">Një pjesë e mirë e sistemeve të ujitjes dhe kullimit është amortizuar për shkak të mungesës së investimeve dhe buxhetit të pamjaftueshëm për operim dhe mirëmbajtje. Për më tepër, privatizimi i tokës ka mundësuar krijimin e 400,000 fermave të vogla në nivel kombëtar (midis 0.5 dhe 3.0 ha). Këto ferma të vogla private e kanë ndryshuar rrënjësisht karakterin e bujqësisë dhe i kanë ndërlikuar shërbimet bujqësore, përfshi edhe procesin e ujitjes. </w:t>
      </w:r>
      <w:r>
        <w:rPr>
          <w:rFonts w:eastAsia="Verdana" w:cs="Calibri"/>
          <w:szCs w:val="22"/>
          <w:lang w:val="sq-AL" w:bidi="sq-AL"/>
        </w:rPr>
        <w:t>Për këtë arsye</w:t>
      </w:r>
      <w:r w:rsidRPr="004058F5">
        <w:rPr>
          <w:rFonts w:eastAsia="Verdana" w:cs="Calibri"/>
          <w:szCs w:val="22"/>
          <w:lang w:val="sq-AL" w:bidi="sq-AL"/>
        </w:rPr>
        <w:t>, Qeveria Shqiptare miratoi politikën për t’ia transferuar përdoruesve të ujit përgjegjësinë e operimit të kanaleve dytësore ujitëse.</w:t>
      </w:r>
    </w:p>
    <w:p w14:paraId="34E7D8BE" w14:textId="77777777" w:rsidR="00011DB5" w:rsidRPr="004058F5" w:rsidRDefault="00011DB5" w:rsidP="00011DB5">
      <w:pPr>
        <w:rPr>
          <w:rFonts w:cs="Calibri"/>
          <w:szCs w:val="22"/>
          <w:lang w:val="sq-AL"/>
        </w:rPr>
      </w:pPr>
      <w:r w:rsidRPr="004058F5">
        <w:rPr>
          <w:rFonts w:eastAsia="Verdana" w:cs="Calibri"/>
          <w:szCs w:val="22"/>
          <w:lang w:val="sq-AL" w:bidi="sq-AL"/>
        </w:rPr>
        <w:t xml:space="preserve">Aktualisht, pronari i skemave të ujitjes është shteti, ndërsa operimi dhe mirëmbajtja e skemave u delegohet bashkive. Por ligji nr. 24/2017 parashikon që kjo e drejtë </w:t>
      </w:r>
      <w:r>
        <w:rPr>
          <w:rFonts w:eastAsia="Verdana" w:cs="Calibri"/>
          <w:szCs w:val="22"/>
          <w:lang w:val="sq-AL" w:bidi="sq-AL"/>
        </w:rPr>
        <w:t>t</w:t>
      </w:r>
      <w:r w:rsidRPr="004058F5">
        <w:rPr>
          <w:rFonts w:eastAsia="Verdana" w:cs="Calibri"/>
          <w:szCs w:val="22"/>
          <w:lang w:val="sq-AL" w:bidi="sq-AL"/>
        </w:rPr>
        <w:t xml:space="preserve">i transferohet </w:t>
      </w:r>
      <w:r>
        <w:rPr>
          <w:rFonts w:eastAsia="Verdana" w:cs="Calibri"/>
          <w:szCs w:val="22"/>
          <w:lang w:val="sq-AL" w:bidi="sq-AL"/>
        </w:rPr>
        <w:t>S</w:t>
      </w:r>
      <w:r w:rsidRPr="004058F5">
        <w:rPr>
          <w:rFonts w:eastAsia="Verdana" w:cs="Calibri"/>
          <w:szCs w:val="22"/>
          <w:lang w:val="sq-AL" w:bidi="sq-AL"/>
        </w:rPr>
        <w:t xml:space="preserve">hoqatave të </w:t>
      </w:r>
      <w:r>
        <w:rPr>
          <w:rFonts w:eastAsia="Verdana" w:cs="Calibri"/>
          <w:szCs w:val="22"/>
          <w:lang w:val="sq-AL" w:bidi="sq-AL"/>
        </w:rPr>
        <w:t>P</w:t>
      </w:r>
      <w:r w:rsidRPr="004058F5">
        <w:rPr>
          <w:rFonts w:eastAsia="Verdana" w:cs="Calibri"/>
          <w:szCs w:val="22"/>
          <w:lang w:val="sq-AL" w:bidi="sq-AL"/>
        </w:rPr>
        <w:t xml:space="preserve">ërdoruesve të </w:t>
      </w:r>
      <w:r>
        <w:rPr>
          <w:rFonts w:eastAsia="Verdana" w:cs="Calibri"/>
          <w:szCs w:val="22"/>
          <w:lang w:val="sq-AL" w:bidi="sq-AL"/>
        </w:rPr>
        <w:t>U</w:t>
      </w:r>
      <w:r w:rsidRPr="004058F5">
        <w:rPr>
          <w:rFonts w:eastAsia="Verdana" w:cs="Calibri"/>
          <w:szCs w:val="22"/>
          <w:lang w:val="sq-AL" w:bidi="sq-AL"/>
        </w:rPr>
        <w:t xml:space="preserve">jit, </w:t>
      </w:r>
      <w:r w:rsidRPr="00011DB5">
        <w:rPr>
          <w:rFonts w:eastAsia="Verdana" w:cs="Calibri"/>
          <w:szCs w:val="22"/>
          <w:lang w:val="sq-AL" w:bidi="sq-AL"/>
        </w:rPr>
        <w:t>Shoqatave Kooperativiste</w:t>
      </w:r>
      <w:r w:rsidRPr="004058F5">
        <w:rPr>
          <w:rFonts w:eastAsia="Verdana" w:cs="Calibri"/>
          <w:szCs w:val="22"/>
          <w:lang w:val="sq-AL" w:bidi="sq-AL"/>
        </w:rPr>
        <w:t xml:space="preserve"> </w:t>
      </w:r>
      <w:r>
        <w:rPr>
          <w:rFonts w:eastAsia="Verdana" w:cs="Calibri"/>
          <w:szCs w:val="22"/>
          <w:lang w:val="sq-AL" w:bidi="sq-AL"/>
        </w:rPr>
        <w:t>B</w:t>
      </w:r>
      <w:r w:rsidRPr="004058F5">
        <w:rPr>
          <w:rFonts w:eastAsia="Verdana" w:cs="Calibri"/>
          <w:szCs w:val="22"/>
          <w:lang w:val="sq-AL" w:bidi="sq-AL"/>
        </w:rPr>
        <w:t xml:space="preserve">ujqësore, ose mund të përdoren mjete të tjera transferimi </w:t>
      </w:r>
      <w:r>
        <w:rPr>
          <w:rFonts w:eastAsia="Verdana" w:cs="Calibri"/>
          <w:szCs w:val="22"/>
          <w:lang w:val="sq-AL" w:bidi="sq-AL"/>
        </w:rPr>
        <w:t>nëpërmjet një</w:t>
      </w:r>
      <w:r w:rsidRPr="004058F5">
        <w:rPr>
          <w:rFonts w:eastAsia="Verdana" w:cs="Calibri"/>
          <w:szCs w:val="22"/>
          <w:lang w:val="sq-AL" w:bidi="sq-AL"/>
        </w:rPr>
        <w:t xml:space="preserve"> Vendimi të Këshillit të Ministrave.</w:t>
      </w:r>
    </w:p>
    <w:p w14:paraId="3D72B31C" w14:textId="77777777" w:rsidR="00011DB5" w:rsidRPr="004058F5" w:rsidRDefault="00011DB5" w:rsidP="00011DB5">
      <w:pPr>
        <w:rPr>
          <w:rFonts w:cs="Calibri"/>
          <w:szCs w:val="22"/>
          <w:lang w:val="sq-AL"/>
        </w:rPr>
      </w:pPr>
      <w:r w:rsidRPr="004058F5">
        <w:rPr>
          <w:rFonts w:eastAsia="Verdana" w:cs="Calibri"/>
          <w:szCs w:val="22"/>
          <w:lang w:val="sq-AL" w:bidi="sq-AL"/>
        </w:rPr>
        <w:t>Organizata</w:t>
      </w:r>
      <w:r>
        <w:rPr>
          <w:rFonts w:eastAsia="Verdana" w:cs="Calibri"/>
          <w:szCs w:val="22"/>
          <w:lang w:val="sq-AL" w:bidi="sq-AL"/>
        </w:rPr>
        <w:t>t</w:t>
      </w:r>
      <w:r w:rsidRPr="004058F5">
        <w:rPr>
          <w:rFonts w:eastAsia="Verdana" w:cs="Calibri"/>
          <w:szCs w:val="22"/>
          <w:lang w:val="sq-AL" w:bidi="sq-AL"/>
        </w:rPr>
        <w:t xml:space="preserve"> e Përdoruesve të Ujit (OPU) janë shoqata vullnetare fermerësh që janë themeluar dhe operojnë sipas dispozitave të ligjit nr. 24/2017. OPU-ja është subjekt ligjor, vetëfinancues me qëllime jofitimprurëse. Deri më tani, OPU-të</w:t>
      </w:r>
      <w:r>
        <w:rPr>
          <w:rFonts w:eastAsia="Verdana" w:cs="Calibri"/>
          <w:szCs w:val="22"/>
          <w:lang w:val="sq-AL" w:bidi="sq-AL"/>
        </w:rPr>
        <w:t xml:space="preserve"> </w:t>
      </w:r>
      <w:r w:rsidRPr="004058F5">
        <w:rPr>
          <w:rFonts w:eastAsia="Verdana" w:cs="Calibri"/>
          <w:szCs w:val="22"/>
          <w:lang w:val="sq-AL" w:bidi="sq-AL"/>
        </w:rPr>
        <w:t xml:space="preserve">nuk janë formalizuar ende. Fermerët furnizohen me ujë nëpërmjet skemave të ujitjes dhe burimeve ujore publike të menaxhuara nga bashkitë. Ka edhe fermerë që ujisin jashtë këtyre skemave të ujitjes. Nuk ka informacion të disponueshëm për ta. </w:t>
      </w:r>
    </w:p>
    <w:p w14:paraId="744E1AF3" w14:textId="77777777" w:rsidR="00011DB5" w:rsidRPr="004058F5" w:rsidRDefault="00011DB5" w:rsidP="00011DB5">
      <w:pPr>
        <w:rPr>
          <w:rFonts w:cs="Calibri"/>
          <w:szCs w:val="22"/>
          <w:lang w:val="sq-AL"/>
        </w:rPr>
      </w:pPr>
      <w:r w:rsidRPr="004058F5">
        <w:rPr>
          <w:rFonts w:eastAsia="Verdana" w:cs="Calibri"/>
          <w:szCs w:val="22"/>
          <w:lang w:val="sq-AL" w:bidi="sq-AL"/>
        </w:rPr>
        <w:t>Në këtë basen, menaxhimi i ujitjes realizohet nga 4 bashki (Krujë, Kamëz, Vorë dhe Tiranë), ku disa prej tyre ndodhen tërësisht brenda territorit të basenit, ndërsa të tjerat pjesërisht. Në basenin ujor të lumit Ishëm vepron Drejtoria e Ujitjes dhe Kullimit Durrës.</w:t>
      </w:r>
    </w:p>
    <w:p w14:paraId="736CDE0D" w14:textId="64650FB7" w:rsidR="00011DB5" w:rsidRDefault="00011DB5" w:rsidP="00011DB5">
      <w:pPr>
        <w:rPr>
          <w:rFonts w:eastAsia="Verdana" w:cs="Calibri"/>
          <w:szCs w:val="22"/>
          <w:lang w:val="sq-AL" w:bidi="sq-AL"/>
        </w:rPr>
      </w:pPr>
      <w:r w:rsidRPr="004058F5">
        <w:rPr>
          <w:rFonts w:eastAsia="Verdana" w:cs="Calibri"/>
          <w:szCs w:val="22"/>
          <w:lang w:val="sq-AL" w:bidi="sq-AL"/>
        </w:rPr>
        <w:t xml:space="preserve">Sipas MBZhR-së, sipërfaqja e tokës bujqësore në basenin e lumit Ishëm është rreth 26,000 ha. Sipërfaqja ku fermerët kanë akses në ujitje është rreth 8000 ha, kundrejt sipërfaqes potenciale të ujitjes që është rreth 14000 ha. Në 2020-shin, sipërfaqja e tokave të ujitura në këtë basen ishte </w:t>
      </w:r>
      <w:r>
        <w:rPr>
          <w:rFonts w:eastAsia="Verdana" w:cs="Calibri"/>
          <w:szCs w:val="22"/>
          <w:lang w:val="sq-AL" w:bidi="sq-AL"/>
        </w:rPr>
        <w:t xml:space="preserve">afërsisht </w:t>
      </w:r>
      <w:r w:rsidRPr="004058F5">
        <w:rPr>
          <w:rFonts w:eastAsia="Verdana" w:cs="Calibri"/>
          <w:szCs w:val="22"/>
          <w:lang w:val="sq-AL" w:bidi="sq-AL"/>
        </w:rPr>
        <w:t xml:space="preserve">6000 ha. Në nivel BU-je, rreth 54% e tokës bujqësore është sipërfaqe potenciale për ujitje dhe 31% e tokës bujqësore është tokë e ujitur (23% në 2020-n). </w:t>
      </w:r>
      <w:r w:rsidR="00DB7276">
        <w:rPr>
          <w:rFonts w:eastAsia="Verdana" w:cs="Calibri"/>
          <w:szCs w:val="22"/>
          <w:lang w:val="sq-AL" w:bidi="sq-AL"/>
        </w:rPr>
        <w:t xml:space="preserve">Figura 4-9 </w:t>
      </w:r>
      <w:r w:rsidRPr="004058F5">
        <w:rPr>
          <w:rFonts w:eastAsia="Verdana" w:cs="Calibri"/>
          <w:szCs w:val="22"/>
          <w:lang w:val="sq-AL" w:bidi="sq-AL"/>
        </w:rPr>
        <w:t>paraqet situatën për çdo bashki në basenin e lumit Ishëm.</w:t>
      </w:r>
    </w:p>
    <w:p w14:paraId="67BDAD34" w14:textId="59D86E6C" w:rsidR="002D49BE" w:rsidRPr="004058F5" w:rsidRDefault="002D49BE" w:rsidP="002D49BE">
      <w:pPr>
        <w:pStyle w:val="Caption"/>
        <w:rPr>
          <w:rFonts w:cs="Calibri"/>
          <w:szCs w:val="22"/>
          <w:lang w:val="sq-AL"/>
        </w:rPr>
      </w:pPr>
      <w:bookmarkStart w:id="233" w:name="_Toc127359996"/>
      <w:r w:rsidRPr="004058F5">
        <w:rPr>
          <w:rFonts w:cs="Calibri"/>
          <w:szCs w:val="22"/>
          <w:lang w:val="sq-AL" w:bidi="sq-AL"/>
        </w:rPr>
        <w:t xml:space="preserve">Figura </w:t>
      </w:r>
      <w:r w:rsidRPr="004058F5">
        <w:rPr>
          <w:rFonts w:cs="Calibri"/>
          <w:szCs w:val="22"/>
          <w:lang w:val="sq-AL" w:bidi="sq-AL"/>
        </w:rPr>
        <w:fldChar w:fldCharType="begin"/>
      </w:r>
      <w:r w:rsidRPr="004058F5">
        <w:rPr>
          <w:rFonts w:cs="Calibri"/>
          <w:szCs w:val="22"/>
          <w:lang w:val="sq-AL" w:bidi="sq-AL"/>
        </w:rPr>
        <w:instrText xml:space="preserve"> STYLEREF 1 \s </w:instrText>
      </w:r>
      <w:r w:rsidRPr="004058F5">
        <w:rPr>
          <w:rFonts w:cs="Calibri"/>
          <w:szCs w:val="22"/>
          <w:lang w:val="sq-AL" w:bidi="sq-AL"/>
        </w:rPr>
        <w:fldChar w:fldCharType="separate"/>
      </w:r>
      <w:r w:rsidR="00FB4630">
        <w:rPr>
          <w:rFonts w:cs="Calibri"/>
          <w:noProof/>
          <w:szCs w:val="22"/>
          <w:lang w:val="sq-AL" w:bidi="sq-AL"/>
        </w:rPr>
        <w:t>4</w:t>
      </w:r>
      <w:r w:rsidRPr="004058F5">
        <w:rPr>
          <w:rFonts w:cs="Calibri"/>
          <w:szCs w:val="22"/>
          <w:lang w:val="sq-AL" w:bidi="sq-AL"/>
        </w:rPr>
        <w:fldChar w:fldCharType="end"/>
      </w:r>
      <w:r w:rsidRPr="004058F5">
        <w:rPr>
          <w:rFonts w:cs="Calibri"/>
          <w:szCs w:val="22"/>
          <w:lang w:val="sq-AL" w:bidi="sq-AL"/>
        </w:rPr>
        <w:noBreakHyphen/>
      </w:r>
      <w:r w:rsidRPr="004058F5">
        <w:rPr>
          <w:rFonts w:cs="Calibri"/>
          <w:szCs w:val="22"/>
          <w:lang w:val="sq-AL" w:bidi="sq-AL"/>
        </w:rPr>
        <w:fldChar w:fldCharType="begin"/>
      </w:r>
      <w:r w:rsidRPr="004058F5">
        <w:rPr>
          <w:rFonts w:cs="Calibri"/>
          <w:szCs w:val="22"/>
          <w:lang w:val="sq-AL" w:bidi="sq-AL"/>
        </w:rPr>
        <w:instrText xml:space="preserve"> SEQ Figure \* ARABIC \s 1 </w:instrText>
      </w:r>
      <w:r w:rsidRPr="004058F5">
        <w:rPr>
          <w:rFonts w:cs="Calibri"/>
          <w:szCs w:val="22"/>
          <w:lang w:val="sq-AL" w:bidi="sq-AL"/>
        </w:rPr>
        <w:fldChar w:fldCharType="separate"/>
      </w:r>
      <w:r w:rsidR="00FB4630">
        <w:rPr>
          <w:rFonts w:cs="Calibri"/>
          <w:noProof/>
          <w:szCs w:val="22"/>
          <w:lang w:val="sq-AL" w:bidi="sq-AL"/>
        </w:rPr>
        <w:t>9</w:t>
      </w:r>
      <w:r w:rsidRPr="004058F5">
        <w:rPr>
          <w:rFonts w:cs="Calibri"/>
          <w:szCs w:val="22"/>
          <w:lang w:val="sq-AL" w:bidi="sq-AL"/>
        </w:rPr>
        <w:fldChar w:fldCharType="end"/>
      </w:r>
      <w:bookmarkEnd w:id="232"/>
      <w:r w:rsidRPr="004058F5">
        <w:rPr>
          <w:rFonts w:cs="Calibri"/>
          <w:szCs w:val="22"/>
          <w:lang w:val="sq-AL" w:bidi="sq-AL"/>
        </w:rPr>
        <w:t xml:space="preserve"> - Totali i tokës së punueshme, sipërfaqes potenciale për ujitje dhe sipërfaqes së tokës së ujitur në 2020-n për çdo bashki në basenin e lumit Ishëm.</w:t>
      </w:r>
      <w:bookmarkEnd w:id="233"/>
    </w:p>
    <w:p w14:paraId="72AA9FE5" w14:textId="77777777" w:rsidR="002D49BE" w:rsidRPr="004058F5" w:rsidRDefault="002D49BE" w:rsidP="002D49BE">
      <w:pPr>
        <w:jc w:val="center"/>
        <w:rPr>
          <w:rFonts w:cs="Calibri"/>
          <w:szCs w:val="22"/>
          <w:lang w:val="sq-AL"/>
        </w:rPr>
      </w:pPr>
      <w:r w:rsidRPr="004058F5">
        <w:rPr>
          <w:rFonts w:cs="Calibri"/>
          <w:noProof/>
          <w:szCs w:val="22"/>
          <w:lang w:eastAsia="en-GB"/>
        </w:rPr>
        <w:drawing>
          <wp:inline distT="0" distB="0" distL="0" distR="0" wp14:anchorId="60F1A4D6" wp14:editId="6CC4FAAF">
            <wp:extent cx="4476750" cy="2276475"/>
            <wp:effectExtent l="0" t="0" r="0" b="9525"/>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0D293509" w14:textId="77777777" w:rsidR="00FB4630" w:rsidRPr="004058F5" w:rsidRDefault="00011DB5" w:rsidP="00011DB5">
      <w:pPr>
        <w:rPr>
          <w:rFonts w:cs="Calibri"/>
          <w:szCs w:val="22"/>
          <w:lang w:val="sq-AL"/>
        </w:rPr>
      </w:pPr>
      <w:r w:rsidRPr="004058F5">
        <w:rPr>
          <w:rFonts w:eastAsia="Verdana" w:cs="Calibri"/>
          <w:szCs w:val="22"/>
          <w:lang w:val="sq-AL" w:bidi="sq-AL"/>
        </w:rPr>
        <w:lastRenderedPageBreak/>
        <w:t xml:space="preserve">Për shkak të zhvillimit të shpejtë të infrastrukturës gjatë dekadave të fundit, vetëm një pjesë e tokave </w:t>
      </w:r>
      <w:r>
        <w:rPr>
          <w:rFonts w:eastAsia="Verdana" w:cs="Calibri"/>
          <w:szCs w:val="22"/>
          <w:lang w:val="sq-AL" w:bidi="sq-AL"/>
        </w:rPr>
        <w:t xml:space="preserve">të punueshme </w:t>
      </w:r>
      <w:r w:rsidRPr="004058F5">
        <w:rPr>
          <w:rFonts w:eastAsia="Verdana" w:cs="Calibri"/>
          <w:szCs w:val="22"/>
          <w:lang w:val="sq-AL" w:bidi="sq-AL"/>
        </w:rPr>
        <w:t xml:space="preserve">mund të ujiten ose </w:t>
      </w:r>
      <w:r>
        <w:rPr>
          <w:rFonts w:eastAsia="Verdana" w:cs="Calibri"/>
          <w:szCs w:val="22"/>
          <w:lang w:val="sq-AL" w:bidi="sq-AL"/>
        </w:rPr>
        <w:t xml:space="preserve">të </w:t>
      </w:r>
      <w:r w:rsidRPr="004058F5">
        <w:rPr>
          <w:rFonts w:eastAsia="Verdana" w:cs="Calibri"/>
          <w:szCs w:val="22"/>
          <w:lang w:val="sq-AL" w:bidi="sq-AL"/>
        </w:rPr>
        <w:t xml:space="preserve">përdoren gjithnjë për prodhim bujqësor. </w:t>
      </w:r>
      <w:r w:rsidRPr="004058F5">
        <w:rPr>
          <w:rFonts w:eastAsia="Verdana" w:cs="Calibri"/>
          <w:szCs w:val="22"/>
          <w:lang w:val="sq-AL" w:bidi="sq-AL"/>
        </w:rPr>
        <w:fldChar w:fldCharType="begin"/>
      </w:r>
      <w:r w:rsidRPr="004058F5">
        <w:rPr>
          <w:rFonts w:eastAsia="Verdana" w:cs="Calibri"/>
          <w:szCs w:val="22"/>
          <w:lang w:val="sq-AL" w:bidi="sq-AL"/>
        </w:rPr>
        <w:instrText xml:space="preserve"> REF _Ref93053311 \h  \* MERGEFORMAT </w:instrText>
      </w:r>
      <w:r w:rsidRPr="004058F5">
        <w:rPr>
          <w:rFonts w:eastAsia="Verdana" w:cs="Calibri"/>
          <w:szCs w:val="22"/>
          <w:lang w:val="sq-AL" w:bidi="sq-AL"/>
        </w:rPr>
      </w:r>
      <w:r w:rsidRPr="004058F5">
        <w:rPr>
          <w:rFonts w:eastAsia="Verdana" w:cs="Calibri"/>
          <w:szCs w:val="22"/>
          <w:lang w:val="sq-AL" w:bidi="sq-AL"/>
        </w:rPr>
        <w:fldChar w:fldCharType="separate"/>
      </w:r>
      <w:r w:rsidR="00FB4630" w:rsidRPr="004058F5">
        <w:rPr>
          <w:rFonts w:eastAsia="Verdana" w:cs="Calibri"/>
          <w:szCs w:val="22"/>
          <w:lang w:val="sq-AL" w:bidi="sq-AL"/>
        </w:rPr>
        <w:t>Sipërfaqja totale e tokave bujqësore në Shqipëri është 657,000 ha</w:t>
      </w:r>
      <w:r w:rsidR="00FB4630" w:rsidRPr="004058F5">
        <w:rPr>
          <w:rFonts w:cs="Calibri"/>
          <w:color w:val="000000"/>
          <w:szCs w:val="22"/>
          <w:lang w:val="sq-AL" w:bidi="sq-AL"/>
        </w:rPr>
        <w:t>,</w:t>
      </w:r>
      <w:r w:rsidR="00FB4630" w:rsidRPr="004058F5">
        <w:rPr>
          <w:rFonts w:eastAsia="Verdana" w:cs="Calibri"/>
          <w:szCs w:val="22"/>
          <w:lang w:val="sq-AL" w:bidi="sq-AL"/>
        </w:rPr>
        <w:t xml:space="preserve"> që mbulon 23% të vendit, ku 80% është në pronësi private dhe 20% në pronësi shtetërore. Kulturat bujqësore kryesore janë perimet, pemët frutore, vreshtat, drithërat dhe ullishtat.</w:t>
      </w:r>
    </w:p>
    <w:p w14:paraId="00E45D8F" w14:textId="77777777" w:rsidR="00FB4630" w:rsidRPr="004058F5" w:rsidRDefault="00FB4630" w:rsidP="00011DB5">
      <w:pPr>
        <w:rPr>
          <w:rFonts w:cs="Calibri"/>
          <w:szCs w:val="22"/>
          <w:lang w:val="sq-AL"/>
        </w:rPr>
      </w:pPr>
      <w:r w:rsidRPr="004058F5">
        <w:rPr>
          <w:rFonts w:eastAsia="Verdana" w:cs="Calibri"/>
          <w:szCs w:val="22"/>
          <w:lang w:val="sq-AL" w:bidi="sq-AL"/>
        </w:rPr>
        <w:t xml:space="preserve">Bujqësia në Shqipëri kërkon ujë shtesë për ujitje në verë, pasi reshjet e shiut gjatë këtij sezoni përbëjnë rreth 20% të reshjeve vjetore në total. Deficiti ujor midis qershorit dhe gushtit luhatet nga 400 deri në 500 mm, duke e bërë ujitjen të nevojshme për </w:t>
      </w:r>
      <w:r>
        <w:rPr>
          <w:rFonts w:eastAsia="Verdana" w:cs="Calibri"/>
          <w:szCs w:val="22"/>
          <w:lang w:val="sq-AL" w:bidi="sq-AL"/>
        </w:rPr>
        <w:t>prodhimin</w:t>
      </w:r>
      <w:r w:rsidRPr="004058F5">
        <w:rPr>
          <w:rFonts w:eastAsia="Verdana" w:cs="Calibri"/>
          <w:szCs w:val="22"/>
          <w:lang w:val="sq-AL" w:bidi="sq-AL"/>
        </w:rPr>
        <w:t xml:space="preserve"> efikas të kulturave bujqësore. Nga ana tjetër, kullimi është i rëndësishëm në dimër për të lehtësuar përmbytjet, erozionin dhe mbingopjen e tokës me ujë.</w:t>
      </w:r>
    </w:p>
    <w:p w14:paraId="53E5EEC5" w14:textId="77777777" w:rsidR="00FB4630" w:rsidRPr="004058F5" w:rsidRDefault="00FB4630" w:rsidP="00011DB5">
      <w:pPr>
        <w:rPr>
          <w:rFonts w:cs="Calibri"/>
          <w:szCs w:val="22"/>
          <w:lang w:val="sq-AL"/>
        </w:rPr>
      </w:pPr>
      <w:r w:rsidRPr="004058F5">
        <w:rPr>
          <w:rFonts w:eastAsia="Verdana" w:cs="Calibri"/>
          <w:szCs w:val="22"/>
          <w:lang w:val="sq-AL" w:bidi="sq-AL"/>
        </w:rPr>
        <w:t xml:space="preserve">Një pjesë e mirë e sistemeve të ujitjes dhe kullimit është amortizuar për shkak të mungesës së investimeve dhe buxhetit të pamjaftueshëm për operim dhe mirëmbajtje. Për më tepër, privatizimi i tokës ka mundësuar krijimin e 400,000 fermave të vogla në nivel kombëtar (midis 0.5 dhe 3.0 ha). Këto ferma të vogla private e kanë ndryshuar rrënjësisht karakterin e bujqësisë dhe i kanë ndërlikuar shërbimet bujqësore, përfshi edhe procesin e ujitjes. </w:t>
      </w:r>
      <w:r>
        <w:rPr>
          <w:rFonts w:eastAsia="Verdana" w:cs="Calibri"/>
          <w:szCs w:val="22"/>
          <w:lang w:val="sq-AL" w:bidi="sq-AL"/>
        </w:rPr>
        <w:t>Për këtë arsye</w:t>
      </w:r>
      <w:r w:rsidRPr="004058F5">
        <w:rPr>
          <w:rFonts w:eastAsia="Verdana" w:cs="Calibri"/>
          <w:szCs w:val="22"/>
          <w:lang w:val="sq-AL" w:bidi="sq-AL"/>
        </w:rPr>
        <w:t>, Qeveria Shqiptare miratoi politikën për t’ia transferuar përdoruesve të ujit përgjegjësinë e operimit të kanaleve dytësore ujitëse.</w:t>
      </w:r>
    </w:p>
    <w:p w14:paraId="3705E1C5" w14:textId="77777777" w:rsidR="00FB4630" w:rsidRPr="004058F5" w:rsidRDefault="00FB4630" w:rsidP="00011DB5">
      <w:pPr>
        <w:rPr>
          <w:rFonts w:cs="Calibri"/>
          <w:szCs w:val="22"/>
          <w:lang w:val="sq-AL"/>
        </w:rPr>
      </w:pPr>
      <w:r w:rsidRPr="004058F5">
        <w:rPr>
          <w:rFonts w:eastAsia="Verdana" w:cs="Calibri"/>
          <w:szCs w:val="22"/>
          <w:lang w:val="sq-AL" w:bidi="sq-AL"/>
        </w:rPr>
        <w:t xml:space="preserve">Aktualisht, pronari i skemave të ujitjes është shteti, ndërsa operimi dhe mirëmbajtja e skemave u delegohet bashkive. Por ligji nr. 24/2017 parashikon që kjo e drejtë </w:t>
      </w:r>
      <w:r>
        <w:rPr>
          <w:rFonts w:eastAsia="Verdana" w:cs="Calibri"/>
          <w:szCs w:val="22"/>
          <w:lang w:val="sq-AL" w:bidi="sq-AL"/>
        </w:rPr>
        <w:t>t</w:t>
      </w:r>
      <w:r w:rsidRPr="004058F5">
        <w:rPr>
          <w:rFonts w:eastAsia="Verdana" w:cs="Calibri"/>
          <w:szCs w:val="22"/>
          <w:lang w:val="sq-AL" w:bidi="sq-AL"/>
        </w:rPr>
        <w:t xml:space="preserve">i transferohet </w:t>
      </w:r>
      <w:r>
        <w:rPr>
          <w:rFonts w:eastAsia="Verdana" w:cs="Calibri"/>
          <w:szCs w:val="22"/>
          <w:lang w:val="sq-AL" w:bidi="sq-AL"/>
        </w:rPr>
        <w:t>S</w:t>
      </w:r>
      <w:r w:rsidRPr="004058F5">
        <w:rPr>
          <w:rFonts w:eastAsia="Verdana" w:cs="Calibri"/>
          <w:szCs w:val="22"/>
          <w:lang w:val="sq-AL" w:bidi="sq-AL"/>
        </w:rPr>
        <w:t xml:space="preserve">hoqatave të </w:t>
      </w:r>
      <w:r>
        <w:rPr>
          <w:rFonts w:eastAsia="Verdana" w:cs="Calibri"/>
          <w:szCs w:val="22"/>
          <w:lang w:val="sq-AL" w:bidi="sq-AL"/>
        </w:rPr>
        <w:t>P</w:t>
      </w:r>
      <w:r w:rsidRPr="004058F5">
        <w:rPr>
          <w:rFonts w:eastAsia="Verdana" w:cs="Calibri"/>
          <w:szCs w:val="22"/>
          <w:lang w:val="sq-AL" w:bidi="sq-AL"/>
        </w:rPr>
        <w:t xml:space="preserve">ërdoruesve të </w:t>
      </w:r>
      <w:r>
        <w:rPr>
          <w:rFonts w:eastAsia="Verdana" w:cs="Calibri"/>
          <w:szCs w:val="22"/>
          <w:lang w:val="sq-AL" w:bidi="sq-AL"/>
        </w:rPr>
        <w:t>U</w:t>
      </w:r>
      <w:r w:rsidRPr="004058F5">
        <w:rPr>
          <w:rFonts w:eastAsia="Verdana" w:cs="Calibri"/>
          <w:szCs w:val="22"/>
          <w:lang w:val="sq-AL" w:bidi="sq-AL"/>
        </w:rPr>
        <w:t xml:space="preserve">jit, </w:t>
      </w:r>
      <w:r w:rsidRPr="00011DB5">
        <w:rPr>
          <w:rFonts w:eastAsia="Verdana" w:cs="Calibri"/>
          <w:szCs w:val="22"/>
          <w:lang w:val="sq-AL" w:bidi="sq-AL"/>
        </w:rPr>
        <w:t>Shoqatave Kooperativiste</w:t>
      </w:r>
      <w:r w:rsidRPr="004058F5">
        <w:rPr>
          <w:rFonts w:eastAsia="Verdana" w:cs="Calibri"/>
          <w:szCs w:val="22"/>
          <w:lang w:val="sq-AL" w:bidi="sq-AL"/>
        </w:rPr>
        <w:t xml:space="preserve"> </w:t>
      </w:r>
      <w:r>
        <w:rPr>
          <w:rFonts w:eastAsia="Verdana" w:cs="Calibri"/>
          <w:szCs w:val="22"/>
          <w:lang w:val="sq-AL" w:bidi="sq-AL"/>
        </w:rPr>
        <w:t>B</w:t>
      </w:r>
      <w:r w:rsidRPr="004058F5">
        <w:rPr>
          <w:rFonts w:eastAsia="Verdana" w:cs="Calibri"/>
          <w:szCs w:val="22"/>
          <w:lang w:val="sq-AL" w:bidi="sq-AL"/>
        </w:rPr>
        <w:t xml:space="preserve">ujqësore, ose mund të përdoren mjete të tjera transferimi </w:t>
      </w:r>
      <w:r>
        <w:rPr>
          <w:rFonts w:eastAsia="Verdana" w:cs="Calibri"/>
          <w:szCs w:val="22"/>
          <w:lang w:val="sq-AL" w:bidi="sq-AL"/>
        </w:rPr>
        <w:t>nëpërmjet një</w:t>
      </w:r>
      <w:r w:rsidRPr="004058F5">
        <w:rPr>
          <w:rFonts w:eastAsia="Verdana" w:cs="Calibri"/>
          <w:szCs w:val="22"/>
          <w:lang w:val="sq-AL" w:bidi="sq-AL"/>
        </w:rPr>
        <w:t xml:space="preserve"> Vendimi të Këshillit të Ministrave.</w:t>
      </w:r>
    </w:p>
    <w:p w14:paraId="77B31E93" w14:textId="77777777" w:rsidR="00FB4630" w:rsidRPr="004058F5" w:rsidRDefault="00FB4630" w:rsidP="00011DB5">
      <w:pPr>
        <w:rPr>
          <w:rFonts w:cs="Calibri"/>
          <w:szCs w:val="22"/>
          <w:lang w:val="sq-AL"/>
        </w:rPr>
      </w:pPr>
      <w:r w:rsidRPr="004058F5">
        <w:rPr>
          <w:rFonts w:eastAsia="Verdana" w:cs="Calibri"/>
          <w:szCs w:val="22"/>
          <w:lang w:val="sq-AL" w:bidi="sq-AL"/>
        </w:rPr>
        <w:t>Organizata</w:t>
      </w:r>
      <w:r>
        <w:rPr>
          <w:rFonts w:eastAsia="Verdana" w:cs="Calibri"/>
          <w:szCs w:val="22"/>
          <w:lang w:val="sq-AL" w:bidi="sq-AL"/>
        </w:rPr>
        <w:t>t</w:t>
      </w:r>
      <w:r w:rsidRPr="004058F5">
        <w:rPr>
          <w:rFonts w:eastAsia="Verdana" w:cs="Calibri"/>
          <w:szCs w:val="22"/>
          <w:lang w:val="sq-AL" w:bidi="sq-AL"/>
        </w:rPr>
        <w:t xml:space="preserve"> e Përdoruesve të Ujit (OPU) janë shoqata vullnetare fermerësh që janë themeluar dhe operojnë sipas dispozitave të ligjit nr. 24/2017. OPU-ja është subjekt ligjor, vetëfinancues me qëllime jofitimprurëse. Deri më tani, OPU-të</w:t>
      </w:r>
      <w:r>
        <w:rPr>
          <w:rFonts w:eastAsia="Verdana" w:cs="Calibri"/>
          <w:szCs w:val="22"/>
          <w:lang w:val="sq-AL" w:bidi="sq-AL"/>
        </w:rPr>
        <w:t xml:space="preserve"> </w:t>
      </w:r>
      <w:r w:rsidRPr="004058F5">
        <w:rPr>
          <w:rFonts w:eastAsia="Verdana" w:cs="Calibri"/>
          <w:szCs w:val="22"/>
          <w:lang w:val="sq-AL" w:bidi="sq-AL"/>
        </w:rPr>
        <w:t xml:space="preserve">nuk janë formalizuar ende. Fermerët furnizohen me ujë nëpërmjet skemave të ujitjes dhe burimeve ujore publike të menaxhuara nga bashkitë. Ka edhe fermerë që ujisin jashtë këtyre skemave të ujitjes. Nuk ka informacion të disponueshëm për ta. </w:t>
      </w:r>
    </w:p>
    <w:p w14:paraId="2DA8EFB4" w14:textId="77777777" w:rsidR="00FB4630" w:rsidRPr="004058F5" w:rsidRDefault="00FB4630" w:rsidP="00011DB5">
      <w:pPr>
        <w:rPr>
          <w:rFonts w:cs="Calibri"/>
          <w:szCs w:val="22"/>
          <w:lang w:val="sq-AL"/>
        </w:rPr>
      </w:pPr>
      <w:r w:rsidRPr="004058F5">
        <w:rPr>
          <w:rFonts w:eastAsia="Verdana" w:cs="Calibri"/>
          <w:szCs w:val="22"/>
          <w:lang w:val="sq-AL" w:bidi="sq-AL"/>
        </w:rPr>
        <w:t>Në këtë basen, menaxhimi i ujitjes realizohet nga 4 bashki (Krujë, Kamëz, Vorë dhe Tiranë), ku disa prej tyre ndodhen tërësisht brenda territorit të basenit, ndërsa të tjerat pjesërisht. Në basenin ujor të lumit Ishëm vepron Drejtoria e Ujitjes dhe Kullimit Durrës.</w:t>
      </w:r>
    </w:p>
    <w:p w14:paraId="4500A16F" w14:textId="77777777" w:rsidR="00FB4630" w:rsidRDefault="00FB4630" w:rsidP="00011DB5">
      <w:pPr>
        <w:rPr>
          <w:rFonts w:eastAsia="Verdana" w:cs="Calibri"/>
          <w:szCs w:val="22"/>
          <w:lang w:val="sq-AL" w:bidi="sq-AL"/>
        </w:rPr>
      </w:pPr>
      <w:r w:rsidRPr="004058F5">
        <w:rPr>
          <w:rFonts w:eastAsia="Verdana" w:cs="Calibri"/>
          <w:szCs w:val="22"/>
          <w:lang w:val="sq-AL" w:bidi="sq-AL"/>
        </w:rPr>
        <w:t xml:space="preserve">Sipas MBZhR-së, sipërfaqja e tokës bujqësore në basenin e lumit Ishëm është rreth 26,000 ha. Sipërfaqja ku fermerët kanë akses në ujitje është rreth 8000 ha, kundrejt sipërfaqes potenciale të ujitjes që është rreth 14000 ha. Në 2020-shin, sipërfaqja e tokave të ujitura në këtë basen ishte </w:t>
      </w:r>
      <w:r>
        <w:rPr>
          <w:rFonts w:eastAsia="Verdana" w:cs="Calibri"/>
          <w:szCs w:val="22"/>
          <w:lang w:val="sq-AL" w:bidi="sq-AL"/>
        </w:rPr>
        <w:t xml:space="preserve">afërsisht </w:t>
      </w:r>
      <w:r w:rsidRPr="004058F5">
        <w:rPr>
          <w:rFonts w:eastAsia="Verdana" w:cs="Calibri"/>
          <w:szCs w:val="22"/>
          <w:lang w:val="sq-AL" w:bidi="sq-AL"/>
        </w:rPr>
        <w:t xml:space="preserve">6000 ha. Në nivel BU-je, rreth 54% e tokës bujqësore është sipërfaqe potenciale për ujitje dhe 31% e tokës bujqësore është tokë e ujitur (23% në 2020-n). </w:t>
      </w:r>
      <w:r>
        <w:rPr>
          <w:rFonts w:eastAsia="Verdana" w:cs="Calibri"/>
          <w:szCs w:val="22"/>
          <w:lang w:val="sq-AL" w:bidi="sq-AL"/>
        </w:rPr>
        <w:t xml:space="preserve">Figura 4-9 </w:t>
      </w:r>
      <w:r w:rsidRPr="004058F5">
        <w:rPr>
          <w:rFonts w:eastAsia="Verdana" w:cs="Calibri"/>
          <w:szCs w:val="22"/>
          <w:lang w:val="sq-AL" w:bidi="sq-AL"/>
        </w:rPr>
        <w:t>paraqet situatën për çdo bashki në basenin e lumit Ishëm.</w:t>
      </w:r>
    </w:p>
    <w:p w14:paraId="13D41ADF" w14:textId="197B2733" w:rsidR="00011DB5" w:rsidRPr="004058F5" w:rsidRDefault="00FB4630" w:rsidP="00011DB5">
      <w:pPr>
        <w:rPr>
          <w:rFonts w:cs="Calibri"/>
          <w:szCs w:val="22"/>
          <w:lang w:val="sq-AL"/>
        </w:rPr>
      </w:pPr>
      <w:r w:rsidRPr="004058F5">
        <w:rPr>
          <w:rFonts w:cs="Calibri"/>
          <w:szCs w:val="22"/>
          <w:lang w:val="sq-AL" w:bidi="sq-AL"/>
        </w:rPr>
        <w:t xml:space="preserve">Figura </w:t>
      </w:r>
      <w:r>
        <w:rPr>
          <w:rFonts w:cs="Calibri"/>
          <w:noProof/>
          <w:szCs w:val="22"/>
          <w:lang w:val="sq-AL" w:bidi="sq-AL"/>
        </w:rPr>
        <w:t>4</w:t>
      </w:r>
      <w:r w:rsidRPr="004058F5">
        <w:rPr>
          <w:rFonts w:cs="Calibri"/>
          <w:noProof/>
          <w:szCs w:val="22"/>
          <w:lang w:val="sq-AL" w:bidi="sq-AL"/>
        </w:rPr>
        <w:noBreakHyphen/>
      </w:r>
      <w:r>
        <w:rPr>
          <w:rFonts w:cs="Calibri"/>
          <w:noProof/>
          <w:szCs w:val="22"/>
          <w:lang w:val="sq-AL" w:bidi="sq-AL"/>
        </w:rPr>
        <w:t>9</w:t>
      </w:r>
      <w:r w:rsidR="00011DB5" w:rsidRPr="004058F5">
        <w:rPr>
          <w:rFonts w:eastAsia="Verdana" w:cs="Calibri"/>
          <w:szCs w:val="22"/>
          <w:lang w:val="sq-AL" w:bidi="sq-AL"/>
        </w:rPr>
        <w:fldChar w:fldCharType="end"/>
      </w:r>
      <w:r w:rsidR="00011DB5" w:rsidRPr="004058F5">
        <w:rPr>
          <w:rFonts w:eastAsia="Verdana" w:cs="Calibri"/>
          <w:szCs w:val="22"/>
          <w:lang w:val="sq-AL" w:bidi="sq-AL"/>
        </w:rPr>
        <w:t xml:space="preserve"> tregon se përqindja e sipërfaqeve të ujitura të tokës në basenin e lumit Ishëm luhatet nga 20% në 56%.</w:t>
      </w:r>
      <w:r w:rsidR="00412A4C">
        <w:rPr>
          <w:rFonts w:eastAsia="Verdana" w:cs="Calibri"/>
          <w:szCs w:val="22"/>
          <w:lang w:val="sq-AL" w:bidi="sq-AL"/>
        </w:rPr>
        <w:t xml:space="preserve"> </w:t>
      </w:r>
      <w:r w:rsidR="00011DB5" w:rsidRPr="004058F5">
        <w:rPr>
          <w:rFonts w:eastAsia="Verdana" w:cs="Calibri"/>
          <w:szCs w:val="22"/>
          <w:lang w:val="sq-AL" w:bidi="sq-AL"/>
        </w:rPr>
        <w:t>Burimet ujore të ujitjes janë rezervuarët e ujitjes, lumenjtë ose ujërat nëntokësore,</w:t>
      </w:r>
      <w:r w:rsidR="00011DB5">
        <w:rPr>
          <w:rFonts w:eastAsia="Verdana" w:cs="Calibri"/>
          <w:szCs w:val="22"/>
          <w:lang w:val="sq-AL" w:bidi="sq-AL"/>
        </w:rPr>
        <w:t xml:space="preserve"> të cilat mundësohen</w:t>
      </w:r>
      <w:r w:rsidR="00011DB5" w:rsidRPr="004058F5">
        <w:rPr>
          <w:rFonts w:eastAsia="Verdana" w:cs="Calibri"/>
          <w:szCs w:val="22"/>
          <w:lang w:val="sq-AL" w:bidi="sq-AL"/>
        </w:rPr>
        <w:t>nëpërmjet stacioneve të pompimit. Ujitja realizohet ose me gravitet, ose me stacione pompimi, ose duke i kombinuar të dyja. Metoda kryesore e ujitjes është përdorimi i kanaleve të hapura ose ujitjes me brazda, që e shpërndan ujin nëpërmjet një rrjeti dytësor dhe tretësor. Ujitja në masë praktikohet kryesisht në terrene të ulëta dhe bregdetare, ku pjesa më e madhe e skemës së ujitjes është e amortizuar. Në basenin e lumit Ishëm ka shumë skema të vogla ujitjeje, por shumica nuk janë funksionale. Baseni i lumit Ishëm ka rreth 416 km kanale ujitje (256 km kanale kryesore dhe 10 km kanale dytësore).</w:t>
      </w:r>
    </w:p>
    <w:p w14:paraId="4B17AAC9" w14:textId="77777777" w:rsidR="00011DB5" w:rsidRDefault="00011DB5" w:rsidP="00011DB5">
      <w:pPr>
        <w:rPr>
          <w:rFonts w:eastAsia="Verdana" w:cs="Calibri"/>
          <w:szCs w:val="22"/>
          <w:lang w:val="sq-AL" w:bidi="sq-AL"/>
        </w:rPr>
      </w:pPr>
      <w:r w:rsidRPr="004058F5">
        <w:rPr>
          <w:rFonts w:eastAsia="Verdana" w:cs="Calibri"/>
          <w:szCs w:val="22"/>
          <w:lang w:val="sq-AL" w:bidi="sq-AL"/>
        </w:rPr>
        <w:t xml:space="preserve">Në përgjithësi, ujërat sipërfaqësore konsiderohen si burim kryesor për ujitje, </w:t>
      </w:r>
      <w:r>
        <w:rPr>
          <w:rFonts w:eastAsia="Verdana" w:cs="Calibri"/>
          <w:szCs w:val="22"/>
          <w:lang w:val="sq-AL" w:bidi="sq-AL"/>
        </w:rPr>
        <w:t>me</w:t>
      </w:r>
      <w:r w:rsidRPr="004058F5">
        <w:rPr>
          <w:rFonts w:eastAsia="Verdana" w:cs="Calibri"/>
          <w:szCs w:val="22"/>
          <w:lang w:val="sq-AL" w:bidi="sq-AL"/>
        </w:rPr>
        <w:t xml:space="preserve"> lumenjtë Ishëm dhe Zezë </w:t>
      </w:r>
      <w:r>
        <w:rPr>
          <w:rFonts w:eastAsia="Verdana" w:cs="Calibri"/>
          <w:szCs w:val="22"/>
          <w:lang w:val="sq-AL" w:bidi="sq-AL"/>
        </w:rPr>
        <w:t>si</w:t>
      </w:r>
      <w:r w:rsidRPr="004058F5">
        <w:rPr>
          <w:rFonts w:eastAsia="Verdana" w:cs="Calibri"/>
          <w:szCs w:val="22"/>
          <w:lang w:val="sq-AL" w:bidi="sq-AL"/>
        </w:rPr>
        <w:t xml:space="preserve"> burime kryesore. Në rrjedhën e sipërme të basenit të lumit Ishëm janë ndërtuar disa rezervuarë për qëllime ujitjeje, për të plotësuar kërkesën. Baseni i lumit Ishëm numëron gjithsej 42 diga (rezervuarë) ujitëse </w:t>
      </w:r>
      <w:r>
        <w:rPr>
          <w:rFonts w:cs="Calibri"/>
          <w:szCs w:val="22"/>
          <w:lang w:val="sq-AL" w:bidi="sq-AL"/>
        </w:rPr>
        <w:t>(</w:t>
      </w:r>
      <w:r w:rsidRPr="004058F5">
        <w:rPr>
          <w:rFonts w:eastAsia="Verdana" w:cs="Calibri"/>
          <w:szCs w:val="22"/>
          <w:lang w:val="sq-AL" w:bidi="sq-AL"/>
        </w:rPr>
        <w:t>Figura 4-10</w:t>
      </w:r>
      <w:r>
        <w:rPr>
          <w:rFonts w:eastAsia="Verdana" w:cs="Calibri"/>
          <w:szCs w:val="22"/>
          <w:lang w:val="sq-AL" w:bidi="sq-AL"/>
        </w:rPr>
        <w:t>)</w:t>
      </w:r>
      <w:r w:rsidRPr="004058F5">
        <w:rPr>
          <w:rFonts w:eastAsia="Verdana" w:cs="Calibri"/>
          <w:szCs w:val="22"/>
          <w:lang w:val="sq-AL" w:bidi="sq-AL"/>
        </w:rPr>
        <w:t xml:space="preserve">. Sipas të dhënave të disponueshme, kapaciteti fillestar i projektuar për rezervuarët e ujitjes është reduktuar me rreth 50%, pas 40 vjetësh përdorim. </w:t>
      </w:r>
    </w:p>
    <w:p w14:paraId="619F0A4D" w14:textId="2D5B14E0" w:rsidR="00412A4C" w:rsidRDefault="00412A4C">
      <w:pPr>
        <w:spacing w:after="0" w:line="240" w:lineRule="auto"/>
        <w:jc w:val="left"/>
        <w:rPr>
          <w:rFonts w:eastAsia="Verdana" w:cs="Calibri"/>
          <w:szCs w:val="22"/>
          <w:lang w:val="sq-AL" w:bidi="sq-AL"/>
        </w:rPr>
      </w:pPr>
      <w:r>
        <w:rPr>
          <w:rFonts w:eastAsia="Verdana" w:cs="Calibri"/>
          <w:szCs w:val="22"/>
          <w:lang w:val="sq-AL" w:bidi="sq-AL"/>
        </w:rPr>
        <w:br w:type="page"/>
      </w:r>
    </w:p>
    <w:p w14:paraId="1E07A569" w14:textId="148B7841" w:rsidR="002D49BE" w:rsidRPr="004058F5" w:rsidRDefault="002D49BE" w:rsidP="002D49BE">
      <w:pPr>
        <w:pStyle w:val="Caption"/>
        <w:rPr>
          <w:rFonts w:cs="Calibri"/>
          <w:szCs w:val="22"/>
          <w:lang w:val="sq-AL" w:bidi="sq-AL"/>
        </w:rPr>
      </w:pPr>
      <w:bookmarkStart w:id="234" w:name="_Toc127359997"/>
      <w:r w:rsidRPr="004058F5">
        <w:rPr>
          <w:rFonts w:cs="Calibri"/>
          <w:szCs w:val="22"/>
          <w:lang w:val="sq-AL" w:bidi="sq-AL"/>
        </w:rPr>
        <w:lastRenderedPageBreak/>
        <w:t xml:space="preserve">Figura </w:t>
      </w:r>
      <w:r w:rsidRPr="004058F5">
        <w:rPr>
          <w:rFonts w:cs="Calibri"/>
          <w:szCs w:val="22"/>
          <w:lang w:val="sq-AL" w:bidi="sq-AL"/>
        </w:rPr>
        <w:fldChar w:fldCharType="begin"/>
      </w:r>
      <w:r w:rsidRPr="004058F5">
        <w:rPr>
          <w:rFonts w:cs="Calibri"/>
          <w:szCs w:val="22"/>
          <w:lang w:val="sq-AL" w:bidi="sq-AL"/>
        </w:rPr>
        <w:instrText xml:space="preserve"> STYLEREF 1 \s </w:instrText>
      </w:r>
      <w:r w:rsidRPr="004058F5">
        <w:rPr>
          <w:rFonts w:cs="Calibri"/>
          <w:szCs w:val="22"/>
          <w:lang w:val="sq-AL" w:bidi="sq-AL"/>
        </w:rPr>
        <w:fldChar w:fldCharType="separate"/>
      </w:r>
      <w:r w:rsidR="00FB4630">
        <w:rPr>
          <w:rFonts w:cs="Calibri"/>
          <w:noProof/>
          <w:szCs w:val="22"/>
          <w:lang w:val="sq-AL" w:bidi="sq-AL"/>
        </w:rPr>
        <w:t>4</w:t>
      </w:r>
      <w:r w:rsidRPr="004058F5">
        <w:rPr>
          <w:rFonts w:cs="Calibri"/>
          <w:szCs w:val="22"/>
          <w:lang w:val="sq-AL" w:bidi="sq-AL"/>
        </w:rPr>
        <w:fldChar w:fldCharType="end"/>
      </w:r>
      <w:r w:rsidRPr="004058F5">
        <w:rPr>
          <w:rFonts w:cs="Calibri"/>
          <w:szCs w:val="22"/>
          <w:lang w:val="sq-AL" w:bidi="sq-AL"/>
        </w:rPr>
        <w:noBreakHyphen/>
      </w:r>
      <w:r w:rsidRPr="004058F5">
        <w:rPr>
          <w:rFonts w:cs="Calibri"/>
          <w:szCs w:val="22"/>
          <w:lang w:val="sq-AL" w:bidi="sq-AL"/>
        </w:rPr>
        <w:fldChar w:fldCharType="begin"/>
      </w:r>
      <w:r w:rsidRPr="004058F5">
        <w:rPr>
          <w:rFonts w:cs="Calibri"/>
          <w:szCs w:val="22"/>
          <w:lang w:val="sq-AL" w:bidi="sq-AL"/>
        </w:rPr>
        <w:instrText xml:space="preserve"> SEQ Figure \* ARABIC \s 1 </w:instrText>
      </w:r>
      <w:r w:rsidRPr="004058F5">
        <w:rPr>
          <w:rFonts w:cs="Calibri"/>
          <w:szCs w:val="22"/>
          <w:lang w:val="sq-AL" w:bidi="sq-AL"/>
        </w:rPr>
        <w:fldChar w:fldCharType="separate"/>
      </w:r>
      <w:r w:rsidR="00FB4630">
        <w:rPr>
          <w:rFonts w:cs="Calibri"/>
          <w:noProof/>
          <w:szCs w:val="22"/>
          <w:lang w:val="sq-AL" w:bidi="sq-AL"/>
        </w:rPr>
        <w:t>10</w:t>
      </w:r>
      <w:r w:rsidRPr="004058F5">
        <w:rPr>
          <w:rFonts w:cs="Calibri"/>
          <w:szCs w:val="22"/>
          <w:lang w:val="sq-AL" w:bidi="sq-AL"/>
        </w:rPr>
        <w:fldChar w:fldCharType="end"/>
      </w:r>
      <w:r w:rsidRPr="004058F5">
        <w:rPr>
          <w:rFonts w:cs="Calibri"/>
          <w:szCs w:val="22"/>
          <w:lang w:val="sq-AL" w:bidi="sq-AL"/>
        </w:rPr>
        <w:t xml:space="preserve"> - Digat e ujitjes për çdo bashki në basenin e lumit Ishëm</w:t>
      </w:r>
      <w:bookmarkEnd w:id="234"/>
    </w:p>
    <w:p w14:paraId="26617CDF" w14:textId="77777777" w:rsidR="002D49BE" w:rsidRPr="004058F5" w:rsidRDefault="002D49BE" w:rsidP="002D49BE">
      <w:pPr>
        <w:jc w:val="center"/>
        <w:rPr>
          <w:rFonts w:cs="Calibri"/>
          <w:szCs w:val="22"/>
          <w:lang w:val="sq-AL" w:bidi="sq-AL"/>
        </w:rPr>
      </w:pPr>
      <w:r w:rsidRPr="004058F5">
        <w:rPr>
          <w:rFonts w:cs="Calibri"/>
          <w:noProof/>
          <w:color w:val="000000"/>
          <w:szCs w:val="22"/>
          <w:lang w:eastAsia="en-GB"/>
        </w:rPr>
        <w:drawing>
          <wp:inline distT="0" distB="0" distL="0" distR="0" wp14:anchorId="0982767F" wp14:editId="34D2302A">
            <wp:extent cx="4733925" cy="2047875"/>
            <wp:effectExtent l="0" t="0" r="9525" b="9525"/>
            <wp:docPr id="15"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21CF77A5" w14:textId="77777777" w:rsidR="00011DB5" w:rsidRPr="004058F5" w:rsidRDefault="00011DB5" w:rsidP="00011DB5">
      <w:pPr>
        <w:rPr>
          <w:rFonts w:cs="Calibri"/>
          <w:szCs w:val="22"/>
          <w:lang w:val="sq-AL"/>
        </w:rPr>
      </w:pPr>
      <w:r w:rsidRPr="004058F5">
        <w:rPr>
          <w:rFonts w:eastAsia="Verdana" w:cs="Calibri"/>
          <w:szCs w:val="22"/>
          <w:lang w:val="sq-AL" w:bidi="sq-AL"/>
        </w:rPr>
        <w:t>Për sezonin e fundit të ujitjes (2020), sipas sipërfaqeve të mbjella dhe normave të zbatuara të ujitjes (uji për ujitjen e sipërfaqeve) në nivel kombëtar, ka pasur në dispozicion 473 milionë m</w:t>
      </w:r>
      <w:r w:rsidRPr="004058F5">
        <w:rPr>
          <w:rFonts w:eastAsia="Verdana" w:cs="Calibri"/>
          <w:szCs w:val="22"/>
          <w:vertAlign w:val="superscript"/>
          <w:lang w:val="sq-AL" w:bidi="sq-AL"/>
        </w:rPr>
        <w:t xml:space="preserve">3 </w:t>
      </w:r>
      <w:r w:rsidRPr="004058F5">
        <w:rPr>
          <w:rFonts w:eastAsia="Verdana" w:cs="Calibri"/>
          <w:szCs w:val="22"/>
          <w:lang w:val="sq-AL" w:bidi="sq-AL"/>
        </w:rPr>
        <w:t>ujë për një sipërfaqe të ujitur prej afro 182 000 ha. Volumi total i ujit në basenin e lumit Ishëm që përdoret për ujitje është afro 15 milionë m</w:t>
      </w:r>
      <w:r w:rsidRPr="004058F5">
        <w:rPr>
          <w:rFonts w:eastAsia="Verdana" w:cs="Calibri"/>
          <w:szCs w:val="22"/>
          <w:vertAlign w:val="superscript"/>
          <w:lang w:val="sq-AL" w:bidi="sq-AL"/>
        </w:rPr>
        <w:t xml:space="preserve">3 </w:t>
      </w:r>
      <w:r w:rsidRPr="004058F5">
        <w:rPr>
          <w:rFonts w:eastAsia="Verdana" w:cs="Calibri"/>
          <w:szCs w:val="22"/>
          <w:lang w:val="sq-AL" w:bidi="sq-AL"/>
        </w:rPr>
        <w:t>për një sipërfaqe të ujitur prej rreth 6, 000 ha, ku Tirana është përdoruesi më i madh (sezoni 2020).Figura 4-11 paraqet situatën për çdo bashki në basenin e lumit Ishëm.</w:t>
      </w:r>
    </w:p>
    <w:p w14:paraId="73F1BD7E" w14:textId="28D1D81D" w:rsidR="002D49BE" w:rsidRPr="004058F5" w:rsidRDefault="002D49BE" w:rsidP="002D49BE">
      <w:pPr>
        <w:pStyle w:val="Caption"/>
        <w:rPr>
          <w:rFonts w:cs="Calibri"/>
          <w:szCs w:val="22"/>
          <w:lang w:val="sq-AL"/>
        </w:rPr>
      </w:pPr>
      <w:bookmarkStart w:id="235" w:name="_Toc127359998"/>
      <w:r w:rsidRPr="004058F5">
        <w:rPr>
          <w:rFonts w:cs="Calibri"/>
          <w:szCs w:val="22"/>
          <w:lang w:val="sq-AL" w:bidi="sq-AL"/>
        </w:rPr>
        <w:t xml:space="preserve">Figura </w:t>
      </w:r>
      <w:r w:rsidRPr="004058F5">
        <w:rPr>
          <w:rFonts w:cs="Calibri"/>
          <w:szCs w:val="22"/>
          <w:lang w:val="sq-AL" w:bidi="sq-AL"/>
        </w:rPr>
        <w:fldChar w:fldCharType="begin"/>
      </w:r>
      <w:r w:rsidRPr="004058F5">
        <w:rPr>
          <w:rFonts w:cs="Calibri"/>
          <w:szCs w:val="22"/>
          <w:lang w:val="sq-AL" w:bidi="sq-AL"/>
        </w:rPr>
        <w:instrText xml:space="preserve"> STYLEREF 1 \s </w:instrText>
      </w:r>
      <w:r w:rsidRPr="004058F5">
        <w:rPr>
          <w:rFonts w:cs="Calibri"/>
          <w:szCs w:val="22"/>
          <w:lang w:val="sq-AL" w:bidi="sq-AL"/>
        </w:rPr>
        <w:fldChar w:fldCharType="separate"/>
      </w:r>
      <w:r w:rsidR="00FB4630">
        <w:rPr>
          <w:rFonts w:cs="Calibri"/>
          <w:noProof/>
          <w:szCs w:val="22"/>
          <w:lang w:val="sq-AL" w:bidi="sq-AL"/>
        </w:rPr>
        <w:t>4</w:t>
      </w:r>
      <w:r w:rsidRPr="004058F5">
        <w:rPr>
          <w:rFonts w:cs="Calibri"/>
          <w:szCs w:val="22"/>
          <w:lang w:val="sq-AL" w:bidi="sq-AL"/>
        </w:rPr>
        <w:fldChar w:fldCharType="end"/>
      </w:r>
      <w:r w:rsidRPr="004058F5">
        <w:rPr>
          <w:rFonts w:cs="Calibri"/>
          <w:szCs w:val="22"/>
          <w:lang w:val="sq-AL" w:bidi="sq-AL"/>
        </w:rPr>
        <w:noBreakHyphen/>
      </w:r>
      <w:r w:rsidRPr="004058F5">
        <w:rPr>
          <w:rFonts w:cs="Calibri"/>
          <w:szCs w:val="22"/>
          <w:lang w:val="sq-AL" w:bidi="sq-AL"/>
        </w:rPr>
        <w:fldChar w:fldCharType="begin"/>
      </w:r>
      <w:r w:rsidRPr="004058F5">
        <w:rPr>
          <w:rFonts w:cs="Calibri"/>
          <w:szCs w:val="22"/>
          <w:lang w:val="sq-AL" w:bidi="sq-AL"/>
        </w:rPr>
        <w:instrText xml:space="preserve"> SEQ Figure \* ARABIC \s 1 </w:instrText>
      </w:r>
      <w:r w:rsidRPr="004058F5">
        <w:rPr>
          <w:rFonts w:cs="Calibri"/>
          <w:szCs w:val="22"/>
          <w:lang w:val="sq-AL" w:bidi="sq-AL"/>
        </w:rPr>
        <w:fldChar w:fldCharType="separate"/>
      </w:r>
      <w:r w:rsidR="00FB4630">
        <w:rPr>
          <w:rFonts w:cs="Calibri"/>
          <w:noProof/>
          <w:szCs w:val="22"/>
          <w:lang w:val="sq-AL" w:bidi="sq-AL"/>
        </w:rPr>
        <w:t>11</w:t>
      </w:r>
      <w:r w:rsidRPr="004058F5">
        <w:rPr>
          <w:rFonts w:cs="Calibri"/>
          <w:szCs w:val="22"/>
          <w:lang w:val="sq-AL" w:bidi="sq-AL"/>
        </w:rPr>
        <w:fldChar w:fldCharType="end"/>
      </w:r>
      <w:r w:rsidRPr="004058F5">
        <w:rPr>
          <w:rFonts w:cs="Calibri"/>
          <w:szCs w:val="22"/>
          <w:lang w:val="sq-AL" w:bidi="sq-AL"/>
        </w:rPr>
        <w:t xml:space="preserve"> - Volumi i ujit të përdorur për ujitje në 2020-n për çdo bashki në basenin e lumit Ishëm</w:t>
      </w:r>
      <w:bookmarkEnd w:id="235"/>
    </w:p>
    <w:p w14:paraId="1BFF7327" w14:textId="77777777" w:rsidR="002D49BE" w:rsidRPr="004058F5" w:rsidRDefault="002D49BE" w:rsidP="002D49BE">
      <w:pPr>
        <w:jc w:val="center"/>
        <w:rPr>
          <w:rFonts w:cs="Calibri"/>
          <w:color w:val="000000"/>
          <w:szCs w:val="22"/>
          <w:lang w:val="sq-AL"/>
        </w:rPr>
      </w:pPr>
      <w:r w:rsidRPr="004058F5">
        <w:rPr>
          <w:rFonts w:cs="Calibri"/>
          <w:noProof/>
          <w:color w:val="000000"/>
          <w:szCs w:val="22"/>
          <w:lang w:eastAsia="en-GB"/>
        </w:rPr>
        <w:drawing>
          <wp:inline distT="0" distB="0" distL="0" distR="0" wp14:anchorId="7F220062" wp14:editId="0B71235E">
            <wp:extent cx="4924425" cy="2095500"/>
            <wp:effectExtent l="0" t="0" r="9525" b="0"/>
            <wp:docPr id="509" name="Chart 509"/>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667440E3" w14:textId="77777777" w:rsidR="00011DB5" w:rsidRPr="004058F5" w:rsidRDefault="00011DB5" w:rsidP="00011DB5">
      <w:pPr>
        <w:rPr>
          <w:rFonts w:cs="Calibri"/>
          <w:szCs w:val="22"/>
          <w:lang w:val="sq-AL"/>
        </w:rPr>
      </w:pPr>
      <w:r w:rsidRPr="004058F5">
        <w:rPr>
          <w:rFonts w:eastAsia="Verdana" w:cs="Calibri"/>
          <w:szCs w:val="22"/>
          <w:lang w:val="sq-AL" w:bidi="sq-AL"/>
        </w:rPr>
        <w:t>Një prej faktorëve më kritikë që kontribuon në cenueshmërinë e sektorit bujqësor është tepri</w:t>
      </w:r>
      <w:r>
        <w:rPr>
          <w:rFonts w:eastAsia="Verdana" w:cs="Calibri"/>
          <w:szCs w:val="22"/>
          <w:lang w:val="sq-AL" w:bidi="sq-AL"/>
        </w:rPr>
        <w:t>c</w:t>
      </w:r>
      <w:r w:rsidRPr="004058F5">
        <w:rPr>
          <w:rFonts w:eastAsia="Verdana" w:cs="Calibri"/>
          <w:szCs w:val="22"/>
          <w:lang w:val="sq-AL" w:bidi="sq-AL"/>
        </w:rPr>
        <w:t>a e ujit gjatë përmbytjeve, që dëmton prodhimet bujqësore duke kufizuar rritjen e kulturave bujqësore ose</w:t>
      </w:r>
      <w:r>
        <w:rPr>
          <w:rFonts w:eastAsia="Verdana" w:cs="Calibri"/>
          <w:szCs w:val="22"/>
          <w:lang w:val="sq-AL" w:bidi="sq-AL"/>
        </w:rPr>
        <w:t xml:space="preserve"> duke</w:t>
      </w:r>
      <w:r w:rsidRPr="004058F5">
        <w:rPr>
          <w:rFonts w:eastAsia="Verdana" w:cs="Calibri"/>
          <w:szCs w:val="22"/>
          <w:lang w:val="sq-AL" w:bidi="sq-AL"/>
        </w:rPr>
        <w:t xml:space="preserve"> shkatërruar bimët. Infrastruktura e sistemit të kullimit është ndërtuar kryesisht përpara viteve 1990. Për shkak të zhvillimit të shpejtë të infrastrukturës urbane gjatë dekadave të fundit, sistemi i kullimit mbulon vetëm një pjesë të tokës bujqësore. Baseni i lumit Ishëm ka 486 km kanale kullimi dhe sistemi i rrjetit të kullimit është thuajse 17,615 ha.</w:t>
      </w:r>
    </w:p>
    <w:p w14:paraId="14EA2AAC" w14:textId="77777777" w:rsidR="00011DB5" w:rsidRPr="004058F5" w:rsidRDefault="00011DB5" w:rsidP="00011DB5">
      <w:pPr>
        <w:rPr>
          <w:rFonts w:cs="Calibri"/>
          <w:szCs w:val="22"/>
          <w:lang w:val="sq-AL"/>
        </w:rPr>
      </w:pPr>
      <w:r w:rsidRPr="004058F5">
        <w:rPr>
          <w:rFonts w:eastAsia="Verdana" w:cs="Calibri"/>
          <w:szCs w:val="22"/>
          <w:lang w:val="sq-AL" w:bidi="sq-AL"/>
        </w:rPr>
        <w:t xml:space="preserve">Duke marrë parasysh burimet ujore dhe infrastrukturën e kullimit në basenin e lumit Ishëm, </w:t>
      </w:r>
      <w:r>
        <w:rPr>
          <w:rFonts w:eastAsia="Verdana" w:cs="Calibri"/>
          <w:szCs w:val="22"/>
          <w:lang w:val="sq-AL" w:bidi="sq-AL"/>
        </w:rPr>
        <w:t>duhen</w:t>
      </w:r>
      <w:r w:rsidRPr="004058F5">
        <w:rPr>
          <w:rFonts w:eastAsia="Verdana" w:cs="Calibri"/>
          <w:szCs w:val="22"/>
          <w:lang w:val="sq-AL" w:bidi="sq-AL"/>
        </w:rPr>
        <w:t xml:space="preserve"> marrë masa për uljen e cenueshmërisë dhe rritjen e fleksibilitetit të bujqësisë. Këto masa lidhen kryesisht me modernizimin e bujqësisë (miratimi i Praktikave më të Mira), përmirësimin e infrastrukturës së ujitjes e kullimit, si dhe përdorimin e metodave të reja për ujitje (ujitje me spërkatje dhe pikim).</w:t>
      </w:r>
    </w:p>
    <w:p w14:paraId="20470BE5" w14:textId="77777777" w:rsidR="002D49BE" w:rsidRPr="004058F5" w:rsidRDefault="002D49BE" w:rsidP="00336583">
      <w:pPr>
        <w:pStyle w:val="Heading3"/>
      </w:pPr>
      <w:bookmarkStart w:id="236" w:name="_Toc127359159"/>
      <w:bookmarkStart w:id="237" w:name="_Toc127359723"/>
      <w:r w:rsidRPr="004058F5">
        <w:t>Infrastruktura lidhur me Hidroenergjetikën</w:t>
      </w:r>
      <w:bookmarkEnd w:id="236"/>
      <w:bookmarkEnd w:id="237"/>
    </w:p>
    <w:p w14:paraId="4F9A2E13" w14:textId="77777777" w:rsidR="00011DB5" w:rsidRPr="004058F5" w:rsidRDefault="00011DB5" w:rsidP="00011DB5">
      <w:pPr>
        <w:rPr>
          <w:rFonts w:cs="Calibri"/>
          <w:szCs w:val="22"/>
          <w:lang w:val="sq-AL"/>
        </w:rPr>
      </w:pPr>
      <w:r w:rsidRPr="004058F5">
        <w:rPr>
          <w:rFonts w:eastAsia="Verdana" w:cs="Calibri"/>
          <w:szCs w:val="22"/>
          <w:lang w:val="sq-AL" w:bidi="sq-AL"/>
        </w:rPr>
        <w:t>Baseni i lumit të Ishmit ka 4 hidrocentrale, prej të cilëve 3 janë në gjendje pune dhe 1 është në ndërtim e sipër. Fuqia totale është 7.14 MW. Prurja e instaluar është 5.91 m</w:t>
      </w:r>
      <w:r w:rsidRPr="004058F5">
        <w:rPr>
          <w:rFonts w:eastAsia="Verdana" w:cs="Calibri"/>
          <w:szCs w:val="22"/>
          <w:vertAlign w:val="superscript"/>
          <w:lang w:val="sq-AL" w:bidi="sq-AL"/>
        </w:rPr>
        <w:t>3</w:t>
      </w:r>
      <w:r w:rsidRPr="004058F5">
        <w:rPr>
          <w:rFonts w:eastAsia="Verdana" w:cs="Calibri"/>
          <w:szCs w:val="22"/>
          <w:lang w:val="sq-AL" w:bidi="sq-AL"/>
        </w:rPr>
        <w:t>/sek. Prurja vjetore mesatare është 4.496 m</w:t>
      </w:r>
      <w:r w:rsidRPr="004058F5">
        <w:rPr>
          <w:rFonts w:eastAsia="Verdana" w:cs="Calibri"/>
          <w:szCs w:val="22"/>
          <w:vertAlign w:val="superscript"/>
          <w:lang w:val="sq-AL" w:bidi="sq-AL"/>
        </w:rPr>
        <w:t>3</w:t>
      </w:r>
      <w:r w:rsidRPr="004058F5">
        <w:rPr>
          <w:rFonts w:eastAsia="Verdana" w:cs="Calibri"/>
          <w:szCs w:val="22"/>
          <w:lang w:val="sq-AL" w:bidi="sq-AL"/>
        </w:rPr>
        <w:t>/sek. (shihni Shtojcën Teknike III).</w:t>
      </w:r>
    </w:p>
    <w:p w14:paraId="7A84F191" w14:textId="77777777" w:rsidR="002D49BE" w:rsidRPr="004058F5" w:rsidRDefault="002D49BE" w:rsidP="00336583">
      <w:pPr>
        <w:pStyle w:val="Heading3"/>
      </w:pPr>
      <w:r w:rsidRPr="004058F5">
        <w:lastRenderedPageBreak/>
        <w:t xml:space="preserve"> </w:t>
      </w:r>
      <w:bookmarkStart w:id="238" w:name="_Hlk87474143"/>
      <w:bookmarkStart w:id="239" w:name="_Toc127359160"/>
      <w:bookmarkStart w:id="240" w:name="_Toc127359724"/>
      <w:r w:rsidRPr="004058F5">
        <w:t xml:space="preserve">Infrastruktura lidhur me Instalimet sipas </w:t>
      </w:r>
      <w:bookmarkEnd w:id="238"/>
      <w:r w:rsidRPr="004058F5">
        <w:t xml:space="preserve">Direktivës DEI </w:t>
      </w:r>
      <w:r w:rsidRPr="004058F5">
        <w:rPr>
          <w:rStyle w:val="FootnoteReference"/>
          <w:sz w:val="22"/>
        </w:rPr>
        <w:footnoteReference w:id="101"/>
      </w:r>
      <w:r w:rsidRPr="004058F5">
        <w:t>(parandalimi dhe kontrolli i integruar i ndotjes)</w:t>
      </w:r>
      <w:bookmarkEnd w:id="239"/>
      <w:bookmarkEnd w:id="240"/>
    </w:p>
    <w:p w14:paraId="6687E8AC" w14:textId="77777777" w:rsidR="00011DB5" w:rsidRPr="004058F5" w:rsidRDefault="00011DB5" w:rsidP="00011DB5">
      <w:pPr>
        <w:rPr>
          <w:rFonts w:eastAsia="Verdana" w:cs="Calibri"/>
          <w:szCs w:val="22"/>
          <w:lang w:val="sq-AL" w:bidi="sq-AL"/>
        </w:rPr>
      </w:pPr>
      <w:r w:rsidRPr="004058F5">
        <w:rPr>
          <w:rFonts w:eastAsia="Verdana" w:cs="Calibri"/>
          <w:szCs w:val="22"/>
          <w:lang w:val="sq-AL" w:bidi="sq-AL"/>
        </w:rPr>
        <w:t xml:space="preserve">Direktiva 2010/75/BE për </w:t>
      </w:r>
      <w:r>
        <w:rPr>
          <w:rFonts w:eastAsia="Verdana" w:cs="Calibri"/>
          <w:szCs w:val="22"/>
          <w:lang w:val="sq-AL" w:bidi="sq-AL"/>
        </w:rPr>
        <w:t>E</w:t>
      </w:r>
      <w:r w:rsidRPr="004058F5">
        <w:rPr>
          <w:rFonts w:eastAsia="Verdana" w:cs="Calibri"/>
          <w:szCs w:val="22"/>
          <w:lang w:val="sq-AL" w:bidi="sq-AL"/>
        </w:rPr>
        <w:t xml:space="preserve">metimet </w:t>
      </w:r>
      <w:r>
        <w:rPr>
          <w:rFonts w:eastAsia="Verdana" w:cs="Calibri"/>
          <w:szCs w:val="22"/>
          <w:lang w:val="sq-AL" w:bidi="sq-AL"/>
        </w:rPr>
        <w:t>I</w:t>
      </w:r>
      <w:r w:rsidRPr="004058F5">
        <w:rPr>
          <w:rFonts w:eastAsia="Verdana" w:cs="Calibri"/>
          <w:szCs w:val="22"/>
          <w:lang w:val="sq-AL" w:bidi="sq-AL"/>
        </w:rPr>
        <w:t xml:space="preserve">ndustriale (DEI) gjen zbatim për operacionet dhe instalimet nga sektorë të ndryshëm industrialë dhe parashtron rregullat e reja për parandalimin, reduktimin dhe, kur është e mundur, eliminimin e ndotjes për shkak të veprimtarive industriale në përputhje me parimin “ndotësi paguan” dhe parimin e parandalimit të ndotjes. Operacionet e instalimeve bazohen te </w:t>
      </w:r>
      <w:r>
        <w:rPr>
          <w:rFonts w:eastAsia="Verdana" w:cs="Calibri"/>
          <w:szCs w:val="22"/>
          <w:lang w:val="sq-AL" w:bidi="sq-AL"/>
        </w:rPr>
        <w:t>T</w:t>
      </w:r>
      <w:r w:rsidRPr="004058F5">
        <w:rPr>
          <w:rFonts w:eastAsia="Verdana" w:cs="Calibri"/>
          <w:szCs w:val="22"/>
          <w:lang w:val="sq-AL" w:bidi="sq-AL"/>
        </w:rPr>
        <w:t xml:space="preserve">eknologjia më e </w:t>
      </w:r>
      <w:r>
        <w:rPr>
          <w:rFonts w:eastAsia="Verdana" w:cs="Calibri"/>
          <w:szCs w:val="22"/>
          <w:lang w:val="sq-AL" w:bidi="sq-AL"/>
        </w:rPr>
        <w:t>M</w:t>
      </w:r>
      <w:r w:rsidRPr="004058F5">
        <w:rPr>
          <w:rFonts w:eastAsia="Verdana" w:cs="Calibri"/>
          <w:szCs w:val="22"/>
          <w:lang w:val="sq-AL" w:bidi="sq-AL"/>
        </w:rPr>
        <w:t xml:space="preserve">irë e </w:t>
      </w:r>
      <w:r>
        <w:rPr>
          <w:rFonts w:eastAsia="Verdana" w:cs="Calibri"/>
          <w:szCs w:val="22"/>
          <w:lang w:val="sq-AL" w:bidi="sq-AL"/>
        </w:rPr>
        <w:t>D</w:t>
      </w:r>
      <w:r w:rsidRPr="004058F5">
        <w:rPr>
          <w:rFonts w:eastAsia="Verdana" w:cs="Calibri"/>
          <w:szCs w:val="22"/>
          <w:lang w:val="sq-AL" w:bidi="sq-AL"/>
        </w:rPr>
        <w:t>isponueshme (TMD)</w:t>
      </w:r>
      <w:r>
        <w:rPr>
          <w:rFonts w:eastAsia="Verdana" w:cs="Calibri"/>
          <w:szCs w:val="22"/>
          <w:lang w:val="sq-AL" w:bidi="sq-AL"/>
        </w:rPr>
        <w:t>,</w:t>
      </w:r>
      <w:r w:rsidRPr="004058F5">
        <w:rPr>
          <w:rFonts w:eastAsia="Verdana" w:cs="Calibri"/>
          <w:szCs w:val="22"/>
          <w:lang w:val="sq-AL" w:bidi="sq-AL"/>
        </w:rPr>
        <w:t xml:space="preserve"> e cila zhvillohet për sektorë industrialë specifikë. </w:t>
      </w:r>
    </w:p>
    <w:p w14:paraId="06F5E987" w14:textId="77777777" w:rsidR="00011DB5" w:rsidRPr="004058F5" w:rsidRDefault="00011DB5" w:rsidP="00011DB5">
      <w:pPr>
        <w:rPr>
          <w:rFonts w:eastAsia="Verdana" w:cs="Calibri"/>
          <w:szCs w:val="22"/>
          <w:lang w:val="sq-AL" w:bidi="sq-AL"/>
        </w:rPr>
      </w:pPr>
      <w:r w:rsidRPr="004058F5">
        <w:rPr>
          <w:rFonts w:eastAsia="Verdana" w:cs="Calibri"/>
          <w:szCs w:val="22"/>
          <w:lang w:val="sq-AL" w:bidi="sq-AL"/>
        </w:rPr>
        <w:t>Direktiva 2010/75/BE për emetimet industriale (DEI) është transpozuar vetëm pjesërisht nëpërmjet një serie aktesh ligjore që mbulojnë pjesë të ndryshme të direktivës. Kuadri ligjor për ndotjen industriale përfshin aktet e mëposhtme kryesore:</w:t>
      </w:r>
    </w:p>
    <w:p w14:paraId="230C87C2" w14:textId="2A1F67CC" w:rsidR="00011DB5" w:rsidRPr="004058F5" w:rsidRDefault="00011DB5" w:rsidP="00011DB5">
      <w:pPr>
        <w:pStyle w:val="ListParagraph"/>
        <w:numPr>
          <w:ilvl w:val="0"/>
          <w:numId w:val="111"/>
        </w:numPr>
        <w:rPr>
          <w:rFonts w:eastAsia="Verdana" w:cs="Calibri"/>
          <w:szCs w:val="22"/>
          <w:lang w:val="sq-AL" w:bidi="sq-AL"/>
        </w:rPr>
      </w:pPr>
      <w:r w:rsidRPr="004058F5">
        <w:rPr>
          <w:rFonts w:eastAsia="Verdana" w:cs="Calibri"/>
          <w:szCs w:val="22"/>
          <w:lang w:val="sq-AL" w:bidi="sq-AL"/>
        </w:rPr>
        <w:t xml:space="preserve">Ligji Nr. 10448, datë 14.7.2011 "Për lejet </w:t>
      </w:r>
      <w:r>
        <w:rPr>
          <w:rFonts w:eastAsia="Verdana" w:cs="Calibri"/>
          <w:szCs w:val="22"/>
          <w:lang w:val="sq-AL" w:bidi="sq-AL"/>
        </w:rPr>
        <w:t>e M</w:t>
      </w:r>
      <w:r w:rsidRPr="004058F5">
        <w:rPr>
          <w:rFonts w:eastAsia="Verdana" w:cs="Calibri"/>
          <w:szCs w:val="22"/>
          <w:lang w:val="sq-AL" w:bidi="sq-AL"/>
        </w:rPr>
        <w:t>jedis</w:t>
      </w:r>
      <w:r>
        <w:rPr>
          <w:rFonts w:eastAsia="Verdana" w:cs="Calibri"/>
          <w:szCs w:val="22"/>
          <w:lang w:val="sq-AL" w:bidi="sq-AL"/>
        </w:rPr>
        <w:t>it</w:t>
      </w:r>
      <w:r w:rsidRPr="004058F5">
        <w:rPr>
          <w:rFonts w:eastAsia="Verdana" w:cs="Calibri"/>
          <w:szCs w:val="22"/>
          <w:lang w:val="sq-AL" w:bidi="sq-AL"/>
        </w:rPr>
        <w:t xml:space="preserve">”, </w:t>
      </w:r>
      <w:r>
        <w:rPr>
          <w:rFonts w:eastAsia="Verdana" w:cs="Calibri"/>
          <w:szCs w:val="22"/>
          <w:lang w:val="sq-AL" w:bidi="sq-AL"/>
        </w:rPr>
        <w:t xml:space="preserve">i </w:t>
      </w:r>
      <w:r w:rsidRPr="004058F5">
        <w:rPr>
          <w:rFonts w:eastAsia="Verdana" w:cs="Calibri"/>
          <w:szCs w:val="22"/>
          <w:lang w:val="sq-AL" w:bidi="sq-AL"/>
        </w:rPr>
        <w:t>ndryshuar</w:t>
      </w:r>
      <w:r>
        <w:rPr>
          <w:lang w:val="en-GB"/>
        </w:rPr>
        <w:t xml:space="preserve"> </w:t>
      </w:r>
      <w:r w:rsidRPr="00011DB5">
        <w:rPr>
          <w:lang w:val="en-GB"/>
        </w:rPr>
        <w:t xml:space="preserve">nga </w:t>
      </w:r>
      <w:r w:rsidRPr="00011DB5">
        <w:t>L</w:t>
      </w:r>
      <w:r w:rsidRPr="00011DB5">
        <w:rPr>
          <w:lang w:val="en-GB"/>
        </w:rPr>
        <w:t>igji</w:t>
      </w:r>
      <w:r w:rsidRPr="00011DB5">
        <w:t xml:space="preserve"> Nr. 52/2020</w:t>
      </w:r>
      <w:r w:rsidRPr="00011DB5">
        <w:rPr>
          <w:rFonts w:eastAsia="Verdana" w:cs="Calibri"/>
          <w:szCs w:val="22"/>
          <w:lang w:val="sq-AL" w:bidi="sq-AL"/>
        </w:rPr>
        <w:t>, është</w:t>
      </w:r>
      <w:r w:rsidRPr="004058F5">
        <w:rPr>
          <w:rFonts w:eastAsia="Verdana" w:cs="Calibri"/>
          <w:szCs w:val="22"/>
          <w:lang w:val="sq-AL" w:bidi="sq-AL"/>
        </w:rPr>
        <w:t xml:space="preserve"> përafruar pjesërisht me Direktivën 2010/75/BE për </w:t>
      </w:r>
      <w:r>
        <w:rPr>
          <w:rFonts w:eastAsia="Verdana" w:cs="Calibri"/>
          <w:szCs w:val="22"/>
          <w:lang w:val="sq-AL" w:bidi="sq-AL"/>
        </w:rPr>
        <w:t>E</w:t>
      </w:r>
      <w:r w:rsidRPr="004058F5">
        <w:rPr>
          <w:rFonts w:eastAsia="Verdana" w:cs="Calibri"/>
          <w:szCs w:val="22"/>
          <w:lang w:val="sq-AL" w:bidi="sq-AL"/>
        </w:rPr>
        <w:t xml:space="preserve">metimet </w:t>
      </w:r>
      <w:r>
        <w:rPr>
          <w:rFonts w:eastAsia="Verdana" w:cs="Calibri"/>
          <w:szCs w:val="22"/>
          <w:lang w:val="sq-AL" w:bidi="sq-AL"/>
        </w:rPr>
        <w:t>I</w:t>
      </w:r>
      <w:r w:rsidRPr="004058F5">
        <w:rPr>
          <w:rFonts w:eastAsia="Verdana" w:cs="Calibri"/>
          <w:szCs w:val="22"/>
          <w:lang w:val="sq-AL" w:bidi="sq-AL"/>
        </w:rPr>
        <w:t xml:space="preserve">ndustriale, ndaj nevojiten më tepër veprime për transpozimin e saj.  </w:t>
      </w:r>
    </w:p>
    <w:p w14:paraId="32C0DB4B" w14:textId="77777777" w:rsidR="00011DB5" w:rsidRPr="004058F5" w:rsidRDefault="00011DB5" w:rsidP="00011DB5">
      <w:pPr>
        <w:pStyle w:val="ListParagraph"/>
        <w:numPr>
          <w:ilvl w:val="0"/>
          <w:numId w:val="111"/>
        </w:numPr>
        <w:rPr>
          <w:rFonts w:eastAsia="Verdana" w:cs="Calibri"/>
          <w:szCs w:val="22"/>
          <w:lang w:val="sq-AL" w:bidi="sq-AL"/>
        </w:rPr>
      </w:pPr>
      <w:r w:rsidRPr="004058F5">
        <w:rPr>
          <w:rFonts w:eastAsia="Verdana" w:cs="Calibri"/>
          <w:szCs w:val="22"/>
          <w:lang w:val="sq-AL" w:bidi="sq-AL"/>
        </w:rPr>
        <w:t>Ligji Nr. 10431, datë 9.6.2011 “Për mbrojtjen e mjedisit”,</w:t>
      </w:r>
      <w:r>
        <w:rPr>
          <w:rFonts w:eastAsia="Verdana" w:cs="Calibri"/>
          <w:szCs w:val="22"/>
          <w:lang w:val="sq-AL" w:bidi="sq-AL"/>
        </w:rPr>
        <w:t xml:space="preserve"> i</w:t>
      </w:r>
      <w:r w:rsidRPr="004058F5">
        <w:rPr>
          <w:rFonts w:eastAsia="Verdana" w:cs="Calibri"/>
          <w:szCs w:val="22"/>
          <w:lang w:val="sq-AL" w:bidi="sq-AL"/>
        </w:rPr>
        <w:t xml:space="preserve"> ndryshuar</w:t>
      </w:r>
    </w:p>
    <w:p w14:paraId="2BA9A078" w14:textId="77777777" w:rsidR="00011DB5" w:rsidRPr="004058F5" w:rsidRDefault="00011DB5" w:rsidP="00011DB5">
      <w:pPr>
        <w:pStyle w:val="ListParagraph"/>
        <w:numPr>
          <w:ilvl w:val="0"/>
          <w:numId w:val="111"/>
        </w:numPr>
        <w:rPr>
          <w:rFonts w:eastAsia="Verdana" w:cs="Calibri"/>
          <w:szCs w:val="22"/>
          <w:lang w:val="sq-AL" w:bidi="sq-AL"/>
        </w:rPr>
      </w:pPr>
      <w:r w:rsidRPr="004058F5">
        <w:rPr>
          <w:rFonts w:eastAsia="Verdana" w:cs="Calibri"/>
          <w:szCs w:val="22"/>
          <w:lang w:val="sq-AL" w:bidi="sq-AL"/>
        </w:rPr>
        <w:t>Ligji Nr. 10463, datë 22.09.2011 “Për menaxhimin e integruar të mbetjeve”,</w:t>
      </w:r>
      <w:r>
        <w:rPr>
          <w:rFonts w:eastAsia="Verdana" w:cs="Calibri"/>
          <w:szCs w:val="22"/>
          <w:lang w:val="sq-AL" w:bidi="sq-AL"/>
        </w:rPr>
        <w:t xml:space="preserve"> i</w:t>
      </w:r>
      <w:r w:rsidRPr="004058F5">
        <w:rPr>
          <w:rFonts w:eastAsia="Verdana" w:cs="Calibri"/>
          <w:szCs w:val="22"/>
          <w:lang w:val="sq-AL" w:bidi="sq-AL"/>
        </w:rPr>
        <w:t xml:space="preserve"> ndryshuar</w:t>
      </w:r>
    </w:p>
    <w:p w14:paraId="257DD55E" w14:textId="77777777" w:rsidR="00011DB5" w:rsidRPr="004058F5" w:rsidRDefault="00011DB5" w:rsidP="00011DB5">
      <w:pPr>
        <w:pStyle w:val="ListParagraph"/>
        <w:numPr>
          <w:ilvl w:val="0"/>
          <w:numId w:val="111"/>
        </w:numPr>
        <w:rPr>
          <w:rFonts w:eastAsia="Verdana" w:cs="Calibri"/>
          <w:szCs w:val="22"/>
          <w:lang w:val="sq-AL" w:bidi="sq-AL"/>
        </w:rPr>
      </w:pPr>
      <w:r w:rsidRPr="004058F5">
        <w:rPr>
          <w:rFonts w:eastAsia="Verdana" w:cs="Calibri"/>
          <w:szCs w:val="22"/>
          <w:lang w:val="sq-AL" w:bidi="sq-AL"/>
        </w:rPr>
        <w:t>VKM-ja Nr. 419, datë 25.6.2014 “Për miratimin e kërkesave të posaçme për shqyrtimin e kërkesave për leje mjedisi të tipave A, B dhe C, për transferimin e lejeve nga një subjekt te tjetri, të kushteve për lejet respektive të mjedisit, si dhe rregullave të hollësishme për shqyrtimin e tyre nga autoritetet kompetente deri në lëshimin e këtyre lejeve nga QKB-ja”, transpozon pjesërisht Direktivën 2010/75/BE, datë 24 nëntor 2010, të Parlamentit Evropian dhe Këshillit për emetimet industriale (parandalimi dhe kontrolli i integruar i ndotjes).</w:t>
      </w:r>
    </w:p>
    <w:p w14:paraId="676F2C58" w14:textId="77777777" w:rsidR="00011DB5" w:rsidRPr="004058F5" w:rsidRDefault="00011DB5" w:rsidP="00011DB5">
      <w:pPr>
        <w:pStyle w:val="ListParagraph"/>
        <w:numPr>
          <w:ilvl w:val="0"/>
          <w:numId w:val="111"/>
        </w:numPr>
        <w:rPr>
          <w:rFonts w:eastAsia="Verdana" w:cs="Calibri"/>
          <w:szCs w:val="22"/>
          <w:lang w:val="sq-AL" w:bidi="sq-AL"/>
        </w:rPr>
      </w:pPr>
      <w:r w:rsidRPr="004058F5">
        <w:rPr>
          <w:rFonts w:eastAsia="Verdana" w:cs="Calibri"/>
          <w:szCs w:val="22"/>
          <w:lang w:val="sq-AL" w:bidi="sq-AL"/>
        </w:rPr>
        <w:t>VKM Nr. 178, datë 6.3.2012 “Për inc</w:t>
      </w:r>
      <w:r>
        <w:rPr>
          <w:rFonts w:eastAsia="Verdana" w:cs="Calibri"/>
          <w:szCs w:val="22"/>
          <w:lang w:val="sq-AL" w:bidi="sq-AL"/>
        </w:rPr>
        <w:t>i</w:t>
      </w:r>
      <w:r w:rsidRPr="004058F5">
        <w:rPr>
          <w:rFonts w:eastAsia="Verdana" w:cs="Calibri"/>
          <w:szCs w:val="22"/>
          <w:lang w:val="sq-AL" w:bidi="sq-AL"/>
        </w:rPr>
        <w:t>nerimin e mbetjeve ”.</w:t>
      </w:r>
    </w:p>
    <w:p w14:paraId="2F052AD3" w14:textId="77777777" w:rsidR="00011DB5" w:rsidRPr="004058F5" w:rsidRDefault="00011DB5" w:rsidP="00011DB5">
      <w:pPr>
        <w:rPr>
          <w:rFonts w:eastAsia="Verdana" w:cs="Calibri"/>
          <w:szCs w:val="22"/>
          <w:lang w:val="sq-AL" w:bidi="sq-AL"/>
        </w:rPr>
      </w:pPr>
      <w:r w:rsidRPr="004058F5">
        <w:rPr>
          <w:rFonts w:eastAsia="Verdana" w:cs="Calibri"/>
          <w:szCs w:val="22"/>
          <w:lang w:val="sq-AL" w:bidi="sq-AL"/>
        </w:rPr>
        <w:t xml:space="preserve">Problemet kryesore kanë të bëjnë me transpozimin dhe zbatimin e TMD-ëve dhe Vlerave Kufi të Emetimeve. Megjithatë, dhënia e lejeve për instalimet që janë objekt i kësaj direktive nuk </w:t>
      </w:r>
      <w:r>
        <w:rPr>
          <w:rFonts w:eastAsia="Verdana" w:cs="Calibri"/>
          <w:szCs w:val="22"/>
          <w:lang w:val="sq-AL" w:bidi="sq-AL"/>
        </w:rPr>
        <w:t>është e integruar</w:t>
      </w:r>
      <w:r w:rsidRPr="004058F5">
        <w:rPr>
          <w:rFonts w:eastAsia="Verdana" w:cs="Calibri"/>
          <w:szCs w:val="22"/>
          <w:lang w:val="sq-AL" w:bidi="sq-AL"/>
        </w:rPr>
        <w:t xml:space="preserve"> dhe një instalim duhet të marrë disa leje për të operuar. Dhënia e lejeve nuk është plotësisht në përputhje me kërkesat ligjore dhe nuk ka monitorim të pavarur të ndotjes industriale. Të dhënat për ndotjen industriale janë të kufizuara dhe mbështeten kryesisht te vetëmonitorimi dhe vetëdeklarimi i shoqërive. Ka një procedurë që ndiqet për aplikimin, dhënien dhe kontrollin e lejes në nivel qendror dhe vendor, ku dallohen tre nivele aplikimi: niveli kombëtar (MIE dhe AKM), degët rajonale të AKM-së dhe Inspektorati. Merren parasysh edhe kërkesat në raportet e vetëmonitorimit përgatitur nga vetë operatorët. Megjithatë, mungon zbatimi i TMD-ëve</w:t>
      </w:r>
      <w:r>
        <w:rPr>
          <w:rFonts w:eastAsia="Verdana" w:cs="Calibri"/>
          <w:szCs w:val="22"/>
          <w:lang w:val="sq-AL" w:bidi="sq-AL"/>
        </w:rPr>
        <w:t>.</w:t>
      </w:r>
    </w:p>
    <w:p w14:paraId="2EED9299" w14:textId="7448A7FB" w:rsidR="002D49BE" w:rsidRPr="004058F5" w:rsidRDefault="00011DB5" w:rsidP="00011DB5">
      <w:pPr>
        <w:rPr>
          <w:rFonts w:eastAsia="Verdana" w:cs="Calibri"/>
          <w:szCs w:val="22"/>
          <w:lang w:val="sq-AL" w:bidi="sq-AL"/>
        </w:rPr>
      </w:pPr>
      <w:r w:rsidRPr="004058F5">
        <w:rPr>
          <w:rFonts w:eastAsia="Verdana" w:cs="Calibri"/>
          <w:szCs w:val="22"/>
          <w:lang w:val="sq-AL" w:bidi="sq-AL"/>
        </w:rPr>
        <w:t>Përllogaritet se objekt i DEI-t janë 20 instalime, çka do të thotë se janë instalime të pajisura me leje mjedisore të tipit A, sipas përkufizimeve të legjislacionit kombëtar në fuqi. Megjithatë, nuk ka asnjë regjistër për këto instalime dhe nuk ka vlerësime as për nivelin e zbatimit të kërkesave të direktivës. AKM-ja është përgjegjëse për zbatimin dhe përputhshmërinë me standardet mjedisore gjatë procesit të dhënies së lejes (dhënia e lejeve mjedisore të tipit A dhe B). Për më tepër, nuk ka as hartë me koordinatat përkatëse, ku të tregohet vendndodhja e të gjitha instalimeve industriale të pajisura me leje mjedisore, të paktën e atyre me leje mjedisore të tipit A, gjë që e vështirëson identifikimin e tyre dhe vlerësimin e presionit që ushtrojnë mbi basen</w:t>
      </w:r>
      <w:r>
        <w:rPr>
          <w:rFonts w:eastAsia="Verdana" w:cs="Calibri"/>
          <w:szCs w:val="22"/>
          <w:lang w:val="sq-AL" w:bidi="sq-AL"/>
        </w:rPr>
        <w:t>et</w:t>
      </w:r>
      <w:r w:rsidRPr="004058F5">
        <w:rPr>
          <w:rFonts w:eastAsia="Verdana" w:cs="Calibri"/>
          <w:szCs w:val="22"/>
          <w:lang w:val="sq-AL" w:bidi="sq-AL"/>
        </w:rPr>
        <w:t xml:space="preserve"> ujor, por vështirëson edhe identifikimin e ndikimeve të tyre </w:t>
      </w:r>
      <w:r>
        <w:rPr>
          <w:rFonts w:eastAsia="Verdana" w:cs="Calibri"/>
          <w:szCs w:val="22"/>
          <w:lang w:val="sq-AL" w:bidi="sq-AL"/>
        </w:rPr>
        <w:t>grumbulluese</w:t>
      </w:r>
      <w:r w:rsidRPr="004058F5">
        <w:rPr>
          <w:rFonts w:eastAsia="Verdana" w:cs="Calibri"/>
          <w:szCs w:val="22"/>
          <w:lang w:val="sq-AL" w:bidi="sq-AL"/>
        </w:rPr>
        <w:t xml:space="preserve"> në basenin e lumit Ishëm. Krahas kësaj, nuk ka të dhëna as për shkarkimet e ndotësve nga këto instalime në ujëra sipërfaqësore dhe nëntokësore</w:t>
      </w:r>
      <w:r w:rsidR="002D49BE" w:rsidRPr="004058F5">
        <w:rPr>
          <w:rFonts w:eastAsia="Verdana" w:cs="Calibri"/>
          <w:szCs w:val="22"/>
          <w:lang w:val="sq-AL" w:bidi="sq-AL"/>
        </w:rPr>
        <w:t>.</w:t>
      </w:r>
    </w:p>
    <w:p w14:paraId="6B1DBE89" w14:textId="77777777" w:rsidR="002D49BE" w:rsidRPr="004058F5" w:rsidRDefault="002D49BE" w:rsidP="002D49BE">
      <w:pPr>
        <w:spacing w:after="0" w:line="240" w:lineRule="auto"/>
        <w:jc w:val="left"/>
        <w:rPr>
          <w:rFonts w:eastAsia="Verdana" w:cs="Calibri"/>
          <w:szCs w:val="22"/>
          <w:lang w:val="sq-AL" w:bidi="sq-AL"/>
        </w:rPr>
      </w:pPr>
      <w:r w:rsidRPr="004058F5">
        <w:rPr>
          <w:rFonts w:eastAsia="Verdana" w:cs="Calibri"/>
          <w:szCs w:val="22"/>
          <w:lang w:val="sq-AL" w:bidi="sq-AL"/>
        </w:rPr>
        <w:br w:type="page"/>
      </w:r>
    </w:p>
    <w:p w14:paraId="6F238E7E" w14:textId="77777777" w:rsidR="002D49BE" w:rsidRPr="004058F5" w:rsidRDefault="002D49BE" w:rsidP="004058F5">
      <w:pPr>
        <w:pStyle w:val="Heading2"/>
      </w:pPr>
      <w:bookmarkStart w:id="241" w:name="_Toc127359161"/>
      <w:bookmarkStart w:id="242" w:name="_Toc127359725"/>
      <w:r w:rsidRPr="004058F5">
        <w:lastRenderedPageBreak/>
        <w:t>Sistemi i Kodimit të Unifikuar për Basenet, Trupat Ujorë dhe Bazën e të Dhënave, propozuar për Shqipërinë</w:t>
      </w:r>
      <w:bookmarkEnd w:id="241"/>
      <w:bookmarkEnd w:id="242"/>
    </w:p>
    <w:p w14:paraId="7A856C43" w14:textId="77777777" w:rsidR="00011DB5" w:rsidRPr="004058F5" w:rsidRDefault="00011DB5" w:rsidP="00011DB5">
      <w:pPr>
        <w:rPr>
          <w:rFonts w:cs="Calibri"/>
          <w:szCs w:val="22"/>
          <w:lang w:val="sq-AL"/>
        </w:rPr>
      </w:pPr>
      <w:r w:rsidRPr="004058F5">
        <w:rPr>
          <w:rFonts w:eastAsia="Verdana" w:cs="Calibri"/>
          <w:szCs w:val="22"/>
          <w:lang w:val="sq-AL" w:bidi="sq-AL"/>
        </w:rPr>
        <w:t>Zbatimi i sistemit kombëtar logjik të kodimit për Shqipërinë shkon përtej objektit të kësaj PMBU-je. Megjithatë, shihet e nevojshme ngritja e një sistemi kodimi me të cilin të punohet lehtësisht për të gjitha objektet brenda basenit ujor që i nënshtrohen menaxhimit të ujit. Një sistem i tillë novator dhe i mirëstrukturuar kodimi mund të shërbejë si model i dobishëm edhe për basenet e tjera ujore. Qasja e përdorur harmonizon nga pikëpamja logjike basenet ujore (në nivel BE-je), trupat ujorë, pikat e monitorimit, presionet dhe masat sipas një sistemi konsistent numerik kodimi</w:t>
      </w:r>
      <w:r>
        <w:rPr>
          <w:rFonts w:eastAsia="Verdana" w:cs="Calibri"/>
          <w:szCs w:val="22"/>
          <w:lang w:val="sq-AL" w:bidi="sq-AL"/>
        </w:rPr>
        <w:t xml:space="preserve">, i cili </w:t>
      </w:r>
      <w:r w:rsidRPr="004058F5">
        <w:rPr>
          <w:rFonts w:eastAsia="Verdana" w:cs="Calibri"/>
          <w:szCs w:val="22"/>
          <w:lang w:val="sq-AL" w:bidi="sq-AL"/>
        </w:rPr>
        <w:t>përmblidhet në Shtojcën Teknike II.</w:t>
      </w:r>
    </w:p>
    <w:p w14:paraId="6B974591" w14:textId="77777777" w:rsidR="00011DB5" w:rsidRPr="004058F5" w:rsidRDefault="00011DB5" w:rsidP="00011DB5">
      <w:pPr>
        <w:rPr>
          <w:rFonts w:cs="Calibri"/>
          <w:szCs w:val="22"/>
          <w:lang w:val="sq-AL"/>
        </w:rPr>
      </w:pPr>
      <w:r w:rsidRPr="004058F5">
        <w:rPr>
          <w:rFonts w:eastAsia="Verdana" w:cs="Calibri"/>
          <w:szCs w:val="22"/>
          <w:lang w:val="sq-AL" w:bidi="sq-AL"/>
        </w:rPr>
        <w:t>Për ta përmbledhur, sistemi numerik i kodimit i përdorur për Planin e Menaxhimit të Basenit Ujor të Lumit Ishëm bazohet te grupet e të dhënave të Modelimit dhe Karakterizimit të Baseneve Ujëmbledhëse Mbarevropiane (CCM), ku për çdo lum dhe basen ujëmbledhës me rëndësi në Evropë caktohet një kod unik reference.</w:t>
      </w:r>
      <w:r w:rsidRPr="004058F5">
        <w:rPr>
          <w:rFonts w:eastAsia="Verdana" w:cs="Calibri"/>
          <w:szCs w:val="22"/>
          <w:vertAlign w:val="superscript"/>
          <w:lang w:val="sq-AL" w:bidi="sq-AL"/>
        </w:rPr>
        <w:footnoteReference w:id="102"/>
      </w:r>
      <w:r w:rsidRPr="004058F5">
        <w:rPr>
          <w:rFonts w:eastAsia="Verdana" w:cs="Calibri"/>
          <w:szCs w:val="22"/>
          <w:vertAlign w:val="superscript"/>
          <w:lang w:val="sq-AL" w:bidi="sq-AL"/>
        </w:rPr>
        <w:t xml:space="preserve"> </w:t>
      </w:r>
      <w:r w:rsidRPr="004058F5">
        <w:rPr>
          <w:rFonts w:eastAsia="Verdana" w:cs="Calibri"/>
          <w:szCs w:val="22"/>
          <w:vertAlign w:val="superscript"/>
          <w:lang w:val="sq-AL" w:bidi="sq-AL"/>
        </w:rPr>
        <w:footnoteReference w:id="103"/>
      </w:r>
      <w:r>
        <w:rPr>
          <w:rFonts w:eastAsia="Verdana" w:cs="Calibri"/>
          <w:szCs w:val="22"/>
          <w:lang w:val="sq-AL" w:bidi="sq-AL"/>
        </w:rPr>
        <w:t xml:space="preserve"> </w:t>
      </w:r>
      <w:r w:rsidRPr="004058F5">
        <w:rPr>
          <w:rFonts w:eastAsia="Verdana" w:cs="Calibri"/>
          <w:szCs w:val="22"/>
          <w:lang w:val="sq-AL" w:bidi="sq-AL"/>
        </w:rPr>
        <w:t xml:space="preserve">Basenet Ujore identifikohen në kahun orar </w:t>
      </w:r>
      <w:r w:rsidRPr="00011DB5">
        <w:rPr>
          <w:rFonts w:eastAsia="Verdana" w:cs="Calibri"/>
          <w:szCs w:val="22"/>
          <w:lang w:val="sq-AL" w:bidi="sq-AL"/>
        </w:rPr>
        <w:t>sipas oqeanit (</w:t>
      </w:r>
      <w:r w:rsidRPr="004058F5">
        <w:rPr>
          <w:rFonts w:eastAsia="Verdana" w:cs="Calibri"/>
          <w:szCs w:val="22"/>
          <w:lang w:val="sq-AL" w:bidi="sq-AL"/>
        </w:rPr>
        <w:t>Mesdhe, M) dhe detit (Mesdheu Lindor, 4).</w:t>
      </w:r>
    </w:p>
    <w:p w14:paraId="2554B600" w14:textId="38792936" w:rsidR="00011DB5" w:rsidRPr="004058F5" w:rsidRDefault="00011DB5" w:rsidP="00011DB5">
      <w:pPr>
        <w:rPr>
          <w:rFonts w:cs="Calibri"/>
          <w:szCs w:val="22"/>
          <w:lang w:val="sq-AL"/>
        </w:rPr>
      </w:pPr>
      <w:r w:rsidRPr="004058F5">
        <w:rPr>
          <w:rFonts w:eastAsia="Verdana" w:cs="Calibri"/>
          <w:szCs w:val="22"/>
          <w:lang w:val="sq-AL" w:bidi="sq-AL"/>
        </w:rPr>
        <w:t xml:space="preserve">Për sa i përket trupave ujorë të veçantë, Shtetet Anëtare me kapacitete më të mëdha teknike po përdorin </w:t>
      </w:r>
      <w:r w:rsidRPr="004058F5">
        <w:rPr>
          <w:rFonts w:eastAsia="Verdana" w:cs="Calibri"/>
          <w:szCs w:val="22"/>
          <w:u w:val="single"/>
          <w:lang w:val="sq-AL" w:bidi="sq-AL"/>
        </w:rPr>
        <w:t>sistemin e kodimit Pfafstetter.</w:t>
      </w:r>
      <w:r w:rsidRPr="004058F5">
        <w:rPr>
          <w:rFonts w:eastAsia="Verdana" w:cs="Calibri"/>
          <w:szCs w:val="22"/>
          <w:lang w:val="sq-AL" w:bidi="sq-AL"/>
        </w:rPr>
        <w:t xml:space="preserve"> Ky sistem është rekomanduar nga Grupi i Punës GIS sipas CIS-it dhe përshkrimin teknik të tij </w:t>
      </w:r>
      <w:r w:rsidR="002523DA">
        <w:rPr>
          <w:rFonts w:eastAsia="Verdana" w:cs="Calibri"/>
          <w:szCs w:val="22"/>
          <w:lang w:val="sq-AL" w:bidi="sq-AL"/>
        </w:rPr>
        <w:t>mund ta gjeni në këtë referencë</w:t>
      </w:r>
      <w:r w:rsidRPr="004058F5">
        <w:rPr>
          <w:rFonts w:eastAsia="Verdana" w:cs="Calibri"/>
          <w:szCs w:val="22"/>
          <w:vertAlign w:val="superscript"/>
          <w:lang w:val="sq-AL" w:bidi="sq-AL"/>
        </w:rPr>
        <w:footnoteReference w:id="104"/>
      </w:r>
      <w:r w:rsidR="002523DA">
        <w:rPr>
          <w:rFonts w:eastAsia="Verdana" w:cs="Calibri"/>
          <w:szCs w:val="22"/>
          <w:lang w:val="sq-AL" w:bidi="sq-AL"/>
        </w:rPr>
        <w:t>.</w:t>
      </w:r>
    </w:p>
    <w:p w14:paraId="3DD6EE40" w14:textId="77777777" w:rsidR="00011DB5" w:rsidRPr="004058F5" w:rsidRDefault="00011DB5" w:rsidP="00011DB5">
      <w:pPr>
        <w:rPr>
          <w:rFonts w:eastAsia="Verdana" w:cs="Calibri"/>
          <w:szCs w:val="22"/>
          <w:lang w:val="sq-AL" w:bidi="sq-AL"/>
        </w:rPr>
      </w:pPr>
      <w:r w:rsidRPr="004058F5">
        <w:rPr>
          <w:rFonts w:eastAsia="Verdana" w:cs="Calibri"/>
          <w:szCs w:val="22"/>
          <w:lang w:val="sq-AL" w:bidi="sq-AL"/>
        </w:rPr>
        <w:t xml:space="preserve">Analiza GIS ka përcaktuar kodin </w:t>
      </w:r>
      <w:r w:rsidRPr="004058F5">
        <w:rPr>
          <w:rFonts w:eastAsia="Verdana" w:cs="Calibri"/>
          <w:b/>
          <w:szCs w:val="22"/>
          <w:lang w:val="sq-AL" w:bidi="sq-AL"/>
        </w:rPr>
        <w:t xml:space="preserve">3514 </w:t>
      </w:r>
      <w:r w:rsidRPr="004058F5">
        <w:rPr>
          <w:rFonts w:eastAsia="Verdana" w:cs="Calibri"/>
          <w:szCs w:val="22"/>
          <w:lang w:val="sq-AL" w:bidi="sq-AL"/>
        </w:rPr>
        <w:t>si kod evropian fillestar për basenin e lumit Ishëm.( për më shumë informacion për hartat dhe mënyrën e kodifikimit referohuni në Shtojcën e GIS )</w:t>
      </w:r>
    </w:p>
    <w:p w14:paraId="212113E3" w14:textId="77777777" w:rsidR="002D49BE" w:rsidRPr="004058F5" w:rsidRDefault="002D49BE" w:rsidP="002D49BE">
      <w:pPr>
        <w:rPr>
          <w:rFonts w:cs="Calibri"/>
          <w:szCs w:val="22"/>
          <w:lang w:val="sq-AL"/>
        </w:rPr>
      </w:pPr>
      <w:r w:rsidRPr="004058F5">
        <w:rPr>
          <w:rFonts w:eastAsia="Verdana" w:cs="Calibri"/>
          <w:b/>
          <w:szCs w:val="22"/>
          <w:lang w:val="sq-AL" w:bidi="sq-AL"/>
        </w:rPr>
        <w:t xml:space="preserve"> </w:t>
      </w:r>
      <w:bookmarkStart w:id="243" w:name="Map41"/>
    </w:p>
    <w:p w14:paraId="0D04B3B3" w14:textId="77777777" w:rsidR="002D49BE" w:rsidRPr="004058F5" w:rsidRDefault="002D49BE" w:rsidP="002D49BE">
      <w:pPr>
        <w:pStyle w:val="Caption"/>
        <w:rPr>
          <w:rFonts w:cs="Calibri"/>
          <w:szCs w:val="22"/>
          <w:lang w:val="sq-AL"/>
        </w:rPr>
        <w:sectPr w:rsidR="002D49BE" w:rsidRPr="004058F5" w:rsidSect="00660719">
          <w:headerReference w:type="default" r:id="rId67"/>
          <w:footerReference w:type="default" r:id="rId68"/>
          <w:pgSz w:w="11900" w:h="16840" w:code="9"/>
          <w:pgMar w:top="992" w:right="992" w:bottom="992" w:left="992" w:header="709" w:footer="567" w:gutter="0"/>
          <w:pgBorders w:offsetFrom="page">
            <w:top w:val="single" w:sz="8" w:space="24" w:color="FFFFFF" w:themeColor="background1"/>
          </w:pgBorders>
          <w:pgNumType w:chapStyle="1"/>
          <w:cols w:space="708"/>
          <w:docGrid w:linePitch="360"/>
        </w:sectPr>
      </w:pPr>
    </w:p>
    <w:p w14:paraId="086E9167" w14:textId="0F77BBE5" w:rsidR="002D49BE" w:rsidRPr="004058F5" w:rsidRDefault="002D49BE" w:rsidP="002D49BE">
      <w:pPr>
        <w:pStyle w:val="Caption"/>
        <w:rPr>
          <w:rFonts w:cs="Calibri"/>
          <w:szCs w:val="22"/>
          <w:lang w:val="sq-AL"/>
        </w:rPr>
      </w:pPr>
      <w:bookmarkStart w:id="244" w:name="_Toc127360015"/>
      <w:r w:rsidRPr="004058F5">
        <w:rPr>
          <w:rFonts w:cs="Calibri"/>
          <w:szCs w:val="22"/>
          <w:lang w:val="sq-AL" w:bidi="sq-AL"/>
        </w:rPr>
        <w:lastRenderedPageBreak/>
        <w:t xml:space="preserve">Harta </w:t>
      </w:r>
      <w:r w:rsidRPr="004058F5">
        <w:rPr>
          <w:rFonts w:cs="Calibri"/>
          <w:szCs w:val="22"/>
          <w:lang w:val="sq-AL" w:bidi="sq-AL"/>
        </w:rPr>
        <w:fldChar w:fldCharType="begin"/>
      </w:r>
      <w:r w:rsidRPr="004058F5">
        <w:rPr>
          <w:rFonts w:cs="Calibri"/>
          <w:szCs w:val="22"/>
          <w:lang w:val="sq-AL" w:bidi="sq-AL"/>
        </w:rPr>
        <w:instrText xml:space="preserve"> STYLEREF 1 \s </w:instrText>
      </w:r>
      <w:r w:rsidRPr="004058F5">
        <w:rPr>
          <w:rFonts w:cs="Calibri"/>
          <w:szCs w:val="22"/>
          <w:lang w:val="sq-AL" w:bidi="sq-AL"/>
        </w:rPr>
        <w:fldChar w:fldCharType="separate"/>
      </w:r>
      <w:r w:rsidR="00FB4630">
        <w:rPr>
          <w:rFonts w:cs="Calibri"/>
          <w:noProof/>
          <w:szCs w:val="22"/>
          <w:lang w:val="sq-AL" w:bidi="sq-AL"/>
        </w:rPr>
        <w:t>4</w:t>
      </w:r>
      <w:r w:rsidRPr="004058F5">
        <w:rPr>
          <w:rFonts w:cs="Calibri"/>
          <w:szCs w:val="22"/>
          <w:lang w:val="sq-AL" w:bidi="sq-AL"/>
        </w:rPr>
        <w:fldChar w:fldCharType="end"/>
      </w:r>
      <w:r w:rsidRPr="004058F5">
        <w:rPr>
          <w:rFonts w:cs="Calibri"/>
          <w:szCs w:val="22"/>
          <w:lang w:val="sq-AL" w:bidi="sq-AL"/>
        </w:rPr>
        <w:noBreakHyphen/>
      </w:r>
      <w:r w:rsidRPr="004058F5">
        <w:rPr>
          <w:rFonts w:cs="Calibri"/>
          <w:szCs w:val="22"/>
          <w:lang w:val="sq-AL" w:bidi="sq-AL"/>
        </w:rPr>
        <w:fldChar w:fldCharType="begin"/>
      </w:r>
      <w:r w:rsidRPr="004058F5">
        <w:rPr>
          <w:rFonts w:cs="Calibri"/>
          <w:szCs w:val="22"/>
          <w:lang w:val="sq-AL" w:bidi="sq-AL"/>
        </w:rPr>
        <w:instrText xml:space="preserve"> SEQ Map \* ARABIC \s 1 </w:instrText>
      </w:r>
      <w:r w:rsidRPr="004058F5">
        <w:rPr>
          <w:rFonts w:cs="Calibri"/>
          <w:szCs w:val="22"/>
          <w:lang w:val="sq-AL" w:bidi="sq-AL"/>
        </w:rPr>
        <w:fldChar w:fldCharType="separate"/>
      </w:r>
      <w:r w:rsidR="00FB4630">
        <w:rPr>
          <w:rFonts w:cs="Calibri"/>
          <w:noProof/>
          <w:szCs w:val="22"/>
          <w:lang w:val="sq-AL" w:bidi="sq-AL"/>
        </w:rPr>
        <w:t>1</w:t>
      </w:r>
      <w:r w:rsidRPr="004058F5">
        <w:rPr>
          <w:rFonts w:cs="Calibri"/>
          <w:szCs w:val="22"/>
          <w:lang w:val="sq-AL" w:bidi="sq-AL"/>
        </w:rPr>
        <w:fldChar w:fldCharType="end"/>
      </w:r>
      <w:bookmarkEnd w:id="243"/>
      <w:r w:rsidR="00427EB5" w:rsidRPr="004058F5">
        <w:rPr>
          <w:rFonts w:cs="Calibri"/>
          <w:szCs w:val="22"/>
          <w:lang w:val="sq-AL" w:bidi="sq-AL"/>
        </w:rPr>
        <w:t>-</w:t>
      </w:r>
      <w:r w:rsidRPr="004058F5">
        <w:rPr>
          <w:rFonts w:cs="Calibri"/>
          <w:szCs w:val="22"/>
          <w:lang w:val="sq-AL" w:bidi="sq-AL"/>
        </w:rPr>
        <w:t xml:space="preserve"> Shpërndarja e Reshjeve, Lumenjtë Kryesorë dhe Rrjetet Hidrometrike</w:t>
      </w:r>
      <w:bookmarkEnd w:id="244"/>
    </w:p>
    <w:p w14:paraId="14CCD8D0" w14:textId="77777777" w:rsidR="002D49BE" w:rsidRPr="004058F5" w:rsidRDefault="002D49BE" w:rsidP="002D49BE">
      <w:pPr>
        <w:spacing w:after="0" w:line="240" w:lineRule="auto"/>
        <w:ind w:left="-567"/>
        <w:jc w:val="center"/>
        <w:rPr>
          <w:rFonts w:cs="Calibri"/>
          <w:szCs w:val="22"/>
          <w:lang w:val="sq-AL"/>
        </w:rPr>
      </w:pPr>
      <w:r w:rsidRPr="004058F5">
        <w:rPr>
          <w:rFonts w:cs="Calibri"/>
          <w:noProof/>
          <w:szCs w:val="22"/>
          <w:lang w:eastAsia="en-GB"/>
        </w:rPr>
        <w:drawing>
          <wp:inline distT="0" distB="0" distL="0" distR="0" wp14:anchorId="7B79087E" wp14:editId="6D47D3A4">
            <wp:extent cx="9353550" cy="5842972"/>
            <wp:effectExtent l="0" t="0" r="0" b="5715"/>
            <wp:docPr id="500" name="Pictur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pic:cNvPicPr/>
                  </pic:nvPicPr>
                  <pic:blipFill>
                    <a:blip r:embed="rId69">
                      <a:extLst>
                        <a:ext uri="{28A0092B-C50C-407E-A947-70E740481C1C}">
                          <a14:useLocalDpi xmlns:a14="http://schemas.microsoft.com/office/drawing/2010/main" val="0"/>
                        </a:ext>
                      </a:extLst>
                    </a:blip>
                    <a:stretch>
                      <a:fillRect/>
                    </a:stretch>
                  </pic:blipFill>
                  <pic:spPr>
                    <a:xfrm>
                      <a:off x="0" y="0"/>
                      <a:ext cx="9448567" cy="5902327"/>
                    </a:xfrm>
                    <a:prstGeom prst="rect">
                      <a:avLst/>
                    </a:prstGeom>
                  </pic:spPr>
                </pic:pic>
              </a:graphicData>
            </a:graphic>
          </wp:inline>
        </w:drawing>
      </w:r>
      <w:r w:rsidRPr="004058F5">
        <w:rPr>
          <w:rFonts w:cs="Calibri"/>
          <w:szCs w:val="22"/>
          <w:lang w:val="sq-AL" w:bidi="sq-AL"/>
        </w:rPr>
        <w:br w:type="page"/>
      </w:r>
    </w:p>
    <w:p w14:paraId="11A6667A" w14:textId="416E50B8" w:rsidR="002D49BE" w:rsidRPr="004058F5" w:rsidRDefault="002D49BE" w:rsidP="002D49BE">
      <w:pPr>
        <w:pStyle w:val="Caption"/>
        <w:rPr>
          <w:rFonts w:cs="Calibri"/>
          <w:szCs w:val="22"/>
          <w:lang w:val="sq-AL"/>
        </w:rPr>
      </w:pPr>
      <w:bookmarkStart w:id="245" w:name="Map42"/>
      <w:bookmarkStart w:id="246" w:name="_Toc127360016"/>
      <w:r w:rsidRPr="004058F5">
        <w:rPr>
          <w:rFonts w:cs="Calibri"/>
          <w:szCs w:val="22"/>
          <w:lang w:val="sq-AL" w:bidi="sq-AL"/>
        </w:rPr>
        <w:lastRenderedPageBreak/>
        <w:t xml:space="preserve">Harta </w:t>
      </w:r>
      <w:r w:rsidRPr="004058F5">
        <w:rPr>
          <w:rFonts w:cs="Calibri"/>
          <w:szCs w:val="22"/>
          <w:lang w:val="sq-AL" w:bidi="sq-AL"/>
        </w:rPr>
        <w:fldChar w:fldCharType="begin"/>
      </w:r>
      <w:r w:rsidRPr="004058F5">
        <w:rPr>
          <w:rFonts w:cs="Calibri"/>
          <w:szCs w:val="22"/>
          <w:lang w:val="sq-AL" w:bidi="sq-AL"/>
        </w:rPr>
        <w:instrText xml:space="preserve"> STYLEREF 1 \s </w:instrText>
      </w:r>
      <w:r w:rsidRPr="004058F5">
        <w:rPr>
          <w:rFonts w:cs="Calibri"/>
          <w:szCs w:val="22"/>
          <w:lang w:val="sq-AL" w:bidi="sq-AL"/>
        </w:rPr>
        <w:fldChar w:fldCharType="separate"/>
      </w:r>
      <w:r w:rsidR="00FB4630">
        <w:rPr>
          <w:rFonts w:cs="Calibri"/>
          <w:noProof/>
          <w:szCs w:val="22"/>
          <w:lang w:val="sq-AL" w:bidi="sq-AL"/>
        </w:rPr>
        <w:t>4</w:t>
      </w:r>
      <w:r w:rsidRPr="004058F5">
        <w:rPr>
          <w:rFonts w:cs="Calibri"/>
          <w:szCs w:val="22"/>
          <w:lang w:val="sq-AL" w:bidi="sq-AL"/>
        </w:rPr>
        <w:fldChar w:fldCharType="end"/>
      </w:r>
      <w:r w:rsidRPr="004058F5">
        <w:rPr>
          <w:rFonts w:cs="Calibri"/>
          <w:szCs w:val="22"/>
          <w:lang w:val="sq-AL" w:bidi="sq-AL"/>
        </w:rPr>
        <w:noBreakHyphen/>
      </w:r>
      <w:r w:rsidRPr="004058F5">
        <w:rPr>
          <w:rFonts w:cs="Calibri"/>
          <w:szCs w:val="22"/>
          <w:lang w:val="sq-AL" w:bidi="sq-AL"/>
        </w:rPr>
        <w:fldChar w:fldCharType="begin"/>
      </w:r>
      <w:r w:rsidRPr="004058F5">
        <w:rPr>
          <w:rFonts w:cs="Calibri"/>
          <w:szCs w:val="22"/>
          <w:lang w:val="sq-AL" w:bidi="sq-AL"/>
        </w:rPr>
        <w:instrText xml:space="preserve"> SEQ Map \* ARABIC \s 1 </w:instrText>
      </w:r>
      <w:r w:rsidRPr="004058F5">
        <w:rPr>
          <w:rFonts w:cs="Calibri"/>
          <w:szCs w:val="22"/>
          <w:lang w:val="sq-AL" w:bidi="sq-AL"/>
        </w:rPr>
        <w:fldChar w:fldCharType="separate"/>
      </w:r>
      <w:r w:rsidR="00FB4630">
        <w:rPr>
          <w:rFonts w:cs="Calibri"/>
          <w:noProof/>
          <w:szCs w:val="22"/>
          <w:lang w:val="sq-AL" w:bidi="sq-AL"/>
        </w:rPr>
        <w:t>2</w:t>
      </w:r>
      <w:r w:rsidRPr="004058F5">
        <w:rPr>
          <w:rFonts w:cs="Calibri"/>
          <w:szCs w:val="22"/>
          <w:lang w:val="sq-AL" w:bidi="sq-AL"/>
        </w:rPr>
        <w:fldChar w:fldCharType="end"/>
      </w:r>
      <w:bookmarkEnd w:id="245"/>
      <w:r w:rsidRPr="004058F5">
        <w:rPr>
          <w:rFonts w:cs="Calibri"/>
          <w:szCs w:val="22"/>
          <w:lang w:val="sq-AL" w:bidi="sq-AL"/>
        </w:rPr>
        <w:t xml:space="preserve"> – Formacionet Kryesore Hidrogjeologjike</w:t>
      </w:r>
      <w:bookmarkEnd w:id="246"/>
    </w:p>
    <w:p w14:paraId="37B611AA" w14:textId="77777777" w:rsidR="002D49BE" w:rsidRPr="004058F5" w:rsidRDefault="002D49BE" w:rsidP="002D49BE">
      <w:pPr>
        <w:ind w:left="-426"/>
        <w:jc w:val="center"/>
        <w:rPr>
          <w:rFonts w:cs="Calibri"/>
          <w:szCs w:val="22"/>
          <w:lang w:val="sq-AL"/>
        </w:rPr>
      </w:pPr>
      <w:r w:rsidRPr="004058F5">
        <w:rPr>
          <w:rFonts w:cs="Calibri"/>
          <w:noProof/>
          <w:szCs w:val="22"/>
          <w:lang w:eastAsia="en-GB"/>
        </w:rPr>
        <w:drawing>
          <wp:inline distT="0" distB="0" distL="0" distR="0" wp14:anchorId="778F1CCE" wp14:editId="48511022">
            <wp:extent cx="9429750" cy="5886539"/>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70">
                      <a:extLst>
                        <a:ext uri="{28A0092B-C50C-407E-A947-70E740481C1C}">
                          <a14:useLocalDpi xmlns:a14="http://schemas.microsoft.com/office/drawing/2010/main" val="0"/>
                        </a:ext>
                      </a:extLst>
                    </a:blip>
                    <a:stretch>
                      <a:fillRect/>
                    </a:stretch>
                  </pic:blipFill>
                  <pic:spPr>
                    <a:xfrm>
                      <a:off x="0" y="0"/>
                      <a:ext cx="9481004" cy="5918534"/>
                    </a:xfrm>
                    <a:prstGeom prst="rect">
                      <a:avLst/>
                    </a:prstGeom>
                  </pic:spPr>
                </pic:pic>
              </a:graphicData>
            </a:graphic>
          </wp:inline>
        </w:drawing>
      </w:r>
    </w:p>
    <w:p w14:paraId="5ED07B33" w14:textId="78AF600A" w:rsidR="002D49BE" w:rsidRPr="004058F5" w:rsidRDefault="002D49BE" w:rsidP="002D49BE">
      <w:pPr>
        <w:pStyle w:val="Caption"/>
        <w:ind w:left="-567" w:firstLine="567"/>
        <w:rPr>
          <w:rFonts w:cs="Calibri"/>
          <w:szCs w:val="22"/>
          <w:lang w:val="sq-AL"/>
        </w:rPr>
      </w:pPr>
      <w:bookmarkStart w:id="247" w:name="_Toc127360108"/>
      <w:r w:rsidRPr="004058F5">
        <w:rPr>
          <w:rFonts w:cs="Calibri"/>
          <w:szCs w:val="22"/>
          <w:lang w:val="sq-AL" w:bidi="sq-AL"/>
        </w:rPr>
        <w:lastRenderedPageBreak/>
        <w:t xml:space="preserve">Tabela </w:t>
      </w:r>
      <w:r w:rsidRPr="004058F5">
        <w:rPr>
          <w:rFonts w:cs="Calibri"/>
          <w:szCs w:val="22"/>
          <w:lang w:val="sq-AL" w:bidi="sq-AL"/>
        </w:rPr>
        <w:fldChar w:fldCharType="begin"/>
      </w:r>
      <w:r w:rsidRPr="004058F5">
        <w:rPr>
          <w:rFonts w:cs="Calibri"/>
          <w:szCs w:val="22"/>
          <w:lang w:val="sq-AL" w:bidi="sq-AL"/>
        </w:rPr>
        <w:instrText xml:space="preserve"> STYLEREF 1 \s </w:instrText>
      </w:r>
      <w:r w:rsidRPr="004058F5">
        <w:rPr>
          <w:rFonts w:cs="Calibri"/>
          <w:szCs w:val="22"/>
          <w:lang w:val="sq-AL" w:bidi="sq-AL"/>
        </w:rPr>
        <w:fldChar w:fldCharType="separate"/>
      </w:r>
      <w:r w:rsidR="00FB4630">
        <w:rPr>
          <w:rFonts w:cs="Calibri"/>
          <w:noProof/>
          <w:szCs w:val="22"/>
          <w:lang w:val="sq-AL" w:bidi="sq-AL"/>
        </w:rPr>
        <w:t>4</w:t>
      </w:r>
      <w:r w:rsidRPr="004058F5">
        <w:rPr>
          <w:rFonts w:cs="Calibri"/>
          <w:szCs w:val="22"/>
          <w:lang w:val="sq-AL" w:bidi="sq-AL"/>
        </w:rPr>
        <w:fldChar w:fldCharType="end"/>
      </w:r>
      <w:r w:rsidRPr="004058F5">
        <w:rPr>
          <w:rFonts w:cs="Calibri"/>
          <w:szCs w:val="22"/>
          <w:lang w:val="sq-AL" w:bidi="sq-AL"/>
        </w:rPr>
        <w:noBreakHyphen/>
      </w:r>
      <w:r w:rsidRPr="004058F5">
        <w:rPr>
          <w:rFonts w:cs="Calibri"/>
          <w:szCs w:val="22"/>
          <w:lang w:val="sq-AL" w:bidi="sq-AL"/>
        </w:rPr>
        <w:fldChar w:fldCharType="begin"/>
      </w:r>
      <w:r w:rsidRPr="004058F5">
        <w:rPr>
          <w:rFonts w:cs="Calibri"/>
          <w:szCs w:val="22"/>
          <w:lang w:val="sq-AL" w:bidi="sq-AL"/>
        </w:rPr>
        <w:instrText xml:space="preserve"> SEQ Table \* ARABIC \s 1 </w:instrText>
      </w:r>
      <w:r w:rsidRPr="004058F5">
        <w:rPr>
          <w:rFonts w:cs="Calibri"/>
          <w:szCs w:val="22"/>
          <w:lang w:val="sq-AL" w:bidi="sq-AL"/>
        </w:rPr>
        <w:fldChar w:fldCharType="separate"/>
      </w:r>
      <w:r w:rsidR="00FB4630">
        <w:rPr>
          <w:rFonts w:cs="Calibri"/>
          <w:noProof/>
          <w:szCs w:val="22"/>
          <w:lang w:val="sq-AL" w:bidi="sq-AL"/>
        </w:rPr>
        <w:t>12</w:t>
      </w:r>
      <w:r w:rsidRPr="004058F5">
        <w:rPr>
          <w:rFonts w:cs="Calibri"/>
          <w:szCs w:val="22"/>
          <w:lang w:val="sq-AL" w:bidi="sq-AL"/>
        </w:rPr>
        <w:fldChar w:fldCharType="end"/>
      </w:r>
      <w:r w:rsidRPr="004058F5">
        <w:rPr>
          <w:rFonts w:cs="Calibri"/>
          <w:szCs w:val="22"/>
          <w:lang w:val="sq-AL" w:bidi="sq-AL"/>
        </w:rPr>
        <w:t xml:space="preserve"> – Statistikat Kyç Përmbledhëse për nënbasenet e lumit Ishëm</w:t>
      </w:r>
      <w:bookmarkEnd w:id="247"/>
    </w:p>
    <w:tbl>
      <w:tblPr>
        <w:tblStyle w:val="MediumGrid3-Accent1"/>
        <w:tblW w:w="5000" w:type="pct"/>
        <w:tblCellMar>
          <w:left w:w="57" w:type="dxa"/>
          <w:right w:w="57" w:type="dxa"/>
        </w:tblCellMar>
        <w:tblLook w:val="04A0" w:firstRow="1" w:lastRow="0" w:firstColumn="1" w:lastColumn="0" w:noHBand="0" w:noVBand="1"/>
      </w:tblPr>
      <w:tblGrid>
        <w:gridCol w:w="911"/>
        <w:gridCol w:w="1041"/>
        <w:gridCol w:w="1001"/>
        <w:gridCol w:w="804"/>
        <w:gridCol w:w="804"/>
        <w:gridCol w:w="1071"/>
        <w:gridCol w:w="1071"/>
        <w:gridCol w:w="1194"/>
        <w:gridCol w:w="1071"/>
        <w:gridCol w:w="1224"/>
        <w:gridCol w:w="914"/>
        <w:gridCol w:w="1070"/>
        <w:gridCol w:w="1070"/>
        <w:gridCol w:w="1070"/>
        <w:gridCol w:w="1064"/>
      </w:tblGrid>
      <w:tr w:rsidR="00E87B68" w:rsidRPr="00412A4C" w14:paraId="45422F97" w14:textId="77777777" w:rsidTr="00E87B68">
        <w:trPr>
          <w:cnfStyle w:val="100000000000" w:firstRow="1" w:lastRow="0" w:firstColumn="0" w:lastColumn="0" w:oddVBand="0" w:evenVBand="0" w:oddHBand="0" w:evenHBand="0" w:firstRowFirstColumn="0" w:firstRowLastColumn="0" w:lastRowFirstColumn="0" w:lastRowLastColumn="0"/>
          <w:trHeight w:val="500"/>
        </w:trPr>
        <w:tc>
          <w:tcPr>
            <w:cnfStyle w:val="001000000000" w:firstRow="0" w:lastRow="0" w:firstColumn="1" w:lastColumn="0" w:oddVBand="0" w:evenVBand="0" w:oddHBand="0" w:evenHBand="0" w:firstRowFirstColumn="0" w:firstRowLastColumn="0" w:lastRowFirstColumn="0" w:lastRowLastColumn="0"/>
            <w:tcW w:w="296" w:type="pct"/>
          </w:tcPr>
          <w:p w14:paraId="2F381D0F" w14:textId="77777777" w:rsidR="00E87B68" w:rsidRPr="00412A4C" w:rsidRDefault="00E87B68" w:rsidP="00BB255A">
            <w:pPr>
              <w:rPr>
                <w:rFonts w:cs="Calibri"/>
                <w:sz w:val="20"/>
                <w:szCs w:val="20"/>
                <w:lang w:val="sq-AL"/>
              </w:rPr>
            </w:pPr>
            <w:r w:rsidRPr="00412A4C">
              <w:rPr>
                <w:rFonts w:eastAsia="Verdana" w:cs="Calibri"/>
                <w:sz w:val="20"/>
                <w:szCs w:val="20"/>
                <w:lang w:val="sq-AL" w:bidi="sq-AL"/>
              </w:rPr>
              <w:t>ISHËM</w:t>
            </w:r>
          </w:p>
        </w:tc>
        <w:tc>
          <w:tcPr>
            <w:tcW w:w="338" w:type="pct"/>
          </w:tcPr>
          <w:p w14:paraId="16BF9B66" w14:textId="77777777" w:rsidR="00E87B68" w:rsidRPr="00412A4C" w:rsidRDefault="00E87B68" w:rsidP="00BB255A">
            <w:pPr>
              <w:jc w:val="center"/>
              <w:cnfStyle w:val="100000000000" w:firstRow="1" w:lastRow="0" w:firstColumn="0" w:lastColumn="0" w:oddVBand="0" w:evenVBand="0" w:oddHBand="0" w:evenHBand="0" w:firstRowFirstColumn="0" w:firstRowLastColumn="0" w:lastRowFirstColumn="0" w:lastRowLastColumn="0"/>
              <w:rPr>
                <w:rFonts w:cs="Calibri"/>
                <w:sz w:val="20"/>
                <w:szCs w:val="20"/>
                <w:lang w:val="sq-AL"/>
              </w:rPr>
            </w:pPr>
            <w:r w:rsidRPr="00412A4C">
              <w:rPr>
                <w:rFonts w:eastAsia="Verdana" w:cs="Calibri"/>
                <w:sz w:val="20"/>
                <w:szCs w:val="20"/>
                <w:lang w:val="sq-AL" w:bidi="sq-AL"/>
              </w:rPr>
              <w:t>Sipërfaqja</w:t>
            </w:r>
            <w:r w:rsidRPr="00412A4C">
              <w:rPr>
                <w:rFonts w:eastAsia="Verdana" w:cs="Calibri"/>
                <w:sz w:val="20"/>
                <w:szCs w:val="20"/>
                <w:lang w:val="sq-AL" w:bidi="sq-AL"/>
              </w:rPr>
              <w:br/>
              <w:t>(km²)</w:t>
            </w:r>
          </w:p>
        </w:tc>
        <w:tc>
          <w:tcPr>
            <w:tcW w:w="325" w:type="pct"/>
          </w:tcPr>
          <w:p w14:paraId="4FB94E74" w14:textId="77777777" w:rsidR="00E87B68" w:rsidRPr="00412A4C" w:rsidRDefault="00E87B68" w:rsidP="00BB255A">
            <w:pPr>
              <w:jc w:val="center"/>
              <w:cnfStyle w:val="100000000000" w:firstRow="1" w:lastRow="0" w:firstColumn="0" w:lastColumn="0" w:oddVBand="0" w:evenVBand="0" w:oddHBand="0" w:evenHBand="0" w:firstRowFirstColumn="0" w:firstRowLastColumn="0" w:lastRowFirstColumn="0" w:lastRowLastColumn="0"/>
              <w:rPr>
                <w:rFonts w:cs="Calibri"/>
                <w:sz w:val="20"/>
                <w:szCs w:val="20"/>
                <w:lang w:val="sq-AL"/>
              </w:rPr>
            </w:pPr>
            <w:r w:rsidRPr="00412A4C">
              <w:rPr>
                <w:rFonts w:eastAsia="Verdana" w:cs="Calibri"/>
                <w:sz w:val="20"/>
                <w:szCs w:val="20"/>
                <w:lang w:val="sq-AL" w:bidi="sq-AL"/>
              </w:rPr>
              <w:t>Reshjet vjetore</w:t>
            </w:r>
            <w:r w:rsidRPr="00412A4C">
              <w:rPr>
                <w:rFonts w:eastAsia="Verdana" w:cs="Calibri"/>
                <w:sz w:val="20"/>
                <w:szCs w:val="20"/>
                <w:lang w:val="sq-AL" w:bidi="sq-AL"/>
              </w:rPr>
              <w:br/>
              <w:t>(mm)</w:t>
            </w:r>
          </w:p>
        </w:tc>
        <w:tc>
          <w:tcPr>
            <w:tcW w:w="261" w:type="pct"/>
          </w:tcPr>
          <w:p w14:paraId="13038D0A" w14:textId="77777777" w:rsidR="00E87B68" w:rsidRPr="00412A4C" w:rsidRDefault="00E87B68" w:rsidP="00BB255A">
            <w:pPr>
              <w:jc w:val="center"/>
              <w:cnfStyle w:val="100000000000" w:firstRow="1" w:lastRow="0" w:firstColumn="0" w:lastColumn="0" w:oddVBand="0" w:evenVBand="0" w:oddHBand="0" w:evenHBand="0" w:firstRowFirstColumn="0" w:firstRowLastColumn="0" w:lastRowFirstColumn="0" w:lastRowLastColumn="0"/>
              <w:rPr>
                <w:rFonts w:cs="Calibri"/>
                <w:sz w:val="20"/>
                <w:szCs w:val="20"/>
                <w:lang w:val="sq-AL"/>
              </w:rPr>
            </w:pPr>
            <w:r w:rsidRPr="00412A4C">
              <w:rPr>
                <w:rFonts w:eastAsia="Verdana" w:cs="Calibri"/>
                <w:sz w:val="20"/>
                <w:szCs w:val="20"/>
                <w:lang w:val="sq-AL" w:bidi="sq-AL"/>
              </w:rPr>
              <w:t>Q50</w:t>
            </w:r>
          </w:p>
        </w:tc>
        <w:tc>
          <w:tcPr>
            <w:tcW w:w="261" w:type="pct"/>
          </w:tcPr>
          <w:p w14:paraId="0A466465" w14:textId="77777777" w:rsidR="00E87B68" w:rsidRPr="00412A4C" w:rsidRDefault="00E87B68" w:rsidP="00BB255A">
            <w:pPr>
              <w:jc w:val="center"/>
              <w:cnfStyle w:val="100000000000" w:firstRow="1" w:lastRow="0" w:firstColumn="0" w:lastColumn="0" w:oddVBand="0" w:evenVBand="0" w:oddHBand="0" w:evenHBand="0" w:firstRowFirstColumn="0" w:firstRowLastColumn="0" w:lastRowFirstColumn="0" w:lastRowLastColumn="0"/>
              <w:rPr>
                <w:rFonts w:cs="Calibri"/>
                <w:sz w:val="20"/>
                <w:szCs w:val="20"/>
                <w:lang w:val="sq-AL"/>
              </w:rPr>
            </w:pPr>
            <w:r w:rsidRPr="00412A4C">
              <w:rPr>
                <w:rFonts w:eastAsia="Verdana" w:cs="Calibri"/>
                <w:sz w:val="20"/>
                <w:szCs w:val="20"/>
                <w:lang w:val="sq-AL" w:bidi="sq-AL"/>
              </w:rPr>
              <w:t>Q90</w:t>
            </w:r>
          </w:p>
        </w:tc>
        <w:tc>
          <w:tcPr>
            <w:tcW w:w="348" w:type="pct"/>
          </w:tcPr>
          <w:p w14:paraId="49862D2A" w14:textId="77777777" w:rsidR="00E87B68" w:rsidRPr="00412A4C" w:rsidRDefault="00E87B68" w:rsidP="00BB255A">
            <w:pPr>
              <w:jc w:val="center"/>
              <w:cnfStyle w:val="100000000000" w:firstRow="1" w:lastRow="0" w:firstColumn="0" w:lastColumn="0" w:oddVBand="0" w:evenVBand="0" w:oddHBand="0" w:evenHBand="0" w:firstRowFirstColumn="0" w:firstRowLastColumn="0" w:lastRowFirstColumn="0" w:lastRowLastColumn="0"/>
              <w:rPr>
                <w:rFonts w:cs="Calibri"/>
                <w:sz w:val="20"/>
                <w:szCs w:val="20"/>
                <w:lang w:val="sq-AL"/>
              </w:rPr>
            </w:pPr>
            <w:r w:rsidRPr="00412A4C">
              <w:rPr>
                <w:rFonts w:eastAsia="Verdana" w:cs="Calibri"/>
                <w:sz w:val="20"/>
                <w:szCs w:val="20"/>
                <w:lang w:val="sq-AL" w:bidi="sq-AL"/>
              </w:rPr>
              <w:t xml:space="preserve">Popullsia </w:t>
            </w:r>
            <w:r w:rsidRPr="00412A4C">
              <w:rPr>
                <w:rStyle w:val="FootnoteReference"/>
                <w:rFonts w:eastAsia="Verdana" w:cs="Calibri"/>
                <w:szCs w:val="20"/>
                <w:lang w:val="sq-AL" w:bidi="sq-AL"/>
              </w:rPr>
              <w:footnoteReference w:id="105"/>
            </w:r>
          </w:p>
        </w:tc>
        <w:tc>
          <w:tcPr>
            <w:tcW w:w="348" w:type="pct"/>
          </w:tcPr>
          <w:p w14:paraId="3B7F801F" w14:textId="77777777" w:rsidR="00E87B68" w:rsidRPr="00412A4C" w:rsidRDefault="00E87B68" w:rsidP="00BB255A">
            <w:pPr>
              <w:jc w:val="center"/>
              <w:cnfStyle w:val="100000000000" w:firstRow="1" w:lastRow="0" w:firstColumn="0" w:lastColumn="0" w:oddVBand="0" w:evenVBand="0" w:oddHBand="0" w:evenHBand="0" w:firstRowFirstColumn="0" w:firstRowLastColumn="0" w:lastRowFirstColumn="0" w:lastRowLastColumn="0"/>
              <w:rPr>
                <w:rFonts w:cs="Calibri"/>
                <w:sz w:val="20"/>
                <w:szCs w:val="20"/>
                <w:lang w:val="sq-AL"/>
              </w:rPr>
            </w:pPr>
            <w:r w:rsidRPr="00412A4C">
              <w:rPr>
                <w:rFonts w:eastAsia="Verdana" w:cs="Calibri"/>
                <w:sz w:val="20"/>
                <w:szCs w:val="20"/>
                <w:lang w:val="sq-AL" w:bidi="sq-AL"/>
              </w:rPr>
              <w:t>Zonë urbane (%)</w:t>
            </w:r>
          </w:p>
        </w:tc>
        <w:tc>
          <w:tcPr>
            <w:tcW w:w="388" w:type="pct"/>
          </w:tcPr>
          <w:p w14:paraId="2562F344" w14:textId="77777777" w:rsidR="00E87B68" w:rsidRPr="00412A4C" w:rsidRDefault="00E87B68" w:rsidP="00BB255A">
            <w:pPr>
              <w:jc w:val="center"/>
              <w:cnfStyle w:val="100000000000" w:firstRow="1" w:lastRow="0" w:firstColumn="0" w:lastColumn="0" w:oddVBand="0" w:evenVBand="0" w:oddHBand="0" w:evenHBand="0" w:firstRowFirstColumn="0" w:firstRowLastColumn="0" w:lastRowFirstColumn="0" w:lastRowLastColumn="0"/>
              <w:rPr>
                <w:rFonts w:cs="Calibri"/>
                <w:sz w:val="20"/>
                <w:szCs w:val="20"/>
                <w:lang w:val="sq-AL"/>
              </w:rPr>
            </w:pPr>
            <w:r w:rsidRPr="00412A4C">
              <w:rPr>
                <w:rFonts w:eastAsia="Verdana" w:cs="Calibri"/>
                <w:sz w:val="20"/>
                <w:szCs w:val="20"/>
                <w:lang w:val="sq-AL" w:bidi="sq-AL"/>
              </w:rPr>
              <w:t>Zonë e punueshme (%)</w:t>
            </w:r>
          </w:p>
        </w:tc>
        <w:tc>
          <w:tcPr>
            <w:tcW w:w="348" w:type="pct"/>
          </w:tcPr>
          <w:p w14:paraId="601B2E8D" w14:textId="77777777" w:rsidR="00E87B68" w:rsidRPr="00412A4C" w:rsidRDefault="00E87B68" w:rsidP="00BB255A">
            <w:pPr>
              <w:jc w:val="center"/>
              <w:cnfStyle w:val="100000000000" w:firstRow="1" w:lastRow="0" w:firstColumn="0" w:lastColumn="0" w:oddVBand="0" w:evenVBand="0" w:oddHBand="0" w:evenHBand="0" w:firstRowFirstColumn="0" w:firstRowLastColumn="0" w:lastRowFirstColumn="0" w:lastRowLastColumn="0"/>
              <w:rPr>
                <w:rFonts w:cs="Calibri"/>
                <w:sz w:val="20"/>
                <w:szCs w:val="20"/>
                <w:lang w:val="sq-AL"/>
              </w:rPr>
            </w:pPr>
            <w:r w:rsidRPr="00412A4C">
              <w:rPr>
                <w:rFonts w:eastAsia="Verdana" w:cs="Calibri"/>
                <w:sz w:val="20"/>
                <w:szCs w:val="20"/>
                <w:lang w:val="sq-AL" w:bidi="sq-AL"/>
              </w:rPr>
              <w:t>Zonë e ujitur (%)</w:t>
            </w:r>
          </w:p>
        </w:tc>
        <w:tc>
          <w:tcPr>
            <w:tcW w:w="398" w:type="pct"/>
          </w:tcPr>
          <w:p w14:paraId="0DD5AF91" w14:textId="77777777" w:rsidR="00E87B68" w:rsidRPr="00412A4C" w:rsidRDefault="00E87B68" w:rsidP="00BB255A">
            <w:pPr>
              <w:jc w:val="center"/>
              <w:cnfStyle w:val="100000000000" w:firstRow="1" w:lastRow="0" w:firstColumn="0" w:lastColumn="0" w:oddVBand="0" w:evenVBand="0" w:oddHBand="0" w:evenHBand="0" w:firstRowFirstColumn="0" w:firstRowLastColumn="0" w:lastRowFirstColumn="0" w:lastRowLastColumn="0"/>
              <w:rPr>
                <w:rFonts w:cs="Calibri"/>
                <w:sz w:val="20"/>
                <w:szCs w:val="20"/>
                <w:lang w:val="sq-AL"/>
              </w:rPr>
            </w:pPr>
            <w:r w:rsidRPr="00412A4C">
              <w:rPr>
                <w:rFonts w:eastAsia="Verdana" w:cs="Calibri"/>
                <w:sz w:val="20"/>
                <w:szCs w:val="20"/>
                <w:lang w:val="sq-AL" w:bidi="sq-AL"/>
              </w:rPr>
              <w:t>Kultura të përhershme (%)</w:t>
            </w:r>
          </w:p>
        </w:tc>
        <w:tc>
          <w:tcPr>
            <w:tcW w:w="297" w:type="pct"/>
          </w:tcPr>
          <w:p w14:paraId="59BD0712" w14:textId="77777777" w:rsidR="00E87B68" w:rsidRPr="00412A4C" w:rsidRDefault="00E87B68" w:rsidP="00BB255A">
            <w:pPr>
              <w:jc w:val="center"/>
              <w:cnfStyle w:val="100000000000" w:firstRow="1" w:lastRow="0" w:firstColumn="0" w:lastColumn="0" w:oddVBand="0" w:evenVBand="0" w:oddHBand="0" w:evenHBand="0" w:firstRowFirstColumn="0" w:firstRowLastColumn="0" w:lastRowFirstColumn="0" w:lastRowLastColumn="0"/>
              <w:rPr>
                <w:rFonts w:cs="Calibri"/>
                <w:sz w:val="20"/>
                <w:szCs w:val="20"/>
                <w:lang w:val="sq-AL"/>
              </w:rPr>
            </w:pPr>
            <w:r w:rsidRPr="00412A4C">
              <w:rPr>
                <w:rFonts w:eastAsia="Verdana" w:cs="Calibri"/>
                <w:sz w:val="20"/>
                <w:szCs w:val="20"/>
                <w:lang w:val="sq-AL" w:bidi="sq-AL"/>
              </w:rPr>
              <w:t>Kullota</w:t>
            </w:r>
            <w:r w:rsidRPr="00412A4C">
              <w:rPr>
                <w:rFonts w:eastAsia="Verdana" w:cs="Calibri"/>
                <w:sz w:val="20"/>
                <w:szCs w:val="20"/>
                <w:lang w:val="sq-AL" w:bidi="sq-AL"/>
              </w:rPr>
              <w:br/>
              <w:t>(%)</w:t>
            </w:r>
          </w:p>
        </w:tc>
        <w:tc>
          <w:tcPr>
            <w:tcW w:w="348" w:type="pct"/>
          </w:tcPr>
          <w:p w14:paraId="43C51CA0" w14:textId="77777777" w:rsidR="00E87B68" w:rsidRPr="00412A4C" w:rsidRDefault="00E87B68" w:rsidP="00BB255A">
            <w:pPr>
              <w:jc w:val="center"/>
              <w:cnfStyle w:val="100000000000" w:firstRow="1" w:lastRow="0" w:firstColumn="0" w:lastColumn="0" w:oddVBand="0" w:evenVBand="0" w:oddHBand="0" w:evenHBand="0" w:firstRowFirstColumn="0" w:firstRowLastColumn="0" w:lastRowFirstColumn="0" w:lastRowLastColumn="0"/>
              <w:rPr>
                <w:rFonts w:cs="Calibri"/>
                <w:sz w:val="20"/>
                <w:szCs w:val="20"/>
                <w:lang w:val="sq-AL"/>
              </w:rPr>
            </w:pPr>
            <w:r w:rsidRPr="00412A4C">
              <w:rPr>
                <w:rFonts w:eastAsia="Verdana" w:cs="Calibri"/>
                <w:sz w:val="20"/>
                <w:szCs w:val="20"/>
                <w:lang w:val="sq-AL" w:bidi="sq-AL"/>
              </w:rPr>
              <w:t>Pyje</w:t>
            </w:r>
            <w:r w:rsidRPr="00412A4C">
              <w:rPr>
                <w:rFonts w:eastAsia="Verdana" w:cs="Calibri"/>
                <w:sz w:val="20"/>
                <w:szCs w:val="20"/>
                <w:lang w:val="sq-AL" w:bidi="sq-AL"/>
              </w:rPr>
              <w:br/>
              <w:t>(%)</w:t>
            </w:r>
          </w:p>
        </w:tc>
        <w:tc>
          <w:tcPr>
            <w:tcW w:w="348" w:type="pct"/>
          </w:tcPr>
          <w:p w14:paraId="7BE7ECDB" w14:textId="77777777" w:rsidR="00E87B68" w:rsidRPr="00412A4C" w:rsidRDefault="00E87B68" w:rsidP="00BB255A">
            <w:pPr>
              <w:jc w:val="center"/>
              <w:cnfStyle w:val="100000000000" w:firstRow="1" w:lastRow="0" w:firstColumn="0" w:lastColumn="0" w:oddVBand="0" w:evenVBand="0" w:oddHBand="0" w:evenHBand="0" w:firstRowFirstColumn="0" w:firstRowLastColumn="0" w:lastRowFirstColumn="0" w:lastRowLastColumn="0"/>
              <w:rPr>
                <w:rFonts w:cs="Calibri"/>
                <w:sz w:val="20"/>
                <w:szCs w:val="20"/>
                <w:lang w:val="sq-AL"/>
              </w:rPr>
            </w:pPr>
            <w:r w:rsidRPr="00412A4C">
              <w:rPr>
                <w:rFonts w:eastAsia="Verdana" w:cs="Calibri"/>
                <w:sz w:val="20"/>
                <w:szCs w:val="20"/>
                <w:lang w:val="sq-AL" w:bidi="sq-AL"/>
              </w:rPr>
              <w:t>Zona natyrore</w:t>
            </w:r>
          </w:p>
        </w:tc>
        <w:tc>
          <w:tcPr>
            <w:tcW w:w="348" w:type="pct"/>
          </w:tcPr>
          <w:p w14:paraId="0B767962" w14:textId="77777777" w:rsidR="00E87B68" w:rsidRPr="00412A4C" w:rsidRDefault="00E87B68" w:rsidP="00BB255A">
            <w:pPr>
              <w:jc w:val="center"/>
              <w:cnfStyle w:val="100000000000" w:firstRow="1" w:lastRow="0" w:firstColumn="0" w:lastColumn="0" w:oddVBand="0" w:evenVBand="0" w:oddHBand="0" w:evenHBand="0" w:firstRowFirstColumn="0" w:firstRowLastColumn="0" w:lastRowFirstColumn="0" w:lastRowLastColumn="0"/>
              <w:rPr>
                <w:rFonts w:cs="Calibri"/>
                <w:sz w:val="20"/>
                <w:szCs w:val="20"/>
                <w:lang w:val="sq-AL"/>
              </w:rPr>
            </w:pPr>
            <w:r w:rsidRPr="00412A4C">
              <w:rPr>
                <w:rFonts w:eastAsia="Verdana" w:cs="Calibri"/>
                <w:sz w:val="20"/>
                <w:szCs w:val="20"/>
                <w:lang w:val="sq-AL" w:bidi="sq-AL"/>
              </w:rPr>
              <w:t>Trupa ujorë</w:t>
            </w:r>
          </w:p>
        </w:tc>
        <w:tc>
          <w:tcPr>
            <w:tcW w:w="346" w:type="pct"/>
          </w:tcPr>
          <w:p w14:paraId="5B1B66C3" w14:textId="77777777" w:rsidR="00E87B68" w:rsidRPr="00412A4C" w:rsidRDefault="00E87B68" w:rsidP="00BB255A">
            <w:pPr>
              <w:jc w:val="center"/>
              <w:cnfStyle w:val="100000000000" w:firstRow="1" w:lastRow="0" w:firstColumn="0" w:lastColumn="0" w:oddVBand="0" w:evenVBand="0" w:oddHBand="0" w:evenHBand="0" w:firstRowFirstColumn="0" w:firstRowLastColumn="0" w:lastRowFirstColumn="0" w:lastRowLastColumn="0"/>
              <w:rPr>
                <w:rFonts w:cs="Calibri"/>
                <w:sz w:val="20"/>
                <w:szCs w:val="20"/>
                <w:lang w:val="sq-AL"/>
              </w:rPr>
            </w:pPr>
            <w:r w:rsidRPr="00412A4C">
              <w:rPr>
                <w:rFonts w:eastAsia="Verdana" w:cs="Calibri"/>
                <w:sz w:val="20"/>
                <w:szCs w:val="20"/>
                <w:lang w:val="sq-AL" w:bidi="sq-AL"/>
              </w:rPr>
              <w:t>Ujëra detare</w:t>
            </w:r>
          </w:p>
        </w:tc>
      </w:tr>
      <w:tr w:rsidR="00E87B68" w:rsidRPr="00412A4C" w14:paraId="39DE7218" w14:textId="77777777" w:rsidTr="00E87B68">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296" w:type="pct"/>
          </w:tcPr>
          <w:p w14:paraId="17288B26" w14:textId="77777777" w:rsidR="00E87B68" w:rsidRPr="00412A4C" w:rsidRDefault="00E87B68" w:rsidP="00BB255A">
            <w:pPr>
              <w:rPr>
                <w:rFonts w:cs="Calibri"/>
                <w:sz w:val="20"/>
                <w:szCs w:val="20"/>
                <w:lang w:val="sq-AL"/>
              </w:rPr>
            </w:pPr>
            <w:r w:rsidRPr="00412A4C">
              <w:rPr>
                <w:rFonts w:eastAsia="Verdana" w:cs="Calibri"/>
                <w:sz w:val="20"/>
                <w:szCs w:val="20"/>
                <w:lang w:val="sq-AL" w:bidi="sq-AL"/>
              </w:rPr>
              <w:t>ISH0</w:t>
            </w:r>
          </w:p>
        </w:tc>
        <w:tc>
          <w:tcPr>
            <w:tcW w:w="338" w:type="pct"/>
          </w:tcPr>
          <w:p w14:paraId="096EFBBD" w14:textId="77777777" w:rsidR="00E87B68" w:rsidRPr="00412A4C"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412A4C">
              <w:rPr>
                <w:rFonts w:eastAsia="Verdana" w:cs="Calibri"/>
                <w:sz w:val="20"/>
                <w:szCs w:val="20"/>
                <w:lang w:val="sq-AL" w:bidi="sq-AL"/>
              </w:rPr>
              <w:t>213</w:t>
            </w:r>
          </w:p>
        </w:tc>
        <w:tc>
          <w:tcPr>
            <w:tcW w:w="325" w:type="pct"/>
          </w:tcPr>
          <w:p w14:paraId="01BC275A" w14:textId="77777777" w:rsidR="00E87B68" w:rsidRPr="00412A4C"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412A4C">
              <w:rPr>
                <w:rFonts w:eastAsia="Verdana" w:cs="Calibri"/>
                <w:sz w:val="20"/>
                <w:szCs w:val="20"/>
                <w:lang w:val="sq-AL" w:bidi="sq-AL"/>
              </w:rPr>
              <w:t>1279</w:t>
            </w:r>
          </w:p>
        </w:tc>
        <w:tc>
          <w:tcPr>
            <w:tcW w:w="261" w:type="pct"/>
          </w:tcPr>
          <w:p w14:paraId="2A3E692F" w14:textId="77777777" w:rsidR="00E87B68" w:rsidRPr="00412A4C"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412A4C">
              <w:rPr>
                <w:rFonts w:eastAsia="Verdana" w:cs="Calibri"/>
                <w:sz w:val="20"/>
                <w:szCs w:val="20"/>
                <w:lang w:val="sq-AL" w:bidi="sq-AL"/>
              </w:rPr>
              <w:t>4.21</w:t>
            </w:r>
          </w:p>
        </w:tc>
        <w:tc>
          <w:tcPr>
            <w:tcW w:w="261" w:type="pct"/>
          </w:tcPr>
          <w:p w14:paraId="3756007A" w14:textId="77777777" w:rsidR="00E87B68" w:rsidRPr="00412A4C"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412A4C">
              <w:rPr>
                <w:rFonts w:eastAsia="Verdana" w:cs="Calibri"/>
                <w:sz w:val="20"/>
                <w:szCs w:val="20"/>
                <w:lang w:val="sq-AL" w:bidi="sq-AL"/>
              </w:rPr>
              <w:t>1.56</w:t>
            </w:r>
          </w:p>
        </w:tc>
        <w:tc>
          <w:tcPr>
            <w:tcW w:w="348" w:type="pct"/>
          </w:tcPr>
          <w:p w14:paraId="795D0EF9" w14:textId="77777777" w:rsidR="00E87B68" w:rsidRPr="00412A4C"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412A4C">
              <w:rPr>
                <w:rFonts w:eastAsia="Verdana" w:cs="Calibri"/>
                <w:sz w:val="20"/>
                <w:szCs w:val="20"/>
                <w:lang w:val="sq-AL" w:bidi="sq-AL"/>
              </w:rPr>
              <w:t>51,816</w:t>
            </w:r>
          </w:p>
        </w:tc>
        <w:tc>
          <w:tcPr>
            <w:tcW w:w="348" w:type="pct"/>
          </w:tcPr>
          <w:p w14:paraId="021471AE" w14:textId="77777777" w:rsidR="00E87B68" w:rsidRPr="00412A4C"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412A4C">
              <w:rPr>
                <w:rFonts w:eastAsia="Verdana" w:cs="Calibri"/>
                <w:sz w:val="20"/>
                <w:szCs w:val="20"/>
                <w:lang w:val="sq-AL" w:bidi="sq-AL"/>
              </w:rPr>
              <w:t>10.11</w:t>
            </w:r>
          </w:p>
        </w:tc>
        <w:tc>
          <w:tcPr>
            <w:tcW w:w="388" w:type="pct"/>
          </w:tcPr>
          <w:p w14:paraId="6559C034" w14:textId="77777777" w:rsidR="00E87B68" w:rsidRPr="00412A4C"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412A4C">
              <w:rPr>
                <w:rFonts w:eastAsia="Verdana" w:cs="Calibri"/>
                <w:sz w:val="20"/>
                <w:szCs w:val="20"/>
                <w:lang w:val="sq-AL" w:bidi="sq-AL"/>
              </w:rPr>
              <w:t>3.31</w:t>
            </w:r>
          </w:p>
        </w:tc>
        <w:tc>
          <w:tcPr>
            <w:tcW w:w="348" w:type="pct"/>
          </w:tcPr>
          <w:p w14:paraId="3F2F7A3D" w14:textId="77777777" w:rsidR="00E87B68" w:rsidRPr="00412A4C"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412A4C">
              <w:rPr>
                <w:rFonts w:eastAsia="Verdana" w:cs="Calibri"/>
                <w:sz w:val="20"/>
                <w:szCs w:val="20"/>
                <w:lang w:val="sq-AL" w:bidi="sq-AL"/>
              </w:rPr>
              <w:t>2.44</w:t>
            </w:r>
          </w:p>
        </w:tc>
        <w:tc>
          <w:tcPr>
            <w:tcW w:w="398" w:type="pct"/>
          </w:tcPr>
          <w:p w14:paraId="1B713D7F" w14:textId="77777777" w:rsidR="00E87B68" w:rsidRPr="00412A4C"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412A4C">
              <w:rPr>
                <w:rFonts w:eastAsia="Verdana" w:cs="Calibri"/>
                <w:sz w:val="20"/>
                <w:szCs w:val="20"/>
                <w:lang w:val="sq-AL" w:bidi="sq-AL"/>
              </w:rPr>
              <w:t>51.26</w:t>
            </w:r>
          </w:p>
        </w:tc>
        <w:tc>
          <w:tcPr>
            <w:tcW w:w="297" w:type="pct"/>
          </w:tcPr>
          <w:p w14:paraId="6250E19D" w14:textId="77777777" w:rsidR="00E87B68" w:rsidRPr="00412A4C"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412A4C">
              <w:rPr>
                <w:rFonts w:eastAsia="Verdana" w:cs="Calibri"/>
                <w:sz w:val="20"/>
                <w:szCs w:val="20"/>
                <w:lang w:val="sq-AL" w:bidi="sq-AL"/>
              </w:rPr>
              <w:t>2.77</w:t>
            </w:r>
          </w:p>
        </w:tc>
        <w:tc>
          <w:tcPr>
            <w:tcW w:w="348" w:type="pct"/>
          </w:tcPr>
          <w:p w14:paraId="53EC31E1" w14:textId="77777777" w:rsidR="00E87B68" w:rsidRPr="00412A4C"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412A4C">
              <w:rPr>
                <w:rFonts w:eastAsia="Verdana" w:cs="Calibri"/>
                <w:sz w:val="20"/>
                <w:szCs w:val="20"/>
                <w:lang w:val="sq-AL" w:bidi="sq-AL"/>
              </w:rPr>
              <w:t>12.99</w:t>
            </w:r>
          </w:p>
        </w:tc>
        <w:tc>
          <w:tcPr>
            <w:tcW w:w="348" w:type="pct"/>
          </w:tcPr>
          <w:p w14:paraId="27426985" w14:textId="77777777" w:rsidR="00E87B68" w:rsidRPr="00412A4C"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412A4C">
              <w:rPr>
                <w:rFonts w:eastAsia="Verdana" w:cs="Calibri"/>
                <w:sz w:val="20"/>
                <w:szCs w:val="20"/>
                <w:lang w:val="sq-AL" w:bidi="sq-AL"/>
              </w:rPr>
              <w:t>16.74</w:t>
            </w:r>
          </w:p>
        </w:tc>
        <w:tc>
          <w:tcPr>
            <w:tcW w:w="348" w:type="pct"/>
          </w:tcPr>
          <w:p w14:paraId="39D6D28E" w14:textId="77777777" w:rsidR="00E87B68" w:rsidRPr="00412A4C"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412A4C">
              <w:rPr>
                <w:rFonts w:eastAsia="Verdana" w:cs="Calibri"/>
                <w:sz w:val="20"/>
                <w:szCs w:val="20"/>
                <w:lang w:val="sq-AL" w:bidi="sq-AL"/>
              </w:rPr>
              <w:t>0.31</w:t>
            </w:r>
          </w:p>
        </w:tc>
        <w:tc>
          <w:tcPr>
            <w:tcW w:w="346" w:type="pct"/>
          </w:tcPr>
          <w:p w14:paraId="0158771E" w14:textId="77777777" w:rsidR="00E87B68" w:rsidRPr="00412A4C"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412A4C">
              <w:rPr>
                <w:rFonts w:eastAsia="Verdana" w:cs="Calibri"/>
                <w:sz w:val="20"/>
                <w:szCs w:val="20"/>
                <w:lang w:val="sq-AL" w:bidi="sq-AL"/>
              </w:rPr>
              <w:t>0.07</w:t>
            </w:r>
          </w:p>
        </w:tc>
      </w:tr>
      <w:tr w:rsidR="00E87B68" w:rsidRPr="00412A4C" w14:paraId="75AC7B0D" w14:textId="77777777" w:rsidTr="00E87B68">
        <w:trPr>
          <w:trHeight w:val="300"/>
        </w:trPr>
        <w:tc>
          <w:tcPr>
            <w:cnfStyle w:val="001000000000" w:firstRow="0" w:lastRow="0" w:firstColumn="1" w:lastColumn="0" w:oddVBand="0" w:evenVBand="0" w:oddHBand="0" w:evenHBand="0" w:firstRowFirstColumn="0" w:firstRowLastColumn="0" w:lastRowFirstColumn="0" w:lastRowLastColumn="0"/>
            <w:tcW w:w="296" w:type="pct"/>
          </w:tcPr>
          <w:p w14:paraId="25CBE567" w14:textId="77777777" w:rsidR="00E87B68" w:rsidRPr="00412A4C" w:rsidRDefault="00E87B68" w:rsidP="00BB255A">
            <w:pPr>
              <w:rPr>
                <w:rFonts w:cs="Calibri"/>
                <w:sz w:val="20"/>
                <w:szCs w:val="20"/>
                <w:lang w:val="sq-AL"/>
              </w:rPr>
            </w:pPr>
            <w:r w:rsidRPr="00412A4C">
              <w:rPr>
                <w:rFonts w:eastAsia="Verdana" w:cs="Calibri"/>
                <w:sz w:val="20"/>
                <w:szCs w:val="20"/>
                <w:lang w:val="sq-AL" w:bidi="sq-AL"/>
              </w:rPr>
              <w:t>ISH1</w:t>
            </w:r>
          </w:p>
        </w:tc>
        <w:tc>
          <w:tcPr>
            <w:tcW w:w="338" w:type="pct"/>
          </w:tcPr>
          <w:p w14:paraId="1A2C67D4" w14:textId="77777777" w:rsidR="00E87B68" w:rsidRPr="00412A4C"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412A4C">
              <w:rPr>
                <w:rFonts w:eastAsia="Verdana" w:cs="Calibri"/>
                <w:sz w:val="20"/>
                <w:szCs w:val="20"/>
                <w:lang w:val="sq-AL" w:bidi="sq-AL"/>
              </w:rPr>
              <w:t>286</w:t>
            </w:r>
          </w:p>
        </w:tc>
        <w:tc>
          <w:tcPr>
            <w:tcW w:w="325" w:type="pct"/>
          </w:tcPr>
          <w:p w14:paraId="3497E777" w14:textId="77777777" w:rsidR="00E87B68" w:rsidRPr="00412A4C"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412A4C">
              <w:rPr>
                <w:rFonts w:eastAsia="Verdana" w:cs="Calibri"/>
                <w:sz w:val="20"/>
                <w:szCs w:val="20"/>
                <w:lang w:val="sq-AL" w:bidi="sq-AL"/>
              </w:rPr>
              <w:t>1351</w:t>
            </w:r>
          </w:p>
        </w:tc>
        <w:tc>
          <w:tcPr>
            <w:tcW w:w="261" w:type="pct"/>
          </w:tcPr>
          <w:p w14:paraId="42978397" w14:textId="77777777" w:rsidR="00E87B68" w:rsidRPr="00412A4C"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412A4C">
              <w:rPr>
                <w:rFonts w:eastAsia="Verdana" w:cs="Calibri"/>
                <w:sz w:val="20"/>
                <w:szCs w:val="20"/>
                <w:lang w:val="sq-AL" w:bidi="sq-AL"/>
              </w:rPr>
              <w:t>4.99</w:t>
            </w:r>
          </w:p>
        </w:tc>
        <w:tc>
          <w:tcPr>
            <w:tcW w:w="261" w:type="pct"/>
          </w:tcPr>
          <w:p w14:paraId="49A01D02" w14:textId="77777777" w:rsidR="00E87B68" w:rsidRPr="00412A4C"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412A4C">
              <w:rPr>
                <w:rFonts w:eastAsia="Verdana" w:cs="Calibri"/>
                <w:sz w:val="20"/>
                <w:szCs w:val="20"/>
                <w:lang w:val="sq-AL" w:bidi="sq-AL"/>
              </w:rPr>
              <w:t>1.84</w:t>
            </w:r>
          </w:p>
        </w:tc>
        <w:tc>
          <w:tcPr>
            <w:tcW w:w="348" w:type="pct"/>
          </w:tcPr>
          <w:p w14:paraId="1E85B7CF" w14:textId="77777777" w:rsidR="00E87B68" w:rsidRPr="00412A4C"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412A4C">
              <w:rPr>
                <w:rFonts w:eastAsia="Verdana" w:cs="Calibri"/>
                <w:sz w:val="20"/>
                <w:szCs w:val="20"/>
                <w:lang w:val="sq-AL" w:bidi="sq-AL"/>
              </w:rPr>
              <w:t>683,373</w:t>
            </w:r>
          </w:p>
        </w:tc>
        <w:tc>
          <w:tcPr>
            <w:tcW w:w="348" w:type="pct"/>
          </w:tcPr>
          <w:p w14:paraId="0AE95120" w14:textId="77777777" w:rsidR="00E87B68" w:rsidRPr="00412A4C"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412A4C">
              <w:rPr>
                <w:rFonts w:eastAsia="Verdana" w:cs="Calibri"/>
                <w:sz w:val="20"/>
                <w:szCs w:val="20"/>
                <w:lang w:val="sq-AL" w:bidi="sq-AL"/>
              </w:rPr>
              <w:t>29.78</w:t>
            </w:r>
          </w:p>
        </w:tc>
        <w:tc>
          <w:tcPr>
            <w:tcW w:w="388" w:type="pct"/>
          </w:tcPr>
          <w:p w14:paraId="33D9F2B2" w14:textId="77777777" w:rsidR="00E87B68" w:rsidRPr="00412A4C"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412A4C">
              <w:rPr>
                <w:rFonts w:eastAsia="Verdana" w:cs="Calibri"/>
                <w:sz w:val="20"/>
                <w:szCs w:val="20"/>
                <w:lang w:val="sq-AL" w:bidi="sq-AL"/>
              </w:rPr>
              <w:t>2.51</w:t>
            </w:r>
          </w:p>
        </w:tc>
        <w:tc>
          <w:tcPr>
            <w:tcW w:w="348" w:type="pct"/>
          </w:tcPr>
          <w:p w14:paraId="4B4067BC" w14:textId="77777777" w:rsidR="00E87B68" w:rsidRPr="00412A4C"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412A4C">
              <w:rPr>
                <w:rFonts w:eastAsia="Verdana" w:cs="Calibri"/>
                <w:sz w:val="20"/>
                <w:szCs w:val="20"/>
                <w:lang w:val="sq-AL" w:bidi="sq-AL"/>
              </w:rPr>
              <w:t>0.00</w:t>
            </w:r>
          </w:p>
        </w:tc>
        <w:tc>
          <w:tcPr>
            <w:tcW w:w="398" w:type="pct"/>
          </w:tcPr>
          <w:p w14:paraId="00D885AC" w14:textId="77777777" w:rsidR="00E87B68" w:rsidRPr="00412A4C"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412A4C">
              <w:rPr>
                <w:rFonts w:eastAsia="Verdana" w:cs="Calibri"/>
                <w:sz w:val="20"/>
                <w:szCs w:val="20"/>
                <w:lang w:val="sq-AL" w:bidi="sq-AL"/>
              </w:rPr>
              <w:t>31.00</w:t>
            </w:r>
          </w:p>
        </w:tc>
        <w:tc>
          <w:tcPr>
            <w:tcW w:w="297" w:type="pct"/>
          </w:tcPr>
          <w:p w14:paraId="0D8CB9F4" w14:textId="77777777" w:rsidR="00E87B68" w:rsidRPr="00412A4C"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412A4C">
              <w:rPr>
                <w:rFonts w:eastAsia="Verdana" w:cs="Calibri"/>
                <w:sz w:val="20"/>
                <w:szCs w:val="20"/>
                <w:lang w:val="sq-AL" w:bidi="sq-AL"/>
              </w:rPr>
              <w:t>6.08</w:t>
            </w:r>
          </w:p>
        </w:tc>
        <w:tc>
          <w:tcPr>
            <w:tcW w:w="348" w:type="pct"/>
          </w:tcPr>
          <w:p w14:paraId="6AC68E65" w14:textId="77777777" w:rsidR="00E87B68" w:rsidRPr="00412A4C"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412A4C">
              <w:rPr>
                <w:rFonts w:eastAsia="Verdana" w:cs="Calibri"/>
                <w:sz w:val="20"/>
                <w:szCs w:val="20"/>
                <w:lang w:val="sq-AL" w:bidi="sq-AL"/>
              </w:rPr>
              <w:t>12.96</w:t>
            </w:r>
          </w:p>
        </w:tc>
        <w:tc>
          <w:tcPr>
            <w:tcW w:w="348" w:type="pct"/>
          </w:tcPr>
          <w:p w14:paraId="5E51AC57" w14:textId="77777777" w:rsidR="00E87B68" w:rsidRPr="00412A4C"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412A4C">
              <w:rPr>
                <w:rFonts w:eastAsia="Verdana" w:cs="Calibri"/>
                <w:sz w:val="20"/>
                <w:szCs w:val="20"/>
                <w:lang w:val="sq-AL" w:bidi="sq-AL"/>
              </w:rPr>
              <w:t>16.45</w:t>
            </w:r>
          </w:p>
        </w:tc>
        <w:tc>
          <w:tcPr>
            <w:tcW w:w="348" w:type="pct"/>
          </w:tcPr>
          <w:p w14:paraId="7E4D808F" w14:textId="77777777" w:rsidR="00E87B68" w:rsidRPr="00412A4C"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412A4C">
              <w:rPr>
                <w:rFonts w:eastAsia="Verdana" w:cs="Calibri"/>
                <w:sz w:val="20"/>
                <w:szCs w:val="20"/>
                <w:lang w:val="sq-AL" w:bidi="sq-AL"/>
              </w:rPr>
              <w:t>1.23</w:t>
            </w:r>
          </w:p>
        </w:tc>
        <w:tc>
          <w:tcPr>
            <w:tcW w:w="346" w:type="pct"/>
          </w:tcPr>
          <w:p w14:paraId="7E49F0EC" w14:textId="77777777" w:rsidR="00E87B68" w:rsidRPr="00412A4C"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412A4C">
              <w:rPr>
                <w:rFonts w:eastAsia="Verdana" w:cs="Calibri"/>
                <w:sz w:val="20"/>
                <w:szCs w:val="20"/>
                <w:lang w:val="sq-AL" w:bidi="sq-AL"/>
              </w:rPr>
              <w:t>0.00</w:t>
            </w:r>
          </w:p>
        </w:tc>
      </w:tr>
      <w:tr w:rsidR="00E87B68" w:rsidRPr="00412A4C" w14:paraId="70D1A1A4" w14:textId="77777777" w:rsidTr="00E87B68">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296" w:type="pct"/>
          </w:tcPr>
          <w:p w14:paraId="74F9A286" w14:textId="77777777" w:rsidR="00E87B68" w:rsidRPr="00412A4C" w:rsidRDefault="00E87B68" w:rsidP="00BB255A">
            <w:pPr>
              <w:rPr>
                <w:rFonts w:cs="Calibri"/>
                <w:sz w:val="20"/>
                <w:szCs w:val="20"/>
                <w:lang w:val="sq-AL"/>
              </w:rPr>
            </w:pPr>
            <w:r w:rsidRPr="00412A4C">
              <w:rPr>
                <w:rFonts w:eastAsia="Verdana" w:cs="Calibri"/>
                <w:sz w:val="20"/>
                <w:szCs w:val="20"/>
                <w:lang w:val="sq-AL" w:bidi="sq-AL"/>
              </w:rPr>
              <w:t>ISH2</w:t>
            </w:r>
          </w:p>
        </w:tc>
        <w:tc>
          <w:tcPr>
            <w:tcW w:w="338" w:type="pct"/>
          </w:tcPr>
          <w:p w14:paraId="27DCD1D0" w14:textId="77777777" w:rsidR="00E87B68" w:rsidRPr="00412A4C"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412A4C">
              <w:rPr>
                <w:rFonts w:eastAsia="Verdana" w:cs="Calibri"/>
                <w:sz w:val="20"/>
                <w:szCs w:val="20"/>
                <w:lang w:val="sq-AL" w:bidi="sq-AL"/>
              </w:rPr>
              <w:t>51.6</w:t>
            </w:r>
          </w:p>
        </w:tc>
        <w:tc>
          <w:tcPr>
            <w:tcW w:w="325" w:type="pct"/>
          </w:tcPr>
          <w:p w14:paraId="5D69D806" w14:textId="77777777" w:rsidR="00E87B68" w:rsidRPr="00412A4C"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412A4C">
              <w:rPr>
                <w:rFonts w:eastAsia="Verdana" w:cs="Calibri"/>
                <w:sz w:val="20"/>
                <w:szCs w:val="20"/>
                <w:lang w:val="sq-AL" w:bidi="sq-AL"/>
              </w:rPr>
              <w:t>1749</w:t>
            </w:r>
          </w:p>
        </w:tc>
        <w:tc>
          <w:tcPr>
            <w:tcW w:w="261" w:type="pct"/>
          </w:tcPr>
          <w:p w14:paraId="4091589D" w14:textId="77777777" w:rsidR="00E87B68" w:rsidRPr="00412A4C"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412A4C">
              <w:rPr>
                <w:rFonts w:eastAsia="Verdana" w:cs="Calibri"/>
                <w:sz w:val="20"/>
                <w:szCs w:val="20"/>
                <w:lang w:val="sq-AL" w:bidi="sq-AL"/>
              </w:rPr>
              <w:t>1.08</w:t>
            </w:r>
          </w:p>
        </w:tc>
        <w:tc>
          <w:tcPr>
            <w:tcW w:w="261" w:type="pct"/>
          </w:tcPr>
          <w:p w14:paraId="2301513C" w14:textId="77777777" w:rsidR="00E87B68" w:rsidRPr="00412A4C"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412A4C">
              <w:rPr>
                <w:rFonts w:eastAsia="Verdana" w:cs="Calibri"/>
                <w:sz w:val="20"/>
                <w:szCs w:val="20"/>
                <w:lang w:val="sq-AL" w:bidi="sq-AL"/>
              </w:rPr>
              <w:t>0.41</w:t>
            </w:r>
          </w:p>
        </w:tc>
        <w:tc>
          <w:tcPr>
            <w:tcW w:w="348" w:type="pct"/>
          </w:tcPr>
          <w:p w14:paraId="0496283E" w14:textId="77777777" w:rsidR="00E87B68" w:rsidRPr="00412A4C"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412A4C">
              <w:rPr>
                <w:rFonts w:eastAsia="Verdana" w:cs="Calibri"/>
                <w:sz w:val="20"/>
                <w:szCs w:val="20"/>
                <w:lang w:val="sq-AL" w:bidi="sq-AL"/>
              </w:rPr>
              <w:t>531</w:t>
            </w:r>
          </w:p>
        </w:tc>
        <w:tc>
          <w:tcPr>
            <w:tcW w:w="348" w:type="pct"/>
          </w:tcPr>
          <w:p w14:paraId="0F9283E8" w14:textId="77777777" w:rsidR="00E87B68" w:rsidRPr="00412A4C"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412A4C">
              <w:rPr>
                <w:rFonts w:eastAsia="Verdana" w:cs="Calibri"/>
                <w:sz w:val="20"/>
                <w:szCs w:val="20"/>
                <w:lang w:val="sq-AL" w:bidi="sq-AL"/>
              </w:rPr>
              <w:t>0.00</w:t>
            </w:r>
          </w:p>
        </w:tc>
        <w:tc>
          <w:tcPr>
            <w:tcW w:w="388" w:type="pct"/>
          </w:tcPr>
          <w:p w14:paraId="02DB034C" w14:textId="77777777" w:rsidR="00E87B68" w:rsidRPr="00412A4C"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412A4C">
              <w:rPr>
                <w:rFonts w:eastAsia="Verdana" w:cs="Calibri"/>
                <w:sz w:val="20"/>
                <w:szCs w:val="20"/>
                <w:lang w:val="sq-AL" w:bidi="sq-AL"/>
              </w:rPr>
              <w:t>0.00</w:t>
            </w:r>
          </w:p>
        </w:tc>
        <w:tc>
          <w:tcPr>
            <w:tcW w:w="348" w:type="pct"/>
          </w:tcPr>
          <w:p w14:paraId="271A2DF0" w14:textId="77777777" w:rsidR="00E87B68" w:rsidRPr="00412A4C"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412A4C">
              <w:rPr>
                <w:rFonts w:eastAsia="Verdana" w:cs="Calibri"/>
                <w:sz w:val="20"/>
                <w:szCs w:val="20"/>
                <w:lang w:val="sq-AL" w:bidi="sq-AL"/>
              </w:rPr>
              <w:t>0.00</w:t>
            </w:r>
          </w:p>
        </w:tc>
        <w:tc>
          <w:tcPr>
            <w:tcW w:w="398" w:type="pct"/>
          </w:tcPr>
          <w:p w14:paraId="326113ED" w14:textId="77777777" w:rsidR="00E87B68" w:rsidRPr="00412A4C"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412A4C">
              <w:rPr>
                <w:rFonts w:eastAsia="Verdana" w:cs="Calibri"/>
                <w:sz w:val="20"/>
                <w:szCs w:val="20"/>
                <w:lang w:val="sq-AL" w:bidi="sq-AL"/>
              </w:rPr>
              <w:t>22.29</w:t>
            </w:r>
          </w:p>
        </w:tc>
        <w:tc>
          <w:tcPr>
            <w:tcW w:w="297" w:type="pct"/>
          </w:tcPr>
          <w:p w14:paraId="51463D5E" w14:textId="77777777" w:rsidR="00E87B68" w:rsidRPr="00412A4C"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412A4C">
              <w:rPr>
                <w:rFonts w:eastAsia="Verdana" w:cs="Calibri"/>
                <w:sz w:val="20"/>
                <w:szCs w:val="20"/>
                <w:lang w:val="sq-AL" w:bidi="sq-AL"/>
              </w:rPr>
              <w:t>0.00</w:t>
            </w:r>
          </w:p>
        </w:tc>
        <w:tc>
          <w:tcPr>
            <w:tcW w:w="348" w:type="pct"/>
          </w:tcPr>
          <w:p w14:paraId="0EAD29ED" w14:textId="77777777" w:rsidR="00E87B68" w:rsidRPr="00412A4C"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412A4C">
              <w:rPr>
                <w:rFonts w:eastAsia="Verdana" w:cs="Calibri"/>
                <w:sz w:val="20"/>
                <w:szCs w:val="20"/>
                <w:lang w:val="sq-AL" w:bidi="sq-AL"/>
              </w:rPr>
              <w:t>27.89</w:t>
            </w:r>
          </w:p>
        </w:tc>
        <w:tc>
          <w:tcPr>
            <w:tcW w:w="348" w:type="pct"/>
          </w:tcPr>
          <w:p w14:paraId="242E165B" w14:textId="77777777" w:rsidR="00E87B68" w:rsidRPr="00412A4C"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412A4C">
              <w:rPr>
                <w:rFonts w:eastAsia="Verdana" w:cs="Calibri"/>
                <w:sz w:val="20"/>
                <w:szCs w:val="20"/>
                <w:lang w:val="sq-AL" w:bidi="sq-AL"/>
              </w:rPr>
              <w:t>49.26</w:t>
            </w:r>
          </w:p>
        </w:tc>
        <w:tc>
          <w:tcPr>
            <w:tcW w:w="348" w:type="pct"/>
          </w:tcPr>
          <w:p w14:paraId="171C6FD0" w14:textId="77777777" w:rsidR="00E87B68" w:rsidRPr="00412A4C"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412A4C">
              <w:rPr>
                <w:rFonts w:eastAsia="Verdana" w:cs="Calibri"/>
                <w:sz w:val="20"/>
                <w:szCs w:val="20"/>
                <w:lang w:val="sq-AL" w:bidi="sq-AL"/>
              </w:rPr>
              <w:t>0.57</w:t>
            </w:r>
          </w:p>
        </w:tc>
        <w:tc>
          <w:tcPr>
            <w:tcW w:w="346" w:type="pct"/>
          </w:tcPr>
          <w:p w14:paraId="38FA2E5E" w14:textId="77777777" w:rsidR="00E87B68" w:rsidRPr="00412A4C"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412A4C">
              <w:rPr>
                <w:rFonts w:eastAsia="Verdana" w:cs="Calibri"/>
                <w:sz w:val="20"/>
                <w:szCs w:val="20"/>
                <w:lang w:val="sq-AL" w:bidi="sq-AL"/>
              </w:rPr>
              <w:t>0.00</w:t>
            </w:r>
          </w:p>
        </w:tc>
      </w:tr>
      <w:tr w:rsidR="00E87B68" w:rsidRPr="00412A4C" w14:paraId="686F8885" w14:textId="77777777" w:rsidTr="00E87B68">
        <w:trPr>
          <w:trHeight w:val="293"/>
        </w:trPr>
        <w:tc>
          <w:tcPr>
            <w:cnfStyle w:val="001000000000" w:firstRow="0" w:lastRow="0" w:firstColumn="1" w:lastColumn="0" w:oddVBand="0" w:evenVBand="0" w:oddHBand="0" w:evenHBand="0" w:firstRowFirstColumn="0" w:firstRowLastColumn="0" w:lastRowFirstColumn="0" w:lastRowLastColumn="0"/>
            <w:tcW w:w="296" w:type="pct"/>
          </w:tcPr>
          <w:p w14:paraId="3532F415" w14:textId="77777777" w:rsidR="00E87B68" w:rsidRPr="00412A4C" w:rsidRDefault="00E87B68" w:rsidP="00BB255A">
            <w:pPr>
              <w:rPr>
                <w:rFonts w:cs="Calibri"/>
                <w:sz w:val="20"/>
                <w:szCs w:val="20"/>
                <w:lang w:val="sq-AL"/>
              </w:rPr>
            </w:pPr>
            <w:r w:rsidRPr="00412A4C">
              <w:rPr>
                <w:rFonts w:eastAsia="Verdana" w:cs="Calibri"/>
                <w:sz w:val="20"/>
                <w:szCs w:val="20"/>
                <w:lang w:val="sq-AL" w:bidi="sq-AL"/>
              </w:rPr>
              <w:t>ISH3</w:t>
            </w:r>
          </w:p>
        </w:tc>
        <w:tc>
          <w:tcPr>
            <w:tcW w:w="338" w:type="pct"/>
          </w:tcPr>
          <w:p w14:paraId="7ECAABDB" w14:textId="77777777" w:rsidR="00E87B68" w:rsidRPr="00412A4C"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412A4C">
              <w:rPr>
                <w:rFonts w:eastAsia="Verdana" w:cs="Calibri"/>
                <w:sz w:val="20"/>
                <w:szCs w:val="20"/>
                <w:lang w:val="sq-AL" w:bidi="sq-AL"/>
              </w:rPr>
              <w:t>94.4</w:t>
            </w:r>
          </w:p>
        </w:tc>
        <w:tc>
          <w:tcPr>
            <w:tcW w:w="325" w:type="pct"/>
          </w:tcPr>
          <w:p w14:paraId="402FF5C8" w14:textId="77777777" w:rsidR="00E87B68" w:rsidRPr="00412A4C"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412A4C">
              <w:rPr>
                <w:rFonts w:eastAsia="Verdana" w:cs="Calibri"/>
                <w:sz w:val="20"/>
                <w:szCs w:val="20"/>
                <w:lang w:val="sq-AL" w:bidi="sq-AL"/>
              </w:rPr>
              <w:t>1795</w:t>
            </w:r>
          </w:p>
        </w:tc>
        <w:tc>
          <w:tcPr>
            <w:tcW w:w="261" w:type="pct"/>
          </w:tcPr>
          <w:p w14:paraId="0AF4D200" w14:textId="77777777" w:rsidR="00E87B68" w:rsidRPr="00412A4C"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412A4C">
              <w:rPr>
                <w:rFonts w:eastAsia="Verdana" w:cs="Calibri"/>
                <w:sz w:val="20"/>
                <w:szCs w:val="20"/>
                <w:lang w:val="sq-AL" w:bidi="sq-AL"/>
              </w:rPr>
              <w:t>3.28</w:t>
            </w:r>
          </w:p>
        </w:tc>
        <w:tc>
          <w:tcPr>
            <w:tcW w:w="261" w:type="pct"/>
          </w:tcPr>
          <w:p w14:paraId="6D290365" w14:textId="77777777" w:rsidR="00E87B68" w:rsidRPr="00412A4C"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412A4C">
              <w:rPr>
                <w:rFonts w:eastAsia="Verdana" w:cs="Calibri"/>
                <w:sz w:val="20"/>
                <w:szCs w:val="20"/>
                <w:lang w:val="sq-AL" w:bidi="sq-AL"/>
              </w:rPr>
              <w:t>2.02</w:t>
            </w:r>
          </w:p>
        </w:tc>
        <w:tc>
          <w:tcPr>
            <w:tcW w:w="348" w:type="pct"/>
          </w:tcPr>
          <w:p w14:paraId="597418C6" w14:textId="77777777" w:rsidR="00E87B68" w:rsidRPr="00412A4C"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412A4C">
              <w:rPr>
                <w:rFonts w:eastAsia="Verdana" w:cs="Calibri"/>
                <w:sz w:val="20"/>
                <w:szCs w:val="20"/>
                <w:lang w:val="sq-AL" w:bidi="sq-AL"/>
              </w:rPr>
              <w:t>852</w:t>
            </w:r>
          </w:p>
        </w:tc>
        <w:tc>
          <w:tcPr>
            <w:tcW w:w="348" w:type="pct"/>
          </w:tcPr>
          <w:p w14:paraId="55E75119" w14:textId="77777777" w:rsidR="00E87B68" w:rsidRPr="00412A4C"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412A4C">
              <w:rPr>
                <w:rFonts w:eastAsia="Verdana" w:cs="Calibri"/>
                <w:sz w:val="20"/>
                <w:szCs w:val="20"/>
                <w:lang w:val="sq-AL" w:bidi="sq-AL"/>
              </w:rPr>
              <w:t>0.00</w:t>
            </w:r>
          </w:p>
        </w:tc>
        <w:tc>
          <w:tcPr>
            <w:tcW w:w="388" w:type="pct"/>
          </w:tcPr>
          <w:p w14:paraId="261F1EE0" w14:textId="77777777" w:rsidR="00E87B68" w:rsidRPr="00412A4C"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412A4C">
              <w:rPr>
                <w:rFonts w:eastAsia="Verdana" w:cs="Calibri"/>
                <w:sz w:val="20"/>
                <w:szCs w:val="20"/>
                <w:lang w:val="sq-AL" w:bidi="sq-AL"/>
              </w:rPr>
              <w:t>0.00</w:t>
            </w:r>
          </w:p>
        </w:tc>
        <w:tc>
          <w:tcPr>
            <w:tcW w:w="348" w:type="pct"/>
          </w:tcPr>
          <w:p w14:paraId="12F03558" w14:textId="77777777" w:rsidR="00E87B68" w:rsidRPr="00412A4C"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412A4C">
              <w:rPr>
                <w:rFonts w:eastAsia="Verdana" w:cs="Calibri"/>
                <w:sz w:val="20"/>
                <w:szCs w:val="20"/>
                <w:lang w:val="sq-AL" w:bidi="sq-AL"/>
              </w:rPr>
              <w:t>0.00</w:t>
            </w:r>
          </w:p>
        </w:tc>
        <w:tc>
          <w:tcPr>
            <w:tcW w:w="398" w:type="pct"/>
          </w:tcPr>
          <w:p w14:paraId="243B2CC3" w14:textId="77777777" w:rsidR="00E87B68" w:rsidRPr="00412A4C"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412A4C">
              <w:rPr>
                <w:rFonts w:eastAsia="Verdana" w:cs="Calibri"/>
                <w:sz w:val="20"/>
                <w:szCs w:val="20"/>
                <w:lang w:val="sq-AL" w:bidi="sq-AL"/>
              </w:rPr>
              <w:t>21.03</w:t>
            </w:r>
          </w:p>
        </w:tc>
        <w:tc>
          <w:tcPr>
            <w:tcW w:w="297" w:type="pct"/>
          </w:tcPr>
          <w:p w14:paraId="0D310CBC" w14:textId="77777777" w:rsidR="00E87B68" w:rsidRPr="00412A4C"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412A4C">
              <w:rPr>
                <w:rFonts w:eastAsia="Verdana" w:cs="Calibri"/>
                <w:sz w:val="20"/>
                <w:szCs w:val="20"/>
                <w:lang w:val="sq-AL" w:bidi="sq-AL"/>
              </w:rPr>
              <w:t>1.51</w:t>
            </w:r>
          </w:p>
        </w:tc>
        <w:tc>
          <w:tcPr>
            <w:tcW w:w="348" w:type="pct"/>
          </w:tcPr>
          <w:p w14:paraId="2DC23E3F" w14:textId="77777777" w:rsidR="00E87B68" w:rsidRPr="00412A4C"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412A4C">
              <w:rPr>
                <w:rFonts w:eastAsia="Verdana" w:cs="Calibri"/>
                <w:sz w:val="20"/>
                <w:szCs w:val="20"/>
                <w:lang w:val="sq-AL" w:bidi="sq-AL"/>
              </w:rPr>
              <w:t>27.94</w:t>
            </w:r>
          </w:p>
        </w:tc>
        <w:tc>
          <w:tcPr>
            <w:tcW w:w="348" w:type="pct"/>
          </w:tcPr>
          <w:p w14:paraId="0FDAC856" w14:textId="77777777" w:rsidR="00E87B68" w:rsidRPr="00412A4C"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412A4C">
              <w:rPr>
                <w:rFonts w:eastAsia="Verdana" w:cs="Calibri"/>
                <w:sz w:val="20"/>
                <w:szCs w:val="20"/>
                <w:lang w:val="sq-AL" w:bidi="sq-AL"/>
              </w:rPr>
              <w:t>45.05</w:t>
            </w:r>
          </w:p>
        </w:tc>
        <w:tc>
          <w:tcPr>
            <w:tcW w:w="348" w:type="pct"/>
          </w:tcPr>
          <w:p w14:paraId="57444FBA" w14:textId="77777777" w:rsidR="00E87B68" w:rsidRPr="00412A4C"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412A4C">
              <w:rPr>
                <w:rFonts w:eastAsia="Verdana" w:cs="Calibri"/>
                <w:sz w:val="20"/>
                <w:szCs w:val="20"/>
                <w:lang w:val="sq-AL" w:bidi="sq-AL"/>
              </w:rPr>
              <w:t>4.47</w:t>
            </w:r>
          </w:p>
        </w:tc>
        <w:tc>
          <w:tcPr>
            <w:tcW w:w="346" w:type="pct"/>
          </w:tcPr>
          <w:p w14:paraId="72B36D28" w14:textId="77777777" w:rsidR="00E87B68" w:rsidRPr="00412A4C"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412A4C">
              <w:rPr>
                <w:rFonts w:eastAsia="Verdana" w:cs="Calibri"/>
                <w:sz w:val="20"/>
                <w:szCs w:val="20"/>
                <w:lang w:val="sq-AL" w:bidi="sq-AL"/>
              </w:rPr>
              <w:t>0.00</w:t>
            </w:r>
          </w:p>
        </w:tc>
      </w:tr>
      <w:tr w:rsidR="00E87B68" w:rsidRPr="00412A4C" w14:paraId="551EE517" w14:textId="77777777" w:rsidTr="00E87B6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6" w:type="pct"/>
          </w:tcPr>
          <w:p w14:paraId="19D55339" w14:textId="77777777" w:rsidR="00E87B68" w:rsidRPr="00412A4C" w:rsidRDefault="00E87B68" w:rsidP="00BB255A">
            <w:pPr>
              <w:rPr>
                <w:rFonts w:cs="Calibri"/>
                <w:sz w:val="20"/>
                <w:szCs w:val="20"/>
                <w:lang w:val="sq-AL"/>
              </w:rPr>
            </w:pPr>
            <w:r w:rsidRPr="00412A4C">
              <w:rPr>
                <w:rFonts w:eastAsia="Verdana" w:cs="Calibri"/>
                <w:sz w:val="20"/>
                <w:szCs w:val="20"/>
                <w:lang w:val="sq-AL" w:bidi="sq-AL"/>
              </w:rPr>
              <w:t>ISH4</w:t>
            </w:r>
          </w:p>
        </w:tc>
        <w:tc>
          <w:tcPr>
            <w:tcW w:w="338" w:type="pct"/>
          </w:tcPr>
          <w:p w14:paraId="27E683AE" w14:textId="77777777" w:rsidR="00E87B68" w:rsidRPr="00412A4C"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412A4C">
              <w:rPr>
                <w:rFonts w:eastAsia="Verdana" w:cs="Calibri"/>
                <w:sz w:val="20"/>
                <w:szCs w:val="20"/>
                <w:lang w:val="sq-AL" w:bidi="sq-AL"/>
              </w:rPr>
              <w:t>80.7</w:t>
            </w:r>
          </w:p>
        </w:tc>
        <w:tc>
          <w:tcPr>
            <w:tcW w:w="325" w:type="pct"/>
          </w:tcPr>
          <w:p w14:paraId="5156791C" w14:textId="77777777" w:rsidR="00E87B68" w:rsidRPr="00412A4C"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412A4C">
              <w:rPr>
                <w:rFonts w:eastAsia="Verdana" w:cs="Calibri"/>
                <w:sz w:val="20"/>
                <w:szCs w:val="20"/>
                <w:lang w:val="sq-AL" w:bidi="sq-AL"/>
              </w:rPr>
              <w:t>1578</w:t>
            </w:r>
          </w:p>
        </w:tc>
        <w:tc>
          <w:tcPr>
            <w:tcW w:w="261" w:type="pct"/>
          </w:tcPr>
          <w:p w14:paraId="7D710B46" w14:textId="77777777" w:rsidR="00E87B68" w:rsidRPr="00412A4C"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412A4C">
              <w:rPr>
                <w:rFonts w:eastAsia="Verdana" w:cs="Calibri"/>
                <w:sz w:val="20"/>
                <w:szCs w:val="20"/>
                <w:lang w:val="sq-AL" w:bidi="sq-AL"/>
              </w:rPr>
              <w:t>3.21</w:t>
            </w:r>
          </w:p>
        </w:tc>
        <w:tc>
          <w:tcPr>
            <w:tcW w:w="261" w:type="pct"/>
          </w:tcPr>
          <w:p w14:paraId="74CA700B" w14:textId="77777777" w:rsidR="00E87B68" w:rsidRPr="00412A4C"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412A4C">
              <w:rPr>
                <w:rFonts w:eastAsia="Verdana" w:cs="Calibri"/>
                <w:sz w:val="20"/>
                <w:szCs w:val="20"/>
                <w:lang w:val="sq-AL" w:bidi="sq-AL"/>
              </w:rPr>
              <w:t>2.16</w:t>
            </w:r>
          </w:p>
        </w:tc>
        <w:tc>
          <w:tcPr>
            <w:tcW w:w="348" w:type="pct"/>
          </w:tcPr>
          <w:p w14:paraId="15393A54" w14:textId="77777777" w:rsidR="00E87B68" w:rsidRPr="00412A4C"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412A4C">
              <w:rPr>
                <w:rFonts w:eastAsia="Verdana" w:cs="Calibri"/>
                <w:sz w:val="20"/>
                <w:szCs w:val="20"/>
                <w:lang w:val="sq-AL" w:bidi="sq-AL"/>
              </w:rPr>
              <w:t>591</w:t>
            </w:r>
          </w:p>
        </w:tc>
        <w:tc>
          <w:tcPr>
            <w:tcW w:w="348" w:type="pct"/>
          </w:tcPr>
          <w:p w14:paraId="4F7F6462" w14:textId="77777777" w:rsidR="00E87B68" w:rsidRPr="00412A4C"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412A4C">
              <w:rPr>
                <w:rFonts w:eastAsia="Verdana" w:cs="Calibri"/>
                <w:sz w:val="20"/>
                <w:szCs w:val="20"/>
                <w:lang w:val="sq-AL" w:bidi="sq-AL"/>
              </w:rPr>
              <w:t>0.00</w:t>
            </w:r>
          </w:p>
        </w:tc>
        <w:tc>
          <w:tcPr>
            <w:tcW w:w="388" w:type="pct"/>
          </w:tcPr>
          <w:p w14:paraId="653AE275" w14:textId="77777777" w:rsidR="00E87B68" w:rsidRPr="00412A4C"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412A4C">
              <w:rPr>
                <w:rFonts w:eastAsia="Verdana" w:cs="Calibri"/>
                <w:sz w:val="20"/>
                <w:szCs w:val="20"/>
                <w:lang w:val="sq-AL" w:bidi="sq-AL"/>
              </w:rPr>
              <w:t>0.00</w:t>
            </w:r>
          </w:p>
        </w:tc>
        <w:tc>
          <w:tcPr>
            <w:tcW w:w="348" w:type="pct"/>
          </w:tcPr>
          <w:p w14:paraId="1F0EA10F" w14:textId="77777777" w:rsidR="00E87B68" w:rsidRPr="00412A4C"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412A4C">
              <w:rPr>
                <w:rFonts w:eastAsia="Verdana" w:cs="Calibri"/>
                <w:sz w:val="20"/>
                <w:szCs w:val="20"/>
                <w:lang w:val="sq-AL" w:bidi="sq-AL"/>
              </w:rPr>
              <w:t>0.00</w:t>
            </w:r>
          </w:p>
        </w:tc>
        <w:tc>
          <w:tcPr>
            <w:tcW w:w="398" w:type="pct"/>
          </w:tcPr>
          <w:p w14:paraId="0F458E46" w14:textId="77777777" w:rsidR="00E87B68" w:rsidRPr="00412A4C"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412A4C">
              <w:rPr>
                <w:rFonts w:eastAsia="Verdana" w:cs="Calibri"/>
                <w:sz w:val="20"/>
                <w:szCs w:val="20"/>
                <w:lang w:val="sq-AL" w:bidi="sq-AL"/>
              </w:rPr>
              <w:t>13.72</w:t>
            </w:r>
          </w:p>
        </w:tc>
        <w:tc>
          <w:tcPr>
            <w:tcW w:w="297" w:type="pct"/>
          </w:tcPr>
          <w:p w14:paraId="7A6FD464" w14:textId="77777777" w:rsidR="00E87B68" w:rsidRPr="00412A4C"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412A4C">
              <w:rPr>
                <w:rFonts w:eastAsia="Verdana" w:cs="Calibri"/>
                <w:sz w:val="20"/>
                <w:szCs w:val="20"/>
                <w:lang w:val="sq-AL" w:bidi="sq-AL"/>
              </w:rPr>
              <w:t>0.00</w:t>
            </w:r>
          </w:p>
        </w:tc>
        <w:tc>
          <w:tcPr>
            <w:tcW w:w="348" w:type="pct"/>
          </w:tcPr>
          <w:p w14:paraId="2F33ECAD" w14:textId="77777777" w:rsidR="00E87B68" w:rsidRPr="00412A4C"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412A4C">
              <w:rPr>
                <w:rFonts w:eastAsia="Verdana" w:cs="Calibri"/>
                <w:sz w:val="20"/>
                <w:szCs w:val="20"/>
                <w:lang w:val="sq-AL" w:bidi="sq-AL"/>
              </w:rPr>
              <w:t>45.47</w:t>
            </w:r>
          </w:p>
        </w:tc>
        <w:tc>
          <w:tcPr>
            <w:tcW w:w="348" w:type="pct"/>
          </w:tcPr>
          <w:p w14:paraId="760B757F" w14:textId="77777777" w:rsidR="00E87B68" w:rsidRPr="00412A4C"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412A4C">
              <w:rPr>
                <w:rFonts w:eastAsia="Verdana" w:cs="Calibri"/>
                <w:sz w:val="20"/>
                <w:szCs w:val="20"/>
                <w:lang w:val="sq-AL" w:bidi="sq-AL"/>
              </w:rPr>
              <w:t>40.81</w:t>
            </w:r>
          </w:p>
        </w:tc>
        <w:tc>
          <w:tcPr>
            <w:tcW w:w="348" w:type="pct"/>
          </w:tcPr>
          <w:p w14:paraId="30A7825F" w14:textId="77777777" w:rsidR="00E87B68" w:rsidRPr="00412A4C"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412A4C">
              <w:rPr>
                <w:rFonts w:eastAsia="Verdana" w:cs="Calibri"/>
                <w:sz w:val="20"/>
                <w:szCs w:val="20"/>
                <w:lang w:val="sq-AL" w:bidi="sq-AL"/>
              </w:rPr>
              <w:t>0.00</w:t>
            </w:r>
          </w:p>
        </w:tc>
        <w:tc>
          <w:tcPr>
            <w:tcW w:w="346" w:type="pct"/>
          </w:tcPr>
          <w:p w14:paraId="25414C75" w14:textId="77777777" w:rsidR="00E87B68" w:rsidRPr="00412A4C"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412A4C">
              <w:rPr>
                <w:rFonts w:eastAsia="Verdana" w:cs="Calibri"/>
                <w:sz w:val="20"/>
                <w:szCs w:val="20"/>
                <w:lang w:val="sq-AL" w:bidi="sq-AL"/>
              </w:rPr>
              <w:t>0.00</w:t>
            </w:r>
          </w:p>
        </w:tc>
      </w:tr>
      <w:tr w:rsidR="00E87B68" w:rsidRPr="00412A4C" w14:paraId="1C3A6550" w14:textId="77777777" w:rsidTr="00E87B68">
        <w:trPr>
          <w:trHeight w:val="293"/>
        </w:trPr>
        <w:tc>
          <w:tcPr>
            <w:cnfStyle w:val="001000000000" w:firstRow="0" w:lastRow="0" w:firstColumn="1" w:lastColumn="0" w:oddVBand="0" w:evenVBand="0" w:oddHBand="0" w:evenHBand="0" w:firstRowFirstColumn="0" w:firstRowLastColumn="0" w:lastRowFirstColumn="0" w:lastRowLastColumn="0"/>
            <w:tcW w:w="296" w:type="pct"/>
          </w:tcPr>
          <w:p w14:paraId="1D47933A" w14:textId="77777777" w:rsidR="00E87B68" w:rsidRPr="00412A4C" w:rsidRDefault="00E87B68" w:rsidP="00BB255A">
            <w:pPr>
              <w:rPr>
                <w:rFonts w:cs="Calibri"/>
                <w:sz w:val="20"/>
                <w:szCs w:val="20"/>
                <w:lang w:val="sq-AL"/>
              </w:rPr>
            </w:pPr>
            <w:r w:rsidRPr="00412A4C">
              <w:rPr>
                <w:rFonts w:eastAsia="Verdana" w:cs="Calibri"/>
                <w:sz w:val="20"/>
                <w:szCs w:val="20"/>
                <w:lang w:val="sq-AL" w:bidi="sq-AL"/>
              </w:rPr>
              <w:t xml:space="preserve">Gjithsej </w:t>
            </w:r>
          </w:p>
        </w:tc>
        <w:tc>
          <w:tcPr>
            <w:tcW w:w="338" w:type="pct"/>
          </w:tcPr>
          <w:p w14:paraId="5DE7D2D0" w14:textId="77777777" w:rsidR="00E87B68" w:rsidRPr="00412A4C"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412A4C">
              <w:rPr>
                <w:rFonts w:eastAsia="Verdana" w:cs="Calibri"/>
                <w:sz w:val="20"/>
                <w:szCs w:val="20"/>
                <w:lang w:val="sq-AL" w:bidi="sq-AL"/>
              </w:rPr>
              <w:t>726</w:t>
            </w:r>
          </w:p>
        </w:tc>
        <w:tc>
          <w:tcPr>
            <w:tcW w:w="325" w:type="pct"/>
          </w:tcPr>
          <w:p w14:paraId="218F5EFD" w14:textId="77777777" w:rsidR="00E87B68" w:rsidRPr="00412A4C"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412A4C">
              <w:rPr>
                <w:rFonts w:eastAsia="Verdana" w:cs="Calibri"/>
                <w:sz w:val="20"/>
                <w:szCs w:val="20"/>
                <w:lang w:val="sq-AL" w:bidi="sq-AL"/>
              </w:rPr>
              <w:t>1441</w:t>
            </w:r>
          </w:p>
        </w:tc>
        <w:tc>
          <w:tcPr>
            <w:tcW w:w="261" w:type="pct"/>
          </w:tcPr>
          <w:p w14:paraId="143BD931" w14:textId="77777777" w:rsidR="00E87B68" w:rsidRPr="00412A4C"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412A4C">
              <w:rPr>
                <w:rFonts w:eastAsia="Verdana" w:cs="Calibri"/>
                <w:sz w:val="20"/>
                <w:szCs w:val="20"/>
                <w:lang w:val="sq-AL" w:bidi="sq-AL"/>
              </w:rPr>
              <w:t>16.77</w:t>
            </w:r>
          </w:p>
        </w:tc>
        <w:tc>
          <w:tcPr>
            <w:tcW w:w="261" w:type="pct"/>
          </w:tcPr>
          <w:p w14:paraId="5707F900" w14:textId="77777777" w:rsidR="00E87B68" w:rsidRPr="00412A4C"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412A4C">
              <w:rPr>
                <w:rFonts w:eastAsia="Verdana" w:cs="Calibri"/>
                <w:sz w:val="20"/>
                <w:szCs w:val="20"/>
                <w:lang w:val="sq-AL" w:bidi="sq-AL"/>
              </w:rPr>
              <w:t>7.99</w:t>
            </w:r>
          </w:p>
        </w:tc>
        <w:tc>
          <w:tcPr>
            <w:tcW w:w="348" w:type="pct"/>
          </w:tcPr>
          <w:p w14:paraId="67E86AC9" w14:textId="77777777" w:rsidR="00E87B68" w:rsidRPr="00412A4C"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412A4C">
              <w:rPr>
                <w:rFonts w:eastAsia="Verdana" w:cs="Calibri"/>
                <w:sz w:val="20"/>
                <w:szCs w:val="20"/>
                <w:lang w:val="sq-AL" w:bidi="sq-AL"/>
              </w:rPr>
              <w:t>737,163</w:t>
            </w:r>
          </w:p>
        </w:tc>
        <w:tc>
          <w:tcPr>
            <w:tcW w:w="348" w:type="pct"/>
          </w:tcPr>
          <w:p w14:paraId="5A558F8A" w14:textId="77777777" w:rsidR="00E87B68" w:rsidRPr="00412A4C"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p>
        </w:tc>
        <w:tc>
          <w:tcPr>
            <w:tcW w:w="388" w:type="pct"/>
          </w:tcPr>
          <w:p w14:paraId="1F7077E7" w14:textId="77777777" w:rsidR="00E87B68" w:rsidRPr="00412A4C"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p>
        </w:tc>
        <w:tc>
          <w:tcPr>
            <w:tcW w:w="348" w:type="pct"/>
          </w:tcPr>
          <w:p w14:paraId="38B4996F" w14:textId="77777777" w:rsidR="00E87B68" w:rsidRPr="00412A4C"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p>
        </w:tc>
        <w:tc>
          <w:tcPr>
            <w:tcW w:w="398" w:type="pct"/>
          </w:tcPr>
          <w:p w14:paraId="036EF9DD" w14:textId="77777777" w:rsidR="00E87B68" w:rsidRPr="00412A4C"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p>
        </w:tc>
        <w:tc>
          <w:tcPr>
            <w:tcW w:w="297" w:type="pct"/>
          </w:tcPr>
          <w:p w14:paraId="53745226" w14:textId="77777777" w:rsidR="00E87B68" w:rsidRPr="00412A4C"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p>
        </w:tc>
        <w:tc>
          <w:tcPr>
            <w:tcW w:w="348" w:type="pct"/>
          </w:tcPr>
          <w:p w14:paraId="308064DB" w14:textId="77777777" w:rsidR="00E87B68" w:rsidRPr="00412A4C"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p>
        </w:tc>
        <w:tc>
          <w:tcPr>
            <w:tcW w:w="348" w:type="pct"/>
          </w:tcPr>
          <w:p w14:paraId="48A9F25C" w14:textId="77777777" w:rsidR="00E87B68" w:rsidRPr="00412A4C"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p>
        </w:tc>
        <w:tc>
          <w:tcPr>
            <w:tcW w:w="348" w:type="pct"/>
          </w:tcPr>
          <w:p w14:paraId="3AC3943B" w14:textId="77777777" w:rsidR="00E87B68" w:rsidRPr="00412A4C"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p>
        </w:tc>
        <w:tc>
          <w:tcPr>
            <w:tcW w:w="346" w:type="pct"/>
          </w:tcPr>
          <w:p w14:paraId="7C1A68FB" w14:textId="77777777" w:rsidR="00E87B68" w:rsidRPr="00412A4C"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p>
        </w:tc>
      </w:tr>
    </w:tbl>
    <w:p w14:paraId="721BCA98" w14:textId="77777777" w:rsidR="00E87B68" w:rsidRPr="004058F5" w:rsidRDefault="00E87B68" w:rsidP="002D49BE">
      <w:pPr>
        <w:rPr>
          <w:rFonts w:cs="Calibri"/>
          <w:szCs w:val="22"/>
          <w:lang w:val="sq-AL"/>
        </w:rPr>
        <w:sectPr w:rsidR="00E87B68" w:rsidRPr="004058F5" w:rsidSect="00832C10">
          <w:pgSz w:w="16840" w:h="11900" w:orient="landscape" w:code="9"/>
          <w:pgMar w:top="720" w:right="720" w:bottom="720" w:left="720" w:header="709" w:footer="567" w:gutter="0"/>
          <w:pgBorders w:offsetFrom="page">
            <w:top w:val="single" w:sz="8" w:space="24" w:color="FFFFFF" w:themeColor="background1"/>
          </w:pgBorders>
          <w:pgNumType w:chapStyle="1"/>
          <w:cols w:space="708"/>
          <w:docGrid w:linePitch="360"/>
        </w:sectPr>
      </w:pPr>
    </w:p>
    <w:p w14:paraId="740BA03C" w14:textId="3FD6A120" w:rsidR="002D49BE" w:rsidRPr="004058F5" w:rsidRDefault="002D49BE" w:rsidP="002D49BE">
      <w:pPr>
        <w:pStyle w:val="Caption"/>
        <w:rPr>
          <w:rFonts w:cs="Calibri"/>
          <w:szCs w:val="22"/>
          <w:lang w:val="sq-AL"/>
        </w:rPr>
      </w:pPr>
      <w:bookmarkStart w:id="248" w:name="Map43"/>
      <w:bookmarkStart w:id="249" w:name="_Toc127360017"/>
      <w:r w:rsidRPr="004058F5">
        <w:rPr>
          <w:rFonts w:cs="Calibri"/>
          <w:szCs w:val="22"/>
          <w:lang w:val="sq-AL" w:bidi="sq-AL"/>
        </w:rPr>
        <w:lastRenderedPageBreak/>
        <w:t>Harta</w:t>
      </w:r>
      <w:r w:rsidR="00427EB5" w:rsidRPr="004058F5">
        <w:rPr>
          <w:rFonts w:cs="Calibri"/>
          <w:szCs w:val="22"/>
          <w:lang w:val="sq-AL" w:bidi="sq-AL"/>
        </w:rPr>
        <w:t xml:space="preserve"> </w:t>
      </w:r>
      <w:r w:rsidRPr="004058F5">
        <w:rPr>
          <w:rFonts w:cs="Calibri"/>
          <w:szCs w:val="22"/>
          <w:lang w:val="sq-AL" w:bidi="sq-AL"/>
        </w:rPr>
        <w:fldChar w:fldCharType="begin"/>
      </w:r>
      <w:r w:rsidRPr="004058F5">
        <w:rPr>
          <w:rFonts w:cs="Calibri"/>
          <w:szCs w:val="22"/>
          <w:lang w:val="sq-AL" w:bidi="sq-AL"/>
        </w:rPr>
        <w:instrText xml:space="preserve"> STYLEREF 1 \s </w:instrText>
      </w:r>
      <w:r w:rsidRPr="004058F5">
        <w:rPr>
          <w:rFonts w:cs="Calibri"/>
          <w:szCs w:val="22"/>
          <w:lang w:val="sq-AL" w:bidi="sq-AL"/>
        </w:rPr>
        <w:fldChar w:fldCharType="separate"/>
      </w:r>
      <w:r w:rsidR="00FB4630">
        <w:rPr>
          <w:rFonts w:cs="Calibri"/>
          <w:noProof/>
          <w:szCs w:val="22"/>
          <w:lang w:val="sq-AL" w:bidi="sq-AL"/>
        </w:rPr>
        <w:t>4</w:t>
      </w:r>
      <w:r w:rsidRPr="004058F5">
        <w:rPr>
          <w:rFonts w:cs="Calibri"/>
          <w:szCs w:val="22"/>
          <w:lang w:val="sq-AL" w:bidi="sq-AL"/>
        </w:rPr>
        <w:fldChar w:fldCharType="end"/>
      </w:r>
      <w:r w:rsidRPr="004058F5">
        <w:rPr>
          <w:rFonts w:cs="Calibri"/>
          <w:szCs w:val="22"/>
          <w:lang w:val="sq-AL" w:bidi="sq-AL"/>
        </w:rPr>
        <w:noBreakHyphen/>
      </w:r>
      <w:r w:rsidRPr="004058F5">
        <w:rPr>
          <w:rFonts w:cs="Calibri"/>
          <w:szCs w:val="22"/>
          <w:lang w:val="sq-AL" w:bidi="sq-AL"/>
        </w:rPr>
        <w:fldChar w:fldCharType="begin"/>
      </w:r>
      <w:r w:rsidRPr="004058F5">
        <w:rPr>
          <w:rFonts w:cs="Calibri"/>
          <w:szCs w:val="22"/>
          <w:lang w:val="sq-AL" w:bidi="sq-AL"/>
        </w:rPr>
        <w:instrText xml:space="preserve"> SEQ Map \* ARABIC \s 1 </w:instrText>
      </w:r>
      <w:r w:rsidRPr="004058F5">
        <w:rPr>
          <w:rFonts w:cs="Calibri"/>
          <w:szCs w:val="22"/>
          <w:lang w:val="sq-AL" w:bidi="sq-AL"/>
        </w:rPr>
        <w:fldChar w:fldCharType="separate"/>
      </w:r>
      <w:r w:rsidR="00FB4630">
        <w:rPr>
          <w:rFonts w:cs="Calibri"/>
          <w:noProof/>
          <w:szCs w:val="22"/>
          <w:lang w:val="sq-AL" w:bidi="sq-AL"/>
        </w:rPr>
        <w:t>3</w:t>
      </w:r>
      <w:r w:rsidRPr="004058F5">
        <w:rPr>
          <w:rFonts w:cs="Calibri"/>
          <w:szCs w:val="22"/>
          <w:lang w:val="sq-AL" w:bidi="sq-AL"/>
        </w:rPr>
        <w:fldChar w:fldCharType="end"/>
      </w:r>
      <w:bookmarkEnd w:id="248"/>
      <w:r w:rsidRPr="004058F5">
        <w:rPr>
          <w:rFonts w:cs="Calibri"/>
          <w:szCs w:val="22"/>
          <w:lang w:val="sq-AL" w:bidi="sq-AL"/>
        </w:rPr>
        <w:t xml:space="preserve"> – Nënbasenet dhe përdorimi i tokës</w:t>
      </w:r>
      <w:bookmarkEnd w:id="249"/>
    </w:p>
    <w:p w14:paraId="7D0F2424" w14:textId="77777777" w:rsidR="002D49BE" w:rsidRPr="004058F5" w:rsidRDefault="002D49BE" w:rsidP="002D49BE">
      <w:pPr>
        <w:ind w:left="-851"/>
        <w:jc w:val="center"/>
        <w:rPr>
          <w:rFonts w:cs="Calibri"/>
          <w:szCs w:val="22"/>
          <w:lang w:val="sq-AL"/>
        </w:rPr>
      </w:pPr>
      <w:r w:rsidRPr="004058F5">
        <w:rPr>
          <w:rFonts w:cs="Calibri"/>
          <w:noProof/>
          <w:szCs w:val="22"/>
          <w:lang w:eastAsia="en-GB"/>
        </w:rPr>
        <w:drawing>
          <wp:inline distT="0" distB="0" distL="0" distR="0" wp14:anchorId="68E4C795" wp14:editId="2BC99A2A">
            <wp:extent cx="9130597" cy="5657850"/>
            <wp:effectExtent l="0" t="0" r="0" b="0"/>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pic:cNvPicPr/>
                  </pic:nvPicPr>
                  <pic:blipFill>
                    <a:blip r:embed="rId71">
                      <a:extLst>
                        <a:ext uri="{28A0092B-C50C-407E-A947-70E740481C1C}">
                          <a14:useLocalDpi xmlns:a14="http://schemas.microsoft.com/office/drawing/2010/main" val="0"/>
                        </a:ext>
                      </a:extLst>
                    </a:blip>
                    <a:stretch>
                      <a:fillRect/>
                    </a:stretch>
                  </pic:blipFill>
                  <pic:spPr>
                    <a:xfrm>
                      <a:off x="0" y="0"/>
                      <a:ext cx="9194549" cy="5697478"/>
                    </a:xfrm>
                    <a:prstGeom prst="rect">
                      <a:avLst/>
                    </a:prstGeom>
                  </pic:spPr>
                </pic:pic>
              </a:graphicData>
            </a:graphic>
          </wp:inline>
        </w:drawing>
      </w:r>
      <w:bookmarkStart w:id="250" w:name="Map44"/>
      <w:bookmarkStart w:id="251" w:name="_Hlk82097063"/>
    </w:p>
    <w:p w14:paraId="48EA6D24" w14:textId="1A1B1671" w:rsidR="002D49BE" w:rsidRPr="004058F5" w:rsidRDefault="002D49BE" w:rsidP="002D49BE">
      <w:pPr>
        <w:pStyle w:val="Caption"/>
        <w:rPr>
          <w:rFonts w:cs="Calibri"/>
          <w:szCs w:val="22"/>
          <w:lang w:val="sq-AL"/>
        </w:rPr>
      </w:pPr>
      <w:bookmarkStart w:id="252" w:name="_Toc127360018"/>
      <w:r w:rsidRPr="004058F5">
        <w:rPr>
          <w:rFonts w:cs="Calibri"/>
          <w:szCs w:val="22"/>
          <w:lang w:val="sq-AL" w:bidi="sq-AL"/>
        </w:rPr>
        <w:lastRenderedPageBreak/>
        <w:t>Harta</w:t>
      </w:r>
      <w:r w:rsidR="00427EB5" w:rsidRPr="004058F5">
        <w:rPr>
          <w:rFonts w:cs="Calibri"/>
          <w:szCs w:val="22"/>
          <w:lang w:val="sq-AL" w:bidi="sq-AL"/>
        </w:rPr>
        <w:t xml:space="preserve"> </w:t>
      </w:r>
      <w:r w:rsidRPr="004058F5">
        <w:rPr>
          <w:rFonts w:cs="Calibri"/>
          <w:szCs w:val="22"/>
          <w:lang w:val="sq-AL" w:bidi="sq-AL"/>
        </w:rPr>
        <w:fldChar w:fldCharType="begin"/>
      </w:r>
      <w:r w:rsidRPr="004058F5">
        <w:rPr>
          <w:rFonts w:cs="Calibri"/>
          <w:szCs w:val="22"/>
          <w:lang w:val="sq-AL" w:bidi="sq-AL"/>
        </w:rPr>
        <w:instrText xml:space="preserve"> STYLEREF 1 \s </w:instrText>
      </w:r>
      <w:r w:rsidRPr="004058F5">
        <w:rPr>
          <w:rFonts w:cs="Calibri"/>
          <w:szCs w:val="22"/>
          <w:lang w:val="sq-AL" w:bidi="sq-AL"/>
        </w:rPr>
        <w:fldChar w:fldCharType="separate"/>
      </w:r>
      <w:r w:rsidR="00FB4630">
        <w:rPr>
          <w:rFonts w:cs="Calibri"/>
          <w:noProof/>
          <w:szCs w:val="22"/>
          <w:lang w:val="sq-AL" w:bidi="sq-AL"/>
        </w:rPr>
        <w:t>4</w:t>
      </w:r>
      <w:r w:rsidRPr="004058F5">
        <w:rPr>
          <w:rFonts w:cs="Calibri"/>
          <w:szCs w:val="22"/>
          <w:lang w:val="sq-AL" w:bidi="sq-AL"/>
        </w:rPr>
        <w:fldChar w:fldCharType="end"/>
      </w:r>
      <w:r w:rsidRPr="004058F5">
        <w:rPr>
          <w:rFonts w:cs="Calibri"/>
          <w:szCs w:val="22"/>
          <w:lang w:val="sq-AL" w:bidi="sq-AL"/>
        </w:rPr>
        <w:noBreakHyphen/>
      </w:r>
      <w:r w:rsidRPr="004058F5">
        <w:rPr>
          <w:rFonts w:cs="Calibri"/>
          <w:szCs w:val="22"/>
          <w:lang w:val="sq-AL" w:bidi="sq-AL"/>
        </w:rPr>
        <w:fldChar w:fldCharType="begin"/>
      </w:r>
      <w:r w:rsidRPr="004058F5">
        <w:rPr>
          <w:rFonts w:cs="Calibri"/>
          <w:szCs w:val="22"/>
          <w:lang w:val="sq-AL" w:bidi="sq-AL"/>
        </w:rPr>
        <w:instrText xml:space="preserve"> SEQ Map \* ARABIC \s 1 </w:instrText>
      </w:r>
      <w:r w:rsidRPr="004058F5">
        <w:rPr>
          <w:rFonts w:cs="Calibri"/>
          <w:szCs w:val="22"/>
          <w:lang w:val="sq-AL" w:bidi="sq-AL"/>
        </w:rPr>
        <w:fldChar w:fldCharType="separate"/>
      </w:r>
      <w:r w:rsidR="00FB4630">
        <w:rPr>
          <w:rFonts w:cs="Calibri"/>
          <w:noProof/>
          <w:szCs w:val="22"/>
          <w:lang w:val="sq-AL" w:bidi="sq-AL"/>
        </w:rPr>
        <w:t>4</w:t>
      </w:r>
      <w:r w:rsidRPr="004058F5">
        <w:rPr>
          <w:rFonts w:cs="Calibri"/>
          <w:szCs w:val="22"/>
          <w:lang w:val="sq-AL" w:bidi="sq-AL"/>
        </w:rPr>
        <w:fldChar w:fldCharType="end"/>
      </w:r>
      <w:bookmarkEnd w:id="250"/>
      <w:r w:rsidRPr="004058F5">
        <w:rPr>
          <w:rFonts w:cs="Calibri"/>
          <w:szCs w:val="22"/>
          <w:lang w:val="sq-AL" w:bidi="sq-AL"/>
        </w:rPr>
        <w:t xml:space="preserve"> – Infrastruktura Kryesore e Përdorimit të Ujit në Basenin e Lumit Ishëm</w:t>
      </w:r>
      <w:bookmarkEnd w:id="252"/>
    </w:p>
    <w:bookmarkEnd w:id="251"/>
    <w:p w14:paraId="6469E5DA" w14:textId="77777777" w:rsidR="002D49BE" w:rsidRPr="004058F5" w:rsidRDefault="002D49BE" w:rsidP="002D49BE">
      <w:pPr>
        <w:ind w:left="-709"/>
        <w:jc w:val="center"/>
        <w:rPr>
          <w:rFonts w:cs="Calibri"/>
          <w:szCs w:val="22"/>
          <w:lang w:val="sq-AL"/>
        </w:rPr>
      </w:pPr>
      <w:r w:rsidRPr="004058F5">
        <w:rPr>
          <w:rFonts w:cs="Calibri"/>
          <w:noProof/>
          <w:szCs w:val="22"/>
          <w:lang w:eastAsia="en-GB"/>
        </w:rPr>
        <w:drawing>
          <wp:inline distT="0" distB="0" distL="0" distR="0" wp14:anchorId="702BFA79" wp14:editId="6234DD28">
            <wp:extent cx="8839200" cy="5688965"/>
            <wp:effectExtent l="0" t="0" r="0" b="6985"/>
            <wp:docPr id="504" name="Pictur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8908934" cy="5733846"/>
                    </a:xfrm>
                    <a:prstGeom prst="rect">
                      <a:avLst/>
                    </a:prstGeom>
                    <a:noFill/>
                    <a:ln>
                      <a:noFill/>
                    </a:ln>
                  </pic:spPr>
                </pic:pic>
              </a:graphicData>
            </a:graphic>
          </wp:inline>
        </w:drawing>
      </w:r>
    </w:p>
    <w:p w14:paraId="4DA3CBFD" w14:textId="5317C2F4" w:rsidR="002D49BE" w:rsidRPr="004058F5" w:rsidRDefault="002D49BE" w:rsidP="002D49BE">
      <w:pPr>
        <w:pStyle w:val="Caption"/>
        <w:ind w:hanging="426"/>
        <w:jc w:val="left"/>
        <w:rPr>
          <w:rFonts w:cs="Calibri"/>
          <w:szCs w:val="22"/>
          <w:lang w:val="sq-AL"/>
        </w:rPr>
      </w:pPr>
      <w:bookmarkStart w:id="253" w:name="Map45"/>
      <w:bookmarkStart w:id="254" w:name="_Toc127360019"/>
      <w:r w:rsidRPr="004058F5">
        <w:rPr>
          <w:rFonts w:cs="Calibri"/>
          <w:szCs w:val="22"/>
          <w:lang w:val="sq-AL" w:bidi="sq-AL"/>
        </w:rPr>
        <w:lastRenderedPageBreak/>
        <w:t xml:space="preserve">Harta </w:t>
      </w:r>
      <w:r w:rsidRPr="004058F5">
        <w:rPr>
          <w:rFonts w:cs="Calibri"/>
          <w:szCs w:val="22"/>
          <w:lang w:val="sq-AL" w:bidi="sq-AL"/>
        </w:rPr>
        <w:fldChar w:fldCharType="begin"/>
      </w:r>
      <w:r w:rsidRPr="004058F5">
        <w:rPr>
          <w:rFonts w:cs="Calibri"/>
          <w:szCs w:val="22"/>
          <w:lang w:val="sq-AL" w:bidi="sq-AL"/>
        </w:rPr>
        <w:instrText xml:space="preserve"> STYLEREF 1 \s </w:instrText>
      </w:r>
      <w:r w:rsidRPr="004058F5">
        <w:rPr>
          <w:rFonts w:cs="Calibri"/>
          <w:szCs w:val="22"/>
          <w:lang w:val="sq-AL" w:bidi="sq-AL"/>
        </w:rPr>
        <w:fldChar w:fldCharType="separate"/>
      </w:r>
      <w:r w:rsidR="00FB4630">
        <w:rPr>
          <w:rFonts w:cs="Calibri"/>
          <w:noProof/>
          <w:szCs w:val="22"/>
          <w:lang w:val="sq-AL" w:bidi="sq-AL"/>
        </w:rPr>
        <w:t>4</w:t>
      </w:r>
      <w:r w:rsidRPr="004058F5">
        <w:rPr>
          <w:rFonts w:cs="Calibri"/>
          <w:szCs w:val="22"/>
          <w:lang w:val="sq-AL" w:bidi="sq-AL"/>
        </w:rPr>
        <w:fldChar w:fldCharType="end"/>
      </w:r>
      <w:r w:rsidRPr="004058F5">
        <w:rPr>
          <w:rFonts w:cs="Calibri"/>
          <w:szCs w:val="22"/>
          <w:lang w:val="sq-AL" w:bidi="sq-AL"/>
        </w:rPr>
        <w:noBreakHyphen/>
      </w:r>
      <w:r w:rsidRPr="004058F5">
        <w:rPr>
          <w:rFonts w:cs="Calibri"/>
          <w:szCs w:val="22"/>
          <w:lang w:val="sq-AL" w:bidi="sq-AL"/>
        </w:rPr>
        <w:fldChar w:fldCharType="begin"/>
      </w:r>
      <w:r w:rsidRPr="004058F5">
        <w:rPr>
          <w:rFonts w:cs="Calibri"/>
          <w:szCs w:val="22"/>
          <w:lang w:val="sq-AL" w:bidi="sq-AL"/>
        </w:rPr>
        <w:instrText xml:space="preserve"> SEQ Map \* ARABIC \s 1 </w:instrText>
      </w:r>
      <w:r w:rsidRPr="004058F5">
        <w:rPr>
          <w:rFonts w:cs="Calibri"/>
          <w:szCs w:val="22"/>
          <w:lang w:val="sq-AL" w:bidi="sq-AL"/>
        </w:rPr>
        <w:fldChar w:fldCharType="separate"/>
      </w:r>
      <w:r w:rsidR="00FB4630">
        <w:rPr>
          <w:rFonts w:cs="Calibri"/>
          <w:noProof/>
          <w:szCs w:val="22"/>
          <w:lang w:val="sq-AL" w:bidi="sq-AL"/>
        </w:rPr>
        <w:t>5</w:t>
      </w:r>
      <w:r w:rsidRPr="004058F5">
        <w:rPr>
          <w:rFonts w:cs="Calibri"/>
          <w:szCs w:val="22"/>
          <w:lang w:val="sq-AL" w:bidi="sq-AL"/>
        </w:rPr>
        <w:fldChar w:fldCharType="end"/>
      </w:r>
      <w:bookmarkEnd w:id="253"/>
      <w:r w:rsidRPr="004058F5">
        <w:rPr>
          <w:rFonts w:cs="Calibri"/>
          <w:szCs w:val="22"/>
          <w:lang w:val="sq-AL" w:bidi="sq-AL"/>
        </w:rPr>
        <w:t xml:space="preserve"> – Popullsia sipas rajoneve administrative dhe aglomerateve kryesore të </w:t>
      </w:r>
      <w:r w:rsidR="00B2315D" w:rsidRPr="004058F5">
        <w:rPr>
          <w:rFonts w:cs="Calibri"/>
          <w:szCs w:val="22"/>
          <w:lang w:val="sq-AL" w:bidi="sq-AL"/>
        </w:rPr>
        <w:t>basenit ujor</w:t>
      </w:r>
      <w:bookmarkEnd w:id="254"/>
      <w:r w:rsidR="00B2315D" w:rsidRPr="004058F5">
        <w:rPr>
          <w:rFonts w:cs="Calibri"/>
          <w:szCs w:val="22"/>
          <w:lang w:val="sq-AL" w:bidi="sq-AL"/>
        </w:rPr>
        <w:t xml:space="preserve"> </w:t>
      </w:r>
    </w:p>
    <w:p w14:paraId="1FD5830D" w14:textId="77777777" w:rsidR="002D49BE" w:rsidRPr="004058F5" w:rsidRDefault="002D49BE" w:rsidP="002D49BE">
      <w:pPr>
        <w:ind w:left="-567" w:hanging="567"/>
        <w:jc w:val="center"/>
        <w:rPr>
          <w:rFonts w:cs="Calibri"/>
          <w:szCs w:val="22"/>
          <w:lang w:val="sq-AL"/>
        </w:rPr>
        <w:sectPr w:rsidR="002D49BE" w:rsidRPr="004058F5" w:rsidSect="00427EB5">
          <w:headerReference w:type="default" r:id="rId73"/>
          <w:footerReference w:type="default" r:id="rId74"/>
          <w:pgSz w:w="16840" w:h="11900" w:orient="landscape"/>
          <w:pgMar w:top="992" w:right="1418" w:bottom="1134" w:left="1418" w:header="709" w:footer="709" w:gutter="0"/>
          <w:pgBorders w:offsetFrom="page">
            <w:top w:val="single" w:sz="8" w:space="24" w:color="FFFFFF" w:themeColor="background1"/>
          </w:pgBorders>
          <w:pgNumType w:chapStyle="1"/>
          <w:cols w:space="708"/>
          <w:docGrid w:linePitch="360"/>
        </w:sectPr>
      </w:pPr>
      <w:r w:rsidRPr="004058F5">
        <w:rPr>
          <w:rFonts w:cs="Calibri"/>
          <w:noProof/>
          <w:szCs w:val="22"/>
          <w:lang w:eastAsia="en-GB"/>
        </w:rPr>
        <w:drawing>
          <wp:inline distT="0" distB="0" distL="0" distR="0" wp14:anchorId="21152246" wp14:editId="42D089A2">
            <wp:extent cx="9086850" cy="5762625"/>
            <wp:effectExtent l="0" t="0" r="0" b="9525"/>
            <wp:docPr id="898" name="Picture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 name="Picture 898"/>
                    <pic:cNvPicPr/>
                  </pic:nvPicPr>
                  <pic:blipFill>
                    <a:blip r:embed="rId75"/>
                    <a:stretch>
                      <a:fillRect/>
                    </a:stretch>
                  </pic:blipFill>
                  <pic:spPr>
                    <a:xfrm>
                      <a:off x="0" y="0"/>
                      <a:ext cx="9155160" cy="5805945"/>
                    </a:xfrm>
                    <a:prstGeom prst="rect">
                      <a:avLst/>
                    </a:prstGeom>
                  </pic:spPr>
                </pic:pic>
              </a:graphicData>
            </a:graphic>
          </wp:inline>
        </w:drawing>
      </w:r>
      <w:r w:rsidRPr="004058F5">
        <w:rPr>
          <w:rFonts w:cs="Calibri"/>
          <w:szCs w:val="22"/>
          <w:lang w:val="sq-AL" w:bidi="sq-AL"/>
        </w:rPr>
        <w:tab/>
      </w:r>
    </w:p>
    <w:p w14:paraId="345B6160" w14:textId="71F44195" w:rsidR="00900131" w:rsidRPr="004058F5" w:rsidRDefault="00153AF5" w:rsidP="004058F5">
      <w:pPr>
        <w:pStyle w:val="Heading1"/>
      </w:pPr>
      <w:bookmarkStart w:id="255" w:name="_Toc127359162"/>
      <w:bookmarkStart w:id="256" w:name="_Toc127359726"/>
      <w:r w:rsidRPr="004058F5">
        <w:rPr>
          <w:lang w:val="sq-AL" w:bidi="sq-AL"/>
        </w:rPr>
        <w:lastRenderedPageBreak/>
        <w:t>Karakterizimi dhe Përvijimi i Trupave Ujorë Sipërfaqësorë</w:t>
      </w:r>
      <w:bookmarkEnd w:id="255"/>
      <w:bookmarkEnd w:id="256"/>
    </w:p>
    <w:p w14:paraId="0C24482E" w14:textId="76F50B57" w:rsidR="00983C7A" w:rsidRPr="004058F5" w:rsidRDefault="00CC0FDB" w:rsidP="004058F5">
      <w:pPr>
        <w:pStyle w:val="Heading2"/>
      </w:pPr>
      <w:bookmarkStart w:id="257" w:name="_Toc127359163"/>
      <w:bookmarkStart w:id="258" w:name="_Toc127359727"/>
      <w:r w:rsidRPr="004058F5">
        <w:t>Vështrim i përgjithshëm</w:t>
      </w:r>
      <w:bookmarkEnd w:id="257"/>
      <w:bookmarkEnd w:id="258"/>
    </w:p>
    <w:p w14:paraId="515450AB" w14:textId="0F69EEA7" w:rsidR="00430351" w:rsidRPr="004058F5" w:rsidRDefault="003302D4" w:rsidP="00336583">
      <w:pPr>
        <w:pStyle w:val="Heading3"/>
      </w:pPr>
      <w:bookmarkStart w:id="259" w:name="_Toc127359164"/>
      <w:bookmarkStart w:id="260" w:name="_Toc127359728"/>
      <w:r w:rsidRPr="004058F5">
        <w:t>Bashkimi Evropian</w:t>
      </w:r>
      <w:bookmarkEnd w:id="259"/>
      <w:bookmarkEnd w:id="260"/>
    </w:p>
    <w:p w14:paraId="1C527403" w14:textId="1A2FB5E5" w:rsidR="00E87B68" w:rsidRPr="00504D92" w:rsidRDefault="00E87B68" w:rsidP="00E87B68">
      <w:pPr>
        <w:rPr>
          <w:rFonts w:cs="Calibri"/>
          <w:szCs w:val="22"/>
          <w:lang w:val="sq-AL"/>
        </w:rPr>
      </w:pPr>
      <w:r>
        <w:rPr>
          <w:rFonts w:eastAsia="Verdana" w:cs="Calibri"/>
          <w:szCs w:val="22"/>
          <w:lang w:val="sq-AL" w:bidi="sq-AL"/>
        </w:rPr>
        <w:t xml:space="preserve">DKU-ja </w:t>
      </w:r>
      <w:r w:rsidRPr="004058F5">
        <w:rPr>
          <w:rFonts w:eastAsia="Verdana" w:cs="Calibri"/>
          <w:szCs w:val="22"/>
          <w:lang w:val="sq-AL" w:bidi="sq-AL"/>
        </w:rPr>
        <w:t>përcakt</w:t>
      </w:r>
      <w:r>
        <w:rPr>
          <w:rFonts w:eastAsia="Verdana" w:cs="Calibri"/>
          <w:szCs w:val="22"/>
          <w:lang w:val="sq-AL" w:bidi="sq-AL"/>
        </w:rPr>
        <w:t>on</w:t>
      </w:r>
      <w:r w:rsidRPr="004058F5">
        <w:rPr>
          <w:rFonts w:eastAsia="Verdana" w:cs="Calibri"/>
          <w:szCs w:val="22"/>
          <w:lang w:val="sq-AL" w:bidi="sq-AL"/>
        </w:rPr>
        <w:t xml:space="preserve"> </w:t>
      </w:r>
      <w:r>
        <w:rPr>
          <w:rFonts w:eastAsia="Verdana" w:cs="Calibri"/>
          <w:szCs w:val="22"/>
          <w:lang w:val="sq-AL" w:bidi="sq-AL"/>
        </w:rPr>
        <w:t xml:space="preserve">një </w:t>
      </w:r>
      <w:r w:rsidRPr="004058F5">
        <w:rPr>
          <w:rFonts w:eastAsia="Verdana" w:cs="Calibri"/>
          <w:szCs w:val="22"/>
          <w:lang w:val="sq-AL" w:bidi="sq-AL"/>
        </w:rPr>
        <w:t>kornizë ligjore për mbrojtjen e ujërave sipërfaqësore të brendshme, ujërave kalimtare, ujërave bregdetare dhe ujërave nëntokësore. Suksesi i zbatimit të Direktivës në arritjen e këtij qëllimi dhe objektivave përkatëse matet kryesisht nga statusi i “trupave ujorë”. Për këtë arsye, trupat ujorë janë njësi themelore që duhen përdorur për analizën, raportimin dhe vlerësimin e përputhshmërisë me objektivat mj</w:t>
      </w:r>
      <w:r w:rsidR="002523DA">
        <w:rPr>
          <w:rFonts w:eastAsia="Verdana" w:cs="Calibri"/>
          <w:szCs w:val="22"/>
          <w:lang w:val="sq-AL" w:bidi="sq-AL"/>
        </w:rPr>
        <w:t>edisore kryesore të Direktivës</w:t>
      </w:r>
      <w:r w:rsidRPr="004058F5">
        <w:rPr>
          <w:rFonts w:eastAsia="Verdana" w:cs="Calibri"/>
          <w:szCs w:val="22"/>
          <w:vertAlign w:val="superscript"/>
          <w:lang w:val="sq-AL" w:bidi="sq-AL"/>
        </w:rPr>
        <w:footnoteReference w:id="106"/>
      </w:r>
      <w:r w:rsidR="002523DA">
        <w:rPr>
          <w:rFonts w:eastAsia="Verdana" w:cs="Calibri"/>
          <w:szCs w:val="22"/>
          <w:lang w:val="sq-AL" w:bidi="sq-AL"/>
        </w:rPr>
        <w:t>.</w:t>
      </w:r>
      <w:r w:rsidRPr="004058F5">
        <w:rPr>
          <w:rFonts w:eastAsia="Verdana" w:cs="Calibri"/>
          <w:szCs w:val="22"/>
          <w:lang w:val="sq-AL" w:bidi="sq-AL"/>
        </w:rPr>
        <w:t xml:space="preserve"> Çdo trup ujor duhet të jetë nën-njësi koherente në basenin ujor (ose rajonin e basenit ujor ) për të cilin gjejnë zbatim objektivat mjedisore të Direktivës. Prandaj, qëllimi kryesor i identifikimit të trupave ujorë është vlerësimi dhe krahasimi i saktë i statusit me objektivat mjedisore, pra nëpërmjet programeve të monitorimit, trupi ujor duhet klasifikuar në një klasë të vetme të statusit ekologjik me saktësinë dhe precizionin e duhur.</w:t>
      </w:r>
    </w:p>
    <w:p w14:paraId="02B4DF6A" w14:textId="19194E4D" w:rsidR="00580FED" w:rsidRPr="004058F5" w:rsidRDefault="00580FED" w:rsidP="004058F5">
      <w:pPr>
        <w:pStyle w:val="Heading2"/>
      </w:pPr>
      <w:bookmarkStart w:id="261" w:name="_Toc127359165"/>
      <w:bookmarkStart w:id="262" w:name="_Toc127359729"/>
      <w:r w:rsidRPr="004058F5">
        <w:t>Kategorizimi dhe Tipologjia e Trupave Ujorë Sipërfaqësorë</w:t>
      </w:r>
      <w:bookmarkEnd w:id="261"/>
      <w:bookmarkEnd w:id="262"/>
    </w:p>
    <w:p w14:paraId="29413B17" w14:textId="31F991E2" w:rsidR="002E7881" w:rsidRPr="004058F5" w:rsidRDefault="00AC3409" w:rsidP="00336583">
      <w:pPr>
        <w:pStyle w:val="Heading3"/>
      </w:pPr>
      <w:bookmarkStart w:id="263" w:name="_Toc127359166"/>
      <w:bookmarkStart w:id="264" w:name="_Toc127359730"/>
      <w:r w:rsidRPr="004058F5">
        <w:t>Kategoritë e Trupave Ujorë Sipërfaqësorë</w:t>
      </w:r>
      <w:bookmarkEnd w:id="263"/>
      <w:bookmarkEnd w:id="264"/>
    </w:p>
    <w:p w14:paraId="3E34A51A" w14:textId="77777777" w:rsidR="00E87B68" w:rsidRPr="00504D92" w:rsidRDefault="00E87B68" w:rsidP="00E87B68">
      <w:pPr>
        <w:rPr>
          <w:rFonts w:cs="Calibri"/>
          <w:szCs w:val="22"/>
          <w:lang w:val="sq-AL"/>
        </w:rPr>
      </w:pPr>
      <w:r w:rsidRPr="004058F5">
        <w:rPr>
          <w:rFonts w:eastAsia="Verdana" w:cs="Calibri"/>
          <w:szCs w:val="22"/>
          <w:lang w:val="sq-AL" w:bidi="sq-AL"/>
        </w:rPr>
        <w:t>Procedura për karakterizimin e trupave ujorë përcaktohet qartësisht në DKU</w:t>
      </w:r>
      <w:r w:rsidRPr="004058F5">
        <w:rPr>
          <w:rFonts w:eastAsia="Verdana" w:cs="Calibri"/>
          <w:szCs w:val="22"/>
          <w:vertAlign w:val="superscript"/>
          <w:lang w:val="sq-AL" w:bidi="sq-AL"/>
        </w:rPr>
        <w:footnoteReference w:id="107"/>
      </w:r>
      <w:r w:rsidRPr="004058F5">
        <w:rPr>
          <w:rFonts w:eastAsia="Verdana" w:cs="Calibri"/>
          <w:szCs w:val="22"/>
          <w:lang w:val="sq-AL" w:bidi="sq-AL"/>
        </w:rPr>
        <w:t xml:space="preserve">. Trupat ujorë sipërfaqësorë brenda rajonit të basenit ujor duhen klasifikuar në një prej këtyre kategorive të trupave ujorë sipërfaqësorë: lumenj, liqene, ujëra </w:t>
      </w:r>
      <w:r>
        <w:rPr>
          <w:rFonts w:eastAsia="Verdana" w:cs="Calibri"/>
          <w:szCs w:val="22"/>
          <w:lang w:val="sq-AL" w:bidi="sq-AL"/>
        </w:rPr>
        <w:t>kalimtarë</w:t>
      </w:r>
      <w:r w:rsidRPr="004058F5">
        <w:rPr>
          <w:rFonts w:eastAsia="Verdana" w:cs="Calibri"/>
          <w:szCs w:val="22"/>
          <w:lang w:val="sq-AL" w:bidi="sq-AL"/>
        </w:rPr>
        <w:t>, ujëra bregdetare, ose trupa ujorë artificialë dhe trupa ujorë tepër të modifikuar. Secila prej këtyre kategorive duhet identifikuar dhe raportuar më vete, brenda kuadrit të PMBU-së</w:t>
      </w:r>
      <w:r>
        <w:rPr>
          <w:rFonts w:eastAsia="Verdana" w:cs="Calibri"/>
          <w:szCs w:val="22"/>
          <w:lang w:val="sq-AL" w:bidi="sq-AL"/>
        </w:rPr>
        <w:t>.</w:t>
      </w:r>
    </w:p>
    <w:p w14:paraId="04AEB216" w14:textId="77777777" w:rsidR="00E87B68" w:rsidRPr="004058F5" w:rsidRDefault="00E87B68" w:rsidP="00E87B68">
      <w:pPr>
        <w:rPr>
          <w:rFonts w:eastAsia="Verdana" w:cs="Calibri"/>
          <w:szCs w:val="22"/>
          <w:lang w:val="sq-AL" w:bidi="sq-AL"/>
        </w:rPr>
      </w:pPr>
      <w:bookmarkStart w:id="265" w:name="_Hlk82097105"/>
      <w:r w:rsidRPr="004058F5">
        <w:rPr>
          <w:rFonts w:eastAsia="Verdana" w:cs="Calibri"/>
          <w:i/>
          <w:szCs w:val="22"/>
          <w:lang w:val="sq-AL" w:bidi="sq-AL"/>
        </w:rPr>
        <w:t>Trupat ujorë lumorë</w:t>
      </w:r>
      <w:r w:rsidRPr="004058F5">
        <w:rPr>
          <w:rFonts w:eastAsia="Verdana" w:cs="Calibri"/>
          <w:szCs w:val="22"/>
          <w:lang w:val="sq-AL" w:bidi="sq-AL"/>
        </w:rPr>
        <w:t xml:space="preserve"> përkufizohen në Nenin 2(4) të DKU-së si trupa ujorë të brendshëm që rrjedhin kryesisht në sipërfaqe të tokës, por që një pjesë e gjatësisë së tyre mund të rrjedhë edhe nën tokë.</w:t>
      </w:r>
    </w:p>
    <w:bookmarkEnd w:id="265"/>
    <w:p w14:paraId="3CF2AF17" w14:textId="77777777" w:rsidR="00E87B68" w:rsidRPr="004058F5" w:rsidRDefault="00E87B68" w:rsidP="00E87B68">
      <w:pPr>
        <w:rPr>
          <w:rFonts w:eastAsia="Verdana" w:cs="Calibri"/>
          <w:szCs w:val="22"/>
          <w:lang w:val="sq-AL" w:bidi="sq-AL"/>
        </w:rPr>
      </w:pPr>
      <w:r w:rsidRPr="004058F5">
        <w:rPr>
          <w:rFonts w:eastAsia="Verdana" w:cs="Calibri"/>
          <w:i/>
          <w:szCs w:val="22"/>
          <w:lang w:val="sq-AL" w:bidi="sq-AL"/>
        </w:rPr>
        <w:t>Liqenet</w:t>
      </w:r>
      <w:r w:rsidRPr="004058F5">
        <w:rPr>
          <w:rFonts w:eastAsia="Verdana" w:cs="Calibri"/>
          <w:szCs w:val="22"/>
          <w:lang w:val="sq-AL" w:bidi="sq-AL"/>
        </w:rPr>
        <w:t xml:space="preserve"> përkufizohen në Nenin 2(5) të DKU-së si ujëra të brendshme të ndenjura.</w:t>
      </w:r>
    </w:p>
    <w:p w14:paraId="4533C891" w14:textId="77777777" w:rsidR="00E87B68" w:rsidRPr="004058F5" w:rsidRDefault="00E87B68" w:rsidP="00E87B68">
      <w:pPr>
        <w:rPr>
          <w:rFonts w:eastAsia="Verdana" w:cs="Calibri"/>
          <w:szCs w:val="22"/>
          <w:lang w:val="sq-AL" w:bidi="sq-AL"/>
        </w:rPr>
      </w:pPr>
      <w:r w:rsidRPr="004058F5">
        <w:rPr>
          <w:rFonts w:eastAsia="Verdana" w:cs="Calibri"/>
          <w:i/>
          <w:szCs w:val="22"/>
          <w:lang w:val="sq-AL" w:bidi="sq-AL"/>
        </w:rPr>
        <w:t xml:space="preserve">Ujërat </w:t>
      </w:r>
      <w:r>
        <w:rPr>
          <w:rFonts w:eastAsia="Verdana" w:cs="Calibri"/>
          <w:i/>
          <w:szCs w:val="22"/>
          <w:lang w:val="sq-AL" w:bidi="sq-AL"/>
        </w:rPr>
        <w:t>kalimtarë</w:t>
      </w:r>
      <w:r w:rsidRPr="004058F5">
        <w:rPr>
          <w:rFonts w:eastAsia="Verdana" w:cs="Calibri"/>
          <w:szCs w:val="22"/>
          <w:lang w:val="sq-AL" w:bidi="sq-AL"/>
        </w:rPr>
        <w:t xml:space="preserve"> përkufizohen në nenin 2(6) të DKU-së si trupa ujorë sipërfaqësorë në afërsi të grykëderdhjeve të lumenjve, që janë pjesërisht me karakter të kripur, si rezultat i afërsisë së tyre me ujërat bregdetare, por që ndikohen kryesisht nga rrjedhat e ujërave të ëmbla për sa i përket regjimit të rrjedhës apo kripësisë. Ujërat </w:t>
      </w:r>
      <w:r>
        <w:rPr>
          <w:rFonts w:eastAsia="Verdana" w:cs="Calibri"/>
          <w:szCs w:val="22"/>
          <w:lang w:val="sq-AL" w:bidi="sq-AL"/>
        </w:rPr>
        <w:t>kalimtarë</w:t>
      </w:r>
      <w:r w:rsidRPr="004058F5">
        <w:rPr>
          <w:rFonts w:eastAsia="Verdana" w:cs="Calibri"/>
          <w:szCs w:val="22"/>
          <w:lang w:val="sq-AL" w:bidi="sq-AL"/>
        </w:rPr>
        <w:t xml:space="preserve"> karakterizohen zakonisht nga veçoritë e tyre morfologjike dhe kimike, lidhur me përmasat dhe natyrën e lumenjve që rrjedhin në to.</w:t>
      </w:r>
    </w:p>
    <w:p w14:paraId="6EA239E4" w14:textId="77777777" w:rsidR="00E87B68" w:rsidRPr="004058F5" w:rsidRDefault="00E87B68" w:rsidP="00E87B68">
      <w:pPr>
        <w:rPr>
          <w:rFonts w:eastAsia="Verdana" w:cs="Calibri"/>
          <w:szCs w:val="22"/>
          <w:lang w:val="sq-AL" w:bidi="sq-AL"/>
        </w:rPr>
      </w:pPr>
      <w:r w:rsidRPr="004058F5">
        <w:rPr>
          <w:rFonts w:eastAsia="Verdana" w:cs="Calibri"/>
          <w:i/>
          <w:szCs w:val="22"/>
          <w:lang w:val="sq-AL" w:bidi="sq-AL"/>
        </w:rPr>
        <w:t>Trupat ujorë bregdetarë</w:t>
      </w:r>
      <w:r w:rsidRPr="004058F5">
        <w:rPr>
          <w:rFonts w:eastAsia="Verdana" w:cs="Calibri"/>
          <w:szCs w:val="22"/>
          <w:lang w:val="sq-AL" w:bidi="sq-AL"/>
        </w:rPr>
        <w:t xml:space="preserve"> përkufizohen në Nenin 2(7) të DKU-së, dhe shtrihen 1 milje nautike (1852 m) nga kepi tokësor.</w:t>
      </w:r>
      <w:r w:rsidRPr="00AE67FF">
        <w:rPr>
          <w:rFonts w:eastAsia="Verdana" w:cs="Calibri"/>
          <w:szCs w:val="22"/>
          <w:vertAlign w:val="superscript"/>
          <w:lang w:val="sq-AL" w:bidi="sq-AL"/>
        </w:rPr>
        <w:footnoteReference w:id="108"/>
      </w:r>
      <w:r w:rsidRPr="004058F5">
        <w:rPr>
          <w:rFonts w:eastAsia="Verdana" w:cs="Calibri"/>
          <w:szCs w:val="22"/>
          <w:lang w:val="sq-AL" w:bidi="sq-AL"/>
        </w:rPr>
        <w:t xml:space="preserve">  Të gjithë trupat ujorë të përkohshëm dhe bregdetarë në Shqipëri gjenden brenda Ekorajonit 6 (Deti Mesdhe).</w:t>
      </w:r>
    </w:p>
    <w:p w14:paraId="6093CA26" w14:textId="77777777" w:rsidR="00E87B68" w:rsidRPr="004058F5" w:rsidRDefault="00E87B68" w:rsidP="00E87B68">
      <w:pPr>
        <w:rPr>
          <w:rFonts w:eastAsia="Verdana" w:cs="Calibri"/>
          <w:szCs w:val="22"/>
          <w:lang w:val="sq-AL" w:bidi="sq-AL"/>
        </w:rPr>
      </w:pPr>
      <w:r w:rsidRPr="004058F5">
        <w:rPr>
          <w:rFonts w:eastAsia="Verdana" w:cs="Calibri"/>
          <w:i/>
          <w:szCs w:val="22"/>
          <w:lang w:val="sq-AL" w:bidi="sq-AL"/>
        </w:rPr>
        <w:t>Trupat ujorë artificialë</w:t>
      </w:r>
      <w:r w:rsidRPr="004058F5">
        <w:rPr>
          <w:rFonts w:eastAsia="Verdana" w:cs="Calibri"/>
          <w:szCs w:val="22"/>
          <w:lang w:val="sq-AL" w:bidi="sq-AL"/>
        </w:rPr>
        <w:t xml:space="preserve"> dhe </w:t>
      </w:r>
      <w:r w:rsidRPr="004058F5">
        <w:rPr>
          <w:rFonts w:eastAsia="Verdana" w:cs="Calibri"/>
          <w:i/>
          <w:szCs w:val="22"/>
          <w:lang w:val="sq-AL" w:bidi="sq-AL"/>
        </w:rPr>
        <w:t>tepër të modifikuar</w:t>
      </w:r>
      <w:r w:rsidRPr="004058F5">
        <w:rPr>
          <w:rFonts w:eastAsia="Verdana" w:cs="Calibri"/>
          <w:szCs w:val="22"/>
          <w:lang w:val="sq-AL" w:bidi="sq-AL"/>
        </w:rPr>
        <w:t xml:space="preserve"> përkufizohen në nenin 2(8) dhe (9) të DKU-së. Në këto kushte, DKU-ja i lejon Shtetet Anëtare që t’i identifikojnë dhe shpallin trupat ujorë artificialë (TUA) dhe trupat ujorë tepër të modifikuar (TUTM) sipas nenit 4(3) të DKU-së. Shpallja dhe arsyetimi përkatës përmenden në mënyrë specifike në planet e menaxhimit të basenit ujor .</w:t>
      </w:r>
    </w:p>
    <w:p w14:paraId="20BF0A6B" w14:textId="77777777" w:rsidR="00E87B68" w:rsidRPr="004058F5" w:rsidRDefault="00E87B68" w:rsidP="00E87B68">
      <w:pPr>
        <w:rPr>
          <w:rFonts w:eastAsia="Verdana" w:cs="Calibri"/>
          <w:szCs w:val="22"/>
          <w:lang w:val="sq-AL" w:bidi="sq-AL"/>
        </w:rPr>
      </w:pPr>
      <w:r w:rsidRPr="004058F5">
        <w:rPr>
          <w:rFonts w:eastAsia="Verdana" w:cs="Calibri"/>
          <w:szCs w:val="22"/>
          <w:lang w:val="sq-AL" w:bidi="sq-AL"/>
        </w:rPr>
        <w:t xml:space="preserve">Domethënia dhe rëndësia e shpalljes së këtyre tipave të trupave ujorë për objektivat mjedisore të PMBU-së ka të bëjë pikërisht me faktin se TUTM-të janë trupa ujorë mjaft individualë që, për shkak të ndryshimeve fizike nga veprimtaria njerëzore, ndryshojnë thelbësisht në karakter dhe si rrjedhojë nuk mund ta arrijnë “statusin e mirë ekologjik” (SME). Vendosja e objektivave mjedisore më pak shtrënguese për këto trupa ujorë (raste përjashtime) përcaktohen në nenet 4(4) dhe 95) të DKU-së. </w:t>
      </w:r>
    </w:p>
    <w:p w14:paraId="5BFF72F3" w14:textId="77777777" w:rsidR="00E87B68" w:rsidRPr="004058F5" w:rsidRDefault="00E87B68" w:rsidP="00E87B68">
      <w:pPr>
        <w:rPr>
          <w:rFonts w:eastAsia="Verdana" w:cs="Calibri"/>
          <w:szCs w:val="22"/>
          <w:lang w:val="sq-AL" w:bidi="sq-AL"/>
        </w:rPr>
      </w:pPr>
      <w:bookmarkStart w:id="266" w:name="_Hlk82097127"/>
      <w:r w:rsidRPr="004058F5">
        <w:rPr>
          <w:rFonts w:eastAsia="Verdana" w:cs="Calibri"/>
          <w:szCs w:val="22"/>
          <w:lang w:val="sq-AL" w:bidi="sq-AL"/>
        </w:rPr>
        <w:t xml:space="preserve">Duke qenë se cilësia ekologjike e ujit të TUA-ve dhe TUTM-ve vlerësohet në lidhje me kategorinë “fillestare”, ne </w:t>
      </w:r>
      <w:r>
        <w:rPr>
          <w:rFonts w:eastAsia="Verdana" w:cs="Calibri"/>
          <w:szCs w:val="22"/>
          <w:lang w:val="sq-AL" w:bidi="sq-AL"/>
        </w:rPr>
        <w:t>do i konsiderojmë</w:t>
      </w:r>
      <w:r w:rsidRPr="004058F5">
        <w:rPr>
          <w:rFonts w:eastAsia="Verdana" w:cs="Calibri"/>
          <w:szCs w:val="22"/>
          <w:lang w:val="sq-AL" w:bidi="sq-AL"/>
        </w:rPr>
        <w:t xml:space="preserve"> TUA-të dhe TUTM-të </w:t>
      </w:r>
      <w:r>
        <w:rPr>
          <w:rFonts w:eastAsia="Verdana" w:cs="Calibri"/>
          <w:szCs w:val="22"/>
          <w:lang w:val="sq-AL" w:bidi="sq-AL"/>
        </w:rPr>
        <w:t>si</w:t>
      </w:r>
      <w:r w:rsidRPr="004058F5">
        <w:rPr>
          <w:rFonts w:eastAsia="Verdana" w:cs="Calibri"/>
          <w:szCs w:val="22"/>
          <w:lang w:val="sq-AL" w:bidi="sq-AL"/>
        </w:rPr>
        <w:t xml:space="preserve"> një formë e veçantë e një prej kategorive të tjera. Kjo do të thotë se </w:t>
      </w:r>
      <w:r w:rsidRPr="004058F5">
        <w:rPr>
          <w:rFonts w:eastAsia="Verdana" w:cs="Calibri"/>
          <w:szCs w:val="22"/>
          <w:lang w:val="sq-AL" w:bidi="sq-AL"/>
        </w:rPr>
        <w:lastRenderedPageBreak/>
        <w:t>çdo trup ujor karakterizohet (i) si një prej kategorive: lum, liqen, ujëra kalimtare ose ujëra bregdetare; dhe (ii) si një prej formave: tepër i modifikuar, artificial, natyror.</w:t>
      </w:r>
    </w:p>
    <w:bookmarkEnd w:id="266"/>
    <w:p w14:paraId="2F4FA3DB" w14:textId="469BC456" w:rsidR="002E7881" w:rsidRPr="004058F5" w:rsidRDefault="00AC3409" w:rsidP="00336583">
      <w:pPr>
        <w:pStyle w:val="Heading3"/>
      </w:pPr>
      <w:r w:rsidRPr="004058F5">
        <w:t xml:space="preserve"> </w:t>
      </w:r>
      <w:bookmarkStart w:id="267" w:name="_Toc127359167"/>
      <w:bookmarkStart w:id="268" w:name="_Toc127359731"/>
      <w:r w:rsidR="00E87B68">
        <w:t>Tipologjia</w:t>
      </w:r>
      <w:r w:rsidRPr="004058F5">
        <w:t xml:space="preserve"> e Trupave Ujorë Sipërfaqësorë</w:t>
      </w:r>
      <w:bookmarkEnd w:id="267"/>
      <w:bookmarkEnd w:id="268"/>
    </w:p>
    <w:p w14:paraId="2198D558" w14:textId="7825CB8A" w:rsidR="00E87B68" w:rsidRPr="00504D92" w:rsidRDefault="00E87B68" w:rsidP="00E87B68">
      <w:pPr>
        <w:rPr>
          <w:rFonts w:cs="Calibri"/>
          <w:szCs w:val="22"/>
          <w:lang w:val="sq-AL"/>
        </w:rPr>
      </w:pPr>
      <w:r w:rsidRPr="004058F5">
        <w:rPr>
          <w:rFonts w:eastAsia="Verdana" w:cs="Calibri"/>
          <w:szCs w:val="22"/>
          <w:lang w:val="sq-AL" w:bidi="sq-AL"/>
        </w:rPr>
        <w:t>Për secilën prej kategorive të ujërave sipërfaqësore,</w:t>
      </w:r>
      <w:r>
        <w:rPr>
          <w:rFonts w:eastAsia="Verdana" w:cs="Calibri"/>
          <w:szCs w:val="22"/>
          <w:lang w:val="sq-AL" w:bidi="sq-AL"/>
        </w:rPr>
        <w:t xml:space="preserve"> duhet të</w:t>
      </w:r>
      <w:r w:rsidRPr="004058F5">
        <w:rPr>
          <w:rFonts w:eastAsia="Verdana" w:cs="Calibri"/>
          <w:szCs w:val="22"/>
          <w:lang w:val="sq-AL" w:bidi="sq-AL"/>
        </w:rPr>
        <w:t xml:space="preserve"> bëhet dallimi midis trupave ujorë sipërfaqësorë brenda rajonit të basenit ujor sipas </w:t>
      </w:r>
      <w:r>
        <w:rPr>
          <w:rFonts w:eastAsia="Verdana" w:cs="Calibri"/>
          <w:szCs w:val="22"/>
          <w:lang w:val="sq-AL" w:bidi="sq-AL"/>
        </w:rPr>
        <w:t>tipologjisë</w:t>
      </w:r>
      <w:r w:rsidRPr="004058F5">
        <w:rPr>
          <w:rFonts w:eastAsia="Verdana" w:cs="Calibri"/>
          <w:szCs w:val="22"/>
          <w:lang w:val="sq-AL" w:bidi="sq-AL"/>
        </w:rPr>
        <w:t xml:space="preserve">. Këto lloje përkufizohen duke përdorur ose </w:t>
      </w:r>
      <w:r>
        <w:rPr>
          <w:rFonts w:eastAsia="Verdana" w:cs="Calibri"/>
          <w:szCs w:val="22"/>
          <w:lang w:val="sq-AL" w:bidi="sq-AL"/>
        </w:rPr>
        <w:t>‘</w:t>
      </w:r>
      <w:r w:rsidRPr="004058F5">
        <w:rPr>
          <w:rFonts w:eastAsia="Verdana" w:cs="Calibri"/>
          <w:szCs w:val="22"/>
          <w:lang w:val="sq-AL" w:bidi="sq-AL"/>
        </w:rPr>
        <w:t>Sistemin A</w:t>
      </w:r>
      <w:r>
        <w:rPr>
          <w:rFonts w:eastAsia="Verdana" w:cs="Calibri"/>
          <w:szCs w:val="22"/>
          <w:lang w:val="sq-AL" w:bidi="sq-AL"/>
        </w:rPr>
        <w:t>’</w:t>
      </w:r>
      <w:r w:rsidRPr="004058F5">
        <w:rPr>
          <w:rFonts w:eastAsia="Verdana" w:cs="Calibri"/>
          <w:szCs w:val="22"/>
          <w:lang w:val="sq-AL" w:bidi="sq-AL"/>
        </w:rPr>
        <w:t xml:space="preserve">, ose </w:t>
      </w:r>
      <w:r>
        <w:rPr>
          <w:rFonts w:eastAsia="Verdana" w:cs="Calibri"/>
          <w:szCs w:val="22"/>
          <w:lang w:val="sq-AL" w:bidi="sq-AL"/>
        </w:rPr>
        <w:t>‘</w:t>
      </w:r>
      <w:r w:rsidRPr="004058F5">
        <w:rPr>
          <w:rFonts w:eastAsia="Verdana" w:cs="Calibri"/>
          <w:szCs w:val="22"/>
          <w:lang w:val="sq-AL" w:bidi="sq-AL"/>
        </w:rPr>
        <w:t>Sistemin B</w:t>
      </w:r>
      <w:r>
        <w:rPr>
          <w:rFonts w:eastAsia="Verdana" w:cs="Calibri"/>
          <w:szCs w:val="22"/>
          <w:lang w:val="sq-AL" w:bidi="sq-AL"/>
        </w:rPr>
        <w:t>’</w:t>
      </w:r>
      <w:r w:rsidRPr="004058F5">
        <w:rPr>
          <w:rFonts w:eastAsia="Verdana" w:cs="Calibri"/>
          <w:szCs w:val="22"/>
          <w:lang w:val="sq-AL" w:bidi="sq-AL"/>
        </w:rPr>
        <w:t xml:space="preserve"> të DKU-së (Shtojca II). Në këtë plan, u zbatua procedura e Sistemit A.</w:t>
      </w:r>
    </w:p>
    <w:p w14:paraId="7F3D5261" w14:textId="77777777" w:rsidR="00E87B68" w:rsidRPr="00E87B68" w:rsidRDefault="00E87B68" w:rsidP="00E87B68">
      <w:pPr>
        <w:rPr>
          <w:rFonts w:cs="Calibri"/>
          <w:szCs w:val="22"/>
          <w:lang w:val="sq-AL"/>
        </w:rPr>
      </w:pPr>
      <w:r w:rsidRPr="004058F5">
        <w:rPr>
          <w:rFonts w:eastAsia="Verdana" w:cs="Calibri"/>
          <w:szCs w:val="22"/>
          <w:lang w:val="sq-AL" w:bidi="sq-AL"/>
        </w:rPr>
        <w:t xml:space="preserve">Në thelbin konceptual të qasjes së “statusit ekologjik” të DKU-së qëndron pikërisht kodimi i llojit të trupave ujorë. Objektivi parësor është të arrihet të paktën “Statusi i Mirë” (përkufizuar si statusi i mirë ekologjik dhe kimik) për çdo trup ujor (Seksioni 8). </w:t>
      </w:r>
      <w:r w:rsidRPr="00E87B68">
        <w:rPr>
          <w:rFonts w:eastAsia="Verdana" w:cs="Calibri"/>
          <w:szCs w:val="22"/>
          <w:lang w:val="sq-AL" w:bidi="sq-AL"/>
        </w:rPr>
        <w:t xml:space="preserve">Rrjedhimisht, për të përcaktuar statusin aktual ose ekzistues të trupit ujor x, duhet krahasuar me një “kusht reference” (kushte plotësisht natyrore) për atë lloj të trupit ujor. Ç’është më kryesorja, LLOJET e ndryshme të trupave ujorë qoftë edhe brenda po të njëjtës KATEGORI (p.sh lumenj) kanë kushte të ndryshme reference. Sa më i madh të jetë devijimi i gjendjes së trupit ujor nga kushtet e referencës, aq më i madh është ndikimi në përcaktimin e statusit përkatës.  </w:t>
      </w:r>
    </w:p>
    <w:p w14:paraId="6E8E4307" w14:textId="77777777" w:rsidR="00E87B68" w:rsidRPr="00E87B68" w:rsidRDefault="00E87B68" w:rsidP="00E87B68">
      <w:pPr>
        <w:rPr>
          <w:rFonts w:cs="Calibri"/>
          <w:szCs w:val="22"/>
          <w:lang w:val="sq-AL"/>
        </w:rPr>
      </w:pPr>
      <w:r w:rsidRPr="00E87B68">
        <w:rPr>
          <w:rFonts w:eastAsia="Verdana" w:cs="Calibri"/>
          <w:szCs w:val="22"/>
          <w:lang w:val="sq-AL" w:bidi="sq-AL"/>
        </w:rPr>
        <w:t>Kushtet plotësisht natyrore (referencë) për pjesën më të madhe të trupave ujorë, përcaktuar përmes gjykimit të ekspertëve, varen kryesisht nga tre përshkrues hidro-ekologjik parësorë:</w:t>
      </w:r>
    </w:p>
    <w:p w14:paraId="62AE640B" w14:textId="77777777" w:rsidR="00E87B68" w:rsidRPr="00E87B68" w:rsidRDefault="00E87B68" w:rsidP="00E87B68">
      <w:pPr>
        <w:pStyle w:val="ListParagraph"/>
        <w:numPr>
          <w:ilvl w:val="0"/>
          <w:numId w:val="114"/>
        </w:numPr>
        <w:spacing w:line="276" w:lineRule="auto"/>
        <w:rPr>
          <w:rFonts w:eastAsia="Verdana" w:cs="Calibri"/>
          <w:szCs w:val="22"/>
          <w:lang w:val="sq-AL" w:bidi="sq-AL"/>
        </w:rPr>
      </w:pPr>
      <w:r w:rsidRPr="00E87B68">
        <w:rPr>
          <w:rFonts w:eastAsia="Verdana" w:cs="Calibri"/>
          <w:i/>
          <w:iCs/>
          <w:szCs w:val="22"/>
          <w:lang w:val="sq-AL" w:bidi="sq-AL"/>
        </w:rPr>
        <w:t>Lartësia</w:t>
      </w:r>
      <w:r w:rsidRPr="00E87B68">
        <w:rPr>
          <w:rFonts w:eastAsia="Verdana" w:cs="Calibri"/>
          <w:szCs w:val="22"/>
          <w:lang w:val="sq-AL" w:bidi="sq-AL"/>
        </w:rPr>
        <w:t xml:space="preserve"> - ky parametër ndikon më së shumti regjimet e temperaturave ditore, sezonale dhe vjetore të ekosistemeve ujore.   </w:t>
      </w:r>
    </w:p>
    <w:p w14:paraId="5740E79D" w14:textId="77777777" w:rsidR="00E87B68" w:rsidRPr="00E87B68" w:rsidRDefault="00E87B68" w:rsidP="00E87B68">
      <w:pPr>
        <w:pStyle w:val="ListParagraph"/>
        <w:numPr>
          <w:ilvl w:val="0"/>
          <w:numId w:val="114"/>
        </w:numPr>
        <w:spacing w:line="276" w:lineRule="auto"/>
        <w:rPr>
          <w:rFonts w:eastAsia="Verdana" w:cs="Calibri"/>
          <w:szCs w:val="22"/>
          <w:lang w:val="sq-AL" w:bidi="sq-AL"/>
        </w:rPr>
      </w:pPr>
      <w:r w:rsidRPr="00E87B68">
        <w:rPr>
          <w:rFonts w:eastAsia="Verdana" w:cs="Calibri"/>
          <w:i/>
          <w:iCs/>
          <w:szCs w:val="22"/>
          <w:lang w:val="sq-AL" w:bidi="sq-AL"/>
        </w:rPr>
        <w:t>Përmasa</w:t>
      </w:r>
      <w:r w:rsidRPr="00E87B68">
        <w:rPr>
          <w:rFonts w:eastAsia="Verdana" w:cs="Calibri"/>
          <w:szCs w:val="22"/>
          <w:lang w:val="sq-AL" w:bidi="sq-AL"/>
        </w:rPr>
        <w:t xml:space="preserve"> - ky parametër (p.sh zona ujëmbledhëse e trupit ujor lumor ose sipërfaqja e trupit ujor liqenor) ka ndikime mjaft komplekse, por ndikimet më të dukshme vërehen te sasia e ujit brenda ekosistemit ujor (magnituda e prurjes ose depozitimit), prurja sezonale ose regjimi i depozitimit, si dhe me shumë gjasa te habitati i ekosistemit dhe vazhdimësisë së tij.   </w:t>
      </w:r>
    </w:p>
    <w:p w14:paraId="70026845" w14:textId="77777777" w:rsidR="00E87B68" w:rsidRPr="00E87B68" w:rsidRDefault="00E87B68" w:rsidP="00E87B68">
      <w:pPr>
        <w:pStyle w:val="ListParagraph"/>
        <w:numPr>
          <w:ilvl w:val="0"/>
          <w:numId w:val="114"/>
        </w:numPr>
        <w:spacing w:line="276" w:lineRule="auto"/>
        <w:rPr>
          <w:rFonts w:eastAsia="Verdana" w:cs="Calibri"/>
          <w:szCs w:val="22"/>
          <w:lang w:val="sq-AL" w:bidi="sq-AL"/>
        </w:rPr>
      </w:pPr>
      <w:r w:rsidRPr="00E87B68">
        <w:rPr>
          <w:rFonts w:eastAsia="Verdana" w:cs="Calibri"/>
          <w:i/>
          <w:iCs/>
          <w:szCs w:val="22"/>
          <w:lang w:val="sq-AL" w:bidi="sq-AL"/>
        </w:rPr>
        <w:t>Gjeologjia</w:t>
      </w:r>
      <w:r w:rsidRPr="00E87B68">
        <w:rPr>
          <w:rFonts w:eastAsia="Verdana" w:cs="Calibri"/>
          <w:szCs w:val="22"/>
          <w:lang w:val="sq-AL" w:bidi="sq-AL"/>
        </w:rPr>
        <w:t xml:space="preserve"> - ky parametër ndikon më së shumti kiminë e ujërave pritëse ndaj ka ndikim të drejtpërdrejtë dhe të madh te llojet ujore të përshtatura veçanërisht ndaj këtyre kushteve fiziko-kimike. Ndikimet parësore gjeokimike mund të ndahen në formacione gjeologjike gëlqerore (karbonati), silicore (silice) ose organike (humike). </w:t>
      </w:r>
    </w:p>
    <w:p w14:paraId="27671109" w14:textId="5E5E87B9" w:rsidR="00E87B68" w:rsidRPr="00504D92" w:rsidRDefault="00E87B68" w:rsidP="00E87B68">
      <w:pPr>
        <w:rPr>
          <w:rFonts w:cs="Calibri"/>
          <w:szCs w:val="22"/>
          <w:lang w:val="sq-AL"/>
        </w:rPr>
      </w:pPr>
      <w:r w:rsidRPr="00E87B68">
        <w:rPr>
          <w:rFonts w:eastAsia="Verdana" w:cs="Calibri"/>
          <w:szCs w:val="22"/>
          <w:lang w:val="sq-AL" w:bidi="sq-AL"/>
        </w:rPr>
        <w:t>Për të garantuar qëndrueshmërinë e analizimit dhe raportimit të kushteve të referencës së statusit ekologjik për Shtetet Anëtare, po zbatohet prej shumë vitesh tashmë procesi i ‘ndër-kalibrimit’ (duke përdorur edhe Sistemin A edhe Sistemin B). Puna e kryer së fundi mbi këtë çështje për ripërkufizimin e tipologjive të gjera për lumenjtë dhe liqenet europiane përafrohet më mirë me llojet e gjera të ndërkalibrimit evropian, ndaj është mira</w:t>
      </w:r>
      <w:r w:rsidR="002523DA">
        <w:rPr>
          <w:rFonts w:eastAsia="Verdana" w:cs="Calibri"/>
          <w:szCs w:val="22"/>
          <w:lang w:val="sq-AL" w:bidi="sq-AL"/>
        </w:rPr>
        <w:t>tuar në kuadër të kësaj PMBU-je</w:t>
      </w:r>
      <w:r w:rsidRPr="00E87B68">
        <w:rPr>
          <w:rFonts w:eastAsia="Verdana" w:cs="Calibri"/>
          <w:szCs w:val="22"/>
          <w:vertAlign w:val="superscript"/>
          <w:lang w:val="sq-AL" w:bidi="sq-AL"/>
        </w:rPr>
        <w:footnoteReference w:id="109"/>
      </w:r>
      <w:r w:rsidR="002523DA">
        <w:rPr>
          <w:rFonts w:eastAsia="Verdana" w:cs="Calibri"/>
          <w:szCs w:val="22"/>
          <w:lang w:val="sq-AL" w:bidi="sq-AL"/>
        </w:rPr>
        <w:t>.</w:t>
      </w:r>
    </w:p>
    <w:p w14:paraId="38054463" w14:textId="77777777" w:rsidR="00E87B68" w:rsidRPr="00504D92" w:rsidRDefault="00E87B68" w:rsidP="00E87B68">
      <w:pPr>
        <w:rPr>
          <w:rFonts w:cs="Calibri"/>
          <w:szCs w:val="22"/>
          <w:lang w:val="sq-AL"/>
        </w:rPr>
      </w:pPr>
      <w:r w:rsidRPr="004058F5">
        <w:rPr>
          <w:rFonts w:eastAsia="Verdana" w:cs="Calibri"/>
          <w:szCs w:val="22"/>
          <w:lang w:val="sq-AL" w:bidi="sq-AL"/>
        </w:rPr>
        <w:t>Sipas Shtojcës II, 1.1.v të D-së, diferencimi i tipologjisë për trupat ujorë artificialë (TUA) dhe tepër të modifikuar (TUTM) duhet kryer në përputhje me përshkruesit për cilëndo kategori të ujërave sipërfaqësore natyrore që ngjason më tepër me TUA-në apo TUTM-në në fjalë. Në mënyrë të ngjashme, elementet e cilësisë duhet të jenë ato që gjejnë zbatim për çdo kategori të ujërave sipërfaqësore natyrore që ngjasojnë më tepër me TUA-n apo TUTM-në (DKU, Shtojca 1.1.5). Kjo do të thotë se rezervuarët e krijuar përmes ndërtimit të digave në lumenj mund të kategorizohen si lumenj tepër të modifikuar, por duhet të klasifikohen në lloje dhe vlerësuar duke përdorur elementet dhe mjetet e duhura për liqenet, pasi liqenet janë një kategori e ujërave sipërfaqësore natyrore me të cilët rezervuarët kanë ngjashmëri të madhe.</w:t>
      </w:r>
    </w:p>
    <w:p w14:paraId="0205B4B8" w14:textId="4152BC44" w:rsidR="004C5C9B" w:rsidRPr="004058F5" w:rsidRDefault="00AC3409" w:rsidP="00336583">
      <w:pPr>
        <w:pStyle w:val="Heading3"/>
      </w:pPr>
      <w:bookmarkStart w:id="269" w:name="_Toc127359168"/>
      <w:bookmarkStart w:id="270" w:name="_Toc127359732"/>
      <w:r w:rsidRPr="004058F5">
        <w:t>Tipologjia e Trupave Ujorë Sipërfaqësorë që Ndikon Përvijimin</w:t>
      </w:r>
      <w:bookmarkEnd w:id="269"/>
      <w:bookmarkEnd w:id="270"/>
    </w:p>
    <w:p w14:paraId="42D0C029" w14:textId="77777777" w:rsidR="00E87B68" w:rsidRPr="00504D92" w:rsidRDefault="00E87B68" w:rsidP="00E87B68">
      <w:pPr>
        <w:rPr>
          <w:rFonts w:cs="Calibri"/>
          <w:szCs w:val="22"/>
          <w:lang w:val="sq-AL"/>
        </w:rPr>
      </w:pPr>
      <w:r w:rsidRPr="004058F5">
        <w:rPr>
          <w:rFonts w:eastAsia="Verdana" w:cs="Calibri"/>
          <w:szCs w:val="22"/>
          <w:lang w:val="sq-AL" w:bidi="sq-AL"/>
        </w:rPr>
        <w:t xml:space="preserve">Përvijimi i trupave ujorë (përcaktimi i ndarjeve të sakta gjeografike brenda lumenjve, liqeneve, ujërave nëntokësore në elemente më të vogla) përshkruhet në seksionin 5.4 dhe </w:t>
      </w:r>
      <w:r>
        <w:rPr>
          <w:rFonts w:eastAsia="Verdana" w:cs="Calibri"/>
          <w:szCs w:val="22"/>
          <w:lang w:val="sq-AL" w:bidi="sq-AL"/>
        </w:rPr>
        <w:t>përbën</w:t>
      </w:r>
      <w:r w:rsidRPr="004058F5">
        <w:rPr>
          <w:rFonts w:eastAsia="Verdana" w:cs="Calibri"/>
          <w:szCs w:val="22"/>
          <w:lang w:val="sq-AL" w:bidi="sq-AL"/>
        </w:rPr>
        <w:t xml:space="preserve"> fazë</w:t>
      </w:r>
      <w:r>
        <w:rPr>
          <w:rFonts w:eastAsia="Verdana" w:cs="Calibri"/>
          <w:szCs w:val="22"/>
          <w:lang w:val="sq-AL" w:bidi="sq-AL"/>
        </w:rPr>
        <w:t>n</w:t>
      </w:r>
      <w:r w:rsidRPr="004058F5">
        <w:rPr>
          <w:rFonts w:eastAsia="Verdana" w:cs="Calibri"/>
          <w:szCs w:val="22"/>
          <w:lang w:val="sq-AL" w:bidi="sq-AL"/>
        </w:rPr>
        <w:t xml:space="preserve"> </w:t>
      </w:r>
      <w:r>
        <w:rPr>
          <w:rFonts w:eastAsia="Verdana" w:cs="Calibri"/>
          <w:szCs w:val="22"/>
          <w:lang w:val="sq-AL" w:bidi="sq-AL"/>
        </w:rPr>
        <w:t>e</w:t>
      </w:r>
      <w:r w:rsidRPr="004058F5">
        <w:rPr>
          <w:rFonts w:eastAsia="Verdana" w:cs="Calibri"/>
          <w:szCs w:val="22"/>
          <w:lang w:val="sq-AL" w:bidi="sq-AL"/>
        </w:rPr>
        <w:t xml:space="preserve"> tretë të procesit të karakterizimit. Për sa i përket klasave tipologjike, duke qenë se ndryshimet në tipologjinë e trupit ujor ka shumë të ngjarë që të lidhe</w:t>
      </w:r>
      <w:r>
        <w:rPr>
          <w:rFonts w:eastAsia="Verdana" w:cs="Calibri"/>
          <w:szCs w:val="22"/>
          <w:lang w:val="sq-AL" w:bidi="sq-AL"/>
        </w:rPr>
        <w:t>n</w:t>
      </w:r>
      <w:r w:rsidRPr="004058F5">
        <w:rPr>
          <w:rFonts w:eastAsia="Verdana" w:cs="Calibri"/>
          <w:szCs w:val="22"/>
          <w:lang w:val="sq-AL" w:bidi="sq-AL"/>
        </w:rPr>
        <w:t xml:space="preserve"> me një ndryshim të kushteve të referencës, dhe se kushtet e referencës duhet të zbatohen </w:t>
      </w:r>
      <w:r w:rsidRPr="004058F5">
        <w:rPr>
          <w:rFonts w:eastAsia="Verdana" w:cs="Calibri"/>
          <w:szCs w:val="22"/>
          <w:lang w:val="sq-AL" w:bidi="sq-AL"/>
        </w:rPr>
        <w:lastRenderedPageBreak/>
        <w:t xml:space="preserve">në mënyrë të njëtrajtshme për atë trup ujor individual, rrjedh që ndryshimi i </w:t>
      </w:r>
      <w:r>
        <w:rPr>
          <w:rFonts w:eastAsia="Verdana" w:cs="Calibri"/>
          <w:szCs w:val="22"/>
          <w:lang w:val="sq-AL" w:bidi="sq-AL"/>
        </w:rPr>
        <w:t>tipologjisë</w:t>
      </w:r>
      <w:r w:rsidRPr="004058F5">
        <w:rPr>
          <w:rFonts w:eastAsia="Verdana" w:cs="Calibri"/>
          <w:szCs w:val="22"/>
          <w:lang w:val="sq-AL" w:bidi="sq-AL"/>
        </w:rPr>
        <w:t xml:space="preserve"> të trupit ujor duhet të sjellë ndryshim edhe në përcaktimin e kufijve të atij trupi ujor të përvijuar.</w:t>
      </w:r>
    </w:p>
    <w:p w14:paraId="5D68B0F2" w14:textId="77777777" w:rsidR="00E87B68" w:rsidRPr="00504D92" w:rsidRDefault="00E87B68" w:rsidP="00E87B68">
      <w:pPr>
        <w:rPr>
          <w:rFonts w:cs="Calibri"/>
          <w:szCs w:val="22"/>
          <w:lang w:val="sq-AL"/>
        </w:rPr>
      </w:pPr>
      <w:r w:rsidRPr="004058F5">
        <w:rPr>
          <w:rFonts w:eastAsia="Verdana" w:cs="Calibri"/>
          <w:szCs w:val="22"/>
          <w:lang w:val="sq-AL" w:bidi="sq-AL"/>
        </w:rPr>
        <w:t>Për shembull, për një trup ujor lumor të ngjashëm të së njëjtës klasë dhe gjeologji me zonën ujëmbledhëse, kalimi nga lartësi e madhe (&gt; 800 m) në lartësi mesatare (&gt; 200 &lt; 800 m) do të kërkonte ndarje në dy trupa ujorë për të pasqyruar kushtet e ndryshme të referencës (dhe mundësisht, statusin aktual). Thënë më thjesht, trupi ujor i përvijuar nuk duhet t’i kalojë kufijtë tipologjikë, që përkufizohen nga lartësia, përmasa dhe klasat gjeologjike të DKU-së në Shtojcën II.</w:t>
      </w:r>
    </w:p>
    <w:p w14:paraId="14591BC5" w14:textId="77777777" w:rsidR="00E87B68" w:rsidRPr="00504D92" w:rsidRDefault="00E87B68" w:rsidP="00E87B68">
      <w:pPr>
        <w:rPr>
          <w:rFonts w:cs="Calibri"/>
          <w:szCs w:val="22"/>
          <w:lang w:val="sq-AL"/>
        </w:rPr>
      </w:pPr>
      <w:r w:rsidRPr="004058F5">
        <w:rPr>
          <w:rFonts w:eastAsia="Verdana" w:cs="Calibri"/>
          <w:szCs w:val="22"/>
          <w:lang w:val="sq-AL" w:bidi="sq-AL"/>
        </w:rPr>
        <w:t>Lidhur me rastin e veçantë të trupave ujorë artificialë (TUA) ose trupave ujorë tepër të modifikuar (TUTM), kufijtë tipologjikë gjejnë zbatim të njëtrajtshëm edhe për këto kategori. Sipas Shtojcës II të DKU-së, diferencimi i tipologjisë duhet kryer në përputhje me përshkruesit për cilëndo kategori të ujërave sipërfaqësore natyrale që ngjason më së shumti me TUA-në ose TUTM-në në fjalë.</w:t>
      </w:r>
    </w:p>
    <w:p w14:paraId="247B38FE" w14:textId="400BFC4C" w:rsidR="00E647E5" w:rsidRPr="004058F5" w:rsidRDefault="00E647E5" w:rsidP="00336583">
      <w:pPr>
        <w:pStyle w:val="Heading3"/>
      </w:pPr>
      <w:bookmarkStart w:id="271" w:name="_Toc127359169"/>
      <w:bookmarkStart w:id="272" w:name="_Toc127359733"/>
      <w:r w:rsidRPr="004058F5">
        <w:t>Presionet dhe Ndikimet e Trupit Ujor Sipërfaqësor që Ndikojnë Përvijimin</w:t>
      </w:r>
      <w:bookmarkEnd w:id="271"/>
      <w:bookmarkEnd w:id="272"/>
    </w:p>
    <w:p w14:paraId="197ADE4A" w14:textId="77777777" w:rsidR="00E87B68" w:rsidRPr="00504D92" w:rsidRDefault="00E87B68" w:rsidP="00E87B68">
      <w:pPr>
        <w:rPr>
          <w:rFonts w:cs="Calibri"/>
          <w:szCs w:val="22"/>
          <w:lang w:val="sq-AL"/>
        </w:rPr>
      </w:pPr>
      <w:r w:rsidRPr="004058F5">
        <w:rPr>
          <w:rFonts w:eastAsia="Verdana" w:cs="Calibri"/>
          <w:szCs w:val="22"/>
          <w:lang w:val="sq-AL" w:bidi="sq-AL"/>
        </w:rPr>
        <w:t xml:space="preserve">Përvijimi duhet kryer deri në ato nivele sa për të pasur një përcaktim të saktë të statusit të çdo trupi ujor individual, pa krijuar nën-ndarje të panumërta në trupa ujorë më të vegjël që nuk japin kontribut domethënës kundrejt qëllimeve të Direktivës. Duke qenë se janë të të njëjtit </w:t>
      </w:r>
      <w:r>
        <w:rPr>
          <w:rFonts w:eastAsia="Verdana" w:cs="Calibri"/>
          <w:szCs w:val="22"/>
          <w:lang w:val="sq-AL" w:bidi="sq-AL"/>
        </w:rPr>
        <w:t>TIPOLOGJI</w:t>
      </w:r>
      <w:r w:rsidRPr="004058F5">
        <w:rPr>
          <w:rFonts w:eastAsia="Verdana" w:cs="Calibri"/>
          <w:szCs w:val="22"/>
          <w:lang w:val="sq-AL" w:bidi="sq-AL"/>
        </w:rPr>
        <w:t xml:space="preserve"> (seksioni 5.2.2), elementet e ngjashme të ujërave sipërfaqësore me të njëjtin status mund të kombinohen në një trup ujor të vetëm, për shembull disa degë të vogla furnizuese në fuqinë e basenit.</w:t>
      </w:r>
    </w:p>
    <w:p w14:paraId="19AE8245" w14:textId="77777777" w:rsidR="00E87B68" w:rsidRPr="00504D92" w:rsidRDefault="00E87B68" w:rsidP="00E87B68">
      <w:pPr>
        <w:rPr>
          <w:rFonts w:cs="Calibri"/>
          <w:szCs w:val="22"/>
          <w:lang w:val="sq-AL"/>
        </w:rPr>
      </w:pPr>
      <w:r w:rsidRPr="004058F5">
        <w:rPr>
          <w:rFonts w:eastAsia="Verdana" w:cs="Calibri"/>
          <w:szCs w:val="22"/>
          <w:lang w:val="sq-AL" w:bidi="sq-AL"/>
        </w:rPr>
        <w:t xml:space="preserve">Megjithatë, kur trupi ujor i nënshtrohet një presioni të konsiderueshëm </w:t>
      </w:r>
      <w:r>
        <w:rPr>
          <w:rFonts w:eastAsia="Verdana" w:cs="Calibri"/>
          <w:szCs w:val="22"/>
          <w:lang w:val="sq-AL" w:bidi="sq-AL"/>
        </w:rPr>
        <w:t>(</w:t>
      </w:r>
      <w:r w:rsidRPr="004058F5">
        <w:rPr>
          <w:rFonts w:eastAsia="Verdana" w:cs="Calibri"/>
          <w:szCs w:val="22"/>
          <w:lang w:val="sq-AL" w:bidi="sq-AL"/>
        </w:rPr>
        <w:t xml:space="preserve">qoftë pikësor, apo të shpërndarë), si p.sh shkarkimet e përqendruara të ujërave të ndotura, atëherë ka të ngjarë që të aplikohet një ndarje  të paktën për të veçuar trupat ujorë të rrjedhës së sipërme nga ato në rrjedhën e poshtme të shkarkimit të ndotësve, pasi edhe statusi do të jetë i ndryshëm. </w:t>
      </w:r>
    </w:p>
    <w:p w14:paraId="312A1E32" w14:textId="0E89BB77" w:rsidR="00195BA9" w:rsidRPr="004058F5" w:rsidRDefault="00927C9A" w:rsidP="004058F5">
      <w:pPr>
        <w:pStyle w:val="Heading2"/>
      </w:pPr>
      <w:bookmarkStart w:id="273" w:name="_Toc127359170"/>
      <w:bookmarkStart w:id="274" w:name="_Toc127359734"/>
      <w:r w:rsidRPr="004058F5">
        <w:t>Koherenca dhe Metodologjia e Përvijimit të Trupave Ujorë</w:t>
      </w:r>
      <w:bookmarkEnd w:id="273"/>
      <w:bookmarkEnd w:id="274"/>
    </w:p>
    <w:p w14:paraId="1011B2EE" w14:textId="77777777" w:rsidR="00E87B68" w:rsidRPr="00504D92" w:rsidRDefault="00E87B68" w:rsidP="00E87B68">
      <w:pPr>
        <w:rPr>
          <w:rFonts w:cs="Calibri"/>
          <w:szCs w:val="22"/>
          <w:lang w:val="sq-AL"/>
        </w:rPr>
      </w:pPr>
      <w:r w:rsidRPr="004058F5">
        <w:rPr>
          <w:rFonts w:eastAsia="Verdana" w:cs="Calibri"/>
          <w:szCs w:val="22"/>
          <w:lang w:val="sq-AL" w:bidi="sq-AL"/>
        </w:rPr>
        <w:t>Parimet e bashkim-ndarjes të parashtruara në seksionin 5.2.4 duhet të marrin parasysh jo vetëm statusin aktual, por edhe ndryshimet e mundshme të statusit brenda trupit të vetëm ujor për shkak të presioneve dhe ndikimeve</w:t>
      </w:r>
      <w:r>
        <w:rPr>
          <w:rFonts w:eastAsia="Verdana" w:cs="Calibri"/>
          <w:szCs w:val="22"/>
          <w:lang w:val="sq-AL" w:bidi="sq-AL"/>
        </w:rPr>
        <w:t xml:space="preserve"> që priten në të ardhmen</w:t>
      </w:r>
      <w:r w:rsidRPr="004058F5">
        <w:rPr>
          <w:rFonts w:eastAsia="Verdana" w:cs="Calibri"/>
          <w:szCs w:val="22"/>
          <w:lang w:val="sq-AL" w:bidi="sq-AL"/>
        </w:rPr>
        <w:t xml:space="preserve">. Për shembull, zgjerimi urban, veprat e mbrojtjes nga përmbytjet, ofrimi i shërbimit të trajtimit të ujërave të ndotura, hidrocentralet ose sistemet e reja të marrjes dhe shkarkimit të ujit kanë gjasa të ndikojnë në status në pika të ndryshme përgjatë lumit.  </w:t>
      </w:r>
    </w:p>
    <w:p w14:paraId="1209FD00" w14:textId="77777777" w:rsidR="00E87B68" w:rsidRPr="00504D92" w:rsidRDefault="00E87B68" w:rsidP="00E87B68">
      <w:pPr>
        <w:rPr>
          <w:rFonts w:cs="Calibri"/>
          <w:szCs w:val="22"/>
          <w:lang w:val="sq-AL"/>
        </w:rPr>
      </w:pPr>
      <w:r w:rsidRPr="004058F5">
        <w:rPr>
          <w:rFonts w:eastAsia="Verdana" w:cs="Calibri"/>
          <w:szCs w:val="22"/>
          <w:lang w:val="sq-AL" w:bidi="sq-AL"/>
        </w:rPr>
        <w:t xml:space="preserve">Këto presione pikësore ose të shpërndara mund të tregojnë se trupi ujor i bashkuar aktualisht duhet ndarë në disa trupa ujorë më të vegjël në të ardhmen, në mënyrë që të bëhet një identifikim sa më i saktë i statusit të secilit. Me qëllim menaxhimin efikas të bazës së të dhënave dhe shmangien e ricaktimit të kodeve unike të trupave ujorë (Kodi Evropian i Trupave Ujorë Sipërfaqësorë) </w:t>
      </w:r>
      <w:r w:rsidRPr="004058F5">
        <w:rPr>
          <w:rFonts w:eastAsia="Verdana" w:cs="Calibri"/>
          <w:szCs w:val="22"/>
          <w:vertAlign w:val="superscript"/>
          <w:lang w:val="sq-AL" w:bidi="sq-AL"/>
        </w:rPr>
        <w:footnoteReference w:id="110"/>
      </w:r>
      <w:r w:rsidRPr="004058F5">
        <w:rPr>
          <w:rFonts w:eastAsia="Verdana" w:cs="Calibri"/>
          <w:szCs w:val="22"/>
          <w:lang w:val="sq-AL" w:bidi="sq-AL"/>
        </w:rPr>
        <w:t xml:space="preserve"> preferohet që në disa raste, trupi ujor të mos thjeshtohet më tepër seç duhet, ndonëse karakteristikat dhe statusi i tyre aktual mund të jenë uniform. Ky paralajmërim vlen sidomos kur rritet gjatësia e trupit ujor. </w:t>
      </w:r>
    </w:p>
    <w:p w14:paraId="243BA6BE" w14:textId="77777777" w:rsidR="00E87B68" w:rsidRPr="00504D92" w:rsidRDefault="00E87B68" w:rsidP="00E87B68">
      <w:pPr>
        <w:rPr>
          <w:rFonts w:cs="Calibri"/>
          <w:szCs w:val="22"/>
          <w:lang w:val="sq-AL"/>
        </w:rPr>
      </w:pPr>
      <w:r w:rsidRPr="004058F5">
        <w:rPr>
          <w:rFonts w:eastAsia="Verdana" w:cs="Calibri"/>
          <w:szCs w:val="22"/>
          <w:lang w:val="sq-AL" w:bidi="sq-AL"/>
        </w:rPr>
        <w:t xml:space="preserve">Problematika që haset në Shqipëri është se programet e monitorimit mbikëqyrës të ujërave sipërfaqësore dhe nëntokësore nuk mjaftojnë për të mbuluar të gjithë trupat ujorë, pra statusi i shumë trupave ujorë të përvijuar nuk njihet. Ky është rasti për planin 2022-2027. Për pasojë, duhet gjykuar se ku mund të ndodhë ndryshimi në status aktualisht ose në të ardhmen për shkak të karakteristikave natyrore ose presioneve antropogjene. </w:t>
      </w:r>
    </w:p>
    <w:p w14:paraId="1F789447" w14:textId="6DF11534" w:rsidR="00E87B68" w:rsidRPr="004058F5" w:rsidRDefault="00E87B68" w:rsidP="00E87B68">
      <w:pPr>
        <w:rPr>
          <w:rFonts w:eastAsia="Verdana" w:cs="Calibri"/>
          <w:szCs w:val="22"/>
          <w:lang w:val="sq-AL" w:bidi="sq-AL"/>
        </w:rPr>
      </w:pPr>
      <w:r w:rsidRPr="004058F5">
        <w:rPr>
          <w:rFonts w:eastAsia="Verdana" w:cs="Calibri"/>
          <w:szCs w:val="22"/>
          <w:lang w:val="sq-AL" w:bidi="sq-AL"/>
        </w:rPr>
        <w:fldChar w:fldCharType="begin"/>
      </w:r>
      <w:r w:rsidRPr="004058F5">
        <w:rPr>
          <w:rFonts w:eastAsia="Verdana" w:cs="Calibri"/>
          <w:szCs w:val="22"/>
          <w:lang w:val="sq-AL" w:bidi="sq-AL"/>
        </w:rPr>
        <w:instrText xml:space="preserve"> REF _Ref93056833 \h  \* MERGEFORMAT </w:instrText>
      </w:r>
      <w:r w:rsidRPr="004058F5">
        <w:rPr>
          <w:rFonts w:eastAsia="Verdana" w:cs="Calibri"/>
          <w:szCs w:val="22"/>
          <w:lang w:val="sq-AL" w:bidi="sq-AL"/>
        </w:rPr>
      </w:r>
      <w:r w:rsidRPr="004058F5">
        <w:rPr>
          <w:rFonts w:eastAsia="Verdana" w:cs="Calibri"/>
          <w:szCs w:val="22"/>
          <w:lang w:val="sq-AL" w:bidi="sq-AL"/>
        </w:rPr>
        <w:fldChar w:fldCharType="separate"/>
      </w:r>
      <w:r w:rsidR="00FB4630" w:rsidRPr="00FB4630">
        <w:rPr>
          <w:rFonts w:eastAsia="Verdana" w:cs="Calibri"/>
          <w:szCs w:val="22"/>
          <w:lang w:val="sq-AL" w:bidi="sq-AL"/>
        </w:rPr>
        <w:t>Figura 5</w:t>
      </w:r>
      <w:r w:rsidR="00FB4630" w:rsidRPr="00FB4630">
        <w:rPr>
          <w:rFonts w:eastAsia="Verdana" w:cs="Calibri"/>
          <w:szCs w:val="22"/>
          <w:lang w:val="sq-AL" w:bidi="sq-AL"/>
        </w:rPr>
        <w:noBreakHyphen/>
        <w:t>1</w:t>
      </w:r>
      <w:r w:rsidRPr="004058F5">
        <w:rPr>
          <w:rFonts w:eastAsia="Verdana" w:cs="Calibri"/>
          <w:szCs w:val="22"/>
          <w:lang w:val="sq-AL" w:bidi="sq-AL"/>
        </w:rPr>
        <w:fldChar w:fldCharType="end"/>
      </w:r>
      <w:r w:rsidRPr="004058F5">
        <w:rPr>
          <w:rFonts w:eastAsia="Verdana" w:cs="Calibri"/>
          <w:szCs w:val="22"/>
          <w:lang w:val="sq-AL" w:bidi="sq-AL"/>
        </w:rPr>
        <w:t xml:space="preserve"> ilustron metodologjinë e përdorur të përvijimit. Supozohet se fillimisht kemi të bëjmë me një trup të vetëm lumor të ngjashëm me “Status shumë të mirë”. Megjithatë, kur kalojmë nga e majta në të djathtë, hidrocentrali në pikën (A) ndikon ndjeshëm në elementet hidromorfologjike në rrjedhën e poshtme, duke sjellë një përkeqësim të statusit. Ndikimi mund të kompensohet deri në njëfarë shkalle nga hyrj</w:t>
      </w:r>
      <w:r>
        <w:rPr>
          <w:rFonts w:eastAsia="Verdana" w:cs="Calibri"/>
          <w:szCs w:val="22"/>
          <w:lang w:val="sq-AL" w:bidi="sq-AL"/>
        </w:rPr>
        <w:t>a</w:t>
      </w:r>
      <w:r w:rsidRPr="004058F5">
        <w:rPr>
          <w:rFonts w:eastAsia="Verdana" w:cs="Calibri"/>
          <w:szCs w:val="22"/>
          <w:lang w:val="sq-AL" w:bidi="sq-AL"/>
        </w:rPr>
        <w:t xml:space="preserve"> </w:t>
      </w:r>
      <w:r>
        <w:rPr>
          <w:rFonts w:eastAsia="Verdana" w:cs="Calibri"/>
          <w:szCs w:val="22"/>
          <w:lang w:val="sq-AL" w:bidi="sq-AL"/>
        </w:rPr>
        <w:t>e</w:t>
      </w:r>
      <w:r w:rsidRPr="004058F5">
        <w:rPr>
          <w:rFonts w:eastAsia="Verdana" w:cs="Calibri"/>
          <w:szCs w:val="22"/>
          <w:lang w:val="sq-AL" w:bidi="sq-AL"/>
        </w:rPr>
        <w:t xml:space="preserve"> degës furnizuese në pikën (B), në varësi të </w:t>
      </w:r>
      <w:r>
        <w:rPr>
          <w:rFonts w:eastAsia="Verdana" w:cs="Calibri"/>
          <w:szCs w:val="22"/>
          <w:lang w:val="sq-AL" w:bidi="sq-AL"/>
        </w:rPr>
        <w:t xml:space="preserve">relativitetit </w:t>
      </w:r>
      <w:r w:rsidRPr="004058F5">
        <w:rPr>
          <w:rFonts w:eastAsia="Verdana" w:cs="Calibri"/>
          <w:szCs w:val="22"/>
          <w:lang w:val="sq-AL" w:bidi="sq-AL"/>
        </w:rPr>
        <w:t xml:space="preserve">të prurjes. Nxjerrjet e ujit për industrinë (C), veprat e mbrojtjes nga përmbytjet (D), furnizimi me ujë në nivel bashkie (E) dhe shkarkimi i ujërave të ndotura urbane (F) ndikojnë që të gjitha në një mënyrë tejet komplekse në disa ndryshime të statusit brenda trupit ujor.  </w:t>
      </w:r>
    </w:p>
    <w:p w14:paraId="6FDD25AE" w14:textId="523E2837" w:rsidR="00E87B68" w:rsidRPr="004058F5" w:rsidRDefault="00E87B68" w:rsidP="00E87B68">
      <w:pPr>
        <w:pStyle w:val="Caption"/>
        <w:rPr>
          <w:rFonts w:cs="Calibri"/>
          <w:szCs w:val="22"/>
          <w:lang w:val="sq-AL" w:bidi="sq-AL"/>
        </w:rPr>
      </w:pPr>
      <w:bookmarkStart w:id="275" w:name="_Ref93056833"/>
      <w:bookmarkStart w:id="276" w:name="_Toc99636693"/>
      <w:bookmarkStart w:id="277" w:name="_Toc127359999"/>
      <w:r w:rsidRPr="004058F5">
        <w:rPr>
          <w:rFonts w:cs="Calibri"/>
          <w:szCs w:val="22"/>
          <w:lang w:val="sq-AL" w:bidi="sq-AL"/>
        </w:rPr>
        <w:lastRenderedPageBreak/>
        <w:t xml:space="preserve">Figura </w:t>
      </w:r>
      <w:r w:rsidRPr="004058F5">
        <w:rPr>
          <w:rFonts w:cs="Calibri"/>
          <w:szCs w:val="22"/>
          <w:lang w:val="sq-AL" w:bidi="sq-AL"/>
        </w:rPr>
        <w:fldChar w:fldCharType="begin"/>
      </w:r>
      <w:r w:rsidRPr="004058F5">
        <w:rPr>
          <w:rFonts w:cs="Calibri"/>
          <w:szCs w:val="22"/>
          <w:lang w:val="sq-AL" w:bidi="sq-AL"/>
        </w:rPr>
        <w:instrText xml:space="preserve"> STYLEREF 1 \s </w:instrText>
      </w:r>
      <w:r w:rsidRPr="004058F5">
        <w:rPr>
          <w:rFonts w:cs="Calibri"/>
          <w:szCs w:val="22"/>
          <w:lang w:val="sq-AL" w:bidi="sq-AL"/>
        </w:rPr>
        <w:fldChar w:fldCharType="separate"/>
      </w:r>
      <w:r w:rsidR="00FB4630">
        <w:rPr>
          <w:rFonts w:cs="Calibri"/>
          <w:noProof/>
          <w:szCs w:val="22"/>
          <w:lang w:val="sq-AL" w:bidi="sq-AL"/>
        </w:rPr>
        <w:t>5</w:t>
      </w:r>
      <w:r w:rsidRPr="004058F5">
        <w:rPr>
          <w:rFonts w:cs="Calibri"/>
          <w:szCs w:val="22"/>
          <w:lang w:val="sq-AL" w:bidi="sq-AL"/>
        </w:rPr>
        <w:fldChar w:fldCharType="end"/>
      </w:r>
      <w:r w:rsidRPr="004058F5">
        <w:rPr>
          <w:rFonts w:cs="Calibri"/>
          <w:szCs w:val="22"/>
          <w:lang w:val="sq-AL" w:bidi="sq-AL"/>
        </w:rPr>
        <w:noBreakHyphen/>
      </w:r>
      <w:r w:rsidRPr="004058F5">
        <w:rPr>
          <w:rFonts w:cs="Calibri"/>
          <w:szCs w:val="22"/>
          <w:lang w:val="sq-AL" w:bidi="sq-AL"/>
        </w:rPr>
        <w:fldChar w:fldCharType="begin"/>
      </w:r>
      <w:r w:rsidRPr="004058F5">
        <w:rPr>
          <w:rFonts w:cs="Calibri"/>
          <w:szCs w:val="22"/>
          <w:lang w:val="sq-AL" w:bidi="sq-AL"/>
        </w:rPr>
        <w:instrText xml:space="preserve"> SEQ Figure \* ARABIC \s 1 </w:instrText>
      </w:r>
      <w:r w:rsidRPr="004058F5">
        <w:rPr>
          <w:rFonts w:cs="Calibri"/>
          <w:szCs w:val="22"/>
          <w:lang w:val="sq-AL" w:bidi="sq-AL"/>
        </w:rPr>
        <w:fldChar w:fldCharType="separate"/>
      </w:r>
      <w:r w:rsidR="00FB4630">
        <w:rPr>
          <w:rFonts w:cs="Calibri"/>
          <w:noProof/>
          <w:szCs w:val="22"/>
          <w:lang w:val="sq-AL" w:bidi="sq-AL"/>
        </w:rPr>
        <w:t>1</w:t>
      </w:r>
      <w:r w:rsidRPr="004058F5">
        <w:rPr>
          <w:rFonts w:cs="Calibri"/>
          <w:szCs w:val="22"/>
          <w:lang w:val="sq-AL" w:bidi="sq-AL"/>
        </w:rPr>
        <w:fldChar w:fldCharType="end"/>
      </w:r>
      <w:bookmarkEnd w:id="275"/>
      <w:r w:rsidRPr="004058F5">
        <w:rPr>
          <w:rFonts w:cs="Calibri"/>
          <w:szCs w:val="22"/>
          <w:lang w:val="sq-AL" w:bidi="sq-AL"/>
        </w:rPr>
        <w:t xml:space="preserve"> – Shembull i një Trupi Ujor të Llojit të Ngjashëm me Status të Larmishëm</w:t>
      </w:r>
      <w:bookmarkEnd w:id="276"/>
      <w:bookmarkEnd w:id="277"/>
    </w:p>
    <w:p w14:paraId="11FB85C4" w14:textId="77777777" w:rsidR="00E87B68" w:rsidRPr="004058F5" w:rsidRDefault="00E87B68" w:rsidP="00E87B68">
      <w:pPr>
        <w:pStyle w:val="Caption"/>
        <w:rPr>
          <w:rFonts w:cs="Calibri"/>
          <w:szCs w:val="22"/>
          <w:lang w:val="sq-AL" w:bidi="sq-AL"/>
        </w:rPr>
      </w:pPr>
      <w:r w:rsidRPr="004058F5">
        <w:rPr>
          <w:rFonts w:cs="Calibri"/>
          <w:noProof/>
          <w:szCs w:val="22"/>
          <w:lang w:eastAsia="en-GB"/>
        </w:rPr>
        <mc:AlternateContent>
          <mc:Choice Requires="wpg">
            <w:drawing>
              <wp:anchor distT="0" distB="0" distL="114300" distR="114300" simplePos="0" relativeHeight="251704320" behindDoc="0" locked="0" layoutInCell="1" allowOverlap="1" wp14:anchorId="748BAF35" wp14:editId="2DCD8415">
                <wp:simplePos x="0" y="0"/>
                <wp:positionH relativeFrom="page">
                  <wp:posOffset>4162425</wp:posOffset>
                </wp:positionH>
                <wp:positionV relativeFrom="paragraph">
                  <wp:posOffset>5079</wp:posOffset>
                </wp:positionV>
                <wp:extent cx="1809750" cy="1013461"/>
                <wp:effectExtent l="0" t="0" r="0" b="0"/>
                <wp:wrapNone/>
                <wp:docPr id="295" name="Group 295"/>
                <wp:cNvGraphicFramePr/>
                <a:graphic xmlns:a="http://schemas.openxmlformats.org/drawingml/2006/main">
                  <a:graphicData uri="http://schemas.microsoft.com/office/word/2010/wordprocessingGroup">
                    <wpg:wgp>
                      <wpg:cNvGrpSpPr/>
                      <wpg:grpSpPr>
                        <a:xfrm>
                          <a:off x="0" y="0"/>
                          <a:ext cx="1809750" cy="1013461"/>
                          <a:chOff x="-144780" y="-1247775"/>
                          <a:chExt cx="1825487" cy="987394"/>
                        </a:xfrm>
                      </wpg:grpSpPr>
                      <wps:wsp>
                        <wps:cNvPr id="307" name="Text Box 2"/>
                        <wps:cNvSpPr txBox="1">
                          <a:spLocks noChangeArrowheads="1"/>
                        </wps:cNvSpPr>
                        <wps:spPr bwMode="auto">
                          <a:xfrm>
                            <a:off x="-144780" y="-1247775"/>
                            <a:ext cx="144780" cy="259080"/>
                          </a:xfrm>
                          <a:prstGeom prst="rect">
                            <a:avLst/>
                          </a:prstGeom>
                          <a:noFill/>
                          <a:ln w="9525">
                            <a:noFill/>
                            <a:miter lim="800000"/>
                            <a:headEnd/>
                            <a:tailEnd/>
                          </a:ln>
                        </wps:spPr>
                        <wps:txbx>
                          <w:txbxContent>
                            <w:p w14:paraId="3E3849C9" w14:textId="77777777" w:rsidR="00E23D7E" w:rsidRPr="00D24937" w:rsidRDefault="00E23D7E" w:rsidP="00E87B68">
                              <w:pPr>
                                <w:rPr>
                                  <w:rFonts w:ascii="Arial Black" w:hAnsi="Arial Black" w:cs="Arial"/>
                                  <w:b/>
                                  <w:sz w:val="16"/>
                                  <w:szCs w:val="16"/>
                                </w:rPr>
                              </w:pPr>
                              <w:r w:rsidRPr="00D24937">
                                <w:rPr>
                                  <w:rFonts w:ascii="Arial Black" w:eastAsia="Arial Black" w:hAnsi="Arial Black" w:cs="Arial"/>
                                  <w:b/>
                                  <w:sz w:val="16"/>
                                  <w:szCs w:val="16"/>
                                  <w:lang w:val="sq-AL" w:bidi="sq-AL"/>
                                </w:rPr>
                                <w:t>C</w:t>
                              </w:r>
                            </w:p>
                          </w:txbxContent>
                        </wps:txbx>
                        <wps:bodyPr rot="0" vert="horz" wrap="square" lIns="36000" tIns="36000" rIns="36000" bIns="36000" anchor="t" anchorCtr="0">
                          <a:noAutofit/>
                        </wps:bodyPr>
                      </wps:wsp>
                      <wps:wsp>
                        <wps:cNvPr id="56" name="Text Box 2"/>
                        <wps:cNvSpPr txBox="1">
                          <a:spLocks noChangeArrowheads="1"/>
                        </wps:cNvSpPr>
                        <wps:spPr bwMode="auto">
                          <a:xfrm>
                            <a:off x="333623" y="-519461"/>
                            <a:ext cx="144780" cy="259080"/>
                          </a:xfrm>
                          <a:prstGeom prst="rect">
                            <a:avLst/>
                          </a:prstGeom>
                          <a:noFill/>
                          <a:ln w="9525">
                            <a:noFill/>
                            <a:miter lim="800000"/>
                            <a:headEnd/>
                            <a:tailEnd/>
                          </a:ln>
                        </wps:spPr>
                        <wps:txbx>
                          <w:txbxContent>
                            <w:p w14:paraId="10737E9C" w14:textId="77777777" w:rsidR="00E23D7E" w:rsidRPr="00D24937" w:rsidRDefault="00E23D7E" w:rsidP="00E87B68">
                              <w:pPr>
                                <w:rPr>
                                  <w:rFonts w:ascii="Arial Black" w:hAnsi="Arial Black" w:cs="Arial"/>
                                  <w:b/>
                                  <w:sz w:val="16"/>
                                  <w:szCs w:val="16"/>
                                </w:rPr>
                              </w:pPr>
                              <w:r>
                                <w:rPr>
                                  <w:rFonts w:ascii="Arial Black" w:eastAsia="Arial Black" w:hAnsi="Arial Black" w:cs="Arial"/>
                                  <w:b/>
                                  <w:sz w:val="16"/>
                                  <w:szCs w:val="16"/>
                                  <w:lang w:val="sq-AL" w:bidi="sq-AL"/>
                                </w:rPr>
                                <w:t>D</w:t>
                              </w:r>
                            </w:p>
                          </w:txbxContent>
                        </wps:txbx>
                        <wps:bodyPr rot="0" vert="horz" wrap="square" lIns="36000" tIns="36000" rIns="36000" bIns="36000" anchor="t" anchorCtr="0">
                          <a:noAutofit/>
                        </wps:bodyPr>
                      </wps:wsp>
                      <wps:wsp>
                        <wps:cNvPr id="62" name="Text Box 2"/>
                        <wps:cNvSpPr txBox="1">
                          <a:spLocks noChangeArrowheads="1"/>
                        </wps:cNvSpPr>
                        <wps:spPr bwMode="auto">
                          <a:xfrm>
                            <a:off x="746760" y="-1224962"/>
                            <a:ext cx="144780" cy="259080"/>
                          </a:xfrm>
                          <a:prstGeom prst="rect">
                            <a:avLst/>
                          </a:prstGeom>
                          <a:noFill/>
                          <a:ln w="9525">
                            <a:noFill/>
                            <a:miter lim="800000"/>
                            <a:headEnd/>
                            <a:tailEnd/>
                          </a:ln>
                        </wps:spPr>
                        <wps:txbx>
                          <w:txbxContent>
                            <w:p w14:paraId="39CCF14D" w14:textId="77777777" w:rsidR="00E23D7E" w:rsidRPr="00D24937" w:rsidRDefault="00E23D7E" w:rsidP="00E87B68">
                              <w:pPr>
                                <w:rPr>
                                  <w:rFonts w:ascii="Arial Black" w:hAnsi="Arial Black" w:cs="Arial"/>
                                  <w:b/>
                                  <w:sz w:val="16"/>
                                  <w:szCs w:val="16"/>
                                </w:rPr>
                              </w:pPr>
                              <w:r>
                                <w:rPr>
                                  <w:rFonts w:ascii="Arial Black" w:eastAsia="Arial Black" w:hAnsi="Arial Black" w:cs="Arial"/>
                                  <w:b/>
                                  <w:sz w:val="16"/>
                                  <w:szCs w:val="16"/>
                                  <w:lang w:val="sq-AL" w:bidi="sq-AL"/>
                                </w:rPr>
                                <w:t>E</w:t>
                              </w:r>
                            </w:p>
                          </w:txbxContent>
                        </wps:txbx>
                        <wps:bodyPr rot="0" vert="horz" wrap="square" lIns="36000" tIns="36000" rIns="36000" bIns="36000" anchor="t" anchorCtr="0">
                          <a:noAutofit/>
                        </wps:bodyPr>
                      </wps:wsp>
                      <wps:wsp>
                        <wps:cNvPr id="63" name="Text Box 2"/>
                        <wps:cNvSpPr txBox="1">
                          <a:spLocks noChangeArrowheads="1"/>
                        </wps:cNvSpPr>
                        <wps:spPr bwMode="auto">
                          <a:xfrm>
                            <a:off x="1535927" y="-547521"/>
                            <a:ext cx="144780" cy="259080"/>
                          </a:xfrm>
                          <a:prstGeom prst="rect">
                            <a:avLst/>
                          </a:prstGeom>
                          <a:noFill/>
                          <a:ln w="9525">
                            <a:noFill/>
                            <a:miter lim="800000"/>
                            <a:headEnd/>
                            <a:tailEnd/>
                          </a:ln>
                        </wps:spPr>
                        <wps:txbx>
                          <w:txbxContent>
                            <w:p w14:paraId="0651ED85" w14:textId="77777777" w:rsidR="00E23D7E" w:rsidRPr="00D24937" w:rsidRDefault="00E23D7E" w:rsidP="00E87B68">
                              <w:pPr>
                                <w:rPr>
                                  <w:rFonts w:ascii="Arial Black" w:hAnsi="Arial Black" w:cs="Arial"/>
                                  <w:b/>
                                  <w:sz w:val="16"/>
                                  <w:szCs w:val="16"/>
                                </w:rPr>
                              </w:pPr>
                              <w:r>
                                <w:rPr>
                                  <w:rFonts w:ascii="Arial Black" w:eastAsia="Arial Black" w:hAnsi="Arial Black" w:cs="Arial"/>
                                  <w:b/>
                                  <w:sz w:val="16"/>
                                  <w:szCs w:val="16"/>
                                  <w:lang w:val="sq-AL" w:bidi="sq-AL"/>
                                </w:rPr>
                                <w:t>F</w:t>
                              </w:r>
                            </w:p>
                          </w:txbxContent>
                        </wps:txbx>
                        <wps:bodyPr rot="0" vert="horz" wrap="square" lIns="36000" tIns="36000" rIns="36000" bIns="3600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48BAF35" id="Group 295" o:spid="_x0000_s1039" style="position:absolute;left:0;text-align:left;margin-left:327.75pt;margin-top:.4pt;width:142.5pt;height:79.8pt;z-index:251704320;mso-position-horizontal-relative:page;mso-width-relative:margin;mso-height-relative:margin" coordorigin="-1447,-12477" coordsize="18254,98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">
                <v:shape id="_x0000_s1040" type="#_x0000_t202" style="position:absolute;left:-1447;top:-12477;width:1447;height:2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" filled="f" stroked="f">
                  <v:textbox inset="1mm,1mm,1mm,1mm">
                    <w:txbxContent>
                      <w:p w14:paraId="3E3849C9" w14:textId="77777777" w:rsidR="00E23D7E" w:rsidRPr="00D24937" w:rsidRDefault="00E23D7E" w:rsidP="00E87B68">
                        <w:pPr>
                          <w:rPr>
                            <w:rFonts w:ascii="Arial Black" w:hAnsi="Arial Black" w:cs="Arial"/>
                            <w:b/>
                            <w:sz w:val="16"/>
                            <w:szCs w:val="16"/>
                          </w:rPr>
                        </w:pPr>
                        <w:r w:rsidRPr="00D24937">
                          <w:rPr>
                            <w:rFonts w:ascii="Arial Black" w:eastAsia="Arial Black" w:hAnsi="Arial Black" w:cs="Arial"/>
                            <w:b/>
                            <w:sz w:val="16"/>
                            <w:szCs w:val="16"/>
                            <w:lang w:val="sq-AL" w:bidi="sq-AL"/>
                          </w:rPr>
                          <w:t>C</w:t>
                        </w:r>
                      </w:p>
                    </w:txbxContent>
                  </v:textbox>
                </v:shape>
                <v:shape id="_x0000_s1041" type="#_x0000_t202" style="position:absolute;left:3336;top:-5194;width:1448;height:2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" filled="f" stroked="f">
                  <v:textbox inset="1mm,1mm,1mm,1mm">
                    <w:txbxContent>
                      <w:p w14:paraId="10737E9C" w14:textId="77777777" w:rsidR="00E23D7E" w:rsidRPr="00D24937" w:rsidRDefault="00E23D7E" w:rsidP="00E87B68">
                        <w:pPr>
                          <w:rPr>
                            <w:rFonts w:ascii="Arial Black" w:hAnsi="Arial Black" w:cs="Arial"/>
                            <w:b/>
                            <w:sz w:val="16"/>
                            <w:szCs w:val="16"/>
                          </w:rPr>
                        </w:pPr>
                        <w:r>
                          <w:rPr>
                            <w:rFonts w:ascii="Arial Black" w:eastAsia="Arial Black" w:hAnsi="Arial Black" w:cs="Arial"/>
                            <w:b/>
                            <w:sz w:val="16"/>
                            <w:szCs w:val="16"/>
                            <w:lang w:val="sq-AL" w:bidi="sq-AL"/>
                          </w:rPr>
                          <w:t>D</w:t>
                        </w:r>
                      </w:p>
                    </w:txbxContent>
                  </v:textbox>
                </v:shape>
                <v:shape id="_x0000_s1042" type="#_x0000_t202" style="position:absolute;left:7467;top:-12249;width:1448;height:2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" filled="f" stroked="f">
                  <v:textbox inset="1mm,1mm,1mm,1mm">
                    <w:txbxContent>
                      <w:p w14:paraId="39CCF14D" w14:textId="77777777" w:rsidR="00E23D7E" w:rsidRPr="00D24937" w:rsidRDefault="00E23D7E" w:rsidP="00E87B68">
                        <w:pPr>
                          <w:rPr>
                            <w:rFonts w:ascii="Arial Black" w:hAnsi="Arial Black" w:cs="Arial"/>
                            <w:b/>
                            <w:sz w:val="16"/>
                            <w:szCs w:val="16"/>
                          </w:rPr>
                        </w:pPr>
                        <w:r>
                          <w:rPr>
                            <w:rFonts w:ascii="Arial Black" w:eastAsia="Arial Black" w:hAnsi="Arial Black" w:cs="Arial"/>
                            <w:b/>
                            <w:sz w:val="16"/>
                            <w:szCs w:val="16"/>
                            <w:lang w:val="sq-AL" w:bidi="sq-AL"/>
                          </w:rPr>
                          <w:t>E</w:t>
                        </w:r>
                      </w:p>
                    </w:txbxContent>
                  </v:textbox>
                </v:shape>
                <v:shape id="_x0000_s1043" type="#_x0000_t202" style="position:absolute;left:15359;top:-5475;width:1448;height:2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" filled="f" stroked="f">
                  <v:textbox inset="1mm,1mm,1mm,1mm">
                    <w:txbxContent>
                      <w:p w14:paraId="0651ED85" w14:textId="77777777" w:rsidR="00E23D7E" w:rsidRPr="00D24937" w:rsidRDefault="00E23D7E" w:rsidP="00E87B68">
                        <w:pPr>
                          <w:rPr>
                            <w:rFonts w:ascii="Arial Black" w:hAnsi="Arial Black" w:cs="Arial"/>
                            <w:b/>
                            <w:sz w:val="16"/>
                            <w:szCs w:val="16"/>
                          </w:rPr>
                        </w:pPr>
                        <w:r>
                          <w:rPr>
                            <w:rFonts w:ascii="Arial Black" w:eastAsia="Arial Black" w:hAnsi="Arial Black" w:cs="Arial"/>
                            <w:b/>
                            <w:sz w:val="16"/>
                            <w:szCs w:val="16"/>
                            <w:lang w:val="sq-AL" w:bidi="sq-AL"/>
                          </w:rPr>
                          <w:t>F</w:t>
                        </w:r>
                      </w:p>
                    </w:txbxContent>
                  </v:textbox>
                </v:shape>
                <w10:wrap anchorx="page"/>
              </v:group>
            </w:pict>
          </mc:Fallback>
        </mc:AlternateContent>
      </w:r>
    </w:p>
    <w:p w14:paraId="794765EC" w14:textId="77777777" w:rsidR="00E87B68" w:rsidRPr="004058F5" w:rsidRDefault="00E87B68" w:rsidP="00E87B68">
      <w:pPr>
        <w:rPr>
          <w:rFonts w:cs="Calibri"/>
          <w:szCs w:val="22"/>
          <w:lang w:val="sq-AL" w:bidi="sq-AL"/>
        </w:rPr>
      </w:pPr>
      <w:r w:rsidRPr="004058F5">
        <w:rPr>
          <w:rFonts w:cs="Calibri"/>
          <w:noProof/>
          <w:szCs w:val="22"/>
          <w:lang w:eastAsia="en-GB"/>
        </w:rPr>
        <w:drawing>
          <wp:inline distT="0" distB="0" distL="0" distR="0" wp14:anchorId="4050EEF9" wp14:editId="7BEC9C06">
            <wp:extent cx="5650583" cy="870528"/>
            <wp:effectExtent l="0" t="0" r="0" b="63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5678974" cy="874902"/>
                    </a:xfrm>
                    <a:prstGeom prst="rect">
                      <a:avLst/>
                    </a:prstGeom>
                  </pic:spPr>
                </pic:pic>
              </a:graphicData>
            </a:graphic>
          </wp:inline>
        </w:drawing>
      </w:r>
    </w:p>
    <w:p w14:paraId="431E1801" w14:textId="77777777" w:rsidR="00E87B68" w:rsidRPr="00504D92" w:rsidRDefault="00E87B68" w:rsidP="00E87B68">
      <w:pPr>
        <w:rPr>
          <w:rFonts w:cs="Calibri"/>
          <w:szCs w:val="22"/>
          <w:lang w:val="sq-AL"/>
        </w:rPr>
      </w:pPr>
      <w:r w:rsidRPr="004058F5">
        <w:rPr>
          <w:rFonts w:eastAsia="Verdana" w:cs="Calibri"/>
          <w:szCs w:val="22"/>
          <w:lang w:val="sq-AL" w:bidi="sq-AL"/>
        </w:rPr>
        <w:t xml:space="preserve">Në këtë shembull, duhen përvijuar gjashtë trupa ujorë për t’i përmbushur me saktësi kërkesat e DKU-së. Në praktikë, përvijimi i trupave ujorë mund të mos jetë aq kompleks sa ky shembull; rasti më lart është marrë për të treguar se presionet, statusi ose ndikimet aktuale dhe/ose të ardhshme janë që të gjitha faktorë të procesit të përvijimit të trupave ujorë që shkojnë përtej përvijimeve të thjeshta, të cilat vijnë për shkak të kushteve gjeologjike, hidromorfologjike dhe kufitare tipologjike. </w:t>
      </w:r>
    </w:p>
    <w:p w14:paraId="44515A64" w14:textId="15190076" w:rsidR="000C0944" w:rsidRPr="004058F5" w:rsidRDefault="00CB3643" w:rsidP="004058F5">
      <w:pPr>
        <w:pStyle w:val="Heading2"/>
      </w:pPr>
      <w:bookmarkStart w:id="278" w:name="_Toc127359171"/>
      <w:bookmarkStart w:id="279" w:name="_Toc127359735"/>
      <w:r w:rsidRPr="004058F5">
        <w:t>Trupat Ujorë Sipërfaqësorë në Basenin e Ishmit</w:t>
      </w:r>
      <w:bookmarkEnd w:id="278"/>
      <w:bookmarkEnd w:id="279"/>
    </w:p>
    <w:p w14:paraId="25A91A5B" w14:textId="2FEA91BB" w:rsidR="00AD50E7" w:rsidRPr="004058F5" w:rsidRDefault="00AD50E7" w:rsidP="00336583">
      <w:pPr>
        <w:pStyle w:val="Heading3"/>
      </w:pPr>
      <w:bookmarkStart w:id="280" w:name="_Toc127359172"/>
      <w:bookmarkStart w:id="281" w:name="_Toc127359736"/>
      <w:r w:rsidRPr="004058F5">
        <w:t>Trupat Ujorë Lumorë</w:t>
      </w:r>
      <w:bookmarkEnd w:id="280"/>
      <w:bookmarkEnd w:id="281"/>
    </w:p>
    <w:p w14:paraId="2E41DF3B" w14:textId="07867611" w:rsidR="00E87B68" w:rsidRPr="00504D92" w:rsidRDefault="00E87B68" w:rsidP="00E87B68">
      <w:pPr>
        <w:rPr>
          <w:rFonts w:cs="Calibri"/>
          <w:szCs w:val="22"/>
          <w:lang w:val="sq-AL"/>
        </w:rPr>
      </w:pPr>
      <w:bookmarkStart w:id="282" w:name="_Ref93056855"/>
      <w:r w:rsidRPr="004058F5">
        <w:rPr>
          <w:rFonts w:eastAsia="Verdana" w:cs="Calibri"/>
          <w:szCs w:val="22"/>
          <w:lang w:val="sq-AL" w:bidi="sq-AL"/>
        </w:rPr>
        <w:t xml:space="preserve">Për basenin e Ishmit janë përcaktuar 22 trupa ujorë lumorë (TUL). Këta trupa ujorë janë karakterizuar sipas Sistemit A të Shtojcës II të DKU-së, siç paraqitet në </w:t>
      </w:r>
      <w:r w:rsidRPr="004058F5">
        <w:rPr>
          <w:rFonts w:eastAsia="Verdana" w:cs="Calibri"/>
          <w:szCs w:val="22"/>
          <w:lang w:val="sq-AL" w:bidi="sq-AL"/>
        </w:rPr>
        <w:fldChar w:fldCharType="begin"/>
      </w:r>
      <w:r w:rsidRPr="004058F5">
        <w:rPr>
          <w:rFonts w:eastAsia="Verdana" w:cs="Calibri"/>
          <w:szCs w:val="22"/>
          <w:lang w:val="sq-AL" w:bidi="sq-AL"/>
        </w:rPr>
        <w:instrText xml:space="preserve"> REF _Ref92968019 \h  \* MERGEFORMAT </w:instrText>
      </w:r>
      <w:r w:rsidRPr="004058F5">
        <w:rPr>
          <w:rFonts w:eastAsia="Verdana" w:cs="Calibri"/>
          <w:szCs w:val="22"/>
          <w:lang w:val="sq-AL" w:bidi="sq-AL"/>
        </w:rPr>
      </w:r>
      <w:r w:rsidRPr="004058F5">
        <w:rPr>
          <w:rFonts w:eastAsia="Verdana" w:cs="Calibri"/>
          <w:szCs w:val="22"/>
          <w:lang w:val="sq-AL" w:bidi="sq-AL"/>
        </w:rPr>
        <w:fldChar w:fldCharType="separate"/>
      </w:r>
      <w:r w:rsidR="00FB4630" w:rsidRPr="00FB4630">
        <w:rPr>
          <w:rFonts w:eastAsia="Verdana" w:cs="Calibri"/>
          <w:szCs w:val="22"/>
          <w:lang w:val="sq-AL" w:bidi="sq-AL"/>
        </w:rPr>
        <w:t>Tabela 5</w:t>
      </w:r>
      <w:r w:rsidR="00FB4630" w:rsidRPr="00FB4630">
        <w:rPr>
          <w:rFonts w:eastAsia="Verdana" w:cs="Calibri"/>
          <w:szCs w:val="22"/>
          <w:lang w:val="sq-AL" w:bidi="sq-AL"/>
        </w:rPr>
        <w:noBreakHyphen/>
        <w:t>1</w:t>
      </w:r>
      <w:r w:rsidRPr="004058F5">
        <w:rPr>
          <w:rFonts w:eastAsia="Verdana" w:cs="Calibri"/>
          <w:szCs w:val="22"/>
          <w:lang w:val="sq-AL" w:bidi="sq-AL"/>
        </w:rPr>
        <w:fldChar w:fldCharType="end"/>
      </w:r>
      <w:r w:rsidRPr="004058F5">
        <w:rPr>
          <w:rFonts w:eastAsia="Verdana" w:cs="Calibri"/>
          <w:szCs w:val="22"/>
          <w:lang w:val="sq-AL" w:bidi="sq-AL"/>
        </w:rPr>
        <w:t xml:space="preserve">. Numrat janë caktuar sipas sistemit Pfafstetter dhe paraqiten në </w:t>
      </w:r>
      <w:r w:rsidRPr="004058F5">
        <w:rPr>
          <w:rFonts w:eastAsia="Verdana" w:cs="Calibri"/>
          <w:szCs w:val="22"/>
          <w:lang w:val="sq-AL" w:bidi="sq-AL"/>
        </w:rPr>
        <w:fldChar w:fldCharType="begin"/>
      </w:r>
      <w:r w:rsidRPr="004058F5">
        <w:rPr>
          <w:rFonts w:eastAsia="Verdana" w:cs="Calibri"/>
          <w:szCs w:val="22"/>
          <w:lang w:val="sq-AL" w:bidi="sq-AL"/>
        </w:rPr>
        <w:instrText xml:space="preserve"> REF Map51 \h  \* MERGEFORMAT </w:instrText>
      </w:r>
      <w:r w:rsidRPr="004058F5">
        <w:rPr>
          <w:rFonts w:eastAsia="Verdana" w:cs="Calibri"/>
          <w:szCs w:val="22"/>
          <w:lang w:val="sq-AL" w:bidi="sq-AL"/>
        </w:rPr>
      </w:r>
      <w:r w:rsidRPr="004058F5">
        <w:rPr>
          <w:rFonts w:eastAsia="Verdana" w:cs="Calibri"/>
          <w:szCs w:val="22"/>
          <w:lang w:val="sq-AL" w:bidi="sq-AL"/>
        </w:rPr>
        <w:fldChar w:fldCharType="separate"/>
      </w:r>
      <w:r w:rsidR="00FB4630" w:rsidRPr="00FB4630">
        <w:rPr>
          <w:rFonts w:eastAsia="Verdana" w:cs="Calibri"/>
          <w:szCs w:val="22"/>
          <w:lang w:val="sq-AL" w:bidi="sq-AL"/>
        </w:rPr>
        <w:t>Harta 5</w:t>
      </w:r>
      <w:r w:rsidR="00FB4630" w:rsidRPr="00FB4630">
        <w:rPr>
          <w:rFonts w:eastAsia="Verdana" w:cs="Calibri"/>
          <w:szCs w:val="22"/>
          <w:lang w:val="sq-AL" w:bidi="sq-AL"/>
        </w:rPr>
        <w:noBreakHyphen/>
        <w:t>1</w:t>
      </w:r>
      <w:r w:rsidRPr="004058F5">
        <w:rPr>
          <w:rFonts w:eastAsia="Verdana" w:cs="Calibri"/>
          <w:szCs w:val="22"/>
          <w:lang w:val="sq-AL" w:bidi="sq-AL"/>
        </w:rPr>
        <w:fldChar w:fldCharType="end"/>
      </w:r>
      <w:r w:rsidRPr="004058F5">
        <w:rPr>
          <w:rFonts w:eastAsia="Verdana" w:cs="Calibri"/>
          <w:szCs w:val="22"/>
          <w:vertAlign w:val="superscript"/>
          <w:lang w:val="sq-AL" w:bidi="sq-AL"/>
        </w:rPr>
        <w:footnoteReference w:id="111"/>
      </w:r>
      <w:r w:rsidR="002523DA">
        <w:rPr>
          <w:rFonts w:eastAsia="Verdana" w:cs="Calibri"/>
          <w:szCs w:val="22"/>
          <w:lang w:val="sq-AL" w:bidi="sq-AL"/>
        </w:rPr>
        <w:t>.</w:t>
      </w:r>
    </w:p>
    <w:p w14:paraId="448F7072" w14:textId="765601C6" w:rsidR="00560138" w:rsidRPr="004058F5" w:rsidRDefault="003B73F3" w:rsidP="00FD768D">
      <w:pPr>
        <w:pStyle w:val="Caption"/>
        <w:rPr>
          <w:rFonts w:cs="Calibri"/>
          <w:szCs w:val="22"/>
        </w:rPr>
      </w:pPr>
      <w:bookmarkStart w:id="283" w:name="_Toc127360000"/>
      <w:r w:rsidRPr="004058F5">
        <w:rPr>
          <w:rFonts w:eastAsia="Verdana" w:cs="Calibri"/>
          <w:noProof/>
          <w:szCs w:val="22"/>
          <w:lang w:eastAsia="en-GB"/>
        </w:rPr>
        <w:drawing>
          <wp:anchor distT="0" distB="0" distL="114300" distR="114300" simplePos="0" relativeHeight="251664896" behindDoc="0" locked="0" layoutInCell="1" allowOverlap="1" wp14:anchorId="7484AB59" wp14:editId="1323238E">
            <wp:simplePos x="0" y="0"/>
            <wp:positionH relativeFrom="column">
              <wp:posOffset>3028950</wp:posOffset>
            </wp:positionH>
            <wp:positionV relativeFrom="paragraph">
              <wp:posOffset>203200</wp:posOffset>
            </wp:positionV>
            <wp:extent cx="2817237" cy="2410691"/>
            <wp:effectExtent l="0" t="0" r="2540" b="8890"/>
            <wp:wrapNone/>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extLst>
                        <a:ext uri="{28A0092B-C50C-407E-A947-70E740481C1C}">
                          <a14:useLocalDpi xmlns:a14="http://schemas.microsoft.com/office/drawing/2010/main" val="0"/>
                        </a:ext>
                      </a:extLst>
                    </a:blip>
                    <a:stretch>
                      <a:fillRect/>
                    </a:stretch>
                  </pic:blipFill>
                  <pic:spPr>
                    <a:xfrm>
                      <a:off x="0" y="0"/>
                      <a:ext cx="2817237" cy="2410691"/>
                    </a:xfrm>
                    <a:prstGeom prst="rect">
                      <a:avLst/>
                    </a:prstGeom>
                  </pic:spPr>
                </pic:pic>
              </a:graphicData>
            </a:graphic>
            <wp14:sizeRelH relativeFrom="page">
              <wp14:pctWidth>0</wp14:pctWidth>
            </wp14:sizeRelH>
            <wp14:sizeRelV relativeFrom="page">
              <wp14:pctHeight>0</wp14:pctHeight>
            </wp14:sizeRelV>
          </wp:anchor>
        </w:drawing>
      </w:r>
      <w:r w:rsidR="00560138" w:rsidRPr="004058F5">
        <w:rPr>
          <w:rFonts w:cs="Calibri"/>
          <w:szCs w:val="22"/>
          <w:lang w:val="sq-AL" w:bidi="sq-AL"/>
        </w:rPr>
        <w:t xml:space="preserve">Figura </w:t>
      </w:r>
      <w:r w:rsidR="00A101E0" w:rsidRPr="004058F5">
        <w:rPr>
          <w:rFonts w:cs="Calibri"/>
          <w:szCs w:val="22"/>
          <w:lang w:val="sq-AL" w:bidi="sq-AL"/>
        </w:rPr>
        <w:fldChar w:fldCharType="begin"/>
      </w:r>
      <w:r w:rsidR="00A101E0" w:rsidRPr="004058F5">
        <w:rPr>
          <w:rFonts w:cs="Calibri"/>
          <w:szCs w:val="22"/>
          <w:lang w:val="sq-AL" w:bidi="sq-AL"/>
        </w:rPr>
        <w:instrText xml:space="preserve"> STYLEREF 1 \s </w:instrText>
      </w:r>
      <w:r w:rsidR="00A101E0" w:rsidRPr="004058F5">
        <w:rPr>
          <w:rFonts w:cs="Calibri"/>
          <w:szCs w:val="22"/>
          <w:lang w:val="sq-AL" w:bidi="sq-AL"/>
        </w:rPr>
        <w:fldChar w:fldCharType="separate"/>
      </w:r>
      <w:r w:rsidR="00FB4630">
        <w:rPr>
          <w:rFonts w:cs="Calibri"/>
          <w:noProof/>
          <w:szCs w:val="22"/>
          <w:lang w:val="sq-AL" w:bidi="sq-AL"/>
        </w:rPr>
        <w:t>5</w:t>
      </w:r>
      <w:r w:rsidR="00A101E0" w:rsidRPr="004058F5">
        <w:rPr>
          <w:rFonts w:cs="Calibri"/>
          <w:szCs w:val="22"/>
          <w:lang w:val="sq-AL" w:bidi="sq-AL"/>
        </w:rPr>
        <w:fldChar w:fldCharType="end"/>
      </w:r>
      <w:r w:rsidR="00A101E0" w:rsidRPr="004058F5">
        <w:rPr>
          <w:rFonts w:cs="Calibri"/>
          <w:szCs w:val="22"/>
          <w:lang w:val="sq-AL" w:bidi="sq-AL"/>
        </w:rPr>
        <w:noBreakHyphen/>
      </w:r>
      <w:r w:rsidR="00A101E0" w:rsidRPr="004058F5">
        <w:rPr>
          <w:rFonts w:cs="Calibri"/>
          <w:szCs w:val="22"/>
          <w:lang w:val="sq-AL" w:bidi="sq-AL"/>
        </w:rPr>
        <w:fldChar w:fldCharType="begin"/>
      </w:r>
      <w:r w:rsidR="00A101E0" w:rsidRPr="004058F5">
        <w:rPr>
          <w:rFonts w:cs="Calibri"/>
          <w:szCs w:val="22"/>
          <w:lang w:val="sq-AL" w:bidi="sq-AL"/>
        </w:rPr>
        <w:instrText xml:space="preserve"> SEQ Figure \* ARABIC \s 1 </w:instrText>
      </w:r>
      <w:r w:rsidR="00A101E0" w:rsidRPr="004058F5">
        <w:rPr>
          <w:rFonts w:cs="Calibri"/>
          <w:szCs w:val="22"/>
          <w:lang w:val="sq-AL" w:bidi="sq-AL"/>
        </w:rPr>
        <w:fldChar w:fldCharType="separate"/>
      </w:r>
      <w:r w:rsidR="00FB4630">
        <w:rPr>
          <w:rFonts w:cs="Calibri"/>
          <w:noProof/>
          <w:szCs w:val="22"/>
          <w:lang w:val="sq-AL" w:bidi="sq-AL"/>
        </w:rPr>
        <w:t>2</w:t>
      </w:r>
      <w:r w:rsidR="00A101E0" w:rsidRPr="004058F5">
        <w:rPr>
          <w:rFonts w:cs="Calibri"/>
          <w:szCs w:val="22"/>
          <w:lang w:val="sq-AL" w:bidi="sq-AL"/>
        </w:rPr>
        <w:fldChar w:fldCharType="end"/>
      </w:r>
      <w:bookmarkEnd w:id="282"/>
      <w:r w:rsidR="00560138" w:rsidRPr="004058F5">
        <w:rPr>
          <w:rFonts w:cs="Calibri"/>
          <w:szCs w:val="22"/>
          <w:lang w:val="sq-AL" w:bidi="sq-AL"/>
        </w:rPr>
        <w:t xml:space="preserve"> – Madhësitë e Trupave Ujorë Lumorë sipas Frekuencës – Ishëm</w:t>
      </w:r>
      <w:bookmarkEnd w:id="283"/>
    </w:p>
    <w:tbl>
      <w:tblPr>
        <w:tblStyle w:val="MediumShading1-Accent11"/>
        <w:tblW w:w="0" w:type="auto"/>
        <w:tblLayout w:type="fixed"/>
        <w:tblLook w:val="04A0" w:firstRow="1" w:lastRow="0" w:firstColumn="1" w:lastColumn="0" w:noHBand="0" w:noVBand="1"/>
      </w:tblPr>
      <w:tblGrid>
        <w:gridCol w:w="841"/>
        <w:gridCol w:w="850"/>
        <w:gridCol w:w="1286"/>
        <w:gridCol w:w="1701"/>
      </w:tblGrid>
      <w:tr w:rsidR="00C2734D" w:rsidRPr="004058F5" w14:paraId="48197588" w14:textId="77777777" w:rsidTr="00E87B6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1" w:type="dxa"/>
          </w:tcPr>
          <w:p w14:paraId="5038912D" w14:textId="40A9B962" w:rsidR="00C2734D" w:rsidRPr="004058F5" w:rsidRDefault="00C2734D" w:rsidP="00FD768D">
            <w:pPr>
              <w:jc w:val="center"/>
              <w:rPr>
                <w:rFonts w:cs="Calibri"/>
                <w:szCs w:val="22"/>
              </w:rPr>
            </w:pPr>
            <w:r w:rsidRPr="004058F5">
              <w:rPr>
                <w:rFonts w:eastAsia="Verdana" w:cs="Calibri"/>
                <w:szCs w:val="22"/>
                <w:lang w:val="sq-AL" w:bidi="sq-AL"/>
              </w:rPr>
              <w:t>Lloji</w:t>
            </w:r>
          </w:p>
        </w:tc>
        <w:tc>
          <w:tcPr>
            <w:tcW w:w="850" w:type="dxa"/>
          </w:tcPr>
          <w:p w14:paraId="51F963F9" w14:textId="100B9833" w:rsidR="00C2734D" w:rsidRPr="004058F5" w:rsidRDefault="00C2734D" w:rsidP="00FD768D">
            <w:pPr>
              <w:jc w:val="center"/>
              <w:cnfStyle w:val="100000000000" w:firstRow="1" w:lastRow="0" w:firstColumn="0" w:lastColumn="0" w:oddVBand="0" w:evenVBand="0" w:oddHBand="0" w:evenHBand="0" w:firstRowFirstColumn="0" w:firstRowLastColumn="0" w:lastRowFirstColumn="0" w:lastRowLastColumn="0"/>
              <w:rPr>
                <w:rFonts w:cs="Calibri"/>
                <w:szCs w:val="22"/>
              </w:rPr>
            </w:pPr>
            <w:r w:rsidRPr="004058F5">
              <w:rPr>
                <w:rFonts w:eastAsia="Verdana" w:cs="Calibri"/>
                <w:szCs w:val="22"/>
                <w:lang w:val="sq-AL" w:bidi="sq-AL"/>
              </w:rPr>
              <w:t>Lartësia</w:t>
            </w:r>
          </w:p>
        </w:tc>
        <w:tc>
          <w:tcPr>
            <w:tcW w:w="1286" w:type="dxa"/>
          </w:tcPr>
          <w:p w14:paraId="50215076" w14:textId="54874F8E" w:rsidR="00C2734D" w:rsidRPr="004058F5" w:rsidRDefault="00C2734D" w:rsidP="00FD768D">
            <w:pPr>
              <w:jc w:val="center"/>
              <w:cnfStyle w:val="100000000000" w:firstRow="1" w:lastRow="0" w:firstColumn="0" w:lastColumn="0" w:oddVBand="0" w:evenVBand="0" w:oddHBand="0" w:evenHBand="0" w:firstRowFirstColumn="0" w:firstRowLastColumn="0" w:lastRowFirstColumn="0" w:lastRowLastColumn="0"/>
              <w:rPr>
                <w:rFonts w:cs="Calibri"/>
                <w:szCs w:val="22"/>
              </w:rPr>
            </w:pPr>
            <w:r w:rsidRPr="004058F5">
              <w:rPr>
                <w:rFonts w:eastAsia="Verdana" w:cs="Calibri"/>
                <w:szCs w:val="22"/>
                <w:lang w:val="sq-AL" w:bidi="sq-AL"/>
              </w:rPr>
              <w:t>Madhësia</w:t>
            </w:r>
          </w:p>
        </w:tc>
        <w:tc>
          <w:tcPr>
            <w:tcW w:w="1701" w:type="dxa"/>
          </w:tcPr>
          <w:p w14:paraId="2526445D" w14:textId="5BF7DB58" w:rsidR="00C2734D" w:rsidRPr="004058F5" w:rsidRDefault="00C2734D" w:rsidP="00FD768D">
            <w:pPr>
              <w:jc w:val="center"/>
              <w:cnfStyle w:val="100000000000" w:firstRow="1" w:lastRow="0" w:firstColumn="0" w:lastColumn="0" w:oddVBand="0" w:evenVBand="0" w:oddHBand="0" w:evenHBand="0" w:firstRowFirstColumn="0" w:firstRowLastColumn="0" w:lastRowFirstColumn="0" w:lastRowLastColumn="0"/>
              <w:rPr>
                <w:rFonts w:cs="Calibri"/>
                <w:szCs w:val="22"/>
              </w:rPr>
            </w:pPr>
            <w:r w:rsidRPr="004058F5">
              <w:rPr>
                <w:rFonts w:eastAsia="Verdana" w:cs="Calibri"/>
                <w:szCs w:val="22"/>
                <w:lang w:val="sq-AL" w:bidi="sq-AL"/>
              </w:rPr>
              <w:t>Gjeologjia</w:t>
            </w:r>
          </w:p>
        </w:tc>
      </w:tr>
      <w:tr w:rsidR="00C2734D" w:rsidRPr="004058F5" w14:paraId="4F7FD9D3" w14:textId="77777777" w:rsidTr="00E87B68">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841" w:type="dxa"/>
          </w:tcPr>
          <w:p w14:paraId="13BEC2C4" w14:textId="02F7538D" w:rsidR="00C2734D" w:rsidRPr="004058F5" w:rsidRDefault="00C2734D" w:rsidP="00FD768D">
            <w:pPr>
              <w:rPr>
                <w:rFonts w:cs="Calibri"/>
                <w:szCs w:val="22"/>
              </w:rPr>
            </w:pPr>
            <w:r w:rsidRPr="004058F5">
              <w:rPr>
                <w:rFonts w:eastAsia="Verdana" w:cs="Calibri"/>
                <w:szCs w:val="22"/>
                <w:lang w:val="sq-AL" w:bidi="sq-AL"/>
              </w:rPr>
              <w:t>R-02</w:t>
            </w:r>
          </w:p>
        </w:tc>
        <w:tc>
          <w:tcPr>
            <w:tcW w:w="850" w:type="dxa"/>
          </w:tcPr>
          <w:p w14:paraId="4A52E5AA" w14:textId="3D0A3EFC" w:rsidR="00C2734D" w:rsidRPr="004058F5" w:rsidRDefault="00C2734D" w:rsidP="00FD768D">
            <w:pPr>
              <w:cnfStyle w:val="000000100000" w:firstRow="0" w:lastRow="0" w:firstColumn="0" w:lastColumn="0" w:oddVBand="0" w:evenVBand="0" w:oddHBand="1" w:evenHBand="0" w:firstRowFirstColumn="0" w:firstRowLastColumn="0" w:lastRowFirstColumn="0" w:lastRowLastColumn="0"/>
              <w:rPr>
                <w:rFonts w:cs="Calibri"/>
                <w:szCs w:val="22"/>
              </w:rPr>
            </w:pPr>
            <w:r w:rsidRPr="004058F5">
              <w:rPr>
                <w:rFonts w:eastAsia="Verdana" w:cs="Calibri"/>
                <w:szCs w:val="22"/>
                <w:lang w:val="sq-AL" w:bidi="sq-AL"/>
              </w:rPr>
              <w:t>&lt;200</w:t>
            </w:r>
          </w:p>
        </w:tc>
        <w:tc>
          <w:tcPr>
            <w:tcW w:w="1286" w:type="dxa"/>
          </w:tcPr>
          <w:p w14:paraId="321CAD1B" w14:textId="0BF07E08" w:rsidR="00C2734D" w:rsidRPr="004058F5" w:rsidRDefault="00C2734D" w:rsidP="00FD768D">
            <w:pPr>
              <w:cnfStyle w:val="000000100000" w:firstRow="0" w:lastRow="0" w:firstColumn="0" w:lastColumn="0" w:oddVBand="0" w:evenVBand="0" w:oddHBand="1" w:evenHBand="0" w:firstRowFirstColumn="0" w:firstRowLastColumn="0" w:lastRowFirstColumn="0" w:lastRowLastColumn="0"/>
              <w:rPr>
                <w:rFonts w:cs="Calibri"/>
                <w:szCs w:val="22"/>
              </w:rPr>
            </w:pPr>
            <w:r w:rsidRPr="004058F5">
              <w:rPr>
                <w:rFonts w:eastAsia="Verdana" w:cs="Calibri"/>
                <w:szCs w:val="22"/>
                <w:lang w:val="sq-AL" w:bidi="sq-AL"/>
              </w:rPr>
              <w:t>Medium-Large</w:t>
            </w:r>
          </w:p>
        </w:tc>
        <w:tc>
          <w:tcPr>
            <w:tcW w:w="1701" w:type="dxa"/>
          </w:tcPr>
          <w:p w14:paraId="1842A34F" w14:textId="2918A91E" w:rsidR="00C2734D" w:rsidRPr="004058F5" w:rsidRDefault="00C2734D" w:rsidP="00FD768D">
            <w:pPr>
              <w:cnfStyle w:val="000000100000" w:firstRow="0" w:lastRow="0" w:firstColumn="0" w:lastColumn="0" w:oddVBand="0" w:evenVBand="0" w:oddHBand="1" w:evenHBand="0" w:firstRowFirstColumn="0" w:firstRowLastColumn="0" w:lastRowFirstColumn="0" w:lastRowLastColumn="0"/>
              <w:rPr>
                <w:rFonts w:cs="Calibri"/>
                <w:szCs w:val="22"/>
              </w:rPr>
            </w:pPr>
            <w:r w:rsidRPr="004058F5">
              <w:rPr>
                <w:rFonts w:eastAsia="Verdana" w:cs="Calibri"/>
                <w:szCs w:val="22"/>
                <w:lang w:val="sq-AL" w:bidi="sq-AL"/>
              </w:rPr>
              <w:t>silicor</w:t>
            </w:r>
          </w:p>
        </w:tc>
      </w:tr>
      <w:tr w:rsidR="00C2734D" w:rsidRPr="004058F5" w14:paraId="43C13C30" w14:textId="77777777" w:rsidTr="00E87B68">
        <w:trPr>
          <w:cnfStyle w:val="000000010000" w:firstRow="0" w:lastRow="0" w:firstColumn="0" w:lastColumn="0" w:oddVBand="0" w:evenVBand="0" w:oddHBand="0" w:evenHBand="1"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841" w:type="dxa"/>
          </w:tcPr>
          <w:p w14:paraId="76D46278" w14:textId="654CFA6C" w:rsidR="00C2734D" w:rsidRPr="004058F5" w:rsidRDefault="00C2734D" w:rsidP="00FD768D">
            <w:pPr>
              <w:rPr>
                <w:rFonts w:cs="Calibri"/>
                <w:szCs w:val="22"/>
              </w:rPr>
            </w:pPr>
            <w:r w:rsidRPr="004058F5">
              <w:rPr>
                <w:rFonts w:eastAsia="Verdana" w:cs="Calibri"/>
                <w:szCs w:val="22"/>
                <w:lang w:val="sq-AL" w:bidi="sq-AL"/>
              </w:rPr>
              <w:t>R-03</w:t>
            </w:r>
          </w:p>
        </w:tc>
        <w:tc>
          <w:tcPr>
            <w:tcW w:w="850" w:type="dxa"/>
          </w:tcPr>
          <w:p w14:paraId="111E580B" w14:textId="4A1DA710" w:rsidR="00C2734D" w:rsidRPr="004058F5" w:rsidRDefault="00C2734D" w:rsidP="00FD768D">
            <w:pPr>
              <w:cnfStyle w:val="000000010000" w:firstRow="0" w:lastRow="0" w:firstColumn="0" w:lastColumn="0" w:oddVBand="0" w:evenVBand="0" w:oddHBand="0" w:evenHBand="1" w:firstRowFirstColumn="0" w:firstRowLastColumn="0" w:lastRowFirstColumn="0" w:lastRowLastColumn="0"/>
              <w:rPr>
                <w:rFonts w:cs="Calibri"/>
                <w:szCs w:val="22"/>
              </w:rPr>
            </w:pPr>
            <w:r w:rsidRPr="004058F5">
              <w:rPr>
                <w:rFonts w:eastAsia="Verdana" w:cs="Calibri"/>
                <w:szCs w:val="22"/>
                <w:lang w:val="sq-AL" w:bidi="sq-AL"/>
              </w:rPr>
              <w:t>&lt;200</w:t>
            </w:r>
          </w:p>
        </w:tc>
        <w:tc>
          <w:tcPr>
            <w:tcW w:w="1286" w:type="dxa"/>
          </w:tcPr>
          <w:p w14:paraId="066D3B8C" w14:textId="6188BB3E" w:rsidR="00C2734D" w:rsidRPr="004058F5" w:rsidRDefault="00C2734D" w:rsidP="00FD768D">
            <w:pPr>
              <w:cnfStyle w:val="000000010000" w:firstRow="0" w:lastRow="0" w:firstColumn="0" w:lastColumn="0" w:oddVBand="0" w:evenVBand="0" w:oddHBand="0" w:evenHBand="1" w:firstRowFirstColumn="0" w:firstRowLastColumn="0" w:lastRowFirstColumn="0" w:lastRowLastColumn="0"/>
              <w:rPr>
                <w:rFonts w:cs="Calibri"/>
                <w:szCs w:val="22"/>
              </w:rPr>
            </w:pPr>
            <w:r w:rsidRPr="004058F5">
              <w:rPr>
                <w:rFonts w:eastAsia="Verdana" w:cs="Calibri"/>
                <w:szCs w:val="22"/>
                <w:lang w:val="sq-AL" w:bidi="sq-AL"/>
              </w:rPr>
              <w:t>e vogël</w:t>
            </w:r>
          </w:p>
        </w:tc>
        <w:tc>
          <w:tcPr>
            <w:tcW w:w="1701" w:type="dxa"/>
          </w:tcPr>
          <w:p w14:paraId="4CD2883C" w14:textId="1129AA0C" w:rsidR="00C2734D" w:rsidRPr="004058F5" w:rsidRDefault="00C2734D" w:rsidP="00FD768D">
            <w:pPr>
              <w:cnfStyle w:val="000000010000" w:firstRow="0" w:lastRow="0" w:firstColumn="0" w:lastColumn="0" w:oddVBand="0" w:evenVBand="0" w:oddHBand="0" w:evenHBand="1" w:firstRowFirstColumn="0" w:firstRowLastColumn="0" w:lastRowFirstColumn="0" w:lastRowLastColumn="0"/>
              <w:rPr>
                <w:rFonts w:cs="Calibri"/>
                <w:szCs w:val="22"/>
              </w:rPr>
            </w:pPr>
            <w:r w:rsidRPr="004058F5">
              <w:rPr>
                <w:rFonts w:eastAsia="Verdana" w:cs="Calibri"/>
                <w:szCs w:val="22"/>
                <w:lang w:val="sq-AL" w:bidi="sq-AL"/>
              </w:rPr>
              <w:t>silicor</w:t>
            </w:r>
          </w:p>
        </w:tc>
      </w:tr>
      <w:tr w:rsidR="00C2734D" w:rsidRPr="004058F5" w14:paraId="224D6875" w14:textId="77777777" w:rsidTr="00E87B68">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841" w:type="dxa"/>
          </w:tcPr>
          <w:p w14:paraId="672EE7D5" w14:textId="552FF5E6" w:rsidR="00C2734D" w:rsidRPr="004058F5" w:rsidRDefault="00C2734D" w:rsidP="00FD768D">
            <w:pPr>
              <w:rPr>
                <w:rFonts w:cs="Calibri"/>
                <w:szCs w:val="22"/>
              </w:rPr>
            </w:pPr>
            <w:r w:rsidRPr="004058F5">
              <w:rPr>
                <w:rFonts w:eastAsia="Verdana" w:cs="Calibri"/>
                <w:szCs w:val="22"/>
                <w:lang w:val="sq-AL" w:bidi="sq-AL"/>
              </w:rPr>
              <w:t>R-04</w:t>
            </w:r>
          </w:p>
        </w:tc>
        <w:tc>
          <w:tcPr>
            <w:tcW w:w="850" w:type="dxa"/>
          </w:tcPr>
          <w:p w14:paraId="101FC317" w14:textId="4B2BF750" w:rsidR="00C2734D" w:rsidRPr="004058F5" w:rsidRDefault="00C2734D" w:rsidP="00FD768D">
            <w:pPr>
              <w:cnfStyle w:val="000000100000" w:firstRow="0" w:lastRow="0" w:firstColumn="0" w:lastColumn="0" w:oddVBand="0" w:evenVBand="0" w:oddHBand="1" w:evenHBand="0" w:firstRowFirstColumn="0" w:firstRowLastColumn="0" w:lastRowFirstColumn="0" w:lastRowLastColumn="0"/>
              <w:rPr>
                <w:rFonts w:cs="Calibri"/>
                <w:szCs w:val="22"/>
              </w:rPr>
            </w:pPr>
            <w:r w:rsidRPr="004058F5">
              <w:rPr>
                <w:rFonts w:eastAsia="Verdana" w:cs="Calibri"/>
                <w:szCs w:val="22"/>
                <w:lang w:val="sq-AL" w:bidi="sq-AL"/>
              </w:rPr>
              <w:t>&lt;200</w:t>
            </w:r>
          </w:p>
        </w:tc>
        <w:tc>
          <w:tcPr>
            <w:tcW w:w="1286" w:type="dxa"/>
          </w:tcPr>
          <w:p w14:paraId="28C77D15" w14:textId="44DB7E8D" w:rsidR="00C2734D" w:rsidRPr="004058F5" w:rsidRDefault="00C2734D" w:rsidP="00FD768D">
            <w:pPr>
              <w:cnfStyle w:val="000000100000" w:firstRow="0" w:lastRow="0" w:firstColumn="0" w:lastColumn="0" w:oddVBand="0" w:evenVBand="0" w:oddHBand="1" w:evenHBand="0" w:firstRowFirstColumn="0" w:firstRowLastColumn="0" w:lastRowFirstColumn="0" w:lastRowLastColumn="0"/>
              <w:rPr>
                <w:rFonts w:cs="Calibri"/>
                <w:szCs w:val="22"/>
              </w:rPr>
            </w:pPr>
            <w:r w:rsidRPr="004058F5">
              <w:rPr>
                <w:rFonts w:eastAsia="Verdana" w:cs="Calibri"/>
                <w:szCs w:val="22"/>
                <w:lang w:val="sq-AL" w:bidi="sq-AL"/>
              </w:rPr>
              <w:t>Medium-Large</w:t>
            </w:r>
          </w:p>
        </w:tc>
        <w:tc>
          <w:tcPr>
            <w:tcW w:w="1701" w:type="dxa"/>
          </w:tcPr>
          <w:p w14:paraId="0D80D3E3" w14:textId="1BCE583B" w:rsidR="00C2734D" w:rsidRPr="004058F5" w:rsidRDefault="00C2734D" w:rsidP="00FD768D">
            <w:pPr>
              <w:cnfStyle w:val="000000100000" w:firstRow="0" w:lastRow="0" w:firstColumn="0" w:lastColumn="0" w:oddVBand="0" w:evenVBand="0" w:oddHBand="1" w:evenHBand="0" w:firstRowFirstColumn="0" w:firstRowLastColumn="0" w:lastRowFirstColumn="0" w:lastRowLastColumn="0"/>
              <w:rPr>
                <w:rFonts w:cs="Calibri"/>
                <w:szCs w:val="22"/>
              </w:rPr>
            </w:pPr>
            <w:r w:rsidRPr="004058F5">
              <w:rPr>
                <w:rFonts w:eastAsia="Verdana" w:cs="Calibri"/>
                <w:szCs w:val="22"/>
                <w:lang w:val="sq-AL" w:bidi="sq-AL"/>
              </w:rPr>
              <w:t>Gëlqeror/I përzier</w:t>
            </w:r>
          </w:p>
        </w:tc>
      </w:tr>
      <w:tr w:rsidR="00C2734D" w:rsidRPr="004058F5" w14:paraId="48BE658B" w14:textId="77777777" w:rsidTr="00E87B68">
        <w:trPr>
          <w:cnfStyle w:val="000000010000" w:firstRow="0" w:lastRow="0" w:firstColumn="0" w:lastColumn="0" w:oddVBand="0" w:evenVBand="0" w:oddHBand="0" w:evenHBand="1"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841" w:type="dxa"/>
          </w:tcPr>
          <w:p w14:paraId="1BF84FE9" w14:textId="2BF96248" w:rsidR="00C2734D" w:rsidRPr="004058F5" w:rsidRDefault="00C2734D" w:rsidP="00FD768D">
            <w:pPr>
              <w:rPr>
                <w:rFonts w:cs="Calibri"/>
                <w:szCs w:val="22"/>
              </w:rPr>
            </w:pPr>
            <w:r w:rsidRPr="004058F5">
              <w:rPr>
                <w:rFonts w:eastAsia="Verdana" w:cs="Calibri"/>
                <w:szCs w:val="22"/>
                <w:lang w:val="sq-AL" w:bidi="sq-AL"/>
              </w:rPr>
              <w:t>R-05</w:t>
            </w:r>
          </w:p>
        </w:tc>
        <w:tc>
          <w:tcPr>
            <w:tcW w:w="850" w:type="dxa"/>
          </w:tcPr>
          <w:p w14:paraId="6E9A671C" w14:textId="1E8425D1" w:rsidR="00C2734D" w:rsidRPr="004058F5" w:rsidRDefault="00C2734D" w:rsidP="00FD768D">
            <w:pPr>
              <w:cnfStyle w:val="000000010000" w:firstRow="0" w:lastRow="0" w:firstColumn="0" w:lastColumn="0" w:oddVBand="0" w:evenVBand="0" w:oddHBand="0" w:evenHBand="1" w:firstRowFirstColumn="0" w:firstRowLastColumn="0" w:lastRowFirstColumn="0" w:lastRowLastColumn="0"/>
              <w:rPr>
                <w:rFonts w:cs="Calibri"/>
                <w:szCs w:val="22"/>
              </w:rPr>
            </w:pPr>
            <w:r w:rsidRPr="004058F5">
              <w:rPr>
                <w:rFonts w:eastAsia="Verdana" w:cs="Calibri"/>
                <w:szCs w:val="22"/>
                <w:lang w:val="sq-AL" w:bidi="sq-AL"/>
              </w:rPr>
              <w:t>&lt;200</w:t>
            </w:r>
          </w:p>
        </w:tc>
        <w:tc>
          <w:tcPr>
            <w:tcW w:w="1286" w:type="dxa"/>
          </w:tcPr>
          <w:p w14:paraId="5DFD7D69" w14:textId="251D85BE" w:rsidR="00C2734D" w:rsidRPr="004058F5" w:rsidRDefault="00C2734D" w:rsidP="00FD768D">
            <w:pPr>
              <w:cnfStyle w:val="000000010000" w:firstRow="0" w:lastRow="0" w:firstColumn="0" w:lastColumn="0" w:oddVBand="0" w:evenVBand="0" w:oddHBand="0" w:evenHBand="1" w:firstRowFirstColumn="0" w:firstRowLastColumn="0" w:lastRowFirstColumn="0" w:lastRowLastColumn="0"/>
              <w:rPr>
                <w:rFonts w:cs="Calibri"/>
                <w:szCs w:val="22"/>
              </w:rPr>
            </w:pPr>
            <w:r w:rsidRPr="004058F5">
              <w:rPr>
                <w:rFonts w:eastAsia="Verdana" w:cs="Calibri"/>
                <w:szCs w:val="22"/>
                <w:lang w:val="sq-AL" w:bidi="sq-AL"/>
              </w:rPr>
              <w:t>e vogël</w:t>
            </w:r>
          </w:p>
        </w:tc>
        <w:tc>
          <w:tcPr>
            <w:tcW w:w="1701" w:type="dxa"/>
          </w:tcPr>
          <w:p w14:paraId="201E62BB" w14:textId="3E0FA499" w:rsidR="00C2734D" w:rsidRPr="004058F5" w:rsidRDefault="00C2734D" w:rsidP="00FD768D">
            <w:pPr>
              <w:cnfStyle w:val="000000010000" w:firstRow="0" w:lastRow="0" w:firstColumn="0" w:lastColumn="0" w:oddVBand="0" w:evenVBand="0" w:oddHBand="0" w:evenHBand="1" w:firstRowFirstColumn="0" w:firstRowLastColumn="0" w:lastRowFirstColumn="0" w:lastRowLastColumn="0"/>
              <w:rPr>
                <w:rFonts w:cs="Calibri"/>
                <w:szCs w:val="22"/>
              </w:rPr>
            </w:pPr>
            <w:r w:rsidRPr="004058F5">
              <w:rPr>
                <w:rFonts w:eastAsia="Verdana" w:cs="Calibri"/>
                <w:szCs w:val="22"/>
                <w:lang w:val="sq-AL" w:bidi="sq-AL"/>
              </w:rPr>
              <w:t>Gëlqeror/I përzier</w:t>
            </w:r>
          </w:p>
        </w:tc>
      </w:tr>
      <w:tr w:rsidR="00C2734D" w:rsidRPr="004058F5" w14:paraId="3CBDB5B9" w14:textId="77777777" w:rsidTr="00E87B68">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841" w:type="dxa"/>
          </w:tcPr>
          <w:p w14:paraId="4B4A5585" w14:textId="193C22F3" w:rsidR="00C2734D" w:rsidRPr="004058F5" w:rsidRDefault="00C2734D" w:rsidP="00FD768D">
            <w:pPr>
              <w:rPr>
                <w:rFonts w:cs="Calibri"/>
                <w:szCs w:val="22"/>
              </w:rPr>
            </w:pPr>
            <w:r w:rsidRPr="004058F5">
              <w:rPr>
                <w:rFonts w:eastAsia="Verdana" w:cs="Calibri"/>
                <w:szCs w:val="22"/>
                <w:lang w:val="sq-AL" w:bidi="sq-AL"/>
              </w:rPr>
              <w:t>R-06a</w:t>
            </w:r>
          </w:p>
        </w:tc>
        <w:tc>
          <w:tcPr>
            <w:tcW w:w="850" w:type="dxa"/>
          </w:tcPr>
          <w:p w14:paraId="287746CE" w14:textId="45596B5B" w:rsidR="00C2734D" w:rsidRPr="004058F5" w:rsidRDefault="00C2734D" w:rsidP="00FD768D">
            <w:pPr>
              <w:cnfStyle w:val="000000100000" w:firstRow="0" w:lastRow="0" w:firstColumn="0" w:lastColumn="0" w:oddVBand="0" w:evenVBand="0" w:oddHBand="1" w:evenHBand="0" w:firstRowFirstColumn="0" w:firstRowLastColumn="0" w:lastRowFirstColumn="0" w:lastRowLastColumn="0"/>
              <w:rPr>
                <w:rFonts w:cs="Calibri"/>
                <w:szCs w:val="22"/>
              </w:rPr>
            </w:pPr>
            <w:r w:rsidRPr="004058F5">
              <w:rPr>
                <w:rFonts w:eastAsia="Verdana" w:cs="Calibri"/>
                <w:szCs w:val="22"/>
                <w:lang w:val="sq-AL" w:bidi="sq-AL"/>
              </w:rPr>
              <w:t>&lt;200</w:t>
            </w:r>
          </w:p>
        </w:tc>
        <w:tc>
          <w:tcPr>
            <w:tcW w:w="1286" w:type="dxa"/>
          </w:tcPr>
          <w:p w14:paraId="6B5B492B" w14:textId="2C597006" w:rsidR="00C2734D" w:rsidRPr="004058F5" w:rsidRDefault="00C2734D" w:rsidP="00FD768D">
            <w:pPr>
              <w:cnfStyle w:val="000000100000" w:firstRow="0" w:lastRow="0" w:firstColumn="0" w:lastColumn="0" w:oddVBand="0" w:evenVBand="0" w:oddHBand="1" w:evenHBand="0" w:firstRowFirstColumn="0" w:firstRowLastColumn="0" w:lastRowFirstColumn="0" w:lastRowLastColumn="0"/>
              <w:rPr>
                <w:rFonts w:cs="Calibri"/>
                <w:szCs w:val="22"/>
              </w:rPr>
            </w:pPr>
            <w:r w:rsidRPr="004058F5">
              <w:rPr>
                <w:rFonts w:eastAsia="Verdana" w:cs="Calibri"/>
                <w:szCs w:val="22"/>
                <w:lang w:val="sq-AL" w:bidi="sq-AL"/>
              </w:rPr>
              <w:t>e vogël</w:t>
            </w:r>
          </w:p>
        </w:tc>
        <w:tc>
          <w:tcPr>
            <w:tcW w:w="1701" w:type="dxa"/>
          </w:tcPr>
          <w:p w14:paraId="7DBFA8DA" w14:textId="60C11BFB" w:rsidR="00C2734D" w:rsidRPr="004058F5" w:rsidRDefault="00C2734D" w:rsidP="00FD768D">
            <w:pPr>
              <w:cnfStyle w:val="000000100000" w:firstRow="0" w:lastRow="0" w:firstColumn="0" w:lastColumn="0" w:oddVBand="0" w:evenVBand="0" w:oddHBand="1" w:evenHBand="0" w:firstRowFirstColumn="0" w:firstRowLastColumn="0" w:lastRowFirstColumn="0" w:lastRowLastColumn="0"/>
              <w:rPr>
                <w:rFonts w:cs="Calibri"/>
                <w:szCs w:val="22"/>
              </w:rPr>
            </w:pPr>
            <w:r w:rsidRPr="004058F5">
              <w:rPr>
                <w:rFonts w:eastAsia="Verdana" w:cs="Calibri"/>
                <w:szCs w:val="22"/>
                <w:lang w:val="sq-AL" w:bidi="sq-AL"/>
              </w:rPr>
              <w:t>Organik/silicor</w:t>
            </w:r>
          </w:p>
        </w:tc>
      </w:tr>
      <w:tr w:rsidR="00C2734D" w:rsidRPr="004058F5" w14:paraId="455922E1" w14:textId="77777777" w:rsidTr="00E87B68">
        <w:trPr>
          <w:cnfStyle w:val="000000010000" w:firstRow="0" w:lastRow="0" w:firstColumn="0" w:lastColumn="0" w:oddVBand="0" w:evenVBand="0" w:oddHBand="0" w:evenHBand="1"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841" w:type="dxa"/>
          </w:tcPr>
          <w:p w14:paraId="54F13DB7" w14:textId="33157FFF" w:rsidR="00C2734D" w:rsidRPr="004058F5" w:rsidRDefault="00C2734D" w:rsidP="00FD768D">
            <w:pPr>
              <w:rPr>
                <w:rFonts w:cs="Calibri"/>
                <w:szCs w:val="22"/>
              </w:rPr>
            </w:pPr>
            <w:r w:rsidRPr="004058F5">
              <w:rPr>
                <w:rFonts w:eastAsia="Verdana" w:cs="Calibri"/>
                <w:szCs w:val="22"/>
                <w:lang w:val="sq-AL" w:bidi="sq-AL"/>
              </w:rPr>
              <w:t>R-06b</w:t>
            </w:r>
          </w:p>
        </w:tc>
        <w:tc>
          <w:tcPr>
            <w:tcW w:w="850" w:type="dxa"/>
          </w:tcPr>
          <w:p w14:paraId="01655DCC" w14:textId="620B11C8" w:rsidR="00C2734D" w:rsidRPr="004058F5" w:rsidRDefault="00C2734D" w:rsidP="00FD768D">
            <w:pPr>
              <w:cnfStyle w:val="000000010000" w:firstRow="0" w:lastRow="0" w:firstColumn="0" w:lastColumn="0" w:oddVBand="0" w:evenVBand="0" w:oddHBand="0" w:evenHBand="1" w:firstRowFirstColumn="0" w:firstRowLastColumn="0" w:lastRowFirstColumn="0" w:lastRowLastColumn="0"/>
              <w:rPr>
                <w:rFonts w:cs="Calibri"/>
                <w:szCs w:val="22"/>
              </w:rPr>
            </w:pPr>
            <w:r w:rsidRPr="004058F5">
              <w:rPr>
                <w:rFonts w:eastAsia="Verdana" w:cs="Calibri"/>
                <w:szCs w:val="22"/>
                <w:lang w:val="sq-AL" w:bidi="sq-AL"/>
              </w:rPr>
              <w:t>&lt;200</w:t>
            </w:r>
          </w:p>
        </w:tc>
        <w:tc>
          <w:tcPr>
            <w:tcW w:w="1286" w:type="dxa"/>
          </w:tcPr>
          <w:p w14:paraId="773854FD" w14:textId="57E7676C" w:rsidR="00C2734D" w:rsidRPr="004058F5" w:rsidRDefault="00C2734D" w:rsidP="00FD768D">
            <w:pPr>
              <w:cnfStyle w:val="000000010000" w:firstRow="0" w:lastRow="0" w:firstColumn="0" w:lastColumn="0" w:oddVBand="0" w:evenVBand="0" w:oddHBand="0" w:evenHBand="1" w:firstRowFirstColumn="0" w:firstRowLastColumn="0" w:lastRowFirstColumn="0" w:lastRowLastColumn="0"/>
              <w:rPr>
                <w:rFonts w:cs="Calibri"/>
                <w:szCs w:val="22"/>
              </w:rPr>
            </w:pPr>
            <w:r w:rsidRPr="004058F5">
              <w:rPr>
                <w:rFonts w:eastAsia="Verdana" w:cs="Calibri"/>
                <w:szCs w:val="22"/>
                <w:lang w:val="sq-AL" w:bidi="sq-AL"/>
              </w:rPr>
              <w:t>Medium-Large</w:t>
            </w:r>
          </w:p>
        </w:tc>
        <w:tc>
          <w:tcPr>
            <w:tcW w:w="1701" w:type="dxa"/>
          </w:tcPr>
          <w:p w14:paraId="45D98892" w14:textId="2812E06C" w:rsidR="00C2734D" w:rsidRPr="004058F5" w:rsidRDefault="00C2734D" w:rsidP="00FD768D">
            <w:pPr>
              <w:cnfStyle w:val="000000010000" w:firstRow="0" w:lastRow="0" w:firstColumn="0" w:lastColumn="0" w:oddVBand="0" w:evenVBand="0" w:oddHBand="0" w:evenHBand="1" w:firstRowFirstColumn="0" w:firstRowLastColumn="0" w:lastRowFirstColumn="0" w:lastRowLastColumn="0"/>
              <w:rPr>
                <w:rFonts w:cs="Calibri"/>
                <w:szCs w:val="22"/>
              </w:rPr>
            </w:pPr>
            <w:r w:rsidRPr="004058F5">
              <w:rPr>
                <w:rFonts w:eastAsia="Verdana" w:cs="Calibri"/>
                <w:szCs w:val="22"/>
                <w:lang w:val="sq-AL" w:bidi="sq-AL"/>
              </w:rPr>
              <w:t>Organik/silicor</w:t>
            </w:r>
          </w:p>
        </w:tc>
      </w:tr>
      <w:tr w:rsidR="00C2734D" w:rsidRPr="004058F5" w14:paraId="235B2810" w14:textId="77777777" w:rsidTr="00E87B68">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841" w:type="dxa"/>
          </w:tcPr>
          <w:p w14:paraId="0EAD24CD" w14:textId="5ADC2A8F" w:rsidR="00C2734D" w:rsidRPr="004058F5" w:rsidRDefault="00C2734D" w:rsidP="00FD768D">
            <w:pPr>
              <w:rPr>
                <w:rFonts w:cs="Calibri"/>
                <w:szCs w:val="22"/>
              </w:rPr>
            </w:pPr>
            <w:r w:rsidRPr="004058F5">
              <w:rPr>
                <w:rFonts w:eastAsia="Verdana" w:cs="Calibri"/>
                <w:szCs w:val="22"/>
                <w:lang w:val="sq-AL" w:bidi="sq-AL"/>
              </w:rPr>
              <w:t>R-10</w:t>
            </w:r>
          </w:p>
        </w:tc>
        <w:tc>
          <w:tcPr>
            <w:tcW w:w="850" w:type="dxa"/>
          </w:tcPr>
          <w:p w14:paraId="36DCDEB9" w14:textId="6403E9FC" w:rsidR="00C2734D" w:rsidRPr="004058F5" w:rsidRDefault="00014878" w:rsidP="00FD768D">
            <w:pPr>
              <w:cnfStyle w:val="000000100000" w:firstRow="0" w:lastRow="0" w:firstColumn="0" w:lastColumn="0" w:oddVBand="0" w:evenVBand="0" w:oddHBand="1" w:evenHBand="0" w:firstRowFirstColumn="0" w:firstRowLastColumn="0" w:lastRowFirstColumn="0" w:lastRowLastColumn="0"/>
              <w:rPr>
                <w:rFonts w:cs="Calibri"/>
                <w:szCs w:val="22"/>
              </w:rPr>
            </w:pPr>
            <w:r w:rsidRPr="004058F5">
              <w:rPr>
                <w:rFonts w:eastAsia="Verdana" w:cs="Calibri"/>
                <w:szCs w:val="22"/>
                <w:lang w:val="sq-AL" w:bidi="sq-AL"/>
              </w:rPr>
              <w:t>200-800</w:t>
            </w:r>
          </w:p>
        </w:tc>
        <w:tc>
          <w:tcPr>
            <w:tcW w:w="1286" w:type="dxa"/>
          </w:tcPr>
          <w:p w14:paraId="69283918" w14:textId="7010D437" w:rsidR="00C2734D" w:rsidRPr="004058F5" w:rsidRDefault="00014878" w:rsidP="00FD768D">
            <w:pPr>
              <w:cnfStyle w:val="000000100000" w:firstRow="0" w:lastRow="0" w:firstColumn="0" w:lastColumn="0" w:oddVBand="0" w:evenVBand="0" w:oddHBand="1" w:evenHBand="0" w:firstRowFirstColumn="0" w:firstRowLastColumn="0" w:lastRowFirstColumn="0" w:lastRowLastColumn="0"/>
              <w:rPr>
                <w:rFonts w:cs="Calibri"/>
                <w:szCs w:val="22"/>
              </w:rPr>
            </w:pPr>
            <w:r w:rsidRPr="004058F5">
              <w:rPr>
                <w:rFonts w:eastAsia="Verdana" w:cs="Calibri"/>
                <w:szCs w:val="22"/>
                <w:lang w:val="sq-AL" w:bidi="sq-AL"/>
              </w:rPr>
              <w:t>Medium-Large</w:t>
            </w:r>
          </w:p>
        </w:tc>
        <w:tc>
          <w:tcPr>
            <w:tcW w:w="1701" w:type="dxa"/>
          </w:tcPr>
          <w:p w14:paraId="23698D36" w14:textId="4721723C" w:rsidR="00C2734D" w:rsidRPr="004058F5" w:rsidRDefault="00C2734D" w:rsidP="00FD768D">
            <w:pPr>
              <w:cnfStyle w:val="000000100000" w:firstRow="0" w:lastRow="0" w:firstColumn="0" w:lastColumn="0" w:oddVBand="0" w:evenVBand="0" w:oddHBand="1" w:evenHBand="0" w:firstRowFirstColumn="0" w:firstRowLastColumn="0" w:lastRowFirstColumn="0" w:lastRowLastColumn="0"/>
              <w:rPr>
                <w:rFonts w:cs="Calibri"/>
                <w:szCs w:val="22"/>
              </w:rPr>
            </w:pPr>
            <w:r w:rsidRPr="004058F5">
              <w:rPr>
                <w:rFonts w:eastAsia="Verdana" w:cs="Calibri"/>
                <w:szCs w:val="22"/>
                <w:lang w:val="sq-AL" w:bidi="sq-AL"/>
              </w:rPr>
              <w:t>Gëlqeror/I përzier</w:t>
            </w:r>
          </w:p>
        </w:tc>
      </w:tr>
      <w:tr w:rsidR="00C2734D" w:rsidRPr="004058F5" w14:paraId="51057179" w14:textId="77777777" w:rsidTr="00E87B68">
        <w:trPr>
          <w:cnfStyle w:val="000000010000" w:firstRow="0" w:lastRow="0" w:firstColumn="0" w:lastColumn="0" w:oddVBand="0" w:evenVBand="0" w:oddHBand="0" w:evenHBand="1"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841" w:type="dxa"/>
          </w:tcPr>
          <w:p w14:paraId="7B1CA050" w14:textId="4B599062" w:rsidR="00C2734D" w:rsidRPr="004058F5" w:rsidRDefault="00C2734D" w:rsidP="00FD768D">
            <w:pPr>
              <w:rPr>
                <w:rFonts w:cs="Calibri"/>
                <w:szCs w:val="22"/>
              </w:rPr>
            </w:pPr>
            <w:r w:rsidRPr="004058F5">
              <w:rPr>
                <w:rFonts w:eastAsia="Verdana" w:cs="Calibri"/>
                <w:szCs w:val="22"/>
                <w:lang w:val="sq-AL" w:bidi="sq-AL"/>
              </w:rPr>
              <w:t>R-11</w:t>
            </w:r>
          </w:p>
        </w:tc>
        <w:tc>
          <w:tcPr>
            <w:tcW w:w="850" w:type="dxa"/>
          </w:tcPr>
          <w:p w14:paraId="43337B70" w14:textId="50AA2629" w:rsidR="00C2734D" w:rsidRPr="004058F5" w:rsidRDefault="00014878" w:rsidP="00FD768D">
            <w:pPr>
              <w:cnfStyle w:val="000000010000" w:firstRow="0" w:lastRow="0" w:firstColumn="0" w:lastColumn="0" w:oddVBand="0" w:evenVBand="0" w:oddHBand="0" w:evenHBand="1" w:firstRowFirstColumn="0" w:firstRowLastColumn="0" w:lastRowFirstColumn="0" w:lastRowLastColumn="0"/>
              <w:rPr>
                <w:rFonts w:cs="Calibri"/>
                <w:szCs w:val="22"/>
              </w:rPr>
            </w:pPr>
            <w:r w:rsidRPr="004058F5">
              <w:rPr>
                <w:rFonts w:eastAsia="Verdana" w:cs="Calibri"/>
                <w:szCs w:val="22"/>
                <w:lang w:val="sq-AL" w:bidi="sq-AL"/>
              </w:rPr>
              <w:t>200-800</w:t>
            </w:r>
          </w:p>
        </w:tc>
        <w:tc>
          <w:tcPr>
            <w:tcW w:w="1286" w:type="dxa"/>
          </w:tcPr>
          <w:p w14:paraId="2B274552" w14:textId="0F94638B" w:rsidR="00C2734D" w:rsidRPr="004058F5" w:rsidRDefault="00014878" w:rsidP="00FD768D">
            <w:pPr>
              <w:cnfStyle w:val="000000010000" w:firstRow="0" w:lastRow="0" w:firstColumn="0" w:lastColumn="0" w:oddVBand="0" w:evenVBand="0" w:oddHBand="0" w:evenHBand="1" w:firstRowFirstColumn="0" w:firstRowLastColumn="0" w:lastRowFirstColumn="0" w:lastRowLastColumn="0"/>
              <w:rPr>
                <w:rFonts w:cs="Calibri"/>
                <w:szCs w:val="22"/>
              </w:rPr>
            </w:pPr>
            <w:r w:rsidRPr="004058F5">
              <w:rPr>
                <w:rFonts w:eastAsia="Verdana" w:cs="Calibri"/>
                <w:szCs w:val="22"/>
                <w:lang w:val="sq-AL" w:bidi="sq-AL"/>
              </w:rPr>
              <w:t>e vogël</w:t>
            </w:r>
          </w:p>
        </w:tc>
        <w:tc>
          <w:tcPr>
            <w:tcW w:w="1701" w:type="dxa"/>
          </w:tcPr>
          <w:p w14:paraId="143F073D" w14:textId="47232AA1" w:rsidR="00C2734D" w:rsidRPr="004058F5" w:rsidRDefault="00C2734D" w:rsidP="00FD768D">
            <w:pPr>
              <w:cnfStyle w:val="000000010000" w:firstRow="0" w:lastRow="0" w:firstColumn="0" w:lastColumn="0" w:oddVBand="0" w:evenVBand="0" w:oddHBand="0" w:evenHBand="1" w:firstRowFirstColumn="0" w:firstRowLastColumn="0" w:lastRowFirstColumn="0" w:lastRowLastColumn="0"/>
              <w:rPr>
                <w:rFonts w:cs="Calibri"/>
                <w:szCs w:val="22"/>
              </w:rPr>
            </w:pPr>
            <w:r w:rsidRPr="004058F5">
              <w:rPr>
                <w:rFonts w:eastAsia="Verdana" w:cs="Calibri"/>
                <w:szCs w:val="22"/>
                <w:lang w:val="sq-AL" w:bidi="sq-AL"/>
              </w:rPr>
              <w:t>Gëlqeror/I përzier</w:t>
            </w:r>
          </w:p>
        </w:tc>
      </w:tr>
    </w:tbl>
    <w:p w14:paraId="7650C323" w14:textId="66EF855F" w:rsidR="00934306" w:rsidRPr="004058F5" w:rsidRDefault="00934306" w:rsidP="00FD768D">
      <w:pPr>
        <w:rPr>
          <w:rFonts w:cs="Calibri"/>
          <w:szCs w:val="22"/>
        </w:rPr>
      </w:pPr>
    </w:p>
    <w:p w14:paraId="3E5E9F0B" w14:textId="77777777" w:rsidR="003B73F3" w:rsidRPr="004058F5" w:rsidRDefault="003B73F3" w:rsidP="00FD768D">
      <w:pPr>
        <w:rPr>
          <w:rFonts w:cs="Calibri"/>
          <w:szCs w:val="22"/>
        </w:rPr>
      </w:pPr>
    </w:p>
    <w:p w14:paraId="7C4750F3" w14:textId="33063FB9" w:rsidR="00E87B68" w:rsidRPr="00504D92" w:rsidRDefault="00E87B68" w:rsidP="00E87B68">
      <w:pPr>
        <w:rPr>
          <w:rFonts w:cs="Calibri"/>
          <w:szCs w:val="22"/>
          <w:lang w:val="sq-AL"/>
        </w:rPr>
      </w:pPr>
      <w:r w:rsidRPr="004058F5">
        <w:rPr>
          <w:rFonts w:eastAsia="Verdana" w:cs="Calibri"/>
          <w:szCs w:val="22"/>
          <w:lang w:val="sq-AL" w:bidi="sq-AL"/>
        </w:rPr>
        <w:t xml:space="preserve">Procedura e karakterizimit të përdorur në Shqipëri e sheh rëndësinë e regjimit të rrjedhës së lumit si element kritik të kushteve të referencës të llojeve të ndryshme të trupave ujorë. Sipas rastit dhe kur ka të dhëna në dispozicion, </w:t>
      </w:r>
      <w:r w:rsidRPr="004058F5">
        <w:rPr>
          <w:rFonts w:eastAsia="Verdana" w:cs="Calibri"/>
          <w:szCs w:val="22"/>
          <w:lang w:val="sq-AL" w:bidi="sq-AL"/>
        </w:rPr>
        <w:fldChar w:fldCharType="begin"/>
      </w:r>
      <w:r w:rsidRPr="004058F5">
        <w:rPr>
          <w:rFonts w:eastAsia="Verdana" w:cs="Calibri"/>
          <w:szCs w:val="22"/>
          <w:lang w:val="sq-AL" w:bidi="sq-AL"/>
        </w:rPr>
        <w:instrText xml:space="preserve"> REF _Ref92968019 \h  \* MERGEFORMAT </w:instrText>
      </w:r>
      <w:r w:rsidRPr="004058F5">
        <w:rPr>
          <w:rFonts w:eastAsia="Verdana" w:cs="Calibri"/>
          <w:szCs w:val="22"/>
          <w:lang w:val="sq-AL" w:bidi="sq-AL"/>
        </w:rPr>
      </w:r>
      <w:r w:rsidRPr="004058F5">
        <w:rPr>
          <w:rFonts w:eastAsia="Verdana" w:cs="Calibri"/>
          <w:szCs w:val="22"/>
          <w:lang w:val="sq-AL" w:bidi="sq-AL"/>
        </w:rPr>
        <w:fldChar w:fldCharType="separate"/>
      </w:r>
      <w:r w:rsidR="00FB4630" w:rsidRPr="00FB4630">
        <w:rPr>
          <w:rFonts w:eastAsia="Verdana" w:cs="Calibri"/>
          <w:szCs w:val="22"/>
          <w:lang w:val="sq-AL" w:bidi="sq-AL"/>
        </w:rPr>
        <w:t>Tabela 5</w:t>
      </w:r>
      <w:r w:rsidR="00FB4630" w:rsidRPr="00FB4630">
        <w:rPr>
          <w:rFonts w:eastAsia="Verdana" w:cs="Calibri"/>
          <w:szCs w:val="22"/>
          <w:lang w:val="sq-AL" w:bidi="sq-AL"/>
        </w:rPr>
        <w:noBreakHyphen/>
        <w:t>1</w:t>
      </w:r>
      <w:r w:rsidRPr="004058F5">
        <w:rPr>
          <w:rFonts w:eastAsia="Verdana" w:cs="Calibri"/>
          <w:szCs w:val="22"/>
          <w:lang w:val="sq-AL" w:bidi="sq-AL"/>
        </w:rPr>
        <w:fldChar w:fldCharType="end"/>
      </w:r>
      <w:r w:rsidRPr="004058F5">
        <w:rPr>
          <w:rFonts w:eastAsia="Verdana" w:cs="Calibri"/>
          <w:szCs w:val="22"/>
          <w:lang w:val="sq-AL" w:bidi="sq-AL"/>
        </w:rPr>
        <w:t xml:space="preserve"> paraqet </w:t>
      </w:r>
      <w:r>
        <w:rPr>
          <w:rFonts w:eastAsia="Verdana" w:cs="Calibri"/>
          <w:szCs w:val="22"/>
          <w:lang w:val="sq-AL" w:bidi="sq-AL"/>
        </w:rPr>
        <w:t>‘</w:t>
      </w:r>
      <w:r w:rsidRPr="004058F5">
        <w:rPr>
          <w:rFonts w:eastAsia="Verdana" w:cs="Calibri"/>
          <w:szCs w:val="22"/>
          <w:lang w:val="sq-AL" w:bidi="sq-AL"/>
        </w:rPr>
        <w:t>regjimin vjetor të prurjes</w:t>
      </w:r>
      <w:r>
        <w:rPr>
          <w:rFonts w:eastAsia="Verdana" w:cs="Calibri"/>
          <w:szCs w:val="22"/>
          <w:lang w:val="sq-AL" w:bidi="sq-AL"/>
        </w:rPr>
        <w:t>’</w:t>
      </w:r>
      <w:r w:rsidRPr="004058F5">
        <w:rPr>
          <w:rFonts w:eastAsia="Verdana" w:cs="Calibri"/>
          <w:szCs w:val="22"/>
          <w:lang w:val="sq-AL" w:bidi="sq-AL"/>
        </w:rPr>
        <w:t xml:space="preserve">, të përmbledhur, duke përshkruar </w:t>
      </w:r>
      <w:r>
        <w:rPr>
          <w:rFonts w:eastAsia="Verdana" w:cs="Calibri"/>
          <w:szCs w:val="22"/>
          <w:lang w:val="sq-AL" w:bidi="sq-AL"/>
        </w:rPr>
        <w:t>‘</w:t>
      </w:r>
      <w:r w:rsidRPr="004058F5">
        <w:rPr>
          <w:rFonts w:eastAsia="Verdana" w:cs="Calibri"/>
          <w:szCs w:val="22"/>
          <w:lang w:val="sq-AL" w:bidi="sq-AL"/>
        </w:rPr>
        <w:t>prurjet treguese</w:t>
      </w:r>
      <w:r>
        <w:rPr>
          <w:rFonts w:eastAsia="Verdana" w:cs="Calibri"/>
          <w:szCs w:val="22"/>
          <w:lang w:val="sq-AL" w:bidi="sq-AL"/>
        </w:rPr>
        <w:t>’</w:t>
      </w:r>
      <w:r w:rsidRPr="004058F5">
        <w:rPr>
          <w:rFonts w:eastAsia="Verdana" w:cs="Calibri"/>
          <w:szCs w:val="22"/>
          <w:lang w:val="sq-AL" w:bidi="sq-AL"/>
        </w:rPr>
        <w:t xml:space="preserve"> për Q</w:t>
      </w:r>
      <w:r w:rsidRPr="004058F5">
        <w:rPr>
          <w:rFonts w:eastAsia="Verdana" w:cs="Calibri"/>
          <w:szCs w:val="22"/>
          <w:vertAlign w:val="subscript"/>
          <w:lang w:val="sq-AL" w:bidi="sq-AL"/>
        </w:rPr>
        <w:t>10</w:t>
      </w:r>
      <w:r w:rsidRPr="004058F5">
        <w:rPr>
          <w:rFonts w:eastAsia="Verdana" w:cs="Calibri"/>
          <w:szCs w:val="22"/>
          <w:lang w:val="sq-AL" w:bidi="sq-AL"/>
        </w:rPr>
        <w:t>, Q</w:t>
      </w:r>
      <w:r w:rsidRPr="004058F5">
        <w:rPr>
          <w:rFonts w:eastAsia="Verdana" w:cs="Calibri"/>
          <w:szCs w:val="22"/>
          <w:vertAlign w:val="subscript"/>
          <w:lang w:val="sq-AL" w:bidi="sq-AL"/>
        </w:rPr>
        <w:t>50</w:t>
      </w:r>
      <w:r w:rsidRPr="004058F5">
        <w:rPr>
          <w:rFonts w:eastAsia="Verdana" w:cs="Calibri"/>
          <w:szCs w:val="22"/>
          <w:lang w:val="sq-AL" w:bidi="sq-AL"/>
        </w:rPr>
        <w:t>, Q</w:t>
      </w:r>
      <w:r w:rsidRPr="004058F5">
        <w:rPr>
          <w:rFonts w:eastAsia="Verdana" w:cs="Calibri"/>
          <w:szCs w:val="22"/>
          <w:vertAlign w:val="subscript"/>
          <w:lang w:val="sq-AL" w:bidi="sq-AL"/>
        </w:rPr>
        <w:t>90</w:t>
      </w:r>
      <w:r w:rsidRPr="004058F5">
        <w:rPr>
          <w:rFonts w:eastAsia="Verdana" w:cs="Calibri"/>
          <w:szCs w:val="22"/>
          <w:lang w:val="sq-AL" w:bidi="sq-AL"/>
        </w:rPr>
        <w:t>, të cilat përkojnë përkatësisht me vlerat e larta, m</w:t>
      </w:r>
      <w:r w:rsidR="002523DA">
        <w:rPr>
          <w:rFonts w:eastAsia="Verdana" w:cs="Calibri"/>
          <w:szCs w:val="22"/>
          <w:lang w:val="sq-AL" w:bidi="sq-AL"/>
        </w:rPr>
        <w:t>esatare dhe të ulëta të prurjes</w:t>
      </w:r>
      <w:r w:rsidRPr="004058F5">
        <w:rPr>
          <w:rFonts w:eastAsia="Verdana" w:cs="Calibri"/>
          <w:szCs w:val="22"/>
          <w:vertAlign w:val="superscript"/>
          <w:lang w:val="sq-AL" w:bidi="sq-AL"/>
        </w:rPr>
        <w:footnoteReference w:id="112"/>
      </w:r>
      <w:r w:rsidR="002523DA">
        <w:rPr>
          <w:rFonts w:eastAsia="Verdana" w:cs="Calibri"/>
          <w:szCs w:val="22"/>
          <w:lang w:val="sq-AL" w:bidi="sq-AL"/>
        </w:rPr>
        <w:t>.</w:t>
      </w:r>
      <w:r w:rsidRPr="004058F5">
        <w:rPr>
          <w:rFonts w:eastAsia="Verdana" w:cs="Calibri"/>
          <w:szCs w:val="22"/>
          <w:vertAlign w:val="superscript"/>
          <w:lang w:val="sq-AL" w:bidi="sq-AL"/>
        </w:rPr>
        <w:t xml:space="preserve"> </w:t>
      </w:r>
      <w:r w:rsidRPr="004058F5">
        <w:rPr>
          <w:rFonts w:eastAsia="Verdana" w:cs="Calibri"/>
          <w:szCs w:val="22"/>
          <w:lang w:val="sq-AL" w:bidi="sq-AL"/>
        </w:rPr>
        <w:t xml:space="preserve">Prurja </w:t>
      </w:r>
      <w:r w:rsidRPr="004058F5">
        <w:rPr>
          <w:rFonts w:eastAsia="Verdana" w:cs="Calibri"/>
          <w:szCs w:val="22"/>
          <w:lang w:val="sq-AL" w:bidi="sq-AL"/>
        </w:rPr>
        <w:lastRenderedPageBreak/>
        <w:t>mesatare përshkruan prurjen afatgjatë me 50% probabilitet për të ndodhur</w:t>
      </w:r>
      <w:r>
        <w:rPr>
          <w:rFonts w:eastAsia="Verdana" w:cs="Calibri"/>
          <w:szCs w:val="22"/>
          <w:lang w:val="sq-AL" w:bidi="sq-AL"/>
        </w:rPr>
        <w:t xml:space="preserve"> dhe është treguesi që përfaqëson më mirë ‘prurjen mesatare’</w:t>
      </w:r>
      <w:r w:rsidRPr="004058F5">
        <w:rPr>
          <w:rFonts w:eastAsia="Verdana" w:cs="Calibri"/>
          <w:szCs w:val="22"/>
          <w:lang w:val="sq-AL" w:bidi="sq-AL"/>
        </w:rPr>
        <w:t>. Q</w:t>
      </w:r>
      <w:r w:rsidRPr="004058F5">
        <w:rPr>
          <w:rFonts w:eastAsia="Verdana" w:cs="Calibri"/>
          <w:szCs w:val="22"/>
          <w:vertAlign w:val="subscript"/>
          <w:lang w:val="sq-AL" w:bidi="sq-AL"/>
        </w:rPr>
        <w:t>10</w:t>
      </w:r>
      <w:r w:rsidRPr="004058F5">
        <w:rPr>
          <w:rFonts w:eastAsia="Verdana" w:cs="Calibri"/>
          <w:szCs w:val="22"/>
          <w:lang w:val="sq-AL" w:bidi="sq-AL"/>
        </w:rPr>
        <w:t>, Q</w:t>
      </w:r>
      <w:r w:rsidRPr="004058F5">
        <w:rPr>
          <w:rFonts w:eastAsia="Verdana" w:cs="Calibri"/>
          <w:szCs w:val="22"/>
          <w:vertAlign w:val="subscript"/>
          <w:lang w:val="sq-AL" w:bidi="sq-AL"/>
        </w:rPr>
        <w:t>50</w:t>
      </w:r>
      <w:r>
        <w:rPr>
          <w:rFonts w:eastAsia="Verdana" w:cs="Calibri"/>
          <w:szCs w:val="22"/>
          <w:lang w:val="sq-AL" w:bidi="sq-AL"/>
        </w:rPr>
        <w:t xml:space="preserve"> dhe</w:t>
      </w:r>
      <w:r w:rsidRPr="004058F5">
        <w:rPr>
          <w:rFonts w:eastAsia="Verdana" w:cs="Calibri"/>
          <w:szCs w:val="22"/>
          <w:lang w:val="sq-AL" w:bidi="sq-AL"/>
        </w:rPr>
        <w:t xml:space="preserve"> Q</w:t>
      </w:r>
      <w:r w:rsidRPr="004058F5">
        <w:rPr>
          <w:rFonts w:eastAsia="Verdana" w:cs="Calibri"/>
          <w:szCs w:val="22"/>
          <w:vertAlign w:val="subscript"/>
          <w:lang w:val="sq-AL" w:bidi="sq-AL"/>
        </w:rPr>
        <w:t>90</w:t>
      </w:r>
      <w:r w:rsidRPr="004058F5">
        <w:rPr>
          <w:rFonts w:eastAsia="Verdana" w:cs="Calibri"/>
          <w:szCs w:val="22"/>
          <w:lang w:val="sq-AL" w:bidi="sq-AL"/>
        </w:rPr>
        <w:t xml:space="preserve"> janë ‘tregues të prurjes mjedisore’. </w:t>
      </w:r>
    </w:p>
    <w:p w14:paraId="56F977A2" w14:textId="77777777" w:rsidR="00E87B68" w:rsidRPr="00504D92" w:rsidRDefault="00E87B68" w:rsidP="00E87B68">
      <w:pPr>
        <w:rPr>
          <w:rFonts w:cs="Calibri"/>
          <w:szCs w:val="22"/>
          <w:lang w:val="sq-AL"/>
        </w:rPr>
      </w:pPr>
      <w:r w:rsidRPr="004058F5">
        <w:rPr>
          <w:rFonts w:eastAsia="Verdana" w:cs="Calibri"/>
          <w:szCs w:val="22"/>
          <w:lang w:val="sq-AL" w:bidi="sq-AL"/>
        </w:rPr>
        <w:t xml:space="preserve">Ndryshimet e konsiderueshme të këtyre prurjeve nga kushtet natyrore (p.sh për shkak të depozitimit, devijimit ose mbinxjerrjes së ujit) shërbejnë si tregues i presioneve në trupin ujor dhe me shumë gjasa mund ta reduktojnë statusin ekologjik (shihni seksionin 3.3.5). </w:t>
      </w:r>
    </w:p>
    <w:p w14:paraId="3B6F5758" w14:textId="77777777" w:rsidR="00E87B68" w:rsidRPr="00504D92" w:rsidRDefault="00E87B68" w:rsidP="00E87B68">
      <w:pPr>
        <w:rPr>
          <w:rFonts w:cs="Calibri"/>
          <w:szCs w:val="22"/>
          <w:lang w:val="sq-AL"/>
        </w:rPr>
      </w:pPr>
      <w:r w:rsidRPr="004058F5">
        <w:rPr>
          <w:rFonts w:eastAsia="Verdana" w:cs="Calibri"/>
          <w:szCs w:val="22"/>
          <w:lang w:val="sq-AL" w:bidi="sq-AL"/>
        </w:rPr>
        <w:t>Q</w:t>
      </w:r>
      <w:r w:rsidRPr="004058F5">
        <w:rPr>
          <w:rFonts w:eastAsia="Verdana" w:cs="Calibri"/>
          <w:szCs w:val="22"/>
          <w:vertAlign w:val="subscript"/>
          <w:lang w:val="sq-AL" w:bidi="sq-AL"/>
        </w:rPr>
        <w:t>90</w:t>
      </w:r>
      <w:r w:rsidRPr="004058F5">
        <w:rPr>
          <w:rFonts w:eastAsia="Verdana" w:cs="Calibri"/>
          <w:szCs w:val="22"/>
          <w:lang w:val="sq-AL" w:bidi="sq-AL"/>
        </w:rPr>
        <w:t>-a ka një rëndësi të jashtëzakonshme për kushtet e referencës së prurjes mjedisore. Vlera e raportit Q</w:t>
      </w:r>
      <w:r w:rsidRPr="004058F5">
        <w:rPr>
          <w:rFonts w:eastAsia="Verdana" w:cs="Calibri"/>
          <w:szCs w:val="22"/>
          <w:vertAlign w:val="subscript"/>
          <w:lang w:val="sq-AL" w:bidi="sq-AL"/>
        </w:rPr>
        <w:t>90</w:t>
      </w:r>
      <w:r w:rsidRPr="004058F5">
        <w:rPr>
          <w:rFonts w:eastAsia="Verdana" w:cs="Calibri"/>
          <w:szCs w:val="22"/>
          <w:lang w:val="sq-AL" w:bidi="sq-AL"/>
        </w:rPr>
        <w:t>/</w:t>
      </w:r>
      <w:r w:rsidRPr="00CF579F">
        <w:rPr>
          <w:rFonts w:eastAsia="Verdana" w:cs="Calibri"/>
          <w:szCs w:val="22"/>
          <w:lang w:val="sq-AL" w:bidi="sq-AL"/>
        </w:rPr>
        <w:t xml:space="preserve"> </w:t>
      </w:r>
      <w:r w:rsidRPr="004058F5">
        <w:rPr>
          <w:rFonts w:eastAsia="Verdana" w:cs="Calibri"/>
          <w:szCs w:val="22"/>
          <w:lang w:val="sq-AL" w:bidi="sq-AL"/>
        </w:rPr>
        <w:t>Q</w:t>
      </w:r>
      <w:r>
        <w:rPr>
          <w:rFonts w:eastAsia="Verdana" w:cs="Calibri"/>
          <w:szCs w:val="22"/>
          <w:vertAlign w:val="subscript"/>
          <w:lang w:val="sq-AL" w:bidi="sq-AL"/>
        </w:rPr>
        <w:t>5</w:t>
      </w:r>
      <w:r w:rsidRPr="004058F5">
        <w:rPr>
          <w:rFonts w:eastAsia="Verdana" w:cs="Calibri"/>
          <w:szCs w:val="22"/>
          <w:vertAlign w:val="subscript"/>
          <w:lang w:val="sq-AL" w:bidi="sq-AL"/>
        </w:rPr>
        <w:t>0</w:t>
      </w:r>
      <w:r w:rsidRPr="004058F5">
        <w:rPr>
          <w:rFonts w:eastAsia="Verdana" w:cs="Calibri"/>
          <w:szCs w:val="22"/>
          <w:lang w:val="sq-AL" w:bidi="sq-AL"/>
        </w:rPr>
        <w:t xml:space="preserve"> nga Kurba e Qëndrueshmërisë së Prurjes përfaqëson zakonisht kontributin e ujërave nëntokësore në rrjedhën e lumit, njohur ndryshe edhe si “Indeksi i Prurjes Bazë” (IPB). Në basenet ujore shqiptare, ujërat nëntokësore japin një kontribut vjetor prej të paktën 30% të rrjedhës totale të lumit. Gjatë verës, kur prurjet janë të pakta, ujërat nëntokësore shërbejnë si komponent parësor i rrjedhës. Prandaj, gjatë këtyre periudhave, kontributi i ujërave nëntokësore përbën të gjithë prurjen mjedisore dhe duhet mbrojtur si i tillë. Shkarkimet e ujërave nëntokësore dhe kontributi </w:t>
      </w:r>
      <w:r>
        <w:rPr>
          <w:rFonts w:eastAsia="Verdana" w:cs="Calibri"/>
          <w:szCs w:val="22"/>
          <w:lang w:val="sq-AL" w:bidi="sq-AL"/>
        </w:rPr>
        <w:t>i</w:t>
      </w:r>
      <w:r w:rsidRPr="004058F5">
        <w:rPr>
          <w:rFonts w:eastAsia="Verdana" w:cs="Calibri"/>
          <w:szCs w:val="22"/>
          <w:lang w:val="sq-AL" w:bidi="sq-AL"/>
        </w:rPr>
        <w:t xml:space="preserve"> tyre </w:t>
      </w:r>
      <w:r>
        <w:rPr>
          <w:rFonts w:eastAsia="Verdana" w:cs="Calibri"/>
          <w:szCs w:val="22"/>
          <w:lang w:val="sq-AL" w:bidi="sq-AL"/>
        </w:rPr>
        <w:t xml:space="preserve">në % </w:t>
      </w:r>
      <w:r w:rsidRPr="004058F5">
        <w:rPr>
          <w:rFonts w:eastAsia="Verdana" w:cs="Calibri"/>
          <w:szCs w:val="22"/>
          <w:lang w:val="sq-AL" w:bidi="sq-AL"/>
        </w:rPr>
        <w:t>ndryshon përgjatë vitit, por Q</w:t>
      </w:r>
      <w:r w:rsidRPr="004058F5">
        <w:rPr>
          <w:rFonts w:eastAsia="Verdana" w:cs="Calibri"/>
          <w:szCs w:val="22"/>
          <w:vertAlign w:val="subscript"/>
          <w:lang w:val="sq-AL" w:bidi="sq-AL"/>
        </w:rPr>
        <w:t>90</w:t>
      </w:r>
      <w:r w:rsidRPr="004058F5">
        <w:rPr>
          <w:rFonts w:eastAsia="Verdana" w:cs="Calibri"/>
          <w:szCs w:val="22"/>
          <w:lang w:val="sq-AL" w:bidi="sq-AL"/>
        </w:rPr>
        <w:t>-a vjetore shërben si vlerë referencë e përafërt.</w:t>
      </w:r>
    </w:p>
    <w:p w14:paraId="276CBAD3" w14:textId="3F5615F9" w:rsidR="00467DF9" w:rsidRPr="004058F5" w:rsidRDefault="00467DF9" w:rsidP="00336583">
      <w:pPr>
        <w:pStyle w:val="Heading3"/>
      </w:pPr>
      <w:bookmarkStart w:id="284" w:name="_Toc127359173"/>
      <w:bookmarkStart w:id="285" w:name="_Toc127359737"/>
      <w:r w:rsidRPr="004058F5">
        <w:t>Trupat Ujorë Liqenorë</w:t>
      </w:r>
      <w:bookmarkEnd w:id="284"/>
      <w:bookmarkEnd w:id="285"/>
    </w:p>
    <w:p w14:paraId="5B3EF728" w14:textId="77777777" w:rsidR="00E87B68" w:rsidRPr="00504D92" w:rsidRDefault="00E87B68" w:rsidP="00E87B68">
      <w:pPr>
        <w:rPr>
          <w:rFonts w:cs="Calibri"/>
          <w:szCs w:val="22"/>
          <w:lang w:val="sq-AL"/>
        </w:rPr>
      </w:pPr>
      <w:r w:rsidRPr="004058F5">
        <w:rPr>
          <w:rFonts w:eastAsia="Verdana" w:cs="Calibri"/>
          <w:szCs w:val="22"/>
          <w:lang w:val="sq-AL" w:bidi="sq-AL"/>
        </w:rPr>
        <w:t xml:space="preserve">Edhe trupat ujorë liqenorë të basenit të Ishmit karakterizohen sipas DKU-së, Shtojca II, Sistemi A. Përdoren po të njëjtët përshkrues të tipologjisë si për lumenjtë, përkatësisht lartësia, gjeologjia, përmasat e liqenit dhe thellësia. Minimumi normal i sipërfaqes së një liqeni është 0.5 km² (DKU, Shtojca II, 1.2.2). Megjithatë, duke qenë se shumë rezervuarë apo trupa ujorë liqenorë në Shqipëri nuk janë monitoruar më parë, në këtë hartim të parë të PMBU-së së Ishmit, janë përfshirë katër trupa ujorë &lt; 0.5 km². </w:t>
      </w:r>
    </w:p>
    <w:p w14:paraId="199CA4C2" w14:textId="77777777" w:rsidR="00E87B68" w:rsidRPr="00504D92" w:rsidRDefault="00E87B68" w:rsidP="00E87B68">
      <w:pPr>
        <w:rPr>
          <w:rFonts w:cs="Calibri"/>
          <w:szCs w:val="22"/>
          <w:lang w:val="sq-AL"/>
        </w:rPr>
      </w:pPr>
      <w:r w:rsidRPr="004058F5">
        <w:rPr>
          <w:rFonts w:eastAsia="Verdana" w:cs="Calibri"/>
          <w:szCs w:val="22"/>
          <w:lang w:val="sq-AL" w:bidi="sq-AL"/>
        </w:rPr>
        <w:t xml:space="preserve">Duke qenë se në Shqipëri ka shumë trupa ujorë liqenorë që veprojnë si rezervuarë hidrocentralesh, raportimi sipas Sistemit A për Shqipërinë përfshin parametrin e thellësisë Δ, që përshkruan luhatjet tipike vjetore të nivelit të ujit, që ndikon ndjeshëm në morfologjinë e habitatit. </w:t>
      </w:r>
    </w:p>
    <w:p w14:paraId="2969572F" w14:textId="31CC5B0B" w:rsidR="00E87B68" w:rsidRPr="00504D92" w:rsidRDefault="00E87B68" w:rsidP="00E87B68">
      <w:pPr>
        <w:rPr>
          <w:rFonts w:cs="Calibri"/>
          <w:szCs w:val="22"/>
          <w:lang w:val="sq-AL"/>
        </w:rPr>
      </w:pPr>
      <w:r w:rsidRPr="004058F5">
        <w:rPr>
          <w:rFonts w:eastAsia="Verdana" w:cs="Calibri"/>
          <w:szCs w:val="22"/>
          <w:lang w:val="sq-AL" w:bidi="sq-AL"/>
        </w:rPr>
        <w:t xml:space="preserve">Për basenin e Ishmit janë përcaktuar 4 trupa ujorë lumorë (TUL). Për basenin e Ishmit janë identifikuar 4 trupa ujorë liqenorë (TULQ). Këtu përshihet edhe rezervuari ujësjellës publik i Bovillës, i cili përdoret nga ujësjellësi Tiranë. Karakterizimi i këtyre trupave ujorë paraqitet në tabelën </w:t>
      </w:r>
      <w:r w:rsidRPr="004058F5">
        <w:rPr>
          <w:rFonts w:eastAsia="Verdana" w:cs="Calibri"/>
          <w:szCs w:val="22"/>
          <w:lang w:val="sq-AL" w:bidi="sq-AL"/>
        </w:rPr>
        <w:fldChar w:fldCharType="begin"/>
      </w:r>
      <w:r w:rsidRPr="004058F5">
        <w:rPr>
          <w:rFonts w:eastAsia="Verdana" w:cs="Calibri"/>
          <w:szCs w:val="22"/>
          <w:lang w:val="sq-AL" w:bidi="sq-AL"/>
        </w:rPr>
        <w:instrText xml:space="preserve"> REF _Ref92968489 \h  \* MERGEFORMAT </w:instrText>
      </w:r>
      <w:r w:rsidRPr="004058F5">
        <w:rPr>
          <w:rFonts w:eastAsia="Verdana" w:cs="Calibri"/>
          <w:szCs w:val="22"/>
          <w:lang w:val="sq-AL" w:bidi="sq-AL"/>
        </w:rPr>
      </w:r>
      <w:r w:rsidRPr="004058F5">
        <w:rPr>
          <w:rFonts w:eastAsia="Verdana" w:cs="Calibri"/>
          <w:szCs w:val="22"/>
          <w:lang w:val="sq-AL" w:bidi="sq-AL"/>
        </w:rPr>
        <w:fldChar w:fldCharType="separate"/>
      </w:r>
      <w:r w:rsidR="00FB4630" w:rsidRPr="00FB4630">
        <w:rPr>
          <w:rFonts w:eastAsia="Verdana" w:cs="Calibri"/>
          <w:szCs w:val="22"/>
          <w:lang w:val="sq-AL" w:bidi="sq-AL"/>
        </w:rPr>
        <w:t xml:space="preserve">Tabela </w:t>
      </w:r>
      <w:r w:rsidR="00FB4630">
        <w:rPr>
          <w:rFonts w:cs="Calibri"/>
          <w:noProof/>
          <w:szCs w:val="22"/>
          <w:lang w:val="sq-AL" w:bidi="sq-AL"/>
        </w:rPr>
        <w:t>5</w:t>
      </w:r>
      <w:r w:rsidR="00FB4630" w:rsidRPr="004058F5">
        <w:rPr>
          <w:rFonts w:cs="Calibri"/>
          <w:noProof/>
          <w:szCs w:val="22"/>
          <w:lang w:val="sq-AL" w:bidi="sq-AL"/>
        </w:rPr>
        <w:noBreakHyphen/>
      </w:r>
      <w:r w:rsidR="00FB4630">
        <w:rPr>
          <w:rFonts w:cs="Calibri"/>
          <w:noProof/>
          <w:szCs w:val="22"/>
          <w:lang w:val="sq-AL" w:bidi="sq-AL"/>
        </w:rPr>
        <w:t>2</w:t>
      </w:r>
      <w:r w:rsidRPr="004058F5">
        <w:rPr>
          <w:rFonts w:eastAsia="Verdana" w:cs="Calibri"/>
          <w:szCs w:val="22"/>
          <w:lang w:val="sq-AL" w:bidi="sq-AL"/>
        </w:rPr>
        <w:fldChar w:fldCharType="end"/>
      </w:r>
      <w:r w:rsidRPr="004058F5">
        <w:rPr>
          <w:rFonts w:eastAsia="Verdana" w:cs="Calibri"/>
          <w:szCs w:val="22"/>
          <w:lang w:val="sq-AL" w:bidi="sq-AL"/>
        </w:rPr>
        <w:t xml:space="preserve"> dhe </w:t>
      </w:r>
      <w:r w:rsidRPr="004058F5">
        <w:rPr>
          <w:rFonts w:eastAsia="Verdana" w:cs="Calibri"/>
          <w:szCs w:val="22"/>
          <w:lang w:val="sq-AL" w:bidi="sq-AL"/>
        </w:rPr>
        <w:fldChar w:fldCharType="begin"/>
      </w:r>
      <w:r w:rsidRPr="004058F5">
        <w:rPr>
          <w:rFonts w:eastAsia="Verdana" w:cs="Calibri"/>
          <w:szCs w:val="22"/>
          <w:lang w:val="sq-AL" w:bidi="sq-AL"/>
        </w:rPr>
        <w:instrText xml:space="preserve"> REF Map51 \h  \* MERGEFORMAT </w:instrText>
      </w:r>
      <w:r w:rsidRPr="004058F5">
        <w:rPr>
          <w:rFonts w:eastAsia="Verdana" w:cs="Calibri"/>
          <w:szCs w:val="22"/>
          <w:lang w:val="sq-AL" w:bidi="sq-AL"/>
        </w:rPr>
      </w:r>
      <w:r w:rsidRPr="004058F5">
        <w:rPr>
          <w:rFonts w:eastAsia="Verdana" w:cs="Calibri"/>
          <w:szCs w:val="22"/>
          <w:lang w:val="sq-AL" w:bidi="sq-AL"/>
        </w:rPr>
        <w:fldChar w:fldCharType="separate"/>
      </w:r>
      <w:r w:rsidR="00FB4630" w:rsidRPr="00FB4630">
        <w:rPr>
          <w:rFonts w:eastAsia="Verdana" w:cs="Calibri"/>
          <w:szCs w:val="22"/>
          <w:lang w:val="sq-AL" w:bidi="sq-AL"/>
        </w:rPr>
        <w:t>Harta</w:t>
      </w:r>
      <w:r w:rsidR="00FB4630">
        <w:rPr>
          <w:rFonts w:cs="Calibri"/>
          <w:szCs w:val="22"/>
          <w:lang w:val="sq-AL" w:bidi="sq-AL"/>
        </w:rPr>
        <w:t xml:space="preserve"> </w:t>
      </w:r>
      <w:r w:rsidR="00FB4630">
        <w:rPr>
          <w:rFonts w:cs="Calibri"/>
          <w:noProof/>
          <w:szCs w:val="22"/>
          <w:lang w:val="sq-AL" w:bidi="sq-AL"/>
        </w:rPr>
        <w:t>5</w:t>
      </w:r>
      <w:r w:rsidR="00FB4630" w:rsidRPr="004058F5">
        <w:rPr>
          <w:rFonts w:cs="Calibri"/>
          <w:noProof/>
          <w:szCs w:val="22"/>
          <w:lang w:val="sq-AL" w:bidi="sq-AL"/>
        </w:rPr>
        <w:noBreakHyphen/>
      </w:r>
      <w:r w:rsidR="00FB4630">
        <w:rPr>
          <w:rFonts w:cs="Calibri"/>
          <w:noProof/>
          <w:szCs w:val="22"/>
          <w:lang w:val="sq-AL" w:bidi="sq-AL"/>
        </w:rPr>
        <w:t>1</w:t>
      </w:r>
      <w:r w:rsidRPr="004058F5">
        <w:rPr>
          <w:rFonts w:eastAsia="Verdana" w:cs="Calibri"/>
          <w:szCs w:val="22"/>
          <w:lang w:val="sq-AL" w:bidi="sq-AL"/>
        </w:rPr>
        <w:fldChar w:fldCharType="end"/>
      </w:r>
      <w:r w:rsidRPr="004058F5">
        <w:rPr>
          <w:rFonts w:eastAsia="Verdana" w:cs="Calibri"/>
          <w:szCs w:val="22"/>
          <w:lang w:val="sq-AL" w:bidi="sq-AL"/>
        </w:rPr>
        <w:t>.</w:t>
      </w:r>
    </w:p>
    <w:p w14:paraId="49425C19" w14:textId="071E20C1" w:rsidR="00E87B68" w:rsidRPr="00504D92" w:rsidRDefault="00E87B68" w:rsidP="00E87B68">
      <w:pPr>
        <w:rPr>
          <w:rFonts w:cs="Calibri"/>
          <w:szCs w:val="22"/>
          <w:lang w:val="sq-AL"/>
        </w:rPr>
      </w:pPr>
      <w:r w:rsidRPr="004058F5">
        <w:rPr>
          <w:rFonts w:eastAsia="Verdana" w:cs="Calibri"/>
          <w:szCs w:val="22"/>
          <w:lang w:val="sq-AL" w:bidi="sq-AL"/>
        </w:rPr>
        <w:t xml:space="preserve">Zakonisht, liqenet/rezervuarët e basenit të Ishmit janë të vegjël (&lt; 1 km²), me lartësi të vogël dhe origjinë silicore. Përjashtim bën rezervuari i Bovillës (4.07 km², 78 Mm³), i krijuar në vitin 1998 përmes ndërtimit të digës në lumin Tërkuzë. Baseni ujor kontribues (ISH3) është 94.4 km², me gjeologji të përzier silicore dhe gëlqerore (shihni </w:t>
      </w:r>
      <w:r w:rsidRPr="004058F5">
        <w:rPr>
          <w:rFonts w:eastAsia="Verdana" w:cs="Calibri"/>
          <w:szCs w:val="22"/>
          <w:lang w:val="sq-AL" w:bidi="sq-AL"/>
        </w:rPr>
        <w:fldChar w:fldCharType="begin"/>
      </w:r>
      <w:r w:rsidRPr="004058F5">
        <w:rPr>
          <w:rFonts w:eastAsia="Verdana" w:cs="Calibri"/>
          <w:szCs w:val="22"/>
          <w:lang w:val="sq-AL" w:bidi="sq-AL"/>
        </w:rPr>
        <w:instrText xml:space="preserve"> REF Map42 \h  \* MERGEFORMAT </w:instrText>
      </w:r>
      <w:r w:rsidRPr="004058F5">
        <w:rPr>
          <w:rFonts w:eastAsia="Verdana" w:cs="Calibri"/>
          <w:szCs w:val="22"/>
          <w:lang w:val="sq-AL" w:bidi="sq-AL"/>
        </w:rPr>
      </w:r>
      <w:r w:rsidRPr="004058F5">
        <w:rPr>
          <w:rFonts w:eastAsia="Verdana" w:cs="Calibri"/>
          <w:szCs w:val="22"/>
          <w:lang w:val="sq-AL" w:bidi="sq-AL"/>
        </w:rPr>
        <w:fldChar w:fldCharType="separate"/>
      </w:r>
      <w:r w:rsidR="00FB4630" w:rsidRPr="00FB4630">
        <w:rPr>
          <w:rFonts w:eastAsia="Verdana" w:cs="Calibri"/>
          <w:szCs w:val="22"/>
          <w:lang w:val="sq-AL" w:bidi="sq-AL"/>
        </w:rPr>
        <w:t>Harta 4</w:t>
      </w:r>
      <w:r w:rsidR="00FB4630" w:rsidRPr="00FB4630">
        <w:rPr>
          <w:rFonts w:eastAsia="Verdana" w:cs="Calibri"/>
          <w:szCs w:val="22"/>
          <w:lang w:val="sq-AL" w:bidi="sq-AL"/>
        </w:rPr>
        <w:noBreakHyphen/>
        <w:t>2</w:t>
      </w:r>
      <w:r w:rsidRPr="004058F5">
        <w:rPr>
          <w:rFonts w:eastAsia="Verdana" w:cs="Calibri"/>
          <w:szCs w:val="22"/>
          <w:lang w:val="sq-AL" w:bidi="sq-AL"/>
        </w:rPr>
        <w:fldChar w:fldCharType="end"/>
      </w:r>
      <w:r w:rsidRPr="004058F5">
        <w:rPr>
          <w:rFonts w:eastAsia="Verdana" w:cs="Calibri"/>
          <w:szCs w:val="22"/>
          <w:lang w:val="sq-AL" w:bidi="sq-AL"/>
        </w:rPr>
        <w:t>). Rezervuari i Bovillës karakterizohet nga luhatje të mëdha (7-10 m) të nivelit të ujit sezon</w:t>
      </w:r>
      <w:r>
        <w:rPr>
          <w:rFonts w:eastAsia="Verdana" w:cs="Calibri"/>
          <w:szCs w:val="22"/>
          <w:lang w:val="sq-AL" w:bidi="sq-AL"/>
        </w:rPr>
        <w:t>al</w:t>
      </w:r>
      <w:r w:rsidRPr="004058F5">
        <w:rPr>
          <w:rFonts w:eastAsia="Verdana" w:cs="Calibri"/>
          <w:szCs w:val="22"/>
          <w:lang w:val="sq-AL" w:bidi="sq-AL"/>
        </w:rPr>
        <w:t xml:space="preserve">, pasi përdoret kryesisht për furnizim me ujë të pijshëm. Një tjetër pikë për t’u vërejtur është Indeksi jashtëzakonisht i lartë i Prurjes Bazë (IPB) për nënbasenin ISH3 (0.71), i cili tregon se 70% e </w:t>
      </w:r>
      <w:r>
        <w:rPr>
          <w:rFonts w:eastAsia="Verdana" w:cs="Calibri"/>
          <w:szCs w:val="22"/>
          <w:lang w:val="sq-AL" w:bidi="sq-AL"/>
        </w:rPr>
        <w:t>prurjes</w:t>
      </w:r>
      <w:r w:rsidRPr="004058F5">
        <w:rPr>
          <w:rFonts w:eastAsia="Verdana" w:cs="Calibri"/>
          <w:szCs w:val="22"/>
          <w:lang w:val="sq-AL" w:bidi="sq-AL"/>
        </w:rPr>
        <w:t xml:space="preserve"> në dalje të ujëmbledhësit (në Bovillë) vjen nga shkarkimet e ujërave nëntokësore. </w:t>
      </w:r>
    </w:p>
    <w:p w14:paraId="11D40380" w14:textId="4E0485AA" w:rsidR="00E87B68" w:rsidRPr="00504D92" w:rsidRDefault="00E87B68" w:rsidP="00E87B68">
      <w:pPr>
        <w:rPr>
          <w:rFonts w:cs="Calibri"/>
          <w:szCs w:val="22"/>
          <w:lang w:val="sq-AL"/>
        </w:rPr>
      </w:pPr>
      <w:r w:rsidRPr="004058F5">
        <w:rPr>
          <w:rFonts w:eastAsia="Verdana" w:cs="Calibri"/>
          <w:szCs w:val="22"/>
          <w:lang w:val="sq-AL" w:bidi="sq-AL"/>
        </w:rPr>
        <w:t xml:space="preserve">Asnjë prej TULQ-ve në basenin e Ishmit nuk është matur dhe monitoruar, ndaj regjimi i </w:t>
      </w:r>
      <w:r>
        <w:rPr>
          <w:rFonts w:eastAsia="Verdana" w:cs="Calibri"/>
          <w:szCs w:val="22"/>
          <w:lang w:val="sq-AL" w:bidi="sq-AL"/>
        </w:rPr>
        <w:t>prurjes</w:t>
      </w:r>
      <w:r w:rsidRPr="004058F5">
        <w:rPr>
          <w:rFonts w:eastAsia="Verdana" w:cs="Calibri"/>
          <w:szCs w:val="22"/>
          <w:lang w:val="sq-AL" w:bidi="sq-AL"/>
        </w:rPr>
        <w:t xml:space="preserve"> në hyrje nuk dihet. Përjashtim bën rezervuari i Bovillës, ku të dhënat historike (1951-1987) tregojnë një </w:t>
      </w:r>
      <w:r>
        <w:rPr>
          <w:rFonts w:eastAsia="Verdana" w:cs="Calibri"/>
          <w:szCs w:val="22"/>
          <w:lang w:val="sq-AL" w:bidi="sq-AL"/>
        </w:rPr>
        <w:t>prurje</w:t>
      </w:r>
      <w:r w:rsidRPr="004058F5">
        <w:rPr>
          <w:rFonts w:eastAsia="Verdana" w:cs="Calibri"/>
          <w:szCs w:val="22"/>
          <w:lang w:val="sq-AL" w:bidi="sq-AL"/>
        </w:rPr>
        <w:t xml:space="preserve"> mesata</w:t>
      </w:r>
      <w:r w:rsidR="002523DA">
        <w:rPr>
          <w:rFonts w:eastAsia="Verdana" w:cs="Calibri"/>
          <w:szCs w:val="22"/>
          <w:lang w:val="sq-AL" w:bidi="sq-AL"/>
        </w:rPr>
        <w:t>r vjetor në hyrje prej 3.3 m³/s</w:t>
      </w:r>
      <w:r w:rsidRPr="004058F5">
        <w:rPr>
          <w:rFonts w:eastAsia="Verdana" w:cs="Calibri"/>
          <w:szCs w:val="22"/>
          <w:vertAlign w:val="superscript"/>
          <w:lang w:val="sq-AL" w:bidi="sq-AL"/>
        </w:rPr>
        <w:footnoteReference w:id="113"/>
      </w:r>
      <w:r w:rsidR="002523DA">
        <w:rPr>
          <w:rFonts w:eastAsia="Verdana" w:cs="Calibri"/>
          <w:szCs w:val="22"/>
          <w:lang w:val="sq-AL" w:bidi="sq-AL"/>
        </w:rPr>
        <w:t>.</w:t>
      </w:r>
    </w:p>
    <w:p w14:paraId="193298A9" w14:textId="0492BAB6" w:rsidR="003D2FEB" w:rsidRPr="004058F5" w:rsidRDefault="003D2FEB" w:rsidP="00336583">
      <w:pPr>
        <w:pStyle w:val="Heading3"/>
      </w:pPr>
      <w:bookmarkStart w:id="286" w:name="_Toc127359174"/>
      <w:bookmarkStart w:id="287" w:name="_Toc127359738"/>
      <w:r w:rsidRPr="004058F5">
        <w:t>Ujërat e Përkohshme</w:t>
      </w:r>
      <w:bookmarkEnd w:id="286"/>
      <w:bookmarkEnd w:id="287"/>
    </w:p>
    <w:p w14:paraId="7715BC22" w14:textId="77777777" w:rsidR="00E87B68" w:rsidRPr="00504D92" w:rsidRDefault="00E87B68" w:rsidP="00E87B68">
      <w:pPr>
        <w:rPr>
          <w:rFonts w:cs="Calibri"/>
          <w:szCs w:val="22"/>
          <w:lang w:val="sq-AL"/>
        </w:rPr>
      </w:pPr>
      <w:r w:rsidRPr="004058F5">
        <w:rPr>
          <w:rFonts w:eastAsia="Verdana" w:cs="Calibri"/>
          <w:szCs w:val="22"/>
          <w:lang w:val="sq-AL" w:bidi="sq-AL"/>
        </w:rPr>
        <w:t xml:space="preserve">Ujërat </w:t>
      </w:r>
      <w:r>
        <w:rPr>
          <w:rFonts w:eastAsia="Verdana" w:cs="Calibri"/>
          <w:szCs w:val="22"/>
          <w:lang w:val="sq-AL" w:bidi="sq-AL"/>
        </w:rPr>
        <w:t xml:space="preserve">kalimtare </w:t>
      </w:r>
      <w:r w:rsidRPr="004058F5">
        <w:rPr>
          <w:rFonts w:eastAsia="Verdana" w:cs="Calibri"/>
          <w:szCs w:val="22"/>
          <w:lang w:val="sq-AL" w:bidi="sq-AL"/>
        </w:rPr>
        <w:t xml:space="preserve">janë trupa ujorë sipërfaqësorë në afërsi të grykëderdhjeve të lumenjve në det, që janë pjesërisht me karakter të kripur, si rezultat i afërsisë së tyre me ujërat bregdetare, por që kryesisht ndikohen nga rrjedhat me ujëra të ëmbla (DKU, neni 2(6)).  </w:t>
      </w:r>
    </w:p>
    <w:p w14:paraId="2D37474A" w14:textId="77777777" w:rsidR="00FB4630" w:rsidRPr="00FB4630" w:rsidRDefault="00E87B68" w:rsidP="00E87B68">
      <w:pPr>
        <w:rPr>
          <w:rFonts w:eastAsia="Verdana" w:cs="Calibri"/>
          <w:szCs w:val="22"/>
          <w:lang w:val="sq-AL" w:bidi="sq-AL"/>
        </w:rPr>
      </w:pPr>
      <w:r w:rsidRPr="004058F5">
        <w:rPr>
          <w:rFonts w:eastAsia="Verdana" w:cs="Calibri"/>
          <w:szCs w:val="22"/>
          <w:lang w:val="sq-AL" w:bidi="sq-AL"/>
        </w:rPr>
        <w:t xml:space="preserve">Ujërat e përkohshme në Shqipëri nuk janë përvijuar më parë në PMBU dhe nuk ka asnjë kusht referencë për to. Në PMBU-në e Ishmit, kufiri midis trupit ujor lumor dhe trupit ujor të përkohshëm në rrjedhën e poshtme është përllogaritur përmes matjeve të përcjellshmërisë elektrike të lumit që tregon nivelin e kripësisë, të kryera gjatë fushatës së kampionimit të PMBU-së (shihni seksionin 8.3). Për basenin e Ishmit është identifikuar vetëm një trup ujor i përkohshëm. Këta trupa ujorë janë karakterizuar në përputhje me Sistemin A të DKU-së, Shtojca II, dhe paraqiten në </w:t>
      </w:r>
      <w:r w:rsidR="00412A4C">
        <w:rPr>
          <w:rFonts w:eastAsia="Verdana" w:cs="Calibri"/>
          <w:szCs w:val="22"/>
          <w:lang w:val="sq-AL" w:bidi="sq-AL"/>
        </w:rPr>
        <w:t>Tabelën 5-3 dhe Hartën 5-1.</w:t>
      </w:r>
      <w:r w:rsidRPr="004058F5">
        <w:rPr>
          <w:rFonts w:eastAsia="Verdana" w:cs="Calibri"/>
          <w:szCs w:val="22"/>
          <w:lang w:val="sq-AL" w:bidi="sq-AL"/>
        </w:rPr>
        <w:fldChar w:fldCharType="begin"/>
      </w:r>
      <w:r w:rsidRPr="004058F5">
        <w:rPr>
          <w:rFonts w:eastAsia="Verdana" w:cs="Calibri"/>
          <w:szCs w:val="22"/>
          <w:lang w:val="sq-AL" w:bidi="sq-AL"/>
        </w:rPr>
        <w:instrText xml:space="preserve"> REF _Ref92969330 \h  \* MERGEFORMAT </w:instrText>
      </w:r>
      <w:r w:rsidRPr="004058F5">
        <w:rPr>
          <w:rFonts w:eastAsia="Verdana" w:cs="Calibri"/>
          <w:szCs w:val="22"/>
          <w:lang w:val="sq-AL" w:bidi="sq-AL"/>
        </w:rPr>
      </w:r>
      <w:r w:rsidRPr="004058F5">
        <w:rPr>
          <w:rFonts w:eastAsia="Verdana" w:cs="Calibri"/>
          <w:szCs w:val="22"/>
          <w:lang w:val="sq-AL" w:bidi="sq-AL"/>
        </w:rPr>
        <w:fldChar w:fldCharType="separate"/>
      </w:r>
    </w:p>
    <w:tbl>
      <w:tblPr>
        <w:tblStyle w:val="MediumGrid3-Accent1"/>
        <w:tblW w:w="5000" w:type="pct"/>
        <w:tblCellMar>
          <w:left w:w="85" w:type="dxa"/>
          <w:right w:w="85" w:type="dxa"/>
        </w:tblCellMar>
        <w:tblLook w:val="04A0" w:firstRow="1" w:lastRow="0" w:firstColumn="1" w:lastColumn="0" w:noHBand="0" w:noVBand="1"/>
      </w:tblPr>
      <w:tblGrid>
        <w:gridCol w:w="630"/>
        <w:gridCol w:w="813"/>
        <w:gridCol w:w="793"/>
        <w:gridCol w:w="52"/>
        <w:gridCol w:w="715"/>
        <w:gridCol w:w="507"/>
        <w:gridCol w:w="933"/>
        <w:gridCol w:w="854"/>
        <w:gridCol w:w="773"/>
        <w:gridCol w:w="655"/>
        <w:gridCol w:w="713"/>
        <w:gridCol w:w="546"/>
        <w:gridCol w:w="496"/>
        <w:gridCol w:w="496"/>
        <w:gridCol w:w="496"/>
        <w:gridCol w:w="424"/>
      </w:tblGrid>
      <w:tr w:rsidR="00FB4630" w:rsidRPr="000B7CF7" w14:paraId="70766B91" w14:textId="77777777" w:rsidTr="00FB4630">
        <w:trPr>
          <w:cnfStyle w:val="100000000000" w:firstRow="1" w:lastRow="0" w:firstColumn="0" w:lastColumn="0" w:oddVBand="0" w:evenVBand="0" w:oddHBand="0" w:evenHBand="0" w:firstRowFirstColumn="0" w:firstRowLastColumn="0" w:lastRowFirstColumn="0" w:lastRowLastColumn="0"/>
          <w:trHeight w:hRule="exact" w:val="521"/>
        </w:trPr>
        <w:tc>
          <w:tcPr>
            <w:cnfStyle w:val="001000000000" w:firstRow="0" w:lastRow="0" w:firstColumn="1" w:lastColumn="0" w:oddVBand="0" w:evenVBand="0" w:oddHBand="0" w:evenHBand="0" w:firstRowFirstColumn="0" w:firstRowLastColumn="0" w:lastRowFirstColumn="0" w:lastRowLastColumn="0"/>
            <w:tcW w:w="425" w:type="pct"/>
            <w:vMerge w:val="restart"/>
          </w:tcPr>
          <w:p w14:paraId="399074E3" w14:textId="2F9CCB7D" w:rsidR="00FB4630" w:rsidRPr="00FB4630" w:rsidRDefault="00FB4630" w:rsidP="00BB255A">
            <w:pPr>
              <w:jc w:val="center"/>
              <w:rPr>
                <w:rFonts w:cs="Calibri"/>
                <w:b w:val="0"/>
                <w:sz w:val="20"/>
                <w:szCs w:val="20"/>
              </w:rPr>
            </w:pPr>
            <w:r w:rsidRPr="00FB4630">
              <w:rPr>
                <w:rFonts w:eastAsia="Verdana" w:cs="Calibri"/>
                <w:b w:val="0"/>
                <w:sz w:val="20"/>
                <w:szCs w:val="20"/>
                <w:lang w:val="sq-AL" w:bidi="sq-AL"/>
              </w:rPr>
              <w:lastRenderedPageBreak/>
              <w:t>EMRI I LIQENIT</w:t>
            </w:r>
            <w:r w:rsidRPr="00FB4630">
              <w:rPr>
                <w:rFonts w:eastAsia="Verdana" w:cs="Calibri"/>
                <w:b w:val="0"/>
                <w:sz w:val="20"/>
                <w:szCs w:val="20"/>
                <w:lang w:val="sq-AL" w:bidi="sq-AL"/>
              </w:rPr>
              <w:br/>
            </w:r>
          </w:p>
        </w:tc>
        <w:tc>
          <w:tcPr>
            <w:tcW w:w="304" w:type="pct"/>
            <w:vMerge w:val="restart"/>
          </w:tcPr>
          <w:p w14:paraId="75E107D8" w14:textId="77777777" w:rsidR="00FB4630" w:rsidRPr="00FB4630" w:rsidRDefault="00FB4630" w:rsidP="00BB255A">
            <w:pPr>
              <w:jc w:val="center"/>
              <w:cnfStyle w:val="100000000000" w:firstRow="1" w:lastRow="0" w:firstColumn="0" w:lastColumn="0" w:oddVBand="0" w:evenVBand="0" w:oddHBand="0" w:evenHBand="0" w:firstRowFirstColumn="0" w:firstRowLastColumn="0" w:lastRowFirstColumn="0" w:lastRowLastColumn="0"/>
              <w:rPr>
                <w:rFonts w:cs="Calibri"/>
                <w:b w:val="0"/>
                <w:sz w:val="20"/>
                <w:szCs w:val="20"/>
              </w:rPr>
            </w:pPr>
            <w:r w:rsidRPr="00FB4630">
              <w:rPr>
                <w:rFonts w:eastAsia="Verdana" w:cs="Calibri"/>
                <w:b w:val="0"/>
                <w:sz w:val="20"/>
                <w:szCs w:val="20"/>
                <w:lang w:val="sq-AL" w:bidi="sq-AL"/>
              </w:rPr>
              <w:t>LOKAL</w:t>
            </w:r>
            <w:r w:rsidRPr="00FB4630">
              <w:rPr>
                <w:rFonts w:eastAsia="Verdana" w:cs="Calibri"/>
                <w:b w:val="0"/>
                <w:sz w:val="20"/>
                <w:szCs w:val="20"/>
                <w:lang w:val="sq-AL" w:bidi="sq-AL"/>
              </w:rPr>
              <w:br/>
              <w:t>NËNBASEN</w:t>
            </w:r>
          </w:p>
        </w:tc>
        <w:tc>
          <w:tcPr>
            <w:tcW w:w="427" w:type="pct"/>
            <w:gridSpan w:val="2"/>
            <w:vMerge w:val="restart"/>
          </w:tcPr>
          <w:p w14:paraId="54F6F270" w14:textId="77777777" w:rsidR="00FB4630" w:rsidRPr="00FB4630" w:rsidRDefault="00FB4630" w:rsidP="00BB255A">
            <w:pPr>
              <w:jc w:val="center"/>
              <w:cnfStyle w:val="100000000000" w:firstRow="1" w:lastRow="0" w:firstColumn="0" w:lastColumn="0" w:oddVBand="0" w:evenVBand="0" w:oddHBand="0" w:evenHBand="0" w:firstRowFirstColumn="0" w:firstRowLastColumn="0" w:lastRowFirstColumn="0" w:lastRowLastColumn="0"/>
              <w:rPr>
                <w:rFonts w:cs="Calibri"/>
                <w:b w:val="0"/>
                <w:sz w:val="20"/>
                <w:szCs w:val="20"/>
              </w:rPr>
            </w:pPr>
            <w:r w:rsidRPr="00FB4630">
              <w:rPr>
                <w:rFonts w:eastAsia="Verdana" w:cs="Calibri"/>
                <w:b w:val="0"/>
                <w:sz w:val="20"/>
                <w:szCs w:val="20"/>
                <w:lang w:val="sq-AL" w:bidi="sq-AL"/>
              </w:rPr>
              <w:t>TRUPI UJOR</w:t>
            </w:r>
            <w:r w:rsidRPr="00FB4630">
              <w:rPr>
                <w:rFonts w:eastAsia="Verdana" w:cs="Calibri"/>
                <w:b w:val="0"/>
                <w:sz w:val="20"/>
                <w:szCs w:val="20"/>
                <w:lang w:val="sq-AL" w:bidi="sq-AL"/>
              </w:rPr>
              <w:br/>
              <w:t>KODI I BE-SË</w:t>
            </w:r>
          </w:p>
        </w:tc>
        <w:tc>
          <w:tcPr>
            <w:tcW w:w="362" w:type="pct"/>
            <w:vMerge w:val="restart"/>
          </w:tcPr>
          <w:p w14:paraId="20BF8E07" w14:textId="77777777" w:rsidR="00FB4630" w:rsidRPr="00FB4630" w:rsidRDefault="00FB4630" w:rsidP="00BB255A">
            <w:pPr>
              <w:jc w:val="center"/>
              <w:cnfStyle w:val="100000000000" w:firstRow="1" w:lastRow="0" w:firstColumn="0" w:lastColumn="0" w:oddVBand="0" w:evenVBand="0" w:oddHBand="0" w:evenHBand="0" w:firstRowFirstColumn="0" w:firstRowLastColumn="0" w:lastRowFirstColumn="0" w:lastRowLastColumn="0"/>
              <w:rPr>
                <w:rFonts w:cs="Calibri"/>
                <w:b w:val="0"/>
                <w:sz w:val="20"/>
                <w:szCs w:val="20"/>
              </w:rPr>
            </w:pPr>
            <w:r w:rsidRPr="00FB4630">
              <w:rPr>
                <w:rFonts w:eastAsia="Verdana" w:cs="Calibri"/>
                <w:b w:val="0"/>
                <w:sz w:val="20"/>
                <w:szCs w:val="20"/>
                <w:lang w:val="sq-AL" w:bidi="sq-AL"/>
              </w:rPr>
              <w:t>LARTËSIA</w:t>
            </w:r>
            <w:r w:rsidRPr="00FB4630">
              <w:rPr>
                <w:rFonts w:eastAsia="Verdana" w:cs="Calibri"/>
                <w:b w:val="0"/>
                <w:sz w:val="20"/>
                <w:szCs w:val="20"/>
                <w:lang w:val="sq-AL" w:bidi="sq-AL"/>
              </w:rPr>
              <w:br/>
              <w:t xml:space="preserve"> mmnd</w:t>
            </w:r>
          </w:p>
        </w:tc>
        <w:tc>
          <w:tcPr>
            <w:tcW w:w="256" w:type="pct"/>
            <w:vMerge w:val="restart"/>
          </w:tcPr>
          <w:p w14:paraId="6FB86620" w14:textId="77777777" w:rsidR="00FB4630" w:rsidRPr="00FB4630" w:rsidRDefault="00FB4630" w:rsidP="00BB255A">
            <w:pPr>
              <w:jc w:val="center"/>
              <w:cnfStyle w:val="100000000000" w:firstRow="1" w:lastRow="0" w:firstColumn="0" w:lastColumn="0" w:oddVBand="0" w:evenVBand="0" w:oddHBand="0" w:evenHBand="0" w:firstRowFirstColumn="0" w:firstRowLastColumn="0" w:lastRowFirstColumn="0" w:lastRowLastColumn="0"/>
              <w:rPr>
                <w:rFonts w:cs="Calibri"/>
                <w:b w:val="0"/>
                <w:sz w:val="20"/>
                <w:szCs w:val="20"/>
              </w:rPr>
            </w:pPr>
            <w:r w:rsidRPr="00FB4630">
              <w:rPr>
                <w:rFonts w:eastAsia="Verdana" w:cs="Calibri"/>
                <w:b w:val="0"/>
                <w:sz w:val="20"/>
                <w:szCs w:val="20"/>
                <w:lang w:val="sq-AL" w:bidi="sq-AL"/>
              </w:rPr>
              <w:t xml:space="preserve">ZONA </w:t>
            </w:r>
            <w:r w:rsidRPr="00FB4630">
              <w:rPr>
                <w:rFonts w:eastAsia="Verdana" w:cs="Calibri"/>
                <w:b w:val="0"/>
                <w:sz w:val="20"/>
                <w:szCs w:val="20"/>
                <w:lang w:val="sq-AL" w:bidi="sq-AL"/>
              </w:rPr>
              <w:br/>
              <w:t>km²</w:t>
            </w:r>
          </w:p>
        </w:tc>
        <w:tc>
          <w:tcPr>
            <w:tcW w:w="471" w:type="pct"/>
            <w:vMerge w:val="restart"/>
          </w:tcPr>
          <w:p w14:paraId="1032D3B0" w14:textId="77777777" w:rsidR="00FB4630" w:rsidRPr="00FB4630" w:rsidRDefault="00FB4630" w:rsidP="00BB255A">
            <w:pPr>
              <w:jc w:val="center"/>
              <w:cnfStyle w:val="100000000000" w:firstRow="1" w:lastRow="0" w:firstColumn="0" w:lastColumn="0" w:oddVBand="0" w:evenVBand="0" w:oddHBand="0" w:evenHBand="0" w:firstRowFirstColumn="0" w:firstRowLastColumn="0" w:lastRowFirstColumn="0" w:lastRowLastColumn="0"/>
              <w:rPr>
                <w:rFonts w:eastAsia="Verdana" w:cs="Calibri"/>
                <w:bCs w:val="0"/>
                <w:sz w:val="20"/>
                <w:szCs w:val="20"/>
                <w:lang w:val="sq-AL" w:bidi="sq-AL"/>
              </w:rPr>
            </w:pPr>
            <w:r w:rsidRPr="00FB4630">
              <w:rPr>
                <w:rFonts w:eastAsia="Verdana" w:cs="Calibri"/>
                <w:b w:val="0"/>
                <w:sz w:val="20"/>
                <w:szCs w:val="20"/>
                <w:lang w:val="sq-AL" w:bidi="sq-AL"/>
              </w:rPr>
              <w:t xml:space="preserve">LLOJI I </w:t>
            </w:r>
          </w:p>
          <w:p w14:paraId="08EFB65F" w14:textId="77777777" w:rsidR="00FB4630" w:rsidRPr="00FB4630" w:rsidRDefault="00FB4630" w:rsidP="00BB255A">
            <w:pPr>
              <w:jc w:val="center"/>
              <w:cnfStyle w:val="100000000000" w:firstRow="1" w:lastRow="0" w:firstColumn="0" w:lastColumn="0" w:oddVBand="0" w:evenVBand="0" w:oddHBand="0" w:evenHBand="0" w:firstRowFirstColumn="0" w:firstRowLastColumn="0" w:lastRowFirstColumn="0" w:lastRowLastColumn="0"/>
              <w:rPr>
                <w:rFonts w:cs="Calibri"/>
                <w:b w:val="0"/>
                <w:sz w:val="20"/>
                <w:szCs w:val="20"/>
              </w:rPr>
            </w:pPr>
            <w:r w:rsidRPr="00FB4630">
              <w:rPr>
                <w:rFonts w:eastAsia="Verdana" w:cs="Calibri"/>
                <w:b w:val="0"/>
                <w:sz w:val="20"/>
                <w:szCs w:val="20"/>
                <w:lang w:val="sq-AL" w:bidi="sq-AL"/>
              </w:rPr>
              <w:t>GJEOLOGJISË</w:t>
            </w:r>
          </w:p>
        </w:tc>
        <w:tc>
          <w:tcPr>
            <w:tcW w:w="431" w:type="pct"/>
            <w:vMerge w:val="restart"/>
          </w:tcPr>
          <w:p w14:paraId="6F340D29" w14:textId="77777777" w:rsidR="00FB4630" w:rsidRPr="00FB4630" w:rsidRDefault="00FB4630" w:rsidP="00BB255A">
            <w:pPr>
              <w:jc w:val="center"/>
              <w:cnfStyle w:val="100000000000" w:firstRow="1" w:lastRow="0" w:firstColumn="0" w:lastColumn="0" w:oddVBand="0" w:evenVBand="0" w:oddHBand="0" w:evenHBand="0" w:firstRowFirstColumn="0" w:firstRowLastColumn="0" w:lastRowFirstColumn="0" w:lastRowLastColumn="0"/>
              <w:rPr>
                <w:rFonts w:cs="Calibri"/>
                <w:b w:val="0"/>
                <w:sz w:val="20"/>
                <w:szCs w:val="20"/>
              </w:rPr>
            </w:pPr>
            <w:r w:rsidRPr="00FB4630">
              <w:rPr>
                <w:rFonts w:eastAsia="Verdana" w:cs="Calibri"/>
                <w:b w:val="0"/>
                <w:sz w:val="20"/>
                <w:szCs w:val="20"/>
                <w:lang w:val="sq-AL" w:bidi="sq-AL"/>
              </w:rPr>
              <w:t>TIPOLOGJIA</w:t>
            </w:r>
            <w:r w:rsidRPr="00FB4630">
              <w:rPr>
                <w:rFonts w:eastAsia="Verdana" w:cs="Calibri"/>
                <w:b w:val="0"/>
                <w:sz w:val="20"/>
                <w:szCs w:val="20"/>
                <w:lang w:val="sq-AL" w:bidi="sq-AL"/>
              </w:rPr>
              <w:br/>
              <w:t>KODI I BE-SË</w:t>
            </w:r>
          </w:p>
        </w:tc>
        <w:tc>
          <w:tcPr>
            <w:tcW w:w="391" w:type="pct"/>
            <w:vMerge w:val="restart"/>
          </w:tcPr>
          <w:p w14:paraId="3AE9D601" w14:textId="77777777" w:rsidR="00FB4630" w:rsidRPr="00FB4630" w:rsidRDefault="00FB4630" w:rsidP="00BB255A">
            <w:pPr>
              <w:jc w:val="center"/>
              <w:cnfStyle w:val="100000000000" w:firstRow="1" w:lastRow="0" w:firstColumn="0" w:lastColumn="0" w:oddVBand="0" w:evenVBand="0" w:oddHBand="0" w:evenHBand="0" w:firstRowFirstColumn="0" w:firstRowLastColumn="0" w:lastRowFirstColumn="0" w:lastRowLastColumn="0"/>
              <w:rPr>
                <w:rFonts w:cs="Calibri"/>
                <w:b w:val="0"/>
                <w:sz w:val="20"/>
                <w:szCs w:val="20"/>
              </w:rPr>
            </w:pPr>
            <w:r w:rsidRPr="00FB4630">
              <w:rPr>
                <w:rFonts w:eastAsia="Verdana" w:cs="Calibri"/>
                <w:b w:val="0"/>
                <w:sz w:val="20"/>
                <w:szCs w:val="20"/>
                <w:lang w:val="sq-AL" w:bidi="sq-AL"/>
              </w:rPr>
              <w:t>THELLËSIA</w:t>
            </w:r>
            <w:r w:rsidRPr="00FB4630">
              <w:rPr>
                <w:rFonts w:eastAsia="Verdana" w:cs="Calibri"/>
                <w:b w:val="0"/>
                <w:sz w:val="20"/>
                <w:szCs w:val="20"/>
                <w:lang w:val="sq-AL" w:bidi="sq-AL"/>
              </w:rPr>
              <w:br/>
              <w:t>m</w:t>
            </w:r>
          </w:p>
        </w:tc>
        <w:tc>
          <w:tcPr>
            <w:tcW w:w="331" w:type="pct"/>
          </w:tcPr>
          <w:p w14:paraId="37C3C4CC" w14:textId="77777777" w:rsidR="00FB4630" w:rsidRPr="00FB4630" w:rsidRDefault="00FB4630" w:rsidP="00BB255A">
            <w:pPr>
              <w:jc w:val="center"/>
              <w:cnfStyle w:val="100000000000" w:firstRow="1" w:lastRow="0" w:firstColumn="0" w:lastColumn="0" w:oddVBand="0" w:evenVBand="0" w:oddHBand="0" w:evenHBand="0" w:firstRowFirstColumn="0" w:firstRowLastColumn="0" w:lastRowFirstColumn="0" w:lastRowLastColumn="0"/>
              <w:rPr>
                <w:rFonts w:cs="Calibri"/>
                <w:sz w:val="20"/>
                <w:szCs w:val="20"/>
              </w:rPr>
            </w:pPr>
            <w:r w:rsidRPr="00FB4630">
              <w:rPr>
                <w:rFonts w:eastAsia="Verdana" w:cs="Calibri"/>
                <w:sz w:val="20"/>
                <w:szCs w:val="20"/>
                <w:lang w:val="sq-AL" w:bidi="sq-AL"/>
              </w:rPr>
              <w:t>Forma</w:t>
            </w:r>
          </w:p>
        </w:tc>
        <w:tc>
          <w:tcPr>
            <w:tcW w:w="360" w:type="pct"/>
            <w:vMerge w:val="restart"/>
          </w:tcPr>
          <w:p w14:paraId="6C61972E" w14:textId="77777777" w:rsidR="00FB4630" w:rsidRPr="00FB4630" w:rsidRDefault="00FB4630" w:rsidP="00BB255A">
            <w:pPr>
              <w:jc w:val="center"/>
              <w:cnfStyle w:val="100000000000" w:firstRow="1" w:lastRow="0" w:firstColumn="0" w:lastColumn="0" w:oddVBand="0" w:evenVBand="0" w:oddHBand="0" w:evenHBand="0" w:firstRowFirstColumn="0" w:firstRowLastColumn="0" w:lastRowFirstColumn="0" w:lastRowLastColumn="0"/>
              <w:rPr>
                <w:rFonts w:cs="Calibri"/>
                <w:b w:val="0"/>
                <w:sz w:val="20"/>
                <w:szCs w:val="20"/>
              </w:rPr>
            </w:pPr>
            <w:r w:rsidRPr="00FB4630">
              <w:rPr>
                <w:rFonts w:eastAsia="Verdana" w:cs="Calibri"/>
                <w:b w:val="0"/>
                <w:sz w:val="20"/>
                <w:szCs w:val="20"/>
                <w:lang w:val="sq-AL" w:bidi="sq-AL"/>
              </w:rPr>
              <w:t>GJATËSIA</w:t>
            </w:r>
            <w:r w:rsidRPr="00FB4630">
              <w:rPr>
                <w:rFonts w:eastAsia="Verdana" w:cs="Calibri"/>
                <w:b w:val="0"/>
                <w:sz w:val="20"/>
                <w:szCs w:val="20"/>
                <w:lang w:val="sq-AL" w:bidi="sq-AL"/>
              </w:rPr>
              <w:br/>
              <w:t>km</w:t>
            </w:r>
          </w:p>
        </w:tc>
        <w:tc>
          <w:tcPr>
            <w:tcW w:w="276" w:type="pct"/>
            <w:vMerge w:val="restart"/>
            <w:tcBorders>
              <w:right w:val="single" w:sz="24" w:space="0" w:color="FFFFFF" w:themeColor="background1"/>
            </w:tcBorders>
          </w:tcPr>
          <w:p w14:paraId="76F1AE14" w14:textId="77777777" w:rsidR="00FB4630" w:rsidRPr="00FB4630" w:rsidRDefault="00FB4630" w:rsidP="00BB255A">
            <w:pPr>
              <w:jc w:val="center"/>
              <w:cnfStyle w:val="100000000000" w:firstRow="1" w:lastRow="0" w:firstColumn="0" w:lastColumn="0" w:oddVBand="0" w:evenVBand="0" w:oddHBand="0" w:evenHBand="0" w:firstRowFirstColumn="0" w:firstRowLastColumn="0" w:lastRowFirstColumn="0" w:lastRowLastColumn="0"/>
              <w:rPr>
                <w:rFonts w:cs="Calibri"/>
                <w:b w:val="0"/>
                <w:sz w:val="20"/>
                <w:szCs w:val="20"/>
              </w:rPr>
            </w:pPr>
            <w:r w:rsidRPr="00FB4630">
              <w:rPr>
                <w:rFonts w:eastAsia="Verdana" w:cs="Calibri"/>
                <w:b w:val="0"/>
                <w:sz w:val="20"/>
                <w:szCs w:val="20"/>
                <w:lang w:val="sq-AL" w:bidi="sq-AL"/>
              </w:rPr>
              <w:t>Δ NIVELI</w:t>
            </w:r>
            <w:r w:rsidRPr="00FB4630">
              <w:rPr>
                <w:rFonts w:eastAsia="Verdana" w:cs="Calibri"/>
                <w:b w:val="0"/>
                <w:sz w:val="20"/>
                <w:szCs w:val="20"/>
                <w:lang w:val="sq-AL" w:bidi="sq-AL"/>
              </w:rPr>
              <w:br/>
              <w:t>m</w:t>
            </w:r>
          </w:p>
        </w:tc>
        <w:tc>
          <w:tcPr>
            <w:tcW w:w="967" w:type="pct"/>
            <w:gridSpan w:val="4"/>
            <w:tcBorders>
              <w:left w:val="single" w:sz="24" w:space="0" w:color="FFFFFF" w:themeColor="background1"/>
            </w:tcBorders>
          </w:tcPr>
          <w:p w14:paraId="30B02489" w14:textId="77777777" w:rsidR="00FB4630" w:rsidRPr="00FB4630" w:rsidRDefault="00FB4630" w:rsidP="00BB255A">
            <w:pPr>
              <w:jc w:val="center"/>
              <w:cnfStyle w:val="100000000000" w:firstRow="1" w:lastRow="0" w:firstColumn="0" w:lastColumn="0" w:oddVBand="0" w:evenVBand="0" w:oddHBand="0" w:evenHBand="0" w:firstRowFirstColumn="0" w:firstRowLastColumn="0" w:lastRowFirstColumn="0" w:lastRowLastColumn="0"/>
              <w:rPr>
                <w:rFonts w:cs="Calibri"/>
                <w:b w:val="0"/>
                <w:sz w:val="20"/>
                <w:szCs w:val="20"/>
              </w:rPr>
            </w:pPr>
            <w:r w:rsidRPr="00FB4630">
              <w:rPr>
                <w:rFonts w:eastAsia="Verdana" w:cs="Calibri"/>
                <w:b w:val="0"/>
                <w:sz w:val="20"/>
                <w:szCs w:val="20"/>
                <w:lang w:val="sq-AL" w:bidi="sq-AL"/>
              </w:rPr>
              <w:t>REGJIMI I PRURJES HYRËSE AKTUALE</w:t>
            </w:r>
          </w:p>
        </w:tc>
      </w:tr>
      <w:tr w:rsidR="00FB4630" w:rsidRPr="000B7CF7" w14:paraId="2BE90442" w14:textId="77777777" w:rsidTr="00FB4630">
        <w:trPr>
          <w:cnfStyle w:val="000000100000" w:firstRow="0" w:lastRow="0" w:firstColumn="0" w:lastColumn="0" w:oddVBand="0" w:evenVBand="0" w:oddHBand="1" w:evenHBand="0" w:firstRowFirstColumn="0" w:firstRowLastColumn="0" w:lastRowFirstColumn="0" w:lastRowLastColumn="0"/>
          <w:trHeight w:hRule="exact" w:val="820"/>
        </w:trPr>
        <w:tc>
          <w:tcPr>
            <w:cnfStyle w:val="001000000000" w:firstRow="0" w:lastRow="0" w:firstColumn="1" w:lastColumn="0" w:oddVBand="0" w:evenVBand="0" w:oddHBand="0" w:evenHBand="0" w:firstRowFirstColumn="0" w:firstRowLastColumn="0" w:lastRowFirstColumn="0" w:lastRowLastColumn="0"/>
            <w:tcW w:w="425" w:type="pct"/>
            <w:vMerge/>
            <w:tcBorders>
              <w:bottom w:val="single" w:sz="6" w:space="0" w:color="FFFFFF" w:themeColor="background1"/>
            </w:tcBorders>
          </w:tcPr>
          <w:p w14:paraId="0A0984AD" w14:textId="77777777" w:rsidR="00FB4630" w:rsidRPr="00FB4630" w:rsidRDefault="00FB4630" w:rsidP="00BB255A">
            <w:pPr>
              <w:jc w:val="center"/>
              <w:rPr>
                <w:rFonts w:cs="Calibri"/>
                <w:b w:val="0"/>
                <w:sz w:val="20"/>
                <w:szCs w:val="20"/>
              </w:rPr>
            </w:pPr>
          </w:p>
        </w:tc>
        <w:tc>
          <w:tcPr>
            <w:tcW w:w="304" w:type="pct"/>
            <w:vMerge/>
          </w:tcPr>
          <w:p w14:paraId="2A33A303" w14:textId="77777777" w:rsidR="00FB4630" w:rsidRPr="00FB4630" w:rsidRDefault="00FB4630" w:rsidP="00BB255A">
            <w:pPr>
              <w:jc w:val="center"/>
              <w:cnfStyle w:val="000000100000" w:firstRow="0" w:lastRow="0" w:firstColumn="0" w:lastColumn="0" w:oddVBand="0" w:evenVBand="0" w:oddHBand="1" w:evenHBand="0" w:firstRowFirstColumn="0" w:firstRowLastColumn="0" w:lastRowFirstColumn="0" w:lastRowLastColumn="0"/>
              <w:rPr>
                <w:rFonts w:cs="Calibri"/>
                <w:b/>
                <w:sz w:val="20"/>
                <w:szCs w:val="20"/>
              </w:rPr>
            </w:pPr>
          </w:p>
        </w:tc>
        <w:tc>
          <w:tcPr>
            <w:tcW w:w="427" w:type="pct"/>
            <w:gridSpan w:val="2"/>
            <w:vMerge/>
          </w:tcPr>
          <w:p w14:paraId="1A016C7B" w14:textId="77777777" w:rsidR="00FB4630" w:rsidRPr="00FB4630" w:rsidRDefault="00FB4630" w:rsidP="00BB255A">
            <w:pPr>
              <w:jc w:val="center"/>
              <w:cnfStyle w:val="000000100000" w:firstRow="0" w:lastRow="0" w:firstColumn="0" w:lastColumn="0" w:oddVBand="0" w:evenVBand="0" w:oddHBand="1" w:evenHBand="0" w:firstRowFirstColumn="0" w:firstRowLastColumn="0" w:lastRowFirstColumn="0" w:lastRowLastColumn="0"/>
              <w:rPr>
                <w:rFonts w:cs="Calibri"/>
                <w:b/>
                <w:sz w:val="20"/>
                <w:szCs w:val="20"/>
              </w:rPr>
            </w:pPr>
          </w:p>
        </w:tc>
        <w:tc>
          <w:tcPr>
            <w:tcW w:w="362" w:type="pct"/>
            <w:vMerge/>
          </w:tcPr>
          <w:p w14:paraId="43AB5B9D" w14:textId="77777777" w:rsidR="00FB4630" w:rsidRPr="00FB4630" w:rsidRDefault="00FB4630" w:rsidP="00BB255A">
            <w:pPr>
              <w:jc w:val="center"/>
              <w:cnfStyle w:val="000000100000" w:firstRow="0" w:lastRow="0" w:firstColumn="0" w:lastColumn="0" w:oddVBand="0" w:evenVBand="0" w:oddHBand="1" w:evenHBand="0" w:firstRowFirstColumn="0" w:firstRowLastColumn="0" w:lastRowFirstColumn="0" w:lastRowLastColumn="0"/>
              <w:rPr>
                <w:rFonts w:cs="Calibri"/>
                <w:b/>
                <w:sz w:val="20"/>
                <w:szCs w:val="20"/>
              </w:rPr>
            </w:pPr>
          </w:p>
        </w:tc>
        <w:tc>
          <w:tcPr>
            <w:tcW w:w="256" w:type="pct"/>
            <w:vMerge/>
          </w:tcPr>
          <w:p w14:paraId="1FE660F7" w14:textId="77777777" w:rsidR="00FB4630" w:rsidRPr="00FB4630" w:rsidRDefault="00FB4630" w:rsidP="00BB255A">
            <w:pPr>
              <w:jc w:val="center"/>
              <w:cnfStyle w:val="000000100000" w:firstRow="0" w:lastRow="0" w:firstColumn="0" w:lastColumn="0" w:oddVBand="0" w:evenVBand="0" w:oddHBand="1" w:evenHBand="0" w:firstRowFirstColumn="0" w:firstRowLastColumn="0" w:lastRowFirstColumn="0" w:lastRowLastColumn="0"/>
              <w:rPr>
                <w:rFonts w:cs="Calibri"/>
                <w:b/>
                <w:sz w:val="20"/>
                <w:szCs w:val="20"/>
              </w:rPr>
            </w:pPr>
          </w:p>
        </w:tc>
        <w:tc>
          <w:tcPr>
            <w:tcW w:w="471" w:type="pct"/>
            <w:vMerge/>
          </w:tcPr>
          <w:p w14:paraId="6422AFC8" w14:textId="77777777" w:rsidR="00FB4630" w:rsidRPr="00FB4630" w:rsidRDefault="00FB4630" w:rsidP="00BB255A">
            <w:pPr>
              <w:jc w:val="center"/>
              <w:cnfStyle w:val="000000100000" w:firstRow="0" w:lastRow="0" w:firstColumn="0" w:lastColumn="0" w:oddVBand="0" w:evenVBand="0" w:oddHBand="1" w:evenHBand="0" w:firstRowFirstColumn="0" w:firstRowLastColumn="0" w:lastRowFirstColumn="0" w:lastRowLastColumn="0"/>
              <w:rPr>
                <w:rFonts w:cs="Calibri"/>
                <w:b/>
                <w:sz w:val="20"/>
                <w:szCs w:val="20"/>
              </w:rPr>
            </w:pPr>
          </w:p>
        </w:tc>
        <w:tc>
          <w:tcPr>
            <w:tcW w:w="431" w:type="pct"/>
            <w:vMerge/>
          </w:tcPr>
          <w:p w14:paraId="21BE7382" w14:textId="77777777" w:rsidR="00FB4630" w:rsidRPr="00FB4630" w:rsidRDefault="00FB4630" w:rsidP="00BB255A">
            <w:pPr>
              <w:jc w:val="center"/>
              <w:cnfStyle w:val="000000100000" w:firstRow="0" w:lastRow="0" w:firstColumn="0" w:lastColumn="0" w:oddVBand="0" w:evenVBand="0" w:oddHBand="1" w:evenHBand="0" w:firstRowFirstColumn="0" w:firstRowLastColumn="0" w:lastRowFirstColumn="0" w:lastRowLastColumn="0"/>
              <w:rPr>
                <w:rFonts w:cs="Calibri"/>
                <w:b/>
                <w:sz w:val="20"/>
                <w:szCs w:val="20"/>
              </w:rPr>
            </w:pPr>
          </w:p>
        </w:tc>
        <w:tc>
          <w:tcPr>
            <w:tcW w:w="391" w:type="pct"/>
            <w:vMerge/>
          </w:tcPr>
          <w:p w14:paraId="226212A0" w14:textId="77777777" w:rsidR="00FB4630" w:rsidRPr="00FB4630" w:rsidRDefault="00FB4630" w:rsidP="00BB255A">
            <w:pPr>
              <w:jc w:val="center"/>
              <w:cnfStyle w:val="000000100000" w:firstRow="0" w:lastRow="0" w:firstColumn="0" w:lastColumn="0" w:oddVBand="0" w:evenVBand="0" w:oddHBand="1" w:evenHBand="0" w:firstRowFirstColumn="0" w:firstRowLastColumn="0" w:lastRowFirstColumn="0" w:lastRowLastColumn="0"/>
              <w:rPr>
                <w:rFonts w:cs="Calibri"/>
                <w:b/>
                <w:sz w:val="20"/>
                <w:szCs w:val="20"/>
              </w:rPr>
            </w:pPr>
          </w:p>
        </w:tc>
        <w:tc>
          <w:tcPr>
            <w:tcW w:w="331" w:type="pct"/>
          </w:tcPr>
          <w:p w14:paraId="27715A25" w14:textId="77777777" w:rsidR="00FB4630" w:rsidRPr="00FB4630" w:rsidRDefault="00FB4630" w:rsidP="00BB255A">
            <w:pPr>
              <w:jc w:val="center"/>
              <w:cnfStyle w:val="000000100000" w:firstRow="0" w:lastRow="0" w:firstColumn="0" w:lastColumn="0" w:oddVBand="0" w:evenVBand="0" w:oddHBand="1" w:evenHBand="0" w:firstRowFirstColumn="0" w:firstRowLastColumn="0" w:lastRowFirstColumn="0" w:lastRowLastColumn="0"/>
              <w:rPr>
                <w:rFonts w:cs="Calibri"/>
                <w:b/>
                <w:sz w:val="20"/>
                <w:szCs w:val="20"/>
              </w:rPr>
            </w:pPr>
          </w:p>
        </w:tc>
        <w:tc>
          <w:tcPr>
            <w:tcW w:w="360" w:type="pct"/>
            <w:vMerge/>
          </w:tcPr>
          <w:p w14:paraId="429C0500" w14:textId="77777777" w:rsidR="00FB4630" w:rsidRPr="00FB4630" w:rsidRDefault="00FB4630" w:rsidP="00BB255A">
            <w:pPr>
              <w:jc w:val="center"/>
              <w:cnfStyle w:val="000000100000" w:firstRow="0" w:lastRow="0" w:firstColumn="0" w:lastColumn="0" w:oddVBand="0" w:evenVBand="0" w:oddHBand="1" w:evenHBand="0" w:firstRowFirstColumn="0" w:firstRowLastColumn="0" w:lastRowFirstColumn="0" w:lastRowLastColumn="0"/>
              <w:rPr>
                <w:rFonts w:cs="Calibri"/>
                <w:b/>
                <w:sz w:val="20"/>
                <w:szCs w:val="20"/>
              </w:rPr>
            </w:pPr>
          </w:p>
        </w:tc>
        <w:tc>
          <w:tcPr>
            <w:tcW w:w="276" w:type="pct"/>
            <w:vMerge/>
            <w:tcBorders>
              <w:right w:val="single" w:sz="24" w:space="0" w:color="FFFFFF" w:themeColor="background1"/>
            </w:tcBorders>
          </w:tcPr>
          <w:p w14:paraId="76789661" w14:textId="77777777" w:rsidR="00FB4630" w:rsidRPr="00FB4630" w:rsidRDefault="00FB4630" w:rsidP="00BB255A">
            <w:pPr>
              <w:jc w:val="center"/>
              <w:cnfStyle w:val="000000100000" w:firstRow="0" w:lastRow="0" w:firstColumn="0" w:lastColumn="0" w:oddVBand="0" w:evenVBand="0" w:oddHBand="1" w:evenHBand="0" w:firstRowFirstColumn="0" w:firstRowLastColumn="0" w:lastRowFirstColumn="0" w:lastRowLastColumn="0"/>
              <w:rPr>
                <w:rFonts w:cs="Calibri"/>
                <w:b/>
                <w:sz w:val="20"/>
                <w:szCs w:val="20"/>
              </w:rPr>
            </w:pPr>
          </w:p>
        </w:tc>
        <w:tc>
          <w:tcPr>
            <w:tcW w:w="251" w:type="pct"/>
            <w:tcBorders>
              <w:left w:val="single" w:sz="24" w:space="0" w:color="FFFFFF" w:themeColor="background1"/>
            </w:tcBorders>
          </w:tcPr>
          <w:p w14:paraId="0B2E0F16" w14:textId="77777777" w:rsidR="00FB4630" w:rsidRPr="00FB4630" w:rsidRDefault="00FB4630" w:rsidP="00BB255A">
            <w:pPr>
              <w:jc w:val="center"/>
              <w:cnfStyle w:val="000000100000" w:firstRow="0" w:lastRow="0" w:firstColumn="0" w:lastColumn="0" w:oddVBand="0" w:evenVBand="0" w:oddHBand="1" w:evenHBand="0" w:firstRowFirstColumn="0" w:firstRowLastColumn="0" w:lastRowFirstColumn="0" w:lastRowLastColumn="0"/>
              <w:rPr>
                <w:rFonts w:cs="Calibri"/>
                <w:b/>
                <w:sz w:val="20"/>
                <w:szCs w:val="20"/>
              </w:rPr>
            </w:pPr>
            <w:r w:rsidRPr="00FB4630">
              <w:rPr>
                <w:rFonts w:eastAsia="Verdana" w:cs="Calibri"/>
                <w:b/>
                <w:sz w:val="20"/>
                <w:szCs w:val="20"/>
                <w:lang w:val="sq-AL" w:bidi="sq-AL"/>
              </w:rPr>
              <w:t>Q10</w:t>
            </w:r>
          </w:p>
        </w:tc>
        <w:tc>
          <w:tcPr>
            <w:tcW w:w="251" w:type="pct"/>
          </w:tcPr>
          <w:p w14:paraId="01057E9C" w14:textId="77777777" w:rsidR="00FB4630" w:rsidRPr="00FB4630" w:rsidRDefault="00FB4630" w:rsidP="00BB255A">
            <w:pPr>
              <w:jc w:val="center"/>
              <w:cnfStyle w:val="000000100000" w:firstRow="0" w:lastRow="0" w:firstColumn="0" w:lastColumn="0" w:oddVBand="0" w:evenVBand="0" w:oddHBand="1" w:evenHBand="0" w:firstRowFirstColumn="0" w:firstRowLastColumn="0" w:lastRowFirstColumn="0" w:lastRowLastColumn="0"/>
              <w:rPr>
                <w:rFonts w:cs="Calibri"/>
                <w:b/>
                <w:sz w:val="20"/>
                <w:szCs w:val="20"/>
              </w:rPr>
            </w:pPr>
            <w:r w:rsidRPr="00FB4630">
              <w:rPr>
                <w:rFonts w:eastAsia="Verdana" w:cs="Calibri"/>
                <w:b/>
                <w:sz w:val="20"/>
                <w:szCs w:val="20"/>
                <w:lang w:val="sq-AL" w:bidi="sq-AL"/>
              </w:rPr>
              <w:t>Q50</w:t>
            </w:r>
          </w:p>
        </w:tc>
        <w:tc>
          <w:tcPr>
            <w:tcW w:w="251" w:type="pct"/>
          </w:tcPr>
          <w:p w14:paraId="4AD6E251" w14:textId="77777777" w:rsidR="00FB4630" w:rsidRPr="00FB4630" w:rsidRDefault="00FB4630" w:rsidP="00BB255A">
            <w:pPr>
              <w:jc w:val="center"/>
              <w:cnfStyle w:val="000000100000" w:firstRow="0" w:lastRow="0" w:firstColumn="0" w:lastColumn="0" w:oddVBand="0" w:evenVBand="0" w:oddHBand="1" w:evenHBand="0" w:firstRowFirstColumn="0" w:firstRowLastColumn="0" w:lastRowFirstColumn="0" w:lastRowLastColumn="0"/>
              <w:rPr>
                <w:rFonts w:cs="Calibri"/>
                <w:b/>
                <w:sz w:val="20"/>
                <w:szCs w:val="20"/>
              </w:rPr>
            </w:pPr>
            <w:r w:rsidRPr="00FB4630">
              <w:rPr>
                <w:rFonts w:eastAsia="Verdana" w:cs="Calibri"/>
                <w:b/>
                <w:sz w:val="20"/>
                <w:szCs w:val="20"/>
                <w:lang w:val="sq-AL" w:bidi="sq-AL"/>
              </w:rPr>
              <w:t>Q90</w:t>
            </w:r>
          </w:p>
        </w:tc>
        <w:tc>
          <w:tcPr>
            <w:tcW w:w="213" w:type="pct"/>
          </w:tcPr>
          <w:p w14:paraId="30B50762" w14:textId="77777777" w:rsidR="00FB4630" w:rsidRPr="00FB4630" w:rsidRDefault="00FB4630" w:rsidP="00BB255A">
            <w:pPr>
              <w:jc w:val="center"/>
              <w:cnfStyle w:val="000000100000" w:firstRow="0" w:lastRow="0" w:firstColumn="0" w:lastColumn="0" w:oddVBand="0" w:evenVBand="0" w:oddHBand="1" w:evenHBand="0" w:firstRowFirstColumn="0" w:firstRowLastColumn="0" w:lastRowFirstColumn="0" w:lastRowLastColumn="0"/>
              <w:rPr>
                <w:rFonts w:cs="Calibri"/>
                <w:b/>
                <w:sz w:val="20"/>
                <w:szCs w:val="20"/>
              </w:rPr>
            </w:pPr>
            <w:r w:rsidRPr="00FB4630">
              <w:rPr>
                <w:rFonts w:eastAsia="Verdana" w:cs="Calibri"/>
                <w:b/>
                <w:sz w:val="20"/>
                <w:szCs w:val="20"/>
                <w:lang w:val="sq-AL" w:bidi="sq-AL"/>
              </w:rPr>
              <w:t>BFI</w:t>
            </w:r>
          </w:p>
        </w:tc>
      </w:tr>
      <w:tr w:rsidR="00FB4630" w:rsidRPr="000B7CF7" w14:paraId="0D5154C6" w14:textId="77777777" w:rsidTr="00FB4630">
        <w:trPr>
          <w:trHeight w:hRule="exact" w:val="663"/>
        </w:trPr>
        <w:tc>
          <w:tcPr>
            <w:cnfStyle w:val="001000000000" w:firstRow="0" w:lastRow="0" w:firstColumn="1" w:lastColumn="0" w:oddVBand="0" w:evenVBand="0" w:oddHBand="0" w:evenHBand="0" w:firstRowFirstColumn="0" w:firstRowLastColumn="0" w:lastRowFirstColumn="0" w:lastRowLastColumn="0"/>
            <w:tcW w:w="425" w:type="pct"/>
            <w:tcBorders>
              <w:top w:val="single" w:sz="6" w:space="0" w:color="FFFFFF" w:themeColor="background1"/>
            </w:tcBorders>
          </w:tcPr>
          <w:p w14:paraId="255520A9" w14:textId="77777777" w:rsidR="00FB4630" w:rsidRPr="00FB4630" w:rsidRDefault="00FB4630" w:rsidP="00BB255A">
            <w:pPr>
              <w:jc w:val="center"/>
              <w:rPr>
                <w:rFonts w:cs="Calibri"/>
                <w:b w:val="0"/>
                <w:sz w:val="20"/>
                <w:szCs w:val="20"/>
              </w:rPr>
            </w:pPr>
            <w:r w:rsidRPr="00FB4630">
              <w:rPr>
                <w:rFonts w:eastAsia="Verdana" w:cs="Calibri"/>
                <w:b w:val="0"/>
                <w:sz w:val="20"/>
                <w:szCs w:val="20"/>
                <w:lang w:val="sq-AL" w:bidi="sq-AL"/>
              </w:rPr>
              <w:t>Bovilla</w:t>
            </w:r>
          </w:p>
        </w:tc>
        <w:tc>
          <w:tcPr>
            <w:tcW w:w="304" w:type="pct"/>
            <w:tcBorders>
              <w:top w:val="single" w:sz="8" w:space="0" w:color="FFFFFF" w:themeColor="background1"/>
              <w:left w:val="single" w:sz="24" w:space="0" w:color="FFFFFF" w:themeColor="background1"/>
              <w:bottom w:val="single" w:sz="8" w:space="0" w:color="FFFFFF" w:themeColor="background1"/>
              <w:right w:val="nil"/>
            </w:tcBorders>
          </w:tcPr>
          <w:p w14:paraId="4DD2AE36" w14:textId="77777777" w:rsidR="00FB4630" w:rsidRPr="00FB4630" w:rsidRDefault="00FB4630"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FB4630">
              <w:rPr>
                <w:rFonts w:eastAsia="Verdana" w:cs="Calibri"/>
                <w:sz w:val="20"/>
                <w:szCs w:val="20"/>
                <w:lang w:val="sq-AL" w:bidi="sq-AL"/>
              </w:rPr>
              <w:t>ISH3</w:t>
            </w:r>
          </w:p>
        </w:tc>
        <w:tc>
          <w:tcPr>
            <w:tcW w:w="401" w:type="pct"/>
            <w:tcBorders>
              <w:top w:val="single" w:sz="8" w:space="0" w:color="FFFFFF" w:themeColor="background1"/>
              <w:left w:val="nil"/>
              <w:bottom w:val="single" w:sz="8" w:space="0" w:color="FFFFFF" w:themeColor="background1"/>
              <w:right w:val="nil"/>
            </w:tcBorders>
          </w:tcPr>
          <w:p w14:paraId="26723E03" w14:textId="77777777" w:rsidR="00FB4630" w:rsidRPr="00FB4630" w:rsidRDefault="00FB4630"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FB4630">
              <w:rPr>
                <w:rFonts w:eastAsia="Verdana" w:cs="Calibri"/>
                <w:sz w:val="20"/>
                <w:szCs w:val="20"/>
                <w:lang w:val="sq-AL" w:bidi="sq-AL"/>
              </w:rPr>
              <w:t>LW351401</w:t>
            </w:r>
          </w:p>
        </w:tc>
        <w:tc>
          <w:tcPr>
            <w:tcW w:w="388" w:type="pct"/>
            <w:gridSpan w:val="2"/>
            <w:tcBorders>
              <w:top w:val="single" w:sz="8" w:space="0" w:color="FFFFFF" w:themeColor="background1"/>
              <w:left w:val="nil"/>
              <w:bottom w:val="single" w:sz="8" w:space="0" w:color="FFFFFF" w:themeColor="background1"/>
              <w:right w:val="nil"/>
            </w:tcBorders>
          </w:tcPr>
          <w:p w14:paraId="07C1BE41" w14:textId="77777777" w:rsidR="00FB4630" w:rsidRPr="00FB4630" w:rsidRDefault="00FB4630"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FB4630">
              <w:rPr>
                <w:rFonts w:eastAsia="Verdana" w:cs="Calibri"/>
                <w:sz w:val="20"/>
                <w:szCs w:val="20"/>
                <w:lang w:val="sq-AL" w:bidi="sq-AL"/>
              </w:rPr>
              <w:t>317</w:t>
            </w:r>
          </w:p>
        </w:tc>
        <w:tc>
          <w:tcPr>
            <w:tcW w:w="256" w:type="pct"/>
            <w:tcBorders>
              <w:top w:val="single" w:sz="8" w:space="0" w:color="FFFFFF" w:themeColor="background1"/>
              <w:left w:val="nil"/>
              <w:bottom w:val="single" w:sz="8" w:space="0" w:color="FFFFFF" w:themeColor="background1"/>
              <w:right w:val="nil"/>
            </w:tcBorders>
          </w:tcPr>
          <w:p w14:paraId="2EAC69D4" w14:textId="77777777" w:rsidR="00FB4630" w:rsidRPr="00FB4630" w:rsidRDefault="00FB4630"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FB4630">
              <w:rPr>
                <w:rFonts w:eastAsia="Verdana" w:cs="Calibri"/>
                <w:sz w:val="20"/>
                <w:szCs w:val="20"/>
                <w:lang w:val="sq-AL" w:bidi="sq-AL"/>
              </w:rPr>
              <w:t>4.068</w:t>
            </w:r>
          </w:p>
        </w:tc>
        <w:tc>
          <w:tcPr>
            <w:tcW w:w="471" w:type="pct"/>
            <w:tcBorders>
              <w:top w:val="single" w:sz="8" w:space="0" w:color="FFFFFF" w:themeColor="background1"/>
              <w:left w:val="nil"/>
              <w:bottom w:val="single" w:sz="8" w:space="0" w:color="FFFFFF" w:themeColor="background1"/>
              <w:right w:val="nil"/>
            </w:tcBorders>
          </w:tcPr>
          <w:p w14:paraId="2764B5EB" w14:textId="77777777" w:rsidR="00FB4630" w:rsidRPr="00FB4630" w:rsidRDefault="00FB4630"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FB4630">
              <w:rPr>
                <w:rFonts w:eastAsia="Verdana" w:cs="Calibri"/>
                <w:sz w:val="20"/>
                <w:szCs w:val="20"/>
                <w:lang w:val="sq-AL" w:bidi="sq-AL"/>
              </w:rPr>
              <w:t>Gëlqeror/I përzier</w:t>
            </w:r>
          </w:p>
        </w:tc>
        <w:tc>
          <w:tcPr>
            <w:tcW w:w="431" w:type="pct"/>
            <w:tcBorders>
              <w:top w:val="single" w:sz="8" w:space="0" w:color="FFFFFF" w:themeColor="background1"/>
              <w:left w:val="nil"/>
              <w:bottom w:val="single" w:sz="8" w:space="0" w:color="FFFFFF" w:themeColor="background1"/>
              <w:right w:val="nil"/>
            </w:tcBorders>
          </w:tcPr>
          <w:p w14:paraId="5DA3D249" w14:textId="77777777" w:rsidR="00FB4630" w:rsidRPr="00FB4630" w:rsidRDefault="00FB4630"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FB4630">
              <w:rPr>
                <w:rFonts w:eastAsia="Verdana" w:cs="Calibri"/>
                <w:sz w:val="20"/>
                <w:szCs w:val="20"/>
                <w:lang w:val="sq-AL" w:bidi="sq-AL"/>
              </w:rPr>
              <w:t>L-14</w:t>
            </w:r>
          </w:p>
        </w:tc>
        <w:tc>
          <w:tcPr>
            <w:tcW w:w="391" w:type="pct"/>
            <w:tcBorders>
              <w:top w:val="single" w:sz="8" w:space="0" w:color="FFFFFF" w:themeColor="background1"/>
              <w:left w:val="nil"/>
              <w:bottom w:val="single" w:sz="8" w:space="0" w:color="FFFFFF" w:themeColor="background1"/>
              <w:right w:val="nil"/>
            </w:tcBorders>
          </w:tcPr>
          <w:p w14:paraId="70C71328" w14:textId="77777777" w:rsidR="00FB4630" w:rsidRPr="00FB4630" w:rsidRDefault="00FB4630"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FB4630">
              <w:rPr>
                <w:rFonts w:eastAsia="Verdana" w:cs="Calibri"/>
                <w:sz w:val="20"/>
                <w:szCs w:val="20"/>
                <w:lang w:val="sq-AL" w:bidi="sq-AL"/>
              </w:rPr>
              <w:t>45</w:t>
            </w:r>
          </w:p>
        </w:tc>
        <w:tc>
          <w:tcPr>
            <w:tcW w:w="331" w:type="pct"/>
            <w:tcBorders>
              <w:top w:val="single" w:sz="8" w:space="0" w:color="FFFFFF" w:themeColor="background1"/>
              <w:left w:val="nil"/>
              <w:bottom w:val="single" w:sz="8" w:space="0" w:color="FFFFFF" w:themeColor="background1"/>
              <w:right w:val="nil"/>
            </w:tcBorders>
          </w:tcPr>
          <w:p w14:paraId="2036E12A" w14:textId="77777777" w:rsidR="00FB4630" w:rsidRPr="00FB4630" w:rsidRDefault="00FB4630"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FB4630">
              <w:rPr>
                <w:rFonts w:eastAsia="Verdana" w:cs="Calibri"/>
                <w:sz w:val="20"/>
                <w:szCs w:val="20"/>
                <w:lang w:val="sq-AL" w:bidi="sq-AL"/>
              </w:rPr>
              <w:t>Artificial</w:t>
            </w:r>
          </w:p>
        </w:tc>
        <w:tc>
          <w:tcPr>
            <w:tcW w:w="360" w:type="pct"/>
            <w:tcBorders>
              <w:top w:val="single" w:sz="8" w:space="0" w:color="FFFFFF" w:themeColor="background1"/>
              <w:left w:val="nil"/>
              <w:bottom w:val="single" w:sz="8" w:space="0" w:color="FFFFFF" w:themeColor="background1"/>
              <w:right w:val="nil"/>
            </w:tcBorders>
          </w:tcPr>
          <w:p w14:paraId="7468D701" w14:textId="77777777" w:rsidR="00FB4630" w:rsidRPr="00FB4630" w:rsidRDefault="00FB4630"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FB4630">
              <w:rPr>
                <w:rFonts w:eastAsia="Verdana" w:cs="Calibri"/>
                <w:sz w:val="20"/>
                <w:szCs w:val="20"/>
                <w:lang w:val="sq-AL" w:bidi="sq-AL"/>
              </w:rPr>
              <w:t>3.9</w:t>
            </w:r>
          </w:p>
        </w:tc>
        <w:tc>
          <w:tcPr>
            <w:tcW w:w="276" w:type="pct"/>
            <w:tcBorders>
              <w:top w:val="single" w:sz="8" w:space="0" w:color="FFFFFF" w:themeColor="background1"/>
              <w:left w:val="nil"/>
              <w:bottom w:val="single" w:sz="8" w:space="0" w:color="FFFFFF" w:themeColor="background1"/>
              <w:right w:val="single" w:sz="24" w:space="0" w:color="FFFFFF" w:themeColor="background1"/>
            </w:tcBorders>
          </w:tcPr>
          <w:p w14:paraId="750D3DE4" w14:textId="77777777" w:rsidR="00FB4630" w:rsidRPr="00FB4630" w:rsidRDefault="00FB4630"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FB4630">
              <w:rPr>
                <w:rFonts w:eastAsia="Verdana" w:cs="Calibri"/>
                <w:sz w:val="20"/>
                <w:szCs w:val="20"/>
                <w:lang w:val="sq-AL" w:bidi="sq-AL"/>
              </w:rPr>
              <w:t>10</w:t>
            </w:r>
          </w:p>
        </w:tc>
        <w:tc>
          <w:tcPr>
            <w:tcW w:w="251" w:type="pct"/>
            <w:tcBorders>
              <w:left w:val="single" w:sz="24" w:space="0" w:color="FFFFFF" w:themeColor="background1"/>
            </w:tcBorders>
          </w:tcPr>
          <w:p w14:paraId="180C4FD6" w14:textId="77777777" w:rsidR="00FB4630" w:rsidRPr="00FB4630" w:rsidRDefault="00FB4630"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FB4630">
              <w:rPr>
                <w:rFonts w:eastAsia="Verdana" w:cs="Calibri"/>
                <w:sz w:val="20"/>
                <w:szCs w:val="20"/>
                <w:lang w:val="sq-AL" w:bidi="sq-AL"/>
              </w:rPr>
              <w:t>4.35</w:t>
            </w:r>
          </w:p>
        </w:tc>
        <w:tc>
          <w:tcPr>
            <w:tcW w:w="251" w:type="pct"/>
          </w:tcPr>
          <w:p w14:paraId="2B5F8FE6" w14:textId="77777777" w:rsidR="00FB4630" w:rsidRPr="00FB4630" w:rsidRDefault="00FB4630"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FB4630">
              <w:rPr>
                <w:rFonts w:eastAsia="Verdana" w:cs="Calibri"/>
                <w:sz w:val="20"/>
                <w:szCs w:val="20"/>
                <w:lang w:val="sq-AL" w:bidi="sq-AL"/>
              </w:rPr>
              <w:t>3.28</w:t>
            </w:r>
          </w:p>
        </w:tc>
        <w:tc>
          <w:tcPr>
            <w:tcW w:w="251" w:type="pct"/>
          </w:tcPr>
          <w:p w14:paraId="0C202527" w14:textId="77777777" w:rsidR="00FB4630" w:rsidRPr="00FB4630" w:rsidRDefault="00FB4630"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FB4630">
              <w:rPr>
                <w:rFonts w:eastAsia="Verdana" w:cs="Calibri"/>
                <w:sz w:val="20"/>
                <w:szCs w:val="20"/>
                <w:lang w:val="sq-AL" w:bidi="sq-AL"/>
              </w:rPr>
              <w:t>2.32</w:t>
            </w:r>
          </w:p>
        </w:tc>
        <w:tc>
          <w:tcPr>
            <w:tcW w:w="213" w:type="pct"/>
          </w:tcPr>
          <w:p w14:paraId="483DFE4B" w14:textId="77777777" w:rsidR="00FB4630" w:rsidRPr="00FB4630" w:rsidRDefault="00FB4630"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FB4630">
              <w:rPr>
                <w:rFonts w:eastAsia="Verdana" w:cs="Calibri"/>
                <w:sz w:val="20"/>
                <w:szCs w:val="20"/>
                <w:lang w:val="sq-AL" w:bidi="sq-AL"/>
              </w:rPr>
              <w:t>0.71</w:t>
            </w:r>
          </w:p>
        </w:tc>
      </w:tr>
      <w:tr w:rsidR="00FB4630" w:rsidRPr="000B7CF7" w14:paraId="3388B9AA" w14:textId="77777777" w:rsidTr="00FB4630">
        <w:trPr>
          <w:cnfStyle w:val="000000100000" w:firstRow="0" w:lastRow="0" w:firstColumn="0" w:lastColumn="0" w:oddVBand="0" w:evenVBand="0" w:oddHBand="1" w:evenHBand="0" w:firstRowFirstColumn="0" w:firstRowLastColumn="0" w:lastRowFirstColumn="0" w:lastRowLastColumn="0"/>
          <w:trHeight w:hRule="exact" w:val="559"/>
        </w:trPr>
        <w:tc>
          <w:tcPr>
            <w:cnfStyle w:val="001000000000" w:firstRow="0" w:lastRow="0" w:firstColumn="1" w:lastColumn="0" w:oddVBand="0" w:evenVBand="0" w:oddHBand="0" w:evenHBand="0" w:firstRowFirstColumn="0" w:firstRowLastColumn="0" w:lastRowFirstColumn="0" w:lastRowLastColumn="0"/>
            <w:tcW w:w="425" w:type="pct"/>
          </w:tcPr>
          <w:p w14:paraId="042DD506" w14:textId="77777777" w:rsidR="00FB4630" w:rsidRPr="00FB4630" w:rsidRDefault="00FB4630" w:rsidP="00BB255A">
            <w:pPr>
              <w:jc w:val="center"/>
              <w:rPr>
                <w:rFonts w:cs="Calibri"/>
                <w:b w:val="0"/>
                <w:sz w:val="20"/>
                <w:szCs w:val="20"/>
              </w:rPr>
            </w:pPr>
            <w:r w:rsidRPr="00FB4630">
              <w:rPr>
                <w:rFonts w:eastAsia="Verdana" w:cs="Calibri"/>
                <w:b w:val="0"/>
                <w:sz w:val="20"/>
                <w:szCs w:val="20"/>
                <w:lang w:val="sq-AL" w:bidi="sq-AL"/>
              </w:rPr>
              <w:t>Qyteti Tiranë</w:t>
            </w:r>
          </w:p>
        </w:tc>
        <w:tc>
          <w:tcPr>
            <w:tcW w:w="304" w:type="pct"/>
            <w:tcBorders>
              <w:left w:val="single" w:sz="24" w:space="0" w:color="FFFFFF" w:themeColor="background1"/>
              <w:right w:val="nil"/>
            </w:tcBorders>
          </w:tcPr>
          <w:p w14:paraId="6D51F748" w14:textId="77777777" w:rsidR="00FB4630" w:rsidRPr="00FB4630" w:rsidRDefault="00FB4630"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FB4630">
              <w:rPr>
                <w:rFonts w:eastAsia="Verdana" w:cs="Calibri"/>
                <w:sz w:val="20"/>
                <w:szCs w:val="20"/>
                <w:lang w:val="sq-AL" w:bidi="sq-AL"/>
              </w:rPr>
              <w:t>ISH1</w:t>
            </w:r>
          </w:p>
        </w:tc>
        <w:tc>
          <w:tcPr>
            <w:tcW w:w="401" w:type="pct"/>
            <w:tcBorders>
              <w:left w:val="nil"/>
              <w:right w:val="nil"/>
            </w:tcBorders>
          </w:tcPr>
          <w:p w14:paraId="7C887685" w14:textId="77777777" w:rsidR="00FB4630" w:rsidRPr="00FB4630" w:rsidRDefault="00FB4630"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FB4630">
              <w:rPr>
                <w:rFonts w:eastAsia="Verdana" w:cs="Calibri"/>
                <w:sz w:val="20"/>
                <w:szCs w:val="20"/>
                <w:lang w:val="sq-AL" w:bidi="sq-AL"/>
              </w:rPr>
              <w:t>LW351402</w:t>
            </w:r>
          </w:p>
        </w:tc>
        <w:tc>
          <w:tcPr>
            <w:tcW w:w="388" w:type="pct"/>
            <w:gridSpan w:val="2"/>
            <w:tcBorders>
              <w:left w:val="nil"/>
              <w:right w:val="nil"/>
            </w:tcBorders>
          </w:tcPr>
          <w:p w14:paraId="1A37C5C7" w14:textId="77777777" w:rsidR="00FB4630" w:rsidRPr="00FB4630" w:rsidRDefault="00FB4630"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FB4630">
              <w:rPr>
                <w:rFonts w:eastAsia="Verdana" w:cs="Calibri"/>
                <w:sz w:val="20"/>
                <w:szCs w:val="20"/>
                <w:lang w:val="sq-AL" w:bidi="sq-AL"/>
              </w:rPr>
              <w:t>116</w:t>
            </w:r>
          </w:p>
        </w:tc>
        <w:tc>
          <w:tcPr>
            <w:tcW w:w="256" w:type="pct"/>
            <w:tcBorders>
              <w:left w:val="nil"/>
              <w:right w:val="nil"/>
            </w:tcBorders>
          </w:tcPr>
          <w:p w14:paraId="68AB27B3" w14:textId="77777777" w:rsidR="00FB4630" w:rsidRPr="00FB4630" w:rsidRDefault="00FB4630"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FB4630">
              <w:rPr>
                <w:rFonts w:eastAsia="Verdana" w:cs="Calibri"/>
                <w:sz w:val="20"/>
                <w:szCs w:val="20"/>
                <w:lang w:val="sq-AL" w:bidi="sq-AL"/>
              </w:rPr>
              <w:t>0.406</w:t>
            </w:r>
          </w:p>
        </w:tc>
        <w:tc>
          <w:tcPr>
            <w:tcW w:w="471" w:type="pct"/>
            <w:tcBorders>
              <w:left w:val="nil"/>
              <w:right w:val="nil"/>
            </w:tcBorders>
          </w:tcPr>
          <w:p w14:paraId="091EF804" w14:textId="77777777" w:rsidR="00FB4630" w:rsidRPr="00FB4630" w:rsidRDefault="00FB4630"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FB4630">
              <w:rPr>
                <w:rFonts w:eastAsia="Verdana" w:cs="Calibri"/>
                <w:sz w:val="20"/>
                <w:szCs w:val="20"/>
                <w:lang w:val="sq-AL" w:bidi="sq-AL"/>
              </w:rPr>
              <w:t>silicor</w:t>
            </w:r>
          </w:p>
        </w:tc>
        <w:tc>
          <w:tcPr>
            <w:tcW w:w="431" w:type="pct"/>
            <w:tcBorders>
              <w:left w:val="nil"/>
              <w:right w:val="nil"/>
            </w:tcBorders>
          </w:tcPr>
          <w:p w14:paraId="041D59D8" w14:textId="77777777" w:rsidR="00FB4630" w:rsidRPr="00FB4630" w:rsidRDefault="00FB4630"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FB4630">
              <w:rPr>
                <w:rFonts w:eastAsia="Verdana" w:cs="Calibri"/>
                <w:sz w:val="20"/>
                <w:szCs w:val="20"/>
                <w:lang w:val="sq-AL" w:bidi="sq-AL"/>
              </w:rPr>
              <w:t>L-15</w:t>
            </w:r>
          </w:p>
        </w:tc>
        <w:tc>
          <w:tcPr>
            <w:tcW w:w="391" w:type="pct"/>
            <w:tcBorders>
              <w:left w:val="nil"/>
              <w:right w:val="nil"/>
            </w:tcBorders>
          </w:tcPr>
          <w:p w14:paraId="750C6345" w14:textId="77777777" w:rsidR="00FB4630" w:rsidRPr="00FB4630" w:rsidRDefault="00FB4630"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331" w:type="pct"/>
            <w:tcBorders>
              <w:left w:val="nil"/>
              <w:right w:val="nil"/>
            </w:tcBorders>
          </w:tcPr>
          <w:p w14:paraId="774949EB" w14:textId="77777777" w:rsidR="00FB4630" w:rsidRPr="00FB4630" w:rsidRDefault="00FB4630"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FB4630">
              <w:rPr>
                <w:rFonts w:eastAsia="Verdana" w:cs="Calibri"/>
                <w:sz w:val="20"/>
                <w:szCs w:val="20"/>
                <w:lang w:val="sq-AL" w:bidi="sq-AL"/>
              </w:rPr>
              <w:t>Artificial</w:t>
            </w:r>
          </w:p>
        </w:tc>
        <w:tc>
          <w:tcPr>
            <w:tcW w:w="360" w:type="pct"/>
            <w:tcBorders>
              <w:left w:val="nil"/>
              <w:right w:val="nil"/>
            </w:tcBorders>
          </w:tcPr>
          <w:p w14:paraId="51A5C650" w14:textId="77777777" w:rsidR="00FB4630" w:rsidRPr="00FB4630" w:rsidRDefault="00FB4630"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276" w:type="pct"/>
            <w:tcBorders>
              <w:left w:val="nil"/>
              <w:right w:val="single" w:sz="24" w:space="0" w:color="FFFFFF" w:themeColor="background1"/>
            </w:tcBorders>
          </w:tcPr>
          <w:p w14:paraId="5FB5D456" w14:textId="77777777" w:rsidR="00FB4630" w:rsidRPr="00FB4630" w:rsidRDefault="00FB4630"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251" w:type="pct"/>
            <w:tcBorders>
              <w:left w:val="single" w:sz="24" w:space="0" w:color="FFFFFF" w:themeColor="background1"/>
            </w:tcBorders>
          </w:tcPr>
          <w:p w14:paraId="5D9FC8F2" w14:textId="77777777" w:rsidR="00FB4630" w:rsidRPr="00FB4630" w:rsidRDefault="00FB4630"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FB4630">
              <w:rPr>
                <w:rFonts w:eastAsia="Verdana" w:cs="Calibri"/>
                <w:sz w:val="20"/>
                <w:szCs w:val="20"/>
                <w:lang w:val="sq-AL" w:bidi="sq-AL"/>
              </w:rPr>
              <w:t>0.21</w:t>
            </w:r>
          </w:p>
        </w:tc>
        <w:tc>
          <w:tcPr>
            <w:tcW w:w="251" w:type="pct"/>
          </w:tcPr>
          <w:p w14:paraId="55ECE6B8" w14:textId="77777777" w:rsidR="00FB4630" w:rsidRPr="00FB4630" w:rsidRDefault="00FB4630"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FB4630">
              <w:rPr>
                <w:rFonts w:eastAsia="Verdana" w:cs="Calibri"/>
                <w:sz w:val="20"/>
                <w:szCs w:val="20"/>
                <w:lang w:val="sq-AL" w:bidi="sq-AL"/>
              </w:rPr>
              <w:t>0.06</w:t>
            </w:r>
          </w:p>
        </w:tc>
        <w:tc>
          <w:tcPr>
            <w:tcW w:w="251" w:type="pct"/>
          </w:tcPr>
          <w:p w14:paraId="7C5C15E1" w14:textId="77777777" w:rsidR="00FB4630" w:rsidRPr="00FB4630" w:rsidRDefault="00FB4630"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FB4630">
              <w:rPr>
                <w:rFonts w:eastAsia="Verdana" w:cs="Calibri"/>
                <w:sz w:val="20"/>
                <w:szCs w:val="20"/>
                <w:lang w:val="sq-AL" w:bidi="sq-AL"/>
              </w:rPr>
              <w:t>0.03</w:t>
            </w:r>
          </w:p>
        </w:tc>
        <w:tc>
          <w:tcPr>
            <w:tcW w:w="213" w:type="pct"/>
          </w:tcPr>
          <w:p w14:paraId="73C04E4C" w14:textId="77777777" w:rsidR="00FB4630" w:rsidRPr="00FB4630" w:rsidRDefault="00FB4630"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FB4630">
              <w:rPr>
                <w:rFonts w:eastAsia="Verdana" w:cs="Calibri"/>
                <w:sz w:val="20"/>
                <w:szCs w:val="20"/>
                <w:lang w:val="sq-AL" w:bidi="sq-AL"/>
              </w:rPr>
              <w:t>0.50</w:t>
            </w:r>
          </w:p>
        </w:tc>
      </w:tr>
      <w:tr w:rsidR="00FB4630" w:rsidRPr="000B7CF7" w14:paraId="14B4882B" w14:textId="77777777" w:rsidTr="00FB4630">
        <w:trPr>
          <w:trHeight w:hRule="exact" w:val="567"/>
        </w:trPr>
        <w:tc>
          <w:tcPr>
            <w:cnfStyle w:val="001000000000" w:firstRow="0" w:lastRow="0" w:firstColumn="1" w:lastColumn="0" w:oddVBand="0" w:evenVBand="0" w:oddHBand="0" w:evenHBand="0" w:firstRowFirstColumn="0" w:firstRowLastColumn="0" w:lastRowFirstColumn="0" w:lastRowLastColumn="0"/>
            <w:tcW w:w="425" w:type="pct"/>
          </w:tcPr>
          <w:p w14:paraId="1F477292" w14:textId="77777777" w:rsidR="00FB4630" w:rsidRPr="00FB4630" w:rsidRDefault="00FB4630" w:rsidP="00BB255A">
            <w:pPr>
              <w:jc w:val="center"/>
              <w:rPr>
                <w:rFonts w:cs="Calibri"/>
                <w:b w:val="0"/>
                <w:sz w:val="20"/>
                <w:szCs w:val="20"/>
              </w:rPr>
            </w:pPr>
            <w:r w:rsidRPr="00FB4630">
              <w:rPr>
                <w:rFonts w:eastAsia="Verdana" w:cs="Calibri"/>
                <w:b w:val="0"/>
                <w:sz w:val="20"/>
                <w:szCs w:val="20"/>
                <w:lang w:val="sq-AL" w:bidi="sq-AL"/>
              </w:rPr>
              <w:t>Çerkezë</w:t>
            </w:r>
          </w:p>
        </w:tc>
        <w:tc>
          <w:tcPr>
            <w:tcW w:w="304" w:type="pct"/>
            <w:tcBorders>
              <w:top w:val="single" w:sz="8" w:space="0" w:color="FFFFFF" w:themeColor="background1"/>
              <w:left w:val="single" w:sz="24" w:space="0" w:color="FFFFFF" w:themeColor="background1"/>
              <w:bottom w:val="single" w:sz="8" w:space="0" w:color="FFFFFF" w:themeColor="background1"/>
              <w:right w:val="nil"/>
            </w:tcBorders>
          </w:tcPr>
          <w:p w14:paraId="13030D47" w14:textId="77777777" w:rsidR="00FB4630" w:rsidRPr="00FB4630" w:rsidRDefault="00FB4630"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FB4630">
              <w:rPr>
                <w:rFonts w:eastAsia="Verdana" w:cs="Calibri"/>
                <w:sz w:val="20"/>
                <w:szCs w:val="20"/>
                <w:lang w:val="sq-AL" w:bidi="sq-AL"/>
              </w:rPr>
              <w:t>ISH1</w:t>
            </w:r>
          </w:p>
        </w:tc>
        <w:tc>
          <w:tcPr>
            <w:tcW w:w="401" w:type="pct"/>
            <w:tcBorders>
              <w:top w:val="single" w:sz="8" w:space="0" w:color="FFFFFF" w:themeColor="background1"/>
              <w:left w:val="nil"/>
              <w:bottom w:val="single" w:sz="8" w:space="0" w:color="FFFFFF" w:themeColor="background1"/>
              <w:right w:val="nil"/>
            </w:tcBorders>
          </w:tcPr>
          <w:p w14:paraId="77212625" w14:textId="77777777" w:rsidR="00FB4630" w:rsidRPr="00FB4630" w:rsidRDefault="00FB4630"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FB4630">
              <w:rPr>
                <w:rFonts w:eastAsia="Verdana" w:cs="Calibri"/>
                <w:sz w:val="20"/>
                <w:szCs w:val="20"/>
                <w:lang w:val="sq-AL" w:bidi="sq-AL"/>
              </w:rPr>
              <w:t>LW351403</w:t>
            </w:r>
          </w:p>
        </w:tc>
        <w:tc>
          <w:tcPr>
            <w:tcW w:w="388" w:type="pct"/>
            <w:gridSpan w:val="2"/>
            <w:tcBorders>
              <w:top w:val="single" w:sz="8" w:space="0" w:color="FFFFFF" w:themeColor="background1"/>
              <w:left w:val="nil"/>
              <w:bottom w:val="single" w:sz="8" w:space="0" w:color="FFFFFF" w:themeColor="background1"/>
              <w:right w:val="nil"/>
            </w:tcBorders>
          </w:tcPr>
          <w:p w14:paraId="4DC152F9" w14:textId="77777777" w:rsidR="00FB4630" w:rsidRPr="00FB4630" w:rsidRDefault="00FB4630"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FB4630">
              <w:rPr>
                <w:rFonts w:eastAsia="Verdana" w:cs="Calibri"/>
                <w:sz w:val="20"/>
                <w:szCs w:val="20"/>
                <w:lang w:val="sq-AL" w:bidi="sq-AL"/>
              </w:rPr>
              <w:t>94</w:t>
            </w:r>
          </w:p>
        </w:tc>
        <w:tc>
          <w:tcPr>
            <w:tcW w:w="256" w:type="pct"/>
            <w:tcBorders>
              <w:top w:val="single" w:sz="8" w:space="0" w:color="FFFFFF" w:themeColor="background1"/>
              <w:left w:val="nil"/>
              <w:bottom w:val="single" w:sz="8" w:space="0" w:color="FFFFFF" w:themeColor="background1"/>
              <w:right w:val="nil"/>
            </w:tcBorders>
          </w:tcPr>
          <w:p w14:paraId="0C990C47" w14:textId="77777777" w:rsidR="00FB4630" w:rsidRPr="00FB4630" w:rsidRDefault="00FB4630"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FB4630">
              <w:rPr>
                <w:rFonts w:eastAsia="Verdana" w:cs="Calibri"/>
                <w:sz w:val="20"/>
                <w:szCs w:val="20"/>
                <w:lang w:val="sq-AL" w:bidi="sq-AL"/>
              </w:rPr>
              <w:t>0.590</w:t>
            </w:r>
          </w:p>
        </w:tc>
        <w:tc>
          <w:tcPr>
            <w:tcW w:w="471" w:type="pct"/>
            <w:tcBorders>
              <w:top w:val="single" w:sz="8" w:space="0" w:color="FFFFFF" w:themeColor="background1"/>
              <w:left w:val="nil"/>
              <w:bottom w:val="single" w:sz="8" w:space="0" w:color="FFFFFF" w:themeColor="background1"/>
              <w:right w:val="nil"/>
            </w:tcBorders>
          </w:tcPr>
          <w:p w14:paraId="6678AFE5" w14:textId="77777777" w:rsidR="00FB4630" w:rsidRPr="00FB4630" w:rsidRDefault="00FB4630"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FB4630">
              <w:rPr>
                <w:rFonts w:eastAsia="Verdana" w:cs="Calibri"/>
                <w:sz w:val="20"/>
                <w:szCs w:val="20"/>
                <w:lang w:val="sq-AL" w:bidi="sq-AL"/>
              </w:rPr>
              <w:t>silicor</w:t>
            </w:r>
          </w:p>
        </w:tc>
        <w:tc>
          <w:tcPr>
            <w:tcW w:w="431" w:type="pct"/>
            <w:tcBorders>
              <w:top w:val="single" w:sz="8" w:space="0" w:color="FFFFFF" w:themeColor="background1"/>
              <w:left w:val="nil"/>
              <w:bottom w:val="single" w:sz="8" w:space="0" w:color="FFFFFF" w:themeColor="background1"/>
              <w:right w:val="nil"/>
            </w:tcBorders>
          </w:tcPr>
          <w:p w14:paraId="3F00D58F" w14:textId="77777777" w:rsidR="00FB4630" w:rsidRPr="00FB4630" w:rsidRDefault="00FB4630"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FB4630">
              <w:rPr>
                <w:rFonts w:eastAsia="Verdana" w:cs="Calibri"/>
                <w:sz w:val="20"/>
                <w:szCs w:val="20"/>
                <w:lang w:val="sq-AL" w:bidi="sq-AL"/>
              </w:rPr>
              <w:t>L-13</w:t>
            </w:r>
          </w:p>
        </w:tc>
        <w:tc>
          <w:tcPr>
            <w:tcW w:w="391" w:type="pct"/>
            <w:tcBorders>
              <w:top w:val="single" w:sz="8" w:space="0" w:color="FFFFFF" w:themeColor="background1"/>
              <w:left w:val="nil"/>
              <w:bottom w:val="single" w:sz="8" w:space="0" w:color="FFFFFF" w:themeColor="background1"/>
              <w:right w:val="nil"/>
            </w:tcBorders>
          </w:tcPr>
          <w:p w14:paraId="1E0DA1F9" w14:textId="77777777" w:rsidR="00FB4630" w:rsidRPr="00FB4630" w:rsidRDefault="00FB4630"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331" w:type="pct"/>
            <w:tcBorders>
              <w:top w:val="single" w:sz="8" w:space="0" w:color="FFFFFF" w:themeColor="background1"/>
              <w:left w:val="nil"/>
              <w:bottom w:val="single" w:sz="8" w:space="0" w:color="FFFFFF" w:themeColor="background1"/>
              <w:right w:val="nil"/>
            </w:tcBorders>
          </w:tcPr>
          <w:p w14:paraId="0C0B8AD4" w14:textId="77777777" w:rsidR="00FB4630" w:rsidRPr="00FB4630" w:rsidRDefault="00FB4630"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FB4630">
              <w:rPr>
                <w:rFonts w:eastAsia="Verdana" w:cs="Calibri"/>
                <w:sz w:val="20"/>
                <w:szCs w:val="20"/>
                <w:lang w:val="sq-AL" w:bidi="sq-AL"/>
              </w:rPr>
              <w:t>Artificial</w:t>
            </w:r>
          </w:p>
        </w:tc>
        <w:tc>
          <w:tcPr>
            <w:tcW w:w="360" w:type="pct"/>
            <w:tcBorders>
              <w:top w:val="single" w:sz="8" w:space="0" w:color="FFFFFF" w:themeColor="background1"/>
              <w:left w:val="nil"/>
              <w:bottom w:val="single" w:sz="8" w:space="0" w:color="FFFFFF" w:themeColor="background1"/>
              <w:right w:val="nil"/>
            </w:tcBorders>
          </w:tcPr>
          <w:p w14:paraId="31D9916D" w14:textId="77777777" w:rsidR="00FB4630" w:rsidRPr="00FB4630" w:rsidRDefault="00FB4630"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276" w:type="pct"/>
            <w:tcBorders>
              <w:top w:val="single" w:sz="8" w:space="0" w:color="FFFFFF" w:themeColor="background1"/>
              <w:left w:val="nil"/>
              <w:bottom w:val="single" w:sz="8" w:space="0" w:color="FFFFFF" w:themeColor="background1"/>
              <w:right w:val="single" w:sz="24" w:space="0" w:color="FFFFFF" w:themeColor="background1"/>
            </w:tcBorders>
          </w:tcPr>
          <w:p w14:paraId="02ACD519" w14:textId="77777777" w:rsidR="00FB4630" w:rsidRPr="00FB4630" w:rsidRDefault="00FB4630"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251" w:type="pct"/>
            <w:tcBorders>
              <w:left w:val="single" w:sz="24" w:space="0" w:color="FFFFFF" w:themeColor="background1"/>
            </w:tcBorders>
          </w:tcPr>
          <w:p w14:paraId="3B77D309" w14:textId="77777777" w:rsidR="00FB4630" w:rsidRPr="00FB4630" w:rsidRDefault="00FB4630"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FB4630">
              <w:rPr>
                <w:rFonts w:eastAsia="Verdana" w:cs="Calibri"/>
                <w:sz w:val="20"/>
                <w:szCs w:val="20"/>
                <w:lang w:val="sq-AL" w:bidi="sq-AL"/>
              </w:rPr>
              <w:t>0.63</w:t>
            </w:r>
          </w:p>
        </w:tc>
        <w:tc>
          <w:tcPr>
            <w:tcW w:w="251" w:type="pct"/>
          </w:tcPr>
          <w:p w14:paraId="7EE7C786" w14:textId="77777777" w:rsidR="00FB4630" w:rsidRPr="00FB4630" w:rsidRDefault="00FB4630"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FB4630">
              <w:rPr>
                <w:rFonts w:eastAsia="Verdana" w:cs="Calibri"/>
                <w:sz w:val="20"/>
                <w:szCs w:val="20"/>
                <w:lang w:val="sq-AL" w:bidi="sq-AL"/>
              </w:rPr>
              <w:t>0.18</w:t>
            </w:r>
          </w:p>
        </w:tc>
        <w:tc>
          <w:tcPr>
            <w:tcW w:w="251" w:type="pct"/>
          </w:tcPr>
          <w:p w14:paraId="1CDE6CEC" w14:textId="77777777" w:rsidR="00FB4630" w:rsidRPr="00FB4630" w:rsidRDefault="00FB4630"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FB4630">
              <w:rPr>
                <w:rFonts w:eastAsia="Verdana" w:cs="Calibri"/>
                <w:sz w:val="20"/>
                <w:szCs w:val="20"/>
                <w:lang w:val="sq-AL" w:bidi="sq-AL"/>
              </w:rPr>
              <w:t>0.09</w:t>
            </w:r>
          </w:p>
        </w:tc>
        <w:tc>
          <w:tcPr>
            <w:tcW w:w="213" w:type="pct"/>
          </w:tcPr>
          <w:p w14:paraId="1C055C59" w14:textId="77777777" w:rsidR="00FB4630" w:rsidRPr="00FB4630" w:rsidRDefault="00FB4630"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FB4630">
              <w:rPr>
                <w:rFonts w:eastAsia="Verdana" w:cs="Calibri"/>
                <w:sz w:val="20"/>
                <w:szCs w:val="20"/>
                <w:lang w:val="sq-AL" w:bidi="sq-AL"/>
              </w:rPr>
              <w:t>0.50</w:t>
            </w:r>
          </w:p>
        </w:tc>
      </w:tr>
      <w:tr w:rsidR="00FB4630" w:rsidRPr="000B7CF7" w14:paraId="0616F20C" w14:textId="77777777" w:rsidTr="00FB4630">
        <w:trPr>
          <w:cnfStyle w:val="000000100000" w:firstRow="0" w:lastRow="0" w:firstColumn="0" w:lastColumn="0" w:oddVBand="0" w:evenVBand="0" w:oddHBand="1" w:evenHBand="0" w:firstRowFirstColumn="0" w:firstRowLastColumn="0" w:lastRowFirstColumn="0" w:lastRowLastColumn="0"/>
          <w:trHeight w:hRule="exact" w:val="575"/>
        </w:trPr>
        <w:tc>
          <w:tcPr>
            <w:cnfStyle w:val="001000000000" w:firstRow="0" w:lastRow="0" w:firstColumn="1" w:lastColumn="0" w:oddVBand="0" w:evenVBand="0" w:oddHBand="0" w:evenHBand="0" w:firstRowFirstColumn="0" w:firstRowLastColumn="0" w:lastRowFirstColumn="0" w:lastRowLastColumn="0"/>
            <w:tcW w:w="425" w:type="pct"/>
          </w:tcPr>
          <w:p w14:paraId="6CD8982F" w14:textId="77777777" w:rsidR="00FB4630" w:rsidRPr="00FB4630" w:rsidRDefault="00FB4630" w:rsidP="00BB255A">
            <w:pPr>
              <w:jc w:val="center"/>
              <w:rPr>
                <w:rFonts w:cs="Calibri"/>
                <w:b w:val="0"/>
                <w:sz w:val="20"/>
                <w:szCs w:val="20"/>
              </w:rPr>
            </w:pPr>
            <w:r w:rsidRPr="00FB4630">
              <w:rPr>
                <w:rFonts w:eastAsia="Verdana" w:cs="Calibri"/>
                <w:b w:val="0"/>
                <w:sz w:val="20"/>
                <w:szCs w:val="20"/>
                <w:lang w:val="sq-AL" w:bidi="sq-AL"/>
              </w:rPr>
              <w:t>Tapizë</w:t>
            </w:r>
          </w:p>
        </w:tc>
        <w:tc>
          <w:tcPr>
            <w:tcW w:w="304" w:type="pct"/>
            <w:tcBorders>
              <w:left w:val="single" w:sz="24" w:space="0" w:color="FFFFFF" w:themeColor="background1"/>
              <w:right w:val="nil"/>
            </w:tcBorders>
          </w:tcPr>
          <w:p w14:paraId="4C53369D" w14:textId="77777777" w:rsidR="00FB4630" w:rsidRPr="00FB4630" w:rsidRDefault="00FB4630"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FB4630">
              <w:rPr>
                <w:rFonts w:eastAsia="Verdana" w:cs="Calibri"/>
                <w:sz w:val="20"/>
                <w:szCs w:val="20"/>
                <w:lang w:val="sq-AL" w:bidi="sq-AL"/>
              </w:rPr>
              <w:t>ISH1</w:t>
            </w:r>
          </w:p>
        </w:tc>
        <w:tc>
          <w:tcPr>
            <w:tcW w:w="401" w:type="pct"/>
            <w:tcBorders>
              <w:left w:val="nil"/>
              <w:right w:val="nil"/>
            </w:tcBorders>
          </w:tcPr>
          <w:p w14:paraId="2F630279" w14:textId="77777777" w:rsidR="00FB4630" w:rsidRPr="00FB4630" w:rsidRDefault="00FB4630"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FB4630">
              <w:rPr>
                <w:rFonts w:eastAsia="Verdana" w:cs="Calibri"/>
                <w:sz w:val="20"/>
                <w:szCs w:val="20"/>
                <w:lang w:val="sq-AL" w:bidi="sq-AL"/>
              </w:rPr>
              <w:t>LW351404</w:t>
            </w:r>
          </w:p>
        </w:tc>
        <w:tc>
          <w:tcPr>
            <w:tcW w:w="388" w:type="pct"/>
            <w:gridSpan w:val="2"/>
            <w:tcBorders>
              <w:left w:val="nil"/>
              <w:right w:val="nil"/>
            </w:tcBorders>
          </w:tcPr>
          <w:p w14:paraId="0462A2D8" w14:textId="77777777" w:rsidR="00FB4630" w:rsidRPr="00FB4630" w:rsidRDefault="00FB4630"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FB4630">
              <w:rPr>
                <w:rFonts w:eastAsia="Verdana" w:cs="Calibri"/>
                <w:sz w:val="20"/>
                <w:szCs w:val="20"/>
                <w:lang w:val="sq-AL" w:bidi="sq-AL"/>
              </w:rPr>
              <w:t>46</w:t>
            </w:r>
          </w:p>
        </w:tc>
        <w:tc>
          <w:tcPr>
            <w:tcW w:w="256" w:type="pct"/>
            <w:tcBorders>
              <w:left w:val="nil"/>
              <w:right w:val="nil"/>
            </w:tcBorders>
          </w:tcPr>
          <w:p w14:paraId="570DE580" w14:textId="77777777" w:rsidR="00FB4630" w:rsidRPr="00FB4630" w:rsidRDefault="00FB4630"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FB4630">
              <w:rPr>
                <w:rFonts w:eastAsia="Verdana" w:cs="Calibri"/>
                <w:sz w:val="20"/>
                <w:szCs w:val="20"/>
                <w:lang w:val="sq-AL" w:bidi="sq-AL"/>
              </w:rPr>
              <w:t>0.651</w:t>
            </w:r>
          </w:p>
        </w:tc>
        <w:tc>
          <w:tcPr>
            <w:tcW w:w="471" w:type="pct"/>
            <w:tcBorders>
              <w:left w:val="nil"/>
              <w:right w:val="nil"/>
            </w:tcBorders>
          </w:tcPr>
          <w:p w14:paraId="4B2A3FB5" w14:textId="77777777" w:rsidR="00FB4630" w:rsidRPr="00FB4630" w:rsidRDefault="00FB4630"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FB4630">
              <w:rPr>
                <w:rFonts w:eastAsia="Verdana" w:cs="Calibri"/>
                <w:sz w:val="20"/>
                <w:szCs w:val="20"/>
                <w:lang w:val="sq-AL" w:bidi="sq-AL"/>
              </w:rPr>
              <w:t>silicor</w:t>
            </w:r>
          </w:p>
        </w:tc>
        <w:tc>
          <w:tcPr>
            <w:tcW w:w="431" w:type="pct"/>
            <w:tcBorders>
              <w:left w:val="nil"/>
              <w:right w:val="nil"/>
            </w:tcBorders>
          </w:tcPr>
          <w:p w14:paraId="2EDAE549" w14:textId="77777777" w:rsidR="00FB4630" w:rsidRPr="00FB4630" w:rsidRDefault="00FB4630"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FB4630">
              <w:rPr>
                <w:rFonts w:eastAsia="Verdana" w:cs="Calibri"/>
                <w:sz w:val="20"/>
                <w:szCs w:val="20"/>
                <w:lang w:val="sq-AL" w:bidi="sq-AL"/>
              </w:rPr>
              <w:t>L-13</w:t>
            </w:r>
          </w:p>
        </w:tc>
        <w:tc>
          <w:tcPr>
            <w:tcW w:w="391" w:type="pct"/>
            <w:tcBorders>
              <w:left w:val="nil"/>
              <w:right w:val="nil"/>
            </w:tcBorders>
          </w:tcPr>
          <w:p w14:paraId="1E9AF5E4" w14:textId="77777777" w:rsidR="00FB4630" w:rsidRPr="00FB4630" w:rsidRDefault="00FB4630"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331" w:type="pct"/>
            <w:tcBorders>
              <w:left w:val="nil"/>
              <w:right w:val="nil"/>
            </w:tcBorders>
          </w:tcPr>
          <w:p w14:paraId="39D7F389" w14:textId="77777777" w:rsidR="00FB4630" w:rsidRPr="00FB4630" w:rsidRDefault="00FB4630"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FB4630">
              <w:rPr>
                <w:rFonts w:eastAsia="Verdana" w:cs="Calibri"/>
                <w:sz w:val="20"/>
                <w:szCs w:val="20"/>
                <w:lang w:val="sq-AL" w:bidi="sq-AL"/>
              </w:rPr>
              <w:t>Artificial</w:t>
            </w:r>
          </w:p>
        </w:tc>
        <w:tc>
          <w:tcPr>
            <w:tcW w:w="360" w:type="pct"/>
            <w:tcBorders>
              <w:left w:val="nil"/>
              <w:right w:val="nil"/>
            </w:tcBorders>
          </w:tcPr>
          <w:p w14:paraId="2CA6A217" w14:textId="77777777" w:rsidR="00FB4630" w:rsidRPr="00FB4630" w:rsidRDefault="00FB4630"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276" w:type="pct"/>
            <w:tcBorders>
              <w:left w:val="nil"/>
              <w:right w:val="single" w:sz="24" w:space="0" w:color="FFFFFF" w:themeColor="background1"/>
            </w:tcBorders>
          </w:tcPr>
          <w:p w14:paraId="0FA52599" w14:textId="77777777" w:rsidR="00FB4630" w:rsidRPr="00FB4630" w:rsidRDefault="00FB4630"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251" w:type="pct"/>
            <w:tcBorders>
              <w:left w:val="single" w:sz="24" w:space="0" w:color="FFFFFF" w:themeColor="background1"/>
            </w:tcBorders>
          </w:tcPr>
          <w:p w14:paraId="4DA01EDF" w14:textId="77777777" w:rsidR="00FB4630" w:rsidRPr="00FB4630" w:rsidRDefault="00FB4630"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FB4630">
              <w:rPr>
                <w:rFonts w:eastAsia="Verdana" w:cs="Calibri"/>
                <w:sz w:val="20"/>
                <w:szCs w:val="20"/>
                <w:lang w:val="sq-AL" w:bidi="sq-AL"/>
              </w:rPr>
              <w:t>1.323</w:t>
            </w:r>
          </w:p>
        </w:tc>
        <w:tc>
          <w:tcPr>
            <w:tcW w:w="251" w:type="pct"/>
          </w:tcPr>
          <w:p w14:paraId="12CD2502" w14:textId="77777777" w:rsidR="00FB4630" w:rsidRPr="00FB4630" w:rsidRDefault="00FB4630"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FB4630">
              <w:rPr>
                <w:rFonts w:eastAsia="Verdana" w:cs="Calibri"/>
                <w:sz w:val="20"/>
                <w:szCs w:val="20"/>
                <w:lang w:val="sq-AL" w:bidi="sq-AL"/>
              </w:rPr>
              <w:t>0.378</w:t>
            </w:r>
          </w:p>
        </w:tc>
        <w:tc>
          <w:tcPr>
            <w:tcW w:w="251" w:type="pct"/>
          </w:tcPr>
          <w:p w14:paraId="631188F4" w14:textId="77777777" w:rsidR="00FB4630" w:rsidRPr="00FB4630" w:rsidRDefault="00FB4630"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FB4630">
              <w:rPr>
                <w:rFonts w:eastAsia="Verdana" w:cs="Calibri"/>
                <w:sz w:val="20"/>
                <w:szCs w:val="20"/>
                <w:lang w:val="sq-AL" w:bidi="sq-AL"/>
              </w:rPr>
              <w:t>0.189</w:t>
            </w:r>
          </w:p>
        </w:tc>
        <w:tc>
          <w:tcPr>
            <w:tcW w:w="213" w:type="pct"/>
          </w:tcPr>
          <w:p w14:paraId="32BFE091" w14:textId="77777777" w:rsidR="00FB4630" w:rsidRPr="00FB4630" w:rsidRDefault="00FB4630"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FB4630">
              <w:rPr>
                <w:rFonts w:eastAsia="Verdana" w:cs="Calibri"/>
                <w:sz w:val="20"/>
                <w:szCs w:val="20"/>
                <w:lang w:val="sq-AL" w:bidi="sq-AL"/>
              </w:rPr>
              <w:t>0.50</w:t>
            </w:r>
          </w:p>
        </w:tc>
      </w:tr>
    </w:tbl>
    <w:p w14:paraId="395061E5" w14:textId="77777777" w:rsidR="00FB4630" w:rsidRDefault="00FB4630" w:rsidP="00FB4630">
      <w:pPr>
        <w:rPr>
          <w:rFonts w:cs="Calibri"/>
          <w:szCs w:val="22"/>
          <w:lang w:val="sq-AL" w:bidi="sq-AL"/>
        </w:rPr>
      </w:pPr>
    </w:p>
    <w:p w14:paraId="17DF6A40" w14:textId="3CB6A34C" w:rsidR="00E87B68" w:rsidRPr="00504D92" w:rsidRDefault="00FB4630" w:rsidP="00E87B68">
      <w:pPr>
        <w:rPr>
          <w:rFonts w:cs="Calibri"/>
          <w:szCs w:val="22"/>
          <w:lang w:val="sq-AL"/>
        </w:rPr>
      </w:pPr>
      <w:r w:rsidRPr="004058F5">
        <w:rPr>
          <w:rFonts w:cs="Calibri"/>
          <w:szCs w:val="22"/>
          <w:lang w:val="sq-AL" w:bidi="sq-AL"/>
        </w:rPr>
        <w:t>Tabela 5</w:t>
      </w:r>
      <w:r w:rsidRPr="004058F5">
        <w:rPr>
          <w:rFonts w:cs="Calibri"/>
          <w:szCs w:val="22"/>
          <w:lang w:val="sq-AL" w:bidi="sq-AL"/>
        </w:rPr>
        <w:noBreakHyphen/>
      </w:r>
      <w:r>
        <w:rPr>
          <w:rFonts w:cs="Calibri"/>
          <w:szCs w:val="22"/>
          <w:lang w:val="sq-AL" w:bidi="sq-AL"/>
        </w:rPr>
        <w:t>3</w:t>
      </w:r>
      <w:r w:rsidR="00E87B68" w:rsidRPr="004058F5">
        <w:rPr>
          <w:rFonts w:eastAsia="Verdana" w:cs="Calibri"/>
          <w:szCs w:val="22"/>
          <w:lang w:val="sq-AL" w:bidi="sq-AL"/>
        </w:rPr>
        <w:fldChar w:fldCharType="end"/>
      </w:r>
    </w:p>
    <w:p w14:paraId="7E8D1D46" w14:textId="08DC240C" w:rsidR="000B770A" w:rsidRPr="004058F5" w:rsidRDefault="000B770A" w:rsidP="00336583">
      <w:pPr>
        <w:pStyle w:val="Heading3"/>
      </w:pPr>
      <w:bookmarkStart w:id="288" w:name="_Toc127359175"/>
      <w:bookmarkStart w:id="289" w:name="_Toc127359739"/>
      <w:r w:rsidRPr="004058F5">
        <w:t>Trupat Ujorë Bregdetarë</w:t>
      </w:r>
      <w:bookmarkEnd w:id="288"/>
      <w:bookmarkEnd w:id="289"/>
    </w:p>
    <w:p w14:paraId="46115BD3" w14:textId="77777777" w:rsidR="00E87B68" w:rsidRPr="00504D92" w:rsidRDefault="00E87B68" w:rsidP="00E87B68">
      <w:pPr>
        <w:rPr>
          <w:rFonts w:cs="Calibri"/>
          <w:szCs w:val="22"/>
          <w:lang w:val="sq-AL"/>
        </w:rPr>
      </w:pPr>
      <w:r w:rsidRPr="004058F5">
        <w:rPr>
          <w:rFonts w:eastAsia="Verdana" w:cs="Calibri"/>
          <w:szCs w:val="22"/>
          <w:lang w:val="sq-AL" w:bidi="sq-AL"/>
        </w:rPr>
        <w:t>Gjatë përcaktimit të shtrirjes së ujërave bregdetare në një rajon të basenit ujor, objektivi është që të sigurohemi se ujërat bregdetare t’i caktohen sipas njësisë së menaxhimit më të afërt ose më të përshtatshme nga pikëpamja natyrore për të minimizuar ndarjen e panevojshme të trupave ujor</w:t>
      </w:r>
      <w:r>
        <w:rPr>
          <w:rFonts w:eastAsia="Verdana" w:cs="Calibri"/>
          <w:szCs w:val="22"/>
          <w:lang w:val="sq-AL" w:bidi="sq-AL"/>
        </w:rPr>
        <w:t>ë</w:t>
      </w:r>
      <w:r w:rsidRPr="004058F5">
        <w:rPr>
          <w:rFonts w:eastAsia="Verdana" w:cs="Calibri"/>
          <w:szCs w:val="22"/>
          <w:lang w:val="sq-AL" w:bidi="sq-AL"/>
        </w:rPr>
        <w:t xml:space="preserve"> bregdetarë.</w:t>
      </w:r>
    </w:p>
    <w:p w14:paraId="42CA4BDD" w14:textId="77777777" w:rsidR="00FB4630" w:rsidRPr="00FB4630" w:rsidRDefault="00E87B68" w:rsidP="00E87B68">
      <w:pPr>
        <w:rPr>
          <w:rFonts w:eastAsia="Verdana" w:cs="Calibri"/>
          <w:szCs w:val="22"/>
          <w:lang w:val="sq-AL" w:bidi="sq-AL"/>
        </w:rPr>
      </w:pPr>
      <w:r w:rsidRPr="004058F5">
        <w:rPr>
          <w:rFonts w:eastAsia="Verdana" w:cs="Calibri"/>
          <w:szCs w:val="22"/>
          <w:lang w:val="sq-AL" w:bidi="sq-AL"/>
        </w:rPr>
        <w:t xml:space="preserve">Lagunat bregdetare (të pranishme në basenin ujor të Ishmit) mund të jenë ose ujëra bregdetare ose </w:t>
      </w:r>
      <w:r>
        <w:rPr>
          <w:rFonts w:eastAsia="Verdana" w:cs="Calibri"/>
          <w:szCs w:val="22"/>
          <w:lang w:val="sq-AL" w:bidi="sq-AL"/>
        </w:rPr>
        <w:t>kalimtarë</w:t>
      </w:r>
      <w:r w:rsidRPr="004058F5">
        <w:rPr>
          <w:rFonts w:eastAsia="Verdana" w:cs="Calibri"/>
          <w:szCs w:val="22"/>
          <w:lang w:val="sq-AL" w:bidi="sq-AL"/>
        </w:rPr>
        <w:t xml:space="preserve">, në varësi të faktit nëse laguna përkon me përkufizimin e ujërave të përkohshme në Direktivë sipas nenit 2(6) të DKU-së. Për basenin e Ishmit është identifikuar vetëm një trup ujor bregdetar. </w:t>
      </w:r>
      <w:r w:rsidRPr="004058F5">
        <w:rPr>
          <w:rFonts w:cs="Calibri"/>
          <w:szCs w:val="22"/>
          <w:lang w:val="sq-AL" w:bidi="sq-AL"/>
        </w:rPr>
        <w:t xml:space="preserve">Këta trupa ujorë janë karakterizuar në përputhje me Sistemin A të DKU-së, Shtojca II dhe paraqiten në </w:t>
      </w:r>
      <w:r w:rsidR="00E81B83">
        <w:rPr>
          <w:rFonts w:cs="Calibri"/>
          <w:szCs w:val="22"/>
          <w:lang w:val="sq-AL" w:bidi="sq-AL"/>
        </w:rPr>
        <w:t>Tabelën 5-4.</w:t>
      </w:r>
      <w:r w:rsidRPr="004058F5">
        <w:rPr>
          <w:rFonts w:eastAsia="Verdana" w:cs="Calibri"/>
          <w:szCs w:val="22"/>
          <w:lang w:val="sq-AL" w:bidi="sq-AL"/>
        </w:rPr>
        <w:fldChar w:fldCharType="begin"/>
      </w:r>
      <w:r w:rsidRPr="004058F5">
        <w:rPr>
          <w:rFonts w:eastAsia="Verdana" w:cs="Calibri"/>
          <w:szCs w:val="22"/>
          <w:lang w:val="sq-AL" w:bidi="sq-AL"/>
        </w:rPr>
        <w:instrText xml:space="preserve"> REF _Ref92969361 \h  \* MERGEFORMAT </w:instrText>
      </w:r>
      <w:r w:rsidRPr="004058F5">
        <w:rPr>
          <w:rFonts w:eastAsia="Verdana" w:cs="Calibri"/>
          <w:szCs w:val="22"/>
          <w:lang w:val="sq-AL" w:bidi="sq-AL"/>
        </w:rPr>
      </w:r>
      <w:r w:rsidRPr="004058F5">
        <w:rPr>
          <w:rFonts w:eastAsia="Verdana" w:cs="Calibri"/>
          <w:szCs w:val="22"/>
          <w:lang w:val="sq-AL" w:bidi="sq-AL"/>
        </w:rPr>
        <w:fldChar w:fldCharType="separate"/>
      </w:r>
    </w:p>
    <w:tbl>
      <w:tblPr>
        <w:tblStyle w:val="MediumGrid3-Accent1"/>
        <w:tblW w:w="5000" w:type="pct"/>
        <w:tblCellMar>
          <w:left w:w="85" w:type="dxa"/>
          <w:right w:w="85" w:type="dxa"/>
        </w:tblCellMar>
        <w:tblLook w:val="04A0" w:firstRow="1" w:lastRow="0" w:firstColumn="1" w:lastColumn="0" w:noHBand="0" w:noVBand="1"/>
      </w:tblPr>
      <w:tblGrid>
        <w:gridCol w:w="886"/>
        <w:gridCol w:w="931"/>
        <w:gridCol w:w="849"/>
        <w:gridCol w:w="694"/>
        <w:gridCol w:w="811"/>
        <w:gridCol w:w="927"/>
        <w:gridCol w:w="1443"/>
        <w:gridCol w:w="942"/>
        <w:gridCol w:w="1220"/>
        <w:gridCol w:w="1028"/>
        <w:gridCol w:w="175"/>
      </w:tblGrid>
      <w:tr w:rsidR="00FB4630" w:rsidRPr="000B7CF7" w14:paraId="4C8167C9" w14:textId="77777777" w:rsidTr="00BB255A">
        <w:trPr>
          <w:cnfStyle w:val="100000000000" w:firstRow="1" w:lastRow="0" w:firstColumn="0" w:lastColumn="0" w:oddVBand="0" w:evenVBand="0" w:oddHBand="0" w:evenHBand="0" w:firstRowFirstColumn="0" w:firstRowLastColumn="0" w:lastRowFirstColumn="0" w:lastRowLastColumn="0"/>
          <w:trHeight w:val="673"/>
        </w:trPr>
        <w:tc>
          <w:tcPr>
            <w:cnfStyle w:val="001000000000" w:firstRow="0" w:lastRow="0" w:firstColumn="1" w:lastColumn="0" w:oddVBand="0" w:evenVBand="0" w:oddHBand="0" w:evenHBand="0" w:firstRowFirstColumn="0" w:firstRowLastColumn="0" w:lastRowFirstColumn="0" w:lastRowLastColumn="0"/>
            <w:tcW w:w="478" w:type="pct"/>
          </w:tcPr>
          <w:p w14:paraId="5A0E00C4" w14:textId="619F9955" w:rsidR="00FB4630" w:rsidRPr="000B7CF7" w:rsidRDefault="00FB4630" w:rsidP="00BB255A">
            <w:pPr>
              <w:jc w:val="center"/>
              <w:rPr>
                <w:rFonts w:cs="Calibri"/>
                <w:b w:val="0"/>
                <w:sz w:val="20"/>
                <w:szCs w:val="22"/>
              </w:rPr>
            </w:pPr>
            <w:r w:rsidRPr="000B7CF7">
              <w:rPr>
                <w:rFonts w:eastAsia="Verdana" w:cs="Calibri"/>
                <w:b w:val="0"/>
                <w:sz w:val="20"/>
                <w:szCs w:val="22"/>
                <w:lang w:val="sq-AL" w:bidi="sq-AL"/>
              </w:rPr>
              <w:t>EMRI</w:t>
            </w:r>
            <w:r>
              <w:rPr>
                <w:rFonts w:eastAsia="Verdana" w:cs="Calibri"/>
                <w:b w:val="0"/>
                <w:sz w:val="20"/>
                <w:szCs w:val="22"/>
                <w:lang w:val="sq-AL" w:bidi="sq-AL"/>
              </w:rPr>
              <w:t xml:space="preserve"> I TRUPIT</w:t>
            </w:r>
            <w:r w:rsidRPr="000B7CF7">
              <w:rPr>
                <w:rFonts w:eastAsia="Verdana" w:cs="Calibri"/>
                <w:b w:val="0"/>
                <w:sz w:val="20"/>
                <w:szCs w:val="22"/>
                <w:lang w:val="sq-AL" w:bidi="sq-AL"/>
              </w:rPr>
              <w:t xml:space="preserve"> KALIMTAR</w:t>
            </w:r>
            <w:r w:rsidRPr="000B7CF7">
              <w:rPr>
                <w:rFonts w:eastAsia="Verdana" w:cs="Calibri"/>
                <w:b w:val="0"/>
                <w:sz w:val="20"/>
                <w:szCs w:val="22"/>
                <w:lang w:val="sq-AL" w:bidi="sq-AL"/>
              </w:rPr>
              <w:br/>
            </w:r>
          </w:p>
        </w:tc>
        <w:tc>
          <w:tcPr>
            <w:tcW w:w="396" w:type="pct"/>
          </w:tcPr>
          <w:p w14:paraId="66403AFD" w14:textId="77777777" w:rsidR="00FB4630" w:rsidRPr="000B7CF7" w:rsidRDefault="00FB4630" w:rsidP="00BB255A">
            <w:pPr>
              <w:jc w:val="center"/>
              <w:cnfStyle w:val="100000000000" w:firstRow="1" w:lastRow="0" w:firstColumn="0" w:lastColumn="0" w:oddVBand="0" w:evenVBand="0" w:oddHBand="0" w:evenHBand="0" w:firstRowFirstColumn="0" w:firstRowLastColumn="0" w:lastRowFirstColumn="0" w:lastRowLastColumn="0"/>
              <w:rPr>
                <w:rFonts w:cs="Calibri"/>
                <w:b w:val="0"/>
                <w:sz w:val="20"/>
                <w:szCs w:val="22"/>
              </w:rPr>
            </w:pPr>
            <w:r w:rsidRPr="000B7CF7">
              <w:rPr>
                <w:rFonts w:eastAsia="Verdana" w:cs="Calibri"/>
                <w:b w:val="0"/>
                <w:sz w:val="20"/>
                <w:szCs w:val="22"/>
                <w:lang w:val="sq-AL" w:bidi="sq-AL"/>
              </w:rPr>
              <w:t>LOKAL</w:t>
            </w:r>
            <w:r w:rsidRPr="000B7CF7">
              <w:rPr>
                <w:rFonts w:eastAsia="Verdana" w:cs="Calibri"/>
                <w:b w:val="0"/>
                <w:sz w:val="20"/>
                <w:szCs w:val="22"/>
                <w:lang w:val="sq-AL" w:bidi="sq-AL"/>
              </w:rPr>
              <w:br/>
              <w:t>NËNBASEN</w:t>
            </w:r>
          </w:p>
        </w:tc>
        <w:tc>
          <w:tcPr>
            <w:tcW w:w="400" w:type="pct"/>
          </w:tcPr>
          <w:p w14:paraId="4923E94E" w14:textId="77777777" w:rsidR="00FB4630" w:rsidRPr="000B7CF7" w:rsidRDefault="00FB4630" w:rsidP="00BB255A">
            <w:pPr>
              <w:jc w:val="center"/>
              <w:cnfStyle w:val="100000000000" w:firstRow="1" w:lastRow="0" w:firstColumn="0" w:lastColumn="0" w:oddVBand="0" w:evenVBand="0" w:oddHBand="0" w:evenHBand="0" w:firstRowFirstColumn="0" w:firstRowLastColumn="0" w:lastRowFirstColumn="0" w:lastRowLastColumn="0"/>
              <w:rPr>
                <w:rFonts w:cs="Calibri"/>
                <w:b w:val="0"/>
                <w:sz w:val="20"/>
                <w:szCs w:val="22"/>
              </w:rPr>
            </w:pPr>
            <w:r w:rsidRPr="000B7CF7">
              <w:rPr>
                <w:rFonts w:eastAsia="Verdana" w:cs="Calibri"/>
                <w:b w:val="0"/>
                <w:sz w:val="20"/>
                <w:szCs w:val="22"/>
                <w:lang w:val="sq-AL" w:bidi="sq-AL"/>
              </w:rPr>
              <w:t>TRUPI UJOR</w:t>
            </w:r>
            <w:r w:rsidRPr="000B7CF7">
              <w:rPr>
                <w:rFonts w:eastAsia="Verdana" w:cs="Calibri"/>
                <w:b w:val="0"/>
                <w:sz w:val="20"/>
                <w:szCs w:val="22"/>
                <w:lang w:val="sq-AL" w:bidi="sq-AL"/>
              </w:rPr>
              <w:br/>
              <w:t>KODI I BE-SË</w:t>
            </w:r>
          </w:p>
        </w:tc>
        <w:tc>
          <w:tcPr>
            <w:tcW w:w="368" w:type="pct"/>
          </w:tcPr>
          <w:p w14:paraId="01BA36AC" w14:textId="77777777" w:rsidR="00FB4630" w:rsidRPr="000B7CF7" w:rsidRDefault="00FB4630" w:rsidP="00BB255A">
            <w:pPr>
              <w:jc w:val="center"/>
              <w:cnfStyle w:val="100000000000" w:firstRow="1" w:lastRow="0" w:firstColumn="0" w:lastColumn="0" w:oddVBand="0" w:evenVBand="0" w:oddHBand="0" w:evenHBand="0" w:firstRowFirstColumn="0" w:firstRowLastColumn="0" w:lastRowFirstColumn="0" w:lastRowLastColumn="0"/>
              <w:rPr>
                <w:rFonts w:cs="Calibri"/>
                <w:b w:val="0"/>
                <w:sz w:val="20"/>
                <w:szCs w:val="22"/>
              </w:rPr>
            </w:pPr>
            <w:r w:rsidRPr="000B7CF7">
              <w:rPr>
                <w:rFonts w:eastAsia="Verdana" w:cs="Calibri"/>
                <w:b w:val="0"/>
                <w:sz w:val="20"/>
                <w:szCs w:val="22"/>
                <w:lang w:val="sq-AL" w:bidi="sq-AL"/>
              </w:rPr>
              <w:t>FORMA</w:t>
            </w:r>
          </w:p>
        </w:tc>
        <w:tc>
          <w:tcPr>
            <w:tcW w:w="368" w:type="pct"/>
          </w:tcPr>
          <w:p w14:paraId="5FD01616" w14:textId="77777777" w:rsidR="00FB4630" w:rsidRPr="000B7CF7" w:rsidRDefault="00FB4630" w:rsidP="00BB255A">
            <w:pPr>
              <w:jc w:val="center"/>
              <w:cnfStyle w:val="100000000000" w:firstRow="1" w:lastRow="0" w:firstColumn="0" w:lastColumn="0" w:oddVBand="0" w:evenVBand="0" w:oddHBand="0" w:evenHBand="0" w:firstRowFirstColumn="0" w:firstRowLastColumn="0" w:lastRowFirstColumn="0" w:lastRowLastColumn="0"/>
              <w:rPr>
                <w:rFonts w:cs="Calibri"/>
                <w:b w:val="0"/>
                <w:sz w:val="20"/>
                <w:szCs w:val="22"/>
              </w:rPr>
            </w:pPr>
            <w:r w:rsidRPr="000B7CF7">
              <w:rPr>
                <w:rFonts w:eastAsia="Verdana" w:cs="Calibri"/>
                <w:b w:val="0"/>
                <w:sz w:val="20"/>
                <w:szCs w:val="22"/>
                <w:lang w:val="sq-AL" w:bidi="sq-AL"/>
              </w:rPr>
              <w:t xml:space="preserve">GJATËSIA </w:t>
            </w:r>
          </w:p>
        </w:tc>
        <w:tc>
          <w:tcPr>
            <w:tcW w:w="498" w:type="pct"/>
          </w:tcPr>
          <w:p w14:paraId="4CEC2D46" w14:textId="77777777" w:rsidR="00FB4630" w:rsidRPr="000B7CF7" w:rsidRDefault="00FB4630" w:rsidP="00BB255A">
            <w:pPr>
              <w:jc w:val="center"/>
              <w:cnfStyle w:val="100000000000" w:firstRow="1" w:lastRow="0" w:firstColumn="0" w:lastColumn="0" w:oddVBand="0" w:evenVBand="0" w:oddHBand="0" w:evenHBand="0" w:firstRowFirstColumn="0" w:firstRowLastColumn="0" w:lastRowFirstColumn="0" w:lastRowLastColumn="0"/>
              <w:rPr>
                <w:rFonts w:cs="Calibri"/>
                <w:b w:val="0"/>
                <w:sz w:val="20"/>
                <w:szCs w:val="22"/>
              </w:rPr>
            </w:pPr>
            <w:r w:rsidRPr="000B7CF7">
              <w:rPr>
                <w:rFonts w:eastAsia="Verdana" w:cs="Calibri"/>
                <w:b w:val="0"/>
                <w:sz w:val="20"/>
                <w:szCs w:val="22"/>
                <w:lang w:val="sq-AL" w:bidi="sq-AL"/>
              </w:rPr>
              <w:t>KRIPËSIA MESATARE VJETORE</w:t>
            </w:r>
          </w:p>
        </w:tc>
        <w:tc>
          <w:tcPr>
            <w:tcW w:w="498" w:type="pct"/>
          </w:tcPr>
          <w:p w14:paraId="1B91BAC3" w14:textId="77777777" w:rsidR="00FB4630" w:rsidRPr="000B7CF7" w:rsidRDefault="00FB4630" w:rsidP="00BB255A">
            <w:pPr>
              <w:jc w:val="center"/>
              <w:cnfStyle w:val="100000000000" w:firstRow="1" w:lastRow="0" w:firstColumn="0" w:lastColumn="0" w:oddVBand="0" w:evenVBand="0" w:oddHBand="0" w:evenHBand="0" w:firstRowFirstColumn="0" w:firstRowLastColumn="0" w:lastRowFirstColumn="0" w:lastRowLastColumn="0"/>
              <w:rPr>
                <w:rFonts w:cs="Calibri"/>
                <w:b w:val="0"/>
                <w:sz w:val="20"/>
                <w:szCs w:val="22"/>
              </w:rPr>
            </w:pPr>
            <w:r w:rsidRPr="000B7CF7">
              <w:rPr>
                <w:rFonts w:eastAsia="Verdana" w:cs="Calibri"/>
                <w:b w:val="0"/>
                <w:sz w:val="20"/>
                <w:szCs w:val="22"/>
                <w:lang w:val="sq-AL" w:bidi="sq-AL"/>
              </w:rPr>
              <w:t>PËRCJELLSHMËRIA ELEKTRIKE</w:t>
            </w:r>
          </w:p>
        </w:tc>
        <w:tc>
          <w:tcPr>
            <w:tcW w:w="498" w:type="pct"/>
          </w:tcPr>
          <w:p w14:paraId="40B686A2" w14:textId="77777777" w:rsidR="00FB4630" w:rsidRPr="000B7CF7" w:rsidRDefault="00FB4630" w:rsidP="00BB255A">
            <w:pPr>
              <w:jc w:val="center"/>
              <w:cnfStyle w:val="100000000000" w:firstRow="1" w:lastRow="0" w:firstColumn="0" w:lastColumn="0" w:oddVBand="0" w:evenVBand="0" w:oddHBand="0" w:evenHBand="0" w:firstRowFirstColumn="0" w:firstRowLastColumn="0" w:lastRowFirstColumn="0" w:lastRowLastColumn="0"/>
              <w:rPr>
                <w:rFonts w:cs="Calibri"/>
                <w:b w:val="0"/>
                <w:sz w:val="20"/>
                <w:szCs w:val="22"/>
              </w:rPr>
            </w:pPr>
            <w:r w:rsidRPr="000B7CF7">
              <w:rPr>
                <w:rFonts w:eastAsia="Verdana" w:cs="Calibri"/>
                <w:b w:val="0"/>
                <w:sz w:val="20"/>
                <w:szCs w:val="22"/>
                <w:lang w:val="sq-AL" w:bidi="sq-AL"/>
              </w:rPr>
              <w:t xml:space="preserve">BATICA MESATARE </w:t>
            </w:r>
            <w:r w:rsidRPr="000B7CF7">
              <w:rPr>
                <w:rFonts w:eastAsia="Verdana" w:cs="Calibri"/>
                <w:b w:val="0"/>
                <w:sz w:val="20"/>
                <w:szCs w:val="22"/>
                <w:lang w:val="sq-AL" w:bidi="sq-AL"/>
              </w:rPr>
              <w:br/>
              <w:t>DIAPAZONI</w:t>
            </w:r>
          </w:p>
        </w:tc>
        <w:tc>
          <w:tcPr>
            <w:tcW w:w="498" w:type="pct"/>
          </w:tcPr>
          <w:p w14:paraId="3557CCBE" w14:textId="77777777" w:rsidR="00FB4630" w:rsidRPr="000B7CF7" w:rsidRDefault="00FB4630" w:rsidP="00BB255A">
            <w:pPr>
              <w:jc w:val="center"/>
              <w:cnfStyle w:val="100000000000" w:firstRow="1" w:lastRow="0" w:firstColumn="0" w:lastColumn="0" w:oddVBand="0" w:evenVBand="0" w:oddHBand="0" w:evenHBand="0" w:firstRowFirstColumn="0" w:firstRowLastColumn="0" w:lastRowFirstColumn="0" w:lastRowLastColumn="0"/>
              <w:rPr>
                <w:rFonts w:cs="Calibri"/>
                <w:b w:val="0"/>
                <w:sz w:val="20"/>
                <w:szCs w:val="22"/>
              </w:rPr>
            </w:pPr>
            <w:r w:rsidRPr="000B7CF7">
              <w:rPr>
                <w:rFonts w:eastAsia="Verdana" w:cs="Calibri"/>
                <w:b w:val="0"/>
                <w:sz w:val="20"/>
                <w:szCs w:val="22"/>
                <w:lang w:val="sq-AL" w:bidi="sq-AL"/>
              </w:rPr>
              <w:t>TEMPERATURA MESATARE E UJIT</w:t>
            </w:r>
          </w:p>
        </w:tc>
        <w:tc>
          <w:tcPr>
            <w:tcW w:w="498" w:type="pct"/>
            <w:tcBorders>
              <w:right w:val="nil"/>
            </w:tcBorders>
          </w:tcPr>
          <w:p w14:paraId="04567157" w14:textId="77777777" w:rsidR="00FB4630" w:rsidRPr="000B7CF7" w:rsidRDefault="00FB4630" w:rsidP="00BB255A">
            <w:pPr>
              <w:jc w:val="center"/>
              <w:cnfStyle w:val="100000000000" w:firstRow="1" w:lastRow="0" w:firstColumn="0" w:lastColumn="0" w:oddVBand="0" w:evenVBand="0" w:oddHBand="0" w:evenHBand="0" w:firstRowFirstColumn="0" w:firstRowLastColumn="0" w:lastRowFirstColumn="0" w:lastRowLastColumn="0"/>
              <w:rPr>
                <w:rFonts w:cs="Calibri"/>
                <w:b w:val="0"/>
                <w:sz w:val="20"/>
                <w:szCs w:val="22"/>
              </w:rPr>
            </w:pPr>
            <w:r w:rsidRPr="000B7CF7">
              <w:rPr>
                <w:rFonts w:eastAsia="Verdana" w:cs="Calibri"/>
                <w:b w:val="0"/>
                <w:sz w:val="20"/>
                <w:szCs w:val="22"/>
                <w:lang w:val="sq-AL" w:bidi="sq-AL"/>
              </w:rPr>
              <w:t>TURBULLIRA</w:t>
            </w:r>
          </w:p>
        </w:tc>
        <w:tc>
          <w:tcPr>
            <w:tcW w:w="499" w:type="pct"/>
            <w:tcBorders>
              <w:right w:val="nil"/>
            </w:tcBorders>
          </w:tcPr>
          <w:p w14:paraId="0346C1B1" w14:textId="77777777" w:rsidR="00FB4630" w:rsidRPr="000B7CF7" w:rsidRDefault="00FB4630" w:rsidP="00BB255A">
            <w:pPr>
              <w:jc w:val="center"/>
              <w:cnfStyle w:val="100000000000" w:firstRow="1" w:lastRow="0" w:firstColumn="0" w:lastColumn="0" w:oddVBand="0" w:evenVBand="0" w:oddHBand="0" w:evenHBand="0" w:firstRowFirstColumn="0" w:firstRowLastColumn="0" w:lastRowFirstColumn="0" w:lastRowLastColumn="0"/>
              <w:rPr>
                <w:rFonts w:cs="Calibri"/>
                <w:b w:val="0"/>
                <w:sz w:val="20"/>
                <w:szCs w:val="22"/>
              </w:rPr>
            </w:pPr>
          </w:p>
        </w:tc>
      </w:tr>
      <w:tr w:rsidR="00FB4630" w:rsidRPr="000B7CF7" w14:paraId="255CEEF2" w14:textId="77777777" w:rsidTr="00FB4630">
        <w:trPr>
          <w:cnfStyle w:val="000000100000" w:firstRow="0" w:lastRow="0" w:firstColumn="0" w:lastColumn="0" w:oddVBand="0" w:evenVBand="0" w:oddHBand="1" w:evenHBand="0" w:firstRowFirstColumn="0" w:firstRowLastColumn="0" w:lastRowFirstColumn="0" w:lastRowLastColumn="0"/>
          <w:trHeight w:hRule="exact" w:val="559"/>
        </w:trPr>
        <w:tc>
          <w:tcPr>
            <w:cnfStyle w:val="001000000000" w:firstRow="0" w:lastRow="0" w:firstColumn="1" w:lastColumn="0" w:oddVBand="0" w:evenVBand="0" w:oddHBand="0" w:evenHBand="0" w:firstRowFirstColumn="0" w:firstRowLastColumn="0" w:lastRowFirstColumn="0" w:lastRowLastColumn="0"/>
            <w:tcW w:w="478" w:type="pct"/>
            <w:tcBorders>
              <w:top w:val="single" w:sz="6" w:space="0" w:color="FFFFFF" w:themeColor="background1"/>
            </w:tcBorders>
          </w:tcPr>
          <w:p w14:paraId="1B77649D" w14:textId="77777777" w:rsidR="00FB4630" w:rsidRPr="000B7CF7" w:rsidRDefault="00FB4630" w:rsidP="00BB255A">
            <w:pPr>
              <w:jc w:val="center"/>
              <w:rPr>
                <w:rFonts w:cs="Calibri"/>
                <w:b w:val="0"/>
                <w:sz w:val="20"/>
                <w:szCs w:val="22"/>
              </w:rPr>
            </w:pPr>
            <w:r w:rsidRPr="000B7CF7">
              <w:rPr>
                <w:rFonts w:eastAsia="Verdana" w:cs="Calibri"/>
                <w:b w:val="0"/>
                <w:sz w:val="20"/>
                <w:szCs w:val="22"/>
                <w:lang w:val="sq-AL" w:bidi="sq-AL"/>
              </w:rPr>
              <w:t>Ishëm</w:t>
            </w:r>
          </w:p>
        </w:tc>
        <w:tc>
          <w:tcPr>
            <w:tcW w:w="396" w:type="pct"/>
            <w:tcBorders>
              <w:left w:val="single" w:sz="24" w:space="0" w:color="FFFFFF" w:themeColor="background1"/>
              <w:right w:val="nil"/>
            </w:tcBorders>
          </w:tcPr>
          <w:p w14:paraId="4E5B964E" w14:textId="77777777" w:rsidR="00FB4630" w:rsidRPr="000B7CF7" w:rsidRDefault="00FB4630"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ISH0</w:t>
            </w:r>
          </w:p>
        </w:tc>
        <w:tc>
          <w:tcPr>
            <w:tcW w:w="400" w:type="pct"/>
            <w:tcBorders>
              <w:left w:val="nil"/>
              <w:right w:val="nil"/>
            </w:tcBorders>
          </w:tcPr>
          <w:p w14:paraId="2AA1FBD0" w14:textId="77777777" w:rsidR="00FB4630" w:rsidRPr="000B7CF7" w:rsidRDefault="00FB4630"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TË351411</w:t>
            </w:r>
          </w:p>
        </w:tc>
        <w:tc>
          <w:tcPr>
            <w:tcW w:w="368" w:type="pct"/>
            <w:tcBorders>
              <w:left w:val="nil"/>
              <w:right w:val="nil"/>
            </w:tcBorders>
          </w:tcPr>
          <w:p w14:paraId="23462D5C" w14:textId="77777777" w:rsidR="00FB4630" w:rsidRPr="000B7CF7" w:rsidRDefault="00FB4630"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Natural</w:t>
            </w:r>
          </w:p>
        </w:tc>
        <w:tc>
          <w:tcPr>
            <w:tcW w:w="368" w:type="pct"/>
            <w:tcBorders>
              <w:left w:val="nil"/>
              <w:right w:val="nil"/>
            </w:tcBorders>
          </w:tcPr>
          <w:p w14:paraId="5646F13F" w14:textId="77777777" w:rsidR="00FB4630" w:rsidRPr="000B7CF7" w:rsidRDefault="00FB4630"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2.8</w:t>
            </w:r>
          </w:p>
        </w:tc>
        <w:tc>
          <w:tcPr>
            <w:tcW w:w="498" w:type="pct"/>
            <w:tcBorders>
              <w:left w:val="nil"/>
              <w:right w:val="nil"/>
            </w:tcBorders>
          </w:tcPr>
          <w:p w14:paraId="7AA1DB05" w14:textId="77777777" w:rsidR="00FB4630" w:rsidRPr="000B7CF7" w:rsidRDefault="00FB4630"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p>
        </w:tc>
        <w:tc>
          <w:tcPr>
            <w:tcW w:w="498" w:type="pct"/>
            <w:tcBorders>
              <w:left w:val="nil"/>
              <w:right w:val="nil"/>
            </w:tcBorders>
          </w:tcPr>
          <w:p w14:paraId="2E5C468E" w14:textId="77777777" w:rsidR="00FB4630" w:rsidRPr="000B7CF7" w:rsidRDefault="00FB4630"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p>
        </w:tc>
        <w:tc>
          <w:tcPr>
            <w:tcW w:w="498" w:type="pct"/>
            <w:tcBorders>
              <w:left w:val="nil"/>
              <w:right w:val="nil"/>
            </w:tcBorders>
          </w:tcPr>
          <w:p w14:paraId="250B7341" w14:textId="77777777" w:rsidR="00FB4630" w:rsidRPr="000B7CF7" w:rsidRDefault="00FB4630"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p>
        </w:tc>
        <w:tc>
          <w:tcPr>
            <w:tcW w:w="498" w:type="pct"/>
            <w:tcBorders>
              <w:left w:val="nil"/>
              <w:right w:val="nil"/>
            </w:tcBorders>
          </w:tcPr>
          <w:p w14:paraId="43514AE5" w14:textId="77777777" w:rsidR="00FB4630" w:rsidRPr="000B7CF7" w:rsidRDefault="00FB4630"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p>
        </w:tc>
        <w:tc>
          <w:tcPr>
            <w:tcW w:w="498" w:type="pct"/>
            <w:tcBorders>
              <w:left w:val="nil"/>
              <w:right w:val="nil"/>
            </w:tcBorders>
          </w:tcPr>
          <w:p w14:paraId="20B31B92" w14:textId="77777777" w:rsidR="00FB4630" w:rsidRPr="000B7CF7" w:rsidRDefault="00FB4630"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p>
        </w:tc>
        <w:tc>
          <w:tcPr>
            <w:tcW w:w="499" w:type="pct"/>
            <w:tcBorders>
              <w:left w:val="nil"/>
              <w:right w:val="nil"/>
            </w:tcBorders>
          </w:tcPr>
          <w:p w14:paraId="1235647E" w14:textId="77777777" w:rsidR="00FB4630" w:rsidRPr="000B7CF7" w:rsidRDefault="00FB4630"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p>
        </w:tc>
      </w:tr>
    </w:tbl>
    <w:p w14:paraId="79478417" w14:textId="77777777" w:rsidR="00FB4630" w:rsidRDefault="00FB4630" w:rsidP="00FB4630">
      <w:pPr>
        <w:rPr>
          <w:rFonts w:cs="Calibri"/>
          <w:szCs w:val="22"/>
          <w:lang w:val="sq-AL" w:bidi="sq-AL"/>
        </w:rPr>
      </w:pPr>
    </w:p>
    <w:p w14:paraId="22FC889E" w14:textId="65CD2C08" w:rsidR="00E87B68" w:rsidRPr="00504D92" w:rsidRDefault="00FB4630" w:rsidP="00E87B68">
      <w:pPr>
        <w:rPr>
          <w:rFonts w:cs="Calibri"/>
          <w:szCs w:val="22"/>
          <w:lang w:val="sq-AL"/>
        </w:rPr>
      </w:pPr>
      <w:r w:rsidRPr="004058F5">
        <w:rPr>
          <w:rFonts w:cs="Calibri"/>
          <w:szCs w:val="22"/>
          <w:lang w:val="sq-AL" w:bidi="sq-AL"/>
        </w:rPr>
        <w:t xml:space="preserve">Tabela </w:t>
      </w:r>
      <w:r>
        <w:rPr>
          <w:rFonts w:cs="Calibri"/>
          <w:noProof/>
          <w:szCs w:val="22"/>
          <w:lang w:val="sq-AL" w:bidi="sq-AL"/>
        </w:rPr>
        <w:t>5</w:t>
      </w:r>
      <w:r w:rsidRPr="004058F5">
        <w:rPr>
          <w:rFonts w:cs="Calibri"/>
          <w:noProof/>
          <w:szCs w:val="22"/>
          <w:lang w:val="sq-AL" w:bidi="sq-AL"/>
        </w:rPr>
        <w:noBreakHyphen/>
      </w:r>
      <w:r>
        <w:rPr>
          <w:rFonts w:cs="Calibri"/>
          <w:noProof/>
          <w:szCs w:val="22"/>
          <w:lang w:val="sq-AL" w:bidi="sq-AL"/>
        </w:rPr>
        <w:t>4</w:t>
      </w:r>
      <w:r w:rsidR="00E87B68" w:rsidRPr="004058F5">
        <w:rPr>
          <w:rFonts w:eastAsia="Verdana" w:cs="Calibri"/>
          <w:szCs w:val="22"/>
          <w:lang w:val="sq-AL" w:bidi="sq-AL"/>
        </w:rPr>
        <w:fldChar w:fldCharType="end"/>
      </w:r>
    </w:p>
    <w:p w14:paraId="6DEB47CE" w14:textId="412642AA" w:rsidR="00741263" w:rsidRPr="004058F5" w:rsidRDefault="00741263" w:rsidP="00336583">
      <w:pPr>
        <w:pStyle w:val="Heading3"/>
      </w:pPr>
      <w:bookmarkStart w:id="290" w:name="_Toc127359176"/>
      <w:bookmarkStart w:id="291" w:name="_Toc127359740"/>
      <w:r w:rsidRPr="004058F5">
        <w:t>Trupat Ujorë Tepër të Modifikuar dhe Trupat Ujorë Artificialë</w:t>
      </w:r>
      <w:bookmarkEnd w:id="290"/>
      <w:bookmarkEnd w:id="291"/>
    </w:p>
    <w:p w14:paraId="5D613062" w14:textId="0687D96D" w:rsidR="00E87B68" w:rsidRPr="00504D92" w:rsidRDefault="00E87B68" w:rsidP="00E87B68">
      <w:pPr>
        <w:rPr>
          <w:rFonts w:cs="Calibri"/>
          <w:szCs w:val="22"/>
          <w:lang w:val="sq-AL"/>
        </w:rPr>
      </w:pPr>
      <w:r w:rsidRPr="004058F5">
        <w:rPr>
          <w:rFonts w:eastAsia="Verdana" w:cs="Calibri"/>
          <w:szCs w:val="22"/>
          <w:lang w:val="sq-AL" w:bidi="sq-AL"/>
        </w:rPr>
        <w:t>Sipas nenit 4(3) të DKU-së, TUTM-të janë trupa ujorë natyrorë që, për shkak të ndryshimeve fizike nga veprimtaria njerëzore, ndryshojnë thelbësisht në karakter dhe për rrjedhojë nuk mund ta arrijnë “statusin e mirë ekologjik” (SME). Në vend të statusit të mirë ekologjik, objektivi mjedisor për TUTM-të dhe TUA-të është potenciali i mirë ekologjik (PME). TUA-të ndryshojnë nga TUTM-të nga fakti se trupi ujor artificial është krijuar në një vend ku nuk ka ekzistuar më parë. Elementet e vogla të ujërave sipërfaqësore (pellgjet e përkohshme, për</w:t>
      </w:r>
      <w:r w:rsidR="002523DA">
        <w:rPr>
          <w:rFonts w:eastAsia="Verdana" w:cs="Calibri"/>
          <w:szCs w:val="22"/>
          <w:lang w:val="sq-AL" w:bidi="sq-AL"/>
        </w:rPr>
        <w:t>renjtë etj) mund të shpërfillen</w:t>
      </w:r>
      <w:r w:rsidRPr="004058F5">
        <w:rPr>
          <w:rFonts w:eastAsia="Verdana" w:cs="Calibri"/>
          <w:szCs w:val="22"/>
          <w:vertAlign w:val="superscript"/>
          <w:lang w:val="sq-AL" w:bidi="sq-AL"/>
        </w:rPr>
        <w:footnoteReference w:id="114"/>
      </w:r>
      <w:r w:rsidR="002523DA">
        <w:rPr>
          <w:rFonts w:eastAsia="Verdana" w:cs="Calibri"/>
          <w:szCs w:val="22"/>
          <w:lang w:val="sq-AL" w:bidi="sq-AL"/>
        </w:rPr>
        <w:t>.</w:t>
      </w:r>
      <w:r w:rsidRPr="004058F5">
        <w:rPr>
          <w:rFonts w:eastAsia="Verdana" w:cs="Calibri"/>
          <w:szCs w:val="22"/>
          <w:vertAlign w:val="superscript"/>
          <w:lang w:val="sq-AL" w:bidi="sq-AL"/>
        </w:rPr>
        <w:t xml:space="preserve"> </w:t>
      </w:r>
    </w:p>
    <w:p w14:paraId="748A1576" w14:textId="77777777" w:rsidR="00E87B68" w:rsidRPr="004058F5" w:rsidRDefault="00E87B68" w:rsidP="00E87B68">
      <w:pPr>
        <w:rPr>
          <w:rFonts w:cs="Calibri"/>
          <w:szCs w:val="22"/>
        </w:rPr>
      </w:pPr>
      <w:r w:rsidRPr="004058F5">
        <w:rPr>
          <w:rFonts w:eastAsia="Verdana" w:cs="Calibri"/>
          <w:szCs w:val="22"/>
          <w:lang w:val="sq-AL" w:bidi="sq-AL"/>
        </w:rPr>
        <w:t>Neni 2(9) i DKU-së i përcakton TUTM-të si:</w:t>
      </w:r>
    </w:p>
    <w:p w14:paraId="7066455A" w14:textId="77777777" w:rsidR="00E87B68" w:rsidRPr="004058F5" w:rsidRDefault="00E87B68" w:rsidP="00E87B68">
      <w:pPr>
        <w:pStyle w:val="ListBullet"/>
        <w:rPr>
          <w:rFonts w:cs="Calibri"/>
          <w:szCs w:val="22"/>
        </w:rPr>
      </w:pPr>
      <w:r w:rsidRPr="004058F5">
        <w:rPr>
          <w:rFonts w:eastAsia="Verdana" w:cs="Calibri"/>
          <w:szCs w:val="22"/>
          <w:lang w:val="sq-AL" w:bidi="sq-AL"/>
        </w:rPr>
        <w:t>Trupa të ndryshuar fizikisht - p.sh diga, rezervuarë, kanalizime, vepra të mbrojtjes nga përmbytjet etj.</w:t>
      </w:r>
    </w:p>
    <w:p w14:paraId="1E7F86B5" w14:textId="77777777" w:rsidR="00E87B68" w:rsidRPr="004058F5" w:rsidRDefault="00E87B68" w:rsidP="00E87B68">
      <w:pPr>
        <w:pStyle w:val="ListBullet"/>
        <w:rPr>
          <w:rFonts w:cs="Calibri"/>
          <w:szCs w:val="22"/>
        </w:rPr>
      </w:pPr>
      <w:r w:rsidRPr="004058F5">
        <w:rPr>
          <w:rFonts w:eastAsia="Verdana" w:cs="Calibri"/>
          <w:szCs w:val="22"/>
          <w:lang w:val="sq-AL" w:bidi="sq-AL"/>
        </w:rPr>
        <w:t>Trupa me ndryshime të ndjeshme në karakter - ç’është më e rëndësishmja këtu përfshihen edhe ndryshimet e regjimit të prurjes</w:t>
      </w:r>
    </w:p>
    <w:p w14:paraId="1D5F8EB8" w14:textId="77777777" w:rsidR="00E87B68" w:rsidRPr="004058F5" w:rsidRDefault="00E87B68" w:rsidP="00E87B68">
      <w:pPr>
        <w:pStyle w:val="ListBullet"/>
        <w:rPr>
          <w:rFonts w:cs="Calibri"/>
          <w:szCs w:val="22"/>
        </w:rPr>
      </w:pPr>
      <w:r w:rsidRPr="004058F5">
        <w:rPr>
          <w:rFonts w:eastAsia="Verdana" w:cs="Calibri"/>
          <w:szCs w:val="22"/>
          <w:lang w:val="sq-AL" w:bidi="sq-AL"/>
        </w:rPr>
        <w:lastRenderedPageBreak/>
        <w:t>Sipas kritereve të Nenit 4(3) - ndryshimet e trupit ujor për të arritur SME-në do të ndikojnë negativisht në veprimtaritë për të cilat janë krijuar TUTM-të, ose objektivat e vendosura për shkak të modifikimeve nuk mund të arrihen për arsye të realizueshmërisë teknike ose kostove disproporcionale përmes mjeteve të tjera mjedisore më të mira.</w:t>
      </w:r>
    </w:p>
    <w:p w14:paraId="75F2EED3" w14:textId="6934408D" w:rsidR="00E87B68" w:rsidRPr="00504D92" w:rsidRDefault="00E87B68" w:rsidP="00E87B68">
      <w:pPr>
        <w:rPr>
          <w:rFonts w:cs="Calibri"/>
          <w:szCs w:val="22"/>
          <w:lang w:val="sq-AL"/>
        </w:rPr>
      </w:pPr>
      <w:r w:rsidRPr="004058F5">
        <w:rPr>
          <w:rFonts w:eastAsia="Verdana" w:cs="Calibri"/>
          <w:szCs w:val="22"/>
          <w:lang w:val="sq-AL" w:bidi="sq-AL"/>
        </w:rPr>
        <w:t xml:space="preserve">Për basenin e Ishmit janë identifikuar 8 TUA ose TUTM të kategorive të ndryshme. Këta trupa ujorë janë karakterizuar në përputhje me Sistemin A të DKU-së, Shtojca II, dhe paraqiten në </w:t>
      </w:r>
      <w:r w:rsidRPr="004058F5">
        <w:rPr>
          <w:rFonts w:eastAsia="Verdana" w:cs="Calibri"/>
          <w:szCs w:val="22"/>
          <w:lang w:val="sq-AL" w:bidi="sq-AL"/>
        </w:rPr>
        <w:fldChar w:fldCharType="begin"/>
      </w:r>
      <w:r w:rsidRPr="004058F5">
        <w:rPr>
          <w:rFonts w:eastAsia="Verdana" w:cs="Calibri"/>
          <w:szCs w:val="22"/>
          <w:lang w:val="sq-AL" w:bidi="sq-AL"/>
        </w:rPr>
        <w:instrText xml:space="preserve"> REF _Ref92968019 \h  \* MERGEFORMAT </w:instrText>
      </w:r>
      <w:r w:rsidRPr="004058F5">
        <w:rPr>
          <w:rFonts w:eastAsia="Verdana" w:cs="Calibri"/>
          <w:szCs w:val="22"/>
          <w:lang w:val="sq-AL" w:bidi="sq-AL"/>
        </w:rPr>
      </w:r>
      <w:r w:rsidRPr="004058F5">
        <w:rPr>
          <w:rFonts w:eastAsia="Verdana" w:cs="Calibri"/>
          <w:szCs w:val="22"/>
          <w:lang w:val="sq-AL" w:bidi="sq-AL"/>
        </w:rPr>
        <w:fldChar w:fldCharType="separate"/>
      </w:r>
      <w:r w:rsidR="00FB4630" w:rsidRPr="00FB4630">
        <w:rPr>
          <w:rFonts w:eastAsia="Verdana" w:cs="Calibri"/>
          <w:szCs w:val="22"/>
          <w:lang w:val="sq-AL" w:bidi="sq-AL"/>
        </w:rPr>
        <w:t>Tabela 5</w:t>
      </w:r>
      <w:r w:rsidR="00FB4630" w:rsidRPr="00FB4630">
        <w:rPr>
          <w:rFonts w:eastAsia="Verdana" w:cs="Calibri"/>
          <w:szCs w:val="22"/>
          <w:lang w:val="sq-AL" w:bidi="sq-AL"/>
        </w:rPr>
        <w:noBreakHyphen/>
        <w:t>1</w:t>
      </w:r>
      <w:r w:rsidRPr="004058F5">
        <w:rPr>
          <w:rFonts w:eastAsia="Verdana" w:cs="Calibri"/>
          <w:szCs w:val="22"/>
          <w:lang w:val="sq-AL" w:bidi="sq-AL"/>
        </w:rPr>
        <w:fldChar w:fldCharType="end"/>
      </w:r>
      <w:r w:rsidRPr="004058F5">
        <w:rPr>
          <w:rFonts w:eastAsia="Verdana" w:cs="Calibri"/>
          <w:szCs w:val="22"/>
          <w:lang w:val="sq-AL" w:bidi="sq-AL"/>
        </w:rPr>
        <w:t xml:space="preserve"> dhe </w:t>
      </w:r>
      <w:r w:rsidRPr="004058F5">
        <w:rPr>
          <w:rFonts w:eastAsia="Verdana" w:cs="Calibri"/>
          <w:szCs w:val="22"/>
          <w:lang w:val="sq-AL" w:bidi="sq-AL"/>
        </w:rPr>
        <w:fldChar w:fldCharType="begin"/>
      </w:r>
      <w:r w:rsidRPr="004058F5">
        <w:rPr>
          <w:rFonts w:eastAsia="Verdana" w:cs="Calibri"/>
          <w:szCs w:val="22"/>
          <w:lang w:val="sq-AL" w:bidi="sq-AL"/>
        </w:rPr>
        <w:instrText xml:space="preserve"> REF _Ref92968489 \h  \* MERGEFORMAT </w:instrText>
      </w:r>
      <w:r w:rsidRPr="004058F5">
        <w:rPr>
          <w:rFonts w:eastAsia="Verdana" w:cs="Calibri"/>
          <w:szCs w:val="22"/>
          <w:lang w:val="sq-AL" w:bidi="sq-AL"/>
        </w:rPr>
      </w:r>
      <w:r w:rsidRPr="004058F5">
        <w:rPr>
          <w:rFonts w:eastAsia="Verdana" w:cs="Calibri"/>
          <w:szCs w:val="22"/>
          <w:lang w:val="sq-AL" w:bidi="sq-AL"/>
        </w:rPr>
        <w:fldChar w:fldCharType="separate"/>
      </w:r>
      <w:r w:rsidR="00FB4630" w:rsidRPr="00FB4630">
        <w:rPr>
          <w:rFonts w:eastAsia="Verdana" w:cs="Calibri"/>
          <w:szCs w:val="22"/>
          <w:lang w:val="sq-AL" w:bidi="sq-AL"/>
        </w:rPr>
        <w:t xml:space="preserve">Tabela </w:t>
      </w:r>
      <w:r w:rsidR="00FB4630">
        <w:rPr>
          <w:rFonts w:cs="Calibri"/>
          <w:noProof/>
          <w:szCs w:val="22"/>
          <w:lang w:val="sq-AL" w:bidi="sq-AL"/>
        </w:rPr>
        <w:t>5</w:t>
      </w:r>
      <w:r w:rsidR="00FB4630" w:rsidRPr="004058F5">
        <w:rPr>
          <w:rFonts w:cs="Calibri"/>
          <w:noProof/>
          <w:szCs w:val="22"/>
          <w:lang w:val="sq-AL" w:bidi="sq-AL"/>
        </w:rPr>
        <w:noBreakHyphen/>
      </w:r>
      <w:r w:rsidR="00FB4630">
        <w:rPr>
          <w:rFonts w:cs="Calibri"/>
          <w:noProof/>
          <w:szCs w:val="22"/>
          <w:lang w:val="sq-AL" w:bidi="sq-AL"/>
        </w:rPr>
        <w:t>2</w:t>
      </w:r>
      <w:r w:rsidRPr="004058F5">
        <w:rPr>
          <w:rFonts w:eastAsia="Verdana" w:cs="Calibri"/>
          <w:szCs w:val="22"/>
          <w:lang w:val="sq-AL" w:bidi="sq-AL"/>
        </w:rPr>
        <w:fldChar w:fldCharType="end"/>
      </w:r>
      <w:r w:rsidRPr="004058F5">
        <w:rPr>
          <w:rFonts w:eastAsia="Verdana" w:cs="Calibri"/>
          <w:szCs w:val="22"/>
          <w:lang w:val="sq-AL" w:bidi="sq-AL"/>
        </w:rPr>
        <w:t xml:space="preserve">. Kodet janë caktuar sipas sistemit Pfafstetter dhe paraqiten në </w:t>
      </w:r>
      <w:r w:rsidRPr="004058F5">
        <w:rPr>
          <w:rFonts w:eastAsia="Verdana" w:cs="Calibri"/>
          <w:szCs w:val="22"/>
          <w:lang w:val="sq-AL" w:bidi="sq-AL"/>
        </w:rPr>
        <w:fldChar w:fldCharType="begin"/>
      </w:r>
      <w:r w:rsidRPr="004058F5">
        <w:rPr>
          <w:rFonts w:eastAsia="Verdana" w:cs="Calibri"/>
          <w:szCs w:val="22"/>
          <w:lang w:val="sq-AL" w:bidi="sq-AL"/>
        </w:rPr>
        <w:instrText xml:space="preserve"> REF Map51 \h  \* MERGEFORMAT </w:instrText>
      </w:r>
      <w:r w:rsidRPr="004058F5">
        <w:rPr>
          <w:rFonts w:eastAsia="Verdana" w:cs="Calibri"/>
          <w:szCs w:val="22"/>
          <w:lang w:val="sq-AL" w:bidi="sq-AL"/>
        </w:rPr>
      </w:r>
      <w:r w:rsidRPr="004058F5">
        <w:rPr>
          <w:rFonts w:eastAsia="Verdana" w:cs="Calibri"/>
          <w:szCs w:val="22"/>
          <w:lang w:val="sq-AL" w:bidi="sq-AL"/>
        </w:rPr>
        <w:fldChar w:fldCharType="separate"/>
      </w:r>
      <w:r w:rsidR="00FB4630" w:rsidRPr="00FB4630">
        <w:rPr>
          <w:rFonts w:eastAsia="Verdana" w:cs="Calibri"/>
          <w:szCs w:val="22"/>
          <w:lang w:val="sq-AL" w:bidi="sq-AL"/>
        </w:rPr>
        <w:t>Harta 5</w:t>
      </w:r>
      <w:r w:rsidR="00FB4630" w:rsidRPr="00FB4630">
        <w:rPr>
          <w:rFonts w:eastAsia="Verdana" w:cs="Calibri"/>
          <w:szCs w:val="22"/>
          <w:lang w:val="sq-AL" w:bidi="sq-AL"/>
        </w:rPr>
        <w:noBreakHyphen/>
        <w:t>1</w:t>
      </w:r>
      <w:r w:rsidRPr="004058F5">
        <w:rPr>
          <w:rFonts w:eastAsia="Verdana" w:cs="Calibri"/>
          <w:szCs w:val="22"/>
          <w:lang w:val="sq-AL" w:bidi="sq-AL"/>
        </w:rPr>
        <w:fldChar w:fldCharType="end"/>
      </w:r>
      <w:r w:rsidRPr="004058F5">
        <w:rPr>
          <w:rFonts w:eastAsia="Verdana" w:cs="Calibri"/>
          <w:szCs w:val="22"/>
          <w:lang w:val="sq-AL" w:bidi="sq-AL"/>
        </w:rPr>
        <w:t>.</w:t>
      </w:r>
    </w:p>
    <w:p w14:paraId="03C10785" w14:textId="77777777" w:rsidR="00E87B68" w:rsidRPr="00504D92" w:rsidRDefault="00E87B68" w:rsidP="00E87B68">
      <w:pPr>
        <w:rPr>
          <w:rFonts w:cs="Calibri"/>
          <w:szCs w:val="22"/>
          <w:lang w:val="sq-AL"/>
        </w:rPr>
      </w:pPr>
      <w:r w:rsidRPr="004058F5">
        <w:rPr>
          <w:rFonts w:eastAsia="Verdana" w:cs="Calibri"/>
          <w:szCs w:val="22"/>
          <w:lang w:val="sq-AL" w:bidi="sq-AL"/>
        </w:rPr>
        <w:t>TUTM-të dhe TUA-të përfshihen në Tabelat e karakterizimit për trupat ujorë me të cilët ngjasojnë më së shumti, pasi kështu përcaktohet potenciali ekologjik i TUTM-së/TUA-së (Kapitulli 10).</w:t>
      </w:r>
    </w:p>
    <w:p w14:paraId="2AFA9A26" w14:textId="21BA408B" w:rsidR="00B61815" w:rsidRPr="004058F5" w:rsidRDefault="00B61815" w:rsidP="00FD768D">
      <w:pPr>
        <w:rPr>
          <w:rFonts w:cs="Calibri"/>
          <w:szCs w:val="22"/>
        </w:rPr>
      </w:pPr>
    </w:p>
    <w:p w14:paraId="3757C97B" w14:textId="77777777" w:rsidR="00B61815" w:rsidRPr="004058F5" w:rsidRDefault="00B61815" w:rsidP="00FD768D">
      <w:pPr>
        <w:pStyle w:val="ListBullet"/>
        <w:numPr>
          <w:ilvl w:val="0"/>
          <w:numId w:val="0"/>
        </w:numPr>
        <w:ind w:left="340" w:hanging="340"/>
        <w:rPr>
          <w:rFonts w:cs="Calibri"/>
          <w:szCs w:val="22"/>
        </w:rPr>
      </w:pPr>
    </w:p>
    <w:p w14:paraId="0AC36CA5" w14:textId="77777777" w:rsidR="00195BA9" w:rsidRPr="004058F5" w:rsidRDefault="00195BA9" w:rsidP="00FD768D">
      <w:pPr>
        <w:rPr>
          <w:rFonts w:cs="Calibri"/>
          <w:szCs w:val="22"/>
        </w:rPr>
      </w:pPr>
    </w:p>
    <w:p w14:paraId="128FF348" w14:textId="77777777" w:rsidR="009E30CD" w:rsidRPr="004058F5" w:rsidRDefault="009E30CD" w:rsidP="00FD768D">
      <w:pPr>
        <w:rPr>
          <w:rFonts w:cs="Calibri"/>
          <w:szCs w:val="22"/>
        </w:rPr>
        <w:sectPr w:rsidR="009E30CD" w:rsidRPr="004058F5" w:rsidSect="00B44ACF">
          <w:headerReference w:type="default" r:id="rId78"/>
          <w:pgSz w:w="11900" w:h="16840"/>
          <w:pgMar w:top="992" w:right="992" w:bottom="992" w:left="992" w:header="709" w:footer="709" w:gutter="0"/>
          <w:pgBorders w:offsetFrom="page">
            <w:top w:val="single" w:sz="8" w:space="24" w:color="FFFFFF" w:themeColor="background1"/>
          </w:pgBorders>
          <w:pgNumType w:start="1" w:chapStyle="1"/>
          <w:cols w:space="708"/>
          <w:docGrid w:linePitch="360"/>
        </w:sectPr>
      </w:pPr>
    </w:p>
    <w:p w14:paraId="60AD2BB0" w14:textId="14F4BCE9" w:rsidR="002E6842" w:rsidRPr="004058F5" w:rsidRDefault="006B7636" w:rsidP="0054658C">
      <w:pPr>
        <w:pStyle w:val="Caption"/>
        <w:spacing w:before="0" w:after="120"/>
        <w:rPr>
          <w:rFonts w:cs="Calibri"/>
          <w:szCs w:val="22"/>
        </w:rPr>
      </w:pPr>
      <w:bookmarkStart w:id="292" w:name="_Ref92968019"/>
      <w:bookmarkStart w:id="293" w:name="_Toc127360109"/>
      <w:r w:rsidRPr="004058F5">
        <w:rPr>
          <w:rFonts w:cs="Calibri"/>
          <w:szCs w:val="22"/>
          <w:lang w:val="sq-AL" w:bidi="sq-AL"/>
        </w:rPr>
        <w:lastRenderedPageBreak/>
        <w:t xml:space="preserve">Tabela </w:t>
      </w:r>
      <w:r w:rsidR="009117AC" w:rsidRPr="004058F5">
        <w:rPr>
          <w:rFonts w:cs="Calibri"/>
          <w:szCs w:val="22"/>
          <w:lang w:val="sq-AL" w:bidi="sq-AL"/>
        </w:rPr>
        <w:fldChar w:fldCharType="begin"/>
      </w:r>
      <w:r w:rsidR="009117AC" w:rsidRPr="004058F5">
        <w:rPr>
          <w:rFonts w:cs="Calibri"/>
          <w:szCs w:val="22"/>
          <w:lang w:val="sq-AL" w:bidi="sq-AL"/>
        </w:rPr>
        <w:instrText xml:space="preserve"> STYLEREF 1 \s </w:instrText>
      </w:r>
      <w:r w:rsidR="009117AC" w:rsidRPr="004058F5">
        <w:rPr>
          <w:rFonts w:cs="Calibri"/>
          <w:szCs w:val="22"/>
          <w:lang w:val="sq-AL" w:bidi="sq-AL"/>
        </w:rPr>
        <w:fldChar w:fldCharType="separate"/>
      </w:r>
      <w:r w:rsidR="00FB4630">
        <w:rPr>
          <w:rFonts w:cs="Calibri"/>
          <w:noProof/>
          <w:szCs w:val="22"/>
          <w:lang w:val="sq-AL" w:bidi="sq-AL"/>
        </w:rPr>
        <w:t>5</w:t>
      </w:r>
      <w:r w:rsidR="009117AC" w:rsidRPr="004058F5">
        <w:rPr>
          <w:rFonts w:cs="Calibri"/>
          <w:szCs w:val="22"/>
          <w:lang w:val="sq-AL" w:bidi="sq-AL"/>
        </w:rPr>
        <w:fldChar w:fldCharType="end"/>
      </w:r>
      <w:r w:rsidR="009117AC" w:rsidRPr="004058F5">
        <w:rPr>
          <w:rFonts w:cs="Calibri"/>
          <w:szCs w:val="22"/>
          <w:lang w:val="sq-AL" w:bidi="sq-AL"/>
        </w:rPr>
        <w:noBreakHyphen/>
      </w:r>
      <w:r w:rsidR="009117AC" w:rsidRPr="004058F5">
        <w:rPr>
          <w:rFonts w:cs="Calibri"/>
          <w:szCs w:val="22"/>
          <w:lang w:val="sq-AL" w:bidi="sq-AL"/>
        </w:rPr>
        <w:fldChar w:fldCharType="begin"/>
      </w:r>
      <w:r w:rsidR="009117AC" w:rsidRPr="004058F5">
        <w:rPr>
          <w:rFonts w:cs="Calibri"/>
          <w:szCs w:val="22"/>
          <w:lang w:val="sq-AL" w:bidi="sq-AL"/>
        </w:rPr>
        <w:instrText xml:space="preserve"> SEQ Table \* ARABIC \s 1 </w:instrText>
      </w:r>
      <w:r w:rsidR="009117AC" w:rsidRPr="004058F5">
        <w:rPr>
          <w:rFonts w:cs="Calibri"/>
          <w:szCs w:val="22"/>
          <w:lang w:val="sq-AL" w:bidi="sq-AL"/>
        </w:rPr>
        <w:fldChar w:fldCharType="separate"/>
      </w:r>
      <w:r w:rsidR="00FB4630">
        <w:rPr>
          <w:rFonts w:cs="Calibri"/>
          <w:noProof/>
          <w:szCs w:val="22"/>
          <w:lang w:val="sq-AL" w:bidi="sq-AL"/>
        </w:rPr>
        <w:t>1</w:t>
      </w:r>
      <w:r w:rsidR="009117AC" w:rsidRPr="004058F5">
        <w:rPr>
          <w:rFonts w:cs="Calibri"/>
          <w:szCs w:val="22"/>
          <w:lang w:val="sq-AL" w:bidi="sq-AL"/>
        </w:rPr>
        <w:fldChar w:fldCharType="end"/>
      </w:r>
      <w:bookmarkEnd w:id="292"/>
      <w:r w:rsidRPr="004058F5">
        <w:rPr>
          <w:rFonts w:cs="Calibri"/>
          <w:szCs w:val="22"/>
          <w:lang w:val="sq-AL" w:bidi="sq-AL"/>
        </w:rPr>
        <w:t xml:space="preserve"> </w:t>
      </w:r>
      <w:r w:rsidR="0054000F" w:rsidRPr="004058F5">
        <w:rPr>
          <w:rFonts w:cs="Calibri"/>
          <w:szCs w:val="22"/>
          <w:lang w:val="sq-AL" w:bidi="sq-AL"/>
        </w:rPr>
        <w:t xml:space="preserve">Baseni ujor </w:t>
      </w:r>
      <w:r w:rsidRPr="004058F5">
        <w:rPr>
          <w:rFonts w:cs="Calibri"/>
          <w:szCs w:val="22"/>
          <w:lang w:val="sq-AL" w:bidi="sq-AL"/>
        </w:rPr>
        <w:t>i Ishmit, Karakterizimi i Trupit Ujor, Kategoria e LUMENJVE</w:t>
      </w:r>
      <w:bookmarkEnd w:id="293"/>
    </w:p>
    <w:tbl>
      <w:tblPr>
        <w:tblStyle w:val="MediumGrid3-Accent1"/>
        <w:tblW w:w="4964" w:type="pct"/>
        <w:tblCellMar>
          <w:left w:w="85" w:type="dxa"/>
          <w:right w:w="85" w:type="dxa"/>
        </w:tblCellMar>
        <w:tblLook w:val="04A0" w:firstRow="1" w:lastRow="0" w:firstColumn="1" w:lastColumn="0" w:noHBand="0" w:noVBand="1"/>
      </w:tblPr>
      <w:tblGrid>
        <w:gridCol w:w="954"/>
        <w:gridCol w:w="1256"/>
        <w:gridCol w:w="1902"/>
        <w:gridCol w:w="1203"/>
        <w:gridCol w:w="760"/>
        <w:gridCol w:w="1924"/>
        <w:gridCol w:w="1380"/>
        <w:gridCol w:w="934"/>
        <w:gridCol w:w="1093"/>
        <w:gridCol w:w="1084"/>
        <w:gridCol w:w="754"/>
        <w:gridCol w:w="754"/>
        <w:gridCol w:w="635"/>
        <w:gridCol w:w="635"/>
      </w:tblGrid>
      <w:tr w:rsidR="00E87B68" w:rsidRPr="000B7CF7" w14:paraId="6E168FF9" w14:textId="77777777" w:rsidTr="00BB255A">
        <w:trPr>
          <w:cnfStyle w:val="100000000000" w:firstRow="1" w:lastRow="0" w:firstColumn="0" w:lastColumn="0" w:oddVBand="0" w:evenVBand="0" w:oddHBand="0" w:evenHBand="0" w:firstRowFirstColumn="0" w:firstRowLastColumn="0" w:lastRowFirstColumn="0" w:lastRowLastColumn="0"/>
          <w:trHeight w:hRule="exact" w:val="365"/>
        </w:trPr>
        <w:tc>
          <w:tcPr>
            <w:cnfStyle w:val="001000000000" w:firstRow="0" w:lastRow="0" w:firstColumn="1" w:lastColumn="0" w:oddVBand="0" w:evenVBand="0" w:oddHBand="0" w:evenHBand="0" w:firstRowFirstColumn="0" w:firstRowLastColumn="0" w:lastRowFirstColumn="0" w:lastRowLastColumn="0"/>
            <w:tcW w:w="312" w:type="pct"/>
            <w:vMerge w:val="restart"/>
          </w:tcPr>
          <w:p w14:paraId="3A8B0AD9" w14:textId="77777777" w:rsidR="00E87B68" w:rsidRPr="000B7CF7" w:rsidRDefault="00E87B68" w:rsidP="00BB255A">
            <w:pPr>
              <w:jc w:val="center"/>
              <w:rPr>
                <w:rFonts w:cs="Calibri"/>
                <w:b w:val="0"/>
                <w:sz w:val="20"/>
                <w:szCs w:val="22"/>
              </w:rPr>
            </w:pPr>
            <w:r w:rsidRPr="000B7CF7">
              <w:rPr>
                <w:rFonts w:eastAsia="Verdana" w:cs="Calibri"/>
                <w:b w:val="0"/>
                <w:sz w:val="20"/>
                <w:szCs w:val="22"/>
                <w:lang w:val="sq-AL" w:bidi="sq-AL"/>
              </w:rPr>
              <w:t>EMRI</w:t>
            </w:r>
            <w:r>
              <w:rPr>
                <w:rFonts w:eastAsia="Verdana" w:cs="Calibri"/>
                <w:b w:val="0"/>
                <w:sz w:val="20"/>
                <w:szCs w:val="22"/>
                <w:lang w:val="sq-AL" w:bidi="sq-AL"/>
              </w:rPr>
              <w:t xml:space="preserve"> I </w:t>
            </w:r>
            <w:r w:rsidRPr="000B7CF7">
              <w:rPr>
                <w:rFonts w:eastAsia="Verdana" w:cs="Calibri"/>
                <w:b w:val="0"/>
                <w:sz w:val="20"/>
                <w:szCs w:val="22"/>
                <w:lang w:val="sq-AL" w:bidi="sq-AL"/>
              </w:rPr>
              <w:t xml:space="preserve"> LUM</w:t>
            </w:r>
            <w:r>
              <w:rPr>
                <w:rFonts w:eastAsia="Verdana" w:cs="Calibri"/>
                <w:b w:val="0"/>
                <w:sz w:val="20"/>
                <w:szCs w:val="22"/>
                <w:lang w:val="sq-AL" w:bidi="sq-AL"/>
              </w:rPr>
              <w:t>IT</w:t>
            </w:r>
          </w:p>
        </w:tc>
        <w:tc>
          <w:tcPr>
            <w:tcW w:w="411" w:type="pct"/>
            <w:vMerge w:val="restart"/>
          </w:tcPr>
          <w:p w14:paraId="032BF955" w14:textId="77777777" w:rsidR="00E87B68" w:rsidRPr="000B7CF7" w:rsidRDefault="00E87B68" w:rsidP="00BB255A">
            <w:pPr>
              <w:jc w:val="center"/>
              <w:cnfStyle w:val="100000000000" w:firstRow="1" w:lastRow="0" w:firstColumn="0" w:lastColumn="0" w:oddVBand="0" w:evenVBand="0" w:oddHBand="0" w:evenHBand="0" w:firstRowFirstColumn="0" w:firstRowLastColumn="0" w:lastRowFirstColumn="0" w:lastRowLastColumn="0"/>
              <w:rPr>
                <w:rFonts w:cs="Calibri"/>
                <w:b w:val="0"/>
                <w:sz w:val="20"/>
                <w:szCs w:val="22"/>
              </w:rPr>
            </w:pPr>
            <w:r w:rsidRPr="00057521">
              <w:rPr>
                <w:rFonts w:eastAsia="Verdana" w:cs="Calibri"/>
                <w:sz w:val="20"/>
                <w:szCs w:val="22"/>
                <w:lang w:val="sq-AL" w:bidi="sq-AL"/>
              </w:rPr>
              <w:t>LOKAL</w:t>
            </w:r>
            <w:r w:rsidRPr="000B7CF7">
              <w:rPr>
                <w:rFonts w:eastAsia="Verdana" w:cs="Calibri"/>
                <w:b w:val="0"/>
                <w:sz w:val="20"/>
                <w:szCs w:val="22"/>
                <w:lang w:val="sq-AL" w:bidi="sq-AL"/>
              </w:rPr>
              <w:br/>
              <w:t>NËNBASEN</w:t>
            </w:r>
          </w:p>
        </w:tc>
        <w:tc>
          <w:tcPr>
            <w:tcW w:w="623" w:type="pct"/>
            <w:vMerge w:val="restart"/>
          </w:tcPr>
          <w:p w14:paraId="4908E4D4" w14:textId="77777777" w:rsidR="00E87B68" w:rsidRPr="000B7CF7" w:rsidRDefault="00E87B68" w:rsidP="00BB255A">
            <w:pPr>
              <w:jc w:val="center"/>
              <w:cnfStyle w:val="100000000000" w:firstRow="1" w:lastRow="0" w:firstColumn="0" w:lastColumn="0" w:oddVBand="0" w:evenVBand="0" w:oddHBand="0" w:evenHBand="0" w:firstRowFirstColumn="0" w:firstRowLastColumn="0" w:lastRowFirstColumn="0" w:lastRowLastColumn="0"/>
              <w:rPr>
                <w:rFonts w:cs="Calibri"/>
                <w:b w:val="0"/>
                <w:sz w:val="20"/>
                <w:szCs w:val="22"/>
              </w:rPr>
            </w:pPr>
            <w:r w:rsidRPr="000B7CF7">
              <w:rPr>
                <w:rFonts w:eastAsia="Verdana" w:cs="Calibri"/>
                <w:b w:val="0"/>
                <w:sz w:val="20"/>
                <w:szCs w:val="22"/>
                <w:lang w:val="sq-AL" w:bidi="sq-AL"/>
              </w:rPr>
              <w:t>TRUPI UJOR</w:t>
            </w:r>
            <w:r w:rsidRPr="000B7CF7">
              <w:rPr>
                <w:rFonts w:eastAsia="Verdana" w:cs="Calibri"/>
                <w:b w:val="0"/>
                <w:sz w:val="20"/>
                <w:szCs w:val="22"/>
                <w:lang w:val="sq-AL" w:bidi="sq-AL"/>
              </w:rPr>
              <w:br/>
              <w:t>KODI I BE-SË (RW)</w:t>
            </w:r>
          </w:p>
        </w:tc>
        <w:tc>
          <w:tcPr>
            <w:tcW w:w="394" w:type="pct"/>
            <w:vMerge w:val="restart"/>
          </w:tcPr>
          <w:p w14:paraId="753F86A3" w14:textId="77777777" w:rsidR="00E87B68" w:rsidRPr="000B7CF7" w:rsidRDefault="00E87B68" w:rsidP="00BB255A">
            <w:pPr>
              <w:jc w:val="center"/>
              <w:cnfStyle w:val="100000000000" w:firstRow="1" w:lastRow="0" w:firstColumn="0" w:lastColumn="0" w:oddVBand="0" w:evenVBand="0" w:oddHBand="0" w:evenHBand="0" w:firstRowFirstColumn="0" w:firstRowLastColumn="0" w:lastRowFirstColumn="0" w:lastRowLastColumn="0"/>
              <w:rPr>
                <w:rFonts w:cs="Calibri"/>
                <w:b w:val="0"/>
                <w:sz w:val="20"/>
                <w:szCs w:val="22"/>
              </w:rPr>
            </w:pPr>
            <w:r w:rsidRPr="000B7CF7">
              <w:rPr>
                <w:rFonts w:eastAsia="Verdana" w:cs="Calibri"/>
                <w:b w:val="0"/>
                <w:sz w:val="20"/>
                <w:szCs w:val="22"/>
                <w:lang w:val="sq-AL" w:bidi="sq-AL"/>
              </w:rPr>
              <w:t>LARTËSIA</w:t>
            </w:r>
            <w:r w:rsidRPr="000B7CF7">
              <w:rPr>
                <w:rFonts w:eastAsia="Verdana" w:cs="Calibri"/>
                <w:b w:val="0"/>
                <w:sz w:val="20"/>
                <w:szCs w:val="22"/>
                <w:lang w:val="sq-AL" w:bidi="sq-AL"/>
              </w:rPr>
              <w:br/>
              <w:t xml:space="preserve"> m</w:t>
            </w:r>
            <w:r>
              <w:rPr>
                <w:rFonts w:eastAsia="Verdana" w:cs="Calibri"/>
                <w:b w:val="0"/>
                <w:sz w:val="20"/>
                <w:szCs w:val="22"/>
                <w:lang w:val="sq-AL" w:bidi="sq-AL"/>
              </w:rPr>
              <w:t>mnd</w:t>
            </w:r>
          </w:p>
        </w:tc>
        <w:tc>
          <w:tcPr>
            <w:tcW w:w="249" w:type="pct"/>
            <w:vMerge w:val="restart"/>
          </w:tcPr>
          <w:p w14:paraId="211D0218" w14:textId="77777777" w:rsidR="00E87B68" w:rsidRPr="000B7CF7" w:rsidRDefault="00E87B68" w:rsidP="00BB255A">
            <w:pPr>
              <w:jc w:val="center"/>
              <w:cnfStyle w:val="100000000000" w:firstRow="1" w:lastRow="0" w:firstColumn="0" w:lastColumn="0" w:oddVBand="0" w:evenVBand="0" w:oddHBand="0" w:evenHBand="0" w:firstRowFirstColumn="0" w:firstRowLastColumn="0" w:lastRowFirstColumn="0" w:lastRowLastColumn="0"/>
              <w:rPr>
                <w:rFonts w:cs="Calibri"/>
                <w:b w:val="0"/>
                <w:sz w:val="20"/>
                <w:szCs w:val="22"/>
              </w:rPr>
            </w:pPr>
            <w:r w:rsidRPr="000B7CF7">
              <w:rPr>
                <w:rFonts w:eastAsia="Verdana" w:cs="Calibri"/>
                <w:b w:val="0"/>
                <w:sz w:val="20"/>
                <w:szCs w:val="22"/>
                <w:lang w:val="sq-AL" w:bidi="sq-AL"/>
              </w:rPr>
              <w:t xml:space="preserve">ZONA </w:t>
            </w:r>
            <w:r w:rsidRPr="000B7CF7">
              <w:rPr>
                <w:rFonts w:eastAsia="Verdana" w:cs="Calibri"/>
                <w:b w:val="0"/>
                <w:sz w:val="20"/>
                <w:szCs w:val="22"/>
                <w:lang w:val="sq-AL" w:bidi="sq-AL"/>
              </w:rPr>
              <w:br/>
              <w:t>km²</w:t>
            </w:r>
          </w:p>
        </w:tc>
        <w:tc>
          <w:tcPr>
            <w:tcW w:w="630" w:type="pct"/>
            <w:vMerge w:val="restart"/>
          </w:tcPr>
          <w:p w14:paraId="70E61554" w14:textId="77777777" w:rsidR="00E87B68" w:rsidRDefault="00E87B68" w:rsidP="00BB255A">
            <w:pPr>
              <w:jc w:val="center"/>
              <w:cnfStyle w:val="100000000000" w:firstRow="1" w:lastRow="0" w:firstColumn="0" w:lastColumn="0" w:oddVBand="0" w:evenVBand="0" w:oddHBand="0" w:evenHBand="0" w:firstRowFirstColumn="0" w:firstRowLastColumn="0" w:lastRowFirstColumn="0" w:lastRowLastColumn="0"/>
              <w:rPr>
                <w:rFonts w:eastAsia="Verdana" w:cs="Calibri"/>
                <w:bCs w:val="0"/>
                <w:sz w:val="20"/>
                <w:szCs w:val="22"/>
                <w:lang w:val="sq-AL" w:bidi="sq-AL"/>
              </w:rPr>
            </w:pPr>
            <w:r w:rsidRPr="000B7CF7">
              <w:rPr>
                <w:rFonts w:eastAsia="Verdana" w:cs="Calibri"/>
                <w:b w:val="0"/>
                <w:sz w:val="20"/>
                <w:szCs w:val="22"/>
                <w:lang w:val="sq-AL" w:bidi="sq-AL"/>
              </w:rPr>
              <w:t>LLOJI</w:t>
            </w:r>
            <w:r>
              <w:rPr>
                <w:rFonts w:eastAsia="Verdana" w:cs="Calibri"/>
                <w:b w:val="0"/>
                <w:sz w:val="20"/>
                <w:szCs w:val="22"/>
                <w:lang w:val="sq-AL" w:bidi="sq-AL"/>
              </w:rPr>
              <w:t xml:space="preserve"> I</w:t>
            </w:r>
            <w:r w:rsidRPr="000B7CF7">
              <w:rPr>
                <w:rFonts w:eastAsia="Verdana" w:cs="Calibri"/>
                <w:b w:val="0"/>
                <w:sz w:val="20"/>
                <w:szCs w:val="22"/>
                <w:lang w:val="sq-AL" w:bidi="sq-AL"/>
              </w:rPr>
              <w:t xml:space="preserve"> </w:t>
            </w:r>
          </w:p>
          <w:p w14:paraId="45CD23B6" w14:textId="77777777" w:rsidR="00E87B68" w:rsidRPr="000B7CF7" w:rsidRDefault="00E87B68" w:rsidP="00BB255A">
            <w:pPr>
              <w:jc w:val="center"/>
              <w:cnfStyle w:val="100000000000" w:firstRow="1" w:lastRow="0" w:firstColumn="0" w:lastColumn="0" w:oddVBand="0" w:evenVBand="0" w:oddHBand="0" w:evenHBand="0" w:firstRowFirstColumn="0" w:firstRowLastColumn="0" w:lastRowFirstColumn="0" w:lastRowLastColumn="0"/>
              <w:rPr>
                <w:rFonts w:cs="Calibri"/>
                <w:b w:val="0"/>
                <w:sz w:val="20"/>
                <w:szCs w:val="22"/>
              </w:rPr>
            </w:pPr>
            <w:r w:rsidRPr="000B7CF7">
              <w:rPr>
                <w:rFonts w:eastAsia="Verdana" w:cs="Calibri"/>
                <w:b w:val="0"/>
                <w:sz w:val="20"/>
                <w:szCs w:val="22"/>
                <w:lang w:val="sq-AL" w:bidi="sq-AL"/>
              </w:rPr>
              <w:t>GJEOLOGJI</w:t>
            </w:r>
            <w:r>
              <w:rPr>
                <w:rFonts w:eastAsia="Verdana" w:cs="Calibri"/>
                <w:b w:val="0"/>
                <w:sz w:val="20"/>
                <w:szCs w:val="22"/>
                <w:lang w:val="sq-AL" w:bidi="sq-AL"/>
              </w:rPr>
              <w:t>SË</w:t>
            </w:r>
          </w:p>
        </w:tc>
        <w:tc>
          <w:tcPr>
            <w:tcW w:w="452" w:type="pct"/>
            <w:vMerge w:val="restart"/>
          </w:tcPr>
          <w:p w14:paraId="69DFE20B" w14:textId="77777777" w:rsidR="00E87B68" w:rsidRPr="000B7CF7" w:rsidRDefault="00E87B68" w:rsidP="00BB255A">
            <w:pPr>
              <w:jc w:val="center"/>
              <w:cnfStyle w:val="100000000000" w:firstRow="1" w:lastRow="0" w:firstColumn="0" w:lastColumn="0" w:oddVBand="0" w:evenVBand="0" w:oddHBand="0" w:evenHBand="0" w:firstRowFirstColumn="0" w:firstRowLastColumn="0" w:lastRowFirstColumn="0" w:lastRowLastColumn="0"/>
              <w:rPr>
                <w:rFonts w:cs="Calibri"/>
                <w:b w:val="0"/>
                <w:sz w:val="20"/>
                <w:szCs w:val="22"/>
              </w:rPr>
            </w:pPr>
            <w:r w:rsidRPr="000B7CF7">
              <w:rPr>
                <w:rFonts w:eastAsia="Verdana" w:cs="Calibri"/>
                <w:b w:val="0"/>
                <w:sz w:val="20"/>
                <w:szCs w:val="22"/>
                <w:lang w:val="sq-AL" w:bidi="sq-AL"/>
              </w:rPr>
              <w:t>TIPOLOGJIA</w:t>
            </w:r>
            <w:r w:rsidRPr="000B7CF7">
              <w:rPr>
                <w:rFonts w:eastAsia="Verdana" w:cs="Calibri"/>
                <w:b w:val="0"/>
                <w:sz w:val="20"/>
                <w:szCs w:val="22"/>
                <w:lang w:val="sq-AL" w:bidi="sq-AL"/>
              </w:rPr>
              <w:br/>
              <w:t>KODI I BE-SË</w:t>
            </w:r>
          </w:p>
        </w:tc>
        <w:tc>
          <w:tcPr>
            <w:tcW w:w="306" w:type="pct"/>
            <w:vMerge w:val="restart"/>
          </w:tcPr>
          <w:p w14:paraId="4CEFB389" w14:textId="77777777" w:rsidR="00E87B68" w:rsidRPr="000B7CF7" w:rsidRDefault="00E87B68" w:rsidP="00BB255A">
            <w:pPr>
              <w:jc w:val="center"/>
              <w:cnfStyle w:val="100000000000" w:firstRow="1" w:lastRow="0" w:firstColumn="0" w:lastColumn="0" w:oddVBand="0" w:evenVBand="0" w:oddHBand="0" w:evenHBand="0" w:firstRowFirstColumn="0" w:firstRowLastColumn="0" w:lastRowFirstColumn="0" w:lastRowLastColumn="0"/>
              <w:rPr>
                <w:rFonts w:cs="Calibri"/>
                <w:b w:val="0"/>
                <w:sz w:val="20"/>
                <w:szCs w:val="22"/>
              </w:rPr>
            </w:pPr>
            <w:r w:rsidRPr="000B7CF7">
              <w:rPr>
                <w:rFonts w:eastAsia="Verdana" w:cs="Calibri"/>
                <w:b w:val="0"/>
                <w:sz w:val="20"/>
                <w:szCs w:val="22"/>
                <w:lang w:val="sq-AL" w:bidi="sq-AL"/>
              </w:rPr>
              <w:t>FORMA</w:t>
            </w:r>
            <w:r>
              <w:rPr>
                <w:rFonts w:eastAsia="Verdana" w:cs="Calibri"/>
                <w:b w:val="0"/>
                <w:sz w:val="20"/>
                <w:szCs w:val="22"/>
                <w:lang w:val="sq-AL" w:bidi="sq-AL"/>
              </w:rPr>
              <w:t xml:space="preserve"> E LUMIT</w:t>
            </w:r>
          </w:p>
        </w:tc>
        <w:tc>
          <w:tcPr>
            <w:tcW w:w="358" w:type="pct"/>
            <w:vMerge w:val="restart"/>
          </w:tcPr>
          <w:p w14:paraId="22C76C0F" w14:textId="77777777" w:rsidR="00E87B68" w:rsidRPr="000B7CF7" w:rsidRDefault="00E87B68" w:rsidP="00BB255A">
            <w:pPr>
              <w:jc w:val="center"/>
              <w:cnfStyle w:val="100000000000" w:firstRow="1" w:lastRow="0" w:firstColumn="0" w:lastColumn="0" w:oddVBand="0" w:evenVBand="0" w:oddHBand="0" w:evenHBand="0" w:firstRowFirstColumn="0" w:firstRowLastColumn="0" w:lastRowFirstColumn="0" w:lastRowLastColumn="0"/>
              <w:rPr>
                <w:rFonts w:cs="Calibri"/>
                <w:b w:val="0"/>
                <w:sz w:val="20"/>
                <w:szCs w:val="22"/>
              </w:rPr>
            </w:pPr>
            <w:r w:rsidRPr="000B7CF7">
              <w:rPr>
                <w:rFonts w:eastAsia="Verdana" w:cs="Calibri"/>
                <w:b w:val="0"/>
                <w:sz w:val="20"/>
                <w:szCs w:val="22"/>
                <w:lang w:val="sq-AL" w:bidi="sq-AL"/>
              </w:rPr>
              <w:t>GJATËSIA</w:t>
            </w:r>
            <w:r w:rsidRPr="000B7CF7">
              <w:rPr>
                <w:rFonts w:eastAsia="Verdana" w:cs="Calibri"/>
                <w:b w:val="0"/>
                <w:sz w:val="20"/>
                <w:szCs w:val="22"/>
                <w:lang w:val="sq-AL" w:bidi="sq-AL"/>
              </w:rPr>
              <w:br/>
              <w:t>km</w:t>
            </w:r>
          </w:p>
        </w:tc>
        <w:tc>
          <w:tcPr>
            <w:tcW w:w="355" w:type="pct"/>
            <w:vMerge w:val="restart"/>
            <w:tcBorders>
              <w:right w:val="single" w:sz="24" w:space="0" w:color="FFFFFF" w:themeColor="background1"/>
            </w:tcBorders>
          </w:tcPr>
          <w:p w14:paraId="57893465" w14:textId="77777777" w:rsidR="00E87B68" w:rsidRPr="000B7CF7" w:rsidRDefault="00E87B68" w:rsidP="00BB255A">
            <w:pPr>
              <w:jc w:val="center"/>
              <w:cnfStyle w:val="100000000000" w:firstRow="1" w:lastRow="0" w:firstColumn="0" w:lastColumn="0" w:oddVBand="0" w:evenVBand="0" w:oddHBand="0" w:evenHBand="0" w:firstRowFirstColumn="0" w:firstRowLastColumn="0" w:lastRowFirstColumn="0" w:lastRowLastColumn="0"/>
              <w:rPr>
                <w:rFonts w:cs="Calibri"/>
                <w:b w:val="0"/>
                <w:sz w:val="20"/>
                <w:szCs w:val="22"/>
              </w:rPr>
            </w:pPr>
            <w:r w:rsidRPr="000B7CF7">
              <w:rPr>
                <w:rFonts w:eastAsia="Verdana" w:cs="Calibri"/>
                <w:b w:val="0"/>
                <w:sz w:val="20"/>
                <w:szCs w:val="22"/>
                <w:lang w:val="sq-AL" w:bidi="sq-AL"/>
              </w:rPr>
              <w:t>GJERËSIA</w:t>
            </w:r>
            <w:r w:rsidRPr="000B7CF7">
              <w:rPr>
                <w:rFonts w:eastAsia="Verdana" w:cs="Calibri"/>
                <w:b w:val="0"/>
                <w:sz w:val="20"/>
                <w:szCs w:val="22"/>
                <w:lang w:val="sq-AL" w:bidi="sq-AL"/>
              </w:rPr>
              <w:br/>
            </w:r>
            <w:r>
              <w:rPr>
                <w:rFonts w:eastAsia="Verdana" w:cs="Calibri"/>
                <w:b w:val="0"/>
                <w:sz w:val="20"/>
                <w:szCs w:val="22"/>
                <w:lang w:val="sq-AL" w:bidi="sq-AL"/>
              </w:rPr>
              <w:t>m</w:t>
            </w:r>
          </w:p>
        </w:tc>
        <w:tc>
          <w:tcPr>
            <w:tcW w:w="910" w:type="pct"/>
            <w:gridSpan w:val="4"/>
            <w:tcBorders>
              <w:left w:val="single" w:sz="24" w:space="0" w:color="FFFFFF" w:themeColor="background1"/>
            </w:tcBorders>
          </w:tcPr>
          <w:p w14:paraId="45ABE254" w14:textId="77777777" w:rsidR="00E87B68" w:rsidRPr="000B7CF7" w:rsidRDefault="00E87B68" w:rsidP="00BB255A">
            <w:pPr>
              <w:jc w:val="center"/>
              <w:cnfStyle w:val="100000000000" w:firstRow="1" w:lastRow="0" w:firstColumn="0" w:lastColumn="0" w:oddVBand="0" w:evenVBand="0" w:oddHBand="0" w:evenHBand="0" w:firstRowFirstColumn="0" w:firstRowLastColumn="0" w:lastRowFirstColumn="0" w:lastRowLastColumn="0"/>
              <w:rPr>
                <w:rFonts w:cs="Calibri"/>
                <w:b w:val="0"/>
                <w:sz w:val="20"/>
                <w:szCs w:val="22"/>
              </w:rPr>
            </w:pPr>
            <w:r w:rsidRPr="000B7CF7">
              <w:rPr>
                <w:rFonts w:eastAsia="Verdana" w:cs="Calibri"/>
                <w:b w:val="0"/>
                <w:sz w:val="20"/>
                <w:szCs w:val="22"/>
                <w:lang w:val="sq-AL" w:bidi="sq-AL"/>
              </w:rPr>
              <w:t xml:space="preserve">REGJIMI I PRURJES </w:t>
            </w:r>
            <w:r>
              <w:rPr>
                <w:rFonts w:eastAsia="Verdana" w:cs="Calibri"/>
                <w:b w:val="0"/>
                <w:sz w:val="20"/>
                <w:szCs w:val="22"/>
                <w:lang w:val="sq-AL" w:bidi="sq-AL"/>
              </w:rPr>
              <w:t>AKTUALE</w:t>
            </w:r>
          </w:p>
        </w:tc>
      </w:tr>
      <w:tr w:rsidR="00E87B68" w:rsidRPr="000B7CF7" w14:paraId="04DF477F" w14:textId="77777777" w:rsidTr="00BB255A">
        <w:trPr>
          <w:cnfStyle w:val="000000100000" w:firstRow="0" w:lastRow="0" w:firstColumn="0" w:lastColumn="0" w:oddVBand="0" w:evenVBand="0" w:oddHBand="1" w:evenHBand="0" w:firstRowFirstColumn="0" w:firstRowLastColumn="0" w:lastRowFirstColumn="0" w:lastRowLastColumn="0"/>
          <w:trHeight w:hRule="exact" w:val="437"/>
        </w:trPr>
        <w:tc>
          <w:tcPr>
            <w:cnfStyle w:val="001000000000" w:firstRow="0" w:lastRow="0" w:firstColumn="1" w:lastColumn="0" w:oddVBand="0" w:evenVBand="0" w:oddHBand="0" w:evenHBand="0" w:firstRowFirstColumn="0" w:firstRowLastColumn="0" w:lastRowFirstColumn="0" w:lastRowLastColumn="0"/>
            <w:tcW w:w="312" w:type="pct"/>
            <w:vMerge/>
            <w:tcBorders>
              <w:bottom w:val="single" w:sz="6" w:space="0" w:color="FFFFFF" w:themeColor="background1"/>
            </w:tcBorders>
          </w:tcPr>
          <w:p w14:paraId="729E2D07" w14:textId="77777777" w:rsidR="00E87B68" w:rsidRPr="000B7CF7" w:rsidRDefault="00E87B68" w:rsidP="00BB255A">
            <w:pPr>
              <w:jc w:val="center"/>
              <w:rPr>
                <w:rFonts w:cs="Calibri"/>
                <w:b w:val="0"/>
                <w:sz w:val="20"/>
                <w:szCs w:val="22"/>
              </w:rPr>
            </w:pPr>
          </w:p>
        </w:tc>
        <w:tc>
          <w:tcPr>
            <w:tcW w:w="411" w:type="pct"/>
            <w:vMerge/>
          </w:tcPr>
          <w:p w14:paraId="39326333"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b/>
                <w:sz w:val="20"/>
                <w:szCs w:val="22"/>
              </w:rPr>
            </w:pPr>
          </w:p>
        </w:tc>
        <w:tc>
          <w:tcPr>
            <w:tcW w:w="623" w:type="pct"/>
            <w:vMerge/>
          </w:tcPr>
          <w:p w14:paraId="5D146687"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b/>
                <w:sz w:val="20"/>
                <w:szCs w:val="22"/>
              </w:rPr>
            </w:pPr>
          </w:p>
        </w:tc>
        <w:tc>
          <w:tcPr>
            <w:tcW w:w="394" w:type="pct"/>
            <w:vMerge/>
          </w:tcPr>
          <w:p w14:paraId="72AE426D"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b/>
                <w:sz w:val="20"/>
                <w:szCs w:val="22"/>
              </w:rPr>
            </w:pPr>
          </w:p>
        </w:tc>
        <w:tc>
          <w:tcPr>
            <w:tcW w:w="249" w:type="pct"/>
            <w:vMerge/>
          </w:tcPr>
          <w:p w14:paraId="22373354"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b/>
                <w:sz w:val="20"/>
                <w:szCs w:val="22"/>
              </w:rPr>
            </w:pPr>
          </w:p>
        </w:tc>
        <w:tc>
          <w:tcPr>
            <w:tcW w:w="630" w:type="pct"/>
            <w:vMerge/>
          </w:tcPr>
          <w:p w14:paraId="3AB8EE5D"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b/>
                <w:sz w:val="20"/>
                <w:szCs w:val="22"/>
              </w:rPr>
            </w:pPr>
          </w:p>
        </w:tc>
        <w:tc>
          <w:tcPr>
            <w:tcW w:w="452" w:type="pct"/>
            <w:vMerge/>
          </w:tcPr>
          <w:p w14:paraId="639D3F3F"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b/>
                <w:sz w:val="20"/>
                <w:szCs w:val="22"/>
              </w:rPr>
            </w:pPr>
          </w:p>
        </w:tc>
        <w:tc>
          <w:tcPr>
            <w:tcW w:w="306" w:type="pct"/>
            <w:vMerge/>
          </w:tcPr>
          <w:p w14:paraId="22904F72"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b/>
                <w:sz w:val="20"/>
                <w:szCs w:val="22"/>
              </w:rPr>
            </w:pPr>
          </w:p>
        </w:tc>
        <w:tc>
          <w:tcPr>
            <w:tcW w:w="358" w:type="pct"/>
            <w:vMerge/>
          </w:tcPr>
          <w:p w14:paraId="1544900C"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b/>
                <w:sz w:val="20"/>
                <w:szCs w:val="22"/>
              </w:rPr>
            </w:pPr>
          </w:p>
        </w:tc>
        <w:tc>
          <w:tcPr>
            <w:tcW w:w="355" w:type="pct"/>
            <w:vMerge/>
            <w:tcBorders>
              <w:right w:val="single" w:sz="24" w:space="0" w:color="FFFFFF" w:themeColor="background1"/>
            </w:tcBorders>
          </w:tcPr>
          <w:p w14:paraId="0256E8B7"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b/>
                <w:sz w:val="20"/>
                <w:szCs w:val="22"/>
              </w:rPr>
            </w:pPr>
          </w:p>
        </w:tc>
        <w:tc>
          <w:tcPr>
            <w:tcW w:w="247" w:type="pct"/>
            <w:tcBorders>
              <w:left w:val="single" w:sz="24" w:space="0" w:color="FFFFFF" w:themeColor="background1"/>
            </w:tcBorders>
          </w:tcPr>
          <w:p w14:paraId="5B2A6B7A"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b/>
                <w:sz w:val="20"/>
                <w:szCs w:val="22"/>
              </w:rPr>
            </w:pPr>
            <w:r w:rsidRPr="000B7CF7">
              <w:rPr>
                <w:rFonts w:eastAsia="Verdana" w:cs="Calibri"/>
                <w:b/>
                <w:sz w:val="20"/>
                <w:szCs w:val="22"/>
                <w:lang w:val="sq-AL" w:bidi="sq-AL"/>
              </w:rPr>
              <w:t>Q10</w:t>
            </w:r>
          </w:p>
        </w:tc>
        <w:tc>
          <w:tcPr>
            <w:tcW w:w="247" w:type="pct"/>
          </w:tcPr>
          <w:p w14:paraId="056A0D9B"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b/>
                <w:sz w:val="20"/>
                <w:szCs w:val="22"/>
              </w:rPr>
            </w:pPr>
            <w:r w:rsidRPr="000B7CF7">
              <w:rPr>
                <w:rFonts w:eastAsia="Verdana" w:cs="Calibri"/>
                <w:b/>
                <w:sz w:val="20"/>
                <w:szCs w:val="22"/>
                <w:lang w:val="sq-AL" w:bidi="sq-AL"/>
              </w:rPr>
              <w:t>Q50</w:t>
            </w:r>
          </w:p>
        </w:tc>
        <w:tc>
          <w:tcPr>
            <w:tcW w:w="208" w:type="pct"/>
          </w:tcPr>
          <w:p w14:paraId="5098951A"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b/>
                <w:sz w:val="20"/>
                <w:szCs w:val="22"/>
              </w:rPr>
            </w:pPr>
            <w:r w:rsidRPr="000B7CF7">
              <w:rPr>
                <w:rFonts w:eastAsia="Verdana" w:cs="Calibri"/>
                <w:b/>
                <w:sz w:val="20"/>
                <w:szCs w:val="22"/>
                <w:lang w:val="sq-AL" w:bidi="sq-AL"/>
              </w:rPr>
              <w:t>Q90</w:t>
            </w:r>
          </w:p>
        </w:tc>
        <w:tc>
          <w:tcPr>
            <w:tcW w:w="208" w:type="pct"/>
          </w:tcPr>
          <w:p w14:paraId="089CDD37"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b/>
                <w:sz w:val="20"/>
                <w:szCs w:val="22"/>
              </w:rPr>
            </w:pPr>
            <w:r w:rsidRPr="000B7CF7">
              <w:rPr>
                <w:rFonts w:eastAsia="Verdana" w:cs="Calibri"/>
                <w:b/>
                <w:sz w:val="20"/>
                <w:szCs w:val="22"/>
                <w:lang w:val="sq-AL" w:bidi="sq-AL"/>
              </w:rPr>
              <w:t>I</w:t>
            </w:r>
            <w:r>
              <w:rPr>
                <w:rFonts w:eastAsia="Verdana" w:cs="Calibri"/>
                <w:b/>
                <w:sz w:val="20"/>
                <w:szCs w:val="22"/>
                <w:lang w:val="sq-AL" w:bidi="sq-AL"/>
              </w:rPr>
              <w:t>PB</w:t>
            </w:r>
          </w:p>
        </w:tc>
      </w:tr>
      <w:tr w:rsidR="00E87B68" w:rsidRPr="000B7CF7" w14:paraId="37F05900" w14:textId="77777777" w:rsidTr="00BB255A">
        <w:trPr>
          <w:trHeight w:hRule="exact" w:val="365"/>
        </w:trPr>
        <w:tc>
          <w:tcPr>
            <w:cnfStyle w:val="001000000000" w:firstRow="0" w:lastRow="0" w:firstColumn="1" w:lastColumn="0" w:oddVBand="0" w:evenVBand="0" w:oddHBand="0" w:evenHBand="0" w:firstRowFirstColumn="0" w:firstRowLastColumn="0" w:lastRowFirstColumn="0" w:lastRowLastColumn="0"/>
            <w:tcW w:w="312" w:type="pct"/>
            <w:tcBorders>
              <w:top w:val="single" w:sz="6" w:space="0" w:color="FFFFFF" w:themeColor="background1"/>
            </w:tcBorders>
          </w:tcPr>
          <w:p w14:paraId="04C695AD" w14:textId="77777777" w:rsidR="00E87B68" w:rsidRPr="000B7CF7" w:rsidRDefault="00E87B68" w:rsidP="00BB255A">
            <w:pPr>
              <w:jc w:val="center"/>
              <w:rPr>
                <w:rFonts w:cs="Calibri"/>
                <w:b w:val="0"/>
                <w:sz w:val="20"/>
                <w:szCs w:val="22"/>
              </w:rPr>
            </w:pPr>
            <w:r w:rsidRPr="000B7CF7">
              <w:rPr>
                <w:rFonts w:eastAsia="Verdana" w:cs="Calibri"/>
                <w:b w:val="0"/>
                <w:sz w:val="20"/>
                <w:szCs w:val="22"/>
                <w:lang w:val="sq-AL" w:bidi="sq-AL"/>
              </w:rPr>
              <w:t>Ishëm</w:t>
            </w:r>
          </w:p>
        </w:tc>
        <w:tc>
          <w:tcPr>
            <w:tcW w:w="411" w:type="pct"/>
            <w:tcBorders>
              <w:top w:val="single" w:sz="8" w:space="0" w:color="FFFFFF" w:themeColor="background1"/>
              <w:left w:val="single" w:sz="24" w:space="0" w:color="FFFFFF" w:themeColor="background1"/>
              <w:bottom w:val="single" w:sz="8" w:space="0" w:color="FFFFFF" w:themeColor="background1"/>
              <w:right w:val="nil"/>
            </w:tcBorders>
          </w:tcPr>
          <w:p w14:paraId="5168CCB6"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0B7CF7">
              <w:rPr>
                <w:rFonts w:eastAsia="Verdana" w:cs="Calibri"/>
                <w:sz w:val="20"/>
                <w:szCs w:val="22"/>
                <w:lang w:val="sq-AL" w:bidi="sq-AL"/>
              </w:rPr>
              <w:t>ISH0</w:t>
            </w:r>
          </w:p>
        </w:tc>
        <w:tc>
          <w:tcPr>
            <w:tcW w:w="623" w:type="pct"/>
            <w:tcBorders>
              <w:top w:val="single" w:sz="8" w:space="0" w:color="FFFFFF" w:themeColor="background1"/>
              <w:left w:val="nil"/>
              <w:bottom w:val="single" w:sz="8" w:space="0" w:color="FFFFFF" w:themeColor="background1"/>
              <w:right w:val="nil"/>
            </w:tcBorders>
          </w:tcPr>
          <w:p w14:paraId="3C824B2B"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0B7CF7">
              <w:rPr>
                <w:rFonts w:eastAsia="Verdana" w:cs="Calibri"/>
                <w:sz w:val="20"/>
                <w:szCs w:val="22"/>
                <w:lang w:val="sq-AL" w:bidi="sq-AL"/>
              </w:rPr>
              <w:t>351413</w:t>
            </w:r>
          </w:p>
        </w:tc>
        <w:tc>
          <w:tcPr>
            <w:tcW w:w="394" w:type="pct"/>
            <w:tcBorders>
              <w:top w:val="single" w:sz="8" w:space="0" w:color="FFFFFF" w:themeColor="background1"/>
              <w:left w:val="nil"/>
              <w:bottom w:val="single" w:sz="8" w:space="0" w:color="FFFFFF" w:themeColor="background1"/>
              <w:right w:val="nil"/>
            </w:tcBorders>
          </w:tcPr>
          <w:p w14:paraId="6D8A7D6C"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0B7CF7">
              <w:rPr>
                <w:rFonts w:eastAsia="Verdana" w:cs="Calibri"/>
                <w:sz w:val="20"/>
                <w:szCs w:val="22"/>
                <w:lang w:val="sq-AL" w:bidi="sq-AL"/>
              </w:rPr>
              <w:t>&lt;200</w:t>
            </w:r>
          </w:p>
        </w:tc>
        <w:tc>
          <w:tcPr>
            <w:tcW w:w="249" w:type="pct"/>
            <w:tcBorders>
              <w:top w:val="single" w:sz="8" w:space="0" w:color="FFFFFF" w:themeColor="background1"/>
              <w:left w:val="nil"/>
              <w:bottom w:val="single" w:sz="8" w:space="0" w:color="FFFFFF" w:themeColor="background1"/>
              <w:right w:val="nil"/>
            </w:tcBorders>
          </w:tcPr>
          <w:p w14:paraId="74FA790A"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0B7CF7">
              <w:rPr>
                <w:rFonts w:eastAsia="Verdana" w:cs="Calibri"/>
                <w:sz w:val="20"/>
                <w:szCs w:val="22"/>
                <w:lang w:val="sq-AL" w:bidi="sq-AL"/>
              </w:rPr>
              <w:t>693</w:t>
            </w:r>
          </w:p>
        </w:tc>
        <w:tc>
          <w:tcPr>
            <w:tcW w:w="630" w:type="pct"/>
            <w:tcBorders>
              <w:top w:val="single" w:sz="8" w:space="0" w:color="FFFFFF" w:themeColor="background1"/>
              <w:left w:val="nil"/>
              <w:bottom w:val="single" w:sz="8" w:space="0" w:color="FFFFFF" w:themeColor="background1"/>
              <w:right w:val="nil"/>
            </w:tcBorders>
          </w:tcPr>
          <w:p w14:paraId="4802688C"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0B7CF7">
              <w:rPr>
                <w:rFonts w:eastAsia="Verdana" w:cs="Calibri"/>
                <w:sz w:val="20"/>
                <w:szCs w:val="22"/>
                <w:lang w:val="sq-AL" w:bidi="sq-AL"/>
              </w:rPr>
              <w:t>Organik + Silicor</w:t>
            </w:r>
          </w:p>
        </w:tc>
        <w:tc>
          <w:tcPr>
            <w:tcW w:w="452" w:type="pct"/>
            <w:tcBorders>
              <w:top w:val="single" w:sz="8" w:space="0" w:color="FFFFFF" w:themeColor="background1"/>
              <w:left w:val="nil"/>
              <w:bottom w:val="single" w:sz="8" w:space="0" w:color="FFFFFF" w:themeColor="background1"/>
              <w:right w:val="nil"/>
            </w:tcBorders>
          </w:tcPr>
          <w:p w14:paraId="1F719CB3"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0B7CF7">
              <w:rPr>
                <w:rFonts w:eastAsia="Verdana" w:cs="Calibri"/>
                <w:sz w:val="20"/>
                <w:szCs w:val="22"/>
                <w:lang w:val="sq-AL" w:bidi="sq-AL"/>
              </w:rPr>
              <w:t>R-06b</w:t>
            </w:r>
          </w:p>
        </w:tc>
        <w:tc>
          <w:tcPr>
            <w:tcW w:w="306" w:type="pct"/>
            <w:tcBorders>
              <w:top w:val="single" w:sz="8" w:space="0" w:color="FFFFFF" w:themeColor="background1"/>
              <w:left w:val="nil"/>
              <w:bottom w:val="single" w:sz="8" w:space="0" w:color="FFFFFF" w:themeColor="background1"/>
              <w:right w:val="nil"/>
            </w:tcBorders>
          </w:tcPr>
          <w:p w14:paraId="649550B3"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0B7CF7">
              <w:rPr>
                <w:rFonts w:eastAsia="Verdana" w:cs="Calibri"/>
                <w:sz w:val="20"/>
                <w:szCs w:val="22"/>
                <w:lang w:val="sq-AL" w:bidi="sq-AL"/>
              </w:rPr>
              <w:t>Natural</w:t>
            </w:r>
          </w:p>
        </w:tc>
        <w:tc>
          <w:tcPr>
            <w:tcW w:w="358" w:type="pct"/>
            <w:tcBorders>
              <w:top w:val="single" w:sz="8" w:space="0" w:color="FFFFFF" w:themeColor="background1"/>
              <w:left w:val="nil"/>
              <w:bottom w:val="single" w:sz="8" w:space="0" w:color="FFFFFF" w:themeColor="background1"/>
              <w:right w:val="nil"/>
            </w:tcBorders>
          </w:tcPr>
          <w:p w14:paraId="4F45BC6B"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0B7CF7">
              <w:rPr>
                <w:rFonts w:eastAsia="Verdana" w:cs="Calibri"/>
                <w:sz w:val="20"/>
                <w:szCs w:val="22"/>
                <w:lang w:val="sq-AL" w:bidi="sq-AL"/>
              </w:rPr>
              <w:t>23.8</w:t>
            </w:r>
          </w:p>
        </w:tc>
        <w:tc>
          <w:tcPr>
            <w:tcW w:w="355" w:type="pct"/>
            <w:tcBorders>
              <w:top w:val="single" w:sz="8" w:space="0" w:color="FFFFFF" w:themeColor="background1"/>
              <w:left w:val="nil"/>
              <w:bottom w:val="single" w:sz="8" w:space="0" w:color="FFFFFF" w:themeColor="background1"/>
              <w:right w:val="single" w:sz="24" w:space="0" w:color="FFFFFF" w:themeColor="background1"/>
            </w:tcBorders>
          </w:tcPr>
          <w:p w14:paraId="415A2319"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0B7CF7">
              <w:rPr>
                <w:rFonts w:eastAsia="Verdana" w:cs="Calibri"/>
                <w:sz w:val="20"/>
                <w:szCs w:val="22"/>
                <w:lang w:val="sq-AL" w:bidi="sq-AL"/>
              </w:rPr>
              <w:t>21</w:t>
            </w:r>
          </w:p>
        </w:tc>
        <w:tc>
          <w:tcPr>
            <w:tcW w:w="247" w:type="pct"/>
            <w:tcBorders>
              <w:left w:val="single" w:sz="24" w:space="0" w:color="FFFFFF" w:themeColor="background1"/>
            </w:tcBorders>
          </w:tcPr>
          <w:p w14:paraId="3A0141D6"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2"/>
              </w:rPr>
            </w:pPr>
            <w:r w:rsidRPr="000B7CF7">
              <w:rPr>
                <w:rFonts w:eastAsia="Verdana" w:cs="Calibri"/>
                <w:color w:val="000000" w:themeColor="text1"/>
                <w:sz w:val="20"/>
                <w:szCs w:val="22"/>
                <w:lang w:val="sq-AL" w:bidi="sq-AL"/>
              </w:rPr>
              <w:t>33.53</w:t>
            </w:r>
          </w:p>
        </w:tc>
        <w:tc>
          <w:tcPr>
            <w:tcW w:w="247" w:type="pct"/>
          </w:tcPr>
          <w:p w14:paraId="5D477AB8"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2"/>
              </w:rPr>
            </w:pPr>
            <w:r w:rsidRPr="000B7CF7">
              <w:rPr>
                <w:rFonts w:eastAsia="Verdana" w:cs="Calibri"/>
                <w:color w:val="000000" w:themeColor="text1"/>
                <w:sz w:val="20"/>
                <w:szCs w:val="22"/>
                <w:lang w:val="sq-AL" w:bidi="sq-AL"/>
              </w:rPr>
              <w:t>15.97</w:t>
            </w:r>
          </w:p>
        </w:tc>
        <w:tc>
          <w:tcPr>
            <w:tcW w:w="208" w:type="pct"/>
          </w:tcPr>
          <w:p w14:paraId="1A3BC5BB"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2"/>
              </w:rPr>
            </w:pPr>
            <w:r w:rsidRPr="000B7CF7">
              <w:rPr>
                <w:rFonts w:eastAsia="Verdana" w:cs="Calibri"/>
                <w:color w:val="000000" w:themeColor="text1"/>
                <w:sz w:val="20"/>
                <w:szCs w:val="22"/>
                <w:lang w:val="sq-AL" w:bidi="sq-AL"/>
              </w:rPr>
              <w:t>7.61</w:t>
            </w:r>
          </w:p>
        </w:tc>
        <w:tc>
          <w:tcPr>
            <w:tcW w:w="208" w:type="pct"/>
          </w:tcPr>
          <w:p w14:paraId="021D4518"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2"/>
              </w:rPr>
            </w:pPr>
            <w:r w:rsidRPr="000B7CF7">
              <w:rPr>
                <w:rFonts w:eastAsia="Verdana" w:cs="Calibri"/>
                <w:color w:val="000000" w:themeColor="text1"/>
                <w:sz w:val="20"/>
                <w:szCs w:val="22"/>
                <w:lang w:val="sq-AL" w:bidi="sq-AL"/>
              </w:rPr>
              <w:t>0.48</w:t>
            </w:r>
          </w:p>
        </w:tc>
      </w:tr>
      <w:tr w:rsidR="00E87B68" w:rsidRPr="000B7CF7" w14:paraId="78AD08D1" w14:textId="77777777" w:rsidTr="00BB255A">
        <w:trPr>
          <w:cnfStyle w:val="000000100000" w:firstRow="0" w:lastRow="0" w:firstColumn="0" w:lastColumn="0" w:oddVBand="0" w:evenVBand="0" w:oddHBand="1" w:evenHBand="0" w:firstRowFirstColumn="0" w:firstRowLastColumn="0" w:lastRowFirstColumn="0" w:lastRowLastColumn="0"/>
          <w:trHeight w:hRule="exact" w:val="365"/>
        </w:trPr>
        <w:tc>
          <w:tcPr>
            <w:cnfStyle w:val="001000000000" w:firstRow="0" w:lastRow="0" w:firstColumn="1" w:lastColumn="0" w:oddVBand="0" w:evenVBand="0" w:oddHBand="0" w:evenHBand="0" w:firstRowFirstColumn="0" w:firstRowLastColumn="0" w:lastRowFirstColumn="0" w:lastRowLastColumn="0"/>
            <w:tcW w:w="312" w:type="pct"/>
          </w:tcPr>
          <w:p w14:paraId="1A932015" w14:textId="77777777" w:rsidR="00E87B68" w:rsidRPr="000B7CF7" w:rsidRDefault="00E87B68" w:rsidP="00BB255A">
            <w:pPr>
              <w:jc w:val="center"/>
              <w:rPr>
                <w:rFonts w:cs="Calibri"/>
                <w:b w:val="0"/>
                <w:sz w:val="20"/>
                <w:szCs w:val="22"/>
              </w:rPr>
            </w:pPr>
            <w:r w:rsidRPr="000B7CF7">
              <w:rPr>
                <w:rFonts w:eastAsia="Verdana" w:cs="Calibri"/>
                <w:b w:val="0"/>
                <w:sz w:val="20"/>
                <w:szCs w:val="22"/>
                <w:lang w:val="sq-AL" w:bidi="sq-AL"/>
              </w:rPr>
              <w:t>Zezë</w:t>
            </w:r>
          </w:p>
        </w:tc>
        <w:tc>
          <w:tcPr>
            <w:tcW w:w="411" w:type="pct"/>
            <w:tcBorders>
              <w:left w:val="single" w:sz="24" w:space="0" w:color="FFFFFF" w:themeColor="background1"/>
              <w:right w:val="nil"/>
            </w:tcBorders>
          </w:tcPr>
          <w:p w14:paraId="19429043"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ISH0</w:t>
            </w:r>
          </w:p>
        </w:tc>
        <w:tc>
          <w:tcPr>
            <w:tcW w:w="623" w:type="pct"/>
            <w:tcBorders>
              <w:left w:val="nil"/>
              <w:right w:val="nil"/>
            </w:tcBorders>
          </w:tcPr>
          <w:p w14:paraId="29A50A85"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351421</w:t>
            </w:r>
          </w:p>
        </w:tc>
        <w:tc>
          <w:tcPr>
            <w:tcW w:w="394" w:type="pct"/>
            <w:tcBorders>
              <w:left w:val="nil"/>
              <w:right w:val="nil"/>
            </w:tcBorders>
          </w:tcPr>
          <w:p w14:paraId="3B91624A"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&lt;200</w:t>
            </w:r>
          </w:p>
        </w:tc>
        <w:tc>
          <w:tcPr>
            <w:tcW w:w="249" w:type="pct"/>
            <w:tcBorders>
              <w:left w:val="nil"/>
              <w:right w:val="nil"/>
            </w:tcBorders>
          </w:tcPr>
          <w:p w14:paraId="53747FC8"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100</w:t>
            </w:r>
          </w:p>
        </w:tc>
        <w:tc>
          <w:tcPr>
            <w:tcW w:w="630" w:type="pct"/>
            <w:tcBorders>
              <w:left w:val="nil"/>
              <w:right w:val="nil"/>
            </w:tcBorders>
          </w:tcPr>
          <w:p w14:paraId="3756FFC3"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Gëlqeror + Përzier</w:t>
            </w:r>
          </w:p>
        </w:tc>
        <w:tc>
          <w:tcPr>
            <w:tcW w:w="452" w:type="pct"/>
            <w:tcBorders>
              <w:left w:val="nil"/>
              <w:right w:val="nil"/>
            </w:tcBorders>
          </w:tcPr>
          <w:p w14:paraId="1F9EA918"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R-04</w:t>
            </w:r>
          </w:p>
        </w:tc>
        <w:tc>
          <w:tcPr>
            <w:tcW w:w="306" w:type="pct"/>
            <w:tcBorders>
              <w:left w:val="nil"/>
              <w:right w:val="nil"/>
            </w:tcBorders>
          </w:tcPr>
          <w:p w14:paraId="24C9BB9D"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Natural</w:t>
            </w:r>
          </w:p>
        </w:tc>
        <w:tc>
          <w:tcPr>
            <w:tcW w:w="358" w:type="pct"/>
            <w:tcBorders>
              <w:left w:val="nil"/>
              <w:right w:val="nil"/>
            </w:tcBorders>
          </w:tcPr>
          <w:p w14:paraId="6A2F2ADB"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4.1</w:t>
            </w:r>
          </w:p>
        </w:tc>
        <w:tc>
          <w:tcPr>
            <w:tcW w:w="355" w:type="pct"/>
            <w:tcBorders>
              <w:left w:val="nil"/>
              <w:right w:val="single" w:sz="24" w:space="0" w:color="FFFFFF" w:themeColor="background1"/>
            </w:tcBorders>
          </w:tcPr>
          <w:p w14:paraId="2E8C15EF"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11</w:t>
            </w:r>
          </w:p>
        </w:tc>
        <w:tc>
          <w:tcPr>
            <w:tcW w:w="247" w:type="pct"/>
            <w:tcBorders>
              <w:left w:val="single" w:sz="24" w:space="0" w:color="FFFFFF" w:themeColor="background1"/>
            </w:tcBorders>
          </w:tcPr>
          <w:p w14:paraId="4F324DC3"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color w:val="000000" w:themeColor="text1"/>
                <w:sz w:val="20"/>
                <w:szCs w:val="22"/>
              </w:rPr>
            </w:pPr>
            <w:r w:rsidRPr="000B7CF7">
              <w:rPr>
                <w:rFonts w:eastAsia="Verdana" w:cs="Calibri"/>
                <w:color w:val="000000" w:themeColor="text1"/>
                <w:sz w:val="20"/>
                <w:szCs w:val="22"/>
                <w:lang w:val="sq-AL" w:bidi="sq-AL"/>
              </w:rPr>
              <w:t>5.48</w:t>
            </w:r>
          </w:p>
        </w:tc>
        <w:tc>
          <w:tcPr>
            <w:tcW w:w="247" w:type="pct"/>
          </w:tcPr>
          <w:p w14:paraId="57DE06CF"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color w:val="000000" w:themeColor="text1"/>
                <w:sz w:val="20"/>
                <w:szCs w:val="22"/>
              </w:rPr>
            </w:pPr>
            <w:r w:rsidRPr="000B7CF7">
              <w:rPr>
                <w:rFonts w:eastAsia="Verdana" w:cs="Calibri"/>
                <w:color w:val="000000" w:themeColor="text1"/>
                <w:sz w:val="20"/>
                <w:szCs w:val="22"/>
                <w:lang w:val="sq-AL" w:bidi="sq-AL"/>
              </w:rPr>
              <w:t>1.88</w:t>
            </w:r>
          </w:p>
        </w:tc>
        <w:tc>
          <w:tcPr>
            <w:tcW w:w="208" w:type="pct"/>
          </w:tcPr>
          <w:p w14:paraId="7BB80C49"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color w:val="000000" w:themeColor="text1"/>
                <w:sz w:val="20"/>
                <w:szCs w:val="22"/>
              </w:rPr>
            </w:pPr>
            <w:r w:rsidRPr="000B7CF7">
              <w:rPr>
                <w:rFonts w:eastAsia="Verdana" w:cs="Calibri"/>
                <w:color w:val="000000" w:themeColor="text1"/>
                <w:sz w:val="20"/>
                <w:szCs w:val="22"/>
                <w:lang w:val="sq-AL" w:bidi="sq-AL"/>
              </w:rPr>
              <w:t>0.72</w:t>
            </w:r>
          </w:p>
        </w:tc>
        <w:tc>
          <w:tcPr>
            <w:tcW w:w="208" w:type="pct"/>
          </w:tcPr>
          <w:p w14:paraId="5EBC4B99"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color w:val="000000" w:themeColor="text1"/>
                <w:sz w:val="20"/>
                <w:szCs w:val="22"/>
              </w:rPr>
            </w:pPr>
            <w:r w:rsidRPr="000B7CF7">
              <w:rPr>
                <w:rFonts w:eastAsia="Verdana" w:cs="Calibri"/>
                <w:color w:val="000000" w:themeColor="text1"/>
                <w:sz w:val="20"/>
                <w:szCs w:val="22"/>
                <w:lang w:val="sq-AL" w:bidi="sq-AL"/>
              </w:rPr>
              <w:t>0.38</w:t>
            </w:r>
          </w:p>
        </w:tc>
      </w:tr>
      <w:tr w:rsidR="00E87B68" w:rsidRPr="000B7CF7" w14:paraId="5C4BDDCF" w14:textId="77777777" w:rsidTr="00BB255A">
        <w:trPr>
          <w:trHeight w:hRule="exact" w:val="365"/>
        </w:trPr>
        <w:tc>
          <w:tcPr>
            <w:cnfStyle w:val="001000000000" w:firstRow="0" w:lastRow="0" w:firstColumn="1" w:lastColumn="0" w:oddVBand="0" w:evenVBand="0" w:oddHBand="0" w:evenHBand="0" w:firstRowFirstColumn="0" w:firstRowLastColumn="0" w:lastRowFirstColumn="0" w:lastRowLastColumn="0"/>
            <w:tcW w:w="312" w:type="pct"/>
          </w:tcPr>
          <w:p w14:paraId="21382AC5" w14:textId="77777777" w:rsidR="00E87B68" w:rsidRPr="000B7CF7" w:rsidRDefault="00E87B68" w:rsidP="00BB255A">
            <w:pPr>
              <w:jc w:val="center"/>
              <w:rPr>
                <w:rFonts w:cs="Calibri"/>
                <w:b w:val="0"/>
                <w:sz w:val="20"/>
                <w:szCs w:val="22"/>
              </w:rPr>
            </w:pPr>
            <w:r w:rsidRPr="000B7CF7">
              <w:rPr>
                <w:rFonts w:eastAsia="Verdana" w:cs="Calibri"/>
                <w:b w:val="0"/>
                <w:sz w:val="20"/>
                <w:szCs w:val="22"/>
                <w:lang w:val="sq-AL" w:bidi="sq-AL"/>
              </w:rPr>
              <w:t>Zezë</w:t>
            </w:r>
          </w:p>
        </w:tc>
        <w:tc>
          <w:tcPr>
            <w:tcW w:w="411" w:type="pct"/>
            <w:tcBorders>
              <w:top w:val="single" w:sz="8" w:space="0" w:color="FFFFFF" w:themeColor="background1"/>
              <w:left w:val="single" w:sz="24" w:space="0" w:color="FFFFFF" w:themeColor="background1"/>
              <w:bottom w:val="single" w:sz="8" w:space="0" w:color="FFFFFF" w:themeColor="background1"/>
              <w:right w:val="nil"/>
            </w:tcBorders>
          </w:tcPr>
          <w:p w14:paraId="02CD9053"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0B7CF7">
              <w:rPr>
                <w:rFonts w:eastAsia="Verdana" w:cs="Calibri"/>
                <w:sz w:val="20"/>
                <w:szCs w:val="22"/>
                <w:lang w:val="sq-AL" w:bidi="sq-AL"/>
              </w:rPr>
              <w:t>ISH0</w:t>
            </w:r>
          </w:p>
        </w:tc>
        <w:tc>
          <w:tcPr>
            <w:tcW w:w="623" w:type="pct"/>
            <w:tcBorders>
              <w:top w:val="single" w:sz="8" w:space="0" w:color="FFFFFF" w:themeColor="background1"/>
              <w:left w:val="nil"/>
              <w:bottom w:val="single" w:sz="8" w:space="0" w:color="FFFFFF" w:themeColor="background1"/>
              <w:right w:val="nil"/>
            </w:tcBorders>
          </w:tcPr>
          <w:p w14:paraId="232681F1"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0B7CF7">
              <w:rPr>
                <w:rFonts w:eastAsia="Verdana" w:cs="Calibri"/>
                <w:sz w:val="20"/>
                <w:szCs w:val="22"/>
                <w:lang w:val="sq-AL" w:bidi="sq-AL"/>
              </w:rPr>
              <w:t>351422</w:t>
            </w:r>
          </w:p>
        </w:tc>
        <w:tc>
          <w:tcPr>
            <w:tcW w:w="394" w:type="pct"/>
            <w:tcBorders>
              <w:top w:val="single" w:sz="8" w:space="0" w:color="FFFFFF" w:themeColor="background1"/>
              <w:left w:val="nil"/>
              <w:bottom w:val="single" w:sz="8" w:space="0" w:color="FFFFFF" w:themeColor="background1"/>
              <w:right w:val="nil"/>
            </w:tcBorders>
          </w:tcPr>
          <w:p w14:paraId="1753C077"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0B7CF7">
              <w:rPr>
                <w:rFonts w:eastAsia="Verdana" w:cs="Calibri"/>
                <w:sz w:val="20"/>
                <w:szCs w:val="22"/>
                <w:lang w:val="sq-AL" w:bidi="sq-AL"/>
              </w:rPr>
              <w:t>&lt;200</w:t>
            </w:r>
          </w:p>
        </w:tc>
        <w:tc>
          <w:tcPr>
            <w:tcW w:w="249" w:type="pct"/>
            <w:tcBorders>
              <w:top w:val="single" w:sz="8" w:space="0" w:color="FFFFFF" w:themeColor="background1"/>
              <w:left w:val="nil"/>
              <w:bottom w:val="single" w:sz="8" w:space="0" w:color="FFFFFF" w:themeColor="background1"/>
              <w:right w:val="nil"/>
            </w:tcBorders>
          </w:tcPr>
          <w:p w14:paraId="030B4B68"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0B7CF7">
              <w:rPr>
                <w:rFonts w:eastAsia="Verdana" w:cs="Calibri"/>
                <w:sz w:val="20"/>
                <w:szCs w:val="22"/>
                <w:lang w:val="sq-AL" w:bidi="sq-AL"/>
              </w:rPr>
              <w:t>28</w:t>
            </w:r>
          </w:p>
        </w:tc>
        <w:tc>
          <w:tcPr>
            <w:tcW w:w="630" w:type="pct"/>
            <w:tcBorders>
              <w:top w:val="single" w:sz="8" w:space="0" w:color="FFFFFF" w:themeColor="background1"/>
              <w:left w:val="nil"/>
              <w:bottom w:val="single" w:sz="8" w:space="0" w:color="FFFFFF" w:themeColor="background1"/>
              <w:right w:val="nil"/>
            </w:tcBorders>
          </w:tcPr>
          <w:p w14:paraId="635894C5"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0B7CF7">
              <w:rPr>
                <w:rFonts w:eastAsia="Verdana" w:cs="Calibri"/>
                <w:sz w:val="20"/>
                <w:szCs w:val="22"/>
                <w:lang w:val="sq-AL" w:bidi="sq-AL"/>
              </w:rPr>
              <w:t>Gëlqeror + Përzier</w:t>
            </w:r>
          </w:p>
        </w:tc>
        <w:tc>
          <w:tcPr>
            <w:tcW w:w="452" w:type="pct"/>
            <w:tcBorders>
              <w:top w:val="single" w:sz="8" w:space="0" w:color="FFFFFF" w:themeColor="background1"/>
              <w:left w:val="nil"/>
              <w:bottom w:val="single" w:sz="8" w:space="0" w:color="FFFFFF" w:themeColor="background1"/>
              <w:right w:val="nil"/>
            </w:tcBorders>
          </w:tcPr>
          <w:p w14:paraId="5850280D"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0B7CF7">
              <w:rPr>
                <w:rFonts w:eastAsia="Verdana" w:cs="Calibri"/>
                <w:sz w:val="20"/>
                <w:szCs w:val="22"/>
                <w:lang w:val="sq-AL" w:bidi="sq-AL"/>
              </w:rPr>
              <w:t>R-05</w:t>
            </w:r>
          </w:p>
        </w:tc>
        <w:tc>
          <w:tcPr>
            <w:tcW w:w="306" w:type="pct"/>
            <w:tcBorders>
              <w:top w:val="single" w:sz="8" w:space="0" w:color="FFFFFF" w:themeColor="background1"/>
              <w:left w:val="nil"/>
              <w:bottom w:val="single" w:sz="8" w:space="0" w:color="FFFFFF" w:themeColor="background1"/>
              <w:right w:val="nil"/>
            </w:tcBorders>
          </w:tcPr>
          <w:p w14:paraId="161D6D71"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0B7CF7">
              <w:rPr>
                <w:rFonts w:eastAsia="Verdana" w:cs="Calibri"/>
                <w:sz w:val="20"/>
                <w:szCs w:val="22"/>
                <w:lang w:val="sq-AL" w:bidi="sq-AL"/>
              </w:rPr>
              <w:t>Natural</w:t>
            </w:r>
          </w:p>
        </w:tc>
        <w:tc>
          <w:tcPr>
            <w:tcW w:w="358" w:type="pct"/>
            <w:tcBorders>
              <w:top w:val="single" w:sz="8" w:space="0" w:color="FFFFFF" w:themeColor="background1"/>
              <w:left w:val="nil"/>
              <w:bottom w:val="single" w:sz="8" w:space="0" w:color="FFFFFF" w:themeColor="background1"/>
              <w:right w:val="nil"/>
            </w:tcBorders>
          </w:tcPr>
          <w:p w14:paraId="01FC3F0D"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0B7CF7">
              <w:rPr>
                <w:rFonts w:eastAsia="Verdana" w:cs="Calibri"/>
                <w:sz w:val="20"/>
                <w:szCs w:val="22"/>
                <w:lang w:val="sq-AL" w:bidi="sq-AL"/>
              </w:rPr>
              <w:t>17.5</w:t>
            </w:r>
          </w:p>
        </w:tc>
        <w:tc>
          <w:tcPr>
            <w:tcW w:w="355" w:type="pct"/>
            <w:tcBorders>
              <w:top w:val="single" w:sz="8" w:space="0" w:color="FFFFFF" w:themeColor="background1"/>
              <w:left w:val="nil"/>
              <w:bottom w:val="single" w:sz="8" w:space="0" w:color="FFFFFF" w:themeColor="background1"/>
              <w:right w:val="single" w:sz="24" w:space="0" w:color="FFFFFF" w:themeColor="background1"/>
            </w:tcBorders>
          </w:tcPr>
          <w:p w14:paraId="450B95A3"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0B7CF7">
              <w:rPr>
                <w:rFonts w:eastAsia="Verdana" w:cs="Calibri"/>
                <w:sz w:val="20"/>
                <w:szCs w:val="22"/>
                <w:lang w:val="sq-AL" w:bidi="sq-AL"/>
              </w:rPr>
              <w:t>7</w:t>
            </w:r>
          </w:p>
        </w:tc>
        <w:tc>
          <w:tcPr>
            <w:tcW w:w="247" w:type="pct"/>
            <w:tcBorders>
              <w:left w:val="single" w:sz="24" w:space="0" w:color="FFFFFF" w:themeColor="background1"/>
            </w:tcBorders>
          </w:tcPr>
          <w:p w14:paraId="687865BB"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2"/>
              </w:rPr>
            </w:pPr>
            <w:r w:rsidRPr="000B7CF7">
              <w:rPr>
                <w:rFonts w:eastAsia="Verdana" w:cs="Calibri"/>
                <w:color w:val="000000" w:themeColor="text1"/>
                <w:sz w:val="20"/>
                <w:szCs w:val="22"/>
                <w:lang w:val="sq-AL" w:bidi="sq-AL"/>
              </w:rPr>
              <w:t>1.53</w:t>
            </w:r>
          </w:p>
        </w:tc>
        <w:tc>
          <w:tcPr>
            <w:tcW w:w="247" w:type="pct"/>
          </w:tcPr>
          <w:p w14:paraId="6DE3ADC4"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2"/>
              </w:rPr>
            </w:pPr>
            <w:r w:rsidRPr="000B7CF7">
              <w:rPr>
                <w:rFonts w:eastAsia="Verdana" w:cs="Calibri"/>
                <w:color w:val="000000" w:themeColor="text1"/>
                <w:sz w:val="20"/>
                <w:szCs w:val="22"/>
                <w:lang w:val="sq-AL" w:bidi="sq-AL"/>
              </w:rPr>
              <w:t>0.53</w:t>
            </w:r>
          </w:p>
        </w:tc>
        <w:tc>
          <w:tcPr>
            <w:tcW w:w="208" w:type="pct"/>
          </w:tcPr>
          <w:p w14:paraId="528E3B8D"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2"/>
              </w:rPr>
            </w:pPr>
            <w:r w:rsidRPr="000B7CF7">
              <w:rPr>
                <w:rFonts w:eastAsia="Verdana" w:cs="Calibri"/>
                <w:color w:val="000000" w:themeColor="text1"/>
                <w:sz w:val="20"/>
                <w:szCs w:val="22"/>
                <w:lang w:val="sq-AL" w:bidi="sq-AL"/>
              </w:rPr>
              <w:t>0.20</w:t>
            </w:r>
          </w:p>
        </w:tc>
        <w:tc>
          <w:tcPr>
            <w:tcW w:w="208" w:type="pct"/>
          </w:tcPr>
          <w:p w14:paraId="358F7A19"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2"/>
              </w:rPr>
            </w:pPr>
            <w:r w:rsidRPr="000B7CF7">
              <w:rPr>
                <w:rFonts w:eastAsia="Verdana" w:cs="Calibri"/>
                <w:color w:val="000000" w:themeColor="text1"/>
                <w:sz w:val="20"/>
                <w:szCs w:val="22"/>
                <w:lang w:val="sq-AL" w:bidi="sq-AL"/>
              </w:rPr>
              <w:t>0.38</w:t>
            </w:r>
          </w:p>
        </w:tc>
      </w:tr>
      <w:tr w:rsidR="00E87B68" w:rsidRPr="000B7CF7" w14:paraId="1BD028D4" w14:textId="77777777" w:rsidTr="00BB255A">
        <w:trPr>
          <w:cnfStyle w:val="000000100000" w:firstRow="0" w:lastRow="0" w:firstColumn="0" w:lastColumn="0" w:oddVBand="0" w:evenVBand="0" w:oddHBand="1" w:evenHBand="0" w:firstRowFirstColumn="0" w:firstRowLastColumn="0" w:lastRowFirstColumn="0" w:lastRowLastColumn="0"/>
          <w:trHeight w:hRule="exact" w:val="365"/>
        </w:trPr>
        <w:tc>
          <w:tcPr>
            <w:cnfStyle w:val="001000000000" w:firstRow="0" w:lastRow="0" w:firstColumn="1" w:lastColumn="0" w:oddVBand="0" w:evenVBand="0" w:oddHBand="0" w:evenHBand="0" w:firstRowFirstColumn="0" w:firstRowLastColumn="0" w:lastRowFirstColumn="0" w:lastRowLastColumn="0"/>
            <w:tcW w:w="312" w:type="pct"/>
          </w:tcPr>
          <w:p w14:paraId="65892809" w14:textId="77777777" w:rsidR="00E87B68" w:rsidRPr="000B7CF7" w:rsidRDefault="00E87B68" w:rsidP="00BB255A">
            <w:pPr>
              <w:jc w:val="center"/>
              <w:rPr>
                <w:rFonts w:cs="Calibri"/>
                <w:b w:val="0"/>
                <w:sz w:val="20"/>
                <w:szCs w:val="22"/>
              </w:rPr>
            </w:pPr>
            <w:r w:rsidRPr="000B7CF7">
              <w:rPr>
                <w:rFonts w:eastAsia="Verdana" w:cs="Calibri"/>
                <w:b w:val="0"/>
                <w:sz w:val="20"/>
                <w:szCs w:val="22"/>
                <w:lang w:val="sq-AL" w:bidi="sq-AL"/>
              </w:rPr>
              <w:t>Zezë</w:t>
            </w:r>
          </w:p>
        </w:tc>
        <w:tc>
          <w:tcPr>
            <w:tcW w:w="411" w:type="pct"/>
            <w:tcBorders>
              <w:left w:val="single" w:sz="24" w:space="0" w:color="FFFFFF" w:themeColor="background1"/>
              <w:right w:val="nil"/>
            </w:tcBorders>
          </w:tcPr>
          <w:p w14:paraId="59D1D94E"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ISH0</w:t>
            </w:r>
          </w:p>
        </w:tc>
        <w:tc>
          <w:tcPr>
            <w:tcW w:w="623" w:type="pct"/>
            <w:tcBorders>
              <w:left w:val="nil"/>
              <w:right w:val="nil"/>
            </w:tcBorders>
          </w:tcPr>
          <w:p w14:paraId="628A5EB9"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351423</w:t>
            </w:r>
          </w:p>
        </w:tc>
        <w:tc>
          <w:tcPr>
            <w:tcW w:w="394" w:type="pct"/>
            <w:tcBorders>
              <w:left w:val="nil"/>
              <w:right w:val="nil"/>
            </w:tcBorders>
          </w:tcPr>
          <w:p w14:paraId="7160D3CB"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&lt;200</w:t>
            </w:r>
          </w:p>
        </w:tc>
        <w:tc>
          <w:tcPr>
            <w:tcW w:w="249" w:type="pct"/>
            <w:tcBorders>
              <w:left w:val="nil"/>
              <w:right w:val="nil"/>
            </w:tcBorders>
          </w:tcPr>
          <w:p w14:paraId="2AAA04DD"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65.5</w:t>
            </w:r>
          </w:p>
        </w:tc>
        <w:tc>
          <w:tcPr>
            <w:tcW w:w="630" w:type="pct"/>
            <w:tcBorders>
              <w:left w:val="nil"/>
              <w:right w:val="nil"/>
            </w:tcBorders>
          </w:tcPr>
          <w:p w14:paraId="57895E56"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Gëlqeror + Përzier</w:t>
            </w:r>
          </w:p>
        </w:tc>
        <w:tc>
          <w:tcPr>
            <w:tcW w:w="452" w:type="pct"/>
            <w:tcBorders>
              <w:left w:val="nil"/>
              <w:right w:val="nil"/>
            </w:tcBorders>
          </w:tcPr>
          <w:p w14:paraId="4BF4F118"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R-05</w:t>
            </w:r>
          </w:p>
        </w:tc>
        <w:tc>
          <w:tcPr>
            <w:tcW w:w="306" w:type="pct"/>
            <w:tcBorders>
              <w:left w:val="nil"/>
              <w:right w:val="nil"/>
            </w:tcBorders>
          </w:tcPr>
          <w:p w14:paraId="0ED1F61F"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Natural</w:t>
            </w:r>
          </w:p>
        </w:tc>
        <w:tc>
          <w:tcPr>
            <w:tcW w:w="358" w:type="pct"/>
            <w:tcBorders>
              <w:left w:val="nil"/>
              <w:right w:val="nil"/>
            </w:tcBorders>
          </w:tcPr>
          <w:p w14:paraId="27DBB2EB"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7.1</w:t>
            </w:r>
          </w:p>
        </w:tc>
        <w:tc>
          <w:tcPr>
            <w:tcW w:w="355" w:type="pct"/>
            <w:tcBorders>
              <w:left w:val="nil"/>
              <w:right w:val="single" w:sz="24" w:space="0" w:color="FFFFFF" w:themeColor="background1"/>
            </w:tcBorders>
          </w:tcPr>
          <w:p w14:paraId="326BA8EE"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28</w:t>
            </w:r>
          </w:p>
        </w:tc>
        <w:tc>
          <w:tcPr>
            <w:tcW w:w="247" w:type="pct"/>
            <w:tcBorders>
              <w:left w:val="single" w:sz="24" w:space="0" w:color="FFFFFF" w:themeColor="background1"/>
            </w:tcBorders>
          </w:tcPr>
          <w:p w14:paraId="673C77D8"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color w:val="000000" w:themeColor="text1"/>
                <w:sz w:val="20"/>
                <w:szCs w:val="22"/>
              </w:rPr>
            </w:pPr>
            <w:r w:rsidRPr="000B7CF7">
              <w:rPr>
                <w:rFonts w:eastAsia="Verdana" w:cs="Calibri"/>
                <w:color w:val="000000" w:themeColor="text1"/>
                <w:sz w:val="20"/>
                <w:szCs w:val="22"/>
                <w:lang w:val="sq-AL" w:bidi="sq-AL"/>
              </w:rPr>
              <w:t>3.95</w:t>
            </w:r>
          </w:p>
        </w:tc>
        <w:tc>
          <w:tcPr>
            <w:tcW w:w="247" w:type="pct"/>
          </w:tcPr>
          <w:p w14:paraId="15CE7AF4"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color w:val="000000" w:themeColor="text1"/>
                <w:sz w:val="20"/>
                <w:szCs w:val="22"/>
              </w:rPr>
            </w:pPr>
            <w:r w:rsidRPr="000B7CF7">
              <w:rPr>
                <w:rFonts w:eastAsia="Verdana" w:cs="Calibri"/>
                <w:color w:val="000000" w:themeColor="text1"/>
                <w:sz w:val="20"/>
                <w:szCs w:val="22"/>
                <w:lang w:val="sq-AL" w:bidi="sq-AL"/>
              </w:rPr>
              <w:t>1.35</w:t>
            </w:r>
          </w:p>
        </w:tc>
        <w:tc>
          <w:tcPr>
            <w:tcW w:w="208" w:type="pct"/>
          </w:tcPr>
          <w:p w14:paraId="2D4FA22E"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color w:val="000000" w:themeColor="text1"/>
                <w:sz w:val="20"/>
                <w:szCs w:val="22"/>
              </w:rPr>
            </w:pPr>
            <w:r w:rsidRPr="000B7CF7">
              <w:rPr>
                <w:rFonts w:eastAsia="Verdana" w:cs="Calibri"/>
                <w:color w:val="000000" w:themeColor="text1"/>
                <w:sz w:val="20"/>
                <w:szCs w:val="22"/>
                <w:lang w:val="sq-AL" w:bidi="sq-AL"/>
              </w:rPr>
              <w:t>0.52</w:t>
            </w:r>
          </w:p>
        </w:tc>
        <w:tc>
          <w:tcPr>
            <w:tcW w:w="208" w:type="pct"/>
          </w:tcPr>
          <w:p w14:paraId="630D99BF"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color w:val="000000" w:themeColor="text1"/>
                <w:sz w:val="20"/>
                <w:szCs w:val="22"/>
              </w:rPr>
            </w:pPr>
            <w:r w:rsidRPr="000B7CF7">
              <w:rPr>
                <w:rFonts w:eastAsia="Verdana" w:cs="Calibri"/>
                <w:color w:val="000000" w:themeColor="text1"/>
                <w:sz w:val="20"/>
                <w:szCs w:val="22"/>
                <w:lang w:val="sq-AL" w:bidi="sq-AL"/>
              </w:rPr>
              <w:t>0.38</w:t>
            </w:r>
          </w:p>
        </w:tc>
      </w:tr>
      <w:tr w:rsidR="00E87B68" w:rsidRPr="000B7CF7" w14:paraId="0723CE20" w14:textId="77777777" w:rsidTr="00BB255A">
        <w:trPr>
          <w:trHeight w:hRule="exact" w:val="365"/>
        </w:trPr>
        <w:tc>
          <w:tcPr>
            <w:cnfStyle w:val="001000000000" w:firstRow="0" w:lastRow="0" w:firstColumn="1" w:lastColumn="0" w:oddVBand="0" w:evenVBand="0" w:oddHBand="0" w:evenHBand="0" w:firstRowFirstColumn="0" w:firstRowLastColumn="0" w:lastRowFirstColumn="0" w:lastRowLastColumn="0"/>
            <w:tcW w:w="312" w:type="pct"/>
          </w:tcPr>
          <w:p w14:paraId="1BBB0AD6" w14:textId="77777777" w:rsidR="00E87B68" w:rsidRPr="000B7CF7" w:rsidRDefault="00E87B68" w:rsidP="00BB255A">
            <w:pPr>
              <w:jc w:val="center"/>
              <w:rPr>
                <w:rFonts w:cs="Calibri"/>
                <w:b w:val="0"/>
                <w:sz w:val="20"/>
                <w:szCs w:val="22"/>
              </w:rPr>
            </w:pPr>
            <w:r w:rsidRPr="000B7CF7">
              <w:rPr>
                <w:rFonts w:eastAsia="Verdana" w:cs="Calibri"/>
                <w:b w:val="0"/>
                <w:sz w:val="20"/>
                <w:szCs w:val="22"/>
                <w:lang w:val="sq-AL" w:bidi="sq-AL"/>
              </w:rPr>
              <w:t>Zezë</w:t>
            </w:r>
          </w:p>
        </w:tc>
        <w:tc>
          <w:tcPr>
            <w:tcW w:w="411" w:type="pct"/>
            <w:tcBorders>
              <w:top w:val="single" w:sz="8" w:space="0" w:color="FFFFFF" w:themeColor="background1"/>
              <w:left w:val="single" w:sz="24" w:space="0" w:color="FFFFFF" w:themeColor="background1"/>
              <w:bottom w:val="single" w:sz="8" w:space="0" w:color="FFFFFF" w:themeColor="background1"/>
              <w:right w:val="nil"/>
            </w:tcBorders>
          </w:tcPr>
          <w:p w14:paraId="719B6198"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0B7CF7">
              <w:rPr>
                <w:rFonts w:eastAsia="Verdana" w:cs="Calibri"/>
                <w:sz w:val="20"/>
                <w:szCs w:val="22"/>
                <w:lang w:val="sq-AL" w:bidi="sq-AL"/>
              </w:rPr>
              <w:t>ISH0</w:t>
            </w:r>
          </w:p>
        </w:tc>
        <w:tc>
          <w:tcPr>
            <w:tcW w:w="623" w:type="pct"/>
            <w:tcBorders>
              <w:top w:val="single" w:sz="8" w:space="0" w:color="FFFFFF" w:themeColor="background1"/>
              <w:left w:val="nil"/>
              <w:bottom w:val="single" w:sz="8" w:space="0" w:color="FFFFFF" w:themeColor="background1"/>
              <w:right w:val="nil"/>
            </w:tcBorders>
          </w:tcPr>
          <w:p w14:paraId="70FC0AB6"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0B7CF7">
              <w:rPr>
                <w:rFonts w:eastAsia="Verdana" w:cs="Calibri"/>
                <w:sz w:val="20"/>
                <w:szCs w:val="22"/>
                <w:lang w:val="sq-AL" w:bidi="sq-AL"/>
              </w:rPr>
              <w:t>351425</w:t>
            </w:r>
          </w:p>
        </w:tc>
        <w:tc>
          <w:tcPr>
            <w:tcW w:w="394" w:type="pct"/>
            <w:tcBorders>
              <w:top w:val="single" w:sz="8" w:space="0" w:color="FFFFFF" w:themeColor="background1"/>
              <w:left w:val="nil"/>
              <w:bottom w:val="single" w:sz="8" w:space="0" w:color="FFFFFF" w:themeColor="background1"/>
              <w:right w:val="nil"/>
            </w:tcBorders>
          </w:tcPr>
          <w:p w14:paraId="1033EA1F"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0B7CF7">
              <w:rPr>
                <w:rFonts w:eastAsia="Verdana" w:cs="Calibri"/>
                <w:sz w:val="20"/>
                <w:szCs w:val="22"/>
                <w:lang w:val="sq-AL" w:bidi="sq-AL"/>
              </w:rPr>
              <w:t>&lt;200</w:t>
            </w:r>
          </w:p>
        </w:tc>
        <w:tc>
          <w:tcPr>
            <w:tcW w:w="249" w:type="pct"/>
            <w:tcBorders>
              <w:top w:val="single" w:sz="8" w:space="0" w:color="FFFFFF" w:themeColor="background1"/>
              <w:left w:val="nil"/>
              <w:bottom w:val="single" w:sz="8" w:space="0" w:color="FFFFFF" w:themeColor="background1"/>
              <w:right w:val="nil"/>
            </w:tcBorders>
          </w:tcPr>
          <w:p w14:paraId="32A9606F"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0B7CF7">
              <w:rPr>
                <w:rFonts w:eastAsia="Verdana" w:cs="Calibri"/>
                <w:sz w:val="20"/>
                <w:szCs w:val="22"/>
                <w:lang w:val="sq-AL" w:bidi="sq-AL"/>
              </w:rPr>
              <w:t>51.7</w:t>
            </w:r>
          </w:p>
        </w:tc>
        <w:tc>
          <w:tcPr>
            <w:tcW w:w="630" w:type="pct"/>
            <w:tcBorders>
              <w:top w:val="single" w:sz="8" w:space="0" w:color="FFFFFF" w:themeColor="background1"/>
              <w:left w:val="nil"/>
              <w:bottom w:val="single" w:sz="8" w:space="0" w:color="FFFFFF" w:themeColor="background1"/>
              <w:right w:val="nil"/>
            </w:tcBorders>
          </w:tcPr>
          <w:p w14:paraId="26E54C81"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0B7CF7">
              <w:rPr>
                <w:rFonts w:eastAsia="Verdana" w:cs="Calibri"/>
                <w:sz w:val="20"/>
                <w:szCs w:val="22"/>
                <w:lang w:val="sq-AL" w:bidi="sq-AL"/>
              </w:rPr>
              <w:t>Gëlqeror + Përzier</w:t>
            </w:r>
          </w:p>
        </w:tc>
        <w:tc>
          <w:tcPr>
            <w:tcW w:w="452" w:type="pct"/>
            <w:tcBorders>
              <w:top w:val="single" w:sz="8" w:space="0" w:color="FFFFFF" w:themeColor="background1"/>
              <w:left w:val="nil"/>
              <w:bottom w:val="single" w:sz="8" w:space="0" w:color="FFFFFF" w:themeColor="background1"/>
              <w:right w:val="nil"/>
            </w:tcBorders>
          </w:tcPr>
          <w:p w14:paraId="45B4C3F5"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0B7CF7">
              <w:rPr>
                <w:rFonts w:eastAsia="Verdana" w:cs="Calibri"/>
                <w:sz w:val="20"/>
                <w:szCs w:val="22"/>
                <w:lang w:val="sq-AL" w:bidi="sq-AL"/>
              </w:rPr>
              <w:t>R-05</w:t>
            </w:r>
          </w:p>
        </w:tc>
        <w:tc>
          <w:tcPr>
            <w:tcW w:w="306" w:type="pct"/>
            <w:tcBorders>
              <w:top w:val="single" w:sz="8" w:space="0" w:color="FFFFFF" w:themeColor="background1"/>
              <w:left w:val="nil"/>
              <w:bottom w:val="single" w:sz="8" w:space="0" w:color="FFFFFF" w:themeColor="background1"/>
              <w:right w:val="nil"/>
            </w:tcBorders>
          </w:tcPr>
          <w:p w14:paraId="42CE78B4"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0B7CF7">
              <w:rPr>
                <w:rFonts w:eastAsia="Verdana" w:cs="Calibri"/>
                <w:sz w:val="20"/>
                <w:szCs w:val="22"/>
                <w:lang w:val="sq-AL" w:bidi="sq-AL"/>
              </w:rPr>
              <w:t>Natural</w:t>
            </w:r>
          </w:p>
        </w:tc>
        <w:tc>
          <w:tcPr>
            <w:tcW w:w="358" w:type="pct"/>
            <w:tcBorders>
              <w:top w:val="single" w:sz="8" w:space="0" w:color="FFFFFF" w:themeColor="background1"/>
              <w:left w:val="nil"/>
              <w:bottom w:val="single" w:sz="8" w:space="0" w:color="FFFFFF" w:themeColor="background1"/>
              <w:right w:val="nil"/>
            </w:tcBorders>
          </w:tcPr>
          <w:p w14:paraId="05F95E0C"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0B7CF7">
              <w:rPr>
                <w:rFonts w:eastAsia="Verdana" w:cs="Calibri"/>
                <w:sz w:val="20"/>
                <w:szCs w:val="22"/>
                <w:lang w:val="sq-AL" w:bidi="sq-AL"/>
              </w:rPr>
              <w:t>6.9</w:t>
            </w:r>
          </w:p>
        </w:tc>
        <w:tc>
          <w:tcPr>
            <w:tcW w:w="355" w:type="pct"/>
            <w:tcBorders>
              <w:top w:val="single" w:sz="8" w:space="0" w:color="FFFFFF" w:themeColor="background1"/>
              <w:left w:val="nil"/>
              <w:bottom w:val="single" w:sz="8" w:space="0" w:color="FFFFFF" w:themeColor="background1"/>
              <w:right w:val="single" w:sz="24" w:space="0" w:color="FFFFFF" w:themeColor="background1"/>
            </w:tcBorders>
          </w:tcPr>
          <w:p w14:paraId="4A999EDE"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0B7CF7">
              <w:rPr>
                <w:rFonts w:eastAsia="Verdana" w:cs="Calibri"/>
                <w:sz w:val="20"/>
                <w:szCs w:val="22"/>
                <w:lang w:val="sq-AL" w:bidi="sq-AL"/>
              </w:rPr>
              <w:t>55</w:t>
            </w:r>
          </w:p>
        </w:tc>
        <w:tc>
          <w:tcPr>
            <w:tcW w:w="247" w:type="pct"/>
            <w:tcBorders>
              <w:left w:val="single" w:sz="24" w:space="0" w:color="FFFFFF" w:themeColor="background1"/>
            </w:tcBorders>
          </w:tcPr>
          <w:p w14:paraId="02708072"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2"/>
              </w:rPr>
            </w:pPr>
            <w:r w:rsidRPr="000B7CF7">
              <w:rPr>
                <w:rFonts w:eastAsia="Verdana" w:cs="Calibri"/>
                <w:color w:val="000000" w:themeColor="text1"/>
                <w:sz w:val="20"/>
                <w:szCs w:val="22"/>
                <w:lang w:val="sq-AL" w:bidi="sq-AL"/>
              </w:rPr>
              <w:t>3.16</w:t>
            </w:r>
          </w:p>
        </w:tc>
        <w:tc>
          <w:tcPr>
            <w:tcW w:w="247" w:type="pct"/>
          </w:tcPr>
          <w:p w14:paraId="30FC4811"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2"/>
              </w:rPr>
            </w:pPr>
            <w:r w:rsidRPr="000B7CF7">
              <w:rPr>
                <w:rFonts w:eastAsia="Verdana" w:cs="Calibri"/>
                <w:color w:val="000000" w:themeColor="text1"/>
                <w:sz w:val="20"/>
                <w:szCs w:val="22"/>
                <w:lang w:val="sq-AL" w:bidi="sq-AL"/>
              </w:rPr>
              <w:t>1.08</w:t>
            </w:r>
          </w:p>
        </w:tc>
        <w:tc>
          <w:tcPr>
            <w:tcW w:w="208" w:type="pct"/>
          </w:tcPr>
          <w:p w14:paraId="596585EC"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2"/>
              </w:rPr>
            </w:pPr>
            <w:r w:rsidRPr="000B7CF7">
              <w:rPr>
                <w:rFonts w:eastAsia="Verdana" w:cs="Calibri"/>
                <w:color w:val="000000" w:themeColor="text1"/>
                <w:sz w:val="20"/>
                <w:szCs w:val="22"/>
                <w:lang w:val="sq-AL" w:bidi="sq-AL"/>
              </w:rPr>
              <w:t>0.41</w:t>
            </w:r>
          </w:p>
        </w:tc>
        <w:tc>
          <w:tcPr>
            <w:tcW w:w="208" w:type="pct"/>
          </w:tcPr>
          <w:p w14:paraId="26CFA619"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2"/>
              </w:rPr>
            </w:pPr>
            <w:r w:rsidRPr="000B7CF7">
              <w:rPr>
                <w:rFonts w:eastAsia="Verdana" w:cs="Calibri"/>
                <w:color w:val="000000" w:themeColor="text1"/>
                <w:sz w:val="20"/>
                <w:szCs w:val="22"/>
                <w:lang w:val="sq-AL" w:bidi="sq-AL"/>
              </w:rPr>
              <w:t>0.38</w:t>
            </w:r>
          </w:p>
        </w:tc>
      </w:tr>
      <w:tr w:rsidR="00E87B68" w:rsidRPr="000B7CF7" w14:paraId="60D01D17" w14:textId="77777777" w:rsidTr="00BB255A">
        <w:trPr>
          <w:cnfStyle w:val="000000100000" w:firstRow="0" w:lastRow="0" w:firstColumn="0" w:lastColumn="0" w:oddVBand="0" w:evenVBand="0" w:oddHBand="1" w:evenHBand="0" w:firstRowFirstColumn="0" w:firstRowLastColumn="0" w:lastRowFirstColumn="0" w:lastRowLastColumn="0"/>
          <w:trHeight w:hRule="exact" w:val="365"/>
        </w:trPr>
        <w:tc>
          <w:tcPr>
            <w:cnfStyle w:val="001000000000" w:firstRow="0" w:lastRow="0" w:firstColumn="1" w:lastColumn="0" w:oddVBand="0" w:evenVBand="0" w:oddHBand="0" w:evenHBand="0" w:firstRowFirstColumn="0" w:firstRowLastColumn="0" w:lastRowFirstColumn="0" w:lastRowLastColumn="0"/>
            <w:tcW w:w="312" w:type="pct"/>
          </w:tcPr>
          <w:p w14:paraId="03A74838" w14:textId="77777777" w:rsidR="00E87B68" w:rsidRPr="000B7CF7" w:rsidRDefault="00E87B68" w:rsidP="00BB255A">
            <w:pPr>
              <w:jc w:val="center"/>
              <w:rPr>
                <w:rFonts w:cs="Calibri"/>
                <w:b w:val="0"/>
                <w:sz w:val="20"/>
                <w:szCs w:val="22"/>
              </w:rPr>
            </w:pPr>
            <w:r w:rsidRPr="000B7CF7">
              <w:rPr>
                <w:rFonts w:eastAsia="Verdana" w:cs="Calibri"/>
                <w:b w:val="0"/>
                <w:sz w:val="20"/>
                <w:szCs w:val="22"/>
                <w:lang w:val="sq-AL" w:bidi="sq-AL"/>
              </w:rPr>
              <w:t>Zezë</w:t>
            </w:r>
          </w:p>
        </w:tc>
        <w:tc>
          <w:tcPr>
            <w:tcW w:w="411" w:type="pct"/>
            <w:tcBorders>
              <w:left w:val="single" w:sz="24" w:space="0" w:color="FFFFFF" w:themeColor="background1"/>
              <w:right w:val="nil"/>
            </w:tcBorders>
          </w:tcPr>
          <w:p w14:paraId="438A2E5C"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ISH0</w:t>
            </w:r>
          </w:p>
        </w:tc>
        <w:tc>
          <w:tcPr>
            <w:tcW w:w="623" w:type="pct"/>
            <w:tcBorders>
              <w:left w:val="nil"/>
              <w:right w:val="nil"/>
            </w:tcBorders>
          </w:tcPr>
          <w:p w14:paraId="27216B18"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351427</w:t>
            </w:r>
          </w:p>
        </w:tc>
        <w:tc>
          <w:tcPr>
            <w:tcW w:w="394" w:type="pct"/>
            <w:tcBorders>
              <w:left w:val="nil"/>
              <w:right w:val="nil"/>
            </w:tcBorders>
          </w:tcPr>
          <w:p w14:paraId="4816523B"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&gt;200&lt;800</w:t>
            </w:r>
          </w:p>
        </w:tc>
        <w:tc>
          <w:tcPr>
            <w:tcW w:w="249" w:type="pct"/>
            <w:tcBorders>
              <w:left w:val="nil"/>
              <w:right w:val="nil"/>
            </w:tcBorders>
          </w:tcPr>
          <w:p w14:paraId="1B5D8B76"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32.1</w:t>
            </w:r>
          </w:p>
        </w:tc>
        <w:tc>
          <w:tcPr>
            <w:tcW w:w="630" w:type="pct"/>
            <w:tcBorders>
              <w:left w:val="nil"/>
              <w:right w:val="nil"/>
            </w:tcBorders>
          </w:tcPr>
          <w:p w14:paraId="6EBBE22A"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Gëlqeror + Përzier</w:t>
            </w:r>
          </w:p>
        </w:tc>
        <w:tc>
          <w:tcPr>
            <w:tcW w:w="452" w:type="pct"/>
            <w:tcBorders>
              <w:left w:val="nil"/>
              <w:right w:val="nil"/>
            </w:tcBorders>
          </w:tcPr>
          <w:p w14:paraId="38E05D38"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R-11</w:t>
            </w:r>
          </w:p>
        </w:tc>
        <w:tc>
          <w:tcPr>
            <w:tcW w:w="306" w:type="pct"/>
            <w:tcBorders>
              <w:left w:val="nil"/>
              <w:right w:val="nil"/>
            </w:tcBorders>
          </w:tcPr>
          <w:p w14:paraId="1264FFD8"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Natural</w:t>
            </w:r>
          </w:p>
        </w:tc>
        <w:tc>
          <w:tcPr>
            <w:tcW w:w="358" w:type="pct"/>
            <w:tcBorders>
              <w:left w:val="nil"/>
              <w:right w:val="nil"/>
            </w:tcBorders>
          </w:tcPr>
          <w:p w14:paraId="47B7B46B"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8.4</w:t>
            </w:r>
          </w:p>
        </w:tc>
        <w:tc>
          <w:tcPr>
            <w:tcW w:w="355" w:type="pct"/>
            <w:tcBorders>
              <w:left w:val="nil"/>
              <w:right w:val="single" w:sz="24" w:space="0" w:color="FFFFFF" w:themeColor="background1"/>
            </w:tcBorders>
          </w:tcPr>
          <w:p w14:paraId="6D915A7D"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19</w:t>
            </w:r>
          </w:p>
        </w:tc>
        <w:tc>
          <w:tcPr>
            <w:tcW w:w="247" w:type="pct"/>
            <w:tcBorders>
              <w:left w:val="single" w:sz="24" w:space="0" w:color="FFFFFF" w:themeColor="background1"/>
            </w:tcBorders>
          </w:tcPr>
          <w:p w14:paraId="7C4963A5"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color w:val="000000" w:themeColor="text1"/>
                <w:sz w:val="20"/>
                <w:szCs w:val="22"/>
              </w:rPr>
            </w:pPr>
            <w:r w:rsidRPr="000B7CF7">
              <w:rPr>
                <w:rFonts w:eastAsia="Verdana" w:cs="Calibri"/>
                <w:color w:val="000000" w:themeColor="text1"/>
                <w:sz w:val="20"/>
                <w:szCs w:val="22"/>
                <w:lang w:val="sq-AL" w:bidi="sq-AL"/>
              </w:rPr>
              <w:t>2.18</w:t>
            </w:r>
          </w:p>
        </w:tc>
        <w:tc>
          <w:tcPr>
            <w:tcW w:w="247" w:type="pct"/>
          </w:tcPr>
          <w:p w14:paraId="2680A30F"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color w:val="000000" w:themeColor="text1"/>
                <w:sz w:val="20"/>
                <w:szCs w:val="22"/>
              </w:rPr>
            </w:pPr>
            <w:r w:rsidRPr="000B7CF7">
              <w:rPr>
                <w:rFonts w:eastAsia="Verdana" w:cs="Calibri"/>
                <w:color w:val="000000" w:themeColor="text1"/>
                <w:sz w:val="20"/>
                <w:szCs w:val="22"/>
                <w:lang w:val="sq-AL" w:bidi="sq-AL"/>
              </w:rPr>
              <w:t>0.75</w:t>
            </w:r>
          </w:p>
        </w:tc>
        <w:tc>
          <w:tcPr>
            <w:tcW w:w="208" w:type="pct"/>
          </w:tcPr>
          <w:p w14:paraId="2FFC4281"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color w:val="000000" w:themeColor="text1"/>
                <w:sz w:val="20"/>
                <w:szCs w:val="22"/>
              </w:rPr>
            </w:pPr>
            <w:r w:rsidRPr="000B7CF7">
              <w:rPr>
                <w:rFonts w:eastAsia="Verdana" w:cs="Calibri"/>
                <w:color w:val="000000" w:themeColor="text1"/>
                <w:sz w:val="20"/>
                <w:szCs w:val="22"/>
                <w:lang w:val="sq-AL" w:bidi="sq-AL"/>
              </w:rPr>
              <w:t>0.29</w:t>
            </w:r>
          </w:p>
        </w:tc>
        <w:tc>
          <w:tcPr>
            <w:tcW w:w="208" w:type="pct"/>
          </w:tcPr>
          <w:p w14:paraId="7B901059"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color w:val="000000" w:themeColor="text1"/>
                <w:sz w:val="20"/>
                <w:szCs w:val="22"/>
              </w:rPr>
            </w:pPr>
            <w:r w:rsidRPr="000B7CF7">
              <w:rPr>
                <w:rFonts w:eastAsia="Verdana" w:cs="Calibri"/>
                <w:color w:val="000000" w:themeColor="text1"/>
                <w:sz w:val="20"/>
                <w:szCs w:val="22"/>
                <w:lang w:val="sq-AL" w:bidi="sq-AL"/>
              </w:rPr>
              <w:t>0.38</w:t>
            </w:r>
          </w:p>
        </w:tc>
      </w:tr>
      <w:tr w:rsidR="00E87B68" w:rsidRPr="000B7CF7" w14:paraId="2A8B871E" w14:textId="77777777" w:rsidTr="00BB255A">
        <w:trPr>
          <w:trHeight w:hRule="exact" w:val="365"/>
        </w:trPr>
        <w:tc>
          <w:tcPr>
            <w:cnfStyle w:val="001000000000" w:firstRow="0" w:lastRow="0" w:firstColumn="1" w:lastColumn="0" w:oddVBand="0" w:evenVBand="0" w:oddHBand="0" w:evenHBand="0" w:firstRowFirstColumn="0" w:firstRowLastColumn="0" w:lastRowFirstColumn="0" w:lastRowLastColumn="0"/>
            <w:tcW w:w="312" w:type="pct"/>
          </w:tcPr>
          <w:p w14:paraId="2AF8F7D0" w14:textId="77777777" w:rsidR="00E87B68" w:rsidRPr="000B7CF7" w:rsidRDefault="00E87B68" w:rsidP="00BB255A">
            <w:pPr>
              <w:jc w:val="center"/>
              <w:rPr>
                <w:rFonts w:cs="Calibri"/>
                <w:b w:val="0"/>
                <w:sz w:val="20"/>
                <w:szCs w:val="22"/>
              </w:rPr>
            </w:pPr>
            <w:r w:rsidRPr="000B7CF7">
              <w:rPr>
                <w:rFonts w:eastAsia="Verdana" w:cs="Calibri"/>
                <w:b w:val="0"/>
                <w:sz w:val="20"/>
                <w:szCs w:val="22"/>
                <w:lang w:val="sq-AL" w:bidi="sq-AL"/>
              </w:rPr>
              <w:t>Ishëm</w:t>
            </w:r>
          </w:p>
        </w:tc>
        <w:tc>
          <w:tcPr>
            <w:tcW w:w="411" w:type="pct"/>
            <w:tcBorders>
              <w:top w:val="single" w:sz="8" w:space="0" w:color="FFFFFF" w:themeColor="background1"/>
              <w:left w:val="single" w:sz="24" w:space="0" w:color="FFFFFF" w:themeColor="background1"/>
              <w:bottom w:val="single" w:sz="8" w:space="0" w:color="FFFFFF" w:themeColor="background1"/>
              <w:right w:val="nil"/>
            </w:tcBorders>
          </w:tcPr>
          <w:p w14:paraId="2C47B517"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0B7CF7">
              <w:rPr>
                <w:rFonts w:eastAsia="Verdana" w:cs="Calibri"/>
                <w:sz w:val="20"/>
                <w:szCs w:val="22"/>
                <w:lang w:val="sq-AL" w:bidi="sq-AL"/>
              </w:rPr>
              <w:t>ISH0</w:t>
            </w:r>
          </w:p>
        </w:tc>
        <w:tc>
          <w:tcPr>
            <w:tcW w:w="623" w:type="pct"/>
            <w:tcBorders>
              <w:top w:val="single" w:sz="8" w:space="0" w:color="FFFFFF" w:themeColor="background1"/>
              <w:left w:val="nil"/>
              <w:bottom w:val="single" w:sz="8" w:space="0" w:color="FFFFFF" w:themeColor="background1"/>
              <w:right w:val="nil"/>
            </w:tcBorders>
          </w:tcPr>
          <w:p w14:paraId="55FAF49E"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0B7CF7">
              <w:rPr>
                <w:rFonts w:eastAsia="Verdana" w:cs="Calibri"/>
                <w:sz w:val="20"/>
                <w:szCs w:val="22"/>
                <w:lang w:val="sq-AL" w:bidi="sq-AL"/>
              </w:rPr>
              <w:t>35143</w:t>
            </w:r>
          </w:p>
        </w:tc>
        <w:tc>
          <w:tcPr>
            <w:tcW w:w="394" w:type="pct"/>
            <w:tcBorders>
              <w:top w:val="single" w:sz="8" w:space="0" w:color="FFFFFF" w:themeColor="background1"/>
              <w:left w:val="nil"/>
              <w:bottom w:val="single" w:sz="8" w:space="0" w:color="FFFFFF" w:themeColor="background1"/>
              <w:right w:val="nil"/>
            </w:tcBorders>
          </w:tcPr>
          <w:p w14:paraId="17873342"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0B7CF7">
              <w:rPr>
                <w:rFonts w:eastAsia="Verdana" w:cs="Calibri"/>
                <w:sz w:val="20"/>
                <w:szCs w:val="22"/>
                <w:lang w:val="sq-AL" w:bidi="sq-AL"/>
              </w:rPr>
              <w:t>&lt;200</w:t>
            </w:r>
          </w:p>
        </w:tc>
        <w:tc>
          <w:tcPr>
            <w:tcW w:w="249" w:type="pct"/>
            <w:tcBorders>
              <w:top w:val="single" w:sz="8" w:space="0" w:color="FFFFFF" w:themeColor="background1"/>
              <w:left w:val="nil"/>
              <w:bottom w:val="single" w:sz="8" w:space="0" w:color="FFFFFF" w:themeColor="background1"/>
              <w:right w:val="nil"/>
            </w:tcBorders>
          </w:tcPr>
          <w:p w14:paraId="38C626FF"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0B7CF7">
              <w:rPr>
                <w:rFonts w:eastAsia="Verdana" w:cs="Calibri"/>
                <w:sz w:val="20"/>
                <w:szCs w:val="22"/>
                <w:lang w:val="sq-AL" w:bidi="sq-AL"/>
              </w:rPr>
              <w:t>474</w:t>
            </w:r>
          </w:p>
        </w:tc>
        <w:tc>
          <w:tcPr>
            <w:tcW w:w="630" w:type="pct"/>
            <w:tcBorders>
              <w:top w:val="single" w:sz="8" w:space="0" w:color="FFFFFF" w:themeColor="background1"/>
              <w:left w:val="nil"/>
              <w:bottom w:val="single" w:sz="8" w:space="0" w:color="FFFFFF" w:themeColor="background1"/>
              <w:right w:val="nil"/>
            </w:tcBorders>
          </w:tcPr>
          <w:p w14:paraId="24D2CB12"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0B7CF7">
              <w:rPr>
                <w:rFonts w:eastAsia="Verdana" w:cs="Calibri"/>
                <w:sz w:val="20"/>
                <w:szCs w:val="22"/>
                <w:lang w:val="sq-AL" w:bidi="sq-AL"/>
              </w:rPr>
              <w:t>Organik + Silicor</w:t>
            </w:r>
          </w:p>
        </w:tc>
        <w:tc>
          <w:tcPr>
            <w:tcW w:w="452" w:type="pct"/>
            <w:tcBorders>
              <w:top w:val="single" w:sz="8" w:space="0" w:color="FFFFFF" w:themeColor="background1"/>
              <w:left w:val="nil"/>
              <w:bottom w:val="single" w:sz="8" w:space="0" w:color="FFFFFF" w:themeColor="background1"/>
              <w:right w:val="nil"/>
            </w:tcBorders>
          </w:tcPr>
          <w:p w14:paraId="45C5417D"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0B7CF7">
              <w:rPr>
                <w:rFonts w:eastAsia="Verdana" w:cs="Calibri"/>
                <w:sz w:val="20"/>
                <w:szCs w:val="22"/>
                <w:lang w:val="sq-AL" w:bidi="sq-AL"/>
              </w:rPr>
              <w:t>R-06b</w:t>
            </w:r>
          </w:p>
        </w:tc>
        <w:tc>
          <w:tcPr>
            <w:tcW w:w="306" w:type="pct"/>
            <w:tcBorders>
              <w:top w:val="single" w:sz="8" w:space="0" w:color="FFFFFF" w:themeColor="background1"/>
              <w:left w:val="nil"/>
              <w:bottom w:val="single" w:sz="8" w:space="0" w:color="FFFFFF" w:themeColor="background1"/>
              <w:right w:val="nil"/>
            </w:tcBorders>
          </w:tcPr>
          <w:p w14:paraId="3B6E2AFB"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0B7CF7">
              <w:rPr>
                <w:rFonts w:eastAsia="Verdana" w:cs="Calibri"/>
                <w:sz w:val="20"/>
                <w:szCs w:val="22"/>
                <w:lang w:val="sq-AL" w:bidi="sq-AL"/>
              </w:rPr>
              <w:t>Natural</w:t>
            </w:r>
          </w:p>
        </w:tc>
        <w:tc>
          <w:tcPr>
            <w:tcW w:w="358" w:type="pct"/>
            <w:tcBorders>
              <w:top w:val="single" w:sz="8" w:space="0" w:color="FFFFFF" w:themeColor="background1"/>
              <w:left w:val="nil"/>
              <w:bottom w:val="single" w:sz="8" w:space="0" w:color="FFFFFF" w:themeColor="background1"/>
              <w:right w:val="nil"/>
            </w:tcBorders>
          </w:tcPr>
          <w:p w14:paraId="0C73BF78"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0B7CF7">
              <w:rPr>
                <w:rFonts w:eastAsia="Verdana" w:cs="Calibri"/>
                <w:sz w:val="20"/>
                <w:szCs w:val="22"/>
                <w:lang w:val="sq-AL" w:bidi="sq-AL"/>
              </w:rPr>
              <w:t>6.7</w:t>
            </w:r>
          </w:p>
        </w:tc>
        <w:tc>
          <w:tcPr>
            <w:tcW w:w="355" w:type="pct"/>
            <w:tcBorders>
              <w:top w:val="single" w:sz="8" w:space="0" w:color="FFFFFF" w:themeColor="background1"/>
              <w:left w:val="nil"/>
              <w:bottom w:val="single" w:sz="8" w:space="0" w:color="FFFFFF" w:themeColor="background1"/>
              <w:right w:val="single" w:sz="24" w:space="0" w:color="FFFFFF" w:themeColor="background1"/>
            </w:tcBorders>
          </w:tcPr>
          <w:p w14:paraId="4F8521BB"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0B7CF7">
              <w:rPr>
                <w:rFonts w:eastAsia="Verdana" w:cs="Calibri"/>
                <w:sz w:val="20"/>
                <w:szCs w:val="22"/>
                <w:lang w:val="sq-AL" w:bidi="sq-AL"/>
              </w:rPr>
              <w:t>22</w:t>
            </w:r>
          </w:p>
        </w:tc>
        <w:tc>
          <w:tcPr>
            <w:tcW w:w="247" w:type="pct"/>
            <w:tcBorders>
              <w:left w:val="single" w:sz="24" w:space="0" w:color="FFFFFF" w:themeColor="background1"/>
            </w:tcBorders>
          </w:tcPr>
          <w:p w14:paraId="416BD32F"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2"/>
              </w:rPr>
            </w:pPr>
            <w:r w:rsidRPr="000B7CF7">
              <w:rPr>
                <w:rFonts w:eastAsia="Verdana" w:cs="Calibri"/>
                <w:color w:val="000000" w:themeColor="text1"/>
                <w:sz w:val="20"/>
                <w:szCs w:val="22"/>
                <w:lang w:val="sq-AL" w:bidi="sq-AL"/>
              </w:rPr>
              <w:t>28.05</w:t>
            </w:r>
          </w:p>
        </w:tc>
        <w:tc>
          <w:tcPr>
            <w:tcW w:w="247" w:type="pct"/>
          </w:tcPr>
          <w:p w14:paraId="60917A27"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2"/>
              </w:rPr>
            </w:pPr>
            <w:r w:rsidRPr="000B7CF7">
              <w:rPr>
                <w:rFonts w:eastAsia="Verdana" w:cs="Calibri"/>
                <w:color w:val="000000" w:themeColor="text1"/>
                <w:sz w:val="20"/>
                <w:szCs w:val="22"/>
                <w:lang w:val="sq-AL" w:bidi="sq-AL"/>
              </w:rPr>
              <w:t>14.09</w:t>
            </w:r>
          </w:p>
        </w:tc>
        <w:tc>
          <w:tcPr>
            <w:tcW w:w="208" w:type="pct"/>
          </w:tcPr>
          <w:p w14:paraId="48082054"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2"/>
              </w:rPr>
            </w:pPr>
            <w:r w:rsidRPr="000B7CF7">
              <w:rPr>
                <w:rFonts w:eastAsia="Verdana" w:cs="Calibri"/>
                <w:color w:val="000000" w:themeColor="text1"/>
                <w:sz w:val="20"/>
                <w:szCs w:val="22"/>
                <w:lang w:val="sq-AL" w:bidi="sq-AL"/>
              </w:rPr>
              <w:t>6.89</w:t>
            </w:r>
          </w:p>
        </w:tc>
        <w:tc>
          <w:tcPr>
            <w:tcW w:w="208" w:type="pct"/>
          </w:tcPr>
          <w:p w14:paraId="7ACD2183"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2"/>
              </w:rPr>
            </w:pPr>
            <w:r w:rsidRPr="000B7CF7">
              <w:rPr>
                <w:rFonts w:eastAsia="Verdana" w:cs="Calibri"/>
                <w:color w:val="000000" w:themeColor="text1"/>
                <w:sz w:val="20"/>
                <w:szCs w:val="22"/>
                <w:lang w:val="sq-AL" w:bidi="sq-AL"/>
              </w:rPr>
              <w:t>0.49</w:t>
            </w:r>
          </w:p>
        </w:tc>
      </w:tr>
      <w:tr w:rsidR="00E87B68" w:rsidRPr="000B7CF7" w14:paraId="2DCB7A60" w14:textId="77777777" w:rsidTr="00BB255A">
        <w:trPr>
          <w:cnfStyle w:val="000000100000" w:firstRow="0" w:lastRow="0" w:firstColumn="0" w:lastColumn="0" w:oddVBand="0" w:evenVBand="0" w:oddHBand="1" w:evenHBand="0" w:firstRowFirstColumn="0" w:firstRowLastColumn="0" w:lastRowFirstColumn="0" w:lastRowLastColumn="0"/>
          <w:trHeight w:hRule="exact" w:val="365"/>
        </w:trPr>
        <w:tc>
          <w:tcPr>
            <w:cnfStyle w:val="001000000000" w:firstRow="0" w:lastRow="0" w:firstColumn="1" w:lastColumn="0" w:oddVBand="0" w:evenVBand="0" w:oddHBand="0" w:evenHBand="0" w:firstRowFirstColumn="0" w:firstRowLastColumn="0" w:lastRowFirstColumn="0" w:lastRowLastColumn="0"/>
            <w:tcW w:w="312" w:type="pct"/>
          </w:tcPr>
          <w:p w14:paraId="45CB4C5C" w14:textId="77777777" w:rsidR="00E87B68" w:rsidRPr="000B7CF7" w:rsidRDefault="00E87B68" w:rsidP="00BB255A">
            <w:pPr>
              <w:jc w:val="center"/>
              <w:rPr>
                <w:rFonts w:cs="Calibri"/>
                <w:b w:val="0"/>
                <w:sz w:val="20"/>
                <w:szCs w:val="22"/>
              </w:rPr>
            </w:pPr>
            <w:r w:rsidRPr="000B7CF7">
              <w:rPr>
                <w:rFonts w:eastAsia="Verdana" w:cs="Calibri"/>
                <w:b w:val="0"/>
                <w:sz w:val="20"/>
                <w:szCs w:val="22"/>
                <w:lang w:val="sq-AL" w:bidi="sq-AL"/>
              </w:rPr>
              <w:t>Terkuza</w:t>
            </w:r>
          </w:p>
        </w:tc>
        <w:tc>
          <w:tcPr>
            <w:tcW w:w="411" w:type="pct"/>
            <w:tcBorders>
              <w:left w:val="single" w:sz="24" w:space="0" w:color="FFFFFF" w:themeColor="background1"/>
              <w:right w:val="nil"/>
            </w:tcBorders>
          </w:tcPr>
          <w:p w14:paraId="233D43AF"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ISH1</w:t>
            </w:r>
          </w:p>
        </w:tc>
        <w:tc>
          <w:tcPr>
            <w:tcW w:w="623" w:type="pct"/>
            <w:tcBorders>
              <w:left w:val="nil"/>
              <w:right w:val="nil"/>
            </w:tcBorders>
          </w:tcPr>
          <w:p w14:paraId="005A5763"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351441</w:t>
            </w:r>
          </w:p>
        </w:tc>
        <w:tc>
          <w:tcPr>
            <w:tcW w:w="394" w:type="pct"/>
            <w:tcBorders>
              <w:left w:val="nil"/>
              <w:right w:val="nil"/>
            </w:tcBorders>
          </w:tcPr>
          <w:p w14:paraId="24D71708"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&lt;200</w:t>
            </w:r>
          </w:p>
        </w:tc>
        <w:tc>
          <w:tcPr>
            <w:tcW w:w="249" w:type="pct"/>
            <w:tcBorders>
              <w:left w:val="nil"/>
              <w:right w:val="nil"/>
            </w:tcBorders>
          </w:tcPr>
          <w:p w14:paraId="6A9B4BDF"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176</w:t>
            </w:r>
          </w:p>
        </w:tc>
        <w:tc>
          <w:tcPr>
            <w:tcW w:w="630" w:type="pct"/>
            <w:tcBorders>
              <w:left w:val="nil"/>
              <w:right w:val="nil"/>
            </w:tcBorders>
          </w:tcPr>
          <w:p w14:paraId="62BA9A8D"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Organik + Silicor</w:t>
            </w:r>
          </w:p>
        </w:tc>
        <w:tc>
          <w:tcPr>
            <w:tcW w:w="452" w:type="pct"/>
            <w:tcBorders>
              <w:left w:val="nil"/>
              <w:right w:val="nil"/>
            </w:tcBorders>
          </w:tcPr>
          <w:p w14:paraId="2BC80CAF"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R-06b</w:t>
            </w:r>
          </w:p>
        </w:tc>
        <w:tc>
          <w:tcPr>
            <w:tcW w:w="306" w:type="pct"/>
            <w:tcBorders>
              <w:left w:val="nil"/>
              <w:right w:val="nil"/>
            </w:tcBorders>
          </w:tcPr>
          <w:p w14:paraId="349B59E9"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Natural</w:t>
            </w:r>
          </w:p>
        </w:tc>
        <w:tc>
          <w:tcPr>
            <w:tcW w:w="358" w:type="pct"/>
            <w:tcBorders>
              <w:left w:val="nil"/>
              <w:right w:val="nil"/>
            </w:tcBorders>
          </w:tcPr>
          <w:p w14:paraId="46D50C4C"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13.3</w:t>
            </w:r>
          </w:p>
        </w:tc>
        <w:tc>
          <w:tcPr>
            <w:tcW w:w="355" w:type="pct"/>
            <w:tcBorders>
              <w:left w:val="nil"/>
              <w:right w:val="single" w:sz="24" w:space="0" w:color="FFFFFF" w:themeColor="background1"/>
            </w:tcBorders>
          </w:tcPr>
          <w:p w14:paraId="7645927A"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28</w:t>
            </w:r>
          </w:p>
        </w:tc>
        <w:tc>
          <w:tcPr>
            <w:tcW w:w="247" w:type="pct"/>
            <w:tcBorders>
              <w:left w:val="single" w:sz="24" w:space="0" w:color="FFFFFF" w:themeColor="background1"/>
            </w:tcBorders>
          </w:tcPr>
          <w:p w14:paraId="66114E79"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color w:val="000000" w:themeColor="text1"/>
                <w:sz w:val="20"/>
                <w:szCs w:val="22"/>
              </w:rPr>
            </w:pPr>
            <w:r w:rsidRPr="000B7CF7">
              <w:rPr>
                <w:rFonts w:eastAsia="Verdana" w:cs="Calibri"/>
                <w:color w:val="000000" w:themeColor="text1"/>
                <w:sz w:val="20"/>
                <w:szCs w:val="22"/>
                <w:lang w:val="sq-AL" w:bidi="sq-AL"/>
              </w:rPr>
              <w:t>7.67</w:t>
            </w:r>
          </w:p>
        </w:tc>
        <w:tc>
          <w:tcPr>
            <w:tcW w:w="247" w:type="pct"/>
          </w:tcPr>
          <w:p w14:paraId="40FC7769"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color w:val="000000" w:themeColor="text1"/>
                <w:sz w:val="20"/>
                <w:szCs w:val="22"/>
              </w:rPr>
            </w:pPr>
            <w:r w:rsidRPr="000B7CF7">
              <w:rPr>
                <w:rFonts w:eastAsia="Verdana" w:cs="Calibri"/>
                <w:color w:val="000000" w:themeColor="text1"/>
                <w:sz w:val="20"/>
                <w:szCs w:val="22"/>
                <w:lang w:val="sq-AL" w:bidi="sq-AL"/>
              </w:rPr>
              <w:t>4.82</w:t>
            </w:r>
          </w:p>
        </w:tc>
        <w:tc>
          <w:tcPr>
            <w:tcW w:w="208" w:type="pct"/>
          </w:tcPr>
          <w:p w14:paraId="307DCFDC"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color w:val="000000" w:themeColor="text1"/>
                <w:sz w:val="20"/>
                <w:szCs w:val="22"/>
              </w:rPr>
            </w:pPr>
            <w:r w:rsidRPr="000B7CF7">
              <w:rPr>
                <w:rFonts w:eastAsia="Verdana" w:cs="Calibri"/>
                <w:color w:val="000000" w:themeColor="text1"/>
                <w:sz w:val="20"/>
                <w:szCs w:val="22"/>
                <w:lang w:val="sq-AL" w:bidi="sq-AL"/>
              </w:rPr>
              <w:t>3.07</w:t>
            </w:r>
          </w:p>
        </w:tc>
        <w:tc>
          <w:tcPr>
            <w:tcW w:w="208" w:type="pct"/>
          </w:tcPr>
          <w:p w14:paraId="659C0728"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color w:val="000000" w:themeColor="text1"/>
                <w:sz w:val="20"/>
                <w:szCs w:val="22"/>
              </w:rPr>
            </w:pPr>
            <w:r w:rsidRPr="000B7CF7">
              <w:rPr>
                <w:rFonts w:eastAsia="Verdana" w:cs="Calibri"/>
                <w:color w:val="000000" w:themeColor="text1"/>
                <w:sz w:val="20"/>
                <w:szCs w:val="22"/>
                <w:lang w:val="sq-AL" w:bidi="sq-AL"/>
              </w:rPr>
              <w:t>0.64</w:t>
            </w:r>
          </w:p>
        </w:tc>
      </w:tr>
      <w:tr w:rsidR="00E87B68" w:rsidRPr="000B7CF7" w14:paraId="253E502E" w14:textId="77777777" w:rsidTr="00BB255A">
        <w:trPr>
          <w:trHeight w:hRule="exact" w:val="365"/>
        </w:trPr>
        <w:tc>
          <w:tcPr>
            <w:cnfStyle w:val="001000000000" w:firstRow="0" w:lastRow="0" w:firstColumn="1" w:lastColumn="0" w:oddVBand="0" w:evenVBand="0" w:oddHBand="0" w:evenHBand="0" w:firstRowFirstColumn="0" w:firstRowLastColumn="0" w:lastRowFirstColumn="0" w:lastRowLastColumn="0"/>
            <w:tcW w:w="312" w:type="pct"/>
          </w:tcPr>
          <w:p w14:paraId="72227D7A" w14:textId="77777777" w:rsidR="00E87B68" w:rsidRPr="000B7CF7" w:rsidRDefault="00E87B68" w:rsidP="00BB255A">
            <w:pPr>
              <w:jc w:val="center"/>
              <w:rPr>
                <w:rFonts w:cs="Calibri"/>
                <w:b w:val="0"/>
                <w:sz w:val="20"/>
                <w:szCs w:val="22"/>
              </w:rPr>
            </w:pPr>
            <w:r w:rsidRPr="000B7CF7">
              <w:rPr>
                <w:rFonts w:eastAsia="Verdana" w:cs="Calibri"/>
                <w:b w:val="0"/>
                <w:sz w:val="20"/>
                <w:szCs w:val="22"/>
                <w:lang w:val="sq-AL" w:bidi="sq-AL"/>
              </w:rPr>
              <w:t>Terkuza</w:t>
            </w:r>
          </w:p>
        </w:tc>
        <w:tc>
          <w:tcPr>
            <w:tcW w:w="411" w:type="pct"/>
            <w:tcBorders>
              <w:top w:val="single" w:sz="8" w:space="0" w:color="FFFFFF" w:themeColor="background1"/>
              <w:left w:val="single" w:sz="24" w:space="0" w:color="FFFFFF" w:themeColor="background1"/>
              <w:bottom w:val="single" w:sz="8" w:space="0" w:color="FFFFFF" w:themeColor="background1"/>
              <w:right w:val="nil"/>
            </w:tcBorders>
          </w:tcPr>
          <w:p w14:paraId="3034B1E6"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0B7CF7">
              <w:rPr>
                <w:rFonts w:eastAsia="Verdana" w:cs="Calibri"/>
                <w:sz w:val="20"/>
                <w:szCs w:val="22"/>
                <w:lang w:val="sq-AL" w:bidi="sq-AL"/>
              </w:rPr>
              <w:t>ISH1</w:t>
            </w:r>
          </w:p>
        </w:tc>
        <w:tc>
          <w:tcPr>
            <w:tcW w:w="623" w:type="pct"/>
            <w:tcBorders>
              <w:top w:val="single" w:sz="8" w:space="0" w:color="FFFFFF" w:themeColor="background1"/>
              <w:left w:val="nil"/>
              <w:bottom w:val="single" w:sz="8" w:space="0" w:color="FFFFFF" w:themeColor="background1"/>
              <w:right w:val="nil"/>
            </w:tcBorders>
          </w:tcPr>
          <w:p w14:paraId="709992B4"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0B7CF7">
              <w:rPr>
                <w:rFonts w:eastAsia="Verdana" w:cs="Calibri"/>
                <w:sz w:val="20"/>
                <w:szCs w:val="22"/>
                <w:lang w:val="sq-AL" w:bidi="sq-AL"/>
              </w:rPr>
              <w:t>351443</w:t>
            </w:r>
          </w:p>
        </w:tc>
        <w:tc>
          <w:tcPr>
            <w:tcW w:w="394" w:type="pct"/>
            <w:tcBorders>
              <w:top w:val="single" w:sz="8" w:space="0" w:color="FFFFFF" w:themeColor="background1"/>
              <w:left w:val="nil"/>
              <w:bottom w:val="single" w:sz="8" w:space="0" w:color="FFFFFF" w:themeColor="background1"/>
              <w:right w:val="nil"/>
            </w:tcBorders>
          </w:tcPr>
          <w:p w14:paraId="4E9DEE8A"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0B7CF7">
              <w:rPr>
                <w:rFonts w:eastAsia="Verdana" w:cs="Calibri"/>
                <w:sz w:val="20"/>
                <w:szCs w:val="22"/>
                <w:lang w:val="sq-AL" w:bidi="sq-AL"/>
              </w:rPr>
              <w:t>&lt;200</w:t>
            </w:r>
          </w:p>
        </w:tc>
        <w:tc>
          <w:tcPr>
            <w:tcW w:w="249" w:type="pct"/>
            <w:tcBorders>
              <w:top w:val="single" w:sz="8" w:space="0" w:color="FFFFFF" w:themeColor="background1"/>
              <w:left w:val="nil"/>
              <w:bottom w:val="single" w:sz="8" w:space="0" w:color="FFFFFF" w:themeColor="background1"/>
              <w:right w:val="nil"/>
            </w:tcBorders>
          </w:tcPr>
          <w:p w14:paraId="1BD4F462"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0B7CF7">
              <w:rPr>
                <w:rFonts w:eastAsia="Verdana" w:cs="Calibri"/>
                <w:sz w:val="20"/>
                <w:szCs w:val="22"/>
                <w:lang w:val="sq-AL" w:bidi="sq-AL"/>
              </w:rPr>
              <w:t>129</w:t>
            </w:r>
          </w:p>
        </w:tc>
        <w:tc>
          <w:tcPr>
            <w:tcW w:w="630" w:type="pct"/>
            <w:tcBorders>
              <w:top w:val="single" w:sz="8" w:space="0" w:color="FFFFFF" w:themeColor="background1"/>
              <w:left w:val="nil"/>
              <w:bottom w:val="single" w:sz="8" w:space="0" w:color="FFFFFF" w:themeColor="background1"/>
              <w:right w:val="nil"/>
            </w:tcBorders>
          </w:tcPr>
          <w:p w14:paraId="53B01BAF"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0B7CF7">
              <w:rPr>
                <w:rFonts w:eastAsia="Verdana" w:cs="Calibri"/>
                <w:sz w:val="20"/>
                <w:szCs w:val="22"/>
                <w:lang w:val="sq-AL" w:bidi="sq-AL"/>
              </w:rPr>
              <w:t>Organik + Silicor</w:t>
            </w:r>
          </w:p>
        </w:tc>
        <w:tc>
          <w:tcPr>
            <w:tcW w:w="452" w:type="pct"/>
            <w:tcBorders>
              <w:top w:val="single" w:sz="8" w:space="0" w:color="FFFFFF" w:themeColor="background1"/>
              <w:left w:val="nil"/>
              <w:bottom w:val="single" w:sz="8" w:space="0" w:color="FFFFFF" w:themeColor="background1"/>
              <w:right w:val="nil"/>
            </w:tcBorders>
          </w:tcPr>
          <w:p w14:paraId="2622D860"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0B7CF7">
              <w:rPr>
                <w:rFonts w:eastAsia="Verdana" w:cs="Calibri"/>
                <w:sz w:val="20"/>
                <w:szCs w:val="22"/>
                <w:lang w:val="sq-AL" w:bidi="sq-AL"/>
              </w:rPr>
              <w:t>R-06b</w:t>
            </w:r>
          </w:p>
        </w:tc>
        <w:tc>
          <w:tcPr>
            <w:tcW w:w="306" w:type="pct"/>
            <w:tcBorders>
              <w:top w:val="single" w:sz="8" w:space="0" w:color="FFFFFF" w:themeColor="background1"/>
              <w:left w:val="nil"/>
              <w:bottom w:val="single" w:sz="8" w:space="0" w:color="FFFFFF" w:themeColor="background1"/>
              <w:right w:val="nil"/>
            </w:tcBorders>
          </w:tcPr>
          <w:p w14:paraId="21D39F83"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0B7CF7">
              <w:rPr>
                <w:rFonts w:eastAsia="Verdana" w:cs="Calibri"/>
                <w:sz w:val="20"/>
                <w:szCs w:val="22"/>
                <w:lang w:val="sq-AL" w:bidi="sq-AL"/>
              </w:rPr>
              <w:t>TUTM</w:t>
            </w:r>
          </w:p>
        </w:tc>
        <w:tc>
          <w:tcPr>
            <w:tcW w:w="358" w:type="pct"/>
            <w:tcBorders>
              <w:top w:val="single" w:sz="8" w:space="0" w:color="FFFFFF" w:themeColor="background1"/>
              <w:left w:val="nil"/>
              <w:bottom w:val="single" w:sz="8" w:space="0" w:color="FFFFFF" w:themeColor="background1"/>
              <w:right w:val="nil"/>
            </w:tcBorders>
          </w:tcPr>
          <w:p w14:paraId="4E9B26C0"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0B7CF7">
              <w:rPr>
                <w:rFonts w:eastAsia="Verdana" w:cs="Calibri"/>
                <w:sz w:val="20"/>
                <w:szCs w:val="22"/>
                <w:lang w:val="sq-AL" w:bidi="sq-AL"/>
              </w:rPr>
              <w:t>13.8</w:t>
            </w:r>
          </w:p>
        </w:tc>
        <w:tc>
          <w:tcPr>
            <w:tcW w:w="355" w:type="pct"/>
            <w:tcBorders>
              <w:top w:val="single" w:sz="8" w:space="0" w:color="FFFFFF" w:themeColor="background1"/>
              <w:left w:val="nil"/>
              <w:bottom w:val="single" w:sz="8" w:space="0" w:color="FFFFFF" w:themeColor="background1"/>
              <w:right w:val="single" w:sz="24" w:space="0" w:color="FFFFFF" w:themeColor="background1"/>
            </w:tcBorders>
          </w:tcPr>
          <w:p w14:paraId="312A7C80"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0B7CF7">
              <w:rPr>
                <w:rFonts w:eastAsia="Verdana" w:cs="Calibri"/>
                <w:sz w:val="20"/>
                <w:szCs w:val="22"/>
                <w:lang w:val="sq-AL" w:bidi="sq-AL"/>
              </w:rPr>
              <w:t>60</w:t>
            </w:r>
          </w:p>
        </w:tc>
        <w:tc>
          <w:tcPr>
            <w:tcW w:w="247" w:type="pct"/>
            <w:tcBorders>
              <w:left w:val="single" w:sz="24" w:space="0" w:color="FFFFFF" w:themeColor="background1"/>
            </w:tcBorders>
          </w:tcPr>
          <w:p w14:paraId="45F711CB"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2"/>
              </w:rPr>
            </w:pPr>
            <w:r w:rsidRPr="000B7CF7">
              <w:rPr>
                <w:rFonts w:eastAsia="Verdana" w:cs="Calibri"/>
                <w:color w:val="000000" w:themeColor="text1"/>
                <w:sz w:val="20"/>
                <w:szCs w:val="22"/>
                <w:lang w:val="sq-AL" w:bidi="sq-AL"/>
              </w:rPr>
              <w:t>6.85</w:t>
            </w:r>
          </w:p>
        </w:tc>
        <w:tc>
          <w:tcPr>
            <w:tcW w:w="247" w:type="pct"/>
          </w:tcPr>
          <w:p w14:paraId="327263AD"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2"/>
              </w:rPr>
            </w:pPr>
            <w:r w:rsidRPr="000B7CF7">
              <w:rPr>
                <w:rFonts w:eastAsia="Verdana" w:cs="Calibri"/>
                <w:color w:val="000000" w:themeColor="text1"/>
                <w:sz w:val="20"/>
                <w:szCs w:val="22"/>
                <w:lang w:val="sq-AL" w:bidi="sq-AL"/>
              </w:rPr>
              <w:t>3.89</w:t>
            </w:r>
          </w:p>
        </w:tc>
        <w:tc>
          <w:tcPr>
            <w:tcW w:w="208" w:type="pct"/>
          </w:tcPr>
          <w:p w14:paraId="6966AFE6"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2"/>
              </w:rPr>
            </w:pPr>
            <w:r w:rsidRPr="000B7CF7">
              <w:rPr>
                <w:rFonts w:eastAsia="Verdana" w:cs="Calibri"/>
                <w:color w:val="000000" w:themeColor="text1"/>
                <w:sz w:val="20"/>
                <w:szCs w:val="22"/>
                <w:lang w:val="sq-AL" w:bidi="sq-AL"/>
              </w:rPr>
              <w:t>2.54</w:t>
            </w:r>
          </w:p>
        </w:tc>
        <w:tc>
          <w:tcPr>
            <w:tcW w:w="208" w:type="pct"/>
          </w:tcPr>
          <w:p w14:paraId="2376F268"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2"/>
              </w:rPr>
            </w:pPr>
            <w:r w:rsidRPr="000B7CF7">
              <w:rPr>
                <w:rFonts w:eastAsia="Verdana" w:cs="Calibri"/>
                <w:color w:val="000000" w:themeColor="text1"/>
                <w:sz w:val="20"/>
                <w:szCs w:val="22"/>
                <w:lang w:val="sq-AL" w:bidi="sq-AL"/>
              </w:rPr>
              <w:t>0.65</w:t>
            </w:r>
          </w:p>
        </w:tc>
      </w:tr>
      <w:tr w:rsidR="00E87B68" w:rsidRPr="000B7CF7" w14:paraId="28D28F73" w14:textId="77777777" w:rsidTr="00BB255A">
        <w:trPr>
          <w:cnfStyle w:val="000000100000" w:firstRow="0" w:lastRow="0" w:firstColumn="0" w:lastColumn="0" w:oddVBand="0" w:evenVBand="0" w:oddHBand="1" w:evenHBand="0" w:firstRowFirstColumn="0" w:firstRowLastColumn="0" w:lastRowFirstColumn="0" w:lastRowLastColumn="0"/>
          <w:trHeight w:hRule="exact" w:val="365"/>
        </w:trPr>
        <w:tc>
          <w:tcPr>
            <w:cnfStyle w:val="001000000000" w:firstRow="0" w:lastRow="0" w:firstColumn="1" w:lastColumn="0" w:oddVBand="0" w:evenVBand="0" w:oddHBand="0" w:evenHBand="0" w:firstRowFirstColumn="0" w:firstRowLastColumn="0" w:lastRowFirstColumn="0" w:lastRowLastColumn="0"/>
            <w:tcW w:w="312" w:type="pct"/>
          </w:tcPr>
          <w:p w14:paraId="6296CABA" w14:textId="77777777" w:rsidR="00E87B68" w:rsidRPr="000B7CF7" w:rsidRDefault="00E87B68" w:rsidP="00BB255A">
            <w:pPr>
              <w:jc w:val="center"/>
              <w:rPr>
                <w:rFonts w:cs="Calibri"/>
                <w:b w:val="0"/>
                <w:sz w:val="20"/>
                <w:szCs w:val="22"/>
              </w:rPr>
            </w:pPr>
            <w:r w:rsidRPr="000B7CF7">
              <w:rPr>
                <w:rFonts w:eastAsia="Verdana" w:cs="Calibri"/>
                <w:b w:val="0"/>
                <w:sz w:val="20"/>
                <w:szCs w:val="22"/>
                <w:lang w:val="sq-AL" w:bidi="sq-AL"/>
              </w:rPr>
              <w:t>Terkuza</w:t>
            </w:r>
          </w:p>
        </w:tc>
        <w:tc>
          <w:tcPr>
            <w:tcW w:w="411" w:type="pct"/>
            <w:tcBorders>
              <w:left w:val="single" w:sz="24" w:space="0" w:color="FFFFFF" w:themeColor="background1"/>
              <w:right w:val="nil"/>
            </w:tcBorders>
          </w:tcPr>
          <w:p w14:paraId="4DEC2F7D"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ISH3</w:t>
            </w:r>
          </w:p>
        </w:tc>
        <w:tc>
          <w:tcPr>
            <w:tcW w:w="623" w:type="pct"/>
            <w:tcBorders>
              <w:left w:val="nil"/>
              <w:right w:val="nil"/>
            </w:tcBorders>
          </w:tcPr>
          <w:p w14:paraId="78E6BA27"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351444</w:t>
            </w:r>
          </w:p>
        </w:tc>
        <w:tc>
          <w:tcPr>
            <w:tcW w:w="394" w:type="pct"/>
            <w:tcBorders>
              <w:left w:val="nil"/>
              <w:right w:val="nil"/>
            </w:tcBorders>
          </w:tcPr>
          <w:p w14:paraId="46807203"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&gt;200&lt;800</w:t>
            </w:r>
          </w:p>
        </w:tc>
        <w:tc>
          <w:tcPr>
            <w:tcW w:w="249" w:type="pct"/>
            <w:tcBorders>
              <w:left w:val="nil"/>
              <w:right w:val="nil"/>
            </w:tcBorders>
          </w:tcPr>
          <w:p w14:paraId="48A2C311"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15.2</w:t>
            </w:r>
          </w:p>
        </w:tc>
        <w:tc>
          <w:tcPr>
            <w:tcW w:w="630" w:type="pct"/>
            <w:tcBorders>
              <w:left w:val="nil"/>
              <w:right w:val="nil"/>
            </w:tcBorders>
          </w:tcPr>
          <w:p w14:paraId="2722452F"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Gëlqeror + Përzier</w:t>
            </w:r>
          </w:p>
        </w:tc>
        <w:tc>
          <w:tcPr>
            <w:tcW w:w="452" w:type="pct"/>
            <w:tcBorders>
              <w:left w:val="nil"/>
              <w:right w:val="nil"/>
            </w:tcBorders>
          </w:tcPr>
          <w:p w14:paraId="68C4E607"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R-11</w:t>
            </w:r>
          </w:p>
        </w:tc>
        <w:tc>
          <w:tcPr>
            <w:tcW w:w="306" w:type="pct"/>
            <w:tcBorders>
              <w:left w:val="nil"/>
              <w:right w:val="nil"/>
            </w:tcBorders>
          </w:tcPr>
          <w:p w14:paraId="64B97F18"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Natural</w:t>
            </w:r>
          </w:p>
        </w:tc>
        <w:tc>
          <w:tcPr>
            <w:tcW w:w="358" w:type="pct"/>
            <w:tcBorders>
              <w:left w:val="nil"/>
              <w:right w:val="nil"/>
            </w:tcBorders>
          </w:tcPr>
          <w:p w14:paraId="3B4DB2C8"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3</w:t>
            </w:r>
          </w:p>
        </w:tc>
        <w:tc>
          <w:tcPr>
            <w:tcW w:w="355" w:type="pct"/>
            <w:tcBorders>
              <w:left w:val="nil"/>
              <w:right w:val="single" w:sz="24" w:space="0" w:color="FFFFFF" w:themeColor="background1"/>
            </w:tcBorders>
          </w:tcPr>
          <w:p w14:paraId="2ED06E2F"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66</w:t>
            </w:r>
          </w:p>
        </w:tc>
        <w:tc>
          <w:tcPr>
            <w:tcW w:w="247" w:type="pct"/>
            <w:tcBorders>
              <w:left w:val="single" w:sz="24" w:space="0" w:color="FFFFFF" w:themeColor="background1"/>
            </w:tcBorders>
          </w:tcPr>
          <w:p w14:paraId="0D1FDE83"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color w:val="000000" w:themeColor="text1"/>
                <w:sz w:val="20"/>
                <w:szCs w:val="22"/>
              </w:rPr>
            </w:pPr>
            <w:r w:rsidRPr="000B7CF7">
              <w:rPr>
                <w:rFonts w:eastAsia="Verdana" w:cs="Calibri"/>
                <w:color w:val="000000" w:themeColor="text1"/>
                <w:sz w:val="20"/>
                <w:szCs w:val="22"/>
                <w:lang w:val="sq-AL" w:bidi="sq-AL"/>
              </w:rPr>
              <w:t>1.14</w:t>
            </w:r>
          </w:p>
        </w:tc>
        <w:tc>
          <w:tcPr>
            <w:tcW w:w="247" w:type="pct"/>
          </w:tcPr>
          <w:p w14:paraId="1AA80E7A"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color w:val="000000" w:themeColor="text1"/>
                <w:sz w:val="20"/>
                <w:szCs w:val="22"/>
              </w:rPr>
            </w:pPr>
            <w:r w:rsidRPr="000B7CF7">
              <w:rPr>
                <w:rFonts w:eastAsia="Verdana" w:cs="Calibri"/>
                <w:color w:val="000000" w:themeColor="text1"/>
                <w:sz w:val="20"/>
                <w:szCs w:val="22"/>
                <w:lang w:val="sq-AL" w:bidi="sq-AL"/>
              </w:rPr>
              <w:t>0.76</w:t>
            </w:r>
          </w:p>
        </w:tc>
        <w:tc>
          <w:tcPr>
            <w:tcW w:w="208" w:type="pct"/>
          </w:tcPr>
          <w:p w14:paraId="3C400B5A"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color w:val="000000" w:themeColor="text1"/>
                <w:sz w:val="20"/>
                <w:szCs w:val="22"/>
              </w:rPr>
            </w:pPr>
            <w:r w:rsidRPr="000B7CF7">
              <w:rPr>
                <w:rFonts w:eastAsia="Verdana" w:cs="Calibri"/>
                <w:color w:val="000000" w:themeColor="text1"/>
                <w:sz w:val="20"/>
                <w:szCs w:val="22"/>
                <w:lang w:val="sq-AL" w:bidi="sq-AL"/>
              </w:rPr>
              <w:t>0.49</w:t>
            </w:r>
          </w:p>
        </w:tc>
        <w:tc>
          <w:tcPr>
            <w:tcW w:w="208" w:type="pct"/>
          </w:tcPr>
          <w:p w14:paraId="00005BE8"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color w:val="000000" w:themeColor="text1"/>
                <w:sz w:val="20"/>
                <w:szCs w:val="22"/>
              </w:rPr>
            </w:pPr>
            <w:r w:rsidRPr="000B7CF7">
              <w:rPr>
                <w:rFonts w:eastAsia="Verdana" w:cs="Calibri"/>
                <w:color w:val="000000" w:themeColor="text1"/>
                <w:sz w:val="20"/>
                <w:szCs w:val="22"/>
                <w:lang w:val="sq-AL" w:bidi="sq-AL"/>
              </w:rPr>
              <w:t>0.64</w:t>
            </w:r>
          </w:p>
        </w:tc>
      </w:tr>
      <w:tr w:rsidR="00E87B68" w:rsidRPr="000B7CF7" w14:paraId="16602BC3" w14:textId="77777777" w:rsidTr="00BB255A">
        <w:trPr>
          <w:trHeight w:hRule="exact" w:val="365"/>
        </w:trPr>
        <w:tc>
          <w:tcPr>
            <w:cnfStyle w:val="001000000000" w:firstRow="0" w:lastRow="0" w:firstColumn="1" w:lastColumn="0" w:oddVBand="0" w:evenVBand="0" w:oddHBand="0" w:evenHBand="0" w:firstRowFirstColumn="0" w:firstRowLastColumn="0" w:lastRowFirstColumn="0" w:lastRowLastColumn="0"/>
            <w:tcW w:w="312" w:type="pct"/>
          </w:tcPr>
          <w:p w14:paraId="30D60326" w14:textId="77777777" w:rsidR="00E87B68" w:rsidRPr="000B7CF7" w:rsidRDefault="00E87B68" w:rsidP="00BB255A">
            <w:pPr>
              <w:jc w:val="center"/>
              <w:rPr>
                <w:rFonts w:cs="Calibri"/>
                <w:b w:val="0"/>
                <w:sz w:val="20"/>
                <w:szCs w:val="22"/>
              </w:rPr>
            </w:pPr>
            <w:r w:rsidRPr="000B7CF7">
              <w:rPr>
                <w:rFonts w:eastAsia="Verdana" w:cs="Calibri"/>
                <w:b w:val="0"/>
                <w:sz w:val="20"/>
                <w:szCs w:val="22"/>
                <w:lang w:val="sq-AL" w:bidi="sq-AL"/>
              </w:rPr>
              <w:t>Terkuza</w:t>
            </w:r>
          </w:p>
        </w:tc>
        <w:tc>
          <w:tcPr>
            <w:tcW w:w="411" w:type="pct"/>
            <w:tcBorders>
              <w:top w:val="single" w:sz="8" w:space="0" w:color="FFFFFF" w:themeColor="background1"/>
              <w:left w:val="single" w:sz="24" w:space="0" w:color="FFFFFF" w:themeColor="background1"/>
              <w:bottom w:val="single" w:sz="8" w:space="0" w:color="FFFFFF" w:themeColor="background1"/>
              <w:right w:val="nil"/>
            </w:tcBorders>
          </w:tcPr>
          <w:p w14:paraId="1D439E4D"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0B7CF7">
              <w:rPr>
                <w:rFonts w:eastAsia="Verdana" w:cs="Calibri"/>
                <w:sz w:val="20"/>
                <w:szCs w:val="22"/>
                <w:lang w:val="sq-AL" w:bidi="sq-AL"/>
              </w:rPr>
              <w:t>ISH3</w:t>
            </w:r>
          </w:p>
        </w:tc>
        <w:tc>
          <w:tcPr>
            <w:tcW w:w="623" w:type="pct"/>
            <w:tcBorders>
              <w:top w:val="single" w:sz="8" w:space="0" w:color="FFFFFF" w:themeColor="background1"/>
              <w:left w:val="nil"/>
              <w:bottom w:val="single" w:sz="8" w:space="0" w:color="FFFFFF" w:themeColor="background1"/>
              <w:right w:val="nil"/>
            </w:tcBorders>
          </w:tcPr>
          <w:p w14:paraId="461CAD1D"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0B7CF7">
              <w:rPr>
                <w:rFonts w:eastAsia="Verdana" w:cs="Calibri"/>
                <w:sz w:val="20"/>
                <w:szCs w:val="22"/>
                <w:lang w:val="sq-AL" w:bidi="sq-AL"/>
              </w:rPr>
              <w:t>351445</w:t>
            </w:r>
          </w:p>
        </w:tc>
        <w:tc>
          <w:tcPr>
            <w:tcW w:w="394" w:type="pct"/>
            <w:tcBorders>
              <w:top w:val="single" w:sz="8" w:space="0" w:color="FFFFFF" w:themeColor="background1"/>
              <w:left w:val="nil"/>
              <w:bottom w:val="single" w:sz="8" w:space="0" w:color="FFFFFF" w:themeColor="background1"/>
              <w:right w:val="nil"/>
            </w:tcBorders>
          </w:tcPr>
          <w:p w14:paraId="552A13C4"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0B7CF7">
              <w:rPr>
                <w:rFonts w:eastAsia="Verdana" w:cs="Calibri"/>
                <w:sz w:val="20"/>
                <w:szCs w:val="22"/>
                <w:lang w:val="sq-AL" w:bidi="sq-AL"/>
              </w:rPr>
              <w:t>&gt;200&lt;800</w:t>
            </w:r>
          </w:p>
        </w:tc>
        <w:tc>
          <w:tcPr>
            <w:tcW w:w="249" w:type="pct"/>
            <w:tcBorders>
              <w:top w:val="single" w:sz="8" w:space="0" w:color="FFFFFF" w:themeColor="background1"/>
              <w:left w:val="nil"/>
              <w:bottom w:val="single" w:sz="8" w:space="0" w:color="FFFFFF" w:themeColor="background1"/>
              <w:right w:val="nil"/>
            </w:tcBorders>
          </w:tcPr>
          <w:p w14:paraId="4A452510"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0B7CF7">
              <w:rPr>
                <w:rFonts w:eastAsia="Verdana" w:cs="Calibri"/>
                <w:sz w:val="20"/>
                <w:szCs w:val="22"/>
                <w:lang w:val="sq-AL" w:bidi="sq-AL"/>
              </w:rPr>
              <w:t>40.7</w:t>
            </w:r>
          </w:p>
        </w:tc>
        <w:tc>
          <w:tcPr>
            <w:tcW w:w="630" w:type="pct"/>
            <w:tcBorders>
              <w:top w:val="single" w:sz="8" w:space="0" w:color="FFFFFF" w:themeColor="background1"/>
              <w:left w:val="nil"/>
              <w:bottom w:val="single" w:sz="8" w:space="0" w:color="FFFFFF" w:themeColor="background1"/>
              <w:right w:val="nil"/>
            </w:tcBorders>
          </w:tcPr>
          <w:p w14:paraId="59ABAF00"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0B7CF7">
              <w:rPr>
                <w:rFonts w:eastAsia="Verdana" w:cs="Calibri"/>
                <w:sz w:val="20"/>
                <w:szCs w:val="22"/>
                <w:lang w:val="sq-AL" w:bidi="sq-AL"/>
              </w:rPr>
              <w:t>Gëlqeror + Përzier</w:t>
            </w:r>
          </w:p>
        </w:tc>
        <w:tc>
          <w:tcPr>
            <w:tcW w:w="452" w:type="pct"/>
            <w:tcBorders>
              <w:top w:val="single" w:sz="8" w:space="0" w:color="FFFFFF" w:themeColor="background1"/>
              <w:left w:val="nil"/>
              <w:bottom w:val="single" w:sz="8" w:space="0" w:color="FFFFFF" w:themeColor="background1"/>
              <w:right w:val="nil"/>
            </w:tcBorders>
          </w:tcPr>
          <w:p w14:paraId="2A658B30"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0B7CF7">
              <w:rPr>
                <w:rFonts w:eastAsia="Verdana" w:cs="Calibri"/>
                <w:sz w:val="20"/>
                <w:szCs w:val="22"/>
                <w:lang w:val="sq-AL" w:bidi="sq-AL"/>
              </w:rPr>
              <w:t>R-11</w:t>
            </w:r>
          </w:p>
        </w:tc>
        <w:tc>
          <w:tcPr>
            <w:tcW w:w="306" w:type="pct"/>
            <w:tcBorders>
              <w:top w:val="single" w:sz="8" w:space="0" w:color="FFFFFF" w:themeColor="background1"/>
              <w:left w:val="nil"/>
              <w:bottom w:val="single" w:sz="8" w:space="0" w:color="FFFFFF" w:themeColor="background1"/>
              <w:right w:val="nil"/>
            </w:tcBorders>
          </w:tcPr>
          <w:p w14:paraId="14997167"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0B7CF7">
              <w:rPr>
                <w:rFonts w:eastAsia="Verdana" w:cs="Calibri"/>
                <w:sz w:val="20"/>
                <w:szCs w:val="22"/>
                <w:lang w:val="sq-AL" w:bidi="sq-AL"/>
              </w:rPr>
              <w:t>Natural</w:t>
            </w:r>
          </w:p>
        </w:tc>
        <w:tc>
          <w:tcPr>
            <w:tcW w:w="358" w:type="pct"/>
            <w:tcBorders>
              <w:top w:val="single" w:sz="8" w:space="0" w:color="FFFFFF" w:themeColor="background1"/>
              <w:left w:val="nil"/>
              <w:bottom w:val="single" w:sz="8" w:space="0" w:color="FFFFFF" w:themeColor="background1"/>
              <w:right w:val="nil"/>
            </w:tcBorders>
          </w:tcPr>
          <w:p w14:paraId="5DA04266"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0B7CF7">
              <w:rPr>
                <w:rFonts w:eastAsia="Verdana" w:cs="Calibri"/>
                <w:sz w:val="20"/>
                <w:szCs w:val="22"/>
                <w:lang w:val="sq-AL" w:bidi="sq-AL"/>
              </w:rPr>
              <w:t>7.4</w:t>
            </w:r>
          </w:p>
        </w:tc>
        <w:tc>
          <w:tcPr>
            <w:tcW w:w="355" w:type="pct"/>
            <w:tcBorders>
              <w:top w:val="single" w:sz="8" w:space="0" w:color="FFFFFF" w:themeColor="background1"/>
              <w:left w:val="nil"/>
              <w:bottom w:val="single" w:sz="8" w:space="0" w:color="FFFFFF" w:themeColor="background1"/>
              <w:right w:val="single" w:sz="24" w:space="0" w:color="FFFFFF" w:themeColor="background1"/>
            </w:tcBorders>
          </w:tcPr>
          <w:p w14:paraId="682035EB"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0B7CF7">
              <w:rPr>
                <w:rFonts w:eastAsia="Verdana" w:cs="Calibri"/>
                <w:sz w:val="20"/>
                <w:szCs w:val="22"/>
                <w:lang w:val="sq-AL" w:bidi="sq-AL"/>
              </w:rPr>
              <w:t>88</w:t>
            </w:r>
          </w:p>
        </w:tc>
        <w:tc>
          <w:tcPr>
            <w:tcW w:w="247" w:type="pct"/>
            <w:tcBorders>
              <w:left w:val="single" w:sz="24" w:space="0" w:color="FFFFFF" w:themeColor="background1"/>
            </w:tcBorders>
          </w:tcPr>
          <w:p w14:paraId="36C163AB"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2"/>
              </w:rPr>
            </w:pPr>
            <w:r w:rsidRPr="000B7CF7">
              <w:rPr>
                <w:rFonts w:eastAsia="Verdana" w:cs="Calibri"/>
                <w:color w:val="000000" w:themeColor="text1"/>
                <w:sz w:val="20"/>
                <w:szCs w:val="22"/>
                <w:lang w:val="sq-AL" w:bidi="sq-AL"/>
              </w:rPr>
              <w:t>2.99</w:t>
            </w:r>
          </w:p>
        </w:tc>
        <w:tc>
          <w:tcPr>
            <w:tcW w:w="247" w:type="pct"/>
          </w:tcPr>
          <w:p w14:paraId="34197528"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2"/>
              </w:rPr>
            </w:pPr>
            <w:r w:rsidRPr="000B7CF7">
              <w:rPr>
                <w:rFonts w:eastAsia="Verdana" w:cs="Calibri"/>
                <w:color w:val="000000" w:themeColor="text1"/>
                <w:sz w:val="20"/>
                <w:szCs w:val="22"/>
                <w:lang w:val="sq-AL" w:bidi="sq-AL"/>
              </w:rPr>
              <w:t>1.99</w:t>
            </w:r>
          </w:p>
        </w:tc>
        <w:tc>
          <w:tcPr>
            <w:tcW w:w="208" w:type="pct"/>
          </w:tcPr>
          <w:p w14:paraId="4FB057CC"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2"/>
              </w:rPr>
            </w:pPr>
            <w:r w:rsidRPr="000B7CF7">
              <w:rPr>
                <w:rFonts w:eastAsia="Verdana" w:cs="Calibri"/>
                <w:color w:val="000000" w:themeColor="text1"/>
                <w:sz w:val="20"/>
                <w:szCs w:val="22"/>
                <w:lang w:val="sq-AL" w:bidi="sq-AL"/>
              </w:rPr>
              <w:t>1.28</w:t>
            </w:r>
          </w:p>
        </w:tc>
        <w:tc>
          <w:tcPr>
            <w:tcW w:w="208" w:type="pct"/>
          </w:tcPr>
          <w:p w14:paraId="3B2505E6"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2"/>
              </w:rPr>
            </w:pPr>
            <w:r w:rsidRPr="000B7CF7">
              <w:rPr>
                <w:rFonts w:eastAsia="Verdana" w:cs="Calibri"/>
                <w:color w:val="000000" w:themeColor="text1"/>
                <w:sz w:val="20"/>
                <w:szCs w:val="22"/>
                <w:lang w:val="sq-AL" w:bidi="sq-AL"/>
              </w:rPr>
              <w:t>0.64</w:t>
            </w:r>
          </w:p>
        </w:tc>
      </w:tr>
      <w:tr w:rsidR="00E87B68" w:rsidRPr="000B7CF7" w14:paraId="04E8A942" w14:textId="77777777" w:rsidTr="00BB255A">
        <w:trPr>
          <w:cnfStyle w:val="000000100000" w:firstRow="0" w:lastRow="0" w:firstColumn="0" w:lastColumn="0" w:oddVBand="0" w:evenVBand="0" w:oddHBand="1" w:evenHBand="0" w:firstRowFirstColumn="0" w:firstRowLastColumn="0" w:lastRowFirstColumn="0" w:lastRowLastColumn="0"/>
          <w:trHeight w:hRule="exact" w:val="365"/>
        </w:trPr>
        <w:tc>
          <w:tcPr>
            <w:cnfStyle w:val="001000000000" w:firstRow="0" w:lastRow="0" w:firstColumn="1" w:lastColumn="0" w:oddVBand="0" w:evenVBand="0" w:oddHBand="0" w:evenHBand="0" w:firstRowFirstColumn="0" w:firstRowLastColumn="0" w:lastRowFirstColumn="0" w:lastRowLastColumn="0"/>
            <w:tcW w:w="312" w:type="pct"/>
          </w:tcPr>
          <w:p w14:paraId="027B9E34" w14:textId="77777777" w:rsidR="00E87B68" w:rsidRPr="000B7CF7" w:rsidRDefault="00E87B68" w:rsidP="00BB255A">
            <w:pPr>
              <w:jc w:val="center"/>
              <w:rPr>
                <w:rFonts w:cs="Calibri"/>
                <w:b w:val="0"/>
                <w:sz w:val="20"/>
                <w:szCs w:val="22"/>
              </w:rPr>
            </w:pPr>
            <w:r w:rsidRPr="000B7CF7">
              <w:rPr>
                <w:rFonts w:eastAsia="Verdana" w:cs="Calibri"/>
                <w:b w:val="0"/>
                <w:sz w:val="20"/>
                <w:szCs w:val="22"/>
                <w:lang w:val="sq-AL" w:bidi="sq-AL"/>
              </w:rPr>
              <w:t>Tiranë</w:t>
            </w:r>
          </w:p>
        </w:tc>
        <w:tc>
          <w:tcPr>
            <w:tcW w:w="411" w:type="pct"/>
            <w:tcBorders>
              <w:left w:val="single" w:sz="24" w:space="0" w:color="FFFFFF" w:themeColor="background1"/>
              <w:right w:val="nil"/>
            </w:tcBorders>
          </w:tcPr>
          <w:p w14:paraId="5B70D382"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ISH1</w:t>
            </w:r>
          </w:p>
        </w:tc>
        <w:tc>
          <w:tcPr>
            <w:tcW w:w="623" w:type="pct"/>
            <w:tcBorders>
              <w:left w:val="nil"/>
              <w:right w:val="nil"/>
            </w:tcBorders>
          </w:tcPr>
          <w:p w14:paraId="126EF8ED"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35145</w:t>
            </w:r>
          </w:p>
        </w:tc>
        <w:tc>
          <w:tcPr>
            <w:tcW w:w="394" w:type="pct"/>
            <w:tcBorders>
              <w:left w:val="nil"/>
              <w:right w:val="nil"/>
            </w:tcBorders>
          </w:tcPr>
          <w:p w14:paraId="46504648"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&lt;200</w:t>
            </w:r>
          </w:p>
        </w:tc>
        <w:tc>
          <w:tcPr>
            <w:tcW w:w="249" w:type="pct"/>
            <w:tcBorders>
              <w:left w:val="nil"/>
              <w:right w:val="nil"/>
            </w:tcBorders>
          </w:tcPr>
          <w:p w14:paraId="10A51C1D"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286</w:t>
            </w:r>
          </w:p>
        </w:tc>
        <w:tc>
          <w:tcPr>
            <w:tcW w:w="630" w:type="pct"/>
            <w:tcBorders>
              <w:left w:val="nil"/>
              <w:right w:val="nil"/>
            </w:tcBorders>
          </w:tcPr>
          <w:p w14:paraId="293443DA"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Organik + Silicor</w:t>
            </w:r>
          </w:p>
        </w:tc>
        <w:tc>
          <w:tcPr>
            <w:tcW w:w="452" w:type="pct"/>
            <w:tcBorders>
              <w:left w:val="nil"/>
              <w:right w:val="nil"/>
            </w:tcBorders>
          </w:tcPr>
          <w:p w14:paraId="551BC854"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R-06b</w:t>
            </w:r>
          </w:p>
        </w:tc>
        <w:tc>
          <w:tcPr>
            <w:tcW w:w="306" w:type="pct"/>
            <w:tcBorders>
              <w:left w:val="nil"/>
              <w:right w:val="nil"/>
            </w:tcBorders>
          </w:tcPr>
          <w:p w14:paraId="25E118F5"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Natural</w:t>
            </w:r>
          </w:p>
        </w:tc>
        <w:tc>
          <w:tcPr>
            <w:tcW w:w="358" w:type="pct"/>
            <w:tcBorders>
              <w:left w:val="nil"/>
              <w:right w:val="nil"/>
            </w:tcBorders>
          </w:tcPr>
          <w:p w14:paraId="47872BB2"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8.1</w:t>
            </w:r>
          </w:p>
        </w:tc>
        <w:tc>
          <w:tcPr>
            <w:tcW w:w="355" w:type="pct"/>
            <w:tcBorders>
              <w:left w:val="nil"/>
              <w:right w:val="single" w:sz="24" w:space="0" w:color="FFFFFF" w:themeColor="background1"/>
            </w:tcBorders>
          </w:tcPr>
          <w:p w14:paraId="27A42A73"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20</w:t>
            </w:r>
          </w:p>
        </w:tc>
        <w:tc>
          <w:tcPr>
            <w:tcW w:w="247" w:type="pct"/>
            <w:tcBorders>
              <w:left w:val="single" w:sz="24" w:space="0" w:color="FFFFFF" w:themeColor="background1"/>
            </w:tcBorders>
          </w:tcPr>
          <w:p w14:paraId="5FFD4EFF"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color w:val="000000" w:themeColor="text1"/>
                <w:sz w:val="20"/>
                <w:szCs w:val="22"/>
              </w:rPr>
            </w:pPr>
            <w:r w:rsidRPr="000B7CF7">
              <w:rPr>
                <w:rFonts w:eastAsia="Verdana" w:cs="Calibri"/>
                <w:color w:val="000000" w:themeColor="text1"/>
                <w:sz w:val="20"/>
                <w:szCs w:val="22"/>
                <w:lang w:val="sq-AL" w:bidi="sq-AL"/>
              </w:rPr>
              <w:t>20.38</w:t>
            </w:r>
          </w:p>
        </w:tc>
        <w:tc>
          <w:tcPr>
            <w:tcW w:w="247" w:type="pct"/>
          </w:tcPr>
          <w:p w14:paraId="13CC88F2"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color w:val="000000" w:themeColor="text1"/>
                <w:sz w:val="20"/>
                <w:szCs w:val="22"/>
              </w:rPr>
            </w:pPr>
            <w:r w:rsidRPr="000B7CF7">
              <w:rPr>
                <w:rFonts w:eastAsia="Verdana" w:cs="Calibri"/>
                <w:color w:val="000000" w:themeColor="text1"/>
                <w:sz w:val="20"/>
                <w:szCs w:val="22"/>
                <w:lang w:val="sq-AL" w:bidi="sq-AL"/>
              </w:rPr>
              <w:t>9.27</w:t>
            </w:r>
          </w:p>
        </w:tc>
        <w:tc>
          <w:tcPr>
            <w:tcW w:w="208" w:type="pct"/>
          </w:tcPr>
          <w:p w14:paraId="28AE6C81"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color w:val="000000" w:themeColor="text1"/>
                <w:sz w:val="20"/>
                <w:szCs w:val="22"/>
              </w:rPr>
            </w:pPr>
            <w:r w:rsidRPr="000B7CF7">
              <w:rPr>
                <w:rFonts w:eastAsia="Verdana" w:cs="Calibri"/>
                <w:color w:val="000000" w:themeColor="text1"/>
                <w:sz w:val="20"/>
                <w:szCs w:val="22"/>
                <w:lang w:val="sq-AL" w:bidi="sq-AL"/>
              </w:rPr>
              <w:t>3.82</w:t>
            </w:r>
          </w:p>
        </w:tc>
        <w:tc>
          <w:tcPr>
            <w:tcW w:w="208" w:type="pct"/>
          </w:tcPr>
          <w:p w14:paraId="46855A5E"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color w:val="000000" w:themeColor="text1"/>
                <w:sz w:val="20"/>
                <w:szCs w:val="22"/>
              </w:rPr>
            </w:pPr>
            <w:r w:rsidRPr="000B7CF7">
              <w:rPr>
                <w:rFonts w:eastAsia="Verdana" w:cs="Calibri"/>
                <w:color w:val="000000" w:themeColor="text1"/>
                <w:sz w:val="20"/>
                <w:szCs w:val="22"/>
                <w:lang w:val="sq-AL" w:bidi="sq-AL"/>
              </w:rPr>
              <w:t>0.41</w:t>
            </w:r>
          </w:p>
        </w:tc>
      </w:tr>
      <w:tr w:rsidR="00E87B68" w:rsidRPr="000B7CF7" w14:paraId="71FCC3F1" w14:textId="77777777" w:rsidTr="00BB255A">
        <w:trPr>
          <w:trHeight w:hRule="exact" w:val="365"/>
        </w:trPr>
        <w:tc>
          <w:tcPr>
            <w:cnfStyle w:val="001000000000" w:firstRow="0" w:lastRow="0" w:firstColumn="1" w:lastColumn="0" w:oddVBand="0" w:evenVBand="0" w:oddHBand="0" w:evenHBand="0" w:firstRowFirstColumn="0" w:firstRowLastColumn="0" w:lastRowFirstColumn="0" w:lastRowLastColumn="0"/>
            <w:tcW w:w="312" w:type="pct"/>
          </w:tcPr>
          <w:p w14:paraId="6CB20C09" w14:textId="77777777" w:rsidR="00E87B68" w:rsidRPr="000B7CF7" w:rsidRDefault="00E87B68" w:rsidP="00BB255A">
            <w:pPr>
              <w:jc w:val="center"/>
              <w:rPr>
                <w:rFonts w:cs="Calibri"/>
                <w:b w:val="0"/>
                <w:sz w:val="20"/>
                <w:szCs w:val="22"/>
              </w:rPr>
            </w:pPr>
            <w:r w:rsidRPr="000B7CF7">
              <w:rPr>
                <w:rFonts w:eastAsia="Verdana" w:cs="Calibri"/>
                <w:b w:val="0"/>
                <w:sz w:val="20"/>
                <w:szCs w:val="22"/>
                <w:lang w:val="sq-AL" w:bidi="sq-AL"/>
              </w:rPr>
              <w:t>Tiranë</w:t>
            </w:r>
          </w:p>
        </w:tc>
        <w:tc>
          <w:tcPr>
            <w:tcW w:w="411" w:type="pct"/>
            <w:tcBorders>
              <w:top w:val="single" w:sz="8" w:space="0" w:color="FFFFFF" w:themeColor="background1"/>
              <w:left w:val="single" w:sz="24" w:space="0" w:color="FFFFFF" w:themeColor="background1"/>
              <w:bottom w:val="single" w:sz="8" w:space="0" w:color="FFFFFF" w:themeColor="background1"/>
              <w:right w:val="nil"/>
            </w:tcBorders>
          </w:tcPr>
          <w:p w14:paraId="0584A4EB"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0B7CF7">
              <w:rPr>
                <w:rFonts w:eastAsia="Verdana" w:cs="Calibri"/>
                <w:sz w:val="20"/>
                <w:szCs w:val="22"/>
                <w:lang w:val="sq-AL" w:bidi="sq-AL"/>
              </w:rPr>
              <w:t>ISH1</w:t>
            </w:r>
          </w:p>
        </w:tc>
        <w:tc>
          <w:tcPr>
            <w:tcW w:w="623" w:type="pct"/>
            <w:tcBorders>
              <w:top w:val="single" w:sz="8" w:space="0" w:color="FFFFFF" w:themeColor="background1"/>
              <w:left w:val="nil"/>
              <w:bottom w:val="single" w:sz="8" w:space="0" w:color="FFFFFF" w:themeColor="background1"/>
              <w:right w:val="nil"/>
            </w:tcBorders>
          </w:tcPr>
          <w:p w14:paraId="4CB7715C"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0B7CF7">
              <w:rPr>
                <w:rFonts w:eastAsia="Verdana" w:cs="Calibri"/>
                <w:sz w:val="20"/>
                <w:szCs w:val="22"/>
                <w:lang w:val="sq-AL" w:bidi="sq-AL"/>
              </w:rPr>
              <w:t>35146</w:t>
            </w:r>
          </w:p>
        </w:tc>
        <w:tc>
          <w:tcPr>
            <w:tcW w:w="394" w:type="pct"/>
            <w:tcBorders>
              <w:top w:val="single" w:sz="8" w:space="0" w:color="FFFFFF" w:themeColor="background1"/>
              <w:left w:val="nil"/>
              <w:bottom w:val="single" w:sz="8" w:space="0" w:color="FFFFFF" w:themeColor="background1"/>
              <w:right w:val="nil"/>
            </w:tcBorders>
          </w:tcPr>
          <w:p w14:paraId="3484B3C9"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0B7CF7">
              <w:rPr>
                <w:rFonts w:eastAsia="Verdana" w:cs="Calibri"/>
                <w:sz w:val="20"/>
                <w:szCs w:val="22"/>
                <w:lang w:val="sq-AL" w:bidi="sq-AL"/>
              </w:rPr>
              <w:t>&lt;200</w:t>
            </w:r>
          </w:p>
        </w:tc>
        <w:tc>
          <w:tcPr>
            <w:tcW w:w="249" w:type="pct"/>
            <w:tcBorders>
              <w:top w:val="single" w:sz="8" w:space="0" w:color="FFFFFF" w:themeColor="background1"/>
              <w:left w:val="nil"/>
              <w:bottom w:val="single" w:sz="8" w:space="0" w:color="FFFFFF" w:themeColor="background1"/>
              <w:right w:val="nil"/>
            </w:tcBorders>
          </w:tcPr>
          <w:p w14:paraId="61F1E5EE"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0B7CF7">
              <w:rPr>
                <w:rFonts w:eastAsia="Verdana" w:cs="Calibri"/>
                <w:sz w:val="20"/>
                <w:szCs w:val="22"/>
                <w:lang w:val="sq-AL" w:bidi="sq-AL"/>
              </w:rPr>
              <w:t>31.4</w:t>
            </w:r>
          </w:p>
        </w:tc>
        <w:tc>
          <w:tcPr>
            <w:tcW w:w="630" w:type="pct"/>
            <w:tcBorders>
              <w:top w:val="single" w:sz="8" w:space="0" w:color="FFFFFF" w:themeColor="background1"/>
              <w:left w:val="nil"/>
              <w:bottom w:val="single" w:sz="8" w:space="0" w:color="FFFFFF" w:themeColor="background1"/>
              <w:right w:val="nil"/>
            </w:tcBorders>
          </w:tcPr>
          <w:p w14:paraId="180ED958"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0B7CF7">
              <w:rPr>
                <w:rFonts w:eastAsia="Verdana" w:cs="Calibri"/>
                <w:sz w:val="20"/>
                <w:szCs w:val="22"/>
                <w:lang w:val="sq-AL" w:bidi="sq-AL"/>
              </w:rPr>
              <w:t>Silicor</w:t>
            </w:r>
          </w:p>
        </w:tc>
        <w:tc>
          <w:tcPr>
            <w:tcW w:w="452" w:type="pct"/>
            <w:tcBorders>
              <w:top w:val="single" w:sz="8" w:space="0" w:color="FFFFFF" w:themeColor="background1"/>
              <w:left w:val="nil"/>
              <w:bottom w:val="single" w:sz="8" w:space="0" w:color="FFFFFF" w:themeColor="background1"/>
              <w:right w:val="nil"/>
            </w:tcBorders>
          </w:tcPr>
          <w:p w14:paraId="0CB4BE71"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0B7CF7">
              <w:rPr>
                <w:rFonts w:eastAsia="Verdana" w:cs="Calibri"/>
                <w:sz w:val="20"/>
                <w:szCs w:val="22"/>
                <w:lang w:val="sq-AL" w:bidi="sq-AL"/>
              </w:rPr>
              <w:t>R-03</w:t>
            </w:r>
          </w:p>
        </w:tc>
        <w:tc>
          <w:tcPr>
            <w:tcW w:w="306" w:type="pct"/>
            <w:tcBorders>
              <w:top w:val="single" w:sz="8" w:space="0" w:color="FFFFFF" w:themeColor="background1"/>
              <w:left w:val="nil"/>
              <w:bottom w:val="single" w:sz="8" w:space="0" w:color="FFFFFF" w:themeColor="background1"/>
              <w:right w:val="nil"/>
            </w:tcBorders>
          </w:tcPr>
          <w:p w14:paraId="0CFAB4BE"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0B7CF7">
              <w:rPr>
                <w:rFonts w:eastAsia="Verdana" w:cs="Calibri"/>
                <w:sz w:val="20"/>
                <w:szCs w:val="22"/>
                <w:lang w:val="sq-AL" w:bidi="sq-AL"/>
              </w:rPr>
              <w:t>Natural</w:t>
            </w:r>
          </w:p>
        </w:tc>
        <w:tc>
          <w:tcPr>
            <w:tcW w:w="358" w:type="pct"/>
            <w:tcBorders>
              <w:top w:val="single" w:sz="8" w:space="0" w:color="FFFFFF" w:themeColor="background1"/>
              <w:left w:val="nil"/>
              <w:bottom w:val="single" w:sz="8" w:space="0" w:color="FFFFFF" w:themeColor="background1"/>
              <w:right w:val="nil"/>
            </w:tcBorders>
          </w:tcPr>
          <w:p w14:paraId="08F49FA3"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0B7CF7">
              <w:rPr>
                <w:rFonts w:eastAsia="Verdana" w:cs="Calibri"/>
                <w:sz w:val="20"/>
                <w:szCs w:val="22"/>
                <w:lang w:val="sq-AL" w:bidi="sq-AL"/>
              </w:rPr>
              <w:t>3.8</w:t>
            </w:r>
          </w:p>
        </w:tc>
        <w:tc>
          <w:tcPr>
            <w:tcW w:w="355" w:type="pct"/>
            <w:tcBorders>
              <w:top w:val="single" w:sz="8" w:space="0" w:color="FFFFFF" w:themeColor="background1"/>
              <w:left w:val="nil"/>
              <w:bottom w:val="single" w:sz="8" w:space="0" w:color="FFFFFF" w:themeColor="background1"/>
              <w:right w:val="single" w:sz="24" w:space="0" w:color="FFFFFF" w:themeColor="background1"/>
            </w:tcBorders>
          </w:tcPr>
          <w:p w14:paraId="2B9CF60D"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0B7CF7">
              <w:rPr>
                <w:rFonts w:eastAsia="Verdana" w:cs="Calibri"/>
                <w:sz w:val="20"/>
                <w:szCs w:val="22"/>
                <w:lang w:val="sq-AL" w:bidi="sq-AL"/>
              </w:rPr>
              <w:t>4</w:t>
            </w:r>
          </w:p>
        </w:tc>
        <w:tc>
          <w:tcPr>
            <w:tcW w:w="247" w:type="pct"/>
            <w:tcBorders>
              <w:left w:val="single" w:sz="24" w:space="0" w:color="FFFFFF" w:themeColor="background1"/>
            </w:tcBorders>
          </w:tcPr>
          <w:p w14:paraId="3F980F4A"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2"/>
              </w:rPr>
            </w:pPr>
            <w:r w:rsidRPr="000B7CF7">
              <w:rPr>
                <w:rFonts w:eastAsia="Verdana" w:cs="Calibri"/>
                <w:color w:val="000000" w:themeColor="text1"/>
                <w:sz w:val="20"/>
                <w:szCs w:val="22"/>
                <w:lang w:val="sq-AL" w:bidi="sq-AL"/>
              </w:rPr>
              <w:t>2.51</w:t>
            </w:r>
          </w:p>
        </w:tc>
        <w:tc>
          <w:tcPr>
            <w:tcW w:w="247" w:type="pct"/>
          </w:tcPr>
          <w:p w14:paraId="478F570F"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2"/>
              </w:rPr>
            </w:pPr>
            <w:r w:rsidRPr="000B7CF7">
              <w:rPr>
                <w:rFonts w:eastAsia="Verdana" w:cs="Calibri"/>
                <w:color w:val="000000" w:themeColor="text1"/>
                <w:sz w:val="20"/>
                <w:szCs w:val="22"/>
                <w:lang w:val="sq-AL" w:bidi="sq-AL"/>
              </w:rPr>
              <w:t>1.14</w:t>
            </w:r>
          </w:p>
        </w:tc>
        <w:tc>
          <w:tcPr>
            <w:tcW w:w="208" w:type="pct"/>
          </w:tcPr>
          <w:p w14:paraId="610BB7BC"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2"/>
              </w:rPr>
            </w:pPr>
            <w:r w:rsidRPr="000B7CF7">
              <w:rPr>
                <w:rFonts w:eastAsia="Verdana" w:cs="Calibri"/>
                <w:color w:val="000000" w:themeColor="text1"/>
                <w:sz w:val="20"/>
                <w:szCs w:val="22"/>
                <w:lang w:val="sq-AL" w:bidi="sq-AL"/>
              </w:rPr>
              <w:t>0.47</w:t>
            </w:r>
          </w:p>
        </w:tc>
        <w:tc>
          <w:tcPr>
            <w:tcW w:w="208" w:type="pct"/>
          </w:tcPr>
          <w:p w14:paraId="1994869C"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2"/>
              </w:rPr>
            </w:pPr>
            <w:r w:rsidRPr="000B7CF7">
              <w:rPr>
                <w:rFonts w:eastAsia="Verdana" w:cs="Calibri"/>
                <w:color w:val="000000" w:themeColor="text1"/>
                <w:sz w:val="20"/>
                <w:szCs w:val="22"/>
                <w:lang w:val="sq-AL" w:bidi="sq-AL"/>
              </w:rPr>
              <w:t>0.41</w:t>
            </w:r>
          </w:p>
        </w:tc>
      </w:tr>
      <w:tr w:rsidR="00E87B68" w:rsidRPr="000B7CF7" w14:paraId="50D836B1" w14:textId="77777777" w:rsidTr="00BB255A">
        <w:trPr>
          <w:cnfStyle w:val="000000100000" w:firstRow="0" w:lastRow="0" w:firstColumn="0" w:lastColumn="0" w:oddVBand="0" w:evenVBand="0" w:oddHBand="1" w:evenHBand="0" w:firstRowFirstColumn="0" w:firstRowLastColumn="0" w:lastRowFirstColumn="0" w:lastRowLastColumn="0"/>
          <w:trHeight w:hRule="exact" w:val="365"/>
        </w:trPr>
        <w:tc>
          <w:tcPr>
            <w:cnfStyle w:val="001000000000" w:firstRow="0" w:lastRow="0" w:firstColumn="1" w:lastColumn="0" w:oddVBand="0" w:evenVBand="0" w:oddHBand="0" w:evenHBand="0" w:firstRowFirstColumn="0" w:firstRowLastColumn="0" w:lastRowFirstColumn="0" w:lastRowLastColumn="0"/>
            <w:tcW w:w="312" w:type="pct"/>
          </w:tcPr>
          <w:p w14:paraId="08F5FA60" w14:textId="77777777" w:rsidR="00E87B68" w:rsidRPr="000B7CF7" w:rsidRDefault="00E87B68" w:rsidP="00BB255A">
            <w:pPr>
              <w:jc w:val="center"/>
              <w:rPr>
                <w:rFonts w:cs="Calibri"/>
                <w:b w:val="0"/>
                <w:sz w:val="20"/>
                <w:szCs w:val="22"/>
              </w:rPr>
            </w:pPr>
            <w:r w:rsidRPr="000B7CF7">
              <w:rPr>
                <w:rFonts w:eastAsia="Verdana" w:cs="Calibri"/>
                <w:b w:val="0"/>
                <w:sz w:val="20"/>
                <w:szCs w:val="22"/>
                <w:lang w:val="sq-AL" w:bidi="sq-AL"/>
              </w:rPr>
              <w:t>Tiranë</w:t>
            </w:r>
          </w:p>
        </w:tc>
        <w:tc>
          <w:tcPr>
            <w:tcW w:w="411" w:type="pct"/>
            <w:tcBorders>
              <w:left w:val="single" w:sz="24" w:space="0" w:color="FFFFFF" w:themeColor="background1"/>
              <w:right w:val="nil"/>
            </w:tcBorders>
          </w:tcPr>
          <w:p w14:paraId="5F92F83C"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ISH1</w:t>
            </w:r>
          </w:p>
        </w:tc>
        <w:tc>
          <w:tcPr>
            <w:tcW w:w="623" w:type="pct"/>
            <w:tcBorders>
              <w:left w:val="nil"/>
              <w:right w:val="nil"/>
            </w:tcBorders>
          </w:tcPr>
          <w:p w14:paraId="2449FAF4"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35147</w:t>
            </w:r>
          </w:p>
        </w:tc>
        <w:tc>
          <w:tcPr>
            <w:tcW w:w="394" w:type="pct"/>
            <w:tcBorders>
              <w:left w:val="nil"/>
              <w:right w:val="nil"/>
            </w:tcBorders>
          </w:tcPr>
          <w:p w14:paraId="452D1E5C"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&lt;200</w:t>
            </w:r>
          </w:p>
        </w:tc>
        <w:tc>
          <w:tcPr>
            <w:tcW w:w="249" w:type="pct"/>
            <w:tcBorders>
              <w:left w:val="nil"/>
              <w:right w:val="nil"/>
            </w:tcBorders>
          </w:tcPr>
          <w:p w14:paraId="6EF28058"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211.5</w:t>
            </w:r>
          </w:p>
        </w:tc>
        <w:tc>
          <w:tcPr>
            <w:tcW w:w="630" w:type="pct"/>
            <w:tcBorders>
              <w:left w:val="nil"/>
              <w:right w:val="nil"/>
            </w:tcBorders>
          </w:tcPr>
          <w:p w14:paraId="68329066"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Organik + Silicor</w:t>
            </w:r>
          </w:p>
        </w:tc>
        <w:tc>
          <w:tcPr>
            <w:tcW w:w="452" w:type="pct"/>
            <w:tcBorders>
              <w:left w:val="nil"/>
              <w:right w:val="nil"/>
            </w:tcBorders>
          </w:tcPr>
          <w:p w14:paraId="76DA9090"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R-06b</w:t>
            </w:r>
          </w:p>
        </w:tc>
        <w:tc>
          <w:tcPr>
            <w:tcW w:w="306" w:type="pct"/>
            <w:tcBorders>
              <w:left w:val="nil"/>
              <w:right w:val="nil"/>
            </w:tcBorders>
          </w:tcPr>
          <w:p w14:paraId="39E8D9A7"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Natural</w:t>
            </w:r>
          </w:p>
        </w:tc>
        <w:tc>
          <w:tcPr>
            <w:tcW w:w="358" w:type="pct"/>
            <w:tcBorders>
              <w:left w:val="nil"/>
              <w:right w:val="nil"/>
            </w:tcBorders>
          </w:tcPr>
          <w:p w14:paraId="34F2A087"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7.6</w:t>
            </w:r>
          </w:p>
        </w:tc>
        <w:tc>
          <w:tcPr>
            <w:tcW w:w="355" w:type="pct"/>
            <w:tcBorders>
              <w:left w:val="nil"/>
              <w:right w:val="single" w:sz="24" w:space="0" w:color="FFFFFF" w:themeColor="background1"/>
            </w:tcBorders>
          </w:tcPr>
          <w:p w14:paraId="5B05321C"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34</w:t>
            </w:r>
          </w:p>
        </w:tc>
        <w:tc>
          <w:tcPr>
            <w:tcW w:w="247" w:type="pct"/>
            <w:tcBorders>
              <w:left w:val="single" w:sz="24" w:space="0" w:color="FFFFFF" w:themeColor="background1"/>
            </w:tcBorders>
          </w:tcPr>
          <w:p w14:paraId="7160388E"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color w:val="000000" w:themeColor="text1"/>
                <w:sz w:val="20"/>
                <w:szCs w:val="22"/>
              </w:rPr>
            </w:pPr>
            <w:r w:rsidRPr="000B7CF7">
              <w:rPr>
                <w:rFonts w:eastAsia="Verdana" w:cs="Calibri"/>
                <w:color w:val="000000" w:themeColor="text1"/>
                <w:sz w:val="20"/>
                <w:szCs w:val="22"/>
                <w:lang w:val="sq-AL" w:bidi="sq-AL"/>
              </w:rPr>
              <w:t>17.87</w:t>
            </w:r>
          </w:p>
        </w:tc>
        <w:tc>
          <w:tcPr>
            <w:tcW w:w="247" w:type="pct"/>
          </w:tcPr>
          <w:p w14:paraId="13669E5E"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color w:val="000000" w:themeColor="text1"/>
                <w:sz w:val="20"/>
                <w:szCs w:val="22"/>
              </w:rPr>
            </w:pPr>
            <w:r w:rsidRPr="000B7CF7">
              <w:rPr>
                <w:rFonts w:eastAsia="Verdana" w:cs="Calibri"/>
                <w:color w:val="000000" w:themeColor="text1"/>
                <w:sz w:val="20"/>
                <w:szCs w:val="22"/>
                <w:lang w:val="sq-AL" w:bidi="sq-AL"/>
              </w:rPr>
              <w:t>8.13</w:t>
            </w:r>
          </w:p>
        </w:tc>
        <w:tc>
          <w:tcPr>
            <w:tcW w:w="208" w:type="pct"/>
          </w:tcPr>
          <w:p w14:paraId="62D63C83"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color w:val="000000" w:themeColor="text1"/>
                <w:sz w:val="20"/>
                <w:szCs w:val="22"/>
              </w:rPr>
            </w:pPr>
            <w:r w:rsidRPr="000B7CF7">
              <w:rPr>
                <w:rFonts w:eastAsia="Verdana" w:cs="Calibri"/>
                <w:color w:val="000000" w:themeColor="text1"/>
                <w:sz w:val="20"/>
                <w:szCs w:val="22"/>
                <w:lang w:val="sq-AL" w:bidi="sq-AL"/>
              </w:rPr>
              <w:t>3.35</w:t>
            </w:r>
          </w:p>
        </w:tc>
        <w:tc>
          <w:tcPr>
            <w:tcW w:w="208" w:type="pct"/>
          </w:tcPr>
          <w:p w14:paraId="4FDC488D"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color w:val="000000" w:themeColor="text1"/>
                <w:sz w:val="20"/>
                <w:szCs w:val="22"/>
              </w:rPr>
            </w:pPr>
            <w:r w:rsidRPr="000B7CF7">
              <w:rPr>
                <w:rFonts w:eastAsia="Verdana" w:cs="Calibri"/>
                <w:color w:val="000000" w:themeColor="text1"/>
                <w:sz w:val="20"/>
                <w:szCs w:val="22"/>
                <w:lang w:val="sq-AL" w:bidi="sq-AL"/>
              </w:rPr>
              <w:t>0.41</w:t>
            </w:r>
          </w:p>
        </w:tc>
      </w:tr>
      <w:tr w:rsidR="00E87B68" w:rsidRPr="000B7CF7" w14:paraId="04EE18BF" w14:textId="77777777" w:rsidTr="00BB255A">
        <w:trPr>
          <w:trHeight w:hRule="exact" w:val="365"/>
        </w:trPr>
        <w:tc>
          <w:tcPr>
            <w:cnfStyle w:val="001000000000" w:firstRow="0" w:lastRow="0" w:firstColumn="1" w:lastColumn="0" w:oddVBand="0" w:evenVBand="0" w:oddHBand="0" w:evenHBand="0" w:firstRowFirstColumn="0" w:firstRowLastColumn="0" w:lastRowFirstColumn="0" w:lastRowLastColumn="0"/>
            <w:tcW w:w="312" w:type="pct"/>
          </w:tcPr>
          <w:p w14:paraId="11B70C9B" w14:textId="77777777" w:rsidR="00E87B68" w:rsidRPr="000B7CF7" w:rsidRDefault="00E87B68" w:rsidP="00BB255A">
            <w:pPr>
              <w:jc w:val="center"/>
              <w:rPr>
                <w:rFonts w:cs="Calibri"/>
                <w:b w:val="0"/>
                <w:sz w:val="20"/>
                <w:szCs w:val="22"/>
              </w:rPr>
            </w:pPr>
            <w:r w:rsidRPr="000B7CF7">
              <w:rPr>
                <w:rFonts w:eastAsia="Verdana" w:cs="Calibri"/>
                <w:b w:val="0"/>
                <w:sz w:val="20"/>
                <w:szCs w:val="22"/>
                <w:lang w:val="sq-AL" w:bidi="sq-AL"/>
              </w:rPr>
              <w:t>Lana</w:t>
            </w:r>
          </w:p>
        </w:tc>
        <w:tc>
          <w:tcPr>
            <w:tcW w:w="411" w:type="pct"/>
            <w:tcBorders>
              <w:top w:val="single" w:sz="8" w:space="0" w:color="FFFFFF" w:themeColor="background1"/>
              <w:left w:val="single" w:sz="24" w:space="0" w:color="FFFFFF" w:themeColor="background1"/>
              <w:bottom w:val="single" w:sz="8" w:space="0" w:color="FFFFFF" w:themeColor="background1"/>
              <w:right w:val="nil"/>
            </w:tcBorders>
          </w:tcPr>
          <w:p w14:paraId="366B43CA"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0B7CF7">
              <w:rPr>
                <w:rFonts w:eastAsia="Verdana" w:cs="Calibri"/>
                <w:sz w:val="20"/>
                <w:szCs w:val="22"/>
                <w:lang w:val="sq-AL" w:bidi="sq-AL"/>
              </w:rPr>
              <w:t>ISH1</w:t>
            </w:r>
          </w:p>
        </w:tc>
        <w:tc>
          <w:tcPr>
            <w:tcW w:w="623" w:type="pct"/>
            <w:tcBorders>
              <w:top w:val="single" w:sz="8" w:space="0" w:color="FFFFFF" w:themeColor="background1"/>
              <w:left w:val="nil"/>
              <w:bottom w:val="single" w:sz="8" w:space="0" w:color="FFFFFF" w:themeColor="background1"/>
              <w:right w:val="nil"/>
            </w:tcBorders>
          </w:tcPr>
          <w:p w14:paraId="4C148009"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0B7CF7">
              <w:rPr>
                <w:rFonts w:eastAsia="Verdana" w:cs="Calibri"/>
                <w:sz w:val="20"/>
                <w:szCs w:val="22"/>
                <w:lang w:val="sq-AL" w:bidi="sq-AL"/>
              </w:rPr>
              <w:t>351481</w:t>
            </w:r>
          </w:p>
        </w:tc>
        <w:tc>
          <w:tcPr>
            <w:tcW w:w="394" w:type="pct"/>
            <w:tcBorders>
              <w:top w:val="single" w:sz="8" w:space="0" w:color="FFFFFF" w:themeColor="background1"/>
              <w:left w:val="nil"/>
              <w:bottom w:val="single" w:sz="8" w:space="0" w:color="FFFFFF" w:themeColor="background1"/>
              <w:right w:val="nil"/>
            </w:tcBorders>
          </w:tcPr>
          <w:p w14:paraId="4980C970"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0B7CF7">
              <w:rPr>
                <w:rFonts w:eastAsia="Verdana" w:cs="Calibri"/>
                <w:sz w:val="20"/>
                <w:szCs w:val="22"/>
                <w:lang w:val="sq-AL" w:bidi="sq-AL"/>
              </w:rPr>
              <w:t>&lt;200</w:t>
            </w:r>
          </w:p>
        </w:tc>
        <w:tc>
          <w:tcPr>
            <w:tcW w:w="249" w:type="pct"/>
            <w:tcBorders>
              <w:top w:val="single" w:sz="8" w:space="0" w:color="FFFFFF" w:themeColor="background1"/>
              <w:left w:val="nil"/>
              <w:bottom w:val="single" w:sz="8" w:space="0" w:color="FFFFFF" w:themeColor="background1"/>
              <w:right w:val="nil"/>
            </w:tcBorders>
          </w:tcPr>
          <w:p w14:paraId="6CBCA44D"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0B7CF7">
              <w:rPr>
                <w:rFonts w:eastAsia="Verdana" w:cs="Calibri"/>
                <w:sz w:val="20"/>
                <w:szCs w:val="22"/>
                <w:lang w:val="sq-AL" w:bidi="sq-AL"/>
              </w:rPr>
              <w:t>61.8</w:t>
            </w:r>
          </w:p>
        </w:tc>
        <w:tc>
          <w:tcPr>
            <w:tcW w:w="630" w:type="pct"/>
            <w:tcBorders>
              <w:top w:val="single" w:sz="8" w:space="0" w:color="FFFFFF" w:themeColor="background1"/>
              <w:left w:val="nil"/>
              <w:bottom w:val="single" w:sz="8" w:space="0" w:color="FFFFFF" w:themeColor="background1"/>
              <w:right w:val="nil"/>
            </w:tcBorders>
          </w:tcPr>
          <w:p w14:paraId="1BF81D47"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0B7CF7">
              <w:rPr>
                <w:rFonts w:eastAsia="Verdana" w:cs="Calibri"/>
                <w:sz w:val="20"/>
                <w:szCs w:val="22"/>
                <w:lang w:val="sq-AL" w:bidi="sq-AL"/>
              </w:rPr>
              <w:t>Silicor</w:t>
            </w:r>
          </w:p>
        </w:tc>
        <w:tc>
          <w:tcPr>
            <w:tcW w:w="452" w:type="pct"/>
            <w:tcBorders>
              <w:top w:val="single" w:sz="8" w:space="0" w:color="FFFFFF" w:themeColor="background1"/>
              <w:left w:val="nil"/>
              <w:bottom w:val="single" w:sz="8" w:space="0" w:color="FFFFFF" w:themeColor="background1"/>
              <w:right w:val="nil"/>
            </w:tcBorders>
          </w:tcPr>
          <w:p w14:paraId="1887F7A6"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0B7CF7">
              <w:rPr>
                <w:rFonts w:eastAsia="Verdana" w:cs="Calibri"/>
                <w:sz w:val="20"/>
                <w:szCs w:val="22"/>
                <w:lang w:val="sq-AL" w:bidi="sq-AL"/>
              </w:rPr>
              <w:t>R-03</w:t>
            </w:r>
          </w:p>
        </w:tc>
        <w:tc>
          <w:tcPr>
            <w:tcW w:w="306" w:type="pct"/>
            <w:tcBorders>
              <w:top w:val="single" w:sz="8" w:space="0" w:color="FFFFFF" w:themeColor="background1"/>
              <w:left w:val="nil"/>
              <w:bottom w:val="single" w:sz="8" w:space="0" w:color="FFFFFF" w:themeColor="background1"/>
              <w:right w:val="nil"/>
            </w:tcBorders>
          </w:tcPr>
          <w:p w14:paraId="33346064"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0B7CF7">
              <w:rPr>
                <w:rFonts w:eastAsia="Verdana" w:cs="Calibri"/>
                <w:sz w:val="20"/>
                <w:szCs w:val="22"/>
                <w:lang w:val="sq-AL" w:bidi="sq-AL"/>
              </w:rPr>
              <w:t>Natural</w:t>
            </w:r>
          </w:p>
        </w:tc>
        <w:tc>
          <w:tcPr>
            <w:tcW w:w="358" w:type="pct"/>
            <w:tcBorders>
              <w:top w:val="single" w:sz="8" w:space="0" w:color="FFFFFF" w:themeColor="background1"/>
              <w:left w:val="nil"/>
              <w:bottom w:val="single" w:sz="8" w:space="0" w:color="FFFFFF" w:themeColor="background1"/>
              <w:right w:val="nil"/>
            </w:tcBorders>
          </w:tcPr>
          <w:p w14:paraId="7B62A1EF"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0B7CF7">
              <w:rPr>
                <w:rFonts w:eastAsia="Verdana" w:cs="Calibri"/>
                <w:sz w:val="20"/>
                <w:szCs w:val="22"/>
                <w:lang w:val="sq-AL" w:bidi="sq-AL"/>
              </w:rPr>
              <w:t>4.8</w:t>
            </w:r>
          </w:p>
        </w:tc>
        <w:tc>
          <w:tcPr>
            <w:tcW w:w="355" w:type="pct"/>
            <w:tcBorders>
              <w:top w:val="single" w:sz="8" w:space="0" w:color="FFFFFF" w:themeColor="background1"/>
              <w:left w:val="nil"/>
              <w:bottom w:val="single" w:sz="8" w:space="0" w:color="FFFFFF" w:themeColor="background1"/>
              <w:right w:val="single" w:sz="24" w:space="0" w:color="FFFFFF" w:themeColor="background1"/>
            </w:tcBorders>
          </w:tcPr>
          <w:p w14:paraId="11EB4437"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0B7CF7">
              <w:rPr>
                <w:rFonts w:eastAsia="Verdana" w:cs="Calibri"/>
                <w:sz w:val="20"/>
                <w:szCs w:val="22"/>
                <w:lang w:val="sq-AL" w:bidi="sq-AL"/>
              </w:rPr>
              <w:t>11</w:t>
            </w:r>
          </w:p>
        </w:tc>
        <w:tc>
          <w:tcPr>
            <w:tcW w:w="247" w:type="pct"/>
            <w:tcBorders>
              <w:left w:val="single" w:sz="24" w:space="0" w:color="FFFFFF" w:themeColor="background1"/>
            </w:tcBorders>
          </w:tcPr>
          <w:p w14:paraId="09A4A529"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2"/>
              </w:rPr>
            </w:pPr>
            <w:r w:rsidRPr="000B7CF7">
              <w:rPr>
                <w:rFonts w:eastAsia="Verdana" w:cs="Calibri"/>
                <w:color w:val="000000" w:themeColor="text1"/>
                <w:sz w:val="20"/>
                <w:szCs w:val="22"/>
                <w:lang w:val="sq-AL" w:bidi="sq-AL"/>
              </w:rPr>
              <w:t>1.60</w:t>
            </w:r>
          </w:p>
        </w:tc>
        <w:tc>
          <w:tcPr>
            <w:tcW w:w="247" w:type="pct"/>
          </w:tcPr>
          <w:p w14:paraId="0C60CBB2"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2"/>
              </w:rPr>
            </w:pPr>
            <w:r w:rsidRPr="000B7CF7">
              <w:rPr>
                <w:rFonts w:eastAsia="Verdana" w:cs="Calibri"/>
                <w:color w:val="000000" w:themeColor="text1"/>
                <w:sz w:val="20"/>
                <w:szCs w:val="22"/>
                <w:lang w:val="sq-AL" w:bidi="sq-AL"/>
              </w:rPr>
              <w:t>0.86</w:t>
            </w:r>
          </w:p>
        </w:tc>
        <w:tc>
          <w:tcPr>
            <w:tcW w:w="208" w:type="pct"/>
          </w:tcPr>
          <w:p w14:paraId="78732F2C"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2"/>
              </w:rPr>
            </w:pPr>
            <w:r w:rsidRPr="000B7CF7">
              <w:rPr>
                <w:rFonts w:eastAsia="Verdana" w:cs="Calibri"/>
                <w:color w:val="000000" w:themeColor="text1"/>
                <w:sz w:val="20"/>
                <w:szCs w:val="22"/>
                <w:lang w:val="sq-AL" w:bidi="sq-AL"/>
              </w:rPr>
              <w:t>0.52</w:t>
            </w:r>
          </w:p>
        </w:tc>
        <w:tc>
          <w:tcPr>
            <w:tcW w:w="208" w:type="pct"/>
          </w:tcPr>
          <w:p w14:paraId="75E59E12"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2"/>
              </w:rPr>
            </w:pPr>
            <w:r w:rsidRPr="000B7CF7">
              <w:rPr>
                <w:rFonts w:eastAsia="Verdana" w:cs="Calibri"/>
                <w:color w:val="000000" w:themeColor="text1"/>
                <w:sz w:val="20"/>
                <w:szCs w:val="22"/>
                <w:lang w:val="sq-AL" w:bidi="sq-AL"/>
              </w:rPr>
              <w:t>0.60</w:t>
            </w:r>
          </w:p>
        </w:tc>
      </w:tr>
      <w:tr w:rsidR="00E87B68" w:rsidRPr="000B7CF7" w14:paraId="38D506F7" w14:textId="77777777" w:rsidTr="00BB255A">
        <w:trPr>
          <w:cnfStyle w:val="000000100000" w:firstRow="0" w:lastRow="0" w:firstColumn="0" w:lastColumn="0" w:oddVBand="0" w:evenVBand="0" w:oddHBand="1" w:evenHBand="0" w:firstRowFirstColumn="0" w:firstRowLastColumn="0" w:lastRowFirstColumn="0" w:lastRowLastColumn="0"/>
          <w:trHeight w:hRule="exact" w:val="365"/>
        </w:trPr>
        <w:tc>
          <w:tcPr>
            <w:cnfStyle w:val="001000000000" w:firstRow="0" w:lastRow="0" w:firstColumn="1" w:lastColumn="0" w:oddVBand="0" w:evenVBand="0" w:oddHBand="0" w:evenHBand="0" w:firstRowFirstColumn="0" w:firstRowLastColumn="0" w:lastRowFirstColumn="0" w:lastRowLastColumn="0"/>
            <w:tcW w:w="312" w:type="pct"/>
          </w:tcPr>
          <w:p w14:paraId="3D3802C5" w14:textId="77777777" w:rsidR="00E87B68" w:rsidRPr="000B7CF7" w:rsidRDefault="00E87B68" w:rsidP="00BB255A">
            <w:pPr>
              <w:jc w:val="center"/>
              <w:rPr>
                <w:rFonts w:cs="Calibri"/>
                <w:b w:val="0"/>
                <w:sz w:val="20"/>
                <w:szCs w:val="22"/>
              </w:rPr>
            </w:pPr>
            <w:r w:rsidRPr="000B7CF7">
              <w:rPr>
                <w:rFonts w:eastAsia="Verdana" w:cs="Calibri"/>
                <w:b w:val="0"/>
                <w:sz w:val="20"/>
                <w:szCs w:val="22"/>
                <w:lang w:val="sq-AL" w:bidi="sq-AL"/>
              </w:rPr>
              <w:t>Lana</w:t>
            </w:r>
          </w:p>
        </w:tc>
        <w:tc>
          <w:tcPr>
            <w:tcW w:w="411" w:type="pct"/>
            <w:tcBorders>
              <w:left w:val="single" w:sz="24" w:space="0" w:color="FFFFFF" w:themeColor="background1"/>
              <w:right w:val="nil"/>
            </w:tcBorders>
          </w:tcPr>
          <w:p w14:paraId="28CF1FED"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ISH1</w:t>
            </w:r>
          </w:p>
        </w:tc>
        <w:tc>
          <w:tcPr>
            <w:tcW w:w="623" w:type="pct"/>
            <w:tcBorders>
              <w:left w:val="nil"/>
              <w:right w:val="nil"/>
            </w:tcBorders>
          </w:tcPr>
          <w:p w14:paraId="2D089134"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351482</w:t>
            </w:r>
          </w:p>
        </w:tc>
        <w:tc>
          <w:tcPr>
            <w:tcW w:w="394" w:type="pct"/>
            <w:tcBorders>
              <w:left w:val="nil"/>
              <w:right w:val="nil"/>
            </w:tcBorders>
          </w:tcPr>
          <w:p w14:paraId="3CB74405"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&lt;200</w:t>
            </w:r>
          </w:p>
        </w:tc>
        <w:tc>
          <w:tcPr>
            <w:tcW w:w="249" w:type="pct"/>
            <w:tcBorders>
              <w:left w:val="nil"/>
              <w:right w:val="nil"/>
            </w:tcBorders>
          </w:tcPr>
          <w:p w14:paraId="5DB93C45"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14.1</w:t>
            </w:r>
          </w:p>
        </w:tc>
        <w:tc>
          <w:tcPr>
            <w:tcW w:w="630" w:type="pct"/>
            <w:tcBorders>
              <w:left w:val="nil"/>
              <w:right w:val="nil"/>
            </w:tcBorders>
          </w:tcPr>
          <w:p w14:paraId="264A15B5"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Silicor</w:t>
            </w:r>
          </w:p>
        </w:tc>
        <w:tc>
          <w:tcPr>
            <w:tcW w:w="452" w:type="pct"/>
            <w:tcBorders>
              <w:left w:val="nil"/>
              <w:right w:val="nil"/>
            </w:tcBorders>
          </w:tcPr>
          <w:p w14:paraId="032F9726"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R-03</w:t>
            </w:r>
          </w:p>
        </w:tc>
        <w:tc>
          <w:tcPr>
            <w:tcW w:w="306" w:type="pct"/>
            <w:tcBorders>
              <w:left w:val="nil"/>
              <w:right w:val="nil"/>
            </w:tcBorders>
          </w:tcPr>
          <w:p w14:paraId="53C650D7"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Natural</w:t>
            </w:r>
          </w:p>
        </w:tc>
        <w:tc>
          <w:tcPr>
            <w:tcW w:w="358" w:type="pct"/>
            <w:tcBorders>
              <w:left w:val="nil"/>
              <w:right w:val="nil"/>
            </w:tcBorders>
          </w:tcPr>
          <w:p w14:paraId="7A181F3F"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3.2</w:t>
            </w:r>
          </w:p>
        </w:tc>
        <w:tc>
          <w:tcPr>
            <w:tcW w:w="355" w:type="pct"/>
            <w:tcBorders>
              <w:left w:val="nil"/>
              <w:right w:val="single" w:sz="24" w:space="0" w:color="FFFFFF" w:themeColor="background1"/>
            </w:tcBorders>
          </w:tcPr>
          <w:p w14:paraId="0A73AE40"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6</w:t>
            </w:r>
          </w:p>
        </w:tc>
        <w:tc>
          <w:tcPr>
            <w:tcW w:w="247" w:type="pct"/>
            <w:tcBorders>
              <w:left w:val="single" w:sz="24" w:space="0" w:color="FFFFFF" w:themeColor="background1"/>
            </w:tcBorders>
          </w:tcPr>
          <w:p w14:paraId="12F07231"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color w:val="000000" w:themeColor="text1"/>
                <w:sz w:val="20"/>
                <w:szCs w:val="22"/>
              </w:rPr>
            </w:pPr>
            <w:r w:rsidRPr="000B7CF7">
              <w:rPr>
                <w:rFonts w:eastAsia="Verdana" w:cs="Calibri"/>
                <w:color w:val="000000" w:themeColor="text1"/>
                <w:sz w:val="20"/>
                <w:szCs w:val="22"/>
                <w:lang w:val="sq-AL" w:bidi="sq-AL"/>
              </w:rPr>
              <w:t>0.41</w:t>
            </w:r>
          </w:p>
        </w:tc>
        <w:tc>
          <w:tcPr>
            <w:tcW w:w="247" w:type="pct"/>
          </w:tcPr>
          <w:p w14:paraId="2D598A55"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color w:val="000000" w:themeColor="text1"/>
                <w:sz w:val="20"/>
                <w:szCs w:val="22"/>
              </w:rPr>
            </w:pPr>
            <w:r w:rsidRPr="000B7CF7">
              <w:rPr>
                <w:rFonts w:eastAsia="Verdana" w:cs="Calibri"/>
                <w:color w:val="000000" w:themeColor="text1"/>
                <w:sz w:val="20"/>
                <w:szCs w:val="22"/>
                <w:lang w:val="sq-AL" w:bidi="sq-AL"/>
              </w:rPr>
              <w:t>0.22</w:t>
            </w:r>
          </w:p>
        </w:tc>
        <w:tc>
          <w:tcPr>
            <w:tcW w:w="208" w:type="pct"/>
          </w:tcPr>
          <w:p w14:paraId="5F1CB21F"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color w:val="000000" w:themeColor="text1"/>
                <w:sz w:val="20"/>
                <w:szCs w:val="22"/>
              </w:rPr>
            </w:pPr>
            <w:r w:rsidRPr="000B7CF7">
              <w:rPr>
                <w:rFonts w:eastAsia="Verdana" w:cs="Calibri"/>
                <w:color w:val="000000" w:themeColor="text1"/>
                <w:sz w:val="20"/>
                <w:szCs w:val="22"/>
                <w:lang w:val="sq-AL" w:bidi="sq-AL"/>
              </w:rPr>
              <w:t>0.13</w:t>
            </w:r>
          </w:p>
        </w:tc>
        <w:tc>
          <w:tcPr>
            <w:tcW w:w="208" w:type="pct"/>
          </w:tcPr>
          <w:p w14:paraId="6AEA47E5"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color w:val="000000" w:themeColor="text1"/>
                <w:sz w:val="20"/>
                <w:szCs w:val="22"/>
              </w:rPr>
            </w:pPr>
            <w:r w:rsidRPr="000B7CF7">
              <w:rPr>
                <w:rFonts w:eastAsia="Verdana" w:cs="Calibri"/>
                <w:color w:val="000000" w:themeColor="text1"/>
                <w:sz w:val="20"/>
                <w:szCs w:val="22"/>
                <w:lang w:val="sq-AL" w:bidi="sq-AL"/>
              </w:rPr>
              <w:t>0.60</w:t>
            </w:r>
          </w:p>
        </w:tc>
      </w:tr>
      <w:tr w:rsidR="00E87B68" w:rsidRPr="000B7CF7" w14:paraId="1311660C" w14:textId="77777777" w:rsidTr="00BB255A">
        <w:trPr>
          <w:trHeight w:hRule="exact" w:val="365"/>
        </w:trPr>
        <w:tc>
          <w:tcPr>
            <w:cnfStyle w:val="001000000000" w:firstRow="0" w:lastRow="0" w:firstColumn="1" w:lastColumn="0" w:oddVBand="0" w:evenVBand="0" w:oddHBand="0" w:evenHBand="0" w:firstRowFirstColumn="0" w:firstRowLastColumn="0" w:lastRowFirstColumn="0" w:lastRowLastColumn="0"/>
            <w:tcW w:w="312" w:type="pct"/>
          </w:tcPr>
          <w:p w14:paraId="5F79056C" w14:textId="77777777" w:rsidR="00E87B68" w:rsidRPr="000B7CF7" w:rsidRDefault="00E87B68" w:rsidP="00BB255A">
            <w:pPr>
              <w:jc w:val="center"/>
              <w:rPr>
                <w:rFonts w:cs="Calibri"/>
                <w:b w:val="0"/>
                <w:sz w:val="20"/>
                <w:szCs w:val="22"/>
              </w:rPr>
            </w:pPr>
            <w:r w:rsidRPr="000B7CF7">
              <w:rPr>
                <w:rFonts w:eastAsia="Verdana" w:cs="Calibri"/>
                <w:b w:val="0"/>
                <w:sz w:val="20"/>
                <w:szCs w:val="22"/>
                <w:lang w:val="sq-AL" w:bidi="sq-AL"/>
              </w:rPr>
              <w:t>Lana</w:t>
            </w:r>
          </w:p>
        </w:tc>
        <w:tc>
          <w:tcPr>
            <w:tcW w:w="411" w:type="pct"/>
            <w:tcBorders>
              <w:top w:val="single" w:sz="8" w:space="0" w:color="FFFFFF" w:themeColor="background1"/>
              <w:left w:val="single" w:sz="24" w:space="0" w:color="FFFFFF" w:themeColor="background1"/>
              <w:bottom w:val="single" w:sz="8" w:space="0" w:color="FFFFFF" w:themeColor="background1"/>
              <w:right w:val="nil"/>
            </w:tcBorders>
          </w:tcPr>
          <w:p w14:paraId="40D1FC51"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0B7CF7">
              <w:rPr>
                <w:rFonts w:eastAsia="Verdana" w:cs="Calibri"/>
                <w:sz w:val="20"/>
                <w:szCs w:val="22"/>
                <w:lang w:val="sq-AL" w:bidi="sq-AL"/>
              </w:rPr>
              <w:t>ISH1</w:t>
            </w:r>
          </w:p>
        </w:tc>
        <w:tc>
          <w:tcPr>
            <w:tcW w:w="623" w:type="pct"/>
            <w:tcBorders>
              <w:top w:val="single" w:sz="8" w:space="0" w:color="FFFFFF" w:themeColor="background1"/>
              <w:left w:val="nil"/>
              <w:bottom w:val="single" w:sz="8" w:space="0" w:color="FFFFFF" w:themeColor="background1"/>
              <w:right w:val="nil"/>
            </w:tcBorders>
          </w:tcPr>
          <w:p w14:paraId="52C98179"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0B7CF7">
              <w:rPr>
                <w:rFonts w:eastAsia="Verdana" w:cs="Calibri"/>
                <w:sz w:val="20"/>
                <w:szCs w:val="22"/>
                <w:lang w:val="sq-AL" w:bidi="sq-AL"/>
              </w:rPr>
              <w:t>351483</w:t>
            </w:r>
          </w:p>
        </w:tc>
        <w:tc>
          <w:tcPr>
            <w:tcW w:w="394" w:type="pct"/>
            <w:tcBorders>
              <w:top w:val="single" w:sz="8" w:space="0" w:color="FFFFFF" w:themeColor="background1"/>
              <w:left w:val="nil"/>
              <w:bottom w:val="single" w:sz="8" w:space="0" w:color="FFFFFF" w:themeColor="background1"/>
              <w:right w:val="nil"/>
            </w:tcBorders>
          </w:tcPr>
          <w:p w14:paraId="1778D4D4"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0B7CF7">
              <w:rPr>
                <w:rFonts w:eastAsia="Verdana" w:cs="Calibri"/>
                <w:sz w:val="20"/>
                <w:szCs w:val="22"/>
                <w:lang w:val="sq-AL" w:bidi="sq-AL"/>
              </w:rPr>
              <w:t>&lt;200</w:t>
            </w:r>
          </w:p>
        </w:tc>
        <w:tc>
          <w:tcPr>
            <w:tcW w:w="249" w:type="pct"/>
            <w:tcBorders>
              <w:top w:val="single" w:sz="8" w:space="0" w:color="FFFFFF" w:themeColor="background1"/>
              <w:left w:val="nil"/>
              <w:bottom w:val="single" w:sz="8" w:space="0" w:color="FFFFFF" w:themeColor="background1"/>
              <w:right w:val="nil"/>
            </w:tcBorders>
          </w:tcPr>
          <w:p w14:paraId="118982A3"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0B7CF7">
              <w:rPr>
                <w:rFonts w:eastAsia="Verdana" w:cs="Calibri"/>
                <w:sz w:val="20"/>
                <w:szCs w:val="22"/>
                <w:lang w:val="sq-AL" w:bidi="sq-AL"/>
              </w:rPr>
              <w:t>41.5</w:t>
            </w:r>
          </w:p>
        </w:tc>
        <w:tc>
          <w:tcPr>
            <w:tcW w:w="630" w:type="pct"/>
            <w:tcBorders>
              <w:top w:val="single" w:sz="8" w:space="0" w:color="FFFFFF" w:themeColor="background1"/>
              <w:left w:val="nil"/>
              <w:bottom w:val="single" w:sz="8" w:space="0" w:color="FFFFFF" w:themeColor="background1"/>
              <w:right w:val="nil"/>
            </w:tcBorders>
          </w:tcPr>
          <w:p w14:paraId="636574D7"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0B7CF7">
              <w:rPr>
                <w:rFonts w:eastAsia="Verdana" w:cs="Calibri"/>
                <w:sz w:val="20"/>
                <w:szCs w:val="22"/>
                <w:lang w:val="sq-AL" w:bidi="sq-AL"/>
              </w:rPr>
              <w:t>Organik + Silicor</w:t>
            </w:r>
          </w:p>
        </w:tc>
        <w:tc>
          <w:tcPr>
            <w:tcW w:w="452" w:type="pct"/>
            <w:tcBorders>
              <w:top w:val="single" w:sz="8" w:space="0" w:color="FFFFFF" w:themeColor="background1"/>
              <w:left w:val="nil"/>
              <w:bottom w:val="single" w:sz="8" w:space="0" w:color="FFFFFF" w:themeColor="background1"/>
              <w:right w:val="nil"/>
            </w:tcBorders>
          </w:tcPr>
          <w:p w14:paraId="46403CD6"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0B7CF7">
              <w:rPr>
                <w:rFonts w:eastAsia="Verdana" w:cs="Calibri"/>
                <w:sz w:val="20"/>
                <w:szCs w:val="22"/>
                <w:lang w:val="sq-AL" w:bidi="sq-AL"/>
              </w:rPr>
              <w:t>R-06a</w:t>
            </w:r>
          </w:p>
        </w:tc>
        <w:tc>
          <w:tcPr>
            <w:tcW w:w="306" w:type="pct"/>
            <w:tcBorders>
              <w:top w:val="single" w:sz="8" w:space="0" w:color="FFFFFF" w:themeColor="background1"/>
              <w:left w:val="nil"/>
              <w:bottom w:val="single" w:sz="8" w:space="0" w:color="FFFFFF" w:themeColor="background1"/>
              <w:right w:val="nil"/>
            </w:tcBorders>
          </w:tcPr>
          <w:p w14:paraId="296ACAB1"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0B7CF7">
              <w:rPr>
                <w:rFonts w:eastAsia="Verdana" w:cs="Calibri"/>
                <w:sz w:val="20"/>
                <w:szCs w:val="22"/>
                <w:lang w:val="sq-AL" w:bidi="sq-AL"/>
              </w:rPr>
              <w:t>Natural</w:t>
            </w:r>
          </w:p>
        </w:tc>
        <w:tc>
          <w:tcPr>
            <w:tcW w:w="358" w:type="pct"/>
            <w:tcBorders>
              <w:top w:val="single" w:sz="8" w:space="0" w:color="FFFFFF" w:themeColor="background1"/>
              <w:left w:val="nil"/>
              <w:bottom w:val="single" w:sz="8" w:space="0" w:color="FFFFFF" w:themeColor="background1"/>
              <w:right w:val="nil"/>
            </w:tcBorders>
          </w:tcPr>
          <w:p w14:paraId="00EE9FD4"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0B7CF7">
              <w:rPr>
                <w:rFonts w:eastAsia="Verdana" w:cs="Calibri"/>
                <w:sz w:val="20"/>
                <w:szCs w:val="22"/>
                <w:lang w:val="sq-AL" w:bidi="sq-AL"/>
              </w:rPr>
              <w:t>4.2</w:t>
            </w:r>
          </w:p>
        </w:tc>
        <w:tc>
          <w:tcPr>
            <w:tcW w:w="355" w:type="pct"/>
            <w:tcBorders>
              <w:top w:val="single" w:sz="8" w:space="0" w:color="FFFFFF" w:themeColor="background1"/>
              <w:left w:val="nil"/>
              <w:bottom w:val="single" w:sz="8" w:space="0" w:color="FFFFFF" w:themeColor="background1"/>
              <w:right w:val="single" w:sz="24" w:space="0" w:color="FFFFFF" w:themeColor="background1"/>
            </w:tcBorders>
          </w:tcPr>
          <w:p w14:paraId="5D762BFB"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0B7CF7">
              <w:rPr>
                <w:rFonts w:eastAsia="Verdana" w:cs="Calibri"/>
                <w:sz w:val="20"/>
                <w:szCs w:val="22"/>
                <w:lang w:val="sq-AL" w:bidi="sq-AL"/>
              </w:rPr>
              <w:t>10</w:t>
            </w:r>
          </w:p>
        </w:tc>
        <w:tc>
          <w:tcPr>
            <w:tcW w:w="247" w:type="pct"/>
            <w:tcBorders>
              <w:left w:val="single" w:sz="24" w:space="0" w:color="FFFFFF" w:themeColor="background1"/>
            </w:tcBorders>
          </w:tcPr>
          <w:p w14:paraId="19821D38"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2"/>
              </w:rPr>
            </w:pPr>
            <w:r w:rsidRPr="000B7CF7">
              <w:rPr>
                <w:rFonts w:eastAsia="Verdana" w:cs="Calibri"/>
                <w:color w:val="000000" w:themeColor="text1"/>
                <w:sz w:val="20"/>
                <w:szCs w:val="22"/>
                <w:lang w:val="sq-AL" w:bidi="sq-AL"/>
              </w:rPr>
              <w:t>1.19</w:t>
            </w:r>
          </w:p>
        </w:tc>
        <w:tc>
          <w:tcPr>
            <w:tcW w:w="247" w:type="pct"/>
          </w:tcPr>
          <w:p w14:paraId="2FA7B4E7"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2"/>
              </w:rPr>
            </w:pPr>
            <w:r w:rsidRPr="000B7CF7">
              <w:rPr>
                <w:rFonts w:eastAsia="Verdana" w:cs="Calibri"/>
                <w:color w:val="000000" w:themeColor="text1"/>
                <w:sz w:val="20"/>
                <w:szCs w:val="22"/>
                <w:lang w:val="sq-AL" w:bidi="sq-AL"/>
              </w:rPr>
              <w:t>0.64</w:t>
            </w:r>
          </w:p>
        </w:tc>
        <w:tc>
          <w:tcPr>
            <w:tcW w:w="208" w:type="pct"/>
          </w:tcPr>
          <w:p w14:paraId="4FD3C74D"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2"/>
              </w:rPr>
            </w:pPr>
            <w:r w:rsidRPr="000B7CF7">
              <w:rPr>
                <w:rFonts w:eastAsia="Verdana" w:cs="Calibri"/>
                <w:color w:val="000000" w:themeColor="text1"/>
                <w:sz w:val="20"/>
                <w:szCs w:val="22"/>
                <w:lang w:val="sq-AL" w:bidi="sq-AL"/>
              </w:rPr>
              <w:t>0.39</w:t>
            </w:r>
          </w:p>
        </w:tc>
        <w:tc>
          <w:tcPr>
            <w:tcW w:w="208" w:type="pct"/>
          </w:tcPr>
          <w:p w14:paraId="0A91B675"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2"/>
              </w:rPr>
            </w:pPr>
            <w:r w:rsidRPr="000B7CF7">
              <w:rPr>
                <w:rFonts w:eastAsia="Verdana" w:cs="Calibri"/>
                <w:color w:val="000000" w:themeColor="text1"/>
                <w:sz w:val="20"/>
                <w:szCs w:val="22"/>
                <w:lang w:val="sq-AL" w:bidi="sq-AL"/>
              </w:rPr>
              <w:t>0.60</w:t>
            </w:r>
          </w:p>
        </w:tc>
      </w:tr>
      <w:tr w:rsidR="00E87B68" w:rsidRPr="000B7CF7" w14:paraId="5571C0A3" w14:textId="77777777" w:rsidTr="00BB255A">
        <w:trPr>
          <w:cnfStyle w:val="000000100000" w:firstRow="0" w:lastRow="0" w:firstColumn="0" w:lastColumn="0" w:oddVBand="0" w:evenVBand="0" w:oddHBand="1" w:evenHBand="0" w:firstRowFirstColumn="0" w:firstRowLastColumn="0" w:lastRowFirstColumn="0" w:lastRowLastColumn="0"/>
          <w:trHeight w:hRule="exact" w:val="365"/>
        </w:trPr>
        <w:tc>
          <w:tcPr>
            <w:cnfStyle w:val="001000000000" w:firstRow="0" w:lastRow="0" w:firstColumn="1" w:lastColumn="0" w:oddVBand="0" w:evenVBand="0" w:oddHBand="0" w:evenHBand="0" w:firstRowFirstColumn="0" w:firstRowLastColumn="0" w:lastRowFirstColumn="0" w:lastRowLastColumn="0"/>
            <w:tcW w:w="312" w:type="pct"/>
          </w:tcPr>
          <w:p w14:paraId="1D848F09" w14:textId="77777777" w:rsidR="00E87B68" w:rsidRPr="000B7CF7" w:rsidRDefault="00E87B68" w:rsidP="00BB255A">
            <w:pPr>
              <w:jc w:val="center"/>
              <w:rPr>
                <w:rFonts w:cs="Calibri"/>
                <w:b w:val="0"/>
                <w:sz w:val="20"/>
                <w:szCs w:val="22"/>
              </w:rPr>
            </w:pPr>
            <w:r w:rsidRPr="000B7CF7">
              <w:rPr>
                <w:rFonts w:eastAsia="Verdana" w:cs="Calibri"/>
                <w:b w:val="0"/>
                <w:sz w:val="20"/>
                <w:szCs w:val="22"/>
                <w:lang w:val="sq-AL" w:bidi="sq-AL"/>
              </w:rPr>
              <w:t>Lana</w:t>
            </w:r>
          </w:p>
        </w:tc>
        <w:tc>
          <w:tcPr>
            <w:tcW w:w="411" w:type="pct"/>
            <w:tcBorders>
              <w:left w:val="single" w:sz="24" w:space="0" w:color="FFFFFF" w:themeColor="background1"/>
              <w:right w:val="nil"/>
            </w:tcBorders>
          </w:tcPr>
          <w:p w14:paraId="01701A59"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ISH1</w:t>
            </w:r>
          </w:p>
        </w:tc>
        <w:tc>
          <w:tcPr>
            <w:tcW w:w="623" w:type="pct"/>
            <w:tcBorders>
              <w:left w:val="nil"/>
              <w:right w:val="nil"/>
            </w:tcBorders>
          </w:tcPr>
          <w:p w14:paraId="44AF8626"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351485</w:t>
            </w:r>
          </w:p>
        </w:tc>
        <w:tc>
          <w:tcPr>
            <w:tcW w:w="394" w:type="pct"/>
            <w:tcBorders>
              <w:left w:val="nil"/>
              <w:right w:val="nil"/>
            </w:tcBorders>
          </w:tcPr>
          <w:p w14:paraId="1CBA3407"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&lt;200</w:t>
            </w:r>
          </w:p>
        </w:tc>
        <w:tc>
          <w:tcPr>
            <w:tcW w:w="249" w:type="pct"/>
            <w:tcBorders>
              <w:left w:val="nil"/>
              <w:right w:val="nil"/>
            </w:tcBorders>
          </w:tcPr>
          <w:p w14:paraId="2E6AB5C7"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31.0</w:t>
            </w:r>
          </w:p>
        </w:tc>
        <w:tc>
          <w:tcPr>
            <w:tcW w:w="630" w:type="pct"/>
            <w:tcBorders>
              <w:left w:val="nil"/>
              <w:right w:val="nil"/>
            </w:tcBorders>
          </w:tcPr>
          <w:p w14:paraId="4ECC66D6"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Organik + Silicor</w:t>
            </w:r>
          </w:p>
        </w:tc>
        <w:tc>
          <w:tcPr>
            <w:tcW w:w="452" w:type="pct"/>
            <w:tcBorders>
              <w:left w:val="nil"/>
              <w:right w:val="nil"/>
            </w:tcBorders>
          </w:tcPr>
          <w:p w14:paraId="12920DE4"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R-06a</w:t>
            </w:r>
          </w:p>
        </w:tc>
        <w:tc>
          <w:tcPr>
            <w:tcW w:w="306" w:type="pct"/>
            <w:tcBorders>
              <w:left w:val="nil"/>
              <w:right w:val="nil"/>
            </w:tcBorders>
          </w:tcPr>
          <w:p w14:paraId="082B97C2"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TUTM</w:t>
            </w:r>
          </w:p>
        </w:tc>
        <w:tc>
          <w:tcPr>
            <w:tcW w:w="358" w:type="pct"/>
            <w:tcBorders>
              <w:left w:val="nil"/>
              <w:right w:val="nil"/>
            </w:tcBorders>
          </w:tcPr>
          <w:p w14:paraId="0B699C3C"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7.2</w:t>
            </w:r>
          </w:p>
        </w:tc>
        <w:tc>
          <w:tcPr>
            <w:tcW w:w="355" w:type="pct"/>
            <w:tcBorders>
              <w:left w:val="nil"/>
              <w:right w:val="single" w:sz="24" w:space="0" w:color="FFFFFF" w:themeColor="background1"/>
            </w:tcBorders>
          </w:tcPr>
          <w:p w14:paraId="6D9B6A75"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7</w:t>
            </w:r>
          </w:p>
        </w:tc>
        <w:tc>
          <w:tcPr>
            <w:tcW w:w="247" w:type="pct"/>
            <w:tcBorders>
              <w:left w:val="single" w:sz="24" w:space="0" w:color="FFFFFF" w:themeColor="background1"/>
            </w:tcBorders>
          </w:tcPr>
          <w:p w14:paraId="7E500156"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color w:val="000000" w:themeColor="text1"/>
                <w:sz w:val="20"/>
                <w:szCs w:val="22"/>
              </w:rPr>
            </w:pPr>
            <w:r w:rsidRPr="000B7CF7">
              <w:rPr>
                <w:rFonts w:eastAsia="Verdana" w:cs="Calibri"/>
                <w:color w:val="000000" w:themeColor="text1"/>
                <w:sz w:val="20"/>
                <w:szCs w:val="22"/>
                <w:lang w:val="sq-AL" w:bidi="sq-AL"/>
              </w:rPr>
              <w:t>0.89</w:t>
            </w:r>
          </w:p>
        </w:tc>
        <w:tc>
          <w:tcPr>
            <w:tcW w:w="247" w:type="pct"/>
          </w:tcPr>
          <w:p w14:paraId="5E5043BD"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color w:val="000000" w:themeColor="text1"/>
                <w:sz w:val="20"/>
                <w:szCs w:val="22"/>
              </w:rPr>
            </w:pPr>
            <w:r w:rsidRPr="000B7CF7">
              <w:rPr>
                <w:rFonts w:eastAsia="Verdana" w:cs="Calibri"/>
                <w:color w:val="000000" w:themeColor="text1"/>
                <w:sz w:val="20"/>
                <w:szCs w:val="22"/>
                <w:lang w:val="sq-AL" w:bidi="sq-AL"/>
              </w:rPr>
              <w:t>0.48</w:t>
            </w:r>
          </w:p>
        </w:tc>
        <w:tc>
          <w:tcPr>
            <w:tcW w:w="208" w:type="pct"/>
          </w:tcPr>
          <w:p w14:paraId="4843A178"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color w:val="000000" w:themeColor="text1"/>
                <w:sz w:val="20"/>
                <w:szCs w:val="22"/>
              </w:rPr>
            </w:pPr>
            <w:r w:rsidRPr="000B7CF7">
              <w:rPr>
                <w:rFonts w:eastAsia="Verdana" w:cs="Calibri"/>
                <w:color w:val="000000" w:themeColor="text1"/>
                <w:sz w:val="20"/>
                <w:szCs w:val="22"/>
                <w:lang w:val="sq-AL" w:bidi="sq-AL"/>
              </w:rPr>
              <w:t>0.29</w:t>
            </w:r>
          </w:p>
        </w:tc>
        <w:tc>
          <w:tcPr>
            <w:tcW w:w="208" w:type="pct"/>
          </w:tcPr>
          <w:p w14:paraId="65966371"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color w:val="000000" w:themeColor="text1"/>
                <w:sz w:val="20"/>
                <w:szCs w:val="22"/>
              </w:rPr>
            </w:pPr>
            <w:r w:rsidRPr="000B7CF7">
              <w:rPr>
                <w:rFonts w:eastAsia="Verdana" w:cs="Calibri"/>
                <w:color w:val="000000" w:themeColor="text1"/>
                <w:sz w:val="20"/>
                <w:szCs w:val="22"/>
                <w:lang w:val="sq-AL" w:bidi="sq-AL"/>
              </w:rPr>
              <w:t>0.60</w:t>
            </w:r>
          </w:p>
        </w:tc>
      </w:tr>
      <w:tr w:rsidR="00E87B68" w:rsidRPr="000B7CF7" w14:paraId="03D83474" w14:textId="77777777" w:rsidTr="00BB255A">
        <w:trPr>
          <w:trHeight w:hRule="exact" w:val="365"/>
        </w:trPr>
        <w:tc>
          <w:tcPr>
            <w:cnfStyle w:val="001000000000" w:firstRow="0" w:lastRow="0" w:firstColumn="1" w:lastColumn="0" w:oddVBand="0" w:evenVBand="0" w:oddHBand="0" w:evenHBand="0" w:firstRowFirstColumn="0" w:firstRowLastColumn="0" w:lastRowFirstColumn="0" w:lastRowLastColumn="0"/>
            <w:tcW w:w="312" w:type="pct"/>
          </w:tcPr>
          <w:p w14:paraId="07F81E36" w14:textId="77777777" w:rsidR="00E87B68" w:rsidRPr="000B7CF7" w:rsidRDefault="00E87B68" w:rsidP="00BB255A">
            <w:pPr>
              <w:jc w:val="center"/>
              <w:rPr>
                <w:rFonts w:cs="Calibri"/>
                <w:b w:val="0"/>
                <w:sz w:val="20"/>
                <w:szCs w:val="22"/>
              </w:rPr>
            </w:pPr>
            <w:r w:rsidRPr="000B7CF7">
              <w:rPr>
                <w:rFonts w:eastAsia="Verdana" w:cs="Calibri"/>
                <w:b w:val="0"/>
                <w:sz w:val="20"/>
                <w:szCs w:val="22"/>
                <w:lang w:val="sq-AL" w:bidi="sq-AL"/>
              </w:rPr>
              <w:t>Lana</w:t>
            </w:r>
          </w:p>
        </w:tc>
        <w:tc>
          <w:tcPr>
            <w:tcW w:w="411" w:type="pct"/>
            <w:tcBorders>
              <w:top w:val="single" w:sz="8" w:space="0" w:color="FFFFFF" w:themeColor="background1"/>
              <w:left w:val="single" w:sz="24" w:space="0" w:color="FFFFFF" w:themeColor="background1"/>
              <w:bottom w:val="single" w:sz="8" w:space="0" w:color="FFFFFF" w:themeColor="background1"/>
              <w:right w:val="nil"/>
            </w:tcBorders>
          </w:tcPr>
          <w:p w14:paraId="54ABADCC"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0B7CF7">
              <w:rPr>
                <w:rFonts w:eastAsia="Verdana" w:cs="Calibri"/>
                <w:sz w:val="20"/>
                <w:szCs w:val="22"/>
                <w:lang w:val="sq-AL" w:bidi="sq-AL"/>
              </w:rPr>
              <w:t>ISH1</w:t>
            </w:r>
          </w:p>
        </w:tc>
        <w:tc>
          <w:tcPr>
            <w:tcW w:w="623" w:type="pct"/>
            <w:tcBorders>
              <w:top w:val="single" w:sz="8" w:space="0" w:color="FFFFFF" w:themeColor="background1"/>
              <w:left w:val="nil"/>
              <w:bottom w:val="single" w:sz="8" w:space="0" w:color="FFFFFF" w:themeColor="background1"/>
              <w:right w:val="nil"/>
            </w:tcBorders>
          </w:tcPr>
          <w:p w14:paraId="59373D14"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0B7CF7">
              <w:rPr>
                <w:rFonts w:eastAsia="Verdana" w:cs="Calibri"/>
                <w:sz w:val="20"/>
                <w:szCs w:val="22"/>
                <w:lang w:val="sq-AL" w:bidi="sq-AL"/>
              </w:rPr>
              <w:t>351487</w:t>
            </w:r>
          </w:p>
        </w:tc>
        <w:tc>
          <w:tcPr>
            <w:tcW w:w="394" w:type="pct"/>
            <w:tcBorders>
              <w:top w:val="single" w:sz="8" w:space="0" w:color="FFFFFF" w:themeColor="background1"/>
              <w:left w:val="nil"/>
              <w:bottom w:val="single" w:sz="8" w:space="0" w:color="FFFFFF" w:themeColor="background1"/>
              <w:right w:val="nil"/>
            </w:tcBorders>
          </w:tcPr>
          <w:p w14:paraId="372F1D87"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0B7CF7">
              <w:rPr>
                <w:rFonts w:eastAsia="Verdana" w:cs="Calibri"/>
                <w:sz w:val="20"/>
                <w:szCs w:val="22"/>
                <w:lang w:val="sq-AL" w:bidi="sq-AL"/>
              </w:rPr>
              <w:t>&gt;200 &lt;800</w:t>
            </w:r>
          </w:p>
        </w:tc>
        <w:tc>
          <w:tcPr>
            <w:tcW w:w="249" w:type="pct"/>
            <w:tcBorders>
              <w:top w:val="single" w:sz="8" w:space="0" w:color="FFFFFF" w:themeColor="background1"/>
              <w:left w:val="nil"/>
              <w:bottom w:val="single" w:sz="8" w:space="0" w:color="FFFFFF" w:themeColor="background1"/>
              <w:right w:val="nil"/>
            </w:tcBorders>
          </w:tcPr>
          <w:p w14:paraId="258CA826"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0B7CF7">
              <w:rPr>
                <w:rFonts w:eastAsia="Verdana" w:cs="Calibri"/>
                <w:sz w:val="20"/>
                <w:szCs w:val="22"/>
                <w:lang w:val="sq-AL" w:bidi="sq-AL"/>
              </w:rPr>
              <w:t>9.9</w:t>
            </w:r>
          </w:p>
        </w:tc>
        <w:tc>
          <w:tcPr>
            <w:tcW w:w="630" w:type="pct"/>
            <w:tcBorders>
              <w:top w:val="single" w:sz="8" w:space="0" w:color="FFFFFF" w:themeColor="background1"/>
              <w:left w:val="nil"/>
              <w:bottom w:val="single" w:sz="8" w:space="0" w:color="FFFFFF" w:themeColor="background1"/>
              <w:right w:val="nil"/>
            </w:tcBorders>
          </w:tcPr>
          <w:p w14:paraId="201B870F"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0B7CF7">
              <w:rPr>
                <w:rFonts w:eastAsia="Verdana" w:cs="Calibri"/>
                <w:sz w:val="20"/>
                <w:szCs w:val="22"/>
                <w:lang w:val="sq-AL" w:bidi="sq-AL"/>
              </w:rPr>
              <w:t>Organik + Silicor</w:t>
            </w:r>
          </w:p>
        </w:tc>
        <w:tc>
          <w:tcPr>
            <w:tcW w:w="452" w:type="pct"/>
            <w:tcBorders>
              <w:top w:val="single" w:sz="8" w:space="0" w:color="FFFFFF" w:themeColor="background1"/>
              <w:left w:val="nil"/>
              <w:bottom w:val="single" w:sz="8" w:space="0" w:color="FFFFFF" w:themeColor="background1"/>
              <w:right w:val="nil"/>
            </w:tcBorders>
          </w:tcPr>
          <w:p w14:paraId="5B190857"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0B7CF7">
              <w:rPr>
                <w:rFonts w:eastAsia="Verdana" w:cs="Calibri"/>
                <w:sz w:val="20"/>
                <w:szCs w:val="22"/>
                <w:lang w:val="sq-AL" w:bidi="sq-AL"/>
              </w:rPr>
              <w:t>R-06a</w:t>
            </w:r>
          </w:p>
        </w:tc>
        <w:tc>
          <w:tcPr>
            <w:tcW w:w="306" w:type="pct"/>
            <w:tcBorders>
              <w:top w:val="single" w:sz="8" w:space="0" w:color="FFFFFF" w:themeColor="background1"/>
              <w:left w:val="nil"/>
              <w:bottom w:val="single" w:sz="8" w:space="0" w:color="FFFFFF" w:themeColor="background1"/>
              <w:right w:val="nil"/>
            </w:tcBorders>
          </w:tcPr>
          <w:p w14:paraId="6A61CCCA"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0B7CF7">
              <w:rPr>
                <w:rFonts w:eastAsia="Verdana" w:cs="Calibri"/>
                <w:sz w:val="20"/>
                <w:szCs w:val="22"/>
                <w:lang w:val="sq-AL" w:bidi="sq-AL"/>
              </w:rPr>
              <w:t>Natural</w:t>
            </w:r>
          </w:p>
        </w:tc>
        <w:tc>
          <w:tcPr>
            <w:tcW w:w="358" w:type="pct"/>
            <w:tcBorders>
              <w:top w:val="single" w:sz="8" w:space="0" w:color="FFFFFF" w:themeColor="background1"/>
              <w:left w:val="nil"/>
              <w:bottom w:val="single" w:sz="8" w:space="0" w:color="FFFFFF" w:themeColor="background1"/>
              <w:right w:val="nil"/>
            </w:tcBorders>
          </w:tcPr>
          <w:p w14:paraId="44FA63C2"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0B7CF7">
              <w:rPr>
                <w:rFonts w:eastAsia="Verdana" w:cs="Calibri"/>
                <w:sz w:val="20"/>
                <w:szCs w:val="22"/>
                <w:lang w:val="sq-AL" w:bidi="sq-AL"/>
              </w:rPr>
              <w:t>1.8</w:t>
            </w:r>
          </w:p>
        </w:tc>
        <w:tc>
          <w:tcPr>
            <w:tcW w:w="355" w:type="pct"/>
            <w:tcBorders>
              <w:top w:val="single" w:sz="8" w:space="0" w:color="FFFFFF" w:themeColor="background1"/>
              <w:left w:val="nil"/>
              <w:bottom w:val="single" w:sz="8" w:space="0" w:color="FFFFFF" w:themeColor="background1"/>
              <w:right w:val="single" w:sz="24" w:space="0" w:color="FFFFFF" w:themeColor="background1"/>
            </w:tcBorders>
          </w:tcPr>
          <w:p w14:paraId="54D1E56A"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0B7CF7">
              <w:rPr>
                <w:rFonts w:eastAsia="Verdana" w:cs="Calibri"/>
                <w:sz w:val="20"/>
                <w:szCs w:val="22"/>
                <w:lang w:val="sq-AL" w:bidi="sq-AL"/>
              </w:rPr>
              <w:t>4</w:t>
            </w:r>
          </w:p>
        </w:tc>
        <w:tc>
          <w:tcPr>
            <w:tcW w:w="247" w:type="pct"/>
            <w:tcBorders>
              <w:left w:val="single" w:sz="24" w:space="0" w:color="FFFFFF" w:themeColor="background1"/>
            </w:tcBorders>
          </w:tcPr>
          <w:p w14:paraId="135AE87B"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2"/>
              </w:rPr>
            </w:pPr>
            <w:r w:rsidRPr="000B7CF7">
              <w:rPr>
                <w:rFonts w:eastAsia="Verdana" w:cs="Calibri"/>
                <w:color w:val="000000" w:themeColor="text1"/>
                <w:sz w:val="20"/>
                <w:szCs w:val="22"/>
                <w:lang w:val="sq-AL" w:bidi="sq-AL"/>
              </w:rPr>
              <w:t>0.31</w:t>
            </w:r>
          </w:p>
        </w:tc>
        <w:tc>
          <w:tcPr>
            <w:tcW w:w="247" w:type="pct"/>
          </w:tcPr>
          <w:p w14:paraId="2195696A"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2"/>
              </w:rPr>
            </w:pPr>
            <w:r w:rsidRPr="000B7CF7">
              <w:rPr>
                <w:rFonts w:eastAsia="Verdana" w:cs="Calibri"/>
                <w:color w:val="000000" w:themeColor="text1"/>
                <w:sz w:val="20"/>
                <w:szCs w:val="22"/>
                <w:lang w:val="sq-AL" w:bidi="sq-AL"/>
              </w:rPr>
              <w:t>0.17</w:t>
            </w:r>
          </w:p>
        </w:tc>
        <w:tc>
          <w:tcPr>
            <w:tcW w:w="208" w:type="pct"/>
          </w:tcPr>
          <w:p w14:paraId="7BF9B9DB"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2"/>
              </w:rPr>
            </w:pPr>
            <w:r w:rsidRPr="000B7CF7">
              <w:rPr>
                <w:rFonts w:eastAsia="Verdana" w:cs="Calibri"/>
                <w:color w:val="000000" w:themeColor="text1"/>
                <w:sz w:val="20"/>
                <w:szCs w:val="22"/>
                <w:lang w:val="sq-AL" w:bidi="sq-AL"/>
              </w:rPr>
              <w:t>0.10</w:t>
            </w:r>
          </w:p>
        </w:tc>
        <w:tc>
          <w:tcPr>
            <w:tcW w:w="208" w:type="pct"/>
          </w:tcPr>
          <w:p w14:paraId="365C0929"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2"/>
              </w:rPr>
            </w:pPr>
            <w:r w:rsidRPr="000B7CF7">
              <w:rPr>
                <w:rFonts w:eastAsia="Verdana" w:cs="Calibri"/>
                <w:color w:val="000000" w:themeColor="text1"/>
                <w:sz w:val="20"/>
                <w:szCs w:val="22"/>
                <w:lang w:val="sq-AL" w:bidi="sq-AL"/>
              </w:rPr>
              <w:t>0.60</w:t>
            </w:r>
          </w:p>
        </w:tc>
      </w:tr>
      <w:tr w:rsidR="00E87B68" w:rsidRPr="000B7CF7" w14:paraId="3FC81166" w14:textId="77777777" w:rsidTr="00BB255A">
        <w:trPr>
          <w:cnfStyle w:val="000000100000" w:firstRow="0" w:lastRow="0" w:firstColumn="0" w:lastColumn="0" w:oddVBand="0" w:evenVBand="0" w:oddHBand="1" w:evenHBand="0" w:firstRowFirstColumn="0" w:firstRowLastColumn="0" w:lastRowFirstColumn="0" w:lastRowLastColumn="0"/>
          <w:trHeight w:hRule="exact" w:val="365"/>
        </w:trPr>
        <w:tc>
          <w:tcPr>
            <w:cnfStyle w:val="001000000000" w:firstRow="0" w:lastRow="0" w:firstColumn="1" w:lastColumn="0" w:oddVBand="0" w:evenVBand="0" w:oddHBand="0" w:evenHBand="0" w:firstRowFirstColumn="0" w:firstRowLastColumn="0" w:lastRowFirstColumn="0" w:lastRowLastColumn="0"/>
            <w:tcW w:w="312" w:type="pct"/>
          </w:tcPr>
          <w:p w14:paraId="1860EF5B" w14:textId="77777777" w:rsidR="00E87B68" w:rsidRPr="000B7CF7" w:rsidRDefault="00E87B68" w:rsidP="00BB255A">
            <w:pPr>
              <w:jc w:val="center"/>
              <w:rPr>
                <w:rFonts w:cs="Calibri"/>
                <w:b w:val="0"/>
                <w:sz w:val="20"/>
                <w:szCs w:val="22"/>
              </w:rPr>
            </w:pPr>
            <w:r w:rsidRPr="000B7CF7">
              <w:rPr>
                <w:rFonts w:eastAsia="Verdana" w:cs="Calibri"/>
                <w:b w:val="0"/>
                <w:sz w:val="20"/>
                <w:szCs w:val="22"/>
                <w:lang w:val="sq-AL" w:bidi="sq-AL"/>
              </w:rPr>
              <w:t>Tiranë</w:t>
            </w:r>
          </w:p>
        </w:tc>
        <w:tc>
          <w:tcPr>
            <w:tcW w:w="411" w:type="pct"/>
            <w:tcBorders>
              <w:left w:val="single" w:sz="24" w:space="0" w:color="FFFFFF" w:themeColor="background1"/>
              <w:right w:val="nil"/>
            </w:tcBorders>
          </w:tcPr>
          <w:p w14:paraId="59CB25C9"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ISH1</w:t>
            </w:r>
          </w:p>
        </w:tc>
        <w:tc>
          <w:tcPr>
            <w:tcW w:w="623" w:type="pct"/>
            <w:tcBorders>
              <w:left w:val="nil"/>
              <w:right w:val="nil"/>
            </w:tcBorders>
          </w:tcPr>
          <w:p w14:paraId="617584E8"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351491</w:t>
            </w:r>
          </w:p>
        </w:tc>
        <w:tc>
          <w:tcPr>
            <w:tcW w:w="394" w:type="pct"/>
            <w:tcBorders>
              <w:left w:val="nil"/>
              <w:right w:val="nil"/>
            </w:tcBorders>
          </w:tcPr>
          <w:p w14:paraId="74789FE7"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&lt;200</w:t>
            </w:r>
          </w:p>
        </w:tc>
        <w:tc>
          <w:tcPr>
            <w:tcW w:w="249" w:type="pct"/>
            <w:tcBorders>
              <w:left w:val="nil"/>
              <w:right w:val="nil"/>
            </w:tcBorders>
          </w:tcPr>
          <w:p w14:paraId="529B6923"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127</w:t>
            </w:r>
          </w:p>
        </w:tc>
        <w:tc>
          <w:tcPr>
            <w:tcW w:w="630" w:type="pct"/>
            <w:tcBorders>
              <w:left w:val="nil"/>
              <w:right w:val="nil"/>
            </w:tcBorders>
          </w:tcPr>
          <w:p w14:paraId="2F1D463F"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Organik + Silicor</w:t>
            </w:r>
          </w:p>
        </w:tc>
        <w:tc>
          <w:tcPr>
            <w:tcW w:w="452" w:type="pct"/>
            <w:tcBorders>
              <w:left w:val="nil"/>
              <w:right w:val="nil"/>
            </w:tcBorders>
          </w:tcPr>
          <w:p w14:paraId="111CB342"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R-06b</w:t>
            </w:r>
          </w:p>
        </w:tc>
        <w:tc>
          <w:tcPr>
            <w:tcW w:w="306" w:type="pct"/>
            <w:tcBorders>
              <w:left w:val="nil"/>
              <w:right w:val="nil"/>
            </w:tcBorders>
          </w:tcPr>
          <w:p w14:paraId="1515B2B0"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TUTM</w:t>
            </w:r>
          </w:p>
        </w:tc>
        <w:tc>
          <w:tcPr>
            <w:tcW w:w="358" w:type="pct"/>
            <w:tcBorders>
              <w:left w:val="nil"/>
              <w:right w:val="nil"/>
            </w:tcBorders>
          </w:tcPr>
          <w:p w14:paraId="7C74B6E4"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10.1</w:t>
            </w:r>
          </w:p>
        </w:tc>
        <w:tc>
          <w:tcPr>
            <w:tcW w:w="355" w:type="pct"/>
            <w:tcBorders>
              <w:left w:val="nil"/>
              <w:right w:val="single" w:sz="24" w:space="0" w:color="FFFFFF" w:themeColor="background1"/>
            </w:tcBorders>
          </w:tcPr>
          <w:p w14:paraId="2499486F"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35</w:t>
            </w:r>
          </w:p>
        </w:tc>
        <w:tc>
          <w:tcPr>
            <w:tcW w:w="247" w:type="pct"/>
            <w:tcBorders>
              <w:left w:val="single" w:sz="24" w:space="0" w:color="FFFFFF" w:themeColor="background1"/>
            </w:tcBorders>
          </w:tcPr>
          <w:p w14:paraId="277C8AB0"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color w:val="000000" w:themeColor="text1"/>
                <w:sz w:val="20"/>
                <w:szCs w:val="22"/>
              </w:rPr>
            </w:pPr>
            <w:r w:rsidRPr="000B7CF7">
              <w:rPr>
                <w:rFonts w:eastAsia="Verdana" w:cs="Calibri"/>
                <w:color w:val="000000" w:themeColor="text1"/>
                <w:sz w:val="20"/>
                <w:szCs w:val="22"/>
                <w:lang w:val="sq-AL" w:bidi="sq-AL"/>
              </w:rPr>
              <w:t>6.22</w:t>
            </w:r>
          </w:p>
        </w:tc>
        <w:tc>
          <w:tcPr>
            <w:tcW w:w="247" w:type="pct"/>
          </w:tcPr>
          <w:p w14:paraId="6FE15CE6"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color w:val="000000" w:themeColor="text1"/>
                <w:sz w:val="20"/>
                <w:szCs w:val="22"/>
              </w:rPr>
            </w:pPr>
            <w:r w:rsidRPr="000B7CF7">
              <w:rPr>
                <w:rFonts w:eastAsia="Verdana" w:cs="Calibri"/>
                <w:color w:val="000000" w:themeColor="text1"/>
                <w:sz w:val="20"/>
                <w:szCs w:val="22"/>
                <w:lang w:val="sq-AL" w:bidi="sq-AL"/>
              </w:rPr>
              <w:t>4.70</w:t>
            </w:r>
          </w:p>
        </w:tc>
        <w:tc>
          <w:tcPr>
            <w:tcW w:w="208" w:type="pct"/>
          </w:tcPr>
          <w:p w14:paraId="33B5D107"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color w:val="000000" w:themeColor="text1"/>
                <w:sz w:val="20"/>
                <w:szCs w:val="22"/>
              </w:rPr>
            </w:pPr>
            <w:r w:rsidRPr="000B7CF7">
              <w:rPr>
                <w:rFonts w:eastAsia="Verdana" w:cs="Calibri"/>
                <w:color w:val="000000" w:themeColor="text1"/>
                <w:sz w:val="20"/>
                <w:szCs w:val="22"/>
                <w:lang w:val="sq-AL" w:bidi="sq-AL"/>
              </w:rPr>
              <w:t>3.16</w:t>
            </w:r>
          </w:p>
        </w:tc>
        <w:tc>
          <w:tcPr>
            <w:tcW w:w="208" w:type="pct"/>
          </w:tcPr>
          <w:p w14:paraId="6120BB8E"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color w:val="000000" w:themeColor="text1"/>
                <w:sz w:val="20"/>
                <w:szCs w:val="22"/>
              </w:rPr>
            </w:pPr>
            <w:r w:rsidRPr="000B7CF7">
              <w:rPr>
                <w:rFonts w:eastAsia="Verdana" w:cs="Calibri"/>
                <w:color w:val="000000" w:themeColor="text1"/>
                <w:sz w:val="20"/>
                <w:szCs w:val="22"/>
                <w:lang w:val="sq-AL" w:bidi="sq-AL"/>
              </w:rPr>
              <w:t>0.67</w:t>
            </w:r>
          </w:p>
        </w:tc>
      </w:tr>
      <w:tr w:rsidR="00E87B68" w:rsidRPr="000B7CF7" w14:paraId="54CC89A5" w14:textId="77777777" w:rsidTr="00BB255A">
        <w:trPr>
          <w:trHeight w:hRule="exact" w:val="365"/>
        </w:trPr>
        <w:tc>
          <w:tcPr>
            <w:cnfStyle w:val="001000000000" w:firstRow="0" w:lastRow="0" w:firstColumn="1" w:lastColumn="0" w:oddVBand="0" w:evenVBand="0" w:oddHBand="0" w:evenHBand="0" w:firstRowFirstColumn="0" w:firstRowLastColumn="0" w:lastRowFirstColumn="0" w:lastRowLastColumn="0"/>
            <w:tcW w:w="312" w:type="pct"/>
          </w:tcPr>
          <w:p w14:paraId="79505596" w14:textId="77777777" w:rsidR="00E87B68" w:rsidRPr="000B7CF7" w:rsidRDefault="00E87B68" w:rsidP="00BB255A">
            <w:pPr>
              <w:jc w:val="center"/>
              <w:rPr>
                <w:rFonts w:cs="Calibri"/>
                <w:b w:val="0"/>
                <w:sz w:val="20"/>
                <w:szCs w:val="22"/>
              </w:rPr>
            </w:pPr>
            <w:r w:rsidRPr="000B7CF7">
              <w:rPr>
                <w:rFonts w:eastAsia="Verdana" w:cs="Calibri"/>
                <w:b w:val="0"/>
                <w:sz w:val="20"/>
                <w:szCs w:val="22"/>
                <w:lang w:val="sq-AL" w:bidi="sq-AL"/>
              </w:rPr>
              <w:t>Tiranë</w:t>
            </w:r>
          </w:p>
        </w:tc>
        <w:tc>
          <w:tcPr>
            <w:tcW w:w="411" w:type="pct"/>
            <w:tcBorders>
              <w:top w:val="single" w:sz="8" w:space="0" w:color="FFFFFF" w:themeColor="background1"/>
              <w:left w:val="single" w:sz="24" w:space="0" w:color="FFFFFF" w:themeColor="background1"/>
              <w:bottom w:val="single" w:sz="8" w:space="0" w:color="FFFFFF" w:themeColor="background1"/>
              <w:right w:val="nil"/>
            </w:tcBorders>
          </w:tcPr>
          <w:p w14:paraId="19F04C0A"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0B7CF7">
              <w:rPr>
                <w:rFonts w:eastAsia="Verdana" w:cs="Calibri"/>
                <w:sz w:val="20"/>
                <w:szCs w:val="22"/>
                <w:lang w:val="sq-AL" w:bidi="sq-AL"/>
              </w:rPr>
              <w:t>ISH1</w:t>
            </w:r>
          </w:p>
        </w:tc>
        <w:tc>
          <w:tcPr>
            <w:tcW w:w="623" w:type="pct"/>
            <w:tcBorders>
              <w:top w:val="single" w:sz="8" w:space="0" w:color="FFFFFF" w:themeColor="background1"/>
              <w:left w:val="nil"/>
              <w:bottom w:val="single" w:sz="8" w:space="0" w:color="FFFFFF" w:themeColor="background1"/>
              <w:right w:val="nil"/>
            </w:tcBorders>
          </w:tcPr>
          <w:p w14:paraId="32A1C884"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0B7CF7">
              <w:rPr>
                <w:rFonts w:eastAsia="Verdana" w:cs="Calibri"/>
                <w:sz w:val="20"/>
                <w:szCs w:val="22"/>
                <w:lang w:val="sq-AL" w:bidi="sq-AL"/>
              </w:rPr>
              <w:t>351493</w:t>
            </w:r>
          </w:p>
        </w:tc>
        <w:tc>
          <w:tcPr>
            <w:tcW w:w="394" w:type="pct"/>
            <w:tcBorders>
              <w:top w:val="single" w:sz="8" w:space="0" w:color="FFFFFF" w:themeColor="background1"/>
              <w:left w:val="nil"/>
              <w:bottom w:val="single" w:sz="8" w:space="0" w:color="FFFFFF" w:themeColor="background1"/>
              <w:right w:val="nil"/>
            </w:tcBorders>
          </w:tcPr>
          <w:p w14:paraId="0396423A"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0B7CF7">
              <w:rPr>
                <w:rFonts w:eastAsia="Verdana" w:cs="Calibri"/>
                <w:sz w:val="20"/>
                <w:szCs w:val="22"/>
                <w:lang w:val="sq-AL" w:bidi="sq-AL"/>
              </w:rPr>
              <w:t>&lt;200</w:t>
            </w:r>
          </w:p>
        </w:tc>
        <w:tc>
          <w:tcPr>
            <w:tcW w:w="249" w:type="pct"/>
            <w:tcBorders>
              <w:top w:val="single" w:sz="8" w:space="0" w:color="FFFFFF" w:themeColor="background1"/>
              <w:left w:val="nil"/>
              <w:bottom w:val="single" w:sz="8" w:space="0" w:color="FFFFFF" w:themeColor="background1"/>
              <w:right w:val="nil"/>
            </w:tcBorders>
          </w:tcPr>
          <w:p w14:paraId="36776F7B"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0B7CF7">
              <w:rPr>
                <w:rFonts w:eastAsia="Verdana" w:cs="Calibri"/>
                <w:sz w:val="20"/>
                <w:szCs w:val="22"/>
                <w:lang w:val="sq-AL" w:bidi="sq-AL"/>
              </w:rPr>
              <w:t>99.2</w:t>
            </w:r>
          </w:p>
        </w:tc>
        <w:tc>
          <w:tcPr>
            <w:tcW w:w="630" w:type="pct"/>
            <w:tcBorders>
              <w:top w:val="single" w:sz="8" w:space="0" w:color="FFFFFF" w:themeColor="background1"/>
              <w:left w:val="nil"/>
              <w:bottom w:val="single" w:sz="8" w:space="0" w:color="FFFFFF" w:themeColor="background1"/>
              <w:right w:val="nil"/>
            </w:tcBorders>
          </w:tcPr>
          <w:p w14:paraId="1EFC954E"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0B7CF7">
              <w:rPr>
                <w:rFonts w:eastAsia="Verdana" w:cs="Calibri"/>
                <w:sz w:val="20"/>
                <w:szCs w:val="22"/>
                <w:lang w:val="sq-AL" w:bidi="sq-AL"/>
              </w:rPr>
              <w:t>Gëlqeror + Përzier</w:t>
            </w:r>
          </w:p>
        </w:tc>
        <w:tc>
          <w:tcPr>
            <w:tcW w:w="452" w:type="pct"/>
            <w:tcBorders>
              <w:top w:val="single" w:sz="8" w:space="0" w:color="FFFFFF" w:themeColor="background1"/>
              <w:left w:val="nil"/>
              <w:bottom w:val="single" w:sz="8" w:space="0" w:color="FFFFFF" w:themeColor="background1"/>
              <w:right w:val="nil"/>
            </w:tcBorders>
          </w:tcPr>
          <w:p w14:paraId="5AF8A016"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0B7CF7">
              <w:rPr>
                <w:rFonts w:eastAsia="Verdana" w:cs="Calibri"/>
                <w:sz w:val="20"/>
                <w:szCs w:val="22"/>
                <w:lang w:val="sq-AL" w:bidi="sq-AL"/>
              </w:rPr>
              <w:t>R-05</w:t>
            </w:r>
          </w:p>
        </w:tc>
        <w:tc>
          <w:tcPr>
            <w:tcW w:w="306" w:type="pct"/>
            <w:tcBorders>
              <w:top w:val="single" w:sz="8" w:space="0" w:color="FFFFFF" w:themeColor="background1"/>
              <w:left w:val="nil"/>
              <w:bottom w:val="single" w:sz="8" w:space="0" w:color="FFFFFF" w:themeColor="background1"/>
              <w:right w:val="nil"/>
            </w:tcBorders>
          </w:tcPr>
          <w:p w14:paraId="0F22422A"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0B7CF7">
              <w:rPr>
                <w:rFonts w:eastAsia="Verdana" w:cs="Calibri"/>
                <w:sz w:val="20"/>
                <w:szCs w:val="22"/>
                <w:lang w:val="sq-AL" w:bidi="sq-AL"/>
              </w:rPr>
              <w:t>TUTM</w:t>
            </w:r>
          </w:p>
        </w:tc>
        <w:tc>
          <w:tcPr>
            <w:tcW w:w="358" w:type="pct"/>
            <w:tcBorders>
              <w:top w:val="single" w:sz="8" w:space="0" w:color="FFFFFF" w:themeColor="background1"/>
              <w:left w:val="nil"/>
              <w:bottom w:val="single" w:sz="8" w:space="0" w:color="FFFFFF" w:themeColor="background1"/>
              <w:right w:val="nil"/>
            </w:tcBorders>
          </w:tcPr>
          <w:p w14:paraId="3050F464"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0B7CF7">
              <w:rPr>
                <w:rFonts w:eastAsia="Verdana" w:cs="Calibri"/>
                <w:sz w:val="20"/>
                <w:szCs w:val="22"/>
                <w:lang w:val="sq-AL" w:bidi="sq-AL"/>
              </w:rPr>
              <w:t>6.4</w:t>
            </w:r>
          </w:p>
        </w:tc>
        <w:tc>
          <w:tcPr>
            <w:tcW w:w="355" w:type="pct"/>
            <w:tcBorders>
              <w:top w:val="single" w:sz="8" w:space="0" w:color="FFFFFF" w:themeColor="background1"/>
              <w:left w:val="nil"/>
              <w:bottom w:val="single" w:sz="8" w:space="0" w:color="FFFFFF" w:themeColor="background1"/>
              <w:right w:val="single" w:sz="24" w:space="0" w:color="FFFFFF" w:themeColor="background1"/>
            </w:tcBorders>
          </w:tcPr>
          <w:p w14:paraId="2CBC5D79"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0B7CF7">
              <w:rPr>
                <w:rFonts w:eastAsia="Verdana" w:cs="Calibri"/>
                <w:sz w:val="20"/>
                <w:szCs w:val="22"/>
                <w:lang w:val="sq-AL" w:bidi="sq-AL"/>
              </w:rPr>
              <w:t>27</w:t>
            </w:r>
          </w:p>
        </w:tc>
        <w:tc>
          <w:tcPr>
            <w:tcW w:w="247" w:type="pct"/>
            <w:tcBorders>
              <w:left w:val="single" w:sz="24" w:space="0" w:color="FFFFFF" w:themeColor="background1"/>
            </w:tcBorders>
          </w:tcPr>
          <w:p w14:paraId="515AA6D3"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2"/>
              </w:rPr>
            </w:pPr>
            <w:r w:rsidRPr="000B7CF7">
              <w:rPr>
                <w:rFonts w:eastAsia="Verdana" w:cs="Calibri"/>
                <w:color w:val="000000" w:themeColor="text1"/>
                <w:sz w:val="20"/>
                <w:szCs w:val="22"/>
                <w:lang w:val="sq-AL" w:bidi="sq-AL"/>
              </w:rPr>
              <w:t>5.10</w:t>
            </w:r>
          </w:p>
        </w:tc>
        <w:tc>
          <w:tcPr>
            <w:tcW w:w="247" w:type="pct"/>
          </w:tcPr>
          <w:p w14:paraId="1DBECB84"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2"/>
              </w:rPr>
            </w:pPr>
            <w:r w:rsidRPr="000B7CF7">
              <w:rPr>
                <w:rFonts w:eastAsia="Verdana" w:cs="Calibri"/>
                <w:color w:val="000000" w:themeColor="text1"/>
                <w:sz w:val="20"/>
                <w:szCs w:val="22"/>
                <w:lang w:val="sq-AL" w:bidi="sq-AL"/>
              </w:rPr>
              <w:t>3.85</w:t>
            </w:r>
          </w:p>
        </w:tc>
        <w:tc>
          <w:tcPr>
            <w:tcW w:w="208" w:type="pct"/>
          </w:tcPr>
          <w:p w14:paraId="3B9238C8"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2"/>
              </w:rPr>
            </w:pPr>
            <w:r w:rsidRPr="000B7CF7">
              <w:rPr>
                <w:rFonts w:eastAsia="Verdana" w:cs="Calibri"/>
                <w:color w:val="000000" w:themeColor="text1"/>
                <w:sz w:val="20"/>
                <w:szCs w:val="22"/>
                <w:lang w:val="sq-AL" w:bidi="sq-AL"/>
              </w:rPr>
              <w:t>2.59</w:t>
            </w:r>
          </w:p>
        </w:tc>
        <w:tc>
          <w:tcPr>
            <w:tcW w:w="208" w:type="pct"/>
          </w:tcPr>
          <w:p w14:paraId="7399227A"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2"/>
              </w:rPr>
            </w:pPr>
            <w:r w:rsidRPr="000B7CF7">
              <w:rPr>
                <w:rFonts w:eastAsia="Verdana" w:cs="Calibri"/>
                <w:color w:val="000000" w:themeColor="text1"/>
                <w:sz w:val="20"/>
                <w:szCs w:val="22"/>
                <w:lang w:val="sq-AL" w:bidi="sq-AL"/>
              </w:rPr>
              <w:t>0.67</w:t>
            </w:r>
          </w:p>
        </w:tc>
      </w:tr>
      <w:tr w:rsidR="00E87B68" w:rsidRPr="000B7CF7" w14:paraId="18D69026" w14:textId="77777777" w:rsidTr="00BB255A">
        <w:trPr>
          <w:cnfStyle w:val="000000100000" w:firstRow="0" w:lastRow="0" w:firstColumn="0" w:lastColumn="0" w:oddVBand="0" w:evenVBand="0" w:oddHBand="1" w:evenHBand="0" w:firstRowFirstColumn="0" w:firstRowLastColumn="0" w:lastRowFirstColumn="0" w:lastRowLastColumn="0"/>
          <w:trHeight w:hRule="exact" w:val="365"/>
        </w:trPr>
        <w:tc>
          <w:tcPr>
            <w:cnfStyle w:val="001000000000" w:firstRow="0" w:lastRow="0" w:firstColumn="1" w:lastColumn="0" w:oddVBand="0" w:evenVBand="0" w:oddHBand="0" w:evenHBand="0" w:firstRowFirstColumn="0" w:firstRowLastColumn="0" w:lastRowFirstColumn="0" w:lastRowLastColumn="0"/>
            <w:tcW w:w="312" w:type="pct"/>
          </w:tcPr>
          <w:p w14:paraId="45C96B5D" w14:textId="77777777" w:rsidR="00E87B68" w:rsidRPr="000B7CF7" w:rsidRDefault="00E87B68" w:rsidP="00BB255A">
            <w:pPr>
              <w:jc w:val="center"/>
              <w:rPr>
                <w:rFonts w:cs="Calibri"/>
                <w:b w:val="0"/>
                <w:sz w:val="20"/>
                <w:szCs w:val="22"/>
              </w:rPr>
            </w:pPr>
            <w:r w:rsidRPr="000B7CF7">
              <w:rPr>
                <w:rFonts w:eastAsia="Verdana" w:cs="Calibri"/>
                <w:b w:val="0"/>
                <w:sz w:val="20"/>
                <w:szCs w:val="22"/>
                <w:lang w:val="sq-AL" w:bidi="sq-AL"/>
              </w:rPr>
              <w:t>Tiranë</w:t>
            </w:r>
          </w:p>
        </w:tc>
        <w:tc>
          <w:tcPr>
            <w:tcW w:w="411" w:type="pct"/>
            <w:tcBorders>
              <w:left w:val="single" w:sz="24" w:space="0" w:color="FFFFFF" w:themeColor="background1"/>
              <w:right w:val="nil"/>
            </w:tcBorders>
          </w:tcPr>
          <w:p w14:paraId="5B28A241"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ISH4</w:t>
            </w:r>
          </w:p>
        </w:tc>
        <w:tc>
          <w:tcPr>
            <w:tcW w:w="623" w:type="pct"/>
            <w:tcBorders>
              <w:left w:val="nil"/>
              <w:right w:val="nil"/>
            </w:tcBorders>
          </w:tcPr>
          <w:p w14:paraId="40E57ECA"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351495</w:t>
            </w:r>
          </w:p>
        </w:tc>
        <w:tc>
          <w:tcPr>
            <w:tcW w:w="394" w:type="pct"/>
            <w:tcBorders>
              <w:left w:val="nil"/>
              <w:right w:val="nil"/>
            </w:tcBorders>
          </w:tcPr>
          <w:p w14:paraId="3F3DE9CB"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&gt;200 &lt;800</w:t>
            </w:r>
          </w:p>
        </w:tc>
        <w:tc>
          <w:tcPr>
            <w:tcW w:w="249" w:type="pct"/>
            <w:tcBorders>
              <w:left w:val="nil"/>
              <w:right w:val="nil"/>
            </w:tcBorders>
          </w:tcPr>
          <w:p w14:paraId="453EE57D"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80.7</w:t>
            </w:r>
          </w:p>
        </w:tc>
        <w:tc>
          <w:tcPr>
            <w:tcW w:w="630" w:type="pct"/>
            <w:tcBorders>
              <w:left w:val="nil"/>
              <w:right w:val="nil"/>
            </w:tcBorders>
          </w:tcPr>
          <w:p w14:paraId="18F6D6F6"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Gëlqeror + Përzier</w:t>
            </w:r>
          </w:p>
        </w:tc>
        <w:tc>
          <w:tcPr>
            <w:tcW w:w="452" w:type="pct"/>
            <w:tcBorders>
              <w:left w:val="nil"/>
              <w:right w:val="nil"/>
            </w:tcBorders>
          </w:tcPr>
          <w:p w14:paraId="50A15A15"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R-05</w:t>
            </w:r>
          </w:p>
        </w:tc>
        <w:tc>
          <w:tcPr>
            <w:tcW w:w="306" w:type="pct"/>
            <w:tcBorders>
              <w:left w:val="nil"/>
              <w:right w:val="nil"/>
            </w:tcBorders>
          </w:tcPr>
          <w:p w14:paraId="5909B2BE"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Natural</w:t>
            </w:r>
          </w:p>
        </w:tc>
        <w:tc>
          <w:tcPr>
            <w:tcW w:w="358" w:type="pct"/>
            <w:tcBorders>
              <w:left w:val="nil"/>
              <w:right w:val="nil"/>
            </w:tcBorders>
          </w:tcPr>
          <w:p w14:paraId="641AF811"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18.4</w:t>
            </w:r>
          </w:p>
        </w:tc>
        <w:tc>
          <w:tcPr>
            <w:tcW w:w="355" w:type="pct"/>
            <w:tcBorders>
              <w:left w:val="nil"/>
              <w:right w:val="single" w:sz="24" w:space="0" w:color="FFFFFF" w:themeColor="background1"/>
            </w:tcBorders>
          </w:tcPr>
          <w:p w14:paraId="79AB843B"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45</w:t>
            </w:r>
          </w:p>
        </w:tc>
        <w:tc>
          <w:tcPr>
            <w:tcW w:w="247" w:type="pct"/>
            <w:tcBorders>
              <w:left w:val="single" w:sz="24" w:space="0" w:color="FFFFFF" w:themeColor="background1"/>
            </w:tcBorders>
          </w:tcPr>
          <w:p w14:paraId="43FCC664"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color w:val="000000" w:themeColor="text1"/>
                <w:sz w:val="20"/>
                <w:szCs w:val="22"/>
              </w:rPr>
            </w:pPr>
            <w:r w:rsidRPr="000B7CF7">
              <w:rPr>
                <w:rFonts w:eastAsia="Verdana" w:cs="Calibri"/>
                <w:color w:val="000000" w:themeColor="text1"/>
                <w:sz w:val="20"/>
                <w:szCs w:val="22"/>
                <w:lang w:val="sq-AL" w:bidi="sq-AL"/>
              </w:rPr>
              <w:t>4.25</w:t>
            </w:r>
          </w:p>
        </w:tc>
        <w:tc>
          <w:tcPr>
            <w:tcW w:w="247" w:type="pct"/>
          </w:tcPr>
          <w:p w14:paraId="5353C703"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color w:val="000000" w:themeColor="text1"/>
                <w:sz w:val="20"/>
                <w:szCs w:val="22"/>
              </w:rPr>
            </w:pPr>
            <w:r w:rsidRPr="000B7CF7">
              <w:rPr>
                <w:rFonts w:eastAsia="Verdana" w:cs="Calibri"/>
                <w:color w:val="000000" w:themeColor="text1"/>
                <w:sz w:val="20"/>
                <w:szCs w:val="22"/>
                <w:lang w:val="sq-AL" w:bidi="sq-AL"/>
              </w:rPr>
              <w:t>3.21</w:t>
            </w:r>
          </w:p>
        </w:tc>
        <w:tc>
          <w:tcPr>
            <w:tcW w:w="208" w:type="pct"/>
          </w:tcPr>
          <w:p w14:paraId="5006B261"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color w:val="000000" w:themeColor="text1"/>
                <w:sz w:val="20"/>
                <w:szCs w:val="22"/>
              </w:rPr>
            </w:pPr>
            <w:r w:rsidRPr="000B7CF7">
              <w:rPr>
                <w:rFonts w:eastAsia="Verdana" w:cs="Calibri"/>
                <w:color w:val="000000" w:themeColor="text1"/>
                <w:sz w:val="20"/>
                <w:szCs w:val="22"/>
                <w:lang w:val="sq-AL" w:bidi="sq-AL"/>
              </w:rPr>
              <w:t>2.16</w:t>
            </w:r>
          </w:p>
        </w:tc>
        <w:tc>
          <w:tcPr>
            <w:tcW w:w="208" w:type="pct"/>
          </w:tcPr>
          <w:p w14:paraId="2BF6097B"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color w:val="000000" w:themeColor="text1"/>
                <w:sz w:val="20"/>
                <w:szCs w:val="22"/>
              </w:rPr>
            </w:pPr>
            <w:r w:rsidRPr="000B7CF7">
              <w:rPr>
                <w:rFonts w:eastAsia="Verdana" w:cs="Calibri"/>
                <w:color w:val="000000" w:themeColor="text1"/>
                <w:sz w:val="20"/>
                <w:szCs w:val="22"/>
                <w:lang w:val="sq-AL" w:bidi="sq-AL"/>
              </w:rPr>
              <w:t>0.67</w:t>
            </w:r>
          </w:p>
        </w:tc>
      </w:tr>
    </w:tbl>
    <w:p w14:paraId="15E5D590" w14:textId="77777777" w:rsidR="00CE6EA5" w:rsidRPr="004058F5" w:rsidRDefault="00CE6EA5" w:rsidP="00FD768D">
      <w:pPr>
        <w:spacing w:after="0" w:line="240" w:lineRule="auto"/>
        <w:jc w:val="left"/>
        <w:rPr>
          <w:rFonts w:cs="Calibri"/>
          <w:b/>
          <w:bCs/>
          <w:color w:val="365F91" w:themeColor="accent1" w:themeShade="BF"/>
          <w:szCs w:val="22"/>
        </w:rPr>
      </w:pPr>
      <w:r w:rsidRPr="004058F5">
        <w:rPr>
          <w:rFonts w:cs="Calibri"/>
          <w:szCs w:val="22"/>
          <w:lang w:val="sq-AL" w:bidi="sq-AL"/>
        </w:rPr>
        <w:br w:type="page"/>
      </w:r>
    </w:p>
    <w:p w14:paraId="04C96728" w14:textId="5AB3488D" w:rsidR="00343E6F" w:rsidRPr="004058F5" w:rsidRDefault="00502566" w:rsidP="00FD768D">
      <w:pPr>
        <w:pStyle w:val="Caption"/>
        <w:rPr>
          <w:rFonts w:cs="Calibri"/>
          <w:szCs w:val="22"/>
        </w:rPr>
      </w:pPr>
      <w:bookmarkStart w:id="294" w:name="_Ref92968489"/>
      <w:bookmarkStart w:id="295" w:name="_Ref92969651"/>
      <w:bookmarkStart w:id="296" w:name="_Toc127360110"/>
      <w:r w:rsidRPr="004058F5">
        <w:rPr>
          <w:rFonts w:cs="Calibri"/>
          <w:szCs w:val="22"/>
          <w:lang w:val="sq-AL" w:bidi="sq-AL"/>
        </w:rPr>
        <w:lastRenderedPageBreak/>
        <w:t xml:space="preserve">Tabela </w:t>
      </w:r>
      <w:r w:rsidR="009117AC" w:rsidRPr="004058F5">
        <w:rPr>
          <w:rFonts w:cs="Calibri"/>
          <w:szCs w:val="22"/>
          <w:lang w:val="sq-AL" w:bidi="sq-AL"/>
        </w:rPr>
        <w:fldChar w:fldCharType="begin"/>
      </w:r>
      <w:r w:rsidR="009117AC" w:rsidRPr="004058F5">
        <w:rPr>
          <w:rFonts w:cs="Calibri"/>
          <w:szCs w:val="22"/>
          <w:lang w:val="sq-AL" w:bidi="sq-AL"/>
        </w:rPr>
        <w:instrText xml:space="preserve"> STYLEREF 1 \s </w:instrText>
      </w:r>
      <w:r w:rsidR="009117AC" w:rsidRPr="004058F5">
        <w:rPr>
          <w:rFonts w:cs="Calibri"/>
          <w:szCs w:val="22"/>
          <w:lang w:val="sq-AL" w:bidi="sq-AL"/>
        </w:rPr>
        <w:fldChar w:fldCharType="separate"/>
      </w:r>
      <w:r w:rsidR="00FB4630">
        <w:rPr>
          <w:rFonts w:cs="Calibri"/>
          <w:noProof/>
          <w:szCs w:val="22"/>
          <w:lang w:val="sq-AL" w:bidi="sq-AL"/>
        </w:rPr>
        <w:t>5</w:t>
      </w:r>
      <w:r w:rsidR="009117AC" w:rsidRPr="004058F5">
        <w:rPr>
          <w:rFonts w:cs="Calibri"/>
          <w:szCs w:val="22"/>
          <w:lang w:val="sq-AL" w:bidi="sq-AL"/>
        </w:rPr>
        <w:fldChar w:fldCharType="end"/>
      </w:r>
      <w:r w:rsidR="009117AC" w:rsidRPr="004058F5">
        <w:rPr>
          <w:rFonts w:cs="Calibri"/>
          <w:szCs w:val="22"/>
          <w:lang w:val="sq-AL" w:bidi="sq-AL"/>
        </w:rPr>
        <w:noBreakHyphen/>
      </w:r>
      <w:r w:rsidR="009117AC" w:rsidRPr="004058F5">
        <w:rPr>
          <w:rFonts w:cs="Calibri"/>
          <w:szCs w:val="22"/>
          <w:lang w:val="sq-AL" w:bidi="sq-AL"/>
        </w:rPr>
        <w:fldChar w:fldCharType="begin"/>
      </w:r>
      <w:r w:rsidR="009117AC" w:rsidRPr="004058F5">
        <w:rPr>
          <w:rFonts w:cs="Calibri"/>
          <w:szCs w:val="22"/>
          <w:lang w:val="sq-AL" w:bidi="sq-AL"/>
        </w:rPr>
        <w:instrText xml:space="preserve"> SEQ Table \* ARABIC \s 1 </w:instrText>
      </w:r>
      <w:r w:rsidR="009117AC" w:rsidRPr="004058F5">
        <w:rPr>
          <w:rFonts w:cs="Calibri"/>
          <w:szCs w:val="22"/>
          <w:lang w:val="sq-AL" w:bidi="sq-AL"/>
        </w:rPr>
        <w:fldChar w:fldCharType="separate"/>
      </w:r>
      <w:r w:rsidR="00FB4630">
        <w:rPr>
          <w:rFonts w:cs="Calibri"/>
          <w:noProof/>
          <w:szCs w:val="22"/>
          <w:lang w:val="sq-AL" w:bidi="sq-AL"/>
        </w:rPr>
        <w:t>2</w:t>
      </w:r>
      <w:r w:rsidR="009117AC" w:rsidRPr="004058F5">
        <w:rPr>
          <w:rFonts w:cs="Calibri"/>
          <w:szCs w:val="22"/>
          <w:lang w:val="sq-AL" w:bidi="sq-AL"/>
        </w:rPr>
        <w:fldChar w:fldCharType="end"/>
      </w:r>
      <w:bookmarkEnd w:id="294"/>
      <w:r w:rsidRPr="004058F5">
        <w:rPr>
          <w:rFonts w:cs="Calibri"/>
          <w:szCs w:val="22"/>
          <w:lang w:val="sq-AL" w:bidi="sq-AL"/>
        </w:rPr>
        <w:t xml:space="preserve"> – Karakterizimi i Trupave Ujorë – Kategoria e LIQENEVE</w:t>
      </w:r>
      <w:bookmarkEnd w:id="295"/>
      <w:bookmarkEnd w:id="296"/>
      <w:r w:rsidRPr="004058F5">
        <w:rPr>
          <w:rFonts w:cs="Calibri"/>
          <w:szCs w:val="22"/>
          <w:lang w:val="sq-AL" w:bidi="sq-AL"/>
        </w:rPr>
        <w:t xml:space="preserve"> </w:t>
      </w:r>
    </w:p>
    <w:tbl>
      <w:tblPr>
        <w:tblStyle w:val="MediumGrid3-Accent1"/>
        <w:tblW w:w="5000" w:type="pct"/>
        <w:tblCellMar>
          <w:left w:w="85" w:type="dxa"/>
          <w:right w:w="85" w:type="dxa"/>
        </w:tblCellMar>
        <w:tblLook w:val="04A0" w:firstRow="1" w:lastRow="0" w:firstColumn="1" w:lastColumn="0" w:noHBand="0" w:noVBand="1"/>
      </w:tblPr>
      <w:tblGrid>
        <w:gridCol w:w="1303"/>
        <w:gridCol w:w="1165"/>
        <w:gridCol w:w="1165"/>
        <w:gridCol w:w="134"/>
        <w:gridCol w:w="1325"/>
        <w:gridCol w:w="959"/>
        <w:gridCol w:w="2229"/>
        <w:gridCol w:w="1127"/>
        <w:gridCol w:w="1014"/>
        <w:gridCol w:w="848"/>
        <w:gridCol w:w="929"/>
        <w:gridCol w:w="775"/>
        <w:gridCol w:w="627"/>
        <w:gridCol w:w="627"/>
        <w:gridCol w:w="627"/>
        <w:gridCol w:w="525"/>
      </w:tblGrid>
      <w:tr w:rsidR="00E87B68" w:rsidRPr="000B7CF7" w14:paraId="5105C5E0" w14:textId="77777777" w:rsidTr="00BB255A">
        <w:trPr>
          <w:cnfStyle w:val="100000000000" w:firstRow="1" w:lastRow="0" w:firstColumn="0" w:lastColumn="0" w:oddVBand="0" w:evenVBand="0" w:oddHBand="0" w:evenHBand="0" w:firstRowFirstColumn="0" w:firstRowLastColumn="0" w:lastRowFirstColumn="0" w:lastRowLastColumn="0"/>
          <w:trHeight w:hRule="exact" w:val="506"/>
        </w:trPr>
        <w:tc>
          <w:tcPr>
            <w:cnfStyle w:val="001000000000" w:firstRow="0" w:lastRow="0" w:firstColumn="1" w:lastColumn="0" w:oddVBand="0" w:evenVBand="0" w:oddHBand="0" w:evenHBand="0" w:firstRowFirstColumn="0" w:firstRowLastColumn="0" w:lastRowFirstColumn="0" w:lastRowLastColumn="0"/>
            <w:tcW w:w="424" w:type="pct"/>
            <w:vMerge w:val="restart"/>
          </w:tcPr>
          <w:p w14:paraId="687B34DC" w14:textId="77777777" w:rsidR="00E87B68" w:rsidRPr="000B7CF7" w:rsidRDefault="00E87B68" w:rsidP="00BB255A">
            <w:pPr>
              <w:jc w:val="center"/>
              <w:rPr>
                <w:rFonts w:cs="Calibri"/>
                <w:b w:val="0"/>
                <w:sz w:val="20"/>
                <w:szCs w:val="22"/>
              </w:rPr>
            </w:pPr>
            <w:bookmarkStart w:id="297" w:name="_Ref92969330"/>
            <w:r w:rsidRPr="000B7CF7">
              <w:rPr>
                <w:rFonts w:eastAsia="Verdana" w:cs="Calibri"/>
                <w:b w:val="0"/>
                <w:sz w:val="20"/>
                <w:szCs w:val="22"/>
                <w:lang w:val="sq-AL" w:bidi="sq-AL"/>
              </w:rPr>
              <w:t xml:space="preserve">EMRI </w:t>
            </w:r>
            <w:r>
              <w:rPr>
                <w:rFonts w:eastAsia="Verdana" w:cs="Calibri"/>
                <w:b w:val="0"/>
                <w:sz w:val="20"/>
                <w:szCs w:val="22"/>
                <w:lang w:val="sq-AL" w:bidi="sq-AL"/>
              </w:rPr>
              <w:t xml:space="preserve">I </w:t>
            </w:r>
            <w:r w:rsidRPr="000B7CF7">
              <w:rPr>
                <w:rFonts w:eastAsia="Verdana" w:cs="Calibri"/>
                <w:b w:val="0"/>
                <w:sz w:val="20"/>
                <w:szCs w:val="22"/>
                <w:lang w:val="sq-AL" w:bidi="sq-AL"/>
              </w:rPr>
              <w:t>LIQEN</w:t>
            </w:r>
            <w:r>
              <w:rPr>
                <w:rFonts w:eastAsia="Verdana" w:cs="Calibri"/>
                <w:b w:val="0"/>
                <w:sz w:val="20"/>
                <w:szCs w:val="22"/>
                <w:lang w:val="sq-AL" w:bidi="sq-AL"/>
              </w:rPr>
              <w:t>IT</w:t>
            </w:r>
            <w:r w:rsidRPr="000B7CF7">
              <w:rPr>
                <w:rFonts w:eastAsia="Verdana" w:cs="Calibri"/>
                <w:b w:val="0"/>
                <w:sz w:val="20"/>
                <w:szCs w:val="22"/>
                <w:lang w:val="sq-AL" w:bidi="sq-AL"/>
              </w:rPr>
              <w:br/>
            </w:r>
          </w:p>
        </w:tc>
        <w:tc>
          <w:tcPr>
            <w:tcW w:w="379" w:type="pct"/>
            <w:vMerge w:val="restart"/>
          </w:tcPr>
          <w:p w14:paraId="59A7C98A" w14:textId="77777777" w:rsidR="00E87B68" w:rsidRPr="000B7CF7" w:rsidRDefault="00E87B68" w:rsidP="00BB255A">
            <w:pPr>
              <w:jc w:val="center"/>
              <w:cnfStyle w:val="100000000000" w:firstRow="1" w:lastRow="0" w:firstColumn="0" w:lastColumn="0" w:oddVBand="0" w:evenVBand="0" w:oddHBand="0" w:evenHBand="0" w:firstRowFirstColumn="0" w:firstRowLastColumn="0" w:lastRowFirstColumn="0" w:lastRowLastColumn="0"/>
              <w:rPr>
                <w:rFonts w:cs="Calibri"/>
                <w:b w:val="0"/>
                <w:sz w:val="20"/>
                <w:szCs w:val="22"/>
              </w:rPr>
            </w:pPr>
            <w:r w:rsidRPr="000B7CF7">
              <w:rPr>
                <w:rFonts w:eastAsia="Verdana" w:cs="Calibri"/>
                <w:b w:val="0"/>
                <w:sz w:val="20"/>
                <w:szCs w:val="22"/>
                <w:lang w:val="sq-AL" w:bidi="sq-AL"/>
              </w:rPr>
              <w:t>LOKAL</w:t>
            </w:r>
            <w:r w:rsidRPr="000B7CF7">
              <w:rPr>
                <w:rFonts w:eastAsia="Verdana" w:cs="Calibri"/>
                <w:b w:val="0"/>
                <w:sz w:val="20"/>
                <w:szCs w:val="22"/>
                <w:lang w:val="sq-AL" w:bidi="sq-AL"/>
              </w:rPr>
              <w:br/>
              <w:t>NËNBASEN</w:t>
            </w:r>
          </w:p>
        </w:tc>
        <w:tc>
          <w:tcPr>
            <w:tcW w:w="423" w:type="pct"/>
            <w:gridSpan w:val="2"/>
            <w:vMerge w:val="restart"/>
          </w:tcPr>
          <w:p w14:paraId="14EBA95F" w14:textId="77777777" w:rsidR="00E87B68" w:rsidRPr="000B7CF7" w:rsidRDefault="00E87B68" w:rsidP="00BB255A">
            <w:pPr>
              <w:jc w:val="center"/>
              <w:cnfStyle w:val="100000000000" w:firstRow="1" w:lastRow="0" w:firstColumn="0" w:lastColumn="0" w:oddVBand="0" w:evenVBand="0" w:oddHBand="0" w:evenHBand="0" w:firstRowFirstColumn="0" w:firstRowLastColumn="0" w:lastRowFirstColumn="0" w:lastRowLastColumn="0"/>
              <w:rPr>
                <w:rFonts w:cs="Calibri"/>
                <w:b w:val="0"/>
                <w:sz w:val="20"/>
                <w:szCs w:val="22"/>
              </w:rPr>
            </w:pPr>
            <w:r w:rsidRPr="000B7CF7">
              <w:rPr>
                <w:rFonts w:eastAsia="Verdana" w:cs="Calibri"/>
                <w:b w:val="0"/>
                <w:sz w:val="20"/>
                <w:szCs w:val="22"/>
                <w:lang w:val="sq-AL" w:bidi="sq-AL"/>
              </w:rPr>
              <w:t>TRUPI UJOR</w:t>
            </w:r>
            <w:r w:rsidRPr="000B7CF7">
              <w:rPr>
                <w:rFonts w:eastAsia="Verdana" w:cs="Calibri"/>
                <w:b w:val="0"/>
                <w:sz w:val="20"/>
                <w:szCs w:val="22"/>
                <w:lang w:val="sq-AL" w:bidi="sq-AL"/>
              </w:rPr>
              <w:br/>
              <w:t>KODI I BE-SË</w:t>
            </w:r>
          </w:p>
        </w:tc>
        <w:tc>
          <w:tcPr>
            <w:tcW w:w="431" w:type="pct"/>
            <w:vMerge w:val="restart"/>
          </w:tcPr>
          <w:p w14:paraId="2FCD6D1E" w14:textId="77777777" w:rsidR="00E87B68" w:rsidRPr="000B7CF7" w:rsidRDefault="00E87B68" w:rsidP="00BB255A">
            <w:pPr>
              <w:jc w:val="center"/>
              <w:cnfStyle w:val="100000000000" w:firstRow="1" w:lastRow="0" w:firstColumn="0" w:lastColumn="0" w:oddVBand="0" w:evenVBand="0" w:oddHBand="0" w:evenHBand="0" w:firstRowFirstColumn="0" w:firstRowLastColumn="0" w:lastRowFirstColumn="0" w:lastRowLastColumn="0"/>
              <w:rPr>
                <w:rFonts w:cs="Calibri"/>
                <w:b w:val="0"/>
                <w:sz w:val="20"/>
                <w:szCs w:val="22"/>
              </w:rPr>
            </w:pPr>
            <w:r w:rsidRPr="000B7CF7">
              <w:rPr>
                <w:rFonts w:eastAsia="Verdana" w:cs="Calibri"/>
                <w:b w:val="0"/>
                <w:sz w:val="20"/>
                <w:szCs w:val="22"/>
                <w:lang w:val="sq-AL" w:bidi="sq-AL"/>
              </w:rPr>
              <w:t>LARTËSIA</w:t>
            </w:r>
            <w:r w:rsidRPr="000B7CF7">
              <w:rPr>
                <w:rFonts w:eastAsia="Verdana" w:cs="Calibri"/>
                <w:b w:val="0"/>
                <w:sz w:val="20"/>
                <w:szCs w:val="22"/>
                <w:lang w:val="sq-AL" w:bidi="sq-AL"/>
              </w:rPr>
              <w:br/>
              <w:t xml:space="preserve"> m</w:t>
            </w:r>
            <w:r>
              <w:rPr>
                <w:rFonts w:eastAsia="Verdana" w:cs="Calibri"/>
                <w:b w:val="0"/>
                <w:sz w:val="20"/>
                <w:szCs w:val="22"/>
                <w:lang w:val="sq-AL" w:bidi="sq-AL"/>
              </w:rPr>
              <w:t>mnd</w:t>
            </w:r>
          </w:p>
        </w:tc>
        <w:tc>
          <w:tcPr>
            <w:tcW w:w="312" w:type="pct"/>
            <w:vMerge w:val="restart"/>
          </w:tcPr>
          <w:p w14:paraId="76DFD5F0" w14:textId="77777777" w:rsidR="00E87B68" w:rsidRPr="000B7CF7" w:rsidRDefault="00E87B68" w:rsidP="00BB255A">
            <w:pPr>
              <w:jc w:val="center"/>
              <w:cnfStyle w:val="100000000000" w:firstRow="1" w:lastRow="0" w:firstColumn="0" w:lastColumn="0" w:oddVBand="0" w:evenVBand="0" w:oddHBand="0" w:evenHBand="0" w:firstRowFirstColumn="0" w:firstRowLastColumn="0" w:lastRowFirstColumn="0" w:lastRowLastColumn="0"/>
              <w:rPr>
                <w:rFonts w:cs="Calibri"/>
                <w:b w:val="0"/>
                <w:sz w:val="20"/>
                <w:szCs w:val="22"/>
              </w:rPr>
            </w:pPr>
            <w:r w:rsidRPr="000B7CF7">
              <w:rPr>
                <w:rFonts w:eastAsia="Verdana" w:cs="Calibri"/>
                <w:b w:val="0"/>
                <w:sz w:val="20"/>
                <w:szCs w:val="22"/>
                <w:lang w:val="sq-AL" w:bidi="sq-AL"/>
              </w:rPr>
              <w:t xml:space="preserve">ZONA </w:t>
            </w:r>
            <w:r w:rsidRPr="000B7CF7">
              <w:rPr>
                <w:rFonts w:eastAsia="Verdana" w:cs="Calibri"/>
                <w:b w:val="0"/>
                <w:sz w:val="20"/>
                <w:szCs w:val="22"/>
                <w:lang w:val="sq-AL" w:bidi="sq-AL"/>
              </w:rPr>
              <w:br/>
              <w:t>km²</w:t>
            </w:r>
          </w:p>
        </w:tc>
        <w:tc>
          <w:tcPr>
            <w:tcW w:w="725" w:type="pct"/>
            <w:vMerge w:val="restart"/>
          </w:tcPr>
          <w:p w14:paraId="041F4151" w14:textId="77777777" w:rsidR="00E87B68" w:rsidRDefault="00E87B68" w:rsidP="00BB255A">
            <w:pPr>
              <w:jc w:val="center"/>
              <w:cnfStyle w:val="100000000000" w:firstRow="1" w:lastRow="0" w:firstColumn="0" w:lastColumn="0" w:oddVBand="0" w:evenVBand="0" w:oddHBand="0" w:evenHBand="0" w:firstRowFirstColumn="0" w:firstRowLastColumn="0" w:lastRowFirstColumn="0" w:lastRowLastColumn="0"/>
              <w:rPr>
                <w:rFonts w:eastAsia="Verdana" w:cs="Calibri"/>
                <w:bCs w:val="0"/>
                <w:sz w:val="20"/>
                <w:szCs w:val="22"/>
                <w:lang w:val="sq-AL" w:bidi="sq-AL"/>
              </w:rPr>
            </w:pPr>
            <w:r w:rsidRPr="000B7CF7">
              <w:rPr>
                <w:rFonts w:eastAsia="Verdana" w:cs="Calibri"/>
                <w:b w:val="0"/>
                <w:sz w:val="20"/>
                <w:szCs w:val="22"/>
                <w:lang w:val="sq-AL" w:bidi="sq-AL"/>
              </w:rPr>
              <w:t>LLOJI</w:t>
            </w:r>
            <w:r>
              <w:rPr>
                <w:rFonts w:eastAsia="Verdana" w:cs="Calibri"/>
                <w:b w:val="0"/>
                <w:sz w:val="20"/>
                <w:szCs w:val="22"/>
                <w:lang w:val="sq-AL" w:bidi="sq-AL"/>
              </w:rPr>
              <w:t xml:space="preserve"> I</w:t>
            </w:r>
            <w:r w:rsidRPr="000B7CF7">
              <w:rPr>
                <w:rFonts w:eastAsia="Verdana" w:cs="Calibri"/>
                <w:b w:val="0"/>
                <w:sz w:val="20"/>
                <w:szCs w:val="22"/>
                <w:lang w:val="sq-AL" w:bidi="sq-AL"/>
              </w:rPr>
              <w:t xml:space="preserve"> </w:t>
            </w:r>
          </w:p>
          <w:p w14:paraId="3E196DE8" w14:textId="77777777" w:rsidR="00E87B68" w:rsidRPr="000B7CF7" w:rsidRDefault="00E87B68" w:rsidP="00BB255A">
            <w:pPr>
              <w:jc w:val="center"/>
              <w:cnfStyle w:val="100000000000" w:firstRow="1" w:lastRow="0" w:firstColumn="0" w:lastColumn="0" w:oddVBand="0" w:evenVBand="0" w:oddHBand="0" w:evenHBand="0" w:firstRowFirstColumn="0" w:firstRowLastColumn="0" w:lastRowFirstColumn="0" w:lastRowLastColumn="0"/>
              <w:rPr>
                <w:rFonts w:cs="Calibri"/>
                <w:b w:val="0"/>
                <w:sz w:val="20"/>
                <w:szCs w:val="22"/>
              </w:rPr>
            </w:pPr>
            <w:r w:rsidRPr="000B7CF7">
              <w:rPr>
                <w:rFonts w:eastAsia="Verdana" w:cs="Calibri"/>
                <w:b w:val="0"/>
                <w:sz w:val="20"/>
                <w:szCs w:val="22"/>
                <w:lang w:val="sq-AL" w:bidi="sq-AL"/>
              </w:rPr>
              <w:t>GJEOLOGJI</w:t>
            </w:r>
            <w:r>
              <w:rPr>
                <w:rFonts w:eastAsia="Verdana" w:cs="Calibri"/>
                <w:b w:val="0"/>
                <w:sz w:val="20"/>
                <w:szCs w:val="22"/>
                <w:lang w:val="sq-AL" w:bidi="sq-AL"/>
              </w:rPr>
              <w:t>SË</w:t>
            </w:r>
          </w:p>
        </w:tc>
        <w:tc>
          <w:tcPr>
            <w:tcW w:w="366" w:type="pct"/>
            <w:vMerge w:val="restart"/>
          </w:tcPr>
          <w:p w14:paraId="709A40EF" w14:textId="77777777" w:rsidR="00E87B68" w:rsidRPr="000B7CF7" w:rsidRDefault="00E87B68" w:rsidP="00BB255A">
            <w:pPr>
              <w:jc w:val="center"/>
              <w:cnfStyle w:val="100000000000" w:firstRow="1" w:lastRow="0" w:firstColumn="0" w:lastColumn="0" w:oddVBand="0" w:evenVBand="0" w:oddHBand="0" w:evenHBand="0" w:firstRowFirstColumn="0" w:firstRowLastColumn="0" w:lastRowFirstColumn="0" w:lastRowLastColumn="0"/>
              <w:rPr>
                <w:rFonts w:cs="Calibri"/>
                <w:b w:val="0"/>
                <w:sz w:val="20"/>
                <w:szCs w:val="22"/>
              </w:rPr>
            </w:pPr>
            <w:r w:rsidRPr="000B7CF7">
              <w:rPr>
                <w:rFonts w:eastAsia="Verdana" w:cs="Calibri"/>
                <w:b w:val="0"/>
                <w:sz w:val="20"/>
                <w:szCs w:val="22"/>
                <w:lang w:val="sq-AL" w:bidi="sq-AL"/>
              </w:rPr>
              <w:t>TIPOLOGJIA</w:t>
            </w:r>
            <w:r w:rsidRPr="000B7CF7">
              <w:rPr>
                <w:rFonts w:eastAsia="Verdana" w:cs="Calibri"/>
                <w:b w:val="0"/>
                <w:sz w:val="20"/>
                <w:szCs w:val="22"/>
                <w:lang w:val="sq-AL" w:bidi="sq-AL"/>
              </w:rPr>
              <w:br/>
              <w:t>KODI I BE-SË</w:t>
            </w:r>
          </w:p>
        </w:tc>
        <w:tc>
          <w:tcPr>
            <w:tcW w:w="330" w:type="pct"/>
            <w:vMerge w:val="restart"/>
          </w:tcPr>
          <w:p w14:paraId="68BA00FD" w14:textId="77777777" w:rsidR="00E87B68" w:rsidRPr="000B7CF7" w:rsidRDefault="00E87B68" w:rsidP="00BB255A">
            <w:pPr>
              <w:jc w:val="center"/>
              <w:cnfStyle w:val="100000000000" w:firstRow="1" w:lastRow="0" w:firstColumn="0" w:lastColumn="0" w:oddVBand="0" w:evenVBand="0" w:oddHBand="0" w:evenHBand="0" w:firstRowFirstColumn="0" w:firstRowLastColumn="0" w:lastRowFirstColumn="0" w:lastRowLastColumn="0"/>
              <w:rPr>
                <w:rFonts w:cs="Calibri"/>
                <w:b w:val="0"/>
                <w:sz w:val="20"/>
                <w:szCs w:val="22"/>
              </w:rPr>
            </w:pPr>
            <w:r w:rsidRPr="000B7CF7">
              <w:rPr>
                <w:rFonts w:eastAsia="Verdana" w:cs="Calibri"/>
                <w:b w:val="0"/>
                <w:sz w:val="20"/>
                <w:szCs w:val="22"/>
                <w:lang w:val="sq-AL" w:bidi="sq-AL"/>
              </w:rPr>
              <w:t>THELLËSIA</w:t>
            </w:r>
            <w:r w:rsidRPr="000B7CF7">
              <w:rPr>
                <w:rFonts w:eastAsia="Verdana" w:cs="Calibri"/>
                <w:b w:val="0"/>
                <w:sz w:val="20"/>
                <w:szCs w:val="22"/>
                <w:lang w:val="sq-AL" w:bidi="sq-AL"/>
              </w:rPr>
              <w:br/>
            </w:r>
            <w:r>
              <w:rPr>
                <w:rFonts w:eastAsia="Verdana" w:cs="Calibri"/>
                <w:b w:val="0"/>
                <w:sz w:val="20"/>
                <w:szCs w:val="22"/>
                <w:lang w:val="sq-AL" w:bidi="sq-AL"/>
              </w:rPr>
              <w:t>m</w:t>
            </w:r>
          </w:p>
        </w:tc>
        <w:tc>
          <w:tcPr>
            <w:tcW w:w="276" w:type="pct"/>
          </w:tcPr>
          <w:p w14:paraId="42C4E6F7" w14:textId="77777777" w:rsidR="00E87B68" w:rsidRPr="000B7CF7" w:rsidRDefault="00E87B68" w:rsidP="00BB255A">
            <w:pPr>
              <w:jc w:val="center"/>
              <w:cnfStyle w:val="100000000000" w:firstRow="1" w:lastRow="0" w:firstColumn="0" w:lastColumn="0" w:oddVBand="0" w:evenVBand="0" w:oddHBand="0" w:evenHBand="0" w:firstRowFirstColumn="0" w:firstRowLastColumn="0" w:lastRowFirstColumn="0" w:lastRowLastColumn="0"/>
              <w:rPr>
                <w:rFonts w:cs="Calibri"/>
                <w:sz w:val="20"/>
                <w:szCs w:val="22"/>
              </w:rPr>
            </w:pPr>
            <w:r w:rsidRPr="000B7CF7">
              <w:rPr>
                <w:rFonts w:eastAsia="Verdana" w:cs="Calibri"/>
                <w:sz w:val="20"/>
                <w:szCs w:val="22"/>
                <w:lang w:val="sq-AL" w:bidi="sq-AL"/>
              </w:rPr>
              <w:t>Forma</w:t>
            </w:r>
          </w:p>
        </w:tc>
        <w:tc>
          <w:tcPr>
            <w:tcW w:w="302" w:type="pct"/>
            <w:vMerge w:val="restart"/>
          </w:tcPr>
          <w:p w14:paraId="16DD71A4" w14:textId="77777777" w:rsidR="00E87B68" w:rsidRPr="000B7CF7" w:rsidRDefault="00E87B68" w:rsidP="00BB255A">
            <w:pPr>
              <w:jc w:val="center"/>
              <w:cnfStyle w:val="100000000000" w:firstRow="1" w:lastRow="0" w:firstColumn="0" w:lastColumn="0" w:oddVBand="0" w:evenVBand="0" w:oddHBand="0" w:evenHBand="0" w:firstRowFirstColumn="0" w:firstRowLastColumn="0" w:lastRowFirstColumn="0" w:lastRowLastColumn="0"/>
              <w:rPr>
                <w:rFonts w:cs="Calibri"/>
                <w:b w:val="0"/>
                <w:sz w:val="20"/>
                <w:szCs w:val="22"/>
              </w:rPr>
            </w:pPr>
            <w:r w:rsidRPr="000B7CF7">
              <w:rPr>
                <w:rFonts w:eastAsia="Verdana" w:cs="Calibri"/>
                <w:b w:val="0"/>
                <w:sz w:val="20"/>
                <w:szCs w:val="22"/>
                <w:lang w:val="sq-AL" w:bidi="sq-AL"/>
              </w:rPr>
              <w:t>GJATËSIA</w:t>
            </w:r>
            <w:r w:rsidRPr="000B7CF7">
              <w:rPr>
                <w:rFonts w:eastAsia="Verdana" w:cs="Calibri"/>
                <w:b w:val="0"/>
                <w:sz w:val="20"/>
                <w:szCs w:val="22"/>
                <w:lang w:val="sq-AL" w:bidi="sq-AL"/>
              </w:rPr>
              <w:br/>
              <w:t>km</w:t>
            </w:r>
          </w:p>
        </w:tc>
        <w:tc>
          <w:tcPr>
            <w:tcW w:w="252" w:type="pct"/>
            <w:vMerge w:val="restart"/>
            <w:tcBorders>
              <w:right w:val="single" w:sz="24" w:space="0" w:color="FFFFFF" w:themeColor="background1"/>
            </w:tcBorders>
          </w:tcPr>
          <w:p w14:paraId="485D673C" w14:textId="77777777" w:rsidR="00E87B68" w:rsidRPr="000B7CF7" w:rsidRDefault="00E87B68" w:rsidP="00BB255A">
            <w:pPr>
              <w:jc w:val="center"/>
              <w:cnfStyle w:val="100000000000" w:firstRow="1" w:lastRow="0" w:firstColumn="0" w:lastColumn="0" w:oddVBand="0" w:evenVBand="0" w:oddHBand="0" w:evenHBand="0" w:firstRowFirstColumn="0" w:firstRowLastColumn="0" w:lastRowFirstColumn="0" w:lastRowLastColumn="0"/>
              <w:rPr>
                <w:rFonts w:cs="Calibri"/>
                <w:b w:val="0"/>
                <w:sz w:val="20"/>
                <w:szCs w:val="22"/>
              </w:rPr>
            </w:pPr>
            <w:r w:rsidRPr="000B7CF7">
              <w:rPr>
                <w:rFonts w:eastAsia="Verdana" w:cs="Calibri"/>
                <w:b w:val="0"/>
                <w:sz w:val="20"/>
                <w:szCs w:val="22"/>
                <w:lang w:val="sq-AL" w:bidi="sq-AL"/>
              </w:rPr>
              <w:t>Δ NIVELI</w:t>
            </w:r>
            <w:r w:rsidRPr="000B7CF7">
              <w:rPr>
                <w:rFonts w:eastAsia="Verdana" w:cs="Calibri"/>
                <w:b w:val="0"/>
                <w:sz w:val="20"/>
                <w:szCs w:val="22"/>
                <w:lang w:val="sq-AL" w:bidi="sq-AL"/>
              </w:rPr>
              <w:br/>
            </w:r>
            <w:r>
              <w:rPr>
                <w:rFonts w:eastAsia="Verdana" w:cs="Calibri"/>
                <w:b w:val="0"/>
                <w:sz w:val="20"/>
                <w:szCs w:val="22"/>
                <w:lang w:val="sq-AL" w:bidi="sq-AL"/>
              </w:rPr>
              <w:t>m</w:t>
            </w:r>
          </w:p>
        </w:tc>
        <w:tc>
          <w:tcPr>
            <w:tcW w:w="781" w:type="pct"/>
            <w:gridSpan w:val="4"/>
            <w:tcBorders>
              <w:left w:val="single" w:sz="24" w:space="0" w:color="FFFFFF" w:themeColor="background1"/>
            </w:tcBorders>
          </w:tcPr>
          <w:p w14:paraId="424E4DA7" w14:textId="77777777" w:rsidR="00E87B68" w:rsidRPr="000B7CF7" w:rsidRDefault="00E87B68" w:rsidP="00BB255A">
            <w:pPr>
              <w:jc w:val="center"/>
              <w:cnfStyle w:val="100000000000" w:firstRow="1" w:lastRow="0" w:firstColumn="0" w:lastColumn="0" w:oddVBand="0" w:evenVBand="0" w:oddHBand="0" w:evenHBand="0" w:firstRowFirstColumn="0" w:firstRowLastColumn="0" w:lastRowFirstColumn="0" w:lastRowLastColumn="0"/>
              <w:rPr>
                <w:rFonts w:cs="Calibri"/>
                <w:b w:val="0"/>
                <w:sz w:val="20"/>
                <w:szCs w:val="22"/>
              </w:rPr>
            </w:pPr>
            <w:r w:rsidRPr="000B7CF7">
              <w:rPr>
                <w:rFonts w:eastAsia="Verdana" w:cs="Calibri"/>
                <w:b w:val="0"/>
                <w:sz w:val="20"/>
                <w:szCs w:val="22"/>
                <w:lang w:val="sq-AL" w:bidi="sq-AL"/>
              </w:rPr>
              <w:t xml:space="preserve">REGJIMI I PRURJES HYRËSE </w:t>
            </w:r>
            <w:r>
              <w:rPr>
                <w:rFonts w:eastAsia="Verdana" w:cs="Calibri"/>
                <w:b w:val="0"/>
                <w:sz w:val="20"/>
                <w:szCs w:val="22"/>
                <w:lang w:val="sq-AL" w:bidi="sq-AL"/>
              </w:rPr>
              <w:t>AKTUALE</w:t>
            </w:r>
          </w:p>
        </w:tc>
      </w:tr>
      <w:tr w:rsidR="00E87B68" w:rsidRPr="000B7CF7" w14:paraId="5DA140EF" w14:textId="77777777" w:rsidTr="00BB255A">
        <w:trPr>
          <w:cnfStyle w:val="000000100000" w:firstRow="0" w:lastRow="0" w:firstColumn="0" w:lastColumn="0" w:oddVBand="0" w:evenVBand="0" w:oddHBand="1" w:evenHBand="0" w:firstRowFirstColumn="0" w:firstRowLastColumn="0" w:lastRowFirstColumn="0" w:lastRowLastColumn="0"/>
          <w:trHeight w:hRule="exact" w:val="425"/>
        </w:trPr>
        <w:tc>
          <w:tcPr>
            <w:cnfStyle w:val="001000000000" w:firstRow="0" w:lastRow="0" w:firstColumn="1" w:lastColumn="0" w:oddVBand="0" w:evenVBand="0" w:oddHBand="0" w:evenHBand="0" w:firstRowFirstColumn="0" w:firstRowLastColumn="0" w:lastRowFirstColumn="0" w:lastRowLastColumn="0"/>
            <w:tcW w:w="424" w:type="pct"/>
            <w:vMerge/>
            <w:tcBorders>
              <w:bottom w:val="single" w:sz="6" w:space="0" w:color="FFFFFF" w:themeColor="background1"/>
            </w:tcBorders>
          </w:tcPr>
          <w:p w14:paraId="658503C8" w14:textId="77777777" w:rsidR="00E87B68" w:rsidRPr="000B7CF7" w:rsidRDefault="00E87B68" w:rsidP="00BB255A">
            <w:pPr>
              <w:jc w:val="center"/>
              <w:rPr>
                <w:rFonts w:cs="Calibri"/>
                <w:b w:val="0"/>
                <w:sz w:val="20"/>
                <w:szCs w:val="22"/>
              </w:rPr>
            </w:pPr>
          </w:p>
        </w:tc>
        <w:tc>
          <w:tcPr>
            <w:tcW w:w="379" w:type="pct"/>
            <w:vMerge/>
          </w:tcPr>
          <w:p w14:paraId="3AEEEE97"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b/>
                <w:sz w:val="20"/>
                <w:szCs w:val="22"/>
              </w:rPr>
            </w:pPr>
          </w:p>
        </w:tc>
        <w:tc>
          <w:tcPr>
            <w:tcW w:w="423" w:type="pct"/>
            <w:gridSpan w:val="2"/>
            <w:vMerge/>
          </w:tcPr>
          <w:p w14:paraId="7B43F603"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b/>
                <w:sz w:val="20"/>
                <w:szCs w:val="22"/>
              </w:rPr>
            </w:pPr>
          </w:p>
        </w:tc>
        <w:tc>
          <w:tcPr>
            <w:tcW w:w="431" w:type="pct"/>
            <w:vMerge/>
          </w:tcPr>
          <w:p w14:paraId="7941C527"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b/>
                <w:sz w:val="20"/>
                <w:szCs w:val="22"/>
              </w:rPr>
            </w:pPr>
          </w:p>
        </w:tc>
        <w:tc>
          <w:tcPr>
            <w:tcW w:w="312" w:type="pct"/>
            <w:vMerge/>
          </w:tcPr>
          <w:p w14:paraId="6B3550F1"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b/>
                <w:sz w:val="20"/>
                <w:szCs w:val="22"/>
              </w:rPr>
            </w:pPr>
          </w:p>
        </w:tc>
        <w:tc>
          <w:tcPr>
            <w:tcW w:w="725" w:type="pct"/>
            <w:vMerge/>
          </w:tcPr>
          <w:p w14:paraId="776F1D6A"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b/>
                <w:sz w:val="20"/>
                <w:szCs w:val="22"/>
              </w:rPr>
            </w:pPr>
          </w:p>
        </w:tc>
        <w:tc>
          <w:tcPr>
            <w:tcW w:w="366" w:type="pct"/>
            <w:vMerge/>
          </w:tcPr>
          <w:p w14:paraId="7CC8730D"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b/>
                <w:sz w:val="20"/>
                <w:szCs w:val="22"/>
              </w:rPr>
            </w:pPr>
          </w:p>
        </w:tc>
        <w:tc>
          <w:tcPr>
            <w:tcW w:w="330" w:type="pct"/>
            <w:vMerge/>
          </w:tcPr>
          <w:p w14:paraId="30F2AA31"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b/>
                <w:sz w:val="20"/>
                <w:szCs w:val="22"/>
              </w:rPr>
            </w:pPr>
          </w:p>
        </w:tc>
        <w:tc>
          <w:tcPr>
            <w:tcW w:w="276" w:type="pct"/>
          </w:tcPr>
          <w:p w14:paraId="6877E600"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b/>
                <w:sz w:val="20"/>
                <w:szCs w:val="22"/>
              </w:rPr>
            </w:pPr>
          </w:p>
        </w:tc>
        <w:tc>
          <w:tcPr>
            <w:tcW w:w="302" w:type="pct"/>
            <w:vMerge/>
          </w:tcPr>
          <w:p w14:paraId="5ABF83C9"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b/>
                <w:sz w:val="20"/>
                <w:szCs w:val="22"/>
              </w:rPr>
            </w:pPr>
          </w:p>
        </w:tc>
        <w:tc>
          <w:tcPr>
            <w:tcW w:w="252" w:type="pct"/>
            <w:vMerge/>
            <w:tcBorders>
              <w:right w:val="single" w:sz="24" w:space="0" w:color="FFFFFF" w:themeColor="background1"/>
            </w:tcBorders>
          </w:tcPr>
          <w:p w14:paraId="002FA48B"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b/>
                <w:sz w:val="20"/>
                <w:szCs w:val="22"/>
              </w:rPr>
            </w:pPr>
          </w:p>
        </w:tc>
        <w:tc>
          <w:tcPr>
            <w:tcW w:w="204" w:type="pct"/>
            <w:tcBorders>
              <w:left w:val="single" w:sz="24" w:space="0" w:color="FFFFFF" w:themeColor="background1"/>
            </w:tcBorders>
          </w:tcPr>
          <w:p w14:paraId="3EC818E6"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b/>
                <w:sz w:val="20"/>
                <w:szCs w:val="22"/>
              </w:rPr>
            </w:pPr>
            <w:r w:rsidRPr="000B7CF7">
              <w:rPr>
                <w:rFonts w:eastAsia="Verdana" w:cs="Calibri"/>
                <w:b/>
                <w:sz w:val="20"/>
                <w:szCs w:val="22"/>
                <w:lang w:val="sq-AL" w:bidi="sq-AL"/>
              </w:rPr>
              <w:t>Q10</w:t>
            </w:r>
          </w:p>
        </w:tc>
        <w:tc>
          <w:tcPr>
            <w:tcW w:w="204" w:type="pct"/>
          </w:tcPr>
          <w:p w14:paraId="1D70166F"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b/>
                <w:sz w:val="20"/>
                <w:szCs w:val="22"/>
              </w:rPr>
            </w:pPr>
            <w:r w:rsidRPr="000B7CF7">
              <w:rPr>
                <w:rFonts w:eastAsia="Verdana" w:cs="Calibri"/>
                <w:b/>
                <w:sz w:val="20"/>
                <w:szCs w:val="22"/>
                <w:lang w:val="sq-AL" w:bidi="sq-AL"/>
              </w:rPr>
              <w:t>Q50</w:t>
            </w:r>
          </w:p>
        </w:tc>
        <w:tc>
          <w:tcPr>
            <w:tcW w:w="204" w:type="pct"/>
          </w:tcPr>
          <w:p w14:paraId="7019713F"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b/>
                <w:sz w:val="20"/>
                <w:szCs w:val="22"/>
              </w:rPr>
            </w:pPr>
            <w:r w:rsidRPr="000B7CF7">
              <w:rPr>
                <w:rFonts w:eastAsia="Verdana" w:cs="Calibri"/>
                <w:b/>
                <w:sz w:val="20"/>
                <w:szCs w:val="22"/>
                <w:lang w:val="sq-AL" w:bidi="sq-AL"/>
              </w:rPr>
              <w:t>Q90</w:t>
            </w:r>
          </w:p>
        </w:tc>
        <w:tc>
          <w:tcPr>
            <w:tcW w:w="171" w:type="pct"/>
          </w:tcPr>
          <w:p w14:paraId="1B1A5E52"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b/>
                <w:sz w:val="20"/>
                <w:szCs w:val="22"/>
              </w:rPr>
            </w:pPr>
            <w:r w:rsidRPr="000B7CF7">
              <w:rPr>
                <w:rFonts w:eastAsia="Verdana" w:cs="Calibri"/>
                <w:b/>
                <w:sz w:val="20"/>
                <w:szCs w:val="22"/>
                <w:lang w:val="sq-AL" w:bidi="sq-AL"/>
              </w:rPr>
              <w:t>BFI</w:t>
            </w:r>
          </w:p>
        </w:tc>
      </w:tr>
      <w:tr w:rsidR="00E87B68" w:rsidRPr="000B7CF7" w14:paraId="405DDB7F" w14:textId="77777777" w:rsidTr="00BB255A">
        <w:trPr>
          <w:trHeight w:hRule="exact" w:val="425"/>
        </w:trPr>
        <w:tc>
          <w:tcPr>
            <w:cnfStyle w:val="001000000000" w:firstRow="0" w:lastRow="0" w:firstColumn="1" w:lastColumn="0" w:oddVBand="0" w:evenVBand="0" w:oddHBand="0" w:evenHBand="0" w:firstRowFirstColumn="0" w:firstRowLastColumn="0" w:lastRowFirstColumn="0" w:lastRowLastColumn="0"/>
            <w:tcW w:w="424" w:type="pct"/>
            <w:tcBorders>
              <w:top w:val="single" w:sz="6" w:space="0" w:color="FFFFFF" w:themeColor="background1"/>
            </w:tcBorders>
          </w:tcPr>
          <w:p w14:paraId="0E45062A" w14:textId="77777777" w:rsidR="00E87B68" w:rsidRPr="000B7CF7" w:rsidRDefault="00E87B68" w:rsidP="00BB255A">
            <w:pPr>
              <w:jc w:val="center"/>
              <w:rPr>
                <w:rFonts w:cs="Calibri"/>
                <w:b w:val="0"/>
                <w:sz w:val="20"/>
                <w:szCs w:val="22"/>
              </w:rPr>
            </w:pPr>
            <w:r w:rsidRPr="000B7CF7">
              <w:rPr>
                <w:rFonts w:eastAsia="Verdana" w:cs="Calibri"/>
                <w:b w:val="0"/>
                <w:sz w:val="20"/>
                <w:szCs w:val="22"/>
                <w:lang w:val="sq-AL" w:bidi="sq-AL"/>
              </w:rPr>
              <w:t>Bovilla</w:t>
            </w:r>
          </w:p>
        </w:tc>
        <w:tc>
          <w:tcPr>
            <w:tcW w:w="379" w:type="pct"/>
            <w:tcBorders>
              <w:top w:val="single" w:sz="8" w:space="0" w:color="FFFFFF" w:themeColor="background1"/>
              <w:left w:val="single" w:sz="24" w:space="0" w:color="FFFFFF" w:themeColor="background1"/>
              <w:bottom w:val="single" w:sz="8" w:space="0" w:color="FFFFFF" w:themeColor="background1"/>
              <w:right w:val="nil"/>
            </w:tcBorders>
          </w:tcPr>
          <w:p w14:paraId="090A3DF9"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0B7CF7">
              <w:rPr>
                <w:rFonts w:eastAsia="Verdana" w:cs="Calibri"/>
                <w:sz w:val="20"/>
                <w:szCs w:val="22"/>
                <w:lang w:val="sq-AL" w:bidi="sq-AL"/>
              </w:rPr>
              <w:t>ISH3</w:t>
            </w:r>
          </w:p>
        </w:tc>
        <w:tc>
          <w:tcPr>
            <w:tcW w:w="379" w:type="pct"/>
            <w:tcBorders>
              <w:top w:val="single" w:sz="8" w:space="0" w:color="FFFFFF" w:themeColor="background1"/>
              <w:left w:val="nil"/>
              <w:bottom w:val="single" w:sz="8" w:space="0" w:color="FFFFFF" w:themeColor="background1"/>
              <w:right w:val="nil"/>
            </w:tcBorders>
          </w:tcPr>
          <w:p w14:paraId="68F81C39"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0B7CF7">
              <w:rPr>
                <w:rFonts w:eastAsia="Verdana" w:cs="Calibri"/>
                <w:sz w:val="20"/>
                <w:szCs w:val="22"/>
                <w:lang w:val="sq-AL" w:bidi="sq-AL"/>
              </w:rPr>
              <w:t>LW351401</w:t>
            </w:r>
          </w:p>
        </w:tc>
        <w:tc>
          <w:tcPr>
            <w:tcW w:w="475" w:type="pct"/>
            <w:gridSpan w:val="2"/>
            <w:tcBorders>
              <w:top w:val="single" w:sz="8" w:space="0" w:color="FFFFFF" w:themeColor="background1"/>
              <w:left w:val="nil"/>
              <w:bottom w:val="single" w:sz="8" w:space="0" w:color="FFFFFF" w:themeColor="background1"/>
              <w:right w:val="nil"/>
            </w:tcBorders>
          </w:tcPr>
          <w:p w14:paraId="115F9B57"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0B7CF7">
              <w:rPr>
                <w:rFonts w:eastAsia="Verdana" w:cs="Calibri"/>
                <w:sz w:val="20"/>
                <w:szCs w:val="22"/>
                <w:lang w:val="sq-AL" w:bidi="sq-AL"/>
              </w:rPr>
              <w:t>317</w:t>
            </w:r>
          </w:p>
        </w:tc>
        <w:tc>
          <w:tcPr>
            <w:tcW w:w="312" w:type="pct"/>
            <w:tcBorders>
              <w:top w:val="single" w:sz="8" w:space="0" w:color="FFFFFF" w:themeColor="background1"/>
              <w:left w:val="nil"/>
              <w:bottom w:val="single" w:sz="8" w:space="0" w:color="FFFFFF" w:themeColor="background1"/>
              <w:right w:val="nil"/>
            </w:tcBorders>
          </w:tcPr>
          <w:p w14:paraId="1BD709E9"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0B7CF7">
              <w:rPr>
                <w:rFonts w:eastAsia="Verdana" w:cs="Calibri"/>
                <w:sz w:val="20"/>
                <w:szCs w:val="22"/>
                <w:lang w:val="sq-AL" w:bidi="sq-AL"/>
              </w:rPr>
              <w:t>4.068</w:t>
            </w:r>
          </w:p>
        </w:tc>
        <w:tc>
          <w:tcPr>
            <w:tcW w:w="725" w:type="pct"/>
            <w:tcBorders>
              <w:top w:val="single" w:sz="8" w:space="0" w:color="FFFFFF" w:themeColor="background1"/>
              <w:left w:val="nil"/>
              <w:bottom w:val="single" w:sz="8" w:space="0" w:color="FFFFFF" w:themeColor="background1"/>
              <w:right w:val="nil"/>
            </w:tcBorders>
          </w:tcPr>
          <w:p w14:paraId="23A3F70E"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0B7CF7">
              <w:rPr>
                <w:rFonts w:eastAsia="Verdana" w:cs="Calibri"/>
                <w:sz w:val="20"/>
                <w:szCs w:val="22"/>
                <w:lang w:val="sq-AL" w:bidi="sq-AL"/>
              </w:rPr>
              <w:t>Gëlqeror/I përzier</w:t>
            </w:r>
          </w:p>
        </w:tc>
        <w:tc>
          <w:tcPr>
            <w:tcW w:w="0" w:type="pct"/>
            <w:tcBorders>
              <w:top w:val="single" w:sz="8" w:space="0" w:color="FFFFFF" w:themeColor="background1"/>
              <w:left w:val="nil"/>
              <w:bottom w:val="single" w:sz="8" w:space="0" w:color="FFFFFF" w:themeColor="background1"/>
              <w:right w:val="nil"/>
            </w:tcBorders>
          </w:tcPr>
          <w:p w14:paraId="64498B88"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0B7CF7">
              <w:rPr>
                <w:rFonts w:eastAsia="Verdana" w:cs="Calibri"/>
                <w:sz w:val="20"/>
                <w:szCs w:val="22"/>
                <w:lang w:val="sq-AL" w:bidi="sq-AL"/>
              </w:rPr>
              <w:t>L-14</w:t>
            </w:r>
          </w:p>
        </w:tc>
        <w:tc>
          <w:tcPr>
            <w:tcW w:w="0" w:type="pct"/>
            <w:tcBorders>
              <w:top w:val="single" w:sz="8" w:space="0" w:color="FFFFFF" w:themeColor="background1"/>
              <w:left w:val="nil"/>
              <w:bottom w:val="single" w:sz="8" w:space="0" w:color="FFFFFF" w:themeColor="background1"/>
              <w:right w:val="nil"/>
            </w:tcBorders>
          </w:tcPr>
          <w:p w14:paraId="747ACA21"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0B7CF7">
              <w:rPr>
                <w:rFonts w:eastAsia="Verdana" w:cs="Calibri"/>
                <w:sz w:val="20"/>
                <w:szCs w:val="22"/>
                <w:lang w:val="sq-AL" w:bidi="sq-AL"/>
              </w:rPr>
              <w:t>45</w:t>
            </w:r>
          </w:p>
        </w:tc>
        <w:tc>
          <w:tcPr>
            <w:tcW w:w="276" w:type="pct"/>
            <w:tcBorders>
              <w:top w:val="single" w:sz="8" w:space="0" w:color="FFFFFF" w:themeColor="background1"/>
              <w:left w:val="nil"/>
              <w:bottom w:val="single" w:sz="8" w:space="0" w:color="FFFFFF" w:themeColor="background1"/>
              <w:right w:val="nil"/>
            </w:tcBorders>
          </w:tcPr>
          <w:p w14:paraId="25A93925"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0B7CF7">
              <w:rPr>
                <w:rFonts w:eastAsia="Verdana" w:cs="Calibri"/>
                <w:sz w:val="20"/>
                <w:szCs w:val="22"/>
                <w:lang w:val="sq-AL" w:bidi="sq-AL"/>
              </w:rPr>
              <w:t>Artificial</w:t>
            </w:r>
          </w:p>
        </w:tc>
        <w:tc>
          <w:tcPr>
            <w:tcW w:w="302" w:type="pct"/>
            <w:tcBorders>
              <w:top w:val="single" w:sz="8" w:space="0" w:color="FFFFFF" w:themeColor="background1"/>
              <w:left w:val="nil"/>
              <w:bottom w:val="single" w:sz="8" w:space="0" w:color="FFFFFF" w:themeColor="background1"/>
              <w:right w:val="nil"/>
            </w:tcBorders>
          </w:tcPr>
          <w:p w14:paraId="6801FC4F"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0B7CF7">
              <w:rPr>
                <w:rFonts w:eastAsia="Verdana" w:cs="Calibri"/>
                <w:sz w:val="20"/>
                <w:szCs w:val="22"/>
                <w:lang w:val="sq-AL" w:bidi="sq-AL"/>
              </w:rPr>
              <w:t>3.9</w:t>
            </w:r>
          </w:p>
        </w:tc>
        <w:tc>
          <w:tcPr>
            <w:tcW w:w="252" w:type="pct"/>
            <w:tcBorders>
              <w:top w:val="single" w:sz="8" w:space="0" w:color="FFFFFF" w:themeColor="background1"/>
              <w:left w:val="nil"/>
              <w:bottom w:val="single" w:sz="8" w:space="0" w:color="FFFFFF" w:themeColor="background1"/>
              <w:right w:val="single" w:sz="24" w:space="0" w:color="FFFFFF" w:themeColor="background1"/>
            </w:tcBorders>
          </w:tcPr>
          <w:p w14:paraId="2F39418F"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0B7CF7">
              <w:rPr>
                <w:rFonts w:eastAsia="Verdana" w:cs="Calibri"/>
                <w:sz w:val="20"/>
                <w:szCs w:val="22"/>
                <w:lang w:val="sq-AL" w:bidi="sq-AL"/>
              </w:rPr>
              <w:t>10</w:t>
            </w:r>
          </w:p>
        </w:tc>
        <w:tc>
          <w:tcPr>
            <w:tcW w:w="204" w:type="pct"/>
            <w:tcBorders>
              <w:left w:val="single" w:sz="24" w:space="0" w:color="FFFFFF" w:themeColor="background1"/>
            </w:tcBorders>
          </w:tcPr>
          <w:p w14:paraId="4294E324"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0B7CF7">
              <w:rPr>
                <w:rFonts w:eastAsia="Verdana" w:cs="Calibri"/>
                <w:sz w:val="20"/>
                <w:szCs w:val="22"/>
                <w:lang w:val="sq-AL" w:bidi="sq-AL"/>
              </w:rPr>
              <w:t>4.35</w:t>
            </w:r>
          </w:p>
        </w:tc>
        <w:tc>
          <w:tcPr>
            <w:tcW w:w="204" w:type="pct"/>
          </w:tcPr>
          <w:p w14:paraId="64DAADE6"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0B7CF7">
              <w:rPr>
                <w:rFonts w:eastAsia="Verdana" w:cs="Calibri"/>
                <w:sz w:val="20"/>
                <w:szCs w:val="22"/>
                <w:lang w:val="sq-AL" w:bidi="sq-AL"/>
              </w:rPr>
              <w:t>3.28</w:t>
            </w:r>
          </w:p>
        </w:tc>
        <w:tc>
          <w:tcPr>
            <w:tcW w:w="204" w:type="pct"/>
          </w:tcPr>
          <w:p w14:paraId="344E37E2"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0B7CF7">
              <w:rPr>
                <w:rFonts w:eastAsia="Verdana" w:cs="Calibri"/>
                <w:sz w:val="20"/>
                <w:szCs w:val="22"/>
                <w:lang w:val="sq-AL" w:bidi="sq-AL"/>
              </w:rPr>
              <w:t>2.32</w:t>
            </w:r>
          </w:p>
        </w:tc>
        <w:tc>
          <w:tcPr>
            <w:tcW w:w="171" w:type="pct"/>
          </w:tcPr>
          <w:p w14:paraId="37C29F16"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0B7CF7">
              <w:rPr>
                <w:rFonts w:eastAsia="Verdana" w:cs="Calibri"/>
                <w:sz w:val="20"/>
                <w:szCs w:val="22"/>
                <w:lang w:val="sq-AL" w:bidi="sq-AL"/>
              </w:rPr>
              <w:t>0.71</w:t>
            </w:r>
          </w:p>
        </w:tc>
      </w:tr>
      <w:tr w:rsidR="00E87B68" w:rsidRPr="000B7CF7" w14:paraId="7ED656CF" w14:textId="77777777" w:rsidTr="00BB255A">
        <w:trPr>
          <w:cnfStyle w:val="000000100000" w:firstRow="0" w:lastRow="0" w:firstColumn="0" w:lastColumn="0" w:oddVBand="0" w:evenVBand="0" w:oddHBand="1" w:evenHBand="0" w:firstRowFirstColumn="0" w:firstRowLastColumn="0" w:lastRowFirstColumn="0" w:lastRowLastColumn="0"/>
          <w:trHeight w:hRule="exact" w:val="425"/>
        </w:trPr>
        <w:tc>
          <w:tcPr>
            <w:cnfStyle w:val="001000000000" w:firstRow="0" w:lastRow="0" w:firstColumn="1" w:lastColumn="0" w:oddVBand="0" w:evenVBand="0" w:oddHBand="0" w:evenHBand="0" w:firstRowFirstColumn="0" w:firstRowLastColumn="0" w:lastRowFirstColumn="0" w:lastRowLastColumn="0"/>
            <w:tcW w:w="424" w:type="pct"/>
          </w:tcPr>
          <w:p w14:paraId="6BBA5C12" w14:textId="77777777" w:rsidR="00E87B68" w:rsidRPr="000B7CF7" w:rsidRDefault="00E87B68" w:rsidP="00BB255A">
            <w:pPr>
              <w:jc w:val="center"/>
              <w:rPr>
                <w:rFonts w:cs="Calibri"/>
                <w:b w:val="0"/>
                <w:sz w:val="20"/>
                <w:szCs w:val="22"/>
              </w:rPr>
            </w:pPr>
            <w:r w:rsidRPr="000B7CF7">
              <w:rPr>
                <w:rFonts w:eastAsia="Verdana" w:cs="Calibri"/>
                <w:b w:val="0"/>
                <w:sz w:val="20"/>
                <w:szCs w:val="22"/>
                <w:lang w:val="sq-AL" w:bidi="sq-AL"/>
              </w:rPr>
              <w:t>Qyteti Tiranë</w:t>
            </w:r>
          </w:p>
        </w:tc>
        <w:tc>
          <w:tcPr>
            <w:tcW w:w="379" w:type="pct"/>
            <w:tcBorders>
              <w:left w:val="single" w:sz="24" w:space="0" w:color="FFFFFF" w:themeColor="background1"/>
              <w:right w:val="nil"/>
            </w:tcBorders>
          </w:tcPr>
          <w:p w14:paraId="676AFC92"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ISH1</w:t>
            </w:r>
          </w:p>
        </w:tc>
        <w:tc>
          <w:tcPr>
            <w:tcW w:w="379" w:type="pct"/>
            <w:tcBorders>
              <w:left w:val="nil"/>
              <w:right w:val="nil"/>
            </w:tcBorders>
          </w:tcPr>
          <w:p w14:paraId="0E686BBF"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LW351402</w:t>
            </w:r>
          </w:p>
        </w:tc>
        <w:tc>
          <w:tcPr>
            <w:tcW w:w="475" w:type="pct"/>
            <w:gridSpan w:val="2"/>
            <w:tcBorders>
              <w:left w:val="nil"/>
              <w:right w:val="nil"/>
            </w:tcBorders>
          </w:tcPr>
          <w:p w14:paraId="56FA37C8"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116</w:t>
            </w:r>
          </w:p>
        </w:tc>
        <w:tc>
          <w:tcPr>
            <w:tcW w:w="312" w:type="pct"/>
            <w:tcBorders>
              <w:left w:val="nil"/>
              <w:right w:val="nil"/>
            </w:tcBorders>
          </w:tcPr>
          <w:p w14:paraId="583AD2BD"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0.406</w:t>
            </w:r>
          </w:p>
        </w:tc>
        <w:tc>
          <w:tcPr>
            <w:tcW w:w="725" w:type="pct"/>
            <w:tcBorders>
              <w:left w:val="nil"/>
              <w:right w:val="nil"/>
            </w:tcBorders>
          </w:tcPr>
          <w:p w14:paraId="63B389C1"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silicor</w:t>
            </w:r>
          </w:p>
        </w:tc>
        <w:tc>
          <w:tcPr>
            <w:tcW w:w="0" w:type="pct"/>
            <w:tcBorders>
              <w:left w:val="nil"/>
              <w:right w:val="nil"/>
            </w:tcBorders>
          </w:tcPr>
          <w:p w14:paraId="79B89CEF"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L-15</w:t>
            </w:r>
          </w:p>
        </w:tc>
        <w:tc>
          <w:tcPr>
            <w:tcW w:w="0" w:type="pct"/>
            <w:tcBorders>
              <w:left w:val="nil"/>
              <w:right w:val="nil"/>
            </w:tcBorders>
          </w:tcPr>
          <w:p w14:paraId="3A696546"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p>
        </w:tc>
        <w:tc>
          <w:tcPr>
            <w:tcW w:w="276" w:type="pct"/>
            <w:tcBorders>
              <w:left w:val="nil"/>
              <w:right w:val="nil"/>
            </w:tcBorders>
          </w:tcPr>
          <w:p w14:paraId="785F105C"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Artificial</w:t>
            </w:r>
          </w:p>
        </w:tc>
        <w:tc>
          <w:tcPr>
            <w:tcW w:w="302" w:type="pct"/>
            <w:tcBorders>
              <w:left w:val="nil"/>
              <w:right w:val="nil"/>
            </w:tcBorders>
          </w:tcPr>
          <w:p w14:paraId="720382C5"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p>
        </w:tc>
        <w:tc>
          <w:tcPr>
            <w:tcW w:w="252" w:type="pct"/>
            <w:tcBorders>
              <w:left w:val="nil"/>
              <w:right w:val="single" w:sz="24" w:space="0" w:color="FFFFFF" w:themeColor="background1"/>
            </w:tcBorders>
          </w:tcPr>
          <w:p w14:paraId="0BBCA865"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p>
        </w:tc>
        <w:tc>
          <w:tcPr>
            <w:tcW w:w="204" w:type="pct"/>
            <w:tcBorders>
              <w:left w:val="single" w:sz="24" w:space="0" w:color="FFFFFF" w:themeColor="background1"/>
            </w:tcBorders>
          </w:tcPr>
          <w:p w14:paraId="5F94E2A9"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0.21</w:t>
            </w:r>
          </w:p>
        </w:tc>
        <w:tc>
          <w:tcPr>
            <w:tcW w:w="204" w:type="pct"/>
          </w:tcPr>
          <w:p w14:paraId="6DC86188"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0.06</w:t>
            </w:r>
          </w:p>
        </w:tc>
        <w:tc>
          <w:tcPr>
            <w:tcW w:w="204" w:type="pct"/>
          </w:tcPr>
          <w:p w14:paraId="3B528D13"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0.03</w:t>
            </w:r>
          </w:p>
        </w:tc>
        <w:tc>
          <w:tcPr>
            <w:tcW w:w="171" w:type="pct"/>
          </w:tcPr>
          <w:p w14:paraId="68FAF6AE"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0.50</w:t>
            </w:r>
          </w:p>
        </w:tc>
      </w:tr>
      <w:tr w:rsidR="00E87B68" w:rsidRPr="000B7CF7" w14:paraId="26345D7B" w14:textId="77777777" w:rsidTr="00BB255A">
        <w:trPr>
          <w:trHeight w:hRule="exact" w:val="425"/>
        </w:trPr>
        <w:tc>
          <w:tcPr>
            <w:cnfStyle w:val="001000000000" w:firstRow="0" w:lastRow="0" w:firstColumn="1" w:lastColumn="0" w:oddVBand="0" w:evenVBand="0" w:oddHBand="0" w:evenHBand="0" w:firstRowFirstColumn="0" w:firstRowLastColumn="0" w:lastRowFirstColumn="0" w:lastRowLastColumn="0"/>
            <w:tcW w:w="424" w:type="pct"/>
          </w:tcPr>
          <w:p w14:paraId="7FCD4F16" w14:textId="77777777" w:rsidR="00E87B68" w:rsidRPr="000B7CF7" w:rsidRDefault="00E87B68" w:rsidP="00BB255A">
            <w:pPr>
              <w:jc w:val="center"/>
              <w:rPr>
                <w:rFonts w:cs="Calibri"/>
                <w:b w:val="0"/>
                <w:sz w:val="20"/>
                <w:szCs w:val="22"/>
              </w:rPr>
            </w:pPr>
            <w:r w:rsidRPr="000B7CF7">
              <w:rPr>
                <w:rFonts w:eastAsia="Verdana" w:cs="Calibri"/>
                <w:b w:val="0"/>
                <w:sz w:val="20"/>
                <w:szCs w:val="22"/>
                <w:lang w:val="sq-AL" w:bidi="sq-AL"/>
              </w:rPr>
              <w:t>Çerkezë</w:t>
            </w:r>
          </w:p>
        </w:tc>
        <w:tc>
          <w:tcPr>
            <w:tcW w:w="379" w:type="pct"/>
            <w:tcBorders>
              <w:top w:val="single" w:sz="8" w:space="0" w:color="FFFFFF" w:themeColor="background1"/>
              <w:left w:val="single" w:sz="24" w:space="0" w:color="FFFFFF" w:themeColor="background1"/>
              <w:bottom w:val="single" w:sz="8" w:space="0" w:color="FFFFFF" w:themeColor="background1"/>
              <w:right w:val="nil"/>
            </w:tcBorders>
          </w:tcPr>
          <w:p w14:paraId="026003FE"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0B7CF7">
              <w:rPr>
                <w:rFonts w:eastAsia="Verdana" w:cs="Calibri"/>
                <w:sz w:val="20"/>
                <w:szCs w:val="22"/>
                <w:lang w:val="sq-AL" w:bidi="sq-AL"/>
              </w:rPr>
              <w:t>ISH1</w:t>
            </w:r>
          </w:p>
        </w:tc>
        <w:tc>
          <w:tcPr>
            <w:tcW w:w="379" w:type="pct"/>
            <w:tcBorders>
              <w:top w:val="single" w:sz="8" w:space="0" w:color="FFFFFF" w:themeColor="background1"/>
              <w:left w:val="nil"/>
              <w:bottom w:val="single" w:sz="8" w:space="0" w:color="FFFFFF" w:themeColor="background1"/>
              <w:right w:val="nil"/>
            </w:tcBorders>
          </w:tcPr>
          <w:p w14:paraId="3885EAA2"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0B7CF7">
              <w:rPr>
                <w:rFonts w:eastAsia="Verdana" w:cs="Calibri"/>
                <w:sz w:val="20"/>
                <w:szCs w:val="22"/>
                <w:lang w:val="sq-AL" w:bidi="sq-AL"/>
              </w:rPr>
              <w:t>LW351403</w:t>
            </w:r>
          </w:p>
        </w:tc>
        <w:tc>
          <w:tcPr>
            <w:tcW w:w="475" w:type="pct"/>
            <w:gridSpan w:val="2"/>
            <w:tcBorders>
              <w:top w:val="single" w:sz="8" w:space="0" w:color="FFFFFF" w:themeColor="background1"/>
              <w:left w:val="nil"/>
              <w:bottom w:val="single" w:sz="8" w:space="0" w:color="FFFFFF" w:themeColor="background1"/>
              <w:right w:val="nil"/>
            </w:tcBorders>
          </w:tcPr>
          <w:p w14:paraId="04872E03"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0B7CF7">
              <w:rPr>
                <w:rFonts w:eastAsia="Verdana" w:cs="Calibri"/>
                <w:sz w:val="20"/>
                <w:szCs w:val="22"/>
                <w:lang w:val="sq-AL" w:bidi="sq-AL"/>
              </w:rPr>
              <w:t>94</w:t>
            </w:r>
          </w:p>
        </w:tc>
        <w:tc>
          <w:tcPr>
            <w:tcW w:w="312" w:type="pct"/>
            <w:tcBorders>
              <w:top w:val="single" w:sz="8" w:space="0" w:color="FFFFFF" w:themeColor="background1"/>
              <w:left w:val="nil"/>
              <w:bottom w:val="single" w:sz="8" w:space="0" w:color="FFFFFF" w:themeColor="background1"/>
              <w:right w:val="nil"/>
            </w:tcBorders>
          </w:tcPr>
          <w:p w14:paraId="50FCD572"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0B7CF7">
              <w:rPr>
                <w:rFonts w:eastAsia="Verdana" w:cs="Calibri"/>
                <w:sz w:val="20"/>
                <w:szCs w:val="22"/>
                <w:lang w:val="sq-AL" w:bidi="sq-AL"/>
              </w:rPr>
              <w:t>0.590</w:t>
            </w:r>
          </w:p>
        </w:tc>
        <w:tc>
          <w:tcPr>
            <w:tcW w:w="725" w:type="pct"/>
            <w:tcBorders>
              <w:top w:val="single" w:sz="8" w:space="0" w:color="FFFFFF" w:themeColor="background1"/>
              <w:left w:val="nil"/>
              <w:bottom w:val="single" w:sz="8" w:space="0" w:color="FFFFFF" w:themeColor="background1"/>
              <w:right w:val="nil"/>
            </w:tcBorders>
          </w:tcPr>
          <w:p w14:paraId="0E9564A3"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0B7CF7">
              <w:rPr>
                <w:rFonts w:eastAsia="Verdana" w:cs="Calibri"/>
                <w:sz w:val="20"/>
                <w:szCs w:val="22"/>
                <w:lang w:val="sq-AL" w:bidi="sq-AL"/>
              </w:rPr>
              <w:t>silicor</w:t>
            </w:r>
          </w:p>
        </w:tc>
        <w:tc>
          <w:tcPr>
            <w:tcW w:w="0" w:type="pct"/>
            <w:tcBorders>
              <w:top w:val="single" w:sz="8" w:space="0" w:color="FFFFFF" w:themeColor="background1"/>
              <w:left w:val="nil"/>
              <w:bottom w:val="single" w:sz="8" w:space="0" w:color="FFFFFF" w:themeColor="background1"/>
              <w:right w:val="nil"/>
            </w:tcBorders>
          </w:tcPr>
          <w:p w14:paraId="14427C1D"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0B7CF7">
              <w:rPr>
                <w:rFonts w:eastAsia="Verdana" w:cs="Calibri"/>
                <w:sz w:val="20"/>
                <w:szCs w:val="22"/>
                <w:lang w:val="sq-AL" w:bidi="sq-AL"/>
              </w:rPr>
              <w:t>L-13</w:t>
            </w:r>
          </w:p>
        </w:tc>
        <w:tc>
          <w:tcPr>
            <w:tcW w:w="0" w:type="pct"/>
            <w:tcBorders>
              <w:top w:val="single" w:sz="8" w:space="0" w:color="FFFFFF" w:themeColor="background1"/>
              <w:left w:val="nil"/>
              <w:bottom w:val="single" w:sz="8" w:space="0" w:color="FFFFFF" w:themeColor="background1"/>
              <w:right w:val="nil"/>
            </w:tcBorders>
          </w:tcPr>
          <w:p w14:paraId="55A00F2B"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p>
        </w:tc>
        <w:tc>
          <w:tcPr>
            <w:tcW w:w="276" w:type="pct"/>
            <w:tcBorders>
              <w:top w:val="single" w:sz="8" w:space="0" w:color="FFFFFF" w:themeColor="background1"/>
              <w:left w:val="nil"/>
              <w:bottom w:val="single" w:sz="8" w:space="0" w:color="FFFFFF" w:themeColor="background1"/>
              <w:right w:val="nil"/>
            </w:tcBorders>
          </w:tcPr>
          <w:p w14:paraId="7872CC05"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0B7CF7">
              <w:rPr>
                <w:rFonts w:eastAsia="Verdana" w:cs="Calibri"/>
                <w:sz w:val="20"/>
                <w:szCs w:val="22"/>
                <w:lang w:val="sq-AL" w:bidi="sq-AL"/>
              </w:rPr>
              <w:t>Artificial</w:t>
            </w:r>
          </w:p>
        </w:tc>
        <w:tc>
          <w:tcPr>
            <w:tcW w:w="302" w:type="pct"/>
            <w:tcBorders>
              <w:top w:val="single" w:sz="8" w:space="0" w:color="FFFFFF" w:themeColor="background1"/>
              <w:left w:val="nil"/>
              <w:bottom w:val="single" w:sz="8" w:space="0" w:color="FFFFFF" w:themeColor="background1"/>
              <w:right w:val="nil"/>
            </w:tcBorders>
          </w:tcPr>
          <w:p w14:paraId="6709CF21"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p>
        </w:tc>
        <w:tc>
          <w:tcPr>
            <w:tcW w:w="252" w:type="pct"/>
            <w:tcBorders>
              <w:top w:val="single" w:sz="8" w:space="0" w:color="FFFFFF" w:themeColor="background1"/>
              <w:left w:val="nil"/>
              <w:bottom w:val="single" w:sz="8" w:space="0" w:color="FFFFFF" w:themeColor="background1"/>
              <w:right w:val="single" w:sz="24" w:space="0" w:color="FFFFFF" w:themeColor="background1"/>
            </w:tcBorders>
          </w:tcPr>
          <w:p w14:paraId="7E5C13CE"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p>
        </w:tc>
        <w:tc>
          <w:tcPr>
            <w:tcW w:w="204" w:type="pct"/>
            <w:tcBorders>
              <w:left w:val="single" w:sz="24" w:space="0" w:color="FFFFFF" w:themeColor="background1"/>
            </w:tcBorders>
          </w:tcPr>
          <w:p w14:paraId="2D70B87A"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0B7CF7">
              <w:rPr>
                <w:rFonts w:eastAsia="Verdana" w:cs="Calibri"/>
                <w:sz w:val="20"/>
                <w:szCs w:val="22"/>
                <w:lang w:val="sq-AL" w:bidi="sq-AL"/>
              </w:rPr>
              <w:t>0.63</w:t>
            </w:r>
          </w:p>
        </w:tc>
        <w:tc>
          <w:tcPr>
            <w:tcW w:w="204" w:type="pct"/>
          </w:tcPr>
          <w:p w14:paraId="5861F6DC"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0B7CF7">
              <w:rPr>
                <w:rFonts w:eastAsia="Verdana" w:cs="Calibri"/>
                <w:sz w:val="20"/>
                <w:szCs w:val="22"/>
                <w:lang w:val="sq-AL" w:bidi="sq-AL"/>
              </w:rPr>
              <w:t>0.18</w:t>
            </w:r>
          </w:p>
        </w:tc>
        <w:tc>
          <w:tcPr>
            <w:tcW w:w="204" w:type="pct"/>
          </w:tcPr>
          <w:p w14:paraId="41484E42"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0B7CF7">
              <w:rPr>
                <w:rFonts w:eastAsia="Verdana" w:cs="Calibri"/>
                <w:sz w:val="20"/>
                <w:szCs w:val="22"/>
                <w:lang w:val="sq-AL" w:bidi="sq-AL"/>
              </w:rPr>
              <w:t>0.09</w:t>
            </w:r>
          </w:p>
        </w:tc>
        <w:tc>
          <w:tcPr>
            <w:tcW w:w="171" w:type="pct"/>
          </w:tcPr>
          <w:p w14:paraId="0DEF08E1" w14:textId="77777777" w:rsidR="00E87B68" w:rsidRPr="000B7CF7" w:rsidRDefault="00E87B68" w:rsidP="00BB255A">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0B7CF7">
              <w:rPr>
                <w:rFonts w:eastAsia="Verdana" w:cs="Calibri"/>
                <w:sz w:val="20"/>
                <w:szCs w:val="22"/>
                <w:lang w:val="sq-AL" w:bidi="sq-AL"/>
              </w:rPr>
              <w:t>0.50</w:t>
            </w:r>
          </w:p>
        </w:tc>
      </w:tr>
      <w:tr w:rsidR="00E87B68" w:rsidRPr="000B7CF7" w14:paraId="67BFF9D7" w14:textId="77777777" w:rsidTr="00BB255A">
        <w:trPr>
          <w:cnfStyle w:val="000000100000" w:firstRow="0" w:lastRow="0" w:firstColumn="0" w:lastColumn="0" w:oddVBand="0" w:evenVBand="0" w:oddHBand="1" w:evenHBand="0" w:firstRowFirstColumn="0" w:firstRowLastColumn="0" w:lastRowFirstColumn="0" w:lastRowLastColumn="0"/>
          <w:trHeight w:hRule="exact" w:val="425"/>
        </w:trPr>
        <w:tc>
          <w:tcPr>
            <w:cnfStyle w:val="001000000000" w:firstRow="0" w:lastRow="0" w:firstColumn="1" w:lastColumn="0" w:oddVBand="0" w:evenVBand="0" w:oddHBand="0" w:evenHBand="0" w:firstRowFirstColumn="0" w:firstRowLastColumn="0" w:lastRowFirstColumn="0" w:lastRowLastColumn="0"/>
            <w:tcW w:w="424" w:type="pct"/>
          </w:tcPr>
          <w:p w14:paraId="41F304EF" w14:textId="77777777" w:rsidR="00E87B68" w:rsidRPr="000B7CF7" w:rsidRDefault="00E87B68" w:rsidP="00BB255A">
            <w:pPr>
              <w:jc w:val="center"/>
              <w:rPr>
                <w:rFonts w:cs="Calibri"/>
                <w:b w:val="0"/>
                <w:sz w:val="20"/>
                <w:szCs w:val="22"/>
              </w:rPr>
            </w:pPr>
            <w:r w:rsidRPr="000B7CF7">
              <w:rPr>
                <w:rFonts w:eastAsia="Verdana" w:cs="Calibri"/>
                <w:b w:val="0"/>
                <w:sz w:val="20"/>
                <w:szCs w:val="22"/>
                <w:lang w:val="sq-AL" w:bidi="sq-AL"/>
              </w:rPr>
              <w:t>Tapizë</w:t>
            </w:r>
          </w:p>
        </w:tc>
        <w:tc>
          <w:tcPr>
            <w:tcW w:w="379" w:type="pct"/>
            <w:tcBorders>
              <w:left w:val="single" w:sz="24" w:space="0" w:color="FFFFFF" w:themeColor="background1"/>
              <w:right w:val="nil"/>
            </w:tcBorders>
          </w:tcPr>
          <w:p w14:paraId="23112915"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ISH1</w:t>
            </w:r>
          </w:p>
        </w:tc>
        <w:tc>
          <w:tcPr>
            <w:tcW w:w="379" w:type="pct"/>
            <w:tcBorders>
              <w:left w:val="nil"/>
              <w:right w:val="nil"/>
            </w:tcBorders>
          </w:tcPr>
          <w:p w14:paraId="6461BF74"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LW351404</w:t>
            </w:r>
          </w:p>
        </w:tc>
        <w:tc>
          <w:tcPr>
            <w:tcW w:w="475" w:type="pct"/>
            <w:gridSpan w:val="2"/>
            <w:tcBorders>
              <w:left w:val="nil"/>
              <w:right w:val="nil"/>
            </w:tcBorders>
          </w:tcPr>
          <w:p w14:paraId="14FAA128"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46</w:t>
            </w:r>
          </w:p>
        </w:tc>
        <w:tc>
          <w:tcPr>
            <w:tcW w:w="312" w:type="pct"/>
            <w:tcBorders>
              <w:left w:val="nil"/>
              <w:right w:val="nil"/>
            </w:tcBorders>
          </w:tcPr>
          <w:p w14:paraId="6E05311A"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0.651</w:t>
            </w:r>
          </w:p>
        </w:tc>
        <w:tc>
          <w:tcPr>
            <w:tcW w:w="725" w:type="pct"/>
            <w:tcBorders>
              <w:left w:val="nil"/>
              <w:right w:val="nil"/>
            </w:tcBorders>
          </w:tcPr>
          <w:p w14:paraId="5839ADC7"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silicor</w:t>
            </w:r>
          </w:p>
        </w:tc>
        <w:tc>
          <w:tcPr>
            <w:tcW w:w="0" w:type="pct"/>
            <w:tcBorders>
              <w:left w:val="nil"/>
              <w:right w:val="nil"/>
            </w:tcBorders>
          </w:tcPr>
          <w:p w14:paraId="37CC8489"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L-13</w:t>
            </w:r>
          </w:p>
        </w:tc>
        <w:tc>
          <w:tcPr>
            <w:tcW w:w="0" w:type="pct"/>
            <w:tcBorders>
              <w:left w:val="nil"/>
              <w:right w:val="nil"/>
            </w:tcBorders>
          </w:tcPr>
          <w:p w14:paraId="3C053C0F"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p>
        </w:tc>
        <w:tc>
          <w:tcPr>
            <w:tcW w:w="276" w:type="pct"/>
            <w:tcBorders>
              <w:left w:val="nil"/>
              <w:right w:val="nil"/>
            </w:tcBorders>
          </w:tcPr>
          <w:p w14:paraId="2FDDDF72"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Artificial</w:t>
            </w:r>
          </w:p>
        </w:tc>
        <w:tc>
          <w:tcPr>
            <w:tcW w:w="302" w:type="pct"/>
            <w:tcBorders>
              <w:left w:val="nil"/>
              <w:right w:val="nil"/>
            </w:tcBorders>
          </w:tcPr>
          <w:p w14:paraId="6DD1E3A4"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p>
        </w:tc>
        <w:tc>
          <w:tcPr>
            <w:tcW w:w="252" w:type="pct"/>
            <w:tcBorders>
              <w:left w:val="nil"/>
              <w:right w:val="single" w:sz="24" w:space="0" w:color="FFFFFF" w:themeColor="background1"/>
            </w:tcBorders>
          </w:tcPr>
          <w:p w14:paraId="2816F281"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p>
        </w:tc>
        <w:tc>
          <w:tcPr>
            <w:tcW w:w="204" w:type="pct"/>
            <w:tcBorders>
              <w:left w:val="single" w:sz="24" w:space="0" w:color="FFFFFF" w:themeColor="background1"/>
            </w:tcBorders>
          </w:tcPr>
          <w:p w14:paraId="1362164F"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1.323</w:t>
            </w:r>
          </w:p>
        </w:tc>
        <w:tc>
          <w:tcPr>
            <w:tcW w:w="204" w:type="pct"/>
          </w:tcPr>
          <w:p w14:paraId="34FE8734"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0.378</w:t>
            </w:r>
          </w:p>
        </w:tc>
        <w:tc>
          <w:tcPr>
            <w:tcW w:w="204" w:type="pct"/>
          </w:tcPr>
          <w:p w14:paraId="239599B4"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0.189</w:t>
            </w:r>
          </w:p>
        </w:tc>
        <w:tc>
          <w:tcPr>
            <w:tcW w:w="171" w:type="pct"/>
          </w:tcPr>
          <w:p w14:paraId="3D3650A1"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0.50</w:t>
            </w:r>
          </w:p>
        </w:tc>
      </w:tr>
    </w:tbl>
    <w:p w14:paraId="279D9B73" w14:textId="77777777" w:rsidR="00E87B68" w:rsidRDefault="00E87B68" w:rsidP="00FD768D">
      <w:pPr>
        <w:pStyle w:val="Caption"/>
        <w:rPr>
          <w:rFonts w:cs="Calibri"/>
          <w:szCs w:val="22"/>
          <w:lang w:val="sq-AL" w:bidi="sq-AL"/>
        </w:rPr>
      </w:pPr>
    </w:p>
    <w:p w14:paraId="26196CAD" w14:textId="6A80B0C6" w:rsidR="00502566" w:rsidRPr="004058F5" w:rsidRDefault="00502566" w:rsidP="00FD768D">
      <w:pPr>
        <w:pStyle w:val="Caption"/>
        <w:rPr>
          <w:rFonts w:cs="Calibri"/>
          <w:szCs w:val="22"/>
        </w:rPr>
      </w:pPr>
      <w:bookmarkStart w:id="298" w:name="_Toc127360111"/>
      <w:r w:rsidRPr="004058F5">
        <w:rPr>
          <w:rFonts w:cs="Calibri"/>
          <w:szCs w:val="22"/>
          <w:lang w:val="sq-AL" w:bidi="sq-AL"/>
        </w:rPr>
        <w:t xml:space="preserve">Tabela </w:t>
      </w:r>
      <w:r w:rsidR="000207F4" w:rsidRPr="004058F5">
        <w:rPr>
          <w:rFonts w:cs="Calibri"/>
          <w:szCs w:val="22"/>
          <w:lang w:val="sq-AL" w:bidi="sq-AL"/>
        </w:rPr>
        <w:t>5</w:t>
      </w:r>
      <w:r w:rsidR="009117AC" w:rsidRPr="004058F5">
        <w:rPr>
          <w:rFonts w:cs="Calibri"/>
          <w:szCs w:val="22"/>
          <w:lang w:val="sq-AL" w:bidi="sq-AL"/>
        </w:rPr>
        <w:noBreakHyphen/>
      </w:r>
      <w:r w:rsidR="009117AC" w:rsidRPr="004058F5">
        <w:rPr>
          <w:rFonts w:cs="Calibri"/>
          <w:szCs w:val="22"/>
          <w:lang w:val="sq-AL" w:bidi="sq-AL"/>
        </w:rPr>
        <w:fldChar w:fldCharType="begin"/>
      </w:r>
      <w:r w:rsidR="009117AC" w:rsidRPr="004058F5">
        <w:rPr>
          <w:rFonts w:cs="Calibri"/>
          <w:szCs w:val="22"/>
          <w:lang w:val="sq-AL" w:bidi="sq-AL"/>
        </w:rPr>
        <w:instrText xml:space="preserve"> SEQ Table \* ARABIC \s 1 </w:instrText>
      </w:r>
      <w:r w:rsidR="009117AC" w:rsidRPr="004058F5">
        <w:rPr>
          <w:rFonts w:cs="Calibri"/>
          <w:szCs w:val="22"/>
          <w:lang w:val="sq-AL" w:bidi="sq-AL"/>
        </w:rPr>
        <w:fldChar w:fldCharType="separate"/>
      </w:r>
      <w:r w:rsidR="00FB4630">
        <w:rPr>
          <w:rFonts w:cs="Calibri"/>
          <w:noProof/>
          <w:szCs w:val="22"/>
          <w:lang w:val="sq-AL" w:bidi="sq-AL"/>
        </w:rPr>
        <w:t>3</w:t>
      </w:r>
      <w:r w:rsidR="009117AC" w:rsidRPr="004058F5">
        <w:rPr>
          <w:rFonts w:cs="Calibri"/>
          <w:szCs w:val="22"/>
          <w:lang w:val="sq-AL" w:bidi="sq-AL"/>
        </w:rPr>
        <w:fldChar w:fldCharType="end"/>
      </w:r>
      <w:bookmarkEnd w:id="297"/>
      <w:r w:rsidRPr="004058F5">
        <w:rPr>
          <w:rFonts w:cs="Calibri"/>
          <w:szCs w:val="22"/>
          <w:lang w:val="sq-AL" w:bidi="sq-AL"/>
        </w:rPr>
        <w:t xml:space="preserve"> – Karakterizimi i Trupave Ujorë – Kategoria </w:t>
      </w:r>
      <w:r w:rsidR="00623009" w:rsidRPr="004058F5">
        <w:rPr>
          <w:rFonts w:cs="Calibri"/>
          <w:szCs w:val="22"/>
          <w:lang w:val="sq-AL" w:bidi="sq-AL"/>
        </w:rPr>
        <w:t>e</w:t>
      </w:r>
      <w:r w:rsidRPr="004058F5">
        <w:rPr>
          <w:rFonts w:cs="Calibri"/>
          <w:szCs w:val="22"/>
          <w:lang w:val="sq-AL" w:bidi="sq-AL"/>
        </w:rPr>
        <w:t xml:space="preserve"> Ujërave KALIMTARE</w:t>
      </w:r>
      <w:bookmarkEnd w:id="298"/>
    </w:p>
    <w:tbl>
      <w:tblPr>
        <w:tblStyle w:val="MediumGrid3-Accent1"/>
        <w:tblW w:w="5000" w:type="pct"/>
        <w:tblCellMar>
          <w:left w:w="85" w:type="dxa"/>
          <w:right w:w="85" w:type="dxa"/>
        </w:tblCellMar>
        <w:tblLook w:val="04A0" w:firstRow="1" w:lastRow="0" w:firstColumn="1" w:lastColumn="0" w:noHBand="0" w:noVBand="1"/>
      </w:tblPr>
      <w:tblGrid>
        <w:gridCol w:w="1456"/>
        <w:gridCol w:w="1204"/>
        <w:gridCol w:w="1217"/>
        <w:gridCol w:w="1119"/>
        <w:gridCol w:w="1119"/>
        <w:gridCol w:w="1519"/>
        <w:gridCol w:w="1676"/>
        <w:gridCol w:w="1519"/>
        <w:gridCol w:w="1519"/>
        <w:gridCol w:w="1519"/>
        <w:gridCol w:w="1522"/>
      </w:tblGrid>
      <w:tr w:rsidR="00E87B68" w:rsidRPr="000B7CF7" w14:paraId="6A27CFA9" w14:textId="77777777" w:rsidTr="00BB255A">
        <w:trPr>
          <w:cnfStyle w:val="100000000000" w:firstRow="1" w:lastRow="0" w:firstColumn="0" w:lastColumn="0" w:oddVBand="0" w:evenVBand="0" w:oddHBand="0" w:evenHBand="0" w:firstRowFirstColumn="0" w:firstRowLastColumn="0" w:lastRowFirstColumn="0" w:lastRowLastColumn="0"/>
          <w:trHeight w:val="673"/>
        </w:trPr>
        <w:tc>
          <w:tcPr>
            <w:cnfStyle w:val="001000000000" w:firstRow="0" w:lastRow="0" w:firstColumn="1" w:lastColumn="0" w:oddVBand="0" w:evenVBand="0" w:oddHBand="0" w:evenHBand="0" w:firstRowFirstColumn="0" w:firstRowLastColumn="0" w:lastRowFirstColumn="0" w:lastRowLastColumn="0"/>
            <w:tcW w:w="478" w:type="pct"/>
          </w:tcPr>
          <w:p w14:paraId="617798F9" w14:textId="77777777" w:rsidR="00E87B68" w:rsidRPr="000B7CF7" w:rsidRDefault="00E87B68" w:rsidP="00BB255A">
            <w:pPr>
              <w:jc w:val="center"/>
              <w:rPr>
                <w:rFonts w:cs="Calibri"/>
                <w:b w:val="0"/>
                <w:sz w:val="20"/>
                <w:szCs w:val="22"/>
              </w:rPr>
            </w:pPr>
            <w:bookmarkStart w:id="299" w:name="_Ref92969361"/>
            <w:bookmarkStart w:id="300" w:name="_Hlk82184975"/>
            <w:r w:rsidRPr="000B7CF7">
              <w:rPr>
                <w:rFonts w:eastAsia="Verdana" w:cs="Calibri"/>
                <w:b w:val="0"/>
                <w:sz w:val="20"/>
                <w:szCs w:val="22"/>
                <w:lang w:val="sq-AL" w:bidi="sq-AL"/>
              </w:rPr>
              <w:t>EMRI</w:t>
            </w:r>
            <w:r>
              <w:rPr>
                <w:rFonts w:eastAsia="Verdana" w:cs="Calibri"/>
                <w:b w:val="0"/>
                <w:sz w:val="20"/>
                <w:szCs w:val="22"/>
                <w:lang w:val="sq-AL" w:bidi="sq-AL"/>
              </w:rPr>
              <w:t xml:space="preserve"> I TRUPIT</w:t>
            </w:r>
            <w:r w:rsidRPr="000B7CF7">
              <w:rPr>
                <w:rFonts w:eastAsia="Verdana" w:cs="Calibri"/>
                <w:b w:val="0"/>
                <w:sz w:val="20"/>
                <w:szCs w:val="22"/>
                <w:lang w:val="sq-AL" w:bidi="sq-AL"/>
              </w:rPr>
              <w:t xml:space="preserve"> KALIMTAR</w:t>
            </w:r>
            <w:r w:rsidRPr="000B7CF7">
              <w:rPr>
                <w:rFonts w:eastAsia="Verdana" w:cs="Calibri"/>
                <w:b w:val="0"/>
                <w:sz w:val="20"/>
                <w:szCs w:val="22"/>
                <w:lang w:val="sq-AL" w:bidi="sq-AL"/>
              </w:rPr>
              <w:br/>
            </w:r>
          </w:p>
        </w:tc>
        <w:tc>
          <w:tcPr>
            <w:tcW w:w="396" w:type="pct"/>
          </w:tcPr>
          <w:p w14:paraId="44347E65" w14:textId="77777777" w:rsidR="00E87B68" w:rsidRPr="000B7CF7" w:rsidRDefault="00E87B68" w:rsidP="00BB255A">
            <w:pPr>
              <w:jc w:val="center"/>
              <w:cnfStyle w:val="100000000000" w:firstRow="1" w:lastRow="0" w:firstColumn="0" w:lastColumn="0" w:oddVBand="0" w:evenVBand="0" w:oddHBand="0" w:evenHBand="0" w:firstRowFirstColumn="0" w:firstRowLastColumn="0" w:lastRowFirstColumn="0" w:lastRowLastColumn="0"/>
              <w:rPr>
                <w:rFonts w:cs="Calibri"/>
                <w:b w:val="0"/>
                <w:sz w:val="20"/>
                <w:szCs w:val="22"/>
              </w:rPr>
            </w:pPr>
            <w:r w:rsidRPr="000B7CF7">
              <w:rPr>
                <w:rFonts w:eastAsia="Verdana" w:cs="Calibri"/>
                <w:b w:val="0"/>
                <w:sz w:val="20"/>
                <w:szCs w:val="22"/>
                <w:lang w:val="sq-AL" w:bidi="sq-AL"/>
              </w:rPr>
              <w:t>LOKAL</w:t>
            </w:r>
            <w:r w:rsidRPr="000B7CF7">
              <w:rPr>
                <w:rFonts w:eastAsia="Verdana" w:cs="Calibri"/>
                <w:b w:val="0"/>
                <w:sz w:val="20"/>
                <w:szCs w:val="22"/>
                <w:lang w:val="sq-AL" w:bidi="sq-AL"/>
              </w:rPr>
              <w:br/>
              <w:t>NËNBASEN</w:t>
            </w:r>
          </w:p>
        </w:tc>
        <w:tc>
          <w:tcPr>
            <w:tcW w:w="400" w:type="pct"/>
          </w:tcPr>
          <w:p w14:paraId="2CE1BEC9" w14:textId="77777777" w:rsidR="00E87B68" w:rsidRPr="000B7CF7" w:rsidRDefault="00E87B68" w:rsidP="00BB255A">
            <w:pPr>
              <w:jc w:val="center"/>
              <w:cnfStyle w:val="100000000000" w:firstRow="1" w:lastRow="0" w:firstColumn="0" w:lastColumn="0" w:oddVBand="0" w:evenVBand="0" w:oddHBand="0" w:evenHBand="0" w:firstRowFirstColumn="0" w:firstRowLastColumn="0" w:lastRowFirstColumn="0" w:lastRowLastColumn="0"/>
              <w:rPr>
                <w:rFonts w:cs="Calibri"/>
                <w:b w:val="0"/>
                <w:sz w:val="20"/>
                <w:szCs w:val="22"/>
              </w:rPr>
            </w:pPr>
            <w:r w:rsidRPr="000B7CF7">
              <w:rPr>
                <w:rFonts w:eastAsia="Verdana" w:cs="Calibri"/>
                <w:b w:val="0"/>
                <w:sz w:val="20"/>
                <w:szCs w:val="22"/>
                <w:lang w:val="sq-AL" w:bidi="sq-AL"/>
              </w:rPr>
              <w:t>TRUPI UJOR</w:t>
            </w:r>
            <w:r w:rsidRPr="000B7CF7">
              <w:rPr>
                <w:rFonts w:eastAsia="Verdana" w:cs="Calibri"/>
                <w:b w:val="0"/>
                <w:sz w:val="20"/>
                <w:szCs w:val="22"/>
                <w:lang w:val="sq-AL" w:bidi="sq-AL"/>
              </w:rPr>
              <w:br/>
              <w:t>KODI I BE-SË</w:t>
            </w:r>
          </w:p>
        </w:tc>
        <w:tc>
          <w:tcPr>
            <w:tcW w:w="368" w:type="pct"/>
          </w:tcPr>
          <w:p w14:paraId="6B60F38B" w14:textId="77777777" w:rsidR="00E87B68" w:rsidRPr="000B7CF7" w:rsidRDefault="00E87B68" w:rsidP="00BB255A">
            <w:pPr>
              <w:jc w:val="center"/>
              <w:cnfStyle w:val="100000000000" w:firstRow="1" w:lastRow="0" w:firstColumn="0" w:lastColumn="0" w:oddVBand="0" w:evenVBand="0" w:oddHBand="0" w:evenHBand="0" w:firstRowFirstColumn="0" w:firstRowLastColumn="0" w:lastRowFirstColumn="0" w:lastRowLastColumn="0"/>
              <w:rPr>
                <w:rFonts w:cs="Calibri"/>
                <w:b w:val="0"/>
                <w:sz w:val="20"/>
                <w:szCs w:val="22"/>
              </w:rPr>
            </w:pPr>
            <w:r w:rsidRPr="000B7CF7">
              <w:rPr>
                <w:rFonts w:eastAsia="Verdana" w:cs="Calibri"/>
                <w:b w:val="0"/>
                <w:sz w:val="20"/>
                <w:szCs w:val="22"/>
                <w:lang w:val="sq-AL" w:bidi="sq-AL"/>
              </w:rPr>
              <w:t>FORMA</w:t>
            </w:r>
          </w:p>
        </w:tc>
        <w:tc>
          <w:tcPr>
            <w:tcW w:w="368" w:type="pct"/>
          </w:tcPr>
          <w:p w14:paraId="016C0320" w14:textId="77777777" w:rsidR="00E87B68" w:rsidRPr="000B7CF7" w:rsidRDefault="00E87B68" w:rsidP="00BB255A">
            <w:pPr>
              <w:jc w:val="center"/>
              <w:cnfStyle w:val="100000000000" w:firstRow="1" w:lastRow="0" w:firstColumn="0" w:lastColumn="0" w:oddVBand="0" w:evenVBand="0" w:oddHBand="0" w:evenHBand="0" w:firstRowFirstColumn="0" w:firstRowLastColumn="0" w:lastRowFirstColumn="0" w:lastRowLastColumn="0"/>
              <w:rPr>
                <w:rFonts w:cs="Calibri"/>
                <w:b w:val="0"/>
                <w:sz w:val="20"/>
                <w:szCs w:val="22"/>
              </w:rPr>
            </w:pPr>
            <w:r w:rsidRPr="000B7CF7">
              <w:rPr>
                <w:rFonts w:eastAsia="Verdana" w:cs="Calibri"/>
                <w:b w:val="0"/>
                <w:sz w:val="20"/>
                <w:szCs w:val="22"/>
                <w:lang w:val="sq-AL" w:bidi="sq-AL"/>
              </w:rPr>
              <w:t xml:space="preserve">GJATËSIA </w:t>
            </w:r>
          </w:p>
        </w:tc>
        <w:tc>
          <w:tcPr>
            <w:tcW w:w="498" w:type="pct"/>
          </w:tcPr>
          <w:p w14:paraId="27C09E32" w14:textId="77777777" w:rsidR="00E87B68" w:rsidRPr="000B7CF7" w:rsidRDefault="00E87B68" w:rsidP="00BB255A">
            <w:pPr>
              <w:jc w:val="center"/>
              <w:cnfStyle w:val="100000000000" w:firstRow="1" w:lastRow="0" w:firstColumn="0" w:lastColumn="0" w:oddVBand="0" w:evenVBand="0" w:oddHBand="0" w:evenHBand="0" w:firstRowFirstColumn="0" w:firstRowLastColumn="0" w:lastRowFirstColumn="0" w:lastRowLastColumn="0"/>
              <w:rPr>
                <w:rFonts w:cs="Calibri"/>
                <w:b w:val="0"/>
                <w:sz w:val="20"/>
                <w:szCs w:val="22"/>
              </w:rPr>
            </w:pPr>
            <w:r w:rsidRPr="000B7CF7">
              <w:rPr>
                <w:rFonts w:eastAsia="Verdana" w:cs="Calibri"/>
                <w:b w:val="0"/>
                <w:sz w:val="20"/>
                <w:szCs w:val="22"/>
                <w:lang w:val="sq-AL" w:bidi="sq-AL"/>
              </w:rPr>
              <w:t>KRIPËSIA MESATARE VJETORE</w:t>
            </w:r>
          </w:p>
        </w:tc>
        <w:tc>
          <w:tcPr>
            <w:tcW w:w="498" w:type="pct"/>
          </w:tcPr>
          <w:p w14:paraId="2381A727" w14:textId="77777777" w:rsidR="00E87B68" w:rsidRPr="000B7CF7" w:rsidRDefault="00E87B68" w:rsidP="00BB255A">
            <w:pPr>
              <w:jc w:val="center"/>
              <w:cnfStyle w:val="100000000000" w:firstRow="1" w:lastRow="0" w:firstColumn="0" w:lastColumn="0" w:oddVBand="0" w:evenVBand="0" w:oddHBand="0" w:evenHBand="0" w:firstRowFirstColumn="0" w:firstRowLastColumn="0" w:lastRowFirstColumn="0" w:lastRowLastColumn="0"/>
              <w:rPr>
                <w:rFonts w:cs="Calibri"/>
                <w:b w:val="0"/>
                <w:sz w:val="20"/>
                <w:szCs w:val="22"/>
              </w:rPr>
            </w:pPr>
            <w:r w:rsidRPr="000B7CF7">
              <w:rPr>
                <w:rFonts w:eastAsia="Verdana" w:cs="Calibri"/>
                <w:b w:val="0"/>
                <w:sz w:val="20"/>
                <w:szCs w:val="22"/>
                <w:lang w:val="sq-AL" w:bidi="sq-AL"/>
              </w:rPr>
              <w:t>PËRCJELLSHMËRIA ELEKTRIKE</w:t>
            </w:r>
          </w:p>
        </w:tc>
        <w:tc>
          <w:tcPr>
            <w:tcW w:w="498" w:type="pct"/>
          </w:tcPr>
          <w:p w14:paraId="3FF650FB" w14:textId="77777777" w:rsidR="00E87B68" w:rsidRPr="000B7CF7" w:rsidRDefault="00E87B68" w:rsidP="00BB255A">
            <w:pPr>
              <w:jc w:val="center"/>
              <w:cnfStyle w:val="100000000000" w:firstRow="1" w:lastRow="0" w:firstColumn="0" w:lastColumn="0" w:oddVBand="0" w:evenVBand="0" w:oddHBand="0" w:evenHBand="0" w:firstRowFirstColumn="0" w:firstRowLastColumn="0" w:lastRowFirstColumn="0" w:lastRowLastColumn="0"/>
              <w:rPr>
                <w:rFonts w:cs="Calibri"/>
                <w:b w:val="0"/>
                <w:sz w:val="20"/>
                <w:szCs w:val="22"/>
              </w:rPr>
            </w:pPr>
            <w:r w:rsidRPr="000B7CF7">
              <w:rPr>
                <w:rFonts w:eastAsia="Verdana" w:cs="Calibri"/>
                <w:b w:val="0"/>
                <w:sz w:val="20"/>
                <w:szCs w:val="22"/>
                <w:lang w:val="sq-AL" w:bidi="sq-AL"/>
              </w:rPr>
              <w:t xml:space="preserve">BATICA MESATARE </w:t>
            </w:r>
            <w:r w:rsidRPr="000B7CF7">
              <w:rPr>
                <w:rFonts w:eastAsia="Verdana" w:cs="Calibri"/>
                <w:b w:val="0"/>
                <w:sz w:val="20"/>
                <w:szCs w:val="22"/>
                <w:lang w:val="sq-AL" w:bidi="sq-AL"/>
              </w:rPr>
              <w:br/>
              <w:t>DIAPAZONI</w:t>
            </w:r>
          </w:p>
        </w:tc>
        <w:tc>
          <w:tcPr>
            <w:tcW w:w="498" w:type="pct"/>
          </w:tcPr>
          <w:p w14:paraId="678D8C27" w14:textId="77777777" w:rsidR="00E87B68" w:rsidRPr="000B7CF7" w:rsidRDefault="00E87B68" w:rsidP="00BB255A">
            <w:pPr>
              <w:jc w:val="center"/>
              <w:cnfStyle w:val="100000000000" w:firstRow="1" w:lastRow="0" w:firstColumn="0" w:lastColumn="0" w:oddVBand="0" w:evenVBand="0" w:oddHBand="0" w:evenHBand="0" w:firstRowFirstColumn="0" w:firstRowLastColumn="0" w:lastRowFirstColumn="0" w:lastRowLastColumn="0"/>
              <w:rPr>
                <w:rFonts w:cs="Calibri"/>
                <w:b w:val="0"/>
                <w:sz w:val="20"/>
                <w:szCs w:val="22"/>
              </w:rPr>
            </w:pPr>
            <w:r w:rsidRPr="000B7CF7">
              <w:rPr>
                <w:rFonts w:eastAsia="Verdana" w:cs="Calibri"/>
                <w:b w:val="0"/>
                <w:sz w:val="20"/>
                <w:szCs w:val="22"/>
                <w:lang w:val="sq-AL" w:bidi="sq-AL"/>
              </w:rPr>
              <w:t>TEMPERATURA MESATARE E UJIT</w:t>
            </w:r>
          </w:p>
        </w:tc>
        <w:tc>
          <w:tcPr>
            <w:tcW w:w="498" w:type="pct"/>
            <w:tcBorders>
              <w:right w:val="nil"/>
            </w:tcBorders>
          </w:tcPr>
          <w:p w14:paraId="3C46A9F5" w14:textId="77777777" w:rsidR="00E87B68" w:rsidRPr="000B7CF7" w:rsidRDefault="00E87B68" w:rsidP="00BB255A">
            <w:pPr>
              <w:jc w:val="center"/>
              <w:cnfStyle w:val="100000000000" w:firstRow="1" w:lastRow="0" w:firstColumn="0" w:lastColumn="0" w:oddVBand="0" w:evenVBand="0" w:oddHBand="0" w:evenHBand="0" w:firstRowFirstColumn="0" w:firstRowLastColumn="0" w:lastRowFirstColumn="0" w:lastRowLastColumn="0"/>
              <w:rPr>
                <w:rFonts w:cs="Calibri"/>
                <w:b w:val="0"/>
                <w:sz w:val="20"/>
                <w:szCs w:val="22"/>
              </w:rPr>
            </w:pPr>
            <w:r w:rsidRPr="000B7CF7">
              <w:rPr>
                <w:rFonts w:eastAsia="Verdana" w:cs="Calibri"/>
                <w:b w:val="0"/>
                <w:sz w:val="20"/>
                <w:szCs w:val="22"/>
                <w:lang w:val="sq-AL" w:bidi="sq-AL"/>
              </w:rPr>
              <w:t>TURBULLIRA</w:t>
            </w:r>
          </w:p>
        </w:tc>
        <w:tc>
          <w:tcPr>
            <w:tcW w:w="499" w:type="pct"/>
            <w:tcBorders>
              <w:right w:val="nil"/>
            </w:tcBorders>
          </w:tcPr>
          <w:p w14:paraId="7DF2E428" w14:textId="77777777" w:rsidR="00E87B68" w:rsidRPr="000B7CF7" w:rsidRDefault="00E87B68" w:rsidP="00BB255A">
            <w:pPr>
              <w:jc w:val="center"/>
              <w:cnfStyle w:val="100000000000" w:firstRow="1" w:lastRow="0" w:firstColumn="0" w:lastColumn="0" w:oddVBand="0" w:evenVBand="0" w:oddHBand="0" w:evenHBand="0" w:firstRowFirstColumn="0" w:firstRowLastColumn="0" w:lastRowFirstColumn="0" w:lastRowLastColumn="0"/>
              <w:rPr>
                <w:rFonts w:cs="Calibri"/>
                <w:b w:val="0"/>
                <w:sz w:val="20"/>
                <w:szCs w:val="22"/>
              </w:rPr>
            </w:pPr>
          </w:p>
        </w:tc>
      </w:tr>
      <w:tr w:rsidR="00E87B68" w:rsidRPr="000B7CF7" w14:paraId="1EDC940D" w14:textId="77777777" w:rsidTr="00BB255A">
        <w:trPr>
          <w:cnfStyle w:val="000000100000" w:firstRow="0" w:lastRow="0" w:firstColumn="0" w:lastColumn="0" w:oddVBand="0" w:evenVBand="0" w:oddHBand="1" w:evenHBand="0" w:firstRowFirstColumn="0" w:firstRowLastColumn="0" w:lastRowFirstColumn="0" w:lastRowLastColumn="0"/>
          <w:trHeight w:hRule="exact" w:val="405"/>
        </w:trPr>
        <w:tc>
          <w:tcPr>
            <w:cnfStyle w:val="001000000000" w:firstRow="0" w:lastRow="0" w:firstColumn="1" w:lastColumn="0" w:oddVBand="0" w:evenVBand="0" w:oddHBand="0" w:evenHBand="0" w:firstRowFirstColumn="0" w:firstRowLastColumn="0" w:lastRowFirstColumn="0" w:lastRowLastColumn="0"/>
            <w:tcW w:w="478" w:type="pct"/>
            <w:tcBorders>
              <w:top w:val="single" w:sz="6" w:space="0" w:color="FFFFFF" w:themeColor="background1"/>
            </w:tcBorders>
          </w:tcPr>
          <w:p w14:paraId="14566D6D" w14:textId="77777777" w:rsidR="00E87B68" w:rsidRPr="000B7CF7" w:rsidRDefault="00E87B68" w:rsidP="00BB255A">
            <w:pPr>
              <w:jc w:val="center"/>
              <w:rPr>
                <w:rFonts w:cs="Calibri"/>
                <w:b w:val="0"/>
                <w:sz w:val="20"/>
                <w:szCs w:val="22"/>
              </w:rPr>
            </w:pPr>
            <w:r w:rsidRPr="000B7CF7">
              <w:rPr>
                <w:rFonts w:eastAsia="Verdana" w:cs="Calibri"/>
                <w:b w:val="0"/>
                <w:sz w:val="20"/>
                <w:szCs w:val="22"/>
                <w:lang w:val="sq-AL" w:bidi="sq-AL"/>
              </w:rPr>
              <w:t>Ishëm</w:t>
            </w:r>
          </w:p>
        </w:tc>
        <w:tc>
          <w:tcPr>
            <w:tcW w:w="396" w:type="pct"/>
            <w:tcBorders>
              <w:left w:val="single" w:sz="24" w:space="0" w:color="FFFFFF" w:themeColor="background1"/>
              <w:right w:val="nil"/>
            </w:tcBorders>
          </w:tcPr>
          <w:p w14:paraId="52B098B5"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ISH0</w:t>
            </w:r>
          </w:p>
        </w:tc>
        <w:tc>
          <w:tcPr>
            <w:tcW w:w="400" w:type="pct"/>
            <w:tcBorders>
              <w:left w:val="nil"/>
              <w:right w:val="nil"/>
            </w:tcBorders>
          </w:tcPr>
          <w:p w14:paraId="5BDF34BD"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TË351411</w:t>
            </w:r>
          </w:p>
        </w:tc>
        <w:tc>
          <w:tcPr>
            <w:tcW w:w="368" w:type="pct"/>
            <w:tcBorders>
              <w:left w:val="nil"/>
              <w:right w:val="nil"/>
            </w:tcBorders>
          </w:tcPr>
          <w:p w14:paraId="1CF72076"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Natural</w:t>
            </w:r>
          </w:p>
        </w:tc>
        <w:tc>
          <w:tcPr>
            <w:tcW w:w="368" w:type="pct"/>
            <w:tcBorders>
              <w:left w:val="nil"/>
              <w:right w:val="nil"/>
            </w:tcBorders>
          </w:tcPr>
          <w:p w14:paraId="4FA514A0"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2.8</w:t>
            </w:r>
          </w:p>
        </w:tc>
        <w:tc>
          <w:tcPr>
            <w:tcW w:w="498" w:type="pct"/>
            <w:tcBorders>
              <w:left w:val="nil"/>
              <w:right w:val="nil"/>
            </w:tcBorders>
          </w:tcPr>
          <w:p w14:paraId="0B151C17"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p>
        </w:tc>
        <w:tc>
          <w:tcPr>
            <w:tcW w:w="498" w:type="pct"/>
            <w:tcBorders>
              <w:left w:val="nil"/>
              <w:right w:val="nil"/>
            </w:tcBorders>
          </w:tcPr>
          <w:p w14:paraId="43E3494A"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p>
        </w:tc>
        <w:tc>
          <w:tcPr>
            <w:tcW w:w="498" w:type="pct"/>
            <w:tcBorders>
              <w:left w:val="nil"/>
              <w:right w:val="nil"/>
            </w:tcBorders>
          </w:tcPr>
          <w:p w14:paraId="017F78CC"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p>
        </w:tc>
        <w:tc>
          <w:tcPr>
            <w:tcW w:w="498" w:type="pct"/>
            <w:tcBorders>
              <w:left w:val="nil"/>
              <w:right w:val="nil"/>
            </w:tcBorders>
          </w:tcPr>
          <w:p w14:paraId="1249E694"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p>
        </w:tc>
        <w:tc>
          <w:tcPr>
            <w:tcW w:w="498" w:type="pct"/>
            <w:tcBorders>
              <w:left w:val="nil"/>
              <w:right w:val="nil"/>
            </w:tcBorders>
          </w:tcPr>
          <w:p w14:paraId="381F85A6"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p>
        </w:tc>
        <w:tc>
          <w:tcPr>
            <w:tcW w:w="499" w:type="pct"/>
            <w:tcBorders>
              <w:left w:val="nil"/>
              <w:right w:val="nil"/>
            </w:tcBorders>
          </w:tcPr>
          <w:p w14:paraId="2C56F408"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p>
        </w:tc>
      </w:tr>
    </w:tbl>
    <w:p w14:paraId="76667CC8" w14:textId="77777777" w:rsidR="00E87B68" w:rsidRDefault="00E87B68" w:rsidP="00FD768D">
      <w:pPr>
        <w:pStyle w:val="Caption"/>
        <w:jc w:val="left"/>
        <w:rPr>
          <w:rFonts w:cs="Calibri"/>
          <w:szCs w:val="22"/>
          <w:lang w:val="sq-AL" w:bidi="sq-AL"/>
        </w:rPr>
      </w:pPr>
    </w:p>
    <w:p w14:paraId="7000406C" w14:textId="48E4DAE8" w:rsidR="003D2FEB" w:rsidRPr="004058F5" w:rsidRDefault="003D2FEB" w:rsidP="00FD768D">
      <w:pPr>
        <w:pStyle w:val="Caption"/>
        <w:jc w:val="left"/>
        <w:rPr>
          <w:rFonts w:cs="Calibri"/>
          <w:szCs w:val="22"/>
        </w:rPr>
      </w:pPr>
      <w:bookmarkStart w:id="301" w:name="_Toc127360112"/>
      <w:r w:rsidRPr="004058F5">
        <w:rPr>
          <w:rFonts w:cs="Calibri"/>
          <w:szCs w:val="22"/>
          <w:lang w:val="sq-AL" w:bidi="sq-AL"/>
        </w:rPr>
        <w:t xml:space="preserve">Tabela </w:t>
      </w:r>
      <w:r w:rsidR="009117AC" w:rsidRPr="004058F5">
        <w:rPr>
          <w:rFonts w:cs="Calibri"/>
          <w:szCs w:val="22"/>
          <w:lang w:val="sq-AL" w:bidi="sq-AL"/>
        </w:rPr>
        <w:fldChar w:fldCharType="begin"/>
      </w:r>
      <w:r w:rsidR="009117AC" w:rsidRPr="004058F5">
        <w:rPr>
          <w:rFonts w:cs="Calibri"/>
          <w:szCs w:val="22"/>
          <w:lang w:val="sq-AL" w:bidi="sq-AL"/>
        </w:rPr>
        <w:instrText xml:space="preserve"> STYLEREF 1 \s </w:instrText>
      </w:r>
      <w:r w:rsidR="009117AC" w:rsidRPr="004058F5">
        <w:rPr>
          <w:rFonts w:cs="Calibri"/>
          <w:szCs w:val="22"/>
          <w:lang w:val="sq-AL" w:bidi="sq-AL"/>
        </w:rPr>
        <w:fldChar w:fldCharType="separate"/>
      </w:r>
      <w:r w:rsidR="00FB4630">
        <w:rPr>
          <w:rFonts w:cs="Calibri"/>
          <w:noProof/>
          <w:szCs w:val="22"/>
          <w:lang w:val="sq-AL" w:bidi="sq-AL"/>
        </w:rPr>
        <w:t>5</w:t>
      </w:r>
      <w:r w:rsidR="009117AC" w:rsidRPr="004058F5">
        <w:rPr>
          <w:rFonts w:cs="Calibri"/>
          <w:szCs w:val="22"/>
          <w:lang w:val="sq-AL" w:bidi="sq-AL"/>
        </w:rPr>
        <w:fldChar w:fldCharType="end"/>
      </w:r>
      <w:r w:rsidR="009117AC" w:rsidRPr="004058F5">
        <w:rPr>
          <w:rFonts w:cs="Calibri"/>
          <w:szCs w:val="22"/>
          <w:lang w:val="sq-AL" w:bidi="sq-AL"/>
        </w:rPr>
        <w:noBreakHyphen/>
      </w:r>
      <w:r w:rsidR="009117AC" w:rsidRPr="004058F5">
        <w:rPr>
          <w:rFonts w:cs="Calibri"/>
          <w:szCs w:val="22"/>
          <w:lang w:val="sq-AL" w:bidi="sq-AL"/>
        </w:rPr>
        <w:fldChar w:fldCharType="begin"/>
      </w:r>
      <w:r w:rsidR="009117AC" w:rsidRPr="004058F5">
        <w:rPr>
          <w:rFonts w:cs="Calibri"/>
          <w:szCs w:val="22"/>
          <w:lang w:val="sq-AL" w:bidi="sq-AL"/>
        </w:rPr>
        <w:instrText xml:space="preserve"> SEQ Table \* ARABIC \s 1 </w:instrText>
      </w:r>
      <w:r w:rsidR="009117AC" w:rsidRPr="004058F5">
        <w:rPr>
          <w:rFonts w:cs="Calibri"/>
          <w:szCs w:val="22"/>
          <w:lang w:val="sq-AL" w:bidi="sq-AL"/>
        </w:rPr>
        <w:fldChar w:fldCharType="separate"/>
      </w:r>
      <w:r w:rsidR="00FB4630">
        <w:rPr>
          <w:rFonts w:cs="Calibri"/>
          <w:noProof/>
          <w:szCs w:val="22"/>
          <w:lang w:val="sq-AL" w:bidi="sq-AL"/>
        </w:rPr>
        <w:t>4</w:t>
      </w:r>
      <w:r w:rsidR="009117AC" w:rsidRPr="004058F5">
        <w:rPr>
          <w:rFonts w:cs="Calibri"/>
          <w:szCs w:val="22"/>
          <w:lang w:val="sq-AL" w:bidi="sq-AL"/>
        </w:rPr>
        <w:fldChar w:fldCharType="end"/>
      </w:r>
      <w:bookmarkEnd w:id="299"/>
      <w:r w:rsidRPr="004058F5">
        <w:rPr>
          <w:rFonts w:cs="Calibri"/>
          <w:szCs w:val="22"/>
          <w:lang w:val="sq-AL" w:bidi="sq-AL"/>
        </w:rPr>
        <w:t xml:space="preserve"> – Karakterizimi i Trupave Ujorë – Kategoria e Ujërave BREGDETARE</w:t>
      </w:r>
      <w:bookmarkEnd w:id="301"/>
    </w:p>
    <w:tbl>
      <w:tblPr>
        <w:tblStyle w:val="MediumGrid3-Accent1"/>
        <w:tblW w:w="5000" w:type="pct"/>
        <w:tblCellMar>
          <w:left w:w="85" w:type="dxa"/>
          <w:right w:w="85" w:type="dxa"/>
        </w:tblCellMar>
        <w:tblLook w:val="04A0" w:firstRow="1" w:lastRow="0" w:firstColumn="1" w:lastColumn="0" w:noHBand="0" w:noVBand="1"/>
      </w:tblPr>
      <w:tblGrid>
        <w:gridCol w:w="1472"/>
        <w:gridCol w:w="1220"/>
        <w:gridCol w:w="1232"/>
        <w:gridCol w:w="1134"/>
        <w:gridCol w:w="1133"/>
        <w:gridCol w:w="1533"/>
        <w:gridCol w:w="1533"/>
        <w:gridCol w:w="1533"/>
        <w:gridCol w:w="1533"/>
        <w:gridCol w:w="1533"/>
        <w:gridCol w:w="1533"/>
      </w:tblGrid>
      <w:tr w:rsidR="00E87B68" w:rsidRPr="000B7CF7" w14:paraId="0F04E398" w14:textId="77777777" w:rsidTr="00BB255A">
        <w:trPr>
          <w:cnfStyle w:val="100000000000" w:firstRow="1" w:lastRow="0" w:firstColumn="0" w:lastColumn="0" w:oddVBand="0" w:evenVBand="0" w:oddHBand="0" w:evenHBand="0" w:firstRowFirstColumn="0" w:firstRowLastColumn="0" w:lastRowFirstColumn="0" w:lastRowLastColumn="0"/>
          <w:trHeight w:val="436"/>
        </w:trPr>
        <w:tc>
          <w:tcPr>
            <w:cnfStyle w:val="001000000000" w:firstRow="0" w:lastRow="0" w:firstColumn="1" w:lastColumn="0" w:oddVBand="0" w:evenVBand="0" w:oddHBand="0" w:evenHBand="0" w:firstRowFirstColumn="0" w:firstRowLastColumn="0" w:lastRowFirstColumn="0" w:lastRowLastColumn="0"/>
            <w:tcW w:w="478" w:type="pct"/>
          </w:tcPr>
          <w:bookmarkEnd w:id="300"/>
          <w:p w14:paraId="0AC95E6E" w14:textId="77777777" w:rsidR="00E87B68" w:rsidRPr="000B7CF7" w:rsidRDefault="00E87B68" w:rsidP="00BB255A">
            <w:pPr>
              <w:jc w:val="center"/>
              <w:rPr>
                <w:rFonts w:cs="Calibri"/>
                <w:b w:val="0"/>
                <w:sz w:val="20"/>
                <w:szCs w:val="22"/>
              </w:rPr>
            </w:pPr>
            <w:r>
              <w:rPr>
                <w:rFonts w:eastAsia="Verdana" w:cs="Calibri"/>
                <w:b w:val="0"/>
                <w:sz w:val="20"/>
                <w:szCs w:val="22"/>
                <w:lang w:val="sq-AL" w:bidi="sq-AL"/>
              </w:rPr>
              <w:t xml:space="preserve">EMRI I TRUPIT </w:t>
            </w:r>
            <w:r w:rsidRPr="000B7CF7">
              <w:rPr>
                <w:rFonts w:eastAsia="Verdana" w:cs="Calibri"/>
                <w:b w:val="0"/>
                <w:sz w:val="20"/>
                <w:szCs w:val="22"/>
                <w:lang w:val="sq-AL" w:bidi="sq-AL"/>
              </w:rPr>
              <w:t>BREGDETAR</w:t>
            </w:r>
            <w:r w:rsidRPr="000B7CF7">
              <w:rPr>
                <w:rFonts w:eastAsia="Verdana" w:cs="Calibri"/>
                <w:b w:val="0"/>
                <w:sz w:val="20"/>
                <w:szCs w:val="22"/>
                <w:lang w:val="sq-AL" w:bidi="sq-AL"/>
              </w:rPr>
              <w:br/>
            </w:r>
          </w:p>
        </w:tc>
        <w:tc>
          <w:tcPr>
            <w:tcW w:w="396" w:type="pct"/>
          </w:tcPr>
          <w:p w14:paraId="6A385F66" w14:textId="77777777" w:rsidR="00E87B68" w:rsidRPr="000B7CF7" w:rsidRDefault="00E87B68" w:rsidP="00BB255A">
            <w:pPr>
              <w:jc w:val="center"/>
              <w:cnfStyle w:val="100000000000" w:firstRow="1" w:lastRow="0" w:firstColumn="0" w:lastColumn="0" w:oddVBand="0" w:evenVBand="0" w:oddHBand="0" w:evenHBand="0" w:firstRowFirstColumn="0" w:firstRowLastColumn="0" w:lastRowFirstColumn="0" w:lastRowLastColumn="0"/>
              <w:rPr>
                <w:rFonts w:cs="Calibri"/>
                <w:b w:val="0"/>
                <w:sz w:val="20"/>
                <w:szCs w:val="22"/>
              </w:rPr>
            </w:pPr>
            <w:r w:rsidRPr="000B7CF7">
              <w:rPr>
                <w:rFonts w:eastAsia="Verdana" w:cs="Calibri"/>
                <w:b w:val="0"/>
                <w:sz w:val="20"/>
                <w:szCs w:val="22"/>
                <w:lang w:val="sq-AL" w:bidi="sq-AL"/>
              </w:rPr>
              <w:t>LOKAL</w:t>
            </w:r>
            <w:r w:rsidRPr="000B7CF7">
              <w:rPr>
                <w:rFonts w:eastAsia="Verdana" w:cs="Calibri"/>
                <w:b w:val="0"/>
                <w:sz w:val="20"/>
                <w:szCs w:val="22"/>
                <w:lang w:val="sq-AL" w:bidi="sq-AL"/>
              </w:rPr>
              <w:br/>
              <w:t>NËNBASEN</w:t>
            </w:r>
          </w:p>
        </w:tc>
        <w:tc>
          <w:tcPr>
            <w:tcW w:w="400" w:type="pct"/>
          </w:tcPr>
          <w:p w14:paraId="0FB0CA2A" w14:textId="77777777" w:rsidR="00E87B68" w:rsidRPr="000B7CF7" w:rsidRDefault="00E87B68" w:rsidP="00BB255A">
            <w:pPr>
              <w:jc w:val="center"/>
              <w:cnfStyle w:val="100000000000" w:firstRow="1" w:lastRow="0" w:firstColumn="0" w:lastColumn="0" w:oddVBand="0" w:evenVBand="0" w:oddHBand="0" w:evenHBand="0" w:firstRowFirstColumn="0" w:firstRowLastColumn="0" w:lastRowFirstColumn="0" w:lastRowLastColumn="0"/>
              <w:rPr>
                <w:rFonts w:cs="Calibri"/>
                <w:b w:val="0"/>
                <w:sz w:val="20"/>
                <w:szCs w:val="22"/>
              </w:rPr>
            </w:pPr>
            <w:r w:rsidRPr="000B7CF7">
              <w:rPr>
                <w:rFonts w:eastAsia="Verdana" w:cs="Calibri"/>
                <w:b w:val="0"/>
                <w:sz w:val="20"/>
                <w:szCs w:val="22"/>
                <w:lang w:val="sq-AL" w:bidi="sq-AL"/>
              </w:rPr>
              <w:t>TRUPI UJOR</w:t>
            </w:r>
            <w:r w:rsidRPr="000B7CF7">
              <w:rPr>
                <w:rFonts w:eastAsia="Verdana" w:cs="Calibri"/>
                <w:b w:val="0"/>
                <w:sz w:val="20"/>
                <w:szCs w:val="22"/>
                <w:lang w:val="sq-AL" w:bidi="sq-AL"/>
              </w:rPr>
              <w:br/>
              <w:t>KODI I BE-SË</w:t>
            </w:r>
          </w:p>
        </w:tc>
        <w:tc>
          <w:tcPr>
            <w:tcW w:w="368" w:type="pct"/>
          </w:tcPr>
          <w:p w14:paraId="0C485546" w14:textId="77777777" w:rsidR="00E87B68" w:rsidRPr="000B7CF7" w:rsidRDefault="00E87B68" w:rsidP="00BB255A">
            <w:pPr>
              <w:jc w:val="center"/>
              <w:cnfStyle w:val="100000000000" w:firstRow="1" w:lastRow="0" w:firstColumn="0" w:lastColumn="0" w:oddVBand="0" w:evenVBand="0" w:oddHBand="0" w:evenHBand="0" w:firstRowFirstColumn="0" w:firstRowLastColumn="0" w:lastRowFirstColumn="0" w:lastRowLastColumn="0"/>
              <w:rPr>
                <w:rFonts w:cs="Calibri"/>
                <w:b w:val="0"/>
                <w:sz w:val="20"/>
                <w:szCs w:val="22"/>
              </w:rPr>
            </w:pPr>
            <w:r w:rsidRPr="000B7CF7">
              <w:rPr>
                <w:rFonts w:eastAsia="Verdana" w:cs="Calibri"/>
                <w:b w:val="0"/>
                <w:sz w:val="20"/>
                <w:szCs w:val="22"/>
                <w:lang w:val="sq-AL" w:bidi="sq-AL"/>
              </w:rPr>
              <w:t>FORMA</w:t>
            </w:r>
          </w:p>
        </w:tc>
        <w:tc>
          <w:tcPr>
            <w:tcW w:w="368" w:type="pct"/>
          </w:tcPr>
          <w:p w14:paraId="4DFC11C1" w14:textId="77777777" w:rsidR="00E87B68" w:rsidRPr="000B7CF7" w:rsidRDefault="00E87B68" w:rsidP="00BB255A">
            <w:pPr>
              <w:jc w:val="center"/>
              <w:cnfStyle w:val="100000000000" w:firstRow="1" w:lastRow="0" w:firstColumn="0" w:lastColumn="0" w:oddVBand="0" w:evenVBand="0" w:oddHBand="0" w:evenHBand="0" w:firstRowFirstColumn="0" w:firstRowLastColumn="0" w:lastRowFirstColumn="0" w:lastRowLastColumn="0"/>
              <w:rPr>
                <w:rFonts w:cs="Calibri"/>
                <w:b w:val="0"/>
                <w:sz w:val="20"/>
                <w:szCs w:val="22"/>
              </w:rPr>
            </w:pPr>
            <w:r w:rsidRPr="000B7CF7">
              <w:rPr>
                <w:rFonts w:eastAsia="Verdana" w:cs="Calibri"/>
                <w:b w:val="0"/>
                <w:sz w:val="20"/>
                <w:szCs w:val="22"/>
                <w:lang w:val="sq-AL" w:bidi="sq-AL"/>
              </w:rPr>
              <w:t xml:space="preserve">GJATËSIA </w:t>
            </w:r>
          </w:p>
        </w:tc>
        <w:tc>
          <w:tcPr>
            <w:tcW w:w="498" w:type="pct"/>
          </w:tcPr>
          <w:p w14:paraId="5A420336" w14:textId="77777777" w:rsidR="00E87B68" w:rsidRPr="000B7CF7" w:rsidRDefault="00E87B68" w:rsidP="00BB255A">
            <w:pPr>
              <w:jc w:val="center"/>
              <w:cnfStyle w:val="100000000000" w:firstRow="1" w:lastRow="0" w:firstColumn="0" w:lastColumn="0" w:oddVBand="0" w:evenVBand="0" w:oddHBand="0" w:evenHBand="0" w:firstRowFirstColumn="0" w:firstRowLastColumn="0" w:lastRowFirstColumn="0" w:lastRowLastColumn="0"/>
              <w:rPr>
                <w:rFonts w:cs="Calibri"/>
                <w:b w:val="0"/>
                <w:sz w:val="20"/>
                <w:szCs w:val="22"/>
              </w:rPr>
            </w:pPr>
            <w:r w:rsidRPr="000B7CF7">
              <w:rPr>
                <w:rFonts w:eastAsia="Verdana" w:cs="Calibri"/>
                <w:b w:val="0"/>
                <w:sz w:val="20"/>
                <w:szCs w:val="22"/>
                <w:lang w:val="sq-AL" w:bidi="sq-AL"/>
              </w:rPr>
              <w:t>KRIPËSIA MESATARE VJETORE</w:t>
            </w:r>
          </w:p>
        </w:tc>
        <w:tc>
          <w:tcPr>
            <w:tcW w:w="498" w:type="pct"/>
          </w:tcPr>
          <w:p w14:paraId="31821040" w14:textId="77777777" w:rsidR="00E87B68" w:rsidRPr="000B7CF7" w:rsidRDefault="00E87B68" w:rsidP="00BB255A">
            <w:pPr>
              <w:jc w:val="center"/>
              <w:cnfStyle w:val="100000000000" w:firstRow="1" w:lastRow="0" w:firstColumn="0" w:lastColumn="0" w:oddVBand="0" w:evenVBand="0" w:oddHBand="0" w:evenHBand="0" w:firstRowFirstColumn="0" w:firstRowLastColumn="0" w:lastRowFirstColumn="0" w:lastRowLastColumn="0"/>
              <w:rPr>
                <w:rFonts w:cs="Calibri"/>
                <w:b w:val="0"/>
                <w:sz w:val="20"/>
                <w:szCs w:val="22"/>
              </w:rPr>
            </w:pPr>
            <w:r w:rsidRPr="000B7CF7">
              <w:rPr>
                <w:rFonts w:eastAsia="Verdana" w:cs="Calibri"/>
                <w:b w:val="0"/>
                <w:sz w:val="20"/>
                <w:szCs w:val="22"/>
                <w:lang w:val="sq-AL" w:bidi="sq-AL"/>
              </w:rPr>
              <w:t>THELLËSIA MESATARE</w:t>
            </w:r>
          </w:p>
        </w:tc>
        <w:tc>
          <w:tcPr>
            <w:tcW w:w="498" w:type="pct"/>
          </w:tcPr>
          <w:p w14:paraId="65B634B9" w14:textId="77777777" w:rsidR="00E87B68" w:rsidRPr="000B7CF7" w:rsidRDefault="00E87B68" w:rsidP="00BB255A">
            <w:pPr>
              <w:jc w:val="center"/>
              <w:cnfStyle w:val="100000000000" w:firstRow="1" w:lastRow="0" w:firstColumn="0" w:lastColumn="0" w:oddVBand="0" w:evenVBand="0" w:oddHBand="0" w:evenHBand="0" w:firstRowFirstColumn="0" w:firstRowLastColumn="0" w:lastRowFirstColumn="0" w:lastRowLastColumn="0"/>
              <w:rPr>
                <w:rFonts w:cs="Calibri"/>
                <w:b w:val="0"/>
                <w:sz w:val="20"/>
                <w:szCs w:val="22"/>
              </w:rPr>
            </w:pPr>
            <w:r w:rsidRPr="000B7CF7">
              <w:rPr>
                <w:rFonts w:eastAsia="Verdana" w:cs="Calibri"/>
                <w:b w:val="0"/>
                <w:sz w:val="20"/>
                <w:szCs w:val="22"/>
                <w:lang w:val="sq-AL" w:bidi="sq-AL"/>
              </w:rPr>
              <w:t xml:space="preserve">BATICA MESATARE </w:t>
            </w:r>
            <w:r w:rsidRPr="000B7CF7">
              <w:rPr>
                <w:rFonts w:eastAsia="Verdana" w:cs="Calibri"/>
                <w:b w:val="0"/>
                <w:sz w:val="20"/>
                <w:szCs w:val="22"/>
                <w:lang w:val="sq-AL" w:bidi="sq-AL"/>
              </w:rPr>
              <w:br/>
              <w:t>DIAPAZONI</w:t>
            </w:r>
          </w:p>
        </w:tc>
        <w:tc>
          <w:tcPr>
            <w:tcW w:w="498" w:type="pct"/>
          </w:tcPr>
          <w:p w14:paraId="1A11965E" w14:textId="77777777" w:rsidR="00E87B68" w:rsidRPr="000B7CF7" w:rsidRDefault="00E87B68" w:rsidP="00BB255A">
            <w:pPr>
              <w:jc w:val="center"/>
              <w:cnfStyle w:val="100000000000" w:firstRow="1" w:lastRow="0" w:firstColumn="0" w:lastColumn="0" w:oddVBand="0" w:evenVBand="0" w:oddHBand="0" w:evenHBand="0" w:firstRowFirstColumn="0" w:firstRowLastColumn="0" w:lastRowFirstColumn="0" w:lastRowLastColumn="0"/>
              <w:rPr>
                <w:rFonts w:cs="Calibri"/>
                <w:b w:val="0"/>
                <w:sz w:val="20"/>
                <w:szCs w:val="22"/>
              </w:rPr>
            </w:pPr>
            <w:r w:rsidRPr="000B7CF7">
              <w:rPr>
                <w:rFonts w:eastAsia="Verdana" w:cs="Calibri"/>
                <w:b w:val="0"/>
                <w:sz w:val="20"/>
                <w:szCs w:val="22"/>
                <w:lang w:val="sq-AL" w:bidi="sq-AL"/>
              </w:rPr>
              <w:t>TEMPERATURA MESATARE E UJIT</w:t>
            </w:r>
          </w:p>
        </w:tc>
        <w:tc>
          <w:tcPr>
            <w:tcW w:w="498" w:type="pct"/>
            <w:tcBorders>
              <w:right w:val="nil"/>
            </w:tcBorders>
          </w:tcPr>
          <w:p w14:paraId="2FC262F9" w14:textId="77777777" w:rsidR="00E87B68" w:rsidRPr="000B7CF7" w:rsidRDefault="00E87B68" w:rsidP="00BB255A">
            <w:pPr>
              <w:jc w:val="center"/>
              <w:cnfStyle w:val="100000000000" w:firstRow="1" w:lastRow="0" w:firstColumn="0" w:lastColumn="0" w:oddVBand="0" w:evenVBand="0" w:oddHBand="0" w:evenHBand="0" w:firstRowFirstColumn="0" w:firstRowLastColumn="0" w:lastRowFirstColumn="0" w:lastRowLastColumn="0"/>
              <w:rPr>
                <w:rFonts w:cs="Calibri"/>
                <w:b w:val="0"/>
                <w:sz w:val="20"/>
                <w:szCs w:val="22"/>
              </w:rPr>
            </w:pPr>
            <w:r w:rsidRPr="000B7CF7">
              <w:rPr>
                <w:rFonts w:eastAsia="Verdana" w:cs="Calibri"/>
                <w:b w:val="0"/>
                <w:sz w:val="20"/>
                <w:szCs w:val="22"/>
                <w:lang w:val="sq-AL" w:bidi="sq-AL"/>
              </w:rPr>
              <w:t>TURBULLIRA</w:t>
            </w:r>
          </w:p>
        </w:tc>
        <w:tc>
          <w:tcPr>
            <w:tcW w:w="498" w:type="pct"/>
            <w:tcBorders>
              <w:right w:val="nil"/>
            </w:tcBorders>
          </w:tcPr>
          <w:p w14:paraId="4F5BC798" w14:textId="77777777" w:rsidR="00E87B68" w:rsidRPr="000B7CF7" w:rsidRDefault="00E87B68" w:rsidP="00BB255A">
            <w:pPr>
              <w:jc w:val="center"/>
              <w:cnfStyle w:val="100000000000" w:firstRow="1" w:lastRow="0" w:firstColumn="0" w:lastColumn="0" w:oddVBand="0" w:evenVBand="0" w:oddHBand="0" w:evenHBand="0" w:firstRowFirstColumn="0" w:firstRowLastColumn="0" w:lastRowFirstColumn="0" w:lastRowLastColumn="0"/>
              <w:rPr>
                <w:rFonts w:cs="Calibri"/>
                <w:b w:val="0"/>
                <w:sz w:val="20"/>
                <w:szCs w:val="22"/>
              </w:rPr>
            </w:pPr>
          </w:p>
        </w:tc>
      </w:tr>
      <w:tr w:rsidR="00E87B68" w:rsidRPr="000B7CF7" w14:paraId="6B74A4CF" w14:textId="77777777" w:rsidTr="00BB255A">
        <w:trPr>
          <w:cnfStyle w:val="000000100000" w:firstRow="0" w:lastRow="0" w:firstColumn="0" w:lastColumn="0" w:oddVBand="0" w:evenVBand="0" w:oddHBand="1" w:evenHBand="0" w:firstRowFirstColumn="0" w:firstRowLastColumn="0" w:lastRowFirstColumn="0" w:lastRowLastColumn="0"/>
          <w:trHeight w:hRule="exact" w:val="649"/>
        </w:trPr>
        <w:tc>
          <w:tcPr>
            <w:cnfStyle w:val="001000000000" w:firstRow="0" w:lastRow="0" w:firstColumn="1" w:lastColumn="0" w:oddVBand="0" w:evenVBand="0" w:oddHBand="0" w:evenHBand="0" w:firstRowFirstColumn="0" w:firstRowLastColumn="0" w:lastRowFirstColumn="0" w:lastRowLastColumn="0"/>
            <w:tcW w:w="478" w:type="pct"/>
            <w:tcBorders>
              <w:top w:val="single" w:sz="6" w:space="0" w:color="FFFFFF" w:themeColor="background1"/>
            </w:tcBorders>
          </w:tcPr>
          <w:p w14:paraId="499BFBBC" w14:textId="77777777" w:rsidR="00E87B68" w:rsidRPr="000B7CF7" w:rsidRDefault="00E87B68" w:rsidP="00BB255A">
            <w:pPr>
              <w:jc w:val="center"/>
              <w:rPr>
                <w:rFonts w:cs="Calibri"/>
                <w:b w:val="0"/>
                <w:sz w:val="20"/>
                <w:szCs w:val="22"/>
              </w:rPr>
            </w:pPr>
            <w:r w:rsidRPr="000B7CF7">
              <w:rPr>
                <w:rFonts w:eastAsia="Verdana" w:cs="Calibri"/>
                <w:b w:val="0"/>
                <w:sz w:val="20"/>
                <w:szCs w:val="22"/>
                <w:lang w:val="sq-AL" w:bidi="sq-AL"/>
              </w:rPr>
              <w:t>Luka Rodini</w:t>
            </w:r>
          </w:p>
        </w:tc>
        <w:tc>
          <w:tcPr>
            <w:tcW w:w="396" w:type="pct"/>
            <w:tcBorders>
              <w:left w:val="single" w:sz="24" w:space="0" w:color="FFFFFF" w:themeColor="background1"/>
              <w:right w:val="nil"/>
            </w:tcBorders>
          </w:tcPr>
          <w:p w14:paraId="00153A03"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ISH0</w:t>
            </w:r>
          </w:p>
        </w:tc>
        <w:tc>
          <w:tcPr>
            <w:tcW w:w="400" w:type="pct"/>
            <w:tcBorders>
              <w:left w:val="nil"/>
              <w:right w:val="nil"/>
            </w:tcBorders>
          </w:tcPr>
          <w:p w14:paraId="495F28FB"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CW351402</w:t>
            </w:r>
          </w:p>
        </w:tc>
        <w:tc>
          <w:tcPr>
            <w:tcW w:w="368" w:type="pct"/>
            <w:tcBorders>
              <w:left w:val="nil"/>
              <w:right w:val="nil"/>
            </w:tcBorders>
          </w:tcPr>
          <w:p w14:paraId="62B3FF3F"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Natyror (bregdet)</w:t>
            </w:r>
          </w:p>
        </w:tc>
        <w:tc>
          <w:tcPr>
            <w:tcW w:w="368" w:type="pct"/>
            <w:tcBorders>
              <w:left w:val="nil"/>
              <w:right w:val="nil"/>
            </w:tcBorders>
          </w:tcPr>
          <w:p w14:paraId="2E54081A"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0B7CF7">
              <w:rPr>
                <w:rFonts w:eastAsia="Verdana" w:cs="Calibri"/>
                <w:sz w:val="20"/>
                <w:szCs w:val="22"/>
                <w:lang w:val="sq-AL" w:bidi="sq-AL"/>
              </w:rPr>
              <w:t>15.0</w:t>
            </w:r>
          </w:p>
        </w:tc>
        <w:tc>
          <w:tcPr>
            <w:tcW w:w="498" w:type="pct"/>
            <w:tcBorders>
              <w:left w:val="nil"/>
              <w:right w:val="nil"/>
            </w:tcBorders>
          </w:tcPr>
          <w:p w14:paraId="68C79CB8"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p>
        </w:tc>
        <w:tc>
          <w:tcPr>
            <w:tcW w:w="498" w:type="pct"/>
            <w:tcBorders>
              <w:left w:val="nil"/>
              <w:right w:val="nil"/>
            </w:tcBorders>
          </w:tcPr>
          <w:p w14:paraId="4CD41F6D"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p>
        </w:tc>
        <w:tc>
          <w:tcPr>
            <w:tcW w:w="498" w:type="pct"/>
            <w:tcBorders>
              <w:left w:val="nil"/>
              <w:right w:val="nil"/>
            </w:tcBorders>
          </w:tcPr>
          <w:p w14:paraId="00C6779C"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p>
        </w:tc>
        <w:tc>
          <w:tcPr>
            <w:tcW w:w="498" w:type="pct"/>
            <w:tcBorders>
              <w:left w:val="nil"/>
              <w:right w:val="nil"/>
            </w:tcBorders>
          </w:tcPr>
          <w:p w14:paraId="58E75B6F"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p>
        </w:tc>
        <w:tc>
          <w:tcPr>
            <w:tcW w:w="498" w:type="pct"/>
            <w:tcBorders>
              <w:left w:val="nil"/>
              <w:right w:val="nil"/>
            </w:tcBorders>
          </w:tcPr>
          <w:p w14:paraId="3EABA145"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p>
        </w:tc>
        <w:tc>
          <w:tcPr>
            <w:tcW w:w="498" w:type="pct"/>
            <w:tcBorders>
              <w:left w:val="nil"/>
              <w:right w:val="nil"/>
            </w:tcBorders>
          </w:tcPr>
          <w:p w14:paraId="5956A13E" w14:textId="77777777" w:rsidR="00E87B68" w:rsidRPr="000B7CF7" w:rsidRDefault="00E87B68" w:rsidP="00BB255A">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p>
        </w:tc>
      </w:tr>
    </w:tbl>
    <w:p w14:paraId="3F676434" w14:textId="7C66B6A1" w:rsidR="00F768E3" w:rsidRPr="004058F5" w:rsidRDefault="00F768E3" w:rsidP="00FD768D">
      <w:pPr>
        <w:spacing w:after="0" w:line="240" w:lineRule="auto"/>
        <w:jc w:val="left"/>
        <w:rPr>
          <w:rFonts w:cs="Calibri"/>
          <w:szCs w:val="22"/>
        </w:rPr>
      </w:pPr>
    </w:p>
    <w:p w14:paraId="017E488B" w14:textId="157B8D1B" w:rsidR="001D2B6C" w:rsidRPr="004058F5" w:rsidRDefault="001D2B6C">
      <w:pPr>
        <w:spacing w:after="0" w:line="240" w:lineRule="auto"/>
        <w:jc w:val="left"/>
        <w:rPr>
          <w:rFonts w:cs="Calibri"/>
          <w:szCs w:val="22"/>
        </w:rPr>
      </w:pPr>
      <w:r w:rsidRPr="004058F5">
        <w:rPr>
          <w:rFonts w:cs="Calibri"/>
          <w:szCs w:val="22"/>
        </w:rPr>
        <w:br w:type="page"/>
      </w:r>
    </w:p>
    <w:p w14:paraId="2030D835" w14:textId="75B44FA7" w:rsidR="00560138" w:rsidRPr="004058F5" w:rsidRDefault="00D30A3C" w:rsidP="0054658C">
      <w:pPr>
        <w:pStyle w:val="Caption"/>
        <w:ind w:right="2068"/>
        <w:rPr>
          <w:rFonts w:cs="Calibri"/>
          <w:szCs w:val="22"/>
        </w:rPr>
      </w:pPr>
      <w:bookmarkStart w:id="302" w:name="Map51"/>
      <w:bookmarkStart w:id="303" w:name="_Toc127360020"/>
      <w:r w:rsidRPr="004058F5">
        <w:rPr>
          <w:rFonts w:cs="Calibri"/>
          <w:szCs w:val="22"/>
          <w:lang w:val="sq-AL" w:bidi="sq-AL"/>
        </w:rPr>
        <w:lastRenderedPageBreak/>
        <w:t>Harta</w:t>
      </w:r>
      <w:r w:rsidR="000B7CF7">
        <w:rPr>
          <w:rFonts w:cs="Calibri"/>
          <w:szCs w:val="22"/>
          <w:lang w:val="sq-AL" w:bidi="sq-AL"/>
        </w:rPr>
        <w:t xml:space="preserve"> </w:t>
      </w:r>
      <w:r w:rsidR="0013412A" w:rsidRPr="004058F5">
        <w:rPr>
          <w:rFonts w:cs="Calibri"/>
          <w:szCs w:val="22"/>
          <w:lang w:val="sq-AL" w:bidi="sq-AL"/>
        </w:rPr>
        <w:fldChar w:fldCharType="begin"/>
      </w:r>
      <w:r w:rsidR="0013412A" w:rsidRPr="004058F5">
        <w:rPr>
          <w:rFonts w:cs="Calibri"/>
          <w:szCs w:val="22"/>
          <w:lang w:val="sq-AL" w:bidi="sq-AL"/>
        </w:rPr>
        <w:instrText xml:space="preserve"> STYLEREF 1 \s </w:instrText>
      </w:r>
      <w:r w:rsidR="0013412A" w:rsidRPr="004058F5">
        <w:rPr>
          <w:rFonts w:cs="Calibri"/>
          <w:szCs w:val="22"/>
          <w:lang w:val="sq-AL" w:bidi="sq-AL"/>
        </w:rPr>
        <w:fldChar w:fldCharType="separate"/>
      </w:r>
      <w:r w:rsidR="00FB4630">
        <w:rPr>
          <w:rFonts w:cs="Calibri"/>
          <w:noProof/>
          <w:szCs w:val="22"/>
          <w:lang w:val="sq-AL" w:bidi="sq-AL"/>
        </w:rPr>
        <w:t>5</w:t>
      </w:r>
      <w:r w:rsidR="0013412A" w:rsidRPr="004058F5">
        <w:rPr>
          <w:rFonts w:cs="Calibri"/>
          <w:szCs w:val="22"/>
          <w:lang w:val="sq-AL" w:bidi="sq-AL"/>
        </w:rPr>
        <w:fldChar w:fldCharType="end"/>
      </w:r>
      <w:r w:rsidR="0013412A" w:rsidRPr="004058F5">
        <w:rPr>
          <w:rFonts w:cs="Calibri"/>
          <w:szCs w:val="22"/>
          <w:lang w:val="sq-AL" w:bidi="sq-AL"/>
        </w:rPr>
        <w:noBreakHyphen/>
      </w:r>
      <w:r w:rsidR="0013412A" w:rsidRPr="004058F5">
        <w:rPr>
          <w:rFonts w:cs="Calibri"/>
          <w:szCs w:val="22"/>
          <w:lang w:val="sq-AL" w:bidi="sq-AL"/>
        </w:rPr>
        <w:fldChar w:fldCharType="begin"/>
      </w:r>
      <w:r w:rsidR="0013412A" w:rsidRPr="004058F5">
        <w:rPr>
          <w:rFonts w:cs="Calibri"/>
          <w:szCs w:val="22"/>
          <w:lang w:val="sq-AL" w:bidi="sq-AL"/>
        </w:rPr>
        <w:instrText xml:space="preserve"> SEQ Map \* ARABIC \s 1 </w:instrText>
      </w:r>
      <w:r w:rsidR="0013412A" w:rsidRPr="004058F5">
        <w:rPr>
          <w:rFonts w:cs="Calibri"/>
          <w:szCs w:val="22"/>
          <w:lang w:val="sq-AL" w:bidi="sq-AL"/>
        </w:rPr>
        <w:fldChar w:fldCharType="separate"/>
      </w:r>
      <w:r w:rsidR="00FB4630">
        <w:rPr>
          <w:rFonts w:cs="Calibri"/>
          <w:noProof/>
          <w:szCs w:val="22"/>
          <w:lang w:val="sq-AL" w:bidi="sq-AL"/>
        </w:rPr>
        <w:t>1</w:t>
      </w:r>
      <w:r w:rsidR="0013412A" w:rsidRPr="004058F5">
        <w:rPr>
          <w:rFonts w:cs="Calibri"/>
          <w:szCs w:val="22"/>
          <w:lang w:val="sq-AL" w:bidi="sq-AL"/>
        </w:rPr>
        <w:fldChar w:fldCharType="end"/>
      </w:r>
      <w:bookmarkEnd w:id="302"/>
      <w:r w:rsidRPr="004058F5">
        <w:rPr>
          <w:rFonts w:cs="Calibri"/>
          <w:szCs w:val="22"/>
          <w:lang w:val="sq-AL" w:bidi="sq-AL"/>
        </w:rPr>
        <w:t xml:space="preserve"> – Kategoria dhe Përvijimi i Trupit Ujor Sipërfaqësor</w:t>
      </w:r>
      <w:bookmarkEnd w:id="303"/>
    </w:p>
    <w:p w14:paraId="3D6A38AC" w14:textId="66E07705" w:rsidR="00D273F6" w:rsidRPr="004058F5" w:rsidRDefault="002B4E6E" w:rsidP="00FD768D">
      <w:pPr>
        <w:rPr>
          <w:rFonts w:cs="Calibri"/>
          <w:szCs w:val="22"/>
        </w:rPr>
      </w:pPr>
      <w:r w:rsidRPr="004058F5">
        <w:rPr>
          <w:rFonts w:cs="Calibri"/>
          <w:noProof/>
          <w:szCs w:val="22"/>
          <w:lang w:eastAsia="en-GB"/>
        </w:rPr>
        <w:drawing>
          <wp:inline distT="0" distB="0" distL="0" distR="0" wp14:anchorId="1A55CB50" wp14:editId="4AA2B894">
            <wp:extent cx="9258300" cy="5714365"/>
            <wp:effectExtent l="0" t="0" r="0" b="635"/>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pic:nvPicPr>
                  <pic:blipFill>
                    <a:blip r:embed="rId79">
                      <a:extLst>
                        <a:ext uri="{28A0092B-C50C-407E-A947-70E740481C1C}">
                          <a14:useLocalDpi xmlns:a14="http://schemas.microsoft.com/office/drawing/2010/main" val="0"/>
                        </a:ext>
                      </a:extLst>
                    </a:blip>
                    <a:stretch>
                      <a:fillRect/>
                    </a:stretch>
                  </pic:blipFill>
                  <pic:spPr>
                    <a:xfrm>
                      <a:off x="0" y="0"/>
                      <a:ext cx="9313099" cy="5748188"/>
                    </a:xfrm>
                    <a:prstGeom prst="rect">
                      <a:avLst/>
                    </a:prstGeom>
                  </pic:spPr>
                </pic:pic>
              </a:graphicData>
            </a:graphic>
          </wp:inline>
        </w:drawing>
      </w:r>
      <w:r w:rsidR="00560138" w:rsidRPr="004058F5">
        <w:rPr>
          <w:rFonts w:cs="Calibri"/>
          <w:szCs w:val="22"/>
          <w:lang w:val="sq-AL" w:bidi="sq-AL"/>
        </w:rPr>
        <w:t xml:space="preserve"> </w:t>
      </w:r>
      <w:r w:rsidRPr="004058F5">
        <w:rPr>
          <w:rFonts w:cs="Calibri"/>
          <w:szCs w:val="22"/>
          <w:lang w:val="sq-AL" w:bidi="sq-AL"/>
        </w:rPr>
        <w:br w:type="page"/>
      </w:r>
    </w:p>
    <w:p w14:paraId="68DDC575" w14:textId="77777777" w:rsidR="00D273F6" w:rsidRPr="004058F5" w:rsidRDefault="00D273F6" w:rsidP="00FD768D">
      <w:pPr>
        <w:rPr>
          <w:rFonts w:cs="Calibri"/>
          <w:szCs w:val="22"/>
        </w:rPr>
        <w:sectPr w:rsidR="00D273F6" w:rsidRPr="004058F5" w:rsidSect="00C91085">
          <w:headerReference w:type="default" r:id="rId80"/>
          <w:pgSz w:w="16839" w:h="11907" w:orient="landscape" w:code="9"/>
          <w:pgMar w:top="720" w:right="720" w:bottom="720" w:left="720" w:header="709" w:footer="709" w:gutter="0"/>
          <w:pgBorders w:offsetFrom="page">
            <w:top w:val="single" w:sz="8" w:space="24" w:color="FFFFFF" w:themeColor="background1"/>
          </w:pgBorders>
          <w:pgNumType w:chapStyle="1"/>
          <w:cols w:space="708"/>
          <w:docGrid w:linePitch="360"/>
        </w:sectPr>
      </w:pPr>
    </w:p>
    <w:p w14:paraId="4F0D0B8B" w14:textId="1CC78D44" w:rsidR="00507E2A" w:rsidRPr="004058F5" w:rsidRDefault="002E6842" w:rsidP="004058F5">
      <w:pPr>
        <w:pStyle w:val="Heading1"/>
        <w:rPr>
          <w:lang w:val="sq-AL" w:bidi="sq-AL"/>
        </w:rPr>
      </w:pPr>
      <w:bookmarkStart w:id="304" w:name="_Toc127359177"/>
      <w:bookmarkStart w:id="305" w:name="_Toc127359741"/>
      <w:r w:rsidRPr="004058F5">
        <w:rPr>
          <w:lang w:val="sq-AL" w:bidi="sq-AL"/>
        </w:rPr>
        <w:lastRenderedPageBreak/>
        <w:t>Karakterizimi dhe Përvijimi i Trupave Ujorë Nëntokësorë</w:t>
      </w:r>
      <w:bookmarkEnd w:id="304"/>
      <w:bookmarkEnd w:id="305"/>
    </w:p>
    <w:p w14:paraId="2412E1A3" w14:textId="77777777" w:rsidR="008458A4" w:rsidRPr="004058F5" w:rsidRDefault="008458A4" w:rsidP="004058F5">
      <w:pPr>
        <w:pStyle w:val="Heading2"/>
      </w:pPr>
      <w:bookmarkStart w:id="306" w:name="_Toc127359178"/>
      <w:bookmarkStart w:id="307" w:name="_Toc127359742"/>
      <w:r w:rsidRPr="004058F5">
        <w:t>Vështrim i përgjithshëm</w:t>
      </w:r>
      <w:bookmarkEnd w:id="306"/>
      <w:bookmarkEnd w:id="307"/>
    </w:p>
    <w:p w14:paraId="5592EEDD" w14:textId="77777777" w:rsidR="00E87B68" w:rsidRPr="004058F5" w:rsidRDefault="00E87B68" w:rsidP="00E87B68">
      <w:pPr>
        <w:rPr>
          <w:rFonts w:cs="Calibri"/>
          <w:szCs w:val="22"/>
          <w:lang w:val="sq-AL"/>
        </w:rPr>
      </w:pPr>
      <w:r w:rsidRPr="004058F5">
        <w:rPr>
          <w:rFonts w:eastAsia="Verdana" w:cs="Calibri"/>
          <w:szCs w:val="22"/>
          <w:lang w:val="sq-AL" w:bidi="sq-AL"/>
        </w:rPr>
        <w:t>Plani i Menaxhimit të Basenit Ujor duhet të paraqesë karakterizimin fillestar të të gjithë trupave ujorë nëntokësorë për të vlerësuar përdorimet e tyre dhe shkallën në të cilën ata rrezikojnë të mos i arrijnë objektivat mjedisore, përkatësisht statusin e mirë sasior dhe atë kimik. Këto trupa ujorë nëntokësorë të identifikuar si në risk për të mos arritur objektivat mjedisore kërkojnë karakterizim dhe hetim të mëtejshëm për të bërë një vlerësim më të saktë të domethënies së këtij risku dhe identifikuar masat e kërkuara.</w:t>
      </w:r>
    </w:p>
    <w:p w14:paraId="20CBAD81" w14:textId="77777777" w:rsidR="008458A4" w:rsidRPr="004058F5" w:rsidRDefault="008458A4" w:rsidP="00336583">
      <w:pPr>
        <w:pStyle w:val="Heading3"/>
      </w:pPr>
      <w:bookmarkStart w:id="308" w:name="_Toc127359179"/>
      <w:bookmarkStart w:id="309" w:name="_Toc127359743"/>
      <w:r w:rsidRPr="004058F5">
        <w:t>Shqipëri</w:t>
      </w:r>
      <w:bookmarkEnd w:id="308"/>
      <w:bookmarkEnd w:id="309"/>
    </w:p>
    <w:p w14:paraId="0A820979" w14:textId="77777777" w:rsidR="00E87B68" w:rsidRPr="004058F5" w:rsidRDefault="00E87B68" w:rsidP="00E87B68">
      <w:pPr>
        <w:rPr>
          <w:rFonts w:cs="Calibri"/>
          <w:szCs w:val="22"/>
          <w:lang w:val="sq-AL"/>
        </w:rPr>
      </w:pPr>
      <w:r w:rsidRPr="004058F5">
        <w:rPr>
          <w:rFonts w:eastAsia="Verdana" w:cs="Calibri"/>
          <w:szCs w:val="22"/>
          <w:lang w:val="sq-AL" w:bidi="sq-AL"/>
        </w:rPr>
        <w:t xml:space="preserve">Autoriteti kompetent në Shqipëri për identifikimin dhe raportimin e burimeve të ujërave nëntokësore, </w:t>
      </w:r>
      <w:r w:rsidRPr="00E87B68">
        <w:rPr>
          <w:rFonts w:eastAsia="Verdana" w:cs="Calibri"/>
          <w:szCs w:val="22"/>
          <w:lang w:val="sq-AL" w:bidi="sq-AL"/>
        </w:rPr>
        <w:t>tendencat dhe ndikimet është Shërbimi Shqiptar Gjeologjik (ShGjSh). Aktivitetet e ShGjSh-së lidhen ngushtësisht me ato të AKM-së (përmes monitorimit dhe raportimit) dhe AMBU-së (përmes dhënies së lejeve dhe shpërndarjes së burimeve ujore).</w:t>
      </w:r>
      <w:r w:rsidRPr="004058F5">
        <w:rPr>
          <w:rFonts w:eastAsia="Verdana" w:cs="Calibri"/>
          <w:szCs w:val="22"/>
          <w:lang w:val="sq-AL" w:bidi="sq-AL"/>
        </w:rPr>
        <w:t xml:space="preserve"> </w:t>
      </w:r>
    </w:p>
    <w:p w14:paraId="69E988C2" w14:textId="202BCE49" w:rsidR="008458A4" w:rsidRPr="004058F5" w:rsidRDefault="008458A4" w:rsidP="00336583">
      <w:pPr>
        <w:pStyle w:val="Heading3"/>
      </w:pPr>
      <w:bookmarkStart w:id="310" w:name="_Toc127359180"/>
      <w:bookmarkStart w:id="311" w:name="_Toc127359744"/>
      <w:r w:rsidRPr="004058F5">
        <w:t>Bashkimi Evropian</w:t>
      </w:r>
      <w:bookmarkEnd w:id="310"/>
      <w:bookmarkEnd w:id="311"/>
    </w:p>
    <w:p w14:paraId="6C885B04" w14:textId="015E124B" w:rsidR="00E87B68" w:rsidRPr="004058F5" w:rsidRDefault="00E87B68" w:rsidP="00E87B68">
      <w:pPr>
        <w:rPr>
          <w:rFonts w:cs="Calibri"/>
          <w:szCs w:val="22"/>
          <w:lang w:val="sq-AL"/>
        </w:rPr>
      </w:pPr>
      <w:r w:rsidRPr="004058F5">
        <w:rPr>
          <w:rFonts w:eastAsia="Verdana" w:cs="Calibri"/>
          <w:szCs w:val="22"/>
          <w:lang w:val="sq-AL" w:bidi="sq-AL"/>
        </w:rPr>
        <w:t xml:space="preserve">Qëllimi kryesor i DKU-së është të parandalojë përkeqësimin e mëtejshëm dhe të përmirësojë statusin e ekosistemeve ujore lidhur me nevojat e tyre </w:t>
      </w:r>
      <w:r>
        <w:rPr>
          <w:rFonts w:eastAsia="Verdana" w:cs="Calibri"/>
          <w:szCs w:val="22"/>
          <w:lang w:val="sq-AL" w:bidi="sq-AL"/>
        </w:rPr>
        <w:t>për ujë, si dhe</w:t>
      </w:r>
      <w:r w:rsidRPr="004058F5">
        <w:rPr>
          <w:rFonts w:eastAsia="Verdana" w:cs="Calibri"/>
          <w:szCs w:val="22"/>
          <w:lang w:val="sq-AL" w:bidi="sq-AL"/>
        </w:rPr>
        <w:t xml:space="preserve"> ekosistemet tokësore që varen drejtpërdrejt nga ekosistemet ujore. Objektivi i mbrojtjes dhe përmirësimit të statusit të mirë të ujërave nëntokësore është hartuar në mënyrë të tillë që të arrihet ky qëllim. Kërkesat për identifikimin dhe vlerësimin e ujërave nëntokësore përafrohen ngushtësisht me objektivat e Direktivës 2006/118/KE</w:t>
      </w:r>
      <w:r w:rsidRPr="004058F5">
        <w:rPr>
          <w:rFonts w:eastAsia="Verdana" w:cs="Calibri"/>
          <w:szCs w:val="22"/>
          <w:vertAlign w:val="superscript"/>
          <w:lang w:val="sq-AL" w:bidi="sq-AL"/>
        </w:rPr>
        <w:footnoteReference w:id="115"/>
      </w:r>
      <w:r w:rsidR="002523DA">
        <w:rPr>
          <w:rFonts w:eastAsia="Verdana" w:cs="Calibri"/>
          <w:szCs w:val="22"/>
          <w:lang w:val="sq-AL" w:bidi="sq-AL"/>
        </w:rPr>
        <w:t xml:space="preserve"> dhe Direktivës 91/676/KEE</w:t>
      </w:r>
      <w:r w:rsidRPr="004058F5">
        <w:rPr>
          <w:rFonts w:eastAsia="Verdana" w:cs="Calibri"/>
          <w:szCs w:val="22"/>
          <w:vertAlign w:val="superscript"/>
          <w:lang w:val="sq-AL" w:bidi="sq-AL"/>
        </w:rPr>
        <w:footnoteReference w:id="116"/>
      </w:r>
      <w:r w:rsidR="002523DA">
        <w:rPr>
          <w:rFonts w:eastAsia="Verdana" w:cs="Calibri"/>
          <w:szCs w:val="22"/>
          <w:lang w:val="sq-AL" w:bidi="sq-AL"/>
        </w:rPr>
        <w:t>.</w:t>
      </w:r>
      <w:r>
        <w:rPr>
          <w:rFonts w:eastAsia="Verdana" w:cs="Calibri"/>
          <w:szCs w:val="22"/>
          <w:vertAlign w:val="superscript"/>
          <w:lang w:val="sq-AL" w:bidi="sq-AL"/>
        </w:rPr>
        <w:t xml:space="preserve"> </w:t>
      </w:r>
      <w:r w:rsidRPr="004058F5">
        <w:rPr>
          <w:rFonts w:eastAsia="Verdana" w:cs="Calibri"/>
          <w:szCs w:val="22"/>
          <w:lang w:val="sq-AL" w:bidi="sq-AL"/>
        </w:rPr>
        <w:t xml:space="preserve">Kjo Direktivë përcakton regjimin </w:t>
      </w:r>
      <w:r>
        <w:rPr>
          <w:rFonts w:eastAsia="Verdana" w:cs="Calibri"/>
          <w:szCs w:val="22"/>
          <w:lang w:val="sq-AL" w:bidi="sq-AL"/>
        </w:rPr>
        <w:t>që</w:t>
      </w:r>
      <w:r w:rsidRPr="004058F5">
        <w:rPr>
          <w:rFonts w:eastAsia="Verdana" w:cs="Calibri"/>
          <w:szCs w:val="22"/>
          <w:lang w:val="sq-AL" w:bidi="sq-AL"/>
        </w:rPr>
        <w:t xml:space="preserve"> vendos standardet e cilësisë së ujërave nëntokësore dhe masat për parandalimin ose kufizimin e ndotësve që depërtojnë në ujëra nëntokësore.</w:t>
      </w:r>
    </w:p>
    <w:p w14:paraId="3CAF32A2" w14:textId="7C5CB441" w:rsidR="008458A4" w:rsidRPr="004058F5" w:rsidRDefault="008458A4" w:rsidP="004058F5">
      <w:pPr>
        <w:pStyle w:val="Heading2"/>
      </w:pPr>
      <w:bookmarkStart w:id="312" w:name="_Toc127359181"/>
      <w:bookmarkStart w:id="313" w:name="_Toc127359745"/>
      <w:r w:rsidRPr="004058F5">
        <w:t>Kategorizimi dhe Tipologjia e Trupave Ujorë Nëntokësorë</w:t>
      </w:r>
      <w:bookmarkEnd w:id="312"/>
      <w:bookmarkEnd w:id="313"/>
    </w:p>
    <w:p w14:paraId="28363C02" w14:textId="77777777" w:rsidR="008458A4" w:rsidRPr="004058F5" w:rsidRDefault="008458A4" w:rsidP="00336583">
      <w:pPr>
        <w:pStyle w:val="Heading3"/>
      </w:pPr>
      <w:bookmarkStart w:id="314" w:name="_Toc127359182"/>
      <w:bookmarkStart w:id="315" w:name="_Toc127359746"/>
      <w:r w:rsidRPr="004058F5">
        <w:t>Kategoritë e Trupave Ujorë Nëntokësorë</w:t>
      </w:r>
      <w:bookmarkEnd w:id="314"/>
      <w:bookmarkEnd w:id="315"/>
    </w:p>
    <w:p w14:paraId="449E4730" w14:textId="77777777" w:rsidR="00E87B68" w:rsidRPr="004058F5" w:rsidRDefault="00E87B68" w:rsidP="00E87B68">
      <w:pPr>
        <w:rPr>
          <w:rFonts w:cs="Calibri"/>
          <w:szCs w:val="22"/>
          <w:lang w:val="sq-AL"/>
        </w:rPr>
      </w:pPr>
      <w:r w:rsidRPr="004058F5">
        <w:rPr>
          <w:rFonts w:eastAsia="Verdana" w:cs="Calibri"/>
          <w:szCs w:val="22"/>
          <w:lang w:val="sq-AL" w:bidi="sq-AL"/>
        </w:rPr>
        <w:t xml:space="preserve">Ujërat nëntokësore </w:t>
      </w:r>
      <w:r>
        <w:rPr>
          <w:rFonts w:eastAsia="Verdana" w:cs="Calibri"/>
          <w:szCs w:val="22"/>
          <w:lang w:val="sq-AL" w:bidi="sq-AL"/>
        </w:rPr>
        <w:t>‘</w:t>
      </w:r>
      <w:r w:rsidRPr="004058F5">
        <w:rPr>
          <w:rFonts w:eastAsia="Verdana" w:cs="Calibri"/>
          <w:szCs w:val="22"/>
          <w:lang w:val="sq-AL" w:bidi="sq-AL"/>
        </w:rPr>
        <w:t>nuk kategorizohen njësoj si ujërat sipërfaqësore</w:t>
      </w:r>
      <w:r>
        <w:rPr>
          <w:rFonts w:eastAsia="Verdana" w:cs="Calibri"/>
          <w:szCs w:val="22"/>
          <w:lang w:val="sq-AL" w:bidi="sq-AL"/>
        </w:rPr>
        <w:t>’</w:t>
      </w:r>
      <w:r w:rsidRPr="004058F5">
        <w:rPr>
          <w:rFonts w:eastAsia="Verdana" w:cs="Calibri"/>
          <w:szCs w:val="22"/>
          <w:lang w:val="sq-AL" w:bidi="sq-AL"/>
        </w:rPr>
        <w:t xml:space="preserve">, pasi konsiderohen si element individual. Megjithatë, ka disa dallime mjaft të rëndësishme midis ujërave nëntokësore të përgjithshme (i gjithë uji poshtë sipërfaqes së tokës), akuiferëve (shtresa me depërtueshmëri të mjaftueshme për të lejuar nxjerrjen e sasive të konsiderueshme të ujit) dhe trupave ujorë nëntokësorë (volume të ndryshme ose të përvijuara ose zona me ujëra nëntokësore brenda akuiferëve të </w:t>
      </w:r>
      <w:r>
        <w:rPr>
          <w:rFonts w:eastAsia="Verdana" w:cs="Calibri"/>
          <w:szCs w:val="22"/>
          <w:lang w:val="sq-AL" w:bidi="sq-AL"/>
        </w:rPr>
        <w:t>njohur</w:t>
      </w:r>
      <w:r w:rsidRPr="004058F5">
        <w:rPr>
          <w:rFonts w:eastAsia="Verdana" w:cs="Calibri"/>
          <w:szCs w:val="22"/>
          <w:lang w:val="sq-AL" w:bidi="sq-AL"/>
        </w:rPr>
        <w:t>).</w:t>
      </w:r>
    </w:p>
    <w:p w14:paraId="071DDBC0" w14:textId="77777777" w:rsidR="00E87B68" w:rsidRPr="004058F5" w:rsidRDefault="00E87B68" w:rsidP="00E87B68">
      <w:pPr>
        <w:rPr>
          <w:rFonts w:cs="Calibri"/>
          <w:szCs w:val="22"/>
          <w:lang w:val="sq-AL"/>
        </w:rPr>
      </w:pPr>
      <w:r w:rsidRPr="004058F5">
        <w:rPr>
          <w:rFonts w:eastAsia="Verdana" w:cs="Calibri"/>
          <w:szCs w:val="22"/>
          <w:lang w:val="sq-AL" w:bidi="sq-AL"/>
        </w:rPr>
        <w:t>Testi i Direktivës Kuadër të Ujit për të provuar nëse trupi ujor nëntokësor ka potencialin e mjaftueshëm për t’u sjellë si akuifer varet nga dy kritere:</w:t>
      </w:r>
    </w:p>
    <w:p w14:paraId="1F840A07" w14:textId="77777777" w:rsidR="00E87B68" w:rsidRPr="004058F5" w:rsidRDefault="00E87B68" w:rsidP="00E87B68">
      <w:pPr>
        <w:pStyle w:val="ListParagraph"/>
        <w:numPr>
          <w:ilvl w:val="0"/>
          <w:numId w:val="31"/>
        </w:numPr>
        <w:rPr>
          <w:rFonts w:cs="Calibri"/>
          <w:szCs w:val="22"/>
          <w:lang w:val="sq-AL" w:eastAsia="da-DK"/>
        </w:rPr>
      </w:pPr>
      <w:r w:rsidRPr="004058F5">
        <w:rPr>
          <w:rFonts w:eastAsia="Verdana" w:cs="Calibri"/>
          <w:szCs w:val="22"/>
          <w:lang w:val="sq-AL" w:bidi="sq-AL"/>
        </w:rPr>
        <w:t>A mjafton burimi për të ofruar ujë në sasi &gt; 10 m³/ditë ose për 50 persona?</w:t>
      </w:r>
    </w:p>
    <w:p w14:paraId="278167A4" w14:textId="77777777" w:rsidR="00E87B68" w:rsidRPr="004058F5" w:rsidRDefault="00E87B68" w:rsidP="00E87B68">
      <w:pPr>
        <w:pStyle w:val="ListParagraph"/>
        <w:numPr>
          <w:ilvl w:val="0"/>
          <w:numId w:val="31"/>
        </w:numPr>
        <w:rPr>
          <w:rFonts w:cs="Calibri"/>
          <w:szCs w:val="22"/>
          <w:lang w:val="sq-AL" w:eastAsia="da-DK"/>
        </w:rPr>
      </w:pPr>
      <w:r w:rsidRPr="004058F5">
        <w:rPr>
          <w:rFonts w:eastAsia="Verdana" w:cs="Calibri"/>
          <w:szCs w:val="22"/>
          <w:lang w:val="sq-AL" w:bidi="sq-AL"/>
        </w:rPr>
        <w:t xml:space="preserve">A do të ndikonte nxjerrja e ujit nga burimi i ujërave nëntokësore në statusin ekologjik të një trupi ujor sipërfaqësor apo </w:t>
      </w:r>
      <w:r>
        <w:rPr>
          <w:rFonts w:eastAsia="Verdana" w:cs="Calibri"/>
          <w:szCs w:val="22"/>
          <w:lang w:val="sq-AL" w:bidi="sq-AL"/>
        </w:rPr>
        <w:t xml:space="preserve">një </w:t>
      </w:r>
      <w:r w:rsidRPr="004058F5">
        <w:rPr>
          <w:rFonts w:eastAsia="Verdana" w:cs="Calibri"/>
          <w:szCs w:val="22"/>
          <w:lang w:val="sq-AL" w:bidi="sq-AL"/>
        </w:rPr>
        <w:t>ekosistemi të varur</w:t>
      </w:r>
      <w:r>
        <w:rPr>
          <w:rFonts w:eastAsia="Verdana" w:cs="Calibri"/>
          <w:szCs w:val="22"/>
          <w:lang w:val="sq-AL" w:bidi="sq-AL"/>
        </w:rPr>
        <w:t xml:space="preserve"> prej tij</w:t>
      </w:r>
      <w:r w:rsidRPr="004058F5">
        <w:rPr>
          <w:rFonts w:eastAsia="Verdana" w:cs="Calibri"/>
          <w:szCs w:val="22"/>
          <w:lang w:val="sq-AL" w:bidi="sq-AL"/>
        </w:rPr>
        <w:t>?</w:t>
      </w:r>
    </w:p>
    <w:p w14:paraId="2A71C1CA" w14:textId="77777777" w:rsidR="00E87B68" w:rsidRPr="004058F5" w:rsidRDefault="00E87B68" w:rsidP="00E87B68">
      <w:pPr>
        <w:rPr>
          <w:rFonts w:eastAsia="Verdana" w:cs="Calibri"/>
          <w:szCs w:val="22"/>
          <w:lang w:val="sq-AL" w:bidi="sq-AL"/>
        </w:rPr>
      </w:pPr>
      <w:r w:rsidRPr="004058F5">
        <w:rPr>
          <w:rFonts w:eastAsia="Verdana" w:cs="Calibri"/>
          <w:szCs w:val="22"/>
          <w:lang w:val="sq-AL" w:bidi="sq-AL"/>
        </w:rPr>
        <w:t xml:space="preserve">Përmasa minimale e një trupi ujor nëntokësor është normalisht 10 km², sipërfaqe kjo që është vendosur për t’u përshtatur me zonën </w:t>
      </w:r>
      <w:r>
        <w:rPr>
          <w:rFonts w:eastAsia="Verdana" w:cs="Calibri"/>
          <w:szCs w:val="22"/>
          <w:lang w:val="sq-AL" w:bidi="sq-AL"/>
        </w:rPr>
        <w:t xml:space="preserve">minimale </w:t>
      </w:r>
      <w:r w:rsidRPr="004058F5">
        <w:rPr>
          <w:rFonts w:eastAsia="Verdana" w:cs="Calibri"/>
          <w:szCs w:val="22"/>
          <w:lang w:val="sq-AL" w:bidi="sq-AL"/>
        </w:rPr>
        <w:t>ujëmbledhëse të trupit ujor sipërfaqësor të përcaktuar në DKU, Shtojca II (1.2.1). Njësitë më të vogla janë të volitshme nëse trupi ujor nëntokësor kërkon menaxhim të veçantë për sa i përket mbrojtjes së një ekosistemi të varur ose furnizimeve të lokalizuara të ujit të pijshëm për më shumë se 50 persona. (Në shtojcën për ujërat nëntokësor jepet përkufizimi dhe skema sipas DKU).</w:t>
      </w:r>
    </w:p>
    <w:p w14:paraId="53E20542" w14:textId="77777777" w:rsidR="008458A4" w:rsidRPr="004058F5" w:rsidRDefault="008458A4" w:rsidP="008458A4">
      <w:pPr>
        <w:rPr>
          <w:rFonts w:cs="Calibri"/>
          <w:szCs w:val="22"/>
          <w:lang w:val="sq-AL"/>
        </w:rPr>
      </w:pPr>
    </w:p>
    <w:p w14:paraId="20F09663" w14:textId="77777777" w:rsidR="008458A4" w:rsidRPr="004058F5" w:rsidRDefault="008458A4" w:rsidP="00336583">
      <w:pPr>
        <w:pStyle w:val="Heading3"/>
      </w:pPr>
      <w:bookmarkStart w:id="316" w:name="_Toc127359183"/>
      <w:bookmarkStart w:id="317" w:name="_Toc127359747"/>
      <w:r w:rsidRPr="004058F5">
        <w:lastRenderedPageBreak/>
        <w:t>Llojet e Trupit Ujor Nëntokësor dhe Përvijimi Bazë</w:t>
      </w:r>
      <w:bookmarkEnd w:id="316"/>
      <w:bookmarkEnd w:id="317"/>
    </w:p>
    <w:p w14:paraId="1EC6F652" w14:textId="77777777" w:rsidR="00E87B68" w:rsidRPr="004058F5" w:rsidRDefault="00E87B68" w:rsidP="00E87B68">
      <w:pPr>
        <w:rPr>
          <w:rFonts w:cs="Calibri"/>
          <w:szCs w:val="22"/>
          <w:lang w:val="sq-AL"/>
        </w:rPr>
      </w:pPr>
      <w:bookmarkStart w:id="318" w:name="_Ref92969837"/>
      <w:r w:rsidRPr="004058F5">
        <w:rPr>
          <w:rFonts w:eastAsia="Verdana" w:cs="Calibri"/>
          <w:szCs w:val="22"/>
          <w:lang w:val="sq-AL" w:bidi="sq-AL"/>
        </w:rPr>
        <w:t xml:space="preserve">Praktika më e mirë ndërkombëtare bën një dallim midis akuiferëve në varësi të potencialit të burimit të tyre. Zakonisht, ato ndahen në a) akuiferë parësorë b) akuiferë dytësorë c) shtresa joproduktive. Këto dallime pranohen gjerësisht në tipologjinë e DKU-së për ujërat nëntokësore, ku ujërat nëntokësore klasifikohen sipas tetë llojeve parësore. Është e mundur dhe e lejueshme që një akuifer i tërë të mund të formojë edhe një trup ujor të vetëm nëntokësor, por vetëm nëse është krejtësisht homogjen për sa i përket veçorive hidraulike, variacioneve të kimisë natyrore, presioneve dhe ndikimeve. </w:t>
      </w:r>
    </w:p>
    <w:p w14:paraId="51E46C0C" w14:textId="77777777" w:rsidR="00E87B68" w:rsidRPr="004058F5" w:rsidRDefault="00E87B68" w:rsidP="00E87B68">
      <w:pPr>
        <w:rPr>
          <w:rFonts w:cs="Calibri"/>
          <w:szCs w:val="22"/>
          <w:lang w:val="sq-AL"/>
        </w:rPr>
      </w:pPr>
      <w:r w:rsidRPr="004058F5">
        <w:rPr>
          <w:rFonts w:eastAsia="Verdana" w:cs="Calibri"/>
          <w:szCs w:val="22"/>
          <w:lang w:val="sq-AL" w:bidi="sq-AL"/>
        </w:rPr>
        <w:t>Poshtë kritereve të nivelit të lartë të potencialit të burimit të ujërave nëntokësore, përvijimi i mëtejshëm i akuiferëve në trupa ujorë individualë duhet të marrë parasysh:</w:t>
      </w:r>
    </w:p>
    <w:p w14:paraId="4311F468" w14:textId="77777777" w:rsidR="00E87B68" w:rsidRPr="004058F5" w:rsidRDefault="00E87B68" w:rsidP="00E87B68">
      <w:pPr>
        <w:pStyle w:val="ListBullet"/>
        <w:rPr>
          <w:rFonts w:cs="Calibri"/>
          <w:szCs w:val="22"/>
          <w:lang w:val="sq-AL"/>
        </w:rPr>
      </w:pPr>
      <w:r w:rsidRPr="004058F5">
        <w:rPr>
          <w:rFonts w:eastAsia="Verdana" w:cs="Calibri"/>
          <w:szCs w:val="22"/>
          <w:lang w:val="sq-AL" w:bidi="sq-AL"/>
        </w:rPr>
        <w:t>Ndarjet e rrjedhës së ujërave nëntokësore, duke përdorur Ujëmbledhësit e ujërave sipërfaqësore dhe kufijtë gjeologjikë si pika të përafërta ku informacioni është i kufizuar.</w:t>
      </w:r>
    </w:p>
    <w:p w14:paraId="22DA10C6" w14:textId="77777777" w:rsidR="00E87B68" w:rsidRPr="004058F5" w:rsidRDefault="00E87B68" w:rsidP="00E87B68">
      <w:pPr>
        <w:pStyle w:val="ListBullet"/>
        <w:rPr>
          <w:rFonts w:cs="Calibri"/>
          <w:szCs w:val="22"/>
          <w:lang w:val="sq-AL"/>
        </w:rPr>
      </w:pPr>
      <w:r w:rsidRPr="004058F5">
        <w:rPr>
          <w:rFonts w:eastAsia="Verdana" w:cs="Calibri"/>
          <w:szCs w:val="22"/>
          <w:lang w:val="sq-AL" w:bidi="sq-AL"/>
        </w:rPr>
        <w:t>Variacionet kimike natyrore, ku vendosin një limit për vlerën e nxjerrjes së ujit të pijshëm nga burimi, ose ku ndikojnë në ndjeshmërinë ndaj dhe në menaxhimin e presioneve.</w:t>
      </w:r>
    </w:p>
    <w:p w14:paraId="385AEDEA" w14:textId="230316F1" w:rsidR="008458A4" w:rsidRDefault="008458A4" w:rsidP="008458A4">
      <w:pPr>
        <w:pStyle w:val="Caption"/>
        <w:rPr>
          <w:rFonts w:cs="Calibri"/>
          <w:szCs w:val="22"/>
          <w:lang w:val="sq-AL" w:bidi="sq-AL"/>
        </w:rPr>
      </w:pPr>
      <w:bookmarkStart w:id="319" w:name="_Toc127360113"/>
      <w:r w:rsidRPr="004058F5">
        <w:rPr>
          <w:rFonts w:cs="Calibri"/>
          <w:szCs w:val="22"/>
          <w:lang w:val="sq-AL" w:bidi="sq-AL"/>
        </w:rPr>
        <w:t xml:space="preserve">Tabela </w:t>
      </w:r>
      <w:r w:rsidRPr="004058F5">
        <w:rPr>
          <w:rFonts w:cs="Calibri"/>
          <w:szCs w:val="22"/>
          <w:lang w:val="sq-AL" w:bidi="sq-AL"/>
        </w:rPr>
        <w:fldChar w:fldCharType="begin"/>
      </w:r>
      <w:r w:rsidRPr="004058F5">
        <w:rPr>
          <w:rFonts w:cs="Calibri"/>
          <w:szCs w:val="22"/>
          <w:lang w:val="sq-AL" w:bidi="sq-AL"/>
        </w:rPr>
        <w:instrText xml:space="preserve"> STYLEREF 1 \s </w:instrText>
      </w:r>
      <w:r w:rsidRPr="004058F5">
        <w:rPr>
          <w:rFonts w:cs="Calibri"/>
          <w:szCs w:val="22"/>
          <w:lang w:val="sq-AL" w:bidi="sq-AL"/>
        </w:rPr>
        <w:fldChar w:fldCharType="separate"/>
      </w:r>
      <w:r w:rsidR="00FB4630">
        <w:rPr>
          <w:rFonts w:cs="Calibri"/>
          <w:noProof/>
          <w:szCs w:val="22"/>
          <w:lang w:val="sq-AL" w:bidi="sq-AL"/>
        </w:rPr>
        <w:t>6</w:t>
      </w:r>
      <w:r w:rsidRPr="004058F5">
        <w:rPr>
          <w:rFonts w:cs="Calibri"/>
          <w:szCs w:val="22"/>
          <w:lang w:val="sq-AL" w:bidi="sq-AL"/>
        </w:rPr>
        <w:fldChar w:fldCharType="end"/>
      </w:r>
      <w:r w:rsidRPr="004058F5">
        <w:rPr>
          <w:rFonts w:cs="Calibri"/>
          <w:szCs w:val="22"/>
          <w:lang w:val="sq-AL" w:bidi="sq-AL"/>
        </w:rPr>
        <w:noBreakHyphen/>
      </w:r>
      <w:r w:rsidRPr="004058F5">
        <w:rPr>
          <w:rFonts w:cs="Calibri"/>
          <w:szCs w:val="22"/>
          <w:lang w:val="sq-AL" w:bidi="sq-AL"/>
        </w:rPr>
        <w:fldChar w:fldCharType="begin"/>
      </w:r>
      <w:r w:rsidRPr="004058F5">
        <w:rPr>
          <w:rFonts w:cs="Calibri"/>
          <w:szCs w:val="22"/>
          <w:lang w:val="sq-AL" w:bidi="sq-AL"/>
        </w:rPr>
        <w:instrText xml:space="preserve"> SEQ Table \* ARABIC \s 1 </w:instrText>
      </w:r>
      <w:r w:rsidRPr="004058F5">
        <w:rPr>
          <w:rFonts w:cs="Calibri"/>
          <w:szCs w:val="22"/>
          <w:lang w:val="sq-AL" w:bidi="sq-AL"/>
        </w:rPr>
        <w:fldChar w:fldCharType="separate"/>
      </w:r>
      <w:r w:rsidR="00FB4630">
        <w:rPr>
          <w:rFonts w:cs="Calibri"/>
          <w:noProof/>
          <w:szCs w:val="22"/>
          <w:lang w:val="sq-AL" w:bidi="sq-AL"/>
        </w:rPr>
        <w:t>1</w:t>
      </w:r>
      <w:r w:rsidRPr="004058F5">
        <w:rPr>
          <w:rFonts w:cs="Calibri"/>
          <w:szCs w:val="22"/>
          <w:lang w:val="sq-AL" w:bidi="sq-AL"/>
        </w:rPr>
        <w:fldChar w:fldCharType="end"/>
      </w:r>
      <w:bookmarkEnd w:id="318"/>
      <w:r w:rsidRPr="004058F5">
        <w:rPr>
          <w:rFonts w:cs="Calibri"/>
          <w:szCs w:val="22"/>
          <w:lang w:val="sq-AL" w:bidi="sq-AL"/>
        </w:rPr>
        <w:t>– Llojet Kryesore të Ujërave Nëntokësore në Shqipëri, Raportimi</w:t>
      </w:r>
      <w:bookmarkEnd w:id="319"/>
    </w:p>
    <w:tbl>
      <w:tblPr>
        <w:tblStyle w:val="MediumGrid3-Accent1"/>
        <w:tblW w:w="5000" w:type="pct"/>
        <w:tblCellMar>
          <w:left w:w="57" w:type="dxa"/>
          <w:right w:w="57" w:type="dxa"/>
        </w:tblCellMar>
        <w:tblLook w:val="04A0" w:firstRow="1" w:lastRow="0" w:firstColumn="1" w:lastColumn="0" w:noHBand="0" w:noVBand="1"/>
      </w:tblPr>
      <w:tblGrid>
        <w:gridCol w:w="1013"/>
        <w:gridCol w:w="3282"/>
        <w:gridCol w:w="5601"/>
      </w:tblGrid>
      <w:tr w:rsidR="00E87B68" w:rsidRPr="000B7CF7" w14:paraId="0A1E2A72" w14:textId="77777777" w:rsidTr="00BB255A">
        <w:trPr>
          <w:cnfStyle w:val="100000000000" w:firstRow="1" w:lastRow="0" w:firstColumn="0" w:lastColumn="0" w:oddVBand="0" w:evenVBand="0" w:oddHBand="0" w:evenHBand="0" w:firstRowFirstColumn="0" w:firstRowLastColumn="0" w:lastRowFirstColumn="0" w:lastRowLastColumn="0"/>
          <w:trHeight w:val="496"/>
        </w:trPr>
        <w:tc>
          <w:tcPr>
            <w:cnfStyle w:val="001000000000" w:firstRow="0" w:lastRow="0" w:firstColumn="1" w:lastColumn="0" w:oddVBand="0" w:evenVBand="0" w:oddHBand="0" w:evenHBand="0" w:firstRowFirstColumn="0" w:firstRowLastColumn="0" w:lastRowFirstColumn="0" w:lastRowLastColumn="0"/>
            <w:tcW w:w="512" w:type="pct"/>
            <w:tcBorders>
              <w:bottom w:val="single" w:sz="8" w:space="0" w:color="FFFFFF" w:themeColor="background1"/>
            </w:tcBorders>
          </w:tcPr>
          <w:p w14:paraId="610BF92A" w14:textId="77777777" w:rsidR="00E87B68" w:rsidRPr="000B7CF7" w:rsidRDefault="00E87B68" w:rsidP="00BB255A">
            <w:pPr>
              <w:jc w:val="center"/>
              <w:rPr>
                <w:rFonts w:cs="Calibri"/>
                <w:sz w:val="20"/>
                <w:szCs w:val="22"/>
                <w:lang w:val="sq-AL"/>
              </w:rPr>
            </w:pPr>
            <w:r w:rsidRPr="000B7CF7">
              <w:rPr>
                <w:rFonts w:eastAsia="Verdana" w:cs="Calibri"/>
                <w:sz w:val="20"/>
                <w:szCs w:val="22"/>
                <w:lang w:val="sq-AL" w:bidi="sq-AL"/>
              </w:rPr>
              <w:t>SHQIPËRI</w:t>
            </w:r>
            <w:r w:rsidRPr="000B7CF7">
              <w:rPr>
                <w:rFonts w:eastAsia="Verdana" w:cs="Calibri"/>
                <w:sz w:val="20"/>
                <w:szCs w:val="22"/>
                <w:lang w:val="sq-AL" w:bidi="sq-AL"/>
              </w:rPr>
              <w:br/>
              <w:t xml:space="preserve"> KODI </w:t>
            </w:r>
          </w:p>
        </w:tc>
        <w:tc>
          <w:tcPr>
            <w:tcW w:w="1658" w:type="pct"/>
            <w:tcBorders>
              <w:bottom w:val="single" w:sz="8" w:space="0" w:color="FFFFFF" w:themeColor="background1"/>
              <w:right w:val="single" w:sz="18" w:space="0" w:color="FFFFFF" w:themeColor="background1"/>
            </w:tcBorders>
          </w:tcPr>
          <w:p w14:paraId="2362BD17" w14:textId="77777777" w:rsidR="00E87B68" w:rsidRPr="000B7CF7" w:rsidRDefault="00E87B68" w:rsidP="00BB255A">
            <w:pPr>
              <w:jc w:val="center"/>
              <w:cnfStyle w:val="100000000000" w:firstRow="1" w:lastRow="0" w:firstColumn="0" w:lastColumn="0" w:oddVBand="0" w:evenVBand="0" w:oddHBand="0" w:evenHBand="0" w:firstRowFirstColumn="0" w:firstRowLastColumn="0" w:lastRowFirstColumn="0" w:lastRowLastColumn="0"/>
              <w:rPr>
                <w:rFonts w:cs="Calibri"/>
                <w:sz w:val="20"/>
                <w:szCs w:val="22"/>
                <w:lang w:val="sq-AL"/>
              </w:rPr>
            </w:pPr>
            <w:r w:rsidRPr="000B7CF7">
              <w:rPr>
                <w:rFonts w:eastAsia="Verdana" w:cs="Calibri"/>
                <w:sz w:val="20"/>
                <w:szCs w:val="22"/>
                <w:lang w:val="sq-AL" w:bidi="sq-AL"/>
              </w:rPr>
              <w:t xml:space="preserve">RAPORTIMI I SHQIPËRISË  </w:t>
            </w:r>
            <w:r w:rsidRPr="000B7CF7">
              <w:rPr>
                <w:rFonts w:eastAsia="Verdana" w:cs="Calibri"/>
                <w:sz w:val="20"/>
                <w:szCs w:val="22"/>
                <w:lang w:val="sq-AL" w:bidi="sq-AL"/>
              </w:rPr>
              <w:br/>
              <w:t xml:space="preserve">FORMACIONI GJEOLOGJIK </w:t>
            </w:r>
            <w:r w:rsidRPr="000B7CF7">
              <w:rPr>
                <w:rStyle w:val="FootnoteReference"/>
                <w:rFonts w:eastAsia="Verdana" w:cs="Calibri"/>
                <w:szCs w:val="22"/>
                <w:lang w:val="sq-AL" w:bidi="sq-AL"/>
              </w:rPr>
              <w:footnoteReference w:id="117"/>
            </w:r>
          </w:p>
        </w:tc>
        <w:tc>
          <w:tcPr>
            <w:tcW w:w="2829" w:type="pct"/>
            <w:tcBorders>
              <w:left w:val="single" w:sz="18" w:space="0" w:color="FFFFFF" w:themeColor="background1"/>
              <w:bottom w:val="single" w:sz="8" w:space="0" w:color="FFFFFF" w:themeColor="background1"/>
            </w:tcBorders>
          </w:tcPr>
          <w:p w14:paraId="1DFCE65C" w14:textId="77777777" w:rsidR="00E87B68" w:rsidRPr="000B7CF7" w:rsidRDefault="00E87B68" w:rsidP="00BB255A">
            <w:pPr>
              <w:jc w:val="center"/>
              <w:cnfStyle w:val="100000000000" w:firstRow="1" w:lastRow="0" w:firstColumn="0" w:lastColumn="0" w:oddVBand="0" w:evenVBand="0" w:oddHBand="0" w:evenHBand="0" w:firstRowFirstColumn="0" w:firstRowLastColumn="0" w:lastRowFirstColumn="0" w:lastRowLastColumn="0"/>
              <w:rPr>
                <w:rFonts w:cs="Calibri"/>
                <w:sz w:val="20"/>
                <w:szCs w:val="22"/>
                <w:lang w:val="sq-AL"/>
              </w:rPr>
            </w:pPr>
            <w:r w:rsidRPr="000B7CF7">
              <w:rPr>
                <w:rFonts w:eastAsia="Verdana" w:cs="Calibri"/>
                <w:sz w:val="20"/>
                <w:szCs w:val="22"/>
                <w:lang w:val="sq-AL" w:bidi="sq-AL"/>
              </w:rPr>
              <w:t xml:space="preserve">RAPORTIMI EKUIVALENT ME WISE </w:t>
            </w:r>
            <w:r w:rsidRPr="000B7CF7">
              <w:rPr>
                <w:rFonts w:eastAsia="Verdana" w:cs="Calibri"/>
                <w:sz w:val="20"/>
                <w:szCs w:val="22"/>
                <w:lang w:val="sq-AL" w:bidi="sq-AL"/>
              </w:rPr>
              <w:br/>
              <w:t xml:space="preserve">FORMACIONI GJEOLOGJIK </w:t>
            </w:r>
            <w:r w:rsidRPr="000B7CF7">
              <w:rPr>
                <w:rStyle w:val="FootnoteReference"/>
                <w:rFonts w:eastAsia="Verdana" w:cs="Calibri"/>
                <w:szCs w:val="22"/>
                <w:lang w:val="sq-AL" w:bidi="sq-AL"/>
              </w:rPr>
              <w:footnoteReference w:id="118"/>
            </w:r>
          </w:p>
        </w:tc>
      </w:tr>
      <w:tr w:rsidR="00E87B68" w:rsidRPr="000B7CF7" w14:paraId="3F7FECE5" w14:textId="77777777" w:rsidTr="00BB255A">
        <w:trPr>
          <w:cnfStyle w:val="000000100000" w:firstRow="0" w:lastRow="0" w:firstColumn="0" w:lastColumn="0" w:oddVBand="0" w:evenVBand="0" w:oddHBand="1" w:evenHBand="0" w:firstRowFirstColumn="0" w:firstRowLastColumn="0" w:lastRowFirstColumn="0" w:lastRowLastColumn="0"/>
          <w:trHeight w:hRule="exact" w:val="261"/>
        </w:trPr>
        <w:tc>
          <w:tcPr>
            <w:cnfStyle w:val="001000000000" w:firstRow="0" w:lastRow="0" w:firstColumn="1" w:lastColumn="0" w:oddVBand="0" w:evenVBand="0" w:oddHBand="0" w:evenHBand="0" w:firstRowFirstColumn="0" w:firstRowLastColumn="0" w:lastRowFirstColumn="0" w:lastRowLastColumn="0"/>
            <w:tcW w:w="512" w:type="pct"/>
          </w:tcPr>
          <w:p w14:paraId="424F14C8" w14:textId="77777777" w:rsidR="00E87B68" w:rsidRPr="000B7CF7" w:rsidRDefault="00E87B68" w:rsidP="00BB255A">
            <w:pPr>
              <w:jc w:val="center"/>
              <w:rPr>
                <w:rFonts w:cs="Calibri"/>
                <w:sz w:val="20"/>
                <w:szCs w:val="22"/>
                <w:lang w:val="sq-AL"/>
              </w:rPr>
            </w:pPr>
            <w:r w:rsidRPr="000B7CF7">
              <w:rPr>
                <w:rFonts w:eastAsia="Verdana" w:cs="Calibri"/>
                <w:sz w:val="20"/>
                <w:szCs w:val="22"/>
                <w:lang w:val="sq-AL" w:bidi="sq-AL"/>
              </w:rPr>
              <w:t>1</w:t>
            </w:r>
          </w:p>
        </w:tc>
        <w:tc>
          <w:tcPr>
            <w:tcW w:w="1658" w:type="pct"/>
            <w:tcBorders>
              <w:right w:val="single" w:sz="18" w:space="0" w:color="FFFFFF" w:themeColor="background1"/>
            </w:tcBorders>
          </w:tcPr>
          <w:p w14:paraId="6EDD0D6D" w14:textId="77777777" w:rsidR="00E87B68" w:rsidRPr="000B7CF7" w:rsidRDefault="00E87B68" w:rsidP="00BB255A">
            <w:pP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0B7CF7">
              <w:rPr>
                <w:rFonts w:eastAsia="Verdana" w:cs="Calibri"/>
                <w:sz w:val="20"/>
                <w:szCs w:val="22"/>
                <w:lang w:val="sq-AL" w:bidi="sq-AL"/>
              </w:rPr>
              <w:t>Poroze - produktivitet i lartë</w:t>
            </w:r>
          </w:p>
        </w:tc>
        <w:tc>
          <w:tcPr>
            <w:tcW w:w="2829" w:type="pct"/>
            <w:tcBorders>
              <w:left w:val="single" w:sz="18" w:space="0" w:color="FFFFFF" w:themeColor="background1"/>
            </w:tcBorders>
          </w:tcPr>
          <w:p w14:paraId="31590775" w14:textId="77777777" w:rsidR="00E87B68" w:rsidRPr="000B7CF7" w:rsidRDefault="00E87B68" w:rsidP="00BB255A">
            <w:pPr>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0B7CF7">
              <w:rPr>
                <w:rFonts w:eastAsia="Verdana" w:cs="Calibri"/>
                <w:sz w:val="20"/>
                <w:szCs w:val="22"/>
                <w:lang w:val="sq-AL" w:bidi="sq-AL"/>
              </w:rPr>
              <w:t>Poroze - shumë produktive</w:t>
            </w:r>
          </w:p>
        </w:tc>
      </w:tr>
      <w:tr w:rsidR="00E87B68" w:rsidRPr="000B7CF7" w14:paraId="5F7E6F53" w14:textId="77777777" w:rsidTr="00BB255A">
        <w:trPr>
          <w:trHeight w:hRule="exact" w:val="261"/>
        </w:trPr>
        <w:tc>
          <w:tcPr>
            <w:cnfStyle w:val="001000000000" w:firstRow="0" w:lastRow="0" w:firstColumn="1" w:lastColumn="0" w:oddVBand="0" w:evenVBand="0" w:oddHBand="0" w:evenHBand="0" w:firstRowFirstColumn="0" w:firstRowLastColumn="0" w:lastRowFirstColumn="0" w:lastRowLastColumn="0"/>
            <w:tcW w:w="512" w:type="pct"/>
          </w:tcPr>
          <w:p w14:paraId="29AFDB6B" w14:textId="77777777" w:rsidR="00E87B68" w:rsidRPr="000B7CF7" w:rsidRDefault="00E87B68" w:rsidP="00BB255A">
            <w:pPr>
              <w:jc w:val="center"/>
              <w:rPr>
                <w:rFonts w:cs="Calibri"/>
                <w:sz w:val="20"/>
                <w:szCs w:val="22"/>
                <w:lang w:val="sq-AL"/>
              </w:rPr>
            </w:pPr>
            <w:r w:rsidRPr="000B7CF7">
              <w:rPr>
                <w:rFonts w:eastAsia="Verdana" w:cs="Calibri"/>
                <w:sz w:val="20"/>
                <w:szCs w:val="22"/>
                <w:lang w:val="sq-AL" w:bidi="sq-AL"/>
              </w:rPr>
              <w:t>2</w:t>
            </w:r>
          </w:p>
        </w:tc>
        <w:tc>
          <w:tcPr>
            <w:tcW w:w="1658" w:type="pct"/>
            <w:tcBorders>
              <w:right w:val="single" w:sz="18" w:space="0" w:color="FFFFFF" w:themeColor="background1"/>
            </w:tcBorders>
          </w:tcPr>
          <w:p w14:paraId="5A81639F" w14:textId="77777777" w:rsidR="00E87B68" w:rsidRPr="000B7CF7" w:rsidRDefault="00E87B68" w:rsidP="00BB255A">
            <w:pP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0B7CF7">
              <w:rPr>
                <w:rFonts w:eastAsia="Verdana" w:cs="Calibri"/>
                <w:sz w:val="20"/>
                <w:szCs w:val="22"/>
                <w:lang w:val="sq-AL" w:bidi="sq-AL"/>
              </w:rPr>
              <w:t>Poroze - produktivitet mesatar</w:t>
            </w:r>
          </w:p>
        </w:tc>
        <w:tc>
          <w:tcPr>
            <w:tcW w:w="2829" w:type="pct"/>
            <w:tcBorders>
              <w:left w:val="single" w:sz="18" w:space="0" w:color="FFFFFF" w:themeColor="background1"/>
            </w:tcBorders>
          </w:tcPr>
          <w:p w14:paraId="30D7BD1B" w14:textId="77777777" w:rsidR="00E87B68" w:rsidRPr="000B7CF7" w:rsidRDefault="00E87B68" w:rsidP="00BB255A">
            <w:pPr>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0B7CF7">
              <w:rPr>
                <w:rFonts w:eastAsia="Verdana" w:cs="Calibri"/>
                <w:sz w:val="20"/>
                <w:szCs w:val="22"/>
                <w:lang w:val="sq-AL" w:bidi="sq-AL"/>
              </w:rPr>
              <w:t>Poroze - mesatarisht produktive</w:t>
            </w:r>
          </w:p>
        </w:tc>
      </w:tr>
      <w:tr w:rsidR="00E87B68" w:rsidRPr="000B7CF7" w14:paraId="672BE5FB" w14:textId="77777777" w:rsidTr="00BB255A">
        <w:trPr>
          <w:cnfStyle w:val="000000100000" w:firstRow="0" w:lastRow="0" w:firstColumn="0" w:lastColumn="0" w:oddVBand="0" w:evenVBand="0" w:oddHBand="1" w:evenHBand="0" w:firstRowFirstColumn="0" w:firstRowLastColumn="0" w:lastRowFirstColumn="0" w:lastRowLastColumn="0"/>
          <w:trHeight w:hRule="exact" w:val="261"/>
        </w:trPr>
        <w:tc>
          <w:tcPr>
            <w:cnfStyle w:val="001000000000" w:firstRow="0" w:lastRow="0" w:firstColumn="1" w:lastColumn="0" w:oddVBand="0" w:evenVBand="0" w:oddHBand="0" w:evenHBand="0" w:firstRowFirstColumn="0" w:firstRowLastColumn="0" w:lastRowFirstColumn="0" w:lastRowLastColumn="0"/>
            <w:tcW w:w="512" w:type="pct"/>
          </w:tcPr>
          <w:p w14:paraId="1081BE0A" w14:textId="77777777" w:rsidR="00E87B68" w:rsidRPr="000B7CF7" w:rsidRDefault="00E87B68" w:rsidP="00BB255A">
            <w:pPr>
              <w:jc w:val="center"/>
              <w:rPr>
                <w:rFonts w:cs="Calibri"/>
                <w:sz w:val="20"/>
                <w:szCs w:val="22"/>
                <w:lang w:val="sq-AL"/>
              </w:rPr>
            </w:pPr>
            <w:r w:rsidRPr="000B7CF7">
              <w:rPr>
                <w:rFonts w:eastAsia="Verdana" w:cs="Calibri"/>
                <w:sz w:val="20"/>
                <w:szCs w:val="22"/>
                <w:lang w:val="sq-AL" w:bidi="sq-AL"/>
              </w:rPr>
              <w:t>3</w:t>
            </w:r>
          </w:p>
        </w:tc>
        <w:tc>
          <w:tcPr>
            <w:tcW w:w="1658" w:type="pct"/>
            <w:tcBorders>
              <w:right w:val="single" w:sz="18" w:space="0" w:color="FFFFFF" w:themeColor="background1"/>
            </w:tcBorders>
          </w:tcPr>
          <w:p w14:paraId="5C6434E9" w14:textId="77777777" w:rsidR="00E87B68" w:rsidRPr="000B7CF7" w:rsidRDefault="00E87B68" w:rsidP="00BB255A">
            <w:pP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0B7CF7">
              <w:rPr>
                <w:rFonts w:eastAsia="Verdana" w:cs="Calibri"/>
                <w:sz w:val="20"/>
                <w:szCs w:val="22"/>
                <w:lang w:val="sq-AL" w:bidi="sq-AL"/>
              </w:rPr>
              <w:t>Poroze - produktivitet i ulët</w:t>
            </w:r>
          </w:p>
        </w:tc>
        <w:tc>
          <w:tcPr>
            <w:tcW w:w="2829" w:type="pct"/>
            <w:tcBorders>
              <w:left w:val="single" w:sz="18" w:space="0" w:color="FFFFFF" w:themeColor="background1"/>
            </w:tcBorders>
          </w:tcPr>
          <w:p w14:paraId="0B4EC017" w14:textId="77777777" w:rsidR="00E87B68" w:rsidRPr="000B7CF7" w:rsidRDefault="00E87B68" w:rsidP="00BB255A">
            <w:pPr>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0B7CF7">
              <w:rPr>
                <w:rFonts w:eastAsia="Verdana" w:cs="Calibri"/>
                <w:sz w:val="20"/>
                <w:szCs w:val="22"/>
                <w:lang w:val="sq-AL" w:bidi="sq-AL"/>
              </w:rPr>
              <w:t>Poroze - mesatarisht produktive</w:t>
            </w:r>
          </w:p>
        </w:tc>
      </w:tr>
      <w:tr w:rsidR="00E87B68" w:rsidRPr="000B7CF7" w14:paraId="2F055355" w14:textId="77777777" w:rsidTr="00BB255A">
        <w:trPr>
          <w:trHeight w:hRule="exact" w:val="324"/>
        </w:trPr>
        <w:tc>
          <w:tcPr>
            <w:cnfStyle w:val="001000000000" w:firstRow="0" w:lastRow="0" w:firstColumn="1" w:lastColumn="0" w:oddVBand="0" w:evenVBand="0" w:oddHBand="0" w:evenHBand="0" w:firstRowFirstColumn="0" w:firstRowLastColumn="0" w:lastRowFirstColumn="0" w:lastRowLastColumn="0"/>
            <w:tcW w:w="512" w:type="pct"/>
          </w:tcPr>
          <w:p w14:paraId="1A22ADCB" w14:textId="77777777" w:rsidR="00E87B68" w:rsidRPr="000B7CF7" w:rsidRDefault="00E87B68" w:rsidP="00BB255A">
            <w:pPr>
              <w:jc w:val="center"/>
              <w:rPr>
                <w:rFonts w:cs="Calibri"/>
                <w:sz w:val="20"/>
                <w:szCs w:val="22"/>
                <w:lang w:val="sq-AL"/>
              </w:rPr>
            </w:pPr>
            <w:r w:rsidRPr="000B7CF7">
              <w:rPr>
                <w:rFonts w:eastAsia="Verdana" w:cs="Calibri"/>
                <w:sz w:val="20"/>
                <w:szCs w:val="22"/>
                <w:lang w:val="sq-AL" w:bidi="sq-AL"/>
              </w:rPr>
              <w:t>4</w:t>
            </w:r>
          </w:p>
        </w:tc>
        <w:tc>
          <w:tcPr>
            <w:tcW w:w="1658" w:type="pct"/>
            <w:tcBorders>
              <w:right w:val="single" w:sz="18" w:space="0" w:color="FFFFFF" w:themeColor="background1"/>
            </w:tcBorders>
          </w:tcPr>
          <w:p w14:paraId="3F7215E5" w14:textId="77777777" w:rsidR="00E87B68" w:rsidRPr="000B7CF7" w:rsidRDefault="00E87B68" w:rsidP="00BB255A">
            <w:pP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0B7CF7">
              <w:rPr>
                <w:rFonts w:eastAsia="Verdana" w:cs="Calibri"/>
                <w:sz w:val="20"/>
                <w:szCs w:val="22"/>
                <w:lang w:val="sq-AL" w:bidi="sq-AL"/>
              </w:rPr>
              <w:t>Poroze - produktivitet i lartë</w:t>
            </w:r>
          </w:p>
        </w:tc>
        <w:tc>
          <w:tcPr>
            <w:tcW w:w="2829" w:type="pct"/>
            <w:tcBorders>
              <w:left w:val="single" w:sz="18" w:space="0" w:color="FFFFFF" w:themeColor="background1"/>
            </w:tcBorders>
          </w:tcPr>
          <w:p w14:paraId="16BEC12B" w14:textId="77777777" w:rsidR="00E87B68" w:rsidRPr="000B7CF7" w:rsidRDefault="00E87B68" w:rsidP="00BB255A">
            <w:pPr>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0B7CF7">
              <w:rPr>
                <w:rFonts w:eastAsia="Verdana" w:cs="Calibri"/>
                <w:sz w:val="20"/>
                <w:szCs w:val="22"/>
                <w:lang w:val="sq-AL" w:bidi="sq-AL"/>
              </w:rPr>
              <w:t xml:space="preserve">Akuiferë me fizura dhe karstike - </w:t>
            </w:r>
            <w:r>
              <w:rPr>
                <w:rFonts w:eastAsia="Verdana" w:cs="Calibri"/>
                <w:sz w:val="20"/>
                <w:szCs w:val="22"/>
                <w:lang w:val="sq-AL" w:bidi="sq-AL"/>
              </w:rPr>
              <w:t>shumë</w:t>
            </w:r>
            <w:r w:rsidRPr="000B7CF7">
              <w:rPr>
                <w:rFonts w:eastAsia="Verdana" w:cs="Calibri"/>
                <w:sz w:val="20"/>
                <w:szCs w:val="22"/>
                <w:lang w:val="sq-AL" w:bidi="sq-AL"/>
              </w:rPr>
              <w:t xml:space="preserve"> produktive</w:t>
            </w:r>
          </w:p>
        </w:tc>
      </w:tr>
      <w:tr w:rsidR="00E87B68" w:rsidRPr="000B7CF7" w14:paraId="3D5BB2D9" w14:textId="77777777" w:rsidTr="00BB255A">
        <w:trPr>
          <w:cnfStyle w:val="000000100000" w:firstRow="0" w:lastRow="0" w:firstColumn="0" w:lastColumn="0" w:oddVBand="0" w:evenVBand="0" w:oddHBand="1" w:evenHBand="0" w:firstRowFirstColumn="0" w:firstRowLastColumn="0" w:lastRowFirstColumn="0" w:lastRowLastColumn="0"/>
          <w:trHeight w:hRule="exact" w:val="261"/>
        </w:trPr>
        <w:tc>
          <w:tcPr>
            <w:cnfStyle w:val="001000000000" w:firstRow="0" w:lastRow="0" w:firstColumn="1" w:lastColumn="0" w:oddVBand="0" w:evenVBand="0" w:oddHBand="0" w:evenHBand="0" w:firstRowFirstColumn="0" w:firstRowLastColumn="0" w:lastRowFirstColumn="0" w:lastRowLastColumn="0"/>
            <w:tcW w:w="512" w:type="pct"/>
          </w:tcPr>
          <w:p w14:paraId="7A5AAD01" w14:textId="77777777" w:rsidR="00E87B68" w:rsidRPr="000B7CF7" w:rsidRDefault="00E87B68" w:rsidP="00BB255A">
            <w:pPr>
              <w:jc w:val="center"/>
              <w:rPr>
                <w:rFonts w:cs="Calibri"/>
                <w:sz w:val="20"/>
                <w:szCs w:val="22"/>
                <w:lang w:val="sq-AL"/>
              </w:rPr>
            </w:pPr>
            <w:r w:rsidRPr="000B7CF7">
              <w:rPr>
                <w:rFonts w:eastAsia="Verdana" w:cs="Calibri"/>
                <w:sz w:val="20"/>
                <w:szCs w:val="22"/>
                <w:lang w:val="sq-AL" w:bidi="sq-AL"/>
              </w:rPr>
              <w:t>5</w:t>
            </w:r>
          </w:p>
        </w:tc>
        <w:tc>
          <w:tcPr>
            <w:tcW w:w="1658" w:type="pct"/>
            <w:tcBorders>
              <w:right w:val="single" w:sz="18" w:space="0" w:color="FFFFFF" w:themeColor="background1"/>
            </w:tcBorders>
          </w:tcPr>
          <w:p w14:paraId="03AC0A5C" w14:textId="77777777" w:rsidR="00E87B68" w:rsidRPr="000B7CF7" w:rsidRDefault="00E87B68" w:rsidP="00BB255A">
            <w:pP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0B7CF7">
              <w:rPr>
                <w:rFonts w:eastAsia="Verdana" w:cs="Calibri"/>
                <w:sz w:val="20"/>
                <w:szCs w:val="22"/>
                <w:lang w:val="sq-AL" w:bidi="sq-AL"/>
              </w:rPr>
              <w:t>Frakturuar - produktivitet mesatar</w:t>
            </w:r>
          </w:p>
        </w:tc>
        <w:tc>
          <w:tcPr>
            <w:tcW w:w="2829" w:type="pct"/>
            <w:tcBorders>
              <w:left w:val="single" w:sz="18" w:space="0" w:color="FFFFFF" w:themeColor="background1"/>
            </w:tcBorders>
          </w:tcPr>
          <w:p w14:paraId="7A161CCC" w14:textId="77777777" w:rsidR="00E87B68" w:rsidRPr="000B7CF7" w:rsidRDefault="00E87B68" w:rsidP="00BB255A">
            <w:pPr>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0B7CF7">
              <w:rPr>
                <w:rFonts w:eastAsia="Verdana" w:cs="Calibri"/>
                <w:sz w:val="20"/>
                <w:szCs w:val="22"/>
                <w:lang w:val="sq-AL" w:bidi="sq-AL"/>
              </w:rPr>
              <w:t>Akuiferë me fizura - mesatarisht produktive</w:t>
            </w:r>
          </w:p>
        </w:tc>
      </w:tr>
      <w:tr w:rsidR="00E87B68" w:rsidRPr="000B7CF7" w14:paraId="2444DDF7" w14:textId="77777777" w:rsidTr="00BB255A">
        <w:trPr>
          <w:trHeight w:hRule="exact" w:val="360"/>
        </w:trPr>
        <w:tc>
          <w:tcPr>
            <w:cnfStyle w:val="001000000000" w:firstRow="0" w:lastRow="0" w:firstColumn="1" w:lastColumn="0" w:oddVBand="0" w:evenVBand="0" w:oddHBand="0" w:evenHBand="0" w:firstRowFirstColumn="0" w:firstRowLastColumn="0" w:lastRowFirstColumn="0" w:lastRowLastColumn="0"/>
            <w:tcW w:w="512" w:type="pct"/>
          </w:tcPr>
          <w:p w14:paraId="01E908AD" w14:textId="77777777" w:rsidR="00E87B68" w:rsidRPr="000B7CF7" w:rsidRDefault="00E87B68" w:rsidP="00BB255A">
            <w:pPr>
              <w:jc w:val="center"/>
              <w:rPr>
                <w:rFonts w:cs="Calibri"/>
                <w:sz w:val="20"/>
                <w:szCs w:val="22"/>
                <w:lang w:val="sq-AL"/>
              </w:rPr>
            </w:pPr>
            <w:r w:rsidRPr="000B7CF7">
              <w:rPr>
                <w:rFonts w:eastAsia="Verdana" w:cs="Calibri"/>
                <w:sz w:val="20"/>
                <w:szCs w:val="22"/>
                <w:lang w:val="sq-AL" w:bidi="sq-AL"/>
              </w:rPr>
              <w:t>6</w:t>
            </w:r>
          </w:p>
        </w:tc>
        <w:tc>
          <w:tcPr>
            <w:tcW w:w="1658" w:type="pct"/>
            <w:tcBorders>
              <w:right w:val="single" w:sz="18" w:space="0" w:color="FFFFFF" w:themeColor="background1"/>
            </w:tcBorders>
          </w:tcPr>
          <w:p w14:paraId="63FE8028" w14:textId="77777777" w:rsidR="00E87B68" w:rsidRPr="000B7CF7" w:rsidRDefault="00E87B68" w:rsidP="00BB255A">
            <w:pP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0B7CF7">
              <w:rPr>
                <w:rFonts w:eastAsia="Verdana" w:cs="Calibri"/>
                <w:sz w:val="20"/>
                <w:szCs w:val="22"/>
                <w:lang w:val="sq-AL" w:bidi="sq-AL"/>
              </w:rPr>
              <w:t>Frakturuar - produktivitet i ulët</w:t>
            </w:r>
          </w:p>
        </w:tc>
        <w:tc>
          <w:tcPr>
            <w:tcW w:w="2829" w:type="pct"/>
            <w:tcBorders>
              <w:left w:val="single" w:sz="18" w:space="0" w:color="FFFFFF" w:themeColor="background1"/>
            </w:tcBorders>
          </w:tcPr>
          <w:p w14:paraId="358757ED" w14:textId="77777777" w:rsidR="00E87B68" w:rsidRPr="000B7CF7" w:rsidRDefault="00E87B68" w:rsidP="00BB255A">
            <w:pPr>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0B7CF7">
              <w:rPr>
                <w:rFonts w:eastAsia="Verdana" w:cs="Calibri"/>
                <w:sz w:val="20"/>
                <w:szCs w:val="22"/>
                <w:lang w:val="sq-AL" w:bidi="sq-AL"/>
              </w:rPr>
              <w:t>Akuiferë me fizura - mesatarisht produktive</w:t>
            </w:r>
          </w:p>
        </w:tc>
      </w:tr>
      <w:tr w:rsidR="00E87B68" w:rsidRPr="00504D92" w14:paraId="409D494C" w14:textId="77777777" w:rsidTr="00BB255A">
        <w:trPr>
          <w:cnfStyle w:val="000000100000" w:firstRow="0" w:lastRow="0" w:firstColumn="0" w:lastColumn="0" w:oddVBand="0" w:evenVBand="0" w:oddHBand="1" w:evenHBand="0" w:firstRowFirstColumn="0" w:firstRowLastColumn="0" w:lastRowFirstColumn="0" w:lastRowLastColumn="0"/>
          <w:trHeight w:hRule="exact" w:val="288"/>
        </w:trPr>
        <w:tc>
          <w:tcPr>
            <w:cnfStyle w:val="001000000000" w:firstRow="0" w:lastRow="0" w:firstColumn="1" w:lastColumn="0" w:oddVBand="0" w:evenVBand="0" w:oddHBand="0" w:evenHBand="0" w:firstRowFirstColumn="0" w:firstRowLastColumn="0" w:lastRowFirstColumn="0" w:lastRowLastColumn="0"/>
            <w:tcW w:w="512" w:type="pct"/>
          </w:tcPr>
          <w:p w14:paraId="01040F6C" w14:textId="77777777" w:rsidR="00E87B68" w:rsidRPr="000B7CF7" w:rsidRDefault="00E87B68" w:rsidP="00BB255A">
            <w:pPr>
              <w:jc w:val="center"/>
              <w:rPr>
                <w:rFonts w:cs="Calibri"/>
                <w:sz w:val="20"/>
                <w:szCs w:val="22"/>
                <w:lang w:val="sq-AL"/>
              </w:rPr>
            </w:pPr>
            <w:r w:rsidRPr="000B7CF7">
              <w:rPr>
                <w:rFonts w:eastAsia="Verdana" w:cs="Calibri"/>
                <w:sz w:val="20"/>
                <w:szCs w:val="22"/>
                <w:lang w:val="sq-AL" w:bidi="sq-AL"/>
              </w:rPr>
              <w:t>7</w:t>
            </w:r>
          </w:p>
        </w:tc>
        <w:tc>
          <w:tcPr>
            <w:tcW w:w="1658" w:type="pct"/>
            <w:tcBorders>
              <w:right w:val="single" w:sz="18" w:space="0" w:color="FFFFFF" w:themeColor="background1"/>
            </w:tcBorders>
          </w:tcPr>
          <w:p w14:paraId="13D048AD" w14:textId="77777777" w:rsidR="00E87B68" w:rsidRPr="000B7CF7" w:rsidRDefault="00E87B68" w:rsidP="00BB255A">
            <w:pPr>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Pr>
                <w:rFonts w:eastAsia="Verdana" w:cs="Calibri"/>
                <w:sz w:val="20"/>
                <w:szCs w:val="22"/>
                <w:lang w:val="sq-AL" w:bidi="sq-AL"/>
              </w:rPr>
              <w:t>J</w:t>
            </w:r>
            <w:r w:rsidRPr="000B7CF7">
              <w:rPr>
                <w:rFonts w:eastAsia="Verdana" w:cs="Calibri"/>
                <w:sz w:val="20"/>
                <w:szCs w:val="22"/>
                <w:lang w:val="sq-AL" w:bidi="sq-AL"/>
              </w:rPr>
              <w:t>o</w:t>
            </w:r>
            <w:r>
              <w:rPr>
                <w:rFonts w:eastAsia="Verdana" w:cs="Calibri"/>
                <w:sz w:val="20"/>
                <w:szCs w:val="22"/>
                <w:lang w:val="sq-AL" w:bidi="sq-AL"/>
              </w:rPr>
              <w:t>-</w:t>
            </w:r>
            <w:r w:rsidRPr="000B7CF7">
              <w:rPr>
                <w:rFonts w:eastAsia="Verdana" w:cs="Calibri"/>
                <w:sz w:val="20"/>
                <w:szCs w:val="22"/>
                <w:lang w:val="sq-AL" w:bidi="sq-AL"/>
              </w:rPr>
              <w:t>akuiferë</w:t>
            </w:r>
          </w:p>
        </w:tc>
        <w:tc>
          <w:tcPr>
            <w:tcW w:w="2829" w:type="pct"/>
            <w:tcBorders>
              <w:left w:val="single" w:sz="18" w:space="0" w:color="FFFFFF" w:themeColor="background1"/>
            </w:tcBorders>
          </w:tcPr>
          <w:p w14:paraId="3880CF4B" w14:textId="77777777" w:rsidR="00E87B68" w:rsidRPr="000B7CF7" w:rsidRDefault="00E87B68" w:rsidP="00BB255A">
            <w:pPr>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0B7CF7">
              <w:rPr>
                <w:rFonts w:eastAsia="Verdana" w:cs="Calibri"/>
                <w:sz w:val="20"/>
                <w:szCs w:val="22"/>
                <w:lang w:val="sq-AL" w:bidi="sq-AL"/>
              </w:rPr>
              <w:t>Akuiferë të parëndësishëm - ujëra nëntokësore të kufizuara</w:t>
            </w:r>
          </w:p>
        </w:tc>
      </w:tr>
      <w:tr w:rsidR="00E87B68" w:rsidRPr="000B7CF7" w14:paraId="035CD743" w14:textId="77777777" w:rsidTr="00BB255A">
        <w:trPr>
          <w:trHeight w:hRule="exact" w:val="333"/>
        </w:trPr>
        <w:tc>
          <w:tcPr>
            <w:cnfStyle w:val="001000000000" w:firstRow="0" w:lastRow="0" w:firstColumn="1" w:lastColumn="0" w:oddVBand="0" w:evenVBand="0" w:oddHBand="0" w:evenHBand="0" w:firstRowFirstColumn="0" w:firstRowLastColumn="0" w:lastRowFirstColumn="0" w:lastRowLastColumn="0"/>
            <w:tcW w:w="512" w:type="pct"/>
          </w:tcPr>
          <w:p w14:paraId="6D11D10F" w14:textId="77777777" w:rsidR="00E87B68" w:rsidRPr="000B7CF7" w:rsidRDefault="00E87B68" w:rsidP="00BB255A">
            <w:pPr>
              <w:jc w:val="center"/>
              <w:rPr>
                <w:rFonts w:cs="Calibri"/>
                <w:sz w:val="20"/>
                <w:szCs w:val="22"/>
                <w:lang w:val="sq-AL"/>
              </w:rPr>
            </w:pPr>
            <w:r w:rsidRPr="000B7CF7">
              <w:rPr>
                <w:rFonts w:eastAsia="Verdana" w:cs="Calibri"/>
                <w:sz w:val="20"/>
                <w:szCs w:val="22"/>
                <w:lang w:val="sq-AL" w:bidi="sq-AL"/>
              </w:rPr>
              <w:t>8</w:t>
            </w:r>
          </w:p>
        </w:tc>
        <w:tc>
          <w:tcPr>
            <w:tcW w:w="1658" w:type="pct"/>
            <w:tcBorders>
              <w:right w:val="single" w:sz="18" w:space="0" w:color="FFFFFF" w:themeColor="background1"/>
            </w:tcBorders>
          </w:tcPr>
          <w:p w14:paraId="5F8E0E3B" w14:textId="77777777" w:rsidR="00E87B68" w:rsidRPr="000B7CF7" w:rsidRDefault="00E87B68" w:rsidP="00BB255A">
            <w:pP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0B7CF7">
              <w:rPr>
                <w:rFonts w:eastAsia="Verdana" w:cs="Calibri"/>
                <w:sz w:val="20"/>
                <w:szCs w:val="22"/>
                <w:lang w:val="sq-AL" w:bidi="sq-AL"/>
              </w:rPr>
              <w:t>I padisponueshëm ose i panjohur</w:t>
            </w:r>
          </w:p>
        </w:tc>
        <w:tc>
          <w:tcPr>
            <w:tcW w:w="2829" w:type="pct"/>
            <w:tcBorders>
              <w:left w:val="single" w:sz="18" w:space="0" w:color="FFFFFF" w:themeColor="background1"/>
            </w:tcBorders>
          </w:tcPr>
          <w:p w14:paraId="67C4C8EB" w14:textId="77777777" w:rsidR="00E87B68" w:rsidRPr="000B7CF7" w:rsidRDefault="00E87B68" w:rsidP="00BB255A">
            <w:pPr>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0B7CF7">
              <w:rPr>
                <w:rFonts w:eastAsia="Verdana" w:cs="Calibri"/>
                <w:sz w:val="20"/>
                <w:szCs w:val="22"/>
                <w:lang w:val="sq-AL" w:bidi="sq-AL"/>
              </w:rPr>
              <w:t>I panjohur</w:t>
            </w:r>
          </w:p>
        </w:tc>
      </w:tr>
    </w:tbl>
    <w:p w14:paraId="3AFCCE1E" w14:textId="77777777" w:rsidR="00E87B68" w:rsidRPr="00E87B68" w:rsidRDefault="00E87B68" w:rsidP="00E87B68">
      <w:pPr>
        <w:rPr>
          <w:lang w:val="sq-AL" w:bidi="sq-AL"/>
        </w:rPr>
      </w:pPr>
    </w:p>
    <w:p w14:paraId="54356CDD" w14:textId="77777777" w:rsidR="008458A4" w:rsidRPr="004058F5" w:rsidRDefault="008458A4" w:rsidP="00336583">
      <w:pPr>
        <w:pStyle w:val="Heading3"/>
      </w:pPr>
      <w:bookmarkStart w:id="320" w:name="_Toc127359184"/>
      <w:bookmarkStart w:id="321" w:name="_Toc127359748"/>
      <w:r w:rsidRPr="004058F5">
        <w:t>Përvijimi i Ndikuar nga Horizontet e Trupit Ujor Nëntokësor</w:t>
      </w:r>
      <w:bookmarkEnd w:id="320"/>
      <w:bookmarkEnd w:id="321"/>
    </w:p>
    <w:p w14:paraId="1319E17C" w14:textId="77777777" w:rsidR="00E87B68" w:rsidRPr="004058F5" w:rsidRDefault="00E87B68" w:rsidP="00E87B68">
      <w:pPr>
        <w:rPr>
          <w:rFonts w:cs="Calibri"/>
          <w:szCs w:val="22"/>
          <w:lang w:val="sq-AL"/>
        </w:rPr>
      </w:pPr>
      <w:bookmarkStart w:id="322" w:name="_Ref93056897"/>
      <w:r w:rsidRPr="004058F5">
        <w:rPr>
          <w:rFonts w:eastAsia="Verdana" w:cs="Calibri"/>
          <w:szCs w:val="22"/>
          <w:lang w:val="sq-AL" w:bidi="sq-AL"/>
        </w:rPr>
        <w:t xml:space="preserve">Sistemi shqiptar e bën dallimin mes akuiferëve </w:t>
      </w:r>
      <w:r>
        <w:rPr>
          <w:rFonts w:eastAsia="Verdana" w:cs="Calibri"/>
          <w:szCs w:val="22"/>
          <w:lang w:val="sq-AL" w:bidi="sq-AL"/>
        </w:rPr>
        <w:t>në varësi të</w:t>
      </w:r>
      <w:r w:rsidRPr="004058F5">
        <w:rPr>
          <w:rFonts w:eastAsia="Verdana" w:cs="Calibri"/>
          <w:szCs w:val="22"/>
          <w:lang w:val="sq-AL" w:bidi="sq-AL"/>
        </w:rPr>
        <w:t xml:space="preserve"> produktiviteti</w:t>
      </w:r>
      <w:r>
        <w:rPr>
          <w:rFonts w:eastAsia="Verdana" w:cs="Calibri"/>
          <w:szCs w:val="22"/>
          <w:lang w:val="sq-AL" w:bidi="sq-AL"/>
        </w:rPr>
        <w:t>t</w:t>
      </w:r>
      <w:r w:rsidRPr="004058F5">
        <w:rPr>
          <w:rFonts w:eastAsia="Verdana" w:cs="Calibri"/>
          <w:szCs w:val="22"/>
          <w:lang w:val="sq-AL" w:bidi="sq-AL"/>
        </w:rPr>
        <w:t>: i lartë (10 – 100 l/s) dhe shumë i lartë (&gt; 100 l/s) janë baras me kategorinë WISE “</w:t>
      </w:r>
      <w:r>
        <w:rPr>
          <w:rFonts w:eastAsia="Verdana" w:cs="Calibri"/>
          <w:szCs w:val="22"/>
          <w:lang w:val="sq-AL" w:bidi="sq-AL"/>
        </w:rPr>
        <w:t>shumë</w:t>
      </w:r>
      <w:r w:rsidRPr="004058F5">
        <w:rPr>
          <w:rFonts w:eastAsia="Verdana" w:cs="Calibri"/>
          <w:szCs w:val="22"/>
          <w:lang w:val="sq-AL" w:bidi="sq-AL"/>
        </w:rPr>
        <w:t xml:space="preserve"> produktivë”; mesatar (1 – 10 l/s) dhe i ulët (0.1 – 1 l/s) janë baras me kategorinë  WISE “mesatarisht produktivë”; shumë i ulët (&lt;0.1 l/s) është baras me kategorinë WISE “jo</w:t>
      </w:r>
      <w:r>
        <w:rPr>
          <w:rFonts w:eastAsia="Verdana" w:cs="Calibri"/>
          <w:szCs w:val="22"/>
          <w:lang w:val="sq-AL" w:bidi="sq-AL"/>
        </w:rPr>
        <w:t>-</w:t>
      </w:r>
      <w:r w:rsidRPr="004058F5">
        <w:rPr>
          <w:rFonts w:eastAsia="Verdana" w:cs="Calibri"/>
          <w:szCs w:val="22"/>
          <w:lang w:val="sq-AL" w:bidi="sq-AL"/>
        </w:rPr>
        <w:t xml:space="preserve">akuifer”. </w:t>
      </w:r>
    </w:p>
    <w:p w14:paraId="62EBFC74" w14:textId="77777777" w:rsidR="00E87B68" w:rsidRPr="004058F5" w:rsidRDefault="00E87B68" w:rsidP="00E87B68">
      <w:pPr>
        <w:rPr>
          <w:rFonts w:cs="Calibri"/>
          <w:szCs w:val="22"/>
          <w:lang w:val="sq-AL"/>
        </w:rPr>
      </w:pPr>
      <w:r w:rsidRPr="004058F5">
        <w:rPr>
          <w:rFonts w:eastAsia="Verdana" w:cs="Calibri"/>
          <w:szCs w:val="22"/>
          <w:lang w:val="sq-AL" w:bidi="sq-AL"/>
        </w:rPr>
        <w:t>Formacionet gjeologjike (</w:t>
      </w:r>
      <w:r>
        <w:rPr>
          <w:rFonts w:eastAsia="Verdana" w:cs="Calibri"/>
          <w:szCs w:val="22"/>
          <w:lang w:val="sq-AL" w:bidi="sq-AL"/>
        </w:rPr>
        <w:t xml:space="preserve">duke </w:t>
      </w:r>
      <w:r w:rsidRPr="004058F5">
        <w:rPr>
          <w:rFonts w:eastAsia="Verdana" w:cs="Calibri"/>
          <w:szCs w:val="22"/>
          <w:lang w:val="sq-AL" w:bidi="sq-AL"/>
        </w:rPr>
        <w:t>përfshi</w:t>
      </w:r>
      <w:r>
        <w:rPr>
          <w:rFonts w:eastAsia="Verdana" w:cs="Calibri"/>
          <w:szCs w:val="22"/>
          <w:lang w:val="sq-AL" w:bidi="sq-AL"/>
        </w:rPr>
        <w:t>rë</w:t>
      </w:r>
      <w:r w:rsidRPr="004058F5">
        <w:rPr>
          <w:rFonts w:eastAsia="Verdana" w:cs="Calibri"/>
          <w:szCs w:val="22"/>
          <w:lang w:val="sq-AL" w:bidi="sq-AL"/>
        </w:rPr>
        <w:t xml:space="preserve"> akuiferët) gjenden në tre dimensione dhe zakonisht përmbajnë karakteristika gjeologjike komplekse të cilat mund të ndikojnë në a) rendimentin e trupave ujorë individualë b) cenueshmërinë ndaj presioneve të ndotjes c) lidhjen me sistemet e ujërave sipërfaqësore.</w:t>
      </w:r>
    </w:p>
    <w:p w14:paraId="4C08F357" w14:textId="4BE01246" w:rsidR="008458A4" w:rsidRPr="004058F5" w:rsidRDefault="008458A4" w:rsidP="008458A4">
      <w:pPr>
        <w:pStyle w:val="Caption"/>
        <w:rPr>
          <w:rFonts w:cs="Calibri"/>
          <w:szCs w:val="22"/>
          <w:lang w:val="sq-AL"/>
        </w:rPr>
      </w:pPr>
      <w:bookmarkStart w:id="323" w:name="_Toc127360001"/>
      <w:r w:rsidRPr="004058F5">
        <w:rPr>
          <w:rFonts w:cs="Calibri"/>
          <w:szCs w:val="22"/>
          <w:lang w:val="sq-AL" w:bidi="sq-AL"/>
        </w:rPr>
        <w:t xml:space="preserve">Figura </w:t>
      </w:r>
      <w:r w:rsidRPr="004058F5">
        <w:rPr>
          <w:rFonts w:cs="Calibri"/>
          <w:szCs w:val="22"/>
          <w:lang w:val="sq-AL" w:bidi="sq-AL"/>
        </w:rPr>
        <w:fldChar w:fldCharType="begin"/>
      </w:r>
      <w:r w:rsidRPr="004058F5">
        <w:rPr>
          <w:rFonts w:cs="Calibri"/>
          <w:szCs w:val="22"/>
          <w:lang w:val="sq-AL" w:bidi="sq-AL"/>
        </w:rPr>
        <w:instrText xml:space="preserve"> STYLEREF 1 \s </w:instrText>
      </w:r>
      <w:r w:rsidRPr="004058F5">
        <w:rPr>
          <w:rFonts w:cs="Calibri"/>
          <w:szCs w:val="22"/>
          <w:lang w:val="sq-AL" w:bidi="sq-AL"/>
        </w:rPr>
        <w:fldChar w:fldCharType="separate"/>
      </w:r>
      <w:r w:rsidR="00FB4630">
        <w:rPr>
          <w:rFonts w:cs="Calibri"/>
          <w:noProof/>
          <w:szCs w:val="22"/>
          <w:lang w:val="sq-AL" w:bidi="sq-AL"/>
        </w:rPr>
        <w:t>6</w:t>
      </w:r>
      <w:r w:rsidRPr="004058F5">
        <w:rPr>
          <w:rFonts w:cs="Calibri"/>
          <w:szCs w:val="22"/>
          <w:lang w:val="sq-AL" w:bidi="sq-AL"/>
        </w:rPr>
        <w:fldChar w:fldCharType="end"/>
      </w:r>
      <w:r w:rsidRPr="004058F5">
        <w:rPr>
          <w:rFonts w:cs="Calibri"/>
          <w:szCs w:val="22"/>
          <w:lang w:val="sq-AL" w:bidi="sq-AL"/>
        </w:rPr>
        <w:noBreakHyphen/>
      </w:r>
      <w:r w:rsidRPr="004058F5">
        <w:rPr>
          <w:rFonts w:cs="Calibri"/>
          <w:szCs w:val="22"/>
          <w:lang w:val="sq-AL" w:bidi="sq-AL"/>
        </w:rPr>
        <w:fldChar w:fldCharType="begin"/>
      </w:r>
      <w:r w:rsidRPr="004058F5">
        <w:rPr>
          <w:rFonts w:cs="Calibri"/>
          <w:szCs w:val="22"/>
          <w:lang w:val="sq-AL" w:bidi="sq-AL"/>
        </w:rPr>
        <w:instrText xml:space="preserve"> SEQ Figure \* ARABIC \s 1 </w:instrText>
      </w:r>
      <w:r w:rsidRPr="004058F5">
        <w:rPr>
          <w:rFonts w:cs="Calibri"/>
          <w:szCs w:val="22"/>
          <w:lang w:val="sq-AL" w:bidi="sq-AL"/>
        </w:rPr>
        <w:fldChar w:fldCharType="separate"/>
      </w:r>
      <w:r w:rsidR="00FB4630">
        <w:rPr>
          <w:rFonts w:cs="Calibri"/>
          <w:noProof/>
          <w:szCs w:val="22"/>
          <w:lang w:val="sq-AL" w:bidi="sq-AL"/>
        </w:rPr>
        <w:t>1</w:t>
      </w:r>
      <w:r w:rsidRPr="004058F5">
        <w:rPr>
          <w:rFonts w:cs="Calibri"/>
          <w:szCs w:val="22"/>
          <w:lang w:val="sq-AL" w:bidi="sq-AL"/>
        </w:rPr>
        <w:fldChar w:fldCharType="end"/>
      </w:r>
      <w:bookmarkEnd w:id="322"/>
      <w:r w:rsidRPr="004058F5">
        <w:rPr>
          <w:rFonts w:cs="Calibri"/>
          <w:szCs w:val="22"/>
          <w:lang w:val="sq-AL" w:bidi="sq-AL"/>
        </w:rPr>
        <w:t>- Ilustrimi i Trupave Ujorë të Shumtë brenda një Akuiferi të Vetëm</w:t>
      </w:r>
      <w:bookmarkEnd w:id="323"/>
    </w:p>
    <w:p w14:paraId="0E6C33F7" w14:textId="77777777" w:rsidR="008458A4" w:rsidRPr="004058F5" w:rsidRDefault="008458A4" w:rsidP="008458A4">
      <w:pPr>
        <w:rPr>
          <w:rFonts w:cs="Calibri"/>
          <w:szCs w:val="22"/>
          <w:lang w:val="sq-AL"/>
        </w:rPr>
      </w:pPr>
      <w:r w:rsidRPr="004058F5">
        <w:rPr>
          <w:rFonts w:cs="Calibri"/>
          <w:noProof/>
          <w:szCs w:val="22"/>
          <w:lang w:eastAsia="en-GB"/>
        </w:rPr>
        <w:lastRenderedPageBreak/>
        <w:drawing>
          <wp:inline distT="0" distB="0" distL="0" distR="0" wp14:anchorId="2CD71825" wp14:editId="77B7F26D">
            <wp:extent cx="3216521" cy="1619250"/>
            <wp:effectExtent l="0" t="0" r="3175" b="0"/>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extLst>
                        <a:ext uri="{28A0092B-C50C-407E-A947-70E740481C1C}">
                          <a14:useLocalDpi xmlns:a14="http://schemas.microsoft.com/office/drawing/2010/main" val="0"/>
                        </a:ext>
                      </a:extLst>
                    </a:blip>
                    <a:stretch>
                      <a:fillRect/>
                    </a:stretch>
                  </pic:blipFill>
                  <pic:spPr>
                    <a:xfrm>
                      <a:off x="0" y="0"/>
                      <a:ext cx="3231835" cy="1626959"/>
                    </a:xfrm>
                    <a:prstGeom prst="rect">
                      <a:avLst/>
                    </a:prstGeom>
                  </pic:spPr>
                </pic:pic>
              </a:graphicData>
            </a:graphic>
          </wp:inline>
        </w:drawing>
      </w:r>
    </w:p>
    <w:p w14:paraId="5725EDB5" w14:textId="77777777" w:rsidR="00FB4630" w:rsidRPr="004058F5" w:rsidRDefault="00BB255A" w:rsidP="00E87B68">
      <w:pPr>
        <w:rPr>
          <w:rFonts w:cs="Calibri"/>
          <w:szCs w:val="22"/>
          <w:lang w:val="sq-AL"/>
        </w:rPr>
      </w:pPr>
      <w:r w:rsidRPr="004058F5">
        <w:rPr>
          <w:rFonts w:eastAsia="Verdana" w:cs="Calibri"/>
          <w:szCs w:val="22"/>
          <w:lang w:val="sq-AL" w:bidi="sq-AL"/>
        </w:rPr>
        <w:fldChar w:fldCharType="begin"/>
      </w:r>
      <w:r w:rsidRPr="004058F5">
        <w:rPr>
          <w:rFonts w:eastAsia="Verdana" w:cs="Calibri"/>
          <w:szCs w:val="22"/>
          <w:lang w:val="sq-AL" w:bidi="sq-AL"/>
        </w:rPr>
        <w:instrText xml:space="preserve"> REF _Ref93056897 \h  \* MERGEFORMAT </w:instrText>
      </w:r>
      <w:r w:rsidRPr="004058F5">
        <w:rPr>
          <w:rFonts w:eastAsia="Verdana" w:cs="Calibri"/>
          <w:szCs w:val="22"/>
          <w:lang w:val="sq-AL" w:bidi="sq-AL"/>
        </w:rPr>
      </w:r>
      <w:r w:rsidRPr="004058F5">
        <w:rPr>
          <w:rFonts w:eastAsia="Verdana" w:cs="Calibri"/>
          <w:szCs w:val="22"/>
          <w:lang w:val="sq-AL" w:bidi="sq-AL"/>
        </w:rPr>
        <w:fldChar w:fldCharType="separate"/>
      </w:r>
      <w:r w:rsidR="00FB4630" w:rsidRPr="004058F5">
        <w:rPr>
          <w:rFonts w:eastAsia="Verdana" w:cs="Calibri"/>
          <w:szCs w:val="22"/>
          <w:lang w:val="sq-AL" w:bidi="sq-AL"/>
        </w:rPr>
        <w:t xml:space="preserve">Sistemi shqiptar e bën dallimin mes akuiferëve </w:t>
      </w:r>
      <w:r w:rsidR="00FB4630">
        <w:rPr>
          <w:rFonts w:eastAsia="Verdana" w:cs="Calibri"/>
          <w:szCs w:val="22"/>
          <w:lang w:val="sq-AL" w:bidi="sq-AL"/>
        </w:rPr>
        <w:t>në varësi të</w:t>
      </w:r>
      <w:r w:rsidR="00FB4630" w:rsidRPr="004058F5">
        <w:rPr>
          <w:rFonts w:eastAsia="Verdana" w:cs="Calibri"/>
          <w:szCs w:val="22"/>
          <w:lang w:val="sq-AL" w:bidi="sq-AL"/>
        </w:rPr>
        <w:t xml:space="preserve"> produktiviteti</w:t>
      </w:r>
      <w:r w:rsidR="00FB4630">
        <w:rPr>
          <w:rFonts w:eastAsia="Verdana" w:cs="Calibri"/>
          <w:szCs w:val="22"/>
          <w:lang w:val="sq-AL" w:bidi="sq-AL"/>
        </w:rPr>
        <w:t>t</w:t>
      </w:r>
      <w:r w:rsidR="00FB4630" w:rsidRPr="004058F5">
        <w:rPr>
          <w:rFonts w:eastAsia="Verdana" w:cs="Calibri"/>
          <w:szCs w:val="22"/>
          <w:lang w:val="sq-AL" w:bidi="sq-AL"/>
        </w:rPr>
        <w:t>: i lartë (10 – 100 l/s) dhe shumë i lartë (&gt; 100 l/s) janë baras me kategorinë WISE “</w:t>
      </w:r>
      <w:r w:rsidR="00FB4630">
        <w:rPr>
          <w:rFonts w:eastAsia="Verdana" w:cs="Calibri"/>
          <w:szCs w:val="22"/>
          <w:lang w:val="sq-AL" w:bidi="sq-AL"/>
        </w:rPr>
        <w:t>shumë</w:t>
      </w:r>
      <w:r w:rsidR="00FB4630" w:rsidRPr="004058F5">
        <w:rPr>
          <w:rFonts w:eastAsia="Verdana" w:cs="Calibri"/>
          <w:szCs w:val="22"/>
          <w:lang w:val="sq-AL" w:bidi="sq-AL"/>
        </w:rPr>
        <w:t xml:space="preserve"> produktivë”; mesatar (1 – 10 l/s) dhe i ulët (0.1 – 1 l/s) janë baras me kategorinë  WISE “mesatarisht produktivë”; shumë i ulët (&lt;0.1 l/s) është baras me kategorinë WISE “jo</w:t>
      </w:r>
      <w:r w:rsidR="00FB4630">
        <w:rPr>
          <w:rFonts w:eastAsia="Verdana" w:cs="Calibri"/>
          <w:szCs w:val="22"/>
          <w:lang w:val="sq-AL" w:bidi="sq-AL"/>
        </w:rPr>
        <w:t>-</w:t>
      </w:r>
      <w:r w:rsidR="00FB4630" w:rsidRPr="004058F5">
        <w:rPr>
          <w:rFonts w:eastAsia="Verdana" w:cs="Calibri"/>
          <w:szCs w:val="22"/>
          <w:lang w:val="sq-AL" w:bidi="sq-AL"/>
        </w:rPr>
        <w:t xml:space="preserve">akuifer”. </w:t>
      </w:r>
    </w:p>
    <w:p w14:paraId="651D119E" w14:textId="77777777" w:rsidR="00FB4630" w:rsidRPr="004058F5" w:rsidRDefault="00FB4630" w:rsidP="00E87B68">
      <w:pPr>
        <w:rPr>
          <w:rFonts w:cs="Calibri"/>
          <w:szCs w:val="22"/>
          <w:lang w:val="sq-AL"/>
        </w:rPr>
      </w:pPr>
      <w:r w:rsidRPr="004058F5">
        <w:rPr>
          <w:rFonts w:eastAsia="Verdana" w:cs="Calibri"/>
          <w:szCs w:val="22"/>
          <w:lang w:val="sq-AL" w:bidi="sq-AL"/>
        </w:rPr>
        <w:t>Formacionet gjeologjike (</w:t>
      </w:r>
      <w:r>
        <w:rPr>
          <w:rFonts w:eastAsia="Verdana" w:cs="Calibri"/>
          <w:szCs w:val="22"/>
          <w:lang w:val="sq-AL" w:bidi="sq-AL"/>
        </w:rPr>
        <w:t xml:space="preserve">duke </w:t>
      </w:r>
      <w:r w:rsidRPr="004058F5">
        <w:rPr>
          <w:rFonts w:eastAsia="Verdana" w:cs="Calibri"/>
          <w:szCs w:val="22"/>
          <w:lang w:val="sq-AL" w:bidi="sq-AL"/>
        </w:rPr>
        <w:t>përfshi</w:t>
      </w:r>
      <w:r>
        <w:rPr>
          <w:rFonts w:eastAsia="Verdana" w:cs="Calibri"/>
          <w:szCs w:val="22"/>
          <w:lang w:val="sq-AL" w:bidi="sq-AL"/>
        </w:rPr>
        <w:t>rë</w:t>
      </w:r>
      <w:r w:rsidRPr="004058F5">
        <w:rPr>
          <w:rFonts w:eastAsia="Verdana" w:cs="Calibri"/>
          <w:szCs w:val="22"/>
          <w:lang w:val="sq-AL" w:bidi="sq-AL"/>
        </w:rPr>
        <w:t xml:space="preserve"> akuiferët) gjenden në tre dimensione dhe zakonisht përmbajnë karakteristika gjeologjike komplekse të cilat mund të ndikojnë në a) rendimentin e trupave ujorë individualë b) cenueshmërinë ndaj presioneve të ndotjes c) lidhjen me sistemet e ujërave sipërfaqësore.</w:t>
      </w:r>
    </w:p>
    <w:p w14:paraId="72928C70" w14:textId="6E36FDA3" w:rsidR="00BB255A" w:rsidRPr="004058F5" w:rsidRDefault="00FB4630" w:rsidP="00BB255A">
      <w:pPr>
        <w:rPr>
          <w:rFonts w:cs="Calibri"/>
          <w:szCs w:val="22"/>
          <w:lang w:val="sq-AL"/>
        </w:rPr>
      </w:pPr>
      <w:r w:rsidRPr="004058F5">
        <w:rPr>
          <w:rFonts w:cs="Calibri"/>
          <w:szCs w:val="22"/>
          <w:lang w:val="sq-AL" w:bidi="sq-AL"/>
        </w:rPr>
        <w:t xml:space="preserve">Figura </w:t>
      </w:r>
      <w:r>
        <w:rPr>
          <w:rFonts w:cs="Calibri"/>
          <w:noProof/>
          <w:szCs w:val="22"/>
          <w:lang w:val="sq-AL" w:bidi="sq-AL"/>
        </w:rPr>
        <w:t>6</w:t>
      </w:r>
      <w:r w:rsidRPr="004058F5">
        <w:rPr>
          <w:rFonts w:cs="Calibri"/>
          <w:noProof/>
          <w:szCs w:val="22"/>
          <w:lang w:val="sq-AL" w:bidi="sq-AL"/>
        </w:rPr>
        <w:noBreakHyphen/>
      </w:r>
      <w:r>
        <w:rPr>
          <w:rFonts w:cs="Calibri"/>
          <w:noProof/>
          <w:szCs w:val="22"/>
          <w:lang w:val="sq-AL" w:bidi="sq-AL"/>
        </w:rPr>
        <w:t>1</w:t>
      </w:r>
      <w:r w:rsidR="00BB255A" w:rsidRPr="004058F5">
        <w:rPr>
          <w:rFonts w:eastAsia="Verdana" w:cs="Calibri"/>
          <w:szCs w:val="22"/>
          <w:lang w:val="sq-AL" w:bidi="sq-AL"/>
        </w:rPr>
        <w:fldChar w:fldCharType="end"/>
      </w:r>
      <w:r w:rsidR="00BB255A" w:rsidRPr="004058F5">
        <w:rPr>
          <w:rFonts w:eastAsia="Verdana" w:cs="Calibri"/>
          <w:szCs w:val="22"/>
          <w:lang w:val="sq-AL" w:bidi="sq-AL"/>
        </w:rPr>
        <w:t xml:space="preserve"> ilustron 3</w:t>
      </w:r>
      <w:r w:rsidR="00BB255A">
        <w:rPr>
          <w:rFonts w:eastAsia="Verdana" w:cs="Calibri"/>
          <w:szCs w:val="22"/>
          <w:lang w:val="sq-AL" w:bidi="sq-AL"/>
        </w:rPr>
        <w:t>-</w:t>
      </w:r>
      <w:r w:rsidR="00BB255A" w:rsidRPr="004058F5">
        <w:rPr>
          <w:rFonts w:eastAsia="Verdana" w:cs="Calibri"/>
          <w:szCs w:val="22"/>
          <w:lang w:val="sq-AL" w:bidi="sq-AL"/>
        </w:rPr>
        <w:t>dimensionalitetin e mundshëm të disa akuiferëve. Kur veçoritë e secilit horizont vertikal janë tepër të ndryshëm lidhur me a) deri në c) më lart, atëherë çdo horizont ose shtresë mund të identifikohet si trup ujor nëntokësor i veçantë. Horizonteve iu caktohen kode në rend ngjitës nga sipërfaqja.</w:t>
      </w:r>
    </w:p>
    <w:p w14:paraId="1E149280" w14:textId="77777777" w:rsidR="008458A4" w:rsidRPr="004058F5" w:rsidRDefault="008458A4" w:rsidP="00336583">
      <w:pPr>
        <w:pStyle w:val="Heading3"/>
      </w:pPr>
      <w:bookmarkStart w:id="324" w:name="_Toc127359185"/>
      <w:bookmarkStart w:id="325" w:name="_Toc127359749"/>
      <w:r w:rsidRPr="004058F5">
        <w:t>Përvijimi i Ndikuar nga Presionet dhe Ndikimet e Trupit Ujor Nëntokësor</w:t>
      </w:r>
      <w:bookmarkEnd w:id="324"/>
      <w:bookmarkEnd w:id="325"/>
    </w:p>
    <w:p w14:paraId="67324A4E" w14:textId="7F7A8A46" w:rsidR="00BB255A" w:rsidRPr="004058F5" w:rsidRDefault="00BB255A" w:rsidP="00BB255A">
      <w:pPr>
        <w:rPr>
          <w:rFonts w:cs="Calibri"/>
          <w:szCs w:val="22"/>
          <w:lang w:val="sq-AL"/>
        </w:rPr>
      </w:pPr>
      <w:bookmarkStart w:id="326" w:name="_Ref93056910"/>
      <w:r w:rsidRPr="004058F5">
        <w:rPr>
          <w:rFonts w:eastAsia="Verdana" w:cs="Calibri"/>
          <w:szCs w:val="22"/>
          <w:lang w:val="sq-AL" w:bidi="sq-AL"/>
        </w:rPr>
        <w:t>Njësoj si për ujërat sipërfaqësore, përvijimi i trupave ujorë nëntokësore duhet të sigurojë përcaktimin e saktë të statusit sasior dhe kimik të secilit trup ujor. Në shembullin e</w:t>
      </w:r>
      <w:r w:rsidR="00AA7422">
        <w:rPr>
          <w:rFonts w:eastAsia="Verdana" w:cs="Calibri"/>
          <w:szCs w:val="22"/>
          <w:lang w:val="sq-AL" w:bidi="sq-AL"/>
        </w:rPr>
        <w:t xml:space="preserve"> Figurës 6-2</w:t>
      </w:r>
      <w:r w:rsidRPr="004058F5">
        <w:rPr>
          <w:rFonts w:eastAsia="Verdana" w:cs="Calibri"/>
          <w:szCs w:val="22"/>
          <w:lang w:val="sq-AL" w:bidi="sq-AL"/>
        </w:rPr>
        <w:t>, një akuifer i vetëm mund të hasë ndotje të konsiderueshme të lokalizuar nga ndikimet e sipërme, duke sjellë status kimik</w:t>
      </w:r>
      <w:r w:rsidR="002523DA">
        <w:rPr>
          <w:rFonts w:eastAsia="Verdana" w:cs="Calibri"/>
          <w:szCs w:val="22"/>
          <w:lang w:val="sq-AL" w:bidi="sq-AL"/>
        </w:rPr>
        <w:t xml:space="preserve"> të ndryshëm përgjatë akuiferit</w:t>
      </w:r>
      <w:r w:rsidRPr="004058F5">
        <w:rPr>
          <w:rFonts w:eastAsia="Verdana" w:cs="Calibri"/>
          <w:szCs w:val="22"/>
          <w:vertAlign w:val="superscript"/>
          <w:lang w:val="sq-AL" w:bidi="sq-AL"/>
        </w:rPr>
        <w:footnoteReference w:id="119"/>
      </w:r>
      <w:r w:rsidR="002523DA">
        <w:rPr>
          <w:rFonts w:eastAsia="Verdana" w:cs="Calibri"/>
          <w:szCs w:val="22"/>
          <w:lang w:val="sq-AL" w:bidi="sq-AL"/>
        </w:rPr>
        <w:t>.</w:t>
      </w:r>
      <w:r w:rsidRPr="004058F5">
        <w:rPr>
          <w:rFonts w:eastAsia="Verdana" w:cs="Calibri"/>
          <w:szCs w:val="22"/>
          <w:vertAlign w:val="superscript"/>
          <w:lang w:val="sq-AL" w:bidi="sq-AL"/>
        </w:rPr>
        <w:t xml:space="preserve"> </w:t>
      </w:r>
      <w:r w:rsidRPr="004058F5">
        <w:rPr>
          <w:rFonts w:eastAsia="Verdana" w:cs="Calibri"/>
          <w:szCs w:val="22"/>
          <w:lang w:val="sq-AL" w:bidi="sq-AL"/>
        </w:rPr>
        <w:t>Në këtë rast, duhen përvijuar tre trupa ujorë nëntokësorë për të reflektuar me saktësi ndryshimin në status.</w:t>
      </w:r>
    </w:p>
    <w:p w14:paraId="74D7092C" w14:textId="2A8309D5" w:rsidR="00BB255A" w:rsidRPr="004058F5" w:rsidRDefault="00BB255A" w:rsidP="00BB255A">
      <w:pPr>
        <w:rPr>
          <w:rFonts w:cs="Calibri"/>
          <w:szCs w:val="22"/>
          <w:lang w:val="sq-AL"/>
        </w:rPr>
      </w:pPr>
      <w:r w:rsidRPr="004058F5">
        <w:rPr>
          <w:rFonts w:eastAsia="Verdana" w:cs="Calibri"/>
          <w:szCs w:val="22"/>
          <w:lang w:val="sq-AL" w:bidi="sq-AL"/>
        </w:rPr>
        <w:t xml:space="preserve">Po të njëjtat kritere vlejnë edhe për zonat me nxjerrje intensive të ujit, të cilat mund të krijojnë presione të lokalizuara në nivelin e ujërave nëntokësore. Në rastin e </w:t>
      </w:r>
      <w:r w:rsidRPr="004058F5">
        <w:rPr>
          <w:rFonts w:eastAsia="Verdana" w:cs="Calibri"/>
          <w:szCs w:val="22"/>
          <w:lang w:val="sq-AL" w:bidi="sq-AL"/>
        </w:rPr>
        <w:fldChar w:fldCharType="begin"/>
      </w:r>
      <w:r w:rsidRPr="004058F5">
        <w:rPr>
          <w:rFonts w:eastAsia="Verdana" w:cs="Calibri"/>
          <w:szCs w:val="22"/>
          <w:lang w:val="sq-AL" w:bidi="sq-AL"/>
        </w:rPr>
        <w:instrText xml:space="preserve"> REF _Ref93056923 \h  \* MERGEFORMAT </w:instrText>
      </w:r>
      <w:r w:rsidRPr="004058F5">
        <w:rPr>
          <w:rFonts w:eastAsia="Verdana" w:cs="Calibri"/>
          <w:szCs w:val="22"/>
          <w:lang w:val="sq-AL" w:bidi="sq-AL"/>
        </w:rPr>
      </w:r>
      <w:r w:rsidRPr="004058F5">
        <w:rPr>
          <w:rFonts w:eastAsia="Verdana" w:cs="Calibri"/>
          <w:szCs w:val="22"/>
          <w:lang w:val="sq-AL" w:bidi="sq-AL"/>
        </w:rPr>
        <w:fldChar w:fldCharType="separate"/>
      </w:r>
      <w:r w:rsidR="00FB4630" w:rsidRPr="00FB4630">
        <w:rPr>
          <w:rFonts w:eastAsia="Verdana" w:cs="Calibri"/>
          <w:szCs w:val="22"/>
          <w:lang w:val="sq-AL" w:bidi="sq-AL"/>
        </w:rPr>
        <w:t>Figura 6</w:t>
      </w:r>
      <w:r w:rsidR="00FB4630" w:rsidRPr="00FB4630">
        <w:rPr>
          <w:rFonts w:eastAsia="Verdana" w:cs="Calibri"/>
          <w:szCs w:val="22"/>
          <w:lang w:val="sq-AL" w:bidi="sq-AL"/>
        </w:rPr>
        <w:noBreakHyphen/>
        <w:t>3</w:t>
      </w:r>
      <w:r w:rsidRPr="004058F5">
        <w:rPr>
          <w:rFonts w:eastAsia="Verdana" w:cs="Calibri"/>
          <w:szCs w:val="22"/>
          <w:lang w:val="sq-AL" w:bidi="sq-AL"/>
        </w:rPr>
        <w:fldChar w:fldCharType="end"/>
      </w:r>
      <w:r w:rsidRPr="004058F5">
        <w:rPr>
          <w:rFonts w:eastAsia="Verdana" w:cs="Calibri"/>
          <w:szCs w:val="22"/>
          <w:lang w:val="sq-AL" w:bidi="sq-AL"/>
        </w:rPr>
        <w:t xml:space="preserve">, pompimi krijon një “kon depresioni” dhe me shumë mundësi një ndryshim të konsiderueshëm të statusit sasior të ujërave nëntokësore lokale. Për pasojë, </w:t>
      </w:r>
      <w:r>
        <w:rPr>
          <w:rFonts w:eastAsia="Verdana" w:cs="Calibri"/>
          <w:szCs w:val="22"/>
          <w:lang w:val="sq-AL" w:bidi="sq-AL"/>
        </w:rPr>
        <w:t>‘</w:t>
      </w:r>
      <w:r w:rsidRPr="004058F5">
        <w:rPr>
          <w:rFonts w:eastAsia="Verdana" w:cs="Calibri"/>
          <w:szCs w:val="22"/>
          <w:lang w:val="sq-AL" w:bidi="sq-AL"/>
        </w:rPr>
        <w:t>zona e ndikimit</w:t>
      </w:r>
      <w:r>
        <w:rPr>
          <w:rFonts w:eastAsia="Verdana" w:cs="Calibri"/>
          <w:szCs w:val="22"/>
          <w:lang w:val="sq-AL" w:bidi="sq-AL"/>
        </w:rPr>
        <w:t>’</w:t>
      </w:r>
      <w:r w:rsidRPr="004058F5">
        <w:rPr>
          <w:rFonts w:eastAsia="Verdana" w:cs="Calibri"/>
          <w:szCs w:val="22"/>
          <w:lang w:val="sq-AL" w:bidi="sq-AL"/>
        </w:rPr>
        <w:t xml:space="preserve"> do të përvijohej si trup ujor nëntokësor individual, ndonëse është pjesë e akuiferit të ngjashëm. Në këtë shembull ndodh edhe rimbushja e imponuar nga trupi ujor sipërfaqësor i afërt, e cila sjell kritere shtesë për përvijim nëse ekosistemi ujor sipërfaqësor varet në mënyrë të konsiderueshme nga shkarkimet e ujërave nëntokësore.</w:t>
      </w:r>
      <w:r w:rsidRPr="004058F5">
        <w:rPr>
          <w:rFonts w:cs="Calibri"/>
          <w:szCs w:val="22"/>
          <w:lang w:val="sq-AL" w:bidi="sq-AL"/>
        </w:rPr>
        <w:t xml:space="preserve"> </w:t>
      </w:r>
      <w:r w:rsidRPr="004058F5">
        <w:rPr>
          <w:rFonts w:eastAsia="Verdana" w:cs="Calibri"/>
          <w:szCs w:val="22"/>
          <w:lang w:val="sq-AL" w:bidi="sq-AL"/>
        </w:rPr>
        <w:t>Prandaj, faza përfundimtare e përvijimit të trupit ujor është një proces përsëritës, në të cilin duhen vlerësuar edhe presionet dhe ndikimet antropogjene përgjatë një akuiferi të vetëm, për të bërë dallimin midis niveleve të ndryshme të statusit brenda akuiferit.</w:t>
      </w:r>
    </w:p>
    <w:p w14:paraId="6B652111" w14:textId="03D1BE94" w:rsidR="008458A4" w:rsidRPr="004058F5" w:rsidRDefault="008458A4" w:rsidP="008458A4">
      <w:pPr>
        <w:pStyle w:val="Caption"/>
        <w:rPr>
          <w:rFonts w:cs="Calibri"/>
          <w:szCs w:val="22"/>
          <w:lang w:val="sq-AL"/>
        </w:rPr>
      </w:pPr>
      <w:bookmarkStart w:id="327" w:name="_Toc127360002"/>
      <w:r w:rsidRPr="004058F5">
        <w:rPr>
          <w:rFonts w:cs="Calibri"/>
          <w:szCs w:val="22"/>
          <w:lang w:val="sq-AL" w:bidi="sq-AL"/>
        </w:rPr>
        <w:t xml:space="preserve">Figura </w:t>
      </w:r>
      <w:r w:rsidRPr="004058F5">
        <w:rPr>
          <w:rFonts w:cs="Calibri"/>
          <w:szCs w:val="22"/>
          <w:lang w:val="sq-AL" w:bidi="sq-AL"/>
        </w:rPr>
        <w:fldChar w:fldCharType="begin"/>
      </w:r>
      <w:r w:rsidRPr="004058F5">
        <w:rPr>
          <w:rFonts w:cs="Calibri"/>
          <w:szCs w:val="22"/>
          <w:lang w:val="sq-AL" w:bidi="sq-AL"/>
        </w:rPr>
        <w:instrText xml:space="preserve"> STYLEREF 1 \s </w:instrText>
      </w:r>
      <w:r w:rsidRPr="004058F5">
        <w:rPr>
          <w:rFonts w:cs="Calibri"/>
          <w:szCs w:val="22"/>
          <w:lang w:val="sq-AL" w:bidi="sq-AL"/>
        </w:rPr>
        <w:fldChar w:fldCharType="separate"/>
      </w:r>
      <w:r w:rsidR="00FB4630">
        <w:rPr>
          <w:rFonts w:cs="Calibri"/>
          <w:noProof/>
          <w:szCs w:val="22"/>
          <w:lang w:val="sq-AL" w:bidi="sq-AL"/>
        </w:rPr>
        <w:t>6</w:t>
      </w:r>
      <w:r w:rsidRPr="004058F5">
        <w:rPr>
          <w:rFonts w:cs="Calibri"/>
          <w:szCs w:val="22"/>
          <w:lang w:val="sq-AL" w:bidi="sq-AL"/>
        </w:rPr>
        <w:fldChar w:fldCharType="end"/>
      </w:r>
      <w:r w:rsidRPr="004058F5">
        <w:rPr>
          <w:rFonts w:cs="Calibri"/>
          <w:szCs w:val="22"/>
          <w:lang w:val="sq-AL" w:bidi="sq-AL"/>
        </w:rPr>
        <w:noBreakHyphen/>
      </w:r>
      <w:r w:rsidRPr="004058F5">
        <w:rPr>
          <w:rFonts w:cs="Calibri"/>
          <w:szCs w:val="22"/>
          <w:lang w:val="sq-AL" w:bidi="sq-AL"/>
        </w:rPr>
        <w:fldChar w:fldCharType="begin"/>
      </w:r>
      <w:r w:rsidRPr="004058F5">
        <w:rPr>
          <w:rFonts w:cs="Calibri"/>
          <w:szCs w:val="22"/>
          <w:lang w:val="sq-AL" w:bidi="sq-AL"/>
        </w:rPr>
        <w:instrText xml:space="preserve"> SEQ Figure \* ARABIC \s 1 </w:instrText>
      </w:r>
      <w:r w:rsidRPr="004058F5">
        <w:rPr>
          <w:rFonts w:cs="Calibri"/>
          <w:szCs w:val="22"/>
          <w:lang w:val="sq-AL" w:bidi="sq-AL"/>
        </w:rPr>
        <w:fldChar w:fldCharType="separate"/>
      </w:r>
      <w:r w:rsidR="00FB4630">
        <w:rPr>
          <w:rFonts w:cs="Calibri"/>
          <w:noProof/>
          <w:szCs w:val="22"/>
          <w:lang w:val="sq-AL" w:bidi="sq-AL"/>
        </w:rPr>
        <w:t>2</w:t>
      </w:r>
      <w:r w:rsidRPr="004058F5">
        <w:rPr>
          <w:rFonts w:cs="Calibri"/>
          <w:szCs w:val="22"/>
          <w:lang w:val="sq-AL" w:bidi="sq-AL"/>
        </w:rPr>
        <w:fldChar w:fldCharType="end"/>
      </w:r>
      <w:bookmarkEnd w:id="326"/>
      <w:r w:rsidRPr="004058F5">
        <w:rPr>
          <w:rFonts w:cs="Calibri"/>
          <w:szCs w:val="22"/>
          <w:lang w:val="sq-AL" w:bidi="sq-AL"/>
        </w:rPr>
        <w:t xml:space="preserve"> –Përvijimi </w:t>
      </w:r>
      <w:r w:rsidR="00C56FDD" w:rsidRPr="004058F5">
        <w:rPr>
          <w:rFonts w:cs="Calibri"/>
          <w:szCs w:val="22"/>
          <w:lang w:val="sq-AL" w:bidi="sq-AL"/>
        </w:rPr>
        <w:t>i trupit ujor nëntokësor që vjen nga ndryshimi i statusit kimik</w:t>
      </w:r>
      <w:bookmarkEnd w:id="327"/>
    </w:p>
    <w:p w14:paraId="21B27FDD" w14:textId="29FEE4A6" w:rsidR="008458A4" w:rsidRPr="004058F5" w:rsidRDefault="00A72DBA" w:rsidP="008458A4">
      <w:pPr>
        <w:rPr>
          <w:rFonts w:cs="Calibri"/>
          <w:szCs w:val="22"/>
          <w:lang w:val="sq-AL"/>
        </w:rPr>
      </w:pPr>
      <w:r w:rsidRPr="00535E00">
        <w:rPr>
          <w:rFonts w:cs="Calibri"/>
          <w:noProof/>
          <w:lang w:eastAsia="en-GB"/>
        </w:rPr>
        <w:drawing>
          <wp:inline distT="0" distB="0" distL="0" distR="0" wp14:anchorId="32967917" wp14:editId="6F27E480">
            <wp:extent cx="3399790" cy="1704975"/>
            <wp:effectExtent l="0" t="0" r="0"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3415535" cy="1712871"/>
                    </a:xfrm>
                    <a:prstGeom prst="rect">
                      <a:avLst/>
                    </a:prstGeom>
                  </pic:spPr>
                </pic:pic>
              </a:graphicData>
            </a:graphic>
          </wp:inline>
        </w:drawing>
      </w:r>
    </w:p>
    <w:p w14:paraId="57E01055" w14:textId="00F5DF66" w:rsidR="008458A4" w:rsidRPr="004058F5" w:rsidRDefault="008458A4" w:rsidP="008458A4">
      <w:pPr>
        <w:pStyle w:val="Caption"/>
        <w:rPr>
          <w:rFonts w:cs="Calibri"/>
          <w:szCs w:val="22"/>
          <w:lang w:val="sq-AL" w:bidi="sq-AL"/>
        </w:rPr>
      </w:pPr>
      <w:bookmarkStart w:id="328" w:name="_Ref93056923"/>
      <w:bookmarkStart w:id="329" w:name="_Toc127360003"/>
      <w:r w:rsidRPr="004058F5">
        <w:rPr>
          <w:rFonts w:cs="Calibri"/>
          <w:szCs w:val="22"/>
          <w:lang w:val="sq-AL" w:bidi="sq-AL"/>
        </w:rPr>
        <w:lastRenderedPageBreak/>
        <w:t>Figura 6</w:t>
      </w:r>
      <w:r w:rsidRPr="004058F5">
        <w:rPr>
          <w:rFonts w:cs="Calibri"/>
          <w:szCs w:val="22"/>
          <w:lang w:val="sq-AL" w:bidi="sq-AL"/>
        </w:rPr>
        <w:noBreakHyphen/>
      </w:r>
      <w:r w:rsidRPr="004058F5">
        <w:rPr>
          <w:rFonts w:cs="Calibri"/>
          <w:szCs w:val="22"/>
          <w:lang w:val="sq-AL" w:bidi="sq-AL"/>
        </w:rPr>
        <w:fldChar w:fldCharType="begin"/>
      </w:r>
      <w:r w:rsidRPr="004058F5">
        <w:rPr>
          <w:rFonts w:cs="Calibri"/>
          <w:szCs w:val="22"/>
          <w:lang w:val="sq-AL" w:bidi="sq-AL"/>
        </w:rPr>
        <w:instrText xml:space="preserve"> SEQ Figure \* ARABIC \s 1 </w:instrText>
      </w:r>
      <w:r w:rsidRPr="004058F5">
        <w:rPr>
          <w:rFonts w:cs="Calibri"/>
          <w:szCs w:val="22"/>
          <w:lang w:val="sq-AL" w:bidi="sq-AL"/>
        </w:rPr>
        <w:fldChar w:fldCharType="separate"/>
      </w:r>
      <w:r w:rsidR="00FB4630">
        <w:rPr>
          <w:rFonts w:cs="Calibri"/>
          <w:noProof/>
          <w:szCs w:val="22"/>
          <w:lang w:val="sq-AL" w:bidi="sq-AL"/>
        </w:rPr>
        <w:t>3</w:t>
      </w:r>
      <w:r w:rsidRPr="004058F5">
        <w:rPr>
          <w:rFonts w:cs="Calibri"/>
          <w:szCs w:val="22"/>
          <w:lang w:val="sq-AL" w:bidi="sq-AL"/>
        </w:rPr>
        <w:fldChar w:fldCharType="end"/>
      </w:r>
      <w:bookmarkEnd w:id="328"/>
      <w:r w:rsidRPr="004058F5">
        <w:rPr>
          <w:rFonts w:cs="Calibri"/>
          <w:szCs w:val="22"/>
          <w:lang w:val="sq-AL" w:bidi="sq-AL"/>
        </w:rPr>
        <w:t xml:space="preserve"> –Përvijimi i </w:t>
      </w:r>
      <w:r w:rsidR="00C56FDD" w:rsidRPr="004058F5">
        <w:rPr>
          <w:rFonts w:cs="Calibri"/>
          <w:szCs w:val="22"/>
          <w:lang w:val="sq-AL" w:bidi="sq-AL"/>
        </w:rPr>
        <w:t>trupit ujor nëntokësor që vjen nga ndryshimi në statusin sasior</w:t>
      </w:r>
      <w:bookmarkEnd w:id="329"/>
    </w:p>
    <w:p w14:paraId="49DF7EEB" w14:textId="77777777" w:rsidR="008458A4" w:rsidRPr="004058F5" w:rsidRDefault="008458A4" w:rsidP="008458A4">
      <w:pPr>
        <w:rPr>
          <w:rFonts w:cs="Calibri"/>
          <w:szCs w:val="22"/>
          <w:lang w:val="sq-AL"/>
        </w:rPr>
      </w:pPr>
      <w:r w:rsidRPr="004058F5">
        <w:rPr>
          <w:rFonts w:cs="Calibri"/>
          <w:noProof/>
          <w:szCs w:val="22"/>
          <w:lang w:eastAsia="en-GB"/>
        </w:rPr>
        <mc:AlternateContent>
          <mc:Choice Requires="wpg">
            <w:drawing>
              <wp:inline distT="0" distB="0" distL="0" distR="0" wp14:anchorId="67DA5A0F" wp14:editId="130835BF">
                <wp:extent cx="3867150" cy="2143125"/>
                <wp:effectExtent l="0" t="0" r="0" b="66675"/>
                <wp:docPr id="368" name="Group 368"/>
                <wp:cNvGraphicFramePr/>
                <a:graphic xmlns:a="http://schemas.openxmlformats.org/drawingml/2006/main">
                  <a:graphicData uri="http://schemas.microsoft.com/office/word/2010/wordprocessingGroup">
                    <wpg:wgp>
                      <wpg:cNvGrpSpPr/>
                      <wpg:grpSpPr>
                        <a:xfrm>
                          <a:off x="0" y="0"/>
                          <a:ext cx="3867150" cy="2143125"/>
                          <a:chOff x="0" y="0"/>
                          <a:chExt cx="4488180" cy="2514600"/>
                        </a:xfrm>
                      </wpg:grpSpPr>
                      <wpg:grpSp>
                        <wpg:cNvPr id="364" name="Group 364"/>
                        <wpg:cNvGrpSpPr/>
                        <wpg:grpSpPr>
                          <a:xfrm>
                            <a:off x="0" y="0"/>
                            <a:ext cx="4488180" cy="2514600"/>
                            <a:chOff x="0" y="0"/>
                            <a:chExt cx="4488180" cy="2514600"/>
                          </a:xfrm>
                        </wpg:grpSpPr>
                        <pic:pic xmlns:pic="http://schemas.openxmlformats.org/drawingml/2006/picture">
                          <pic:nvPicPr>
                            <pic:cNvPr id="361" name="Picture 361"/>
                            <pic:cNvPicPr>
                              <a:picLocks noChangeAspect="1"/>
                            </pic:cNvPicPr>
                          </pic:nvPicPr>
                          <pic:blipFill>
                            <a:blip r:embed="rId83">
                              <a:extLst>
                                <a:ext uri="{28A0092B-C50C-407E-A947-70E740481C1C}">
                                  <a14:useLocalDpi xmlns:a14="http://schemas.microsoft.com/office/drawing/2010/main" val="0"/>
                                </a:ext>
                              </a:extLst>
                            </a:blip>
                            <a:stretch>
                              <a:fillRect/>
                            </a:stretch>
                          </pic:blipFill>
                          <pic:spPr>
                            <a:xfrm>
                              <a:off x="0" y="0"/>
                              <a:ext cx="4488180" cy="2514600"/>
                            </a:xfrm>
                            <a:prstGeom prst="rect">
                              <a:avLst/>
                            </a:prstGeom>
                          </pic:spPr>
                        </pic:pic>
                        <wps:wsp>
                          <wps:cNvPr id="362" name="Straight Connector 362"/>
                          <wps:cNvCnPr/>
                          <wps:spPr>
                            <a:xfrm>
                              <a:off x="754380" y="845820"/>
                              <a:ext cx="0" cy="1630680"/>
                            </a:xfrm>
                            <a:prstGeom prst="line">
                              <a:avLst/>
                            </a:prstGeom>
                            <a:ln w="28575">
                              <a:solidFill>
                                <a:srgbClr val="FF0000"/>
                              </a:solidFill>
                              <a:prstDash val="dash"/>
                            </a:ln>
                          </wps:spPr>
                          <wps:style>
                            <a:lnRef idx="2">
                              <a:schemeClr val="accent1"/>
                            </a:lnRef>
                            <a:fillRef idx="0">
                              <a:schemeClr val="accent1"/>
                            </a:fillRef>
                            <a:effectRef idx="1">
                              <a:schemeClr val="accent1"/>
                            </a:effectRef>
                            <a:fontRef idx="minor">
                              <a:schemeClr val="tx1"/>
                            </a:fontRef>
                          </wps:style>
                          <wps:bodyPr/>
                        </wps:wsp>
                        <wps:wsp>
                          <wps:cNvPr id="363" name="Straight Connector 363"/>
                          <wps:cNvCnPr/>
                          <wps:spPr>
                            <a:xfrm>
                              <a:off x="3261360" y="1043940"/>
                              <a:ext cx="0" cy="1470660"/>
                            </a:xfrm>
                            <a:prstGeom prst="line">
                              <a:avLst/>
                            </a:prstGeom>
                            <a:ln w="28575">
                              <a:solidFill>
                                <a:srgbClr val="FF0000"/>
                              </a:solidFill>
                              <a:prstDash val="dash"/>
                            </a:ln>
                          </wps:spPr>
                          <wps:style>
                            <a:lnRef idx="2">
                              <a:schemeClr val="accent1"/>
                            </a:lnRef>
                            <a:fillRef idx="0">
                              <a:schemeClr val="accent1"/>
                            </a:fillRef>
                            <a:effectRef idx="1">
                              <a:schemeClr val="accent1"/>
                            </a:effectRef>
                            <a:fontRef idx="minor">
                              <a:schemeClr val="tx1"/>
                            </a:fontRef>
                          </wps:style>
                          <wps:bodyPr/>
                        </wps:wsp>
                      </wpg:grpSp>
                      <wps:wsp>
                        <wps:cNvPr id="365" name="Text Box 2"/>
                        <wps:cNvSpPr txBox="1">
                          <a:spLocks noChangeArrowheads="1"/>
                        </wps:cNvSpPr>
                        <wps:spPr bwMode="auto">
                          <a:xfrm>
                            <a:off x="1905000" y="1958340"/>
                            <a:ext cx="449580" cy="266700"/>
                          </a:xfrm>
                          <a:prstGeom prst="rect">
                            <a:avLst/>
                          </a:prstGeom>
                          <a:solidFill>
                            <a:srgbClr val="FFFFFF"/>
                          </a:solidFill>
                          <a:ln w="9525">
                            <a:noFill/>
                            <a:miter lim="800000"/>
                            <a:headEnd/>
                            <a:tailEnd/>
                          </a:ln>
                        </wps:spPr>
                        <wps:txbx>
                          <w:txbxContent>
                            <w:p w14:paraId="7F235AA6" w14:textId="77777777" w:rsidR="00E23D7E" w:rsidRPr="009B626E" w:rsidRDefault="00E23D7E" w:rsidP="008458A4">
                              <w:pPr>
                                <w:rPr>
                                  <w:b/>
                                  <w:color w:val="FF0000"/>
                                  <w:sz w:val="18"/>
                                </w:rPr>
                              </w:pPr>
                              <w:r w:rsidRPr="009B626E">
                                <w:rPr>
                                  <w:b/>
                                  <w:color w:val="FF0000"/>
                                  <w:sz w:val="18"/>
                                  <w:lang w:val="sq-AL" w:bidi="sq-AL"/>
                                </w:rPr>
                                <w:t>TUN 1</w:t>
                              </w:r>
                            </w:p>
                          </w:txbxContent>
                        </wps:txbx>
                        <wps:bodyPr rot="0" vert="horz" wrap="square" lIns="36000" tIns="36000" rIns="36000" bIns="36000" anchor="t" anchorCtr="0">
                          <a:noAutofit/>
                        </wps:bodyPr>
                      </wps:wsp>
                      <wps:wsp>
                        <wps:cNvPr id="366" name="Text Box 2"/>
                        <wps:cNvSpPr txBox="1">
                          <a:spLocks noChangeArrowheads="1"/>
                        </wps:cNvSpPr>
                        <wps:spPr bwMode="auto">
                          <a:xfrm>
                            <a:off x="3779520" y="1950720"/>
                            <a:ext cx="449580" cy="266700"/>
                          </a:xfrm>
                          <a:prstGeom prst="rect">
                            <a:avLst/>
                          </a:prstGeom>
                          <a:solidFill>
                            <a:srgbClr val="FFFFFF"/>
                          </a:solidFill>
                          <a:ln w="9525">
                            <a:noFill/>
                            <a:miter lim="800000"/>
                            <a:headEnd/>
                            <a:tailEnd/>
                          </a:ln>
                        </wps:spPr>
                        <wps:txbx>
                          <w:txbxContent>
                            <w:p w14:paraId="0A597C1B" w14:textId="77777777" w:rsidR="00E23D7E" w:rsidRPr="009B626E" w:rsidRDefault="00E23D7E" w:rsidP="008458A4">
                              <w:pPr>
                                <w:rPr>
                                  <w:b/>
                                  <w:color w:val="FF0000"/>
                                  <w:sz w:val="18"/>
                                </w:rPr>
                              </w:pPr>
                              <w:r w:rsidRPr="009B626E">
                                <w:rPr>
                                  <w:b/>
                                  <w:color w:val="FF0000"/>
                                  <w:sz w:val="18"/>
                                  <w:lang w:val="sq-AL" w:bidi="sq-AL"/>
                                </w:rPr>
                                <w:t>TUN 2</w:t>
                              </w:r>
                            </w:p>
                          </w:txbxContent>
                        </wps:txbx>
                        <wps:bodyPr rot="0" vert="horz" wrap="square" lIns="36000" tIns="36000" rIns="36000" bIns="36000" anchor="t" anchorCtr="0">
                          <a:noAutofit/>
                        </wps:bodyPr>
                      </wps:wsp>
                      <wps:wsp>
                        <wps:cNvPr id="367" name="Text Box 2"/>
                        <wps:cNvSpPr txBox="1">
                          <a:spLocks noChangeArrowheads="1"/>
                        </wps:cNvSpPr>
                        <wps:spPr bwMode="auto">
                          <a:xfrm>
                            <a:off x="160020" y="1950720"/>
                            <a:ext cx="449580" cy="266700"/>
                          </a:xfrm>
                          <a:prstGeom prst="rect">
                            <a:avLst/>
                          </a:prstGeom>
                          <a:solidFill>
                            <a:srgbClr val="FFFFFF"/>
                          </a:solidFill>
                          <a:ln w="9525">
                            <a:noFill/>
                            <a:miter lim="800000"/>
                            <a:headEnd/>
                            <a:tailEnd/>
                          </a:ln>
                        </wps:spPr>
                        <wps:txbx>
                          <w:txbxContent>
                            <w:p w14:paraId="25FADD92" w14:textId="77777777" w:rsidR="00E23D7E" w:rsidRPr="009B626E" w:rsidRDefault="00E23D7E" w:rsidP="008458A4">
                              <w:pPr>
                                <w:rPr>
                                  <w:b/>
                                  <w:color w:val="FF0000"/>
                                  <w:sz w:val="18"/>
                                </w:rPr>
                              </w:pPr>
                              <w:r w:rsidRPr="009B626E">
                                <w:rPr>
                                  <w:b/>
                                  <w:color w:val="FF0000"/>
                                  <w:sz w:val="18"/>
                                  <w:lang w:val="sq-AL" w:bidi="sq-AL"/>
                                </w:rPr>
                                <w:t>TUN 3</w:t>
                              </w:r>
                            </w:p>
                          </w:txbxContent>
                        </wps:txbx>
                        <wps:bodyPr rot="0" vert="horz" wrap="square" lIns="36000" tIns="36000" rIns="36000" bIns="36000" anchor="t" anchorCtr="0">
                          <a:noAutofit/>
                        </wps:bodyPr>
                      </wps:wsp>
                    </wpg:wgp>
                  </a:graphicData>
                </a:graphic>
              </wp:inline>
            </w:drawing>
          </mc:Choice>
          <mc:Fallback>
            <w:pict>
              <v:group w14:anchorId="67DA5A0F" id="Group 368" o:spid="_x0000_s1044" style="width:304.5pt;height:168.75pt;mso-position-horizontal-relative:char;mso-position-vertical-relative:line" coordsize="44881,251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">
                <v:group id="Group 364" o:spid="_x0000_s1045" style="position:absolute;width:44881;height:25146" coordsize="44881,25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61" o:spid="_x0000_s1046" type="#_x0000_t75" style="position:absolute;width:44881;height:25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">
                    <v:imagedata r:id="rId84" o:title=""/>
                    <v:path arrowok="t"/>
                  </v:shape>
                  <v:line id="Straight Connector 362" o:spid="_x0000_s1047" style="position:absolute;visibility:visible;mso-wrap-style:square" from="7543,8458" to="7543,247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" strokecolor="red" strokeweight="2.25pt">
                    <v:stroke dashstyle="dash"/>
                    <v:shadow on="t" color="black" opacity="24903f" origin=",.5" offset="0,.55556mm"/>
                  </v:line>
                  <v:line id="Straight Connector 363" o:spid="_x0000_s1048" style="position:absolute;visibility:visible;mso-wrap-style:square" from="32613,10439" to="32613,251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" strokecolor="red" strokeweight="2.25pt">
                    <v:stroke dashstyle="dash"/>
                    <v:shadow on="t" color="black" opacity="24903f" origin=",.5" offset="0,.55556mm"/>
                  </v:line>
                </v:group>
                <v:shape id="_x0000_s1049" type="#_x0000_t202" style="position:absolute;left:19050;top:19583;width:4495;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" stroked="f">
                  <v:textbox inset="1mm,1mm,1mm,1mm">
                    <w:txbxContent>
                      <w:p w14:paraId="7F235AA6" w14:textId="77777777" w:rsidR="00E23D7E" w:rsidRPr="009B626E" w:rsidRDefault="00E23D7E" w:rsidP="008458A4">
                        <w:pPr>
                          <w:rPr>
                            <w:b/>
                            <w:color w:val="FF0000"/>
                            <w:sz w:val="18"/>
                          </w:rPr>
                        </w:pPr>
                        <w:r w:rsidRPr="009B626E">
                          <w:rPr>
                            <w:b/>
                            <w:color w:val="FF0000"/>
                            <w:sz w:val="18"/>
                            <w:lang w:val="sq-AL" w:bidi="sq-AL"/>
                          </w:rPr>
                          <w:t>TUN 1</w:t>
                        </w:r>
                      </w:p>
                    </w:txbxContent>
                  </v:textbox>
                </v:shape>
                <v:shape id="_x0000_s1050" type="#_x0000_t202" style="position:absolute;left:37795;top:19507;width:4496;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" stroked="f">
                  <v:textbox inset="1mm,1mm,1mm,1mm">
                    <w:txbxContent>
                      <w:p w14:paraId="0A597C1B" w14:textId="77777777" w:rsidR="00E23D7E" w:rsidRPr="009B626E" w:rsidRDefault="00E23D7E" w:rsidP="008458A4">
                        <w:pPr>
                          <w:rPr>
                            <w:b/>
                            <w:color w:val="FF0000"/>
                            <w:sz w:val="18"/>
                          </w:rPr>
                        </w:pPr>
                        <w:r w:rsidRPr="009B626E">
                          <w:rPr>
                            <w:b/>
                            <w:color w:val="FF0000"/>
                            <w:sz w:val="18"/>
                            <w:lang w:val="sq-AL" w:bidi="sq-AL"/>
                          </w:rPr>
                          <w:t>TUN 2</w:t>
                        </w:r>
                      </w:p>
                    </w:txbxContent>
                  </v:textbox>
                </v:shape>
                <v:shape id="_x0000_s1051" type="#_x0000_t202" style="position:absolute;left:1600;top:19507;width:4496;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" stroked="f">
                  <v:textbox inset="1mm,1mm,1mm,1mm">
                    <w:txbxContent>
                      <w:p w14:paraId="25FADD92" w14:textId="77777777" w:rsidR="00E23D7E" w:rsidRPr="009B626E" w:rsidRDefault="00E23D7E" w:rsidP="008458A4">
                        <w:pPr>
                          <w:rPr>
                            <w:b/>
                            <w:color w:val="FF0000"/>
                            <w:sz w:val="18"/>
                          </w:rPr>
                        </w:pPr>
                        <w:r w:rsidRPr="009B626E">
                          <w:rPr>
                            <w:b/>
                            <w:color w:val="FF0000"/>
                            <w:sz w:val="18"/>
                            <w:lang w:val="sq-AL" w:bidi="sq-AL"/>
                          </w:rPr>
                          <w:t>TUN 3</w:t>
                        </w:r>
                      </w:p>
                    </w:txbxContent>
                  </v:textbox>
                </v:shape>
                <w10:anchorlock/>
              </v:group>
            </w:pict>
          </mc:Fallback>
        </mc:AlternateContent>
      </w:r>
    </w:p>
    <w:p w14:paraId="1E14E8BF" w14:textId="77777777" w:rsidR="008458A4" w:rsidRPr="004058F5" w:rsidRDefault="008458A4" w:rsidP="004058F5">
      <w:pPr>
        <w:pStyle w:val="Heading2"/>
      </w:pPr>
      <w:bookmarkStart w:id="330" w:name="_Toc127359186"/>
      <w:bookmarkStart w:id="331" w:name="_Toc127359750"/>
      <w:r w:rsidRPr="004058F5">
        <w:t>Vlerësimet e Mëparshme të Trupave Ujorë Nëntokësorë</w:t>
      </w:r>
      <w:bookmarkEnd w:id="330"/>
      <w:bookmarkEnd w:id="331"/>
    </w:p>
    <w:p w14:paraId="2331A607" w14:textId="77777777" w:rsidR="008458A4" w:rsidRPr="004058F5" w:rsidRDefault="008458A4" w:rsidP="00336583">
      <w:pPr>
        <w:pStyle w:val="Heading3"/>
      </w:pPr>
      <w:bookmarkStart w:id="332" w:name="_Toc127359187"/>
      <w:bookmarkStart w:id="333" w:name="_Toc127359751"/>
      <w:r w:rsidRPr="004058F5">
        <w:t>Formacionet Kryesore Hidrogjeologjike</w:t>
      </w:r>
      <w:bookmarkEnd w:id="332"/>
      <w:bookmarkEnd w:id="333"/>
    </w:p>
    <w:p w14:paraId="7E359E8D" w14:textId="77777777" w:rsidR="001508D1" w:rsidRPr="004058F5" w:rsidRDefault="001508D1" w:rsidP="001508D1">
      <w:pPr>
        <w:rPr>
          <w:rFonts w:cs="Calibri"/>
          <w:szCs w:val="22"/>
          <w:lang w:val="sq-AL"/>
        </w:rPr>
      </w:pPr>
      <w:bookmarkStart w:id="334" w:name="_Ref92969882"/>
      <w:r w:rsidRPr="004058F5">
        <w:rPr>
          <w:rFonts w:eastAsia="Verdana" w:cs="Calibri"/>
          <w:szCs w:val="22"/>
          <w:lang w:val="sq-AL" w:bidi="sq-AL"/>
        </w:rPr>
        <w:t xml:space="preserve">Ujërat nëntokësore në Shqipëri janë të pranishme në formacione të ndryshme që i përkasin periudhës </w:t>
      </w:r>
      <w:r>
        <w:rPr>
          <w:rFonts w:eastAsia="Verdana" w:cs="Calibri"/>
          <w:szCs w:val="22"/>
          <w:lang w:val="sq-AL" w:bidi="sq-AL"/>
        </w:rPr>
        <w:t>K</w:t>
      </w:r>
      <w:r w:rsidRPr="004058F5">
        <w:rPr>
          <w:rFonts w:eastAsia="Verdana" w:cs="Calibri"/>
          <w:szCs w:val="22"/>
          <w:lang w:val="sq-AL" w:bidi="sq-AL"/>
        </w:rPr>
        <w:t xml:space="preserve">uateriane deri në </w:t>
      </w:r>
      <w:r>
        <w:rPr>
          <w:rFonts w:eastAsia="Verdana" w:cs="Calibri"/>
          <w:szCs w:val="22"/>
          <w:lang w:val="sq-AL" w:bidi="sq-AL"/>
        </w:rPr>
        <w:t>P</w:t>
      </w:r>
      <w:r w:rsidRPr="004058F5">
        <w:rPr>
          <w:rFonts w:eastAsia="Verdana" w:cs="Calibri"/>
          <w:szCs w:val="22"/>
          <w:lang w:val="sq-AL" w:bidi="sq-AL"/>
        </w:rPr>
        <w:t xml:space="preserve">alaeozoike. Struktura gjeologjike e maleve </w:t>
      </w:r>
      <w:r>
        <w:rPr>
          <w:rFonts w:eastAsia="Verdana" w:cs="Calibri"/>
          <w:szCs w:val="22"/>
          <w:lang w:val="sq-AL" w:bidi="sq-AL"/>
        </w:rPr>
        <w:t>S</w:t>
      </w:r>
      <w:r w:rsidRPr="004058F5">
        <w:rPr>
          <w:rFonts w:eastAsia="Verdana" w:cs="Calibri"/>
          <w:szCs w:val="22"/>
          <w:lang w:val="sq-AL" w:bidi="sq-AL"/>
        </w:rPr>
        <w:t xml:space="preserve">hqiptare përmban kryesisht sedimente karstike me bazë karboni (p.sh formacione gëlqerore). Këto, së bashku me akuiferët </w:t>
      </w:r>
      <w:r>
        <w:rPr>
          <w:rFonts w:eastAsia="Verdana" w:cs="Calibri"/>
          <w:szCs w:val="22"/>
          <w:lang w:val="sq-AL" w:bidi="sq-AL"/>
        </w:rPr>
        <w:t xml:space="preserve">shumë </w:t>
      </w:r>
      <w:r w:rsidRPr="004058F5">
        <w:rPr>
          <w:rFonts w:eastAsia="Verdana" w:cs="Calibri"/>
          <w:szCs w:val="22"/>
          <w:lang w:val="sq-AL" w:bidi="sq-AL"/>
        </w:rPr>
        <w:t>të depërtuesh</w:t>
      </w:r>
      <w:r>
        <w:rPr>
          <w:rFonts w:eastAsia="Verdana" w:cs="Calibri"/>
          <w:szCs w:val="22"/>
          <w:lang w:val="sq-AL" w:bidi="sq-AL"/>
        </w:rPr>
        <w:t>ë</w:t>
      </w:r>
      <w:r w:rsidRPr="004058F5">
        <w:rPr>
          <w:rFonts w:eastAsia="Verdana" w:cs="Calibri"/>
          <w:szCs w:val="22"/>
          <w:lang w:val="sq-AL" w:bidi="sq-AL"/>
        </w:rPr>
        <w:t xml:space="preserve">m </w:t>
      </w:r>
      <w:r>
        <w:rPr>
          <w:rFonts w:eastAsia="Verdana" w:cs="Calibri"/>
          <w:szCs w:val="22"/>
          <w:lang w:val="sq-AL" w:bidi="sq-AL"/>
        </w:rPr>
        <w:t>të</w:t>
      </w:r>
      <w:r w:rsidRPr="004058F5">
        <w:rPr>
          <w:rFonts w:eastAsia="Verdana" w:cs="Calibri"/>
          <w:szCs w:val="22"/>
          <w:lang w:val="sq-AL" w:bidi="sq-AL"/>
        </w:rPr>
        <w:t xml:space="preserve"> zhavorrit në ultësira, janë dy akuiferë tepër produktivë. Të dy këto lloje janë shumë të pranishme në basenin e Ishmit. </w:t>
      </w:r>
    </w:p>
    <w:p w14:paraId="21FAEF1B" w14:textId="0A99D280" w:rsidR="008458A4" w:rsidRPr="004058F5" w:rsidRDefault="008458A4" w:rsidP="008458A4">
      <w:pPr>
        <w:pStyle w:val="Caption"/>
        <w:rPr>
          <w:rFonts w:cs="Calibri"/>
          <w:szCs w:val="22"/>
          <w:vertAlign w:val="superscript"/>
          <w:lang w:val="sq-AL"/>
        </w:rPr>
      </w:pPr>
      <w:bookmarkStart w:id="335" w:name="_Toc127360114"/>
      <w:r w:rsidRPr="004058F5">
        <w:rPr>
          <w:rFonts w:cs="Calibri"/>
          <w:szCs w:val="22"/>
          <w:lang w:val="sq-AL" w:bidi="sq-AL"/>
        </w:rPr>
        <w:t xml:space="preserve">Tabela </w:t>
      </w:r>
      <w:r w:rsidRPr="004058F5">
        <w:rPr>
          <w:rFonts w:cs="Calibri"/>
          <w:szCs w:val="22"/>
          <w:lang w:val="sq-AL" w:bidi="sq-AL"/>
        </w:rPr>
        <w:fldChar w:fldCharType="begin"/>
      </w:r>
      <w:r w:rsidRPr="004058F5">
        <w:rPr>
          <w:rFonts w:cs="Calibri"/>
          <w:szCs w:val="22"/>
          <w:lang w:val="sq-AL" w:bidi="sq-AL"/>
        </w:rPr>
        <w:instrText xml:space="preserve"> STYLEREF 1 \s </w:instrText>
      </w:r>
      <w:r w:rsidRPr="004058F5">
        <w:rPr>
          <w:rFonts w:cs="Calibri"/>
          <w:szCs w:val="22"/>
          <w:lang w:val="sq-AL" w:bidi="sq-AL"/>
        </w:rPr>
        <w:fldChar w:fldCharType="separate"/>
      </w:r>
      <w:r w:rsidR="00FB4630">
        <w:rPr>
          <w:rFonts w:cs="Calibri"/>
          <w:noProof/>
          <w:szCs w:val="22"/>
          <w:lang w:val="sq-AL" w:bidi="sq-AL"/>
        </w:rPr>
        <w:t>6</w:t>
      </w:r>
      <w:r w:rsidRPr="004058F5">
        <w:rPr>
          <w:rFonts w:cs="Calibri"/>
          <w:szCs w:val="22"/>
          <w:lang w:val="sq-AL" w:bidi="sq-AL"/>
        </w:rPr>
        <w:fldChar w:fldCharType="end"/>
      </w:r>
      <w:r w:rsidRPr="004058F5">
        <w:rPr>
          <w:rFonts w:cs="Calibri"/>
          <w:szCs w:val="22"/>
          <w:lang w:val="sq-AL" w:bidi="sq-AL"/>
        </w:rPr>
        <w:noBreakHyphen/>
      </w:r>
      <w:r w:rsidRPr="004058F5">
        <w:rPr>
          <w:rFonts w:cs="Calibri"/>
          <w:szCs w:val="22"/>
          <w:lang w:val="sq-AL" w:bidi="sq-AL"/>
        </w:rPr>
        <w:fldChar w:fldCharType="begin"/>
      </w:r>
      <w:r w:rsidRPr="004058F5">
        <w:rPr>
          <w:rFonts w:cs="Calibri"/>
          <w:szCs w:val="22"/>
          <w:lang w:val="sq-AL" w:bidi="sq-AL"/>
        </w:rPr>
        <w:instrText xml:space="preserve"> SEQ Table \* ARABIC \s 1 </w:instrText>
      </w:r>
      <w:r w:rsidRPr="004058F5">
        <w:rPr>
          <w:rFonts w:cs="Calibri"/>
          <w:szCs w:val="22"/>
          <w:lang w:val="sq-AL" w:bidi="sq-AL"/>
        </w:rPr>
        <w:fldChar w:fldCharType="separate"/>
      </w:r>
      <w:r w:rsidR="00FB4630">
        <w:rPr>
          <w:rFonts w:cs="Calibri"/>
          <w:noProof/>
          <w:szCs w:val="22"/>
          <w:lang w:val="sq-AL" w:bidi="sq-AL"/>
        </w:rPr>
        <w:t>2</w:t>
      </w:r>
      <w:r w:rsidRPr="004058F5">
        <w:rPr>
          <w:rFonts w:cs="Calibri"/>
          <w:szCs w:val="22"/>
          <w:lang w:val="sq-AL" w:bidi="sq-AL"/>
        </w:rPr>
        <w:fldChar w:fldCharType="end"/>
      </w:r>
      <w:bookmarkEnd w:id="334"/>
      <w:r w:rsidRPr="004058F5">
        <w:rPr>
          <w:rFonts w:cs="Calibri"/>
          <w:szCs w:val="22"/>
          <w:lang w:val="sq-AL" w:bidi="sq-AL"/>
        </w:rPr>
        <w:t xml:space="preserve"> – Përmbledhja Kombëtare e Formacioneve Hidrogjeologjike</w:t>
      </w:r>
      <w:r w:rsidRPr="004058F5">
        <w:rPr>
          <w:rStyle w:val="FootnoteReference"/>
          <w:rFonts w:cs="Calibri"/>
          <w:sz w:val="22"/>
          <w:szCs w:val="22"/>
          <w:lang w:val="sq-AL" w:bidi="sq-AL"/>
        </w:rPr>
        <w:footnoteReference w:id="120"/>
      </w:r>
      <w:bookmarkEnd w:id="335"/>
    </w:p>
    <w:tbl>
      <w:tblPr>
        <w:tblStyle w:val="MediumGrid3-Accent1"/>
        <w:tblW w:w="0" w:type="auto"/>
        <w:tblInd w:w="108" w:type="dxa"/>
        <w:tblCellMar>
          <w:left w:w="85" w:type="dxa"/>
          <w:right w:w="85" w:type="dxa"/>
        </w:tblCellMar>
        <w:tblLook w:val="04A0" w:firstRow="1" w:lastRow="0" w:firstColumn="1" w:lastColumn="0" w:noHBand="0" w:noVBand="1"/>
      </w:tblPr>
      <w:tblGrid>
        <w:gridCol w:w="1171"/>
        <w:gridCol w:w="3069"/>
        <w:gridCol w:w="2557"/>
        <w:gridCol w:w="1023"/>
        <w:gridCol w:w="1687"/>
      </w:tblGrid>
      <w:tr w:rsidR="008458A4" w:rsidRPr="000B7CF7" w14:paraId="32CE614A" w14:textId="77777777" w:rsidTr="007B5A9A">
        <w:trPr>
          <w:cnfStyle w:val="100000000000" w:firstRow="1" w:lastRow="0" w:firstColumn="0" w:lastColumn="0" w:oddVBand="0" w:evenVBand="0" w:oddHBand="0" w:evenHBand="0" w:firstRowFirstColumn="0" w:firstRowLastColumn="0" w:lastRowFirstColumn="0" w:lastRowLastColumn="0"/>
          <w:trHeight w:val="413"/>
        </w:trPr>
        <w:tc>
          <w:tcPr>
            <w:cnfStyle w:val="001000000000" w:firstRow="0" w:lastRow="0" w:firstColumn="1" w:lastColumn="0" w:oddVBand="0" w:evenVBand="0" w:oddHBand="0" w:evenHBand="0" w:firstRowFirstColumn="0" w:firstRowLastColumn="0" w:lastRowFirstColumn="0" w:lastRowLastColumn="0"/>
            <w:tcW w:w="1171" w:type="dxa"/>
          </w:tcPr>
          <w:p w14:paraId="32B39821" w14:textId="77777777" w:rsidR="008458A4" w:rsidRPr="000B7CF7" w:rsidRDefault="008458A4" w:rsidP="00832C10">
            <w:pPr>
              <w:jc w:val="left"/>
              <w:rPr>
                <w:rFonts w:cs="Calibri"/>
                <w:b w:val="0"/>
                <w:sz w:val="20"/>
                <w:szCs w:val="22"/>
                <w:lang w:val="sq-AL"/>
              </w:rPr>
            </w:pPr>
            <w:r w:rsidRPr="000B7CF7">
              <w:rPr>
                <w:rFonts w:eastAsia="Verdana" w:cs="Calibri"/>
                <w:b w:val="0"/>
                <w:sz w:val="20"/>
                <w:szCs w:val="22"/>
                <w:lang w:val="sq-AL" w:bidi="sq-AL"/>
              </w:rPr>
              <w:t>SHQIPËRI</w:t>
            </w:r>
            <w:r w:rsidRPr="000B7CF7">
              <w:rPr>
                <w:rFonts w:eastAsia="Verdana" w:cs="Calibri"/>
                <w:b w:val="0"/>
                <w:sz w:val="20"/>
                <w:szCs w:val="22"/>
                <w:lang w:val="sq-AL" w:bidi="sq-AL"/>
              </w:rPr>
              <w:br/>
              <w:t xml:space="preserve"> KODI</w:t>
            </w:r>
          </w:p>
        </w:tc>
        <w:tc>
          <w:tcPr>
            <w:tcW w:w="3069" w:type="dxa"/>
            <w:tcBorders>
              <w:right w:val="single" w:sz="18" w:space="0" w:color="FFFFFF" w:themeColor="background1"/>
            </w:tcBorders>
          </w:tcPr>
          <w:p w14:paraId="2EE0021B" w14:textId="77777777" w:rsidR="008458A4" w:rsidRPr="000B7CF7" w:rsidRDefault="008458A4" w:rsidP="00832C10">
            <w:pPr>
              <w:jc w:val="left"/>
              <w:cnfStyle w:val="100000000000" w:firstRow="1" w:lastRow="0" w:firstColumn="0" w:lastColumn="0" w:oddVBand="0" w:evenVBand="0" w:oddHBand="0" w:evenHBand="0" w:firstRowFirstColumn="0" w:firstRowLastColumn="0" w:lastRowFirstColumn="0" w:lastRowLastColumn="0"/>
              <w:rPr>
                <w:rFonts w:cs="Calibri"/>
                <w:b w:val="0"/>
                <w:sz w:val="20"/>
                <w:szCs w:val="22"/>
                <w:lang w:val="sq-AL"/>
              </w:rPr>
            </w:pPr>
            <w:r w:rsidRPr="000B7CF7">
              <w:rPr>
                <w:rFonts w:eastAsia="Verdana" w:cs="Calibri"/>
                <w:b w:val="0"/>
                <w:sz w:val="20"/>
                <w:szCs w:val="22"/>
                <w:lang w:val="sq-AL" w:bidi="sq-AL"/>
              </w:rPr>
              <w:t>LLOJI I AKUIFERIT</w:t>
            </w:r>
          </w:p>
        </w:tc>
        <w:tc>
          <w:tcPr>
            <w:tcW w:w="2557" w:type="dxa"/>
            <w:tcBorders>
              <w:right w:val="single" w:sz="18" w:space="0" w:color="FFFFFF" w:themeColor="background1"/>
            </w:tcBorders>
          </w:tcPr>
          <w:p w14:paraId="62BD90A9" w14:textId="77777777" w:rsidR="008458A4" w:rsidRPr="000B7CF7" w:rsidRDefault="008458A4" w:rsidP="00832C10">
            <w:pPr>
              <w:jc w:val="left"/>
              <w:cnfStyle w:val="100000000000" w:firstRow="1" w:lastRow="0" w:firstColumn="0" w:lastColumn="0" w:oddVBand="0" w:evenVBand="0" w:oddHBand="0" w:evenHBand="0" w:firstRowFirstColumn="0" w:firstRowLastColumn="0" w:lastRowFirstColumn="0" w:lastRowLastColumn="0"/>
              <w:rPr>
                <w:rFonts w:cs="Calibri"/>
                <w:b w:val="0"/>
                <w:sz w:val="20"/>
                <w:szCs w:val="22"/>
                <w:lang w:val="sq-AL"/>
              </w:rPr>
            </w:pPr>
            <w:r w:rsidRPr="000B7CF7">
              <w:rPr>
                <w:rFonts w:eastAsia="Verdana" w:cs="Calibri"/>
                <w:b w:val="0"/>
                <w:sz w:val="20"/>
                <w:szCs w:val="22"/>
                <w:lang w:val="sq-AL" w:bidi="sq-AL"/>
              </w:rPr>
              <w:t>LITOLOGJIA TREGUESE</w:t>
            </w:r>
          </w:p>
        </w:tc>
        <w:tc>
          <w:tcPr>
            <w:tcW w:w="1023" w:type="dxa"/>
            <w:tcBorders>
              <w:left w:val="single" w:sz="18" w:space="0" w:color="FFFFFF" w:themeColor="background1"/>
            </w:tcBorders>
          </w:tcPr>
          <w:p w14:paraId="1D638ED8" w14:textId="77777777" w:rsidR="008458A4" w:rsidRPr="000B7CF7" w:rsidRDefault="008458A4" w:rsidP="00832C10">
            <w:pPr>
              <w:jc w:val="left"/>
              <w:cnfStyle w:val="100000000000" w:firstRow="1" w:lastRow="0" w:firstColumn="0" w:lastColumn="0" w:oddVBand="0" w:evenVBand="0" w:oddHBand="0" w:evenHBand="0" w:firstRowFirstColumn="0" w:firstRowLastColumn="0" w:lastRowFirstColumn="0" w:lastRowLastColumn="0"/>
              <w:rPr>
                <w:rFonts w:cs="Calibri"/>
                <w:b w:val="0"/>
                <w:sz w:val="20"/>
                <w:szCs w:val="22"/>
                <w:lang w:val="sq-AL"/>
              </w:rPr>
            </w:pPr>
            <w:r w:rsidRPr="000B7CF7">
              <w:rPr>
                <w:rFonts w:eastAsia="Verdana" w:cs="Calibri"/>
                <w:b w:val="0"/>
                <w:sz w:val="20"/>
                <w:szCs w:val="22"/>
                <w:lang w:val="sq-AL" w:bidi="sq-AL"/>
              </w:rPr>
              <w:t>NUMRI I TUN-ëve</w:t>
            </w:r>
          </w:p>
        </w:tc>
        <w:tc>
          <w:tcPr>
            <w:tcW w:w="1687" w:type="dxa"/>
            <w:tcBorders>
              <w:left w:val="single" w:sz="18" w:space="0" w:color="FFFFFF" w:themeColor="background1"/>
            </w:tcBorders>
          </w:tcPr>
          <w:p w14:paraId="0F6BBA15" w14:textId="77777777" w:rsidR="008458A4" w:rsidRPr="000B7CF7" w:rsidRDefault="008458A4" w:rsidP="00832C10">
            <w:pPr>
              <w:jc w:val="left"/>
              <w:cnfStyle w:val="100000000000" w:firstRow="1" w:lastRow="0" w:firstColumn="0" w:lastColumn="0" w:oddVBand="0" w:evenVBand="0" w:oddHBand="0" w:evenHBand="0" w:firstRowFirstColumn="0" w:firstRowLastColumn="0" w:lastRowFirstColumn="0" w:lastRowLastColumn="0"/>
              <w:rPr>
                <w:rFonts w:cs="Calibri"/>
                <w:b w:val="0"/>
                <w:sz w:val="20"/>
                <w:szCs w:val="22"/>
                <w:lang w:val="sq-AL"/>
              </w:rPr>
            </w:pPr>
            <w:r w:rsidRPr="000B7CF7">
              <w:rPr>
                <w:rFonts w:eastAsia="Verdana" w:cs="Calibri"/>
                <w:b w:val="0"/>
                <w:sz w:val="20"/>
                <w:szCs w:val="22"/>
                <w:lang w:val="sq-AL" w:bidi="sq-AL"/>
              </w:rPr>
              <w:t>RENDIMENTET E REALIZUESHME l/s</w:t>
            </w:r>
          </w:p>
        </w:tc>
      </w:tr>
      <w:tr w:rsidR="008458A4" w:rsidRPr="000B7CF7" w14:paraId="066A19A7" w14:textId="77777777" w:rsidTr="007B5A9A">
        <w:trPr>
          <w:cnfStyle w:val="000000100000" w:firstRow="0" w:lastRow="0" w:firstColumn="0" w:lastColumn="0" w:oddVBand="0" w:evenVBand="0" w:oddHBand="1" w:evenHBand="0" w:firstRowFirstColumn="0" w:firstRowLastColumn="0" w:lastRowFirstColumn="0" w:lastRowLastColumn="0"/>
          <w:trHeight w:hRule="exact" w:val="267"/>
        </w:trPr>
        <w:tc>
          <w:tcPr>
            <w:cnfStyle w:val="001000000000" w:firstRow="0" w:lastRow="0" w:firstColumn="1" w:lastColumn="0" w:oddVBand="0" w:evenVBand="0" w:oddHBand="0" w:evenHBand="0" w:firstRowFirstColumn="0" w:firstRowLastColumn="0" w:lastRowFirstColumn="0" w:lastRowLastColumn="0"/>
            <w:tcW w:w="1171" w:type="dxa"/>
          </w:tcPr>
          <w:p w14:paraId="32772D6C" w14:textId="77777777" w:rsidR="008458A4" w:rsidRPr="000B7CF7" w:rsidRDefault="008458A4" w:rsidP="00832C10">
            <w:pPr>
              <w:jc w:val="left"/>
              <w:rPr>
                <w:rFonts w:cs="Calibri"/>
                <w:b w:val="0"/>
                <w:sz w:val="20"/>
                <w:szCs w:val="22"/>
                <w:lang w:val="sq-AL"/>
              </w:rPr>
            </w:pPr>
            <w:r w:rsidRPr="000B7CF7">
              <w:rPr>
                <w:rFonts w:eastAsia="Verdana" w:cs="Calibri"/>
                <w:b w:val="0"/>
                <w:sz w:val="20"/>
                <w:szCs w:val="22"/>
                <w:lang w:val="sq-AL" w:bidi="sq-AL"/>
              </w:rPr>
              <w:t>ALG1</w:t>
            </w:r>
          </w:p>
        </w:tc>
        <w:tc>
          <w:tcPr>
            <w:tcW w:w="3069" w:type="dxa"/>
            <w:tcBorders>
              <w:right w:val="single" w:sz="18" w:space="0" w:color="FFFFFF" w:themeColor="background1"/>
            </w:tcBorders>
          </w:tcPr>
          <w:p w14:paraId="21166466" w14:textId="77777777" w:rsidR="008458A4" w:rsidRPr="000B7CF7" w:rsidRDefault="008458A4" w:rsidP="00832C10">
            <w:pPr>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0B7CF7">
              <w:rPr>
                <w:rFonts w:eastAsia="Verdana" w:cs="Calibri"/>
                <w:sz w:val="20"/>
                <w:szCs w:val="22"/>
                <w:lang w:val="sq-AL" w:bidi="sq-AL"/>
              </w:rPr>
              <w:t>Akuiferë karbonati</w:t>
            </w:r>
          </w:p>
        </w:tc>
        <w:tc>
          <w:tcPr>
            <w:tcW w:w="2557" w:type="dxa"/>
            <w:tcBorders>
              <w:right w:val="single" w:sz="18" w:space="0" w:color="FFFFFF" w:themeColor="background1"/>
            </w:tcBorders>
          </w:tcPr>
          <w:p w14:paraId="73166090" w14:textId="77777777" w:rsidR="008458A4" w:rsidRPr="000B7CF7" w:rsidRDefault="008458A4" w:rsidP="00832C10">
            <w:pPr>
              <w:jc w:val="left"/>
              <w:cnfStyle w:val="000000100000" w:firstRow="0" w:lastRow="0" w:firstColumn="0" w:lastColumn="0" w:oddVBand="0" w:evenVBand="0" w:oddHBand="1" w:evenHBand="0" w:firstRowFirstColumn="0" w:firstRowLastColumn="0" w:lastRowFirstColumn="0" w:lastRowLastColumn="0"/>
              <w:rPr>
                <w:rFonts w:cs="Calibri"/>
                <w:i/>
                <w:sz w:val="20"/>
                <w:szCs w:val="22"/>
                <w:lang w:val="sq-AL"/>
              </w:rPr>
            </w:pPr>
            <w:r w:rsidRPr="000B7CF7">
              <w:rPr>
                <w:rFonts w:eastAsia="Verdana" w:cs="Calibri"/>
                <w:sz w:val="20"/>
                <w:szCs w:val="22"/>
                <w:lang w:val="sq-AL" w:bidi="sq-AL"/>
              </w:rPr>
              <w:t>Gurë gëlqerorë, dolomite</w:t>
            </w:r>
          </w:p>
        </w:tc>
        <w:tc>
          <w:tcPr>
            <w:tcW w:w="1023" w:type="dxa"/>
            <w:tcBorders>
              <w:left w:val="single" w:sz="18" w:space="0" w:color="FFFFFF" w:themeColor="background1"/>
            </w:tcBorders>
          </w:tcPr>
          <w:p w14:paraId="3C836767" w14:textId="77777777" w:rsidR="008458A4" w:rsidRPr="000B7CF7" w:rsidRDefault="008458A4" w:rsidP="00832C10">
            <w:pPr>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0B7CF7">
              <w:rPr>
                <w:rFonts w:eastAsia="Verdana" w:cs="Calibri"/>
                <w:sz w:val="20"/>
                <w:szCs w:val="22"/>
                <w:lang w:val="sq-AL" w:bidi="sq-AL"/>
              </w:rPr>
              <w:t>18</w:t>
            </w:r>
          </w:p>
        </w:tc>
        <w:tc>
          <w:tcPr>
            <w:tcW w:w="1687" w:type="dxa"/>
            <w:tcBorders>
              <w:left w:val="single" w:sz="18" w:space="0" w:color="FFFFFF" w:themeColor="background1"/>
            </w:tcBorders>
          </w:tcPr>
          <w:p w14:paraId="1822B442" w14:textId="77777777" w:rsidR="008458A4" w:rsidRPr="000B7CF7" w:rsidRDefault="008458A4" w:rsidP="00832C10">
            <w:pPr>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0B7CF7">
              <w:rPr>
                <w:rFonts w:eastAsia="Verdana" w:cs="Calibri"/>
                <w:sz w:val="20"/>
                <w:szCs w:val="22"/>
                <w:lang w:val="sq-AL" w:bidi="sq-AL"/>
              </w:rPr>
              <w:t>4500 - 6100</w:t>
            </w:r>
          </w:p>
        </w:tc>
      </w:tr>
      <w:tr w:rsidR="008458A4" w:rsidRPr="000B7CF7" w14:paraId="3D6954E5" w14:textId="77777777" w:rsidTr="007B5A9A">
        <w:trPr>
          <w:trHeight w:hRule="exact" w:val="267"/>
        </w:trPr>
        <w:tc>
          <w:tcPr>
            <w:cnfStyle w:val="001000000000" w:firstRow="0" w:lastRow="0" w:firstColumn="1" w:lastColumn="0" w:oddVBand="0" w:evenVBand="0" w:oddHBand="0" w:evenHBand="0" w:firstRowFirstColumn="0" w:firstRowLastColumn="0" w:lastRowFirstColumn="0" w:lastRowLastColumn="0"/>
            <w:tcW w:w="1171" w:type="dxa"/>
          </w:tcPr>
          <w:p w14:paraId="2F66CEB2" w14:textId="77777777" w:rsidR="008458A4" w:rsidRPr="000B7CF7" w:rsidRDefault="008458A4" w:rsidP="00832C10">
            <w:pPr>
              <w:jc w:val="left"/>
              <w:rPr>
                <w:rFonts w:cs="Calibri"/>
                <w:b w:val="0"/>
                <w:sz w:val="20"/>
                <w:szCs w:val="22"/>
                <w:lang w:val="sq-AL"/>
              </w:rPr>
            </w:pPr>
            <w:r w:rsidRPr="000B7CF7">
              <w:rPr>
                <w:rFonts w:eastAsia="Verdana" w:cs="Calibri"/>
                <w:b w:val="0"/>
                <w:sz w:val="20"/>
                <w:szCs w:val="22"/>
                <w:lang w:val="sq-AL" w:bidi="sq-AL"/>
              </w:rPr>
              <w:t>ALG2</w:t>
            </w:r>
          </w:p>
        </w:tc>
        <w:tc>
          <w:tcPr>
            <w:tcW w:w="3069" w:type="dxa"/>
            <w:tcBorders>
              <w:right w:val="single" w:sz="18" w:space="0" w:color="FFFFFF" w:themeColor="background1"/>
            </w:tcBorders>
          </w:tcPr>
          <w:p w14:paraId="161450E4" w14:textId="77777777" w:rsidR="008458A4" w:rsidRPr="000B7CF7" w:rsidRDefault="008458A4" w:rsidP="00832C10">
            <w:pPr>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0B7CF7">
              <w:rPr>
                <w:rFonts w:eastAsia="Verdana" w:cs="Calibri"/>
                <w:sz w:val="20"/>
                <w:szCs w:val="22"/>
                <w:lang w:val="sq-AL" w:bidi="sq-AL"/>
              </w:rPr>
              <w:t>Akuiferë porozë</w:t>
            </w:r>
          </w:p>
        </w:tc>
        <w:tc>
          <w:tcPr>
            <w:tcW w:w="2557" w:type="dxa"/>
            <w:tcBorders>
              <w:right w:val="single" w:sz="18" w:space="0" w:color="FFFFFF" w:themeColor="background1"/>
            </w:tcBorders>
          </w:tcPr>
          <w:p w14:paraId="24700695" w14:textId="77777777" w:rsidR="008458A4" w:rsidRPr="000B7CF7" w:rsidRDefault="008458A4" w:rsidP="00832C10">
            <w:pPr>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0B7CF7">
              <w:rPr>
                <w:rFonts w:eastAsia="Verdana" w:cs="Calibri"/>
                <w:sz w:val="20"/>
                <w:szCs w:val="22"/>
                <w:lang w:val="sq-AL" w:bidi="sq-AL"/>
              </w:rPr>
              <w:t>Aluvione</w:t>
            </w:r>
          </w:p>
        </w:tc>
        <w:tc>
          <w:tcPr>
            <w:tcW w:w="1023" w:type="dxa"/>
            <w:tcBorders>
              <w:left w:val="single" w:sz="18" w:space="0" w:color="FFFFFF" w:themeColor="background1"/>
            </w:tcBorders>
          </w:tcPr>
          <w:p w14:paraId="78B94E1A" w14:textId="77777777" w:rsidR="008458A4" w:rsidRPr="000B7CF7" w:rsidRDefault="008458A4" w:rsidP="00832C10">
            <w:pPr>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0B7CF7">
              <w:rPr>
                <w:rFonts w:eastAsia="Verdana" w:cs="Calibri"/>
                <w:sz w:val="20"/>
                <w:szCs w:val="22"/>
                <w:lang w:val="sq-AL" w:bidi="sq-AL"/>
              </w:rPr>
              <w:t>12</w:t>
            </w:r>
          </w:p>
        </w:tc>
        <w:tc>
          <w:tcPr>
            <w:tcW w:w="1687" w:type="dxa"/>
            <w:tcBorders>
              <w:left w:val="single" w:sz="18" w:space="0" w:color="FFFFFF" w:themeColor="background1"/>
            </w:tcBorders>
          </w:tcPr>
          <w:p w14:paraId="77F642B0" w14:textId="77777777" w:rsidR="008458A4" w:rsidRPr="000B7CF7" w:rsidRDefault="008458A4" w:rsidP="00832C10">
            <w:pPr>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0B7CF7">
              <w:rPr>
                <w:rFonts w:eastAsia="Verdana" w:cs="Calibri"/>
                <w:sz w:val="20"/>
                <w:szCs w:val="22"/>
                <w:lang w:val="sq-AL" w:bidi="sq-AL"/>
              </w:rPr>
              <w:t>1200 - 1300</w:t>
            </w:r>
          </w:p>
        </w:tc>
      </w:tr>
      <w:tr w:rsidR="008458A4" w:rsidRPr="000B7CF7" w14:paraId="69C7CDDA" w14:textId="77777777" w:rsidTr="007B5A9A">
        <w:trPr>
          <w:cnfStyle w:val="000000100000" w:firstRow="0" w:lastRow="0" w:firstColumn="0" w:lastColumn="0" w:oddVBand="0" w:evenVBand="0" w:oddHBand="1" w:evenHBand="0" w:firstRowFirstColumn="0" w:firstRowLastColumn="0" w:lastRowFirstColumn="0" w:lastRowLastColumn="0"/>
          <w:trHeight w:hRule="exact" w:val="267"/>
        </w:trPr>
        <w:tc>
          <w:tcPr>
            <w:cnfStyle w:val="001000000000" w:firstRow="0" w:lastRow="0" w:firstColumn="1" w:lastColumn="0" w:oddVBand="0" w:evenVBand="0" w:oddHBand="0" w:evenHBand="0" w:firstRowFirstColumn="0" w:firstRowLastColumn="0" w:lastRowFirstColumn="0" w:lastRowLastColumn="0"/>
            <w:tcW w:w="1171" w:type="dxa"/>
          </w:tcPr>
          <w:p w14:paraId="0CEAB1E2" w14:textId="77777777" w:rsidR="008458A4" w:rsidRPr="000B7CF7" w:rsidRDefault="008458A4" w:rsidP="00832C10">
            <w:pPr>
              <w:jc w:val="left"/>
              <w:rPr>
                <w:rFonts w:cs="Calibri"/>
                <w:b w:val="0"/>
                <w:sz w:val="20"/>
                <w:szCs w:val="22"/>
                <w:lang w:val="sq-AL"/>
              </w:rPr>
            </w:pPr>
            <w:r w:rsidRPr="000B7CF7">
              <w:rPr>
                <w:rFonts w:eastAsia="Verdana" w:cs="Calibri"/>
                <w:b w:val="0"/>
                <w:sz w:val="20"/>
                <w:szCs w:val="22"/>
                <w:lang w:val="sq-AL" w:bidi="sq-AL"/>
              </w:rPr>
              <w:t>ALG3</w:t>
            </w:r>
          </w:p>
        </w:tc>
        <w:tc>
          <w:tcPr>
            <w:tcW w:w="3069" w:type="dxa"/>
            <w:tcBorders>
              <w:right w:val="single" w:sz="18" w:space="0" w:color="FFFFFF" w:themeColor="background1"/>
            </w:tcBorders>
          </w:tcPr>
          <w:p w14:paraId="22B6D2AA" w14:textId="77777777" w:rsidR="008458A4" w:rsidRPr="000B7CF7" w:rsidRDefault="008458A4" w:rsidP="00832C10">
            <w:pPr>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0B7CF7">
              <w:rPr>
                <w:rFonts w:eastAsia="Verdana" w:cs="Calibri"/>
                <w:sz w:val="20"/>
                <w:szCs w:val="22"/>
                <w:lang w:val="sq-AL" w:bidi="sq-AL"/>
              </w:rPr>
              <w:t>Akuiferë magmatikë</w:t>
            </w:r>
          </w:p>
        </w:tc>
        <w:tc>
          <w:tcPr>
            <w:tcW w:w="2557" w:type="dxa"/>
            <w:tcBorders>
              <w:right w:val="single" w:sz="18" w:space="0" w:color="FFFFFF" w:themeColor="background1"/>
            </w:tcBorders>
          </w:tcPr>
          <w:p w14:paraId="5ABC9A00" w14:textId="77777777" w:rsidR="008458A4" w:rsidRPr="000B7CF7" w:rsidRDefault="008458A4" w:rsidP="00832C10">
            <w:pPr>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0B7CF7">
              <w:rPr>
                <w:rFonts w:eastAsia="Verdana" w:cs="Calibri"/>
                <w:sz w:val="20"/>
                <w:szCs w:val="22"/>
                <w:lang w:val="sq-AL" w:bidi="sq-AL"/>
              </w:rPr>
              <w:t>Shkëmbinj intruzivë bazikë dhe ultrabazikë</w:t>
            </w:r>
          </w:p>
        </w:tc>
        <w:tc>
          <w:tcPr>
            <w:tcW w:w="1023" w:type="dxa"/>
            <w:tcBorders>
              <w:left w:val="single" w:sz="18" w:space="0" w:color="FFFFFF" w:themeColor="background1"/>
            </w:tcBorders>
          </w:tcPr>
          <w:p w14:paraId="106CCE77" w14:textId="77777777" w:rsidR="008458A4" w:rsidRPr="000B7CF7" w:rsidRDefault="008458A4" w:rsidP="00832C10">
            <w:pPr>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0B7CF7">
              <w:rPr>
                <w:rFonts w:eastAsia="Verdana" w:cs="Calibri"/>
                <w:sz w:val="20"/>
                <w:szCs w:val="22"/>
                <w:lang w:val="sq-AL" w:bidi="sq-AL"/>
              </w:rPr>
              <w:t>6</w:t>
            </w:r>
          </w:p>
        </w:tc>
        <w:tc>
          <w:tcPr>
            <w:tcW w:w="1687" w:type="dxa"/>
            <w:tcBorders>
              <w:left w:val="single" w:sz="18" w:space="0" w:color="FFFFFF" w:themeColor="background1"/>
            </w:tcBorders>
          </w:tcPr>
          <w:p w14:paraId="39396440" w14:textId="77777777" w:rsidR="008458A4" w:rsidRPr="000B7CF7" w:rsidRDefault="008458A4" w:rsidP="00832C10">
            <w:pPr>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0B7CF7">
              <w:rPr>
                <w:rFonts w:eastAsia="Verdana" w:cs="Calibri"/>
                <w:sz w:val="20"/>
                <w:szCs w:val="22"/>
                <w:lang w:val="sq-AL" w:bidi="sq-AL"/>
              </w:rPr>
              <w:t>345 - 630</w:t>
            </w:r>
          </w:p>
        </w:tc>
      </w:tr>
      <w:tr w:rsidR="008458A4" w:rsidRPr="000B7CF7" w14:paraId="49E6D507" w14:textId="77777777" w:rsidTr="007B5A9A">
        <w:trPr>
          <w:trHeight w:hRule="exact" w:val="267"/>
        </w:trPr>
        <w:tc>
          <w:tcPr>
            <w:cnfStyle w:val="001000000000" w:firstRow="0" w:lastRow="0" w:firstColumn="1" w:lastColumn="0" w:oddVBand="0" w:evenVBand="0" w:oddHBand="0" w:evenHBand="0" w:firstRowFirstColumn="0" w:firstRowLastColumn="0" w:lastRowFirstColumn="0" w:lastRowLastColumn="0"/>
            <w:tcW w:w="1171" w:type="dxa"/>
          </w:tcPr>
          <w:p w14:paraId="313125E6" w14:textId="77777777" w:rsidR="008458A4" w:rsidRPr="000B7CF7" w:rsidRDefault="008458A4" w:rsidP="00832C10">
            <w:pPr>
              <w:jc w:val="left"/>
              <w:rPr>
                <w:rFonts w:cs="Calibri"/>
                <w:b w:val="0"/>
                <w:sz w:val="20"/>
                <w:szCs w:val="22"/>
                <w:lang w:val="sq-AL"/>
              </w:rPr>
            </w:pPr>
            <w:r w:rsidRPr="000B7CF7">
              <w:rPr>
                <w:rFonts w:eastAsia="Verdana" w:cs="Calibri"/>
                <w:b w:val="0"/>
                <w:sz w:val="20"/>
                <w:szCs w:val="22"/>
                <w:lang w:val="sq-AL" w:bidi="sq-AL"/>
              </w:rPr>
              <w:t>ALG4</w:t>
            </w:r>
          </w:p>
        </w:tc>
        <w:tc>
          <w:tcPr>
            <w:tcW w:w="3069" w:type="dxa"/>
            <w:tcBorders>
              <w:right w:val="single" w:sz="18" w:space="0" w:color="FFFFFF" w:themeColor="background1"/>
            </w:tcBorders>
          </w:tcPr>
          <w:p w14:paraId="4587AC24" w14:textId="77777777" w:rsidR="008458A4" w:rsidRPr="000B7CF7" w:rsidRDefault="008458A4" w:rsidP="00832C10">
            <w:pPr>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0B7CF7">
              <w:rPr>
                <w:rFonts w:eastAsia="Verdana" w:cs="Calibri"/>
                <w:sz w:val="20"/>
                <w:szCs w:val="22"/>
                <w:lang w:val="sq-AL" w:bidi="sq-AL"/>
              </w:rPr>
              <w:t>Konglomerat/gur ranor</w:t>
            </w:r>
          </w:p>
        </w:tc>
        <w:tc>
          <w:tcPr>
            <w:tcW w:w="2557" w:type="dxa"/>
            <w:tcBorders>
              <w:right w:val="single" w:sz="18" w:space="0" w:color="FFFFFF" w:themeColor="background1"/>
            </w:tcBorders>
          </w:tcPr>
          <w:p w14:paraId="00E3B4C7" w14:textId="77777777" w:rsidR="008458A4" w:rsidRPr="000B7CF7" w:rsidRDefault="008458A4" w:rsidP="00832C10">
            <w:pPr>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0B7CF7">
              <w:rPr>
                <w:rFonts w:eastAsia="Verdana" w:cs="Calibri"/>
                <w:sz w:val="20"/>
                <w:szCs w:val="22"/>
                <w:lang w:val="sq-AL" w:bidi="sq-AL"/>
              </w:rPr>
              <w:t>Sipas përcaktimit</w:t>
            </w:r>
          </w:p>
        </w:tc>
        <w:tc>
          <w:tcPr>
            <w:tcW w:w="1023" w:type="dxa"/>
            <w:tcBorders>
              <w:left w:val="single" w:sz="18" w:space="0" w:color="FFFFFF" w:themeColor="background1"/>
            </w:tcBorders>
          </w:tcPr>
          <w:p w14:paraId="3A9AE5A6" w14:textId="77777777" w:rsidR="008458A4" w:rsidRPr="000B7CF7" w:rsidRDefault="008458A4" w:rsidP="00832C10">
            <w:pPr>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0B7CF7">
              <w:rPr>
                <w:rFonts w:eastAsia="Verdana" w:cs="Calibri"/>
                <w:sz w:val="20"/>
                <w:szCs w:val="22"/>
                <w:lang w:val="sq-AL" w:bidi="sq-AL"/>
              </w:rPr>
              <w:t>9</w:t>
            </w:r>
          </w:p>
        </w:tc>
        <w:tc>
          <w:tcPr>
            <w:tcW w:w="1687" w:type="dxa"/>
            <w:tcBorders>
              <w:left w:val="single" w:sz="18" w:space="0" w:color="FFFFFF" w:themeColor="background1"/>
            </w:tcBorders>
          </w:tcPr>
          <w:p w14:paraId="6368E35A" w14:textId="77777777" w:rsidR="008458A4" w:rsidRPr="000B7CF7" w:rsidRDefault="008458A4" w:rsidP="00832C10">
            <w:pPr>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0B7CF7">
              <w:rPr>
                <w:rFonts w:eastAsia="Verdana" w:cs="Calibri"/>
                <w:sz w:val="20"/>
                <w:szCs w:val="22"/>
                <w:lang w:val="sq-AL" w:bidi="sq-AL"/>
              </w:rPr>
              <w:t>430 -570</w:t>
            </w:r>
          </w:p>
        </w:tc>
      </w:tr>
      <w:tr w:rsidR="008458A4" w:rsidRPr="000B7CF7" w14:paraId="72A47A11" w14:textId="77777777" w:rsidTr="007B5A9A">
        <w:trPr>
          <w:cnfStyle w:val="000000100000" w:firstRow="0" w:lastRow="0" w:firstColumn="0" w:lastColumn="0" w:oddVBand="0" w:evenVBand="0" w:oddHBand="1" w:evenHBand="0" w:firstRowFirstColumn="0" w:firstRowLastColumn="0" w:lastRowFirstColumn="0" w:lastRowLastColumn="0"/>
          <w:trHeight w:hRule="exact" w:val="281"/>
        </w:trPr>
        <w:tc>
          <w:tcPr>
            <w:cnfStyle w:val="001000000000" w:firstRow="0" w:lastRow="0" w:firstColumn="1" w:lastColumn="0" w:oddVBand="0" w:evenVBand="0" w:oddHBand="0" w:evenHBand="0" w:firstRowFirstColumn="0" w:firstRowLastColumn="0" w:lastRowFirstColumn="0" w:lastRowLastColumn="0"/>
            <w:tcW w:w="1171" w:type="dxa"/>
          </w:tcPr>
          <w:p w14:paraId="37874582" w14:textId="77777777" w:rsidR="008458A4" w:rsidRPr="000B7CF7" w:rsidRDefault="008458A4" w:rsidP="00832C10">
            <w:pPr>
              <w:jc w:val="left"/>
              <w:rPr>
                <w:rFonts w:cs="Calibri"/>
                <w:b w:val="0"/>
                <w:sz w:val="20"/>
                <w:szCs w:val="22"/>
                <w:lang w:val="sq-AL"/>
              </w:rPr>
            </w:pPr>
            <w:r w:rsidRPr="000B7CF7">
              <w:rPr>
                <w:rFonts w:eastAsia="Verdana" w:cs="Calibri"/>
                <w:b w:val="0"/>
                <w:sz w:val="20"/>
                <w:szCs w:val="22"/>
                <w:lang w:val="sq-AL" w:bidi="sq-AL"/>
              </w:rPr>
              <w:t>ALG5</w:t>
            </w:r>
          </w:p>
        </w:tc>
        <w:tc>
          <w:tcPr>
            <w:tcW w:w="3069" w:type="dxa"/>
            <w:tcBorders>
              <w:right w:val="single" w:sz="18" w:space="0" w:color="FFFFFF" w:themeColor="background1"/>
            </w:tcBorders>
          </w:tcPr>
          <w:p w14:paraId="5B826F81" w14:textId="77777777" w:rsidR="008458A4" w:rsidRPr="000B7CF7" w:rsidRDefault="008458A4" w:rsidP="00832C10">
            <w:pPr>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0B7CF7">
              <w:rPr>
                <w:rFonts w:eastAsia="Verdana" w:cs="Calibri"/>
                <w:sz w:val="20"/>
                <w:szCs w:val="22"/>
                <w:lang w:val="sq-AL" w:bidi="sq-AL"/>
              </w:rPr>
              <w:t>Akuiferë me depërtueshmëri të ulët</w:t>
            </w:r>
          </w:p>
        </w:tc>
        <w:tc>
          <w:tcPr>
            <w:tcW w:w="2557" w:type="dxa"/>
            <w:tcBorders>
              <w:right w:val="single" w:sz="18" w:space="0" w:color="FFFFFF" w:themeColor="background1"/>
            </w:tcBorders>
          </w:tcPr>
          <w:p w14:paraId="35FC9B8E" w14:textId="77777777" w:rsidR="008458A4" w:rsidRPr="000B7CF7" w:rsidRDefault="008458A4" w:rsidP="00832C10">
            <w:pPr>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p>
        </w:tc>
        <w:tc>
          <w:tcPr>
            <w:tcW w:w="1023" w:type="dxa"/>
            <w:tcBorders>
              <w:left w:val="single" w:sz="18" w:space="0" w:color="FFFFFF" w:themeColor="background1"/>
            </w:tcBorders>
          </w:tcPr>
          <w:p w14:paraId="36E85B72" w14:textId="77777777" w:rsidR="008458A4" w:rsidRPr="000B7CF7" w:rsidRDefault="008458A4" w:rsidP="00832C10">
            <w:pPr>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0B7CF7">
              <w:rPr>
                <w:rFonts w:eastAsia="Verdana" w:cs="Calibri"/>
                <w:sz w:val="20"/>
                <w:szCs w:val="22"/>
                <w:lang w:val="sq-AL" w:bidi="sq-AL"/>
              </w:rPr>
              <w:t>10</w:t>
            </w:r>
          </w:p>
        </w:tc>
        <w:tc>
          <w:tcPr>
            <w:tcW w:w="1687" w:type="dxa"/>
            <w:tcBorders>
              <w:left w:val="single" w:sz="18" w:space="0" w:color="FFFFFF" w:themeColor="background1"/>
            </w:tcBorders>
          </w:tcPr>
          <w:p w14:paraId="0B08FB7C" w14:textId="77777777" w:rsidR="008458A4" w:rsidRPr="000B7CF7" w:rsidRDefault="008458A4" w:rsidP="00832C10">
            <w:pPr>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0B7CF7">
              <w:rPr>
                <w:rFonts w:eastAsia="Verdana" w:cs="Calibri"/>
                <w:sz w:val="20"/>
                <w:szCs w:val="22"/>
                <w:lang w:val="sq-AL" w:bidi="sq-AL"/>
              </w:rPr>
              <w:t>&lt; 300</w:t>
            </w:r>
          </w:p>
        </w:tc>
      </w:tr>
    </w:tbl>
    <w:p w14:paraId="2AEBDCF5" w14:textId="77777777" w:rsidR="008458A4" w:rsidRPr="004058F5" w:rsidRDefault="008458A4" w:rsidP="00336583">
      <w:pPr>
        <w:pStyle w:val="Heading3"/>
      </w:pPr>
      <w:bookmarkStart w:id="336" w:name="_Toc127359188"/>
      <w:bookmarkStart w:id="337" w:name="_Toc127359752"/>
      <w:r w:rsidRPr="004058F5">
        <w:t>Identifikimi Paraprak i Trupave Ujorë Nëntokësorë në Shqipëri</w:t>
      </w:r>
      <w:bookmarkEnd w:id="336"/>
      <w:bookmarkEnd w:id="337"/>
    </w:p>
    <w:p w14:paraId="0486AE19" w14:textId="77777777" w:rsidR="00FB4630" w:rsidRPr="004058F5" w:rsidRDefault="001508D1" w:rsidP="001508D1">
      <w:pPr>
        <w:rPr>
          <w:rFonts w:cs="Calibri"/>
          <w:szCs w:val="22"/>
          <w:lang w:val="sq-AL" w:bidi="sq-AL"/>
        </w:rPr>
      </w:pPr>
      <w:r w:rsidRPr="004058F5">
        <w:rPr>
          <w:rFonts w:eastAsia="Verdana" w:cs="Calibri"/>
          <w:szCs w:val="22"/>
          <w:lang w:val="sq-AL" w:bidi="sq-AL"/>
        </w:rPr>
        <w:t>Puna paraprake për karakterizimin e akuiferëve dhe përvijimin e trupave ujorë nëntokësorë u realizua me pjesëmarrjen e ShGjSh-së. Falë kësaj pune u identifikuan pesë formacione të mëdha hidrogjeologjike në të gjithë Shqipërinë dhe u përvijuan 55 trupa ujorë nëntokësorë individualë (</w:t>
      </w:r>
      <w:r w:rsidRPr="004058F5">
        <w:rPr>
          <w:rFonts w:eastAsia="Verdana" w:cs="Calibri"/>
          <w:szCs w:val="22"/>
          <w:lang w:val="sq-AL" w:bidi="sq-AL"/>
        </w:rPr>
        <w:fldChar w:fldCharType="begin"/>
      </w:r>
      <w:r w:rsidRPr="004058F5">
        <w:rPr>
          <w:rFonts w:eastAsia="Verdana" w:cs="Calibri"/>
          <w:szCs w:val="22"/>
          <w:lang w:val="sq-AL" w:bidi="sq-AL"/>
        </w:rPr>
        <w:instrText xml:space="preserve"> REF _Ref92969882 \h  \* MERGEFORMAT </w:instrText>
      </w:r>
      <w:r w:rsidRPr="004058F5">
        <w:rPr>
          <w:rFonts w:eastAsia="Verdana" w:cs="Calibri"/>
          <w:szCs w:val="22"/>
          <w:lang w:val="sq-AL" w:bidi="sq-AL"/>
        </w:rPr>
      </w:r>
      <w:r w:rsidRPr="004058F5">
        <w:rPr>
          <w:rFonts w:eastAsia="Verdana" w:cs="Calibri"/>
          <w:szCs w:val="22"/>
          <w:lang w:val="sq-AL" w:bidi="sq-AL"/>
        </w:rPr>
        <w:fldChar w:fldCharType="separate"/>
      </w:r>
      <w:r w:rsidR="00FB4630" w:rsidRPr="004058F5">
        <w:rPr>
          <w:rFonts w:eastAsia="Verdana" w:cs="Calibri"/>
          <w:szCs w:val="22"/>
          <w:lang w:val="sq-AL" w:bidi="sq-AL"/>
        </w:rPr>
        <w:t xml:space="preserve">Ujërat nëntokësore në Shqipëri janë të pranishme në formacione të ndryshme që i përkasin periudhës </w:t>
      </w:r>
      <w:r w:rsidR="00FB4630">
        <w:rPr>
          <w:rFonts w:eastAsia="Verdana" w:cs="Calibri"/>
          <w:szCs w:val="22"/>
          <w:lang w:val="sq-AL" w:bidi="sq-AL"/>
        </w:rPr>
        <w:t>K</w:t>
      </w:r>
      <w:r w:rsidR="00FB4630" w:rsidRPr="004058F5">
        <w:rPr>
          <w:rFonts w:eastAsia="Verdana" w:cs="Calibri"/>
          <w:szCs w:val="22"/>
          <w:lang w:val="sq-AL" w:bidi="sq-AL"/>
        </w:rPr>
        <w:t xml:space="preserve">uateriane deri në </w:t>
      </w:r>
      <w:r w:rsidR="00FB4630">
        <w:rPr>
          <w:rFonts w:eastAsia="Verdana" w:cs="Calibri"/>
          <w:szCs w:val="22"/>
          <w:lang w:val="sq-AL" w:bidi="sq-AL"/>
        </w:rPr>
        <w:t>P</w:t>
      </w:r>
      <w:r w:rsidR="00FB4630" w:rsidRPr="004058F5">
        <w:rPr>
          <w:rFonts w:eastAsia="Verdana" w:cs="Calibri"/>
          <w:szCs w:val="22"/>
          <w:lang w:val="sq-AL" w:bidi="sq-AL"/>
        </w:rPr>
        <w:t xml:space="preserve">alaeozoike. Struktura gjeologjike e maleve </w:t>
      </w:r>
      <w:r w:rsidR="00FB4630">
        <w:rPr>
          <w:rFonts w:eastAsia="Verdana" w:cs="Calibri"/>
          <w:szCs w:val="22"/>
          <w:lang w:val="sq-AL" w:bidi="sq-AL"/>
        </w:rPr>
        <w:t>S</w:t>
      </w:r>
      <w:r w:rsidR="00FB4630" w:rsidRPr="004058F5">
        <w:rPr>
          <w:rFonts w:eastAsia="Verdana" w:cs="Calibri"/>
          <w:szCs w:val="22"/>
          <w:lang w:val="sq-AL" w:bidi="sq-AL"/>
        </w:rPr>
        <w:t xml:space="preserve">hqiptare përmban kryesisht sedimente karstike me bazë karboni (p.sh formacione gëlqerore). Këto, së bashku me akuiferët </w:t>
      </w:r>
      <w:r w:rsidR="00FB4630">
        <w:rPr>
          <w:rFonts w:eastAsia="Verdana" w:cs="Calibri"/>
          <w:szCs w:val="22"/>
          <w:lang w:val="sq-AL" w:bidi="sq-AL"/>
        </w:rPr>
        <w:t xml:space="preserve">shumë </w:t>
      </w:r>
      <w:r w:rsidR="00FB4630" w:rsidRPr="004058F5">
        <w:rPr>
          <w:rFonts w:eastAsia="Verdana" w:cs="Calibri"/>
          <w:szCs w:val="22"/>
          <w:lang w:val="sq-AL" w:bidi="sq-AL"/>
        </w:rPr>
        <w:t>të depërtuesh</w:t>
      </w:r>
      <w:r w:rsidR="00FB4630">
        <w:rPr>
          <w:rFonts w:eastAsia="Verdana" w:cs="Calibri"/>
          <w:szCs w:val="22"/>
          <w:lang w:val="sq-AL" w:bidi="sq-AL"/>
        </w:rPr>
        <w:t>ë</w:t>
      </w:r>
      <w:r w:rsidR="00FB4630" w:rsidRPr="004058F5">
        <w:rPr>
          <w:rFonts w:eastAsia="Verdana" w:cs="Calibri"/>
          <w:szCs w:val="22"/>
          <w:lang w:val="sq-AL" w:bidi="sq-AL"/>
        </w:rPr>
        <w:t xml:space="preserve">m </w:t>
      </w:r>
      <w:r w:rsidR="00FB4630">
        <w:rPr>
          <w:rFonts w:eastAsia="Verdana" w:cs="Calibri"/>
          <w:szCs w:val="22"/>
          <w:lang w:val="sq-AL" w:bidi="sq-AL"/>
        </w:rPr>
        <w:t>të</w:t>
      </w:r>
      <w:r w:rsidR="00FB4630" w:rsidRPr="004058F5">
        <w:rPr>
          <w:rFonts w:eastAsia="Verdana" w:cs="Calibri"/>
          <w:szCs w:val="22"/>
          <w:lang w:val="sq-AL" w:bidi="sq-AL"/>
        </w:rPr>
        <w:t xml:space="preserve"> zhavorrit në ultësira, janë dy akuiferë tepër produktivë. Të dy këto lloje janë shumë të pranishme në basenin e Ishmit. </w:t>
      </w:r>
    </w:p>
    <w:p w14:paraId="2B7C6BC6" w14:textId="2F3C479F" w:rsidR="001508D1" w:rsidRPr="002523DA" w:rsidRDefault="00FB4630" w:rsidP="001508D1">
      <w:pPr>
        <w:rPr>
          <w:rFonts w:cs="Calibri"/>
          <w:szCs w:val="22"/>
          <w:lang w:val="sq-AL"/>
        </w:rPr>
      </w:pPr>
      <w:r w:rsidRPr="004058F5">
        <w:rPr>
          <w:rFonts w:cs="Calibri"/>
          <w:szCs w:val="22"/>
          <w:lang w:val="sq-AL" w:bidi="sq-AL"/>
        </w:rPr>
        <w:t>Tabela</w:t>
      </w:r>
      <w:r w:rsidRPr="004058F5">
        <w:rPr>
          <w:rFonts w:cs="Calibri"/>
          <w:noProof/>
          <w:szCs w:val="22"/>
          <w:lang w:val="sq-AL" w:bidi="sq-AL"/>
        </w:rPr>
        <w:t xml:space="preserve"> </w:t>
      </w:r>
      <w:r>
        <w:rPr>
          <w:rFonts w:cs="Calibri"/>
          <w:noProof/>
          <w:szCs w:val="22"/>
          <w:lang w:val="sq-AL" w:bidi="sq-AL"/>
        </w:rPr>
        <w:t>6</w:t>
      </w:r>
      <w:r w:rsidRPr="004058F5">
        <w:rPr>
          <w:rFonts w:cs="Calibri"/>
          <w:noProof/>
          <w:szCs w:val="22"/>
          <w:lang w:val="sq-AL" w:bidi="sq-AL"/>
        </w:rPr>
        <w:noBreakHyphen/>
      </w:r>
      <w:r>
        <w:rPr>
          <w:rFonts w:cs="Calibri"/>
          <w:noProof/>
          <w:szCs w:val="22"/>
          <w:lang w:val="sq-AL" w:bidi="sq-AL"/>
        </w:rPr>
        <w:t>2</w:t>
      </w:r>
      <w:r w:rsidR="001508D1" w:rsidRPr="004058F5">
        <w:rPr>
          <w:rFonts w:eastAsia="Verdana" w:cs="Calibri"/>
          <w:szCs w:val="22"/>
          <w:lang w:val="sq-AL" w:bidi="sq-AL"/>
        </w:rPr>
        <w:fldChar w:fldCharType="end"/>
      </w:r>
      <w:r w:rsidR="001508D1" w:rsidRPr="004058F5">
        <w:rPr>
          <w:rFonts w:eastAsia="Verdana" w:cs="Calibri"/>
          <w:szCs w:val="22"/>
          <w:lang w:val="sq-AL" w:bidi="sq-AL"/>
        </w:rPr>
        <w:t xml:space="preserve">). </w:t>
      </w:r>
    </w:p>
    <w:p w14:paraId="5F3F4991" w14:textId="77777777" w:rsidR="001508D1" w:rsidRPr="004058F5" w:rsidRDefault="001508D1" w:rsidP="001508D1">
      <w:pPr>
        <w:rPr>
          <w:rFonts w:eastAsia="Verdana" w:cs="Calibri"/>
          <w:szCs w:val="22"/>
          <w:lang w:val="sq-AL" w:bidi="sq-AL"/>
        </w:rPr>
      </w:pPr>
      <w:r w:rsidRPr="004058F5">
        <w:rPr>
          <w:rFonts w:eastAsia="Verdana" w:cs="Calibri"/>
          <w:szCs w:val="22"/>
          <w:lang w:val="sq-AL" w:bidi="sq-AL"/>
        </w:rPr>
        <w:t xml:space="preserve">Megjithatë, karakterizimi i realizuar në kuadër të projektit CEMSA 2008 paraqiti mangësi në një sërë fushash: </w:t>
      </w:r>
    </w:p>
    <w:p w14:paraId="19F63A30" w14:textId="77777777" w:rsidR="001508D1" w:rsidRPr="004058F5" w:rsidRDefault="001508D1" w:rsidP="001508D1">
      <w:pPr>
        <w:pStyle w:val="ListParagraph"/>
        <w:numPr>
          <w:ilvl w:val="0"/>
          <w:numId w:val="32"/>
        </w:numPr>
        <w:spacing w:line="276" w:lineRule="auto"/>
        <w:rPr>
          <w:rFonts w:cs="Calibri"/>
          <w:szCs w:val="22"/>
          <w:lang w:val="sq-AL" w:eastAsia="da-DK"/>
        </w:rPr>
      </w:pPr>
      <w:r w:rsidRPr="004058F5">
        <w:rPr>
          <w:rFonts w:eastAsia="Verdana" w:cs="Calibri"/>
          <w:szCs w:val="22"/>
          <w:lang w:val="sq-AL" w:bidi="sq-AL"/>
        </w:rPr>
        <w:t>Nuk u mor parasysh rëndësia e nën</w:t>
      </w:r>
      <w:r>
        <w:rPr>
          <w:rFonts w:eastAsia="Verdana" w:cs="Calibri"/>
          <w:szCs w:val="22"/>
          <w:lang w:val="sq-AL" w:bidi="sq-AL"/>
        </w:rPr>
        <w:t>-</w:t>
      </w:r>
      <w:r w:rsidRPr="004058F5">
        <w:rPr>
          <w:rFonts w:eastAsia="Verdana" w:cs="Calibri"/>
          <w:szCs w:val="22"/>
          <w:lang w:val="sq-AL" w:bidi="sq-AL"/>
        </w:rPr>
        <w:t xml:space="preserve">ndarjes së akuiferëve të mëdhenj rajonalë në TUN-ë më të vegjël mbi bazën e kritereve të presioneve dhe ndikimeve të nxjerrjeve, statusit të ndotjes ose ekosistemeve tokësore të varura në shkallë lokale. Të gjitha këto janë </w:t>
      </w:r>
      <w:r>
        <w:rPr>
          <w:rFonts w:eastAsia="Verdana" w:cs="Calibri"/>
          <w:szCs w:val="22"/>
          <w:lang w:val="sq-AL" w:bidi="sq-AL"/>
        </w:rPr>
        <w:t>‘</w:t>
      </w:r>
      <w:r w:rsidRPr="004058F5">
        <w:rPr>
          <w:rFonts w:eastAsia="Verdana" w:cs="Calibri"/>
          <w:szCs w:val="22"/>
          <w:lang w:val="sq-AL" w:bidi="sq-AL"/>
        </w:rPr>
        <w:t>teste</w:t>
      </w:r>
      <w:r>
        <w:rPr>
          <w:rFonts w:eastAsia="Verdana" w:cs="Calibri"/>
          <w:szCs w:val="22"/>
          <w:lang w:val="sq-AL" w:bidi="sq-AL"/>
        </w:rPr>
        <w:t>’</w:t>
      </w:r>
      <w:r w:rsidRPr="004058F5">
        <w:rPr>
          <w:rFonts w:eastAsia="Verdana" w:cs="Calibri"/>
          <w:szCs w:val="22"/>
          <w:lang w:val="sq-AL" w:bidi="sq-AL"/>
        </w:rPr>
        <w:t xml:space="preserve"> thelbësore për të dalluar një TUN të veçantë nga një akuifer më i gjerë.</w:t>
      </w:r>
    </w:p>
    <w:p w14:paraId="3D2535A7" w14:textId="77777777" w:rsidR="00FB4630" w:rsidRPr="004058F5" w:rsidRDefault="001508D1" w:rsidP="00FB4630">
      <w:pPr>
        <w:pStyle w:val="ListParagraph"/>
        <w:numPr>
          <w:ilvl w:val="0"/>
          <w:numId w:val="32"/>
        </w:numPr>
        <w:spacing w:line="276" w:lineRule="auto"/>
        <w:rPr>
          <w:rFonts w:cs="Calibri"/>
          <w:szCs w:val="22"/>
          <w:lang w:val="sq-AL"/>
        </w:rPr>
      </w:pPr>
      <w:r w:rsidRPr="004058F5">
        <w:rPr>
          <w:rFonts w:eastAsia="Verdana" w:cs="Calibri"/>
          <w:szCs w:val="22"/>
          <w:lang w:val="sq-AL" w:bidi="sq-AL"/>
        </w:rPr>
        <w:lastRenderedPageBreak/>
        <w:t xml:space="preserve">Sistemi i caktimit të numrave të trupave ujorë nëntokësorë, ndonëse lidhet me “llojin”sipas </w:t>
      </w:r>
      <w:r w:rsidRPr="004058F5">
        <w:rPr>
          <w:rFonts w:eastAsia="Verdana" w:cs="Calibri"/>
          <w:szCs w:val="22"/>
          <w:lang w:val="sq-AL" w:bidi="sq-AL"/>
        </w:rPr>
        <w:fldChar w:fldCharType="begin"/>
      </w:r>
      <w:r w:rsidRPr="004058F5">
        <w:rPr>
          <w:rFonts w:eastAsia="Verdana" w:cs="Calibri"/>
          <w:szCs w:val="22"/>
          <w:lang w:val="sq-AL" w:bidi="sq-AL"/>
        </w:rPr>
        <w:instrText xml:space="preserve"> REF _Ref92969882 \h  \* MERGEFORMAT </w:instrText>
      </w:r>
      <w:r w:rsidRPr="004058F5">
        <w:rPr>
          <w:rFonts w:eastAsia="Verdana" w:cs="Calibri"/>
          <w:szCs w:val="22"/>
          <w:lang w:val="sq-AL" w:bidi="sq-AL"/>
        </w:rPr>
      </w:r>
      <w:r w:rsidRPr="004058F5">
        <w:rPr>
          <w:rFonts w:eastAsia="Verdana" w:cs="Calibri"/>
          <w:szCs w:val="22"/>
          <w:lang w:val="sq-AL" w:bidi="sq-AL"/>
        </w:rPr>
        <w:fldChar w:fldCharType="separate"/>
      </w:r>
      <w:r w:rsidR="00FB4630" w:rsidRPr="004058F5">
        <w:rPr>
          <w:rFonts w:eastAsia="Verdana" w:cs="Calibri"/>
          <w:szCs w:val="22"/>
          <w:lang w:val="sq-AL" w:bidi="sq-AL"/>
        </w:rPr>
        <w:t xml:space="preserve">Ujërat nëntokësore në Shqipëri janë të pranishme në formacione të ndryshme që i përkasin periudhës </w:t>
      </w:r>
      <w:r w:rsidR="00FB4630">
        <w:rPr>
          <w:rFonts w:eastAsia="Verdana" w:cs="Calibri"/>
          <w:szCs w:val="22"/>
          <w:lang w:val="sq-AL" w:bidi="sq-AL"/>
        </w:rPr>
        <w:t>K</w:t>
      </w:r>
      <w:r w:rsidR="00FB4630" w:rsidRPr="004058F5">
        <w:rPr>
          <w:rFonts w:eastAsia="Verdana" w:cs="Calibri"/>
          <w:szCs w:val="22"/>
          <w:lang w:val="sq-AL" w:bidi="sq-AL"/>
        </w:rPr>
        <w:t xml:space="preserve">uateriane deri në </w:t>
      </w:r>
      <w:r w:rsidR="00FB4630">
        <w:rPr>
          <w:rFonts w:eastAsia="Verdana" w:cs="Calibri"/>
          <w:szCs w:val="22"/>
          <w:lang w:val="sq-AL" w:bidi="sq-AL"/>
        </w:rPr>
        <w:t>P</w:t>
      </w:r>
      <w:r w:rsidR="00FB4630" w:rsidRPr="004058F5">
        <w:rPr>
          <w:rFonts w:eastAsia="Verdana" w:cs="Calibri"/>
          <w:szCs w:val="22"/>
          <w:lang w:val="sq-AL" w:bidi="sq-AL"/>
        </w:rPr>
        <w:t xml:space="preserve">alaeozoike. Struktura gjeologjike e maleve </w:t>
      </w:r>
      <w:r w:rsidR="00FB4630">
        <w:rPr>
          <w:rFonts w:eastAsia="Verdana" w:cs="Calibri"/>
          <w:szCs w:val="22"/>
          <w:lang w:val="sq-AL" w:bidi="sq-AL"/>
        </w:rPr>
        <w:t>S</w:t>
      </w:r>
      <w:r w:rsidR="00FB4630" w:rsidRPr="004058F5">
        <w:rPr>
          <w:rFonts w:eastAsia="Verdana" w:cs="Calibri"/>
          <w:szCs w:val="22"/>
          <w:lang w:val="sq-AL" w:bidi="sq-AL"/>
        </w:rPr>
        <w:t xml:space="preserve">hqiptare përmban kryesisht sedimente karstike me bazë karboni (p.sh formacione gëlqerore). Këto, së bashku me akuiferët </w:t>
      </w:r>
      <w:r w:rsidR="00FB4630">
        <w:rPr>
          <w:rFonts w:eastAsia="Verdana" w:cs="Calibri"/>
          <w:szCs w:val="22"/>
          <w:lang w:val="sq-AL" w:bidi="sq-AL"/>
        </w:rPr>
        <w:t xml:space="preserve">shumë </w:t>
      </w:r>
      <w:r w:rsidR="00FB4630" w:rsidRPr="004058F5">
        <w:rPr>
          <w:rFonts w:eastAsia="Verdana" w:cs="Calibri"/>
          <w:szCs w:val="22"/>
          <w:lang w:val="sq-AL" w:bidi="sq-AL"/>
        </w:rPr>
        <w:t>të depërtuesh</w:t>
      </w:r>
      <w:r w:rsidR="00FB4630">
        <w:rPr>
          <w:rFonts w:eastAsia="Verdana" w:cs="Calibri"/>
          <w:szCs w:val="22"/>
          <w:lang w:val="sq-AL" w:bidi="sq-AL"/>
        </w:rPr>
        <w:t>ë</w:t>
      </w:r>
      <w:r w:rsidR="00FB4630" w:rsidRPr="004058F5">
        <w:rPr>
          <w:rFonts w:eastAsia="Verdana" w:cs="Calibri"/>
          <w:szCs w:val="22"/>
          <w:lang w:val="sq-AL" w:bidi="sq-AL"/>
        </w:rPr>
        <w:t xml:space="preserve">m </w:t>
      </w:r>
      <w:r w:rsidR="00FB4630">
        <w:rPr>
          <w:rFonts w:eastAsia="Verdana" w:cs="Calibri"/>
          <w:szCs w:val="22"/>
          <w:lang w:val="sq-AL" w:bidi="sq-AL"/>
        </w:rPr>
        <w:t>të</w:t>
      </w:r>
      <w:r w:rsidR="00FB4630" w:rsidRPr="004058F5">
        <w:rPr>
          <w:rFonts w:eastAsia="Verdana" w:cs="Calibri"/>
          <w:szCs w:val="22"/>
          <w:lang w:val="sq-AL" w:bidi="sq-AL"/>
        </w:rPr>
        <w:t xml:space="preserve"> zhavorrit në ultësira, janë dy akuiferë tepër produktivë. Të dy këto lloje janë shumë të pranishme në basenin e Ishmit. </w:t>
      </w:r>
    </w:p>
    <w:p w14:paraId="1622F63E" w14:textId="19864BEA" w:rsidR="001508D1" w:rsidRPr="004058F5" w:rsidRDefault="00FB4630" w:rsidP="001508D1">
      <w:pPr>
        <w:pStyle w:val="ListParagraph"/>
        <w:numPr>
          <w:ilvl w:val="0"/>
          <w:numId w:val="32"/>
        </w:numPr>
        <w:spacing w:line="276" w:lineRule="auto"/>
        <w:rPr>
          <w:rFonts w:cs="Calibri"/>
          <w:szCs w:val="22"/>
          <w:lang w:val="sq-AL" w:eastAsia="da-DK"/>
        </w:rPr>
      </w:pPr>
      <w:r w:rsidRPr="004058F5">
        <w:rPr>
          <w:rFonts w:cs="Calibri"/>
          <w:szCs w:val="22"/>
          <w:lang w:val="sq-AL" w:bidi="sq-AL"/>
        </w:rPr>
        <w:t xml:space="preserve">Tabela </w:t>
      </w:r>
      <w:r>
        <w:rPr>
          <w:rFonts w:cs="Calibri"/>
          <w:noProof/>
          <w:szCs w:val="22"/>
          <w:lang w:val="sq-AL" w:bidi="sq-AL"/>
        </w:rPr>
        <w:t>6</w:t>
      </w:r>
      <w:r w:rsidRPr="004058F5">
        <w:rPr>
          <w:rFonts w:cs="Calibri"/>
          <w:noProof/>
          <w:szCs w:val="22"/>
          <w:lang w:val="sq-AL" w:bidi="sq-AL"/>
        </w:rPr>
        <w:noBreakHyphen/>
      </w:r>
      <w:r>
        <w:rPr>
          <w:rFonts w:cs="Calibri"/>
          <w:noProof/>
          <w:szCs w:val="22"/>
          <w:lang w:val="sq-AL" w:bidi="sq-AL"/>
        </w:rPr>
        <w:t>2</w:t>
      </w:r>
      <w:r w:rsidR="001508D1" w:rsidRPr="004058F5">
        <w:rPr>
          <w:rFonts w:eastAsia="Verdana" w:cs="Calibri"/>
          <w:szCs w:val="22"/>
          <w:lang w:val="sq-AL" w:bidi="sq-AL"/>
        </w:rPr>
        <w:fldChar w:fldCharType="end"/>
      </w:r>
      <w:r w:rsidR="002523DA">
        <w:rPr>
          <w:rFonts w:eastAsia="Verdana" w:cs="Calibri"/>
          <w:szCs w:val="22"/>
          <w:lang w:val="sq-AL" w:bidi="sq-AL"/>
        </w:rPr>
        <w:t>, është</w:t>
      </w:r>
      <w:r w:rsidR="001508D1" w:rsidRPr="004058F5">
        <w:rPr>
          <w:rFonts w:eastAsia="Verdana" w:cs="Calibri"/>
          <w:szCs w:val="22"/>
          <w:lang w:val="sq-AL" w:bidi="sq-AL"/>
        </w:rPr>
        <w:t xml:space="preserve"> shumë </w:t>
      </w:r>
      <w:r w:rsidR="002523DA">
        <w:rPr>
          <w:rFonts w:eastAsia="Verdana" w:cs="Calibri"/>
          <w:szCs w:val="22"/>
          <w:lang w:val="sq-AL" w:bidi="sq-AL"/>
        </w:rPr>
        <w:t>e</w:t>
      </w:r>
      <w:r w:rsidR="001508D1" w:rsidRPr="004058F5">
        <w:rPr>
          <w:rFonts w:eastAsia="Verdana" w:cs="Calibri"/>
          <w:szCs w:val="22"/>
          <w:lang w:val="sq-AL" w:bidi="sq-AL"/>
        </w:rPr>
        <w:t xml:space="preserve"> përgjithshëm</w:t>
      </w:r>
      <w:r w:rsidR="002523DA">
        <w:rPr>
          <w:rFonts w:eastAsia="Verdana" w:cs="Calibri"/>
          <w:szCs w:val="22"/>
          <w:lang w:val="sq-AL" w:bidi="sq-AL"/>
        </w:rPr>
        <w:t>e</w:t>
      </w:r>
      <w:r w:rsidR="001508D1" w:rsidRPr="004058F5">
        <w:rPr>
          <w:rFonts w:eastAsia="Verdana" w:cs="Calibri"/>
          <w:szCs w:val="22"/>
          <w:lang w:val="sq-AL" w:bidi="sq-AL"/>
        </w:rPr>
        <w:t xml:space="preserve"> për sa i përket shkallës (55 TUN-u për të gjithë Shqipërinë bazuar kryesisht te formacionet gjeologjike). </w:t>
      </w:r>
    </w:p>
    <w:p w14:paraId="564D61D8" w14:textId="77777777" w:rsidR="001508D1" w:rsidRPr="004058F5" w:rsidRDefault="001508D1" w:rsidP="001508D1">
      <w:pPr>
        <w:pStyle w:val="ListParagraph"/>
        <w:numPr>
          <w:ilvl w:val="0"/>
          <w:numId w:val="32"/>
        </w:numPr>
        <w:spacing w:line="276" w:lineRule="auto"/>
        <w:rPr>
          <w:rFonts w:cs="Calibri"/>
          <w:szCs w:val="22"/>
          <w:lang w:val="sq-AL" w:eastAsia="da-DK"/>
        </w:rPr>
      </w:pPr>
      <w:r w:rsidRPr="004058F5">
        <w:rPr>
          <w:rFonts w:eastAsia="Verdana" w:cs="Calibri"/>
          <w:szCs w:val="22"/>
          <w:lang w:val="sq-AL" w:bidi="sq-AL"/>
        </w:rPr>
        <w:t xml:space="preserve">Sistemi i caktimit të numrave të trupave ujorë nëntokësorë bazohej te një rend kombëtar arbitrar, pa iu referuar basenit ujor brenda trupit ujor nëntokësor. Ndonëse shumë trupa ujorë nëntokësorë janë ndërkufitarë, në praktikë, kufiri hidrogjeologjik pasqyron ndarjen topografike të sipërfaqes.  </w:t>
      </w:r>
    </w:p>
    <w:p w14:paraId="71AF7395" w14:textId="77777777" w:rsidR="001508D1" w:rsidRPr="004058F5" w:rsidRDefault="001508D1" w:rsidP="001508D1">
      <w:pPr>
        <w:pStyle w:val="ListParagraph"/>
        <w:numPr>
          <w:ilvl w:val="0"/>
          <w:numId w:val="32"/>
        </w:numPr>
        <w:spacing w:line="276" w:lineRule="auto"/>
        <w:rPr>
          <w:rFonts w:cs="Calibri"/>
          <w:szCs w:val="22"/>
          <w:lang w:val="sq-AL" w:eastAsia="da-DK"/>
        </w:rPr>
      </w:pPr>
      <w:r w:rsidRPr="004058F5">
        <w:rPr>
          <w:rFonts w:eastAsia="Verdana" w:cs="Calibri"/>
          <w:szCs w:val="22"/>
          <w:lang w:val="sq-AL" w:bidi="sq-AL"/>
        </w:rPr>
        <w:t>Trupat ujorë nëntokësorë në basene lumore të ndryshme menaxhohen zakonisht nga autoritete kompetente të ndryshme, ndaj është më e leverdishme nga pikëpamja administrative që të përdoret një sistem numerik që e njeh basenin ujor në të cilin ndodhet TUN-i (duke njohur edhe rëndësinë e sigurimit të menaxhimit konsistent përgjatë trupave ndërkufitarë).</w:t>
      </w:r>
    </w:p>
    <w:p w14:paraId="1C275B34" w14:textId="77777777" w:rsidR="00FB4630" w:rsidRPr="004058F5" w:rsidRDefault="001508D1" w:rsidP="00E87B68">
      <w:pPr>
        <w:rPr>
          <w:rFonts w:cs="Calibri"/>
          <w:szCs w:val="22"/>
          <w:lang w:val="sq-AL"/>
        </w:rPr>
      </w:pPr>
      <w:r w:rsidRPr="004058F5">
        <w:rPr>
          <w:rFonts w:eastAsia="Verdana" w:cs="Calibri"/>
          <w:szCs w:val="22"/>
          <w:lang w:val="sq-AL" w:bidi="sq-AL"/>
        </w:rPr>
        <w:t>Megjithatë, puna fillestare u pasua nga një punë shumë më detajuese për formacionet hidrogjeologjike përmes Publikimit të Hartës Gjeologjike të Shqipërisë në shkallën 1:200 000 në vitin 2015. Vlerësimi gjithëpërfshirës ofron tashmë bazën për identifikimin e detajuar të trupave ujorë nëntokësorë individualë të mundshëm në Shqipëri, në kuadrin e raportimit të PMBU-së së re. Në fazën e re të PMBU-ve në Shqipëri, identifikimi dhe raportimi i të gjitha atributeve të trupit ujor synohet që të përafrohet më ngushtësisht me skemën e raportimit WISE të BE-së, kr</w:t>
      </w:r>
      <w:r w:rsidR="002523DA">
        <w:rPr>
          <w:rFonts w:eastAsia="Verdana" w:cs="Calibri"/>
          <w:szCs w:val="22"/>
          <w:lang w:val="sq-AL" w:bidi="sq-AL"/>
        </w:rPr>
        <w:t>ahasuar me studimet e mëparshme</w:t>
      </w:r>
      <w:r w:rsidRPr="004058F5">
        <w:rPr>
          <w:rFonts w:eastAsia="Verdana" w:cs="Calibri"/>
          <w:szCs w:val="22"/>
          <w:vertAlign w:val="superscript"/>
          <w:lang w:val="sq-AL" w:bidi="sq-AL"/>
        </w:rPr>
        <w:footnoteReference w:id="121"/>
      </w:r>
      <w:r w:rsidR="002523DA">
        <w:rPr>
          <w:rFonts w:eastAsia="Verdana" w:cs="Calibri"/>
          <w:szCs w:val="22"/>
          <w:lang w:val="sq-AL" w:bidi="sq-AL"/>
        </w:rPr>
        <w:t>.</w:t>
      </w:r>
      <w:r w:rsidRPr="004058F5">
        <w:rPr>
          <w:rFonts w:eastAsia="Verdana" w:cs="Calibri"/>
          <w:szCs w:val="22"/>
          <w:lang w:val="sq-AL" w:bidi="sq-AL"/>
        </w:rPr>
        <w:t xml:space="preserve"> Kjo do të thotë se janë përdorur llojet kryesore hidrologjike të përcaktuara në </w:t>
      </w:r>
      <w:r w:rsidRPr="004058F5">
        <w:rPr>
          <w:rFonts w:eastAsia="Verdana" w:cs="Calibri"/>
          <w:szCs w:val="22"/>
          <w:lang w:val="sq-AL" w:bidi="sq-AL"/>
        </w:rPr>
        <w:fldChar w:fldCharType="begin"/>
      </w:r>
      <w:r w:rsidRPr="004058F5">
        <w:rPr>
          <w:rFonts w:eastAsia="Verdana" w:cs="Calibri"/>
          <w:szCs w:val="22"/>
          <w:lang w:val="sq-AL" w:bidi="sq-AL"/>
        </w:rPr>
        <w:instrText xml:space="preserve"> REF _Ref92969837 \h  \* MERGEFORMAT </w:instrText>
      </w:r>
      <w:r w:rsidRPr="004058F5">
        <w:rPr>
          <w:rFonts w:eastAsia="Verdana" w:cs="Calibri"/>
          <w:szCs w:val="22"/>
          <w:lang w:val="sq-AL" w:bidi="sq-AL"/>
        </w:rPr>
      </w:r>
      <w:r w:rsidRPr="004058F5">
        <w:rPr>
          <w:rFonts w:eastAsia="Verdana" w:cs="Calibri"/>
          <w:szCs w:val="22"/>
          <w:lang w:val="sq-AL" w:bidi="sq-AL"/>
        </w:rPr>
        <w:fldChar w:fldCharType="separate"/>
      </w:r>
      <w:r w:rsidR="00FB4630" w:rsidRPr="004058F5">
        <w:rPr>
          <w:rFonts w:eastAsia="Verdana" w:cs="Calibri"/>
          <w:szCs w:val="22"/>
          <w:lang w:val="sq-AL" w:bidi="sq-AL"/>
        </w:rPr>
        <w:t xml:space="preserve">Praktika më e mirë ndërkombëtare bën një dallim midis akuiferëve në varësi të potencialit të burimit të tyre. Zakonisht, ato ndahen në a) akuiferë parësorë b) akuiferë dytësorë c) shtresa joproduktive. Këto dallime pranohen gjerësisht në tipologjinë e DKU-së për ujërat nëntokësore, ku ujërat nëntokësore klasifikohen sipas tetë llojeve parësore. Është e mundur dhe e lejueshme që një akuifer i tërë të mund të formojë edhe një trup ujor të vetëm nëntokësor, por vetëm nëse është krejtësisht homogjen për sa i përket veçorive hidraulike, variacioneve të kimisë natyrore, presioneve dhe ndikimeve. </w:t>
      </w:r>
    </w:p>
    <w:p w14:paraId="2CE29529" w14:textId="77777777" w:rsidR="00FB4630" w:rsidRPr="004058F5" w:rsidRDefault="00FB4630" w:rsidP="00E87B68">
      <w:pPr>
        <w:rPr>
          <w:rFonts w:cs="Calibri"/>
          <w:szCs w:val="22"/>
          <w:lang w:val="sq-AL"/>
        </w:rPr>
      </w:pPr>
      <w:r w:rsidRPr="004058F5">
        <w:rPr>
          <w:rFonts w:eastAsia="Verdana" w:cs="Calibri"/>
          <w:szCs w:val="22"/>
          <w:lang w:val="sq-AL" w:bidi="sq-AL"/>
        </w:rPr>
        <w:t>Poshtë kritereve të nivelit të lartë të potencialit të burimit të ujërave nëntokësore, përvijimi i mëtejshëm i akuiferëve në trupa ujorë individualë duhet të marrë parasysh:</w:t>
      </w:r>
    </w:p>
    <w:p w14:paraId="0B811360" w14:textId="77777777" w:rsidR="00FB4630" w:rsidRPr="004058F5" w:rsidRDefault="00FB4630" w:rsidP="00E87B68">
      <w:pPr>
        <w:pStyle w:val="ListBullet"/>
        <w:rPr>
          <w:rFonts w:cs="Calibri"/>
          <w:szCs w:val="22"/>
          <w:lang w:val="sq-AL"/>
        </w:rPr>
      </w:pPr>
      <w:r w:rsidRPr="004058F5">
        <w:rPr>
          <w:rFonts w:eastAsia="Verdana" w:cs="Calibri"/>
          <w:szCs w:val="22"/>
          <w:lang w:val="sq-AL" w:bidi="sq-AL"/>
        </w:rPr>
        <w:t>Ndarjet e rrjedhës së ujërave nëntokësore, duke përdorur Ujëmbledhësit e ujërave sipërfaqësore dhe kufijtë gjeologjikë si pika të përafërta ku informacioni është i kufizuar.</w:t>
      </w:r>
    </w:p>
    <w:p w14:paraId="71D0F64E" w14:textId="77777777" w:rsidR="00FB4630" w:rsidRPr="004058F5" w:rsidRDefault="00FB4630" w:rsidP="00E87B68">
      <w:pPr>
        <w:pStyle w:val="ListBullet"/>
        <w:rPr>
          <w:rFonts w:cs="Calibri"/>
          <w:szCs w:val="22"/>
          <w:lang w:val="sq-AL"/>
        </w:rPr>
      </w:pPr>
      <w:r w:rsidRPr="004058F5">
        <w:rPr>
          <w:rFonts w:eastAsia="Verdana" w:cs="Calibri"/>
          <w:szCs w:val="22"/>
          <w:lang w:val="sq-AL" w:bidi="sq-AL"/>
        </w:rPr>
        <w:t>Variacionet kimike natyrore, ku vendosin një limit për vlerën e nxjerrjes së ujit të pijshëm nga burimi, ose ku ndikojnë në ndjeshmërinë ndaj dhe në menaxhimin e presioneve.</w:t>
      </w:r>
    </w:p>
    <w:p w14:paraId="72F20C58" w14:textId="484208D1" w:rsidR="001508D1" w:rsidRPr="004058F5" w:rsidRDefault="00FB4630" w:rsidP="001508D1">
      <w:pPr>
        <w:rPr>
          <w:rFonts w:eastAsia="Verdana" w:cs="Calibri"/>
          <w:szCs w:val="22"/>
          <w:lang w:val="sq-AL" w:bidi="sq-AL"/>
        </w:rPr>
      </w:pPr>
      <w:r w:rsidRPr="004058F5">
        <w:rPr>
          <w:rFonts w:cs="Calibri"/>
          <w:szCs w:val="22"/>
          <w:lang w:val="sq-AL" w:bidi="sq-AL"/>
        </w:rPr>
        <w:t xml:space="preserve">Tabela </w:t>
      </w:r>
      <w:r>
        <w:rPr>
          <w:rFonts w:cs="Calibri"/>
          <w:noProof/>
          <w:szCs w:val="22"/>
          <w:lang w:val="sq-AL" w:bidi="sq-AL"/>
        </w:rPr>
        <w:t>6</w:t>
      </w:r>
      <w:r w:rsidRPr="004058F5">
        <w:rPr>
          <w:rFonts w:cs="Calibri"/>
          <w:noProof/>
          <w:szCs w:val="22"/>
          <w:lang w:val="sq-AL" w:bidi="sq-AL"/>
        </w:rPr>
        <w:noBreakHyphen/>
      </w:r>
      <w:r>
        <w:rPr>
          <w:rFonts w:cs="Calibri"/>
          <w:noProof/>
          <w:szCs w:val="22"/>
          <w:lang w:val="sq-AL" w:bidi="sq-AL"/>
        </w:rPr>
        <w:t>1</w:t>
      </w:r>
      <w:r w:rsidR="001508D1" w:rsidRPr="004058F5">
        <w:rPr>
          <w:rFonts w:eastAsia="Verdana" w:cs="Calibri"/>
          <w:szCs w:val="22"/>
          <w:lang w:val="sq-AL" w:bidi="sq-AL"/>
        </w:rPr>
        <w:fldChar w:fldCharType="end"/>
      </w:r>
      <w:r w:rsidR="001508D1" w:rsidRPr="004058F5">
        <w:rPr>
          <w:rFonts w:eastAsia="Verdana" w:cs="Calibri"/>
          <w:szCs w:val="22"/>
          <w:lang w:val="sq-AL" w:bidi="sq-AL"/>
        </w:rPr>
        <w:t xml:space="preserve">, krahasuar me ato të projektit CEMSA 2008 i cili nuk përdor përkufizimet standarde. </w:t>
      </w:r>
    </w:p>
    <w:p w14:paraId="75EE5501" w14:textId="707A5250" w:rsidR="008458A4" w:rsidRPr="004058F5" w:rsidRDefault="008458A4" w:rsidP="004058F5">
      <w:pPr>
        <w:pStyle w:val="Heading2"/>
      </w:pPr>
      <w:bookmarkStart w:id="338" w:name="_Toc127359189"/>
      <w:bookmarkStart w:id="339" w:name="_Toc127359753"/>
      <w:r w:rsidRPr="004058F5">
        <w:t>Trupat Ujorë Nëntokësorë në Basenin e Ishmit</w:t>
      </w:r>
      <w:bookmarkEnd w:id="338"/>
      <w:bookmarkEnd w:id="339"/>
    </w:p>
    <w:p w14:paraId="17FBCD79" w14:textId="77777777" w:rsidR="001508D1" w:rsidRPr="004058F5" w:rsidRDefault="001508D1" w:rsidP="001508D1">
      <w:pPr>
        <w:rPr>
          <w:rFonts w:cs="Calibri"/>
          <w:szCs w:val="22"/>
          <w:lang w:val="sq-AL"/>
        </w:rPr>
      </w:pPr>
      <w:r w:rsidRPr="004058F5">
        <w:rPr>
          <w:rFonts w:eastAsia="Verdana" w:cs="Calibri"/>
          <w:szCs w:val="22"/>
          <w:lang w:val="sq-AL" w:bidi="sq-AL"/>
        </w:rPr>
        <w:t xml:space="preserve">Duke qenë se ka mungesë të theksuar të dhënash dhe detajesh të besueshme rreth cilësisë së ujit, statusit sasior, presioneve dhe ndikimeve në pjesën më të madhe të trupave ujorë nëntokësorë në Shqipëri, përvijimi i parë (2022-2027) është kryer, në mënyrë të pashmangshme, bazuar kryesisht te gjykimi i ekspertëve. Kapitulli 10 bën një raportim më të plotë të presioneve të trupave ujorë nëntokësorë, statusit aktual dhe ndikimeve </w:t>
      </w:r>
      <w:r>
        <w:rPr>
          <w:rFonts w:eastAsia="Verdana" w:cs="Calibri"/>
          <w:szCs w:val="22"/>
          <w:lang w:val="sq-AL" w:bidi="sq-AL"/>
        </w:rPr>
        <w:t xml:space="preserve">të tyre </w:t>
      </w:r>
      <w:r w:rsidRPr="004058F5">
        <w:rPr>
          <w:rFonts w:eastAsia="Verdana" w:cs="Calibri"/>
          <w:szCs w:val="22"/>
          <w:lang w:val="sq-AL" w:bidi="sq-AL"/>
        </w:rPr>
        <w:t>te</w:t>
      </w:r>
      <w:r>
        <w:rPr>
          <w:rFonts w:eastAsia="Verdana" w:cs="Calibri"/>
          <w:szCs w:val="22"/>
          <w:lang w:val="sq-AL" w:bidi="sq-AL"/>
        </w:rPr>
        <w:t>k</w:t>
      </w:r>
      <w:r w:rsidRPr="004058F5">
        <w:rPr>
          <w:rFonts w:eastAsia="Verdana" w:cs="Calibri"/>
          <w:szCs w:val="22"/>
          <w:lang w:val="sq-AL" w:bidi="sq-AL"/>
        </w:rPr>
        <w:t xml:space="preserve"> këta trupa ujorë të veçantë.</w:t>
      </w:r>
    </w:p>
    <w:p w14:paraId="582D517E" w14:textId="77777777" w:rsidR="008458A4" w:rsidRPr="004058F5" w:rsidRDefault="008458A4" w:rsidP="00336583">
      <w:pPr>
        <w:pStyle w:val="Heading3"/>
      </w:pPr>
      <w:bookmarkStart w:id="340" w:name="_Toc127359190"/>
      <w:bookmarkStart w:id="341" w:name="_Toc127359754"/>
      <w:r w:rsidRPr="004058F5">
        <w:t>Sistemi i Rishikuar i Caktimit të Numrave për Trupat Ujorë Nëntokësorë</w:t>
      </w:r>
      <w:bookmarkEnd w:id="340"/>
      <w:bookmarkEnd w:id="341"/>
    </w:p>
    <w:p w14:paraId="5C116A0A" w14:textId="4A267023" w:rsidR="00AA7422" w:rsidRDefault="001508D1" w:rsidP="00E87B68">
      <w:pPr>
        <w:rPr>
          <w:rFonts w:eastAsia="Verdana" w:cs="Calibri"/>
          <w:szCs w:val="22"/>
          <w:lang w:val="sq-AL" w:bidi="sq-AL"/>
        </w:rPr>
      </w:pPr>
      <w:r w:rsidRPr="004058F5">
        <w:rPr>
          <w:rFonts w:eastAsia="Verdana" w:cs="Calibri"/>
          <w:szCs w:val="22"/>
          <w:lang w:val="sq-AL" w:bidi="sq-AL"/>
        </w:rPr>
        <w:t xml:space="preserve">Sistemi i caktimit të numrave, për trupat ujorë nëntokësorë të përvijuar në basenet e Ishmit dhe Erzenit përdor të njëjtën qasje të përgjithshme si për </w:t>
      </w:r>
      <w:r>
        <w:rPr>
          <w:rFonts w:eastAsia="Verdana" w:cs="Calibri"/>
          <w:szCs w:val="22"/>
          <w:lang w:val="sq-AL" w:bidi="sq-AL"/>
        </w:rPr>
        <w:t>L</w:t>
      </w:r>
      <w:r w:rsidRPr="004058F5">
        <w:rPr>
          <w:rFonts w:eastAsia="Verdana" w:cs="Calibri"/>
          <w:szCs w:val="22"/>
          <w:lang w:val="sq-AL" w:bidi="sq-AL"/>
        </w:rPr>
        <w:t xml:space="preserve">umenjtë, </w:t>
      </w:r>
      <w:r>
        <w:rPr>
          <w:rFonts w:eastAsia="Verdana" w:cs="Calibri"/>
          <w:szCs w:val="22"/>
          <w:lang w:val="sq-AL" w:bidi="sq-AL"/>
        </w:rPr>
        <w:t>L</w:t>
      </w:r>
      <w:r w:rsidRPr="004058F5">
        <w:rPr>
          <w:rFonts w:eastAsia="Verdana" w:cs="Calibri"/>
          <w:szCs w:val="22"/>
          <w:lang w:val="sq-AL" w:bidi="sq-AL"/>
        </w:rPr>
        <w:t xml:space="preserve">iqenet dhe </w:t>
      </w:r>
      <w:r>
        <w:rPr>
          <w:rFonts w:eastAsia="Verdana" w:cs="Calibri"/>
          <w:szCs w:val="22"/>
          <w:lang w:val="sq-AL" w:bidi="sq-AL"/>
        </w:rPr>
        <w:t>U</w:t>
      </w:r>
      <w:r w:rsidRPr="004058F5">
        <w:rPr>
          <w:rFonts w:eastAsia="Verdana" w:cs="Calibri"/>
          <w:szCs w:val="22"/>
          <w:lang w:val="sq-AL" w:bidi="sq-AL"/>
        </w:rPr>
        <w:t xml:space="preserve">jërat </w:t>
      </w:r>
      <w:r>
        <w:rPr>
          <w:rFonts w:eastAsia="Verdana" w:cs="Calibri"/>
          <w:szCs w:val="22"/>
          <w:lang w:val="sq-AL" w:bidi="sq-AL"/>
        </w:rPr>
        <w:t>B</w:t>
      </w:r>
      <w:r w:rsidRPr="004058F5">
        <w:rPr>
          <w:rFonts w:eastAsia="Verdana" w:cs="Calibri"/>
          <w:szCs w:val="22"/>
          <w:lang w:val="sq-AL" w:bidi="sq-AL"/>
        </w:rPr>
        <w:t xml:space="preserve">regdetare (identifikuar nga prefiksi i </w:t>
      </w:r>
      <w:r w:rsidR="00E5058A">
        <w:rPr>
          <w:rFonts w:eastAsia="Verdana" w:cs="Calibri"/>
          <w:szCs w:val="22"/>
          <w:lang w:val="sq-AL" w:bidi="sq-AL"/>
        </w:rPr>
        <w:lastRenderedPageBreak/>
        <w:t>përshtatshëm i kategorisë WISE)</w:t>
      </w:r>
      <w:r w:rsidRPr="004058F5">
        <w:rPr>
          <w:rFonts w:eastAsia="Verdana" w:cs="Calibri"/>
          <w:szCs w:val="22"/>
          <w:vertAlign w:val="superscript"/>
          <w:lang w:val="sq-AL" w:bidi="sq-AL"/>
        </w:rPr>
        <w:footnoteReference w:id="122"/>
      </w:r>
      <w:r w:rsidR="00E5058A">
        <w:rPr>
          <w:rFonts w:eastAsia="Verdana" w:cs="Calibri"/>
          <w:szCs w:val="22"/>
          <w:lang w:val="sq-AL" w:bidi="sq-AL"/>
        </w:rPr>
        <w:t>,</w:t>
      </w:r>
      <w:r>
        <w:rPr>
          <w:rFonts w:eastAsia="Verdana" w:cs="Calibri"/>
          <w:szCs w:val="22"/>
          <w:lang w:val="sq-AL" w:bidi="sq-AL"/>
        </w:rPr>
        <w:t xml:space="preserve"> </w:t>
      </w:r>
      <w:r w:rsidRPr="004058F5">
        <w:rPr>
          <w:rFonts w:eastAsia="Verdana" w:cs="Calibri"/>
          <w:szCs w:val="22"/>
          <w:lang w:val="sq-AL" w:bidi="sq-AL"/>
        </w:rPr>
        <w:t xml:space="preserve">duke përdorur protokollin që TUN-i përfaqëson një trup ujor nëntokësor. Është shumë e rëndësishme të japim disa indikacione për potencialin e akuiferit në sistemin e caktimit të numrave, bazuar në kategoritë shqiptare të përmendura në </w:t>
      </w:r>
      <w:r w:rsidR="00AA7422">
        <w:rPr>
          <w:rFonts w:eastAsia="Verdana" w:cs="Calibri"/>
          <w:szCs w:val="22"/>
          <w:lang w:val="sq-AL" w:bidi="sq-AL"/>
        </w:rPr>
        <w:t>Tabelën 6-1.</w:t>
      </w:r>
    </w:p>
    <w:p w14:paraId="73E82E76" w14:textId="77777777" w:rsidR="00FB4630" w:rsidRPr="004058F5" w:rsidRDefault="001508D1" w:rsidP="00E87B68">
      <w:pPr>
        <w:rPr>
          <w:rFonts w:cs="Calibri"/>
          <w:szCs w:val="22"/>
          <w:lang w:val="sq-AL"/>
        </w:rPr>
      </w:pPr>
      <w:r w:rsidRPr="004058F5">
        <w:rPr>
          <w:rFonts w:eastAsia="Verdana" w:cs="Calibri"/>
          <w:szCs w:val="22"/>
          <w:lang w:val="sq-AL" w:bidi="sq-AL"/>
        </w:rPr>
        <w:fldChar w:fldCharType="begin"/>
      </w:r>
      <w:r w:rsidRPr="004058F5">
        <w:rPr>
          <w:rFonts w:eastAsia="Verdana" w:cs="Calibri"/>
          <w:szCs w:val="22"/>
          <w:lang w:val="sq-AL" w:bidi="sq-AL"/>
        </w:rPr>
        <w:instrText xml:space="preserve"> REF _Ref92969837 \h  \* MERGEFORMAT </w:instrText>
      </w:r>
      <w:r w:rsidRPr="004058F5">
        <w:rPr>
          <w:rFonts w:eastAsia="Verdana" w:cs="Calibri"/>
          <w:szCs w:val="22"/>
          <w:lang w:val="sq-AL" w:bidi="sq-AL"/>
        </w:rPr>
      </w:r>
      <w:r w:rsidRPr="004058F5">
        <w:rPr>
          <w:rFonts w:eastAsia="Verdana" w:cs="Calibri"/>
          <w:szCs w:val="22"/>
          <w:lang w:val="sq-AL" w:bidi="sq-AL"/>
        </w:rPr>
        <w:fldChar w:fldCharType="separate"/>
      </w:r>
      <w:r w:rsidR="00FB4630" w:rsidRPr="004058F5">
        <w:rPr>
          <w:rFonts w:eastAsia="Verdana" w:cs="Calibri"/>
          <w:szCs w:val="22"/>
          <w:lang w:val="sq-AL" w:bidi="sq-AL"/>
        </w:rPr>
        <w:t xml:space="preserve">Praktika më e mirë ndërkombëtare bën një dallim midis akuiferëve në varësi të potencialit të burimit të tyre. Zakonisht, ato ndahen në a) akuiferë parësorë b) akuiferë dytësorë c) shtresa joproduktive. Këto dallime pranohen gjerësisht në tipologjinë e DKU-së për ujërat nëntokësore, ku ujërat nëntokësore klasifikohen sipas tetë llojeve parësore. Është e mundur dhe e lejueshme që një akuifer i tërë të mund të formojë edhe një trup ujor të vetëm nëntokësor, por vetëm nëse është krejtësisht homogjen për sa i përket veçorive hidraulike, variacioneve të kimisë natyrore, presioneve dhe ndikimeve. </w:t>
      </w:r>
    </w:p>
    <w:p w14:paraId="2D4B4CF2" w14:textId="77777777" w:rsidR="00FB4630" w:rsidRPr="004058F5" w:rsidRDefault="00FB4630" w:rsidP="00E87B68">
      <w:pPr>
        <w:rPr>
          <w:rFonts w:cs="Calibri"/>
          <w:szCs w:val="22"/>
          <w:lang w:val="sq-AL"/>
        </w:rPr>
      </w:pPr>
      <w:r w:rsidRPr="004058F5">
        <w:rPr>
          <w:rFonts w:eastAsia="Verdana" w:cs="Calibri"/>
          <w:szCs w:val="22"/>
          <w:lang w:val="sq-AL" w:bidi="sq-AL"/>
        </w:rPr>
        <w:t>Poshtë kritereve të nivelit të lartë të potencialit të burimit të ujërave nëntokësore, përvijimi i mëtejshëm i akuiferëve në trupa ujorë individualë duhet të marrë parasysh:</w:t>
      </w:r>
    </w:p>
    <w:p w14:paraId="3CD39EEE" w14:textId="77777777" w:rsidR="00FB4630" w:rsidRPr="004058F5" w:rsidRDefault="00FB4630" w:rsidP="00E87B68">
      <w:pPr>
        <w:pStyle w:val="ListBullet"/>
        <w:rPr>
          <w:rFonts w:cs="Calibri"/>
          <w:szCs w:val="22"/>
          <w:lang w:val="sq-AL"/>
        </w:rPr>
      </w:pPr>
      <w:r w:rsidRPr="004058F5">
        <w:rPr>
          <w:rFonts w:eastAsia="Verdana" w:cs="Calibri"/>
          <w:szCs w:val="22"/>
          <w:lang w:val="sq-AL" w:bidi="sq-AL"/>
        </w:rPr>
        <w:t>Ndarjet e rrjedhës së ujërave nëntokësore, duke përdorur Ujëmbledhësit e ujërave sipërfaqësore dhe kufijtë gjeologjikë si pika të përafërta ku informacioni është i kufizuar.</w:t>
      </w:r>
    </w:p>
    <w:p w14:paraId="1D84E116" w14:textId="77777777" w:rsidR="00FB4630" w:rsidRPr="004058F5" w:rsidRDefault="00FB4630" w:rsidP="00E87B68">
      <w:pPr>
        <w:pStyle w:val="ListBullet"/>
        <w:rPr>
          <w:rFonts w:cs="Calibri"/>
          <w:szCs w:val="22"/>
          <w:lang w:val="sq-AL"/>
        </w:rPr>
      </w:pPr>
      <w:r w:rsidRPr="004058F5">
        <w:rPr>
          <w:rFonts w:eastAsia="Verdana" w:cs="Calibri"/>
          <w:szCs w:val="22"/>
          <w:lang w:val="sq-AL" w:bidi="sq-AL"/>
        </w:rPr>
        <w:t>Variacionet kimike natyrore, ku vendosin një limit për vlerën e nxjerrjes së ujit të pijshëm nga burimi, ose ku ndikojnë në ndjeshmërinë ndaj dhe në menaxhimin e presioneve.</w:t>
      </w:r>
    </w:p>
    <w:p w14:paraId="779A5FD7" w14:textId="77777777" w:rsidR="00FB4630" w:rsidRPr="004058F5" w:rsidRDefault="00FB4630" w:rsidP="00E87B68">
      <w:pPr>
        <w:rPr>
          <w:rFonts w:cs="Calibri"/>
          <w:szCs w:val="22"/>
          <w:lang w:val="sq-AL"/>
        </w:rPr>
      </w:pPr>
      <w:r w:rsidRPr="004058F5">
        <w:rPr>
          <w:rFonts w:cs="Calibri"/>
          <w:szCs w:val="22"/>
          <w:lang w:val="sq-AL" w:bidi="sq-AL"/>
        </w:rPr>
        <w:t xml:space="preserve">Tabela </w:t>
      </w:r>
      <w:r>
        <w:rPr>
          <w:rFonts w:cs="Calibri"/>
          <w:noProof/>
          <w:szCs w:val="22"/>
          <w:lang w:val="sq-AL" w:bidi="sq-AL"/>
        </w:rPr>
        <w:t>6</w:t>
      </w:r>
      <w:r w:rsidRPr="004058F5">
        <w:rPr>
          <w:rFonts w:cs="Calibri"/>
          <w:noProof/>
          <w:szCs w:val="22"/>
          <w:lang w:val="sq-AL" w:bidi="sq-AL"/>
        </w:rPr>
        <w:noBreakHyphen/>
      </w:r>
      <w:r>
        <w:rPr>
          <w:rFonts w:cs="Calibri"/>
          <w:noProof/>
          <w:szCs w:val="22"/>
          <w:lang w:val="sq-AL" w:bidi="sq-AL"/>
        </w:rPr>
        <w:t>1</w:t>
      </w:r>
      <w:r w:rsidR="001508D1" w:rsidRPr="004058F5">
        <w:rPr>
          <w:rFonts w:eastAsia="Verdana" w:cs="Calibri"/>
          <w:szCs w:val="22"/>
          <w:lang w:val="sq-AL" w:bidi="sq-AL"/>
        </w:rPr>
        <w:fldChar w:fldCharType="end"/>
      </w:r>
      <w:r w:rsidR="001508D1">
        <w:rPr>
          <w:rFonts w:eastAsia="Verdana" w:cs="Calibri"/>
          <w:szCs w:val="22"/>
          <w:lang w:val="sq-AL" w:bidi="sq-AL"/>
        </w:rPr>
        <w:t xml:space="preserve">TUN + </w:t>
      </w:r>
      <w:r w:rsidR="001508D1" w:rsidRPr="004058F5">
        <w:rPr>
          <w:rFonts w:eastAsia="Verdana" w:cs="Calibri"/>
          <w:szCs w:val="22"/>
          <w:lang w:val="sq-AL" w:bidi="sq-AL"/>
        </w:rPr>
        <w:t>Kodi Fillestar (4 shifror) i basenit CCM + Lloji i akuiferit të mundshëm (1 deri në 7) + Numri Unik i Serisë (2 shifra). Lloji i akuiferit të mundshëm rrjedh nga shtatë llojet e identifikuara në Hartën Gjeologjike të Shqipërisë në shkallën 1:200 000 hartuar nga ShGjSh-ja  (</w:t>
      </w:r>
      <w:r w:rsidR="001508D1" w:rsidRPr="004058F5">
        <w:rPr>
          <w:rFonts w:eastAsia="Verdana" w:cs="Calibri"/>
          <w:szCs w:val="22"/>
          <w:lang w:val="sq-AL" w:bidi="sq-AL"/>
        </w:rPr>
        <w:fldChar w:fldCharType="begin"/>
      </w:r>
      <w:r w:rsidR="001508D1" w:rsidRPr="004058F5">
        <w:rPr>
          <w:rFonts w:eastAsia="Verdana" w:cs="Calibri"/>
          <w:szCs w:val="22"/>
          <w:lang w:val="sq-AL" w:bidi="sq-AL"/>
        </w:rPr>
        <w:instrText xml:space="preserve"> REF _Ref92969837 \h  \* MERGEFORMAT </w:instrText>
      </w:r>
      <w:r w:rsidR="001508D1" w:rsidRPr="004058F5">
        <w:rPr>
          <w:rFonts w:eastAsia="Verdana" w:cs="Calibri"/>
          <w:szCs w:val="22"/>
          <w:lang w:val="sq-AL" w:bidi="sq-AL"/>
        </w:rPr>
      </w:r>
      <w:r w:rsidR="001508D1" w:rsidRPr="004058F5">
        <w:rPr>
          <w:rFonts w:eastAsia="Verdana" w:cs="Calibri"/>
          <w:szCs w:val="22"/>
          <w:lang w:val="sq-AL" w:bidi="sq-AL"/>
        </w:rPr>
        <w:fldChar w:fldCharType="separate"/>
      </w:r>
      <w:r w:rsidRPr="004058F5">
        <w:rPr>
          <w:rFonts w:eastAsia="Verdana" w:cs="Calibri"/>
          <w:szCs w:val="22"/>
          <w:lang w:val="sq-AL" w:bidi="sq-AL"/>
        </w:rPr>
        <w:t xml:space="preserve">Praktika më e mirë ndërkombëtare bën një dallim midis akuiferëve në varësi të potencialit të burimit të tyre. Zakonisht, ato ndahen në a) akuiferë parësorë b) akuiferë dytësorë c) shtresa joproduktive. Këto dallime pranohen gjerësisht në tipologjinë e DKU-së për ujërat nëntokësore, ku ujërat nëntokësore klasifikohen sipas tetë llojeve parësore. Është e mundur dhe e lejueshme që një akuifer i tërë të mund të formojë edhe një trup ujor të vetëm nëntokësor, por vetëm nëse është krejtësisht homogjen për sa i përket veçorive hidraulike, variacioneve të kimisë natyrore, presioneve dhe ndikimeve. </w:t>
      </w:r>
    </w:p>
    <w:p w14:paraId="785BB66F" w14:textId="77777777" w:rsidR="00FB4630" w:rsidRPr="004058F5" w:rsidRDefault="00FB4630" w:rsidP="00E87B68">
      <w:pPr>
        <w:rPr>
          <w:rFonts w:cs="Calibri"/>
          <w:szCs w:val="22"/>
          <w:lang w:val="sq-AL"/>
        </w:rPr>
      </w:pPr>
      <w:r w:rsidRPr="004058F5">
        <w:rPr>
          <w:rFonts w:eastAsia="Verdana" w:cs="Calibri"/>
          <w:szCs w:val="22"/>
          <w:lang w:val="sq-AL" w:bidi="sq-AL"/>
        </w:rPr>
        <w:t>Poshtë kritereve të nivelit të lartë të potencialit të burimit të ujërave nëntokësore, përvijimi i mëtejshëm i akuiferëve në trupa ujorë individualë duhet të marrë parasysh:</w:t>
      </w:r>
    </w:p>
    <w:p w14:paraId="7172BFED" w14:textId="77777777" w:rsidR="00FB4630" w:rsidRPr="004058F5" w:rsidRDefault="00FB4630" w:rsidP="00E87B68">
      <w:pPr>
        <w:pStyle w:val="ListBullet"/>
        <w:rPr>
          <w:rFonts w:cs="Calibri"/>
          <w:szCs w:val="22"/>
          <w:lang w:val="sq-AL"/>
        </w:rPr>
      </w:pPr>
      <w:r w:rsidRPr="004058F5">
        <w:rPr>
          <w:rFonts w:eastAsia="Verdana" w:cs="Calibri"/>
          <w:szCs w:val="22"/>
          <w:lang w:val="sq-AL" w:bidi="sq-AL"/>
        </w:rPr>
        <w:t>Ndarjet e rrjedhës së ujërave nëntokësore, duke përdorur Ujëmbledhësit e ujërave sipërfaqësore dhe kufijtë gjeologjikë si pika të përafërta ku informacioni është i kufizuar.</w:t>
      </w:r>
    </w:p>
    <w:p w14:paraId="5A39CDD3" w14:textId="77777777" w:rsidR="00FB4630" w:rsidRPr="004058F5" w:rsidRDefault="00FB4630" w:rsidP="00E87B68">
      <w:pPr>
        <w:pStyle w:val="ListBullet"/>
        <w:rPr>
          <w:rFonts w:cs="Calibri"/>
          <w:szCs w:val="22"/>
          <w:lang w:val="sq-AL"/>
        </w:rPr>
      </w:pPr>
      <w:r w:rsidRPr="004058F5">
        <w:rPr>
          <w:rFonts w:eastAsia="Verdana" w:cs="Calibri"/>
          <w:szCs w:val="22"/>
          <w:lang w:val="sq-AL" w:bidi="sq-AL"/>
        </w:rPr>
        <w:t>Variacionet kimike natyrore, ku vendosin një limit për vlerën e nxjerrjes së ujit të pijshëm nga burimi, ose ku ndikojnë në ndjeshmërinë ndaj dhe në menaxhimin e presioneve.</w:t>
      </w:r>
    </w:p>
    <w:p w14:paraId="62B1E875" w14:textId="0B003E61" w:rsidR="001508D1" w:rsidRPr="004058F5" w:rsidRDefault="00FB4630" w:rsidP="001508D1">
      <w:pPr>
        <w:rPr>
          <w:rFonts w:cs="Calibri"/>
          <w:szCs w:val="22"/>
          <w:lang w:val="sq-AL"/>
        </w:rPr>
      </w:pPr>
      <w:r w:rsidRPr="004058F5">
        <w:rPr>
          <w:rFonts w:cs="Calibri"/>
          <w:szCs w:val="22"/>
          <w:lang w:val="sq-AL" w:bidi="sq-AL"/>
        </w:rPr>
        <w:t xml:space="preserve">Tabela </w:t>
      </w:r>
      <w:r>
        <w:rPr>
          <w:rFonts w:cs="Calibri"/>
          <w:noProof/>
          <w:szCs w:val="22"/>
          <w:lang w:val="sq-AL" w:bidi="sq-AL"/>
        </w:rPr>
        <w:t>6</w:t>
      </w:r>
      <w:r w:rsidRPr="004058F5">
        <w:rPr>
          <w:rFonts w:cs="Calibri"/>
          <w:noProof/>
          <w:szCs w:val="22"/>
          <w:lang w:val="sq-AL" w:bidi="sq-AL"/>
        </w:rPr>
        <w:noBreakHyphen/>
      </w:r>
      <w:r>
        <w:rPr>
          <w:rFonts w:cs="Calibri"/>
          <w:noProof/>
          <w:szCs w:val="22"/>
          <w:lang w:val="sq-AL" w:bidi="sq-AL"/>
        </w:rPr>
        <w:t>1</w:t>
      </w:r>
      <w:r w:rsidR="001508D1" w:rsidRPr="004058F5">
        <w:rPr>
          <w:rFonts w:eastAsia="Verdana" w:cs="Calibri"/>
          <w:szCs w:val="22"/>
          <w:lang w:val="sq-AL" w:bidi="sq-AL"/>
        </w:rPr>
        <w:fldChar w:fldCharType="end"/>
      </w:r>
      <w:r w:rsidR="001508D1" w:rsidRPr="004058F5">
        <w:rPr>
          <w:rFonts w:eastAsia="Verdana" w:cs="Calibri"/>
          <w:szCs w:val="22"/>
          <w:lang w:val="sq-AL" w:bidi="sq-AL"/>
        </w:rPr>
        <w:t>). Kodi i serisë është një nëngrupim i llojit të akuiferit të mundshëm pra për llojin e akuiferit 04 (akuifer karstik me produktivitet të lartë), mund të ketë trup ujor individual 01, 02, 03 të llojit 04 brenda basenit ujor . P.sh TUN-i 3514 04 09 përfaqëson trupin ujor nëntokësor individual të nëntë të llojit 4 në basenin e Ishmit (3514). Nuk ka asnjë logjikë fikse për caktimin e numrave rendorë përveç rregullit të përgjithshëm arbitrar që sa më i lartë të jetë numri, aq më i largët është TUN-i nga pika e shkarkimit sipërfaqësor të basenit ujor . Sistemi mundëson identifikimin e 99 trupave ujorë nëntokësorë në çdo basen ujore, në rend fleksibël.</w:t>
      </w:r>
    </w:p>
    <w:p w14:paraId="7F955A50" w14:textId="631B6DFC" w:rsidR="008458A4" w:rsidRPr="004058F5" w:rsidRDefault="008458A4" w:rsidP="00336583">
      <w:pPr>
        <w:pStyle w:val="Heading3"/>
      </w:pPr>
      <w:bookmarkStart w:id="342" w:name="_Toc127359191"/>
      <w:bookmarkStart w:id="343" w:name="_Toc127359755"/>
      <w:r w:rsidRPr="004058F5">
        <w:t>Trupat Ujorë Nëntokësorë të Përvijuar në Basenin e Ishmit</w:t>
      </w:r>
      <w:bookmarkEnd w:id="342"/>
      <w:bookmarkEnd w:id="343"/>
    </w:p>
    <w:p w14:paraId="4EC55EA0" w14:textId="1AD38225" w:rsidR="001508D1" w:rsidRPr="004058F5" w:rsidRDefault="001508D1" w:rsidP="001508D1">
      <w:pPr>
        <w:rPr>
          <w:rFonts w:eastAsia="Verdana" w:cs="Calibri"/>
          <w:szCs w:val="22"/>
          <w:lang w:val="sq-AL" w:bidi="sq-AL"/>
        </w:rPr>
      </w:pPr>
      <w:bookmarkStart w:id="344" w:name="_Ref92970239"/>
      <w:r w:rsidRPr="004058F5">
        <w:rPr>
          <w:rFonts w:eastAsia="Verdana" w:cs="Calibri"/>
          <w:szCs w:val="22"/>
          <w:lang w:val="sq-AL" w:bidi="sq-AL"/>
        </w:rPr>
        <w:t>Në basenin e Ishmit janë identifikuar 13 trupa ujorë individualë. Për shumë sisteme të trupave ujorë nëntokësorë vërehet se disa trupa ujorë nëntokësorë janë ndërkufitarë midis baseneve ujore të afërta. Rrjedhimisht, këto lidhje duhen marrë parasysh nga regjimet e menaxhimit</w:t>
      </w:r>
      <w:bookmarkStart w:id="345" w:name="_Hlk82104582"/>
      <w:r w:rsidRPr="004058F5">
        <w:rPr>
          <w:rFonts w:eastAsia="Verdana" w:cs="Calibri"/>
          <w:szCs w:val="22"/>
          <w:lang w:val="sq-AL" w:bidi="sq-AL"/>
        </w:rPr>
        <w:t xml:space="preserve"> të trupave ujorë nëntokësorë.</w:t>
      </w:r>
      <w:r>
        <w:rPr>
          <w:rFonts w:eastAsia="Verdana" w:cs="Calibri"/>
          <w:szCs w:val="22"/>
          <w:lang w:val="sq-AL" w:bidi="sq-AL"/>
        </w:rPr>
        <w:t xml:space="preserve"> </w:t>
      </w:r>
      <w:r w:rsidRPr="004058F5">
        <w:rPr>
          <w:rFonts w:eastAsia="Verdana" w:cs="Calibri"/>
          <w:szCs w:val="22"/>
          <w:lang w:val="sq-AL" w:bidi="sq-AL"/>
        </w:rPr>
        <w:t xml:space="preserve">Për qëllime raportimi, janë përcaktuar tre grupe të ujërave nëntokësore bazuar te (i) ngjashmëria dhe vazhdimësia gjeologjike; (ii) mungesa e informacioneve të monitorimit; (iii) mungesa e informacioneve për presionet të konsiderueshme të nxjerrjes </w:t>
      </w:r>
      <w:r>
        <w:rPr>
          <w:rFonts w:eastAsia="Verdana" w:cs="Calibri"/>
          <w:szCs w:val="22"/>
          <w:lang w:val="sq-AL" w:bidi="sq-AL"/>
        </w:rPr>
        <w:t xml:space="preserve">së ujit </w:t>
      </w:r>
      <w:r w:rsidRPr="004058F5">
        <w:rPr>
          <w:rFonts w:eastAsia="Verdana" w:cs="Calibri"/>
          <w:szCs w:val="22"/>
          <w:lang w:val="sq-AL" w:bidi="sq-AL"/>
        </w:rPr>
        <w:t>dhe (iv) mungesa e informacioneve për presionet e konsiderueshme të ndotjes. Tre grupet kryesore të raportimit renditen në</w:t>
      </w:r>
      <w:bookmarkEnd w:id="345"/>
      <w:r w:rsidR="00AA7422">
        <w:rPr>
          <w:rFonts w:eastAsia="Verdana" w:cs="Calibri"/>
          <w:szCs w:val="22"/>
          <w:lang w:val="sq-AL" w:bidi="sq-AL"/>
        </w:rPr>
        <w:t xml:space="preserve"> Tabelën 6-3</w:t>
      </w:r>
      <w:r w:rsidRPr="004058F5">
        <w:rPr>
          <w:rFonts w:eastAsia="Verdana" w:cs="Calibri"/>
          <w:szCs w:val="22"/>
          <w:lang w:val="sq-AL" w:bidi="sq-AL"/>
        </w:rPr>
        <w:t>.</w:t>
      </w:r>
      <w:bookmarkStart w:id="346" w:name="_Hlk88204969"/>
      <w:r w:rsidRPr="004058F5">
        <w:rPr>
          <w:rFonts w:eastAsia="Verdana" w:cs="Calibri"/>
          <w:szCs w:val="22"/>
          <w:lang w:val="sq-AL" w:bidi="sq-AL"/>
        </w:rPr>
        <w:t xml:space="preserve"> Përshkrimi i shkurtër të trupave ujorë nëntokësorë dhe përshkrimi i plotë të grupeve përkatëse gjendet në Shtojcën Teknike VII.</w:t>
      </w:r>
      <w:bookmarkEnd w:id="346"/>
    </w:p>
    <w:p w14:paraId="639034FD" w14:textId="44DE3353" w:rsidR="008458A4" w:rsidRPr="004058F5" w:rsidRDefault="008458A4" w:rsidP="008458A4">
      <w:pPr>
        <w:pStyle w:val="Caption"/>
        <w:rPr>
          <w:rFonts w:cs="Calibri"/>
          <w:szCs w:val="22"/>
          <w:lang w:val="sq-AL"/>
        </w:rPr>
      </w:pPr>
      <w:bookmarkStart w:id="347" w:name="_Toc127360115"/>
      <w:r w:rsidRPr="004058F5">
        <w:rPr>
          <w:rFonts w:cs="Calibri"/>
          <w:szCs w:val="22"/>
          <w:lang w:val="sq-AL" w:bidi="sq-AL"/>
        </w:rPr>
        <w:lastRenderedPageBreak/>
        <w:t xml:space="preserve">Tabela </w:t>
      </w:r>
      <w:r w:rsidRPr="004058F5">
        <w:rPr>
          <w:rFonts w:cs="Calibri"/>
          <w:szCs w:val="22"/>
          <w:lang w:val="sq-AL" w:bidi="sq-AL"/>
        </w:rPr>
        <w:fldChar w:fldCharType="begin"/>
      </w:r>
      <w:r w:rsidRPr="004058F5">
        <w:rPr>
          <w:rFonts w:cs="Calibri"/>
          <w:szCs w:val="22"/>
          <w:lang w:val="sq-AL" w:bidi="sq-AL"/>
        </w:rPr>
        <w:instrText xml:space="preserve"> STYLEREF 1 \s </w:instrText>
      </w:r>
      <w:r w:rsidRPr="004058F5">
        <w:rPr>
          <w:rFonts w:cs="Calibri"/>
          <w:szCs w:val="22"/>
          <w:lang w:val="sq-AL" w:bidi="sq-AL"/>
        </w:rPr>
        <w:fldChar w:fldCharType="separate"/>
      </w:r>
      <w:r w:rsidR="00FB4630">
        <w:rPr>
          <w:rFonts w:cs="Calibri"/>
          <w:noProof/>
          <w:szCs w:val="22"/>
          <w:lang w:val="sq-AL" w:bidi="sq-AL"/>
        </w:rPr>
        <w:t>6</w:t>
      </w:r>
      <w:r w:rsidRPr="004058F5">
        <w:rPr>
          <w:rFonts w:cs="Calibri"/>
          <w:szCs w:val="22"/>
          <w:lang w:val="sq-AL" w:bidi="sq-AL"/>
        </w:rPr>
        <w:fldChar w:fldCharType="end"/>
      </w:r>
      <w:r w:rsidRPr="004058F5">
        <w:rPr>
          <w:rFonts w:cs="Calibri"/>
          <w:szCs w:val="22"/>
          <w:lang w:val="sq-AL" w:bidi="sq-AL"/>
        </w:rPr>
        <w:noBreakHyphen/>
      </w:r>
      <w:r w:rsidRPr="004058F5">
        <w:rPr>
          <w:rFonts w:cs="Calibri"/>
          <w:szCs w:val="22"/>
          <w:lang w:val="sq-AL" w:bidi="sq-AL"/>
        </w:rPr>
        <w:fldChar w:fldCharType="begin"/>
      </w:r>
      <w:r w:rsidRPr="004058F5">
        <w:rPr>
          <w:rFonts w:cs="Calibri"/>
          <w:szCs w:val="22"/>
          <w:lang w:val="sq-AL" w:bidi="sq-AL"/>
        </w:rPr>
        <w:instrText xml:space="preserve"> SEQ Table \* ARABIC \s 1 </w:instrText>
      </w:r>
      <w:r w:rsidRPr="004058F5">
        <w:rPr>
          <w:rFonts w:cs="Calibri"/>
          <w:szCs w:val="22"/>
          <w:lang w:val="sq-AL" w:bidi="sq-AL"/>
        </w:rPr>
        <w:fldChar w:fldCharType="separate"/>
      </w:r>
      <w:r w:rsidR="00FB4630">
        <w:rPr>
          <w:rFonts w:cs="Calibri"/>
          <w:noProof/>
          <w:szCs w:val="22"/>
          <w:lang w:val="sq-AL" w:bidi="sq-AL"/>
        </w:rPr>
        <w:t>3</w:t>
      </w:r>
      <w:r w:rsidRPr="004058F5">
        <w:rPr>
          <w:rFonts w:cs="Calibri"/>
          <w:szCs w:val="22"/>
          <w:lang w:val="sq-AL" w:bidi="sq-AL"/>
        </w:rPr>
        <w:fldChar w:fldCharType="end"/>
      </w:r>
      <w:bookmarkEnd w:id="344"/>
      <w:r w:rsidRPr="004058F5">
        <w:rPr>
          <w:rFonts w:cs="Calibri"/>
          <w:szCs w:val="22"/>
          <w:lang w:val="sq-AL" w:bidi="sq-AL"/>
        </w:rPr>
        <w:t xml:space="preserve"> –Grupet e Raportimit për Trupat Ujorë Nëntokësorë në Basenin e Lumit Ishëm</w:t>
      </w:r>
      <w:bookmarkEnd w:id="347"/>
      <w:r w:rsidRPr="004058F5">
        <w:rPr>
          <w:rFonts w:cs="Calibri"/>
          <w:szCs w:val="22"/>
          <w:lang w:val="sq-AL" w:bidi="sq-AL"/>
        </w:rPr>
        <w:t xml:space="preserve"> </w:t>
      </w:r>
    </w:p>
    <w:tbl>
      <w:tblPr>
        <w:tblStyle w:val="MediumGrid3-Accent1"/>
        <w:tblW w:w="5179" w:type="pct"/>
        <w:tblLayout w:type="fixed"/>
        <w:tblCellMar>
          <w:left w:w="85" w:type="dxa"/>
          <w:right w:w="85" w:type="dxa"/>
        </w:tblCellMar>
        <w:tblLook w:val="04A0" w:firstRow="1" w:lastRow="0" w:firstColumn="1" w:lastColumn="0" w:noHBand="0" w:noVBand="1"/>
      </w:tblPr>
      <w:tblGrid>
        <w:gridCol w:w="698"/>
        <w:gridCol w:w="2694"/>
        <w:gridCol w:w="1523"/>
        <w:gridCol w:w="1021"/>
        <w:gridCol w:w="1808"/>
        <w:gridCol w:w="1296"/>
        <w:gridCol w:w="1210"/>
      </w:tblGrid>
      <w:tr w:rsidR="001508D1" w:rsidRPr="000B7CF7" w14:paraId="03C15F14" w14:textId="77777777" w:rsidTr="00CC6191">
        <w:trPr>
          <w:cnfStyle w:val="100000000000" w:firstRow="1" w:lastRow="0" w:firstColumn="0" w:lastColumn="0" w:oddVBand="0" w:evenVBand="0" w:oddHBand="0" w:evenHBand="0" w:firstRowFirstColumn="0" w:firstRowLastColumn="0" w:lastRowFirstColumn="0" w:lastRowLastColumn="0"/>
          <w:trHeight w:val="521"/>
        </w:trPr>
        <w:tc>
          <w:tcPr>
            <w:cnfStyle w:val="001000000000" w:firstRow="0" w:lastRow="0" w:firstColumn="1" w:lastColumn="0" w:oddVBand="0" w:evenVBand="0" w:oddHBand="0" w:evenHBand="0" w:firstRowFirstColumn="0" w:firstRowLastColumn="0" w:lastRowFirstColumn="0" w:lastRowLastColumn="0"/>
            <w:tcW w:w="340" w:type="pct"/>
          </w:tcPr>
          <w:p w14:paraId="5B756344" w14:textId="77777777" w:rsidR="001508D1" w:rsidRPr="000B7CF7" w:rsidRDefault="001508D1" w:rsidP="00CC6191">
            <w:pPr>
              <w:jc w:val="center"/>
              <w:rPr>
                <w:rFonts w:cs="Calibri"/>
                <w:b w:val="0"/>
                <w:color w:val="auto"/>
                <w:sz w:val="20"/>
                <w:szCs w:val="20"/>
                <w:lang w:val="sq-AL"/>
              </w:rPr>
            </w:pPr>
            <w:r w:rsidRPr="000B7CF7">
              <w:rPr>
                <w:rFonts w:eastAsia="Verdana" w:cs="Calibri"/>
                <w:color w:val="auto"/>
                <w:sz w:val="20"/>
                <w:szCs w:val="20"/>
                <w:lang w:val="sq-AL" w:bidi="sq-AL"/>
              </w:rPr>
              <w:t>Grupi</w:t>
            </w:r>
          </w:p>
        </w:tc>
        <w:tc>
          <w:tcPr>
            <w:tcW w:w="1314" w:type="pct"/>
            <w:tcBorders>
              <w:right w:val="single" w:sz="18" w:space="0" w:color="FFFFFF" w:themeColor="background1"/>
            </w:tcBorders>
          </w:tcPr>
          <w:p w14:paraId="416E20B6" w14:textId="77777777" w:rsidR="001508D1" w:rsidRPr="000B7CF7" w:rsidRDefault="001508D1" w:rsidP="00CC6191">
            <w:pPr>
              <w:jc w:val="center"/>
              <w:cnfStyle w:val="100000000000" w:firstRow="1" w:lastRow="0" w:firstColumn="0" w:lastColumn="0" w:oddVBand="0" w:evenVBand="0" w:oddHBand="0" w:evenHBand="0" w:firstRowFirstColumn="0" w:firstRowLastColumn="0" w:lastRowFirstColumn="0" w:lastRowLastColumn="0"/>
              <w:rPr>
                <w:rFonts w:cs="Calibri"/>
                <w:b w:val="0"/>
                <w:color w:val="auto"/>
                <w:sz w:val="20"/>
                <w:szCs w:val="20"/>
                <w:lang w:val="sq-AL"/>
              </w:rPr>
            </w:pPr>
            <w:r w:rsidRPr="000B7CF7">
              <w:rPr>
                <w:rFonts w:eastAsia="Verdana" w:cs="Calibri"/>
                <w:color w:val="auto"/>
                <w:sz w:val="20"/>
                <w:szCs w:val="20"/>
                <w:lang w:val="sq-AL" w:bidi="sq-AL"/>
              </w:rPr>
              <w:t>LLOJI I AKUIFERIT</w:t>
            </w:r>
          </w:p>
        </w:tc>
        <w:tc>
          <w:tcPr>
            <w:tcW w:w="743" w:type="pct"/>
            <w:tcBorders>
              <w:right w:val="single" w:sz="18" w:space="0" w:color="FFFFFF" w:themeColor="background1"/>
            </w:tcBorders>
          </w:tcPr>
          <w:p w14:paraId="38E9CD5E" w14:textId="77777777" w:rsidR="001508D1" w:rsidRPr="000B7CF7" w:rsidRDefault="001508D1" w:rsidP="00CC6191">
            <w:pPr>
              <w:jc w:val="center"/>
              <w:cnfStyle w:val="100000000000" w:firstRow="1" w:lastRow="0" w:firstColumn="0" w:lastColumn="0" w:oddVBand="0" w:evenVBand="0" w:oddHBand="0" w:evenHBand="0" w:firstRowFirstColumn="0" w:firstRowLastColumn="0" w:lastRowFirstColumn="0" w:lastRowLastColumn="0"/>
              <w:rPr>
                <w:rFonts w:cs="Calibri"/>
                <w:b w:val="0"/>
                <w:color w:val="auto"/>
                <w:sz w:val="20"/>
                <w:szCs w:val="20"/>
                <w:lang w:val="sq-AL"/>
              </w:rPr>
            </w:pPr>
            <w:r w:rsidRPr="000B7CF7">
              <w:rPr>
                <w:rFonts w:eastAsia="Verdana" w:cs="Calibri"/>
                <w:color w:val="auto"/>
                <w:sz w:val="20"/>
                <w:szCs w:val="20"/>
                <w:lang w:val="sq-AL" w:bidi="sq-AL"/>
              </w:rPr>
              <w:t>LITOLOGJIA</w:t>
            </w:r>
          </w:p>
        </w:tc>
        <w:tc>
          <w:tcPr>
            <w:tcW w:w="498" w:type="pct"/>
            <w:tcBorders>
              <w:left w:val="single" w:sz="18" w:space="0" w:color="FFFFFF" w:themeColor="background1"/>
            </w:tcBorders>
          </w:tcPr>
          <w:p w14:paraId="7C787486" w14:textId="77777777" w:rsidR="001508D1" w:rsidRPr="000B7CF7" w:rsidRDefault="001508D1" w:rsidP="00CC6191">
            <w:pPr>
              <w:jc w:val="center"/>
              <w:cnfStyle w:val="100000000000" w:firstRow="1" w:lastRow="0" w:firstColumn="0" w:lastColumn="0" w:oddVBand="0" w:evenVBand="0" w:oddHBand="0" w:evenHBand="0" w:firstRowFirstColumn="0" w:firstRowLastColumn="0" w:lastRowFirstColumn="0" w:lastRowLastColumn="0"/>
              <w:rPr>
                <w:rFonts w:cs="Calibri"/>
                <w:b w:val="0"/>
                <w:color w:val="auto"/>
                <w:sz w:val="20"/>
                <w:szCs w:val="20"/>
                <w:lang w:val="sq-AL"/>
              </w:rPr>
            </w:pPr>
            <w:r w:rsidRPr="000B7CF7">
              <w:rPr>
                <w:rFonts w:eastAsia="Verdana" w:cs="Calibri"/>
                <w:color w:val="auto"/>
                <w:sz w:val="20"/>
                <w:szCs w:val="20"/>
                <w:lang w:val="sq-AL" w:bidi="sq-AL"/>
              </w:rPr>
              <w:t>GJEOMETRIA</w:t>
            </w:r>
          </w:p>
        </w:tc>
        <w:tc>
          <w:tcPr>
            <w:tcW w:w="882" w:type="pct"/>
            <w:tcBorders>
              <w:left w:val="single" w:sz="18" w:space="0" w:color="FFFFFF" w:themeColor="background1"/>
            </w:tcBorders>
          </w:tcPr>
          <w:p w14:paraId="341B2FAB" w14:textId="77777777" w:rsidR="001508D1" w:rsidRPr="000B7CF7" w:rsidRDefault="001508D1" w:rsidP="00CC6191">
            <w:pPr>
              <w:jc w:val="center"/>
              <w:cnfStyle w:val="100000000000" w:firstRow="1" w:lastRow="0" w:firstColumn="0" w:lastColumn="0" w:oddVBand="0" w:evenVBand="0" w:oddHBand="0" w:evenHBand="0" w:firstRowFirstColumn="0" w:firstRowLastColumn="0" w:lastRowFirstColumn="0" w:lastRowLastColumn="0"/>
              <w:rPr>
                <w:rFonts w:cs="Calibri"/>
                <w:color w:val="auto"/>
                <w:sz w:val="20"/>
                <w:szCs w:val="20"/>
                <w:lang w:val="sq-AL"/>
              </w:rPr>
            </w:pPr>
            <w:r w:rsidRPr="000B7CF7">
              <w:rPr>
                <w:rFonts w:eastAsia="Verdana" w:cs="Calibri"/>
                <w:color w:val="auto"/>
                <w:sz w:val="20"/>
                <w:szCs w:val="20"/>
                <w:lang w:val="sq-AL" w:bidi="sq-AL"/>
              </w:rPr>
              <w:t>KODI TUN</w:t>
            </w:r>
            <w:r>
              <w:rPr>
                <w:rFonts w:eastAsia="Verdana" w:cs="Calibri"/>
                <w:color w:val="auto"/>
                <w:sz w:val="20"/>
                <w:szCs w:val="20"/>
                <w:lang w:val="sq-AL" w:bidi="sq-AL"/>
              </w:rPr>
              <w:t>-it</w:t>
            </w:r>
            <w:r w:rsidRPr="000B7CF7">
              <w:rPr>
                <w:rFonts w:eastAsia="Verdana" w:cs="Calibri"/>
                <w:color w:val="auto"/>
                <w:sz w:val="20"/>
                <w:szCs w:val="20"/>
                <w:lang w:val="sq-AL" w:bidi="sq-AL"/>
              </w:rPr>
              <w:br/>
            </w:r>
          </w:p>
        </w:tc>
        <w:tc>
          <w:tcPr>
            <w:tcW w:w="632" w:type="pct"/>
            <w:tcBorders>
              <w:left w:val="single" w:sz="18" w:space="0" w:color="FFFFFF" w:themeColor="background1"/>
              <w:right w:val="single" w:sz="18" w:space="0" w:color="FFFFFF" w:themeColor="background1"/>
            </w:tcBorders>
          </w:tcPr>
          <w:p w14:paraId="120077AF" w14:textId="77777777" w:rsidR="001508D1" w:rsidRPr="000B7CF7" w:rsidRDefault="001508D1" w:rsidP="00CC6191">
            <w:pPr>
              <w:jc w:val="center"/>
              <w:cnfStyle w:val="100000000000" w:firstRow="1" w:lastRow="0" w:firstColumn="0" w:lastColumn="0" w:oddVBand="0" w:evenVBand="0" w:oddHBand="0" w:evenHBand="0" w:firstRowFirstColumn="0" w:firstRowLastColumn="0" w:lastRowFirstColumn="0" w:lastRowLastColumn="0"/>
              <w:rPr>
                <w:rFonts w:cs="Calibri"/>
                <w:color w:val="auto"/>
                <w:sz w:val="20"/>
                <w:szCs w:val="20"/>
                <w:lang w:val="sq-AL"/>
              </w:rPr>
            </w:pPr>
            <w:r w:rsidRPr="000B7CF7">
              <w:rPr>
                <w:rFonts w:eastAsia="Verdana" w:cs="Calibri"/>
                <w:color w:val="auto"/>
                <w:sz w:val="20"/>
                <w:szCs w:val="20"/>
                <w:lang w:val="sq-AL" w:bidi="sq-AL"/>
              </w:rPr>
              <w:t>EMRI I TUN-it</w:t>
            </w:r>
          </w:p>
        </w:tc>
        <w:tc>
          <w:tcPr>
            <w:tcW w:w="590" w:type="pct"/>
            <w:tcBorders>
              <w:left w:val="single" w:sz="18" w:space="0" w:color="FFFFFF" w:themeColor="background1"/>
            </w:tcBorders>
          </w:tcPr>
          <w:p w14:paraId="36FC2FC5" w14:textId="77777777" w:rsidR="001508D1" w:rsidRPr="000B7CF7" w:rsidRDefault="001508D1" w:rsidP="00CC6191">
            <w:pPr>
              <w:jc w:val="center"/>
              <w:cnfStyle w:val="100000000000" w:firstRow="1" w:lastRow="0" w:firstColumn="0" w:lastColumn="0" w:oddVBand="0" w:evenVBand="0" w:oddHBand="0" w:evenHBand="0" w:firstRowFirstColumn="0" w:firstRowLastColumn="0" w:lastRowFirstColumn="0" w:lastRowLastColumn="0"/>
              <w:rPr>
                <w:rFonts w:cs="Calibri"/>
                <w:b w:val="0"/>
                <w:color w:val="auto"/>
                <w:sz w:val="20"/>
                <w:szCs w:val="20"/>
                <w:lang w:val="sq-AL"/>
              </w:rPr>
            </w:pPr>
            <w:r w:rsidRPr="000B7CF7">
              <w:rPr>
                <w:rFonts w:eastAsia="Verdana" w:cs="Calibri"/>
                <w:color w:val="auto"/>
                <w:sz w:val="20"/>
                <w:szCs w:val="20"/>
                <w:lang w:val="sq-AL" w:bidi="sq-AL"/>
              </w:rPr>
              <w:t>SIPËRFAQJA (km2)</w:t>
            </w:r>
          </w:p>
        </w:tc>
      </w:tr>
      <w:tr w:rsidR="001508D1" w:rsidRPr="000B7CF7" w14:paraId="53C3E024" w14:textId="77777777" w:rsidTr="00CC6191">
        <w:trPr>
          <w:cnfStyle w:val="000000100000" w:firstRow="0" w:lastRow="0" w:firstColumn="0" w:lastColumn="0" w:oddVBand="0" w:evenVBand="0" w:oddHBand="1" w:evenHBand="0" w:firstRowFirstColumn="0" w:firstRowLastColumn="0" w:lastRowFirstColumn="0" w:lastRowLastColumn="0"/>
          <w:trHeight w:hRule="exact" w:val="391"/>
        </w:trPr>
        <w:tc>
          <w:tcPr>
            <w:cnfStyle w:val="001000000000" w:firstRow="0" w:lastRow="0" w:firstColumn="1" w:lastColumn="0" w:oddVBand="0" w:evenVBand="0" w:oddHBand="0" w:evenHBand="0" w:firstRowFirstColumn="0" w:firstRowLastColumn="0" w:lastRowFirstColumn="0" w:lastRowLastColumn="0"/>
            <w:tcW w:w="0" w:type="pct"/>
            <w:vMerge w:val="restart"/>
            <w:vAlign w:val="center"/>
          </w:tcPr>
          <w:p w14:paraId="2C6932D2" w14:textId="77777777" w:rsidR="001508D1" w:rsidRPr="000B7CF7" w:rsidRDefault="001508D1" w:rsidP="00CC6191">
            <w:pPr>
              <w:jc w:val="center"/>
              <w:rPr>
                <w:rFonts w:cs="Calibri"/>
                <w:b w:val="0"/>
                <w:color w:val="auto"/>
                <w:sz w:val="20"/>
                <w:szCs w:val="20"/>
                <w:lang w:val="sq-AL"/>
              </w:rPr>
            </w:pPr>
            <w:r w:rsidRPr="000B7CF7">
              <w:rPr>
                <w:rFonts w:eastAsia="Verdana" w:cs="Calibri"/>
                <w:color w:val="auto"/>
                <w:sz w:val="20"/>
                <w:szCs w:val="20"/>
                <w:lang w:val="sq-AL" w:bidi="sq-AL"/>
              </w:rPr>
              <w:t>A</w:t>
            </w:r>
          </w:p>
        </w:tc>
        <w:tc>
          <w:tcPr>
            <w:tcW w:w="0" w:type="pct"/>
            <w:vMerge w:val="restart"/>
            <w:tcBorders>
              <w:right w:val="single" w:sz="18" w:space="0" w:color="FFFFFF" w:themeColor="background1"/>
            </w:tcBorders>
          </w:tcPr>
          <w:p w14:paraId="5ACF70BD" w14:textId="77777777" w:rsidR="001508D1" w:rsidRPr="000B7CF7" w:rsidRDefault="001508D1" w:rsidP="00CC6191">
            <w:pPr>
              <w:jc w:val="left"/>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0B7CF7">
              <w:rPr>
                <w:rFonts w:eastAsia="Verdana" w:cs="Calibri"/>
                <w:sz w:val="20"/>
                <w:szCs w:val="20"/>
                <w:lang w:val="sq-AL" w:bidi="sq-AL"/>
              </w:rPr>
              <w:t>T4: Akuiferë karsstikë me fizura - produktivitet i lartë deri shumë i lartë</w:t>
            </w:r>
          </w:p>
        </w:tc>
        <w:tc>
          <w:tcPr>
            <w:tcW w:w="0" w:type="pct"/>
            <w:vMerge w:val="restart"/>
            <w:tcBorders>
              <w:right w:val="single" w:sz="18" w:space="0" w:color="FFFFFF" w:themeColor="background1"/>
            </w:tcBorders>
          </w:tcPr>
          <w:p w14:paraId="6324E351" w14:textId="77777777" w:rsidR="001508D1" w:rsidRPr="000B7CF7" w:rsidRDefault="001508D1" w:rsidP="00CC6191">
            <w:pPr>
              <w:jc w:val="left"/>
              <w:cnfStyle w:val="000000100000" w:firstRow="0" w:lastRow="0" w:firstColumn="0" w:lastColumn="0" w:oddVBand="0" w:evenVBand="0" w:oddHBand="1" w:evenHBand="0" w:firstRowFirstColumn="0" w:firstRowLastColumn="0" w:lastRowFirstColumn="0" w:lastRowLastColumn="0"/>
              <w:rPr>
                <w:rFonts w:cs="Calibri"/>
                <w:iCs/>
                <w:sz w:val="20"/>
                <w:szCs w:val="20"/>
                <w:lang w:val="sq-AL"/>
              </w:rPr>
            </w:pPr>
            <w:r w:rsidRPr="000B7CF7">
              <w:rPr>
                <w:rFonts w:eastAsia="Verdana" w:cs="Calibri"/>
                <w:sz w:val="20"/>
                <w:szCs w:val="20"/>
                <w:lang w:val="sq-AL" w:bidi="sq-AL"/>
              </w:rPr>
              <w:t xml:space="preserve">Gur gëlqeror </w:t>
            </w:r>
          </w:p>
        </w:tc>
        <w:tc>
          <w:tcPr>
            <w:tcW w:w="0" w:type="pct"/>
            <w:vMerge w:val="restart"/>
            <w:tcBorders>
              <w:left w:val="single" w:sz="18" w:space="0" w:color="FFFFFF" w:themeColor="background1"/>
            </w:tcBorders>
          </w:tcPr>
          <w:p w14:paraId="19318068" w14:textId="77777777" w:rsidR="001508D1" w:rsidRPr="000B7CF7" w:rsidRDefault="001508D1" w:rsidP="00CC6191">
            <w:pPr>
              <w:jc w:val="left"/>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0B7CF7">
              <w:rPr>
                <w:rFonts w:eastAsia="Verdana" w:cs="Calibri"/>
                <w:sz w:val="20"/>
                <w:szCs w:val="20"/>
                <w:lang w:val="sq-AL" w:bidi="sq-AL"/>
              </w:rPr>
              <w:t>I ngjashëm</w:t>
            </w:r>
          </w:p>
        </w:tc>
        <w:tc>
          <w:tcPr>
            <w:tcW w:w="0" w:type="pct"/>
            <w:tcBorders>
              <w:left w:val="single" w:sz="18" w:space="0" w:color="FFFFFF" w:themeColor="background1"/>
            </w:tcBorders>
          </w:tcPr>
          <w:p w14:paraId="1B17D16D" w14:textId="77777777" w:rsidR="001508D1" w:rsidRPr="000B7CF7" w:rsidRDefault="001508D1"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0B7CF7">
              <w:rPr>
                <w:rFonts w:eastAsia="Verdana" w:cs="Calibri"/>
                <w:sz w:val="20"/>
                <w:szCs w:val="20"/>
                <w:lang w:val="sq-AL" w:bidi="sq-AL"/>
              </w:rPr>
              <w:t>GW35140403</w:t>
            </w:r>
          </w:p>
        </w:tc>
        <w:tc>
          <w:tcPr>
            <w:tcW w:w="0" w:type="pct"/>
            <w:tcBorders>
              <w:left w:val="single" w:sz="18" w:space="0" w:color="FFFFFF" w:themeColor="background1"/>
              <w:right w:val="single" w:sz="18" w:space="0" w:color="FFFFFF" w:themeColor="background1"/>
            </w:tcBorders>
          </w:tcPr>
          <w:p w14:paraId="7BCA0C8C" w14:textId="77777777" w:rsidR="001508D1" w:rsidRPr="000B7CF7" w:rsidRDefault="001508D1" w:rsidP="00CC6191">
            <w:pPr>
              <w:jc w:val="left"/>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0B7CF7">
              <w:rPr>
                <w:rFonts w:eastAsia="Verdana" w:cs="Calibri"/>
                <w:sz w:val="20"/>
                <w:szCs w:val="20"/>
                <w:lang w:val="sq-AL" w:bidi="sq-AL"/>
              </w:rPr>
              <w:t>Kroi I Madh</w:t>
            </w:r>
          </w:p>
        </w:tc>
        <w:tc>
          <w:tcPr>
            <w:tcW w:w="0" w:type="pct"/>
            <w:tcBorders>
              <w:left w:val="single" w:sz="18" w:space="0" w:color="FFFFFF" w:themeColor="background1"/>
            </w:tcBorders>
          </w:tcPr>
          <w:p w14:paraId="115061C8" w14:textId="77777777" w:rsidR="001508D1" w:rsidRPr="000B7CF7" w:rsidRDefault="001508D1"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0B7CF7">
              <w:rPr>
                <w:rFonts w:eastAsia="Verdana" w:cs="Calibri"/>
                <w:sz w:val="20"/>
                <w:szCs w:val="20"/>
                <w:lang w:val="sq-AL" w:bidi="sq-AL"/>
              </w:rPr>
              <w:t>9</w:t>
            </w:r>
          </w:p>
        </w:tc>
      </w:tr>
      <w:tr w:rsidR="001508D1" w:rsidRPr="000B7CF7" w14:paraId="283E3AF1" w14:textId="77777777" w:rsidTr="00CC6191">
        <w:trPr>
          <w:trHeight w:hRule="exact" w:val="274"/>
        </w:trPr>
        <w:tc>
          <w:tcPr>
            <w:cnfStyle w:val="001000000000" w:firstRow="0" w:lastRow="0" w:firstColumn="1" w:lastColumn="0" w:oddVBand="0" w:evenVBand="0" w:oddHBand="0" w:evenHBand="0" w:firstRowFirstColumn="0" w:firstRowLastColumn="0" w:lastRowFirstColumn="0" w:lastRowLastColumn="0"/>
            <w:tcW w:w="340" w:type="pct"/>
            <w:vMerge/>
            <w:vAlign w:val="center"/>
          </w:tcPr>
          <w:p w14:paraId="1C7A9E8C" w14:textId="77777777" w:rsidR="001508D1" w:rsidRPr="000B7CF7" w:rsidRDefault="001508D1" w:rsidP="00CC6191">
            <w:pPr>
              <w:jc w:val="center"/>
              <w:rPr>
                <w:rFonts w:cs="Calibri"/>
                <w:b w:val="0"/>
                <w:color w:val="auto"/>
                <w:sz w:val="20"/>
                <w:szCs w:val="20"/>
                <w:lang w:val="sq-AL"/>
              </w:rPr>
            </w:pPr>
          </w:p>
        </w:tc>
        <w:tc>
          <w:tcPr>
            <w:tcW w:w="1314" w:type="pct"/>
            <w:vMerge/>
            <w:tcBorders>
              <w:right w:val="single" w:sz="18" w:space="0" w:color="FFFFFF" w:themeColor="background1"/>
            </w:tcBorders>
          </w:tcPr>
          <w:p w14:paraId="27210FB1" w14:textId="77777777" w:rsidR="001508D1" w:rsidRPr="000B7CF7" w:rsidRDefault="001508D1" w:rsidP="00CC6191">
            <w:pPr>
              <w:jc w:val="left"/>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p>
        </w:tc>
        <w:tc>
          <w:tcPr>
            <w:tcW w:w="743" w:type="pct"/>
            <w:vMerge/>
            <w:tcBorders>
              <w:right w:val="single" w:sz="18" w:space="0" w:color="FFFFFF" w:themeColor="background1"/>
            </w:tcBorders>
          </w:tcPr>
          <w:p w14:paraId="3A63C0EF" w14:textId="77777777" w:rsidR="001508D1" w:rsidRPr="000B7CF7" w:rsidRDefault="001508D1" w:rsidP="00CC6191">
            <w:pPr>
              <w:jc w:val="left"/>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p>
        </w:tc>
        <w:tc>
          <w:tcPr>
            <w:tcW w:w="498" w:type="pct"/>
            <w:vMerge/>
            <w:tcBorders>
              <w:left w:val="single" w:sz="18" w:space="0" w:color="FFFFFF" w:themeColor="background1"/>
            </w:tcBorders>
          </w:tcPr>
          <w:p w14:paraId="1FED5D2E" w14:textId="77777777" w:rsidR="001508D1" w:rsidRPr="000B7CF7" w:rsidRDefault="001508D1" w:rsidP="00CC6191">
            <w:pPr>
              <w:jc w:val="left"/>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p>
        </w:tc>
        <w:tc>
          <w:tcPr>
            <w:tcW w:w="882" w:type="pct"/>
            <w:tcBorders>
              <w:left w:val="single" w:sz="18" w:space="0" w:color="FFFFFF" w:themeColor="background1"/>
            </w:tcBorders>
          </w:tcPr>
          <w:p w14:paraId="701C64B5" w14:textId="77777777" w:rsidR="001508D1" w:rsidRPr="000B7CF7" w:rsidRDefault="001508D1"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0B7CF7">
              <w:rPr>
                <w:rFonts w:eastAsia="Verdana" w:cs="Calibri"/>
                <w:sz w:val="20"/>
                <w:szCs w:val="20"/>
                <w:lang w:val="sq-AL" w:bidi="sq-AL"/>
              </w:rPr>
              <w:t>GW35140405</w:t>
            </w:r>
          </w:p>
        </w:tc>
        <w:tc>
          <w:tcPr>
            <w:tcW w:w="632" w:type="pct"/>
            <w:tcBorders>
              <w:left w:val="single" w:sz="18" w:space="0" w:color="FFFFFF" w:themeColor="background1"/>
              <w:right w:val="single" w:sz="18" w:space="0" w:color="FFFFFF" w:themeColor="background1"/>
            </w:tcBorders>
          </w:tcPr>
          <w:p w14:paraId="0C505A09" w14:textId="77777777" w:rsidR="001508D1" w:rsidRPr="000B7CF7" w:rsidRDefault="001508D1" w:rsidP="00CC6191">
            <w:pPr>
              <w:jc w:val="left"/>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0B7CF7">
              <w:rPr>
                <w:rFonts w:eastAsia="Verdana" w:cs="Calibri"/>
                <w:sz w:val="20"/>
                <w:szCs w:val="20"/>
                <w:lang w:val="sq-AL" w:bidi="sq-AL"/>
              </w:rPr>
              <w:t>Bovilla</w:t>
            </w:r>
          </w:p>
        </w:tc>
        <w:tc>
          <w:tcPr>
            <w:tcW w:w="590" w:type="pct"/>
            <w:tcBorders>
              <w:left w:val="single" w:sz="18" w:space="0" w:color="FFFFFF" w:themeColor="background1"/>
            </w:tcBorders>
          </w:tcPr>
          <w:p w14:paraId="019ABC80" w14:textId="77777777" w:rsidR="001508D1" w:rsidRPr="000B7CF7" w:rsidRDefault="001508D1"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0B7CF7">
              <w:rPr>
                <w:rFonts w:eastAsia="Verdana" w:cs="Calibri"/>
                <w:sz w:val="20"/>
                <w:szCs w:val="20"/>
                <w:lang w:val="sq-AL" w:bidi="sq-AL"/>
              </w:rPr>
              <w:t>17</w:t>
            </w:r>
          </w:p>
        </w:tc>
      </w:tr>
      <w:tr w:rsidR="001508D1" w:rsidRPr="000B7CF7" w14:paraId="5DC642D6" w14:textId="77777777" w:rsidTr="00CC6191">
        <w:trPr>
          <w:cnfStyle w:val="000000100000" w:firstRow="0" w:lastRow="0" w:firstColumn="0" w:lastColumn="0" w:oddVBand="0" w:evenVBand="0" w:oddHBand="1" w:evenHBand="0" w:firstRowFirstColumn="0" w:firstRowLastColumn="0" w:lastRowFirstColumn="0" w:lastRowLastColumn="0"/>
          <w:trHeight w:hRule="exact" w:val="263"/>
        </w:trPr>
        <w:tc>
          <w:tcPr>
            <w:cnfStyle w:val="001000000000" w:firstRow="0" w:lastRow="0" w:firstColumn="1" w:lastColumn="0" w:oddVBand="0" w:evenVBand="0" w:oddHBand="0" w:evenHBand="0" w:firstRowFirstColumn="0" w:firstRowLastColumn="0" w:lastRowFirstColumn="0" w:lastRowLastColumn="0"/>
            <w:tcW w:w="340" w:type="pct"/>
            <w:vMerge/>
            <w:tcBorders>
              <w:bottom w:val="single" w:sz="4" w:space="0" w:color="FFFFFF" w:themeColor="background1"/>
            </w:tcBorders>
            <w:vAlign w:val="center"/>
          </w:tcPr>
          <w:p w14:paraId="7667EB1E" w14:textId="77777777" w:rsidR="001508D1" w:rsidRPr="000B7CF7" w:rsidRDefault="001508D1" w:rsidP="00CC6191">
            <w:pPr>
              <w:jc w:val="center"/>
              <w:rPr>
                <w:rFonts w:cs="Calibri"/>
                <w:color w:val="auto"/>
                <w:sz w:val="20"/>
                <w:szCs w:val="20"/>
                <w:lang w:val="sq-AL"/>
              </w:rPr>
            </w:pPr>
          </w:p>
        </w:tc>
        <w:tc>
          <w:tcPr>
            <w:tcW w:w="1314" w:type="pct"/>
            <w:vMerge/>
            <w:tcBorders>
              <w:right w:val="single" w:sz="18" w:space="0" w:color="FFFFFF" w:themeColor="background1"/>
            </w:tcBorders>
          </w:tcPr>
          <w:p w14:paraId="0BB3D2C1" w14:textId="77777777" w:rsidR="001508D1" w:rsidRPr="000B7CF7" w:rsidRDefault="001508D1" w:rsidP="00CC6191">
            <w:pPr>
              <w:jc w:val="left"/>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p>
        </w:tc>
        <w:tc>
          <w:tcPr>
            <w:tcW w:w="743" w:type="pct"/>
            <w:vMerge/>
            <w:tcBorders>
              <w:right w:val="single" w:sz="18" w:space="0" w:color="FFFFFF" w:themeColor="background1"/>
            </w:tcBorders>
          </w:tcPr>
          <w:p w14:paraId="0CA8E0C0" w14:textId="77777777" w:rsidR="001508D1" w:rsidRPr="000B7CF7" w:rsidRDefault="001508D1" w:rsidP="00CC6191">
            <w:pPr>
              <w:jc w:val="left"/>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p>
        </w:tc>
        <w:tc>
          <w:tcPr>
            <w:tcW w:w="498" w:type="pct"/>
            <w:vMerge/>
            <w:tcBorders>
              <w:left w:val="single" w:sz="18" w:space="0" w:color="FFFFFF" w:themeColor="background1"/>
            </w:tcBorders>
          </w:tcPr>
          <w:p w14:paraId="45C2E6CA" w14:textId="77777777" w:rsidR="001508D1" w:rsidRPr="000B7CF7" w:rsidRDefault="001508D1" w:rsidP="00CC6191">
            <w:pPr>
              <w:jc w:val="left"/>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p>
        </w:tc>
        <w:tc>
          <w:tcPr>
            <w:tcW w:w="882" w:type="pct"/>
            <w:tcBorders>
              <w:left w:val="single" w:sz="18" w:space="0" w:color="FFFFFF" w:themeColor="background1"/>
            </w:tcBorders>
          </w:tcPr>
          <w:p w14:paraId="611CA055" w14:textId="77777777" w:rsidR="001508D1" w:rsidRPr="000B7CF7" w:rsidRDefault="001508D1"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0B7CF7">
              <w:rPr>
                <w:rFonts w:eastAsia="Verdana" w:cs="Calibri"/>
                <w:sz w:val="20"/>
                <w:szCs w:val="20"/>
                <w:lang w:val="sq-AL" w:bidi="sq-AL"/>
              </w:rPr>
              <w:t>GW35140411</w:t>
            </w:r>
          </w:p>
        </w:tc>
        <w:tc>
          <w:tcPr>
            <w:tcW w:w="632" w:type="pct"/>
            <w:tcBorders>
              <w:left w:val="single" w:sz="18" w:space="0" w:color="FFFFFF" w:themeColor="background1"/>
              <w:right w:val="single" w:sz="18" w:space="0" w:color="FFFFFF" w:themeColor="background1"/>
            </w:tcBorders>
          </w:tcPr>
          <w:p w14:paraId="223FCBA0" w14:textId="77777777" w:rsidR="001508D1" w:rsidRPr="000B7CF7" w:rsidRDefault="001508D1" w:rsidP="00CC6191">
            <w:pPr>
              <w:jc w:val="left"/>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0B7CF7">
              <w:rPr>
                <w:rFonts w:eastAsia="Verdana" w:cs="Calibri"/>
                <w:sz w:val="20"/>
                <w:szCs w:val="20"/>
                <w:lang w:val="sq-AL" w:bidi="sq-AL"/>
              </w:rPr>
              <w:t>Dajt</w:t>
            </w:r>
          </w:p>
        </w:tc>
        <w:tc>
          <w:tcPr>
            <w:tcW w:w="590" w:type="pct"/>
            <w:tcBorders>
              <w:left w:val="single" w:sz="18" w:space="0" w:color="FFFFFF" w:themeColor="background1"/>
            </w:tcBorders>
          </w:tcPr>
          <w:p w14:paraId="04737E70" w14:textId="77777777" w:rsidR="001508D1" w:rsidRPr="000B7CF7" w:rsidRDefault="001508D1"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0B7CF7">
              <w:rPr>
                <w:rFonts w:eastAsia="Verdana" w:cs="Calibri"/>
                <w:sz w:val="20"/>
                <w:szCs w:val="20"/>
                <w:lang w:val="sq-AL" w:bidi="sq-AL"/>
              </w:rPr>
              <w:t>11</w:t>
            </w:r>
          </w:p>
        </w:tc>
      </w:tr>
      <w:tr w:rsidR="001508D1" w:rsidRPr="000B7CF7" w14:paraId="0FB52EC9" w14:textId="77777777" w:rsidTr="00CC6191">
        <w:trPr>
          <w:trHeight w:hRule="exact" w:val="348"/>
        </w:trPr>
        <w:tc>
          <w:tcPr>
            <w:cnfStyle w:val="001000000000" w:firstRow="0" w:lastRow="0" w:firstColumn="1" w:lastColumn="0" w:oddVBand="0" w:evenVBand="0" w:oddHBand="0" w:evenHBand="0" w:firstRowFirstColumn="0" w:firstRowLastColumn="0" w:lastRowFirstColumn="0" w:lastRowLastColumn="0"/>
            <w:tcW w:w="340" w:type="pct"/>
            <w:vMerge w:val="restart"/>
            <w:tcBorders>
              <w:top w:val="single" w:sz="4" w:space="0" w:color="FFFFFF" w:themeColor="background1"/>
            </w:tcBorders>
            <w:vAlign w:val="center"/>
          </w:tcPr>
          <w:p w14:paraId="19FEF5C5" w14:textId="77777777" w:rsidR="001508D1" w:rsidRPr="000B7CF7" w:rsidRDefault="001508D1" w:rsidP="00CC6191">
            <w:pPr>
              <w:jc w:val="center"/>
              <w:rPr>
                <w:rFonts w:cs="Calibri"/>
                <w:color w:val="auto"/>
                <w:sz w:val="20"/>
                <w:szCs w:val="20"/>
                <w:lang w:val="sq-AL"/>
              </w:rPr>
            </w:pPr>
            <w:r w:rsidRPr="000B7CF7">
              <w:rPr>
                <w:rFonts w:eastAsia="Verdana" w:cs="Calibri"/>
                <w:color w:val="auto"/>
                <w:sz w:val="20"/>
                <w:szCs w:val="20"/>
                <w:lang w:val="sq-AL" w:bidi="sq-AL"/>
              </w:rPr>
              <w:t>B</w:t>
            </w:r>
          </w:p>
        </w:tc>
        <w:tc>
          <w:tcPr>
            <w:tcW w:w="1314" w:type="pct"/>
            <w:vMerge w:val="restart"/>
            <w:tcBorders>
              <w:right w:val="single" w:sz="18" w:space="0" w:color="FFFFFF" w:themeColor="background1"/>
            </w:tcBorders>
          </w:tcPr>
          <w:p w14:paraId="65273ADD" w14:textId="77777777" w:rsidR="001508D1" w:rsidRPr="000B7CF7" w:rsidRDefault="001508D1" w:rsidP="00CC6191">
            <w:pPr>
              <w:jc w:val="left"/>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0B7CF7">
              <w:rPr>
                <w:rFonts w:eastAsia="Verdana" w:cs="Calibri"/>
                <w:sz w:val="20"/>
                <w:szCs w:val="20"/>
                <w:lang w:val="sq-AL" w:bidi="sq-AL"/>
              </w:rPr>
              <w:t>T5: Akuiferë porozë / porozë me fizura - produktivitet mesatar deri i ulët</w:t>
            </w:r>
          </w:p>
        </w:tc>
        <w:tc>
          <w:tcPr>
            <w:tcW w:w="743" w:type="pct"/>
            <w:vMerge w:val="restart"/>
            <w:tcBorders>
              <w:right w:val="single" w:sz="18" w:space="0" w:color="FFFFFF" w:themeColor="background1"/>
            </w:tcBorders>
          </w:tcPr>
          <w:p w14:paraId="2D0A283F" w14:textId="77777777" w:rsidR="001508D1" w:rsidRPr="000B7CF7" w:rsidRDefault="001508D1" w:rsidP="00CC6191">
            <w:pPr>
              <w:jc w:val="left"/>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0B7CF7">
              <w:rPr>
                <w:rFonts w:eastAsia="Verdana" w:cs="Calibri"/>
                <w:sz w:val="20"/>
                <w:szCs w:val="20"/>
                <w:lang w:val="sq-AL" w:bidi="sq-AL"/>
              </w:rPr>
              <w:t>Konglomerate, gurë ranorë dhe gurë balte</w:t>
            </w:r>
          </w:p>
        </w:tc>
        <w:tc>
          <w:tcPr>
            <w:tcW w:w="498" w:type="pct"/>
            <w:vMerge w:val="restart"/>
            <w:tcBorders>
              <w:left w:val="single" w:sz="18" w:space="0" w:color="FFFFFF" w:themeColor="background1"/>
            </w:tcBorders>
          </w:tcPr>
          <w:p w14:paraId="79B6CB4E" w14:textId="77777777" w:rsidR="001508D1" w:rsidRPr="000B7CF7" w:rsidRDefault="001508D1" w:rsidP="00CC6191">
            <w:pPr>
              <w:jc w:val="left"/>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0B7CF7">
              <w:rPr>
                <w:rFonts w:eastAsia="Verdana" w:cs="Calibri"/>
                <w:sz w:val="20"/>
                <w:szCs w:val="20"/>
                <w:lang w:val="sq-AL" w:bidi="sq-AL"/>
              </w:rPr>
              <w:t>I ngjashëm</w:t>
            </w:r>
          </w:p>
        </w:tc>
        <w:tc>
          <w:tcPr>
            <w:tcW w:w="882" w:type="pct"/>
            <w:tcBorders>
              <w:left w:val="single" w:sz="18" w:space="0" w:color="FFFFFF" w:themeColor="background1"/>
            </w:tcBorders>
          </w:tcPr>
          <w:p w14:paraId="74A2680B" w14:textId="77777777" w:rsidR="001508D1" w:rsidRPr="000B7CF7" w:rsidRDefault="001508D1"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0B7CF7">
              <w:rPr>
                <w:rFonts w:eastAsia="Verdana" w:cs="Calibri"/>
                <w:sz w:val="20"/>
                <w:szCs w:val="20"/>
                <w:lang w:val="sq-AL" w:bidi="sq-AL"/>
              </w:rPr>
              <w:t>GW35140501</w:t>
            </w:r>
          </w:p>
        </w:tc>
        <w:tc>
          <w:tcPr>
            <w:tcW w:w="632" w:type="pct"/>
            <w:tcBorders>
              <w:left w:val="single" w:sz="18" w:space="0" w:color="FFFFFF" w:themeColor="background1"/>
              <w:right w:val="single" w:sz="18" w:space="0" w:color="FFFFFF" w:themeColor="background1"/>
            </w:tcBorders>
          </w:tcPr>
          <w:p w14:paraId="157E5FD1" w14:textId="77777777" w:rsidR="001508D1" w:rsidRPr="000B7CF7" w:rsidRDefault="001508D1" w:rsidP="00CC6191">
            <w:pPr>
              <w:jc w:val="left"/>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0B7CF7">
              <w:rPr>
                <w:rFonts w:eastAsia="Verdana" w:cs="Calibri"/>
                <w:sz w:val="20"/>
                <w:szCs w:val="20"/>
                <w:lang w:val="sq-AL" w:bidi="sq-AL"/>
              </w:rPr>
              <w:t>FUSHË-KRUJË</w:t>
            </w:r>
          </w:p>
        </w:tc>
        <w:tc>
          <w:tcPr>
            <w:tcW w:w="590" w:type="pct"/>
            <w:tcBorders>
              <w:left w:val="single" w:sz="18" w:space="0" w:color="FFFFFF" w:themeColor="background1"/>
            </w:tcBorders>
          </w:tcPr>
          <w:p w14:paraId="2C2E851B" w14:textId="77777777" w:rsidR="001508D1" w:rsidRPr="000B7CF7" w:rsidRDefault="001508D1"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0B7CF7">
              <w:rPr>
                <w:rFonts w:eastAsia="Verdana" w:cs="Calibri"/>
                <w:sz w:val="20"/>
                <w:szCs w:val="20"/>
                <w:lang w:val="sq-AL" w:bidi="sq-AL"/>
              </w:rPr>
              <w:t>31</w:t>
            </w:r>
          </w:p>
        </w:tc>
      </w:tr>
      <w:tr w:rsidR="001508D1" w:rsidRPr="000B7CF7" w14:paraId="50B9F20D" w14:textId="77777777" w:rsidTr="00CC6191">
        <w:trPr>
          <w:cnfStyle w:val="000000100000" w:firstRow="0" w:lastRow="0" w:firstColumn="0" w:lastColumn="0" w:oddVBand="0" w:evenVBand="0" w:oddHBand="1" w:evenHBand="0" w:firstRowFirstColumn="0" w:firstRowLastColumn="0" w:lastRowFirstColumn="0" w:lastRowLastColumn="0"/>
          <w:trHeight w:hRule="exact" w:val="345"/>
        </w:trPr>
        <w:tc>
          <w:tcPr>
            <w:cnfStyle w:val="001000000000" w:firstRow="0" w:lastRow="0" w:firstColumn="1" w:lastColumn="0" w:oddVBand="0" w:evenVBand="0" w:oddHBand="0" w:evenHBand="0" w:firstRowFirstColumn="0" w:firstRowLastColumn="0" w:lastRowFirstColumn="0" w:lastRowLastColumn="0"/>
            <w:tcW w:w="340" w:type="pct"/>
            <w:vMerge/>
            <w:vAlign w:val="center"/>
          </w:tcPr>
          <w:p w14:paraId="34D07D8F" w14:textId="77777777" w:rsidR="001508D1" w:rsidRPr="000B7CF7" w:rsidRDefault="001508D1" w:rsidP="00CC6191">
            <w:pPr>
              <w:jc w:val="center"/>
              <w:rPr>
                <w:rFonts w:cs="Calibri"/>
                <w:color w:val="auto"/>
                <w:sz w:val="20"/>
                <w:szCs w:val="20"/>
                <w:lang w:val="sq-AL"/>
              </w:rPr>
            </w:pPr>
          </w:p>
        </w:tc>
        <w:tc>
          <w:tcPr>
            <w:tcW w:w="1314" w:type="pct"/>
            <w:vMerge/>
            <w:tcBorders>
              <w:right w:val="single" w:sz="18" w:space="0" w:color="FFFFFF" w:themeColor="background1"/>
            </w:tcBorders>
          </w:tcPr>
          <w:p w14:paraId="3D6D94B1" w14:textId="77777777" w:rsidR="001508D1" w:rsidRPr="000B7CF7" w:rsidRDefault="001508D1" w:rsidP="00CC6191">
            <w:pPr>
              <w:jc w:val="left"/>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p>
        </w:tc>
        <w:tc>
          <w:tcPr>
            <w:tcW w:w="743" w:type="pct"/>
            <w:vMerge/>
            <w:tcBorders>
              <w:right w:val="single" w:sz="18" w:space="0" w:color="FFFFFF" w:themeColor="background1"/>
            </w:tcBorders>
          </w:tcPr>
          <w:p w14:paraId="2FEE178E" w14:textId="77777777" w:rsidR="001508D1" w:rsidRPr="000B7CF7" w:rsidRDefault="001508D1" w:rsidP="00CC6191">
            <w:pPr>
              <w:jc w:val="left"/>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p>
        </w:tc>
        <w:tc>
          <w:tcPr>
            <w:tcW w:w="498" w:type="pct"/>
            <w:vMerge/>
            <w:tcBorders>
              <w:left w:val="single" w:sz="18" w:space="0" w:color="FFFFFF" w:themeColor="background1"/>
            </w:tcBorders>
          </w:tcPr>
          <w:p w14:paraId="5C0A607A" w14:textId="77777777" w:rsidR="001508D1" w:rsidRPr="000B7CF7" w:rsidRDefault="001508D1" w:rsidP="00CC6191">
            <w:pPr>
              <w:jc w:val="left"/>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p>
        </w:tc>
        <w:tc>
          <w:tcPr>
            <w:tcW w:w="882" w:type="pct"/>
            <w:tcBorders>
              <w:left w:val="single" w:sz="18" w:space="0" w:color="FFFFFF" w:themeColor="background1"/>
            </w:tcBorders>
          </w:tcPr>
          <w:p w14:paraId="15240383" w14:textId="77777777" w:rsidR="001508D1" w:rsidRPr="000B7CF7" w:rsidRDefault="001508D1"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0B7CF7">
              <w:rPr>
                <w:rFonts w:eastAsia="Verdana" w:cs="Calibri"/>
                <w:sz w:val="20"/>
                <w:szCs w:val="20"/>
                <w:lang w:val="sq-AL" w:bidi="sq-AL"/>
              </w:rPr>
              <w:t>GW35140503</w:t>
            </w:r>
          </w:p>
        </w:tc>
        <w:tc>
          <w:tcPr>
            <w:tcW w:w="632" w:type="pct"/>
            <w:tcBorders>
              <w:left w:val="single" w:sz="18" w:space="0" w:color="FFFFFF" w:themeColor="background1"/>
              <w:right w:val="single" w:sz="18" w:space="0" w:color="FFFFFF" w:themeColor="background1"/>
            </w:tcBorders>
          </w:tcPr>
          <w:p w14:paraId="21A76E3E" w14:textId="77777777" w:rsidR="001508D1" w:rsidRPr="000B7CF7" w:rsidRDefault="001508D1" w:rsidP="00CC6191">
            <w:pPr>
              <w:jc w:val="left"/>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0B7CF7">
              <w:rPr>
                <w:rFonts w:eastAsia="Verdana" w:cs="Calibri"/>
                <w:sz w:val="20"/>
                <w:szCs w:val="20"/>
                <w:lang w:val="sq-AL" w:bidi="sq-AL"/>
              </w:rPr>
              <w:t>QINAM</w:t>
            </w:r>
          </w:p>
        </w:tc>
        <w:tc>
          <w:tcPr>
            <w:tcW w:w="590" w:type="pct"/>
            <w:tcBorders>
              <w:left w:val="single" w:sz="18" w:space="0" w:color="FFFFFF" w:themeColor="background1"/>
            </w:tcBorders>
          </w:tcPr>
          <w:p w14:paraId="2F3CF619" w14:textId="77777777" w:rsidR="001508D1" w:rsidRPr="000B7CF7" w:rsidRDefault="001508D1"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0B7CF7">
              <w:rPr>
                <w:rFonts w:eastAsia="Verdana" w:cs="Calibri"/>
                <w:sz w:val="20"/>
                <w:szCs w:val="20"/>
                <w:lang w:val="sq-AL" w:bidi="sq-AL"/>
              </w:rPr>
              <w:t>30</w:t>
            </w:r>
          </w:p>
        </w:tc>
      </w:tr>
      <w:tr w:rsidR="001508D1" w:rsidRPr="000B7CF7" w14:paraId="5E647664" w14:textId="77777777" w:rsidTr="00CC6191">
        <w:trPr>
          <w:trHeight w:hRule="exact" w:val="345"/>
        </w:trPr>
        <w:tc>
          <w:tcPr>
            <w:cnfStyle w:val="001000000000" w:firstRow="0" w:lastRow="0" w:firstColumn="1" w:lastColumn="0" w:oddVBand="0" w:evenVBand="0" w:oddHBand="0" w:evenHBand="0" w:firstRowFirstColumn="0" w:firstRowLastColumn="0" w:lastRowFirstColumn="0" w:lastRowLastColumn="0"/>
            <w:tcW w:w="340" w:type="pct"/>
            <w:vMerge/>
            <w:vAlign w:val="center"/>
          </w:tcPr>
          <w:p w14:paraId="0887B5D1" w14:textId="77777777" w:rsidR="001508D1" w:rsidRPr="000B7CF7" w:rsidRDefault="001508D1" w:rsidP="00CC6191">
            <w:pPr>
              <w:jc w:val="center"/>
              <w:rPr>
                <w:rFonts w:cs="Calibri"/>
                <w:color w:val="auto"/>
                <w:sz w:val="20"/>
                <w:szCs w:val="20"/>
                <w:lang w:val="sq-AL"/>
              </w:rPr>
            </w:pPr>
          </w:p>
        </w:tc>
        <w:tc>
          <w:tcPr>
            <w:tcW w:w="1314" w:type="pct"/>
            <w:vMerge/>
            <w:tcBorders>
              <w:right w:val="single" w:sz="18" w:space="0" w:color="FFFFFF" w:themeColor="background1"/>
            </w:tcBorders>
          </w:tcPr>
          <w:p w14:paraId="5956C547" w14:textId="77777777" w:rsidR="001508D1" w:rsidRPr="000B7CF7" w:rsidRDefault="001508D1" w:rsidP="00CC6191">
            <w:pPr>
              <w:jc w:val="left"/>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p>
        </w:tc>
        <w:tc>
          <w:tcPr>
            <w:tcW w:w="743" w:type="pct"/>
            <w:vMerge/>
            <w:tcBorders>
              <w:right w:val="single" w:sz="18" w:space="0" w:color="FFFFFF" w:themeColor="background1"/>
            </w:tcBorders>
          </w:tcPr>
          <w:p w14:paraId="70DB1107" w14:textId="77777777" w:rsidR="001508D1" w:rsidRPr="000B7CF7" w:rsidRDefault="001508D1" w:rsidP="00CC6191">
            <w:pPr>
              <w:jc w:val="left"/>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p>
        </w:tc>
        <w:tc>
          <w:tcPr>
            <w:tcW w:w="498" w:type="pct"/>
            <w:vMerge/>
            <w:tcBorders>
              <w:left w:val="single" w:sz="18" w:space="0" w:color="FFFFFF" w:themeColor="background1"/>
            </w:tcBorders>
          </w:tcPr>
          <w:p w14:paraId="1F292A63" w14:textId="77777777" w:rsidR="001508D1" w:rsidRPr="000B7CF7" w:rsidRDefault="001508D1" w:rsidP="00CC6191">
            <w:pPr>
              <w:jc w:val="left"/>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p>
        </w:tc>
        <w:tc>
          <w:tcPr>
            <w:tcW w:w="882" w:type="pct"/>
            <w:tcBorders>
              <w:left w:val="single" w:sz="18" w:space="0" w:color="FFFFFF" w:themeColor="background1"/>
            </w:tcBorders>
          </w:tcPr>
          <w:p w14:paraId="094BE0B9" w14:textId="77777777" w:rsidR="001508D1" w:rsidRPr="000B7CF7" w:rsidRDefault="001508D1"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0B7CF7">
              <w:rPr>
                <w:rFonts w:eastAsia="Verdana" w:cs="Calibri"/>
                <w:sz w:val="20"/>
                <w:szCs w:val="20"/>
                <w:lang w:val="sq-AL" w:bidi="sq-AL"/>
              </w:rPr>
              <w:t>GW35140505</w:t>
            </w:r>
          </w:p>
        </w:tc>
        <w:tc>
          <w:tcPr>
            <w:tcW w:w="632" w:type="pct"/>
            <w:tcBorders>
              <w:left w:val="single" w:sz="18" w:space="0" w:color="FFFFFF" w:themeColor="background1"/>
              <w:right w:val="single" w:sz="18" w:space="0" w:color="FFFFFF" w:themeColor="background1"/>
            </w:tcBorders>
          </w:tcPr>
          <w:p w14:paraId="3EF8DAFF" w14:textId="77777777" w:rsidR="001508D1" w:rsidRPr="000B7CF7" w:rsidRDefault="001508D1" w:rsidP="00CC6191">
            <w:pPr>
              <w:jc w:val="left"/>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0B7CF7">
              <w:rPr>
                <w:rFonts w:eastAsia="Verdana" w:cs="Calibri"/>
                <w:sz w:val="20"/>
                <w:szCs w:val="20"/>
                <w:lang w:val="sq-AL" w:bidi="sq-AL"/>
              </w:rPr>
              <w:t>BRAR</w:t>
            </w:r>
          </w:p>
        </w:tc>
        <w:tc>
          <w:tcPr>
            <w:tcW w:w="590" w:type="pct"/>
            <w:tcBorders>
              <w:left w:val="single" w:sz="18" w:space="0" w:color="FFFFFF" w:themeColor="background1"/>
            </w:tcBorders>
          </w:tcPr>
          <w:p w14:paraId="6BF62E8B" w14:textId="77777777" w:rsidR="001508D1" w:rsidRPr="000B7CF7" w:rsidRDefault="001508D1"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0B7CF7">
              <w:rPr>
                <w:rFonts w:eastAsia="Verdana" w:cs="Calibri"/>
                <w:sz w:val="20"/>
                <w:szCs w:val="20"/>
                <w:lang w:val="sq-AL" w:bidi="sq-AL"/>
              </w:rPr>
              <w:t>45</w:t>
            </w:r>
          </w:p>
        </w:tc>
      </w:tr>
      <w:tr w:rsidR="001508D1" w:rsidRPr="000B7CF7" w14:paraId="451DEB5C" w14:textId="77777777" w:rsidTr="00CC6191">
        <w:trPr>
          <w:cnfStyle w:val="000000100000" w:firstRow="0" w:lastRow="0" w:firstColumn="0" w:lastColumn="0" w:oddVBand="0" w:evenVBand="0" w:oddHBand="1" w:evenHBand="0" w:firstRowFirstColumn="0" w:firstRowLastColumn="0" w:lastRowFirstColumn="0" w:lastRowLastColumn="0"/>
          <w:trHeight w:hRule="exact" w:val="351"/>
        </w:trPr>
        <w:tc>
          <w:tcPr>
            <w:cnfStyle w:val="001000000000" w:firstRow="0" w:lastRow="0" w:firstColumn="1" w:lastColumn="0" w:oddVBand="0" w:evenVBand="0" w:oddHBand="0" w:evenHBand="0" w:firstRowFirstColumn="0" w:firstRowLastColumn="0" w:lastRowFirstColumn="0" w:lastRowLastColumn="0"/>
            <w:tcW w:w="340" w:type="pct"/>
            <w:vMerge w:val="restart"/>
            <w:vAlign w:val="center"/>
          </w:tcPr>
          <w:p w14:paraId="4F1EC9BF" w14:textId="77777777" w:rsidR="001508D1" w:rsidRPr="000B7CF7" w:rsidRDefault="001508D1" w:rsidP="00CC6191">
            <w:pPr>
              <w:jc w:val="center"/>
              <w:rPr>
                <w:rFonts w:cs="Calibri"/>
                <w:color w:val="auto"/>
                <w:sz w:val="20"/>
                <w:szCs w:val="20"/>
                <w:lang w:val="sq-AL"/>
              </w:rPr>
            </w:pPr>
            <w:r w:rsidRPr="000B7CF7">
              <w:rPr>
                <w:rFonts w:eastAsia="Verdana" w:cs="Calibri"/>
                <w:color w:val="auto"/>
                <w:sz w:val="20"/>
                <w:szCs w:val="20"/>
                <w:lang w:val="sq-AL" w:bidi="sq-AL"/>
              </w:rPr>
              <w:t>C</w:t>
            </w:r>
          </w:p>
        </w:tc>
        <w:tc>
          <w:tcPr>
            <w:tcW w:w="1314" w:type="pct"/>
            <w:vMerge w:val="restart"/>
            <w:tcBorders>
              <w:right w:val="single" w:sz="18" w:space="0" w:color="FFFFFF" w:themeColor="background1"/>
            </w:tcBorders>
          </w:tcPr>
          <w:p w14:paraId="6B2E820B" w14:textId="77777777" w:rsidR="001508D1" w:rsidRPr="000B7CF7" w:rsidRDefault="001508D1" w:rsidP="00CC6191">
            <w:pPr>
              <w:jc w:val="left"/>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0B7CF7">
              <w:rPr>
                <w:rFonts w:eastAsia="Verdana" w:cs="Calibri"/>
                <w:sz w:val="20"/>
                <w:szCs w:val="20"/>
                <w:lang w:val="sq-AL" w:bidi="sq-AL"/>
              </w:rPr>
              <w:t>T5: Akuiferë porozë / porozë me fizura - produktivitet mesatar deri i ulët</w:t>
            </w:r>
          </w:p>
        </w:tc>
        <w:tc>
          <w:tcPr>
            <w:tcW w:w="743" w:type="pct"/>
            <w:vMerge w:val="restart"/>
            <w:tcBorders>
              <w:right w:val="single" w:sz="18" w:space="0" w:color="FFFFFF" w:themeColor="background1"/>
            </w:tcBorders>
          </w:tcPr>
          <w:p w14:paraId="723FE225" w14:textId="77777777" w:rsidR="001508D1" w:rsidRPr="000B7CF7" w:rsidRDefault="001508D1" w:rsidP="00CC6191">
            <w:pPr>
              <w:jc w:val="left"/>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0B7CF7">
              <w:rPr>
                <w:rFonts w:eastAsia="Verdana" w:cs="Calibri"/>
                <w:sz w:val="20"/>
                <w:szCs w:val="20"/>
                <w:lang w:val="sq-AL" w:bidi="sq-AL"/>
              </w:rPr>
              <w:t>Konglomerate, gurë ranorë dhe gurë balte</w:t>
            </w:r>
          </w:p>
        </w:tc>
        <w:tc>
          <w:tcPr>
            <w:tcW w:w="498" w:type="pct"/>
            <w:vMerge w:val="restart"/>
            <w:tcBorders>
              <w:left w:val="single" w:sz="18" w:space="0" w:color="FFFFFF" w:themeColor="background1"/>
            </w:tcBorders>
          </w:tcPr>
          <w:p w14:paraId="17D392EA" w14:textId="77777777" w:rsidR="001508D1" w:rsidRPr="000B7CF7" w:rsidRDefault="001508D1" w:rsidP="00CC6191">
            <w:pPr>
              <w:jc w:val="left"/>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0B7CF7">
              <w:rPr>
                <w:rFonts w:eastAsia="Verdana" w:cs="Calibri"/>
                <w:sz w:val="20"/>
                <w:szCs w:val="20"/>
                <w:lang w:val="sq-AL" w:bidi="sq-AL"/>
              </w:rPr>
              <w:t>I ngjashëm</w:t>
            </w:r>
          </w:p>
        </w:tc>
        <w:tc>
          <w:tcPr>
            <w:tcW w:w="882" w:type="pct"/>
            <w:tcBorders>
              <w:left w:val="single" w:sz="18" w:space="0" w:color="FFFFFF" w:themeColor="background1"/>
            </w:tcBorders>
          </w:tcPr>
          <w:p w14:paraId="2AB7DD05" w14:textId="77777777" w:rsidR="001508D1" w:rsidRPr="000B7CF7" w:rsidRDefault="001508D1"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0B7CF7">
              <w:rPr>
                <w:rFonts w:eastAsia="Verdana" w:cs="Calibri"/>
                <w:sz w:val="20"/>
                <w:szCs w:val="20"/>
                <w:lang w:val="sq-AL" w:bidi="sq-AL"/>
              </w:rPr>
              <w:t>GW35140507</w:t>
            </w:r>
          </w:p>
        </w:tc>
        <w:tc>
          <w:tcPr>
            <w:tcW w:w="632" w:type="pct"/>
            <w:tcBorders>
              <w:left w:val="single" w:sz="18" w:space="0" w:color="FFFFFF" w:themeColor="background1"/>
              <w:right w:val="single" w:sz="18" w:space="0" w:color="FFFFFF" w:themeColor="background1"/>
            </w:tcBorders>
          </w:tcPr>
          <w:p w14:paraId="6AA6E3A1" w14:textId="77777777" w:rsidR="001508D1" w:rsidRPr="000B7CF7" w:rsidRDefault="001508D1" w:rsidP="00CC6191">
            <w:pPr>
              <w:jc w:val="left"/>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0B7CF7">
              <w:rPr>
                <w:rFonts w:eastAsia="Verdana" w:cs="Calibri"/>
                <w:sz w:val="20"/>
                <w:szCs w:val="20"/>
                <w:lang w:val="sq-AL" w:bidi="sq-AL"/>
              </w:rPr>
              <w:t>KASHAR</w:t>
            </w:r>
          </w:p>
        </w:tc>
        <w:tc>
          <w:tcPr>
            <w:tcW w:w="590" w:type="pct"/>
            <w:tcBorders>
              <w:left w:val="single" w:sz="18" w:space="0" w:color="FFFFFF" w:themeColor="background1"/>
            </w:tcBorders>
          </w:tcPr>
          <w:p w14:paraId="1F777706" w14:textId="77777777" w:rsidR="001508D1" w:rsidRPr="000B7CF7" w:rsidRDefault="001508D1"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0B7CF7">
              <w:rPr>
                <w:rFonts w:eastAsia="Verdana" w:cs="Calibri"/>
                <w:sz w:val="20"/>
                <w:szCs w:val="20"/>
                <w:lang w:val="sq-AL" w:bidi="sq-AL"/>
              </w:rPr>
              <w:t>37</w:t>
            </w:r>
          </w:p>
        </w:tc>
      </w:tr>
      <w:tr w:rsidR="001508D1" w:rsidRPr="000B7CF7" w14:paraId="2D973ED3" w14:textId="77777777" w:rsidTr="00CC6191">
        <w:trPr>
          <w:trHeight w:val="361"/>
        </w:trPr>
        <w:tc>
          <w:tcPr>
            <w:cnfStyle w:val="001000000000" w:firstRow="0" w:lastRow="0" w:firstColumn="1" w:lastColumn="0" w:oddVBand="0" w:evenVBand="0" w:oddHBand="0" w:evenHBand="0" w:firstRowFirstColumn="0" w:firstRowLastColumn="0" w:lastRowFirstColumn="0" w:lastRowLastColumn="0"/>
            <w:tcW w:w="340" w:type="pct"/>
            <w:vMerge/>
          </w:tcPr>
          <w:p w14:paraId="27DAFB85" w14:textId="77777777" w:rsidR="001508D1" w:rsidRPr="000B7CF7" w:rsidRDefault="001508D1" w:rsidP="00CC6191">
            <w:pPr>
              <w:jc w:val="center"/>
              <w:rPr>
                <w:rFonts w:cs="Calibri"/>
                <w:color w:val="auto"/>
                <w:sz w:val="20"/>
                <w:szCs w:val="20"/>
                <w:lang w:val="sq-AL"/>
              </w:rPr>
            </w:pPr>
          </w:p>
        </w:tc>
        <w:tc>
          <w:tcPr>
            <w:tcW w:w="1314" w:type="pct"/>
            <w:vMerge/>
            <w:tcBorders>
              <w:right w:val="single" w:sz="18" w:space="0" w:color="FFFFFF" w:themeColor="background1"/>
            </w:tcBorders>
          </w:tcPr>
          <w:p w14:paraId="16EFE1A7" w14:textId="77777777" w:rsidR="001508D1" w:rsidRPr="000B7CF7" w:rsidRDefault="001508D1" w:rsidP="00CC6191">
            <w:pPr>
              <w:jc w:val="left"/>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p>
        </w:tc>
        <w:tc>
          <w:tcPr>
            <w:tcW w:w="743" w:type="pct"/>
            <w:vMerge/>
            <w:tcBorders>
              <w:right w:val="single" w:sz="18" w:space="0" w:color="FFFFFF" w:themeColor="background1"/>
            </w:tcBorders>
          </w:tcPr>
          <w:p w14:paraId="0BB09053" w14:textId="77777777" w:rsidR="001508D1" w:rsidRPr="000B7CF7" w:rsidRDefault="001508D1" w:rsidP="00CC6191">
            <w:pPr>
              <w:jc w:val="left"/>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p>
        </w:tc>
        <w:tc>
          <w:tcPr>
            <w:tcW w:w="498" w:type="pct"/>
            <w:vMerge/>
            <w:tcBorders>
              <w:left w:val="single" w:sz="18" w:space="0" w:color="FFFFFF" w:themeColor="background1"/>
            </w:tcBorders>
          </w:tcPr>
          <w:p w14:paraId="0F9D6CAA" w14:textId="77777777" w:rsidR="001508D1" w:rsidRPr="000B7CF7" w:rsidRDefault="001508D1" w:rsidP="00CC6191">
            <w:pPr>
              <w:jc w:val="left"/>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p>
        </w:tc>
        <w:tc>
          <w:tcPr>
            <w:tcW w:w="882" w:type="pct"/>
            <w:tcBorders>
              <w:left w:val="single" w:sz="18" w:space="0" w:color="FFFFFF" w:themeColor="background1"/>
            </w:tcBorders>
          </w:tcPr>
          <w:p w14:paraId="255E6530" w14:textId="77777777" w:rsidR="001508D1" w:rsidRPr="000B7CF7" w:rsidRDefault="001508D1"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0B7CF7">
              <w:rPr>
                <w:rFonts w:eastAsia="Verdana" w:cs="Calibri"/>
                <w:sz w:val="20"/>
                <w:szCs w:val="20"/>
                <w:lang w:val="sq-AL" w:bidi="sq-AL"/>
              </w:rPr>
              <w:t>GW35140509</w:t>
            </w:r>
          </w:p>
        </w:tc>
        <w:tc>
          <w:tcPr>
            <w:tcW w:w="632" w:type="pct"/>
            <w:tcBorders>
              <w:left w:val="single" w:sz="18" w:space="0" w:color="FFFFFF" w:themeColor="background1"/>
              <w:right w:val="single" w:sz="18" w:space="0" w:color="FFFFFF" w:themeColor="background1"/>
            </w:tcBorders>
          </w:tcPr>
          <w:p w14:paraId="315CBB74" w14:textId="77777777" w:rsidR="001508D1" w:rsidRPr="000B7CF7" w:rsidRDefault="001508D1" w:rsidP="00CC6191">
            <w:pPr>
              <w:jc w:val="left"/>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0B7CF7">
              <w:rPr>
                <w:rFonts w:eastAsia="Verdana" w:cs="Calibri"/>
                <w:sz w:val="20"/>
                <w:szCs w:val="20"/>
                <w:lang w:val="sq-AL" w:bidi="sq-AL"/>
              </w:rPr>
              <w:t>BUBQ</w:t>
            </w:r>
          </w:p>
        </w:tc>
        <w:tc>
          <w:tcPr>
            <w:tcW w:w="590" w:type="pct"/>
            <w:tcBorders>
              <w:left w:val="single" w:sz="18" w:space="0" w:color="FFFFFF" w:themeColor="background1"/>
            </w:tcBorders>
          </w:tcPr>
          <w:p w14:paraId="4D9022E3" w14:textId="77777777" w:rsidR="001508D1" w:rsidRPr="000B7CF7" w:rsidRDefault="001508D1"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0B7CF7">
              <w:rPr>
                <w:rFonts w:eastAsia="Verdana" w:cs="Calibri"/>
                <w:sz w:val="20"/>
                <w:szCs w:val="20"/>
                <w:lang w:val="sq-AL" w:bidi="sq-AL"/>
              </w:rPr>
              <w:t>72</w:t>
            </w:r>
          </w:p>
        </w:tc>
      </w:tr>
    </w:tbl>
    <w:p w14:paraId="445957EE" w14:textId="77777777" w:rsidR="008458A4" w:rsidRDefault="008458A4" w:rsidP="008458A4">
      <w:pPr>
        <w:spacing w:line="240" w:lineRule="auto"/>
        <w:rPr>
          <w:rFonts w:cs="Calibri"/>
          <w:szCs w:val="22"/>
          <w:lang w:val="sq-AL"/>
        </w:rPr>
      </w:pPr>
    </w:p>
    <w:p w14:paraId="41B827DE" w14:textId="77777777" w:rsidR="001508D1" w:rsidRPr="004058F5" w:rsidRDefault="001508D1" w:rsidP="008458A4">
      <w:pPr>
        <w:spacing w:line="240" w:lineRule="auto"/>
        <w:rPr>
          <w:rFonts w:cs="Calibri"/>
          <w:szCs w:val="22"/>
          <w:lang w:val="sq-AL"/>
        </w:rPr>
      </w:pPr>
    </w:p>
    <w:p w14:paraId="328F0EF7" w14:textId="77777777" w:rsidR="008458A4" w:rsidRPr="004058F5" w:rsidRDefault="008458A4" w:rsidP="008458A4">
      <w:pPr>
        <w:rPr>
          <w:rFonts w:cs="Calibri"/>
          <w:szCs w:val="22"/>
          <w:lang w:val="sq-AL"/>
        </w:rPr>
        <w:sectPr w:rsidR="008458A4" w:rsidRPr="004058F5" w:rsidSect="00660719">
          <w:headerReference w:type="default" r:id="rId85"/>
          <w:pgSz w:w="11900" w:h="16840"/>
          <w:pgMar w:top="992" w:right="992" w:bottom="992" w:left="992" w:header="709" w:footer="709" w:gutter="0"/>
          <w:pgBorders w:offsetFrom="page">
            <w:top w:val="single" w:sz="8" w:space="24" w:color="FFFFFF" w:themeColor="background1"/>
          </w:pgBorders>
          <w:pgNumType w:start="1" w:chapStyle="1"/>
          <w:cols w:space="708"/>
          <w:docGrid w:linePitch="360"/>
        </w:sectPr>
      </w:pPr>
    </w:p>
    <w:p w14:paraId="353DFAD7" w14:textId="0C41350B" w:rsidR="008458A4" w:rsidRDefault="008458A4" w:rsidP="008458A4">
      <w:pPr>
        <w:pStyle w:val="Caption"/>
        <w:rPr>
          <w:rFonts w:cs="Calibri"/>
          <w:szCs w:val="22"/>
          <w:lang w:val="sq-AL" w:bidi="sq-AL"/>
        </w:rPr>
      </w:pPr>
      <w:bookmarkStart w:id="348" w:name="_Ref92970220"/>
      <w:bookmarkStart w:id="349" w:name="_Toc127360116"/>
      <w:bookmarkStart w:id="350" w:name="_Hlk82104650"/>
      <w:r w:rsidRPr="004058F5">
        <w:rPr>
          <w:rFonts w:cs="Calibri"/>
          <w:szCs w:val="22"/>
          <w:lang w:val="sq-AL" w:bidi="sq-AL"/>
        </w:rPr>
        <w:lastRenderedPageBreak/>
        <w:t xml:space="preserve">Tabela </w:t>
      </w:r>
      <w:r w:rsidRPr="004058F5">
        <w:rPr>
          <w:rFonts w:cs="Calibri"/>
          <w:szCs w:val="22"/>
          <w:lang w:val="sq-AL" w:bidi="sq-AL"/>
        </w:rPr>
        <w:fldChar w:fldCharType="begin"/>
      </w:r>
      <w:r w:rsidRPr="004058F5">
        <w:rPr>
          <w:rFonts w:cs="Calibri"/>
          <w:szCs w:val="22"/>
          <w:lang w:val="sq-AL" w:bidi="sq-AL"/>
        </w:rPr>
        <w:instrText xml:space="preserve"> STYLEREF 1 \s </w:instrText>
      </w:r>
      <w:r w:rsidRPr="004058F5">
        <w:rPr>
          <w:rFonts w:cs="Calibri"/>
          <w:szCs w:val="22"/>
          <w:lang w:val="sq-AL" w:bidi="sq-AL"/>
        </w:rPr>
        <w:fldChar w:fldCharType="separate"/>
      </w:r>
      <w:r w:rsidR="00FB4630">
        <w:rPr>
          <w:rFonts w:cs="Calibri"/>
          <w:noProof/>
          <w:szCs w:val="22"/>
          <w:lang w:val="sq-AL" w:bidi="sq-AL"/>
        </w:rPr>
        <w:t>6</w:t>
      </w:r>
      <w:r w:rsidRPr="004058F5">
        <w:rPr>
          <w:rFonts w:cs="Calibri"/>
          <w:szCs w:val="22"/>
          <w:lang w:val="sq-AL" w:bidi="sq-AL"/>
        </w:rPr>
        <w:fldChar w:fldCharType="end"/>
      </w:r>
      <w:r w:rsidRPr="004058F5">
        <w:rPr>
          <w:rFonts w:cs="Calibri"/>
          <w:szCs w:val="22"/>
          <w:lang w:val="sq-AL" w:bidi="sq-AL"/>
        </w:rPr>
        <w:noBreakHyphen/>
      </w:r>
      <w:r w:rsidRPr="004058F5">
        <w:rPr>
          <w:rFonts w:cs="Calibri"/>
          <w:szCs w:val="22"/>
          <w:lang w:val="sq-AL" w:bidi="sq-AL"/>
        </w:rPr>
        <w:fldChar w:fldCharType="begin"/>
      </w:r>
      <w:r w:rsidRPr="004058F5">
        <w:rPr>
          <w:rFonts w:cs="Calibri"/>
          <w:szCs w:val="22"/>
          <w:lang w:val="sq-AL" w:bidi="sq-AL"/>
        </w:rPr>
        <w:instrText xml:space="preserve"> SEQ Table \* ARABIC \s 1 </w:instrText>
      </w:r>
      <w:r w:rsidRPr="004058F5">
        <w:rPr>
          <w:rFonts w:cs="Calibri"/>
          <w:szCs w:val="22"/>
          <w:lang w:val="sq-AL" w:bidi="sq-AL"/>
        </w:rPr>
        <w:fldChar w:fldCharType="separate"/>
      </w:r>
      <w:r w:rsidR="00FB4630">
        <w:rPr>
          <w:rFonts w:cs="Calibri"/>
          <w:noProof/>
          <w:szCs w:val="22"/>
          <w:lang w:val="sq-AL" w:bidi="sq-AL"/>
        </w:rPr>
        <w:t>4</w:t>
      </w:r>
      <w:r w:rsidRPr="004058F5">
        <w:rPr>
          <w:rFonts w:cs="Calibri"/>
          <w:szCs w:val="22"/>
          <w:lang w:val="sq-AL" w:bidi="sq-AL"/>
        </w:rPr>
        <w:fldChar w:fldCharType="end"/>
      </w:r>
      <w:bookmarkEnd w:id="348"/>
      <w:r w:rsidRPr="004058F5">
        <w:rPr>
          <w:rFonts w:cs="Calibri"/>
          <w:szCs w:val="22"/>
          <w:lang w:val="sq-AL" w:bidi="sq-AL"/>
        </w:rPr>
        <w:t xml:space="preserve"> –Karakterizimi dhe Përvijimi i Trupave Ujorë Nëntokësorë</w:t>
      </w:r>
      <w:bookmarkEnd w:id="349"/>
    </w:p>
    <w:tbl>
      <w:tblPr>
        <w:tblStyle w:val="MediumGrid3-Accent1"/>
        <w:tblpPr w:leftFromText="180" w:rightFromText="180" w:vertAnchor="text" w:tblpXSpec="center" w:tblpY="1"/>
        <w:tblOverlap w:val="never"/>
        <w:tblW w:w="14865" w:type="dxa"/>
        <w:tblLayout w:type="fixed"/>
        <w:tblCellMar>
          <w:left w:w="57" w:type="dxa"/>
          <w:right w:w="57" w:type="dxa"/>
        </w:tblCellMar>
        <w:tblLook w:val="04A0" w:firstRow="1" w:lastRow="0" w:firstColumn="1" w:lastColumn="0" w:noHBand="0" w:noVBand="1"/>
      </w:tblPr>
      <w:tblGrid>
        <w:gridCol w:w="1266"/>
        <w:gridCol w:w="1418"/>
        <w:gridCol w:w="1417"/>
        <w:gridCol w:w="1276"/>
        <w:gridCol w:w="1417"/>
        <w:gridCol w:w="1701"/>
        <w:gridCol w:w="460"/>
        <w:gridCol w:w="460"/>
        <w:gridCol w:w="550"/>
        <w:gridCol w:w="887"/>
        <w:gridCol w:w="478"/>
        <w:gridCol w:w="567"/>
        <w:gridCol w:w="851"/>
        <w:gridCol w:w="1134"/>
        <w:gridCol w:w="983"/>
      </w:tblGrid>
      <w:tr w:rsidR="001508D1" w:rsidRPr="007B5A9A" w14:paraId="607714A5" w14:textId="77777777" w:rsidTr="00CC6191">
        <w:trPr>
          <w:cnfStyle w:val="100000000000" w:firstRow="1" w:lastRow="0" w:firstColumn="0" w:lastColumn="0" w:oddVBand="0" w:evenVBand="0" w:oddHBand="0" w:evenHBand="0" w:firstRowFirstColumn="0" w:firstRowLastColumn="0" w:lastRowFirstColumn="0" w:lastRowLastColumn="0"/>
          <w:cantSplit/>
          <w:trHeight w:val="1556"/>
        </w:trPr>
        <w:tc>
          <w:tcPr>
            <w:cnfStyle w:val="001000000000" w:firstRow="0" w:lastRow="0" w:firstColumn="1" w:lastColumn="0" w:oddVBand="0" w:evenVBand="0" w:oddHBand="0" w:evenHBand="0" w:firstRowFirstColumn="0" w:firstRowLastColumn="0" w:lastRowFirstColumn="0" w:lastRowLastColumn="0"/>
            <w:tcW w:w="1266" w:type="dxa"/>
            <w:tcBorders>
              <w:bottom w:val="single" w:sz="18" w:space="0" w:color="FFFFFF" w:themeColor="background1"/>
            </w:tcBorders>
            <w:vAlign w:val="center"/>
          </w:tcPr>
          <w:p w14:paraId="566A0A9E" w14:textId="77777777" w:rsidR="001508D1" w:rsidRPr="007B5A9A" w:rsidRDefault="001508D1" w:rsidP="00CC6191">
            <w:pPr>
              <w:spacing w:line="240" w:lineRule="auto"/>
              <w:jc w:val="center"/>
              <w:rPr>
                <w:rFonts w:cs="Calibri"/>
                <w:b w:val="0"/>
                <w:color w:val="auto"/>
                <w:sz w:val="20"/>
                <w:szCs w:val="20"/>
                <w:lang w:val="sq-AL"/>
              </w:rPr>
            </w:pPr>
            <w:r>
              <w:rPr>
                <w:rFonts w:eastAsia="Verdana" w:cs="Calibri"/>
                <w:color w:val="auto"/>
                <w:sz w:val="20"/>
                <w:szCs w:val="20"/>
                <w:lang w:val="sq-AL" w:bidi="sq-AL"/>
              </w:rPr>
              <w:t>UN</w:t>
            </w:r>
          </w:p>
        </w:tc>
        <w:tc>
          <w:tcPr>
            <w:tcW w:w="1418" w:type="dxa"/>
            <w:tcBorders>
              <w:bottom w:val="single" w:sz="18" w:space="0" w:color="FFFFFF" w:themeColor="background1"/>
            </w:tcBorders>
            <w:textDirection w:val="btLr"/>
            <w:vAlign w:val="center"/>
          </w:tcPr>
          <w:p w14:paraId="3D2620EC" w14:textId="77777777" w:rsidR="001508D1" w:rsidRPr="007B5A9A" w:rsidRDefault="001508D1" w:rsidP="00CC6191">
            <w:pPr>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cs="Calibri"/>
                <w:b w:val="0"/>
                <w:color w:val="auto"/>
                <w:sz w:val="20"/>
                <w:szCs w:val="20"/>
                <w:lang w:val="sq-AL"/>
              </w:rPr>
            </w:pPr>
            <w:r w:rsidRPr="007B5A9A">
              <w:rPr>
                <w:rFonts w:eastAsia="Verdana" w:cs="Calibri"/>
                <w:color w:val="auto"/>
                <w:sz w:val="20"/>
                <w:szCs w:val="20"/>
                <w:lang w:val="sq-AL" w:bidi="sq-AL"/>
              </w:rPr>
              <w:t>Emri</w:t>
            </w:r>
          </w:p>
        </w:tc>
        <w:tc>
          <w:tcPr>
            <w:tcW w:w="1417" w:type="dxa"/>
            <w:tcBorders>
              <w:bottom w:val="single" w:sz="18" w:space="0" w:color="FFFFFF" w:themeColor="background1"/>
            </w:tcBorders>
            <w:textDirection w:val="btLr"/>
            <w:vAlign w:val="center"/>
          </w:tcPr>
          <w:p w14:paraId="7AC9C92F" w14:textId="77777777" w:rsidR="001508D1" w:rsidRPr="007B5A9A" w:rsidRDefault="001508D1" w:rsidP="00CC6191">
            <w:pPr>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cs="Calibri"/>
                <w:color w:val="auto"/>
                <w:sz w:val="20"/>
                <w:szCs w:val="20"/>
                <w:lang w:val="sq-AL"/>
              </w:rPr>
            </w:pPr>
            <w:r w:rsidRPr="007B5A9A">
              <w:rPr>
                <w:rFonts w:eastAsia="Verdana" w:cs="Calibri"/>
                <w:color w:val="auto"/>
                <w:sz w:val="20"/>
                <w:szCs w:val="20"/>
                <w:lang w:val="sq-AL" w:bidi="sq-AL"/>
              </w:rPr>
              <w:t>Grupi i Raportimit</w:t>
            </w:r>
          </w:p>
        </w:tc>
        <w:tc>
          <w:tcPr>
            <w:tcW w:w="1276" w:type="dxa"/>
            <w:tcBorders>
              <w:bottom w:val="single" w:sz="18" w:space="0" w:color="FFFFFF" w:themeColor="background1"/>
            </w:tcBorders>
            <w:textDirection w:val="btLr"/>
            <w:vAlign w:val="center"/>
          </w:tcPr>
          <w:p w14:paraId="2A380CE8" w14:textId="77777777" w:rsidR="001508D1" w:rsidRPr="007B5A9A" w:rsidRDefault="001508D1" w:rsidP="00CC6191">
            <w:pPr>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cs="Calibri"/>
                <w:b w:val="0"/>
                <w:color w:val="auto"/>
                <w:sz w:val="20"/>
                <w:szCs w:val="20"/>
                <w:lang w:val="sq-AL"/>
              </w:rPr>
            </w:pPr>
            <w:r w:rsidRPr="007B5A9A">
              <w:rPr>
                <w:rFonts w:eastAsia="Verdana" w:cs="Calibri"/>
                <w:color w:val="auto"/>
                <w:sz w:val="20"/>
                <w:szCs w:val="20"/>
                <w:lang w:val="sq-AL" w:bidi="sq-AL"/>
              </w:rPr>
              <w:t>LITOLOGJIA</w:t>
            </w:r>
          </w:p>
        </w:tc>
        <w:tc>
          <w:tcPr>
            <w:tcW w:w="1417" w:type="dxa"/>
            <w:tcBorders>
              <w:bottom w:val="single" w:sz="18" w:space="0" w:color="FFFFFF" w:themeColor="background1"/>
            </w:tcBorders>
            <w:textDirection w:val="btLr"/>
            <w:vAlign w:val="center"/>
          </w:tcPr>
          <w:p w14:paraId="4353EB6F" w14:textId="77777777" w:rsidR="001508D1" w:rsidRPr="007B5A9A" w:rsidRDefault="001508D1" w:rsidP="00CC6191">
            <w:pPr>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cs="Calibri"/>
                <w:b w:val="0"/>
                <w:color w:val="auto"/>
                <w:sz w:val="20"/>
                <w:szCs w:val="20"/>
                <w:lang w:val="sq-AL"/>
              </w:rPr>
            </w:pPr>
            <w:r w:rsidRPr="007B5A9A">
              <w:rPr>
                <w:rFonts w:eastAsia="Verdana" w:cs="Calibri"/>
                <w:color w:val="auto"/>
                <w:sz w:val="20"/>
                <w:szCs w:val="20"/>
                <w:lang w:val="sq-AL" w:bidi="sq-AL"/>
              </w:rPr>
              <w:t xml:space="preserve">LLOJI I AKUIFERIT </w:t>
            </w:r>
            <w:r w:rsidRPr="007B5A9A">
              <w:rPr>
                <w:rFonts w:eastAsia="Verdana" w:cs="Calibri"/>
                <w:color w:val="auto"/>
                <w:sz w:val="20"/>
                <w:szCs w:val="20"/>
                <w:lang w:val="sq-AL" w:bidi="sq-AL"/>
              </w:rPr>
              <w:br/>
              <w:t>DHE PRODUKTIVITETI</w:t>
            </w:r>
          </w:p>
        </w:tc>
        <w:tc>
          <w:tcPr>
            <w:tcW w:w="1701" w:type="dxa"/>
            <w:tcBorders>
              <w:bottom w:val="single" w:sz="18" w:space="0" w:color="FFFFFF" w:themeColor="background1"/>
            </w:tcBorders>
            <w:textDirection w:val="btLr"/>
            <w:vAlign w:val="center"/>
          </w:tcPr>
          <w:p w14:paraId="057BE249" w14:textId="77777777" w:rsidR="001508D1" w:rsidRPr="007B5A9A" w:rsidRDefault="001508D1" w:rsidP="00CC6191">
            <w:pPr>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cs="Calibri"/>
                <w:b w:val="0"/>
                <w:color w:val="auto"/>
                <w:sz w:val="20"/>
                <w:szCs w:val="20"/>
                <w:lang w:val="sq-AL"/>
              </w:rPr>
            </w:pPr>
            <w:r w:rsidRPr="007B5A9A">
              <w:rPr>
                <w:rFonts w:eastAsia="Verdana" w:cs="Calibri"/>
                <w:color w:val="auto"/>
                <w:sz w:val="20"/>
                <w:szCs w:val="20"/>
                <w:lang w:val="sq-AL" w:bidi="sq-AL"/>
              </w:rPr>
              <w:t>SHTRESA E</w:t>
            </w:r>
            <w:r w:rsidRPr="007B5A9A">
              <w:rPr>
                <w:rFonts w:eastAsia="Verdana" w:cs="Calibri"/>
                <w:color w:val="auto"/>
                <w:sz w:val="20"/>
                <w:szCs w:val="20"/>
                <w:lang w:val="sq-AL" w:bidi="sq-AL"/>
              </w:rPr>
              <w:br/>
              <w:t xml:space="preserve"> SIPËRME</w:t>
            </w:r>
          </w:p>
        </w:tc>
        <w:tc>
          <w:tcPr>
            <w:tcW w:w="460" w:type="dxa"/>
            <w:tcBorders>
              <w:bottom w:val="single" w:sz="18" w:space="0" w:color="FFFFFF" w:themeColor="background1"/>
            </w:tcBorders>
            <w:textDirection w:val="btLr"/>
            <w:vAlign w:val="center"/>
          </w:tcPr>
          <w:p w14:paraId="7CA4BFA4" w14:textId="77777777" w:rsidR="001508D1" w:rsidRPr="007B5A9A" w:rsidRDefault="001508D1" w:rsidP="00CC6191">
            <w:pPr>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cs="Calibri"/>
                <w:b w:val="0"/>
                <w:color w:val="auto"/>
                <w:sz w:val="20"/>
                <w:szCs w:val="20"/>
                <w:lang w:val="sq-AL"/>
              </w:rPr>
            </w:pPr>
            <w:r w:rsidRPr="007B5A9A">
              <w:rPr>
                <w:rFonts w:eastAsia="Verdana" w:cs="Calibri"/>
                <w:color w:val="auto"/>
                <w:sz w:val="20"/>
                <w:szCs w:val="20"/>
                <w:lang w:val="sq-AL" w:bidi="sq-AL"/>
              </w:rPr>
              <w:t>HORIZONTI I</w:t>
            </w:r>
          </w:p>
        </w:tc>
        <w:tc>
          <w:tcPr>
            <w:tcW w:w="460" w:type="dxa"/>
            <w:tcBorders>
              <w:bottom w:val="single" w:sz="18" w:space="0" w:color="FFFFFF" w:themeColor="background1"/>
            </w:tcBorders>
            <w:textDirection w:val="btLr"/>
            <w:vAlign w:val="center"/>
          </w:tcPr>
          <w:p w14:paraId="5758EE76" w14:textId="77777777" w:rsidR="001508D1" w:rsidRPr="007B5A9A" w:rsidRDefault="001508D1" w:rsidP="00CC6191">
            <w:pPr>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cs="Calibri"/>
                <w:b w:val="0"/>
                <w:color w:val="auto"/>
                <w:sz w:val="20"/>
                <w:szCs w:val="20"/>
                <w:lang w:val="sq-AL"/>
              </w:rPr>
            </w:pPr>
            <w:r w:rsidRPr="007B5A9A">
              <w:rPr>
                <w:rFonts w:eastAsia="Verdana" w:cs="Calibri"/>
                <w:color w:val="auto"/>
                <w:sz w:val="20"/>
                <w:szCs w:val="20"/>
                <w:lang w:val="sq-AL" w:bidi="sq-AL"/>
              </w:rPr>
              <w:t>KUFIZUAR</w:t>
            </w:r>
          </w:p>
        </w:tc>
        <w:tc>
          <w:tcPr>
            <w:tcW w:w="550" w:type="dxa"/>
            <w:tcBorders>
              <w:bottom w:val="single" w:sz="18" w:space="0" w:color="FFFFFF" w:themeColor="background1"/>
            </w:tcBorders>
            <w:textDirection w:val="btLr"/>
            <w:vAlign w:val="center"/>
          </w:tcPr>
          <w:p w14:paraId="09C116B0" w14:textId="77777777" w:rsidR="001508D1" w:rsidRPr="007B5A9A" w:rsidRDefault="001508D1" w:rsidP="00CC6191">
            <w:pPr>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cs="Calibri"/>
                <w:b w:val="0"/>
                <w:color w:val="auto"/>
                <w:sz w:val="20"/>
                <w:szCs w:val="20"/>
                <w:lang w:val="sq-AL"/>
              </w:rPr>
            </w:pPr>
            <w:r w:rsidRPr="007B5A9A">
              <w:rPr>
                <w:rFonts w:eastAsia="Verdana" w:cs="Calibri"/>
                <w:color w:val="auto"/>
                <w:sz w:val="20"/>
                <w:szCs w:val="20"/>
                <w:lang w:val="sq-AL" w:bidi="sq-AL"/>
              </w:rPr>
              <w:t>ZONA</w:t>
            </w:r>
            <w:r w:rsidRPr="007B5A9A">
              <w:rPr>
                <w:rFonts w:eastAsia="Verdana" w:cs="Calibri"/>
                <w:color w:val="auto"/>
                <w:sz w:val="20"/>
                <w:szCs w:val="20"/>
                <w:lang w:val="sq-AL" w:bidi="sq-AL"/>
              </w:rPr>
              <w:br/>
              <w:t>km²</w:t>
            </w:r>
          </w:p>
        </w:tc>
        <w:tc>
          <w:tcPr>
            <w:tcW w:w="887" w:type="dxa"/>
            <w:tcBorders>
              <w:bottom w:val="single" w:sz="18" w:space="0" w:color="FFFFFF" w:themeColor="background1"/>
            </w:tcBorders>
            <w:textDirection w:val="btLr"/>
            <w:vAlign w:val="center"/>
          </w:tcPr>
          <w:p w14:paraId="4F900E0A" w14:textId="77777777" w:rsidR="001508D1" w:rsidRPr="007B5A9A" w:rsidRDefault="001508D1" w:rsidP="00CC6191">
            <w:pPr>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cs="Calibri"/>
                <w:b w:val="0"/>
                <w:color w:val="auto"/>
                <w:sz w:val="20"/>
                <w:szCs w:val="20"/>
                <w:lang w:val="sq-AL"/>
              </w:rPr>
            </w:pPr>
            <w:r w:rsidRPr="007B5A9A">
              <w:rPr>
                <w:rFonts w:eastAsia="Verdana" w:cs="Calibri"/>
                <w:color w:val="auto"/>
                <w:sz w:val="20"/>
                <w:szCs w:val="20"/>
                <w:lang w:val="sq-AL" w:bidi="sq-AL"/>
              </w:rPr>
              <w:t>THELLËSIA</w:t>
            </w:r>
            <w:r w:rsidRPr="007B5A9A">
              <w:rPr>
                <w:rFonts w:eastAsia="Verdana" w:cs="Calibri"/>
                <w:color w:val="auto"/>
                <w:sz w:val="20"/>
                <w:szCs w:val="20"/>
                <w:lang w:val="sq-AL" w:bidi="sq-AL"/>
              </w:rPr>
              <w:br/>
              <w:t>80</w:t>
            </w:r>
          </w:p>
        </w:tc>
        <w:tc>
          <w:tcPr>
            <w:tcW w:w="478" w:type="dxa"/>
            <w:tcBorders>
              <w:bottom w:val="single" w:sz="18" w:space="0" w:color="FFFFFF" w:themeColor="background1"/>
            </w:tcBorders>
            <w:textDirection w:val="btLr"/>
            <w:vAlign w:val="center"/>
          </w:tcPr>
          <w:p w14:paraId="647786FF" w14:textId="77777777" w:rsidR="001508D1" w:rsidRPr="007B5A9A" w:rsidRDefault="001508D1" w:rsidP="00CC6191">
            <w:pPr>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cs="Calibri"/>
                <w:b w:val="0"/>
                <w:color w:val="auto"/>
                <w:sz w:val="20"/>
                <w:szCs w:val="20"/>
                <w:lang w:val="sq-AL"/>
              </w:rPr>
            </w:pPr>
            <w:r w:rsidRPr="007B5A9A">
              <w:rPr>
                <w:rFonts w:eastAsia="Verdana" w:cs="Calibri"/>
                <w:color w:val="auto"/>
                <w:sz w:val="20"/>
                <w:szCs w:val="20"/>
                <w:lang w:val="sq-AL" w:bidi="sq-AL"/>
              </w:rPr>
              <w:t>SY</w:t>
            </w:r>
            <w:r w:rsidRPr="007B5A9A">
              <w:rPr>
                <w:rFonts w:eastAsia="Verdana" w:cs="Calibri"/>
                <w:color w:val="auto"/>
                <w:sz w:val="20"/>
                <w:szCs w:val="20"/>
                <w:lang w:val="sq-AL" w:bidi="sq-AL"/>
              </w:rPr>
              <w:br/>
              <w:t>%</w:t>
            </w:r>
          </w:p>
        </w:tc>
        <w:tc>
          <w:tcPr>
            <w:tcW w:w="567" w:type="dxa"/>
            <w:tcBorders>
              <w:bottom w:val="single" w:sz="18" w:space="0" w:color="FFFFFF" w:themeColor="background1"/>
            </w:tcBorders>
            <w:textDirection w:val="btLr"/>
            <w:vAlign w:val="center"/>
          </w:tcPr>
          <w:p w14:paraId="5882DE05" w14:textId="77777777" w:rsidR="001508D1" w:rsidRPr="007B5A9A" w:rsidRDefault="001508D1" w:rsidP="00CC6191">
            <w:pPr>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cs="Calibri"/>
                <w:b w:val="0"/>
                <w:color w:val="auto"/>
                <w:sz w:val="20"/>
                <w:szCs w:val="20"/>
                <w:lang w:val="sq-AL"/>
              </w:rPr>
            </w:pPr>
            <w:r w:rsidRPr="007B5A9A">
              <w:rPr>
                <w:rFonts w:eastAsia="Verdana" w:cs="Calibri"/>
                <w:color w:val="auto"/>
                <w:sz w:val="20"/>
                <w:szCs w:val="20"/>
                <w:lang w:val="sq-AL" w:bidi="sq-AL"/>
              </w:rPr>
              <w:t>K</w:t>
            </w:r>
            <w:r w:rsidRPr="007B5A9A">
              <w:rPr>
                <w:rFonts w:eastAsia="Verdana" w:cs="Calibri"/>
                <w:color w:val="auto"/>
                <w:sz w:val="20"/>
                <w:szCs w:val="20"/>
                <w:lang w:val="sq-AL" w:bidi="sq-AL"/>
              </w:rPr>
              <w:br/>
              <w:t>m/d</w:t>
            </w:r>
          </w:p>
        </w:tc>
        <w:tc>
          <w:tcPr>
            <w:tcW w:w="851" w:type="dxa"/>
            <w:tcBorders>
              <w:bottom w:val="single" w:sz="18" w:space="0" w:color="FFFFFF" w:themeColor="background1"/>
            </w:tcBorders>
            <w:textDirection w:val="btLr"/>
            <w:vAlign w:val="center"/>
          </w:tcPr>
          <w:p w14:paraId="2F8C498C" w14:textId="77777777" w:rsidR="001508D1" w:rsidRPr="007B5A9A" w:rsidRDefault="001508D1" w:rsidP="00CC6191">
            <w:pPr>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cs="Calibri"/>
                <w:b w:val="0"/>
                <w:color w:val="auto"/>
                <w:sz w:val="20"/>
                <w:szCs w:val="20"/>
                <w:lang w:val="sq-AL"/>
              </w:rPr>
            </w:pPr>
            <w:r w:rsidRPr="007B5A9A">
              <w:rPr>
                <w:rFonts w:eastAsia="Verdana" w:cs="Calibri"/>
                <w:color w:val="auto"/>
                <w:sz w:val="20"/>
                <w:szCs w:val="20"/>
                <w:lang w:val="sq-AL" w:bidi="sq-AL"/>
              </w:rPr>
              <w:t>T</w:t>
            </w:r>
            <w:r w:rsidRPr="007B5A9A">
              <w:rPr>
                <w:rFonts w:eastAsia="Verdana" w:cs="Calibri"/>
                <w:color w:val="auto"/>
                <w:sz w:val="20"/>
                <w:szCs w:val="20"/>
                <w:lang w:val="sq-AL" w:bidi="sq-AL"/>
              </w:rPr>
              <w:br/>
              <w:t>m²/d</w:t>
            </w:r>
          </w:p>
        </w:tc>
        <w:tc>
          <w:tcPr>
            <w:tcW w:w="1134" w:type="dxa"/>
            <w:tcBorders>
              <w:bottom w:val="single" w:sz="18" w:space="0" w:color="FFFFFF" w:themeColor="background1"/>
            </w:tcBorders>
            <w:textDirection w:val="btLr"/>
            <w:vAlign w:val="center"/>
          </w:tcPr>
          <w:p w14:paraId="33EE50A2" w14:textId="77777777" w:rsidR="001508D1" w:rsidRPr="007B5A9A" w:rsidRDefault="001508D1" w:rsidP="00CC6191">
            <w:pPr>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cs="Calibri"/>
                <w:b w:val="0"/>
                <w:color w:val="auto"/>
                <w:sz w:val="20"/>
                <w:szCs w:val="20"/>
                <w:lang w:val="sq-AL"/>
              </w:rPr>
            </w:pPr>
            <w:r w:rsidRPr="007B5A9A">
              <w:rPr>
                <w:rFonts w:eastAsia="Verdana" w:cs="Calibri"/>
                <w:color w:val="auto"/>
                <w:sz w:val="20"/>
                <w:szCs w:val="20"/>
                <w:lang w:val="sq-AL" w:bidi="sq-AL"/>
              </w:rPr>
              <w:t>NDËR</w:t>
            </w:r>
            <w:r w:rsidRPr="007B5A9A">
              <w:rPr>
                <w:rFonts w:eastAsia="Verdana" w:cs="Calibri"/>
                <w:color w:val="auto"/>
                <w:sz w:val="20"/>
                <w:szCs w:val="20"/>
                <w:lang w:val="sq-AL" w:bidi="sq-AL"/>
              </w:rPr>
              <w:br/>
              <w:t>KUFITAR</w:t>
            </w:r>
          </w:p>
        </w:tc>
        <w:tc>
          <w:tcPr>
            <w:tcW w:w="983" w:type="dxa"/>
            <w:tcBorders>
              <w:bottom w:val="single" w:sz="18" w:space="0" w:color="FFFFFF" w:themeColor="background1"/>
            </w:tcBorders>
            <w:textDirection w:val="btLr"/>
            <w:vAlign w:val="center"/>
          </w:tcPr>
          <w:p w14:paraId="58982959" w14:textId="77777777" w:rsidR="001508D1" w:rsidRPr="007B5A9A" w:rsidRDefault="001508D1" w:rsidP="00CC6191">
            <w:pPr>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cs="Calibri"/>
                <w:b w:val="0"/>
                <w:color w:val="auto"/>
                <w:sz w:val="20"/>
                <w:szCs w:val="20"/>
                <w:lang w:val="sq-AL"/>
              </w:rPr>
            </w:pPr>
            <w:r w:rsidRPr="007B5A9A">
              <w:rPr>
                <w:rFonts w:eastAsia="Verdana" w:cs="Calibri"/>
                <w:color w:val="auto"/>
                <w:sz w:val="20"/>
                <w:szCs w:val="20"/>
                <w:lang w:val="sq-AL" w:bidi="sq-AL"/>
              </w:rPr>
              <w:t>EKOSISTEM I VARUR</w:t>
            </w:r>
          </w:p>
        </w:tc>
      </w:tr>
      <w:tr w:rsidR="001508D1" w:rsidRPr="007B5A9A" w14:paraId="4C9746DD" w14:textId="77777777" w:rsidTr="00CC6191">
        <w:trPr>
          <w:cnfStyle w:val="000000100000" w:firstRow="0" w:lastRow="0" w:firstColumn="0" w:lastColumn="0" w:oddVBand="0" w:evenVBand="0" w:oddHBand="1" w:evenHBand="0" w:firstRowFirstColumn="0" w:firstRowLastColumn="0" w:lastRowFirstColumn="0" w:lastRowLastColumn="0"/>
          <w:trHeight w:hRule="exact" w:val="544"/>
        </w:trPr>
        <w:tc>
          <w:tcPr>
            <w:cnfStyle w:val="001000000000" w:firstRow="0" w:lastRow="0" w:firstColumn="1" w:lastColumn="0" w:oddVBand="0" w:evenVBand="0" w:oddHBand="0" w:evenHBand="0" w:firstRowFirstColumn="0" w:firstRowLastColumn="0" w:lastRowFirstColumn="0" w:lastRowLastColumn="0"/>
            <w:tcW w:w="1266" w:type="dxa"/>
            <w:tcBorders>
              <w:top w:val="single" w:sz="18" w:space="0" w:color="FFFFFF" w:themeColor="background1"/>
            </w:tcBorders>
            <w:vAlign w:val="center"/>
          </w:tcPr>
          <w:p w14:paraId="535FEB90" w14:textId="77777777" w:rsidR="001508D1" w:rsidRPr="007B5A9A" w:rsidRDefault="001508D1" w:rsidP="00CC6191">
            <w:pPr>
              <w:spacing w:line="240" w:lineRule="auto"/>
              <w:jc w:val="center"/>
              <w:rPr>
                <w:rFonts w:cs="Calibri"/>
                <w:b w:val="0"/>
                <w:color w:val="auto"/>
                <w:sz w:val="20"/>
                <w:szCs w:val="20"/>
                <w:lang w:val="sq-AL"/>
              </w:rPr>
            </w:pPr>
            <w:r w:rsidRPr="007B5A9A">
              <w:rPr>
                <w:rFonts w:eastAsia="Verdana" w:cs="Calibri"/>
                <w:color w:val="auto"/>
                <w:sz w:val="20"/>
                <w:szCs w:val="20"/>
                <w:lang w:val="sq-AL" w:bidi="sq-AL"/>
              </w:rPr>
              <w:t>GW35140101</w:t>
            </w:r>
          </w:p>
        </w:tc>
        <w:tc>
          <w:tcPr>
            <w:tcW w:w="1418" w:type="dxa"/>
            <w:tcBorders>
              <w:top w:val="single" w:sz="18" w:space="0" w:color="FFFFFF" w:themeColor="background1"/>
            </w:tcBorders>
            <w:vAlign w:val="center"/>
          </w:tcPr>
          <w:p w14:paraId="21DCC330" w14:textId="77777777" w:rsidR="001508D1" w:rsidRPr="007B5A9A" w:rsidRDefault="001508D1"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Thumanë</w:t>
            </w:r>
          </w:p>
        </w:tc>
        <w:tc>
          <w:tcPr>
            <w:tcW w:w="1417" w:type="dxa"/>
            <w:tcBorders>
              <w:top w:val="single" w:sz="18" w:space="0" w:color="FFFFFF" w:themeColor="background1"/>
            </w:tcBorders>
            <w:vAlign w:val="center"/>
          </w:tcPr>
          <w:p w14:paraId="2D38D40B" w14:textId="77777777" w:rsidR="001508D1" w:rsidRPr="007B5A9A" w:rsidRDefault="001508D1"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iCs/>
                <w:sz w:val="20"/>
                <w:szCs w:val="20"/>
                <w:lang w:val="sq-AL"/>
              </w:rPr>
            </w:pPr>
            <w:r w:rsidRPr="007B5A9A">
              <w:rPr>
                <w:rFonts w:eastAsia="Verdana" w:cs="Calibri"/>
                <w:sz w:val="20"/>
                <w:szCs w:val="20"/>
                <w:lang w:val="sq-AL" w:bidi="sq-AL"/>
              </w:rPr>
              <w:t>-</w:t>
            </w:r>
          </w:p>
        </w:tc>
        <w:tc>
          <w:tcPr>
            <w:tcW w:w="1276" w:type="dxa"/>
            <w:tcBorders>
              <w:top w:val="single" w:sz="18" w:space="0" w:color="FFFFFF" w:themeColor="background1"/>
            </w:tcBorders>
            <w:vAlign w:val="center"/>
          </w:tcPr>
          <w:p w14:paraId="782B6809" w14:textId="77777777" w:rsidR="001508D1" w:rsidRPr="007B5A9A" w:rsidRDefault="001508D1"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iCs/>
                <w:sz w:val="20"/>
                <w:szCs w:val="20"/>
                <w:lang w:val="sq-AL"/>
              </w:rPr>
            </w:pPr>
            <w:r w:rsidRPr="007B5A9A">
              <w:rPr>
                <w:rFonts w:eastAsia="Verdana" w:cs="Calibri"/>
                <w:sz w:val="20"/>
                <w:szCs w:val="20"/>
                <w:lang w:val="sq-AL" w:bidi="sq-AL"/>
              </w:rPr>
              <w:t>Aluvione</w:t>
            </w:r>
          </w:p>
        </w:tc>
        <w:tc>
          <w:tcPr>
            <w:tcW w:w="1417" w:type="dxa"/>
            <w:tcBorders>
              <w:top w:val="single" w:sz="18" w:space="0" w:color="FFFFFF" w:themeColor="background1"/>
            </w:tcBorders>
            <w:vAlign w:val="center"/>
          </w:tcPr>
          <w:p w14:paraId="34430A65" w14:textId="77777777" w:rsidR="001508D1" w:rsidRPr="007B5A9A" w:rsidRDefault="001508D1"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Lloji 1</w:t>
            </w:r>
          </w:p>
        </w:tc>
        <w:tc>
          <w:tcPr>
            <w:tcW w:w="1701" w:type="dxa"/>
            <w:tcBorders>
              <w:top w:val="single" w:sz="18" w:space="0" w:color="FFFFFF" w:themeColor="background1"/>
            </w:tcBorders>
            <w:vAlign w:val="center"/>
          </w:tcPr>
          <w:p w14:paraId="0AF2988A" w14:textId="77777777" w:rsidR="001508D1" w:rsidRPr="007B5A9A" w:rsidRDefault="001508D1"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Argjilë ranore</w:t>
            </w:r>
          </w:p>
        </w:tc>
        <w:tc>
          <w:tcPr>
            <w:tcW w:w="460" w:type="dxa"/>
            <w:tcBorders>
              <w:top w:val="single" w:sz="18" w:space="0" w:color="FFFFFF" w:themeColor="background1"/>
            </w:tcBorders>
            <w:vAlign w:val="center"/>
          </w:tcPr>
          <w:p w14:paraId="17D2A36D" w14:textId="77777777" w:rsidR="001508D1" w:rsidRPr="007B5A9A" w:rsidRDefault="001508D1"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Po</w:t>
            </w:r>
          </w:p>
        </w:tc>
        <w:tc>
          <w:tcPr>
            <w:tcW w:w="460" w:type="dxa"/>
            <w:tcBorders>
              <w:top w:val="single" w:sz="18" w:space="0" w:color="FFFFFF" w:themeColor="background1"/>
            </w:tcBorders>
            <w:vAlign w:val="center"/>
          </w:tcPr>
          <w:p w14:paraId="06D45668" w14:textId="77777777" w:rsidR="001508D1" w:rsidRPr="007B5A9A" w:rsidRDefault="001508D1"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1</w:t>
            </w:r>
          </w:p>
        </w:tc>
        <w:tc>
          <w:tcPr>
            <w:tcW w:w="550" w:type="dxa"/>
            <w:tcBorders>
              <w:top w:val="single" w:sz="18" w:space="0" w:color="FFFFFF" w:themeColor="background1"/>
            </w:tcBorders>
            <w:vAlign w:val="center"/>
          </w:tcPr>
          <w:p w14:paraId="1B03840A" w14:textId="77777777" w:rsidR="001508D1" w:rsidRPr="007B5A9A" w:rsidRDefault="001508D1"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69.0</w:t>
            </w:r>
          </w:p>
        </w:tc>
        <w:tc>
          <w:tcPr>
            <w:tcW w:w="887" w:type="dxa"/>
            <w:tcBorders>
              <w:top w:val="single" w:sz="18" w:space="0" w:color="FFFFFF" w:themeColor="background1"/>
            </w:tcBorders>
            <w:vAlign w:val="center"/>
          </w:tcPr>
          <w:p w14:paraId="70ED2635" w14:textId="77777777" w:rsidR="001508D1" w:rsidRPr="007B5A9A" w:rsidRDefault="001508D1"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25-40</w:t>
            </w:r>
          </w:p>
        </w:tc>
        <w:tc>
          <w:tcPr>
            <w:tcW w:w="478" w:type="dxa"/>
            <w:tcBorders>
              <w:top w:val="single" w:sz="18" w:space="0" w:color="FFFFFF" w:themeColor="background1"/>
            </w:tcBorders>
            <w:vAlign w:val="center"/>
          </w:tcPr>
          <w:p w14:paraId="54DFB065" w14:textId="77777777" w:rsidR="001508D1" w:rsidRPr="007B5A9A" w:rsidRDefault="001508D1"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21</w:t>
            </w:r>
          </w:p>
        </w:tc>
        <w:tc>
          <w:tcPr>
            <w:tcW w:w="567" w:type="dxa"/>
            <w:tcBorders>
              <w:top w:val="single" w:sz="18" w:space="0" w:color="FFFFFF" w:themeColor="background1"/>
            </w:tcBorders>
            <w:vAlign w:val="center"/>
          </w:tcPr>
          <w:p w14:paraId="247EF752" w14:textId="77777777" w:rsidR="001508D1" w:rsidRPr="007B5A9A" w:rsidRDefault="001508D1"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148</w:t>
            </w:r>
          </w:p>
        </w:tc>
        <w:tc>
          <w:tcPr>
            <w:tcW w:w="851" w:type="dxa"/>
            <w:tcBorders>
              <w:top w:val="single" w:sz="18" w:space="0" w:color="FFFFFF" w:themeColor="background1"/>
            </w:tcBorders>
            <w:vAlign w:val="center"/>
          </w:tcPr>
          <w:p w14:paraId="35E2DC75" w14:textId="77777777" w:rsidR="001508D1" w:rsidRPr="007B5A9A" w:rsidRDefault="001508D1"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10</w:t>
            </w:r>
            <w:r w:rsidRPr="007B5A9A">
              <w:rPr>
                <w:rFonts w:eastAsia="Verdana" w:cs="Calibri"/>
                <w:sz w:val="20"/>
                <w:szCs w:val="20"/>
                <w:vertAlign w:val="superscript"/>
                <w:lang w:val="sq-AL" w:bidi="sq-AL"/>
              </w:rPr>
              <w:t>2</w:t>
            </w:r>
            <w:r w:rsidRPr="007B5A9A">
              <w:rPr>
                <w:rFonts w:eastAsia="Verdana" w:cs="Calibri"/>
                <w:sz w:val="20"/>
                <w:szCs w:val="20"/>
                <w:lang w:val="sq-AL" w:bidi="sq-AL"/>
              </w:rPr>
              <w:t>-10</w:t>
            </w:r>
            <w:r w:rsidRPr="007B5A9A">
              <w:rPr>
                <w:rFonts w:eastAsia="Verdana" w:cs="Calibri"/>
                <w:sz w:val="20"/>
                <w:szCs w:val="20"/>
                <w:vertAlign w:val="superscript"/>
                <w:lang w:val="sq-AL" w:bidi="sq-AL"/>
              </w:rPr>
              <w:t>-1</w:t>
            </w:r>
          </w:p>
        </w:tc>
        <w:tc>
          <w:tcPr>
            <w:tcW w:w="1134" w:type="dxa"/>
            <w:tcBorders>
              <w:top w:val="single" w:sz="18" w:space="0" w:color="FFFFFF" w:themeColor="background1"/>
            </w:tcBorders>
            <w:vAlign w:val="center"/>
          </w:tcPr>
          <w:p w14:paraId="5B303BE9" w14:textId="77777777" w:rsidR="001508D1" w:rsidRPr="007B5A9A" w:rsidRDefault="001508D1"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Po</w:t>
            </w:r>
          </w:p>
        </w:tc>
        <w:tc>
          <w:tcPr>
            <w:tcW w:w="983" w:type="dxa"/>
            <w:tcBorders>
              <w:top w:val="single" w:sz="18" w:space="0" w:color="FFFFFF" w:themeColor="background1"/>
            </w:tcBorders>
            <w:vAlign w:val="center"/>
          </w:tcPr>
          <w:p w14:paraId="64773774" w14:textId="77777777" w:rsidR="001508D1" w:rsidRPr="007B5A9A" w:rsidRDefault="001508D1"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Gjola River</w:t>
            </w:r>
          </w:p>
        </w:tc>
      </w:tr>
      <w:tr w:rsidR="001508D1" w:rsidRPr="00504D92" w14:paraId="6DD8D1D9" w14:textId="77777777" w:rsidTr="00CC6191">
        <w:trPr>
          <w:trHeight w:hRule="exact" w:val="735"/>
        </w:trPr>
        <w:tc>
          <w:tcPr>
            <w:cnfStyle w:val="001000000000" w:firstRow="0" w:lastRow="0" w:firstColumn="1" w:lastColumn="0" w:oddVBand="0" w:evenVBand="0" w:oddHBand="0" w:evenHBand="0" w:firstRowFirstColumn="0" w:firstRowLastColumn="0" w:lastRowFirstColumn="0" w:lastRowLastColumn="0"/>
            <w:tcW w:w="1266" w:type="dxa"/>
            <w:vAlign w:val="center"/>
          </w:tcPr>
          <w:p w14:paraId="62867170" w14:textId="77777777" w:rsidR="001508D1" w:rsidRPr="007B5A9A" w:rsidRDefault="001508D1" w:rsidP="00CC6191">
            <w:pPr>
              <w:spacing w:line="240" w:lineRule="auto"/>
              <w:jc w:val="center"/>
              <w:rPr>
                <w:rFonts w:cs="Calibri"/>
                <w:b w:val="0"/>
                <w:color w:val="auto"/>
                <w:sz w:val="20"/>
                <w:szCs w:val="20"/>
                <w:lang w:val="sq-AL"/>
              </w:rPr>
            </w:pPr>
            <w:r w:rsidRPr="007B5A9A">
              <w:rPr>
                <w:rFonts w:eastAsia="Verdana" w:cs="Calibri"/>
                <w:color w:val="auto"/>
                <w:sz w:val="20"/>
                <w:szCs w:val="20"/>
                <w:lang w:val="sq-AL" w:bidi="sq-AL"/>
              </w:rPr>
              <w:t>GW35140103</w:t>
            </w:r>
          </w:p>
        </w:tc>
        <w:tc>
          <w:tcPr>
            <w:tcW w:w="1418" w:type="dxa"/>
            <w:vAlign w:val="center"/>
          </w:tcPr>
          <w:p w14:paraId="5ABAB7C4" w14:textId="77777777" w:rsidR="001508D1" w:rsidRPr="007B5A9A" w:rsidRDefault="001508D1" w:rsidP="00CC6191">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Tiranë</w:t>
            </w:r>
          </w:p>
        </w:tc>
        <w:tc>
          <w:tcPr>
            <w:tcW w:w="1417" w:type="dxa"/>
            <w:vAlign w:val="center"/>
          </w:tcPr>
          <w:p w14:paraId="4828D17D" w14:textId="77777777" w:rsidR="001508D1" w:rsidRPr="007B5A9A" w:rsidRDefault="001508D1" w:rsidP="00CC6191">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iCs/>
                <w:sz w:val="20"/>
                <w:szCs w:val="20"/>
                <w:lang w:val="sq-AL"/>
              </w:rPr>
            </w:pPr>
            <w:r w:rsidRPr="007B5A9A">
              <w:rPr>
                <w:rFonts w:eastAsia="Verdana" w:cs="Calibri"/>
                <w:sz w:val="20"/>
                <w:szCs w:val="20"/>
                <w:lang w:val="sq-AL" w:bidi="sq-AL"/>
              </w:rPr>
              <w:t>-</w:t>
            </w:r>
          </w:p>
        </w:tc>
        <w:tc>
          <w:tcPr>
            <w:tcW w:w="1276" w:type="dxa"/>
            <w:vAlign w:val="center"/>
          </w:tcPr>
          <w:p w14:paraId="60F988D7" w14:textId="77777777" w:rsidR="001508D1" w:rsidRPr="007B5A9A" w:rsidRDefault="001508D1" w:rsidP="00CC6191">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Aluvione</w:t>
            </w:r>
          </w:p>
        </w:tc>
        <w:tc>
          <w:tcPr>
            <w:tcW w:w="1417" w:type="dxa"/>
            <w:vAlign w:val="center"/>
          </w:tcPr>
          <w:p w14:paraId="6003978A" w14:textId="77777777" w:rsidR="001508D1" w:rsidRPr="007B5A9A" w:rsidRDefault="001508D1" w:rsidP="00CC6191">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Lloji 1</w:t>
            </w:r>
          </w:p>
        </w:tc>
        <w:tc>
          <w:tcPr>
            <w:tcW w:w="1701" w:type="dxa"/>
            <w:vAlign w:val="center"/>
          </w:tcPr>
          <w:p w14:paraId="04D97782" w14:textId="77777777" w:rsidR="001508D1" w:rsidRPr="007B5A9A" w:rsidRDefault="001508D1" w:rsidP="00CC6191">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Argjilë ranore</w:t>
            </w:r>
          </w:p>
        </w:tc>
        <w:tc>
          <w:tcPr>
            <w:tcW w:w="460" w:type="dxa"/>
            <w:vAlign w:val="center"/>
          </w:tcPr>
          <w:p w14:paraId="25CA58B2" w14:textId="77777777" w:rsidR="001508D1" w:rsidRPr="007B5A9A" w:rsidRDefault="001508D1" w:rsidP="00CC6191">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Jo</w:t>
            </w:r>
          </w:p>
        </w:tc>
        <w:tc>
          <w:tcPr>
            <w:tcW w:w="460" w:type="dxa"/>
            <w:vAlign w:val="center"/>
          </w:tcPr>
          <w:p w14:paraId="5EB96D6B" w14:textId="77777777" w:rsidR="001508D1" w:rsidRPr="007B5A9A" w:rsidRDefault="001508D1" w:rsidP="00CC6191">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2</w:t>
            </w:r>
          </w:p>
        </w:tc>
        <w:tc>
          <w:tcPr>
            <w:tcW w:w="550" w:type="dxa"/>
            <w:vAlign w:val="center"/>
          </w:tcPr>
          <w:p w14:paraId="0AA78A06" w14:textId="77777777" w:rsidR="001508D1" w:rsidRPr="007B5A9A" w:rsidRDefault="001508D1" w:rsidP="00CC6191">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87.2</w:t>
            </w:r>
          </w:p>
        </w:tc>
        <w:tc>
          <w:tcPr>
            <w:tcW w:w="887" w:type="dxa"/>
            <w:vAlign w:val="center"/>
          </w:tcPr>
          <w:p w14:paraId="5866CE16" w14:textId="77777777" w:rsidR="001508D1" w:rsidRPr="007B5A9A" w:rsidRDefault="001508D1" w:rsidP="00CC6191">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30-60</w:t>
            </w:r>
          </w:p>
        </w:tc>
        <w:tc>
          <w:tcPr>
            <w:tcW w:w="478" w:type="dxa"/>
            <w:vAlign w:val="center"/>
          </w:tcPr>
          <w:p w14:paraId="7AFD0DE3" w14:textId="77777777" w:rsidR="001508D1" w:rsidRPr="007B5A9A" w:rsidRDefault="001508D1" w:rsidP="00CC6191">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24</w:t>
            </w:r>
          </w:p>
        </w:tc>
        <w:tc>
          <w:tcPr>
            <w:tcW w:w="567" w:type="dxa"/>
            <w:vAlign w:val="center"/>
          </w:tcPr>
          <w:p w14:paraId="590AACE2" w14:textId="77777777" w:rsidR="001508D1" w:rsidRPr="007B5A9A" w:rsidRDefault="001508D1" w:rsidP="00CC6191">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300</w:t>
            </w:r>
          </w:p>
        </w:tc>
        <w:tc>
          <w:tcPr>
            <w:tcW w:w="851" w:type="dxa"/>
            <w:vAlign w:val="center"/>
          </w:tcPr>
          <w:p w14:paraId="099737D7" w14:textId="77777777" w:rsidR="001508D1" w:rsidRPr="007B5A9A" w:rsidRDefault="001508D1"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&gt;10</w:t>
            </w:r>
            <w:r w:rsidRPr="007B5A9A">
              <w:rPr>
                <w:rFonts w:eastAsia="Verdana" w:cs="Calibri"/>
                <w:sz w:val="20"/>
                <w:szCs w:val="20"/>
                <w:vertAlign w:val="superscript"/>
                <w:lang w:val="sq-AL" w:bidi="sq-AL"/>
              </w:rPr>
              <w:t>3</w:t>
            </w:r>
          </w:p>
        </w:tc>
        <w:tc>
          <w:tcPr>
            <w:tcW w:w="1134" w:type="dxa"/>
            <w:vAlign w:val="center"/>
          </w:tcPr>
          <w:p w14:paraId="0945EF80" w14:textId="77777777" w:rsidR="001508D1" w:rsidRPr="007B5A9A" w:rsidRDefault="001508D1" w:rsidP="00CC6191">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Po</w:t>
            </w:r>
          </w:p>
        </w:tc>
        <w:tc>
          <w:tcPr>
            <w:tcW w:w="983" w:type="dxa"/>
            <w:vAlign w:val="center"/>
          </w:tcPr>
          <w:p w14:paraId="5B01C469" w14:textId="77777777" w:rsidR="001508D1" w:rsidRPr="007B5A9A" w:rsidRDefault="001508D1" w:rsidP="00CC6191">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Lumenjtë e Tiranës dhe Tërkuzës</w:t>
            </w:r>
          </w:p>
        </w:tc>
      </w:tr>
      <w:tr w:rsidR="001508D1" w:rsidRPr="007B5A9A" w14:paraId="38DF63F6" w14:textId="77777777" w:rsidTr="00CC6191">
        <w:trPr>
          <w:cnfStyle w:val="000000100000" w:firstRow="0" w:lastRow="0" w:firstColumn="0" w:lastColumn="0" w:oddVBand="0" w:evenVBand="0" w:oddHBand="1" w:evenHBand="0" w:firstRowFirstColumn="0" w:firstRowLastColumn="0" w:lastRowFirstColumn="0" w:lastRowLastColumn="0"/>
          <w:trHeight w:hRule="exact" w:val="718"/>
        </w:trPr>
        <w:tc>
          <w:tcPr>
            <w:cnfStyle w:val="001000000000" w:firstRow="0" w:lastRow="0" w:firstColumn="1" w:lastColumn="0" w:oddVBand="0" w:evenVBand="0" w:oddHBand="0" w:evenHBand="0" w:firstRowFirstColumn="0" w:firstRowLastColumn="0" w:lastRowFirstColumn="0" w:lastRowLastColumn="0"/>
            <w:tcW w:w="1266" w:type="dxa"/>
            <w:vAlign w:val="center"/>
          </w:tcPr>
          <w:p w14:paraId="31F76CA4" w14:textId="77777777" w:rsidR="001508D1" w:rsidRPr="007B5A9A" w:rsidRDefault="001508D1" w:rsidP="00CC6191">
            <w:pPr>
              <w:spacing w:line="240" w:lineRule="auto"/>
              <w:jc w:val="center"/>
              <w:rPr>
                <w:rFonts w:cs="Calibri"/>
                <w:b w:val="0"/>
                <w:color w:val="auto"/>
                <w:sz w:val="20"/>
                <w:szCs w:val="20"/>
                <w:lang w:val="sq-AL"/>
              </w:rPr>
            </w:pPr>
            <w:r w:rsidRPr="007B5A9A">
              <w:rPr>
                <w:rFonts w:eastAsia="Verdana" w:cs="Calibri"/>
                <w:color w:val="auto"/>
                <w:sz w:val="20"/>
                <w:szCs w:val="20"/>
                <w:lang w:val="sq-AL" w:bidi="sq-AL"/>
              </w:rPr>
              <w:t>GW35140401</w:t>
            </w:r>
          </w:p>
        </w:tc>
        <w:tc>
          <w:tcPr>
            <w:tcW w:w="1418" w:type="dxa"/>
            <w:vAlign w:val="center"/>
          </w:tcPr>
          <w:p w14:paraId="7C0F9E53" w14:textId="77777777" w:rsidR="001508D1" w:rsidRPr="007B5A9A" w:rsidRDefault="001508D1"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Makareshi</w:t>
            </w:r>
          </w:p>
        </w:tc>
        <w:tc>
          <w:tcPr>
            <w:tcW w:w="1417" w:type="dxa"/>
            <w:vAlign w:val="center"/>
          </w:tcPr>
          <w:p w14:paraId="7E39D2AE" w14:textId="77777777" w:rsidR="001508D1" w:rsidRPr="007B5A9A" w:rsidRDefault="001508D1"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w:t>
            </w:r>
          </w:p>
        </w:tc>
        <w:tc>
          <w:tcPr>
            <w:tcW w:w="1276" w:type="dxa"/>
            <w:vAlign w:val="center"/>
          </w:tcPr>
          <w:p w14:paraId="0B545939" w14:textId="77777777" w:rsidR="001508D1" w:rsidRPr="007B5A9A" w:rsidRDefault="001508D1"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Gur gëlqeror</w:t>
            </w:r>
          </w:p>
        </w:tc>
        <w:tc>
          <w:tcPr>
            <w:tcW w:w="1417" w:type="dxa"/>
            <w:vAlign w:val="center"/>
          </w:tcPr>
          <w:p w14:paraId="3DEF847F" w14:textId="77777777" w:rsidR="001508D1" w:rsidRPr="007B5A9A" w:rsidRDefault="001508D1"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Lloji 4</w:t>
            </w:r>
          </w:p>
        </w:tc>
        <w:tc>
          <w:tcPr>
            <w:tcW w:w="1701" w:type="dxa"/>
            <w:vAlign w:val="center"/>
          </w:tcPr>
          <w:p w14:paraId="28BADD18" w14:textId="77777777" w:rsidR="001508D1" w:rsidRPr="007B5A9A" w:rsidRDefault="001508D1"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Shtresë dheu e hollë ose shkëmb i zhveshur</w:t>
            </w:r>
          </w:p>
        </w:tc>
        <w:tc>
          <w:tcPr>
            <w:tcW w:w="460" w:type="dxa"/>
            <w:vAlign w:val="center"/>
          </w:tcPr>
          <w:p w14:paraId="23C0BD35" w14:textId="77777777" w:rsidR="001508D1" w:rsidRPr="007B5A9A" w:rsidRDefault="001508D1"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Jo</w:t>
            </w:r>
          </w:p>
        </w:tc>
        <w:tc>
          <w:tcPr>
            <w:tcW w:w="460" w:type="dxa"/>
            <w:vAlign w:val="center"/>
          </w:tcPr>
          <w:p w14:paraId="34276BC7" w14:textId="77777777" w:rsidR="001508D1" w:rsidRPr="007B5A9A" w:rsidRDefault="001508D1"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1</w:t>
            </w:r>
          </w:p>
        </w:tc>
        <w:tc>
          <w:tcPr>
            <w:tcW w:w="550" w:type="dxa"/>
            <w:vAlign w:val="center"/>
          </w:tcPr>
          <w:p w14:paraId="675E7CBE" w14:textId="77777777" w:rsidR="001508D1" w:rsidRPr="007B5A9A" w:rsidRDefault="001508D1"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13.6</w:t>
            </w:r>
          </w:p>
        </w:tc>
        <w:tc>
          <w:tcPr>
            <w:tcW w:w="887" w:type="dxa"/>
            <w:vAlign w:val="center"/>
          </w:tcPr>
          <w:p w14:paraId="2EE481DB" w14:textId="77777777" w:rsidR="001508D1" w:rsidRPr="007B5A9A" w:rsidRDefault="001508D1"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700</w:t>
            </w:r>
          </w:p>
        </w:tc>
        <w:tc>
          <w:tcPr>
            <w:tcW w:w="478" w:type="dxa"/>
            <w:vAlign w:val="center"/>
          </w:tcPr>
          <w:p w14:paraId="0F567991" w14:textId="77777777" w:rsidR="001508D1" w:rsidRPr="007B5A9A" w:rsidRDefault="001508D1"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14</w:t>
            </w:r>
          </w:p>
        </w:tc>
        <w:tc>
          <w:tcPr>
            <w:tcW w:w="567" w:type="dxa"/>
            <w:vAlign w:val="center"/>
          </w:tcPr>
          <w:p w14:paraId="03825C56" w14:textId="77777777" w:rsidR="001508D1" w:rsidRPr="007B5A9A" w:rsidRDefault="001508D1"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p>
        </w:tc>
        <w:tc>
          <w:tcPr>
            <w:tcW w:w="851" w:type="dxa"/>
            <w:vAlign w:val="center"/>
          </w:tcPr>
          <w:p w14:paraId="3B1D0C9C" w14:textId="77777777" w:rsidR="001508D1" w:rsidRPr="007B5A9A" w:rsidRDefault="001508D1"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vertAlign w:val="superscript"/>
                <w:lang w:val="sq-AL"/>
              </w:rPr>
            </w:pPr>
            <w:r w:rsidRPr="007B5A9A">
              <w:rPr>
                <w:rFonts w:eastAsia="Verdana" w:cs="Calibri"/>
                <w:sz w:val="20"/>
                <w:szCs w:val="20"/>
                <w:lang w:val="sq-AL" w:bidi="sq-AL"/>
              </w:rPr>
              <w:t>10</w:t>
            </w:r>
            <w:r w:rsidRPr="007B5A9A">
              <w:rPr>
                <w:rFonts w:eastAsia="Verdana" w:cs="Calibri"/>
                <w:sz w:val="20"/>
                <w:szCs w:val="20"/>
                <w:vertAlign w:val="superscript"/>
                <w:lang w:val="sq-AL" w:bidi="sq-AL"/>
              </w:rPr>
              <w:t>4</w:t>
            </w:r>
            <w:r w:rsidRPr="007B5A9A">
              <w:rPr>
                <w:rFonts w:eastAsia="Verdana" w:cs="Calibri"/>
                <w:sz w:val="20"/>
                <w:szCs w:val="20"/>
                <w:lang w:val="sq-AL" w:bidi="sq-AL"/>
              </w:rPr>
              <w:t> – 10</w:t>
            </w:r>
            <w:r w:rsidRPr="007B5A9A">
              <w:rPr>
                <w:rFonts w:eastAsia="Verdana" w:cs="Calibri"/>
                <w:sz w:val="20"/>
                <w:szCs w:val="20"/>
                <w:vertAlign w:val="superscript"/>
                <w:lang w:val="sq-AL" w:bidi="sq-AL"/>
              </w:rPr>
              <w:t>-1</w:t>
            </w:r>
          </w:p>
        </w:tc>
        <w:tc>
          <w:tcPr>
            <w:tcW w:w="1134" w:type="dxa"/>
            <w:vAlign w:val="center"/>
          </w:tcPr>
          <w:p w14:paraId="64798D71" w14:textId="77777777" w:rsidR="001508D1" w:rsidRPr="007B5A9A" w:rsidRDefault="001508D1"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Po</w:t>
            </w:r>
          </w:p>
        </w:tc>
        <w:tc>
          <w:tcPr>
            <w:tcW w:w="983" w:type="dxa"/>
            <w:vAlign w:val="center"/>
          </w:tcPr>
          <w:p w14:paraId="263420E9" w14:textId="77777777" w:rsidR="001508D1" w:rsidRPr="007B5A9A" w:rsidRDefault="001508D1"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N</w:t>
            </w:r>
          </w:p>
        </w:tc>
      </w:tr>
      <w:tr w:rsidR="001508D1" w:rsidRPr="007B5A9A" w14:paraId="02766708" w14:textId="77777777" w:rsidTr="00CC6191">
        <w:trPr>
          <w:trHeight w:hRule="exact" w:val="544"/>
        </w:trPr>
        <w:tc>
          <w:tcPr>
            <w:cnfStyle w:val="001000000000" w:firstRow="0" w:lastRow="0" w:firstColumn="1" w:lastColumn="0" w:oddVBand="0" w:evenVBand="0" w:oddHBand="0" w:evenHBand="0" w:firstRowFirstColumn="0" w:firstRowLastColumn="0" w:lastRowFirstColumn="0" w:lastRowLastColumn="0"/>
            <w:tcW w:w="1266" w:type="dxa"/>
            <w:vAlign w:val="center"/>
          </w:tcPr>
          <w:p w14:paraId="6D0A9B9F" w14:textId="77777777" w:rsidR="001508D1" w:rsidRPr="007B5A9A" w:rsidRDefault="001508D1" w:rsidP="00CC6191">
            <w:pPr>
              <w:spacing w:line="240" w:lineRule="auto"/>
              <w:jc w:val="center"/>
              <w:rPr>
                <w:rFonts w:cs="Calibri"/>
                <w:b w:val="0"/>
                <w:color w:val="auto"/>
                <w:sz w:val="20"/>
                <w:szCs w:val="20"/>
                <w:lang w:val="sq-AL"/>
              </w:rPr>
            </w:pPr>
            <w:r w:rsidRPr="007B5A9A">
              <w:rPr>
                <w:rFonts w:eastAsia="Verdana" w:cs="Calibri"/>
                <w:color w:val="auto"/>
                <w:sz w:val="20"/>
                <w:szCs w:val="20"/>
                <w:lang w:val="sq-AL" w:bidi="sq-AL"/>
              </w:rPr>
              <w:t>GW35140403</w:t>
            </w:r>
          </w:p>
        </w:tc>
        <w:tc>
          <w:tcPr>
            <w:tcW w:w="1418" w:type="dxa"/>
            <w:vAlign w:val="center"/>
          </w:tcPr>
          <w:p w14:paraId="4B011900" w14:textId="77777777" w:rsidR="001508D1" w:rsidRPr="007B5A9A" w:rsidRDefault="001508D1" w:rsidP="00CC6191">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Kroi I Madh</w:t>
            </w:r>
          </w:p>
        </w:tc>
        <w:tc>
          <w:tcPr>
            <w:tcW w:w="1417" w:type="dxa"/>
            <w:vMerge w:val="restart"/>
            <w:vAlign w:val="center"/>
          </w:tcPr>
          <w:p w14:paraId="0428E0C2" w14:textId="77777777" w:rsidR="001508D1" w:rsidRPr="007B5A9A" w:rsidRDefault="001508D1" w:rsidP="00CC6191">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eastAsia="en-US"/>
              </w:rPr>
            </w:pPr>
            <w:r w:rsidRPr="007B5A9A">
              <w:rPr>
                <w:rFonts w:eastAsia="Verdana" w:cs="Calibri"/>
                <w:sz w:val="20"/>
                <w:szCs w:val="20"/>
                <w:lang w:val="sq-AL" w:bidi="sq-AL"/>
              </w:rPr>
              <w:t>A</w:t>
            </w:r>
          </w:p>
          <w:p w14:paraId="2F431818" w14:textId="77777777" w:rsidR="001508D1" w:rsidRPr="007B5A9A" w:rsidRDefault="001508D1" w:rsidP="00CC6191">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(Masivi i Dajtit)</w:t>
            </w:r>
          </w:p>
        </w:tc>
        <w:tc>
          <w:tcPr>
            <w:tcW w:w="1276" w:type="dxa"/>
            <w:vMerge w:val="restart"/>
            <w:vAlign w:val="center"/>
          </w:tcPr>
          <w:p w14:paraId="3C000B3D" w14:textId="77777777" w:rsidR="001508D1" w:rsidRPr="007B5A9A" w:rsidRDefault="001508D1" w:rsidP="00CC6191">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Gur gëlqeror dolomitik</w:t>
            </w:r>
          </w:p>
        </w:tc>
        <w:tc>
          <w:tcPr>
            <w:tcW w:w="1417" w:type="dxa"/>
            <w:vMerge w:val="restart"/>
            <w:vAlign w:val="center"/>
          </w:tcPr>
          <w:p w14:paraId="68BBF7AD" w14:textId="77777777" w:rsidR="001508D1" w:rsidRPr="007B5A9A" w:rsidRDefault="001508D1" w:rsidP="00CC6191">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Lloji 4</w:t>
            </w:r>
          </w:p>
        </w:tc>
        <w:tc>
          <w:tcPr>
            <w:tcW w:w="1701" w:type="dxa"/>
            <w:vMerge w:val="restart"/>
            <w:vAlign w:val="center"/>
          </w:tcPr>
          <w:p w14:paraId="0E19A3DB" w14:textId="77777777" w:rsidR="001508D1" w:rsidRPr="007B5A9A" w:rsidRDefault="001508D1" w:rsidP="00CC6191">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Shtresë dheu e hollë ose shkëmb i zhveshur</w:t>
            </w:r>
          </w:p>
        </w:tc>
        <w:tc>
          <w:tcPr>
            <w:tcW w:w="460" w:type="dxa"/>
            <w:vMerge w:val="restart"/>
            <w:vAlign w:val="center"/>
          </w:tcPr>
          <w:p w14:paraId="08AFD3A4" w14:textId="77777777" w:rsidR="001508D1" w:rsidRPr="007B5A9A" w:rsidRDefault="001508D1" w:rsidP="00CC6191">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Jo</w:t>
            </w:r>
          </w:p>
        </w:tc>
        <w:tc>
          <w:tcPr>
            <w:tcW w:w="460" w:type="dxa"/>
            <w:vMerge w:val="restart"/>
            <w:vAlign w:val="center"/>
          </w:tcPr>
          <w:p w14:paraId="5C56EE34" w14:textId="77777777" w:rsidR="001508D1" w:rsidRPr="007B5A9A" w:rsidRDefault="001508D1" w:rsidP="00CC6191">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1</w:t>
            </w:r>
          </w:p>
        </w:tc>
        <w:tc>
          <w:tcPr>
            <w:tcW w:w="550" w:type="dxa"/>
            <w:vAlign w:val="center"/>
          </w:tcPr>
          <w:p w14:paraId="0DFD2081" w14:textId="77777777" w:rsidR="001508D1" w:rsidRPr="007B5A9A" w:rsidRDefault="001508D1" w:rsidP="00CC6191">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9.1</w:t>
            </w:r>
          </w:p>
        </w:tc>
        <w:tc>
          <w:tcPr>
            <w:tcW w:w="887" w:type="dxa"/>
            <w:vAlign w:val="center"/>
          </w:tcPr>
          <w:p w14:paraId="42D49FA6" w14:textId="77777777" w:rsidR="001508D1" w:rsidRPr="007B5A9A" w:rsidRDefault="001508D1" w:rsidP="00CC6191">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500</w:t>
            </w:r>
          </w:p>
        </w:tc>
        <w:tc>
          <w:tcPr>
            <w:tcW w:w="478" w:type="dxa"/>
            <w:vAlign w:val="center"/>
          </w:tcPr>
          <w:p w14:paraId="71FD7247" w14:textId="77777777" w:rsidR="001508D1" w:rsidRPr="007B5A9A" w:rsidRDefault="001508D1" w:rsidP="00CC6191">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14</w:t>
            </w:r>
          </w:p>
        </w:tc>
        <w:tc>
          <w:tcPr>
            <w:tcW w:w="567" w:type="dxa"/>
            <w:vAlign w:val="center"/>
          </w:tcPr>
          <w:p w14:paraId="2315F8DE" w14:textId="77777777" w:rsidR="001508D1" w:rsidRPr="007B5A9A" w:rsidRDefault="001508D1" w:rsidP="00CC6191">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p>
        </w:tc>
        <w:tc>
          <w:tcPr>
            <w:tcW w:w="851" w:type="dxa"/>
            <w:vAlign w:val="center"/>
          </w:tcPr>
          <w:p w14:paraId="1CF925DB" w14:textId="77777777" w:rsidR="001508D1" w:rsidRPr="007B5A9A" w:rsidRDefault="001508D1" w:rsidP="00CC6191">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10</w:t>
            </w:r>
            <w:r w:rsidRPr="007B5A9A">
              <w:rPr>
                <w:rFonts w:eastAsia="Verdana" w:cs="Calibri"/>
                <w:sz w:val="20"/>
                <w:szCs w:val="20"/>
                <w:vertAlign w:val="superscript"/>
                <w:lang w:val="sq-AL" w:bidi="sq-AL"/>
              </w:rPr>
              <w:t>4</w:t>
            </w:r>
            <w:r w:rsidRPr="007B5A9A">
              <w:rPr>
                <w:rFonts w:eastAsia="Verdana" w:cs="Calibri"/>
                <w:sz w:val="20"/>
                <w:szCs w:val="20"/>
                <w:lang w:val="sq-AL" w:bidi="sq-AL"/>
              </w:rPr>
              <w:t> – 10</w:t>
            </w:r>
            <w:r w:rsidRPr="007B5A9A">
              <w:rPr>
                <w:rFonts w:eastAsia="Verdana" w:cs="Calibri"/>
                <w:sz w:val="20"/>
                <w:szCs w:val="20"/>
                <w:vertAlign w:val="superscript"/>
                <w:lang w:val="sq-AL" w:bidi="sq-AL"/>
              </w:rPr>
              <w:t>-1</w:t>
            </w:r>
          </w:p>
        </w:tc>
        <w:tc>
          <w:tcPr>
            <w:tcW w:w="1134" w:type="dxa"/>
            <w:vAlign w:val="center"/>
          </w:tcPr>
          <w:p w14:paraId="1D2E07CB" w14:textId="77777777" w:rsidR="001508D1" w:rsidRPr="007B5A9A" w:rsidRDefault="001508D1" w:rsidP="00CC6191">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Po</w:t>
            </w:r>
          </w:p>
        </w:tc>
        <w:tc>
          <w:tcPr>
            <w:tcW w:w="983" w:type="dxa"/>
            <w:vAlign w:val="center"/>
          </w:tcPr>
          <w:p w14:paraId="09EDCA4B" w14:textId="77777777" w:rsidR="001508D1" w:rsidRPr="007B5A9A" w:rsidRDefault="001508D1" w:rsidP="00CC6191">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N</w:t>
            </w:r>
          </w:p>
        </w:tc>
      </w:tr>
      <w:tr w:rsidR="001508D1" w:rsidRPr="007B5A9A" w14:paraId="5FF2A4A8" w14:textId="77777777" w:rsidTr="00CC6191">
        <w:trPr>
          <w:cnfStyle w:val="000000100000" w:firstRow="0" w:lastRow="0" w:firstColumn="0" w:lastColumn="0" w:oddVBand="0" w:evenVBand="0" w:oddHBand="1" w:evenHBand="0" w:firstRowFirstColumn="0" w:firstRowLastColumn="0" w:lastRowFirstColumn="0" w:lastRowLastColumn="0"/>
          <w:trHeight w:hRule="exact" w:val="544"/>
        </w:trPr>
        <w:tc>
          <w:tcPr>
            <w:cnfStyle w:val="001000000000" w:firstRow="0" w:lastRow="0" w:firstColumn="1" w:lastColumn="0" w:oddVBand="0" w:evenVBand="0" w:oddHBand="0" w:evenHBand="0" w:firstRowFirstColumn="0" w:firstRowLastColumn="0" w:lastRowFirstColumn="0" w:lastRowLastColumn="0"/>
            <w:tcW w:w="1266" w:type="dxa"/>
            <w:vAlign w:val="center"/>
          </w:tcPr>
          <w:p w14:paraId="135B51D6" w14:textId="77777777" w:rsidR="001508D1" w:rsidRPr="007B5A9A" w:rsidRDefault="001508D1" w:rsidP="00CC6191">
            <w:pPr>
              <w:spacing w:line="240" w:lineRule="auto"/>
              <w:jc w:val="center"/>
              <w:rPr>
                <w:rFonts w:cs="Calibri"/>
                <w:b w:val="0"/>
                <w:color w:val="auto"/>
                <w:sz w:val="20"/>
                <w:szCs w:val="20"/>
                <w:lang w:val="sq-AL"/>
              </w:rPr>
            </w:pPr>
            <w:r w:rsidRPr="007B5A9A">
              <w:rPr>
                <w:rFonts w:eastAsia="Verdana" w:cs="Calibri"/>
                <w:color w:val="auto"/>
                <w:sz w:val="20"/>
                <w:szCs w:val="20"/>
                <w:lang w:val="sq-AL" w:bidi="sq-AL"/>
              </w:rPr>
              <w:t>GW35140405</w:t>
            </w:r>
          </w:p>
        </w:tc>
        <w:tc>
          <w:tcPr>
            <w:tcW w:w="1418" w:type="dxa"/>
            <w:vAlign w:val="center"/>
          </w:tcPr>
          <w:p w14:paraId="315F2D80" w14:textId="77777777" w:rsidR="001508D1" w:rsidRPr="007B5A9A" w:rsidRDefault="001508D1"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Bovilla</w:t>
            </w:r>
            <w:r w:rsidRPr="007B5A9A">
              <w:rPr>
                <w:rFonts w:eastAsia="Verdana" w:cs="Calibri"/>
                <w:sz w:val="20"/>
                <w:szCs w:val="20"/>
                <w:lang w:val="sq-AL" w:bidi="sq-AL"/>
              </w:rPr>
              <w:br/>
              <w:t>Dajt</w:t>
            </w:r>
          </w:p>
        </w:tc>
        <w:tc>
          <w:tcPr>
            <w:tcW w:w="1417" w:type="dxa"/>
            <w:vMerge/>
            <w:vAlign w:val="center"/>
          </w:tcPr>
          <w:p w14:paraId="2B615F2B" w14:textId="77777777" w:rsidR="001508D1" w:rsidRPr="007B5A9A" w:rsidRDefault="001508D1"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p>
        </w:tc>
        <w:tc>
          <w:tcPr>
            <w:tcW w:w="1276" w:type="dxa"/>
            <w:vMerge/>
            <w:vAlign w:val="center"/>
          </w:tcPr>
          <w:p w14:paraId="518CBC07" w14:textId="77777777" w:rsidR="001508D1" w:rsidRPr="007B5A9A" w:rsidRDefault="001508D1"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p>
        </w:tc>
        <w:tc>
          <w:tcPr>
            <w:tcW w:w="1417" w:type="dxa"/>
            <w:vMerge/>
            <w:vAlign w:val="center"/>
          </w:tcPr>
          <w:p w14:paraId="1F16365B" w14:textId="77777777" w:rsidR="001508D1" w:rsidRPr="007B5A9A" w:rsidRDefault="001508D1"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p>
        </w:tc>
        <w:tc>
          <w:tcPr>
            <w:tcW w:w="1701" w:type="dxa"/>
            <w:vMerge/>
            <w:vAlign w:val="center"/>
          </w:tcPr>
          <w:p w14:paraId="3230046C" w14:textId="77777777" w:rsidR="001508D1" w:rsidRPr="007B5A9A" w:rsidRDefault="001508D1"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p>
        </w:tc>
        <w:tc>
          <w:tcPr>
            <w:tcW w:w="460" w:type="dxa"/>
            <w:vMerge/>
            <w:vAlign w:val="center"/>
          </w:tcPr>
          <w:p w14:paraId="77266205" w14:textId="77777777" w:rsidR="001508D1" w:rsidRPr="007B5A9A" w:rsidRDefault="001508D1"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p>
        </w:tc>
        <w:tc>
          <w:tcPr>
            <w:tcW w:w="460" w:type="dxa"/>
            <w:vMerge/>
            <w:vAlign w:val="center"/>
          </w:tcPr>
          <w:p w14:paraId="168B6244" w14:textId="77777777" w:rsidR="001508D1" w:rsidRPr="007B5A9A" w:rsidRDefault="001508D1"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p>
        </w:tc>
        <w:tc>
          <w:tcPr>
            <w:tcW w:w="550" w:type="dxa"/>
            <w:vAlign w:val="center"/>
          </w:tcPr>
          <w:p w14:paraId="7C457555" w14:textId="77777777" w:rsidR="001508D1" w:rsidRPr="007B5A9A" w:rsidRDefault="001508D1"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17.0</w:t>
            </w:r>
          </w:p>
        </w:tc>
        <w:tc>
          <w:tcPr>
            <w:tcW w:w="887" w:type="dxa"/>
            <w:vAlign w:val="center"/>
          </w:tcPr>
          <w:p w14:paraId="0FB34BA6" w14:textId="77777777" w:rsidR="001508D1" w:rsidRPr="007B5A9A" w:rsidRDefault="001508D1"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500</w:t>
            </w:r>
          </w:p>
        </w:tc>
        <w:tc>
          <w:tcPr>
            <w:tcW w:w="478" w:type="dxa"/>
            <w:vAlign w:val="center"/>
          </w:tcPr>
          <w:p w14:paraId="6C69C5E4" w14:textId="77777777" w:rsidR="001508D1" w:rsidRPr="007B5A9A" w:rsidRDefault="001508D1"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14</w:t>
            </w:r>
          </w:p>
        </w:tc>
        <w:tc>
          <w:tcPr>
            <w:tcW w:w="567" w:type="dxa"/>
            <w:vAlign w:val="center"/>
          </w:tcPr>
          <w:p w14:paraId="30D9AA93" w14:textId="77777777" w:rsidR="001508D1" w:rsidRPr="007B5A9A" w:rsidRDefault="001508D1"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p>
        </w:tc>
        <w:tc>
          <w:tcPr>
            <w:tcW w:w="851" w:type="dxa"/>
            <w:vAlign w:val="center"/>
          </w:tcPr>
          <w:p w14:paraId="29718EDD" w14:textId="77777777" w:rsidR="001508D1" w:rsidRPr="007B5A9A" w:rsidRDefault="001508D1"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10</w:t>
            </w:r>
            <w:r w:rsidRPr="007B5A9A">
              <w:rPr>
                <w:rFonts w:eastAsia="Verdana" w:cs="Calibri"/>
                <w:sz w:val="20"/>
                <w:szCs w:val="20"/>
                <w:vertAlign w:val="superscript"/>
                <w:lang w:val="sq-AL" w:bidi="sq-AL"/>
              </w:rPr>
              <w:t>4</w:t>
            </w:r>
            <w:r w:rsidRPr="007B5A9A">
              <w:rPr>
                <w:rFonts w:eastAsia="Verdana" w:cs="Calibri"/>
                <w:sz w:val="20"/>
                <w:szCs w:val="20"/>
                <w:lang w:val="sq-AL" w:bidi="sq-AL"/>
              </w:rPr>
              <w:t> – 10</w:t>
            </w:r>
            <w:r w:rsidRPr="007B5A9A">
              <w:rPr>
                <w:rFonts w:eastAsia="Verdana" w:cs="Calibri"/>
                <w:sz w:val="20"/>
                <w:szCs w:val="20"/>
                <w:vertAlign w:val="superscript"/>
                <w:lang w:val="sq-AL" w:bidi="sq-AL"/>
              </w:rPr>
              <w:t>-1</w:t>
            </w:r>
          </w:p>
        </w:tc>
        <w:tc>
          <w:tcPr>
            <w:tcW w:w="1134" w:type="dxa"/>
            <w:vAlign w:val="center"/>
          </w:tcPr>
          <w:p w14:paraId="04827660" w14:textId="77777777" w:rsidR="001508D1" w:rsidRPr="007B5A9A" w:rsidRDefault="001508D1"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Po</w:t>
            </w:r>
          </w:p>
        </w:tc>
        <w:tc>
          <w:tcPr>
            <w:tcW w:w="983" w:type="dxa"/>
            <w:vAlign w:val="center"/>
          </w:tcPr>
          <w:p w14:paraId="1C03FC4C" w14:textId="77777777" w:rsidR="001508D1" w:rsidRPr="007B5A9A" w:rsidRDefault="001508D1"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N</w:t>
            </w:r>
          </w:p>
        </w:tc>
      </w:tr>
      <w:tr w:rsidR="001508D1" w:rsidRPr="007B5A9A" w14:paraId="0AE9CAE4" w14:textId="77777777" w:rsidTr="00CC6191">
        <w:trPr>
          <w:trHeight w:hRule="exact" w:val="328"/>
        </w:trPr>
        <w:tc>
          <w:tcPr>
            <w:cnfStyle w:val="001000000000" w:firstRow="0" w:lastRow="0" w:firstColumn="1" w:lastColumn="0" w:oddVBand="0" w:evenVBand="0" w:oddHBand="0" w:evenHBand="0" w:firstRowFirstColumn="0" w:firstRowLastColumn="0" w:lastRowFirstColumn="0" w:lastRowLastColumn="0"/>
            <w:tcW w:w="1266" w:type="dxa"/>
            <w:vAlign w:val="center"/>
          </w:tcPr>
          <w:p w14:paraId="7AA3B1F2" w14:textId="77777777" w:rsidR="001508D1" w:rsidRPr="007B5A9A" w:rsidRDefault="001508D1" w:rsidP="00CC6191">
            <w:pPr>
              <w:spacing w:line="240" w:lineRule="auto"/>
              <w:jc w:val="center"/>
              <w:rPr>
                <w:rFonts w:cs="Calibri"/>
                <w:color w:val="auto"/>
                <w:sz w:val="20"/>
                <w:szCs w:val="20"/>
                <w:lang w:val="sq-AL"/>
              </w:rPr>
            </w:pPr>
            <w:r w:rsidRPr="007B5A9A">
              <w:rPr>
                <w:rFonts w:eastAsia="Verdana" w:cs="Calibri"/>
                <w:color w:val="auto"/>
                <w:sz w:val="20"/>
                <w:szCs w:val="20"/>
                <w:lang w:val="sq-AL" w:bidi="sq-AL"/>
              </w:rPr>
              <w:t>GW35140411</w:t>
            </w:r>
          </w:p>
        </w:tc>
        <w:tc>
          <w:tcPr>
            <w:tcW w:w="1418" w:type="dxa"/>
            <w:vAlign w:val="center"/>
          </w:tcPr>
          <w:p w14:paraId="74EE86D9" w14:textId="77777777" w:rsidR="001508D1" w:rsidRPr="007B5A9A" w:rsidRDefault="001508D1" w:rsidP="00CC6191">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Dajt</w:t>
            </w:r>
          </w:p>
        </w:tc>
        <w:tc>
          <w:tcPr>
            <w:tcW w:w="1417" w:type="dxa"/>
            <w:vMerge/>
            <w:vAlign w:val="center"/>
          </w:tcPr>
          <w:p w14:paraId="7DB82F6F" w14:textId="77777777" w:rsidR="001508D1" w:rsidRPr="007B5A9A" w:rsidRDefault="001508D1" w:rsidP="00CC6191">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p>
        </w:tc>
        <w:tc>
          <w:tcPr>
            <w:tcW w:w="1276" w:type="dxa"/>
            <w:vMerge/>
            <w:vAlign w:val="center"/>
          </w:tcPr>
          <w:p w14:paraId="1E00B83A" w14:textId="77777777" w:rsidR="001508D1" w:rsidRPr="007B5A9A" w:rsidRDefault="001508D1" w:rsidP="00CC6191">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p>
        </w:tc>
        <w:tc>
          <w:tcPr>
            <w:tcW w:w="1417" w:type="dxa"/>
            <w:vMerge/>
            <w:vAlign w:val="center"/>
          </w:tcPr>
          <w:p w14:paraId="1CA84923" w14:textId="77777777" w:rsidR="001508D1" w:rsidRPr="007B5A9A" w:rsidRDefault="001508D1" w:rsidP="00CC6191">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p>
        </w:tc>
        <w:tc>
          <w:tcPr>
            <w:tcW w:w="1701" w:type="dxa"/>
            <w:vMerge/>
            <w:vAlign w:val="center"/>
          </w:tcPr>
          <w:p w14:paraId="7F0A82CD" w14:textId="77777777" w:rsidR="001508D1" w:rsidRPr="007B5A9A" w:rsidRDefault="001508D1" w:rsidP="00CC6191">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p>
        </w:tc>
        <w:tc>
          <w:tcPr>
            <w:tcW w:w="460" w:type="dxa"/>
            <w:vMerge/>
            <w:vAlign w:val="center"/>
          </w:tcPr>
          <w:p w14:paraId="5148F06D" w14:textId="77777777" w:rsidR="001508D1" w:rsidRPr="007B5A9A" w:rsidRDefault="001508D1" w:rsidP="00CC6191">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p>
        </w:tc>
        <w:tc>
          <w:tcPr>
            <w:tcW w:w="460" w:type="dxa"/>
            <w:vMerge/>
            <w:vAlign w:val="center"/>
          </w:tcPr>
          <w:p w14:paraId="763C6C79" w14:textId="77777777" w:rsidR="001508D1" w:rsidRPr="007B5A9A" w:rsidRDefault="001508D1" w:rsidP="00CC6191">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p>
        </w:tc>
        <w:tc>
          <w:tcPr>
            <w:tcW w:w="550" w:type="dxa"/>
            <w:vAlign w:val="center"/>
          </w:tcPr>
          <w:p w14:paraId="071A46DC" w14:textId="77777777" w:rsidR="001508D1" w:rsidRPr="007B5A9A" w:rsidRDefault="001508D1" w:rsidP="00CC6191">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11.1</w:t>
            </w:r>
          </w:p>
        </w:tc>
        <w:tc>
          <w:tcPr>
            <w:tcW w:w="887" w:type="dxa"/>
            <w:vAlign w:val="center"/>
          </w:tcPr>
          <w:p w14:paraId="161D24CA" w14:textId="77777777" w:rsidR="001508D1" w:rsidRPr="007B5A9A" w:rsidRDefault="001508D1" w:rsidP="00CC6191">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500</w:t>
            </w:r>
          </w:p>
        </w:tc>
        <w:tc>
          <w:tcPr>
            <w:tcW w:w="478" w:type="dxa"/>
            <w:vAlign w:val="center"/>
          </w:tcPr>
          <w:p w14:paraId="77191C11" w14:textId="77777777" w:rsidR="001508D1" w:rsidRPr="007B5A9A" w:rsidRDefault="001508D1" w:rsidP="00CC6191">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14</w:t>
            </w:r>
          </w:p>
        </w:tc>
        <w:tc>
          <w:tcPr>
            <w:tcW w:w="567" w:type="dxa"/>
            <w:vAlign w:val="center"/>
          </w:tcPr>
          <w:p w14:paraId="1956AB58" w14:textId="77777777" w:rsidR="001508D1" w:rsidRPr="007B5A9A" w:rsidRDefault="001508D1" w:rsidP="00CC6191">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p>
        </w:tc>
        <w:tc>
          <w:tcPr>
            <w:tcW w:w="851" w:type="dxa"/>
            <w:vAlign w:val="center"/>
          </w:tcPr>
          <w:p w14:paraId="2CF8097D" w14:textId="77777777" w:rsidR="001508D1" w:rsidRPr="007B5A9A" w:rsidRDefault="001508D1" w:rsidP="00CC6191">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10</w:t>
            </w:r>
            <w:r w:rsidRPr="007B5A9A">
              <w:rPr>
                <w:rFonts w:eastAsia="Verdana" w:cs="Calibri"/>
                <w:sz w:val="20"/>
                <w:szCs w:val="20"/>
                <w:vertAlign w:val="superscript"/>
                <w:lang w:val="sq-AL" w:bidi="sq-AL"/>
              </w:rPr>
              <w:t>4</w:t>
            </w:r>
            <w:r w:rsidRPr="007B5A9A">
              <w:rPr>
                <w:rFonts w:eastAsia="Verdana" w:cs="Calibri"/>
                <w:sz w:val="20"/>
                <w:szCs w:val="20"/>
                <w:lang w:val="sq-AL" w:bidi="sq-AL"/>
              </w:rPr>
              <w:t> – 10</w:t>
            </w:r>
            <w:r w:rsidRPr="007B5A9A">
              <w:rPr>
                <w:rFonts w:eastAsia="Verdana" w:cs="Calibri"/>
                <w:sz w:val="20"/>
                <w:szCs w:val="20"/>
                <w:vertAlign w:val="superscript"/>
                <w:lang w:val="sq-AL" w:bidi="sq-AL"/>
              </w:rPr>
              <w:t>-1</w:t>
            </w:r>
          </w:p>
        </w:tc>
        <w:tc>
          <w:tcPr>
            <w:tcW w:w="1134" w:type="dxa"/>
            <w:vAlign w:val="center"/>
          </w:tcPr>
          <w:p w14:paraId="4290D4EE" w14:textId="77777777" w:rsidR="001508D1" w:rsidRPr="007B5A9A" w:rsidRDefault="001508D1" w:rsidP="00CC6191">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Po</w:t>
            </w:r>
          </w:p>
        </w:tc>
        <w:tc>
          <w:tcPr>
            <w:tcW w:w="983" w:type="dxa"/>
            <w:vAlign w:val="center"/>
          </w:tcPr>
          <w:p w14:paraId="4945841B" w14:textId="77777777" w:rsidR="001508D1" w:rsidRPr="007B5A9A" w:rsidRDefault="001508D1" w:rsidP="00CC6191">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N</w:t>
            </w:r>
          </w:p>
        </w:tc>
      </w:tr>
      <w:tr w:rsidR="001508D1" w:rsidRPr="007B5A9A" w14:paraId="1BD733E1" w14:textId="77777777" w:rsidTr="00CC6191">
        <w:trPr>
          <w:cnfStyle w:val="000000100000" w:firstRow="0" w:lastRow="0" w:firstColumn="0" w:lastColumn="0" w:oddVBand="0" w:evenVBand="0" w:oddHBand="1" w:evenHBand="0" w:firstRowFirstColumn="0" w:firstRowLastColumn="0" w:lastRowFirstColumn="0" w:lastRowLastColumn="0"/>
          <w:trHeight w:hRule="exact" w:val="846"/>
        </w:trPr>
        <w:tc>
          <w:tcPr>
            <w:cnfStyle w:val="001000000000" w:firstRow="0" w:lastRow="0" w:firstColumn="1" w:lastColumn="0" w:oddVBand="0" w:evenVBand="0" w:oddHBand="0" w:evenHBand="0" w:firstRowFirstColumn="0" w:firstRowLastColumn="0" w:lastRowFirstColumn="0" w:lastRowLastColumn="0"/>
            <w:tcW w:w="1266" w:type="dxa"/>
            <w:vAlign w:val="center"/>
          </w:tcPr>
          <w:p w14:paraId="46194074" w14:textId="77777777" w:rsidR="001508D1" w:rsidRPr="007B5A9A" w:rsidRDefault="001508D1" w:rsidP="00CC6191">
            <w:pPr>
              <w:spacing w:line="240" w:lineRule="auto"/>
              <w:jc w:val="center"/>
              <w:rPr>
                <w:rFonts w:cs="Calibri"/>
                <w:b w:val="0"/>
                <w:color w:val="auto"/>
                <w:sz w:val="20"/>
                <w:szCs w:val="20"/>
                <w:lang w:val="sq-AL"/>
              </w:rPr>
            </w:pPr>
            <w:r w:rsidRPr="007B5A9A">
              <w:rPr>
                <w:rFonts w:eastAsia="Verdana" w:cs="Calibri"/>
                <w:color w:val="auto"/>
                <w:sz w:val="20"/>
                <w:szCs w:val="20"/>
                <w:lang w:val="sq-AL" w:bidi="sq-AL"/>
              </w:rPr>
              <w:t>GW35140407</w:t>
            </w:r>
          </w:p>
        </w:tc>
        <w:tc>
          <w:tcPr>
            <w:tcW w:w="1418" w:type="dxa"/>
            <w:vAlign w:val="center"/>
          </w:tcPr>
          <w:p w14:paraId="51CA81C0" w14:textId="77777777" w:rsidR="001508D1" w:rsidRPr="007B5A9A" w:rsidRDefault="001508D1"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Pas Mali i Dajtit</w:t>
            </w:r>
            <w:r w:rsidRPr="007B5A9A">
              <w:rPr>
                <w:rFonts w:eastAsia="Verdana" w:cs="Calibri"/>
                <w:sz w:val="20"/>
                <w:szCs w:val="20"/>
                <w:lang w:val="sq-AL" w:bidi="sq-AL"/>
              </w:rPr>
              <w:br/>
              <w:t xml:space="preserve">Brar </w:t>
            </w:r>
            <w:r w:rsidRPr="007B5A9A">
              <w:rPr>
                <w:rFonts w:eastAsia="Verdana" w:cs="Calibri"/>
                <w:sz w:val="20"/>
                <w:szCs w:val="20"/>
                <w:lang w:val="sq-AL" w:bidi="sq-AL"/>
              </w:rPr>
              <w:br/>
              <w:t>Selite I Malit</w:t>
            </w:r>
          </w:p>
        </w:tc>
        <w:tc>
          <w:tcPr>
            <w:tcW w:w="1417" w:type="dxa"/>
            <w:vAlign w:val="center"/>
          </w:tcPr>
          <w:p w14:paraId="60E073E5" w14:textId="77777777" w:rsidR="001508D1" w:rsidRPr="007B5A9A" w:rsidRDefault="001508D1"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w:t>
            </w:r>
          </w:p>
        </w:tc>
        <w:tc>
          <w:tcPr>
            <w:tcW w:w="1276" w:type="dxa"/>
            <w:vAlign w:val="center"/>
          </w:tcPr>
          <w:p w14:paraId="1DCB0D88" w14:textId="77777777" w:rsidR="001508D1" w:rsidRPr="007B5A9A" w:rsidRDefault="001508D1"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Gur gëlqeror</w:t>
            </w:r>
          </w:p>
        </w:tc>
        <w:tc>
          <w:tcPr>
            <w:tcW w:w="1417" w:type="dxa"/>
            <w:vAlign w:val="center"/>
          </w:tcPr>
          <w:p w14:paraId="11D2DF1E" w14:textId="77777777" w:rsidR="001508D1" w:rsidRPr="007B5A9A" w:rsidRDefault="001508D1"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Lloji 4</w:t>
            </w:r>
          </w:p>
        </w:tc>
        <w:tc>
          <w:tcPr>
            <w:tcW w:w="1701" w:type="dxa"/>
            <w:vAlign w:val="center"/>
          </w:tcPr>
          <w:p w14:paraId="61C64B07" w14:textId="77777777" w:rsidR="001508D1" w:rsidRPr="007B5A9A" w:rsidRDefault="001508D1"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Shtresë dheu e hollë ose shkëmb i zhveshur</w:t>
            </w:r>
          </w:p>
        </w:tc>
        <w:tc>
          <w:tcPr>
            <w:tcW w:w="460" w:type="dxa"/>
            <w:vAlign w:val="center"/>
          </w:tcPr>
          <w:p w14:paraId="0F39302D" w14:textId="77777777" w:rsidR="001508D1" w:rsidRPr="007B5A9A" w:rsidRDefault="001508D1"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Jo</w:t>
            </w:r>
          </w:p>
        </w:tc>
        <w:tc>
          <w:tcPr>
            <w:tcW w:w="460" w:type="dxa"/>
            <w:vAlign w:val="center"/>
          </w:tcPr>
          <w:p w14:paraId="1FF9DFA7" w14:textId="77777777" w:rsidR="001508D1" w:rsidRPr="007B5A9A" w:rsidRDefault="001508D1"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1</w:t>
            </w:r>
          </w:p>
        </w:tc>
        <w:tc>
          <w:tcPr>
            <w:tcW w:w="550" w:type="dxa"/>
            <w:vAlign w:val="center"/>
          </w:tcPr>
          <w:p w14:paraId="5005D113" w14:textId="77777777" w:rsidR="001508D1" w:rsidRPr="007B5A9A" w:rsidRDefault="001508D1"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22.1</w:t>
            </w:r>
          </w:p>
        </w:tc>
        <w:tc>
          <w:tcPr>
            <w:tcW w:w="887" w:type="dxa"/>
            <w:vAlign w:val="center"/>
          </w:tcPr>
          <w:p w14:paraId="0A32A3B7" w14:textId="77777777" w:rsidR="001508D1" w:rsidRPr="007B5A9A" w:rsidRDefault="001508D1"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1700</w:t>
            </w:r>
          </w:p>
        </w:tc>
        <w:tc>
          <w:tcPr>
            <w:tcW w:w="478" w:type="dxa"/>
            <w:vAlign w:val="center"/>
          </w:tcPr>
          <w:p w14:paraId="53BF66D7" w14:textId="77777777" w:rsidR="001508D1" w:rsidRPr="007B5A9A" w:rsidRDefault="001508D1" w:rsidP="00CC6191">
            <w:pPr>
              <w:spacing w:after="0" w:line="240" w:lineRule="auto"/>
              <w:jc w:val="center"/>
              <w:textAlignment w:val="baseline"/>
              <w:cnfStyle w:val="000000100000" w:firstRow="0" w:lastRow="0" w:firstColumn="0" w:lastColumn="0" w:oddVBand="0" w:evenVBand="0" w:oddHBand="1" w:evenHBand="0" w:firstRowFirstColumn="0" w:firstRowLastColumn="0" w:lastRowFirstColumn="0" w:lastRowLastColumn="0"/>
              <w:rPr>
                <w:rFonts w:cs="Calibri"/>
                <w:sz w:val="20"/>
                <w:szCs w:val="20"/>
                <w:lang w:val="sq-AL" w:eastAsia="en-US"/>
              </w:rPr>
            </w:pPr>
            <w:r w:rsidRPr="007B5A9A">
              <w:rPr>
                <w:rFonts w:eastAsia="Verdana" w:cs="Calibri"/>
                <w:sz w:val="20"/>
                <w:szCs w:val="20"/>
                <w:lang w:val="sq-AL" w:bidi="sq-AL"/>
              </w:rPr>
              <w:t>14</w:t>
            </w:r>
          </w:p>
        </w:tc>
        <w:tc>
          <w:tcPr>
            <w:tcW w:w="567" w:type="dxa"/>
            <w:vAlign w:val="center"/>
          </w:tcPr>
          <w:p w14:paraId="70D92B42" w14:textId="77777777" w:rsidR="001508D1" w:rsidRPr="007B5A9A" w:rsidRDefault="001508D1"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p>
        </w:tc>
        <w:tc>
          <w:tcPr>
            <w:tcW w:w="851" w:type="dxa"/>
            <w:vAlign w:val="center"/>
          </w:tcPr>
          <w:p w14:paraId="565D650F" w14:textId="77777777" w:rsidR="001508D1" w:rsidRPr="007B5A9A" w:rsidRDefault="001508D1"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10</w:t>
            </w:r>
            <w:r w:rsidRPr="007B5A9A">
              <w:rPr>
                <w:rFonts w:eastAsia="Verdana" w:cs="Calibri"/>
                <w:sz w:val="20"/>
                <w:szCs w:val="20"/>
                <w:vertAlign w:val="superscript"/>
                <w:lang w:val="sq-AL" w:bidi="sq-AL"/>
              </w:rPr>
              <w:t>4</w:t>
            </w:r>
            <w:r w:rsidRPr="007B5A9A">
              <w:rPr>
                <w:rFonts w:eastAsia="Verdana" w:cs="Calibri"/>
                <w:sz w:val="20"/>
                <w:szCs w:val="20"/>
                <w:lang w:val="sq-AL" w:bidi="sq-AL"/>
              </w:rPr>
              <w:t> – 10</w:t>
            </w:r>
            <w:r w:rsidRPr="007B5A9A">
              <w:rPr>
                <w:rFonts w:eastAsia="Verdana" w:cs="Calibri"/>
                <w:sz w:val="20"/>
                <w:szCs w:val="20"/>
                <w:vertAlign w:val="superscript"/>
                <w:lang w:val="sq-AL" w:bidi="sq-AL"/>
              </w:rPr>
              <w:t>-1</w:t>
            </w:r>
          </w:p>
        </w:tc>
        <w:tc>
          <w:tcPr>
            <w:tcW w:w="1134" w:type="dxa"/>
            <w:vAlign w:val="center"/>
          </w:tcPr>
          <w:p w14:paraId="57FAC172" w14:textId="77777777" w:rsidR="001508D1" w:rsidRPr="007B5A9A" w:rsidRDefault="001508D1"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Po</w:t>
            </w:r>
          </w:p>
        </w:tc>
        <w:tc>
          <w:tcPr>
            <w:tcW w:w="983" w:type="dxa"/>
            <w:vAlign w:val="center"/>
          </w:tcPr>
          <w:p w14:paraId="49DC19D1" w14:textId="77777777" w:rsidR="001508D1" w:rsidRPr="007B5A9A" w:rsidRDefault="001508D1"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N</w:t>
            </w:r>
          </w:p>
        </w:tc>
      </w:tr>
      <w:tr w:rsidR="001508D1" w:rsidRPr="007B5A9A" w14:paraId="75DF36F0" w14:textId="77777777" w:rsidTr="00CC6191">
        <w:trPr>
          <w:trHeight w:hRule="exact" w:val="472"/>
        </w:trPr>
        <w:tc>
          <w:tcPr>
            <w:cnfStyle w:val="001000000000" w:firstRow="0" w:lastRow="0" w:firstColumn="1" w:lastColumn="0" w:oddVBand="0" w:evenVBand="0" w:oddHBand="0" w:evenHBand="0" w:firstRowFirstColumn="0" w:firstRowLastColumn="0" w:lastRowFirstColumn="0" w:lastRowLastColumn="0"/>
            <w:tcW w:w="1266" w:type="dxa"/>
            <w:vAlign w:val="center"/>
          </w:tcPr>
          <w:p w14:paraId="29EE071F" w14:textId="77777777" w:rsidR="001508D1" w:rsidRPr="007B5A9A" w:rsidRDefault="001508D1" w:rsidP="00CC6191">
            <w:pPr>
              <w:spacing w:line="240" w:lineRule="auto"/>
              <w:jc w:val="center"/>
              <w:rPr>
                <w:rFonts w:cs="Calibri"/>
                <w:b w:val="0"/>
                <w:color w:val="auto"/>
                <w:sz w:val="20"/>
                <w:szCs w:val="20"/>
                <w:lang w:val="sq-AL"/>
              </w:rPr>
            </w:pPr>
            <w:r w:rsidRPr="007B5A9A">
              <w:rPr>
                <w:rFonts w:eastAsia="Verdana" w:cs="Calibri"/>
                <w:color w:val="auto"/>
                <w:sz w:val="20"/>
                <w:szCs w:val="20"/>
                <w:lang w:val="sq-AL" w:bidi="sq-AL"/>
              </w:rPr>
              <w:t>GW35140409</w:t>
            </w:r>
          </w:p>
        </w:tc>
        <w:tc>
          <w:tcPr>
            <w:tcW w:w="1418" w:type="dxa"/>
            <w:vAlign w:val="center"/>
          </w:tcPr>
          <w:p w14:paraId="2B93F592" w14:textId="77777777" w:rsidR="001508D1" w:rsidRPr="007B5A9A" w:rsidRDefault="001508D1" w:rsidP="00CC6191">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Selite I Malit</w:t>
            </w:r>
          </w:p>
        </w:tc>
        <w:tc>
          <w:tcPr>
            <w:tcW w:w="1417" w:type="dxa"/>
            <w:vAlign w:val="center"/>
          </w:tcPr>
          <w:p w14:paraId="6640BC8D" w14:textId="77777777" w:rsidR="001508D1" w:rsidRPr="007B5A9A" w:rsidRDefault="001508D1" w:rsidP="00CC6191">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p>
        </w:tc>
        <w:tc>
          <w:tcPr>
            <w:tcW w:w="1276" w:type="dxa"/>
            <w:vAlign w:val="center"/>
          </w:tcPr>
          <w:p w14:paraId="5C8E573F" w14:textId="77777777" w:rsidR="001508D1" w:rsidRPr="007B5A9A" w:rsidRDefault="001508D1" w:rsidP="00CC6191">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Gur gëlqeror</w:t>
            </w:r>
          </w:p>
        </w:tc>
        <w:tc>
          <w:tcPr>
            <w:tcW w:w="1417" w:type="dxa"/>
            <w:vAlign w:val="center"/>
          </w:tcPr>
          <w:p w14:paraId="5BB5E68C" w14:textId="77777777" w:rsidR="001508D1" w:rsidRPr="007B5A9A" w:rsidRDefault="001508D1" w:rsidP="00CC6191">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Lloji 4</w:t>
            </w:r>
          </w:p>
        </w:tc>
        <w:tc>
          <w:tcPr>
            <w:tcW w:w="1701" w:type="dxa"/>
            <w:vAlign w:val="center"/>
          </w:tcPr>
          <w:p w14:paraId="6C5A80D1" w14:textId="77777777" w:rsidR="001508D1" w:rsidRPr="007B5A9A" w:rsidRDefault="001508D1" w:rsidP="00CC6191">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Shkëmb i zhveshur</w:t>
            </w:r>
          </w:p>
        </w:tc>
        <w:tc>
          <w:tcPr>
            <w:tcW w:w="460" w:type="dxa"/>
            <w:vAlign w:val="center"/>
          </w:tcPr>
          <w:p w14:paraId="670CCAB5" w14:textId="77777777" w:rsidR="001508D1" w:rsidRPr="007B5A9A" w:rsidRDefault="001508D1" w:rsidP="00CC6191">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Jo</w:t>
            </w:r>
          </w:p>
        </w:tc>
        <w:tc>
          <w:tcPr>
            <w:tcW w:w="460" w:type="dxa"/>
            <w:shd w:val="clear" w:color="auto" w:fill="A7BFDE" w:themeFill="accent1" w:themeFillTint="7F"/>
            <w:vAlign w:val="center"/>
          </w:tcPr>
          <w:p w14:paraId="70C97A76" w14:textId="77777777" w:rsidR="001508D1" w:rsidRPr="007B5A9A" w:rsidRDefault="001508D1" w:rsidP="00CC6191">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1</w:t>
            </w:r>
          </w:p>
        </w:tc>
        <w:tc>
          <w:tcPr>
            <w:tcW w:w="550" w:type="dxa"/>
            <w:vAlign w:val="center"/>
          </w:tcPr>
          <w:p w14:paraId="7C6BF29B" w14:textId="77777777" w:rsidR="001508D1" w:rsidRPr="007B5A9A" w:rsidRDefault="001508D1" w:rsidP="00CC6191">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18.3</w:t>
            </w:r>
          </w:p>
        </w:tc>
        <w:tc>
          <w:tcPr>
            <w:tcW w:w="887" w:type="dxa"/>
            <w:vAlign w:val="center"/>
          </w:tcPr>
          <w:p w14:paraId="54471A52" w14:textId="77777777" w:rsidR="001508D1" w:rsidRPr="007B5A9A" w:rsidRDefault="001508D1" w:rsidP="00CC6191">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300</w:t>
            </w:r>
          </w:p>
        </w:tc>
        <w:tc>
          <w:tcPr>
            <w:tcW w:w="478" w:type="dxa"/>
            <w:vAlign w:val="center"/>
          </w:tcPr>
          <w:p w14:paraId="46C998ED" w14:textId="77777777" w:rsidR="001508D1" w:rsidRPr="007B5A9A" w:rsidRDefault="001508D1" w:rsidP="00CC6191">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14</w:t>
            </w:r>
          </w:p>
        </w:tc>
        <w:tc>
          <w:tcPr>
            <w:tcW w:w="567" w:type="dxa"/>
            <w:vAlign w:val="center"/>
          </w:tcPr>
          <w:p w14:paraId="3EFC8D78" w14:textId="77777777" w:rsidR="001508D1" w:rsidRPr="007B5A9A" w:rsidRDefault="001508D1" w:rsidP="00CC6191">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p>
        </w:tc>
        <w:tc>
          <w:tcPr>
            <w:tcW w:w="851" w:type="dxa"/>
            <w:vAlign w:val="center"/>
          </w:tcPr>
          <w:p w14:paraId="79CC1878" w14:textId="77777777" w:rsidR="001508D1" w:rsidRPr="007B5A9A" w:rsidRDefault="001508D1" w:rsidP="00CC6191">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10</w:t>
            </w:r>
            <w:r w:rsidRPr="007B5A9A">
              <w:rPr>
                <w:rFonts w:eastAsia="Verdana" w:cs="Calibri"/>
                <w:sz w:val="20"/>
                <w:szCs w:val="20"/>
                <w:vertAlign w:val="superscript"/>
                <w:lang w:val="sq-AL" w:bidi="sq-AL"/>
              </w:rPr>
              <w:t>4</w:t>
            </w:r>
            <w:r w:rsidRPr="007B5A9A">
              <w:rPr>
                <w:rFonts w:eastAsia="Verdana" w:cs="Calibri"/>
                <w:sz w:val="20"/>
                <w:szCs w:val="20"/>
                <w:lang w:val="sq-AL" w:bidi="sq-AL"/>
              </w:rPr>
              <w:t> – 10</w:t>
            </w:r>
            <w:r w:rsidRPr="007B5A9A">
              <w:rPr>
                <w:rFonts w:eastAsia="Verdana" w:cs="Calibri"/>
                <w:sz w:val="20"/>
                <w:szCs w:val="20"/>
                <w:vertAlign w:val="superscript"/>
                <w:lang w:val="sq-AL" w:bidi="sq-AL"/>
              </w:rPr>
              <w:t>-1</w:t>
            </w:r>
          </w:p>
        </w:tc>
        <w:tc>
          <w:tcPr>
            <w:tcW w:w="1134" w:type="dxa"/>
            <w:vAlign w:val="center"/>
          </w:tcPr>
          <w:p w14:paraId="25D3B8AB" w14:textId="77777777" w:rsidR="001508D1" w:rsidRPr="007B5A9A" w:rsidRDefault="001508D1" w:rsidP="00CC6191">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Po</w:t>
            </w:r>
          </w:p>
        </w:tc>
        <w:tc>
          <w:tcPr>
            <w:tcW w:w="983" w:type="dxa"/>
            <w:vAlign w:val="center"/>
          </w:tcPr>
          <w:p w14:paraId="46604260" w14:textId="77777777" w:rsidR="001508D1" w:rsidRPr="007B5A9A" w:rsidRDefault="001508D1" w:rsidP="00CC6191">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N</w:t>
            </w:r>
          </w:p>
        </w:tc>
      </w:tr>
      <w:tr w:rsidR="001508D1" w:rsidRPr="007B5A9A" w14:paraId="54C80E5F" w14:textId="77777777" w:rsidTr="00CC6191">
        <w:trPr>
          <w:cnfStyle w:val="000000100000" w:firstRow="0" w:lastRow="0" w:firstColumn="0" w:lastColumn="0" w:oddVBand="0" w:evenVBand="0" w:oddHBand="1" w:evenHBand="0" w:firstRowFirstColumn="0" w:firstRowLastColumn="0" w:lastRowFirstColumn="0" w:lastRowLastColumn="0"/>
          <w:trHeight w:hRule="exact" w:val="544"/>
        </w:trPr>
        <w:tc>
          <w:tcPr>
            <w:cnfStyle w:val="001000000000" w:firstRow="0" w:lastRow="0" w:firstColumn="1" w:lastColumn="0" w:oddVBand="0" w:evenVBand="0" w:oddHBand="0" w:evenHBand="0" w:firstRowFirstColumn="0" w:firstRowLastColumn="0" w:lastRowFirstColumn="0" w:lastRowLastColumn="0"/>
            <w:tcW w:w="1266" w:type="dxa"/>
            <w:vAlign w:val="center"/>
          </w:tcPr>
          <w:p w14:paraId="0F4B7BC5" w14:textId="77777777" w:rsidR="001508D1" w:rsidRPr="007B5A9A" w:rsidRDefault="001508D1" w:rsidP="00CC6191">
            <w:pPr>
              <w:spacing w:line="240" w:lineRule="auto"/>
              <w:jc w:val="center"/>
              <w:rPr>
                <w:rFonts w:cs="Calibri"/>
                <w:color w:val="auto"/>
                <w:sz w:val="20"/>
                <w:szCs w:val="20"/>
                <w:lang w:val="sq-AL"/>
              </w:rPr>
            </w:pPr>
            <w:r w:rsidRPr="007B5A9A">
              <w:rPr>
                <w:rFonts w:eastAsia="Verdana" w:cs="Calibri"/>
                <w:color w:val="auto"/>
                <w:sz w:val="20"/>
                <w:szCs w:val="20"/>
                <w:lang w:val="sq-AL" w:bidi="sq-AL"/>
              </w:rPr>
              <w:t>GW35140501</w:t>
            </w:r>
          </w:p>
        </w:tc>
        <w:tc>
          <w:tcPr>
            <w:tcW w:w="1418" w:type="dxa"/>
            <w:vAlign w:val="center"/>
          </w:tcPr>
          <w:p w14:paraId="5DD7DB4E" w14:textId="77777777" w:rsidR="001508D1" w:rsidRPr="007B5A9A" w:rsidRDefault="001508D1"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Fushë-Krujë</w:t>
            </w:r>
          </w:p>
        </w:tc>
        <w:tc>
          <w:tcPr>
            <w:tcW w:w="1417" w:type="dxa"/>
            <w:vMerge w:val="restart"/>
            <w:vAlign w:val="center"/>
          </w:tcPr>
          <w:p w14:paraId="3D0515A7" w14:textId="77777777" w:rsidR="001508D1" w:rsidRPr="007B5A9A" w:rsidRDefault="001508D1"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eastAsia="en-US"/>
              </w:rPr>
            </w:pPr>
            <w:r w:rsidRPr="007B5A9A">
              <w:rPr>
                <w:rFonts w:eastAsia="Verdana" w:cs="Calibri"/>
                <w:sz w:val="20"/>
                <w:szCs w:val="20"/>
                <w:lang w:val="sq-AL" w:bidi="sq-AL"/>
              </w:rPr>
              <w:t>B</w:t>
            </w:r>
          </w:p>
          <w:p w14:paraId="071C8B1A" w14:textId="77777777" w:rsidR="001508D1" w:rsidRPr="007B5A9A" w:rsidRDefault="001508D1"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(Krujë)</w:t>
            </w:r>
          </w:p>
        </w:tc>
        <w:tc>
          <w:tcPr>
            <w:tcW w:w="1276" w:type="dxa"/>
            <w:vMerge w:val="restart"/>
            <w:vAlign w:val="center"/>
          </w:tcPr>
          <w:p w14:paraId="6D111958" w14:textId="77777777" w:rsidR="001508D1" w:rsidRPr="007B5A9A" w:rsidRDefault="001508D1"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Gur ranor, konglomerat dhe gur argjilor</w:t>
            </w:r>
          </w:p>
        </w:tc>
        <w:tc>
          <w:tcPr>
            <w:tcW w:w="1417" w:type="dxa"/>
            <w:vMerge w:val="restart"/>
            <w:vAlign w:val="center"/>
          </w:tcPr>
          <w:p w14:paraId="440627F3" w14:textId="77777777" w:rsidR="001508D1" w:rsidRPr="007B5A9A" w:rsidRDefault="001508D1" w:rsidP="00CC6191">
            <w:pPr>
              <w:spacing w:after="0" w:line="240" w:lineRule="auto"/>
              <w:jc w:val="center"/>
              <w:textAlignment w:val="baseline"/>
              <w:cnfStyle w:val="000000100000" w:firstRow="0" w:lastRow="0" w:firstColumn="0" w:lastColumn="0" w:oddVBand="0" w:evenVBand="0" w:oddHBand="1" w:evenHBand="0" w:firstRowFirstColumn="0" w:firstRowLastColumn="0" w:lastRowFirstColumn="0" w:lastRowLastColumn="0"/>
              <w:rPr>
                <w:rFonts w:cs="Calibri"/>
                <w:sz w:val="20"/>
                <w:szCs w:val="20"/>
                <w:lang w:val="sq-AL" w:eastAsia="en-US"/>
              </w:rPr>
            </w:pPr>
            <w:r w:rsidRPr="007B5A9A">
              <w:rPr>
                <w:rFonts w:eastAsia="Verdana" w:cs="Calibri"/>
                <w:sz w:val="20"/>
                <w:szCs w:val="20"/>
                <w:lang w:val="sq-AL" w:bidi="sq-AL"/>
              </w:rPr>
              <w:t>Tipi 5</w:t>
            </w:r>
          </w:p>
          <w:p w14:paraId="3B376D2B" w14:textId="77777777" w:rsidR="001508D1" w:rsidRPr="007B5A9A" w:rsidRDefault="001508D1" w:rsidP="00CC6191">
            <w:pPr>
              <w:spacing w:line="240" w:lineRule="auto"/>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p>
        </w:tc>
        <w:tc>
          <w:tcPr>
            <w:tcW w:w="1701" w:type="dxa"/>
            <w:vMerge w:val="restart"/>
            <w:vAlign w:val="center"/>
          </w:tcPr>
          <w:p w14:paraId="5863E6EE" w14:textId="77777777" w:rsidR="001508D1" w:rsidRPr="007B5A9A" w:rsidRDefault="001508D1"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Flish</w:t>
            </w:r>
          </w:p>
        </w:tc>
        <w:tc>
          <w:tcPr>
            <w:tcW w:w="460" w:type="dxa"/>
            <w:vMerge w:val="restart"/>
            <w:vAlign w:val="center"/>
          </w:tcPr>
          <w:p w14:paraId="0B9F3046" w14:textId="77777777" w:rsidR="001508D1" w:rsidRPr="007B5A9A" w:rsidRDefault="001508D1"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Po</w:t>
            </w:r>
          </w:p>
        </w:tc>
        <w:tc>
          <w:tcPr>
            <w:tcW w:w="460" w:type="dxa"/>
            <w:vMerge w:val="restart"/>
            <w:vAlign w:val="center"/>
          </w:tcPr>
          <w:p w14:paraId="750BB1E9" w14:textId="77777777" w:rsidR="001508D1" w:rsidRPr="007B5A9A" w:rsidRDefault="001508D1"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1</w:t>
            </w:r>
          </w:p>
        </w:tc>
        <w:tc>
          <w:tcPr>
            <w:tcW w:w="550" w:type="dxa"/>
            <w:vAlign w:val="center"/>
          </w:tcPr>
          <w:p w14:paraId="5CB53898" w14:textId="77777777" w:rsidR="001508D1" w:rsidRPr="007B5A9A" w:rsidRDefault="001508D1"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31.2</w:t>
            </w:r>
          </w:p>
        </w:tc>
        <w:tc>
          <w:tcPr>
            <w:tcW w:w="887" w:type="dxa"/>
            <w:vAlign w:val="center"/>
          </w:tcPr>
          <w:p w14:paraId="2F491049" w14:textId="77777777" w:rsidR="001508D1" w:rsidRPr="007B5A9A" w:rsidRDefault="001508D1"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1100</w:t>
            </w:r>
          </w:p>
        </w:tc>
        <w:tc>
          <w:tcPr>
            <w:tcW w:w="478" w:type="dxa"/>
            <w:vAlign w:val="center"/>
          </w:tcPr>
          <w:p w14:paraId="21029E08" w14:textId="77777777" w:rsidR="001508D1" w:rsidRPr="007B5A9A" w:rsidRDefault="001508D1"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27</w:t>
            </w:r>
          </w:p>
        </w:tc>
        <w:tc>
          <w:tcPr>
            <w:tcW w:w="567" w:type="dxa"/>
            <w:vAlign w:val="center"/>
          </w:tcPr>
          <w:p w14:paraId="7C7566C1" w14:textId="77777777" w:rsidR="001508D1" w:rsidRPr="007B5A9A" w:rsidRDefault="001508D1"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0.05</w:t>
            </w:r>
          </w:p>
        </w:tc>
        <w:tc>
          <w:tcPr>
            <w:tcW w:w="851" w:type="dxa"/>
            <w:vAlign w:val="center"/>
          </w:tcPr>
          <w:p w14:paraId="3EF3EFC0" w14:textId="77777777" w:rsidR="001508D1" w:rsidRPr="007B5A9A" w:rsidRDefault="001508D1"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10</w:t>
            </w:r>
            <w:r w:rsidRPr="007B5A9A">
              <w:rPr>
                <w:rFonts w:eastAsia="Verdana" w:cs="Calibri"/>
                <w:sz w:val="20"/>
                <w:szCs w:val="20"/>
                <w:vertAlign w:val="superscript"/>
                <w:lang w:val="sq-AL" w:bidi="sq-AL"/>
              </w:rPr>
              <w:t>2</w:t>
            </w:r>
            <w:r w:rsidRPr="007B5A9A">
              <w:rPr>
                <w:rFonts w:eastAsia="Verdana" w:cs="Calibri"/>
                <w:sz w:val="20"/>
                <w:szCs w:val="20"/>
                <w:lang w:val="sq-AL" w:bidi="sq-AL"/>
              </w:rPr>
              <w:t> - 10</w:t>
            </w:r>
          </w:p>
        </w:tc>
        <w:tc>
          <w:tcPr>
            <w:tcW w:w="1134" w:type="dxa"/>
            <w:vAlign w:val="center"/>
          </w:tcPr>
          <w:p w14:paraId="2F41797C" w14:textId="77777777" w:rsidR="001508D1" w:rsidRPr="007B5A9A" w:rsidRDefault="001508D1"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Po</w:t>
            </w:r>
          </w:p>
        </w:tc>
        <w:tc>
          <w:tcPr>
            <w:tcW w:w="983" w:type="dxa"/>
            <w:vAlign w:val="center"/>
          </w:tcPr>
          <w:p w14:paraId="7DDE50A0" w14:textId="77777777" w:rsidR="001508D1" w:rsidRPr="007B5A9A" w:rsidRDefault="001508D1"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N</w:t>
            </w:r>
          </w:p>
        </w:tc>
      </w:tr>
      <w:tr w:rsidR="001508D1" w:rsidRPr="007B5A9A" w14:paraId="0D3FAEF1" w14:textId="77777777" w:rsidTr="00CC6191">
        <w:trPr>
          <w:trHeight w:hRule="exact" w:val="544"/>
        </w:trPr>
        <w:tc>
          <w:tcPr>
            <w:cnfStyle w:val="001000000000" w:firstRow="0" w:lastRow="0" w:firstColumn="1" w:lastColumn="0" w:oddVBand="0" w:evenVBand="0" w:oddHBand="0" w:evenHBand="0" w:firstRowFirstColumn="0" w:firstRowLastColumn="0" w:lastRowFirstColumn="0" w:lastRowLastColumn="0"/>
            <w:tcW w:w="1266" w:type="dxa"/>
            <w:vAlign w:val="center"/>
          </w:tcPr>
          <w:p w14:paraId="19DC4348" w14:textId="77777777" w:rsidR="001508D1" w:rsidRPr="007B5A9A" w:rsidRDefault="001508D1" w:rsidP="00CC6191">
            <w:pPr>
              <w:spacing w:line="240" w:lineRule="auto"/>
              <w:jc w:val="center"/>
              <w:rPr>
                <w:rFonts w:cs="Calibri"/>
                <w:b w:val="0"/>
                <w:color w:val="auto"/>
                <w:sz w:val="20"/>
                <w:szCs w:val="20"/>
                <w:lang w:val="sq-AL"/>
              </w:rPr>
            </w:pPr>
            <w:r w:rsidRPr="007B5A9A">
              <w:rPr>
                <w:rFonts w:eastAsia="Verdana" w:cs="Calibri"/>
                <w:color w:val="auto"/>
                <w:sz w:val="20"/>
                <w:szCs w:val="20"/>
                <w:lang w:val="sq-AL" w:bidi="sq-AL"/>
              </w:rPr>
              <w:t>GW35140503</w:t>
            </w:r>
          </w:p>
        </w:tc>
        <w:tc>
          <w:tcPr>
            <w:tcW w:w="1418" w:type="dxa"/>
            <w:shd w:val="clear" w:color="auto" w:fill="A7BFDE" w:themeFill="accent1" w:themeFillTint="7F"/>
            <w:vAlign w:val="center"/>
          </w:tcPr>
          <w:p w14:paraId="320DE2CB" w14:textId="77777777" w:rsidR="001508D1" w:rsidRPr="007B5A9A" w:rsidRDefault="001508D1" w:rsidP="00CC6191">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Qinam</w:t>
            </w:r>
          </w:p>
        </w:tc>
        <w:tc>
          <w:tcPr>
            <w:tcW w:w="1417" w:type="dxa"/>
            <w:vMerge/>
            <w:vAlign w:val="center"/>
          </w:tcPr>
          <w:p w14:paraId="59C26414" w14:textId="77777777" w:rsidR="001508D1" w:rsidRPr="007B5A9A" w:rsidRDefault="001508D1" w:rsidP="00CC6191">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p>
        </w:tc>
        <w:tc>
          <w:tcPr>
            <w:tcW w:w="1276" w:type="dxa"/>
            <w:vMerge/>
            <w:vAlign w:val="center"/>
          </w:tcPr>
          <w:p w14:paraId="11864768" w14:textId="77777777" w:rsidR="001508D1" w:rsidRPr="007B5A9A" w:rsidRDefault="001508D1" w:rsidP="00CC6191">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p>
        </w:tc>
        <w:tc>
          <w:tcPr>
            <w:tcW w:w="1417" w:type="dxa"/>
            <w:vMerge/>
            <w:vAlign w:val="center"/>
          </w:tcPr>
          <w:p w14:paraId="676E2916" w14:textId="77777777" w:rsidR="001508D1" w:rsidRPr="007B5A9A" w:rsidRDefault="001508D1" w:rsidP="00CC6191">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p>
        </w:tc>
        <w:tc>
          <w:tcPr>
            <w:tcW w:w="1701" w:type="dxa"/>
            <w:vMerge/>
            <w:vAlign w:val="center"/>
          </w:tcPr>
          <w:p w14:paraId="082B15B3" w14:textId="77777777" w:rsidR="001508D1" w:rsidRPr="007B5A9A" w:rsidRDefault="001508D1" w:rsidP="00CC6191">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p>
        </w:tc>
        <w:tc>
          <w:tcPr>
            <w:tcW w:w="460" w:type="dxa"/>
            <w:vMerge/>
            <w:vAlign w:val="center"/>
          </w:tcPr>
          <w:p w14:paraId="77EC2C4C" w14:textId="77777777" w:rsidR="001508D1" w:rsidRPr="007B5A9A" w:rsidRDefault="001508D1" w:rsidP="00CC6191">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p>
        </w:tc>
        <w:tc>
          <w:tcPr>
            <w:tcW w:w="460" w:type="dxa"/>
            <w:vMerge/>
            <w:vAlign w:val="center"/>
          </w:tcPr>
          <w:p w14:paraId="3A6C4942" w14:textId="77777777" w:rsidR="001508D1" w:rsidRPr="007B5A9A" w:rsidRDefault="001508D1" w:rsidP="00CC6191">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p>
        </w:tc>
        <w:tc>
          <w:tcPr>
            <w:tcW w:w="550" w:type="dxa"/>
            <w:vAlign w:val="center"/>
          </w:tcPr>
          <w:p w14:paraId="6743474F" w14:textId="77777777" w:rsidR="001508D1" w:rsidRPr="007B5A9A" w:rsidRDefault="001508D1" w:rsidP="00CC6191">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30.4</w:t>
            </w:r>
          </w:p>
        </w:tc>
        <w:tc>
          <w:tcPr>
            <w:tcW w:w="887" w:type="dxa"/>
            <w:vAlign w:val="center"/>
          </w:tcPr>
          <w:p w14:paraId="1B1395D7" w14:textId="77777777" w:rsidR="001508D1" w:rsidRPr="007B5A9A" w:rsidRDefault="001508D1" w:rsidP="00CC6191">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1650</w:t>
            </w:r>
          </w:p>
        </w:tc>
        <w:tc>
          <w:tcPr>
            <w:tcW w:w="478" w:type="dxa"/>
            <w:vAlign w:val="center"/>
          </w:tcPr>
          <w:p w14:paraId="59682169" w14:textId="77777777" w:rsidR="001508D1" w:rsidRPr="007B5A9A" w:rsidRDefault="001508D1" w:rsidP="00CC6191">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27</w:t>
            </w:r>
          </w:p>
        </w:tc>
        <w:tc>
          <w:tcPr>
            <w:tcW w:w="567" w:type="dxa"/>
            <w:vAlign w:val="center"/>
          </w:tcPr>
          <w:p w14:paraId="0AD69DDA" w14:textId="77777777" w:rsidR="001508D1" w:rsidRPr="007B5A9A" w:rsidRDefault="001508D1" w:rsidP="00CC6191">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0.03</w:t>
            </w:r>
          </w:p>
        </w:tc>
        <w:tc>
          <w:tcPr>
            <w:tcW w:w="851" w:type="dxa"/>
            <w:vAlign w:val="center"/>
          </w:tcPr>
          <w:p w14:paraId="66726C77" w14:textId="77777777" w:rsidR="001508D1" w:rsidRPr="007B5A9A" w:rsidRDefault="001508D1" w:rsidP="00CC6191">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10</w:t>
            </w:r>
            <w:r w:rsidRPr="007B5A9A">
              <w:rPr>
                <w:rFonts w:eastAsia="Verdana" w:cs="Calibri"/>
                <w:sz w:val="20"/>
                <w:szCs w:val="20"/>
                <w:vertAlign w:val="superscript"/>
                <w:lang w:val="sq-AL" w:bidi="sq-AL"/>
              </w:rPr>
              <w:t>2</w:t>
            </w:r>
            <w:r w:rsidRPr="007B5A9A">
              <w:rPr>
                <w:rFonts w:eastAsia="Verdana" w:cs="Calibri"/>
                <w:sz w:val="20"/>
                <w:szCs w:val="20"/>
                <w:lang w:val="sq-AL" w:bidi="sq-AL"/>
              </w:rPr>
              <w:t> - 10</w:t>
            </w:r>
          </w:p>
        </w:tc>
        <w:tc>
          <w:tcPr>
            <w:tcW w:w="1134" w:type="dxa"/>
            <w:vAlign w:val="center"/>
          </w:tcPr>
          <w:p w14:paraId="4EB7FAE1" w14:textId="77777777" w:rsidR="001508D1" w:rsidRPr="007B5A9A" w:rsidRDefault="001508D1" w:rsidP="00CC6191">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Po</w:t>
            </w:r>
          </w:p>
        </w:tc>
        <w:tc>
          <w:tcPr>
            <w:tcW w:w="983" w:type="dxa"/>
            <w:vAlign w:val="center"/>
          </w:tcPr>
          <w:p w14:paraId="032067ED" w14:textId="77777777" w:rsidR="001508D1" w:rsidRPr="007B5A9A" w:rsidRDefault="001508D1" w:rsidP="00CC6191">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N</w:t>
            </w:r>
          </w:p>
        </w:tc>
      </w:tr>
      <w:tr w:rsidR="001508D1" w:rsidRPr="007B5A9A" w14:paraId="4CDFD896" w14:textId="77777777" w:rsidTr="00CC6191">
        <w:trPr>
          <w:cnfStyle w:val="000000100000" w:firstRow="0" w:lastRow="0" w:firstColumn="0" w:lastColumn="0" w:oddVBand="0" w:evenVBand="0" w:oddHBand="1" w:evenHBand="0" w:firstRowFirstColumn="0" w:firstRowLastColumn="0" w:lastRowFirstColumn="0" w:lastRowLastColumn="0"/>
          <w:trHeight w:hRule="exact" w:val="544"/>
        </w:trPr>
        <w:tc>
          <w:tcPr>
            <w:cnfStyle w:val="001000000000" w:firstRow="0" w:lastRow="0" w:firstColumn="1" w:lastColumn="0" w:oddVBand="0" w:evenVBand="0" w:oddHBand="0" w:evenHBand="0" w:firstRowFirstColumn="0" w:firstRowLastColumn="0" w:lastRowFirstColumn="0" w:lastRowLastColumn="0"/>
            <w:tcW w:w="1266" w:type="dxa"/>
            <w:vAlign w:val="center"/>
          </w:tcPr>
          <w:p w14:paraId="5F26FDBC" w14:textId="77777777" w:rsidR="001508D1" w:rsidRPr="007B5A9A" w:rsidRDefault="001508D1" w:rsidP="00CC6191">
            <w:pPr>
              <w:spacing w:line="240" w:lineRule="auto"/>
              <w:jc w:val="center"/>
              <w:rPr>
                <w:rFonts w:cs="Calibri"/>
                <w:b w:val="0"/>
                <w:color w:val="auto"/>
                <w:sz w:val="20"/>
                <w:szCs w:val="20"/>
                <w:lang w:val="sq-AL"/>
              </w:rPr>
            </w:pPr>
            <w:r w:rsidRPr="007B5A9A">
              <w:rPr>
                <w:rFonts w:eastAsia="Verdana" w:cs="Calibri"/>
                <w:color w:val="auto"/>
                <w:sz w:val="20"/>
                <w:szCs w:val="20"/>
                <w:lang w:val="sq-AL" w:bidi="sq-AL"/>
              </w:rPr>
              <w:t>GW35140505</w:t>
            </w:r>
          </w:p>
        </w:tc>
        <w:tc>
          <w:tcPr>
            <w:tcW w:w="1418" w:type="dxa"/>
            <w:vAlign w:val="center"/>
          </w:tcPr>
          <w:p w14:paraId="75E1103E" w14:textId="77777777" w:rsidR="001508D1" w:rsidRPr="007B5A9A" w:rsidRDefault="001508D1"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Brar</w:t>
            </w:r>
          </w:p>
        </w:tc>
        <w:tc>
          <w:tcPr>
            <w:tcW w:w="1417" w:type="dxa"/>
            <w:vMerge/>
            <w:vAlign w:val="center"/>
          </w:tcPr>
          <w:p w14:paraId="56390E36" w14:textId="77777777" w:rsidR="001508D1" w:rsidRPr="007B5A9A" w:rsidRDefault="001508D1"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p>
        </w:tc>
        <w:tc>
          <w:tcPr>
            <w:tcW w:w="1276" w:type="dxa"/>
            <w:vMerge/>
            <w:vAlign w:val="center"/>
          </w:tcPr>
          <w:p w14:paraId="65E318D6" w14:textId="77777777" w:rsidR="001508D1" w:rsidRPr="007B5A9A" w:rsidRDefault="001508D1"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p>
        </w:tc>
        <w:tc>
          <w:tcPr>
            <w:tcW w:w="1417" w:type="dxa"/>
            <w:vMerge/>
            <w:vAlign w:val="center"/>
          </w:tcPr>
          <w:p w14:paraId="543CC72C" w14:textId="77777777" w:rsidR="001508D1" w:rsidRPr="007B5A9A" w:rsidRDefault="001508D1"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p>
        </w:tc>
        <w:tc>
          <w:tcPr>
            <w:tcW w:w="1701" w:type="dxa"/>
            <w:vMerge/>
            <w:vAlign w:val="center"/>
          </w:tcPr>
          <w:p w14:paraId="3AB1BF5F" w14:textId="77777777" w:rsidR="001508D1" w:rsidRPr="007B5A9A" w:rsidRDefault="001508D1"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p>
        </w:tc>
        <w:tc>
          <w:tcPr>
            <w:tcW w:w="460" w:type="dxa"/>
            <w:vMerge/>
            <w:vAlign w:val="center"/>
          </w:tcPr>
          <w:p w14:paraId="500777ED" w14:textId="77777777" w:rsidR="001508D1" w:rsidRPr="007B5A9A" w:rsidRDefault="001508D1"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p>
        </w:tc>
        <w:tc>
          <w:tcPr>
            <w:tcW w:w="460" w:type="dxa"/>
            <w:vMerge/>
            <w:vAlign w:val="center"/>
          </w:tcPr>
          <w:p w14:paraId="4990A5D3" w14:textId="77777777" w:rsidR="001508D1" w:rsidRPr="007B5A9A" w:rsidRDefault="001508D1"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p>
        </w:tc>
        <w:tc>
          <w:tcPr>
            <w:tcW w:w="550" w:type="dxa"/>
            <w:vAlign w:val="center"/>
          </w:tcPr>
          <w:p w14:paraId="4D366A9D" w14:textId="77777777" w:rsidR="001508D1" w:rsidRPr="007B5A9A" w:rsidRDefault="001508D1"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44.7</w:t>
            </w:r>
          </w:p>
        </w:tc>
        <w:tc>
          <w:tcPr>
            <w:tcW w:w="887" w:type="dxa"/>
            <w:vAlign w:val="center"/>
          </w:tcPr>
          <w:p w14:paraId="3BA4F682" w14:textId="77777777" w:rsidR="001508D1" w:rsidRPr="007B5A9A" w:rsidRDefault="001508D1"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1450</w:t>
            </w:r>
          </w:p>
        </w:tc>
        <w:tc>
          <w:tcPr>
            <w:tcW w:w="478" w:type="dxa"/>
            <w:vAlign w:val="center"/>
          </w:tcPr>
          <w:p w14:paraId="42919B2A" w14:textId="77777777" w:rsidR="001508D1" w:rsidRPr="007B5A9A" w:rsidRDefault="001508D1"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27</w:t>
            </w:r>
          </w:p>
        </w:tc>
        <w:tc>
          <w:tcPr>
            <w:tcW w:w="567" w:type="dxa"/>
            <w:vAlign w:val="center"/>
          </w:tcPr>
          <w:p w14:paraId="66FA6E1A" w14:textId="77777777" w:rsidR="001508D1" w:rsidRPr="007B5A9A" w:rsidRDefault="001508D1"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0.03</w:t>
            </w:r>
          </w:p>
        </w:tc>
        <w:tc>
          <w:tcPr>
            <w:tcW w:w="851" w:type="dxa"/>
            <w:vAlign w:val="center"/>
          </w:tcPr>
          <w:p w14:paraId="305EBF1A" w14:textId="77777777" w:rsidR="001508D1" w:rsidRPr="007B5A9A" w:rsidRDefault="001508D1"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10</w:t>
            </w:r>
            <w:r w:rsidRPr="007B5A9A">
              <w:rPr>
                <w:rFonts w:eastAsia="Verdana" w:cs="Calibri"/>
                <w:sz w:val="20"/>
                <w:szCs w:val="20"/>
                <w:vertAlign w:val="superscript"/>
                <w:lang w:val="sq-AL" w:bidi="sq-AL"/>
              </w:rPr>
              <w:t>2</w:t>
            </w:r>
            <w:r w:rsidRPr="007B5A9A">
              <w:rPr>
                <w:rFonts w:eastAsia="Verdana" w:cs="Calibri"/>
                <w:sz w:val="20"/>
                <w:szCs w:val="20"/>
                <w:lang w:val="sq-AL" w:bidi="sq-AL"/>
              </w:rPr>
              <w:t> - 10</w:t>
            </w:r>
          </w:p>
        </w:tc>
        <w:tc>
          <w:tcPr>
            <w:tcW w:w="1134" w:type="dxa"/>
            <w:vAlign w:val="center"/>
          </w:tcPr>
          <w:p w14:paraId="3DD61240" w14:textId="77777777" w:rsidR="001508D1" w:rsidRPr="007B5A9A" w:rsidRDefault="001508D1"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Po</w:t>
            </w:r>
          </w:p>
        </w:tc>
        <w:tc>
          <w:tcPr>
            <w:tcW w:w="983" w:type="dxa"/>
            <w:vAlign w:val="center"/>
          </w:tcPr>
          <w:p w14:paraId="5886F7DE" w14:textId="77777777" w:rsidR="001508D1" w:rsidRPr="007B5A9A" w:rsidRDefault="001508D1"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N</w:t>
            </w:r>
          </w:p>
        </w:tc>
      </w:tr>
      <w:tr w:rsidR="001508D1" w:rsidRPr="007B5A9A" w14:paraId="339A6C3A" w14:textId="77777777" w:rsidTr="00CC6191">
        <w:trPr>
          <w:trHeight w:hRule="exact" w:val="544"/>
        </w:trPr>
        <w:tc>
          <w:tcPr>
            <w:cnfStyle w:val="001000000000" w:firstRow="0" w:lastRow="0" w:firstColumn="1" w:lastColumn="0" w:oddVBand="0" w:evenVBand="0" w:oddHBand="0" w:evenHBand="0" w:firstRowFirstColumn="0" w:firstRowLastColumn="0" w:lastRowFirstColumn="0" w:lastRowLastColumn="0"/>
            <w:tcW w:w="1266" w:type="dxa"/>
            <w:vAlign w:val="center"/>
          </w:tcPr>
          <w:p w14:paraId="4284E3A2" w14:textId="77777777" w:rsidR="001508D1" w:rsidRPr="007B5A9A" w:rsidRDefault="001508D1" w:rsidP="00CC6191">
            <w:pPr>
              <w:spacing w:line="240" w:lineRule="auto"/>
              <w:jc w:val="center"/>
              <w:rPr>
                <w:rFonts w:cs="Calibri"/>
                <w:b w:val="0"/>
                <w:color w:val="auto"/>
                <w:sz w:val="20"/>
                <w:szCs w:val="20"/>
                <w:lang w:val="sq-AL"/>
              </w:rPr>
            </w:pPr>
            <w:r w:rsidRPr="007B5A9A">
              <w:rPr>
                <w:rFonts w:eastAsia="Verdana" w:cs="Calibri"/>
                <w:color w:val="auto"/>
                <w:sz w:val="20"/>
                <w:szCs w:val="20"/>
                <w:lang w:val="sq-AL" w:bidi="sq-AL"/>
              </w:rPr>
              <w:t>GW35140507</w:t>
            </w:r>
          </w:p>
        </w:tc>
        <w:tc>
          <w:tcPr>
            <w:tcW w:w="1418" w:type="dxa"/>
            <w:vAlign w:val="center"/>
          </w:tcPr>
          <w:p w14:paraId="7F1DA254" w14:textId="77777777" w:rsidR="001508D1" w:rsidRPr="007B5A9A" w:rsidRDefault="001508D1" w:rsidP="00CC6191">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Kashar</w:t>
            </w:r>
          </w:p>
        </w:tc>
        <w:tc>
          <w:tcPr>
            <w:tcW w:w="1417" w:type="dxa"/>
            <w:vMerge w:val="restart"/>
            <w:vAlign w:val="center"/>
          </w:tcPr>
          <w:p w14:paraId="2EE9609C" w14:textId="77777777" w:rsidR="001508D1" w:rsidRPr="007B5A9A" w:rsidRDefault="001508D1" w:rsidP="00CC6191">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C </w:t>
            </w:r>
            <w:r w:rsidRPr="007B5A9A">
              <w:rPr>
                <w:rFonts w:eastAsia="Verdana" w:cs="Calibri"/>
                <w:sz w:val="20"/>
                <w:szCs w:val="20"/>
                <w:lang w:val="sq-AL" w:bidi="sq-AL"/>
              </w:rPr>
              <w:br/>
              <w:t>(Kashar-Bubq)</w:t>
            </w:r>
          </w:p>
        </w:tc>
        <w:tc>
          <w:tcPr>
            <w:tcW w:w="1276" w:type="dxa"/>
            <w:vMerge w:val="restart"/>
            <w:vAlign w:val="center"/>
          </w:tcPr>
          <w:p w14:paraId="4A2C1052" w14:textId="77777777" w:rsidR="001508D1" w:rsidRPr="007B5A9A" w:rsidRDefault="001508D1" w:rsidP="00CC6191">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Gur ranor, konglomerat dhe gur argjilor</w:t>
            </w:r>
          </w:p>
        </w:tc>
        <w:tc>
          <w:tcPr>
            <w:tcW w:w="1417" w:type="dxa"/>
            <w:vMerge w:val="restart"/>
            <w:vAlign w:val="center"/>
          </w:tcPr>
          <w:p w14:paraId="177AF6DA" w14:textId="77777777" w:rsidR="001508D1" w:rsidRPr="007B5A9A" w:rsidRDefault="001508D1" w:rsidP="00CC6191">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Tipi 5</w:t>
            </w:r>
          </w:p>
        </w:tc>
        <w:tc>
          <w:tcPr>
            <w:tcW w:w="1701" w:type="dxa"/>
            <w:vMerge w:val="restart"/>
            <w:vAlign w:val="center"/>
          </w:tcPr>
          <w:p w14:paraId="635CD399" w14:textId="77777777" w:rsidR="001508D1" w:rsidRPr="007B5A9A" w:rsidRDefault="001508D1" w:rsidP="00CC6191">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Flish</w:t>
            </w:r>
          </w:p>
        </w:tc>
        <w:tc>
          <w:tcPr>
            <w:tcW w:w="460" w:type="dxa"/>
            <w:vMerge w:val="restart"/>
            <w:vAlign w:val="center"/>
          </w:tcPr>
          <w:p w14:paraId="7B2E7C94" w14:textId="77777777" w:rsidR="001508D1" w:rsidRPr="007B5A9A" w:rsidRDefault="001508D1" w:rsidP="00CC6191">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Po</w:t>
            </w:r>
          </w:p>
        </w:tc>
        <w:tc>
          <w:tcPr>
            <w:tcW w:w="460" w:type="dxa"/>
            <w:vAlign w:val="center"/>
          </w:tcPr>
          <w:p w14:paraId="416E3E77" w14:textId="77777777" w:rsidR="001508D1" w:rsidRPr="007B5A9A" w:rsidRDefault="001508D1" w:rsidP="00CC6191">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1</w:t>
            </w:r>
          </w:p>
        </w:tc>
        <w:tc>
          <w:tcPr>
            <w:tcW w:w="550" w:type="dxa"/>
            <w:vAlign w:val="center"/>
          </w:tcPr>
          <w:p w14:paraId="3D5F2915" w14:textId="77777777" w:rsidR="001508D1" w:rsidRPr="007B5A9A" w:rsidRDefault="001508D1" w:rsidP="00CC6191">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36.9</w:t>
            </w:r>
          </w:p>
        </w:tc>
        <w:tc>
          <w:tcPr>
            <w:tcW w:w="887" w:type="dxa"/>
            <w:vAlign w:val="center"/>
          </w:tcPr>
          <w:p w14:paraId="06B7D9E8" w14:textId="77777777" w:rsidR="001508D1" w:rsidRPr="007B5A9A" w:rsidRDefault="001508D1" w:rsidP="00CC6191">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1700</w:t>
            </w:r>
          </w:p>
        </w:tc>
        <w:tc>
          <w:tcPr>
            <w:tcW w:w="478" w:type="dxa"/>
            <w:vAlign w:val="center"/>
          </w:tcPr>
          <w:p w14:paraId="562F5380" w14:textId="77777777" w:rsidR="001508D1" w:rsidRPr="007B5A9A" w:rsidRDefault="001508D1" w:rsidP="00CC6191">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21</w:t>
            </w:r>
          </w:p>
        </w:tc>
        <w:tc>
          <w:tcPr>
            <w:tcW w:w="567" w:type="dxa"/>
            <w:vAlign w:val="center"/>
          </w:tcPr>
          <w:p w14:paraId="70A33482" w14:textId="77777777" w:rsidR="001508D1" w:rsidRPr="007B5A9A" w:rsidRDefault="001508D1" w:rsidP="00CC6191">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0.03</w:t>
            </w:r>
          </w:p>
        </w:tc>
        <w:tc>
          <w:tcPr>
            <w:tcW w:w="851" w:type="dxa"/>
            <w:vAlign w:val="center"/>
          </w:tcPr>
          <w:p w14:paraId="4022455B" w14:textId="77777777" w:rsidR="001508D1" w:rsidRPr="007B5A9A" w:rsidRDefault="001508D1" w:rsidP="00CC6191">
            <w:pPr>
              <w:spacing w:after="0" w:line="240" w:lineRule="auto"/>
              <w:jc w:val="center"/>
              <w:textAlignment w:val="baseline"/>
              <w:cnfStyle w:val="000000000000" w:firstRow="0" w:lastRow="0" w:firstColumn="0" w:lastColumn="0" w:oddVBand="0" w:evenVBand="0" w:oddHBand="0" w:evenHBand="0" w:firstRowFirstColumn="0" w:firstRowLastColumn="0" w:lastRowFirstColumn="0" w:lastRowLastColumn="0"/>
              <w:rPr>
                <w:rFonts w:cs="Calibri"/>
                <w:sz w:val="20"/>
                <w:szCs w:val="20"/>
                <w:lang w:val="sq-AL" w:eastAsia="en-US"/>
              </w:rPr>
            </w:pPr>
            <w:r w:rsidRPr="007B5A9A">
              <w:rPr>
                <w:rFonts w:eastAsia="Verdana" w:cs="Calibri"/>
                <w:sz w:val="20"/>
                <w:szCs w:val="20"/>
                <w:lang w:val="sq-AL" w:bidi="sq-AL"/>
              </w:rPr>
              <w:t>10</w:t>
            </w:r>
            <w:r w:rsidRPr="007B5A9A">
              <w:rPr>
                <w:rFonts w:eastAsia="Verdana" w:cs="Calibri"/>
                <w:sz w:val="20"/>
                <w:szCs w:val="20"/>
                <w:vertAlign w:val="superscript"/>
                <w:lang w:val="sq-AL" w:bidi="sq-AL"/>
              </w:rPr>
              <w:t>2</w:t>
            </w:r>
            <w:r w:rsidRPr="007B5A9A">
              <w:rPr>
                <w:rFonts w:eastAsia="Verdana" w:cs="Calibri"/>
                <w:sz w:val="20"/>
                <w:szCs w:val="20"/>
                <w:lang w:val="sq-AL" w:bidi="sq-AL"/>
              </w:rPr>
              <w:t> - 10</w:t>
            </w:r>
          </w:p>
        </w:tc>
        <w:tc>
          <w:tcPr>
            <w:tcW w:w="1134" w:type="dxa"/>
            <w:vAlign w:val="center"/>
          </w:tcPr>
          <w:p w14:paraId="7DCB7DB6" w14:textId="77777777" w:rsidR="001508D1" w:rsidRPr="007B5A9A" w:rsidRDefault="001508D1" w:rsidP="00CC6191">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Po</w:t>
            </w:r>
          </w:p>
        </w:tc>
        <w:tc>
          <w:tcPr>
            <w:tcW w:w="983" w:type="dxa"/>
            <w:vAlign w:val="center"/>
          </w:tcPr>
          <w:p w14:paraId="02A29E2A" w14:textId="77777777" w:rsidR="001508D1" w:rsidRPr="007B5A9A" w:rsidRDefault="001508D1" w:rsidP="00CC6191">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N</w:t>
            </w:r>
          </w:p>
        </w:tc>
      </w:tr>
      <w:tr w:rsidR="001508D1" w:rsidRPr="007B5A9A" w14:paraId="472BA20A" w14:textId="77777777" w:rsidTr="00CC6191">
        <w:trPr>
          <w:cnfStyle w:val="000000100000" w:firstRow="0" w:lastRow="0" w:firstColumn="0" w:lastColumn="0" w:oddVBand="0" w:evenVBand="0" w:oddHBand="1" w:evenHBand="0" w:firstRowFirstColumn="0" w:firstRowLastColumn="0" w:lastRowFirstColumn="0" w:lastRowLastColumn="0"/>
          <w:trHeight w:hRule="exact" w:val="544"/>
        </w:trPr>
        <w:tc>
          <w:tcPr>
            <w:cnfStyle w:val="001000000000" w:firstRow="0" w:lastRow="0" w:firstColumn="1" w:lastColumn="0" w:oddVBand="0" w:evenVBand="0" w:oddHBand="0" w:evenHBand="0" w:firstRowFirstColumn="0" w:firstRowLastColumn="0" w:lastRowFirstColumn="0" w:lastRowLastColumn="0"/>
            <w:tcW w:w="1266" w:type="dxa"/>
            <w:vAlign w:val="center"/>
          </w:tcPr>
          <w:p w14:paraId="4636C50A" w14:textId="77777777" w:rsidR="001508D1" w:rsidRPr="007B5A9A" w:rsidRDefault="001508D1" w:rsidP="00CC6191">
            <w:pPr>
              <w:spacing w:line="240" w:lineRule="auto"/>
              <w:jc w:val="center"/>
              <w:rPr>
                <w:rFonts w:cs="Calibri"/>
                <w:b w:val="0"/>
                <w:color w:val="auto"/>
                <w:sz w:val="20"/>
                <w:szCs w:val="20"/>
                <w:lang w:val="sq-AL"/>
              </w:rPr>
            </w:pPr>
            <w:r w:rsidRPr="007B5A9A">
              <w:rPr>
                <w:rFonts w:eastAsia="Verdana" w:cs="Calibri"/>
                <w:color w:val="auto"/>
                <w:sz w:val="20"/>
                <w:szCs w:val="20"/>
                <w:lang w:val="sq-AL" w:bidi="sq-AL"/>
              </w:rPr>
              <w:t>GW35140509</w:t>
            </w:r>
          </w:p>
        </w:tc>
        <w:tc>
          <w:tcPr>
            <w:tcW w:w="1418" w:type="dxa"/>
            <w:vAlign w:val="center"/>
          </w:tcPr>
          <w:p w14:paraId="3E31E48E" w14:textId="77777777" w:rsidR="001508D1" w:rsidRPr="007B5A9A" w:rsidRDefault="001508D1"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Bubq</w:t>
            </w:r>
          </w:p>
        </w:tc>
        <w:tc>
          <w:tcPr>
            <w:tcW w:w="1417" w:type="dxa"/>
            <w:vMerge/>
            <w:vAlign w:val="center"/>
          </w:tcPr>
          <w:p w14:paraId="1B19DFD9" w14:textId="77777777" w:rsidR="001508D1" w:rsidRPr="007B5A9A" w:rsidRDefault="001508D1"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p>
        </w:tc>
        <w:tc>
          <w:tcPr>
            <w:tcW w:w="1276" w:type="dxa"/>
            <w:vMerge/>
            <w:vAlign w:val="center"/>
          </w:tcPr>
          <w:p w14:paraId="4AAD4D84" w14:textId="77777777" w:rsidR="001508D1" w:rsidRPr="007B5A9A" w:rsidRDefault="001508D1"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p>
        </w:tc>
        <w:tc>
          <w:tcPr>
            <w:tcW w:w="1417" w:type="dxa"/>
            <w:vMerge/>
            <w:vAlign w:val="center"/>
          </w:tcPr>
          <w:p w14:paraId="758397F1" w14:textId="77777777" w:rsidR="001508D1" w:rsidRPr="007B5A9A" w:rsidRDefault="001508D1"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p>
        </w:tc>
        <w:tc>
          <w:tcPr>
            <w:tcW w:w="1701" w:type="dxa"/>
            <w:vMerge/>
            <w:vAlign w:val="center"/>
          </w:tcPr>
          <w:p w14:paraId="5468F455" w14:textId="77777777" w:rsidR="001508D1" w:rsidRPr="007B5A9A" w:rsidRDefault="001508D1"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p>
        </w:tc>
        <w:tc>
          <w:tcPr>
            <w:tcW w:w="460" w:type="dxa"/>
            <w:vMerge/>
            <w:vAlign w:val="center"/>
          </w:tcPr>
          <w:p w14:paraId="59723D6A" w14:textId="77777777" w:rsidR="001508D1" w:rsidRPr="007B5A9A" w:rsidRDefault="001508D1"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p>
        </w:tc>
        <w:tc>
          <w:tcPr>
            <w:tcW w:w="460" w:type="dxa"/>
            <w:vAlign w:val="center"/>
          </w:tcPr>
          <w:p w14:paraId="0EAAF1DD" w14:textId="77777777" w:rsidR="001508D1" w:rsidRPr="007B5A9A" w:rsidRDefault="001508D1"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p>
        </w:tc>
        <w:tc>
          <w:tcPr>
            <w:tcW w:w="550" w:type="dxa"/>
            <w:vAlign w:val="center"/>
          </w:tcPr>
          <w:p w14:paraId="4F0D6368" w14:textId="77777777" w:rsidR="001508D1" w:rsidRPr="007B5A9A" w:rsidRDefault="001508D1"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72.2</w:t>
            </w:r>
          </w:p>
        </w:tc>
        <w:tc>
          <w:tcPr>
            <w:tcW w:w="887" w:type="dxa"/>
            <w:vAlign w:val="center"/>
          </w:tcPr>
          <w:p w14:paraId="4FAB687E" w14:textId="77777777" w:rsidR="001508D1" w:rsidRPr="007B5A9A" w:rsidRDefault="001508D1"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1100</w:t>
            </w:r>
          </w:p>
        </w:tc>
        <w:tc>
          <w:tcPr>
            <w:tcW w:w="478" w:type="dxa"/>
            <w:vAlign w:val="center"/>
          </w:tcPr>
          <w:p w14:paraId="7DD49032" w14:textId="77777777" w:rsidR="001508D1" w:rsidRPr="007B5A9A" w:rsidRDefault="001508D1"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21</w:t>
            </w:r>
          </w:p>
        </w:tc>
        <w:tc>
          <w:tcPr>
            <w:tcW w:w="567" w:type="dxa"/>
            <w:vAlign w:val="center"/>
          </w:tcPr>
          <w:p w14:paraId="5EACD9FB" w14:textId="77777777" w:rsidR="001508D1" w:rsidRPr="007B5A9A" w:rsidRDefault="001508D1"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0.03</w:t>
            </w:r>
          </w:p>
        </w:tc>
        <w:tc>
          <w:tcPr>
            <w:tcW w:w="851" w:type="dxa"/>
            <w:vAlign w:val="center"/>
          </w:tcPr>
          <w:p w14:paraId="283349ED" w14:textId="77777777" w:rsidR="001508D1" w:rsidRPr="007B5A9A" w:rsidRDefault="001508D1"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10</w:t>
            </w:r>
            <w:r w:rsidRPr="007B5A9A">
              <w:rPr>
                <w:rFonts w:eastAsia="Verdana" w:cs="Calibri"/>
                <w:sz w:val="20"/>
                <w:szCs w:val="20"/>
                <w:vertAlign w:val="superscript"/>
                <w:lang w:val="sq-AL" w:bidi="sq-AL"/>
              </w:rPr>
              <w:t>2</w:t>
            </w:r>
            <w:r w:rsidRPr="007B5A9A">
              <w:rPr>
                <w:rFonts w:eastAsia="Verdana" w:cs="Calibri"/>
                <w:sz w:val="20"/>
                <w:szCs w:val="20"/>
                <w:lang w:val="sq-AL" w:bidi="sq-AL"/>
              </w:rPr>
              <w:t> - 10</w:t>
            </w:r>
          </w:p>
        </w:tc>
        <w:tc>
          <w:tcPr>
            <w:tcW w:w="1134" w:type="dxa"/>
            <w:vAlign w:val="center"/>
          </w:tcPr>
          <w:p w14:paraId="52A7D779" w14:textId="77777777" w:rsidR="001508D1" w:rsidRPr="007B5A9A" w:rsidRDefault="001508D1"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Po</w:t>
            </w:r>
          </w:p>
        </w:tc>
        <w:tc>
          <w:tcPr>
            <w:tcW w:w="983" w:type="dxa"/>
            <w:vAlign w:val="center"/>
          </w:tcPr>
          <w:p w14:paraId="0C0216A6" w14:textId="77777777" w:rsidR="001508D1" w:rsidRPr="007B5A9A" w:rsidRDefault="001508D1"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N</w:t>
            </w:r>
          </w:p>
        </w:tc>
      </w:tr>
    </w:tbl>
    <w:p w14:paraId="39F1FF70" w14:textId="2E1969B2" w:rsidR="008458A4" w:rsidRPr="004058F5" w:rsidRDefault="008458A4" w:rsidP="008458A4">
      <w:pPr>
        <w:pStyle w:val="Caption"/>
        <w:rPr>
          <w:rFonts w:cs="Calibri"/>
          <w:i/>
          <w:color w:val="FF0000"/>
          <w:szCs w:val="22"/>
          <w:lang w:val="sq-AL"/>
        </w:rPr>
      </w:pPr>
      <w:bookmarkStart w:id="351" w:name="_Toc127360021"/>
      <w:bookmarkEnd w:id="350"/>
      <w:r w:rsidRPr="004058F5">
        <w:rPr>
          <w:rFonts w:cs="Calibri"/>
          <w:szCs w:val="22"/>
          <w:lang w:val="sq-AL" w:bidi="sq-AL"/>
        </w:rPr>
        <w:lastRenderedPageBreak/>
        <w:t xml:space="preserve">Harta </w:t>
      </w:r>
      <w:r w:rsidRPr="004058F5">
        <w:rPr>
          <w:rFonts w:cs="Calibri"/>
          <w:szCs w:val="22"/>
          <w:lang w:val="sq-AL" w:bidi="sq-AL"/>
        </w:rPr>
        <w:fldChar w:fldCharType="begin"/>
      </w:r>
      <w:r w:rsidRPr="004058F5">
        <w:rPr>
          <w:rFonts w:cs="Calibri"/>
          <w:szCs w:val="22"/>
          <w:lang w:val="sq-AL" w:bidi="sq-AL"/>
        </w:rPr>
        <w:instrText xml:space="preserve"> STYLEREF 1 \s </w:instrText>
      </w:r>
      <w:r w:rsidRPr="004058F5">
        <w:rPr>
          <w:rFonts w:cs="Calibri"/>
          <w:szCs w:val="22"/>
          <w:lang w:val="sq-AL" w:bidi="sq-AL"/>
        </w:rPr>
        <w:fldChar w:fldCharType="separate"/>
      </w:r>
      <w:r w:rsidR="00FB4630">
        <w:rPr>
          <w:rFonts w:cs="Calibri"/>
          <w:noProof/>
          <w:szCs w:val="22"/>
          <w:lang w:val="sq-AL" w:bidi="sq-AL"/>
        </w:rPr>
        <w:t>6</w:t>
      </w:r>
      <w:r w:rsidRPr="004058F5">
        <w:rPr>
          <w:rFonts w:cs="Calibri"/>
          <w:szCs w:val="22"/>
          <w:lang w:val="sq-AL" w:bidi="sq-AL"/>
        </w:rPr>
        <w:fldChar w:fldCharType="end"/>
      </w:r>
      <w:r w:rsidRPr="004058F5">
        <w:rPr>
          <w:rFonts w:cs="Calibri"/>
          <w:szCs w:val="22"/>
          <w:lang w:val="sq-AL" w:bidi="sq-AL"/>
        </w:rPr>
        <w:noBreakHyphen/>
      </w:r>
      <w:r w:rsidRPr="004058F5">
        <w:rPr>
          <w:rFonts w:cs="Calibri"/>
          <w:szCs w:val="22"/>
          <w:lang w:val="sq-AL" w:bidi="sq-AL"/>
        </w:rPr>
        <w:fldChar w:fldCharType="begin"/>
      </w:r>
      <w:r w:rsidRPr="004058F5">
        <w:rPr>
          <w:rFonts w:cs="Calibri"/>
          <w:szCs w:val="22"/>
          <w:lang w:val="sq-AL" w:bidi="sq-AL"/>
        </w:rPr>
        <w:instrText xml:space="preserve"> SEQ Map \* ARABIC \s 1 </w:instrText>
      </w:r>
      <w:r w:rsidRPr="004058F5">
        <w:rPr>
          <w:rFonts w:cs="Calibri"/>
          <w:szCs w:val="22"/>
          <w:lang w:val="sq-AL" w:bidi="sq-AL"/>
        </w:rPr>
        <w:fldChar w:fldCharType="separate"/>
      </w:r>
      <w:r w:rsidR="00FB4630">
        <w:rPr>
          <w:rFonts w:cs="Calibri"/>
          <w:noProof/>
          <w:szCs w:val="22"/>
          <w:lang w:val="sq-AL" w:bidi="sq-AL"/>
        </w:rPr>
        <w:t>1</w:t>
      </w:r>
      <w:r w:rsidRPr="004058F5">
        <w:rPr>
          <w:rFonts w:cs="Calibri"/>
          <w:szCs w:val="22"/>
          <w:lang w:val="sq-AL" w:bidi="sq-AL"/>
        </w:rPr>
        <w:fldChar w:fldCharType="end"/>
      </w:r>
      <w:r w:rsidRPr="004058F5">
        <w:rPr>
          <w:rFonts w:cs="Calibri"/>
          <w:szCs w:val="22"/>
          <w:lang w:val="sq-AL" w:bidi="sq-AL"/>
        </w:rPr>
        <w:t xml:space="preserve"> – Kategoria dhe Përvijimi i Trupit Ujor Nëntokësor</w:t>
      </w:r>
      <w:bookmarkEnd w:id="351"/>
    </w:p>
    <w:p w14:paraId="13E150FE" w14:textId="77777777" w:rsidR="008458A4" w:rsidRPr="004058F5" w:rsidRDefault="008458A4" w:rsidP="008458A4">
      <w:pPr>
        <w:ind w:left="-1134"/>
        <w:jc w:val="center"/>
        <w:rPr>
          <w:rFonts w:cs="Calibri"/>
          <w:szCs w:val="22"/>
          <w:lang w:val="sq-AL"/>
        </w:rPr>
      </w:pPr>
      <w:r w:rsidRPr="004058F5">
        <w:rPr>
          <w:rFonts w:cs="Calibri"/>
          <w:noProof/>
          <w:szCs w:val="22"/>
          <w:lang w:eastAsia="en-GB"/>
        </w:rPr>
        <w:drawing>
          <wp:inline distT="0" distB="0" distL="0" distR="0" wp14:anchorId="15D5D466" wp14:editId="47421CA1">
            <wp:extent cx="9372600" cy="578104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
                    <pic:cNvPicPr/>
                  </pic:nvPicPr>
                  <pic:blipFill>
                    <a:blip r:embed="rId86">
                      <a:extLst>
                        <a:ext uri="{28A0092B-C50C-407E-A947-70E740481C1C}">
                          <a14:useLocalDpi xmlns:a14="http://schemas.microsoft.com/office/drawing/2010/main" val="0"/>
                        </a:ext>
                      </a:extLst>
                    </a:blip>
                    <a:stretch>
                      <a:fillRect/>
                    </a:stretch>
                  </pic:blipFill>
                  <pic:spPr>
                    <a:xfrm>
                      <a:off x="0" y="0"/>
                      <a:ext cx="9462976" cy="5836784"/>
                    </a:xfrm>
                    <a:prstGeom prst="rect">
                      <a:avLst/>
                    </a:prstGeom>
                  </pic:spPr>
                </pic:pic>
              </a:graphicData>
            </a:graphic>
          </wp:inline>
        </w:drawing>
      </w:r>
    </w:p>
    <w:p w14:paraId="45ECE9EE" w14:textId="77777777" w:rsidR="008458A4" w:rsidRPr="004058F5" w:rsidRDefault="008458A4" w:rsidP="008458A4">
      <w:pPr>
        <w:spacing w:after="0" w:line="240" w:lineRule="auto"/>
        <w:jc w:val="left"/>
        <w:rPr>
          <w:rFonts w:cs="Calibri"/>
          <w:szCs w:val="22"/>
          <w:lang w:val="sq-AL"/>
        </w:rPr>
        <w:sectPr w:rsidR="008458A4" w:rsidRPr="004058F5" w:rsidSect="00832C10">
          <w:headerReference w:type="default" r:id="rId87"/>
          <w:pgSz w:w="16839" w:h="11907" w:orient="landscape" w:code="9"/>
          <w:pgMar w:top="720" w:right="720" w:bottom="720" w:left="720" w:header="709" w:footer="709" w:gutter="0"/>
          <w:pgBorders w:offsetFrom="page">
            <w:top w:val="single" w:sz="8" w:space="24" w:color="FFFFFF" w:themeColor="background1"/>
          </w:pgBorders>
          <w:pgNumType w:chapStyle="1"/>
          <w:cols w:space="708"/>
          <w:docGrid w:linePitch="360"/>
        </w:sectPr>
      </w:pPr>
    </w:p>
    <w:p w14:paraId="5E6FCC8F" w14:textId="6733F7CE" w:rsidR="00532771" w:rsidRPr="004058F5" w:rsidRDefault="00BB71F1" w:rsidP="004058F5">
      <w:pPr>
        <w:pStyle w:val="Heading1"/>
        <w:rPr>
          <w:lang w:val="sq-AL" w:bidi="sq-AL"/>
        </w:rPr>
      </w:pPr>
      <w:bookmarkStart w:id="352" w:name="_Toc127359192"/>
      <w:bookmarkStart w:id="353" w:name="_Toc127359756"/>
      <w:r w:rsidRPr="004058F5">
        <w:rPr>
          <w:lang w:val="sq-AL" w:bidi="sq-AL"/>
        </w:rPr>
        <w:lastRenderedPageBreak/>
        <w:t>Karakterizimi dhe Përvijimi i Zonave të Mbrojtura</w:t>
      </w:r>
      <w:bookmarkEnd w:id="352"/>
      <w:bookmarkEnd w:id="353"/>
    </w:p>
    <w:p w14:paraId="03B1EE0F" w14:textId="77777777" w:rsidR="00832C10" w:rsidRPr="004058F5" w:rsidRDefault="00832C10" w:rsidP="004058F5">
      <w:pPr>
        <w:pStyle w:val="Heading2"/>
      </w:pPr>
      <w:bookmarkStart w:id="354" w:name="_Toc127359193"/>
      <w:bookmarkStart w:id="355" w:name="_Toc127359757"/>
      <w:r w:rsidRPr="004058F5">
        <w:t>Vështrim i përgjithshëm</w:t>
      </w:r>
      <w:bookmarkEnd w:id="354"/>
      <w:bookmarkEnd w:id="355"/>
    </w:p>
    <w:p w14:paraId="5C0659F0" w14:textId="77777777" w:rsidR="00832C10" w:rsidRPr="004058F5" w:rsidRDefault="00832C10" w:rsidP="00336583">
      <w:pPr>
        <w:pStyle w:val="Heading3"/>
      </w:pPr>
      <w:bookmarkStart w:id="356" w:name="_Hlk82185174"/>
      <w:r w:rsidRPr="004058F5">
        <w:t xml:space="preserve"> </w:t>
      </w:r>
      <w:bookmarkStart w:id="357" w:name="_Toc127359194"/>
      <w:bookmarkStart w:id="358" w:name="_Toc127359758"/>
      <w:r w:rsidRPr="004058F5">
        <w:t>Shqipëri</w:t>
      </w:r>
      <w:bookmarkEnd w:id="357"/>
      <w:bookmarkEnd w:id="358"/>
    </w:p>
    <w:p w14:paraId="2E112FDF" w14:textId="77777777" w:rsidR="00A91DE0" w:rsidRPr="004058F5" w:rsidRDefault="00A91DE0" w:rsidP="00A91DE0">
      <w:pPr>
        <w:rPr>
          <w:rFonts w:cs="Calibri"/>
          <w:szCs w:val="22"/>
          <w:lang w:val="sq-AL"/>
        </w:rPr>
      </w:pPr>
      <w:bookmarkStart w:id="359" w:name="_Hlk82104688"/>
      <w:bookmarkEnd w:id="356"/>
      <w:r w:rsidRPr="004058F5">
        <w:rPr>
          <w:rFonts w:eastAsia="Verdana" w:cs="Calibri"/>
          <w:szCs w:val="22"/>
          <w:lang w:val="sq-AL" w:bidi="sq-AL"/>
        </w:rPr>
        <w:t xml:space="preserve">Përvijimi i zonave të mbrojtura ka shumë rëndësi, pikërisht për t’u mbështetur te </w:t>
      </w:r>
      <w:r>
        <w:rPr>
          <w:rFonts w:eastAsia="Verdana" w:cs="Calibri"/>
          <w:szCs w:val="22"/>
          <w:lang w:val="sq-AL" w:bidi="sq-AL"/>
        </w:rPr>
        <w:t>përpjekjet</w:t>
      </w:r>
      <w:r w:rsidRPr="004058F5">
        <w:rPr>
          <w:rFonts w:eastAsia="Verdana" w:cs="Calibri"/>
          <w:szCs w:val="22"/>
          <w:lang w:val="sq-AL" w:bidi="sq-AL"/>
        </w:rPr>
        <w:t xml:space="preserve"> e mëparshme dhe për të përdorur një metodologji shkencore gjithëpërfshirëse për përvijimin e kufijve të ekosistemeve që përfshijnë zona të mbrojtura individuale, sidomos për identifikimin e hapësirës përreth zonës së mbrojtur, ku veprimtaritë njerëzore mund të ndikojnë në procese të rëndësishme ekologjike, si dhe te qëndrueshmëria e popullatave vendase brenda zonës së mbrojtur. Kjo zonë me sipërfaqe më të madhe vendoset në fokusin logjik të monitorimit, studimit dhe menaxhimit bashkëpunues, të nevojshme për ta mbajtur zonën e mbrojtur në gjendje funksionale dhe të mirë. Këtyre zonave u referohemi si zona të mbrojtura – ekosisteme qëndrore. </w:t>
      </w:r>
    </w:p>
    <w:bookmarkEnd w:id="359"/>
    <w:p w14:paraId="15242DD4" w14:textId="77777777" w:rsidR="00832C10" w:rsidRPr="004058F5" w:rsidRDefault="00832C10" w:rsidP="00336583">
      <w:pPr>
        <w:pStyle w:val="Heading3"/>
      </w:pPr>
      <w:r w:rsidRPr="004058F5">
        <w:t xml:space="preserve"> </w:t>
      </w:r>
      <w:bookmarkStart w:id="360" w:name="_Toc127359195"/>
      <w:bookmarkStart w:id="361" w:name="_Toc127359759"/>
      <w:r w:rsidRPr="004058F5">
        <w:t>Bashkimi Evropian</w:t>
      </w:r>
      <w:bookmarkEnd w:id="360"/>
      <w:bookmarkEnd w:id="361"/>
    </w:p>
    <w:p w14:paraId="4242BA87" w14:textId="77777777" w:rsidR="00A91DE0" w:rsidRPr="004058F5" w:rsidRDefault="00A91DE0" w:rsidP="00A91DE0">
      <w:pPr>
        <w:rPr>
          <w:rFonts w:cs="Calibri"/>
          <w:szCs w:val="22"/>
          <w:lang w:val="sq-AL"/>
        </w:rPr>
      </w:pPr>
      <w:r w:rsidRPr="004058F5">
        <w:rPr>
          <w:rFonts w:eastAsia="Verdana" w:cs="Calibri"/>
          <w:szCs w:val="22"/>
          <w:lang w:val="sq-AL" w:bidi="sq-AL"/>
        </w:rPr>
        <w:t>Sipas nenit 6 dhe Shtojcës IV të DKU-së, kërkohet që të ngrihet regjistri për të gjitha zonat brenda çdo rajoni të basenit ujor , për të cilin kërkohet mbrojtje e veçantë në kuadër të legjislacionit të Komunitetit për mbrojtjen e ujërave sipërfaqësore dhe nëntokësore ose për konservimin e habitateve dhe specieve që varen drejtpërdrejt nga uji. Nevojiten edhe hartat që tregojnë vendndodhjen dhe madhësinë e zonave të mbrojtura, si dhe përshkrimin e legjislacionit të Komunitetit ose kombëtar sipas të cilit janë përcaktuar këto zona.</w:t>
      </w:r>
    </w:p>
    <w:p w14:paraId="7441F141" w14:textId="7CAD0B23" w:rsidR="00832C10" w:rsidRPr="004058F5" w:rsidRDefault="00832C10" w:rsidP="004058F5">
      <w:pPr>
        <w:pStyle w:val="Heading2"/>
      </w:pPr>
      <w:bookmarkStart w:id="362" w:name="_Toc127359196"/>
      <w:bookmarkStart w:id="363" w:name="_Toc127359760"/>
      <w:r w:rsidRPr="004058F5">
        <w:t>Zonat e Përcaktuara të Ujit të Pijshëm për Konsum nga Njeriu</w:t>
      </w:r>
      <w:bookmarkEnd w:id="362"/>
      <w:bookmarkEnd w:id="363"/>
    </w:p>
    <w:p w14:paraId="20D14905" w14:textId="77777777" w:rsidR="00832C10" w:rsidRPr="004058F5" w:rsidRDefault="00832C10" w:rsidP="00336583">
      <w:pPr>
        <w:pStyle w:val="Heading3"/>
      </w:pPr>
      <w:bookmarkStart w:id="364" w:name="_Toc127359197"/>
      <w:bookmarkStart w:id="365" w:name="_Toc127359761"/>
      <w:r w:rsidRPr="004058F5">
        <w:t>Vështrim i përgjithshëm</w:t>
      </w:r>
      <w:bookmarkEnd w:id="364"/>
      <w:bookmarkEnd w:id="365"/>
    </w:p>
    <w:p w14:paraId="03333CDA" w14:textId="77777777" w:rsidR="00A91DE0" w:rsidRPr="004058F5" w:rsidRDefault="00A91DE0" w:rsidP="00A91DE0">
      <w:pPr>
        <w:rPr>
          <w:rFonts w:cs="Calibri"/>
          <w:szCs w:val="22"/>
          <w:lang w:val="sq-AL"/>
        </w:rPr>
      </w:pPr>
      <w:r w:rsidRPr="004058F5">
        <w:rPr>
          <w:rFonts w:eastAsia="Verdana" w:cs="Calibri"/>
          <w:szCs w:val="22"/>
          <w:lang w:val="sq-AL" w:bidi="sq-AL"/>
        </w:rPr>
        <w:t>Sipas n</w:t>
      </w:r>
      <w:bookmarkStart w:id="366" w:name="_Hlk82104732"/>
      <w:r w:rsidRPr="004058F5">
        <w:rPr>
          <w:rFonts w:eastAsia="Verdana" w:cs="Calibri"/>
          <w:szCs w:val="22"/>
          <w:lang w:val="sq-AL" w:bidi="sq-AL"/>
        </w:rPr>
        <w:t>enit 7 të DKU-së (që rrjedh nga Direktiva e BE-së 2020/2184</w:t>
      </w:r>
      <w:bookmarkEnd w:id="366"/>
      <w:r w:rsidRPr="004058F5">
        <w:rPr>
          <w:rFonts w:eastAsia="Verdana" w:cs="Calibri"/>
          <w:szCs w:val="22"/>
          <w:lang w:val="sq-AL" w:bidi="sq-AL"/>
        </w:rPr>
        <w:t>)</w:t>
      </w:r>
      <w:r w:rsidRPr="004058F5">
        <w:rPr>
          <w:rFonts w:eastAsia="Verdana" w:cs="Calibri"/>
          <w:szCs w:val="22"/>
          <w:vertAlign w:val="superscript"/>
          <w:lang w:val="sq-AL" w:bidi="sq-AL"/>
        </w:rPr>
        <w:footnoteReference w:id="123"/>
      </w:r>
      <w:r w:rsidRPr="004058F5">
        <w:rPr>
          <w:rFonts w:eastAsia="Verdana" w:cs="Calibri"/>
          <w:szCs w:val="22"/>
          <w:lang w:val="sq-AL" w:bidi="sq-AL"/>
        </w:rPr>
        <w:t xml:space="preserve"> të gjithë trupat ujorë që furnizojnë &gt; 10 m³/ditë ose 50 persona kërkojnë përvijim dhe njihen si Zona të Mbrojtura të Ujit të Pijshëm (ZMUP). Udhëzimet e CIS-it përcaktojnë se në rastin e trupave ujorë nëntokësorë, ZMUP-të duhet të gjejnë zbatim për të gjithë trupin ujor nëntokësor të përvijuar dhe jo vetëm për një pjesë përbërëse të tij. </w:t>
      </w:r>
      <w:r w:rsidRPr="004058F5">
        <w:rPr>
          <w:rFonts w:eastAsia="Verdana" w:cs="Calibri"/>
          <w:szCs w:val="22"/>
          <w:vertAlign w:val="superscript"/>
          <w:lang w:val="sq-AL" w:bidi="sq-AL"/>
        </w:rPr>
        <w:footnoteReference w:id="124"/>
      </w:r>
      <w:r w:rsidRPr="004058F5">
        <w:rPr>
          <w:rFonts w:eastAsia="Verdana" w:cs="Calibri"/>
          <w:szCs w:val="22"/>
          <w:lang w:val="sq-AL" w:bidi="sq-AL"/>
        </w:rPr>
        <w:t xml:space="preserve"> Prandaj, për një akuifer të ngjashëm që furnizon ujë të pijshëm i cili nuk ndahet në trupa ujorë individualë (shihni seksionin 6.2.4), i gjithë akuiferi në tërësi duhet shpallur ZMUP.</w:t>
      </w:r>
    </w:p>
    <w:p w14:paraId="5FB21C95" w14:textId="77777777" w:rsidR="00A91DE0" w:rsidRPr="004058F5" w:rsidRDefault="00A91DE0" w:rsidP="00A91DE0">
      <w:pPr>
        <w:rPr>
          <w:rFonts w:cs="Calibri"/>
          <w:szCs w:val="22"/>
          <w:lang w:val="sq-AL"/>
        </w:rPr>
      </w:pPr>
      <w:r w:rsidRPr="004058F5">
        <w:rPr>
          <w:rFonts w:eastAsia="Verdana" w:cs="Calibri"/>
          <w:szCs w:val="22"/>
          <w:lang w:val="sq-AL" w:bidi="sq-AL"/>
        </w:rPr>
        <w:t>Megjithatë, ZMUP-të duhen dalluar nga “zonat e mbrojtjes” (neni 7(3) DKU-së). Zonat e mbrojtjes janë zona të përvijuara brenda ZMUP-së që synojnë veçanërisht kufizimin e drejtpërdrejtë të operacioneve apo veprimtarive të dëmshme që mund të ndotin burimet e ujërave nëntokësore ose sipërfaqësore. Sipas praktikës më të mirë ndërkombëtare, zakonisht përvijohen tre zona rreth fushës me puse ose rezervuarit, ku rregulloret bëhen më të rrepta sa më shumë t’i afrohemi burimit.</w:t>
      </w:r>
    </w:p>
    <w:p w14:paraId="4EFF7279" w14:textId="77777777" w:rsidR="00A91DE0" w:rsidRPr="004058F5" w:rsidRDefault="00A91DE0" w:rsidP="00A91DE0">
      <w:pPr>
        <w:rPr>
          <w:rFonts w:cs="Calibri"/>
          <w:szCs w:val="22"/>
          <w:lang w:val="sq-AL"/>
        </w:rPr>
      </w:pPr>
      <w:r w:rsidRPr="004058F5">
        <w:rPr>
          <w:rFonts w:eastAsia="Verdana" w:cs="Calibri"/>
          <w:szCs w:val="22"/>
          <w:lang w:val="sq-AL" w:bidi="sq-AL"/>
        </w:rPr>
        <w:t xml:space="preserve">Zona e jashtme përshkruhet zakonisht si “Ujëmbledhësi i burimit’ ose ZMUP siç përshkruhet më lart. Për këto zona kërkohen politika dhe masa mbrojtëse të përgjithshme si për shembull kufizimi i ujërave të ndotura të patrajtuara nga fshatrat në rrjedhën e sipërme në rastin e një rezervuari për furnizim me ujë të pijshëm si p.sh rezervuari i Bovillës. Në rastin e shfrytëzimit të ujërave nëntokësore që ndodhen në zona bujqësore, e gjithë zona e ZMUP-së mund të shpallet si Zonë e Cenueshme nga Nitratet (ZCN) </w:t>
      </w:r>
      <w:r w:rsidRPr="004058F5">
        <w:rPr>
          <w:rFonts w:eastAsia="Verdana" w:cs="Calibri"/>
          <w:szCs w:val="22"/>
          <w:vertAlign w:val="superscript"/>
          <w:lang w:val="sq-AL" w:bidi="sq-AL"/>
        </w:rPr>
        <w:footnoteReference w:id="125"/>
      </w:r>
      <w:r w:rsidRPr="004058F5">
        <w:rPr>
          <w:rFonts w:eastAsia="Verdana" w:cs="Calibri"/>
          <w:szCs w:val="22"/>
          <w:lang w:val="sq-AL" w:bidi="sq-AL"/>
        </w:rPr>
        <w:t xml:space="preserve"> (shihni seksionin 7.5). </w:t>
      </w:r>
    </w:p>
    <w:p w14:paraId="38D75D7B" w14:textId="77777777" w:rsidR="00A91DE0" w:rsidRPr="004058F5" w:rsidRDefault="00A91DE0" w:rsidP="00A91DE0">
      <w:pPr>
        <w:rPr>
          <w:rFonts w:cs="Calibri"/>
          <w:szCs w:val="22"/>
          <w:lang w:val="sq-AL"/>
        </w:rPr>
      </w:pPr>
      <w:r w:rsidRPr="004058F5">
        <w:rPr>
          <w:rFonts w:eastAsia="Verdana" w:cs="Calibri"/>
          <w:szCs w:val="22"/>
          <w:lang w:val="sq-AL" w:bidi="sq-AL"/>
        </w:rPr>
        <w:t xml:space="preserve">Zona e Jashtme 2 është kryesisht zonë buferike ku risqet e kontaminimit nga substancat prioritare të rrezikshme dhe ndotësit specifikë për basenet ujore (NSBU) duhen kontrolluar rreptësisht. Si në burimet e ujërave nëntokësore, ashtu edhe në burimet e ujërave sipërfaqësore, madhësia e zonës së jashtme përcaktohet kryesisht nga tiparet hidraulike të shpejtësive mesatare (pra të mesme) të lumit që shkarkojnë në rezervuar, ose përcjellshmëria hidraulike (k) e formacioneve gjeologjike. Këto identifikojnë kohën minimale të udhëtimit që i </w:t>
      </w:r>
      <w:r w:rsidRPr="004058F5">
        <w:rPr>
          <w:rFonts w:eastAsia="Verdana" w:cs="Calibri"/>
          <w:szCs w:val="22"/>
          <w:lang w:val="sq-AL" w:bidi="sq-AL"/>
        </w:rPr>
        <w:lastRenderedPageBreak/>
        <w:t>nevojiten substancave të rrezikshme për të mbërritur në burim. Zona e Brendshme 1 është kryesisht një zonë sigurie rreth burimit ose pikës së nxjerrjes. (Figura 7-1 referuese e zonimit ndodhet në Shtojcën VIII)</w:t>
      </w:r>
    </w:p>
    <w:p w14:paraId="1A28461C" w14:textId="656CDE88" w:rsidR="00832C10" w:rsidRPr="004058F5" w:rsidRDefault="00832C10" w:rsidP="00336583">
      <w:pPr>
        <w:pStyle w:val="Heading3"/>
      </w:pPr>
      <w:bookmarkStart w:id="367" w:name="_Toc127359198"/>
      <w:bookmarkStart w:id="368" w:name="_Toc127359762"/>
      <w:r w:rsidRPr="004058F5">
        <w:t>Zona të Mbrojtjes së Ujit të Pijshëm në Ishëm</w:t>
      </w:r>
      <w:bookmarkEnd w:id="367"/>
      <w:bookmarkEnd w:id="368"/>
    </w:p>
    <w:p w14:paraId="6C328084" w14:textId="77777777" w:rsidR="00A91DE0" w:rsidRPr="004058F5" w:rsidRDefault="00A91DE0" w:rsidP="00A91DE0">
      <w:pPr>
        <w:rPr>
          <w:rFonts w:eastAsia="Verdana" w:cs="Calibri"/>
          <w:szCs w:val="22"/>
          <w:lang w:val="sq-AL" w:bidi="sq-AL"/>
        </w:rPr>
      </w:pPr>
      <w:r w:rsidRPr="004058F5">
        <w:rPr>
          <w:rFonts w:eastAsia="Verdana" w:cs="Calibri"/>
          <w:szCs w:val="22"/>
          <w:lang w:val="sq-AL" w:bidi="sq-AL"/>
        </w:rPr>
        <w:t xml:space="preserve">Teksa flasim, ka mangësi të konsiderueshme lidhur me menaxhimin aktual të ZMUP-ve në të gjithë Shqipërinë. Shumë burime të mëdha për nxjerrje nuk kanë </w:t>
      </w:r>
      <w:r>
        <w:rPr>
          <w:rFonts w:eastAsia="Verdana" w:cs="Calibri"/>
          <w:szCs w:val="22"/>
          <w:lang w:val="sq-AL" w:bidi="sq-AL"/>
        </w:rPr>
        <w:t>L</w:t>
      </w:r>
      <w:r w:rsidRPr="004058F5">
        <w:rPr>
          <w:rFonts w:eastAsia="Verdana" w:cs="Calibri"/>
          <w:szCs w:val="22"/>
          <w:lang w:val="sq-AL" w:bidi="sq-AL"/>
        </w:rPr>
        <w:t xml:space="preserve">eje për nxjerrje, madje vendndodhjet e tyre nuk janë hartëzuar saktë. Shumë pak i kanë të identifikuara zonat e mbrojtjes higjeno-sanitare, sidomos </w:t>
      </w:r>
      <w:r>
        <w:rPr>
          <w:rFonts w:eastAsia="Verdana" w:cs="Calibri"/>
          <w:szCs w:val="22"/>
          <w:lang w:val="sq-AL" w:bidi="sq-AL"/>
        </w:rPr>
        <w:t xml:space="preserve">për </w:t>
      </w:r>
      <w:r w:rsidRPr="004058F5">
        <w:rPr>
          <w:rFonts w:eastAsia="Verdana" w:cs="Calibri"/>
          <w:szCs w:val="22"/>
          <w:lang w:val="sq-AL" w:bidi="sq-AL"/>
        </w:rPr>
        <w:t xml:space="preserve">burimet e ujërave nëntokësore.  </w:t>
      </w:r>
    </w:p>
    <w:p w14:paraId="68792ED4" w14:textId="77777777" w:rsidR="00A91DE0" w:rsidRPr="004058F5" w:rsidRDefault="00A91DE0" w:rsidP="00A91DE0">
      <w:pPr>
        <w:rPr>
          <w:rFonts w:eastAsia="Verdana" w:cs="Calibri"/>
          <w:szCs w:val="22"/>
          <w:lang w:val="sq-AL" w:bidi="sq-AL"/>
        </w:rPr>
      </w:pPr>
      <w:r w:rsidRPr="004058F5">
        <w:rPr>
          <w:rFonts w:eastAsia="Verdana" w:cs="Calibri"/>
          <w:szCs w:val="22"/>
          <w:lang w:val="sq-AL" w:bidi="sq-AL"/>
        </w:rPr>
        <w:t>Regjistri i Burimeve të Ujit të Pijshëm, që mbahet nga shoqëria UK</w:t>
      </w:r>
      <w:r>
        <w:rPr>
          <w:rFonts w:eastAsia="Verdana" w:cs="Calibri"/>
          <w:szCs w:val="22"/>
          <w:lang w:val="sq-AL" w:bidi="sq-AL"/>
        </w:rPr>
        <w:t>,</w:t>
      </w:r>
      <w:r w:rsidRPr="004058F5">
        <w:rPr>
          <w:rFonts w:eastAsia="Verdana" w:cs="Calibri"/>
          <w:szCs w:val="22"/>
          <w:lang w:val="sq-AL" w:bidi="sq-AL"/>
        </w:rPr>
        <w:t xml:space="preserve"> paraqitet në Shtojcën Teknike III. Ka mungesë konsistence dhe të dhënash për shkak të cilësisë së dobët të raportimit. </w:t>
      </w:r>
      <w:bookmarkStart w:id="369" w:name="_Hlk82104774"/>
      <w:r w:rsidRPr="004058F5">
        <w:rPr>
          <w:rFonts w:eastAsia="Verdana" w:cs="Calibri"/>
          <w:szCs w:val="22"/>
          <w:lang w:val="sq-AL" w:bidi="sq-AL"/>
        </w:rPr>
        <w:t>Aktualisht, raportohet se të gjitha stacionet e</w:t>
      </w:r>
      <w:r>
        <w:rPr>
          <w:rFonts w:eastAsia="Verdana" w:cs="Calibri"/>
          <w:szCs w:val="22"/>
          <w:lang w:val="sq-AL" w:bidi="sq-AL"/>
        </w:rPr>
        <w:t xml:space="preserve"> </w:t>
      </w:r>
      <w:r w:rsidRPr="004058F5">
        <w:rPr>
          <w:rFonts w:eastAsia="Verdana" w:cs="Calibri"/>
          <w:szCs w:val="22"/>
          <w:lang w:val="sq-AL" w:bidi="sq-AL"/>
        </w:rPr>
        <w:t>pompimit</w:t>
      </w:r>
      <w:r>
        <w:rPr>
          <w:rFonts w:eastAsia="Verdana" w:cs="Calibri"/>
          <w:szCs w:val="22"/>
          <w:lang w:val="sq-AL" w:bidi="sq-AL"/>
        </w:rPr>
        <w:t xml:space="preserve"> që</w:t>
      </w:r>
      <w:r w:rsidRPr="004058F5">
        <w:rPr>
          <w:rFonts w:eastAsia="Verdana" w:cs="Calibri"/>
          <w:szCs w:val="22"/>
          <w:lang w:val="sq-AL" w:bidi="sq-AL"/>
        </w:rPr>
        <w:t xml:space="preserve"> monitor</w:t>
      </w:r>
      <w:r>
        <w:rPr>
          <w:rFonts w:eastAsia="Verdana" w:cs="Calibri"/>
          <w:szCs w:val="22"/>
          <w:lang w:val="sq-AL" w:bidi="sq-AL"/>
        </w:rPr>
        <w:t>ohen</w:t>
      </w:r>
      <w:r w:rsidRPr="004058F5">
        <w:rPr>
          <w:rFonts w:eastAsia="Verdana" w:cs="Calibri"/>
          <w:szCs w:val="22"/>
          <w:lang w:val="sq-AL" w:bidi="sq-AL"/>
        </w:rPr>
        <w:t xml:space="preserve"> kanë një zonë të mbrojtur me rreze 10-15 m (me raste shkon deri në 25 m), e cila rrethohet me gardh metali, mur tulle ose mur guri.</w:t>
      </w:r>
      <w:bookmarkEnd w:id="369"/>
    </w:p>
    <w:p w14:paraId="0C0663FE" w14:textId="77777777" w:rsidR="00A91DE0" w:rsidRPr="004058F5" w:rsidRDefault="00A91DE0" w:rsidP="00A91DE0">
      <w:pPr>
        <w:rPr>
          <w:rFonts w:eastAsia="Verdana" w:cs="Calibri"/>
          <w:szCs w:val="22"/>
          <w:lang w:val="sq-AL" w:bidi="sq-AL"/>
        </w:rPr>
      </w:pPr>
      <w:r w:rsidRPr="004058F5">
        <w:rPr>
          <w:rFonts w:eastAsia="Verdana" w:cs="Calibri"/>
          <w:szCs w:val="22"/>
          <w:lang w:val="sq-AL" w:bidi="sq-AL"/>
        </w:rPr>
        <w:t xml:space="preserve">Në fazën e parë të hartimit të PMBU-së për Ishmin 2022-2027 mjafton që për shumicën e ZMUP-ve të përvijohet një kufi i thjeshtë që të përcaktojë ujëmbledhësin e burimit p.sh për rezervuarë të mëdhenj si Bovilla, ose një zonë arbitrare buferike si p.sh 500 m rreth të gjithë burimeve të ujërave nëntokësore </w:t>
      </w:r>
      <w:r w:rsidRPr="00283BDC">
        <w:rPr>
          <w:rFonts w:eastAsia="Verdana" w:cs="Calibri"/>
          <w:szCs w:val="22"/>
          <w:lang w:val="sq-AL" w:bidi="sq-AL"/>
        </w:rPr>
        <w:t>sipas Figurës 7-1.</w:t>
      </w:r>
      <w:r w:rsidRPr="004058F5">
        <w:rPr>
          <w:rFonts w:eastAsia="Verdana" w:cs="Calibri"/>
          <w:szCs w:val="22"/>
          <w:lang w:val="sq-AL" w:bidi="sq-AL"/>
        </w:rPr>
        <w:t xml:space="preserve"> Këto harta janë përgatitur përmes GIS-it, por mund të kërkojnë edhe legjislacion dytësor për të vënë në zbatim zonat buferike.</w:t>
      </w:r>
    </w:p>
    <w:p w14:paraId="6C36CD1B" w14:textId="11583D23" w:rsidR="00A91DE0" w:rsidRPr="004058F5" w:rsidRDefault="00A91DE0" w:rsidP="00A91DE0">
      <w:pPr>
        <w:rPr>
          <w:rFonts w:eastAsia="Verdana" w:cs="Calibri"/>
          <w:szCs w:val="22"/>
          <w:lang w:val="sq-AL" w:bidi="sq-AL"/>
        </w:rPr>
      </w:pPr>
      <w:r w:rsidRPr="004058F5">
        <w:rPr>
          <w:rFonts w:eastAsia="Verdana" w:cs="Calibri"/>
          <w:szCs w:val="22"/>
          <w:lang w:val="sq-AL" w:bidi="sq-AL"/>
        </w:rPr>
        <w:t>ZMUP-të që mund të përcaktohen në këtë fazë të ndërmjetme (por jo domosdoshmërisht të mbrojtura në legjislacion) paraqiten në Regjistrin e ZMUP-së,</w:t>
      </w:r>
      <w:r>
        <w:rPr>
          <w:rFonts w:eastAsia="Verdana" w:cs="Calibri"/>
          <w:szCs w:val="22"/>
          <w:lang w:val="sq-AL" w:bidi="sq-AL"/>
        </w:rPr>
        <w:t xml:space="preserve"> </w:t>
      </w:r>
      <w:r w:rsidRPr="004058F5">
        <w:rPr>
          <w:rFonts w:eastAsia="Verdana" w:cs="Calibri"/>
          <w:szCs w:val="22"/>
          <w:lang w:val="sq-AL" w:bidi="sq-AL"/>
        </w:rPr>
        <w:fldChar w:fldCharType="begin"/>
      </w:r>
      <w:r w:rsidRPr="004058F5">
        <w:rPr>
          <w:rFonts w:eastAsia="Verdana" w:cs="Calibri"/>
          <w:szCs w:val="22"/>
          <w:lang w:val="sq-AL" w:bidi="sq-AL"/>
        </w:rPr>
        <w:instrText xml:space="preserve"> REF _Ref92970296 \h  \* MERGEFORMAT </w:instrText>
      </w:r>
      <w:r w:rsidRPr="004058F5">
        <w:rPr>
          <w:rFonts w:eastAsia="Verdana" w:cs="Calibri"/>
          <w:szCs w:val="22"/>
          <w:lang w:val="sq-AL" w:bidi="sq-AL"/>
        </w:rPr>
      </w:r>
      <w:r w:rsidRPr="004058F5">
        <w:rPr>
          <w:rFonts w:eastAsia="Verdana" w:cs="Calibri"/>
          <w:szCs w:val="22"/>
          <w:lang w:val="sq-AL" w:bidi="sq-AL"/>
        </w:rPr>
        <w:fldChar w:fldCharType="separate"/>
      </w:r>
      <w:r w:rsidR="00FB4630" w:rsidRPr="00FB4630">
        <w:rPr>
          <w:rFonts w:eastAsia="Verdana" w:cs="Calibri"/>
          <w:szCs w:val="22"/>
          <w:lang w:val="sq-AL" w:bidi="sq-AL"/>
        </w:rPr>
        <w:t>Tabela 7</w:t>
      </w:r>
      <w:r w:rsidR="00FB4630" w:rsidRPr="00FB4630">
        <w:rPr>
          <w:rFonts w:eastAsia="Verdana" w:cs="Calibri"/>
          <w:szCs w:val="22"/>
          <w:lang w:val="sq-AL" w:bidi="sq-AL"/>
        </w:rPr>
        <w:noBreakHyphen/>
        <w:t>3</w:t>
      </w:r>
      <w:r w:rsidRPr="004058F5">
        <w:rPr>
          <w:rFonts w:eastAsia="Verdana" w:cs="Calibri"/>
          <w:szCs w:val="22"/>
          <w:lang w:val="sq-AL" w:bidi="sq-AL"/>
        </w:rPr>
        <w:fldChar w:fldCharType="end"/>
      </w:r>
      <w:r w:rsidRPr="004058F5">
        <w:rPr>
          <w:rFonts w:eastAsia="Verdana" w:cs="Calibri"/>
          <w:szCs w:val="22"/>
          <w:lang w:val="sq-AL" w:bidi="sq-AL"/>
        </w:rPr>
        <w:t xml:space="preserve">. </w:t>
      </w:r>
    </w:p>
    <w:p w14:paraId="0D6769BE" w14:textId="77777777" w:rsidR="00A91DE0" w:rsidRPr="004058F5" w:rsidRDefault="00A91DE0" w:rsidP="00A91DE0">
      <w:pPr>
        <w:rPr>
          <w:rFonts w:eastAsia="Verdana" w:cs="Calibri"/>
          <w:szCs w:val="22"/>
          <w:lang w:val="sq-AL" w:bidi="sq-AL"/>
        </w:rPr>
      </w:pPr>
      <w:r w:rsidRPr="004058F5">
        <w:rPr>
          <w:rFonts w:eastAsia="Verdana" w:cs="Calibri"/>
          <w:szCs w:val="22"/>
          <w:lang w:val="sq-AL" w:bidi="sq-AL"/>
        </w:rPr>
        <w:t xml:space="preserve">Një prej prioriteteve urgjente të ZMUP-së si pjesë e Programit të Masave është të identifikojë, regjistrojë dhe zbatojë të gjitha </w:t>
      </w:r>
      <w:r>
        <w:rPr>
          <w:rFonts w:eastAsia="Verdana" w:cs="Calibri"/>
          <w:szCs w:val="22"/>
          <w:lang w:val="sq-AL" w:bidi="sq-AL"/>
        </w:rPr>
        <w:t>L</w:t>
      </w:r>
      <w:r w:rsidRPr="004058F5">
        <w:rPr>
          <w:rFonts w:eastAsia="Verdana" w:cs="Calibri"/>
          <w:szCs w:val="22"/>
          <w:lang w:val="sq-AL" w:bidi="sq-AL"/>
        </w:rPr>
        <w:t xml:space="preserve">ejet e nxjerrjes dhe të përvijojë e </w:t>
      </w:r>
      <w:r>
        <w:rPr>
          <w:rFonts w:eastAsia="Verdana" w:cs="Calibri"/>
          <w:szCs w:val="22"/>
          <w:lang w:val="sq-AL" w:bidi="sq-AL"/>
        </w:rPr>
        <w:t>p</w:t>
      </w:r>
      <w:r w:rsidRPr="004058F5">
        <w:rPr>
          <w:rFonts w:eastAsia="Verdana" w:cs="Calibri"/>
          <w:szCs w:val="22"/>
          <w:lang w:val="sq-AL" w:bidi="sq-AL"/>
        </w:rPr>
        <w:t xml:space="preserve">ublikojë zonat e mbrojtjes higjeno-sanitare. Këto harta u duhen vënë në dispozicion të gjitha autoriteteve kompetente përgjegjëse për përdorimin e ujit ose veprimtaritë e përdorimit të tokës që mund të ndikojnë te ZMUP-të, përfshi shoqëritë UK që mbajnë përgjegjësi të parat për mbrojtjen dhe kufizimin e praktikave të dëmshme në ZMUP. </w:t>
      </w:r>
    </w:p>
    <w:p w14:paraId="6F5DAFD1" w14:textId="469D9CBB" w:rsidR="00832C10" w:rsidRPr="004058F5" w:rsidRDefault="00832C10" w:rsidP="004058F5">
      <w:pPr>
        <w:pStyle w:val="Heading2"/>
      </w:pPr>
      <w:bookmarkStart w:id="370" w:name="_Toc127359199"/>
      <w:bookmarkStart w:id="371" w:name="_Toc127359763"/>
      <w:r w:rsidRPr="004058F5">
        <w:t>Zonat e Shpallura për Speciet Ujore me Rëndësi Ekonomike</w:t>
      </w:r>
      <w:bookmarkEnd w:id="370"/>
      <w:bookmarkEnd w:id="371"/>
    </w:p>
    <w:p w14:paraId="782EE2E1" w14:textId="77777777" w:rsidR="00832C10" w:rsidRPr="004058F5" w:rsidRDefault="00832C10" w:rsidP="00336583">
      <w:pPr>
        <w:pStyle w:val="Heading3"/>
      </w:pPr>
      <w:bookmarkStart w:id="372" w:name="_Toc127359200"/>
      <w:bookmarkStart w:id="373" w:name="_Toc127359764"/>
      <w:r w:rsidRPr="004058F5">
        <w:t>Vështrim i përgjithshëm</w:t>
      </w:r>
      <w:bookmarkEnd w:id="372"/>
      <w:bookmarkEnd w:id="373"/>
    </w:p>
    <w:p w14:paraId="497082E6" w14:textId="77777777" w:rsidR="00A91DE0" w:rsidRPr="004058F5" w:rsidRDefault="00A91DE0" w:rsidP="00A91DE0">
      <w:pPr>
        <w:rPr>
          <w:rFonts w:eastAsia="Verdana" w:cs="Calibri"/>
          <w:szCs w:val="22"/>
          <w:lang w:val="sq-AL" w:bidi="sq-AL"/>
        </w:rPr>
      </w:pPr>
      <w:bookmarkStart w:id="374" w:name="_Hlk82104805"/>
      <w:bookmarkStart w:id="375" w:name="_Hlk82185252"/>
      <w:r w:rsidRPr="004058F5">
        <w:rPr>
          <w:rFonts w:eastAsia="Verdana" w:cs="Calibri"/>
          <w:szCs w:val="22"/>
          <w:lang w:val="sq-AL" w:bidi="sq-AL"/>
        </w:rPr>
        <w:t xml:space="preserve">Disa zona të ujërave të grykëderdhjes dhe bregdetit përvijohen si ujëra të populluara nga butakët. Ujërat e populluara nga butakët janë zona që kërkojnë mbrojtje ose përmirësim për të mundësuar jetën dhe rritjen e butakëve dhe për të kontribuar në cilësinë e lartë të tyre për konsum njerëzor. Peshku është </w:t>
      </w:r>
      <w:r>
        <w:rPr>
          <w:rFonts w:eastAsia="Verdana" w:cs="Calibri"/>
          <w:szCs w:val="22"/>
          <w:lang w:val="sq-AL" w:bidi="sq-AL"/>
        </w:rPr>
        <w:t xml:space="preserve">në krye të </w:t>
      </w:r>
      <w:r w:rsidRPr="004058F5">
        <w:rPr>
          <w:rFonts w:eastAsia="Verdana" w:cs="Calibri"/>
          <w:szCs w:val="22"/>
          <w:lang w:val="sq-AL" w:bidi="sq-AL"/>
        </w:rPr>
        <w:t>zinxhirit ushqimor të ekosistemeve ujore dhe përdoret gjerësisht si organizëm tregues i cilësisë së ujit. Diversiteti i madh i peshqve kontribuon jo vetëm në ofrimin e shërbimeve socio-ekonomike, por edhe në ruajtjen e balancës ekologjike të burimeve natyrore. Restaurimi i habitateve të peshqve dhe shtimi i popullatave të peshqve të rrezikuar mund të kontribuojë në përmirësimin e ofrimit të shërbimeve të ndryshme të ekosistemit. E kundërta ndodh me reduktimin e biodiversitetit të peshqve, pasi mund të sjellë ndikim negativ te vlera e shërbimeve kulturore të ekosistemeve ujore, si argëtimi, ekoturizmi dhe edukimi. Nëse vlera kulturore prishet një herë, nuk rikuperohet më kurrë. Prandaj, konservimi i biodiversitetit të peshqve ka përfitime të mëdha mjedisore dhe mbron biodiversitetin ujor për brezat e ardhshëm.</w:t>
      </w:r>
      <w:bookmarkEnd w:id="374"/>
    </w:p>
    <w:p w14:paraId="7E314802" w14:textId="77777777" w:rsidR="00832C10" w:rsidRPr="004058F5" w:rsidRDefault="00832C10" w:rsidP="00336583">
      <w:pPr>
        <w:pStyle w:val="Heading3"/>
      </w:pPr>
      <w:bookmarkStart w:id="376" w:name="_Toc127359201"/>
      <w:bookmarkStart w:id="377" w:name="_Toc127359765"/>
      <w:r w:rsidRPr="004058F5">
        <w:t>Zonat e Mbrojtura me Rëndësi Ekonomike në Ishëm</w:t>
      </w:r>
      <w:bookmarkEnd w:id="376"/>
      <w:bookmarkEnd w:id="377"/>
    </w:p>
    <w:p w14:paraId="0C240236" w14:textId="77777777" w:rsidR="00A91DE0" w:rsidRPr="004058F5" w:rsidRDefault="00A91DE0" w:rsidP="00A91DE0">
      <w:pPr>
        <w:rPr>
          <w:rFonts w:eastAsia="Verdana" w:cs="Calibri"/>
          <w:szCs w:val="22"/>
          <w:lang w:val="sq-AL" w:bidi="sq-AL"/>
        </w:rPr>
      </w:pPr>
      <w:bookmarkStart w:id="378" w:name="_Hlk82104856"/>
      <w:bookmarkEnd w:id="375"/>
      <w:r w:rsidRPr="004058F5">
        <w:rPr>
          <w:rFonts w:eastAsia="Verdana" w:cs="Calibri"/>
          <w:szCs w:val="22"/>
          <w:lang w:val="sq-AL" w:bidi="sq-AL"/>
        </w:rPr>
        <w:t xml:space="preserve">Objektivi për ujërat e populluara nga butakët, i parashtruar në Direktivën për Ujërat nga Butakët, është </w:t>
      </w:r>
      <w:r>
        <w:rPr>
          <w:rFonts w:eastAsia="Verdana" w:cs="Calibri"/>
          <w:szCs w:val="22"/>
          <w:lang w:val="sq-AL" w:bidi="sq-AL"/>
        </w:rPr>
        <w:t xml:space="preserve">që ato </w:t>
      </w:r>
      <w:r w:rsidRPr="004058F5">
        <w:rPr>
          <w:rFonts w:eastAsia="Verdana" w:cs="Calibri"/>
          <w:szCs w:val="22"/>
          <w:lang w:val="sq-AL" w:bidi="sq-AL"/>
        </w:rPr>
        <w:t>të mbrohe</w:t>
      </w:r>
      <w:r>
        <w:rPr>
          <w:rFonts w:eastAsia="Verdana" w:cs="Calibri"/>
          <w:szCs w:val="22"/>
          <w:lang w:val="sq-AL" w:bidi="sq-AL"/>
        </w:rPr>
        <w:t>n</w:t>
      </w:r>
      <w:r w:rsidRPr="004058F5">
        <w:rPr>
          <w:rFonts w:eastAsia="Verdana" w:cs="Calibri"/>
          <w:szCs w:val="22"/>
          <w:lang w:val="sq-AL" w:bidi="sq-AL"/>
        </w:rPr>
        <w:t xml:space="preserve"> dhe, kur shihet e nevojshme, të përmirësohet cilësia e ujërave të populluara nga butakët për të mbështetur zhvillimin dhe jetën e butakëve (moluskëve bivalvë dhe gastropodë), duke kontribuar kështu në cilësinë e lartë të </w:t>
      </w:r>
      <w:r w:rsidRPr="00A91DE0">
        <w:rPr>
          <w:rFonts w:eastAsia="Verdana" w:cs="Calibri"/>
          <w:szCs w:val="22"/>
          <w:lang w:val="sq-AL" w:bidi="sq-AL"/>
        </w:rPr>
        <w:t>produkteve butake për</w:t>
      </w:r>
      <w:r w:rsidRPr="004058F5">
        <w:rPr>
          <w:rFonts w:eastAsia="Verdana" w:cs="Calibri"/>
          <w:szCs w:val="22"/>
          <w:lang w:val="sq-AL" w:bidi="sq-AL"/>
        </w:rPr>
        <w:t xml:space="preserve"> konsum drejtpërdrejt nga njeriu.</w:t>
      </w:r>
    </w:p>
    <w:p w14:paraId="5C758039" w14:textId="77777777" w:rsidR="00A91DE0" w:rsidRPr="004058F5" w:rsidRDefault="00A91DE0" w:rsidP="00A91DE0">
      <w:pPr>
        <w:rPr>
          <w:rFonts w:eastAsia="Verdana" w:cs="Calibri"/>
          <w:szCs w:val="22"/>
          <w:lang w:val="sq-AL" w:bidi="sq-AL"/>
        </w:rPr>
      </w:pPr>
      <w:r w:rsidRPr="004058F5">
        <w:rPr>
          <w:rFonts w:eastAsia="Verdana" w:cs="Calibri"/>
          <w:szCs w:val="22"/>
          <w:lang w:val="sq-AL" w:bidi="sq-AL"/>
        </w:rPr>
        <w:t xml:space="preserve">Ky objektiv do të arrihet duke përmbushur standardet e detyrueshme dhe duke respektuar standardet udhëzuese të Direktivës për Ujërat e Populluara nga Butakët. </w:t>
      </w:r>
    </w:p>
    <w:p w14:paraId="64B5E43E" w14:textId="5EDB3554" w:rsidR="00AA7422" w:rsidRDefault="00AA7422">
      <w:pPr>
        <w:spacing w:after="0" w:line="240" w:lineRule="auto"/>
        <w:jc w:val="left"/>
        <w:rPr>
          <w:rFonts w:eastAsia="Verdana" w:cs="Calibri"/>
          <w:szCs w:val="22"/>
          <w:lang w:val="sq-AL" w:bidi="sq-AL"/>
        </w:rPr>
      </w:pPr>
      <w:r>
        <w:rPr>
          <w:rFonts w:eastAsia="Verdana" w:cs="Calibri"/>
          <w:szCs w:val="22"/>
          <w:lang w:val="sq-AL" w:bidi="sq-AL"/>
        </w:rPr>
        <w:br w:type="page"/>
      </w:r>
    </w:p>
    <w:p w14:paraId="3C69A0EF" w14:textId="5EEC092A" w:rsidR="00832C10" w:rsidRPr="004058F5" w:rsidRDefault="00832C10" w:rsidP="00832C10">
      <w:pPr>
        <w:pStyle w:val="Caption"/>
        <w:rPr>
          <w:rFonts w:cs="Calibri"/>
          <w:color w:val="000000" w:themeColor="text1"/>
          <w:szCs w:val="22"/>
          <w:lang w:val="sq-AL"/>
        </w:rPr>
      </w:pPr>
      <w:bookmarkStart w:id="379" w:name="_Toc127360117"/>
      <w:r w:rsidRPr="004058F5">
        <w:rPr>
          <w:rFonts w:cs="Calibri"/>
          <w:szCs w:val="22"/>
          <w:lang w:val="sq-AL" w:bidi="sq-AL"/>
        </w:rPr>
        <w:lastRenderedPageBreak/>
        <w:t xml:space="preserve">Tabela </w:t>
      </w:r>
      <w:r w:rsidRPr="004058F5">
        <w:rPr>
          <w:rFonts w:cs="Calibri"/>
          <w:szCs w:val="22"/>
          <w:lang w:val="sq-AL" w:bidi="sq-AL"/>
        </w:rPr>
        <w:fldChar w:fldCharType="begin"/>
      </w:r>
      <w:r w:rsidRPr="004058F5">
        <w:rPr>
          <w:rFonts w:cs="Calibri"/>
          <w:szCs w:val="22"/>
          <w:lang w:val="sq-AL" w:bidi="sq-AL"/>
        </w:rPr>
        <w:instrText xml:space="preserve"> STYLEREF 1 \s </w:instrText>
      </w:r>
      <w:r w:rsidRPr="004058F5">
        <w:rPr>
          <w:rFonts w:cs="Calibri"/>
          <w:szCs w:val="22"/>
          <w:lang w:val="sq-AL" w:bidi="sq-AL"/>
        </w:rPr>
        <w:fldChar w:fldCharType="separate"/>
      </w:r>
      <w:r w:rsidR="00FB4630">
        <w:rPr>
          <w:rFonts w:cs="Calibri"/>
          <w:noProof/>
          <w:szCs w:val="22"/>
          <w:lang w:val="sq-AL" w:bidi="sq-AL"/>
        </w:rPr>
        <w:t>7</w:t>
      </w:r>
      <w:r w:rsidRPr="004058F5">
        <w:rPr>
          <w:rFonts w:cs="Calibri"/>
          <w:szCs w:val="22"/>
          <w:lang w:val="sq-AL" w:bidi="sq-AL"/>
        </w:rPr>
        <w:fldChar w:fldCharType="end"/>
      </w:r>
      <w:r w:rsidRPr="004058F5">
        <w:rPr>
          <w:rFonts w:cs="Calibri"/>
          <w:szCs w:val="22"/>
          <w:lang w:val="sq-AL" w:bidi="sq-AL"/>
        </w:rPr>
        <w:noBreakHyphen/>
      </w:r>
      <w:r w:rsidRPr="004058F5">
        <w:rPr>
          <w:rFonts w:cs="Calibri"/>
          <w:szCs w:val="22"/>
          <w:lang w:val="sq-AL" w:bidi="sq-AL"/>
        </w:rPr>
        <w:fldChar w:fldCharType="begin"/>
      </w:r>
      <w:r w:rsidRPr="004058F5">
        <w:rPr>
          <w:rFonts w:cs="Calibri"/>
          <w:szCs w:val="22"/>
          <w:lang w:val="sq-AL" w:bidi="sq-AL"/>
        </w:rPr>
        <w:instrText xml:space="preserve"> SEQ Table \* ARABIC \s 1 </w:instrText>
      </w:r>
      <w:r w:rsidRPr="004058F5">
        <w:rPr>
          <w:rFonts w:cs="Calibri"/>
          <w:szCs w:val="22"/>
          <w:lang w:val="sq-AL" w:bidi="sq-AL"/>
        </w:rPr>
        <w:fldChar w:fldCharType="separate"/>
      </w:r>
      <w:r w:rsidR="00FB4630">
        <w:rPr>
          <w:rFonts w:cs="Calibri"/>
          <w:noProof/>
          <w:szCs w:val="22"/>
          <w:lang w:val="sq-AL" w:bidi="sq-AL"/>
        </w:rPr>
        <w:t>1</w:t>
      </w:r>
      <w:r w:rsidRPr="004058F5">
        <w:rPr>
          <w:rFonts w:cs="Calibri"/>
          <w:szCs w:val="22"/>
          <w:lang w:val="sq-AL" w:bidi="sq-AL"/>
        </w:rPr>
        <w:fldChar w:fldCharType="end"/>
      </w:r>
      <w:r w:rsidRPr="004058F5">
        <w:rPr>
          <w:rFonts w:cs="Calibri"/>
          <w:szCs w:val="22"/>
          <w:lang w:val="sq-AL" w:bidi="sq-AL"/>
        </w:rPr>
        <w:t xml:space="preserve"> – Lista e zonave të mbrojtura me rëndësi ekonomike</w:t>
      </w:r>
      <w:bookmarkEnd w:id="379"/>
    </w:p>
    <w:tbl>
      <w:tblPr>
        <w:tblStyle w:val="MediumGrid3-Accent11"/>
        <w:tblpPr w:leftFromText="180" w:rightFromText="180" w:vertAnchor="text" w:horzAnchor="margin" w:tblpY="13"/>
        <w:tblW w:w="5000" w:type="pct"/>
        <w:tblLook w:val="04A0" w:firstRow="1" w:lastRow="0" w:firstColumn="1" w:lastColumn="0" w:noHBand="0" w:noVBand="1"/>
      </w:tblPr>
      <w:tblGrid>
        <w:gridCol w:w="3101"/>
        <w:gridCol w:w="2514"/>
        <w:gridCol w:w="4281"/>
      </w:tblGrid>
      <w:tr w:rsidR="00832C10" w:rsidRPr="004058F5" w14:paraId="6EE56A52" w14:textId="77777777" w:rsidTr="00832C1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7" w:type="pct"/>
          </w:tcPr>
          <w:p w14:paraId="3B4FCE1C" w14:textId="77777777" w:rsidR="00832C10" w:rsidRPr="004058F5" w:rsidRDefault="00832C10" w:rsidP="00832C10">
            <w:pPr>
              <w:jc w:val="center"/>
              <w:rPr>
                <w:rFonts w:cs="Calibri"/>
                <w:b w:val="0"/>
                <w:szCs w:val="22"/>
                <w:lang w:val="sq-AL"/>
              </w:rPr>
            </w:pPr>
            <w:r w:rsidRPr="004058F5">
              <w:rPr>
                <w:rFonts w:eastAsia="Verdana" w:cs="Calibri"/>
                <w:szCs w:val="22"/>
                <w:lang w:val="sq-AL" w:bidi="sq-AL"/>
              </w:rPr>
              <w:t>EMRI I VIJËS SË UJIT</w:t>
            </w:r>
          </w:p>
        </w:tc>
        <w:tc>
          <w:tcPr>
            <w:tcW w:w="1270" w:type="pct"/>
          </w:tcPr>
          <w:p w14:paraId="7FA2E77A" w14:textId="77777777" w:rsidR="00832C10" w:rsidRPr="004058F5" w:rsidRDefault="00832C10" w:rsidP="00832C10">
            <w:pPr>
              <w:jc w:val="center"/>
              <w:cnfStyle w:val="100000000000" w:firstRow="1" w:lastRow="0" w:firstColumn="0" w:lastColumn="0" w:oddVBand="0" w:evenVBand="0" w:oddHBand="0" w:evenHBand="0" w:firstRowFirstColumn="0" w:firstRowLastColumn="0" w:lastRowFirstColumn="0" w:lastRowLastColumn="0"/>
              <w:rPr>
                <w:rFonts w:cs="Calibri"/>
                <w:b w:val="0"/>
                <w:szCs w:val="22"/>
                <w:lang w:val="sq-AL"/>
              </w:rPr>
            </w:pPr>
            <w:r w:rsidRPr="004058F5">
              <w:rPr>
                <w:rFonts w:eastAsia="Verdana" w:cs="Calibri"/>
                <w:szCs w:val="22"/>
                <w:lang w:val="sq-AL" w:bidi="sq-AL"/>
              </w:rPr>
              <w:t>PËRVIJIMI</w:t>
            </w:r>
          </w:p>
        </w:tc>
        <w:tc>
          <w:tcPr>
            <w:tcW w:w="2163" w:type="pct"/>
          </w:tcPr>
          <w:p w14:paraId="27973553" w14:textId="77777777" w:rsidR="00832C10" w:rsidRPr="004058F5" w:rsidRDefault="00832C10" w:rsidP="00832C10">
            <w:pPr>
              <w:jc w:val="center"/>
              <w:cnfStyle w:val="100000000000" w:firstRow="1" w:lastRow="0" w:firstColumn="0" w:lastColumn="0" w:oddVBand="0" w:evenVBand="0" w:oddHBand="0" w:evenHBand="0" w:firstRowFirstColumn="0" w:firstRowLastColumn="0" w:lastRowFirstColumn="0" w:lastRowLastColumn="0"/>
              <w:rPr>
                <w:rFonts w:cs="Calibri"/>
                <w:b w:val="0"/>
                <w:szCs w:val="22"/>
                <w:lang w:val="sq-AL"/>
              </w:rPr>
            </w:pPr>
            <w:r w:rsidRPr="004058F5">
              <w:rPr>
                <w:rFonts w:eastAsia="Verdana" w:cs="Calibri"/>
                <w:szCs w:val="22"/>
                <w:lang w:val="sq-AL" w:bidi="sq-AL"/>
              </w:rPr>
              <w:t>STATUSI I PËRPUTHSHMËRISË</w:t>
            </w:r>
          </w:p>
        </w:tc>
      </w:tr>
      <w:tr w:rsidR="00832C10" w:rsidRPr="004058F5" w14:paraId="4607E0D6" w14:textId="77777777" w:rsidTr="00832C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7" w:type="pct"/>
          </w:tcPr>
          <w:p w14:paraId="722CBC54" w14:textId="77777777" w:rsidR="00832C10" w:rsidRPr="004058F5" w:rsidRDefault="00832C10" w:rsidP="00832C10">
            <w:pPr>
              <w:jc w:val="center"/>
              <w:rPr>
                <w:rFonts w:cs="Calibri"/>
                <w:szCs w:val="22"/>
                <w:lang w:val="sq-AL"/>
              </w:rPr>
            </w:pPr>
            <w:r w:rsidRPr="004058F5">
              <w:rPr>
                <w:rFonts w:eastAsia="Verdana" w:cs="Calibri"/>
                <w:szCs w:val="22"/>
                <w:lang w:val="sq-AL" w:bidi="sq-AL"/>
              </w:rPr>
              <w:t>Rezervuari i Bovillës</w:t>
            </w:r>
          </w:p>
        </w:tc>
        <w:tc>
          <w:tcPr>
            <w:tcW w:w="1270" w:type="pct"/>
          </w:tcPr>
          <w:p w14:paraId="3941DC20" w14:textId="77777777" w:rsidR="00832C10" w:rsidRPr="00E5058A" w:rsidRDefault="00832C10" w:rsidP="00832C10">
            <w:pPr>
              <w:jc w:val="center"/>
              <w:cnfStyle w:val="000000100000" w:firstRow="0" w:lastRow="0" w:firstColumn="0" w:lastColumn="0" w:oddVBand="0" w:evenVBand="0" w:oddHBand="1" w:evenHBand="0" w:firstRowFirstColumn="0" w:firstRowLastColumn="0" w:lastRowFirstColumn="0" w:lastRowLastColumn="0"/>
              <w:rPr>
                <w:rFonts w:cs="Calibri"/>
                <w:i/>
                <w:szCs w:val="22"/>
                <w:lang w:val="sq-AL"/>
              </w:rPr>
            </w:pPr>
            <w:r w:rsidRPr="00E5058A">
              <w:rPr>
                <w:rFonts w:eastAsia="Verdana" w:cs="Calibri"/>
                <w:i/>
                <w:szCs w:val="22"/>
                <w:lang w:val="sq-AL" w:bidi="sq-AL"/>
              </w:rPr>
              <w:t>Ciprinid</w:t>
            </w:r>
          </w:p>
        </w:tc>
        <w:tc>
          <w:tcPr>
            <w:tcW w:w="2163" w:type="pct"/>
          </w:tcPr>
          <w:p w14:paraId="2EA689F9" w14:textId="77777777" w:rsidR="00832C10" w:rsidRPr="004058F5" w:rsidRDefault="00832C10" w:rsidP="00832C10">
            <w:pPr>
              <w:jc w:val="center"/>
              <w:cnfStyle w:val="000000100000" w:firstRow="0" w:lastRow="0" w:firstColumn="0" w:lastColumn="0" w:oddVBand="0" w:evenVBand="0" w:oddHBand="1" w:evenHBand="0" w:firstRowFirstColumn="0" w:firstRowLastColumn="0" w:lastRowFirstColumn="0" w:lastRowLastColumn="0"/>
              <w:rPr>
                <w:rFonts w:cs="Calibri"/>
                <w:szCs w:val="22"/>
                <w:lang w:val="sq-AL"/>
              </w:rPr>
            </w:pPr>
            <w:r w:rsidRPr="004058F5">
              <w:rPr>
                <w:rFonts w:eastAsia="Verdana" w:cs="Calibri"/>
                <w:szCs w:val="22"/>
                <w:lang w:val="sq-AL" w:bidi="sq-AL"/>
              </w:rPr>
              <w:t>Në kushte mbijetese</w:t>
            </w:r>
          </w:p>
        </w:tc>
      </w:tr>
      <w:tr w:rsidR="00832C10" w:rsidRPr="004058F5" w14:paraId="2E53E188" w14:textId="77777777" w:rsidTr="00832C10">
        <w:tc>
          <w:tcPr>
            <w:cnfStyle w:val="001000000000" w:firstRow="0" w:lastRow="0" w:firstColumn="1" w:lastColumn="0" w:oddVBand="0" w:evenVBand="0" w:oddHBand="0" w:evenHBand="0" w:firstRowFirstColumn="0" w:firstRowLastColumn="0" w:lastRowFirstColumn="0" w:lastRowLastColumn="0"/>
            <w:tcW w:w="1567" w:type="pct"/>
          </w:tcPr>
          <w:p w14:paraId="3749413E" w14:textId="77777777" w:rsidR="00832C10" w:rsidRPr="004058F5" w:rsidRDefault="00832C10" w:rsidP="00832C10">
            <w:pPr>
              <w:jc w:val="center"/>
              <w:rPr>
                <w:rFonts w:cs="Calibri"/>
                <w:szCs w:val="22"/>
                <w:lang w:val="sq-AL"/>
              </w:rPr>
            </w:pPr>
            <w:r w:rsidRPr="004058F5">
              <w:rPr>
                <w:rFonts w:eastAsia="Verdana" w:cs="Calibri"/>
                <w:szCs w:val="22"/>
                <w:lang w:val="sq-AL" w:bidi="sq-AL"/>
              </w:rPr>
              <w:t>Lumi Ishëm 1</w:t>
            </w:r>
          </w:p>
        </w:tc>
        <w:tc>
          <w:tcPr>
            <w:tcW w:w="1270" w:type="pct"/>
          </w:tcPr>
          <w:p w14:paraId="1058B6A7" w14:textId="77777777" w:rsidR="00832C10" w:rsidRPr="00E5058A" w:rsidRDefault="00832C10" w:rsidP="00832C10">
            <w:pPr>
              <w:jc w:val="center"/>
              <w:cnfStyle w:val="000000000000" w:firstRow="0" w:lastRow="0" w:firstColumn="0" w:lastColumn="0" w:oddVBand="0" w:evenVBand="0" w:oddHBand="0" w:evenHBand="0" w:firstRowFirstColumn="0" w:firstRowLastColumn="0" w:lastRowFirstColumn="0" w:lastRowLastColumn="0"/>
              <w:rPr>
                <w:rFonts w:cs="Calibri"/>
                <w:i/>
                <w:szCs w:val="22"/>
                <w:lang w:val="sq-AL"/>
              </w:rPr>
            </w:pPr>
            <w:r w:rsidRPr="00E5058A">
              <w:rPr>
                <w:rFonts w:eastAsia="Verdana" w:cs="Calibri"/>
                <w:i/>
                <w:szCs w:val="22"/>
                <w:lang w:val="sq-AL" w:bidi="sq-AL"/>
              </w:rPr>
              <w:t>Cyprinid, Salmonid</w:t>
            </w:r>
          </w:p>
        </w:tc>
        <w:tc>
          <w:tcPr>
            <w:tcW w:w="2163" w:type="pct"/>
          </w:tcPr>
          <w:p w14:paraId="3663D0F4" w14:textId="77777777" w:rsidR="00832C10" w:rsidRPr="004058F5" w:rsidRDefault="00832C10" w:rsidP="00832C10">
            <w:pPr>
              <w:jc w:val="center"/>
              <w:cnfStyle w:val="000000000000" w:firstRow="0" w:lastRow="0" w:firstColumn="0" w:lastColumn="0" w:oddVBand="0" w:evenVBand="0" w:oddHBand="0" w:evenHBand="0" w:firstRowFirstColumn="0" w:firstRowLastColumn="0" w:lastRowFirstColumn="0" w:lastRowLastColumn="0"/>
              <w:rPr>
                <w:rFonts w:cs="Calibri"/>
                <w:szCs w:val="22"/>
                <w:lang w:val="sq-AL"/>
              </w:rPr>
            </w:pPr>
            <w:r w:rsidRPr="004058F5">
              <w:rPr>
                <w:rFonts w:eastAsia="Verdana" w:cs="Calibri"/>
                <w:szCs w:val="22"/>
                <w:lang w:val="sq-AL" w:bidi="sq-AL"/>
              </w:rPr>
              <w:t>Në kushte mbijetese</w:t>
            </w:r>
          </w:p>
        </w:tc>
      </w:tr>
      <w:tr w:rsidR="00832C10" w:rsidRPr="004058F5" w14:paraId="3253243E" w14:textId="77777777" w:rsidTr="00832C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7" w:type="pct"/>
          </w:tcPr>
          <w:p w14:paraId="62FFDD6B" w14:textId="77777777" w:rsidR="00832C10" w:rsidRPr="004058F5" w:rsidRDefault="00832C10" w:rsidP="00832C10">
            <w:pPr>
              <w:jc w:val="center"/>
              <w:rPr>
                <w:rFonts w:cs="Calibri"/>
                <w:szCs w:val="22"/>
                <w:lang w:val="sq-AL"/>
              </w:rPr>
            </w:pPr>
            <w:r w:rsidRPr="004058F5">
              <w:rPr>
                <w:rFonts w:eastAsia="Verdana" w:cs="Calibri"/>
                <w:szCs w:val="22"/>
                <w:lang w:val="sq-AL" w:bidi="sq-AL"/>
              </w:rPr>
              <w:t xml:space="preserve">Zezë </w:t>
            </w:r>
          </w:p>
        </w:tc>
        <w:tc>
          <w:tcPr>
            <w:tcW w:w="1270" w:type="pct"/>
          </w:tcPr>
          <w:p w14:paraId="0CDE48DC" w14:textId="77777777" w:rsidR="00832C10" w:rsidRPr="00E5058A" w:rsidRDefault="00832C10" w:rsidP="00832C10">
            <w:pPr>
              <w:jc w:val="center"/>
              <w:cnfStyle w:val="000000100000" w:firstRow="0" w:lastRow="0" w:firstColumn="0" w:lastColumn="0" w:oddVBand="0" w:evenVBand="0" w:oddHBand="1" w:evenHBand="0" w:firstRowFirstColumn="0" w:firstRowLastColumn="0" w:lastRowFirstColumn="0" w:lastRowLastColumn="0"/>
              <w:rPr>
                <w:rFonts w:cs="Calibri"/>
                <w:i/>
                <w:szCs w:val="22"/>
                <w:lang w:val="sq-AL"/>
              </w:rPr>
            </w:pPr>
            <w:r w:rsidRPr="00E5058A">
              <w:rPr>
                <w:rFonts w:eastAsia="Verdana" w:cs="Calibri"/>
                <w:i/>
                <w:szCs w:val="22"/>
                <w:lang w:val="sq-AL" w:bidi="sq-AL"/>
              </w:rPr>
              <w:t>Cyprinid, Salmonid</w:t>
            </w:r>
          </w:p>
        </w:tc>
        <w:tc>
          <w:tcPr>
            <w:tcW w:w="2163" w:type="pct"/>
          </w:tcPr>
          <w:p w14:paraId="469DE47B" w14:textId="77777777" w:rsidR="00832C10" w:rsidRPr="004058F5" w:rsidRDefault="00832C10" w:rsidP="00832C10">
            <w:pPr>
              <w:jc w:val="center"/>
              <w:cnfStyle w:val="000000100000" w:firstRow="0" w:lastRow="0" w:firstColumn="0" w:lastColumn="0" w:oddVBand="0" w:evenVBand="0" w:oddHBand="1" w:evenHBand="0" w:firstRowFirstColumn="0" w:firstRowLastColumn="0" w:lastRowFirstColumn="0" w:lastRowLastColumn="0"/>
              <w:rPr>
                <w:rFonts w:cs="Calibri"/>
                <w:szCs w:val="22"/>
                <w:lang w:val="sq-AL"/>
              </w:rPr>
            </w:pPr>
            <w:r w:rsidRPr="004058F5">
              <w:rPr>
                <w:rFonts w:eastAsia="Verdana" w:cs="Calibri"/>
                <w:szCs w:val="22"/>
                <w:lang w:val="sq-AL" w:bidi="sq-AL"/>
              </w:rPr>
              <w:t xml:space="preserve">Në kushte dështimi për mbijetesë </w:t>
            </w:r>
          </w:p>
        </w:tc>
      </w:tr>
      <w:tr w:rsidR="00832C10" w:rsidRPr="004058F5" w14:paraId="351F292E" w14:textId="77777777" w:rsidTr="00832C10">
        <w:tc>
          <w:tcPr>
            <w:cnfStyle w:val="001000000000" w:firstRow="0" w:lastRow="0" w:firstColumn="1" w:lastColumn="0" w:oddVBand="0" w:evenVBand="0" w:oddHBand="0" w:evenHBand="0" w:firstRowFirstColumn="0" w:firstRowLastColumn="0" w:lastRowFirstColumn="0" w:lastRowLastColumn="0"/>
            <w:tcW w:w="1567" w:type="pct"/>
          </w:tcPr>
          <w:p w14:paraId="3AA22508" w14:textId="77777777" w:rsidR="00832C10" w:rsidRPr="004058F5" w:rsidRDefault="00832C10" w:rsidP="00832C10">
            <w:pPr>
              <w:jc w:val="center"/>
              <w:rPr>
                <w:rFonts w:cs="Calibri"/>
                <w:szCs w:val="22"/>
                <w:lang w:val="sq-AL"/>
              </w:rPr>
            </w:pPr>
            <w:r w:rsidRPr="004058F5">
              <w:rPr>
                <w:rFonts w:eastAsia="Verdana" w:cs="Calibri"/>
                <w:szCs w:val="22"/>
                <w:lang w:val="sq-AL" w:bidi="sq-AL"/>
              </w:rPr>
              <w:t>Tërkuza</w:t>
            </w:r>
          </w:p>
        </w:tc>
        <w:tc>
          <w:tcPr>
            <w:tcW w:w="1270" w:type="pct"/>
          </w:tcPr>
          <w:p w14:paraId="79737AD2" w14:textId="77777777" w:rsidR="00832C10" w:rsidRPr="00E5058A" w:rsidRDefault="00832C10" w:rsidP="00832C10">
            <w:pPr>
              <w:jc w:val="center"/>
              <w:cnfStyle w:val="000000000000" w:firstRow="0" w:lastRow="0" w:firstColumn="0" w:lastColumn="0" w:oddVBand="0" w:evenVBand="0" w:oddHBand="0" w:evenHBand="0" w:firstRowFirstColumn="0" w:firstRowLastColumn="0" w:lastRowFirstColumn="0" w:lastRowLastColumn="0"/>
              <w:rPr>
                <w:rFonts w:cs="Calibri"/>
                <w:i/>
                <w:szCs w:val="22"/>
                <w:lang w:val="sq-AL"/>
              </w:rPr>
            </w:pPr>
            <w:r w:rsidRPr="00E5058A">
              <w:rPr>
                <w:rFonts w:eastAsia="Verdana" w:cs="Calibri"/>
                <w:i/>
                <w:szCs w:val="22"/>
                <w:lang w:val="sq-AL" w:bidi="sq-AL"/>
              </w:rPr>
              <w:t>Ciprinid</w:t>
            </w:r>
          </w:p>
        </w:tc>
        <w:tc>
          <w:tcPr>
            <w:tcW w:w="2163" w:type="pct"/>
          </w:tcPr>
          <w:p w14:paraId="5E3BBF1A" w14:textId="77777777" w:rsidR="00832C10" w:rsidRPr="004058F5" w:rsidRDefault="00832C10" w:rsidP="00832C10">
            <w:pPr>
              <w:jc w:val="center"/>
              <w:cnfStyle w:val="000000000000" w:firstRow="0" w:lastRow="0" w:firstColumn="0" w:lastColumn="0" w:oddVBand="0" w:evenVBand="0" w:oddHBand="0" w:evenHBand="0" w:firstRowFirstColumn="0" w:firstRowLastColumn="0" w:lastRowFirstColumn="0" w:lastRowLastColumn="0"/>
              <w:rPr>
                <w:rFonts w:cs="Calibri"/>
                <w:szCs w:val="22"/>
                <w:lang w:val="sq-AL"/>
              </w:rPr>
            </w:pPr>
            <w:r w:rsidRPr="004058F5">
              <w:rPr>
                <w:rFonts w:eastAsia="Verdana" w:cs="Calibri"/>
                <w:szCs w:val="22"/>
                <w:lang w:val="sq-AL" w:bidi="sq-AL"/>
              </w:rPr>
              <w:t>Në kushte mbijetese</w:t>
            </w:r>
          </w:p>
        </w:tc>
      </w:tr>
      <w:tr w:rsidR="00832C10" w:rsidRPr="004058F5" w14:paraId="2CF8113F" w14:textId="77777777" w:rsidTr="00832C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7" w:type="pct"/>
          </w:tcPr>
          <w:p w14:paraId="077B904C" w14:textId="77777777" w:rsidR="00832C10" w:rsidRPr="004058F5" w:rsidRDefault="00832C10" w:rsidP="00832C10">
            <w:pPr>
              <w:jc w:val="center"/>
              <w:rPr>
                <w:rFonts w:cs="Calibri"/>
                <w:szCs w:val="22"/>
                <w:lang w:val="sq-AL"/>
              </w:rPr>
            </w:pPr>
            <w:r w:rsidRPr="004058F5">
              <w:rPr>
                <w:rFonts w:eastAsia="Verdana" w:cs="Calibri"/>
                <w:szCs w:val="22"/>
                <w:lang w:val="sq-AL" w:bidi="sq-AL"/>
              </w:rPr>
              <w:t>Hamallaj</w:t>
            </w:r>
          </w:p>
        </w:tc>
        <w:tc>
          <w:tcPr>
            <w:tcW w:w="1270" w:type="pct"/>
          </w:tcPr>
          <w:p w14:paraId="2A5B6B22" w14:textId="77777777" w:rsidR="00832C10" w:rsidRPr="00E5058A" w:rsidRDefault="00832C10" w:rsidP="00832C10">
            <w:pPr>
              <w:jc w:val="center"/>
              <w:cnfStyle w:val="000000100000" w:firstRow="0" w:lastRow="0" w:firstColumn="0" w:lastColumn="0" w:oddVBand="0" w:evenVBand="0" w:oddHBand="1" w:evenHBand="0" w:firstRowFirstColumn="0" w:firstRowLastColumn="0" w:lastRowFirstColumn="0" w:lastRowLastColumn="0"/>
              <w:rPr>
                <w:rFonts w:cs="Calibri"/>
                <w:i/>
                <w:szCs w:val="22"/>
                <w:lang w:val="sq-AL"/>
              </w:rPr>
            </w:pPr>
            <w:r w:rsidRPr="00E5058A">
              <w:rPr>
                <w:rFonts w:eastAsia="Verdana" w:cs="Calibri"/>
                <w:i/>
                <w:szCs w:val="22"/>
                <w:lang w:val="sq-AL" w:bidi="sq-AL"/>
              </w:rPr>
              <w:t>Ciprinid</w:t>
            </w:r>
          </w:p>
        </w:tc>
        <w:tc>
          <w:tcPr>
            <w:tcW w:w="2163" w:type="pct"/>
          </w:tcPr>
          <w:p w14:paraId="1029C1AF" w14:textId="77777777" w:rsidR="00832C10" w:rsidRPr="004058F5" w:rsidRDefault="00832C10" w:rsidP="00832C10">
            <w:pPr>
              <w:jc w:val="center"/>
              <w:cnfStyle w:val="000000100000" w:firstRow="0" w:lastRow="0" w:firstColumn="0" w:lastColumn="0" w:oddVBand="0" w:evenVBand="0" w:oddHBand="1" w:evenHBand="0" w:firstRowFirstColumn="0" w:firstRowLastColumn="0" w:lastRowFirstColumn="0" w:lastRowLastColumn="0"/>
              <w:rPr>
                <w:rFonts w:cs="Calibri"/>
                <w:szCs w:val="22"/>
                <w:lang w:val="sq-AL"/>
              </w:rPr>
            </w:pPr>
            <w:r w:rsidRPr="004058F5">
              <w:rPr>
                <w:rFonts w:eastAsia="Verdana" w:cs="Calibri"/>
                <w:szCs w:val="22"/>
                <w:lang w:val="sq-AL" w:bidi="sq-AL"/>
              </w:rPr>
              <w:t>Në kushte mbijetese</w:t>
            </w:r>
          </w:p>
        </w:tc>
      </w:tr>
      <w:tr w:rsidR="00832C10" w:rsidRPr="004058F5" w14:paraId="1F5081BD" w14:textId="77777777" w:rsidTr="00832C10">
        <w:tc>
          <w:tcPr>
            <w:cnfStyle w:val="001000000000" w:firstRow="0" w:lastRow="0" w:firstColumn="1" w:lastColumn="0" w:oddVBand="0" w:evenVBand="0" w:oddHBand="0" w:evenHBand="0" w:firstRowFirstColumn="0" w:firstRowLastColumn="0" w:lastRowFirstColumn="0" w:lastRowLastColumn="0"/>
            <w:tcW w:w="1567" w:type="pct"/>
          </w:tcPr>
          <w:p w14:paraId="43BA59FB" w14:textId="77777777" w:rsidR="00832C10" w:rsidRPr="004058F5" w:rsidRDefault="00832C10" w:rsidP="00832C10">
            <w:pPr>
              <w:jc w:val="center"/>
              <w:rPr>
                <w:rFonts w:cs="Calibri"/>
                <w:szCs w:val="22"/>
                <w:lang w:val="sq-AL"/>
              </w:rPr>
            </w:pPr>
            <w:r w:rsidRPr="004058F5">
              <w:rPr>
                <w:rFonts w:eastAsia="Verdana" w:cs="Calibri"/>
                <w:szCs w:val="22"/>
                <w:lang w:val="sq-AL" w:bidi="sq-AL"/>
              </w:rPr>
              <w:t>Lumi Tiranës</w:t>
            </w:r>
          </w:p>
        </w:tc>
        <w:tc>
          <w:tcPr>
            <w:tcW w:w="1270" w:type="pct"/>
          </w:tcPr>
          <w:p w14:paraId="5F1ABF95" w14:textId="77777777" w:rsidR="00832C10" w:rsidRPr="00E5058A" w:rsidRDefault="00832C10" w:rsidP="00832C10">
            <w:pPr>
              <w:jc w:val="center"/>
              <w:cnfStyle w:val="000000000000" w:firstRow="0" w:lastRow="0" w:firstColumn="0" w:lastColumn="0" w:oddVBand="0" w:evenVBand="0" w:oddHBand="0" w:evenHBand="0" w:firstRowFirstColumn="0" w:firstRowLastColumn="0" w:lastRowFirstColumn="0" w:lastRowLastColumn="0"/>
              <w:rPr>
                <w:rFonts w:cs="Calibri"/>
                <w:i/>
                <w:szCs w:val="22"/>
                <w:lang w:val="sq-AL"/>
              </w:rPr>
            </w:pPr>
            <w:r w:rsidRPr="00E5058A">
              <w:rPr>
                <w:rFonts w:eastAsia="Verdana" w:cs="Calibri"/>
                <w:i/>
                <w:szCs w:val="22"/>
                <w:lang w:val="sq-AL" w:bidi="sq-AL"/>
              </w:rPr>
              <w:t>Ciprinid</w:t>
            </w:r>
          </w:p>
        </w:tc>
        <w:tc>
          <w:tcPr>
            <w:tcW w:w="2163" w:type="pct"/>
          </w:tcPr>
          <w:p w14:paraId="2034A952" w14:textId="77777777" w:rsidR="00832C10" w:rsidRPr="004058F5" w:rsidRDefault="00832C10" w:rsidP="00832C10">
            <w:pPr>
              <w:jc w:val="center"/>
              <w:cnfStyle w:val="000000000000" w:firstRow="0" w:lastRow="0" w:firstColumn="0" w:lastColumn="0" w:oddVBand="0" w:evenVBand="0" w:oddHBand="0" w:evenHBand="0" w:firstRowFirstColumn="0" w:firstRowLastColumn="0" w:lastRowFirstColumn="0" w:lastRowLastColumn="0"/>
              <w:rPr>
                <w:rFonts w:cs="Calibri"/>
                <w:szCs w:val="22"/>
                <w:lang w:val="sq-AL"/>
              </w:rPr>
            </w:pPr>
            <w:r w:rsidRPr="004058F5">
              <w:rPr>
                <w:rFonts w:eastAsia="Verdana" w:cs="Calibri"/>
                <w:szCs w:val="22"/>
                <w:lang w:val="sq-AL" w:bidi="sq-AL"/>
              </w:rPr>
              <w:t>Në kushte mbijetese</w:t>
            </w:r>
          </w:p>
        </w:tc>
      </w:tr>
    </w:tbl>
    <w:bookmarkEnd w:id="378"/>
    <w:p w14:paraId="7663E1D2" w14:textId="77777777" w:rsidR="00A91DE0" w:rsidRPr="004058F5" w:rsidRDefault="00A91DE0" w:rsidP="00A91DE0">
      <w:pPr>
        <w:rPr>
          <w:rFonts w:cs="Calibri"/>
          <w:szCs w:val="22"/>
          <w:lang w:val="sq-AL"/>
        </w:rPr>
      </w:pPr>
      <w:r w:rsidRPr="004058F5">
        <w:rPr>
          <w:rFonts w:eastAsia="Verdana" w:cs="Calibri"/>
          <w:szCs w:val="22"/>
          <w:lang w:val="sq-AL" w:bidi="sq-AL"/>
        </w:rPr>
        <w:t xml:space="preserve">Vështrimi i përgjithshëm i hartës së zonave të mbrojtura me rëndësi ekonomike (ZMRE) të identifikuara në mënyrë ligjore, ose provizore paraqitet në Shtojcën Teknike VIII. </w:t>
      </w:r>
    </w:p>
    <w:p w14:paraId="56C3DC2A" w14:textId="65DEC1A5" w:rsidR="00832C10" w:rsidRPr="004058F5" w:rsidRDefault="00832C10" w:rsidP="004058F5">
      <w:pPr>
        <w:pStyle w:val="Heading2"/>
      </w:pPr>
      <w:r w:rsidRPr="004058F5">
        <w:t xml:space="preserve"> </w:t>
      </w:r>
      <w:bookmarkStart w:id="380" w:name="_Toc127359202"/>
      <w:bookmarkStart w:id="381" w:name="_Toc127359766"/>
      <w:r w:rsidRPr="004058F5">
        <w:t>Zonat e Përvijuara për Ujërat Re</w:t>
      </w:r>
      <w:r w:rsidR="005D4859" w:rsidRPr="004058F5">
        <w:t>k</w:t>
      </w:r>
      <w:r w:rsidR="00660719" w:rsidRPr="004058F5">
        <w:t>reative</w:t>
      </w:r>
      <w:r w:rsidRPr="004058F5">
        <w:t xml:space="preserve"> dhe të Larjes</w:t>
      </w:r>
      <w:bookmarkEnd w:id="380"/>
      <w:bookmarkEnd w:id="381"/>
    </w:p>
    <w:p w14:paraId="32E21B10" w14:textId="77777777" w:rsidR="00832C10" w:rsidRPr="004058F5" w:rsidRDefault="00832C10" w:rsidP="00336583">
      <w:pPr>
        <w:pStyle w:val="Heading3"/>
      </w:pPr>
      <w:r w:rsidRPr="004058F5">
        <w:t xml:space="preserve"> </w:t>
      </w:r>
      <w:bookmarkStart w:id="382" w:name="_Toc127359203"/>
      <w:bookmarkStart w:id="383" w:name="_Toc127359767"/>
      <w:r w:rsidRPr="004058F5">
        <w:t>Vështrim i përgjithshëm</w:t>
      </w:r>
      <w:bookmarkEnd w:id="382"/>
      <w:bookmarkEnd w:id="383"/>
    </w:p>
    <w:p w14:paraId="1402163B" w14:textId="77777777" w:rsidR="00A91DE0" w:rsidRPr="004058F5" w:rsidRDefault="00A91DE0" w:rsidP="00A91DE0">
      <w:pPr>
        <w:rPr>
          <w:rFonts w:cs="Calibri"/>
          <w:szCs w:val="22"/>
          <w:lang w:val="sq-AL"/>
        </w:rPr>
      </w:pPr>
      <w:bookmarkStart w:id="384" w:name="_Hlk82104893"/>
      <w:bookmarkStart w:id="385" w:name="_Hlk82185310"/>
      <w:r w:rsidRPr="004058F5">
        <w:rPr>
          <w:rFonts w:eastAsia="Verdana" w:cs="Calibri"/>
          <w:szCs w:val="22"/>
          <w:lang w:val="sq-AL" w:bidi="sq-AL"/>
        </w:rPr>
        <w:t xml:space="preserve">Ujërat e larjes janë ujëra dhe plazhe të përcaktuara ku frekuentohen nga një numër mjaft i madh njerëzish. Për ujërat e larjes, objektivi është të mbrohet dhe përmirësohet cilësia e mjedisit dhe të mbrohet shëndeti i njeriut duke përmbushur standardet e cilësisë së </w:t>
      </w:r>
      <w:r>
        <w:rPr>
          <w:rFonts w:eastAsia="Verdana" w:cs="Calibri"/>
          <w:szCs w:val="22"/>
          <w:lang w:val="sq-AL" w:bidi="sq-AL"/>
        </w:rPr>
        <w:t>‘</w:t>
      </w:r>
      <w:r w:rsidRPr="004058F5">
        <w:rPr>
          <w:rFonts w:eastAsia="Verdana" w:cs="Calibri"/>
          <w:szCs w:val="22"/>
          <w:lang w:val="sq-AL" w:bidi="sq-AL"/>
        </w:rPr>
        <w:t>mjaftueshme</w:t>
      </w:r>
      <w:r>
        <w:rPr>
          <w:rFonts w:eastAsia="Verdana" w:cs="Calibri"/>
          <w:szCs w:val="22"/>
          <w:lang w:val="sq-AL" w:bidi="sq-AL"/>
        </w:rPr>
        <w:t>’</w:t>
      </w:r>
      <w:r w:rsidRPr="004058F5">
        <w:rPr>
          <w:rFonts w:eastAsia="Verdana" w:cs="Calibri"/>
          <w:szCs w:val="22"/>
          <w:lang w:val="sq-AL" w:bidi="sq-AL"/>
        </w:rPr>
        <w:t xml:space="preserve"> të ujit, të parashtruara në Direktivën për Ujërat e Larjes, dhe të merren masa realiste, proporcionale dhe të përshtatshme, me qëllim që numri i ujërave të larjes që klasifikohen si “të shkëlqyera” ose “të mira” të rritet sa më shumë.</w:t>
      </w:r>
    </w:p>
    <w:p w14:paraId="2F1B9BCB" w14:textId="0B50EEAF" w:rsidR="00A91DE0" w:rsidRPr="004058F5" w:rsidRDefault="00A91DE0" w:rsidP="00A91DE0">
      <w:pPr>
        <w:rPr>
          <w:rFonts w:cs="Calibri"/>
          <w:szCs w:val="22"/>
          <w:lang w:val="sq-AL"/>
        </w:rPr>
      </w:pPr>
      <w:r w:rsidRPr="004058F5">
        <w:rPr>
          <w:rFonts w:eastAsia="Verdana" w:cs="Calibri"/>
          <w:szCs w:val="22"/>
          <w:lang w:val="sq-AL" w:bidi="sq-AL"/>
        </w:rPr>
        <w:t xml:space="preserve">Sipas </w:t>
      </w:r>
      <w:r w:rsidR="004F1CF6">
        <w:rPr>
          <w:rFonts w:eastAsia="Verdana" w:cs="Calibri"/>
          <w:szCs w:val="22"/>
          <w:lang w:val="sq-AL" w:bidi="sq-AL"/>
        </w:rPr>
        <w:t xml:space="preserve">VKM nr.797 datë 29.09.2010 </w:t>
      </w:r>
      <w:r w:rsidRPr="004058F5">
        <w:rPr>
          <w:rFonts w:eastAsia="Verdana" w:cs="Calibri"/>
          <w:szCs w:val="22"/>
          <w:lang w:val="sq-AL" w:bidi="sq-AL"/>
        </w:rPr>
        <w:t xml:space="preserve">“për </w:t>
      </w:r>
      <w:r w:rsidR="004F1CF6">
        <w:rPr>
          <w:rFonts w:eastAsia="Verdana" w:cs="Calibri"/>
          <w:szCs w:val="22"/>
          <w:lang w:val="sq-AL" w:bidi="sq-AL"/>
        </w:rPr>
        <w:t>miratimin e rregullores higjeno-sanitare për administrimin e cilësisë së ujërave të larjes</w:t>
      </w:r>
      <w:r w:rsidRPr="004058F5">
        <w:rPr>
          <w:rFonts w:eastAsia="Verdana" w:cs="Calibri"/>
          <w:szCs w:val="22"/>
          <w:lang w:val="sq-AL" w:bidi="sq-AL"/>
        </w:rPr>
        <w:t>”, ujërat e larjes janë çdo trup</w:t>
      </w:r>
      <w:r w:rsidR="00E5058A">
        <w:rPr>
          <w:rFonts w:eastAsia="Verdana" w:cs="Calibri"/>
          <w:szCs w:val="22"/>
          <w:lang w:val="sq-AL" w:bidi="sq-AL"/>
        </w:rPr>
        <w:t xml:space="preserve"> </w:t>
      </w:r>
      <w:r w:rsidRPr="004058F5">
        <w:rPr>
          <w:rFonts w:eastAsia="Verdana" w:cs="Calibri"/>
          <w:szCs w:val="22"/>
          <w:lang w:val="sq-AL" w:bidi="sq-AL"/>
        </w:rPr>
        <w:t xml:space="preserve">(element) ujor sipërfaqësor ku autoriteti kompetent pret të lahen një numër mjaft i madh njerëzish dhe ku nuk ka ndalim apo rekomandim të përhershëm për të mos u larë. </w:t>
      </w:r>
    </w:p>
    <w:p w14:paraId="513483BA" w14:textId="77777777" w:rsidR="00A91DE0" w:rsidRPr="004058F5" w:rsidRDefault="00A91DE0" w:rsidP="00A91DE0">
      <w:pPr>
        <w:rPr>
          <w:rFonts w:cs="Calibri"/>
          <w:szCs w:val="22"/>
          <w:lang w:val="sq-AL"/>
        </w:rPr>
      </w:pPr>
      <w:r w:rsidRPr="004058F5">
        <w:rPr>
          <w:rFonts w:eastAsia="Verdana" w:cs="Calibri"/>
          <w:szCs w:val="22"/>
          <w:lang w:val="sq-AL" w:bidi="sq-AL"/>
        </w:rPr>
        <w:t>Kriteret janë vendosur për të mbrojtur publikun nga ekspozimi ndaj patogjenëve të dëmshëm, ndërkohë që marrin pjesë në veprimtari ujore, si në not, vozitje ose sërf, në të gjithë trupat ujorë të cilët janë përcaktuar për qëllime përdorimi Rekreative.</w:t>
      </w:r>
    </w:p>
    <w:p w14:paraId="66AE4D43" w14:textId="77777777" w:rsidR="00A91DE0" w:rsidRPr="004058F5" w:rsidRDefault="00A91DE0" w:rsidP="00A91DE0">
      <w:pPr>
        <w:rPr>
          <w:rFonts w:cs="Calibri"/>
          <w:szCs w:val="22"/>
          <w:lang w:val="sq-AL"/>
        </w:rPr>
      </w:pPr>
      <w:r w:rsidRPr="004058F5">
        <w:rPr>
          <w:rFonts w:eastAsia="Verdana" w:cs="Calibri"/>
          <w:szCs w:val="22"/>
          <w:lang w:val="sq-AL" w:bidi="sq-AL"/>
        </w:rPr>
        <w:t>Vlerësimi i plazhit ose i ujërave të larjes duhet të marrë parasysh disa aspekte kyç, përfshi:</w:t>
      </w:r>
    </w:p>
    <w:p w14:paraId="47D6E33F" w14:textId="77777777" w:rsidR="00A91DE0" w:rsidRPr="004058F5" w:rsidRDefault="00A91DE0" w:rsidP="00A91DE0">
      <w:pPr>
        <w:pStyle w:val="ListParagraph"/>
        <w:numPr>
          <w:ilvl w:val="0"/>
          <w:numId w:val="71"/>
        </w:numPr>
        <w:spacing w:line="276" w:lineRule="auto"/>
        <w:rPr>
          <w:rFonts w:cs="Calibri"/>
          <w:szCs w:val="22"/>
          <w:lang w:val="sq-AL" w:eastAsia="da-DK"/>
        </w:rPr>
      </w:pPr>
      <w:r w:rsidRPr="004058F5">
        <w:rPr>
          <w:rFonts w:eastAsia="Verdana" w:cs="Calibri"/>
          <w:szCs w:val="22"/>
          <w:lang w:val="sq-AL" w:bidi="sq-AL"/>
        </w:rPr>
        <w:t>praninë dhe natyrën e rreziqeve natyrore ose artificiale;</w:t>
      </w:r>
    </w:p>
    <w:p w14:paraId="19D8D4E9" w14:textId="77777777" w:rsidR="00A91DE0" w:rsidRPr="004058F5" w:rsidRDefault="00A91DE0" w:rsidP="00A91DE0">
      <w:pPr>
        <w:pStyle w:val="ListParagraph"/>
        <w:numPr>
          <w:ilvl w:val="0"/>
          <w:numId w:val="71"/>
        </w:numPr>
        <w:spacing w:line="276" w:lineRule="auto"/>
        <w:rPr>
          <w:rFonts w:cs="Calibri"/>
          <w:szCs w:val="22"/>
          <w:lang w:val="sq-AL" w:eastAsia="da-DK"/>
        </w:rPr>
      </w:pPr>
      <w:r w:rsidRPr="004058F5">
        <w:rPr>
          <w:rFonts w:eastAsia="Verdana" w:cs="Calibri"/>
          <w:szCs w:val="22"/>
          <w:lang w:val="sq-AL" w:bidi="sq-AL"/>
        </w:rPr>
        <w:t>rëndësinë e rreziqeve krahasuar me pasojat shëndetësore;</w:t>
      </w:r>
    </w:p>
    <w:p w14:paraId="2E6CAD23" w14:textId="77777777" w:rsidR="00A91DE0" w:rsidRPr="004058F5" w:rsidRDefault="00A91DE0" w:rsidP="00A91DE0">
      <w:pPr>
        <w:pStyle w:val="ListParagraph"/>
        <w:numPr>
          <w:ilvl w:val="0"/>
          <w:numId w:val="71"/>
        </w:numPr>
        <w:spacing w:line="276" w:lineRule="auto"/>
        <w:rPr>
          <w:rFonts w:cs="Calibri"/>
          <w:szCs w:val="22"/>
          <w:lang w:val="sq-AL" w:eastAsia="da-DK"/>
        </w:rPr>
      </w:pPr>
      <w:r w:rsidRPr="004058F5">
        <w:rPr>
          <w:rFonts w:eastAsia="Verdana" w:cs="Calibri"/>
          <w:szCs w:val="22"/>
          <w:lang w:val="sq-AL" w:bidi="sq-AL"/>
        </w:rPr>
        <w:t>disponueshmërinë dhe praktikueshmërinë e veprimeve riparuese;</w:t>
      </w:r>
    </w:p>
    <w:p w14:paraId="1A3ADDED" w14:textId="77777777" w:rsidR="00A91DE0" w:rsidRPr="004058F5" w:rsidRDefault="00A91DE0" w:rsidP="00A91DE0">
      <w:pPr>
        <w:pStyle w:val="ListParagraph"/>
        <w:numPr>
          <w:ilvl w:val="0"/>
          <w:numId w:val="71"/>
        </w:numPr>
        <w:spacing w:line="276" w:lineRule="auto"/>
        <w:rPr>
          <w:rFonts w:cs="Calibri"/>
          <w:szCs w:val="22"/>
          <w:lang w:val="sq-AL" w:eastAsia="da-DK"/>
        </w:rPr>
      </w:pPr>
      <w:r w:rsidRPr="004058F5">
        <w:rPr>
          <w:rFonts w:eastAsia="Verdana" w:cs="Calibri"/>
          <w:szCs w:val="22"/>
          <w:lang w:val="sq-AL" w:bidi="sq-AL"/>
        </w:rPr>
        <w:t>shpeshtësinë dhe densitetin e përdorimit; dhe</w:t>
      </w:r>
    </w:p>
    <w:p w14:paraId="5F608824" w14:textId="77777777" w:rsidR="00A91DE0" w:rsidRPr="004058F5" w:rsidRDefault="00A91DE0" w:rsidP="00A91DE0">
      <w:pPr>
        <w:pStyle w:val="ListParagraph"/>
        <w:numPr>
          <w:ilvl w:val="0"/>
          <w:numId w:val="71"/>
        </w:numPr>
        <w:spacing w:line="276" w:lineRule="auto"/>
        <w:rPr>
          <w:rFonts w:cs="Calibri"/>
          <w:szCs w:val="22"/>
          <w:lang w:val="sq-AL" w:eastAsia="da-DK"/>
        </w:rPr>
      </w:pPr>
      <w:r w:rsidRPr="004058F5">
        <w:rPr>
          <w:rFonts w:eastAsia="Verdana" w:cs="Calibri"/>
          <w:szCs w:val="22"/>
          <w:lang w:val="sq-AL" w:bidi="sq-AL"/>
        </w:rPr>
        <w:t>nivelin e zhvillimit.</w:t>
      </w:r>
    </w:p>
    <w:p w14:paraId="1553AC04" w14:textId="1B30A413" w:rsidR="00A91DE0" w:rsidRPr="004058F5" w:rsidRDefault="00A91DE0" w:rsidP="00A91DE0">
      <w:pPr>
        <w:rPr>
          <w:rFonts w:eastAsia="Verdana" w:cs="Calibri"/>
          <w:szCs w:val="22"/>
          <w:lang w:val="sq-AL" w:bidi="sq-AL"/>
        </w:rPr>
      </w:pPr>
      <w:r w:rsidRPr="004058F5">
        <w:rPr>
          <w:rFonts w:eastAsia="Verdana" w:cs="Calibri"/>
          <w:szCs w:val="22"/>
          <w:lang w:val="sq-AL" w:bidi="sq-AL"/>
        </w:rPr>
        <w:t>Menaxhimi i integruar i zonës bregdetare (MIZB) dhe menaxhimi i integruar i basenit ujor (MIBU) ndërmerren zakonisht në përgjigje të çështjeve që kanë të bëjnë me peshkimin, argëtimin/turizmin, rreziqet dhe pakësimin e rizoforeve. Prandaj, rreziqet e ujërave rekreative janë vetëm një prej çështjeve, interesave dhe kufizimeve të larmishme që prekin planifikimin dhe menaxhimin e zonave bregdetare ose baseneve ujore. Vendimet lidhur me menaxhimin e rreziqeve duhen marrë duke iu referuar të gjitha politikave qeveritare përkatëse dhe faktorëve të tjerë që ndikojnë te përshtatshmëria dhe përdorimi i basenit bregdetar/lumor. Duhen marrë parasysh të gjithë faktorët socialë, ekonomikë, estetikë, argëtues dhe ekologjikë. MIZB-ja dhe MIBU shërbejnë si ombrella për koordinimin e fushave të ndryshme të ndërhyrjes, duke mbuluar sistemet ekonomik</w:t>
      </w:r>
      <w:r w:rsidR="00E5058A">
        <w:rPr>
          <w:rFonts w:eastAsia="Verdana" w:cs="Calibri"/>
          <w:szCs w:val="22"/>
          <w:lang w:val="sq-AL" w:bidi="sq-AL"/>
        </w:rPr>
        <w:t>e, abiotike/biotike dhe sociale</w:t>
      </w:r>
      <w:r w:rsidRPr="004058F5">
        <w:rPr>
          <w:rFonts w:eastAsia="Verdana" w:cs="Calibri"/>
          <w:szCs w:val="22"/>
          <w:vertAlign w:val="superscript"/>
          <w:lang w:val="sq-AL"/>
        </w:rPr>
        <w:footnoteReference w:id="126"/>
      </w:r>
      <w:r w:rsidR="00E5058A">
        <w:rPr>
          <w:rFonts w:eastAsia="Verdana" w:cs="Calibri"/>
          <w:szCs w:val="22"/>
          <w:lang w:val="sq-AL" w:bidi="sq-AL"/>
        </w:rPr>
        <w:t>.</w:t>
      </w:r>
    </w:p>
    <w:p w14:paraId="45FACE40" w14:textId="77777777" w:rsidR="00A91DE0" w:rsidRPr="004058F5" w:rsidRDefault="00A91DE0" w:rsidP="00A91DE0">
      <w:pPr>
        <w:rPr>
          <w:rFonts w:eastAsia="Verdana" w:cs="Calibri"/>
          <w:szCs w:val="22"/>
          <w:lang w:val="sq-AL" w:bidi="sq-AL"/>
        </w:rPr>
      </w:pPr>
      <w:r w:rsidRPr="004058F5">
        <w:rPr>
          <w:rFonts w:eastAsia="Verdana" w:cs="Calibri"/>
          <w:szCs w:val="22"/>
          <w:lang w:val="sq-AL" w:bidi="sq-AL"/>
        </w:rPr>
        <w:lastRenderedPageBreak/>
        <w:t xml:space="preserve">Ujërat e larjes klasifikohen si “të dobëta” nëse, në grupin e të dhënave për cilësinë e ujërave të larjes për periudhën e fundit të vlerësimit </w:t>
      </w:r>
      <w:hyperlink r:id="rId88" w:anchor="ntr1-L_2006064EN.01004701-E0001" w:history="1">
        <w:r w:rsidRPr="004058F5">
          <w:rPr>
            <w:rFonts w:eastAsia="Verdana" w:cs="Calibri"/>
            <w:szCs w:val="22"/>
            <w:lang w:val="sq-AL" w:bidi="sq-AL"/>
          </w:rPr>
          <w:t> (1)</w:t>
        </w:r>
      </w:hyperlink>
      <w:r w:rsidRPr="004058F5">
        <w:rPr>
          <w:rFonts w:eastAsia="Verdana" w:cs="Calibri"/>
          <w:szCs w:val="22"/>
          <w:lang w:val="sq-AL" w:bidi="sq-AL"/>
        </w:rPr>
        <w:t>, vlerat e përqindjes</w:t>
      </w:r>
      <w:hyperlink r:id="rId89" w:anchor="ntr2-L_2006064EN.01004701-E0002" w:history="1">
        <w:r w:rsidRPr="004058F5">
          <w:rPr>
            <w:rFonts w:eastAsia="Verdana" w:cs="Calibri"/>
            <w:szCs w:val="22"/>
            <w:lang w:val="sq-AL" w:bidi="sq-AL"/>
          </w:rPr>
          <w:t> (2)</w:t>
        </w:r>
      </w:hyperlink>
      <w:r w:rsidRPr="004058F5">
        <w:rPr>
          <w:rFonts w:eastAsia="Verdana" w:cs="Calibri"/>
          <w:szCs w:val="22"/>
          <w:lang w:val="sq-AL" w:bidi="sq-AL"/>
        </w:rPr>
        <w:t> për numeracionet mikrobiologjike janë më keq</w:t>
      </w:r>
      <w:hyperlink r:id="rId90" w:anchor="ntr3-L_2006064EN.01004701-E0003" w:history="1">
        <w:r w:rsidRPr="004058F5">
          <w:rPr>
            <w:rFonts w:eastAsia="Verdana" w:cs="Calibri"/>
            <w:szCs w:val="22"/>
            <w:lang w:val="sq-AL" w:bidi="sq-AL"/>
          </w:rPr>
          <w:t> (3)</w:t>
        </w:r>
      </w:hyperlink>
      <w:r w:rsidRPr="004058F5">
        <w:rPr>
          <w:rFonts w:eastAsia="Verdana" w:cs="Calibri"/>
          <w:szCs w:val="22"/>
          <w:lang w:val="sq-AL" w:bidi="sq-AL"/>
        </w:rPr>
        <w:t> se vlerat “e mjaftueshme” të përcaktuara në Shtojcën Teknike VIII, Tabela 2, kolona D.</w:t>
      </w:r>
    </w:p>
    <w:p w14:paraId="41C73AF3" w14:textId="77777777" w:rsidR="00A91DE0" w:rsidRPr="004058F5" w:rsidRDefault="00A91DE0" w:rsidP="00A91DE0">
      <w:pPr>
        <w:rPr>
          <w:rFonts w:eastAsia="Verdana" w:cs="Calibri"/>
          <w:szCs w:val="22"/>
          <w:lang w:val="sq-AL" w:bidi="sq-AL"/>
        </w:rPr>
      </w:pPr>
      <w:r w:rsidRPr="004058F5">
        <w:rPr>
          <w:rFonts w:eastAsia="Verdana" w:cs="Calibri"/>
          <w:szCs w:val="22"/>
          <w:lang w:val="sq-AL" w:bidi="sq-AL"/>
        </w:rPr>
        <w:t>Ujërat e larjes klasifikohen si “të mjaftueshme” nëse, në grupin e të dhënave për cilësinë e ujërave të larjes për periudhën e fundit të vlerësimit, vlerat e përqindjes</w:t>
      </w:r>
      <w:hyperlink r:id="rId91" w:anchor="ntr4-L_2006064EN.01004701-E0004" w:history="1">
        <w:r w:rsidRPr="004058F5">
          <w:rPr>
            <w:rFonts w:eastAsia="Verdana" w:cs="Calibri"/>
            <w:szCs w:val="22"/>
            <w:lang w:val="sq-AL" w:bidi="sq-AL"/>
          </w:rPr>
          <w:t> </w:t>
        </w:r>
      </w:hyperlink>
      <w:r w:rsidRPr="004058F5">
        <w:rPr>
          <w:rFonts w:eastAsia="Verdana" w:cs="Calibri"/>
          <w:szCs w:val="22"/>
          <w:lang w:val="sq-AL" w:bidi="sq-AL"/>
        </w:rPr>
        <w:t xml:space="preserve">për numeracionet mikrobiologjike janë të barabarta ose më të </w:t>
      </w:r>
      <w:bookmarkStart w:id="386" w:name="_Hlk90726471"/>
      <w:r w:rsidRPr="004058F5">
        <w:rPr>
          <w:rFonts w:eastAsia="Verdana" w:cs="Calibri"/>
          <w:szCs w:val="22"/>
          <w:lang w:val="sq-AL" w:bidi="sq-AL"/>
        </w:rPr>
        <w:t xml:space="preserve">larta </w:t>
      </w:r>
      <w:r w:rsidRPr="0020464C">
        <w:rPr>
          <w:rFonts w:eastAsia="Verdana" w:cs="Calibri"/>
          <w:szCs w:val="22"/>
          <w:lang w:val="sq-AL" w:bidi="sq-AL"/>
        </w:rPr>
        <w:t>(4)</w:t>
      </w:r>
      <w:r>
        <w:rPr>
          <w:rFonts w:eastAsia="Verdana" w:cs="Calibri"/>
          <w:szCs w:val="22"/>
          <w:lang w:val="sq-AL" w:bidi="sq-AL"/>
        </w:rPr>
        <w:t xml:space="preserve"> </w:t>
      </w:r>
      <w:r w:rsidRPr="004058F5">
        <w:rPr>
          <w:rFonts w:eastAsia="Verdana" w:cs="Calibri"/>
          <w:szCs w:val="22"/>
          <w:lang w:val="sq-AL" w:bidi="sq-AL"/>
        </w:rPr>
        <w:t xml:space="preserve">se vlerat “e mjaftueshme” të përcaktuara në </w:t>
      </w:r>
      <w:bookmarkEnd w:id="386"/>
      <w:r w:rsidRPr="004058F5">
        <w:rPr>
          <w:rFonts w:eastAsia="Verdana" w:cs="Calibri"/>
          <w:szCs w:val="22"/>
          <w:lang w:val="sq-AL" w:bidi="sq-AL"/>
        </w:rPr>
        <w:t xml:space="preserve">Shtojcën Teknike VIII, Tabela 2, kolona D; dhe nëse ujërat e larjes i nënshtrohen ndotjes afatshkurtër. </w:t>
      </w:r>
    </w:p>
    <w:p w14:paraId="132D63FB" w14:textId="77777777" w:rsidR="00A91DE0" w:rsidRPr="004058F5" w:rsidRDefault="00A91DE0" w:rsidP="00A91DE0">
      <w:pPr>
        <w:rPr>
          <w:rFonts w:eastAsia="Verdana" w:cs="Calibri"/>
          <w:szCs w:val="22"/>
          <w:lang w:val="sq-AL" w:bidi="sq-AL"/>
        </w:rPr>
      </w:pPr>
      <w:r w:rsidRPr="004058F5">
        <w:rPr>
          <w:rFonts w:eastAsia="Verdana" w:cs="Calibri"/>
          <w:szCs w:val="22"/>
          <w:lang w:val="sq-AL" w:bidi="sq-AL"/>
        </w:rPr>
        <w:t>Ujërat e larjes klasifikohen si “të mira” nëse në grupin e të dhënave për cilësinë e ujërave të larjes për periudhën e fundit të vlerësimit, vlerat e përqindjes</w:t>
      </w:r>
      <w:r>
        <w:rPr>
          <w:rFonts w:eastAsia="Verdana" w:cs="Calibri"/>
          <w:szCs w:val="22"/>
          <w:lang w:val="sq-AL" w:bidi="sq-AL"/>
        </w:rPr>
        <w:t xml:space="preserve"> </w:t>
      </w:r>
      <w:r w:rsidRPr="004058F5">
        <w:rPr>
          <w:rFonts w:eastAsia="Verdana" w:cs="Calibri"/>
          <w:szCs w:val="22"/>
          <w:lang w:val="sq-AL" w:bidi="sq-AL"/>
        </w:rPr>
        <w:t>për numeracionet mikrobiologjike janë të barabarta ose më të larta</w:t>
      </w:r>
      <w:hyperlink r:id="rId92" w:anchor="ntr4-L_2006064EN.01004701-E0004" w:history="1">
        <w:r w:rsidRPr="004058F5">
          <w:rPr>
            <w:rFonts w:eastAsia="Verdana" w:cs="Calibri"/>
            <w:szCs w:val="22"/>
            <w:lang w:val="sq-AL" w:bidi="sq-AL"/>
          </w:rPr>
          <w:t> (4)</w:t>
        </w:r>
      </w:hyperlink>
      <w:r w:rsidRPr="004058F5">
        <w:rPr>
          <w:rFonts w:eastAsia="Verdana" w:cs="Calibri"/>
          <w:szCs w:val="22"/>
          <w:lang w:val="sq-AL" w:bidi="sq-AL"/>
        </w:rPr>
        <w:t xml:space="preserve"> se vlerat “e cilësisë së mirë” të përcaktuara në Shtojcën Teknike VIII, Tabela 2, kolona C; dhe nëse ujërat e larjes i nënshtrohen ndotjes afatshkurtër.</w:t>
      </w:r>
    </w:p>
    <w:p w14:paraId="4F6156A5" w14:textId="77777777" w:rsidR="00A91DE0" w:rsidRPr="004058F5" w:rsidRDefault="00A91DE0" w:rsidP="00A91DE0">
      <w:pPr>
        <w:rPr>
          <w:rFonts w:eastAsia="Verdana" w:cs="Calibri"/>
          <w:szCs w:val="22"/>
          <w:lang w:val="sq-AL" w:bidi="sq-AL"/>
        </w:rPr>
      </w:pPr>
      <w:r w:rsidRPr="004058F5">
        <w:rPr>
          <w:rFonts w:eastAsia="Verdana" w:cs="Calibri"/>
          <w:szCs w:val="22"/>
          <w:lang w:val="sq-AL" w:bidi="sq-AL"/>
        </w:rPr>
        <w:t>Ujërat e larjes klasifikohen si “të shkëlqyera” nëse, në grupin e të dhënave për cilësinë e ujërave të larjes për periudhën e fundit të vlerësimit, vlerat e përqindjes për numeracionet mikrobiologjike janë të barabarta ose më të larta se vlerat “e cilësisë së shkëlqyer” të përcaktuara në Shtojcën Teknike VIII, Tabela 2, kolona B; dhe nëse ujërat e larjes i nënshtrohen ndotjes afatshkurtër.</w:t>
      </w:r>
    </w:p>
    <w:p w14:paraId="257C96C7" w14:textId="47E100DF" w:rsidR="00832C10" w:rsidRPr="004058F5" w:rsidRDefault="00832C10" w:rsidP="00336583">
      <w:pPr>
        <w:pStyle w:val="Heading3"/>
      </w:pPr>
      <w:bookmarkStart w:id="387" w:name="_Toc127359204"/>
      <w:bookmarkStart w:id="388" w:name="_Toc127359768"/>
      <w:bookmarkEnd w:id="384"/>
      <w:r w:rsidRPr="004058F5">
        <w:t>Zonat e Mbrojtjes së Ujërave Re</w:t>
      </w:r>
      <w:r w:rsidR="00660719" w:rsidRPr="004058F5">
        <w:t>kreative</w:t>
      </w:r>
      <w:r w:rsidRPr="004058F5">
        <w:t xml:space="preserve"> dhe të Larjes në Ishëm</w:t>
      </w:r>
      <w:bookmarkEnd w:id="387"/>
      <w:bookmarkEnd w:id="388"/>
    </w:p>
    <w:bookmarkEnd w:id="385"/>
    <w:p w14:paraId="62DB1333" w14:textId="77777777" w:rsidR="00A91DE0" w:rsidRPr="004058F5" w:rsidRDefault="00A91DE0" w:rsidP="00A91DE0">
      <w:pPr>
        <w:rPr>
          <w:rFonts w:eastAsia="Verdana" w:cs="Calibri"/>
          <w:szCs w:val="22"/>
          <w:lang w:val="sq-AL" w:bidi="sq-AL"/>
        </w:rPr>
      </w:pPr>
      <w:r w:rsidRPr="004058F5">
        <w:rPr>
          <w:rFonts w:eastAsia="Verdana" w:cs="Calibri"/>
          <w:szCs w:val="22"/>
          <w:lang w:val="sq-AL" w:bidi="sq-AL"/>
        </w:rPr>
        <w:t>Zonat bregdetare dhe detare janë më të pasura</w:t>
      </w:r>
      <w:r>
        <w:rPr>
          <w:rFonts w:eastAsia="Verdana" w:cs="Calibri"/>
          <w:szCs w:val="22"/>
          <w:lang w:val="sq-AL" w:bidi="sq-AL"/>
        </w:rPr>
        <w:t>t</w:t>
      </w:r>
      <w:r w:rsidRPr="004058F5">
        <w:rPr>
          <w:rFonts w:eastAsia="Verdana" w:cs="Calibri"/>
          <w:szCs w:val="22"/>
          <w:lang w:val="sq-AL" w:bidi="sq-AL"/>
        </w:rPr>
        <w:t xml:space="preserve"> për sa i përket diversitetit biologjik. Ekosistemet komplekse të lagunave bregdetare strehojnë mbi 70% të faunës vertebrore në vend, sidomos shpendët shtegtarë dhe dimërues. Në lagunat bregdetare dhe liqenet e mëdha në vend gjenden rreth 70 lloje shpendësh dhe zogjsh ujorë, popullsia e të cilëve shkon deri në 180,000 individë gjatë dimrit.</w:t>
      </w:r>
    </w:p>
    <w:p w14:paraId="097C8464" w14:textId="77777777" w:rsidR="00A91DE0" w:rsidRPr="004058F5" w:rsidRDefault="00A91DE0" w:rsidP="00A91DE0">
      <w:pPr>
        <w:rPr>
          <w:rFonts w:eastAsia="Verdana" w:cs="Calibri"/>
          <w:szCs w:val="22"/>
          <w:lang w:val="sq-AL" w:bidi="sq-AL"/>
        </w:rPr>
      </w:pPr>
      <w:r w:rsidRPr="004058F5">
        <w:rPr>
          <w:rFonts w:eastAsia="Verdana" w:cs="Calibri"/>
          <w:szCs w:val="22"/>
          <w:lang w:val="sq-AL" w:bidi="sq-AL"/>
        </w:rPr>
        <w:t>Në basenin e lumit Ishëm gjejmë :</w:t>
      </w:r>
    </w:p>
    <w:p w14:paraId="08EFA348" w14:textId="77777777" w:rsidR="00A91DE0" w:rsidRPr="004058F5" w:rsidRDefault="00A91DE0" w:rsidP="00A91DE0">
      <w:pPr>
        <w:rPr>
          <w:rFonts w:eastAsia="Verdana" w:cs="Calibri"/>
          <w:b/>
          <w:szCs w:val="22"/>
          <w:lang w:val="sq-AL" w:bidi="sq-AL"/>
        </w:rPr>
      </w:pPr>
      <w:r w:rsidRPr="004058F5">
        <w:rPr>
          <w:rFonts w:eastAsia="Verdana" w:cs="Calibri"/>
          <w:b/>
          <w:szCs w:val="22"/>
          <w:lang w:val="sq-AL" w:bidi="sq-AL"/>
        </w:rPr>
        <w:t>Zona e Mbrojtur Patok-Fushëkuqe-Ishëm</w:t>
      </w:r>
    </w:p>
    <w:p w14:paraId="6C57C869" w14:textId="77777777" w:rsidR="00A91DE0" w:rsidRPr="004058F5" w:rsidRDefault="00A91DE0" w:rsidP="00A91DE0">
      <w:pPr>
        <w:pStyle w:val="ListParagraph"/>
        <w:numPr>
          <w:ilvl w:val="0"/>
          <w:numId w:val="100"/>
        </w:numPr>
        <w:rPr>
          <w:rFonts w:eastAsia="Verdana" w:cs="Calibri"/>
          <w:szCs w:val="22"/>
          <w:lang w:val="sq-AL" w:bidi="sq-AL"/>
        </w:rPr>
      </w:pPr>
      <w:r w:rsidRPr="004058F5">
        <w:rPr>
          <w:rFonts w:eastAsia="Verdana" w:cs="Calibri"/>
          <w:szCs w:val="22"/>
          <w:lang w:val="sq-AL" w:bidi="sq-AL"/>
        </w:rPr>
        <w:t>Rezervat Natyrore të Menaxhuara/ Park Natyror, Kategoria IV IUCN, miratuar me VKM-në Nr. 995, datë 03.11.2010.</w:t>
      </w:r>
    </w:p>
    <w:p w14:paraId="7EB05A61" w14:textId="77777777" w:rsidR="00A91DE0" w:rsidRPr="004058F5" w:rsidRDefault="00A91DE0" w:rsidP="00A91DE0">
      <w:pPr>
        <w:pStyle w:val="ListParagraph"/>
        <w:numPr>
          <w:ilvl w:val="0"/>
          <w:numId w:val="100"/>
        </w:numPr>
        <w:rPr>
          <w:rFonts w:eastAsia="Verdana" w:cs="Calibri"/>
          <w:szCs w:val="22"/>
          <w:lang w:val="sq-AL" w:bidi="sq-AL"/>
        </w:rPr>
      </w:pPr>
      <w:r w:rsidRPr="004058F5">
        <w:rPr>
          <w:rFonts w:eastAsia="Verdana" w:cs="Calibri"/>
          <w:szCs w:val="22"/>
          <w:lang w:val="sq-AL" w:bidi="sq-AL"/>
        </w:rPr>
        <w:t>Zonat e rëndësishme për shpendët (ZRSh) si habitate për shpendët shtegtarë (Urdhri i Ministrit të Mjedisit Nr. 283, datë 10.04.2013.</w:t>
      </w:r>
    </w:p>
    <w:p w14:paraId="4E882D5A" w14:textId="77777777" w:rsidR="00A91DE0" w:rsidRPr="004058F5" w:rsidRDefault="00A91DE0" w:rsidP="00A91DE0">
      <w:pPr>
        <w:rPr>
          <w:rFonts w:eastAsia="Verdana" w:cs="Calibri"/>
          <w:szCs w:val="22"/>
          <w:lang w:val="sq-AL" w:bidi="sq-AL"/>
        </w:rPr>
      </w:pPr>
      <w:r w:rsidRPr="004058F5">
        <w:rPr>
          <w:rFonts w:eastAsia="Verdana" w:cs="Calibri"/>
          <w:szCs w:val="22"/>
          <w:lang w:val="sq-AL" w:bidi="sq-AL"/>
        </w:rPr>
        <w:t>Habitate të rëndësishme:</w:t>
      </w:r>
    </w:p>
    <w:p w14:paraId="5940C81C" w14:textId="77777777" w:rsidR="00A91DE0" w:rsidRPr="004058F5" w:rsidRDefault="00A91DE0" w:rsidP="00A91DE0">
      <w:pPr>
        <w:pStyle w:val="ListParagraph"/>
        <w:numPr>
          <w:ilvl w:val="0"/>
          <w:numId w:val="98"/>
        </w:numPr>
        <w:rPr>
          <w:rFonts w:eastAsia="Verdana" w:cs="Calibri"/>
          <w:szCs w:val="22"/>
          <w:lang w:val="sq-AL" w:eastAsia="da-DK" w:bidi="sq-AL"/>
        </w:rPr>
      </w:pPr>
      <w:r w:rsidRPr="004058F5">
        <w:rPr>
          <w:rFonts w:eastAsia="Verdana" w:cs="Calibri"/>
          <w:szCs w:val="22"/>
          <w:lang w:val="sq-AL" w:bidi="sq-AL"/>
        </w:rPr>
        <w:t>Grykëderdhjet e lumenjve Mat dhe Ishëm</w:t>
      </w:r>
    </w:p>
    <w:p w14:paraId="2549C206" w14:textId="77777777" w:rsidR="00A91DE0" w:rsidRPr="004058F5" w:rsidRDefault="00A91DE0" w:rsidP="00A91DE0">
      <w:pPr>
        <w:pStyle w:val="ListParagraph"/>
        <w:numPr>
          <w:ilvl w:val="0"/>
          <w:numId w:val="98"/>
        </w:numPr>
        <w:rPr>
          <w:rFonts w:eastAsia="Verdana" w:cs="Calibri"/>
          <w:szCs w:val="22"/>
          <w:lang w:val="sq-AL" w:eastAsia="da-DK" w:bidi="sq-AL"/>
        </w:rPr>
      </w:pPr>
      <w:r w:rsidRPr="004058F5">
        <w:rPr>
          <w:rFonts w:eastAsia="Verdana" w:cs="Calibri"/>
          <w:szCs w:val="22"/>
          <w:lang w:val="sq-AL" w:bidi="sq-AL"/>
        </w:rPr>
        <w:t>Lagunat bregdetare (Patoku, Gryka e Patokut, Godulla))</w:t>
      </w:r>
    </w:p>
    <w:p w14:paraId="19A53095" w14:textId="77777777" w:rsidR="00A91DE0" w:rsidRPr="004058F5" w:rsidRDefault="00A91DE0" w:rsidP="00A91DE0">
      <w:pPr>
        <w:pStyle w:val="ListParagraph"/>
        <w:numPr>
          <w:ilvl w:val="0"/>
          <w:numId w:val="98"/>
        </w:numPr>
        <w:rPr>
          <w:rFonts w:eastAsia="Verdana" w:cs="Calibri"/>
          <w:szCs w:val="22"/>
          <w:lang w:val="sq-AL" w:eastAsia="da-DK" w:bidi="sq-AL"/>
        </w:rPr>
      </w:pPr>
      <w:r w:rsidRPr="004058F5">
        <w:rPr>
          <w:rFonts w:eastAsia="Verdana" w:cs="Calibri"/>
          <w:szCs w:val="22"/>
          <w:lang w:val="sq-AL" w:bidi="sq-AL"/>
        </w:rPr>
        <w:t>Dunat bregdetare me Juniperus oxycedrus subsp. Macrocarpa</w:t>
      </w:r>
    </w:p>
    <w:p w14:paraId="714573C8" w14:textId="77777777" w:rsidR="00A91DE0" w:rsidRPr="004058F5" w:rsidRDefault="00A91DE0" w:rsidP="00A91DE0">
      <w:pPr>
        <w:pStyle w:val="ListParagraph"/>
        <w:numPr>
          <w:ilvl w:val="0"/>
          <w:numId w:val="98"/>
        </w:numPr>
        <w:rPr>
          <w:rFonts w:eastAsia="Verdana" w:cs="Calibri"/>
          <w:szCs w:val="22"/>
          <w:lang w:val="sq-AL" w:eastAsia="da-DK" w:bidi="sq-AL"/>
        </w:rPr>
      </w:pPr>
      <w:r w:rsidRPr="004058F5">
        <w:rPr>
          <w:rFonts w:eastAsia="Verdana" w:cs="Calibri"/>
          <w:szCs w:val="22"/>
          <w:lang w:val="sq-AL" w:bidi="sq-AL"/>
        </w:rPr>
        <w:t>Pyjet e dunave bregdetare me Pinus halepensis, P. pinea, P. pinaster</w:t>
      </w:r>
    </w:p>
    <w:p w14:paraId="1077AD94" w14:textId="77777777" w:rsidR="00A91DE0" w:rsidRPr="004058F5" w:rsidRDefault="00A91DE0" w:rsidP="00A91DE0">
      <w:pPr>
        <w:autoSpaceDE w:val="0"/>
        <w:autoSpaceDN w:val="0"/>
        <w:adjustRightInd w:val="0"/>
        <w:spacing w:after="0" w:line="240" w:lineRule="auto"/>
        <w:rPr>
          <w:rFonts w:cs="Calibri"/>
          <w:szCs w:val="22"/>
          <w:lang w:val="sq-AL"/>
        </w:rPr>
      </w:pPr>
    </w:p>
    <w:p w14:paraId="5A4ACC39" w14:textId="2979AD22" w:rsidR="00A91DE0" w:rsidRPr="004058F5" w:rsidRDefault="00A91DE0" w:rsidP="00A91DE0">
      <w:pPr>
        <w:rPr>
          <w:rFonts w:eastAsia="Verdana" w:cs="Calibri"/>
          <w:szCs w:val="22"/>
          <w:lang w:val="sq-AL" w:bidi="sq-AL"/>
        </w:rPr>
      </w:pPr>
      <w:r w:rsidRPr="004058F5">
        <w:rPr>
          <w:rFonts w:eastAsia="Verdana" w:cs="Calibri"/>
          <w:szCs w:val="22"/>
          <w:lang w:val="sq-AL" w:bidi="sq-AL"/>
        </w:rPr>
        <w:t xml:space="preserve">Një tjetër zonë është </w:t>
      </w:r>
      <w:r w:rsidRPr="004058F5">
        <w:rPr>
          <w:rFonts w:eastAsia="Verdana" w:cs="Calibri"/>
          <w:b/>
          <w:szCs w:val="22"/>
          <w:lang w:val="sq-AL" w:bidi="sq-AL"/>
        </w:rPr>
        <w:t xml:space="preserve">Kepi i Rodonit – Gjiri i Lalzit – Pylli </w:t>
      </w:r>
      <w:r>
        <w:rPr>
          <w:rFonts w:eastAsia="Verdana" w:cs="Calibri"/>
          <w:b/>
          <w:szCs w:val="22"/>
          <w:lang w:val="sq-AL" w:bidi="sq-AL"/>
        </w:rPr>
        <w:t xml:space="preserve">i </w:t>
      </w:r>
      <w:r w:rsidRPr="004058F5">
        <w:rPr>
          <w:rFonts w:eastAsia="Verdana" w:cs="Calibri"/>
          <w:b/>
          <w:szCs w:val="22"/>
          <w:lang w:val="sq-AL" w:bidi="sq-AL"/>
        </w:rPr>
        <w:t>Ishëm</w:t>
      </w:r>
      <w:r w:rsidR="00E5058A">
        <w:rPr>
          <w:rFonts w:eastAsia="Verdana" w:cs="Calibri"/>
          <w:b/>
          <w:szCs w:val="22"/>
          <w:lang w:val="sq-AL" w:bidi="sq-AL"/>
        </w:rPr>
        <w:t>it</w:t>
      </w:r>
      <w:r w:rsidRPr="004058F5">
        <w:rPr>
          <w:rFonts w:eastAsia="Verdana" w:cs="Calibri"/>
          <w:szCs w:val="22"/>
          <w:lang w:val="sq-AL" w:bidi="sq-AL"/>
        </w:rPr>
        <w:t xml:space="preserve"> (25 km), i cili është propozuar si peizazh i mbrojtur natyror/detar. Kepi i Rodonit ndodhet në pjesën më perëndimore të vargut kodrinor Prezë-Rodon, i cili ndan </w:t>
      </w:r>
      <w:r>
        <w:rPr>
          <w:rFonts w:eastAsia="Verdana" w:cs="Calibri"/>
          <w:szCs w:val="22"/>
          <w:lang w:val="sq-AL" w:bidi="sq-AL"/>
        </w:rPr>
        <w:t>basenin</w:t>
      </w:r>
      <w:r w:rsidRPr="004058F5">
        <w:rPr>
          <w:rFonts w:eastAsia="Verdana" w:cs="Calibri"/>
          <w:szCs w:val="22"/>
          <w:lang w:val="sq-AL" w:bidi="sq-AL"/>
        </w:rPr>
        <w:t xml:space="preserve"> e Erzenit (që përfundon te Gjiri i Lalzit) nga </w:t>
      </w:r>
      <w:r>
        <w:rPr>
          <w:rFonts w:eastAsia="Verdana" w:cs="Calibri"/>
          <w:szCs w:val="22"/>
          <w:lang w:val="sq-AL" w:bidi="sq-AL"/>
        </w:rPr>
        <w:t>baseni</w:t>
      </w:r>
      <w:r w:rsidRPr="004058F5">
        <w:rPr>
          <w:rFonts w:eastAsia="Verdana" w:cs="Calibri"/>
          <w:szCs w:val="22"/>
          <w:lang w:val="sq-AL" w:bidi="sq-AL"/>
        </w:rPr>
        <w:t xml:space="preserve"> i Ishmit (që përfundon të Kepi i Rodonit). Formohet nga tokë terrigjen</w:t>
      </w:r>
      <w:r>
        <w:rPr>
          <w:rFonts w:eastAsia="Verdana" w:cs="Calibri"/>
          <w:szCs w:val="22"/>
          <w:lang w:val="sq-AL" w:bidi="sq-AL"/>
        </w:rPr>
        <w:t>e</w:t>
      </w:r>
      <w:r w:rsidRPr="004058F5">
        <w:rPr>
          <w:rFonts w:eastAsia="Verdana" w:cs="Calibri"/>
          <w:szCs w:val="22"/>
          <w:lang w:val="sq-AL" w:bidi="sq-AL"/>
        </w:rPr>
        <w:t xml:space="preserve"> dhe përbëhet nga brigje të larta vertikale deri në 25 m. Sipërfaqja e tokës gërryhet dhe brehet vazhdimisht nga dallgët e detit. Bregdeti, që përfaqësohet nga brigje ranoro-argjilore Tortoniane, është zonë me erozion </w:t>
      </w:r>
      <w:r w:rsidRPr="00A91DE0">
        <w:rPr>
          <w:rFonts w:eastAsia="Verdana" w:cs="Calibri"/>
          <w:szCs w:val="22"/>
          <w:lang w:val="sq-AL" w:bidi="sq-AL"/>
        </w:rPr>
        <w:t>dhe djerrë në</w:t>
      </w:r>
      <w:r w:rsidRPr="004058F5">
        <w:rPr>
          <w:rFonts w:eastAsia="Verdana" w:cs="Calibri"/>
          <w:szCs w:val="22"/>
          <w:lang w:val="sq-AL" w:bidi="sq-AL"/>
        </w:rPr>
        <w:t xml:space="preserve"> përgjithësi. Në bimësinë tokësore mbizotëron makja mesdhetare. Zona përfshin disa habitate mjaft të rëndësishme, si dhe lloje me interes të veçantë konservimi. Hidro-dinamika detare ose ndryshimet klimatike e kanë shtuar më tej erozionin në Lalëz. Erozioni është përforcuar edhe nga ndikimi njeriut. Bonifikimi i tokës dhe tharja e ligatinave kanë ndodhur masivisht, në çdo cep të vendit. Për më tepër, rezervuarët e rinj ujitës në pellgun ujëmbledhës dhe veprimtaria intensive minerare në shtretërit e lumenjve gjatë dekadave të fundit, e kanë shqetësuar së tepërmi sistemin hidrologjik të bregdetit dhe grykëderdhjet e lumenjve të Erzenit dhe Ishmit. Kepi i Rodonit është pjesë e listës së Monumenteve Natyrore të Shqipërisë për shkak</w:t>
      </w:r>
      <w:r w:rsidR="00E5058A">
        <w:rPr>
          <w:rFonts w:eastAsia="Verdana" w:cs="Calibri"/>
          <w:szCs w:val="22"/>
          <w:lang w:val="sq-AL" w:bidi="sq-AL"/>
        </w:rPr>
        <w:t xml:space="preserve"> të vlerave të veçanta natyrore</w:t>
      </w:r>
      <w:r w:rsidRPr="004058F5">
        <w:rPr>
          <w:rFonts w:eastAsia="Verdana" w:cs="Calibri"/>
          <w:szCs w:val="22"/>
          <w:vertAlign w:val="superscript"/>
          <w:lang w:val="sq-AL" w:bidi="sq-AL"/>
        </w:rPr>
        <w:footnoteReference w:id="127"/>
      </w:r>
      <w:r w:rsidR="00E5058A">
        <w:rPr>
          <w:rFonts w:eastAsia="Verdana" w:cs="Calibri"/>
          <w:szCs w:val="22"/>
          <w:lang w:val="sq-AL" w:bidi="sq-AL"/>
        </w:rPr>
        <w:t>.</w:t>
      </w:r>
      <w:r w:rsidRPr="004058F5">
        <w:rPr>
          <w:rFonts w:eastAsia="Verdana" w:cs="Calibri"/>
          <w:szCs w:val="22"/>
          <w:vertAlign w:val="superscript"/>
          <w:lang w:val="sq-AL" w:bidi="sq-AL"/>
        </w:rPr>
        <w:t xml:space="preserve"> </w:t>
      </w:r>
      <w:r w:rsidRPr="004058F5">
        <w:rPr>
          <w:rFonts w:eastAsia="Verdana" w:cs="Calibri"/>
          <w:szCs w:val="22"/>
          <w:lang w:val="sq-AL" w:bidi="sq-AL"/>
        </w:rPr>
        <w:t xml:space="preserve"> Diversiteti i madh biologjik natyror: Përfshin habitate </w:t>
      </w:r>
      <w:r w:rsidRPr="004058F5">
        <w:rPr>
          <w:rFonts w:eastAsia="Verdana" w:cs="Calibri"/>
          <w:szCs w:val="22"/>
          <w:lang w:val="sq-AL" w:bidi="sq-AL"/>
        </w:rPr>
        <w:lastRenderedPageBreak/>
        <w:t xml:space="preserve">detare dhe bregdetare të populluara nga lloje të larmishme. Prania e ligatinave </w:t>
      </w:r>
      <w:r>
        <w:rPr>
          <w:rFonts w:eastAsia="Verdana" w:cs="Calibri"/>
          <w:szCs w:val="22"/>
          <w:lang w:val="sq-AL" w:bidi="sq-AL"/>
        </w:rPr>
        <w:t>në afërsi</w:t>
      </w:r>
      <w:r w:rsidRPr="004058F5">
        <w:rPr>
          <w:rFonts w:eastAsia="Verdana" w:cs="Calibri"/>
          <w:szCs w:val="22"/>
          <w:lang w:val="sq-AL" w:bidi="sq-AL"/>
        </w:rPr>
        <w:t xml:space="preserve"> e ka pasuruar biodiversitetin natyror. Përfaqësimi: vijë bregdetare ranore dhe shkëmbore në detin Adriatik. Produktiviteti: I lartë; për shkak të pranisë së degëve lumore dhe ligatinave. Me rëndësi për lloje si: breshka e detit, delfinët etj.</w:t>
      </w:r>
      <w:bookmarkStart w:id="389" w:name="_Hlk91152569"/>
      <w:r w:rsidRPr="004058F5">
        <w:rPr>
          <w:rFonts w:eastAsia="Verdana" w:cs="Calibri"/>
          <w:szCs w:val="22"/>
          <w:lang w:val="sq-AL" w:bidi="sq-AL"/>
        </w:rPr>
        <w:t xml:space="preserve"> (Harta e zonave të mbrojtura rekreative të identifikuara në mënyrë ligjore ose provizore paraqitet në Shtojcën Teknike VIII.</w:t>
      </w:r>
      <w:bookmarkEnd w:id="389"/>
      <w:r w:rsidRPr="004058F5">
        <w:rPr>
          <w:rFonts w:eastAsia="Verdana" w:cs="Calibri"/>
          <w:szCs w:val="22"/>
          <w:lang w:val="sq-AL" w:bidi="sq-AL"/>
        </w:rPr>
        <w:t>)</w:t>
      </w:r>
    </w:p>
    <w:p w14:paraId="25E9D4AC" w14:textId="2640B300" w:rsidR="00832C10" w:rsidRPr="004058F5" w:rsidRDefault="00832C10" w:rsidP="004058F5">
      <w:pPr>
        <w:pStyle w:val="Heading2"/>
      </w:pPr>
      <w:bookmarkStart w:id="390" w:name="_Toc127359205"/>
      <w:bookmarkStart w:id="391" w:name="_Toc127359769"/>
      <w:r w:rsidRPr="004058F5">
        <w:t>Zonat e Përvijuara si Zona të Ndjeshme ndaj Lëndëve Ushqyese</w:t>
      </w:r>
      <w:bookmarkEnd w:id="390"/>
      <w:bookmarkEnd w:id="391"/>
    </w:p>
    <w:p w14:paraId="169088C1" w14:textId="77777777" w:rsidR="00832C10" w:rsidRPr="004058F5" w:rsidRDefault="00832C10" w:rsidP="00336583">
      <w:pPr>
        <w:pStyle w:val="Heading3"/>
      </w:pPr>
      <w:bookmarkStart w:id="392" w:name="_Toc127359206"/>
      <w:bookmarkStart w:id="393" w:name="_Toc127359770"/>
      <w:r w:rsidRPr="004058F5">
        <w:t>Vështrim i përgjithshëm</w:t>
      </w:r>
      <w:bookmarkEnd w:id="392"/>
      <w:bookmarkEnd w:id="393"/>
    </w:p>
    <w:p w14:paraId="7C0BF7A5" w14:textId="77777777" w:rsidR="00A91DE0" w:rsidRPr="00A91DE0" w:rsidRDefault="00A91DE0" w:rsidP="00A91DE0">
      <w:pPr>
        <w:autoSpaceDE w:val="0"/>
        <w:autoSpaceDN w:val="0"/>
        <w:adjustRightInd w:val="0"/>
        <w:spacing w:after="0" w:line="240" w:lineRule="auto"/>
        <w:rPr>
          <w:rFonts w:cs="Calibri"/>
          <w:szCs w:val="22"/>
          <w:lang w:val="sq-AL"/>
        </w:rPr>
      </w:pPr>
      <w:bookmarkStart w:id="394" w:name="_Hlk82185490"/>
      <w:r w:rsidRPr="004058F5">
        <w:rPr>
          <w:rFonts w:eastAsia="Verdana" w:cs="Calibri"/>
          <w:szCs w:val="22"/>
          <w:lang w:val="sq-AL" w:bidi="sq-AL"/>
        </w:rPr>
        <w:t>Legjislacioni i BE-</w:t>
      </w:r>
      <w:r w:rsidRPr="00A91DE0">
        <w:rPr>
          <w:rFonts w:eastAsia="Verdana" w:cs="Calibri"/>
          <w:szCs w:val="22"/>
          <w:lang w:val="sq-AL" w:bidi="sq-AL"/>
        </w:rPr>
        <w:t>së parashikon dy zona të llojeve të ndryshme që duhen mbrojtur nga ndotja e sipërfaqes:</w:t>
      </w:r>
    </w:p>
    <w:p w14:paraId="72286E8C" w14:textId="77777777" w:rsidR="00A91DE0" w:rsidRPr="00A91DE0" w:rsidRDefault="00A91DE0" w:rsidP="00A91DE0">
      <w:pPr>
        <w:pStyle w:val="ListBullet"/>
        <w:rPr>
          <w:rFonts w:cs="Calibri"/>
          <w:szCs w:val="22"/>
          <w:lang w:val="sq-AL"/>
        </w:rPr>
      </w:pPr>
      <w:r w:rsidRPr="00A91DE0">
        <w:rPr>
          <w:rFonts w:eastAsia="Verdana" w:cs="Calibri"/>
          <w:szCs w:val="22"/>
          <w:lang w:val="sq-AL" w:bidi="sq-AL"/>
        </w:rPr>
        <w:t>Zonat me përdorim aktual apo potencial për nxjerrjen e ujit të pijshëm, ku përqendrimi i nitrateve për shkak të praktikave në sipërfaqe është më i lartë se 50 m/l, sipas Direktivës së Nitrateve.</w:t>
      </w:r>
      <w:r w:rsidRPr="00A91DE0">
        <w:rPr>
          <w:rFonts w:eastAsia="Verdana" w:cs="Calibri"/>
          <w:szCs w:val="22"/>
          <w:vertAlign w:val="superscript"/>
          <w:lang w:val="sq-AL" w:bidi="sq-AL"/>
        </w:rPr>
        <w:footnoteReference w:id="128"/>
      </w:r>
      <w:r w:rsidRPr="00A91DE0">
        <w:rPr>
          <w:rFonts w:eastAsia="Verdana" w:cs="Calibri"/>
          <w:szCs w:val="22"/>
          <w:vertAlign w:val="superscript"/>
          <w:lang w:val="sq-AL" w:bidi="sq-AL"/>
        </w:rPr>
        <w:t xml:space="preserve">  </w:t>
      </w:r>
      <w:r w:rsidRPr="00A91DE0">
        <w:rPr>
          <w:rFonts w:eastAsia="Verdana" w:cs="Calibri"/>
          <w:szCs w:val="22"/>
          <w:lang w:val="sq-AL" w:bidi="sq-AL"/>
        </w:rPr>
        <w:t>Këto zona duhen shpallur si “zona të ndjeshme ndaj lëndëve ushqyese” (ZNLU), ku të zbatohen praktikat e duhura të menaxhimit të tokës.</w:t>
      </w:r>
    </w:p>
    <w:p w14:paraId="1425E992" w14:textId="77777777" w:rsidR="00A91DE0" w:rsidRPr="00A91DE0" w:rsidRDefault="00A91DE0" w:rsidP="00A91DE0">
      <w:pPr>
        <w:pStyle w:val="ListBullet"/>
        <w:rPr>
          <w:rFonts w:cs="Calibri"/>
          <w:szCs w:val="22"/>
          <w:lang w:val="sq-AL"/>
        </w:rPr>
      </w:pPr>
      <w:r w:rsidRPr="00A91DE0">
        <w:rPr>
          <w:rFonts w:eastAsia="Verdana" w:cs="Calibri"/>
          <w:szCs w:val="22"/>
          <w:lang w:val="sq-AL" w:bidi="sq-AL"/>
        </w:rPr>
        <w:t xml:space="preserve">Zonat e shpallura si “zona të ndjeshme ndaj lëndëve ushqyese”, </w:t>
      </w:r>
      <w:r w:rsidRPr="00A91DE0">
        <w:rPr>
          <w:rFonts w:eastAsia="Verdana" w:cs="Calibri"/>
          <w:szCs w:val="22"/>
          <w:vertAlign w:val="superscript"/>
          <w:lang w:val="sq-AL" w:bidi="sq-AL"/>
        </w:rPr>
        <w:footnoteReference w:id="129"/>
      </w:r>
      <w:r w:rsidRPr="00A91DE0">
        <w:rPr>
          <w:rFonts w:eastAsia="Verdana" w:cs="Calibri"/>
          <w:szCs w:val="22"/>
          <w:lang w:val="sq-AL" w:bidi="sq-AL"/>
        </w:rPr>
        <w:t xml:space="preserve"> sipas Direktivës për Ujërat e Ndotura Urbane (DUNU). Në këto zona, trupat ujorë janë eutrofikë, ose mund të bëhen eutrofikë nëse nuk merren masa mbrojtëse, ose kur kërkohet trajtim i mëtejshëm i ujërave të ndotura për mbrojtjen e habitateve ose specieve (DUNU, Shtojca II). </w:t>
      </w:r>
    </w:p>
    <w:p w14:paraId="0D7E517F" w14:textId="77777777" w:rsidR="00A91DE0" w:rsidRPr="004058F5" w:rsidRDefault="00A91DE0" w:rsidP="00A91DE0">
      <w:pPr>
        <w:pStyle w:val="ListBullet"/>
        <w:numPr>
          <w:ilvl w:val="0"/>
          <w:numId w:val="0"/>
        </w:numPr>
        <w:rPr>
          <w:rFonts w:cs="Calibri"/>
          <w:szCs w:val="22"/>
          <w:lang w:val="sq-AL"/>
        </w:rPr>
      </w:pPr>
      <w:bookmarkStart w:id="395" w:name="_Hlk82104917"/>
      <w:r w:rsidRPr="00A91DE0">
        <w:rPr>
          <w:rFonts w:eastAsia="Verdana" w:cs="Calibri"/>
          <w:szCs w:val="22"/>
          <w:lang w:val="sq-AL" w:bidi="sq-AL"/>
        </w:rPr>
        <w:t>Zonat e Ndjeshme ndaj Lëndëve Ushqyese (ZNLU) shpallen atëherë kur përqendrimi i nitrateve në trupa ujorë është i lartë, ose në rritje, apo kur trupat ujorë janë ose po bëhen eutrofikë për shkak të ndotjes nga nitratet bujqësore. Fermerët brenda ZNLU-ve duhet të veprojnë</w:t>
      </w:r>
      <w:r w:rsidRPr="004058F5">
        <w:rPr>
          <w:rFonts w:eastAsia="Verdana" w:cs="Calibri"/>
          <w:szCs w:val="22"/>
          <w:lang w:val="sq-AL" w:bidi="sq-AL"/>
        </w:rPr>
        <w:t xml:space="preserve"> në përputhje me programin e veprimit të masave të detyrueshme për reduktimin e humbjeve të nitrateve bujqësore. Krahas kësaj, është hartuar edhe kodi i praktikës bujqësore, i cili duhet zbatuar vullnetarisht nga të gjithë fermerët. </w:t>
      </w:r>
    </w:p>
    <w:p w14:paraId="2A5ADC47" w14:textId="77777777" w:rsidR="00832C10" w:rsidRPr="004058F5" w:rsidRDefault="00832C10" w:rsidP="00336583">
      <w:pPr>
        <w:pStyle w:val="Heading3"/>
      </w:pPr>
      <w:bookmarkStart w:id="396" w:name="_Toc127359207"/>
      <w:bookmarkStart w:id="397" w:name="_Toc127359771"/>
      <w:bookmarkEnd w:id="395"/>
      <w:r w:rsidRPr="004058F5">
        <w:t>Zonat e Ndjeshme ndaj Lëndëve Ushqyese në Ishëm</w:t>
      </w:r>
      <w:bookmarkEnd w:id="396"/>
      <w:bookmarkEnd w:id="397"/>
    </w:p>
    <w:bookmarkEnd w:id="394"/>
    <w:p w14:paraId="5D43E005" w14:textId="77777777" w:rsidR="00A91DE0" w:rsidRPr="004058F5" w:rsidRDefault="00A91DE0" w:rsidP="00A91DE0">
      <w:pPr>
        <w:rPr>
          <w:rFonts w:cs="Calibri"/>
          <w:szCs w:val="22"/>
          <w:lang w:val="sq-AL"/>
        </w:rPr>
      </w:pPr>
      <w:r w:rsidRPr="004058F5">
        <w:rPr>
          <w:rFonts w:eastAsia="Verdana" w:cs="Calibri"/>
          <w:szCs w:val="22"/>
          <w:lang w:val="sq-AL" w:bidi="sq-AL"/>
        </w:rPr>
        <w:t>Identifikimi i Zonave të Ndjeshme ndaj Lëndëve Ushqyese në Basenin e Lumit Ishëm nuk ka përfunduar dhe nuk ka ende hartë për identifikimin e zonave të ndryshme.</w:t>
      </w:r>
    </w:p>
    <w:p w14:paraId="0FF61981" w14:textId="77777777" w:rsidR="00A91DE0" w:rsidRPr="004058F5" w:rsidRDefault="00A91DE0" w:rsidP="00A91DE0">
      <w:pPr>
        <w:rPr>
          <w:rFonts w:cs="Calibri"/>
          <w:szCs w:val="22"/>
          <w:lang w:val="sq-AL"/>
        </w:rPr>
      </w:pPr>
      <w:r w:rsidRPr="004058F5">
        <w:rPr>
          <w:rFonts w:eastAsia="Verdana" w:cs="Calibri"/>
          <w:szCs w:val="22"/>
          <w:lang w:val="sq-AL" w:bidi="sq-AL"/>
        </w:rPr>
        <w:t xml:space="preserve">ZNLU-të janë zona të shpallura si zona në rrezik nga ndotja për shkak të nitrateve që vijnë nga bujqësia. Sipas Direktivës për Nitratet dhe Rregulloreve për Nitratet ujërat përkufizohen si të ndotura nëse: </w:t>
      </w:r>
    </w:p>
    <w:p w14:paraId="6F3D1CBD" w14:textId="4FA6C6AD" w:rsidR="00A91DE0" w:rsidRPr="004058F5" w:rsidRDefault="00A91DE0" w:rsidP="00A91DE0">
      <w:pPr>
        <w:pStyle w:val="ListParagraph"/>
        <w:numPr>
          <w:ilvl w:val="0"/>
          <w:numId w:val="73"/>
        </w:numPr>
        <w:rPr>
          <w:rFonts w:cs="Calibri"/>
          <w:szCs w:val="22"/>
          <w:lang w:val="sq-AL" w:eastAsia="da-DK"/>
        </w:rPr>
      </w:pPr>
      <w:r w:rsidRPr="004058F5">
        <w:rPr>
          <w:rFonts w:eastAsia="Verdana" w:cs="Calibri"/>
          <w:szCs w:val="22"/>
          <w:lang w:val="sq-AL" w:bidi="sq-AL"/>
        </w:rPr>
        <w:t>përmbajnë ose mund të përmbajnë, nëse nuk merren masa parandaluese, nitrate me përqendrim më të madh se 50</w:t>
      </w:r>
      <w:r w:rsidR="00E5058A">
        <w:rPr>
          <w:rFonts w:eastAsia="Verdana" w:cs="Calibri"/>
          <w:szCs w:val="22"/>
          <w:lang w:val="sq-AL" w:bidi="sq-AL"/>
        </w:rPr>
        <w:t xml:space="preserve"> </w:t>
      </w:r>
      <w:r w:rsidRPr="004058F5">
        <w:rPr>
          <w:rFonts w:eastAsia="Verdana" w:cs="Calibri"/>
          <w:szCs w:val="22"/>
          <w:lang w:val="sq-AL" w:bidi="sq-AL"/>
        </w:rPr>
        <w:t>mg/l;</w:t>
      </w:r>
    </w:p>
    <w:p w14:paraId="16846551" w14:textId="77777777" w:rsidR="00A91DE0" w:rsidRPr="004058F5" w:rsidRDefault="00A91DE0" w:rsidP="00A91DE0">
      <w:pPr>
        <w:pStyle w:val="ListParagraph"/>
        <w:numPr>
          <w:ilvl w:val="0"/>
          <w:numId w:val="73"/>
        </w:numPr>
        <w:rPr>
          <w:rFonts w:cs="Calibri"/>
          <w:szCs w:val="22"/>
          <w:lang w:val="sq-AL" w:eastAsia="da-DK"/>
        </w:rPr>
      </w:pPr>
      <w:r w:rsidRPr="004058F5">
        <w:rPr>
          <w:rFonts w:eastAsia="Verdana" w:cs="Calibri"/>
          <w:szCs w:val="22"/>
          <w:lang w:val="sq-AL" w:bidi="sq-AL"/>
        </w:rPr>
        <w:t>janë eutrofike, ose po bëhen eutrofike, nëse nuk merren masa parandaluese.</w:t>
      </w:r>
    </w:p>
    <w:p w14:paraId="702F8234" w14:textId="060A4B72" w:rsidR="00A91DE0" w:rsidRPr="004058F5" w:rsidRDefault="00A91DE0" w:rsidP="00A91DE0">
      <w:pPr>
        <w:rPr>
          <w:rFonts w:cs="Calibri"/>
          <w:szCs w:val="22"/>
          <w:lang w:val="sq-AL"/>
        </w:rPr>
      </w:pPr>
      <w:r w:rsidRPr="004058F5">
        <w:rPr>
          <w:rFonts w:eastAsia="Verdana" w:cs="Calibri"/>
          <w:szCs w:val="22"/>
          <w:lang w:val="sq-AL" w:bidi="sq-AL"/>
        </w:rPr>
        <w:t>Për të përvijuar ZNLU-të, fermerët duhet të mbajnë të dhëna për burimet e lëndëve ushqyese në fermë dhe plehëruesit e hedhur në fusha. Fokusi do të jetë te volumet e ujërave të pistë dhe të papastër, jashtëqitjeveve të shpendëve, mbetjeve të shpendëve dhe jashtëqitjeve të tjera të ngurta që prodhohen në fermë. Falë këtyre të dhënave, instrumenti do të përllogarisë sasitë e lëndëve ushqyese (azot dhe të tjerë) që prodhohen në fermë. Më pas, duke ditur vendndodhjen e fermës dhe ngastrave, mund të llogaritet sasia e plehëruesve që do të hidhet në çdo parcelë, për të përmbushur rregulloret për ZNLU-të. Instrumenti llogarit edhe kërkesat minimale për depozitimin e jashtëqitjeve të shpendëve dhe ujërave të papastra, i mundëson fermerët të përgatisin kalendarët e përdorimit të plehëruesve ose të shtojnë rezultatet e analizës së dheut për të përmirësuar llogaritjet.</w:t>
      </w:r>
      <w:bookmarkStart w:id="398" w:name="_Hlk91152596"/>
      <w:r w:rsidRPr="004058F5">
        <w:rPr>
          <w:rFonts w:eastAsia="Verdana" w:cs="Calibri"/>
          <w:szCs w:val="22"/>
          <w:lang w:val="sq-AL" w:bidi="sq-AL"/>
        </w:rPr>
        <w:t xml:space="preserve"> Harta e </w:t>
      </w:r>
      <w:r w:rsidRPr="00A91DE0">
        <w:rPr>
          <w:rFonts w:eastAsia="Verdana" w:cs="Calibri"/>
          <w:szCs w:val="22"/>
          <w:lang w:val="sq-AL" w:bidi="sq-AL"/>
        </w:rPr>
        <w:t>ZNLU-ve ose zonave të mbrojtura të ndjeshme ndaj lëndëve ushqyese (ZMNLU) të identifikuara në mënyrë ligjore ose</w:t>
      </w:r>
      <w:r w:rsidRPr="004058F5">
        <w:rPr>
          <w:rFonts w:eastAsia="Verdana" w:cs="Calibri"/>
          <w:szCs w:val="22"/>
          <w:lang w:val="sq-AL" w:bidi="sq-AL"/>
        </w:rPr>
        <w:t xml:space="preserve"> provizore paraqitet në Shtojcën Teknike VIII. </w:t>
      </w:r>
    </w:p>
    <w:p w14:paraId="4984A797" w14:textId="1E88ED54" w:rsidR="00832C10" w:rsidRPr="004058F5" w:rsidRDefault="00832C10" w:rsidP="004058F5">
      <w:pPr>
        <w:pStyle w:val="Heading2"/>
      </w:pPr>
      <w:bookmarkStart w:id="399" w:name="_Toc127359208"/>
      <w:bookmarkStart w:id="400" w:name="_Toc127359772"/>
      <w:bookmarkEnd w:id="398"/>
      <w:r w:rsidRPr="004058F5">
        <w:lastRenderedPageBreak/>
        <w:t>Zonat e Shpallura për Mbrojtjen e Habitateve dhe Specieve</w:t>
      </w:r>
      <w:bookmarkEnd w:id="399"/>
      <w:bookmarkEnd w:id="400"/>
      <w:r w:rsidRPr="004058F5">
        <w:t xml:space="preserve"> </w:t>
      </w:r>
    </w:p>
    <w:p w14:paraId="011E3AFA" w14:textId="77777777" w:rsidR="00832C10" w:rsidRPr="004058F5" w:rsidRDefault="00832C10" w:rsidP="00336583">
      <w:pPr>
        <w:pStyle w:val="Heading3"/>
      </w:pPr>
      <w:bookmarkStart w:id="401" w:name="_Toc127359209"/>
      <w:bookmarkStart w:id="402" w:name="_Toc127359773"/>
      <w:r w:rsidRPr="004058F5">
        <w:t>Vështrim i përgjithshëm</w:t>
      </w:r>
      <w:bookmarkEnd w:id="401"/>
      <w:bookmarkEnd w:id="402"/>
    </w:p>
    <w:p w14:paraId="785EABDE" w14:textId="77777777" w:rsidR="00A91DE0" w:rsidRPr="004058F5" w:rsidRDefault="00A91DE0" w:rsidP="00A91DE0">
      <w:pPr>
        <w:rPr>
          <w:rFonts w:eastAsia="Verdana" w:cs="Calibri"/>
          <w:szCs w:val="22"/>
          <w:lang w:val="sq-AL" w:bidi="sq-AL"/>
        </w:rPr>
      </w:pPr>
      <w:r w:rsidRPr="004058F5">
        <w:rPr>
          <w:rFonts w:eastAsia="Verdana" w:cs="Calibri"/>
          <w:szCs w:val="22"/>
          <w:lang w:val="sq-AL" w:bidi="sq-AL"/>
        </w:rPr>
        <w:t xml:space="preserve">Duke qenë se harmonizimi i legjislacionit kombëtar të Shteteve Joanëtare të BE-së me standardet e BE-së nuk ka përfunduar ende, nuk mund të bëhet inventarizimi i plotë i ZM-ve për mbarë basenin, gjë që kërkohet nga DKU-ja. Prandaj, mund të përdoret një qasje e modifikuar, që të marrë parasysh: </w:t>
      </w:r>
    </w:p>
    <w:p w14:paraId="62F46CEA" w14:textId="77777777" w:rsidR="00A91DE0" w:rsidRPr="004058F5" w:rsidRDefault="00A91DE0" w:rsidP="00A91DE0">
      <w:pPr>
        <w:pStyle w:val="ListParagraph"/>
        <w:numPr>
          <w:ilvl w:val="0"/>
          <w:numId w:val="99"/>
        </w:numPr>
        <w:rPr>
          <w:rFonts w:eastAsia="Verdana" w:cs="Calibri"/>
          <w:szCs w:val="22"/>
          <w:lang w:val="sq-AL" w:bidi="sq-AL"/>
        </w:rPr>
      </w:pPr>
      <w:r w:rsidRPr="004058F5">
        <w:rPr>
          <w:rFonts w:eastAsia="Verdana" w:cs="Calibri"/>
          <w:szCs w:val="22"/>
          <w:lang w:val="sq-AL" w:bidi="sq-AL"/>
        </w:rPr>
        <w:t xml:space="preserve">Standardet kombëtare për përvijimin e ZM-ve; </w:t>
      </w:r>
    </w:p>
    <w:p w14:paraId="56034438" w14:textId="77777777" w:rsidR="00A91DE0" w:rsidRPr="004058F5" w:rsidRDefault="00A91DE0" w:rsidP="00A91DE0">
      <w:pPr>
        <w:pStyle w:val="ListParagraph"/>
        <w:numPr>
          <w:ilvl w:val="0"/>
          <w:numId w:val="99"/>
        </w:numPr>
        <w:rPr>
          <w:rFonts w:eastAsia="Verdana" w:cs="Calibri"/>
          <w:szCs w:val="22"/>
          <w:lang w:val="sq-AL" w:bidi="sq-AL"/>
        </w:rPr>
      </w:pPr>
      <w:r w:rsidRPr="004058F5">
        <w:rPr>
          <w:rFonts w:eastAsia="Verdana" w:cs="Calibri"/>
          <w:szCs w:val="22"/>
          <w:lang w:val="sq-AL" w:bidi="sq-AL"/>
        </w:rPr>
        <w:t>Statusin e ndryshëm në kuadër të zbatimit të Konventës së Bernës dhe rrjetit NATU</w:t>
      </w:r>
      <w:r>
        <w:rPr>
          <w:rFonts w:eastAsia="Verdana" w:cs="Calibri"/>
          <w:szCs w:val="22"/>
          <w:lang w:val="sq-AL" w:bidi="sq-AL"/>
        </w:rPr>
        <w:t>R</w:t>
      </w:r>
      <w:r w:rsidRPr="004058F5">
        <w:rPr>
          <w:rFonts w:eastAsia="Verdana" w:cs="Calibri"/>
          <w:szCs w:val="22"/>
          <w:lang w:val="sq-AL" w:bidi="sq-AL"/>
        </w:rPr>
        <w:t xml:space="preserve">A 2000 në vend; </w:t>
      </w:r>
    </w:p>
    <w:p w14:paraId="565CF1CF" w14:textId="77777777" w:rsidR="00A91DE0" w:rsidRPr="004058F5" w:rsidRDefault="00A91DE0" w:rsidP="00A91DE0">
      <w:pPr>
        <w:pStyle w:val="ListParagraph"/>
        <w:numPr>
          <w:ilvl w:val="0"/>
          <w:numId w:val="99"/>
        </w:numPr>
        <w:rPr>
          <w:rFonts w:eastAsia="Verdana" w:cs="Calibri"/>
          <w:szCs w:val="22"/>
          <w:lang w:val="sq-AL" w:bidi="sq-AL"/>
        </w:rPr>
      </w:pPr>
      <w:r w:rsidRPr="004058F5">
        <w:rPr>
          <w:rFonts w:eastAsia="Verdana" w:cs="Calibri"/>
          <w:szCs w:val="22"/>
          <w:lang w:val="sq-AL" w:bidi="sq-AL"/>
        </w:rPr>
        <w:t xml:space="preserve">Nivelin e ndryshëm të përshtatjes së legjislacionit kombëtar të Shteteve Joanëtare të BE-së me legjislacionin dhe standardet e BE-së; </w:t>
      </w:r>
    </w:p>
    <w:p w14:paraId="46B56765" w14:textId="77777777" w:rsidR="00A91DE0" w:rsidRPr="004058F5" w:rsidRDefault="00A91DE0" w:rsidP="00A91DE0">
      <w:pPr>
        <w:pStyle w:val="ListParagraph"/>
        <w:numPr>
          <w:ilvl w:val="0"/>
          <w:numId w:val="99"/>
        </w:numPr>
        <w:rPr>
          <w:rFonts w:eastAsia="Verdana" w:cs="Calibri"/>
          <w:szCs w:val="22"/>
          <w:lang w:val="sq-AL" w:bidi="sq-AL"/>
        </w:rPr>
      </w:pPr>
      <w:r w:rsidRPr="004058F5">
        <w:rPr>
          <w:rFonts w:eastAsia="Verdana" w:cs="Calibri"/>
          <w:szCs w:val="22"/>
          <w:lang w:val="sq-AL" w:bidi="sq-AL"/>
        </w:rPr>
        <w:t>Mungesën e përgjithshme të regjistrave dhe/ose bazave efikase të të dhënave për ZM-të në vend;</w:t>
      </w:r>
    </w:p>
    <w:p w14:paraId="384C5553" w14:textId="77777777" w:rsidR="00A91DE0" w:rsidRPr="004058F5" w:rsidRDefault="00A91DE0" w:rsidP="00A91DE0">
      <w:pPr>
        <w:pStyle w:val="ListParagraph"/>
        <w:numPr>
          <w:ilvl w:val="0"/>
          <w:numId w:val="99"/>
        </w:numPr>
        <w:rPr>
          <w:rFonts w:eastAsia="Verdana" w:cs="Calibri"/>
          <w:szCs w:val="22"/>
          <w:lang w:val="sq-AL" w:bidi="sq-AL"/>
        </w:rPr>
      </w:pPr>
      <w:r w:rsidRPr="004058F5">
        <w:rPr>
          <w:rFonts w:eastAsia="Verdana" w:cs="Calibri"/>
          <w:szCs w:val="22"/>
          <w:lang w:val="sq-AL" w:bidi="sq-AL"/>
        </w:rPr>
        <w:t xml:space="preserve">Përgjegjësinë e përbashkët për mirëmbajtjen dhe mbrojtjen e zonave të ujit të pijshëm midis autoriteteve kompetente në nivel kombëtar dhe nënkombëtar; </w:t>
      </w:r>
    </w:p>
    <w:p w14:paraId="63721D81" w14:textId="77777777" w:rsidR="00A91DE0" w:rsidRPr="004058F5" w:rsidRDefault="00A91DE0" w:rsidP="00A91DE0">
      <w:pPr>
        <w:pStyle w:val="ListParagraph"/>
        <w:numPr>
          <w:ilvl w:val="0"/>
          <w:numId w:val="99"/>
        </w:numPr>
        <w:rPr>
          <w:rFonts w:eastAsia="Verdana" w:cs="Calibri"/>
          <w:szCs w:val="22"/>
          <w:lang w:val="sq-AL" w:bidi="sq-AL"/>
        </w:rPr>
      </w:pPr>
      <w:r w:rsidRPr="004058F5">
        <w:rPr>
          <w:rFonts w:eastAsia="Verdana" w:cs="Calibri"/>
          <w:szCs w:val="22"/>
          <w:lang w:val="sq-AL" w:bidi="sq-AL"/>
        </w:rPr>
        <w:t>Përgjegjësinë e përbashkët për monitorimin e zonave të mbrojtura të ujit të pijshëm;</w:t>
      </w:r>
    </w:p>
    <w:p w14:paraId="1E487A9A" w14:textId="4A9A9322" w:rsidR="00832C10" w:rsidRPr="004058F5" w:rsidRDefault="00832C10" w:rsidP="00336583">
      <w:pPr>
        <w:pStyle w:val="Heading3"/>
      </w:pPr>
      <w:bookmarkStart w:id="403" w:name="_Toc127359210"/>
      <w:bookmarkStart w:id="404" w:name="_Toc127359774"/>
      <w:r w:rsidRPr="004058F5">
        <w:t>Zonat e Mbrojtjes së Habitatit në Ishëm</w:t>
      </w:r>
      <w:bookmarkEnd w:id="403"/>
      <w:bookmarkEnd w:id="404"/>
    </w:p>
    <w:p w14:paraId="6366DAC2" w14:textId="77777777" w:rsidR="00A91DE0" w:rsidRPr="004058F5" w:rsidRDefault="00A91DE0" w:rsidP="00A91DE0">
      <w:pPr>
        <w:rPr>
          <w:rFonts w:eastAsia="Verdana" w:cs="Calibri"/>
          <w:szCs w:val="22"/>
          <w:lang w:val="sq-AL" w:bidi="sq-AL"/>
        </w:rPr>
      </w:pPr>
      <w:bookmarkStart w:id="405" w:name="_Ref92970356"/>
      <w:bookmarkStart w:id="406" w:name="_Toc93665097"/>
      <w:r w:rsidRPr="004058F5">
        <w:rPr>
          <w:rFonts w:eastAsia="Verdana" w:cs="Calibri"/>
          <w:noProof/>
          <w:szCs w:val="22"/>
          <w:lang w:eastAsia="en-GB"/>
        </w:rPr>
        <mc:AlternateContent>
          <mc:Choice Requires="wps">
            <w:drawing>
              <wp:anchor distT="0" distB="0" distL="114300" distR="114300" simplePos="0" relativeHeight="251706368" behindDoc="0" locked="0" layoutInCell="1" allowOverlap="1" wp14:anchorId="7BE3347E" wp14:editId="5661B4D1">
                <wp:simplePos x="0" y="0"/>
                <wp:positionH relativeFrom="column">
                  <wp:posOffset>-1981200</wp:posOffset>
                </wp:positionH>
                <wp:positionV relativeFrom="paragraph">
                  <wp:posOffset>93980</wp:posOffset>
                </wp:positionV>
                <wp:extent cx="228600" cy="255270"/>
                <wp:effectExtent l="0" t="0" r="0" b="0"/>
                <wp:wrapNone/>
                <wp:docPr id="82"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55270"/>
                        </a:xfrm>
                        <a:prstGeom prst="rect">
                          <a:avLst/>
                        </a:prstGeom>
                        <a:noFill/>
                        <a:ln w="9525">
                          <a:noFill/>
                          <a:miter lim="800000"/>
                          <a:headEnd/>
                          <a:tailEnd/>
                        </a:ln>
                      </wps:spPr>
                      <wps:txbx>
                        <w:txbxContent>
                          <w:p w14:paraId="11D2E9FA" w14:textId="77777777" w:rsidR="00E23D7E" w:rsidRPr="00E1029A" w:rsidRDefault="00E23D7E" w:rsidP="00A91DE0">
                            <w:pPr>
                              <w:rPr>
                                <w:b/>
                                <w:sz w:val="18"/>
                              </w:rPr>
                            </w:pPr>
                            <w:r w:rsidRPr="00E1029A">
                              <w:rPr>
                                <w:b/>
                                <w:sz w:val="18"/>
                                <w:lang w:val="sq-AL" w:bidi="sq-AL"/>
                              </w:rPr>
                              <w:t>16</w:t>
                            </w:r>
                          </w:p>
                        </w:txbxContent>
                      </wps:txbx>
                      <wps:bodyPr rot="0" vert="horz" wrap="square" lIns="36000" tIns="45720" rIns="36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E3347E" id="Text Box 82" o:spid="_x0000_s1052" type="#_x0000_t202" style="position:absolute;left:0;text-align:left;margin-left:-156pt;margin-top:7.4pt;width:18pt;height:20.1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" filled="f" stroked="f">
                <v:textbox inset="1mm,,1mm">
                  <w:txbxContent>
                    <w:p w14:paraId="11D2E9FA" w14:textId="77777777" w:rsidR="00E23D7E" w:rsidRPr="00E1029A" w:rsidRDefault="00E23D7E" w:rsidP="00A91DE0">
                      <w:pPr>
                        <w:rPr>
                          <w:b/>
                          <w:sz w:val="18"/>
                        </w:rPr>
                      </w:pPr>
                      <w:r w:rsidRPr="00E1029A">
                        <w:rPr>
                          <w:b/>
                          <w:sz w:val="18"/>
                          <w:lang w:val="sq-AL" w:bidi="sq-AL"/>
                        </w:rPr>
                        <w:t>16</w:t>
                      </w:r>
                    </w:p>
                  </w:txbxContent>
                </v:textbox>
              </v:shape>
            </w:pict>
          </mc:Fallback>
        </mc:AlternateContent>
      </w:r>
      <w:r w:rsidRPr="004058F5">
        <w:rPr>
          <w:rFonts w:eastAsia="Verdana" w:cs="Calibri"/>
          <w:szCs w:val="22"/>
          <w:lang w:val="sq-AL" w:bidi="sq-AL"/>
        </w:rPr>
        <w:t xml:space="preserve">Brenda kufijve të basenit ujor të lumit Ishëm ndodhen pesë zona të mbrojtura të përcaktuara sipas legjislacionit shqiptar. Qasja për përcaktimin dhe menaxhimin e zonave të mbrojtura në Shqipëri përshkruhet në Ligjin për Zonat e Mbrojtura. Ligji përcakton mbrojtjen e gjashtë (6) kategorive të zonave të mbrojtura. Kategorizimi i zonave, statusi dhe shkalla e mbrojtjes për çdo zonë bazohen të kriteret e Qendrës Botërore të Konservimit të Natyrës. </w:t>
      </w:r>
    </w:p>
    <w:p w14:paraId="16524DE4" w14:textId="3815AC18" w:rsidR="00832C10" w:rsidRPr="004058F5" w:rsidRDefault="00832C10" w:rsidP="00832C10">
      <w:pPr>
        <w:pStyle w:val="Caption"/>
        <w:rPr>
          <w:rFonts w:cs="Calibri"/>
          <w:szCs w:val="22"/>
          <w:lang w:val="sq-AL"/>
        </w:rPr>
      </w:pPr>
      <w:bookmarkStart w:id="407" w:name="_Toc127360118"/>
      <w:r w:rsidRPr="004058F5">
        <w:rPr>
          <w:rFonts w:cs="Calibri"/>
          <w:szCs w:val="22"/>
          <w:lang w:val="sq-AL"/>
        </w:rPr>
        <w:t>Ta</w:t>
      </w:r>
      <w:r w:rsidR="007B5A9A">
        <w:rPr>
          <w:rFonts w:cs="Calibri"/>
          <w:szCs w:val="22"/>
          <w:lang w:val="sq-AL"/>
        </w:rPr>
        <w:t>bela</w:t>
      </w:r>
      <w:r w:rsidRPr="004058F5">
        <w:rPr>
          <w:rFonts w:cs="Calibri"/>
          <w:szCs w:val="22"/>
          <w:lang w:val="sq-AL"/>
        </w:rPr>
        <w:t xml:space="preserve"> </w:t>
      </w:r>
      <w:r w:rsidRPr="004058F5">
        <w:rPr>
          <w:rFonts w:cs="Calibri"/>
          <w:szCs w:val="22"/>
          <w:lang w:val="sq-AL"/>
        </w:rPr>
        <w:fldChar w:fldCharType="begin"/>
      </w:r>
      <w:r w:rsidRPr="004058F5">
        <w:rPr>
          <w:rFonts w:cs="Calibri"/>
          <w:szCs w:val="22"/>
          <w:lang w:val="sq-AL"/>
        </w:rPr>
        <w:instrText xml:space="preserve"> STYLEREF 1 \s </w:instrText>
      </w:r>
      <w:r w:rsidRPr="004058F5">
        <w:rPr>
          <w:rFonts w:cs="Calibri"/>
          <w:szCs w:val="22"/>
          <w:lang w:val="sq-AL"/>
        </w:rPr>
        <w:fldChar w:fldCharType="separate"/>
      </w:r>
      <w:r w:rsidR="00FB4630">
        <w:rPr>
          <w:rFonts w:cs="Calibri"/>
          <w:noProof/>
          <w:szCs w:val="22"/>
          <w:lang w:val="sq-AL"/>
        </w:rPr>
        <w:t>7</w:t>
      </w:r>
      <w:r w:rsidRPr="004058F5">
        <w:rPr>
          <w:rFonts w:cs="Calibri"/>
          <w:szCs w:val="22"/>
          <w:lang w:val="sq-AL"/>
        </w:rPr>
        <w:fldChar w:fldCharType="end"/>
      </w:r>
      <w:r w:rsidRPr="004058F5">
        <w:rPr>
          <w:rFonts w:cs="Calibri"/>
          <w:szCs w:val="22"/>
          <w:lang w:val="sq-AL"/>
        </w:rPr>
        <w:noBreakHyphen/>
      </w:r>
      <w:r w:rsidRPr="004058F5">
        <w:rPr>
          <w:rFonts w:cs="Calibri"/>
          <w:szCs w:val="22"/>
          <w:lang w:val="sq-AL"/>
        </w:rPr>
        <w:fldChar w:fldCharType="begin"/>
      </w:r>
      <w:r w:rsidRPr="004058F5">
        <w:rPr>
          <w:rFonts w:cs="Calibri"/>
          <w:szCs w:val="22"/>
          <w:lang w:val="sq-AL"/>
        </w:rPr>
        <w:instrText xml:space="preserve"> SEQ Table \* ARABIC \s 1 </w:instrText>
      </w:r>
      <w:r w:rsidRPr="004058F5">
        <w:rPr>
          <w:rFonts w:cs="Calibri"/>
          <w:szCs w:val="22"/>
          <w:lang w:val="sq-AL"/>
        </w:rPr>
        <w:fldChar w:fldCharType="separate"/>
      </w:r>
      <w:r w:rsidR="00FB4630">
        <w:rPr>
          <w:rFonts w:cs="Calibri"/>
          <w:noProof/>
          <w:szCs w:val="22"/>
          <w:lang w:val="sq-AL"/>
        </w:rPr>
        <w:t>2</w:t>
      </w:r>
      <w:r w:rsidRPr="004058F5">
        <w:rPr>
          <w:rFonts w:cs="Calibri"/>
          <w:szCs w:val="22"/>
          <w:lang w:val="sq-AL"/>
        </w:rPr>
        <w:fldChar w:fldCharType="end"/>
      </w:r>
      <w:bookmarkEnd w:id="405"/>
      <w:r w:rsidRPr="004058F5">
        <w:rPr>
          <w:rFonts w:cs="Calibri"/>
          <w:szCs w:val="22"/>
          <w:lang w:val="sq-AL"/>
        </w:rPr>
        <w:t xml:space="preserve"> </w:t>
      </w:r>
      <w:r w:rsidR="00E5058A">
        <w:rPr>
          <w:rFonts w:cs="Calibri"/>
          <w:szCs w:val="22"/>
          <w:lang w:val="sq-AL"/>
        </w:rPr>
        <w:t>–</w:t>
      </w:r>
      <w:r w:rsidRPr="004058F5">
        <w:rPr>
          <w:rFonts w:cs="Calibri"/>
          <w:szCs w:val="22"/>
          <w:lang w:val="sq-AL"/>
        </w:rPr>
        <w:t xml:space="preserve"> </w:t>
      </w:r>
      <w:bookmarkEnd w:id="406"/>
      <w:bookmarkEnd w:id="407"/>
      <w:r w:rsidR="00E5058A">
        <w:rPr>
          <w:rFonts w:cs="Calibri"/>
          <w:szCs w:val="22"/>
          <w:lang w:val="sq-AL"/>
        </w:rPr>
        <w:t>Zonat e mbrojtura në basenin e lumit Ishëm</w:t>
      </w:r>
    </w:p>
    <w:tbl>
      <w:tblPr>
        <w:tblStyle w:val="GridTable4-Accent11"/>
        <w:tblpPr w:leftFromText="180" w:rightFromText="180" w:vertAnchor="text" w:horzAnchor="margin" w:tblpY="19"/>
        <w:tblW w:w="9526" w:type="dxa"/>
        <w:tblLook w:val="04A0" w:firstRow="1" w:lastRow="0" w:firstColumn="1" w:lastColumn="0" w:noHBand="0" w:noVBand="1"/>
      </w:tblPr>
      <w:tblGrid>
        <w:gridCol w:w="1100"/>
        <w:gridCol w:w="1110"/>
        <w:gridCol w:w="2230"/>
        <w:gridCol w:w="2107"/>
        <w:gridCol w:w="2979"/>
      </w:tblGrid>
      <w:tr w:rsidR="00832C10" w:rsidRPr="007B5A9A" w14:paraId="715318FA" w14:textId="77777777" w:rsidTr="00832C10">
        <w:trPr>
          <w:cnfStyle w:val="100000000000" w:firstRow="1" w:lastRow="0" w:firstColumn="0" w:lastColumn="0" w:oddVBand="0" w:evenVBand="0" w:oddHBand="0"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1100" w:type="dxa"/>
            <w:noWrap/>
            <w:vAlign w:val="center"/>
            <w:hideMark/>
          </w:tcPr>
          <w:p w14:paraId="6E82E3E4" w14:textId="77777777" w:rsidR="00832C10" w:rsidRPr="007B5A9A" w:rsidRDefault="00832C10" w:rsidP="00832C10">
            <w:pPr>
              <w:keepNext/>
              <w:keepLines/>
              <w:spacing w:after="0" w:line="240" w:lineRule="auto"/>
              <w:jc w:val="center"/>
              <w:rPr>
                <w:rFonts w:cs="Calibri"/>
                <w:b w:val="0"/>
                <w:bCs w:val="0"/>
                <w:sz w:val="20"/>
                <w:szCs w:val="22"/>
                <w:lang w:val="sq-AL"/>
              </w:rPr>
            </w:pPr>
            <w:r w:rsidRPr="007B5A9A">
              <w:rPr>
                <w:rFonts w:cs="Calibri"/>
                <w:sz w:val="20"/>
                <w:szCs w:val="22"/>
                <w:lang w:val="sq-AL"/>
              </w:rPr>
              <w:t xml:space="preserve">Kategoria sipas IUCN </w:t>
            </w:r>
          </w:p>
        </w:tc>
        <w:tc>
          <w:tcPr>
            <w:tcW w:w="1110" w:type="dxa"/>
            <w:noWrap/>
            <w:vAlign w:val="center"/>
            <w:hideMark/>
          </w:tcPr>
          <w:p w14:paraId="2E6D8748" w14:textId="77777777" w:rsidR="00832C10" w:rsidRPr="007B5A9A" w:rsidRDefault="00832C10" w:rsidP="00832C10">
            <w:pPr>
              <w:keepNext/>
              <w:keepLines/>
              <w:spacing w:after="0" w:line="240" w:lineRule="auto"/>
              <w:jc w:val="center"/>
              <w:cnfStyle w:val="100000000000" w:firstRow="1" w:lastRow="0" w:firstColumn="0" w:lastColumn="0" w:oddVBand="0" w:evenVBand="0" w:oddHBand="0" w:evenHBand="0" w:firstRowFirstColumn="0" w:firstRowLastColumn="0" w:lastRowFirstColumn="0" w:lastRowLastColumn="0"/>
              <w:rPr>
                <w:rFonts w:cs="Calibri"/>
                <w:b w:val="0"/>
                <w:bCs w:val="0"/>
                <w:sz w:val="20"/>
                <w:szCs w:val="22"/>
                <w:lang w:val="sq-AL"/>
              </w:rPr>
            </w:pPr>
            <w:r w:rsidRPr="007B5A9A">
              <w:rPr>
                <w:rFonts w:cs="Calibri"/>
                <w:sz w:val="20"/>
                <w:szCs w:val="22"/>
                <w:lang w:val="sq-AL"/>
              </w:rPr>
              <w:t>Sipërfaqe (ha)</w:t>
            </w:r>
          </w:p>
        </w:tc>
        <w:tc>
          <w:tcPr>
            <w:tcW w:w="2230" w:type="dxa"/>
            <w:noWrap/>
            <w:vAlign w:val="center"/>
            <w:hideMark/>
          </w:tcPr>
          <w:p w14:paraId="3AEBACE6" w14:textId="77777777" w:rsidR="00832C10" w:rsidRPr="007B5A9A" w:rsidRDefault="00832C10" w:rsidP="00832C10">
            <w:pPr>
              <w:keepNext/>
              <w:keepLines/>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Segoe UI Symbol" w:cs="Calibri"/>
                <w:b w:val="0"/>
                <w:bCs w:val="0"/>
                <w:sz w:val="20"/>
                <w:szCs w:val="22"/>
                <w:lang w:val="sq-AL" w:eastAsia="ja-JP"/>
              </w:rPr>
            </w:pPr>
            <w:r w:rsidRPr="007B5A9A">
              <w:rPr>
                <w:rFonts w:cs="Calibri"/>
                <w:sz w:val="20"/>
                <w:szCs w:val="22"/>
                <w:lang w:val="sq-AL"/>
              </w:rPr>
              <w:t>Përshkrimi i kategorisë së ZM</w:t>
            </w:r>
          </w:p>
        </w:tc>
        <w:tc>
          <w:tcPr>
            <w:tcW w:w="2107" w:type="dxa"/>
            <w:noWrap/>
            <w:vAlign w:val="center"/>
            <w:hideMark/>
          </w:tcPr>
          <w:p w14:paraId="7E54C1ED" w14:textId="77777777" w:rsidR="00832C10" w:rsidRPr="007B5A9A" w:rsidRDefault="00832C10" w:rsidP="00832C10">
            <w:pPr>
              <w:keepNext/>
              <w:keepLines/>
              <w:spacing w:after="0" w:line="240" w:lineRule="auto"/>
              <w:jc w:val="center"/>
              <w:cnfStyle w:val="100000000000" w:firstRow="1" w:lastRow="0" w:firstColumn="0" w:lastColumn="0" w:oddVBand="0" w:evenVBand="0" w:oddHBand="0" w:evenHBand="0" w:firstRowFirstColumn="0" w:firstRowLastColumn="0" w:lastRowFirstColumn="0" w:lastRowLastColumn="0"/>
              <w:rPr>
                <w:rFonts w:cs="Calibri"/>
                <w:b w:val="0"/>
                <w:bCs w:val="0"/>
                <w:sz w:val="20"/>
                <w:szCs w:val="22"/>
                <w:lang w:val="sq-AL"/>
              </w:rPr>
            </w:pPr>
            <w:r w:rsidRPr="007B5A9A">
              <w:rPr>
                <w:rFonts w:cs="Calibri"/>
                <w:sz w:val="20"/>
                <w:szCs w:val="22"/>
                <w:lang w:val="sq-AL"/>
              </w:rPr>
              <w:t>Emri i ZM</w:t>
            </w:r>
          </w:p>
        </w:tc>
        <w:tc>
          <w:tcPr>
            <w:tcW w:w="2979" w:type="dxa"/>
            <w:noWrap/>
            <w:vAlign w:val="center"/>
            <w:hideMark/>
          </w:tcPr>
          <w:p w14:paraId="14A0A127" w14:textId="77777777" w:rsidR="00832C10" w:rsidRPr="007B5A9A" w:rsidRDefault="00832C10" w:rsidP="00832C10">
            <w:pPr>
              <w:keepNext/>
              <w:keepLines/>
              <w:spacing w:after="0" w:line="240" w:lineRule="auto"/>
              <w:jc w:val="center"/>
              <w:cnfStyle w:val="100000000000" w:firstRow="1" w:lastRow="0" w:firstColumn="0" w:lastColumn="0" w:oddVBand="0" w:evenVBand="0" w:oddHBand="0" w:evenHBand="0" w:firstRowFirstColumn="0" w:firstRowLastColumn="0" w:lastRowFirstColumn="0" w:lastRowLastColumn="0"/>
              <w:rPr>
                <w:rFonts w:cs="Calibri"/>
                <w:b w:val="0"/>
                <w:bCs w:val="0"/>
                <w:sz w:val="20"/>
                <w:szCs w:val="22"/>
                <w:lang w:val="sq-AL"/>
              </w:rPr>
            </w:pPr>
            <w:r w:rsidRPr="007B5A9A">
              <w:rPr>
                <w:rFonts w:cs="Calibri"/>
                <w:sz w:val="20"/>
                <w:szCs w:val="22"/>
                <w:lang w:val="sq-AL"/>
              </w:rPr>
              <w:t>VKM e shpalljes</w:t>
            </w:r>
          </w:p>
        </w:tc>
      </w:tr>
      <w:tr w:rsidR="00832C10" w:rsidRPr="007B5A9A" w14:paraId="7D599207" w14:textId="77777777" w:rsidTr="00832C10">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1100" w:type="dxa"/>
            <w:noWrap/>
            <w:vAlign w:val="center"/>
            <w:hideMark/>
          </w:tcPr>
          <w:p w14:paraId="1BF2176C" w14:textId="77777777" w:rsidR="00832C10" w:rsidRPr="007B5A9A" w:rsidRDefault="00832C10" w:rsidP="00832C10">
            <w:pPr>
              <w:keepNext/>
              <w:keepLines/>
              <w:spacing w:after="0" w:line="240" w:lineRule="auto"/>
              <w:jc w:val="center"/>
              <w:rPr>
                <w:rFonts w:cs="Calibri"/>
                <w:sz w:val="20"/>
                <w:szCs w:val="22"/>
                <w:lang w:val="sq-AL"/>
              </w:rPr>
            </w:pPr>
            <w:r w:rsidRPr="007B5A9A">
              <w:rPr>
                <w:rFonts w:cs="Calibri"/>
                <w:sz w:val="20"/>
                <w:szCs w:val="22"/>
                <w:lang w:val="sq-AL"/>
              </w:rPr>
              <w:t>II</w:t>
            </w:r>
          </w:p>
        </w:tc>
        <w:tc>
          <w:tcPr>
            <w:tcW w:w="1110" w:type="dxa"/>
            <w:noWrap/>
            <w:vAlign w:val="center"/>
            <w:hideMark/>
          </w:tcPr>
          <w:p w14:paraId="31795397" w14:textId="77777777" w:rsidR="00832C10" w:rsidRPr="007B5A9A" w:rsidRDefault="00832C10" w:rsidP="00832C10">
            <w:pPr>
              <w:keepNext/>
              <w:keepLines/>
              <w:spacing w:after="0"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7B5A9A">
              <w:rPr>
                <w:rFonts w:cs="Calibri"/>
                <w:sz w:val="20"/>
                <w:szCs w:val="22"/>
                <w:lang w:val="sq-AL"/>
              </w:rPr>
              <w:t>1,471.84</w:t>
            </w:r>
          </w:p>
        </w:tc>
        <w:tc>
          <w:tcPr>
            <w:tcW w:w="2230" w:type="dxa"/>
            <w:noWrap/>
            <w:vAlign w:val="center"/>
            <w:hideMark/>
          </w:tcPr>
          <w:p w14:paraId="16889B07" w14:textId="6D2C4E15" w:rsidR="00832C10" w:rsidRPr="007B5A9A" w:rsidRDefault="00E5058A" w:rsidP="00832C10">
            <w:pPr>
              <w:keepNext/>
              <w:keepLines/>
              <w:spacing w:after="0"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Pr>
                <w:rFonts w:cs="Calibri"/>
                <w:sz w:val="20"/>
                <w:szCs w:val="22"/>
                <w:lang w:val="sq-AL"/>
              </w:rPr>
              <w:t>Park Kombëtar</w:t>
            </w:r>
          </w:p>
        </w:tc>
        <w:tc>
          <w:tcPr>
            <w:tcW w:w="2107" w:type="dxa"/>
            <w:noWrap/>
            <w:vAlign w:val="center"/>
            <w:hideMark/>
          </w:tcPr>
          <w:p w14:paraId="11B026D9" w14:textId="77777777" w:rsidR="00832C10" w:rsidRPr="007B5A9A" w:rsidRDefault="00832C10" w:rsidP="00832C10">
            <w:pPr>
              <w:keepNext/>
              <w:keepLines/>
              <w:spacing w:after="0"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7B5A9A">
              <w:rPr>
                <w:rFonts w:cs="Calibri"/>
                <w:sz w:val="20"/>
                <w:szCs w:val="22"/>
                <w:lang w:val="sq-AL"/>
              </w:rPr>
              <w:t>Qafë Shtamë</w:t>
            </w:r>
          </w:p>
        </w:tc>
        <w:tc>
          <w:tcPr>
            <w:tcW w:w="2979" w:type="dxa"/>
            <w:noWrap/>
            <w:vAlign w:val="center"/>
            <w:hideMark/>
          </w:tcPr>
          <w:p w14:paraId="2DCF1B5D" w14:textId="77777777" w:rsidR="00832C10" w:rsidRPr="007B5A9A" w:rsidRDefault="00832C10" w:rsidP="00832C10">
            <w:pPr>
              <w:keepNext/>
              <w:keepLines/>
              <w:spacing w:after="0"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7B5A9A">
              <w:rPr>
                <w:rFonts w:cs="Calibri"/>
                <w:sz w:val="20"/>
                <w:szCs w:val="22"/>
                <w:lang w:val="sq-AL"/>
              </w:rPr>
              <w:t>VKM nr.102, date 15.01.1996</w:t>
            </w:r>
          </w:p>
        </w:tc>
      </w:tr>
      <w:tr w:rsidR="00832C10" w:rsidRPr="007B5A9A" w14:paraId="306A2B0E" w14:textId="77777777" w:rsidTr="00832C10">
        <w:trPr>
          <w:trHeight w:val="253"/>
        </w:trPr>
        <w:tc>
          <w:tcPr>
            <w:cnfStyle w:val="001000000000" w:firstRow="0" w:lastRow="0" w:firstColumn="1" w:lastColumn="0" w:oddVBand="0" w:evenVBand="0" w:oddHBand="0" w:evenHBand="0" w:firstRowFirstColumn="0" w:firstRowLastColumn="0" w:lastRowFirstColumn="0" w:lastRowLastColumn="0"/>
            <w:tcW w:w="1100" w:type="dxa"/>
            <w:noWrap/>
            <w:vAlign w:val="center"/>
            <w:hideMark/>
          </w:tcPr>
          <w:p w14:paraId="70440F2D" w14:textId="77777777" w:rsidR="00832C10" w:rsidRPr="007B5A9A" w:rsidRDefault="00832C10" w:rsidP="00832C10">
            <w:pPr>
              <w:keepNext/>
              <w:keepLines/>
              <w:spacing w:after="0" w:line="240" w:lineRule="auto"/>
              <w:jc w:val="center"/>
              <w:rPr>
                <w:rFonts w:cs="Calibri"/>
                <w:sz w:val="20"/>
                <w:szCs w:val="22"/>
                <w:lang w:val="sq-AL"/>
              </w:rPr>
            </w:pPr>
            <w:r w:rsidRPr="007B5A9A">
              <w:rPr>
                <w:rFonts w:cs="Calibri"/>
                <w:sz w:val="20"/>
                <w:szCs w:val="22"/>
                <w:lang w:val="sq-AL"/>
              </w:rPr>
              <w:t>II</w:t>
            </w:r>
          </w:p>
        </w:tc>
        <w:tc>
          <w:tcPr>
            <w:tcW w:w="1110" w:type="dxa"/>
            <w:noWrap/>
            <w:vAlign w:val="center"/>
            <w:hideMark/>
          </w:tcPr>
          <w:p w14:paraId="7E071C44" w14:textId="77777777" w:rsidR="00832C10" w:rsidRPr="007B5A9A" w:rsidRDefault="00832C10" w:rsidP="00832C10">
            <w:pPr>
              <w:keepNext/>
              <w:keepLines/>
              <w:spacing w:after="0"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7B5A9A">
              <w:rPr>
                <w:rFonts w:cs="Calibri"/>
                <w:sz w:val="20"/>
                <w:szCs w:val="22"/>
                <w:lang w:val="sq-AL"/>
              </w:rPr>
              <w:t>19,837.71</w:t>
            </w:r>
          </w:p>
        </w:tc>
        <w:tc>
          <w:tcPr>
            <w:tcW w:w="2230" w:type="dxa"/>
            <w:noWrap/>
            <w:vAlign w:val="center"/>
            <w:hideMark/>
          </w:tcPr>
          <w:p w14:paraId="71D464B2" w14:textId="3BB5AFC2" w:rsidR="00832C10" w:rsidRPr="007B5A9A" w:rsidRDefault="00E5058A" w:rsidP="00832C10">
            <w:pPr>
              <w:keepNext/>
              <w:keepLines/>
              <w:spacing w:after="0"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Pr>
                <w:rFonts w:cs="Calibri"/>
                <w:sz w:val="20"/>
                <w:szCs w:val="22"/>
                <w:lang w:val="sq-AL"/>
              </w:rPr>
              <w:t>Park Kombëtar</w:t>
            </w:r>
          </w:p>
        </w:tc>
        <w:tc>
          <w:tcPr>
            <w:tcW w:w="2107" w:type="dxa"/>
            <w:noWrap/>
            <w:vAlign w:val="center"/>
            <w:hideMark/>
          </w:tcPr>
          <w:p w14:paraId="7C27F493" w14:textId="77777777" w:rsidR="00832C10" w:rsidRPr="007B5A9A" w:rsidRDefault="00832C10" w:rsidP="00832C10">
            <w:pPr>
              <w:keepNext/>
              <w:keepLines/>
              <w:spacing w:after="0"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7B5A9A">
              <w:rPr>
                <w:rFonts w:cs="Calibri"/>
                <w:sz w:val="20"/>
                <w:szCs w:val="22"/>
                <w:lang w:val="sq-AL"/>
              </w:rPr>
              <w:t>Pas Mali i Dajtit</w:t>
            </w:r>
          </w:p>
        </w:tc>
        <w:tc>
          <w:tcPr>
            <w:tcW w:w="2979" w:type="dxa"/>
            <w:noWrap/>
            <w:vAlign w:val="center"/>
            <w:hideMark/>
          </w:tcPr>
          <w:p w14:paraId="23DEAB9B" w14:textId="77777777" w:rsidR="00832C10" w:rsidRPr="007B5A9A" w:rsidRDefault="00832C10" w:rsidP="00832C10">
            <w:pPr>
              <w:keepNext/>
              <w:keepLines/>
              <w:spacing w:after="0"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7B5A9A">
              <w:rPr>
                <w:rFonts w:cs="Calibri"/>
                <w:sz w:val="20"/>
                <w:szCs w:val="22"/>
                <w:lang w:val="sq-AL"/>
              </w:rPr>
              <w:t>VKM nr.402, date 21.06.2006</w:t>
            </w:r>
          </w:p>
        </w:tc>
      </w:tr>
      <w:tr w:rsidR="00832C10" w:rsidRPr="007B5A9A" w14:paraId="210A267B" w14:textId="77777777" w:rsidTr="00832C10">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1100" w:type="dxa"/>
            <w:noWrap/>
            <w:vAlign w:val="center"/>
            <w:hideMark/>
          </w:tcPr>
          <w:p w14:paraId="74029871" w14:textId="77777777" w:rsidR="00832C10" w:rsidRPr="007B5A9A" w:rsidRDefault="00832C10" w:rsidP="00832C10">
            <w:pPr>
              <w:keepNext/>
              <w:keepLines/>
              <w:spacing w:after="0" w:line="240" w:lineRule="auto"/>
              <w:jc w:val="center"/>
              <w:rPr>
                <w:rFonts w:cs="Calibri"/>
                <w:sz w:val="20"/>
                <w:szCs w:val="22"/>
                <w:lang w:val="sq-AL"/>
              </w:rPr>
            </w:pPr>
            <w:r w:rsidRPr="007B5A9A">
              <w:rPr>
                <w:rFonts w:cs="Calibri"/>
                <w:sz w:val="20"/>
                <w:szCs w:val="22"/>
                <w:lang w:val="sq-AL"/>
              </w:rPr>
              <w:t>IV</w:t>
            </w:r>
          </w:p>
        </w:tc>
        <w:tc>
          <w:tcPr>
            <w:tcW w:w="1110" w:type="dxa"/>
            <w:noWrap/>
            <w:vAlign w:val="center"/>
            <w:hideMark/>
          </w:tcPr>
          <w:p w14:paraId="229F1785" w14:textId="77777777" w:rsidR="00832C10" w:rsidRPr="007B5A9A" w:rsidRDefault="00832C10" w:rsidP="00832C10">
            <w:pPr>
              <w:keepNext/>
              <w:keepLines/>
              <w:spacing w:after="0"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7B5A9A">
              <w:rPr>
                <w:rFonts w:cs="Calibri"/>
                <w:sz w:val="20"/>
                <w:szCs w:val="22"/>
                <w:lang w:val="sq-AL"/>
              </w:rPr>
              <w:t>79.87</w:t>
            </w:r>
          </w:p>
        </w:tc>
        <w:tc>
          <w:tcPr>
            <w:tcW w:w="2230" w:type="dxa"/>
            <w:noWrap/>
            <w:vAlign w:val="center"/>
            <w:hideMark/>
          </w:tcPr>
          <w:p w14:paraId="4C561585" w14:textId="26349183" w:rsidR="00832C10" w:rsidRPr="007B5A9A" w:rsidRDefault="00E5058A" w:rsidP="00832C10">
            <w:pPr>
              <w:keepNext/>
              <w:keepLines/>
              <w:spacing w:after="0"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Pr>
                <w:rFonts w:cs="Calibri"/>
                <w:sz w:val="20"/>
                <w:szCs w:val="22"/>
                <w:lang w:val="sq-AL"/>
              </w:rPr>
              <w:t>Rezervë</w:t>
            </w:r>
            <w:r w:rsidRPr="00E5058A">
              <w:rPr>
                <w:rFonts w:cs="Calibri"/>
                <w:sz w:val="20"/>
                <w:szCs w:val="22"/>
                <w:lang w:val="sq-AL"/>
              </w:rPr>
              <w:t xml:space="preserve"> Natyrore e Menaxhuar</w:t>
            </w:r>
          </w:p>
        </w:tc>
        <w:tc>
          <w:tcPr>
            <w:tcW w:w="2107" w:type="dxa"/>
            <w:noWrap/>
            <w:vAlign w:val="center"/>
            <w:hideMark/>
          </w:tcPr>
          <w:p w14:paraId="1D845EBE" w14:textId="77777777" w:rsidR="00832C10" w:rsidRPr="007B5A9A" w:rsidRDefault="00832C10" w:rsidP="00832C10">
            <w:pPr>
              <w:keepNext/>
              <w:keepLines/>
              <w:spacing w:after="0"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7B5A9A">
              <w:rPr>
                <w:rFonts w:cs="Calibri"/>
                <w:sz w:val="20"/>
                <w:szCs w:val="22"/>
                <w:lang w:val="sq-AL"/>
              </w:rPr>
              <w:t>Patok-Fushë kuqe-Ishëm</w:t>
            </w:r>
          </w:p>
        </w:tc>
        <w:tc>
          <w:tcPr>
            <w:tcW w:w="2979" w:type="dxa"/>
            <w:noWrap/>
            <w:vAlign w:val="center"/>
            <w:hideMark/>
          </w:tcPr>
          <w:p w14:paraId="7A33672D" w14:textId="77777777" w:rsidR="00832C10" w:rsidRPr="007B5A9A" w:rsidRDefault="00832C10" w:rsidP="00832C10">
            <w:pPr>
              <w:keepNext/>
              <w:keepLines/>
              <w:spacing w:after="0"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7B5A9A">
              <w:rPr>
                <w:rFonts w:cs="Calibri"/>
                <w:sz w:val="20"/>
                <w:szCs w:val="22"/>
                <w:lang w:val="sq-AL"/>
              </w:rPr>
              <w:t>VKM nr.995, date 03.11.2010</w:t>
            </w:r>
          </w:p>
        </w:tc>
      </w:tr>
      <w:tr w:rsidR="00832C10" w:rsidRPr="007B5A9A" w14:paraId="744E667E" w14:textId="77777777" w:rsidTr="00832C10">
        <w:trPr>
          <w:trHeight w:val="253"/>
        </w:trPr>
        <w:tc>
          <w:tcPr>
            <w:cnfStyle w:val="001000000000" w:firstRow="0" w:lastRow="0" w:firstColumn="1" w:lastColumn="0" w:oddVBand="0" w:evenVBand="0" w:oddHBand="0" w:evenHBand="0" w:firstRowFirstColumn="0" w:firstRowLastColumn="0" w:lastRowFirstColumn="0" w:lastRowLastColumn="0"/>
            <w:tcW w:w="1100" w:type="dxa"/>
            <w:noWrap/>
            <w:vAlign w:val="center"/>
            <w:hideMark/>
          </w:tcPr>
          <w:p w14:paraId="1D72FD59" w14:textId="77777777" w:rsidR="00832C10" w:rsidRPr="007B5A9A" w:rsidRDefault="00832C10" w:rsidP="00832C10">
            <w:pPr>
              <w:keepNext/>
              <w:keepLines/>
              <w:spacing w:after="0" w:line="240" w:lineRule="auto"/>
              <w:jc w:val="center"/>
              <w:rPr>
                <w:rFonts w:cs="Calibri"/>
                <w:sz w:val="20"/>
                <w:szCs w:val="22"/>
                <w:lang w:val="sq-AL"/>
              </w:rPr>
            </w:pPr>
            <w:r w:rsidRPr="007B5A9A">
              <w:rPr>
                <w:rFonts w:cs="Calibri"/>
                <w:sz w:val="20"/>
                <w:szCs w:val="22"/>
                <w:lang w:val="sq-AL"/>
              </w:rPr>
              <w:t>V</w:t>
            </w:r>
          </w:p>
        </w:tc>
        <w:tc>
          <w:tcPr>
            <w:tcW w:w="1110" w:type="dxa"/>
            <w:noWrap/>
            <w:vAlign w:val="center"/>
            <w:hideMark/>
          </w:tcPr>
          <w:p w14:paraId="5F6E0FCE" w14:textId="77777777" w:rsidR="00832C10" w:rsidRPr="007B5A9A" w:rsidRDefault="00832C10" w:rsidP="00832C10">
            <w:pPr>
              <w:keepNext/>
              <w:keepLines/>
              <w:spacing w:after="0"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7B5A9A">
              <w:rPr>
                <w:rFonts w:cs="Calibri"/>
                <w:sz w:val="20"/>
                <w:szCs w:val="22"/>
                <w:lang w:val="sq-AL"/>
              </w:rPr>
              <w:t>749.23</w:t>
            </w:r>
          </w:p>
        </w:tc>
        <w:tc>
          <w:tcPr>
            <w:tcW w:w="2230" w:type="dxa"/>
            <w:noWrap/>
            <w:vAlign w:val="center"/>
            <w:hideMark/>
          </w:tcPr>
          <w:p w14:paraId="1C612ED3" w14:textId="3B3ED8EC" w:rsidR="00832C10" w:rsidRPr="007B5A9A" w:rsidRDefault="00E5058A" w:rsidP="00832C10">
            <w:pPr>
              <w:keepNext/>
              <w:keepLines/>
              <w:spacing w:after="0"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E5058A">
              <w:rPr>
                <w:rFonts w:cs="Calibri"/>
                <w:sz w:val="20"/>
                <w:szCs w:val="22"/>
                <w:lang w:val="sq-AL"/>
              </w:rPr>
              <w:t>Peizazh i mbrojtur</w:t>
            </w:r>
          </w:p>
        </w:tc>
        <w:tc>
          <w:tcPr>
            <w:tcW w:w="2107" w:type="dxa"/>
            <w:noWrap/>
            <w:vAlign w:val="center"/>
            <w:hideMark/>
          </w:tcPr>
          <w:p w14:paraId="574E1816" w14:textId="77777777" w:rsidR="00832C10" w:rsidRPr="007B5A9A" w:rsidRDefault="00832C10" w:rsidP="00832C10">
            <w:pPr>
              <w:keepNext/>
              <w:keepLines/>
              <w:spacing w:after="0"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7B5A9A">
              <w:rPr>
                <w:rFonts w:cs="Calibri"/>
                <w:sz w:val="20"/>
                <w:szCs w:val="22"/>
                <w:lang w:val="sq-AL"/>
              </w:rPr>
              <w:t>Mali me Gropa-Bizë-Martanesh</w:t>
            </w:r>
          </w:p>
        </w:tc>
        <w:tc>
          <w:tcPr>
            <w:tcW w:w="2979" w:type="dxa"/>
            <w:noWrap/>
            <w:vAlign w:val="center"/>
            <w:hideMark/>
          </w:tcPr>
          <w:p w14:paraId="69FEF01D" w14:textId="77777777" w:rsidR="00832C10" w:rsidRPr="007B5A9A" w:rsidRDefault="00832C10" w:rsidP="00832C10">
            <w:pPr>
              <w:keepNext/>
              <w:keepLines/>
              <w:spacing w:after="0"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7B5A9A">
              <w:rPr>
                <w:rFonts w:cs="Calibri"/>
                <w:sz w:val="20"/>
                <w:szCs w:val="22"/>
                <w:lang w:val="sq-AL"/>
              </w:rPr>
              <w:t>VKM nr.49, date 31.01.2007</w:t>
            </w:r>
          </w:p>
        </w:tc>
      </w:tr>
      <w:tr w:rsidR="00832C10" w:rsidRPr="007B5A9A" w14:paraId="3CF17D94" w14:textId="77777777" w:rsidTr="00832C10">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1100" w:type="dxa"/>
            <w:noWrap/>
            <w:vAlign w:val="center"/>
            <w:hideMark/>
          </w:tcPr>
          <w:p w14:paraId="7EBEE76E" w14:textId="77777777" w:rsidR="00832C10" w:rsidRPr="007B5A9A" w:rsidRDefault="00832C10" w:rsidP="00832C10">
            <w:pPr>
              <w:keepNext/>
              <w:keepLines/>
              <w:spacing w:after="0" w:line="240" w:lineRule="auto"/>
              <w:jc w:val="center"/>
              <w:rPr>
                <w:rFonts w:cs="Calibri"/>
                <w:sz w:val="20"/>
                <w:szCs w:val="22"/>
                <w:lang w:val="sq-AL"/>
              </w:rPr>
            </w:pPr>
            <w:r w:rsidRPr="007B5A9A">
              <w:rPr>
                <w:rFonts w:cs="Calibri"/>
                <w:sz w:val="20"/>
                <w:szCs w:val="22"/>
                <w:lang w:val="sq-AL"/>
              </w:rPr>
              <w:t>V</w:t>
            </w:r>
          </w:p>
        </w:tc>
        <w:tc>
          <w:tcPr>
            <w:tcW w:w="1110" w:type="dxa"/>
            <w:noWrap/>
            <w:vAlign w:val="center"/>
            <w:hideMark/>
          </w:tcPr>
          <w:p w14:paraId="7CC16A4F" w14:textId="77777777" w:rsidR="00832C10" w:rsidRPr="007B5A9A" w:rsidRDefault="00832C10" w:rsidP="00832C10">
            <w:pPr>
              <w:keepNext/>
              <w:keepLines/>
              <w:spacing w:after="0"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7B5A9A">
              <w:rPr>
                <w:rFonts w:cs="Calibri"/>
                <w:sz w:val="20"/>
                <w:szCs w:val="22"/>
                <w:lang w:val="sq-AL"/>
              </w:rPr>
              <w:t>1,441.50</w:t>
            </w:r>
          </w:p>
        </w:tc>
        <w:tc>
          <w:tcPr>
            <w:tcW w:w="2230" w:type="dxa"/>
            <w:noWrap/>
            <w:vAlign w:val="center"/>
            <w:hideMark/>
          </w:tcPr>
          <w:p w14:paraId="23184293" w14:textId="2A3C29A0" w:rsidR="00832C10" w:rsidRPr="007B5A9A" w:rsidRDefault="00E5058A" w:rsidP="00832C10">
            <w:pPr>
              <w:keepNext/>
              <w:keepLines/>
              <w:spacing w:after="0"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E5058A">
              <w:rPr>
                <w:rFonts w:cs="Calibri"/>
                <w:sz w:val="20"/>
                <w:szCs w:val="22"/>
                <w:lang w:val="sq-AL"/>
              </w:rPr>
              <w:t>Peizazh i mbrojtur</w:t>
            </w:r>
          </w:p>
        </w:tc>
        <w:tc>
          <w:tcPr>
            <w:tcW w:w="2107" w:type="dxa"/>
            <w:noWrap/>
            <w:vAlign w:val="center"/>
            <w:hideMark/>
          </w:tcPr>
          <w:p w14:paraId="74BECE33" w14:textId="77777777" w:rsidR="00832C10" w:rsidRPr="007B5A9A" w:rsidRDefault="00832C10" w:rsidP="00832C10">
            <w:pPr>
              <w:keepNext/>
              <w:keepLines/>
              <w:spacing w:after="0"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7B5A9A">
              <w:rPr>
                <w:rFonts w:cs="Calibri"/>
                <w:sz w:val="20"/>
                <w:szCs w:val="22"/>
                <w:lang w:val="sq-AL"/>
              </w:rPr>
              <w:t>Krastë-Verjon</w:t>
            </w:r>
          </w:p>
        </w:tc>
        <w:tc>
          <w:tcPr>
            <w:tcW w:w="2979" w:type="dxa"/>
            <w:noWrap/>
            <w:vAlign w:val="center"/>
            <w:hideMark/>
          </w:tcPr>
          <w:p w14:paraId="56F981B2" w14:textId="77777777" w:rsidR="00832C10" w:rsidRPr="007B5A9A" w:rsidRDefault="00832C10" w:rsidP="00832C10">
            <w:pPr>
              <w:keepNext/>
              <w:keepLines/>
              <w:spacing w:after="0"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7B5A9A">
              <w:rPr>
                <w:rFonts w:cs="Calibri"/>
                <w:sz w:val="20"/>
                <w:szCs w:val="22"/>
                <w:lang w:val="sq-AL"/>
              </w:rPr>
              <w:t>VKM nr. 468, date 26.7.2018</w:t>
            </w:r>
          </w:p>
        </w:tc>
      </w:tr>
    </w:tbl>
    <w:p w14:paraId="2DB7C131" w14:textId="77777777" w:rsidR="00660719" w:rsidRPr="004058F5" w:rsidRDefault="00660719" w:rsidP="00832C10">
      <w:pPr>
        <w:keepNext/>
        <w:keepLines/>
        <w:rPr>
          <w:rFonts w:eastAsia="Verdana" w:cs="Calibri"/>
          <w:szCs w:val="22"/>
          <w:lang w:val="sq-AL" w:bidi="sq-AL"/>
        </w:rPr>
      </w:pPr>
    </w:p>
    <w:p w14:paraId="36C073A8" w14:textId="77777777" w:rsidR="00475E2E" w:rsidRPr="004058F5" w:rsidRDefault="00475E2E" w:rsidP="00475E2E">
      <w:pPr>
        <w:keepNext/>
        <w:keepLines/>
        <w:rPr>
          <w:rFonts w:cs="Calibri"/>
          <w:szCs w:val="22"/>
          <w:lang w:val="sq-AL"/>
        </w:rPr>
      </w:pPr>
      <w:r w:rsidRPr="004058F5">
        <w:rPr>
          <w:rFonts w:eastAsia="Verdana" w:cs="Calibri"/>
          <w:szCs w:val="22"/>
          <w:lang w:val="sq-AL" w:bidi="sq-AL"/>
        </w:rPr>
        <w:t>Puna për menaxhimin e zonave të Natura 2000</w:t>
      </w:r>
      <w:r w:rsidRPr="004058F5">
        <w:rPr>
          <w:rFonts w:eastAsia="Verdana" w:cs="Calibri"/>
          <w:szCs w:val="22"/>
          <w:vertAlign w:val="superscript"/>
          <w:lang w:val="sq-AL" w:bidi="sq-AL"/>
        </w:rPr>
        <w:footnoteReference w:id="130"/>
      </w:r>
      <w:r w:rsidRPr="004058F5">
        <w:rPr>
          <w:rFonts w:eastAsia="Verdana" w:cs="Calibri"/>
          <w:szCs w:val="22"/>
          <w:lang w:val="sq-AL" w:bidi="sq-AL"/>
        </w:rPr>
        <w:t xml:space="preserve"> ka nisur vetëm kohët e fundit.</w:t>
      </w:r>
      <w:r w:rsidRPr="004058F5">
        <w:rPr>
          <w:rFonts w:eastAsia="Verdana" w:cs="Calibri"/>
          <w:szCs w:val="22"/>
          <w:vertAlign w:val="superscript"/>
          <w:lang w:val="sq-AL" w:bidi="sq-AL"/>
        </w:rPr>
        <w:t xml:space="preserve"> </w:t>
      </w:r>
      <w:r w:rsidRPr="004058F5">
        <w:rPr>
          <w:rFonts w:eastAsia="Verdana" w:cs="Calibri"/>
          <w:szCs w:val="22"/>
          <w:lang w:val="sq-AL" w:bidi="sq-AL"/>
        </w:rPr>
        <w:t>Në kuadër të projektit NaturAL, është identifikuar shpërndarja e mundshme e Zonave të Natura 2000 me Interes për Komunitetin (ZIK), gjë që ka sjellë hartimin e listës paraprake me 43 zonat e propozuara për të gjithë vendin. Në basenin ujor të lumit Ishëm janë identifikuar tre zona të Natura 2000 me interes për komunitetin.</w:t>
      </w:r>
    </w:p>
    <w:p w14:paraId="1021BEAA" w14:textId="77777777" w:rsidR="00475E2E" w:rsidRPr="004058F5" w:rsidRDefault="00475E2E" w:rsidP="00475E2E">
      <w:pPr>
        <w:rPr>
          <w:rFonts w:cs="Calibri"/>
          <w:szCs w:val="22"/>
          <w:lang w:val="sq-AL"/>
        </w:rPr>
      </w:pPr>
      <w:r w:rsidRPr="004058F5">
        <w:rPr>
          <w:rFonts w:eastAsia="Verdana" w:cs="Calibri"/>
          <w:szCs w:val="22"/>
          <w:lang w:val="sq-AL" w:bidi="sq-AL"/>
        </w:rPr>
        <w:t>Sipas legjislacionit përkatës të zonave të mbrojtura, këto kategori të ZM-ve duhen menaxhuar sipas planeve të tyre të menaxhimit. Situata aktuale e menaxhimit ka treguar se jo të gjitha ZM-të në basenin e lumit Ishëm kanë plane individuale menaxhimi. Katër prej pesë ZM-ve të renditura kanë plane menaxhimi. Rezerva e Mbrojtur Natyrore Patok-FushëKuqe-Ishëm dhe tre zona të tjera kanë përgatitur plane menaxhimi. Programi i veçantë i masave është pjesë përbërëse e këtyre planeve, ku parashtrohen masat përkatëse lidhur me monitorimin dhe vlerësimin e burimeve ujore dhe ekosistemeve të varura</w:t>
      </w:r>
      <w:r>
        <w:rPr>
          <w:rFonts w:eastAsia="Verdana" w:cs="Calibri"/>
          <w:szCs w:val="22"/>
          <w:lang w:val="sq-AL" w:bidi="sq-AL"/>
        </w:rPr>
        <w:t xml:space="preserve"> prej tyre</w:t>
      </w:r>
      <w:r w:rsidRPr="004058F5">
        <w:rPr>
          <w:rFonts w:eastAsia="Verdana" w:cs="Calibri"/>
          <w:szCs w:val="22"/>
          <w:lang w:val="sq-AL" w:bidi="sq-AL"/>
        </w:rPr>
        <w:t>. Informacioni përmbledhës për çdo zonë të mbrojtur gjendet në Shtojcën Teknike VII.</w:t>
      </w:r>
    </w:p>
    <w:p w14:paraId="0FC8DC1D" w14:textId="77E7DC28" w:rsidR="00832C10" w:rsidRPr="004058F5" w:rsidRDefault="00832C10" w:rsidP="00832C10">
      <w:pPr>
        <w:rPr>
          <w:rFonts w:cs="Calibri"/>
          <w:szCs w:val="22"/>
          <w:lang w:val="sq-AL"/>
        </w:rPr>
      </w:pPr>
    </w:p>
    <w:p w14:paraId="27B0FBAF" w14:textId="77777777" w:rsidR="00832C10" w:rsidRPr="004058F5" w:rsidRDefault="00832C10" w:rsidP="004058F5">
      <w:pPr>
        <w:pStyle w:val="Heading2"/>
        <w:sectPr w:rsidR="00832C10" w:rsidRPr="004058F5" w:rsidSect="00660719">
          <w:headerReference w:type="default" r:id="rId93"/>
          <w:pgSz w:w="11900" w:h="16840"/>
          <w:pgMar w:top="992" w:right="992" w:bottom="992" w:left="992" w:header="709" w:footer="709" w:gutter="0"/>
          <w:pgBorders w:offsetFrom="page">
            <w:top w:val="single" w:sz="8" w:space="24" w:color="FFFFFF" w:themeColor="background1"/>
          </w:pgBorders>
          <w:pgNumType w:start="1" w:chapStyle="1"/>
          <w:cols w:space="708"/>
          <w:docGrid w:linePitch="360"/>
        </w:sectPr>
      </w:pPr>
    </w:p>
    <w:p w14:paraId="4BB4366D" w14:textId="13A08C8A" w:rsidR="00832C10" w:rsidRDefault="00832C10" w:rsidP="00832C10">
      <w:pPr>
        <w:pStyle w:val="Caption"/>
        <w:rPr>
          <w:rFonts w:cs="Calibri"/>
          <w:szCs w:val="22"/>
          <w:lang w:val="sq-AL" w:bidi="sq-AL"/>
        </w:rPr>
      </w:pPr>
      <w:bookmarkStart w:id="408" w:name="_Ref92970296"/>
      <w:bookmarkStart w:id="409" w:name="_Toc127360119"/>
      <w:r w:rsidRPr="004058F5">
        <w:rPr>
          <w:rFonts w:cs="Calibri"/>
          <w:szCs w:val="22"/>
          <w:lang w:val="sq-AL" w:bidi="sq-AL"/>
        </w:rPr>
        <w:lastRenderedPageBreak/>
        <w:t xml:space="preserve">Tabela </w:t>
      </w:r>
      <w:r w:rsidRPr="004058F5">
        <w:rPr>
          <w:rFonts w:cs="Calibri"/>
          <w:szCs w:val="22"/>
          <w:lang w:val="sq-AL" w:bidi="sq-AL"/>
        </w:rPr>
        <w:fldChar w:fldCharType="begin"/>
      </w:r>
      <w:r w:rsidRPr="004058F5">
        <w:rPr>
          <w:rFonts w:cs="Calibri"/>
          <w:szCs w:val="22"/>
          <w:lang w:val="sq-AL" w:bidi="sq-AL"/>
        </w:rPr>
        <w:instrText xml:space="preserve"> STYLEREF 1 \s </w:instrText>
      </w:r>
      <w:r w:rsidRPr="004058F5">
        <w:rPr>
          <w:rFonts w:cs="Calibri"/>
          <w:szCs w:val="22"/>
          <w:lang w:val="sq-AL" w:bidi="sq-AL"/>
        </w:rPr>
        <w:fldChar w:fldCharType="separate"/>
      </w:r>
      <w:r w:rsidR="00FB4630">
        <w:rPr>
          <w:rFonts w:cs="Calibri"/>
          <w:noProof/>
          <w:szCs w:val="22"/>
          <w:lang w:val="sq-AL" w:bidi="sq-AL"/>
        </w:rPr>
        <w:t>7</w:t>
      </w:r>
      <w:r w:rsidRPr="004058F5">
        <w:rPr>
          <w:rFonts w:cs="Calibri"/>
          <w:szCs w:val="22"/>
          <w:lang w:val="sq-AL" w:bidi="sq-AL"/>
        </w:rPr>
        <w:fldChar w:fldCharType="end"/>
      </w:r>
      <w:r w:rsidRPr="004058F5">
        <w:rPr>
          <w:rFonts w:cs="Calibri"/>
          <w:szCs w:val="22"/>
          <w:lang w:val="sq-AL" w:bidi="sq-AL"/>
        </w:rPr>
        <w:noBreakHyphen/>
      </w:r>
      <w:r w:rsidRPr="004058F5">
        <w:rPr>
          <w:rFonts w:cs="Calibri"/>
          <w:szCs w:val="22"/>
          <w:lang w:val="sq-AL" w:bidi="sq-AL"/>
        </w:rPr>
        <w:fldChar w:fldCharType="begin"/>
      </w:r>
      <w:r w:rsidRPr="004058F5">
        <w:rPr>
          <w:rFonts w:cs="Calibri"/>
          <w:szCs w:val="22"/>
          <w:lang w:val="sq-AL" w:bidi="sq-AL"/>
        </w:rPr>
        <w:instrText xml:space="preserve"> SEQ Table \* ARABIC \s 1 </w:instrText>
      </w:r>
      <w:r w:rsidRPr="004058F5">
        <w:rPr>
          <w:rFonts w:cs="Calibri"/>
          <w:szCs w:val="22"/>
          <w:lang w:val="sq-AL" w:bidi="sq-AL"/>
        </w:rPr>
        <w:fldChar w:fldCharType="separate"/>
      </w:r>
      <w:r w:rsidR="00FB4630">
        <w:rPr>
          <w:rFonts w:cs="Calibri"/>
          <w:noProof/>
          <w:szCs w:val="22"/>
          <w:lang w:val="sq-AL" w:bidi="sq-AL"/>
        </w:rPr>
        <w:t>3</w:t>
      </w:r>
      <w:r w:rsidRPr="004058F5">
        <w:rPr>
          <w:rFonts w:cs="Calibri"/>
          <w:szCs w:val="22"/>
          <w:lang w:val="sq-AL" w:bidi="sq-AL"/>
        </w:rPr>
        <w:fldChar w:fldCharType="end"/>
      </w:r>
      <w:bookmarkEnd w:id="408"/>
      <w:r w:rsidRPr="004058F5">
        <w:rPr>
          <w:rFonts w:cs="Calibri"/>
          <w:szCs w:val="22"/>
          <w:lang w:val="sq-AL" w:bidi="sq-AL"/>
        </w:rPr>
        <w:t xml:space="preserve"> – Regjistri i Zonave të Mbrojtura – Kategoria e ZONAVE TË MBROJTURA TË UJIT TË PIJSHËM</w:t>
      </w:r>
      <w:bookmarkEnd w:id="409"/>
    </w:p>
    <w:tbl>
      <w:tblPr>
        <w:tblStyle w:val="MediumGrid3-Accent1"/>
        <w:tblpPr w:leftFromText="180" w:rightFromText="180" w:vertAnchor="text" w:horzAnchor="margin" w:tblpY="973"/>
        <w:tblW w:w="5103" w:type="pct"/>
        <w:tblCellMar>
          <w:left w:w="85" w:type="dxa"/>
          <w:right w:w="85" w:type="dxa"/>
        </w:tblCellMar>
        <w:tblLook w:val="04A0" w:firstRow="1" w:lastRow="0" w:firstColumn="1" w:lastColumn="0" w:noHBand="0" w:noVBand="1"/>
      </w:tblPr>
      <w:tblGrid>
        <w:gridCol w:w="2053"/>
        <w:gridCol w:w="1893"/>
        <w:gridCol w:w="1623"/>
        <w:gridCol w:w="1450"/>
        <w:gridCol w:w="2031"/>
        <w:gridCol w:w="2244"/>
        <w:gridCol w:w="1560"/>
        <w:gridCol w:w="1271"/>
        <w:gridCol w:w="1570"/>
      </w:tblGrid>
      <w:tr w:rsidR="00475E2E" w:rsidRPr="007B5A9A" w14:paraId="225A52FB" w14:textId="77777777" w:rsidTr="00CC6191">
        <w:trPr>
          <w:cnfStyle w:val="100000000000" w:firstRow="1" w:lastRow="0" w:firstColumn="0" w:lastColumn="0" w:oddVBand="0" w:evenVBand="0" w:oddHBand="0" w:evenHBand="0" w:firstRowFirstColumn="0" w:firstRowLastColumn="0" w:lastRowFirstColumn="0" w:lastRowLastColumn="0"/>
          <w:trHeight w:val="236"/>
        </w:trPr>
        <w:tc>
          <w:tcPr>
            <w:cnfStyle w:val="001000000000" w:firstRow="0" w:lastRow="0" w:firstColumn="1" w:lastColumn="0" w:oddVBand="0" w:evenVBand="0" w:oddHBand="0" w:evenHBand="0" w:firstRowFirstColumn="0" w:firstRowLastColumn="0" w:lastRowFirstColumn="0" w:lastRowLastColumn="0"/>
            <w:tcW w:w="654" w:type="pct"/>
          </w:tcPr>
          <w:p w14:paraId="0E848D7B" w14:textId="77777777" w:rsidR="00475E2E" w:rsidRPr="007B5A9A" w:rsidRDefault="00475E2E" w:rsidP="00CC6191">
            <w:pPr>
              <w:keepNext/>
              <w:keepLines/>
              <w:jc w:val="center"/>
              <w:rPr>
                <w:rFonts w:cs="Calibri"/>
                <w:sz w:val="20"/>
                <w:szCs w:val="20"/>
                <w:lang w:val="sq-AL"/>
              </w:rPr>
            </w:pPr>
            <w:r w:rsidRPr="007B5A9A">
              <w:rPr>
                <w:rFonts w:eastAsia="Verdana" w:cs="Calibri"/>
                <w:sz w:val="20"/>
                <w:szCs w:val="20"/>
                <w:lang w:val="sq-AL" w:bidi="sq-AL"/>
              </w:rPr>
              <w:t xml:space="preserve">EMRI I ZONËS SË </w:t>
            </w:r>
            <w:r w:rsidRPr="000D014B">
              <w:rPr>
                <w:rFonts w:eastAsia="Verdana" w:cs="Calibri"/>
                <w:sz w:val="20"/>
                <w:szCs w:val="22"/>
                <w:lang w:val="sq-AL" w:bidi="sq-AL"/>
              </w:rPr>
              <w:t>MBROJTUR</w:t>
            </w:r>
          </w:p>
        </w:tc>
        <w:tc>
          <w:tcPr>
            <w:tcW w:w="603" w:type="pct"/>
          </w:tcPr>
          <w:p w14:paraId="0E346A13" w14:textId="77777777" w:rsidR="00475E2E" w:rsidRPr="007B5A9A" w:rsidRDefault="00475E2E" w:rsidP="00CC6191">
            <w:pPr>
              <w:keepNext/>
              <w:keepLines/>
              <w:jc w:val="center"/>
              <w:cnfStyle w:val="100000000000" w:firstRow="1" w:lastRow="0" w:firstColumn="0" w:lastColumn="0" w:oddVBand="0" w:evenVBand="0" w:oddHBand="0"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NËNBASENET</w:t>
            </w:r>
          </w:p>
        </w:tc>
        <w:tc>
          <w:tcPr>
            <w:tcW w:w="517" w:type="pct"/>
          </w:tcPr>
          <w:p w14:paraId="0BD60BD6" w14:textId="77777777" w:rsidR="00475E2E" w:rsidRPr="007B5A9A" w:rsidRDefault="00475E2E" w:rsidP="00CC6191">
            <w:pPr>
              <w:keepNext/>
              <w:keepLines/>
              <w:jc w:val="center"/>
              <w:cnfStyle w:val="100000000000" w:firstRow="1" w:lastRow="0" w:firstColumn="0" w:lastColumn="0" w:oddVBand="0" w:evenVBand="0" w:oddHBand="0"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FUNKSIONI</w:t>
            </w:r>
          </w:p>
        </w:tc>
        <w:tc>
          <w:tcPr>
            <w:tcW w:w="462" w:type="pct"/>
          </w:tcPr>
          <w:p w14:paraId="2D90B54F" w14:textId="77777777" w:rsidR="00475E2E" w:rsidRPr="007B5A9A" w:rsidRDefault="00475E2E" w:rsidP="00CC6191">
            <w:pPr>
              <w:keepNext/>
              <w:keepLines/>
              <w:jc w:val="center"/>
              <w:cnfStyle w:val="100000000000" w:firstRow="1" w:lastRow="0" w:firstColumn="0" w:lastColumn="0" w:oddVBand="0" w:evenVBand="0" w:oddHBand="0"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 xml:space="preserve">DATA </w:t>
            </w:r>
            <w:r>
              <w:rPr>
                <w:rFonts w:eastAsia="Verdana" w:cs="Calibri"/>
                <w:sz w:val="20"/>
                <w:szCs w:val="20"/>
                <w:lang w:val="sq-AL" w:bidi="sq-AL"/>
              </w:rPr>
              <w:t xml:space="preserve">E </w:t>
            </w:r>
            <w:r w:rsidRPr="007B5A9A">
              <w:rPr>
                <w:rFonts w:eastAsia="Verdana" w:cs="Calibri"/>
                <w:sz w:val="20"/>
                <w:szCs w:val="20"/>
                <w:lang w:val="sq-AL" w:bidi="sq-AL"/>
              </w:rPr>
              <w:t>KRIJ</w:t>
            </w:r>
            <w:r>
              <w:rPr>
                <w:rFonts w:eastAsia="Verdana" w:cs="Calibri"/>
                <w:sz w:val="20"/>
                <w:szCs w:val="20"/>
                <w:lang w:val="sq-AL" w:bidi="sq-AL"/>
              </w:rPr>
              <w:t>IMIT</w:t>
            </w:r>
          </w:p>
        </w:tc>
        <w:tc>
          <w:tcPr>
            <w:tcW w:w="647" w:type="pct"/>
          </w:tcPr>
          <w:p w14:paraId="238863C1" w14:textId="77777777" w:rsidR="00475E2E" w:rsidRPr="007B5A9A" w:rsidRDefault="00475E2E" w:rsidP="00CC6191">
            <w:pPr>
              <w:keepNext/>
              <w:keepLines/>
              <w:jc w:val="center"/>
              <w:cnfStyle w:val="100000000000" w:firstRow="1" w:lastRow="0" w:firstColumn="0" w:lastColumn="0" w:oddVBand="0" w:evenVBand="0" w:oddHBand="0"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LEGJISLACIONI KOMBËTAR PËRKATËS</w:t>
            </w:r>
          </w:p>
        </w:tc>
        <w:tc>
          <w:tcPr>
            <w:tcW w:w="715" w:type="pct"/>
          </w:tcPr>
          <w:p w14:paraId="4267A49A" w14:textId="77777777" w:rsidR="00475E2E" w:rsidRPr="007B5A9A" w:rsidRDefault="00475E2E" w:rsidP="00CC6191">
            <w:pPr>
              <w:keepNext/>
              <w:keepLines/>
              <w:jc w:val="center"/>
              <w:cnfStyle w:val="100000000000" w:firstRow="1" w:lastRow="0" w:firstColumn="0" w:lastColumn="0" w:oddVBand="0" w:evenVBand="0" w:oddHBand="0"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LEGJISLACIONI PËRKATËS I BE-SË</w:t>
            </w:r>
          </w:p>
        </w:tc>
        <w:tc>
          <w:tcPr>
            <w:tcW w:w="497" w:type="pct"/>
          </w:tcPr>
          <w:p w14:paraId="1D227859" w14:textId="77777777" w:rsidR="00475E2E" w:rsidRPr="007B5A9A" w:rsidRDefault="00475E2E" w:rsidP="00CC6191">
            <w:pPr>
              <w:keepNext/>
              <w:keepLines/>
              <w:jc w:val="center"/>
              <w:cnfStyle w:val="100000000000" w:firstRow="1" w:lastRow="0" w:firstColumn="0" w:lastColumn="0" w:oddVBand="0" w:evenVBand="0" w:oddHBand="0"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TRUPAT UJORË PËRKATËS</w:t>
            </w:r>
          </w:p>
        </w:tc>
        <w:tc>
          <w:tcPr>
            <w:tcW w:w="405" w:type="pct"/>
          </w:tcPr>
          <w:p w14:paraId="4E6F9DFC" w14:textId="77777777" w:rsidR="00475E2E" w:rsidRPr="007B5A9A" w:rsidRDefault="00475E2E" w:rsidP="00CC6191">
            <w:pPr>
              <w:keepNext/>
              <w:keepLines/>
              <w:jc w:val="center"/>
              <w:cnfStyle w:val="100000000000" w:firstRow="1" w:lastRow="0" w:firstColumn="0" w:lastColumn="0" w:oddVBand="0" w:evenVBand="0" w:oddHBand="0"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STATUSI AKTUAL</w:t>
            </w:r>
          </w:p>
        </w:tc>
        <w:tc>
          <w:tcPr>
            <w:tcW w:w="500" w:type="pct"/>
          </w:tcPr>
          <w:p w14:paraId="2B0CBA78" w14:textId="77777777" w:rsidR="00475E2E" w:rsidRPr="007B5A9A" w:rsidRDefault="00475E2E" w:rsidP="00CC6191">
            <w:pPr>
              <w:keepNext/>
              <w:keepLines/>
              <w:jc w:val="center"/>
              <w:cnfStyle w:val="100000000000" w:firstRow="1" w:lastRow="0" w:firstColumn="0" w:lastColumn="0" w:oddVBand="0" w:evenVBand="0" w:oddHBand="0"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KUFIJTË E SHPALLUR</w:t>
            </w:r>
          </w:p>
        </w:tc>
      </w:tr>
      <w:tr w:rsidR="00475E2E" w:rsidRPr="007B5A9A" w14:paraId="263E8F24" w14:textId="77777777" w:rsidTr="00CC6191">
        <w:trPr>
          <w:cnfStyle w:val="000000100000" w:firstRow="0" w:lastRow="0" w:firstColumn="0" w:lastColumn="0" w:oddVBand="0" w:evenVBand="0" w:oddHBand="1" w:evenHBand="0" w:firstRowFirstColumn="0" w:firstRowLastColumn="0" w:lastRowFirstColumn="0" w:lastRowLastColumn="0"/>
          <w:trHeight w:val="853"/>
        </w:trPr>
        <w:tc>
          <w:tcPr>
            <w:cnfStyle w:val="001000000000" w:firstRow="0" w:lastRow="0" w:firstColumn="1" w:lastColumn="0" w:oddVBand="0" w:evenVBand="0" w:oddHBand="0" w:evenHBand="0" w:firstRowFirstColumn="0" w:firstRowLastColumn="0" w:lastRowFirstColumn="0" w:lastRowLastColumn="0"/>
            <w:tcW w:w="654" w:type="pct"/>
          </w:tcPr>
          <w:p w14:paraId="7E2E224C" w14:textId="77777777" w:rsidR="00475E2E" w:rsidRPr="007B5A9A" w:rsidRDefault="00475E2E" w:rsidP="00CC6191">
            <w:pPr>
              <w:keepNext/>
              <w:keepLines/>
              <w:jc w:val="center"/>
              <w:rPr>
                <w:rFonts w:cs="Calibri"/>
                <w:sz w:val="20"/>
                <w:szCs w:val="20"/>
                <w:lang w:val="sq-AL"/>
              </w:rPr>
            </w:pPr>
            <w:r w:rsidRPr="007B5A9A">
              <w:rPr>
                <w:rFonts w:eastAsia="Verdana" w:cs="Calibri"/>
                <w:sz w:val="20"/>
                <w:szCs w:val="20"/>
                <w:lang w:val="sq-AL" w:bidi="sq-AL"/>
              </w:rPr>
              <w:t>ZONA E MBROJTJES HIGJENO-SANITARE E REZERVUARIT UJËMBLEDHËS TË BOVILLËS</w:t>
            </w:r>
          </w:p>
        </w:tc>
        <w:tc>
          <w:tcPr>
            <w:tcW w:w="603" w:type="pct"/>
          </w:tcPr>
          <w:p w14:paraId="4AE6C9E0" w14:textId="77777777" w:rsidR="00475E2E" w:rsidRPr="007B5A9A" w:rsidRDefault="00475E2E" w:rsidP="00CC6191">
            <w:pPr>
              <w:keepNext/>
              <w:keepLines/>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ISH3</w:t>
            </w:r>
          </w:p>
        </w:tc>
        <w:tc>
          <w:tcPr>
            <w:tcW w:w="517" w:type="pct"/>
          </w:tcPr>
          <w:p w14:paraId="12DB716A" w14:textId="77777777" w:rsidR="00475E2E" w:rsidRPr="007B5A9A" w:rsidRDefault="00475E2E" w:rsidP="00CC6191">
            <w:pPr>
              <w:keepNext/>
              <w:keepLines/>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ZMUP</w:t>
            </w:r>
          </w:p>
        </w:tc>
        <w:tc>
          <w:tcPr>
            <w:tcW w:w="462" w:type="pct"/>
          </w:tcPr>
          <w:p w14:paraId="079ABD96" w14:textId="77777777" w:rsidR="00475E2E" w:rsidRPr="007B5A9A" w:rsidRDefault="00475E2E" w:rsidP="00CC6191">
            <w:pPr>
              <w:keepNext/>
              <w:keepLines/>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p>
        </w:tc>
        <w:tc>
          <w:tcPr>
            <w:tcW w:w="647" w:type="pct"/>
          </w:tcPr>
          <w:p w14:paraId="5667E14F" w14:textId="77777777" w:rsidR="00475E2E" w:rsidRPr="007B5A9A" w:rsidRDefault="00475E2E" w:rsidP="00CC6191">
            <w:pPr>
              <w:keepNext/>
              <w:keepLines/>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p>
        </w:tc>
        <w:tc>
          <w:tcPr>
            <w:tcW w:w="715" w:type="pct"/>
          </w:tcPr>
          <w:p w14:paraId="6A3B67EB" w14:textId="77777777" w:rsidR="00475E2E" w:rsidRPr="007B5A9A" w:rsidRDefault="00475E2E" w:rsidP="00CC6191">
            <w:pPr>
              <w:keepNext/>
              <w:keepLines/>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Direktiva 2000/60/KE</w:t>
            </w:r>
            <w:r w:rsidRPr="007B5A9A">
              <w:rPr>
                <w:rFonts w:eastAsia="Verdana" w:cs="Calibri"/>
                <w:sz w:val="20"/>
                <w:szCs w:val="20"/>
                <w:lang w:val="sq-AL" w:bidi="sq-AL"/>
              </w:rPr>
              <w:br/>
              <w:t>Direktiva 91/676/KEE</w:t>
            </w:r>
            <w:r w:rsidRPr="007B5A9A">
              <w:rPr>
                <w:rFonts w:eastAsia="Verdana" w:cs="Calibri"/>
                <w:sz w:val="20"/>
                <w:szCs w:val="20"/>
                <w:lang w:val="sq-AL" w:bidi="sq-AL"/>
              </w:rPr>
              <w:br/>
              <w:t>Direktiva 91/272/KEE</w:t>
            </w:r>
          </w:p>
        </w:tc>
        <w:tc>
          <w:tcPr>
            <w:tcW w:w="497" w:type="pct"/>
          </w:tcPr>
          <w:p w14:paraId="040E8282" w14:textId="77777777" w:rsidR="00475E2E" w:rsidRPr="007B5A9A" w:rsidRDefault="00475E2E" w:rsidP="00CC6191">
            <w:pPr>
              <w:keepNext/>
              <w:keepLines/>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351444</w:t>
            </w:r>
          </w:p>
          <w:p w14:paraId="3BB16A6D" w14:textId="77777777" w:rsidR="00475E2E" w:rsidRPr="007B5A9A" w:rsidRDefault="00475E2E" w:rsidP="00CC6191">
            <w:pPr>
              <w:keepNext/>
              <w:keepLines/>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351445</w:t>
            </w:r>
          </w:p>
        </w:tc>
        <w:tc>
          <w:tcPr>
            <w:tcW w:w="405" w:type="pct"/>
          </w:tcPr>
          <w:p w14:paraId="204CB017" w14:textId="77777777" w:rsidR="00475E2E" w:rsidRPr="007B5A9A" w:rsidRDefault="00475E2E" w:rsidP="00CC6191">
            <w:pPr>
              <w:keepNext/>
              <w:keepLines/>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2</w:t>
            </w:r>
          </w:p>
          <w:p w14:paraId="390C29B0" w14:textId="77777777" w:rsidR="00475E2E" w:rsidRPr="007B5A9A" w:rsidRDefault="00475E2E" w:rsidP="00CC6191">
            <w:pPr>
              <w:keepNext/>
              <w:keepLines/>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2</w:t>
            </w:r>
          </w:p>
        </w:tc>
        <w:tc>
          <w:tcPr>
            <w:tcW w:w="500" w:type="pct"/>
          </w:tcPr>
          <w:p w14:paraId="22A81BC8" w14:textId="77777777" w:rsidR="00475E2E" w:rsidRPr="007B5A9A" w:rsidRDefault="00475E2E" w:rsidP="00CC6191">
            <w:pPr>
              <w:keepNext/>
              <w:keepLines/>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p>
        </w:tc>
      </w:tr>
      <w:tr w:rsidR="00475E2E" w:rsidRPr="007B5A9A" w14:paraId="3F4DCC62" w14:textId="77777777" w:rsidTr="00CC6191">
        <w:trPr>
          <w:trHeight w:val="780"/>
        </w:trPr>
        <w:tc>
          <w:tcPr>
            <w:cnfStyle w:val="001000000000" w:firstRow="0" w:lastRow="0" w:firstColumn="1" w:lastColumn="0" w:oddVBand="0" w:evenVBand="0" w:oddHBand="0" w:evenHBand="0" w:firstRowFirstColumn="0" w:firstRowLastColumn="0" w:lastRowFirstColumn="0" w:lastRowLastColumn="0"/>
            <w:tcW w:w="654" w:type="pct"/>
          </w:tcPr>
          <w:p w14:paraId="4906167E" w14:textId="77777777" w:rsidR="00475E2E" w:rsidRPr="007B5A9A" w:rsidRDefault="00475E2E" w:rsidP="00CC6191">
            <w:pPr>
              <w:keepNext/>
              <w:keepLines/>
              <w:jc w:val="center"/>
              <w:rPr>
                <w:rFonts w:cs="Calibri"/>
                <w:color w:val="auto"/>
                <w:sz w:val="20"/>
                <w:szCs w:val="20"/>
                <w:lang w:val="sq-AL"/>
              </w:rPr>
            </w:pPr>
            <w:r w:rsidRPr="007B5A9A">
              <w:rPr>
                <w:rFonts w:eastAsia="Verdana" w:cs="Calibri"/>
                <w:sz w:val="20"/>
                <w:szCs w:val="20"/>
                <w:lang w:val="sq-AL" w:bidi="sq-AL"/>
              </w:rPr>
              <w:t>BURIMI UJOR SELITË</w:t>
            </w:r>
          </w:p>
        </w:tc>
        <w:tc>
          <w:tcPr>
            <w:tcW w:w="603" w:type="pct"/>
          </w:tcPr>
          <w:p w14:paraId="0999C561" w14:textId="77777777" w:rsidR="00475E2E" w:rsidRPr="007B5A9A" w:rsidRDefault="00475E2E" w:rsidP="00CC6191">
            <w:pPr>
              <w:keepNext/>
              <w:keepLines/>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ISH3</w:t>
            </w:r>
          </w:p>
        </w:tc>
        <w:tc>
          <w:tcPr>
            <w:tcW w:w="517" w:type="pct"/>
          </w:tcPr>
          <w:p w14:paraId="6B35D967" w14:textId="77777777" w:rsidR="00475E2E" w:rsidRPr="007B5A9A" w:rsidRDefault="00475E2E" w:rsidP="00CC6191">
            <w:pPr>
              <w:keepNext/>
              <w:keepLines/>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ZMUP</w:t>
            </w:r>
          </w:p>
        </w:tc>
        <w:tc>
          <w:tcPr>
            <w:tcW w:w="462" w:type="pct"/>
          </w:tcPr>
          <w:p w14:paraId="0BE222FB" w14:textId="77777777" w:rsidR="00475E2E" w:rsidRPr="007B5A9A" w:rsidRDefault="00475E2E" w:rsidP="00CC6191">
            <w:pPr>
              <w:keepNext/>
              <w:keepLines/>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p>
        </w:tc>
        <w:tc>
          <w:tcPr>
            <w:tcW w:w="647" w:type="pct"/>
          </w:tcPr>
          <w:p w14:paraId="7D64B3A6" w14:textId="77777777" w:rsidR="00475E2E" w:rsidRPr="007B5A9A" w:rsidRDefault="00475E2E" w:rsidP="00CC6191">
            <w:pPr>
              <w:keepNext/>
              <w:keepLines/>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p>
        </w:tc>
        <w:tc>
          <w:tcPr>
            <w:tcW w:w="715" w:type="pct"/>
          </w:tcPr>
          <w:p w14:paraId="1B4CD78D" w14:textId="77777777" w:rsidR="00475E2E" w:rsidRPr="007B5A9A" w:rsidRDefault="00475E2E" w:rsidP="00CC6191">
            <w:pPr>
              <w:keepNext/>
              <w:keepLines/>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Direktiva 2000/60/KE</w:t>
            </w:r>
            <w:r w:rsidRPr="007B5A9A">
              <w:rPr>
                <w:rFonts w:eastAsia="Verdana" w:cs="Calibri"/>
                <w:sz w:val="20"/>
                <w:szCs w:val="20"/>
                <w:lang w:val="sq-AL" w:bidi="sq-AL"/>
              </w:rPr>
              <w:br/>
              <w:t>Direktiva 91/676/KEE</w:t>
            </w:r>
            <w:r w:rsidRPr="007B5A9A">
              <w:rPr>
                <w:rFonts w:eastAsia="Verdana" w:cs="Calibri"/>
                <w:sz w:val="20"/>
                <w:szCs w:val="20"/>
                <w:lang w:val="sq-AL" w:bidi="sq-AL"/>
              </w:rPr>
              <w:br/>
              <w:t>Direktiva 91/272/KEE</w:t>
            </w:r>
          </w:p>
        </w:tc>
        <w:tc>
          <w:tcPr>
            <w:tcW w:w="497" w:type="pct"/>
          </w:tcPr>
          <w:p w14:paraId="6DF5F398" w14:textId="77777777" w:rsidR="00475E2E" w:rsidRPr="007B5A9A" w:rsidRDefault="00475E2E" w:rsidP="00CC6191">
            <w:pPr>
              <w:keepNext/>
              <w:keepLines/>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351444</w:t>
            </w:r>
          </w:p>
        </w:tc>
        <w:tc>
          <w:tcPr>
            <w:tcW w:w="405" w:type="pct"/>
          </w:tcPr>
          <w:p w14:paraId="0F8EF0FA" w14:textId="77777777" w:rsidR="00475E2E" w:rsidRPr="007B5A9A" w:rsidRDefault="00475E2E" w:rsidP="00CC6191">
            <w:pPr>
              <w:keepNext/>
              <w:keepLines/>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2</w:t>
            </w:r>
          </w:p>
        </w:tc>
        <w:tc>
          <w:tcPr>
            <w:tcW w:w="500" w:type="pct"/>
          </w:tcPr>
          <w:p w14:paraId="79BF69E1" w14:textId="77777777" w:rsidR="00475E2E" w:rsidRPr="007B5A9A" w:rsidRDefault="00475E2E" w:rsidP="00CC6191">
            <w:pPr>
              <w:keepNext/>
              <w:keepLines/>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p>
        </w:tc>
      </w:tr>
      <w:tr w:rsidR="00475E2E" w:rsidRPr="007B5A9A" w14:paraId="22C76F5B" w14:textId="77777777" w:rsidTr="00CC6191">
        <w:trPr>
          <w:cnfStyle w:val="000000100000" w:firstRow="0" w:lastRow="0" w:firstColumn="0" w:lastColumn="0" w:oddVBand="0" w:evenVBand="0" w:oddHBand="1" w:evenHBand="0" w:firstRowFirstColumn="0" w:firstRowLastColumn="0" w:lastRowFirstColumn="0" w:lastRowLastColumn="0"/>
          <w:trHeight w:val="243"/>
        </w:trPr>
        <w:tc>
          <w:tcPr>
            <w:cnfStyle w:val="001000000000" w:firstRow="0" w:lastRow="0" w:firstColumn="1" w:lastColumn="0" w:oddVBand="0" w:evenVBand="0" w:oddHBand="0" w:evenHBand="0" w:firstRowFirstColumn="0" w:firstRowLastColumn="0" w:lastRowFirstColumn="0" w:lastRowLastColumn="0"/>
            <w:tcW w:w="654" w:type="pct"/>
          </w:tcPr>
          <w:p w14:paraId="26A697F5" w14:textId="77777777" w:rsidR="00475E2E" w:rsidRPr="007B5A9A" w:rsidRDefault="00475E2E" w:rsidP="00CC6191">
            <w:pPr>
              <w:keepNext/>
              <w:keepLines/>
              <w:jc w:val="center"/>
              <w:rPr>
                <w:rFonts w:cs="Calibri"/>
                <w:sz w:val="20"/>
                <w:szCs w:val="20"/>
                <w:lang w:val="sq-AL"/>
              </w:rPr>
            </w:pPr>
            <w:r w:rsidRPr="007B5A9A">
              <w:rPr>
                <w:rFonts w:eastAsia="Verdana" w:cs="Calibri"/>
                <w:sz w:val="20"/>
                <w:szCs w:val="20"/>
                <w:lang w:val="sq-AL" w:bidi="sq-AL"/>
              </w:rPr>
              <w:t>BURIMI UJOR SHËN MËRI</w:t>
            </w:r>
          </w:p>
        </w:tc>
        <w:tc>
          <w:tcPr>
            <w:tcW w:w="603" w:type="pct"/>
          </w:tcPr>
          <w:p w14:paraId="60204900" w14:textId="77777777" w:rsidR="00475E2E" w:rsidRPr="007B5A9A" w:rsidRDefault="00475E2E" w:rsidP="00CC6191">
            <w:pPr>
              <w:keepNext/>
              <w:keepLines/>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ISH2</w:t>
            </w:r>
          </w:p>
        </w:tc>
        <w:tc>
          <w:tcPr>
            <w:tcW w:w="517" w:type="pct"/>
          </w:tcPr>
          <w:p w14:paraId="519D6B47" w14:textId="77777777" w:rsidR="00475E2E" w:rsidRPr="007B5A9A" w:rsidRDefault="00475E2E" w:rsidP="00CC6191">
            <w:pPr>
              <w:keepNext/>
              <w:keepLines/>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ZMUP</w:t>
            </w:r>
          </w:p>
        </w:tc>
        <w:tc>
          <w:tcPr>
            <w:tcW w:w="462" w:type="pct"/>
          </w:tcPr>
          <w:p w14:paraId="1F295A50" w14:textId="77777777" w:rsidR="00475E2E" w:rsidRPr="007B5A9A" w:rsidRDefault="00475E2E" w:rsidP="00CC6191">
            <w:pPr>
              <w:keepNext/>
              <w:keepLines/>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p>
        </w:tc>
        <w:tc>
          <w:tcPr>
            <w:tcW w:w="647" w:type="pct"/>
          </w:tcPr>
          <w:p w14:paraId="107A6889" w14:textId="77777777" w:rsidR="00475E2E" w:rsidRPr="007B5A9A" w:rsidRDefault="00475E2E" w:rsidP="00CC6191">
            <w:pPr>
              <w:keepNext/>
              <w:keepLines/>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p>
        </w:tc>
        <w:tc>
          <w:tcPr>
            <w:tcW w:w="715" w:type="pct"/>
          </w:tcPr>
          <w:p w14:paraId="43090F75" w14:textId="77777777" w:rsidR="00475E2E" w:rsidRPr="007B5A9A" w:rsidRDefault="00475E2E" w:rsidP="00CC6191">
            <w:pPr>
              <w:keepNext/>
              <w:keepLines/>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Direktiva 2000/60/KE</w:t>
            </w:r>
            <w:r w:rsidRPr="007B5A9A">
              <w:rPr>
                <w:rFonts w:eastAsia="Verdana" w:cs="Calibri"/>
                <w:sz w:val="20"/>
                <w:szCs w:val="20"/>
                <w:lang w:val="sq-AL" w:bidi="sq-AL"/>
              </w:rPr>
              <w:br/>
              <w:t>Direktiva 91/676/KEE</w:t>
            </w:r>
            <w:r w:rsidRPr="007B5A9A">
              <w:rPr>
                <w:rFonts w:eastAsia="Verdana" w:cs="Calibri"/>
                <w:sz w:val="20"/>
                <w:szCs w:val="20"/>
                <w:lang w:val="sq-AL" w:bidi="sq-AL"/>
              </w:rPr>
              <w:br/>
              <w:t>Direktiva 91/272/KEE</w:t>
            </w:r>
          </w:p>
        </w:tc>
        <w:tc>
          <w:tcPr>
            <w:tcW w:w="497" w:type="pct"/>
          </w:tcPr>
          <w:p w14:paraId="4DA2E47A" w14:textId="77777777" w:rsidR="00475E2E" w:rsidRPr="007B5A9A" w:rsidRDefault="00475E2E" w:rsidP="00CC6191">
            <w:pPr>
              <w:keepNext/>
              <w:keepLines/>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p>
        </w:tc>
        <w:tc>
          <w:tcPr>
            <w:tcW w:w="405" w:type="pct"/>
          </w:tcPr>
          <w:p w14:paraId="7D240883" w14:textId="77777777" w:rsidR="00475E2E" w:rsidRPr="007B5A9A" w:rsidRDefault="00475E2E" w:rsidP="00CC6191">
            <w:pPr>
              <w:keepNext/>
              <w:keepLines/>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p>
        </w:tc>
        <w:tc>
          <w:tcPr>
            <w:tcW w:w="500" w:type="pct"/>
          </w:tcPr>
          <w:p w14:paraId="6A6794E1" w14:textId="77777777" w:rsidR="00475E2E" w:rsidRPr="007B5A9A" w:rsidRDefault="00475E2E" w:rsidP="00CC6191">
            <w:pPr>
              <w:keepNext/>
              <w:keepLines/>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p>
        </w:tc>
      </w:tr>
      <w:tr w:rsidR="00475E2E" w:rsidRPr="007B5A9A" w14:paraId="300E7998" w14:textId="77777777" w:rsidTr="00CC6191">
        <w:trPr>
          <w:trHeight w:val="778"/>
        </w:trPr>
        <w:tc>
          <w:tcPr>
            <w:cnfStyle w:val="001000000000" w:firstRow="0" w:lastRow="0" w:firstColumn="1" w:lastColumn="0" w:oddVBand="0" w:evenVBand="0" w:oddHBand="0" w:evenHBand="0" w:firstRowFirstColumn="0" w:firstRowLastColumn="0" w:lastRowFirstColumn="0" w:lastRowLastColumn="0"/>
            <w:tcW w:w="654" w:type="pct"/>
          </w:tcPr>
          <w:p w14:paraId="5807B3F3" w14:textId="77777777" w:rsidR="00475E2E" w:rsidRPr="007B5A9A" w:rsidRDefault="00475E2E" w:rsidP="00CC6191">
            <w:pPr>
              <w:keepNext/>
              <w:keepLines/>
              <w:jc w:val="center"/>
              <w:rPr>
                <w:rFonts w:cs="Calibri"/>
                <w:sz w:val="20"/>
                <w:szCs w:val="20"/>
                <w:lang w:val="sq-AL"/>
              </w:rPr>
            </w:pPr>
            <w:r w:rsidRPr="007B5A9A">
              <w:rPr>
                <w:rFonts w:eastAsia="Verdana" w:cs="Calibri"/>
                <w:sz w:val="20"/>
                <w:szCs w:val="20"/>
                <w:lang w:val="sq-AL" w:bidi="sq-AL"/>
              </w:rPr>
              <w:t>BURIMI UJOR QAFË MOLLË</w:t>
            </w:r>
          </w:p>
        </w:tc>
        <w:tc>
          <w:tcPr>
            <w:tcW w:w="603" w:type="pct"/>
          </w:tcPr>
          <w:p w14:paraId="3A8F4C77" w14:textId="77777777" w:rsidR="00475E2E" w:rsidRPr="007B5A9A" w:rsidRDefault="00475E2E" w:rsidP="00CC6191">
            <w:pPr>
              <w:keepNext/>
              <w:keepLines/>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ISH3</w:t>
            </w:r>
          </w:p>
        </w:tc>
        <w:tc>
          <w:tcPr>
            <w:tcW w:w="517" w:type="pct"/>
          </w:tcPr>
          <w:p w14:paraId="26754D3F" w14:textId="77777777" w:rsidR="00475E2E" w:rsidRPr="007B5A9A" w:rsidRDefault="00475E2E" w:rsidP="00CC6191">
            <w:pPr>
              <w:keepNext/>
              <w:keepLines/>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ZMUP</w:t>
            </w:r>
          </w:p>
        </w:tc>
        <w:tc>
          <w:tcPr>
            <w:tcW w:w="462" w:type="pct"/>
          </w:tcPr>
          <w:p w14:paraId="7D211F75" w14:textId="77777777" w:rsidR="00475E2E" w:rsidRPr="007B5A9A" w:rsidRDefault="00475E2E" w:rsidP="00CC6191">
            <w:pPr>
              <w:keepNext/>
              <w:keepLines/>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p>
        </w:tc>
        <w:tc>
          <w:tcPr>
            <w:tcW w:w="647" w:type="pct"/>
          </w:tcPr>
          <w:p w14:paraId="7AC0C6D5" w14:textId="77777777" w:rsidR="00475E2E" w:rsidRPr="007B5A9A" w:rsidRDefault="00475E2E" w:rsidP="00CC6191">
            <w:pPr>
              <w:keepNext/>
              <w:keepLines/>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p>
        </w:tc>
        <w:tc>
          <w:tcPr>
            <w:tcW w:w="715" w:type="pct"/>
          </w:tcPr>
          <w:p w14:paraId="5098D8FB" w14:textId="77777777" w:rsidR="00475E2E" w:rsidRPr="007B5A9A" w:rsidRDefault="00475E2E" w:rsidP="00CC6191">
            <w:pPr>
              <w:keepNext/>
              <w:keepLines/>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Direktiva 2000/60/KE</w:t>
            </w:r>
            <w:r w:rsidRPr="007B5A9A">
              <w:rPr>
                <w:rFonts w:eastAsia="Verdana" w:cs="Calibri"/>
                <w:sz w:val="20"/>
                <w:szCs w:val="20"/>
                <w:lang w:val="sq-AL" w:bidi="sq-AL"/>
              </w:rPr>
              <w:br/>
              <w:t>Direktiva 91/676/KEE</w:t>
            </w:r>
            <w:r w:rsidRPr="007B5A9A">
              <w:rPr>
                <w:rFonts w:eastAsia="Verdana" w:cs="Calibri"/>
                <w:sz w:val="20"/>
                <w:szCs w:val="20"/>
                <w:lang w:val="sq-AL" w:bidi="sq-AL"/>
              </w:rPr>
              <w:br/>
              <w:t>Direktiva 91/272/KEE</w:t>
            </w:r>
          </w:p>
        </w:tc>
        <w:tc>
          <w:tcPr>
            <w:tcW w:w="497" w:type="pct"/>
          </w:tcPr>
          <w:p w14:paraId="12C8FBEA" w14:textId="77777777" w:rsidR="00475E2E" w:rsidRPr="007B5A9A" w:rsidRDefault="00475E2E" w:rsidP="00CC6191">
            <w:pPr>
              <w:keepNext/>
              <w:keepLines/>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p>
        </w:tc>
        <w:tc>
          <w:tcPr>
            <w:tcW w:w="405" w:type="pct"/>
          </w:tcPr>
          <w:p w14:paraId="4374F49C" w14:textId="77777777" w:rsidR="00475E2E" w:rsidRPr="007B5A9A" w:rsidRDefault="00475E2E" w:rsidP="00CC6191">
            <w:pPr>
              <w:keepNext/>
              <w:keepLines/>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p>
        </w:tc>
        <w:tc>
          <w:tcPr>
            <w:tcW w:w="500" w:type="pct"/>
          </w:tcPr>
          <w:p w14:paraId="78D8CBC7" w14:textId="77777777" w:rsidR="00475E2E" w:rsidRPr="007B5A9A" w:rsidRDefault="00475E2E" w:rsidP="00CC6191">
            <w:pPr>
              <w:keepNext/>
              <w:keepLines/>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p>
        </w:tc>
      </w:tr>
      <w:tr w:rsidR="00475E2E" w:rsidRPr="007B5A9A" w14:paraId="1C16D9F0" w14:textId="77777777" w:rsidTr="00CC6191">
        <w:trPr>
          <w:cnfStyle w:val="000000100000" w:firstRow="0" w:lastRow="0" w:firstColumn="0" w:lastColumn="0" w:oddVBand="0" w:evenVBand="0" w:oddHBand="1" w:evenHBand="0" w:firstRowFirstColumn="0" w:firstRowLastColumn="0" w:lastRowFirstColumn="0" w:lastRowLastColumn="0"/>
          <w:trHeight w:val="192"/>
        </w:trPr>
        <w:tc>
          <w:tcPr>
            <w:cnfStyle w:val="001000000000" w:firstRow="0" w:lastRow="0" w:firstColumn="1" w:lastColumn="0" w:oddVBand="0" w:evenVBand="0" w:oddHBand="0" w:evenHBand="0" w:firstRowFirstColumn="0" w:firstRowLastColumn="0" w:lastRowFirstColumn="0" w:lastRowLastColumn="0"/>
            <w:tcW w:w="654" w:type="pct"/>
          </w:tcPr>
          <w:p w14:paraId="365B9010" w14:textId="77777777" w:rsidR="00475E2E" w:rsidRPr="007B5A9A" w:rsidRDefault="00475E2E" w:rsidP="00CC6191">
            <w:pPr>
              <w:keepNext/>
              <w:keepLines/>
              <w:jc w:val="center"/>
              <w:rPr>
                <w:rFonts w:cs="Calibri"/>
                <w:sz w:val="20"/>
                <w:szCs w:val="20"/>
                <w:lang w:val="sq-AL"/>
              </w:rPr>
            </w:pPr>
            <w:r w:rsidRPr="007B5A9A">
              <w:rPr>
                <w:rFonts w:eastAsia="Verdana" w:cs="Calibri"/>
                <w:sz w:val="20"/>
                <w:szCs w:val="20"/>
                <w:lang w:val="sq-AL" w:bidi="sq-AL"/>
              </w:rPr>
              <w:t>BURIMI UJOR SHPELLA E TUJANIT</w:t>
            </w:r>
          </w:p>
        </w:tc>
        <w:tc>
          <w:tcPr>
            <w:tcW w:w="603" w:type="pct"/>
          </w:tcPr>
          <w:p w14:paraId="71B29977" w14:textId="77777777" w:rsidR="00475E2E" w:rsidRPr="007B5A9A" w:rsidRDefault="00475E2E" w:rsidP="00CC6191">
            <w:pPr>
              <w:keepNext/>
              <w:keepLines/>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ISH3</w:t>
            </w:r>
          </w:p>
        </w:tc>
        <w:tc>
          <w:tcPr>
            <w:tcW w:w="517" w:type="pct"/>
          </w:tcPr>
          <w:p w14:paraId="6BB65A65" w14:textId="77777777" w:rsidR="00475E2E" w:rsidRPr="007B5A9A" w:rsidRDefault="00475E2E" w:rsidP="00CC6191">
            <w:pPr>
              <w:keepNext/>
              <w:keepLines/>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ZMUP</w:t>
            </w:r>
          </w:p>
        </w:tc>
        <w:tc>
          <w:tcPr>
            <w:tcW w:w="462" w:type="pct"/>
          </w:tcPr>
          <w:p w14:paraId="4DB6D1BF" w14:textId="77777777" w:rsidR="00475E2E" w:rsidRPr="007B5A9A" w:rsidRDefault="00475E2E" w:rsidP="00CC6191">
            <w:pPr>
              <w:keepNext/>
              <w:keepLines/>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p>
        </w:tc>
        <w:tc>
          <w:tcPr>
            <w:tcW w:w="647" w:type="pct"/>
          </w:tcPr>
          <w:p w14:paraId="79996C5E" w14:textId="77777777" w:rsidR="00475E2E" w:rsidRPr="007B5A9A" w:rsidRDefault="00475E2E" w:rsidP="00CC6191">
            <w:pPr>
              <w:keepNext/>
              <w:keepLines/>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p>
        </w:tc>
        <w:tc>
          <w:tcPr>
            <w:tcW w:w="715" w:type="pct"/>
          </w:tcPr>
          <w:p w14:paraId="0DDF4624" w14:textId="77777777" w:rsidR="00475E2E" w:rsidRPr="007B5A9A" w:rsidRDefault="00475E2E" w:rsidP="00CC6191">
            <w:pPr>
              <w:keepNext/>
              <w:keepLines/>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Direktiva 2000/60/KE</w:t>
            </w:r>
            <w:r w:rsidRPr="007B5A9A">
              <w:rPr>
                <w:rFonts w:eastAsia="Verdana" w:cs="Calibri"/>
                <w:sz w:val="20"/>
                <w:szCs w:val="20"/>
                <w:lang w:val="sq-AL" w:bidi="sq-AL"/>
              </w:rPr>
              <w:br/>
              <w:t>Direktiva 91/676/KEE</w:t>
            </w:r>
            <w:r w:rsidRPr="007B5A9A">
              <w:rPr>
                <w:rFonts w:eastAsia="Verdana" w:cs="Calibri"/>
                <w:sz w:val="20"/>
                <w:szCs w:val="20"/>
                <w:lang w:val="sq-AL" w:bidi="sq-AL"/>
              </w:rPr>
              <w:br/>
              <w:t>Direktiva 91/272/KEE</w:t>
            </w:r>
          </w:p>
        </w:tc>
        <w:tc>
          <w:tcPr>
            <w:tcW w:w="497" w:type="pct"/>
          </w:tcPr>
          <w:p w14:paraId="49928D72" w14:textId="77777777" w:rsidR="00475E2E" w:rsidRPr="007B5A9A" w:rsidRDefault="00475E2E" w:rsidP="00CC6191">
            <w:pPr>
              <w:keepNext/>
              <w:keepLines/>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351495</w:t>
            </w:r>
          </w:p>
          <w:p w14:paraId="16493B5D" w14:textId="77777777" w:rsidR="00475E2E" w:rsidRPr="007B5A9A" w:rsidRDefault="00475E2E" w:rsidP="00CC6191">
            <w:pPr>
              <w:keepNext/>
              <w:keepLines/>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351493</w:t>
            </w:r>
          </w:p>
        </w:tc>
        <w:tc>
          <w:tcPr>
            <w:tcW w:w="405" w:type="pct"/>
          </w:tcPr>
          <w:p w14:paraId="1277164F" w14:textId="77777777" w:rsidR="00475E2E" w:rsidRPr="007B5A9A" w:rsidRDefault="00475E2E" w:rsidP="00CC6191">
            <w:pPr>
              <w:keepNext/>
              <w:keepLines/>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4</w:t>
            </w:r>
          </w:p>
          <w:p w14:paraId="7D9F9F06" w14:textId="77777777" w:rsidR="00475E2E" w:rsidRPr="007B5A9A" w:rsidRDefault="00475E2E" w:rsidP="00CC6191">
            <w:pPr>
              <w:keepNext/>
              <w:keepLines/>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2</w:t>
            </w:r>
          </w:p>
        </w:tc>
        <w:tc>
          <w:tcPr>
            <w:tcW w:w="500" w:type="pct"/>
          </w:tcPr>
          <w:p w14:paraId="6FA4B093" w14:textId="77777777" w:rsidR="00475E2E" w:rsidRPr="007B5A9A" w:rsidRDefault="00475E2E" w:rsidP="00CC6191">
            <w:pPr>
              <w:keepNext/>
              <w:keepLines/>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p>
        </w:tc>
      </w:tr>
      <w:tr w:rsidR="00475E2E" w:rsidRPr="007B5A9A" w14:paraId="4C9B80B1" w14:textId="77777777" w:rsidTr="00CC6191">
        <w:trPr>
          <w:trHeight w:val="172"/>
        </w:trPr>
        <w:tc>
          <w:tcPr>
            <w:cnfStyle w:val="001000000000" w:firstRow="0" w:lastRow="0" w:firstColumn="1" w:lastColumn="0" w:oddVBand="0" w:evenVBand="0" w:oddHBand="0" w:evenHBand="0" w:firstRowFirstColumn="0" w:firstRowLastColumn="0" w:lastRowFirstColumn="0" w:lastRowLastColumn="0"/>
            <w:tcW w:w="654" w:type="pct"/>
          </w:tcPr>
          <w:p w14:paraId="33B37A45" w14:textId="77777777" w:rsidR="00475E2E" w:rsidRPr="007B5A9A" w:rsidRDefault="00475E2E" w:rsidP="00CC6191">
            <w:pPr>
              <w:keepNext/>
              <w:keepLines/>
              <w:jc w:val="center"/>
              <w:rPr>
                <w:rFonts w:cs="Calibri"/>
                <w:sz w:val="20"/>
                <w:szCs w:val="20"/>
                <w:lang w:val="sq-AL"/>
              </w:rPr>
            </w:pPr>
            <w:r w:rsidRPr="007B5A9A">
              <w:rPr>
                <w:rFonts w:eastAsia="Verdana" w:cs="Calibri"/>
                <w:sz w:val="20"/>
                <w:szCs w:val="20"/>
                <w:lang w:val="sq-AL" w:bidi="sq-AL"/>
              </w:rPr>
              <w:t>BURIMI UJOR LAKNAS</w:t>
            </w:r>
          </w:p>
        </w:tc>
        <w:tc>
          <w:tcPr>
            <w:tcW w:w="603" w:type="pct"/>
          </w:tcPr>
          <w:p w14:paraId="076677BF" w14:textId="77777777" w:rsidR="00475E2E" w:rsidRPr="007B5A9A" w:rsidRDefault="00475E2E" w:rsidP="00CC6191">
            <w:pPr>
              <w:keepNext/>
              <w:keepLines/>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ISH2</w:t>
            </w:r>
          </w:p>
        </w:tc>
        <w:tc>
          <w:tcPr>
            <w:tcW w:w="517" w:type="pct"/>
          </w:tcPr>
          <w:p w14:paraId="010C833A" w14:textId="77777777" w:rsidR="00475E2E" w:rsidRPr="007B5A9A" w:rsidRDefault="00475E2E" w:rsidP="00CC6191">
            <w:pPr>
              <w:keepNext/>
              <w:keepLines/>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ZMUP</w:t>
            </w:r>
          </w:p>
        </w:tc>
        <w:tc>
          <w:tcPr>
            <w:tcW w:w="462" w:type="pct"/>
          </w:tcPr>
          <w:p w14:paraId="5812FB52" w14:textId="77777777" w:rsidR="00475E2E" w:rsidRPr="007B5A9A" w:rsidRDefault="00475E2E" w:rsidP="00CC6191">
            <w:pPr>
              <w:keepNext/>
              <w:keepLines/>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p>
        </w:tc>
        <w:tc>
          <w:tcPr>
            <w:tcW w:w="647" w:type="pct"/>
          </w:tcPr>
          <w:p w14:paraId="6B405BEB" w14:textId="77777777" w:rsidR="00475E2E" w:rsidRPr="007B5A9A" w:rsidRDefault="00475E2E" w:rsidP="00CC6191">
            <w:pPr>
              <w:keepNext/>
              <w:keepLines/>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p>
        </w:tc>
        <w:tc>
          <w:tcPr>
            <w:tcW w:w="715" w:type="pct"/>
          </w:tcPr>
          <w:p w14:paraId="1F133797" w14:textId="77777777" w:rsidR="00475E2E" w:rsidRPr="007B5A9A" w:rsidRDefault="00475E2E" w:rsidP="00CC6191">
            <w:pPr>
              <w:keepNext/>
              <w:keepLines/>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Direktiva 2000/60/KE</w:t>
            </w:r>
            <w:r w:rsidRPr="007B5A9A">
              <w:rPr>
                <w:rFonts w:eastAsia="Verdana" w:cs="Calibri"/>
                <w:sz w:val="20"/>
                <w:szCs w:val="20"/>
                <w:lang w:val="sq-AL" w:bidi="sq-AL"/>
              </w:rPr>
              <w:br/>
              <w:t>Direktiva 91/676/KEE</w:t>
            </w:r>
            <w:r w:rsidRPr="007B5A9A">
              <w:rPr>
                <w:rFonts w:eastAsia="Verdana" w:cs="Calibri"/>
                <w:sz w:val="20"/>
                <w:szCs w:val="20"/>
                <w:lang w:val="sq-AL" w:bidi="sq-AL"/>
              </w:rPr>
              <w:br/>
              <w:t>Direktiva 91/272/KEE</w:t>
            </w:r>
          </w:p>
        </w:tc>
        <w:tc>
          <w:tcPr>
            <w:tcW w:w="497" w:type="pct"/>
          </w:tcPr>
          <w:p w14:paraId="3F486104" w14:textId="77777777" w:rsidR="00475E2E" w:rsidRPr="007B5A9A" w:rsidRDefault="00475E2E" w:rsidP="00CC6191">
            <w:pPr>
              <w:keepNext/>
              <w:keepLines/>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351481</w:t>
            </w:r>
          </w:p>
          <w:p w14:paraId="56BEA307" w14:textId="77777777" w:rsidR="00475E2E" w:rsidRPr="007B5A9A" w:rsidRDefault="00475E2E" w:rsidP="00CC6191">
            <w:pPr>
              <w:keepNext/>
              <w:keepLines/>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35147</w:t>
            </w:r>
          </w:p>
        </w:tc>
        <w:tc>
          <w:tcPr>
            <w:tcW w:w="405" w:type="pct"/>
          </w:tcPr>
          <w:p w14:paraId="6A8135CE" w14:textId="77777777" w:rsidR="00475E2E" w:rsidRPr="007B5A9A" w:rsidRDefault="00475E2E" w:rsidP="00CC6191">
            <w:pPr>
              <w:keepNext/>
              <w:keepLines/>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5</w:t>
            </w:r>
          </w:p>
          <w:p w14:paraId="79FA201C" w14:textId="77777777" w:rsidR="00475E2E" w:rsidRPr="007B5A9A" w:rsidRDefault="00475E2E" w:rsidP="00CC6191">
            <w:pPr>
              <w:keepNext/>
              <w:keepLines/>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5</w:t>
            </w:r>
          </w:p>
        </w:tc>
        <w:tc>
          <w:tcPr>
            <w:tcW w:w="500" w:type="pct"/>
          </w:tcPr>
          <w:p w14:paraId="0BAED12E" w14:textId="77777777" w:rsidR="00475E2E" w:rsidRPr="007B5A9A" w:rsidRDefault="00475E2E" w:rsidP="00CC6191">
            <w:pPr>
              <w:keepNext/>
              <w:keepLines/>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p>
        </w:tc>
      </w:tr>
      <w:tr w:rsidR="00475E2E" w:rsidRPr="007B5A9A" w14:paraId="29924DE5" w14:textId="77777777" w:rsidTr="00CC6191">
        <w:trPr>
          <w:cnfStyle w:val="000000100000" w:firstRow="0" w:lastRow="0" w:firstColumn="0" w:lastColumn="0" w:oddVBand="0" w:evenVBand="0" w:oddHBand="1" w:evenHBand="0" w:firstRowFirstColumn="0" w:firstRowLastColumn="0" w:lastRowFirstColumn="0" w:lastRowLastColumn="0"/>
          <w:trHeight w:val="190"/>
        </w:trPr>
        <w:tc>
          <w:tcPr>
            <w:cnfStyle w:val="001000000000" w:firstRow="0" w:lastRow="0" w:firstColumn="1" w:lastColumn="0" w:oddVBand="0" w:evenVBand="0" w:oddHBand="0" w:evenHBand="0" w:firstRowFirstColumn="0" w:firstRowLastColumn="0" w:lastRowFirstColumn="0" w:lastRowLastColumn="0"/>
            <w:tcW w:w="654" w:type="pct"/>
          </w:tcPr>
          <w:p w14:paraId="04A4DBDF" w14:textId="77777777" w:rsidR="00475E2E" w:rsidRPr="007B5A9A" w:rsidRDefault="00475E2E" w:rsidP="00CC6191">
            <w:pPr>
              <w:keepNext/>
              <w:keepLines/>
              <w:jc w:val="center"/>
              <w:rPr>
                <w:rFonts w:cs="Calibri"/>
                <w:sz w:val="20"/>
                <w:szCs w:val="20"/>
                <w:lang w:val="sq-AL"/>
              </w:rPr>
            </w:pPr>
            <w:r w:rsidRPr="007B5A9A">
              <w:rPr>
                <w:rFonts w:eastAsia="Verdana" w:cs="Calibri"/>
                <w:sz w:val="20"/>
                <w:szCs w:val="20"/>
                <w:lang w:val="sq-AL" w:bidi="sq-AL"/>
              </w:rPr>
              <w:t>BURIMI UJOR BËRXULL</w:t>
            </w:r>
          </w:p>
        </w:tc>
        <w:tc>
          <w:tcPr>
            <w:tcW w:w="603" w:type="pct"/>
          </w:tcPr>
          <w:p w14:paraId="4393BE1F" w14:textId="77777777" w:rsidR="00475E2E" w:rsidRPr="007B5A9A" w:rsidRDefault="00475E2E" w:rsidP="00CC6191">
            <w:pPr>
              <w:keepNext/>
              <w:keepLines/>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ISH1</w:t>
            </w:r>
          </w:p>
        </w:tc>
        <w:tc>
          <w:tcPr>
            <w:tcW w:w="517" w:type="pct"/>
          </w:tcPr>
          <w:p w14:paraId="15F18960" w14:textId="77777777" w:rsidR="00475E2E" w:rsidRPr="007B5A9A" w:rsidRDefault="00475E2E" w:rsidP="00CC6191">
            <w:pPr>
              <w:keepNext/>
              <w:keepLines/>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ZMUP</w:t>
            </w:r>
          </w:p>
        </w:tc>
        <w:tc>
          <w:tcPr>
            <w:tcW w:w="462" w:type="pct"/>
          </w:tcPr>
          <w:p w14:paraId="6E2FE0BE" w14:textId="77777777" w:rsidR="00475E2E" w:rsidRPr="007B5A9A" w:rsidRDefault="00475E2E" w:rsidP="00CC6191">
            <w:pPr>
              <w:keepNext/>
              <w:keepLines/>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p>
        </w:tc>
        <w:tc>
          <w:tcPr>
            <w:tcW w:w="647" w:type="pct"/>
          </w:tcPr>
          <w:p w14:paraId="3DCDD40E" w14:textId="77777777" w:rsidR="00475E2E" w:rsidRPr="007B5A9A" w:rsidRDefault="00475E2E" w:rsidP="00CC6191">
            <w:pPr>
              <w:keepNext/>
              <w:keepLines/>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p>
        </w:tc>
        <w:tc>
          <w:tcPr>
            <w:tcW w:w="715" w:type="pct"/>
          </w:tcPr>
          <w:p w14:paraId="1C4D00D1" w14:textId="77777777" w:rsidR="00475E2E" w:rsidRPr="007B5A9A" w:rsidRDefault="00475E2E" w:rsidP="00CC6191">
            <w:pPr>
              <w:keepNext/>
              <w:keepLines/>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Direktiva 2000/60/KE</w:t>
            </w:r>
            <w:r w:rsidRPr="007B5A9A">
              <w:rPr>
                <w:rFonts w:eastAsia="Verdana" w:cs="Calibri"/>
                <w:sz w:val="20"/>
                <w:szCs w:val="20"/>
                <w:lang w:val="sq-AL" w:bidi="sq-AL"/>
              </w:rPr>
              <w:br/>
              <w:t>Direktiva 91/676/KEE</w:t>
            </w:r>
            <w:r w:rsidRPr="007B5A9A">
              <w:rPr>
                <w:rFonts w:eastAsia="Verdana" w:cs="Calibri"/>
                <w:sz w:val="20"/>
                <w:szCs w:val="20"/>
                <w:lang w:val="sq-AL" w:bidi="sq-AL"/>
              </w:rPr>
              <w:br/>
              <w:t>Direktiva 91/272/KEE</w:t>
            </w:r>
          </w:p>
        </w:tc>
        <w:tc>
          <w:tcPr>
            <w:tcW w:w="497" w:type="pct"/>
          </w:tcPr>
          <w:p w14:paraId="512522B3" w14:textId="77777777" w:rsidR="00475E2E" w:rsidRPr="007B5A9A" w:rsidRDefault="00475E2E" w:rsidP="00CC6191">
            <w:pPr>
              <w:keepNext/>
              <w:keepLines/>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35146</w:t>
            </w:r>
          </w:p>
        </w:tc>
        <w:tc>
          <w:tcPr>
            <w:tcW w:w="405" w:type="pct"/>
          </w:tcPr>
          <w:p w14:paraId="18B0FF87" w14:textId="77777777" w:rsidR="00475E2E" w:rsidRPr="007B5A9A" w:rsidRDefault="00475E2E" w:rsidP="00CC6191">
            <w:pPr>
              <w:keepNext/>
              <w:keepLines/>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3</w:t>
            </w:r>
          </w:p>
        </w:tc>
        <w:tc>
          <w:tcPr>
            <w:tcW w:w="500" w:type="pct"/>
          </w:tcPr>
          <w:p w14:paraId="594790FE" w14:textId="77777777" w:rsidR="00475E2E" w:rsidRPr="007B5A9A" w:rsidRDefault="00475E2E" w:rsidP="00CC6191">
            <w:pPr>
              <w:keepNext/>
              <w:keepLines/>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p>
        </w:tc>
      </w:tr>
      <w:tr w:rsidR="00475E2E" w:rsidRPr="007B5A9A" w14:paraId="2B021E47" w14:textId="77777777" w:rsidTr="00CC6191">
        <w:trPr>
          <w:trHeight w:val="255"/>
        </w:trPr>
        <w:tc>
          <w:tcPr>
            <w:cnfStyle w:val="001000000000" w:firstRow="0" w:lastRow="0" w:firstColumn="1" w:lastColumn="0" w:oddVBand="0" w:evenVBand="0" w:oddHBand="0" w:evenHBand="0" w:firstRowFirstColumn="0" w:firstRowLastColumn="0" w:lastRowFirstColumn="0" w:lastRowLastColumn="0"/>
            <w:tcW w:w="654" w:type="pct"/>
          </w:tcPr>
          <w:p w14:paraId="6CC31A10" w14:textId="77777777" w:rsidR="00475E2E" w:rsidRPr="007B5A9A" w:rsidRDefault="00475E2E" w:rsidP="00CC6191">
            <w:pPr>
              <w:keepNext/>
              <w:keepLines/>
              <w:jc w:val="center"/>
              <w:rPr>
                <w:rFonts w:cs="Calibri"/>
                <w:sz w:val="20"/>
                <w:szCs w:val="20"/>
                <w:lang w:val="sq-AL"/>
              </w:rPr>
            </w:pPr>
            <w:r w:rsidRPr="007B5A9A">
              <w:rPr>
                <w:rFonts w:eastAsia="Verdana" w:cs="Calibri"/>
                <w:sz w:val="20"/>
                <w:szCs w:val="20"/>
                <w:lang w:val="sq-AL" w:bidi="sq-AL"/>
              </w:rPr>
              <w:lastRenderedPageBreak/>
              <w:t>BURIMI UJOR YZBERISHT</w:t>
            </w:r>
          </w:p>
        </w:tc>
        <w:tc>
          <w:tcPr>
            <w:tcW w:w="603" w:type="pct"/>
          </w:tcPr>
          <w:p w14:paraId="13CBC9C8" w14:textId="77777777" w:rsidR="00475E2E" w:rsidRPr="007B5A9A" w:rsidRDefault="00475E2E" w:rsidP="00CC6191">
            <w:pPr>
              <w:keepNext/>
              <w:keepLines/>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ISH1</w:t>
            </w:r>
          </w:p>
        </w:tc>
        <w:tc>
          <w:tcPr>
            <w:tcW w:w="517" w:type="pct"/>
          </w:tcPr>
          <w:p w14:paraId="0C08BBC6" w14:textId="77777777" w:rsidR="00475E2E" w:rsidRPr="007B5A9A" w:rsidRDefault="00475E2E" w:rsidP="00CC6191">
            <w:pPr>
              <w:keepNext/>
              <w:keepLines/>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ZMUP</w:t>
            </w:r>
          </w:p>
        </w:tc>
        <w:tc>
          <w:tcPr>
            <w:tcW w:w="462" w:type="pct"/>
          </w:tcPr>
          <w:p w14:paraId="461864A9" w14:textId="77777777" w:rsidR="00475E2E" w:rsidRPr="007B5A9A" w:rsidRDefault="00475E2E" w:rsidP="00CC6191">
            <w:pPr>
              <w:keepNext/>
              <w:keepLines/>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p>
        </w:tc>
        <w:tc>
          <w:tcPr>
            <w:tcW w:w="647" w:type="pct"/>
          </w:tcPr>
          <w:p w14:paraId="30DA770B" w14:textId="77777777" w:rsidR="00475E2E" w:rsidRPr="007B5A9A" w:rsidRDefault="00475E2E" w:rsidP="00CC6191">
            <w:pPr>
              <w:keepNext/>
              <w:keepLines/>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p>
        </w:tc>
        <w:tc>
          <w:tcPr>
            <w:tcW w:w="715" w:type="pct"/>
          </w:tcPr>
          <w:p w14:paraId="4815BE0F" w14:textId="77777777" w:rsidR="00475E2E" w:rsidRPr="007B5A9A" w:rsidRDefault="00475E2E" w:rsidP="00CC6191">
            <w:pPr>
              <w:keepNext/>
              <w:keepLines/>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Direktiva 2000/60/KE</w:t>
            </w:r>
            <w:r w:rsidRPr="007B5A9A">
              <w:rPr>
                <w:rFonts w:eastAsia="Verdana" w:cs="Calibri"/>
                <w:sz w:val="20"/>
                <w:szCs w:val="20"/>
                <w:lang w:val="sq-AL" w:bidi="sq-AL"/>
              </w:rPr>
              <w:br/>
              <w:t>Direktiva 91/676/KEE</w:t>
            </w:r>
            <w:r w:rsidRPr="007B5A9A">
              <w:rPr>
                <w:rFonts w:eastAsia="Verdana" w:cs="Calibri"/>
                <w:sz w:val="20"/>
                <w:szCs w:val="20"/>
                <w:lang w:val="sq-AL" w:bidi="sq-AL"/>
              </w:rPr>
              <w:br/>
              <w:t>Direktiva 91/272/KEE</w:t>
            </w:r>
          </w:p>
        </w:tc>
        <w:tc>
          <w:tcPr>
            <w:tcW w:w="497" w:type="pct"/>
          </w:tcPr>
          <w:p w14:paraId="05290FDB" w14:textId="77777777" w:rsidR="00475E2E" w:rsidRPr="007B5A9A" w:rsidRDefault="00475E2E" w:rsidP="00CC6191">
            <w:pPr>
              <w:keepNext/>
              <w:keepLines/>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351483</w:t>
            </w:r>
          </w:p>
        </w:tc>
        <w:tc>
          <w:tcPr>
            <w:tcW w:w="405" w:type="pct"/>
          </w:tcPr>
          <w:p w14:paraId="13520633" w14:textId="77777777" w:rsidR="00475E2E" w:rsidRPr="007B5A9A" w:rsidRDefault="00475E2E" w:rsidP="00CC6191">
            <w:pPr>
              <w:keepNext/>
              <w:keepLines/>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5</w:t>
            </w:r>
          </w:p>
        </w:tc>
        <w:tc>
          <w:tcPr>
            <w:tcW w:w="500" w:type="pct"/>
          </w:tcPr>
          <w:p w14:paraId="4CC48A80" w14:textId="77777777" w:rsidR="00475E2E" w:rsidRPr="007B5A9A" w:rsidRDefault="00475E2E" w:rsidP="00CC6191">
            <w:pPr>
              <w:keepNext/>
              <w:keepLines/>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p>
        </w:tc>
      </w:tr>
      <w:tr w:rsidR="00475E2E" w:rsidRPr="007B5A9A" w14:paraId="3C1A0346" w14:textId="77777777" w:rsidTr="00CC6191">
        <w:trPr>
          <w:cnfStyle w:val="000000100000" w:firstRow="0" w:lastRow="0" w:firstColumn="0" w:lastColumn="0" w:oddVBand="0" w:evenVBand="0" w:oddHBand="1" w:evenHBand="0" w:firstRowFirstColumn="0" w:firstRowLastColumn="0" w:lastRowFirstColumn="0" w:lastRowLastColumn="0"/>
          <w:trHeight w:val="729"/>
        </w:trPr>
        <w:tc>
          <w:tcPr>
            <w:cnfStyle w:val="001000000000" w:firstRow="0" w:lastRow="0" w:firstColumn="1" w:lastColumn="0" w:oddVBand="0" w:evenVBand="0" w:oddHBand="0" w:evenHBand="0" w:firstRowFirstColumn="0" w:firstRowLastColumn="0" w:lastRowFirstColumn="0" w:lastRowLastColumn="0"/>
            <w:tcW w:w="654" w:type="pct"/>
          </w:tcPr>
          <w:p w14:paraId="0B50521A" w14:textId="77777777" w:rsidR="00475E2E" w:rsidRPr="007B5A9A" w:rsidRDefault="00475E2E" w:rsidP="00CC6191">
            <w:pPr>
              <w:keepNext/>
              <w:keepLines/>
              <w:jc w:val="center"/>
              <w:rPr>
                <w:rFonts w:cs="Calibri"/>
                <w:sz w:val="20"/>
                <w:szCs w:val="20"/>
                <w:lang w:val="sq-AL"/>
              </w:rPr>
            </w:pPr>
            <w:r w:rsidRPr="007B5A9A">
              <w:rPr>
                <w:rFonts w:eastAsia="Verdana" w:cs="Calibri"/>
                <w:sz w:val="20"/>
                <w:szCs w:val="20"/>
                <w:lang w:val="sq-AL" w:bidi="sq-AL"/>
              </w:rPr>
              <w:t>BURIMI UJOR FUSHË-KRUJË</w:t>
            </w:r>
          </w:p>
        </w:tc>
        <w:tc>
          <w:tcPr>
            <w:tcW w:w="603" w:type="pct"/>
          </w:tcPr>
          <w:p w14:paraId="236A6DCA" w14:textId="77777777" w:rsidR="00475E2E" w:rsidRPr="007B5A9A" w:rsidRDefault="00475E2E" w:rsidP="00CC6191">
            <w:pPr>
              <w:keepNext/>
              <w:keepLines/>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ISH1</w:t>
            </w:r>
          </w:p>
        </w:tc>
        <w:tc>
          <w:tcPr>
            <w:tcW w:w="517" w:type="pct"/>
          </w:tcPr>
          <w:p w14:paraId="450296A7" w14:textId="77777777" w:rsidR="00475E2E" w:rsidRPr="007B5A9A" w:rsidRDefault="00475E2E" w:rsidP="00CC6191">
            <w:pPr>
              <w:keepNext/>
              <w:keepLines/>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ZMUP</w:t>
            </w:r>
          </w:p>
        </w:tc>
        <w:tc>
          <w:tcPr>
            <w:tcW w:w="462" w:type="pct"/>
          </w:tcPr>
          <w:p w14:paraId="0F5A6E52" w14:textId="77777777" w:rsidR="00475E2E" w:rsidRPr="007B5A9A" w:rsidRDefault="00475E2E" w:rsidP="00CC6191">
            <w:pPr>
              <w:keepNext/>
              <w:keepLines/>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p>
        </w:tc>
        <w:tc>
          <w:tcPr>
            <w:tcW w:w="647" w:type="pct"/>
          </w:tcPr>
          <w:p w14:paraId="1B46F79D" w14:textId="77777777" w:rsidR="00475E2E" w:rsidRPr="007B5A9A" w:rsidRDefault="00475E2E" w:rsidP="00CC6191">
            <w:pPr>
              <w:keepNext/>
              <w:keepLines/>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p>
        </w:tc>
        <w:tc>
          <w:tcPr>
            <w:tcW w:w="715" w:type="pct"/>
          </w:tcPr>
          <w:p w14:paraId="0C9601E1" w14:textId="77777777" w:rsidR="00475E2E" w:rsidRPr="007B5A9A" w:rsidRDefault="00475E2E" w:rsidP="00CC6191">
            <w:pPr>
              <w:keepNext/>
              <w:keepLines/>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Direktiva 2000/60/KE</w:t>
            </w:r>
            <w:r w:rsidRPr="007B5A9A">
              <w:rPr>
                <w:rFonts w:eastAsia="Verdana" w:cs="Calibri"/>
                <w:sz w:val="20"/>
                <w:szCs w:val="20"/>
                <w:lang w:val="sq-AL" w:bidi="sq-AL"/>
              </w:rPr>
              <w:br/>
              <w:t>Direktiva 91/676/KEE</w:t>
            </w:r>
            <w:r w:rsidRPr="007B5A9A">
              <w:rPr>
                <w:rFonts w:eastAsia="Verdana" w:cs="Calibri"/>
                <w:sz w:val="20"/>
                <w:szCs w:val="20"/>
                <w:lang w:val="sq-AL" w:bidi="sq-AL"/>
              </w:rPr>
              <w:br/>
              <w:t>Direktiva 91/272/KEE</w:t>
            </w:r>
          </w:p>
        </w:tc>
        <w:tc>
          <w:tcPr>
            <w:tcW w:w="497" w:type="pct"/>
          </w:tcPr>
          <w:p w14:paraId="71D2BEEC" w14:textId="77777777" w:rsidR="00475E2E" w:rsidRPr="007B5A9A" w:rsidRDefault="00475E2E" w:rsidP="00CC6191">
            <w:pPr>
              <w:keepNext/>
              <w:keepLines/>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351423</w:t>
            </w:r>
          </w:p>
        </w:tc>
        <w:tc>
          <w:tcPr>
            <w:tcW w:w="405" w:type="pct"/>
          </w:tcPr>
          <w:p w14:paraId="3CF347B0" w14:textId="77777777" w:rsidR="00475E2E" w:rsidRPr="007B5A9A" w:rsidRDefault="00475E2E" w:rsidP="00CC6191">
            <w:pPr>
              <w:keepNext/>
              <w:keepLines/>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3</w:t>
            </w:r>
          </w:p>
        </w:tc>
        <w:tc>
          <w:tcPr>
            <w:tcW w:w="500" w:type="pct"/>
          </w:tcPr>
          <w:p w14:paraId="5C1210C3" w14:textId="77777777" w:rsidR="00475E2E" w:rsidRPr="007B5A9A" w:rsidRDefault="00475E2E" w:rsidP="00CC6191">
            <w:pPr>
              <w:keepNext/>
              <w:keepLines/>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p>
        </w:tc>
      </w:tr>
    </w:tbl>
    <w:p w14:paraId="33BAF03C" w14:textId="77777777" w:rsidR="00832C10" w:rsidRPr="00475E2E" w:rsidRDefault="00832C10" w:rsidP="00832C10">
      <w:pPr>
        <w:rPr>
          <w:rFonts w:eastAsia="Verdana" w:cs="Calibri"/>
          <w:szCs w:val="22"/>
          <w:lang w:val="sq-AL" w:bidi="sq-AL"/>
        </w:rPr>
      </w:pPr>
    </w:p>
    <w:p w14:paraId="259F05FD" w14:textId="738EF667" w:rsidR="00832C10" w:rsidRPr="004058F5" w:rsidRDefault="00832C10" w:rsidP="00832C10">
      <w:pPr>
        <w:pStyle w:val="Caption"/>
        <w:rPr>
          <w:rFonts w:cs="Calibri"/>
          <w:szCs w:val="22"/>
          <w:lang w:val="sq-AL"/>
        </w:rPr>
      </w:pPr>
      <w:bookmarkStart w:id="410" w:name="_Toc127360120"/>
      <w:r w:rsidRPr="004058F5">
        <w:rPr>
          <w:rFonts w:cs="Calibri"/>
          <w:szCs w:val="22"/>
          <w:lang w:val="sq-AL" w:bidi="sq-AL"/>
        </w:rPr>
        <w:t xml:space="preserve">Tabela </w:t>
      </w:r>
      <w:r w:rsidRPr="004058F5">
        <w:rPr>
          <w:rFonts w:cs="Calibri"/>
          <w:szCs w:val="22"/>
          <w:lang w:val="sq-AL" w:bidi="sq-AL"/>
        </w:rPr>
        <w:fldChar w:fldCharType="begin"/>
      </w:r>
      <w:r w:rsidRPr="004058F5">
        <w:rPr>
          <w:rFonts w:cs="Calibri"/>
          <w:szCs w:val="22"/>
          <w:lang w:val="sq-AL" w:bidi="sq-AL"/>
        </w:rPr>
        <w:instrText xml:space="preserve"> STYLEREF 1 \s </w:instrText>
      </w:r>
      <w:r w:rsidRPr="004058F5">
        <w:rPr>
          <w:rFonts w:cs="Calibri"/>
          <w:szCs w:val="22"/>
          <w:lang w:val="sq-AL" w:bidi="sq-AL"/>
        </w:rPr>
        <w:fldChar w:fldCharType="separate"/>
      </w:r>
      <w:r w:rsidR="00FB4630">
        <w:rPr>
          <w:rFonts w:cs="Calibri"/>
          <w:noProof/>
          <w:szCs w:val="22"/>
          <w:lang w:val="sq-AL" w:bidi="sq-AL"/>
        </w:rPr>
        <w:t>7</w:t>
      </w:r>
      <w:r w:rsidRPr="004058F5">
        <w:rPr>
          <w:rFonts w:cs="Calibri"/>
          <w:szCs w:val="22"/>
          <w:lang w:val="sq-AL" w:bidi="sq-AL"/>
        </w:rPr>
        <w:fldChar w:fldCharType="end"/>
      </w:r>
      <w:r w:rsidRPr="004058F5">
        <w:rPr>
          <w:rFonts w:cs="Calibri"/>
          <w:szCs w:val="22"/>
          <w:lang w:val="sq-AL" w:bidi="sq-AL"/>
        </w:rPr>
        <w:noBreakHyphen/>
      </w:r>
      <w:r w:rsidRPr="004058F5">
        <w:rPr>
          <w:rFonts w:cs="Calibri"/>
          <w:szCs w:val="22"/>
          <w:lang w:val="sq-AL" w:bidi="sq-AL"/>
        </w:rPr>
        <w:fldChar w:fldCharType="begin"/>
      </w:r>
      <w:r w:rsidRPr="004058F5">
        <w:rPr>
          <w:rFonts w:cs="Calibri"/>
          <w:szCs w:val="22"/>
          <w:lang w:val="sq-AL" w:bidi="sq-AL"/>
        </w:rPr>
        <w:instrText xml:space="preserve"> SEQ Table \* ARABIC \s 1 </w:instrText>
      </w:r>
      <w:r w:rsidRPr="004058F5">
        <w:rPr>
          <w:rFonts w:cs="Calibri"/>
          <w:szCs w:val="22"/>
          <w:lang w:val="sq-AL" w:bidi="sq-AL"/>
        </w:rPr>
        <w:fldChar w:fldCharType="separate"/>
      </w:r>
      <w:r w:rsidR="00FB4630">
        <w:rPr>
          <w:rFonts w:cs="Calibri"/>
          <w:noProof/>
          <w:szCs w:val="22"/>
          <w:lang w:val="sq-AL" w:bidi="sq-AL"/>
        </w:rPr>
        <w:t>4</w:t>
      </w:r>
      <w:r w:rsidRPr="004058F5">
        <w:rPr>
          <w:rFonts w:cs="Calibri"/>
          <w:szCs w:val="22"/>
          <w:lang w:val="sq-AL" w:bidi="sq-AL"/>
        </w:rPr>
        <w:fldChar w:fldCharType="end"/>
      </w:r>
      <w:r w:rsidRPr="004058F5">
        <w:rPr>
          <w:rFonts w:cs="Calibri"/>
          <w:szCs w:val="22"/>
          <w:lang w:val="sq-AL" w:bidi="sq-AL"/>
        </w:rPr>
        <w:t xml:space="preserve"> - Regjistri i Zonave të Mbrojtura - Kategoria e LLOJEVE UJORE ME RËNDËSI EKONOMIKE</w:t>
      </w:r>
      <w:bookmarkEnd w:id="410"/>
    </w:p>
    <w:tbl>
      <w:tblPr>
        <w:tblStyle w:val="MediumGrid3-Accent1"/>
        <w:tblW w:w="5000" w:type="pct"/>
        <w:tblCellMar>
          <w:left w:w="85" w:type="dxa"/>
          <w:right w:w="85" w:type="dxa"/>
        </w:tblCellMar>
        <w:tblLook w:val="04A0" w:firstRow="1" w:lastRow="0" w:firstColumn="1" w:lastColumn="0" w:noHBand="0" w:noVBand="1"/>
      </w:tblPr>
      <w:tblGrid>
        <w:gridCol w:w="2217"/>
        <w:gridCol w:w="1411"/>
        <w:gridCol w:w="1209"/>
        <w:gridCol w:w="1612"/>
        <w:gridCol w:w="1612"/>
        <w:gridCol w:w="2420"/>
        <w:gridCol w:w="1815"/>
        <w:gridCol w:w="1212"/>
        <w:gridCol w:w="1870"/>
      </w:tblGrid>
      <w:tr w:rsidR="00475E2E" w:rsidRPr="007B5A9A" w14:paraId="1066C893" w14:textId="77777777" w:rsidTr="00CC6191">
        <w:trPr>
          <w:cnfStyle w:val="100000000000" w:firstRow="1" w:lastRow="0" w:firstColumn="0" w:lastColumn="0" w:oddVBand="0" w:evenVBand="0" w:oddHBand="0" w:evenHBand="0" w:firstRowFirstColumn="0" w:firstRowLastColumn="0" w:lastRowFirstColumn="0" w:lastRowLastColumn="0"/>
          <w:trHeight w:val="1175"/>
        </w:trPr>
        <w:tc>
          <w:tcPr>
            <w:cnfStyle w:val="001000000000" w:firstRow="0" w:lastRow="0" w:firstColumn="1" w:lastColumn="0" w:oddVBand="0" w:evenVBand="0" w:oddHBand="0" w:evenHBand="0" w:firstRowFirstColumn="0" w:firstRowLastColumn="0" w:lastRowFirstColumn="0" w:lastRowLastColumn="0"/>
            <w:tcW w:w="721" w:type="pct"/>
          </w:tcPr>
          <w:p w14:paraId="61AAEC0C" w14:textId="77777777" w:rsidR="00475E2E" w:rsidRPr="007B5A9A" w:rsidRDefault="00475E2E" w:rsidP="00CC6191">
            <w:pPr>
              <w:keepNext/>
              <w:keepLines/>
              <w:jc w:val="center"/>
              <w:rPr>
                <w:rFonts w:cs="Calibri"/>
                <w:sz w:val="20"/>
                <w:szCs w:val="22"/>
                <w:lang w:val="sq-AL"/>
              </w:rPr>
            </w:pPr>
            <w:r w:rsidRPr="007B5A9A">
              <w:rPr>
                <w:rFonts w:eastAsia="Verdana" w:cs="Calibri"/>
                <w:sz w:val="20"/>
                <w:szCs w:val="22"/>
                <w:lang w:val="sq-AL" w:bidi="sq-AL"/>
              </w:rPr>
              <w:t>EMRI I ZONËS SË MBROJTUR</w:t>
            </w:r>
          </w:p>
        </w:tc>
        <w:tc>
          <w:tcPr>
            <w:tcW w:w="459" w:type="pct"/>
          </w:tcPr>
          <w:p w14:paraId="752E6BA4" w14:textId="77777777" w:rsidR="00475E2E" w:rsidRPr="007B5A9A" w:rsidRDefault="00475E2E" w:rsidP="00CC6191">
            <w:pPr>
              <w:keepNext/>
              <w:keepLines/>
              <w:jc w:val="center"/>
              <w:cnfStyle w:val="100000000000" w:firstRow="1" w:lastRow="0" w:firstColumn="0" w:lastColumn="0" w:oddVBand="0" w:evenVBand="0" w:oddHBand="0" w:evenHBand="0" w:firstRowFirstColumn="0" w:firstRowLastColumn="0" w:lastRowFirstColumn="0" w:lastRowLastColumn="0"/>
              <w:rPr>
                <w:rFonts w:cs="Calibri"/>
                <w:sz w:val="20"/>
                <w:szCs w:val="22"/>
                <w:lang w:val="sq-AL"/>
              </w:rPr>
            </w:pPr>
            <w:r w:rsidRPr="007B5A9A">
              <w:rPr>
                <w:rFonts w:eastAsia="Verdana" w:cs="Calibri"/>
                <w:sz w:val="20"/>
                <w:szCs w:val="22"/>
                <w:lang w:val="sq-AL" w:bidi="sq-AL"/>
              </w:rPr>
              <w:t>NËNBASENET</w:t>
            </w:r>
          </w:p>
        </w:tc>
        <w:tc>
          <w:tcPr>
            <w:tcW w:w="393" w:type="pct"/>
          </w:tcPr>
          <w:p w14:paraId="10E456E9" w14:textId="77777777" w:rsidR="00475E2E" w:rsidRPr="007B5A9A" w:rsidRDefault="00475E2E" w:rsidP="00CC6191">
            <w:pPr>
              <w:keepNext/>
              <w:keepLines/>
              <w:jc w:val="center"/>
              <w:cnfStyle w:val="100000000000" w:firstRow="1" w:lastRow="0" w:firstColumn="0" w:lastColumn="0" w:oddVBand="0" w:evenVBand="0" w:oddHBand="0" w:evenHBand="0" w:firstRowFirstColumn="0" w:firstRowLastColumn="0" w:lastRowFirstColumn="0" w:lastRowLastColumn="0"/>
              <w:rPr>
                <w:rFonts w:cs="Calibri"/>
                <w:sz w:val="20"/>
                <w:szCs w:val="22"/>
                <w:lang w:val="sq-AL"/>
              </w:rPr>
            </w:pPr>
            <w:r w:rsidRPr="007B5A9A">
              <w:rPr>
                <w:rFonts w:eastAsia="Verdana" w:cs="Calibri"/>
                <w:sz w:val="20"/>
                <w:szCs w:val="22"/>
                <w:lang w:val="sq-AL" w:bidi="sq-AL"/>
              </w:rPr>
              <w:t>FUNKSIONI</w:t>
            </w:r>
          </w:p>
        </w:tc>
        <w:tc>
          <w:tcPr>
            <w:tcW w:w="524" w:type="pct"/>
          </w:tcPr>
          <w:p w14:paraId="22E6E484" w14:textId="77777777" w:rsidR="00475E2E" w:rsidRPr="007B5A9A" w:rsidRDefault="00475E2E" w:rsidP="00CC6191">
            <w:pPr>
              <w:keepNext/>
              <w:keepLines/>
              <w:jc w:val="center"/>
              <w:cnfStyle w:val="100000000000" w:firstRow="1" w:lastRow="0" w:firstColumn="0" w:lastColumn="0" w:oddVBand="0" w:evenVBand="0" w:oddHBand="0" w:evenHBand="0" w:firstRowFirstColumn="0" w:firstRowLastColumn="0" w:lastRowFirstColumn="0" w:lastRowLastColumn="0"/>
              <w:rPr>
                <w:rFonts w:cs="Calibri"/>
                <w:sz w:val="20"/>
                <w:szCs w:val="22"/>
                <w:lang w:val="sq-AL"/>
              </w:rPr>
            </w:pPr>
            <w:r w:rsidRPr="007B5A9A">
              <w:rPr>
                <w:rFonts w:eastAsia="Verdana" w:cs="Calibri"/>
                <w:sz w:val="20"/>
                <w:szCs w:val="22"/>
                <w:lang w:val="sq-AL" w:bidi="sq-AL"/>
              </w:rPr>
              <w:t>DATA</w:t>
            </w:r>
            <w:r>
              <w:rPr>
                <w:rFonts w:eastAsia="Verdana" w:cs="Calibri"/>
                <w:sz w:val="20"/>
                <w:szCs w:val="22"/>
                <w:lang w:val="sq-AL" w:bidi="sq-AL"/>
              </w:rPr>
              <w:t xml:space="preserve"> E</w:t>
            </w:r>
            <w:r w:rsidRPr="007B5A9A">
              <w:rPr>
                <w:rFonts w:eastAsia="Verdana" w:cs="Calibri"/>
                <w:sz w:val="20"/>
                <w:szCs w:val="22"/>
                <w:lang w:val="sq-AL" w:bidi="sq-AL"/>
              </w:rPr>
              <w:br/>
              <w:t xml:space="preserve"> KRIJ</w:t>
            </w:r>
            <w:r>
              <w:rPr>
                <w:rFonts w:eastAsia="Verdana" w:cs="Calibri"/>
                <w:sz w:val="20"/>
                <w:szCs w:val="22"/>
                <w:lang w:val="sq-AL" w:bidi="sq-AL"/>
              </w:rPr>
              <w:t>IMIT</w:t>
            </w:r>
          </w:p>
        </w:tc>
        <w:tc>
          <w:tcPr>
            <w:tcW w:w="524" w:type="pct"/>
          </w:tcPr>
          <w:p w14:paraId="0ED95474" w14:textId="77777777" w:rsidR="00475E2E" w:rsidRPr="007B5A9A" w:rsidRDefault="00475E2E" w:rsidP="00CC6191">
            <w:pPr>
              <w:keepNext/>
              <w:keepLines/>
              <w:jc w:val="center"/>
              <w:cnfStyle w:val="100000000000" w:firstRow="1" w:lastRow="0" w:firstColumn="0" w:lastColumn="0" w:oddVBand="0" w:evenVBand="0" w:oddHBand="0" w:evenHBand="0" w:firstRowFirstColumn="0" w:firstRowLastColumn="0" w:lastRowFirstColumn="0" w:lastRowLastColumn="0"/>
              <w:rPr>
                <w:rFonts w:cs="Calibri"/>
                <w:sz w:val="20"/>
                <w:szCs w:val="22"/>
                <w:lang w:val="sq-AL"/>
              </w:rPr>
            </w:pPr>
            <w:r w:rsidRPr="007B5A9A">
              <w:rPr>
                <w:rFonts w:eastAsia="Verdana" w:cs="Calibri"/>
                <w:sz w:val="20"/>
                <w:szCs w:val="22"/>
                <w:lang w:val="sq-AL" w:bidi="sq-AL"/>
              </w:rPr>
              <w:t>LEGJISLACIONI KOMBËTAR PËRKATËS</w:t>
            </w:r>
          </w:p>
        </w:tc>
        <w:tc>
          <w:tcPr>
            <w:tcW w:w="787" w:type="pct"/>
          </w:tcPr>
          <w:p w14:paraId="428997F8" w14:textId="77777777" w:rsidR="00475E2E" w:rsidRPr="007B5A9A" w:rsidRDefault="00475E2E" w:rsidP="00CC6191">
            <w:pPr>
              <w:keepNext/>
              <w:keepLines/>
              <w:jc w:val="center"/>
              <w:cnfStyle w:val="100000000000" w:firstRow="1" w:lastRow="0" w:firstColumn="0" w:lastColumn="0" w:oddVBand="0" w:evenVBand="0" w:oddHBand="0" w:evenHBand="0" w:firstRowFirstColumn="0" w:firstRowLastColumn="0" w:lastRowFirstColumn="0" w:lastRowLastColumn="0"/>
              <w:rPr>
                <w:rFonts w:cs="Calibri"/>
                <w:sz w:val="20"/>
                <w:szCs w:val="22"/>
                <w:lang w:val="sq-AL"/>
              </w:rPr>
            </w:pPr>
            <w:r w:rsidRPr="007B5A9A">
              <w:rPr>
                <w:rFonts w:eastAsia="Verdana" w:cs="Calibri"/>
                <w:sz w:val="20"/>
                <w:szCs w:val="22"/>
                <w:lang w:val="sq-AL" w:bidi="sq-AL"/>
              </w:rPr>
              <w:t xml:space="preserve">LEGJISLACIONI </w:t>
            </w:r>
            <w:r w:rsidRPr="007B5A9A">
              <w:rPr>
                <w:rFonts w:eastAsia="Verdana" w:cs="Calibri"/>
                <w:sz w:val="20"/>
                <w:szCs w:val="22"/>
                <w:lang w:val="sq-AL" w:bidi="sq-AL"/>
              </w:rPr>
              <w:br/>
              <w:t>PËRKATËS I BE-SË</w:t>
            </w:r>
          </w:p>
        </w:tc>
        <w:tc>
          <w:tcPr>
            <w:tcW w:w="590" w:type="pct"/>
          </w:tcPr>
          <w:p w14:paraId="3397D6EB" w14:textId="77777777" w:rsidR="00475E2E" w:rsidRPr="007B5A9A" w:rsidRDefault="00475E2E" w:rsidP="00CC6191">
            <w:pPr>
              <w:keepNext/>
              <w:keepLines/>
              <w:jc w:val="center"/>
              <w:cnfStyle w:val="100000000000" w:firstRow="1" w:lastRow="0" w:firstColumn="0" w:lastColumn="0" w:oddVBand="0" w:evenVBand="0" w:oddHBand="0" w:evenHBand="0" w:firstRowFirstColumn="0" w:firstRowLastColumn="0" w:lastRowFirstColumn="0" w:lastRowLastColumn="0"/>
              <w:rPr>
                <w:rFonts w:cs="Calibri"/>
                <w:sz w:val="20"/>
                <w:szCs w:val="22"/>
                <w:lang w:val="sq-AL"/>
              </w:rPr>
            </w:pPr>
            <w:r w:rsidRPr="007B5A9A">
              <w:rPr>
                <w:rFonts w:eastAsia="Verdana" w:cs="Calibri"/>
                <w:sz w:val="20"/>
                <w:szCs w:val="22"/>
                <w:lang w:val="sq-AL" w:bidi="sq-AL"/>
              </w:rPr>
              <w:t>TRUPAT UJORË PËRKATËS</w:t>
            </w:r>
          </w:p>
        </w:tc>
        <w:tc>
          <w:tcPr>
            <w:tcW w:w="394" w:type="pct"/>
          </w:tcPr>
          <w:p w14:paraId="631CB655" w14:textId="77777777" w:rsidR="00475E2E" w:rsidRPr="007B5A9A" w:rsidRDefault="00475E2E" w:rsidP="00CC6191">
            <w:pPr>
              <w:keepNext/>
              <w:keepLines/>
              <w:jc w:val="center"/>
              <w:cnfStyle w:val="100000000000" w:firstRow="1" w:lastRow="0" w:firstColumn="0" w:lastColumn="0" w:oddVBand="0" w:evenVBand="0" w:oddHBand="0" w:evenHBand="0" w:firstRowFirstColumn="0" w:firstRowLastColumn="0" w:lastRowFirstColumn="0" w:lastRowLastColumn="0"/>
              <w:rPr>
                <w:rFonts w:cs="Calibri"/>
                <w:sz w:val="20"/>
                <w:szCs w:val="22"/>
                <w:lang w:val="sq-AL"/>
              </w:rPr>
            </w:pPr>
            <w:r w:rsidRPr="007B5A9A">
              <w:rPr>
                <w:rFonts w:eastAsia="Verdana" w:cs="Calibri"/>
                <w:sz w:val="20"/>
                <w:szCs w:val="22"/>
                <w:lang w:val="sq-AL" w:bidi="sq-AL"/>
              </w:rPr>
              <w:t>STATUSI AKTUAL</w:t>
            </w:r>
          </w:p>
        </w:tc>
        <w:tc>
          <w:tcPr>
            <w:tcW w:w="608" w:type="pct"/>
          </w:tcPr>
          <w:p w14:paraId="5F8BC739" w14:textId="77777777" w:rsidR="00475E2E" w:rsidRPr="007B5A9A" w:rsidRDefault="00475E2E" w:rsidP="00CC6191">
            <w:pPr>
              <w:keepNext/>
              <w:keepLines/>
              <w:jc w:val="center"/>
              <w:cnfStyle w:val="100000000000" w:firstRow="1" w:lastRow="0" w:firstColumn="0" w:lastColumn="0" w:oddVBand="0" w:evenVBand="0" w:oddHBand="0" w:evenHBand="0" w:firstRowFirstColumn="0" w:firstRowLastColumn="0" w:lastRowFirstColumn="0" w:lastRowLastColumn="0"/>
              <w:rPr>
                <w:rFonts w:cs="Calibri"/>
                <w:sz w:val="20"/>
                <w:szCs w:val="22"/>
                <w:lang w:val="sq-AL"/>
              </w:rPr>
            </w:pPr>
            <w:r w:rsidRPr="007B5A9A">
              <w:rPr>
                <w:rFonts w:eastAsia="Verdana" w:cs="Calibri"/>
                <w:sz w:val="20"/>
                <w:szCs w:val="22"/>
                <w:lang w:val="sq-AL" w:bidi="sq-AL"/>
              </w:rPr>
              <w:t>KUFIJTË E SHPALLUR</w:t>
            </w:r>
          </w:p>
        </w:tc>
      </w:tr>
      <w:tr w:rsidR="00475E2E" w:rsidRPr="007B5A9A" w14:paraId="4BED51F5" w14:textId="77777777" w:rsidTr="00CC6191">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721" w:type="pct"/>
          </w:tcPr>
          <w:p w14:paraId="52297456" w14:textId="77777777" w:rsidR="00475E2E" w:rsidRPr="007B5A9A" w:rsidRDefault="00475E2E" w:rsidP="00CC6191">
            <w:pPr>
              <w:jc w:val="center"/>
              <w:rPr>
                <w:rFonts w:cs="Calibri"/>
                <w:sz w:val="20"/>
                <w:szCs w:val="22"/>
                <w:lang w:val="sq-AL"/>
              </w:rPr>
            </w:pPr>
            <w:r w:rsidRPr="007B5A9A">
              <w:rPr>
                <w:rFonts w:eastAsia="Verdana" w:cs="Calibri"/>
                <w:sz w:val="20"/>
                <w:szCs w:val="22"/>
                <w:lang w:val="sq-AL" w:bidi="sq-AL"/>
              </w:rPr>
              <w:t>Rezervuari i Bovillës</w:t>
            </w:r>
          </w:p>
        </w:tc>
        <w:tc>
          <w:tcPr>
            <w:tcW w:w="459" w:type="pct"/>
          </w:tcPr>
          <w:p w14:paraId="1B60E548" w14:textId="77777777" w:rsidR="00475E2E" w:rsidRPr="007B5A9A" w:rsidRDefault="00475E2E" w:rsidP="00CC6191">
            <w:pPr>
              <w:keepNext/>
              <w:keepLines/>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7B5A9A">
              <w:rPr>
                <w:rFonts w:eastAsia="Verdana" w:cs="Calibri"/>
                <w:sz w:val="20"/>
                <w:szCs w:val="22"/>
                <w:lang w:val="sq-AL" w:bidi="sq-AL"/>
              </w:rPr>
              <w:t>ISH3</w:t>
            </w:r>
          </w:p>
        </w:tc>
        <w:tc>
          <w:tcPr>
            <w:tcW w:w="393" w:type="pct"/>
          </w:tcPr>
          <w:p w14:paraId="6F48AD0E" w14:textId="77777777" w:rsidR="00475E2E" w:rsidRPr="007B5A9A" w:rsidRDefault="00475E2E" w:rsidP="00CC6191">
            <w:pPr>
              <w:keepNext/>
              <w:keepLines/>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7B5A9A">
              <w:rPr>
                <w:rFonts w:eastAsia="Verdana" w:cs="Calibri"/>
                <w:sz w:val="20"/>
                <w:szCs w:val="22"/>
                <w:lang w:val="sq-AL" w:bidi="sq-AL"/>
              </w:rPr>
              <w:t>ZMUP</w:t>
            </w:r>
          </w:p>
        </w:tc>
        <w:tc>
          <w:tcPr>
            <w:tcW w:w="524" w:type="pct"/>
          </w:tcPr>
          <w:p w14:paraId="5223F13D" w14:textId="77777777" w:rsidR="00475E2E" w:rsidRPr="007B5A9A" w:rsidRDefault="00475E2E" w:rsidP="00CC6191">
            <w:pPr>
              <w:keepNext/>
              <w:keepLines/>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p>
        </w:tc>
        <w:tc>
          <w:tcPr>
            <w:tcW w:w="524" w:type="pct"/>
          </w:tcPr>
          <w:p w14:paraId="47EA9471" w14:textId="77777777" w:rsidR="00475E2E" w:rsidRPr="007B5A9A" w:rsidRDefault="00475E2E" w:rsidP="00CC6191">
            <w:pPr>
              <w:keepNext/>
              <w:keepLines/>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p>
        </w:tc>
        <w:tc>
          <w:tcPr>
            <w:tcW w:w="787" w:type="pct"/>
          </w:tcPr>
          <w:p w14:paraId="0D4D8061" w14:textId="77777777" w:rsidR="00475E2E" w:rsidRPr="007B5A9A" w:rsidRDefault="00475E2E" w:rsidP="00CC6191">
            <w:pPr>
              <w:keepNext/>
              <w:keepLines/>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7B5A9A">
              <w:rPr>
                <w:rFonts w:eastAsia="Verdana" w:cs="Calibri"/>
                <w:sz w:val="20"/>
                <w:szCs w:val="22"/>
                <w:lang w:val="sq-AL" w:bidi="sq-AL"/>
              </w:rPr>
              <w:t>Direktiva 2000/60/KE</w:t>
            </w:r>
            <w:r w:rsidRPr="007B5A9A">
              <w:rPr>
                <w:rFonts w:eastAsia="Verdana" w:cs="Calibri"/>
                <w:sz w:val="20"/>
                <w:szCs w:val="22"/>
                <w:lang w:val="sq-AL" w:bidi="sq-AL"/>
              </w:rPr>
              <w:br/>
              <w:t>Direktiva 91/676/KEE</w:t>
            </w:r>
          </w:p>
        </w:tc>
        <w:tc>
          <w:tcPr>
            <w:tcW w:w="590" w:type="pct"/>
          </w:tcPr>
          <w:p w14:paraId="7142CE18" w14:textId="77777777" w:rsidR="00475E2E" w:rsidRPr="007B5A9A" w:rsidRDefault="00475E2E" w:rsidP="00CC6191">
            <w:pPr>
              <w:keepNext/>
              <w:keepLines/>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7B5A9A">
              <w:rPr>
                <w:rFonts w:eastAsia="Verdana" w:cs="Calibri"/>
                <w:sz w:val="20"/>
                <w:szCs w:val="22"/>
                <w:lang w:val="sq-AL" w:bidi="sq-AL"/>
              </w:rPr>
              <w:t>351444</w:t>
            </w:r>
          </w:p>
        </w:tc>
        <w:tc>
          <w:tcPr>
            <w:tcW w:w="394" w:type="pct"/>
          </w:tcPr>
          <w:p w14:paraId="2AE96C26" w14:textId="77777777" w:rsidR="00475E2E" w:rsidRPr="007B5A9A" w:rsidRDefault="00475E2E" w:rsidP="00CC6191">
            <w:pPr>
              <w:keepNext/>
              <w:keepLines/>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7B5A9A">
              <w:rPr>
                <w:rFonts w:eastAsia="Verdana" w:cs="Calibri"/>
                <w:sz w:val="20"/>
                <w:szCs w:val="22"/>
                <w:lang w:val="sq-AL" w:bidi="sq-AL"/>
              </w:rPr>
              <w:t>2</w:t>
            </w:r>
          </w:p>
        </w:tc>
        <w:tc>
          <w:tcPr>
            <w:tcW w:w="608" w:type="pct"/>
          </w:tcPr>
          <w:p w14:paraId="57E6CA57" w14:textId="77777777" w:rsidR="00475E2E" w:rsidRPr="007B5A9A" w:rsidRDefault="00475E2E" w:rsidP="00CC6191">
            <w:pPr>
              <w:keepNext/>
              <w:keepLines/>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p>
        </w:tc>
      </w:tr>
      <w:tr w:rsidR="00475E2E" w:rsidRPr="007B5A9A" w14:paraId="1D7C69CE" w14:textId="77777777" w:rsidTr="00CC6191">
        <w:trPr>
          <w:trHeight w:val="648"/>
        </w:trPr>
        <w:tc>
          <w:tcPr>
            <w:cnfStyle w:val="001000000000" w:firstRow="0" w:lastRow="0" w:firstColumn="1" w:lastColumn="0" w:oddVBand="0" w:evenVBand="0" w:oddHBand="0" w:evenHBand="0" w:firstRowFirstColumn="0" w:firstRowLastColumn="0" w:lastRowFirstColumn="0" w:lastRowLastColumn="0"/>
            <w:tcW w:w="721" w:type="pct"/>
          </w:tcPr>
          <w:p w14:paraId="6A6E027C" w14:textId="77777777" w:rsidR="00475E2E" w:rsidRPr="007B5A9A" w:rsidRDefault="00475E2E" w:rsidP="00CC6191">
            <w:pPr>
              <w:jc w:val="center"/>
              <w:rPr>
                <w:rFonts w:cs="Calibri"/>
                <w:sz w:val="20"/>
                <w:szCs w:val="22"/>
                <w:lang w:val="sq-AL"/>
              </w:rPr>
            </w:pPr>
            <w:r w:rsidRPr="007B5A9A">
              <w:rPr>
                <w:rFonts w:eastAsia="Verdana" w:cs="Calibri"/>
                <w:sz w:val="20"/>
                <w:szCs w:val="22"/>
                <w:lang w:val="sq-AL" w:bidi="sq-AL"/>
              </w:rPr>
              <w:t>Lumi Ishëm 1</w:t>
            </w:r>
          </w:p>
        </w:tc>
        <w:tc>
          <w:tcPr>
            <w:tcW w:w="459" w:type="pct"/>
          </w:tcPr>
          <w:p w14:paraId="19625120" w14:textId="77777777" w:rsidR="00475E2E" w:rsidRPr="007B5A9A" w:rsidRDefault="00475E2E" w:rsidP="00CC6191">
            <w:pPr>
              <w:keepNext/>
              <w:keepLines/>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7B5A9A">
              <w:rPr>
                <w:rFonts w:eastAsia="Verdana" w:cs="Calibri"/>
                <w:sz w:val="20"/>
                <w:szCs w:val="22"/>
                <w:lang w:val="sq-AL" w:bidi="sq-AL"/>
              </w:rPr>
              <w:t>ISH0</w:t>
            </w:r>
          </w:p>
        </w:tc>
        <w:tc>
          <w:tcPr>
            <w:tcW w:w="393" w:type="pct"/>
          </w:tcPr>
          <w:p w14:paraId="6BCEF8B0" w14:textId="77777777" w:rsidR="00475E2E" w:rsidRPr="007B5A9A" w:rsidRDefault="00475E2E"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7B5A9A">
              <w:rPr>
                <w:rFonts w:eastAsia="Verdana" w:cs="Calibri"/>
                <w:sz w:val="20"/>
                <w:szCs w:val="22"/>
                <w:lang w:val="sq-AL" w:bidi="sq-AL"/>
              </w:rPr>
              <w:t>ZMUP</w:t>
            </w:r>
          </w:p>
        </w:tc>
        <w:tc>
          <w:tcPr>
            <w:tcW w:w="524" w:type="pct"/>
          </w:tcPr>
          <w:p w14:paraId="7E275D63" w14:textId="77777777" w:rsidR="00475E2E" w:rsidRPr="007B5A9A" w:rsidRDefault="00475E2E" w:rsidP="00CC6191">
            <w:pPr>
              <w:keepNext/>
              <w:keepLines/>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p>
        </w:tc>
        <w:tc>
          <w:tcPr>
            <w:tcW w:w="524" w:type="pct"/>
          </w:tcPr>
          <w:p w14:paraId="47369D12" w14:textId="77777777" w:rsidR="00475E2E" w:rsidRPr="007B5A9A" w:rsidRDefault="00475E2E" w:rsidP="00CC6191">
            <w:pPr>
              <w:keepNext/>
              <w:keepLines/>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p>
        </w:tc>
        <w:tc>
          <w:tcPr>
            <w:tcW w:w="787" w:type="pct"/>
          </w:tcPr>
          <w:p w14:paraId="153489FE" w14:textId="77777777" w:rsidR="00475E2E" w:rsidRPr="007B5A9A" w:rsidRDefault="00475E2E" w:rsidP="00CC6191">
            <w:pPr>
              <w:keepNext/>
              <w:keepLines/>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7B5A9A">
              <w:rPr>
                <w:rFonts w:eastAsia="Verdana" w:cs="Calibri"/>
                <w:sz w:val="20"/>
                <w:szCs w:val="22"/>
                <w:lang w:val="sq-AL" w:bidi="sq-AL"/>
              </w:rPr>
              <w:t>Direktiva 2000/60/KE</w:t>
            </w:r>
            <w:r w:rsidRPr="007B5A9A">
              <w:rPr>
                <w:rFonts w:eastAsia="Verdana" w:cs="Calibri"/>
                <w:sz w:val="20"/>
                <w:szCs w:val="22"/>
                <w:lang w:val="sq-AL" w:bidi="sq-AL"/>
              </w:rPr>
              <w:br/>
              <w:t>Direktiva 91/676/KEE</w:t>
            </w:r>
          </w:p>
        </w:tc>
        <w:tc>
          <w:tcPr>
            <w:tcW w:w="590" w:type="pct"/>
          </w:tcPr>
          <w:p w14:paraId="1B9E8F92" w14:textId="77777777" w:rsidR="00475E2E" w:rsidRPr="007B5A9A" w:rsidRDefault="00475E2E" w:rsidP="00CC6191">
            <w:pPr>
              <w:keepNext/>
              <w:keepLines/>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7B5A9A">
              <w:rPr>
                <w:rFonts w:eastAsia="Verdana" w:cs="Calibri"/>
                <w:sz w:val="20"/>
                <w:szCs w:val="22"/>
                <w:lang w:val="sq-AL" w:bidi="sq-AL"/>
              </w:rPr>
              <w:t>351413</w:t>
            </w:r>
          </w:p>
        </w:tc>
        <w:tc>
          <w:tcPr>
            <w:tcW w:w="394" w:type="pct"/>
          </w:tcPr>
          <w:p w14:paraId="2CF693A8" w14:textId="77777777" w:rsidR="00475E2E" w:rsidRPr="007B5A9A" w:rsidRDefault="00475E2E" w:rsidP="00CC6191">
            <w:pPr>
              <w:keepNext/>
              <w:keepLines/>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7B5A9A">
              <w:rPr>
                <w:rFonts w:eastAsia="Verdana" w:cs="Calibri"/>
                <w:sz w:val="20"/>
                <w:szCs w:val="22"/>
                <w:lang w:val="sq-AL" w:bidi="sq-AL"/>
              </w:rPr>
              <w:t>4</w:t>
            </w:r>
          </w:p>
        </w:tc>
        <w:tc>
          <w:tcPr>
            <w:tcW w:w="608" w:type="pct"/>
          </w:tcPr>
          <w:p w14:paraId="0A8B4FAE" w14:textId="77777777" w:rsidR="00475E2E" w:rsidRPr="007B5A9A" w:rsidRDefault="00475E2E" w:rsidP="00CC6191">
            <w:pPr>
              <w:keepNext/>
              <w:keepLines/>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p>
        </w:tc>
      </w:tr>
      <w:tr w:rsidR="00475E2E" w:rsidRPr="007B5A9A" w14:paraId="7E93D1B3" w14:textId="77777777" w:rsidTr="00CC6191">
        <w:trPr>
          <w:cnfStyle w:val="000000100000" w:firstRow="0" w:lastRow="0" w:firstColumn="0" w:lastColumn="0" w:oddVBand="0" w:evenVBand="0" w:oddHBand="1" w:evenHBand="0" w:firstRowFirstColumn="0" w:firstRowLastColumn="0" w:lastRowFirstColumn="0" w:lastRowLastColumn="0"/>
          <w:trHeight w:val="770"/>
        </w:trPr>
        <w:tc>
          <w:tcPr>
            <w:cnfStyle w:val="001000000000" w:firstRow="0" w:lastRow="0" w:firstColumn="1" w:lastColumn="0" w:oddVBand="0" w:evenVBand="0" w:oddHBand="0" w:evenHBand="0" w:firstRowFirstColumn="0" w:firstRowLastColumn="0" w:lastRowFirstColumn="0" w:lastRowLastColumn="0"/>
            <w:tcW w:w="721" w:type="pct"/>
          </w:tcPr>
          <w:p w14:paraId="48F3C207" w14:textId="77777777" w:rsidR="00475E2E" w:rsidRPr="007B5A9A" w:rsidRDefault="00475E2E" w:rsidP="00CC6191">
            <w:pPr>
              <w:jc w:val="center"/>
              <w:rPr>
                <w:rFonts w:cs="Calibri"/>
                <w:sz w:val="20"/>
                <w:szCs w:val="22"/>
                <w:lang w:val="sq-AL"/>
              </w:rPr>
            </w:pPr>
            <w:r w:rsidRPr="007B5A9A">
              <w:rPr>
                <w:rFonts w:eastAsia="Verdana" w:cs="Calibri"/>
                <w:sz w:val="20"/>
                <w:szCs w:val="22"/>
                <w:lang w:val="sq-AL" w:bidi="sq-AL"/>
              </w:rPr>
              <w:t>Zezë</w:t>
            </w:r>
          </w:p>
        </w:tc>
        <w:tc>
          <w:tcPr>
            <w:tcW w:w="459" w:type="pct"/>
          </w:tcPr>
          <w:p w14:paraId="4A67573E" w14:textId="77777777" w:rsidR="00475E2E" w:rsidRPr="007B5A9A" w:rsidRDefault="00475E2E"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7B5A9A">
              <w:rPr>
                <w:rFonts w:eastAsia="Verdana" w:cs="Calibri"/>
                <w:sz w:val="20"/>
                <w:szCs w:val="22"/>
                <w:lang w:val="sq-AL" w:bidi="sq-AL"/>
              </w:rPr>
              <w:t>ISH2</w:t>
            </w:r>
          </w:p>
        </w:tc>
        <w:tc>
          <w:tcPr>
            <w:tcW w:w="393" w:type="pct"/>
          </w:tcPr>
          <w:p w14:paraId="798AB10C" w14:textId="77777777" w:rsidR="00475E2E" w:rsidRPr="007B5A9A" w:rsidRDefault="00475E2E"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7B5A9A">
              <w:rPr>
                <w:rFonts w:eastAsia="Verdana" w:cs="Calibri"/>
                <w:sz w:val="20"/>
                <w:szCs w:val="22"/>
                <w:lang w:val="sq-AL" w:bidi="sq-AL"/>
              </w:rPr>
              <w:t>ZMUP</w:t>
            </w:r>
          </w:p>
        </w:tc>
        <w:tc>
          <w:tcPr>
            <w:tcW w:w="524" w:type="pct"/>
          </w:tcPr>
          <w:p w14:paraId="58B71D28" w14:textId="77777777" w:rsidR="00475E2E" w:rsidRPr="007B5A9A" w:rsidRDefault="00475E2E" w:rsidP="00CC6191">
            <w:pPr>
              <w:keepNext/>
              <w:keepLines/>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p>
        </w:tc>
        <w:tc>
          <w:tcPr>
            <w:tcW w:w="524" w:type="pct"/>
          </w:tcPr>
          <w:p w14:paraId="03E674DB" w14:textId="77777777" w:rsidR="00475E2E" w:rsidRPr="007B5A9A" w:rsidRDefault="00475E2E" w:rsidP="00CC6191">
            <w:pPr>
              <w:keepNext/>
              <w:keepLines/>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p>
        </w:tc>
        <w:tc>
          <w:tcPr>
            <w:tcW w:w="787" w:type="pct"/>
          </w:tcPr>
          <w:p w14:paraId="3B1DA98F" w14:textId="77777777" w:rsidR="00475E2E" w:rsidRPr="007B5A9A" w:rsidRDefault="00475E2E" w:rsidP="00CC6191">
            <w:pPr>
              <w:keepNext/>
              <w:keepLines/>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7B5A9A">
              <w:rPr>
                <w:rFonts w:eastAsia="Verdana" w:cs="Calibri"/>
                <w:sz w:val="20"/>
                <w:szCs w:val="22"/>
                <w:lang w:val="sq-AL" w:bidi="sq-AL"/>
              </w:rPr>
              <w:t>Direktiva 2000/60/KE</w:t>
            </w:r>
            <w:r w:rsidRPr="007B5A9A">
              <w:rPr>
                <w:rFonts w:eastAsia="Verdana" w:cs="Calibri"/>
                <w:sz w:val="20"/>
                <w:szCs w:val="22"/>
                <w:lang w:val="sq-AL" w:bidi="sq-AL"/>
              </w:rPr>
              <w:br/>
              <w:t>Direktiva 91/676/KEE</w:t>
            </w:r>
          </w:p>
        </w:tc>
        <w:tc>
          <w:tcPr>
            <w:tcW w:w="590" w:type="pct"/>
          </w:tcPr>
          <w:p w14:paraId="7BFEAF08" w14:textId="77777777" w:rsidR="00475E2E" w:rsidRPr="007B5A9A" w:rsidRDefault="00475E2E" w:rsidP="00CC6191">
            <w:pPr>
              <w:keepNext/>
              <w:keepLines/>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7B5A9A">
              <w:rPr>
                <w:rFonts w:eastAsia="Verdana" w:cs="Calibri"/>
                <w:sz w:val="20"/>
                <w:szCs w:val="22"/>
                <w:lang w:val="sq-AL" w:bidi="sq-AL"/>
              </w:rPr>
              <w:t>351425</w:t>
            </w:r>
            <w:r w:rsidRPr="007B5A9A">
              <w:rPr>
                <w:rFonts w:eastAsia="Verdana" w:cs="Calibri"/>
                <w:sz w:val="20"/>
                <w:szCs w:val="22"/>
                <w:lang w:val="sq-AL" w:bidi="sq-AL"/>
              </w:rPr>
              <w:br/>
              <w:t>351423</w:t>
            </w:r>
          </w:p>
        </w:tc>
        <w:tc>
          <w:tcPr>
            <w:tcW w:w="394" w:type="pct"/>
          </w:tcPr>
          <w:p w14:paraId="748DCF2C" w14:textId="77777777" w:rsidR="00475E2E" w:rsidRPr="007B5A9A" w:rsidRDefault="00475E2E" w:rsidP="00CC6191">
            <w:pPr>
              <w:keepNext/>
              <w:keepLines/>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7B5A9A">
              <w:rPr>
                <w:rFonts w:eastAsia="Verdana" w:cs="Calibri"/>
                <w:sz w:val="20"/>
                <w:szCs w:val="22"/>
                <w:lang w:val="sq-AL" w:bidi="sq-AL"/>
              </w:rPr>
              <w:t>3</w:t>
            </w:r>
          </w:p>
        </w:tc>
        <w:tc>
          <w:tcPr>
            <w:tcW w:w="608" w:type="pct"/>
          </w:tcPr>
          <w:p w14:paraId="7F51C231" w14:textId="77777777" w:rsidR="00475E2E" w:rsidRPr="007B5A9A" w:rsidRDefault="00475E2E" w:rsidP="00CC6191">
            <w:pPr>
              <w:keepNext/>
              <w:keepLines/>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p>
        </w:tc>
      </w:tr>
      <w:tr w:rsidR="00475E2E" w:rsidRPr="007B5A9A" w14:paraId="74FA61A8" w14:textId="77777777" w:rsidTr="00CC6191">
        <w:trPr>
          <w:trHeight w:val="770"/>
        </w:trPr>
        <w:tc>
          <w:tcPr>
            <w:cnfStyle w:val="001000000000" w:firstRow="0" w:lastRow="0" w:firstColumn="1" w:lastColumn="0" w:oddVBand="0" w:evenVBand="0" w:oddHBand="0" w:evenHBand="0" w:firstRowFirstColumn="0" w:firstRowLastColumn="0" w:lastRowFirstColumn="0" w:lastRowLastColumn="0"/>
            <w:tcW w:w="721" w:type="pct"/>
          </w:tcPr>
          <w:p w14:paraId="07E0C2A2" w14:textId="77777777" w:rsidR="00475E2E" w:rsidRPr="007B5A9A" w:rsidRDefault="00475E2E" w:rsidP="00CC6191">
            <w:pPr>
              <w:jc w:val="center"/>
              <w:rPr>
                <w:rFonts w:cs="Calibri"/>
                <w:sz w:val="20"/>
                <w:szCs w:val="22"/>
                <w:lang w:val="sq-AL"/>
              </w:rPr>
            </w:pPr>
            <w:r w:rsidRPr="007B5A9A">
              <w:rPr>
                <w:rFonts w:eastAsia="Verdana" w:cs="Calibri"/>
                <w:sz w:val="20"/>
                <w:szCs w:val="22"/>
                <w:lang w:val="sq-AL" w:bidi="sq-AL"/>
              </w:rPr>
              <w:t>Terkuza</w:t>
            </w:r>
          </w:p>
        </w:tc>
        <w:tc>
          <w:tcPr>
            <w:tcW w:w="459" w:type="pct"/>
          </w:tcPr>
          <w:p w14:paraId="5497650A" w14:textId="77777777" w:rsidR="00475E2E" w:rsidRPr="007B5A9A" w:rsidRDefault="00475E2E"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7B5A9A">
              <w:rPr>
                <w:rFonts w:eastAsia="Verdana" w:cs="Calibri"/>
                <w:sz w:val="20"/>
                <w:szCs w:val="22"/>
                <w:lang w:val="sq-AL" w:bidi="sq-AL"/>
              </w:rPr>
              <w:t>ISH2</w:t>
            </w:r>
          </w:p>
        </w:tc>
        <w:tc>
          <w:tcPr>
            <w:tcW w:w="393" w:type="pct"/>
          </w:tcPr>
          <w:p w14:paraId="4F0C2692" w14:textId="77777777" w:rsidR="00475E2E" w:rsidRPr="007B5A9A" w:rsidRDefault="00475E2E"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7B5A9A">
              <w:rPr>
                <w:rFonts w:eastAsia="Verdana" w:cs="Calibri"/>
                <w:sz w:val="20"/>
                <w:szCs w:val="22"/>
                <w:lang w:val="sq-AL" w:bidi="sq-AL"/>
              </w:rPr>
              <w:t>ZMUP</w:t>
            </w:r>
          </w:p>
        </w:tc>
        <w:tc>
          <w:tcPr>
            <w:tcW w:w="524" w:type="pct"/>
          </w:tcPr>
          <w:p w14:paraId="20308522" w14:textId="77777777" w:rsidR="00475E2E" w:rsidRPr="007B5A9A" w:rsidRDefault="00475E2E" w:rsidP="00CC6191">
            <w:pPr>
              <w:keepNext/>
              <w:keepLines/>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p>
        </w:tc>
        <w:tc>
          <w:tcPr>
            <w:tcW w:w="524" w:type="pct"/>
          </w:tcPr>
          <w:p w14:paraId="007037E1" w14:textId="77777777" w:rsidR="00475E2E" w:rsidRPr="007B5A9A" w:rsidRDefault="00475E2E" w:rsidP="00CC6191">
            <w:pPr>
              <w:keepNext/>
              <w:keepLines/>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p>
        </w:tc>
        <w:tc>
          <w:tcPr>
            <w:tcW w:w="787" w:type="pct"/>
          </w:tcPr>
          <w:p w14:paraId="6C1C7400" w14:textId="77777777" w:rsidR="00475E2E" w:rsidRPr="007B5A9A" w:rsidRDefault="00475E2E" w:rsidP="00CC6191">
            <w:pPr>
              <w:keepNext/>
              <w:keepLines/>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7B5A9A">
              <w:rPr>
                <w:rFonts w:eastAsia="Verdana" w:cs="Calibri"/>
                <w:sz w:val="20"/>
                <w:szCs w:val="22"/>
                <w:lang w:val="sq-AL" w:bidi="sq-AL"/>
              </w:rPr>
              <w:t>Direktiva 2000/60/KE</w:t>
            </w:r>
            <w:r w:rsidRPr="007B5A9A">
              <w:rPr>
                <w:rFonts w:eastAsia="Verdana" w:cs="Calibri"/>
                <w:sz w:val="20"/>
                <w:szCs w:val="22"/>
                <w:lang w:val="sq-AL" w:bidi="sq-AL"/>
              </w:rPr>
              <w:br/>
              <w:t>Direktiva 91/676/KEE</w:t>
            </w:r>
          </w:p>
        </w:tc>
        <w:tc>
          <w:tcPr>
            <w:tcW w:w="590" w:type="pct"/>
          </w:tcPr>
          <w:p w14:paraId="1A9B05DC" w14:textId="77777777" w:rsidR="00475E2E" w:rsidRPr="007B5A9A" w:rsidRDefault="00475E2E" w:rsidP="00CC6191">
            <w:pPr>
              <w:keepNext/>
              <w:keepLines/>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7B5A9A">
              <w:rPr>
                <w:rFonts w:eastAsia="Verdana" w:cs="Calibri"/>
                <w:sz w:val="20"/>
                <w:szCs w:val="22"/>
                <w:lang w:val="sq-AL" w:bidi="sq-AL"/>
              </w:rPr>
              <w:t>351441</w:t>
            </w:r>
            <w:r w:rsidRPr="007B5A9A">
              <w:rPr>
                <w:rFonts w:eastAsia="Verdana" w:cs="Calibri"/>
                <w:sz w:val="20"/>
                <w:szCs w:val="22"/>
                <w:lang w:val="sq-AL" w:bidi="sq-AL"/>
              </w:rPr>
              <w:br/>
              <w:t>351443</w:t>
            </w:r>
          </w:p>
        </w:tc>
        <w:tc>
          <w:tcPr>
            <w:tcW w:w="394" w:type="pct"/>
          </w:tcPr>
          <w:p w14:paraId="483C907A" w14:textId="77777777" w:rsidR="00475E2E" w:rsidRPr="007B5A9A" w:rsidRDefault="00475E2E" w:rsidP="00CC6191">
            <w:pPr>
              <w:keepNext/>
              <w:keepLines/>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7B5A9A">
              <w:rPr>
                <w:rFonts w:eastAsia="Verdana" w:cs="Calibri"/>
                <w:sz w:val="20"/>
                <w:szCs w:val="22"/>
                <w:lang w:val="sq-AL" w:bidi="sq-AL"/>
              </w:rPr>
              <w:t>5</w:t>
            </w:r>
            <w:r w:rsidRPr="007B5A9A">
              <w:rPr>
                <w:rFonts w:eastAsia="Verdana" w:cs="Calibri"/>
                <w:sz w:val="20"/>
                <w:szCs w:val="22"/>
                <w:lang w:val="sq-AL" w:bidi="sq-AL"/>
              </w:rPr>
              <w:br/>
              <w:t>4</w:t>
            </w:r>
          </w:p>
        </w:tc>
        <w:tc>
          <w:tcPr>
            <w:tcW w:w="608" w:type="pct"/>
          </w:tcPr>
          <w:p w14:paraId="567F8411" w14:textId="77777777" w:rsidR="00475E2E" w:rsidRPr="007B5A9A" w:rsidRDefault="00475E2E" w:rsidP="00CC6191">
            <w:pPr>
              <w:keepNext/>
              <w:keepLines/>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p>
        </w:tc>
      </w:tr>
      <w:tr w:rsidR="00475E2E" w:rsidRPr="007B5A9A" w14:paraId="44264CE3" w14:textId="77777777" w:rsidTr="00CC6191">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721" w:type="pct"/>
          </w:tcPr>
          <w:p w14:paraId="44814FEF" w14:textId="77777777" w:rsidR="00475E2E" w:rsidRPr="007B5A9A" w:rsidRDefault="00475E2E" w:rsidP="00CC6191">
            <w:pPr>
              <w:jc w:val="center"/>
              <w:rPr>
                <w:rFonts w:cs="Calibri"/>
                <w:sz w:val="20"/>
                <w:szCs w:val="22"/>
                <w:lang w:val="sq-AL"/>
              </w:rPr>
            </w:pPr>
            <w:r w:rsidRPr="007B5A9A">
              <w:rPr>
                <w:rFonts w:eastAsia="Verdana" w:cs="Calibri"/>
                <w:sz w:val="20"/>
                <w:szCs w:val="22"/>
                <w:lang w:val="sq-AL" w:bidi="sq-AL"/>
              </w:rPr>
              <w:t>Hamallaj</w:t>
            </w:r>
          </w:p>
        </w:tc>
        <w:tc>
          <w:tcPr>
            <w:tcW w:w="459" w:type="pct"/>
          </w:tcPr>
          <w:p w14:paraId="2FE45EDD" w14:textId="77777777" w:rsidR="00475E2E" w:rsidRPr="007B5A9A" w:rsidRDefault="00475E2E"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7B5A9A">
              <w:rPr>
                <w:rFonts w:eastAsia="Verdana" w:cs="Calibri"/>
                <w:sz w:val="20"/>
                <w:szCs w:val="22"/>
                <w:lang w:val="sq-AL" w:bidi="sq-AL"/>
              </w:rPr>
              <w:t>ISH0</w:t>
            </w:r>
          </w:p>
        </w:tc>
        <w:tc>
          <w:tcPr>
            <w:tcW w:w="393" w:type="pct"/>
          </w:tcPr>
          <w:p w14:paraId="6718125C" w14:textId="77777777" w:rsidR="00475E2E" w:rsidRPr="007B5A9A" w:rsidRDefault="00475E2E"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7B5A9A">
              <w:rPr>
                <w:rFonts w:eastAsia="Verdana" w:cs="Calibri"/>
                <w:sz w:val="20"/>
                <w:szCs w:val="22"/>
                <w:lang w:val="sq-AL" w:bidi="sq-AL"/>
              </w:rPr>
              <w:t>ZMUP</w:t>
            </w:r>
          </w:p>
        </w:tc>
        <w:tc>
          <w:tcPr>
            <w:tcW w:w="524" w:type="pct"/>
          </w:tcPr>
          <w:p w14:paraId="2185379A" w14:textId="77777777" w:rsidR="00475E2E" w:rsidRPr="007B5A9A" w:rsidRDefault="00475E2E" w:rsidP="00CC6191">
            <w:pPr>
              <w:keepNext/>
              <w:keepLines/>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p>
        </w:tc>
        <w:tc>
          <w:tcPr>
            <w:tcW w:w="524" w:type="pct"/>
          </w:tcPr>
          <w:p w14:paraId="0EB2E32B" w14:textId="77777777" w:rsidR="00475E2E" w:rsidRPr="007B5A9A" w:rsidRDefault="00475E2E" w:rsidP="00CC6191">
            <w:pPr>
              <w:keepNext/>
              <w:keepLines/>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p>
        </w:tc>
        <w:tc>
          <w:tcPr>
            <w:tcW w:w="787" w:type="pct"/>
          </w:tcPr>
          <w:p w14:paraId="7FC1A263" w14:textId="77777777" w:rsidR="00475E2E" w:rsidRPr="007B5A9A" w:rsidRDefault="00475E2E" w:rsidP="00CC6191">
            <w:pPr>
              <w:keepNext/>
              <w:keepLines/>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7B5A9A">
              <w:rPr>
                <w:rFonts w:eastAsia="Verdana" w:cs="Calibri"/>
                <w:sz w:val="20"/>
                <w:szCs w:val="22"/>
                <w:lang w:val="sq-AL" w:bidi="sq-AL"/>
              </w:rPr>
              <w:t>Direktiva 2000/60/KE</w:t>
            </w:r>
            <w:r w:rsidRPr="007B5A9A">
              <w:rPr>
                <w:rFonts w:eastAsia="Verdana" w:cs="Calibri"/>
                <w:sz w:val="20"/>
                <w:szCs w:val="22"/>
                <w:lang w:val="sq-AL" w:bidi="sq-AL"/>
              </w:rPr>
              <w:br/>
              <w:t>Direktiva 91/676/KEE</w:t>
            </w:r>
          </w:p>
        </w:tc>
        <w:tc>
          <w:tcPr>
            <w:tcW w:w="590" w:type="pct"/>
          </w:tcPr>
          <w:p w14:paraId="427FB1E4" w14:textId="77777777" w:rsidR="00475E2E" w:rsidRPr="007B5A9A" w:rsidRDefault="00475E2E" w:rsidP="00CC6191">
            <w:pPr>
              <w:keepNext/>
              <w:keepLines/>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p>
        </w:tc>
        <w:tc>
          <w:tcPr>
            <w:tcW w:w="394" w:type="pct"/>
          </w:tcPr>
          <w:p w14:paraId="37D85078" w14:textId="77777777" w:rsidR="00475E2E" w:rsidRPr="007B5A9A" w:rsidRDefault="00475E2E" w:rsidP="00CC6191">
            <w:pPr>
              <w:keepNext/>
              <w:keepLines/>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p>
        </w:tc>
        <w:tc>
          <w:tcPr>
            <w:tcW w:w="608" w:type="pct"/>
          </w:tcPr>
          <w:p w14:paraId="0093E0DE" w14:textId="77777777" w:rsidR="00475E2E" w:rsidRPr="007B5A9A" w:rsidRDefault="00475E2E" w:rsidP="00CC6191">
            <w:pPr>
              <w:keepNext/>
              <w:keepLines/>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p>
        </w:tc>
      </w:tr>
      <w:tr w:rsidR="00475E2E" w:rsidRPr="007B5A9A" w14:paraId="00730030" w14:textId="77777777" w:rsidTr="00CC6191">
        <w:trPr>
          <w:trHeight w:val="663"/>
        </w:trPr>
        <w:tc>
          <w:tcPr>
            <w:cnfStyle w:val="001000000000" w:firstRow="0" w:lastRow="0" w:firstColumn="1" w:lastColumn="0" w:oddVBand="0" w:evenVBand="0" w:oddHBand="0" w:evenHBand="0" w:firstRowFirstColumn="0" w:firstRowLastColumn="0" w:lastRowFirstColumn="0" w:lastRowLastColumn="0"/>
            <w:tcW w:w="721" w:type="pct"/>
          </w:tcPr>
          <w:p w14:paraId="0C6068B3" w14:textId="77777777" w:rsidR="00475E2E" w:rsidRPr="007B5A9A" w:rsidRDefault="00475E2E" w:rsidP="00CC6191">
            <w:pPr>
              <w:jc w:val="center"/>
              <w:rPr>
                <w:rFonts w:cs="Calibri"/>
                <w:sz w:val="20"/>
                <w:szCs w:val="22"/>
                <w:lang w:val="sq-AL"/>
              </w:rPr>
            </w:pPr>
            <w:r w:rsidRPr="007B5A9A">
              <w:rPr>
                <w:rFonts w:eastAsia="Verdana" w:cs="Calibri"/>
                <w:sz w:val="20"/>
                <w:szCs w:val="22"/>
                <w:lang w:val="sq-AL" w:bidi="sq-AL"/>
              </w:rPr>
              <w:t>Lumi Tiranës</w:t>
            </w:r>
          </w:p>
        </w:tc>
        <w:tc>
          <w:tcPr>
            <w:tcW w:w="459" w:type="pct"/>
          </w:tcPr>
          <w:p w14:paraId="699D5DDC" w14:textId="77777777" w:rsidR="00475E2E" w:rsidRPr="007B5A9A" w:rsidRDefault="00475E2E"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7B5A9A">
              <w:rPr>
                <w:rFonts w:eastAsia="Verdana" w:cs="Calibri"/>
                <w:sz w:val="20"/>
                <w:szCs w:val="22"/>
                <w:lang w:val="sq-AL" w:bidi="sq-AL"/>
              </w:rPr>
              <w:t>ISH2</w:t>
            </w:r>
          </w:p>
        </w:tc>
        <w:tc>
          <w:tcPr>
            <w:tcW w:w="393" w:type="pct"/>
          </w:tcPr>
          <w:p w14:paraId="5526C206" w14:textId="77777777" w:rsidR="00475E2E" w:rsidRPr="007B5A9A" w:rsidRDefault="00475E2E"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7B5A9A">
              <w:rPr>
                <w:rFonts w:eastAsia="Verdana" w:cs="Calibri"/>
                <w:sz w:val="20"/>
                <w:szCs w:val="22"/>
                <w:lang w:val="sq-AL" w:bidi="sq-AL"/>
              </w:rPr>
              <w:t>ZMUP</w:t>
            </w:r>
          </w:p>
        </w:tc>
        <w:tc>
          <w:tcPr>
            <w:tcW w:w="524" w:type="pct"/>
          </w:tcPr>
          <w:p w14:paraId="4AEE38BF" w14:textId="77777777" w:rsidR="00475E2E" w:rsidRPr="007B5A9A" w:rsidRDefault="00475E2E" w:rsidP="00CC6191">
            <w:pPr>
              <w:keepNext/>
              <w:keepLines/>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p>
        </w:tc>
        <w:tc>
          <w:tcPr>
            <w:tcW w:w="524" w:type="pct"/>
          </w:tcPr>
          <w:p w14:paraId="3003C5B0" w14:textId="77777777" w:rsidR="00475E2E" w:rsidRPr="007B5A9A" w:rsidRDefault="00475E2E" w:rsidP="00CC6191">
            <w:pPr>
              <w:keepNext/>
              <w:keepLines/>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p>
        </w:tc>
        <w:tc>
          <w:tcPr>
            <w:tcW w:w="787" w:type="pct"/>
          </w:tcPr>
          <w:p w14:paraId="1BC3C3A9" w14:textId="77777777" w:rsidR="00475E2E" w:rsidRPr="007B5A9A" w:rsidRDefault="00475E2E" w:rsidP="00CC6191">
            <w:pPr>
              <w:keepNext/>
              <w:keepLines/>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7B5A9A">
              <w:rPr>
                <w:rFonts w:eastAsia="Verdana" w:cs="Calibri"/>
                <w:sz w:val="20"/>
                <w:szCs w:val="22"/>
                <w:lang w:val="sq-AL" w:bidi="sq-AL"/>
              </w:rPr>
              <w:t>Direktiva 2000/60/KE</w:t>
            </w:r>
            <w:r w:rsidRPr="007B5A9A">
              <w:rPr>
                <w:rFonts w:eastAsia="Verdana" w:cs="Calibri"/>
                <w:sz w:val="20"/>
                <w:szCs w:val="22"/>
                <w:lang w:val="sq-AL" w:bidi="sq-AL"/>
              </w:rPr>
              <w:br/>
              <w:t>Direktiva 91/676/KEE</w:t>
            </w:r>
          </w:p>
        </w:tc>
        <w:tc>
          <w:tcPr>
            <w:tcW w:w="590" w:type="pct"/>
          </w:tcPr>
          <w:p w14:paraId="4035F240" w14:textId="77777777" w:rsidR="00475E2E" w:rsidRPr="007B5A9A" w:rsidRDefault="00475E2E" w:rsidP="00CC6191">
            <w:pPr>
              <w:keepNext/>
              <w:keepLines/>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7B5A9A">
              <w:rPr>
                <w:rFonts w:eastAsia="Verdana" w:cs="Calibri"/>
                <w:sz w:val="20"/>
                <w:szCs w:val="22"/>
                <w:lang w:val="sq-AL" w:bidi="sq-AL"/>
              </w:rPr>
              <w:t>351495</w:t>
            </w:r>
            <w:r w:rsidRPr="007B5A9A">
              <w:rPr>
                <w:rFonts w:eastAsia="Verdana" w:cs="Calibri"/>
                <w:sz w:val="20"/>
                <w:szCs w:val="22"/>
                <w:lang w:val="sq-AL" w:bidi="sq-AL"/>
              </w:rPr>
              <w:br/>
              <w:t>351493</w:t>
            </w:r>
            <w:r w:rsidRPr="007B5A9A">
              <w:rPr>
                <w:rFonts w:eastAsia="Verdana" w:cs="Calibri"/>
                <w:sz w:val="20"/>
                <w:szCs w:val="22"/>
                <w:lang w:val="sq-AL" w:bidi="sq-AL"/>
              </w:rPr>
              <w:br/>
              <w:t>351491</w:t>
            </w:r>
          </w:p>
        </w:tc>
        <w:tc>
          <w:tcPr>
            <w:tcW w:w="394" w:type="pct"/>
          </w:tcPr>
          <w:p w14:paraId="709B6281" w14:textId="77777777" w:rsidR="00475E2E" w:rsidRPr="007B5A9A" w:rsidRDefault="00475E2E" w:rsidP="00CC6191">
            <w:pPr>
              <w:keepNext/>
              <w:keepLines/>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7B5A9A">
              <w:rPr>
                <w:rFonts w:eastAsia="Verdana" w:cs="Calibri"/>
                <w:sz w:val="20"/>
                <w:szCs w:val="22"/>
                <w:lang w:val="sq-AL" w:bidi="sq-AL"/>
              </w:rPr>
              <w:t>4</w:t>
            </w:r>
            <w:r w:rsidRPr="007B5A9A">
              <w:rPr>
                <w:rFonts w:eastAsia="Verdana" w:cs="Calibri"/>
                <w:sz w:val="20"/>
                <w:szCs w:val="22"/>
                <w:lang w:val="sq-AL" w:bidi="sq-AL"/>
              </w:rPr>
              <w:br/>
              <w:t>2</w:t>
            </w:r>
            <w:r w:rsidRPr="007B5A9A">
              <w:rPr>
                <w:rFonts w:eastAsia="Verdana" w:cs="Calibri"/>
                <w:sz w:val="20"/>
                <w:szCs w:val="22"/>
                <w:lang w:val="sq-AL" w:bidi="sq-AL"/>
              </w:rPr>
              <w:br/>
              <w:t>5</w:t>
            </w:r>
          </w:p>
        </w:tc>
        <w:tc>
          <w:tcPr>
            <w:tcW w:w="608" w:type="pct"/>
          </w:tcPr>
          <w:p w14:paraId="141EE63A" w14:textId="77777777" w:rsidR="00475E2E" w:rsidRPr="007B5A9A" w:rsidRDefault="00475E2E" w:rsidP="00CC6191">
            <w:pPr>
              <w:keepNext/>
              <w:keepLines/>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p>
        </w:tc>
      </w:tr>
    </w:tbl>
    <w:p w14:paraId="0B7B277C" w14:textId="77777777" w:rsidR="00475E2E" w:rsidRDefault="00475E2E" w:rsidP="00832C10">
      <w:pPr>
        <w:pStyle w:val="Caption"/>
        <w:rPr>
          <w:rFonts w:cs="Calibri"/>
          <w:szCs w:val="22"/>
          <w:lang w:val="sq-AL" w:bidi="sq-AL"/>
        </w:rPr>
      </w:pPr>
    </w:p>
    <w:p w14:paraId="0EA6654A" w14:textId="77777777" w:rsidR="00475E2E" w:rsidRDefault="00475E2E" w:rsidP="00832C10">
      <w:pPr>
        <w:pStyle w:val="Caption"/>
        <w:rPr>
          <w:rFonts w:cs="Calibri"/>
          <w:szCs w:val="22"/>
          <w:lang w:val="sq-AL" w:bidi="sq-AL"/>
        </w:rPr>
      </w:pPr>
    </w:p>
    <w:p w14:paraId="036CAE97" w14:textId="2AFF18CB" w:rsidR="00832C10" w:rsidRPr="004058F5" w:rsidRDefault="00832C10" w:rsidP="00832C10">
      <w:pPr>
        <w:pStyle w:val="Caption"/>
        <w:rPr>
          <w:rFonts w:cs="Calibri"/>
          <w:szCs w:val="22"/>
          <w:lang w:val="sq-AL"/>
        </w:rPr>
      </w:pPr>
      <w:bookmarkStart w:id="411" w:name="_Toc127360121"/>
      <w:r w:rsidRPr="004058F5">
        <w:rPr>
          <w:rFonts w:cs="Calibri"/>
          <w:szCs w:val="22"/>
          <w:lang w:val="sq-AL" w:bidi="sq-AL"/>
        </w:rPr>
        <w:lastRenderedPageBreak/>
        <w:t>Tabela 7</w:t>
      </w:r>
      <w:r w:rsidRPr="004058F5">
        <w:rPr>
          <w:rFonts w:cs="Calibri"/>
          <w:szCs w:val="22"/>
          <w:lang w:val="sq-AL" w:bidi="sq-AL"/>
        </w:rPr>
        <w:noBreakHyphen/>
      </w:r>
      <w:r w:rsidRPr="004058F5">
        <w:rPr>
          <w:rFonts w:cs="Calibri"/>
          <w:szCs w:val="22"/>
          <w:lang w:val="sq-AL" w:bidi="sq-AL"/>
        </w:rPr>
        <w:fldChar w:fldCharType="begin"/>
      </w:r>
      <w:r w:rsidRPr="004058F5">
        <w:rPr>
          <w:rFonts w:cs="Calibri"/>
          <w:szCs w:val="22"/>
          <w:lang w:val="sq-AL" w:bidi="sq-AL"/>
        </w:rPr>
        <w:instrText xml:space="preserve"> SEQ Table \* ARABIC \s 1 </w:instrText>
      </w:r>
      <w:r w:rsidRPr="004058F5">
        <w:rPr>
          <w:rFonts w:cs="Calibri"/>
          <w:szCs w:val="22"/>
          <w:lang w:val="sq-AL" w:bidi="sq-AL"/>
        </w:rPr>
        <w:fldChar w:fldCharType="separate"/>
      </w:r>
      <w:r w:rsidR="00FB4630">
        <w:rPr>
          <w:rFonts w:cs="Calibri"/>
          <w:noProof/>
          <w:szCs w:val="22"/>
          <w:lang w:val="sq-AL" w:bidi="sq-AL"/>
        </w:rPr>
        <w:t>5</w:t>
      </w:r>
      <w:r w:rsidRPr="004058F5">
        <w:rPr>
          <w:rFonts w:cs="Calibri"/>
          <w:szCs w:val="22"/>
          <w:lang w:val="sq-AL" w:bidi="sq-AL"/>
        </w:rPr>
        <w:fldChar w:fldCharType="end"/>
      </w:r>
      <w:r w:rsidRPr="004058F5">
        <w:rPr>
          <w:rFonts w:cs="Calibri"/>
          <w:szCs w:val="22"/>
          <w:lang w:val="sq-AL" w:bidi="sq-AL"/>
        </w:rPr>
        <w:t xml:space="preserve"> – Regjistri i Zonave të Mbrojtura – Kategoria e UJËRAVE </w:t>
      </w:r>
      <w:r w:rsidR="00660719" w:rsidRPr="004058F5">
        <w:rPr>
          <w:rFonts w:cs="Calibri"/>
          <w:szCs w:val="22"/>
          <w:lang w:val="sq-AL" w:bidi="sq-AL"/>
        </w:rPr>
        <w:t>REKREATIVE</w:t>
      </w:r>
      <w:r w:rsidRPr="004058F5">
        <w:rPr>
          <w:rFonts w:cs="Calibri"/>
          <w:szCs w:val="22"/>
          <w:lang w:val="sq-AL" w:bidi="sq-AL"/>
        </w:rPr>
        <w:t xml:space="preserve"> DHE TË LARJES</w:t>
      </w:r>
      <w:bookmarkEnd w:id="411"/>
    </w:p>
    <w:tbl>
      <w:tblPr>
        <w:tblStyle w:val="MediumGrid3-Accent1"/>
        <w:tblW w:w="5000" w:type="pct"/>
        <w:tblLayout w:type="fixed"/>
        <w:tblCellMar>
          <w:left w:w="85" w:type="dxa"/>
          <w:right w:w="85" w:type="dxa"/>
        </w:tblCellMar>
        <w:tblLook w:val="04A0" w:firstRow="1" w:lastRow="0" w:firstColumn="1" w:lastColumn="0" w:noHBand="0" w:noVBand="1"/>
      </w:tblPr>
      <w:tblGrid>
        <w:gridCol w:w="2072"/>
        <w:gridCol w:w="1329"/>
        <w:gridCol w:w="1455"/>
        <w:gridCol w:w="2002"/>
        <w:gridCol w:w="1876"/>
        <w:gridCol w:w="1676"/>
        <w:gridCol w:w="1901"/>
        <w:gridCol w:w="1332"/>
        <w:gridCol w:w="1735"/>
      </w:tblGrid>
      <w:tr w:rsidR="00475E2E" w:rsidRPr="007B5A9A" w14:paraId="1819C35F" w14:textId="77777777" w:rsidTr="00CC6191">
        <w:trPr>
          <w:cnfStyle w:val="100000000000" w:firstRow="1" w:lastRow="0" w:firstColumn="0" w:lastColumn="0" w:oddVBand="0" w:evenVBand="0" w:oddHBand="0" w:evenHBand="0" w:firstRowFirstColumn="0" w:firstRowLastColumn="0" w:lastRowFirstColumn="0" w:lastRowLastColumn="0"/>
          <w:trHeight w:val="852"/>
        </w:trPr>
        <w:tc>
          <w:tcPr>
            <w:cnfStyle w:val="001000000000" w:firstRow="0" w:lastRow="0" w:firstColumn="1" w:lastColumn="0" w:oddVBand="0" w:evenVBand="0" w:oddHBand="0" w:evenHBand="0" w:firstRowFirstColumn="0" w:firstRowLastColumn="0" w:lastRowFirstColumn="0" w:lastRowLastColumn="0"/>
            <w:tcW w:w="674" w:type="pct"/>
          </w:tcPr>
          <w:p w14:paraId="3C054D60" w14:textId="77777777" w:rsidR="00475E2E" w:rsidRPr="007B5A9A" w:rsidRDefault="00475E2E" w:rsidP="00CC6191">
            <w:pPr>
              <w:keepNext/>
              <w:keepLines/>
              <w:jc w:val="center"/>
              <w:rPr>
                <w:rFonts w:cs="Calibri"/>
                <w:sz w:val="20"/>
                <w:szCs w:val="22"/>
                <w:lang w:val="sq-AL"/>
              </w:rPr>
            </w:pPr>
            <w:r w:rsidRPr="007B5A9A">
              <w:rPr>
                <w:rFonts w:eastAsia="Verdana" w:cs="Calibri"/>
                <w:sz w:val="20"/>
                <w:szCs w:val="22"/>
                <w:lang w:val="sq-AL" w:bidi="sq-AL"/>
              </w:rPr>
              <w:t>EMRI I ZONËS SË MBROJTUR</w:t>
            </w:r>
          </w:p>
        </w:tc>
        <w:tc>
          <w:tcPr>
            <w:tcW w:w="432" w:type="pct"/>
          </w:tcPr>
          <w:p w14:paraId="32761F29" w14:textId="77777777" w:rsidR="00475E2E" w:rsidRPr="007B5A9A" w:rsidRDefault="00475E2E" w:rsidP="00CC6191">
            <w:pPr>
              <w:keepNext/>
              <w:keepLines/>
              <w:jc w:val="center"/>
              <w:cnfStyle w:val="100000000000" w:firstRow="1" w:lastRow="0" w:firstColumn="0" w:lastColumn="0" w:oddVBand="0" w:evenVBand="0" w:oddHBand="0" w:evenHBand="0" w:firstRowFirstColumn="0" w:firstRowLastColumn="0" w:lastRowFirstColumn="0" w:lastRowLastColumn="0"/>
              <w:rPr>
                <w:rFonts w:cs="Calibri"/>
                <w:sz w:val="20"/>
                <w:szCs w:val="22"/>
                <w:lang w:val="sq-AL"/>
              </w:rPr>
            </w:pPr>
            <w:r w:rsidRPr="007B5A9A">
              <w:rPr>
                <w:rFonts w:eastAsia="Verdana" w:cs="Calibri"/>
                <w:sz w:val="20"/>
                <w:szCs w:val="22"/>
                <w:lang w:val="sq-AL" w:bidi="sq-AL"/>
              </w:rPr>
              <w:t>NËNBASENET</w:t>
            </w:r>
          </w:p>
        </w:tc>
        <w:tc>
          <w:tcPr>
            <w:tcW w:w="473" w:type="pct"/>
          </w:tcPr>
          <w:p w14:paraId="78964614" w14:textId="77777777" w:rsidR="00475E2E" w:rsidRPr="007B5A9A" w:rsidRDefault="00475E2E" w:rsidP="00CC6191">
            <w:pPr>
              <w:keepNext/>
              <w:keepLines/>
              <w:jc w:val="center"/>
              <w:cnfStyle w:val="100000000000" w:firstRow="1" w:lastRow="0" w:firstColumn="0" w:lastColumn="0" w:oddVBand="0" w:evenVBand="0" w:oddHBand="0" w:evenHBand="0" w:firstRowFirstColumn="0" w:firstRowLastColumn="0" w:lastRowFirstColumn="0" w:lastRowLastColumn="0"/>
              <w:rPr>
                <w:rFonts w:cs="Calibri"/>
                <w:sz w:val="20"/>
                <w:szCs w:val="22"/>
                <w:lang w:val="sq-AL"/>
              </w:rPr>
            </w:pPr>
            <w:r w:rsidRPr="007B5A9A">
              <w:rPr>
                <w:rFonts w:eastAsia="Verdana" w:cs="Calibri"/>
                <w:sz w:val="20"/>
                <w:szCs w:val="22"/>
                <w:lang w:val="sq-AL" w:bidi="sq-AL"/>
              </w:rPr>
              <w:t>FUNKSIONI</w:t>
            </w:r>
          </w:p>
        </w:tc>
        <w:tc>
          <w:tcPr>
            <w:tcW w:w="651" w:type="pct"/>
          </w:tcPr>
          <w:p w14:paraId="380B5378" w14:textId="77777777" w:rsidR="00475E2E" w:rsidRPr="007B5A9A" w:rsidRDefault="00475E2E" w:rsidP="00CC6191">
            <w:pPr>
              <w:keepNext/>
              <w:keepLines/>
              <w:jc w:val="center"/>
              <w:cnfStyle w:val="100000000000" w:firstRow="1" w:lastRow="0" w:firstColumn="0" w:lastColumn="0" w:oddVBand="0" w:evenVBand="0" w:oddHBand="0" w:evenHBand="0" w:firstRowFirstColumn="0" w:firstRowLastColumn="0" w:lastRowFirstColumn="0" w:lastRowLastColumn="0"/>
              <w:rPr>
                <w:rFonts w:cs="Calibri"/>
                <w:sz w:val="20"/>
                <w:szCs w:val="22"/>
                <w:lang w:val="sq-AL"/>
              </w:rPr>
            </w:pPr>
            <w:r w:rsidRPr="007B5A9A">
              <w:rPr>
                <w:rFonts w:eastAsia="Verdana" w:cs="Calibri"/>
                <w:sz w:val="20"/>
                <w:szCs w:val="22"/>
                <w:lang w:val="sq-AL" w:bidi="sq-AL"/>
              </w:rPr>
              <w:t>DATA</w:t>
            </w:r>
            <w:r>
              <w:rPr>
                <w:rFonts w:eastAsia="Verdana" w:cs="Calibri"/>
                <w:sz w:val="20"/>
                <w:szCs w:val="22"/>
                <w:lang w:val="sq-AL" w:bidi="sq-AL"/>
              </w:rPr>
              <w:t xml:space="preserve"> E</w:t>
            </w:r>
            <w:r w:rsidRPr="007B5A9A">
              <w:rPr>
                <w:rFonts w:eastAsia="Verdana" w:cs="Calibri"/>
                <w:sz w:val="20"/>
                <w:szCs w:val="22"/>
                <w:lang w:val="sq-AL" w:bidi="sq-AL"/>
              </w:rPr>
              <w:br/>
              <w:t>KRIJ</w:t>
            </w:r>
            <w:r>
              <w:rPr>
                <w:rFonts w:eastAsia="Verdana" w:cs="Calibri"/>
                <w:sz w:val="20"/>
                <w:szCs w:val="22"/>
                <w:lang w:val="sq-AL" w:bidi="sq-AL"/>
              </w:rPr>
              <w:t>IMIT</w:t>
            </w:r>
          </w:p>
        </w:tc>
        <w:tc>
          <w:tcPr>
            <w:tcW w:w="610" w:type="pct"/>
          </w:tcPr>
          <w:p w14:paraId="258DF325" w14:textId="77777777" w:rsidR="00475E2E" w:rsidRPr="007B5A9A" w:rsidRDefault="00475E2E" w:rsidP="00CC6191">
            <w:pPr>
              <w:keepNext/>
              <w:keepLines/>
              <w:jc w:val="center"/>
              <w:cnfStyle w:val="100000000000" w:firstRow="1" w:lastRow="0" w:firstColumn="0" w:lastColumn="0" w:oddVBand="0" w:evenVBand="0" w:oddHBand="0" w:evenHBand="0" w:firstRowFirstColumn="0" w:firstRowLastColumn="0" w:lastRowFirstColumn="0" w:lastRowLastColumn="0"/>
              <w:rPr>
                <w:rFonts w:cs="Calibri"/>
                <w:sz w:val="20"/>
                <w:szCs w:val="22"/>
                <w:lang w:val="sq-AL"/>
              </w:rPr>
            </w:pPr>
            <w:r w:rsidRPr="007B5A9A">
              <w:rPr>
                <w:rFonts w:eastAsia="Verdana" w:cs="Calibri"/>
                <w:sz w:val="20"/>
                <w:szCs w:val="22"/>
                <w:lang w:val="sq-AL" w:bidi="sq-AL"/>
              </w:rPr>
              <w:t>LEGJISLACIONI KOMBËTAR PËRKATËS</w:t>
            </w:r>
          </w:p>
        </w:tc>
        <w:tc>
          <w:tcPr>
            <w:tcW w:w="545" w:type="pct"/>
          </w:tcPr>
          <w:p w14:paraId="51B59008" w14:textId="77777777" w:rsidR="00475E2E" w:rsidRPr="007B5A9A" w:rsidRDefault="00475E2E" w:rsidP="00CC6191">
            <w:pPr>
              <w:keepNext/>
              <w:keepLines/>
              <w:jc w:val="center"/>
              <w:cnfStyle w:val="100000000000" w:firstRow="1" w:lastRow="0" w:firstColumn="0" w:lastColumn="0" w:oddVBand="0" w:evenVBand="0" w:oddHBand="0" w:evenHBand="0" w:firstRowFirstColumn="0" w:firstRowLastColumn="0" w:lastRowFirstColumn="0" w:lastRowLastColumn="0"/>
              <w:rPr>
                <w:rFonts w:cs="Calibri"/>
                <w:sz w:val="20"/>
                <w:szCs w:val="22"/>
                <w:lang w:val="sq-AL"/>
              </w:rPr>
            </w:pPr>
            <w:r w:rsidRPr="007B5A9A">
              <w:rPr>
                <w:rFonts w:eastAsia="Verdana" w:cs="Calibri"/>
                <w:sz w:val="20"/>
                <w:szCs w:val="22"/>
                <w:lang w:val="sq-AL" w:bidi="sq-AL"/>
              </w:rPr>
              <w:t xml:space="preserve">LEGJISLACIONI </w:t>
            </w:r>
            <w:r w:rsidRPr="007B5A9A">
              <w:rPr>
                <w:rFonts w:eastAsia="Verdana" w:cs="Calibri"/>
                <w:sz w:val="20"/>
                <w:szCs w:val="22"/>
                <w:lang w:val="sq-AL" w:bidi="sq-AL"/>
              </w:rPr>
              <w:br/>
              <w:t>PËRKATËS I BE-SË</w:t>
            </w:r>
          </w:p>
        </w:tc>
        <w:tc>
          <w:tcPr>
            <w:tcW w:w="618" w:type="pct"/>
          </w:tcPr>
          <w:p w14:paraId="3D636896" w14:textId="77777777" w:rsidR="00475E2E" w:rsidRPr="007B5A9A" w:rsidRDefault="00475E2E" w:rsidP="00CC6191">
            <w:pPr>
              <w:keepNext/>
              <w:keepLines/>
              <w:jc w:val="center"/>
              <w:cnfStyle w:val="100000000000" w:firstRow="1" w:lastRow="0" w:firstColumn="0" w:lastColumn="0" w:oddVBand="0" w:evenVBand="0" w:oddHBand="0" w:evenHBand="0" w:firstRowFirstColumn="0" w:firstRowLastColumn="0" w:lastRowFirstColumn="0" w:lastRowLastColumn="0"/>
              <w:rPr>
                <w:rFonts w:cs="Calibri"/>
                <w:sz w:val="20"/>
                <w:szCs w:val="22"/>
                <w:lang w:val="sq-AL"/>
              </w:rPr>
            </w:pPr>
            <w:r w:rsidRPr="007B5A9A">
              <w:rPr>
                <w:rFonts w:eastAsia="Verdana" w:cs="Calibri"/>
                <w:sz w:val="20"/>
                <w:szCs w:val="22"/>
                <w:lang w:val="sq-AL" w:bidi="sq-AL"/>
              </w:rPr>
              <w:t>TRUPAT UJORË PËRKATËS</w:t>
            </w:r>
          </w:p>
        </w:tc>
        <w:tc>
          <w:tcPr>
            <w:tcW w:w="433" w:type="pct"/>
          </w:tcPr>
          <w:p w14:paraId="29B008A0" w14:textId="77777777" w:rsidR="00475E2E" w:rsidRPr="007B5A9A" w:rsidRDefault="00475E2E" w:rsidP="00CC6191">
            <w:pPr>
              <w:keepNext/>
              <w:keepLines/>
              <w:jc w:val="center"/>
              <w:cnfStyle w:val="100000000000" w:firstRow="1" w:lastRow="0" w:firstColumn="0" w:lastColumn="0" w:oddVBand="0" w:evenVBand="0" w:oddHBand="0" w:evenHBand="0" w:firstRowFirstColumn="0" w:firstRowLastColumn="0" w:lastRowFirstColumn="0" w:lastRowLastColumn="0"/>
              <w:rPr>
                <w:rFonts w:cs="Calibri"/>
                <w:sz w:val="20"/>
                <w:szCs w:val="22"/>
                <w:lang w:val="sq-AL"/>
              </w:rPr>
            </w:pPr>
            <w:r w:rsidRPr="007B5A9A">
              <w:rPr>
                <w:rFonts w:eastAsia="Verdana" w:cs="Calibri"/>
                <w:sz w:val="20"/>
                <w:szCs w:val="22"/>
                <w:lang w:val="sq-AL" w:bidi="sq-AL"/>
              </w:rPr>
              <w:t>STATUSI AKTUAL</w:t>
            </w:r>
          </w:p>
        </w:tc>
        <w:tc>
          <w:tcPr>
            <w:tcW w:w="564" w:type="pct"/>
          </w:tcPr>
          <w:p w14:paraId="6147BC90" w14:textId="77777777" w:rsidR="00475E2E" w:rsidRPr="007B5A9A" w:rsidRDefault="00475E2E" w:rsidP="00CC6191">
            <w:pPr>
              <w:keepNext/>
              <w:keepLines/>
              <w:jc w:val="center"/>
              <w:cnfStyle w:val="100000000000" w:firstRow="1" w:lastRow="0" w:firstColumn="0" w:lastColumn="0" w:oddVBand="0" w:evenVBand="0" w:oddHBand="0" w:evenHBand="0" w:firstRowFirstColumn="0" w:firstRowLastColumn="0" w:lastRowFirstColumn="0" w:lastRowLastColumn="0"/>
              <w:rPr>
                <w:rFonts w:cs="Calibri"/>
                <w:sz w:val="20"/>
                <w:szCs w:val="22"/>
                <w:lang w:val="sq-AL"/>
              </w:rPr>
            </w:pPr>
            <w:r w:rsidRPr="007B5A9A">
              <w:rPr>
                <w:rFonts w:eastAsia="Verdana" w:cs="Calibri"/>
                <w:sz w:val="20"/>
                <w:szCs w:val="22"/>
                <w:lang w:val="sq-AL" w:bidi="sq-AL"/>
              </w:rPr>
              <w:t>KUFIJTË E SHPALLUR</w:t>
            </w:r>
          </w:p>
        </w:tc>
      </w:tr>
      <w:tr w:rsidR="00475E2E" w:rsidRPr="007B5A9A" w14:paraId="68B76DA9" w14:textId="77777777" w:rsidTr="00CC6191">
        <w:trPr>
          <w:cnfStyle w:val="000000100000" w:firstRow="0" w:lastRow="0" w:firstColumn="0" w:lastColumn="0" w:oddVBand="0" w:evenVBand="0" w:oddHBand="1" w:evenHBand="0" w:firstRowFirstColumn="0" w:firstRowLastColumn="0" w:lastRowFirstColumn="0" w:lastRowLastColumn="0"/>
          <w:trHeight w:val="488"/>
        </w:trPr>
        <w:tc>
          <w:tcPr>
            <w:cnfStyle w:val="001000000000" w:firstRow="0" w:lastRow="0" w:firstColumn="1" w:lastColumn="0" w:oddVBand="0" w:evenVBand="0" w:oddHBand="0" w:evenHBand="0" w:firstRowFirstColumn="0" w:firstRowLastColumn="0" w:lastRowFirstColumn="0" w:lastRowLastColumn="0"/>
            <w:tcW w:w="674" w:type="pct"/>
          </w:tcPr>
          <w:p w14:paraId="2F68CBEF" w14:textId="77777777" w:rsidR="00475E2E" w:rsidRPr="007B5A9A" w:rsidRDefault="00475E2E" w:rsidP="00CC6191">
            <w:pPr>
              <w:keepNext/>
              <w:keepLines/>
              <w:jc w:val="center"/>
              <w:rPr>
                <w:rFonts w:cs="Calibri"/>
                <w:sz w:val="20"/>
                <w:szCs w:val="22"/>
                <w:lang w:val="sq-AL"/>
              </w:rPr>
            </w:pPr>
            <w:r w:rsidRPr="007B5A9A">
              <w:rPr>
                <w:rFonts w:eastAsia="Verdana" w:cs="Calibri"/>
                <w:sz w:val="20"/>
                <w:szCs w:val="22"/>
                <w:lang w:val="sq-AL" w:bidi="sq-AL"/>
              </w:rPr>
              <w:t>Patok-Fushëkuqe-Ishëm</w:t>
            </w:r>
          </w:p>
        </w:tc>
        <w:tc>
          <w:tcPr>
            <w:tcW w:w="432" w:type="pct"/>
          </w:tcPr>
          <w:p w14:paraId="6264610B" w14:textId="77777777" w:rsidR="00475E2E" w:rsidRPr="007B5A9A" w:rsidRDefault="00475E2E" w:rsidP="00CC6191">
            <w:pPr>
              <w:keepNext/>
              <w:keepLines/>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7B5A9A">
              <w:rPr>
                <w:rFonts w:eastAsia="Verdana" w:cs="Calibri"/>
                <w:sz w:val="20"/>
                <w:szCs w:val="22"/>
                <w:lang w:val="sq-AL" w:bidi="sq-AL"/>
              </w:rPr>
              <w:t>ISH0</w:t>
            </w:r>
          </w:p>
        </w:tc>
        <w:tc>
          <w:tcPr>
            <w:tcW w:w="473" w:type="pct"/>
          </w:tcPr>
          <w:p w14:paraId="3FEBDF4D" w14:textId="77777777" w:rsidR="00475E2E" w:rsidRPr="007B5A9A" w:rsidRDefault="00475E2E"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7B5A9A">
              <w:rPr>
                <w:rFonts w:eastAsia="Verdana" w:cs="Calibri"/>
                <w:sz w:val="20"/>
                <w:szCs w:val="22"/>
                <w:lang w:val="sq-AL" w:bidi="sq-AL"/>
              </w:rPr>
              <w:t>ZMURL</w:t>
            </w:r>
          </w:p>
        </w:tc>
        <w:tc>
          <w:tcPr>
            <w:tcW w:w="651" w:type="pct"/>
          </w:tcPr>
          <w:p w14:paraId="56E273EC" w14:textId="77777777" w:rsidR="00475E2E" w:rsidRPr="007B5A9A" w:rsidRDefault="00475E2E" w:rsidP="00CC6191">
            <w:pPr>
              <w:keepNext/>
              <w:keepLines/>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7B5A9A">
              <w:rPr>
                <w:rFonts w:eastAsia="Verdana" w:cs="Calibri"/>
                <w:sz w:val="20"/>
                <w:szCs w:val="22"/>
                <w:lang w:val="sq-AL" w:bidi="sq-AL"/>
              </w:rPr>
              <w:t>VKM Nr.995, datë 03.11.2010</w:t>
            </w:r>
          </w:p>
        </w:tc>
        <w:tc>
          <w:tcPr>
            <w:tcW w:w="610" w:type="pct"/>
          </w:tcPr>
          <w:p w14:paraId="4886149A" w14:textId="77777777" w:rsidR="00475E2E" w:rsidRPr="007B5A9A" w:rsidRDefault="00475E2E" w:rsidP="00CC6191">
            <w:pPr>
              <w:keepNext/>
              <w:keepLines/>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7B5A9A">
              <w:rPr>
                <w:rFonts w:eastAsia="Verdana" w:cs="Calibri"/>
                <w:sz w:val="20"/>
                <w:szCs w:val="22"/>
                <w:lang w:val="sq-AL" w:bidi="sq-AL"/>
              </w:rPr>
              <w:t>Ligji 81/217 datë 04.05.2017</w:t>
            </w:r>
          </w:p>
        </w:tc>
        <w:tc>
          <w:tcPr>
            <w:tcW w:w="545" w:type="pct"/>
          </w:tcPr>
          <w:p w14:paraId="5AD1390D" w14:textId="77777777" w:rsidR="00475E2E" w:rsidRPr="007B5A9A" w:rsidRDefault="00475E2E" w:rsidP="00CC6191">
            <w:pPr>
              <w:keepNext/>
              <w:keepLines/>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7B5A9A">
              <w:rPr>
                <w:rFonts w:eastAsia="Verdana" w:cs="Calibri"/>
                <w:sz w:val="20"/>
                <w:szCs w:val="22"/>
                <w:lang w:val="sq-AL" w:bidi="sq-AL"/>
              </w:rPr>
              <w:t>Direktiva 2006/7/KE;</w:t>
            </w:r>
          </w:p>
        </w:tc>
        <w:tc>
          <w:tcPr>
            <w:tcW w:w="618" w:type="pct"/>
          </w:tcPr>
          <w:p w14:paraId="27869126" w14:textId="77777777" w:rsidR="00475E2E" w:rsidRPr="007B5A9A" w:rsidRDefault="00475E2E" w:rsidP="00CC6191">
            <w:pPr>
              <w:keepNext/>
              <w:keepLines/>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7B5A9A">
              <w:rPr>
                <w:rFonts w:eastAsia="Verdana" w:cs="Calibri"/>
                <w:sz w:val="20"/>
                <w:szCs w:val="22"/>
                <w:lang w:val="sq-AL" w:bidi="sq-AL"/>
              </w:rPr>
              <w:t>351411</w:t>
            </w:r>
          </w:p>
        </w:tc>
        <w:tc>
          <w:tcPr>
            <w:tcW w:w="433" w:type="pct"/>
          </w:tcPr>
          <w:p w14:paraId="707B2815" w14:textId="77777777" w:rsidR="00475E2E" w:rsidRPr="007B5A9A" w:rsidRDefault="00475E2E" w:rsidP="00CC6191">
            <w:pPr>
              <w:keepNext/>
              <w:keepLines/>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7B5A9A">
              <w:rPr>
                <w:rFonts w:eastAsia="Verdana" w:cs="Calibri"/>
                <w:sz w:val="20"/>
                <w:szCs w:val="22"/>
                <w:lang w:val="sq-AL" w:bidi="sq-AL"/>
              </w:rPr>
              <w:t>?</w:t>
            </w:r>
          </w:p>
        </w:tc>
        <w:tc>
          <w:tcPr>
            <w:tcW w:w="564" w:type="pct"/>
          </w:tcPr>
          <w:p w14:paraId="3FBDA032" w14:textId="77777777" w:rsidR="00475E2E" w:rsidRPr="007B5A9A" w:rsidRDefault="00475E2E"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7B5A9A">
              <w:rPr>
                <w:rFonts w:eastAsia="Verdana" w:cs="Calibri"/>
                <w:sz w:val="20"/>
                <w:szCs w:val="22"/>
                <w:lang w:val="sq-AL" w:bidi="sq-AL"/>
              </w:rPr>
              <w:t>Nuk ka</w:t>
            </w:r>
          </w:p>
        </w:tc>
      </w:tr>
    </w:tbl>
    <w:p w14:paraId="27A35054" w14:textId="32A6AB1F" w:rsidR="00832C10" w:rsidRPr="004058F5" w:rsidRDefault="00832C10" w:rsidP="00832C10">
      <w:pPr>
        <w:pStyle w:val="Caption"/>
        <w:rPr>
          <w:rFonts w:cs="Calibri"/>
          <w:szCs w:val="22"/>
          <w:lang w:val="sq-AL"/>
        </w:rPr>
      </w:pPr>
      <w:bookmarkStart w:id="412" w:name="_Toc127360122"/>
      <w:r w:rsidRPr="004058F5">
        <w:rPr>
          <w:rFonts w:cs="Calibri"/>
          <w:szCs w:val="22"/>
          <w:lang w:val="sq-AL" w:bidi="sq-AL"/>
        </w:rPr>
        <w:t xml:space="preserve">Tabela </w:t>
      </w:r>
      <w:r w:rsidRPr="004058F5">
        <w:rPr>
          <w:rFonts w:cs="Calibri"/>
          <w:szCs w:val="22"/>
          <w:lang w:val="sq-AL" w:bidi="sq-AL"/>
        </w:rPr>
        <w:fldChar w:fldCharType="begin"/>
      </w:r>
      <w:r w:rsidRPr="004058F5">
        <w:rPr>
          <w:rFonts w:cs="Calibri"/>
          <w:szCs w:val="22"/>
          <w:lang w:val="sq-AL" w:bidi="sq-AL"/>
        </w:rPr>
        <w:instrText xml:space="preserve"> STYLEREF 1 \s </w:instrText>
      </w:r>
      <w:r w:rsidRPr="004058F5">
        <w:rPr>
          <w:rFonts w:cs="Calibri"/>
          <w:szCs w:val="22"/>
          <w:lang w:val="sq-AL" w:bidi="sq-AL"/>
        </w:rPr>
        <w:fldChar w:fldCharType="separate"/>
      </w:r>
      <w:r w:rsidR="00FB4630">
        <w:rPr>
          <w:rFonts w:cs="Calibri"/>
          <w:noProof/>
          <w:szCs w:val="22"/>
          <w:lang w:val="sq-AL" w:bidi="sq-AL"/>
        </w:rPr>
        <w:t>7</w:t>
      </w:r>
      <w:r w:rsidRPr="004058F5">
        <w:rPr>
          <w:rFonts w:cs="Calibri"/>
          <w:szCs w:val="22"/>
          <w:lang w:val="sq-AL" w:bidi="sq-AL"/>
        </w:rPr>
        <w:fldChar w:fldCharType="end"/>
      </w:r>
      <w:r w:rsidRPr="004058F5">
        <w:rPr>
          <w:rFonts w:cs="Calibri"/>
          <w:szCs w:val="22"/>
          <w:lang w:val="sq-AL" w:bidi="sq-AL"/>
        </w:rPr>
        <w:noBreakHyphen/>
      </w:r>
      <w:r w:rsidRPr="004058F5">
        <w:rPr>
          <w:rFonts w:cs="Calibri"/>
          <w:szCs w:val="22"/>
          <w:lang w:val="sq-AL" w:bidi="sq-AL"/>
        </w:rPr>
        <w:fldChar w:fldCharType="begin"/>
      </w:r>
      <w:r w:rsidRPr="004058F5">
        <w:rPr>
          <w:rFonts w:cs="Calibri"/>
          <w:szCs w:val="22"/>
          <w:lang w:val="sq-AL" w:bidi="sq-AL"/>
        </w:rPr>
        <w:instrText xml:space="preserve"> SEQ Table \* ARABIC \s 1 </w:instrText>
      </w:r>
      <w:r w:rsidRPr="004058F5">
        <w:rPr>
          <w:rFonts w:cs="Calibri"/>
          <w:szCs w:val="22"/>
          <w:lang w:val="sq-AL" w:bidi="sq-AL"/>
        </w:rPr>
        <w:fldChar w:fldCharType="separate"/>
      </w:r>
      <w:r w:rsidR="00FB4630">
        <w:rPr>
          <w:rFonts w:cs="Calibri"/>
          <w:noProof/>
          <w:szCs w:val="22"/>
          <w:lang w:val="sq-AL" w:bidi="sq-AL"/>
        </w:rPr>
        <w:t>6</w:t>
      </w:r>
      <w:r w:rsidRPr="004058F5">
        <w:rPr>
          <w:rFonts w:cs="Calibri"/>
          <w:szCs w:val="22"/>
          <w:lang w:val="sq-AL" w:bidi="sq-AL"/>
        </w:rPr>
        <w:fldChar w:fldCharType="end"/>
      </w:r>
      <w:r w:rsidRPr="004058F5">
        <w:rPr>
          <w:rFonts w:cs="Calibri"/>
          <w:szCs w:val="22"/>
          <w:lang w:val="sq-AL" w:bidi="sq-AL"/>
        </w:rPr>
        <w:t xml:space="preserve"> - Regjistri i Zonave të Mbrojtura – Kategoria e ZONAVE TË NDJESHME NDAJ LËNDËVE USHQYESE</w:t>
      </w:r>
      <w:bookmarkEnd w:id="412"/>
    </w:p>
    <w:tbl>
      <w:tblPr>
        <w:tblStyle w:val="MediumGrid3-Accent1"/>
        <w:tblW w:w="5000" w:type="pct"/>
        <w:tblCellMar>
          <w:left w:w="85" w:type="dxa"/>
          <w:right w:w="85" w:type="dxa"/>
        </w:tblCellMar>
        <w:tblLook w:val="04A0" w:firstRow="1" w:lastRow="0" w:firstColumn="1" w:lastColumn="0" w:noHBand="0" w:noVBand="1"/>
      </w:tblPr>
      <w:tblGrid>
        <w:gridCol w:w="1883"/>
        <w:gridCol w:w="1562"/>
        <w:gridCol w:w="1430"/>
        <w:gridCol w:w="1744"/>
        <w:gridCol w:w="1713"/>
        <w:gridCol w:w="2297"/>
        <w:gridCol w:w="1701"/>
        <w:gridCol w:w="1326"/>
        <w:gridCol w:w="1722"/>
      </w:tblGrid>
      <w:tr w:rsidR="00475E2E" w:rsidRPr="007B5A9A" w14:paraId="008C3DA6" w14:textId="77777777" w:rsidTr="00CC6191">
        <w:trPr>
          <w:cnfStyle w:val="100000000000" w:firstRow="1" w:lastRow="0" w:firstColumn="0" w:lastColumn="0" w:oddVBand="0" w:evenVBand="0" w:oddHBand="0" w:evenHBand="0" w:firstRowFirstColumn="0" w:firstRowLastColumn="0" w:lastRowFirstColumn="0" w:lastRowLastColumn="0"/>
          <w:trHeight w:val="804"/>
        </w:trPr>
        <w:tc>
          <w:tcPr>
            <w:cnfStyle w:val="001000000000" w:firstRow="0" w:lastRow="0" w:firstColumn="1" w:lastColumn="0" w:oddVBand="0" w:evenVBand="0" w:oddHBand="0" w:evenHBand="0" w:firstRowFirstColumn="0" w:firstRowLastColumn="0" w:lastRowFirstColumn="0" w:lastRowLastColumn="0"/>
            <w:tcW w:w="612" w:type="pct"/>
          </w:tcPr>
          <w:p w14:paraId="01A2732A" w14:textId="77777777" w:rsidR="00475E2E" w:rsidRPr="007B5A9A" w:rsidRDefault="00475E2E" w:rsidP="00CC6191">
            <w:pPr>
              <w:keepNext/>
              <w:keepLines/>
              <w:rPr>
                <w:rFonts w:cs="Calibri"/>
                <w:sz w:val="20"/>
                <w:szCs w:val="22"/>
                <w:lang w:val="sq-AL"/>
              </w:rPr>
            </w:pPr>
            <w:r w:rsidRPr="007B5A9A">
              <w:rPr>
                <w:rFonts w:eastAsia="Verdana" w:cs="Calibri"/>
                <w:sz w:val="20"/>
                <w:szCs w:val="22"/>
                <w:lang w:val="sq-AL" w:bidi="sq-AL"/>
              </w:rPr>
              <w:t>EMRI I ZONËS SË MBROJTUR</w:t>
            </w:r>
          </w:p>
        </w:tc>
        <w:tc>
          <w:tcPr>
            <w:tcW w:w="508" w:type="pct"/>
          </w:tcPr>
          <w:p w14:paraId="5028BCD1" w14:textId="77777777" w:rsidR="00475E2E" w:rsidRPr="007B5A9A" w:rsidRDefault="00475E2E" w:rsidP="00CC6191">
            <w:pPr>
              <w:keepNext/>
              <w:keepLines/>
              <w:jc w:val="center"/>
              <w:cnfStyle w:val="100000000000" w:firstRow="1" w:lastRow="0" w:firstColumn="0" w:lastColumn="0" w:oddVBand="0" w:evenVBand="0" w:oddHBand="0" w:evenHBand="0" w:firstRowFirstColumn="0" w:firstRowLastColumn="0" w:lastRowFirstColumn="0" w:lastRowLastColumn="0"/>
              <w:rPr>
                <w:rFonts w:cs="Calibri"/>
                <w:sz w:val="20"/>
                <w:szCs w:val="22"/>
                <w:lang w:val="sq-AL"/>
              </w:rPr>
            </w:pPr>
            <w:r w:rsidRPr="007B5A9A">
              <w:rPr>
                <w:rFonts w:eastAsia="Verdana" w:cs="Calibri"/>
                <w:sz w:val="20"/>
                <w:szCs w:val="22"/>
                <w:lang w:val="sq-AL" w:bidi="sq-AL"/>
              </w:rPr>
              <w:t>NËNBASENET</w:t>
            </w:r>
          </w:p>
        </w:tc>
        <w:tc>
          <w:tcPr>
            <w:tcW w:w="465" w:type="pct"/>
          </w:tcPr>
          <w:p w14:paraId="45E07E5C" w14:textId="77777777" w:rsidR="00475E2E" w:rsidRPr="007B5A9A" w:rsidRDefault="00475E2E" w:rsidP="00CC6191">
            <w:pPr>
              <w:keepNext/>
              <w:keepLines/>
              <w:jc w:val="center"/>
              <w:cnfStyle w:val="100000000000" w:firstRow="1" w:lastRow="0" w:firstColumn="0" w:lastColumn="0" w:oddVBand="0" w:evenVBand="0" w:oddHBand="0" w:evenHBand="0" w:firstRowFirstColumn="0" w:firstRowLastColumn="0" w:lastRowFirstColumn="0" w:lastRowLastColumn="0"/>
              <w:rPr>
                <w:rFonts w:cs="Calibri"/>
                <w:sz w:val="20"/>
                <w:szCs w:val="22"/>
                <w:lang w:val="sq-AL"/>
              </w:rPr>
            </w:pPr>
            <w:r w:rsidRPr="007B5A9A">
              <w:rPr>
                <w:rFonts w:eastAsia="Verdana" w:cs="Calibri"/>
                <w:sz w:val="20"/>
                <w:szCs w:val="22"/>
                <w:lang w:val="sq-AL" w:bidi="sq-AL"/>
              </w:rPr>
              <w:t>FUNKSIONI</w:t>
            </w:r>
          </w:p>
        </w:tc>
        <w:tc>
          <w:tcPr>
            <w:tcW w:w="567" w:type="pct"/>
          </w:tcPr>
          <w:p w14:paraId="505C6BF5" w14:textId="77777777" w:rsidR="00475E2E" w:rsidRPr="007B5A9A" w:rsidRDefault="00475E2E" w:rsidP="00CC6191">
            <w:pPr>
              <w:keepNext/>
              <w:keepLines/>
              <w:jc w:val="center"/>
              <w:cnfStyle w:val="100000000000" w:firstRow="1" w:lastRow="0" w:firstColumn="0" w:lastColumn="0" w:oddVBand="0" w:evenVBand="0" w:oddHBand="0" w:evenHBand="0" w:firstRowFirstColumn="0" w:firstRowLastColumn="0" w:lastRowFirstColumn="0" w:lastRowLastColumn="0"/>
              <w:rPr>
                <w:rFonts w:cs="Calibri"/>
                <w:sz w:val="20"/>
                <w:szCs w:val="22"/>
                <w:lang w:val="sq-AL"/>
              </w:rPr>
            </w:pPr>
            <w:r w:rsidRPr="007B5A9A">
              <w:rPr>
                <w:rFonts w:eastAsia="Verdana" w:cs="Calibri"/>
                <w:sz w:val="20"/>
                <w:szCs w:val="22"/>
                <w:lang w:val="sq-AL" w:bidi="sq-AL"/>
              </w:rPr>
              <w:t>DATA</w:t>
            </w:r>
            <w:r>
              <w:rPr>
                <w:rFonts w:eastAsia="Verdana" w:cs="Calibri"/>
                <w:sz w:val="20"/>
                <w:szCs w:val="22"/>
                <w:lang w:val="sq-AL" w:bidi="sq-AL"/>
              </w:rPr>
              <w:t xml:space="preserve"> E</w:t>
            </w:r>
            <w:r w:rsidRPr="007B5A9A">
              <w:rPr>
                <w:rFonts w:eastAsia="Verdana" w:cs="Calibri"/>
                <w:sz w:val="20"/>
                <w:szCs w:val="22"/>
                <w:lang w:val="sq-AL" w:bidi="sq-AL"/>
              </w:rPr>
              <w:br/>
              <w:t xml:space="preserve"> KRIJ</w:t>
            </w:r>
            <w:r>
              <w:rPr>
                <w:rFonts w:eastAsia="Verdana" w:cs="Calibri"/>
                <w:sz w:val="20"/>
                <w:szCs w:val="22"/>
                <w:lang w:val="sq-AL" w:bidi="sq-AL"/>
              </w:rPr>
              <w:t>IMIT</w:t>
            </w:r>
          </w:p>
        </w:tc>
        <w:tc>
          <w:tcPr>
            <w:tcW w:w="557" w:type="pct"/>
          </w:tcPr>
          <w:p w14:paraId="04A67C5C" w14:textId="77777777" w:rsidR="00475E2E" w:rsidRPr="007B5A9A" w:rsidRDefault="00475E2E" w:rsidP="00CC6191">
            <w:pPr>
              <w:keepNext/>
              <w:keepLines/>
              <w:jc w:val="center"/>
              <w:cnfStyle w:val="100000000000" w:firstRow="1" w:lastRow="0" w:firstColumn="0" w:lastColumn="0" w:oddVBand="0" w:evenVBand="0" w:oddHBand="0" w:evenHBand="0" w:firstRowFirstColumn="0" w:firstRowLastColumn="0" w:lastRowFirstColumn="0" w:lastRowLastColumn="0"/>
              <w:rPr>
                <w:rFonts w:cs="Calibri"/>
                <w:sz w:val="20"/>
                <w:szCs w:val="22"/>
                <w:lang w:val="sq-AL"/>
              </w:rPr>
            </w:pPr>
            <w:r w:rsidRPr="007B5A9A">
              <w:rPr>
                <w:rFonts w:eastAsia="Verdana" w:cs="Calibri"/>
                <w:sz w:val="20"/>
                <w:szCs w:val="22"/>
                <w:lang w:val="sq-AL" w:bidi="sq-AL"/>
              </w:rPr>
              <w:t>LEGJISLACIONI KOMBËTAR PËRKATËS</w:t>
            </w:r>
          </w:p>
        </w:tc>
        <w:tc>
          <w:tcPr>
            <w:tcW w:w="747" w:type="pct"/>
          </w:tcPr>
          <w:p w14:paraId="01FD8D8C" w14:textId="77777777" w:rsidR="00475E2E" w:rsidRPr="007B5A9A" w:rsidRDefault="00475E2E" w:rsidP="00CC6191">
            <w:pPr>
              <w:keepNext/>
              <w:keepLines/>
              <w:jc w:val="center"/>
              <w:cnfStyle w:val="100000000000" w:firstRow="1" w:lastRow="0" w:firstColumn="0" w:lastColumn="0" w:oddVBand="0" w:evenVBand="0" w:oddHBand="0" w:evenHBand="0" w:firstRowFirstColumn="0" w:firstRowLastColumn="0" w:lastRowFirstColumn="0" w:lastRowLastColumn="0"/>
              <w:rPr>
                <w:rFonts w:cs="Calibri"/>
                <w:sz w:val="20"/>
                <w:szCs w:val="22"/>
                <w:lang w:val="sq-AL"/>
              </w:rPr>
            </w:pPr>
            <w:r w:rsidRPr="007B5A9A">
              <w:rPr>
                <w:rFonts w:eastAsia="Verdana" w:cs="Calibri"/>
                <w:sz w:val="20"/>
                <w:szCs w:val="22"/>
                <w:lang w:val="sq-AL" w:bidi="sq-AL"/>
              </w:rPr>
              <w:t xml:space="preserve">LEGJISLACIONI </w:t>
            </w:r>
            <w:r w:rsidRPr="007B5A9A">
              <w:rPr>
                <w:rFonts w:eastAsia="Verdana" w:cs="Calibri"/>
                <w:sz w:val="20"/>
                <w:szCs w:val="22"/>
                <w:lang w:val="sq-AL" w:bidi="sq-AL"/>
              </w:rPr>
              <w:br/>
              <w:t>PËRKATËS I BE-SË</w:t>
            </w:r>
          </w:p>
        </w:tc>
        <w:tc>
          <w:tcPr>
            <w:tcW w:w="553" w:type="pct"/>
          </w:tcPr>
          <w:p w14:paraId="772BE935" w14:textId="77777777" w:rsidR="00475E2E" w:rsidRPr="007B5A9A" w:rsidRDefault="00475E2E" w:rsidP="00CC6191">
            <w:pPr>
              <w:keepNext/>
              <w:keepLines/>
              <w:jc w:val="center"/>
              <w:cnfStyle w:val="100000000000" w:firstRow="1" w:lastRow="0" w:firstColumn="0" w:lastColumn="0" w:oddVBand="0" w:evenVBand="0" w:oddHBand="0" w:evenHBand="0" w:firstRowFirstColumn="0" w:firstRowLastColumn="0" w:lastRowFirstColumn="0" w:lastRowLastColumn="0"/>
              <w:rPr>
                <w:rFonts w:cs="Calibri"/>
                <w:sz w:val="20"/>
                <w:szCs w:val="22"/>
                <w:lang w:val="sq-AL"/>
              </w:rPr>
            </w:pPr>
            <w:r w:rsidRPr="007B5A9A">
              <w:rPr>
                <w:rFonts w:eastAsia="Verdana" w:cs="Calibri"/>
                <w:sz w:val="20"/>
                <w:szCs w:val="22"/>
                <w:lang w:val="sq-AL" w:bidi="sq-AL"/>
              </w:rPr>
              <w:t>TRUPAT UJORË PËRKATËS</w:t>
            </w:r>
          </w:p>
        </w:tc>
        <w:tc>
          <w:tcPr>
            <w:tcW w:w="431" w:type="pct"/>
          </w:tcPr>
          <w:p w14:paraId="6A9E7CAE" w14:textId="77777777" w:rsidR="00475E2E" w:rsidRPr="007B5A9A" w:rsidRDefault="00475E2E" w:rsidP="00CC6191">
            <w:pPr>
              <w:keepNext/>
              <w:keepLines/>
              <w:jc w:val="center"/>
              <w:cnfStyle w:val="100000000000" w:firstRow="1" w:lastRow="0" w:firstColumn="0" w:lastColumn="0" w:oddVBand="0" w:evenVBand="0" w:oddHBand="0" w:evenHBand="0" w:firstRowFirstColumn="0" w:firstRowLastColumn="0" w:lastRowFirstColumn="0" w:lastRowLastColumn="0"/>
              <w:rPr>
                <w:rFonts w:cs="Calibri"/>
                <w:sz w:val="20"/>
                <w:szCs w:val="22"/>
                <w:lang w:val="sq-AL"/>
              </w:rPr>
            </w:pPr>
            <w:r w:rsidRPr="007B5A9A">
              <w:rPr>
                <w:rFonts w:eastAsia="Verdana" w:cs="Calibri"/>
                <w:sz w:val="20"/>
                <w:szCs w:val="22"/>
                <w:lang w:val="sq-AL" w:bidi="sq-AL"/>
              </w:rPr>
              <w:t>STATUSI AKTUAL</w:t>
            </w:r>
          </w:p>
        </w:tc>
        <w:tc>
          <w:tcPr>
            <w:tcW w:w="560" w:type="pct"/>
          </w:tcPr>
          <w:p w14:paraId="5D221BAA" w14:textId="77777777" w:rsidR="00475E2E" w:rsidRPr="007B5A9A" w:rsidRDefault="00475E2E" w:rsidP="00CC6191">
            <w:pPr>
              <w:keepNext/>
              <w:keepLines/>
              <w:jc w:val="center"/>
              <w:cnfStyle w:val="100000000000" w:firstRow="1" w:lastRow="0" w:firstColumn="0" w:lastColumn="0" w:oddVBand="0" w:evenVBand="0" w:oddHBand="0" w:evenHBand="0" w:firstRowFirstColumn="0" w:firstRowLastColumn="0" w:lastRowFirstColumn="0" w:lastRowLastColumn="0"/>
              <w:rPr>
                <w:rFonts w:cs="Calibri"/>
                <w:sz w:val="20"/>
                <w:szCs w:val="22"/>
                <w:lang w:val="sq-AL"/>
              </w:rPr>
            </w:pPr>
            <w:r w:rsidRPr="007B5A9A">
              <w:rPr>
                <w:rFonts w:eastAsia="Verdana" w:cs="Calibri"/>
                <w:sz w:val="20"/>
                <w:szCs w:val="22"/>
                <w:lang w:val="sq-AL" w:bidi="sq-AL"/>
              </w:rPr>
              <w:t>KUFIJTË E SHPALLUR</w:t>
            </w:r>
          </w:p>
        </w:tc>
      </w:tr>
      <w:tr w:rsidR="00475E2E" w:rsidRPr="007B5A9A" w14:paraId="116BD531" w14:textId="77777777" w:rsidTr="00CC6191">
        <w:trPr>
          <w:cnfStyle w:val="000000100000" w:firstRow="0" w:lastRow="0" w:firstColumn="0" w:lastColumn="0" w:oddVBand="0" w:evenVBand="0" w:oddHBand="1" w:evenHBand="0" w:firstRowFirstColumn="0" w:firstRowLastColumn="0" w:lastRowFirstColumn="0" w:lastRowLastColumn="0"/>
          <w:trHeight w:val="466"/>
        </w:trPr>
        <w:tc>
          <w:tcPr>
            <w:cnfStyle w:val="001000000000" w:firstRow="0" w:lastRow="0" w:firstColumn="1" w:lastColumn="0" w:oddVBand="0" w:evenVBand="0" w:oddHBand="0" w:evenHBand="0" w:firstRowFirstColumn="0" w:firstRowLastColumn="0" w:lastRowFirstColumn="0" w:lastRowLastColumn="0"/>
            <w:tcW w:w="612" w:type="pct"/>
          </w:tcPr>
          <w:p w14:paraId="1F25CA92" w14:textId="77777777" w:rsidR="00475E2E" w:rsidRPr="007B5A9A" w:rsidRDefault="00475E2E" w:rsidP="00CC6191">
            <w:pPr>
              <w:keepNext/>
              <w:keepLines/>
              <w:rPr>
                <w:rFonts w:cs="Calibri"/>
                <w:b w:val="0"/>
                <w:color w:val="auto"/>
                <w:sz w:val="20"/>
                <w:szCs w:val="22"/>
                <w:lang w:val="sq-AL"/>
              </w:rPr>
            </w:pPr>
          </w:p>
        </w:tc>
        <w:tc>
          <w:tcPr>
            <w:tcW w:w="508" w:type="pct"/>
          </w:tcPr>
          <w:p w14:paraId="07D8FE89" w14:textId="77777777" w:rsidR="00475E2E" w:rsidRPr="007B5A9A" w:rsidRDefault="00475E2E" w:rsidP="00CC6191">
            <w:pPr>
              <w:keepNext/>
              <w:keepLines/>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7B5A9A">
              <w:rPr>
                <w:rFonts w:eastAsia="Verdana" w:cs="Calibri"/>
                <w:sz w:val="20"/>
                <w:szCs w:val="22"/>
                <w:lang w:val="sq-AL" w:bidi="sq-AL"/>
              </w:rPr>
              <w:t>ISH3</w:t>
            </w:r>
          </w:p>
        </w:tc>
        <w:tc>
          <w:tcPr>
            <w:tcW w:w="465" w:type="pct"/>
          </w:tcPr>
          <w:p w14:paraId="2AA9954A" w14:textId="77777777" w:rsidR="00475E2E" w:rsidRPr="007B5A9A" w:rsidRDefault="00475E2E" w:rsidP="00CC6191">
            <w:pPr>
              <w:keepNext/>
              <w:keepLines/>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7B5A9A">
              <w:rPr>
                <w:rFonts w:eastAsia="Verdana" w:cs="Calibri"/>
                <w:sz w:val="20"/>
                <w:szCs w:val="22"/>
                <w:lang w:val="sq-AL" w:bidi="sq-AL"/>
              </w:rPr>
              <w:t>ZMURL</w:t>
            </w:r>
          </w:p>
        </w:tc>
        <w:tc>
          <w:tcPr>
            <w:tcW w:w="567" w:type="pct"/>
          </w:tcPr>
          <w:p w14:paraId="46D10CF7" w14:textId="77777777" w:rsidR="00475E2E" w:rsidRPr="007B5A9A" w:rsidRDefault="00475E2E" w:rsidP="00CC6191">
            <w:pPr>
              <w:keepNext/>
              <w:keepLines/>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p>
        </w:tc>
        <w:tc>
          <w:tcPr>
            <w:tcW w:w="557" w:type="pct"/>
          </w:tcPr>
          <w:p w14:paraId="5CEB3017" w14:textId="77777777" w:rsidR="00475E2E" w:rsidRPr="007B5A9A" w:rsidRDefault="00475E2E" w:rsidP="00CC6191">
            <w:pPr>
              <w:keepNext/>
              <w:keepLines/>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p>
        </w:tc>
        <w:tc>
          <w:tcPr>
            <w:tcW w:w="747" w:type="pct"/>
          </w:tcPr>
          <w:p w14:paraId="45A0C81C" w14:textId="77777777" w:rsidR="00475E2E" w:rsidRPr="007B5A9A" w:rsidRDefault="00475E2E" w:rsidP="00CC6191">
            <w:pPr>
              <w:keepNext/>
              <w:keepLines/>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7B5A9A">
              <w:rPr>
                <w:rFonts w:eastAsia="Verdana" w:cs="Calibri"/>
                <w:sz w:val="20"/>
                <w:szCs w:val="22"/>
                <w:lang w:val="sq-AL" w:bidi="sq-AL"/>
              </w:rPr>
              <w:t>Direktiva 91/676/KEE</w:t>
            </w:r>
            <w:r w:rsidRPr="007B5A9A">
              <w:rPr>
                <w:rFonts w:eastAsia="Verdana" w:cs="Calibri"/>
                <w:sz w:val="20"/>
                <w:szCs w:val="22"/>
                <w:lang w:val="sq-AL" w:bidi="sq-AL"/>
              </w:rPr>
              <w:br/>
              <w:t>Direktiva 91/272/KEE</w:t>
            </w:r>
          </w:p>
        </w:tc>
        <w:tc>
          <w:tcPr>
            <w:tcW w:w="553" w:type="pct"/>
          </w:tcPr>
          <w:p w14:paraId="4429A746" w14:textId="77777777" w:rsidR="00475E2E" w:rsidRPr="007B5A9A" w:rsidRDefault="00475E2E" w:rsidP="00CC6191">
            <w:pPr>
              <w:keepNext/>
              <w:keepLines/>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p>
        </w:tc>
        <w:tc>
          <w:tcPr>
            <w:tcW w:w="431" w:type="pct"/>
          </w:tcPr>
          <w:p w14:paraId="0D02FEC0" w14:textId="77777777" w:rsidR="00475E2E" w:rsidRPr="007B5A9A" w:rsidRDefault="00475E2E" w:rsidP="00CC6191">
            <w:pPr>
              <w:keepNext/>
              <w:keepLines/>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p>
        </w:tc>
        <w:tc>
          <w:tcPr>
            <w:tcW w:w="560" w:type="pct"/>
          </w:tcPr>
          <w:p w14:paraId="46F3C8D1" w14:textId="77777777" w:rsidR="00475E2E" w:rsidRPr="007B5A9A" w:rsidRDefault="00475E2E" w:rsidP="00CC6191">
            <w:pPr>
              <w:keepNext/>
              <w:keepLines/>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p>
        </w:tc>
      </w:tr>
    </w:tbl>
    <w:p w14:paraId="56519098" w14:textId="7E8F2985" w:rsidR="00832C10" w:rsidRPr="004058F5" w:rsidRDefault="00832C10" w:rsidP="00832C10">
      <w:pPr>
        <w:pStyle w:val="Caption"/>
        <w:rPr>
          <w:rFonts w:cs="Calibri"/>
          <w:szCs w:val="22"/>
          <w:lang w:val="sq-AL"/>
        </w:rPr>
      </w:pPr>
      <w:bookmarkStart w:id="413" w:name="_Toc127360123"/>
      <w:r w:rsidRPr="004058F5">
        <w:rPr>
          <w:rFonts w:cs="Calibri"/>
          <w:szCs w:val="22"/>
          <w:lang w:val="sq-AL" w:bidi="sq-AL"/>
        </w:rPr>
        <w:t>Tabela</w:t>
      </w:r>
      <w:r w:rsidR="00475E2E">
        <w:rPr>
          <w:rFonts w:cs="Calibri"/>
          <w:szCs w:val="22"/>
          <w:lang w:val="sq-AL" w:bidi="sq-AL"/>
        </w:rPr>
        <w:t xml:space="preserve"> </w:t>
      </w:r>
      <w:r w:rsidRPr="004058F5">
        <w:rPr>
          <w:rFonts w:cs="Calibri"/>
          <w:szCs w:val="22"/>
          <w:lang w:val="sq-AL" w:bidi="sq-AL"/>
        </w:rPr>
        <w:t xml:space="preserve">7 </w:t>
      </w:r>
      <w:r w:rsidRPr="004058F5">
        <w:rPr>
          <w:rFonts w:cs="Calibri"/>
          <w:szCs w:val="22"/>
          <w:lang w:val="sq-AL" w:bidi="sq-AL"/>
        </w:rPr>
        <w:noBreakHyphen/>
      </w:r>
      <w:r w:rsidRPr="004058F5">
        <w:rPr>
          <w:rFonts w:cs="Calibri"/>
          <w:szCs w:val="22"/>
          <w:lang w:val="sq-AL" w:bidi="sq-AL"/>
        </w:rPr>
        <w:fldChar w:fldCharType="begin"/>
      </w:r>
      <w:r w:rsidRPr="004058F5">
        <w:rPr>
          <w:rFonts w:cs="Calibri"/>
          <w:szCs w:val="22"/>
          <w:lang w:val="sq-AL" w:bidi="sq-AL"/>
        </w:rPr>
        <w:instrText xml:space="preserve"> SEQ Table \* ARABIC \s 1 </w:instrText>
      </w:r>
      <w:r w:rsidRPr="004058F5">
        <w:rPr>
          <w:rFonts w:cs="Calibri"/>
          <w:szCs w:val="22"/>
          <w:lang w:val="sq-AL" w:bidi="sq-AL"/>
        </w:rPr>
        <w:fldChar w:fldCharType="separate"/>
      </w:r>
      <w:r w:rsidR="00FB4630">
        <w:rPr>
          <w:rFonts w:cs="Calibri"/>
          <w:noProof/>
          <w:szCs w:val="22"/>
          <w:lang w:val="sq-AL" w:bidi="sq-AL"/>
        </w:rPr>
        <w:t>7</w:t>
      </w:r>
      <w:r w:rsidRPr="004058F5">
        <w:rPr>
          <w:rFonts w:cs="Calibri"/>
          <w:szCs w:val="22"/>
          <w:lang w:val="sq-AL" w:bidi="sq-AL"/>
        </w:rPr>
        <w:fldChar w:fldCharType="end"/>
      </w:r>
      <w:r w:rsidRPr="004058F5">
        <w:rPr>
          <w:rFonts w:cs="Calibri"/>
          <w:szCs w:val="22"/>
          <w:lang w:val="sq-AL" w:bidi="sq-AL"/>
        </w:rPr>
        <w:t xml:space="preserve"> – Regjistri i Zonave të Mbrojtura – Kategoria e HABITATEVE DHE LLOJEVE TË MBROJTURA</w:t>
      </w:r>
      <w:bookmarkEnd w:id="413"/>
    </w:p>
    <w:tbl>
      <w:tblPr>
        <w:tblStyle w:val="MediumGrid3-Accent1"/>
        <w:tblW w:w="5000" w:type="pct"/>
        <w:tblCellMar>
          <w:left w:w="85" w:type="dxa"/>
          <w:right w:w="85" w:type="dxa"/>
        </w:tblCellMar>
        <w:tblLook w:val="04A0" w:firstRow="1" w:lastRow="0" w:firstColumn="1" w:lastColumn="0" w:noHBand="0" w:noVBand="1"/>
      </w:tblPr>
      <w:tblGrid>
        <w:gridCol w:w="1772"/>
        <w:gridCol w:w="1556"/>
        <w:gridCol w:w="1390"/>
        <w:gridCol w:w="1759"/>
        <w:gridCol w:w="1839"/>
        <w:gridCol w:w="2181"/>
        <w:gridCol w:w="1695"/>
        <w:gridCol w:w="1227"/>
        <w:gridCol w:w="1959"/>
      </w:tblGrid>
      <w:tr w:rsidR="00475E2E" w:rsidRPr="007B5A9A" w14:paraId="59D655C5" w14:textId="77777777" w:rsidTr="00CC6191">
        <w:trPr>
          <w:cnfStyle w:val="100000000000" w:firstRow="1" w:lastRow="0" w:firstColumn="0" w:lastColumn="0" w:oddVBand="0" w:evenVBand="0" w:oddHBand="0" w:evenHBand="0" w:firstRowFirstColumn="0" w:firstRowLastColumn="0" w:lastRowFirstColumn="0" w:lastRowLastColumn="0"/>
          <w:trHeight w:val="652"/>
        </w:trPr>
        <w:tc>
          <w:tcPr>
            <w:cnfStyle w:val="001000000000" w:firstRow="0" w:lastRow="0" w:firstColumn="1" w:lastColumn="0" w:oddVBand="0" w:evenVBand="0" w:oddHBand="0" w:evenHBand="0" w:firstRowFirstColumn="0" w:firstRowLastColumn="0" w:lastRowFirstColumn="0" w:lastRowLastColumn="0"/>
            <w:tcW w:w="576" w:type="pct"/>
            <w:vAlign w:val="center"/>
          </w:tcPr>
          <w:p w14:paraId="1B43D87F" w14:textId="77777777" w:rsidR="00475E2E" w:rsidRPr="007B5A9A" w:rsidRDefault="00475E2E" w:rsidP="00CC6191">
            <w:pPr>
              <w:keepNext/>
              <w:keepLines/>
              <w:jc w:val="center"/>
              <w:rPr>
                <w:rFonts w:cs="Calibri"/>
                <w:sz w:val="20"/>
                <w:szCs w:val="20"/>
                <w:lang w:val="sq-AL"/>
              </w:rPr>
            </w:pPr>
            <w:r w:rsidRPr="007B5A9A">
              <w:rPr>
                <w:rFonts w:eastAsia="Verdana" w:cs="Calibri"/>
                <w:sz w:val="20"/>
                <w:szCs w:val="20"/>
                <w:lang w:val="sq-AL" w:bidi="sq-AL"/>
              </w:rPr>
              <w:lastRenderedPageBreak/>
              <w:t>EMRI I ZONËS SË MBROJTUR</w:t>
            </w:r>
          </w:p>
        </w:tc>
        <w:tc>
          <w:tcPr>
            <w:tcW w:w="506" w:type="pct"/>
            <w:vAlign w:val="center"/>
          </w:tcPr>
          <w:p w14:paraId="14D5399C" w14:textId="77777777" w:rsidR="00475E2E" w:rsidRPr="007B5A9A" w:rsidRDefault="00475E2E" w:rsidP="00CC6191">
            <w:pPr>
              <w:keepNext/>
              <w:keepLines/>
              <w:jc w:val="center"/>
              <w:cnfStyle w:val="100000000000" w:firstRow="1" w:lastRow="0" w:firstColumn="0" w:lastColumn="0" w:oddVBand="0" w:evenVBand="0" w:oddHBand="0"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NËNBASENET</w:t>
            </w:r>
          </w:p>
        </w:tc>
        <w:tc>
          <w:tcPr>
            <w:tcW w:w="452" w:type="pct"/>
            <w:vAlign w:val="center"/>
          </w:tcPr>
          <w:p w14:paraId="530FD55C" w14:textId="77777777" w:rsidR="00475E2E" w:rsidRPr="007B5A9A" w:rsidRDefault="00475E2E" w:rsidP="00CC6191">
            <w:pPr>
              <w:keepNext/>
              <w:keepLines/>
              <w:jc w:val="center"/>
              <w:cnfStyle w:val="100000000000" w:firstRow="1" w:lastRow="0" w:firstColumn="0" w:lastColumn="0" w:oddVBand="0" w:evenVBand="0" w:oddHBand="0"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FUNKSIONI</w:t>
            </w:r>
          </w:p>
        </w:tc>
        <w:tc>
          <w:tcPr>
            <w:tcW w:w="572" w:type="pct"/>
            <w:vAlign w:val="center"/>
          </w:tcPr>
          <w:p w14:paraId="21791366" w14:textId="77777777" w:rsidR="00475E2E" w:rsidRPr="007B5A9A" w:rsidRDefault="00475E2E" w:rsidP="00CC6191">
            <w:pPr>
              <w:keepNext/>
              <w:keepLines/>
              <w:jc w:val="center"/>
              <w:cnfStyle w:val="100000000000" w:firstRow="1" w:lastRow="0" w:firstColumn="0" w:lastColumn="0" w:oddVBand="0" w:evenVBand="0" w:oddHBand="0"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DATA</w:t>
            </w:r>
            <w:r>
              <w:rPr>
                <w:rFonts w:eastAsia="Verdana" w:cs="Calibri"/>
                <w:sz w:val="20"/>
                <w:szCs w:val="20"/>
                <w:lang w:val="sq-AL" w:bidi="sq-AL"/>
              </w:rPr>
              <w:t xml:space="preserve"> E</w:t>
            </w:r>
            <w:r w:rsidRPr="007B5A9A">
              <w:rPr>
                <w:rFonts w:eastAsia="Verdana" w:cs="Calibri"/>
                <w:sz w:val="20"/>
                <w:szCs w:val="20"/>
                <w:lang w:val="sq-AL" w:bidi="sq-AL"/>
              </w:rPr>
              <w:br/>
              <w:t xml:space="preserve"> KRIJ</w:t>
            </w:r>
            <w:r>
              <w:rPr>
                <w:rFonts w:eastAsia="Verdana" w:cs="Calibri"/>
                <w:sz w:val="20"/>
                <w:szCs w:val="20"/>
                <w:lang w:val="sq-AL" w:bidi="sq-AL"/>
              </w:rPr>
              <w:t>IMIT</w:t>
            </w:r>
          </w:p>
        </w:tc>
        <w:tc>
          <w:tcPr>
            <w:tcW w:w="598" w:type="pct"/>
            <w:vAlign w:val="center"/>
          </w:tcPr>
          <w:p w14:paraId="3CE9F5E3" w14:textId="77777777" w:rsidR="00475E2E" w:rsidRPr="007B5A9A" w:rsidRDefault="00475E2E" w:rsidP="00CC6191">
            <w:pPr>
              <w:keepNext/>
              <w:keepLines/>
              <w:jc w:val="center"/>
              <w:cnfStyle w:val="100000000000" w:firstRow="1" w:lastRow="0" w:firstColumn="0" w:lastColumn="0" w:oddVBand="0" w:evenVBand="0" w:oddHBand="0"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LEGJISLACIONI KOMBËTAR PËRKATËS</w:t>
            </w:r>
          </w:p>
        </w:tc>
        <w:tc>
          <w:tcPr>
            <w:tcW w:w="709" w:type="pct"/>
            <w:vAlign w:val="center"/>
          </w:tcPr>
          <w:p w14:paraId="768AEA64" w14:textId="77777777" w:rsidR="00475E2E" w:rsidRPr="007B5A9A" w:rsidRDefault="00475E2E" w:rsidP="00CC6191">
            <w:pPr>
              <w:keepNext/>
              <w:keepLines/>
              <w:jc w:val="center"/>
              <w:cnfStyle w:val="100000000000" w:firstRow="1" w:lastRow="0" w:firstColumn="0" w:lastColumn="0" w:oddVBand="0" w:evenVBand="0" w:oddHBand="0"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 xml:space="preserve">LEGJISLACIONI </w:t>
            </w:r>
            <w:r w:rsidRPr="007B5A9A">
              <w:rPr>
                <w:rFonts w:eastAsia="Verdana" w:cs="Calibri"/>
                <w:sz w:val="20"/>
                <w:szCs w:val="20"/>
                <w:lang w:val="sq-AL" w:bidi="sq-AL"/>
              </w:rPr>
              <w:br/>
              <w:t>PËRKATËS I BE-SË</w:t>
            </w:r>
          </w:p>
        </w:tc>
        <w:tc>
          <w:tcPr>
            <w:tcW w:w="551" w:type="pct"/>
            <w:vAlign w:val="center"/>
          </w:tcPr>
          <w:p w14:paraId="4A4EF1DE" w14:textId="77777777" w:rsidR="00475E2E" w:rsidRPr="007B5A9A" w:rsidRDefault="00475E2E" w:rsidP="00CC6191">
            <w:pPr>
              <w:keepNext/>
              <w:keepLines/>
              <w:jc w:val="center"/>
              <w:cnfStyle w:val="100000000000" w:firstRow="1" w:lastRow="0" w:firstColumn="0" w:lastColumn="0" w:oddVBand="0" w:evenVBand="0" w:oddHBand="0"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TRUPAT UJORË PËRKATËS</w:t>
            </w:r>
          </w:p>
        </w:tc>
        <w:tc>
          <w:tcPr>
            <w:tcW w:w="399" w:type="pct"/>
            <w:vAlign w:val="center"/>
          </w:tcPr>
          <w:p w14:paraId="51A1AF15" w14:textId="77777777" w:rsidR="00475E2E" w:rsidRPr="007B5A9A" w:rsidRDefault="00475E2E" w:rsidP="00CC6191">
            <w:pPr>
              <w:keepNext/>
              <w:keepLines/>
              <w:jc w:val="center"/>
              <w:cnfStyle w:val="100000000000" w:firstRow="1" w:lastRow="0" w:firstColumn="0" w:lastColumn="0" w:oddVBand="0" w:evenVBand="0" w:oddHBand="0"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STATUSI AKTUAL</w:t>
            </w:r>
          </w:p>
        </w:tc>
        <w:tc>
          <w:tcPr>
            <w:tcW w:w="637" w:type="pct"/>
            <w:vAlign w:val="center"/>
          </w:tcPr>
          <w:p w14:paraId="42C6A5E0" w14:textId="77777777" w:rsidR="00475E2E" w:rsidRPr="007B5A9A" w:rsidRDefault="00475E2E" w:rsidP="00CC6191">
            <w:pPr>
              <w:keepNext/>
              <w:keepLines/>
              <w:jc w:val="center"/>
              <w:cnfStyle w:val="100000000000" w:firstRow="1" w:lastRow="0" w:firstColumn="0" w:lastColumn="0" w:oddVBand="0" w:evenVBand="0" w:oddHBand="0"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KUFIJTË E SHPALLUR</w:t>
            </w:r>
          </w:p>
        </w:tc>
      </w:tr>
      <w:tr w:rsidR="00475E2E" w:rsidRPr="007B5A9A" w14:paraId="0BA8EC2E" w14:textId="77777777" w:rsidTr="00CC6191">
        <w:trPr>
          <w:cnfStyle w:val="000000100000" w:firstRow="0" w:lastRow="0" w:firstColumn="0" w:lastColumn="0" w:oddVBand="0" w:evenVBand="0" w:oddHBand="1"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576" w:type="pct"/>
            <w:vAlign w:val="center"/>
          </w:tcPr>
          <w:p w14:paraId="0EA546C7" w14:textId="77777777" w:rsidR="00475E2E" w:rsidRPr="007B5A9A" w:rsidRDefault="00475E2E" w:rsidP="00CC6191">
            <w:pPr>
              <w:keepNext/>
              <w:keepLines/>
              <w:jc w:val="center"/>
              <w:rPr>
                <w:rFonts w:cs="Calibri"/>
                <w:sz w:val="20"/>
                <w:szCs w:val="20"/>
                <w:lang w:val="sq-AL"/>
              </w:rPr>
            </w:pPr>
            <w:r w:rsidRPr="007B5A9A">
              <w:rPr>
                <w:rFonts w:eastAsia="Verdana" w:cs="Calibri"/>
                <w:sz w:val="20"/>
                <w:szCs w:val="20"/>
                <w:lang w:val="sq-AL" w:bidi="sq-AL"/>
              </w:rPr>
              <w:t>Qafë Shtamë</w:t>
            </w:r>
          </w:p>
        </w:tc>
        <w:tc>
          <w:tcPr>
            <w:tcW w:w="506" w:type="pct"/>
            <w:vAlign w:val="center"/>
          </w:tcPr>
          <w:p w14:paraId="7598FC75" w14:textId="77777777" w:rsidR="00475E2E" w:rsidRPr="007B5A9A" w:rsidRDefault="00475E2E" w:rsidP="00CC6191">
            <w:pPr>
              <w:keepNext/>
              <w:keepLines/>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ISH3</w:t>
            </w:r>
          </w:p>
        </w:tc>
        <w:tc>
          <w:tcPr>
            <w:tcW w:w="452" w:type="pct"/>
            <w:vAlign w:val="center"/>
          </w:tcPr>
          <w:p w14:paraId="091A0F3D" w14:textId="77777777" w:rsidR="00475E2E" w:rsidRPr="007B5A9A" w:rsidRDefault="00475E2E" w:rsidP="00CC6191">
            <w:pPr>
              <w:keepNext/>
              <w:keepLines/>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ZMURL</w:t>
            </w:r>
          </w:p>
        </w:tc>
        <w:tc>
          <w:tcPr>
            <w:tcW w:w="572" w:type="pct"/>
            <w:vAlign w:val="center"/>
          </w:tcPr>
          <w:p w14:paraId="47C75F04" w14:textId="77777777" w:rsidR="00475E2E" w:rsidRPr="007B5A9A" w:rsidRDefault="00475E2E" w:rsidP="00CC6191">
            <w:pPr>
              <w:keepNext/>
              <w:keepLines/>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VKM Nr.102, datë 15.01.1996</w:t>
            </w:r>
          </w:p>
        </w:tc>
        <w:tc>
          <w:tcPr>
            <w:tcW w:w="598" w:type="pct"/>
            <w:vAlign w:val="center"/>
          </w:tcPr>
          <w:p w14:paraId="4694FDB6" w14:textId="77777777" w:rsidR="00475E2E" w:rsidRPr="007B5A9A" w:rsidRDefault="00475E2E" w:rsidP="00CC6191">
            <w:pPr>
              <w:keepNext/>
              <w:keepLines/>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LIGJI NR. 81/2017 PËR ZONAT E MBROJTURA</w:t>
            </w:r>
          </w:p>
        </w:tc>
        <w:tc>
          <w:tcPr>
            <w:tcW w:w="709" w:type="pct"/>
            <w:vAlign w:val="center"/>
          </w:tcPr>
          <w:p w14:paraId="5CD6001D" w14:textId="77777777" w:rsidR="00475E2E" w:rsidRPr="007B5A9A" w:rsidRDefault="00475E2E" w:rsidP="00CC6191">
            <w:pPr>
              <w:keepNext/>
              <w:keepLines/>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Direktiva 91/676/KEE</w:t>
            </w:r>
            <w:r w:rsidRPr="007B5A9A">
              <w:rPr>
                <w:rFonts w:eastAsia="Verdana" w:cs="Calibri"/>
                <w:sz w:val="20"/>
                <w:szCs w:val="20"/>
                <w:lang w:val="sq-AL" w:bidi="sq-AL"/>
              </w:rPr>
              <w:br/>
              <w:t>Direktiva 91/272/KEE</w:t>
            </w:r>
          </w:p>
        </w:tc>
        <w:tc>
          <w:tcPr>
            <w:tcW w:w="551" w:type="pct"/>
            <w:vAlign w:val="center"/>
          </w:tcPr>
          <w:p w14:paraId="18CF3FF0" w14:textId="77777777" w:rsidR="00475E2E" w:rsidRPr="007B5A9A" w:rsidRDefault="00475E2E" w:rsidP="00CC6191">
            <w:pPr>
              <w:keepNext/>
              <w:keepLines/>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351427</w:t>
            </w:r>
          </w:p>
        </w:tc>
        <w:tc>
          <w:tcPr>
            <w:tcW w:w="399" w:type="pct"/>
            <w:vAlign w:val="center"/>
          </w:tcPr>
          <w:p w14:paraId="61D4A723" w14:textId="77777777" w:rsidR="00475E2E" w:rsidRPr="007B5A9A" w:rsidRDefault="00475E2E" w:rsidP="00CC6191">
            <w:pPr>
              <w:keepNext/>
              <w:keepLines/>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1</w:t>
            </w:r>
          </w:p>
        </w:tc>
        <w:tc>
          <w:tcPr>
            <w:tcW w:w="637" w:type="pct"/>
            <w:vAlign w:val="center"/>
          </w:tcPr>
          <w:p w14:paraId="361CD876" w14:textId="77777777" w:rsidR="00475E2E" w:rsidRPr="007B5A9A" w:rsidRDefault="00475E2E" w:rsidP="00CC6191">
            <w:pPr>
              <w:keepNext/>
              <w:keepLines/>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Nuk ka</w:t>
            </w:r>
          </w:p>
        </w:tc>
      </w:tr>
      <w:tr w:rsidR="00475E2E" w:rsidRPr="007B5A9A" w14:paraId="46B2D41E" w14:textId="77777777" w:rsidTr="00CC6191">
        <w:trPr>
          <w:trHeight w:val="840"/>
        </w:trPr>
        <w:tc>
          <w:tcPr>
            <w:cnfStyle w:val="001000000000" w:firstRow="0" w:lastRow="0" w:firstColumn="1" w:lastColumn="0" w:oddVBand="0" w:evenVBand="0" w:oddHBand="0" w:evenHBand="0" w:firstRowFirstColumn="0" w:firstRowLastColumn="0" w:lastRowFirstColumn="0" w:lastRowLastColumn="0"/>
            <w:tcW w:w="576" w:type="pct"/>
            <w:vAlign w:val="center"/>
          </w:tcPr>
          <w:p w14:paraId="6A7954DC" w14:textId="77777777" w:rsidR="00475E2E" w:rsidRPr="007B5A9A" w:rsidRDefault="00475E2E" w:rsidP="00CC6191">
            <w:pPr>
              <w:keepNext/>
              <w:keepLines/>
              <w:jc w:val="center"/>
              <w:rPr>
                <w:rFonts w:cs="Calibri"/>
                <w:sz w:val="20"/>
                <w:szCs w:val="20"/>
                <w:lang w:val="sq-AL"/>
              </w:rPr>
            </w:pPr>
            <w:r w:rsidRPr="007B5A9A">
              <w:rPr>
                <w:rFonts w:eastAsia="Verdana" w:cs="Calibri"/>
                <w:sz w:val="20"/>
                <w:szCs w:val="20"/>
                <w:lang w:val="sq-AL" w:bidi="sq-AL"/>
              </w:rPr>
              <w:t>Pas Mali i Dajtit</w:t>
            </w:r>
          </w:p>
        </w:tc>
        <w:tc>
          <w:tcPr>
            <w:tcW w:w="506" w:type="pct"/>
            <w:vAlign w:val="center"/>
          </w:tcPr>
          <w:p w14:paraId="4BB965F2" w14:textId="77777777" w:rsidR="00475E2E" w:rsidRPr="007B5A9A" w:rsidRDefault="00475E2E" w:rsidP="00CC6191">
            <w:pPr>
              <w:keepNext/>
              <w:keepLines/>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ISH3</w:t>
            </w:r>
          </w:p>
        </w:tc>
        <w:tc>
          <w:tcPr>
            <w:tcW w:w="452" w:type="pct"/>
            <w:vAlign w:val="center"/>
          </w:tcPr>
          <w:p w14:paraId="2288CF94" w14:textId="77777777" w:rsidR="00475E2E" w:rsidRPr="007B5A9A" w:rsidRDefault="00475E2E"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ZMURL</w:t>
            </w:r>
          </w:p>
        </w:tc>
        <w:tc>
          <w:tcPr>
            <w:tcW w:w="572" w:type="pct"/>
            <w:vAlign w:val="center"/>
          </w:tcPr>
          <w:p w14:paraId="7590325C" w14:textId="77777777" w:rsidR="00475E2E" w:rsidRPr="007B5A9A" w:rsidRDefault="00475E2E" w:rsidP="00CC6191">
            <w:pPr>
              <w:keepNext/>
              <w:keepLines/>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VKM Nr.402, datë 21.06.2006</w:t>
            </w:r>
          </w:p>
        </w:tc>
        <w:tc>
          <w:tcPr>
            <w:tcW w:w="598" w:type="pct"/>
            <w:vAlign w:val="center"/>
          </w:tcPr>
          <w:p w14:paraId="37E8EC35" w14:textId="77777777" w:rsidR="00475E2E" w:rsidRPr="007B5A9A" w:rsidRDefault="00475E2E" w:rsidP="00CC6191">
            <w:pPr>
              <w:keepNext/>
              <w:keepLines/>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LIGJI NR. 81/2017 PËR ZONAT E MBROJTURA</w:t>
            </w:r>
          </w:p>
        </w:tc>
        <w:tc>
          <w:tcPr>
            <w:tcW w:w="709" w:type="pct"/>
            <w:vAlign w:val="center"/>
          </w:tcPr>
          <w:p w14:paraId="7DBA7F99" w14:textId="77777777" w:rsidR="00475E2E" w:rsidRPr="007B5A9A" w:rsidRDefault="00475E2E" w:rsidP="00CC6191">
            <w:pPr>
              <w:keepNext/>
              <w:keepLines/>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Direktiva 91/676/KEE</w:t>
            </w:r>
            <w:r w:rsidRPr="007B5A9A">
              <w:rPr>
                <w:rFonts w:eastAsia="Verdana" w:cs="Calibri"/>
                <w:sz w:val="20"/>
                <w:szCs w:val="20"/>
                <w:lang w:val="sq-AL" w:bidi="sq-AL"/>
              </w:rPr>
              <w:br/>
              <w:t>Direktiva 91/272/KEE</w:t>
            </w:r>
          </w:p>
        </w:tc>
        <w:tc>
          <w:tcPr>
            <w:tcW w:w="551" w:type="pct"/>
            <w:vAlign w:val="center"/>
          </w:tcPr>
          <w:p w14:paraId="76BE0252" w14:textId="77777777" w:rsidR="00475E2E" w:rsidRPr="007B5A9A" w:rsidRDefault="00475E2E" w:rsidP="00CC6191">
            <w:pPr>
              <w:keepNext/>
              <w:keepLines/>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351495</w:t>
            </w:r>
          </w:p>
        </w:tc>
        <w:tc>
          <w:tcPr>
            <w:tcW w:w="399" w:type="pct"/>
            <w:vAlign w:val="center"/>
          </w:tcPr>
          <w:p w14:paraId="726BF9CC" w14:textId="77777777" w:rsidR="00475E2E" w:rsidRPr="007B5A9A" w:rsidRDefault="00475E2E" w:rsidP="00CC6191">
            <w:pPr>
              <w:keepNext/>
              <w:keepLines/>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4</w:t>
            </w:r>
          </w:p>
        </w:tc>
        <w:tc>
          <w:tcPr>
            <w:tcW w:w="637" w:type="pct"/>
            <w:vAlign w:val="center"/>
          </w:tcPr>
          <w:p w14:paraId="335B0A9C" w14:textId="77777777" w:rsidR="00475E2E" w:rsidRPr="007B5A9A" w:rsidRDefault="00475E2E" w:rsidP="00CC6191">
            <w:pPr>
              <w:keepNext/>
              <w:keepLines/>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p>
        </w:tc>
      </w:tr>
      <w:tr w:rsidR="00475E2E" w:rsidRPr="007B5A9A" w14:paraId="05DD1F58" w14:textId="77777777" w:rsidTr="00CC6191">
        <w:trPr>
          <w:cnfStyle w:val="000000100000" w:firstRow="0" w:lastRow="0" w:firstColumn="0" w:lastColumn="0" w:oddVBand="0" w:evenVBand="0" w:oddHBand="1"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576" w:type="pct"/>
            <w:vAlign w:val="center"/>
          </w:tcPr>
          <w:p w14:paraId="55806DBF" w14:textId="77777777" w:rsidR="00475E2E" w:rsidRPr="007B5A9A" w:rsidRDefault="00475E2E" w:rsidP="00CC6191">
            <w:pPr>
              <w:keepNext/>
              <w:keepLines/>
              <w:jc w:val="center"/>
              <w:rPr>
                <w:rFonts w:cs="Calibri"/>
                <w:sz w:val="20"/>
                <w:szCs w:val="20"/>
                <w:lang w:val="sq-AL"/>
              </w:rPr>
            </w:pPr>
            <w:r w:rsidRPr="007B5A9A">
              <w:rPr>
                <w:rFonts w:eastAsia="Verdana" w:cs="Calibri"/>
                <w:sz w:val="20"/>
                <w:szCs w:val="20"/>
                <w:lang w:val="sq-AL" w:bidi="sq-AL"/>
              </w:rPr>
              <w:t>Patok-Fushëkuqe-Ishëm</w:t>
            </w:r>
          </w:p>
        </w:tc>
        <w:tc>
          <w:tcPr>
            <w:tcW w:w="506" w:type="pct"/>
            <w:vAlign w:val="center"/>
          </w:tcPr>
          <w:p w14:paraId="3AFF12FA" w14:textId="77777777" w:rsidR="00475E2E" w:rsidRPr="007B5A9A" w:rsidRDefault="00475E2E" w:rsidP="00CC6191">
            <w:pPr>
              <w:keepNext/>
              <w:keepLines/>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ISH0</w:t>
            </w:r>
          </w:p>
        </w:tc>
        <w:tc>
          <w:tcPr>
            <w:tcW w:w="452" w:type="pct"/>
            <w:vAlign w:val="center"/>
          </w:tcPr>
          <w:p w14:paraId="6687CB72" w14:textId="77777777" w:rsidR="00475E2E" w:rsidRPr="007B5A9A" w:rsidRDefault="00475E2E" w:rsidP="00CC6191">
            <w:pPr>
              <w:keepNext/>
              <w:keepLines/>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ZMURL</w:t>
            </w:r>
          </w:p>
        </w:tc>
        <w:tc>
          <w:tcPr>
            <w:tcW w:w="572" w:type="pct"/>
            <w:vAlign w:val="center"/>
          </w:tcPr>
          <w:p w14:paraId="0294D153" w14:textId="77777777" w:rsidR="00475E2E" w:rsidRPr="007B5A9A" w:rsidRDefault="00475E2E" w:rsidP="00CC6191">
            <w:pPr>
              <w:keepNext/>
              <w:keepLines/>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VKM Nr.995, datë 03.11.2010</w:t>
            </w:r>
          </w:p>
        </w:tc>
        <w:tc>
          <w:tcPr>
            <w:tcW w:w="598" w:type="pct"/>
            <w:vAlign w:val="center"/>
          </w:tcPr>
          <w:p w14:paraId="222F08C3" w14:textId="77777777" w:rsidR="00475E2E" w:rsidRPr="007B5A9A" w:rsidRDefault="00475E2E" w:rsidP="00CC6191">
            <w:pPr>
              <w:keepNext/>
              <w:keepLines/>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LIGJI NR. 81/2017 PËR ZONAT E MBROJTURA</w:t>
            </w:r>
          </w:p>
        </w:tc>
        <w:tc>
          <w:tcPr>
            <w:tcW w:w="709" w:type="pct"/>
            <w:vAlign w:val="center"/>
          </w:tcPr>
          <w:p w14:paraId="016FEFBF" w14:textId="77777777" w:rsidR="00475E2E" w:rsidRPr="007B5A9A" w:rsidRDefault="00475E2E" w:rsidP="00CC6191">
            <w:pPr>
              <w:keepNext/>
              <w:keepLines/>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Direktiva 91/676/KEE</w:t>
            </w:r>
            <w:r w:rsidRPr="007B5A9A">
              <w:rPr>
                <w:rFonts w:eastAsia="Verdana" w:cs="Calibri"/>
                <w:sz w:val="20"/>
                <w:szCs w:val="20"/>
                <w:lang w:val="sq-AL" w:bidi="sq-AL"/>
              </w:rPr>
              <w:br/>
              <w:t>Direktiva 91/272/KEE</w:t>
            </w:r>
          </w:p>
        </w:tc>
        <w:tc>
          <w:tcPr>
            <w:tcW w:w="551" w:type="pct"/>
            <w:vAlign w:val="center"/>
          </w:tcPr>
          <w:p w14:paraId="3E4D20C5" w14:textId="77777777" w:rsidR="00475E2E" w:rsidRPr="007B5A9A" w:rsidRDefault="00475E2E" w:rsidP="00CC6191">
            <w:pPr>
              <w:keepNext/>
              <w:keepLines/>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351411</w:t>
            </w:r>
          </w:p>
        </w:tc>
        <w:tc>
          <w:tcPr>
            <w:tcW w:w="399" w:type="pct"/>
            <w:vAlign w:val="center"/>
          </w:tcPr>
          <w:p w14:paraId="2FEEE9C1" w14:textId="77777777" w:rsidR="00475E2E" w:rsidRPr="007B5A9A" w:rsidRDefault="00475E2E" w:rsidP="00CC6191">
            <w:pPr>
              <w:keepNext/>
              <w:keepLines/>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w:t>
            </w:r>
          </w:p>
        </w:tc>
        <w:tc>
          <w:tcPr>
            <w:tcW w:w="637" w:type="pct"/>
            <w:vAlign w:val="center"/>
          </w:tcPr>
          <w:p w14:paraId="7B8A5B4A" w14:textId="77777777" w:rsidR="00475E2E" w:rsidRPr="007B5A9A" w:rsidRDefault="00475E2E" w:rsidP="00CC6191">
            <w:pPr>
              <w:keepNext/>
              <w:keepLines/>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p>
        </w:tc>
      </w:tr>
      <w:tr w:rsidR="00475E2E" w:rsidRPr="007B5A9A" w14:paraId="79CAAAF6" w14:textId="77777777" w:rsidTr="00CC6191">
        <w:trPr>
          <w:trHeight w:val="840"/>
        </w:trPr>
        <w:tc>
          <w:tcPr>
            <w:cnfStyle w:val="001000000000" w:firstRow="0" w:lastRow="0" w:firstColumn="1" w:lastColumn="0" w:oddVBand="0" w:evenVBand="0" w:oddHBand="0" w:evenHBand="0" w:firstRowFirstColumn="0" w:firstRowLastColumn="0" w:lastRowFirstColumn="0" w:lastRowLastColumn="0"/>
            <w:tcW w:w="576" w:type="pct"/>
            <w:vAlign w:val="center"/>
          </w:tcPr>
          <w:p w14:paraId="0F083762" w14:textId="77777777" w:rsidR="00475E2E" w:rsidRPr="007B5A9A" w:rsidRDefault="00475E2E" w:rsidP="00CC6191">
            <w:pPr>
              <w:keepNext/>
              <w:keepLines/>
              <w:jc w:val="center"/>
              <w:rPr>
                <w:rFonts w:cs="Calibri"/>
                <w:sz w:val="20"/>
                <w:szCs w:val="20"/>
                <w:lang w:val="sq-AL"/>
              </w:rPr>
            </w:pPr>
            <w:r w:rsidRPr="007B5A9A">
              <w:rPr>
                <w:rFonts w:eastAsia="Verdana" w:cs="Calibri"/>
                <w:sz w:val="20"/>
                <w:szCs w:val="20"/>
                <w:lang w:val="sq-AL" w:bidi="sq-AL"/>
              </w:rPr>
              <w:t>Mali me Gropa-Bizë-Martanesh</w:t>
            </w:r>
          </w:p>
        </w:tc>
        <w:tc>
          <w:tcPr>
            <w:tcW w:w="506" w:type="pct"/>
            <w:vAlign w:val="center"/>
          </w:tcPr>
          <w:p w14:paraId="494157DC" w14:textId="77777777" w:rsidR="00475E2E" w:rsidRPr="007B5A9A" w:rsidRDefault="00475E2E" w:rsidP="00CC6191">
            <w:pPr>
              <w:keepNext/>
              <w:keepLines/>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ISH3</w:t>
            </w:r>
          </w:p>
        </w:tc>
        <w:tc>
          <w:tcPr>
            <w:tcW w:w="452" w:type="pct"/>
            <w:vAlign w:val="center"/>
          </w:tcPr>
          <w:p w14:paraId="6AD461AB" w14:textId="77777777" w:rsidR="00475E2E" w:rsidRPr="007B5A9A" w:rsidRDefault="00475E2E" w:rsidP="00CC6191">
            <w:pPr>
              <w:keepNext/>
              <w:keepLines/>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ZMURL</w:t>
            </w:r>
          </w:p>
        </w:tc>
        <w:tc>
          <w:tcPr>
            <w:tcW w:w="572" w:type="pct"/>
            <w:vAlign w:val="center"/>
          </w:tcPr>
          <w:p w14:paraId="70B3D9A6" w14:textId="77777777" w:rsidR="00475E2E" w:rsidRPr="007B5A9A" w:rsidRDefault="00475E2E" w:rsidP="00CC6191">
            <w:pPr>
              <w:keepNext/>
              <w:keepLines/>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VKM Nr.49, datë 31.01.2007</w:t>
            </w:r>
          </w:p>
        </w:tc>
        <w:tc>
          <w:tcPr>
            <w:tcW w:w="598" w:type="pct"/>
            <w:vAlign w:val="center"/>
          </w:tcPr>
          <w:p w14:paraId="3EB1B150" w14:textId="77777777" w:rsidR="00475E2E" w:rsidRPr="007B5A9A" w:rsidRDefault="00475E2E" w:rsidP="00CC6191">
            <w:pPr>
              <w:keepNext/>
              <w:keepLines/>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LIGJI NR. 81/2017 PËR ZONAT E MBROJTURA</w:t>
            </w:r>
          </w:p>
        </w:tc>
        <w:tc>
          <w:tcPr>
            <w:tcW w:w="709" w:type="pct"/>
            <w:vAlign w:val="center"/>
          </w:tcPr>
          <w:p w14:paraId="41EC1537" w14:textId="77777777" w:rsidR="00475E2E" w:rsidRPr="007B5A9A" w:rsidRDefault="00475E2E" w:rsidP="00CC6191">
            <w:pPr>
              <w:keepNext/>
              <w:keepLines/>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Direktiva 91/676/KEE</w:t>
            </w:r>
            <w:r w:rsidRPr="007B5A9A">
              <w:rPr>
                <w:rFonts w:eastAsia="Verdana" w:cs="Calibri"/>
                <w:sz w:val="20"/>
                <w:szCs w:val="20"/>
                <w:lang w:val="sq-AL" w:bidi="sq-AL"/>
              </w:rPr>
              <w:br/>
              <w:t>Direktiva 91/272/KEE</w:t>
            </w:r>
          </w:p>
        </w:tc>
        <w:tc>
          <w:tcPr>
            <w:tcW w:w="551" w:type="pct"/>
            <w:vAlign w:val="center"/>
          </w:tcPr>
          <w:p w14:paraId="18F6BFF1" w14:textId="77777777" w:rsidR="00475E2E" w:rsidRPr="007B5A9A" w:rsidRDefault="00475E2E" w:rsidP="00CC6191">
            <w:pPr>
              <w:keepNext/>
              <w:keepLines/>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p>
        </w:tc>
        <w:tc>
          <w:tcPr>
            <w:tcW w:w="399" w:type="pct"/>
            <w:vAlign w:val="center"/>
          </w:tcPr>
          <w:p w14:paraId="4D2E35AD" w14:textId="77777777" w:rsidR="00475E2E" w:rsidRPr="007B5A9A" w:rsidRDefault="00475E2E" w:rsidP="00CC6191">
            <w:pPr>
              <w:keepNext/>
              <w:keepLines/>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p>
        </w:tc>
        <w:tc>
          <w:tcPr>
            <w:tcW w:w="637" w:type="pct"/>
            <w:vAlign w:val="center"/>
          </w:tcPr>
          <w:p w14:paraId="00CDFF60" w14:textId="77777777" w:rsidR="00475E2E" w:rsidRPr="007B5A9A" w:rsidRDefault="00475E2E" w:rsidP="00CC6191">
            <w:pPr>
              <w:keepNext/>
              <w:keepLines/>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p>
        </w:tc>
      </w:tr>
      <w:tr w:rsidR="00475E2E" w:rsidRPr="007B5A9A" w14:paraId="2CF9F7CB" w14:textId="77777777" w:rsidTr="00CC6191">
        <w:trPr>
          <w:cnfStyle w:val="000000100000" w:firstRow="0" w:lastRow="0" w:firstColumn="0" w:lastColumn="0" w:oddVBand="0" w:evenVBand="0" w:oddHBand="1"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576" w:type="pct"/>
            <w:vAlign w:val="center"/>
          </w:tcPr>
          <w:p w14:paraId="6F0D9C32" w14:textId="77777777" w:rsidR="00475E2E" w:rsidRPr="007B5A9A" w:rsidRDefault="00475E2E" w:rsidP="00CC6191">
            <w:pPr>
              <w:keepNext/>
              <w:keepLines/>
              <w:jc w:val="center"/>
              <w:rPr>
                <w:rFonts w:cs="Calibri"/>
                <w:sz w:val="20"/>
                <w:szCs w:val="20"/>
                <w:lang w:val="sq-AL"/>
              </w:rPr>
            </w:pPr>
            <w:r w:rsidRPr="007B5A9A">
              <w:rPr>
                <w:rFonts w:eastAsia="Verdana" w:cs="Calibri"/>
                <w:sz w:val="20"/>
                <w:szCs w:val="20"/>
                <w:lang w:val="sq-AL" w:bidi="sq-AL"/>
              </w:rPr>
              <w:t>Krastë-Verjon</w:t>
            </w:r>
          </w:p>
        </w:tc>
        <w:tc>
          <w:tcPr>
            <w:tcW w:w="506" w:type="pct"/>
            <w:vAlign w:val="center"/>
          </w:tcPr>
          <w:p w14:paraId="782E2711" w14:textId="77777777" w:rsidR="00475E2E" w:rsidRPr="007B5A9A" w:rsidRDefault="00475E2E" w:rsidP="00CC6191">
            <w:pPr>
              <w:keepNext/>
              <w:keepLines/>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ISH2</w:t>
            </w:r>
          </w:p>
        </w:tc>
        <w:tc>
          <w:tcPr>
            <w:tcW w:w="452" w:type="pct"/>
            <w:vAlign w:val="center"/>
          </w:tcPr>
          <w:p w14:paraId="1D9DAF97" w14:textId="77777777" w:rsidR="00475E2E" w:rsidRPr="007B5A9A" w:rsidRDefault="00475E2E" w:rsidP="00CC6191">
            <w:pPr>
              <w:keepNext/>
              <w:keepLines/>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ZMURL</w:t>
            </w:r>
          </w:p>
        </w:tc>
        <w:tc>
          <w:tcPr>
            <w:tcW w:w="572" w:type="pct"/>
            <w:vAlign w:val="center"/>
          </w:tcPr>
          <w:p w14:paraId="4565E36F" w14:textId="77777777" w:rsidR="00475E2E" w:rsidRPr="007B5A9A" w:rsidRDefault="00475E2E" w:rsidP="00CC6191">
            <w:pPr>
              <w:keepNext/>
              <w:keepLines/>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DCM nr. 468, datë 26.7.2018</w:t>
            </w:r>
          </w:p>
        </w:tc>
        <w:tc>
          <w:tcPr>
            <w:tcW w:w="598" w:type="pct"/>
            <w:vAlign w:val="center"/>
          </w:tcPr>
          <w:p w14:paraId="70D30046" w14:textId="77777777" w:rsidR="00475E2E" w:rsidRPr="007B5A9A" w:rsidRDefault="00475E2E" w:rsidP="00CC6191">
            <w:pPr>
              <w:keepNext/>
              <w:keepLines/>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LIGJI NR. 81/2017 PËR ZONAT E MBROJTURA</w:t>
            </w:r>
          </w:p>
        </w:tc>
        <w:tc>
          <w:tcPr>
            <w:tcW w:w="709" w:type="pct"/>
            <w:vAlign w:val="center"/>
          </w:tcPr>
          <w:p w14:paraId="69BE6D4C" w14:textId="77777777" w:rsidR="00475E2E" w:rsidRPr="007B5A9A" w:rsidRDefault="00475E2E" w:rsidP="00CC6191">
            <w:pPr>
              <w:keepNext/>
              <w:keepLines/>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Direktiva 91/676/KEE</w:t>
            </w:r>
            <w:r w:rsidRPr="007B5A9A">
              <w:rPr>
                <w:rFonts w:eastAsia="Verdana" w:cs="Calibri"/>
                <w:sz w:val="20"/>
                <w:szCs w:val="20"/>
                <w:lang w:val="sq-AL" w:bidi="sq-AL"/>
              </w:rPr>
              <w:br/>
              <w:t>Direktiva 91/272/KEE</w:t>
            </w:r>
          </w:p>
        </w:tc>
        <w:tc>
          <w:tcPr>
            <w:tcW w:w="551" w:type="pct"/>
            <w:vAlign w:val="center"/>
          </w:tcPr>
          <w:p w14:paraId="4973DDCB" w14:textId="77777777" w:rsidR="00475E2E" w:rsidRPr="007B5A9A" w:rsidRDefault="00475E2E" w:rsidP="00CC6191">
            <w:pPr>
              <w:keepNext/>
              <w:keepLines/>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351425</w:t>
            </w:r>
          </w:p>
        </w:tc>
        <w:tc>
          <w:tcPr>
            <w:tcW w:w="399" w:type="pct"/>
            <w:vAlign w:val="center"/>
          </w:tcPr>
          <w:p w14:paraId="7D107EC6" w14:textId="77777777" w:rsidR="00475E2E" w:rsidRPr="007B5A9A" w:rsidRDefault="00475E2E" w:rsidP="00CC6191">
            <w:pPr>
              <w:keepNext/>
              <w:keepLines/>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7B5A9A">
              <w:rPr>
                <w:rFonts w:eastAsia="Verdana" w:cs="Calibri"/>
                <w:sz w:val="20"/>
                <w:szCs w:val="20"/>
                <w:lang w:val="sq-AL" w:bidi="sq-AL"/>
              </w:rPr>
              <w:t>3</w:t>
            </w:r>
          </w:p>
        </w:tc>
        <w:tc>
          <w:tcPr>
            <w:tcW w:w="637" w:type="pct"/>
            <w:vAlign w:val="center"/>
          </w:tcPr>
          <w:p w14:paraId="7CDC5D73" w14:textId="77777777" w:rsidR="00475E2E" w:rsidRPr="007B5A9A" w:rsidRDefault="00475E2E" w:rsidP="00CC6191">
            <w:pPr>
              <w:keepNext/>
              <w:keepLines/>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p>
        </w:tc>
      </w:tr>
    </w:tbl>
    <w:p w14:paraId="21416143" w14:textId="77777777" w:rsidR="00475E2E" w:rsidRDefault="00475E2E" w:rsidP="00832C10">
      <w:pPr>
        <w:spacing w:after="0" w:line="240" w:lineRule="auto"/>
        <w:jc w:val="left"/>
        <w:rPr>
          <w:rFonts w:cs="Calibri"/>
          <w:szCs w:val="22"/>
          <w:lang w:val="sq-AL"/>
        </w:rPr>
      </w:pPr>
    </w:p>
    <w:p w14:paraId="7AF77553" w14:textId="77777777" w:rsidR="00832C10" w:rsidRPr="004058F5" w:rsidRDefault="00832C10" w:rsidP="00832C10">
      <w:pPr>
        <w:spacing w:after="0" w:line="240" w:lineRule="auto"/>
        <w:jc w:val="left"/>
        <w:rPr>
          <w:rFonts w:cs="Calibri"/>
          <w:szCs w:val="22"/>
          <w:lang w:val="sq-AL"/>
        </w:rPr>
        <w:sectPr w:rsidR="00832C10" w:rsidRPr="004058F5" w:rsidSect="007B5A9A">
          <w:headerReference w:type="default" r:id="rId94"/>
          <w:pgSz w:w="16838" w:h="11906" w:orient="landscape" w:code="9"/>
          <w:pgMar w:top="720" w:right="720" w:bottom="720" w:left="720" w:header="709" w:footer="709" w:gutter="0"/>
          <w:pgBorders w:offsetFrom="page">
            <w:top w:val="single" w:sz="8" w:space="24" w:color="FFFFFF" w:themeColor="background1"/>
          </w:pgBorders>
          <w:pgNumType w:chapStyle="1"/>
          <w:cols w:space="708"/>
          <w:docGrid w:linePitch="360"/>
        </w:sectPr>
      </w:pPr>
      <w:r w:rsidRPr="004058F5">
        <w:rPr>
          <w:rFonts w:cs="Calibri"/>
          <w:szCs w:val="22"/>
          <w:lang w:val="sq-AL"/>
        </w:rPr>
        <w:br w:type="page"/>
      </w:r>
    </w:p>
    <w:p w14:paraId="025CED76" w14:textId="78C0F0F6" w:rsidR="00832C10" w:rsidRPr="004058F5" w:rsidRDefault="00832C10" w:rsidP="00832C10">
      <w:pPr>
        <w:pStyle w:val="Caption"/>
        <w:rPr>
          <w:rFonts w:cs="Calibri"/>
          <w:szCs w:val="22"/>
          <w:lang w:val="sq-AL"/>
        </w:rPr>
      </w:pPr>
      <w:bookmarkStart w:id="414" w:name="_Toc127360022"/>
      <w:r w:rsidRPr="004058F5">
        <w:rPr>
          <w:rFonts w:cs="Calibri"/>
          <w:szCs w:val="22"/>
          <w:lang w:val="sq-AL" w:bidi="sq-AL"/>
        </w:rPr>
        <w:lastRenderedPageBreak/>
        <w:t xml:space="preserve">Harta </w:t>
      </w:r>
      <w:r w:rsidRPr="004058F5">
        <w:rPr>
          <w:rFonts w:cs="Calibri"/>
          <w:szCs w:val="22"/>
          <w:lang w:val="sq-AL" w:bidi="sq-AL"/>
        </w:rPr>
        <w:fldChar w:fldCharType="begin"/>
      </w:r>
      <w:r w:rsidRPr="004058F5">
        <w:rPr>
          <w:rFonts w:cs="Calibri"/>
          <w:szCs w:val="22"/>
          <w:lang w:val="sq-AL" w:bidi="sq-AL"/>
        </w:rPr>
        <w:instrText xml:space="preserve"> STYLEREF 1 \s </w:instrText>
      </w:r>
      <w:r w:rsidRPr="004058F5">
        <w:rPr>
          <w:rFonts w:cs="Calibri"/>
          <w:szCs w:val="22"/>
          <w:lang w:val="sq-AL" w:bidi="sq-AL"/>
        </w:rPr>
        <w:fldChar w:fldCharType="separate"/>
      </w:r>
      <w:r w:rsidR="00FB4630">
        <w:rPr>
          <w:rFonts w:cs="Calibri"/>
          <w:noProof/>
          <w:szCs w:val="22"/>
          <w:lang w:val="sq-AL" w:bidi="sq-AL"/>
        </w:rPr>
        <w:t>7</w:t>
      </w:r>
      <w:r w:rsidRPr="004058F5">
        <w:rPr>
          <w:rFonts w:cs="Calibri"/>
          <w:szCs w:val="22"/>
          <w:lang w:val="sq-AL" w:bidi="sq-AL"/>
        </w:rPr>
        <w:fldChar w:fldCharType="end"/>
      </w:r>
      <w:r w:rsidRPr="004058F5">
        <w:rPr>
          <w:rFonts w:cs="Calibri"/>
          <w:szCs w:val="22"/>
          <w:lang w:val="sq-AL" w:bidi="sq-AL"/>
        </w:rPr>
        <w:noBreakHyphen/>
      </w:r>
      <w:r w:rsidRPr="004058F5">
        <w:rPr>
          <w:rFonts w:cs="Calibri"/>
          <w:szCs w:val="22"/>
          <w:lang w:val="sq-AL" w:bidi="sq-AL"/>
        </w:rPr>
        <w:fldChar w:fldCharType="begin"/>
      </w:r>
      <w:r w:rsidRPr="004058F5">
        <w:rPr>
          <w:rFonts w:cs="Calibri"/>
          <w:szCs w:val="22"/>
          <w:lang w:val="sq-AL" w:bidi="sq-AL"/>
        </w:rPr>
        <w:instrText xml:space="preserve"> SEQ Map \* ARABIC \s 1 </w:instrText>
      </w:r>
      <w:r w:rsidRPr="004058F5">
        <w:rPr>
          <w:rFonts w:cs="Calibri"/>
          <w:szCs w:val="22"/>
          <w:lang w:val="sq-AL" w:bidi="sq-AL"/>
        </w:rPr>
        <w:fldChar w:fldCharType="separate"/>
      </w:r>
      <w:r w:rsidR="00FB4630">
        <w:rPr>
          <w:rFonts w:cs="Calibri"/>
          <w:noProof/>
          <w:szCs w:val="22"/>
          <w:lang w:val="sq-AL" w:bidi="sq-AL"/>
        </w:rPr>
        <w:t>1</w:t>
      </w:r>
      <w:r w:rsidRPr="004058F5">
        <w:rPr>
          <w:rFonts w:cs="Calibri"/>
          <w:szCs w:val="22"/>
          <w:lang w:val="sq-AL" w:bidi="sq-AL"/>
        </w:rPr>
        <w:fldChar w:fldCharType="end"/>
      </w:r>
      <w:r w:rsidRPr="004058F5">
        <w:rPr>
          <w:rFonts w:cs="Calibri"/>
          <w:szCs w:val="22"/>
          <w:lang w:val="sq-AL" w:bidi="sq-AL"/>
        </w:rPr>
        <w:t xml:space="preserve"> – </w:t>
      </w:r>
      <w:bookmarkStart w:id="415" w:name="_Hlk82105134"/>
      <w:r w:rsidRPr="004058F5">
        <w:rPr>
          <w:rFonts w:cs="Calibri"/>
          <w:szCs w:val="22"/>
          <w:lang w:val="sq-AL" w:bidi="sq-AL"/>
        </w:rPr>
        <w:t>Harta e të gjitha zonave të mbrojtura – Ishëm</w:t>
      </w:r>
      <w:bookmarkEnd w:id="414"/>
      <w:bookmarkEnd w:id="415"/>
    </w:p>
    <w:p w14:paraId="6485E584" w14:textId="6FAE3FE3" w:rsidR="00832C10" w:rsidRPr="004058F5" w:rsidRDefault="00832C10" w:rsidP="00E80F63">
      <w:pPr>
        <w:spacing w:after="0" w:line="240" w:lineRule="auto"/>
        <w:ind w:left="-426" w:firstLine="142"/>
        <w:jc w:val="center"/>
        <w:rPr>
          <w:rFonts w:cs="Calibri"/>
          <w:szCs w:val="22"/>
          <w:lang w:val="sq-AL"/>
        </w:rPr>
      </w:pPr>
      <w:r w:rsidRPr="004058F5">
        <w:rPr>
          <w:rFonts w:cs="Calibri"/>
          <w:noProof/>
          <w:szCs w:val="22"/>
          <w:lang w:eastAsia="en-GB"/>
        </w:rPr>
        <w:drawing>
          <wp:inline distT="0" distB="0" distL="0" distR="0" wp14:anchorId="69207485" wp14:editId="060B24B5">
            <wp:extent cx="9077325" cy="5367020"/>
            <wp:effectExtent l="0" t="0" r="9525" b="5080"/>
            <wp:docPr id="49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5">
                      <a:extLst>
                        <a:ext uri="{28A0092B-C50C-407E-A947-70E740481C1C}">
                          <a14:useLocalDpi xmlns:a14="http://schemas.microsoft.com/office/drawing/2010/main" val="0"/>
                        </a:ext>
                      </a:extLst>
                    </a:blip>
                    <a:srcRect l="4867" t="13502" r="4622" b="6016"/>
                    <a:stretch/>
                  </pic:blipFill>
                  <pic:spPr bwMode="auto">
                    <a:xfrm>
                      <a:off x="0" y="0"/>
                      <a:ext cx="9192793" cy="5435291"/>
                    </a:xfrm>
                    <a:prstGeom prst="rect">
                      <a:avLst/>
                    </a:prstGeom>
                    <a:noFill/>
                    <a:ln>
                      <a:noFill/>
                    </a:ln>
                    <a:extLst>
                      <a:ext uri="{53640926-AAD7-44D8-BBD7-CCE9431645EC}">
                        <a14:shadowObscured xmlns:a14="http://schemas.microsoft.com/office/drawing/2010/main"/>
                      </a:ext>
                    </a:extLst>
                  </pic:spPr>
                </pic:pic>
              </a:graphicData>
            </a:graphic>
          </wp:inline>
        </w:drawing>
      </w:r>
    </w:p>
    <w:p w14:paraId="041E7A7C" w14:textId="77777777" w:rsidR="00832C10" w:rsidRPr="004058F5" w:rsidRDefault="00832C10" w:rsidP="00832C10">
      <w:pPr>
        <w:spacing w:after="0" w:line="240" w:lineRule="auto"/>
        <w:ind w:left="-426" w:firstLine="142"/>
        <w:rPr>
          <w:rFonts w:cs="Calibri"/>
          <w:szCs w:val="22"/>
          <w:lang w:val="sq-AL"/>
        </w:rPr>
        <w:sectPr w:rsidR="00832C10" w:rsidRPr="004058F5" w:rsidSect="00FA32C2">
          <w:headerReference w:type="default" r:id="rId96"/>
          <w:pgSz w:w="16840" w:h="11900" w:orient="landscape"/>
          <w:pgMar w:top="1418" w:right="1135" w:bottom="1418" w:left="1134" w:header="709" w:footer="709" w:gutter="0"/>
          <w:pgBorders w:offsetFrom="page">
            <w:top w:val="single" w:sz="8" w:space="24" w:color="FFFFFF" w:themeColor="background1"/>
          </w:pgBorders>
          <w:pgNumType w:chapStyle="1"/>
          <w:cols w:space="708"/>
          <w:docGrid w:linePitch="360"/>
        </w:sectPr>
      </w:pPr>
    </w:p>
    <w:p w14:paraId="10BAA9AB" w14:textId="77777777" w:rsidR="00B47DE2" w:rsidRPr="004058F5" w:rsidRDefault="00B47DE2" w:rsidP="00B47DE2">
      <w:pPr>
        <w:pStyle w:val="Heading1"/>
        <w:rPr>
          <w:lang w:val="sq-AL" w:bidi="sq-AL"/>
        </w:rPr>
      </w:pPr>
      <w:bookmarkStart w:id="416" w:name="_Toc122330805"/>
      <w:bookmarkStart w:id="417" w:name="_Toc127359211"/>
      <w:bookmarkStart w:id="418" w:name="_Toc127359775"/>
      <w:bookmarkStart w:id="419" w:name="_Hlk82109709"/>
      <w:r w:rsidRPr="004058F5">
        <w:rPr>
          <w:lang w:val="sq-AL" w:bidi="sq-AL"/>
        </w:rPr>
        <w:lastRenderedPageBreak/>
        <w:t>Rrjetet e Monitorimit dhe të Dhënat e Mbikëqyrjes</w:t>
      </w:r>
      <w:bookmarkEnd w:id="416"/>
      <w:bookmarkEnd w:id="417"/>
      <w:bookmarkEnd w:id="418"/>
    </w:p>
    <w:p w14:paraId="640BAD35" w14:textId="77777777" w:rsidR="00B47DE2" w:rsidRPr="004058F5" w:rsidRDefault="00B47DE2" w:rsidP="00B47DE2">
      <w:pPr>
        <w:pStyle w:val="Heading2"/>
      </w:pPr>
      <w:bookmarkStart w:id="420" w:name="_Toc122330806"/>
      <w:bookmarkStart w:id="421" w:name="_Toc127359212"/>
      <w:bookmarkStart w:id="422" w:name="_Toc127359776"/>
      <w:r w:rsidRPr="004058F5">
        <w:t>Konteksti Ligjor</w:t>
      </w:r>
      <w:bookmarkEnd w:id="420"/>
      <w:bookmarkEnd w:id="421"/>
      <w:bookmarkEnd w:id="422"/>
    </w:p>
    <w:p w14:paraId="2F00AAEA" w14:textId="77777777" w:rsidR="00B47DE2" w:rsidRPr="004058F5" w:rsidRDefault="00B47DE2" w:rsidP="00B47DE2">
      <w:pPr>
        <w:pStyle w:val="Heading3"/>
      </w:pPr>
      <w:bookmarkStart w:id="423" w:name="_Toc122330807"/>
      <w:bookmarkStart w:id="424" w:name="_Toc127359213"/>
      <w:bookmarkStart w:id="425" w:name="_Toc127359777"/>
      <w:r w:rsidRPr="004058F5">
        <w:t>Shqipëri</w:t>
      </w:r>
      <w:bookmarkEnd w:id="423"/>
      <w:bookmarkEnd w:id="424"/>
      <w:bookmarkEnd w:id="425"/>
    </w:p>
    <w:p w14:paraId="47A9929F" w14:textId="400F0D88" w:rsidR="00B47DE2" w:rsidRPr="004058F5" w:rsidRDefault="00B47DE2" w:rsidP="00B47DE2">
      <w:pPr>
        <w:rPr>
          <w:rFonts w:cs="Calibri"/>
          <w:szCs w:val="22"/>
          <w:lang w:val="sq-AL"/>
        </w:rPr>
      </w:pPr>
      <w:bookmarkStart w:id="426" w:name="_Hlk82105301"/>
      <w:r w:rsidRPr="004058F5">
        <w:rPr>
          <w:rFonts w:eastAsia="Verdana" w:cs="Calibri"/>
          <w:szCs w:val="22"/>
          <w:lang w:val="sq-AL" w:bidi="sq-AL"/>
        </w:rPr>
        <w:t xml:space="preserve">Direktiva e BE-së 2008/105/KE është transpozuar me VKM-në Nr. 246, datë 30.4.2014 “Për vendosjen e standardeve të cilësisë mjedisore për ujërat sipërfaqësore” </w:t>
      </w:r>
      <w:r w:rsidRPr="004058F5">
        <w:rPr>
          <w:rFonts w:eastAsia="Verdana" w:cs="Calibri"/>
          <w:szCs w:val="22"/>
          <w:vertAlign w:val="superscript"/>
          <w:lang w:val="sq-AL" w:bidi="sq-AL"/>
        </w:rPr>
        <w:footnoteReference w:id="131"/>
      </w:r>
      <w:r>
        <w:rPr>
          <w:rFonts w:eastAsia="Verdana" w:cs="Calibri"/>
          <w:szCs w:val="22"/>
          <w:lang w:val="sq-AL" w:bidi="sq-AL"/>
        </w:rPr>
        <w:t xml:space="preserve"> </w:t>
      </w:r>
      <w:r w:rsidR="00E5058A">
        <w:rPr>
          <w:rFonts w:eastAsia="Verdana" w:cs="Calibri"/>
          <w:szCs w:val="22"/>
          <w:vertAlign w:val="superscript"/>
          <w:lang w:val="sq-AL" w:bidi="sq-AL"/>
        </w:rPr>
        <w:t>,</w:t>
      </w:r>
      <w:r w:rsidRPr="004058F5">
        <w:rPr>
          <w:rFonts w:eastAsia="Verdana" w:cs="Calibri"/>
          <w:szCs w:val="22"/>
          <w:vertAlign w:val="superscript"/>
          <w:lang w:val="sq-AL" w:bidi="sq-AL"/>
        </w:rPr>
        <w:footnoteReference w:id="132"/>
      </w:r>
      <w:r w:rsidR="00E5058A">
        <w:rPr>
          <w:rFonts w:eastAsia="Verdana" w:cs="Calibri"/>
          <w:szCs w:val="22"/>
          <w:lang w:val="sq-AL" w:bidi="sq-AL"/>
        </w:rPr>
        <w:t xml:space="preserve">. </w:t>
      </w:r>
      <w:r w:rsidRPr="004058F5">
        <w:rPr>
          <w:rFonts w:eastAsia="Verdana" w:cs="Calibri"/>
          <w:szCs w:val="22"/>
          <w:lang w:val="sq-AL" w:bidi="sq-AL"/>
        </w:rPr>
        <w:t xml:space="preserve">Programet aktuale të monitorimit të ujit janë përgatitur në bazë të VKM-së Nr. 1189, datë 18.11.2009 “Për rregullat dhe procedurat </w:t>
      </w:r>
      <w:r>
        <w:rPr>
          <w:rFonts w:eastAsia="Verdana" w:cs="Calibri"/>
          <w:szCs w:val="22"/>
          <w:lang w:val="sq-AL" w:bidi="sq-AL"/>
        </w:rPr>
        <w:t>për</w:t>
      </w:r>
      <w:r w:rsidRPr="004058F5">
        <w:rPr>
          <w:rFonts w:eastAsia="Verdana" w:cs="Calibri"/>
          <w:szCs w:val="22"/>
          <w:lang w:val="sq-AL" w:bidi="sq-AL"/>
        </w:rPr>
        <w:t xml:space="preserve"> hartimi</w:t>
      </w:r>
      <w:r>
        <w:rPr>
          <w:rFonts w:eastAsia="Verdana" w:cs="Calibri"/>
          <w:szCs w:val="22"/>
          <w:lang w:val="sq-AL" w:bidi="sq-AL"/>
        </w:rPr>
        <w:t>n</w:t>
      </w:r>
      <w:r w:rsidRPr="004058F5">
        <w:rPr>
          <w:rFonts w:eastAsia="Verdana" w:cs="Calibri"/>
          <w:szCs w:val="22"/>
          <w:lang w:val="sq-AL" w:bidi="sq-AL"/>
        </w:rPr>
        <w:t xml:space="preserve"> dhe zbatimi</w:t>
      </w:r>
      <w:r>
        <w:rPr>
          <w:rFonts w:eastAsia="Verdana" w:cs="Calibri"/>
          <w:szCs w:val="22"/>
          <w:lang w:val="sq-AL" w:bidi="sq-AL"/>
        </w:rPr>
        <w:t>n</w:t>
      </w:r>
      <w:r w:rsidRPr="004058F5">
        <w:rPr>
          <w:rFonts w:eastAsia="Verdana" w:cs="Calibri"/>
          <w:szCs w:val="22"/>
          <w:lang w:val="sq-AL" w:bidi="sq-AL"/>
        </w:rPr>
        <w:t xml:space="preserve"> </w:t>
      </w:r>
      <w:r>
        <w:rPr>
          <w:rFonts w:eastAsia="Verdana" w:cs="Calibri"/>
          <w:szCs w:val="22"/>
          <w:lang w:val="sq-AL" w:bidi="sq-AL"/>
        </w:rPr>
        <w:t>e</w:t>
      </w:r>
      <w:r w:rsidRPr="004058F5">
        <w:rPr>
          <w:rFonts w:eastAsia="Verdana" w:cs="Calibri"/>
          <w:szCs w:val="22"/>
          <w:lang w:val="sq-AL" w:bidi="sq-AL"/>
        </w:rPr>
        <w:t xml:space="preserve"> programit kombëtar të monitorimit të mjedisit”.</w:t>
      </w:r>
    </w:p>
    <w:p w14:paraId="4F6ABFC4" w14:textId="77777777" w:rsidR="00B47DE2" w:rsidRPr="004058F5" w:rsidRDefault="00B47DE2" w:rsidP="00B47DE2">
      <w:pPr>
        <w:rPr>
          <w:rFonts w:cs="Calibri"/>
          <w:szCs w:val="22"/>
          <w:lang w:val="sq-AL"/>
        </w:rPr>
      </w:pPr>
      <w:r w:rsidRPr="004058F5">
        <w:rPr>
          <w:rFonts w:eastAsia="Verdana" w:cs="Calibri"/>
          <w:szCs w:val="22"/>
          <w:lang w:val="sq-AL" w:bidi="sq-AL"/>
        </w:rPr>
        <w:t xml:space="preserve">AMBU </w:t>
      </w:r>
      <w:r>
        <w:rPr>
          <w:rFonts w:eastAsia="Verdana" w:cs="Calibri"/>
          <w:szCs w:val="22"/>
          <w:lang w:val="sq-AL" w:bidi="sq-AL"/>
        </w:rPr>
        <w:t xml:space="preserve">duhet të </w:t>
      </w:r>
      <w:r w:rsidRPr="004058F5">
        <w:rPr>
          <w:rFonts w:eastAsia="Verdana" w:cs="Calibri"/>
          <w:szCs w:val="22"/>
          <w:lang w:val="sq-AL" w:bidi="sq-AL"/>
        </w:rPr>
        <w:t>përdor</w:t>
      </w:r>
      <w:r>
        <w:rPr>
          <w:rFonts w:eastAsia="Verdana" w:cs="Calibri"/>
          <w:szCs w:val="22"/>
          <w:lang w:val="sq-AL" w:bidi="sq-AL"/>
        </w:rPr>
        <w:t>ë</w:t>
      </w:r>
      <w:r w:rsidRPr="004058F5">
        <w:rPr>
          <w:rFonts w:eastAsia="Verdana" w:cs="Calibri"/>
          <w:szCs w:val="22"/>
          <w:lang w:val="sq-AL" w:bidi="sq-AL"/>
        </w:rPr>
        <w:t xml:space="preserve"> informacionet e m</w:t>
      </w:r>
      <w:r>
        <w:rPr>
          <w:rFonts w:eastAsia="Verdana" w:cs="Calibri"/>
          <w:szCs w:val="22"/>
          <w:lang w:val="sq-AL" w:bidi="sq-AL"/>
        </w:rPr>
        <w:t>bl</w:t>
      </w:r>
      <w:r w:rsidRPr="004058F5">
        <w:rPr>
          <w:rFonts w:eastAsia="Verdana" w:cs="Calibri"/>
          <w:szCs w:val="22"/>
          <w:lang w:val="sq-AL" w:bidi="sq-AL"/>
        </w:rPr>
        <w:t>edhura nëpërmjet monitorimit të ujit dhe çdo informacion tjetër përkatës që përmban të dhëna ekzistuese nga monitorimi i mjedisit, për të bërë vlerësimin e probabilitetit që kanë trupat ujorë sipërfaqësorë në basen për të mos i përmbushur objektivat e cilësisë mjedisore të vendosura për trupat ujorë. AMBU mund të përdorë teknikat e modelimit për të ndihmuar vendimmarrjen. Sipas karakterizimit dhe vlerësimit të ndikimit, të realizuara në përputhje me Shtojcën 1 të VKM-së Nr. 1015, datë 16.12.2020, për çdo periudhë gjatë së cilës zbatohet plani i menaxhimit të basenit ujor hartohet programi i monitorimit mbikëqyrës dhe programi i monitorimit operacional, madje në disa raste edhe programet e monitorimit hulumtues. Institucionet shtetërore përgjegjëse për monitorimin duhet të monitorojnë ato parametra që janë tregues të statusit të çdo elementi të cilësisë. Kadastra Kombëtare e Burimeve Ujore shërben si bazë të dhënash për burimet e gjeoreferimit në sistemin GIS. Të dhënat për shtresat, që gjenden në të Kadastrën Kombëtare të Burimeve Ujore, Publikohen në faqen e internetit të ASIG-ut.</w:t>
      </w:r>
    </w:p>
    <w:bookmarkEnd w:id="426"/>
    <w:p w14:paraId="4D4BB285" w14:textId="77777777" w:rsidR="00B47DE2" w:rsidRPr="004058F5" w:rsidRDefault="00B47DE2" w:rsidP="00B47DE2">
      <w:pPr>
        <w:pStyle w:val="Heading3"/>
      </w:pPr>
      <w:r w:rsidRPr="004058F5">
        <w:t xml:space="preserve"> </w:t>
      </w:r>
      <w:bookmarkStart w:id="427" w:name="_Toc122330808"/>
      <w:bookmarkStart w:id="428" w:name="_Toc127359214"/>
      <w:bookmarkStart w:id="429" w:name="_Toc127359778"/>
      <w:r w:rsidRPr="004058F5">
        <w:t>Bashkimi Evropian</w:t>
      </w:r>
      <w:bookmarkEnd w:id="427"/>
      <w:bookmarkEnd w:id="428"/>
      <w:bookmarkEnd w:id="429"/>
    </w:p>
    <w:p w14:paraId="6C0C7CDE" w14:textId="786DA4EE" w:rsidR="00B47DE2" w:rsidRPr="004058F5" w:rsidRDefault="00B47DE2" w:rsidP="00B47DE2">
      <w:pPr>
        <w:rPr>
          <w:rFonts w:cs="Calibri"/>
          <w:szCs w:val="22"/>
          <w:lang w:val="sq-AL"/>
        </w:rPr>
      </w:pPr>
      <w:r w:rsidRPr="004058F5">
        <w:rPr>
          <w:rFonts w:eastAsia="Verdana" w:cs="Calibri"/>
          <w:szCs w:val="22"/>
          <w:lang w:val="sq-AL" w:bidi="sq-AL"/>
        </w:rPr>
        <w:t>Programi i monitorimit në përputhje me DKU-në në nivel kombëtar synon mbledhjen e të dhënave për vlerësimin e statusit bazë, identifikimin e tendencave të cilësisë së ujit dhe rishikimin e efikasitetit të masave të zbatuara për mbrojtjen e burimeve ujore. Shtojcat II dhe V të DKU-së përcaktojnë vlerësimin e përgjithshëm dhe planin e monitorimit për ujërat. Kjo gjen zbatim si për trupat ujorë sipërfaqësorë, ashtu edhe për trupat ujorë nëntok</w:t>
      </w:r>
      <w:r w:rsidR="00E5058A">
        <w:rPr>
          <w:rFonts w:eastAsia="Verdana" w:cs="Calibri"/>
          <w:szCs w:val="22"/>
          <w:lang w:val="sq-AL" w:bidi="sq-AL"/>
        </w:rPr>
        <w:t>ësorë dhe për zonat e mbrojtura</w:t>
      </w:r>
      <w:r w:rsidRPr="004058F5">
        <w:rPr>
          <w:rFonts w:eastAsia="Verdana" w:cs="Calibri"/>
          <w:szCs w:val="22"/>
          <w:vertAlign w:val="superscript"/>
          <w:lang w:val="sq-AL" w:bidi="sq-AL"/>
        </w:rPr>
        <w:footnoteReference w:id="133"/>
      </w:r>
      <w:r w:rsidR="00E5058A">
        <w:rPr>
          <w:rFonts w:eastAsia="Verdana" w:cs="Calibri"/>
          <w:szCs w:val="22"/>
          <w:lang w:val="sq-AL" w:bidi="sq-AL"/>
        </w:rPr>
        <w:t>.</w:t>
      </w:r>
      <w:r w:rsidRPr="004058F5">
        <w:rPr>
          <w:rFonts w:eastAsia="Verdana" w:cs="Calibri"/>
          <w:szCs w:val="22"/>
          <w:vertAlign w:val="superscript"/>
          <w:lang w:val="sq-AL" w:bidi="sq-AL"/>
        </w:rPr>
        <w:t xml:space="preserve"> </w:t>
      </w:r>
    </w:p>
    <w:p w14:paraId="361F47B6" w14:textId="77777777" w:rsidR="00B47DE2" w:rsidRPr="004058F5" w:rsidRDefault="00B47DE2" w:rsidP="00B47DE2">
      <w:pPr>
        <w:rPr>
          <w:rFonts w:cs="Calibri"/>
          <w:szCs w:val="22"/>
          <w:lang w:val="sq-AL"/>
        </w:rPr>
      </w:pPr>
      <w:r w:rsidRPr="004058F5">
        <w:rPr>
          <w:rFonts w:eastAsia="Verdana" w:cs="Calibri"/>
          <w:szCs w:val="22"/>
          <w:lang w:val="sq-AL" w:bidi="sq-AL"/>
        </w:rPr>
        <w:t>Aspektet kyç të programeve të monitorimit përfshijnë:</w:t>
      </w:r>
    </w:p>
    <w:p w14:paraId="690EDCB8" w14:textId="77777777" w:rsidR="00B47DE2" w:rsidRPr="004058F5" w:rsidRDefault="00B47DE2" w:rsidP="00B47DE2">
      <w:pPr>
        <w:pStyle w:val="ListBullet"/>
        <w:spacing w:line="240" w:lineRule="auto"/>
        <w:rPr>
          <w:rFonts w:cs="Calibri"/>
          <w:szCs w:val="22"/>
          <w:lang w:val="sq-AL"/>
        </w:rPr>
      </w:pPr>
      <w:r w:rsidRPr="004058F5">
        <w:rPr>
          <w:rFonts w:eastAsia="Verdana" w:cs="Calibri"/>
          <w:szCs w:val="22"/>
          <w:lang w:val="sq-AL" w:bidi="sq-AL"/>
        </w:rPr>
        <w:t xml:space="preserve">Llojet e monitorimit dhe objektivat (vrojtuese, mbikëqyrëse, operacionale </w:t>
      </w:r>
      <w:r w:rsidRPr="004058F5">
        <w:rPr>
          <w:rFonts w:eastAsia="Verdana" w:cs="Calibri"/>
          <w:szCs w:val="22"/>
          <w:vertAlign w:val="superscript"/>
          <w:lang w:val="sq-AL" w:bidi="sq-AL"/>
        </w:rPr>
        <w:footnoteReference w:id="134"/>
      </w:r>
      <w:r w:rsidRPr="004058F5">
        <w:rPr>
          <w:rFonts w:eastAsia="Verdana" w:cs="Calibri"/>
          <w:szCs w:val="22"/>
          <w:lang w:val="sq-AL" w:bidi="sq-AL"/>
        </w:rPr>
        <w:t>dhe hetimore);</w:t>
      </w:r>
    </w:p>
    <w:p w14:paraId="7A36633F" w14:textId="77777777" w:rsidR="00B47DE2" w:rsidRPr="004058F5" w:rsidRDefault="00B47DE2" w:rsidP="00B47DE2">
      <w:pPr>
        <w:pStyle w:val="ListBullet"/>
        <w:spacing w:line="240" w:lineRule="auto"/>
        <w:rPr>
          <w:rFonts w:cs="Calibri"/>
          <w:szCs w:val="22"/>
          <w:lang w:val="sq-AL"/>
        </w:rPr>
      </w:pPr>
      <w:r w:rsidRPr="004058F5">
        <w:rPr>
          <w:rFonts w:eastAsia="Verdana" w:cs="Calibri"/>
          <w:szCs w:val="22"/>
          <w:lang w:val="sq-AL" w:bidi="sq-AL"/>
        </w:rPr>
        <w:t>Zgjedhjen e pikave të monitorimit (me qëllim që të ofrohet një panoramë sa më koherente dhe e përgjithshme e statusit kimik brenda çdo baseni ujor );</w:t>
      </w:r>
    </w:p>
    <w:p w14:paraId="138A5104" w14:textId="77777777" w:rsidR="00B47DE2" w:rsidRPr="004058F5" w:rsidRDefault="00B47DE2" w:rsidP="00B47DE2">
      <w:pPr>
        <w:pStyle w:val="ListBullet"/>
        <w:spacing w:line="240" w:lineRule="auto"/>
        <w:rPr>
          <w:rFonts w:cs="Calibri"/>
          <w:szCs w:val="22"/>
          <w:lang w:val="sq-AL"/>
        </w:rPr>
      </w:pPr>
      <w:r w:rsidRPr="004058F5">
        <w:rPr>
          <w:rFonts w:eastAsia="Verdana" w:cs="Calibri"/>
          <w:szCs w:val="22"/>
          <w:lang w:val="sq-AL" w:bidi="sq-AL"/>
        </w:rPr>
        <w:t>Elementet e cilësisë (EC) që do të monitorohen dhe shpeshtësia e kërkuar e monitorimit.</w:t>
      </w:r>
    </w:p>
    <w:p w14:paraId="3C52B3EF" w14:textId="77777777" w:rsidR="00B47DE2" w:rsidRPr="004058F5" w:rsidRDefault="00B47DE2" w:rsidP="00B47DE2">
      <w:pPr>
        <w:pStyle w:val="Heading2"/>
      </w:pPr>
      <w:bookmarkStart w:id="430" w:name="_Toc122330809"/>
      <w:bookmarkStart w:id="431" w:name="_Toc127359215"/>
      <w:bookmarkStart w:id="432" w:name="_Toc127359779"/>
      <w:r w:rsidRPr="004058F5">
        <w:t>Programi i Monitorimit të Sasisë së Ujërave Sipërfaqësore</w:t>
      </w:r>
      <w:bookmarkEnd w:id="430"/>
      <w:bookmarkEnd w:id="431"/>
      <w:bookmarkEnd w:id="432"/>
    </w:p>
    <w:p w14:paraId="4BCDBB7A" w14:textId="77777777" w:rsidR="00B47DE2" w:rsidRPr="004058F5" w:rsidRDefault="00B47DE2" w:rsidP="00B47DE2">
      <w:pPr>
        <w:pStyle w:val="Heading3"/>
      </w:pPr>
      <w:bookmarkStart w:id="433" w:name="_Toc122330810"/>
      <w:bookmarkStart w:id="434" w:name="_Toc127359216"/>
      <w:bookmarkStart w:id="435" w:name="_Toc127359780"/>
      <w:r w:rsidRPr="004058F5">
        <w:t>Autoriteti Kompetent</w:t>
      </w:r>
      <w:bookmarkEnd w:id="433"/>
      <w:bookmarkEnd w:id="434"/>
      <w:bookmarkEnd w:id="435"/>
    </w:p>
    <w:p w14:paraId="2E9E277D" w14:textId="2655E18A" w:rsidR="00B47DE2" w:rsidRPr="004058F5" w:rsidRDefault="00B47DE2" w:rsidP="00B47DE2">
      <w:pPr>
        <w:rPr>
          <w:rFonts w:cs="Calibri"/>
          <w:szCs w:val="22"/>
          <w:lang w:val="sq-AL"/>
        </w:rPr>
      </w:pPr>
      <w:r w:rsidRPr="004058F5">
        <w:rPr>
          <w:rFonts w:eastAsia="Verdana" w:cs="Calibri"/>
          <w:szCs w:val="22"/>
          <w:lang w:val="sq-AL" w:bidi="sq-AL"/>
        </w:rPr>
        <w:t>Autoriteti kompetent përgjegjës për monitorimin sasior të ujërave sipërfaqësore është Instituti i Gjeoshkencave, Energjisë, Ujit dhe Mjedisit (</w:t>
      </w:r>
      <w:r w:rsidR="003353A2">
        <w:rPr>
          <w:rFonts w:eastAsia="Verdana" w:cs="Calibri"/>
          <w:szCs w:val="22"/>
          <w:lang w:val="sq-AL" w:bidi="sq-AL"/>
        </w:rPr>
        <w:t>IGJEO</w:t>
      </w:r>
      <w:r w:rsidRPr="004058F5">
        <w:rPr>
          <w:rFonts w:eastAsia="Verdana" w:cs="Calibri"/>
          <w:szCs w:val="22"/>
          <w:lang w:val="sq-AL" w:bidi="sq-AL"/>
        </w:rPr>
        <w:t>). Instituti është një njësi kërkimore kombëtare që operon në varësi të Universitetit Politeknik të Tiranës.</w:t>
      </w:r>
    </w:p>
    <w:p w14:paraId="045DBD08" w14:textId="77777777" w:rsidR="00B47DE2" w:rsidRPr="004058F5" w:rsidRDefault="00B47DE2" w:rsidP="00B47DE2">
      <w:pPr>
        <w:rPr>
          <w:rFonts w:cs="Calibri"/>
          <w:szCs w:val="22"/>
          <w:lang w:val="sq-AL"/>
        </w:rPr>
      </w:pPr>
      <w:r w:rsidRPr="004058F5">
        <w:rPr>
          <w:rFonts w:eastAsia="Verdana" w:cs="Calibri"/>
          <w:szCs w:val="22"/>
          <w:lang w:val="sq-AL" w:bidi="sq-AL"/>
        </w:rPr>
        <w:lastRenderedPageBreak/>
        <w:t>Ky institut ka hasur vështirësi mjaft të mëdha menaxhuese, financuese dhe organizative gjatë viteve të fundit lidhur me ofrimin e të dhënave bazë dhe të besueshme për prurjen, të përpunuara në përputhje me standardet e pranueshme minimale ndërkombëtare.</w:t>
      </w:r>
      <w:r w:rsidRPr="004058F5">
        <w:rPr>
          <w:rFonts w:eastAsia="Verdana" w:cs="Calibri"/>
          <w:szCs w:val="22"/>
          <w:vertAlign w:val="superscript"/>
          <w:lang w:val="sq-AL" w:bidi="sq-AL"/>
        </w:rPr>
        <w:footnoteReference w:id="135"/>
      </w:r>
      <w:r w:rsidRPr="004058F5">
        <w:rPr>
          <w:rFonts w:eastAsia="Verdana" w:cs="Calibri"/>
          <w:szCs w:val="22"/>
          <w:lang w:val="sq-AL" w:bidi="sq-AL"/>
        </w:rPr>
        <w:t xml:space="preserve"> Pavarësisht asistencës teknike të ofruar në mënyrë të përsëritur nga agjencitë e mëdha ndërkombëtare që prej vitit 2007, shumica e stacioneve të monitorimit meteorologjik dhe hidrologjik nuk janë funksionale ose kanë probleme të mëdha kalibrimi.</w:t>
      </w:r>
    </w:p>
    <w:p w14:paraId="1B298E7C" w14:textId="77777777" w:rsidR="00B47DE2" w:rsidRPr="004058F5" w:rsidRDefault="00B47DE2" w:rsidP="00B47DE2">
      <w:pPr>
        <w:pStyle w:val="Heading3"/>
      </w:pPr>
      <w:bookmarkStart w:id="436" w:name="_Toc122330811"/>
      <w:bookmarkStart w:id="437" w:name="_Toc127359217"/>
      <w:bookmarkStart w:id="438" w:name="_Toc127359781"/>
      <w:r w:rsidRPr="004058F5">
        <w:t>Rëndësia e Rrjetit të Monitorimit të Sasisë së Ujërave Sipërfaqësore</w:t>
      </w:r>
      <w:bookmarkEnd w:id="436"/>
      <w:bookmarkEnd w:id="437"/>
      <w:bookmarkEnd w:id="438"/>
    </w:p>
    <w:p w14:paraId="244BF5D4" w14:textId="77777777" w:rsidR="00B47DE2" w:rsidRPr="004058F5" w:rsidRDefault="00B47DE2" w:rsidP="00B47DE2">
      <w:pPr>
        <w:rPr>
          <w:rFonts w:eastAsia="Verdana" w:cs="Calibri"/>
          <w:szCs w:val="22"/>
          <w:lang w:val="sq-AL" w:bidi="sq-AL"/>
        </w:rPr>
      </w:pPr>
      <w:r w:rsidRPr="004058F5">
        <w:rPr>
          <w:rFonts w:eastAsia="Verdana" w:cs="Calibri"/>
          <w:szCs w:val="22"/>
          <w:lang w:val="sq-AL" w:bidi="sq-AL"/>
        </w:rPr>
        <w:t xml:space="preserve">Një rrjet i besueshëm hidrometrik aktual është tejet i rëndësishëm për të pasur një MIBU sa më efikas. Të dhënat e përpunuara për prurjen e ujërave sipërfaqësore janë </w:t>
      </w:r>
      <w:r>
        <w:rPr>
          <w:rFonts w:eastAsia="Verdana" w:cs="Calibri"/>
          <w:szCs w:val="22"/>
          <w:lang w:val="sq-AL" w:bidi="sq-AL"/>
        </w:rPr>
        <w:t>të domosdoshme</w:t>
      </w:r>
      <w:r w:rsidRPr="004058F5">
        <w:rPr>
          <w:rFonts w:eastAsia="Verdana" w:cs="Calibri"/>
          <w:szCs w:val="22"/>
          <w:lang w:val="sq-AL" w:bidi="sq-AL"/>
        </w:rPr>
        <w:t xml:space="preserve"> për katër arsye:</w:t>
      </w:r>
    </w:p>
    <w:p w14:paraId="11228422" w14:textId="77777777" w:rsidR="00B47DE2" w:rsidRPr="004058F5" w:rsidRDefault="00B47DE2" w:rsidP="00B47DE2">
      <w:pPr>
        <w:pStyle w:val="ListParagraph"/>
        <w:numPr>
          <w:ilvl w:val="0"/>
          <w:numId w:val="101"/>
        </w:numPr>
        <w:spacing w:line="276" w:lineRule="auto"/>
        <w:rPr>
          <w:rFonts w:eastAsia="Verdana" w:cs="Calibri"/>
          <w:szCs w:val="22"/>
          <w:lang w:val="sq-AL" w:bidi="sq-AL"/>
        </w:rPr>
      </w:pPr>
      <w:r w:rsidRPr="004058F5">
        <w:rPr>
          <w:rFonts w:eastAsia="Verdana" w:cs="Calibri"/>
          <w:szCs w:val="22"/>
          <w:lang w:val="sq-AL" w:bidi="sq-AL"/>
        </w:rPr>
        <w:t>Përcaktimi i regjimeve aktuale të prurjes vjetore dhe disponueshmëria e burimeve ujore, në mënyrë që burimet vendore, rajonale dhe kombëtare të mund të përcaktohen me saktësi për qëllimet e shpërndarjes së burimeve ujore, përmes mekanizmit të bilanceve të ujit.</w:t>
      </w:r>
    </w:p>
    <w:p w14:paraId="7433D614" w14:textId="304CAE92" w:rsidR="00B47DE2" w:rsidRPr="004058F5" w:rsidRDefault="00B47DE2" w:rsidP="00B47DE2">
      <w:pPr>
        <w:pStyle w:val="ListParagraph"/>
        <w:numPr>
          <w:ilvl w:val="0"/>
          <w:numId w:val="101"/>
        </w:numPr>
        <w:spacing w:line="276" w:lineRule="auto"/>
        <w:rPr>
          <w:rFonts w:eastAsia="Verdana" w:cs="Calibri"/>
          <w:szCs w:val="22"/>
          <w:lang w:val="sq-AL" w:bidi="sq-AL"/>
        </w:rPr>
      </w:pPr>
      <w:r w:rsidRPr="004058F5">
        <w:rPr>
          <w:rFonts w:eastAsia="Verdana" w:cs="Calibri"/>
          <w:szCs w:val="22"/>
          <w:lang w:val="sq-AL" w:bidi="sq-AL"/>
        </w:rPr>
        <w:t>Përcaktimi i tendencave të reshjeve dhe</w:t>
      </w:r>
      <w:r>
        <w:rPr>
          <w:rFonts w:eastAsia="Verdana" w:cs="Calibri"/>
          <w:szCs w:val="22"/>
          <w:lang w:val="sq-AL" w:bidi="sq-AL"/>
        </w:rPr>
        <w:t>prurjet</w:t>
      </w:r>
      <w:r w:rsidRPr="004058F5">
        <w:rPr>
          <w:rFonts w:eastAsia="Verdana" w:cs="Calibri"/>
          <w:szCs w:val="22"/>
          <w:lang w:val="sq-AL" w:bidi="sq-AL"/>
        </w:rPr>
        <w:t xml:space="preserve"> në dalje të basenit për të vlerësuar ndikimet e ndryshimeve klimatike.</w:t>
      </w:r>
    </w:p>
    <w:p w14:paraId="03A8B348" w14:textId="23FBB602" w:rsidR="00B47DE2" w:rsidRPr="004058F5" w:rsidRDefault="00B47DE2" w:rsidP="00B47DE2">
      <w:pPr>
        <w:pStyle w:val="ListParagraph"/>
        <w:numPr>
          <w:ilvl w:val="0"/>
          <w:numId w:val="101"/>
        </w:numPr>
        <w:spacing w:line="276" w:lineRule="auto"/>
        <w:rPr>
          <w:rFonts w:eastAsia="Verdana" w:cs="Calibri"/>
          <w:szCs w:val="22"/>
          <w:lang w:val="sq-AL" w:bidi="sq-AL"/>
        </w:rPr>
      </w:pPr>
      <w:r w:rsidRPr="004058F5">
        <w:rPr>
          <w:rFonts w:eastAsia="Verdana" w:cs="Calibri"/>
          <w:szCs w:val="22"/>
          <w:lang w:val="sq-AL" w:bidi="sq-AL"/>
        </w:rPr>
        <w:t xml:space="preserve">Përcaktimi i regjimeve të </w:t>
      </w:r>
      <w:r>
        <w:rPr>
          <w:rFonts w:eastAsia="Verdana" w:cs="Calibri"/>
          <w:szCs w:val="22"/>
          <w:lang w:val="sq-AL" w:bidi="sq-AL"/>
        </w:rPr>
        <w:t>rrjedhës</w:t>
      </w:r>
      <w:r w:rsidRPr="00B47DE2">
        <w:rPr>
          <w:rFonts w:eastAsia="Verdana" w:cs="Calibri"/>
          <w:szCs w:val="22"/>
          <w:lang w:val="sq-AL" w:bidi="sq-AL"/>
        </w:rPr>
        <w:t xml:space="preserve"> në</w:t>
      </w:r>
      <w:r w:rsidRPr="004058F5">
        <w:rPr>
          <w:rFonts w:eastAsia="Verdana" w:cs="Calibri"/>
          <w:szCs w:val="22"/>
          <w:lang w:val="sq-AL" w:bidi="sq-AL"/>
        </w:rPr>
        <w:t xml:space="preserve"> përgjithësi dhe prurjeve ekologjike në veçanti, në mënyrë që aspektet ekologjike të statusit të trupit ujor të mund të përcaktohen me saktësi.</w:t>
      </w:r>
    </w:p>
    <w:p w14:paraId="79F287ED" w14:textId="77777777" w:rsidR="00B47DE2" w:rsidRPr="004058F5" w:rsidRDefault="00B47DE2" w:rsidP="00B47DE2">
      <w:pPr>
        <w:pStyle w:val="ListParagraph"/>
        <w:numPr>
          <w:ilvl w:val="0"/>
          <w:numId w:val="101"/>
        </w:numPr>
        <w:spacing w:line="276" w:lineRule="auto"/>
        <w:rPr>
          <w:rFonts w:eastAsia="Verdana" w:cs="Calibri"/>
          <w:szCs w:val="22"/>
          <w:lang w:val="sq-AL" w:bidi="sq-AL"/>
        </w:rPr>
      </w:pPr>
      <w:r w:rsidRPr="004058F5">
        <w:rPr>
          <w:rFonts w:eastAsia="Verdana" w:cs="Calibri"/>
          <w:szCs w:val="22"/>
          <w:lang w:val="sq-AL" w:bidi="sq-AL"/>
        </w:rPr>
        <w:t>Përcaktimi i volumeve të sakta të prurjes, në mënyrë që ngarkesat e ndotësve në ujërat pritëse (dhe për rrjedhojë masat e nevojshme korrigjuese) të mund të llogariten me besueshmëri.</w:t>
      </w:r>
    </w:p>
    <w:p w14:paraId="685586D5" w14:textId="22FE2C32" w:rsidR="00B47DE2" w:rsidRPr="004058F5" w:rsidRDefault="00B47DE2" w:rsidP="00B47DE2">
      <w:pPr>
        <w:rPr>
          <w:rFonts w:eastAsia="Verdana" w:cs="Calibri"/>
          <w:szCs w:val="22"/>
          <w:lang w:val="sq-AL" w:bidi="sq-AL"/>
        </w:rPr>
      </w:pPr>
      <w:r w:rsidRPr="004058F5">
        <w:rPr>
          <w:rFonts w:eastAsia="Verdana" w:cs="Calibri"/>
          <w:szCs w:val="22"/>
          <w:lang w:val="sq-AL" w:bidi="sq-AL"/>
        </w:rPr>
        <w:t>Është më se e dukshme se pa një rrjet efikas dhe funksional hidrometrik, shumica e objektivave për basen</w:t>
      </w:r>
      <w:r>
        <w:rPr>
          <w:rFonts w:eastAsia="Verdana" w:cs="Calibri"/>
          <w:szCs w:val="22"/>
          <w:lang w:val="sq-AL" w:bidi="sq-AL"/>
        </w:rPr>
        <w:t>in</w:t>
      </w:r>
      <w:r w:rsidRPr="004058F5">
        <w:rPr>
          <w:rFonts w:eastAsia="Verdana" w:cs="Calibri"/>
          <w:szCs w:val="22"/>
          <w:lang w:val="sq-AL" w:bidi="sq-AL"/>
        </w:rPr>
        <w:t xml:space="preserve"> ujor në kuadër të strat</w:t>
      </w:r>
      <w:r w:rsidR="00E5058A">
        <w:rPr>
          <w:rFonts w:eastAsia="Verdana" w:cs="Calibri"/>
          <w:szCs w:val="22"/>
          <w:lang w:val="sq-AL" w:bidi="sq-AL"/>
        </w:rPr>
        <w:t>egjisë së përgjithshme të MIBU-së</w:t>
      </w:r>
      <w:r>
        <w:rPr>
          <w:rFonts w:eastAsia="Verdana" w:cs="Calibri"/>
          <w:szCs w:val="22"/>
          <w:lang w:val="sq-AL" w:bidi="sq-AL"/>
        </w:rPr>
        <w:t xml:space="preserve"> nuk do të arrihen</w:t>
      </w:r>
      <w:r w:rsidRPr="004058F5" w:rsidDel="00517A74">
        <w:rPr>
          <w:rFonts w:eastAsia="Verdana" w:cs="Calibri"/>
          <w:szCs w:val="22"/>
          <w:lang w:val="sq-AL" w:bidi="sq-AL"/>
        </w:rPr>
        <w:t xml:space="preserve"> </w:t>
      </w:r>
      <w:r w:rsidRPr="004058F5">
        <w:rPr>
          <w:rFonts w:eastAsia="Verdana" w:cs="Calibri"/>
          <w:szCs w:val="22"/>
          <w:lang w:val="sq-AL" w:bidi="sq-AL"/>
        </w:rPr>
        <w:t>.</w:t>
      </w:r>
    </w:p>
    <w:p w14:paraId="34227D69" w14:textId="77777777" w:rsidR="00B47DE2" w:rsidRPr="004058F5" w:rsidRDefault="00B47DE2" w:rsidP="00B47DE2">
      <w:pPr>
        <w:pStyle w:val="Heading3"/>
      </w:pPr>
      <w:bookmarkStart w:id="439" w:name="_Toc122330812"/>
      <w:bookmarkStart w:id="440" w:name="_Toc127359218"/>
      <w:bookmarkStart w:id="441" w:name="_Toc127359782"/>
      <w:r w:rsidRPr="004058F5">
        <w:t>Statusi i Rrjetit të Monitorimit të Sasisë së Ujërave Sipërfaqësore</w:t>
      </w:r>
      <w:bookmarkEnd w:id="439"/>
      <w:bookmarkEnd w:id="440"/>
      <w:bookmarkEnd w:id="441"/>
    </w:p>
    <w:p w14:paraId="2A31EB6E" w14:textId="77777777" w:rsidR="00B47DE2" w:rsidRPr="004058F5" w:rsidRDefault="00B47DE2" w:rsidP="00B47DE2">
      <w:pPr>
        <w:rPr>
          <w:rFonts w:cs="Calibri"/>
          <w:szCs w:val="22"/>
          <w:lang w:val="sq-AL"/>
        </w:rPr>
      </w:pPr>
      <w:r w:rsidRPr="004058F5">
        <w:rPr>
          <w:rFonts w:eastAsia="Verdana" w:cs="Calibri"/>
          <w:szCs w:val="22"/>
          <w:lang w:val="sq-AL" w:bidi="sq-AL"/>
        </w:rPr>
        <w:t>Vendi ka pasur historikisht (1960-1992) një rrjet efikas dhe të besueshëm kombëtar hidrometrik. Megjithatë, ky plan mund të realizohet vetëm nëse ka të dhëna historike për prurjet nga viti 2008 e në vijim. Mungesa e të dhënave të besueshme të kohëve të fundit për prurjet ngre shumë pikëpyetje lidhur me saktësinë dhe integritetin e strategjisë MIBU të parashikuar në këto raporte dhe strategji, por edhe në të tjera. Përdorimi i të dhënave të vjetra për prurjet, të cilat nuk është se marrin parasysh ndryshimet e shumta që ka pësuar baseni, e jo më ndryshimet e mundshme klimatike, shihen me skepticizëm të madh.</w:t>
      </w:r>
    </w:p>
    <w:p w14:paraId="58219CF9" w14:textId="77777777" w:rsidR="00B47DE2" w:rsidRPr="004058F5" w:rsidRDefault="00B47DE2" w:rsidP="00B47DE2">
      <w:pPr>
        <w:pStyle w:val="Heading2"/>
      </w:pPr>
      <w:bookmarkStart w:id="442" w:name="_Toc122330813"/>
      <w:bookmarkStart w:id="443" w:name="_Toc127359219"/>
      <w:bookmarkStart w:id="444" w:name="_Toc127359783"/>
      <w:r w:rsidRPr="004058F5">
        <w:t>Programi i Monitorimit të Cilësisë së Ujërave Sipërfaqësore</w:t>
      </w:r>
      <w:bookmarkEnd w:id="442"/>
      <w:bookmarkEnd w:id="443"/>
      <w:bookmarkEnd w:id="444"/>
    </w:p>
    <w:p w14:paraId="1C8FD746" w14:textId="77777777" w:rsidR="00B47DE2" w:rsidRPr="004058F5" w:rsidRDefault="00B47DE2" w:rsidP="00B47DE2">
      <w:pPr>
        <w:pStyle w:val="Heading3"/>
      </w:pPr>
      <w:bookmarkStart w:id="445" w:name="_Toc122330814"/>
      <w:bookmarkStart w:id="446" w:name="_Toc127359220"/>
      <w:bookmarkStart w:id="447" w:name="_Toc127359784"/>
      <w:r w:rsidRPr="004058F5">
        <w:t>Autoriteti Kompetent</w:t>
      </w:r>
      <w:bookmarkEnd w:id="445"/>
      <w:bookmarkEnd w:id="446"/>
      <w:bookmarkEnd w:id="447"/>
      <w:r w:rsidRPr="004058F5">
        <w:t xml:space="preserve"> </w:t>
      </w:r>
    </w:p>
    <w:p w14:paraId="55425199" w14:textId="6C669D30" w:rsidR="00B47DE2" w:rsidRPr="004058F5" w:rsidRDefault="00B47DE2" w:rsidP="00B47DE2">
      <w:pPr>
        <w:rPr>
          <w:rFonts w:cs="Calibri"/>
          <w:szCs w:val="22"/>
          <w:lang w:val="sq-AL"/>
        </w:rPr>
      </w:pPr>
      <w:r w:rsidRPr="004058F5">
        <w:rPr>
          <w:rFonts w:eastAsia="Verdana" w:cs="Calibri"/>
          <w:szCs w:val="22"/>
          <w:lang w:val="sq-AL" w:bidi="sq-AL"/>
        </w:rPr>
        <w:t>Rrjeti i monitorimit të cilësisë së ujërave sipërfaqësore (lumenj, liqene, ujëra të përkohshme dhe bregdetare) në basenin ujor të Ishmit dhe programet përkatëse të kampionimit janë nën administrimin e AKM-së pranë Mini</w:t>
      </w:r>
      <w:r w:rsidR="00E5058A">
        <w:rPr>
          <w:rFonts w:eastAsia="Verdana" w:cs="Calibri"/>
          <w:szCs w:val="22"/>
          <w:lang w:val="sq-AL" w:bidi="sq-AL"/>
        </w:rPr>
        <w:t>strisë së Turizmit dhe Mjedisit</w:t>
      </w:r>
      <w:r w:rsidRPr="004058F5">
        <w:rPr>
          <w:rFonts w:eastAsia="Verdana" w:cs="Calibri"/>
          <w:szCs w:val="22"/>
          <w:vertAlign w:val="superscript"/>
          <w:lang w:val="sq-AL" w:bidi="sq-AL"/>
        </w:rPr>
        <w:footnoteReference w:id="136"/>
      </w:r>
      <w:r w:rsidR="00E5058A">
        <w:rPr>
          <w:rFonts w:eastAsia="Verdana" w:cs="Calibri"/>
          <w:szCs w:val="22"/>
          <w:lang w:val="sq-AL" w:bidi="sq-AL"/>
        </w:rPr>
        <w:t>.</w:t>
      </w:r>
      <w:r w:rsidRPr="004058F5">
        <w:rPr>
          <w:rFonts w:eastAsia="Verdana" w:cs="Calibri"/>
          <w:szCs w:val="22"/>
          <w:lang w:val="sq-AL" w:bidi="sq-AL"/>
        </w:rPr>
        <w:t xml:space="preserve"> AKM-ja</w:t>
      </w:r>
      <w:r w:rsidRPr="004058F5">
        <w:rPr>
          <w:rFonts w:cs="Calibri"/>
          <w:szCs w:val="22"/>
          <w:lang w:val="sq-AL" w:bidi="sq-AL"/>
        </w:rPr>
        <w:t xml:space="preserve"> Publikon çdo vit Programin Kombëtar të Monitorimit të Mjedisit, i cili përcakton pikat dhe parametrat</w:t>
      </w:r>
      <w:r w:rsidR="00E5058A">
        <w:rPr>
          <w:rFonts w:cs="Calibri"/>
          <w:szCs w:val="22"/>
          <w:lang w:val="sq-AL" w:bidi="sq-AL"/>
        </w:rPr>
        <w:t xml:space="preserve"> e shënjestruara të monitorimit</w:t>
      </w:r>
      <w:r w:rsidRPr="004058F5">
        <w:rPr>
          <w:rStyle w:val="FootnoteReference"/>
          <w:rFonts w:cs="Calibri"/>
          <w:sz w:val="22"/>
          <w:szCs w:val="22"/>
          <w:lang w:val="sq-AL" w:bidi="sq-AL"/>
        </w:rPr>
        <w:footnoteReference w:id="137"/>
      </w:r>
      <w:r w:rsidR="00E5058A">
        <w:rPr>
          <w:rFonts w:cs="Calibri"/>
          <w:szCs w:val="22"/>
          <w:lang w:val="sq-AL" w:bidi="sq-AL"/>
        </w:rPr>
        <w:t>.</w:t>
      </w:r>
    </w:p>
    <w:p w14:paraId="6C414B1F" w14:textId="77777777" w:rsidR="00B47DE2" w:rsidRPr="004058F5" w:rsidRDefault="00B47DE2" w:rsidP="00B47DE2">
      <w:pPr>
        <w:pStyle w:val="Heading3"/>
      </w:pPr>
      <w:bookmarkStart w:id="448" w:name="_Toc122330815"/>
      <w:bookmarkStart w:id="449" w:name="_Toc127359221"/>
      <w:bookmarkStart w:id="450" w:name="_Toc127359785"/>
      <w:r w:rsidRPr="004058F5">
        <w:t>Rëndësia e Rrjetit të Monitorimit Mbikëqyrës të Cilësisë së Ujërave Sipërfaqësore</w:t>
      </w:r>
      <w:bookmarkEnd w:id="448"/>
      <w:bookmarkEnd w:id="449"/>
      <w:bookmarkEnd w:id="450"/>
    </w:p>
    <w:p w14:paraId="1FEBDDB9" w14:textId="2E19788A" w:rsidR="00B47DE2" w:rsidRPr="004058F5" w:rsidRDefault="00B47DE2" w:rsidP="00B47DE2">
      <w:pPr>
        <w:rPr>
          <w:rFonts w:cs="Calibri"/>
          <w:szCs w:val="22"/>
          <w:lang w:val="sq-AL"/>
        </w:rPr>
      </w:pPr>
      <w:r w:rsidRPr="004058F5">
        <w:rPr>
          <w:rFonts w:eastAsia="Verdana" w:cs="Calibri"/>
          <w:szCs w:val="22"/>
          <w:lang w:val="sq-AL" w:bidi="sq-AL"/>
        </w:rPr>
        <w:t xml:space="preserve">Idealja do të ishte që rrjeti i monitorimit të cilësisë së ujërave sipërfaqësore të ngrihet në përputhje me kërkesat e nenit 8 dhe shtojcës V, 1.3 të DKU-së. Rrjeti i monitorimit duhet projektuar në mënyrë të tillë që të ofrojë një tablo sa më koherente dhe gjithëpërfshirëse të statusit ekologjik dhe kimik brenda çdo baseni ujor dhe duhet të lejojë klasifikimin e trupave ujorë në pesë klasa, në përputhje me përkufizimet normative të statusit ekologjik për ujërat sipërfaqësore. Rrjeti aktual i monitorimit të cilësisë së ujërave sipërfaqësore i administruar nga AKM-ja paraqitet në </w:t>
      </w:r>
      <w:r>
        <w:rPr>
          <w:rFonts w:eastAsia="Verdana" w:cs="Calibri"/>
          <w:szCs w:val="22"/>
          <w:lang w:val="sq-AL" w:bidi="sq-AL"/>
        </w:rPr>
        <w:fldChar w:fldCharType="begin"/>
      </w:r>
      <w:r>
        <w:rPr>
          <w:rFonts w:eastAsia="Verdana" w:cs="Calibri"/>
          <w:szCs w:val="22"/>
          <w:lang w:val="sq-AL" w:bidi="sq-AL"/>
        </w:rPr>
        <w:instrText xml:space="preserve"> REF _Ref122952137 \h </w:instrText>
      </w:r>
      <w:r>
        <w:rPr>
          <w:rFonts w:eastAsia="Verdana" w:cs="Calibri"/>
          <w:szCs w:val="22"/>
          <w:lang w:val="sq-AL" w:bidi="sq-AL"/>
        </w:rPr>
      </w:r>
      <w:r>
        <w:rPr>
          <w:rFonts w:eastAsia="Verdana" w:cs="Calibri"/>
          <w:szCs w:val="22"/>
          <w:lang w:val="sq-AL" w:bidi="sq-AL"/>
        </w:rPr>
        <w:fldChar w:fldCharType="separate"/>
      </w:r>
      <w:r w:rsidR="00FB4630" w:rsidRPr="004058F5">
        <w:rPr>
          <w:rFonts w:cs="Calibri"/>
          <w:szCs w:val="22"/>
          <w:lang w:val="sq-AL" w:bidi="sq-AL"/>
        </w:rPr>
        <w:t xml:space="preserve">Harta </w:t>
      </w:r>
      <w:r w:rsidR="00FB4630">
        <w:rPr>
          <w:rFonts w:cs="Calibri"/>
          <w:noProof/>
          <w:szCs w:val="22"/>
          <w:lang w:val="sq-AL" w:bidi="sq-AL"/>
        </w:rPr>
        <w:t>8</w:t>
      </w:r>
      <w:r w:rsidR="00FB4630" w:rsidRPr="004058F5">
        <w:rPr>
          <w:rFonts w:cs="Calibri"/>
          <w:szCs w:val="22"/>
          <w:lang w:val="sq-AL" w:bidi="sq-AL"/>
        </w:rPr>
        <w:noBreakHyphen/>
      </w:r>
      <w:r w:rsidR="00FB4630">
        <w:rPr>
          <w:rFonts w:cs="Calibri"/>
          <w:noProof/>
          <w:szCs w:val="22"/>
          <w:lang w:val="sq-AL" w:bidi="sq-AL"/>
        </w:rPr>
        <w:t>1</w:t>
      </w:r>
      <w:r>
        <w:rPr>
          <w:rFonts w:eastAsia="Verdana" w:cs="Calibri"/>
          <w:szCs w:val="22"/>
          <w:lang w:val="sq-AL" w:bidi="sq-AL"/>
        </w:rPr>
        <w:fldChar w:fldCharType="end"/>
      </w:r>
      <w:r w:rsidRPr="004058F5">
        <w:rPr>
          <w:rFonts w:eastAsia="Verdana" w:cs="Calibri"/>
          <w:szCs w:val="22"/>
          <w:lang w:val="sq-AL" w:bidi="sq-AL"/>
        </w:rPr>
        <w:t>.</w:t>
      </w:r>
    </w:p>
    <w:p w14:paraId="36A5C69E" w14:textId="77777777" w:rsidR="00B47DE2" w:rsidRPr="004058F5" w:rsidRDefault="00B47DE2" w:rsidP="00B47DE2">
      <w:pPr>
        <w:pStyle w:val="Heading3"/>
      </w:pPr>
      <w:bookmarkStart w:id="451" w:name="_Toc122330816"/>
      <w:bookmarkStart w:id="452" w:name="_Toc127359222"/>
      <w:bookmarkStart w:id="453" w:name="_Toc127359786"/>
      <w:r w:rsidRPr="004058F5">
        <w:lastRenderedPageBreak/>
        <w:t>Statusi i Rrjetit të Monitorimit Mbikëqyrës të Cilësisë së Ujërave Sipërfaqësore dhe të Dhënat</w:t>
      </w:r>
      <w:bookmarkEnd w:id="451"/>
      <w:bookmarkEnd w:id="452"/>
      <w:bookmarkEnd w:id="453"/>
    </w:p>
    <w:p w14:paraId="10C16F06" w14:textId="77777777" w:rsidR="00B47DE2" w:rsidRPr="004058F5" w:rsidRDefault="00B47DE2" w:rsidP="00B47DE2">
      <w:pPr>
        <w:rPr>
          <w:rFonts w:cs="Calibri"/>
          <w:szCs w:val="22"/>
          <w:lang w:val="sq-AL"/>
        </w:rPr>
      </w:pPr>
      <w:r w:rsidRPr="004058F5">
        <w:rPr>
          <w:rFonts w:eastAsia="Verdana" w:cs="Calibri"/>
          <w:szCs w:val="22"/>
          <w:lang w:val="sq-AL" w:bidi="sq-AL"/>
        </w:rPr>
        <w:t xml:space="preserve">Aktualisht, për shkak të burimeve dhe kapaciteteve të kufizuara, </w:t>
      </w:r>
      <w:r>
        <w:rPr>
          <w:rFonts w:eastAsia="Verdana" w:cs="Calibri"/>
          <w:szCs w:val="22"/>
          <w:lang w:val="sq-AL" w:bidi="sq-AL"/>
        </w:rPr>
        <w:t>E</w:t>
      </w:r>
      <w:r w:rsidRPr="004058F5">
        <w:rPr>
          <w:rFonts w:eastAsia="Verdana" w:cs="Calibri"/>
          <w:szCs w:val="22"/>
          <w:lang w:val="sq-AL" w:bidi="sq-AL"/>
        </w:rPr>
        <w:t xml:space="preserve">lementet e </w:t>
      </w:r>
      <w:r>
        <w:rPr>
          <w:rFonts w:eastAsia="Verdana" w:cs="Calibri"/>
          <w:szCs w:val="22"/>
          <w:lang w:val="sq-AL" w:bidi="sq-AL"/>
        </w:rPr>
        <w:t>C</w:t>
      </w:r>
      <w:r w:rsidRPr="004058F5">
        <w:rPr>
          <w:rFonts w:eastAsia="Verdana" w:cs="Calibri"/>
          <w:szCs w:val="22"/>
          <w:lang w:val="sq-AL" w:bidi="sq-AL"/>
        </w:rPr>
        <w:t xml:space="preserve">ilësisë </w:t>
      </w:r>
      <w:r>
        <w:rPr>
          <w:rFonts w:eastAsia="Verdana" w:cs="Calibri"/>
          <w:szCs w:val="22"/>
          <w:lang w:val="sq-AL" w:bidi="sq-AL"/>
        </w:rPr>
        <w:t>B</w:t>
      </w:r>
      <w:r w:rsidRPr="004058F5">
        <w:rPr>
          <w:rFonts w:eastAsia="Verdana" w:cs="Calibri"/>
          <w:szCs w:val="22"/>
          <w:lang w:val="sq-AL" w:bidi="sq-AL"/>
        </w:rPr>
        <w:t>iologjike (ECB) nuk kampionohen apo analizohen në mënyrë të vazhdueshme në vend. Laboratori i Agjencisë Kombëtare të Mjedisit punon në përputhje me ISO 17025:2017 dhe është i akredituar për parametrat kryesore fiziko-kimike: pH, përçueshmëria, alkaliniteti, mbetjet e ngurta pezull, kërkesa për oksigjen kimik, kërkesa për oksigjen biokimik, nitrite, nitrate, amon</w:t>
      </w:r>
      <w:r>
        <w:rPr>
          <w:rFonts w:eastAsia="Verdana" w:cs="Calibri"/>
          <w:szCs w:val="22"/>
          <w:lang w:val="sq-AL" w:bidi="sq-AL"/>
        </w:rPr>
        <w:t>ium</w:t>
      </w:r>
      <w:r w:rsidRPr="004058F5">
        <w:rPr>
          <w:rFonts w:eastAsia="Verdana" w:cs="Calibri"/>
          <w:szCs w:val="22"/>
          <w:lang w:val="sq-AL" w:bidi="sq-AL"/>
        </w:rPr>
        <w:t>, ortofosfor dhe fosfor total.</w:t>
      </w:r>
    </w:p>
    <w:p w14:paraId="67CCE190" w14:textId="77777777" w:rsidR="00B47DE2" w:rsidRPr="004058F5" w:rsidRDefault="00B47DE2" w:rsidP="00B47DE2">
      <w:pPr>
        <w:rPr>
          <w:rFonts w:eastAsia="Verdana" w:cs="Calibri"/>
          <w:szCs w:val="22"/>
          <w:lang w:val="sq-AL" w:bidi="sq-AL"/>
        </w:rPr>
      </w:pPr>
      <w:r w:rsidRPr="004058F5">
        <w:rPr>
          <w:rFonts w:eastAsia="Verdana" w:cs="Calibri"/>
          <w:szCs w:val="22"/>
          <w:lang w:val="sq-AL" w:bidi="sq-AL"/>
        </w:rPr>
        <w:t xml:space="preserve">Aktualisht, substancat prioritare (ato që paraqesin risk të konsiderueshëëm për mjedisin ujor) </w:t>
      </w:r>
      <w:r w:rsidRPr="004058F5">
        <w:rPr>
          <w:rFonts w:eastAsia="Verdana" w:cs="Calibri"/>
          <w:szCs w:val="22"/>
          <w:vertAlign w:val="superscript"/>
          <w:lang w:val="sq-AL" w:bidi="sq-AL"/>
        </w:rPr>
        <w:footnoteReference w:id="138"/>
      </w:r>
      <w:r w:rsidRPr="004058F5">
        <w:rPr>
          <w:rFonts w:eastAsia="Verdana" w:cs="Calibri"/>
          <w:szCs w:val="22"/>
          <w:lang w:val="sq-AL" w:bidi="sq-AL"/>
        </w:rPr>
        <w:t xml:space="preserve">nuk monitorohen në mënyrë rutinë. Ndotësit specifikë për basenin ujor (NSBU) (ata ndotës që konsiderohen nga autoriteti kompetent si me rëndësi të veçantë për basenin ujor) </w:t>
      </w:r>
      <w:bookmarkStart w:id="454" w:name="_Hlk82105697"/>
      <w:r w:rsidRPr="004058F5">
        <w:rPr>
          <w:rFonts w:eastAsia="Verdana" w:cs="Calibri"/>
          <w:szCs w:val="22"/>
          <w:lang w:val="sq-AL" w:bidi="sq-AL"/>
        </w:rPr>
        <w:t>nuk janë përcaktuar ende.</w:t>
      </w:r>
      <w:bookmarkEnd w:id="454"/>
      <w:r w:rsidRPr="004058F5">
        <w:rPr>
          <w:rFonts w:eastAsia="Verdana" w:cs="Calibri"/>
          <w:szCs w:val="22"/>
          <w:lang w:val="sq-AL" w:bidi="sq-AL"/>
        </w:rPr>
        <w:t xml:space="preserve"> Numri i pikave të monitorimit ndryshon çdo vit në </w:t>
      </w:r>
      <w:bookmarkStart w:id="455" w:name="_Hlk82105810"/>
      <w:r w:rsidRPr="004058F5">
        <w:rPr>
          <w:rFonts w:eastAsia="Verdana" w:cs="Calibri"/>
          <w:szCs w:val="22"/>
          <w:lang w:val="sq-AL" w:bidi="sq-AL"/>
        </w:rPr>
        <w:t>varësi të kufizimeve buxhetore. Monitorimet rutinë të ujërave sipërfaqësore kanë vënë në dispozicion të dhëna rreth cilësisë së ujit për shtatë pika monitorimi në lumenj brenda basenit të lumit Ishëm.</w:t>
      </w:r>
      <w:bookmarkEnd w:id="455"/>
      <w:r w:rsidRPr="004058F5">
        <w:rPr>
          <w:rFonts w:eastAsia="Verdana" w:cs="Calibri"/>
          <w:szCs w:val="22"/>
          <w:lang w:val="sq-AL" w:bidi="sq-AL"/>
        </w:rPr>
        <w:t xml:space="preserve"> Rrjeti aktual i monitorimit të cilësisë së ujërave sipërfaqësore i administruar nga AKM-ja paraqitet në Tabelën 8-1. Rezultatet e përzgjedhura nga rrjeti i monitorimit paraqiten për parametrat BOD</w:t>
      </w:r>
      <w:r w:rsidRPr="004058F5">
        <w:rPr>
          <w:rFonts w:eastAsia="Verdana" w:cs="Calibri"/>
          <w:szCs w:val="22"/>
          <w:vertAlign w:val="subscript"/>
          <w:lang w:val="sq-AL" w:bidi="sq-AL"/>
        </w:rPr>
        <w:t>5</w:t>
      </w:r>
      <w:r w:rsidRPr="004058F5">
        <w:rPr>
          <w:rFonts w:eastAsia="Verdana" w:cs="Calibri"/>
          <w:szCs w:val="22"/>
          <w:lang w:val="sq-AL" w:bidi="sq-AL"/>
        </w:rPr>
        <w:t xml:space="preserve">, Total P dhe NH4 </w:t>
      </w:r>
      <w:bookmarkStart w:id="456" w:name="_Hlk82105874"/>
      <w:r w:rsidRPr="004058F5">
        <w:rPr>
          <w:rFonts w:eastAsia="Verdana" w:cs="Calibri"/>
          <w:szCs w:val="22"/>
          <w:lang w:val="sq-AL" w:bidi="sq-AL"/>
        </w:rPr>
        <w:t xml:space="preserve">në Shtojcën Teknike IX. </w:t>
      </w:r>
      <w:bookmarkEnd w:id="456"/>
      <w:r w:rsidRPr="004058F5">
        <w:rPr>
          <w:rFonts w:eastAsia="Verdana" w:cs="Calibri"/>
          <w:szCs w:val="22"/>
          <w:lang w:val="sq-AL" w:bidi="sq-AL"/>
        </w:rPr>
        <w:t xml:space="preserve">Këto tre parametra shërbejnë si tregues të përgjithshëm mjaft të mirë për ndotjen nga burimet antropogjene që mund të dëmtojnë sistemet ujore. </w:t>
      </w:r>
      <w:bookmarkStart w:id="457" w:name="_Hlk82105896"/>
      <w:r w:rsidRPr="004058F5">
        <w:rPr>
          <w:rFonts w:eastAsia="Verdana" w:cs="Calibri"/>
          <w:szCs w:val="22"/>
          <w:lang w:val="sq-AL" w:bidi="sq-AL"/>
        </w:rPr>
        <w:t>Të dhënat e plota fiziko-kimike nga programet e monitorimit të AKM-së për periudhën 2014 – 2019 paraqiten në Shtojcën Teknike IX.</w:t>
      </w:r>
    </w:p>
    <w:p w14:paraId="39F64DD8" w14:textId="077A5620" w:rsidR="00B47DE2" w:rsidRPr="00504D92" w:rsidRDefault="00B47DE2" w:rsidP="00B47DE2">
      <w:pPr>
        <w:pStyle w:val="Caption"/>
        <w:rPr>
          <w:rFonts w:cs="Calibri"/>
          <w:szCs w:val="22"/>
          <w:lang w:val="sq-AL"/>
        </w:rPr>
      </w:pPr>
      <w:bookmarkStart w:id="458" w:name="_Toc99702847"/>
      <w:bookmarkStart w:id="459" w:name="_Toc127360124"/>
      <w:bookmarkStart w:id="460" w:name="_Toc87949557"/>
      <w:r w:rsidRPr="00504D92">
        <w:rPr>
          <w:rFonts w:cs="Calibri"/>
          <w:szCs w:val="22"/>
          <w:lang w:val="sq-AL"/>
        </w:rPr>
        <w:t xml:space="preserve">Tabela </w:t>
      </w:r>
      <w:r w:rsidRPr="004058F5">
        <w:rPr>
          <w:rFonts w:cs="Calibri"/>
          <w:szCs w:val="22"/>
        </w:rPr>
        <w:fldChar w:fldCharType="begin"/>
      </w:r>
      <w:r w:rsidRPr="00504D92">
        <w:rPr>
          <w:rFonts w:cs="Calibri"/>
          <w:szCs w:val="22"/>
          <w:lang w:val="sq-AL"/>
        </w:rPr>
        <w:instrText xml:space="preserve"> STYLEREF 1 \s </w:instrText>
      </w:r>
      <w:r w:rsidRPr="004058F5">
        <w:rPr>
          <w:rFonts w:cs="Calibri"/>
          <w:szCs w:val="22"/>
        </w:rPr>
        <w:fldChar w:fldCharType="separate"/>
      </w:r>
      <w:r w:rsidR="00FB4630">
        <w:rPr>
          <w:rFonts w:cs="Calibri"/>
          <w:noProof/>
          <w:szCs w:val="22"/>
          <w:lang w:val="sq-AL"/>
        </w:rPr>
        <w:t>8</w:t>
      </w:r>
      <w:r w:rsidRPr="004058F5">
        <w:rPr>
          <w:rFonts w:cs="Calibri"/>
          <w:szCs w:val="22"/>
        </w:rPr>
        <w:fldChar w:fldCharType="end"/>
      </w:r>
      <w:r w:rsidRPr="00504D92">
        <w:rPr>
          <w:rFonts w:cs="Calibri"/>
          <w:szCs w:val="22"/>
          <w:lang w:val="sq-AL"/>
        </w:rPr>
        <w:noBreakHyphen/>
      </w:r>
      <w:r w:rsidRPr="004058F5">
        <w:rPr>
          <w:rFonts w:cs="Calibri"/>
          <w:szCs w:val="22"/>
        </w:rPr>
        <w:fldChar w:fldCharType="begin"/>
      </w:r>
      <w:r w:rsidRPr="00504D92">
        <w:rPr>
          <w:rFonts w:cs="Calibri"/>
          <w:szCs w:val="22"/>
          <w:lang w:val="sq-AL"/>
        </w:rPr>
        <w:instrText xml:space="preserve"> SEQ Table \* ARABIC \s 1 </w:instrText>
      </w:r>
      <w:r w:rsidRPr="004058F5">
        <w:rPr>
          <w:rFonts w:cs="Calibri"/>
          <w:szCs w:val="22"/>
        </w:rPr>
        <w:fldChar w:fldCharType="separate"/>
      </w:r>
      <w:r w:rsidR="00FB4630">
        <w:rPr>
          <w:rFonts w:cs="Calibri"/>
          <w:noProof/>
          <w:szCs w:val="22"/>
          <w:lang w:val="sq-AL"/>
        </w:rPr>
        <w:t>1</w:t>
      </w:r>
      <w:r w:rsidRPr="004058F5">
        <w:rPr>
          <w:rFonts w:cs="Calibri"/>
          <w:szCs w:val="22"/>
        </w:rPr>
        <w:fldChar w:fldCharType="end"/>
      </w:r>
      <w:r w:rsidRPr="00504D92">
        <w:rPr>
          <w:rFonts w:cs="Calibri"/>
          <w:szCs w:val="22"/>
          <w:lang w:val="sq-AL"/>
        </w:rPr>
        <w:t xml:space="preserve"> – Stacionet e monitorimi të Cilësisë së Ujit në basenin e lumit Ishëm</w:t>
      </w:r>
      <w:bookmarkEnd w:id="458"/>
      <w:bookmarkEnd w:id="459"/>
      <w:r w:rsidRPr="00504D92">
        <w:rPr>
          <w:rFonts w:cs="Calibri"/>
          <w:szCs w:val="22"/>
          <w:lang w:val="sq-AL"/>
        </w:rPr>
        <w:t xml:space="preserve"> </w:t>
      </w:r>
      <w:bookmarkEnd w:id="460"/>
    </w:p>
    <w:tbl>
      <w:tblPr>
        <w:tblStyle w:val="MediumShading1-Accent1"/>
        <w:tblW w:w="5000" w:type="pct"/>
        <w:tblCellMar>
          <w:left w:w="57" w:type="dxa"/>
          <w:right w:w="57" w:type="dxa"/>
        </w:tblCellMar>
        <w:tblLook w:val="04A0" w:firstRow="1" w:lastRow="0" w:firstColumn="1" w:lastColumn="0" w:noHBand="0" w:noVBand="1"/>
      </w:tblPr>
      <w:tblGrid>
        <w:gridCol w:w="1067"/>
        <w:gridCol w:w="898"/>
        <w:gridCol w:w="546"/>
        <w:gridCol w:w="844"/>
        <w:gridCol w:w="856"/>
        <w:gridCol w:w="667"/>
        <w:gridCol w:w="515"/>
        <w:gridCol w:w="841"/>
        <w:gridCol w:w="499"/>
        <w:gridCol w:w="832"/>
        <w:gridCol w:w="531"/>
        <w:gridCol w:w="500"/>
        <w:gridCol w:w="770"/>
        <w:gridCol w:w="530"/>
      </w:tblGrid>
      <w:tr w:rsidR="00B47DE2" w:rsidRPr="00AA7422" w14:paraId="31F80D09" w14:textId="77777777" w:rsidTr="00B47DE2">
        <w:trPr>
          <w:cnfStyle w:val="100000000000" w:firstRow="1" w:lastRow="0" w:firstColumn="0" w:lastColumn="0" w:oddVBand="0" w:evenVBand="0" w:oddHBand="0" w:evenHBand="0" w:firstRowFirstColumn="0" w:firstRowLastColumn="0" w:lastRowFirstColumn="0" w:lastRowLastColumn="0"/>
          <w:cantSplit/>
          <w:trHeight w:val="217"/>
        </w:trPr>
        <w:tc>
          <w:tcPr>
            <w:cnfStyle w:val="001000000000" w:firstRow="0" w:lastRow="0" w:firstColumn="1" w:lastColumn="0" w:oddVBand="0" w:evenVBand="0" w:oddHBand="0" w:evenHBand="0" w:firstRowFirstColumn="0" w:firstRowLastColumn="0" w:lastRowFirstColumn="0" w:lastRowLastColumn="0"/>
            <w:tcW w:w="539" w:type="pct"/>
            <w:vMerge w:val="restart"/>
          </w:tcPr>
          <w:p w14:paraId="39152CF6" w14:textId="77777777" w:rsidR="00B47DE2" w:rsidRPr="00AA7422" w:rsidRDefault="00B47DE2" w:rsidP="00CC6191">
            <w:pPr>
              <w:spacing w:line="240" w:lineRule="auto"/>
              <w:jc w:val="center"/>
              <w:rPr>
                <w:rFonts w:cs="Calibri"/>
                <w:bCs w:val="0"/>
                <w:sz w:val="20"/>
                <w:szCs w:val="20"/>
              </w:rPr>
            </w:pPr>
            <w:bookmarkStart w:id="461" w:name="_Hlk82106593"/>
            <w:r w:rsidRPr="00AA7422">
              <w:rPr>
                <w:rFonts w:cs="Calibri"/>
                <w:sz w:val="20"/>
                <w:szCs w:val="20"/>
              </w:rPr>
              <w:t>Emri i Stacionit</w:t>
            </w:r>
          </w:p>
        </w:tc>
        <w:tc>
          <w:tcPr>
            <w:tcW w:w="454" w:type="pct"/>
            <w:vMerge w:val="restart"/>
          </w:tcPr>
          <w:p w14:paraId="7C6ABCDE" w14:textId="77777777" w:rsidR="00B47DE2" w:rsidRPr="00AA7422" w:rsidRDefault="00B47DE2" w:rsidP="00CC6191">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Cs w:val="0"/>
                <w:sz w:val="20"/>
                <w:szCs w:val="20"/>
              </w:rPr>
            </w:pPr>
            <w:r w:rsidRPr="00AA7422">
              <w:rPr>
                <w:rFonts w:cs="Calibri"/>
                <w:sz w:val="20"/>
                <w:szCs w:val="20"/>
              </w:rPr>
              <w:t>Kodi i Stacionit-</w:t>
            </w:r>
          </w:p>
        </w:tc>
        <w:tc>
          <w:tcPr>
            <w:tcW w:w="276" w:type="pct"/>
            <w:vMerge w:val="restart"/>
          </w:tcPr>
          <w:p w14:paraId="25DC993F" w14:textId="77777777" w:rsidR="00B47DE2" w:rsidRPr="00AA7422" w:rsidRDefault="00B47DE2" w:rsidP="00CC6191">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Cs w:val="0"/>
                <w:sz w:val="20"/>
                <w:szCs w:val="20"/>
              </w:rPr>
            </w:pPr>
            <w:r w:rsidRPr="00AA7422">
              <w:rPr>
                <w:rFonts w:cs="Calibri"/>
                <w:sz w:val="20"/>
                <w:szCs w:val="20"/>
              </w:rPr>
              <w:t>Lumi-</w:t>
            </w:r>
          </w:p>
        </w:tc>
        <w:tc>
          <w:tcPr>
            <w:tcW w:w="426" w:type="pct"/>
            <w:vMerge w:val="restart"/>
          </w:tcPr>
          <w:p w14:paraId="1AEFBE76" w14:textId="77777777" w:rsidR="00B47DE2" w:rsidRPr="00AA7422" w:rsidRDefault="00B47DE2" w:rsidP="00CC6191">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Cs w:val="0"/>
                <w:sz w:val="20"/>
                <w:szCs w:val="20"/>
              </w:rPr>
            </w:pPr>
            <w:r w:rsidRPr="00AA7422">
              <w:rPr>
                <w:rFonts w:cs="Calibri"/>
                <w:sz w:val="20"/>
                <w:szCs w:val="20"/>
              </w:rPr>
              <w:t>Latituda</w:t>
            </w:r>
            <w:r w:rsidRPr="00AA7422">
              <w:rPr>
                <w:rFonts w:cs="Calibri"/>
                <w:sz w:val="20"/>
                <w:szCs w:val="20"/>
              </w:rPr>
              <w:br/>
              <w:t>WGS84-</w:t>
            </w:r>
          </w:p>
        </w:tc>
        <w:tc>
          <w:tcPr>
            <w:tcW w:w="432" w:type="pct"/>
            <w:vMerge w:val="restart"/>
          </w:tcPr>
          <w:p w14:paraId="7A6A6DA9" w14:textId="77777777" w:rsidR="00B47DE2" w:rsidRPr="00AA7422" w:rsidRDefault="00B47DE2" w:rsidP="00CC6191">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Cs w:val="0"/>
                <w:sz w:val="20"/>
                <w:szCs w:val="20"/>
              </w:rPr>
            </w:pPr>
            <w:r w:rsidRPr="00AA7422">
              <w:rPr>
                <w:rFonts w:cs="Calibri"/>
                <w:sz w:val="20"/>
                <w:szCs w:val="20"/>
              </w:rPr>
              <w:t>Longlituda</w:t>
            </w:r>
            <w:r w:rsidRPr="00AA7422">
              <w:rPr>
                <w:rFonts w:cs="Calibri"/>
                <w:sz w:val="20"/>
                <w:szCs w:val="20"/>
              </w:rPr>
              <w:br/>
              <w:t>WGS84-</w:t>
            </w:r>
          </w:p>
        </w:tc>
        <w:tc>
          <w:tcPr>
            <w:tcW w:w="337" w:type="pct"/>
            <w:vMerge w:val="restart"/>
          </w:tcPr>
          <w:p w14:paraId="5FFDE075" w14:textId="77777777" w:rsidR="00B47DE2" w:rsidRPr="00AA7422" w:rsidRDefault="00B47DE2" w:rsidP="00CC6191">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Cs w:val="0"/>
                <w:sz w:val="20"/>
                <w:szCs w:val="20"/>
              </w:rPr>
            </w:pPr>
            <w:r w:rsidRPr="00AA7422">
              <w:rPr>
                <w:rFonts w:cs="Calibri"/>
                <w:sz w:val="20"/>
                <w:szCs w:val="20"/>
              </w:rPr>
              <w:t>Lartesia</w:t>
            </w:r>
            <w:r w:rsidRPr="00AA7422">
              <w:rPr>
                <w:rFonts w:cs="Calibri"/>
                <w:sz w:val="20"/>
                <w:szCs w:val="20"/>
              </w:rPr>
              <w:br/>
              <w:t>mmnd</w:t>
            </w:r>
          </w:p>
        </w:tc>
        <w:tc>
          <w:tcPr>
            <w:tcW w:w="260" w:type="pct"/>
            <w:vMerge w:val="restart"/>
          </w:tcPr>
          <w:p w14:paraId="2998D048" w14:textId="77777777" w:rsidR="00B47DE2" w:rsidRPr="00AA7422" w:rsidRDefault="00B47DE2" w:rsidP="00CC6191">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Cs w:val="0"/>
                <w:sz w:val="20"/>
                <w:szCs w:val="20"/>
                <w:vertAlign w:val="superscript"/>
              </w:rPr>
            </w:pPr>
            <w:r w:rsidRPr="00AA7422">
              <w:rPr>
                <w:rFonts w:cs="Calibri"/>
                <w:sz w:val="20"/>
                <w:szCs w:val="20"/>
              </w:rPr>
              <w:t>MAF</w:t>
            </w:r>
            <w:r w:rsidRPr="00AA7422">
              <w:rPr>
                <w:rFonts w:cs="Calibri"/>
                <w:sz w:val="20"/>
                <w:szCs w:val="20"/>
              </w:rPr>
              <w:br/>
              <w:t>(Q m³/S)</w:t>
            </w:r>
          </w:p>
        </w:tc>
        <w:tc>
          <w:tcPr>
            <w:tcW w:w="425" w:type="pct"/>
            <w:vMerge w:val="restart"/>
          </w:tcPr>
          <w:p w14:paraId="667B2395" w14:textId="77777777" w:rsidR="00B47DE2" w:rsidRPr="00AA7422" w:rsidRDefault="00B47DE2" w:rsidP="00CC6191">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Cs w:val="0"/>
                <w:sz w:val="20"/>
                <w:szCs w:val="20"/>
                <w:vertAlign w:val="superscript"/>
              </w:rPr>
            </w:pPr>
            <w:r w:rsidRPr="00AA7422">
              <w:rPr>
                <w:rFonts w:cs="Calibri"/>
                <w:sz w:val="20"/>
                <w:szCs w:val="20"/>
              </w:rPr>
              <w:t xml:space="preserve">Frekuenca e matjes </w:t>
            </w:r>
            <w:r w:rsidRPr="00AA7422">
              <w:rPr>
                <w:rStyle w:val="FootnoteReference"/>
                <w:rFonts w:cs="Calibri"/>
                <w:szCs w:val="20"/>
              </w:rPr>
              <w:footnoteReference w:id="139"/>
            </w:r>
          </w:p>
        </w:tc>
        <w:tc>
          <w:tcPr>
            <w:tcW w:w="1851" w:type="pct"/>
            <w:gridSpan w:val="6"/>
            <w:tcBorders>
              <w:left w:val="single" w:sz="18" w:space="0" w:color="FFFFFF" w:themeColor="background1"/>
            </w:tcBorders>
          </w:tcPr>
          <w:p w14:paraId="1D110BA2" w14:textId="77777777" w:rsidR="00B47DE2" w:rsidRPr="00AA7422" w:rsidRDefault="00B47DE2" w:rsidP="00CC6191">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sz w:val="20"/>
                <w:szCs w:val="20"/>
                <w:vertAlign w:val="superscript"/>
              </w:rPr>
            </w:pPr>
            <w:r w:rsidRPr="00AA7422">
              <w:rPr>
                <w:rFonts w:cs="Calibri"/>
                <w:sz w:val="20"/>
                <w:szCs w:val="20"/>
              </w:rPr>
              <w:t>Parametrat e monitoruar</w:t>
            </w:r>
          </w:p>
        </w:tc>
      </w:tr>
      <w:tr w:rsidR="00B47DE2" w:rsidRPr="00AA7422" w14:paraId="7BA632CC" w14:textId="77777777" w:rsidTr="00B47DE2">
        <w:trPr>
          <w:cnfStyle w:val="000000100000" w:firstRow="0" w:lastRow="0" w:firstColumn="0" w:lastColumn="0" w:oddVBand="0" w:evenVBand="0" w:oddHBand="1" w:evenHBand="0" w:firstRowFirstColumn="0" w:firstRowLastColumn="0" w:lastRowFirstColumn="0" w:lastRowLastColumn="0"/>
          <w:trHeight w:val="575"/>
        </w:trPr>
        <w:tc>
          <w:tcPr>
            <w:cnfStyle w:val="001000000000" w:firstRow="0" w:lastRow="0" w:firstColumn="1" w:lastColumn="0" w:oddVBand="0" w:evenVBand="0" w:oddHBand="0" w:evenHBand="0" w:firstRowFirstColumn="0" w:firstRowLastColumn="0" w:lastRowFirstColumn="0" w:lastRowLastColumn="0"/>
            <w:tcW w:w="539" w:type="pct"/>
            <w:vMerge/>
          </w:tcPr>
          <w:p w14:paraId="1418DB2E" w14:textId="77777777" w:rsidR="00B47DE2" w:rsidRPr="00AA7422" w:rsidRDefault="00B47DE2" w:rsidP="00CC6191">
            <w:pPr>
              <w:spacing w:line="240" w:lineRule="auto"/>
              <w:jc w:val="center"/>
              <w:rPr>
                <w:rFonts w:cs="Calibri"/>
                <w:sz w:val="20"/>
                <w:szCs w:val="20"/>
              </w:rPr>
            </w:pPr>
          </w:p>
        </w:tc>
        <w:tc>
          <w:tcPr>
            <w:tcW w:w="454" w:type="pct"/>
            <w:vMerge/>
          </w:tcPr>
          <w:p w14:paraId="189D1D13" w14:textId="77777777" w:rsidR="00B47DE2" w:rsidRPr="00AA7422" w:rsidRDefault="00B47DE2"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276" w:type="pct"/>
            <w:vMerge/>
          </w:tcPr>
          <w:p w14:paraId="5E711F91" w14:textId="77777777" w:rsidR="00B47DE2" w:rsidRPr="00AA7422" w:rsidRDefault="00B47DE2"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426" w:type="pct"/>
            <w:vMerge/>
          </w:tcPr>
          <w:p w14:paraId="34D4EA53" w14:textId="77777777" w:rsidR="00B47DE2" w:rsidRPr="00AA7422" w:rsidRDefault="00B47DE2"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432" w:type="pct"/>
            <w:vMerge/>
          </w:tcPr>
          <w:p w14:paraId="672E3429" w14:textId="77777777" w:rsidR="00B47DE2" w:rsidRPr="00AA7422" w:rsidRDefault="00B47DE2"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337" w:type="pct"/>
            <w:vMerge/>
          </w:tcPr>
          <w:p w14:paraId="72940A11" w14:textId="77777777" w:rsidR="00B47DE2" w:rsidRPr="00AA7422" w:rsidRDefault="00B47DE2"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260" w:type="pct"/>
            <w:vMerge/>
          </w:tcPr>
          <w:p w14:paraId="34533413" w14:textId="77777777" w:rsidR="00B47DE2" w:rsidRPr="00AA7422" w:rsidRDefault="00B47DE2"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425" w:type="pct"/>
            <w:vMerge/>
          </w:tcPr>
          <w:p w14:paraId="77018727" w14:textId="77777777" w:rsidR="00B47DE2" w:rsidRPr="00AA7422" w:rsidRDefault="00B47DE2"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253" w:type="pct"/>
            <w:tcBorders>
              <w:left w:val="single" w:sz="18" w:space="0" w:color="FFFFFF" w:themeColor="background1"/>
            </w:tcBorders>
          </w:tcPr>
          <w:p w14:paraId="10AAE399" w14:textId="77777777" w:rsidR="00B47DE2" w:rsidRPr="00AA7422" w:rsidRDefault="00B47DE2"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AA7422">
              <w:rPr>
                <w:rFonts w:cs="Calibri"/>
                <w:sz w:val="20"/>
                <w:szCs w:val="20"/>
              </w:rPr>
              <w:t>ECBs</w:t>
            </w:r>
            <w:r w:rsidRPr="00AA7422">
              <w:rPr>
                <w:rFonts w:cs="Calibri"/>
                <w:sz w:val="20"/>
                <w:szCs w:val="20"/>
              </w:rPr>
              <w:br/>
              <w:t>(QE1)</w:t>
            </w:r>
          </w:p>
        </w:tc>
        <w:tc>
          <w:tcPr>
            <w:tcW w:w="420" w:type="pct"/>
          </w:tcPr>
          <w:p w14:paraId="06EA24F3" w14:textId="77777777" w:rsidR="00B47DE2" w:rsidRPr="00AA7422" w:rsidRDefault="00B47DE2"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AA7422">
              <w:rPr>
                <w:rFonts w:cs="Calibri"/>
                <w:sz w:val="20"/>
                <w:szCs w:val="20"/>
              </w:rPr>
              <w:t>Hidromorf</w:t>
            </w:r>
            <w:r w:rsidRPr="00AA7422">
              <w:rPr>
                <w:rFonts w:cs="Calibri"/>
                <w:sz w:val="20"/>
                <w:szCs w:val="20"/>
              </w:rPr>
              <w:br/>
              <w:t>(QE2)</w:t>
            </w:r>
          </w:p>
        </w:tc>
        <w:tc>
          <w:tcPr>
            <w:tcW w:w="268" w:type="pct"/>
          </w:tcPr>
          <w:p w14:paraId="5F9832E0" w14:textId="77777777" w:rsidR="00B47DE2" w:rsidRPr="00AA7422" w:rsidRDefault="00B47DE2"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AA7422">
              <w:rPr>
                <w:rFonts w:cs="Calibri"/>
                <w:sz w:val="20"/>
                <w:szCs w:val="20"/>
              </w:rPr>
              <w:t>Prurja</w:t>
            </w:r>
            <w:r w:rsidRPr="00AA7422">
              <w:rPr>
                <w:rFonts w:cs="Calibri"/>
                <w:sz w:val="20"/>
                <w:szCs w:val="20"/>
              </w:rPr>
              <w:br/>
              <w:t>(QE2-1)</w:t>
            </w:r>
          </w:p>
        </w:tc>
        <w:tc>
          <w:tcPr>
            <w:tcW w:w="253" w:type="pct"/>
          </w:tcPr>
          <w:p w14:paraId="6CE4A8D8" w14:textId="77777777" w:rsidR="00B47DE2" w:rsidRPr="00AA7422" w:rsidRDefault="00B47DE2"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AA7422">
              <w:rPr>
                <w:rFonts w:cs="Calibri"/>
                <w:sz w:val="20"/>
                <w:szCs w:val="20"/>
              </w:rPr>
              <w:t>Fiz-Kim</w:t>
            </w:r>
            <w:r w:rsidRPr="00AA7422">
              <w:rPr>
                <w:rFonts w:cs="Calibri"/>
                <w:sz w:val="20"/>
                <w:szCs w:val="20"/>
              </w:rPr>
              <w:br/>
              <w:t>(QE3-1)</w:t>
            </w:r>
          </w:p>
        </w:tc>
        <w:tc>
          <w:tcPr>
            <w:tcW w:w="389" w:type="pct"/>
          </w:tcPr>
          <w:p w14:paraId="1B2E4EC6" w14:textId="77777777" w:rsidR="00B47DE2" w:rsidRPr="00AA7422" w:rsidRDefault="00B47DE2"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AA7422">
              <w:rPr>
                <w:rFonts w:cs="Calibri"/>
                <w:sz w:val="20"/>
                <w:szCs w:val="20"/>
              </w:rPr>
              <w:t>St. prioritare (Aneksi X)</w:t>
            </w:r>
          </w:p>
        </w:tc>
        <w:tc>
          <w:tcPr>
            <w:tcW w:w="268" w:type="pct"/>
          </w:tcPr>
          <w:p w14:paraId="5A90AF69" w14:textId="77777777" w:rsidR="00B47DE2" w:rsidRPr="00AA7422" w:rsidRDefault="00B47DE2"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AA7422">
              <w:rPr>
                <w:rFonts w:cs="Calibri"/>
                <w:sz w:val="20"/>
                <w:szCs w:val="20"/>
              </w:rPr>
              <w:t>RBSPs</w:t>
            </w:r>
            <w:r w:rsidRPr="00AA7422">
              <w:rPr>
                <w:rFonts w:cs="Calibri"/>
                <w:sz w:val="20"/>
                <w:szCs w:val="20"/>
              </w:rPr>
              <w:br/>
              <w:t>(QE3-3)</w:t>
            </w:r>
          </w:p>
        </w:tc>
      </w:tr>
      <w:tr w:rsidR="00B47DE2" w:rsidRPr="00AA7422" w14:paraId="6B18B5A2" w14:textId="77777777" w:rsidTr="00B47DE2">
        <w:trPr>
          <w:cnfStyle w:val="000000010000" w:firstRow="0" w:lastRow="0" w:firstColumn="0" w:lastColumn="0" w:oddVBand="0" w:evenVBand="0" w:oddHBand="0" w:evenHBand="1" w:firstRowFirstColumn="0" w:firstRowLastColumn="0" w:lastRowFirstColumn="0" w:lastRowLastColumn="0"/>
          <w:trHeight w:val="171"/>
        </w:trPr>
        <w:tc>
          <w:tcPr>
            <w:cnfStyle w:val="001000000000" w:firstRow="0" w:lastRow="0" w:firstColumn="1" w:lastColumn="0" w:oddVBand="0" w:evenVBand="0" w:oddHBand="0" w:evenHBand="0" w:firstRowFirstColumn="0" w:firstRowLastColumn="0" w:lastRowFirstColumn="0" w:lastRowLastColumn="0"/>
            <w:tcW w:w="539" w:type="pct"/>
          </w:tcPr>
          <w:p w14:paraId="31F7AC47" w14:textId="77777777" w:rsidR="00B47DE2" w:rsidRPr="00AA7422" w:rsidRDefault="00B47DE2" w:rsidP="00CC6191">
            <w:pPr>
              <w:spacing w:line="240" w:lineRule="auto"/>
              <w:jc w:val="center"/>
              <w:rPr>
                <w:rFonts w:cs="Calibri"/>
                <w:b w:val="0"/>
                <w:sz w:val="20"/>
                <w:szCs w:val="20"/>
              </w:rPr>
            </w:pPr>
            <w:r w:rsidRPr="00AA7422">
              <w:rPr>
                <w:rFonts w:cs="Calibri"/>
                <w:sz w:val="20"/>
                <w:szCs w:val="20"/>
              </w:rPr>
              <w:t>TIRANA, URA BRARIT</w:t>
            </w:r>
          </w:p>
        </w:tc>
        <w:tc>
          <w:tcPr>
            <w:tcW w:w="454" w:type="pct"/>
          </w:tcPr>
          <w:p w14:paraId="0598F67D" w14:textId="77777777" w:rsidR="00B47DE2" w:rsidRPr="00AA7422" w:rsidRDefault="00B47DE2" w:rsidP="00CC6191">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AA7422">
              <w:rPr>
                <w:rFonts w:cs="Calibri"/>
                <w:sz w:val="20"/>
                <w:szCs w:val="20"/>
              </w:rPr>
              <w:t>AL_RV_041</w:t>
            </w:r>
          </w:p>
        </w:tc>
        <w:tc>
          <w:tcPr>
            <w:tcW w:w="276" w:type="pct"/>
          </w:tcPr>
          <w:p w14:paraId="5834D2F4" w14:textId="77777777" w:rsidR="00B47DE2" w:rsidRPr="00AA7422" w:rsidRDefault="00B47DE2" w:rsidP="00CC6191">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AA7422">
              <w:rPr>
                <w:rFonts w:cs="Calibri"/>
                <w:sz w:val="20"/>
                <w:szCs w:val="20"/>
              </w:rPr>
              <w:t>Tirana</w:t>
            </w:r>
          </w:p>
        </w:tc>
        <w:tc>
          <w:tcPr>
            <w:tcW w:w="426" w:type="pct"/>
          </w:tcPr>
          <w:p w14:paraId="7D8DC7A8" w14:textId="77777777" w:rsidR="00B47DE2" w:rsidRPr="00AA7422" w:rsidRDefault="00B47DE2" w:rsidP="00CC6191">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AA7422">
              <w:rPr>
                <w:rFonts w:cs="Calibri"/>
                <w:sz w:val="20"/>
                <w:szCs w:val="20"/>
              </w:rPr>
              <w:t>41.379000</w:t>
            </w:r>
          </w:p>
        </w:tc>
        <w:tc>
          <w:tcPr>
            <w:tcW w:w="432" w:type="pct"/>
          </w:tcPr>
          <w:p w14:paraId="43318340" w14:textId="77777777" w:rsidR="00B47DE2" w:rsidRPr="00AA7422" w:rsidRDefault="00B47DE2" w:rsidP="00CC6191">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AA7422">
              <w:rPr>
                <w:rFonts w:cs="Calibri"/>
                <w:sz w:val="20"/>
                <w:szCs w:val="20"/>
              </w:rPr>
              <w:t>19.859000</w:t>
            </w:r>
          </w:p>
        </w:tc>
        <w:tc>
          <w:tcPr>
            <w:tcW w:w="337" w:type="pct"/>
          </w:tcPr>
          <w:p w14:paraId="5D84F49B" w14:textId="77777777" w:rsidR="00B47DE2" w:rsidRPr="00AA7422" w:rsidRDefault="00B47DE2" w:rsidP="00CC6191">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AA7422">
              <w:rPr>
                <w:rFonts w:cs="Calibri"/>
                <w:sz w:val="20"/>
                <w:szCs w:val="20"/>
              </w:rPr>
              <w:t>150</w:t>
            </w:r>
          </w:p>
        </w:tc>
        <w:tc>
          <w:tcPr>
            <w:tcW w:w="260" w:type="pct"/>
          </w:tcPr>
          <w:p w14:paraId="50A8CDA7" w14:textId="77777777" w:rsidR="00B47DE2" w:rsidRPr="00AA7422" w:rsidRDefault="00B47DE2" w:rsidP="00CC6191">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AA7422">
              <w:rPr>
                <w:rFonts w:cs="Calibri"/>
                <w:sz w:val="20"/>
                <w:szCs w:val="20"/>
              </w:rPr>
              <w:t>?</w:t>
            </w:r>
          </w:p>
        </w:tc>
        <w:tc>
          <w:tcPr>
            <w:tcW w:w="425" w:type="pct"/>
          </w:tcPr>
          <w:p w14:paraId="76E6565B" w14:textId="77777777" w:rsidR="00B47DE2" w:rsidRPr="00AA7422" w:rsidRDefault="00B47DE2" w:rsidP="00CC6191">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AA7422">
              <w:rPr>
                <w:rFonts w:cs="Calibri"/>
                <w:sz w:val="20"/>
                <w:szCs w:val="20"/>
              </w:rPr>
              <w:t>2 to 4</w:t>
            </w:r>
          </w:p>
        </w:tc>
        <w:tc>
          <w:tcPr>
            <w:tcW w:w="253" w:type="pct"/>
            <w:tcBorders>
              <w:left w:val="single" w:sz="18" w:space="0" w:color="FFFFFF" w:themeColor="background1"/>
            </w:tcBorders>
          </w:tcPr>
          <w:p w14:paraId="7D8BE754" w14:textId="77777777" w:rsidR="00B47DE2" w:rsidRPr="00AA7422" w:rsidRDefault="00B47DE2" w:rsidP="00CC6191">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p>
        </w:tc>
        <w:tc>
          <w:tcPr>
            <w:tcW w:w="420" w:type="pct"/>
          </w:tcPr>
          <w:p w14:paraId="7B366E88" w14:textId="77777777" w:rsidR="00B47DE2" w:rsidRPr="00AA7422" w:rsidRDefault="00B47DE2" w:rsidP="00CC6191">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p>
        </w:tc>
        <w:tc>
          <w:tcPr>
            <w:tcW w:w="268" w:type="pct"/>
          </w:tcPr>
          <w:p w14:paraId="723B62B2" w14:textId="77777777" w:rsidR="00B47DE2" w:rsidRPr="00AA7422" w:rsidRDefault="00B47DE2" w:rsidP="00CC6191">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b/>
                <w:sz w:val="20"/>
                <w:szCs w:val="20"/>
              </w:rPr>
            </w:pPr>
          </w:p>
        </w:tc>
        <w:tc>
          <w:tcPr>
            <w:tcW w:w="253" w:type="pct"/>
          </w:tcPr>
          <w:p w14:paraId="6B463A47" w14:textId="77777777" w:rsidR="00B47DE2" w:rsidRPr="00AA7422" w:rsidRDefault="00B47DE2" w:rsidP="00CC6191">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AA7422">
              <w:rPr>
                <w:rFonts w:eastAsia="Wingdings" w:cs="Calibri"/>
                <w:b/>
                <w:sz w:val="20"/>
                <w:szCs w:val="20"/>
              </w:rPr>
              <w:t>√</w:t>
            </w:r>
          </w:p>
        </w:tc>
        <w:tc>
          <w:tcPr>
            <w:tcW w:w="389" w:type="pct"/>
          </w:tcPr>
          <w:p w14:paraId="00369A20" w14:textId="77777777" w:rsidR="00B47DE2" w:rsidRPr="00AA7422" w:rsidRDefault="00B47DE2" w:rsidP="00CC6191">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p>
        </w:tc>
        <w:tc>
          <w:tcPr>
            <w:tcW w:w="268" w:type="pct"/>
          </w:tcPr>
          <w:p w14:paraId="49C3797E" w14:textId="77777777" w:rsidR="00B47DE2" w:rsidRPr="00AA7422" w:rsidRDefault="00B47DE2" w:rsidP="00CC6191">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p>
        </w:tc>
      </w:tr>
      <w:tr w:rsidR="00B47DE2" w:rsidRPr="00AA7422" w14:paraId="57E78266" w14:textId="77777777" w:rsidTr="00B47DE2">
        <w:trPr>
          <w:cnfStyle w:val="000000100000" w:firstRow="0" w:lastRow="0" w:firstColumn="0" w:lastColumn="0" w:oddVBand="0" w:evenVBand="0" w:oddHBand="1" w:evenHBand="0" w:firstRowFirstColumn="0" w:firstRowLastColumn="0" w:lastRowFirstColumn="0" w:lastRowLastColumn="0"/>
          <w:trHeight w:val="171"/>
        </w:trPr>
        <w:tc>
          <w:tcPr>
            <w:cnfStyle w:val="001000000000" w:firstRow="0" w:lastRow="0" w:firstColumn="1" w:lastColumn="0" w:oddVBand="0" w:evenVBand="0" w:oddHBand="0" w:evenHBand="0" w:firstRowFirstColumn="0" w:firstRowLastColumn="0" w:lastRowFirstColumn="0" w:lastRowLastColumn="0"/>
            <w:tcW w:w="539" w:type="pct"/>
          </w:tcPr>
          <w:p w14:paraId="2DFCEE6E" w14:textId="77777777" w:rsidR="00B47DE2" w:rsidRPr="00AA7422" w:rsidRDefault="00B47DE2" w:rsidP="00CC6191">
            <w:pPr>
              <w:spacing w:line="240" w:lineRule="auto"/>
              <w:jc w:val="center"/>
              <w:rPr>
                <w:rFonts w:cs="Calibri"/>
                <w:b w:val="0"/>
                <w:sz w:val="20"/>
                <w:szCs w:val="20"/>
              </w:rPr>
            </w:pPr>
            <w:r w:rsidRPr="00AA7422">
              <w:rPr>
                <w:rFonts w:cs="Calibri"/>
                <w:sz w:val="20"/>
                <w:szCs w:val="20"/>
              </w:rPr>
              <w:t>TIRANA, URA k. KAMES</w:t>
            </w:r>
          </w:p>
        </w:tc>
        <w:tc>
          <w:tcPr>
            <w:tcW w:w="454" w:type="pct"/>
          </w:tcPr>
          <w:p w14:paraId="5B53BF10" w14:textId="77777777" w:rsidR="00B47DE2" w:rsidRPr="00AA7422" w:rsidRDefault="00B47DE2"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AA7422">
              <w:rPr>
                <w:rFonts w:cs="Calibri"/>
                <w:sz w:val="20"/>
                <w:szCs w:val="20"/>
              </w:rPr>
              <w:t>AL_RV_043</w:t>
            </w:r>
          </w:p>
        </w:tc>
        <w:tc>
          <w:tcPr>
            <w:tcW w:w="276" w:type="pct"/>
          </w:tcPr>
          <w:p w14:paraId="36D59F21" w14:textId="77777777" w:rsidR="00B47DE2" w:rsidRPr="00AA7422" w:rsidRDefault="00B47DE2"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AA7422">
              <w:rPr>
                <w:rFonts w:cs="Calibri"/>
                <w:sz w:val="20"/>
                <w:szCs w:val="20"/>
              </w:rPr>
              <w:t>Tirana</w:t>
            </w:r>
          </w:p>
        </w:tc>
        <w:tc>
          <w:tcPr>
            <w:tcW w:w="426" w:type="pct"/>
          </w:tcPr>
          <w:p w14:paraId="3C46986B" w14:textId="77777777" w:rsidR="00B47DE2" w:rsidRPr="00AA7422" w:rsidRDefault="00B47DE2"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AA7422">
              <w:rPr>
                <w:rFonts w:cs="Calibri"/>
                <w:sz w:val="20"/>
                <w:szCs w:val="20"/>
              </w:rPr>
              <w:t>41.355000</w:t>
            </w:r>
          </w:p>
        </w:tc>
        <w:tc>
          <w:tcPr>
            <w:tcW w:w="432" w:type="pct"/>
          </w:tcPr>
          <w:p w14:paraId="7B521C21" w14:textId="77777777" w:rsidR="00B47DE2" w:rsidRPr="00AA7422" w:rsidRDefault="00B47DE2"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AA7422">
              <w:rPr>
                <w:rFonts w:cs="Calibri"/>
                <w:sz w:val="20"/>
                <w:szCs w:val="20"/>
              </w:rPr>
              <w:t>19.772000</w:t>
            </w:r>
          </w:p>
        </w:tc>
        <w:tc>
          <w:tcPr>
            <w:tcW w:w="337" w:type="pct"/>
          </w:tcPr>
          <w:p w14:paraId="180E2756" w14:textId="77777777" w:rsidR="00B47DE2" w:rsidRPr="00AA7422" w:rsidRDefault="00B47DE2"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AA7422">
              <w:rPr>
                <w:rFonts w:cs="Calibri"/>
                <w:sz w:val="20"/>
                <w:szCs w:val="20"/>
              </w:rPr>
              <w:t>70</w:t>
            </w:r>
          </w:p>
        </w:tc>
        <w:tc>
          <w:tcPr>
            <w:tcW w:w="260" w:type="pct"/>
          </w:tcPr>
          <w:p w14:paraId="7207BFC4" w14:textId="77777777" w:rsidR="00B47DE2" w:rsidRPr="00AA7422" w:rsidRDefault="00B47DE2"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i/>
                <w:iCs/>
                <w:sz w:val="20"/>
                <w:szCs w:val="20"/>
              </w:rPr>
            </w:pPr>
            <w:r w:rsidRPr="00AA7422">
              <w:rPr>
                <w:rFonts w:cs="Calibri"/>
                <w:i/>
                <w:iCs/>
                <w:sz w:val="20"/>
                <w:szCs w:val="20"/>
              </w:rPr>
              <w:t>n/a</w:t>
            </w:r>
          </w:p>
        </w:tc>
        <w:tc>
          <w:tcPr>
            <w:tcW w:w="425" w:type="pct"/>
          </w:tcPr>
          <w:p w14:paraId="2E54C4E1" w14:textId="77777777" w:rsidR="00B47DE2" w:rsidRPr="00AA7422" w:rsidRDefault="00B47DE2"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AA7422">
              <w:rPr>
                <w:rFonts w:cs="Calibri"/>
                <w:sz w:val="20"/>
                <w:szCs w:val="20"/>
              </w:rPr>
              <w:t>2 to 4</w:t>
            </w:r>
          </w:p>
        </w:tc>
        <w:tc>
          <w:tcPr>
            <w:tcW w:w="253" w:type="pct"/>
            <w:tcBorders>
              <w:left w:val="single" w:sz="18" w:space="0" w:color="FFFFFF" w:themeColor="background1"/>
            </w:tcBorders>
          </w:tcPr>
          <w:p w14:paraId="0511BD30" w14:textId="77777777" w:rsidR="00B47DE2" w:rsidRPr="00AA7422" w:rsidRDefault="00B47DE2"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420" w:type="pct"/>
          </w:tcPr>
          <w:p w14:paraId="14939EED" w14:textId="77777777" w:rsidR="00B47DE2" w:rsidRPr="00AA7422" w:rsidRDefault="00B47DE2"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268" w:type="pct"/>
          </w:tcPr>
          <w:p w14:paraId="7E449E52" w14:textId="77777777" w:rsidR="00B47DE2" w:rsidRPr="00AA7422" w:rsidRDefault="00B47DE2"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253" w:type="pct"/>
          </w:tcPr>
          <w:p w14:paraId="297AA0C8" w14:textId="77777777" w:rsidR="00B47DE2" w:rsidRPr="00AA7422" w:rsidRDefault="00B47DE2"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AA7422">
              <w:rPr>
                <w:rFonts w:eastAsia="Wingdings" w:cs="Calibri"/>
                <w:b/>
                <w:sz w:val="20"/>
                <w:szCs w:val="20"/>
              </w:rPr>
              <w:t>√</w:t>
            </w:r>
          </w:p>
        </w:tc>
        <w:tc>
          <w:tcPr>
            <w:tcW w:w="389" w:type="pct"/>
          </w:tcPr>
          <w:p w14:paraId="6076EF32" w14:textId="77777777" w:rsidR="00B47DE2" w:rsidRPr="00AA7422" w:rsidRDefault="00B47DE2"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268" w:type="pct"/>
          </w:tcPr>
          <w:p w14:paraId="4DC34980" w14:textId="77777777" w:rsidR="00B47DE2" w:rsidRPr="00AA7422" w:rsidRDefault="00B47DE2"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r>
      <w:tr w:rsidR="00B47DE2" w:rsidRPr="00AA7422" w14:paraId="41677A71" w14:textId="77777777" w:rsidTr="00B47DE2">
        <w:trPr>
          <w:cnfStyle w:val="000000010000" w:firstRow="0" w:lastRow="0" w:firstColumn="0" w:lastColumn="0" w:oddVBand="0" w:evenVBand="0" w:oddHBand="0" w:evenHBand="1" w:firstRowFirstColumn="0" w:firstRowLastColumn="0" w:lastRowFirstColumn="0" w:lastRowLastColumn="0"/>
          <w:trHeight w:val="171"/>
        </w:trPr>
        <w:tc>
          <w:tcPr>
            <w:cnfStyle w:val="001000000000" w:firstRow="0" w:lastRow="0" w:firstColumn="1" w:lastColumn="0" w:oddVBand="0" w:evenVBand="0" w:oddHBand="0" w:evenHBand="0" w:firstRowFirstColumn="0" w:firstRowLastColumn="0" w:lastRowFirstColumn="0" w:lastRowLastColumn="0"/>
            <w:tcW w:w="539" w:type="pct"/>
          </w:tcPr>
          <w:p w14:paraId="67826728" w14:textId="77777777" w:rsidR="00B47DE2" w:rsidRPr="00AA7422" w:rsidRDefault="00B47DE2" w:rsidP="00CC6191">
            <w:pPr>
              <w:spacing w:line="240" w:lineRule="auto"/>
              <w:jc w:val="center"/>
              <w:rPr>
                <w:rFonts w:cs="Calibri"/>
                <w:b w:val="0"/>
                <w:sz w:val="20"/>
                <w:szCs w:val="20"/>
              </w:rPr>
            </w:pPr>
            <w:r w:rsidRPr="00AA7422">
              <w:rPr>
                <w:rFonts w:cs="Calibri"/>
                <w:sz w:val="20"/>
                <w:szCs w:val="20"/>
              </w:rPr>
              <w:t>LANA, LANABREGAS</w:t>
            </w:r>
          </w:p>
        </w:tc>
        <w:tc>
          <w:tcPr>
            <w:tcW w:w="454" w:type="pct"/>
          </w:tcPr>
          <w:p w14:paraId="10BC5D26" w14:textId="77777777" w:rsidR="00B47DE2" w:rsidRPr="00AA7422" w:rsidRDefault="00B47DE2" w:rsidP="00CC6191">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AA7422">
              <w:rPr>
                <w:rFonts w:cs="Calibri"/>
                <w:sz w:val="20"/>
                <w:szCs w:val="20"/>
              </w:rPr>
              <w:t>AL_RV_044</w:t>
            </w:r>
          </w:p>
        </w:tc>
        <w:tc>
          <w:tcPr>
            <w:tcW w:w="276" w:type="pct"/>
          </w:tcPr>
          <w:p w14:paraId="254E38B3" w14:textId="77777777" w:rsidR="00B47DE2" w:rsidRPr="00AA7422" w:rsidRDefault="00B47DE2" w:rsidP="00CC6191">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AA7422">
              <w:rPr>
                <w:rFonts w:cs="Calibri"/>
                <w:sz w:val="20"/>
                <w:szCs w:val="20"/>
              </w:rPr>
              <w:t>Lana</w:t>
            </w:r>
          </w:p>
        </w:tc>
        <w:tc>
          <w:tcPr>
            <w:tcW w:w="426" w:type="pct"/>
          </w:tcPr>
          <w:p w14:paraId="44E1DFDA" w14:textId="77777777" w:rsidR="00B47DE2" w:rsidRPr="00AA7422" w:rsidRDefault="00B47DE2" w:rsidP="00CC6191">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AA7422">
              <w:rPr>
                <w:rFonts w:cs="Calibri"/>
                <w:sz w:val="20"/>
                <w:szCs w:val="20"/>
              </w:rPr>
              <w:t>41.330000</w:t>
            </w:r>
          </w:p>
        </w:tc>
        <w:tc>
          <w:tcPr>
            <w:tcW w:w="432" w:type="pct"/>
          </w:tcPr>
          <w:p w14:paraId="28558A36" w14:textId="77777777" w:rsidR="00B47DE2" w:rsidRPr="00AA7422" w:rsidRDefault="00B47DE2" w:rsidP="00CC6191">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AA7422">
              <w:rPr>
                <w:rFonts w:cs="Calibri"/>
                <w:sz w:val="20"/>
                <w:szCs w:val="20"/>
              </w:rPr>
              <w:t>19.880000</w:t>
            </w:r>
          </w:p>
        </w:tc>
        <w:tc>
          <w:tcPr>
            <w:tcW w:w="337" w:type="pct"/>
          </w:tcPr>
          <w:p w14:paraId="74A3EF30" w14:textId="77777777" w:rsidR="00B47DE2" w:rsidRPr="00AA7422" w:rsidRDefault="00B47DE2" w:rsidP="00CC6191">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p>
        </w:tc>
        <w:tc>
          <w:tcPr>
            <w:tcW w:w="260" w:type="pct"/>
          </w:tcPr>
          <w:p w14:paraId="501BFFC5" w14:textId="77777777" w:rsidR="00B47DE2" w:rsidRPr="00AA7422" w:rsidRDefault="00B47DE2" w:rsidP="00CC6191">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i/>
                <w:iCs/>
                <w:sz w:val="20"/>
                <w:szCs w:val="20"/>
              </w:rPr>
            </w:pPr>
            <w:r w:rsidRPr="00AA7422">
              <w:rPr>
                <w:rFonts w:cs="Calibri"/>
                <w:i/>
                <w:iCs/>
                <w:sz w:val="20"/>
                <w:szCs w:val="20"/>
              </w:rPr>
              <w:t>n/a</w:t>
            </w:r>
          </w:p>
        </w:tc>
        <w:tc>
          <w:tcPr>
            <w:tcW w:w="425" w:type="pct"/>
          </w:tcPr>
          <w:p w14:paraId="5D3001CE" w14:textId="77777777" w:rsidR="00B47DE2" w:rsidRPr="00AA7422" w:rsidRDefault="00B47DE2" w:rsidP="00CC6191">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AA7422">
              <w:rPr>
                <w:rFonts w:cs="Calibri"/>
                <w:sz w:val="20"/>
                <w:szCs w:val="20"/>
              </w:rPr>
              <w:t>2 to 4</w:t>
            </w:r>
          </w:p>
        </w:tc>
        <w:tc>
          <w:tcPr>
            <w:tcW w:w="253" w:type="pct"/>
            <w:tcBorders>
              <w:left w:val="single" w:sz="18" w:space="0" w:color="FFFFFF" w:themeColor="background1"/>
            </w:tcBorders>
          </w:tcPr>
          <w:p w14:paraId="15C2227E" w14:textId="77777777" w:rsidR="00B47DE2" w:rsidRPr="00AA7422" w:rsidRDefault="00B47DE2" w:rsidP="00CC6191">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p>
        </w:tc>
        <w:tc>
          <w:tcPr>
            <w:tcW w:w="420" w:type="pct"/>
          </w:tcPr>
          <w:p w14:paraId="53B1E967" w14:textId="77777777" w:rsidR="00B47DE2" w:rsidRPr="00AA7422" w:rsidRDefault="00B47DE2" w:rsidP="00CC6191">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p>
        </w:tc>
        <w:tc>
          <w:tcPr>
            <w:tcW w:w="268" w:type="pct"/>
          </w:tcPr>
          <w:p w14:paraId="6B540602" w14:textId="77777777" w:rsidR="00B47DE2" w:rsidRPr="00AA7422" w:rsidRDefault="00B47DE2" w:rsidP="00CC6191">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p>
        </w:tc>
        <w:tc>
          <w:tcPr>
            <w:tcW w:w="253" w:type="pct"/>
          </w:tcPr>
          <w:p w14:paraId="117762A8" w14:textId="77777777" w:rsidR="00B47DE2" w:rsidRPr="00AA7422" w:rsidRDefault="00B47DE2" w:rsidP="00CC6191">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AA7422">
              <w:rPr>
                <w:rFonts w:eastAsia="Wingdings" w:cs="Calibri"/>
                <w:b/>
                <w:sz w:val="20"/>
                <w:szCs w:val="20"/>
              </w:rPr>
              <w:t>√</w:t>
            </w:r>
          </w:p>
        </w:tc>
        <w:tc>
          <w:tcPr>
            <w:tcW w:w="389" w:type="pct"/>
          </w:tcPr>
          <w:p w14:paraId="2C10781C" w14:textId="77777777" w:rsidR="00B47DE2" w:rsidRPr="00AA7422" w:rsidRDefault="00B47DE2" w:rsidP="00CC6191">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p>
        </w:tc>
        <w:tc>
          <w:tcPr>
            <w:tcW w:w="268" w:type="pct"/>
          </w:tcPr>
          <w:p w14:paraId="0EDCA30A" w14:textId="77777777" w:rsidR="00B47DE2" w:rsidRPr="00AA7422" w:rsidRDefault="00B47DE2" w:rsidP="00CC6191">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p>
        </w:tc>
      </w:tr>
      <w:tr w:rsidR="00B47DE2" w:rsidRPr="00AA7422" w14:paraId="60EC039B" w14:textId="77777777" w:rsidTr="00B47DE2">
        <w:trPr>
          <w:cnfStyle w:val="000000100000" w:firstRow="0" w:lastRow="0" w:firstColumn="0" w:lastColumn="0" w:oddVBand="0" w:evenVBand="0" w:oddHBand="1" w:evenHBand="0" w:firstRowFirstColumn="0" w:firstRowLastColumn="0" w:lastRowFirstColumn="0" w:lastRowLastColumn="0"/>
          <w:trHeight w:val="171"/>
        </w:trPr>
        <w:tc>
          <w:tcPr>
            <w:cnfStyle w:val="001000000000" w:firstRow="0" w:lastRow="0" w:firstColumn="1" w:lastColumn="0" w:oddVBand="0" w:evenVBand="0" w:oddHBand="0" w:evenHBand="0" w:firstRowFirstColumn="0" w:firstRowLastColumn="0" w:lastRowFirstColumn="0" w:lastRowLastColumn="0"/>
            <w:tcW w:w="539" w:type="pct"/>
          </w:tcPr>
          <w:p w14:paraId="39D129A7" w14:textId="77777777" w:rsidR="00B47DE2" w:rsidRPr="00AA7422" w:rsidRDefault="00B47DE2" w:rsidP="00CC6191">
            <w:pPr>
              <w:spacing w:line="240" w:lineRule="auto"/>
              <w:jc w:val="center"/>
              <w:rPr>
                <w:rFonts w:cs="Calibri"/>
                <w:b w:val="0"/>
                <w:sz w:val="20"/>
                <w:szCs w:val="20"/>
              </w:rPr>
            </w:pPr>
            <w:r w:rsidRPr="00AA7422">
              <w:rPr>
                <w:rFonts w:cs="Calibri"/>
                <w:sz w:val="20"/>
                <w:szCs w:val="20"/>
              </w:rPr>
              <w:t>2 to 4</w:t>
            </w:r>
            <w:r w:rsidRPr="00AA7422">
              <w:rPr>
                <w:rFonts w:eastAsia="Wingdings" w:cs="Calibri"/>
                <w:sz w:val="20"/>
                <w:szCs w:val="20"/>
              </w:rPr>
              <w:br/>
            </w:r>
            <w:r w:rsidRPr="00AA7422">
              <w:rPr>
                <w:rFonts w:cs="Calibri"/>
                <w:sz w:val="20"/>
                <w:szCs w:val="20"/>
              </w:rPr>
              <w:t>LANA, YRSHEK</w:t>
            </w:r>
          </w:p>
        </w:tc>
        <w:tc>
          <w:tcPr>
            <w:tcW w:w="454" w:type="pct"/>
          </w:tcPr>
          <w:p w14:paraId="2837B506" w14:textId="77777777" w:rsidR="00B47DE2" w:rsidRPr="00AA7422" w:rsidRDefault="00B47DE2"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AA7422">
              <w:rPr>
                <w:rFonts w:cs="Calibri"/>
                <w:sz w:val="20"/>
                <w:szCs w:val="20"/>
              </w:rPr>
              <w:t>AL_RV_046</w:t>
            </w:r>
          </w:p>
        </w:tc>
        <w:tc>
          <w:tcPr>
            <w:tcW w:w="276" w:type="pct"/>
          </w:tcPr>
          <w:p w14:paraId="7C287A59" w14:textId="77777777" w:rsidR="00B47DE2" w:rsidRPr="00AA7422" w:rsidRDefault="00B47DE2"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AA7422">
              <w:rPr>
                <w:rFonts w:cs="Calibri"/>
                <w:sz w:val="20"/>
                <w:szCs w:val="20"/>
              </w:rPr>
              <w:t>Lana</w:t>
            </w:r>
          </w:p>
        </w:tc>
        <w:tc>
          <w:tcPr>
            <w:tcW w:w="426" w:type="pct"/>
          </w:tcPr>
          <w:p w14:paraId="37EA9A00" w14:textId="77777777" w:rsidR="00B47DE2" w:rsidRPr="00AA7422" w:rsidRDefault="00B47DE2"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AA7422">
              <w:rPr>
                <w:rFonts w:cs="Calibri"/>
                <w:sz w:val="20"/>
                <w:szCs w:val="20"/>
              </w:rPr>
              <w:t>41.337993</w:t>
            </w:r>
          </w:p>
        </w:tc>
        <w:tc>
          <w:tcPr>
            <w:tcW w:w="432" w:type="pct"/>
          </w:tcPr>
          <w:p w14:paraId="3E22BA9B" w14:textId="77777777" w:rsidR="00B47DE2" w:rsidRPr="00AA7422" w:rsidRDefault="00B47DE2"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AA7422">
              <w:rPr>
                <w:rFonts w:cs="Calibri"/>
                <w:sz w:val="20"/>
                <w:szCs w:val="20"/>
              </w:rPr>
              <w:t>19.776542</w:t>
            </w:r>
          </w:p>
        </w:tc>
        <w:tc>
          <w:tcPr>
            <w:tcW w:w="337" w:type="pct"/>
          </w:tcPr>
          <w:p w14:paraId="555DA685" w14:textId="77777777" w:rsidR="00B47DE2" w:rsidRPr="00AA7422" w:rsidRDefault="00B47DE2"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260" w:type="pct"/>
          </w:tcPr>
          <w:p w14:paraId="04CA30D5" w14:textId="77777777" w:rsidR="00B47DE2" w:rsidRPr="00AA7422" w:rsidRDefault="00B47DE2"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i/>
                <w:iCs/>
                <w:sz w:val="20"/>
                <w:szCs w:val="20"/>
              </w:rPr>
            </w:pPr>
            <w:r w:rsidRPr="00AA7422">
              <w:rPr>
                <w:rFonts w:cs="Calibri"/>
                <w:i/>
                <w:iCs/>
                <w:sz w:val="20"/>
                <w:szCs w:val="20"/>
              </w:rPr>
              <w:t>n/a</w:t>
            </w:r>
          </w:p>
        </w:tc>
        <w:tc>
          <w:tcPr>
            <w:tcW w:w="425" w:type="pct"/>
          </w:tcPr>
          <w:p w14:paraId="5BC02029" w14:textId="77777777" w:rsidR="00B47DE2" w:rsidRPr="00AA7422" w:rsidRDefault="00B47DE2"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AA7422">
              <w:rPr>
                <w:rFonts w:cs="Calibri"/>
                <w:sz w:val="20"/>
                <w:szCs w:val="20"/>
              </w:rPr>
              <w:t>2 to 4</w:t>
            </w:r>
          </w:p>
        </w:tc>
        <w:tc>
          <w:tcPr>
            <w:tcW w:w="253" w:type="pct"/>
            <w:tcBorders>
              <w:left w:val="single" w:sz="18" w:space="0" w:color="FFFFFF" w:themeColor="background1"/>
            </w:tcBorders>
          </w:tcPr>
          <w:p w14:paraId="749EBB5A" w14:textId="77777777" w:rsidR="00B47DE2" w:rsidRPr="00AA7422" w:rsidRDefault="00B47DE2"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420" w:type="pct"/>
          </w:tcPr>
          <w:p w14:paraId="08867292" w14:textId="77777777" w:rsidR="00B47DE2" w:rsidRPr="00AA7422" w:rsidRDefault="00B47DE2"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268" w:type="pct"/>
          </w:tcPr>
          <w:p w14:paraId="28E5FCB8" w14:textId="77777777" w:rsidR="00B47DE2" w:rsidRPr="00AA7422" w:rsidRDefault="00B47DE2"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253" w:type="pct"/>
          </w:tcPr>
          <w:p w14:paraId="1A1CE2BB" w14:textId="77777777" w:rsidR="00B47DE2" w:rsidRPr="00AA7422" w:rsidRDefault="00B47DE2"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AA7422">
              <w:rPr>
                <w:rFonts w:eastAsia="Wingdings" w:cs="Calibri"/>
                <w:b/>
                <w:sz w:val="20"/>
                <w:szCs w:val="20"/>
              </w:rPr>
              <w:t>√</w:t>
            </w:r>
          </w:p>
        </w:tc>
        <w:tc>
          <w:tcPr>
            <w:tcW w:w="389" w:type="pct"/>
          </w:tcPr>
          <w:p w14:paraId="6132E923" w14:textId="77777777" w:rsidR="00B47DE2" w:rsidRPr="00AA7422" w:rsidRDefault="00B47DE2"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268" w:type="pct"/>
          </w:tcPr>
          <w:p w14:paraId="7926CF4F" w14:textId="77777777" w:rsidR="00B47DE2" w:rsidRPr="00AA7422" w:rsidRDefault="00B47DE2"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r>
      <w:tr w:rsidR="00B47DE2" w:rsidRPr="00AA7422" w14:paraId="6632ED85" w14:textId="77777777" w:rsidTr="00B47DE2">
        <w:trPr>
          <w:cnfStyle w:val="000000010000" w:firstRow="0" w:lastRow="0" w:firstColumn="0" w:lastColumn="0" w:oddVBand="0" w:evenVBand="0" w:oddHBand="0" w:evenHBand="1" w:firstRowFirstColumn="0" w:firstRowLastColumn="0" w:lastRowFirstColumn="0" w:lastRowLastColumn="0"/>
          <w:trHeight w:val="171"/>
        </w:trPr>
        <w:tc>
          <w:tcPr>
            <w:cnfStyle w:val="001000000000" w:firstRow="0" w:lastRow="0" w:firstColumn="1" w:lastColumn="0" w:oddVBand="0" w:evenVBand="0" w:oddHBand="0" w:evenHBand="0" w:firstRowFirstColumn="0" w:firstRowLastColumn="0" w:lastRowFirstColumn="0" w:lastRowLastColumn="0"/>
            <w:tcW w:w="539" w:type="pct"/>
          </w:tcPr>
          <w:p w14:paraId="59533F87" w14:textId="77777777" w:rsidR="00B47DE2" w:rsidRPr="00AA7422" w:rsidRDefault="00B47DE2" w:rsidP="00CC6191">
            <w:pPr>
              <w:spacing w:line="240" w:lineRule="auto"/>
              <w:jc w:val="center"/>
              <w:rPr>
                <w:rFonts w:cs="Calibri"/>
                <w:b w:val="0"/>
                <w:sz w:val="20"/>
                <w:szCs w:val="20"/>
              </w:rPr>
            </w:pPr>
            <w:r w:rsidRPr="00AA7422">
              <w:rPr>
                <w:rFonts w:cs="Calibri"/>
                <w:sz w:val="20"/>
                <w:szCs w:val="20"/>
              </w:rPr>
              <w:t>ISHEM,URA RINAS</w:t>
            </w:r>
          </w:p>
        </w:tc>
        <w:tc>
          <w:tcPr>
            <w:tcW w:w="454" w:type="pct"/>
          </w:tcPr>
          <w:p w14:paraId="69B8FF4C" w14:textId="77777777" w:rsidR="00B47DE2" w:rsidRPr="00AA7422" w:rsidRDefault="00B47DE2" w:rsidP="00CC6191">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AA7422">
              <w:rPr>
                <w:rFonts w:cs="Calibri"/>
                <w:sz w:val="20"/>
                <w:szCs w:val="20"/>
              </w:rPr>
              <w:t>AL_RV_047</w:t>
            </w:r>
          </w:p>
        </w:tc>
        <w:tc>
          <w:tcPr>
            <w:tcW w:w="276" w:type="pct"/>
          </w:tcPr>
          <w:p w14:paraId="7926FDF8" w14:textId="77777777" w:rsidR="00B47DE2" w:rsidRPr="00AA7422" w:rsidRDefault="00B47DE2" w:rsidP="00CC6191">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AA7422">
              <w:rPr>
                <w:rFonts w:cs="Calibri"/>
                <w:sz w:val="20"/>
                <w:szCs w:val="20"/>
              </w:rPr>
              <w:t>Ishem</w:t>
            </w:r>
          </w:p>
        </w:tc>
        <w:tc>
          <w:tcPr>
            <w:tcW w:w="426" w:type="pct"/>
          </w:tcPr>
          <w:p w14:paraId="67E9FA7E" w14:textId="77777777" w:rsidR="00B47DE2" w:rsidRPr="00AA7422" w:rsidRDefault="00B47DE2" w:rsidP="00CC6191">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AA7422">
              <w:rPr>
                <w:rFonts w:cs="Calibri"/>
                <w:sz w:val="20"/>
                <w:szCs w:val="20"/>
              </w:rPr>
              <w:t>41.436011</w:t>
            </w:r>
          </w:p>
        </w:tc>
        <w:tc>
          <w:tcPr>
            <w:tcW w:w="432" w:type="pct"/>
          </w:tcPr>
          <w:p w14:paraId="163BA717" w14:textId="77777777" w:rsidR="00B47DE2" w:rsidRPr="00AA7422" w:rsidRDefault="00B47DE2" w:rsidP="00CC6191">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AA7422">
              <w:rPr>
                <w:rFonts w:cs="Calibri"/>
                <w:sz w:val="20"/>
                <w:szCs w:val="20"/>
              </w:rPr>
              <w:t>19.696884</w:t>
            </w:r>
          </w:p>
        </w:tc>
        <w:tc>
          <w:tcPr>
            <w:tcW w:w="337" w:type="pct"/>
          </w:tcPr>
          <w:p w14:paraId="0985E5BD" w14:textId="77777777" w:rsidR="00B47DE2" w:rsidRPr="00AA7422" w:rsidRDefault="00B47DE2" w:rsidP="00CC6191">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p>
        </w:tc>
        <w:tc>
          <w:tcPr>
            <w:tcW w:w="260" w:type="pct"/>
          </w:tcPr>
          <w:p w14:paraId="70CB48F7" w14:textId="77777777" w:rsidR="00B47DE2" w:rsidRPr="00AA7422" w:rsidRDefault="00B47DE2" w:rsidP="00CC6191">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i/>
                <w:iCs/>
                <w:sz w:val="20"/>
                <w:szCs w:val="20"/>
              </w:rPr>
            </w:pPr>
            <w:r w:rsidRPr="00AA7422">
              <w:rPr>
                <w:rFonts w:cs="Calibri"/>
                <w:i/>
                <w:iCs/>
                <w:sz w:val="20"/>
                <w:szCs w:val="20"/>
              </w:rPr>
              <w:t>n/a</w:t>
            </w:r>
          </w:p>
        </w:tc>
        <w:tc>
          <w:tcPr>
            <w:tcW w:w="425" w:type="pct"/>
          </w:tcPr>
          <w:p w14:paraId="41BB2C9B" w14:textId="77777777" w:rsidR="00B47DE2" w:rsidRPr="00AA7422" w:rsidRDefault="00B47DE2" w:rsidP="00CC6191">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AA7422">
              <w:rPr>
                <w:rFonts w:cs="Calibri"/>
                <w:sz w:val="20"/>
                <w:szCs w:val="20"/>
              </w:rPr>
              <w:t>2 to 4</w:t>
            </w:r>
          </w:p>
        </w:tc>
        <w:tc>
          <w:tcPr>
            <w:tcW w:w="253" w:type="pct"/>
            <w:tcBorders>
              <w:left w:val="single" w:sz="18" w:space="0" w:color="FFFFFF" w:themeColor="background1"/>
            </w:tcBorders>
          </w:tcPr>
          <w:p w14:paraId="44AB2055" w14:textId="77777777" w:rsidR="00B47DE2" w:rsidRPr="00AA7422" w:rsidRDefault="00B47DE2" w:rsidP="00CC6191">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p>
        </w:tc>
        <w:tc>
          <w:tcPr>
            <w:tcW w:w="420" w:type="pct"/>
          </w:tcPr>
          <w:p w14:paraId="7404378A" w14:textId="77777777" w:rsidR="00B47DE2" w:rsidRPr="00AA7422" w:rsidRDefault="00B47DE2" w:rsidP="00CC6191">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p>
        </w:tc>
        <w:tc>
          <w:tcPr>
            <w:tcW w:w="268" w:type="pct"/>
          </w:tcPr>
          <w:p w14:paraId="60D3A117" w14:textId="77777777" w:rsidR="00B47DE2" w:rsidRPr="00AA7422" w:rsidRDefault="00B47DE2" w:rsidP="00CC6191">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p>
        </w:tc>
        <w:tc>
          <w:tcPr>
            <w:tcW w:w="253" w:type="pct"/>
          </w:tcPr>
          <w:p w14:paraId="31D7E837" w14:textId="77777777" w:rsidR="00B47DE2" w:rsidRPr="00AA7422" w:rsidRDefault="00B47DE2" w:rsidP="00CC6191">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AA7422">
              <w:rPr>
                <w:rFonts w:eastAsia="Wingdings" w:cs="Calibri"/>
                <w:b/>
                <w:sz w:val="20"/>
                <w:szCs w:val="20"/>
              </w:rPr>
              <w:t>√</w:t>
            </w:r>
          </w:p>
        </w:tc>
        <w:tc>
          <w:tcPr>
            <w:tcW w:w="389" w:type="pct"/>
          </w:tcPr>
          <w:p w14:paraId="42F45F4C" w14:textId="77777777" w:rsidR="00B47DE2" w:rsidRPr="00AA7422" w:rsidRDefault="00B47DE2" w:rsidP="00CC6191">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p>
        </w:tc>
        <w:tc>
          <w:tcPr>
            <w:tcW w:w="268" w:type="pct"/>
          </w:tcPr>
          <w:p w14:paraId="33F8ADDE" w14:textId="77777777" w:rsidR="00B47DE2" w:rsidRPr="00AA7422" w:rsidRDefault="00B47DE2" w:rsidP="00CC6191">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p>
        </w:tc>
      </w:tr>
      <w:tr w:rsidR="00B47DE2" w:rsidRPr="00AA7422" w14:paraId="6F62480D" w14:textId="77777777" w:rsidTr="00B47DE2">
        <w:trPr>
          <w:cnfStyle w:val="000000100000" w:firstRow="0" w:lastRow="0" w:firstColumn="0" w:lastColumn="0" w:oddVBand="0" w:evenVBand="0" w:oddHBand="1" w:evenHBand="0" w:firstRowFirstColumn="0" w:firstRowLastColumn="0" w:lastRowFirstColumn="0" w:lastRowLastColumn="0"/>
          <w:trHeight w:val="171"/>
        </w:trPr>
        <w:tc>
          <w:tcPr>
            <w:cnfStyle w:val="001000000000" w:firstRow="0" w:lastRow="0" w:firstColumn="1" w:lastColumn="0" w:oddVBand="0" w:evenVBand="0" w:oddHBand="0" w:evenHBand="0" w:firstRowFirstColumn="0" w:firstRowLastColumn="0" w:lastRowFirstColumn="0" w:lastRowLastColumn="0"/>
            <w:tcW w:w="539" w:type="pct"/>
          </w:tcPr>
          <w:p w14:paraId="4ACEF948" w14:textId="77777777" w:rsidR="00B47DE2" w:rsidRPr="00AA7422" w:rsidRDefault="00B47DE2" w:rsidP="00CC6191">
            <w:pPr>
              <w:spacing w:line="240" w:lineRule="auto"/>
              <w:jc w:val="center"/>
              <w:rPr>
                <w:rFonts w:cs="Calibri"/>
                <w:b w:val="0"/>
                <w:sz w:val="20"/>
                <w:szCs w:val="20"/>
              </w:rPr>
            </w:pPr>
            <w:r w:rsidRPr="00AA7422">
              <w:rPr>
                <w:rFonts w:cs="Calibri"/>
                <w:sz w:val="20"/>
                <w:szCs w:val="20"/>
              </w:rPr>
              <w:t>ISHEM, URA GJOLES</w:t>
            </w:r>
          </w:p>
        </w:tc>
        <w:tc>
          <w:tcPr>
            <w:tcW w:w="454" w:type="pct"/>
          </w:tcPr>
          <w:p w14:paraId="013E2390" w14:textId="77777777" w:rsidR="00B47DE2" w:rsidRPr="00AA7422" w:rsidRDefault="00B47DE2"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AA7422">
              <w:rPr>
                <w:rFonts w:cs="Calibri"/>
                <w:sz w:val="20"/>
                <w:szCs w:val="20"/>
              </w:rPr>
              <w:t>AL_RV_048</w:t>
            </w:r>
          </w:p>
        </w:tc>
        <w:tc>
          <w:tcPr>
            <w:tcW w:w="276" w:type="pct"/>
          </w:tcPr>
          <w:p w14:paraId="47E70E13" w14:textId="77777777" w:rsidR="00B47DE2" w:rsidRPr="00AA7422" w:rsidRDefault="00B47DE2"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AA7422">
              <w:rPr>
                <w:rFonts w:cs="Calibri"/>
                <w:sz w:val="20"/>
                <w:szCs w:val="20"/>
              </w:rPr>
              <w:t>Ishem</w:t>
            </w:r>
          </w:p>
        </w:tc>
        <w:tc>
          <w:tcPr>
            <w:tcW w:w="426" w:type="pct"/>
          </w:tcPr>
          <w:p w14:paraId="0613C2AD" w14:textId="77777777" w:rsidR="00B47DE2" w:rsidRPr="00AA7422" w:rsidRDefault="00B47DE2"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AA7422">
              <w:rPr>
                <w:rFonts w:cs="Calibri"/>
                <w:sz w:val="20"/>
                <w:szCs w:val="20"/>
              </w:rPr>
              <w:t>41.466990</w:t>
            </w:r>
          </w:p>
        </w:tc>
        <w:tc>
          <w:tcPr>
            <w:tcW w:w="432" w:type="pct"/>
          </w:tcPr>
          <w:p w14:paraId="3F2028A3" w14:textId="77777777" w:rsidR="00B47DE2" w:rsidRPr="00AA7422" w:rsidRDefault="00B47DE2"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AA7422">
              <w:rPr>
                <w:rFonts w:cs="Calibri"/>
                <w:sz w:val="20"/>
                <w:szCs w:val="20"/>
              </w:rPr>
              <w:t>19.691910</w:t>
            </w:r>
          </w:p>
        </w:tc>
        <w:tc>
          <w:tcPr>
            <w:tcW w:w="337" w:type="pct"/>
          </w:tcPr>
          <w:p w14:paraId="4FC3BB1F" w14:textId="77777777" w:rsidR="00B47DE2" w:rsidRPr="00AA7422" w:rsidRDefault="00B47DE2"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260" w:type="pct"/>
          </w:tcPr>
          <w:p w14:paraId="22EE8029" w14:textId="77777777" w:rsidR="00B47DE2" w:rsidRPr="00AA7422" w:rsidRDefault="00B47DE2"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AA7422">
              <w:rPr>
                <w:rFonts w:cs="Calibri"/>
                <w:sz w:val="20"/>
                <w:szCs w:val="20"/>
              </w:rPr>
              <w:t>?</w:t>
            </w:r>
          </w:p>
        </w:tc>
        <w:tc>
          <w:tcPr>
            <w:tcW w:w="425" w:type="pct"/>
          </w:tcPr>
          <w:p w14:paraId="32B76DF3" w14:textId="77777777" w:rsidR="00B47DE2" w:rsidRPr="00AA7422" w:rsidRDefault="00B47DE2"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AA7422">
              <w:rPr>
                <w:rFonts w:cs="Calibri"/>
                <w:sz w:val="20"/>
                <w:szCs w:val="20"/>
              </w:rPr>
              <w:t>2 to 4</w:t>
            </w:r>
          </w:p>
        </w:tc>
        <w:tc>
          <w:tcPr>
            <w:tcW w:w="253" w:type="pct"/>
            <w:tcBorders>
              <w:left w:val="single" w:sz="18" w:space="0" w:color="FFFFFF" w:themeColor="background1"/>
            </w:tcBorders>
          </w:tcPr>
          <w:p w14:paraId="4201E0F0" w14:textId="77777777" w:rsidR="00B47DE2" w:rsidRPr="00AA7422" w:rsidRDefault="00B47DE2"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420" w:type="pct"/>
          </w:tcPr>
          <w:p w14:paraId="5D1F32F9" w14:textId="77777777" w:rsidR="00B47DE2" w:rsidRPr="00AA7422" w:rsidRDefault="00B47DE2"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268" w:type="pct"/>
          </w:tcPr>
          <w:p w14:paraId="10F367DB" w14:textId="77777777" w:rsidR="00B47DE2" w:rsidRPr="00AA7422" w:rsidRDefault="00B47DE2"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253" w:type="pct"/>
          </w:tcPr>
          <w:p w14:paraId="64E3F786" w14:textId="77777777" w:rsidR="00B47DE2" w:rsidRPr="00AA7422" w:rsidRDefault="00B47DE2"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AA7422">
              <w:rPr>
                <w:rFonts w:eastAsia="Wingdings" w:cs="Calibri"/>
                <w:b/>
                <w:sz w:val="20"/>
                <w:szCs w:val="20"/>
              </w:rPr>
              <w:t>√</w:t>
            </w:r>
          </w:p>
        </w:tc>
        <w:tc>
          <w:tcPr>
            <w:tcW w:w="389" w:type="pct"/>
          </w:tcPr>
          <w:p w14:paraId="189BCE03" w14:textId="77777777" w:rsidR="00B47DE2" w:rsidRPr="00AA7422" w:rsidRDefault="00B47DE2"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268" w:type="pct"/>
          </w:tcPr>
          <w:p w14:paraId="2C3B0602" w14:textId="77777777" w:rsidR="00B47DE2" w:rsidRPr="00AA7422" w:rsidRDefault="00B47DE2" w:rsidP="00CC619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r>
      <w:tr w:rsidR="00B47DE2" w:rsidRPr="00AA7422" w14:paraId="4857BED3" w14:textId="77777777" w:rsidTr="00B47DE2">
        <w:trPr>
          <w:cnfStyle w:val="000000010000" w:firstRow="0" w:lastRow="0" w:firstColumn="0" w:lastColumn="0" w:oddVBand="0" w:evenVBand="0" w:oddHBand="0" w:evenHBand="1" w:firstRowFirstColumn="0" w:firstRowLastColumn="0" w:lastRowFirstColumn="0" w:lastRowLastColumn="0"/>
          <w:trHeight w:val="171"/>
        </w:trPr>
        <w:tc>
          <w:tcPr>
            <w:cnfStyle w:val="001000000000" w:firstRow="0" w:lastRow="0" w:firstColumn="1" w:lastColumn="0" w:oddVBand="0" w:evenVBand="0" w:oddHBand="0" w:evenHBand="0" w:firstRowFirstColumn="0" w:firstRowLastColumn="0" w:lastRowFirstColumn="0" w:lastRowLastColumn="0"/>
            <w:tcW w:w="539" w:type="pct"/>
          </w:tcPr>
          <w:p w14:paraId="287305F2" w14:textId="77777777" w:rsidR="00B47DE2" w:rsidRPr="00AA7422" w:rsidRDefault="00B47DE2" w:rsidP="00CC6191">
            <w:pPr>
              <w:spacing w:line="240" w:lineRule="auto"/>
              <w:jc w:val="center"/>
              <w:rPr>
                <w:rFonts w:cs="Calibri"/>
                <w:b w:val="0"/>
                <w:sz w:val="20"/>
                <w:szCs w:val="20"/>
              </w:rPr>
            </w:pPr>
            <w:r w:rsidRPr="00AA7422">
              <w:rPr>
                <w:rFonts w:cs="Calibri"/>
                <w:sz w:val="20"/>
                <w:szCs w:val="20"/>
              </w:rPr>
              <w:t>ISHEM, URA SALMER</w:t>
            </w:r>
          </w:p>
        </w:tc>
        <w:tc>
          <w:tcPr>
            <w:tcW w:w="454" w:type="pct"/>
          </w:tcPr>
          <w:p w14:paraId="5FB7EC0E" w14:textId="77777777" w:rsidR="00B47DE2" w:rsidRPr="00AA7422" w:rsidRDefault="00B47DE2" w:rsidP="00CC6191">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AA7422">
              <w:rPr>
                <w:rFonts w:cs="Calibri"/>
                <w:sz w:val="20"/>
                <w:szCs w:val="20"/>
              </w:rPr>
              <w:t>AL_RV_049</w:t>
            </w:r>
          </w:p>
        </w:tc>
        <w:tc>
          <w:tcPr>
            <w:tcW w:w="276" w:type="pct"/>
          </w:tcPr>
          <w:p w14:paraId="2DE7B871" w14:textId="77777777" w:rsidR="00B47DE2" w:rsidRPr="00AA7422" w:rsidRDefault="00B47DE2" w:rsidP="00CC6191">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AA7422">
              <w:rPr>
                <w:rFonts w:cs="Calibri"/>
                <w:sz w:val="20"/>
                <w:szCs w:val="20"/>
              </w:rPr>
              <w:t>Ishem</w:t>
            </w:r>
          </w:p>
        </w:tc>
        <w:tc>
          <w:tcPr>
            <w:tcW w:w="426" w:type="pct"/>
          </w:tcPr>
          <w:p w14:paraId="2D9B9B59" w14:textId="77777777" w:rsidR="00B47DE2" w:rsidRPr="00AA7422" w:rsidRDefault="00B47DE2" w:rsidP="00CC6191">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AA7422">
              <w:rPr>
                <w:rFonts w:cs="Calibri"/>
                <w:sz w:val="20"/>
                <w:szCs w:val="20"/>
              </w:rPr>
              <w:t>41.541177</w:t>
            </w:r>
          </w:p>
        </w:tc>
        <w:tc>
          <w:tcPr>
            <w:tcW w:w="432" w:type="pct"/>
          </w:tcPr>
          <w:p w14:paraId="45A36612" w14:textId="77777777" w:rsidR="00B47DE2" w:rsidRPr="00AA7422" w:rsidRDefault="00B47DE2" w:rsidP="00CC6191">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AA7422">
              <w:rPr>
                <w:rFonts w:cs="Calibri"/>
                <w:sz w:val="20"/>
                <w:szCs w:val="20"/>
              </w:rPr>
              <w:t>19.610505</w:t>
            </w:r>
          </w:p>
        </w:tc>
        <w:tc>
          <w:tcPr>
            <w:tcW w:w="337" w:type="pct"/>
          </w:tcPr>
          <w:p w14:paraId="288F97FB" w14:textId="77777777" w:rsidR="00B47DE2" w:rsidRPr="00AA7422" w:rsidRDefault="00B47DE2" w:rsidP="00CC6191">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AA7422">
              <w:rPr>
                <w:rFonts w:cs="Calibri"/>
                <w:sz w:val="20"/>
                <w:szCs w:val="20"/>
              </w:rPr>
              <w:t>4</w:t>
            </w:r>
          </w:p>
        </w:tc>
        <w:tc>
          <w:tcPr>
            <w:tcW w:w="260" w:type="pct"/>
          </w:tcPr>
          <w:p w14:paraId="27C6510D" w14:textId="77777777" w:rsidR="00B47DE2" w:rsidRPr="00AA7422" w:rsidRDefault="00B47DE2" w:rsidP="00CC6191">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AA7422">
              <w:rPr>
                <w:rFonts w:cs="Calibri"/>
                <w:sz w:val="20"/>
                <w:szCs w:val="20"/>
              </w:rPr>
              <w:t>?</w:t>
            </w:r>
          </w:p>
        </w:tc>
        <w:tc>
          <w:tcPr>
            <w:tcW w:w="425" w:type="pct"/>
          </w:tcPr>
          <w:p w14:paraId="7E202387" w14:textId="77777777" w:rsidR="00B47DE2" w:rsidRPr="00AA7422" w:rsidRDefault="00B47DE2" w:rsidP="00CC6191">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AA7422">
              <w:rPr>
                <w:rFonts w:cs="Calibri"/>
                <w:sz w:val="20"/>
                <w:szCs w:val="20"/>
              </w:rPr>
              <w:t>2 to 4</w:t>
            </w:r>
          </w:p>
        </w:tc>
        <w:tc>
          <w:tcPr>
            <w:tcW w:w="253" w:type="pct"/>
            <w:tcBorders>
              <w:left w:val="single" w:sz="18" w:space="0" w:color="FFFFFF" w:themeColor="background1"/>
            </w:tcBorders>
          </w:tcPr>
          <w:p w14:paraId="32000102" w14:textId="77777777" w:rsidR="00B47DE2" w:rsidRPr="00AA7422" w:rsidRDefault="00B47DE2" w:rsidP="00CC6191">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p>
        </w:tc>
        <w:tc>
          <w:tcPr>
            <w:tcW w:w="420" w:type="pct"/>
          </w:tcPr>
          <w:p w14:paraId="45337315" w14:textId="77777777" w:rsidR="00B47DE2" w:rsidRPr="00AA7422" w:rsidRDefault="00B47DE2" w:rsidP="00CC6191">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p>
        </w:tc>
        <w:tc>
          <w:tcPr>
            <w:tcW w:w="268" w:type="pct"/>
          </w:tcPr>
          <w:p w14:paraId="61D2BFCC" w14:textId="77777777" w:rsidR="00B47DE2" w:rsidRPr="00AA7422" w:rsidRDefault="00B47DE2" w:rsidP="00CC6191">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p>
        </w:tc>
        <w:tc>
          <w:tcPr>
            <w:tcW w:w="253" w:type="pct"/>
          </w:tcPr>
          <w:p w14:paraId="6D14E6C6" w14:textId="77777777" w:rsidR="00B47DE2" w:rsidRPr="00AA7422" w:rsidRDefault="00B47DE2" w:rsidP="00CC6191">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AA7422">
              <w:rPr>
                <w:rFonts w:eastAsia="Wingdings" w:cs="Calibri"/>
                <w:b/>
                <w:sz w:val="20"/>
                <w:szCs w:val="20"/>
              </w:rPr>
              <w:t>√</w:t>
            </w:r>
          </w:p>
        </w:tc>
        <w:tc>
          <w:tcPr>
            <w:tcW w:w="389" w:type="pct"/>
          </w:tcPr>
          <w:p w14:paraId="55E628D3" w14:textId="77777777" w:rsidR="00B47DE2" w:rsidRPr="00AA7422" w:rsidRDefault="00B47DE2" w:rsidP="00CC6191">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p>
        </w:tc>
        <w:tc>
          <w:tcPr>
            <w:tcW w:w="268" w:type="pct"/>
          </w:tcPr>
          <w:p w14:paraId="79B8F9E5" w14:textId="77777777" w:rsidR="00B47DE2" w:rsidRPr="00AA7422" w:rsidRDefault="00B47DE2" w:rsidP="00CC6191">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p>
        </w:tc>
      </w:tr>
    </w:tbl>
    <w:p w14:paraId="69408F93" w14:textId="77777777" w:rsidR="00B47DE2" w:rsidRPr="004058F5" w:rsidRDefault="00B47DE2" w:rsidP="00B47DE2">
      <w:pPr>
        <w:pStyle w:val="Heading3"/>
      </w:pPr>
      <w:bookmarkStart w:id="462" w:name="_Toc122330817"/>
      <w:bookmarkStart w:id="463" w:name="_Toc127359223"/>
      <w:bookmarkStart w:id="464" w:name="_Toc127359787"/>
      <w:bookmarkEnd w:id="457"/>
      <w:bookmarkEnd w:id="461"/>
      <w:r w:rsidRPr="004058F5">
        <w:lastRenderedPageBreak/>
        <w:t>Fushata e Monitorimit gjatë 2019-s</w:t>
      </w:r>
      <w:bookmarkEnd w:id="462"/>
      <w:bookmarkEnd w:id="463"/>
      <w:bookmarkEnd w:id="464"/>
    </w:p>
    <w:p w14:paraId="6CD0DBF5" w14:textId="77777777" w:rsidR="00B47DE2" w:rsidRPr="004058F5" w:rsidRDefault="00B47DE2" w:rsidP="00B47DE2">
      <w:pPr>
        <w:rPr>
          <w:rFonts w:eastAsia="Verdana" w:cs="Calibri"/>
          <w:szCs w:val="22"/>
          <w:lang w:val="sq-AL" w:bidi="sq-AL"/>
        </w:rPr>
      </w:pPr>
      <w:r w:rsidRPr="004058F5">
        <w:rPr>
          <w:rFonts w:cs="Calibri"/>
          <w:szCs w:val="22"/>
          <w:lang w:val="sq-AL" w:bidi="sq-AL"/>
        </w:rPr>
        <w:t xml:space="preserve">Nga </w:t>
      </w:r>
      <w:bookmarkStart w:id="465" w:name="_Hlk82106071"/>
      <w:r w:rsidRPr="004058F5">
        <w:rPr>
          <w:rFonts w:eastAsia="Verdana" w:cs="Calibri"/>
          <w:szCs w:val="22"/>
          <w:lang w:val="sq-AL" w:bidi="sq-AL"/>
        </w:rPr>
        <w:t xml:space="preserve">tabela 8-1 del mjaft qartë se numri i stacioneve në programin kombëtar aktual të monitorimit nuk është shumë i madh dhe nuk përfaqëson shumicën e trupave ujorë të përvijuar në basenet ujore. Kështu, programi aktual i AKM-së nuk i përmbush kërkesat e përputhshmërisë </w:t>
      </w:r>
      <w:r>
        <w:rPr>
          <w:rFonts w:eastAsia="Verdana" w:cs="Calibri"/>
          <w:szCs w:val="22"/>
          <w:lang w:val="sq-AL" w:bidi="sq-AL"/>
        </w:rPr>
        <w:t>me</w:t>
      </w:r>
      <w:r w:rsidRPr="004058F5">
        <w:rPr>
          <w:rFonts w:eastAsia="Verdana" w:cs="Calibri"/>
          <w:szCs w:val="22"/>
          <w:lang w:val="sq-AL" w:bidi="sq-AL"/>
        </w:rPr>
        <w:t xml:space="preserve"> Shtojcë</w:t>
      </w:r>
      <w:r>
        <w:rPr>
          <w:rFonts w:eastAsia="Verdana" w:cs="Calibri"/>
          <w:szCs w:val="22"/>
          <w:lang w:val="sq-AL" w:bidi="sq-AL"/>
        </w:rPr>
        <w:t>n</w:t>
      </w:r>
      <w:r w:rsidRPr="004058F5">
        <w:rPr>
          <w:rFonts w:eastAsia="Verdana" w:cs="Calibri"/>
          <w:szCs w:val="22"/>
          <w:lang w:val="sq-AL" w:bidi="sq-AL"/>
        </w:rPr>
        <w:t xml:space="preserve"> V 1.3 të DKU-së. Për të bërë një vlerësim sa më të mirë të mundshëm të statusit të trupit ujor, në shtator të 2019-s u realizua një “fushatë monitorimi” më gjithëpërfshirëse në basenin e Ishmit. Fushata e korrikut të 2019-s përfshiu 28 pika përgjatë baseneve të Ishmit, ku u analizuan 11 parametra fiziko-kimike. Analizat e detajuara paraqiten në Shtojcën Teknike IX. Fushata gjithëpërfshirëse mundësoi një vlerësim sasior të statusit të mundshëm të të gjithë trupave ujorë në basenet ujore. Harta 8-2</w:t>
      </w:r>
      <w:r w:rsidRPr="004058F5">
        <w:rPr>
          <w:rFonts w:cs="Calibri"/>
          <w:szCs w:val="22"/>
          <w:lang w:val="sq-AL" w:bidi="sq-AL"/>
        </w:rPr>
        <w:t xml:space="preserve"> përmbledh këto pika</w:t>
      </w:r>
      <w:r w:rsidRPr="004058F5">
        <w:rPr>
          <w:rFonts w:eastAsia="Verdana" w:cs="Calibri"/>
          <w:szCs w:val="22"/>
          <w:lang w:val="sq-AL" w:bidi="sq-AL"/>
        </w:rPr>
        <w:t xml:space="preserve">, ku paraqiten vlerat për dy treguesit më të rëndësishëm fiziko-kimikë të ndotjes antropogjene dhe ndikimit të mundshëm në </w:t>
      </w:r>
      <w:r w:rsidRPr="004058F5">
        <w:rPr>
          <w:rFonts w:cs="Calibri"/>
          <w:szCs w:val="22"/>
          <w:lang w:val="sq-AL" w:bidi="sq-AL"/>
        </w:rPr>
        <w:t>ECB-ve, BOD</w:t>
      </w:r>
      <w:r w:rsidRPr="004058F5">
        <w:rPr>
          <w:rFonts w:cs="Calibri"/>
          <w:szCs w:val="22"/>
          <w:vertAlign w:val="subscript"/>
          <w:lang w:val="sq-AL" w:bidi="sq-AL"/>
        </w:rPr>
        <w:t>5</w:t>
      </w:r>
      <w:r w:rsidRPr="004058F5">
        <w:rPr>
          <w:rFonts w:cs="Calibri"/>
          <w:szCs w:val="22"/>
          <w:lang w:val="sq-AL" w:bidi="sq-AL"/>
        </w:rPr>
        <w:t xml:space="preserve"> dhe NH</w:t>
      </w:r>
      <w:r w:rsidRPr="004058F5">
        <w:rPr>
          <w:rFonts w:cs="Calibri"/>
          <w:szCs w:val="22"/>
          <w:vertAlign w:val="subscript"/>
          <w:lang w:val="sq-AL" w:bidi="sq-AL"/>
        </w:rPr>
        <w:t>4</w:t>
      </w:r>
      <w:r w:rsidRPr="004058F5">
        <w:rPr>
          <w:rFonts w:cs="Calibri"/>
          <w:szCs w:val="22"/>
          <w:lang w:val="sq-AL" w:bidi="sq-AL"/>
        </w:rPr>
        <w:t xml:space="preserve"> (mg/l). Grupet e plota të të dhënave paraqiten në Shtojcën Teknike IX. </w:t>
      </w:r>
      <w:bookmarkEnd w:id="465"/>
      <w:r w:rsidRPr="004058F5">
        <w:rPr>
          <w:rFonts w:eastAsia="Verdana" w:cs="Calibri"/>
          <w:szCs w:val="22"/>
          <w:lang w:val="sq-AL" w:bidi="sq-AL"/>
        </w:rPr>
        <w:t xml:space="preserve">Nivelet BOD5&gt; 15.0 mg/l (tregojnë statusin e keq ekologjik të çdo trupi ujor) u vërejtën në 9 nga 28 pika të kampionuara, kryesisht në rrjedhat e poshtme të urbanizuara të lumit të Lanës, Tiranës, Ishmit dhe Tërkuzës. Nivelet NH4&gt; 8.0 mg/l (tregojnë statusin e keq ekologjik të çdo trupi ujor) u vërejtën në 9 nga 28 pika të kampionuara, kryesisht në rrjedhat e poshtme të urbanizuara të lumit të Lanës, Tiranës, Ishmit dhe Tërkuzës. Të dhënat e plota fiziko-kimike nga fushata e monitorimit </w:t>
      </w:r>
      <w:r w:rsidRPr="004058F5">
        <w:rPr>
          <w:rFonts w:cs="Calibri"/>
          <w:szCs w:val="22"/>
          <w:lang w:val="sq-AL" w:bidi="sq-AL"/>
        </w:rPr>
        <w:t>paraqiten në Shtojcën Teknike IX</w:t>
      </w:r>
      <w:r w:rsidRPr="004058F5">
        <w:rPr>
          <w:rFonts w:eastAsia="Verdana" w:cs="Calibri"/>
          <w:szCs w:val="22"/>
          <w:lang w:val="sq-AL" w:bidi="sq-AL"/>
        </w:rPr>
        <w:t>.</w:t>
      </w:r>
    </w:p>
    <w:p w14:paraId="239332E0" w14:textId="77777777" w:rsidR="00B47DE2" w:rsidRPr="004058F5" w:rsidRDefault="00B47DE2" w:rsidP="00B47DE2">
      <w:pPr>
        <w:pStyle w:val="Heading3"/>
      </w:pPr>
      <w:bookmarkStart w:id="466" w:name="_Toc122330818"/>
      <w:bookmarkStart w:id="467" w:name="_Toc127359224"/>
      <w:bookmarkStart w:id="468" w:name="_Toc127359788"/>
      <w:r w:rsidRPr="004058F5">
        <w:t>Fushatat biologjike në terren gjatë 2021-shit</w:t>
      </w:r>
      <w:bookmarkEnd w:id="466"/>
      <w:bookmarkEnd w:id="467"/>
      <w:bookmarkEnd w:id="468"/>
    </w:p>
    <w:p w14:paraId="6113925D" w14:textId="523B5641" w:rsidR="00B47DE2" w:rsidRPr="004058F5" w:rsidRDefault="00B47DE2" w:rsidP="00B47DE2">
      <w:pPr>
        <w:rPr>
          <w:rFonts w:eastAsia="Verdana" w:cs="Calibri"/>
          <w:szCs w:val="22"/>
          <w:lang w:val="sq-AL" w:bidi="sq-AL"/>
        </w:rPr>
      </w:pPr>
      <w:r w:rsidRPr="004058F5">
        <w:rPr>
          <w:rFonts w:eastAsia="Verdana" w:cs="Calibri"/>
          <w:szCs w:val="22"/>
          <w:lang w:val="sq-AL" w:bidi="sq-AL"/>
        </w:rPr>
        <w:t>Sikurse u përmend edhe më lart, ujërat sipërfaqësore në Shqipëri nuk u nënshtrohen monitorimeve rutinë për elementet e cilësisë hidrobiologjike. Projekti EUSIWM organizoi gjatë periudhës prill-korrik 2021 fushata në terren të cilat synonin trupat ujorë sipërfaqësorë të përvijuar në basenin e lumit Ishëm. Për kategorinë e trupave ujorë lumorë u përzgjodh fauna bentike jovertebrore (prill 2021), ndërsa për trupat ujorë liqenorë (qershor/korrik 2021) u përzgjodh fitoplanktoni. Krahas kësaj, janë kryer analiza edhe për parametrat fiziko-kimike. Rezultatet dhe gjetjet e detajuara gjenden në Shtojcën teknike IX. Aktualisht, Shqipëria nuk ka asnjë metodë për vlerësimin e statusit biologjik në përputhje me kërkesat e DKU-së. Megjithatë, është përdorur në mënyrë provizore indeksi ASPT (Pikët Mesatare për Takson). Indeksi ASPT mbështetet te indeksi BMWP (Procedura e P</w:t>
      </w:r>
      <w:r w:rsidR="00143A34">
        <w:rPr>
          <w:rFonts w:eastAsia="Verdana" w:cs="Calibri"/>
          <w:szCs w:val="22"/>
          <w:lang w:val="sq-AL" w:bidi="sq-AL"/>
        </w:rPr>
        <w:t>unës për Monitorimin Biologjik)</w:t>
      </w:r>
      <w:r w:rsidRPr="004058F5">
        <w:rPr>
          <w:rFonts w:eastAsia="Verdana" w:cs="Calibri"/>
          <w:szCs w:val="22"/>
          <w:vertAlign w:val="superscript"/>
          <w:lang w:val="sq-AL" w:bidi="sq-AL"/>
        </w:rPr>
        <w:footnoteReference w:id="140"/>
      </w:r>
      <w:r w:rsidR="00143A34">
        <w:rPr>
          <w:rFonts w:eastAsia="Verdana" w:cs="Calibri"/>
          <w:szCs w:val="22"/>
          <w:lang w:val="sq-AL" w:bidi="sq-AL"/>
        </w:rPr>
        <w:t>.</w:t>
      </w:r>
      <w:r w:rsidRPr="004058F5">
        <w:rPr>
          <w:rFonts w:eastAsia="Verdana" w:cs="Calibri"/>
          <w:szCs w:val="22"/>
          <w:lang w:val="sq-AL" w:bidi="sq-AL"/>
        </w:rPr>
        <w:t xml:space="preserve"> Rezultatet e vlerësimit të statusit duke përdorur indeksin ASPT paraqiten në </w:t>
      </w:r>
      <w:r w:rsidRPr="004058F5">
        <w:rPr>
          <w:rFonts w:eastAsia="Verdana" w:cs="Calibri"/>
          <w:szCs w:val="22"/>
          <w:lang w:val="sq-AL" w:bidi="sq-AL"/>
        </w:rPr>
        <w:fldChar w:fldCharType="begin"/>
      </w:r>
      <w:r w:rsidRPr="004058F5">
        <w:rPr>
          <w:rFonts w:eastAsia="Verdana" w:cs="Calibri"/>
          <w:szCs w:val="22"/>
          <w:lang w:val="sq-AL" w:bidi="sq-AL"/>
        </w:rPr>
        <w:instrText xml:space="preserve"> REF _Ref93058044 \h  \* MERGEFORMAT </w:instrText>
      </w:r>
      <w:r w:rsidRPr="004058F5">
        <w:rPr>
          <w:rFonts w:eastAsia="Verdana" w:cs="Calibri"/>
          <w:szCs w:val="22"/>
          <w:lang w:val="sq-AL" w:bidi="sq-AL"/>
        </w:rPr>
      </w:r>
      <w:r w:rsidRPr="004058F5">
        <w:rPr>
          <w:rFonts w:eastAsia="Verdana" w:cs="Calibri"/>
          <w:szCs w:val="22"/>
          <w:lang w:val="sq-AL" w:bidi="sq-AL"/>
        </w:rPr>
        <w:fldChar w:fldCharType="separate"/>
      </w:r>
      <w:r w:rsidR="00FB4630" w:rsidRPr="004058F5">
        <w:rPr>
          <w:rFonts w:cs="Calibri"/>
          <w:szCs w:val="22"/>
          <w:lang w:val="sq-AL" w:bidi="sq-AL"/>
        </w:rPr>
        <w:t xml:space="preserve">Figura </w:t>
      </w:r>
      <w:r w:rsidR="00FB4630">
        <w:rPr>
          <w:rFonts w:cs="Calibri"/>
          <w:noProof/>
          <w:szCs w:val="22"/>
          <w:lang w:val="sq-AL" w:bidi="sq-AL"/>
        </w:rPr>
        <w:t>8</w:t>
      </w:r>
      <w:r w:rsidR="00FB4630" w:rsidRPr="004058F5">
        <w:rPr>
          <w:rFonts w:cs="Calibri"/>
          <w:noProof/>
          <w:szCs w:val="22"/>
          <w:lang w:val="sq-AL" w:bidi="sq-AL"/>
        </w:rPr>
        <w:noBreakHyphen/>
      </w:r>
      <w:r w:rsidR="00FB4630">
        <w:rPr>
          <w:rFonts w:cs="Calibri"/>
          <w:noProof/>
          <w:szCs w:val="22"/>
          <w:lang w:val="sq-AL" w:bidi="sq-AL"/>
        </w:rPr>
        <w:t>1</w:t>
      </w:r>
      <w:r w:rsidRPr="004058F5">
        <w:rPr>
          <w:rFonts w:eastAsia="Verdana" w:cs="Calibri"/>
          <w:szCs w:val="22"/>
          <w:lang w:val="sq-AL" w:bidi="sq-AL"/>
        </w:rPr>
        <w:fldChar w:fldCharType="end"/>
      </w:r>
      <w:r>
        <w:rPr>
          <w:rFonts w:eastAsia="Verdana" w:cs="Calibri"/>
          <w:szCs w:val="22"/>
          <w:lang w:val="sq-AL" w:bidi="sq-AL"/>
        </w:rPr>
        <w:t xml:space="preserve"> dhe në </w:t>
      </w:r>
      <w:r w:rsidRPr="004058F5">
        <w:rPr>
          <w:rFonts w:eastAsia="Verdana" w:cs="Calibri"/>
          <w:szCs w:val="22"/>
          <w:lang w:val="sq-AL" w:bidi="sq-AL"/>
        </w:rPr>
        <w:t xml:space="preserve">Shotjcën </w:t>
      </w:r>
      <w:r>
        <w:rPr>
          <w:rFonts w:eastAsia="Verdana" w:cs="Calibri"/>
          <w:szCs w:val="22"/>
          <w:lang w:val="sq-AL" w:bidi="sq-AL"/>
        </w:rPr>
        <w:t>T</w:t>
      </w:r>
      <w:r w:rsidRPr="004058F5">
        <w:rPr>
          <w:rFonts w:eastAsia="Verdana" w:cs="Calibri"/>
          <w:szCs w:val="22"/>
          <w:lang w:val="sq-AL" w:bidi="sq-AL"/>
        </w:rPr>
        <w:t>eknike</w:t>
      </w:r>
      <w:r>
        <w:rPr>
          <w:rFonts w:eastAsia="Verdana" w:cs="Calibri"/>
          <w:szCs w:val="22"/>
          <w:lang w:val="sq-AL" w:bidi="sq-AL"/>
        </w:rPr>
        <w:t xml:space="preserve"> V</w:t>
      </w:r>
      <w:r w:rsidRPr="004058F5">
        <w:rPr>
          <w:rFonts w:eastAsia="Verdana" w:cs="Calibri"/>
          <w:szCs w:val="22"/>
          <w:lang w:val="sq-AL" w:bidi="sq-AL"/>
        </w:rPr>
        <w:t xml:space="preserve"> lidhur me Hidrobiologjinë. Ky vlerësim është një tregues i pakët, sepse mbështetet te një matje e vetme dhe nuk i përmbush ende kërkesat e përgjithshme të DKU-së për vlerësimin e statusit ekologjik.</w:t>
      </w:r>
    </w:p>
    <w:p w14:paraId="46E2F591" w14:textId="319D2401" w:rsidR="00B47DE2" w:rsidRPr="004058F5" w:rsidRDefault="00B47DE2" w:rsidP="00B47DE2">
      <w:pPr>
        <w:pStyle w:val="Caption"/>
        <w:rPr>
          <w:rFonts w:cs="Calibri"/>
          <w:szCs w:val="22"/>
          <w:lang w:val="sq-AL" w:bidi="sq-AL"/>
        </w:rPr>
      </w:pPr>
      <w:bookmarkStart w:id="469" w:name="_Ref93058044"/>
      <w:bookmarkStart w:id="470" w:name="_Toc99636698"/>
      <w:bookmarkStart w:id="471" w:name="_Toc127360004"/>
      <w:r w:rsidRPr="004058F5">
        <w:rPr>
          <w:rFonts w:cs="Calibri"/>
          <w:szCs w:val="22"/>
          <w:lang w:val="sq-AL" w:bidi="sq-AL"/>
        </w:rPr>
        <w:t xml:space="preserve">Figura </w:t>
      </w:r>
      <w:r w:rsidRPr="004058F5">
        <w:rPr>
          <w:rFonts w:cs="Calibri"/>
          <w:szCs w:val="22"/>
          <w:lang w:val="sq-AL" w:bidi="sq-AL"/>
        </w:rPr>
        <w:fldChar w:fldCharType="begin"/>
      </w:r>
      <w:r w:rsidRPr="004058F5">
        <w:rPr>
          <w:rFonts w:cs="Calibri"/>
          <w:szCs w:val="22"/>
          <w:lang w:val="sq-AL" w:bidi="sq-AL"/>
        </w:rPr>
        <w:instrText xml:space="preserve"> STYLEREF 1 \s </w:instrText>
      </w:r>
      <w:r w:rsidRPr="004058F5">
        <w:rPr>
          <w:rFonts w:cs="Calibri"/>
          <w:szCs w:val="22"/>
          <w:lang w:val="sq-AL" w:bidi="sq-AL"/>
        </w:rPr>
        <w:fldChar w:fldCharType="separate"/>
      </w:r>
      <w:r w:rsidR="00FB4630">
        <w:rPr>
          <w:rFonts w:cs="Calibri"/>
          <w:noProof/>
          <w:szCs w:val="22"/>
          <w:lang w:val="sq-AL" w:bidi="sq-AL"/>
        </w:rPr>
        <w:t>8</w:t>
      </w:r>
      <w:r w:rsidRPr="004058F5">
        <w:rPr>
          <w:rFonts w:cs="Calibri"/>
          <w:szCs w:val="22"/>
          <w:lang w:val="sq-AL" w:bidi="sq-AL"/>
        </w:rPr>
        <w:fldChar w:fldCharType="end"/>
      </w:r>
      <w:r w:rsidRPr="004058F5">
        <w:rPr>
          <w:rFonts w:cs="Calibri"/>
          <w:szCs w:val="22"/>
          <w:lang w:val="sq-AL" w:bidi="sq-AL"/>
        </w:rPr>
        <w:noBreakHyphen/>
      </w:r>
      <w:r w:rsidRPr="004058F5">
        <w:rPr>
          <w:rFonts w:cs="Calibri"/>
          <w:szCs w:val="22"/>
          <w:lang w:val="sq-AL" w:bidi="sq-AL"/>
        </w:rPr>
        <w:fldChar w:fldCharType="begin"/>
      </w:r>
      <w:r w:rsidRPr="004058F5">
        <w:rPr>
          <w:rFonts w:cs="Calibri"/>
          <w:szCs w:val="22"/>
          <w:lang w:val="sq-AL" w:bidi="sq-AL"/>
        </w:rPr>
        <w:instrText xml:space="preserve"> SEQ Figure \* ARABIC \s 1 </w:instrText>
      </w:r>
      <w:r w:rsidRPr="004058F5">
        <w:rPr>
          <w:rFonts w:cs="Calibri"/>
          <w:szCs w:val="22"/>
          <w:lang w:val="sq-AL" w:bidi="sq-AL"/>
        </w:rPr>
        <w:fldChar w:fldCharType="separate"/>
      </w:r>
      <w:r w:rsidR="00FB4630">
        <w:rPr>
          <w:rFonts w:cs="Calibri"/>
          <w:noProof/>
          <w:szCs w:val="22"/>
          <w:lang w:val="sq-AL" w:bidi="sq-AL"/>
        </w:rPr>
        <w:t>1</w:t>
      </w:r>
      <w:r w:rsidRPr="004058F5">
        <w:rPr>
          <w:rFonts w:cs="Calibri"/>
          <w:szCs w:val="22"/>
          <w:lang w:val="sq-AL" w:bidi="sq-AL"/>
        </w:rPr>
        <w:fldChar w:fldCharType="end"/>
      </w:r>
      <w:bookmarkEnd w:id="469"/>
      <w:r w:rsidRPr="004058F5">
        <w:rPr>
          <w:rFonts w:cs="Calibri"/>
          <w:szCs w:val="22"/>
          <w:lang w:val="sq-AL" w:bidi="sq-AL"/>
        </w:rPr>
        <w:t xml:space="preserve"> - Vlerësimi paraprak i statusit ekologjik të lumenjve</w:t>
      </w:r>
      <w:bookmarkEnd w:id="470"/>
      <w:bookmarkEnd w:id="471"/>
      <w:r w:rsidRPr="004058F5">
        <w:rPr>
          <w:rFonts w:cs="Calibri"/>
          <w:szCs w:val="22"/>
          <w:lang w:val="sq-AL" w:bidi="sq-AL"/>
        </w:rPr>
        <w:t xml:space="preserve"> </w:t>
      </w:r>
    </w:p>
    <w:p w14:paraId="0BF39837" w14:textId="77777777" w:rsidR="00B47DE2" w:rsidRPr="004058F5" w:rsidRDefault="00B47DE2" w:rsidP="00B47DE2">
      <w:pPr>
        <w:jc w:val="center"/>
        <w:rPr>
          <w:rFonts w:cs="Calibri"/>
          <w:szCs w:val="22"/>
          <w:lang w:val="sq-AL" w:bidi="sq-AL"/>
        </w:rPr>
      </w:pPr>
      <w:r w:rsidRPr="004058F5">
        <w:rPr>
          <w:rFonts w:cs="Calibri"/>
          <w:noProof/>
          <w:szCs w:val="22"/>
          <w:lang w:eastAsia="en-GB"/>
        </w:rPr>
        <w:drawing>
          <wp:inline distT="0" distB="0" distL="0" distR="0" wp14:anchorId="31D19CB0" wp14:editId="5174E7F3">
            <wp:extent cx="4720181" cy="2733675"/>
            <wp:effectExtent l="19050" t="19050" r="23495" b="9525"/>
            <wp:docPr id="16" name="Afbeelding 17" descr="Afbeelding me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Afbeelding 17" descr="Afbeelding met kaart&#10;&#10;Automatisch gegenereerde beschrijving"/>
                    <pic:cNvPicPr/>
                  </pic:nvPicPr>
                  <pic:blipFill rotWithShape="1">
                    <a:blip r:embed="rId97">
                      <a:extLst>
                        <a:ext uri="{28A0092B-C50C-407E-A947-70E740481C1C}">
                          <a14:useLocalDpi xmlns:a14="http://schemas.microsoft.com/office/drawing/2010/main" val="0"/>
                        </a:ext>
                      </a:extLst>
                    </a:blip>
                    <a:srcRect t="8177" b="12770"/>
                    <a:stretch/>
                  </pic:blipFill>
                  <pic:spPr bwMode="auto">
                    <a:xfrm>
                      <a:off x="0" y="0"/>
                      <a:ext cx="4813888" cy="278794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B2335F9" w14:textId="77777777" w:rsidR="00B47DE2" w:rsidRPr="004058F5" w:rsidRDefault="00B47DE2" w:rsidP="00B47DE2">
      <w:pPr>
        <w:pStyle w:val="Heading3"/>
      </w:pPr>
      <w:bookmarkStart w:id="472" w:name="_Toc122330819"/>
      <w:bookmarkStart w:id="473" w:name="_Toc127359225"/>
      <w:bookmarkStart w:id="474" w:name="_Toc127359789"/>
      <w:r w:rsidRPr="004058F5">
        <w:lastRenderedPageBreak/>
        <w:t>Vlerësimet hidromorfologjike</w:t>
      </w:r>
      <w:bookmarkEnd w:id="472"/>
      <w:bookmarkEnd w:id="473"/>
      <w:bookmarkEnd w:id="474"/>
    </w:p>
    <w:p w14:paraId="30DA4994" w14:textId="77777777" w:rsidR="00B47DE2" w:rsidRPr="004058F5" w:rsidRDefault="00B47DE2" w:rsidP="00B47DE2">
      <w:pPr>
        <w:rPr>
          <w:rFonts w:eastAsia="Verdana" w:cs="Calibri"/>
          <w:szCs w:val="22"/>
          <w:lang w:val="sq-AL" w:bidi="sq-AL"/>
        </w:rPr>
      </w:pPr>
      <w:r w:rsidRPr="004058F5">
        <w:rPr>
          <w:rFonts w:eastAsia="Verdana" w:cs="Calibri"/>
          <w:szCs w:val="22"/>
          <w:lang w:val="sq-AL" w:bidi="sq-AL"/>
        </w:rPr>
        <w:t xml:space="preserve">Sipas DKU-së, elementet e cilësisë hidromorfologjike konsiderohen si elemente që mbështesin elementet e cilësisë biologjike. Kjo do të thotë se elementet e cilësisë hidrobiologjike mund të preken jo vetëm nga cilësia e ujit, por edhe nga kushtet hidrologjike dhe/ose morfologjike. Teksa flasim, Shqipëria nuk ka dispozita që të parashikojnë vlerësimin e statusit hidromorfologjik. Shkaku kryesor i gjendjes së dobët të monitorimit hidrologjik dhe i mungesës së monitorimeve sistematike të elementeve të cilësisë morfologjike. Megjithatë, është bërë një lloj përpjekjeje paraprake për vlerësimin e statusit hidromorfologjik të trupave ujorë sipërfaqësorë të përvijuar në basenin e lumit Ishëm. Detajet rreth qasjes dhe metodologjisë gjenden në Shtojcën Teknike </w:t>
      </w:r>
      <w:r>
        <w:rPr>
          <w:rFonts w:eastAsia="Verdana" w:cs="Calibri"/>
          <w:szCs w:val="22"/>
          <w:lang w:val="sq-AL" w:bidi="sq-AL"/>
        </w:rPr>
        <w:t>V</w:t>
      </w:r>
      <w:r w:rsidRPr="004058F5">
        <w:rPr>
          <w:rFonts w:eastAsia="Verdana" w:cs="Calibri"/>
          <w:szCs w:val="22"/>
          <w:lang w:val="sq-AL" w:bidi="sq-AL"/>
        </w:rPr>
        <w:t>I.</w:t>
      </w:r>
      <w:bookmarkStart w:id="475" w:name="_Ref92971249"/>
      <w:bookmarkStart w:id="476" w:name="_Hlk92526878"/>
    </w:p>
    <w:p w14:paraId="41458E7A" w14:textId="77777777" w:rsidR="00B47DE2" w:rsidRPr="004058F5" w:rsidRDefault="00B47DE2" w:rsidP="00B47DE2">
      <w:pPr>
        <w:pStyle w:val="Heading2"/>
      </w:pPr>
      <w:bookmarkStart w:id="477" w:name="_Toc122330820"/>
      <w:bookmarkStart w:id="478" w:name="_Toc127359226"/>
      <w:bookmarkStart w:id="479" w:name="_Toc127359790"/>
      <w:bookmarkEnd w:id="475"/>
      <w:bookmarkEnd w:id="476"/>
      <w:r w:rsidRPr="004058F5">
        <w:t>Programi i Monitorimit të Ujërave Nëntokësore</w:t>
      </w:r>
      <w:bookmarkEnd w:id="477"/>
      <w:bookmarkEnd w:id="478"/>
      <w:bookmarkEnd w:id="479"/>
    </w:p>
    <w:p w14:paraId="2477C4C0" w14:textId="77777777" w:rsidR="00B47DE2" w:rsidRPr="004058F5" w:rsidRDefault="00B47DE2" w:rsidP="00B47DE2">
      <w:pPr>
        <w:pStyle w:val="Heading3"/>
      </w:pPr>
      <w:bookmarkStart w:id="480" w:name="_Toc122330821"/>
      <w:bookmarkStart w:id="481" w:name="_Toc127359227"/>
      <w:bookmarkStart w:id="482" w:name="_Toc127359791"/>
      <w:r w:rsidRPr="004058F5">
        <w:t>Autoriteti Kompetent</w:t>
      </w:r>
      <w:bookmarkEnd w:id="480"/>
      <w:bookmarkEnd w:id="481"/>
      <w:bookmarkEnd w:id="482"/>
    </w:p>
    <w:p w14:paraId="21C3B8D7" w14:textId="3300F618" w:rsidR="00B47DE2" w:rsidRPr="004058F5" w:rsidRDefault="00B47DE2" w:rsidP="00B47DE2">
      <w:pPr>
        <w:rPr>
          <w:rFonts w:cs="Calibri"/>
          <w:szCs w:val="22"/>
          <w:lang w:val="sq-AL"/>
        </w:rPr>
      </w:pPr>
      <w:r w:rsidRPr="004058F5">
        <w:rPr>
          <w:rFonts w:eastAsia="Verdana" w:cs="Calibri"/>
          <w:szCs w:val="22"/>
          <w:lang w:val="sq-AL" w:bidi="sq-AL"/>
        </w:rPr>
        <w:t>Rrjeti i plotë i monitorimit të ujërave nëntokësore (</w:t>
      </w:r>
      <w:r>
        <w:rPr>
          <w:rFonts w:eastAsia="Verdana" w:cs="Calibri"/>
          <w:szCs w:val="22"/>
          <w:lang w:val="sq-AL" w:bidi="sq-AL"/>
        </w:rPr>
        <w:t xml:space="preserve">i cili </w:t>
      </w:r>
      <w:r w:rsidRPr="004058F5">
        <w:rPr>
          <w:rFonts w:eastAsia="Verdana" w:cs="Calibri"/>
          <w:szCs w:val="22"/>
          <w:lang w:val="sq-AL" w:bidi="sq-AL"/>
        </w:rPr>
        <w:t>ndryshon çdo vit) paraqitet në Shtojcën</w:t>
      </w:r>
      <w:r w:rsidR="00143A34">
        <w:rPr>
          <w:rFonts w:eastAsia="Verdana" w:cs="Calibri"/>
          <w:szCs w:val="22"/>
          <w:lang w:val="sq-AL" w:bidi="sq-AL"/>
        </w:rPr>
        <w:t xml:space="preserve"> Teknike VII</w:t>
      </w:r>
      <w:r w:rsidRPr="004058F5">
        <w:rPr>
          <w:rStyle w:val="FootnoteReference"/>
          <w:rFonts w:cs="Calibri"/>
          <w:sz w:val="22"/>
          <w:szCs w:val="22"/>
          <w:lang w:val="sq-AL" w:bidi="sq-AL"/>
        </w:rPr>
        <w:footnoteReference w:id="141"/>
      </w:r>
      <w:r w:rsidR="00143A34">
        <w:rPr>
          <w:rFonts w:eastAsia="Verdana" w:cs="Calibri"/>
          <w:szCs w:val="22"/>
          <w:lang w:val="sq-AL" w:bidi="sq-AL"/>
        </w:rPr>
        <w:t>.</w:t>
      </w:r>
    </w:p>
    <w:p w14:paraId="6C96E7B2" w14:textId="77777777" w:rsidR="00B47DE2" w:rsidRPr="004058F5" w:rsidRDefault="00B47DE2" w:rsidP="00B47DE2">
      <w:pPr>
        <w:pStyle w:val="Heading3"/>
      </w:pPr>
      <w:bookmarkStart w:id="483" w:name="_Toc122330822"/>
      <w:bookmarkStart w:id="484" w:name="_Toc127359228"/>
      <w:bookmarkStart w:id="485" w:name="_Toc127359792"/>
      <w:r w:rsidRPr="004058F5">
        <w:t>Rëndësia e Rrjetit të Monitorimit të Sasisë së Ujërave Nëntokësore</w:t>
      </w:r>
      <w:bookmarkEnd w:id="483"/>
      <w:bookmarkEnd w:id="484"/>
      <w:bookmarkEnd w:id="485"/>
    </w:p>
    <w:p w14:paraId="74437E76" w14:textId="77777777" w:rsidR="00B47DE2" w:rsidRPr="004058F5" w:rsidRDefault="00B47DE2" w:rsidP="00B47DE2">
      <w:pPr>
        <w:rPr>
          <w:rFonts w:cs="Calibri"/>
          <w:szCs w:val="22"/>
          <w:lang w:val="sq-AL"/>
        </w:rPr>
      </w:pPr>
      <w:r w:rsidRPr="004058F5">
        <w:rPr>
          <w:rFonts w:eastAsia="Verdana" w:cs="Calibri"/>
          <w:szCs w:val="22"/>
          <w:lang w:val="sq-AL" w:bidi="sq-AL"/>
        </w:rPr>
        <w:t xml:space="preserve">Rrjeti i monitorimit të cilësisë së ujërave nëntokësore duhet të ngrihet në përputhje me kërkesat e nenit 8 dhe Shtojcës V, 2.2 dhe 2.3 të DKU-së. Rrjeti i monitorimit duhet projektuar në mënyrë të tillë që të ofrojë një tablo koherente dhe të përgjithshme të statusit kimik dhe sasior për çdo trup ujor individual. </w:t>
      </w:r>
      <w:bookmarkStart w:id="486" w:name="_Hlk82106093"/>
      <w:r w:rsidRPr="004058F5">
        <w:rPr>
          <w:rFonts w:eastAsia="Verdana" w:cs="Calibri"/>
          <w:szCs w:val="22"/>
          <w:lang w:val="sq-AL" w:bidi="sq-AL"/>
        </w:rPr>
        <w:t>Matja parësore e statusit sasior ka të bëjë me thellësinë ose lartësinë e nivelit të ujërave nëntokësore te puset e ndërtuara për qëllime monitorimi. Kjo gjen zbatim të plotë tek akuiferët aluvialë dhe ranoro-konglomerate (Llojet 1, 2 dhe 5). Megjithatë, te akuiferët me masivë gëlqerorë tepër karstikë (akuiferë të llojit 4), ku ka pak pompim nga puset e shpuara, rrjedhat e burimeve shihen si tregues më i mirë i statusit sasior (dhe cilësor).</w:t>
      </w:r>
      <w:bookmarkEnd w:id="486"/>
    </w:p>
    <w:p w14:paraId="5C577D29" w14:textId="77777777" w:rsidR="00B47DE2" w:rsidRPr="004058F5" w:rsidRDefault="00B47DE2" w:rsidP="00B47DE2">
      <w:pPr>
        <w:pStyle w:val="Heading3"/>
      </w:pPr>
      <w:bookmarkStart w:id="487" w:name="_Toc122330823"/>
      <w:bookmarkStart w:id="488" w:name="_Toc127359229"/>
      <w:bookmarkStart w:id="489" w:name="_Toc127359793"/>
      <w:r w:rsidRPr="004058F5">
        <w:t>Statusi i Rrjetit të Monitorimit të Sasisë së Ujërave Nëntokësore dhe të Dhënat</w:t>
      </w:r>
      <w:bookmarkEnd w:id="487"/>
      <w:bookmarkEnd w:id="488"/>
      <w:bookmarkEnd w:id="489"/>
    </w:p>
    <w:p w14:paraId="23697752" w14:textId="77777777" w:rsidR="00B47DE2" w:rsidRPr="004058F5" w:rsidRDefault="00B47DE2" w:rsidP="00B47DE2">
      <w:pPr>
        <w:rPr>
          <w:rFonts w:cs="Calibri"/>
          <w:szCs w:val="22"/>
          <w:lang w:val="sq-AL"/>
        </w:rPr>
      </w:pPr>
      <w:bookmarkStart w:id="490" w:name="_Hlk82106121"/>
      <w:r w:rsidRPr="004058F5">
        <w:rPr>
          <w:rFonts w:eastAsia="Verdana" w:cs="Calibri"/>
          <w:szCs w:val="22"/>
          <w:lang w:val="sq-AL" w:bidi="sq-AL"/>
        </w:rPr>
        <w:t xml:space="preserve">Monitorimi i sasisë së ujërave nëntokësore ka të bëjë vetëm me matjen e thellësisë së ujit dhe nga pikëpamja hapësinore dhe kohore është e paplotë. Nivelet janë matur te pikat e përzgjedhura të nxjerrjes në trupa aluvialë të ujërave nëntokësore </w:t>
      </w:r>
      <w:bookmarkStart w:id="491" w:name="_Hlk75192677"/>
      <w:r w:rsidRPr="004058F5">
        <w:rPr>
          <w:rFonts w:eastAsia="Verdana" w:cs="Calibri"/>
          <w:szCs w:val="22"/>
          <w:lang w:val="sq-AL" w:bidi="sq-AL"/>
        </w:rPr>
        <w:t>GW35140101 (Thumanë) dhe GW35140103</w:t>
      </w:r>
      <w:bookmarkEnd w:id="491"/>
      <w:r w:rsidRPr="004058F5">
        <w:rPr>
          <w:rFonts w:eastAsia="Verdana" w:cs="Calibri"/>
          <w:szCs w:val="22"/>
          <w:lang w:val="sq-AL" w:bidi="sq-AL"/>
        </w:rPr>
        <w:t xml:space="preserve"> (Tiranë) gjatë periudhës 2015 - 2019:</w:t>
      </w:r>
    </w:p>
    <w:p w14:paraId="20134E12" w14:textId="77777777" w:rsidR="00B47DE2" w:rsidRPr="004058F5" w:rsidRDefault="00B47DE2" w:rsidP="00B47DE2">
      <w:pPr>
        <w:pStyle w:val="ListParagraph"/>
        <w:numPr>
          <w:ilvl w:val="0"/>
          <w:numId w:val="51"/>
        </w:numPr>
        <w:rPr>
          <w:rFonts w:cs="Calibri"/>
          <w:szCs w:val="22"/>
          <w:lang w:val="sq-AL" w:eastAsia="da-DK"/>
        </w:rPr>
      </w:pPr>
      <w:r w:rsidRPr="004058F5">
        <w:rPr>
          <w:rFonts w:eastAsia="Verdana" w:cs="Calibri"/>
          <w:szCs w:val="22"/>
          <w:lang w:val="sq-AL" w:bidi="sq-AL"/>
        </w:rPr>
        <w:t xml:space="preserve">Shp. 16/97 Rruga e Kavajës, </w:t>
      </w:r>
    </w:p>
    <w:p w14:paraId="1FA6D4BE" w14:textId="77777777" w:rsidR="00B47DE2" w:rsidRPr="004058F5" w:rsidRDefault="00B47DE2" w:rsidP="00B47DE2">
      <w:pPr>
        <w:pStyle w:val="ListParagraph"/>
        <w:numPr>
          <w:ilvl w:val="0"/>
          <w:numId w:val="51"/>
        </w:numPr>
        <w:rPr>
          <w:rFonts w:cs="Calibri"/>
          <w:szCs w:val="22"/>
          <w:lang w:val="sq-AL" w:eastAsia="da-DK"/>
        </w:rPr>
      </w:pPr>
      <w:bookmarkStart w:id="492" w:name="_Hlk88205720"/>
      <w:r w:rsidRPr="004058F5">
        <w:rPr>
          <w:rFonts w:eastAsia="Verdana" w:cs="Calibri"/>
          <w:szCs w:val="22"/>
          <w:lang w:val="sq-AL" w:bidi="sq-AL"/>
        </w:rPr>
        <w:t xml:space="preserve">Laknas (puset 32/87, 33/87 dhe 33 Laknas) </w:t>
      </w:r>
    </w:p>
    <w:bookmarkEnd w:id="492"/>
    <w:p w14:paraId="5E3C4C72" w14:textId="77777777" w:rsidR="00B47DE2" w:rsidRPr="004058F5" w:rsidRDefault="00B47DE2" w:rsidP="00B47DE2">
      <w:pPr>
        <w:pStyle w:val="ListParagraph"/>
        <w:numPr>
          <w:ilvl w:val="0"/>
          <w:numId w:val="51"/>
        </w:numPr>
        <w:rPr>
          <w:rFonts w:cs="Calibri"/>
          <w:szCs w:val="22"/>
          <w:lang w:val="sq-AL" w:eastAsia="da-DK"/>
        </w:rPr>
      </w:pPr>
      <w:r w:rsidRPr="004058F5">
        <w:rPr>
          <w:rFonts w:eastAsia="Verdana" w:cs="Calibri"/>
          <w:szCs w:val="22"/>
          <w:lang w:val="sq-AL" w:bidi="sq-AL"/>
        </w:rPr>
        <w:t>416 Bilaj Fushë Krujë.</w:t>
      </w:r>
    </w:p>
    <w:p w14:paraId="4A4D9FEF" w14:textId="77777777" w:rsidR="00B47DE2" w:rsidRPr="004058F5" w:rsidRDefault="00B47DE2" w:rsidP="00B47DE2">
      <w:pPr>
        <w:rPr>
          <w:rFonts w:cs="Calibri"/>
          <w:szCs w:val="22"/>
          <w:lang w:val="sq-AL"/>
        </w:rPr>
      </w:pPr>
      <w:r w:rsidRPr="004058F5">
        <w:rPr>
          <w:rFonts w:eastAsia="Verdana" w:cs="Calibri"/>
          <w:szCs w:val="22"/>
          <w:lang w:val="sq-AL" w:bidi="sq-AL"/>
        </w:rPr>
        <w:t xml:space="preserve">Raportet e ShGjSh-së japin shumë pak të dhëna për numrin e madh të puseve gjatë viteve 2000 (matje të vetme) dhe për vitin 2004 (katër matje), ku përfshihen pesë puset e renditura më lart. </w:t>
      </w:r>
    </w:p>
    <w:bookmarkEnd w:id="490"/>
    <w:p w14:paraId="1EFD6A98" w14:textId="77777777" w:rsidR="00B47DE2" w:rsidRPr="004058F5" w:rsidRDefault="00B47DE2" w:rsidP="00B47DE2">
      <w:pPr>
        <w:rPr>
          <w:rFonts w:cs="Calibri"/>
          <w:szCs w:val="22"/>
          <w:lang w:val="sq-AL"/>
        </w:rPr>
      </w:pPr>
      <w:r w:rsidRPr="004058F5">
        <w:rPr>
          <w:rFonts w:eastAsia="Verdana" w:cs="Calibri"/>
          <w:szCs w:val="22"/>
          <w:lang w:val="sq-AL" w:bidi="sq-AL"/>
        </w:rPr>
        <w:t>Rezultatet e përzgjedhura nga rrjeti i monitorimit paraqiten për parametrat e nivelit të ujit</w:t>
      </w:r>
      <w:r>
        <w:rPr>
          <w:rFonts w:eastAsia="Verdana" w:cs="Calibri"/>
          <w:szCs w:val="22"/>
          <w:lang w:val="sq-AL" w:bidi="sq-AL"/>
        </w:rPr>
        <w:t xml:space="preserve"> tek</w:t>
      </w:r>
      <w:r w:rsidRPr="004058F5">
        <w:rPr>
          <w:rFonts w:eastAsia="Verdana" w:cs="Calibri"/>
          <w:szCs w:val="22"/>
          <w:lang w:val="sq-AL" w:bidi="sq-AL"/>
        </w:rPr>
        <w:t xml:space="preserve"> Shtojca Teknike IX. Monitorimi i nivelit është i nevojshëm për të arritur objektivin e ruajtjes së balancës së qëndrueshme të ujërave nëntokësore. Ulja e nivelit të ujërave nëntokësore për një periudhë të gjatë kohore (mbi 5 vjet) tregon mbishfrytëzim, që duhet vendosur nën kontroll. </w:t>
      </w:r>
      <w:bookmarkStart w:id="493" w:name="_Hlk82106161"/>
      <w:r w:rsidRPr="004058F5">
        <w:rPr>
          <w:rFonts w:eastAsia="Verdana" w:cs="Calibri"/>
          <w:szCs w:val="22"/>
          <w:lang w:val="sq-AL" w:bidi="sq-AL"/>
        </w:rPr>
        <w:t>Të dhënat në dispozicion tregojnë se ka një rënie të ndjeshme të nivelit të ujit midis periudhës së monitorimit të 2004-s dhe të pas 2004-s. Megjithatë, nuk ka tendenca të qarta për sa i përket niveleve, që të mund të konfirmohen ose refuzohen gjatë periudhës 2015-2019. Nuk ka të dhëna të disponueshme për nivelin e ujit të trupat ujore nëntokësore në basenin e lumit Ishëm. Ka matje të posaçme të rrjedhave të burimeve, duke iu referuar edhe luhatjeve sezonale, por nuk ka grupe të dhënash sistematike për shkarkimet të ndara sipas periudhave.</w:t>
      </w:r>
      <w:bookmarkEnd w:id="493"/>
      <w:r w:rsidRPr="004058F5">
        <w:rPr>
          <w:rFonts w:eastAsia="Verdana" w:cs="Calibri"/>
          <w:szCs w:val="22"/>
          <w:lang w:val="sq-AL" w:bidi="sq-AL"/>
        </w:rPr>
        <w:t xml:space="preserve"> Të dhënat e disponueshme në Shtojcën Teknike IX për ujërat nëntokësore.</w:t>
      </w:r>
    </w:p>
    <w:p w14:paraId="7AEF09BB" w14:textId="77777777" w:rsidR="00B47DE2" w:rsidRPr="004058F5" w:rsidRDefault="00B47DE2" w:rsidP="00B47DE2">
      <w:pPr>
        <w:pStyle w:val="Heading3"/>
      </w:pPr>
      <w:bookmarkStart w:id="494" w:name="_Toc122330824"/>
      <w:bookmarkStart w:id="495" w:name="_Toc127359230"/>
      <w:bookmarkStart w:id="496" w:name="_Toc127359794"/>
      <w:r w:rsidRPr="004058F5">
        <w:t>Statusi i Rrjetit të Monitorimit të Cilësisë së Ujërave Nëntokësore  dhe të Dhënat</w:t>
      </w:r>
      <w:bookmarkEnd w:id="494"/>
      <w:bookmarkEnd w:id="495"/>
      <w:bookmarkEnd w:id="496"/>
    </w:p>
    <w:p w14:paraId="3F5533D5" w14:textId="77777777" w:rsidR="00B47DE2" w:rsidRPr="004058F5" w:rsidRDefault="00B47DE2" w:rsidP="00B47DE2">
      <w:pPr>
        <w:rPr>
          <w:rFonts w:cs="Calibri"/>
          <w:szCs w:val="22"/>
          <w:lang w:val="sq-AL"/>
        </w:rPr>
      </w:pPr>
      <w:bookmarkStart w:id="497" w:name="_Hlk82106180"/>
      <w:r w:rsidRPr="004058F5">
        <w:rPr>
          <w:rFonts w:eastAsia="Verdana" w:cs="Calibri"/>
          <w:szCs w:val="22"/>
          <w:lang w:val="sq-AL" w:bidi="sq-AL"/>
        </w:rPr>
        <w:t>DKU-ja dhe DUN-i kërkojnë monitorim në shkallë të gjerë të parametrave kimike për të përcaktuar statusin cilësor të ujërave nëntokësore. Aktualisht, matet në mënyrë rutinë vetëm një pjesë e parametrave të kërkuara: anionet (Cl, SO</w:t>
      </w:r>
      <w:r w:rsidRPr="004058F5">
        <w:rPr>
          <w:rFonts w:eastAsia="Verdana" w:cs="Calibri"/>
          <w:szCs w:val="22"/>
          <w:vertAlign w:val="subscript"/>
          <w:lang w:val="sq-AL" w:bidi="sq-AL"/>
        </w:rPr>
        <w:t>4</w:t>
      </w:r>
      <w:r w:rsidRPr="004058F5">
        <w:rPr>
          <w:rFonts w:eastAsia="Verdana" w:cs="Calibri"/>
          <w:szCs w:val="22"/>
          <w:lang w:val="sq-AL" w:bidi="sq-AL"/>
        </w:rPr>
        <w:t>, NO</w:t>
      </w:r>
      <w:r w:rsidRPr="004058F5">
        <w:rPr>
          <w:rFonts w:eastAsia="Verdana" w:cs="Calibri"/>
          <w:szCs w:val="22"/>
          <w:vertAlign w:val="subscript"/>
          <w:lang w:val="sq-AL" w:bidi="sq-AL"/>
        </w:rPr>
        <w:t>3</w:t>
      </w:r>
      <w:r w:rsidRPr="004058F5">
        <w:rPr>
          <w:rFonts w:eastAsia="Verdana" w:cs="Calibri"/>
          <w:szCs w:val="22"/>
          <w:lang w:val="sq-AL" w:bidi="sq-AL"/>
        </w:rPr>
        <w:t xml:space="preserve"> dhe alkaliniteti), kationet (Na, K, Ca, Mg, Fe dhe NH</w:t>
      </w:r>
      <w:r w:rsidRPr="004058F5">
        <w:rPr>
          <w:rFonts w:eastAsia="Verdana" w:cs="Calibri"/>
          <w:szCs w:val="22"/>
          <w:vertAlign w:val="subscript"/>
          <w:lang w:val="sq-AL" w:bidi="sq-AL"/>
        </w:rPr>
        <w:t>4</w:t>
      </w:r>
      <w:r w:rsidRPr="004058F5">
        <w:rPr>
          <w:rFonts w:eastAsia="Verdana" w:cs="Calibri"/>
          <w:szCs w:val="22"/>
          <w:lang w:val="sq-AL" w:bidi="sq-AL"/>
        </w:rPr>
        <w:t xml:space="preserve">) dhe parametrat treguese (pH, T, EC </w:t>
      </w:r>
      <w:r w:rsidRPr="004058F5">
        <w:rPr>
          <w:rFonts w:eastAsia="Verdana" w:cs="Calibri"/>
          <w:szCs w:val="22"/>
          <w:lang w:val="sq-AL" w:bidi="sq-AL"/>
        </w:rPr>
        <w:lastRenderedPageBreak/>
        <w:t>dhe TDS). Për më tepër, vërehet monitorim në nivele të ulëta për metalet e rënda si Cu, Cr, Pb, Ni, Mn, Zn, Co dhe Cd, për të cilat nuk ka dokumentacion të disponueshëm për sa i përket kampionimit, protokolleve analitike dhe kontrollit të cilësisë.</w:t>
      </w:r>
    </w:p>
    <w:p w14:paraId="42B2579B" w14:textId="77777777" w:rsidR="00B47DE2" w:rsidRPr="004058F5" w:rsidRDefault="00B47DE2" w:rsidP="00B47DE2">
      <w:pPr>
        <w:rPr>
          <w:rFonts w:cs="Calibri"/>
          <w:szCs w:val="22"/>
          <w:lang w:val="sq-AL"/>
        </w:rPr>
      </w:pPr>
      <w:r w:rsidRPr="004058F5">
        <w:rPr>
          <w:rFonts w:eastAsia="Verdana" w:cs="Calibri"/>
          <w:szCs w:val="22"/>
          <w:lang w:val="sq-AL" w:bidi="sq-AL"/>
        </w:rPr>
        <w:t xml:space="preserve">Monitorimi i cilësisë së ujërave </w:t>
      </w:r>
      <w:r w:rsidRPr="00B47DE2">
        <w:rPr>
          <w:rFonts w:eastAsia="Verdana" w:cs="Calibri"/>
          <w:szCs w:val="22"/>
          <w:lang w:val="sq-AL" w:bidi="sq-AL"/>
        </w:rPr>
        <w:t>nëntokësore u realizua nëpërmjet</w:t>
      </w:r>
      <w:r w:rsidRPr="00866F4F">
        <w:rPr>
          <w:rFonts w:eastAsia="Verdana" w:cs="Calibri"/>
          <w:szCs w:val="22"/>
          <w:lang w:val="sq-AL" w:bidi="sq-AL"/>
        </w:rPr>
        <w:t xml:space="preserve"> </w:t>
      </w:r>
      <w:r w:rsidRPr="004058F5">
        <w:rPr>
          <w:rFonts w:eastAsia="Verdana" w:cs="Calibri"/>
          <w:szCs w:val="22"/>
          <w:lang w:val="sq-AL" w:bidi="sq-AL"/>
        </w:rPr>
        <w:t>shpimeve</w:t>
      </w:r>
      <w:r>
        <w:rPr>
          <w:rFonts w:eastAsia="Verdana" w:cs="Calibri"/>
          <w:szCs w:val="22"/>
          <w:lang w:val="sq-AL" w:bidi="sq-AL"/>
        </w:rPr>
        <w:t xml:space="preserve"> të</w:t>
      </w:r>
      <w:r w:rsidRPr="004058F5">
        <w:rPr>
          <w:rFonts w:eastAsia="Verdana" w:cs="Calibri"/>
          <w:szCs w:val="22"/>
          <w:lang w:val="sq-AL" w:bidi="sq-AL"/>
        </w:rPr>
        <w:t xml:space="preserve"> puseve në dy trupa aluvialë ujorë nëntokësorë (GW35140101 dhe GW35140103). Në </w:t>
      </w:r>
      <w:r>
        <w:rPr>
          <w:rFonts w:eastAsia="Verdana" w:cs="Calibri"/>
          <w:szCs w:val="22"/>
          <w:lang w:val="sq-AL" w:bidi="sq-AL"/>
        </w:rPr>
        <w:t xml:space="preserve">këto </w:t>
      </w:r>
      <w:r w:rsidRPr="004058F5">
        <w:rPr>
          <w:rFonts w:eastAsia="Verdana" w:cs="Calibri"/>
          <w:szCs w:val="22"/>
          <w:lang w:val="sq-AL" w:bidi="sq-AL"/>
        </w:rPr>
        <w:t>pus</w:t>
      </w:r>
      <w:r>
        <w:rPr>
          <w:rFonts w:eastAsia="Verdana" w:cs="Calibri"/>
          <w:szCs w:val="22"/>
          <w:lang w:val="sq-AL" w:bidi="sq-AL"/>
        </w:rPr>
        <w:t>e</w:t>
      </w:r>
      <w:r w:rsidRPr="004058F5">
        <w:rPr>
          <w:rFonts w:eastAsia="Verdana" w:cs="Calibri"/>
          <w:szCs w:val="22"/>
          <w:lang w:val="sq-AL" w:bidi="sq-AL"/>
        </w:rPr>
        <w:t xml:space="preserve"> ndodh përzierja midis ujërave </w:t>
      </w:r>
      <w:r>
        <w:rPr>
          <w:rFonts w:eastAsia="Verdana" w:cs="Calibri"/>
          <w:szCs w:val="22"/>
          <w:lang w:val="sq-AL" w:bidi="sq-AL"/>
        </w:rPr>
        <w:t xml:space="preserve">nga një </w:t>
      </w:r>
      <w:r w:rsidRPr="004058F5">
        <w:rPr>
          <w:rFonts w:eastAsia="Verdana" w:cs="Calibri"/>
          <w:szCs w:val="22"/>
          <w:lang w:val="sq-AL" w:bidi="sq-AL"/>
        </w:rPr>
        <w:t xml:space="preserve">sipërfaqe </w:t>
      </w:r>
      <w:r>
        <w:rPr>
          <w:rFonts w:eastAsia="Verdana" w:cs="Calibri"/>
          <w:szCs w:val="22"/>
          <w:lang w:val="sq-AL" w:bidi="sq-AL"/>
        </w:rPr>
        <w:t>e</w:t>
      </w:r>
      <w:r w:rsidRPr="004058F5">
        <w:rPr>
          <w:rFonts w:eastAsia="Verdana" w:cs="Calibri"/>
          <w:szCs w:val="22"/>
          <w:lang w:val="sq-AL" w:bidi="sq-AL"/>
        </w:rPr>
        <w:t xml:space="preserve"> m</w:t>
      </w:r>
      <w:r>
        <w:rPr>
          <w:rFonts w:eastAsia="Verdana" w:cs="Calibri"/>
          <w:szCs w:val="22"/>
          <w:lang w:val="sq-AL" w:bidi="sq-AL"/>
        </w:rPr>
        <w:t>a</w:t>
      </w:r>
      <w:r w:rsidRPr="004058F5">
        <w:rPr>
          <w:rFonts w:eastAsia="Verdana" w:cs="Calibri"/>
          <w:szCs w:val="22"/>
          <w:lang w:val="sq-AL" w:bidi="sq-AL"/>
        </w:rPr>
        <w:t>dh</w:t>
      </w:r>
      <w:r>
        <w:rPr>
          <w:rFonts w:eastAsia="Verdana" w:cs="Calibri"/>
          <w:szCs w:val="22"/>
          <w:lang w:val="sq-AL" w:bidi="sq-AL"/>
        </w:rPr>
        <w:t xml:space="preserve">e dhe </w:t>
      </w:r>
      <w:r w:rsidRPr="004058F5">
        <w:rPr>
          <w:rFonts w:eastAsia="Verdana" w:cs="Calibri"/>
          <w:szCs w:val="22"/>
          <w:lang w:val="sq-AL" w:bidi="sq-AL"/>
        </w:rPr>
        <w:t>nga thellësi të ndryshme, ndaj janë kaq efikasë në identifikimin e pranisë së kontaminantëve, por jo dhe aq kur vjen puna te zbulimi i burimit ose i përqendrimeve në zonën burimore. Burimet e mëdha përdoren për qëllime të ngjashme në akuiferët karstikë.</w:t>
      </w:r>
    </w:p>
    <w:p w14:paraId="4ED7BE5C" w14:textId="77777777" w:rsidR="00B47DE2" w:rsidRPr="004058F5" w:rsidRDefault="00B47DE2" w:rsidP="00B47DE2">
      <w:pPr>
        <w:rPr>
          <w:rFonts w:cs="Calibri"/>
          <w:szCs w:val="22"/>
          <w:lang w:val="sq-AL"/>
        </w:rPr>
      </w:pPr>
      <w:r w:rsidRPr="004058F5">
        <w:rPr>
          <w:rFonts w:eastAsia="Verdana" w:cs="Calibri"/>
          <w:szCs w:val="22"/>
          <w:lang w:val="sq-AL" w:bidi="sq-AL"/>
        </w:rPr>
        <w:t xml:space="preserve">Raportet për Gjendjen e Mjedisit që prej vitit 2012 parashikojnë matje të rregullta, deri në katër herë në vit, të joneve kryesore dhe metaleve të rënda. Të dhënat vijnë nga analizat laboratorike të kampionëve të ujit të marrë nga ShGjSh-ja nga 13 - 15 puse shpime, përfshi shumicën e puseve që janë përdorur për monitorimin e nivelit të ujit. Nuk ka monitorim rutinë të cilësisë së ujërave nëntokësore në puse ose burime. </w:t>
      </w:r>
    </w:p>
    <w:p w14:paraId="45AE9C39" w14:textId="14E869B2" w:rsidR="00B47DE2" w:rsidRPr="004058F5" w:rsidRDefault="00B47DE2" w:rsidP="00B47DE2">
      <w:pPr>
        <w:pStyle w:val="Caption"/>
        <w:rPr>
          <w:rFonts w:cs="Calibri"/>
          <w:iCs/>
          <w:szCs w:val="22"/>
          <w:lang w:val="sq-AL"/>
        </w:rPr>
      </w:pPr>
      <w:bookmarkStart w:id="498" w:name="_Toc99702848"/>
      <w:bookmarkStart w:id="499" w:name="_Toc127360125"/>
      <w:r w:rsidRPr="004058F5">
        <w:rPr>
          <w:rFonts w:cs="Calibri"/>
          <w:szCs w:val="22"/>
          <w:lang w:val="sq-AL" w:bidi="sq-AL"/>
        </w:rPr>
        <w:t xml:space="preserve">Tabela </w:t>
      </w:r>
      <w:r w:rsidRPr="004058F5">
        <w:rPr>
          <w:rFonts w:cs="Calibri"/>
          <w:szCs w:val="22"/>
          <w:lang w:val="sq-AL" w:bidi="sq-AL"/>
        </w:rPr>
        <w:fldChar w:fldCharType="begin"/>
      </w:r>
      <w:r w:rsidRPr="004058F5">
        <w:rPr>
          <w:rFonts w:cs="Calibri"/>
          <w:szCs w:val="22"/>
          <w:lang w:val="sq-AL" w:bidi="sq-AL"/>
        </w:rPr>
        <w:instrText xml:space="preserve"> STYLEREF 1 \s </w:instrText>
      </w:r>
      <w:r w:rsidRPr="004058F5">
        <w:rPr>
          <w:rFonts w:cs="Calibri"/>
          <w:szCs w:val="22"/>
          <w:lang w:val="sq-AL" w:bidi="sq-AL"/>
        </w:rPr>
        <w:fldChar w:fldCharType="separate"/>
      </w:r>
      <w:r w:rsidR="00FB4630">
        <w:rPr>
          <w:rFonts w:cs="Calibri"/>
          <w:noProof/>
          <w:szCs w:val="22"/>
          <w:lang w:val="sq-AL" w:bidi="sq-AL"/>
        </w:rPr>
        <w:t>8</w:t>
      </w:r>
      <w:r w:rsidRPr="004058F5">
        <w:rPr>
          <w:rFonts w:cs="Calibri"/>
          <w:szCs w:val="22"/>
          <w:lang w:val="sq-AL" w:bidi="sq-AL"/>
        </w:rPr>
        <w:fldChar w:fldCharType="end"/>
      </w:r>
      <w:r w:rsidRPr="004058F5">
        <w:rPr>
          <w:rFonts w:cs="Calibri"/>
          <w:szCs w:val="22"/>
          <w:lang w:val="sq-AL" w:bidi="sq-AL"/>
        </w:rPr>
        <w:noBreakHyphen/>
      </w:r>
      <w:r w:rsidRPr="004058F5">
        <w:rPr>
          <w:rFonts w:cs="Calibri"/>
          <w:szCs w:val="22"/>
          <w:lang w:val="sq-AL" w:bidi="sq-AL"/>
        </w:rPr>
        <w:fldChar w:fldCharType="begin"/>
      </w:r>
      <w:r w:rsidRPr="004058F5">
        <w:rPr>
          <w:rFonts w:cs="Calibri"/>
          <w:szCs w:val="22"/>
          <w:lang w:val="sq-AL" w:bidi="sq-AL"/>
        </w:rPr>
        <w:instrText xml:space="preserve"> SEQ Table \* ARABIC \s 1 </w:instrText>
      </w:r>
      <w:r w:rsidRPr="004058F5">
        <w:rPr>
          <w:rFonts w:cs="Calibri"/>
          <w:szCs w:val="22"/>
          <w:lang w:val="sq-AL" w:bidi="sq-AL"/>
        </w:rPr>
        <w:fldChar w:fldCharType="separate"/>
      </w:r>
      <w:r w:rsidR="00FB4630">
        <w:rPr>
          <w:rFonts w:cs="Calibri"/>
          <w:noProof/>
          <w:szCs w:val="22"/>
          <w:lang w:val="sq-AL" w:bidi="sq-AL"/>
        </w:rPr>
        <w:t>2</w:t>
      </w:r>
      <w:r w:rsidRPr="004058F5">
        <w:rPr>
          <w:rFonts w:cs="Calibri"/>
          <w:szCs w:val="22"/>
          <w:lang w:val="sq-AL" w:bidi="sq-AL"/>
        </w:rPr>
        <w:fldChar w:fldCharType="end"/>
      </w:r>
      <w:r w:rsidRPr="004058F5">
        <w:rPr>
          <w:rFonts w:cs="Calibri"/>
          <w:szCs w:val="22"/>
          <w:lang w:val="sq-AL" w:bidi="sq-AL"/>
        </w:rPr>
        <w:t xml:space="preserve"> - Puset nxjerrëse të përdorura për monitorimin e nivelit të ujit.</w:t>
      </w:r>
      <w:bookmarkEnd w:id="498"/>
      <w:bookmarkEnd w:id="499"/>
    </w:p>
    <w:tbl>
      <w:tblPr>
        <w:tblStyle w:val="MediumGrid3-Accent12"/>
        <w:tblW w:w="9066" w:type="dxa"/>
        <w:tblLook w:val="04A0" w:firstRow="1" w:lastRow="0" w:firstColumn="1" w:lastColumn="0" w:noHBand="0" w:noVBand="1"/>
      </w:tblPr>
      <w:tblGrid>
        <w:gridCol w:w="631"/>
        <w:gridCol w:w="3605"/>
        <w:gridCol w:w="4830"/>
      </w:tblGrid>
      <w:tr w:rsidR="00B47DE2" w:rsidRPr="006B64B9" w14:paraId="5A941131" w14:textId="77777777" w:rsidTr="00CC6191">
        <w:trPr>
          <w:cnfStyle w:val="100000000000" w:firstRow="1" w:lastRow="0" w:firstColumn="0" w:lastColumn="0" w:oddVBand="0" w:evenVBand="0" w:oddHBand="0" w:evenHBand="0" w:firstRowFirstColumn="0" w:firstRowLastColumn="0" w:lastRowFirstColumn="0" w:lastRowLastColumn="0"/>
          <w:trHeight w:val="134"/>
        </w:trPr>
        <w:tc>
          <w:tcPr>
            <w:cnfStyle w:val="001000000000" w:firstRow="0" w:lastRow="0" w:firstColumn="1" w:lastColumn="0" w:oddVBand="0" w:evenVBand="0" w:oddHBand="0" w:evenHBand="0" w:firstRowFirstColumn="0" w:firstRowLastColumn="0" w:lastRowFirstColumn="0" w:lastRowLastColumn="0"/>
            <w:tcW w:w="631" w:type="dxa"/>
          </w:tcPr>
          <w:p w14:paraId="56AC1783" w14:textId="77777777" w:rsidR="00B47DE2" w:rsidRPr="006B64B9" w:rsidRDefault="00B47DE2" w:rsidP="00CC6191">
            <w:pPr>
              <w:spacing w:after="0"/>
              <w:rPr>
                <w:rFonts w:cs="Calibri"/>
                <w:iCs/>
                <w:sz w:val="20"/>
                <w:szCs w:val="22"/>
                <w:lang w:val="sq-AL"/>
              </w:rPr>
            </w:pPr>
            <w:r w:rsidRPr="006B64B9">
              <w:rPr>
                <w:rFonts w:eastAsia="Verdana" w:cs="Calibri"/>
                <w:sz w:val="20"/>
                <w:szCs w:val="22"/>
                <w:lang w:val="sq-AL" w:bidi="sq-AL"/>
              </w:rPr>
              <w:t>Nr.</w:t>
            </w:r>
          </w:p>
        </w:tc>
        <w:tc>
          <w:tcPr>
            <w:tcW w:w="3605" w:type="dxa"/>
          </w:tcPr>
          <w:p w14:paraId="230EF082" w14:textId="77777777" w:rsidR="00B47DE2" w:rsidRPr="006B64B9" w:rsidRDefault="00B47DE2" w:rsidP="00CC6191">
            <w:pPr>
              <w:spacing w:after="0"/>
              <w:cnfStyle w:val="100000000000" w:firstRow="1" w:lastRow="0" w:firstColumn="0" w:lastColumn="0" w:oddVBand="0" w:evenVBand="0" w:oddHBand="0" w:evenHBand="0" w:firstRowFirstColumn="0" w:firstRowLastColumn="0" w:lastRowFirstColumn="0" w:lastRowLastColumn="0"/>
              <w:rPr>
                <w:rFonts w:cs="Calibri"/>
                <w:iCs/>
                <w:sz w:val="20"/>
                <w:szCs w:val="22"/>
                <w:lang w:val="sq-AL"/>
              </w:rPr>
            </w:pPr>
            <w:r w:rsidRPr="006B64B9">
              <w:rPr>
                <w:rFonts w:eastAsia="Verdana" w:cs="Calibri"/>
                <w:sz w:val="20"/>
                <w:szCs w:val="22"/>
                <w:lang w:val="sq-AL" w:bidi="sq-AL"/>
              </w:rPr>
              <w:t xml:space="preserve">Puset </w:t>
            </w:r>
          </w:p>
        </w:tc>
        <w:tc>
          <w:tcPr>
            <w:tcW w:w="4830" w:type="dxa"/>
          </w:tcPr>
          <w:p w14:paraId="0F2D5EA1" w14:textId="77777777" w:rsidR="00B47DE2" w:rsidRPr="006B64B9" w:rsidRDefault="00B47DE2" w:rsidP="00CC6191">
            <w:pPr>
              <w:spacing w:after="0"/>
              <w:cnfStyle w:val="100000000000" w:firstRow="1" w:lastRow="0" w:firstColumn="0" w:lastColumn="0" w:oddVBand="0" w:evenVBand="0" w:oddHBand="0" w:evenHBand="0" w:firstRowFirstColumn="0" w:firstRowLastColumn="0" w:lastRowFirstColumn="0" w:lastRowLastColumn="0"/>
              <w:rPr>
                <w:rFonts w:cs="Calibri"/>
                <w:iCs/>
                <w:sz w:val="20"/>
                <w:szCs w:val="22"/>
                <w:lang w:val="sq-AL"/>
              </w:rPr>
            </w:pPr>
            <w:r w:rsidRPr="006B64B9">
              <w:rPr>
                <w:rFonts w:eastAsia="Verdana" w:cs="Calibri"/>
                <w:sz w:val="20"/>
                <w:szCs w:val="22"/>
                <w:lang w:val="sq-AL" w:bidi="sq-AL"/>
              </w:rPr>
              <w:t xml:space="preserve">Vendndodhja </w:t>
            </w:r>
          </w:p>
        </w:tc>
      </w:tr>
      <w:tr w:rsidR="00B47DE2" w:rsidRPr="006B64B9" w14:paraId="05DD6E9D" w14:textId="77777777" w:rsidTr="00CC6191">
        <w:trPr>
          <w:cnfStyle w:val="000000100000" w:firstRow="0" w:lastRow="0" w:firstColumn="0" w:lastColumn="0" w:oddVBand="0" w:evenVBand="0" w:oddHBand="1" w:evenHBand="0" w:firstRowFirstColumn="0" w:firstRowLastColumn="0" w:lastRowFirstColumn="0" w:lastRowLastColumn="0"/>
          <w:trHeight w:val="189"/>
        </w:trPr>
        <w:tc>
          <w:tcPr>
            <w:cnfStyle w:val="001000000000" w:firstRow="0" w:lastRow="0" w:firstColumn="1" w:lastColumn="0" w:oddVBand="0" w:evenVBand="0" w:oddHBand="0" w:evenHBand="0" w:firstRowFirstColumn="0" w:firstRowLastColumn="0" w:lastRowFirstColumn="0" w:lastRowLastColumn="0"/>
            <w:tcW w:w="631" w:type="dxa"/>
          </w:tcPr>
          <w:p w14:paraId="7D64624F" w14:textId="77777777" w:rsidR="00B47DE2" w:rsidRPr="006B64B9" w:rsidRDefault="00B47DE2" w:rsidP="00CC6191">
            <w:pPr>
              <w:spacing w:after="0"/>
              <w:rPr>
                <w:rFonts w:cs="Calibri"/>
                <w:iCs/>
                <w:sz w:val="20"/>
                <w:szCs w:val="22"/>
                <w:lang w:val="sq-AL"/>
              </w:rPr>
            </w:pPr>
            <w:r w:rsidRPr="006B64B9">
              <w:rPr>
                <w:rFonts w:eastAsia="Verdana" w:cs="Calibri"/>
                <w:sz w:val="20"/>
                <w:szCs w:val="22"/>
                <w:lang w:val="sq-AL" w:bidi="sq-AL"/>
              </w:rPr>
              <w:t>1</w:t>
            </w:r>
          </w:p>
        </w:tc>
        <w:tc>
          <w:tcPr>
            <w:tcW w:w="3605" w:type="dxa"/>
          </w:tcPr>
          <w:p w14:paraId="0F1C64EB" w14:textId="77777777" w:rsidR="00B47DE2" w:rsidRPr="006B64B9" w:rsidRDefault="00B47DE2" w:rsidP="00CC6191">
            <w:pPr>
              <w:spacing w:after="0"/>
              <w:cnfStyle w:val="000000100000" w:firstRow="0" w:lastRow="0" w:firstColumn="0" w:lastColumn="0" w:oddVBand="0" w:evenVBand="0" w:oddHBand="1" w:evenHBand="0" w:firstRowFirstColumn="0" w:firstRowLastColumn="0" w:lastRowFirstColumn="0" w:lastRowLastColumn="0"/>
              <w:rPr>
                <w:rFonts w:cs="Calibri"/>
                <w:iCs/>
                <w:sz w:val="20"/>
                <w:szCs w:val="22"/>
                <w:lang w:val="sq-AL"/>
              </w:rPr>
            </w:pPr>
            <w:r w:rsidRPr="006B64B9">
              <w:rPr>
                <w:rFonts w:eastAsia="Verdana" w:cs="Calibri"/>
                <w:sz w:val="20"/>
                <w:szCs w:val="22"/>
                <w:lang w:val="sq-AL" w:bidi="sq-AL"/>
              </w:rPr>
              <w:t>1P Selitë. Tirana:</w:t>
            </w:r>
          </w:p>
        </w:tc>
        <w:tc>
          <w:tcPr>
            <w:tcW w:w="4830" w:type="dxa"/>
          </w:tcPr>
          <w:p w14:paraId="4F58345B" w14:textId="77777777" w:rsidR="00B47DE2" w:rsidRPr="006B64B9" w:rsidRDefault="00B47DE2" w:rsidP="00CC6191">
            <w:pPr>
              <w:spacing w:after="0"/>
              <w:cnfStyle w:val="000000100000" w:firstRow="0" w:lastRow="0" w:firstColumn="0" w:lastColumn="0" w:oddVBand="0" w:evenVBand="0" w:oddHBand="1" w:evenHBand="0" w:firstRowFirstColumn="0" w:firstRowLastColumn="0" w:lastRowFirstColumn="0" w:lastRowLastColumn="0"/>
              <w:rPr>
                <w:rFonts w:cs="Calibri"/>
                <w:iCs/>
                <w:sz w:val="20"/>
                <w:szCs w:val="22"/>
                <w:lang w:val="sq-AL"/>
              </w:rPr>
            </w:pPr>
            <w:r w:rsidRPr="006B64B9">
              <w:rPr>
                <w:rFonts w:eastAsia="Verdana" w:cs="Calibri"/>
                <w:sz w:val="20"/>
                <w:szCs w:val="22"/>
                <w:lang w:val="sq-AL" w:bidi="sq-AL"/>
              </w:rPr>
              <w:t>Pusi nr. 1. Unaza Re - Buka. Yzberisht - Tiranë</w:t>
            </w:r>
          </w:p>
        </w:tc>
      </w:tr>
      <w:tr w:rsidR="00B47DE2" w:rsidRPr="006B64B9" w14:paraId="58C6E912" w14:textId="77777777" w:rsidTr="00CC6191">
        <w:trPr>
          <w:trHeight w:val="263"/>
        </w:trPr>
        <w:tc>
          <w:tcPr>
            <w:cnfStyle w:val="001000000000" w:firstRow="0" w:lastRow="0" w:firstColumn="1" w:lastColumn="0" w:oddVBand="0" w:evenVBand="0" w:oddHBand="0" w:evenHBand="0" w:firstRowFirstColumn="0" w:firstRowLastColumn="0" w:lastRowFirstColumn="0" w:lastRowLastColumn="0"/>
            <w:tcW w:w="631" w:type="dxa"/>
          </w:tcPr>
          <w:p w14:paraId="1AE93190" w14:textId="77777777" w:rsidR="00B47DE2" w:rsidRPr="006B64B9" w:rsidRDefault="00B47DE2" w:rsidP="00CC6191">
            <w:pPr>
              <w:spacing w:after="0"/>
              <w:rPr>
                <w:rFonts w:cs="Calibri"/>
                <w:iCs/>
                <w:sz w:val="20"/>
                <w:szCs w:val="22"/>
                <w:lang w:val="sq-AL"/>
              </w:rPr>
            </w:pPr>
            <w:r w:rsidRPr="006B64B9">
              <w:rPr>
                <w:rFonts w:eastAsia="Verdana" w:cs="Calibri"/>
                <w:sz w:val="20"/>
                <w:szCs w:val="22"/>
                <w:lang w:val="sq-AL" w:bidi="sq-AL"/>
              </w:rPr>
              <w:t>2</w:t>
            </w:r>
          </w:p>
        </w:tc>
        <w:tc>
          <w:tcPr>
            <w:tcW w:w="3605" w:type="dxa"/>
          </w:tcPr>
          <w:p w14:paraId="7F1F2173" w14:textId="77777777" w:rsidR="00B47DE2" w:rsidRPr="006B64B9" w:rsidRDefault="00B47DE2" w:rsidP="00CC6191">
            <w:pPr>
              <w:spacing w:after="0"/>
              <w:cnfStyle w:val="000000000000" w:firstRow="0" w:lastRow="0" w:firstColumn="0" w:lastColumn="0" w:oddVBand="0" w:evenVBand="0" w:oddHBand="0" w:evenHBand="0" w:firstRowFirstColumn="0" w:firstRowLastColumn="0" w:lastRowFirstColumn="0" w:lastRowLastColumn="0"/>
              <w:rPr>
                <w:rFonts w:cs="Calibri"/>
                <w:iCs/>
                <w:sz w:val="20"/>
                <w:szCs w:val="22"/>
                <w:lang w:val="sq-AL"/>
              </w:rPr>
            </w:pPr>
            <w:r w:rsidRPr="006B64B9">
              <w:rPr>
                <w:rFonts w:eastAsia="Verdana" w:cs="Calibri"/>
                <w:sz w:val="20"/>
                <w:szCs w:val="22"/>
                <w:lang w:val="sq-AL" w:bidi="sq-AL"/>
              </w:rPr>
              <w:t>2P Selitë. Tiranë Nr.13. Kombinat. Tirana:</w:t>
            </w:r>
          </w:p>
        </w:tc>
        <w:tc>
          <w:tcPr>
            <w:tcW w:w="4830" w:type="dxa"/>
          </w:tcPr>
          <w:p w14:paraId="68532532" w14:textId="77777777" w:rsidR="00B47DE2" w:rsidRPr="006B64B9" w:rsidRDefault="00B47DE2" w:rsidP="00CC6191">
            <w:pPr>
              <w:spacing w:after="0"/>
              <w:cnfStyle w:val="000000000000" w:firstRow="0" w:lastRow="0" w:firstColumn="0" w:lastColumn="0" w:oddVBand="0" w:evenVBand="0" w:oddHBand="0" w:evenHBand="0" w:firstRowFirstColumn="0" w:firstRowLastColumn="0" w:lastRowFirstColumn="0" w:lastRowLastColumn="0"/>
              <w:rPr>
                <w:rFonts w:cs="Calibri"/>
                <w:iCs/>
                <w:sz w:val="20"/>
                <w:szCs w:val="22"/>
                <w:lang w:val="sq-AL"/>
              </w:rPr>
            </w:pPr>
            <w:r w:rsidRPr="006B64B9">
              <w:rPr>
                <w:rFonts w:eastAsia="Verdana" w:cs="Calibri"/>
                <w:sz w:val="20"/>
                <w:szCs w:val="22"/>
                <w:lang w:val="sq-AL" w:bidi="sq-AL"/>
              </w:rPr>
              <w:t>Nr.160. Thumanë Fushë - Krujë</w:t>
            </w:r>
          </w:p>
        </w:tc>
      </w:tr>
      <w:tr w:rsidR="00B47DE2" w:rsidRPr="006B64B9" w14:paraId="73A6A2E2" w14:textId="77777777" w:rsidTr="00CC6191">
        <w:trPr>
          <w:cnfStyle w:val="000000100000" w:firstRow="0" w:lastRow="0" w:firstColumn="0" w:lastColumn="0" w:oddVBand="0" w:evenVBand="0" w:oddHBand="1" w:evenHBand="0"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631" w:type="dxa"/>
          </w:tcPr>
          <w:p w14:paraId="61E845AF" w14:textId="77777777" w:rsidR="00B47DE2" w:rsidRPr="006B64B9" w:rsidRDefault="00B47DE2" w:rsidP="00CC6191">
            <w:pPr>
              <w:spacing w:after="0"/>
              <w:rPr>
                <w:rFonts w:cs="Calibri"/>
                <w:iCs/>
                <w:sz w:val="20"/>
                <w:szCs w:val="22"/>
                <w:lang w:val="sq-AL"/>
              </w:rPr>
            </w:pPr>
            <w:r w:rsidRPr="006B64B9">
              <w:rPr>
                <w:rFonts w:eastAsia="Verdana" w:cs="Calibri"/>
                <w:sz w:val="20"/>
                <w:szCs w:val="22"/>
                <w:lang w:val="sq-AL" w:bidi="sq-AL"/>
              </w:rPr>
              <w:t>3</w:t>
            </w:r>
          </w:p>
        </w:tc>
        <w:tc>
          <w:tcPr>
            <w:tcW w:w="3605" w:type="dxa"/>
          </w:tcPr>
          <w:p w14:paraId="26C624DD" w14:textId="77777777" w:rsidR="00B47DE2" w:rsidRPr="006B64B9" w:rsidRDefault="00B47DE2" w:rsidP="00CC6191">
            <w:pPr>
              <w:spacing w:after="0"/>
              <w:cnfStyle w:val="000000100000" w:firstRow="0" w:lastRow="0" w:firstColumn="0" w:lastColumn="0" w:oddVBand="0" w:evenVBand="0" w:oddHBand="1" w:evenHBand="0" w:firstRowFirstColumn="0" w:firstRowLastColumn="0" w:lastRowFirstColumn="0" w:lastRowLastColumn="0"/>
              <w:rPr>
                <w:rFonts w:cs="Calibri"/>
                <w:iCs/>
                <w:sz w:val="20"/>
                <w:szCs w:val="22"/>
                <w:lang w:val="sq-AL"/>
              </w:rPr>
            </w:pPr>
            <w:r w:rsidRPr="006B64B9">
              <w:rPr>
                <w:rFonts w:eastAsia="Verdana" w:cs="Calibri"/>
                <w:sz w:val="20"/>
                <w:szCs w:val="22"/>
                <w:lang w:val="sq-AL" w:bidi="sq-AL"/>
              </w:rPr>
              <w:t>Nr.2/97 Rinas. Tirana:</w:t>
            </w:r>
          </w:p>
          <w:p w14:paraId="1A810768" w14:textId="77777777" w:rsidR="00B47DE2" w:rsidRPr="006B64B9" w:rsidRDefault="00B47DE2" w:rsidP="00CC6191">
            <w:pPr>
              <w:spacing w:after="0"/>
              <w:cnfStyle w:val="000000100000" w:firstRow="0" w:lastRow="0" w:firstColumn="0" w:lastColumn="0" w:oddVBand="0" w:evenVBand="0" w:oddHBand="1" w:evenHBand="0" w:firstRowFirstColumn="0" w:firstRowLastColumn="0" w:lastRowFirstColumn="0" w:lastRowLastColumn="0"/>
              <w:rPr>
                <w:rFonts w:cs="Calibri"/>
                <w:iCs/>
                <w:sz w:val="20"/>
                <w:szCs w:val="22"/>
                <w:lang w:val="sq-AL"/>
              </w:rPr>
            </w:pPr>
            <w:r w:rsidRPr="006B64B9">
              <w:rPr>
                <w:rFonts w:eastAsia="Verdana" w:cs="Calibri"/>
                <w:sz w:val="20"/>
                <w:szCs w:val="22"/>
                <w:lang w:val="sq-AL" w:bidi="sq-AL"/>
              </w:rPr>
              <w:t>Nr.3/97 Valias - Rinas. Tirana:</w:t>
            </w:r>
          </w:p>
        </w:tc>
        <w:tc>
          <w:tcPr>
            <w:tcW w:w="4830" w:type="dxa"/>
          </w:tcPr>
          <w:p w14:paraId="6305E171" w14:textId="77777777" w:rsidR="00B47DE2" w:rsidRPr="006B64B9" w:rsidRDefault="00B47DE2" w:rsidP="00CC6191">
            <w:pPr>
              <w:spacing w:after="0"/>
              <w:cnfStyle w:val="000000100000" w:firstRow="0" w:lastRow="0" w:firstColumn="0" w:lastColumn="0" w:oddVBand="0" w:evenVBand="0" w:oddHBand="1" w:evenHBand="0" w:firstRowFirstColumn="0" w:firstRowLastColumn="0" w:lastRowFirstColumn="0" w:lastRowLastColumn="0"/>
              <w:rPr>
                <w:rFonts w:cs="Calibri"/>
                <w:iCs/>
                <w:sz w:val="20"/>
                <w:szCs w:val="22"/>
                <w:lang w:val="sq-AL"/>
              </w:rPr>
            </w:pPr>
            <w:r w:rsidRPr="00B47DE2">
              <w:rPr>
                <w:rFonts w:eastAsia="Verdana" w:cs="Calibri"/>
                <w:sz w:val="20"/>
                <w:szCs w:val="22"/>
                <w:lang w:val="sq-AL" w:bidi="sq-AL"/>
              </w:rPr>
              <w:t>Shpimi nr</w:t>
            </w:r>
            <w:r w:rsidRPr="006B64B9">
              <w:rPr>
                <w:rFonts w:eastAsia="Verdana" w:cs="Calibri"/>
                <w:sz w:val="20"/>
                <w:szCs w:val="22"/>
                <w:lang w:val="sq-AL" w:bidi="sq-AL"/>
              </w:rPr>
              <w:t>. 1N Gramez. Fushë - Krujë</w:t>
            </w:r>
          </w:p>
        </w:tc>
      </w:tr>
      <w:tr w:rsidR="00B47DE2" w:rsidRPr="006B64B9" w14:paraId="0D125789" w14:textId="77777777" w:rsidTr="00CC6191">
        <w:trPr>
          <w:trHeight w:val="220"/>
        </w:trPr>
        <w:tc>
          <w:tcPr>
            <w:cnfStyle w:val="001000000000" w:firstRow="0" w:lastRow="0" w:firstColumn="1" w:lastColumn="0" w:oddVBand="0" w:evenVBand="0" w:oddHBand="0" w:evenHBand="0" w:firstRowFirstColumn="0" w:firstRowLastColumn="0" w:lastRowFirstColumn="0" w:lastRowLastColumn="0"/>
            <w:tcW w:w="631" w:type="dxa"/>
          </w:tcPr>
          <w:p w14:paraId="5AC3BB73" w14:textId="77777777" w:rsidR="00B47DE2" w:rsidRPr="006B64B9" w:rsidRDefault="00B47DE2" w:rsidP="00CC6191">
            <w:pPr>
              <w:spacing w:after="0"/>
              <w:rPr>
                <w:rFonts w:cs="Calibri"/>
                <w:iCs/>
                <w:sz w:val="20"/>
                <w:szCs w:val="22"/>
                <w:lang w:val="sq-AL"/>
              </w:rPr>
            </w:pPr>
            <w:r w:rsidRPr="006B64B9">
              <w:rPr>
                <w:rFonts w:eastAsia="Verdana" w:cs="Calibri"/>
                <w:sz w:val="20"/>
                <w:szCs w:val="22"/>
                <w:lang w:val="sq-AL" w:bidi="sq-AL"/>
              </w:rPr>
              <w:t>4</w:t>
            </w:r>
          </w:p>
        </w:tc>
        <w:tc>
          <w:tcPr>
            <w:tcW w:w="3605" w:type="dxa"/>
          </w:tcPr>
          <w:p w14:paraId="21FB14A7" w14:textId="77777777" w:rsidR="00B47DE2" w:rsidRPr="006B64B9" w:rsidRDefault="00B47DE2" w:rsidP="00CC6191">
            <w:pPr>
              <w:spacing w:after="0"/>
              <w:cnfStyle w:val="000000000000" w:firstRow="0" w:lastRow="0" w:firstColumn="0" w:lastColumn="0" w:oddVBand="0" w:evenVBand="0" w:oddHBand="0" w:evenHBand="0" w:firstRowFirstColumn="0" w:firstRowLastColumn="0" w:lastRowFirstColumn="0" w:lastRowLastColumn="0"/>
              <w:rPr>
                <w:rFonts w:cs="Calibri"/>
                <w:iCs/>
                <w:sz w:val="20"/>
                <w:szCs w:val="22"/>
                <w:lang w:val="sq-AL"/>
              </w:rPr>
            </w:pPr>
            <w:r w:rsidRPr="006B64B9">
              <w:rPr>
                <w:rFonts w:eastAsia="Verdana" w:cs="Calibri"/>
                <w:sz w:val="20"/>
                <w:szCs w:val="22"/>
                <w:lang w:val="sq-AL" w:bidi="sq-AL"/>
              </w:rPr>
              <w:t>Nr.327. Fushë - Krujë</w:t>
            </w:r>
          </w:p>
        </w:tc>
        <w:tc>
          <w:tcPr>
            <w:tcW w:w="4830" w:type="dxa"/>
          </w:tcPr>
          <w:p w14:paraId="38541765" w14:textId="77777777" w:rsidR="00B47DE2" w:rsidRPr="006B64B9" w:rsidRDefault="00B47DE2" w:rsidP="00CC6191">
            <w:pPr>
              <w:spacing w:after="0"/>
              <w:cnfStyle w:val="000000000000" w:firstRow="0" w:lastRow="0" w:firstColumn="0" w:lastColumn="0" w:oddVBand="0" w:evenVBand="0" w:oddHBand="0" w:evenHBand="0" w:firstRowFirstColumn="0" w:firstRowLastColumn="0" w:lastRowFirstColumn="0" w:lastRowLastColumn="0"/>
              <w:rPr>
                <w:rFonts w:cs="Calibri"/>
                <w:iCs/>
                <w:sz w:val="20"/>
                <w:szCs w:val="22"/>
                <w:lang w:val="sq-AL"/>
              </w:rPr>
            </w:pPr>
            <w:r w:rsidRPr="006B64B9">
              <w:rPr>
                <w:rFonts w:eastAsia="Verdana" w:cs="Calibri"/>
                <w:sz w:val="20"/>
                <w:szCs w:val="22"/>
                <w:lang w:val="sq-AL" w:bidi="sq-AL"/>
              </w:rPr>
              <w:t>Shpimi nr. 30B Laknas. (Shinat e Trenit)</w:t>
            </w:r>
          </w:p>
        </w:tc>
      </w:tr>
      <w:tr w:rsidR="00B47DE2" w:rsidRPr="006B64B9" w14:paraId="3366F466" w14:textId="77777777" w:rsidTr="00CC6191">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631" w:type="dxa"/>
          </w:tcPr>
          <w:p w14:paraId="13B4CE15" w14:textId="77777777" w:rsidR="00B47DE2" w:rsidRPr="006B64B9" w:rsidRDefault="00B47DE2" w:rsidP="00CC6191">
            <w:pPr>
              <w:spacing w:after="0"/>
              <w:rPr>
                <w:rFonts w:cs="Calibri"/>
                <w:iCs/>
                <w:sz w:val="20"/>
                <w:szCs w:val="22"/>
                <w:lang w:val="sq-AL"/>
              </w:rPr>
            </w:pPr>
            <w:r w:rsidRPr="006B64B9">
              <w:rPr>
                <w:rFonts w:eastAsia="Verdana" w:cs="Calibri"/>
                <w:sz w:val="20"/>
                <w:szCs w:val="22"/>
                <w:lang w:val="sq-AL" w:bidi="sq-AL"/>
              </w:rPr>
              <w:t>5</w:t>
            </w:r>
          </w:p>
        </w:tc>
        <w:tc>
          <w:tcPr>
            <w:tcW w:w="3605" w:type="dxa"/>
          </w:tcPr>
          <w:p w14:paraId="1A52AEA8" w14:textId="77777777" w:rsidR="00B47DE2" w:rsidRPr="006B64B9" w:rsidRDefault="00B47DE2" w:rsidP="00CC6191">
            <w:pPr>
              <w:spacing w:after="0"/>
              <w:cnfStyle w:val="000000100000" w:firstRow="0" w:lastRow="0" w:firstColumn="0" w:lastColumn="0" w:oddVBand="0" w:evenVBand="0" w:oddHBand="1" w:evenHBand="0" w:firstRowFirstColumn="0" w:firstRowLastColumn="0" w:lastRowFirstColumn="0" w:lastRowLastColumn="0"/>
              <w:rPr>
                <w:rFonts w:cs="Calibri"/>
                <w:iCs/>
                <w:sz w:val="20"/>
                <w:szCs w:val="22"/>
                <w:lang w:val="sq-AL"/>
              </w:rPr>
            </w:pPr>
            <w:r w:rsidRPr="006B64B9">
              <w:rPr>
                <w:rFonts w:eastAsia="Verdana" w:cs="Calibri"/>
                <w:sz w:val="20"/>
                <w:szCs w:val="22"/>
                <w:lang w:val="sq-AL" w:bidi="sq-AL"/>
              </w:rPr>
              <w:t>Nr.47. Bërxull. Tirana:</w:t>
            </w:r>
          </w:p>
          <w:p w14:paraId="71033141" w14:textId="77777777" w:rsidR="00B47DE2" w:rsidRPr="006B64B9" w:rsidRDefault="00B47DE2" w:rsidP="00CC6191">
            <w:pPr>
              <w:spacing w:after="0"/>
              <w:cnfStyle w:val="000000100000" w:firstRow="0" w:lastRow="0" w:firstColumn="0" w:lastColumn="0" w:oddVBand="0" w:evenVBand="0" w:oddHBand="1" w:evenHBand="0" w:firstRowFirstColumn="0" w:firstRowLastColumn="0" w:lastRowFirstColumn="0" w:lastRowLastColumn="0"/>
              <w:rPr>
                <w:rFonts w:cs="Calibri"/>
                <w:iCs/>
                <w:sz w:val="20"/>
                <w:szCs w:val="22"/>
                <w:lang w:val="sq-AL"/>
              </w:rPr>
            </w:pPr>
            <w:r w:rsidRPr="006B64B9">
              <w:rPr>
                <w:rFonts w:eastAsia="Verdana" w:cs="Calibri"/>
                <w:sz w:val="20"/>
                <w:szCs w:val="22"/>
                <w:lang w:val="sq-AL" w:bidi="sq-AL"/>
              </w:rPr>
              <w:t>Nr.59. Ura Gjolës</w:t>
            </w:r>
          </w:p>
        </w:tc>
        <w:tc>
          <w:tcPr>
            <w:tcW w:w="4830" w:type="dxa"/>
          </w:tcPr>
          <w:p w14:paraId="22857CBB" w14:textId="77777777" w:rsidR="00B47DE2" w:rsidRPr="006B64B9" w:rsidRDefault="00B47DE2" w:rsidP="00CC6191">
            <w:pPr>
              <w:spacing w:after="0"/>
              <w:cnfStyle w:val="000000100000" w:firstRow="0" w:lastRow="0" w:firstColumn="0" w:lastColumn="0" w:oddVBand="0" w:evenVBand="0" w:oddHBand="1" w:evenHBand="0" w:firstRowFirstColumn="0" w:firstRowLastColumn="0" w:lastRowFirstColumn="0" w:lastRowLastColumn="0"/>
              <w:rPr>
                <w:rFonts w:cs="Calibri"/>
                <w:iCs/>
                <w:sz w:val="20"/>
                <w:szCs w:val="22"/>
                <w:lang w:val="sq-AL"/>
              </w:rPr>
            </w:pPr>
            <w:r w:rsidRPr="006B64B9">
              <w:rPr>
                <w:rFonts w:eastAsia="Verdana" w:cs="Calibri"/>
                <w:sz w:val="20"/>
                <w:szCs w:val="22"/>
                <w:lang w:val="sq-AL" w:bidi="sq-AL"/>
              </w:rPr>
              <w:t>Shpimi nr.6 Laknas. Tirana:</w:t>
            </w:r>
          </w:p>
          <w:p w14:paraId="760EDDFC" w14:textId="77777777" w:rsidR="00B47DE2" w:rsidRPr="006B64B9" w:rsidRDefault="00B47DE2" w:rsidP="00CC6191">
            <w:pPr>
              <w:spacing w:after="0"/>
              <w:cnfStyle w:val="000000100000" w:firstRow="0" w:lastRow="0" w:firstColumn="0" w:lastColumn="0" w:oddVBand="0" w:evenVBand="0" w:oddHBand="1" w:evenHBand="0" w:firstRowFirstColumn="0" w:firstRowLastColumn="0" w:lastRowFirstColumn="0" w:lastRowLastColumn="0"/>
              <w:rPr>
                <w:rFonts w:cs="Calibri"/>
                <w:iCs/>
                <w:sz w:val="20"/>
                <w:szCs w:val="22"/>
                <w:lang w:val="sq-AL"/>
              </w:rPr>
            </w:pPr>
            <w:r w:rsidRPr="006B64B9">
              <w:rPr>
                <w:rFonts w:eastAsia="Verdana" w:cs="Calibri"/>
                <w:sz w:val="20"/>
                <w:szCs w:val="22"/>
                <w:lang w:val="sq-AL" w:bidi="sq-AL"/>
              </w:rPr>
              <w:t>Shpimi nr.16/97 Rr. Kavajës. Tirana:</w:t>
            </w:r>
          </w:p>
        </w:tc>
      </w:tr>
    </w:tbl>
    <w:bookmarkEnd w:id="497"/>
    <w:p w14:paraId="0FBABD9B" w14:textId="77777777" w:rsidR="00B47DE2" w:rsidRPr="004058F5" w:rsidRDefault="00B47DE2" w:rsidP="00B47DE2">
      <w:pPr>
        <w:rPr>
          <w:rFonts w:cs="Calibri"/>
          <w:szCs w:val="22"/>
          <w:lang w:val="sq-AL"/>
        </w:rPr>
      </w:pPr>
      <w:r w:rsidRPr="004058F5">
        <w:rPr>
          <w:rFonts w:eastAsia="Verdana" w:cs="Calibri"/>
          <w:szCs w:val="22"/>
          <w:lang w:val="sq-AL" w:bidi="sq-AL"/>
        </w:rPr>
        <w:t xml:space="preserve">Rezultatet e përzgjedhura nga rrjeti i monitorimit për parametrin e nitrateve (NO3 mg/l) dhe përcjellshmërinë elektrike (PE µS/cm) gjenden në Shtojcën </w:t>
      </w:r>
      <w:r w:rsidRPr="00537428">
        <w:rPr>
          <w:rFonts w:eastAsia="Verdana" w:cs="Calibri"/>
          <w:szCs w:val="22"/>
          <w:lang w:val="sq-AL" w:bidi="sq-AL"/>
        </w:rPr>
        <w:t>Teknike IX. Monitorimi i NO</w:t>
      </w:r>
      <w:r w:rsidRPr="00537428">
        <w:rPr>
          <w:rFonts w:eastAsia="Verdana" w:cs="Calibri"/>
          <w:szCs w:val="22"/>
          <w:vertAlign w:val="subscript"/>
          <w:lang w:val="sq-AL" w:bidi="sq-AL"/>
        </w:rPr>
        <w:t xml:space="preserve">3 </w:t>
      </w:r>
      <w:r w:rsidRPr="00537428">
        <w:rPr>
          <w:rFonts w:eastAsia="Verdana" w:cs="Calibri"/>
          <w:szCs w:val="22"/>
          <w:lang w:val="sq-AL" w:bidi="sq-AL"/>
        </w:rPr>
        <w:t>ka zbuluar tendenca negative për një prej ndotësve kryesorë për shkak të burimeve të lëndëve ushqyese, të cilat mund të jenë të rrezikshme për shëndetin (SCM&lt; 50 mg/l), ose mund të jenë shkak për eutrofikimin e ujërave sipërfaqësore. Në zonat bregdetare, vlera e lartë e PE-së (p.sh. &gt; 1500 µS/cm) në ujëra të thella nëntokësore (&gt; 30m) mund të tregojë intruzion të kripësisë në ujërat nëntokësore. Të dhënat e plota fiziko-kimike nga programet e monitorimit të ujërave nëntokësore për periudhën 2014 – 2019 paraqiten në Shtojcën Teknike IX.</w:t>
      </w:r>
    </w:p>
    <w:p w14:paraId="0A08A0E7" w14:textId="77777777" w:rsidR="00B47DE2" w:rsidRPr="004058F5" w:rsidRDefault="00B47DE2" w:rsidP="00B47DE2">
      <w:pPr>
        <w:pStyle w:val="Heading3"/>
      </w:pPr>
      <w:bookmarkStart w:id="500" w:name="_Toc122330825"/>
      <w:bookmarkStart w:id="501" w:name="_Toc127359231"/>
      <w:bookmarkStart w:id="502" w:name="_Toc127359795"/>
      <w:r w:rsidRPr="004058F5">
        <w:t>Fushata e Monitorimit gjatë 2019-s</w:t>
      </w:r>
      <w:bookmarkEnd w:id="500"/>
      <w:bookmarkEnd w:id="501"/>
      <w:bookmarkEnd w:id="502"/>
    </w:p>
    <w:p w14:paraId="08117D3C" w14:textId="77777777" w:rsidR="00B47DE2" w:rsidRPr="004058F5" w:rsidRDefault="00B47DE2" w:rsidP="00B47DE2">
      <w:pPr>
        <w:rPr>
          <w:rFonts w:eastAsia="Verdana" w:cs="Calibri"/>
          <w:szCs w:val="22"/>
          <w:lang w:val="sq-AL" w:bidi="sq-AL"/>
        </w:rPr>
      </w:pPr>
      <w:r w:rsidRPr="004058F5">
        <w:rPr>
          <w:rFonts w:eastAsia="Verdana" w:cs="Calibri"/>
          <w:szCs w:val="22"/>
          <w:lang w:val="sq-AL" w:bidi="sq-AL"/>
        </w:rPr>
        <w:t>Nga Harta 8-3 del mjaft qartë se numri i stacioneve në programin kombëtar aktual hidrogjeologjik të monitorimit nuk është shumë i madh dhe nuk përfaqëson shumicën e trupave ujorë nëntokësorë të përvijuar në basenet ujore. Kështu, programi aktual i ShGjSh-së nuk i përmbush kërkesat e përputhshmërisë së Shtojcës V 2.2 dhe 2.4 të DKU-së. Për të bërë një vlerësim sa më të mirë të statusit të mundshëm të trupit ujor, në nëntor të 2019-s u realizua një fushatë monitorimi më gjithëpërfshirëse në basenin e Ishmit. Në 9 trupa ujorë nëntokësorë përgjatë baseneve të Ishmit, ku u analizuan 11 parametra fiziko-kimike. Analizat e detajuara paraqiten në Shtojcën Teknike IX, së bashku me hartëzimin e dy vlerave më të rëndësishme fiziko-kimike të ndotjes antropogjene dhe ndikimit të mundshëm të statusit kimik të ujërave nëntokësore, përcjellshmërisë elektrike (µS/cm) dhe NO3 (mg/l).</w:t>
      </w:r>
    </w:p>
    <w:p w14:paraId="21FE2CEF" w14:textId="77777777" w:rsidR="00B47DE2" w:rsidRPr="004058F5" w:rsidRDefault="00B47DE2" w:rsidP="00B47DE2">
      <w:pPr>
        <w:spacing w:after="0" w:line="240" w:lineRule="auto"/>
        <w:jc w:val="left"/>
        <w:rPr>
          <w:rFonts w:eastAsia="Verdana" w:cs="Calibri"/>
          <w:szCs w:val="22"/>
          <w:lang w:val="sq-AL" w:bidi="sq-AL"/>
        </w:rPr>
      </w:pPr>
      <w:r w:rsidRPr="004058F5">
        <w:rPr>
          <w:rFonts w:eastAsia="Verdana" w:cs="Calibri"/>
          <w:szCs w:val="22"/>
          <w:lang w:val="sq-AL" w:bidi="sq-AL"/>
        </w:rPr>
        <w:br w:type="page"/>
      </w:r>
    </w:p>
    <w:p w14:paraId="2F0E80E7" w14:textId="77777777" w:rsidR="00B47DE2" w:rsidRPr="004058F5" w:rsidRDefault="00B47DE2" w:rsidP="00B47DE2">
      <w:pPr>
        <w:pStyle w:val="Heading2"/>
      </w:pPr>
      <w:bookmarkStart w:id="503" w:name="_Toc122330826"/>
      <w:bookmarkStart w:id="504" w:name="_Toc127359232"/>
      <w:bookmarkStart w:id="505" w:name="_Toc127359796"/>
      <w:r w:rsidRPr="004058F5">
        <w:lastRenderedPageBreak/>
        <w:t>Programet e Monitorimit të Zonave të Mbrojtura</w:t>
      </w:r>
      <w:bookmarkEnd w:id="503"/>
      <w:bookmarkEnd w:id="504"/>
      <w:bookmarkEnd w:id="505"/>
    </w:p>
    <w:p w14:paraId="5A73DA9C" w14:textId="77777777" w:rsidR="00B47DE2" w:rsidRPr="004058F5" w:rsidRDefault="00B47DE2" w:rsidP="00B47DE2">
      <w:pPr>
        <w:pStyle w:val="Heading3"/>
      </w:pPr>
      <w:bookmarkStart w:id="506" w:name="_Toc122330827"/>
      <w:bookmarkStart w:id="507" w:name="_Toc127359233"/>
      <w:bookmarkStart w:id="508" w:name="_Toc127359797"/>
      <w:r w:rsidRPr="004058F5">
        <w:t>Autoritetet Kompetente</w:t>
      </w:r>
      <w:bookmarkEnd w:id="506"/>
      <w:bookmarkEnd w:id="507"/>
      <w:bookmarkEnd w:id="508"/>
    </w:p>
    <w:p w14:paraId="29967175" w14:textId="77777777" w:rsidR="00B47DE2" w:rsidRPr="004058F5" w:rsidRDefault="00B47DE2" w:rsidP="00B47DE2">
      <w:pPr>
        <w:rPr>
          <w:rFonts w:cs="Calibri"/>
          <w:szCs w:val="22"/>
          <w:lang w:val="sq-AL"/>
        </w:rPr>
      </w:pPr>
      <w:r w:rsidRPr="004058F5">
        <w:rPr>
          <w:rFonts w:eastAsia="Verdana" w:cs="Calibri"/>
          <w:szCs w:val="22"/>
          <w:lang w:val="sq-AL" w:bidi="sq-AL"/>
        </w:rPr>
        <w:t xml:space="preserve">Neni 6 dhe Shtojca IV e DKU-së përmbledhin disa lloje të zonave të mbrojtura për t’u trajtuar në PMBU. Këto janë: </w:t>
      </w:r>
    </w:p>
    <w:p w14:paraId="0B8B66BB" w14:textId="77777777" w:rsidR="00B47DE2" w:rsidRPr="004058F5" w:rsidRDefault="00B47DE2" w:rsidP="00B47DE2">
      <w:pPr>
        <w:pStyle w:val="ListBullet"/>
        <w:numPr>
          <w:ilvl w:val="0"/>
          <w:numId w:val="102"/>
        </w:numPr>
        <w:spacing w:line="240" w:lineRule="auto"/>
        <w:rPr>
          <w:rFonts w:cs="Calibri"/>
          <w:szCs w:val="22"/>
          <w:lang w:val="sq-AL"/>
        </w:rPr>
      </w:pPr>
      <w:r w:rsidRPr="004058F5">
        <w:rPr>
          <w:rFonts w:eastAsia="Verdana" w:cs="Calibri"/>
          <w:szCs w:val="22"/>
          <w:lang w:val="sq-AL" w:bidi="sq-AL"/>
        </w:rPr>
        <w:t>Zonat e shpallura të ujit të pijshëm për konsum nga njeriu.</w:t>
      </w:r>
    </w:p>
    <w:p w14:paraId="7DF0C382" w14:textId="77777777" w:rsidR="00B47DE2" w:rsidRPr="004058F5" w:rsidRDefault="00B47DE2" w:rsidP="00B47DE2">
      <w:pPr>
        <w:pStyle w:val="ListBullet"/>
        <w:numPr>
          <w:ilvl w:val="0"/>
          <w:numId w:val="102"/>
        </w:numPr>
        <w:spacing w:line="240" w:lineRule="auto"/>
        <w:rPr>
          <w:rFonts w:cs="Calibri"/>
          <w:szCs w:val="22"/>
          <w:lang w:val="sq-AL"/>
        </w:rPr>
      </w:pPr>
      <w:r w:rsidRPr="004058F5">
        <w:rPr>
          <w:rFonts w:eastAsia="Verdana" w:cs="Calibri"/>
          <w:szCs w:val="22"/>
          <w:lang w:val="sq-AL" w:bidi="sq-AL"/>
        </w:rPr>
        <w:t>Zonat e përvijuara për mbrojtjen e specieve ujore me rëndësi ekonomike.</w:t>
      </w:r>
    </w:p>
    <w:p w14:paraId="18895F8B" w14:textId="77777777" w:rsidR="00B47DE2" w:rsidRPr="004058F5" w:rsidRDefault="00B47DE2" w:rsidP="00B47DE2">
      <w:pPr>
        <w:pStyle w:val="ListBullet"/>
        <w:numPr>
          <w:ilvl w:val="0"/>
          <w:numId w:val="102"/>
        </w:numPr>
        <w:spacing w:line="240" w:lineRule="auto"/>
        <w:rPr>
          <w:rFonts w:cs="Calibri"/>
          <w:szCs w:val="22"/>
          <w:lang w:val="sq-AL"/>
        </w:rPr>
      </w:pPr>
      <w:r w:rsidRPr="004058F5">
        <w:rPr>
          <w:rFonts w:eastAsia="Verdana" w:cs="Calibri"/>
          <w:szCs w:val="22"/>
          <w:lang w:val="sq-AL" w:bidi="sq-AL"/>
        </w:rPr>
        <w:t>Zonat e shpallura si ujëra Rekreative, përfshi edhe ujërat e larjes sipas Direktivës së BE-së 76/160/KEE.</w:t>
      </w:r>
    </w:p>
    <w:p w14:paraId="69232126" w14:textId="77777777" w:rsidR="00B47DE2" w:rsidRPr="004058F5" w:rsidRDefault="00B47DE2" w:rsidP="00B47DE2">
      <w:pPr>
        <w:pStyle w:val="ListBullet"/>
        <w:numPr>
          <w:ilvl w:val="0"/>
          <w:numId w:val="102"/>
        </w:numPr>
        <w:spacing w:line="240" w:lineRule="auto"/>
        <w:rPr>
          <w:rFonts w:cs="Calibri"/>
          <w:szCs w:val="22"/>
          <w:lang w:val="sq-AL"/>
        </w:rPr>
      </w:pPr>
      <w:r w:rsidRPr="004058F5">
        <w:rPr>
          <w:rFonts w:eastAsia="Verdana" w:cs="Calibri"/>
          <w:szCs w:val="22"/>
          <w:lang w:val="sq-AL" w:bidi="sq-AL"/>
        </w:rPr>
        <w:t xml:space="preserve">Zonat e shpallura si </w:t>
      </w:r>
      <w:r>
        <w:rPr>
          <w:rFonts w:eastAsia="Verdana" w:cs="Calibri"/>
          <w:szCs w:val="22"/>
          <w:lang w:val="sq-AL" w:bidi="sq-AL"/>
        </w:rPr>
        <w:t>‘</w:t>
      </w:r>
      <w:r w:rsidRPr="004058F5">
        <w:rPr>
          <w:rFonts w:eastAsia="Verdana" w:cs="Calibri"/>
          <w:szCs w:val="22"/>
          <w:lang w:val="sq-AL" w:bidi="sq-AL"/>
        </w:rPr>
        <w:t>të ndjeshme ndaj lëndëve ushqyese</w:t>
      </w:r>
      <w:r>
        <w:rPr>
          <w:rFonts w:eastAsia="Verdana" w:cs="Calibri"/>
          <w:szCs w:val="22"/>
          <w:lang w:val="sq-AL" w:bidi="sq-AL"/>
        </w:rPr>
        <w:t>’</w:t>
      </w:r>
      <w:r w:rsidRPr="004058F5">
        <w:rPr>
          <w:rFonts w:eastAsia="Verdana" w:cs="Calibri"/>
          <w:szCs w:val="22"/>
          <w:lang w:val="sq-AL" w:bidi="sq-AL"/>
        </w:rPr>
        <w:t xml:space="preserve"> sipas Direktivave të BE-së 91/676/KEE dhe 91/271/KEE.</w:t>
      </w:r>
    </w:p>
    <w:p w14:paraId="03BB9DDA" w14:textId="77777777" w:rsidR="00B47DE2" w:rsidRPr="004058F5" w:rsidRDefault="00B47DE2" w:rsidP="00B47DE2">
      <w:pPr>
        <w:pStyle w:val="ListBullet"/>
        <w:numPr>
          <w:ilvl w:val="0"/>
          <w:numId w:val="102"/>
        </w:numPr>
        <w:spacing w:line="240" w:lineRule="auto"/>
        <w:rPr>
          <w:rFonts w:cs="Calibri"/>
          <w:szCs w:val="22"/>
          <w:lang w:val="sq-AL"/>
        </w:rPr>
      </w:pPr>
      <w:r w:rsidRPr="004058F5">
        <w:rPr>
          <w:rFonts w:eastAsia="Verdana" w:cs="Calibri"/>
          <w:szCs w:val="22"/>
          <w:lang w:val="sq-AL" w:bidi="sq-AL"/>
        </w:rPr>
        <w:t>Zonat e shpallura si zona të rëndësishme për habitatin, zonat e veçanta të konservimit (ZVK) dhe zonat e Natura 2000</w:t>
      </w:r>
      <w:r w:rsidRPr="004058F5">
        <w:rPr>
          <w:rStyle w:val="FootnoteReference"/>
          <w:rFonts w:eastAsia="Verdana" w:cs="Calibri"/>
          <w:b w:val="0"/>
          <w:sz w:val="22"/>
          <w:szCs w:val="22"/>
          <w:lang w:val="sq-AL" w:bidi="sq-AL"/>
        </w:rPr>
        <w:footnoteReference w:id="142"/>
      </w:r>
      <w:r w:rsidRPr="004058F5">
        <w:rPr>
          <w:rFonts w:eastAsia="Verdana" w:cs="Calibri"/>
          <w:szCs w:val="22"/>
          <w:lang w:val="sq-AL" w:bidi="sq-AL"/>
        </w:rPr>
        <w:t>.</w:t>
      </w:r>
    </w:p>
    <w:p w14:paraId="4FA36F03" w14:textId="77777777" w:rsidR="00B47DE2" w:rsidRPr="004058F5" w:rsidRDefault="00B47DE2" w:rsidP="00B47DE2">
      <w:pPr>
        <w:rPr>
          <w:rFonts w:cs="Calibri"/>
          <w:szCs w:val="22"/>
          <w:lang w:val="sq-AL"/>
        </w:rPr>
      </w:pPr>
      <w:r w:rsidRPr="004058F5">
        <w:rPr>
          <w:rFonts w:eastAsia="Verdana" w:cs="Calibri"/>
          <w:szCs w:val="22"/>
          <w:lang w:val="sq-AL" w:bidi="sq-AL"/>
        </w:rPr>
        <w:t>Për këtë arsye, nevojitet koordinim midis disa autoriteteve kompetente, më konkretisht:</w:t>
      </w:r>
    </w:p>
    <w:p w14:paraId="4BE6B67B" w14:textId="77777777" w:rsidR="00B47DE2" w:rsidRPr="004058F5" w:rsidRDefault="00B47DE2" w:rsidP="00B47DE2">
      <w:pPr>
        <w:pStyle w:val="ListBullet"/>
        <w:numPr>
          <w:ilvl w:val="0"/>
          <w:numId w:val="102"/>
        </w:numPr>
        <w:spacing w:line="240" w:lineRule="auto"/>
        <w:rPr>
          <w:rFonts w:eastAsia="Verdana" w:cs="Calibri"/>
          <w:szCs w:val="22"/>
          <w:lang w:val="sq-AL" w:bidi="sq-AL"/>
        </w:rPr>
      </w:pPr>
      <w:r>
        <w:rPr>
          <w:rFonts w:eastAsia="Verdana" w:cs="Calibri"/>
          <w:szCs w:val="22"/>
          <w:lang w:val="sq-AL" w:bidi="sq-AL"/>
        </w:rPr>
        <w:t>Përcaktimi</w:t>
      </w:r>
      <w:r w:rsidRPr="004058F5">
        <w:rPr>
          <w:rFonts w:eastAsia="Verdana" w:cs="Calibri"/>
          <w:szCs w:val="22"/>
          <w:lang w:val="sq-AL" w:bidi="sq-AL"/>
        </w:rPr>
        <w:t xml:space="preserve"> i nxjerrjes së ujit është pjesë e sistemit të lejeve të AMBU-së. Operatorët e mëdhenj si shoqëritë UK në nivel bashkie kanë detyrimin ligjor të respektojnë kufizimet e </w:t>
      </w:r>
      <w:r>
        <w:rPr>
          <w:rFonts w:eastAsia="Verdana" w:cs="Calibri"/>
          <w:szCs w:val="22"/>
          <w:lang w:val="sq-AL" w:bidi="sq-AL"/>
        </w:rPr>
        <w:t>L</w:t>
      </w:r>
      <w:r w:rsidRPr="004058F5">
        <w:rPr>
          <w:rFonts w:eastAsia="Verdana" w:cs="Calibri"/>
          <w:szCs w:val="22"/>
          <w:lang w:val="sq-AL" w:bidi="sq-AL"/>
        </w:rPr>
        <w:t xml:space="preserve">ejes së </w:t>
      </w:r>
      <w:r>
        <w:rPr>
          <w:rFonts w:eastAsia="Verdana" w:cs="Calibri"/>
          <w:szCs w:val="22"/>
          <w:lang w:val="sq-AL" w:bidi="sq-AL"/>
        </w:rPr>
        <w:t>U</w:t>
      </w:r>
      <w:r w:rsidRPr="004058F5">
        <w:rPr>
          <w:rFonts w:eastAsia="Verdana" w:cs="Calibri"/>
          <w:szCs w:val="22"/>
          <w:lang w:val="sq-AL" w:bidi="sq-AL"/>
        </w:rPr>
        <w:t>jit;</w:t>
      </w:r>
    </w:p>
    <w:p w14:paraId="6CF37834" w14:textId="77777777" w:rsidR="00B47DE2" w:rsidRPr="004058F5" w:rsidRDefault="00B47DE2" w:rsidP="00B47DE2">
      <w:pPr>
        <w:pStyle w:val="ListBullet"/>
        <w:numPr>
          <w:ilvl w:val="0"/>
          <w:numId w:val="102"/>
        </w:numPr>
        <w:spacing w:line="240" w:lineRule="auto"/>
        <w:rPr>
          <w:rFonts w:eastAsia="Verdana" w:cs="Calibri"/>
          <w:szCs w:val="22"/>
          <w:lang w:val="sq-AL" w:bidi="sq-AL"/>
        </w:rPr>
      </w:pPr>
      <w:r w:rsidRPr="004058F5">
        <w:rPr>
          <w:rFonts w:eastAsia="Verdana" w:cs="Calibri"/>
          <w:szCs w:val="22"/>
          <w:lang w:val="sq-AL" w:bidi="sq-AL"/>
        </w:rPr>
        <w:t>Shoqëritë UK nuk i raportojnë drejtpërdrejt AMBU-</w:t>
      </w:r>
      <w:r>
        <w:rPr>
          <w:rFonts w:eastAsia="Verdana" w:cs="Calibri"/>
          <w:szCs w:val="22"/>
          <w:lang w:val="sq-AL" w:bidi="sq-AL"/>
        </w:rPr>
        <w:t>së</w:t>
      </w:r>
      <w:r w:rsidRPr="004058F5">
        <w:rPr>
          <w:rFonts w:eastAsia="Verdana" w:cs="Calibri"/>
          <w:szCs w:val="22"/>
          <w:lang w:val="sq-AL" w:bidi="sq-AL"/>
        </w:rPr>
        <w:t xml:space="preserve"> lidhur me sasinë e nxjerrë, por i raportojnë çdo vit autoritetit kompetent, Entit Rregullator të Ujit (ERrU), si pjesë e përputhshmërisë vjetore me nivelet e shërbimit.</w:t>
      </w:r>
    </w:p>
    <w:p w14:paraId="535755D4" w14:textId="77777777" w:rsidR="00B47DE2" w:rsidRPr="004058F5" w:rsidRDefault="00B47DE2" w:rsidP="00B47DE2">
      <w:pPr>
        <w:pStyle w:val="ListBullet"/>
        <w:numPr>
          <w:ilvl w:val="0"/>
          <w:numId w:val="102"/>
        </w:numPr>
        <w:spacing w:line="240" w:lineRule="auto"/>
        <w:rPr>
          <w:rFonts w:eastAsia="Verdana" w:cs="Calibri"/>
          <w:szCs w:val="22"/>
          <w:lang w:val="sq-AL" w:bidi="sq-AL"/>
        </w:rPr>
      </w:pPr>
      <w:r w:rsidRPr="004058F5">
        <w:rPr>
          <w:rFonts w:eastAsia="Verdana" w:cs="Calibri"/>
          <w:szCs w:val="22"/>
          <w:lang w:val="sq-AL" w:bidi="sq-AL"/>
        </w:rPr>
        <w:t>Shoqëritë UK kanë programet e veta rutinë të monitorimit fiziko-kimik për burimet përkatëse dhe pikate (</w:t>
      </w:r>
      <w:r>
        <w:rPr>
          <w:rFonts w:eastAsia="Verdana" w:cs="Calibri"/>
          <w:szCs w:val="22"/>
          <w:lang w:val="sq-AL" w:bidi="sq-AL"/>
        </w:rPr>
        <w:t>të</w:t>
      </w:r>
      <w:r w:rsidRPr="004058F5">
        <w:rPr>
          <w:rFonts w:eastAsia="Verdana" w:cs="Calibri"/>
          <w:szCs w:val="22"/>
          <w:lang w:val="sq-AL" w:bidi="sq-AL"/>
        </w:rPr>
        <w:t xml:space="preserve"> përzgjedhura) të nxjerrjes;</w:t>
      </w:r>
    </w:p>
    <w:p w14:paraId="5884986E" w14:textId="6A0853B0" w:rsidR="00B47DE2" w:rsidRPr="004058F5" w:rsidRDefault="00B47DE2" w:rsidP="00B47DE2">
      <w:pPr>
        <w:pStyle w:val="ListBullet"/>
        <w:numPr>
          <w:ilvl w:val="0"/>
          <w:numId w:val="102"/>
        </w:numPr>
        <w:spacing w:line="240" w:lineRule="auto"/>
        <w:rPr>
          <w:rFonts w:eastAsia="Verdana" w:cs="Calibri"/>
          <w:szCs w:val="22"/>
          <w:lang w:val="sq-AL" w:bidi="sq-AL"/>
        </w:rPr>
      </w:pPr>
      <w:bookmarkStart w:id="509" w:name="_Hlk82106341"/>
      <w:r w:rsidRPr="004058F5">
        <w:rPr>
          <w:rFonts w:eastAsia="Verdana" w:cs="Calibri"/>
          <w:szCs w:val="22"/>
          <w:lang w:val="sq-AL" w:bidi="sq-AL"/>
        </w:rPr>
        <w:t>Kërkesa e posaçme për monitorimin e cilësisë së ujërave të larjes, në kuadër të monitorimit të ujërave rekreativë, kryhen nga Instituti i Shëndetit Publik, s</w:t>
      </w:r>
      <w:r w:rsidR="00143A34">
        <w:rPr>
          <w:rFonts w:eastAsia="Verdana" w:cs="Calibri"/>
          <w:szCs w:val="22"/>
          <w:lang w:val="sq-AL" w:bidi="sq-AL"/>
        </w:rPr>
        <w:t>i autoriteti kompetent përkatës</w:t>
      </w:r>
      <w:r w:rsidRPr="004058F5">
        <w:rPr>
          <w:rFonts w:eastAsia="Verdana" w:cs="Calibri"/>
          <w:szCs w:val="22"/>
          <w:vertAlign w:val="superscript"/>
        </w:rPr>
        <w:footnoteReference w:id="143"/>
      </w:r>
      <w:r w:rsidR="00143A34">
        <w:rPr>
          <w:rFonts w:eastAsia="Verdana" w:cs="Calibri"/>
          <w:szCs w:val="22"/>
          <w:lang w:val="sq-AL" w:bidi="sq-AL"/>
        </w:rPr>
        <w:t>.</w:t>
      </w:r>
    </w:p>
    <w:bookmarkEnd w:id="509"/>
    <w:p w14:paraId="71D89BCF" w14:textId="77777777" w:rsidR="00B47DE2" w:rsidRPr="004058F5" w:rsidRDefault="00B47DE2" w:rsidP="00B47DE2">
      <w:pPr>
        <w:pStyle w:val="ListBullet"/>
        <w:numPr>
          <w:ilvl w:val="0"/>
          <w:numId w:val="102"/>
        </w:numPr>
        <w:spacing w:line="240" w:lineRule="auto"/>
        <w:rPr>
          <w:rFonts w:eastAsia="Verdana" w:cs="Calibri"/>
          <w:szCs w:val="22"/>
          <w:lang w:val="sq-AL" w:bidi="sq-AL"/>
        </w:rPr>
      </w:pPr>
      <w:r w:rsidRPr="004058F5">
        <w:rPr>
          <w:rFonts w:eastAsia="Verdana" w:cs="Calibri"/>
          <w:szCs w:val="22"/>
          <w:lang w:val="sq-AL" w:bidi="sq-AL"/>
        </w:rPr>
        <w:t xml:space="preserve">Agjencia Kombëtare e Zonave të Mbrojtura (AKZM) synon të ndalë humbjen e biodiversitetit në Shqipëri përmes menaxhimit të përmirësuar të zonave të mbrojtura dhe hedhjes së bazave për zbatimin e rrjetit </w:t>
      </w:r>
      <w:r>
        <w:rPr>
          <w:rFonts w:eastAsia="Verdana" w:cs="Calibri"/>
          <w:szCs w:val="22"/>
          <w:lang w:val="sq-AL" w:bidi="sq-AL"/>
        </w:rPr>
        <w:t>Eu</w:t>
      </w:r>
      <w:r w:rsidRPr="004058F5">
        <w:rPr>
          <w:rFonts w:eastAsia="Verdana" w:cs="Calibri"/>
          <w:szCs w:val="22"/>
          <w:lang w:val="sq-AL" w:bidi="sq-AL"/>
        </w:rPr>
        <w:t xml:space="preserve">ropian Natura 2000. </w:t>
      </w:r>
    </w:p>
    <w:p w14:paraId="1DDE4AF7" w14:textId="77777777" w:rsidR="00B47DE2" w:rsidRPr="004058F5" w:rsidRDefault="00B47DE2" w:rsidP="00B47DE2">
      <w:pPr>
        <w:pStyle w:val="ListBullet"/>
        <w:numPr>
          <w:ilvl w:val="0"/>
          <w:numId w:val="0"/>
        </w:numPr>
        <w:rPr>
          <w:rFonts w:cs="Calibri"/>
          <w:szCs w:val="22"/>
          <w:lang w:val="sq-AL"/>
        </w:rPr>
      </w:pPr>
      <w:bookmarkStart w:id="510" w:name="_Hlk82106384"/>
      <w:r w:rsidRPr="004058F5">
        <w:rPr>
          <w:rFonts w:eastAsia="Verdana" w:cs="Calibri"/>
          <w:szCs w:val="22"/>
          <w:lang w:val="sq-AL" w:bidi="sq-AL"/>
        </w:rPr>
        <w:t>Duhet vërejtur se zonat e mbrojtura në Shtojcën IV të DKU-së ndodhen brenda trupave ujorë; Rezervuari i Bovillës për shembull është edhe trup ujor, edhe burim për nxjerrjen e ujit të pijshëm.  Andaj, gjejnë zbatim objektivat mjedisore dhe kërkesat e monitorimit të DKU-së. Supozohet se trupat ujorë me “status të mirë” i mbështesin kushtet e përgjithshme për sa i përket zonave të mbrojtura. Megjithatë, Direktivat përkatëse parashikojnë kërkesa shtesë për monitorimin dhe vlerësimin. Për shembull, patogjenët (bakteriet, viruset, protozoanët, kërpudhat) nuk janë pjesë e përkufizimeve të statusit ujor të DKU-së, por janë të rëndësishëm për cilësinë e ujërave të larjes dhe ujit të pijshëm. Për më tepër, zonat e mbrojtura kanë pikat dhe shpeshtësinë e vet të monitorimit, përveç atyre që priten në kuadër të DKU-së.</w:t>
      </w:r>
    </w:p>
    <w:p w14:paraId="73EE9575" w14:textId="77777777" w:rsidR="00B47DE2" w:rsidRPr="004058F5" w:rsidRDefault="00B47DE2" w:rsidP="00B47DE2">
      <w:pPr>
        <w:pStyle w:val="Heading3"/>
      </w:pPr>
      <w:bookmarkStart w:id="511" w:name="_Toc122330828"/>
      <w:bookmarkStart w:id="512" w:name="_Toc127359234"/>
      <w:bookmarkStart w:id="513" w:name="_Toc127359798"/>
      <w:bookmarkEnd w:id="510"/>
      <w:r w:rsidRPr="004058F5">
        <w:t>Monitorimi Kombëtar dhe Raportimi pranë Komisionit Evropian</w:t>
      </w:r>
      <w:bookmarkEnd w:id="511"/>
      <w:bookmarkEnd w:id="512"/>
      <w:bookmarkEnd w:id="513"/>
    </w:p>
    <w:p w14:paraId="22E89E65" w14:textId="77777777" w:rsidR="00B47DE2" w:rsidRPr="004058F5" w:rsidRDefault="00B47DE2" w:rsidP="00B47DE2">
      <w:pPr>
        <w:rPr>
          <w:rFonts w:cs="Calibri"/>
          <w:szCs w:val="22"/>
          <w:lang w:val="sq-AL"/>
        </w:rPr>
      </w:pPr>
      <w:r w:rsidRPr="004058F5">
        <w:rPr>
          <w:rFonts w:eastAsia="Verdana" w:cs="Calibri"/>
          <w:szCs w:val="22"/>
          <w:lang w:val="sq-AL" w:bidi="sq-AL"/>
        </w:rPr>
        <w:t>Çdo katër vjet, Shteteve Anëtare u kërkohet t</w:t>
      </w:r>
      <w:r>
        <w:rPr>
          <w:rFonts w:eastAsia="Verdana" w:cs="Calibri"/>
          <w:szCs w:val="22"/>
          <w:lang w:val="sq-AL" w:bidi="sq-AL"/>
        </w:rPr>
        <w:t>i</w:t>
      </w:r>
      <w:r w:rsidRPr="004058F5">
        <w:rPr>
          <w:rFonts w:eastAsia="Verdana" w:cs="Calibri"/>
          <w:szCs w:val="22"/>
          <w:lang w:val="sq-AL" w:bidi="sq-AL"/>
        </w:rPr>
        <w:t xml:space="preserve"> raportojnë Komisionit Evropian për:</w:t>
      </w:r>
    </w:p>
    <w:p w14:paraId="511149F4" w14:textId="77777777" w:rsidR="00B47DE2" w:rsidRPr="004058F5" w:rsidRDefault="00B47DE2" w:rsidP="00B47DE2">
      <w:pPr>
        <w:pStyle w:val="ListBullet"/>
        <w:rPr>
          <w:rFonts w:cs="Calibri"/>
          <w:szCs w:val="22"/>
          <w:lang w:val="sq-AL"/>
        </w:rPr>
      </w:pPr>
      <w:r w:rsidRPr="004058F5">
        <w:rPr>
          <w:rFonts w:eastAsia="Verdana" w:cs="Calibri"/>
          <w:szCs w:val="22"/>
          <w:lang w:val="sq-AL" w:bidi="sq-AL"/>
        </w:rPr>
        <w:t>Përqendrimin e nitrateve në ujëra</w:t>
      </w:r>
      <w:r>
        <w:rPr>
          <w:rFonts w:eastAsia="Verdana" w:cs="Calibri"/>
          <w:szCs w:val="22"/>
          <w:lang w:val="sq-AL" w:bidi="sq-AL"/>
        </w:rPr>
        <w:t>t</w:t>
      </w:r>
      <w:r w:rsidRPr="004058F5">
        <w:rPr>
          <w:rFonts w:eastAsia="Verdana" w:cs="Calibri"/>
          <w:szCs w:val="22"/>
          <w:lang w:val="sq-AL" w:bidi="sq-AL"/>
        </w:rPr>
        <w:t xml:space="preserve"> nëntokësore dhe sipërfaqësore.</w:t>
      </w:r>
    </w:p>
    <w:p w14:paraId="1F4EF780" w14:textId="77777777" w:rsidR="00B47DE2" w:rsidRPr="004058F5" w:rsidRDefault="00B47DE2" w:rsidP="00B47DE2">
      <w:pPr>
        <w:pStyle w:val="ListBullet"/>
        <w:rPr>
          <w:rFonts w:cs="Calibri"/>
          <w:szCs w:val="22"/>
          <w:lang w:val="sq-AL"/>
        </w:rPr>
      </w:pPr>
      <w:r w:rsidRPr="004058F5">
        <w:rPr>
          <w:rFonts w:eastAsia="Verdana" w:cs="Calibri"/>
          <w:szCs w:val="22"/>
          <w:lang w:val="sq-AL" w:bidi="sq-AL"/>
        </w:rPr>
        <w:t>Nivelet e eutrofikimit të ujërave sipërfaqësore.</w:t>
      </w:r>
    </w:p>
    <w:p w14:paraId="3379A585" w14:textId="77777777" w:rsidR="00B47DE2" w:rsidRPr="004058F5" w:rsidRDefault="00B47DE2" w:rsidP="00B47DE2">
      <w:pPr>
        <w:pStyle w:val="ListBullet"/>
        <w:rPr>
          <w:rFonts w:cs="Calibri"/>
          <w:szCs w:val="22"/>
          <w:lang w:val="sq-AL"/>
        </w:rPr>
      </w:pPr>
      <w:r w:rsidRPr="004058F5">
        <w:rPr>
          <w:rFonts w:eastAsia="Verdana" w:cs="Calibri"/>
          <w:szCs w:val="22"/>
          <w:lang w:val="sq-AL" w:bidi="sq-AL"/>
        </w:rPr>
        <w:t>Vlerësimin e ndikimit të programeve të veprimit në cilësinë e ujit dhe praktikat bujqësore.</w:t>
      </w:r>
    </w:p>
    <w:p w14:paraId="5CCFA5BF" w14:textId="3604DE69" w:rsidR="00B47DE2" w:rsidRPr="004058F5" w:rsidRDefault="00B47DE2" w:rsidP="00B47DE2">
      <w:pPr>
        <w:pStyle w:val="ListBullet"/>
        <w:rPr>
          <w:rFonts w:cs="Calibri"/>
          <w:szCs w:val="22"/>
          <w:lang w:val="sq-AL"/>
        </w:rPr>
      </w:pPr>
      <w:r w:rsidRPr="004058F5">
        <w:rPr>
          <w:rFonts w:eastAsia="Verdana" w:cs="Calibri"/>
          <w:szCs w:val="22"/>
          <w:lang w:val="sq-AL" w:bidi="sq-AL"/>
        </w:rPr>
        <w:t xml:space="preserve">Rishikimin e </w:t>
      </w:r>
      <w:r w:rsidRPr="00B47DE2">
        <w:rPr>
          <w:rFonts w:eastAsia="Verdana" w:cs="Calibri"/>
          <w:szCs w:val="22"/>
          <w:lang w:val="sq-AL" w:bidi="sq-AL"/>
        </w:rPr>
        <w:t>ZNLU-ve</w:t>
      </w:r>
      <w:r w:rsidRPr="004058F5">
        <w:rPr>
          <w:rFonts w:eastAsia="Verdana" w:cs="Calibri"/>
          <w:szCs w:val="22"/>
          <w:lang w:val="sq-AL" w:bidi="sq-AL"/>
        </w:rPr>
        <w:t xml:space="preserve"> dhe programeve të veprimit.</w:t>
      </w:r>
    </w:p>
    <w:p w14:paraId="251686B3" w14:textId="77777777" w:rsidR="00B47DE2" w:rsidRPr="004058F5" w:rsidRDefault="00B47DE2" w:rsidP="00B47DE2">
      <w:pPr>
        <w:pStyle w:val="ListBullet"/>
        <w:rPr>
          <w:rFonts w:cs="Calibri"/>
          <w:szCs w:val="22"/>
          <w:lang w:val="sq-AL"/>
        </w:rPr>
      </w:pPr>
      <w:r w:rsidRPr="004058F5">
        <w:rPr>
          <w:rFonts w:eastAsia="Verdana" w:cs="Calibri"/>
          <w:szCs w:val="22"/>
          <w:lang w:val="sq-AL" w:bidi="sq-AL"/>
        </w:rPr>
        <w:lastRenderedPageBreak/>
        <w:t>Përllogaritjen e tendencave të ardhshme të cilësisë së ujit.</w:t>
      </w:r>
    </w:p>
    <w:p w14:paraId="6C3A5399" w14:textId="70F49A5B" w:rsidR="00B47DE2" w:rsidRPr="004058F5" w:rsidRDefault="00B47DE2" w:rsidP="00B47DE2">
      <w:pPr>
        <w:rPr>
          <w:rFonts w:eastAsia="Verdana" w:cs="Calibri"/>
          <w:szCs w:val="22"/>
          <w:lang w:val="sq-AL" w:bidi="sq-AL"/>
        </w:rPr>
      </w:pPr>
      <w:bookmarkStart w:id="514" w:name="_Hlk82107798"/>
      <w:r w:rsidRPr="004058F5">
        <w:rPr>
          <w:rFonts w:eastAsia="Verdana" w:cs="Calibri"/>
          <w:szCs w:val="22"/>
          <w:lang w:val="sq-AL" w:bidi="sq-AL"/>
        </w:rPr>
        <w:t>Krahas Zvicrës, Shqipëria është i vetmi Shtet Joanëtar i BE-së që raporton çdo vit për cilësinë e ujërave të larjes pranë</w:t>
      </w:r>
      <w:r w:rsidR="00143A34">
        <w:rPr>
          <w:rFonts w:eastAsia="Verdana" w:cs="Calibri"/>
          <w:szCs w:val="22"/>
          <w:lang w:val="sq-AL" w:bidi="sq-AL"/>
        </w:rPr>
        <w:t xml:space="preserve"> Agjencisë Evropiane e Mjedisit</w:t>
      </w:r>
      <w:r w:rsidRPr="004058F5">
        <w:rPr>
          <w:rFonts w:eastAsia="Verdana" w:cs="Calibri"/>
          <w:szCs w:val="22"/>
          <w:vertAlign w:val="superscript"/>
          <w:lang w:val="sq-AL" w:bidi="sq-AL"/>
        </w:rPr>
        <w:footnoteReference w:id="144"/>
      </w:r>
      <w:r w:rsidR="00143A34">
        <w:rPr>
          <w:rFonts w:eastAsia="Verdana" w:cs="Calibri"/>
          <w:szCs w:val="22"/>
          <w:lang w:val="sq-AL" w:bidi="sq-AL"/>
        </w:rPr>
        <w:t>.</w:t>
      </w:r>
      <w:r w:rsidRPr="004058F5">
        <w:rPr>
          <w:rFonts w:eastAsia="Verdana" w:cs="Calibri"/>
          <w:szCs w:val="22"/>
          <w:lang w:val="sq-AL" w:bidi="sq-AL"/>
        </w:rPr>
        <w:t xml:space="preserve"> AKM-ja ia raporton Agjencisë Evropiane të Mjedisit rezultatet e programeve të monitorimit të cilësisë së ujërave sipërfaqësore nëpërmjet ‘WISE EIONET’ (Sistemit të Informacionit për Ujërat në Evropë, Rrjetit Evropian të Informacio</w:t>
      </w:r>
      <w:r w:rsidR="00143A34">
        <w:rPr>
          <w:rFonts w:eastAsia="Verdana" w:cs="Calibri"/>
          <w:szCs w:val="22"/>
          <w:lang w:val="sq-AL" w:bidi="sq-AL"/>
        </w:rPr>
        <w:t>nit dhe Vrojtimit të Mjedisit)</w:t>
      </w:r>
      <w:r w:rsidRPr="004058F5">
        <w:rPr>
          <w:rFonts w:eastAsia="Verdana" w:cs="Calibri"/>
          <w:szCs w:val="22"/>
          <w:vertAlign w:val="superscript"/>
        </w:rPr>
        <w:footnoteReference w:id="145"/>
      </w:r>
      <w:r w:rsidR="00143A34">
        <w:rPr>
          <w:rFonts w:eastAsia="Verdana" w:cs="Calibri"/>
          <w:szCs w:val="22"/>
          <w:lang w:val="sq-AL" w:bidi="sq-AL"/>
        </w:rPr>
        <w:t>.</w:t>
      </w:r>
    </w:p>
    <w:p w14:paraId="14A5F4DE" w14:textId="77777777" w:rsidR="00B47DE2" w:rsidRPr="004058F5" w:rsidRDefault="00B47DE2" w:rsidP="00B47DE2">
      <w:pPr>
        <w:pStyle w:val="Heading3"/>
      </w:pPr>
      <w:bookmarkStart w:id="515" w:name="_Hlk87474803"/>
      <w:bookmarkStart w:id="516" w:name="_Toc122330829"/>
      <w:bookmarkStart w:id="517" w:name="_Toc127359235"/>
      <w:bookmarkStart w:id="518" w:name="_Toc127359799"/>
      <w:bookmarkStart w:id="519" w:name="_Hlk82185785"/>
      <w:bookmarkEnd w:id="514"/>
      <w:r w:rsidRPr="004058F5">
        <w:t>Statusi Operacional i Rrjeteve të Monitorimit të Zonave të Mbrojtura në Ishëm</w:t>
      </w:r>
      <w:bookmarkEnd w:id="515"/>
      <w:bookmarkEnd w:id="516"/>
      <w:bookmarkEnd w:id="517"/>
      <w:bookmarkEnd w:id="518"/>
    </w:p>
    <w:bookmarkEnd w:id="519"/>
    <w:p w14:paraId="3DAFABDC" w14:textId="1D1C4BA1" w:rsidR="00B47DE2" w:rsidRPr="004058F5" w:rsidRDefault="00B47DE2" w:rsidP="00B47DE2">
      <w:pPr>
        <w:rPr>
          <w:rFonts w:cs="Calibri"/>
          <w:szCs w:val="22"/>
          <w:lang w:val="sq-AL"/>
        </w:rPr>
      </w:pPr>
      <w:r w:rsidRPr="004058F5">
        <w:rPr>
          <w:rFonts w:eastAsia="Verdana" w:cs="Calibri"/>
          <w:szCs w:val="22"/>
          <w:lang w:val="sq-AL" w:bidi="sq-AL"/>
        </w:rPr>
        <w:t>Zonat e mbrojtura </w:t>
      </w:r>
      <w:hyperlink r:id="rId98" w:tooltip="Zonat e Mbrojtura të Shqipërisë" w:history="1">
        <w:r w:rsidRPr="004058F5">
          <w:rPr>
            <w:rFonts w:cs="Calibri"/>
            <w:szCs w:val="22"/>
            <w:lang w:val="sq-AL" w:bidi="sq-AL"/>
          </w:rPr>
          <w:t xml:space="preserve">përbëjnë </w:t>
        </w:r>
      </w:hyperlink>
      <w:r w:rsidRPr="004058F5">
        <w:rPr>
          <w:rFonts w:eastAsia="Verdana" w:cs="Calibri"/>
          <w:szCs w:val="22"/>
          <w:lang w:val="sq-AL" w:bidi="sq-AL"/>
        </w:rPr>
        <w:t xml:space="preserve"> teksa flasim </w:t>
      </w:r>
      <w:r w:rsidR="009B7846">
        <w:rPr>
          <w:rFonts w:eastAsia="Verdana" w:cs="Calibri"/>
          <w:szCs w:val="22"/>
          <w:lang w:val="sq-AL" w:bidi="sq-AL"/>
        </w:rPr>
        <w:t>rreth 21</w:t>
      </w:r>
      <w:r w:rsidRPr="004058F5">
        <w:rPr>
          <w:rFonts w:eastAsia="Verdana" w:cs="Calibri"/>
          <w:szCs w:val="22"/>
          <w:lang w:val="sq-AL" w:bidi="sq-AL"/>
        </w:rPr>
        <w:t xml:space="preserve">% të territorit të Shqipërisë. Në rastin e basenit të lumit Ishëm, është AdZM Tiranë për Parkun Kombëtar të </w:t>
      </w:r>
      <w:r>
        <w:rPr>
          <w:rFonts w:eastAsia="Verdana" w:cs="Calibri"/>
          <w:szCs w:val="22"/>
          <w:lang w:val="sq-AL" w:bidi="sq-AL"/>
        </w:rPr>
        <w:t>“</w:t>
      </w:r>
      <w:r w:rsidRPr="004058F5">
        <w:rPr>
          <w:rFonts w:eastAsia="Verdana" w:cs="Calibri"/>
          <w:szCs w:val="22"/>
          <w:lang w:val="sq-AL" w:bidi="sq-AL"/>
        </w:rPr>
        <w:t>Malit të Dajtit</w:t>
      </w:r>
      <w:r>
        <w:rPr>
          <w:rFonts w:eastAsia="Verdana" w:cs="Calibri"/>
          <w:szCs w:val="22"/>
          <w:lang w:val="sq-AL" w:bidi="sq-AL"/>
        </w:rPr>
        <w:t>”</w:t>
      </w:r>
      <w:r w:rsidRPr="004058F5">
        <w:rPr>
          <w:rFonts w:eastAsia="Verdana" w:cs="Calibri"/>
          <w:szCs w:val="22"/>
          <w:lang w:val="sq-AL" w:bidi="sq-AL"/>
        </w:rPr>
        <w:t xml:space="preserve"> dhe AdZM Durrës për Parkun Kombëtar të </w:t>
      </w:r>
      <w:r>
        <w:rPr>
          <w:rFonts w:eastAsia="Verdana" w:cs="Calibri"/>
          <w:szCs w:val="22"/>
          <w:lang w:val="sq-AL" w:bidi="sq-AL"/>
        </w:rPr>
        <w:t>“</w:t>
      </w:r>
      <w:r w:rsidRPr="004058F5">
        <w:rPr>
          <w:rFonts w:eastAsia="Verdana" w:cs="Calibri"/>
          <w:szCs w:val="22"/>
          <w:lang w:val="sq-AL" w:bidi="sq-AL"/>
        </w:rPr>
        <w:t>Qafë Shtamës</w:t>
      </w:r>
      <w:r>
        <w:rPr>
          <w:rFonts w:eastAsia="Verdana" w:cs="Calibri"/>
          <w:szCs w:val="22"/>
          <w:lang w:val="sq-AL" w:bidi="sq-AL"/>
        </w:rPr>
        <w:t>”</w:t>
      </w:r>
      <w:r w:rsidRPr="004058F5">
        <w:rPr>
          <w:rFonts w:eastAsia="Verdana" w:cs="Calibri"/>
          <w:szCs w:val="22"/>
          <w:lang w:val="sq-AL" w:bidi="sq-AL"/>
        </w:rPr>
        <w:t xml:space="preserve"> dhe Peizazhin e Mbrojtur të </w:t>
      </w:r>
      <w:r>
        <w:rPr>
          <w:rFonts w:eastAsia="Verdana" w:cs="Calibri"/>
          <w:szCs w:val="22"/>
          <w:lang w:val="sq-AL" w:bidi="sq-AL"/>
        </w:rPr>
        <w:t>“</w:t>
      </w:r>
      <w:r w:rsidRPr="004058F5">
        <w:rPr>
          <w:rFonts w:eastAsia="Verdana" w:cs="Calibri"/>
          <w:szCs w:val="22"/>
          <w:lang w:val="sq-AL" w:bidi="sq-AL"/>
        </w:rPr>
        <w:t>Krastë</w:t>
      </w:r>
      <w:r>
        <w:rPr>
          <w:rFonts w:eastAsia="Verdana" w:cs="Calibri"/>
          <w:szCs w:val="22"/>
          <w:lang w:val="sq-AL" w:bidi="sq-AL"/>
        </w:rPr>
        <w:t>-</w:t>
      </w:r>
      <w:r w:rsidRPr="004058F5">
        <w:rPr>
          <w:rFonts w:eastAsia="Verdana" w:cs="Calibri"/>
          <w:szCs w:val="22"/>
          <w:lang w:val="sq-AL" w:bidi="sq-AL"/>
        </w:rPr>
        <w:t>Vrionit</w:t>
      </w:r>
      <w:r>
        <w:rPr>
          <w:rFonts w:eastAsia="Verdana" w:cs="Calibri"/>
          <w:szCs w:val="22"/>
          <w:lang w:val="sq-AL" w:bidi="sq-AL"/>
        </w:rPr>
        <w:t>”</w:t>
      </w:r>
      <w:r w:rsidRPr="004058F5">
        <w:rPr>
          <w:rFonts w:eastAsia="Verdana" w:cs="Calibri"/>
          <w:szCs w:val="22"/>
          <w:lang w:val="sq-AL" w:bidi="sq-AL"/>
        </w:rPr>
        <w:t>.</w:t>
      </w:r>
    </w:p>
    <w:p w14:paraId="1760EE24" w14:textId="77777777" w:rsidR="00B47DE2" w:rsidRPr="004058F5" w:rsidRDefault="00B47DE2" w:rsidP="00B47DE2">
      <w:pPr>
        <w:rPr>
          <w:rFonts w:cs="Calibri"/>
          <w:szCs w:val="22"/>
          <w:shd w:val="clear" w:color="auto" w:fill="FFFFFF"/>
          <w:lang w:val="sq-AL"/>
        </w:rPr>
      </w:pPr>
      <w:r w:rsidRPr="004058F5">
        <w:rPr>
          <w:rFonts w:eastAsia="Verdana" w:cs="Calibri"/>
          <w:szCs w:val="22"/>
          <w:lang w:val="sq-AL" w:bidi="sq-AL"/>
        </w:rPr>
        <w:t xml:space="preserve">Për Parkun Kombëtar të </w:t>
      </w:r>
      <w:r>
        <w:rPr>
          <w:rFonts w:eastAsia="Verdana" w:cs="Calibri"/>
          <w:szCs w:val="22"/>
          <w:lang w:val="sq-AL" w:bidi="sq-AL"/>
        </w:rPr>
        <w:t>“</w:t>
      </w:r>
      <w:r w:rsidRPr="004058F5">
        <w:rPr>
          <w:rFonts w:eastAsia="Verdana" w:cs="Calibri"/>
          <w:szCs w:val="22"/>
          <w:lang w:val="sq-AL" w:bidi="sq-AL"/>
        </w:rPr>
        <w:t>Malit të Dajtit</w:t>
      </w:r>
      <w:r>
        <w:rPr>
          <w:rFonts w:eastAsia="Verdana" w:cs="Calibri"/>
          <w:szCs w:val="22"/>
          <w:lang w:val="sq-AL" w:bidi="sq-AL"/>
        </w:rPr>
        <w:t>”</w:t>
      </w:r>
      <w:r w:rsidRPr="004058F5">
        <w:rPr>
          <w:rFonts w:eastAsia="Verdana" w:cs="Calibri"/>
          <w:szCs w:val="22"/>
          <w:lang w:val="sq-AL" w:bidi="sq-AL"/>
        </w:rPr>
        <w:t xml:space="preserve"> dhe Parkun Kombëtar të </w:t>
      </w:r>
      <w:r>
        <w:rPr>
          <w:rFonts w:eastAsia="Verdana" w:cs="Calibri"/>
          <w:szCs w:val="22"/>
          <w:lang w:val="sq-AL" w:bidi="sq-AL"/>
        </w:rPr>
        <w:t>“</w:t>
      </w:r>
      <w:r w:rsidRPr="004058F5">
        <w:rPr>
          <w:rFonts w:eastAsia="Verdana" w:cs="Calibri"/>
          <w:szCs w:val="22"/>
          <w:lang w:val="sq-AL" w:bidi="sq-AL"/>
        </w:rPr>
        <w:t>Qafë Shtamës</w:t>
      </w:r>
      <w:r>
        <w:rPr>
          <w:rFonts w:eastAsia="Verdana" w:cs="Calibri"/>
          <w:szCs w:val="22"/>
          <w:lang w:val="sq-AL" w:bidi="sq-AL"/>
        </w:rPr>
        <w:t>”</w:t>
      </w:r>
      <w:r w:rsidRPr="004058F5">
        <w:rPr>
          <w:rFonts w:eastAsia="Verdana" w:cs="Calibri"/>
          <w:szCs w:val="22"/>
          <w:lang w:val="sq-AL" w:bidi="sq-AL"/>
        </w:rPr>
        <w:t xml:space="preserve"> janë hartuar dy draft plane menaxhimi, por asnjëri nuk është miratuar nga institucionet përgjegjëse. Draft Plani i Menaxhimit të Parkut Kombëtar të </w:t>
      </w:r>
      <w:r>
        <w:rPr>
          <w:rFonts w:eastAsia="Verdana" w:cs="Calibri"/>
          <w:szCs w:val="22"/>
          <w:lang w:val="sq-AL" w:bidi="sq-AL"/>
        </w:rPr>
        <w:t>“</w:t>
      </w:r>
      <w:r w:rsidRPr="004058F5">
        <w:rPr>
          <w:rFonts w:eastAsia="Verdana" w:cs="Calibri"/>
          <w:szCs w:val="22"/>
          <w:lang w:val="sq-AL" w:bidi="sq-AL"/>
        </w:rPr>
        <w:t>Malit të Dajtit</w:t>
      </w:r>
      <w:r>
        <w:rPr>
          <w:rFonts w:eastAsia="Verdana" w:cs="Calibri"/>
          <w:szCs w:val="22"/>
          <w:lang w:val="sq-AL" w:bidi="sq-AL"/>
        </w:rPr>
        <w:t>”</w:t>
      </w:r>
      <w:r w:rsidRPr="004058F5">
        <w:rPr>
          <w:rFonts w:eastAsia="Verdana" w:cs="Calibri"/>
          <w:szCs w:val="22"/>
          <w:lang w:val="sq-AL" w:bidi="sq-AL"/>
        </w:rPr>
        <w:t xml:space="preserve"> është në fazë të avancuar </w:t>
      </w:r>
      <w:r>
        <w:rPr>
          <w:rFonts w:eastAsia="Verdana" w:cs="Calibri"/>
          <w:szCs w:val="22"/>
          <w:lang w:val="sq-AL" w:bidi="sq-AL"/>
        </w:rPr>
        <w:t>pasi</w:t>
      </w:r>
      <w:r w:rsidRPr="004058F5">
        <w:rPr>
          <w:rFonts w:eastAsia="Verdana" w:cs="Calibri"/>
          <w:szCs w:val="22"/>
          <w:lang w:val="sq-AL" w:bidi="sq-AL"/>
        </w:rPr>
        <w:t xml:space="preserve"> konsultimet me palët e interesit kanë përfunduar dhe pritet shumë shpejt miratimi i tij. Për sa i përket Peizazhit të Mbrojtur të </w:t>
      </w:r>
      <w:r>
        <w:rPr>
          <w:rFonts w:eastAsia="Verdana" w:cs="Calibri"/>
          <w:szCs w:val="22"/>
          <w:lang w:val="sq-AL" w:bidi="sq-AL"/>
        </w:rPr>
        <w:t>“</w:t>
      </w:r>
      <w:r w:rsidRPr="004058F5">
        <w:rPr>
          <w:rFonts w:eastAsia="Verdana" w:cs="Calibri"/>
          <w:szCs w:val="22"/>
          <w:lang w:val="sq-AL" w:bidi="sq-AL"/>
        </w:rPr>
        <w:t>Krastë-Vrionit</w:t>
      </w:r>
      <w:r>
        <w:rPr>
          <w:rFonts w:eastAsia="Verdana" w:cs="Calibri"/>
          <w:szCs w:val="22"/>
          <w:lang w:val="sq-AL" w:bidi="sq-AL"/>
        </w:rPr>
        <w:t>”</w:t>
      </w:r>
      <w:r w:rsidRPr="004058F5">
        <w:rPr>
          <w:rFonts w:eastAsia="Verdana" w:cs="Calibri"/>
          <w:szCs w:val="22"/>
          <w:lang w:val="sq-AL" w:bidi="sq-AL"/>
        </w:rPr>
        <w:t>, nuk ka informacion nëse është hartuar Plani i Menaxhimit, apo ndonjë dokument tjetër që parashikon menaxhim të përshtatshëm të zonës.</w:t>
      </w:r>
    </w:p>
    <w:p w14:paraId="7C9C9F09" w14:textId="77777777" w:rsidR="00B47DE2" w:rsidRPr="004058F5" w:rsidRDefault="00B47DE2" w:rsidP="00B47DE2">
      <w:pPr>
        <w:rPr>
          <w:rFonts w:eastAsia="Verdana" w:cs="Calibri"/>
          <w:szCs w:val="22"/>
          <w:lang w:val="sq-AL" w:bidi="sq-AL"/>
        </w:rPr>
      </w:pPr>
      <w:r w:rsidRPr="004058F5">
        <w:rPr>
          <w:rFonts w:eastAsia="Verdana" w:cs="Calibri"/>
          <w:szCs w:val="22"/>
          <w:lang w:val="sq-AL" w:bidi="sq-AL"/>
        </w:rPr>
        <w:t xml:space="preserve">Komiteti i Menaxhimit të Parqeve Kombëtare (KMPK) është një tjetër institucion qendror që përfshihet në menaxhimin e çdo zone të mbrojtur. </w:t>
      </w:r>
    </w:p>
    <w:p w14:paraId="1F8E12CF" w14:textId="77777777" w:rsidR="00B47DE2" w:rsidRPr="00B47DE2" w:rsidRDefault="00B47DE2" w:rsidP="00B47DE2">
      <w:pPr>
        <w:rPr>
          <w:rFonts w:eastAsia="Verdana" w:cs="Calibri"/>
          <w:szCs w:val="22"/>
          <w:lang w:val="sq-AL" w:bidi="sq-AL"/>
        </w:rPr>
      </w:pPr>
      <w:r w:rsidRPr="004058F5">
        <w:rPr>
          <w:rFonts w:eastAsia="Verdana" w:cs="Calibri"/>
          <w:szCs w:val="22"/>
          <w:lang w:val="sq-AL" w:bidi="sq-AL"/>
        </w:rPr>
        <w:t xml:space="preserve">Programi Kombëtar i Monitorimit të Mjedisit për çdo vit, por në rastin konkret për vitin 2021, përcakton në kapitullin “Biodiversiteti” këto </w:t>
      </w:r>
      <w:r w:rsidRPr="00B47DE2">
        <w:rPr>
          <w:rFonts w:eastAsia="Verdana" w:cs="Calibri"/>
          <w:szCs w:val="22"/>
          <w:lang w:val="sq-AL" w:bidi="sq-AL"/>
        </w:rPr>
        <w:t>tregues mjedisorë të situatës:</w:t>
      </w:r>
    </w:p>
    <w:p w14:paraId="28745077" w14:textId="089EB0DA" w:rsidR="00B47DE2" w:rsidRPr="00B47DE2" w:rsidRDefault="00B47DE2" w:rsidP="00B47DE2">
      <w:pPr>
        <w:pStyle w:val="ListParagraph"/>
        <w:numPr>
          <w:ilvl w:val="0"/>
          <w:numId w:val="103"/>
        </w:numPr>
        <w:rPr>
          <w:rFonts w:eastAsia="Verdana" w:cs="Calibri"/>
          <w:szCs w:val="22"/>
          <w:lang w:val="sq-AL" w:bidi="sq-AL"/>
        </w:rPr>
      </w:pPr>
      <w:r w:rsidRPr="00B47DE2">
        <w:rPr>
          <w:rFonts w:eastAsia="Verdana" w:cs="Calibri"/>
          <w:szCs w:val="22"/>
          <w:lang w:val="sq-AL" w:bidi="sq-AL"/>
        </w:rPr>
        <w:t>diversiteti i ekosistemeve dhe habitateve në zonat e mbrojtura - përpunimi statistikor, lista e llojeve dhe habitateve;</w:t>
      </w:r>
    </w:p>
    <w:p w14:paraId="113FA0BA" w14:textId="3334B8B4" w:rsidR="00B47DE2" w:rsidRPr="00B47DE2" w:rsidRDefault="00B47DE2" w:rsidP="00B47DE2">
      <w:pPr>
        <w:pStyle w:val="ListParagraph"/>
        <w:numPr>
          <w:ilvl w:val="0"/>
          <w:numId w:val="103"/>
        </w:numPr>
        <w:rPr>
          <w:rFonts w:eastAsia="Verdana" w:cs="Calibri"/>
          <w:szCs w:val="22"/>
          <w:lang w:val="sq-AL" w:bidi="sq-AL"/>
        </w:rPr>
      </w:pPr>
      <w:r w:rsidRPr="00B47DE2">
        <w:rPr>
          <w:rFonts w:eastAsia="Verdana" w:cs="Calibri"/>
          <w:szCs w:val="22"/>
          <w:lang w:val="sq-AL" w:bidi="sq-AL"/>
        </w:rPr>
        <w:t>afërsia e infrastrukturës së tr</w:t>
      </w:r>
      <w:r>
        <w:rPr>
          <w:rFonts w:eastAsia="Verdana" w:cs="Calibri"/>
          <w:szCs w:val="22"/>
          <w:lang w:val="sq-AL" w:bidi="sq-AL"/>
        </w:rPr>
        <w:t>ansportit me zonat e mbrojtura</w:t>
      </w:r>
      <w:r w:rsidRPr="00B47DE2">
        <w:rPr>
          <w:rFonts w:eastAsia="Verdana" w:cs="Calibri"/>
          <w:szCs w:val="22"/>
          <w:lang w:val="sq-AL" w:bidi="sq-AL"/>
        </w:rPr>
        <w:t>.</w:t>
      </w:r>
    </w:p>
    <w:p w14:paraId="5105BB96" w14:textId="77777777" w:rsidR="00B47DE2" w:rsidRPr="004058F5" w:rsidRDefault="00B47DE2" w:rsidP="00B47DE2">
      <w:pPr>
        <w:rPr>
          <w:rFonts w:eastAsia="Verdana" w:cs="Calibri"/>
          <w:szCs w:val="22"/>
          <w:lang w:val="sq-AL" w:bidi="sq-AL"/>
        </w:rPr>
      </w:pPr>
      <w:r w:rsidRPr="004058F5">
        <w:rPr>
          <w:rFonts w:eastAsia="Verdana" w:cs="Calibri"/>
          <w:szCs w:val="22"/>
          <w:lang w:val="sq-AL" w:bidi="sq-AL"/>
        </w:rPr>
        <w:t>Fauna e egër në zonat e mbrojtura mjedisore përshkruhet në kapitullin “KONSERVIMI I NATYRËS” (shihni informacionin dhe tabelat 8-4, 8-5, 8-6 dhe 8-7 në Shtojcën Teknike IX).</w:t>
      </w:r>
    </w:p>
    <w:p w14:paraId="63FA5649" w14:textId="77777777" w:rsidR="00B47DE2" w:rsidRPr="004058F5" w:rsidRDefault="00B47DE2" w:rsidP="00B47DE2">
      <w:pPr>
        <w:rPr>
          <w:rFonts w:cs="Calibri"/>
          <w:i/>
          <w:color w:val="FF0000"/>
          <w:szCs w:val="22"/>
          <w:lang w:val="sq-AL"/>
        </w:rPr>
      </w:pPr>
    </w:p>
    <w:p w14:paraId="15CD24D6" w14:textId="77777777" w:rsidR="00B47DE2" w:rsidRPr="004058F5" w:rsidRDefault="00B47DE2" w:rsidP="00B47DE2">
      <w:pPr>
        <w:rPr>
          <w:rFonts w:cs="Calibri"/>
          <w:szCs w:val="22"/>
          <w:lang w:val="sq-AL"/>
        </w:rPr>
      </w:pPr>
    </w:p>
    <w:p w14:paraId="7A0AD1F2" w14:textId="77777777" w:rsidR="00B47DE2" w:rsidRPr="004058F5" w:rsidRDefault="00B47DE2" w:rsidP="00B47DE2">
      <w:pPr>
        <w:rPr>
          <w:rFonts w:cs="Calibri"/>
          <w:szCs w:val="22"/>
          <w:lang w:val="sq-AL"/>
        </w:rPr>
        <w:sectPr w:rsidR="00B47DE2" w:rsidRPr="004058F5" w:rsidSect="00660719">
          <w:headerReference w:type="default" r:id="rId99"/>
          <w:pgSz w:w="11900" w:h="16840"/>
          <w:pgMar w:top="992" w:right="992" w:bottom="992" w:left="992" w:header="709" w:footer="709" w:gutter="0"/>
          <w:pgBorders w:offsetFrom="page">
            <w:top w:val="single" w:sz="8" w:space="24" w:color="FFFFFF" w:themeColor="background1"/>
          </w:pgBorders>
          <w:pgNumType w:start="1" w:chapStyle="1"/>
          <w:cols w:space="708"/>
          <w:docGrid w:linePitch="360"/>
        </w:sectPr>
      </w:pPr>
    </w:p>
    <w:p w14:paraId="0C253790" w14:textId="3EB0B0FE" w:rsidR="00B47DE2" w:rsidRPr="004058F5" w:rsidRDefault="00B47DE2" w:rsidP="00B47DE2">
      <w:pPr>
        <w:pStyle w:val="Caption"/>
        <w:rPr>
          <w:rFonts w:cs="Calibri"/>
          <w:szCs w:val="22"/>
          <w:lang w:val="sq-AL"/>
        </w:rPr>
      </w:pPr>
      <w:bookmarkStart w:id="520" w:name="_Ref122952137"/>
      <w:bookmarkStart w:id="521" w:name="_Toc99636732"/>
      <w:bookmarkStart w:id="522" w:name="_Toc127360023"/>
      <w:r w:rsidRPr="004058F5">
        <w:rPr>
          <w:rFonts w:cs="Calibri"/>
          <w:szCs w:val="22"/>
          <w:lang w:val="sq-AL" w:bidi="sq-AL"/>
        </w:rPr>
        <w:lastRenderedPageBreak/>
        <w:t xml:space="preserve">Harta </w:t>
      </w:r>
      <w:r w:rsidRPr="004058F5">
        <w:rPr>
          <w:rFonts w:cs="Calibri"/>
          <w:szCs w:val="22"/>
          <w:lang w:val="sq-AL" w:bidi="sq-AL"/>
        </w:rPr>
        <w:fldChar w:fldCharType="begin"/>
      </w:r>
      <w:r w:rsidRPr="004058F5">
        <w:rPr>
          <w:rFonts w:cs="Calibri"/>
          <w:szCs w:val="22"/>
          <w:lang w:val="sq-AL" w:bidi="sq-AL"/>
        </w:rPr>
        <w:instrText xml:space="preserve"> STYLEREF 1 \s </w:instrText>
      </w:r>
      <w:r w:rsidRPr="004058F5">
        <w:rPr>
          <w:rFonts w:cs="Calibri"/>
          <w:szCs w:val="22"/>
          <w:lang w:val="sq-AL" w:bidi="sq-AL"/>
        </w:rPr>
        <w:fldChar w:fldCharType="separate"/>
      </w:r>
      <w:r w:rsidR="00FB4630">
        <w:rPr>
          <w:rFonts w:cs="Calibri"/>
          <w:noProof/>
          <w:szCs w:val="22"/>
          <w:lang w:val="sq-AL" w:bidi="sq-AL"/>
        </w:rPr>
        <w:t>8</w:t>
      </w:r>
      <w:r w:rsidRPr="004058F5">
        <w:rPr>
          <w:rFonts w:cs="Calibri"/>
          <w:szCs w:val="22"/>
          <w:lang w:val="sq-AL" w:bidi="sq-AL"/>
        </w:rPr>
        <w:fldChar w:fldCharType="end"/>
      </w:r>
      <w:r w:rsidRPr="004058F5">
        <w:rPr>
          <w:rFonts w:cs="Calibri"/>
          <w:szCs w:val="22"/>
          <w:lang w:val="sq-AL" w:bidi="sq-AL"/>
        </w:rPr>
        <w:noBreakHyphen/>
      </w:r>
      <w:r w:rsidRPr="004058F5">
        <w:rPr>
          <w:rFonts w:cs="Calibri"/>
          <w:szCs w:val="22"/>
          <w:lang w:val="sq-AL" w:bidi="sq-AL"/>
        </w:rPr>
        <w:fldChar w:fldCharType="begin"/>
      </w:r>
      <w:r w:rsidRPr="004058F5">
        <w:rPr>
          <w:rFonts w:cs="Calibri"/>
          <w:szCs w:val="22"/>
          <w:lang w:val="sq-AL" w:bidi="sq-AL"/>
        </w:rPr>
        <w:instrText xml:space="preserve"> SEQ Map \* ARABIC \s 1 </w:instrText>
      </w:r>
      <w:r w:rsidRPr="004058F5">
        <w:rPr>
          <w:rFonts w:cs="Calibri"/>
          <w:szCs w:val="22"/>
          <w:lang w:val="sq-AL" w:bidi="sq-AL"/>
        </w:rPr>
        <w:fldChar w:fldCharType="separate"/>
      </w:r>
      <w:r w:rsidR="00FB4630">
        <w:rPr>
          <w:rFonts w:cs="Calibri"/>
          <w:noProof/>
          <w:szCs w:val="22"/>
          <w:lang w:val="sq-AL" w:bidi="sq-AL"/>
        </w:rPr>
        <w:t>1</w:t>
      </w:r>
      <w:r w:rsidRPr="004058F5">
        <w:rPr>
          <w:rFonts w:cs="Calibri"/>
          <w:szCs w:val="22"/>
          <w:lang w:val="sq-AL" w:bidi="sq-AL"/>
        </w:rPr>
        <w:fldChar w:fldCharType="end"/>
      </w:r>
      <w:bookmarkEnd w:id="520"/>
      <w:r w:rsidRPr="004058F5">
        <w:rPr>
          <w:rFonts w:cs="Calibri"/>
          <w:szCs w:val="22"/>
          <w:lang w:val="sq-AL" w:bidi="sq-AL"/>
        </w:rPr>
        <w:t xml:space="preserve"> – Vendndodhja e Pikave të Monitorimit të Cilësisë së Ujërave Sipërfaqësore të AKM-së</w:t>
      </w:r>
      <w:bookmarkEnd w:id="521"/>
      <w:bookmarkEnd w:id="522"/>
      <w:r w:rsidRPr="004058F5">
        <w:rPr>
          <w:rFonts w:cs="Calibri"/>
          <w:szCs w:val="22"/>
          <w:lang w:val="sq-AL" w:bidi="sq-AL"/>
        </w:rPr>
        <w:t xml:space="preserve"> </w:t>
      </w:r>
    </w:p>
    <w:p w14:paraId="0AD15287" w14:textId="77777777" w:rsidR="00B47DE2" w:rsidRPr="004058F5" w:rsidRDefault="00B47DE2" w:rsidP="00B47DE2">
      <w:pPr>
        <w:spacing w:after="0" w:line="240" w:lineRule="auto"/>
        <w:ind w:left="-567"/>
        <w:jc w:val="center"/>
        <w:rPr>
          <w:rFonts w:cs="Calibri"/>
          <w:szCs w:val="22"/>
          <w:lang w:val="sq-AL"/>
        </w:rPr>
      </w:pPr>
      <w:r w:rsidRPr="004058F5">
        <w:rPr>
          <w:rFonts w:cs="Calibri"/>
          <w:noProof/>
          <w:szCs w:val="22"/>
          <w:lang w:eastAsia="en-GB"/>
        </w:rPr>
        <w:drawing>
          <wp:inline distT="0" distB="0" distL="0" distR="0" wp14:anchorId="0CF33138" wp14:editId="68B3DFF2">
            <wp:extent cx="8730600" cy="5715000"/>
            <wp:effectExtent l="0" t="0" r="0" b="0"/>
            <wp:docPr id="944" name="Picture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
                    <pic:cNvPicPr/>
                  </pic:nvPicPr>
                  <pic:blipFill>
                    <a:blip r:embed="rId100">
                      <a:extLst>
                        <a:ext uri="{28A0092B-C50C-407E-A947-70E740481C1C}">
                          <a14:useLocalDpi xmlns:a14="http://schemas.microsoft.com/office/drawing/2010/main" val="0"/>
                        </a:ext>
                      </a:extLst>
                    </a:blip>
                    <a:stretch>
                      <a:fillRect/>
                    </a:stretch>
                  </pic:blipFill>
                  <pic:spPr>
                    <a:xfrm>
                      <a:off x="0" y="0"/>
                      <a:ext cx="8853409" cy="5795390"/>
                    </a:xfrm>
                    <a:prstGeom prst="rect">
                      <a:avLst/>
                    </a:prstGeom>
                  </pic:spPr>
                </pic:pic>
              </a:graphicData>
            </a:graphic>
          </wp:inline>
        </w:drawing>
      </w:r>
    </w:p>
    <w:p w14:paraId="1B57B5E6" w14:textId="2B541D13" w:rsidR="00B47DE2" w:rsidRPr="004058F5" w:rsidRDefault="00B47DE2" w:rsidP="00B47DE2">
      <w:pPr>
        <w:pStyle w:val="Caption"/>
        <w:rPr>
          <w:rFonts w:cs="Calibri"/>
          <w:szCs w:val="22"/>
          <w:lang w:val="sq-AL"/>
        </w:rPr>
      </w:pPr>
      <w:r w:rsidRPr="004058F5">
        <w:rPr>
          <w:rFonts w:cs="Calibri"/>
          <w:szCs w:val="22"/>
          <w:lang w:val="sq-AL" w:bidi="sq-AL"/>
        </w:rPr>
        <w:lastRenderedPageBreak/>
        <w:t xml:space="preserve">Harta </w:t>
      </w:r>
      <w:r w:rsidRPr="004058F5">
        <w:rPr>
          <w:rFonts w:cs="Calibri"/>
          <w:szCs w:val="22"/>
          <w:lang w:val="sq-AL" w:bidi="sq-AL"/>
        </w:rPr>
        <w:fldChar w:fldCharType="begin"/>
      </w:r>
      <w:r w:rsidRPr="004058F5">
        <w:rPr>
          <w:rFonts w:cs="Calibri"/>
          <w:szCs w:val="22"/>
          <w:lang w:val="sq-AL" w:bidi="sq-AL"/>
        </w:rPr>
        <w:instrText xml:space="preserve"> STYLEREF 1 \s </w:instrText>
      </w:r>
      <w:r w:rsidRPr="004058F5">
        <w:rPr>
          <w:rFonts w:cs="Calibri"/>
          <w:szCs w:val="22"/>
          <w:lang w:val="sq-AL" w:bidi="sq-AL"/>
        </w:rPr>
        <w:fldChar w:fldCharType="separate"/>
      </w:r>
      <w:r w:rsidR="00FB4630">
        <w:rPr>
          <w:rFonts w:cs="Calibri"/>
          <w:noProof/>
          <w:szCs w:val="22"/>
          <w:lang w:val="sq-AL" w:bidi="sq-AL"/>
        </w:rPr>
        <w:t>8</w:t>
      </w:r>
      <w:r w:rsidRPr="004058F5">
        <w:rPr>
          <w:rFonts w:cs="Calibri"/>
          <w:szCs w:val="22"/>
          <w:lang w:val="sq-AL" w:bidi="sq-AL"/>
        </w:rPr>
        <w:fldChar w:fldCharType="end"/>
      </w:r>
      <w:r w:rsidRPr="004058F5">
        <w:rPr>
          <w:rFonts w:cs="Calibri"/>
          <w:szCs w:val="22"/>
          <w:lang w:val="sq-AL" w:bidi="sq-AL"/>
        </w:rPr>
        <w:noBreakHyphen/>
      </w:r>
      <w:r w:rsidR="00D15745">
        <w:rPr>
          <w:rFonts w:cs="Calibri"/>
          <w:szCs w:val="22"/>
          <w:lang w:val="sq-AL" w:bidi="sq-AL"/>
        </w:rPr>
        <w:t>2</w:t>
      </w:r>
      <w:r w:rsidRPr="004058F5">
        <w:rPr>
          <w:rFonts w:cs="Calibri"/>
          <w:szCs w:val="22"/>
          <w:lang w:val="sq-AL" w:bidi="sq-AL"/>
        </w:rPr>
        <w:t xml:space="preserve"> – Vendndodhja e Pikave të Monitorimit të Cilësisë dhe Sasisë së Ujërave Nëntokësore të ShGjSh-së </w:t>
      </w:r>
    </w:p>
    <w:p w14:paraId="0EE9FC85" w14:textId="77777777" w:rsidR="00B47DE2" w:rsidRPr="004058F5" w:rsidRDefault="00B47DE2" w:rsidP="00B47DE2">
      <w:pPr>
        <w:ind w:left="-567"/>
        <w:jc w:val="center"/>
        <w:rPr>
          <w:rFonts w:cs="Calibri"/>
          <w:szCs w:val="22"/>
          <w:lang w:val="sq-AL"/>
        </w:rPr>
        <w:sectPr w:rsidR="00B47DE2" w:rsidRPr="004058F5" w:rsidSect="00B44ACF">
          <w:headerReference w:type="default" r:id="rId101"/>
          <w:pgSz w:w="16840" w:h="11900" w:orient="landscape"/>
          <w:pgMar w:top="720" w:right="720" w:bottom="720" w:left="720" w:header="709" w:footer="709" w:gutter="0"/>
          <w:pgBorders w:offsetFrom="page">
            <w:top w:val="single" w:sz="8" w:space="24" w:color="FFFFFF" w:themeColor="background1"/>
          </w:pgBorders>
          <w:pgNumType w:chapStyle="1"/>
          <w:cols w:space="708"/>
          <w:docGrid w:linePitch="360"/>
        </w:sectPr>
      </w:pPr>
      <w:r w:rsidRPr="004058F5">
        <w:rPr>
          <w:rFonts w:cs="Calibri"/>
          <w:noProof/>
          <w:szCs w:val="22"/>
          <w:lang w:eastAsia="en-GB"/>
        </w:rPr>
        <w:drawing>
          <wp:inline distT="0" distB="0" distL="0" distR="0" wp14:anchorId="57A3465E" wp14:editId="2DCF5CDD">
            <wp:extent cx="8740373" cy="5715000"/>
            <wp:effectExtent l="0" t="0" r="3810" b="0"/>
            <wp:docPr id="639" name="Picture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9"/>
                    <pic:cNvPicPr/>
                  </pic:nvPicPr>
                  <pic:blipFill>
                    <a:blip r:embed="rId102">
                      <a:extLst>
                        <a:ext uri="{28A0092B-C50C-407E-A947-70E740481C1C}">
                          <a14:useLocalDpi xmlns:a14="http://schemas.microsoft.com/office/drawing/2010/main" val="0"/>
                        </a:ext>
                      </a:extLst>
                    </a:blip>
                    <a:stretch>
                      <a:fillRect/>
                    </a:stretch>
                  </pic:blipFill>
                  <pic:spPr>
                    <a:xfrm>
                      <a:off x="0" y="0"/>
                      <a:ext cx="8754815" cy="5724443"/>
                    </a:xfrm>
                    <a:prstGeom prst="rect">
                      <a:avLst/>
                    </a:prstGeom>
                  </pic:spPr>
                </pic:pic>
              </a:graphicData>
            </a:graphic>
          </wp:inline>
        </w:drawing>
      </w:r>
    </w:p>
    <w:p w14:paraId="41892420" w14:textId="77777777" w:rsidR="00B47DE2" w:rsidRPr="004058F5" w:rsidRDefault="00B47DE2" w:rsidP="00B47DE2">
      <w:pPr>
        <w:pStyle w:val="Heading1"/>
      </w:pPr>
      <w:bookmarkStart w:id="523" w:name="_Toc122330830"/>
      <w:bookmarkStart w:id="524" w:name="_Toc127359236"/>
      <w:bookmarkStart w:id="525" w:name="_Toc127359800"/>
      <w:r w:rsidRPr="004058F5">
        <w:rPr>
          <w:lang w:val="sq-AL" w:bidi="sq-AL"/>
        </w:rPr>
        <w:lastRenderedPageBreak/>
        <w:t>Përmbledhja e Strategjive dhe Planeve Plotësuese</w:t>
      </w:r>
      <w:bookmarkEnd w:id="523"/>
      <w:bookmarkEnd w:id="524"/>
      <w:bookmarkEnd w:id="525"/>
      <w:r w:rsidRPr="004058F5">
        <w:rPr>
          <w:lang w:val="sq-AL" w:bidi="sq-AL"/>
        </w:rPr>
        <w:t xml:space="preserve"> </w:t>
      </w:r>
    </w:p>
    <w:p w14:paraId="453BC71A" w14:textId="77777777" w:rsidR="00B47DE2" w:rsidRPr="004058F5" w:rsidRDefault="00B47DE2" w:rsidP="00B47DE2">
      <w:pPr>
        <w:pStyle w:val="Heading2"/>
      </w:pPr>
      <w:bookmarkStart w:id="526" w:name="_Toc122330831"/>
      <w:bookmarkStart w:id="527" w:name="_Toc127359237"/>
      <w:bookmarkStart w:id="528" w:name="_Toc127359801"/>
      <w:r w:rsidRPr="004058F5">
        <w:t>Vështrim i përgjithshëm</w:t>
      </w:r>
      <w:bookmarkEnd w:id="526"/>
      <w:bookmarkEnd w:id="527"/>
      <w:bookmarkEnd w:id="528"/>
    </w:p>
    <w:p w14:paraId="2152045E" w14:textId="77777777" w:rsidR="00B47DE2" w:rsidRPr="004058F5" w:rsidRDefault="00B47DE2" w:rsidP="00B47DE2">
      <w:pPr>
        <w:pStyle w:val="Heading3"/>
      </w:pPr>
      <w:bookmarkStart w:id="529" w:name="_Toc122330832"/>
      <w:bookmarkStart w:id="530" w:name="_Toc127359238"/>
      <w:bookmarkStart w:id="531" w:name="_Toc127359802"/>
      <w:r w:rsidRPr="004058F5">
        <w:t>Shqipëri</w:t>
      </w:r>
      <w:bookmarkEnd w:id="529"/>
      <w:bookmarkEnd w:id="530"/>
      <w:bookmarkEnd w:id="531"/>
    </w:p>
    <w:p w14:paraId="627E4E68" w14:textId="77777777" w:rsidR="00B47DE2" w:rsidRPr="00504D92" w:rsidRDefault="00B47DE2" w:rsidP="00B47DE2">
      <w:pPr>
        <w:autoSpaceDE w:val="0"/>
        <w:autoSpaceDN w:val="0"/>
        <w:adjustRightInd w:val="0"/>
        <w:spacing w:after="0" w:line="240" w:lineRule="auto"/>
        <w:rPr>
          <w:rFonts w:eastAsiaTheme="minorEastAsia" w:cs="Calibri"/>
          <w:szCs w:val="22"/>
          <w:lang w:val="sq-AL"/>
        </w:rPr>
      </w:pPr>
      <w:bookmarkStart w:id="532" w:name="_Hlk82107512"/>
      <w:r w:rsidRPr="004058F5">
        <w:rPr>
          <w:rFonts w:eastAsiaTheme="minorEastAsia" w:cs="Calibri"/>
          <w:szCs w:val="22"/>
          <w:lang w:val="sq-AL" w:bidi="sq-AL"/>
        </w:rPr>
        <w:t xml:space="preserve">Qëllimi i Strategjive, Dokumenteve të Politikës dhe Planeve është të trajtojnë sfidat që hasen në sektorin e ujit, si dhe të garantojnë menaxhimin dhe qeverisjen efikase të burimeve ujore. </w:t>
      </w:r>
    </w:p>
    <w:p w14:paraId="2292D7D4" w14:textId="77777777" w:rsidR="00B47DE2" w:rsidRPr="00504D92" w:rsidRDefault="00B47DE2" w:rsidP="00B47DE2">
      <w:pPr>
        <w:autoSpaceDE w:val="0"/>
        <w:autoSpaceDN w:val="0"/>
        <w:adjustRightInd w:val="0"/>
        <w:spacing w:after="0" w:line="240" w:lineRule="auto"/>
        <w:rPr>
          <w:rFonts w:eastAsiaTheme="minorEastAsia" w:cs="Calibri"/>
          <w:szCs w:val="22"/>
          <w:lang w:val="sq-AL"/>
        </w:rPr>
      </w:pPr>
      <w:r w:rsidRPr="004058F5">
        <w:rPr>
          <w:rFonts w:eastAsiaTheme="minorEastAsia" w:cs="Calibri"/>
          <w:szCs w:val="22"/>
          <w:lang w:val="sq-AL" w:bidi="sq-AL"/>
        </w:rPr>
        <w:t>Strategjitë, Dokumentet e Politikave dhe Planet kryesore në sektorin e ujit janë:</w:t>
      </w:r>
    </w:p>
    <w:p w14:paraId="766EB701" w14:textId="77777777" w:rsidR="00B47DE2" w:rsidRPr="00504D92" w:rsidRDefault="00B47DE2" w:rsidP="00B47DE2">
      <w:pPr>
        <w:autoSpaceDE w:val="0"/>
        <w:autoSpaceDN w:val="0"/>
        <w:adjustRightInd w:val="0"/>
        <w:spacing w:after="0" w:line="240" w:lineRule="auto"/>
        <w:rPr>
          <w:rFonts w:eastAsiaTheme="minorEastAsia" w:cs="Calibri"/>
          <w:szCs w:val="22"/>
          <w:lang w:val="sq-AL"/>
        </w:rPr>
      </w:pPr>
    </w:p>
    <w:p w14:paraId="106F9D26" w14:textId="77777777" w:rsidR="00B47DE2" w:rsidRPr="004058F5" w:rsidRDefault="00B47DE2" w:rsidP="00B47DE2">
      <w:pPr>
        <w:pStyle w:val="ListParagraph"/>
        <w:numPr>
          <w:ilvl w:val="0"/>
          <w:numId w:val="43"/>
        </w:numPr>
        <w:rPr>
          <w:rFonts w:cs="Calibri"/>
          <w:szCs w:val="22"/>
        </w:rPr>
      </w:pPr>
      <w:r w:rsidRPr="004058F5">
        <w:rPr>
          <w:rFonts w:eastAsia="Verdana" w:cs="Calibri"/>
          <w:b/>
          <w:szCs w:val="22"/>
          <w:lang w:val="sq-AL" w:bidi="sq-AL"/>
        </w:rPr>
        <w:t>Axhenda 2030 për Zhvillimin e Qëndrueshëm</w:t>
      </w:r>
      <w:r w:rsidRPr="004058F5">
        <w:rPr>
          <w:rFonts w:eastAsia="Verdana" w:cs="Calibri"/>
          <w:szCs w:val="22"/>
          <w:lang w:val="sq-AL" w:bidi="sq-AL"/>
        </w:rPr>
        <w:t xml:space="preserve">, e cila parashtron 17 Objektiva të Zhvillimit të Qëndrueshëm (OZhQ) në formën e thirrjes urgjente për veprim nga të gjitha vendet, me qëllim arritjen e tyre deri në vitin 2030. Axhenda 2030 e OZhQ-ve është miratuar në 2015-n. </w:t>
      </w:r>
    </w:p>
    <w:p w14:paraId="24EC70FB" w14:textId="77777777" w:rsidR="00B47DE2" w:rsidRPr="004058F5" w:rsidRDefault="00B47DE2" w:rsidP="00B47DE2">
      <w:pPr>
        <w:pStyle w:val="ListParagraph"/>
        <w:ind w:left="360"/>
        <w:rPr>
          <w:rFonts w:cs="Calibri"/>
          <w:szCs w:val="22"/>
        </w:rPr>
      </w:pPr>
    </w:p>
    <w:p w14:paraId="1DB70D2D" w14:textId="77777777" w:rsidR="00B47DE2" w:rsidRPr="004058F5" w:rsidRDefault="00B47DE2" w:rsidP="00B47DE2">
      <w:pPr>
        <w:rPr>
          <w:rFonts w:eastAsiaTheme="minorEastAsia" w:cs="Calibri"/>
          <w:szCs w:val="22"/>
          <w:lang w:val="sq-AL" w:bidi="sq-AL"/>
        </w:rPr>
      </w:pPr>
      <w:r w:rsidRPr="004058F5">
        <w:rPr>
          <w:rFonts w:eastAsia="Verdana" w:cs="Calibri"/>
          <w:b/>
          <w:szCs w:val="22"/>
          <w:lang w:val="sq-AL" w:bidi="sq-AL"/>
        </w:rPr>
        <w:t xml:space="preserve">Strategjia Kombëtare për Zhvillim dhe Integrim (SKZhI) 2015-2020 </w:t>
      </w:r>
      <w:r w:rsidRPr="004058F5">
        <w:rPr>
          <w:rFonts w:eastAsia="Verdana" w:cs="Calibri"/>
          <w:szCs w:val="22"/>
          <w:lang w:val="sq-AL" w:bidi="sq-AL"/>
        </w:rPr>
        <w:t xml:space="preserve">është një prej </w:t>
      </w:r>
      <w:r w:rsidRPr="004058F5">
        <w:rPr>
          <w:rFonts w:eastAsiaTheme="minorEastAsia" w:cs="Calibri"/>
          <w:szCs w:val="22"/>
          <w:lang w:val="sq-AL" w:bidi="sq-AL"/>
        </w:rPr>
        <w:t xml:space="preserve">dokumenteve strategjike kryesore që ndërthur axhendën e integrimit në BE me zhvillimin e qëndrueshëm ekonomik dhe social të vendit. Shtylla 4 e kësaj strategjie parashikon rritje nëpërmjet ndërlidhjes, përdorimit të qëndrueshëm të burimeve dhe zhvillimit territorial përmes: </w:t>
      </w:r>
    </w:p>
    <w:p w14:paraId="12812F79" w14:textId="77777777" w:rsidR="00B47DE2" w:rsidRPr="004058F5" w:rsidRDefault="00B47DE2" w:rsidP="00B47DE2">
      <w:pPr>
        <w:pStyle w:val="ListParagraph"/>
        <w:numPr>
          <w:ilvl w:val="0"/>
          <w:numId w:val="113"/>
        </w:numPr>
        <w:rPr>
          <w:rFonts w:eastAsiaTheme="minorEastAsia" w:cs="Calibri"/>
          <w:szCs w:val="22"/>
          <w:lang w:val="sq-AL" w:bidi="sq-AL"/>
        </w:rPr>
      </w:pPr>
      <w:r w:rsidRPr="004058F5">
        <w:rPr>
          <w:rFonts w:eastAsiaTheme="minorEastAsia" w:cs="Calibri"/>
          <w:szCs w:val="22"/>
          <w:lang w:val="sq-AL" w:bidi="sq-AL"/>
        </w:rPr>
        <w:t>mjedisit të shëndetshëm dhe të qëndrueshëm;</w:t>
      </w:r>
    </w:p>
    <w:p w14:paraId="0106EA4F" w14:textId="77777777" w:rsidR="00B47DE2" w:rsidRPr="004058F5" w:rsidRDefault="00B47DE2" w:rsidP="00B47DE2">
      <w:pPr>
        <w:pStyle w:val="ListParagraph"/>
        <w:numPr>
          <w:ilvl w:val="0"/>
          <w:numId w:val="113"/>
        </w:numPr>
        <w:rPr>
          <w:rFonts w:eastAsiaTheme="minorEastAsia" w:cs="Calibri"/>
          <w:szCs w:val="22"/>
          <w:lang w:val="sq-AL" w:bidi="sq-AL"/>
        </w:rPr>
      </w:pPr>
      <w:r w:rsidRPr="004058F5">
        <w:rPr>
          <w:rFonts w:eastAsiaTheme="minorEastAsia" w:cs="Calibri"/>
          <w:szCs w:val="22"/>
          <w:lang w:val="sq-AL" w:bidi="sq-AL"/>
        </w:rPr>
        <w:t>përmirësimit të sistemeve të furnizimit me ujë, kanalizimeve dhe menaxhimit të mbetjeve;</w:t>
      </w:r>
    </w:p>
    <w:p w14:paraId="015798C4" w14:textId="77777777" w:rsidR="00B47DE2" w:rsidRPr="004058F5" w:rsidRDefault="00B47DE2" w:rsidP="00B47DE2">
      <w:pPr>
        <w:pStyle w:val="ListParagraph"/>
        <w:numPr>
          <w:ilvl w:val="0"/>
          <w:numId w:val="113"/>
        </w:numPr>
        <w:rPr>
          <w:rFonts w:eastAsiaTheme="minorEastAsia" w:cs="Calibri"/>
          <w:szCs w:val="22"/>
          <w:lang w:val="sq-AL" w:bidi="sq-AL"/>
        </w:rPr>
      </w:pPr>
      <w:r w:rsidRPr="004058F5">
        <w:rPr>
          <w:rFonts w:eastAsiaTheme="minorEastAsia" w:cs="Calibri"/>
          <w:szCs w:val="22"/>
          <w:lang w:val="sq-AL" w:bidi="sq-AL"/>
        </w:rPr>
        <w:t>shtrirjes së planeve të trajtimit të ujërave të ndotura në të gjithë vendin në dobi të popullsisë;</w:t>
      </w:r>
    </w:p>
    <w:p w14:paraId="188C564C" w14:textId="77777777" w:rsidR="00B47DE2" w:rsidRPr="004058F5" w:rsidRDefault="00B47DE2" w:rsidP="00B47DE2">
      <w:pPr>
        <w:pStyle w:val="ListParagraph"/>
        <w:numPr>
          <w:ilvl w:val="0"/>
          <w:numId w:val="113"/>
        </w:numPr>
        <w:rPr>
          <w:rFonts w:eastAsiaTheme="minorEastAsia" w:cs="Calibri"/>
          <w:szCs w:val="22"/>
          <w:lang w:val="sq-AL" w:bidi="sq-AL"/>
        </w:rPr>
      </w:pPr>
      <w:r w:rsidRPr="004058F5">
        <w:rPr>
          <w:rFonts w:eastAsiaTheme="minorEastAsia" w:cs="Calibri"/>
          <w:szCs w:val="22"/>
          <w:lang w:val="sq-AL" w:bidi="sq-AL"/>
        </w:rPr>
        <w:t>menaxhimit të qëndrueshëm të burimeve ujore.</w:t>
      </w:r>
    </w:p>
    <w:p w14:paraId="5AD75E56" w14:textId="77777777" w:rsidR="00B47DE2" w:rsidRPr="004058F5" w:rsidRDefault="00B47DE2" w:rsidP="00B47DE2">
      <w:pPr>
        <w:pStyle w:val="ListParagraph"/>
        <w:tabs>
          <w:tab w:val="left" w:pos="6330"/>
        </w:tabs>
        <w:rPr>
          <w:rFonts w:cs="Calibri"/>
          <w:szCs w:val="22"/>
        </w:rPr>
      </w:pPr>
    </w:p>
    <w:p w14:paraId="134AE7B1" w14:textId="77777777" w:rsidR="00B47DE2" w:rsidRPr="00504D92" w:rsidRDefault="00B47DE2" w:rsidP="00B47DE2">
      <w:pPr>
        <w:pStyle w:val="ListParagraph"/>
        <w:numPr>
          <w:ilvl w:val="0"/>
          <w:numId w:val="41"/>
        </w:numPr>
        <w:autoSpaceDE w:val="0"/>
        <w:autoSpaceDN w:val="0"/>
        <w:adjustRightInd w:val="0"/>
        <w:spacing w:after="0"/>
        <w:jc w:val="left"/>
        <w:rPr>
          <w:rFonts w:eastAsiaTheme="minorEastAsia" w:cs="Calibri"/>
          <w:szCs w:val="22"/>
          <w:lang w:val="sq-AL" w:eastAsia="en-US"/>
        </w:rPr>
      </w:pPr>
      <w:r w:rsidRPr="004058F5">
        <w:rPr>
          <w:rFonts w:eastAsiaTheme="minorEastAsia" w:cs="Calibri"/>
          <w:b/>
          <w:szCs w:val="22"/>
          <w:lang w:val="sq-AL" w:bidi="sq-AL"/>
        </w:rPr>
        <w:t>Strategjia Kombëtare për Menaxhimin e Integruar të Burimeve Ujore 2018-2027</w:t>
      </w:r>
      <w:r w:rsidRPr="004058F5">
        <w:rPr>
          <w:rFonts w:eastAsiaTheme="minorEastAsia" w:cs="Calibri"/>
          <w:szCs w:val="22"/>
          <w:lang w:val="sq-AL" w:bidi="sq-AL"/>
        </w:rPr>
        <w:t xml:space="preserve"> është strategjia kryesore dhe shërben si bazë për reformimin e sektorit të ujërave. Kjo strategji u mundëson institucioneve përgjegjëse për menaxhimin e burimeve ujore të arrijnë standardet evropiane duke përcaktuar objektivat kryesore për këtë sektor:</w:t>
      </w:r>
    </w:p>
    <w:p w14:paraId="3BA73663" w14:textId="77777777" w:rsidR="00B47DE2" w:rsidRPr="00504D92" w:rsidRDefault="00B47DE2" w:rsidP="00B47DE2">
      <w:pPr>
        <w:pStyle w:val="ListParagraph"/>
        <w:autoSpaceDE w:val="0"/>
        <w:autoSpaceDN w:val="0"/>
        <w:adjustRightInd w:val="0"/>
        <w:spacing w:after="0"/>
        <w:ind w:left="1080"/>
        <w:jc w:val="left"/>
        <w:rPr>
          <w:rFonts w:eastAsiaTheme="minorEastAsia" w:cs="Calibri"/>
          <w:szCs w:val="22"/>
          <w:lang w:val="sq-AL" w:eastAsia="en-US"/>
        </w:rPr>
      </w:pPr>
    </w:p>
    <w:p w14:paraId="18DE3993" w14:textId="77777777" w:rsidR="00B47DE2" w:rsidRPr="00504D92" w:rsidRDefault="00B47DE2" w:rsidP="00B47DE2">
      <w:pPr>
        <w:pStyle w:val="CommentText"/>
        <w:rPr>
          <w:rFonts w:eastAsiaTheme="minorEastAsia" w:cs="Calibri"/>
          <w:sz w:val="22"/>
          <w:szCs w:val="22"/>
          <w:lang w:val="sq-AL" w:eastAsia="en-US"/>
        </w:rPr>
      </w:pPr>
      <w:r w:rsidRPr="004058F5">
        <w:rPr>
          <w:rFonts w:eastAsia="Verdana" w:cs="Calibri"/>
          <w:sz w:val="22"/>
          <w:szCs w:val="22"/>
          <w:lang w:val="sq-AL" w:bidi="sq-AL"/>
        </w:rPr>
        <w:t>Për të arritur objektivin e katërt të SKMIBU-t 2018-2027 “</w:t>
      </w:r>
      <w:r w:rsidRPr="004058F5">
        <w:rPr>
          <w:rFonts w:eastAsia="Verdana" w:cs="Calibri"/>
          <w:i/>
          <w:sz w:val="22"/>
          <w:szCs w:val="22"/>
          <w:lang w:val="sq-AL" w:bidi="sq-AL"/>
        </w:rPr>
        <w:t xml:space="preserve">Sigurimi i modeleve dhe të dhënave të njohura gjerësisht, si të besueshme rreth ujit dhe klimës për të gjitha palët e interesit dhe hartimi </w:t>
      </w:r>
      <w:r>
        <w:rPr>
          <w:rFonts w:eastAsia="Verdana" w:cs="Calibri"/>
          <w:i/>
          <w:sz w:val="22"/>
          <w:szCs w:val="22"/>
          <w:lang w:val="sq-AL" w:bidi="sq-AL"/>
        </w:rPr>
        <w:t xml:space="preserve">i </w:t>
      </w:r>
      <w:r w:rsidRPr="004058F5">
        <w:rPr>
          <w:rFonts w:eastAsia="Verdana" w:cs="Calibri"/>
          <w:i/>
          <w:sz w:val="22"/>
          <w:szCs w:val="22"/>
          <w:lang w:val="sq-AL" w:bidi="sq-AL"/>
        </w:rPr>
        <w:t>politikave në sektorin e ujit duke u bazuar mbi këto të dhëna dhe modele</w:t>
      </w:r>
      <w:r w:rsidRPr="004058F5">
        <w:rPr>
          <w:rFonts w:eastAsia="Verdana" w:cs="Calibri"/>
          <w:sz w:val="22"/>
          <w:szCs w:val="22"/>
          <w:lang w:val="sq-AL" w:bidi="sq-AL"/>
        </w:rPr>
        <w:t>”, AMBU ka themeluar Kadastrën Kombëtare të Burimeve Ujore që shërben si bazë të dhënash për burimet e gjeoreferuara në sistemin GIS. Të dhënat gjeohapsinore, që gjenerohen dhe administrohen</w:t>
      </w:r>
      <w:r>
        <w:rPr>
          <w:rFonts w:eastAsia="Verdana" w:cs="Calibri"/>
          <w:sz w:val="22"/>
          <w:szCs w:val="22"/>
          <w:lang w:val="sq-AL" w:bidi="sq-AL"/>
        </w:rPr>
        <w:t xml:space="preserve"> nga</w:t>
      </w:r>
      <w:r w:rsidRPr="004058F5">
        <w:rPr>
          <w:rFonts w:eastAsia="Verdana" w:cs="Calibri"/>
          <w:sz w:val="22"/>
          <w:szCs w:val="22"/>
          <w:lang w:val="sq-AL" w:bidi="sq-AL"/>
        </w:rPr>
        <w:t xml:space="preserve"> AMBU</w:t>
      </w:r>
      <w:r>
        <w:rPr>
          <w:rFonts w:eastAsia="Verdana" w:cs="Calibri"/>
          <w:sz w:val="22"/>
          <w:szCs w:val="22"/>
          <w:lang w:val="sq-AL" w:bidi="sq-AL"/>
        </w:rPr>
        <w:t>-ja</w:t>
      </w:r>
      <w:r w:rsidRPr="004058F5">
        <w:rPr>
          <w:rFonts w:eastAsia="Verdana" w:cs="Calibri"/>
          <w:sz w:val="22"/>
          <w:szCs w:val="22"/>
          <w:lang w:val="sq-AL" w:bidi="sq-AL"/>
        </w:rPr>
        <w:t xml:space="preserve"> dhe institucionet e linjës, publikohen në gjeoportalin e KKBU</w:t>
      </w:r>
      <w:r>
        <w:rPr>
          <w:rFonts w:eastAsia="Verdana" w:cs="Calibri"/>
          <w:sz w:val="22"/>
          <w:szCs w:val="22"/>
          <w:lang w:val="sq-AL" w:bidi="sq-AL"/>
        </w:rPr>
        <w:t>-së</w:t>
      </w:r>
      <w:r w:rsidRPr="004058F5">
        <w:rPr>
          <w:rFonts w:eastAsia="Verdana" w:cs="Calibri"/>
          <w:sz w:val="22"/>
          <w:szCs w:val="22"/>
          <w:lang w:val="sq-AL" w:bidi="sq-AL"/>
        </w:rPr>
        <w:t xml:space="preserve"> dhe gjenden në link-un (</w:t>
      </w:r>
      <w:hyperlink r:id="rId103" w:history="1">
        <w:r w:rsidRPr="004058F5">
          <w:rPr>
            <w:rFonts w:eastAsiaTheme="minorEastAsia" w:cs="Calibri"/>
            <w:color w:val="365F91" w:themeColor="accent1" w:themeShade="BF"/>
            <w:sz w:val="22"/>
            <w:szCs w:val="22"/>
            <w:lang w:val="sq-AL" w:bidi="sq-AL"/>
          </w:rPr>
          <w:t>http://kadastraujore.gov.al/</w:t>
        </w:r>
      </w:hyperlink>
      <w:r w:rsidRPr="004058F5">
        <w:rPr>
          <w:rFonts w:eastAsiaTheme="minorEastAsia" w:cs="Calibri"/>
          <w:sz w:val="22"/>
          <w:szCs w:val="22"/>
          <w:lang w:val="sq-AL" w:bidi="sq-AL"/>
        </w:rPr>
        <w:t>).</w:t>
      </w:r>
    </w:p>
    <w:p w14:paraId="20538C6E" w14:textId="77777777" w:rsidR="00B47DE2" w:rsidRPr="00504D92" w:rsidRDefault="00B47DE2" w:rsidP="00B47DE2">
      <w:pPr>
        <w:pStyle w:val="ListParagraph"/>
        <w:numPr>
          <w:ilvl w:val="0"/>
          <w:numId w:val="41"/>
        </w:numPr>
        <w:autoSpaceDE w:val="0"/>
        <w:autoSpaceDN w:val="0"/>
        <w:adjustRightInd w:val="0"/>
        <w:spacing w:after="0"/>
        <w:rPr>
          <w:rFonts w:eastAsiaTheme="minorEastAsia" w:cs="Calibri"/>
          <w:szCs w:val="22"/>
          <w:lang w:val="sq-AL" w:eastAsia="en-US"/>
        </w:rPr>
      </w:pPr>
      <w:r w:rsidRPr="004058F5">
        <w:rPr>
          <w:rFonts w:eastAsiaTheme="minorEastAsia" w:cs="Calibri"/>
          <w:szCs w:val="22"/>
          <w:lang w:val="sq-AL" w:bidi="sq-AL"/>
        </w:rPr>
        <w:t xml:space="preserve">(Draft) </w:t>
      </w:r>
      <w:r w:rsidRPr="004058F5">
        <w:rPr>
          <w:rFonts w:eastAsiaTheme="minorEastAsia" w:cs="Calibri"/>
          <w:b/>
          <w:szCs w:val="22"/>
          <w:lang w:val="sq-AL" w:bidi="sq-AL"/>
        </w:rPr>
        <w:t>Programi Kombëtar Sektorial për Ujin 2018-2030</w:t>
      </w:r>
      <w:r w:rsidRPr="004058F5">
        <w:rPr>
          <w:rFonts w:eastAsiaTheme="minorEastAsia" w:cs="Calibri"/>
          <w:szCs w:val="22"/>
          <w:lang w:val="sq-AL" w:bidi="sq-AL"/>
        </w:rPr>
        <w:t xml:space="preserve"> për menaxhimin e integruar </w:t>
      </w:r>
      <w:r w:rsidRPr="00B47DE2">
        <w:rPr>
          <w:rFonts w:eastAsiaTheme="minorEastAsia" w:cs="Calibri"/>
          <w:szCs w:val="22"/>
          <w:lang w:val="sq-AL" w:bidi="sq-AL"/>
        </w:rPr>
        <w:t xml:space="preserve">të </w:t>
      </w:r>
      <w:r w:rsidRPr="00B47DE2">
        <w:rPr>
          <w:rFonts w:eastAsiaTheme="minorEastAsia" w:cs="Calibri"/>
          <w:szCs w:val="22"/>
          <w:lang w:val="sq-AL" w:eastAsia="da-DK" w:bidi="sq-AL"/>
        </w:rPr>
        <w:t>ujit synon</w:t>
      </w:r>
      <w:r w:rsidRPr="004058F5">
        <w:rPr>
          <w:rFonts w:eastAsiaTheme="minorEastAsia" w:cs="Calibri"/>
          <w:szCs w:val="22"/>
          <w:lang w:val="sq-AL" w:eastAsia="da-DK" w:bidi="sq-AL"/>
        </w:rPr>
        <w:t xml:space="preserve"> të sigurojë nevojat </w:t>
      </w:r>
      <w:r>
        <w:rPr>
          <w:rFonts w:eastAsiaTheme="minorEastAsia" w:cs="Calibri"/>
          <w:szCs w:val="22"/>
          <w:lang w:val="sq-AL" w:eastAsia="da-DK" w:bidi="sq-AL"/>
        </w:rPr>
        <w:t>bazike</w:t>
      </w:r>
      <w:r w:rsidRPr="004058F5">
        <w:rPr>
          <w:rFonts w:eastAsiaTheme="minorEastAsia" w:cs="Calibri"/>
          <w:szCs w:val="22"/>
          <w:lang w:val="sq-AL" w:eastAsia="da-DK" w:bidi="sq-AL"/>
        </w:rPr>
        <w:t>, konkurencën e përdorimit dhe reduktimin e risqeve të ujit, duke i kushtuar vëmendje të veçantë qëndrueshmërisë së ekosistemeve ujore. Vizioni i këtij programi është qeverisja e sektorit të ujit në përputhje me standardet dhe praktikat më të mira evropiane, duke pasur si qëllim kryesor promovimin e përdorimit të qëndrueshëm të burimeve ujore, mbrojtjen e tyre dhe mbrojtjen nga uji.</w:t>
      </w:r>
    </w:p>
    <w:p w14:paraId="403F0B23" w14:textId="77777777" w:rsidR="00B47DE2" w:rsidRPr="00504D92" w:rsidRDefault="00B47DE2" w:rsidP="00B47DE2">
      <w:pPr>
        <w:pStyle w:val="ListParagraph"/>
        <w:autoSpaceDE w:val="0"/>
        <w:autoSpaceDN w:val="0"/>
        <w:adjustRightInd w:val="0"/>
        <w:spacing w:after="0"/>
        <w:ind w:left="360"/>
        <w:jc w:val="left"/>
        <w:rPr>
          <w:rFonts w:eastAsiaTheme="minorEastAsia" w:cs="Calibri"/>
          <w:szCs w:val="22"/>
          <w:lang w:val="sq-AL" w:eastAsia="en-US"/>
        </w:rPr>
      </w:pPr>
    </w:p>
    <w:p w14:paraId="4D9B19E0" w14:textId="77777777" w:rsidR="00B47DE2" w:rsidRPr="00504D92" w:rsidRDefault="00B47DE2" w:rsidP="00B47DE2">
      <w:pPr>
        <w:pStyle w:val="CommentText"/>
        <w:numPr>
          <w:ilvl w:val="0"/>
          <w:numId w:val="40"/>
        </w:numPr>
        <w:rPr>
          <w:rFonts w:eastAsiaTheme="minorEastAsia" w:cs="Calibri"/>
          <w:sz w:val="22"/>
          <w:szCs w:val="22"/>
          <w:lang w:val="sq-AL" w:eastAsia="en-US"/>
        </w:rPr>
      </w:pPr>
      <w:r w:rsidRPr="004058F5">
        <w:rPr>
          <w:rFonts w:eastAsiaTheme="minorEastAsia" w:cs="Calibri"/>
          <w:b/>
          <w:sz w:val="22"/>
          <w:szCs w:val="22"/>
          <w:lang w:val="sq-AL" w:bidi="sq-AL"/>
        </w:rPr>
        <w:t>Strategjia Kombëtare për Ujitjen dhe Kullimin 2019-2031</w:t>
      </w:r>
      <w:r w:rsidRPr="004058F5">
        <w:rPr>
          <w:rFonts w:eastAsiaTheme="minorEastAsia" w:cs="Calibri"/>
          <w:sz w:val="22"/>
          <w:szCs w:val="22"/>
          <w:lang w:val="sq-AL" w:bidi="sq-AL"/>
        </w:rPr>
        <w:t xml:space="preserve"> ka përcaktuar katër komponentë strategjikë:</w:t>
      </w:r>
    </w:p>
    <w:p w14:paraId="523C903F" w14:textId="77777777" w:rsidR="00B47DE2" w:rsidRPr="004058F5" w:rsidRDefault="00B47DE2" w:rsidP="00B47DE2">
      <w:pPr>
        <w:pStyle w:val="CommentText"/>
        <w:numPr>
          <w:ilvl w:val="1"/>
          <w:numId w:val="40"/>
        </w:numPr>
        <w:rPr>
          <w:rFonts w:eastAsiaTheme="minorEastAsia" w:cs="Calibri"/>
          <w:sz w:val="22"/>
          <w:szCs w:val="22"/>
          <w:lang w:val="en-US" w:eastAsia="en-US"/>
        </w:rPr>
      </w:pPr>
      <w:r w:rsidRPr="004058F5">
        <w:rPr>
          <w:rFonts w:eastAsiaTheme="minorEastAsia" w:cs="Calibri"/>
          <w:sz w:val="22"/>
          <w:szCs w:val="22"/>
          <w:lang w:val="sq-AL" w:bidi="sq-AL"/>
        </w:rPr>
        <w:t>Komponenti strategjik 1 “Ujitja”,</w:t>
      </w:r>
    </w:p>
    <w:p w14:paraId="7876B3F9" w14:textId="77777777" w:rsidR="00B47DE2" w:rsidRPr="004058F5" w:rsidRDefault="00B47DE2" w:rsidP="00B47DE2">
      <w:pPr>
        <w:pStyle w:val="CommentText"/>
        <w:numPr>
          <w:ilvl w:val="1"/>
          <w:numId w:val="40"/>
        </w:numPr>
        <w:rPr>
          <w:rFonts w:eastAsiaTheme="minorEastAsia" w:cs="Calibri"/>
          <w:sz w:val="22"/>
          <w:szCs w:val="22"/>
          <w:lang w:val="en-US" w:eastAsia="en-US"/>
        </w:rPr>
      </w:pPr>
      <w:r w:rsidRPr="004058F5">
        <w:rPr>
          <w:rFonts w:eastAsiaTheme="minorEastAsia" w:cs="Calibri"/>
          <w:sz w:val="22"/>
          <w:szCs w:val="22"/>
          <w:lang w:val="sq-AL" w:bidi="sq-AL"/>
        </w:rPr>
        <w:t>Komponenti strategjik 2 “Kullimi”,</w:t>
      </w:r>
    </w:p>
    <w:p w14:paraId="7CE357A8" w14:textId="77777777" w:rsidR="00B47DE2" w:rsidRPr="004058F5" w:rsidRDefault="00B47DE2" w:rsidP="00B47DE2">
      <w:pPr>
        <w:pStyle w:val="CommentText"/>
        <w:numPr>
          <w:ilvl w:val="1"/>
          <w:numId w:val="40"/>
        </w:numPr>
        <w:rPr>
          <w:rFonts w:eastAsiaTheme="minorEastAsia" w:cs="Calibri"/>
          <w:sz w:val="22"/>
          <w:szCs w:val="22"/>
          <w:lang w:val="en-US" w:eastAsia="en-US"/>
        </w:rPr>
      </w:pPr>
      <w:r w:rsidRPr="004058F5">
        <w:rPr>
          <w:rFonts w:eastAsiaTheme="minorEastAsia" w:cs="Calibri"/>
          <w:sz w:val="22"/>
          <w:szCs w:val="22"/>
          <w:lang w:val="sq-AL" w:bidi="sq-AL"/>
        </w:rPr>
        <w:t>Komponenti strategjik 3 “Siguria e digave dhe përdorimi i tyre”,</w:t>
      </w:r>
    </w:p>
    <w:p w14:paraId="38A6C024" w14:textId="77777777" w:rsidR="00B47DE2" w:rsidRPr="004058F5" w:rsidRDefault="00B47DE2" w:rsidP="00B47DE2">
      <w:pPr>
        <w:pStyle w:val="CommentText"/>
        <w:numPr>
          <w:ilvl w:val="1"/>
          <w:numId w:val="40"/>
        </w:numPr>
        <w:rPr>
          <w:rFonts w:eastAsiaTheme="minorEastAsia" w:cs="Calibri"/>
          <w:sz w:val="22"/>
          <w:szCs w:val="22"/>
          <w:lang w:val="en-US" w:eastAsia="en-US"/>
        </w:rPr>
      </w:pPr>
      <w:r w:rsidRPr="004058F5">
        <w:rPr>
          <w:rFonts w:eastAsiaTheme="minorEastAsia" w:cs="Calibri"/>
          <w:sz w:val="22"/>
          <w:szCs w:val="22"/>
          <w:lang w:val="sq-AL" w:bidi="sq-AL"/>
        </w:rPr>
        <w:t>Komponenti strategjik 4 “Mbrojtja nga përmbytjet”,</w:t>
      </w:r>
    </w:p>
    <w:p w14:paraId="70260582" w14:textId="77777777" w:rsidR="00B47DE2" w:rsidRPr="004058F5" w:rsidRDefault="00B47DE2" w:rsidP="00B47DE2">
      <w:pPr>
        <w:pStyle w:val="CommentText"/>
        <w:numPr>
          <w:ilvl w:val="0"/>
          <w:numId w:val="38"/>
        </w:numPr>
        <w:rPr>
          <w:rFonts w:eastAsiaTheme="minorEastAsia" w:cs="Calibri"/>
          <w:sz w:val="22"/>
          <w:szCs w:val="22"/>
          <w:lang w:val="en-US" w:eastAsia="en-US"/>
        </w:rPr>
      </w:pPr>
      <w:r w:rsidRPr="004058F5">
        <w:rPr>
          <w:rFonts w:eastAsiaTheme="minorEastAsia" w:cs="Calibri"/>
          <w:b/>
          <w:sz w:val="22"/>
          <w:szCs w:val="22"/>
          <w:lang w:val="sq-AL" w:bidi="sq-AL"/>
        </w:rPr>
        <w:t xml:space="preserve">Politikat Strategjike për Mbrojtjen e Biodiversitetit në Shqipëri </w:t>
      </w:r>
    </w:p>
    <w:p w14:paraId="7DAE43A9" w14:textId="77777777" w:rsidR="00B47DE2" w:rsidRPr="004058F5" w:rsidRDefault="00B47DE2" w:rsidP="00B47DE2">
      <w:pPr>
        <w:rPr>
          <w:rFonts w:eastAsiaTheme="minorEastAsia" w:cs="Calibri"/>
          <w:szCs w:val="22"/>
          <w:lang w:val="sq-AL" w:bidi="sq-AL"/>
        </w:rPr>
      </w:pPr>
      <w:r w:rsidRPr="004058F5">
        <w:rPr>
          <w:rFonts w:eastAsiaTheme="minorEastAsia" w:cs="Calibri"/>
          <w:szCs w:val="22"/>
          <w:lang w:val="sq-AL" w:bidi="sq-AL"/>
        </w:rPr>
        <w:t>Objektivi kryesor është të kontribuojë në nivel kombëtar në parandalimin e humbjeve të biodiversitetit dhe</w:t>
      </w:r>
      <w:r>
        <w:rPr>
          <w:rFonts w:eastAsiaTheme="minorEastAsia" w:cs="Calibri"/>
          <w:szCs w:val="22"/>
          <w:lang w:val="sq-AL" w:bidi="sq-AL"/>
        </w:rPr>
        <w:t xml:space="preserve"> </w:t>
      </w:r>
      <w:r w:rsidRPr="004058F5">
        <w:rPr>
          <w:rFonts w:eastAsiaTheme="minorEastAsia" w:cs="Calibri"/>
          <w:szCs w:val="22"/>
          <w:lang w:val="sq-AL" w:bidi="sq-AL"/>
        </w:rPr>
        <w:t xml:space="preserve">degradimit të shërbimeve të ekosistemit nëpërmjet zbatimit të plotë të kuadrit ligjor të Shqipërisë dhe BE-së, </w:t>
      </w:r>
      <w:r>
        <w:rPr>
          <w:rFonts w:eastAsiaTheme="minorEastAsia" w:cs="Calibri"/>
          <w:szCs w:val="22"/>
          <w:lang w:val="sq-AL" w:bidi="sq-AL"/>
        </w:rPr>
        <w:t xml:space="preserve">në </w:t>
      </w:r>
      <w:r w:rsidRPr="004058F5">
        <w:rPr>
          <w:rFonts w:eastAsiaTheme="minorEastAsia" w:cs="Calibri"/>
          <w:szCs w:val="22"/>
          <w:lang w:val="sq-AL" w:bidi="sq-AL"/>
        </w:rPr>
        <w:t>reduktimi</w:t>
      </w:r>
      <w:r>
        <w:rPr>
          <w:rFonts w:eastAsiaTheme="minorEastAsia" w:cs="Calibri"/>
          <w:szCs w:val="22"/>
          <w:lang w:val="sq-AL" w:bidi="sq-AL"/>
        </w:rPr>
        <w:t>n</w:t>
      </w:r>
      <w:r w:rsidRPr="004058F5">
        <w:rPr>
          <w:rFonts w:eastAsiaTheme="minorEastAsia" w:cs="Calibri"/>
          <w:szCs w:val="22"/>
          <w:lang w:val="sq-AL" w:bidi="sq-AL"/>
        </w:rPr>
        <w:t xml:space="preserve"> </w:t>
      </w:r>
      <w:r>
        <w:rPr>
          <w:rFonts w:eastAsiaTheme="minorEastAsia" w:cs="Calibri"/>
          <w:szCs w:val="22"/>
          <w:lang w:val="sq-AL" w:bidi="sq-AL"/>
        </w:rPr>
        <w:t>e</w:t>
      </w:r>
      <w:r w:rsidRPr="004058F5">
        <w:rPr>
          <w:rFonts w:eastAsiaTheme="minorEastAsia" w:cs="Calibri"/>
          <w:szCs w:val="22"/>
          <w:lang w:val="sq-AL" w:bidi="sq-AL"/>
        </w:rPr>
        <w:t xml:space="preserve"> presioneve ndaj biodiversitetit, </w:t>
      </w:r>
      <w:r>
        <w:rPr>
          <w:rFonts w:eastAsiaTheme="minorEastAsia" w:cs="Calibri"/>
          <w:szCs w:val="22"/>
          <w:lang w:val="sq-AL" w:bidi="sq-AL"/>
        </w:rPr>
        <w:t xml:space="preserve">në </w:t>
      </w:r>
      <w:r w:rsidRPr="004058F5">
        <w:rPr>
          <w:rFonts w:eastAsiaTheme="minorEastAsia" w:cs="Calibri"/>
          <w:szCs w:val="22"/>
          <w:lang w:val="sq-AL" w:bidi="sq-AL"/>
        </w:rPr>
        <w:t>restaurimi</w:t>
      </w:r>
      <w:r>
        <w:rPr>
          <w:rFonts w:eastAsiaTheme="minorEastAsia" w:cs="Calibri"/>
          <w:szCs w:val="22"/>
          <w:lang w:val="sq-AL" w:bidi="sq-AL"/>
        </w:rPr>
        <w:t>n</w:t>
      </w:r>
      <w:r w:rsidRPr="004058F5">
        <w:rPr>
          <w:rFonts w:eastAsiaTheme="minorEastAsia" w:cs="Calibri"/>
          <w:szCs w:val="22"/>
          <w:lang w:val="sq-AL" w:bidi="sq-AL"/>
        </w:rPr>
        <w:t xml:space="preserve"> </w:t>
      </w:r>
      <w:r>
        <w:rPr>
          <w:rFonts w:eastAsiaTheme="minorEastAsia" w:cs="Calibri"/>
          <w:szCs w:val="22"/>
          <w:lang w:val="sq-AL" w:bidi="sq-AL"/>
        </w:rPr>
        <w:t>e</w:t>
      </w:r>
      <w:r w:rsidRPr="004058F5">
        <w:rPr>
          <w:rFonts w:eastAsiaTheme="minorEastAsia" w:cs="Calibri"/>
          <w:szCs w:val="22"/>
          <w:lang w:val="sq-AL" w:bidi="sq-AL"/>
        </w:rPr>
        <w:t xml:space="preserve"> ekosistemeve në mënyrë të drejtë dhe të </w:t>
      </w:r>
      <w:r w:rsidRPr="004058F5">
        <w:rPr>
          <w:rFonts w:eastAsiaTheme="minorEastAsia" w:cs="Calibri"/>
          <w:szCs w:val="22"/>
          <w:lang w:val="sq-AL" w:bidi="sq-AL"/>
        </w:rPr>
        <w:lastRenderedPageBreak/>
        <w:t xml:space="preserve">barabartë nga pikëpamja biologjike, </w:t>
      </w:r>
      <w:r>
        <w:rPr>
          <w:rFonts w:eastAsiaTheme="minorEastAsia" w:cs="Calibri"/>
          <w:szCs w:val="22"/>
          <w:lang w:val="sq-AL" w:bidi="sq-AL"/>
        </w:rPr>
        <w:t xml:space="preserve">në </w:t>
      </w:r>
      <w:r w:rsidRPr="004058F5">
        <w:rPr>
          <w:rFonts w:eastAsiaTheme="minorEastAsia" w:cs="Calibri"/>
          <w:szCs w:val="22"/>
          <w:lang w:val="sq-AL" w:bidi="sq-AL"/>
        </w:rPr>
        <w:t>transferimi</w:t>
      </w:r>
      <w:r>
        <w:rPr>
          <w:rFonts w:eastAsiaTheme="minorEastAsia" w:cs="Calibri"/>
          <w:szCs w:val="22"/>
          <w:lang w:val="sq-AL" w:bidi="sq-AL"/>
        </w:rPr>
        <w:t>n</w:t>
      </w:r>
      <w:r w:rsidRPr="004058F5">
        <w:rPr>
          <w:rFonts w:eastAsiaTheme="minorEastAsia" w:cs="Calibri"/>
          <w:szCs w:val="22"/>
          <w:lang w:val="sq-AL" w:bidi="sq-AL"/>
        </w:rPr>
        <w:t xml:space="preserve"> </w:t>
      </w:r>
      <w:r>
        <w:rPr>
          <w:rFonts w:eastAsiaTheme="minorEastAsia" w:cs="Calibri"/>
          <w:szCs w:val="22"/>
          <w:lang w:val="sq-AL" w:bidi="sq-AL"/>
        </w:rPr>
        <w:t>e</w:t>
      </w:r>
      <w:r w:rsidRPr="004058F5">
        <w:rPr>
          <w:rFonts w:eastAsiaTheme="minorEastAsia" w:cs="Calibri"/>
          <w:szCs w:val="22"/>
          <w:lang w:val="sq-AL" w:bidi="sq-AL"/>
        </w:rPr>
        <w:t xml:space="preserve"> teknologjive përkatëse, </w:t>
      </w:r>
      <w:r>
        <w:rPr>
          <w:rFonts w:eastAsiaTheme="minorEastAsia" w:cs="Calibri"/>
          <w:szCs w:val="22"/>
          <w:lang w:val="sq-AL" w:bidi="sq-AL"/>
        </w:rPr>
        <w:t xml:space="preserve">në </w:t>
      </w:r>
      <w:r w:rsidRPr="004058F5">
        <w:rPr>
          <w:rFonts w:eastAsiaTheme="minorEastAsia" w:cs="Calibri"/>
          <w:szCs w:val="22"/>
          <w:lang w:val="sq-AL" w:bidi="sq-AL"/>
        </w:rPr>
        <w:t>kanalizimi</w:t>
      </w:r>
      <w:r>
        <w:rPr>
          <w:rFonts w:eastAsiaTheme="minorEastAsia" w:cs="Calibri"/>
          <w:szCs w:val="22"/>
          <w:lang w:val="sq-AL" w:bidi="sq-AL"/>
        </w:rPr>
        <w:t>n</w:t>
      </w:r>
      <w:r w:rsidRPr="004058F5">
        <w:rPr>
          <w:rFonts w:eastAsiaTheme="minorEastAsia" w:cs="Calibri"/>
          <w:szCs w:val="22"/>
          <w:lang w:val="sq-AL" w:bidi="sq-AL"/>
        </w:rPr>
        <w:t xml:space="preserve"> </w:t>
      </w:r>
      <w:r>
        <w:rPr>
          <w:rFonts w:eastAsiaTheme="minorEastAsia" w:cs="Calibri"/>
          <w:szCs w:val="22"/>
          <w:lang w:val="sq-AL" w:bidi="sq-AL"/>
        </w:rPr>
        <w:t>e</w:t>
      </w:r>
      <w:r w:rsidRPr="004058F5">
        <w:rPr>
          <w:rFonts w:eastAsiaTheme="minorEastAsia" w:cs="Calibri"/>
          <w:szCs w:val="22"/>
          <w:lang w:val="sq-AL" w:bidi="sq-AL"/>
        </w:rPr>
        <w:t xml:space="preserve"> çështjeve </w:t>
      </w:r>
      <w:r>
        <w:rPr>
          <w:rFonts w:eastAsiaTheme="minorEastAsia" w:cs="Calibri"/>
          <w:szCs w:val="22"/>
          <w:lang w:val="sq-AL" w:bidi="sq-AL"/>
        </w:rPr>
        <w:t>dh</w:t>
      </w:r>
      <w:r w:rsidRPr="004058F5">
        <w:rPr>
          <w:rFonts w:eastAsiaTheme="minorEastAsia" w:cs="Calibri"/>
          <w:szCs w:val="22"/>
          <w:lang w:val="sq-AL" w:bidi="sq-AL"/>
        </w:rPr>
        <w:t>e vlerave të biodiversitetit, si dhe</w:t>
      </w:r>
      <w:r>
        <w:rPr>
          <w:rFonts w:eastAsiaTheme="minorEastAsia" w:cs="Calibri"/>
          <w:szCs w:val="22"/>
          <w:lang w:val="sq-AL" w:bidi="sq-AL"/>
        </w:rPr>
        <w:t xml:space="preserve"> në</w:t>
      </w:r>
      <w:r w:rsidRPr="004058F5">
        <w:rPr>
          <w:rFonts w:eastAsiaTheme="minorEastAsia" w:cs="Calibri"/>
          <w:szCs w:val="22"/>
          <w:lang w:val="sq-AL" w:bidi="sq-AL"/>
        </w:rPr>
        <w:t xml:space="preserve"> zbatimi</w:t>
      </w:r>
      <w:r>
        <w:rPr>
          <w:rFonts w:eastAsiaTheme="minorEastAsia" w:cs="Calibri"/>
          <w:szCs w:val="22"/>
          <w:lang w:val="sq-AL" w:bidi="sq-AL"/>
        </w:rPr>
        <w:t>n</w:t>
      </w:r>
      <w:r w:rsidRPr="004058F5">
        <w:rPr>
          <w:rFonts w:eastAsiaTheme="minorEastAsia" w:cs="Calibri"/>
          <w:szCs w:val="22"/>
          <w:lang w:val="sq-AL" w:bidi="sq-AL"/>
        </w:rPr>
        <w:t xml:space="preserve"> efikas të politikave të përshtatshme.</w:t>
      </w:r>
    </w:p>
    <w:p w14:paraId="216698EA" w14:textId="77777777" w:rsidR="00B47DE2" w:rsidRPr="004058F5" w:rsidRDefault="00B47DE2" w:rsidP="00B47DE2">
      <w:pPr>
        <w:pStyle w:val="CommentText"/>
        <w:numPr>
          <w:ilvl w:val="0"/>
          <w:numId w:val="39"/>
        </w:numPr>
        <w:rPr>
          <w:rFonts w:eastAsiaTheme="minorEastAsia" w:cs="Calibri"/>
          <w:sz w:val="22"/>
          <w:szCs w:val="22"/>
          <w:lang w:val="en-US" w:eastAsia="en-US"/>
        </w:rPr>
      </w:pPr>
      <w:r w:rsidRPr="004058F5">
        <w:rPr>
          <w:rFonts w:eastAsiaTheme="minorEastAsia" w:cs="Calibri"/>
          <w:sz w:val="22"/>
          <w:szCs w:val="22"/>
          <w:lang w:val="sq-AL" w:bidi="sq-AL"/>
        </w:rPr>
        <w:t xml:space="preserve">(Draft) </w:t>
      </w:r>
      <w:r w:rsidRPr="004058F5">
        <w:rPr>
          <w:rFonts w:eastAsiaTheme="minorEastAsia" w:cs="Calibri"/>
          <w:b/>
          <w:sz w:val="22"/>
          <w:szCs w:val="22"/>
          <w:lang w:val="sq-AL" w:bidi="sq-AL"/>
        </w:rPr>
        <w:t xml:space="preserve">Strategjia Kombëtare e Furnizimit me Ujë dhe Kanalizimeve </w:t>
      </w:r>
    </w:p>
    <w:p w14:paraId="78051FD9" w14:textId="77777777" w:rsidR="00B47DE2" w:rsidRPr="00B47DE2" w:rsidRDefault="00B47DE2" w:rsidP="00B47DE2">
      <w:pPr>
        <w:rPr>
          <w:rFonts w:eastAsiaTheme="minorEastAsia" w:cs="Calibri"/>
          <w:szCs w:val="22"/>
          <w:lang w:val="sq-AL" w:bidi="sq-AL"/>
        </w:rPr>
      </w:pPr>
      <w:r w:rsidRPr="004058F5">
        <w:rPr>
          <w:rFonts w:eastAsiaTheme="minorEastAsia" w:cs="Calibri"/>
          <w:szCs w:val="22"/>
          <w:lang w:val="sq-AL" w:bidi="sq-AL"/>
        </w:rPr>
        <w:t xml:space="preserve">Qëllimi është të përmirësohet cilësia e shërbimit të furnizimit me ujë dhe kanalizimeve që i ofrohet </w:t>
      </w:r>
      <w:r w:rsidRPr="00B47DE2">
        <w:rPr>
          <w:rFonts w:eastAsiaTheme="minorEastAsia" w:cs="Calibri"/>
          <w:szCs w:val="22"/>
          <w:lang w:val="sq-AL" w:bidi="sq-AL"/>
        </w:rPr>
        <w:t xml:space="preserve">qytetarëve shqiptarë dhe të mbështetet zhvillimi ekonomik i vendit, bazuar te ofrimi i një shërbimi me infrastrukturë kyç. </w:t>
      </w:r>
    </w:p>
    <w:p w14:paraId="77A3B5AD" w14:textId="77777777" w:rsidR="00B47DE2" w:rsidRPr="00B47DE2" w:rsidRDefault="00B47DE2" w:rsidP="00B47DE2">
      <w:pPr>
        <w:pStyle w:val="CommentText"/>
        <w:numPr>
          <w:ilvl w:val="0"/>
          <w:numId w:val="39"/>
        </w:numPr>
        <w:rPr>
          <w:rFonts w:eastAsiaTheme="minorEastAsia" w:cs="Calibri"/>
          <w:sz w:val="22"/>
          <w:szCs w:val="22"/>
          <w:lang w:val="en-US" w:eastAsia="en-US"/>
        </w:rPr>
      </w:pPr>
      <w:r w:rsidRPr="00B47DE2">
        <w:rPr>
          <w:rFonts w:eastAsiaTheme="minorEastAsia" w:cs="Calibri"/>
          <w:b/>
          <w:sz w:val="22"/>
          <w:szCs w:val="22"/>
          <w:lang w:val="sq-AL" w:bidi="sq-AL"/>
        </w:rPr>
        <w:t>Plani Kombëtar i Emergjencave Civile (2004)</w:t>
      </w:r>
      <w:r w:rsidRPr="00B47DE2">
        <w:rPr>
          <w:rFonts w:eastAsiaTheme="minorEastAsia" w:cs="Calibri"/>
          <w:sz w:val="22"/>
          <w:szCs w:val="22"/>
          <w:lang w:val="sq-AL" w:bidi="sq-AL"/>
        </w:rPr>
        <w:t xml:space="preserve"> ka si qëllim: </w:t>
      </w:r>
    </w:p>
    <w:p w14:paraId="5E7D92C6" w14:textId="77777777" w:rsidR="00B47DE2" w:rsidRPr="00B47DE2" w:rsidRDefault="00B47DE2" w:rsidP="00B47DE2">
      <w:pPr>
        <w:pStyle w:val="ListParagraph"/>
        <w:numPr>
          <w:ilvl w:val="0"/>
          <w:numId w:val="112"/>
        </w:numPr>
        <w:rPr>
          <w:rFonts w:eastAsiaTheme="minorEastAsia" w:cs="Calibri"/>
          <w:szCs w:val="22"/>
          <w:lang w:val="sq-AL" w:eastAsia="da-DK" w:bidi="sq-AL"/>
        </w:rPr>
      </w:pPr>
      <w:r w:rsidRPr="00B47DE2">
        <w:rPr>
          <w:rFonts w:eastAsiaTheme="minorEastAsia" w:cs="Calibri"/>
          <w:szCs w:val="22"/>
          <w:lang w:val="sq-AL" w:bidi="sq-AL"/>
        </w:rPr>
        <w:t xml:space="preserve">Të parandalojë, lehtësojë dhe rehabilitojë çdo dëmtim që mund të shkaktohet nga emergjencat civile dhe që mund të prekë popullsinë, kafshët, pronën, trashëgiminë kulturore dhe mjedisin; </w:t>
      </w:r>
    </w:p>
    <w:p w14:paraId="1274A98C" w14:textId="77777777" w:rsidR="00B47DE2" w:rsidRPr="00B47DE2" w:rsidRDefault="00B47DE2" w:rsidP="00B47DE2">
      <w:pPr>
        <w:pStyle w:val="ListParagraph"/>
        <w:numPr>
          <w:ilvl w:val="0"/>
          <w:numId w:val="112"/>
        </w:numPr>
        <w:rPr>
          <w:rFonts w:eastAsiaTheme="minorEastAsia" w:cs="Calibri"/>
          <w:szCs w:val="22"/>
          <w:lang w:val="sq-AL" w:eastAsia="da-DK" w:bidi="sq-AL"/>
        </w:rPr>
      </w:pPr>
      <w:r w:rsidRPr="00B47DE2">
        <w:rPr>
          <w:rFonts w:eastAsiaTheme="minorEastAsia" w:cs="Calibri"/>
          <w:szCs w:val="22"/>
          <w:lang w:val="sq-AL" w:bidi="sq-AL"/>
        </w:rPr>
        <w:t>T’i ofrojë kushtet shtetit dhe institucioneve publike e private, veprimtarive ekonomike dhe popullsisë që t’i përballojnë situatat e emergjencës me sa më pak humbje.</w:t>
      </w:r>
    </w:p>
    <w:p w14:paraId="20991DC1" w14:textId="77777777" w:rsidR="00B47DE2" w:rsidRPr="00B47DE2" w:rsidRDefault="00B47DE2" w:rsidP="00B47DE2">
      <w:pPr>
        <w:pStyle w:val="ListParagraph"/>
        <w:numPr>
          <w:ilvl w:val="0"/>
          <w:numId w:val="112"/>
        </w:numPr>
        <w:rPr>
          <w:rFonts w:eastAsiaTheme="minorEastAsia" w:cs="Calibri"/>
          <w:szCs w:val="22"/>
          <w:lang w:val="sq-AL" w:eastAsia="da-DK" w:bidi="sq-AL"/>
        </w:rPr>
      </w:pPr>
      <w:r w:rsidRPr="00B47DE2">
        <w:rPr>
          <w:rFonts w:eastAsiaTheme="minorEastAsia" w:cs="Calibri"/>
          <w:szCs w:val="22"/>
          <w:lang w:val="sq-AL" w:bidi="sq-AL"/>
        </w:rPr>
        <w:t>Të garantojë përdorimin e të gjitha burimeve të mundshme shtetërore për të mundësuar sigurinë publike, qëndrueshmërinë e vazhdueshme të ekonomisë kombëtare, identifikimin e zonës së emergjencës dhe zbutjen e pasojave.</w:t>
      </w:r>
    </w:p>
    <w:p w14:paraId="2D1729F0" w14:textId="77777777" w:rsidR="00B47DE2" w:rsidRPr="00B47DE2" w:rsidRDefault="00B47DE2" w:rsidP="00B47DE2">
      <w:pPr>
        <w:pStyle w:val="CommentText"/>
        <w:numPr>
          <w:ilvl w:val="0"/>
          <w:numId w:val="42"/>
        </w:numPr>
        <w:rPr>
          <w:rFonts w:eastAsiaTheme="minorEastAsia" w:cs="Calibri"/>
          <w:b/>
          <w:bCs/>
          <w:sz w:val="22"/>
          <w:szCs w:val="22"/>
          <w:lang w:val="en-US" w:eastAsia="en-US"/>
        </w:rPr>
      </w:pPr>
      <w:r w:rsidRPr="00B47DE2">
        <w:rPr>
          <w:rFonts w:eastAsiaTheme="minorEastAsia" w:cs="Calibri"/>
          <w:b/>
          <w:sz w:val="22"/>
          <w:szCs w:val="22"/>
          <w:lang w:val="sq-AL" w:bidi="sq-AL"/>
        </w:rPr>
        <w:t>Plani i Integruar Ndërsektorial për Zonën Tiranë-Durrës (PINS)</w:t>
      </w:r>
    </w:p>
    <w:p w14:paraId="6CB0B832" w14:textId="54092AF6" w:rsidR="00B47DE2" w:rsidRPr="004058F5" w:rsidRDefault="00B47DE2" w:rsidP="00B47DE2">
      <w:pPr>
        <w:rPr>
          <w:rFonts w:eastAsiaTheme="minorEastAsia" w:cs="Calibri"/>
          <w:szCs w:val="22"/>
          <w:lang w:val="sq-AL" w:bidi="sq-AL"/>
        </w:rPr>
      </w:pPr>
      <w:r w:rsidRPr="00B47DE2">
        <w:rPr>
          <w:rFonts w:eastAsiaTheme="minorEastAsia" w:cs="Calibri"/>
          <w:szCs w:val="22"/>
          <w:lang w:val="sq-AL" w:bidi="sq-AL"/>
        </w:rPr>
        <w:t>PINS-i për zonën ekonomike Tiranë-Durrës është hartuar në përgjigje të zhvillimit territorial dhe socio-ekonomik gjatë 25 viteve të fundit dhe shërben si udhërrëfyes për zhvillimin ekonomik, social e mjedisor të rajonit, duke promovuar ekonominë dhe përmirësuar mjedisin. PINS-i për zonën Tiranë-Durrës synon që zhvillimin e territorit ta realizojë duke pasur një vizion që të shërbejë si emërues i përbashkët për njësitë e qeverisjes vendore (NjQV). Plani do të shërbejë si udhërrëfyes për NjQV-të, në mënyrë që ato të koordinohen për politikat, projektet dhe planet e tyre vendore, si dhe të angazhohen në ko</w:t>
      </w:r>
      <w:r>
        <w:rPr>
          <w:rFonts w:eastAsiaTheme="minorEastAsia" w:cs="Calibri"/>
          <w:szCs w:val="22"/>
          <w:lang w:val="sq-AL" w:bidi="sq-AL"/>
        </w:rPr>
        <w:t>ordinim dhe bashkëpunim</w:t>
      </w:r>
      <w:r w:rsidRPr="00B47DE2">
        <w:rPr>
          <w:rFonts w:eastAsiaTheme="minorEastAsia" w:cs="Calibri"/>
          <w:szCs w:val="22"/>
          <w:lang w:val="sq-AL" w:bidi="sq-AL"/>
        </w:rPr>
        <w:t>. Plani u shërben si garanci investitorëve të huaj dhe bizneseve që po planifikojnë të përfshihen më tej në zhvillimin e</w:t>
      </w:r>
      <w:r w:rsidRPr="004058F5">
        <w:rPr>
          <w:rFonts w:eastAsiaTheme="minorEastAsia" w:cs="Calibri"/>
          <w:szCs w:val="22"/>
          <w:lang w:val="sq-AL" w:bidi="sq-AL"/>
        </w:rPr>
        <w:t xml:space="preserve"> metropolit Tiranë-Durrës.</w:t>
      </w:r>
    </w:p>
    <w:p w14:paraId="52975877" w14:textId="77777777" w:rsidR="00B47DE2" w:rsidRPr="004058F5" w:rsidRDefault="00B47DE2" w:rsidP="00B47DE2">
      <w:pPr>
        <w:pStyle w:val="CommentText"/>
        <w:numPr>
          <w:ilvl w:val="0"/>
          <w:numId w:val="42"/>
        </w:numPr>
        <w:rPr>
          <w:rFonts w:eastAsiaTheme="minorEastAsia" w:cs="Calibri"/>
          <w:b/>
          <w:bCs/>
          <w:sz w:val="22"/>
          <w:szCs w:val="22"/>
          <w:lang w:val="en-US" w:eastAsia="en-US"/>
        </w:rPr>
      </w:pPr>
      <w:r w:rsidRPr="004058F5">
        <w:rPr>
          <w:rFonts w:eastAsiaTheme="minorEastAsia" w:cs="Calibri"/>
          <w:b/>
          <w:sz w:val="22"/>
          <w:szCs w:val="22"/>
          <w:lang w:val="sq-AL" w:bidi="sq-AL"/>
        </w:rPr>
        <w:t>Plani i Integruar Ndërsektorial për Bregdetin</w:t>
      </w:r>
    </w:p>
    <w:p w14:paraId="1329A247" w14:textId="77777777" w:rsidR="00B47DE2" w:rsidRPr="004058F5" w:rsidRDefault="00B47DE2" w:rsidP="00B47DE2">
      <w:pPr>
        <w:rPr>
          <w:rFonts w:eastAsiaTheme="minorEastAsia" w:cs="Calibri"/>
          <w:szCs w:val="22"/>
          <w:lang w:val="sq-AL" w:bidi="sq-AL"/>
        </w:rPr>
      </w:pPr>
      <w:r w:rsidRPr="004058F5">
        <w:rPr>
          <w:rFonts w:eastAsiaTheme="minorEastAsia" w:cs="Calibri"/>
          <w:szCs w:val="22"/>
          <w:lang w:val="sq-AL" w:bidi="sq-AL"/>
        </w:rPr>
        <w:t>Plani i Integruar Ndërsektorial (PINS) për Bregdetin shërben si sistem rregullator për të siguruar standardet lidhur me planifikimin dhe garantimin e instrumenteve që mundësojnë shërbime cilësorë turistike. Objektivat dhe parimet janë të sigurohet përdorimi dhe menaxhimi i qëndrueshëm i zonave bregdetare për të konservuar habitatet bregdetare natyrore, peizazhet, burimet natyrore dhe ekosistemet, në përputhje me standardet ndërkombëtare dhe normat ligjore në fuqi.</w:t>
      </w:r>
    </w:p>
    <w:p w14:paraId="3F43377D" w14:textId="77777777" w:rsidR="00B47DE2" w:rsidRPr="004058F5" w:rsidRDefault="00B47DE2" w:rsidP="00B47DE2">
      <w:pPr>
        <w:pStyle w:val="CommentText"/>
        <w:numPr>
          <w:ilvl w:val="0"/>
          <w:numId w:val="42"/>
        </w:numPr>
        <w:rPr>
          <w:rFonts w:eastAsiaTheme="minorEastAsia" w:cs="Calibri"/>
          <w:sz w:val="22"/>
          <w:szCs w:val="22"/>
          <w:lang w:val="en-US" w:eastAsia="en-US"/>
        </w:rPr>
      </w:pPr>
      <w:r w:rsidRPr="004058F5">
        <w:rPr>
          <w:rFonts w:eastAsiaTheme="minorEastAsia" w:cs="Calibri"/>
          <w:b/>
          <w:sz w:val="22"/>
          <w:szCs w:val="22"/>
          <w:lang w:val="sq-AL" w:bidi="sq-AL"/>
        </w:rPr>
        <w:t>Planet e Përgjithshme Vendore</w:t>
      </w:r>
      <w:r w:rsidRPr="004058F5">
        <w:rPr>
          <w:rFonts w:eastAsiaTheme="minorEastAsia" w:cs="Calibri"/>
          <w:sz w:val="22"/>
          <w:szCs w:val="22"/>
          <w:lang w:val="sq-AL" w:bidi="sq-AL"/>
        </w:rPr>
        <w:t xml:space="preserve"> </w:t>
      </w:r>
    </w:p>
    <w:p w14:paraId="10B48B02" w14:textId="77777777" w:rsidR="00B47DE2" w:rsidRPr="004058F5" w:rsidRDefault="00B47DE2" w:rsidP="00B47DE2">
      <w:pPr>
        <w:rPr>
          <w:rFonts w:eastAsiaTheme="minorEastAsia" w:cs="Calibri"/>
          <w:szCs w:val="22"/>
          <w:lang w:val="sq-AL" w:bidi="sq-AL"/>
        </w:rPr>
      </w:pPr>
      <w:r w:rsidRPr="004058F5">
        <w:rPr>
          <w:rFonts w:eastAsiaTheme="minorEastAsia" w:cs="Calibri"/>
          <w:szCs w:val="22"/>
          <w:lang w:val="sq-AL" w:bidi="sq-AL"/>
        </w:rPr>
        <w:t xml:space="preserve">Procesi i përgatitjes së planeve të përgjithshme vendore për të gjitha bashkitë në vend ka </w:t>
      </w:r>
      <w:r>
        <w:rPr>
          <w:rFonts w:eastAsiaTheme="minorEastAsia" w:cs="Calibri"/>
          <w:szCs w:val="22"/>
          <w:lang w:val="sq-AL" w:bidi="sq-AL"/>
        </w:rPr>
        <w:t>nisur</w:t>
      </w:r>
      <w:r w:rsidRPr="004058F5">
        <w:rPr>
          <w:rFonts w:eastAsiaTheme="minorEastAsia" w:cs="Calibri"/>
          <w:szCs w:val="22"/>
          <w:lang w:val="sq-AL" w:bidi="sq-AL"/>
        </w:rPr>
        <w:t xml:space="preserve"> që prej vitit 2017, ku bashkitë pjesë e basenit të lumit Ishëm ishin të parat. Bashkitë e Tiranës, Kamzës, Vorës dhe Krujës kanë PPV, ndërsa PPV-ja e bashkisë Durrës është në proces finalizimi.</w:t>
      </w:r>
      <w:bookmarkEnd w:id="532"/>
    </w:p>
    <w:p w14:paraId="794581F9" w14:textId="77777777" w:rsidR="00B47DE2" w:rsidRPr="004058F5" w:rsidRDefault="00B47DE2" w:rsidP="00B47DE2">
      <w:pPr>
        <w:pStyle w:val="Heading3"/>
      </w:pPr>
      <w:bookmarkStart w:id="533" w:name="_Toc122330833"/>
      <w:bookmarkStart w:id="534" w:name="_Toc127359239"/>
      <w:bookmarkStart w:id="535" w:name="_Toc127359803"/>
      <w:r w:rsidRPr="004058F5">
        <w:t>Bashkimi Evropian</w:t>
      </w:r>
      <w:bookmarkEnd w:id="533"/>
      <w:bookmarkEnd w:id="534"/>
      <w:bookmarkEnd w:id="535"/>
    </w:p>
    <w:p w14:paraId="7A981AC6" w14:textId="77777777" w:rsidR="00B47DE2" w:rsidRPr="00504D92" w:rsidRDefault="00B47DE2" w:rsidP="00B47DE2">
      <w:pPr>
        <w:rPr>
          <w:rFonts w:eastAsiaTheme="minorEastAsia" w:cs="Calibri"/>
          <w:szCs w:val="22"/>
          <w:lang w:val="sq-AL" w:eastAsia="en-US"/>
        </w:rPr>
      </w:pPr>
      <w:r w:rsidRPr="004058F5">
        <w:rPr>
          <w:rFonts w:eastAsiaTheme="minorEastAsia" w:cs="Calibri"/>
          <w:szCs w:val="22"/>
          <w:lang w:val="sq-AL" w:bidi="sq-AL"/>
        </w:rPr>
        <w:t xml:space="preserve">Planet e menaxhimit të basenit ujor mund të plotësohen më tej nga hartimi i programeve dhe planeve më të detajuara të menaxhimit për nënbasenin, sektorin, çështjen ose llojin e burimit ujor, për të trajtuar aspekte </w:t>
      </w:r>
      <w:r>
        <w:rPr>
          <w:rFonts w:eastAsiaTheme="minorEastAsia" w:cs="Calibri"/>
          <w:szCs w:val="22"/>
          <w:lang w:val="sq-AL" w:bidi="sq-AL"/>
        </w:rPr>
        <w:t>të</w:t>
      </w:r>
      <w:r w:rsidRPr="004058F5">
        <w:rPr>
          <w:rFonts w:eastAsiaTheme="minorEastAsia" w:cs="Calibri"/>
          <w:szCs w:val="22"/>
          <w:lang w:val="sq-AL" w:bidi="sq-AL"/>
        </w:rPr>
        <w:t xml:space="preserve"> veçanta të menaxhimit të burimeve ujore. Zbatimi i këtyre masave nuk i përjashton Shtetet Anëtare nga detyrimet e tjera të DKU-së.</w:t>
      </w:r>
    </w:p>
    <w:p w14:paraId="38481EBB" w14:textId="31F27A69" w:rsidR="00B47DE2" w:rsidRPr="00504D92" w:rsidRDefault="00B47DE2" w:rsidP="00B47DE2">
      <w:pPr>
        <w:rPr>
          <w:rFonts w:eastAsiaTheme="minorEastAsia" w:cs="Calibri"/>
          <w:szCs w:val="22"/>
          <w:lang w:val="sq-AL" w:eastAsia="en-US"/>
        </w:rPr>
      </w:pPr>
      <w:r w:rsidRPr="004058F5">
        <w:rPr>
          <w:rFonts w:eastAsiaTheme="minorEastAsia" w:cs="Calibri"/>
          <w:szCs w:val="22"/>
          <w:lang w:val="sq-AL" w:bidi="sq-AL"/>
        </w:rPr>
        <w:t>Në përputhje me praktikat më të mira ndërkombëtare, kuadri i PMBU-së për Shqipërinë parashikon strategji dhe/ose plane plotësuese shtesë të koordinuara me dokumenti</w:t>
      </w:r>
      <w:r>
        <w:rPr>
          <w:rFonts w:eastAsiaTheme="minorEastAsia" w:cs="Calibri"/>
          <w:szCs w:val="22"/>
          <w:lang w:val="sq-AL" w:bidi="sq-AL"/>
        </w:rPr>
        <w:t>n</w:t>
      </w:r>
      <w:r w:rsidRPr="004058F5">
        <w:rPr>
          <w:rFonts w:eastAsiaTheme="minorEastAsia" w:cs="Calibri"/>
          <w:szCs w:val="22"/>
          <w:lang w:val="sq-AL" w:bidi="sq-AL"/>
        </w:rPr>
        <w:t xml:space="preserve"> bërthamë </w:t>
      </w:r>
      <w:r>
        <w:rPr>
          <w:rFonts w:eastAsiaTheme="minorEastAsia" w:cs="Calibri"/>
          <w:szCs w:val="22"/>
          <w:lang w:val="sq-AL" w:bidi="sq-AL"/>
        </w:rPr>
        <w:t>të</w:t>
      </w:r>
      <w:r w:rsidRPr="004058F5">
        <w:rPr>
          <w:rFonts w:eastAsiaTheme="minorEastAsia" w:cs="Calibri"/>
          <w:szCs w:val="22"/>
          <w:lang w:val="sq-AL" w:bidi="sq-AL"/>
        </w:rPr>
        <w:t xml:space="preserve"> PMBU-së (masat në 1.5.1.)</w:t>
      </w:r>
      <w:r>
        <w:rPr>
          <w:rFonts w:eastAsiaTheme="minorEastAsia" w:cs="Calibri"/>
          <w:szCs w:val="22"/>
          <w:lang w:val="sq-AL" w:bidi="sq-AL"/>
        </w:rPr>
        <w:t xml:space="preserve">, </w:t>
      </w:r>
      <w:r w:rsidRPr="004058F5">
        <w:rPr>
          <w:rFonts w:eastAsiaTheme="minorEastAsia" w:cs="Calibri"/>
          <w:szCs w:val="22"/>
          <w:lang w:val="sq-AL" w:bidi="sq-AL"/>
        </w:rPr>
        <w:t xml:space="preserve">por të ndryshme </w:t>
      </w:r>
      <w:r>
        <w:rPr>
          <w:rFonts w:eastAsiaTheme="minorEastAsia" w:cs="Calibri"/>
          <w:szCs w:val="22"/>
          <w:lang w:val="sq-AL" w:bidi="sq-AL"/>
        </w:rPr>
        <w:t>prej tij</w:t>
      </w:r>
      <w:r w:rsidRPr="004058F5">
        <w:rPr>
          <w:rFonts w:eastAsiaTheme="minorEastAsia" w:cs="Calibri"/>
          <w:szCs w:val="22"/>
          <w:lang w:val="sq-AL" w:bidi="sq-AL"/>
        </w:rPr>
        <w:t>. Në disa raste, këto plane dytësore përmenden shprehimisht në Direktivën Kuadër të Ujit p.sh DP-ja ose në mënyrë të nënkuptuar në politikat e Komisionit Evropian për pamjaftue</w:t>
      </w:r>
      <w:r w:rsidR="00143A34">
        <w:rPr>
          <w:rFonts w:eastAsiaTheme="minorEastAsia" w:cs="Calibri"/>
          <w:szCs w:val="22"/>
          <w:lang w:val="sq-AL" w:bidi="sq-AL"/>
        </w:rPr>
        <w:t>shmërinë e ujit dhe thatësirat</w:t>
      </w:r>
      <w:r w:rsidRPr="004058F5">
        <w:rPr>
          <w:rFonts w:eastAsiaTheme="minorEastAsia" w:cs="Calibri"/>
          <w:szCs w:val="22"/>
          <w:vertAlign w:val="superscript"/>
          <w:lang w:val="sq-AL" w:bidi="sq-AL"/>
        </w:rPr>
        <w:footnoteReference w:id="146"/>
      </w:r>
      <w:r w:rsidR="00143A34">
        <w:rPr>
          <w:rFonts w:eastAsiaTheme="minorEastAsia" w:cs="Calibri"/>
          <w:szCs w:val="22"/>
          <w:lang w:val="sq-AL" w:bidi="sq-AL"/>
        </w:rPr>
        <w:t>.</w:t>
      </w:r>
    </w:p>
    <w:p w14:paraId="41CFCF10" w14:textId="19449E6C" w:rsidR="00B47DE2" w:rsidRPr="00504D92" w:rsidRDefault="00B47DE2" w:rsidP="00B47DE2">
      <w:pPr>
        <w:rPr>
          <w:rFonts w:eastAsiaTheme="minorEastAsia" w:cs="Calibri"/>
          <w:szCs w:val="22"/>
          <w:lang w:val="sq-AL" w:eastAsia="en-US"/>
        </w:rPr>
      </w:pPr>
      <w:r w:rsidRPr="004058F5">
        <w:rPr>
          <w:rFonts w:eastAsiaTheme="minorEastAsia" w:cs="Calibri"/>
          <w:szCs w:val="22"/>
          <w:lang w:val="sq-AL" w:bidi="sq-AL"/>
        </w:rPr>
        <w:t xml:space="preserve">Këto strategji ose plane (analiza thelbësore në vetvete) referohen në mënyrë të kryqëzuar në Planin Bërthamë të DKU-së (ky dokument) duke iu referuar vetëm mënyrës se si do të ndikojë strategjia përkatëse apo aktivitetet </w:t>
      </w:r>
      <w:r w:rsidRPr="004058F5">
        <w:rPr>
          <w:rFonts w:eastAsiaTheme="minorEastAsia" w:cs="Calibri"/>
          <w:szCs w:val="22"/>
          <w:lang w:val="sq-AL" w:bidi="sq-AL"/>
        </w:rPr>
        <w:lastRenderedPageBreak/>
        <w:t>ose skemat e propozuara në objektivat mjedisore të basenit ujor. Skemat që kanë ndikim tek objektivat mjedisore p.sh te statusi i trupave ujorë duhet ose (i) të zbatojnë masat e duhura zbutëse për ruajtjen e statusit ekologjik</w:t>
      </w:r>
      <w:r w:rsidRPr="002C7B5A">
        <w:rPr>
          <w:rFonts w:eastAsiaTheme="minorEastAsia" w:cs="Calibri"/>
          <w:szCs w:val="22"/>
          <w:lang w:val="sq-AL" w:bidi="sq-AL"/>
        </w:rPr>
        <w:t xml:space="preserve"> </w:t>
      </w:r>
      <w:r w:rsidRPr="004058F5">
        <w:rPr>
          <w:rFonts w:eastAsiaTheme="minorEastAsia" w:cs="Calibri"/>
          <w:szCs w:val="22"/>
          <w:lang w:val="sq-AL" w:bidi="sq-AL"/>
        </w:rPr>
        <w:t>ose (ii) të tregojnë se objektivat në funksion të të cilave janë bërë modifikimet apo ndryshimet e trupit ujor nuk mund të arrihen me mjete të tjera, të cilat paraqesin në fakt një mundësi shumë më të mirë mjedisore, për shkak të realizueshmërisë tekni</w:t>
      </w:r>
      <w:r w:rsidR="00143A34">
        <w:rPr>
          <w:rFonts w:eastAsiaTheme="minorEastAsia" w:cs="Calibri"/>
          <w:szCs w:val="22"/>
          <w:lang w:val="sq-AL" w:bidi="sq-AL"/>
        </w:rPr>
        <w:t>ke ose kostove disproporcionale</w:t>
      </w:r>
      <w:r w:rsidRPr="004058F5">
        <w:rPr>
          <w:rFonts w:eastAsiaTheme="minorEastAsia" w:cs="Calibri"/>
          <w:szCs w:val="22"/>
          <w:vertAlign w:val="superscript"/>
          <w:lang w:val="sq-AL" w:bidi="sq-AL"/>
        </w:rPr>
        <w:footnoteReference w:id="147"/>
      </w:r>
      <w:r w:rsidR="00143A34">
        <w:rPr>
          <w:rFonts w:eastAsiaTheme="minorEastAsia" w:cs="Calibri"/>
          <w:szCs w:val="22"/>
          <w:lang w:val="sq-AL" w:bidi="sq-AL"/>
        </w:rPr>
        <w:t>.</w:t>
      </w:r>
    </w:p>
    <w:p w14:paraId="5C477E90" w14:textId="77777777" w:rsidR="00B47DE2" w:rsidRPr="004058F5" w:rsidRDefault="00B47DE2" w:rsidP="00B47DE2">
      <w:pPr>
        <w:pStyle w:val="Heading3"/>
      </w:pPr>
      <w:bookmarkStart w:id="536" w:name="_Toc122330834"/>
      <w:bookmarkStart w:id="537" w:name="_Toc127359240"/>
      <w:bookmarkStart w:id="538" w:name="_Toc127359804"/>
      <w:r w:rsidRPr="004058F5">
        <w:t>Plani i Menaxhimit të Burimeve Ujore</w:t>
      </w:r>
      <w:bookmarkEnd w:id="536"/>
      <w:bookmarkEnd w:id="537"/>
      <w:bookmarkEnd w:id="538"/>
    </w:p>
    <w:p w14:paraId="3DCF4DC7" w14:textId="6B3A39C8" w:rsidR="00B47DE2" w:rsidRPr="00504D92" w:rsidRDefault="00B47DE2" w:rsidP="00B47DE2">
      <w:pPr>
        <w:rPr>
          <w:rFonts w:eastAsiaTheme="minorEastAsia" w:cs="Calibri"/>
          <w:szCs w:val="22"/>
          <w:lang w:val="sq-AL" w:eastAsia="en-US"/>
        </w:rPr>
      </w:pPr>
      <w:r w:rsidRPr="004058F5">
        <w:rPr>
          <w:rFonts w:eastAsiaTheme="minorEastAsia" w:cs="Calibri"/>
          <w:szCs w:val="22"/>
          <w:lang w:val="sq-AL" w:bidi="sq-AL"/>
        </w:rPr>
        <w:t>Plani i Menaxhimit të Burimeve Ujore siguron pikësëpari që bilanci i ujit në basenin ujor (ujërat nëntokësore dhe sipërfaqësore) të përcaktohet si duhet dhe të menaxhohet në mënyrë të tillë që të sigurohet qëndrueshmëri afatgjatë. Kjo duhet të përfshijë regjistrat për nxjerrjet e ujit në nivel nënbaseni, kontrollet e menaxhimit dhe identifikimin e kërkesave dhe masave për mbrojtjen e prurjes ekologjike. Strategjia e Përbashkët e BE-së për Zbatimin e DKU-së (CIS) i ka cilësuar së fundmi këto elemente si aktivite</w:t>
      </w:r>
      <w:r w:rsidR="00143A34">
        <w:rPr>
          <w:rFonts w:eastAsiaTheme="minorEastAsia" w:cs="Calibri"/>
          <w:szCs w:val="22"/>
          <w:lang w:val="sq-AL" w:bidi="sq-AL"/>
        </w:rPr>
        <w:t>te dytësore të rëndësishme</w:t>
      </w:r>
      <w:r w:rsidRPr="004058F5">
        <w:rPr>
          <w:rFonts w:eastAsiaTheme="minorEastAsia" w:cs="Calibri"/>
          <w:szCs w:val="22"/>
          <w:vertAlign w:val="superscript"/>
          <w:lang w:val="sq-AL" w:bidi="sq-AL"/>
        </w:rPr>
        <w:footnoteReference w:id="148"/>
      </w:r>
      <w:r w:rsidR="00143A34">
        <w:rPr>
          <w:rFonts w:eastAsiaTheme="minorEastAsia" w:cs="Calibri"/>
          <w:szCs w:val="22"/>
          <w:vertAlign w:val="superscript"/>
          <w:lang w:val="sq-AL" w:bidi="sq-AL"/>
        </w:rPr>
        <w:t>,</w:t>
      </w:r>
      <w:r w:rsidRPr="004058F5">
        <w:rPr>
          <w:rFonts w:eastAsiaTheme="minorEastAsia" w:cs="Calibri"/>
          <w:szCs w:val="22"/>
          <w:vertAlign w:val="superscript"/>
          <w:lang w:val="sq-AL" w:bidi="sq-AL"/>
        </w:rPr>
        <w:t xml:space="preserve"> </w:t>
      </w:r>
      <w:r w:rsidRPr="004058F5">
        <w:rPr>
          <w:rFonts w:eastAsiaTheme="minorEastAsia" w:cs="Calibri"/>
          <w:szCs w:val="22"/>
          <w:vertAlign w:val="superscript"/>
          <w:lang w:val="sq-AL" w:bidi="sq-AL"/>
        </w:rPr>
        <w:footnoteReference w:id="149"/>
      </w:r>
      <w:r w:rsidR="00143A34">
        <w:rPr>
          <w:rFonts w:eastAsiaTheme="minorEastAsia" w:cs="Calibri"/>
          <w:szCs w:val="22"/>
          <w:lang w:val="sq-AL" w:bidi="sq-AL"/>
        </w:rPr>
        <w:t>.</w:t>
      </w:r>
    </w:p>
    <w:p w14:paraId="54E7A19C" w14:textId="77777777" w:rsidR="00B47DE2" w:rsidRPr="00504D92" w:rsidRDefault="00B47DE2" w:rsidP="00B47DE2">
      <w:pPr>
        <w:rPr>
          <w:rFonts w:eastAsiaTheme="minorEastAsia" w:cs="Calibri"/>
          <w:szCs w:val="22"/>
          <w:lang w:val="sq-AL" w:eastAsia="en-US"/>
        </w:rPr>
      </w:pPr>
      <w:r w:rsidRPr="004058F5">
        <w:rPr>
          <w:rFonts w:eastAsiaTheme="minorEastAsia" w:cs="Calibri"/>
          <w:szCs w:val="22"/>
          <w:lang w:val="sq-AL" w:bidi="sq-AL"/>
        </w:rPr>
        <w:t>Tashmë është pranuar gjerësisht se regjimi i prurjes në të gjithë lumenjtë luan rol parësor në strukturën dhe funksionimin e 9 ekosistemeve ujore dhe është, deri diku, shumë më i rëndësishëm se “elementi dytësor” që referohet në DKU. Duke qenë se nxjerrja e ujit për përdorime ekonomike ka në përgjithësi ndikim të konsiderueshëm në regjimin e prurjes dhe në prurjet ekologjike, menaxhimi i burimeve ujore mund të konsiderohet si i lidhur ngushtësisht me masat e seksionit 1.5.1, ndaj “menaxhimi i burimeve ujore” duhet konsideruar si pjesë thelbësore e PMBU-së bazë. Nuk ka gjasa që një trup ujor ta arrijë “</w:t>
      </w:r>
      <w:r>
        <w:rPr>
          <w:rFonts w:eastAsiaTheme="minorEastAsia" w:cs="Calibri"/>
          <w:szCs w:val="22"/>
          <w:lang w:val="sq-AL" w:bidi="sq-AL"/>
        </w:rPr>
        <w:t>S</w:t>
      </w:r>
      <w:r w:rsidRPr="004058F5">
        <w:rPr>
          <w:rFonts w:eastAsiaTheme="minorEastAsia" w:cs="Calibri"/>
          <w:szCs w:val="22"/>
          <w:lang w:val="sq-AL" w:bidi="sq-AL"/>
        </w:rPr>
        <w:t xml:space="preserve">tatusin e </w:t>
      </w:r>
      <w:r>
        <w:rPr>
          <w:rFonts w:eastAsiaTheme="minorEastAsia" w:cs="Calibri"/>
          <w:szCs w:val="22"/>
          <w:lang w:val="sq-AL" w:bidi="sq-AL"/>
        </w:rPr>
        <w:t>M</w:t>
      </w:r>
      <w:r w:rsidRPr="004058F5">
        <w:rPr>
          <w:rFonts w:eastAsiaTheme="minorEastAsia" w:cs="Calibri"/>
          <w:szCs w:val="22"/>
          <w:lang w:val="sq-AL" w:bidi="sq-AL"/>
        </w:rPr>
        <w:t>irë” nëse regjimi i prurjes nuk menaxhohet në mënyrë të tillë që të jetë sa më afër regjimit të prurjes natyrore.</w:t>
      </w:r>
    </w:p>
    <w:p w14:paraId="552FC11A" w14:textId="099C45BC" w:rsidR="00B47DE2" w:rsidRPr="00504D92" w:rsidRDefault="00B47DE2" w:rsidP="00B47DE2">
      <w:pPr>
        <w:rPr>
          <w:rFonts w:cs="Calibri"/>
          <w:szCs w:val="22"/>
          <w:lang w:val="sq-AL"/>
        </w:rPr>
      </w:pPr>
      <w:r w:rsidRPr="004058F5">
        <w:rPr>
          <w:rFonts w:eastAsiaTheme="minorEastAsia" w:cs="Calibri"/>
          <w:szCs w:val="22"/>
          <w:lang w:val="sq-AL" w:bidi="sq-AL"/>
        </w:rPr>
        <w:t xml:space="preserve">Megjithatë, qëndrueshmëria e burimeve ujore është një fushë mjaft e gjerë politikash për Komisionin Evropian dhe tematikë </w:t>
      </w:r>
      <w:r>
        <w:rPr>
          <w:rFonts w:eastAsiaTheme="minorEastAsia" w:cs="Calibri"/>
          <w:szCs w:val="22"/>
          <w:lang w:val="sq-AL" w:bidi="sq-AL"/>
        </w:rPr>
        <w:t>kryesore</w:t>
      </w:r>
      <w:r w:rsidRPr="004058F5">
        <w:rPr>
          <w:rFonts w:eastAsiaTheme="minorEastAsia" w:cs="Calibri"/>
          <w:szCs w:val="22"/>
          <w:lang w:val="sq-AL" w:bidi="sq-AL"/>
        </w:rPr>
        <w:t xml:space="preserve"> menaxhimi për pjesë</w:t>
      </w:r>
      <w:r w:rsidR="00143A34">
        <w:rPr>
          <w:rFonts w:eastAsiaTheme="minorEastAsia" w:cs="Calibri"/>
          <w:szCs w:val="22"/>
          <w:lang w:val="sq-AL" w:bidi="sq-AL"/>
        </w:rPr>
        <w:t>n më të madhe të baseneve ujore</w:t>
      </w:r>
      <w:r w:rsidRPr="004058F5">
        <w:rPr>
          <w:rFonts w:eastAsiaTheme="minorEastAsia" w:cs="Calibri"/>
          <w:szCs w:val="22"/>
          <w:vertAlign w:val="superscript"/>
          <w:lang w:val="sq-AL" w:bidi="sq-AL"/>
        </w:rPr>
        <w:footnoteReference w:id="150"/>
      </w:r>
      <w:r w:rsidR="00143A34">
        <w:rPr>
          <w:rFonts w:eastAsiaTheme="minorEastAsia" w:cs="Calibri"/>
          <w:szCs w:val="22"/>
          <w:lang w:val="sq-AL" w:bidi="sq-AL"/>
        </w:rPr>
        <w:t>.</w:t>
      </w:r>
      <w:r w:rsidRPr="004058F5">
        <w:rPr>
          <w:rFonts w:eastAsiaTheme="minorEastAsia" w:cs="Calibri"/>
          <w:szCs w:val="22"/>
          <w:lang w:val="sq-AL" w:bidi="sq-AL"/>
        </w:rPr>
        <w:t xml:space="preserve"> Menaxhimi i qëndrueshëm i burimeve ujore kërkon që fokusi të mos ngushtohet vetëm te nevojat e ekosistemit për ujë, por kërkon politika </w:t>
      </w:r>
      <w:r>
        <w:rPr>
          <w:rFonts w:eastAsiaTheme="minorEastAsia" w:cs="Calibri"/>
          <w:szCs w:val="22"/>
          <w:lang w:val="sq-AL" w:bidi="sq-AL"/>
        </w:rPr>
        <w:t xml:space="preserve">dhe mjete për </w:t>
      </w:r>
      <w:r w:rsidRPr="004058F5">
        <w:rPr>
          <w:rFonts w:eastAsiaTheme="minorEastAsia" w:cs="Calibri"/>
          <w:szCs w:val="22"/>
          <w:lang w:val="sq-AL" w:bidi="sq-AL"/>
        </w:rPr>
        <w:t>efikas</w:t>
      </w:r>
      <w:r>
        <w:rPr>
          <w:rFonts w:eastAsiaTheme="minorEastAsia" w:cs="Calibri"/>
          <w:szCs w:val="22"/>
          <w:lang w:val="sq-AL" w:bidi="sq-AL"/>
        </w:rPr>
        <w:t>itetin</w:t>
      </w:r>
      <w:r w:rsidRPr="004058F5">
        <w:rPr>
          <w:rFonts w:eastAsiaTheme="minorEastAsia" w:cs="Calibri"/>
          <w:szCs w:val="22"/>
          <w:lang w:val="sq-AL" w:bidi="sq-AL"/>
        </w:rPr>
        <w:t xml:space="preserve"> e burimeve, si dhe një vlerësim dhe planifikim të ndërveprimeve me burime të tjera, veçanërisht me sigurinë ushqimore dhe energjetike. Masat për përforcimin e efikasitetit të burimeve ujore kanë ndikime të ndryshme, qoftë pozitive apo negative, edhe në sektorë të tjerë, veçanërisht në bujqësi dh</w:t>
      </w:r>
      <w:r w:rsidR="00143A34">
        <w:rPr>
          <w:rFonts w:eastAsiaTheme="minorEastAsia" w:cs="Calibri"/>
          <w:szCs w:val="22"/>
          <w:lang w:val="sq-AL" w:bidi="sq-AL"/>
        </w:rPr>
        <w:t>e hidroenergjetikë për shembull</w:t>
      </w:r>
      <w:r w:rsidRPr="004058F5">
        <w:rPr>
          <w:rStyle w:val="FootnoteReference"/>
          <w:rFonts w:cs="Calibri"/>
          <w:sz w:val="22"/>
          <w:szCs w:val="22"/>
          <w:lang w:val="sq-AL" w:bidi="sq-AL"/>
        </w:rPr>
        <w:footnoteReference w:id="151"/>
      </w:r>
      <w:r w:rsidR="00143A34">
        <w:rPr>
          <w:rFonts w:eastAsiaTheme="minorEastAsia" w:cs="Calibri"/>
          <w:szCs w:val="22"/>
          <w:lang w:val="sq-AL" w:bidi="sq-AL"/>
        </w:rPr>
        <w:t>.</w:t>
      </w:r>
    </w:p>
    <w:p w14:paraId="240FDDB6" w14:textId="77777777" w:rsidR="00B47DE2" w:rsidRPr="004058F5" w:rsidRDefault="00B47DE2" w:rsidP="00B47DE2">
      <w:pPr>
        <w:pStyle w:val="Heading3"/>
      </w:pPr>
      <w:bookmarkStart w:id="539" w:name="_Toc122330835"/>
      <w:bookmarkStart w:id="540" w:name="_Toc127359241"/>
      <w:bookmarkStart w:id="541" w:name="_Toc127359805"/>
      <w:r w:rsidRPr="004058F5">
        <w:t>Plani i Menaxhimit të Rrezikut nga Përmbytjet</w:t>
      </w:r>
      <w:bookmarkEnd w:id="539"/>
      <w:bookmarkEnd w:id="540"/>
      <w:bookmarkEnd w:id="541"/>
    </w:p>
    <w:p w14:paraId="0FB94BBD" w14:textId="77777777" w:rsidR="00B47DE2" w:rsidRPr="00504D92" w:rsidRDefault="00B47DE2" w:rsidP="00B47DE2">
      <w:pPr>
        <w:rPr>
          <w:rFonts w:eastAsiaTheme="minorEastAsia" w:cs="Calibri"/>
          <w:szCs w:val="22"/>
          <w:lang w:val="sq-AL" w:eastAsia="en-US"/>
        </w:rPr>
      </w:pPr>
      <w:r w:rsidRPr="004058F5">
        <w:rPr>
          <w:rFonts w:eastAsiaTheme="minorEastAsia" w:cs="Calibri"/>
          <w:szCs w:val="22"/>
          <w:lang w:val="sq-AL" w:bidi="sq-AL"/>
        </w:rPr>
        <w:t>Përmbytjet katastrofike vënë në rrezik jetën dhe sjellin humbje të mëdha ekonomike. Masat për lehtësimin dhe mbrojtjen nga përmbytjet kanë kosto dhe nuk mund të zbatohen për të gjithë basenin. Krahas masave të përshtatjes të bazuara në ekosistem (norma e lejuara), nevojitet identifikimi i fushave prioritare për mbrojtjen nga përmbytjet dhe vlerësimi kosto-përfitim, për t’u siguruar se masat për mbrojtjen nga përmbytjet drejtohen nga një qasje e bazuar në risk.</w:t>
      </w:r>
    </w:p>
    <w:p w14:paraId="529B431D" w14:textId="6D81D572" w:rsidR="00B47DE2" w:rsidRPr="00504D92" w:rsidRDefault="00B47DE2" w:rsidP="00B47DE2">
      <w:pPr>
        <w:rPr>
          <w:rFonts w:eastAsiaTheme="minorEastAsia" w:cs="Calibri"/>
          <w:szCs w:val="22"/>
          <w:lang w:val="sq-AL" w:eastAsia="en-US"/>
        </w:rPr>
      </w:pPr>
      <w:r w:rsidRPr="004058F5">
        <w:rPr>
          <w:rFonts w:eastAsiaTheme="minorEastAsia" w:cs="Calibri"/>
          <w:szCs w:val="22"/>
          <w:lang w:val="sq-AL" w:bidi="sq-AL"/>
        </w:rPr>
        <w:t>Këto koncepte janë trajtuar në nivel europian, në Direktivën 2007/60/KE</w:t>
      </w:r>
      <w:r w:rsidRPr="004058F5">
        <w:rPr>
          <w:rFonts w:eastAsiaTheme="minorEastAsia" w:cs="Calibri"/>
          <w:szCs w:val="22"/>
          <w:vertAlign w:val="superscript"/>
          <w:lang w:val="sq-AL" w:bidi="sq-AL"/>
        </w:rPr>
        <w:footnoteReference w:id="152"/>
      </w:r>
      <w:r w:rsidRPr="004058F5">
        <w:rPr>
          <w:rFonts w:eastAsiaTheme="minorEastAsia" w:cs="Calibri"/>
          <w:szCs w:val="22"/>
          <w:lang w:val="sq-AL" w:bidi="sq-AL"/>
        </w:rPr>
        <w:t xml:space="preserve"> dhe Programin e BE-së për Menaxh</w:t>
      </w:r>
      <w:r w:rsidR="00143A34">
        <w:rPr>
          <w:rFonts w:eastAsiaTheme="minorEastAsia" w:cs="Calibri"/>
          <w:szCs w:val="22"/>
          <w:lang w:val="sq-AL" w:bidi="sq-AL"/>
        </w:rPr>
        <w:t>imin e Rrezikut nga Përmbytjet</w:t>
      </w:r>
      <w:r w:rsidRPr="004058F5">
        <w:rPr>
          <w:rFonts w:eastAsiaTheme="minorEastAsia" w:cs="Calibri"/>
          <w:szCs w:val="22"/>
          <w:vertAlign w:val="superscript"/>
          <w:lang w:val="sq-AL" w:bidi="sq-AL"/>
        </w:rPr>
        <w:footnoteReference w:id="153"/>
      </w:r>
      <w:r w:rsidR="00143A34">
        <w:rPr>
          <w:rFonts w:eastAsiaTheme="minorEastAsia" w:cs="Calibri"/>
          <w:szCs w:val="22"/>
          <w:lang w:val="sq-AL" w:bidi="sq-AL"/>
        </w:rPr>
        <w:t>,</w:t>
      </w:r>
      <w:r>
        <w:rPr>
          <w:rFonts w:eastAsiaTheme="minorEastAsia" w:cs="Calibri"/>
          <w:szCs w:val="22"/>
          <w:lang w:val="sq-AL" w:bidi="sq-AL"/>
        </w:rPr>
        <w:t xml:space="preserve"> </w:t>
      </w:r>
      <w:r w:rsidRPr="004058F5">
        <w:rPr>
          <w:rFonts w:eastAsiaTheme="minorEastAsia" w:cs="Calibri"/>
          <w:szCs w:val="22"/>
          <w:lang w:val="sq-AL" w:bidi="sq-AL"/>
        </w:rPr>
        <w:t>ku identifikohen zonat në rrezik përmbytjeje dhe parashikohet hartimi në shkallë RBU-je ose baseni ujor, sipas rastit, i Planeve të Menaxhimi të Rrezikut nga Përmbytjet (PMRP), të cilat ndërthurin konceptet e parandalimit, mbrojtjes dhe gatishmërisë. Për një RBU të caktuar mund të kërkohen disa PMRP në varësi të risqeve për përmbytje lokale.</w:t>
      </w:r>
    </w:p>
    <w:p w14:paraId="296A84E1" w14:textId="77777777" w:rsidR="00B47DE2" w:rsidRPr="00504D92" w:rsidRDefault="00B47DE2" w:rsidP="00B47DE2">
      <w:pPr>
        <w:rPr>
          <w:rFonts w:cs="Calibri"/>
          <w:szCs w:val="22"/>
          <w:lang w:val="sq-AL"/>
        </w:rPr>
      </w:pPr>
      <w:r w:rsidRPr="004058F5">
        <w:rPr>
          <w:rFonts w:eastAsiaTheme="minorEastAsia" w:cs="Calibri"/>
          <w:szCs w:val="22"/>
          <w:lang w:val="sq-AL" w:bidi="sq-AL"/>
        </w:rPr>
        <w:t xml:space="preserve">DP-ja kërkon shprehimisht që masat dhe ndikimet e çdo vepre mbrojtëse të propozuar të marrin plotësisht parasysh objektivat mjedisore të DKU-së të parashtruara në PMBU (DP, neni 7, neni 9). </w:t>
      </w:r>
      <w:r w:rsidRPr="004058F5">
        <w:rPr>
          <w:rFonts w:cs="Calibri"/>
          <w:szCs w:val="22"/>
          <w:lang w:val="sq-AL" w:bidi="sq-AL"/>
        </w:rPr>
        <w:t>Kur objektivat mjedisore nuk përmbushen, atëherë mund të mos arrihet kërkesa kryesore e “Statusit të Mirë” të trupave ujorë të prekur</w:t>
      </w:r>
      <w:r w:rsidRPr="004058F5">
        <w:rPr>
          <w:rFonts w:eastAsiaTheme="minorEastAsia" w:cs="Calibri"/>
          <w:szCs w:val="22"/>
          <w:lang w:val="sq-AL" w:bidi="sq-AL"/>
        </w:rPr>
        <w:t xml:space="preserve"> </w:t>
      </w:r>
      <w:r w:rsidRPr="004058F5">
        <w:rPr>
          <w:rFonts w:eastAsiaTheme="minorEastAsia" w:cs="Calibri"/>
          <w:szCs w:val="22"/>
          <w:lang w:val="sq-AL" w:bidi="sq-AL"/>
        </w:rPr>
        <w:lastRenderedPageBreak/>
        <w:t>Nëse ndikimet mjedisore të veprave të propozuara për përmbytjet nuk trajtohen dhe zbuten siç duhet, atëherë trupat ujorë (zakonisht “trupat ujorë tepër të modifikuar”)</w:t>
      </w:r>
      <w:r w:rsidRPr="004058F5">
        <w:rPr>
          <w:rFonts w:cs="Calibri"/>
          <w:szCs w:val="22"/>
          <w:lang w:val="sq-AL" w:bidi="sq-AL"/>
        </w:rPr>
        <w:t xml:space="preserve"> nuk do ta kalojnë dot testin e nenit 4(7) të DKU-së. </w:t>
      </w:r>
    </w:p>
    <w:p w14:paraId="7678814E" w14:textId="77777777" w:rsidR="00B47DE2" w:rsidRPr="004058F5" w:rsidRDefault="00B47DE2" w:rsidP="00B47DE2">
      <w:pPr>
        <w:pStyle w:val="Heading3"/>
      </w:pPr>
      <w:bookmarkStart w:id="542" w:name="_Toc122330836"/>
      <w:bookmarkStart w:id="543" w:name="_Toc127359242"/>
      <w:bookmarkStart w:id="544" w:name="_Toc127359806"/>
      <w:r w:rsidRPr="004058F5">
        <w:t>Plani i Menaxhimit të Risqeve nga Thatësirat</w:t>
      </w:r>
      <w:bookmarkEnd w:id="542"/>
      <w:bookmarkEnd w:id="543"/>
      <w:bookmarkEnd w:id="544"/>
    </w:p>
    <w:p w14:paraId="080577D0" w14:textId="77777777" w:rsidR="00B47DE2" w:rsidRPr="00504D92" w:rsidRDefault="00B47DE2" w:rsidP="00B47DE2">
      <w:pPr>
        <w:rPr>
          <w:rFonts w:eastAsiaTheme="minorEastAsia" w:cs="Calibri"/>
          <w:szCs w:val="22"/>
          <w:lang w:val="sq-AL" w:eastAsia="en-US"/>
        </w:rPr>
      </w:pPr>
      <w:r w:rsidRPr="004058F5">
        <w:rPr>
          <w:rFonts w:eastAsiaTheme="minorEastAsia" w:cs="Calibri"/>
          <w:szCs w:val="22"/>
          <w:lang w:val="sq-AL" w:bidi="sq-AL"/>
        </w:rPr>
        <w:t>Për shkak të rritjes së vazhdueshme të kërkesës për ujë dhe pakësimit të burimeve nga ndryshimet klimatike, pamjaftueshmëria e ujit dhe thatësirat po kthehen në fenomene mjaft të përhapura dhe të shpeshta në Bashkimin Evropian. Ç’ekuilibri afatgjatë për shkak të tejkalimit të potencialit të burimeve ujore nga kërkesa për ujë mund të sjellë pasoja katastrofike.</w:t>
      </w:r>
    </w:p>
    <w:p w14:paraId="54D21E62" w14:textId="692584CE" w:rsidR="00B47DE2" w:rsidRPr="00504D92" w:rsidRDefault="00B47DE2" w:rsidP="00B47DE2">
      <w:pPr>
        <w:rPr>
          <w:rFonts w:eastAsiaTheme="minorEastAsia" w:cs="Calibri"/>
          <w:szCs w:val="22"/>
          <w:lang w:val="sq-AL" w:eastAsia="en-US"/>
        </w:rPr>
      </w:pPr>
      <w:r w:rsidRPr="004058F5">
        <w:rPr>
          <w:rFonts w:eastAsiaTheme="minorEastAsia" w:cs="Calibri"/>
          <w:szCs w:val="22"/>
          <w:lang w:val="sq-AL" w:bidi="sq-AL"/>
        </w:rPr>
        <w:t xml:space="preserve">Politika e BE-së për ujin lidhur me pamjaftueshmërinë e ujit është hartuar për të parandaluar dhe zbutur situatat e mundshme të pamjaftueshmërisë së ujit dhe thatësirave, duke i dhënë prioritet kalimit në ekonomi nga pikëpamja </w:t>
      </w:r>
      <w:r>
        <w:rPr>
          <w:rFonts w:eastAsiaTheme="minorEastAsia" w:cs="Calibri"/>
          <w:szCs w:val="22"/>
          <w:lang w:val="sq-AL" w:bidi="sq-AL"/>
        </w:rPr>
        <w:t xml:space="preserve">efikase </w:t>
      </w:r>
      <w:r w:rsidRPr="004058F5">
        <w:rPr>
          <w:rFonts w:eastAsiaTheme="minorEastAsia" w:cs="Calibri"/>
          <w:szCs w:val="22"/>
          <w:lang w:val="sq-AL" w:bidi="sq-AL"/>
        </w:rPr>
        <w:t>e ujit dhe e kursim</w:t>
      </w:r>
      <w:r>
        <w:rPr>
          <w:rFonts w:eastAsiaTheme="minorEastAsia" w:cs="Calibri"/>
          <w:szCs w:val="22"/>
          <w:lang w:val="sq-AL" w:bidi="sq-AL"/>
        </w:rPr>
        <w:t>it të tij</w:t>
      </w:r>
      <w:r w:rsidRPr="004058F5">
        <w:rPr>
          <w:rFonts w:eastAsiaTheme="minorEastAsia" w:cs="Calibri"/>
          <w:szCs w:val="22"/>
          <w:vertAlign w:val="superscript"/>
          <w:lang w:val="sq-AL" w:bidi="sq-AL"/>
        </w:rPr>
        <w:footnoteReference w:id="154"/>
      </w:r>
      <w:r w:rsidR="00143A34">
        <w:rPr>
          <w:rFonts w:eastAsiaTheme="minorEastAsia" w:cs="Calibri"/>
          <w:szCs w:val="22"/>
          <w:vertAlign w:val="superscript"/>
          <w:lang w:val="sq-AL" w:bidi="sq-AL"/>
        </w:rPr>
        <w:t>,</w:t>
      </w:r>
      <w:r w:rsidRPr="004058F5">
        <w:rPr>
          <w:rFonts w:eastAsiaTheme="minorEastAsia" w:cs="Calibri"/>
          <w:szCs w:val="22"/>
          <w:vertAlign w:val="superscript"/>
          <w:lang w:val="sq-AL" w:bidi="sq-AL"/>
        </w:rPr>
        <w:footnoteReference w:id="155"/>
      </w:r>
      <w:r w:rsidR="00143A34">
        <w:rPr>
          <w:rFonts w:eastAsiaTheme="minorEastAsia" w:cs="Calibri"/>
          <w:szCs w:val="22"/>
          <w:lang w:val="sq-AL" w:bidi="sq-AL"/>
        </w:rPr>
        <w:t xml:space="preserve">. </w:t>
      </w:r>
      <w:r w:rsidRPr="004058F5">
        <w:rPr>
          <w:rFonts w:eastAsiaTheme="minorEastAsia" w:cs="Calibri"/>
          <w:szCs w:val="22"/>
          <w:lang w:val="sq-AL" w:bidi="sq-AL"/>
        </w:rPr>
        <w:t>Ka shumë rëndësi të theksojmë se kërkohet që politikat kombëtare të zbatimit të DKU-së të fokusohen më tej te çështjet e lidhura me sasinë.</w:t>
      </w:r>
      <w:r w:rsidRPr="004058F5">
        <w:rPr>
          <w:rFonts w:eastAsiaTheme="minorEastAsia" w:cs="Calibri"/>
          <w:szCs w:val="22"/>
          <w:vertAlign w:val="superscript"/>
          <w:lang w:val="sq-AL" w:bidi="sq-AL"/>
        </w:rPr>
        <w:footnoteReference w:id="156"/>
      </w:r>
    </w:p>
    <w:p w14:paraId="1BE47BCE" w14:textId="77777777" w:rsidR="00B47DE2" w:rsidRPr="00504D92" w:rsidRDefault="00B47DE2" w:rsidP="00B47DE2">
      <w:pPr>
        <w:rPr>
          <w:rFonts w:eastAsiaTheme="minorEastAsia" w:cs="Calibri"/>
          <w:szCs w:val="22"/>
          <w:lang w:val="sq-AL" w:eastAsia="en-US"/>
        </w:rPr>
      </w:pPr>
      <w:r w:rsidRPr="004058F5">
        <w:rPr>
          <w:rFonts w:eastAsiaTheme="minorEastAsia" w:cs="Calibri"/>
          <w:szCs w:val="22"/>
          <w:lang w:val="sq-AL" w:bidi="sq-AL"/>
        </w:rPr>
        <w:t>Në mungesë të një Direktive ose kuadri të posaçëm për menaxhimin e pamjaftueshmërisë së ujit</w:t>
      </w:r>
      <w:r w:rsidRPr="004058F5">
        <w:rPr>
          <w:rFonts w:eastAsiaTheme="minorEastAsia" w:cs="Calibri"/>
          <w:szCs w:val="22"/>
          <w:vertAlign w:val="superscript"/>
          <w:lang w:val="sq-AL" w:bidi="sq-AL"/>
        </w:rPr>
        <w:footnoteReference w:id="157"/>
      </w:r>
      <w:r w:rsidRPr="004058F5">
        <w:rPr>
          <w:rFonts w:eastAsiaTheme="minorEastAsia" w:cs="Calibri"/>
          <w:szCs w:val="22"/>
          <w:lang w:val="sq-AL" w:bidi="sq-AL"/>
        </w:rPr>
        <w:t>, praktika më e mirë ndërkombëtare sugjeron që Planet e Menaxhimit të Riskut nga Thatësirat të përgatiten në shumë nivele, pra nëse është e mundur në nivel baseni ujor dhe sidomos në nivel nënbaseni dhe bashkie, ku ndikimi i thatësirave mund të jetë mjaft i madh për ekosistemet ujore ose furnizimin me ujë të pijshëm ose fu</w:t>
      </w:r>
      <w:r>
        <w:rPr>
          <w:rFonts w:eastAsiaTheme="minorEastAsia" w:cs="Calibri"/>
          <w:szCs w:val="22"/>
          <w:lang w:val="sq-AL" w:bidi="sq-AL"/>
        </w:rPr>
        <w:t>r</w:t>
      </w:r>
      <w:r w:rsidRPr="004058F5">
        <w:rPr>
          <w:rFonts w:eastAsiaTheme="minorEastAsia" w:cs="Calibri"/>
          <w:szCs w:val="22"/>
          <w:lang w:val="sq-AL" w:bidi="sq-AL"/>
        </w:rPr>
        <w:t>nizmin me ujë në bujqësi.</w:t>
      </w:r>
    </w:p>
    <w:p w14:paraId="276E5E63" w14:textId="77777777" w:rsidR="00B47DE2" w:rsidRPr="004058F5" w:rsidRDefault="00B47DE2" w:rsidP="00B47DE2">
      <w:pPr>
        <w:pStyle w:val="Heading3"/>
      </w:pPr>
      <w:bookmarkStart w:id="545" w:name="_Toc122330837"/>
      <w:bookmarkStart w:id="546" w:name="_Toc127359243"/>
      <w:bookmarkStart w:id="547" w:name="_Toc127359807"/>
      <w:r w:rsidRPr="004058F5">
        <w:t>Plani i Menaxhimit të Zonave Bregdetare</w:t>
      </w:r>
      <w:bookmarkEnd w:id="545"/>
      <w:bookmarkEnd w:id="546"/>
      <w:bookmarkEnd w:id="547"/>
    </w:p>
    <w:p w14:paraId="5027B98E" w14:textId="77777777" w:rsidR="00B47DE2" w:rsidRPr="004058F5" w:rsidRDefault="00B47DE2" w:rsidP="00B47DE2">
      <w:pPr>
        <w:rPr>
          <w:rFonts w:eastAsiaTheme="minorEastAsia" w:cs="Calibri"/>
          <w:szCs w:val="22"/>
          <w:lang w:val="sq-AL" w:bidi="sq-AL"/>
        </w:rPr>
      </w:pPr>
      <w:r w:rsidRPr="004058F5">
        <w:rPr>
          <w:rFonts w:eastAsiaTheme="minorEastAsia" w:cs="Calibri"/>
          <w:szCs w:val="22"/>
          <w:lang w:val="sq-AL" w:bidi="sq-AL"/>
        </w:rPr>
        <w:t xml:space="preserve">Sipas DKU-së, Planet e Menaxhimit të Basenit Ujor duhet të marrin parasysh shprehimisht trupat ujorë bregdetarë, duke vlerësuar presionet, gjendjen, ndikimin dhe objektivat mjedisore të përbashkëta me kategoritë e tjera të trupave ujorë. Megjithatë, rajonet bregdetare kanë problematika të konsiderueshme lidhur me menaxhimin që shkojnë përtej fokusit të ngushtë të seksionit 1.5.1. Për shembull, erozioni bregdetar, zhvillimi i infrastrukturës, turizmi dhe përmbytjet bregdetare për shkak të ndryshimeve klimatike janë problematika të konsiderueshme teknike që </w:t>
      </w:r>
      <w:bookmarkStart w:id="548" w:name="_Hlk82107956"/>
      <w:r w:rsidRPr="004058F5">
        <w:rPr>
          <w:rFonts w:eastAsiaTheme="minorEastAsia" w:cs="Calibri"/>
          <w:szCs w:val="22"/>
          <w:lang w:val="sq-AL" w:bidi="sq-AL"/>
        </w:rPr>
        <w:t>kanë shumë pak gjasa të mbulohen nga fokusi kryesor i PMBU-së së DKU-së.</w:t>
      </w:r>
    </w:p>
    <w:p w14:paraId="1F066244" w14:textId="77777777" w:rsidR="00B47DE2" w:rsidRPr="004058F5" w:rsidRDefault="00B47DE2" w:rsidP="00B47DE2">
      <w:pPr>
        <w:rPr>
          <w:rFonts w:eastAsiaTheme="minorEastAsia" w:cs="Calibri"/>
          <w:szCs w:val="22"/>
          <w:lang w:val="sq-AL" w:bidi="sq-AL"/>
        </w:rPr>
      </w:pPr>
      <w:r w:rsidRPr="004058F5">
        <w:rPr>
          <w:rFonts w:eastAsiaTheme="minorEastAsia" w:cs="Calibri"/>
          <w:szCs w:val="22"/>
          <w:lang w:val="sq-AL" w:bidi="sq-AL"/>
        </w:rPr>
        <w:t>Protokolli i MIZB -së (nënshkruar në vitin 2008 dhe hyrë në fuqi në vitin 2011) është një prej hallkave në fushën e menaxhimit të zonës bregdetare. Shqipëria ka qenë firmëtare e Konventës për Mbrojtjen e Mjedisit Detar dhe Rajonit Bregdetar të Mesdheut (Konventa e Barcelonës) që prej vitit 1990 dhe i ka pranuar ndryshimet e Konventës</w:t>
      </w:r>
      <w:r>
        <w:rPr>
          <w:rFonts w:eastAsiaTheme="minorEastAsia" w:cs="Calibri"/>
          <w:szCs w:val="22"/>
          <w:lang w:val="sq-AL" w:bidi="sq-AL"/>
        </w:rPr>
        <w:t xml:space="preserve"> se vitit 1995</w:t>
      </w:r>
      <w:r w:rsidRPr="004058F5">
        <w:rPr>
          <w:rFonts w:eastAsiaTheme="minorEastAsia" w:cs="Calibri"/>
          <w:szCs w:val="22"/>
          <w:lang w:val="sq-AL" w:bidi="sq-AL"/>
        </w:rPr>
        <w:t xml:space="preserve"> në 2001-shin. </w:t>
      </w:r>
    </w:p>
    <w:p w14:paraId="52F490D6" w14:textId="77777777" w:rsidR="00B47DE2" w:rsidRPr="004058F5" w:rsidRDefault="00B47DE2" w:rsidP="00B47DE2">
      <w:pPr>
        <w:rPr>
          <w:rFonts w:eastAsiaTheme="minorEastAsia" w:cs="Calibri"/>
          <w:szCs w:val="22"/>
          <w:lang w:val="sq-AL" w:bidi="sq-AL"/>
        </w:rPr>
      </w:pPr>
      <w:r w:rsidRPr="004058F5">
        <w:rPr>
          <w:rFonts w:eastAsiaTheme="minorEastAsia" w:cs="Calibri"/>
          <w:szCs w:val="22"/>
          <w:lang w:val="sq-AL" w:bidi="sq-AL"/>
        </w:rPr>
        <w:t xml:space="preserve">Shqipëria aderoi në Konventën e Barcelonës për </w:t>
      </w:r>
      <w:r>
        <w:rPr>
          <w:rFonts w:eastAsiaTheme="minorEastAsia" w:cs="Calibri"/>
          <w:szCs w:val="22"/>
          <w:lang w:val="sq-AL" w:bidi="sq-AL"/>
        </w:rPr>
        <w:t>“</w:t>
      </w:r>
      <w:r w:rsidRPr="004058F5">
        <w:rPr>
          <w:rFonts w:eastAsiaTheme="minorEastAsia" w:cs="Calibri"/>
          <w:szCs w:val="22"/>
          <w:lang w:val="sq-AL" w:bidi="sq-AL"/>
        </w:rPr>
        <w:t>Mbrojtjen e Mjedisit Detar dhe Rajonit Bregdetar të Mesdheut</w:t>
      </w:r>
      <w:r>
        <w:rPr>
          <w:rFonts w:eastAsiaTheme="minorEastAsia" w:cs="Calibri"/>
          <w:szCs w:val="22"/>
          <w:lang w:val="sq-AL" w:bidi="sq-AL"/>
        </w:rPr>
        <w:t>”</w:t>
      </w:r>
      <w:r w:rsidRPr="004058F5">
        <w:rPr>
          <w:rFonts w:eastAsiaTheme="minorEastAsia" w:cs="Calibri"/>
          <w:szCs w:val="22"/>
          <w:lang w:val="sq-AL" w:bidi="sq-AL"/>
        </w:rPr>
        <w:t xml:space="preserve"> në vitin 2000, nëpërmjet ligjit nr. 8690, datë 16/11/2000 “Për aderimin e Republikës së Shqipërisë në Konventën për Mbrojtjen e Mjedisit Detar dhe Rajonit Bregdetar të Mesdheut dhe 6 protokolleve të saj shoqëruese”. Në 2010-n, Shqipëria pranoi një tjetër Protokoll të Konventë së Barcelonës, miratuar me ligjin nr. 10 234, datë 18.2.2010 “Për aderimin e Republikës së Shqipërisë në protokollin “Për Menaxhimin e Integruar të Zonës Bregdetare </w:t>
      </w:r>
      <w:r>
        <w:rPr>
          <w:rFonts w:eastAsiaTheme="minorEastAsia" w:cs="Calibri"/>
          <w:szCs w:val="22"/>
          <w:lang w:val="sq-AL" w:bidi="sq-AL"/>
        </w:rPr>
        <w:t>në</w:t>
      </w:r>
      <w:r w:rsidRPr="004058F5">
        <w:rPr>
          <w:rFonts w:eastAsiaTheme="minorEastAsia" w:cs="Calibri"/>
          <w:szCs w:val="22"/>
          <w:lang w:val="sq-AL" w:bidi="sq-AL"/>
        </w:rPr>
        <w:t xml:space="preserve"> Mesdhe” të Konventës së Barcelonës “Për Mbrojtjen e Mjedisit Detar dhe Rajon</w:t>
      </w:r>
      <w:r>
        <w:rPr>
          <w:rFonts w:eastAsiaTheme="minorEastAsia" w:cs="Calibri"/>
          <w:szCs w:val="22"/>
          <w:lang w:val="sq-AL" w:bidi="sq-AL"/>
        </w:rPr>
        <w:t>eve</w:t>
      </w:r>
      <w:r w:rsidRPr="004058F5">
        <w:rPr>
          <w:rFonts w:eastAsiaTheme="minorEastAsia" w:cs="Calibri"/>
          <w:szCs w:val="22"/>
          <w:lang w:val="sq-AL" w:bidi="sq-AL"/>
        </w:rPr>
        <w:t xml:space="preserve"> Bregdetar të Mesdheut”.</w:t>
      </w:r>
    </w:p>
    <w:p w14:paraId="0B653C2F" w14:textId="77777777" w:rsidR="00B47DE2" w:rsidRPr="004058F5" w:rsidRDefault="00B47DE2" w:rsidP="00B47DE2">
      <w:pPr>
        <w:rPr>
          <w:rFonts w:eastAsiaTheme="minorEastAsia" w:cs="Calibri"/>
          <w:szCs w:val="22"/>
          <w:lang w:val="sq-AL" w:bidi="sq-AL"/>
        </w:rPr>
      </w:pPr>
      <w:r w:rsidRPr="004058F5">
        <w:rPr>
          <w:rFonts w:eastAsiaTheme="minorEastAsia" w:cs="Calibri"/>
          <w:szCs w:val="22"/>
          <w:lang w:val="sq-AL" w:bidi="sq-AL"/>
        </w:rPr>
        <w:t xml:space="preserve">Në këtë kontekst, në vitin 2014, Këshilli Kombëtar i Territorit  miratoi nismën e hartimit të Planit të Integruar Ndërsektorial për bregdetin </w:t>
      </w:r>
      <w:r>
        <w:rPr>
          <w:rFonts w:eastAsiaTheme="minorEastAsia" w:cs="Calibri"/>
          <w:szCs w:val="22"/>
          <w:lang w:val="sq-AL" w:bidi="sq-AL"/>
        </w:rPr>
        <w:t>S</w:t>
      </w:r>
      <w:r w:rsidRPr="004058F5">
        <w:rPr>
          <w:rFonts w:eastAsiaTheme="minorEastAsia" w:cs="Calibri"/>
          <w:szCs w:val="22"/>
          <w:lang w:val="sq-AL" w:bidi="sq-AL"/>
        </w:rPr>
        <w:t>hqiptar, i cili synon të përcaktojë mënyrat më të përshtatshme të zhvillimit të rajonit nëpërmjet përdorimit racional të territorit dhe burimeve e pasurive të tij, duke u fokusuar te kujdesi për ekosistemet. Objektivat kryesore të këtij plani janë:</w:t>
      </w:r>
    </w:p>
    <w:p w14:paraId="45C293C4" w14:textId="77777777" w:rsidR="00B47DE2" w:rsidRPr="004058F5" w:rsidRDefault="00B47DE2" w:rsidP="00B47DE2">
      <w:pPr>
        <w:pStyle w:val="ListParagraph"/>
        <w:numPr>
          <w:ilvl w:val="0"/>
          <w:numId w:val="44"/>
        </w:numPr>
        <w:autoSpaceDE w:val="0"/>
        <w:autoSpaceDN w:val="0"/>
        <w:adjustRightInd w:val="0"/>
        <w:spacing w:after="0"/>
        <w:rPr>
          <w:rFonts w:eastAsiaTheme="minorEastAsia" w:cs="Calibri"/>
          <w:szCs w:val="22"/>
          <w:lang w:val="en-US" w:eastAsia="en-US"/>
        </w:rPr>
      </w:pPr>
      <w:r w:rsidRPr="004058F5">
        <w:rPr>
          <w:rFonts w:eastAsiaTheme="minorEastAsia" w:cs="Calibri"/>
          <w:szCs w:val="22"/>
          <w:lang w:val="sq-AL" w:bidi="sq-AL"/>
        </w:rPr>
        <w:t xml:space="preserve">Zhvillimi i qëndrueshëm; </w:t>
      </w:r>
    </w:p>
    <w:p w14:paraId="54ABA4FD" w14:textId="77777777" w:rsidR="00B47DE2" w:rsidRPr="004058F5" w:rsidRDefault="00B47DE2" w:rsidP="00B47DE2">
      <w:pPr>
        <w:pStyle w:val="ListParagraph"/>
        <w:numPr>
          <w:ilvl w:val="0"/>
          <w:numId w:val="44"/>
        </w:numPr>
        <w:autoSpaceDE w:val="0"/>
        <w:autoSpaceDN w:val="0"/>
        <w:adjustRightInd w:val="0"/>
        <w:spacing w:after="0"/>
        <w:rPr>
          <w:rFonts w:eastAsiaTheme="minorEastAsia" w:cs="Calibri"/>
          <w:szCs w:val="22"/>
          <w:lang w:val="en-US" w:eastAsia="en-US"/>
        </w:rPr>
      </w:pPr>
      <w:r w:rsidRPr="004058F5">
        <w:rPr>
          <w:rFonts w:eastAsiaTheme="minorEastAsia" w:cs="Calibri"/>
          <w:szCs w:val="22"/>
          <w:lang w:val="sq-AL" w:bidi="sq-AL"/>
        </w:rPr>
        <w:t>Mbrojtja e kapaciteteve mjedisore dhe vlerave të peizazhit, duke ruajtur karakterin e lokaliteteve të vijës bregdetare;</w:t>
      </w:r>
    </w:p>
    <w:p w14:paraId="57E54F22" w14:textId="77777777" w:rsidR="00B47DE2" w:rsidRPr="004058F5" w:rsidRDefault="00B47DE2" w:rsidP="00B47DE2">
      <w:pPr>
        <w:pStyle w:val="ListParagraph"/>
        <w:numPr>
          <w:ilvl w:val="0"/>
          <w:numId w:val="44"/>
        </w:numPr>
        <w:autoSpaceDE w:val="0"/>
        <w:autoSpaceDN w:val="0"/>
        <w:adjustRightInd w:val="0"/>
        <w:spacing w:after="0"/>
        <w:rPr>
          <w:rFonts w:eastAsiaTheme="minorEastAsia" w:cs="Calibri"/>
          <w:szCs w:val="22"/>
          <w:lang w:val="en-US" w:eastAsia="en-US"/>
        </w:rPr>
      </w:pPr>
      <w:r w:rsidRPr="004058F5">
        <w:rPr>
          <w:rFonts w:eastAsiaTheme="minorEastAsia" w:cs="Calibri"/>
          <w:szCs w:val="22"/>
          <w:lang w:val="sq-AL" w:bidi="sq-AL"/>
        </w:rPr>
        <w:lastRenderedPageBreak/>
        <w:t>Shtimi i zonave të mbrojtura natyrore;</w:t>
      </w:r>
    </w:p>
    <w:p w14:paraId="1319A14C" w14:textId="77777777" w:rsidR="00B47DE2" w:rsidRPr="00504D92" w:rsidRDefault="00B47DE2" w:rsidP="00B47DE2">
      <w:pPr>
        <w:pStyle w:val="ListParagraph"/>
        <w:numPr>
          <w:ilvl w:val="0"/>
          <w:numId w:val="44"/>
        </w:numPr>
        <w:autoSpaceDE w:val="0"/>
        <w:autoSpaceDN w:val="0"/>
        <w:adjustRightInd w:val="0"/>
        <w:spacing w:after="0"/>
        <w:rPr>
          <w:rFonts w:eastAsiaTheme="minorEastAsia" w:cs="Calibri"/>
          <w:szCs w:val="22"/>
          <w:lang w:val="fr-FR" w:eastAsia="en-US"/>
        </w:rPr>
      </w:pPr>
      <w:r w:rsidRPr="004058F5">
        <w:rPr>
          <w:rFonts w:eastAsiaTheme="minorEastAsia" w:cs="Calibri"/>
          <w:szCs w:val="22"/>
          <w:lang w:val="sq-AL" w:bidi="sq-AL"/>
        </w:rPr>
        <w:t>Transformimi i bregdetit në destinacion unik;</w:t>
      </w:r>
    </w:p>
    <w:p w14:paraId="594DA132" w14:textId="77777777" w:rsidR="00B47DE2" w:rsidRPr="00504D92" w:rsidRDefault="00B47DE2" w:rsidP="00B47DE2">
      <w:pPr>
        <w:pStyle w:val="ListParagraph"/>
        <w:numPr>
          <w:ilvl w:val="0"/>
          <w:numId w:val="44"/>
        </w:numPr>
        <w:autoSpaceDE w:val="0"/>
        <w:autoSpaceDN w:val="0"/>
        <w:adjustRightInd w:val="0"/>
        <w:spacing w:after="0"/>
        <w:rPr>
          <w:rFonts w:eastAsiaTheme="minorEastAsia" w:cs="Calibri"/>
          <w:szCs w:val="22"/>
          <w:lang w:val="fr-FR" w:eastAsia="en-US"/>
        </w:rPr>
      </w:pPr>
      <w:r w:rsidRPr="004058F5">
        <w:rPr>
          <w:rFonts w:eastAsiaTheme="minorEastAsia" w:cs="Calibri"/>
          <w:szCs w:val="22"/>
          <w:lang w:val="sq-AL" w:bidi="sq-AL"/>
        </w:rPr>
        <w:t>Shtrirja e kohëzgjatjes së sezonit turistik për zhvillimin e turizmit në mënyrë sa më të larmishme gjatë gjithë vitit;</w:t>
      </w:r>
    </w:p>
    <w:p w14:paraId="122DEB09" w14:textId="77777777" w:rsidR="00B47DE2" w:rsidRPr="00504D92" w:rsidRDefault="00B47DE2" w:rsidP="00B47DE2">
      <w:pPr>
        <w:pStyle w:val="ListParagraph"/>
        <w:numPr>
          <w:ilvl w:val="0"/>
          <w:numId w:val="44"/>
        </w:numPr>
        <w:autoSpaceDE w:val="0"/>
        <w:autoSpaceDN w:val="0"/>
        <w:adjustRightInd w:val="0"/>
        <w:spacing w:after="0"/>
        <w:rPr>
          <w:rFonts w:eastAsiaTheme="minorEastAsia" w:cs="Calibri"/>
          <w:szCs w:val="22"/>
          <w:lang w:val="fr-FR" w:eastAsia="en-US"/>
        </w:rPr>
      </w:pPr>
      <w:r w:rsidRPr="004058F5">
        <w:rPr>
          <w:rFonts w:eastAsiaTheme="minorEastAsia" w:cs="Calibri"/>
          <w:szCs w:val="22"/>
          <w:lang w:val="sq-AL" w:bidi="sq-AL"/>
        </w:rPr>
        <w:t>Shpërndarja e barabartë e investimeve dhe barazi sociale në të gjithë territorin.</w:t>
      </w:r>
    </w:p>
    <w:p w14:paraId="069E7304" w14:textId="77777777" w:rsidR="00B47DE2" w:rsidRPr="004058F5" w:rsidRDefault="00B47DE2" w:rsidP="00B47DE2">
      <w:pPr>
        <w:pStyle w:val="Heading2"/>
      </w:pPr>
      <w:bookmarkStart w:id="549" w:name="_Toc122330838"/>
      <w:bookmarkStart w:id="550" w:name="_Toc127359244"/>
      <w:bookmarkStart w:id="551" w:name="_Toc127359808"/>
      <w:bookmarkEnd w:id="548"/>
      <w:r w:rsidRPr="004058F5">
        <w:t>Menaxhimi i Burimeve Ujore në Basen</w:t>
      </w:r>
      <w:r>
        <w:t>in</w:t>
      </w:r>
      <w:r w:rsidRPr="004058F5">
        <w:t xml:space="preserve"> ujor të Ishmit.</w:t>
      </w:r>
      <w:bookmarkEnd w:id="549"/>
      <w:bookmarkEnd w:id="550"/>
      <w:bookmarkEnd w:id="551"/>
    </w:p>
    <w:p w14:paraId="07AF2385" w14:textId="77777777" w:rsidR="00B47DE2" w:rsidRPr="004058F5" w:rsidRDefault="00B47DE2" w:rsidP="00B47DE2">
      <w:pPr>
        <w:pStyle w:val="Heading3"/>
      </w:pPr>
      <w:bookmarkStart w:id="552" w:name="_Toc122330839"/>
      <w:bookmarkStart w:id="553" w:name="_Toc127359245"/>
      <w:bookmarkStart w:id="554" w:name="_Toc127359809"/>
      <w:r w:rsidRPr="004058F5">
        <w:t>Autoriteti Kompetent dhe Masat e Koordinimit</w:t>
      </w:r>
      <w:bookmarkEnd w:id="552"/>
      <w:bookmarkEnd w:id="553"/>
      <w:bookmarkEnd w:id="554"/>
    </w:p>
    <w:p w14:paraId="64F2483B" w14:textId="77777777" w:rsidR="00B47DE2" w:rsidRPr="00504D92" w:rsidRDefault="00B47DE2" w:rsidP="00B47DE2">
      <w:pPr>
        <w:rPr>
          <w:rFonts w:eastAsiaTheme="minorEastAsia" w:cs="Calibri"/>
          <w:szCs w:val="22"/>
          <w:lang w:val="sq-AL" w:eastAsia="en-US"/>
        </w:rPr>
      </w:pPr>
      <w:r w:rsidRPr="004058F5">
        <w:rPr>
          <w:rFonts w:eastAsiaTheme="minorEastAsia" w:cs="Calibri"/>
          <w:szCs w:val="22"/>
          <w:lang w:val="sq-AL" w:bidi="sq-AL"/>
        </w:rPr>
        <w:t xml:space="preserve">Autoriteti kompetent për hartimin dhe zbatimin e strategjisë së burimeve ujore është AMBU. Regjistri i nxjerrjeve të ujit mbahet në nivel qendror nga AMBU në Tiranë dhe është i aksesueshëm nga publiku përmes Kadastrës Kombëtare të Burimeve Ujore. </w:t>
      </w:r>
    </w:p>
    <w:p w14:paraId="3DC9F200" w14:textId="77777777" w:rsidR="00B47DE2" w:rsidRPr="00504D92" w:rsidRDefault="00B47DE2" w:rsidP="00B47DE2">
      <w:pPr>
        <w:rPr>
          <w:rFonts w:eastAsiaTheme="minorEastAsia" w:cs="Calibri"/>
          <w:szCs w:val="22"/>
          <w:lang w:val="sq-AL" w:eastAsia="en-US"/>
        </w:rPr>
      </w:pPr>
      <w:r w:rsidRPr="004058F5">
        <w:rPr>
          <w:rFonts w:eastAsiaTheme="minorEastAsia" w:cs="Calibri"/>
          <w:szCs w:val="22"/>
          <w:lang w:val="sq-AL" w:bidi="sq-AL"/>
        </w:rPr>
        <w:t xml:space="preserve">Gjatë këtij procesi, ka shumë rëndësi të ndërmerren aktivitete të detajuara konsultimi dhe koordinimi me përdoruesit e tjerë të ujit dhe rregullatorët përkatës, kryesisht në sektorët e bujqësisë dhe hidroenergjetikës.  </w:t>
      </w:r>
    </w:p>
    <w:p w14:paraId="0755B96E" w14:textId="77777777" w:rsidR="00B47DE2" w:rsidRPr="00504D92" w:rsidRDefault="00B47DE2" w:rsidP="00B47DE2">
      <w:pPr>
        <w:rPr>
          <w:rFonts w:cs="Calibri"/>
          <w:szCs w:val="22"/>
          <w:lang w:val="sq-AL"/>
        </w:rPr>
      </w:pPr>
      <w:bookmarkStart w:id="555" w:name="_Hlk82108855"/>
      <w:r w:rsidRPr="004058F5">
        <w:rPr>
          <w:rFonts w:cs="Calibri"/>
          <w:b/>
          <w:szCs w:val="22"/>
          <w:lang w:val="sq-AL" w:bidi="sq-AL"/>
        </w:rPr>
        <w:t>Këshilli i Basenit Ujor</w:t>
      </w:r>
      <w:r w:rsidRPr="004058F5">
        <w:rPr>
          <w:rFonts w:cs="Calibri"/>
          <w:szCs w:val="22"/>
          <w:lang w:val="sq-AL" w:bidi="sq-AL"/>
        </w:rPr>
        <w:t xml:space="preserve"> (KBU) është organi përgjegjës për vendimmarrjen lidhur me burimet ujore në basenin përkatës. Baseni i lumit Ishëm është pjesë e KBU-së Ishëm, me 15 anëtarë. KBU-të lëshojnë autorizime dhe leje vetëm kur veprimtaria zhvillohet brenda kufijve të një baseni të vetëm. </w:t>
      </w:r>
    </w:p>
    <w:p w14:paraId="7EB752C0" w14:textId="77777777" w:rsidR="00B47DE2" w:rsidRPr="00504D92" w:rsidRDefault="00B47DE2" w:rsidP="00B47DE2">
      <w:pPr>
        <w:rPr>
          <w:rFonts w:cs="Calibri"/>
          <w:szCs w:val="22"/>
          <w:lang w:val="sq-AL"/>
        </w:rPr>
      </w:pPr>
      <w:r w:rsidRPr="004058F5">
        <w:rPr>
          <w:rFonts w:eastAsiaTheme="minorEastAsia" w:cs="Calibri"/>
          <w:b/>
          <w:szCs w:val="22"/>
          <w:lang w:val="sq-AL" w:bidi="sq-AL"/>
        </w:rPr>
        <w:t>AMBU</w:t>
      </w:r>
      <w:r w:rsidRPr="004058F5">
        <w:rPr>
          <w:rFonts w:eastAsiaTheme="minorEastAsia" w:cs="Calibri"/>
          <w:szCs w:val="22"/>
          <w:lang w:val="sq-AL" w:bidi="sq-AL"/>
        </w:rPr>
        <w:t>, si institucioni që drejton menaxhimin e burimeve ujore në nivel kombëtar, koordinon dhe kontrollon punën e organeve vendore të menaxhimit të burimeve, si dhe harton e zbaton planet e menaxhimit të basenit ujor. Qëllimi është sigurimi i mbrojtjes së burimeve ujore nga ndotja dhe keqpërdorimi që cenon cilësinë dhe sasinë e tyre, zhvillimi dhe shpërndarja e drejtë e burimeve ujore. AMBU pranon dhe shqyrton aplikime për leje/autorizim për përdorimin e burimeve ujore, proces ky që aktualisht realizohet online në:</w:t>
      </w:r>
      <w:r w:rsidRPr="004058F5">
        <w:rPr>
          <w:rFonts w:cs="Calibri"/>
          <w:szCs w:val="22"/>
          <w:lang w:val="sq-AL" w:bidi="sq-AL"/>
        </w:rPr>
        <w:t xml:space="preserve"> </w:t>
      </w:r>
      <w:hyperlink r:id="rId104" w:history="1">
        <w:r w:rsidRPr="004058F5">
          <w:rPr>
            <w:rStyle w:val="Hyperlink"/>
            <w:rFonts w:ascii="Calibri" w:hAnsi="Calibri" w:cs="Calibri"/>
            <w:sz w:val="22"/>
            <w:szCs w:val="22"/>
            <w:lang w:val="sq-AL" w:bidi="sq-AL"/>
          </w:rPr>
          <w:t>https://e-albania.al/eAlbaniaServices/UseService.aspx?service_code=13279</w:t>
        </w:r>
      </w:hyperlink>
      <w:r w:rsidRPr="004058F5">
        <w:rPr>
          <w:rFonts w:cs="Calibri"/>
          <w:szCs w:val="22"/>
          <w:lang w:val="sq-AL" w:bidi="sq-AL"/>
        </w:rPr>
        <w:t xml:space="preserve"> </w:t>
      </w:r>
    </w:p>
    <w:p w14:paraId="59EE8CE1" w14:textId="77777777" w:rsidR="00B47DE2" w:rsidRPr="00504D92" w:rsidRDefault="00B47DE2" w:rsidP="00B47DE2">
      <w:pPr>
        <w:rPr>
          <w:rFonts w:eastAsiaTheme="minorEastAsia" w:cs="Calibri"/>
          <w:szCs w:val="22"/>
          <w:lang w:val="sq-AL" w:eastAsia="en-US"/>
        </w:rPr>
      </w:pPr>
      <w:r w:rsidRPr="004058F5">
        <w:rPr>
          <w:rFonts w:eastAsiaTheme="minorEastAsia" w:cs="Calibri"/>
          <w:szCs w:val="22"/>
          <w:lang w:val="sq-AL" w:bidi="sq-AL"/>
        </w:rPr>
        <w:t>Në nivel rajonal, baseni i lumit Ishëm menaxhohet nga ZABU Ishëm-Erzen-Mat (Tiranë). Kompetencat kryesore të ZABU-ve janë hartimi i draft planit për burimet ujore në basenin përkatës; dërgimi i këtij plani pranë Këshillit të Basenit Ujor për miratim; monitorimi i zbatimit të vendimit të KBU-së. Pra, ZABU-të shërbejnë si sekretariat teknik për çdo Këshill Baseni Ujor.</w:t>
      </w:r>
      <w:bookmarkEnd w:id="555"/>
    </w:p>
    <w:p w14:paraId="2F9F7AC4" w14:textId="77777777" w:rsidR="00B47DE2" w:rsidRPr="004058F5" w:rsidRDefault="00B47DE2" w:rsidP="00B47DE2">
      <w:pPr>
        <w:pStyle w:val="Heading3"/>
      </w:pPr>
      <w:bookmarkStart w:id="556" w:name="_Toc122330840"/>
      <w:bookmarkStart w:id="557" w:name="_Toc127359246"/>
      <w:bookmarkStart w:id="558" w:name="_Toc127359810"/>
      <w:r w:rsidRPr="004058F5">
        <w:t>Strategjia e Burimeve Ujore</w:t>
      </w:r>
      <w:bookmarkEnd w:id="556"/>
      <w:bookmarkEnd w:id="557"/>
      <w:bookmarkEnd w:id="558"/>
    </w:p>
    <w:p w14:paraId="143581AE" w14:textId="77777777" w:rsidR="00B47DE2" w:rsidRPr="00504D92" w:rsidRDefault="00B47DE2" w:rsidP="00B47DE2">
      <w:pPr>
        <w:rPr>
          <w:rFonts w:eastAsiaTheme="minorEastAsia" w:cs="Calibri"/>
          <w:szCs w:val="22"/>
          <w:lang w:val="sq-AL" w:eastAsia="en-US"/>
        </w:rPr>
      </w:pPr>
      <w:bookmarkStart w:id="559" w:name="_Hlk82108922"/>
      <w:r w:rsidRPr="004058F5">
        <w:rPr>
          <w:rFonts w:eastAsiaTheme="minorEastAsia" w:cs="Calibri"/>
          <w:szCs w:val="22"/>
          <w:lang w:val="sq-AL" w:bidi="sq-AL"/>
        </w:rPr>
        <w:t>Sipas legjislacionit shqiptar dhe DKU-së, me qëllim menaxhimin e burimeve ujore në nivel kombëtar, është hartuar dhe po zbatohet Strategjia Kombëtare për Menaxhimin e Integruar të Burimeve Ujore (SKMIBU) për periudhën 2018-2027. Strategjia kombëtare përcakton pesë objektiva kyç.</w:t>
      </w:r>
    </w:p>
    <w:p w14:paraId="63BCA6D5" w14:textId="77777777" w:rsidR="00B47DE2" w:rsidRPr="00504D92" w:rsidRDefault="00B47DE2" w:rsidP="00B47DE2">
      <w:pPr>
        <w:rPr>
          <w:rFonts w:eastAsiaTheme="minorEastAsia" w:cs="Calibri"/>
          <w:szCs w:val="22"/>
          <w:lang w:val="sq-AL" w:eastAsia="en-US"/>
        </w:rPr>
      </w:pPr>
      <w:r w:rsidRPr="004058F5">
        <w:rPr>
          <w:rFonts w:eastAsiaTheme="minorEastAsia" w:cs="Calibri"/>
          <w:szCs w:val="22"/>
          <w:lang w:val="sq-AL" w:bidi="sq-AL"/>
        </w:rPr>
        <w:t xml:space="preserve">Kapitulli i parë i strategjisë përcakton bilancin e ujit (1.2.1) për burimet ujore në nivel kombëtar dhe bilancin e ujit për </w:t>
      </w:r>
      <w:r>
        <w:rPr>
          <w:rFonts w:eastAsiaTheme="minorEastAsia" w:cs="Calibri"/>
          <w:szCs w:val="22"/>
          <w:lang w:val="sq-AL" w:bidi="sq-AL"/>
        </w:rPr>
        <w:t>prurjet</w:t>
      </w:r>
      <w:r w:rsidRPr="004058F5">
        <w:rPr>
          <w:rFonts w:eastAsiaTheme="minorEastAsia" w:cs="Calibri"/>
          <w:szCs w:val="22"/>
          <w:lang w:val="sq-AL" w:bidi="sq-AL"/>
        </w:rPr>
        <w:t xml:space="preserve"> mesatare vjetore në hyrje vetëm për muajt e verës, për të gjashtë basenet, me qëllim realizimin e vlerësimit rigoroz të burimeve ujore në kuadër të zbatimit të DKU-së, bazuar te “Dokumenti udhëzues për zbatimin e bilancit të ujit për qëllimet e zbatimit të DKU-së”, që është edhe udhërrëfyesi zyrtar i Komisionit Evropian për bilancin ujor.</w:t>
      </w:r>
    </w:p>
    <w:p w14:paraId="5759232D" w14:textId="77777777" w:rsidR="00B47DE2" w:rsidRPr="00504D92" w:rsidRDefault="00B47DE2" w:rsidP="00B47DE2">
      <w:pPr>
        <w:rPr>
          <w:rFonts w:eastAsiaTheme="minorEastAsia" w:cs="Calibri"/>
          <w:szCs w:val="22"/>
          <w:lang w:val="sq-AL" w:eastAsia="en-US"/>
        </w:rPr>
      </w:pPr>
      <w:bookmarkStart w:id="560" w:name="_Hlk82108990"/>
      <w:bookmarkEnd w:id="559"/>
      <w:r w:rsidRPr="004058F5">
        <w:rPr>
          <w:rFonts w:eastAsiaTheme="minorEastAsia" w:cs="Calibri"/>
          <w:szCs w:val="22"/>
          <w:lang w:val="sq-AL" w:bidi="sq-AL"/>
        </w:rPr>
        <w:t xml:space="preserve">Për të ndërmarrë ndërhyrjet e përshtatshme strategjike, duhet të identifikojmë mirë të gjitha presionet e çdo baseni ujor. Me të përfunduar identifikimin, çdo presioni i duhet caktuar pesha specifike që do të lejojë të gjykojmë me saktësi nëse presionet kanë ndikim më të madh; në këtë rast, shihet me prioritet ndërhyrja për t’i minimizuar ose mbajtur nën kontroll. </w:t>
      </w:r>
    </w:p>
    <w:p w14:paraId="11A76179" w14:textId="77777777" w:rsidR="00B47DE2" w:rsidRPr="00504D92" w:rsidRDefault="00B47DE2" w:rsidP="00B47DE2">
      <w:pPr>
        <w:rPr>
          <w:rFonts w:eastAsiaTheme="minorEastAsia" w:cs="Calibri"/>
          <w:szCs w:val="22"/>
          <w:lang w:val="sq-AL" w:eastAsia="en-US"/>
        </w:rPr>
      </w:pPr>
      <w:r w:rsidRPr="004058F5">
        <w:rPr>
          <w:rFonts w:eastAsiaTheme="minorEastAsia" w:cs="Calibri"/>
          <w:szCs w:val="22"/>
          <w:lang w:val="sq-AL" w:bidi="sq-AL"/>
        </w:rPr>
        <w:t>Ndërhyrjet strategjike lidhur me çështjet e identifikuara në basenin e lumit Ishëm janë:</w:t>
      </w:r>
    </w:p>
    <w:p w14:paraId="5D53168D" w14:textId="77777777" w:rsidR="00B47DE2" w:rsidRPr="00504D92" w:rsidRDefault="00B47DE2" w:rsidP="00B47DE2">
      <w:pPr>
        <w:pStyle w:val="ListParagraph"/>
        <w:numPr>
          <w:ilvl w:val="0"/>
          <w:numId w:val="45"/>
        </w:numPr>
        <w:rPr>
          <w:rFonts w:eastAsiaTheme="minorEastAsia" w:cs="Calibri"/>
          <w:i/>
          <w:iCs/>
          <w:szCs w:val="22"/>
          <w:lang w:val="sq-AL" w:eastAsia="en-US"/>
        </w:rPr>
      </w:pPr>
      <w:r w:rsidRPr="004058F5">
        <w:rPr>
          <w:rFonts w:eastAsiaTheme="minorEastAsia" w:cs="Calibri"/>
          <w:i/>
          <w:szCs w:val="22"/>
          <w:lang w:val="sq-AL" w:bidi="sq-AL"/>
        </w:rPr>
        <w:t xml:space="preserve">Monitorimi i </w:t>
      </w:r>
      <w:r w:rsidRPr="00B47DE2">
        <w:rPr>
          <w:rFonts w:eastAsiaTheme="minorEastAsia" w:cs="Calibri"/>
          <w:i/>
          <w:szCs w:val="22"/>
          <w:lang w:val="sq-AL" w:bidi="sq-AL"/>
        </w:rPr>
        <w:t>vijave të ujit në basenin ujor që në burim, përgjatë të gjithë gjatësisë dhe lidhur me të gjitha përdorimet e tyre.</w:t>
      </w:r>
    </w:p>
    <w:p w14:paraId="579516E2" w14:textId="77777777" w:rsidR="00B47DE2" w:rsidRPr="00504D92" w:rsidRDefault="00B47DE2" w:rsidP="00B47DE2">
      <w:pPr>
        <w:pStyle w:val="ListParagraph"/>
        <w:numPr>
          <w:ilvl w:val="0"/>
          <w:numId w:val="45"/>
        </w:numPr>
        <w:rPr>
          <w:rFonts w:eastAsiaTheme="minorEastAsia" w:cs="Calibri"/>
          <w:i/>
          <w:iCs/>
          <w:szCs w:val="22"/>
          <w:lang w:val="sq-AL" w:eastAsia="en-US"/>
        </w:rPr>
      </w:pPr>
      <w:r w:rsidRPr="004058F5">
        <w:rPr>
          <w:rFonts w:eastAsiaTheme="minorEastAsia" w:cs="Calibri"/>
          <w:i/>
          <w:szCs w:val="22"/>
          <w:lang w:val="sq-AL" w:bidi="sq-AL"/>
        </w:rPr>
        <w:t>Informacioni për bilancin e ujit në basenin ujor që duhet pasqyruar në KKBU.</w:t>
      </w:r>
    </w:p>
    <w:p w14:paraId="0D9BB904" w14:textId="77777777" w:rsidR="00B47DE2" w:rsidRPr="00504D92" w:rsidRDefault="00B47DE2" w:rsidP="00B47DE2">
      <w:pPr>
        <w:pStyle w:val="ListParagraph"/>
        <w:numPr>
          <w:ilvl w:val="0"/>
          <w:numId w:val="45"/>
        </w:numPr>
        <w:rPr>
          <w:rFonts w:eastAsiaTheme="minorEastAsia" w:cs="Calibri"/>
          <w:i/>
          <w:iCs/>
          <w:szCs w:val="22"/>
          <w:lang w:val="sq-AL" w:eastAsia="en-US"/>
        </w:rPr>
      </w:pPr>
      <w:r w:rsidRPr="004058F5">
        <w:rPr>
          <w:rFonts w:eastAsiaTheme="minorEastAsia" w:cs="Calibri"/>
          <w:i/>
          <w:szCs w:val="22"/>
          <w:lang w:val="sq-AL" w:bidi="sq-AL"/>
        </w:rPr>
        <w:t>Shpallja dhe përcaktimi i zonave të mbrojtura për të ruajtur kushtet optimale për zonën ujëmbledhëse të ujërave sipërfaqësore dhe nëntokësore në basenin ujor .</w:t>
      </w:r>
    </w:p>
    <w:p w14:paraId="2A158AEC" w14:textId="77777777" w:rsidR="00B47DE2" w:rsidRPr="00504D92" w:rsidRDefault="00B47DE2" w:rsidP="00B47DE2">
      <w:pPr>
        <w:pStyle w:val="ListParagraph"/>
        <w:numPr>
          <w:ilvl w:val="0"/>
          <w:numId w:val="45"/>
        </w:numPr>
        <w:rPr>
          <w:rFonts w:eastAsiaTheme="minorEastAsia" w:cs="Calibri"/>
          <w:i/>
          <w:iCs/>
          <w:szCs w:val="22"/>
          <w:lang w:val="sq-AL" w:eastAsia="en-US"/>
        </w:rPr>
      </w:pPr>
      <w:r w:rsidRPr="004058F5">
        <w:rPr>
          <w:rFonts w:eastAsiaTheme="minorEastAsia" w:cs="Calibri"/>
          <w:i/>
          <w:szCs w:val="22"/>
          <w:lang w:val="sq-AL" w:bidi="sq-AL"/>
        </w:rPr>
        <w:t xml:space="preserve">Zonimi dhe përcaktimi i kufijve për përdorimin e ujëmbledhësve/burimeve ujore në disa zona të caktuara të basenit ujor që i janë nënshtruar degradimit për shkak të mbipopullimit. </w:t>
      </w:r>
    </w:p>
    <w:p w14:paraId="177F499E" w14:textId="77777777" w:rsidR="00B47DE2" w:rsidRPr="004058F5" w:rsidRDefault="00B47DE2" w:rsidP="00B47DE2">
      <w:pPr>
        <w:pStyle w:val="ListParagraph"/>
        <w:numPr>
          <w:ilvl w:val="0"/>
          <w:numId w:val="45"/>
        </w:numPr>
        <w:rPr>
          <w:rFonts w:eastAsiaTheme="minorEastAsia" w:cs="Calibri"/>
          <w:i/>
          <w:iCs/>
          <w:szCs w:val="22"/>
          <w:lang w:val="en-US" w:eastAsia="en-US"/>
        </w:rPr>
      </w:pPr>
      <w:r w:rsidRPr="004058F5">
        <w:rPr>
          <w:rFonts w:eastAsiaTheme="minorEastAsia" w:cs="Calibri"/>
          <w:i/>
          <w:szCs w:val="22"/>
          <w:lang w:val="sq-AL" w:bidi="sq-AL"/>
        </w:rPr>
        <w:lastRenderedPageBreak/>
        <w:t>Rritja e vetëmjaftueshmërisë rajonale.</w:t>
      </w:r>
    </w:p>
    <w:p w14:paraId="0937E9A0" w14:textId="77777777" w:rsidR="00B47DE2" w:rsidRPr="004058F5" w:rsidRDefault="00B47DE2" w:rsidP="00B47DE2">
      <w:pPr>
        <w:pStyle w:val="ListParagraph"/>
        <w:numPr>
          <w:ilvl w:val="0"/>
          <w:numId w:val="45"/>
        </w:numPr>
        <w:rPr>
          <w:rFonts w:eastAsiaTheme="minorEastAsia" w:cs="Calibri"/>
          <w:i/>
          <w:iCs/>
          <w:szCs w:val="22"/>
          <w:lang w:val="en-US" w:eastAsia="en-US"/>
        </w:rPr>
      </w:pPr>
      <w:r w:rsidRPr="004058F5">
        <w:rPr>
          <w:rFonts w:eastAsiaTheme="minorEastAsia" w:cs="Calibri"/>
          <w:i/>
          <w:szCs w:val="22"/>
          <w:lang w:val="sq-AL" w:bidi="sq-AL"/>
        </w:rPr>
        <w:t>Rikuperimi i nivelit të ujërave nëntokësore dhe përmirësimi i cilësisë së tyre pas mbipërdorimit.</w:t>
      </w:r>
    </w:p>
    <w:p w14:paraId="410A4D95" w14:textId="77777777" w:rsidR="00B47DE2" w:rsidRPr="004058F5" w:rsidRDefault="00B47DE2" w:rsidP="00B47DE2">
      <w:pPr>
        <w:pStyle w:val="ListParagraph"/>
        <w:numPr>
          <w:ilvl w:val="0"/>
          <w:numId w:val="45"/>
        </w:numPr>
        <w:rPr>
          <w:rFonts w:eastAsiaTheme="minorEastAsia" w:cs="Calibri"/>
          <w:i/>
          <w:iCs/>
          <w:szCs w:val="22"/>
          <w:lang w:val="en-US" w:eastAsia="en-US"/>
        </w:rPr>
      </w:pPr>
      <w:r w:rsidRPr="004058F5">
        <w:rPr>
          <w:rFonts w:eastAsiaTheme="minorEastAsia" w:cs="Calibri"/>
          <w:i/>
          <w:szCs w:val="22"/>
          <w:lang w:val="sq-AL" w:bidi="sq-AL"/>
        </w:rPr>
        <w:t>Përcaktimi i kufijve për përdorimin e ndotësve të mundshëm të ujit që vijnë nga industria, zonat urbane, veprimtaritë minerare, fermat bujqësore dhe akuakultura.</w:t>
      </w:r>
    </w:p>
    <w:p w14:paraId="434F1848" w14:textId="77777777" w:rsidR="00B47DE2" w:rsidRPr="004058F5" w:rsidRDefault="00B47DE2" w:rsidP="00B47DE2">
      <w:pPr>
        <w:pStyle w:val="ListParagraph"/>
        <w:numPr>
          <w:ilvl w:val="0"/>
          <w:numId w:val="45"/>
        </w:numPr>
        <w:rPr>
          <w:rFonts w:eastAsiaTheme="minorEastAsia" w:cs="Calibri"/>
          <w:i/>
          <w:iCs/>
          <w:szCs w:val="22"/>
          <w:lang w:val="en-US" w:eastAsia="en-US"/>
        </w:rPr>
      </w:pPr>
      <w:r w:rsidRPr="004058F5">
        <w:rPr>
          <w:rFonts w:eastAsiaTheme="minorEastAsia" w:cs="Calibri"/>
          <w:i/>
          <w:szCs w:val="22"/>
          <w:lang w:val="sq-AL" w:bidi="sq-AL"/>
        </w:rPr>
        <w:t xml:space="preserve">Ndërtimi dhe/ose </w:t>
      </w:r>
      <w:r>
        <w:rPr>
          <w:rFonts w:eastAsiaTheme="minorEastAsia" w:cs="Calibri"/>
          <w:i/>
          <w:szCs w:val="22"/>
          <w:lang w:val="sq-AL" w:bidi="sq-AL"/>
        </w:rPr>
        <w:t>mirëmbajtja</w:t>
      </w:r>
      <w:r w:rsidRPr="004058F5">
        <w:rPr>
          <w:rFonts w:eastAsiaTheme="minorEastAsia" w:cs="Calibri"/>
          <w:i/>
          <w:szCs w:val="22"/>
          <w:lang w:val="sq-AL" w:bidi="sq-AL"/>
        </w:rPr>
        <w:t xml:space="preserve"> </w:t>
      </w:r>
      <w:r>
        <w:rPr>
          <w:rFonts w:eastAsiaTheme="minorEastAsia" w:cs="Calibri"/>
          <w:i/>
          <w:szCs w:val="22"/>
          <w:lang w:val="sq-AL" w:bidi="sq-AL"/>
        </w:rPr>
        <w:t>e imp</w:t>
      </w:r>
      <w:r w:rsidRPr="004058F5">
        <w:rPr>
          <w:rFonts w:eastAsiaTheme="minorEastAsia" w:cs="Calibri"/>
          <w:i/>
          <w:szCs w:val="22"/>
          <w:lang w:val="sq-AL" w:bidi="sq-AL"/>
        </w:rPr>
        <w:t>i</w:t>
      </w:r>
      <w:r>
        <w:rPr>
          <w:rFonts w:eastAsiaTheme="minorEastAsia" w:cs="Calibri"/>
          <w:i/>
          <w:szCs w:val="22"/>
          <w:lang w:val="sq-AL" w:bidi="sq-AL"/>
        </w:rPr>
        <w:t xml:space="preserve">anteve të </w:t>
      </w:r>
      <w:r w:rsidRPr="004058F5">
        <w:rPr>
          <w:rFonts w:eastAsiaTheme="minorEastAsia" w:cs="Calibri"/>
          <w:i/>
          <w:szCs w:val="22"/>
          <w:lang w:val="sq-AL" w:bidi="sq-AL"/>
        </w:rPr>
        <w:t xml:space="preserve"> trajtimit të ujërave të ndotura urbane.</w:t>
      </w:r>
    </w:p>
    <w:p w14:paraId="4C63631D" w14:textId="77777777" w:rsidR="00B47DE2" w:rsidRPr="004058F5" w:rsidRDefault="00B47DE2" w:rsidP="00B47DE2">
      <w:pPr>
        <w:pStyle w:val="ListParagraph"/>
        <w:numPr>
          <w:ilvl w:val="0"/>
          <w:numId w:val="45"/>
        </w:numPr>
        <w:rPr>
          <w:rFonts w:eastAsiaTheme="minorEastAsia" w:cs="Calibri"/>
          <w:i/>
          <w:iCs/>
          <w:szCs w:val="22"/>
          <w:lang w:val="en-US" w:eastAsia="en-US"/>
        </w:rPr>
      </w:pPr>
      <w:r w:rsidRPr="004058F5">
        <w:rPr>
          <w:rFonts w:eastAsiaTheme="minorEastAsia" w:cs="Calibri"/>
          <w:i/>
          <w:szCs w:val="22"/>
          <w:lang w:val="sq-AL" w:bidi="sq-AL"/>
        </w:rPr>
        <w:t>Kontrolli i ndotjes së ujit, restaurimi i korridorit rrjedhës dhe rikuperimi i kapacitetit rural dhe urban të kullimit.</w:t>
      </w:r>
    </w:p>
    <w:p w14:paraId="1BDE2B06" w14:textId="77777777" w:rsidR="00B47DE2" w:rsidRPr="004058F5" w:rsidRDefault="00B47DE2" w:rsidP="00B47DE2">
      <w:pPr>
        <w:pStyle w:val="ListParagraph"/>
        <w:numPr>
          <w:ilvl w:val="0"/>
          <w:numId w:val="45"/>
        </w:numPr>
        <w:rPr>
          <w:rFonts w:eastAsiaTheme="minorEastAsia" w:cs="Calibri"/>
          <w:i/>
          <w:iCs/>
          <w:szCs w:val="22"/>
          <w:lang w:val="en-US" w:eastAsia="en-US"/>
        </w:rPr>
      </w:pPr>
      <w:r w:rsidRPr="004058F5">
        <w:rPr>
          <w:rFonts w:eastAsiaTheme="minorEastAsia" w:cs="Calibri"/>
          <w:i/>
          <w:szCs w:val="22"/>
          <w:lang w:val="sq-AL" w:bidi="sq-AL"/>
        </w:rPr>
        <w:t>Masat hidromorfologjike si përmirësimi i vazhdimësisë së ujit.</w:t>
      </w:r>
    </w:p>
    <w:p w14:paraId="352556B4" w14:textId="77777777" w:rsidR="00B47DE2" w:rsidRPr="00504D92" w:rsidRDefault="00B47DE2" w:rsidP="00B47DE2">
      <w:pPr>
        <w:pStyle w:val="ListParagraph"/>
        <w:numPr>
          <w:ilvl w:val="0"/>
          <w:numId w:val="45"/>
        </w:numPr>
        <w:rPr>
          <w:rFonts w:eastAsiaTheme="minorEastAsia" w:cs="Calibri"/>
          <w:i/>
          <w:iCs/>
          <w:szCs w:val="22"/>
          <w:lang w:val="sq-AL" w:eastAsia="en-US"/>
        </w:rPr>
      </w:pPr>
      <w:r w:rsidRPr="004058F5">
        <w:rPr>
          <w:rFonts w:eastAsiaTheme="minorEastAsia" w:cs="Calibri"/>
          <w:i/>
          <w:szCs w:val="22"/>
          <w:lang w:val="sq-AL" w:bidi="sq-AL"/>
        </w:rPr>
        <w:t>Kontrolli dhe menaxhimi efikas dhe shkencor i përmbytjeve. Rritja e nivelit të përgatitjes rajonale për thatësirat dhe përmbytjet.</w:t>
      </w:r>
    </w:p>
    <w:p w14:paraId="747C02D7" w14:textId="77777777" w:rsidR="00B47DE2" w:rsidRPr="00504D92" w:rsidRDefault="00B47DE2" w:rsidP="00B47DE2">
      <w:pPr>
        <w:pStyle w:val="ListParagraph"/>
        <w:numPr>
          <w:ilvl w:val="0"/>
          <w:numId w:val="45"/>
        </w:numPr>
        <w:rPr>
          <w:rFonts w:eastAsiaTheme="minorEastAsia" w:cs="Calibri"/>
          <w:i/>
          <w:iCs/>
          <w:szCs w:val="22"/>
          <w:lang w:val="sq-AL" w:eastAsia="en-US"/>
        </w:rPr>
      </w:pPr>
      <w:r w:rsidRPr="004058F5">
        <w:rPr>
          <w:rFonts w:eastAsiaTheme="minorEastAsia" w:cs="Calibri"/>
          <w:i/>
          <w:szCs w:val="22"/>
          <w:lang w:val="sq-AL" w:bidi="sq-AL"/>
        </w:rPr>
        <w:t>Kontrolle të rrepta dhe përcaktimi i kushteve hapësinore për licensimin e veprimtarive që synojnë nxjerrjen e materialeve nga shtretërit e lumenjve dhe monitorimin e vazhdueshëm të subjekteve ekzistuese.</w:t>
      </w:r>
    </w:p>
    <w:p w14:paraId="5485EEEF" w14:textId="77777777" w:rsidR="00B47DE2" w:rsidRPr="00504D92" w:rsidRDefault="00B47DE2" w:rsidP="00B47DE2">
      <w:pPr>
        <w:pStyle w:val="ListParagraph"/>
        <w:numPr>
          <w:ilvl w:val="0"/>
          <w:numId w:val="45"/>
        </w:numPr>
        <w:rPr>
          <w:rFonts w:eastAsiaTheme="minorEastAsia" w:cs="Calibri"/>
          <w:i/>
          <w:iCs/>
          <w:szCs w:val="22"/>
          <w:lang w:val="sq-AL" w:eastAsia="en-US"/>
        </w:rPr>
      </w:pPr>
      <w:r w:rsidRPr="004058F5">
        <w:rPr>
          <w:rFonts w:eastAsiaTheme="minorEastAsia" w:cs="Calibri"/>
          <w:i/>
          <w:szCs w:val="22"/>
          <w:lang w:val="sq-AL" w:bidi="sq-AL"/>
        </w:rPr>
        <w:t>Stabilizimi i shtretërve të lumenjve që u janë nënshtruar nxjerrjes së agregateve, ndryshimeve të ngarkesës sedimentare, ndryshimeve të brigjeve, përdorimit të tokës për grumbullim mbetjesh ose përdorime të tjera që cenojnë kushtet mjedisore natyrore.</w:t>
      </w:r>
    </w:p>
    <w:p w14:paraId="312C3858" w14:textId="77777777" w:rsidR="00B47DE2" w:rsidRPr="00504D92" w:rsidRDefault="00B47DE2" w:rsidP="00B47DE2">
      <w:pPr>
        <w:pStyle w:val="ListParagraph"/>
        <w:numPr>
          <w:ilvl w:val="0"/>
          <w:numId w:val="45"/>
        </w:numPr>
        <w:rPr>
          <w:rFonts w:eastAsiaTheme="minorEastAsia" w:cs="Calibri"/>
          <w:i/>
          <w:iCs/>
          <w:szCs w:val="22"/>
          <w:lang w:val="sq-AL" w:eastAsia="en-US"/>
        </w:rPr>
      </w:pPr>
      <w:r w:rsidRPr="004058F5">
        <w:rPr>
          <w:rFonts w:eastAsiaTheme="minorEastAsia" w:cs="Calibri"/>
          <w:i/>
          <w:szCs w:val="22"/>
          <w:lang w:val="sq-AL" w:bidi="sq-AL"/>
        </w:rPr>
        <w:t xml:space="preserve">Kufizimi i </w:t>
      </w:r>
      <w:r>
        <w:rPr>
          <w:rFonts w:eastAsiaTheme="minorEastAsia" w:cs="Calibri"/>
          <w:i/>
          <w:szCs w:val="22"/>
          <w:lang w:val="sq-AL" w:bidi="sq-AL"/>
        </w:rPr>
        <w:t xml:space="preserve">përdorimit të </w:t>
      </w:r>
      <w:r w:rsidRPr="004058F5">
        <w:rPr>
          <w:rFonts w:eastAsiaTheme="minorEastAsia" w:cs="Calibri"/>
          <w:i/>
          <w:szCs w:val="22"/>
          <w:lang w:val="sq-AL" w:bidi="sq-AL"/>
        </w:rPr>
        <w:t>ujërave Rekreative me qëllim shmangien e dëmeve të mundshme që mund të pësojnë burimet natyrore.</w:t>
      </w:r>
    </w:p>
    <w:p w14:paraId="087A4291" w14:textId="77777777" w:rsidR="00B47DE2" w:rsidRPr="004058F5" w:rsidRDefault="00B47DE2" w:rsidP="00B47DE2">
      <w:pPr>
        <w:pStyle w:val="ListParagraph"/>
        <w:numPr>
          <w:ilvl w:val="0"/>
          <w:numId w:val="45"/>
        </w:numPr>
        <w:rPr>
          <w:rFonts w:eastAsiaTheme="minorEastAsia" w:cs="Calibri"/>
          <w:i/>
          <w:iCs/>
          <w:szCs w:val="22"/>
          <w:lang w:val="en-US" w:eastAsia="en-US"/>
        </w:rPr>
      </w:pPr>
      <w:r w:rsidRPr="004058F5">
        <w:rPr>
          <w:rFonts w:eastAsiaTheme="minorEastAsia" w:cs="Calibri"/>
          <w:i/>
          <w:szCs w:val="22"/>
          <w:lang w:val="sq-AL" w:bidi="sq-AL"/>
        </w:rPr>
        <w:t>Përfshija e variacioneve, pasigurive dhe riskut në procesin vendimmarrës.</w:t>
      </w:r>
    </w:p>
    <w:p w14:paraId="555869CD" w14:textId="77777777" w:rsidR="00B47DE2" w:rsidRPr="004058F5" w:rsidRDefault="00B47DE2" w:rsidP="00B47DE2">
      <w:pPr>
        <w:pStyle w:val="ListParagraph"/>
        <w:numPr>
          <w:ilvl w:val="0"/>
          <w:numId w:val="45"/>
        </w:numPr>
        <w:rPr>
          <w:rFonts w:eastAsiaTheme="minorEastAsia" w:cs="Calibri"/>
          <w:i/>
          <w:iCs/>
          <w:szCs w:val="22"/>
          <w:lang w:val="en-US" w:eastAsia="en-US"/>
        </w:rPr>
      </w:pPr>
      <w:r w:rsidRPr="004058F5">
        <w:rPr>
          <w:rFonts w:eastAsiaTheme="minorEastAsia" w:cs="Calibri"/>
          <w:i/>
          <w:szCs w:val="22"/>
          <w:lang w:val="sq-AL" w:bidi="sq-AL"/>
        </w:rPr>
        <w:t>Promovimi i koordinimit dhe bashkëpunimit midis qeverisë dhe agjencive vendore, organizatave publike e private.</w:t>
      </w:r>
      <w:bookmarkEnd w:id="560"/>
    </w:p>
    <w:p w14:paraId="3BDFAEFF" w14:textId="77777777" w:rsidR="00B47DE2" w:rsidRPr="004058F5" w:rsidRDefault="00B47DE2" w:rsidP="00B47DE2">
      <w:pPr>
        <w:pStyle w:val="Heading3"/>
      </w:pPr>
      <w:bookmarkStart w:id="561" w:name="_Toc122330841"/>
      <w:bookmarkStart w:id="562" w:name="_Toc127359247"/>
      <w:bookmarkStart w:id="563" w:name="_Toc127359811"/>
      <w:bookmarkStart w:id="564" w:name="_Hlk82185916"/>
      <w:r w:rsidRPr="004058F5">
        <w:t>Aktivitetet ose Skemat e Reja të Burimeve Ujore që Ndikojnë te Statusi i Trupit Ujor</w:t>
      </w:r>
      <w:bookmarkEnd w:id="561"/>
      <w:bookmarkEnd w:id="562"/>
      <w:bookmarkEnd w:id="563"/>
    </w:p>
    <w:bookmarkEnd w:id="564"/>
    <w:p w14:paraId="0F493818" w14:textId="28B6E676" w:rsidR="00B47DE2" w:rsidRPr="00504D92" w:rsidRDefault="00B47DE2" w:rsidP="00B47DE2">
      <w:pPr>
        <w:rPr>
          <w:rFonts w:eastAsiaTheme="minorEastAsia" w:cs="Calibri"/>
          <w:szCs w:val="22"/>
          <w:lang w:val="sq-AL" w:eastAsia="en-US"/>
        </w:rPr>
      </w:pPr>
      <w:r w:rsidRPr="004058F5">
        <w:rPr>
          <w:rFonts w:eastAsiaTheme="minorEastAsia" w:cs="Calibri"/>
          <w:szCs w:val="22"/>
          <w:lang w:val="sq-AL" w:bidi="sq-AL"/>
        </w:rPr>
        <w:fldChar w:fldCharType="begin"/>
      </w:r>
      <w:r w:rsidRPr="004058F5">
        <w:rPr>
          <w:rFonts w:eastAsiaTheme="minorEastAsia" w:cs="Calibri"/>
          <w:szCs w:val="22"/>
          <w:lang w:val="sq-AL" w:bidi="sq-AL"/>
        </w:rPr>
        <w:instrText xml:space="preserve"> REF _Ref92971621 \h  \* MERGEFORMAT </w:instrText>
      </w:r>
      <w:r w:rsidRPr="004058F5">
        <w:rPr>
          <w:rFonts w:eastAsiaTheme="minorEastAsia" w:cs="Calibri"/>
          <w:szCs w:val="22"/>
          <w:lang w:val="sq-AL" w:bidi="sq-AL"/>
        </w:rPr>
      </w:r>
      <w:r w:rsidRPr="004058F5">
        <w:rPr>
          <w:rFonts w:eastAsiaTheme="minorEastAsia" w:cs="Calibri"/>
          <w:szCs w:val="22"/>
          <w:lang w:val="sq-AL" w:bidi="sq-AL"/>
        </w:rPr>
        <w:fldChar w:fldCharType="separate"/>
      </w:r>
      <w:r w:rsidR="00FB4630" w:rsidRPr="00FB4630">
        <w:rPr>
          <w:rFonts w:eastAsiaTheme="minorEastAsia" w:cs="Calibri"/>
          <w:szCs w:val="22"/>
          <w:lang w:val="sq-AL" w:bidi="sq-AL"/>
        </w:rPr>
        <w:t>Tabela</w:t>
      </w:r>
      <w:r w:rsidRPr="004058F5">
        <w:rPr>
          <w:rFonts w:eastAsiaTheme="minorEastAsia" w:cs="Calibri"/>
          <w:szCs w:val="22"/>
          <w:lang w:val="sq-AL" w:bidi="sq-AL"/>
        </w:rPr>
        <w:fldChar w:fldCharType="end"/>
      </w:r>
      <w:r w:rsidRPr="004058F5">
        <w:rPr>
          <w:rFonts w:eastAsiaTheme="minorEastAsia" w:cs="Calibri"/>
          <w:szCs w:val="22"/>
          <w:lang w:val="sq-AL" w:bidi="sq-AL"/>
        </w:rPr>
        <w:t xml:space="preserve"> </w:t>
      </w:r>
      <w:r>
        <w:rPr>
          <w:rFonts w:eastAsiaTheme="minorEastAsia" w:cs="Calibri"/>
          <w:szCs w:val="22"/>
          <w:lang w:val="sq-AL" w:bidi="sq-AL"/>
        </w:rPr>
        <w:t xml:space="preserve">9-1 </w:t>
      </w:r>
      <w:r w:rsidRPr="004058F5">
        <w:rPr>
          <w:rFonts w:eastAsiaTheme="minorEastAsia" w:cs="Calibri"/>
          <w:szCs w:val="22"/>
          <w:lang w:val="sq-AL" w:bidi="sq-AL"/>
        </w:rPr>
        <w:t>përmbledh ato trupa ujorë statusi i të cilëve mund të ndikohet nga skemat e burimeve ujore dhe për këtë shkak mund të rrezikojnë të mos i arrijnë objektivat mjedisore të parashtruara në Seksionin 8.  Programi i Masave duhet të përfshijë edhe masat zbutëse ose arsyetimin e mosarritjes së statusit të mirë (Kapitulli 13).</w:t>
      </w:r>
    </w:p>
    <w:p w14:paraId="06F9A0D4" w14:textId="77777777" w:rsidR="00B47DE2" w:rsidRPr="004058F5" w:rsidRDefault="00B47DE2" w:rsidP="00B47DE2">
      <w:pPr>
        <w:pStyle w:val="Caption"/>
        <w:rPr>
          <w:rFonts w:cs="Calibri"/>
          <w:szCs w:val="22"/>
          <w:lang w:val="sq-AL" w:bidi="sq-AL"/>
        </w:rPr>
      </w:pPr>
      <w:bookmarkStart w:id="565" w:name="_Ref92971621"/>
      <w:bookmarkStart w:id="566" w:name="_Hlk82185993"/>
      <w:r w:rsidRPr="004058F5">
        <w:rPr>
          <w:rFonts w:cs="Calibri"/>
          <w:szCs w:val="22"/>
          <w:lang w:val="sq-AL" w:bidi="sq-AL"/>
        </w:rPr>
        <w:t>Tabela</w:t>
      </w:r>
      <w:bookmarkEnd w:id="565"/>
      <w:r w:rsidRPr="004058F5">
        <w:rPr>
          <w:rFonts w:cs="Calibri"/>
          <w:szCs w:val="22"/>
          <w:lang w:val="sq-AL" w:bidi="sq-AL"/>
        </w:rPr>
        <w:t xml:space="preserve"> 9-1 Trupat Ujorë Mund të Ndikohen nga Aktivitetet e Burimeve Ujore </w:t>
      </w:r>
    </w:p>
    <w:tbl>
      <w:tblPr>
        <w:tblStyle w:val="MediumGrid3-Accent1"/>
        <w:tblW w:w="0" w:type="auto"/>
        <w:tblInd w:w="108" w:type="dxa"/>
        <w:tblCellMar>
          <w:left w:w="57" w:type="dxa"/>
          <w:right w:w="57" w:type="dxa"/>
        </w:tblCellMar>
        <w:tblLook w:val="04A0" w:firstRow="1" w:lastRow="0" w:firstColumn="1" w:lastColumn="0" w:noHBand="0" w:noVBand="1"/>
      </w:tblPr>
      <w:tblGrid>
        <w:gridCol w:w="1465"/>
        <w:gridCol w:w="1068"/>
        <w:gridCol w:w="1366"/>
        <w:gridCol w:w="1066"/>
        <w:gridCol w:w="1065"/>
        <w:gridCol w:w="3633"/>
      </w:tblGrid>
      <w:tr w:rsidR="00B47DE2" w:rsidRPr="006B64B9" w14:paraId="5F54ADF7" w14:textId="77777777" w:rsidTr="00A72DBA">
        <w:trPr>
          <w:cnfStyle w:val="100000000000" w:firstRow="1" w:lastRow="0" w:firstColumn="0" w:lastColumn="0" w:oddVBand="0" w:evenVBand="0" w:oddHBand="0"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465" w:type="dxa"/>
          </w:tcPr>
          <w:bookmarkEnd w:id="566"/>
          <w:p w14:paraId="319B89A8" w14:textId="77777777" w:rsidR="00B47DE2" w:rsidRPr="006B64B9" w:rsidRDefault="00B47DE2" w:rsidP="00CC6191">
            <w:pPr>
              <w:jc w:val="center"/>
              <w:rPr>
                <w:rFonts w:cs="Calibri"/>
                <w:sz w:val="20"/>
                <w:szCs w:val="22"/>
              </w:rPr>
            </w:pPr>
            <w:r w:rsidRPr="006B64B9">
              <w:rPr>
                <w:rFonts w:cs="Calibri"/>
                <w:sz w:val="20"/>
                <w:szCs w:val="22"/>
                <w:lang w:val="sq-AL" w:bidi="sq-AL"/>
              </w:rPr>
              <w:t>TRUPI UJOR</w:t>
            </w:r>
            <w:r w:rsidRPr="006B64B9">
              <w:rPr>
                <w:rFonts w:cs="Calibri"/>
                <w:sz w:val="20"/>
                <w:szCs w:val="22"/>
                <w:lang w:val="sq-AL" w:bidi="sq-AL"/>
              </w:rPr>
              <w:br/>
              <w:t>EMRI</w:t>
            </w:r>
          </w:p>
        </w:tc>
        <w:tc>
          <w:tcPr>
            <w:tcW w:w="1068" w:type="dxa"/>
          </w:tcPr>
          <w:p w14:paraId="36FCC50D" w14:textId="77777777" w:rsidR="00B47DE2" w:rsidRPr="006B64B9" w:rsidRDefault="00B47DE2" w:rsidP="00CC6191">
            <w:pPr>
              <w:jc w:val="center"/>
              <w:cnfStyle w:val="100000000000" w:firstRow="1" w:lastRow="0" w:firstColumn="0" w:lastColumn="0" w:oddVBand="0" w:evenVBand="0" w:oddHBand="0" w:evenHBand="0" w:firstRowFirstColumn="0" w:firstRowLastColumn="0" w:lastRowFirstColumn="0" w:lastRowLastColumn="0"/>
              <w:rPr>
                <w:rFonts w:cs="Calibri"/>
                <w:sz w:val="20"/>
                <w:szCs w:val="22"/>
              </w:rPr>
            </w:pPr>
            <w:r w:rsidRPr="006B64B9">
              <w:rPr>
                <w:rFonts w:cs="Calibri"/>
                <w:sz w:val="20"/>
                <w:szCs w:val="22"/>
                <w:lang w:val="sq-AL" w:bidi="sq-AL"/>
              </w:rPr>
              <w:t>NËNBASEN</w:t>
            </w:r>
          </w:p>
        </w:tc>
        <w:tc>
          <w:tcPr>
            <w:tcW w:w="1366" w:type="dxa"/>
          </w:tcPr>
          <w:p w14:paraId="1A206774" w14:textId="77777777" w:rsidR="00B47DE2" w:rsidRPr="006B64B9" w:rsidRDefault="00B47DE2" w:rsidP="00CC6191">
            <w:pPr>
              <w:jc w:val="center"/>
              <w:cnfStyle w:val="100000000000" w:firstRow="1" w:lastRow="0" w:firstColumn="0" w:lastColumn="0" w:oddVBand="0" w:evenVBand="0" w:oddHBand="0" w:evenHBand="0" w:firstRowFirstColumn="0" w:firstRowLastColumn="0" w:lastRowFirstColumn="0" w:lastRowLastColumn="0"/>
              <w:rPr>
                <w:rFonts w:cs="Calibri"/>
                <w:sz w:val="20"/>
                <w:szCs w:val="22"/>
              </w:rPr>
            </w:pPr>
            <w:r w:rsidRPr="006B64B9">
              <w:rPr>
                <w:rFonts w:cs="Calibri"/>
                <w:sz w:val="20"/>
                <w:szCs w:val="22"/>
                <w:lang w:val="sq-AL" w:bidi="sq-AL"/>
              </w:rPr>
              <w:t xml:space="preserve">TRUPI UJOR KODI I BE-SË </w:t>
            </w:r>
          </w:p>
        </w:tc>
        <w:tc>
          <w:tcPr>
            <w:tcW w:w="1066" w:type="dxa"/>
          </w:tcPr>
          <w:p w14:paraId="682D9DE9" w14:textId="77777777" w:rsidR="00B47DE2" w:rsidRPr="006B64B9" w:rsidRDefault="00B47DE2" w:rsidP="00CC6191">
            <w:pPr>
              <w:jc w:val="center"/>
              <w:cnfStyle w:val="100000000000" w:firstRow="1" w:lastRow="0" w:firstColumn="0" w:lastColumn="0" w:oddVBand="0" w:evenVBand="0" w:oddHBand="0" w:evenHBand="0" w:firstRowFirstColumn="0" w:firstRowLastColumn="0" w:lastRowFirstColumn="0" w:lastRowLastColumn="0"/>
              <w:rPr>
                <w:rFonts w:cs="Calibri"/>
                <w:sz w:val="20"/>
                <w:szCs w:val="22"/>
              </w:rPr>
            </w:pPr>
            <w:r w:rsidRPr="006B64B9">
              <w:rPr>
                <w:rFonts w:cs="Calibri"/>
                <w:sz w:val="20"/>
                <w:szCs w:val="22"/>
                <w:lang w:val="sq-AL" w:bidi="sq-AL"/>
              </w:rPr>
              <w:t>FORMA AKTUALE</w:t>
            </w:r>
          </w:p>
        </w:tc>
        <w:tc>
          <w:tcPr>
            <w:tcW w:w="1065" w:type="dxa"/>
          </w:tcPr>
          <w:p w14:paraId="390FEC81" w14:textId="77777777" w:rsidR="00B47DE2" w:rsidRPr="006B64B9" w:rsidRDefault="00B47DE2" w:rsidP="00CC6191">
            <w:pPr>
              <w:jc w:val="center"/>
              <w:cnfStyle w:val="100000000000" w:firstRow="1" w:lastRow="0" w:firstColumn="0" w:lastColumn="0" w:oddVBand="0" w:evenVBand="0" w:oddHBand="0" w:evenHBand="0" w:firstRowFirstColumn="0" w:firstRowLastColumn="0" w:lastRowFirstColumn="0" w:lastRowLastColumn="0"/>
              <w:rPr>
                <w:rFonts w:cs="Calibri"/>
                <w:sz w:val="20"/>
                <w:szCs w:val="22"/>
              </w:rPr>
            </w:pPr>
            <w:r w:rsidRPr="006B64B9">
              <w:rPr>
                <w:rFonts w:cs="Calibri"/>
                <w:sz w:val="20"/>
                <w:szCs w:val="22"/>
                <w:lang w:val="sq-AL" w:bidi="sq-AL"/>
              </w:rPr>
              <w:t>STATUSI AKTUAL</w:t>
            </w:r>
          </w:p>
        </w:tc>
        <w:tc>
          <w:tcPr>
            <w:tcW w:w="3633" w:type="dxa"/>
          </w:tcPr>
          <w:p w14:paraId="32F0EA2E" w14:textId="77777777" w:rsidR="00B47DE2" w:rsidRPr="006B64B9" w:rsidRDefault="00B47DE2" w:rsidP="00CC6191">
            <w:pPr>
              <w:jc w:val="center"/>
              <w:cnfStyle w:val="100000000000" w:firstRow="1" w:lastRow="0" w:firstColumn="0" w:lastColumn="0" w:oddVBand="0" w:evenVBand="0" w:oddHBand="0" w:evenHBand="0" w:firstRowFirstColumn="0" w:firstRowLastColumn="0" w:lastRowFirstColumn="0" w:lastRowLastColumn="0"/>
              <w:rPr>
                <w:rFonts w:cs="Calibri"/>
                <w:sz w:val="20"/>
                <w:szCs w:val="22"/>
              </w:rPr>
            </w:pPr>
            <w:r w:rsidRPr="006B64B9">
              <w:rPr>
                <w:rFonts w:cs="Calibri"/>
                <w:sz w:val="20"/>
                <w:szCs w:val="22"/>
                <w:lang w:val="sq-AL" w:bidi="sq-AL"/>
              </w:rPr>
              <w:t>NDIKIMI POTENCIAL</w:t>
            </w:r>
          </w:p>
        </w:tc>
      </w:tr>
      <w:tr w:rsidR="00B47DE2" w:rsidRPr="006B64B9" w14:paraId="779FF70A" w14:textId="77777777" w:rsidTr="00A72DBA">
        <w:trPr>
          <w:cnfStyle w:val="000000100000" w:firstRow="0" w:lastRow="0" w:firstColumn="0" w:lastColumn="0" w:oddVBand="0" w:evenVBand="0" w:oddHBand="1" w:evenHBand="0" w:firstRowFirstColumn="0" w:firstRowLastColumn="0" w:lastRowFirstColumn="0" w:lastRowLastColumn="0"/>
          <w:trHeight w:val="486"/>
        </w:trPr>
        <w:tc>
          <w:tcPr>
            <w:cnfStyle w:val="001000000000" w:firstRow="0" w:lastRow="0" w:firstColumn="1" w:lastColumn="0" w:oddVBand="0" w:evenVBand="0" w:oddHBand="0" w:evenHBand="0" w:firstRowFirstColumn="0" w:firstRowLastColumn="0" w:lastRowFirstColumn="0" w:lastRowLastColumn="0"/>
            <w:tcW w:w="1465" w:type="dxa"/>
          </w:tcPr>
          <w:p w14:paraId="4EA2D2F7" w14:textId="77777777" w:rsidR="00B47DE2" w:rsidRPr="006B64B9" w:rsidRDefault="00B47DE2" w:rsidP="00CC6191">
            <w:pPr>
              <w:rPr>
                <w:rFonts w:cs="Calibri"/>
                <w:sz w:val="20"/>
                <w:szCs w:val="22"/>
              </w:rPr>
            </w:pPr>
            <w:r w:rsidRPr="006B64B9">
              <w:rPr>
                <w:rFonts w:cs="Calibri"/>
                <w:sz w:val="20"/>
                <w:szCs w:val="22"/>
                <w:lang w:val="sq-AL" w:bidi="sq-AL"/>
              </w:rPr>
              <w:t>T</w:t>
            </w:r>
            <w:r>
              <w:rPr>
                <w:rFonts w:cs="Calibri"/>
                <w:sz w:val="20"/>
                <w:szCs w:val="22"/>
                <w:lang w:val="sq-AL" w:bidi="sq-AL"/>
              </w:rPr>
              <w:t>ë</w:t>
            </w:r>
            <w:r w:rsidRPr="006B64B9">
              <w:rPr>
                <w:rFonts w:cs="Calibri"/>
                <w:sz w:val="20"/>
                <w:szCs w:val="22"/>
                <w:lang w:val="sq-AL" w:bidi="sq-AL"/>
              </w:rPr>
              <w:t>rkuza</w:t>
            </w:r>
          </w:p>
        </w:tc>
        <w:tc>
          <w:tcPr>
            <w:tcW w:w="1068" w:type="dxa"/>
          </w:tcPr>
          <w:p w14:paraId="57843FB2" w14:textId="77777777" w:rsidR="00B47DE2" w:rsidRPr="006B64B9"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6B64B9">
              <w:rPr>
                <w:rFonts w:cs="Calibri"/>
                <w:sz w:val="20"/>
                <w:szCs w:val="22"/>
                <w:lang w:val="sq-AL" w:bidi="sq-AL"/>
              </w:rPr>
              <w:t>ISH1</w:t>
            </w:r>
          </w:p>
        </w:tc>
        <w:tc>
          <w:tcPr>
            <w:tcW w:w="1366" w:type="dxa"/>
          </w:tcPr>
          <w:p w14:paraId="078C7412" w14:textId="77777777" w:rsidR="00B47DE2" w:rsidRPr="006B64B9"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6B64B9">
              <w:rPr>
                <w:rFonts w:cs="Calibri"/>
                <w:sz w:val="20"/>
                <w:szCs w:val="22"/>
                <w:lang w:val="sq-AL" w:bidi="sq-AL"/>
              </w:rPr>
              <w:t>351443</w:t>
            </w:r>
          </w:p>
        </w:tc>
        <w:tc>
          <w:tcPr>
            <w:tcW w:w="1066" w:type="dxa"/>
          </w:tcPr>
          <w:p w14:paraId="324D994D" w14:textId="77777777" w:rsidR="00B47DE2" w:rsidRPr="006B64B9"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6B64B9">
              <w:rPr>
                <w:rFonts w:cs="Calibri"/>
                <w:sz w:val="20"/>
                <w:szCs w:val="22"/>
                <w:lang w:val="sq-AL" w:bidi="sq-AL"/>
              </w:rPr>
              <w:t>TUTM</w:t>
            </w:r>
          </w:p>
        </w:tc>
        <w:tc>
          <w:tcPr>
            <w:tcW w:w="1065" w:type="dxa"/>
          </w:tcPr>
          <w:p w14:paraId="65FEF2BE" w14:textId="77777777" w:rsidR="00B47DE2" w:rsidRPr="006B64B9"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6B64B9">
              <w:rPr>
                <w:rFonts w:cs="Calibri"/>
                <w:sz w:val="20"/>
                <w:szCs w:val="22"/>
                <w:lang w:val="sq-AL" w:bidi="sq-AL"/>
              </w:rPr>
              <w:t>I Keq</w:t>
            </w:r>
          </w:p>
        </w:tc>
        <w:tc>
          <w:tcPr>
            <w:tcW w:w="3633" w:type="dxa"/>
          </w:tcPr>
          <w:p w14:paraId="00B33FB7" w14:textId="77777777" w:rsidR="00B47DE2" w:rsidRPr="006B64B9" w:rsidRDefault="00B47DE2" w:rsidP="00CC6191">
            <w:pPr>
              <w:jc w:val="left"/>
              <w:cnfStyle w:val="000000100000" w:firstRow="0" w:lastRow="0" w:firstColumn="0" w:lastColumn="0" w:oddVBand="0" w:evenVBand="0" w:oddHBand="1" w:evenHBand="0" w:firstRowFirstColumn="0" w:firstRowLastColumn="0" w:lastRowFirstColumn="0" w:lastRowLastColumn="0"/>
              <w:rPr>
                <w:rFonts w:cs="Calibri"/>
                <w:sz w:val="20"/>
                <w:szCs w:val="22"/>
              </w:rPr>
            </w:pPr>
            <w:r w:rsidRPr="006B64B9">
              <w:rPr>
                <w:rFonts w:cs="Calibri"/>
                <w:sz w:val="20"/>
                <w:szCs w:val="22"/>
                <w:lang w:val="sq-AL" w:bidi="sq-AL"/>
              </w:rPr>
              <w:t xml:space="preserve">Regjimi i prurjes </w:t>
            </w:r>
            <w:r>
              <w:rPr>
                <w:rFonts w:cs="Calibri"/>
                <w:sz w:val="20"/>
                <w:szCs w:val="22"/>
                <w:lang w:val="sq-AL" w:bidi="sq-AL"/>
              </w:rPr>
              <w:t>i</w:t>
            </w:r>
            <w:r w:rsidRPr="006B64B9">
              <w:rPr>
                <w:rFonts w:cs="Calibri"/>
                <w:sz w:val="20"/>
                <w:szCs w:val="22"/>
                <w:lang w:val="sq-AL" w:bidi="sq-AL"/>
              </w:rPr>
              <w:t xml:space="preserve"> ndikuar nga rezervuari i Bovillës</w:t>
            </w:r>
          </w:p>
        </w:tc>
      </w:tr>
    </w:tbl>
    <w:p w14:paraId="4ED5373D" w14:textId="77777777" w:rsidR="00B47DE2" w:rsidRPr="004058F5" w:rsidRDefault="00B47DE2" w:rsidP="00B47DE2">
      <w:pPr>
        <w:pStyle w:val="Heading2"/>
      </w:pPr>
      <w:bookmarkStart w:id="567" w:name="_Toc122330842"/>
      <w:bookmarkStart w:id="568" w:name="_Toc127359248"/>
      <w:bookmarkStart w:id="569" w:name="_Toc127359812"/>
      <w:r w:rsidRPr="004058F5">
        <w:t>Menaxhimi i Rrezikut nga Përmbytjet në Basenet e Ishmit.</w:t>
      </w:r>
      <w:bookmarkEnd w:id="567"/>
      <w:bookmarkEnd w:id="568"/>
      <w:bookmarkEnd w:id="569"/>
    </w:p>
    <w:p w14:paraId="64B5073C" w14:textId="77777777" w:rsidR="00B47DE2" w:rsidRPr="004058F5" w:rsidRDefault="00B47DE2" w:rsidP="00B47DE2">
      <w:pPr>
        <w:pStyle w:val="Heading3"/>
      </w:pPr>
      <w:bookmarkStart w:id="570" w:name="_Toc122330843"/>
      <w:bookmarkStart w:id="571" w:name="_Toc127359249"/>
      <w:bookmarkStart w:id="572" w:name="_Toc127359813"/>
      <w:r w:rsidRPr="004058F5">
        <w:t>Autoriteti Kompetent dhe Masat e Koordinimit</w:t>
      </w:r>
      <w:bookmarkEnd w:id="570"/>
      <w:bookmarkEnd w:id="571"/>
      <w:bookmarkEnd w:id="572"/>
    </w:p>
    <w:p w14:paraId="0FE36E1A" w14:textId="77777777" w:rsidR="00B47DE2" w:rsidRPr="00AE67FF" w:rsidRDefault="00B47DE2" w:rsidP="00B47DE2">
      <w:pPr>
        <w:rPr>
          <w:rFonts w:eastAsiaTheme="minorEastAsia" w:cs="Calibri"/>
          <w:szCs w:val="22"/>
          <w:lang w:val="sq-AL" w:eastAsia="en-US"/>
        </w:rPr>
      </w:pPr>
      <w:bookmarkStart w:id="573" w:name="_Hlk82109129"/>
      <w:bookmarkStart w:id="574" w:name="_Hlk82109048"/>
      <w:r w:rsidRPr="004058F5">
        <w:rPr>
          <w:rFonts w:eastAsiaTheme="minorEastAsia" w:cs="Calibri"/>
          <w:szCs w:val="22"/>
          <w:lang w:val="sq-AL" w:bidi="sq-AL"/>
        </w:rPr>
        <w:t xml:space="preserve">AMBU, në bashkëpunim me </w:t>
      </w:r>
      <w:r>
        <w:rPr>
          <w:rFonts w:eastAsiaTheme="minorEastAsia" w:cs="Calibri"/>
          <w:szCs w:val="22"/>
          <w:lang w:val="sq-AL" w:bidi="sq-AL"/>
        </w:rPr>
        <w:t>M</w:t>
      </w:r>
      <w:r w:rsidRPr="004058F5">
        <w:rPr>
          <w:rFonts w:eastAsiaTheme="minorEastAsia" w:cs="Calibri"/>
          <w:szCs w:val="22"/>
          <w:lang w:val="sq-AL" w:bidi="sq-AL"/>
        </w:rPr>
        <w:t xml:space="preserve">inistrinë përgjegjëse për </w:t>
      </w:r>
      <w:r>
        <w:rPr>
          <w:rFonts w:eastAsiaTheme="minorEastAsia" w:cs="Calibri"/>
          <w:szCs w:val="22"/>
          <w:lang w:val="sq-AL" w:bidi="sq-AL"/>
        </w:rPr>
        <w:t>E</w:t>
      </w:r>
      <w:r w:rsidRPr="004058F5">
        <w:rPr>
          <w:rFonts w:eastAsiaTheme="minorEastAsia" w:cs="Calibri"/>
          <w:szCs w:val="22"/>
          <w:lang w:val="sq-AL" w:bidi="sq-AL"/>
        </w:rPr>
        <w:t xml:space="preserve">mergjencat </w:t>
      </w:r>
      <w:r>
        <w:rPr>
          <w:rFonts w:eastAsiaTheme="minorEastAsia" w:cs="Calibri"/>
          <w:szCs w:val="22"/>
          <w:lang w:val="sq-AL" w:bidi="sq-AL"/>
        </w:rPr>
        <w:t>C</w:t>
      </w:r>
      <w:r w:rsidRPr="004058F5">
        <w:rPr>
          <w:rFonts w:eastAsiaTheme="minorEastAsia" w:cs="Calibri"/>
          <w:szCs w:val="22"/>
          <w:lang w:val="sq-AL" w:bidi="sq-AL"/>
        </w:rPr>
        <w:t>ivile, harton projektligje që përcaktojnë planet dhe rregullat për menaxhimin e rrezikut nga përmbytjet, në përputhje me legjislacionin në fuqi për emergjencat civile dhe Planin Kombëtar për Emergjencat Civile. Për çdo basen ujor, AMBU:</w:t>
      </w:r>
    </w:p>
    <w:p w14:paraId="2303A51A" w14:textId="77777777" w:rsidR="00B47DE2" w:rsidRPr="004058F5" w:rsidRDefault="00B47DE2" w:rsidP="00B47DE2">
      <w:pPr>
        <w:pStyle w:val="ListParagraph"/>
        <w:numPr>
          <w:ilvl w:val="0"/>
          <w:numId w:val="46"/>
        </w:numPr>
        <w:autoSpaceDE w:val="0"/>
        <w:autoSpaceDN w:val="0"/>
        <w:adjustRightInd w:val="0"/>
        <w:spacing w:after="0"/>
        <w:rPr>
          <w:rFonts w:eastAsiaTheme="minorEastAsia" w:cs="Calibri"/>
          <w:szCs w:val="22"/>
          <w:lang w:val="en-US" w:eastAsia="en-US"/>
        </w:rPr>
      </w:pPr>
      <w:r w:rsidRPr="004058F5">
        <w:rPr>
          <w:rFonts w:eastAsiaTheme="minorEastAsia" w:cs="Calibri"/>
          <w:szCs w:val="22"/>
          <w:lang w:val="sq-AL" w:bidi="sq-AL"/>
        </w:rPr>
        <w:t>Përgatit vlerësimin paraprak të riskut nga përmbytja bazuar te informacioni i disponueshëm, si për shembull të dhëna dhe studime për zhvillimet afatgjata, veçanërisht për ndikimet e ndryshimeve klimatike në rast përmbytjesh;</w:t>
      </w:r>
    </w:p>
    <w:p w14:paraId="5DE19F20" w14:textId="77777777" w:rsidR="00B47DE2" w:rsidRPr="004058F5" w:rsidRDefault="00B47DE2" w:rsidP="00B47DE2">
      <w:pPr>
        <w:pStyle w:val="ListParagraph"/>
        <w:numPr>
          <w:ilvl w:val="0"/>
          <w:numId w:val="46"/>
        </w:numPr>
        <w:autoSpaceDE w:val="0"/>
        <w:autoSpaceDN w:val="0"/>
        <w:adjustRightInd w:val="0"/>
        <w:spacing w:after="0"/>
        <w:rPr>
          <w:rFonts w:eastAsiaTheme="minorEastAsia" w:cs="Calibri"/>
          <w:szCs w:val="22"/>
          <w:lang w:val="en-US" w:eastAsia="en-US"/>
        </w:rPr>
      </w:pPr>
      <w:r>
        <w:rPr>
          <w:rFonts w:eastAsiaTheme="minorEastAsia" w:cs="Calibri"/>
          <w:szCs w:val="22"/>
          <w:lang w:val="sq-AL" w:bidi="sq-AL"/>
        </w:rPr>
        <w:t>P</w:t>
      </w:r>
      <w:r w:rsidRPr="004058F5">
        <w:rPr>
          <w:rFonts w:eastAsiaTheme="minorEastAsia" w:cs="Calibri"/>
          <w:szCs w:val="22"/>
          <w:lang w:val="sq-AL" w:bidi="sq-AL"/>
        </w:rPr>
        <w:t xml:space="preserve">ërgatit hartat e rrezikut nga përmbytjet dhe hartat e riskut nga përmbytjet, në shkallë të përshtatshme, për zonat e shpallura </w:t>
      </w:r>
      <w:r>
        <w:rPr>
          <w:rFonts w:eastAsiaTheme="minorEastAsia" w:cs="Calibri"/>
          <w:szCs w:val="22"/>
          <w:lang w:val="sq-AL" w:bidi="sq-AL"/>
        </w:rPr>
        <w:t>në rrezik</w:t>
      </w:r>
      <w:r w:rsidRPr="004058F5">
        <w:rPr>
          <w:rFonts w:eastAsiaTheme="minorEastAsia" w:cs="Calibri"/>
          <w:szCs w:val="22"/>
          <w:lang w:val="sq-AL" w:bidi="sq-AL"/>
        </w:rPr>
        <w:t xml:space="preserve"> nga përmbytjet;</w:t>
      </w:r>
    </w:p>
    <w:p w14:paraId="33A26FCF" w14:textId="77777777" w:rsidR="00B47DE2" w:rsidRPr="004058F5" w:rsidRDefault="00B47DE2" w:rsidP="00B47DE2">
      <w:pPr>
        <w:pStyle w:val="ListParagraph"/>
        <w:numPr>
          <w:ilvl w:val="0"/>
          <w:numId w:val="46"/>
        </w:numPr>
        <w:autoSpaceDE w:val="0"/>
        <w:autoSpaceDN w:val="0"/>
        <w:adjustRightInd w:val="0"/>
        <w:spacing w:after="0"/>
        <w:rPr>
          <w:rFonts w:eastAsiaTheme="minorEastAsia" w:cs="Calibri"/>
          <w:szCs w:val="22"/>
          <w:lang w:val="en-US" w:eastAsia="en-US"/>
        </w:rPr>
      </w:pPr>
      <w:r w:rsidRPr="004058F5">
        <w:rPr>
          <w:rFonts w:eastAsiaTheme="minorEastAsia" w:cs="Calibri"/>
          <w:szCs w:val="22"/>
          <w:lang w:val="sq-AL" w:bidi="sq-AL"/>
        </w:rPr>
        <w:t xml:space="preserve">Përgatit Planet e Menaxhimit të Rrezikut nga Përmbytjet (PMRP), të koordinuara në nivelin e basenit ujor, mbështetur te hartat e rrezikut të përmbytjeve dhe hartat e </w:t>
      </w:r>
      <w:r>
        <w:rPr>
          <w:rFonts w:eastAsiaTheme="minorEastAsia" w:cs="Calibri"/>
          <w:szCs w:val="22"/>
          <w:lang w:val="sq-AL" w:bidi="sq-AL"/>
        </w:rPr>
        <w:t>rrezikut nga</w:t>
      </w:r>
      <w:r w:rsidRPr="004058F5">
        <w:rPr>
          <w:rFonts w:eastAsiaTheme="minorEastAsia" w:cs="Calibri"/>
          <w:szCs w:val="22"/>
          <w:lang w:val="sq-AL" w:bidi="sq-AL"/>
        </w:rPr>
        <w:t xml:space="preserve"> përmbytje</w:t>
      </w:r>
      <w:r>
        <w:rPr>
          <w:rFonts w:eastAsiaTheme="minorEastAsia" w:cs="Calibri"/>
          <w:szCs w:val="22"/>
          <w:lang w:val="sq-AL" w:bidi="sq-AL"/>
        </w:rPr>
        <w:t>t</w:t>
      </w:r>
      <w:r w:rsidRPr="004058F5">
        <w:rPr>
          <w:rFonts w:eastAsiaTheme="minorEastAsia" w:cs="Calibri"/>
          <w:szCs w:val="22"/>
          <w:lang w:val="sq-AL" w:bidi="sq-AL"/>
        </w:rPr>
        <w:t>.</w:t>
      </w:r>
    </w:p>
    <w:p w14:paraId="79A8223A" w14:textId="77777777" w:rsidR="00B47DE2" w:rsidRPr="00504D92" w:rsidRDefault="00B47DE2" w:rsidP="00B47DE2">
      <w:pPr>
        <w:rPr>
          <w:rFonts w:eastAsiaTheme="minorEastAsia" w:cs="Calibri"/>
          <w:szCs w:val="22"/>
          <w:lang w:val="sq-AL" w:eastAsia="en-US"/>
        </w:rPr>
      </w:pPr>
      <w:r w:rsidRPr="004058F5">
        <w:rPr>
          <w:rFonts w:eastAsiaTheme="minorEastAsia" w:cs="Calibri"/>
          <w:szCs w:val="22"/>
          <w:lang w:val="sq-AL" w:bidi="sq-AL"/>
        </w:rPr>
        <w:t xml:space="preserve">Këto plane fokusohen te parandalimi, mbrojtja, gatishmëria, duke përfshirë edhe parashikimin e përmbytjeve dhe sistemeve të paralajmërimit të hershëm, që koordinohen nga organet përgjegjëse për emergjencat civile. AMBU kontribuon, në bashkëpunim me Ministrinë e Brendshme, në parandalimin e emergjencave civile. Këtu përfshihet zbatimi i koordinuar i politikave për menaxhimin e basenit ujor dhe menaxhimin e riskut nga </w:t>
      </w:r>
      <w:r w:rsidRPr="004058F5">
        <w:rPr>
          <w:rFonts w:eastAsiaTheme="minorEastAsia" w:cs="Calibri"/>
          <w:szCs w:val="22"/>
          <w:lang w:val="sq-AL" w:bidi="sq-AL"/>
        </w:rPr>
        <w:lastRenderedPageBreak/>
        <w:t>përmbytjet, në përputhje me legjislacionin në fuqi për emergjencat civile dhe Planin Kombëtar të Menaxhimit të Emergjencave Civile.</w:t>
      </w:r>
    </w:p>
    <w:p w14:paraId="4235F698" w14:textId="77777777" w:rsidR="00B47DE2" w:rsidRPr="00504D92" w:rsidRDefault="00B47DE2" w:rsidP="00B47DE2">
      <w:pPr>
        <w:rPr>
          <w:rFonts w:eastAsiaTheme="minorEastAsia" w:cs="Calibri"/>
          <w:szCs w:val="22"/>
          <w:lang w:val="sq-AL" w:eastAsia="en-US"/>
        </w:rPr>
      </w:pPr>
      <w:r w:rsidRPr="004058F5">
        <w:rPr>
          <w:rFonts w:eastAsiaTheme="minorEastAsia" w:cs="Calibri"/>
          <w:szCs w:val="22"/>
          <w:lang w:val="sq-AL" w:bidi="sq-AL"/>
        </w:rPr>
        <w:t xml:space="preserve">MBZhR-ja përgatit dhe kryen investime për mbrojtjen e tokës bujqësore dhe kullimin e stacioneve të pompimit bazuar te planet MRP. </w:t>
      </w:r>
    </w:p>
    <w:p w14:paraId="2B41F1DF" w14:textId="77777777" w:rsidR="00B47DE2" w:rsidRPr="00504D92" w:rsidRDefault="00B47DE2" w:rsidP="00B47DE2">
      <w:pPr>
        <w:rPr>
          <w:rFonts w:eastAsiaTheme="minorEastAsia" w:cs="Calibri"/>
          <w:szCs w:val="22"/>
          <w:lang w:val="sq-AL" w:eastAsia="en-US"/>
        </w:rPr>
      </w:pPr>
      <w:r w:rsidRPr="004058F5">
        <w:rPr>
          <w:rFonts w:eastAsiaTheme="minorEastAsia" w:cs="Calibri"/>
          <w:szCs w:val="22"/>
          <w:lang w:val="sq-AL" w:bidi="sq-AL"/>
        </w:rPr>
        <w:t xml:space="preserve">Bashkitë janë përgjegjëse për mbrojtjen e zonave urbane nga risku nga përmbytjet, bazuar te plani MRP. </w:t>
      </w:r>
    </w:p>
    <w:p w14:paraId="1BE8CAE3" w14:textId="77777777" w:rsidR="00B47DE2" w:rsidRPr="00504D92" w:rsidRDefault="00B47DE2" w:rsidP="00B47DE2">
      <w:pPr>
        <w:rPr>
          <w:rFonts w:eastAsiaTheme="minorEastAsia" w:cs="Calibri"/>
          <w:szCs w:val="22"/>
          <w:lang w:val="sq-AL" w:eastAsia="en-US"/>
        </w:rPr>
      </w:pPr>
      <w:r w:rsidRPr="004058F5">
        <w:rPr>
          <w:rFonts w:eastAsiaTheme="minorEastAsia" w:cs="Calibri"/>
          <w:szCs w:val="22"/>
          <w:lang w:val="sq-AL" w:bidi="sq-AL"/>
        </w:rPr>
        <w:t>Agjencia për emergjencat civile përgatit dhe zbaton planet kombëtare për emergjencat civile, të cilat koordinohen me planet e menaxhimit për riskun nga përmbytjet.</w:t>
      </w:r>
    </w:p>
    <w:p w14:paraId="4CBC15E5" w14:textId="77777777" w:rsidR="00B47DE2" w:rsidRPr="004058F5" w:rsidRDefault="00B47DE2" w:rsidP="00B47DE2">
      <w:pPr>
        <w:pStyle w:val="Heading3"/>
      </w:pPr>
      <w:bookmarkStart w:id="575" w:name="_Toc122330844"/>
      <w:bookmarkStart w:id="576" w:name="_Toc127359250"/>
      <w:bookmarkStart w:id="577" w:name="_Toc127359814"/>
      <w:bookmarkEnd w:id="573"/>
      <w:r w:rsidRPr="004058F5">
        <w:t>Përmbledhja e historikut të përmbytjeve</w:t>
      </w:r>
      <w:bookmarkEnd w:id="575"/>
      <w:bookmarkEnd w:id="576"/>
      <w:bookmarkEnd w:id="577"/>
    </w:p>
    <w:p w14:paraId="66A0CB34" w14:textId="77777777" w:rsidR="00B47DE2" w:rsidRPr="00504D92" w:rsidRDefault="00B47DE2" w:rsidP="00B47DE2">
      <w:pPr>
        <w:autoSpaceDE w:val="0"/>
        <w:autoSpaceDN w:val="0"/>
        <w:adjustRightInd w:val="0"/>
        <w:spacing w:after="200" w:line="240" w:lineRule="auto"/>
        <w:rPr>
          <w:rFonts w:eastAsiaTheme="minorEastAsia" w:cs="Calibri"/>
          <w:szCs w:val="22"/>
          <w:lang w:val="sq-AL" w:eastAsia="en-US"/>
        </w:rPr>
      </w:pPr>
      <w:bookmarkStart w:id="578" w:name="_Hlk82109172"/>
      <w:r w:rsidRPr="004058F5">
        <w:rPr>
          <w:rFonts w:eastAsiaTheme="minorEastAsia" w:cs="Calibri"/>
          <w:szCs w:val="22"/>
          <w:lang w:val="sq-AL" w:bidi="sq-AL"/>
        </w:rPr>
        <w:t>Sipas DP-së së BE-së, analiza e vlerësimit paraprak të riskut nga përmbytjet përfshin hartat e rajoneve të basenit ujor dhe nënbaseneve, historikun e përmbytjeve dhe ngjarjeve të mëparshme, si dhe ndikimin negativ te popullsia, ekonomia, zhvillimi dhe trashëgimia kulturore. Përfshin edhe një përshkrim të ngjarjeve të pritshme në të ardhmen dhe efektet e tyre të mundshme.</w:t>
      </w:r>
    </w:p>
    <w:p w14:paraId="41A08200" w14:textId="7FA5C901" w:rsidR="00B47DE2" w:rsidRPr="00504D92" w:rsidRDefault="00B47DE2" w:rsidP="00B47DE2">
      <w:pPr>
        <w:spacing w:before="18"/>
        <w:rPr>
          <w:rFonts w:eastAsiaTheme="minorEastAsia" w:cs="Calibri"/>
          <w:szCs w:val="22"/>
          <w:lang w:val="sq-AL" w:eastAsia="en-US"/>
        </w:rPr>
      </w:pPr>
      <w:r w:rsidRPr="004058F5">
        <w:rPr>
          <w:rFonts w:eastAsiaTheme="minorEastAsia" w:cs="Calibri"/>
          <w:szCs w:val="22"/>
          <w:lang w:val="sq-AL" w:bidi="sq-AL"/>
        </w:rPr>
        <w:fldChar w:fldCharType="begin"/>
      </w:r>
      <w:r w:rsidRPr="004058F5">
        <w:rPr>
          <w:rFonts w:eastAsiaTheme="minorEastAsia" w:cs="Calibri"/>
          <w:szCs w:val="22"/>
          <w:lang w:val="sq-AL" w:bidi="sq-AL"/>
        </w:rPr>
        <w:instrText xml:space="preserve"> REF _Ref93051809 \h  \* MERGEFORMAT </w:instrText>
      </w:r>
      <w:r w:rsidRPr="004058F5">
        <w:rPr>
          <w:rFonts w:eastAsiaTheme="minorEastAsia" w:cs="Calibri"/>
          <w:szCs w:val="22"/>
          <w:lang w:val="sq-AL" w:bidi="sq-AL"/>
        </w:rPr>
      </w:r>
      <w:r w:rsidRPr="004058F5">
        <w:rPr>
          <w:rFonts w:eastAsiaTheme="minorEastAsia" w:cs="Calibri"/>
          <w:szCs w:val="22"/>
          <w:lang w:val="sq-AL" w:bidi="sq-AL"/>
        </w:rPr>
        <w:fldChar w:fldCharType="separate"/>
      </w:r>
      <w:r w:rsidR="00FB4630" w:rsidRPr="00FB4630">
        <w:rPr>
          <w:rFonts w:eastAsiaTheme="minorEastAsia" w:cs="Calibri"/>
          <w:szCs w:val="22"/>
          <w:lang w:val="sq-AL" w:bidi="sq-AL"/>
        </w:rPr>
        <w:t>Tabela 9</w:t>
      </w:r>
      <w:r w:rsidR="00FB4630" w:rsidRPr="00FB4630">
        <w:rPr>
          <w:rFonts w:eastAsiaTheme="minorEastAsia" w:cs="Calibri"/>
          <w:szCs w:val="22"/>
          <w:lang w:val="sq-AL" w:bidi="sq-AL"/>
        </w:rPr>
        <w:noBreakHyphen/>
        <w:t>1</w:t>
      </w:r>
      <w:r w:rsidRPr="004058F5">
        <w:rPr>
          <w:rFonts w:eastAsiaTheme="minorEastAsia" w:cs="Calibri"/>
          <w:szCs w:val="22"/>
          <w:lang w:val="sq-AL" w:bidi="sq-AL"/>
        </w:rPr>
        <w:fldChar w:fldCharType="end"/>
      </w:r>
      <w:r w:rsidRPr="004058F5">
        <w:rPr>
          <w:rFonts w:eastAsiaTheme="minorEastAsia" w:cs="Calibri"/>
          <w:szCs w:val="22"/>
          <w:lang w:val="sq-AL" w:bidi="sq-AL"/>
        </w:rPr>
        <w:t xml:space="preserve"> dhe </w:t>
      </w:r>
      <w:r w:rsidRPr="004058F5">
        <w:rPr>
          <w:rFonts w:eastAsiaTheme="minorEastAsia" w:cs="Calibri"/>
          <w:szCs w:val="22"/>
          <w:lang w:val="sq-AL" w:bidi="sq-AL"/>
        </w:rPr>
        <w:fldChar w:fldCharType="begin"/>
      </w:r>
      <w:r w:rsidRPr="004058F5">
        <w:rPr>
          <w:rFonts w:eastAsiaTheme="minorEastAsia" w:cs="Calibri"/>
          <w:szCs w:val="22"/>
          <w:lang w:val="sq-AL" w:bidi="sq-AL"/>
        </w:rPr>
        <w:instrText xml:space="preserve"> REF _Ref93051826 \h  \* MERGEFORMAT </w:instrText>
      </w:r>
      <w:r w:rsidRPr="004058F5">
        <w:rPr>
          <w:rFonts w:eastAsiaTheme="minorEastAsia" w:cs="Calibri"/>
          <w:szCs w:val="22"/>
          <w:lang w:val="sq-AL" w:bidi="sq-AL"/>
        </w:rPr>
      </w:r>
      <w:r w:rsidRPr="004058F5">
        <w:rPr>
          <w:rFonts w:eastAsiaTheme="minorEastAsia" w:cs="Calibri"/>
          <w:szCs w:val="22"/>
          <w:lang w:val="sq-AL" w:bidi="sq-AL"/>
        </w:rPr>
        <w:fldChar w:fldCharType="separate"/>
      </w:r>
      <w:r w:rsidR="00FB4630" w:rsidRPr="00FB4630">
        <w:rPr>
          <w:rFonts w:eastAsiaTheme="minorEastAsia" w:cs="Calibri"/>
          <w:szCs w:val="22"/>
          <w:lang w:val="sq-AL" w:bidi="sq-AL"/>
        </w:rPr>
        <w:t>Tabela 9</w:t>
      </w:r>
      <w:r w:rsidR="00FB4630" w:rsidRPr="00FB4630">
        <w:rPr>
          <w:rFonts w:eastAsiaTheme="minorEastAsia" w:cs="Calibri"/>
          <w:szCs w:val="22"/>
          <w:lang w:val="sq-AL" w:bidi="sq-AL"/>
        </w:rPr>
        <w:noBreakHyphen/>
        <w:t>2</w:t>
      </w:r>
      <w:r w:rsidRPr="004058F5">
        <w:rPr>
          <w:rFonts w:eastAsiaTheme="minorEastAsia" w:cs="Calibri"/>
          <w:szCs w:val="22"/>
          <w:lang w:val="sq-AL" w:bidi="sq-AL"/>
        </w:rPr>
        <w:fldChar w:fldCharType="end"/>
      </w:r>
      <w:r w:rsidRPr="004058F5">
        <w:rPr>
          <w:rStyle w:val="FootnoteReference"/>
          <w:rFonts w:eastAsiaTheme="minorEastAsia" w:cs="Calibri"/>
          <w:sz w:val="22"/>
          <w:szCs w:val="22"/>
          <w:lang w:val="sq-AL" w:bidi="sq-AL"/>
        </w:rPr>
        <w:footnoteReference w:id="158"/>
      </w:r>
      <w:r w:rsidRPr="004058F5">
        <w:rPr>
          <w:rFonts w:eastAsiaTheme="minorEastAsia" w:cs="Calibri"/>
          <w:szCs w:val="22"/>
          <w:lang w:val="sq-AL" w:bidi="sq-AL"/>
        </w:rPr>
        <w:t xml:space="preserve"> përmbledhin të dhënat rreth periudhës se kur kanë ndodhur këto ngjarje, në cilat bashki, numrin e personave të lënduar, numrin e banesave të dëmtuara, dëmet e shkaktuara (në lekë), tokat e përmbytura dhe dëmet ndaj bagëtisë dhe infrastrukturës. </w:t>
      </w:r>
    </w:p>
    <w:p w14:paraId="45A81A5C" w14:textId="77777777" w:rsidR="00B47DE2" w:rsidRPr="00504D92" w:rsidRDefault="00B47DE2" w:rsidP="00B47DE2">
      <w:pPr>
        <w:autoSpaceDE w:val="0"/>
        <w:autoSpaceDN w:val="0"/>
        <w:adjustRightInd w:val="0"/>
        <w:spacing w:after="0" w:line="240" w:lineRule="auto"/>
        <w:rPr>
          <w:rFonts w:eastAsiaTheme="minorEastAsia" w:cs="Calibri"/>
          <w:szCs w:val="22"/>
          <w:lang w:val="sq-AL" w:eastAsia="en-US"/>
        </w:rPr>
      </w:pPr>
      <w:r w:rsidRPr="004058F5">
        <w:rPr>
          <w:rFonts w:eastAsiaTheme="minorEastAsia" w:cs="Calibri"/>
          <w:szCs w:val="22"/>
          <w:lang w:val="sq-AL" w:bidi="sq-AL"/>
        </w:rPr>
        <w:t>Në zbatim të Direktivës, informacioni për përmbytjet e mëparshme jepet me qëllim identifikimin e zonave ku ka risk të mundshëm për përmbytje ose të zonave në basenin e lumit Ishëm me gjasa për t’u përmbytur.</w:t>
      </w:r>
    </w:p>
    <w:p w14:paraId="5D080586" w14:textId="12635F17" w:rsidR="00B47DE2" w:rsidRPr="00504D92" w:rsidRDefault="00B47DE2" w:rsidP="00B47DE2">
      <w:pPr>
        <w:pStyle w:val="Caption"/>
        <w:rPr>
          <w:rFonts w:eastAsia="Calibri" w:cs="Calibri"/>
          <w:spacing w:val="1"/>
          <w:szCs w:val="22"/>
          <w:lang w:val="sq-AL"/>
        </w:rPr>
      </w:pPr>
      <w:bookmarkStart w:id="579" w:name="_Ref93051809"/>
      <w:bookmarkStart w:id="580" w:name="_Toc99702849"/>
      <w:bookmarkStart w:id="581" w:name="_Toc127360126"/>
      <w:r w:rsidRPr="004058F5">
        <w:rPr>
          <w:rFonts w:cs="Calibri"/>
          <w:szCs w:val="22"/>
          <w:lang w:val="sq-AL" w:bidi="sq-AL"/>
        </w:rPr>
        <w:t xml:space="preserve">Tabela </w:t>
      </w:r>
      <w:r w:rsidRPr="004058F5">
        <w:rPr>
          <w:rFonts w:cs="Calibri"/>
          <w:szCs w:val="22"/>
          <w:lang w:val="sq-AL" w:bidi="sq-AL"/>
        </w:rPr>
        <w:fldChar w:fldCharType="begin"/>
      </w:r>
      <w:r w:rsidRPr="004058F5">
        <w:rPr>
          <w:rFonts w:cs="Calibri"/>
          <w:szCs w:val="22"/>
          <w:lang w:val="sq-AL" w:bidi="sq-AL"/>
        </w:rPr>
        <w:instrText xml:space="preserve"> STYLEREF 1 \s </w:instrText>
      </w:r>
      <w:r w:rsidRPr="004058F5">
        <w:rPr>
          <w:rFonts w:cs="Calibri"/>
          <w:szCs w:val="22"/>
          <w:lang w:val="sq-AL" w:bidi="sq-AL"/>
        </w:rPr>
        <w:fldChar w:fldCharType="separate"/>
      </w:r>
      <w:r w:rsidR="00FB4630">
        <w:rPr>
          <w:rFonts w:cs="Calibri"/>
          <w:noProof/>
          <w:szCs w:val="22"/>
          <w:lang w:val="sq-AL" w:bidi="sq-AL"/>
        </w:rPr>
        <w:t>9</w:t>
      </w:r>
      <w:r w:rsidRPr="004058F5">
        <w:rPr>
          <w:rFonts w:cs="Calibri"/>
          <w:szCs w:val="22"/>
          <w:lang w:val="sq-AL" w:bidi="sq-AL"/>
        </w:rPr>
        <w:fldChar w:fldCharType="end"/>
      </w:r>
      <w:r w:rsidRPr="004058F5">
        <w:rPr>
          <w:rFonts w:cs="Calibri"/>
          <w:szCs w:val="22"/>
          <w:lang w:val="sq-AL" w:bidi="sq-AL"/>
        </w:rPr>
        <w:noBreakHyphen/>
      </w:r>
      <w:r w:rsidRPr="004058F5">
        <w:rPr>
          <w:rFonts w:cs="Calibri"/>
          <w:szCs w:val="22"/>
          <w:lang w:val="sq-AL" w:bidi="sq-AL"/>
        </w:rPr>
        <w:fldChar w:fldCharType="begin"/>
      </w:r>
      <w:r w:rsidRPr="004058F5">
        <w:rPr>
          <w:rFonts w:cs="Calibri"/>
          <w:szCs w:val="22"/>
          <w:lang w:val="sq-AL" w:bidi="sq-AL"/>
        </w:rPr>
        <w:instrText xml:space="preserve"> SEQ Table \* ARABIC \s 1 </w:instrText>
      </w:r>
      <w:r w:rsidRPr="004058F5">
        <w:rPr>
          <w:rFonts w:cs="Calibri"/>
          <w:szCs w:val="22"/>
          <w:lang w:val="sq-AL" w:bidi="sq-AL"/>
        </w:rPr>
        <w:fldChar w:fldCharType="separate"/>
      </w:r>
      <w:r w:rsidR="00FB4630">
        <w:rPr>
          <w:rFonts w:cs="Calibri"/>
          <w:noProof/>
          <w:szCs w:val="22"/>
          <w:lang w:val="sq-AL" w:bidi="sq-AL"/>
        </w:rPr>
        <w:t>1</w:t>
      </w:r>
      <w:r w:rsidRPr="004058F5">
        <w:rPr>
          <w:rFonts w:cs="Calibri"/>
          <w:szCs w:val="22"/>
          <w:lang w:val="sq-AL" w:bidi="sq-AL"/>
        </w:rPr>
        <w:fldChar w:fldCharType="end"/>
      </w:r>
      <w:bookmarkEnd w:id="579"/>
      <w:r w:rsidRPr="004058F5">
        <w:rPr>
          <w:rFonts w:cs="Calibri"/>
          <w:szCs w:val="22"/>
          <w:lang w:val="sq-AL" w:bidi="sq-AL"/>
        </w:rPr>
        <w:t xml:space="preserve"> - Të dhënat e përgjithshme për dëmet nga përmbytjet gjatë periudhës 1946-2018 në Bashkinë Tiranë</w:t>
      </w:r>
      <w:bookmarkEnd w:id="574"/>
      <w:bookmarkEnd w:id="580"/>
      <w:bookmarkEnd w:id="581"/>
    </w:p>
    <w:tbl>
      <w:tblPr>
        <w:tblStyle w:val="GridTable5Dark-Accent11"/>
        <w:tblW w:w="5000" w:type="pct"/>
        <w:tblLook w:val="04A0" w:firstRow="1" w:lastRow="0" w:firstColumn="1" w:lastColumn="0" w:noHBand="0" w:noVBand="1"/>
      </w:tblPr>
      <w:tblGrid>
        <w:gridCol w:w="1233"/>
        <w:gridCol w:w="1324"/>
        <w:gridCol w:w="759"/>
        <w:gridCol w:w="1092"/>
        <w:gridCol w:w="890"/>
        <w:gridCol w:w="1129"/>
        <w:gridCol w:w="717"/>
        <w:gridCol w:w="1042"/>
        <w:gridCol w:w="630"/>
        <w:gridCol w:w="1090"/>
      </w:tblGrid>
      <w:tr w:rsidR="00B47DE2" w:rsidRPr="007A11AE" w14:paraId="1371A467" w14:textId="77777777" w:rsidTr="00CC6191">
        <w:trPr>
          <w:cnfStyle w:val="100000000000" w:firstRow="1" w:lastRow="0" w:firstColumn="0" w:lastColumn="0" w:oddVBand="0" w:evenVBand="0" w:oddHBand="0" w:evenHBand="0" w:firstRowFirstColumn="0" w:firstRowLastColumn="0" w:lastRowFirstColumn="0" w:lastRowLastColumn="0"/>
          <w:cantSplit/>
          <w:trHeight w:val="1527"/>
        </w:trPr>
        <w:tc>
          <w:tcPr>
            <w:cnfStyle w:val="001000000000" w:firstRow="0" w:lastRow="0" w:firstColumn="1" w:lastColumn="0" w:oddVBand="0" w:evenVBand="0" w:oddHBand="0" w:evenHBand="0" w:firstRowFirstColumn="0" w:firstRowLastColumn="0" w:lastRowFirstColumn="0" w:lastRowLastColumn="0"/>
            <w:tcW w:w="622" w:type="pct"/>
            <w:textDirection w:val="btLr"/>
            <w:vAlign w:val="center"/>
          </w:tcPr>
          <w:p w14:paraId="17C8D82C" w14:textId="77777777" w:rsidR="00B47DE2" w:rsidRPr="007A11AE" w:rsidRDefault="00B47DE2" w:rsidP="00CC6191">
            <w:pPr>
              <w:spacing w:before="18"/>
              <w:ind w:left="113" w:right="113"/>
              <w:jc w:val="center"/>
              <w:rPr>
                <w:rFonts w:eastAsia="Calibri" w:cs="Calibri"/>
                <w:spacing w:val="1"/>
                <w:sz w:val="20"/>
                <w:szCs w:val="20"/>
              </w:rPr>
            </w:pPr>
            <w:r w:rsidRPr="007A11AE">
              <w:rPr>
                <w:rFonts w:eastAsia="Calibri" w:cs="Calibri"/>
                <w:spacing w:val="1"/>
                <w:sz w:val="20"/>
                <w:szCs w:val="20"/>
                <w:lang w:val="sq-AL" w:bidi="sq-AL"/>
              </w:rPr>
              <w:t>Data</w:t>
            </w:r>
          </w:p>
        </w:tc>
        <w:tc>
          <w:tcPr>
            <w:tcW w:w="668" w:type="pct"/>
            <w:textDirection w:val="btLr"/>
            <w:vAlign w:val="center"/>
          </w:tcPr>
          <w:p w14:paraId="0F19D871" w14:textId="77777777" w:rsidR="00B47DE2" w:rsidRPr="007A11AE" w:rsidRDefault="00B47DE2" w:rsidP="00CC6191">
            <w:pPr>
              <w:spacing w:before="18"/>
              <w:ind w:left="113" w:right="113"/>
              <w:jc w:val="center"/>
              <w:cnfStyle w:val="100000000000" w:firstRow="1" w:lastRow="0" w:firstColumn="0" w:lastColumn="0" w:oddVBand="0" w:evenVBand="0" w:oddHBand="0" w:evenHBand="0" w:firstRowFirstColumn="0" w:firstRowLastColumn="0" w:lastRowFirstColumn="0" w:lastRowLastColumn="0"/>
              <w:rPr>
                <w:rFonts w:eastAsia="Calibri" w:cs="Calibri"/>
                <w:spacing w:val="1"/>
                <w:sz w:val="20"/>
                <w:szCs w:val="20"/>
              </w:rPr>
            </w:pPr>
            <w:r w:rsidRPr="007A11AE">
              <w:rPr>
                <w:rFonts w:eastAsia="Calibri" w:cs="Calibri"/>
                <w:spacing w:val="1"/>
                <w:sz w:val="20"/>
                <w:szCs w:val="20"/>
                <w:lang w:val="sq-AL" w:bidi="sq-AL"/>
              </w:rPr>
              <w:t>Bashkia</w:t>
            </w:r>
          </w:p>
        </w:tc>
        <w:tc>
          <w:tcPr>
            <w:tcW w:w="383" w:type="pct"/>
            <w:textDirection w:val="btLr"/>
            <w:vAlign w:val="center"/>
          </w:tcPr>
          <w:p w14:paraId="6D913353" w14:textId="77777777" w:rsidR="00B47DE2" w:rsidRPr="007A11AE" w:rsidRDefault="00B47DE2" w:rsidP="00CC6191">
            <w:pPr>
              <w:spacing w:before="18"/>
              <w:ind w:left="113" w:right="113"/>
              <w:jc w:val="center"/>
              <w:cnfStyle w:val="100000000000" w:firstRow="1" w:lastRow="0" w:firstColumn="0" w:lastColumn="0" w:oddVBand="0" w:evenVBand="0" w:oddHBand="0" w:evenHBand="0" w:firstRowFirstColumn="0" w:firstRowLastColumn="0" w:lastRowFirstColumn="0" w:lastRowLastColumn="0"/>
              <w:rPr>
                <w:rFonts w:eastAsia="Calibri" w:cs="Calibri"/>
                <w:spacing w:val="1"/>
                <w:sz w:val="20"/>
                <w:szCs w:val="20"/>
              </w:rPr>
            </w:pPr>
            <w:r w:rsidRPr="007A11AE">
              <w:rPr>
                <w:rFonts w:eastAsia="Calibri" w:cs="Calibri"/>
                <w:spacing w:val="1"/>
                <w:sz w:val="20"/>
                <w:szCs w:val="20"/>
                <w:lang w:val="sq-AL" w:bidi="sq-AL"/>
              </w:rPr>
              <w:t>Humbje jete</w:t>
            </w:r>
          </w:p>
        </w:tc>
        <w:tc>
          <w:tcPr>
            <w:tcW w:w="551" w:type="pct"/>
            <w:textDirection w:val="btLr"/>
            <w:vAlign w:val="center"/>
          </w:tcPr>
          <w:p w14:paraId="766AF3E8" w14:textId="77777777" w:rsidR="00B47DE2" w:rsidRPr="007A11AE" w:rsidRDefault="00B47DE2" w:rsidP="00CC6191">
            <w:pPr>
              <w:spacing w:before="18"/>
              <w:ind w:left="113" w:right="113"/>
              <w:jc w:val="center"/>
              <w:cnfStyle w:val="100000000000" w:firstRow="1" w:lastRow="0" w:firstColumn="0" w:lastColumn="0" w:oddVBand="0" w:evenVBand="0" w:oddHBand="0" w:evenHBand="0" w:firstRowFirstColumn="0" w:firstRowLastColumn="0" w:lastRowFirstColumn="0" w:lastRowLastColumn="0"/>
              <w:rPr>
                <w:rFonts w:eastAsia="Calibri" w:cs="Calibri"/>
                <w:spacing w:val="1"/>
                <w:sz w:val="20"/>
                <w:szCs w:val="20"/>
              </w:rPr>
            </w:pPr>
            <w:r w:rsidRPr="007A11AE">
              <w:rPr>
                <w:rFonts w:eastAsia="Calibri" w:cs="Calibri"/>
                <w:spacing w:val="1"/>
                <w:sz w:val="20"/>
                <w:szCs w:val="20"/>
                <w:lang w:val="sq-AL" w:bidi="sq-AL"/>
              </w:rPr>
              <w:t>Shtëpi të shkatërruara/dëmtuara</w:t>
            </w:r>
          </w:p>
        </w:tc>
        <w:tc>
          <w:tcPr>
            <w:tcW w:w="449" w:type="pct"/>
            <w:textDirection w:val="btLr"/>
            <w:vAlign w:val="center"/>
          </w:tcPr>
          <w:p w14:paraId="001BF5C2" w14:textId="77777777" w:rsidR="00B47DE2" w:rsidRPr="007A11AE" w:rsidRDefault="00B47DE2" w:rsidP="00CC6191">
            <w:pPr>
              <w:spacing w:before="18"/>
              <w:ind w:left="113" w:right="113"/>
              <w:jc w:val="center"/>
              <w:cnfStyle w:val="100000000000" w:firstRow="1" w:lastRow="0" w:firstColumn="0" w:lastColumn="0" w:oddVBand="0" w:evenVBand="0" w:oddHBand="0" w:evenHBand="0" w:firstRowFirstColumn="0" w:firstRowLastColumn="0" w:lastRowFirstColumn="0" w:lastRowLastColumn="0"/>
              <w:rPr>
                <w:rFonts w:eastAsia="Calibri" w:cs="Calibri"/>
                <w:spacing w:val="1"/>
                <w:sz w:val="20"/>
                <w:szCs w:val="20"/>
              </w:rPr>
            </w:pPr>
            <w:r w:rsidRPr="007A11AE">
              <w:rPr>
                <w:rFonts w:eastAsia="Calibri" w:cs="Calibri"/>
                <w:spacing w:val="1"/>
                <w:sz w:val="20"/>
                <w:szCs w:val="20"/>
                <w:lang w:val="sq-AL" w:bidi="sq-AL"/>
              </w:rPr>
              <w:t>Persona të prekur</w:t>
            </w:r>
          </w:p>
        </w:tc>
        <w:tc>
          <w:tcPr>
            <w:tcW w:w="570" w:type="pct"/>
            <w:textDirection w:val="btLr"/>
            <w:vAlign w:val="center"/>
          </w:tcPr>
          <w:p w14:paraId="4BAFCB4C" w14:textId="77777777" w:rsidR="00B47DE2" w:rsidRPr="007A11AE" w:rsidRDefault="00B47DE2" w:rsidP="00CC6191">
            <w:pPr>
              <w:spacing w:before="18"/>
              <w:ind w:left="113" w:right="113"/>
              <w:jc w:val="center"/>
              <w:cnfStyle w:val="100000000000" w:firstRow="1" w:lastRow="0" w:firstColumn="0" w:lastColumn="0" w:oddVBand="0" w:evenVBand="0" w:oddHBand="0" w:evenHBand="0" w:firstRowFirstColumn="0" w:firstRowLastColumn="0" w:lastRowFirstColumn="0" w:lastRowLastColumn="0"/>
              <w:rPr>
                <w:rFonts w:eastAsia="Calibri" w:cs="Calibri"/>
                <w:spacing w:val="1"/>
                <w:sz w:val="20"/>
                <w:szCs w:val="20"/>
              </w:rPr>
            </w:pPr>
            <w:r w:rsidRPr="007A11AE">
              <w:rPr>
                <w:rFonts w:eastAsia="Calibri" w:cs="Calibri"/>
                <w:spacing w:val="1"/>
                <w:sz w:val="20"/>
                <w:szCs w:val="20"/>
                <w:lang w:val="sq-AL" w:bidi="sq-AL"/>
              </w:rPr>
              <w:t>Humbje (në Lekë)</w:t>
            </w:r>
          </w:p>
        </w:tc>
        <w:tc>
          <w:tcPr>
            <w:tcW w:w="362" w:type="pct"/>
            <w:textDirection w:val="btLr"/>
            <w:vAlign w:val="center"/>
          </w:tcPr>
          <w:p w14:paraId="321708D0" w14:textId="77777777" w:rsidR="00B47DE2" w:rsidRPr="007A11AE" w:rsidRDefault="00B47DE2" w:rsidP="00CC6191">
            <w:pPr>
              <w:spacing w:before="18"/>
              <w:ind w:left="113" w:right="113"/>
              <w:jc w:val="center"/>
              <w:cnfStyle w:val="100000000000" w:firstRow="1" w:lastRow="0" w:firstColumn="0" w:lastColumn="0" w:oddVBand="0" w:evenVBand="0" w:oddHBand="0" w:evenHBand="0" w:firstRowFirstColumn="0" w:firstRowLastColumn="0" w:lastRowFirstColumn="0" w:lastRowLastColumn="0"/>
              <w:rPr>
                <w:rFonts w:eastAsia="Calibri" w:cs="Calibri"/>
                <w:spacing w:val="1"/>
                <w:sz w:val="20"/>
                <w:szCs w:val="20"/>
              </w:rPr>
            </w:pPr>
            <w:r w:rsidRPr="007A11AE">
              <w:rPr>
                <w:rFonts w:eastAsia="Calibri" w:cs="Calibri"/>
                <w:spacing w:val="1"/>
                <w:sz w:val="20"/>
                <w:szCs w:val="20"/>
                <w:lang w:val="sq-AL" w:bidi="sq-AL"/>
              </w:rPr>
              <w:t>Numri i pikave të interesit:</w:t>
            </w:r>
          </w:p>
        </w:tc>
        <w:tc>
          <w:tcPr>
            <w:tcW w:w="526" w:type="pct"/>
            <w:textDirection w:val="btLr"/>
            <w:vAlign w:val="center"/>
          </w:tcPr>
          <w:p w14:paraId="38B9F27F" w14:textId="77777777" w:rsidR="00B47DE2" w:rsidRPr="007A11AE" w:rsidRDefault="00B47DE2" w:rsidP="00CC6191">
            <w:pPr>
              <w:spacing w:before="18"/>
              <w:ind w:left="113" w:right="113"/>
              <w:jc w:val="center"/>
              <w:cnfStyle w:val="100000000000" w:firstRow="1" w:lastRow="0" w:firstColumn="0" w:lastColumn="0" w:oddVBand="0" w:evenVBand="0" w:oddHBand="0" w:evenHBand="0" w:firstRowFirstColumn="0" w:firstRowLastColumn="0" w:lastRowFirstColumn="0" w:lastRowLastColumn="0"/>
              <w:rPr>
                <w:rFonts w:eastAsia="Calibri" w:cs="Calibri"/>
                <w:spacing w:val="1"/>
                <w:sz w:val="20"/>
                <w:szCs w:val="20"/>
              </w:rPr>
            </w:pPr>
            <w:r w:rsidRPr="007A11AE">
              <w:rPr>
                <w:rFonts w:eastAsia="Calibri" w:cs="Calibri"/>
                <w:spacing w:val="1"/>
                <w:sz w:val="20"/>
                <w:szCs w:val="20"/>
                <w:lang w:val="sq-AL" w:bidi="sq-AL"/>
              </w:rPr>
              <w:t>Kulturat e dëmtuara bujqësore (ha)</w:t>
            </w:r>
          </w:p>
        </w:tc>
        <w:tc>
          <w:tcPr>
            <w:tcW w:w="318" w:type="pct"/>
            <w:textDirection w:val="btLr"/>
            <w:vAlign w:val="center"/>
          </w:tcPr>
          <w:p w14:paraId="5098D14C" w14:textId="77777777" w:rsidR="00B47DE2" w:rsidRPr="007A11AE" w:rsidRDefault="00B47DE2" w:rsidP="00CC6191">
            <w:pPr>
              <w:spacing w:before="18"/>
              <w:ind w:left="113" w:right="113"/>
              <w:jc w:val="center"/>
              <w:cnfStyle w:val="100000000000" w:firstRow="1" w:lastRow="0" w:firstColumn="0" w:lastColumn="0" w:oddVBand="0" w:evenVBand="0" w:oddHBand="0" w:evenHBand="0" w:firstRowFirstColumn="0" w:firstRowLastColumn="0" w:lastRowFirstColumn="0" w:lastRowLastColumn="0"/>
              <w:rPr>
                <w:rFonts w:eastAsia="Calibri" w:cs="Calibri"/>
                <w:spacing w:val="1"/>
                <w:sz w:val="20"/>
                <w:szCs w:val="20"/>
              </w:rPr>
            </w:pPr>
            <w:r w:rsidRPr="007A11AE">
              <w:rPr>
                <w:rFonts w:eastAsia="Calibri" w:cs="Calibri"/>
                <w:spacing w:val="1"/>
                <w:sz w:val="20"/>
                <w:szCs w:val="20"/>
                <w:lang w:val="sq-AL" w:bidi="sq-AL"/>
              </w:rPr>
              <w:t xml:space="preserve">Humbjet në bagëti </w:t>
            </w:r>
          </w:p>
        </w:tc>
        <w:tc>
          <w:tcPr>
            <w:tcW w:w="550" w:type="pct"/>
            <w:textDirection w:val="btLr"/>
            <w:vAlign w:val="center"/>
          </w:tcPr>
          <w:p w14:paraId="11A21E50" w14:textId="77777777" w:rsidR="00B47DE2" w:rsidRPr="007A11AE" w:rsidRDefault="00B47DE2" w:rsidP="00CC6191">
            <w:pPr>
              <w:spacing w:before="18"/>
              <w:ind w:left="113" w:right="113"/>
              <w:jc w:val="center"/>
              <w:cnfStyle w:val="100000000000" w:firstRow="1" w:lastRow="0" w:firstColumn="0" w:lastColumn="0" w:oddVBand="0" w:evenVBand="0" w:oddHBand="0" w:evenHBand="0" w:firstRowFirstColumn="0" w:firstRowLastColumn="0" w:lastRowFirstColumn="0" w:lastRowLastColumn="0"/>
              <w:rPr>
                <w:rFonts w:eastAsia="Calibri" w:cs="Calibri"/>
                <w:spacing w:val="1"/>
                <w:sz w:val="20"/>
                <w:szCs w:val="20"/>
              </w:rPr>
            </w:pPr>
            <w:r w:rsidRPr="007A11AE">
              <w:rPr>
                <w:rFonts w:eastAsia="Calibri" w:cs="Calibri"/>
                <w:spacing w:val="1"/>
                <w:sz w:val="20"/>
                <w:szCs w:val="20"/>
                <w:lang w:val="sq-AL" w:bidi="sq-AL"/>
              </w:rPr>
              <w:t>Rrugët e dëmtuara (km)</w:t>
            </w:r>
          </w:p>
        </w:tc>
      </w:tr>
      <w:tr w:rsidR="00B47DE2" w:rsidRPr="007A11AE" w14:paraId="78493601" w14:textId="77777777" w:rsidTr="00CC6191">
        <w:trPr>
          <w:cnfStyle w:val="000000100000" w:firstRow="0" w:lastRow="0" w:firstColumn="0" w:lastColumn="0" w:oddVBand="0" w:evenVBand="0" w:oddHBand="1" w:evenHBand="0" w:firstRowFirstColumn="0" w:firstRowLastColumn="0" w:lastRowFirstColumn="0" w:lastRowLastColumn="0"/>
          <w:trHeight w:val="439"/>
        </w:trPr>
        <w:tc>
          <w:tcPr>
            <w:cnfStyle w:val="001000000000" w:firstRow="0" w:lastRow="0" w:firstColumn="1" w:lastColumn="0" w:oddVBand="0" w:evenVBand="0" w:oddHBand="0" w:evenHBand="0" w:firstRowFirstColumn="0" w:firstRowLastColumn="0" w:lastRowFirstColumn="0" w:lastRowLastColumn="0"/>
            <w:tcW w:w="622" w:type="pct"/>
          </w:tcPr>
          <w:p w14:paraId="09BCC5E2" w14:textId="77777777" w:rsidR="00B47DE2" w:rsidRPr="007A11AE" w:rsidRDefault="00B47DE2" w:rsidP="00CC6191">
            <w:pPr>
              <w:spacing w:before="50"/>
              <w:ind w:left="33"/>
              <w:jc w:val="center"/>
              <w:rPr>
                <w:rFonts w:cs="Calibri"/>
                <w:sz w:val="20"/>
                <w:szCs w:val="20"/>
              </w:rPr>
            </w:pPr>
            <w:r w:rsidRPr="007A11AE">
              <w:rPr>
                <w:rFonts w:eastAsia="Verdana" w:cs="Calibri"/>
                <w:sz w:val="20"/>
                <w:szCs w:val="20"/>
                <w:lang w:val="sq-AL" w:bidi="sq-AL"/>
              </w:rPr>
              <w:t>1946/10/23</w:t>
            </w:r>
          </w:p>
        </w:tc>
        <w:tc>
          <w:tcPr>
            <w:tcW w:w="668" w:type="pct"/>
          </w:tcPr>
          <w:p w14:paraId="2A002700" w14:textId="77777777" w:rsidR="00B47DE2" w:rsidRPr="007A11AE" w:rsidRDefault="00B47DE2" w:rsidP="00CC6191">
            <w:pPr>
              <w:spacing w:before="50"/>
              <w:ind w:left="37"/>
              <w:jc w:val="center"/>
              <w:cnfStyle w:val="000000100000" w:firstRow="0" w:lastRow="0" w:firstColumn="0" w:lastColumn="0" w:oddVBand="0" w:evenVBand="0" w:oddHBand="1" w:evenHBand="0" w:firstRowFirstColumn="0" w:firstRowLastColumn="0" w:lastRowFirstColumn="0" w:lastRowLastColumn="0"/>
              <w:rPr>
                <w:rFonts w:eastAsia="Calibri" w:cs="Calibri"/>
                <w:sz w:val="20"/>
                <w:szCs w:val="20"/>
              </w:rPr>
            </w:pPr>
            <w:r w:rsidRPr="007A11AE">
              <w:rPr>
                <w:rFonts w:eastAsia="Calibri" w:cs="Calibri"/>
                <w:color w:val="00000A"/>
                <w:spacing w:val="-2"/>
                <w:sz w:val="20"/>
                <w:szCs w:val="20"/>
                <w:lang w:val="sq-AL" w:bidi="sq-AL"/>
              </w:rPr>
              <w:t>D</w:t>
            </w:r>
            <w:r w:rsidRPr="007A11AE">
              <w:rPr>
                <w:rFonts w:eastAsia="Calibri" w:cs="Calibri"/>
                <w:color w:val="00000A"/>
                <w:spacing w:val="-1"/>
                <w:sz w:val="20"/>
                <w:szCs w:val="20"/>
                <w:lang w:val="sq-AL" w:bidi="sq-AL"/>
              </w:rPr>
              <w:t>aj</w:t>
            </w:r>
            <w:r w:rsidRPr="007A11AE">
              <w:rPr>
                <w:rFonts w:eastAsia="Calibri" w:cs="Calibri"/>
                <w:color w:val="00000A"/>
                <w:spacing w:val="1"/>
                <w:sz w:val="20"/>
                <w:szCs w:val="20"/>
                <w:lang w:val="sq-AL" w:bidi="sq-AL"/>
              </w:rPr>
              <w:t>t</w:t>
            </w:r>
            <w:r w:rsidRPr="007A11AE">
              <w:rPr>
                <w:rFonts w:eastAsia="Calibri" w:cs="Calibri"/>
                <w:color w:val="00000A"/>
                <w:sz w:val="20"/>
                <w:szCs w:val="20"/>
                <w:lang w:val="sq-AL" w:bidi="sq-AL"/>
              </w:rPr>
              <w:t xml:space="preserve">, </w:t>
            </w:r>
            <w:r w:rsidRPr="007A11AE">
              <w:rPr>
                <w:rFonts w:eastAsia="Calibri" w:cs="Calibri"/>
                <w:color w:val="00000A"/>
                <w:spacing w:val="1"/>
                <w:w w:val="101"/>
                <w:sz w:val="20"/>
                <w:szCs w:val="20"/>
                <w:lang w:val="sq-AL" w:bidi="sq-AL"/>
              </w:rPr>
              <w:t>K</w:t>
            </w:r>
            <w:r w:rsidRPr="007A11AE">
              <w:rPr>
                <w:rFonts w:eastAsia="Calibri" w:cs="Calibri"/>
                <w:color w:val="00000A"/>
                <w:spacing w:val="-1"/>
                <w:w w:val="101"/>
                <w:sz w:val="20"/>
                <w:szCs w:val="20"/>
                <w:lang w:val="sq-AL" w:bidi="sq-AL"/>
              </w:rPr>
              <w:t>a</w:t>
            </w:r>
            <w:r w:rsidRPr="007A11AE">
              <w:rPr>
                <w:rFonts w:eastAsia="Calibri" w:cs="Calibri"/>
                <w:color w:val="00000A"/>
                <w:spacing w:val="-6"/>
                <w:w w:val="101"/>
                <w:sz w:val="20"/>
                <w:szCs w:val="20"/>
                <w:lang w:val="sq-AL" w:bidi="sq-AL"/>
              </w:rPr>
              <w:t>m</w:t>
            </w:r>
            <w:r w:rsidRPr="007A11AE">
              <w:rPr>
                <w:rFonts w:eastAsia="Calibri" w:cs="Calibri"/>
                <w:color w:val="00000A"/>
                <w:spacing w:val="1"/>
                <w:w w:val="101"/>
                <w:sz w:val="20"/>
                <w:szCs w:val="20"/>
                <w:lang w:val="sq-AL" w:bidi="sq-AL"/>
              </w:rPr>
              <w:t>ë</w:t>
            </w:r>
            <w:r w:rsidRPr="007A11AE">
              <w:rPr>
                <w:rFonts w:eastAsia="Calibri" w:cs="Calibri"/>
                <w:color w:val="00000A"/>
                <w:w w:val="101"/>
                <w:sz w:val="20"/>
                <w:szCs w:val="20"/>
                <w:lang w:val="sq-AL" w:bidi="sq-AL"/>
              </w:rPr>
              <w:t xml:space="preserve">z,  </w:t>
            </w:r>
            <w:r w:rsidRPr="007A11AE">
              <w:rPr>
                <w:rFonts w:eastAsia="Calibri" w:cs="Calibri"/>
                <w:color w:val="00000A"/>
                <w:spacing w:val="2"/>
                <w:w w:val="101"/>
                <w:sz w:val="20"/>
                <w:szCs w:val="20"/>
                <w:lang w:val="sq-AL" w:bidi="sq-AL"/>
              </w:rPr>
              <w:t>T</w:t>
            </w:r>
            <w:r w:rsidRPr="007A11AE">
              <w:rPr>
                <w:rFonts w:eastAsia="Calibri" w:cs="Calibri"/>
                <w:color w:val="00000A"/>
                <w:spacing w:val="1"/>
                <w:w w:val="101"/>
                <w:sz w:val="20"/>
                <w:szCs w:val="20"/>
                <w:lang w:val="sq-AL" w:bidi="sq-AL"/>
              </w:rPr>
              <w:t>i</w:t>
            </w:r>
            <w:r w:rsidRPr="007A11AE">
              <w:rPr>
                <w:rFonts w:eastAsia="Calibri" w:cs="Calibri"/>
                <w:color w:val="00000A"/>
                <w:spacing w:val="-1"/>
                <w:w w:val="101"/>
                <w:sz w:val="20"/>
                <w:szCs w:val="20"/>
                <w:lang w:val="sq-AL" w:bidi="sq-AL"/>
              </w:rPr>
              <w:t>ra</w:t>
            </w:r>
            <w:r w:rsidRPr="007A11AE">
              <w:rPr>
                <w:rFonts w:eastAsia="Calibri" w:cs="Calibri"/>
                <w:color w:val="00000A"/>
                <w:spacing w:val="-5"/>
                <w:w w:val="101"/>
                <w:sz w:val="20"/>
                <w:szCs w:val="20"/>
                <w:lang w:val="sq-AL" w:bidi="sq-AL"/>
              </w:rPr>
              <w:t>n</w:t>
            </w:r>
            <w:r w:rsidRPr="007A11AE">
              <w:rPr>
                <w:rFonts w:eastAsia="Calibri" w:cs="Calibri"/>
                <w:color w:val="00000A"/>
                <w:w w:val="101"/>
                <w:sz w:val="20"/>
                <w:szCs w:val="20"/>
                <w:lang w:val="sq-AL" w:bidi="sq-AL"/>
              </w:rPr>
              <w:t>ë</w:t>
            </w:r>
          </w:p>
        </w:tc>
        <w:tc>
          <w:tcPr>
            <w:tcW w:w="383" w:type="pct"/>
          </w:tcPr>
          <w:p w14:paraId="62E4F1CE" w14:textId="77777777" w:rsidR="00B47DE2" w:rsidRPr="007A11AE" w:rsidRDefault="00B47DE2" w:rsidP="00CC6191">
            <w:pPr>
              <w:spacing w:before="50"/>
              <w:ind w:left="37"/>
              <w:jc w:val="center"/>
              <w:cnfStyle w:val="000000100000" w:firstRow="0" w:lastRow="0" w:firstColumn="0" w:lastColumn="0" w:oddVBand="0" w:evenVBand="0" w:oddHBand="1" w:evenHBand="0" w:firstRowFirstColumn="0" w:firstRowLastColumn="0" w:lastRowFirstColumn="0" w:lastRowLastColumn="0"/>
              <w:rPr>
                <w:rFonts w:eastAsia="Calibri" w:cs="Calibri"/>
                <w:sz w:val="20"/>
                <w:szCs w:val="20"/>
              </w:rPr>
            </w:pPr>
            <w:r w:rsidRPr="007A11AE">
              <w:rPr>
                <w:rFonts w:eastAsia="Calibri" w:cs="Calibri"/>
                <w:color w:val="00000A"/>
                <w:w w:val="101"/>
                <w:sz w:val="20"/>
                <w:szCs w:val="20"/>
                <w:lang w:val="sq-AL" w:bidi="sq-AL"/>
              </w:rPr>
              <w:t>9</w:t>
            </w:r>
          </w:p>
        </w:tc>
        <w:tc>
          <w:tcPr>
            <w:tcW w:w="551" w:type="pct"/>
          </w:tcPr>
          <w:p w14:paraId="041D5EA1" w14:textId="77777777" w:rsidR="00B47DE2" w:rsidRPr="007A11AE" w:rsidRDefault="00B47DE2" w:rsidP="00CC6191">
            <w:pPr>
              <w:spacing w:before="50"/>
              <w:ind w:left="33"/>
              <w:jc w:val="center"/>
              <w:cnfStyle w:val="000000100000" w:firstRow="0" w:lastRow="0" w:firstColumn="0" w:lastColumn="0" w:oddVBand="0" w:evenVBand="0" w:oddHBand="1" w:evenHBand="0" w:firstRowFirstColumn="0" w:firstRowLastColumn="0" w:lastRowFirstColumn="0" w:lastRowLastColumn="0"/>
              <w:rPr>
                <w:rFonts w:eastAsia="Calibri" w:cs="Calibri"/>
                <w:sz w:val="20"/>
                <w:szCs w:val="20"/>
              </w:rPr>
            </w:pPr>
            <w:r w:rsidRPr="007A11AE">
              <w:rPr>
                <w:rFonts w:eastAsia="Calibri" w:cs="Calibri"/>
                <w:color w:val="00000A"/>
                <w:spacing w:val="-1"/>
                <w:w w:val="101"/>
                <w:sz w:val="20"/>
                <w:szCs w:val="20"/>
                <w:lang w:val="sq-AL" w:bidi="sq-AL"/>
              </w:rPr>
              <w:t>35</w:t>
            </w:r>
          </w:p>
        </w:tc>
        <w:tc>
          <w:tcPr>
            <w:tcW w:w="449" w:type="pct"/>
          </w:tcPr>
          <w:p w14:paraId="75C40473"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570" w:type="pct"/>
          </w:tcPr>
          <w:p w14:paraId="7BEBB84B"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362" w:type="pct"/>
          </w:tcPr>
          <w:p w14:paraId="1D0A13A7"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526" w:type="pct"/>
          </w:tcPr>
          <w:p w14:paraId="26A0B1A1"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318" w:type="pct"/>
          </w:tcPr>
          <w:p w14:paraId="7DCB3DA8" w14:textId="77777777" w:rsidR="00B47DE2" w:rsidRPr="007A11AE" w:rsidRDefault="00B47DE2" w:rsidP="00CC6191">
            <w:pPr>
              <w:spacing w:before="50"/>
              <w:ind w:left="33"/>
              <w:jc w:val="center"/>
              <w:cnfStyle w:val="000000100000" w:firstRow="0" w:lastRow="0" w:firstColumn="0" w:lastColumn="0" w:oddVBand="0" w:evenVBand="0" w:oddHBand="1" w:evenHBand="0" w:firstRowFirstColumn="0" w:firstRowLastColumn="0" w:lastRowFirstColumn="0" w:lastRowLastColumn="0"/>
              <w:rPr>
                <w:rFonts w:eastAsia="Calibri" w:cs="Calibri"/>
                <w:sz w:val="20"/>
                <w:szCs w:val="20"/>
              </w:rPr>
            </w:pPr>
            <w:r w:rsidRPr="007A11AE">
              <w:rPr>
                <w:rFonts w:eastAsia="Calibri" w:cs="Calibri"/>
                <w:color w:val="00000A"/>
                <w:spacing w:val="-1"/>
                <w:w w:val="101"/>
                <w:sz w:val="20"/>
                <w:szCs w:val="20"/>
                <w:lang w:val="sq-AL" w:bidi="sq-AL"/>
              </w:rPr>
              <w:t>243</w:t>
            </w:r>
          </w:p>
        </w:tc>
        <w:tc>
          <w:tcPr>
            <w:tcW w:w="550" w:type="pct"/>
          </w:tcPr>
          <w:p w14:paraId="790963DE" w14:textId="77777777" w:rsidR="00B47DE2" w:rsidRPr="007A11AE" w:rsidRDefault="00B47DE2" w:rsidP="00CC6191">
            <w:pPr>
              <w:spacing w:before="50"/>
              <w:ind w:left="37"/>
              <w:jc w:val="center"/>
              <w:cnfStyle w:val="000000100000" w:firstRow="0" w:lastRow="0" w:firstColumn="0" w:lastColumn="0" w:oddVBand="0" w:evenVBand="0" w:oddHBand="1" w:evenHBand="0" w:firstRowFirstColumn="0" w:firstRowLastColumn="0" w:lastRowFirstColumn="0" w:lastRowLastColumn="0"/>
              <w:rPr>
                <w:rFonts w:eastAsia="Calibri" w:cs="Calibri"/>
                <w:sz w:val="20"/>
                <w:szCs w:val="20"/>
              </w:rPr>
            </w:pPr>
            <w:r w:rsidRPr="007A11AE">
              <w:rPr>
                <w:rFonts w:eastAsia="Calibri" w:cs="Calibri"/>
                <w:color w:val="00000A"/>
                <w:spacing w:val="-1"/>
                <w:w w:val="101"/>
                <w:sz w:val="20"/>
                <w:szCs w:val="20"/>
                <w:lang w:val="sq-AL" w:bidi="sq-AL"/>
              </w:rPr>
              <w:t>205</w:t>
            </w:r>
          </w:p>
        </w:tc>
      </w:tr>
      <w:tr w:rsidR="00B47DE2" w:rsidRPr="007A11AE" w14:paraId="36EAA656" w14:textId="77777777" w:rsidTr="00CC6191">
        <w:trPr>
          <w:trHeight w:val="439"/>
        </w:trPr>
        <w:tc>
          <w:tcPr>
            <w:cnfStyle w:val="001000000000" w:firstRow="0" w:lastRow="0" w:firstColumn="1" w:lastColumn="0" w:oddVBand="0" w:evenVBand="0" w:oddHBand="0" w:evenHBand="0" w:firstRowFirstColumn="0" w:firstRowLastColumn="0" w:lastRowFirstColumn="0" w:lastRowLastColumn="0"/>
            <w:tcW w:w="622" w:type="pct"/>
          </w:tcPr>
          <w:p w14:paraId="2BA9B608" w14:textId="77777777" w:rsidR="00B47DE2" w:rsidRPr="007A11AE" w:rsidRDefault="00B47DE2" w:rsidP="00CC6191">
            <w:pPr>
              <w:spacing w:before="50"/>
              <w:ind w:left="33"/>
              <w:jc w:val="center"/>
              <w:rPr>
                <w:rFonts w:cs="Calibri"/>
                <w:sz w:val="20"/>
                <w:szCs w:val="20"/>
              </w:rPr>
            </w:pPr>
            <w:r w:rsidRPr="007A11AE">
              <w:rPr>
                <w:rFonts w:eastAsia="Verdana" w:cs="Calibri"/>
                <w:sz w:val="20"/>
                <w:szCs w:val="20"/>
                <w:lang w:val="sq-AL" w:bidi="sq-AL"/>
              </w:rPr>
              <w:t>1962/11/16</w:t>
            </w:r>
          </w:p>
        </w:tc>
        <w:tc>
          <w:tcPr>
            <w:tcW w:w="668" w:type="pct"/>
          </w:tcPr>
          <w:p w14:paraId="28B91983" w14:textId="77777777" w:rsidR="00B47DE2" w:rsidRPr="007A11AE" w:rsidRDefault="00B47DE2" w:rsidP="00CC6191">
            <w:pPr>
              <w:spacing w:before="50"/>
              <w:ind w:left="37"/>
              <w:jc w:val="center"/>
              <w:cnfStyle w:val="000000000000" w:firstRow="0" w:lastRow="0" w:firstColumn="0" w:lastColumn="0" w:oddVBand="0" w:evenVBand="0" w:oddHBand="0" w:evenHBand="0" w:firstRowFirstColumn="0" w:firstRowLastColumn="0" w:lastRowFirstColumn="0" w:lastRowLastColumn="0"/>
              <w:rPr>
                <w:rFonts w:eastAsia="Calibri" w:cs="Calibri"/>
                <w:sz w:val="20"/>
                <w:szCs w:val="20"/>
              </w:rPr>
            </w:pPr>
            <w:r w:rsidRPr="007A11AE">
              <w:rPr>
                <w:rFonts w:eastAsia="Calibri" w:cs="Calibri"/>
                <w:color w:val="00000A"/>
                <w:spacing w:val="2"/>
                <w:w w:val="101"/>
                <w:sz w:val="20"/>
                <w:szCs w:val="20"/>
                <w:lang w:val="sq-AL" w:bidi="sq-AL"/>
              </w:rPr>
              <w:t>T</w:t>
            </w:r>
            <w:r w:rsidRPr="007A11AE">
              <w:rPr>
                <w:rFonts w:eastAsia="Calibri" w:cs="Calibri"/>
                <w:color w:val="00000A"/>
                <w:spacing w:val="1"/>
                <w:w w:val="101"/>
                <w:sz w:val="20"/>
                <w:szCs w:val="20"/>
                <w:lang w:val="sq-AL" w:bidi="sq-AL"/>
              </w:rPr>
              <w:t>i</w:t>
            </w:r>
            <w:r w:rsidRPr="007A11AE">
              <w:rPr>
                <w:rFonts w:eastAsia="Calibri" w:cs="Calibri"/>
                <w:color w:val="00000A"/>
                <w:spacing w:val="-1"/>
                <w:w w:val="101"/>
                <w:sz w:val="20"/>
                <w:szCs w:val="20"/>
                <w:lang w:val="sq-AL" w:bidi="sq-AL"/>
              </w:rPr>
              <w:t>ra</w:t>
            </w:r>
            <w:r w:rsidRPr="007A11AE">
              <w:rPr>
                <w:rFonts w:eastAsia="Calibri" w:cs="Calibri"/>
                <w:color w:val="00000A"/>
                <w:spacing w:val="-5"/>
                <w:w w:val="101"/>
                <w:sz w:val="20"/>
                <w:szCs w:val="20"/>
                <w:lang w:val="sq-AL" w:bidi="sq-AL"/>
              </w:rPr>
              <w:t>n</w:t>
            </w:r>
            <w:r w:rsidRPr="007A11AE">
              <w:rPr>
                <w:rFonts w:eastAsia="Calibri" w:cs="Calibri"/>
                <w:color w:val="00000A"/>
                <w:w w:val="101"/>
                <w:sz w:val="20"/>
                <w:szCs w:val="20"/>
                <w:lang w:val="sq-AL" w:bidi="sq-AL"/>
              </w:rPr>
              <w:t>ë</w:t>
            </w:r>
          </w:p>
        </w:tc>
        <w:tc>
          <w:tcPr>
            <w:tcW w:w="383" w:type="pct"/>
          </w:tcPr>
          <w:p w14:paraId="601490CD"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551" w:type="pct"/>
          </w:tcPr>
          <w:p w14:paraId="1003FCFD"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449" w:type="pct"/>
          </w:tcPr>
          <w:p w14:paraId="040D3AB3"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570" w:type="pct"/>
          </w:tcPr>
          <w:p w14:paraId="0A918EC4" w14:textId="77777777" w:rsidR="00B47DE2" w:rsidRPr="007A11AE" w:rsidRDefault="00B47DE2" w:rsidP="00CC6191">
            <w:pPr>
              <w:spacing w:before="50"/>
              <w:ind w:left="33"/>
              <w:jc w:val="center"/>
              <w:cnfStyle w:val="000000000000" w:firstRow="0" w:lastRow="0" w:firstColumn="0" w:lastColumn="0" w:oddVBand="0" w:evenVBand="0" w:oddHBand="0" w:evenHBand="0" w:firstRowFirstColumn="0" w:firstRowLastColumn="0" w:lastRowFirstColumn="0" w:lastRowLastColumn="0"/>
              <w:rPr>
                <w:rFonts w:eastAsia="Calibri" w:cs="Calibri"/>
                <w:sz w:val="20"/>
                <w:szCs w:val="20"/>
              </w:rPr>
            </w:pPr>
            <w:r w:rsidRPr="007A11AE">
              <w:rPr>
                <w:rFonts w:eastAsia="Calibri" w:cs="Calibri"/>
                <w:color w:val="00000A"/>
                <w:spacing w:val="-1"/>
                <w:w w:val="101"/>
                <w:sz w:val="20"/>
                <w:szCs w:val="20"/>
                <w:lang w:val="sq-AL" w:bidi="sq-AL"/>
              </w:rPr>
              <w:t>95000</w:t>
            </w:r>
          </w:p>
        </w:tc>
        <w:tc>
          <w:tcPr>
            <w:tcW w:w="362" w:type="pct"/>
          </w:tcPr>
          <w:p w14:paraId="0D1EAF5A"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526" w:type="pct"/>
          </w:tcPr>
          <w:p w14:paraId="6D39C15F"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318" w:type="pct"/>
          </w:tcPr>
          <w:p w14:paraId="5BBC43C2"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550" w:type="pct"/>
          </w:tcPr>
          <w:p w14:paraId="60805931"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r>
      <w:tr w:rsidR="00B47DE2" w:rsidRPr="007A11AE" w14:paraId="6226FF2E" w14:textId="77777777" w:rsidTr="00CC6191">
        <w:trPr>
          <w:cnfStyle w:val="000000100000" w:firstRow="0" w:lastRow="0" w:firstColumn="0" w:lastColumn="0" w:oddVBand="0" w:evenVBand="0" w:oddHBand="1" w:evenHBand="0" w:firstRowFirstColumn="0" w:firstRowLastColumn="0" w:lastRowFirstColumn="0" w:lastRowLastColumn="0"/>
          <w:trHeight w:val="439"/>
        </w:trPr>
        <w:tc>
          <w:tcPr>
            <w:cnfStyle w:val="001000000000" w:firstRow="0" w:lastRow="0" w:firstColumn="1" w:lastColumn="0" w:oddVBand="0" w:evenVBand="0" w:oddHBand="0" w:evenHBand="0" w:firstRowFirstColumn="0" w:firstRowLastColumn="0" w:lastRowFirstColumn="0" w:lastRowLastColumn="0"/>
            <w:tcW w:w="622" w:type="pct"/>
          </w:tcPr>
          <w:p w14:paraId="62FBFC8B" w14:textId="77777777" w:rsidR="00B47DE2" w:rsidRPr="007A11AE" w:rsidRDefault="00B47DE2" w:rsidP="00CC6191">
            <w:pPr>
              <w:spacing w:before="54"/>
              <w:ind w:left="33"/>
              <w:jc w:val="center"/>
              <w:rPr>
                <w:rFonts w:cs="Calibri"/>
                <w:sz w:val="20"/>
                <w:szCs w:val="20"/>
              </w:rPr>
            </w:pPr>
            <w:r w:rsidRPr="007A11AE">
              <w:rPr>
                <w:rFonts w:eastAsia="Verdana" w:cs="Calibri"/>
                <w:sz w:val="20"/>
                <w:szCs w:val="20"/>
                <w:lang w:val="sq-AL" w:bidi="sq-AL"/>
              </w:rPr>
              <w:t>1976/10/31</w:t>
            </w:r>
          </w:p>
        </w:tc>
        <w:tc>
          <w:tcPr>
            <w:tcW w:w="668" w:type="pct"/>
          </w:tcPr>
          <w:p w14:paraId="78144F63" w14:textId="77777777" w:rsidR="00B47DE2" w:rsidRPr="007A11AE" w:rsidRDefault="00B47DE2" w:rsidP="00CC6191">
            <w:pPr>
              <w:spacing w:before="54"/>
              <w:ind w:left="37"/>
              <w:jc w:val="center"/>
              <w:cnfStyle w:val="000000100000" w:firstRow="0" w:lastRow="0" w:firstColumn="0" w:lastColumn="0" w:oddVBand="0" w:evenVBand="0" w:oddHBand="1" w:evenHBand="0" w:firstRowFirstColumn="0" w:firstRowLastColumn="0" w:lastRowFirstColumn="0" w:lastRowLastColumn="0"/>
              <w:rPr>
                <w:rFonts w:eastAsia="Calibri" w:cs="Calibri"/>
                <w:sz w:val="20"/>
                <w:szCs w:val="20"/>
              </w:rPr>
            </w:pPr>
            <w:r w:rsidRPr="007A11AE">
              <w:rPr>
                <w:rFonts w:eastAsia="Calibri" w:cs="Calibri"/>
                <w:color w:val="00000A"/>
                <w:spacing w:val="1"/>
                <w:w w:val="101"/>
                <w:sz w:val="20"/>
                <w:szCs w:val="20"/>
                <w:lang w:val="sq-AL" w:bidi="sq-AL"/>
              </w:rPr>
              <w:t>K</w:t>
            </w:r>
            <w:r w:rsidRPr="007A11AE">
              <w:rPr>
                <w:rFonts w:eastAsia="Calibri" w:cs="Calibri"/>
                <w:color w:val="00000A"/>
                <w:spacing w:val="-1"/>
                <w:w w:val="101"/>
                <w:sz w:val="20"/>
                <w:szCs w:val="20"/>
                <w:lang w:val="sq-AL" w:bidi="sq-AL"/>
              </w:rPr>
              <w:t>a</w:t>
            </w:r>
            <w:r w:rsidRPr="007A11AE">
              <w:rPr>
                <w:rFonts w:eastAsia="Calibri" w:cs="Calibri"/>
                <w:color w:val="00000A"/>
                <w:spacing w:val="-2"/>
                <w:w w:val="101"/>
                <w:sz w:val="20"/>
                <w:szCs w:val="20"/>
                <w:lang w:val="sq-AL" w:bidi="sq-AL"/>
              </w:rPr>
              <w:t>m</w:t>
            </w:r>
            <w:r w:rsidRPr="007A11AE">
              <w:rPr>
                <w:rFonts w:eastAsia="Calibri" w:cs="Calibri"/>
                <w:color w:val="00000A"/>
                <w:spacing w:val="1"/>
                <w:w w:val="101"/>
                <w:sz w:val="20"/>
                <w:szCs w:val="20"/>
                <w:lang w:val="sq-AL" w:bidi="sq-AL"/>
              </w:rPr>
              <w:t>ë</w:t>
            </w:r>
            <w:r w:rsidRPr="007A11AE">
              <w:rPr>
                <w:rFonts w:eastAsia="Calibri" w:cs="Calibri"/>
                <w:color w:val="00000A"/>
                <w:w w:val="101"/>
                <w:sz w:val="20"/>
                <w:szCs w:val="20"/>
                <w:lang w:val="sq-AL" w:bidi="sq-AL"/>
              </w:rPr>
              <w:t>z</w:t>
            </w:r>
          </w:p>
        </w:tc>
        <w:tc>
          <w:tcPr>
            <w:tcW w:w="383" w:type="pct"/>
          </w:tcPr>
          <w:p w14:paraId="3E368293"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551" w:type="pct"/>
          </w:tcPr>
          <w:p w14:paraId="4C3C13C0"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449" w:type="pct"/>
          </w:tcPr>
          <w:p w14:paraId="37CE7821"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570" w:type="pct"/>
          </w:tcPr>
          <w:p w14:paraId="06E3597E"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362" w:type="pct"/>
          </w:tcPr>
          <w:p w14:paraId="5AECDF88"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526" w:type="pct"/>
          </w:tcPr>
          <w:p w14:paraId="4C485D6A"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318" w:type="pct"/>
          </w:tcPr>
          <w:p w14:paraId="0F3492C3"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550" w:type="pct"/>
          </w:tcPr>
          <w:p w14:paraId="6EEF01DA"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r>
      <w:tr w:rsidR="00B47DE2" w:rsidRPr="007A11AE" w14:paraId="3A0580E2" w14:textId="77777777" w:rsidTr="00CC6191">
        <w:trPr>
          <w:trHeight w:val="439"/>
        </w:trPr>
        <w:tc>
          <w:tcPr>
            <w:cnfStyle w:val="001000000000" w:firstRow="0" w:lastRow="0" w:firstColumn="1" w:lastColumn="0" w:oddVBand="0" w:evenVBand="0" w:oddHBand="0" w:evenHBand="0" w:firstRowFirstColumn="0" w:firstRowLastColumn="0" w:lastRowFirstColumn="0" w:lastRowLastColumn="0"/>
            <w:tcW w:w="622" w:type="pct"/>
          </w:tcPr>
          <w:p w14:paraId="0D1872A3" w14:textId="77777777" w:rsidR="00B47DE2" w:rsidRPr="007A11AE" w:rsidRDefault="00B47DE2" w:rsidP="00CC6191">
            <w:pPr>
              <w:jc w:val="center"/>
              <w:rPr>
                <w:rFonts w:cs="Calibri"/>
                <w:sz w:val="20"/>
                <w:szCs w:val="20"/>
              </w:rPr>
            </w:pPr>
            <w:r w:rsidRPr="007A11AE">
              <w:rPr>
                <w:rFonts w:eastAsia="Verdana" w:cs="Calibri"/>
                <w:sz w:val="20"/>
                <w:szCs w:val="20"/>
                <w:lang w:val="sq-AL" w:bidi="sq-AL"/>
              </w:rPr>
              <w:t>1976/06/06</w:t>
            </w:r>
          </w:p>
        </w:tc>
        <w:tc>
          <w:tcPr>
            <w:tcW w:w="668" w:type="pct"/>
          </w:tcPr>
          <w:p w14:paraId="7DF29268"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7A11AE">
              <w:rPr>
                <w:rFonts w:eastAsia="Verdana" w:cs="Calibri"/>
                <w:sz w:val="20"/>
                <w:szCs w:val="20"/>
                <w:lang w:val="sq-AL" w:bidi="sq-AL"/>
              </w:rPr>
              <w:t>Tirana:</w:t>
            </w:r>
          </w:p>
        </w:tc>
        <w:tc>
          <w:tcPr>
            <w:tcW w:w="383" w:type="pct"/>
          </w:tcPr>
          <w:p w14:paraId="5DE78CA7"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551" w:type="pct"/>
          </w:tcPr>
          <w:p w14:paraId="170BB9AA"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449" w:type="pct"/>
          </w:tcPr>
          <w:p w14:paraId="37DE5DD0"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570" w:type="pct"/>
          </w:tcPr>
          <w:p w14:paraId="68C1D119"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7A11AE">
              <w:rPr>
                <w:rFonts w:eastAsia="Verdana" w:cs="Calibri"/>
                <w:sz w:val="20"/>
                <w:szCs w:val="20"/>
                <w:lang w:val="sq-AL" w:bidi="sq-AL"/>
              </w:rPr>
              <w:t>500000</w:t>
            </w:r>
          </w:p>
        </w:tc>
        <w:tc>
          <w:tcPr>
            <w:tcW w:w="362" w:type="pct"/>
          </w:tcPr>
          <w:p w14:paraId="6E7F926E"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526" w:type="pct"/>
          </w:tcPr>
          <w:p w14:paraId="2F218ACF"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7A11AE">
              <w:rPr>
                <w:rFonts w:eastAsia="Verdana" w:cs="Calibri"/>
                <w:sz w:val="20"/>
                <w:szCs w:val="20"/>
                <w:lang w:val="sq-AL" w:bidi="sq-AL"/>
              </w:rPr>
              <w:t>362</w:t>
            </w:r>
          </w:p>
        </w:tc>
        <w:tc>
          <w:tcPr>
            <w:tcW w:w="318" w:type="pct"/>
          </w:tcPr>
          <w:p w14:paraId="34D702FD"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550" w:type="pct"/>
          </w:tcPr>
          <w:p w14:paraId="379A6AF1"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r>
      <w:tr w:rsidR="00B47DE2" w:rsidRPr="007A11AE" w14:paraId="5CFE4217" w14:textId="77777777" w:rsidTr="00CC6191">
        <w:trPr>
          <w:cnfStyle w:val="000000100000" w:firstRow="0" w:lastRow="0" w:firstColumn="0" w:lastColumn="0" w:oddVBand="0" w:evenVBand="0" w:oddHBand="1" w:evenHBand="0" w:firstRowFirstColumn="0" w:firstRowLastColumn="0" w:lastRowFirstColumn="0" w:lastRowLastColumn="0"/>
          <w:trHeight w:val="439"/>
        </w:trPr>
        <w:tc>
          <w:tcPr>
            <w:cnfStyle w:val="001000000000" w:firstRow="0" w:lastRow="0" w:firstColumn="1" w:lastColumn="0" w:oddVBand="0" w:evenVBand="0" w:oddHBand="0" w:evenHBand="0" w:firstRowFirstColumn="0" w:firstRowLastColumn="0" w:lastRowFirstColumn="0" w:lastRowLastColumn="0"/>
            <w:tcW w:w="622" w:type="pct"/>
          </w:tcPr>
          <w:p w14:paraId="002E3612" w14:textId="77777777" w:rsidR="00B47DE2" w:rsidRPr="007A11AE" w:rsidRDefault="00B47DE2" w:rsidP="00CC6191">
            <w:pPr>
              <w:jc w:val="center"/>
              <w:rPr>
                <w:rFonts w:cs="Calibri"/>
                <w:sz w:val="20"/>
                <w:szCs w:val="20"/>
              </w:rPr>
            </w:pPr>
            <w:r w:rsidRPr="007A11AE">
              <w:rPr>
                <w:rFonts w:eastAsia="Verdana" w:cs="Calibri"/>
                <w:sz w:val="20"/>
                <w:szCs w:val="20"/>
                <w:lang w:val="sq-AL" w:bidi="sq-AL"/>
              </w:rPr>
              <w:t>1979/11/16</w:t>
            </w:r>
          </w:p>
        </w:tc>
        <w:tc>
          <w:tcPr>
            <w:tcW w:w="668" w:type="pct"/>
          </w:tcPr>
          <w:p w14:paraId="07DD0D76"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eastAsia="Verdana" w:cs="Calibri"/>
                <w:sz w:val="20"/>
                <w:szCs w:val="20"/>
                <w:lang w:val="sq-AL" w:bidi="sq-AL"/>
              </w:rPr>
              <w:t>Tirana:</w:t>
            </w:r>
          </w:p>
        </w:tc>
        <w:tc>
          <w:tcPr>
            <w:tcW w:w="383" w:type="pct"/>
          </w:tcPr>
          <w:p w14:paraId="465A0ED5"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551" w:type="pct"/>
          </w:tcPr>
          <w:p w14:paraId="07F7D49E"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eastAsia="Verdana" w:cs="Calibri"/>
                <w:sz w:val="20"/>
                <w:szCs w:val="20"/>
                <w:lang w:val="sq-AL" w:bidi="sq-AL"/>
              </w:rPr>
              <w:t>4</w:t>
            </w:r>
          </w:p>
        </w:tc>
        <w:tc>
          <w:tcPr>
            <w:tcW w:w="449" w:type="pct"/>
          </w:tcPr>
          <w:p w14:paraId="49A47462"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570" w:type="pct"/>
          </w:tcPr>
          <w:p w14:paraId="4511BC47"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362" w:type="pct"/>
          </w:tcPr>
          <w:p w14:paraId="5470C01D"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526" w:type="pct"/>
          </w:tcPr>
          <w:p w14:paraId="04870DF4"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318" w:type="pct"/>
          </w:tcPr>
          <w:p w14:paraId="4C2EEEF4"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550" w:type="pct"/>
          </w:tcPr>
          <w:p w14:paraId="3F91F203"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r>
      <w:tr w:rsidR="00B47DE2" w:rsidRPr="007A11AE" w14:paraId="7D4F2D8F" w14:textId="77777777" w:rsidTr="00CC6191">
        <w:trPr>
          <w:trHeight w:val="439"/>
        </w:trPr>
        <w:tc>
          <w:tcPr>
            <w:cnfStyle w:val="001000000000" w:firstRow="0" w:lastRow="0" w:firstColumn="1" w:lastColumn="0" w:oddVBand="0" w:evenVBand="0" w:oddHBand="0" w:evenHBand="0" w:firstRowFirstColumn="0" w:firstRowLastColumn="0" w:lastRowFirstColumn="0" w:lastRowLastColumn="0"/>
            <w:tcW w:w="622" w:type="pct"/>
          </w:tcPr>
          <w:p w14:paraId="213A66DE" w14:textId="77777777" w:rsidR="00B47DE2" w:rsidRPr="007A11AE" w:rsidRDefault="00B47DE2" w:rsidP="00CC6191">
            <w:pPr>
              <w:jc w:val="center"/>
              <w:rPr>
                <w:rFonts w:cs="Calibri"/>
                <w:sz w:val="20"/>
                <w:szCs w:val="20"/>
              </w:rPr>
            </w:pPr>
            <w:r w:rsidRPr="007A11AE">
              <w:rPr>
                <w:rFonts w:eastAsia="Verdana" w:cs="Calibri"/>
                <w:sz w:val="20"/>
                <w:szCs w:val="20"/>
                <w:lang w:val="sq-AL" w:bidi="sq-AL"/>
              </w:rPr>
              <w:t>1985/11/19</w:t>
            </w:r>
          </w:p>
        </w:tc>
        <w:tc>
          <w:tcPr>
            <w:tcW w:w="668" w:type="pct"/>
          </w:tcPr>
          <w:p w14:paraId="58890573"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7A11AE">
              <w:rPr>
                <w:rFonts w:eastAsia="Verdana" w:cs="Calibri"/>
                <w:sz w:val="20"/>
                <w:szCs w:val="20"/>
                <w:lang w:val="sq-AL" w:bidi="sq-AL"/>
              </w:rPr>
              <w:t>Tirana:</w:t>
            </w:r>
          </w:p>
        </w:tc>
        <w:tc>
          <w:tcPr>
            <w:tcW w:w="383" w:type="pct"/>
          </w:tcPr>
          <w:p w14:paraId="1BA2EC77"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551" w:type="pct"/>
          </w:tcPr>
          <w:p w14:paraId="545642FB"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7A11AE">
              <w:rPr>
                <w:rFonts w:eastAsia="Verdana" w:cs="Calibri"/>
                <w:sz w:val="20"/>
                <w:szCs w:val="20"/>
                <w:lang w:val="sq-AL" w:bidi="sq-AL"/>
              </w:rPr>
              <w:t>200</w:t>
            </w:r>
          </w:p>
        </w:tc>
        <w:tc>
          <w:tcPr>
            <w:tcW w:w="449" w:type="pct"/>
          </w:tcPr>
          <w:p w14:paraId="0C548867"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7A11AE">
              <w:rPr>
                <w:rFonts w:eastAsia="Verdana" w:cs="Calibri"/>
                <w:sz w:val="20"/>
                <w:szCs w:val="20"/>
                <w:lang w:val="sq-AL" w:bidi="sq-AL"/>
              </w:rPr>
              <w:t>800</w:t>
            </w:r>
          </w:p>
        </w:tc>
        <w:tc>
          <w:tcPr>
            <w:tcW w:w="570" w:type="pct"/>
          </w:tcPr>
          <w:p w14:paraId="22019C81"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362" w:type="pct"/>
          </w:tcPr>
          <w:p w14:paraId="32DDC679"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526" w:type="pct"/>
          </w:tcPr>
          <w:p w14:paraId="0113DFFC"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318" w:type="pct"/>
          </w:tcPr>
          <w:p w14:paraId="728479B8"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550" w:type="pct"/>
          </w:tcPr>
          <w:p w14:paraId="5F3E8A5E"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r>
      <w:tr w:rsidR="00B47DE2" w:rsidRPr="007A11AE" w14:paraId="1DEFF4F2" w14:textId="77777777" w:rsidTr="00CC6191">
        <w:trPr>
          <w:cnfStyle w:val="000000100000" w:firstRow="0" w:lastRow="0" w:firstColumn="0" w:lastColumn="0" w:oddVBand="0" w:evenVBand="0" w:oddHBand="1" w:evenHBand="0" w:firstRowFirstColumn="0" w:firstRowLastColumn="0" w:lastRowFirstColumn="0" w:lastRowLastColumn="0"/>
          <w:trHeight w:val="439"/>
        </w:trPr>
        <w:tc>
          <w:tcPr>
            <w:cnfStyle w:val="001000000000" w:firstRow="0" w:lastRow="0" w:firstColumn="1" w:lastColumn="0" w:oddVBand="0" w:evenVBand="0" w:oddHBand="0" w:evenHBand="0" w:firstRowFirstColumn="0" w:firstRowLastColumn="0" w:lastRowFirstColumn="0" w:lastRowLastColumn="0"/>
            <w:tcW w:w="622" w:type="pct"/>
          </w:tcPr>
          <w:p w14:paraId="6193B8FD" w14:textId="77777777" w:rsidR="00B47DE2" w:rsidRPr="007A11AE" w:rsidRDefault="00B47DE2" w:rsidP="00CC6191">
            <w:pPr>
              <w:jc w:val="center"/>
              <w:rPr>
                <w:rFonts w:cs="Calibri"/>
                <w:sz w:val="20"/>
                <w:szCs w:val="20"/>
              </w:rPr>
            </w:pPr>
            <w:r w:rsidRPr="007A11AE">
              <w:rPr>
                <w:rFonts w:eastAsia="Verdana" w:cs="Calibri"/>
                <w:sz w:val="20"/>
                <w:szCs w:val="20"/>
                <w:lang w:val="sq-AL" w:bidi="sq-AL"/>
              </w:rPr>
              <w:t>1998/10/01</w:t>
            </w:r>
          </w:p>
        </w:tc>
        <w:tc>
          <w:tcPr>
            <w:tcW w:w="668" w:type="pct"/>
          </w:tcPr>
          <w:p w14:paraId="7B2CAD6E"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eastAsia="Verdana" w:cs="Calibri"/>
                <w:sz w:val="20"/>
                <w:szCs w:val="20"/>
                <w:lang w:val="sq-AL" w:bidi="sq-AL"/>
              </w:rPr>
              <w:t>Tirana:</w:t>
            </w:r>
          </w:p>
        </w:tc>
        <w:tc>
          <w:tcPr>
            <w:tcW w:w="383" w:type="pct"/>
          </w:tcPr>
          <w:p w14:paraId="7C0647E6"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551" w:type="pct"/>
          </w:tcPr>
          <w:p w14:paraId="180134F9"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449" w:type="pct"/>
          </w:tcPr>
          <w:p w14:paraId="0159F606"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570" w:type="pct"/>
          </w:tcPr>
          <w:p w14:paraId="733FF52E"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362" w:type="pct"/>
          </w:tcPr>
          <w:p w14:paraId="77ADDDF8"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526" w:type="pct"/>
          </w:tcPr>
          <w:p w14:paraId="64296D00"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318" w:type="pct"/>
          </w:tcPr>
          <w:p w14:paraId="24478739"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550" w:type="pct"/>
          </w:tcPr>
          <w:p w14:paraId="671B5099"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r>
      <w:tr w:rsidR="00B47DE2" w:rsidRPr="007A11AE" w14:paraId="7F3AA9B3" w14:textId="77777777" w:rsidTr="00CC6191">
        <w:trPr>
          <w:trHeight w:val="439"/>
        </w:trPr>
        <w:tc>
          <w:tcPr>
            <w:cnfStyle w:val="001000000000" w:firstRow="0" w:lastRow="0" w:firstColumn="1" w:lastColumn="0" w:oddVBand="0" w:evenVBand="0" w:oddHBand="0" w:evenHBand="0" w:firstRowFirstColumn="0" w:firstRowLastColumn="0" w:lastRowFirstColumn="0" w:lastRowLastColumn="0"/>
            <w:tcW w:w="622" w:type="pct"/>
          </w:tcPr>
          <w:p w14:paraId="1994A8F4" w14:textId="77777777" w:rsidR="00B47DE2" w:rsidRPr="007A11AE" w:rsidRDefault="00B47DE2" w:rsidP="00CC6191">
            <w:pPr>
              <w:jc w:val="center"/>
              <w:rPr>
                <w:rFonts w:cs="Calibri"/>
                <w:sz w:val="20"/>
                <w:szCs w:val="20"/>
              </w:rPr>
            </w:pPr>
            <w:r w:rsidRPr="007A11AE">
              <w:rPr>
                <w:rFonts w:eastAsia="Verdana" w:cs="Calibri"/>
                <w:sz w:val="20"/>
                <w:szCs w:val="20"/>
                <w:lang w:val="sq-AL" w:bidi="sq-AL"/>
              </w:rPr>
              <w:t>2001/05/07</w:t>
            </w:r>
          </w:p>
        </w:tc>
        <w:tc>
          <w:tcPr>
            <w:tcW w:w="668" w:type="pct"/>
          </w:tcPr>
          <w:p w14:paraId="77226597"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7A11AE">
              <w:rPr>
                <w:rFonts w:eastAsia="Verdana" w:cs="Calibri"/>
                <w:sz w:val="20"/>
                <w:szCs w:val="20"/>
                <w:lang w:val="sq-AL" w:bidi="sq-AL"/>
              </w:rPr>
              <w:t>Tirana:</w:t>
            </w:r>
          </w:p>
        </w:tc>
        <w:tc>
          <w:tcPr>
            <w:tcW w:w="383" w:type="pct"/>
          </w:tcPr>
          <w:p w14:paraId="7DA04099"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551" w:type="pct"/>
          </w:tcPr>
          <w:p w14:paraId="07DB1968"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449" w:type="pct"/>
          </w:tcPr>
          <w:p w14:paraId="7B6A6CF1"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7A11AE">
              <w:rPr>
                <w:rFonts w:eastAsia="Verdana" w:cs="Calibri"/>
                <w:sz w:val="20"/>
                <w:szCs w:val="20"/>
                <w:lang w:val="sq-AL" w:bidi="sq-AL"/>
              </w:rPr>
              <w:t>584</w:t>
            </w:r>
          </w:p>
        </w:tc>
        <w:tc>
          <w:tcPr>
            <w:tcW w:w="570" w:type="pct"/>
          </w:tcPr>
          <w:p w14:paraId="3CE2424D"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362" w:type="pct"/>
          </w:tcPr>
          <w:p w14:paraId="4F165B6A"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526" w:type="pct"/>
          </w:tcPr>
          <w:p w14:paraId="27BDCA60"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318" w:type="pct"/>
          </w:tcPr>
          <w:p w14:paraId="370988B0"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550" w:type="pct"/>
          </w:tcPr>
          <w:p w14:paraId="03CD8A2E"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r>
      <w:tr w:rsidR="00B47DE2" w:rsidRPr="007A11AE" w14:paraId="21D50371" w14:textId="77777777" w:rsidTr="00CC6191">
        <w:trPr>
          <w:cnfStyle w:val="000000100000" w:firstRow="0" w:lastRow="0" w:firstColumn="0" w:lastColumn="0" w:oddVBand="0" w:evenVBand="0" w:oddHBand="1" w:evenHBand="0" w:firstRowFirstColumn="0" w:firstRowLastColumn="0" w:lastRowFirstColumn="0" w:lastRowLastColumn="0"/>
          <w:trHeight w:val="439"/>
        </w:trPr>
        <w:tc>
          <w:tcPr>
            <w:cnfStyle w:val="001000000000" w:firstRow="0" w:lastRow="0" w:firstColumn="1" w:lastColumn="0" w:oddVBand="0" w:evenVBand="0" w:oddHBand="0" w:evenHBand="0" w:firstRowFirstColumn="0" w:firstRowLastColumn="0" w:lastRowFirstColumn="0" w:lastRowLastColumn="0"/>
            <w:tcW w:w="622" w:type="pct"/>
          </w:tcPr>
          <w:p w14:paraId="088D3191" w14:textId="77777777" w:rsidR="00B47DE2" w:rsidRPr="007A11AE" w:rsidRDefault="00B47DE2" w:rsidP="00CC6191">
            <w:pPr>
              <w:jc w:val="center"/>
              <w:rPr>
                <w:rFonts w:cs="Calibri"/>
                <w:sz w:val="20"/>
                <w:szCs w:val="20"/>
              </w:rPr>
            </w:pPr>
            <w:r w:rsidRPr="007A11AE">
              <w:rPr>
                <w:rFonts w:eastAsia="Verdana" w:cs="Calibri"/>
                <w:sz w:val="20"/>
                <w:szCs w:val="20"/>
                <w:lang w:val="sq-AL" w:bidi="sq-AL"/>
              </w:rPr>
              <w:t>2002/12/18</w:t>
            </w:r>
          </w:p>
        </w:tc>
        <w:tc>
          <w:tcPr>
            <w:tcW w:w="668" w:type="pct"/>
          </w:tcPr>
          <w:p w14:paraId="2BB32CC4"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eastAsia="Verdana" w:cs="Calibri"/>
                <w:sz w:val="20"/>
                <w:szCs w:val="20"/>
                <w:lang w:val="sq-AL" w:bidi="sq-AL"/>
              </w:rPr>
              <w:t>Tirana:</w:t>
            </w:r>
          </w:p>
        </w:tc>
        <w:tc>
          <w:tcPr>
            <w:tcW w:w="383" w:type="pct"/>
          </w:tcPr>
          <w:p w14:paraId="13C931AC"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551" w:type="pct"/>
          </w:tcPr>
          <w:p w14:paraId="28835E7D"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449" w:type="pct"/>
          </w:tcPr>
          <w:p w14:paraId="52CCB46E"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570" w:type="pct"/>
          </w:tcPr>
          <w:p w14:paraId="1232C3B2"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362" w:type="pct"/>
          </w:tcPr>
          <w:p w14:paraId="408A2E13"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526" w:type="pct"/>
          </w:tcPr>
          <w:p w14:paraId="10166167"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318" w:type="pct"/>
          </w:tcPr>
          <w:p w14:paraId="45A35F5F"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550" w:type="pct"/>
          </w:tcPr>
          <w:p w14:paraId="278E86C5"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r>
      <w:tr w:rsidR="00B47DE2" w:rsidRPr="007A11AE" w14:paraId="30B1291C" w14:textId="77777777" w:rsidTr="00CC6191">
        <w:trPr>
          <w:trHeight w:val="439"/>
        </w:trPr>
        <w:tc>
          <w:tcPr>
            <w:cnfStyle w:val="001000000000" w:firstRow="0" w:lastRow="0" w:firstColumn="1" w:lastColumn="0" w:oddVBand="0" w:evenVBand="0" w:oddHBand="0" w:evenHBand="0" w:firstRowFirstColumn="0" w:firstRowLastColumn="0" w:lastRowFirstColumn="0" w:lastRowLastColumn="0"/>
            <w:tcW w:w="622" w:type="pct"/>
          </w:tcPr>
          <w:p w14:paraId="03F1D1A8" w14:textId="77777777" w:rsidR="00B47DE2" w:rsidRPr="007A11AE" w:rsidRDefault="00B47DE2" w:rsidP="00CC6191">
            <w:pPr>
              <w:jc w:val="center"/>
              <w:rPr>
                <w:rFonts w:cs="Calibri"/>
                <w:sz w:val="20"/>
                <w:szCs w:val="20"/>
              </w:rPr>
            </w:pPr>
            <w:r w:rsidRPr="007A11AE">
              <w:rPr>
                <w:rFonts w:eastAsia="Verdana" w:cs="Calibri"/>
                <w:sz w:val="20"/>
                <w:szCs w:val="20"/>
                <w:lang w:val="sq-AL" w:bidi="sq-AL"/>
              </w:rPr>
              <w:t>2002/09/27</w:t>
            </w:r>
          </w:p>
        </w:tc>
        <w:tc>
          <w:tcPr>
            <w:tcW w:w="668" w:type="pct"/>
          </w:tcPr>
          <w:p w14:paraId="6F04D812" w14:textId="77777777" w:rsidR="00B47DE2" w:rsidRPr="007A11AE" w:rsidRDefault="00B47DE2" w:rsidP="00CC6191">
            <w:pPr>
              <w:spacing w:before="54"/>
              <w:ind w:left="37"/>
              <w:jc w:val="center"/>
              <w:cnfStyle w:val="000000000000" w:firstRow="0" w:lastRow="0" w:firstColumn="0" w:lastColumn="0" w:oddVBand="0" w:evenVBand="0" w:oddHBand="0" w:evenHBand="0" w:firstRowFirstColumn="0" w:firstRowLastColumn="0" w:lastRowFirstColumn="0" w:lastRowLastColumn="0"/>
              <w:rPr>
                <w:rFonts w:eastAsia="Calibri" w:cs="Calibri"/>
                <w:sz w:val="20"/>
                <w:szCs w:val="20"/>
              </w:rPr>
            </w:pPr>
            <w:r w:rsidRPr="007A11AE">
              <w:rPr>
                <w:rFonts w:eastAsia="Calibri" w:cs="Calibri"/>
                <w:color w:val="00000A"/>
                <w:spacing w:val="2"/>
                <w:w w:val="101"/>
                <w:sz w:val="20"/>
                <w:szCs w:val="20"/>
                <w:lang w:val="sq-AL" w:bidi="sq-AL"/>
              </w:rPr>
              <w:t>T</w:t>
            </w:r>
            <w:r w:rsidRPr="007A11AE">
              <w:rPr>
                <w:rFonts w:eastAsia="Calibri" w:cs="Calibri"/>
                <w:color w:val="00000A"/>
                <w:spacing w:val="1"/>
                <w:w w:val="101"/>
                <w:sz w:val="20"/>
                <w:szCs w:val="20"/>
                <w:lang w:val="sq-AL" w:bidi="sq-AL"/>
              </w:rPr>
              <w:t>i</w:t>
            </w:r>
            <w:r w:rsidRPr="007A11AE">
              <w:rPr>
                <w:rFonts w:eastAsia="Calibri" w:cs="Calibri"/>
                <w:color w:val="00000A"/>
                <w:spacing w:val="-1"/>
                <w:w w:val="101"/>
                <w:sz w:val="20"/>
                <w:szCs w:val="20"/>
                <w:lang w:val="sq-AL" w:bidi="sq-AL"/>
              </w:rPr>
              <w:t>ra</w:t>
            </w:r>
            <w:r w:rsidRPr="007A11AE">
              <w:rPr>
                <w:rFonts w:eastAsia="Calibri" w:cs="Calibri"/>
                <w:color w:val="00000A"/>
                <w:spacing w:val="-5"/>
                <w:w w:val="101"/>
                <w:sz w:val="20"/>
                <w:szCs w:val="20"/>
                <w:lang w:val="sq-AL" w:bidi="sq-AL"/>
              </w:rPr>
              <w:t>n</w:t>
            </w:r>
            <w:r w:rsidRPr="007A11AE">
              <w:rPr>
                <w:rFonts w:eastAsia="Calibri" w:cs="Calibri"/>
                <w:color w:val="00000A"/>
                <w:w w:val="101"/>
                <w:sz w:val="20"/>
                <w:szCs w:val="20"/>
                <w:lang w:val="sq-AL" w:bidi="sq-AL"/>
              </w:rPr>
              <w:t>ë</w:t>
            </w:r>
          </w:p>
        </w:tc>
        <w:tc>
          <w:tcPr>
            <w:tcW w:w="383" w:type="pct"/>
          </w:tcPr>
          <w:p w14:paraId="27E213AA"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551" w:type="pct"/>
          </w:tcPr>
          <w:p w14:paraId="2719349B" w14:textId="77777777" w:rsidR="00B47DE2" w:rsidRPr="007A11AE" w:rsidRDefault="00B47DE2" w:rsidP="00CC6191">
            <w:pPr>
              <w:spacing w:before="54"/>
              <w:ind w:left="33"/>
              <w:jc w:val="center"/>
              <w:cnfStyle w:val="000000000000" w:firstRow="0" w:lastRow="0" w:firstColumn="0" w:lastColumn="0" w:oddVBand="0" w:evenVBand="0" w:oddHBand="0" w:evenHBand="0" w:firstRowFirstColumn="0" w:firstRowLastColumn="0" w:lastRowFirstColumn="0" w:lastRowLastColumn="0"/>
              <w:rPr>
                <w:rFonts w:eastAsia="Calibri" w:cs="Calibri"/>
                <w:sz w:val="20"/>
                <w:szCs w:val="20"/>
              </w:rPr>
            </w:pPr>
            <w:r w:rsidRPr="007A11AE">
              <w:rPr>
                <w:rFonts w:eastAsia="Calibri" w:cs="Calibri"/>
                <w:color w:val="00000A"/>
                <w:spacing w:val="-1"/>
                <w:w w:val="101"/>
                <w:sz w:val="20"/>
                <w:szCs w:val="20"/>
                <w:lang w:val="sq-AL" w:bidi="sq-AL"/>
              </w:rPr>
              <w:t>150</w:t>
            </w:r>
          </w:p>
        </w:tc>
        <w:tc>
          <w:tcPr>
            <w:tcW w:w="449" w:type="pct"/>
          </w:tcPr>
          <w:p w14:paraId="0D03DB9A"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570" w:type="pct"/>
          </w:tcPr>
          <w:p w14:paraId="680C6CBF"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7A11AE">
              <w:rPr>
                <w:rFonts w:eastAsia="Verdana" w:cs="Calibri"/>
                <w:sz w:val="20"/>
                <w:szCs w:val="20"/>
                <w:lang w:val="sq-AL" w:bidi="sq-AL"/>
              </w:rPr>
              <w:t>180000000</w:t>
            </w:r>
          </w:p>
        </w:tc>
        <w:tc>
          <w:tcPr>
            <w:tcW w:w="362" w:type="pct"/>
          </w:tcPr>
          <w:p w14:paraId="3FB4D85E"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526" w:type="pct"/>
          </w:tcPr>
          <w:p w14:paraId="17DD6717"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318" w:type="pct"/>
          </w:tcPr>
          <w:p w14:paraId="23C8A823"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550" w:type="pct"/>
          </w:tcPr>
          <w:p w14:paraId="63E704D4"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r>
      <w:tr w:rsidR="00B47DE2" w:rsidRPr="007A11AE" w14:paraId="379EB53C" w14:textId="77777777" w:rsidTr="00CC6191">
        <w:trPr>
          <w:cnfStyle w:val="000000100000" w:firstRow="0" w:lastRow="0" w:firstColumn="0" w:lastColumn="0" w:oddVBand="0" w:evenVBand="0" w:oddHBand="1" w:evenHBand="0" w:firstRowFirstColumn="0" w:firstRowLastColumn="0" w:lastRowFirstColumn="0" w:lastRowLastColumn="0"/>
          <w:trHeight w:val="439"/>
        </w:trPr>
        <w:tc>
          <w:tcPr>
            <w:cnfStyle w:val="001000000000" w:firstRow="0" w:lastRow="0" w:firstColumn="1" w:lastColumn="0" w:oddVBand="0" w:evenVBand="0" w:oddHBand="0" w:evenHBand="0" w:firstRowFirstColumn="0" w:firstRowLastColumn="0" w:lastRowFirstColumn="0" w:lastRowLastColumn="0"/>
            <w:tcW w:w="622" w:type="pct"/>
          </w:tcPr>
          <w:p w14:paraId="1782E6D3" w14:textId="77777777" w:rsidR="00B47DE2" w:rsidRPr="007A11AE" w:rsidRDefault="00B47DE2" w:rsidP="00CC6191">
            <w:pPr>
              <w:jc w:val="center"/>
              <w:rPr>
                <w:rFonts w:cs="Calibri"/>
                <w:sz w:val="20"/>
                <w:szCs w:val="20"/>
              </w:rPr>
            </w:pPr>
            <w:r w:rsidRPr="007A11AE">
              <w:rPr>
                <w:rFonts w:eastAsia="Verdana" w:cs="Calibri"/>
                <w:sz w:val="20"/>
                <w:szCs w:val="20"/>
                <w:lang w:val="sq-AL" w:bidi="sq-AL"/>
              </w:rPr>
              <w:t>2003/11/03</w:t>
            </w:r>
          </w:p>
        </w:tc>
        <w:tc>
          <w:tcPr>
            <w:tcW w:w="668" w:type="pct"/>
          </w:tcPr>
          <w:p w14:paraId="13DDE35A"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eastAsia="Verdana" w:cs="Calibri"/>
                <w:sz w:val="20"/>
                <w:szCs w:val="20"/>
                <w:lang w:val="sq-AL" w:bidi="sq-AL"/>
              </w:rPr>
              <w:t>Paskuqan</w:t>
            </w:r>
          </w:p>
        </w:tc>
        <w:tc>
          <w:tcPr>
            <w:tcW w:w="383" w:type="pct"/>
          </w:tcPr>
          <w:p w14:paraId="4267BE19"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551" w:type="pct"/>
          </w:tcPr>
          <w:p w14:paraId="20F4AD16"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449" w:type="pct"/>
          </w:tcPr>
          <w:p w14:paraId="65A0DCF6"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570" w:type="pct"/>
          </w:tcPr>
          <w:p w14:paraId="6749BD81"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362" w:type="pct"/>
          </w:tcPr>
          <w:p w14:paraId="12F7EC89"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526" w:type="pct"/>
          </w:tcPr>
          <w:p w14:paraId="4C3A021C"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318" w:type="pct"/>
          </w:tcPr>
          <w:p w14:paraId="686FCACE"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550" w:type="pct"/>
          </w:tcPr>
          <w:p w14:paraId="23C42A7D"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r>
      <w:tr w:rsidR="00B47DE2" w:rsidRPr="007A11AE" w14:paraId="5F85F9A2" w14:textId="77777777" w:rsidTr="00CC6191">
        <w:trPr>
          <w:trHeight w:val="439"/>
        </w:trPr>
        <w:tc>
          <w:tcPr>
            <w:cnfStyle w:val="001000000000" w:firstRow="0" w:lastRow="0" w:firstColumn="1" w:lastColumn="0" w:oddVBand="0" w:evenVBand="0" w:oddHBand="0" w:evenHBand="0" w:firstRowFirstColumn="0" w:firstRowLastColumn="0" w:lastRowFirstColumn="0" w:lastRowLastColumn="0"/>
            <w:tcW w:w="622" w:type="pct"/>
          </w:tcPr>
          <w:p w14:paraId="5E9B7EA2" w14:textId="77777777" w:rsidR="00B47DE2" w:rsidRPr="007A11AE" w:rsidRDefault="00B47DE2" w:rsidP="00CC6191">
            <w:pPr>
              <w:jc w:val="center"/>
              <w:rPr>
                <w:rFonts w:eastAsia="Calibri" w:cs="Calibri"/>
                <w:sz w:val="20"/>
                <w:szCs w:val="20"/>
              </w:rPr>
            </w:pPr>
            <w:r w:rsidRPr="007A11AE">
              <w:rPr>
                <w:rFonts w:eastAsia="Verdana" w:cs="Calibri"/>
                <w:sz w:val="20"/>
                <w:szCs w:val="20"/>
                <w:lang w:val="sq-AL" w:bidi="sq-AL"/>
              </w:rPr>
              <w:t>2004/01/28</w:t>
            </w:r>
          </w:p>
        </w:tc>
        <w:tc>
          <w:tcPr>
            <w:tcW w:w="668" w:type="pct"/>
          </w:tcPr>
          <w:p w14:paraId="0E5603C4" w14:textId="77777777" w:rsidR="00B47DE2" w:rsidRPr="007A11AE" w:rsidRDefault="00B47DE2" w:rsidP="00CC6191">
            <w:pPr>
              <w:spacing w:before="50"/>
              <w:ind w:left="37"/>
              <w:jc w:val="center"/>
              <w:cnfStyle w:val="000000000000" w:firstRow="0" w:lastRow="0" w:firstColumn="0" w:lastColumn="0" w:oddVBand="0" w:evenVBand="0" w:oddHBand="0" w:evenHBand="0" w:firstRowFirstColumn="0" w:firstRowLastColumn="0" w:lastRowFirstColumn="0" w:lastRowLastColumn="0"/>
              <w:rPr>
                <w:rFonts w:eastAsia="Calibri" w:cs="Calibri"/>
                <w:sz w:val="20"/>
                <w:szCs w:val="20"/>
              </w:rPr>
            </w:pPr>
            <w:r w:rsidRPr="007A11AE">
              <w:rPr>
                <w:rFonts w:eastAsia="Calibri" w:cs="Calibri"/>
                <w:color w:val="00000A"/>
                <w:spacing w:val="2"/>
                <w:w w:val="101"/>
                <w:sz w:val="20"/>
                <w:szCs w:val="20"/>
                <w:lang w:val="sq-AL" w:bidi="sq-AL"/>
              </w:rPr>
              <w:t>P</w:t>
            </w:r>
            <w:r w:rsidRPr="007A11AE">
              <w:rPr>
                <w:rFonts w:eastAsia="Calibri" w:cs="Calibri"/>
                <w:color w:val="00000A"/>
                <w:spacing w:val="-1"/>
                <w:w w:val="101"/>
                <w:sz w:val="20"/>
                <w:szCs w:val="20"/>
                <w:lang w:val="sq-AL" w:bidi="sq-AL"/>
              </w:rPr>
              <w:t>a</w:t>
            </w:r>
            <w:r w:rsidRPr="007A11AE">
              <w:rPr>
                <w:rFonts w:eastAsia="Calibri" w:cs="Calibri"/>
                <w:color w:val="00000A"/>
                <w:spacing w:val="1"/>
                <w:w w:val="101"/>
                <w:sz w:val="20"/>
                <w:szCs w:val="20"/>
                <w:lang w:val="sq-AL" w:bidi="sq-AL"/>
              </w:rPr>
              <w:t>s</w:t>
            </w:r>
            <w:r w:rsidRPr="007A11AE">
              <w:rPr>
                <w:rFonts w:eastAsia="Calibri" w:cs="Calibri"/>
                <w:color w:val="00000A"/>
                <w:spacing w:val="-1"/>
                <w:w w:val="101"/>
                <w:sz w:val="20"/>
                <w:szCs w:val="20"/>
                <w:lang w:val="sq-AL" w:bidi="sq-AL"/>
              </w:rPr>
              <w:t>k</w:t>
            </w:r>
            <w:r w:rsidRPr="007A11AE">
              <w:rPr>
                <w:rFonts w:eastAsia="Calibri" w:cs="Calibri"/>
                <w:color w:val="00000A"/>
                <w:spacing w:val="-5"/>
                <w:w w:val="101"/>
                <w:sz w:val="20"/>
                <w:szCs w:val="20"/>
                <w:lang w:val="sq-AL" w:bidi="sq-AL"/>
              </w:rPr>
              <w:t>u</w:t>
            </w:r>
            <w:r w:rsidRPr="007A11AE">
              <w:rPr>
                <w:rFonts w:eastAsia="Calibri" w:cs="Calibri"/>
                <w:color w:val="00000A"/>
                <w:w w:val="101"/>
                <w:sz w:val="20"/>
                <w:szCs w:val="20"/>
                <w:lang w:val="sq-AL" w:bidi="sq-AL"/>
              </w:rPr>
              <w:t>q</w:t>
            </w:r>
            <w:r w:rsidRPr="007A11AE">
              <w:rPr>
                <w:rFonts w:eastAsia="Calibri" w:cs="Calibri"/>
                <w:color w:val="00000A"/>
                <w:spacing w:val="-1"/>
                <w:w w:val="101"/>
                <w:sz w:val="20"/>
                <w:szCs w:val="20"/>
                <w:lang w:val="sq-AL" w:bidi="sq-AL"/>
              </w:rPr>
              <w:t>a</w:t>
            </w:r>
            <w:r w:rsidRPr="007A11AE">
              <w:rPr>
                <w:rFonts w:eastAsia="Calibri" w:cs="Calibri"/>
                <w:color w:val="00000A"/>
                <w:w w:val="101"/>
                <w:sz w:val="20"/>
                <w:szCs w:val="20"/>
                <w:lang w:val="sq-AL" w:bidi="sq-AL"/>
              </w:rPr>
              <w:t>n</w:t>
            </w:r>
          </w:p>
        </w:tc>
        <w:tc>
          <w:tcPr>
            <w:tcW w:w="383" w:type="pct"/>
          </w:tcPr>
          <w:p w14:paraId="14DB33CC"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551" w:type="pct"/>
          </w:tcPr>
          <w:p w14:paraId="385ED86D" w14:textId="77777777" w:rsidR="00B47DE2" w:rsidRPr="007A11AE" w:rsidRDefault="00B47DE2" w:rsidP="00CC6191">
            <w:pPr>
              <w:spacing w:before="50"/>
              <w:ind w:left="33"/>
              <w:jc w:val="center"/>
              <w:cnfStyle w:val="000000000000" w:firstRow="0" w:lastRow="0" w:firstColumn="0" w:lastColumn="0" w:oddVBand="0" w:evenVBand="0" w:oddHBand="0" w:evenHBand="0" w:firstRowFirstColumn="0" w:firstRowLastColumn="0" w:lastRowFirstColumn="0" w:lastRowLastColumn="0"/>
              <w:rPr>
                <w:rFonts w:eastAsia="Calibri" w:cs="Calibri"/>
                <w:sz w:val="20"/>
                <w:szCs w:val="20"/>
              </w:rPr>
            </w:pPr>
            <w:r w:rsidRPr="007A11AE">
              <w:rPr>
                <w:rFonts w:eastAsia="Calibri" w:cs="Calibri"/>
                <w:color w:val="00000A"/>
                <w:spacing w:val="-1"/>
                <w:w w:val="101"/>
                <w:sz w:val="20"/>
                <w:szCs w:val="20"/>
                <w:lang w:val="sq-AL" w:bidi="sq-AL"/>
              </w:rPr>
              <w:t>16</w:t>
            </w:r>
          </w:p>
        </w:tc>
        <w:tc>
          <w:tcPr>
            <w:tcW w:w="449" w:type="pct"/>
          </w:tcPr>
          <w:p w14:paraId="29A193BB" w14:textId="77777777" w:rsidR="00B47DE2" w:rsidRPr="007A11AE" w:rsidRDefault="00B47DE2" w:rsidP="00CC6191">
            <w:pPr>
              <w:spacing w:before="50"/>
              <w:ind w:left="33"/>
              <w:jc w:val="center"/>
              <w:cnfStyle w:val="000000000000" w:firstRow="0" w:lastRow="0" w:firstColumn="0" w:lastColumn="0" w:oddVBand="0" w:evenVBand="0" w:oddHBand="0" w:evenHBand="0" w:firstRowFirstColumn="0" w:firstRowLastColumn="0" w:lastRowFirstColumn="0" w:lastRowLastColumn="0"/>
              <w:rPr>
                <w:rFonts w:eastAsia="Calibri" w:cs="Calibri"/>
                <w:sz w:val="20"/>
                <w:szCs w:val="20"/>
              </w:rPr>
            </w:pPr>
            <w:r w:rsidRPr="007A11AE">
              <w:rPr>
                <w:rFonts w:eastAsia="Calibri" w:cs="Calibri"/>
                <w:color w:val="00000A"/>
                <w:spacing w:val="-1"/>
                <w:w w:val="101"/>
                <w:sz w:val="20"/>
                <w:szCs w:val="20"/>
                <w:lang w:val="sq-AL" w:bidi="sq-AL"/>
              </w:rPr>
              <w:t>24</w:t>
            </w:r>
          </w:p>
        </w:tc>
        <w:tc>
          <w:tcPr>
            <w:tcW w:w="570" w:type="pct"/>
          </w:tcPr>
          <w:p w14:paraId="36AD475F"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362" w:type="pct"/>
          </w:tcPr>
          <w:p w14:paraId="3097EA91"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526" w:type="pct"/>
          </w:tcPr>
          <w:p w14:paraId="4F0E9B76"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318" w:type="pct"/>
          </w:tcPr>
          <w:p w14:paraId="7E6ECF16"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550" w:type="pct"/>
          </w:tcPr>
          <w:p w14:paraId="7C0B7B4B"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r>
      <w:tr w:rsidR="00B47DE2" w:rsidRPr="007A11AE" w14:paraId="191899D2" w14:textId="77777777" w:rsidTr="00CC6191">
        <w:trPr>
          <w:cnfStyle w:val="000000100000" w:firstRow="0" w:lastRow="0" w:firstColumn="0" w:lastColumn="0" w:oddVBand="0" w:evenVBand="0" w:oddHBand="1" w:evenHBand="0" w:firstRowFirstColumn="0" w:firstRowLastColumn="0" w:lastRowFirstColumn="0" w:lastRowLastColumn="0"/>
          <w:trHeight w:val="439"/>
        </w:trPr>
        <w:tc>
          <w:tcPr>
            <w:cnfStyle w:val="001000000000" w:firstRow="0" w:lastRow="0" w:firstColumn="1" w:lastColumn="0" w:oddVBand="0" w:evenVBand="0" w:oddHBand="0" w:evenHBand="0" w:firstRowFirstColumn="0" w:firstRowLastColumn="0" w:lastRowFirstColumn="0" w:lastRowLastColumn="0"/>
            <w:tcW w:w="622" w:type="pct"/>
          </w:tcPr>
          <w:p w14:paraId="31C6B2C4" w14:textId="77777777" w:rsidR="00B47DE2" w:rsidRPr="007A11AE" w:rsidRDefault="00B47DE2" w:rsidP="00CC6191">
            <w:pPr>
              <w:jc w:val="center"/>
              <w:rPr>
                <w:rFonts w:cs="Calibri"/>
                <w:sz w:val="20"/>
                <w:szCs w:val="20"/>
              </w:rPr>
            </w:pPr>
            <w:r w:rsidRPr="007A11AE">
              <w:rPr>
                <w:rFonts w:eastAsia="Verdana" w:cs="Calibri"/>
                <w:sz w:val="20"/>
                <w:szCs w:val="20"/>
                <w:lang w:val="sq-AL" w:bidi="sq-AL"/>
              </w:rPr>
              <w:lastRenderedPageBreak/>
              <w:t>2005/12/17</w:t>
            </w:r>
          </w:p>
        </w:tc>
        <w:tc>
          <w:tcPr>
            <w:tcW w:w="668" w:type="pct"/>
          </w:tcPr>
          <w:p w14:paraId="2EC4C6CC"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eastAsia="Verdana" w:cs="Calibri"/>
                <w:sz w:val="20"/>
                <w:szCs w:val="20"/>
                <w:lang w:val="sq-AL" w:bidi="sq-AL"/>
              </w:rPr>
              <w:t>Tirana:</w:t>
            </w:r>
          </w:p>
        </w:tc>
        <w:tc>
          <w:tcPr>
            <w:tcW w:w="383" w:type="pct"/>
          </w:tcPr>
          <w:p w14:paraId="4E0B3F6C"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551" w:type="pct"/>
          </w:tcPr>
          <w:p w14:paraId="208CFEBC" w14:textId="77777777" w:rsidR="00B47DE2" w:rsidRPr="007A11AE" w:rsidRDefault="00B47DE2" w:rsidP="00CC6191">
            <w:pPr>
              <w:spacing w:before="50"/>
              <w:ind w:left="33"/>
              <w:jc w:val="center"/>
              <w:cnfStyle w:val="000000100000" w:firstRow="0" w:lastRow="0" w:firstColumn="0" w:lastColumn="0" w:oddVBand="0" w:evenVBand="0" w:oddHBand="1" w:evenHBand="0" w:firstRowFirstColumn="0" w:firstRowLastColumn="0" w:lastRowFirstColumn="0" w:lastRowLastColumn="0"/>
              <w:rPr>
                <w:rFonts w:eastAsia="Calibri" w:cs="Calibri"/>
                <w:color w:val="00000A"/>
                <w:spacing w:val="-1"/>
                <w:w w:val="101"/>
                <w:sz w:val="20"/>
                <w:szCs w:val="20"/>
              </w:rPr>
            </w:pPr>
          </w:p>
        </w:tc>
        <w:tc>
          <w:tcPr>
            <w:tcW w:w="449" w:type="pct"/>
          </w:tcPr>
          <w:p w14:paraId="5C15265F" w14:textId="77777777" w:rsidR="00B47DE2" w:rsidRPr="007A11AE" w:rsidRDefault="00B47DE2" w:rsidP="00CC6191">
            <w:pPr>
              <w:spacing w:before="50"/>
              <w:ind w:left="33"/>
              <w:jc w:val="center"/>
              <w:cnfStyle w:val="000000100000" w:firstRow="0" w:lastRow="0" w:firstColumn="0" w:lastColumn="0" w:oddVBand="0" w:evenVBand="0" w:oddHBand="1" w:evenHBand="0" w:firstRowFirstColumn="0" w:firstRowLastColumn="0" w:lastRowFirstColumn="0" w:lastRowLastColumn="0"/>
              <w:rPr>
                <w:rFonts w:eastAsia="Calibri" w:cs="Calibri"/>
                <w:color w:val="00000A"/>
                <w:spacing w:val="-1"/>
                <w:w w:val="101"/>
                <w:sz w:val="20"/>
                <w:szCs w:val="20"/>
              </w:rPr>
            </w:pPr>
          </w:p>
        </w:tc>
        <w:tc>
          <w:tcPr>
            <w:tcW w:w="570" w:type="pct"/>
          </w:tcPr>
          <w:p w14:paraId="326DED91"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362" w:type="pct"/>
          </w:tcPr>
          <w:p w14:paraId="3E3FB276"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526" w:type="pct"/>
          </w:tcPr>
          <w:p w14:paraId="2CAE2A17"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318" w:type="pct"/>
          </w:tcPr>
          <w:p w14:paraId="30918A4D"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550" w:type="pct"/>
          </w:tcPr>
          <w:p w14:paraId="5A736C8F"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r>
      <w:tr w:rsidR="00B47DE2" w:rsidRPr="007A11AE" w14:paraId="1CC08AB7" w14:textId="77777777" w:rsidTr="00CC6191">
        <w:trPr>
          <w:trHeight w:val="439"/>
        </w:trPr>
        <w:tc>
          <w:tcPr>
            <w:cnfStyle w:val="001000000000" w:firstRow="0" w:lastRow="0" w:firstColumn="1" w:lastColumn="0" w:oddVBand="0" w:evenVBand="0" w:oddHBand="0" w:evenHBand="0" w:firstRowFirstColumn="0" w:firstRowLastColumn="0" w:lastRowFirstColumn="0" w:lastRowLastColumn="0"/>
            <w:tcW w:w="622" w:type="pct"/>
          </w:tcPr>
          <w:p w14:paraId="5FD1C808" w14:textId="77777777" w:rsidR="00B47DE2" w:rsidRPr="007A11AE" w:rsidRDefault="00B47DE2" w:rsidP="00CC6191">
            <w:pPr>
              <w:jc w:val="center"/>
              <w:rPr>
                <w:rFonts w:cs="Calibri"/>
                <w:sz w:val="20"/>
                <w:szCs w:val="20"/>
              </w:rPr>
            </w:pPr>
            <w:r w:rsidRPr="007A11AE">
              <w:rPr>
                <w:rFonts w:eastAsia="Verdana" w:cs="Calibri"/>
                <w:sz w:val="20"/>
                <w:szCs w:val="20"/>
                <w:lang w:val="sq-AL" w:bidi="sq-AL"/>
              </w:rPr>
              <w:t>2008/12/03</w:t>
            </w:r>
          </w:p>
        </w:tc>
        <w:tc>
          <w:tcPr>
            <w:tcW w:w="668" w:type="pct"/>
          </w:tcPr>
          <w:p w14:paraId="0DF3C455"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7A11AE">
              <w:rPr>
                <w:rFonts w:eastAsia="Verdana" w:cs="Calibri"/>
                <w:sz w:val="20"/>
                <w:szCs w:val="20"/>
                <w:lang w:val="sq-AL" w:bidi="sq-AL"/>
              </w:rPr>
              <w:t>Tirana:</w:t>
            </w:r>
          </w:p>
        </w:tc>
        <w:tc>
          <w:tcPr>
            <w:tcW w:w="383" w:type="pct"/>
          </w:tcPr>
          <w:p w14:paraId="5BBFBA28"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551" w:type="pct"/>
          </w:tcPr>
          <w:p w14:paraId="65558318"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449" w:type="pct"/>
          </w:tcPr>
          <w:p w14:paraId="1C932582"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570" w:type="pct"/>
          </w:tcPr>
          <w:p w14:paraId="5412B462"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7A11AE">
              <w:rPr>
                <w:rFonts w:eastAsia="Verdana" w:cs="Calibri"/>
                <w:sz w:val="20"/>
                <w:szCs w:val="20"/>
                <w:lang w:val="sq-AL" w:bidi="sq-AL"/>
              </w:rPr>
              <w:t>394500</w:t>
            </w:r>
          </w:p>
        </w:tc>
        <w:tc>
          <w:tcPr>
            <w:tcW w:w="362" w:type="pct"/>
          </w:tcPr>
          <w:p w14:paraId="6C9EEA5E"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526" w:type="pct"/>
          </w:tcPr>
          <w:p w14:paraId="2791FF07"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318" w:type="pct"/>
          </w:tcPr>
          <w:p w14:paraId="26F17228"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550" w:type="pct"/>
          </w:tcPr>
          <w:p w14:paraId="17B52E5E"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r>
      <w:tr w:rsidR="00B47DE2" w:rsidRPr="007A11AE" w14:paraId="046A9253" w14:textId="77777777" w:rsidTr="00CC6191">
        <w:trPr>
          <w:cnfStyle w:val="000000100000" w:firstRow="0" w:lastRow="0" w:firstColumn="0" w:lastColumn="0" w:oddVBand="0" w:evenVBand="0" w:oddHBand="1" w:evenHBand="0" w:firstRowFirstColumn="0" w:firstRowLastColumn="0" w:lastRowFirstColumn="0" w:lastRowLastColumn="0"/>
          <w:trHeight w:val="439"/>
        </w:trPr>
        <w:tc>
          <w:tcPr>
            <w:cnfStyle w:val="001000000000" w:firstRow="0" w:lastRow="0" w:firstColumn="1" w:lastColumn="0" w:oddVBand="0" w:evenVBand="0" w:oddHBand="0" w:evenHBand="0" w:firstRowFirstColumn="0" w:firstRowLastColumn="0" w:lastRowFirstColumn="0" w:lastRowLastColumn="0"/>
            <w:tcW w:w="622" w:type="pct"/>
          </w:tcPr>
          <w:p w14:paraId="21965BA9" w14:textId="77777777" w:rsidR="00B47DE2" w:rsidRPr="007A11AE" w:rsidRDefault="00B47DE2" w:rsidP="00CC6191">
            <w:pPr>
              <w:jc w:val="center"/>
              <w:rPr>
                <w:rFonts w:eastAsia="Calibri" w:cs="Calibri"/>
                <w:sz w:val="20"/>
                <w:szCs w:val="20"/>
              </w:rPr>
            </w:pPr>
            <w:r w:rsidRPr="007A11AE">
              <w:rPr>
                <w:rFonts w:eastAsia="Verdana" w:cs="Calibri"/>
                <w:sz w:val="20"/>
                <w:szCs w:val="20"/>
                <w:lang w:val="sq-AL" w:bidi="sq-AL"/>
              </w:rPr>
              <w:t>2008/06/13</w:t>
            </w:r>
          </w:p>
        </w:tc>
        <w:tc>
          <w:tcPr>
            <w:tcW w:w="668" w:type="pct"/>
          </w:tcPr>
          <w:p w14:paraId="20471952" w14:textId="77777777" w:rsidR="00B47DE2" w:rsidRPr="007A11AE" w:rsidRDefault="00B47DE2" w:rsidP="00CC6191">
            <w:pPr>
              <w:spacing w:before="50"/>
              <w:ind w:left="37"/>
              <w:jc w:val="center"/>
              <w:cnfStyle w:val="000000100000" w:firstRow="0" w:lastRow="0" w:firstColumn="0" w:lastColumn="0" w:oddVBand="0" w:evenVBand="0" w:oddHBand="1" w:evenHBand="0" w:firstRowFirstColumn="0" w:firstRowLastColumn="0" w:lastRowFirstColumn="0" w:lastRowLastColumn="0"/>
              <w:rPr>
                <w:rFonts w:eastAsia="Calibri" w:cs="Calibri"/>
                <w:sz w:val="20"/>
                <w:szCs w:val="20"/>
              </w:rPr>
            </w:pPr>
            <w:r w:rsidRPr="007A11AE">
              <w:rPr>
                <w:rFonts w:eastAsia="Calibri" w:cs="Calibri"/>
                <w:color w:val="00000A"/>
                <w:spacing w:val="2"/>
                <w:w w:val="101"/>
                <w:sz w:val="20"/>
                <w:szCs w:val="20"/>
                <w:lang w:val="sq-AL" w:bidi="sq-AL"/>
              </w:rPr>
              <w:t>T</w:t>
            </w:r>
            <w:r w:rsidRPr="007A11AE">
              <w:rPr>
                <w:rFonts w:eastAsia="Calibri" w:cs="Calibri"/>
                <w:color w:val="00000A"/>
                <w:spacing w:val="1"/>
                <w:w w:val="101"/>
                <w:sz w:val="20"/>
                <w:szCs w:val="20"/>
                <w:lang w:val="sq-AL" w:bidi="sq-AL"/>
              </w:rPr>
              <w:t>i</w:t>
            </w:r>
            <w:r w:rsidRPr="007A11AE">
              <w:rPr>
                <w:rFonts w:eastAsia="Calibri" w:cs="Calibri"/>
                <w:color w:val="00000A"/>
                <w:spacing w:val="-1"/>
                <w:w w:val="101"/>
                <w:sz w:val="20"/>
                <w:szCs w:val="20"/>
                <w:lang w:val="sq-AL" w:bidi="sq-AL"/>
              </w:rPr>
              <w:t>ra</w:t>
            </w:r>
            <w:r w:rsidRPr="007A11AE">
              <w:rPr>
                <w:rFonts w:eastAsia="Calibri" w:cs="Calibri"/>
                <w:color w:val="00000A"/>
                <w:spacing w:val="-5"/>
                <w:w w:val="101"/>
                <w:sz w:val="20"/>
                <w:szCs w:val="20"/>
                <w:lang w:val="sq-AL" w:bidi="sq-AL"/>
              </w:rPr>
              <w:t>n</w:t>
            </w:r>
            <w:r w:rsidRPr="007A11AE">
              <w:rPr>
                <w:rFonts w:eastAsia="Calibri" w:cs="Calibri"/>
                <w:color w:val="00000A"/>
                <w:w w:val="101"/>
                <w:sz w:val="20"/>
                <w:szCs w:val="20"/>
                <w:lang w:val="sq-AL" w:bidi="sq-AL"/>
              </w:rPr>
              <w:t>ë</w:t>
            </w:r>
          </w:p>
        </w:tc>
        <w:tc>
          <w:tcPr>
            <w:tcW w:w="383" w:type="pct"/>
          </w:tcPr>
          <w:p w14:paraId="62A317BC"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551" w:type="pct"/>
          </w:tcPr>
          <w:p w14:paraId="25D262F0" w14:textId="77777777" w:rsidR="00B47DE2" w:rsidRPr="007A11AE" w:rsidRDefault="00B47DE2" w:rsidP="00CC6191">
            <w:pPr>
              <w:spacing w:before="50"/>
              <w:ind w:left="33"/>
              <w:jc w:val="center"/>
              <w:cnfStyle w:val="000000100000" w:firstRow="0" w:lastRow="0" w:firstColumn="0" w:lastColumn="0" w:oddVBand="0" w:evenVBand="0" w:oddHBand="1" w:evenHBand="0" w:firstRowFirstColumn="0" w:firstRowLastColumn="0" w:lastRowFirstColumn="0" w:lastRowLastColumn="0"/>
              <w:rPr>
                <w:rFonts w:eastAsia="Calibri" w:cs="Calibri"/>
                <w:sz w:val="20"/>
                <w:szCs w:val="20"/>
              </w:rPr>
            </w:pPr>
            <w:r w:rsidRPr="007A11AE">
              <w:rPr>
                <w:rFonts w:eastAsia="Calibri" w:cs="Calibri"/>
                <w:color w:val="00000A"/>
                <w:w w:val="101"/>
                <w:sz w:val="20"/>
                <w:szCs w:val="20"/>
                <w:lang w:val="sq-AL" w:bidi="sq-AL"/>
              </w:rPr>
              <w:t>1</w:t>
            </w:r>
          </w:p>
        </w:tc>
        <w:tc>
          <w:tcPr>
            <w:tcW w:w="449" w:type="pct"/>
          </w:tcPr>
          <w:p w14:paraId="132A4A49" w14:textId="77777777" w:rsidR="00B47DE2" w:rsidRPr="007A11AE" w:rsidRDefault="00B47DE2" w:rsidP="00CC6191">
            <w:pPr>
              <w:spacing w:before="50"/>
              <w:ind w:left="33"/>
              <w:jc w:val="center"/>
              <w:cnfStyle w:val="000000100000" w:firstRow="0" w:lastRow="0" w:firstColumn="0" w:lastColumn="0" w:oddVBand="0" w:evenVBand="0" w:oddHBand="1" w:evenHBand="0" w:firstRowFirstColumn="0" w:firstRowLastColumn="0" w:lastRowFirstColumn="0" w:lastRowLastColumn="0"/>
              <w:rPr>
                <w:rFonts w:eastAsia="Calibri" w:cs="Calibri"/>
                <w:color w:val="00000A"/>
                <w:spacing w:val="-1"/>
                <w:w w:val="101"/>
                <w:sz w:val="20"/>
                <w:szCs w:val="20"/>
              </w:rPr>
            </w:pPr>
          </w:p>
        </w:tc>
        <w:tc>
          <w:tcPr>
            <w:tcW w:w="570" w:type="pct"/>
          </w:tcPr>
          <w:p w14:paraId="587095BB"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362" w:type="pct"/>
          </w:tcPr>
          <w:p w14:paraId="722CFE26"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526" w:type="pct"/>
          </w:tcPr>
          <w:p w14:paraId="431EE221"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318" w:type="pct"/>
          </w:tcPr>
          <w:p w14:paraId="12D5DC3D"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550" w:type="pct"/>
          </w:tcPr>
          <w:p w14:paraId="316ED83E"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r>
      <w:tr w:rsidR="00B47DE2" w:rsidRPr="007A11AE" w14:paraId="0D687348" w14:textId="77777777" w:rsidTr="00CC6191">
        <w:trPr>
          <w:trHeight w:val="439"/>
        </w:trPr>
        <w:tc>
          <w:tcPr>
            <w:cnfStyle w:val="001000000000" w:firstRow="0" w:lastRow="0" w:firstColumn="1" w:lastColumn="0" w:oddVBand="0" w:evenVBand="0" w:oddHBand="0" w:evenHBand="0" w:firstRowFirstColumn="0" w:firstRowLastColumn="0" w:lastRowFirstColumn="0" w:lastRowLastColumn="0"/>
            <w:tcW w:w="622" w:type="pct"/>
          </w:tcPr>
          <w:p w14:paraId="077C3ECA" w14:textId="77777777" w:rsidR="00B47DE2" w:rsidRPr="007A11AE" w:rsidRDefault="00B47DE2" w:rsidP="00CC6191">
            <w:pPr>
              <w:jc w:val="center"/>
              <w:rPr>
                <w:rFonts w:cs="Calibri"/>
                <w:sz w:val="20"/>
                <w:szCs w:val="20"/>
              </w:rPr>
            </w:pPr>
            <w:r w:rsidRPr="007A11AE">
              <w:rPr>
                <w:rFonts w:eastAsia="Verdana" w:cs="Calibri"/>
                <w:sz w:val="20"/>
                <w:szCs w:val="20"/>
                <w:lang w:val="sq-AL" w:bidi="sq-AL"/>
              </w:rPr>
              <w:t>2009/01/07</w:t>
            </w:r>
          </w:p>
        </w:tc>
        <w:tc>
          <w:tcPr>
            <w:tcW w:w="668" w:type="pct"/>
          </w:tcPr>
          <w:p w14:paraId="44818D8B" w14:textId="77777777" w:rsidR="00B47DE2" w:rsidRPr="007A11AE" w:rsidRDefault="00B47DE2" w:rsidP="00CC6191">
            <w:pPr>
              <w:spacing w:before="50"/>
              <w:ind w:left="37"/>
              <w:jc w:val="center"/>
              <w:cnfStyle w:val="000000000000" w:firstRow="0" w:lastRow="0" w:firstColumn="0" w:lastColumn="0" w:oddVBand="0" w:evenVBand="0" w:oddHBand="0" w:evenHBand="0" w:firstRowFirstColumn="0" w:firstRowLastColumn="0" w:lastRowFirstColumn="0" w:lastRowLastColumn="0"/>
              <w:rPr>
                <w:rFonts w:eastAsia="Calibri" w:cs="Calibri"/>
                <w:sz w:val="20"/>
                <w:szCs w:val="20"/>
              </w:rPr>
            </w:pPr>
            <w:r w:rsidRPr="007A11AE">
              <w:rPr>
                <w:rFonts w:eastAsia="Calibri" w:cs="Calibri"/>
                <w:color w:val="00000A"/>
                <w:spacing w:val="1"/>
                <w:w w:val="101"/>
                <w:sz w:val="20"/>
                <w:szCs w:val="20"/>
                <w:lang w:val="sq-AL" w:bidi="sq-AL"/>
              </w:rPr>
              <w:t>K</w:t>
            </w:r>
            <w:r w:rsidRPr="007A11AE">
              <w:rPr>
                <w:rFonts w:eastAsia="Calibri" w:cs="Calibri"/>
                <w:color w:val="00000A"/>
                <w:spacing w:val="-1"/>
                <w:w w:val="101"/>
                <w:sz w:val="20"/>
                <w:szCs w:val="20"/>
                <w:lang w:val="sq-AL" w:bidi="sq-AL"/>
              </w:rPr>
              <w:t>a</w:t>
            </w:r>
            <w:r w:rsidRPr="007A11AE">
              <w:rPr>
                <w:rFonts w:eastAsia="Calibri" w:cs="Calibri"/>
                <w:color w:val="00000A"/>
                <w:spacing w:val="-2"/>
                <w:w w:val="101"/>
                <w:sz w:val="20"/>
                <w:szCs w:val="20"/>
                <w:lang w:val="sq-AL" w:bidi="sq-AL"/>
              </w:rPr>
              <w:t>m</w:t>
            </w:r>
            <w:r w:rsidRPr="007A11AE">
              <w:rPr>
                <w:rFonts w:eastAsia="Calibri" w:cs="Calibri"/>
                <w:color w:val="00000A"/>
                <w:spacing w:val="1"/>
                <w:w w:val="101"/>
                <w:sz w:val="20"/>
                <w:szCs w:val="20"/>
                <w:lang w:val="sq-AL" w:bidi="sq-AL"/>
              </w:rPr>
              <w:t>ë</w:t>
            </w:r>
            <w:r w:rsidRPr="007A11AE">
              <w:rPr>
                <w:rFonts w:eastAsia="Calibri" w:cs="Calibri"/>
                <w:color w:val="00000A"/>
                <w:w w:val="101"/>
                <w:sz w:val="20"/>
                <w:szCs w:val="20"/>
                <w:lang w:val="sq-AL" w:bidi="sq-AL"/>
              </w:rPr>
              <w:t>z</w:t>
            </w:r>
          </w:p>
        </w:tc>
        <w:tc>
          <w:tcPr>
            <w:tcW w:w="383" w:type="pct"/>
          </w:tcPr>
          <w:p w14:paraId="391FF63F"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551" w:type="pct"/>
          </w:tcPr>
          <w:p w14:paraId="1A36A62E" w14:textId="77777777" w:rsidR="00B47DE2" w:rsidRPr="007A11AE" w:rsidRDefault="00B47DE2" w:rsidP="00CC6191">
            <w:pPr>
              <w:spacing w:before="50"/>
              <w:ind w:left="33"/>
              <w:jc w:val="center"/>
              <w:cnfStyle w:val="000000000000" w:firstRow="0" w:lastRow="0" w:firstColumn="0" w:lastColumn="0" w:oddVBand="0" w:evenVBand="0" w:oddHBand="0" w:evenHBand="0" w:firstRowFirstColumn="0" w:firstRowLastColumn="0" w:lastRowFirstColumn="0" w:lastRowLastColumn="0"/>
              <w:rPr>
                <w:rFonts w:eastAsia="Calibri" w:cs="Calibri"/>
                <w:color w:val="00000A"/>
                <w:w w:val="101"/>
                <w:sz w:val="20"/>
                <w:szCs w:val="20"/>
              </w:rPr>
            </w:pPr>
          </w:p>
        </w:tc>
        <w:tc>
          <w:tcPr>
            <w:tcW w:w="449" w:type="pct"/>
          </w:tcPr>
          <w:p w14:paraId="3D91FDA4" w14:textId="77777777" w:rsidR="00B47DE2" w:rsidRPr="007A11AE" w:rsidRDefault="00B47DE2" w:rsidP="00CC6191">
            <w:pPr>
              <w:spacing w:before="50"/>
              <w:ind w:left="33"/>
              <w:jc w:val="center"/>
              <w:cnfStyle w:val="000000000000" w:firstRow="0" w:lastRow="0" w:firstColumn="0" w:lastColumn="0" w:oddVBand="0" w:evenVBand="0" w:oddHBand="0" w:evenHBand="0" w:firstRowFirstColumn="0" w:firstRowLastColumn="0" w:lastRowFirstColumn="0" w:lastRowLastColumn="0"/>
              <w:rPr>
                <w:rFonts w:eastAsia="Calibri" w:cs="Calibri"/>
                <w:color w:val="00000A"/>
                <w:spacing w:val="-1"/>
                <w:w w:val="101"/>
                <w:sz w:val="20"/>
                <w:szCs w:val="20"/>
              </w:rPr>
            </w:pPr>
          </w:p>
        </w:tc>
        <w:tc>
          <w:tcPr>
            <w:tcW w:w="570" w:type="pct"/>
          </w:tcPr>
          <w:p w14:paraId="24BC48A2"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362" w:type="pct"/>
          </w:tcPr>
          <w:p w14:paraId="663B3056"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526" w:type="pct"/>
          </w:tcPr>
          <w:p w14:paraId="07BA4A02"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318" w:type="pct"/>
          </w:tcPr>
          <w:p w14:paraId="10B5DE62"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550" w:type="pct"/>
          </w:tcPr>
          <w:p w14:paraId="2C211D29"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r>
      <w:tr w:rsidR="00B47DE2" w:rsidRPr="007A11AE" w14:paraId="653AAD9F" w14:textId="77777777" w:rsidTr="00CC6191">
        <w:trPr>
          <w:cnfStyle w:val="000000100000" w:firstRow="0" w:lastRow="0" w:firstColumn="0" w:lastColumn="0" w:oddVBand="0" w:evenVBand="0" w:oddHBand="1" w:evenHBand="0" w:firstRowFirstColumn="0" w:firstRowLastColumn="0" w:lastRowFirstColumn="0" w:lastRowLastColumn="0"/>
          <w:trHeight w:val="439"/>
        </w:trPr>
        <w:tc>
          <w:tcPr>
            <w:cnfStyle w:val="001000000000" w:firstRow="0" w:lastRow="0" w:firstColumn="1" w:lastColumn="0" w:oddVBand="0" w:evenVBand="0" w:oddHBand="0" w:evenHBand="0" w:firstRowFirstColumn="0" w:firstRowLastColumn="0" w:lastRowFirstColumn="0" w:lastRowLastColumn="0"/>
            <w:tcW w:w="622" w:type="pct"/>
          </w:tcPr>
          <w:p w14:paraId="7B1B4C45" w14:textId="77777777" w:rsidR="00B47DE2" w:rsidRPr="007A11AE" w:rsidRDefault="00B47DE2" w:rsidP="00CC6191">
            <w:pPr>
              <w:jc w:val="center"/>
              <w:rPr>
                <w:rFonts w:cs="Calibri"/>
                <w:sz w:val="20"/>
                <w:szCs w:val="20"/>
              </w:rPr>
            </w:pPr>
            <w:r w:rsidRPr="007A11AE">
              <w:rPr>
                <w:rFonts w:eastAsia="Verdana" w:cs="Calibri"/>
                <w:sz w:val="20"/>
                <w:szCs w:val="20"/>
                <w:lang w:val="sq-AL" w:bidi="sq-AL"/>
              </w:rPr>
              <w:t>2012/04/15</w:t>
            </w:r>
          </w:p>
        </w:tc>
        <w:tc>
          <w:tcPr>
            <w:tcW w:w="668" w:type="pct"/>
          </w:tcPr>
          <w:p w14:paraId="6149FF55" w14:textId="77777777" w:rsidR="00B47DE2" w:rsidRPr="007A11AE" w:rsidRDefault="00B47DE2" w:rsidP="00CC6191">
            <w:pPr>
              <w:spacing w:before="54"/>
              <w:ind w:left="37"/>
              <w:jc w:val="center"/>
              <w:cnfStyle w:val="000000100000" w:firstRow="0" w:lastRow="0" w:firstColumn="0" w:lastColumn="0" w:oddVBand="0" w:evenVBand="0" w:oddHBand="1" w:evenHBand="0" w:firstRowFirstColumn="0" w:firstRowLastColumn="0" w:lastRowFirstColumn="0" w:lastRowLastColumn="0"/>
              <w:rPr>
                <w:rFonts w:eastAsia="Calibri" w:cs="Calibri"/>
                <w:sz w:val="20"/>
                <w:szCs w:val="20"/>
              </w:rPr>
            </w:pPr>
            <w:r w:rsidRPr="007A11AE">
              <w:rPr>
                <w:rFonts w:eastAsia="Calibri" w:cs="Calibri"/>
                <w:color w:val="00000A"/>
                <w:spacing w:val="2"/>
                <w:w w:val="101"/>
                <w:sz w:val="20"/>
                <w:szCs w:val="20"/>
                <w:lang w:val="sq-AL" w:bidi="sq-AL"/>
              </w:rPr>
              <w:t>T</w:t>
            </w:r>
            <w:r w:rsidRPr="007A11AE">
              <w:rPr>
                <w:rFonts w:eastAsia="Calibri" w:cs="Calibri"/>
                <w:color w:val="00000A"/>
                <w:spacing w:val="1"/>
                <w:w w:val="101"/>
                <w:sz w:val="20"/>
                <w:szCs w:val="20"/>
                <w:lang w:val="sq-AL" w:bidi="sq-AL"/>
              </w:rPr>
              <w:t>i</w:t>
            </w:r>
            <w:r w:rsidRPr="007A11AE">
              <w:rPr>
                <w:rFonts w:eastAsia="Calibri" w:cs="Calibri"/>
                <w:color w:val="00000A"/>
                <w:spacing w:val="-1"/>
                <w:w w:val="101"/>
                <w:sz w:val="20"/>
                <w:szCs w:val="20"/>
                <w:lang w:val="sq-AL" w:bidi="sq-AL"/>
              </w:rPr>
              <w:t>ra</w:t>
            </w:r>
            <w:r w:rsidRPr="007A11AE">
              <w:rPr>
                <w:rFonts w:eastAsia="Calibri" w:cs="Calibri"/>
                <w:color w:val="00000A"/>
                <w:spacing w:val="-5"/>
                <w:w w:val="101"/>
                <w:sz w:val="20"/>
                <w:szCs w:val="20"/>
                <w:lang w:val="sq-AL" w:bidi="sq-AL"/>
              </w:rPr>
              <w:t>n</w:t>
            </w:r>
            <w:r w:rsidRPr="007A11AE">
              <w:rPr>
                <w:rFonts w:eastAsia="Calibri" w:cs="Calibri"/>
                <w:color w:val="00000A"/>
                <w:w w:val="101"/>
                <w:sz w:val="20"/>
                <w:szCs w:val="20"/>
                <w:lang w:val="sq-AL" w:bidi="sq-AL"/>
              </w:rPr>
              <w:t>ë</w:t>
            </w:r>
          </w:p>
        </w:tc>
        <w:tc>
          <w:tcPr>
            <w:tcW w:w="383" w:type="pct"/>
          </w:tcPr>
          <w:p w14:paraId="6ED53AEA"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551" w:type="pct"/>
          </w:tcPr>
          <w:p w14:paraId="05421773" w14:textId="77777777" w:rsidR="00B47DE2" w:rsidRPr="007A11AE" w:rsidRDefault="00B47DE2" w:rsidP="00CC6191">
            <w:pPr>
              <w:spacing w:before="50"/>
              <w:ind w:left="33"/>
              <w:jc w:val="center"/>
              <w:cnfStyle w:val="000000100000" w:firstRow="0" w:lastRow="0" w:firstColumn="0" w:lastColumn="0" w:oddVBand="0" w:evenVBand="0" w:oddHBand="1" w:evenHBand="0" w:firstRowFirstColumn="0" w:firstRowLastColumn="0" w:lastRowFirstColumn="0" w:lastRowLastColumn="0"/>
              <w:rPr>
                <w:rFonts w:eastAsia="Calibri" w:cs="Calibri"/>
                <w:color w:val="00000A"/>
                <w:w w:val="101"/>
                <w:sz w:val="20"/>
                <w:szCs w:val="20"/>
              </w:rPr>
            </w:pPr>
          </w:p>
        </w:tc>
        <w:tc>
          <w:tcPr>
            <w:tcW w:w="449" w:type="pct"/>
          </w:tcPr>
          <w:p w14:paraId="538A54BE" w14:textId="77777777" w:rsidR="00B47DE2" w:rsidRPr="007A11AE" w:rsidRDefault="00B47DE2" w:rsidP="00CC6191">
            <w:pPr>
              <w:spacing w:before="50"/>
              <w:ind w:left="33"/>
              <w:jc w:val="center"/>
              <w:cnfStyle w:val="000000100000" w:firstRow="0" w:lastRow="0" w:firstColumn="0" w:lastColumn="0" w:oddVBand="0" w:evenVBand="0" w:oddHBand="1" w:evenHBand="0" w:firstRowFirstColumn="0" w:firstRowLastColumn="0" w:lastRowFirstColumn="0" w:lastRowLastColumn="0"/>
              <w:rPr>
                <w:rFonts w:eastAsia="Calibri" w:cs="Calibri"/>
                <w:color w:val="00000A"/>
                <w:spacing w:val="-1"/>
                <w:w w:val="101"/>
                <w:sz w:val="20"/>
                <w:szCs w:val="20"/>
              </w:rPr>
            </w:pPr>
          </w:p>
        </w:tc>
        <w:tc>
          <w:tcPr>
            <w:tcW w:w="570" w:type="pct"/>
          </w:tcPr>
          <w:p w14:paraId="7CE1DF2D"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362" w:type="pct"/>
          </w:tcPr>
          <w:p w14:paraId="003BBF9B"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526" w:type="pct"/>
          </w:tcPr>
          <w:p w14:paraId="0F325356"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318" w:type="pct"/>
          </w:tcPr>
          <w:p w14:paraId="18B3BC4C"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550" w:type="pct"/>
          </w:tcPr>
          <w:p w14:paraId="424B7E57"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r>
      <w:tr w:rsidR="00B47DE2" w:rsidRPr="007A11AE" w14:paraId="7142E284" w14:textId="77777777" w:rsidTr="00CC6191">
        <w:trPr>
          <w:trHeight w:val="439"/>
        </w:trPr>
        <w:tc>
          <w:tcPr>
            <w:cnfStyle w:val="001000000000" w:firstRow="0" w:lastRow="0" w:firstColumn="1" w:lastColumn="0" w:oddVBand="0" w:evenVBand="0" w:oddHBand="0" w:evenHBand="0" w:firstRowFirstColumn="0" w:firstRowLastColumn="0" w:lastRowFirstColumn="0" w:lastRowLastColumn="0"/>
            <w:tcW w:w="622" w:type="pct"/>
          </w:tcPr>
          <w:p w14:paraId="17238CE6" w14:textId="77777777" w:rsidR="00B47DE2" w:rsidRPr="007A11AE" w:rsidRDefault="00B47DE2" w:rsidP="00CC6191">
            <w:pPr>
              <w:jc w:val="center"/>
              <w:rPr>
                <w:rFonts w:cs="Calibri"/>
                <w:sz w:val="20"/>
                <w:szCs w:val="20"/>
              </w:rPr>
            </w:pPr>
            <w:r w:rsidRPr="007A11AE">
              <w:rPr>
                <w:rFonts w:eastAsia="Verdana" w:cs="Calibri"/>
                <w:sz w:val="20"/>
                <w:szCs w:val="20"/>
                <w:lang w:val="sq-AL" w:bidi="sq-AL"/>
              </w:rPr>
              <w:t>2012/05/27</w:t>
            </w:r>
          </w:p>
        </w:tc>
        <w:tc>
          <w:tcPr>
            <w:tcW w:w="668" w:type="pct"/>
          </w:tcPr>
          <w:p w14:paraId="49E108C1" w14:textId="77777777" w:rsidR="00B47DE2" w:rsidRPr="007A11AE" w:rsidRDefault="00B47DE2" w:rsidP="00CC6191">
            <w:pPr>
              <w:spacing w:before="50"/>
              <w:ind w:left="37"/>
              <w:jc w:val="center"/>
              <w:cnfStyle w:val="000000000000" w:firstRow="0" w:lastRow="0" w:firstColumn="0" w:lastColumn="0" w:oddVBand="0" w:evenVBand="0" w:oddHBand="0" w:evenHBand="0" w:firstRowFirstColumn="0" w:firstRowLastColumn="0" w:lastRowFirstColumn="0" w:lastRowLastColumn="0"/>
              <w:rPr>
                <w:rFonts w:eastAsia="Calibri" w:cs="Calibri"/>
                <w:sz w:val="20"/>
                <w:szCs w:val="20"/>
              </w:rPr>
            </w:pPr>
            <w:r w:rsidRPr="007A11AE">
              <w:rPr>
                <w:rFonts w:eastAsia="Calibri" w:cs="Calibri"/>
                <w:color w:val="00000A"/>
                <w:spacing w:val="2"/>
                <w:w w:val="101"/>
                <w:sz w:val="20"/>
                <w:szCs w:val="20"/>
                <w:lang w:val="sq-AL" w:bidi="sq-AL"/>
              </w:rPr>
              <w:t>T</w:t>
            </w:r>
            <w:r w:rsidRPr="007A11AE">
              <w:rPr>
                <w:rFonts w:eastAsia="Calibri" w:cs="Calibri"/>
                <w:color w:val="00000A"/>
                <w:spacing w:val="1"/>
                <w:w w:val="101"/>
                <w:sz w:val="20"/>
                <w:szCs w:val="20"/>
                <w:lang w:val="sq-AL" w:bidi="sq-AL"/>
              </w:rPr>
              <w:t>i</w:t>
            </w:r>
            <w:r w:rsidRPr="007A11AE">
              <w:rPr>
                <w:rFonts w:eastAsia="Calibri" w:cs="Calibri"/>
                <w:color w:val="00000A"/>
                <w:spacing w:val="-1"/>
                <w:w w:val="101"/>
                <w:sz w:val="20"/>
                <w:szCs w:val="20"/>
                <w:lang w:val="sq-AL" w:bidi="sq-AL"/>
              </w:rPr>
              <w:t>ra</w:t>
            </w:r>
            <w:r w:rsidRPr="007A11AE">
              <w:rPr>
                <w:rFonts w:eastAsia="Calibri" w:cs="Calibri"/>
                <w:color w:val="00000A"/>
                <w:spacing w:val="-5"/>
                <w:w w:val="101"/>
                <w:sz w:val="20"/>
                <w:szCs w:val="20"/>
                <w:lang w:val="sq-AL" w:bidi="sq-AL"/>
              </w:rPr>
              <w:t>n</w:t>
            </w:r>
            <w:r w:rsidRPr="007A11AE">
              <w:rPr>
                <w:rFonts w:eastAsia="Calibri" w:cs="Calibri"/>
                <w:color w:val="00000A"/>
                <w:w w:val="101"/>
                <w:sz w:val="20"/>
                <w:szCs w:val="20"/>
                <w:lang w:val="sq-AL" w:bidi="sq-AL"/>
              </w:rPr>
              <w:t>ë</w:t>
            </w:r>
          </w:p>
        </w:tc>
        <w:tc>
          <w:tcPr>
            <w:tcW w:w="383" w:type="pct"/>
          </w:tcPr>
          <w:p w14:paraId="5919AC9A"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551" w:type="pct"/>
          </w:tcPr>
          <w:p w14:paraId="48FF7DA4" w14:textId="77777777" w:rsidR="00B47DE2" w:rsidRPr="007A11AE" w:rsidRDefault="00B47DE2" w:rsidP="00CC6191">
            <w:pPr>
              <w:spacing w:before="50"/>
              <w:ind w:left="33"/>
              <w:jc w:val="center"/>
              <w:cnfStyle w:val="000000000000" w:firstRow="0" w:lastRow="0" w:firstColumn="0" w:lastColumn="0" w:oddVBand="0" w:evenVBand="0" w:oddHBand="0" w:evenHBand="0" w:firstRowFirstColumn="0" w:firstRowLastColumn="0" w:lastRowFirstColumn="0" w:lastRowLastColumn="0"/>
              <w:rPr>
                <w:rFonts w:eastAsia="Calibri" w:cs="Calibri"/>
                <w:color w:val="00000A"/>
                <w:w w:val="101"/>
                <w:sz w:val="20"/>
                <w:szCs w:val="20"/>
              </w:rPr>
            </w:pPr>
          </w:p>
        </w:tc>
        <w:tc>
          <w:tcPr>
            <w:tcW w:w="449" w:type="pct"/>
          </w:tcPr>
          <w:p w14:paraId="0C83D36C" w14:textId="77777777" w:rsidR="00B47DE2" w:rsidRPr="007A11AE" w:rsidRDefault="00B47DE2" w:rsidP="00CC6191">
            <w:pPr>
              <w:spacing w:before="50"/>
              <w:ind w:left="33"/>
              <w:jc w:val="center"/>
              <w:cnfStyle w:val="000000000000" w:firstRow="0" w:lastRow="0" w:firstColumn="0" w:lastColumn="0" w:oddVBand="0" w:evenVBand="0" w:oddHBand="0" w:evenHBand="0" w:firstRowFirstColumn="0" w:firstRowLastColumn="0" w:lastRowFirstColumn="0" w:lastRowLastColumn="0"/>
              <w:rPr>
                <w:rFonts w:eastAsia="Calibri" w:cs="Calibri"/>
                <w:color w:val="00000A"/>
                <w:spacing w:val="-1"/>
                <w:w w:val="101"/>
                <w:sz w:val="20"/>
                <w:szCs w:val="20"/>
              </w:rPr>
            </w:pPr>
          </w:p>
        </w:tc>
        <w:tc>
          <w:tcPr>
            <w:tcW w:w="570" w:type="pct"/>
          </w:tcPr>
          <w:p w14:paraId="38529DB7"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362" w:type="pct"/>
          </w:tcPr>
          <w:p w14:paraId="54795A42"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526" w:type="pct"/>
          </w:tcPr>
          <w:p w14:paraId="4E887B94"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318" w:type="pct"/>
          </w:tcPr>
          <w:p w14:paraId="64F9C24B"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550" w:type="pct"/>
          </w:tcPr>
          <w:p w14:paraId="5C9F95CE"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r>
      <w:tr w:rsidR="00B47DE2" w:rsidRPr="007A11AE" w14:paraId="3D1C4BCB" w14:textId="77777777" w:rsidTr="00CC6191">
        <w:trPr>
          <w:cnfStyle w:val="000000100000" w:firstRow="0" w:lastRow="0" w:firstColumn="0" w:lastColumn="0" w:oddVBand="0" w:evenVBand="0" w:oddHBand="1" w:evenHBand="0" w:firstRowFirstColumn="0" w:firstRowLastColumn="0" w:lastRowFirstColumn="0" w:lastRowLastColumn="0"/>
          <w:trHeight w:val="439"/>
        </w:trPr>
        <w:tc>
          <w:tcPr>
            <w:cnfStyle w:val="001000000000" w:firstRow="0" w:lastRow="0" w:firstColumn="1" w:lastColumn="0" w:oddVBand="0" w:evenVBand="0" w:oddHBand="0" w:evenHBand="0" w:firstRowFirstColumn="0" w:firstRowLastColumn="0" w:lastRowFirstColumn="0" w:lastRowLastColumn="0"/>
            <w:tcW w:w="622" w:type="pct"/>
          </w:tcPr>
          <w:p w14:paraId="2DF8C443" w14:textId="77777777" w:rsidR="00B47DE2" w:rsidRPr="007A11AE" w:rsidRDefault="00B47DE2" w:rsidP="00CC6191">
            <w:pPr>
              <w:jc w:val="center"/>
              <w:rPr>
                <w:rFonts w:cs="Calibri"/>
                <w:sz w:val="20"/>
                <w:szCs w:val="20"/>
              </w:rPr>
            </w:pPr>
            <w:r w:rsidRPr="007A11AE">
              <w:rPr>
                <w:rFonts w:eastAsia="Verdana" w:cs="Calibri"/>
                <w:sz w:val="20"/>
                <w:szCs w:val="20"/>
                <w:lang w:val="sq-AL" w:bidi="sq-AL"/>
              </w:rPr>
              <w:t>2009/01/07</w:t>
            </w:r>
          </w:p>
        </w:tc>
        <w:tc>
          <w:tcPr>
            <w:tcW w:w="668" w:type="pct"/>
          </w:tcPr>
          <w:p w14:paraId="3B8DFDCE"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eastAsia="Verdana" w:cs="Calibri"/>
                <w:sz w:val="20"/>
                <w:szCs w:val="20"/>
                <w:lang w:val="sq-AL" w:bidi="sq-AL"/>
              </w:rPr>
              <w:t>Kamëz</w:t>
            </w:r>
          </w:p>
        </w:tc>
        <w:tc>
          <w:tcPr>
            <w:tcW w:w="383" w:type="pct"/>
          </w:tcPr>
          <w:p w14:paraId="514E9BE8"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551" w:type="pct"/>
          </w:tcPr>
          <w:p w14:paraId="4FBFE57A"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eastAsia="Verdana" w:cs="Calibri"/>
                <w:sz w:val="20"/>
                <w:szCs w:val="20"/>
                <w:lang w:val="sq-AL" w:bidi="sq-AL"/>
              </w:rPr>
              <w:t>1</w:t>
            </w:r>
          </w:p>
        </w:tc>
        <w:tc>
          <w:tcPr>
            <w:tcW w:w="449" w:type="pct"/>
          </w:tcPr>
          <w:p w14:paraId="0FD35D21"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570" w:type="pct"/>
          </w:tcPr>
          <w:p w14:paraId="3AA86C5E"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eastAsia="Verdana" w:cs="Calibri"/>
                <w:sz w:val="20"/>
                <w:szCs w:val="20"/>
                <w:lang w:val="sq-AL" w:bidi="sq-AL"/>
              </w:rPr>
              <w:t>1067220</w:t>
            </w:r>
          </w:p>
        </w:tc>
        <w:tc>
          <w:tcPr>
            <w:tcW w:w="362" w:type="pct"/>
          </w:tcPr>
          <w:p w14:paraId="6A522085"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526" w:type="pct"/>
          </w:tcPr>
          <w:p w14:paraId="6BB68E5E"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318" w:type="pct"/>
          </w:tcPr>
          <w:p w14:paraId="5580963F"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550" w:type="pct"/>
          </w:tcPr>
          <w:p w14:paraId="4110D085"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r>
      <w:tr w:rsidR="00B47DE2" w:rsidRPr="007A11AE" w14:paraId="7E60DF3B" w14:textId="77777777" w:rsidTr="00CC6191">
        <w:trPr>
          <w:trHeight w:val="439"/>
        </w:trPr>
        <w:tc>
          <w:tcPr>
            <w:cnfStyle w:val="001000000000" w:firstRow="0" w:lastRow="0" w:firstColumn="1" w:lastColumn="0" w:oddVBand="0" w:evenVBand="0" w:oddHBand="0" w:evenHBand="0" w:firstRowFirstColumn="0" w:firstRowLastColumn="0" w:lastRowFirstColumn="0" w:lastRowLastColumn="0"/>
            <w:tcW w:w="622" w:type="pct"/>
          </w:tcPr>
          <w:p w14:paraId="01947D8C" w14:textId="77777777" w:rsidR="00B47DE2" w:rsidRPr="007A11AE" w:rsidRDefault="00B47DE2" w:rsidP="00CC6191">
            <w:pPr>
              <w:jc w:val="center"/>
              <w:rPr>
                <w:rFonts w:cs="Calibri"/>
                <w:sz w:val="20"/>
                <w:szCs w:val="20"/>
              </w:rPr>
            </w:pPr>
            <w:r w:rsidRPr="007A11AE">
              <w:rPr>
                <w:rFonts w:eastAsia="Verdana" w:cs="Calibri"/>
                <w:sz w:val="20"/>
                <w:szCs w:val="20"/>
                <w:lang w:val="sq-AL" w:bidi="sq-AL"/>
              </w:rPr>
              <w:t>2012/04/15</w:t>
            </w:r>
          </w:p>
        </w:tc>
        <w:tc>
          <w:tcPr>
            <w:tcW w:w="668" w:type="pct"/>
          </w:tcPr>
          <w:p w14:paraId="38A10C52"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7A11AE">
              <w:rPr>
                <w:rFonts w:eastAsia="Verdana" w:cs="Calibri"/>
                <w:sz w:val="20"/>
                <w:szCs w:val="20"/>
                <w:lang w:val="sq-AL" w:bidi="sq-AL"/>
              </w:rPr>
              <w:t>Tirana:</w:t>
            </w:r>
          </w:p>
        </w:tc>
        <w:tc>
          <w:tcPr>
            <w:tcW w:w="383" w:type="pct"/>
          </w:tcPr>
          <w:p w14:paraId="156282EE"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551" w:type="pct"/>
          </w:tcPr>
          <w:p w14:paraId="7F459AEE"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449" w:type="pct"/>
          </w:tcPr>
          <w:p w14:paraId="2C559EB0"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570" w:type="pct"/>
          </w:tcPr>
          <w:p w14:paraId="6BB59416"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362" w:type="pct"/>
          </w:tcPr>
          <w:p w14:paraId="2FFEFB24"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526" w:type="pct"/>
          </w:tcPr>
          <w:p w14:paraId="63F56453"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318" w:type="pct"/>
          </w:tcPr>
          <w:p w14:paraId="5816B298"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550" w:type="pct"/>
          </w:tcPr>
          <w:p w14:paraId="79CE6761"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r>
      <w:tr w:rsidR="00B47DE2" w:rsidRPr="007A11AE" w14:paraId="5DD9A25F" w14:textId="77777777" w:rsidTr="00CC6191">
        <w:trPr>
          <w:cnfStyle w:val="000000100000" w:firstRow="0" w:lastRow="0" w:firstColumn="0" w:lastColumn="0" w:oddVBand="0" w:evenVBand="0" w:oddHBand="1" w:evenHBand="0" w:firstRowFirstColumn="0" w:firstRowLastColumn="0" w:lastRowFirstColumn="0" w:lastRowLastColumn="0"/>
          <w:trHeight w:val="439"/>
        </w:trPr>
        <w:tc>
          <w:tcPr>
            <w:cnfStyle w:val="001000000000" w:firstRow="0" w:lastRow="0" w:firstColumn="1" w:lastColumn="0" w:oddVBand="0" w:evenVBand="0" w:oddHBand="0" w:evenHBand="0" w:firstRowFirstColumn="0" w:firstRowLastColumn="0" w:lastRowFirstColumn="0" w:lastRowLastColumn="0"/>
            <w:tcW w:w="622" w:type="pct"/>
          </w:tcPr>
          <w:p w14:paraId="6560E952" w14:textId="77777777" w:rsidR="00B47DE2" w:rsidRPr="007A11AE" w:rsidRDefault="00B47DE2" w:rsidP="00CC6191">
            <w:pPr>
              <w:jc w:val="center"/>
              <w:rPr>
                <w:rFonts w:cs="Calibri"/>
                <w:sz w:val="20"/>
                <w:szCs w:val="20"/>
              </w:rPr>
            </w:pPr>
            <w:r w:rsidRPr="007A11AE">
              <w:rPr>
                <w:rFonts w:eastAsia="Verdana" w:cs="Calibri"/>
                <w:sz w:val="20"/>
                <w:szCs w:val="20"/>
                <w:lang w:val="sq-AL" w:bidi="sq-AL"/>
              </w:rPr>
              <w:t>2012/05/27</w:t>
            </w:r>
          </w:p>
        </w:tc>
        <w:tc>
          <w:tcPr>
            <w:tcW w:w="668" w:type="pct"/>
          </w:tcPr>
          <w:p w14:paraId="51E3D79D" w14:textId="77777777" w:rsidR="00B47DE2" w:rsidRPr="007A11AE" w:rsidRDefault="00B47DE2" w:rsidP="00CC6191">
            <w:pPr>
              <w:spacing w:before="50"/>
              <w:ind w:left="37"/>
              <w:jc w:val="center"/>
              <w:cnfStyle w:val="000000100000" w:firstRow="0" w:lastRow="0" w:firstColumn="0" w:lastColumn="0" w:oddVBand="0" w:evenVBand="0" w:oddHBand="1" w:evenHBand="0" w:firstRowFirstColumn="0" w:firstRowLastColumn="0" w:lastRowFirstColumn="0" w:lastRowLastColumn="0"/>
              <w:rPr>
                <w:rFonts w:eastAsia="Calibri" w:cs="Calibri"/>
                <w:sz w:val="20"/>
                <w:szCs w:val="20"/>
              </w:rPr>
            </w:pPr>
            <w:r w:rsidRPr="007A11AE">
              <w:rPr>
                <w:rFonts w:eastAsia="Calibri" w:cs="Calibri"/>
                <w:color w:val="00000A"/>
                <w:spacing w:val="2"/>
                <w:w w:val="101"/>
                <w:sz w:val="20"/>
                <w:szCs w:val="20"/>
                <w:lang w:val="sq-AL" w:bidi="sq-AL"/>
              </w:rPr>
              <w:t>T</w:t>
            </w:r>
            <w:r w:rsidRPr="007A11AE">
              <w:rPr>
                <w:rFonts w:eastAsia="Calibri" w:cs="Calibri"/>
                <w:color w:val="00000A"/>
                <w:spacing w:val="1"/>
                <w:w w:val="101"/>
                <w:sz w:val="20"/>
                <w:szCs w:val="20"/>
                <w:lang w:val="sq-AL" w:bidi="sq-AL"/>
              </w:rPr>
              <w:t>i</w:t>
            </w:r>
            <w:r w:rsidRPr="007A11AE">
              <w:rPr>
                <w:rFonts w:eastAsia="Calibri" w:cs="Calibri"/>
                <w:color w:val="00000A"/>
                <w:spacing w:val="-1"/>
                <w:w w:val="101"/>
                <w:sz w:val="20"/>
                <w:szCs w:val="20"/>
                <w:lang w:val="sq-AL" w:bidi="sq-AL"/>
              </w:rPr>
              <w:t>ra</w:t>
            </w:r>
            <w:r w:rsidRPr="007A11AE">
              <w:rPr>
                <w:rFonts w:eastAsia="Calibri" w:cs="Calibri"/>
                <w:color w:val="00000A"/>
                <w:spacing w:val="-5"/>
                <w:w w:val="101"/>
                <w:sz w:val="20"/>
                <w:szCs w:val="20"/>
                <w:lang w:val="sq-AL" w:bidi="sq-AL"/>
              </w:rPr>
              <w:t>n</w:t>
            </w:r>
            <w:r w:rsidRPr="007A11AE">
              <w:rPr>
                <w:rFonts w:eastAsia="Calibri" w:cs="Calibri"/>
                <w:color w:val="00000A"/>
                <w:w w:val="101"/>
                <w:sz w:val="20"/>
                <w:szCs w:val="20"/>
                <w:lang w:val="sq-AL" w:bidi="sq-AL"/>
              </w:rPr>
              <w:t>ë</w:t>
            </w:r>
          </w:p>
        </w:tc>
        <w:tc>
          <w:tcPr>
            <w:tcW w:w="383" w:type="pct"/>
          </w:tcPr>
          <w:p w14:paraId="2CD3804C"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551" w:type="pct"/>
          </w:tcPr>
          <w:p w14:paraId="48EDAA6B"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449" w:type="pct"/>
          </w:tcPr>
          <w:p w14:paraId="60AF974C"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570" w:type="pct"/>
          </w:tcPr>
          <w:p w14:paraId="4B4C22F0"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362" w:type="pct"/>
          </w:tcPr>
          <w:p w14:paraId="42E53358"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526" w:type="pct"/>
          </w:tcPr>
          <w:p w14:paraId="6DEF8EDB"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318" w:type="pct"/>
          </w:tcPr>
          <w:p w14:paraId="1A486A3C"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550" w:type="pct"/>
          </w:tcPr>
          <w:p w14:paraId="6720513E"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r>
      <w:tr w:rsidR="00B47DE2" w:rsidRPr="007A11AE" w14:paraId="4EEE0270" w14:textId="77777777" w:rsidTr="00CC6191">
        <w:trPr>
          <w:trHeight w:val="439"/>
        </w:trPr>
        <w:tc>
          <w:tcPr>
            <w:cnfStyle w:val="001000000000" w:firstRow="0" w:lastRow="0" w:firstColumn="1" w:lastColumn="0" w:oddVBand="0" w:evenVBand="0" w:oddHBand="0" w:evenHBand="0" w:firstRowFirstColumn="0" w:firstRowLastColumn="0" w:lastRowFirstColumn="0" w:lastRowLastColumn="0"/>
            <w:tcW w:w="622" w:type="pct"/>
          </w:tcPr>
          <w:p w14:paraId="0136F11B" w14:textId="77777777" w:rsidR="00B47DE2" w:rsidRPr="007A11AE" w:rsidRDefault="00B47DE2" w:rsidP="00CC6191">
            <w:pPr>
              <w:jc w:val="center"/>
              <w:rPr>
                <w:rFonts w:cs="Calibri"/>
                <w:sz w:val="20"/>
                <w:szCs w:val="20"/>
              </w:rPr>
            </w:pPr>
            <w:r w:rsidRPr="007A11AE">
              <w:rPr>
                <w:rFonts w:eastAsia="Verdana" w:cs="Calibri"/>
                <w:sz w:val="20"/>
                <w:szCs w:val="20"/>
                <w:lang w:val="sq-AL" w:bidi="sq-AL"/>
              </w:rPr>
              <w:t>2013/10/15</w:t>
            </w:r>
          </w:p>
        </w:tc>
        <w:tc>
          <w:tcPr>
            <w:tcW w:w="668" w:type="pct"/>
          </w:tcPr>
          <w:p w14:paraId="33CC3D13" w14:textId="77777777" w:rsidR="00B47DE2" w:rsidRPr="007A11AE" w:rsidRDefault="00B47DE2" w:rsidP="00CC6191">
            <w:pPr>
              <w:spacing w:before="50" w:line="256" w:lineRule="auto"/>
              <w:ind w:left="37" w:right="105"/>
              <w:jc w:val="center"/>
              <w:cnfStyle w:val="000000000000" w:firstRow="0" w:lastRow="0" w:firstColumn="0" w:lastColumn="0" w:oddVBand="0" w:evenVBand="0" w:oddHBand="0" w:evenHBand="0" w:firstRowFirstColumn="0" w:firstRowLastColumn="0" w:lastRowFirstColumn="0" w:lastRowLastColumn="0"/>
              <w:rPr>
                <w:rFonts w:eastAsia="Calibri" w:cs="Calibri"/>
                <w:sz w:val="20"/>
                <w:szCs w:val="20"/>
              </w:rPr>
            </w:pPr>
            <w:r w:rsidRPr="007A11AE">
              <w:rPr>
                <w:rFonts w:eastAsia="Calibri" w:cs="Calibri"/>
                <w:color w:val="00000A"/>
                <w:spacing w:val="2"/>
                <w:w w:val="101"/>
                <w:sz w:val="20"/>
                <w:szCs w:val="20"/>
                <w:lang w:val="sq-AL" w:bidi="sq-AL"/>
              </w:rPr>
              <w:t>P</w:t>
            </w:r>
            <w:r w:rsidRPr="007A11AE">
              <w:rPr>
                <w:rFonts w:eastAsia="Calibri" w:cs="Calibri"/>
                <w:color w:val="00000A"/>
                <w:spacing w:val="-1"/>
                <w:w w:val="101"/>
                <w:sz w:val="20"/>
                <w:szCs w:val="20"/>
                <w:lang w:val="sq-AL" w:bidi="sq-AL"/>
              </w:rPr>
              <w:t>a</w:t>
            </w:r>
            <w:r w:rsidRPr="007A11AE">
              <w:rPr>
                <w:rFonts w:eastAsia="Calibri" w:cs="Calibri"/>
                <w:color w:val="00000A"/>
                <w:spacing w:val="1"/>
                <w:w w:val="101"/>
                <w:sz w:val="20"/>
                <w:szCs w:val="20"/>
                <w:lang w:val="sq-AL" w:bidi="sq-AL"/>
              </w:rPr>
              <w:t>s</w:t>
            </w:r>
            <w:r w:rsidRPr="007A11AE">
              <w:rPr>
                <w:rFonts w:eastAsia="Calibri" w:cs="Calibri"/>
                <w:color w:val="00000A"/>
                <w:spacing w:val="-1"/>
                <w:w w:val="101"/>
                <w:sz w:val="20"/>
                <w:szCs w:val="20"/>
                <w:lang w:val="sq-AL" w:bidi="sq-AL"/>
              </w:rPr>
              <w:t>k</w:t>
            </w:r>
            <w:r w:rsidRPr="007A11AE">
              <w:rPr>
                <w:rFonts w:eastAsia="Calibri" w:cs="Calibri"/>
                <w:color w:val="00000A"/>
                <w:spacing w:val="-5"/>
                <w:w w:val="101"/>
                <w:sz w:val="20"/>
                <w:szCs w:val="20"/>
                <w:lang w:val="sq-AL" w:bidi="sq-AL"/>
              </w:rPr>
              <w:t>u</w:t>
            </w:r>
            <w:r w:rsidRPr="007A11AE">
              <w:rPr>
                <w:rFonts w:eastAsia="Calibri" w:cs="Calibri"/>
                <w:color w:val="00000A"/>
                <w:w w:val="101"/>
                <w:sz w:val="20"/>
                <w:szCs w:val="20"/>
                <w:lang w:val="sq-AL" w:bidi="sq-AL"/>
              </w:rPr>
              <w:t>q</w:t>
            </w:r>
            <w:r w:rsidRPr="007A11AE">
              <w:rPr>
                <w:rFonts w:eastAsia="Calibri" w:cs="Calibri"/>
                <w:color w:val="00000A"/>
                <w:spacing w:val="-1"/>
                <w:w w:val="101"/>
                <w:sz w:val="20"/>
                <w:szCs w:val="20"/>
                <w:lang w:val="sq-AL" w:bidi="sq-AL"/>
              </w:rPr>
              <w:t>a</w:t>
            </w:r>
            <w:r w:rsidRPr="007A11AE">
              <w:rPr>
                <w:rFonts w:eastAsia="Calibri" w:cs="Calibri"/>
                <w:color w:val="00000A"/>
                <w:spacing w:val="-5"/>
                <w:w w:val="101"/>
                <w:sz w:val="20"/>
                <w:szCs w:val="20"/>
                <w:lang w:val="sq-AL" w:bidi="sq-AL"/>
              </w:rPr>
              <w:t>n</w:t>
            </w:r>
            <w:r w:rsidRPr="007A11AE">
              <w:rPr>
                <w:rFonts w:eastAsia="Calibri" w:cs="Calibri"/>
                <w:color w:val="00000A"/>
                <w:w w:val="101"/>
                <w:sz w:val="20"/>
                <w:szCs w:val="20"/>
                <w:lang w:val="sq-AL" w:bidi="sq-AL"/>
              </w:rPr>
              <w:t xml:space="preserve">, </w:t>
            </w:r>
            <w:r w:rsidRPr="007A11AE">
              <w:rPr>
                <w:rFonts w:eastAsia="Calibri" w:cs="Calibri"/>
                <w:color w:val="00000A"/>
                <w:spacing w:val="2"/>
                <w:sz w:val="20"/>
                <w:szCs w:val="20"/>
                <w:lang w:val="sq-AL" w:bidi="sq-AL"/>
              </w:rPr>
              <w:t>T</w:t>
            </w:r>
            <w:r w:rsidRPr="007A11AE">
              <w:rPr>
                <w:rFonts w:eastAsia="Calibri" w:cs="Calibri"/>
                <w:color w:val="00000A"/>
                <w:spacing w:val="1"/>
                <w:sz w:val="20"/>
                <w:szCs w:val="20"/>
                <w:lang w:val="sq-AL" w:bidi="sq-AL"/>
              </w:rPr>
              <w:t>i</w:t>
            </w:r>
            <w:r w:rsidRPr="007A11AE">
              <w:rPr>
                <w:rFonts w:eastAsia="Calibri" w:cs="Calibri"/>
                <w:color w:val="00000A"/>
                <w:spacing w:val="-1"/>
                <w:sz w:val="20"/>
                <w:szCs w:val="20"/>
                <w:lang w:val="sq-AL" w:bidi="sq-AL"/>
              </w:rPr>
              <w:t>ra</w:t>
            </w:r>
            <w:r w:rsidRPr="007A11AE">
              <w:rPr>
                <w:rFonts w:eastAsia="Calibri" w:cs="Calibri"/>
                <w:color w:val="00000A"/>
                <w:spacing w:val="-5"/>
                <w:sz w:val="20"/>
                <w:szCs w:val="20"/>
                <w:lang w:val="sq-AL" w:bidi="sq-AL"/>
              </w:rPr>
              <w:t>n</w:t>
            </w:r>
            <w:r w:rsidRPr="007A11AE">
              <w:rPr>
                <w:rFonts w:eastAsia="Calibri" w:cs="Calibri"/>
                <w:color w:val="00000A"/>
                <w:sz w:val="20"/>
                <w:szCs w:val="20"/>
                <w:lang w:val="sq-AL" w:bidi="sq-AL"/>
              </w:rPr>
              <w:t xml:space="preserve">ë, </w:t>
            </w:r>
            <w:r w:rsidRPr="007A11AE">
              <w:rPr>
                <w:rFonts w:eastAsia="Calibri" w:cs="Calibri"/>
                <w:color w:val="00000A"/>
                <w:spacing w:val="1"/>
                <w:w w:val="101"/>
                <w:sz w:val="20"/>
                <w:szCs w:val="20"/>
                <w:lang w:val="sq-AL" w:bidi="sq-AL"/>
              </w:rPr>
              <w:t>K</w:t>
            </w:r>
            <w:r w:rsidRPr="007A11AE">
              <w:rPr>
                <w:rFonts w:eastAsia="Calibri" w:cs="Calibri"/>
                <w:color w:val="00000A"/>
                <w:spacing w:val="-6"/>
                <w:w w:val="101"/>
                <w:sz w:val="20"/>
                <w:szCs w:val="20"/>
                <w:lang w:val="sq-AL" w:bidi="sq-AL"/>
              </w:rPr>
              <w:t>a</w:t>
            </w:r>
            <w:r w:rsidRPr="007A11AE">
              <w:rPr>
                <w:rFonts w:eastAsia="Calibri" w:cs="Calibri"/>
                <w:color w:val="00000A"/>
                <w:spacing w:val="-2"/>
                <w:w w:val="101"/>
                <w:sz w:val="20"/>
                <w:szCs w:val="20"/>
                <w:lang w:val="sq-AL" w:bidi="sq-AL"/>
              </w:rPr>
              <w:t>m</w:t>
            </w:r>
            <w:r w:rsidRPr="007A11AE">
              <w:rPr>
                <w:rFonts w:eastAsia="Calibri" w:cs="Calibri"/>
                <w:color w:val="00000A"/>
                <w:w w:val="101"/>
                <w:sz w:val="20"/>
                <w:szCs w:val="20"/>
                <w:lang w:val="sq-AL" w:bidi="sq-AL"/>
              </w:rPr>
              <w:t>ëz</w:t>
            </w:r>
          </w:p>
        </w:tc>
        <w:tc>
          <w:tcPr>
            <w:tcW w:w="383" w:type="pct"/>
          </w:tcPr>
          <w:p w14:paraId="3D4FD872"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551" w:type="pct"/>
          </w:tcPr>
          <w:p w14:paraId="3B2F6AE3" w14:textId="77777777" w:rsidR="00B47DE2" w:rsidRPr="007A11AE" w:rsidRDefault="00B47DE2" w:rsidP="00CC6191">
            <w:pPr>
              <w:spacing w:before="50"/>
              <w:ind w:left="33"/>
              <w:jc w:val="center"/>
              <w:cnfStyle w:val="000000000000" w:firstRow="0" w:lastRow="0" w:firstColumn="0" w:lastColumn="0" w:oddVBand="0" w:evenVBand="0" w:oddHBand="0" w:evenHBand="0" w:firstRowFirstColumn="0" w:firstRowLastColumn="0" w:lastRowFirstColumn="0" w:lastRowLastColumn="0"/>
              <w:rPr>
                <w:rFonts w:eastAsia="Calibri" w:cs="Calibri"/>
                <w:sz w:val="20"/>
                <w:szCs w:val="20"/>
              </w:rPr>
            </w:pPr>
            <w:r w:rsidRPr="007A11AE">
              <w:rPr>
                <w:rFonts w:eastAsia="Calibri" w:cs="Calibri"/>
                <w:color w:val="00000A"/>
                <w:spacing w:val="-1"/>
                <w:w w:val="101"/>
                <w:sz w:val="20"/>
                <w:szCs w:val="20"/>
                <w:lang w:val="sq-AL" w:bidi="sq-AL"/>
              </w:rPr>
              <w:t>799</w:t>
            </w:r>
          </w:p>
        </w:tc>
        <w:tc>
          <w:tcPr>
            <w:tcW w:w="449" w:type="pct"/>
          </w:tcPr>
          <w:p w14:paraId="252463FA"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570" w:type="pct"/>
          </w:tcPr>
          <w:p w14:paraId="001C3BAD"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362" w:type="pct"/>
          </w:tcPr>
          <w:p w14:paraId="562A04C2"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526" w:type="pct"/>
          </w:tcPr>
          <w:p w14:paraId="25056710"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318" w:type="pct"/>
          </w:tcPr>
          <w:p w14:paraId="5B4F97D8"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550" w:type="pct"/>
          </w:tcPr>
          <w:p w14:paraId="17811ACE"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r>
      <w:tr w:rsidR="00B47DE2" w:rsidRPr="007A11AE" w14:paraId="7FEB31FA" w14:textId="77777777" w:rsidTr="00CC6191">
        <w:trPr>
          <w:cnfStyle w:val="000000100000" w:firstRow="0" w:lastRow="0" w:firstColumn="0" w:lastColumn="0" w:oddVBand="0" w:evenVBand="0" w:oddHBand="1" w:evenHBand="0" w:firstRowFirstColumn="0" w:firstRowLastColumn="0" w:lastRowFirstColumn="0" w:lastRowLastColumn="0"/>
          <w:trHeight w:val="439"/>
        </w:trPr>
        <w:tc>
          <w:tcPr>
            <w:cnfStyle w:val="001000000000" w:firstRow="0" w:lastRow="0" w:firstColumn="1" w:lastColumn="0" w:oddVBand="0" w:evenVBand="0" w:oddHBand="0" w:evenHBand="0" w:firstRowFirstColumn="0" w:firstRowLastColumn="0" w:lastRowFirstColumn="0" w:lastRowLastColumn="0"/>
            <w:tcW w:w="622" w:type="pct"/>
          </w:tcPr>
          <w:p w14:paraId="1BE065F8" w14:textId="77777777" w:rsidR="00B47DE2" w:rsidRPr="007A11AE" w:rsidRDefault="00B47DE2" w:rsidP="00CC6191">
            <w:pPr>
              <w:jc w:val="center"/>
              <w:rPr>
                <w:rFonts w:cs="Calibri"/>
                <w:sz w:val="20"/>
                <w:szCs w:val="20"/>
              </w:rPr>
            </w:pPr>
            <w:r w:rsidRPr="007A11AE">
              <w:rPr>
                <w:rFonts w:eastAsia="Verdana" w:cs="Calibri"/>
                <w:sz w:val="20"/>
                <w:szCs w:val="20"/>
                <w:lang w:val="sq-AL" w:bidi="sq-AL"/>
              </w:rPr>
              <w:t>2013/03/14</w:t>
            </w:r>
          </w:p>
        </w:tc>
        <w:tc>
          <w:tcPr>
            <w:tcW w:w="668" w:type="pct"/>
          </w:tcPr>
          <w:p w14:paraId="0AB4A86C" w14:textId="77777777" w:rsidR="00B47DE2" w:rsidRPr="007A11AE" w:rsidRDefault="00B47DE2" w:rsidP="00CC6191">
            <w:pPr>
              <w:spacing w:before="50"/>
              <w:ind w:left="37"/>
              <w:jc w:val="center"/>
              <w:cnfStyle w:val="000000100000" w:firstRow="0" w:lastRow="0" w:firstColumn="0" w:lastColumn="0" w:oddVBand="0" w:evenVBand="0" w:oddHBand="1" w:evenHBand="0" w:firstRowFirstColumn="0" w:firstRowLastColumn="0" w:lastRowFirstColumn="0" w:lastRowLastColumn="0"/>
              <w:rPr>
                <w:rFonts w:eastAsia="Calibri" w:cs="Calibri"/>
                <w:sz w:val="20"/>
                <w:szCs w:val="20"/>
              </w:rPr>
            </w:pPr>
            <w:r w:rsidRPr="007A11AE">
              <w:rPr>
                <w:rFonts w:eastAsia="Calibri" w:cs="Calibri"/>
                <w:color w:val="00000A"/>
                <w:spacing w:val="1"/>
                <w:w w:val="101"/>
                <w:sz w:val="20"/>
                <w:szCs w:val="20"/>
                <w:lang w:val="sq-AL" w:bidi="sq-AL"/>
              </w:rPr>
              <w:t>K</w:t>
            </w:r>
            <w:r w:rsidRPr="007A11AE">
              <w:rPr>
                <w:rFonts w:eastAsia="Calibri" w:cs="Calibri"/>
                <w:color w:val="00000A"/>
                <w:spacing w:val="-1"/>
                <w:w w:val="101"/>
                <w:sz w:val="20"/>
                <w:szCs w:val="20"/>
                <w:lang w:val="sq-AL" w:bidi="sq-AL"/>
              </w:rPr>
              <w:t>a</w:t>
            </w:r>
            <w:r w:rsidRPr="007A11AE">
              <w:rPr>
                <w:rFonts w:eastAsia="Calibri" w:cs="Calibri"/>
                <w:color w:val="00000A"/>
                <w:spacing w:val="-2"/>
                <w:w w:val="101"/>
                <w:sz w:val="20"/>
                <w:szCs w:val="20"/>
                <w:lang w:val="sq-AL" w:bidi="sq-AL"/>
              </w:rPr>
              <w:t>m</w:t>
            </w:r>
            <w:r w:rsidRPr="007A11AE">
              <w:rPr>
                <w:rFonts w:eastAsia="Calibri" w:cs="Calibri"/>
                <w:color w:val="00000A"/>
                <w:spacing w:val="1"/>
                <w:w w:val="101"/>
                <w:sz w:val="20"/>
                <w:szCs w:val="20"/>
                <w:lang w:val="sq-AL" w:bidi="sq-AL"/>
              </w:rPr>
              <w:t>ë</w:t>
            </w:r>
            <w:r w:rsidRPr="007A11AE">
              <w:rPr>
                <w:rFonts w:eastAsia="Calibri" w:cs="Calibri"/>
                <w:color w:val="00000A"/>
                <w:w w:val="101"/>
                <w:sz w:val="20"/>
                <w:szCs w:val="20"/>
                <w:lang w:val="sq-AL" w:bidi="sq-AL"/>
              </w:rPr>
              <w:t>z</w:t>
            </w:r>
          </w:p>
        </w:tc>
        <w:tc>
          <w:tcPr>
            <w:tcW w:w="383" w:type="pct"/>
          </w:tcPr>
          <w:p w14:paraId="4FADFC18"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551" w:type="pct"/>
          </w:tcPr>
          <w:p w14:paraId="60ACFBC9"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449" w:type="pct"/>
          </w:tcPr>
          <w:p w14:paraId="67442A67"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570" w:type="pct"/>
          </w:tcPr>
          <w:p w14:paraId="3D1BB032"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362" w:type="pct"/>
          </w:tcPr>
          <w:p w14:paraId="6A4354E3"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526" w:type="pct"/>
          </w:tcPr>
          <w:p w14:paraId="341C89CB"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318" w:type="pct"/>
          </w:tcPr>
          <w:p w14:paraId="45DEF7DA"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550" w:type="pct"/>
          </w:tcPr>
          <w:p w14:paraId="15D74E80"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r>
      <w:tr w:rsidR="00B47DE2" w:rsidRPr="007A11AE" w14:paraId="16F66E2A" w14:textId="77777777" w:rsidTr="00CC6191">
        <w:trPr>
          <w:trHeight w:val="439"/>
        </w:trPr>
        <w:tc>
          <w:tcPr>
            <w:cnfStyle w:val="001000000000" w:firstRow="0" w:lastRow="0" w:firstColumn="1" w:lastColumn="0" w:oddVBand="0" w:evenVBand="0" w:oddHBand="0" w:evenHBand="0" w:firstRowFirstColumn="0" w:firstRowLastColumn="0" w:lastRowFirstColumn="0" w:lastRowLastColumn="0"/>
            <w:tcW w:w="622" w:type="pct"/>
          </w:tcPr>
          <w:p w14:paraId="7CE94DD6" w14:textId="77777777" w:rsidR="00B47DE2" w:rsidRPr="007A11AE" w:rsidRDefault="00B47DE2" w:rsidP="00CC6191">
            <w:pPr>
              <w:jc w:val="center"/>
              <w:rPr>
                <w:rFonts w:cs="Calibri"/>
                <w:sz w:val="20"/>
                <w:szCs w:val="20"/>
              </w:rPr>
            </w:pPr>
            <w:r w:rsidRPr="007A11AE">
              <w:rPr>
                <w:rFonts w:eastAsia="Verdana" w:cs="Calibri"/>
                <w:sz w:val="20"/>
                <w:szCs w:val="20"/>
                <w:lang w:val="sq-AL" w:bidi="sq-AL"/>
              </w:rPr>
              <w:t>2015/11/22</w:t>
            </w:r>
          </w:p>
        </w:tc>
        <w:tc>
          <w:tcPr>
            <w:tcW w:w="668" w:type="pct"/>
          </w:tcPr>
          <w:p w14:paraId="1D5BFB10" w14:textId="77777777" w:rsidR="00B47DE2" w:rsidRPr="007A11AE" w:rsidRDefault="00B47DE2" w:rsidP="00CC6191">
            <w:pPr>
              <w:spacing w:before="54"/>
              <w:ind w:left="37"/>
              <w:jc w:val="center"/>
              <w:cnfStyle w:val="000000000000" w:firstRow="0" w:lastRow="0" w:firstColumn="0" w:lastColumn="0" w:oddVBand="0" w:evenVBand="0" w:oddHBand="0" w:evenHBand="0" w:firstRowFirstColumn="0" w:firstRowLastColumn="0" w:lastRowFirstColumn="0" w:lastRowLastColumn="0"/>
              <w:rPr>
                <w:rFonts w:eastAsia="Calibri" w:cs="Calibri"/>
                <w:sz w:val="20"/>
                <w:szCs w:val="20"/>
              </w:rPr>
            </w:pPr>
            <w:r w:rsidRPr="007A11AE">
              <w:rPr>
                <w:rFonts w:eastAsia="Calibri" w:cs="Calibri"/>
                <w:color w:val="00000A"/>
                <w:spacing w:val="2"/>
                <w:w w:val="101"/>
                <w:sz w:val="20"/>
                <w:szCs w:val="20"/>
                <w:lang w:val="sq-AL" w:bidi="sq-AL"/>
              </w:rPr>
              <w:t>P</w:t>
            </w:r>
            <w:r w:rsidRPr="007A11AE">
              <w:rPr>
                <w:rFonts w:eastAsia="Calibri" w:cs="Calibri"/>
                <w:color w:val="00000A"/>
                <w:spacing w:val="-1"/>
                <w:w w:val="101"/>
                <w:sz w:val="20"/>
                <w:szCs w:val="20"/>
                <w:lang w:val="sq-AL" w:bidi="sq-AL"/>
              </w:rPr>
              <w:t>a</w:t>
            </w:r>
            <w:r w:rsidRPr="007A11AE">
              <w:rPr>
                <w:rFonts w:eastAsia="Calibri" w:cs="Calibri"/>
                <w:color w:val="00000A"/>
                <w:spacing w:val="1"/>
                <w:w w:val="101"/>
                <w:sz w:val="20"/>
                <w:szCs w:val="20"/>
                <w:lang w:val="sq-AL" w:bidi="sq-AL"/>
              </w:rPr>
              <w:t>s</w:t>
            </w:r>
            <w:r w:rsidRPr="007A11AE">
              <w:rPr>
                <w:rFonts w:eastAsia="Calibri" w:cs="Calibri"/>
                <w:color w:val="00000A"/>
                <w:spacing w:val="-1"/>
                <w:w w:val="101"/>
                <w:sz w:val="20"/>
                <w:szCs w:val="20"/>
                <w:lang w:val="sq-AL" w:bidi="sq-AL"/>
              </w:rPr>
              <w:t>k</w:t>
            </w:r>
            <w:r w:rsidRPr="007A11AE">
              <w:rPr>
                <w:rFonts w:eastAsia="Calibri" w:cs="Calibri"/>
                <w:color w:val="00000A"/>
                <w:spacing w:val="-5"/>
                <w:w w:val="101"/>
                <w:sz w:val="20"/>
                <w:szCs w:val="20"/>
                <w:lang w:val="sq-AL" w:bidi="sq-AL"/>
              </w:rPr>
              <w:t>u</w:t>
            </w:r>
            <w:r w:rsidRPr="007A11AE">
              <w:rPr>
                <w:rFonts w:eastAsia="Calibri" w:cs="Calibri"/>
                <w:color w:val="00000A"/>
                <w:w w:val="101"/>
                <w:sz w:val="20"/>
                <w:szCs w:val="20"/>
                <w:lang w:val="sq-AL" w:bidi="sq-AL"/>
              </w:rPr>
              <w:t>q</w:t>
            </w:r>
            <w:r w:rsidRPr="007A11AE">
              <w:rPr>
                <w:rFonts w:eastAsia="Calibri" w:cs="Calibri"/>
                <w:color w:val="00000A"/>
                <w:spacing w:val="-1"/>
                <w:w w:val="101"/>
                <w:sz w:val="20"/>
                <w:szCs w:val="20"/>
                <w:lang w:val="sq-AL" w:bidi="sq-AL"/>
              </w:rPr>
              <w:t>a</w:t>
            </w:r>
            <w:r w:rsidRPr="007A11AE">
              <w:rPr>
                <w:rFonts w:eastAsia="Calibri" w:cs="Calibri"/>
                <w:color w:val="00000A"/>
                <w:w w:val="101"/>
                <w:sz w:val="20"/>
                <w:szCs w:val="20"/>
                <w:lang w:val="sq-AL" w:bidi="sq-AL"/>
              </w:rPr>
              <w:t>n</w:t>
            </w:r>
          </w:p>
        </w:tc>
        <w:tc>
          <w:tcPr>
            <w:tcW w:w="383" w:type="pct"/>
          </w:tcPr>
          <w:p w14:paraId="6CBB5313"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551" w:type="pct"/>
          </w:tcPr>
          <w:p w14:paraId="696EFDEE" w14:textId="77777777" w:rsidR="00B47DE2" w:rsidRPr="007A11AE" w:rsidRDefault="00B47DE2" w:rsidP="00CC6191">
            <w:pPr>
              <w:spacing w:before="54"/>
              <w:ind w:left="33"/>
              <w:jc w:val="center"/>
              <w:cnfStyle w:val="000000000000" w:firstRow="0" w:lastRow="0" w:firstColumn="0" w:lastColumn="0" w:oddVBand="0" w:evenVBand="0" w:oddHBand="0" w:evenHBand="0" w:firstRowFirstColumn="0" w:firstRowLastColumn="0" w:lastRowFirstColumn="0" w:lastRowLastColumn="0"/>
              <w:rPr>
                <w:rFonts w:eastAsia="Calibri" w:cs="Calibri"/>
                <w:sz w:val="20"/>
                <w:szCs w:val="20"/>
              </w:rPr>
            </w:pPr>
            <w:r w:rsidRPr="007A11AE">
              <w:rPr>
                <w:rFonts w:eastAsia="Calibri" w:cs="Calibri"/>
                <w:color w:val="00000A"/>
                <w:spacing w:val="-1"/>
                <w:w w:val="101"/>
                <w:sz w:val="20"/>
                <w:szCs w:val="20"/>
                <w:lang w:val="sq-AL" w:bidi="sq-AL"/>
              </w:rPr>
              <w:t>24</w:t>
            </w:r>
          </w:p>
        </w:tc>
        <w:tc>
          <w:tcPr>
            <w:tcW w:w="449" w:type="pct"/>
          </w:tcPr>
          <w:p w14:paraId="62108161"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570" w:type="pct"/>
          </w:tcPr>
          <w:p w14:paraId="2E4051FD"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362" w:type="pct"/>
          </w:tcPr>
          <w:p w14:paraId="74961207"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526" w:type="pct"/>
          </w:tcPr>
          <w:p w14:paraId="3C3E7C72"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318" w:type="pct"/>
          </w:tcPr>
          <w:p w14:paraId="4438FC74"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550" w:type="pct"/>
          </w:tcPr>
          <w:p w14:paraId="5939BC37"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r>
      <w:tr w:rsidR="00B47DE2" w:rsidRPr="007A11AE" w14:paraId="57B70C8F" w14:textId="77777777" w:rsidTr="00CC6191">
        <w:trPr>
          <w:cnfStyle w:val="000000100000" w:firstRow="0" w:lastRow="0" w:firstColumn="0" w:lastColumn="0" w:oddVBand="0" w:evenVBand="0" w:oddHBand="1" w:evenHBand="0" w:firstRowFirstColumn="0" w:firstRowLastColumn="0" w:lastRowFirstColumn="0" w:lastRowLastColumn="0"/>
          <w:trHeight w:val="439"/>
        </w:trPr>
        <w:tc>
          <w:tcPr>
            <w:cnfStyle w:val="001000000000" w:firstRow="0" w:lastRow="0" w:firstColumn="1" w:lastColumn="0" w:oddVBand="0" w:evenVBand="0" w:oddHBand="0" w:evenHBand="0" w:firstRowFirstColumn="0" w:firstRowLastColumn="0" w:lastRowFirstColumn="0" w:lastRowLastColumn="0"/>
            <w:tcW w:w="622" w:type="pct"/>
          </w:tcPr>
          <w:p w14:paraId="06ECEF1E" w14:textId="77777777" w:rsidR="00B47DE2" w:rsidRPr="007A11AE" w:rsidRDefault="00B47DE2" w:rsidP="00CC6191">
            <w:pPr>
              <w:jc w:val="center"/>
              <w:rPr>
                <w:rFonts w:cs="Calibri"/>
                <w:sz w:val="20"/>
                <w:szCs w:val="20"/>
              </w:rPr>
            </w:pPr>
            <w:r w:rsidRPr="007A11AE">
              <w:rPr>
                <w:rFonts w:eastAsia="Verdana" w:cs="Calibri"/>
                <w:sz w:val="20"/>
                <w:szCs w:val="20"/>
                <w:lang w:val="sq-AL" w:bidi="sq-AL"/>
              </w:rPr>
              <w:t>2016/01/06</w:t>
            </w:r>
          </w:p>
        </w:tc>
        <w:tc>
          <w:tcPr>
            <w:tcW w:w="668" w:type="pct"/>
          </w:tcPr>
          <w:p w14:paraId="4A9E0BAB" w14:textId="77777777" w:rsidR="00B47DE2" w:rsidRPr="007A11AE" w:rsidRDefault="00B47DE2" w:rsidP="00CC6191">
            <w:pPr>
              <w:spacing w:before="54"/>
              <w:ind w:left="37"/>
              <w:jc w:val="center"/>
              <w:cnfStyle w:val="000000100000" w:firstRow="0" w:lastRow="0" w:firstColumn="0" w:lastColumn="0" w:oddVBand="0" w:evenVBand="0" w:oddHBand="1" w:evenHBand="0" w:firstRowFirstColumn="0" w:firstRowLastColumn="0" w:lastRowFirstColumn="0" w:lastRowLastColumn="0"/>
              <w:rPr>
                <w:rFonts w:eastAsia="Calibri" w:cs="Calibri"/>
                <w:sz w:val="20"/>
                <w:szCs w:val="20"/>
              </w:rPr>
            </w:pPr>
            <w:r w:rsidRPr="007A11AE">
              <w:rPr>
                <w:rFonts w:eastAsia="Calibri" w:cs="Calibri"/>
                <w:color w:val="00000A"/>
                <w:spacing w:val="2"/>
                <w:w w:val="101"/>
                <w:sz w:val="20"/>
                <w:szCs w:val="20"/>
                <w:lang w:val="sq-AL" w:bidi="sq-AL"/>
              </w:rPr>
              <w:t>T</w:t>
            </w:r>
            <w:r w:rsidRPr="007A11AE">
              <w:rPr>
                <w:rFonts w:eastAsia="Calibri" w:cs="Calibri"/>
                <w:color w:val="00000A"/>
                <w:spacing w:val="1"/>
                <w:w w:val="101"/>
                <w:sz w:val="20"/>
                <w:szCs w:val="20"/>
                <w:lang w:val="sq-AL" w:bidi="sq-AL"/>
              </w:rPr>
              <w:t>i</w:t>
            </w:r>
            <w:r w:rsidRPr="007A11AE">
              <w:rPr>
                <w:rFonts w:eastAsia="Calibri" w:cs="Calibri"/>
                <w:color w:val="00000A"/>
                <w:spacing w:val="-1"/>
                <w:w w:val="101"/>
                <w:sz w:val="20"/>
                <w:szCs w:val="20"/>
                <w:lang w:val="sq-AL" w:bidi="sq-AL"/>
              </w:rPr>
              <w:t>ra</w:t>
            </w:r>
            <w:r w:rsidRPr="007A11AE">
              <w:rPr>
                <w:rFonts w:eastAsia="Calibri" w:cs="Calibri"/>
                <w:color w:val="00000A"/>
                <w:spacing w:val="-5"/>
                <w:w w:val="101"/>
                <w:sz w:val="20"/>
                <w:szCs w:val="20"/>
                <w:lang w:val="sq-AL" w:bidi="sq-AL"/>
              </w:rPr>
              <w:t>n</w:t>
            </w:r>
            <w:r w:rsidRPr="007A11AE">
              <w:rPr>
                <w:rFonts w:eastAsia="Calibri" w:cs="Calibri"/>
                <w:color w:val="00000A"/>
                <w:w w:val="101"/>
                <w:sz w:val="20"/>
                <w:szCs w:val="20"/>
                <w:lang w:val="sq-AL" w:bidi="sq-AL"/>
              </w:rPr>
              <w:t>ë</w:t>
            </w:r>
          </w:p>
        </w:tc>
        <w:tc>
          <w:tcPr>
            <w:tcW w:w="383" w:type="pct"/>
          </w:tcPr>
          <w:p w14:paraId="2C327AAF"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551" w:type="pct"/>
          </w:tcPr>
          <w:p w14:paraId="27996411"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449" w:type="pct"/>
          </w:tcPr>
          <w:p w14:paraId="42A0A782"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570" w:type="pct"/>
          </w:tcPr>
          <w:p w14:paraId="2846FD12"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362" w:type="pct"/>
          </w:tcPr>
          <w:p w14:paraId="46676305"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526" w:type="pct"/>
          </w:tcPr>
          <w:p w14:paraId="074E9B99"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318" w:type="pct"/>
          </w:tcPr>
          <w:p w14:paraId="6DB3FBD2"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550" w:type="pct"/>
          </w:tcPr>
          <w:p w14:paraId="2CD08CD2"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r>
      <w:tr w:rsidR="00B47DE2" w:rsidRPr="007A11AE" w14:paraId="745A0D3B" w14:textId="77777777" w:rsidTr="00CC6191">
        <w:trPr>
          <w:trHeight w:val="439"/>
        </w:trPr>
        <w:tc>
          <w:tcPr>
            <w:cnfStyle w:val="001000000000" w:firstRow="0" w:lastRow="0" w:firstColumn="1" w:lastColumn="0" w:oddVBand="0" w:evenVBand="0" w:oddHBand="0" w:evenHBand="0" w:firstRowFirstColumn="0" w:firstRowLastColumn="0" w:lastRowFirstColumn="0" w:lastRowLastColumn="0"/>
            <w:tcW w:w="622" w:type="pct"/>
          </w:tcPr>
          <w:p w14:paraId="2469B39A" w14:textId="77777777" w:rsidR="00B47DE2" w:rsidRPr="007A11AE" w:rsidRDefault="00B47DE2" w:rsidP="00CC6191">
            <w:pPr>
              <w:jc w:val="center"/>
              <w:rPr>
                <w:rFonts w:cs="Calibri"/>
                <w:sz w:val="20"/>
                <w:szCs w:val="20"/>
              </w:rPr>
            </w:pPr>
            <w:r w:rsidRPr="007A11AE">
              <w:rPr>
                <w:rFonts w:eastAsia="Verdana" w:cs="Calibri"/>
                <w:sz w:val="20"/>
                <w:szCs w:val="20"/>
                <w:lang w:val="sq-AL" w:bidi="sq-AL"/>
              </w:rPr>
              <w:t>2016/01/07</w:t>
            </w:r>
          </w:p>
        </w:tc>
        <w:tc>
          <w:tcPr>
            <w:tcW w:w="668" w:type="pct"/>
          </w:tcPr>
          <w:p w14:paraId="061BD2C5" w14:textId="77777777" w:rsidR="00B47DE2" w:rsidRPr="007A11AE" w:rsidRDefault="00B47DE2" w:rsidP="00CC6191">
            <w:pPr>
              <w:spacing w:before="50"/>
              <w:ind w:left="37"/>
              <w:jc w:val="center"/>
              <w:cnfStyle w:val="000000000000" w:firstRow="0" w:lastRow="0" w:firstColumn="0" w:lastColumn="0" w:oddVBand="0" w:evenVBand="0" w:oddHBand="0" w:evenHBand="0" w:firstRowFirstColumn="0" w:firstRowLastColumn="0" w:lastRowFirstColumn="0" w:lastRowLastColumn="0"/>
              <w:rPr>
                <w:rFonts w:eastAsia="Calibri" w:cs="Calibri"/>
                <w:sz w:val="20"/>
                <w:szCs w:val="20"/>
              </w:rPr>
            </w:pPr>
            <w:r w:rsidRPr="007A11AE">
              <w:rPr>
                <w:rFonts w:eastAsia="Calibri" w:cs="Calibri"/>
                <w:color w:val="00000A"/>
                <w:spacing w:val="2"/>
                <w:w w:val="101"/>
                <w:sz w:val="20"/>
                <w:szCs w:val="20"/>
                <w:lang w:val="sq-AL" w:bidi="sq-AL"/>
              </w:rPr>
              <w:t>T</w:t>
            </w:r>
            <w:r w:rsidRPr="007A11AE">
              <w:rPr>
                <w:rFonts w:eastAsia="Calibri" w:cs="Calibri"/>
                <w:color w:val="00000A"/>
                <w:spacing w:val="1"/>
                <w:w w:val="101"/>
                <w:sz w:val="20"/>
                <w:szCs w:val="20"/>
                <w:lang w:val="sq-AL" w:bidi="sq-AL"/>
              </w:rPr>
              <w:t>i</w:t>
            </w:r>
            <w:r w:rsidRPr="007A11AE">
              <w:rPr>
                <w:rFonts w:eastAsia="Calibri" w:cs="Calibri"/>
                <w:color w:val="00000A"/>
                <w:spacing w:val="-1"/>
                <w:w w:val="101"/>
                <w:sz w:val="20"/>
                <w:szCs w:val="20"/>
                <w:lang w:val="sq-AL" w:bidi="sq-AL"/>
              </w:rPr>
              <w:t>ra</w:t>
            </w:r>
            <w:r w:rsidRPr="007A11AE">
              <w:rPr>
                <w:rFonts w:eastAsia="Calibri" w:cs="Calibri"/>
                <w:color w:val="00000A"/>
                <w:spacing w:val="-5"/>
                <w:w w:val="101"/>
                <w:sz w:val="20"/>
                <w:szCs w:val="20"/>
                <w:lang w:val="sq-AL" w:bidi="sq-AL"/>
              </w:rPr>
              <w:t>n</w:t>
            </w:r>
            <w:r w:rsidRPr="007A11AE">
              <w:rPr>
                <w:rFonts w:eastAsia="Calibri" w:cs="Calibri"/>
                <w:color w:val="00000A"/>
                <w:w w:val="101"/>
                <w:sz w:val="20"/>
                <w:szCs w:val="20"/>
                <w:lang w:val="sq-AL" w:bidi="sq-AL"/>
              </w:rPr>
              <w:t>ë</w:t>
            </w:r>
          </w:p>
        </w:tc>
        <w:tc>
          <w:tcPr>
            <w:tcW w:w="383" w:type="pct"/>
          </w:tcPr>
          <w:p w14:paraId="74718F67"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551" w:type="pct"/>
          </w:tcPr>
          <w:p w14:paraId="43975954"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449" w:type="pct"/>
          </w:tcPr>
          <w:p w14:paraId="204ACF8C"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570" w:type="pct"/>
          </w:tcPr>
          <w:p w14:paraId="7108F424"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362" w:type="pct"/>
          </w:tcPr>
          <w:p w14:paraId="7F8AF173"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526" w:type="pct"/>
          </w:tcPr>
          <w:p w14:paraId="105DCA08"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318" w:type="pct"/>
          </w:tcPr>
          <w:p w14:paraId="791C551E"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550" w:type="pct"/>
          </w:tcPr>
          <w:p w14:paraId="4EFA534A"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r>
      <w:tr w:rsidR="00B47DE2" w:rsidRPr="007A11AE" w14:paraId="11F58CB3" w14:textId="77777777" w:rsidTr="00CC6191">
        <w:trPr>
          <w:cnfStyle w:val="000000100000" w:firstRow="0" w:lastRow="0" w:firstColumn="0" w:lastColumn="0" w:oddVBand="0" w:evenVBand="0" w:oddHBand="1" w:evenHBand="0" w:firstRowFirstColumn="0" w:firstRowLastColumn="0" w:lastRowFirstColumn="0" w:lastRowLastColumn="0"/>
          <w:trHeight w:val="439"/>
        </w:trPr>
        <w:tc>
          <w:tcPr>
            <w:cnfStyle w:val="001000000000" w:firstRow="0" w:lastRow="0" w:firstColumn="1" w:lastColumn="0" w:oddVBand="0" w:evenVBand="0" w:oddHBand="0" w:evenHBand="0" w:firstRowFirstColumn="0" w:firstRowLastColumn="0" w:lastRowFirstColumn="0" w:lastRowLastColumn="0"/>
            <w:tcW w:w="622" w:type="pct"/>
          </w:tcPr>
          <w:p w14:paraId="3DBA77FC" w14:textId="77777777" w:rsidR="00B47DE2" w:rsidRPr="007A11AE" w:rsidRDefault="00B47DE2" w:rsidP="00CC6191">
            <w:pPr>
              <w:jc w:val="center"/>
              <w:rPr>
                <w:rFonts w:cs="Calibri"/>
                <w:sz w:val="20"/>
                <w:szCs w:val="20"/>
              </w:rPr>
            </w:pPr>
            <w:r w:rsidRPr="007A11AE">
              <w:rPr>
                <w:rFonts w:eastAsia="Verdana" w:cs="Calibri"/>
                <w:sz w:val="20"/>
                <w:szCs w:val="20"/>
                <w:lang w:val="sq-AL" w:bidi="sq-AL"/>
              </w:rPr>
              <w:t>2018/02/03</w:t>
            </w:r>
          </w:p>
        </w:tc>
        <w:tc>
          <w:tcPr>
            <w:tcW w:w="668" w:type="pct"/>
          </w:tcPr>
          <w:p w14:paraId="3599D996" w14:textId="77777777" w:rsidR="00B47DE2" w:rsidRPr="007A11AE" w:rsidRDefault="00B47DE2" w:rsidP="00CC6191">
            <w:pPr>
              <w:spacing w:before="54"/>
              <w:ind w:left="37"/>
              <w:jc w:val="center"/>
              <w:cnfStyle w:val="000000100000" w:firstRow="0" w:lastRow="0" w:firstColumn="0" w:lastColumn="0" w:oddVBand="0" w:evenVBand="0" w:oddHBand="1" w:evenHBand="0" w:firstRowFirstColumn="0" w:firstRowLastColumn="0" w:lastRowFirstColumn="0" w:lastRowLastColumn="0"/>
              <w:rPr>
                <w:rFonts w:eastAsia="Calibri" w:cs="Calibri"/>
                <w:sz w:val="20"/>
                <w:szCs w:val="20"/>
              </w:rPr>
            </w:pPr>
            <w:r w:rsidRPr="007A11AE">
              <w:rPr>
                <w:rFonts w:eastAsia="Calibri" w:cs="Calibri"/>
                <w:color w:val="00000A"/>
                <w:spacing w:val="2"/>
                <w:w w:val="101"/>
                <w:sz w:val="20"/>
                <w:szCs w:val="20"/>
                <w:lang w:val="sq-AL" w:bidi="sq-AL"/>
              </w:rPr>
              <w:t>B</w:t>
            </w:r>
            <w:r w:rsidRPr="007A11AE">
              <w:rPr>
                <w:rFonts w:eastAsia="Calibri" w:cs="Calibri"/>
                <w:color w:val="00000A"/>
                <w:w w:val="101"/>
                <w:sz w:val="20"/>
                <w:szCs w:val="20"/>
                <w:lang w:val="sq-AL" w:bidi="sq-AL"/>
              </w:rPr>
              <w:t>ë</w:t>
            </w:r>
            <w:r w:rsidRPr="007A11AE">
              <w:rPr>
                <w:rFonts w:eastAsia="Calibri" w:cs="Calibri"/>
                <w:color w:val="00000A"/>
                <w:spacing w:val="-1"/>
                <w:w w:val="101"/>
                <w:sz w:val="20"/>
                <w:szCs w:val="20"/>
                <w:lang w:val="sq-AL" w:bidi="sq-AL"/>
              </w:rPr>
              <w:t>r</w:t>
            </w:r>
            <w:r w:rsidRPr="007A11AE">
              <w:rPr>
                <w:rFonts w:eastAsia="Calibri" w:cs="Calibri"/>
                <w:color w:val="00000A"/>
                <w:spacing w:val="-2"/>
                <w:w w:val="101"/>
                <w:sz w:val="20"/>
                <w:szCs w:val="20"/>
                <w:lang w:val="sq-AL" w:bidi="sq-AL"/>
              </w:rPr>
              <w:t>x</w:t>
            </w:r>
            <w:r w:rsidRPr="007A11AE">
              <w:rPr>
                <w:rFonts w:eastAsia="Calibri" w:cs="Calibri"/>
                <w:color w:val="00000A"/>
                <w:w w:val="101"/>
                <w:sz w:val="20"/>
                <w:szCs w:val="20"/>
                <w:lang w:val="sq-AL" w:bidi="sq-AL"/>
              </w:rPr>
              <w:t>u</w:t>
            </w:r>
            <w:r w:rsidRPr="007A11AE">
              <w:rPr>
                <w:rFonts w:eastAsia="Calibri" w:cs="Calibri"/>
                <w:color w:val="00000A"/>
                <w:spacing w:val="-3"/>
                <w:w w:val="101"/>
                <w:sz w:val="20"/>
                <w:szCs w:val="20"/>
                <w:lang w:val="sq-AL" w:bidi="sq-AL"/>
              </w:rPr>
              <w:t>l</w:t>
            </w:r>
            <w:r w:rsidRPr="007A11AE">
              <w:rPr>
                <w:rFonts w:eastAsia="Calibri" w:cs="Calibri"/>
                <w:color w:val="00000A"/>
                <w:spacing w:val="1"/>
                <w:w w:val="101"/>
                <w:sz w:val="20"/>
                <w:szCs w:val="20"/>
                <w:lang w:val="sq-AL" w:bidi="sq-AL"/>
              </w:rPr>
              <w:t>l</w:t>
            </w:r>
            <w:r w:rsidRPr="007A11AE">
              <w:rPr>
                <w:rFonts w:eastAsia="Calibri" w:cs="Calibri"/>
                <w:color w:val="00000A"/>
                <w:w w:val="101"/>
                <w:sz w:val="20"/>
                <w:szCs w:val="20"/>
                <w:lang w:val="sq-AL" w:bidi="sq-AL"/>
              </w:rPr>
              <w:t>ë</w:t>
            </w:r>
          </w:p>
        </w:tc>
        <w:tc>
          <w:tcPr>
            <w:tcW w:w="383" w:type="pct"/>
          </w:tcPr>
          <w:p w14:paraId="6A3D1D91"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551" w:type="pct"/>
          </w:tcPr>
          <w:p w14:paraId="45A427DB"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449" w:type="pct"/>
          </w:tcPr>
          <w:p w14:paraId="4599D0C7"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570" w:type="pct"/>
          </w:tcPr>
          <w:p w14:paraId="38EB426D"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362" w:type="pct"/>
          </w:tcPr>
          <w:p w14:paraId="34602B29"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526" w:type="pct"/>
          </w:tcPr>
          <w:p w14:paraId="68649C62"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318" w:type="pct"/>
          </w:tcPr>
          <w:p w14:paraId="76D0494B"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550" w:type="pct"/>
          </w:tcPr>
          <w:p w14:paraId="2F98BF74"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r>
    </w:tbl>
    <w:p w14:paraId="1423746A" w14:textId="21E89ADA" w:rsidR="00B47DE2" w:rsidRPr="004058F5" w:rsidRDefault="00B47DE2" w:rsidP="00B47DE2">
      <w:pPr>
        <w:pStyle w:val="Caption"/>
        <w:rPr>
          <w:rFonts w:eastAsia="Calibri" w:cs="Calibri"/>
          <w:spacing w:val="1"/>
          <w:szCs w:val="22"/>
        </w:rPr>
      </w:pPr>
      <w:bookmarkStart w:id="582" w:name="_Ref93051826"/>
      <w:bookmarkStart w:id="583" w:name="_Toc99702850"/>
      <w:bookmarkStart w:id="584" w:name="_Toc127360127"/>
      <w:r w:rsidRPr="004058F5">
        <w:rPr>
          <w:rFonts w:cs="Calibri"/>
          <w:szCs w:val="22"/>
          <w:lang w:val="sq-AL" w:bidi="sq-AL"/>
        </w:rPr>
        <w:t xml:space="preserve">Tabela </w:t>
      </w:r>
      <w:r w:rsidRPr="004058F5">
        <w:rPr>
          <w:rFonts w:cs="Calibri"/>
          <w:szCs w:val="22"/>
          <w:lang w:val="sq-AL" w:bidi="sq-AL"/>
        </w:rPr>
        <w:fldChar w:fldCharType="begin"/>
      </w:r>
      <w:r w:rsidRPr="004058F5">
        <w:rPr>
          <w:rFonts w:cs="Calibri"/>
          <w:szCs w:val="22"/>
          <w:lang w:val="sq-AL" w:bidi="sq-AL"/>
        </w:rPr>
        <w:instrText xml:space="preserve"> STYLEREF 1 \s </w:instrText>
      </w:r>
      <w:r w:rsidRPr="004058F5">
        <w:rPr>
          <w:rFonts w:cs="Calibri"/>
          <w:szCs w:val="22"/>
          <w:lang w:val="sq-AL" w:bidi="sq-AL"/>
        </w:rPr>
        <w:fldChar w:fldCharType="separate"/>
      </w:r>
      <w:r w:rsidR="00FB4630">
        <w:rPr>
          <w:rFonts w:cs="Calibri"/>
          <w:noProof/>
          <w:szCs w:val="22"/>
          <w:lang w:val="sq-AL" w:bidi="sq-AL"/>
        </w:rPr>
        <w:t>9</w:t>
      </w:r>
      <w:r w:rsidRPr="004058F5">
        <w:rPr>
          <w:rFonts w:cs="Calibri"/>
          <w:szCs w:val="22"/>
          <w:lang w:val="sq-AL" w:bidi="sq-AL"/>
        </w:rPr>
        <w:fldChar w:fldCharType="end"/>
      </w:r>
      <w:r w:rsidRPr="004058F5">
        <w:rPr>
          <w:rFonts w:cs="Calibri"/>
          <w:szCs w:val="22"/>
          <w:lang w:val="sq-AL" w:bidi="sq-AL"/>
        </w:rPr>
        <w:noBreakHyphen/>
      </w:r>
      <w:r w:rsidRPr="004058F5">
        <w:rPr>
          <w:rFonts w:cs="Calibri"/>
          <w:szCs w:val="22"/>
          <w:lang w:val="sq-AL" w:bidi="sq-AL"/>
        </w:rPr>
        <w:fldChar w:fldCharType="begin"/>
      </w:r>
      <w:r w:rsidRPr="004058F5">
        <w:rPr>
          <w:rFonts w:cs="Calibri"/>
          <w:szCs w:val="22"/>
          <w:lang w:val="sq-AL" w:bidi="sq-AL"/>
        </w:rPr>
        <w:instrText xml:space="preserve"> SEQ Table \* ARABIC \s 1 </w:instrText>
      </w:r>
      <w:r w:rsidRPr="004058F5">
        <w:rPr>
          <w:rFonts w:cs="Calibri"/>
          <w:szCs w:val="22"/>
          <w:lang w:val="sq-AL" w:bidi="sq-AL"/>
        </w:rPr>
        <w:fldChar w:fldCharType="separate"/>
      </w:r>
      <w:r w:rsidR="00FB4630">
        <w:rPr>
          <w:rFonts w:cs="Calibri"/>
          <w:noProof/>
          <w:szCs w:val="22"/>
          <w:lang w:val="sq-AL" w:bidi="sq-AL"/>
        </w:rPr>
        <w:t>2</w:t>
      </w:r>
      <w:r w:rsidRPr="004058F5">
        <w:rPr>
          <w:rFonts w:cs="Calibri"/>
          <w:szCs w:val="22"/>
          <w:lang w:val="sq-AL" w:bidi="sq-AL"/>
        </w:rPr>
        <w:fldChar w:fldCharType="end"/>
      </w:r>
      <w:bookmarkEnd w:id="582"/>
      <w:r w:rsidRPr="004058F5">
        <w:rPr>
          <w:rFonts w:cs="Calibri"/>
          <w:szCs w:val="22"/>
          <w:lang w:val="sq-AL" w:bidi="sq-AL"/>
        </w:rPr>
        <w:t xml:space="preserve"> - Të dhënat e përgjithshme për dëmet nga përmbytjet gjatë periudhës 1961-2016 në Bashkinë Tiranë</w:t>
      </w:r>
      <w:bookmarkEnd w:id="583"/>
      <w:bookmarkEnd w:id="584"/>
    </w:p>
    <w:tbl>
      <w:tblPr>
        <w:tblStyle w:val="GridTable5Dark-Accent11"/>
        <w:tblW w:w="5000" w:type="pct"/>
        <w:tblLook w:val="04A0" w:firstRow="1" w:lastRow="0" w:firstColumn="1" w:lastColumn="0" w:noHBand="0" w:noVBand="1"/>
      </w:tblPr>
      <w:tblGrid>
        <w:gridCol w:w="1289"/>
        <w:gridCol w:w="3028"/>
        <w:gridCol w:w="661"/>
        <w:gridCol w:w="661"/>
        <w:gridCol w:w="661"/>
        <w:gridCol w:w="958"/>
        <w:gridCol w:w="662"/>
        <w:gridCol w:w="662"/>
        <w:gridCol w:w="662"/>
        <w:gridCol w:w="662"/>
      </w:tblGrid>
      <w:tr w:rsidR="00B47DE2" w:rsidRPr="007A11AE" w14:paraId="694C3DD2" w14:textId="77777777" w:rsidTr="00CC6191">
        <w:trPr>
          <w:cnfStyle w:val="100000000000" w:firstRow="1" w:lastRow="0" w:firstColumn="0" w:lastColumn="0" w:oddVBand="0" w:evenVBand="0" w:oddHBand="0" w:evenHBand="0" w:firstRowFirstColumn="0" w:firstRowLastColumn="0" w:lastRowFirstColumn="0" w:lastRowLastColumn="0"/>
          <w:cantSplit/>
          <w:trHeight w:val="1164"/>
        </w:trPr>
        <w:tc>
          <w:tcPr>
            <w:cnfStyle w:val="001000000000" w:firstRow="0" w:lastRow="0" w:firstColumn="1" w:lastColumn="0" w:oddVBand="0" w:evenVBand="0" w:oddHBand="0" w:evenHBand="0" w:firstRowFirstColumn="0" w:firstRowLastColumn="0" w:lastRowFirstColumn="0" w:lastRowLastColumn="0"/>
            <w:tcW w:w="652" w:type="pct"/>
            <w:textDirection w:val="btLr"/>
            <w:vAlign w:val="center"/>
          </w:tcPr>
          <w:p w14:paraId="2F35C1A1" w14:textId="77777777" w:rsidR="00B47DE2" w:rsidRPr="007A11AE" w:rsidRDefault="00B47DE2" w:rsidP="00CC6191">
            <w:pPr>
              <w:spacing w:before="18"/>
              <w:ind w:left="113" w:right="113"/>
              <w:jc w:val="left"/>
              <w:rPr>
                <w:rFonts w:eastAsia="Calibri" w:cs="Calibri"/>
                <w:spacing w:val="1"/>
                <w:sz w:val="20"/>
                <w:szCs w:val="20"/>
              </w:rPr>
            </w:pPr>
            <w:r w:rsidRPr="007A11AE">
              <w:rPr>
                <w:rFonts w:eastAsia="Calibri" w:cs="Calibri"/>
                <w:spacing w:val="1"/>
                <w:sz w:val="20"/>
                <w:szCs w:val="20"/>
                <w:lang w:val="sq-AL" w:bidi="sq-AL"/>
              </w:rPr>
              <w:t>Data</w:t>
            </w:r>
          </w:p>
        </w:tc>
        <w:tc>
          <w:tcPr>
            <w:tcW w:w="1529" w:type="pct"/>
            <w:textDirection w:val="btLr"/>
            <w:vAlign w:val="center"/>
          </w:tcPr>
          <w:p w14:paraId="3C51FD07" w14:textId="77777777" w:rsidR="00B47DE2" w:rsidRPr="007A11AE" w:rsidRDefault="00B47DE2" w:rsidP="00CC6191">
            <w:pPr>
              <w:spacing w:before="18"/>
              <w:ind w:left="113" w:right="113"/>
              <w:jc w:val="left"/>
              <w:cnfStyle w:val="100000000000" w:firstRow="1" w:lastRow="0" w:firstColumn="0" w:lastColumn="0" w:oddVBand="0" w:evenVBand="0" w:oddHBand="0" w:evenHBand="0" w:firstRowFirstColumn="0" w:firstRowLastColumn="0" w:lastRowFirstColumn="0" w:lastRowLastColumn="0"/>
              <w:rPr>
                <w:rFonts w:eastAsia="Calibri" w:cs="Calibri"/>
                <w:spacing w:val="1"/>
                <w:sz w:val="20"/>
                <w:szCs w:val="20"/>
              </w:rPr>
            </w:pPr>
            <w:r w:rsidRPr="007A11AE">
              <w:rPr>
                <w:rFonts w:eastAsia="Calibri" w:cs="Calibri"/>
                <w:spacing w:val="1"/>
                <w:sz w:val="20"/>
                <w:szCs w:val="20"/>
                <w:lang w:val="sq-AL" w:bidi="sq-AL"/>
              </w:rPr>
              <w:t>Bashkia</w:t>
            </w:r>
          </w:p>
        </w:tc>
        <w:tc>
          <w:tcPr>
            <w:tcW w:w="335" w:type="pct"/>
            <w:textDirection w:val="btLr"/>
            <w:vAlign w:val="center"/>
          </w:tcPr>
          <w:p w14:paraId="3064D095" w14:textId="77777777" w:rsidR="00B47DE2" w:rsidRPr="007A11AE" w:rsidRDefault="00B47DE2" w:rsidP="00CC6191">
            <w:pPr>
              <w:spacing w:before="18"/>
              <w:ind w:left="113" w:right="113"/>
              <w:jc w:val="left"/>
              <w:cnfStyle w:val="100000000000" w:firstRow="1" w:lastRow="0" w:firstColumn="0" w:lastColumn="0" w:oddVBand="0" w:evenVBand="0" w:oddHBand="0" w:evenHBand="0" w:firstRowFirstColumn="0" w:firstRowLastColumn="0" w:lastRowFirstColumn="0" w:lastRowLastColumn="0"/>
              <w:rPr>
                <w:rFonts w:eastAsia="Calibri" w:cs="Calibri"/>
                <w:spacing w:val="1"/>
                <w:sz w:val="20"/>
                <w:szCs w:val="20"/>
              </w:rPr>
            </w:pPr>
            <w:r w:rsidRPr="007A11AE">
              <w:rPr>
                <w:rFonts w:eastAsia="Calibri" w:cs="Calibri"/>
                <w:spacing w:val="1"/>
                <w:sz w:val="20"/>
                <w:szCs w:val="20"/>
                <w:lang w:val="sq-AL" w:bidi="sq-AL"/>
              </w:rPr>
              <w:t>Humbje jete</w:t>
            </w:r>
          </w:p>
        </w:tc>
        <w:tc>
          <w:tcPr>
            <w:tcW w:w="335" w:type="pct"/>
            <w:textDirection w:val="btLr"/>
            <w:vAlign w:val="center"/>
          </w:tcPr>
          <w:p w14:paraId="26A2B235" w14:textId="77777777" w:rsidR="00B47DE2" w:rsidRPr="007A11AE" w:rsidRDefault="00B47DE2" w:rsidP="00CC6191">
            <w:pPr>
              <w:spacing w:before="18"/>
              <w:ind w:left="113" w:right="113"/>
              <w:jc w:val="left"/>
              <w:cnfStyle w:val="100000000000" w:firstRow="1" w:lastRow="0" w:firstColumn="0" w:lastColumn="0" w:oddVBand="0" w:evenVBand="0" w:oddHBand="0" w:evenHBand="0" w:firstRowFirstColumn="0" w:firstRowLastColumn="0" w:lastRowFirstColumn="0" w:lastRowLastColumn="0"/>
              <w:rPr>
                <w:rFonts w:eastAsia="Calibri" w:cs="Calibri"/>
                <w:spacing w:val="1"/>
                <w:sz w:val="20"/>
                <w:szCs w:val="20"/>
                <w:lang w:val="sq-AL" w:bidi="sq-AL"/>
              </w:rPr>
            </w:pPr>
            <w:r w:rsidRPr="007A11AE">
              <w:rPr>
                <w:rFonts w:eastAsia="Calibri" w:cs="Calibri"/>
                <w:spacing w:val="1"/>
                <w:sz w:val="20"/>
                <w:szCs w:val="20"/>
                <w:lang w:val="sq-AL" w:bidi="sq-AL"/>
              </w:rPr>
              <w:t>Shtëpi të shkatërruara/dëmtuara</w:t>
            </w:r>
          </w:p>
        </w:tc>
        <w:tc>
          <w:tcPr>
            <w:tcW w:w="335" w:type="pct"/>
            <w:textDirection w:val="btLr"/>
            <w:vAlign w:val="center"/>
          </w:tcPr>
          <w:p w14:paraId="4A9B5912" w14:textId="77777777" w:rsidR="00B47DE2" w:rsidRPr="007A11AE" w:rsidRDefault="00B47DE2" w:rsidP="00CC6191">
            <w:pPr>
              <w:spacing w:before="18"/>
              <w:ind w:left="113" w:right="113"/>
              <w:jc w:val="left"/>
              <w:cnfStyle w:val="100000000000" w:firstRow="1" w:lastRow="0" w:firstColumn="0" w:lastColumn="0" w:oddVBand="0" w:evenVBand="0" w:oddHBand="0" w:evenHBand="0" w:firstRowFirstColumn="0" w:firstRowLastColumn="0" w:lastRowFirstColumn="0" w:lastRowLastColumn="0"/>
              <w:rPr>
                <w:rFonts w:eastAsia="Calibri" w:cs="Calibri"/>
                <w:spacing w:val="1"/>
                <w:sz w:val="20"/>
                <w:szCs w:val="20"/>
              </w:rPr>
            </w:pPr>
            <w:r w:rsidRPr="007A11AE">
              <w:rPr>
                <w:rFonts w:eastAsia="Calibri" w:cs="Calibri"/>
                <w:spacing w:val="1"/>
                <w:sz w:val="20"/>
                <w:szCs w:val="20"/>
                <w:lang w:val="sq-AL" w:bidi="sq-AL"/>
              </w:rPr>
              <w:t>Persona të prekur</w:t>
            </w:r>
          </w:p>
        </w:tc>
        <w:tc>
          <w:tcPr>
            <w:tcW w:w="472" w:type="pct"/>
            <w:textDirection w:val="btLr"/>
            <w:vAlign w:val="center"/>
          </w:tcPr>
          <w:p w14:paraId="44B4DBC2" w14:textId="77777777" w:rsidR="00B47DE2" w:rsidRPr="007A11AE" w:rsidRDefault="00B47DE2" w:rsidP="00CC6191">
            <w:pPr>
              <w:spacing w:before="18"/>
              <w:ind w:left="113" w:right="113"/>
              <w:jc w:val="left"/>
              <w:cnfStyle w:val="100000000000" w:firstRow="1" w:lastRow="0" w:firstColumn="0" w:lastColumn="0" w:oddVBand="0" w:evenVBand="0" w:oddHBand="0" w:evenHBand="0" w:firstRowFirstColumn="0" w:firstRowLastColumn="0" w:lastRowFirstColumn="0" w:lastRowLastColumn="0"/>
              <w:rPr>
                <w:rFonts w:eastAsia="Calibri" w:cs="Calibri"/>
                <w:spacing w:val="1"/>
                <w:sz w:val="20"/>
                <w:szCs w:val="20"/>
              </w:rPr>
            </w:pPr>
            <w:r w:rsidRPr="007A11AE">
              <w:rPr>
                <w:rFonts w:eastAsia="Calibri" w:cs="Calibri"/>
                <w:spacing w:val="1"/>
                <w:sz w:val="20"/>
                <w:szCs w:val="20"/>
                <w:lang w:val="sq-AL" w:bidi="sq-AL"/>
              </w:rPr>
              <w:t>Humbje (në Lekë)</w:t>
            </w:r>
          </w:p>
        </w:tc>
        <w:tc>
          <w:tcPr>
            <w:tcW w:w="335" w:type="pct"/>
            <w:textDirection w:val="btLr"/>
            <w:vAlign w:val="center"/>
          </w:tcPr>
          <w:p w14:paraId="695F819B" w14:textId="77777777" w:rsidR="00B47DE2" w:rsidRPr="007A11AE" w:rsidRDefault="00B47DE2" w:rsidP="00CC6191">
            <w:pPr>
              <w:spacing w:before="18"/>
              <w:ind w:left="113" w:right="113"/>
              <w:jc w:val="left"/>
              <w:cnfStyle w:val="100000000000" w:firstRow="1" w:lastRow="0" w:firstColumn="0" w:lastColumn="0" w:oddVBand="0" w:evenVBand="0" w:oddHBand="0" w:evenHBand="0" w:firstRowFirstColumn="0" w:firstRowLastColumn="0" w:lastRowFirstColumn="0" w:lastRowLastColumn="0"/>
              <w:rPr>
                <w:rFonts w:eastAsia="Calibri" w:cs="Calibri"/>
                <w:spacing w:val="1"/>
                <w:sz w:val="20"/>
                <w:szCs w:val="20"/>
              </w:rPr>
            </w:pPr>
            <w:r w:rsidRPr="007A11AE">
              <w:rPr>
                <w:rFonts w:eastAsia="Calibri" w:cs="Calibri"/>
                <w:spacing w:val="1"/>
                <w:sz w:val="20"/>
                <w:szCs w:val="20"/>
                <w:lang w:val="sq-AL" w:bidi="sq-AL"/>
              </w:rPr>
              <w:t>Numri i pikave të interesit:</w:t>
            </w:r>
          </w:p>
        </w:tc>
        <w:tc>
          <w:tcPr>
            <w:tcW w:w="335" w:type="pct"/>
            <w:textDirection w:val="btLr"/>
            <w:vAlign w:val="center"/>
          </w:tcPr>
          <w:p w14:paraId="0FFC193D" w14:textId="77777777" w:rsidR="00B47DE2" w:rsidRPr="007A11AE" w:rsidRDefault="00B47DE2" w:rsidP="00CC6191">
            <w:pPr>
              <w:spacing w:before="18"/>
              <w:ind w:left="113" w:right="113"/>
              <w:jc w:val="left"/>
              <w:cnfStyle w:val="100000000000" w:firstRow="1" w:lastRow="0" w:firstColumn="0" w:lastColumn="0" w:oddVBand="0" w:evenVBand="0" w:oddHBand="0" w:evenHBand="0" w:firstRowFirstColumn="0" w:firstRowLastColumn="0" w:lastRowFirstColumn="0" w:lastRowLastColumn="0"/>
              <w:rPr>
                <w:rFonts w:eastAsia="Calibri" w:cs="Calibri"/>
                <w:spacing w:val="1"/>
                <w:sz w:val="20"/>
                <w:szCs w:val="20"/>
              </w:rPr>
            </w:pPr>
            <w:r w:rsidRPr="007A11AE">
              <w:rPr>
                <w:rFonts w:eastAsia="Calibri" w:cs="Calibri"/>
                <w:spacing w:val="1"/>
                <w:sz w:val="20"/>
                <w:szCs w:val="20"/>
                <w:lang w:val="sq-AL" w:bidi="sq-AL"/>
              </w:rPr>
              <w:t>Kulturat e dëmtuara bujqësore (ha)</w:t>
            </w:r>
          </w:p>
        </w:tc>
        <w:tc>
          <w:tcPr>
            <w:tcW w:w="335" w:type="pct"/>
            <w:textDirection w:val="btLr"/>
            <w:vAlign w:val="center"/>
          </w:tcPr>
          <w:p w14:paraId="5560EB49" w14:textId="77777777" w:rsidR="00B47DE2" w:rsidRPr="007A11AE" w:rsidRDefault="00B47DE2" w:rsidP="00CC6191">
            <w:pPr>
              <w:spacing w:before="18"/>
              <w:ind w:left="113" w:right="113"/>
              <w:jc w:val="left"/>
              <w:cnfStyle w:val="100000000000" w:firstRow="1" w:lastRow="0" w:firstColumn="0" w:lastColumn="0" w:oddVBand="0" w:evenVBand="0" w:oddHBand="0" w:evenHBand="0" w:firstRowFirstColumn="0" w:firstRowLastColumn="0" w:lastRowFirstColumn="0" w:lastRowLastColumn="0"/>
              <w:rPr>
                <w:rFonts w:eastAsia="Calibri" w:cs="Calibri"/>
                <w:spacing w:val="1"/>
                <w:sz w:val="20"/>
                <w:szCs w:val="20"/>
              </w:rPr>
            </w:pPr>
            <w:r w:rsidRPr="007A11AE">
              <w:rPr>
                <w:rFonts w:eastAsia="Calibri" w:cs="Calibri"/>
                <w:spacing w:val="1"/>
                <w:sz w:val="20"/>
                <w:szCs w:val="20"/>
                <w:lang w:val="sq-AL" w:bidi="sq-AL"/>
              </w:rPr>
              <w:t xml:space="preserve">Humbjet në bagëti </w:t>
            </w:r>
          </w:p>
        </w:tc>
        <w:tc>
          <w:tcPr>
            <w:tcW w:w="335" w:type="pct"/>
            <w:textDirection w:val="btLr"/>
            <w:vAlign w:val="center"/>
          </w:tcPr>
          <w:p w14:paraId="022F3D38" w14:textId="77777777" w:rsidR="00B47DE2" w:rsidRPr="007A11AE" w:rsidRDefault="00B47DE2" w:rsidP="00CC6191">
            <w:pPr>
              <w:spacing w:before="18"/>
              <w:ind w:left="113" w:right="113"/>
              <w:jc w:val="left"/>
              <w:cnfStyle w:val="100000000000" w:firstRow="1" w:lastRow="0" w:firstColumn="0" w:lastColumn="0" w:oddVBand="0" w:evenVBand="0" w:oddHBand="0" w:evenHBand="0" w:firstRowFirstColumn="0" w:firstRowLastColumn="0" w:lastRowFirstColumn="0" w:lastRowLastColumn="0"/>
              <w:rPr>
                <w:rFonts w:eastAsia="Calibri" w:cs="Calibri"/>
                <w:spacing w:val="1"/>
                <w:sz w:val="20"/>
                <w:szCs w:val="20"/>
              </w:rPr>
            </w:pPr>
            <w:r w:rsidRPr="007A11AE">
              <w:rPr>
                <w:rFonts w:eastAsia="Calibri" w:cs="Calibri"/>
                <w:spacing w:val="1"/>
                <w:sz w:val="20"/>
                <w:szCs w:val="20"/>
                <w:lang w:val="sq-AL" w:bidi="sq-AL"/>
              </w:rPr>
              <w:t>Rrugët e dëmtuara (km)</w:t>
            </w:r>
          </w:p>
        </w:tc>
      </w:tr>
      <w:tr w:rsidR="00B47DE2" w:rsidRPr="007A11AE" w14:paraId="583E28F6" w14:textId="77777777" w:rsidTr="00CC6191">
        <w:trPr>
          <w:cnfStyle w:val="000000100000" w:firstRow="0" w:lastRow="0" w:firstColumn="0" w:lastColumn="0" w:oddVBand="0" w:evenVBand="0" w:oddHBand="1" w:evenHBand="0" w:firstRowFirstColumn="0" w:firstRowLastColumn="0" w:lastRowFirstColumn="0" w:lastRowLastColumn="0"/>
          <w:trHeight w:val="437"/>
        </w:trPr>
        <w:tc>
          <w:tcPr>
            <w:cnfStyle w:val="001000000000" w:firstRow="0" w:lastRow="0" w:firstColumn="1" w:lastColumn="0" w:oddVBand="0" w:evenVBand="0" w:oddHBand="0" w:evenHBand="0" w:firstRowFirstColumn="0" w:firstRowLastColumn="0" w:lastRowFirstColumn="0" w:lastRowLastColumn="0"/>
            <w:tcW w:w="652" w:type="pct"/>
          </w:tcPr>
          <w:p w14:paraId="2CEC8F23" w14:textId="77777777" w:rsidR="00B47DE2" w:rsidRPr="007A11AE" w:rsidRDefault="00B47DE2" w:rsidP="00CC6191">
            <w:pPr>
              <w:jc w:val="center"/>
              <w:rPr>
                <w:rFonts w:cs="Calibri"/>
                <w:sz w:val="20"/>
                <w:szCs w:val="20"/>
              </w:rPr>
            </w:pPr>
            <w:r w:rsidRPr="007A11AE">
              <w:rPr>
                <w:rFonts w:eastAsia="Verdana" w:cs="Calibri"/>
                <w:sz w:val="20"/>
                <w:szCs w:val="20"/>
                <w:lang w:val="sq-AL" w:bidi="sq-AL"/>
              </w:rPr>
              <w:t>1961/11/15</w:t>
            </w:r>
          </w:p>
        </w:tc>
        <w:tc>
          <w:tcPr>
            <w:tcW w:w="1529" w:type="pct"/>
          </w:tcPr>
          <w:p w14:paraId="0A3C0723" w14:textId="77777777" w:rsidR="00B47DE2" w:rsidRPr="007A11AE" w:rsidRDefault="00B47DE2" w:rsidP="00CC6191">
            <w:pPr>
              <w:spacing w:before="54"/>
              <w:ind w:left="37"/>
              <w:jc w:val="center"/>
              <w:cnfStyle w:val="000000100000" w:firstRow="0" w:lastRow="0" w:firstColumn="0" w:lastColumn="0" w:oddVBand="0" w:evenVBand="0" w:oddHBand="1" w:evenHBand="0" w:firstRowFirstColumn="0" w:firstRowLastColumn="0" w:lastRowFirstColumn="0" w:lastRowLastColumn="0"/>
              <w:rPr>
                <w:rFonts w:eastAsia="Calibri" w:cs="Calibri"/>
                <w:sz w:val="20"/>
                <w:szCs w:val="20"/>
              </w:rPr>
            </w:pPr>
            <w:r w:rsidRPr="007A11AE">
              <w:rPr>
                <w:rFonts w:eastAsia="Calibri" w:cs="Calibri"/>
                <w:color w:val="00000A"/>
                <w:spacing w:val="1"/>
                <w:w w:val="101"/>
                <w:sz w:val="20"/>
                <w:szCs w:val="20"/>
                <w:lang w:val="sq-AL" w:bidi="sq-AL"/>
              </w:rPr>
              <w:t>K</w:t>
            </w:r>
            <w:r w:rsidRPr="007A11AE">
              <w:rPr>
                <w:rFonts w:eastAsia="Calibri" w:cs="Calibri"/>
                <w:color w:val="00000A"/>
                <w:w w:val="101"/>
                <w:sz w:val="20"/>
                <w:szCs w:val="20"/>
                <w:lang w:val="sq-AL" w:bidi="sq-AL"/>
              </w:rPr>
              <w:t>od</w:t>
            </w:r>
            <w:r w:rsidRPr="007A11AE">
              <w:rPr>
                <w:rFonts w:eastAsia="Calibri" w:cs="Calibri"/>
                <w:color w:val="00000A"/>
                <w:spacing w:val="1"/>
                <w:w w:val="101"/>
                <w:sz w:val="20"/>
                <w:szCs w:val="20"/>
                <w:lang w:val="sq-AL" w:bidi="sq-AL"/>
              </w:rPr>
              <w:t>ë</w:t>
            </w:r>
            <w:r w:rsidRPr="007A11AE">
              <w:rPr>
                <w:rFonts w:eastAsia="Calibri" w:cs="Calibri"/>
                <w:color w:val="00000A"/>
                <w:w w:val="101"/>
                <w:sz w:val="20"/>
                <w:szCs w:val="20"/>
                <w:lang w:val="sq-AL" w:bidi="sq-AL"/>
              </w:rPr>
              <w:t xml:space="preserve">r </w:t>
            </w:r>
            <w:r w:rsidRPr="007A11AE">
              <w:rPr>
                <w:rFonts w:eastAsia="Calibri" w:cs="Calibri"/>
                <w:color w:val="00000A"/>
                <w:spacing w:val="2"/>
                <w:w w:val="101"/>
                <w:sz w:val="20"/>
                <w:szCs w:val="20"/>
                <w:lang w:val="sq-AL" w:bidi="sq-AL"/>
              </w:rPr>
              <w:t>T</w:t>
            </w:r>
            <w:r w:rsidRPr="007A11AE">
              <w:rPr>
                <w:rFonts w:eastAsia="Calibri" w:cs="Calibri"/>
                <w:color w:val="00000A"/>
                <w:w w:val="101"/>
                <w:sz w:val="20"/>
                <w:szCs w:val="20"/>
                <w:lang w:val="sq-AL" w:bidi="sq-AL"/>
              </w:rPr>
              <w:t>hu</w:t>
            </w:r>
            <w:r w:rsidRPr="007A11AE">
              <w:rPr>
                <w:rFonts w:eastAsia="Calibri" w:cs="Calibri"/>
                <w:color w:val="00000A"/>
                <w:spacing w:val="-2"/>
                <w:w w:val="101"/>
                <w:sz w:val="20"/>
                <w:szCs w:val="20"/>
                <w:lang w:val="sq-AL" w:bidi="sq-AL"/>
              </w:rPr>
              <w:t>m</w:t>
            </w:r>
            <w:r w:rsidRPr="007A11AE">
              <w:rPr>
                <w:rFonts w:eastAsia="Calibri" w:cs="Calibri"/>
                <w:color w:val="00000A"/>
                <w:spacing w:val="-6"/>
                <w:w w:val="101"/>
                <w:sz w:val="20"/>
                <w:szCs w:val="20"/>
                <w:lang w:val="sq-AL" w:bidi="sq-AL"/>
              </w:rPr>
              <w:t>a</w:t>
            </w:r>
            <w:r w:rsidRPr="007A11AE">
              <w:rPr>
                <w:rFonts w:eastAsia="Calibri" w:cs="Calibri"/>
                <w:color w:val="00000A"/>
                <w:w w:val="101"/>
                <w:sz w:val="20"/>
                <w:szCs w:val="20"/>
                <w:lang w:val="sq-AL" w:bidi="sq-AL"/>
              </w:rPr>
              <w:t>në</w:t>
            </w:r>
          </w:p>
        </w:tc>
        <w:tc>
          <w:tcPr>
            <w:tcW w:w="335" w:type="pct"/>
          </w:tcPr>
          <w:p w14:paraId="3BEA7FE3"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335" w:type="pct"/>
          </w:tcPr>
          <w:p w14:paraId="2E390DD1"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335" w:type="pct"/>
          </w:tcPr>
          <w:p w14:paraId="5DD3E969"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472" w:type="pct"/>
          </w:tcPr>
          <w:p w14:paraId="25AE3CDC" w14:textId="77777777" w:rsidR="00B47DE2" w:rsidRPr="007A11AE" w:rsidRDefault="00B47DE2" w:rsidP="00CC6191">
            <w:pPr>
              <w:spacing w:before="54"/>
              <w:ind w:left="33"/>
              <w:jc w:val="center"/>
              <w:cnfStyle w:val="000000100000" w:firstRow="0" w:lastRow="0" w:firstColumn="0" w:lastColumn="0" w:oddVBand="0" w:evenVBand="0" w:oddHBand="1" w:evenHBand="0" w:firstRowFirstColumn="0" w:firstRowLastColumn="0" w:lastRowFirstColumn="0" w:lastRowLastColumn="0"/>
              <w:rPr>
                <w:rFonts w:eastAsia="Calibri" w:cs="Calibri"/>
                <w:sz w:val="20"/>
                <w:szCs w:val="20"/>
              </w:rPr>
            </w:pPr>
            <w:r w:rsidRPr="007A11AE">
              <w:rPr>
                <w:rFonts w:eastAsia="Calibri" w:cs="Calibri"/>
                <w:color w:val="00000A"/>
                <w:spacing w:val="-1"/>
                <w:w w:val="101"/>
                <w:sz w:val="20"/>
                <w:szCs w:val="20"/>
                <w:lang w:val="sq-AL" w:bidi="sq-AL"/>
              </w:rPr>
              <w:t>30000</w:t>
            </w:r>
          </w:p>
        </w:tc>
        <w:tc>
          <w:tcPr>
            <w:tcW w:w="335" w:type="pct"/>
          </w:tcPr>
          <w:p w14:paraId="286183FD"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335" w:type="pct"/>
          </w:tcPr>
          <w:p w14:paraId="40114000" w14:textId="77777777" w:rsidR="00B47DE2" w:rsidRPr="007A11AE" w:rsidRDefault="00B47DE2" w:rsidP="00CC6191">
            <w:pPr>
              <w:spacing w:before="54"/>
              <w:ind w:left="33"/>
              <w:jc w:val="center"/>
              <w:cnfStyle w:val="000000100000" w:firstRow="0" w:lastRow="0" w:firstColumn="0" w:lastColumn="0" w:oddVBand="0" w:evenVBand="0" w:oddHBand="1" w:evenHBand="0" w:firstRowFirstColumn="0" w:firstRowLastColumn="0" w:lastRowFirstColumn="0" w:lastRowLastColumn="0"/>
              <w:rPr>
                <w:rFonts w:eastAsia="Calibri" w:cs="Calibri"/>
                <w:sz w:val="20"/>
                <w:szCs w:val="20"/>
              </w:rPr>
            </w:pPr>
            <w:r w:rsidRPr="007A11AE">
              <w:rPr>
                <w:rFonts w:eastAsia="Calibri" w:cs="Calibri"/>
                <w:color w:val="00000A"/>
                <w:w w:val="101"/>
                <w:sz w:val="20"/>
                <w:szCs w:val="20"/>
                <w:lang w:val="sq-AL" w:bidi="sq-AL"/>
              </w:rPr>
              <w:t>5</w:t>
            </w:r>
          </w:p>
        </w:tc>
        <w:tc>
          <w:tcPr>
            <w:tcW w:w="335" w:type="pct"/>
          </w:tcPr>
          <w:p w14:paraId="70D11797"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335" w:type="pct"/>
          </w:tcPr>
          <w:p w14:paraId="2082E2A9"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r>
      <w:tr w:rsidR="00B47DE2" w:rsidRPr="007A11AE" w14:paraId="5D5F7ED9" w14:textId="77777777" w:rsidTr="00CC6191">
        <w:trPr>
          <w:trHeight w:val="437"/>
        </w:trPr>
        <w:tc>
          <w:tcPr>
            <w:cnfStyle w:val="001000000000" w:firstRow="0" w:lastRow="0" w:firstColumn="1" w:lastColumn="0" w:oddVBand="0" w:evenVBand="0" w:oddHBand="0" w:evenHBand="0" w:firstRowFirstColumn="0" w:firstRowLastColumn="0" w:lastRowFirstColumn="0" w:lastRowLastColumn="0"/>
            <w:tcW w:w="652" w:type="pct"/>
          </w:tcPr>
          <w:p w14:paraId="63B64EB7" w14:textId="77777777" w:rsidR="00B47DE2" w:rsidRPr="007A11AE" w:rsidRDefault="00B47DE2" w:rsidP="00CC6191">
            <w:pPr>
              <w:jc w:val="center"/>
              <w:rPr>
                <w:rFonts w:cs="Calibri"/>
                <w:sz w:val="20"/>
                <w:szCs w:val="20"/>
              </w:rPr>
            </w:pPr>
            <w:r w:rsidRPr="007A11AE">
              <w:rPr>
                <w:rFonts w:eastAsia="Verdana" w:cs="Calibri"/>
                <w:sz w:val="20"/>
                <w:szCs w:val="20"/>
                <w:lang w:val="sq-AL" w:bidi="sq-AL"/>
              </w:rPr>
              <w:t>1962/11/16</w:t>
            </w:r>
          </w:p>
        </w:tc>
        <w:tc>
          <w:tcPr>
            <w:tcW w:w="1529" w:type="pct"/>
          </w:tcPr>
          <w:p w14:paraId="63F6AB27" w14:textId="77777777" w:rsidR="00B47DE2" w:rsidRPr="007A11AE" w:rsidRDefault="00B47DE2" w:rsidP="00CC6191">
            <w:pPr>
              <w:spacing w:before="54"/>
              <w:ind w:left="37"/>
              <w:jc w:val="center"/>
              <w:cnfStyle w:val="000000000000" w:firstRow="0" w:lastRow="0" w:firstColumn="0" w:lastColumn="0" w:oddVBand="0" w:evenVBand="0" w:oddHBand="0" w:evenHBand="0" w:firstRowFirstColumn="0" w:firstRowLastColumn="0" w:lastRowFirstColumn="0" w:lastRowLastColumn="0"/>
              <w:rPr>
                <w:rFonts w:eastAsia="Calibri" w:cs="Calibri"/>
                <w:sz w:val="20"/>
                <w:szCs w:val="20"/>
              </w:rPr>
            </w:pPr>
            <w:r w:rsidRPr="007A11AE">
              <w:rPr>
                <w:rFonts w:eastAsia="Calibri" w:cs="Calibri"/>
                <w:color w:val="00000A"/>
                <w:spacing w:val="2"/>
                <w:w w:val="101"/>
                <w:sz w:val="20"/>
                <w:szCs w:val="20"/>
                <w:lang w:val="sq-AL" w:bidi="sq-AL"/>
              </w:rPr>
              <w:t>I</w:t>
            </w:r>
            <w:r w:rsidRPr="007A11AE">
              <w:rPr>
                <w:rFonts w:eastAsia="Calibri" w:cs="Calibri"/>
                <w:color w:val="00000A"/>
                <w:spacing w:val="1"/>
                <w:w w:val="101"/>
                <w:sz w:val="20"/>
                <w:szCs w:val="20"/>
                <w:lang w:val="sq-AL" w:bidi="sq-AL"/>
              </w:rPr>
              <w:t>s</w:t>
            </w:r>
            <w:r w:rsidRPr="007A11AE">
              <w:rPr>
                <w:rFonts w:eastAsia="Calibri" w:cs="Calibri"/>
                <w:color w:val="00000A"/>
                <w:spacing w:val="-5"/>
                <w:w w:val="101"/>
                <w:sz w:val="20"/>
                <w:szCs w:val="20"/>
                <w:lang w:val="sq-AL" w:bidi="sq-AL"/>
              </w:rPr>
              <w:t>h</w:t>
            </w:r>
            <w:r w:rsidRPr="007A11AE">
              <w:rPr>
                <w:rFonts w:eastAsia="Calibri" w:cs="Calibri"/>
                <w:color w:val="00000A"/>
                <w:w w:val="101"/>
                <w:sz w:val="20"/>
                <w:szCs w:val="20"/>
                <w:lang w:val="sq-AL" w:bidi="sq-AL"/>
              </w:rPr>
              <w:t>ëm</w:t>
            </w:r>
          </w:p>
        </w:tc>
        <w:tc>
          <w:tcPr>
            <w:tcW w:w="335" w:type="pct"/>
          </w:tcPr>
          <w:p w14:paraId="0910EDDC"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335" w:type="pct"/>
          </w:tcPr>
          <w:p w14:paraId="6981B99B"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335" w:type="pct"/>
          </w:tcPr>
          <w:p w14:paraId="30BA615A"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472" w:type="pct"/>
          </w:tcPr>
          <w:p w14:paraId="79357EB3" w14:textId="77777777" w:rsidR="00B47DE2" w:rsidRPr="007A11AE" w:rsidRDefault="00B47DE2" w:rsidP="00CC6191">
            <w:pPr>
              <w:spacing w:before="54"/>
              <w:ind w:left="33"/>
              <w:jc w:val="center"/>
              <w:cnfStyle w:val="000000000000" w:firstRow="0" w:lastRow="0" w:firstColumn="0" w:lastColumn="0" w:oddVBand="0" w:evenVBand="0" w:oddHBand="0" w:evenHBand="0" w:firstRowFirstColumn="0" w:firstRowLastColumn="0" w:lastRowFirstColumn="0" w:lastRowLastColumn="0"/>
              <w:rPr>
                <w:rFonts w:eastAsia="Calibri" w:cs="Calibri"/>
                <w:sz w:val="20"/>
                <w:szCs w:val="20"/>
              </w:rPr>
            </w:pPr>
            <w:r w:rsidRPr="007A11AE">
              <w:rPr>
                <w:rFonts w:eastAsia="Calibri" w:cs="Calibri"/>
                <w:color w:val="00000A"/>
                <w:spacing w:val="-1"/>
                <w:w w:val="101"/>
                <w:sz w:val="20"/>
                <w:szCs w:val="20"/>
                <w:lang w:val="sq-AL" w:bidi="sq-AL"/>
              </w:rPr>
              <w:t>2503700</w:t>
            </w:r>
          </w:p>
        </w:tc>
        <w:tc>
          <w:tcPr>
            <w:tcW w:w="335" w:type="pct"/>
          </w:tcPr>
          <w:p w14:paraId="144AA466"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335" w:type="pct"/>
          </w:tcPr>
          <w:p w14:paraId="0E918AD7"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335" w:type="pct"/>
          </w:tcPr>
          <w:p w14:paraId="00880CE9"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335" w:type="pct"/>
          </w:tcPr>
          <w:p w14:paraId="7E63FFF6"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r>
      <w:tr w:rsidR="00B47DE2" w:rsidRPr="007A11AE" w14:paraId="47D66EE2" w14:textId="77777777" w:rsidTr="00CC6191">
        <w:trPr>
          <w:cnfStyle w:val="000000100000" w:firstRow="0" w:lastRow="0" w:firstColumn="0" w:lastColumn="0" w:oddVBand="0" w:evenVBand="0" w:oddHBand="1" w:evenHBand="0" w:firstRowFirstColumn="0" w:firstRowLastColumn="0" w:lastRowFirstColumn="0" w:lastRowLastColumn="0"/>
          <w:trHeight w:val="437"/>
        </w:trPr>
        <w:tc>
          <w:tcPr>
            <w:cnfStyle w:val="001000000000" w:firstRow="0" w:lastRow="0" w:firstColumn="1" w:lastColumn="0" w:oddVBand="0" w:evenVBand="0" w:oddHBand="0" w:evenHBand="0" w:firstRowFirstColumn="0" w:firstRowLastColumn="0" w:lastRowFirstColumn="0" w:lastRowLastColumn="0"/>
            <w:tcW w:w="652" w:type="pct"/>
          </w:tcPr>
          <w:p w14:paraId="3392213A" w14:textId="77777777" w:rsidR="00B47DE2" w:rsidRPr="007A11AE" w:rsidRDefault="00B47DE2" w:rsidP="00CC6191">
            <w:pPr>
              <w:jc w:val="center"/>
              <w:rPr>
                <w:rFonts w:cs="Calibri"/>
                <w:sz w:val="20"/>
                <w:szCs w:val="20"/>
              </w:rPr>
            </w:pPr>
            <w:r w:rsidRPr="007A11AE">
              <w:rPr>
                <w:rFonts w:eastAsia="Verdana" w:cs="Calibri"/>
                <w:sz w:val="20"/>
                <w:szCs w:val="20"/>
                <w:lang w:val="sq-AL" w:bidi="sq-AL"/>
              </w:rPr>
              <w:t>1970/12</w:t>
            </w:r>
          </w:p>
        </w:tc>
        <w:tc>
          <w:tcPr>
            <w:tcW w:w="1529" w:type="pct"/>
          </w:tcPr>
          <w:p w14:paraId="0811721C" w14:textId="77777777" w:rsidR="00B47DE2" w:rsidRPr="007A11AE" w:rsidRDefault="00B47DE2" w:rsidP="00CC6191">
            <w:pPr>
              <w:spacing w:before="54"/>
              <w:ind w:left="37"/>
              <w:jc w:val="center"/>
              <w:cnfStyle w:val="000000100000" w:firstRow="0" w:lastRow="0" w:firstColumn="0" w:lastColumn="0" w:oddVBand="0" w:evenVBand="0" w:oddHBand="1" w:evenHBand="0" w:firstRowFirstColumn="0" w:firstRowLastColumn="0" w:lastRowFirstColumn="0" w:lastRowLastColumn="0"/>
              <w:rPr>
                <w:rFonts w:eastAsia="Calibri" w:cs="Calibri"/>
                <w:sz w:val="20"/>
                <w:szCs w:val="20"/>
              </w:rPr>
            </w:pPr>
            <w:r w:rsidRPr="007A11AE">
              <w:rPr>
                <w:rFonts w:eastAsia="Calibri" w:cs="Calibri"/>
                <w:color w:val="00000A"/>
                <w:spacing w:val="1"/>
                <w:w w:val="101"/>
                <w:sz w:val="20"/>
                <w:szCs w:val="20"/>
                <w:lang w:val="sq-AL" w:bidi="sq-AL"/>
              </w:rPr>
              <w:t>K</w:t>
            </w:r>
            <w:r w:rsidRPr="007A11AE">
              <w:rPr>
                <w:rFonts w:eastAsia="Calibri" w:cs="Calibri"/>
                <w:color w:val="00000A"/>
                <w:w w:val="101"/>
                <w:sz w:val="20"/>
                <w:szCs w:val="20"/>
                <w:lang w:val="sq-AL" w:bidi="sq-AL"/>
              </w:rPr>
              <w:t>od</w:t>
            </w:r>
            <w:r w:rsidRPr="007A11AE">
              <w:rPr>
                <w:rFonts w:eastAsia="Calibri" w:cs="Calibri"/>
                <w:color w:val="00000A"/>
                <w:spacing w:val="1"/>
                <w:w w:val="101"/>
                <w:sz w:val="20"/>
                <w:szCs w:val="20"/>
                <w:lang w:val="sq-AL" w:bidi="sq-AL"/>
              </w:rPr>
              <w:t>ë</w:t>
            </w:r>
            <w:r w:rsidRPr="007A11AE">
              <w:rPr>
                <w:rFonts w:eastAsia="Calibri" w:cs="Calibri"/>
                <w:color w:val="00000A"/>
                <w:w w:val="101"/>
                <w:sz w:val="20"/>
                <w:szCs w:val="20"/>
                <w:lang w:val="sq-AL" w:bidi="sq-AL"/>
              </w:rPr>
              <w:t xml:space="preserve">r </w:t>
            </w:r>
            <w:r w:rsidRPr="007A11AE">
              <w:rPr>
                <w:rFonts w:eastAsia="Calibri" w:cs="Calibri"/>
                <w:color w:val="00000A"/>
                <w:spacing w:val="2"/>
                <w:w w:val="101"/>
                <w:sz w:val="20"/>
                <w:szCs w:val="20"/>
                <w:lang w:val="sq-AL" w:bidi="sq-AL"/>
              </w:rPr>
              <w:t>T</w:t>
            </w:r>
            <w:r w:rsidRPr="007A11AE">
              <w:rPr>
                <w:rFonts w:eastAsia="Calibri" w:cs="Calibri"/>
                <w:color w:val="00000A"/>
                <w:w w:val="101"/>
                <w:sz w:val="20"/>
                <w:szCs w:val="20"/>
                <w:lang w:val="sq-AL" w:bidi="sq-AL"/>
              </w:rPr>
              <w:t>hu</w:t>
            </w:r>
            <w:r w:rsidRPr="007A11AE">
              <w:rPr>
                <w:rFonts w:eastAsia="Calibri" w:cs="Calibri"/>
                <w:color w:val="00000A"/>
                <w:spacing w:val="-2"/>
                <w:w w:val="101"/>
                <w:sz w:val="20"/>
                <w:szCs w:val="20"/>
                <w:lang w:val="sq-AL" w:bidi="sq-AL"/>
              </w:rPr>
              <w:t>m</w:t>
            </w:r>
            <w:r w:rsidRPr="007A11AE">
              <w:rPr>
                <w:rFonts w:eastAsia="Calibri" w:cs="Calibri"/>
                <w:color w:val="00000A"/>
                <w:spacing w:val="-6"/>
                <w:w w:val="101"/>
                <w:sz w:val="20"/>
                <w:szCs w:val="20"/>
                <w:lang w:val="sq-AL" w:bidi="sq-AL"/>
              </w:rPr>
              <w:t>a</w:t>
            </w:r>
            <w:r w:rsidRPr="007A11AE">
              <w:rPr>
                <w:rFonts w:eastAsia="Calibri" w:cs="Calibri"/>
                <w:color w:val="00000A"/>
                <w:w w:val="101"/>
                <w:sz w:val="20"/>
                <w:szCs w:val="20"/>
                <w:lang w:val="sq-AL" w:bidi="sq-AL"/>
              </w:rPr>
              <w:t>në</w:t>
            </w:r>
          </w:p>
        </w:tc>
        <w:tc>
          <w:tcPr>
            <w:tcW w:w="335" w:type="pct"/>
          </w:tcPr>
          <w:p w14:paraId="20534CF4"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335" w:type="pct"/>
          </w:tcPr>
          <w:p w14:paraId="36BBE9A2"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335" w:type="pct"/>
          </w:tcPr>
          <w:p w14:paraId="61FEC025"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472" w:type="pct"/>
          </w:tcPr>
          <w:p w14:paraId="051E328C"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335" w:type="pct"/>
          </w:tcPr>
          <w:p w14:paraId="7285D5EF"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335" w:type="pct"/>
          </w:tcPr>
          <w:p w14:paraId="136D310E" w14:textId="77777777" w:rsidR="00B47DE2" w:rsidRPr="007A11AE" w:rsidRDefault="00B47DE2" w:rsidP="00CC6191">
            <w:pPr>
              <w:spacing w:before="54"/>
              <w:ind w:left="33"/>
              <w:jc w:val="center"/>
              <w:cnfStyle w:val="000000100000" w:firstRow="0" w:lastRow="0" w:firstColumn="0" w:lastColumn="0" w:oddVBand="0" w:evenVBand="0" w:oddHBand="1" w:evenHBand="0" w:firstRowFirstColumn="0" w:firstRowLastColumn="0" w:lastRowFirstColumn="0" w:lastRowLastColumn="0"/>
              <w:rPr>
                <w:rFonts w:eastAsia="Calibri" w:cs="Calibri"/>
                <w:sz w:val="20"/>
                <w:szCs w:val="20"/>
              </w:rPr>
            </w:pPr>
            <w:r w:rsidRPr="007A11AE">
              <w:rPr>
                <w:rFonts w:eastAsia="Calibri" w:cs="Calibri"/>
                <w:color w:val="00000A"/>
                <w:spacing w:val="-1"/>
                <w:w w:val="101"/>
                <w:sz w:val="20"/>
                <w:szCs w:val="20"/>
                <w:lang w:val="sq-AL" w:bidi="sq-AL"/>
              </w:rPr>
              <w:t>400</w:t>
            </w:r>
          </w:p>
        </w:tc>
        <w:tc>
          <w:tcPr>
            <w:tcW w:w="335" w:type="pct"/>
          </w:tcPr>
          <w:p w14:paraId="5EFFAA0B"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335" w:type="pct"/>
          </w:tcPr>
          <w:p w14:paraId="112B5E89"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r>
      <w:tr w:rsidR="00B47DE2" w:rsidRPr="007A11AE" w14:paraId="10345818" w14:textId="77777777" w:rsidTr="00CC6191">
        <w:trPr>
          <w:trHeight w:val="437"/>
        </w:trPr>
        <w:tc>
          <w:tcPr>
            <w:cnfStyle w:val="001000000000" w:firstRow="0" w:lastRow="0" w:firstColumn="1" w:lastColumn="0" w:oddVBand="0" w:evenVBand="0" w:oddHBand="0" w:evenHBand="0" w:firstRowFirstColumn="0" w:firstRowLastColumn="0" w:lastRowFirstColumn="0" w:lastRowLastColumn="0"/>
            <w:tcW w:w="652" w:type="pct"/>
          </w:tcPr>
          <w:p w14:paraId="0868A806" w14:textId="77777777" w:rsidR="00B47DE2" w:rsidRPr="007A11AE" w:rsidRDefault="00B47DE2" w:rsidP="00CC6191">
            <w:pPr>
              <w:jc w:val="center"/>
              <w:rPr>
                <w:rFonts w:cs="Calibri"/>
                <w:sz w:val="20"/>
                <w:szCs w:val="20"/>
              </w:rPr>
            </w:pPr>
            <w:r w:rsidRPr="007A11AE">
              <w:rPr>
                <w:rFonts w:eastAsia="Verdana" w:cs="Calibri"/>
                <w:sz w:val="20"/>
                <w:szCs w:val="20"/>
                <w:lang w:val="sq-AL" w:bidi="sq-AL"/>
              </w:rPr>
              <w:t>1973/11/8</w:t>
            </w:r>
          </w:p>
        </w:tc>
        <w:tc>
          <w:tcPr>
            <w:tcW w:w="1529" w:type="pct"/>
          </w:tcPr>
          <w:p w14:paraId="3202B271" w14:textId="77777777" w:rsidR="00B47DE2" w:rsidRPr="007A11AE" w:rsidRDefault="00B47DE2" w:rsidP="00CC6191">
            <w:pPr>
              <w:spacing w:before="54"/>
              <w:ind w:left="37"/>
              <w:jc w:val="center"/>
              <w:cnfStyle w:val="000000000000" w:firstRow="0" w:lastRow="0" w:firstColumn="0" w:lastColumn="0" w:oddVBand="0" w:evenVBand="0" w:oddHBand="0" w:evenHBand="0" w:firstRowFirstColumn="0" w:firstRowLastColumn="0" w:lastRowFirstColumn="0" w:lastRowLastColumn="0"/>
              <w:rPr>
                <w:rFonts w:eastAsia="Calibri" w:cs="Calibri"/>
                <w:sz w:val="20"/>
                <w:szCs w:val="20"/>
              </w:rPr>
            </w:pPr>
            <w:r w:rsidRPr="007A11AE">
              <w:rPr>
                <w:rFonts w:eastAsia="Calibri" w:cs="Calibri"/>
                <w:color w:val="00000A"/>
                <w:spacing w:val="1"/>
                <w:w w:val="101"/>
                <w:sz w:val="20"/>
                <w:szCs w:val="20"/>
                <w:lang w:val="sq-AL" w:bidi="sq-AL"/>
              </w:rPr>
              <w:t>K</w:t>
            </w:r>
            <w:r w:rsidRPr="007A11AE">
              <w:rPr>
                <w:rFonts w:eastAsia="Calibri" w:cs="Calibri"/>
                <w:color w:val="00000A"/>
                <w:w w:val="101"/>
                <w:sz w:val="20"/>
                <w:szCs w:val="20"/>
                <w:lang w:val="sq-AL" w:bidi="sq-AL"/>
              </w:rPr>
              <w:t>od</w:t>
            </w:r>
            <w:r w:rsidRPr="007A11AE">
              <w:rPr>
                <w:rFonts w:eastAsia="Calibri" w:cs="Calibri"/>
                <w:color w:val="00000A"/>
                <w:spacing w:val="1"/>
                <w:w w:val="101"/>
                <w:sz w:val="20"/>
                <w:szCs w:val="20"/>
                <w:lang w:val="sq-AL" w:bidi="sq-AL"/>
              </w:rPr>
              <w:t>ë</w:t>
            </w:r>
            <w:r w:rsidRPr="007A11AE">
              <w:rPr>
                <w:rFonts w:eastAsia="Calibri" w:cs="Calibri"/>
                <w:color w:val="00000A"/>
                <w:w w:val="101"/>
                <w:sz w:val="20"/>
                <w:szCs w:val="20"/>
                <w:lang w:val="sq-AL" w:bidi="sq-AL"/>
              </w:rPr>
              <w:t xml:space="preserve">r </w:t>
            </w:r>
            <w:r w:rsidRPr="007A11AE">
              <w:rPr>
                <w:rFonts w:eastAsia="Calibri" w:cs="Calibri"/>
                <w:color w:val="00000A"/>
                <w:spacing w:val="2"/>
                <w:w w:val="101"/>
                <w:sz w:val="20"/>
                <w:szCs w:val="20"/>
                <w:lang w:val="sq-AL" w:bidi="sq-AL"/>
              </w:rPr>
              <w:t>T</w:t>
            </w:r>
            <w:r w:rsidRPr="007A11AE">
              <w:rPr>
                <w:rFonts w:eastAsia="Calibri" w:cs="Calibri"/>
                <w:color w:val="00000A"/>
                <w:w w:val="101"/>
                <w:sz w:val="20"/>
                <w:szCs w:val="20"/>
                <w:lang w:val="sq-AL" w:bidi="sq-AL"/>
              </w:rPr>
              <w:t>hu</w:t>
            </w:r>
            <w:r w:rsidRPr="007A11AE">
              <w:rPr>
                <w:rFonts w:eastAsia="Calibri" w:cs="Calibri"/>
                <w:color w:val="00000A"/>
                <w:spacing w:val="-2"/>
                <w:w w:val="101"/>
                <w:sz w:val="20"/>
                <w:szCs w:val="20"/>
                <w:lang w:val="sq-AL" w:bidi="sq-AL"/>
              </w:rPr>
              <w:t>m</w:t>
            </w:r>
            <w:r w:rsidRPr="007A11AE">
              <w:rPr>
                <w:rFonts w:eastAsia="Calibri" w:cs="Calibri"/>
                <w:color w:val="00000A"/>
                <w:spacing w:val="-6"/>
                <w:w w:val="101"/>
                <w:sz w:val="20"/>
                <w:szCs w:val="20"/>
                <w:lang w:val="sq-AL" w:bidi="sq-AL"/>
              </w:rPr>
              <w:t>a</w:t>
            </w:r>
            <w:r w:rsidRPr="007A11AE">
              <w:rPr>
                <w:rFonts w:eastAsia="Calibri" w:cs="Calibri"/>
                <w:color w:val="00000A"/>
                <w:w w:val="101"/>
                <w:sz w:val="20"/>
                <w:szCs w:val="20"/>
                <w:lang w:val="sq-AL" w:bidi="sq-AL"/>
              </w:rPr>
              <w:t>në</w:t>
            </w:r>
          </w:p>
        </w:tc>
        <w:tc>
          <w:tcPr>
            <w:tcW w:w="335" w:type="pct"/>
          </w:tcPr>
          <w:p w14:paraId="2C845EBC"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335" w:type="pct"/>
          </w:tcPr>
          <w:p w14:paraId="6D332949"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335" w:type="pct"/>
          </w:tcPr>
          <w:p w14:paraId="5EC3D14D"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472" w:type="pct"/>
          </w:tcPr>
          <w:p w14:paraId="19415383"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335" w:type="pct"/>
          </w:tcPr>
          <w:p w14:paraId="7A2D8893"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335" w:type="pct"/>
          </w:tcPr>
          <w:p w14:paraId="3FDD7440" w14:textId="77777777" w:rsidR="00B47DE2" w:rsidRPr="007A11AE" w:rsidRDefault="00B47DE2" w:rsidP="00CC6191">
            <w:pPr>
              <w:spacing w:before="54"/>
              <w:ind w:left="33"/>
              <w:jc w:val="center"/>
              <w:cnfStyle w:val="000000000000" w:firstRow="0" w:lastRow="0" w:firstColumn="0" w:lastColumn="0" w:oddVBand="0" w:evenVBand="0" w:oddHBand="0" w:evenHBand="0" w:firstRowFirstColumn="0" w:firstRowLastColumn="0" w:lastRowFirstColumn="0" w:lastRowLastColumn="0"/>
              <w:rPr>
                <w:rFonts w:eastAsia="Calibri" w:cs="Calibri"/>
                <w:sz w:val="20"/>
                <w:szCs w:val="20"/>
              </w:rPr>
            </w:pPr>
            <w:r w:rsidRPr="007A11AE">
              <w:rPr>
                <w:rFonts w:eastAsia="Calibri" w:cs="Calibri"/>
                <w:color w:val="00000A"/>
                <w:spacing w:val="-1"/>
                <w:w w:val="101"/>
                <w:sz w:val="20"/>
                <w:szCs w:val="20"/>
                <w:lang w:val="sq-AL" w:bidi="sq-AL"/>
              </w:rPr>
              <w:t>430</w:t>
            </w:r>
          </w:p>
        </w:tc>
        <w:tc>
          <w:tcPr>
            <w:tcW w:w="335" w:type="pct"/>
          </w:tcPr>
          <w:p w14:paraId="2DC1970A"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335" w:type="pct"/>
          </w:tcPr>
          <w:p w14:paraId="76CC21A9"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r>
      <w:tr w:rsidR="00B47DE2" w:rsidRPr="007A11AE" w14:paraId="621E6132" w14:textId="77777777" w:rsidTr="00CC6191">
        <w:trPr>
          <w:cnfStyle w:val="000000100000" w:firstRow="0" w:lastRow="0" w:firstColumn="0" w:lastColumn="0" w:oddVBand="0" w:evenVBand="0" w:oddHBand="1" w:evenHBand="0" w:firstRowFirstColumn="0" w:firstRowLastColumn="0" w:lastRowFirstColumn="0" w:lastRowLastColumn="0"/>
          <w:trHeight w:val="437"/>
        </w:trPr>
        <w:tc>
          <w:tcPr>
            <w:cnfStyle w:val="001000000000" w:firstRow="0" w:lastRow="0" w:firstColumn="1" w:lastColumn="0" w:oddVBand="0" w:evenVBand="0" w:oddHBand="0" w:evenHBand="0" w:firstRowFirstColumn="0" w:firstRowLastColumn="0" w:lastRowFirstColumn="0" w:lastRowLastColumn="0"/>
            <w:tcW w:w="652" w:type="pct"/>
          </w:tcPr>
          <w:p w14:paraId="43244265" w14:textId="77777777" w:rsidR="00B47DE2" w:rsidRPr="007A11AE" w:rsidRDefault="00B47DE2" w:rsidP="00CC6191">
            <w:pPr>
              <w:jc w:val="center"/>
              <w:rPr>
                <w:rFonts w:cs="Calibri"/>
                <w:sz w:val="20"/>
                <w:szCs w:val="20"/>
              </w:rPr>
            </w:pPr>
            <w:r w:rsidRPr="007A11AE">
              <w:rPr>
                <w:rFonts w:eastAsia="Verdana" w:cs="Calibri"/>
                <w:sz w:val="20"/>
                <w:szCs w:val="20"/>
                <w:lang w:val="sq-AL" w:bidi="sq-AL"/>
              </w:rPr>
              <w:t>1976/10/31</w:t>
            </w:r>
          </w:p>
        </w:tc>
        <w:tc>
          <w:tcPr>
            <w:tcW w:w="1529" w:type="pct"/>
          </w:tcPr>
          <w:p w14:paraId="611406F0" w14:textId="77777777" w:rsidR="00B47DE2" w:rsidRPr="007A11AE" w:rsidRDefault="00B47DE2" w:rsidP="00CC6191">
            <w:pPr>
              <w:spacing w:before="54"/>
              <w:ind w:left="37"/>
              <w:jc w:val="center"/>
              <w:cnfStyle w:val="000000100000" w:firstRow="0" w:lastRow="0" w:firstColumn="0" w:lastColumn="0" w:oddVBand="0" w:evenVBand="0" w:oddHBand="1" w:evenHBand="0" w:firstRowFirstColumn="0" w:firstRowLastColumn="0" w:lastRowFirstColumn="0" w:lastRowLastColumn="0"/>
              <w:rPr>
                <w:rFonts w:eastAsia="Calibri" w:cs="Calibri"/>
                <w:sz w:val="20"/>
                <w:szCs w:val="20"/>
              </w:rPr>
            </w:pPr>
            <w:r w:rsidRPr="007A11AE">
              <w:rPr>
                <w:rFonts w:eastAsia="Calibri" w:cs="Calibri"/>
                <w:color w:val="00000A"/>
                <w:spacing w:val="2"/>
                <w:sz w:val="20"/>
                <w:szCs w:val="20"/>
                <w:lang w:val="sq-AL" w:bidi="sq-AL"/>
              </w:rPr>
              <w:t>B</w:t>
            </w:r>
            <w:r w:rsidRPr="007A11AE">
              <w:rPr>
                <w:rFonts w:eastAsia="Calibri" w:cs="Calibri"/>
                <w:color w:val="00000A"/>
                <w:sz w:val="20"/>
                <w:szCs w:val="20"/>
                <w:lang w:val="sq-AL" w:bidi="sq-AL"/>
              </w:rPr>
              <w:t>u</w:t>
            </w:r>
            <w:r w:rsidRPr="007A11AE">
              <w:rPr>
                <w:rFonts w:eastAsia="Calibri" w:cs="Calibri"/>
                <w:color w:val="00000A"/>
                <w:spacing w:val="-5"/>
                <w:sz w:val="20"/>
                <w:szCs w:val="20"/>
                <w:lang w:val="sq-AL" w:bidi="sq-AL"/>
              </w:rPr>
              <w:t>b</w:t>
            </w:r>
            <w:r w:rsidRPr="007A11AE">
              <w:rPr>
                <w:rFonts w:eastAsia="Calibri" w:cs="Calibri"/>
                <w:color w:val="00000A"/>
                <w:sz w:val="20"/>
                <w:szCs w:val="20"/>
                <w:lang w:val="sq-AL" w:bidi="sq-AL"/>
              </w:rPr>
              <w:t xml:space="preserve">q, </w:t>
            </w:r>
            <w:r w:rsidRPr="007A11AE">
              <w:rPr>
                <w:rFonts w:eastAsia="Calibri" w:cs="Calibri"/>
                <w:color w:val="00000A"/>
                <w:spacing w:val="-2"/>
                <w:w w:val="101"/>
                <w:sz w:val="20"/>
                <w:szCs w:val="20"/>
                <w:lang w:val="sq-AL" w:bidi="sq-AL"/>
              </w:rPr>
              <w:t>F</w:t>
            </w:r>
            <w:r w:rsidRPr="007A11AE">
              <w:rPr>
                <w:rFonts w:eastAsia="Calibri" w:cs="Calibri"/>
                <w:color w:val="00000A"/>
                <w:w w:val="101"/>
                <w:sz w:val="20"/>
                <w:szCs w:val="20"/>
                <w:lang w:val="sq-AL" w:bidi="sq-AL"/>
              </w:rPr>
              <w:t>u</w:t>
            </w:r>
            <w:r w:rsidRPr="007A11AE">
              <w:rPr>
                <w:rFonts w:eastAsia="Calibri" w:cs="Calibri"/>
                <w:color w:val="00000A"/>
                <w:spacing w:val="1"/>
                <w:w w:val="101"/>
                <w:sz w:val="20"/>
                <w:szCs w:val="20"/>
                <w:lang w:val="sq-AL" w:bidi="sq-AL"/>
              </w:rPr>
              <w:t>s</w:t>
            </w:r>
            <w:r w:rsidRPr="007A11AE">
              <w:rPr>
                <w:rFonts w:eastAsia="Calibri" w:cs="Calibri"/>
                <w:color w:val="00000A"/>
                <w:spacing w:val="-5"/>
                <w:w w:val="101"/>
                <w:sz w:val="20"/>
                <w:szCs w:val="20"/>
                <w:lang w:val="sq-AL" w:bidi="sq-AL"/>
              </w:rPr>
              <w:t>h</w:t>
            </w:r>
            <w:r w:rsidRPr="007A11AE">
              <w:rPr>
                <w:rFonts w:eastAsia="Calibri" w:cs="Calibri"/>
                <w:color w:val="00000A"/>
                <w:w w:val="101"/>
                <w:sz w:val="20"/>
                <w:szCs w:val="20"/>
                <w:lang w:val="sq-AL" w:bidi="sq-AL"/>
              </w:rPr>
              <w:t xml:space="preserve">ë </w:t>
            </w:r>
            <w:r w:rsidRPr="007A11AE">
              <w:rPr>
                <w:rFonts w:eastAsia="Calibri" w:cs="Calibri"/>
                <w:color w:val="00000A"/>
                <w:spacing w:val="1"/>
                <w:sz w:val="20"/>
                <w:szCs w:val="20"/>
                <w:lang w:val="sq-AL" w:bidi="sq-AL"/>
              </w:rPr>
              <w:t>K</w:t>
            </w:r>
            <w:r w:rsidRPr="007A11AE">
              <w:rPr>
                <w:rFonts w:eastAsia="Calibri" w:cs="Calibri"/>
                <w:color w:val="00000A"/>
                <w:spacing w:val="-1"/>
                <w:sz w:val="20"/>
                <w:szCs w:val="20"/>
                <w:lang w:val="sq-AL" w:bidi="sq-AL"/>
              </w:rPr>
              <w:t>r</w:t>
            </w:r>
            <w:r w:rsidRPr="007A11AE">
              <w:rPr>
                <w:rFonts w:eastAsia="Calibri" w:cs="Calibri"/>
                <w:color w:val="00000A"/>
                <w:sz w:val="20"/>
                <w:szCs w:val="20"/>
                <w:lang w:val="sq-AL" w:bidi="sq-AL"/>
              </w:rPr>
              <w:t>u</w:t>
            </w:r>
            <w:r w:rsidRPr="007A11AE">
              <w:rPr>
                <w:rFonts w:eastAsia="Calibri" w:cs="Calibri"/>
                <w:color w:val="00000A"/>
                <w:spacing w:val="-1"/>
                <w:sz w:val="20"/>
                <w:szCs w:val="20"/>
                <w:lang w:val="sq-AL" w:bidi="sq-AL"/>
              </w:rPr>
              <w:t>j</w:t>
            </w:r>
            <w:r w:rsidRPr="007A11AE">
              <w:rPr>
                <w:rFonts w:eastAsia="Calibri" w:cs="Calibri"/>
                <w:color w:val="00000A"/>
                <w:spacing w:val="1"/>
                <w:sz w:val="20"/>
                <w:szCs w:val="20"/>
                <w:lang w:val="sq-AL" w:bidi="sq-AL"/>
              </w:rPr>
              <w:t>ë</w:t>
            </w:r>
            <w:r w:rsidRPr="007A11AE">
              <w:rPr>
                <w:rFonts w:eastAsia="Calibri" w:cs="Calibri"/>
                <w:color w:val="00000A"/>
                <w:sz w:val="20"/>
                <w:szCs w:val="20"/>
                <w:lang w:val="sq-AL" w:bidi="sq-AL"/>
              </w:rPr>
              <w:t xml:space="preserve">; </w:t>
            </w:r>
            <w:r w:rsidRPr="007A11AE">
              <w:rPr>
                <w:rFonts w:eastAsia="Calibri" w:cs="Calibri"/>
                <w:color w:val="00000A"/>
                <w:spacing w:val="-3"/>
                <w:w w:val="101"/>
                <w:sz w:val="20"/>
                <w:szCs w:val="20"/>
                <w:lang w:val="sq-AL" w:bidi="sq-AL"/>
              </w:rPr>
              <w:t>I</w:t>
            </w:r>
            <w:r w:rsidRPr="007A11AE">
              <w:rPr>
                <w:rFonts w:eastAsia="Calibri" w:cs="Calibri"/>
                <w:color w:val="00000A"/>
                <w:spacing w:val="1"/>
                <w:w w:val="101"/>
                <w:sz w:val="20"/>
                <w:szCs w:val="20"/>
                <w:lang w:val="sq-AL" w:bidi="sq-AL"/>
              </w:rPr>
              <w:t>s</w:t>
            </w:r>
            <w:r w:rsidRPr="007A11AE">
              <w:rPr>
                <w:rFonts w:eastAsia="Calibri" w:cs="Calibri"/>
                <w:color w:val="00000A"/>
                <w:w w:val="101"/>
                <w:sz w:val="20"/>
                <w:szCs w:val="20"/>
                <w:lang w:val="sq-AL" w:bidi="sq-AL"/>
              </w:rPr>
              <w:t>h</w:t>
            </w:r>
            <w:r w:rsidRPr="007A11AE">
              <w:rPr>
                <w:rFonts w:eastAsia="Calibri" w:cs="Calibri"/>
                <w:color w:val="00000A"/>
                <w:spacing w:val="1"/>
                <w:w w:val="101"/>
                <w:sz w:val="20"/>
                <w:szCs w:val="20"/>
                <w:lang w:val="sq-AL" w:bidi="sq-AL"/>
              </w:rPr>
              <w:t>ë</w:t>
            </w:r>
            <w:r w:rsidRPr="007A11AE">
              <w:rPr>
                <w:rFonts w:eastAsia="Calibri" w:cs="Calibri"/>
                <w:color w:val="00000A"/>
                <w:w w:val="101"/>
                <w:sz w:val="20"/>
                <w:szCs w:val="20"/>
                <w:lang w:val="sq-AL" w:bidi="sq-AL"/>
              </w:rPr>
              <w:t>m</w:t>
            </w:r>
          </w:p>
        </w:tc>
        <w:tc>
          <w:tcPr>
            <w:tcW w:w="335" w:type="pct"/>
          </w:tcPr>
          <w:p w14:paraId="585B14C1"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335" w:type="pct"/>
          </w:tcPr>
          <w:p w14:paraId="39381BB6"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335" w:type="pct"/>
          </w:tcPr>
          <w:p w14:paraId="388BE8AA"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472" w:type="pct"/>
          </w:tcPr>
          <w:p w14:paraId="6A698989"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335" w:type="pct"/>
          </w:tcPr>
          <w:p w14:paraId="6DCE4D6B"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335" w:type="pct"/>
          </w:tcPr>
          <w:p w14:paraId="1E7CFD5B" w14:textId="77777777" w:rsidR="00B47DE2" w:rsidRPr="007A11AE" w:rsidRDefault="00B47DE2" w:rsidP="00CC6191">
            <w:pPr>
              <w:spacing w:before="54"/>
              <w:ind w:left="33"/>
              <w:jc w:val="center"/>
              <w:cnfStyle w:val="000000100000" w:firstRow="0" w:lastRow="0" w:firstColumn="0" w:lastColumn="0" w:oddVBand="0" w:evenVBand="0" w:oddHBand="1" w:evenHBand="0" w:firstRowFirstColumn="0" w:firstRowLastColumn="0" w:lastRowFirstColumn="0" w:lastRowLastColumn="0"/>
              <w:rPr>
                <w:rFonts w:eastAsia="Calibri" w:cs="Calibri"/>
                <w:sz w:val="20"/>
                <w:szCs w:val="20"/>
              </w:rPr>
            </w:pPr>
            <w:r w:rsidRPr="007A11AE">
              <w:rPr>
                <w:rFonts w:eastAsia="Calibri" w:cs="Calibri"/>
                <w:color w:val="00000A"/>
                <w:spacing w:val="-1"/>
                <w:w w:val="101"/>
                <w:sz w:val="20"/>
                <w:szCs w:val="20"/>
                <w:lang w:val="sq-AL" w:bidi="sq-AL"/>
              </w:rPr>
              <w:t>500</w:t>
            </w:r>
          </w:p>
        </w:tc>
        <w:tc>
          <w:tcPr>
            <w:tcW w:w="335" w:type="pct"/>
          </w:tcPr>
          <w:p w14:paraId="3C104CB9"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335" w:type="pct"/>
          </w:tcPr>
          <w:p w14:paraId="585C25AE"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r>
      <w:tr w:rsidR="00B47DE2" w:rsidRPr="007A11AE" w14:paraId="585C69A1" w14:textId="77777777" w:rsidTr="00CC6191">
        <w:trPr>
          <w:trHeight w:val="437"/>
        </w:trPr>
        <w:tc>
          <w:tcPr>
            <w:cnfStyle w:val="001000000000" w:firstRow="0" w:lastRow="0" w:firstColumn="1" w:lastColumn="0" w:oddVBand="0" w:evenVBand="0" w:oddHBand="0" w:evenHBand="0" w:firstRowFirstColumn="0" w:firstRowLastColumn="0" w:lastRowFirstColumn="0" w:lastRowLastColumn="0"/>
            <w:tcW w:w="652" w:type="pct"/>
          </w:tcPr>
          <w:p w14:paraId="4283A4F7" w14:textId="77777777" w:rsidR="00B47DE2" w:rsidRPr="007A11AE" w:rsidRDefault="00B47DE2" w:rsidP="00CC6191">
            <w:pPr>
              <w:jc w:val="center"/>
              <w:rPr>
                <w:rFonts w:cs="Calibri"/>
                <w:sz w:val="20"/>
                <w:szCs w:val="20"/>
              </w:rPr>
            </w:pPr>
            <w:r w:rsidRPr="007A11AE">
              <w:rPr>
                <w:rFonts w:eastAsia="Verdana" w:cs="Calibri"/>
                <w:sz w:val="20"/>
                <w:szCs w:val="20"/>
                <w:lang w:val="sq-AL" w:bidi="sq-AL"/>
              </w:rPr>
              <w:t>1976/11/2</w:t>
            </w:r>
          </w:p>
        </w:tc>
        <w:tc>
          <w:tcPr>
            <w:tcW w:w="1529" w:type="pct"/>
          </w:tcPr>
          <w:p w14:paraId="4F5C5D7D" w14:textId="77777777" w:rsidR="00B47DE2" w:rsidRPr="007A11AE" w:rsidRDefault="00B47DE2" w:rsidP="00CC6191">
            <w:pPr>
              <w:spacing w:before="54"/>
              <w:ind w:left="37"/>
              <w:jc w:val="center"/>
              <w:cnfStyle w:val="000000000000" w:firstRow="0" w:lastRow="0" w:firstColumn="0" w:lastColumn="0" w:oddVBand="0" w:evenVBand="0" w:oddHBand="0" w:evenHBand="0" w:firstRowFirstColumn="0" w:firstRowLastColumn="0" w:lastRowFirstColumn="0" w:lastRowLastColumn="0"/>
              <w:rPr>
                <w:rFonts w:eastAsia="Calibri" w:cs="Calibri"/>
                <w:sz w:val="20"/>
                <w:szCs w:val="20"/>
              </w:rPr>
            </w:pPr>
            <w:r w:rsidRPr="007A11AE">
              <w:rPr>
                <w:rFonts w:eastAsia="Calibri" w:cs="Calibri"/>
                <w:color w:val="00000A"/>
                <w:spacing w:val="1"/>
                <w:w w:val="101"/>
                <w:sz w:val="20"/>
                <w:szCs w:val="20"/>
                <w:lang w:val="sq-AL" w:bidi="sq-AL"/>
              </w:rPr>
              <w:t>K</w:t>
            </w:r>
            <w:r w:rsidRPr="007A11AE">
              <w:rPr>
                <w:rFonts w:eastAsia="Calibri" w:cs="Calibri"/>
                <w:color w:val="00000A"/>
                <w:w w:val="101"/>
                <w:sz w:val="20"/>
                <w:szCs w:val="20"/>
                <w:lang w:val="sq-AL" w:bidi="sq-AL"/>
              </w:rPr>
              <w:t>od</w:t>
            </w:r>
            <w:r w:rsidRPr="007A11AE">
              <w:rPr>
                <w:rFonts w:eastAsia="Calibri" w:cs="Calibri"/>
                <w:color w:val="00000A"/>
                <w:spacing w:val="1"/>
                <w:w w:val="101"/>
                <w:sz w:val="20"/>
                <w:szCs w:val="20"/>
                <w:lang w:val="sq-AL" w:bidi="sq-AL"/>
              </w:rPr>
              <w:t>ë</w:t>
            </w:r>
            <w:r w:rsidRPr="007A11AE">
              <w:rPr>
                <w:rFonts w:eastAsia="Calibri" w:cs="Calibri"/>
                <w:color w:val="00000A"/>
                <w:w w:val="101"/>
                <w:sz w:val="20"/>
                <w:szCs w:val="20"/>
                <w:lang w:val="sq-AL" w:bidi="sq-AL"/>
              </w:rPr>
              <w:t xml:space="preserve">r </w:t>
            </w:r>
            <w:r w:rsidRPr="007A11AE">
              <w:rPr>
                <w:rFonts w:eastAsia="Calibri" w:cs="Calibri"/>
                <w:color w:val="00000A"/>
                <w:spacing w:val="1"/>
                <w:w w:val="101"/>
                <w:sz w:val="20"/>
                <w:szCs w:val="20"/>
                <w:lang w:val="sq-AL" w:bidi="sq-AL"/>
              </w:rPr>
              <w:t>Thumanë, Ishëm</w:t>
            </w:r>
          </w:p>
        </w:tc>
        <w:tc>
          <w:tcPr>
            <w:tcW w:w="335" w:type="pct"/>
          </w:tcPr>
          <w:p w14:paraId="257B625F"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335" w:type="pct"/>
          </w:tcPr>
          <w:p w14:paraId="0979A7D0"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335" w:type="pct"/>
          </w:tcPr>
          <w:p w14:paraId="1B278D1D"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472" w:type="pct"/>
          </w:tcPr>
          <w:p w14:paraId="575D4E00"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335" w:type="pct"/>
          </w:tcPr>
          <w:p w14:paraId="3186463E"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335" w:type="pct"/>
          </w:tcPr>
          <w:p w14:paraId="0741961D" w14:textId="77777777" w:rsidR="00B47DE2" w:rsidRPr="007A11AE" w:rsidRDefault="00B47DE2" w:rsidP="00CC6191">
            <w:pPr>
              <w:spacing w:before="54"/>
              <w:ind w:left="33"/>
              <w:jc w:val="center"/>
              <w:cnfStyle w:val="000000000000" w:firstRow="0" w:lastRow="0" w:firstColumn="0" w:lastColumn="0" w:oddVBand="0" w:evenVBand="0" w:oddHBand="0" w:evenHBand="0" w:firstRowFirstColumn="0" w:firstRowLastColumn="0" w:lastRowFirstColumn="0" w:lastRowLastColumn="0"/>
              <w:rPr>
                <w:rFonts w:eastAsia="Calibri" w:cs="Calibri"/>
                <w:sz w:val="20"/>
                <w:szCs w:val="20"/>
              </w:rPr>
            </w:pPr>
            <w:r w:rsidRPr="007A11AE">
              <w:rPr>
                <w:rFonts w:eastAsia="Calibri" w:cs="Calibri"/>
                <w:color w:val="00000A"/>
                <w:spacing w:val="-1"/>
                <w:w w:val="101"/>
                <w:sz w:val="20"/>
                <w:szCs w:val="20"/>
                <w:lang w:val="sq-AL" w:bidi="sq-AL"/>
              </w:rPr>
              <w:t>410</w:t>
            </w:r>
          </w:p>
        </w:tc>
        <w:tc>
          <w:tcPr>
            <w:tcW w:w="335" w:type="pct"/>
          </w:tcPr>
          <w:p w14:paraId="7A2884FD"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335" w:type="pct"/>
          </w:tcPr>
          <w:p w14:paraId="7F82CF6C"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r>
      <w:tr w:rsidR="00B47DE2" w:rsidRPr="007A11AE" w14:paraId="4D8CAD65" w14:textId="77777777" w:rsidTr="00CC6191">
        <w:trPr>
          <w:cnfStyle w:val="000000100000" w:firstRow="0" w:lastRow="0" w:firstColumn="0" w:lastColumn="0" w:oddVBand="0" w:evenVBand="0" w:oddHBand="1" w:evenHBand="0" w:firstRowFirstColumn="0" w:firstRowLastColumn="0" w:lastRowFirstColumn="0" w:lastRowLastColumn="0"/>
          <w:trHeight w:val="437"/>
        </w:trPr>
        <w:tc>
          <w:tcPr>
            <w:cnfStyle w:val="001000000000" w:firstRow="0" w:lastRow="0" w:firstColumn="1" w:lastColumn="0" w:oddVBand="0" w:evenVBand="0" w:oddHBand="0" w:evenHBand="0" w:firstRowFirstColumn="0" w:firstRowLastColumn="0" w:lastRowFirstColumn="0" w:lastRowLastColumn="0"/>
            <w:tcW w:w="652" w:type="pct"/>
          </w:tcPr>
          <w:p w14:paraId="6C4D2804" w14:textId="77777777" w:rsidR="00B47DE2" w:rsidRPr="007A11AE" w:rsidRDefault="00B47DE2" w:rsidP="00CC6191">
            <w:pPr>
              <w:jc w:val="center"/>
              <w:rPr>
                <w:rFonts w:cs="Calibri"/>
                <w:sz w:val="20"/>
                <w:szCs w:val="20"/>
              </w:rPr>
            </w:pPr>
            <w:r w:rsidRPr="007A11AE">
              <w:rPr>
                <w:rFonts w:eastAsia="Verdana" w:cs="Calibri"/>
                <w:sz w:val="20"/>
                <w:szCs w:val="20"/>
                <w:lang w:val="sq-AL" w:bidi="sq-AL"/>
              </w:rPr>
              <w:t>1976/9/1</w:t>
            </w:r>
          </w:p>
        </w:tc>
        <w:tc>
          <w:tcPr>
            <w:tcW w:w="1529" w:type="pct"/>
          </w:tcPr>
          <w:p w14:paraId="67051C2F" w14:textId="77777777" w:rsidR="00B47DE2" w:rsidRPr="007A11AE" w:rsidRDefault="00B47DE2" w:rsidP="00CC6191">
            <w:pPr>
              <w:spacing w:before="54"/>
              <w:ind w:left="37"/>
              <w:jc w:val="center"/>
              <w:cnfStyle w:val="000000100000" w:firstRow="0" w:lastRow="0" w:firstColumn="0" w:lastColumn="0" w:oddVBand="0" w:evenVBand="0" w:oddHBand="1" w:evenHBand="0" w:firstRowFirstColumn="0" w:firstRowLastColumn="0" w:lastRowFirstColumn="0" w:lastRowLastColumn="0"/>
              <w:rPr>
                <w:rFonts w:eastAsia="Calibri" w:cs="Calibri"/>
                <w:color w:val="00000A"/>
                <w:spacing w:val="1"/>
                <w:w w:val="101"/>
                <w:sz w:val="20"/>
                <w:szCs w:val="20"/>
              </w:rPr>
            </w:pPr>
            <w:r w:rsidRPr="007A11AE">
              <w:rPr>
                <w:rFonts w:eastAsia="Calibri" w:cs="Calibri"/>
                <w:color w:val="00000A"/>
                <w:spacing w:val="1"/>
                <w:w w:val="101"/>
                <w:sz w:val="20"/>
                <w:szCs w:val="20"/>
                <w:lang w:val="sq-AL" w:bidi="sq-AL"/>
              </w:rPr>
              <w:t>Kodër; Thumanë</w:t>
            </w:r>
          </w:p>
        </w:tc>
        <w:tc>
          <w:tcPr>
            <w:tcW w:w="335" w:type="pct"/>
          </w:tcPr>
          <w:p w14:paraId="4A17254B"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335" w:type="pct"/>
          </w:tcPr>
          <w:p w14:paraId="74FE8F80"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335" w:type="pct"/>
          </w:tcPr>
          <w:p w14:paraId="64D418DC"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472" w:type="pct"/>
          </w:tcPr>
          <w:p w14:paraId="37CA9766"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335" w:type="pct"/>
          </w:tcPr>
          <w:p w14:paraId="721EF7F9"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335" w:type="pct"/>
          </w:tcPr>
          <w:p w14:paraId="291BF615" w14:textId="77777777" w:rsidR="00B47DE2" w:rsidRPr="007A11AE" w:rsidRDefault="00B47DE2" w:rsidP="00CC6191">
            <w:pPr>
              <w:spacing w:before="54"/>
              <w:ind w:left="33"/>
              <w:jc w:val="center"/>
              <w:cnfStyle w:val="000000100000" w:firstRow="0" w:lastRow="0" w:firstColumn="0" w:lastColumn="0" w:oddVBand="0" w:evenVBand="0" w:oddHBand="1" w:evenHBand="0" w:firstRowFirstColumn="0" w:firstRowLastColumn="0" w:lastRowFirstColumn="0" w:lastRowLastColumn="0"/>
              <w:rPr>
                <w:rFonts w:eastAsia="Calibri" w:cs="Calibri"/>
                <w:color w:val="00000A"/>
                <w:spacing w:val="-1"/>
                <w:w w:val="101"/>
                <w:sz w:val="20"/>
                <w:szCs w:val="20"/>
              </w:rPr>
            </w:pPr>
          </w:p>
        </w:tc>
        <w:tc>
          <w:tcPr>
            <w:tcW w:w="335" w:type="pct"/>
          </w:tcPr>
          <w:p w14:paraId="30BC4963"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335" w:type="pct"/>
          </w:tcPr>
          <w:p w14:paraId="425838ED"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r>
      <w:tr w:rsidR="00B47DE2" w:rsidRPr="007A11AE" w14:paraId="374D5275" w14:textId="77777777" w:rsidTr="00CC6191">
        <w:trPr>
          <w:trHeight w:val="437"/>
        </w:trPr>
        <w:tc>
          <w:tcPr>
            <w:cnfStyle w:val="001000000000" w:firstRow="0" w:lastRow="0" w:firstColumn="1" w:lastColumn="0" w:oddVBand="0" w:evenVBand="0" w:oddHBand="0" w:evenHBand="0" w:firstRowFirstColumn="0" w:firstRowLastColumn="0" w:lastRowFirstColumn="0" w:lastRowLastColumn="0"/>
            <w:tcW w:w="652" w:type="pct"/>
          </w:tcPr>
          <w:p w14:paraId="28E4D89B" w14:textId="77777777" w:rsidR="00B47DE2" w:rsidRPr="007A11AE" w:rsidRDefault="00B47DE2" w:rsidP="00CC6191">
            <w:pPr>
              <w:jc w:val="center"/>
              <w:rPr>
                <w:rFonts w:cs="Calibri"/>
                <w:sz w:val="20"/>
                <w:szCs w:val="20"/>
              </w:rPr>
            </w:pPr>
            <w:r w:rsidRPr="007A11AE">
              <w:rPr>
                <w:rFonts w:eastAsia="Verdana" w:cs="Calibri"/>
                <w:sz w:val="20"/>
                <w:szCs w:val="20"/>
                <w:lang w:val="sq-AL" w:bidi="sq-AL"/>
              </w:rPr>
              <w:t>1978/3/22</w:t>
            </w:r>
          </w:p>
        </w:tc>
        <w:tc>
          <w:tcPr>
            <w:tcW w:w="1529" w:type="pct"/>
          </w:tcPr>
          <w:p w14:paraId="6E566EC6" w14:textId="77777777" w:rsidR="00B47DE2" w:rsidRPr="007A11AE" w:rsidRDefault="00B47DE2" w:rsidP="00CC6191">
            <w:pPr>
              <w:spacing w:before="54"/>
              <w:ind w:left="37"/>
              <w:jc w:val="center"/>
              <w:cnfStyle w:val="000000000000" w:firstRow="0" w:lastRow="0" w:firstColumn="0" w:lastColumn="0" w:oddVBand="0" w:evenVBand="0" w:oddHBand="0" w:evenHBand="0" w:firstRowFirstColumn="0" w:firstRowLastColumn="0" w:lastRowFirstColumn="0" w:lastRowLastColumn="0"/>
              <w:rPr>
                <w:rFonts w:eastAsia="Calibri" w:cs="Calibri"/>
                <w:color w:val="00000A"/>
                <w:spacing w:val="1"/>
                <w:w w:val="101"/>
                <w:sz w:val="20"/>
                <w:szCs w:val="20"/>
              </w:rPr>
            </w:pPr>
            <w:r w:rsidRPr="007A11AE">
              <w:rPr>
                <w:rFonts w:eastAsia="Calibri" w:cs="Calibri"/>
                <w:color w:val="00000A"/>
                <w:spacing w:val="1"/>
                <w:w w:val="101"/>
                <w:sz w:val="20"/>
                <w:szCs w:val="20"/>
                <w:lang w:val="sq-AL" w:bidi="sq-AL"/>
              </w:rPr>
              <w:t>Fushë Krujë; Ishëm</w:t>
            </w:r>
          </w:p>
        </w:tc>
        <w:tc>
          <w:tcPr>
            <w:tcW w:w="335" w:type="pct"/>
          </w:tcPr>
          <w:p w14:paraId="04E4922D"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335" w:type="pct"/>
          </w:tcPr>
          <w:p w14:paraId="4FC87FB8"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335" w:type="pct"/>
          </w:tcPr>
          <w:p w14:paraId="59D89899"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472" w:type="pct"/>
          </w:tcPr>
          <w:p w14:paraId="65630EDB"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335" w:type="pct"/>
          </w:tcPr>
          <w:p w14:paraId="243DC944"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335" w:type="pct"/>
          </w:tcPr>
          <w:p w14:paraId="715F0A25" w14:textId="77777777" w:rsidR="00B47DE2" w:rsidRPr="007A11AE" w:rsidRDefault="00B47DE2" w:rsidP="00CC6191">
            <w:pPr>
              <w:spacing w:before="54"/>
              <w:ind w:left="33"/>
              <w:jc w:val="center"/>
              <w:cnfStyle w:val="000000000000" w:firstRow="0" w:lastRow="0" w:firstColumn="0" w:lastColumn="0" w:oddVBand="0" w:evenVBand="0" w:oddHBand="0" w:evenHBand="0" w:firstRowFirstColumn="0" w:firstRowLastColumn="0" w:lastRowFirstColumn="0" w:lastRowLastColumn="0"/>
              <w:rPr>
                <w:rFonts w:eastAsia="Calibri" w:cs="Calibri"/>
                <w:color w:val="00000A"/>
                <w:spacing w:val="-1"/>
                <w:w w:val="101"/>
                <w:sz w:val="20"/>
                <w:szCs w:val="20"/>
              </w:rPr>
            </w:pPr>
            <w:r w:rsidRPr="007A11AE">
              <w:rPr>
                <w:rFonts w:eastAsia="Calibri" w:cs="Calibri"/>
                <w:color w:val="00000A"/>
                <w:spacing w:val="-1"/>
                <w:w w:val="101"/>
                <w:sz w:val="20"/>
                <w:szCs w:val="20"/>
                <w:lang w:val="sq-AL" w:bidi="sq-AL"/>
              </w:rPr>
              <w:t>420</w:t>
            </w:r>
          </w:p>
        </w:tc>
        <w:tc>
          <w:tcPr>
            <w:tcW w:w="335" w:type="pct"/>
          </w:tcPr>
          <w:p w14:paraId="6615227A"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335" w:type="pct"/>
          </w:tcPr>
          <w:p w14:paraId="53D89808"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r>
      <w:tr w:rsidR="00B47DE2" w:rsidRPr="007A11AE" w14:paraId="770B23EB" w14:textId="77777777" w:rsidTr="00CC6191">
        <w:trPr>
          <w:cnfStyle w:val="000000100000" w:firstRow="0" w:lastRow="0" w:firstColumn="0" w:lastColumn="0" w:oddVBand="0" w:evenVBand="0" w:oddHBand="1" w:evenHBand="0" w:firstRowFirstColumn="0" w:firstRowLastColumn="0" w:lastRowFirstColumn="0" w:lastRowLastColumn="0"/>
          <w:trHeight w:val="437"/>
        </w:trPr>
        <w:tc>
          <w:tcPr>
            <w:cnfStyle w:val="001000000000" w:firstRow="0" w:lastRow="0" w:firstColumn="1" w:lastColumn="0" w:oddVBand="0" w:evenVBand="0" w:oddHBand="0" w:evenHBand="0" w:firstRowFirstColumn="0" w:firstRowLastColumn="0" w:lastRowFirstColumn="0" w:lastRowLastColumn="0"/>
            <w:tcW w:w="652" w:type="pct"/>
          </w:tcPr>
          <w:p w14:paraId="2C612D65" w14:textId="77777777" w:rsidR="00B47DE2" w:rsidRPr="007A11AE" w:rsidRDefault="00B47DE2" w:rsidP="00CC6191">
            <w:pPr>
              <w:jc w:val="center"/>
              <w:rPr>
                <w:rFonts w:cs="Calibri"/>
                <w:sz w:val="20"/>
                <w:szCs w:val="20"/>
              </w:rPr>
            </w:pPr>
            <w:r w:rsidRPr="007A11AE">
              <w:rPr>
                <w:rFonts w:eastAsia="Verdana" w:cs="Calibri"/>
                <w:sz w:val="20"/>
                <w:szCs w:val="20"/>
                <w:lang w:val="sq-AL" w:bidi="sq-AL"/>
              </w:rPr>
              <w:t>1979/11/16</w:t>
            </w:r>
          </w:p>
        </w:tc>
        <w:tc>
          <w:tcPr>
            <w:tcW w:w="1529" w:type="pct"/>
          </w:tcPr>
          <w:p w14:paraId="27173BD5" w14:textId="77777777" w:rsidR="00B47DE2" w:rsidRPr="007A11AE" w:rsidRDefault="00B47DE2" w:rsidP="00CC6191">
            <w:pPr>
              <w:spacing w:before="54"/>
              <w:ind w:left="37"/>
              <w:jc w:val="center"/>
              <w:cnfStyle w:val="000000100000" w:firstRow="0" w:lastRow="0" w:firstColumn="0" w:lastColumn="0" w:oddVBand="0" w:evenVBand="0" w:oddHBand="1" w:evenHBand="0" w:firstRowFirstColumn="0" w:firstRowLastColumn="0" w:lastRowFirstColumn="0" w:lastRowLastColumn="0"/>
              <w:rPr>
                <w:rFonts w:eastAsia="Calibri" w:cs="Calibri"/>
                <w:color w:val="00000A"/>
                <w:spacing w:val="1"/>
                <w:w w:val="101"/>
                <w:sz w:val="20"/>
                <w:szCs w:val="20"/>
              </w:rPr>
            </w:pPr>
            <w:r w:rsidRPr="007A11AE">
              <w:rPr>
                <w:rFonts w:eastAsia="Calibri" w:cs="Calibri"/>
                <w:color w:val="00000A"/>
                <w:spacing w:val="1"/>
                <w:w w:val="101"/>
                <w:sz w:val="20"/>
                <w:szCs w:val="20"/>
                <w:lang w:val="sq-AL" w:bidi="sq-AL"/>
              </w:rPr>
              <w:t>Kodër; Thumanë; IIshëm Ishëm</w:t>
            </w:r>
          </w:p>
        </w:tc>
        <w:tc>
          <w:tcPr>
            <w:tcW w:w="335" w:type="pct"/>
          </w:tcPr>
          <w:p w14:paraId="415F2070"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335" w:type="pct"/>
          </w:tcPr>
          <w:p w14:paraId="796C3C28"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eastAsia="Verdana" w:cs="Calibri"/>
                <w:sz w:val="20"/>
                <w:szCs w:val="20"/>
                <w:lang w:val="sq-AL" w:bidi="sq-AL"/>
              </w:rPr>
              <w:t>3</w:t>
            </w:r>
          </w:p>
        </w:tc>
        <w:tc>
          <w:tcPr>
            <w:tcW w:w="335" w:type="pct"/>
          </w:tcPr>
          <w:p w14:paraId="484CB1B5"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472" w:type="pct"/>
          </w:tcPr>
          <w:p w14:paraId="414A4B3D"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335" w:type="pct"/>
          </w:tcPr>
          <w:p w14:paraId="5A353EDF"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335" w:type="pct"/>
          </w:tcPr>
          <w:p w14:paraId="47B9D770" w14:textId="77777777" w:rsidR="00B47DE2" w:rsidRPr="007A11AE" w:rsidRDefault="00B47DE2" w:rsidP="00CC6191">
            <w:pPr>
              <w:spacing w:before="54"/>
              <w:ind w:left="33"/>
              <w:jc w:val="center"/>
              <w:cnfStyle w:val="000000100000" w:firstRow="0" w:lastRow="0" w:firstColumn="0" w:lastColumn="0" w:oddVBand="0" w:evenVBand="0" w:oddHBand="1" w:evenHBand="0" w:firstRowFirstColumn="0" w:firstRowLastColumn="0" w:lastRowFirstColumn="0" w:lastRowLastColumn="0"/>
              <w:rPr>
                <w:rFonts w:eastAsia="Calibri" w:cs="Calibri"/>
                <w:color w:val="00000A"/>
                <w:spacing w:val="-1"/>
                <w:w w:val="101"/>
                <w:sz w:val="20"/>
                <w:szCs w:val="20"/>
              </w:rPr>
            </w:pPr>
            <w:r w:rsidRPr="007A11AE">
              <w:rPr>
                <w:rFonts w:eastAsia="Calibri" w:cs="Calibri"/>
                <w:color w:val="00000A"/>
                <w:spacing w:val="-1"/>
                <w:w w:val="101"/>
                <w:sz w:val="20"/>
                <w:szCs w:val="20"/>
                <w:lang w:val="sq-AL" w:bidi="sq-AL"/>
              </w:rPr>
              <w:t>4260</w:t>
            </w:r>
          </w:p>
        </w:tc>
        <w:tc>
          <w:tcPr>
            <w:tcW w:w="335" w:type="pct"/>
          </w:tcPr>
          <w:p w14:paraId="3F8AC924"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335" w:type="pct"/>
          </w:tcPr>
          <w:p w14:paraId="4A5341AB"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r>
      <w:tr w:rsidR="00B47DE2" w:rsidRPr="007A11AE" w14:paraId="0C9A1D7D" w14:textId="77777777" w:rsidTr="00CC6191">
        <w:trPr>
          <w:trHeight w:val="437"/>
        </w:trPr>
        <w:tc>
          <w:tcPr>
            <w:cnfStyle w:val="001000000000" w:firstRow="0" w:lastRow="0" w:firstColumn="1" w:lastColumn="0" w:oddVBand="0" w:evenVBand="0" w:oddHBand="0" w:evenHBand="0" w:firstRowFirstColumn="0" w:firstRowLastColumn="0" w:lastRowFirstColumn="0" w:lastRowLastColumn="0"/>
            <w:tcW w:w="652" w:type="pct"/>
          </w:tcPr>
          <w:p w14:paraId="016DF6AB" w14:textId="77777777" w:rsidR="00B47DE2" w:rsidRPr="007A11AE" w:rsidRDefault="00B47DE2" w:rsidP="00CC6191">
            <w:pPr>
              <w:jc w:val="center"/>
              <w:rPr>
                <w:rFonts w:cs="Calibri"/>
                <w:sz w:val="20"/>
                <w:szCs w:val="20"/>
              </w:rPr>
            </w:pPr>
            <w:r w:rsidRPr="007A11AE">
              <w:rPr>
                <w:rFonts w:eastAsia="Verdana" w:cs="Calibri"/>
                <w:sz w:val="20"/>
                <w:szCs w:val="20"/>
                <w:lang w:val="sq-AL" w:bidi="sq-AL"/>
              </w:rPr>
              <w:t>1995/9/21</w:t>
            </w:r>
          </w:p>
        </w:tc>
        <w:tc>
          <w:tcPr>
            <w:tcW w:w="1529" w:type="pct"/>
          </w:tcPr>
          <w:p w14:paraId="729CC12E" w14:textId="77777777" w:rsidR="00B47DE2" w:rsidRPr="007A11AE" w:rsidRDefault="00B47DE2" w:rsidP="00CC6191">
            <w:pPr>
              <w:spacing w:before="54"/>
              <w:ind w:left="37"/>
              <w:jc w:val="center"/>
              <w:cnfStyle w:val="000000000000" w:firstRow="0" w:lastRow="0" w:firstColumn="0" w:lastColumn="0" w:oddVBand="0" w:evenVBand="0" w:oddHBand="0" w:evenHBand="0" w:firstRowFirstColumn="0" w:firstRowLastColumn="0" w:lastRowFirstColumn="0" w:lastRowLastColumn="0"/>
              <w:rPr>
                <w:rFonts w:eastAsia="Calibri" w:cs="Calibri"/>
                <w:color w:val="00000A"/>
                <w:spacing w:val="1"/>
                <w:w w:val="101"/>
                <w:sz w:val="20"/>
                <w:szCs w:val="20"/>
              </w:rPr>
            </w:pPr>
            <w:r w:rsidRPr="007A11AE">
              <w:rPr>
                <w:rFonts w:eastAsia="Calibri" w:cs="Calibri"/>
                <w:color w:val="00000A"/>
                <w:spacing w:val="1"/>
                <w:w w:val="101"/>
                <w:sz w:val="20"/>
                <w:szCs w:val="20"/>
                <w:lang w:val="sq-AL" w:bidi="sq-AL"/>
              </w:rPr>
              <w:t>Bubq, Fushë Krujë, Kodër Thumanë</w:t>
            </w:r>
          </w:p>
        </w:tc>
        <w:tc>
          <w:tcPr>
            <w:tcW w:w="335" w:type="pct"/>
          </w:tcPr>
          <w:p w14:paraId="02ABF15C"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335" w:type="pct"/>
          </w:tcPr>
          <w:p w14:paraId="195707CD"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335" w:type="pct"/>
          </w:tcPr>
          <w:p w14:paraId="3AD311DA"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472" w:type="pct"/>
          </w:tcPr>
          <w:p w14:paraId="4E60A286"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7A11AE">
              <w:rPr>
                <w:rFonts w:eastAsia="Verdana" w:cs="Calibri"/>
                <w:sz w:val="20"/>
                <w:szCs w:val="20"/>
                <w:lang w:val="sq-AL" w:bidi="sq-AL"/>
              </w:rPr>
              <w:t>7700000</w:t>
            </w:r>
          </w:p>
        </w:tc>
        <w:tc>
          <w:tcPr>
            <w:tcW w:w="335" w:type="pct"/>
          </w:tcPr>
          <w:p w14:paraId="6C47CFB6"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335" w:type="pct"/>
          </w:tcPr>
          <w:p w14:paraId="19F85B93" w14:textId="77777777" w:rsidR="00B47DE2" w:rsidRPr="007A11AE" w:rsidRDefault="00B47DE2" w:rsidP="00CC6191">
            <w:pPr>
              <w:spacing w:before="54"/>
              <w:ind w:left="33"/>
              <w:jc w:val="center"/>
              <w:cnfStyle w:val="000000000000" w:firstRow="0" w:lastRow="0" w:firstColumn="0" w:lastColumn="0" w:oddVBand="0" w:evenVBand="0" w:oddHBand="0" w:evenHBand="0" w:firstRowFirstColumn="0" w:firstRowLastColumn="0" w:lastRowFirstColumn="0" w:lastRowLastColumn="0"/>
              <w:rPr>
                <w:rFonts w:eastAsia="Calibri" w:cs="Calibri"/>
                <w:color w:val="00000A"/>
                <w:spacing w:val="-1"/>
                <w:w w:val="101"/>
                <w:sz w:val="20"/>
                <w:szCs w:val="20"/>
              </w:rPr>
            </w:pPr>
            <w:r w:rsidRPr="007A11AE">
              <w:rPr>
                <w:rFonts w:eastAsia="Calibri" w:cs="Calibri"/>
                <w:color w:val="00000A"/>
                <w:spacing w:val="-1"/>
                <w:w w:val="101"/>
                <w:sz w:val="20"/>
                <w:szCs w:val="20"/>
                <w:lang w:val="sq-AL" w:bidi="sq-AL"/>
              </w:rPr>
              <w:t>500</w:t>
            </w:r>
          </w:p>
        </w:tc>
        <w:tc>
          <w:tcPr>
            <w:tcW w:w="335" w:type="pct"/>
          </w:tcPr>
          <w:p w14:paraId="67DDE3F3"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335" w:type="pct"/>
          </w:tcPr>
          <w:p w14:paraId="467EE168"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r>
      <w:tr w:rsidR="00B47DE2" w:rsidRPr="007A11AE" w14:paraId="4304195F" w14:textId="77777777" w:rsidTr="00CC6191">
        <w:trPr>
          <w:cnfStyle w:val="000000100000" w:firstRow="0" w:lastRow="0" w:firstColumn="0" w:lastColumn="0" w:oddVBand="0" w:evenVBand="0" w:oddHBand="1" w:evenHBand="0" w:firstRowFirstColumn="0" w:firstRowLastColumn="0" w:lastRowFirstColumn="0" w:lastRowLastColumn="0"/>
          <w:trHeight w:val="437"/>
        </w:trPr>
        <w:tc>
          <w:tcPr>
            <w:cnfStyle w:val="001000000000" w:firstRow="0" w:lastRow="0" w:firstColumn="1" w:lastColumn="0" w:oddVBand="0" w:evenVBand="0" w:oddHBand="0" w:evenHBand="0" w:firstRowFirstColumn="0" w:firstRowLastColumn="0" w:lastRowFirstColumn="0" w:lastRowLastColumn="0"/>
            <w:tcW w:w="652" w:type="pct"/>
          </w:tcPr>
          <w:p w14:paraId="0F69FB90" w14:textId="77777777" w:rsidR="00B47DE2" w:rsidRPr="007A11AE" w:rsidRDefault="00B47DE2" w:rsidP="00CC6191">
            <w:pPr>
              <w:jc w:val="center"/>
              <w:rPr>
                <w:rFonts w:cs="Calibri"/>
                <w:sz w:val="20"/>
                <w:szCs w:val="20"/>
              </w:rPr>
            </w:pPr>
            <w:r w:rsidRPr="007A11AE">
              <w:rPr>
                <w:rFonts w:eastAsia="Verdana" w:cs="Calibri"/>
                <w:sz w:val="20"/>
                <w:szCs w:val="20"/>
                <w:lang w:val="sq-AL" w:bidi="sq-AL"/>
              </w:rPr>
              <w:t>2000/11/8</w:t>
            </w:r>
          </w:p>
        </w:tc>
        <w:tc>
          <w:tcPr>
            <w:tcW w:w="1529" w:type="pct"/>
          </w:tcPr>
          <w:p w14:paraId="6FE46ACC" w14:textId="77777777" w:rsidR="00B47DE2" w:rsidRPr="007A11AE" w:rsidRDefault="00B47DE2" w:rsidP="00CC6191">
            <w:pPr>
              <w:spacing w:before="54"/>
              <w:ind w:left="37"/>
              <w:jc w:val="center"/>
              <w:cnfStyle w:val="000000100000" w:firstRow="0" w:lastRow="0" w:firstColumn="0" w:lastColumn="0" w:oddVBand="0" w:evenVBand="0" w:oddHBand="1" w:evenHBand="0" w:firstRowFirstColumn="0" w:firstRowLastColumn="0" w:lastRowFirstColumn="0" w:lastRowLastColumn="0"/>
              <w:rPr>
                <w:rFonts w:eastAsia="Calibri" w:cs="Calibri"/>
                <w:color w:val="00000A"/>
                <w:spacing w:val="1"/>
                <w:w w:val="101"/>
                <w:sz w:val="20"/>
                <w:szCs w:val="20"/>
              </w:rPr>
            </w:pPr>
            <w:r w:rsidRPr="007A11AE">
              <w:rPr>
                <w:rFonts w:eastAsia="Calibri" w:cs="Calibri"/>
                <w:color w:val="00000A"/>
                <w:spacing w:val="1"/>
                <w:w w:val="101"/>
                <w:sz w:val="20"/>
                <w:szCs w:val="20"/>
                <w:lang w:val="sq-AL" w:bidi="sq-AL"/>
              </w:rPr>
              <w:t>Fushë Krujë</w:t>
            </w:r>
          </w:p>
        </w:tc>
        <w:tc>
          <w:tcPr>
            <w:tcW w:w="335" w:type="pct"/>
          </w:tcPr>
          <w:p w14:paraId="28E209C0"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335" w:type="pct"/>
          </w:tcPr>
          <w:p w14:paraId="029CC520"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eastAsia="Verdana" w:cs="Calibri"/>
                <w:sz w:val="20"/>
                <w:szCs w:val="20"/>
                <w:lang w:val="sq-AL" w:bidi="sq-AL"/>
              </w:rPr>
              <w:t>147</w:t>
            </w:r>
          </w:p>
        </w:tc>
        <w:tc>
          <w:tcPr>
            <w:tcW w:w="335" w:type="pct"/>
          </w:tcPr>
          <w:p w14:paraId="5342FCD8"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eastAsia="Verdana" w:cs="Calibri"/>
                <w:sz w:val="20"/>
                <w:szCs w:val="20"/>
                <w:lang w:val="sq-AL" w:bidi="sq-AL"/>
              </w:rPr>
              <w:t>1200</w:t>
            </w:r>
          </w:p>
        </w:tc>
        <w:tc>
          <w:tcPr>
            <w:tcW w:w="472" w:type="pct"/>
          </w:tcPr>
          <w:p w14:paraId="4BEAC85B"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335" w:type="pct"/>
          </w:tcPr>
          <w:p w14:paraId="09152C65"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335" w:type="pct"/>
          </w:tcPr>
          <w:p w14:paraId="0C54D04C" w14:textId="77777777" w:rsidR="00B47DE2" w:rsidRPr="007A11AE" w:rsidRDefault="00B47DE2" w:rsidP="00CC6191">
            <w:pPr>
              <w:spacing w:before="54"/>
              <w:ind w:left="33"/>
              <w:jc w:val="center"/>
              <w:cnfStyle w:val="000000100000" w:firstRow="0" w:lastRow="0" w:firstColumn="0" w:lastColumn="0" w:oddVBand="0" w:evenVBand="0" w:oddHBand="1" w:evenHBand="0" w:firstRowFirstColumn="0" w:firstRowLastColumn="0" w:lastRowFirstColumn="0" w:lastRowLastColumn="0"/>
              <w:rPr>
                <w:rFonts w:eastAsia="Calibri" w:cs="Calibri"/>
                <w:color w:val="00000A"/>
                <w:spacing w:val="-1"/>
                <w:w w:val="101"/>
                <w:sz w:val="20"/>
                <w:szCs w:val="20"/>
              </w:rPr>
            </w:pPr>
          </w:p>
        </w:tc>
        <w:tc>
          <w:tcPr>
            <w:tcW w:w="335" w:type="pct"/>
          </w:tcPr>
          <w:p w14:paraId="2CC7B087"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335" w:type="pct"/>
          </w:tcPr>
          <w:p w14:paraId="03CBF85F"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r>
      <w:tr w:rsidR="00B47DE2" w:rsidRPr="007A11AE" w14:paraId="3FE36357" w14:textId="77777777" w:rsidTr="00CC6191">
        <w:trPr>
          <w:trHeight w:val="437"/>
        </w:trPr>
        <w:tc>
          <w:tcPr>
            <w:cnfStyle w:val="001000000000" w:firstRow="0" w:lastRow="0" w:firstColumn="1" w:lastColumn="0" w:oddVBand="0" w:evenVBand="0" w:oddHBand="0" w:evenHBand="0" w:firstRowFirstColumn="0" w:firstRowLastColumn="0" w:lastRowFirstColumn="0" w:lastRowLastColumn="0"/>
            <w:tcW w:w="652" w:type="pct"/>
          </w:tcPr>
          <w:p w14:paraId="0F4E2895" w14:textId="77777777" w:rsidR="00B47DE2" w:rsidRPr="007A11AE" w:rsidRDefault="00B47DE2" w:rsidP="00CC6191">
            <w:pPr>
              <w:jc w:val="center"/>
              <w:rPr>
                <w:rFonts w:cs="Calibri"/>
                <w:sz w:val="20"/>
                <w:szCs w:val="20"/>
              </w:rPr>
            </w:pPr>
            <w:r w:rsidRPr="007A11AE">
              <w:rPr>
                <w:rFonts w:eastAsia="Verdana" w:cs="Calibri"/>
                <w:sz w:val="20"/>
                <w:szCs w:val="20"/>
                <w:lang w:val="sq-AL" w:bidi="sq-AL"/>
              </w:rPr>
              <w:lastRenderedPageBreak/>
              <w:t>2005/12/1</w:t>
            </w:r>
          </w:p>
        </w:tc>
        <w:tc>
          <w:tcPr>
            <w:tcW w:w="1529" w:type="pct"/>
          </w:tcPr>
          <w:p w14:paraId="44779227" w14:textId="77777777" w:rsidR="00B47DE2" w:rsidRPr="007A11AE" w:rsidRDefault="00B47DE2" w:rsidP="00CC6191">
            <w:pPr>
              <w:spacing w:before="54"/>
              <w:ind w:left="37"/>
              <w:jc w:val="center"/>
              <w:cnfStyle w:val="000000000000" w:firstRow="0" w:lastRow="0" w:firstColumn="0" w:lastColumn="0" w:oddVBand="0" w:evenVBand="0" w:oddHBand="0" w:evenHBand="0" w:firstRowFirstColumn="0" w:firstRowLastColumn="0" w:lastRowFirstColumn="0" w:lastRowLastColumn="0"/>
              <w:rPr>
                <w:rFonts w:eastAsia="Calibri" w:cs="Calibri"/>
                <w:color w:val="00000A"/>
                <w:spacing w:val="1"/>
                <w:w w:val="101"/>
                <w:sz w:val="20"/>
                <w:szCs w:val="20"/>
              </w:rPr>
            </w:pPr>
            <w:r w:rsidRPr="007A11AE">
              <w:rPr>
                <w:rFonts w:eastAsia="Calibri" w:cs="Calibri"/>
                <w:color w:val="00000A"/>
                <w:spacing w:val="1"/>
                <w:w w:val="101"/>
                <w:sz w:val="20"/>
                <w:szCs w:val="20"/>
                <w:lang w:val="sq-AL" w:bidi="sq-AL"/>
              </w:rPr>
              <w:t>Bubq</w:t>
            </w:r>
          </w:p>
        </w:tc>
        <w:tc>
          <w:tcPr>
            <w:tcW w:w="335" w:type="pct"/>
          </w:tcPr>
          <w:p w14:paraId="3A2EBA96"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335" w:type="pct"/>
          </w:tcPr>
          <w:p w14:paraId="2DB8CCDB"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335" w:type="pct"/>
          </w:tcPr>
          <w:p w14:paraId="2597C886"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472" w:type="pct"/>
          </w:tcPr>
          <w:p w14:paraId="4AF483C9"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335" w:type="pct"/>
          </w:tcPr>
          <w:p w14:paraId="21709E52"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335" w:type="pct"/>
          </w:tcPr>
          <w:p w14:paraId="787683A1" w14:textId="77777777" w:rsidR="00B47DE2" w:rsidRPr="007A11AE" w:rsidRDefault="00B47DE2" w:rsidP="00CC6191">
            <w:pPr>
              <w:spacing w:before="54"/>
              <w:ind w:left="33"/>
              <w:jc w:val="center"/>
              <w:cnfStyle w:val="000000000000" w:firstRow="0" w:lastRow="0" w:firstColumn="0" w:lastColumn="0" w:oddVBand="0" w:evenVBand="0" w:oddHBand="0" w:evenHBand="0" w:firstRowFirstColumn="0" w:firstRowLastColumn="0" w:lastRowFirstColumn="0" w:lastRowLastColumn="0"/>
              <w:rPr>
                <w:rFonts w:eastAsia="Calibri" w:cs="Calibri"/>
                <w:color w:val="00000A"/>
                <w:spacing w:val="-1"/>
                <w:w w:val="101"/>
                <w:sz w:val="20"/>
                <w:szCs w:val="20"/>
              </w:rPr>
            </w:pPr>
          </w:p>
        </w:tc>
        <w:tc>
          <w:tcPr>
            <w:tcW w:w="335" w:type="pct"/>
          </w:tcPr>
          <w:p w14:paraId="75A4C181"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335" w:type="pct"/>
          </w:tcPr>
          <w:p w14:paraId="4CA0622E"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r>
      <w:tr w:rsidR="00B47DE2" w:rsidRPr="007A11AE" w14:paraId="6211C428" w14:textId="77777777" w:rsidTr="00CC6191">
        <w:trPr>
          <w:cnfStyle w:val="000000100000" w:firstRow="0" w:lastRow="0" w:firstColumn="0" w:lastColumn="0" w:oddVBand="0" w:evenVBand="0" w:oddHBand="1" w:evenHBand="0" w:firstRowFirstColumn="0" w:firstRowLastColumn="0" w:lastRowFirstColumn="0" w:lastRowLastColumn="0"/>
          <w:trHeight w:val="437"/>
        </w:trPr>
        <w:tc>
          <w:tcPr>
            <w:cnfStyle w:val="001000000000" w:firstRow="0" w:lastRow="0" w:firstColumn="1" w:lastColumn="0" w:oddVBand="0" w:evenVBand="0" w:oddHBand="0" w:evenHBand="0" w:firstRowFirstColumn="0" w:firstRowLastColumn="0" w:lastRowFirstColumn="0" w:lastRowLastColumn="0"/>
            <w:tcW w:w="652" w:type="pct"/>
          </w:tcPr>
          <w:p w14:paraId="1166D846" w14:textId="77777777" w:rsidR="00B47DE2" w:rsidRPr="007A11AE" w:rsidRDefault="00B47DE2" w:rsidP="00CC6191">
            <w:pPr>
              <w:jc w:val="center"/>
              <w:rPr>
                <w:rFonts w:cs="Calibri"/>
                <w:sz w:val="20"/>
                <w:szCs w:val="20"/>
              </w:rPr>
            </w:pPr>
            <w:r w:rsidRPr="007A11AE">
              <w:rPr>
                <w:rFonts w:eastAsia="Verdana" w:cs="Calibri"/>
                <w:sz w:val="20"/>
                <w:szCs w:val="20"/>
                <w:lang w:val="sq-AL" w:bidi="sq-AL"/>
              </w:rPr>
              <w:t>2005/3/17</w:t>
            </w:r>
          </w:p>
        </w:tc>
        <w:tc>
          <w:tcPr>
            <w:tcW w:w="1529" w:type="pct"/>
          </w:tcPr>
          <w:p w14:paraId="3183BCD6" w14:textId="77777777" w:rsidR="00B47DE2" w:rsidRPr="007A11AE" w:rsidRDefault="00B47DE2" w:rsidP="00CC6191">
            <w:pPr>
              <w:spacing w:before="54"/>
              <w:ind w:left="37"/>
              <w:jc w:val="center"/>
              <w:cnfStyle w:val="000000100000" w:firstRow="0" w:lastRow="0" w:firstColumn="0" w:lastColumn="0" w:oddVBand="0" w:evenVBand="0" w:oddHBand="1" w:evenHBand="0" w:firstRowFirstColumn="0" w:firstRowLastColumn="0" w:lastRowFirstColumn="0" w:lastRowLastColumn="0"/>
              <w:rPr>
                <w:rFonts w:eastAsia="Calibri" w:cs="Calibri"/>
                <w:color w:val="00000A"/>
                <w:spacing w:val="1"/>
                <w:w w:val="101"/>
                <w:sz w:val="20"/>
                <w:szCs w:val="20"/>
              </w:rPr>
            </w:pPr>
            <w:r w:rsidRPr="007A11AE">
              <w:rPr>
                <w:rFonts w:eastAsia="Calibri" w:cs="Calibri"/>
                <w:color w:val="00000A"/>
                <w:spacing w:val="1"/>
                <w:w w:val="101"/>
                <w:sz w:val="20"/>
                <w:szCs w:val="20"/>
                <w:lang w:val="sq-AL" w:bidi="sq-AL"/>
              </w:rPr>
              <w:t>Bubq</w:t>
            </w:r>
          </w:p>
        </w:tc>
        <w:tc>
          <w:tcPr>
            <w:tcW w:w="335" w:type="pct"/>
          </w:tcPr>
          <w:p w14:paraId="25F03B8E"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335" w:type="pct"/>
          </w:tcPr>
          <w:p w14:paraId="0C2979F3"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335" w:type="pct"/>
          </w:tcPr>
          <w:p w14:paraId="2E381E12"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472" w:type="pct"/>
          </w:tcPr>
          <w:p w14:paraId="39E65442"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335" w:type="pct"/>
          </w:tcPr>
          <w:p w14:paraId="543B38E6"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335" w:type="pct"/>
          </w:tcPr>
          <w:p w14:paraId="7F02AFFC" w14:textId="77777777" w:rsidR="00B47DE2" w:rsidRPr="007A11AE" w:rsidRDefault="00B47DE2" w:rsidP="00CC6191">
            <w:pPr>
              <w:spacing w:before="54"/>
              <w:ind w:left="33"/>
              <w:jc w:val="center"/>
              <w:cnfStyle w:val="000000100000" w:firstRow="0" w:lastRow="0" w:firstColumn="0" w:lastColumn="0" w:oddVBand="0" w:evenVBand="0" w:oddHBand="1" w:evenHBand="0" w:firstRowFirstColumn="0" w:firstRowLastColumn="0" w:lastRowFirstColumn="0" w:lastRowLastColumn="0"/>
              <w:rPr>
                <w:rFonts w:eastAsia="Calibri" w:cs="Calibri"/>
                <w:color w:val="00000A"/>
                <w:spacing w:val="-1"/>
                <w:w w:val="101"/>
                <w:sz w:val="20"/>
                <w:szCs w:val="20"/>
              </w:rPr>
            </w:pPr>
          </w:p>
        </w:tc>
        <w:tc>
          <w:tcPr>
            <w:tcW w:w="335" w:type="pct"/>
          </w:tcPr>
          <w:p w14:paraId="25264DFC"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335" w:type="pct"/>
          </w:tcPr>
          <w:p w14:paraId="498A84B4"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r>
      <w:tr w:rsidR="00B47DE2" w:rsidRPr="007A11AE" w14:paraId="1A78F5FC" w14:textId="77777777" w:rsidTr="00CC6191">
        <w:trPr>
          <w:trHeight w:val="437"/>
        </w:trPr>
        <w:tc>
          <w:tcPr>
            <w:cnfStyle w:val="001000000000" w:firstRow="0" w:lastRow="0" w:firstColumn="1" w:lastColumn="0" w:oddVBand="0" w:evenVBand="0" w:oddHBand="0" w:evenHBand="0" w:firstRowFirstColumn="0" w:firstRowLastColumn="0" w:lastRowFirstColumn="0" w:lastRowLastColumn="0"/>
            <w:tcW w:w="652" w:type="pct"/>
          </w:tcPr>
          <w:p w14:paraId="5E9F1968" w14:textId="77777777" w:rsidR="00B47DE2" w:rsidRPr="007A11AE" w:rsidRDefault="00B47DE2" w:rsidP="00CC6191">
            <w:pPr>
              <w:jc w:val="center"/>
              <w:rPr>
                <w:rFonts w:cs="Calibri"/>
                <w:sz w:val="20"/>
                <w:szCs w:val="20"/>
              </w:rPr>
            </w:pPr>
            <w:r w:rsidRPr="007A11AE">
              <w:rPr>
                <w:rFonts w:eastAsia="Verdana" w:cs="Calibri"/>
                <w:sz w:val="20"/>
                <w:szCs w:val="20"/>
                <w:lang w:val="sq-AL" w:bidi="sq-AL"/>
              </w:rPr>
              <w:t>2005/3/5</w:t>
            </w:r>
          </w:p>
        </w:tc>
        <w:tc>
          <w:tcPr>
            <w:tcW w:w="1529" w:type="pct"/>
          </w:tcPr>
          <w:p w14:paraId="189E93AF" w14:textId="77777777" w:rsidR="00B47DE2" w:rsidRPr="007A11AE" w:rsidRDefault="00B47DE2" w:rsidP="00CC6191">
            <w:pPr>
              <w:spacing w:before="54"/>
              <w:ind w:left="37"/>
              <w:jc w:val="center"/>
              <w:cnfStyle w:val="000000000000" w:firstRow="0" w:lastRow="0" w:firstColumn="0" w:lastColumn="0" w:oddVBand="0" w:evenVBand="0" w:oddHBand="0" w:evenHBand="0" w:firstRowFirstColumn="0" w:firstRowLastColumn="0" w:lastRowFirstColumn="0" w:lastRowLastColumn="0"/>
              <w:rPr>
                <w:rFonts w:eastAsia="Calibri" w:cs="Calibri"/>
                <w:color w:val="00000A"/>
                <w:spacing w:val="1"/>
                <w:w w:val="101"/>
                <w:sz w:val="20"/>
                <w:szCs w:val="20"/>
              </w:rPr>
            </w:pPr>
            <w:r w:rsidRPr="007A11AE">
              <w:rPr>
                <w:rFonts w:eastAsia="Calibri" w:cs="Calibri"/>
                <w:color w:val="00000A"/>
                <w:spacing w:val="1"/>
                <w:w w:val="101"/>
                <w:sz w:val="20"/>
                <w:szCs w:val="20"/>
                <w:lang w:val="sq-AL" w:bidi="sq-AL"/>
              </w:rPr>
              <w:t>Kodër Thumanë</w:t>
            </w:r>
          </w:p>
        </w:tc>
        <w:tc>
          <w:tcPr>
            <w:tcW w:w="335" w:type="pct"/>
          </w:tcPr>
          <w:p w14:paraId="16945F71"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335" w:type="pct"/>
          </w:tcPr>
          <w:p w14:paraId="551E34BC"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335" w:type="pct"/>
          </w:tcPr>
          <w:p w14:paraId="02DA0377"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472" w:type="pct"/>
          </w:tcPr>
          <w:p w14:paraId="00C3A6AE"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335" w:type="pct"/>
          </w:tcPr>
          <w:p w14:paraId="6CDE0866"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335" w:type="pct"/>
          </w:tcPr>
          <w:p w14:paraId="1CF521D2" w14:textId="77777777" w:rsidR="00B47DE2" w:rsidRPr="007A11AE" w:rsidRDefault="00B47DE2" w:rsidP="00CC6191">
            <w:pPr>
              <w:spacing w:before="54"/>
              <w:ind w:left="33"/>
              <w:jc w:val="center"/>
              <w:cnfStyle w:val="000000000000" w:firstRow="0" w:lastRow="0" w:firstColumn="0" w:lastColumn="0" w:oddVBand="0" w:evenVBand="0" w:oddHBand="0" w:evenHBand="0" w:firstRowFirstColumn="0" w:firstRowLastColumn="0" w:lastRowFirstColumn="0" w:lastRowLastColumn="0"/>
              <w:rPr>
                <w:rFonts w:eastAsia="Calibri" w:cs="Calibri"/>
                <w:color w:val="00000A"/>
                <w:spacing w:val="-1"/>
                <w:w w:val="101"/>
                <w:sz w:val="20"/>
                <w:szCs w:val="20"/>
              </w:rPr>
            </w:pPr>
            <w:r w:rsidRPr="007A11AE">
              <w:rPr>
                <w:rFonts w:eastAsia="Calibri" w:cs="Calibri"/>
                <w:color w:val="00000A"/>
                <w:spacing w:val="-1"/>
                <w:w w:val="101"/>
                <w:sz w:val="20"/>
                <w:szCs w:val="20"/>
                <w:lang w:val="sq-AL" w:bidi="sq-AL"/>
              </w:rPr>
              <w:t>30</w:t>
            </w:r>
          </w:p>
        </w:tc>
        <w:tc>
          <w:tcPr>
            <w:tcW w:w="335" w:type="pct"/>
          </w:tcPr>
          <w:p w14:paraId="031F23D3"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335" w:type="pct"/>
          </w:tcPr>
          <w:p w14:paraId="5CAE0169"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r>
      <w:tr w:rsidR="00B47DE2" w:rsidRPr="007A11AE" w14:paraId="1E3C3739" w14:textId="77777777" w:rsidTr="00CC6191">
        <w:trPr>
          <w:cnfStyle w:val="000000100000" w:firstRow="0" w:lastRow="0" w:firstColumn="0" w:lastColumn="0" w:oddVBand="0" w:evenVBand="0" w:oddHBand="1" w:evenHBand="0" w:firstRowFirstColumn="0" w:firstRowLastColumn="0" w:lastRowFirstColumn="0" w:lastRowLastColumn="0"/>
          <w:trHeight w:val="437"/>
        </w:trPr>
        <w:tc>
          <w:tcPr>
            <w:cnfStyle w:val="001000000000" w:firstRow="0" w:lastRow="0" w:firstColumn="1" w:lastColumn="0" w:oddVBand="0" w:evenVBand="0" w:oddHBand="0" w:evenHBand="0" w:firstRowFirstColumn="0" w:firstRowLastColumn="0" w:lastRowFirstColumn="0" w:lastRowLastColumn="0"/>
            <w:tcW w:w="652" w:type="pct"/>
          </w:tcPr>
          <w:p w14:paraId="2D81910D" w14:textId="77777777" w:rsidR="00B47DE2" w:rsidRPr="007A11AE" w:rsidRDefault="00B47DE2" w:rsidP="00CC6191">
            <w:pPr>
              <w:jc w:val="center"/>
              <w:rPr>
                <w:rFonts w:cs="Calibri"/>
                <w:sz w:val="20"/>
                <w:szCs w:val="20"/>
              </w:rPr>
            </w:pPr>
            <w:r w:rsidRPr="007A11AE">
              <w:rPr>
                <w:rFonts w:eastAsia="Verdana" w:cs="Calibri"/>
                <w:sz w:val="20"/>
                <w:szCs w:val="20"/>
                <w:lang w:val="sq-AL" w:bidi="sq-AL"/>
              </w:rPr>
              <w:t>2006/3/24</w:t>
            </w:r>
          </w:p>
        </w:tc>
        <w:tc>
          <w:tcPr>
            <w:tcW w:w="1529" w:type="pct"/>
          </w:tcPr>
          <w:p w14:paraId="5EA664A8" w14:textId="77777777" w:rsidR="00B47DE2" w:rsidRPr="007A11AE" w:rsidRDefault="00B47DE2" w:rsidP="00CC6191">
            <w:pPr>
              <w:spacing w:before="54"/>
              <w:ind w:left="37"/>
              <w:jc w:val="center"/>
              <w:cnfStyle w:val="000000100000" w:firstRow="0" w:lastRow="0" w:firstColumn="0" w:lastColumn="0" w:oddVBand="0" w:evenVBand="0" w:oddHBand="1" w:evenHBand="0" w:firstRowFirstColumn="0" w:firstRowLastColumn="0" w:lastRowFirstColumn="0" w:lastRowLastColumn="0"/>
              <w:rPr>
                <w:rFonts w:eastAsia="Calibri" w:cs="Calibri"/>
                <w:color w:val="00000A"/>
                <w:spacing w:val="1"/>
                <w:w w:val="101"/>
                <w:sz w:val="20"/>
                <w:szCs w:val="20"/>
              </w:rPr>
            </w:pPr>
            <w:r w:rsidRPr="007A11AE">
              <w:rPr>
                <w:rFonts w:eastAsia="Calibri" w:cs="Calibri"/>
                <w:color w:val="00000A"/>
                <w:spacing w:val="1"/>
                <w:w w:val="101"/>
                <w:sz w:val="20"/>
                <w:szCs w:val="20"/>
                <w:lang w:val="sq-AL" w:bidi="sq-AL"/>
              </w:rPr>
              <w:t>Bubq</w:t>
            </w:r>
          </w:p>
        </w:tc>
        <w:tc>
          <w:tcPr>
            <w:tcW w:w="335" w:type="pct"/>
          </w:tcPr>
          <w:p w14:paraId="30705F11"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335" w:type="pct"/>
          </w:tcPr>
          <w:p w14:paraId="61FBE771"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eastAsia="Verdana" w:cs="Calibri"/>
                <w:sz w:val="20"/>
                <w:szCs w:val="20"/>
                <w:lang w:val="sq-AL" w:bidi="sq-AL"/>
              </w:rPr>
              <w:t>30</w:t>
            </w:r>
          </w:p>
        </w:tc>
        <w:tc>
          <w:tcPr>
            <w:tcW w:w="335" w:type="pct"/>
          </w:tcPr>
          <w:p w14:paraId="17EAB2D8"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472" w:type="pct"/>
          </w:tcPr>
          <w:p w14:paraId="21DBC550"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335" w:type="pct"/>
          </w:tcPr>
          <w:p w14:paraId="072D546D"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335" w:type="pct"/>
          </w:tcPr>
          <w:p w14:paraId="710C7C36" w14:textId="77777777" w:rsidR="00B47DE2" w:rsidRPr="007A11AE" w:rsidRDefault="00B47DE2" w:rsidP="00CC6191">
            <w:pPr>
              <w:spacing w:before="54"/>
              <w:ind w:left="33"/>
              <w:jc w:val="center"/>
              <w:cnfStyle w:val="000000100000" w:firstRow="0" w:lastRow="0" w:firstColumn="0" w:lastColumn="0" w:oddVBand="0" w:evenVBand="0" w:oddHBand="1" w:evenHBand="0" w:firstRowFirstColumn="0" w:firstRowLastColumn="0" w:lastRowFirstColumn="0" w:lastRowLastColumn="0"/>
              <w:rPr>
                <w:rFonts w:eastAsia="Calibri" w:cs="Calibri"/>
                <w:color w:val="00000A"/>
                <w:spacing w:val="-1"/>
                <w:w w:val="101"/>
                <w:sz w:val="20"/>
                <w:szCs w:val="20"/>
              </w:rPr>
            </w:pPr>
            <w:r w:rsidRPr="007A11AE">
              <w:rPr>
                <w:rFonts w:eastAsia="Calibri" w:cs="Calibri"/>
                <w:color w:val="00000A"/>
                <w:spacing w:val="-1"/>
                <w:w w:val="101"/>
                <w:sz w:val="20"/>
                <w:szCs w:val="20"/>
                <w:lang w:val="sq-AL" w:bidi="sq-AL"/>
              </w:rPr>
              <w:t>300</w:t>
            </w:r>
          </w:p>
        </w:tc>
        <w:tc>
          <w:tcPr>
            <w:tcW w:w="335" w:type="pct"/>
          </w:tcPr>
          <w:p w14:paraId="070620AD"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335" w:type="pct"/>
          </w:tcPr>
          <w:p w14:paraId="11204678"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r>
      <w:tr w:rsidR="00B47DE2" w:rsidRPr="007A11AE" w14:paraId="0F1558AF" w14:textId="77777777" w:rsidTr="00CC6191">
        <w:trPr>
          <w:trHeight w:val="437"/>
        </w:trPr>
        <w:tc>
          <w:tcPr>
            <w:cnfStyle w:val="001000000000" w:firstRow="0" w:lastRow="0" w:firstColumn="1" w:lastColumn="0" w:oddVBand="0" w:evenVBand="0" w:oddHBand="0" w:evenHBand="0" w:firstRowFirstColumn="0" w:firstRowLastColumn="0" w:lastRowFirstColumn="0" w:lastRowLastColumn="0"/>
            <w:tcW w:w="652" w:type="pct"/>
          </w:tcPr>
          <w:p w14:paraId="071F4014" w14:textId="77777777" w:rsidR="00B47DE2" w:rsidRPr="007A11AE" w:rsidRDefault="00B47DE2" w:rsidP="00CC6191">
            <w:pPr>
              <w:jc w:val="center"/>
              <w:rPr>
                <w:rFonts w:cs="Calibri"/>
                <w:sz w:val="20"/>
                <w:szCs w:val="20"/>
              </w:rPr>
            </w:pPr>
            <w:r w:rsidRPr="007A11AE">
              <w:rPr>
                <w:rFonts w:eastAsia="Verdana" w:cs="Calibri"/>
                <w:sz w:val="20"/>
                <w:szCs w:val="20"/>
                <w:lang w:val="sq-AL" w:bidi="sq-AL"/>
              </w:rPr>
              <w:t>2010/1/31</w:t>
            </w:r>
          </w:p>
        </w:tc>
        <w:tc>
          <w:tcPr>
            <w:tcW w:w="1529" w:type="pct"/>
          </w:tcPr>
          <w:p w14:paraId="54EA05D9" w14:textId="77777777" w:rsidR="00B47DE2" w:rsidRPr="007A11AE" w:rsidRDefault="00B47DE2" w:rsidP="00CC6191">
            <w:pPr>
              <w:spacing w:before="54"/>
              <w:ind w:left="37"/>
              <w:jc w:val="center"/>
              <w:cnfStyle w:val="000000000000" w:firstRow="0" w:lastRow="0" w:firstColumn="0" w:lastColumn="0" w:oddVBand="0" w:evenVBand="0" w:oddHBand="0" w:evenHBand="0" w:firstRowFirstColumn="0" w:firstRowLastColumn="0" w:lastRowFirstColumn="0" w:lastRowLastColumn="0"/>
              <w:rPr>
                <w:rFonts w:eastAsia="Calibri" w:cs="Calibri"/>
                <w:color w:val="00000A"/>
                <w:spacing w:val="1"/>
                <w:w w:val="101"/>
                <w:sz w:val="20"/>
                <w:szCs w:val="20"/>
              </w:rPr>
            </w:pPr>
            <w:r w:rsidRPr="007A11AE">
              <w:rPr>
                <w:rFonts w:eastAsia="Calibri" w:cs="Calibri"/>
                <w:color w:val="00000A"/>
                <w:spacing w:val="1"/>
                <w:w w:val="101"/>
                <w:sz w:val="20"/>
                <w:szCs w:val="20"/>
                <w:lang w:val="sq-AL" w:bidi="sq-AL"/>
              </w:rPr>
              <w:t>Bubq</w:t>
            </w:r>
          </w:p>
        </w:tc>
        <w:tc>
          <w:tcPr>
            <w:tcW w:w="335" w:type="pct"/>
          </w:tcPr>
          <w:p w14:paraId="30EF33B8"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335" w:type="pct"/>
          </w:tcPr>
          <w:p w14:paraId="639FE42C"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7A11AE">
              <w:rPr>
                <w:rFonts w:eastAsia="Verdana" w:cs="Calibri"/>
                <w:sz w:val="20"/>
                <w:szCs w:val="20"/>
                <w:lang w:val="sq-AL" w:bidi="sq-AL"/>
              </w:rPr>
              <w:t>1</w:t>
            </w:r>
          </w:p>
        </w:tc>
        <w:tc>
          <w:tcPr>
            <w:tcW w:w="335" w:type="pct"/>
          </w:tcPr>
          <w:p w14:paraId="08014D05"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472" w:type="pct"/>
          </w:tcPr>
          <w:p w14:paraId="34F474E9"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335" w:type="pct"/>
          </w:tcPr>
          <w:p w14:paraId="2135DC0C"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335" w:type="pct"/>
          </w:tcPr>
          <w:p w14:paraId="2A478430" w14:textId="77777777" w:rsidR="00B47DE2" w:rsidRPr="007A11AE" w:rsidRDefault="00B47DE2" w:rsidP="00CC6191">
            <w:pPr>
              <w:spacing w:before="54"/>
              <w:ind w:left="33"/>
              <w:jc w:val="center"/>
              <w:cnfStyle w:val="000000000000" w:firstRow="0" w:lastRow="0" w:firstColumn="0" w:lastColumn="0" w:oddVBand="0" w:evenVBand="0" w:oddHBand="0" w:evenHBand="0" w:firstRowFirstColumn="0" w:firstRowLastColumn="0" w:lastRowFirstColumn="0" w:lastRowLastColumn="0"/>
              <w:rPr>
                <w:rFonts w:eastAsia="Calibri" w:cs="Calibri"/>
                <w:color w:val="00000A"/>
                <w:spacing w:val="-1"/>
                <w:w w:val="101"/>
                <w:sz w:val="20"/>
                <w:szCs w:val="20"/>
              </w:rPr>
            </w:pPr>
          </w:p>
        </w:tc>
        <w:tc>
          <w:tcPr>
            <w:tcW w:w="335" w:type="pct"/>
          </w:tcPr>
          <w:p w14:paraId="14A6F863"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335" w:type="pct"/>
          </w:tcPr>
          <w:p w14:paraId="6493A45C"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r>
      <w:tr w:rsidR="00B47DE2" w:rsidRPr="007A11AE" w14:paraId="6BEA1E74" w14:textId="77777777" w:rsidTr="00CC6191">
        <w:trPr>
          <w:cnfStyle w:val="000000100000" w:firstRow="0" w:lastRow="0" w:firstColumn="0" w:lastColumn="0" w:oddVBand="0" w:evenVBand="0" w:oddHBand="1" w:evenHBand="0" w:firstRowFirstColumn="0" w:firstRowLastColumn="0" w:lastRowFirstColumn="0" w:lastRowLastColumn="0"/>
          <w:trHeight w:val="437"/>
        </w:trPr>
        <w:tc>
          <w:tcPr>
            <w:cnfStyle w:val="001000000000" w:firstRow="0" w:lastRow="0" w:firstColumn="1" w:lastColumn="0" w:oddVBand="0" w:evenVBand="0" w:oddHBand="0" w:evenHBand="0" w:firstRowFirstColumn="0" w:firstRowLastColumn="0" w:lastRowFirstColumn="0" w:lastRowLastColumn="0"/>
            <w:tcW w:w="652" w:type="pct"/>
          </w:tcPr>
          <w:p w14:paraId="40F7DD55" w14:textId="77777777" w:rsidR="00B47DE2" w:rsidRPr="007A11AE" w:rsidRDefault="00B47DE2" w:rsidP="00CC6191">
            <w:pPr>
              <w:jc w:val="center"/>
              <w:rPr>
                <w:rFonts w:cs="Calibri"/>
                <w:sz w:val="20"/>
                <w:szCs w:val="20"/>
              </w:rPr>
            </w:pPr>
            <w:r w:rsidRPr="007A11AE">
              <w:rPr>
                <w:rFonts w:eastAsia="Verdana" w:cs="Calibri"/>
                <w:sz w:val="20"/>
                <w:szCs w:val="20"/>
                <w:lang w:val="sq-AL" w:bidi="sq-AL"/>
              </w:rPr>
              <w:t>2010/11/11</w:t>
            </w:r>
          </w:p>
        </w:tc>
        <w:tc>
          <w:tcPr>
            <w:tcW w:w="1529" w:type="pct"/>
          </w:tcPr>
          <w:p w14:paraId="7FF2E2B6" w14:textId="77777777" w:rsidR="00B47DE2" w:rsidRPr="007A11AE" w:rsidRDefault="00B47DE2" w:rsidP="00CC6191">
            <w:pPr>
              <w:spacing w:before="54"/>
              <w:ind w:left="37"/>
              <w:jc w:val="center"/>
              <w:cnfStyle w:val="000000100000" w:firstRow="0" w:lastRow="0" w:firstColumn="0" w:lastColumn="0" w:oddVBand="0" w:evenVBand="0" w:oddHBand="1" w:evenHBand="0" w:firstRowFirstColumn="0" w:firstRowLastColumn="0" w:lastRowFirstColumn="0" w:lastRowLastColumn="0"/>
              <w:rPr>
                <w:rFonts w:eastAsia="Calibri" w:cs="Calibri"/>
                <w:color w:val="00000A"/>
                <w:spacing w:val="1"/>
                <w:w w:val="101"/>
                <w:sz w:val="20"/>
                <w:szCs w:val="20"/>
              </w:rPr>
            </w:pPr>
            <w:r w:rsidRPr="007A11AE">
              <w:rPr>
                <w:rFonts w:eastAsia="Calibri" w:cs="Calibri"/>
                <w:color w:val="00000A"/>
                <w:spacing w:val="1"/>
                <w:w w:val="101"/>
                <w:sz w:val="20"/>
                <w:szCs w:val="20"/>
                <w:lang w:val="sq-AL" w:bidi="sq-AL"/>
              </w:rPr>
              <w:t>Bubq, Fushë Kruje</w:t>
            </w:r>
          </w:p>
        </w:tc>
        <w:tc>
          <w:tcPr>
            <w:tcW w:w="335" w:type="pct"/>
          </w:tcPr>
          <w:p w14:paraId="23F06258"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335" w:type="pct"/>
          </w:tcPr>
          <w:p w14:paraId="57F9981E"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eastAsia="Verdana" w:cs="Calibri"/>
                <w:sz w:val="20"/>
                <w:szCs w:val="20"/>
                <w:lang w:val="sq-AL" w:bidi="sq-AL"/>
              </w:rPr>
              <w:t>256</w:t>
            </w:r>
          </w:p>
        </w:tc>
        <w:tc>
          <w:tcPr>
            <w:tcW w:w="335" w:type="pct"/>
          </w:tcPr>
          <w:p w14:paraId="1D4DA20C"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472" w:type="pct"/>
          </w:tcPr>
          <w:p w14:paraId="464E7675"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335" w:type="pct"/>
          </w:tcPr>
          <w:p w14:paraId="4B234703"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335" w:type="pct"/>
          </w:tcPr>
          <w:p w14:paraId="23681622" w14:textId="77777777" w:rsidR="00B47DE2" w:rsidRPr="007A11AE" w:rsidRDefault="00B47DE2" w:rsidP="00CC6191">
            <w:pPr>
              <w:spacing w:before="54"/>
              <w:ind w:left="33"/>
              <w:jc w:val="center"/>
              <w:cnfStyle w:val="000000100000" w:firstRow="0" w:lastRow="0" w:firstColumn="0" w:lastColumn="0" w:oddVBand="0" w:evenVBand="0" w:oddHBand="1" w:evenHBand="0" w:firstRowFirstColumn="0" w:firstRowLastColumn="0" w:lastRowFirstColumn="0" w:lastRowLastColumn="0"/>
              <w:rPr>
                <w:rFonts w:eastAsia="Calibri" w:cs="Calibri"/>
                <w:color w:val="00000A"/>
                <w:spacing w:val="-1"/>
                <w:w w:val="101"/>
                <w:sz w:val="20"/>
                <w:szCs w:val="20"/>
              </w:rPr>
            </w:pPr>
            <w:r w:rsidRPr="007A11AE">
              <w:rPr>
                <w:rFonts w:eastAsia="Calibri" w:cs="Calibri"/>
                <w:color w:val="00000A"/>
                <w:spacing w:val="-1"/>
                <w:w w:val="101"/>
                <w:sz w:val="20"/>
                <w:szCs w:val="20"/>
                <w:lang w:val="sq-AL" w:bidi="sq-AL"/>
              </w:rPr>
              <w:t>600</w:t>
            </w:r>
          </w:p>
        </w:tc>
        <w:tc>
          <w:tcPr>
            <w:tcW w:w="335" w:type="pct"/>
          </w:tcPr>
          <w:p w14:paraId="6B25DA3C"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335" w:type="pct"/>
          </w:tcPr>
          <w:p w14:paraId="26321F5E"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r>
      <w:tr w:rsidR="00B47DE2" w:rsidRPr="007A11AE" w14:paraId="5A9D7FA5" w14:textId="77777777" w:rsidTr="00CC6191">
        <w:trPr>
          <w:trHeight w:val="437"/>
        </w:trPr>
        <w:tc>
          <w:tcPr>
            <w:cnfStyle w:val="001000000000" w:firstRow="0" w:lastRow="0" w:firstColumn="1" w:lastColumn="0" w:oddVBand="0" w:evenVBand="0" w:oddHBand="0" w:evenHBand="0" w:firstRowFirstColumn="0" w:firstRowLastColumn="0" w:lastRowFirstColumn="0" w:lastRowLastColumn="0"/>
            <w:tcW w:w="652" w:type="pct"/>
          </w:tcPr>
          <w:p w14:paraId="0F9F4905" w14:textId="77777777" w:rsidR="00B47DE2" w:rsidRPr="007A11AE" w:rsidRDefault="00B47DE2" w:rsidP="00CC6191">
            <w:pPr>
              <w:jc w:val="center"/>
              <w:rPr>
                <w:rFonts w:cs="Calibri"/>
                <w:sz w:val="20"/>
                <w:szCs w:val="20"/>
              </w:rPr>
            </w:pPr>
            <w:r w:rsidRPr="007A11AE">
              <w:rPr>
                <w:rFonts w:eastAsia="Verdana" w:cs="Calibri"/>
                <w:sz w:val="20"/>
                <w:szCs w:val="20"/>
                <w:lang w:val="sq-AL" w:bidi="sq-AL"/>
              </w:rPr>
              <w:t>2013/10/16</w:t>
            </w:r>
          </w:p>
        </w:tc>
        <w:tc>
          <w:tcPr>
            <w:tcW w:w="1529" w:type="pct"/>
          </w:tcPr>
          <w:p w14:paraId="6CC10879" w14:textId="77777777" w:rsidR="00B47DE2" w:rsidRPr="007A11AE" w:rsidRDefault="00B47DE2" w:rsidP="00CC6191">
            <w:pPr>
              <w:spacing w:before="54"/>
              <w:ind w:left="37"/>
              <w:jc w:val="center"/>
              <w:cnfStyle w:val="000000000000" w:firstRow="0" w:lastRow="0" w:firstColumn="0" w:lastColumn="0" w:oddVBand="0" w:evenVBand="0" w:oddHBand="0" w:evenHBand="0" w:firstRowFirstColumn="0" w:firstRowLastColumn="0" w:lastRowFirstColumn="0" w:lastRowLastColumn="0"/>
              <w:rPr>
                <w:rFonts w:eastAsia="Calibri" w:cs="Calibri"/>
                <w:color w:val="00000A"/>
                <w:spacing w:val="1"/>
                <w:w w:val="101"/>
                <w:sz w:val="20"/>
                <w:szCs w:val="20"/>
              </w:rPr>
            </w:pPr>
            <w:r w:rsidRPr="007A11AE">
              <w:rPr>
                <w:rFonts w:eastAsia="Calibri" w:cs="Calibri"/>
                <w:color w:val="00000A"/>
                <w:spacing w:val="1"/>
                <w:w w:val="101"/>
                <w:sz w:val="20"/>
                <w:szCs w:val="20"/>
                <w:lang w:val="sq-AL" w:bidi="sq-AL"/>
              </w:rPr>
              <w:t>Bubq</w:t>
            </w:r>
          </w:p>
        </w:tc>
        <w:tc>
          <w:tcPr>
            <w:tcW w:w="335" w:type="pct"/>
          </w:tcPr>
          <w:p w14:paraId="446F0AFC"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335" w:type="pct"/>
          </w:tcPr>
          <w:p w14:paraId="7305374A"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335" w:type="pct"/>
          </w:tcPr>
          <w:p w14:paraId="2A27189B"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472" w:type="pct"/>
          </w:tcPr>
          <w:p w14:paraId="38E7BC90"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335" w:type="pct"/>
          </w:tcPr>
          <w:p w14:paraId="2D39BA61"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335" w:type="pct"/>
          </w:tcPr>
          <w:p w14:paraId="1AAFDB74" w14:textId="77777777" w:rsidR="00B47DE2" w:rsidRPr="007A11AE" w:rsidRDefault="00B47DE2" w:rsidP="00CC6191">
            <w:pPr>
              <w:spacing w:before="54"/>
              <w:ind w:left="33"/>
              <w:jc w:val="center"/>
              <w:cnfStyle w:val="000000000000" w:firstRow="0" w:lastRow="0" w:firstColumn="0" w:lastColumn="0" w:oddVBand="0" w:evenVBand="0" w:oddHBand="0" w:evenHBand="0" w:firstRowFirstColumn="0" w:firstRowLastColumn="0" w:lastRowFirstColumn="0" w:lastRowLastColumn="0"/>
              <w:rPr>
                <w:rFonts w:eastAsia="Calibri" w:cs="Calibri"/>
                <w:color w:val="00000A"/>
                <w:spacing w:val="-1"/>
                <w:w w:val="101"/>
                <w:sz w:val="20"/>
                <w:szCs w:val="20"/>
              </w:rPr>
            </w:pPr>
          </w:p>
        </w:tc>
        <w:tc>
          <w:tcPr>
            <w:tcW w:w="335" w:type="pct"/>
          </w:tcPr>
          <w:p w14:paraId="6782BE2A"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335" w:type="pct"/>
          </w:tcPr>
          <w:p w14:paraId="1DC646F9"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r>
      <w:tr w:rsidR="00B47DE2" w:rsidRPr="007A11AE" w14:paraId="4522F8F4" w14:textId="77777777" w:rsidTr="00CC6191">
        <w:trPr>
          <w:cnfStyle w:val="000000100000" w:firstRow="0" w:lastRow="0" w:firstColumn="0" w:lastColumn="0" w:oddVBand="0" w:evenVBand="0" w:oddHBand="1" w:evenHBand="0" w:firstRowFirstColumn="0" w:firstRowLastColumn="0" w:lastRowFirstColumn="0" w:lastRowLastColumn="0"/>
          <w:trHeight w:val="437"/>
        </w:trPr>
        <w:tc>
          <w:tcPr>
            <w:cnfStyle w:val="001000000000" w:firstRow="0" w:lastRow="0" w:firstColumn="1" w:lastColumn="0" w:oddVBand="0" w:evenVBand="0" w:oddHBand="0" w:evenHBand="0" w:firstRowFirstColumn="0" w:firstRowLastColumn="0" w:lastRowFirstColumn="0" w:lastRowLastColumn="0"/>
            <w:tcW w:w="652" w:type="pct"/>
          </w:tcPr>
          <w:p w14:paraId="6736B7D4" w14:textId="77777777" w:rsidR="00B47DE2" w:rsidRPr="007A11AE" w:rsidRDefault="00B47DE2" w:rsidP="00CC6191">
            <w:pPr>
              <w:jc w:val="center"/>
              <w:rPr>
                <w:rFonts w:cs="Calibri"/>
                <w:sz w:val="20"/>
                <w:szCs w:val="20"/>
              </w:rPr>
            </w:pPr>
            <w:r w:rsidRPr="007A11AE">
              <w:rPr>
                <w:rFonts w:eastAsia="Verdana" w:cs="Calibri"/>
                <w:sz w:val="20"/>
                <w:szCs w:val="20"/>
                <w:lang w:val="sq-AL" w:bidi="sq-AL"/>
              </w:rPr>
              <w:t>2015/11/23</w:t>
            </w:r>
          </w:p>
        </w:tc>
        <w:tc>
          <w:tcPr>
            <w:tcW w:w="1529" w:type="pct"/>
          </w:tcPr>
          <w:p w14:paraId="39372685" w14:textId="77777777" w:rsidR="00B47DE2" w:rsidRPr="007A11AE" w:rsidRDefault="00B47DE2" w:rsidP="00CC6191">
            <w:pPr>
              <w:spacing w:before="54"/>
              <w:ind w:left="37"/>
              <w:jc w:val="center"/>
              <w:cnfStyle w:val="000000100000" w:firstRow="0" w:lastRow="0" w:firstColumn="0" w:lastColumn="0" w:oddVBand="0" w:evenVBand="0" w:oddHBand="1" w:evenHBand="0" w:firstRowFirstColumn="0" w:firstRowLastColumn="0" w:lastRowFirstColumn="0" w:lastRowLastColumn="0"/>
              <w:rPr>
                <w:rFonts w:eastAsia="Calibri" w:cs="Calibri"/>
                <w:color w:val="00000A"/>
                <w:spacing w:val="1"/>
                <w:w w:val="101"/>
                <w:sz w:val="20"/>
                <w:szCs w:val="20"/>
              </w:rPr>
            </w:pPr>
            <w:r w:rsidRPr="007A11AE">
              <w:rPr>
                <w:rFonts w:eastAsia="Calibri" w:cs="Calibri"/>
                <w:color w:val="00000A"/>
                <w:spacing w:val="1"/>
                <w:w w:val="101"/>
                <w:sz w:val="20"/>
                <w:szCs w:val="20"/>
                <w:lang w:val="sq-AL" w:bidi="sq-AL"/>
              </w:rPr>
              <w:t>Fushë Krujë</w:t>
            </w:r>
          </w:p>
        </w:tc>
        <w:tc>
          <w:tcPr>
            <w:tcW w:w="335" w:type="pct"/>
          </w:tcPr>
          <w:p w14:paraId="13CD8261"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335" w:type="pct"/>
          </w:tcPr>
          <w:p w14:paraId="4E0F7058"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eastAsia="Verdana" w:cs="Calibri"/>
                <w:sz w:val="20"/>
                <w:szCs w:val="20"/>
                <w:lang w:val="sq-AL" w:bidi="sq-AL"/>
              </w:rPr>
              <w:t>10</w:t>
            </w:r>
          </w:p>
        </w:tc>
        <w:tc>
          <w:tcPr>
            <w:tcW w:w="335" w:type="pct"/>
          </w:tcPr>
          <w:p w14:paraId="4155C725"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472" w:type="pct"/>
          </w:tcPr>
          <w:p w14:paraId="12C5B4DB"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335" w:type="pct"/>
          </w:tcPr>
          <w:p w14:paraId="45B7E3F0"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335" w:type="pct"/>
          </w:tcPr>
          <w:p w14:paraId="3AB058BC" w14:textId="77777777" w:rsidR="00B47DE2" w:rsidRPr="007A11AE" w:rsidRDefault="00B47DE2" w:rsidP="00CC6191">
            <w:pPr>
              <w:spacing w:before="54"/>
              <w:ind w:left="33"/>
              <w:jc w:val="center"/>
              <w:cnfStyle w:val="000000100000" w:firstRow="0" w:lastRow="0" w:firstColumn="0" w:lastColumn="0" w:oddVBand="0" w:evenVBand="0" w:oddHBand="1" w:evenHBand="0" w:firstRowFirstColumn="0" w:firstRowLastColumn="0" w:lastRowFirstColumn="0" w:lastRowLastColumn="0"/>
              <w:rPr>
                <w:rFonts w:eastAsia="Calibri" w:cs="Calibri"/>
                <w:color w:val="00000A"/>
                <w:spacing w:val="-1"/>
                <w:w w:val="101"/>
                <w:sz w:val="20"/>
                <w:szCs w:val="20"/>
              </w:rPr>
            </w:pPr>
          </w:p>
        </w:tc>
        <w:tc>
          <w:tcPr>
            <w:tcW w:w="335" w:type="pct"/>
          </w:tcPr>
          <w:p w14:paraId="1A490961"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335" w:type="pct"/>
          </w:tcPr>
          <w:p w14:paraId="7EF982FC"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r>
      <w:tr w:rsidR="00B47DE2" w:rsidRPr="007A11AE" w14:paraId="10E171BA" w14:textId="77777777" w:rsidTr="00CC6191">
        <w:trPr>
          <w:trHeight w:val="437"/>
        </w:trPr>
        <w:tc>
          <w:tcPr>
            <w:cnfStyle w:val="001000000000" w:firstRow="0" w:lastRow="0" w:firstColumn="1" w:lastColumn="0" w:oddVBand="0" w:evenVBand="0" w:oddHBand="0" w:evenHBand="0" w:firstRowFirstColumn="0" w:firstRowLastColumn="0" w:lastRowFirstColumn="0" w:lastRowLastColumn="0"/>
            <w:tcW w:w="652" w:type="pct"/>
          </w:tcPr>
          <w:p w14:paraId="69B588C5" w14:textId="77777777" w:rsidR="00B47DE2" w:rsidRPr="007A11AE" w:rsidRDefault="00B47DE2" w:rsidP="00CC6191">
            <w:pPr>
              <w:jc w:val="center"/>
              <w:rPr>
                <w:rFonts w:cs="Calibri"/>
                <w:sz w:val="20"/>
                <w:szCs w:val="20"/>
              </w:rPr>
            </w:pPr>
            <w:r w:rsidRPr="007A11AE">
              <w:rPr>
                <w:rFonts w:eastAsia="Verdana" w:cs="Calibri"/>
                <w:sz w:val="20"/>
                <w:szCs w:val="20"/>
                <w:lang w:val="sq-AL" w:bidi="sq-AL"/>
              </w:rPr>
              <w:t>2016/1/6</w:t>
            </w:r>
          </w:p>
        </w:tc>
        <w:tc>
          <w:tcPr>
            <w:tcW w:w="1529" w:type="pct"/>
          </w:tcPr>
          <w:p w14:paraId="744CEF7D" w14:textId="77777777" w:rsidR="00B47DE2" w:rsidRPr="007A11AE" w:rsidRDefault="00B47DE2" w:rsidP="00CC6191">
            <w:pPr>
              <w:spacing w:before="54"/>
              <w:ind w:left="37"/>
              <w:jc w:val="center"/>
              <w:cnfStyle w:val="000000000000" w:firstRow="0" w:lastRow="0" w:firstColumn="0" w:lastColumn="0" w:oddVBand="0" w:evenVBand="0" w:oddHBand="0" w:evenHBand="0" w:firstRowFirstColumn="0" w:firstRowLastColumn="0" w:lastRowFirstColumn="0" w:lastRowLastColumn="0"/>
              <w:rPr>
                <w:rFonts w:eastAsia="Calibri" w:cs="Calibri"/>
                <w:color w:val="00000A"/>
                <w:spacing w:val="1"/>
                <w:w w:val="101"/>
                <w:sz w:val="20"/>
                <w:szCs w:val="20"/>
              </w:rPr>
            </w:pPr>
            <w:r w:rsidRPr="007A11AE">
              <w:rPr>
                <w:rFonts w:eastAsia="Calibri" w:cs="Calibri"/>
                <w:color w:val="00000A"/>
                <w:spacing w:val="1"/>
                <w:w w:val="101"/>
                <w:sz w:val="20"/>
                <w:szCs w:val="20"/>
                <w:lang w:val="sq-AL" w:bidi="sq-AL"/>
              </w:rPr>
              <w:t>Fushë Krujë</w:t>
            </w:r>
          </w:p>
        </w:tc>
        <w:tc>
          <w:tcPr>
            <w:tcW w:w="335" w:type="pct"/>
          </w:tcPr>
          <w:p w14:paraId="468C8D44"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335" w:type="pct"/>
          </w:tcPr>
          <w:p w14:paraId="1914311D"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335" w:type="pct"/>
          </w:tcPr>
          <w:p w14:paraId="36ACDCFC"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472" w:type="pct"/>
          </w:tcPr>
          <w:p w14:paraId="20A672E9"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335" w:type="pct"/>
          </w:tcPr>
          <w:p w14:paraId="2C931370"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335" w:type="pct"/>
          </w:tcPr>
          <w:p w14:paraId="215D6B68" w14:textId="77777777" w:rsidR="00B47DE2" w:rsidRPr="007A11AE" w:rsidRDefault="00B47DE2" w:rsidP="00CC6191">
            <w:pPr>
              <w:spacing w:before="54"/>
              <w:ind w:left="33"/>
              <w:jc w:val="center"/>
              <w:cnfStyle w:val="000000000000" w:firstRow="0" w:lastRow="0" w:firstColumn="0" w:lastColumn="0" w:oddVBand="0" w:evenVBand="0" w:oddHBand="0" w:evenHBand="0" w:firstRowFirstColumn="0" w:firstRowLastColumn="0" w:lastRowFirstColumn="0" w:lastRowLastColumn="0"/>
              <w:rPr>
                <w:rFonts w:eastAsia="Calibri" w:cs="Calibri"/>
                <w:color w:val="00000A"/>
                <w:spacing w:val="-1"/>
                <w:w w:val="101"/>
                <w:sz w:val="20"/>
                <w:szCs w:val="20"/>
              </w:rPr>
            </w:pPr>
          </w:p>
        </w:tc>
        <w:tc>
          <w:tcPr>
            <w:tcW w:w="335" w:type="pct"/>
          </w:tcPr>
          <w:p w14:paraId="17EE45B5"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335" w:type="pct"/>
          </w:tcPr>
          <w:p w14:paraId="2AF4EAD3" w14:textId="77777777" w:rsidR="00B47DE2" w:rsidRPr="007A11A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r>
      <w:tr w:rsidR="00B47DE2" w:rsidRPr="007A11AE" w14:paraId="1CBC06DD" w14:textId="77777777" w:rsidTr="00CC6191">
        <w:trPr>
          <w:cnfStyle w:val="000000100000" w:firstRow="0" w:lastRow="0" w:firstColumn="0" w:lastColumn="0" w:oddVBand="0" w:evenVBand="0" w:oddHBand="1" w:evenHBand="0" w:firstRowFirstColumn="0" w:firstRowLastColumn="0" w:lastRowFirstColumn="0" w:lastRowLastColumn="0"/>
          <w:trHeight w:val="437"/>
        </w:trPr>
        <w:tc>
          <w:tcPr>
            <w:cnfStyle w:val="001000000000" w:firstRow="0" w:lastRow="0" w:firstColumn="1" w:lastColumn="0" w:oddVBand="0" w:evenVBand="0" w:oddHBand="0" w:evenHBand="0" w:firstRowFirstColumn="0" w:firstRowLastColumn="0" w:lastRowFirstColumn="0" w:lastRowLastColumn="0"/>
            <w:tcW w:w="652" w:type="pct"/>
          </w:tcPr>
          <w:p w14:paraId="33D4B494" w14:textId="77777777" w:rsidR="00B47DE2" w:rsidRPr="007A11AE" w:rsidRDefault="00B47DE2" w:rsidP="00CC6191">
            <w:pPr>
              <w:jc w:val="center"/>
              <w:rPr>
                <w:rFonts w:cs="Calibri"/>
                <w:sz w:val="20"/>
                <w:szCs w:val="20"/>
              </w:rPr>
            </w:pPr>
            <w:r w:rsidRPr="007A11AE">
              <w:rPr>
                <w:rFonts w:eastAsia="Verdana" w:cs="Calibri"/>
                <w:sz w:val="20"/>
                <w:szCs w:val="20"/>
                <w:lang w:val="sq-AL" w:bidi="sq-AL"/>
              </w:rPr>
              <w:t>2016/1/8</w:t>
            </w:r>
          </w:p>
        </w:tc>
        <w:tc>
          <w:tcPr>
            <w:tcW w:w="1529" w:type="pct"/>
          </w:tcPr>
          <w:p w14:paraId="02205A9A" w14:textId="77777777" w:rsidR="00B47DE2" w:rsidRPr="007A11AE" w:rsidRDefault="00B47DE2" w:rsidP="00CC6191">
            <w:pPr>
              <w:spacing w:before="54"/>
              <w:ind w:left="37"/>
              <w:jc w:val="center"/>
              <w:cnfStyle w:val="000000100000" w:firstRow="0" w:lastRow="0" w:firstColumn="0" w:lastColumn="0" w:oddVBand="0" w:evenVBand="0" w:oddHBand="1" w:evenHBand="0" w:firstRowFirstColumn="0" w:firstRowLastColumn="0" w:lastRowFirstColumn="0" w:lastRowLastColumn="0"/>
              <w:rPr>
                <w:rFonts w:eastAsia="Calibri" w:cs="Calibri"/>
                <w:color w:val="00000A"/>
                <w:spacing w:val="1"/>
                <w:w w:val="101"/>
                <w:sz w:val="20"/>
                <w:szCs w:val="20"/>
              </w:rPr>
            </w:pPr>
            <w:r w:rsidRPr="007A11AE">
              <w:rPr>
                <w:rFonts w:eastAsia="Calibri" w:cs="Calibri"/>
                <w:color w:val="00000A"/>
                <w:spacing w:val="1"/>
                <w:w w:val="101"/>
                <w:sz w:val="20"/>
                <w:szCs w:val="20"/>
                <w:lang w:val="sq-AL" w:bidi="sq-AL"/>
              </w:rPr>
              <w:t>Ishëm</w:t>
            </w:r>
          </w:p>
        </w:tc>
        <w:tc>
          <w:tcPr>
            <w:tcW w:w="335" w:type="pct"/>
          </w:tcPr>
          <w:p w14:paraId="2E406857"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335" w:type="pct"/>
          </w:tcPr>
          <w:p w14:paraId="77EF9364"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335" w:type="pct"/>
          </w:tcPr>
          <w:p w14:paraId="3CF6669A"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472" w:type="pct"/>
          </w:tcPr>
          <w:p w14:paraId="53CB04C6"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335" w:type="pct"/>
          </w:tcPr>
          <w:p w14:paraId="2E83102C"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335" w:type="pct"/>
          </w:tcPr>
          <w:p w14:paraId="75104591" w14:textId="77777777" w:rsidR="00B47DE2" w:rsidRPr="007A11AE" w:rsidRDefault="00B47DE2" w:rsidP="00CC6191">
            <w:pPr>
              <w:spacing w:before="54"/>
              <w:ind w:left="33"/>
              <w:jc w:val="center"/>
              <w:cnfStyle w:val="000000100000" w:firstRow="0" w:lastRow="0" w:firstColumn="0" w:lastColumn="0" w:oddVBand="0" w:evenVBand="0" w:oddHBand="1" w:evenHBand="0" w:firstRowFirstColumn="0" w:firstRowLastColumn="0" w:lastRowFirstColumn="0" w:lastRowLastColumn="0"/>
              <w:rPr>
                <w:rFonts w:eastAsia="Calibri" w:cs="Calibri"/>
                <w:color w:val="00000A"/>
                <w:spacing w:val="-1"/>
                <w:w w:val="101"/>
                <w:sz w:val="20"/>
                <w:szCs w:val="20"/>
              </w:rPr>
            </w:pPr>
          </w:p>
        </w:tc>
        <w:tc>
          <w:tcPr>
            <w:tcW w:w="335" w:type="pct"/>
          </w:tcPr>
          <w:p w14:paraId="0C49C6DD"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335" w:type="pct"/>
          </w:tcPr>
          <w:p w14:paraId="055EB114" w14:textId="77777777" w:rsidR="00B47DE2" w:rsidRPr="007A11A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r>
    </w:tbl>
    <w:p w14:paraId="74600168" w14:textId="77777777" w:rsidR="00B47DE2" w:rsidRDefault="00B47DE2" w:rsidP="00B47DE2">
      <w:pPr>
        <w:rPr>
          <w:rFonts w:eastAsiaTheme="minorEastAsia" w:cs="Calibri"/>
          <w:szCs w:val="22"/>
          <w:lang w:val="sq-AL" w:bidi="sq-AL"/>
        </w:rPr>
      </w:pPr>
    </w:p>
    <w:p w14:paraId="2222EAAB" w14:textId="77777777" w:rsidR="00B47DE2" w:rsidRPr="00504D92" w:rsidRDefault="00B47DE2" w:rsidP="00B47DE2">
      <w:pPr>
        <w:rPr>
          <w:rFonts w:eastAsiaTheme="minorEastAsia" w:cs="Calibri"/>
          <w:szCs w:val="22"/>
          <w:lang w:val="sq-AL" w:eastAsia="en-US"/>
        </w:rPr>
      </w:pPr>
      <w:r w:rsidRPr="004058F5">
        <w:rPr>
          <w:rFonts w:eastAsiaTheme="minorEastAsia" w:cs="Calibri"/>
          <w:szCs w:val="22"/>
          <w:lang w:val="sq-AL" w:bidi="sq-AL"/>
        </w:rPr>
        <w:t xml:space="preserve">Zonat më të rrezikuara nga përmbytjet për shkak të daljes së lumenjve ndodhen kryesisht në ultësirën perëndimore të vendit. Këto zona, kryesisht me zhvillim bujqësor, janë shumë të rëndësishme për zhvillimin ekonomik të Shqipërisë. Lëvizjet demografike pas viteve 1990 e kanë shtuar densitetin e popullsisë dhe e kanë shtuar ritmin e ndërtimeve urbane, duke rritur kështu edhe riskun për dëme nga përmbytjet. Në </w:t>
      </w:r>
      <w:r>
        <w:rPr>
          <w:rFonts w:eastAsiaTheme="minorEastAsia" w:cs="Calibri"/>
          <w:szCs w:val="22"/>
          <w:lang w:val="sq-AL" w:bidi="sq-AL"/>
        </w:rPr>
        <w:t xml:space="preserve">basenin </w:t>
      </w:r>
      <w:r w:rsidRPr="004058F5">
        <w:rPr>
          <w:rFonts w:eastAsiaTheme="minorEastAsia" w:cs="Calibri"/>
          <w:szCs w:val="22"/>
          <w:lang w:val="sq-AL" w:bidi="sq-AL"/>
        </w:rPr>
        <w:t xml:space="preserve">Ishëm, përmbytjet për shkak të daljes së lumenjve mund të zgjasin nga disa orë deri në disa ditë, në varësi të llojit të ngjarjes. Në pjesën e poshtme, lumenjtë dalin nga shtrati duke shkaktuar dëme ekonomike dhe kërcënuar jetën e popullsisë që jeton në ato zona, kryesisht në Fushë-Krujë. Disa prej zonave më në risk ndodhen në fshatrat Murqinë, Mallkuc, Bilaj dhe Gramëz. Investimet e para për mbrojtjen nga përmbytjet në Shqipëri filluan pas përmbytjeve historike të periudhës 1962-1963. Këto investime kanë vijuar përgjatë një periudhe 15 vjeçare dhe pas 1980-s u fokusuan më tepër tek mirëmbajtja e infrastrukturës për mbrojtjen nga përmbytjet. Për 40-50 vjet nuk ka pasur më investime domethënëse në infrastrukturë për mbrojtjen nga përmbytjet; ka pasur kryesisht mirëmbajtje vendore ose investime korrigjuese, pa analizuar të gjithë skemën e sistemit të mbrojtjes nga përmbytjet. </w:t>
      </w:r>
    </w:p>
    <w:p w14:paraId="30916D93" w14:textId="77777777" w:rsidR="00B47DE2" w:rsidRPr="004058F5" w:rsidRDefault="00B47DE2" w:rsidP="00B47DE2">
      <w:pPr>
        <w:pStyle w:val="Heading3"/>
      </w:pPr>
      <w:bookmarkStart w:id="585" w:name="_Toc122330845"/>
      <w:bookmarkStart w:id="586" w:name="_Toc127359251"/>
      <w:bookmarkStart w:id="587" w:name="_Toc127359815"/>
      <w:bookmarkEnd w:id="578"/>
      <w:r w:rsidRPr="004058F5">
        <w:t>Strategjia e Menaxhimit të Rrezikut nga Përmbytjet</w:t>
      </w:r>
      <w:bookmarkEnd w:id="585"/>
      <w:bookmarkEnd w:id="586"/>
      <w:bookmarkEnd w:id="587"/>
    </w:p>
    <w:p w14:paraId="562576DE" w14:textId="77777777" w:rsidR="00B47DE2" w:rsidRPr="00504D92" w:rsidRDefault="00B47DE2" w:rsidP="00B47DE2">
      <w:pPr>
        <w:rPr>
          <w:rFonts w:eastAsiaTheme="minorEastAsia" w:cs="Calibri"/>
          <w:szCs w:val="22"/>
          <w:lang w:val="sq-AL" w:eastAsia="en-US"/>
        </w:rPr>
      </w:pPr>
      <w:bookmarkStart w:id="588" w:name="_Hlk82109214"/>
      <w:r w:rsidRPr="004058F5">
        <w:rPr>
          <w:rFonts w:eastAsiaTheme="minorEastAsia" w:cs="Calibri"/>
          <w:szCs w:val="22"/>
          <w:lang w:val="sq-AL" w:bidi="sq-AL"/>
        </w:rPr>
        <w:t xml:space="preserve">DP-ja e BE-së është transpozuar në Shqipëri si pjesë e politikës “Përmbajtja, zhvillimi dhe zbatimi i Strategjive Kombëtare të Ujit, Planeve të Menaxhimit të Rajoneve të Baseneve ujore dhe Planeve të Menaxhimit të Riskut nga Përmbytjet”. </w:t>
      </w:r>
    </w:p>
    <w:p w14:paraId="764E1403" w14:textId="77777777" w:rsidR="00B47DE2" w:rsidRPr="00504D92" w:rsidRDefault="00B47DE2" w:rsidP="00B47DE2">
      <w:pPr>
        <w:rPr>
          <w:rFonts w:eastAsiaTheme="minorEastAsia" w:cs="Calibri"/>
          <w:szCs w:val="22"/>
          <w:lang w:val="sq-AL" w:eastAsia="en-US"/>
        </w:rPr>
      </w:pPr>
      <w:r w:rsidRPr="004058F5">
        <w:rPr>
          <w:rFonts w:eastAsiaTheme="minorEastAsia" w:cs="Calibri"/>
          <w:szCs w:val="22"/>
          <w:lang w:val="sq-AL" w:bidi="sq-AL"/>
        </w:rPr>
        <w:t>Përmbytjet janë dukuri natyrore që nuk mund të shmangen. Megjithatë, ka disa veprimtari njerëzore dhe ndryshime klimatike që mund të rrisin probabilitetin për efekte negative. Përmbytjet kërcënojnë vazhdimisht jetën e njeriut, mjedisin dhe zhvillimin ekonomik, por mund të sjellin edhe zhvendosje të popullsisë.</w:t>
      </w:r>
    </w:p>
    <w:p w14:paraId="2C62B07A" w14:textId="77777777" w:rsidR="00B47DE2" w:rsidRPr="004058F5" w:rsidRDefault="00B47DE2" w:rsidP="00B47DE2">
      <w:pPr>
        <w:rPr>
          <w:rFonts w:eastAsiaTheme="minorEastAsia" w:cs="Calibri"/>
          <w:szCs w:val="22"/>
          <w:lang w:val="sq-AL" w:bidi="sq-AL"/>
        </w:rPr>
      </w:pPr>
      <w:r w:rsidRPr="004058F5">
        <w:rPr>
          <w:rFonts w:eastAsiaTheme="minorEastAsia" w:cs="Calibri"/>
          <w:szCs w:val="22"/>
          <w:lang w:val="sq-AL" w:bidi="sq-AL"/>
        </w:rPr>
        <w:t>Qasja moderne e direktivës është të bashkëpunohet me të gjithë aktorët përkatës “që të jetojmë me përmbytjet”, të mbrojmë dhe nëse është e mundur t’i përshtatim përdorimet dhe ndërtimet me risqet nga përmbytjet në zonat përkatëse, sidomos të jemi të përgatitur së bashku me të gjithë personat, organizatat, administratat dhe bizneset e prekura.</w:t>
      </w:r>
    </w:p>
    <w:p w14:paraId="6118F5AF" w14:textId="77777777" w:rsidR="00B47DE2" w:rsidRPr="004058F5" w:rsidRDefault="00B47DE2" w:rsidP="00B47DE2">
      <w:pPr>
        <w:rPr>
          <w:rFonts w:eastAsiaTheme="minorEastAsia" w:cs="Calibri"/>
          <w:szCs w:val="22"/>
          <w:lang w:val="sq-AL" w:bidi="sq-AL"/>
        </w:rPr>
      </w:pPr>
      <w:r w:rsidRPr="004058F5">
        <w:rPr>
          <w:rFonts w:eastAsiaTheme="minorEastAsia" w:cs="Calibri"/>
          <w:szCs w:val="22"/>
          <w:lang w:val="sq-AL" w:bidi="sq-AL"/>
        </w:rPr>
        <w:t>AMBU, me mbështetjen e projektit të ProNews “Programi për Përmirësimin e Sistemit Kombëtar të Paralajmërimit të Hershëm dhe Parandalimit të Përmbytjeve në Shqipëri”, mbështetur nga Bashkimi Evropian, ka:</w:t>
      </w:r>
    </w:p>
    <w:p w14:paraId="159631B7" w14:textId="77777777" w:rsidR="00B47DE2" w:rsidRPr="00504D92" w:rsidRDefault="00B47DE2" w:rsidP="00B47DE2">
      <w:pPr>
        <w:pStyle w:val="NormalWeb"/>
        <w:numPr>
          <w:ilvl w:val="0"/>
          <w:numId w:val="47"/>
        </w:numPr>
        <w:spacing w:after="0" w:line="240" w:lineRule="auto"/>
        <w:ind w:hanging="720"/>
        <w:rPr>
          <w:rFonts w:ascii="Calibri" w:eastAsiaTheme="minorEastAsia" w:hAnsi="Calibri" w:cs="Calibri"/>
          <w:szCs w:val="22"/>
          <w:lang w:val="sq-AL" w:eastAsia="en-US"/>
        </w:rPr>
      </w:pPr>
      <w:r w:rsidRPr="004058F5">
        <w:rPr>
          <w:rFonts w:ascii="Calibri" w:eastAsiaTheme="minorEastAsia" w:hAnsi="Calibri" w:cs="Calibri"/>
          <w:szCs w:val="22"/>
          <w:lang w:val="sq-AL" w:bidi="sq-AL"/>
        </w:rPr>
        <w:t>Hartuar raportin për vlerësimin paraprak të riskut nga përmbytjet për basenet e lumenjve Ishëm dhe Erzen;</w:t>
      </w:r>
    </w:p>
    <w:p w14:paraId="3DFDE59D" w14:textId="77777777" w:rsidR="00B47DE2" w:rsidRPr="00504D92" w:rsidRDefault="00B47DE2" w:rsidP="00B47DE2">
      <w:pPr>
        <w:pStyle w:val="NormalWeb"/>
        <w:numPr>
          <w:ilvl w:val="0"/>
          <w:numId w:val="47"/>
        </w:numPr>
        <w:spacing w:after="0" w:line="240" w:lineRule="auto"/>
        <w:ind w:hanging="720"/>
        <w:rPr>
          <w:rFonts w:ascii="Calibri" w:eastAsiaTheme="minorEastAsia" w:hAnsi="Calibri" w:cs="Calibri"/>
          <w:szCs w:val="22"/>
          <w:lang w:val="sq-AL" w:eastAsia="en-US"/>
        </w:rPr>
      </w:pPr>
      <w:r w:rsidRPr="004058F5">
        <w:rPr>
          <w:rFonts w:ascii="Calibri" w:eastAsiaTheme="minorEastAsia" w:hAnsi="Calibri" w:cs="Calibri"/>
          <w:szCs w:val="22"/>
          <w:lang w:val="sq-AL" w:bidi="sq-AL"/>
        </w:rPr>
        <w:t>Identifikuar 3 zona ku ka risk të mundshëm nga përmbytjet ose zona në basenin e lumit Ishëm me gjasë për t’u përmbytur;</w:t>
      </w:r>
    </w:p>
    <w:p w14:paraId="505E9159" w14:textId="77777777" w:rsidR="00B47DE2" w:rsidRPr="00504D92" w:rsidRDefault="00B47DE2" w:rsidP="00B47DE2">
      <w:pPr>
        <w:pStyle w:val="NormalWeb"/>
        <w:numPr>
          <w:ilvl w:val="0"/>
          <w:numId w:val="47"/>
        </w:numPr>
        <w:spacing w:after="0" w:line="240" w:lineRule="auto"/>
        <w:ind w:hanging="720"/>
        <w:rPr>
          <w:rFonts w:ascii="Calibri" w:eastAsiaTheme="minorEastAsia" w:hAnsi="Calibri" w:cs="Calibri"/>
          <w:szCs w:val="22"/>
          <w:lang w:val="sq-AL" w:eastAsia="en-US"/>
        </w:rPr>
      </w:pPr>
      <w:r w:rsidRPr="004058F5">
        <w:rPr>
          <w:rFonts w:ascii="Calibri" w:eastAsiaTheme="minorEastAsia" w:hAnsi="Calibri" w:cs="Calibri"/>
          <w:szCs w:val="22"/>
          <w:lang w:val="sq-AL" w:bidi="sq-AL"/>
        </w:rPr>
        <w:lastRenderedPageBreak/>
        <w:t>Krijuar hartën e rreziqeve për një territor që përfshin dy zona të identifikuara, ku ka risk të mundshëm nga përmbytjet ose zona në basenin e lumit Ishëm me gjasë për t’u përmbytur;</w:t>
      </w:r>
    </w:p>
    <w:p w14:paraId="56FAF0F3" w14:textId="77777777" w:rsidR="00B47DE2" w:rsidRPr="00504D92" w:rsidRDefault="00B47DE2" w:rsidP="00B47DE2">
      <w:pPr>
        <w:pStyle w:val="NormalWeb"/>
        <w:spacing w:after="0"/>
        <w:rPr>
          <w:rFonts w:ascii="Calibri" w:eastAsiaTheme="minorEastAsia" w:hAnsi="Calibri" w:cs="Calibri"/>
          <w:szCs w:val="22"/>
          <w:lang w:val="sq-AL" w:eastAsia="en-US"/>
        </w:rPr>
      </w:pPr>
    </w:p>
    <w:p w14:paraId="73FA9083" w14:textId="77777777" w:rsidR="00B47DE2" w:rsidRPr="00504D92" w:rsidRDefault="00B47DE2" w:rsidP="00B47DE2">
      <w:pPr>
        <w:pStyle w:val="NormalWeb"/>
        <w:spacing w:after="0"/>
        <w:rPr>
          <w:rFonts w:ascii="Calibri" w:eastAsiaTheme="minorEastAsia" w:hAnsi="Calibri" w:cs="Calibri"/>
          <w:szCs w:val="22"/>
          <w:lang w:val="sq-AL" w:eastAsia="en-US"/>
        </w:rPr>
      </w:pPr>
      <w:r w:rsidRPr="004058F5">
        <w:rPr>
          <w:rFonts w:ascii="Calibri" w:eastAsiaTheme="minorEastAsia" w:hAnsi="Calibri" w:cs="Calibri"/>
          <w:szCs w:val="22"/>
          <w:lang w:val="sq-AL" w:bidi="sq-AL"/>
        </w:rPr>
        <w:t>Aktualisht, nuk ka plan për menaxhimin e përmbytjeve në basenin e lumit Ishëm dhe hartat e rreziqeve nga përmbytjet nuk janë përgatitur për të gjitha zonat ku ka risk të mundshëm ose gjasa për përmbytje. E njëjta gjë vlen edhe për hartat e riskut nga përmbytjet.</w:t>
      </w:r>
    </w:p>
    <w:bookmarkEnd w:id="588"/>
    <w:p w14:paraId="6E86E38E" w14:textId="77777777" w:rsidR="00B47DE2" w:rsidRPr="00504D92" w:rsidRDefault="00B47DE2" w:rsidP="00B47DE2">
      <w:pPr>
        <w:rPr>
          <w:rFonts w:eastAsiaTheme="minorEastAsia" w:cs="Calibri"/>
          <w:szCs w:val="22"/>
          <w:lang w:val="sq-AL" w:eastAsia="en-US"/>
        </w:rPr>
      </w:pPr>
    </w:p>
    <w:p w14:paraId="47D4A311" w14:textId="77777777" w:rsidR="00B47DE2" w:rsidRPr="004058F5" w:rsidRDefault="00B47DE2" w:rsidP="00B47DE2">
      <w:pPr>
        <w:pStyle w:val="Heading3"/>
      </w:pPr>
      <w:bookmarkStart w:id="589" w:name="_Toc122330846"/>
      <w:bookmarkStart w:id="590" w:name="_Toc127359252"/>
      <w:bookmarkStart w:id="591" w:name="_Toc127359816"/>
      <w:r w:rsidRPr="004058F5">
        <w:t>Aktivitetet ose Skemat e Reja të Menaxhimit të Përmbytjes që Ndikojnë te Statusi i Trupit Ujor</w:t>
      </w:r>
      <w:bookmarkEnd w:id="589"/>
      <w:bookmarkEnd w:id="590"/>
      <w:bookmarkEnd w:id="591"/>
    </w:p>
    <w:p w14:paraId="43808CFB" w14:textId="78A05C4E" w:rsidR="00B47DE2" w:rsidRPr="00504D92" w:rsidRDefault="00B47DE2" w:rsidP="00B47DE2">
      <w:pPr>
        <w:rPr>
          <w:rFonts w:cs="Calibri"/>
          <w:i/>
          <w:szCs w:val="22"/>
          <w:lang w:val="sq-AL"/>
        </w:rPr>
      </w:pPr>
      <w:r w:rsidRPr="004058F5">
        <w:rPr>
          <w:rFonts w:eastAsiaTheme="minorEastAsia" w:cs="Calibri"/>
          <w:szCs w:val="22"/>
          <w:lang w:val="sq-AL" w:bidi="sq-AL"/>
        </w:rPr>
        <w:fldChar w:fldCharType="begin"/>
      </w:r>
      <w:r w:rsidRPr="004058F5">
        <w:rPr>
          <w:rFonts w:eastAsiaTheme="minorEastAsia" w:cs="Calibri"/>
          <w:szCs w:val="22"/>
          <w:lang w:val="sq-AL" w:bidi="sq-AL"/>
        </w:rPr>
        <w:instrText xml:space="preserve"> REF _Ref92971658 \h  \* MERGEFORMAT </w:instrText>
      </w:r>
      <w:r w:rsidRPr="004058F5">
        <w:rPr>
          <w:rFonts w:eastAsiaTheme="minorEastAsia" w:cs="Calibri"/>
          <w:szCs w:val="22"/>
          <w:lang w:val="sq-AL" w:bidi="sq-AL"/>
        </w:rPr>
      </w:r>
      <w:r w:rsidRPr="004058F5">
        <w:rPr>
          <w:rFonts w:eastAsiaTheme="minorEastAsia" w:cs="Calibri"/>
          <w:szCs w:val="22"/>
          <w:lang w:val="sq-AL" w:bidi="sq-AL"/>
        </w:rPr>
        <w:fldChar w:fldCharType="separate"/>
      </w:r>
      <w:r w:rsidR="00FB4630" w:rsidRPr="00FB4630">
        <w:rPr>
          <w:rFonts w:eastAsiaTheme="minorEastAsia" w:cs="Calibri"/>
          <w:szCs w:val="22"/>
          <w:lang w:val="sq-AL" w:bidi="sq-AL"/>
        </w:rPr>
        <w:t>Tabela 9</w:t>
      </w:r>
      <w:r w:rsidR="00FB4630" w:rsidRPr="00FB4630">
        <w:rPr>
          <w:rFonts w:eastAsiaTheme="minorEastAsia" w:cs="Calibri"/>
          <w:szCs w:val="22"/>
          <w:lang w:val="sq-AL" w:bidi="sq-AL"/>
        </w:rPr>
        <w:noBreakHyphen/>
        <w:t>3</w:t>
      </w:r>
      <w:r w:rsidRPr="004058F5">
        <w:rPr>
          <w:rFonts w:eastAsiaTheme="minorEastAsia" w:cs="Calibri"/>
          <w:szCs w:val="22"/>
          <w:lang w:val="sq-AL" w:bidi="sq-AL"/>
        </w:rPr>
        <w:fldChar w:fldCharType="end"/>
      </w:r>
      <w:r w:rsidRPr="004058F5">
        <w:rPr>
          <w:rFonts w:eastAsiaTheme="minorEastAsia" w:cs="Calibri"/>
          <w:szCs w:val="22"/>
          <w:lang w:val="sq-AL" w:bidi="sq-AL"/>
        </w:rPr>
        <w:t xml:space="preserve"> përmbledh ata trupa ujorë statusi i të cilëve mund të ndikohet nga aktivitetet e menaxhimit të riskut nga përmbytjet dhe që për këtë shkak mund të rrezikojnë të mos i arrijnë objektivat mjedisore të parashtruara në Seksionin 3. Programi i Masave duhet të përfshijë edhe masat zbutëse ose arsyetimin e mosarritjes së statusit të mirë (Kapitulli 13). Tabela më poshtë paraqet trupat ujorë që kanë potencial të madh për përmbytje, duke iu referuar hartave të rrezikut, me probabilitet përmbytjeje një herë në 50 vjet. Thellësia mesatare</w:t>
      </w:r>
      <w:r w:rsidR="00143A34">
        <w:rPr>
          <w:rFonts w:eastAsiaTheme="minorEastAsia" w:cs="Calibri"/>
          <w:szCs w:val="22"/>
          <w:lang w:val="sq-AL" w:bidi="sq-AL"/>
        </w:rPr>
        <w:t xml:space="preserve"> e ujit varion nga 3 në 6 metra</w:t>
      </w:r>
      <w:r w:rsidRPr="004058F5">
        <w:rPr>
          <w:rStyle w:val="FootnoteReference"/>
          <w:rFonts w:cs="Calibri"/>
          <w:sz w:val="22"/>
          <w:szCs w:val="22"/>
          <w:lang w:val="sq-AL" w:bidi="sq-AL"/>
        </w:rPr>
        <w:footnoteReference w:id="159"/>
      </w:r>
      <w:r w:rsidR="00143A34">
        <w:rPr>
          <w:rFonts w:eastAsiaTheme="minorEastAsia" w:cs="Calibri"/>
          <w:szCs w:val="22"/>
          <w:lang w:val="sq-AL" w:bidi="sq-AL"/>
        </w:rPr>
        <w:t>.</w:t>
      </w:r>
    </w:p>
    <w:p w14:paraId="35AD4FCD" w14:textId="1C8C6EE0" w:rsidR="00B47DE2" w:rsidRPr="00504D92" w:rsidRDefault="00B47DE2" w:rsidP="00B47DE2">
      <w:pPr>
        <w:pStyle w:val="Caption"/>
        <w:rPr>
          <w:rFonts w:cs="Calibri"/>
          <w:szCs w:val="22"/>
          <w:lang w:val="sq-AL"/>
        </w:rPr>
      </w:pPr>
      <w:bookmarkStart w:id="592" w:name="_Ref92971658"/>
      <w:bookmarkStart w:id="593" w:name="_Toc99702851"/>
      <w:bookmarkStart w:id="594" w:name="_Toc127360128"/>
      <w:r w:rsidRPr="004058F5">
        <w:rPr>
          <w:rFonts w:cs="Calibri"/>
          <w:szCs w:val="22"/>
          <w:lang w:val="sq-AL" w:bidi="sq-AL"/>
        </w:rPr>
        <w:t xml:space="preserve">Tabela </w:t>
      </w:r>
      <w:r w:rsidRPr="004058F5">
        <w:rPr>
          <w:rFonts w:cs="Calibri"/>
          <w:szCs w:val="22"/>
          <w:lang w:val="sq-AL" w:bidi="sq-AL"/>
        </w:rPr>
        <w:fldChar w:fldCharType="begin"/>
      </w:r>
      <w:r w:rsidRPr="004058F5">
        <w:rPr>
          <w:rFonts w:cs="Calibri"/>
          <w:szCs w:val="22"/>
          <w:lang w:val="sq-AL" w:bidi="sq-AL"/>
        </w:rPr>
        <w:instrText xml:space="preserve"> STYLEREF 1 \s </w:instrText>
      </w:r>
      <w:r w:rsidRPr="004058F5">
        <w:rPr>
          <w:rFonts w:cs="Calibri"/>
          <w:szCs w:val="22"/>
          <w:lang w:val="sq-AL" w:bidi="sq-AL"/>
        </w:rPr>
        <w:fldChar w:fldCharType="separate"/>
      </w:r>
      <w:r w:rsidR="00FB4630">
        <w:rPr>
          <w:rFonts w:cs="Calibri"/>
          <w:noProof/>
          <w:szCs w:val="22"/>
          <w:lang w:val="sq-AL" w:bidi="sq-AL"/>
        </w:rPr>
        <w:t>9</w:t>
      </w:r>
      <w:r w:rsidRPr="004058F5">
        <w:rPr>
          <w:rFonts w:cs="Calibri"/>
          <w:szCs w:val="22"/>
          <w:lang w:val="sq-AL" w:bidi="sq-AL"/>
        </w:rPr>
        <w:fldChar w:fldCharType="end"/>
      </w:r>
      <w:r w:rsidRPr="004058F5">
        <w:rPr>
          <w:rFonts w:cs="Calibri"/>
          <w:szCs w:val="22"/>
          <w:lang w:val="sq-AL" w:bidi="sq-AL"/>
        </w:rPr>
        <w:noBreakHyphen/>
      </w:r>
      <w:r w:rsidRPr="004058F5">
        <w:rPr>
          <w:rFonts w:cs="Calibri"/>
          <w:szCs w:val="22"/>
          <w:lang w:val="sq-AL" w:bidi="sq-AL"/>
        </w:rPr>
        <w:fldChar w:fldCharType="begin"/>
      </w:r>
      <w:r w:rsidRPr="004058F5">
        <w:rPr>
          <w:rFonts w:cs="Calibri"/>
          <w:szCs w:val="22"/>
          <w:lang w:val="sq-AL" w:bidi="sq-AL"/>
        </w:rPr>
        <w:instrText xml:space="preserve"> SEQ Table \* ARABIC \s 1 </w:instrText>
      </w:r>
      <w:r w:rsidRPr="004058F5">
        <w:rPr>
          <w:rFonts w:cs="Calibri"/>
          <w:szCs w:val="22"/>
          <w:lang w:val="sq-AL" w:bidi="sq-AL"/>
        </w:rPr>
        <w:fldChar w:fldCharType="separate"/>
      </w:r>
      <w:r w:rsidR="00FB4630">
        <w:rPr>
          <w:rFonts w:cs="Calibri"/>
          <w:noProof/>
          <w:szCs w:val="22"/>
          <w:lang w:val="sq-AL" w:bidi="sq-AL"/>
        </w:rPr>
        <w:t>3</w:t>
      </w:r>
      <w:r w:rsidRPr="004058F5">
        <w:rPr>
          <w:rFonts w:cs="Calibri"/>
          <w:szCs w:val="22"/>
          <w:lang w:val="sq-AL" w:bidi="sq-AL"/>
        </w:rPr>
        <w:fldChar w:fldCharType="end"/>
      </w:r>
      <w:bookmarkEnd w:id="592"/>
      <w:r w:rsidRPr="004058F5">
        <w:rPr>
          <w:rFonts w:cs="Calibri"/>
          <w:szCs w:val="22"/>
          <w:lang w:val="sq-AL" w:bidi="sq-AL"/>
        </w:rPr>
        <w:t xml:space="preserve"> – Trupat Ujorë që Mund të Ndikohen nga Aktivitetet e Burimeve Ujore</w:t>
      </w:r>
      <w:bookmarkEnd w:id="593"/>
      <w:bookmarkEnd w:id="594"/>
    </w:p>
    <w:tbl>
      <w:tblPr>
        <w:tblStyle w:val="MediumGrid3-Accent1"/>
        <w:tblW w:w="0" w:type="auto"/>
        <w:tblInd w:w="108" w:type="dxa"/>
        <w:tblLook w:val="04A0" w:firstRow="1" w:lastRow="0" w:firstColumn="1" w:lastColumn="0" w:noHBand="0" w:noVBand="1"/>
      </w:tblPr>
      <w:tblGrid>
        <w:gridCol w:w="1650"/>
        <w:gridCol w:w="1188"/>
        <w:gridCol w:w="1276"/>
        <w:gridCol w:w="992"/>
        <w:gridCol w:w="993"/>
        <w:gridCol w:w="2976"/>
      </w:tblGrid>
      <w:tr w:rsidR="00B47DE2" w:rsidRPr="0085720E" w14:paraId="0CB7854D" w14:textId="77777777" w:rsidTr="00CC619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0" w:type="dxa"/>
          </w:tcPr>
          <w:p w14:paraId="54DB4469" w14:textId="77777777" w:rsidR="00B47DE2" w:rsidRPr="0085720E" w:rsidRDefault="00B47DE2" w:rsidP="00CC6191">
            <w:pPr>
              <w:jc w:val="center"/>
              <w:rPr>
                <w:rFonts w:cs="Calibri"/>
                <w:sz w:val="20"/>
                <w:szCs w:val="22"/>
              </w:rPr>
            </w:pPr>
            <w:r w:rsidRPr="0085720E">
              <w:rPr>
                <w:rFonts w:eastAsia="Verdana" w:cs="Calibri"/>
                <w:sz w:val="20"/>
                <w:szCs w:val="22"/>
                <w:lang w:val="sq-AL" w:bidi="sq-AL"/>
              </w:rPr>
              <w:t>EMRI I TRUPIT UJOR</w:t>
            </w:r>
          </w:p>
        </w:tc>
        <w:tc>
          <w:tcPr>
            <w:tcW w:w="1188" w:type="dxa"/>
          </w:tcPr>
          <w:p w14:paraId="7ADC6148" w14:textId="77777777" w:rsidR="00B47DE2" w:rsidRPr="0085720E" w:rsidRDefault="00B47DE2" w:rsidP="00CC6191">
            <w:pPr>
              <w:jc w:val="center"/>
              <w:cnfStyle w:val="100000000000" w:firstRow="1" w:lastRow="0" w:firstColumn="0" w:lastColumn="0" w:oddVBand="0" w:evenVBand="0" w:oddHBand="0" w:evenHBand="0" w:firstRowFirstColumn="0" w:firstRowLastColumn="0" w:lastRowFirstColumn="0" w:lastRowLastColumn="0"/>
              <w:rPr>
                <w:rFonts w:cs="Calibri"/>
                <w:sz w:val="20"/>
                <w:szCs w:val="22"/>
              </w:rPr>
            </w:pPr>
            <w:r w:rsidRPr="0085720E">
              <w:rPr>
                <w:rFonts w:eastAsia="Verdana" w:cs="Calibri"/>
                <w:sz w:val="20"/>
                <w:szCs w:val="22"/>
                <w:lang w:val="sq-AL" w:bidi="sq-AL"/>
              </w:rPr>
              <w:t>NËNBASEN</w:t>
            </w:r>
            <w:r>
              <w:rPr>
                <w:rFonts w:eastAsia="Verdana" w:cs="Calibri"/>
                <w:sz w:val="20"/>
                <w:szCs w:val="22"/>
                <w:lang w:val="sq-AL" w:bidi="sq-AL"/>
              </w:rPr>
              <w:t>I</w:t>
            </w:r>
          </w:p>
        </w:tc>
        <w:tc>
          <w:tcPr>
            <w:tcW w:w="1276" w:type="dxa"/>
          </w:tcPr>
          <w:p w14:paraId="738D11FF" w14:textId="77777777" w:rsidR="00B47DE2" w:rsidRPr="0085720E" w:rsidRDefault="00B47DE2" w:rsidP="00CC6191">
            <w:pPr>
              <w:jc w:val="center"/>
              <w:cnfStyle w:val="100000000000" w:firstRow="1" w:lastRow="0" w:firstColumn="0" w:lastColumn="0" w:oddVBand="0" w:evenVBand="0" w:oddHBand="0" w:evenHBand="0" w:firstRowFirstColumn="0" w:firstRowLastColumn="0" w:lastRowFirstColumn="0" w:lastRowLastColumn="0"/>
              <w:rPr>
                <w:rFonts w:cs="Calibri"/>
                <w:sz w:val="20"/>
                <w:szCs w:val="22"/>
              </w:rPr>
            </w:pPr>
            <w:r w:rsidRPr="0085720E">
              <w:rPr>
                <w:rFonts w:eastAsia="Verdana" w:cs="Calibri"/>
                <w:sz w:val="20"/>
                <w:szCs w:val="22"/>
                <w:lang w:val="sq-AL" w:bidi="sq-AL"/>
              </w:rPr>
              <w:t>TRUPI UJOR</w:t>
            </w:r>
            <w:r w:rsidRPr="0085720E">
              <w:rPr>
                <w:rFonts w:eastAsia="Verdana" w:cs="Calibri"/>
                <w:sz w:val="20"/>
                <w:szCs w:val="22"/>
                <w:lang w:val="sq-AL" w:bidi="sq-AL"/>
              </w:rPr>
              <w:br/>
              <w:t xml:space="preserve"> KODI I BE-SË</w:t>
            </w:r>
          </w:p>
        </w:tc>
        <w:tc>
          <w:tcPr>
            <w:tcW w:w="992" w:type="dxa"/>
          </w:tcPr>
          <w:p w14:paraId="05F853CF" w14:textId="77777777" w:rsidR="00B47DE2" w:rsidRPr="0085720E" w:rsidRDefault="00B47DE2" w:rsidP="00CC6191">
            <w:pPr>
              <w:jc w:val="center"/>
              <w:cnfStyle w:val="100000000000" w:firstRow="1" w:lastRow="0" w:firstColumn="0" w:lastColumn="0" w:oddVBand="0" w:evenVBand="0" w:oddHBand="0" w:evenHBand="0" w:firstRowFirstColumn="0" w:firstRowLastColumn="0" w:lastRowFirstColumn="0" w:lastRowLastColumn="0"/>
              <w:rPr>
                <w:rFonts w:cs="Calibri"/>
                <w:sz w:val="20"/>
                <w:szCs w:val="22"/>
              </w:rPr>
            </w:pPr>
            <w:r w:rsidRPr="0085720E">
              <w:rPr>
                <w:rFonts w:eastAsia="Verdana" w:cs="Calibri"/>
                <w:sz w:val="20"/>
                <w:szCs w:val="22"/>
                <w:lang w:val="sq-AL" w:bidi="sq-AL"/>
              </w:rPr>
              <w:t>FORMA AKTUALE</w:t>
            </w:r>
          </w:p>
        </w:tc>
        <w:tc>
          <w:tcPr>
            <w:tcW w:w="993" w:type="dxa"/>
          </w:tcPr>
          <w:p w14:paraId="22B3DC88" w14:textId="77777777" w:rsidR="00B47DE2" w:rsidRPr="0085720E" w:rsidRDefault="00B47DE2" w:rsidP="00CC6191">
            <w:pPr>
              <w:jc w:val="center"/>
              <w:cnfStyle w:val="100000000000" w:firstRow="1" w:lastRow="0" w:firstColumn="0" w:lastColumn="0" w:oddVBand="0" w:evenVBand="0" w:oddHBand="0" w:evenHBand="0" w:firstRowFirstColumn="0" w:firstRowLastColumn="0" w:lastRowFirstColumn="0" w:lastRowLastColumn="0"/>
              <w:rPr>
                <w:rFonts w:cs="Calibri"/>
                <w:sz w:val="20"/>
                <w:szCs w:val="22"/>
              </w:rPr>
            </w:pPr>
            <w:r w:rsidRPr="0085720E">
              <w:rPr>
                <w:rFonts w:eastAsia="Verdana" w:cs="Calibri"/>
                <w:sz w:val="20"/>
                <w:szCs w:val="22"/>
                <w:lang w:val="sq-AL" w:bidi="sq-AL"/>
              </w:rPr>
              <w:t>STATUSI AKTUAL</w:t>
            </w:r>
          </w:p>
        </w:tc>
        <w:tc>
          <w:tcPr>
            <w:tcW w:w="2976" w:type="dxa"/>
          </w:tcPr>
          <w:p w14:paraId="692006F3" w14:textId="77777777" w:rsidR="00B47DE2" w:rsidRPr="0085720E" w:rsidRDefault="00B47DE2" w:rsidP="00CC6191">
            <w:pPr>
              <w:jc w:val="center"/>
              <w:cnfStyle w:val="100000000000" w:firstRow="1" w:lastRow="0" w:firstColumn="0" w:lastColumn="0" w:oddVBand="0" w:evenVBand="0" w:oddHBand="0" w:evenHBand="0" w:firstRowFirstColumn="0" w:firstRowLastColumn="0" w:lastRowFirstColumn="0" w:lastRowLastColumn="0"/>
              <w:rPr>
                <w:rFonts w:cs="Calibri"/>
                <w:sz w:val="20"/>
                <w:szCs w:val="22"/>
              </w:rPr>
            </w:pPr>
            <w:r w:rsidRPr="0085720E">
              <w:rPr>
                <w:rFonts w:eastAsia="Verdana" w:cs="Calibri"/>
                <w:sz w:val="20"/>
                <w:szCs w:val="22"/>
                <w:lang w:val="sq-AL" w:bidi="sq-AL"/>
              </w:rPr>
              <w:t>NDIKIMI POTENCIAL</w:t>
            </w:r>
          </w:p>
        </w:tc>
      </w:tr>
      <w:tr w:rsidR="00B47DE2" w:rsidRPr="0085720E" w14:paraId="74818F8C" w14:textId="77777777" w:rsidTr="00CC619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0" w:type="dxa"/>
          </w:tcPr>
          <w:p w14:paraId="77819976" w14:textId="77777777" w:rsidR="00B47DE2" w:rsidRPr="0085720E" w:rsidRDefault="00B47DE2" w:rsidP="00CC6191">
            <w:pPr>
              <w:rPr>
                <w:rFonts w:cs="Calibri"/>
                <w:sz w:val="20"/>
                <w:szCs w:val="22"/>
              </w:rPr>
            </w:pPr>
            <w:r w:rsidRPr="0085720E">
              <w:rPr>
                <w:rFonts w:eastAsia="Verdana" w:cs="Calibri"/>
                <w:sz w:val="20"/>
                <w:szCs w:val="22"/>
                <w:lang w:val="sq-AL" w:bidi="sq-AL"/>
              </w:rPr>
              <w:t>Ishëm</w:t>
            </w:r>
          </w:p>
        </w:tc>
        <w:tc>
          <w:tcPr>
            <w:tcW w:w="1188" w:type="dxa"/>
          </w:tcPr>
          <w:p w14:paraId="41E93070" w14:textId="77777777" w:rsidR="00B47DE2" w:rsidRPr="0085720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85720E">
              <w:rPr>
                <w:rFonts w:eastAsia="Verdana" w:cs="Calibri"/>
                <w:sz w:val="20"/>
                <w:szCs w:val="22"/>
                <w:lang w:val="sq-AL" w:bidi="sq-AL"/>
              </w:rPr>
              <w:t>ISH0</w:t>
            </w:r>
          </w:p>
        </w:tc>
        <w:tc>
          <w:tcPr>
            <w:tcW w:w="1276" w:type="dxa"/>
          </w:tcPr>
          <w:p w14:paraId="29F41A2C" w14:textId="77777777" w:rsidR="00B47DE2" w:rsidRPr="0085720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B47DE2">
              <w:rPr>
                <w:rFonts w:eastAsia="Verdana" w:cs="Calibri"/>
                <w:sz w:val="20"/>
                <w:szCs w:val="22"/>
                <w:lang w:val="sq-AL" w:bidi="sq-AL"/>
              </w:rPr>
              <w:t>TW35</w:t>
            </w:r>
            <w:r w:rsidRPr="0085720E">
              <w:rPr>
                <w:rFonts w:eastAsia="Verdana" w:cs="Calibri"/>
                <w:sz w:val="20"/>
                <w:szCs w:val="22"/>
                <w:lang w:val="sq-AL" w:bidi="sq-AL"/>
              </w:rPr>
              <w:t>1411</w:t>
            </w:r>
          </w:p>
        </w:tc>
        <w:tc>
          <w:tcPr>
            <w:tcW w:w="992" w:type="dxa"/>
          </w:tcPr>
          <w:p w14:paraId="149CC987" w14:textId="77777777" w:rsidR="00B47DE2" w:rsidRPr="0085720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85720E">
              <w:rPr>
                <w:rFonts w:eastAsia="Verdana" w:cs="Calibri"/>
                <w:sz w:val="20"/>
                <w:szCs w:val="22"/>
                <w:lang w:val="sq-AL" w:bidi="sq-AL"/>
              </w:rPr>
              <w:t>Nat</w:t>
            </w:r>
            <w:r>
              <w:rPr>
                <w:rFonts w:eastAsia="Verdana" w:cs="Calibri"/>
                <w:sz w:val="20"/>
                <w:szCs w:val="22"/>
                <w:lang w:val="sq-AL" w:bidi="sq-AL"/>
              </w:rPr>
              <w:t>y</w:t>
            </w:r>
            <w:r w:rsidRPr="0085720E">
              <w:rPr>
                <w:rFonts w:eastAsia="Verdana" w:cs="Calibri"/>
                <w:sz w:val="20"/>
                <w:szCs w:val="22"/>
                <w:lang w:val="sq-AL" w:bidi="sq-AL"/>
              </w:rPr>
              <w:t>ral</w:t>
            </w:r>
          </w:p>
        </w:tc>
        <w:tc>
          <w:tcPr>
            <w:tcW w:w="993" w:type="dxa"/>
          </w:tcPr>
          <w:p w14:paraId="5DEBF4B7" w14:textId="77777777" w:rsidR="00B47DE2" w:rsidRPr="0085720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85720E">
              <w:rPr>
                <w:rFonts w:eastAsia="Verdana" w:cs="Calibri"/>
                <w:sz w:val="20"/>
                <w:szCs w:val="22"/>
                <w:lang w:val="sq-AL" w:bidi="sq-AL"/>
              </w:rPr>
              <w:t>I Mesëm</w:t>
            </w:r>
          </w:p>
        </w:tc>
        <w:tc>
          <w:tcPr>
            <w:tcW w:w="2976" w:type="dxa"/>
          </w:tcPr>
          <w:p w14:paraId="401804EB" w14:textId="77777777" w:rsidR="00B47DE2" w:rsidRPr="0085720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85720E">
              <w:rPr>
                <w:rFonts w:eastAsia="Verdana" w:cs="Calibri"/>
                <w:sz w:val="20"/>
                <w:szCs w:val="22"/>
                <w:lang w:val="sq-AL" w:bidi="sq-AL"/>
              </w:rPr>
              <w:t>Shumë i lartë</w:t>
            </w:r>
          </w:p>
        </w:tc>
      </w:tr>
      <w:tr w:rsidR="00B47DE2" w:rsidRPr="0085720E" w14:paraId="181EFC3A" w14:textId="77777777" w:rsidTr="00CC6191">
        <w:tc>
          <w:tcPr>
            <w:cnfStyle w:val="001000000000" w:firstRow="0" w:lastRow="0" w:firstColumn="1" w:lastColumn="0" w:oddVBand="0" w:evenVBand="0" w:oddHBand="0" w:evenHBand="0" w:firstRowFirstColumn="0" w:firstRowLastColumn="0" w:lastRowFirstColumn="0" w:lastRowLastColumn="0"/>
            <w:tcW w:w="1650" w:type="dxa"/>
          </w:tcPr>
          <w:p w14:paraId="296CE872" w14:textId="77777777" w:rsidR="00B47DE2" w:rsidRPr="0085720E" w:rsidRDefault="00B47DE2" w:rsidP="00CC6191">
            <w:pPr>
              <w:rPr>
                <w:rFonts w:cs="Calibri"/>
                <w:sz w:val="20"/>
                <w:szCs w:val="22"/>
              </w:rPr>
            </w:pPr>
            <w:r w:rsidRPr="0085720E">
              <w:rPr>
                <w:rFonts w:eastAsia="Verdana" w:cs="Calibri"/>
                <w:sz w:val="20"/>
                <w:szCs w:val="22"/>
                <w:lang w:val="sq-AL" w:bidi="sq-AL"/>
              </w:rPr>
              <w:t>Ishëm</w:t>
            </w:r>
          </w:p>
        </w:tc>
        <w:tc>
          <w:tcPr>
            <w:tcW w:w="1188" w:type="dxa"/>
          </w:tcPr>
          <w:p w14:paraId="521E172F" w14:textId="77777777" w:rsidR="00B47DE2" w:rsidRPr="0085720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85720E">
              <w:rPr>
                <w:rFonts w:eastAsia="Verdana" w:cs="Calibri"/>
                <w:sz w:val="20"/>
                <w:szCs w:val="22"/>
                <w:lang w:val="sq-AL" w:bidi="sq-AL"/>
              </w:rPr>
              <w:t>ISH0</w:t>
            </w:r>
          </w:p>
        </w:tc>
        <w:tc>
          <w:tcPr>
            <w:tcW w:w="1276" w:type="dxa"/>
          </w:tcPr>
          <w:p w14:paraId="676C41A2" w14:textId="77777777" w:rsidR="00B47DE2" w:rsidRPr="0085720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85720E">
              <w:rPr>
                <w:rFonts w:eastAsia="Verdana" w:cs="Calibri"/>
                <w:sz w:val="20"/>
                <w:szCs w:val="22"/>
                <w:lang w:val="sq-AL" w:bidi="sq-AL"/>
              </w:rPr>
              <w:t>RW351413</w:t>
            </w:r>
          </w:p>
        </w:tc>
        <w:tc>
          <w:tcPr>
            <w:tcW w:w="992" w:type="dxa"/>
          </w:tcPr>
          <w:p w14:paraId="3F1EE2B5" w14:textId="77777777" w:rsidR="00B47DE2" w:rsidRPr="0085720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85720E">
              <w:rPr>
                <w:rFonts w:eastAsia="Verdana" w:cs="Calibri"/>
                <w:sz w:val="20"/>
                <w:szCs w:val="22"/>
                <w:lang w:val="sq-AL" w:bidi="sq-AL"/>
              </w:rPr>
              <w:t>Nat</w:t>
            </w:r>
            <w:r>
              <w:rPr>
                <w:rFonts w:eastAsia="Verdana" w:cs="Calibri"/>
                <w:sz w:val="20"/>
                <w:szCs w:val="22"/>
                <w:lang w:val="sq-AL" w:bidi="sq-AL"/>
              </w:rPr>
              <w:t>y</w:t>
            </w:r>
            <w:r w:rsidRPr="0085720E">
              <w:rPr>
                <w:rFonts w:eastAsia="Verdana" w:cs="Calibri"/>
                <w:sz w:val="20"/>
                <w:szCs w:val="22"/>
                <w:lang w:val="sq-AL" w:bidi="sq-AL"/>
              </w:rPr>
              <w:t>ral</w:t>
            </w:r>
          </w:p>
        </w:tc>
        <w:tc>
          <w:tcPr>
            <w:tcW w:w="993" w:type="dxa"/>
          </w:tcPr>
          <w:p w14:paraId="1EEC0117" w14:textId="77777777" w:rsidR="00B47DE2" w:rsidRPr="0085720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85720E">
              <w:rPr>
                <w:rFonts w:eastAsia="Verdana" w:cs="Calibri"/>
                <w:sz w:val="20"/>
                <w:szCs w:val="22"/>
                <w:lang w:val="sq-AL" w:bidi="sq-AL"/>
              </w:rPr>
              <w:t>I Ulët</w:t>
            </w:r>
          </w:p>
        </w:tc>
        <w:tc>
          <w:tcPr>
            <w:tcW w:w="2976" w:type="dxa"/>
          </w:tcPr>
          <w:p w14:paraId="5EF27FD5" w14:textId="77777777" w:rsidR="00B47DE2" w:rsidRPr="0085720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85720E">
              <w:rPr>
                <w:rFonts w:eastAsia="Verdana" w:cs="Calibri"/>
                <w:sz w:val="20"/>
                <w:szCs w:val="22"/>
                <w:lang w:val="sq-AL" w:bidi="sq-AL"/>
              </w:rPr>
              <w:t>Shumë i lartë</w:t>
            </w:r>
          </w:p>
        </w:tc>
      </w:tr>
      <w:tr w:rsidR="00B47DE2" w:rsidRPr="0085720E" w14:paraId="2D0E96B7" w14:textId="77777777" w:rsidTr="00CC619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0" w:type="dxa"/>
          </w:tcPr>
          <w:p w14:paraId="77BEFB7C" w14:textId="77777777" w:rsidR="00B47DE2" w:rsidRPr="0085720E" w:rsidRDefault="00B47DE2" w:rsidP="00CC6191">
            <w:pPr>
              <w:rPr>
                <w:rFonts w:cs="Calibri"/>
                <w:sz w:val="20"/>
                <w:szCs w:val="22"/>
              </w:rPr>
            </w:pPr>
            <w:r w:rsidRPr="0085720E">
              <w:rPr>
                <w:rFonts w:eastAsia="Verdana" w:cs="Calibri"/>
                <w:sz w:val="20"/>
                <w:szCs w:val="22"/>
                <w:lang w:val="sq-AL" w:bidi="sq-AL"/>
              </w:rPr>
              <w:t>Zezë</w:t>
            </w:r>
          </w:p>
        </w:tc>
        <w:tc>
          <w:tcPr>
            <w:tcW w:w="1188" w:type="dxa"/>
          </w:tcPr>
          <w:p w14:paraId="74C2A9A6" w14:textId="77777777" w:rsidR="00B47DE2" w:rsidRPr="0085720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85720E">
              <w:rPr>
                <w:rFonts w:eastAsia="Verdana" w:cs="Calibri"/>
                <w:sz w:val="20"/>
                <w:szCs w:val="22"/>
                <w:lang w:val="sq-AL" w:bidi="sq-AL"/>
              </w:rPr>
              <w:t>ISH0</w:t>
            </w:r>
          </w:p>
        </w:tc>
        <w:tc>
          <w:tcPr>
            <w:tcW w:w="1276" w:type="dxa"/>
          </w:tcPr>
          <w:p w14:paraId="6AF32AD5" w14:textId="77777777" w:rsidR="00B47DE2" w:rsidRPr="0085720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85720E">
              <w:rPr>
                <w:rFonts w:eastAsia="Verdana" w:cs="Calibri"/>
                <w:sz w:val="20"/>
                <w:szCs w:val="22"/>
                <w:lang w:val="sq-AL" w:bidi="sq-AL"/>
              </w:rPr>
              <w:t>RW351421</w:t>
            </w:r>
          </w:p>
        </w:tc>
        <w:tc>
          <w:tcPr>
            <w:tcW w:w="992" w:type="dxa"/>
          </w:tcPr>
          <w:p w14:paraId="0DBF0C04" w14:textId="77777777" w:rsidR="00B47DE2" w:rsidRPr="0085720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85720E">
              <w:rPr>
                <w:rFonts w:eastAsia="Verdana" w:cs="Calibri"/>
                <w:sz w:val="20"/>
                <w:szCs w:val="22"/>
                <w:lang w:val="sq-AL" w:bidi="sq-AL"/>
              </w:rPr>
              <w:t>Nat</w:t>
            </w:r>
            <w:r>
              <w:rPr>
                <w:rFonts w:eastAsia="Verdana" w:cs="Calibri"/>
                <w:sz w:val="20"/>
                <w:szCs w:val="22"/>
                <w:lang w:val="sq-AL" w:bidi="sq-AL"/>
              </w:rPr>
              <w:t>y</w:t>
            </w:r>
            <w:r w:rsidRPr="0085720E">
              <w:rPr>
                <w:rFonts w:eastAsia="Verdana" w:cs="Calibri"/>
                <w:sz w:val="20"/>
                <w:szCs w:val="22"/>
                <w:lang w:val="sq-AL" w:bidi="sq-AL"/>
              </w:rPr>
              <w:t>ral</w:t>
            </w:r>
          </w:p>
        </w:tc>
        <w:tc>
          <w:tcPr>
            <w:tcW w:w="993" w:type="dxa"/>
          </w:tcPr>
          <w:p w14:paraId="753CB8D0" w14:textId="77777777" w:rsidR="00B47DE2" w:rsidRPr="0085720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85720E">
              <w:rPr>
                <w:rFonts w:eastAsia="Verdana" w:cs="Calibri"/>
                <w:sz w:val="20"/>
                <w:szCs w:val="22"/>
                <w:lang w:val="sq-AL" w:bidi="sq-AL"/>
              </w:rPr>
              <w:t>I Ulët</w:t>
            </w:r>
          </w:p>
        </w:tc>
        <w:tc>
          <w:tcPr>
            <w:tcW w:w="2976" w:type="dxa"/>
          </w:tcPr>
          <w:p w14:paraId="358AE8B7" w14:textId="77777777" w:rsidR="00B47DE2" w:rsidRPr="0085720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85720E">
              <w:rPr>
                <w:rFonts w:eastAsia="Verdana" w:cs="Calibri"/>
                <w:sz w:val="20"/>
                <w:szCs w:val="22"/>
                <w:lang w:val="sq-AL" w:bidi="sq-AL"/>
              </w:rPr>
              <w:t>Shumë i lartë</w:t>
            </w:r>
          </w:p>
        </w:tc>
      </w:tr>
      <w:tr w:rsidR="00B47DE2" w:rsidRPr="0085720E" w14:paraId="2BE8CF99" w14:textId="77777777" w:rsidTr="00CC6191">
        <w:tc>
          <w:tcPr>
            <w:cnfStyle w:val="001000000000" w:firstRow="0" w:lastRow="0" w:firstColumn="1" w:lastColumn="0" w:oddVBand="0" w:evenVBand="0" w:oddHBand="0" w:evenHBand="0" w:firstRowFirstColumn="0" w:firstRowLastColumn="0" w:lastRowFirstColumn="0" w:lastRowLastColumn="0"/>
            <w:tcW w:w="1650" w:type="dxa"/>
          </w:tcPr>
          <w:p w14:paraId="23B8A2FA" w14:textId="77777777" w:rsidR="00B47DE2" w:rsidRPr="0085720E" w:rsidRDefault="00B47DE2" w:rsidP="00CC6191">
            <w:pPr>
              <w:rPr>
                <w:rFonts w:cs="Calibri"/>
                <w:sz w:val="20"/>
                <w:szCs w:val="22"/>
              </w:rPr>
            </w:pPr>
            <w:r w:rsidRPr="0085720E">
              <w:rPr>
                <w:rFonts w:eastAsia="Verdana" w:cs="Calibri"/>
                <w:sz w:val="20"/>
                <w:szCs w:val="22"/>
                <w:lang w:val="sq-AL" w:bidi="sq-AL"/>
              </w:rPr>
              <w:t>Ishëm</w:t>
            </w:r>
          </w:p>
        </w:tc>
        <w:tc>
          <w:tcPr>
            <w:tcW w:w="1188" w:type="dxa"/>
          </w:tcPr>
          <w:p w14:paraId="7D512902" w14:textId="77777777" w:rsidR="00B47DE2" w:rsidRPr="0085720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85720E">
              <w:rPr>
                <w:rFonts w:eastAsia="Verdana" w:cs="Calibri"/>
                <w:sz w:val="20"/>
                <w:szCs w:val="22"/>
                <w:lang w:val="sq-AL" w:bidi="sq-AL"/>
              </w:rPr>
              <w:t>ISH0</w:t>
            </w:r>
          </w:p>
        </w:tc>
        <w:tc>
          <w:tcPr>
            <w:tcW w:w="1276" w:type="dxa"/>
          </w:tcPr>
          <w:p w14:paraId="2D9F29EA" w14:textId="77777777" w:rsidR="00B47DE2" w:rsidRPr="0085720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85720E">
              <w:rPr>
                <w:rFonts w:eastAsia="Verdana" w:cs="Calibri"/>
                <w:sz w:val="20"/>
                <w:szCs w:val="22"/>
                <w:lang w:val="sq-AL" w:bidi="sq-AL"/>
              </w:rPr>
              <w:t>RW35143</w:t>
            </w:r>
          </w:p>
        </w:tc>
        <w:tc>
          <w:tcPr>
            <w:tcW w:w="992" w:type="dxa"/>
          </w:tcPr>
          <w:p w14:paraId="4E17B6F8" w14:textId="77777777" w:rsidR="00B47DE2" w:rsidRPr="0085720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85720E">
              <w:rPr>
                <w:rFonts w:eastAsia="Verdana" w:cs="Calibri"/>
                <w:sz w:val="20"/>
                <w:szCs w:val="22"/>
                <w:lang w:val="sq-AL" w:bidi="sq-AL"/>
              </w:rPr>
              <w:t>Nat</w:t>
            </w:r>
            <w:r>
              <w:rPr>
                <w:rFonts w:eastAsia="Verdana" w:cs="Calibri"/>
                <w:sz w:val="20"/>
                <w:szCs w:val="22"/>
                <w:lang w:val="sq-AL" w:bidi="sq-AL"/>
              </w:rPr>
              <w:t>y</w:t>
            </w:r>
            <w:r w:rsidRPr="0085720E">
              <w:rPr>
                <w:rFonts w:eastAsia="Verdana" w:cs="Calibri"/>
                <w:sz w:val="20"/>
                <w:szCs w:val="22"/>
                <w:lang w:val="sq-AL" w:bidi="sq-AL"/>
              </w:rPr>
              <w:t>ral</w:t>
            </w:r>
          </w:p>
        </w:tc>
        <w:tc>
          <w:tcPr>
            <w:tcW w:w="993" w:type="dxa"/>
          </w:tcPr>
          <w:p w14:paraId="7ED33470" w14:textId="77777777" w:rsidR="00B47DE2" w:rsidRPr="0085720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85720E">
              <w:rPr>
                <w:rFonts w:eastAsia="Verdana" w:cs="Calibri"/>
                <w:sz w:val="20"/>
                <w:szCs w:val="22"/>
                <w:lang w:val="sq-AL" w:bidi="sq-AL"/>
              </w:rPr>
              <w:t>I Ulët</w:t>
            </w:r>
          </w:p>
        </w:tc>
        <w:tc>
          <w:tcPr>
            <w:tcW w:w="2976" w:type="dxa"/>
          </w:tcPr>
          <w:p w14:paraId="078F9F8E" w14:textId="77777777" w:rsidR="00B47DE2" w:rsidRPr="0085720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85720E">
              <w:rPr>
                <w:rFonts w:eastAsia="Verdana" w:cs="Calibri"/>
                <w:sz w:val="20"/>
                <w:szCs w:val="22"/>
                <w:lang w:val="sq-AL" w:bidi="sq-AL"/>
              </w:rPr>
              <w:t>Shumë i lartë</w:t>
            </w:r>
          </w:p>
        </w:tc>
      </w:tr>
      <w:tr w:rsidR="00B47DE2" w:rsidRPr="0085720E" w14:paraId="694C0E7C" w14:textId="77777777" w:rsidTr="00CC619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0" w:type="dxa"/>
          </w:tcPr>
          <w:p w14:paraId="1D70DF39" w14:textId="77777777" w:rsidR="00B47DE2" w:rsidRPr="0085720E" w:rsidRDefault="00B47DE2" w:rsidP="00CC6191">
            <w:pPr>
              <w:rPr>
                <w:rFonts w:cs="Calibri"/>
                <w:sz w:val="20"/>
                <w:szCs w:val="22"/>
              </w:rPr>
            </w:pPr>
            <w:r w:rsidRPr="0085720E">
              <w:rPr>
                <w:rFonts w:eastAsia="Verdana" w:cs="Calibri"/>
                <w:sz w:val="20"/>
                <w:szCs w:val="22"/>
                <w:lang w:val="sq-AL" w:bidi="sq-AL"/>
              </w:rPr>
              <w:t>Tiranë</w:t>
            </w:r>
          </w:p>
        </w:tc>
        <w:tc>
          <w:tcPr>
            <w:tcW w:w="1188" w:type="dxa"/>
          </w:tcPr>
          <w:p w14:paraId="0E3061DB" w14:textId="77777777" w:rsidR="00B47DE2" w:rsidRPr="0085720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85720E">
              <w:rPr>
                <w:rFonts w:eastAsia="Verdana" w:cs="Calibri"/>
                <w:sz w:val="20"/>
                <w:szCs w:val="22"/>
                <w:lang w:val="sq-AL" w:bidi="sq-AL"/>
              </w:rPr>
              <w:t>ISH1</w:t>
            </w:r>
          </w:p>
        </w:tc>
        <w:tc>
          <w:tcPr>
            <w:tcW w:w="1276" w:type="dxa"/>
          </w:tcPr>
          <w:p w14:paraId="7126C15B" w14:textId="77777777" w:rsidR="00B47DE2" w:rsidRPr="0085720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85720E">
              <w:rPr>
                <w:rFonts w:eastAsia="Verdana" w:cs="Calibri"/>
                <w:sz w:val="20"/>
                <w:szCs w:val="22"/>
                <w:lang w:val="sq-AL" w:bidi="sq-AL"/>
              </w:rPr>
              <w:t>RW35145</w:t>
            </w:r>
          </w:p>
        </w:tc>
        <w:tc>
          <w:tcPr>
            <w:tcW w:w="992" w:type="dxa"/>
          </w:tcPr>
          <w:p w14:paraId="76D4C61A" w14:textId="77777777" w:rsidR="00B47DE2" w:rsidRPr="0085720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85720E">
              <w:rPr>
                <w:rFonts w:eastAsia="Verdana" w:cs="Calibri"/>
                <w:sz w:val="20"/>
                <w:szCs w:val="22"/>
                <w:lang w:val="sq-AL" w:bidi="sq-AL"/>
              </w:rPr>
              <w:t>Nat</w:t>
            </w:r>
            <w:r>
              <w:rPr>
                <w:rFonts w:eastAsia="Verdana" w:cs="Calibri"/>
                <w:sz w:val="20"/>
                <w:szCs w:val="22"/>
                <w:lang w:val="sq-AL" w:bidi="sq-AL"/>
              </w:rPr>
              <w:t>y</w:t>
            </w:r>
            <w:r w:rsidRPr="0085720E">
              <w:rPr>
                <w:rFonts w:eastAsia="Verdana" w:cs="Calibri"/>
                <w:sz w:val="20"/>
                <w:szCs w:val="22"/>
                <w:lang w:val="sq-AL" w:bidi="sq-AL"/>
              </w:rPr>
              <w:t>ral</w:t>
            </w:r>
          </w:p>
        </w:tc>
        <w:tc>
          <w:tcPr>
            <w:tcW w:w="993" w:type="dxa"/>
          </w:tcPr>
          <w:p w14:paraId="5BC0D1FF" w14:textId="77777777" w:rsidR="00B47DE2" w:rsidRPr="0085720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85720E">
              <w:rPr>
                <w:rFonts w:eastAsia="Verdana" w:cs="Calibri"/>
                <w:sz w:val="20"/>
                <w:szCs w:val="22"/>
                <w:lang w:val="sq-AL" w:bidi="sq-AL"/>
              </w:rPr>
              <w:t>I Ulët</w:t>
            </w:r>
          </w:p>
        </w:tc>
        <w:tc>
          <w:tcPr>
            <w:tcW w:w="2976" w:type="dxa"/>
          </w:tcPr>
          <w:p w14:paraId="0F451BE6" w14:textId="77777777" w:rsidR="00B47DE2" w:rsidRPr="0085720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85720E">
              <w:rPr>
                <w:rFonts w:eastAsia="Verdana" w:cs="Calibri"/>
                <w:sz w:val="20"/>
                <w:szCs w:val="22"/>
                <w:lang w:val="sq-AL" w:bidi="sq-AL"/>
              </w:rPr>
              <w:t>Shumë i lartë</w:t>
            </w:r>
          </w:p>
        </w:tc>
      </w:tr>
    </w:tbl>
    <w:p w14:paraId="25D49346" w14:textId="77777777" w:rsidR="00B47DE2" w:rsidRPr="004058F5" w:rsidRDefault="00B47DE2" w:rsidP="00B47DE2">
      <w:pPr>
        <w:spacing w:after="0" w:line="240" w:lineRule="auto"/>
        <w:jc w:val="left"/>
        <w:rPr>
          <w:rFonts w:cs="Calibri"/>
          <w:szCs w:val="22"/>
        </w:rPr>
      </w:pPr>
    </w:p>
    <w:p w14:paraId="6722B14E" w14:textId="77777777" w:rsidR="00B47DE2" w:rsidRPr="004058F5" w:rsidRDefault="00B47DE2" w:rsidP="00B47DE2">
      <w:pPr>
        <w:pStyle w:val="Heading2"/>
      </w:pPr>
      <w:bookmarkStart w:id="595" w:name="_Toc122330847"/>
      <w:bookmarkStart w:id="596" w:name="_Toc127359253"/>
      <w:bookmarkStart w:id="597" w:name="_Toc127359817"/>
      <w:r w:rsidRPr="004058F5">
        <w:t>Menaxhimi i Riskut nga Thatësirat në Basenin e Lumit Ishëm</w:t>
      </w:r>
      <w:bookmarkEnd w:id="595"/>
      <w:bookmarkEnd w:id="596"/>
      <w:bookmarkEnd w:id="597"/>
    </w:p>
    <w:p w14:paraId="38F8E51D" w14:textId="77777777" w:rsidR="00B47DE2" w:rsidRPr="004058F5" w:rsidRDefault="00B47DE2" w:rsidP="00B47DE2">
      <w:pPr>
        <w:pStyle w:val="Heading3"/>
      </w:pPr>
      <w:bookmarkStart w:id="598" w:name="_Toc122330848"/>
      <w:bookmarkStart w:id="599" w:name="_Toc127359254"/>
      <w:bookmarkStart w:id="600" w:name="_Toc127359818"/>
      <w:r w:rsidRPr="004058F5">
        <w:t>Autoriteti Kompetent dhe Masat e Koordinimit</w:t>
      </w:r>
      <w:bookmarkEnd w:id="598"/>
      <w:bookmarkEnd w:id="599"/>
      <w:bookmarkEnd w:id="600"/>
    </w:p>
    <w:p w14:paraId="3F7A52F7" w14:textId="77777777" w:rsidR="00B47DE2" w:rsidRPr="00504D92" w:rsidRDefault="00B47DE2" w:rsidP="00B47DE2">
      <w:pPr>
        <w:rPr>
          <w:rFonts w:eastAsiaTheme="minorEastAsia" w:cs="Calibri"/>
          <w:szCs w:val="22"/>
          <w:lang w:val="sq-AL" w:eastAsia="en-US"/>
        </w:rPr>
      </w:pPr>
      <w:r w:rsidRPr="004058F5">
        <w:rPr>
          <w:rFonts w:eastAsiaTheme="minorEastAsia" w:cs="Calibri"/>
          <w:szCs w:val="22"/>
          <w:lang w:val="sq-AL" w:bidi="sq-AL"/>
        </w:rPr>
        <w:t>Risqet që lindin për shkak të pamjaftueshmërisë së ujit (thatësirat) trajtohen nëpërmjet menaxhimit efikas të burimeve ujore dhe investimeve që i shërbejnë të gjitha interesave, në zbatim të akteve kombëtare ligjore dhe nënligjore të cilat kanë transpozuar Direktivat e BE-së. Sipas Komisionit Evropian, thatësirat duhen trajtuar në mënyrë të ngjashme me menaxhimin e riskut nga përmbytjet. Ndonëse nuk ka direktiva nga BE-ja, ka udhëzime të qarta të bazuara te DKU-ja për përgatitjen e Planeve të Menaxhimit të Thatësirave (GWPCEE, 2015).</w:t>
      </w:r>
    </w:p>
    <w:p w14:paraId="52CDA7DE" w14:textId="77777777" w:rsidR="00B47DE2" w:rsidRPr="00504D92" w:rsidRDefault="00B47DE2" w:rsidP="00B47DE2">
      <w:pPr>
        <w:rPr>
          <w:rFonts w:eastAsiaTheme="minorEastAsia" w:cs="Calibri"/>
          <w:szCs w:val="22"/>
          <w:lang w:val="sq-AL" w:eastAsia="en-US"/>
        </w:rPr>
      </w:pPr>
      <w:r w:rsidRPr="004058F5">
        <w:rPr>
          <w:rFonts w:eastAsiaTheme="minorEastAsia" w:cs="Calibri"/>
          <w:szCs w:val="22"/>
          <w:lang w:val="sq-AL" w:bidi="sq-AL"/>
        </w:rPr>
        <w:t>Kur përgatitemi për përballimin e thatësirave dhe pamjaftueshmërisë së ujit, ka shumë rëndësi të kuptojmë se janë dy fenomene të ndryshme. Thatësirat kanë orgjinë natyrore ndërsa pamjaftueshmëria e ujit (ose pakësimi i ujit) ka të bëjë me faktin se burimet ujore janë të pamjaftueshme për të plotësuar kërkesat për përdorim afatgjatë të ujit. Planifikimi i përballimit të thatësirave dhe menaxhimit të sasive të vogla të ujit është kombinim kompleks i monitorimit të tendencave hidrometeorologjike me menaxhimin teknik të burimeve ujore dhe zbutjen e ndikimeve socio-ekonomike.</w:t>
      </w:r>
    </w:p>
    <w:p w14:paraId="36ADDD32" w14:textId="77777777" w:rsidR="00B47DE2" w:rsidRPr="00504D92" w:rsidRDefault="00B47DE2" w:rsidP="00B47DE2">
      <w:pPr>
        <w:rPr>
          <w:rFonts w:eastAsiaTheme="minorEastAsia" w:cs="Calibri"/>
          <w:szCs w:val="22"/>
          <w:lang w:val="sq-AL" w:eastAsia="en-US"/>
        </w:rPr>
      </w:pPr>
      <w:r w:rsidRPr="004058F5">
        <w:rPr>
          <w:rFonts w:eastAsiaTheme="minorEastAsia" w:cs="Calibri"/>
          <w:szCs w:val="22"/>
          <w:lang w:val="sq-AL" w:bidi="sq-AL"/>
        </w:rPr>
        <w:t>Për sa i përket Menaxhimit të Riskut nga Thatësirat, nuk ka VKM për ngritjen dhe funksionimin e një organi kompetent, përgjegjës për menaxhimin e riskut nga thatësirat.</w:t>
      </w:r>
    </w:p>
    <w:p w14:paraId="470B9012" w14:textId="77777777" w:rsidR="00B47DE2" w:rsidRPr="00504D92" w:rsidRDefault="00B47DE2" w:rsidP="00B47DE2">
      <w:pPr>
        <w:rPr>
          <w:rFonts w:eastAsiaTheme="minorEastAsia" w:cs="Calibri"/>
          <w:szCs w:val="22"/>
          <w:lang w:val="sq-AL" w:eastAsia="en-US"/>
        </w:rPr>
      </w:pPr>
      <w:r w:rsidRPr="004058F5">
        <w:rPr>
          <w:rFonts w:eastAsiaTheme="minorEastAsia" w:cs="Calibri"/>
          <w:szCs w:val="22"/>
          <w:lang w:val="sq-AL" w:bidi="sq-AL"/>
        </w:rPr>
        <w:lastRenderedPageBreak/>
        <w:t xml:space="preserve">MBZhR-ja përmbush disa përgjegjësi nëpërmjet shkëmbimit të informacionit midis bashkive dhe bordeve të kullimit. Për më tepër, Strategjia për Ujitjen dhe Kullimin në Shqipëri e mbulon pjesërisht menaxhimin e thatësirave në nivel vendi. </w:t>
      </w:r>
    </w:p>
    <w:p w14:paraId="21A2D244" w14:textId="77777777" w:rsidR="00B47DE2" w:rsidRPr="004058F5" w:rsidRDefault="00B47DE2" w:rsidP="00B47DE2">
      <w:pPr>
        <w:pStyle w:val="Heading3"/>
      </w:pPr>
      <w:bookmarkStart w:id="601" w:name="_Toc122330849"/>
      <w:bookmarkStart w:id="602" w:name="_Toc127359255"/>
      <w:bookmarkStart w:id="603" w:name="_Toc127359819"/>
      <w:r w:rsidRPr="004058F5">
        <w:t>Përmbledhja e Historikut të Thatësirave</w:t>
      </w:r>
      <w:bookmarkEnd w:id="601"/>
      <w:bookmarkEnd w:id="602"/>
      <w:bookmarkEnd w:id="603"/>
    </w:p>
    <w:p w14:paraId="7E69385E" w14:textId="77777777" w:rsidR="00B47DE2" w:rsidRPr="00504D92" w:rsidRDefault="00B47DE2" w:rsidP="00B47DE2">
      <w:pPr>
        <w:rPr>
          <w:rFonts w:eastAsiaTheme="minorEastAsia" w:cs="Calibri"/>
          <w:szCs w:val="22"/>
          <w:lang w:val="sq-AL" w:eastAsia="en-US"/>
        </w:rPr>
      </w:pPr>
      <w:r w:rsidRPr="004058F5">
        <w:rPr>
          <w:rFonts w:eastAsiaTheme="minorEastAsia" w:cs="Calibri"/>
          <w:szCs w:val="22"/>
          <w:lang w:val="sq-AL" w:bidi="sq-AL"/>
        </w:rPr>
        <w:t>Regjimi i reshjeve në Shqipëri është tipik mesdhetar dhe faktorët më të rëndësishëm që ndikojnë në reshjet atmosferike janë vendndodhja gjeografike dhe topografia. Pjesa juglindore e vendit ka më pak reshje, ku sasia vjetore arrin deri në 600 mm, ndjekur nga Fusha e Myzeqesë me 1000 mm në vit. Në territorin shqiptar bien mesatarisht rreth 1480 mm reshje në vit. Sasia më e madhe e reshjeve regjistrohet gjatë muajve të ftohtë (tetor-mars), me 75% të totalit. Muaji me sasinë më të madhe të reshjeve në të gjithë territorin është nëntori, ndërsa muajt më të thatë janë korriku dhe gushti. Shqipëria është vend me ujëra të bollshme. Volumet e burimeve ujore të rinovueshme shkojnë deri në 41.7 miliardë m</w:t>
      </w:r>
      <w:r w:rsidRPr="004058F5">
        <w:rPr>
          <w:rFonts w:eastAsiaTheme="minorEastAsia" w:cs="Calibri"/>
          <w:szCs w:val="22"/>
          <w:vertAlign w:val="superscript"/>
          <w:lang w:val="sq-AL" w:bidi="sq-AL"/>
        </w:rPr>
        <w:t xml:space="preserve">3 </w:t>
      </w:r>
      <w:r w:rsidRPr="004058F5">
        <w:rPr>
          <w:rFonts w:eastAsiaTheme="minorEastAsia" w:cs="Calibri"/>
          <w:szCs w:val="22"/>
          <w:lang w:val="sq-AL" w:bidi="sq-AL"/>
        </w:rPr>
        <w:t>brenda vitit, prej të cilave rreth 65% gjenerohen në Shqipëri dhe pjesa e mbetur nga vendet fqinje të rrjedhës së sipërme. Shumica e lumenjve paraqesin karakteristika të parregullta sezonale në prurje. Thuajse të gjithë mbartin më pak se 10% (ndonjëherë edhe zero) të mesatareve të sezonit të dimrit në sezonin e verës. Liqenet zënë rreth 4% të territorit të vendit. Vendi ka 3 liqene të mëdha dhe 247 liqene më të vogla. Janë ndërtuar 630 rezervuarë me kapacitet depozitues 5.60 miliardë m</w:t>
      </w:r>
      <w:r w:rsidRPr="004058F5">
        <w:rPr>
          <w:rFonts w:eastAsiaTheme="minorEastAsia" w:cs="Calibri"/>
          <w:szCs w:val="22"/>
          <w:vertAlign w:val="superscript"/>
          <w:lang w:val="sq-AL" w:bidi="sq-AL"/>
        </w:rPr>
        <w:t xml:space="preserve">3 </w:t>
      </w:r>
      <w:r w:rsidRPr="004058F5">
        <w:rPr>
          <w:rFonts w:eastAsiaTheme="minorEastAsia" w:cs="Calibri"/>
          <w:szCs w:val="22"/>
          <w:lang w:val="sq-AL" w:bidi="sq-AL"/>
        </w:rPr>
        <w:t>në vit, kryesisht përgjatë lumenjve, për mbrojtje nga përmbytjet, ujitje dhe prodhim të energjisë hidrike.</w:t>
      </w:r>
    </w:p>
    <w:p w14:paraId="25A45ACC" w14:textId="77777777" w:rsidR="00B47DE2" w:rsidRPr="00504D92" w:rsidRDefault="00B47DE2" w:rsidP="00B47DE2">
      <w:pPr>
        <w:rPr>
          <w:rFonts w:eastAsiaTheme="minorEastAsia" w:cs="Calibri"/>
          <w:szCs w:val="22"/>
          <w:lang w:val="sq-AL" w:eastAsia="en-US"/>
        </w:rPr>
      </w:pPr>
      <w:r w:rsidRPr="004058F5">
        <w:rPr>
          <w:rFonts w:eastAsiaTheme="minorEastAsia" w:cs="Calibri"/>
          <w:szCs w:val="22"/>
          <w:lang w:val="sq-AL" w:bidi="sq-AL"/>
        </w:rPr>
        <w:t>Në Shqipëri gjen 3 lloje thatësirash:</w:t>
      </w:r>
    </w:p>
    <w:p w14:paraId="2D3C0646" w14:textId="77777777" w:rsidR="00B47DE2" w:rsidRPr="00504D92" w:rsidRDefault="00B47DE2" w:rsidP="00B47DE2">
      <w:pPr>
        <w:pStyle w:val="ListParagraph"/>
        <w:numPr>
          <w:ilvl w:val="0"/>
          <w:numId w:val="50"/>
        </w:numPr>
        <w:rPr>
          <w:rFonts w:eastAsiaTheme="minorEastAsia" w:cs="Calibri"/>
          <w:szCs w:val="22"/>
          <w:lang w:val="sq-AL" w:eastAsia="en-US"/>
        </w:rPr>
      </w:pPr>
      <w:r w:rsidRPr="004058F5">
        <w:rPr>
          <w:rFonts w:eastAsiaTheme="minorEastAsia" w:cs="Calibri"/>
          <w:szCs w:val="22"/>
          <w:lang w:val="sq-AL" w:bidi="sq-AL"/>
        </w:rPr>
        <w:t>thatësira meteorologjike - përkufizuar në bazë të deficitit të reshjeve të shiut</w:t>
      </w:r>
    </w:p>
    <w:p w14:paraId="72C96DD0" w14:textId="77777777" w:rsidR="00B47DE2" w:rsidRPr="00504D92" w:rsidRDefault="00B47DE2" w:rsidP="00B47DE2">
      <w:pPr>
        <w:pStyle w:val="ListParagraph"/>
        <w:numPr>
          <w:ilvl w:val="0"/>
          <w:numId w:val="50"/>
        </w:numPr>
        <w:rPr>
          <w:rFonts w:eastAsiaTheme="minorEastAsia" w:cs="Calibri"/>
          <w:szCs w:val="22"/>
          <w:lang w:val="sq-AL" w:eastAsia="en-US"/>
        </w:rPr>
      </w:pPr>
      <w:r w:rsidRPr="004058F5">
        <w:rPr>
          <w:rFonts w:eastAsiaTheme="minorEastAsia" w:cs="Calibri"/>
          <w:szCs w:val="22"/>
          <w:lang w:val="sq-AL" w:bidi="sq-AL"/>
        </w:rPr>
        <w:t>thatësira hidrologjike - shkaktohet kryesisht nga mungesa e akumuluar e prurjeve të lumenjve dhe nga rimbushja e ujërave nëntokësore.</w:t>
      </w:r>
    </w:p>
    <w:p w14:paraId="3486C238" w14:textId="77777777" w:rsidR="00B47DE2" w:rsidRPr="00504D92" w:rsidRDefault="00B47DE2" w:rsidP="00B47DE2">
      <w:pPr>
        <w:pStyle w:val="ListParagraph"/>
        <w:numPr>
          <w:ilvl w:val="0"/>
          <w:numId w:val="50"/>
        </w:numPr>
        <w:rPr>
          <w:rFonts w:eastAsiaTheme="minorEastAsia" w:cs="Calibri"/>
          <w:szCs w:val="22"/>
          <w:lang w:val="sq-AL" w:eastAsia="en-US"/>
        </w:rPr>
      </w:pPr>
      <w:r w:rsidRPr="004058F5">
        <w:rPr>
          <w:rFonts w:eastAsiaTheme="minorEastAsia" w:cs="Calibri"/>
          <w:szCs w:val="22"/>
          <w:lang w:val="sq-AL" w:bidi="sq-AL"/>
        </w:rPr>
        <w:t xml:space="preserve">thatësira bujqësore - faktor kritik është disponueshmëria </w:t>
      </w:r>
      <w:r w:rsidRPr="00B47DE2">
        <w:rPr>
          <w:rFonts w:eastAsiaTheme="minorEastAsia" w:cs="Calibri"/>
          <w:szCs w:val="22"/>
          <w:lang w:val="sq-AL" w:bidi="sq-AL"/>
        </w:rPr>
        <w:t>e ujit në</w:t>
      </w:r>
      <w:r w:rsidRPr="004058F5">
        <w:rPr>
          <w:rFonts w:eastAsiaTheme="minorEastAsia" w:cs="Calibri"/>
          <w:szCs w:val="22"/>
          <w:lang w:val="sq-AL" w:bidi="sq-AL"/>
        </w:rPr>
        <w:t xml:space="preserve"> tokë gjatë sezonit të kultivimit.</w:t>
      </w:r>
    </w:p>
    <w:p w14:paraId="30D5A959" w14:textId="77777777" w:rsidR="00B47DE2" w:rsidRPr="00504D92" w:rsidRDefault="00B47DE2" w:rsidP="00B47DE2">
      <w:pPr>
        <w:rPr>
          <w:rFonts w:eastAsiaTheme="minorEastAsia" w:cs="Calibri"/>
          <w:szCs w:val="22"/>
          <w:lang w:val="sq-AL" w:eastAsia="en-US"/>
        </w:rPr>
      </w:pPr>
      <w:r w:rsidRPr="004058F5">
        <w:rPr>
          <w:rFonts w:eastAsiaTheme="minorEastAsia" w:cs="Calibri"/>
          <w:szCs w:val="22"/>
          <w:lang w:val="sq-AL" w:bidi="sq-AL"/>
        </w:rPr>
        <w:t>Thatësira hidrologjike është lloji më i rëndësishëm i thatësirës për sektorin ekonomik. Kjo ndodh sepse burimet ujore luajnë rol kyç në ekonomi. Rreth 97% e prodhimit të përgjithshëm të energjisë elektrike gjenerohet nga veprat hidroenergjetike, të ndodhur kryesisht në 3 lumenj. Kjo lloj thatësire ndikon edhe te sektori i bujqësisë, sepse rreth 50% e ngastrave (400 000 ha) që ujiten përbëjnë rreth 80% të prodhimit bujqësor.</w:t>
      </w:r>
    </w:p>
    <w:p w14:paraId="0FCE8E5B" w14:textId="77777777" w:rsidR="00B47DE2" w:rsidRPr="004058F5" w:rsidRDefault="00B47DE2" w:rsidP="00B47DE2">
      <w:pPr>
        <w:pStyle w:val="Heading3"/>
      </w:pPr>
      <w:bookmarkStart w:id="604" w:name="_Toc122330850"/>
      <w:bookmarkStart w:id="605" w:name="_Toc127359256"/>
      <w:bookmarkStart w:id="606" w:name="_Toc127359820"/>
      <w:r w:rsidRPr="004058F5">
        <w:t>Përmbledhja e Historikut të Thatësirave</w:t>
      </w:r>
      <w:bookmarkEnd w:id="604"/>
      <w:bookmarkEnd w:id="605"/>
      <w:bookmarkEnd w:id="606"/>
    </w:p>
    <w:p w14:paraId="0237F66E" w14:textId="77777777" w:rsidR="00B47DE2" w:rsidRPr="00504D92" w:rsidRDefault="00B47DE2" w:rsidP="00B47DE2">
      <w:pPr>
        <w:rPr>
          <w:rFonts w:eastAsiaTheme="minorEastAsia" w:cs="Calibri"/>
          <w:szCs w:val="22"/>
          <w:lang w:val="sq-AL" w:eastAsia="en-US"/>
        </w:rPr>
      </w:pPr>
      <w:r w:rsidRPr="004058F5">
        <w:rPr>
          <w:rFonts w:eastAsiaTheme="minorEastAsia" w:cs="Calibri"/>
          <w:szCs w:val="22"/>
          <w:lang w:val="sq-AL" w:bidi="sq-AL"/>
        </w:rPr>
        <w:t>Hartimi i Planeve të Menaxhimit të Basenit ujor ofron mundësi të mira për trajtimin e çështjeve lidhur me thatësirën dhe pamjaftueshmërinë e ujit. Më konkretisht, kërkesa e DKU-së për arritjen e statusit sasior të ujërave nëntokësore përfshin edhe vendosjen e balancës midis pakësimit dhe rimbushjes së ujërave nëntokësore. Për sa i përket kërkesës së arritjes së statusit të mirë ekologjik për ujërat sipërfaqësore, ka shumë rëndësi të përcaktojmë rrjedhën minimale (ekologjike) të çdo lumi, që mundëson arritjen e objektivave specifike për zonën lidhur me biodiversitetin ujor. Masat për arritjen e këtyre objektivave duhen përfshirë në Planet e Menaxhimi të Basenit ujor .</w:t>
      </w:r>
    </w:p>
    <w:p w14:paraId="37F5845F" w14:textId="77777777" w:rsidR="00B47DE2" w:rsidRPr="00504D92" w:rsidRDefault="00B47DE2" w:rsidP="00B47DE2">
      <w:pPr>
        <w:rPr>
          <w:rFonts w:eastAsiaTheme="minorEastAsia" w:cs="Calibri"/>
          <w:szCs w:val="22"/>
          <w:lang w:val="sq-AL" w:eastAsia="en-US"/>
        </w:rPr>
      </w:pPr>
      <w:r w:rsidRPr="004058F5">
        <w:rPr>
          <w:rFonts w:eastAsiaTheme="minorEastAsia" w:cs="Calibri"/>
          <w:szCs w:val="22"/>
          <w:lang w:val="sq-AL" w:bidi="sq-AL"/>
        </w:rPr>
        <w:t>Lidhur me menaxhimin e thatësirës, duke qenë se prek ndër të tjera drejtpërdrejt furnizimin me ujë për ujitje, thatësira duhet trajtuar si koncept i qartë klimatik që karakterizohet nga mungesa të përkohshme uji për periudhë të gjatë kohore, krahasuar me furnizimin normal (një sezon, një vit, disa vjet). Për sa i përket rolit të tipologjisë (thatësirë meteorologjike, bujqësore ose hidrologjike), ajo përcakton fillimin, agravimin dhe përfundimin e thatësirës.</w:t>
      </w:r>
    </w:p>
    <w:p w14:paraId="60E40302" w14:textId="77777777" w:rsidR="00B47DE2" w:rsidRPr="00504D92" w:rsidRDefault="00B47DE2" w:rsidP="00B47DE2">
      <w:pPr>
        <w:spacing w:after="0" w:line="276" w:lineRule="auto"/>
        <w:rPr>
          <w:rFonts w:eastAsiaTheme="minorEastAsia" w:cs="Calibri"/>
          <w:szCs w:val="22"/>
          <w:lang w:val="sq-AL" w:eastAsia="en-US"/>
        </w:rPr>
      </w:pPr>
      <w:r w:rsidRPr="004058F5">
        <w:rPr>
          <w:rFonts w:eastAsiaTheme="minorEastAsia" w:cs="Calibri"/>
          <w:szCs w:val="22"/>
          <w:lang w:val="sq-AL" w:bidi="sq-AL"/>
        </w:rPr>
        <w:t>Strategjia për Ujitjen dhe Kullimin në Shqipëri përfshin përshkrimin e situatës aktuale dhe sfidave kryesore për ujitjen, kullimin, digat, rezervuarët dhe mbrojtjen nga përmbytjet. Sistemet e ujitjes dhe kullimit në të gjithë vendin kanë degraduar për shkak të mungesës së mirëmbajtjes dhe riparimeve të nevojshme për vite me radhë. Ndryshimet lidhur me modelet e kultivimit dhe metodat e përdorimit të ujit, si dhe ndryshimet klimatike kërkojnë sofistikim të strukturave për të mundësuar përdorim më eficient të ujit dhe procedura menaxhimi e financimi më intensive e të besueshme. Gjithashtu, Planet e Menaxhimit të Thatësirave duhen hartuar dhe zbatuar në përputhje me standardet ndërkombëtare, përfshi edhe mekanizmat e angazhimit nëpërmjet komunikimit midis institucioneve dhe palëve përkatëse të interesit dhe përfshirjes së tyre në plan.</w:t>
      </w:r>
    </w:p>
    <w:p w14:paraId="2654540C" w14:textId="77777777" w:rsidR="00B47DE2" w:rsidRPr="004058F5" w:rsidRDefault="00B47DE2" w:rsidP="00B47DE2">
      <w:pPr>
        <w:pStyle w:val="Heading3"/>
      </w:pPr>
      <w:bookmarkStart w:id="607" w:name="_Toc122330851"/>
      <w:bookmarkStart w:id="608" w:name="_Toc127359257"/>
      <w:bookmarkStart w:id="609" w:name="_Toc127359821"/>
      <w:r w:rsidRPr="004058F5">
        <w:lastRenderedPageBreak/>
        <w:t>Aktivitetet ose Skemat e Reja të Menaxhimit të Thatësirave që Ndikojnë te Statusi i Trupit Ujor</w:t>
      </w:r>
      <w:bookmarkEnd w:id="607"/>
      <w:bookmarkEnd w:id="608"/>
      <w:bookmarkEnd w:id="609"/>
    </w:p>
    <w:p w14:paraId="0C290E8E" w14:textId="77777777" w:rsidR="00B47DE2" w:rsidRPr="00504D92" w:rsidRDefault="00B47DE2" w:rsidP="00B47DE2">
      <w:pPr>
        <w:rPr>
          <w:rFonts w:eastAsiaTheme="minorEastAsia" w:cs="Calibri"/>
          <w:szCs w:val="22"/>
          <w:lang w:val="sq-AL" w:eastAsia="en-US"/>
        </w:rPr>
      </w:pPr>
      <w:r w:rsidRPr="004058F5">
        <w:rPr>
          <w:rFonts w:eastAsiaTheme="minorEastAsia" w:cs="Calibri"/>
          <w:szCs w:val="22"/>
          <w:lang w:val="sq-AL" w:bidi="sq-AL"/>
        </w:rPr>
        <w:t>Shtimi i nxehtësisë dhe pakësimi i reshjeve të shiut sjellin reduktim të burimeve ujore, gjë që ka ndikim negativ drejtpërdrejt te popullatat e ekosistemeve. Duhet të ofrohet infrastruktura dhe informacioni i përshtatshëm për ndryshimet e shtuara klimatike, në mënyrë që të përballohen me sukses (GWP, 2009). Burimet ujore priten të bien me 14% (EVN / Starkraft, 2009) deri në 2050-n dhe me rreth 6% deri në 2027-n. Përllogaritet se gjatë verës, rrjedhja e mbetur në basenin e lumit Ishëm do të arrijë pjesën më të madhe të prurjes aktuale Q</w:t>
      </w:r>
      <w:r w:rsidRPr="004058F5">
        <w:rPr>
          <w:rFonts w:eastAsiaTheme="minorEastAsia" w:cs="Calibri"/>
          <w:szCs w:val="22"/>
          <w:vertAlign w:val="subscript"/>
          <w:lang w:val="sq-AL" w:bidi="sq-AL"/>
        </w:rPr>
        <w:t>95.</w:t>
      </w:r>
    </w:p>
    <w:p w14:paraId="1E2007EC" w14:textId="77777777" w:rsidR="00B47DE2" w:rsidRPr="00504D92" w:rsidRDefault="00B47DE2" w:rsidP="00B47DE2">
      <w:pPr>
        <w:rPr>
          <w:rFonts w:eastAsiaTheme="minorEastAsia" w:cs="Calibri"/>
          <w:szCs w:val="22"/>
          <w:lang w:val="sq-AL" w:eastAsia="en-US"/>
        </w:rPr>
      </w:pPr>
      <w:r w:rsidRPr="004058F5">
        <w:rPr>
          <w:rFonts w:eastAsiaTheme="minorEastAsia" w:cs="Calibri"/>
          <w:szCs w:val="22"/>
          <w:lang w:val="sq-AL" w:bidi="sq-AL"/>
        </w:rPr>
        <w:t xml:space="preserve">Krahasimi midis nxjerrjes dhe disponueshmërisë së ujit tregon se baseni i lumit Ishëm parashikohet të vuajë nga mungesa të theksuara të ujit në verën e 2050-s, edhe në skenarin më optimist  (CESR, 2011). </w:t>
      </w:r>
    </w:p>
    <w:p w14:paraId="4DDCB443" w14:textId="67926CAB" w:rsidR="00B47DE2" w:rsidRPr="00504D92" w:rsidRDefault="00B47DE2" w:rsidP="00B47DE2">
      <w:pPr>
        <w:rPr>
          <w:rFonts w:eastAsiaTheme="minorEastAsia" w:cs="Calibri"/>
          <w:szCs w:val="22"/>
          <w:lang w:val="sq-AL" w:eastAsia="en-US"/>
        </w:rPr>
      </w:pPr>
      <w:r w:rsidRPr="004058F5">
        <w:rPr>
          <w:rFonts w:eastAsiaTheme="minorEastAsia" w:cs="Calibri"/>
          <w:szCs w:val="22"/>
          <w:lang w:val="sq-AL" w:bidi="sq-AL"/>
        </w:rPr>
        <w:fldChar w:fldCharType="begin"/>
      </w:r>
      <w:r w:rsidRPr="004058F5">
        <w:rPr>
          <w:rFonts w:eastAsiaTheme="minorEastAsia" w:cs="Calibri"/>
          <w:szCs w:val="22"/>
          <w:lang w:val="sq-AL" w:bidi="sq-AL"/>
        </w:rPr>
        <w:instrText xml:space="preserve"> REF _Ref92971724 \h  \* MERGEFORMAT </w:instrText>
      </w:r>
      <w:r w:rsidRPr="004058F5">
        <w:rPr>
          <w:rFonts w:eastAsiaTheme="minorEastAsia" w:cs="Calibri"/>
          <w:szCs w:val="22"/>
          <w:lang w:val="sq-AL" w:bidi="sq-AL"/>
        </w:rPr>
      </w:r>
      <w:r w:rsidRPr="004058F5">
        <w:rPr>
          <w:rFonts w:eastAsiaTheme="minorEastAsia" w:cs="Calibri"/>
          <w:szCs w:val="22"/>
          <w:lang w:val="sq-AL" w:bidi="sq-AL"/>
        </w:rPr>
        <w:fldChar w:fldCharType="separate"/>
      </w:r>
      <w:r w:rsidR="00FB4630" w:rsidRPr="00FB4630">
        <w:rPr>
          <w:rFonts w:eastAsiaTheme="minorEastAsia" w:cs="Calibri"/>
          <w:szCs w:val="22"/>
          <w:lang w:val="sq-AL" w:bidi="sq-AL"/>
        </w:rPr>
        <w:t>Tabela 9</w:t>
      </w:r>
      <w:r w:rsidR="00FB4630" w:rsidRPr="00FB4630">
        <w:rPr>
          <w:rFonts w:eastAsiaTheme="minorEastAsia" w:cs="Calibri"/>
          <w:szCs w:val="22"/>
          <w:lang w:val="sq-AL" w:bidi="sq-AL"/>
        </w:rPr>
        <w:noBreakHyphen/>
        <w:t>4</w:t>
      </w:r>
      <w:r w:rsidRPr="004058F5">
        <w:rPr>
          <w:rFonts w:eastAsiaTheme="minorEastAsia" w:cs="Calibri"/>
          <w:szCs w:val="22"/>
          <w:lang w:val="sq-AL" w:bidi="sq-AL"/>
        </w:rPr>
        <w:fldChar w:fldCharType="end"/>
      </w:r>
      <w:r w:rsidRPr="004058F5">
        <w:rPr>
          <w:rFonts w:eastAsiaTheme="minorEastAsia" w:cs="Calibri"/>
          <w:szCs w:val="22"/>
          <w:lang w:val="sq-AL" w:bidi="sq-AL"/>
        </w:rPr>
        <w:t xml:space="preserve"> përmbledh ata trupa ujorë statusi i të cilëve mund të ndikohet nga aktivitetet e menaxhimit të riskut nga thatësirat dhe që për këtë shkak mund të rrezikojnë të mos i arrijnë objektivat mjedisore të parashtruara në Seksionin 4. Programi i Masave duhet të përfshijë edhe masat zbutëse ose arsyetimin për mosarritjen e statusit të mirë (Kapitulli 12).</w:t>
      </w:r>
    </w:p>
    <w:p w14:paraId="26FC4BC7" w14:textId="42B10D6A" w:rsidR="00B47DE2" w:rsidRPr="00504D92" w:rsidRDefault="00B47DE2" w:rsidP="00B47DE2">
      <w:pPr>
        <w:pStyle w:val="Caption"/>
        <w:rPr>
          <w:rFonts w:cs="Calibri"/>
          <w:szCs w:val="22"/>
          <w:lang w:val="sq-AL"/>
        </w:rPr>
      </w:pPr>
      <w:bookmarkStart w:id="610" w:name="_Ref92971724"/>
      <w:bookmarkStart w:id="611" w:name="_Toc99702852"/>
      <w:bookmarkStart w:id="612" w:name="_Toc127360129"/>
      <w:r w:rsidRPr="004058F5">
        <w:rPr>
          <w:rFonts w:cs="Calibri"/>
          <w:szCs w:val="22"/>
          <w:lang w:val="sq-AL" w:bidi="sq-AL"/>
        </w:rPr>
        <w:t xml:space="preserve">Tabela </w:t>
      </w:r>
      <w:r w:rsidRPr="004058F5">
        <w:rPr>
          <w:rFonts w:cs="Calibri"/>
          <w:szCs w:val="22"/>
          <w:lang w:val="sq-AL" w:bidi="sq-AL"/>
        </w:rPr>
        <w:fldChar w:fldCharType="begin"/>
      </w:r>
      <w:r w:rsidRPr="004058F5">
        <w:rPr>
          <w:rFonts w:cs="Calibri"/>
          <w:szCs w:val="22"/>
          <w:lang w:val="sq-AL" w:bidi="sq-AL"/>
        </w:rPr>
        <w:instrText xml:space="preserve"> STYLEREF 1 \s </w:instrText>
      </w:r>
      <w:r w:rsidRPr="004058F5">
        <w:rPr>
          <w:rFonts w:cs="Calibri"/>
          <w:szCs w:val="22"/>
          <w:lang w:val="sq-AL" w:bidi="sq-AL"/>
        </w:rPr>
        <w:fldChar w:fldCharType="separate"/>
      </w:r>
      <w:r w:rsidR="00FB4630">
        <w:rPr>
          <w:rFonts w:cs="Calibri"/>
          <w:noProof/>
          <w:szCs w:val="22"/>
          <w:lang w:val="sq-AL" w:bidi="sq-AL"/>
        </w:rPr>
        <w:t>9</w:t>
      </w:r>
      <w:r w:rsidRPr="004058F5">
        <w:rPr>
          <w:rFonts w:cs="Calibri"/>
          <w:szCs w:val="22"/>
          <w:lang w:val="sq-AL" w:bidi="sq-AL"/>
        </w:rPr>
        <w:fldChar w:fldCharType="end"/>
      </w:r>
      <w:r w:rsidRPr="004058F5">
        <w:rPr>
          <w:rFonts w:cs="Calibri"/>
          <w:szCs w:val="22"/>
          <w:lang w:val="sq-AL" w:bidi="sq-AL"/>
        </w:rPr>
        <w:noBreakHyphen/>
      </w:r>
      <w:r w:rsidRPr="004058F5">
        <w:rPr>
          <w:rFonts w:cs="Calibri"/>
          <w:szCs w:val="22"/>
          <w:lang w:val="sq-AL" w:bidi="sq-AL"/>
        </w:rPr>
        <w:fldChar w:fldCharType="begin"/>
      </w:r>
      <w:r w:rsidRPr="004058F5">
        <w:rPr>
          <w:rFonts w:cs="Calibri"/>
          <w:szCs w:val="22"/>
          <w:lang w:val="sq-AL" w:bidi="sq-AL"/>
        </w:rPr>
        <w:instrText xml:space="preserve"> SEQ Table \* ARABIC \s 1 </w:instrText>
      </w:r>
      <w:r w:rsidRPr="004058F5">
        <w:rPr>
          <w:rFonts w:cs="Calibri"/>
          <w:szCs w:val="22"/>
          <w:lang w:val="sq-AL" w:bidi="sq-AL"/>
        </w:rPr>
        <w:fldChar w:fldCharType="separate"/>
      </w:r>
      <w:r w:rsidR="00FB4630">
        <w:rPr>
          <w:rFonts w:cs="Calibri"/>
          <w:noProof/>
          <w:szCs w:val="22"/>
          <w:lang w:val="sq-AL" w:bidi="sq-AL"/>
        </w:rPr>
        <w:t>4</w:t>
      </w:r>
      <w:r w:rsidRPr="004058F5">
        <w:rPr>
          <w:rFonts w:cs="Calibri"/>
          <w:szCs w:val="22"/>
          <w:lang w:val="sq-AL" w:bidi="sq-AL"/>
        </w:rPr>
        <w:fldChar w:fldCharType="end"/>
      </w:r>
      <w:bookmarkEnd w:id="610"/>
      <w:r w:rsidRPr="004058F5">
        <w:rPr>
          <w:rFonts w:cs="Calibri"/>
          <w:szCs w:val="22"/>
          <w:lang w:val="sq-AL" w:bidi="sq-AL"/>
        </w:rPr>
        <w:t xml:space="preserve"> – </w:t>
      </w:r>
      <w:bookmarkStart w:id="613" w:name="_Hlk87475195"/>
      <w:r w:rsidRPr="004058F5">
        <w:rPr>
          <w:rFonts w:cs="Calibri"/>
          <w:szCs w:val="22"/>
          <w:lang w:val="sq-AL" w:bidi="sq-AL"/>
        </w:rPr>
        <w:t>Trupat Ujorë që Mund të Ndikohen nga Aktivitetet e Menaxhimit të Thatësirave</w:t>
      </w:r>
      <w:bookmarkEnd w:id="611"/>
      <w:bookmarkEnd w:id="612"/>
      <w:bookmarkEnd w:id="613"/>
    </w:p>
    <w:tbl>
      <w:tblPr>
        <w:tblStyle w:val="MediumGrid3-Accent1"/>
        <w:tblW w:w="0" w:type="auto"/>
        <w:tblInd w:w="108" w:type="dxa"/>
        <w:tblCellMar>
          <w:left w:w="57" w:type="dxa"/>
          <w:right w:w="57" w:type="dxa"/>
        </w:tblCellMar>
        <w:tblLook w:val="04A0" w:firstRow="1" w:lastRow="0" w:firstColumn="1" w:lastColumn="0" w:noHBand="0" w:noVBand="1"/>
      </w:tblPr>
      <w:tblGrid>
        <w:gridCol w:w="1509"/>
        <w:gridCol w:w="1134"/>
        <w:gridCol w:w="1275"/>
        <w:gridCol w:w="1134"/>
        <w:gridCol w:w="993"/>
        <w:gridCol w:w="2976"/>
      </w:tblGrid>
      <w:tr w:rsidR="00B47DE2" w:rsidRPr="0085720E" w14:paraId="5D1F2161" w14:textId="77777777" w:rsidTr="00CC619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9" w:type="dxa"/>
          </w:tcPr>
          <w:p w14:paraId="37F3D82D" w14:textId="77777777" w:rsidR="00B47DE2" w:rsidRPr="0085720E" w:rsidRDefault="00B47DE2" w:rsidP="00CC6191">
            <w:pPr>
              <w:jc w:val="center"/>
              <w:rPr>
                <w:rFonts w:cs="Calibri"/>
                <w:sz w:val="20"/>
                <w:szCs w:val="22"/>
              </w:rPr>
            </w:pPr>
            <w:r w:rsidRPr="0085720E">
              <w:rPr>
                <w:rFonts w:eastAsia="Verdana" w:cs="Calibri"/>
                <w:sz w:val="20"/>
                <w:szCs w:val="22"/>
                <w:lang w:val="sq-AL" w:bidi="sq-AL"/>
              </w:rPr>
              <w:t>EMRI I TRUPIT UJOR</w:t>
            </w:r>
          </w:p>
        </w:tc>
        <w:tc>
          <w:tcPr>
            <w:tcW w:w="1134" w:type="dxa"/>
          </w:tcPr>
          <w:p w14:paraId="20B909BF" w14:textId="77777777" w:rsidR="00B47DE2" w:rsidRPr="0085720E" w:rsidRDefault="00B47DE2" w:rsidP="00CC6191">
            <w:pPr>
              <w:jc w:val="center"/>
              <w:cnfStyle w:val="100000000000" w:firstRow="1" w:lastRow="0" w:firstColumn="0" w:lastColumn="0" w:oddVBand="0" w:evenVBand="0" w:oddHBand="0" w:evenHBand="0" w:firstRowFirstColumn="0" w:firstRowLastColumn="0" w:lastRowFirstColumn="0" w:lastRowLastColumn="0"/>
              <w:rPr>
                <w:rFonts w:cs="Calibri"/>
                <w:sz w:val="20"/>
                <w:szCs w:val="22"/>
              </w:rPr>
            </w:pPr>
            <w:r w:rsidRPr="0085720E">
              <w:rPr>
                <w:rFonts w:eastAsia="Verdana" w:cs="Calibri"/>
                <w:sz w:val="20"/>
                <w:szCs w:val="22"/>
                <w:lang w:val="sq-AL" w:bidi="sq-AL"/>
              </w:rPr>
              <w:t>NËNBASEN</w:t>
            </w:r>
          </w:p>
        </w:tc>
        <w:tc>
          <w:tcPr>
            <w:tcW w:w="1275" w:type="dxa"/>
          </w:tcPr>
          <w:p w14:paraId="75B79E3A" w14:textId="77777777" w:rsidR="00B47DE2" w:rsidRPr="0085720E" w:rsidRDefault="00B47DE2" w:rsidP="00CC6191">
            <w:pPr>
              <w:jc w:val="center"/>
              <w:cnfStyle w:val="100000000000" w:firstRow="1" w:lastRow="0" w:firstColumn="0" w:lastColumn="0" w:oddVBand="0" w:evenVBand="0" w:oddHBand="0" w:evenHBand="0" w:firstRowFirstColumn="0" w:firstRowLastColumn="0" w:lastRowFirstColumn="0" w:lastRowLastColumn="0"/>
              <w:rPr>
                <w:rFonts w:cs="Calibri"/>
                <w:sz w:val="20"/>
                <w:szCs w:val="22"/>
              </w:rPr>
            </w:pPr>
            <w:r w:rsidRPr="0085720E">
              <w:rPr>
                <w:rFonts w:eastAsia="Verdana" w:cs="Calibri"/>
                <w:sz w:val="20"/>
                <w:szCs w:val="22"/>
                <w:lang w:val="sq-AL" w:bidi="sq-AL"/>
              </w:rPr>
              <w:t xml:space="preserve"> TRUPI UJOR</w:t>
            </w:r>
            <w:r w:rsidRPr="0085720E">
              <w:rPr>
                <w:rFonts w:eastAsia="Verdana" w:cs="Calibri"/>
                <w:sz w:val="20"/>
                <w:szCs w:val="22"/>
                <w:lang w:val="sq-AL" w:bidi="sq-AL"/>
              </w:rPr>
              <w:br/>
              <w:t xml:space="preserve"> KODI I BE-SË</w:t>
            </w:r>
          </w:p>
        </w:tc>
        <w:tc>
          <w:tcPr>
            <w:tcW w:w="1134" w:type="dxa"/>
          </w:tcPr>
          <w:p w14:paraId="203E1FF7" w14:textId="77777777" w:rsidR="00B47DE2" w:rsidRPr="0085720E" w:rsidRDefault="00B47DE2" w:rsidP="00CC6191">
            <w:pPr>
              <w:jc w:val="center"/>
              <w:cnfStyle w:val="100000000000" w:firstRow="1" w:lastRow="0" w:firstColumn="0" w:lastColumn="0" w:oddVBand="0" w:evenVBand="0" w:oddHBand="0" w:evenHBand="0" w:firstRowFirstColumn="0" w:firstRowLastColumn="0" w:lastRowFirstColumn="0" w:lastRowLastColumn="0"/>
              <w:rPr>
                <w:rFonts w:cs="Calibri"/>
                <w:sz w:val="20"/>
                <w:szCs w:val="22"/>
              </w:rPr>
            </w:pPr>
            <w:r w:rsidRPr="0085720E">
              <w:rPr>
                <w:rFonts w:eastAsia="Verdana" w:cs="Calibri"/>
                <w:sz w:val="20"/>
                <w:szCs w:val="22"/>
                <w:lang w:val="sq-AL" w:bidi="sq-AL"/>
              </w:rPr>
              <w:t>FORMA AKTUALE</w:t>
            </w:r>
          </w:p>
        </w:tc>
        <w:tc>
          <w:tcPr>
            <w:tcW w:w="993" w:type="dxa"/>
          </w:tcPr>
          <w:p w14:paraId="0A5D1B2E" w14:textId="77777777" w:rsidR="00B47DE2" w:rsidRPr="0085720E" w:rsidRDefault="00B47DE2" w:rsidP="00CC6191">
            <w:pPr>
              <w:jc w:val="center"/>
              <w:cnfStyle w:val="100000000000" w:firstRow="1" w:lastRow="0" w:firstColumn="0" w:lastColumn="0" w:oddVBand="0" w:evenVBand="0" w:oddHBand="0" w:evenHBand="0" w:firstRowFirstColumn="0" w:firstRowLastColumn="0" w:lastRowFirstColumn="0" w:lastRowLastColumn="0"/>
              <w:rPr>
                <w:rFonts w:cs="Calibri"/>
                <w:sz w:val="20"/>
                <w:szCs w:val="22"/>
              </w:rPr>
            </w:pPr>
            <w:r w:rsidRPr="0085720E">
              <w:rPr>
                <w:rFonts w:eastAsia="Verdana" w:cs="Calibri"/>
                <w:sz w:val="20"/>
                <w:szCs w:val="22"/>
                <w:lang w:val="sq-AL" w:bidi="sq-AL"/>
              </w:rPr>
              <w:t>STATUSI AKTUAL</w:t>
            </w:r>
          </w:p>
        </w:tc>
        <w:tc>
          <w:tcPr>
            <w:tcW w:w="2976" w:type="dxa"/>
          </w:tcPr>
          <w:p w14:paraId="30E85C06" w14:textId="77777777" w:rsidR="00B47DE2" w:rsidRPr="0085720E" w:rsidRDefault="00B47DE2" w:rsidP="00CC6191">
            <w:pPr>
              <w:jc w:val="center"/>
              <w:cnfStyle w:val="100000000000" w:firstRow="1" w:lastRow="0" w:firstColumn="0" w:lastColumn="0" w:oddVBand="0" w:evenVBand="0" w:oddHBand="0" w:evenHBand="0" w:firstRowFirstColumn="0" w:firstRowLastColumn="0" w:lastRowFirstColumn="0" w:lastRowLastColumn="0"/>
              <w:rPr>
                <w:rFonts w:cs="Calibri"/>
                <w:sz w:val="20"/>
                <w:szCs w:val="22"/>
              </w:rPr>
            </w:pPr>
            <w:r w:rsidRPr="0085720E">
              <w:rPr>
                <w:rFonts w:eastAsia="Verdana" w:cs="Calibri"/>
                <w:sz w:val="20"/>
                <w:szCs w:val="22"/>
                <w:lang w:val="sq-AL" w:bidi="sq-AL"/>
              </w:rPr>
              <w:t>NDIKIMI POTENCIAL</w:t>
            </w:r>
          </w:p>
        </w:tc>
      </w:tr>
      <w:tr w:rsidR="00B47DE2" w:rsidRPr="0085720E" w14:paraId="48E269CF" w14:textId="77777777" w:rsidTr="00CC619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9" w:type="dxa"/>
          </w:tcPr>
          <w:p w14:paraId="0E505FDB" w14:textId="77777777" w:rsidR="00B47DE2" w:rsidRPr="0085720E" w:rsidRDefault="00B47DE2" w:rsidP="00CC6191">
            <w:pPr>
              <w:rPr>
                <w:rFonts w:cs="Calibri"/>
                <w:sz w:val="20"/>
                <w:szCs w:val="22"/>
              </w:rPr>
            </w:pPr>
          </w:p>
        </w:tc>
        <w:tc>
          <w:tcPr>
            <w:tcW w:w="1134" w:type="dxa"/>
          </w:tcPr>
          <w:p w14:paraId="3C7A1153" w14:textId="77777777" w:rsidR="00B47DE2" w:rsidRPr="0085720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p>
        </w:tc>
        <w:tc>
          <w:tcPr>
            <w:tcW w:w="1275" w:type="dxa"/>
          </w:tcPr>
          <w:p w14:paraId="31F782E8" w14:textId="77777777" w:rsidR="00B47DE2" w:rsidRPr="0085720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p>
        </w:tc>
        <w:tc>
          <w:tcPr>
            <w:tcW w:w="1134" w:type="dxa"/>
          </w:tcPr>
          <w:p w14:paraId="7F65CB61" w14:textId="77777777" w:rsidR="00B47DE2" w:rsidRPr="0085720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p>
        </w:tc>
        <w:tc>
          <w:tcPr>
            <w:tcW w:w="993" w:type="dxa"/>
          </w:tcPr>
          <w:p w14:paraId="7F3844EA" w14:textId="77777777" w:rsidR="00B47DE2" w:rsidRPr="0085720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p>
        </w:tc>
        <w:tc>
          <w:tcPr>
            <w:tcW w:w="2976" w:type="dxa"/>
          </w:tcPr>
          <w:p w14:paraId="2CB8CECD" w14:textId="77777777" w:rsidR="00B47DE2" w:rsidRPr="0085720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p>
        </w:tc>
      </w:tr>
    </w:tbl>
    <w:p w14:paraId="31021426" w14:textId="77777777" w:rsidR="00B47DE2" w:rsidRPr="004058F5" w:rsidRDefault="00B47DE2" w:rsidP="00B47DE2">
      <w:pPr>
        <w:pStyle w:val="Heading2"/>
      </w:pPr>
      <w:bookmarkStart w:id="614" w:name="_Toc122330852"/>
      <w:bookmarkStart w:id="615" w:name="_Toc127359258"/>
      <w:bookmarkStart w:id="616" w:name="_Toc127359822"/>
      <w:r w:rsidRPr="004058F5">
        <w:t>Plani i Menaxhimit të Zonave Bregdetare</w:t>
      </w:r>
      <w:bookmarkEnd w:id="614"/>
      <w:bookmarkEnd w:id="615"/>
      <w:bookmarkEnd w:id="616"/>
    </w:p>
    <w:p w14:paraId="37CBC980" w14:textId="77777777" w:rsidR="00B47DE2" w:rsidRPr="004058F5" w:rsidRDefault="00B47DE2" w:rsidP="00B47DE2">
      <w:pPr>
        <w:pStyle w:val="Heading3"/>
      </w:pPr>
      <w:bookmarkStart w:id="617" w:name="_Toc122330853"/>
      <w:bookmarkStart w:id="618" w:name="_Toc127359259"/>
      <w:bookmarkStart w:id="619" w:name="_Toc127359823"/>
      <w:bookmarkStart w:id="620" w:name="_Hlk82186177"/>
      <w:r w:rsidRPr="004058F5">
        <w:t>Autoriteti Kompetent dhe Masat e Koordinimit</w:t>
      </w:r>
      <w:bookmarkEnd w:id="617"/>
      <w:bookmarkEnd w:id="618"/>
      <w:bookmarkEnd w:id="619"/>
    </w:p>
    <w:bookmarkEnd w:id="620"/>
    <w:p w14:paraId="1FFE0938" w14:textId="77777777" w:rsidR="00B47DE2" w:rsidRPr="00504D92" w:rsidRDefault="00B47DE2" w:rsidP="00B47DE2">
      <w:pPr>
        <w:rPr>
          <w:rFonts w:eastAsiaTheme="minorEastAsia" w:cs="Calibri"/>
          <w:szCs w:val="22"/>
          <w:lang w:val="sq-AL" w:eastAsia="en-US"/>
        </w:rPr>
      </w:pPr>
      <w:r w:rsidRPr="004058F5">
        <w:rPr>
          <w:rFonts w:eastAsiaTheme="minorEastAsia" w:cs="Calibri"/>
          <w:szCs w:val="22"/>
          <w:lang w:val="sq-AL" w:bidi="sq-AL"/>
        </w:rPr>
        <w:t>Në Shqipëri, planet e menaxhimit të zonave bregdetare nuk janë hartuar ende plotësisht. Agjencia Kombëtare e Bregdetit e ushtron veprimtarinë e saj në të gjithë vijën bregdetare të Republikës së Shqipërisë në zona, territore, objekte dhe veprimtari që ndodhen ose zhvillohen në të gjithë apo në një pjesë të vijës bregdetare, ose që kanë ndikim tek ajo. Agjencia është përgjegjëse për mbrojtjen dhe zhvillimin e qëndrueshëm të zonës bregdetare, duke monitoruar dhe kontrolluar potencialin ekzistues të të gjithë zonës bregdetare, siguron performancën e zonave bregdetare nëpërmjet menaxhimit të integruar të vijës bregdetare dhe zbatimin e tyre. Krijon dhe përditëson Inventarin Kombëtar të Zonës Bregdetare; kontribuon në informimin, konsultimin dhe përfshirjen e publikut  gjatë hartimit dhe zbatimit të politikave dhe strategjive lidhur me menaxhimin e integruar të zonës bregdetare; merr pjesë në hartimin e politikave dhe strategjive kombëtare për menaxhimin e integruar të bregdetit dhe koordinon punën për zbatimin e tyre; propozon ndryshime dhe përmirëson kuadrin ligjor dhe nënligjor për menaxhimin e integruar të zonës bregdetare; kontrollon zbatimin e kritereve dhe kushteve të subjekteve që ushtrojnë veprimtari turistike, në vijim të dispozitave ligjore në fuqi; ushton kontrolle dhe inspekton mjediset dhe dokumentacionin e subjekteve që ushtrojnë veprimtari turistike.</w:t>
      </w:r>
    </w:p>
    <w:p w14:paraId="6FB47B63" w14:textId="77777777" w:rsidR="00B47DE2" w:rsidRPr="004058F5" w:rsidRDefault="00B47DE2" w:rsidP="00B47DE2">
      <w:pPr>
        <w:pStyle w:val="Heading3"/>
      </w:pPr>
      <w:bookmarkStart w:id="621" w:name="_Toc122330854"/>
      <w:bookmarkStart w:id="622" w:name="_Toc127359260"/>
      <w:bookmarkStart w:id="623" w:name="_Toc127359824"/>
      <w:r w:rsidRPr="004058F5">
        <w:t>Strategjia për Menaxhimin e Bregdetit</w:t>
      </w:r>
      <w:bookmarkEnd w:id="621"/>
      <w:bookmarkEnd w:id="622"/>
      <w:bookmarkEnd w:id="623"/>
    </w:p>
    <w:p w14:paraId="79EE8131" w14:textId="77777777" w:rsidR="00B47DE2" w:rsidRPr="00504D92" w:rsidRDefault="00B47DE2" w:rsidP="00B47DE2">
      <w:pPr>
        <w:rPr>
          <w:rFonts w:eastAsiaTheme="minorEastAsia" w:cs="Calibri"/>
          <w:szCs w:val="22"/>
          <w:lang w:val="sq-AL" w:eastAsia="en-US"/>
        </w:rPr>
      </w:pPr>
      <w:r w:rsidRPr="004058F5">
        <w:rPr>
          <w:rFonts w:eastAsiaTheme="minorEastAsia" w:cs="Calibri"/>
          <w:szCs w:val="22"/>
          <w:lang w:val="sq-AL" w:bidi="sq-AL"/>
        </w:rPr>
        <w:t>Fusha e menaxhimit të zonës bregdetare rregullohet nga dy dokumente kuadër operacionale:</w:t>
      </w:r>
    </w:p>
    <w:p w14:paraId="4DDF3B4C" w14:textId="77777777" w:rsidR="00B47DE2" w:rsidRPr="00504D92" w:rsidRDefault="00B47DE2" w:rsidP="00B47DE2">
      <w:pPr>
        <w:pStyle w:val="ListParagraph"/>
        <w:numPr>
          <w:ilvl w:val="0"/>
          <w:numId w:val="87"/>
        </w:numPr>
        <w:rPr>
          <w:rFonts w:eastAsiaTheme="minorEastAsia" w:cs="Calibri"/>
          <w:szCs w:val="22"/>
          <w:lang w:val="sq-AL" w:eastAsia="en-US"/>
        </w:rPr>
      </w:pPr>
      <w:r w:rsidRPr="004058F5">
        <w:rPr>
          <w:rFonts w:eastAsiaTheme="minorEastAsia" w:cs="Calibri"/>
          <w:szCs w:val="22"/>
          <w:lang w:val="sq-AL" w:bidi="sq-AL"/>
        </w:rPr>
        <w:t>Strategjia Kombëtare për Zhvillimin e Qëndrueshëm të Turizmit 2019-2030;</w:t>
      </w:r>
    </w:p>
    <w:p w14:paraId="07F2AE40" w14:textId="77777777" w:rsidR="00B47DE2" w:rsidRPr="004058F5" w:rsidRDefault="00B47DE2" w:rsidP="00B47DE2">
      <w:pPr>
        <w:pStyle w:val="ListParagraph"/>
        <w:numPr>
          <w:ilvl w:val="0"/>
          <w:numId w:val="87"/>
        </w:numPr>
        <w:rPr>
          <w:rFonts w:eastAsiaTheme="minorEastAsia" w:cs="Calibri"/>
          <w:szCs w:val="22"/>
          <w:lang w:val="en-US" w:eastAsia="en-US"/>
        </w:rPr>
      </w:pPr>
      <w:r w:rsidRPr="004058F5">
        <w:rPr>
          <w:rFonts w:eastAsiaTheme="minorEastAsia" w:cs="Calibri"/>
          <w:szCs w:val="22"/>
          <w:lang w:val="sq-AL" w:bidi="sq-AL"/>
        </w:rPr>
        <w:t>Plani i Integruar Ndërsektorial për Bregdetin 2030 (PINB).</w:t>
      </w:r>
    </w:p>
    <w:p w14:paraId="04138659" w14:textId="77777777" w:rsidR="00B47DE2" w:rsidRPr="004058F5" w:rsidRDefault="00B47DE2" w:rsidP="00B47DE2">
      <w:pPr>
        <w:rPr>
          <w:rFonts w:eastAsiaTheme="minorEastAsia" w:cs="Calibri"/>
          <w:szCs w:val="22"/>
          <w:lang w:val="en-US" w:eastAsia="en-US"/>
        </w:rPr>
      </w:pPr>
      <w:r w:rsidRPr="004058F5">
        <w:rPr>
          <w:rFonts w:eastAsiaTheme="minorEastAsia" w:cs="Calibri"/>
          <w:szCs w:val="22"/>
          <w:lang w:val="sq-AL" w:bidi="sq-AL"/>
        </w:rPr>
        <w:t xml:space="preserve">Strategjia Kombëtare për Zhvillimin e Qëndrueshëm të Turizmit synon zhvillimin e destinacioneve, zonave dhe produkteve dhe rritjen e vlerës së shtuar të potencialeve turistike për zhvillimin social dhe ekonomik të vendit, nëpërmjet planeve të veprimit për çdo rajon. </w:t>
      </w:r>
    </w:p>
    <w:p w14:paraId="7C15C78A" w14:textId="77777777" w:rsidR="00B47DE2" w:rsidRPr="004058F5" w:rsidRDefault="00B47DE2" w:rsidP="00B47DE2">
      <w:pPr>
        <w:rPr>
          <w:rFonts w:eastAsiaTheme="minorEastAsia" w:cs="Calibri"/>
          <w:szCs w:val="22"/>
          <w:lang w:val="en-US" w:eastAsia="en-US"/>
        </w:rPr>
      </w:pPr>
      <w:r w:rsidRPr="004058F5">
        <w:rPr>
          <w:rFonts w:eastAsiaTheme="minorEastAsia" w:cs="Calibri"/>
          <w:szCs w:val="22"/>
          <w:lang w:val="sq-AL" w:bidi="sq-AL"/>
        </w:rPr>
        <w:t xml:space="preserve">Plani i integruar ndërsektorial ka të bëjë me krijimin dhe zhvillimin e rajonit bregdetar, i cili promovon zhvillimin e qëndrueshëm ekonomik, integritetin social dhe mbrojtjen e burimeve për 15 vitet e ardhshme. </w:t>
      </w:r>
    </w:p>
    <w:p w14:paraId="5168C5A4" w14:textId="77777777" w:rsidR="00A72DBA" w:rsidRDefault="00B47DE2" w:rsidP="00B47DE2">
      <w:pPr>
        <w:rPr>
          <w:rFonts w:eastAsiaTheme="minorEastAsia" w:cs="Calibri"/>
          <w:szCs w:val="22"/>
          <w:lang w:val="sq-AL" w:bidi="sq-AL"/>
        </w:rPr>
      </w:pPr>
      <w:r w:rsidRPr="004058F5">
        <w:rPr>
          <w:rFonts w:eastAsiaTheme="minorEastAsia" w:cs="Calibri"/>
          <w:szCs w:val="22"/>
          <w:lang w:val="sq-AL" w:bidi="sq-AL"/>
        </w:rPr>
        <w:t xml:space="preserve">Në Shqipëri, mungesa e planeve hapësinore dhe moszbatimi i bazës ligjore konsiderohet si një prej pengesave më të mëdha të zhvillimit të qëndrueshëm të bregdetit. Mungesa e Planit të Integruar Ndërsektorial ka sjellë edhe fragmentimin e planifikimit, ku janë ndarë kompetencat territoriale dhe juridiksionet. </w:t>
      </w:r>
    </w:p>
    <w:p w14:paraId="6A94F6B6" w14:textId="63A1CE00" w:rsidR="00B47DE2" w:rsidRPr="00504D92" w:rsidRDefault="00B47DE2" w:rsidP="00B47DE2">
      <w:pPr>
        <w:rPr>
          <w:rFonts w:eastAsiaTheme="minorEastAsia" w:cs="Calibri"/>
          <w:szCs w:val="22"/>
          <w:lang w:val="sq-AL" w:eastAsia="en-US"/>
        </w:rPr>
      </w:pPr>
      <w:r w:rsidRPr="004058F5">
        <w:rPr>
          <w:rFonts w:eastAsiaTheme="minorEastAsia" w:cs="Calibri"/>
          <w:szCs w:val="22"/>
          <w:lang w:val="sq-AL" w:bidi="sq-AL"/>
        </w:rPr>
        <w:lastRenderedPageBreak/>
        <w:t>Kjo gjë ka penguar hartimin e planeve rajonale, të cilat me shumë mundësi mund të mbivendosen nëse paraprihen nga Plani i Integruar sektorial për Bregdetin. Për më tepër, të gjitha planet vendore e rajonale (të pakta në numër), si dhe zhvillimet e deritanishme, janë zbatuar pa pasur një vizion të qartë rajonal e kombëtar.</w:t>
      </w:r>
    </w:p>
    <w:p w14:paraId="6FC98E70" w14:textId="77777777" w:rsidR="00B47DE2" w:rsidRPr="004058F5" w:rsidRDefault="00B47DE2" w:rsidP="00B47DE2">
      <w:pPr>
        <w:pStyle w:val="Heading3"/>
      </w:pPr>
      <w:bookmarkStart w:id="624" w:name="_Toc122330855"/>
      <w:bookmarkStart w:id="625" w:name="_Toc127359261"/>
      <w:bookmarkStart w:id="626" w:name="_Toc127359825"/>
      <w:r w:rsidRPr="004058F5">
        <w:t>Aktivitetet ose Skemat e Reja të Menaxhimit të Bregdetit që Ndikojnë te Statusi i Trupit Ujor</w:t>
      </w:r>
      <w:bookmarkEnd w:id="624"/>
      <w:bookmarkEnd w:id="625"/>
      <w:bookmarkEnd w:id="626"/>
    </w:p>
    <w:p w14:paraId="226A553A" w14:textId="4A55CC9B" w:rsidR="00B47DE2" w:rsidRPr="00504D92" w:rsidRDefault="00B47DE2" w:rsidP="00B47DE2">
      <w:pPr>
        <w:rPr>
          <w:rFonts w:eastAsiaTheme="minorEastAsia" w:cs="Calibri"/>
          <w:szCs w:val="22"/>
          <w:lang w:val="sq-AL" w:eastAsia="en-US"/>
        </w:rPr>
      </w:pPr>
      <w:r w:rsidRPr="004058F5">
        <w:rPr>
          <w:rFonts w:eastAsiaTheme="minorEastAsia" w:cs="Calibri"/>
          <w:szCs w:val="22"/>
          <w:lang w:val="sq-AL" w:bidi="sq-AL"/>
        </w:rPr>
        <w:fldChar w:fldCharType="begin"/>
      </w:r>
      <w:r w:rsidRPr="004058F5">
        <w:rPr>
          <w:rFonts w:eastAsiaTheme="minorEastAsia" w:cs="Calibri"/>
          <w:szCs w:val="22"/>
          <w:lang w:val="sq-AL" w:bidi="sq-AL"/>
        </w:rPr>
        <w:instrText xml:space="preserve"> REF _Ref92971760 \h  \* MERGEFORMAT </w:instrText>
      </w:r>
      <w:r w:rsidRPr="004058F5">
        <w:rPr>
          <w:rFonts w:eastAsiaTheme="minorEastAsia" w:cs="Calibri"/>
          <w:szCs w:val="22"/>
          <w:lang w:val="sq-AL" w:bidi="sq-AL"/>
        </w:rPr>
      </w:r>
      <w:r w:rsidRPr="004058F5">
        <w:rPr>
          <w:rFonts w:eastAsiaTheme="minorEastAsia" w:cs="Calibri"/>
          <w:szCs w:val="22"/>
          <w:lang w:val="sq-AL" w:bidi="sq-AL"/>
        </w:rPr>
        <w:fldChar w:fldCharType="separate"/>
      </w:r>
      <w:r w:rsidR="00FB4630" w:rsidRPr="00FB4630">
        <w:rPr>
          <w:rFonts w:eastAsiaTheme="minorEastAsia" w:cs="Calibri"/>
          <w:szCs w:val="22"/>
          <w:lang w:val="sq-AL" w:bidi="sq-AL"/>
        </w:rPr>
        <w:t>Tabela 9</w:t>
      </w:r>
      <w:r w:rsidR="00FB4630" w:rsidRPr="00FB4630">
        <w:rPr>
          <w:rFonts w:eastAsiaTheme="minorEastAsia" w:cs="Calibri"/>
          <w:szCs w:val="22"/>
          <w:lang w:val="sq-AL" w:bidi="sq-AL"/>
        </w:rPr>
        <w:noBreakHyphen/>
        <w:t>5</w:t>
      </w:r>
      <w:r w:rsidRPr="004058F5">
        <w:rPr>
          <w:rFonts w:eastAsiaTheme="minorEastAsia" w:cs="Calibri"/>
          <w:szCs w:val="22"/>
          <w:lang w:val="sq-AL" w:bidi="sq-AL"/>
        </w:rPr>
        <w:fldChar w:fldCharType="end"/>
      </w:r>
      <w:r w:rsidRPr="004058F5">
        <w:rPr>
          <w:rFonts w:eastAsiaTheme="minorEastAsia" w:cs="Calibri"/>
          <w:szCs w:val="22"/>
          <w:lang w:val="sq-AL" w:bidi="sq-AL"/>
        </w:rPr>
        <w:t xml:space="preserve"> përmbledh ata trupa ujorë statusi i të cilëve mund të ndikohet nga aktivitetet e menaxhimit të riskut nga përmbytjet që mund të rrezikojnë të mos i arrijnë objektivat mjedisore të parashtruara në Seksionin 4. Programi i Masave duhet të përfshijë edhe masat zbutëse ose arsyetimin për mosarritjen e statusit të mirë (Kapitulli 12).</w:t>
      </w:r>
    </w:p>
    <w:p w14:paraId="64545355" w14:textId="77777777" w:rsidR="00B47DE2" w:rsidRPr="00504D92" w:rsidRDefault="00B47DE2" w:rsidP="00B47DE2">
      <w:pPr>
        <w:rPr>
          <w:rFonts w:cs="Calibri"/>
          <w:szCs w:val="22"/>
          <w:lang w:val="sq-AL"/>
        </w:rPr>
      </w:pPr>
      <w:r w:rsidRPr="004058F5">
        <w:rPr>
          <w:rFonts w:eastAsiaTheme="minorEastAsia" w:cs="Calibri"/>
          <w:szCs w:val="22"/>
          <w:lang w:val="sq-AL" w:bidi="sq-AL"/>
        </w:rPr>
        <w:t xml:space="preserve">Bashkia Durrës rrezikohet nga përmbytjet e lumit Ishëm, nga Dreveni deri në grykëderdhje, si dhe nga përmbytjet nga lumi Erzen, nga Pejzga deri në grykëderdhje. Kjo bashki rrezikohet edhe nga përmbytje detare nga grykëderdhja e lumit Ishëm deri te Kepi i Rodonit dhe nga Kepi i Rodonit deri në Porto Romano; rrezikohet nga erozioni detar në Kepin e Rodonit në pjesën jugore dhe Bishti i Pallës sërish në jug të zonës. Vazhdimisht ka rrëshqitje dheu përgjatë Kepit të Rodonit nga Shkallnuri në Seferaj. </w:t>
      </w:r>
    </w:p>
    <w:p w14:paraId="120DC5BD" w14:textId="6890D896" w:rsidR="00B47DE2" w:rsidRPr="00504D92" w:rsidRDefault="00B47DE2" w:rsidP="00B47DE2">
      <w:pPr>
        <w:pStyle w:val="Caption"/>
        <w:rPr>
          <w:rFonts w:cs="Calibri"/>
          <w:szCs w:val="22"/>
          <w:lang w:val="sq-AL"/>
        </w:rPr>
      </w:pPr>
      <w:bookmarkStart w:id="627" w:name="_Ref92971760"/>
      <w:bookmarkStart w:id="628" w:name="_Toc99702853"/>
      <w:bookmarkStart w:id="629" w:name="_Toc127360130"/>
      <w:r w:rsidRPr="004058F5">
        <w:rPr>
          <w:rFonts w:cs="Calibri"/>
          <w:szCs w:val="22"/>
          <w:lang w:val="sq-AL" w:bidi="sq-AL"/>
        </w:rPr>
        <w:t xml:space="preserve">Tabela </w:t>
      </w:r>
      <w:r w:rsidRPr="004058F5">
        <w:rPr>
          <w:rFonts w:cs="Calibri"/>
          <w:szCs w:val="22"/>
          <w:lang w:val="sq-AL" w:bidi="sq-AL"/>
        </w:rPr>
        <w:fldChar w:fldCharType="begin"/>
      </w:r>
      <w:r w:rsidRPr="004058F5">
        <w:rPr>
          <w:rFonts w:cs="Calibri"/>
          <w:szCs w:val="22"/>
          <w:lang w:val="sq-AL" w:bidi="sq-AL"/>
        </w:rPr>
        <w:instrText xml:space="preserve"> STYLEREF 1 \s </w:instrText>
      </w:r>
      <w:r w:rsidRPr="004058F5">
        <w:rPr>
          <w:rFonts w:cs="Calibri"/>
          <w:szCs w:val="22"/>
          <w:lang w:val="sq-AL" w:bidi="sq-AL"/>
        </w:rPr>
        <w:fldChar w:fldCharType="separate"/>
      </w:r>
      <w:r w:rsidR="00FB4630">
        <w:rPr>
          <w:rFonts w:cs="Calibri"/>
          <w:noProof/>
          <w:szCs w:val="22"/>
          <w:lang w:val="sq-AL" w:bidi="sq-AL"/>
        </w:rPr>
        <w:t>9</w:t>
      </w:r>
      <w:r w:rsidRPr="004058F5">
        <w:rPr>
          <w:rFonts w:cs="Calibri"/>
          <w:szCs w:val="22"/>
          <w:lang w:val="sq-AL" w:bidi="sq-AL"/>
        </w:rPr>
        <w:fldChar w:fldCharType="end"/>
      </w:r>
      <w:r w:rsidRPr="004058F5">
        <w:rPr>
          <w:rFonts w:cs="Calibri"/>
          <w:szCs w:val="22"/>
          <w:lang w:val="sq-AL" w:bidi="sq-AL"/>
        </w:rPr>
        <w:noBreakHyphen/>
      </w:r>
      <w:r w:rsidRPr="004058F5">
        <w:rPr>
          <w:rFonts w:cs="Calibri"/>
          <w:szCs w:val="22"/>
          <w:lang w:val="sq-AL" w:bidi="sq-AL"/>
        </w:rPr>
        <w:fldChar w:fldCharType="begin"/>
      </w:r>
      <w:r w:rsidRPr="004058F5">
        <w:rPr>
          <w:rFonts w:cs="Calibri"/>
          <w:szCs w:val="22"/>
          <w:lang w:val="sq-AL" w:bidi="sq-AL"/>
        </w:rPr>
        <w:instrText xml:space="preserve"> SEQ Table \* ARABIC \s 1 </w:instrText>
      </w:r>
      <w:r w:rsidRPr="004058F5">
        <w:rPr>
          <w:rFonts w:cs="Calibri"/>
          <w:szCs w:val="22"/>
          <w:lang w:val="sq-AL" w:bidi="sq-AL"/>
        </w:rPr>
        <w:fldChar w:fldCharType="separate"/>
      </w:r>
      <w:r w:rsidR="00FB4630">
        <w:rPr>
          <w:rFonts w:cs="Calibri"/>
          <w:noProof/>
          <w:szCs w:val="22"/>
          <w:lang w:val="sq-AL" w:bidi="sq-AL"/>
        </w:rPr>
        <w:t>5</w:t>
      </w:r>
      <w:r w:rsidRPr="004058F5">
        <w:rPr>
          <w:rFonts w:cs="Calibri"/>
          <w:szCs w:val="22"/>
          <w:lang w:val="sq-AL" w:bidi="sq-AL"/>
        </w:rPr>
        <w:fldChar w:fldCharType="end"/>
      </w:r>
      <w:bookmarkEnd w:id="627"/>
      <w:r w:rsidRPr="004058F5">
        <w:rPr>
          <w:rFonts w:cs="Calibri"/>
          <w:szCs w:val="22"/>
          <w:lang w:val="sq-AL" w:bidi="sq-AL"/>
        </w:rPr>
        <w:t xml:space="preserve"> – Trupat Ujorë që Mund të Ndikohen nga Aktivitetet e Menaxhimit të Bregdetit</w:t>
      </w:r>
      <w:bookmarkEnd w:id="628"/>
      <w:bookmarkEnd w:id="629"/>
    </w:p>
    <w:tbl>
      <w:tblPr>
        <w:tblStyle w:val="MediumGrid3-Accent1"/>
        <w:tblW w:w="0" w:type="auto"/>
        <w:tblInd w:w="108" w:type="dxa"/>
        <w:tblCellMar>
          <w:left w:w="57" w:type="dxa"/>
          <w:right w:w="57" w:type="dxa"/>
        </w:tblCellMar>
        <w:tblLook w:val="04A0" w:firstRow="1" w:lastRow="0" w:firstColumn="1" w:lastColumn="0" w:noHBand="0" w:noVBand="1"/>
      </w:tblPr>
      <w:tblGrid>
        <w:gridCol w:w="1360"/>
        <w:gridCol w:w="1121"/>
        <w:gridCol w:w="1272"/>
        <w:gridCol w:w="1127"/>
        <w:gridCol w:w="988"/>
        <w:gridCol w:w="3068"/>
      </w:tblGrid>
      <w:tr w:rsidR="00B47DE2" w:rsidRPr="0085720E" w14:paraId="462CAC24" w14:textId="77777777" w:rsidTr="00CC619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60" w:type="dxa"/>
          </w:tcPr>
          <w:p w14:paraId="35679FAE" w14:textId="77777777" w:rsidR="00B47DE2" w:rsidRPr="0085720E" w:rsidRDefault="00B47DE2" w:rsidP="00CC6191">
            <w:pPr>
              <w:jc w:val="center"/>
              <w:rPr>
                <w:rFonts w:cs="Calibri"/>
                <w:sz w:val="20"/>
                <w:szCs w:val="22"/>
              </w:rPr>
            </w:pPr>
            <w:r w:rsidRPr="0085720E">
              <w:rPr>
                <w:rFonts w:eastAsia="Verdana" w:cs="Calibri"/>
                <w:sz w:val="20"/>
                <w:szCs w:val="22"/>
                <w:lang w:val="sq-AL" w:bidi="sq-AL"/>
              </w:rPr>
              <w:t>EMRI I TRUPIT UJOR</w:t>
            </w:r>
          </w:p>
        </w:tc>
        <w:tc>
          <w:tcPr>
            <w:tcW w:w="1121" w:type="dxa"/>
          </w:tcPr>
          <w:p w14:paraId="63659CA4" w14:textId="77777777" w:rsidR="00B47DE2" w:rsidRPr="0085720E" w:rsidRDefault="00B47DE2" w:rsidP="00CC6191">
            <w:pPr>
              <w:jc w:val="center"/>
              <w:cnfStyle w:val="100000000000" w:firstRow="1" w:lastRow="0" w:firstColumn="0" w:lastColumn="0" w:oddVBand="0" w:evenVBand="0" w:oddHBand="0" w:evenHBand="0" w:firstRowFirstColumn="0" w:firstRowLastColumn="0" w:lastRowFirstColumn="0" w:lastRowLastColumn="0"/>
              <w:rPr>
                <w:rFonts w:cs="Calibri"/>
                <w:sz w:val="20"/>
                <w:szCs w:val="22"/>
              </w:rPr>
            </w:pPr>
            <w:r w:rsidRPr="0085720E">
              <w:rPr>
                <w:rFonts w:eastAsia="Verdana" w:cs="Calibri"/>
                <w:sz w:val="20"/>
                <w:szCs w:val="22"/>
                <w:lang w:val="sq-AL" w:bidi="sq-AL"/>
              </w:rPr>
              <w:t>NËNBASEN</w:t>
            </w:r>
          </w:p>
        </w:tc>
        <w:tc>
          <w:tcPr>
            <w:tcW w:w="1272" w:type="dxa"/>
          </w:tcPr>
          <w:p w14:paraId="4C3735E4" w14:textId="77777777" w:rsidR="00B47DE2" w:rsidRPr="0085720E" w:rsidRDefault="00B47DE2" w:rsidP="00CC6191">
            <w:pPr>
              <w:jc w:val="center"/>
              <w:cnfStyle w:val="100000000000" w:firstRow="1" w:lastRow="0" w:firstColumn="0" w:lastColumn="0" w:oddVBand="0" w:evenVBand="0" w:oddHBand="0" w:evenHBand="0" w:firstRowFirstColumn="0" w:firstRowLastColumn="0" w:lastRowFirstColumn="0" w:lastRowLastColumn="0"/>
              <w:rPr>
                <w:rFonts w:cs="Calibri"/>
                <w:sz w:val="20"/>
                <w:szCs w:val="22"/>
              </w:rPr>
            </w:pPr>
            <w:r w:rsidRPr="0085720E">
              <w:rPr>
                <w:rFonts w:eastAsia="Verdana" w:cs="Calibri"/>
                <w:sz w:val="20"/>
                <w:szCs w:val="22"/>
                <w:lang w:val="sq-AL" w:bidi="sq-AL"/>
              </w:rPr>
              <w:t xml:space="preserve"> TRUPI UJOR</w:t>
            </w:r>
            <w:r w:rsidRPr="0085720E">
              <w:rPr>
                <w:rFonts w:eastAsia="Verdana" w:cs="Calibri"/>
                <w:sz w:val="20"/>
                <w:szCs w:val="22"/>
                <w:lang w:val="sq-AL" w:bidi="sq-AL"/>
              </w:rPr>
              <w:br/>
              <w:t xml:space="preserve"> KODI I BE-SË</w:t>
            </w:r>
          </w:p>
        </w:tc>
        <w:tc>
          <w:tcPr>
            <w:tcW w:w="1127" w:type="dxa"/>
          </w:tcPr>
          <w:p w14:paraId="7D1B3E65" w14:textId="77777777" w:rsidR="00B47DE2" w:rsidRPr="0085720E" w:rsidRDefault="00B47DE2" w:rsidP="00CC6191">
            <w:pPr>
              <w:jc w:val="center"/>
              <w:cnfStyle w:val="100000000000" w:firstRow="1" w:lastRow="0" w:firstColumn="0" w:lastColumn="0" w:oddVBand="0" w:evenVBand="0" w:oddHBand="0" w:evenHBand="0" w:firstRowFirstColumn="0" w:firstRowLastColumn="0" w:lastRowFirstColumn="0" w:lastRowLastColumn="0"/>
              <w:rPr>
                <w:rFonts w:cs="Calibri"/>
                <w:sz w:val="20"/>
                <w:szCs w:val="22"/>
              </w:rPr>
            </w:pPr>
            <w:r w:rsidRPr="0085720E">
              <w:rPr>
                <w:rFonts w:eastAsia="Verdana" w:cs="Calibri"/>
                <w:sz w:val="20"/>
                <w:szCs w:val="22"/>
                <w:lang w:val="sq-AL" w:bidi="sq-AL"/>
              </w:rPr>
              <w:t>FORMA AKTUALE</w:t>
            </w:r>
          </w:p>
        </w:tc>
        <w:tc>
          <w:tcPr>
            <w:tcW w:w="988" w:type="dxa"/>
          </w:tcPr>
          <w:p w14:paraId="1935AF57" w14:textId="77777777" w:rsidR="00B47DE2" w:rsidRPr="0085720E" w:rsidRDefault="00B47DE2" w:rsidP="00CC6191">
            <w:pPr>
              <w:jc w:val="center"/>
              <w:cnfStyle w:val="100000000000" w:firstRow="1" w:lastRow="0" w:firstColumn="0" w:lastColumn="0" w:oddVBand="0" w:evenVBand="0" w:oddHBand="0" w:evenHBand="0" w:firstRowFirstColumn="0" w:firstRowLastColumn="0" w:lastRowFirstColumn="0" w:lastRowLastColumn="0"/>
              <w:rPr>
                <w:rFonts w:cs="Calibri"/>
                <w:sz w:val="20"/>
                <w:szCs w:val="22"/>
              </w:rPr>
            </w:pPr>
            <w:r w:rsidRPr="0085720E">
              <w:rPr>
                <w:rFonts w:eastAsia="Verdana" w:cs="Calibri"/>
                <w:sz w:val="20"/>
                <w:szCs w:val="22"/>
                <w:lang w:val="sq-AL" w:bidi="sq-AL"/>
              </w:rPr>
              <w:t>STATUSI AKTUAL</w:t>
            </w:r>
          </w:p>
        </w:tc>
        <w:tc>
          <w:tcPr>
            <w:tcW w:w="3068" w:type="dxa"/>
          </w:tcPr>
          <w:p w14:paraId="3B945FD1" w14:textId="77777777" w:rsidR="00B47DE2" w:rsidRPr="0085720E" w:rsidRDefault="00B47DE2" w:rsidP="00CC6191">
            <w:pPr>
              <w:jc w:val="center"/>
              <w:cnfStyle w:val="100000000000" w:firstRow="1" w:lastRow="0" w:firstColumn="0" w:lastColumn="0" w:oddVBand="0" w:evenVBand="0" w:oddHBand="0" w:evenHBand="0" w:firstRowFirstColumn="0" w:firstRowLastColumn="0" w:lastRowFirstColumn="0" w:lastRowLastColumn="0"/>
              <w:rPr>
                <w:rFonts w:cs="Calibri"/>
                <w:sz w:val="20"/>
                <w:szCs w:val="22"/>
              </w:rPr>
            </w:pPr>
            <w:r w:rsidRPr="0085720E">
              <w:rPr>
                <w:rFonts w:eastAsia="Verdana" w:cs="Calibri"/>
                <w:sz w:val="20"/>
                <w:szCs w:val="22"/>
                <w:lang w:val="sq-AL" w:bidi="sq-AL"/>
              </w:rPr>
              <w:t>NDIKIMI POTENCIAL</w:t>
            </w:r>
          </w:p>
        </w:tc>
      </w:tr>
      <w:tr w:rsidR="00B47DE2" w:rsidRPr="0085720E" w14:paraId="68645B2C" w14:textId="77777777" w:rsidTr="00CC6191">
        <w:trPr>
          <w:cnfStyle w:val="000000100000" w:firstRow="0" w:lastRow="0" w:firstColumn="0" w:lastColumn="0" w:oddVBand="0" w:evenVBand="0" w:oddHBand="1" w:evenHBand="0" w:firstRowFirstColumn="0" w:firstRowLastColumn="0" w:lastRowFirstColumn="0" w:lastRowLastColumn="0"/>
          <w:trHeight w:val="457"/>
        </w:trPr>
        <w:tc>
          <w:tcPr>
            <w:cnfStyle w:val="001000000000" w:firstRow="0" w:lastRow="0" w:firstColumn="1" w:lastColumn="0" w:oddVBand="0" w:evenVBand="0" w:oddHBand="0" w:evenHBand="0" w:firstRowFirstColumn="0" w:firstRowLastColumn="0" w:lastRowFirstColumn="0" w:lastRowLastColumn="0"/>
            <w:tcW w:w="1360" w:type="dxa"/>
          </w:tcPr>
          <w:p w14:paraId="3AD4CB67" w14:textId="77777777" w:rsidR="00B47DE2" w:rsidRPr="0085720E" w:rsidRDefault="00B47DE2" w:rsidP="00CC6191">
            <w:pPr>
              <w:rPr>
                <w:rFonts w:cs="Calibri"/>
                <w:sz w:val="20"/>
                <w:szCs w:val="22"/>
              </w:rPr>
            </w:pPr>
            <w:r w:rsidRPr="0085720E">
              <w:rPr>
                <w:rFonts w:eastAsia="Verdana" w:cs="Calibri"/>
                <w:sz w:val="20"/>
                <w:szCs w:val="22"/>
                <w:lang w:val="sq-AL" w:bidi="sq-AL"/>
              </w:rPr>
              <w:t>Ishëm</w:t>
            </w:r>
          </w:p>
        </w:tc>
        <w:tc>
          <w:tcPr>
            <w:tcW w:w="1121" w:type="dxa"/>
          </w:tcPr>
          <w:p w14:paraId="108BFE98" w14:textId="77777777" w:rsidR="00B47DE2" w:rsidRPr="0085720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85720E">
              <w:rPr>
                <w:rFonts w:eastAsia="Verdana" w:cs="Calibri"/>
                <w:sz w:val="20"/>
                <w:szCs w:val="22"/>
                <w:lang w:val="sq-AL" w:bidi="sq-AL"/>
              </w:rPr>
              <w:t>ISH0</w:t>
            </w:r>
          </w:p>
        </w:tc>
        <w:tc>
          <w:tcPr>
            <w:tcW w:w="1272" w:type="dxa"/>
          </w:tcPr>
          <w:p w14:paraId="65B2CE54" w14:textId="77777777" w:rsidR="00B47DE2" w:rsidRPr="0085720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Pr>
                <w:rFonts w:eastAsia="Verdana" w:cs="Calibri"/>
                <w:sz w:val="20"/>
                <w:szCs w:val="22"/>
                <w:lang w:val="sq-AL" w:bidi="sq-AL"/>
              </w:rPr>
              <w:t>TW</w:t>
            </w:r>
            <w:r w:rsidRPr="0085720E">
              <w:rPr>
                <w:rFonts w:eastAsia="Verdana" w:cs="Calibri"/>
                <w:sz w:val="20"/>
                <w:szCs w:val="22"/>
                <w:lang w:val="sq-AL" w:bidi="sq-AL"/>
              </w:rPr>
              <w:t>351411</w:t>
            </w:r>
          </w:p>
        </w:tc>
        <w:tc>
          <w:tcPr>
            <w:tcW w:w="1127" w:type="dxa"/>
          </w:tcPr>
          <w:p w14:paraId="17A266CD" w14:textId="77777777" w:rsidR="00B47DE2" w:rsidRPr="0085720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85720E">
              <w:rPr>
                <w:rFonts w:eastAsia="Verdana" w:cs="Calibri"/>
                <w:sz w:val="20"/>
                <w:szCs w:val="22"/>
                <w:lang w:val="sq-AL" w:bidi="sq-AL"/>
              </w:rPr>
              <w:t>Tranzitor</w:t>
            </w:r>
          </w:p>
        </w:tc>
        <w:tc>
          <w:tcPr>
            <w:tcW w:w="988" w:type="dxa"/>
          </w:tcPr>
          <w:p w14:paraId="4C4E8ABB" w14:textId="77777777" w:rsidR="00B47DE2" w:rsidRPr="0085720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85720E">
              <w:rPr>
                <w:rFonts w:eastAsia="Verdana" w:cs="Calibri"/>
                <w:sz w:val="20"/>
                <w:szCs w:val="22"/>
                <w:lang w:val="sq-AL" w:bidi="sq-AL"/>
              </w:rPr>
              <w:t>3</w:t>
            </w:r>
          </w:p>
        </w:tc>
        <w:tc>
          <w:tcPr>
            <w:tcW w:w="3068" w:type="dxa"/>
          </w:tcPr>
          <w:p w14:paraId="7C2D13FA" w14:textId="77777777" w:rsidR="00B47DE2" w:rsidRPr="0085720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85720E">
              <w:rPr>
                <w:rFonts w:eastAsia="Verdana" w:cs="Calibri"/>
                <w:sz w:val="20"/>
                <w:szCs w:val="22"/>
                <w:lang w:val="sq-AL" w:bidi="sq-AL"/>
              </w:rPr>
              <w:t>Niveli i kripësisë</w:t>
            </w:r>
          </w:p>
        </w:tc>
      </w:tr>
      <w:tr w:rsidR="00B47DE2" w:rsidRPr="0085720E" w14:paraId="34AA0F29" w14:textId="77777777" w:rsidTr="00CC6191">
        <w:tc>
          <w:tcPr>
            <w:cnfStyle w:val="001000000000" w:firstRow="0" w:lastRow="0" w:firstColumn="1" w:lastColumn="0" w:oddVBand="0" w:evenVBand="0" w:oddHBand="0" w:evenHBand="0" w:firstRowFirstColumn="0" w:firstRowLastColumn="0" w:lastRowFirstColumn="0" w:lastRowLastColumn="0"/>
            <w:tcW w:w="1360" w:type="dxa"/>
          </w:tcPr>
          <w:p w14:paraId="6D0AA2D7" w14:textId="77777777" w:rsidR="00B47DE2" w:rsidRPr="0085720E" w:rsidRDefault="00B47DE2" w:rsidP="00CC6191">
            <w:pPr>
              <w:rPr>
                <w:rFonts w:cs="Calibri"/>
                <w:sz w:val="20"/>
                <w:szCs w:val="22"/>
              </w:rPr>
            </w:pPr>
            <w:r w:rsidRPr="0085720E">
              <w:rPr>
                <w:rFonts w:eastAsia="Verdana" w:cs="Calibri"/>
                <w:sz w:val="20"/>
                <w:szCs w:val="22"/>
                <w:lang w:val="sq-AL" w:bidi="sq-AL"/>
              </w:rPr>
              <w:t>Kepi i Rodonit</w:t>
            </w:r>
          </w:p>
        </w:tc>
        <w:tc>
          <w:tcPr>
            <w:tcW w:w="1121" w:type="dxa"/>
          </w:tcPr>
          <w:p w14:paraId="4C15F59C" w14:textId="77777777" w:rsidR="00B47DE2" w:rsidRPr="0085720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85720E">
              <w:rPr>
                <w:rFonts w:eastAsia="Verdana" w:cs="Calibri"/>
                <w:sz w:val="20"/>
                <w:szCs w:val="22"/>
                <w:lang w:val="sq-AL" w:bidi="sq-AL"/>
              </w:rPr>
              <w:t>ISH0</w:t>
            </w:r>
          </w:p>
        </w:tc>
        <w:tc>
          <w:tcPr>
            <w:tcW w:w="1272" w:type="dxa"/>
          </w:tcPr>
          <w:p w14:paraId="017C43E8" w14:textId="77777777" w:rsidR="00B47DE2" w:rsidRPr="0085720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85720E">
              <w:rPr>
                <w:rFonts w:eastAsia="Verdana" w:cs="Calibri"/>
                <w:sz w:val="20"/>
                <w:szCs w:val="22"/>
                <w:lang w:val="sq-AL" w:bidi="sq-AL"/>
              </w:rPr>
              <w:t>CW351402</w:t>
            </w:r>
          </w:p>
        </w:tc>
        <w:tc>
          <w:tcPr>
            <w:tcW w:w="1127" w:type="dxa"/>
          </w:tcPr>
          <w:p w14:paraId="1745D3C8" w14:textId="77777777" w:rsidR="00B47DE2" w:rsidRPr="0085720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85720E">
              <w:rPr>
                <w:rFonts w:eastAsia="Verdana" w:cs="Calibri"/>
                <w:sz w:val="20"/>
                <w:szCs w:val="22"/>
                <w:lang w:val="sq-AL" w:bidi="sq-AL"/>
              </w:rPr>
              <w:t>Natural</w:t>
            </w:r>
          </w:p>
        </w:tc>
        <w:tc>
          <w:tcPr>
            <w:tcW w:w="988" w:type="dxa"/>
          </w:tcPr>
          <w:p w14:paraId="6CDA517B" w14:textId="77777777" w:rsidR="00B47DE2" w:rsidRPr="0085720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p>
        </w:tc>
        <w:tc>
          <w:tcPr>
            <w:tcW w:w="3068" w:type="dxa"/>
          </w:tcPr>
          <w:p w14:paraId="0E74DF60" w14:textId="77777777" w:rsidR="00B47DE2" w:rsidRPr="0085720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85720E">
              <w:rPr>
                <w:rFonts w:eastAsia="Verdana" w:cs="Calibri"/>
                <w:sz w:val="20"/>
                <w:szCs w:val="22"/>
                <w:lang w:val="sq-AL" w:bidi="sq-AL"/>
              </w:rPr>
              <w:t>Përmbytjet nga bregdeti</w:t>
            </w:r>
          </w:p>
        </w:tc>
      </w:tr>
    </w:tbl>
    <w:p w14:paraId="7B1474F4" w14:textId="77777777" w:rsidR="00B47DE2" w:rsidRPr="004058F5" w:rsidRDefault="00B47DE2" w:rsidP="00B47DE2">
      <w:pPr>
        <w:spacing w:after="0" w:line="240" w:lineRule="auto"/>
        <w:jc w:val="left"/>
        <w:rPr>
          <w:rFonts w:cs="Calibri"/>
          <w:szCs w:val="22"/>
        </w:rPr>
      </w:pPr>
    </w:p>
    <w:p w14:paraId="5AD7A568" w14:textId="77777777" w:rsidR="00B47DE2" w:rsidRPr="004058F5" w:rsidRDefault="00B47DE2" w:rsidP="00B47DE2">
      <w:pPr>
        <w:pStyle w:val="Heading2"/>
      </w:pPr>
      <w:bookmarkStart w:id="630" w:name="_Toc122330856"/>
      <w:bookmarkStart w:id="631" w:name="_Toc127359262"/>
      <w:bookmarkStart w:id="632" w:name="_Toc127359826"/>
      <w:r w:rsidRPr="004058F5">
        <w:t>Vlerësimi Strategjik Mjedisor</w:t>
      </w:r>
      <w:bookmarkEnd w:id="630"/>
      <w:bookmarkEnd w:id="631"/>
      <w:bookmarkEnd w:id="632"/>
      <w:r w:rsidRPr="004058F5">
        <w:t xml:space="preserve"> </w:t>
      </w:r>
    </w:p>
    <w:p w14:paraId="1DF16EDC" w14:textId="77777777" w:rsidR="00B47DE2" w:rsidRPr="004058F5" w:rsidRDefault="00B47DE2" w:rsidP="00B47DE2">
      <w:pPr>
        <w:pStyle w:val="Heading3"/>
      </w:pPr>
      <w:bookmarkStart w:id="633" w:name="_Toc122330857"/>
      <w:bookmarkStart w:id="634" w:name="_Toc127359263"/>
      <w:bookmarkStart w:id="635" w:name="_Toc127359827"/>
      <w:r w:rsidRPr="004058F5">
        <w:t>Autoriteti Kompetent dhe Masat e Koordinimit</w:t>
      </w:r>
      <w:bookmarkEnd w:id="633"/>
      <w:bookmarkEnd w:id="634"/>
      <w:bookmarkEnd w:id="635"/>
    </w:p>
    <w:p w14:paraId="5236ACDC" w14:textId="4D645CC5" w:rsidR="00B47DE2" w:rsidRPr="00504D92" w:rsidRDefault="00B47DE2" w:rsidP="00B47DE2">
      <w:pPr>
        <w:rPr>
          <w:rFonts w:eastAsiaTheme="minorEastAsia" w:cs="Calibri"/>
          <w:szCs w:val="22"/>
          <w:lang w:val="sq-AL" w:eastAsia="en-US"/>
        </w:rPr>
      </w:pPr>
      <w:bookmarkStart w:id="636" w:name="_Hlk82109466"/>
      <w:r w:rsidRPr="004058F5">
        <w:rPr>
          <w:rFonts w:eastAsiaTheme="minorEastAsia" w:cs="Calibri"/>
          <w:szCs w:val="22"/>
          <w:lang w:val="sq-AL" w:bidi="sq-AL"/>
        </w:rPr>
        <w:t>Vlerësimi Strategjik Mjedisor (VSM) është një prej instrumenteve kyç për integrimin e çështjeve mjedisore dhe parimeve të zhvillimit të qëndrueshëm në planifikim strategjik dhe vendimmarrje. Duke qenë se PM-ja është produkt kryesor i PMBU-së dhe këto masa mund të kenë në vetvete implikime</w:t>
      </w:r>
      <w:r>
        <w:rPr>
          <w:rFonts w:eastAsiaTheme="minorEastAsia" w:cs="Calibri"/>
          <w:szCs w:val="22"/>
          <w:lang w:val="sq-AL" w:bidi="sq-AL"/>
        </w:rPr>
        <w:t xml:space="preserve"> mjedisore</w:t>
      </w:r>
      <w:r w:rsidRPr="004058F5">
        <w:rPr>
          <w:rFonts w:eastAsiaTheme="minorEastAsia" w:cs="Calibri"/>
          <w:szCs w:val="22"/>
          <w:lang w:val="sq-AL" w:bidi="sq-AL"/>
        </w:rPr>
        <w:t xml:space="preserve"> të mëdha rajonale ose ndërsektoriale, ka shumë gjasa që në shumicën e rasteve PMBU-ja të ketë nevojë për shqyrtimin e VSM-së. Në Shqipëri, Ligji 91/2013 për VSM-në dhe të gjitha aktet nënligjore janë kërkesat minimale për realizimin e VSM-së. Ligji është përafruar gjer</w:t>
      </w:r>
      <w:r w:rsidR="00143A34">
        <w:rPr>
          <w:rFonts w:eastAsiaTheme="minorEastAsia" w:cs="Calibri"/>
          <w:szCs w:val="22"/>
          <w:lang w:val="sq-AL" w:bidi="sq-AL"/>
        </w:rPr>
        <w:t>ësisht me Direktivën 2001/42/KE</w:t>
      </w:r>
      <w:r w:rsidRPr="004058F5">
        <w:rPr>
          <w:rFonts w:eastAsiaTheme="minorEastAsia" w:cs="Calibri"/>
          <w:szCs w:val="22"/>
          <w:vertAlign w:val="superscript"/>
          <w:lang w:val="sq-AL" w:bidi="sq-AL"/>
        </w:rPr>
        <w:footnoteReference w:id="160"/>
      </w:r>
      <w:r w:rsidR="00143A34">
        <w:rPr>
          <w:rFonts w:eastAsiaTheme="minorEastAsia" w:cs="Calibri"/>
          <w:szCs w:val="22"/>
          <w:lang w:val="sq-AL" w:bidi="sq-AL"/>
        </w:rPr>
        <w:t>.</w:t>
      </w:r>
      <w:r w:rsidRPr="004058F5">
        <w:rPr>
          <w:rFonts w:eastAsiaTheme="minorEastAsia" w:cs="Calibri"/>
          <w:szCs w:val="22"/>
          <w:vertAlign w:val="superscript"/>
          <w:lang w:val="sq-AL" w:bidi="sq-AL"/>
        </w:rPr>
        <w:t xml:space="preserve"> </w:t>
      </w:r>
      <w:r w:rsidRPr="004058F5">
        <w:rPr>
          <w:rFonts w:eastAsiaTheme="minorEastAsia" w:cs="Calibri"/>
          <w:szCs w:val="22"/>
          <w:lang w:val="sq-AL" w:bidi="sq-AL"/>
        </w:rPr>
        <w:t xml:space="preserve"> </w:t>
      </w:r>
      <w:bookmarkStart w:id="637" w:name="_Hlk82108014"/>
      <w:r w:rsidRPr="004058F5">
        <w:rPr>
          <w:rFonts w:eastAsiaTheme="minorEastAsia" w:cs="Calibri"/>
          <w:szCs w:val="22"/>
          <w:lang w:val="sq-AL" w:bidi="sq-AL"/>
        </w:rPr>
        <w:t xml:space="preserve">Në Shqipëri, ligji 91/2013 shërben për të ofruar mbrojtje mjedisore dhe zhvillim të qëndrueshëm përmes përfshirjes së problematikave mjedisore në hartimin ose rishikimin e planeve apo programeve që mund të kenë pasoja negative në mjedis, të cilat mund të përfshijnë për shembull Planin e Menaxhimit të Basenit ujor. Vendimi nëse duhet ndërmarrë VSM-ja është kompetencë e Ministrisë së Turizmit dhe Mjedisit. </w:t>
      </w:r>
      <w:bookmarkEnd w:id="637"/>
    </w:p>
    <w:p w14:paraId="169263F1" w14:textId="77777777" w:rsidR="00B47DE2" w:rsidRPr="00504D92" w:rsidRDefault="00B47DE2" w:rsidP="00B47DE2">
      <w:pPr>
        <w:pStyle w:val="BodyText"/>
        <w:rPr>
          <w:rFonts w:eastAsiaTheme="minorEastAsia" w:cs="Calibri"/>
          <w:szCs w:val="22"/>
          <w:lang w:val="sq-AL" w:eastAsia="en-US"/>
        </w:rPr>
      </w:pPr>
      <w:r w:rsidRPr="004058F5">
        <w:rPr>
          <w:rFonts w:eastAsiaTheme="minorEastAsia" w:cs="Calibri"/>
          <w:szCs w:val="22"/>
          <w:lang w:val="sq-AL" w:bidi="sq-AL"/>
        </w:rPr>
        <w:t>Procedura e VSM-së për planet dhe programet kombëtare dhe vendore realizohet në nivel kombëtar dhe përfshin këto hapa:</w:t>
      </w:r>
    </w:p>
    <w:p w14:paraId="0910DD3C" w14:textId="77777777" w:rsidR="00B47DE2" w:rsidRPr="00504D92" w:rsidRDefault="00B47DE2" w:rsidP="00B47DE2">
      <w:pPr>
        <w:pStyle w:val="ListBulletNoSpace"/>
        <w:numPr>
          <w:ilvl w:val="0"/>
          <w:numId w:val="89"/>
        </w:numPr>
        <w:rPr>
          <w:rFonts w:eastAsiaTheme="minorEastAsia" w:cs="Calibri"/>
          <w:szCs w:val="22"/>
          <w:lang w:val="fr-FR" w:eastAsia="en-US"/>
        </w:rPr>
      </w:pPr>
      <w:r w:rsidRPr="004058F5">
        <w:rPr>
          <w:rFonts w:eastAsiaTheme="minorEastAsia" w:cs="Calibri"/>
          <w:szCs w:val="22"/>
          <w:lang w:val="sq-AL" w:bidi="sq-AL"/>
        </w:rPr>
        <w:t>Njoftimin e Ministrisë së Mjedisit nga autoriteti propozues;</w:t>
      </w:r>
    </w:p>
    <w:p w14:paraId="6704019D" w14:textId="77777777" w:rsidR="00B47DE2" w:rsidRPr="00504D92" w:rsidRDefault="00B47DE2" w:rsidP="00B47DE2">
      <w:pPr>
        <w:pStyle w:val="ListBulletNoSpace"/>
        <w:numPr>
          <w:ilvl w:val="0"/>
          <w:numId w:val="89"/>
        </w:numPr>
        <w:rPr>
          <w:rFonts w:eastAsiaTheme="minorEastAsia" w:cs="Calibri"/>
          <w:szCs w:val="22"/>
          <w:lang w:val="fr-FR" w:eastAsia="en-US"/>
        </w:rPr>
      </w:pPr>
      <w:r w:rsidRPr="004058F5">
        <w:rPr>
          <w:rFonts w:eastAsiaTheme="minorEastAsia" w:cs="Calibri"/>
          <w:szCs w:val="22"/>
          <w:lang w:val="sq-AL" w:bidi="sq-AL"/>
        </w:rPr>
        <w:t>Konsultimin me palët e interesit në bazë të çështjeve që do të trajtohen në raportin e VSM-së (përcaktimi i objektit);</w:t>
      </w:r>
    </w:p>
    <w:p w14:paraId="1FBED46E" w14:textId="77777777" w:rsidR="00B47DE2" w:rsidRPr="004058F5" w:rsidRDefault="00B47DE2" w:rsidP="00B47DE2">
      <w:pPr>
        <w:pStyle w:val="ListBulletNoSpace"/>
        <w:numPr>
          <w:ilvl w:val="0"/>
          <w:numId w:val="89"/>
        </w:numPr>
        <w:rPr>
          <w:rFonts w:eastAsiaTheme="minorEastAsia" w:cs="Calibri"/>
          <w:szCs w:val="22"/>
          <w:lang w:eastAsia="en-US"/>
        </w:rPr>
      </w:pPr>
      <w:r w:rsidRPr="004058F5">
        <w:rPr>
          <w:rFonts w:eastAsiaTheme="minorEastAsia" w:cs="Calibri"/>
          <w:szCs w:val="22"/>
          <w:lang w:val="sq-AL" w:bidi="sq-AL"/>
        </w:rPr>
        <w:t>Konsultimet publike për hartimin e raportit paraprak të VSM-së;</w:t>
      </w:r>
    </w:p>
    <w:p w14:paraId="76E8451E" w14:textId="77777777" w:rsidR="00B47DE2" w:rsidRPr="004058F5" w:rsidRDefault="00B47DE2" w:rsidP="00B47DE2">
      <w:pPr>
        <w:pStyle w:val="ListBulletNoSpace"/>
        <w:numPr>
          <w:ilvl w:val="0"/>
          <w:numId w:val="89"/>
        </w:numPr>
        <w:rPr>
          <w:rFonts w:eastAsiaTheme="minorEastAsia" w:cs="Calibri"/>
          <w:szCs w:val="22"/>
          <w:lang w:eastAsia="en-US"/>
        </w:rPr>
      </w:pPr>
      <w:r w:rsidRPr="004058F5">
        <w:rPr>
          <w:rFonts w:eastAsiaTheme="minorEastAsia" w:cs="Calibri"/>
          <w:szCs w:val="22"/>
          <w:lang w:val="sq-AL" w:bidi="sq-AL"/>
        </w:rPr>
        <w:t>Hartimin e raportit përfundimtar të VSM-së;</w:t>
      </w:r>
    </w:p>
    <w:p w14:paraId="47B082D7" w14:textId="77777777" w:rsidR="00B47DE2" w:rsidRPr="004058F5" w:rsidRDefault="00B47DE2" w:rsidP="00B47DE2">
      <w:pPr>
        <w:pStyle w:val="ListBulletNoSpace"/>
        <w:numPr>
          <w:ilvl w:val="0"/>
          <w:numId w:val="89"/>
        </w:numPr>
        <w:rPr>
          <w:rFonts w:eastAsiaTheme="minorEastAsia" w:cs="Calibri"/>
          <w:szCs w:val="22"/>
          <w:lang w:eastAsia="en-US"/>
        </w:rPr>
      </w:pPr>
      <w:r w:rsidRPr="004058F5">
        <w:rPr>
          <w:rFonts w:eastAsiaTheme="minorEastAsia" w:cs="Calibri"/>
          <w:szCs w:val="22"/>
          <w:lang w:val="sq-AL" w:bidi="sq-AL"/>
        </w:rPr>
        <w:t>Shqyrtimin e raportit përfundimtar të VSM-së dhe lëshimin e deklaratës së ministrit;</w:t>
      </w:r>
    </w:p>
    <w:p w14:paraId="59983E28" w14:textId="77777777" w:rsidR="00B47DE2" w:rsidRPr="00504D92" w:rsidRDefault="00B47DE2" w:rsidP="00B47DE2">
      <w:pPr>
        <w:pStyle w:val="ListBulletNoSpace"/>
        <w:numPr>
          <w:ilvl w:val="0"/>
          <w:numId w:val="89"/>
        </w:numPr>
        <w:rPr>
          <w:rFonts w:eastAsiaTheme="minorEastAsia" w:cs="Calibri"/>
          <w:szCs w:val="22"/>
          <w:lang w:val="fr-FR" w:eastAsia="en-US"/>
        </w:rPr>
      </w:pPr>
      <w:r w:rsidRPr="004058F5">
        <w:rPr>
          <w:rFonts w:eastAsiaTheme="minorEastAsia" w:cs="Calibri"/>
          <w:szCs w:val="22"/>
          <w:lang w:val="sq-AL" w:bidi="sq-AL"/>
        </w:rPr>
        <w:t>Vendimin e autoritetit propozues për miratimin e planit ose programit;</w:t>
      </w:r>
    </w:p>
    <w:p w14:paraId="40956C62" w14:textId="77777777" w:rsidR="00B47DE2" w:rsidRPr="004058F5" w:rsidRDefault="00B47DE2" w:rsidP="00B47DE2">
      <w:pPr>
        <w:pStyle w:val="ListBulletNoSpace"/>
        <w:numPr>
          <w:ilvl w:val="0"/>
          <w:numId w:val="89"/>
        </w:numPr>
        <w:rPr>
          <w:rFonts w:eastAsiaTheme="minorEastAsia" w:cs="Calibri"/>
          <w:szCs w:val="22"/>
          <w:lang w:eastAsia="en-US"/>
        </w:rPr>
      </w:pPr>
      <w:r w:rsidRPr="004058F5">
        <w:rPr>
          <w:rFonts w:eastAsiaTheme="minorEastAsia" w:cs="Calibri"/>
          <w:szCs w:val="22"/>
          <w:lang w:val="sq-AL" w:bidi="sq-AL"/>
        </w:rPr>
        <w:t>Monitorimin e efekteve të planit ose programit për mjedisin dhe raportimin.</w:t>
      </w:r>
    </w:p>
    <w:p w14:paraId="3F6BBC00" w14:textId="77777777" w:rsidR="00B47DE2" w:rsidRPr="004058F5" w:rsidRDefault="00B47DE2" w:rsidP="00B47DE2">
      <w:pPr>
        <w:pStyle w:val="ListBulletNoSpace"/>
        <w:numPr>
          <w:ilvl w:val="0"/>
          <w:numId w:val="0"/>
        </w:numPr>
        <w:ind w:left="720"/>
        <w:rPr>
          <w:rFonts w:eastAsiaTheme="minorEastAsia" w:cs="Calibri"/>
          <w:szCs w:val="22"/>
          <w:lang w:eastAsia="en-US"/>
        </w:rPr>
      </w:pPr>
    </w:p>
    <w:p w14:paraId="23182205" w14:textId="77777777" w:rsidR="00B47DE2" w:rsidRPr="00504D92" w:rsidRDefault="00B47DE2" w:rsidP="00B47DE2">
      <w:pPr>
        <w:rPr>
          <w:rFonts w:eastAsiaTheme="minorEastAsia" w:cs="Calibri"/>
          <w:szCs w:val="22"/>
          <w:lang w:val="sq-AL" w:eastAsia="en-US"/>
        </w:rPr>
      </w:pPr>
      <w:r w:rsidRPr="004058F5">
        <w:rPr>
          <w:rFonts w:eastAsiaTheme="minorEastAsia" w:cs="Calibri"/>
          <w:szCs w:val="22"/>
          <w:lang w:val="sq-AL" w:bidi="sq-AL"/>
        </w:rPr>
        <w:t xml:space="preserve">Në rast se autoriteti propozues nuk i ka zbatuar kërkesat e ligjit për VSM-në, atëherë ministria i komunikon autoritetit propozues mosmarrjen në konsideratë të miratimit të deklaratës, duke dhënë arsyet </w:t>
      </w:r>
      <w:r>
        <w:rPr>
          <w:rFonts w:eastAsiaTheme="minorEastAsia" w:cs="Calibri"/>
          <w:szCs w:val="22"/>
          <w:lang w:val="sq-AL" w:bidi="sq-AL"/>
        </w:rPr>
        <w:t>përkatëse</w:t>
      </w:r>
      <w:r w:rsidRPr="004058F5">
        <w:rPr>
          <w:rFonts w:eastAsiaTheme="minorEastAsia" w:cs="Calibri"/>
          <w:szCs w:val="22"/>
          <w:lang w:val="sq-AL" w:bidi="sq-AL"/>
        </w:rPr>
        <w:t>. Nëse plani ose programi nuk miratohet brenda 2 vjetësh nga data e miratimit të deklaratës, atëherë deklarata e ministrit për VSM-në bëhet e pavlefshme dhe procedura e VSM-së fillon nga e para. Autoriteti kompetent, për miratimin përfundimtar të PMBU-së sigurohet që, përpara marrjes së vendimit për miratim ose jo, të jenë përmbushur kërkesat e ligjit për VSM-në dhe propozuesi ta ketë marrë deklaratën e ministrit për VSM-në.</w:t>
      </w:r>
      <w:bookmarkEnd w:id="636"/>
    </w:p>
    <w:p w14:paraId="6FDDE15F" w14:textId="77777777" w:rsidR="00B47DE2" w:rsidRPr="004058F5" w:rsidRDefault="00B47DE2" w:rsidP="00B47DE2">
      <w:pPr>
        <w:pStyle w:val="Heading3"/>
      </w:pPr>
      <w:bookmarkStart w:id="638" w:name="_Toc122330858"/>
      <w:bookmarkStart w:id="639" w:name="_Toc127359264"/>
      <w:bookmarkStart w:id="640" w:name="_Toc127359828"/>
      <w:r w:rsidRPr="004058F5">
        <w:t>Elementet Kryesore të Vlerësimit Strategjik Mjedisor</w:t>
      </w:r>
      <w:bookmarkEnd w:id="638"/>
      <w:bookmarkEnd w:id="639"/>
      <w:bookmarkEnd w:id="640"/>
    </w:p>
    <w:p w14:paraId="2E1BE543" w14:textId="77777777" w:rsidR="00B47DE2" w:rsidRPr="00504D92" w:rsidRDefault="00B47DE2" w:rsidP="00B47DE2">
      <w:pPr>
        <w:rPr>
          <w:rFonts w:eastAsiaTheme="minorEastAsia" w:cs="Calibri"/>
          <w:szCs w:val="22"/>
          <w:lang w:val="sq-AL" w:eastAsia="en-US"/>
        </w:rPr>
      </w:pPr>
      <w:bookmarkStart w:id="641" w:name="_Hlk82109668"/>
      <w:r w:rsidRPr="004058F5">
        <w:rPr>
          <w:rFonts w:eastAsiaTheme="minorEastAsia" w:cs="Calibri"/>
          <w:szCs w:val="22"/>
          <w:lang w:val="sq-AL" w:bidi="sq-AL"/>
        </w:rPr>
        <w:t>VSM-ja mund të kuptohet si “proces sistematik dhe paraprak, i ndërmarrë me qëllim analizimin e efekteve mjedisore të planeve, programeve dhe veprimeve të tjera strategjike të propozuara, si dhe integrimi</w:t>
      </w:r>
      <w:r w:rsidRPr="00B47DE2">
        <w:rPr>
          <w:rFonts w:eastAsiaTheme="minorEastAsia" w:cs="Calibri"/>
          <w:szCs w:val="22"/>
          <w:lang w:val="sq-AL" w:bidi="sq-AL"/>
        </w:rPr>
        <w:t>n e gjetjeve në vendimmarrje”.</w:t>
      </w:r>
    </w:p>
    <w:p w14:paraId="7F36F69B" w14:textId="32C907CE" w:rsidR="00B47DE2" w:rsidRPr="00504D92" w:rsidRDefault="00B47DE2" w:rsidP="00B47DE2">
      <w:pPr>
        <w:rPr>
          <w:rFonts w:eastAsiaTheme="minorEastAsia" w:cs="Calibri"/>
          <w:szCs w:val="22"/>
          <w:lang w:val="sq-AL" w:eastAsia="en-US"/>
        </w:rPr>
      </w:pPr>
      <w:r w:rsidRPr="004058F5">
        <w:rPr>
          <w:rFonts w:eastAsiaTheme="minorEastAsia" w:cs="Calibri"/>
          <w:szCs w:val="22"/>
          <w:lang w:val="sq-AL" w:bidi="sq-AL"/>
        </w:rPr>
        <w:t>Ligji shqiptar për VSM-në identifikon katër elemente kryesore (</w:t>
      </w:r>
      <w:r w:rsidRPr="004058F5">
        <w:rPr>
          <w:rFonts w:eastAsiaTheme="minorEastAsia" w:cs="Calibri"/>
          <w:szCs w:val="22"/>
          <w:lang w:val="sq-AL" w:bidi="sq-AL"/>
        </w:rPr>
        <w:fldChar w:fldCharType="begin"/>
      </w:r>
      <w:r w:rsidRPr="004058F5">
        <w:rPr>
          <w:rFonts w:eastAsiaTheme="minorEastAsia" w:cs="Calibri"/>
          <w:szCs w:val="22"/>
          <w:lang w:val="sq-AL" w:bidi="sq-AL"/>
        </w:rPr>
        <w:instrText xml:space="preserve"> REF _Ref92971796 \h  \* MERGEFORMAT </w:instrText>
      </w:r>
      <w:r w:rsidRPr="004058F5">
        <w:rPr>
          <w:rFonts w:eastAsiaTheme="minorEastAsia" w:cs="Calibri"/>
          <w:szCs w:val="22"/>
          <w:lang w:val="sq-AL" w:bidi="sq-AL"/>
        </w:rPr>
      </w:r>
      <w:r w:rsidRPr="004058F5">
        <w:rPr>
          <w:rFonts w:eastAsiaTheme="minorEastAsia" w:cs="Calibri"/>
          <w:szCs w:val="22"/>
          <w:lang w:val="sq-AL" w:bidi="sq-AL"/>
        </w:rPr>
        <w:fldChar w:fldCharType="separate"/>
      </w:r>
      <w:r w:rsidR="00FB4630" w:rsidRPr="00FB4630">
        <w:rPr>
          <w:rFonts w:eastAsiaTheme="minorEastAsia" w:cs="Calibri"/>
          <w:szCs w:val="22"/>
          <w:lang w:val="sq-AL" w:bidi="sq-AL"/>
        </w:rPr>
        <w:t>Tabela 9</w:t>
      </w:r>
      <w:r w:rsidR="00FB4630" w:rsidRPr="00FB4630">
        <w:rPr>
          <w:rFonts w:eastAsiaTheme="minorEastAsia" w:cs="Calibri"/>
          <w:szCs w:val="22"/>
          <w:lang w:val="sq-AL" w:bidi="sq-AL"/>
        </w:rPr>
        <w:noBreakHyphen/>
        <w:t>6</w:t>
      </w:r>
      <w:r w:rsidRPr="004058F5">
        <w:rPr>
          <w:rFonts w:eastAsiaTheme="minorEastAsia" w:cs="Calibri"/>
          <w:szCs w:val="22"/>
          <w:lang w:val="sq-AL" w:bidi="sq-AL"/>
        </w:rPr>
        <w:fldChar w:fldCharType="end"/>
      </w:r>
      <w:r w:rsidRPr="004058F5">
        <w:rPr>
          <w:rFonts w:eastAsiaTheme="minorEastAsia" w:cs="Calibri"/>
          <w:szCs w:val="22"/>
          <w:lang w:val="sq-AL" w:bidi="sq-AL"/>
        </w:rPr>
        <w:t>):</w:t>
      </w:r>
    </w:p>
    <w:p w14:paraId="7A9F8C25" w14:textId="77777777" w:rsidR="00B47DE2" w:rsidRPr="004058F5" w:rsidRDefault="00B47DE2" w:rsidP="00B47DE2">
      <w:pPr>
        <w:numPr>
          <w:ilvl w:val="0"/>
          <w:numId w:val="90"/>
        </w:numPr>
        <w:rPr>
          <w:rFonts w:eastAsiaTheme="minorEastAsia" w:cs="Calibri"/>
          <w:szCs w:val="22"/>
          <w:lang w:val="en-US" w:eastAsia="en-US"/>
        </w:rPr>
      </w:pPr>
      <w:r w:rsidRPr="004058F5">
        <w:rPr>
          <w:rFonts w:eastAsiaTheme="minorEastAsia" w:cs="Calibri"/>
          <w:szCs w:val="22"/>
          <w:lang w:val="sq-AL" w:bidi="sq-AL"/>
        </w:rPr>
        <w:t>Përgatitjen e raporteve për vlerësimin strategjik.</w:t>
      </w:r>
    </w:p>
    <w:p w14:paraId="55D060C0" w14:textId="77777777" w:rsidR="00B47DE2" w:rsidRPr="004058F5" w:rsidRDefault="00B47DE2" w:rsidP="00B47DE2">
      <w:pPr>
        <w:numPr>
          <w:ilvl w:val="0"/>
          <w:numId w:val="90"/>
        </w:numPr>
        <w:rPr>
          <w:rFonts w:eastAsiaTheme="minorEastAsia" w:cs="Calibri"/>
          <w:szCs w:val="22"/>
          <w:lang w:val="en-US" w:eastAsia="en-US"/>
        </w:rPr>
      </w:pPr>
      <w:r w:rsidRPr="004058F5">
        <w:rPr>
          <w:rFonts w:eastAsiaTheme="minorEastAsia" w:cs="Calibri"/>
          <w:szCs w:val="22"/>
          <w:lang w:val="sq-AL" w:bidi="sq-AL"/>
        </w:rPr>
        <w:t>Sigurimin e pjesëmarrjes publike dhe debatit publik.</w:t>
      </w:r>
    </w:p>
    <w:p w14:paraId="361C8296" w14:textId="77777777" w:rsidR="00B47DE2" w:rsidRPr="004058F5" w:rsidRDefault="00B47DE2" w:rsidP="00B47DE2">
      <w:pPr>
        <w:numPr>
          <w:ilvl w:val="0"/>
          <w:numId w:val="90"/>
        </w:numPr>
        <w:rPr>
          <w:rFonts w:eastAsiaTheme="minorEastAsia" w:cs="Calibri"/>
          <w:szCs w:val="22"/>
          <w:lang w:val="en-US" w:eastAsia="en-US"/>
        </w:rPr>
      </w:pPr>
      <w:r w:rsidRPr="004058F5">
        <w:rPr>
          <w:rFonts w:eastAsiaTheme="minorEastAsia" w:cs="Calibri"/>
          <w:szCs w:val="22"/>
          <w:lang w:val="sq-AL" w:bidi="sq-AL"/>
        </w:rPr>
        <w:t>Marrjen parasysh të rezultateve të vlerësimit strategjik dhe pjesëmarrjes publike në fazën e vendimmarrjes.</w:t>
      </w:r>
    </w:p>
    <w:p w14:paraId="7ECA905A" w14:textId="77777777" w:rsidR="00B47DE2" w:rsidRPr="004058F5" w:rsidRDefault="00B47DE2" w:rsidP="00B47DE2">
      <w:pPr>
        <w:numPr>
          <w:ilvl w:val="0"/>
          <w:numId w:val="90"/>
        </w:numPr>
        <w:rPr>
          <w:rFonts w:eastAsiaTheme="minorEastAsia" w:cs="Calibri"/>
          <w:szCs w:val="22"/>
          <w:lang w:val="en-US" w:eastAsia="en-US"/>
        </w:rPr>
      </w:pPr>
      <w:r w:rsidRPr="004058F5">
        <w:rPr>
          <w:rFonts w:eastAsiaTheme="minorEastAsia" w:cs="Calibri"/>
          <w:szCs w:val="22"/>
          <w:lang w:val="sq-AL" w:bidi="sq-AL"/>
        </w:rPr>
        <w:t>Ofrimin e informacionit për marrjen e vendimeve.</w:t>
      </w:r>
    </w:p>
    <w:p w14:paraId="3C10C10F" w14:textId="229E796E" w:rsidR="00B47DE2" w:rsidRPr="004058F5" w:rsidRDefault="00B47DE2" w:rsidP="00B47DE2">
      <w:pPr>
        <w:pStyle w:val="Caption"/>
        <w:rPr>
          <w:rFonts w:cs="Calibri"/>
          <w:szCs w:val="22"/>
        </w:rPr>
      </w:pPr>
      <w:bookmarkStart w:id="642" w:name="_Ref92971796"/>
      <w:bookmarkStart w:id="643" w:name="_Toc99702854"/>
      <w:bookmarkStart w:id="644" w:name="_Toc127360131"/>
      <w:r w:rsidRPr="004058F5">
        <w:rPr>
          <w:rFonts w:cs="Calibri"/>
          <w:szCs w:val="22"/>
          <w:lang w:val="sq-AL" w:bidi="sq-AL"/>
        </w:rPr>
        <w:t xml:space="preserve">Tabela </w:t>
      </w:r>
      <w:r w:rsidRPr="004058F5">
        <w:rPr>
          <w:rFonts w:cs="Calibri"/>
          <w:szCs w:val="22"/>
          <w:lang w:val="sq-AL" w:bidi="sq-AL"/>
        </w:rPr>
        <w:fldChar w:fldCharType="begin"/>
      </w:r>
      <w:r w:rsidRPr="004058F5">
        <w:rPr>
          <w:rFonts w:cs="Calibri"/>
          <w:szCs w:val="22"/>
          <w:lang w:val="sq-AL" w:bidi="sq-AL"/>
        </w:rPr>
        <w:instrText xml:space="preserve"> STYLEREF 1 \s </w:instrText>
      </w:r>
      <w:r w:rsidRPr="004058F5">
        <w:rPr>
          <w:rFonts w:cs="Calibri"/>
          <w:szCs w:val="22"/>
          <w:lang w:val="sq-AL" w:bidi="sq-AL"/>
        </w:rPr>
        <w:fldChar w:fldCharType="separate"/>
      </w:r>
      <w:r w:rsidR="00FB4630">
        <w:rPr>
          <w:rFonts w:cs="Calibri"/>
          <w:noProof/>
          <w:szCs w:val="22"/>
          <w:lang w:val="sq-AL" w:bidi="sq-AL"/>
        </w:rPr>
        <w:t>9</w:t>
      </w:r>
      <w:r w:rsidRPr="004058F5">
        <w:rPr>
          <w:rFonts w:cs="Calibri"/>
          <w:szCs w:val="22"/>
          <w:lang w:val="sq-AL" w:bidi="sq-AL"/>
        </w:rPr>
        <w:fldChar w:fldCharType="end"/>
      </w:r>
      <w:r w:rsidRPr="004058F5">
        <w:rPr>
          <w:rFonts w:cs="Calibri"/>
          <w:szCs w:val="22"/>
          <w:lang w:val="sq-AL" w:bidi="sq-AL"/>
        </w:rPr>
        <w:noBreakHyphen/>
      </w:r>
      <w:r w:rsidRPr="004058F5">
        <w:rPr>
          <w:rFonts w:cs="Calibri"/>
          <w:szCs w:val="22"/>
          <w:lang w:val="sq-AL" w:bidi="sq-AL"/>
        </w:rPr>
        <w:fldChar w:fldCharType="begin"/>
      </w:r>
      <w:r w:rsidRPr="004058F5">
        <w:rPr>
          <w:rFonts w:cs="Calibri"/>
          <w:szCs w:val="22"/>
          <w:lang w:val="sq-AL" w:bidi="sq-AL"/>
        </w:rPr>
        <w:instrText xml:space="preserve"> SEQ Table \* ARABIC \s 1 </w:instrText>
      </w:r>
      <w:r w:rsidRPr="004058F5">
        <w:rPr>
          <w:rFonts w:cs="Calibri"/>
          <w:szCs w:val="22"/>
          <w:lang w:val="sq-AL" w:bidi="sq-AL"/>
        </w:rPr>
        <w:fldChar w:fldCharType="separate"/>
      </w:r>
      <w:r w:rsidR="00FB4630">
        <w:rPr>
          <w:rFonts w:cs="Calibri"/>
          <w:noProof/>
          <w:szCs w:val="22"/>
          <w:lang w:val="sq-AL" w:bidi="sq-AL"/>
        </w:rPr>
        <w:t>6</w:t>
      </w:r>
      <w:r w:rsidRPr="004058F5">
        <w:rPr>
          <w:rFonts w:cs="Calibri"/>
          <w:szCs w:val="22"/>
          <w:lang w:val="sq-AL" w:bidi="sq-AL"/>
        </w:rPr>
        <w:fldChar w:fldCharType="end"/>
      </w:r>
      <w:bookmarkEnd w:id="642"/>
      <w:r w:rsidRPr="004058F5">
        <w:rPr>
          <w:rFonts w:cs="Calibri"/>
          <w:szCs w:val="22"/>
          <w:lang w:val="sq-AL" w:bidi="sq-AL"/>
        </w:rPr>
        <w:t xml:space="preserve"> – Elementet Kryesore të Procesit të VSM-së</w:t>
      </w:r>
      <w:bookmarkEnd w:id="643"/>
      <w:bookmarkEnd w:id="644"/>
    </w:p>
    <w:tbl>
      <w:tblPr>
        <w:tblStyle w:val="MediumGrid3-Accent12"/>
        <w:tblW w:w="9717" w:type="dxa"/>
        <w:tblLook w:val="04A0" w:firstRow="1" w:lastRow="0" w:firstColumn="1" w:lastColumn="0" w:noHBand="0" w:noVBand="1"/>
      </w:tblPr>
      <w:tblGrid>
        <w:gridCol w:w="2376"/>
        <w:gridCol w:w="5223"/>
        <w:gridCol w:w="2118"/>
      </w:tblGrid>
      <w:tr w:rsidR="00B47DE2" w:rsidRPr="0085720E" w14:paraId="7843845F" w14:textId="77777777" w:rsidTr="00CC6191">
        <w:trPr>
          <w:cnfStyle w:val="100000000000" w:firstRow="1" w:lastRow="0" w:firstColumn="0" w:lastColumn="0" w:oddVBand="0" w:evenVBand="0" w:oddHBand="0" w:evenHBand="0" w:firstRowFirstColumn="0" w:firstRowLastColumn="0" w:lastRowFirstColumn="0" w:lastRowLastColumn="0"/>
          <w:trHeight w:val="372"/>
        </w:trPr>
        <w:tc>
          <w:tcPr>
            <w:cnfStyle w:val="001000000000" w:firstRow="0" w:lastRow="0" w:firstColumn="1" w:lastColumn="0" w:oddVBand="0" w:evenVBand="0" w:oddHBand="0" w:evenHBand="0" w:firstRowFirstColumn="0" w:firstRowLastColumn="0" w:lastRowFirstColumn="0" w:lastRowLastColumn="0"/>
            <w:tcW w:w="2376" w:type="dxa"/>
            <w:vAlign w:val="center"/>
          </w:tcPr>
          <w:p w14:paraId="69CB39BC" w14:textId="77777777" w:rsidR="00B47DE2" w:rsidRPr="0085720E" w:rsidRDefault="00B47DE2" w:rsidP="00CC6191">
            <w:pPr>
              <w:jc w:val="center"/>
              <w:rPr>
                <w:rFonts w:cs="Calibri"/>
                <w:sz w:val="20"/>
                <w:szCs w:val="22"/>
              </w:rPr>
            </w:pPr>
            <w:r w:rsidRPr="0085720E">
              <w:rPr>
                <w:rFonts w:eastAsia="Verdana" w:cs="Calibri"/>
                <w:sz w:val="20"/>
                <w:szCs w:val="22"/>
                <w:lang w:val="sq-AL" w:bidi="sq-AL"/>
              </w:rPr>
              <w:t>FAZA</w:t>
            </w:r>
          </w:p>
        </w:tc>
        <w:tc>
          <w:tcPr>
            <w:tcW w:w="5223" w:type="dxa"/>
            <w:vAlign w:val="center"/>
          </w:tcPr>
          <w:p w14:paraId="3472C09B" w14:textId="77777777" w:rsidR="00B47DE2" w:rsidRPr="0085720E" w:rsidRDefault="00B47DE2" w:rsidP="00CC6191">
            <w:pPr>
              <w:jc w:val="center"/>
              <w:cnfStyle w:val="100000000000" w:firstRow="1" w:lastRow="0" w:firstColumn="0" w:lastColumn="0" w:oddVBand="0" w:evenVBand="0" w:oddHBand="0" w:evenHBand="0" w:firstRowFirstColumn="0" w:firstRowLastColumn="0" w:lastRowFirstColumn="0" w:lastRowLastColumn="0"/>
              <w:rPr>
                <w:rFonts w:cs="Calibri"/>
                <w:sz w:val="20"/>
                <w:szCs w:val="22"/>
              </w:rPr>
            </w:pPr>
            <w:r w:rsidRPr="0085720E">
              <w:rPr>
                <w:rFonts w:eastAsia="Verdana" w:cs="Calibri"/>
                <w:sz w:val="20"/>
                <w:szCs w:val="22"/>
                <w:lang w:val="sq-AL" w:bidi="sq-AL"/>
              </w:rPr>
              <w:t>OBJEKTIVAT</w:t>
            </w:r>
          </w:p>
        </w:tc>
        <w:tc>
          <w:tcPr>
            <w:tcW w:w="2118" w:type="dxa"/>
            <w:vAlign w:val="center"/>
          </w:tcPr>
          <w:p w14:paraId="3153D5F2" w14:textId="77777777" w:rsidR="00B47DE2" w:rsidRPr="0085720E" w:rsidRDefault="00B47DE2" w:rsidP="00CC6191">
            <w:pPr>
              <w:jc w:val="center"/>
              <w:cnfStyle w:val="100000000000" w:firstRow="1" w:lastRow="0" w:firstColumn="0" w:lastColumn="0" w:oddVBand="0" w:evenVBand="0" w:oddHBand="0" w:evenHBand="0" w:firstRowFirstColumn="0" w:firstRowLastColumn="0" w:lastRowFirstColumn="0" w:lastRowLastColumn="0"/>
              <w:rPr>
                <w:rFonts w:cs="Calibri"/>
                <w:sz w:val="20"/>
                <w:szCs w:val="22"/>
              </w:rPr>
            </w:pPr>
            <w:r w:rsidRPr="0085720E">
              <w:rPr>
                <w:rFonts w:eastAsia="Verdana" w:cs="Calibri"/>
                <w:sz w:val="20"/>
                <w:szCs w:val="22"/>
                <w:lang w:val="sq-AL" w:bidi="sq-AL"/>
              </w:rPr>
              <w:t>STATUSI I PËRFUNDIMIT</w:t>
            </w:r>
          </w:p>
        </w:tc>
      </w:tr>
      <w:tr w:rsidR="00B47DE2" w:rsidRPr="0085720E" w14:paraId="2773F3D5" w14:textId="77777777" w:rsidTr="00CC6191">
        <w:trPr>
          <w:cnfStyle w:val="000000100000" w:firstRow="0" w:lastRow="0" w:firstColumn="0" w:lastColumn="0" w:oddVBand="0" w:evenVBand="0" w:oddHBand="1" w:evenHBand="0" w:firstRowFirstColumn="0" w:firstRowLastColumn="0" w:lastRowFirstColumn="0" w:lastRowLastColumn="0"/>
          <w:trHeight w:val="627"/>
        </w:trPr>
        <w:tc>
          <w:tcPr>
            <w:cnfStyle w:val="001000000000" w:firstRow="0" w:lastRow="0" w:firstColumn="1" w:lastColumn="0" w:oddVBand="0" w:evenVBand="0" w:oddHBand="0" w:evenHBand="0" w:firstRowFirstColumn="0" w:firstRowLastColumn="0" w:lastRowFirstColumn="0" w:lastRowLastColumn="0"/>
            <w:tcW w:w="2376" w:type="dxa"/>
            <w:vAlign w:val="center"/>
          </w:tcPr>
          <w:p w14:paraId="513A1A16" w14:textId="77777777" w:rsidR="00B47DE2" w:rsidRPr="0085720E" w:rsidRDefault="00B47DE2" w:rsidP="00CC6191">
            <w:pPr>
              <w:jc w:val="center"/>
              <w:rPr>
                <w:rFonts w:cs="Calibri"/>
                <w:sz w:val="20"/>
                <w:szCs w:val="22"/>
              </w:rPr>
            </w:pPr>
            <w:r w:rsidRPr="0085720E">
              <w:rPr>
                <w:rFonts w:eastAsia="Verdana" w:cs="Calibri"/>
                <w:sz w:val="20"/>
                <w:szCs w:val="22"/>
                <w:lang w:val="sq-AL" w:bidi="sq-AL"/>
              </w:rPr>
              <w:t>Faza e shqyrtimit nga autoriteti kompetent</w:t>
            </w:r>
          </w:p>
        </w:tc>
        <w:tc>
          <w:tcPr>
            <w:tcW w:w="5223" w:type="dxa"/>
            <w:vAlign w:val="center"/>
          </w:tcPr>
          <w:p w14:paraId="3D079549" w14:textId="77777777" w:rsidR="00B47DE2" w:rsidRPr="0085720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85720E">
              <w:rPr>
                <w:rFonts w:eastAsia="Verdana" w:cs="Calibri"/>
                <w:sz w:val="20"/>
                <w:szCs w:val="22"/>
                <w:lang w:val="sq-AL" w:bidi="sq-AL"/>
              </w:rPr>
              <w:t>Vendimi nëse kërkohet VSM për PMBU-në dhe në cilat kushte.</w:t>
            </w:r>
          </w:p>
        </w:tc>
        <w:tc>
          <w:tcPr>
            <w:tcW w:w="2118" w:type="dxa"/>
            <w:vAlign w:val="center"/>
          </w:tcPr>
          <w:p w14:paraId="66F6DC72" w14:textId="0EE70F1A" w:rsidR="00B47DE2" w:rsidRPr="0085720E" w:rsidRDefault="00D447FF" w:rsidP="00D447FF">
            <w:pPr>
              <w:jc w:val="center"/>
              <w:cnfStyle w:val="000000100000" w:firstRow="0" w:lastRow="0" w:firstColumn="0" w:lastColumn="0" w:oddVBand="0" w:evenVBand="0" w:oddHBand="1" w:evenHBand="0" w:firstRowFirstColumn="0" w:firstRowLastColumn="0" w:lastRowFirstColumn="0" w:lastRowLastColumn="0"/>
              <w:rPr>
                <w:rFonts w:cs="Calibri"/>
                <w:i/>
                <w:iCs/>
                <w:sz w:val="20"/>
                <w:szCs w:val="22"/>
              </w:rPr>
            </w:pPr>
            <w:r>
              <w:rPr>
                <w:rFonts w:eastAsia="Verdana" w:cs="Calibri"/>
                <w:i/>
                <w:sz w:val="20"/>
                <w:szCs w:val="22"/>
                <w:lang w:val="sq-AL" w:bidi="sq-AL"/>
              </w:rPr>
              <w:t>Ligji nr.91/2013</w:t>
            </w:r>
          </w:p>
        </w:tc>
      </w:tr>
      <w:tr w:rsidR="00B47DE2" w:rsidRPr="0085720E" w14:paraId="11D566CC" w14:textId="77777777" w:rsidTr="00CC6191">
        <w:trPr>
          <w:trHeight w:val="636"/>
        </w:trPr>
        <w:tc>
          <w:tcPr>
            <w:cnfStyle w:val="001000000000" w:firstRow="0" w:lastRow="0" w:firstColumn="1" w:lastColumn="0" w:oddVBand="0" w:evenVBand="0" w:oddHBand="0" w:evenHBand="0" w:firstRowFirstColumn="0" w:firstRowLastColumn="0" w:lastRowFirstColumn="0" w:lastRowLastColumn="0"/>
            <w:tcW w:w="2376" w:type="dxa"/>
            <w:vAlign w:val="center"/>
          </w:tcPr>
          <w:p w14:paraId="265DF3DE" w14:textId="77777777" w:rsidR="00B47DE2" w:rsidRPr="0085720E" w:rsidRDefault="00B47DE2" w:rsidP="00CC6191">
            <w:pPr>
              <w:jc w:val="center"/>
              <w:rPr>
                <w:rFonts w:cs="Calibri"/>
                <w:sz w:val="20"/>
                <w:szCs w:val="22"/>
              </w:rPr>
            </w:pPr>
            <w:r w:rsidRPr="0085720E">
              <w:rPr>
                <w:rFonts w:eastAsia="Verdana" w:cs="Calibri"/>
                <w:sz w:val="20"/>
                <w:szCs w:val="22"/>
                <w:lang w:val="sq-AL" w:bidi="sq-AL"/>
              </w:rPr>
              <w:t>Përcaktimi i objektit dhe konsultimi statutor</w:t>
            </w:r>
          </w:p>
        </w:tc>
        <w:tc>
          <w:tcPr>
            <w:tcW w:w="5223" w:type="dxa"/>
            <w:vAlign w:val="center"/>
          </w:tcPr>
          <w:p w14:paraId="7D615C0B" w14:textId="77777777" w:rsidR="00B47DE2" w:rsidRPr="0085720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85720E">
              <w:rPr>
                <w:rFonts w:eastAsia="Verdana" w:cs="Calibri"/>
                <w:sz w:val="20"/>
                <w:szCs w:val="22"/>
                <w:lang w:val="sq-AL" w:bidi="sq-AL"/>
              </w:rPr>
              <w:t xml:space="preserve">Objekti dhe niveli i detajeve që do të merren në konsideratë në vlerësimin mjedisor, si dhe lista e palëve </w:t>
            </w:r>
            <w:r>
              <w:rPr>
                <w:rFonts w:eastAsia="Verdana" w:cs="Calibri"/>
                <w:sz w:val="20"/>
                <w:szCs w:val="22"/>
                <w:lang w:val="sq-AL" w:bidi="sq-AL"/>
              </w:rPr>
              <w:t>kryesore</w:t>
            </w:r>
            <w:r w:rsidRPr="0085720E">
              <w:rPr>
                <w:rFonts w:eastAsia="Verdana" w:cs="Calibri"/>
                <w:sz w:val="20"/>
                <w:szCs w:val="22"/>
                <w:lang w:val="sq-AL" w:bidi="sq-AL"/>
              </w:rPr>
              <w:t xml:space="preserve"> të interesit dhe masat e koordinimit</w:t>
            </w:r>
          </w:p>
        </w:tc>
        <w:tc>
          <w:tcPr>
            <w:tcW w:w="2118" w:type="dxa"/>
            <w:vAlign w:val="center"/>
          </w:tcPr>
          <w:p w14:paraId="1B150E61" w14:textId="4D231027" w:rsidR="00B47DE2" w:rsidRPr="0085720E" w:rsidRDefault="00B47DE2" w:rsidP="00D447FF">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85720E">
              <w:rPr>
                <w:rFonts w:eastAsia="Verdana" w:cs="Calibri"/>
                <w:i/>
                <w:sz w:val="20"/>
                <w:szCs w:val="22"/>
                <w:lang w:val="sq-AL" w:bidi="sq-AL"/>
              </w:rPr>
              <w:t xml:space="preserve">Përfunduar më </w:t>
            </w:r>
            <w:r w:rsidR="00D447FF">
              <w:rPr>
                <w:rFonts w:eastAsia="Verdana" w:cs="Calibri"/>
                <w:i/>
                <w:sz w:val="20"/>
                <w:szCs w:val="22"/>
                <w:lang w:val="sq-AL" w:bidi="sq-AL"/>
              </w:rPr>
              <w:t>01.09.2022</w:t>
            </w:r>
          </w:p>
        </w:tc>
      </w:tr>
      <w:tr w:rsidR="00B47DE2" w:rsidRPr="0085720E" w14:paraId="0307F75A" w14:textId="77777777" w:rsidTr="00CC6191">
        <w:trPr>
          <w:cnfStyle w:val="000000100000" w:firstRow="0" w:lastRow="0" w:firstColumn="0" w:lastColumn="0" w:oddVBand="0" w:evenVBand="0" w:oddHBand="1" w:evenHBand="0" w:firstRowFirstColumn="0" w:firstRowLastColumn="0" w:lastRowFirstColumn="0" w:lastRowLastColumn="0"/>
          <w:trHeight w:val="1518"/>
        </w:trPr>
        <w:tc>
          <w:tcPr>
            <w:cnfStyle w:val="001000000000" w:firstRow="0" w:lastRow="0" w:firstColumn="1" w:lastColumn="0" w:oddVBand="0" w:evenVBand="0" w:oddHBand="0" w:evenHBand="0" w:firstRowFirstColumn="0" w:firstRowLastColumn="0" w:lastRowFirstColumn="0" w:lastRowLastColumn="0"/>
            <w:tcW w:w="2376" w:type="dxa"/>
            <w:vAlign w:val="center"/>
          </w:tcPr>
          <w:p w14:paraId="42D5657E" w14:textId="77777777" w:rsidR="00B47DE2" w:rsidRPr="0085720E" w:rsidRDefault="00B47DE2" w:rsidP="00CC6191">
            <w:pPr>
              <w:jc w:val="center"/>
              <w:rPr>
                <w:rFonts w:cs="Calibri"/>
                <w:sz w:val="20"/>
                <w:szCs w:val="22"/>
              </w:rPr>
            </w:pPr>
            <w:r w:rsidRPr="0085720E">
              <w:rPr>
                <w:rFonts w:eastAsia="Verdana" w:cs="Calibri"/>
                <w:sz w:val="20"/>
                <w:szCs w:val="22"/>
                <w:lang w:val="sq-AL" w:bidi="sq-AL"/>
              </w:rPr>
              <w:t>Raporti i vlerësimit mjedisor dhe konsultimi publik</w:t>
            </w:r>
          </w:p>
        </w:tc>
        <w:tc>
          <w:tcPr>
            <w:tcW w:w="5223" w:type="dxa"/>
            <w:vAlign w:val="center"/>
          </w:tcPr>
          <w:p w14:paraId="0FA37442" w14:textId="77777777" w:rsidR="00B47DE2" w:rsidRPr="0085720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85720E">
              <w:rPr>
                <w:rFonts w:eastAsia="Verdana" w:cs="Calibri"/>
                <w:sz w:val="20"/>
                <w:szCs w:val="22"/>
                <w:lang w:val="sq-AL" w:bidi="sq-AL"/>
              </w:rPr>
              <w:t>Vlerësimi i ndikimeve domethënëse në mjedis që lindin nga zbatimi i Programit të Masave në PMBU dhe koordinimi me alternativat e arsyeshme.</w:t>
            </w:r>
          </w:p>
          <w:p w14:paraId="0CAFC785" w14:textId="77777777" w:rsidR="00B47DE2" w:rsidRPr="0085720E" w:rsidRDefault="00B47DE2" w:rsidP="00CC6191">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85720E">
              <w:rPr>
                <w:rFonts w:eastAsia="Verdana" w:cs="Calibri"/>
                <w:sz w:val="20"/>
                <w:szCs w:val="22"/>
                <w:lang w:val="sq-AL" w:bidi="sq-AL"/>
              </w:rPr>
              <w:t>Projekt raporti i VSM-së duhet të jetë dokument shoqërues i PMBU-së.</w:t>
            </w:r>
          </w:p>
        </w:tc>
        <w:tc>
          <w:tcPr>
            <w:tcW w:w="2118" w:type="dxa"/>
            <w:vAlign w:val="center"/>
          </w:tcPr>
          <w:p w14:paraId="4E85EDFE" w14:textId="5CD23C3C" w:rsidR="00B47DE2" w:rsidRPr="0085720E" w:rsidRDefault="00B47DE2" w:rsidP="00D447FF">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85720E">
              <w:rPr>
                <w:rFonts w:eastAsia="Verdana" w:cs="Calibri"/>
                <w:i/>
                <w:sz w:val="20"/>
                <w:szCs w:val="22"/>
                <w:lang w:val="sq-AL" w:bidi="sq-AL"/>
              </w:rPr>
              <w:t xml:space="preserve">Përfunduar më </w:t>
            </w:r>
            <w:r w:rsidR="00D447FF">
              <w:rPr>
                <w:rFonts w:eastAsia="Verdana" w:cs="Calibri"/>
                <w:i/>
                <w:sz w:val="20"/>
                <w:szCs w:val="22"/>
                <w:lang w:val="sq-AL" w:bidi="sq-AL"/>
              </w:rPr>
              <w:t>01.10.2022</w:t>
            </w:r>
          </w:p>
        </w:tc>
      </w:tr>
      <w:tr w:rsidR="00B47DE2" w:rsidRPr="0085720E" w14:paraId="700DE7BC" w14:textId="77777777" w:rsidTr="00CC6191">
        <w:trPr>
          <w:trHeight w:val="891"/>
        </w:trPr>
        <w:tc>
          <w:tcPr>
            <w:cnfStyle w:val="001000000000" w:firstRow="0" w:lastRow="0" w:firstColumn="1" w:lastColumn="0" w:oddVBand="0" w:evenVBand="0" w:oddHBand="0" w:evenHBand="0" w:firstRowFirstColumn="0" w:firstRowLastColumn="0" w:lastRowFirstColumn="0" w:lastRowLastColumn="0"/>
            <w:tcW w:w="2376" w:type="dxa"/>
            <w:vAlign w:val="center"/>
          </w:tcPr>
          <w:p w14:paraId="63A8F582" w14:textId="77777777" w:rsidR="00B47DE2" w:rsidRPr="0085720E" w:rsidRDefault="00B47DE2" w:rsidP="00CC6191">
            <w:pPr>
              <w:jc w:val="center"/>
              <w:rPr>
                <w:rFonts w:cs="Calibri"/>
                <w:sz w:val="20"/>
                <w:szCs w:val="22"/>
              </w:rPr>
            </w:pPr>
            <w:r w:rsidRPr="0085720E">
              <w:rPr>
                <w:rFonts w:eastAsia="Verdana" w:cs="Calibri"/>
                <w:sz w:val="20"/>
                <w:szCs w:val="22"/>
                <w:lang w:val="sq-AL" w:bidi="sq-AL"/>
              </w:rPr>
              <w:t>Deklarata e VSM-së nga autoriteti kompetent</w:t>
            </w:r>
          </w:p>
        </w:tc>
        <w:tc>
          <w:tcPr>
            <w:tcW w:w="5223" w:type="dxa"/>
            <w:vAlign w:val="center"/>
          </w:tcPr>
          <w:p w14:paraId="63DF76CF" w14:textId="77777777" w:rsidR="00B47DE2" w:rsidRPr="0085720E" w:rsidRDefault="00B47DE2" w:rsidP="00CC6191">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85720E">
              <w:rPr>
                <w:rFonts w:eastAsia="Verdana" w:cs="Calibri"/>
                <w:sz w:val="20"/>
                <w:szCs w:val="22"/>
                <w:lang w:val="sq-AL" w:bidi="sq-AL"/>
              </w:rPr>
              <w:t>Deklarata se si janë integruar aspektet mjedisore dhe konsultimet në PMBU-në përfundimtare, me lëshimin e deklaratës përfundimtare të VSM-së.</w:t>
            </w:r>
          </w:p>
        </w:tc>
        <w:tc>
          <w:tcPr>
            <w:tcW w:w="2118" w:type="dxa"/>
            <w:vAlign w:val="center"/>
          </w:tcPr>
          <w:p w14:paraId="0EDDDA57" w14:textId="657366A1" w:rsidR="00B47DE2" w:rsidRPr="0085720E" w:rsidRDefault="00B47DE2" w:rsidP="00B47DE2">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85720E">
              <w:rPr>
                <w:rFonts w:eastAsia="Verdana" w:cs="Calibri"/>
                <w:i/>
                <w:sz w:val="20"/>
                <w:szCs w:val="22"/>
                <w:lang w:val="sq-AL" w:bidi="sq-AL"/>
              </w:rPr>
              <w:t xml:space="preserve">Publikuar më </w:t>
            </w:r>
            <w:r>
              <w:rPr>
                <w:rFonts w:eastAsia="Verdana" w:cs="Calibri"/>
                <w:i/>
                <w:sz w:val="20"/>
                <w:szCs w:val="22"/>
                <w:lang w:val="sq-AL" w:bidi="sq-AL"/>
              </w:rPr>
              <w:t>24.10.2022</w:t>
            </w:r>
          </w:p>
        </w:tc>
      </w:tr>
    </w:tbl>
    <w:p w14:paraId="608016F9" w14:textId="77777777" w:rsidR="00B47DE2" w:rsidRPr="004058F5" w:rsidRDefault="00B47DE2" w:rsidP="00B47DE2">
      <w:pPr>
        <w:rPr>
          <w:rFonts w:eastAsiaTheme="minorEastAsia" w:cs="Calibri"/>
          <w:szCs w:val="22"/>
          <w:lang w:val="en-US" w:eastAsia="en-US"/>
        </w:rPr>
      </w:pPr>
      <w:r w:rsidRPr="004058F5">
        <w:rPr>
          <w:rFonts w:eastAsiaTheme="minorEastAsia" w:cs="Calibri"/>
          <w:szCs w:val="22"/>
          <w:lang w:val="sq-AL" w:bidi="sq-AL"/>
        </w:rPr>
        <w:t>Procesi i VSM-së e ndihmon autoritetin përgjegjës dhe vendimmarrësin në kuadër të PMBU-së që të marrë parasysh:</w:t>
      </w:r>
    </w:p>
    <w:p w14:paraId="2CFE3C14" w14:textId="77777777" w:rsidR="00B47DE2" w:rsidRPr="004058F5" w:rsidRDefault="00B47DE2" w:rsidP="00B47DE2">
      <w:pPr>
        <w:pStyle w:val="ListParagraph"/>
        <w:numPr>
          <w:ilvl w:val="0"/>
          <w:numId w:val="53"/>
        </w:numPr>
        <w:overflowPunct w:val="0"/>
        <w:autoSpaceDE w:val="0"/>
        <w:autoSpaceDN w:val="0"/>
        <w:adjustRightInd w:val="0"/>
        <w:spacing w:before="120" w:line="276" w:lineRule="auto"/>
        <w:textAlignment w:val="baseline"/>
        <w:rPr>
          <w:rFonts w:eastAsiaTheme="minorEastAsia" w:cs="Calibri"/>
          <w:szCs w:val="22"/>
          <w:lang w:val="en-US" w:eastAsia="en-US"/>
        </w:rPr>
      </w:pPr>
      <w:r w:rsidRPr="004058F5">
        <w:rPr>
          <w:rFonts w:eastAsiaTheme="minorEastAsia" w:cs="Calibri"/>
          <w:szCs w:val="22"/>
          <w:lang w:val="sq-AL" w:bidi="sq-AL"/>
        </w:rPr>
        <w:t>Tendencat, potencialet dhe kufizimet kryesore mjedisore që mund të prekin ose mund të preken nga PMBU-ja;</w:t>
      </w:r>
    </w:p>
    <w:p w14:paraId="30539B24" w14:textId="77777777" w:rsidR="00B47DE2" w:rsidRPr="004058F5" w:rsidRDefault="00B47DE2" w:rsidP="00B47DE2">
      <w:pPr>
        <w:pStyle w:val="ListParagraph"/>
        <w:numPr>
          <w:ilvl w:val="0"/>
          <w:numId w:val="53"/>
        </w:numPr>
        <w:overflowPunct w:val="0"/>
        <w:autoSpaceDE w:val="0"/>
        <w:autoSpaceDN w:val="0"/>
        <w:adjustRightInd w:val="0"/>
        <w:spacing w:before="120" w:line="276" w:lineRule="auto"/>
        <w:textAlignment w:val="baseline"/>
        <w:rPr>
          <w:rFonts w:eastAsiaTheme="minorEastAsia" w:cs="Calibri"/>
          <w:szCs w:val="22"/>
          <w:lang w:val="en-US" w:eastAsia="en-US"/>
        </w:rPr>
      </w:pPr>
      <w:r w:rsidRPr="004058F5">
        <w:rPr>
          <w:rFonts w:eastAsiaTheme="minorEastAsia" w:cs="Calibri"/>
          <w:szCs w:val="22"/>
          <w:lang w:val="sq-AL" w:bidi="sq-AL"/>
        </w:rPr>
        <w:t>Objektivat mjedisore dhe treguesit që lidhen me PMBU-në;</w:t>
      </w:r>
    </w:p>
    <w:p w14:paraId="12737FAF" w14:textId="77777777" w:rsidR="00B47DE2" w:rsidRPr="004058F5" w:rsidRDefault="00B47DE2" w:rsidP="00B47DE2">
      <w:pPr>
        <w:pStyle w:val="ListParagraph"/>
        <w:numPr>
          <w:ilvl w:val="0"/>
          <w:numId w:val="53"/>
        </w:numPr>
        <w:overflowPunct w:val="0"/>
        <w:autoSpaceDE w:val="0"/>
        <w:autoSpaceDN w:val="0"/>
        <w:adjustRightInd w:val="0"/>
        <w:spacing w:before="120" w:line="276" w:lineRule="auto"/>
        <w:textAlignment w:val="baseline"/>
        <w:rPr>
          <w:rFonts w:eastAsiaTheme="minorEastAsia" w:cs="Calibri"/>
          <w:szCs w:val="22"/>
          <w:lang w:val="en-US" w:eastAsia="en-US"/>
        </w:rPr>
      </w:pPr>
      <w:r w:rsidRPr="004058F5">
        <w:rPr>
          <w:rFonts w:eastAsiaTheme="minorEastAsia" w:cs="Calibri"/>
          <w:szCs w:val="22"/>
          <w:lang w:val="sq-AL" w:bidi="sq-AL"/>
        </w:rPr>
        <w:t>Efektet mjedisore domethënëse të masave të propozuara dhe zbatimin e PMBU-së;</w:t>
      </w:r>
    </w:p>
    <w:p w14:paraId="73F61A9D" w14:textId="77777777" w:rsidR="00B47DE2" w:rsidRPr="004058F5" w:rsidRDefault="00B47DE2" w:rsidP="00B47DE2">
      <w:pPr>
        <w:pStyle w:val="ListParagraph"/>
        <w:numPr>
          <w:ilvl w:val="0"/>
          <w:numId w:val="53"/>
        </w:numPr>
        <w:overflowPunct w:val="0"/>
        <w:autoSpaceDE w:val="0"/>
        <w:autoSpaceDN w:val="0"/>
        <w:adjustRightInd w:val="0"/>
        <w:spacing w:before="120" w:line="276" w:lineRule="auto"/>
        <w:textAlignment w:val="baseline"/>
        <w:rPr>
          <w:rFonts w:eastAsiaTheme="minorEastAsia" w:cs="Calibri"/>
          <w:szCs w:val="22"/>
          <w:lang w:val="en-US" w:eastAsia="en-US"/>
        </w:rPr>
      </w:pPr>
      <w:r w:rsidRPr="004058F5">
        <w:rPr>
          <w:rFonts w:eastAsiaTheme="minorEastAsia" w:cs="Calibri"/>
          <w:szCs w:val="22"/>
          <w:lang w:val="sq-AL" w:bidi="sq-AL"/>
        </w:rPr>
        <w:t>Masat për shmangien, reduktimin ose zbutjen e efekteve negative dhe përforcimin e efekteve pozitive;</w:t>
      </w:r>
    </w:p>
    <w:p w14:paraId="4367E229" w14:textId="77777777" w:rsidR="00B47DE2" w:rsidRPr="004058F5" w:rsidRDefault="00B47DE2" w:rsidP="00B47DE2">
      <w:pPr>
        <w:pStyle w:val="ListParagraph"/>
        <w:numPr>
          <w:ilvl w:val="0"/>
          <w:numId w:val="53"/>
        </w:numPr>
        <w:overflowPunct w:val="0"/>
        <w:autoSpaceDE w:val="0"/>
        <w:autoSpaceDN w:val="0"/>
        <w:adjustRightInd w:val="0"/>
        <w:spacing w:before="120" w:line="276" w:lineRule="auto"/>
        <w:textAlignment w:val="baseline"/>
        <w:rPr>
          <w:rFonts w:eastAsiaTheme="minorEastAsia" w:cs="Calibri"/>
          <w:szCs w:val="22"/>
          <w:lang w:val="en-US" w:eastAsia="en-US"/>
        </w:rPr>
      </w:pPr>
      <w:r w:rsidRPr="004058F5">
        <w:rPr>
          <w:rFonts w:eastAsiaTheme="minorEastAsia" w:cs="Calibri"/>
          <w:szCs w:val="22"/>
          <w:lang w:val="sq-AL" w:bidi="sq-AL"/>
        </w:rPr>
        <w:t>Informimi publikut nga autoritetet përkatëse, si dhe kur është e mundur, vendet fqinje që mund të preken.</w:t>
      </w:r>
    </w:p>
    <w:p w14:paraId="20324DE4" w14:textId="77777777" w:rsidR="00A72DBA" w:rsidRDefault="00A72DBA" w:rsidP="00B47DE2">
      <w:pPr>
        <w:rPr>
          <w:rFonts w:eastAsiaTheme="minorEastAsia" w:cs="Calibri"/>
          <w:szCs w:val="22"/>
          <w:lang w:val="sq-AL" w:bidi="sq-AL"/>
        </w:rPr>
      </w:pPr>
    </w:p>
    <w:p w14:paraId="035C12BE" w14:textId="49FD9462" w:rsidR="00B47DE2" w:rsidRPr="004058F5" w:rsidRDefault="00B47DE2" w:rsidP="00B47DE2">
      <w:pPr>
        <w:rPr>
          <w:rFonts w:eastAsiaTheme="minorEastAsia" w:cs="Calibri"/>
          <w:szCs w:val="22"/>
          <w:lang w:val="en-US" w:eastAsia="en-US"/>
        </w:rPr>
      </w:pPr>
      <w:r w:rsidRPr="004058F5">
        <w:rPr>
          <w:rFonts w:eastAsiaTheme="minorEastAsia" w:cs="Calibri"/>
          <w:szCs w:val="22"/>
          <w:lang w:val="sq-AL" w:bidi="sq-AL"/>
        </w:rPr>
        <w:lastRenderedPageBreak/>
        <w:t>Vlerësimi strategjik mjedisor në kuadër të PMBU-së përfshin:</w:t>
      </w:r>
    </w:p>
    <w:p w14:paraId="7E47C050" w14:textId="77777777" w:rsidR="00B47DE2" w:rsidRPr="004058F5" w:rsidRDefault="00B47DE2" w:rsidP="00B47DE2">
      <w:pPr>
        <w:pStyle w:val="ListParagraph"/>
        <w:numPr>
          <w:ilvl w:val="0"/>
          <w:numId w:val="54"/>
        </w:numPr>
        <w:rPr>
          <w:rFonts w:eastAsiaTheme="minorEastAsia" w:cs="Calibri"/>
          <w:szCs w:val="22"/>
          <w:lang w:val="en-US" w:eastAsia="en-US"/>
        </w:rPr>
      </w:pPr>
      <w:r w:rsidRPr="004058F5">
        <w:rPr>
          <w:rFonts w:eastAsiaTheme="minorEastAsia" w:cs="Calibri"/>
          <w:szCs w:val="22"/>
          <w:lang w:val="sq-AL" w:bidi="sq-AL"/>
        </w:rPr>
        <w:t xml:space="preserve">përgatitjen e raportit mjedisor; </w:t>
      </w:r>
    </w:p>
    <w:p w14:paraId="21A9AD3B" w14:textId="77777777" w:rsidR="00B47DE2" w:rsidRPr="004058F5" w:rsidRDefault="00B47DE2" w:rsidP="00B47DE2">
      <w:pPr>
        <w:pStyle w:val="ListParagraph"/>
        <w:numPr>
          <w:ilvl w:val="0"/>
          <w:numId w:val="54"/>
        </w:numPr>
        <w:rPr>
          <w:rFonts w:eastAsiaTheme="minorEastAsia" w:cs="Calibri"/>
          <w:szCs w:val="22"/>
          <w:lang w:val="en-US" w:eastAsia="en-US"/>
        </w:rPr>
      </w:pPr>
      <w:r w:rsidRPr="004058F5">
        <w:rPr>
          <w:rFonts w:eastAsiaTheme="minorEastAsia" w:cs="Calibri"/>
          <w:szCs w:val="22"/>
          <w:lang w:val="sq-AL" w:bidi="sq-AL"/>
        </w:rPr>
        <w:t xml:space="preserve">zhvillimin e konsultimeve; </w:t>
      </w:r>
    </w:p>
    <w:p w14:paraId="05678721" w14:textId="77777777" w:rsidR="00B47DE2" w:rsidRPr="004058F5" w:rsidRDefault="00B47DE2" w:rsidP="00B47DE2">
      <w:pPr>
        <w:pStyle w:val="ListParagraph"/>
        <w:numPr>
          <w:ilvl w:val="0"/>
          <w:numId w:val="54"/>
        </w:numPr>
        <w:rPr>
          <w:rFonts w:eastAsiaTheme="minorEastAsia" w:cs="Calibri"/>
          <w:szCs w:val="22"/>
          <w:lang w:val="en-US" w:eastAsia="en-US"/>
        </w:rPr>
      </w:pPr>
      <w:r w:rsidRPr="004058F5">
        <w:rPr>
          <w:rFonts w:eastAsiaTheme="minorEastAsia" w:cs="Calibri"/>
          <w:szCs w:val="22"/>
          <w:lang w:val="sq-AL" w:bidi="sq-AL"/>
        </w:rPr>
        <w:t xml:space="preserve">marrjen parasysh të (i) dhe (ii) në vendimmarrje </w:t>
      </w:r>
    </w:p>
    <w:p w14:paraId="6FB7B688" w14:textId="77777777" w:rsidR="00B47DE2" w:rsidRPr="004058F5" w:rsidRDefault="00B47DE2" w:rsidP="00B47DE2">
      <w:pPr>
        <w:pStyle w:val="ListParagraph"/>
        <w:numPr>
          <w:ilvl w:val="0"/>
          <w:numId w:val="54"/>
        </w:numPr>
        <w:rPr>
          <w:rFonts w:eastAsiaTheme="minorEastAsia" w:cs="Calibri"/>
          <w:szCs w:val="22"/>
          <w:lang w:val="en-US" w:eastAsia="en-US"/>
        </w:rPr>
      </w:pPr>
      <w:r w:rsidRPr="004058F5">
        <w:rPr>
          <w:rFonts w:eastAsiaTheme="minorEastAsia" w:cs="Calibri"/>
          <w:szCs w:val="22"/>
          <w:lang w:val="sq-AL" w:bidi="sq-AL"/>
        </w:rPr>
        <w:t>informacion rreth vendimit.</w:t>
      </w:r>
      <w:bookmarkEnd w:id="641"/>
    </w:p>
    <w:p w14:paraId="75E26C6D" w14:textId="77777777" w:rsidR="00B47DE2" w:rsidRPr="004058F5" w:rsidRDefault="00B47DE2" w:rsidP="00B47DE2">
      <w:pPr>
        <w:pStyle w:val="Heading3"/>
      </w:pPr>
      <w:bookmarkStart w:id="645" w:name="_Toc122330859"/>
      <w:bookmarkStart w:id="646" w:name="_Toc127359265"/>
      <w:bookmarkStart w:id="647" w:name="_Toc127359829"/>
      <w:r w:rsidRPr="004058F5">
        <w:t>Përfundimet Kryesore të Vlerësimit Strategjik Mjedisor</w:t>
      </w:r>
      <w:bookmarkEnd w:id="645"/>
      <w:bookmarkEnd w:id="646"/>
      <w:bookmarkEnd w:id="647"/>
    </w:p>
    <w:p w14:paraId="0A667688" w14:textId="77777777" w:rsidR="00B47DE2" w:rsidRPr="00504D92" w:rsidRDefault="00B47DE2" w:rsidP="00B47DE2">
      <w:pPr>
        <w:ind w:right="-386"/>
        <w:rPr>
          <w:rFonts w:eastAsiaTheme="minorEastAsia" w:cs="Calibri"/>
          <w:szCs w:val="22"/>
          <w:lang w:val="sq-AL" w:eastAsia="en-US"/>
        </w:rPr>
      </w:pPr>
      <w:r w:rsidRPr="004058F5">
        <w:rPr>
          <w:rFonts w:eastAsiaTheme="minorEastAsia" w:cs="Calibri"/>
          <w:szCs w:val="22"/>
          <w:lang w:val="sq-AL" w:bidi="sq-AL"/>
        </w:rPr>
        <w:t xml:space="preserve">Raporti i VSM-së duhet të përmbledhë të gjitha gjetjet dhe përfundimet e arritura gjatë të gjithë procesit të VSM-së dhe të shërbejë si bazë për konsultimet me autoritetet dhe palët përkatëse të interesit. </w:t>
      </w:r>
    </w:p>
    <w:p w14:paraId="17DDE64C" w14:textId="77777777" w:rsidR="00B47DE2" w:rsidRPr="00504D92" w:rsidRDefault="00B47DE2" w:rsidP="00B47DE2">
      <w:pPr>
        <w:ind w:right="-386"/>
        <w:rPr>
          <w:rFonts w:eastAsiaTheme="minorEastAsia" w:cs="Calibri"/>
          <w:szCs w:val="22"/>
          <w:lang w:val="sq-AL" w:eastAsia="en-US"/>
        </w:rPr>
      </w:pPr>
      <w:r w:rsidRPr="004058F5">
        <w:rPr>
          <w:rFonts w:eastAsiaTheme="minorEastAsia" w:cs="Calibri"/>
          <w:szCs w:val="22"/>
          <w:lang w:val="sq-AL" w:bidi="sq-AL"/>
        </w:rPr>
        <w:t>VSM nuk është instrument për vendimmarrje. Ai jep informacion rreth ndikimeve të mundshme për mjedisin dhe shëndetin e njeriut, shkaktuar nga vendimi.</w:t>
      </w:r>
    </w:p>
    <w:p w14:paraId="36D8AF80" w14:textId="77777777" w:rsidR="00B47DE2" w:rsidRPr="00504D92" w:rsidRDefault="00B47DE2" w:rsidP="00B47DE2">
      <w:pPr>
        <w:rPr>
          <w:rFonts w:eastAsiaTheme="minorEastAsia" w:cs="Calibri"/>
          <w:szCs w:val="22"/>
          <w:lang w:val="sq-AL" w:eastAsia="en-US"/>
        </w:rPr>
      </w:pPr>
      <w:r w:rsidRPr="004058F5">
        <w:rPr>
          <w:rFonts w:eastAsiaTheme="minorEastAsia" w:cs="Calibri"/>
          <w:szCs w:val="22"/>
          <w:lang w:val="sq-AL" w:bidi="sq-AL"/>
        </w:rPr>
        <w:t>Megjithatë, përfundimet e procesit të VSM-së duhen marrë parasysh gjatë marrjes së vendimit (dhe më vonë gjatë zbatimit të PMBU-së).</w:t>
      </w:r>
    </w:p>
    <w:p w14:paraId="2006DE52" w14:textId="77777777" w:rsidR="003C6E14" w:rsidRPr="004058F5" w:rsidRDefault="003C6E14" w:rsidP="00FD768D">
      <w:pPr>
        <w:rPr>
          <w:rFonts w:cs="Calibri"/>
          <w:szCs w:val="22"/>
        </w:rPr>
        <w:sectPr w:rsidR="003C6E14" w:rsidRPr="004058F5" w:rsidSect="00660719">
          <w:headerReference w:type="default" r:id="rId105"/>
          <w:footerReference w:type="default" r:id="rId106"/>
          <w:pgSz w:w="11900" w:h="16840"/>
          <w:pgMar w:top="992" w:right="992" w:bottom="992" w:left="992" w:header="709" w:footer="709" w:gutter="0"/>
          <w:pgBorders w:offsetFrom="page">
            <w:top w:val="single" w:sz="8" w:space="24" w:color="FFFFFF" w:themeColor="background1"/>
          </w:pgBorders>
          <w:pgNumType w:start="1" w:chapStyle="1"/>
          <w:cols w:space="708"/>
          <w:docGrid w:linePitch="360"/>
        </w:sectPr>
      </w:pPr>
    </w:p>
    <w:bookmarkEnd w:id="419"/>
    <w:p w14:paraId="6323BD52" w14:textId="6559D549" w:rsidR="005626A8" w:rsidRPr="004058F5" w:rsidRDefault="00436AD2" w:rsidP="004058F5">
      <w:pPr>
        <w:pStyle w:val="Heading1"/>
        <w:rPr>
          <w:lang w:val="sq-AL" w:bidi="sq-AL"/>
        </w:rPr>
      </w:pPr>
      <w:r w:rsidRPr="004058F5">
        <w:rPr>
          <w:lang w:val="sq-AL" w:bidi="sq-AL"/>
        </w:rPr>
        <w:lastRenderedPageBreak/>
        <w:t xml:space="preserve"> </w:t>
      </w:r>
      <w:bookmarkStart w:id="648" w:name="_Toc127359266"/>
      <w:bookmarkStart w:id="649" w:name="_Toc127359830"/>
      <w:r w:rsidRPr="004058F5">
        <w:rPr>
          <w:lang w:val="sq-AL" w:bidi="sq-AL"/>
        </w:rPr>
        <w:t>Presionet ndaj Trupit Ujor, Statusi dhe Vlerësimi i Ndikimeve</w:t>
      </w:r>
      <w:bookmarkEnd w:id="648"/>
      <w:bookmarkEnd w:id="649"/>
    </w:p>
    <w:p w14:paraId="2F32AE26" w14:textId="77777777" w:rsidR="00E54921" w:rsidRPr="004058F5" w:rsidRDefault="00E54921" w:rsidP="004058F5">
      <w:pPr>
        <w:pStyle w:val="Heading2"/>
      </w:pPr>
      <w:bookmarkStart w:id="650" w:name="_Toc127359267"/>
      <w:bookmarkStart w:id="651" w:name="_Toc127359831"/>
      <w:r w:rsidRPr="004058F5">
        <w:t>Vështrim i përgjithshëm</w:t>
      </w:r>
      <w:bookmarkEnd w:id="650"/>
      <w:bookmarkEnd w:id="651"/>
    </w:p>
    <w:p w14:paraId="739D4F54" w14:textId="77777777" w:rsidR="007F2F58" w:rsidRPr="004058F5" w:rsidRDefault="007F2F58" w:rsidP="007F2F58">
      <w:pPr>
        <w:rPr>
          <w:rFonts w:cs="Calibri"/>
          <w:szCs w:val="22"/>
          <w:lang w:val="sq-AL"/>
        </w:rPr>
      </w:pPr>
      <w:r w:rsidRPr="004058F5">
        <w:rPr>
          <w:rFonts w:eastAsia="Verdana" w:cs="Calibri"/>
          <w:szCs w:val="22"/>
          <w:lang w:val="sq-AL" w:bidi="sq-AL"/>
        </w:rPr>
        <w:t>Në qendër të objektivave të Planit të Menaxhimit të Basenit Ujor është vlerësimi i strukturuar i të gjitha presioneve që mund të ndikojnë te trupat ujorë të basenit ujor, ndryshimi i statusit dhe ndikimet në ekosistemet ujore si rezultat i këtyre presioneve. Presionet (kryesisht antropogjene ose “ndikimet artificiale”, por edhe ndryshimet klimatike) mund të sjellin ndryshime të statusit (treguesi qendror i “shëndetit” të trupit ujor), gjë që mund të rezultojë në ndikime negative. Këto mund të jenë ndryshime negative në cilësinë e ujit, sasinë e ujit, morfologjinë e ekosistemit ose të gjitha së bashku.</w:t>
      </w:r>
    </w:p>
    <w:p w14:paraId="74F93615" w14:textId="77777777" w:rsidR="007F2F58" w:rsidRPr="004058F5" w:rsidRDefault="007F2F58" w:rsidP="007F2F58">
      <w:pPr>
        <w:rPr>
          <w:rFonts w:cs="Calibri"/>
          <w:szCs w:val="22"/>
          <w:lang w:val="sq-AL"/>
        </w:rPr>
      </w:pPr>
      <w:r w:rsidRPr="004058F5">
        <w:rPr>
          <w:rFonts w:eastAsia="Verdana" w:cs="Calibri"/>
          <w:szCs w:val="22"/>
          <w:lang w:val="sq-AL" w:bidi="sq-AL"/>
        </w:rPr>
        <w:t>Statusi i pamjaftueshëm (rreziku i mosarritjes së objektivave) për çdo trup ujor krijon një lloj hendeku lidhur me objektivat mjedisore (OM) të parashtruar</w:t>
      </w:r>
      <w:r>
        <w:rPr>
          <w:rFonts w:eastAsia="Verdana" w:cs="Calibri"/>
          <w:szCs w:val="22"/>
          <w:lang w:val="sq-AL" w:bidi="sq-AL"/>
        </w:rPr>
        <w:t>a</w:t>
      </w:r>
      <w:r w:rsidRPr="004058F5">
        <w:rPr>
          <w:rFonts w:eastAsia="Verdana" w:cs="Calibri"/>
          <w:szCs w:val="22"/>
          <w:lang w:val="sq-AL" w:bidi="sq-AL"/>
        </w:rPr>
        <w:t xml:space="preserve"> në Kapitullin 3. Kur arrihet “</w:t>
      </w:r>
      <w:r>
        <w:rPr>
          <w:rFonts w:eastAsia="Verdana" w:cs="Calibri"/>
          <w:szCs w:val="22"/>
          <w:lang w:val="sq-AL" w:bidi="sq-AL"/>
        </w:rPr>
        <w:t>S</w:t>
      </w:r>
      <w:r w:rsidRPr="004058F5">
        <w:rPr>
          <w:rFonts w:eastAsia="Verdana" w:cs="Calibri"/>
          <w:szCs w:val="22"/>
          <w:lang w:val="sq-AL" w:bidi="sq-AL"/>
        </w:rPr>
        <w:t xml:space="preserve">tatusi i </w:t>
      </w:r>
      <w:r>
        <w:rPr>
          <w:rFonts w:eastAsia="Verdana" w:cs="Calibri"/>
          <w:szCs w:val="22"/>
          <w:lang w:val="sq-AL" w:bidi="sq-AL"/>
        </w:rPr>
        <w:t>M</w:t>
      </w:r>
      <w:r w:rsidRPr="004058F5">
        <w:rPr>
          <w:rFonts w:eastAsia="Verdana" w:cs="Calibri"/>
          <w:szCs w:val="22"/>
          <w:lang w:val="sq-AL" w:bidi="sq-AL"/>
        </w:rPr>
        <w:t>irë”, politikat mjedisore dhe sistemi rregullator duhet të përpiqen që ta ruajnë atë status (Kapitulli 12). Kur “</w:t>
      </w:r>
      <w:r>
        <w:rPr>
          <w:rFonts w:eastAsia="Verdana" w:cs="Calibri"/>
          <w:szCs w:val="22"/>
          <w:lang w:val="sq-AL" w:bidi="sq-AL"/>
        </w:rPr>
        <w:t>S</w:t>
      </w:r>
      <w:r w:rsidRPr="004058F5">
        <w:rPr>
          <w:rFonts w:eastAsia="Verdana" w:cs="Calibri"/>
          <w:szCs w:val="22"/>
          <w:lang w:val="sq-AL" w:bidi="sq-AL"/>
        </w:rPr>
        <w:t xml:space="preserve">tatusi i </w:t>
      </w:r>
      <w:r>
        <w:rPr>
          <w:rFonts w:eastAsia="Verdana" w:cs="Calibri"/>
          <w:szCs w:val="22"/>
          <w:lang w:val="sq-AL" w:bidi="sq-AL"/>
        </w:rPr>
        <w:t>M</w:t>
      </w:r>
      <w:r w:rsidRPr="004058F5">
        <w:rPr>
          <w:rFonts w:eastAsia="Verdana" w:cs="Calibri"/>
          <w:szCs w:val="22"/>
          <w:lang w:val="sq-AL" w:bidi="sq-AL"/>
        </w:rPr>
        <w:t xml:space="preserve">irë” nuk arrihet, duhet zbatuar një plan veprimi riparues për të ruajtur ose përmirësuar çdo trup ujor që rrezikon të mos i arrijë OM-të e parashtruar në Programin e Masave (Kapitulli 13). </w:t>
      </w:r>
    </w:p>
    <w:p w14:paraId="179CCB7A" w14:textId="77777777" w:rsidR="007F2F58" w:rsidRPr="004058F5" w:rsidRDefault="007F2F58" w:rsidP="007F2F58">
      <w:pPr>
        <w:rPr>
          <w:rFonts w:cs="Calibri"/>
          <w:szCs w:val="22"/>
          <w:lang w:val="sq-AL"/>
        </w:rPr>
      </w:pPr>
      <w:r w:rsidRPr="004058F5">
        <w:rPr>
          <w:rFonts w:eastAsia="Verdana" w:cs="Calibri"/>
          <w:szCs w:val="22"/>
          <w:lang w:val="sq-AL" w:bidi="sq-AL"/>
        </w:rPr>
        <w:t xml:space="preserve">DKU-ja kërkon identifikimin sistematik të presioneve </w:t>
      </w:r>
      <w:r w:rsidRPr="004058F5">
        <w:rPr>
          <w:rFonts w:eastAsia="Verdana" w:cs="Calibri"/>
          <w:szCs w:val="22"/>
          <w:u w:val="single"/>
          <w:lang w:val="sq-AL" w:bidi="sq-AL"/>
        </w:rPr>
        <w:t>domethënëse (të rëndësishme)</w:t>
      </w:r>
      <w:r w:rsidRPr="004058F5">
        <w:rPr>
          <w:rFonts w:eastAsia="Verdana" w:cs="Calibri"/>
          <w:szCs w:val="22"/>
          <w:lang w:val="sq-AL" w:bidi="sq-AL"/>
        </w:rPr>
        <w:t xml:space="preserve"> nga ndikimet me origjinë antropogjene, siç janë burimet pikësore të ndotjes, burimet e shpërndara të ndotjes, modifikimet e regjimeve të prurjeve përmes nxjerrjeve </w:t>
      </w:r>
      <w:r w:rsidRPr="007F2F58">
        <w:rPr>
          <w:rFonts w:eastAsia="Verdana" w:cs="Calibri"/>
          <w:szCs w:val="22"/>
          <w:lang w:val="sq-AL" w:bidi="sq-AL"/>
        </w:rPr>
        <w:t>ose rregullimit,</w:t>
      </w:r>
      <w:r w:rsidRPr="004058F5">
        <w:rPr>
          <w:rFonts w:eastAsia="Verdana" w:cs="Calibri"/>
          <w:szCs w:val="22"/>
          <w:lang w:val="sq-AL" w:bidi="sq-AL"/>
        </w:rPr>
        <w:t xml:space="preserve"> ndryshimet morfologjike, si dhe presione të tjera</w:t>
      </w:r>
      <w:r w:rsidRPr="004058F5">
        <w:rPr>
          <w:rStyle w:val="FootnoteReference"/>
          <w:rFonts w:eastAsia="Verdana" w:cs="Calibri"/>
          <w:sz w:val="22"/>
          <w:szCs w:val="22"/>
          <w:lang w:val="sq-AL" w:bidi="sq-AL"/>
        </w:rPr>
        <w:footnoteReference w:id="161"/>
      </w:r>
      <w:r w:rsidRPr="004058F5">
        <w:rPr>
          <w:rFonts w:eastAsia="Verdana" w:cs="Calibri"/>
          <w:szCs w:val="22"/>
          <w:lang w:val="sq-AL" w:bidi="sq-AL"/>
        </w:rPr>
        <w:t xml:space="preserve"> (DKU, neni (5)). “Domethënës” do të thotë se presionet kontribuojnë në një ndikim të caktuar që mund të sjellë mospërmbushjen e objektivit mjedisor “</w:t>
      </w:r>
      <w:r>
        <w:rPr>
          <w:rFonts w:eastAsia="Verdana" w:cs="Calibri"/>
          <w:szCs w:val="22"/>
          <w:lang w:val="sq-AL" w:bidi="sq-AL"/>
        </w:rPr>
        <w:t>S</w:t>
      </w:r>
      <w:r w:rsidRPr="004058F5">
        <w:rPr>
          <w:rFonts w:eastAsia="Verdana" w:cs="Calibri"/>
          <w:szCs w:val="22"/>
          <w:lang w:val="sq-AL" w:bidi="sq-AL"/>
        </w:rPr>
        <w:t xml:space="preserve">tatus i </w:t>
      </w:r>
      <w:r>
        <w:rPr>
          <w:rFonts w:eastAsia="Verdana" w:cs="Calibri"/>
          <w:szCs w:val="22"/>
          <w:lang w:val="sq-AL" w:bidi="sq-AL"/>
        </w:rPr>
        <w:t>M</w:t>
      </w:r>
      <w:r w:rsidRPr="004058F5">
        <w:rPr>
          <w:rFonts w:eastAsia="Verdana" w:cs="Calibri"/>
          <w:szCs w:val="22"/>
          <w:lang w:val="sq-AL" w:bidi="sq-AL"/>
        </w:rPr>
        <w:t>irë” të DKU-së, neni 4(1) i DKU-së. Në disa raste, presionet e moderuara nga disa nxitës dytësorë mund të kombinohen me njëra-tjetrën dhe të bëhen të rëndësishme.</w:t>
      </w:r>
    </w:p>
    <w:p w14:paraId="7536C6EE" w14:textId="77777777" w:rsidR="007F2F58" w:rsidRPr="004058F5" w:rsidRDefault="007F2F58" w:rsidP="007F2F58">
      <w:pPr>
        <w:rPr>
          <w:rFonts w:cs="Calibri"/>
          <w:szCs w:val="22"/>
          <w:lang w:val="sq-AL"/>
        </w:rPr>
      </w:pPr>
      <w:r w:rsidRPr="004058F5">
        <w:rPr>
          <w:rFonts w:eastAsia="Verdana" w:cs="Calibri"/>
          <w:szCs w:val="22"/>
          <w:lang w:val="sq-AL" w:bidi="sq-AL"/>
        </w:rPr>
        <w:t>Fazat kryesore të qasjes së përgjithshme të përcaktuara në DKU janë:</w:t>
      </w:r>
    </w:p>
    <w:p w14:paraId="517AA0D4" w14:textId="77777777" w:rsidR="007F2F58" w:rsidRPr="004058F5" w:rsidRDefault="007F2F58" w:rsidP="007F2F58">
      <w:pPr>
        <w:pStyle w:val="ListBullet"/>
        <w:numPr>
          <w:ilvl w:val="1"/>
          <w:numId w:val="16"/>
        </w:numPr>
        <w:spacing w:line="240" w:lineRule="auto"/>
        <w:rPr>
          <w:rFonts w:cs="Calibri"/>
          <w:szCs w:val="22"/>
          <w:lang w:val="sq-AL"/>
        </w:rPr>
      </w:pPr>
      <w:r w:rsidRPr="004058F5">
        <w:rPr>
          <w:rFonts w:eastAsia="Verdana" w:cs="Calibri"/>
          <w:szCs w:val="22"/>
          <w:lang w:val="sq-AL" w:bidi="sq-AL"/>
        </w:rPr>
        <w:t xml:space="preserve">Identifikimi i forcave </w:t>
      </w:r>
      <w:r w:rsidRPr="007F2F58">
        <w:rPr>
          <w:rFonts w:eastAsia="Verdana" w:cs="Calibri"/>
          <w:szCs w:val="22"/>
          <w:lang w:val="sq-AL" w:bidi="sq-AL"/>
        </w:rPr>
        <w:t>shtytëse (ndikimeve</w:t>
      </w:r>
      <w:r w:rsidRPr="004058F5">
        <w:rPr>
          <w:rFonts w:eastAsia="Verdana" w:cs="Calibri"/>
          <w:szCs w:val="22"/>
          <w:lang w:val="sq-AL" w:bidi="sq-AL"/>
        </w:rPr>
        <w:t>)</w:t>
      </w:r>
      <w:r>
        <w:rPr>
          <w:rFonts w:eastAsia="Verdana" w:cs="Calibri"/>
          <w:szCs w:val="22"/>
          <w:lang w:val="sq-AL" w:bidi="sq-AL"/>
        </w:rPr>
        <w:t>.</w:t>
      </w:r>
    </w:p>
    <w:p w14:paraId="6878D555" w14:textId="77777777" w:rsidR="007F2F58" w:rsidRPr="004058F5" w:rsidRDefault="007F2F58" w:rsidP="007F2F58">
      <w:pPr>
        <w:pStyle w:val="ListBullet"/>
        <w:numPr>
          <w:ilvl w:val="1"/>
          <w:numId w:val="16"/>
        </w:numPr>
        <w:spacing w:line="240" w:lineRule="auto"/>
        <w:rPr>
          <w:rFonts w:cs="Calibri"/>
          <w:szCs w:val="22"/>
          <w:lang w:val="sq-AL"/>
        </w:rPr>
      </w:pPr>
      <w:r w:rsidRPr="004058F5">
        <w:rPr>
          <w:rFonts w:eastAsia="Verdana" w:cs="Calibri"/>
          <w:szCs w:val="22"/>
          <w:lang w:val="sq-AL" w:bidi="sq-AL"/>
        </w:rPr>
        <w:t>Identifikimi i presioneve të rëndësishme</w:t>
      </w:r>
      <w:r>
        <w:rPr>
          <w:rFonts w:eastAsia="Verdana" w:cs="Calibri"/>
          <w:szCs w:val="22"/>
          <w:lang w:val="sq-AL" w:bidi="sq-AL"/>
        </w:rPr>
        <w:t>.</w:t>
      </w:r>
    </w:p>
    <w:p w14:paraId="7E9D026E" w14:textId="77777777" w:rsidR="007F2F58" w:rsidRPr="004058F5" w:rsidRDefault="007F2F58" w:rsidP="007F2F58">
      <w:pPr>
        <w:pStyle w:val="ListBullet"/>
        <w:numPr>
          <w:ilvl w:val="1"/>
          <w:numId w:val="16"/>
        </w:numPr>
        <w:spacing w:line="240" w:lineRule="auto"/>
        <w:rPr>
          <w:rFonts w:cs="Calibri"/>
          <w:szCs w:val="22"/>
          <w:lang w:val="sq-AL"/>
        </w:rPr>
      </w:pPr>
      <w:r w:rsidRPr="004058F5">
        <w:rPr>
          <w:rFonts w:eastAsia="Verdana" w:cs="Calibri"/>
          <w:szCs w:val="22"/>
          <w:lang w:val="sq-AL" w:bidi="sq-AL"/>
        </w:rPr>
        <w:t>Identifikimi i statusit pasues</w:t>
      </w:r>
      <w:r>
        <w:rPr>
          <w:rFonts w:eastAsia="Verdana" w:cs="Calibri"/>
          <w:szCs w:val="22"/>
          <w:lang w:val="sq-AL" w:bidi="sq-AL"/>
        </w:rPr>
        <w:t>.</w:t>
      </w:r>
    </w:p>
    <w:p w14:paraId="68732D05" w14:textId="77777777" w:rsidR="007F2F58" w:rsidRPr="004058F5" w:rsidRDefault="007F2F58" w:rsidP="007F2F58">
      <w:pPr>
        <w:pStyle w:val="ListBullet"/>
        <w:numPr>
          <w:ilvl w:val="1"/>
          <w:numId w:val="16"/>
        </w:numPr>
        <w:spacing w:line="240" w:lineRule="auto"/>
        <w:rPr>
          <w:rFonts w:cs="Calibri"/>
          <w:szCs w:val="22"/>
          <w:lang w:val="sq-AL"/>
        </w:rPr>
      </w:pPr>
      <w:r w:rsidRPr="004058F5">
        <w:rPr>
          <w:rFonts w:eastAsia="Verdana" w:cs="Calibri"/>
          <w:szCs w:val="22"/>
          <w:lang w:val="sq-AL" w:bidi="sq-AL"/>
        </w:rPr>
        <w:t>Vlerësimi i ndikimeve</w:t>
      </w:r>
      <w:r>
        <w:rPr>
          <w:rFonts w:eastAsia="Verdana" w:cs="Calibri"/>
          <w:szCs w:val="22"/>
          <w:lang w:val="sq-AL" w:bidi="sq-AL"/>
        </w:rPr>
        <w:t>.</w:t>
      </w:r>
    </w:p>
    <w:p w14:paraId="25930AC9" w14:textId="77777777" w:rsidR="007F2F58" w:rsidRPr="004058F5" w:rsidRDefault="007F2F58" w:rsidP="007F2F58">
      <w:pPr>
        <w:pStyle w:val="ListBullet"/>
        <w:numPr>
          <w:ilvl w:val="1"/>
          <w:numId w:val="16"/>
        </w:numPr>
        <w:spacing w:line="240" w:lineRule="auto"/>
        <w:rPr>
          <w:rFonts w:cs="Calibri"/>
          <w:szCs w:val="22"/>
          <w:lang w:val="sq-AL"/>
        </w:rPr>
      </w:pPr>
      <w:r w:rsidRPr="004058F5">
        <w:rPr>
          <w:rFonts w:eastAsia="Verdana" w:cs="Calibri"/>
          <w:szCs w:val="22"/>
          <w:lang w:val="sq-AL" w:bidi="sq-AL"/>
        </w:rPr>
        <w:t>Vlerësimi i riskut të mosarritjes së objektivave</w:t>
      </w:r>
      <w:r>
        <w:rPr>
          <w:rFonts w:eastAsia="Verdana" w:cs="Calibri"/>
          <w:szCs w:val="22"/>
          <w:lang w:val="sq-AL" w:bidi="sq-AL"/>
        </w:rPr>
        <w:t>.</w:t>
      </w:r>
    </w:p>
    <w:p w14:paraId="15117F10" w14:textId="77777777" w:rsidR="007F2F58" w:rsidRPr="004058F5" w:rsidRDefault="007F2F58" w:rsidP="007F2F58">
      <w:pPr>
        <w:pStyle w:val="ListBullet"/>
        <w:numPr>
          <w:ilvl w:val="1"/>
          <w:numId w:val="16"/>
        </w:numPr>
        <w:spacing w:line="240" w:lineRule="auto"/>
        <w:rPr>
          <w:rFonts w:cs="Calibri"/>
          <w:szCs w:val="22"/>
          <w:lang w:val="sq-AL"/>
        </w:rPr>
      </w:pPr>
      <w:r w:rsidRPr="004058F5">
        <w:rPr>
          <w:rFonts w:eastAsia="Verdana" w:cs="Calibri"/>
          <w:szCs w:val="22"/>
          <w:lang w:val="sq-AL" w:bidi="sq-AL"/>
        </w:rPr>
        <w:t>Propozimi i masave zbutëse/mbrojtëse</w:t>
      </w:r>
      <w:r>
        <w:rPr>
          <w:rFonts w:eastAsia="Verdana" w:cs="Calibri"/>
          <w:szCs w:val="22"/>
          <w:lang w:val="sq-AL" w:bidi="sq-AL"/>
        </w:rPr>
        <w:t>.</w:t>
      </w:r>
    </w:p>
    <w:p w14:paraId="37FB86A2" w14:textId="77777777" w:rsidR="00E54921" w:rsidRPr="004058F5" w:rsidRDefault="00E54921" w:rsidP="004058F5">
      <w:pPr>
        <w:pStyle w:val="Heading2"/>
      </w:pPr>
      <w:bookmarkStart w:id="652" w:name="_Toc127359268"/>
      <w:bookmarkStart w:id="653" w:name="_Toc127359832"/>
      <w:r w:rsidRPr="004058F5">
        <w:t>Shembuj të Presioneve dhe Ndikimeve</w:t>
      </w:r>
      <w:bookmarkEnd w:id="652"/>
      <w:bookmarkEnd w:id="653"/>
    </w:p>
    <w:p w14:paraId="588943FF" w14:textId="77777777" w:rsidR="007F2F58" w:rsidRPr="004058F5" w:rsidRDefault="007F2F58" w:rsidP="007F2F58">
      <w:pPr>
        <w:rPr>
          <w:rFonts w:eastAsia="Verdana" w:cs="Calibri"/>
          <w:szCs w:val="22"/>
          <w:lang w:val="sq-AL" w:bidi="sq-AL"/>
        </w:rPr>
      </w:pPr>
      <w:r w:rsidRPr="004058F5">
        <w:rPr>
          <w:rFonts w:eastAsia="Verdana" w:cs="Calibri"/>
          <w:szCs w:val="22"/>
          <w:lang w:val="sq-AL" w:bidi="sq-AL"/>
        </w:rPr>
        <w:t xml:space="preserve">Zakonisht, presionet dhe ndikimet janë pikësore ose të shpërndara. </w:t>
      </w:r>
      <w:r w:rsidRPr="004058F5">
        <w:rPr>
          <w:rFonts w:eastAsia="Verdana" w:cs="Calibri"/>
          <w:szCs w:val="22"/>
          <w:vertAlign w:val="superscript"/>
          <w:lang w:val="sq-AL" w:bidi="sq-AL"/>
        </w:rPr>
        <w:footnoteReference w:id="162"/>
      </w:r>
      <w:r w:rsidRPr="004058F5">
        <w:rPr>
          <w:rFonts w:eastAsia="Verdana" w:cs="Calibri"/>
          <w:szCs w:val="22"/>
          <w:lang w:val="sq-AL" w:bidi="sq-AL"/>
        </w:rPr>
        <w:t xml:space="preserve"> Presionet e shpërndara, p.sh. ndotja nga nitratet me origjinë bujqësore ose mbinxjerrja e ujërave nëntokësore, mund të kërkojnë politika të përgjithshme mjedisore ose strategji menaxhimi që zbatohen për një zonë të gjerë (p.sh. nënbasen, grup trupash ujorë ose akuifer). Nga ana tjetër, presionet pikësore si shkarkimet e ujërave të ndotura ose </w:t>
      </w:r>
      <w:r>
        <w:rPr>
          <w:rFonts w:eastAsia="Verdana" w:cs="Calibri"/>
          <w:szCs w:val="22"/>
          <w:lang w:val="sq-AL" w:bidi="sq-AL"/>
        </w:rPr>
        <w:t>prurjet</w:t>
      </w:r>
      <w:r w:rsidRPr="004058F5">
        <w:rPr>
          <w:rFonts w:eastAsia="Verdana" w:cs="Calibri"/>
          <w:szCs w:val="22"/>
          <w:lang w:val="sq-AL" w:bidi="sq-AL"/>
        </w:rPr>
        <w:t xml:space="preserve"> në dalje të hidrocentralit mund të kërkojnë veprime për disa trupa ujorë individualë, megjithatë nevoja për masa riparuese të veçanta në shumë raste duhet të parandalohet, të paktën teorikisht, me anë të politikave të nivelit të lartë të përcaktuara dhe të zbatuara si duhet. Të gjitha llojet e ndryshme të presioneve dhe ndikimeve janë të pranishme në basenin e Ishmit, ndonëse në nivele të ndryshme. (Lidhur me shembuj të ndryshëm referohuni në Shtojcën Teknike XI).</w:t>
      </w:r>
    </w:p>
    <w:p w14:paraId="19445FB1" w14:textId="77777777" w:rsidR="00E54921" w:rsidRPr="004058F5" w:rsidRDefault="00E54921" w:rsidP="004058F5">
      <w:pPr>
        <w:pStyle w:val="Heading2"/>
      </w:pPr>
      <w:bookmarkStart w:id="654" w:name="_Toc127359269"/>
      <w:bookmarkStart w:id="655" w:name="_Toc127359833"/>
      <w:r w:rsidRPr="004058F5">
        <w:lastRenderedPageBreak/>
        <w:t>Vlerësimi i Standardizuar i Presioneve Mbështetur në Procedurat e Raportimit WISE</w:t>
      </w:r>
      <w:bookmarkEnd w:id="654"/>
      <w:bookmarkEnd w:id="655"/>
      <w:r w:rsidRPr="004058F5">
        <w:t xml:space="preserve"> </w:t>
      </w:r>
    </w:p>
    <w:p w14:paraId="6F17D7D3" w14:textId="77777777" w:rsidR="00E54921" w:rsidRPr="004058F5" w:rsidRDefault="00E54921" w:rsidP="00336583">
      <w:pPr>
        <w:pStyle w:val="Heading3"/>
      </w:pPr>
      <w:bookmarkStart w:id="656" w:name="_Toc127359270"/>
      <w:bookmarkStart w:id="657" w:name="_Toc127359834"/>
      <w:r w:rsidRPr="004058F5">
        <w:t>Lista Standarde e Numeracionit të Presioneve dhe Treguesve nga WISE</w:t>
      </w:r>
      <w:bookmarkEnd w:id="656"/>
      <w:bookmarkEnd w:id="657"/>
    </w:p>
    <w:p w14:paraId="1D523A33" w14:textId="77777777" w:rsidR="00FB4630" w:rsidRPr="004058F5" w:rsidRDefault="007F2F58" w:rsidP="007F2F58">
      <w:pPr>
        <w:rPr>
          <w:rFonts w:cs="Calibri"/>
          <w:szCs w:val="22"/>
          <w:lang w:val="sq-AL"/>
        </w:rPr>
      </w:pPr>
      <w:r w:rsidRPr="004058F5">
        <w:rPr>
          <w:rFonts w:eastAsia="Verdana" w:cs="Calibri"/>
          <w:szCs w:val="22"/>
          <w:lang w:val="sq-AL" w:bidi="sq-AL"/>
        </w:rPr>
        <w:t xml:space="preserve">Në mënyrë që raportimi i presioneve në PMBU të jetë i përafruar me saktësi me detyrimet e raportimit WISE, </w:t>
      </w:r>
      <w:r w:rsidRPr="004058F5">
        <w:rPr>
          <w:rFonts w:eastAsia="Verdana" w:cs="Calibri"/>
          <w:szCs w:val="22"/>
          <w:lang w:val="sq-AL" w:bidi="sq-AL"/>
        </w:rPr>
        <w:fldChar w:fldCharType="begin"/>
      </w:r>
      <w:r w:rsidRPr="004058F5">
        <w:rPr>
          <w:rFonts w:eastAsia="Verdana" w:cs="Calibri"/>
          <w:szCs w:val="22"/>
          <w:lang w:val="sq-AL" w:bidi="sq-AL"/>
        </w:rPr>
        <w:instrText xml:space="preserve"> REF _Ref92971868 \h  \* MERGEFORMAT </w:instrText>
      </w:r>
      <w:r w:rsidRPr="004058F5">
        <w:rPr>
          <w:rFonts w:eastAsia="Verdana" w:cs="Calibri"/>
          <w:szCs w:val="22"/>
          <w:lang w:val="sq-AL" w:bidi="sq-AL"/>
        </w:rPr>
      </w:r>
      <w:r w:rsidRPr="004058F5">
        <w:rPr>
          <w:rFonts w:eastAsia="Verdana" w:cs="Calibri"/>
          <w:szCs w:val="22"/>
          <w:lang w:val="sq-AL" w:bidi="sq-AL"/>
        </w:rPr>
        <w:fldChar w:fldCharType="separate"/>
      </w:r>
      <w:r w:rsidR="00FB4630" w:rsidRPr="004058F5">
        <w:rPr>
          <w:rFonts w:eastAsia="Verdana" w:cs="Calibri"/>
          <w:szCs w:val="22"/>
          <w:lang w:val="sq-AL" w:bidi="sq-AL"/>
        </w:rPr>
        <w:t>Vlerësimi i presioneve dhe statusi si rezultat i këtij vlerësimi janë themelore për të kuptuar dhe vlerësuar nga ana sasiore hendeqet midis objektivave mjedisore dhe gjendjes aktuale të trupave ujorë në basenin ujor. Vlerësimi ndërthur kriteret analitike dhe përshkruese, në varësi të nivelit të të dhënave në dispozicion.</w:t>
      </w:r>
    </w:p>
    <w:p w14:paraId="768F6940" w14:textId="77777777" w:rsidR="00FB4630" w:rsidRPr="004058F5" w:rsidRDefault="00FB4630" w:rsidP="007F2F58">
      <w:pPr>
        <w:rPr>
          <w:rFonts w:cs="Calibri"/>
          <w:szCs w:val="22"/>
          <w:lang w:val="sq-AL"/>
        </w:rPr>
      </w:pPr>
      <w:r w:rsidRPr="004058F5">
        <w:rPr>
          <w:rFonts w:eastAsia="Verdana" w:cs="Calibri"/>
          <w:szCs w:val="22"/>
          <w:lang w:val="sq-AL" w:bidi="sq-AL"/>
        </w:rPr>
        <w:t xml:space="preserve">Vlerësimi i statusit të trupit ujor </w:t>
      </w:r>
      <w:r>
        <w:rPr>
          <w:rFonts w:eastAsia="Verdana" w:cs="Calibri"/>
          <w:szCs w:val="22"/>
          <w:lang w:val="sq-AL" w:bidi="sq-AL"/>
        </w:rPr>
        <w:t>është</w:t>
      </w:r>
      <w:r w:rsidRPr="004058F5">
        <w:rPr>
          <w:rFonts w:eastAsia="Verdana" w:cs="Calibri"/>
          <w:szCs w:val="22"/>
          <w:lang w:val="sq-AL" w:bidi="sq-AL"/>
        </w:rPr>
        <w:t xml:space="preserve"> një ushtrim i vështirë krahasuar me standardet provizore bazuar në një model të vetëm analitik. Vlerësimi i presioneve është më kompleks sepse presionet janë zakonisht më abstrakte dhe më të vështira për t’u vlerësuar në sasi dhe/ose presionet e ndryshme kombinohen në mënyra komplekse për të ndikuar në statusin e trupit ujor. Vlerësimi sasior i presioneve, ndonëse i realizueshëm, kërkon të dhëna të konsiderueshme cilësore, shumë prej të cilave nuk mblidhen aktualisht në Shqipëri. </w:t>
      </w:r>
    </w:p>
    <w:p w14:paraId="76C5BB53" w14:textId="77777777" w:rsidR="00FB4630" w:rsidRPr="004058F5" w:rsidRDefault="00FB4630" w:rsidP="007F2F58">
      <w:pPr>
        <w:rPr>
          <w:rFonts w:cs="Calibri"/>
          <w:szCs w:val="22"/>
          <w:lang w:val="sq-AL"/>
        </w:rPr>
      </w:pPr>
      <w:r w:rsidRPr="004058F5">
        <w:rPr>
          <w:rFonts w:eastAsia="Verdana" w:cs="Calibri"/>
          <w:szCs w:val="22"/>
          <w:lang w:val="sq-AL" w:bidi="sq-AL"/>
        </w:rPr>
        <w:t>Vërehet se shumë prej “treguesve të presionit” kërkojnë që të raportohet një sasi e volumit, ose si pjesë e llogaritjes së përafërt të ngarkesës së ndotës</w:t>
      </w:r>
      <w:r>
        <w:rPr>
          <w:rFonts w:eastAsia="Verdana" w:cs="Calibri"/>
          <w:szCs w:val="22"/>
          <w:lang w:val="sq-AL" w:bidi="sq-AL"/>
        </w:rPr>
        <w:t>ve</w:t>
      </w:r>
      <w:r w:rsidRPr="004058F5">
        <w:rPr>
          <w:rFonts w:eastAsia="Verdana" w:cs="Calibri"/>
          <w:szCs w:val="22"/>
          <w:lang w:val="sq-AL" w:bidi="sq-AL"/>
        </w:rPr>
        <w:t xml:space="preserve">, ose si pjesë e ndikimit të prurjes ekologjike. Treguesit kuptimplotë të presionit nuk mund të përcaktohen për shkak të shkatërrimit tërësor të rrjetit kombëtar hidrometrik, mungesës së të dhënave hidrologjike të përdorshme të kohëve të fundit dhe mungesës së konsiderueshme të të dhënave për volumet e mbetjeve të lëngëta pas trajtimit të monitoruara nga institucionet dhe industritë. </w:t>
      </w:r>
    </w:p>
    <w:p w14:paraId="1AB061C1" w14:textId="77777777" w:rsidR="00FB4630" w:rsidRPr="004058F5" w:rsidRDefault="00FB4630" w:rsidP="007F2F58">
      <w:pPr>
        <w:rPr>
          <w:rFonts w:cs="Calibri"/>
          <w:noProof/>
          <w:szCs w:val="22"/>
          <w:lang w:val="sq-AL" w:bidi="sq-AL"/>
        </w:rPr>
      </w:pPr>
      <w:r w:rsidRPr="004058F5">
        <w:rPr>
          <w:rFonts w:eastAsia="Verdana" w:cs="Calibri"/>
          <w:szCs w:val="22"/>
          <w:lang w:val="sq-AL" w:bidi="sq-AL"/>
        </w:rPr>
        <w:t>Për të përmirësuar politikëbërjen mjedisore dhe për të identifikuar “pikat e nxehta mjedisore” që mund të kërkojnë rregullore më strikte (përmes kushteve të lejes dhe zbatimit) nevojitet një lloj indeksimi sasior i p</w:t>
      </w:r>
      <w:r>
        <w:rPr>
          <w:rFonts w:eastAsia="Verdana" w:cs="Calibri"/>
          <w:szCs w:val="22"/>
          <w:lang w:val="sq-AL" w:bidi="sq-AL"/>
        </w:rPr>
        <w:t xml:space="preserve">resionit. Tabela 10-1 dhe </w:t>
      </w:r>
      <w:r w:rsidRPr="004058F5">
        <w:rPr>
          <w:rFonts w:eastAsia="Verdana" w:cs="Calibri"/>
          <w:szCs w:val="22"/>
          <w:lang w:val="sq-AL" w:bidi="sq-AL"/>
        </w:rPr>
        <w:t xml:space="preserve"> 10-2 paraqesin dy grupe treguesish për presionin, të cilat janë që të dyja në përputhje me skemën e raportimit WISE 2016.</w:t>
      </w:r>
    </w:p>
    <w:p w14:paraId="7BA2F3AA" w14:textId="77777777" w:rsidR="00FB4630" w:rsidRPr="004058F5" w:rsidRDefault="00FB4630" w:rsidP="007F2F58">
      <w:pPr>
        <w:rPr>
          <w:rFonts w:cs="Calibri"/>
          <w:szCs w:val="22"/>
          <w:lang w:val="sq-AL"/>
        </w:rPr>
      </w:pPr>
      <w:r w:rsidRPr="004058F5">
        <w:rPr>
          <w:rFonts w:eastAsia="Verdana" w:cs="Calibri"/>
          <w:szCs w:val="22"/>
          <w:u w:val="single"/>
          <w:lang w:val="sq-AL" w:bidi="sq-AL"/>
        </w:rPr>
        <w:t>“Treguesit e përgjithshëm”</w:t>
      </w:r>
      <w:r w:rsidRPr="004058F5">
        <w:rPr>
          <w:rFonts w:eastAsia="Verdana" w:cs="Calibri"/>
          <w:szCs w:val="22"/>
          <w:lang w:val="sq-AL" w:bidi="sq-AL"/>
        </w:rPr>
        <w:t xml:space="preserve"> janë </w:t>
      </w:r>
      <w:r>
        <w:rPr>
          <w:rFonts w:eastAsia="Verdana" w:cs="Calibri"/>
          <w:szCs w:val="22"/>
          <w:lang w:val="sq-AL" w:bidi="sq-AL"/>
        </w:rPr>
        <w:t>‘</w:t>
      </w:r>
      <w:r w:rsidRPr="004058F5">
        <w:rPr>
          <w:rFonts w:eastAsia="Verdana" w:cs="Calibri"/>
          <w:szCs w:val="22"/>
          <w:lang w:val="sq-AL" w:bidi="sq-AL"/>
        </w:rPr>
        <w:t>sasitë</w:t>
      </w:r>
      <w:r>
        <w:rPr>
          <w:rFonts w:eastAsia="Verdana" w:cs="Calibri"/>
          <w:szCs w:val="22"/>
          <w:lang w:val="sq-AL" w:bidi="sq-AL"/>
        </w:rPr>
        <w:t>’</w:t>
      </w:r>
      <w:r w:rsidRPr="004058F5">
        <w:rPr>
          <w:rFonts w:eastAsia="Verdana" w:cs="Calibri"/>
          <w:szCs w:val="22"/>
          <w:lang w:val="sq-AL" w:bidi="sq-AL"/>
        </w:rPr>
        <w:t xml:space="preserve"> e nivelit të lartë të presionit që lidhen me objektet si numri i pikave të shkarkimit, numri i hidrocentraleve ose pikave të nxjerrjes së ujit për qëllime bujqësore, gjatësia e trupave ujorë të prekur, numri i instalimeve pa leje, etj. Këto duhet të jenë lehtësisht të përcaktueshme edhe në rastin e funksionimit aktual të kufizuar të Kadastrës, bazuar në shqyrtimet e dokumentacionit ose inspektimet e shpejta në terren. </w:t>
      </w:r>
    </w:p>
    <w:p w14:paraId="356AB6B2" w14:textId="77777777" w:rsidR="00FB4630" w:rsidRPr="004058F5" w:rsidRDefault="00FB4630" w:rsidP="007F2F58">
      <w:pPr>
        <w:rPr>
          <w:rFonts w:cs="Calibri"/>
          <w:szCs w:val="22"/>
          <w:lang w:val="sq-AL"/>
        </w:rPr>
      </w:pPr>
      <w:r w:rsidRPr="004058F5">
        <w:rPr>
          <w:rFonts w:eastAsia="Verdana" w:cs="Calibri"/>
          <w:szCs w:val="22"/>
          <w:u w:val="single"/>
          <w:lang w:val="sq-AL" w:bidi="sq-AL"/>
        </w:rPr>
        <w:t>“Treguesit precizë”</w:t>
      </w:r>
      <w:r w:rsidRPr="004058F5">
        <w:rPr>
          <w:rFonts w:eastAsia="Verdana" w:cs="Calibri"/>
          <w:szCs w:val="22"/>
          <w:lang w:val="sq-AL" w:bidi="sq-AL"/>
        </w:rPr>
        <w:t xml:space="preserve"> në përputhje me WISE 2016 kërkojnë matje dhe raportim sektorial tejet të përmirësuar krahasuar me ato të </w:t>
      </w:r>
      <w:r>
        <w:rPr>
          <w:rFonts w:eastAsia="Verdana" w:cs="Calibri"/>
          <w:szCs w:val="22"/>
          <w:lang w:val="sq-AL" w:bidi="sq-AL"/>
        </w:rPr>
        <w:t>dh</w:t>
      </w:r>
      <w:r w:rsidRPr="004058F5">
        <w:rPr>
          <w:rFonts w:eastAsia="Verdana" w:cs="Calibri"/>
          <w:szCs w:val="22"/>
          <w:lang w:val="sq-AL" w:bidi="sq-AL"/>
        </w:rPr>
        <w:t xml:space="preserve">ëna aktualisht në dispozicion përmes KKBU-së, veçanërisht lidhur me matjen e parametrit të mbetjeve të lëngëta pas trajtimit dhe volumeve të prurjes së lumit. Këto tabela janë plotësuar pjesërisht, aty ku ka të dhëna të disponueshme, dhe ndodhen në Shtojcën Teknike IV. </w:t>
      </w:r>
    </w:p>
    <w:p w14:paraId="0D49CF99" w14:textId="58FCC0BE" w:rsidR="007F2F58" w:rsidRPr="00A33924" w:rsidRDefault="00FB4630" w:rsidP="007F2F58">
      <w:pPr>
        <w:rPr>
          <w:rFonts w:cs="Calibri"/>
          <w:szCs w:val="22"/>
          <w:lang w:val="sq-AL" w:bidi="sq-AL"/>
        </w:rPr>
      </w:pPr>
      <w:r w:rsidRPr="004058F5">
        <w:rPr>
          <w:rFonts w:cs="Calibri"/>
          <w:szCs w:val="22"/>
          <w:lang w:val="sq-AL" w:bidi="sq-AL"/>
        </w:rPr>
        <w:t xml:space="preserve">Tabela </w:t>
      </w:r>
      <w:r>
        <w:rPr>
          <w:rFonts w:cs="Calibri"/>
          <w:noProof/>
          <w:szCs w:val="22"/>
          <w:lang w:val="sq-AL" w:bidi="sq-AL"/>
        </w:rPr>
        <w:t>10</w:t>
      </w:r>
      <w:r w:rsidRPr="004058F5">
        <w:rPr>
          <w:rFonts w:cs="Calibri"/>
          <w:noProof/>
          <w:szCs w:val="22"/>
          <w:lang w:val="sq-AL" w:bidi="sq-AL"/>
        </w:rPr>
        <w:noBreakHyphen/>
      </w:r>
      <w:r>
        <w:rPr>
          <w:rFonts w:cs="Calibri"/>
          <w:noProof/>
          <w:szCs w:val="22"/>
          <w:lang w:val="sq-AL" w:bidi="sq-AL"/>
        </w:rPr>
        <w:t>1</w:t>
      </w:r>
      <w:r w:rsidR="007F2F58" w:rsidRPr="004058F5">
        <w:rPr>
          <w:rFonts w:eastAsia="Verdana" w:cs="Calibri"/>
          <w:szCs w:val="22"/>
          <w:lang w:val="sq-AL" w:bidi="sq-AL"/>
        </w:rPr>
        <w:fldChar w:fldCharType="end"/>
      </w:r>
      <w:r w:rsidR="007F2F58" w:rsidRPr="004058F5">
        <w:rPr>
          <w:rFonts w:eastAsia="Verdana" w:cs="Calibri"/>
          <w:szCs w:val="22"/>
          <w:lang w:val="sq-AL" w:bidi="sq-AL"/>
        </w:rPr>
        <w:t xml:space="preserve"> dhe Tabela 10-2 paraqesin llojet kryesore të presioneve, së bashku me dy variantet e “treguesit të presionit”, që rrjedhin nga udhëzimi WISE 2016 dhe që janë riprodhuar pl</w:t>
      </w:r>
      <w:r w:rsidR="00A33924">
        <w:rPr>
          <w:rFonts w:eastAsia="Verdana" w:cs="Calibri"/>
          <w:szCs w:val="22"/>
          <w:lang w:val="sq-AL" w:bidi="sq-AL"/>
        </w:rPr>
        <w:t>otësisht në Shtojcën Teknike 4</w:t>
      </w:r>
      <w:r w:rsidR="007F2F58" w:rsidRPr="004058F5">
        <w:rPr>
          <w:rFonts w:eastAsia="Verdana" w:cs="Calibri"/>
          <w:szCs w:val="22"/>
          <w:vertAlign w:val="superscript"/>
          <w:lang w:val="sq-AL" w:bidi="sq-AL"/>
        </w:rPr>
        <w:footnoteReference w:id="163"/>
      </w:r>
      <w:r w:rsidR="00A33924">
        <w:rPr>
          <w:rFonts w:eastAsia="Verdana" w:cs="Calibri"/>
          <w:szCs w:val="22"/>
          <w:vertAlign w:val="superscript"/>
          <w:lang w:val="sq-AL" w:bidi="sq-AL"/>
        </w:rPr>
        <w:t>,</w:t>
      </w:r>
      <w:r w:rsidR="007F2F58" w:rsidRPr="004058F5">
        <w:rPr>
          <w:rFonts w:eastAsia="Verdana" w:cs="Calibri"/>
          <w:szCs w:val="22"/>
          <w:vertAlign w:val="superscript"/>
          <w:lang w:val="sq-AL" w:bidi="sq-AL"/>
        </w:rPr>
        <w:t xml:space="preserve"> </w:t>
      </w:r>
      <w:r w:rsidR="007F2F58" w:rsidRPr="004058F5">
        <w:rPr>
          <w:rFonts w:eastAsia="Verdana" w:cs="Calibri"/>
          <w:szCs w:val="22"/>
          <w:vertAlign w:val="superscript"/>
          <w:lang w:val="sq-AL" w:bidi="sq-AL"/>
        </w:rPr>
        <w:footnoteReference w:id="164"/>
      </w:r>
      <w:r w:rsidR="00A33924">
        <w:rPr>
          <w:rFonts w:eastAsia="Verdana" w:cs="Calibri"/>
          <w:szCs w:val="22"/>
          <w:lang w:val="sq-AL" w:bidi="sq-AL"/>
        </w:rPr>
        <w:t>.</w:t>
      </w:r>
    </w:p>
    <w:p w14:paraId="63ADC60B" w14:textId="77777777" w:rsidR="007F2F58" w:rsidRPr="004058F5" w:rsidRDefault="007F2F58" w:rsidP="007F2F58">
      <w:pPr>
        <w:rPr>
          <w:rFonts w:cs="Calibri"/>
          <w:szCs w:val="22"/>
          <w:lang w:val="sq-AL"/>
        </w:rPr>
      </w:pPr>
      <w:r w:rsidRPr="004058F5">
        <w:rPr>
          <w:rFonts w:eastAsia="Verdana" w:cs="Calibri"/>
          <w:szCs w:val="22"/>
          <w:lang w:val="sq-AL" w:bidi="sq-AL"/>
        </w:rPr>
        <w:t>“Llojet” e presionit janë format kryesore të ndikimit antropogjen që mund të ndikojnë në statusin e trupit ujor: p.sh. ujërat e ndotura urbane të patrajtuara, ndryshimi hidrologjik për shkak të hidrocentralit, nxjerrjet për ujitje.</w:t>
      </w:r>
    </w:p>
    <w:p w14:paraId="1C938D4F" w14:textId="77777777" w:rsidR="007F2F58" w:rsidRPr="007F2F58" w:rsidRDefault="007F2F58" w:rsidP="007F2F58">
      <w:pPr>
        <w:rPr>
          <w:rFonts w:cs="Calibri"/>
          <w:szCs w:val="22"/>
          <w:lang w:val="sq-AL"/>
        </w:rPr>
      </w:pPr>
      <w:r w:rsidRPr="004058F5">
        <w:rPr>
          <w:rFonts w:eastAsia="Verdana" w:cs="Calibri"/>
          <w:szCs w:val="22"/>
          <w:lang w:val="sq-AL" w:bidi="sq-AL"/>
        </w:rPr>
        <w:t xml:space="preserve">“Treguesit” e presioneve tregojnë fuqinë sasiore të presionit që duhet reduktuar për të arritur objektivat mjedisore, p.sh. </w:t>
      </w:r>
      <w:r w:rsidRPr="007F2F58">
        <w:rPr>
          <w:rFonts w:eastAsia="Verdana" w:cs="Calibri"/>
          <w:szCs w:val="22"/>
          <w:lang w:val="sq-AL" w:bidi="sq-AL"/>
        </w:rPr>
        <w:t>ngarkesa e BOD</w:t>
      </w:r>
      <w:r w:rsidRPr="00A33924">
        <w:rPr>
          <w:rFonts w:eastAsia="Verdana" w:cs="Calibri"/>
          <w:szCs w:val="22"/>
          <w:vertAlign w:val="subscript"/>
          <w:lang w:val="sq-AL" w:bidi="sq-AL"/>
        </w:rPr>
        <w:t>5</w:t>
      </w:r>
      <w:r w:rsidRPr="007F2F58">
        <w:rPr>
          <w:rFonts w:eastAsia="Verdana" w:cs="Calibri"/>
          <w:szCs w:val="22"/>
          <w:lang w:val="sq-AL" w:bidi="sq-AL"/>
        </w:rPr>
        <w:t xml:space="preserve"> në vijën ujore pritëse, reduktimi i prurjes ose i orëve të punës së HEC-it.</w:t>
      </w:r>
    </w:p>
    <w:p w14:paraId="63A0C618" w14:textId="77777777" w:rsidR="007F2F58" w:rsidRPr="004058F5" w:rsidRDefault="007F2F58" w:rsidP="007F2F58">
      <w:pPr>
        <w:rPr>
          <w:rFonts w:cs="Calibri"/>
          <w:szCs w:val="22"/>
          <w:lang w:val="sq-AL" w:bidi="sq-AL"/>
        </w:rPr>
      </w:pPr>
      <w:r w:rsidRPr="007F2F58">
        <w:rPr>
          <w:rFonts w:eastAsia="Verdana" w:cs="Calibri"/>
          <w:szCs w:val="22"/>
          <w:lang w:val="sq-AL" w:bidi="sq-AL"/>
        </w:rPr>
        <w:t>Kodet në listën e numeracionit të presioneve (Tabela 10-1,Tabela 10-2) janë pjesë e “Presioneve-Statusit” (</w:t>
      </w:r>
      <w:r w:rsidRPr="007F2F58">
        <w:rPr>
          <w:rFonts w:cs="Calibri"/>
          <w:szCs w:val="22"/>
          <w:lang w:val="sq-AL"/>
        </w:rPr>
        <w:t xml:space="preserve">Shtojca teknike IV) </w:t>
      </w:r>
      <w:r w:rsidRPr="007F2F58">
        <w:rPr>
          <w:rFonts w:eastAsia="Verdana" w:cs="Calibri"/>
          <w:szCs w:val="22"/>
          <w:lang w:val="sq-AL" w:bidi="sq-AL"/>
        </w:rPr>
        <w:t>dhe duhet të jenë pjesë edhe e listës së atributeve të klasës së veçorive të Trupit Ujor të Kadastrës.</w:t>
      </w:r>
    </w:p>
    <w:p w14:paraId="187252E1" w14:textId="4EF3C2D2" w:rsidR="00E54921" w:rsidRPr="004058F5" w:rsidRDefault="00E54921" w:rsidP="00336583">
      <w:pPr>
        <w:pStyle w:val="Heading3"/>
      </w:pPr>
      <w:bookmarkStart w:id="658" w:name="_Toc127359271"/>
      <w:bookmarkStart w:id="659" w:name="_Toc127359835"/>
      <w:r w:rsidRPr="004058F5">
        <w:lastRenderedPageBreak/>
        <w:t>Identifikimi dhe Vlerësimi Sasior i Presioneve dhe Treguesve</w:t>
      </w:r>
      <w:bookmarkEnd w:id="658"/>
      <w:bookmarkEnd w:id="659"/>
    </w:p>
    <w:p w14:paraId="23717761" w14:textId="77777777" w:rsidR="007F2F58" w:rsidRPr="004058F5" w:rsidRDefault="007F2F58" w:rsidP="007F2F58">
      <w:pPr>
        <w:rPr>
          <w:rFonts w:cs="Calibri"/>
          <w:szCs w:val="22"/>
          <w:lang w:val="sq-AL"/>
        </w:rPr>
      </w:pPr>
      <w:bookmarkStart w:id="660" w:name="_Ref92971868"/>
      <w:r w:rsidRPr="004058F5">
        <w:rPr>
          <w:rFonts w:eastAsia="Verdana" w:cs="Calibri"/>
          <w:szCs w:val="22"/>
          <w:lang w:val="sq-AL" w:bidi="sq-AL"/>
        </w:rPr>
        <w:t>Vlerësimi i presioneve dhe statusi si rezultat i këtij vlerësimi janë themelore për të kuptuar dhe vlerësuar nga ana sasiore hendeqet midis objektivave mjedisore dhe gjendjes aktuale të trupave ujorë në basenin ujor. Vlerësimi ndërthur kriteret analitike dhe përshkruese, në varësi të nivelit të të dhënave në dispozicion.</w:t>
      </w:r>
    </w:p>
    <w:p w14:paraId="52FD7FCE" w14:textId="77777777" w:rsidR="007F2F58" w:rsidRPr="004058F5" w:rsidRDefault="007F2F58" w:rsidP="007F2F58">
      <w:pPr>
        <w:rPr>
          <w:rFonts w:cs="Calibri"/>
          <w:szCs w:val="22"/>
          <w:lang w:val="sq-AL"/>
        </w:rPr>
      </w:pPr>
      <w:r w:rsidRPr="004058F5">
        <w:rPr>
          <w:rFonts w:eastAsia="Verdana" w:cs="Calibri"/>
          <w:szCs w:val="22"/>
          <w:lang w:val="sq-AL" w:bidi="sq-AL"/>
        </w:rPr>
        <w:t xml:space="preserve">Vlerësimi i statusit të trupit ujor </w:t>
      </w:r>
      <w:r>
        <w:rPr>
          <w:rFonts w:eastAsia="Verdana" w:cs="Calibri"/>
          <w:szCs w:val="22"/>
          <w:lang w:val="sq-AL" w:bidi="sq-AL"/>
        </w:rPr>
        <w:t>është</w:t>
      </w:r>
      <w:r w:rsidRPr="004058F5">
        <w:rPr>
          <w:rFonts w:eastAsia="Verdana" w:cs="Calibri"/>
          <w:szCs w:val="22"/>
          <w:lang w:val="sq-AL" w:bidi="sq-AL"/>
        </w:rPr>
        <w:t xml:space="preserve"> një ushtrim i vështirë krahasuar me standardet provizore bazuar në një model të vetëm analitik. Vlerësimi i presioneve</w:t>
      </w:r>
      <w:r w:rsidRPr="004058F5">
        <w:rPr>
          <w:rStyle w:val="FootnoteReference"/>
          <w:rFonts w:cs="Calibri"/>
          <w:sz w:val="22"/>
          <w:szCs w:val="22"/>
          <w:lang w:val="sq-AL" w:bidi="sq-AL"/>
        </w:rPr>
        <w:footnoteReference w:id="165"/>
      </w:r>
      <w:r w:rsidRPr="004058F5">
        <w:rPr>
          <w:rFonts w:eastAsia="Verdana" w:cs="Calibri"/>
          <w:szCs w:val="22"/>
          <w:lang w:val="sq-AL" w:bidi="sq-AL"/>
        </w:rPr>
        <w:t xml:space="preserve"> është më kompleks sepse presionet janë zakonisht më abstrakte dhe më të vështira për t’u vlerësuar në sasi dhe/ose presionet e ndryshme kombinohen në mënyra komplekse për të ndikuar në statusin e trupit ujor. Vlerësimi sasior i presioneve, ndonëse i realizueshëm, kërkon të dhëna të konsiderueshme cilësore, shumë prej të cilave nuk mblidhen aktualisht në Shqipëri. </w:t>
      </w:r>
    </w:p>
    <w:p w14:paraId="621CEB2F" w14:textId="77777777" w:rsidR="007F2F58" w:rsidRPr="004058F5" w:rsidRDefault="007F2F58" w:rsidP="007F2F58">
      <w:pPr>
        <w:rPr>
          <w:rFonts w:cs="Calibri"/>
          <w:szCs w:val="22"/>
          <w:lang w:val="sq-AL"/>
        </w:rPr>
      </w:pPr>
      <w:r w:rsidRPr="004058F5">
        <w:rPr>
          <w:rFonts w:eastAsia="Verdana" w:cs="Calibri"/>
          <w:szCs w:val="22"/>
          <w:lang w:val="sq-AL" w:bidi="sq-AL"/>
        </w:rPr>
        <w:t>Vërehet se shumë prej “treguesve të presionit” kërkojnë që të raportohet një sasi e volumit, ose si pjesë e llogaritjes së përafërt të ngarkesës së ndotës</w:t>
      </w:r>
      <w:r>
        <w:rPr>
          <w:rFonts w:eastAsia="Verdana" w:cs="Calibri"/>
          <w:szCs w:val="22"/>
          <w:lang w:val="sq-AL" w:bidi="sq-AL"/>
        </w:rPr>
        <w:t>ve</w:t>
      </w:r>
      <w:r w:rsidRPr="004058F5">
        <w:rPr>
          <w:rFonts w:eastAsia="Verdana" w:cs="Calibri"/>
          <w:szCs w:val="22"/>
          <w:lang w:val="sq-AL" w:bidi="sq-AL"/>
        </w:rPr>
        <w:t xml:space="preserve">, ose si pjesë e ndikimit të prurjes ekologjike. Treguesit kuptimplotë të presionit nuk mund të përcaktohen për shkak të shkatërrimit tërësor të rrjetit kombëtar hidrometrik, mungesës së të dhënave hidrologjike të përdorshme të kohëve të fundit dhe mungesës së konsiderueshme të të dhënave për volumet e mbetjeve të lëngëta pas trajtimit të monitoruara nga institucionet dhe industritë. </w:t>
      </w:r>
    </w:p>
    <w:p w14:paraId="0A7752C1" w14:textId="38BA5D58" w:rsidR="007F2F58" w:rsidRPr="004058F5" w:rsidRDefault="007F2F58" w:rsidP="007F2F58">
      <w:pPr>
        <w:rPr>
          <w:rFonts w:cs="Calibri"/>
          <w:noProof/>
          <w:szCs w:val="22"/>
          <w:lang w:val="sq-AL" w:bidi="sq-AL"/>
        </w:rPr>
      </w:pPr>
      <w:r w:rsidRPr="004058F5">
        <w:rPr>
          <w:rFonts w:eastAsia="Verdana" w:cs="Calibri"/>
          <w:szCs w:val="22"/>
          <w:lang w:val="sq-AL" w:bidi="sq-AL"/>
        </w:rPr>
        <w:t>Për të përmirësuar politikëbërjen mjedisore dhe për të identifikuar “pikat e nxehta mjedisore” që mund të kërkojnë rregullore më strikte (përmes kushteve të lejes dhe zbatimit) nevojitet një lloj indeksimi sasior i p</w:t>
      </w:r>
      <w:r w:rsidR="00A33924">
        <w:rPr>
          <w:rFonts w:eastAsia="Verdana" w:cs="Calibri"/>
          <w:szCs w:val="22"/>
          <w:lang w:val="sq-AL" w:bidi="sq-AL"/>
        </w:rPr>
        <w:t xml:space="preserve">resionit. Tabela 10-1 dhe </w:t>
      </w:r>
      <w:r w:rsidRPr="004058F5">
        <w:rPr>
          <w:rFonts w:eastAsia="Verdana" w:cs="Calibri"/>
          <w:szCs w:val="22"/>
          <w:lang w:val="sq-AL" w:bidi="sq-AL"/>
        </w:rPr>
        <w:t xml:space="preserve"> 10-2 paraqesin dy grupe treguesish për presionin, të cilat janë që të dyja në përputhje me skemën e raportimit WISE 2016.</w:t>
      </w:r>
    </w:p>
    <w:p w14:paraId="1EAE6013" w14:textId="77777777" w:rsidR="007F2F58" w:rsidRPr="004058F5" w:rsidRDefault="007F2F58" w:rsidP="007F2F58">
      <w:pPr>
        <w:rPr>
          <w:rFonts w:cs="Calibri"/>
          <w:szCs w:val="22"/>
          <w:lang w:val="sq-AL"/>
        </w:rPr>
      </w:pPr>
      <w:r w:rsidRPr="004058F5">
        <w:rPr>
          <w:rFonts w:eastAsia="Verdana" w:cs="Calibri"/>
          <w:szCs w:val="22"/>
          <w:u w:val="single"/>
          <w:lang w:val="sq-AL" w:bidi="sq-AL"/>
        </w:rPr>
        <w:t>“Treguesit e përgjithshëm”</w:t>
      </w:r>
      <w:r w:rsidRPr="004058F5">
        <w:rPr>
          <w:rFonts w:eastAsia="Verdana" w:cs="Calibri"/>
          <w:szCs w:val="22"/>
          <w:lang w:val="sq-AL" w:bidi="sq-AL"/>
        </w:rPr>
        <w:t xml:space="preserve"> janë </w:t>
      </w:r>
      <w:r>
        <w:rPr>
          <w:rFonts w:eastAsia="Verdana" w:cs="Calibri"/>
          <w:szCs w:val="22"/>
          <w:lang w:val="sq-AL" w:bidi="sq-AL"/>
        </w:rPr>
        <w:t>‘</w:t>
      </w:r>
      <w:r w:rsidRPr="004058F5">
        <w:rPr>
          <w:rFonts w:eastAsia="Verdana" w:cs="Calibri"/>
          <w:szCs w:val="22"/>
          <w:lang w:val="sq-AL" w:bidi="sq-AL"/>
        </w:rPr>
        <w:t>sasitë</w:t>
      </w:r>
      <w:r>
        <w:rPr>
          <w:rFonts w:eastAsia="Verdana" w:cs="Calibri"/>
          <w:szCs w:val="22"/>
          <w:lang w:val="sq-AL" w:bidi="sq-AL"/>
        </w:rPr>
        <w:t>’</w:t>
      </w:r>
      <w:r w:rsidRPr="004058F5">
        <w:rPr>
          <w:rFonts w:eastAsia="Verdana" w:cs="Calibri"/>
          <w:szCs w:val="22"/>
          <w:lang w:val="sq-AL" w:bidi="sq-AL"/>
        </w:rPr>
        <w:t xml:space="preserve"> e nivelit të lartë të presionit që lidhen me objektet si numri i pikave të shkarkimit, numri i hidrocentraleve ose pikave të nxjerrjes së ujit për qëllime bujqësore, gjatësia e trupave ujorë të prekur, numri i instalimeve pa leje, etj. Këto duhet të jenë lehtësisht të përcaktueshme edhe në rastin e funksionimit aktual të kufizuar të Kadastrës, bazuar në shqyrtimet e dokumentacionit ose inspektimet e shpejta në terren. </w:t>
      </w:r>
    </w:p>
    <w:p w14:paraId="22A887F4" w14:textId="77777777" w:rsidR="007F2F58" w:rsidRPr="004058F5" w:rsidRDefault="007F2F58" w:rsidP="007F2F58">
      <w:pPr>
        <w:rPr>
          <w:rFonts w:cs="Calibri"/>
          <w:szCs w:val="22"/>
          <w:lang w:val="sq-AL"/>
        </w:rPr>
      </w:pPr>
      <w:r w:rsidRPr="004058F5">
        <w:rPr>
          <w:rFonts w:eastAsia="Verdana" w:cs="Calibri"/>
          <w:szCs w:val="22"/>
          <w:u w:val="single"/>
          <w:lang w:val="sq-AL" w:bidi="sq-AL"/>
        </w:rPr>
        <w:t>“Treguesit precizë”</w:t>
      </w:r>
      <w:r w:rsidRPr="004058F5">
        <w:rPr>
          <w:rFonts w:eastAsia="Verdana" w:cs="Calibri"/>
          <w:szCs w:val="22"/>
          <w:lang w:val="sq-AL" w:bidi="sq-AL"/>
        </w:rPr>
        <w:t xml:space="preserve"> në përputhje me WISE 2016 kërkojnë matje dhe raportim sektorial tejet të përmirësuar krahasuar me ato të </w:t>
      </w:r>
      <w:r>
        <w:rPr>
          <w:rFonts w:eastAsia="Verdana" w:cs="Calibri"/>
          <w:szCs w:val="22"/>
          <w:lang w:val="sq-AL" w:bidi="sq-AL"/>
        </w:rPr>
        <w:t>dh</w:t>
      </w:r>
      <w:r w:rsidRPr="004058F5">
        <w:rPr>
          <w:rFonts w:eastAsia="Verdana" w:cs="Calibri"/>
          <w:szCs w:val="22"/>
          <w:lang w:val="sq-AL" w:bidi="sq-AL"/>
        </w:rPr>
        <w:t xml:space="preserve">ëna aktualisht në dispozicion përmes KKBU-së, veçanërisht lidhur me matjen e parametrit të mbetjeve të lëngëta pas trajtimit dhe volumeve të prurjes së lumit. Këto tabela janë plotësuar pjesërisht, aty ku ka të dhëna të disponueshme, dhe ndodhen në Shtojcën Teknike IV. </w:t>
      </w:r>
    </w:p>
    <w:p w14:paraId="75B1B8AC" w14:textId="2DFF5CFB" w:rsidR="00E54921" w:rsidRPr="004058F5" w:rsidRDefault="00E54921" w:rsidP="00E54921">
      <w:pPr>
        <w:pStyle w:val="Caption"/>
        <w:rPr>
          <w:rFonts w:cs="Calibri"/>
          <w:szCs w:val="22"/>
          <w:lang w:val="sq-AL"/>
        </w:rPr>
      </w:pPr>
      <w:bookmarkStart w:id="661" w:name="_Toc127360132"/>
      <w:r w:rsidRPr="004058F5">
        <w:rPr>
          <w:rFonts w:cs="Calibri"/>
          <w:szCs w:val="22"/>
          <w:lang w:val="sq-AL" w:bidi="sq-AL"/>
        </w:rPr>
        <w:t xml:space="preserve">Tabela </w:t>
      </w:r>
      <w:r w:rsidRPr="004058F5">
        <w:rPr>
          <w:rFonts w:cs="Calibri"/>
          <w:szCs w:val="22"/>
          <w:lang w:val="sq-AL" w:bidi="sq-AL"/>
        </w:rPr>
        <w:fldChar w:fldCharType="begin"/>
      </w:r>
      <w:r w:rsidRPr="004058F5">
        <w:rPr>
          <w:rFonts w:cs="Calibri"/>
          <w:szCs w:val="22"/>
          <w:lang w:val="sq-AL" w:bidi="sq-AL"/>
        </w:rPr>
        <w:instrText xml:space="preserve"> STYLEREF 1 \s </w:instrText>
      </w:r>
      <w:r w:rsidRPr="004058F5">
        <w:rPr>
          <w:rFonts w:cs="Calibri"/>
          <w:szCs w:val="22"/>
          <w:lang w:val="sq-AL" w:bidi="sq-AL"/>
        </w:rPr>
        <w:fldChar w:fldCharType="separate"/>
      </w:r>
      <w:r w:rsidR="00FB4630">
        <w:rPr>
          <w:rFonts w:cs="Calibri"/>
          <w:noProof/>
          <w:szCs w:val="22"/>
          <w:lang w:val="sq-AL" w:bidi="sq-AL"/>
        </w:rPr>
        <w:t>10</w:t>
      </w:r>
      <w:r w:rsidRPr="004058F5">
        <w:rPr>
          <w:rFonts w:cs="Calibri"/>
          <w:szCs w:val="22"/>
          <w:lang w:val="sq-AL" w:bidi="sq-AL"/>
        </w:rPr>
        <w:fldChar w:fldCharType="end"/>
      </w:r>
      <w:r w:rsidRPr="004058F5">
        <w:rPr>
          <w:rFonts w:cs="Calibri"/>
          <w:szCs w:val="22"/>
          <w:lang w:val="sq-AL" w:bidi="sq-AL"/>
        </w:rPr>
        <w:noBreakHyphen/>
      </w:r>
      <w:r w:rsidRPr="004058F5">
        <w:rPr>
          <w:rFonts w:cs="Calibri"/>
          <w:szCs w:val="22"/>
          <w:lang w:val="sq-AL" w:bidi="sq-AL"/>
        </w:rPr>
        <w:fldChar w:fldCharType="begin"/>
      </w:r>
      <w:r w:rsidRPr="004058F5">
        <w:rPr>
          <w:rFonts w:cs="Calibri"/>
          <w:szCs w:val="22"/>
          <w:lang w:val="sq-AL" w:bidi="sq-AL"/>
        </w:rPr>
        <w:instrText xml:space="preserve"> SEQ Table \* ARABIC \s 1 </w:instrText>
      </w:r>
      <w:r w:rsidRPr="004058F5">
        <w:rPr>
          <w:rFonts w:cs="Calibri"/>
          <w:szCs w:val="22"/>
          <w:lang w:val="sq-AL" w:bidi="sq-AL"/>
        </w:rPr>
        <w:fldChar w:fldCharType="separate"/>
      </w:r>
      <w:r w:rsidR="00FB4630">
        <w:rPr>
          <w:rFonts w:cs="Calibri"/>
          <w:noProof/>
          <w:szCs w:val="22"/>
          <w:lang w:val="sq-AL" w:bidi="sq-AL"/>
        </w:rPr>
        <w:t>1</w:t>
      </w:r>
      <w:r w:rsidRPr="004058F5">
        <w:rPr>
          <w:rFonts w:cs="Calibri"/>
          <w:szCs w:val="22"/>
          <w:lang w:val="sq-AL" w:bidi="sq-AL"/>
        </w:rPr>
        <w:fldChar w:fldCharType="end"/>
      </w:r>
      <w:bookmarkEnd w:id="660"/>
      <w:r w:rsidRPr="004058F5">
        <w:rPr>
          <w:rFonts w:cs="Calibri"/>
          <w:szCs w:val="22"/>
          <w:lang w:val="sq-AL" w:bidi="sq-AL"/>
        </w:rPr>
        <w:t xml:space="preserve"> – Llojet dhe Treguesit Standardë të Presionit, Lloji 1 deri në 3</w:t>
      </w:r>
      <w:bookmarkEnd w:id="661"/>
    </w:p>
    <w:tbl>
      <w:tblPr>
        <w:tblStyle w:val="MediumGrid3-Accent1"/>
        <w:tblW w:w="9619" w:type="dxa"/>
        <w:tblInd w:w="108" w:type="dxa"/>
        <w:tblCellMar>
          <w:left w:w="57" w:type="dxa"/>
          <w:right w:w="57" w:type="dxa"/>
        </w:tblCellMar>
        <w:tblLook w:val="04A0" w:firstRow="1" w:lastRow="0" w:firstColumn="1" w:lastColumn="0" w:noHBand="0" w:noVBand="1"/>
      </w:tblPr>
      <w:tblGrid>
        <w:gridCol w:w="2292"/>
        <w:gridCol w:w="586"/>
        <w:gridCol w:w="3370"/>
        <w:gridCol w:w="3371"/>
      </w:tblGrid>
      <w:tr w:rsidR="007F2F58" w:rsidRPr="0085720E" w14:paraId="282A30E6" w14:textId="77777777" w:rsidTr="00CC6191">
        <w:trPr>
          <w:cnfStyle w:val="100000000000" w:firstRow="1" w:lastRow="0" w:firstColumn="0" w:lastColumn="0" w:oddVBand="0" w:evenVBand="0" w:oddHBand="0" w:evenHBand="0" w:firstRowFirstColumn="0" w:firstRowLastColumn="0" w:lastRowFirstColumn="0" w:lastRowLastColumn="0"/>
          <w:trHeight w:hRule="exact" w:val="527"/>
        </w:trPr>
        <w:tc>
          <w:tcPr>
            <w:cnfStyle w:val="001000000000" w:firstRow="0" w:lastRow="0" w:firstColumn="1" w:lastColumn="0" w:oddVBand="0" w:evenVBand="0" w:oddHBand="0" w:evenHBand="0" w:firstRowFirstColumn="0" w:firstRowLastColumn="0" w:lastRowFirstColumn="0" w:lastRowLastColumn="0"/>
            <w:tcW w:w="2292" w:type="dxa"/>
          </w:tcPr>
          <w:p w14:paraId="4744F6C4" w14:textId="77777777" w:rsidR="007F2F58" w:rsidRPr="0085720E" w:rsidRDefault="007F2F58" w:rsidP="00CC6191">
            <w:pPr>
              <w:jc w:val="left"/>
              <w:rPr>
                <w:rFonts w:cs="Calibri"/>
                <w:b w:val="0"/>
                <w:sz w:val="20"/>
                <w:szCs w:val="22"/>
                <w:lang w:val="sq-AL"/>
              </w:rPr>
            </w:pPr>
            <w:bookmarkStart w:id="662" w:name="_Ref92971880"/>
            <w:r w:rsidRPr="0085720E">
              <w:rPr>
                <w:rFonts w:eastAsia="Verdana" w:cs="Calibri"/>
                <w:b w:val="0"/>
                <w:sz w:val="20"/>
                <w:szCs w:val="22"/>
                <w:lang w:val="sq-AL" w:bidi="sq-AL"/>
              </w:rPr>
              <w:t>Presioni Sektorial</w:t>
            </w:r>
          </w:p>
        </w:tc>
        <w:tc>
          <w:tcPr>
            <w:tcW w:w="586" w:type="dxa"/>
          </w:tcPr>
          <w:p w14:paraId="3BBB8908" w14:textId="77777777" w:rsidR="007F2F58" w:rsidRPr="0085720E" w:rsidRDefault="007F2F58" w:rsidP="00CC6191">
            <w:pPr>
              <w:jc w:val="left"/>
              <w:cnfStyle w:val="100000000000" w:firstRow="1" w:lastRow="0" w:firstColumn="0" w:lastColumn="0" w:oddVBand="0" w:evenVBand="0" w:oddHBand="0" w:evenHBand="0" w:firstRowFirstColumn="0" w:firstRowLastColumn="0" w:lastRowFirstColumn="0" w:lastRowLastColumn="0"/>
              <w:rPr>
                <w:rFonts w:cs="Calibri"/>
                <w:b w:val="0"/>
                <w:sz w:val="20"/>
                <w:szCs w:val="22"/>
                <w:lang w:val="sq-AL"/>
              </w:rPr>
            </w:pPr>
            <w:r w:rsidRPr="0085720E">
              <w:rPr>
                <w:rFonts w:eastAsia="Verdana" w:cs="Calibri"/>
                <w:b w:val="0"/>
                <w:sz w:val="20"/>
                <w:szCs w:val="22"/>
                <w:lang w:val="sq-AL" w:bidi="sq-AL"/>
              </w:rPr>
              <w:t xml:space="preserve">Kodi </w:t>
            </w:r>
            <w:r w:rsidRPr="0085720E">
              <w:rPr>
                <w:rStyle w:val="FootnoteReference"/>
                <w:rFonts w:eastAsia="Verdana" w:cs="Calibri"/>
                <w:b/>
                <w:szCs w:val="22"/>
                <w:lang w:val="sq-AL" w:bidi="sq-AL"/>
              </w:rPr>
              <w:footnoteReference w:id="166"/>
            </w:r>
          </w:p>
        </w:tc>
        <w:tc>
          <w:tcPr>
            <w:tcW w:w="3370" w:type="dxa"/>
          </w:tcPr>
          <w:p w14:paraId="2484CADB" w14:textId="77777777" w:rsidR="007F2F58" w:rsidRPr="0085720E" w:rsidRDefault="007F2F58" w:rsidP="00CC6191">
            <w:pPr>
              <w:jc w:val="left"/>
              <w:cnfStyle w:val="100000000000" w:firstRow="1" w:lastRow="0" w:firstColumn="0" w:lastColumn="0" w:oddVBand="0" w:evenVBand="0" w:oddHBand="0" w:evenHBand="0" w:firstRowFirstColumn="0" w:firstRowLastColumn="0" w:lastRowFirstColumn="0" w:lastRowLastColumn="0"/>
              <w:rPr>
                <w:rFonts w:cs="Calibri"/>
                <w:b w:val="0"/>
                <w:sz w:val="20"/>
                <w:szCs w:val="22"/>
                <w:lang w:val="sq-AL"/>
              </w:rPr>
            </w:pPr>
            <w:r w:rsidRPr="0085720E">
              <w:rPr>
                <w:rFonts w:eastAsia="Verdana" w:cs="Calibri"/>
                <w:b w:val="0"/>
                <w:sz w:val="20"/>
                <w:szCs w:val="22"/>
                <w:lang w:val="sq-AL" w:bidi="sq-AL"/>
              </w:rPr>
              <w:t>Lloji A</w:t>
            </w:r>
            <w:r w:rsidRPr="0085720E">
              <w:rPr>
                <w:rFonts w:eastAsia="Verdana" w:cs="Calibri"/>
                <w:b w:val="0"/>
                <w:sz w:val="20"/>
                <w:szCs w:val="22"/>
                <w:lang w:val="sq-AL" w:bidi="sq-AL"/>
              </w:rPr>
              <w:br/>
              <w:t xml:space="preserve">Treguesi i përgjithshëm </w:t>
            </w:r>
            <w:r w:rsidRPr="0085720E">
              <w:rPr>
                <w:rStyle w:val="FootnoteReference"/>
                <w:rFonts w:eastAsia="Verdana" w:cs="Calibri"/>
                <w:b/>
                <w:szCs w:val="22"/>
                <w:lang w:val="sq-AL" w:bidi="sq-AL"/>
              </w:rPr>
              <w:footnoteReference w:id="167"/>
            </w:r>
          </w:p>
        </w:tc>
        <w:tc>
          <w:tcPr>
            <w:tcW w:w="3371" w:type="dxa"/>
          </w:tcPr>
          <w:p w14:paraId="1566E9F6" w14:textId="77777777" w:rsidR="007F2F58" w:rsidRPr="0085720E" w:rsidRDefault="007F2F58" w:rsidP="00CC6191">
            <w:pPr>
              <w:jc w:val="left"/>
              <w:cnfStyle w:val="100000000000" w:firstRow="1" w:lastRow="0" w:firstColumn="0" w:lastColumn="0" w:oddVBand="0" w:evenVBand="0" w:oddHBand="0" w:evenHBand="0" w:firstRowFirstColumn="0" w:firstRowLastColumn="0" w:lastRowFirstColumn="0" w:lastRowLastColumn="0"/>
              <w:rPr>
                <w:rFonts w:cs="Calibri"/>
                <w:b w:val="0"/>
                <w:sz w:val="20"/>
                <w:szCs w:val="22"/>
                <w:lang w:val="sq-AL"/>
              </w:rPr>
            </w:pPr>
            <w:r w:rsidRPr="0085720E">
              <w:rPr>
                <w:rFonts w:eastAsia="Verdana" w:cs="Calibri"/>
                <w:b w:val="0"/>
                <w:sz w:val="20"/>
                <w:szCs w:val="22"/>
                <w:lang w:val="sq-AL" w:bidi="sq-AL"/>
              </w:rPr>
              <w:t>Lloji B</w:t>
            </w:r>
            <w:r w:rsidRPr="0085720E">
              <w:rPr>
                <w:rFonts w:eastAsia="Verdana" w:cs="Calibri"/>
                <w:b w:val="0"/>
                <w:sz w:val="20"/>
                <w:szCs w:val="22"/>
                <w:lang w:val="sq-AL" w:bidi="sq-AL"/>
              </w:rPr>
              <w:br/>
              <w:t xml:space="preserve">Treguesi preciz </w:t>
            </w:r>
            <w:r w:rsidRPr="0085720E">
              <w:rPr>
                <w:rStyle w:val="FootnoteReference"/>
                <w:rFonts w:eastAsia="Verdana" w:cs="Calibri"/>
                <w:b/>
                <w:szCs w:val="22"/>
                <w:lang w:val="sq-AL" w:bidi="sq-AL"/>
              </w:rPr>
              <w:footnoteReference w:id="168"/>
            </w:r>
          </w:p>
        </w:tc>
      </w:tr>
      <w:tr w:rsidR="007F2F58" w:rsidRPr="0085720E" w14:paraId="17FF85A3" w14:textId="77777777" w:rsidTr="00CC6191">
        <w:trPr>
          <w:cnfStyle w:val="000000100000" w:firstRow="0" w:lastRow="0" w:firstColumn="0" w:lastColumn="0" w:oddVBand="0" w:evenVBand="0" w:oddHBand="1" w:evenHBand="0" w:firstRowFirstColumn="0" w:firstRowLastColumn="0" w:lastRowFirstColumn="0" w:lastRowLastColumn="0"/>
          <w:trHeight w:hRule="exact" w:val="316"/>
        </w:trPr>
        <w:tc>
          <w:tcPr>
            <w:cnfStyle w:val="001000000000" w:firstRow="0" w:lastRow="0" w:firstColumn="1" w:lastColumn="0" w:oddVBand="0" w:evenVBand="0" w:oddHBand="0" w:evenHBand="0" w:firstRowFirstColumn="0" w:firstRowLastColumn="0" w:lastRowFirstColumn="0" w:lastRowLastColumn="0"/>
            <w:tcW w:w="2292" w:type="dxa"/>
            <w:shd w:val="clear" w:color="auto" w:fill="FFFFFF" w:themeFill="background1"/>
          </w:tcPr>
          <w:p w14:paraId="75A2B9AC" w14:textId="77777777" w:rsidR="007F2F58" w:rsidRPr="0085720E" w:rsidRDefault="007F2F58" w:rsidP="00CC6191">
            <w:pPr>
              <w:jc w:val="left"/>
              <w:rPr>
                <w:rFonts w:cs="Calibri"/>
                <w:sz w:val="20"/>
                <w:szCs w:val="22"/>
                <w:lang w:val="sq-AL"/>
              </w:rPr>
            </w:pPr>
          </w:p>
        </w:tc>
        <w:tc>
          <w:tcPr>
            <w:tcW w:w="586" w:type="dxa"/>
            <w:tcBorders>
              <w:top w:val="single" w:sz="24" w:space="0" w:color="FFFFFF" w:themeColor="background1"/>
            </w:tcBorders>
            <w:shd w:val="clear" w:color="auto" w:fill="FFFFFF" w:themeFill="background1"/>
          </w:tcPr>
          <w:p w14:paraId="7EB9FEAE" w14:textId="77777777" w:rsidR="007F2F58" w:rsidRPr="0085720E" w:rsidRDefault="007F2F58" w:rsidP="00CC6191">
            <w:pPr>
              <w:jc w:val="left"/>
              <w:cnfStyle w:val="000000100000" w:firstRow="0" w:lastRow="0" w:firstColumn="0" w:lastColumn="0" w:oddVBand="0" w:evenVBand="0" w:oddHBand="1" w:evenHBand="0" w:firstRowFirstColumn="0" w:firstRowLastColumn="0" w:lastRowFirstColumn="0" w:lastRowLastColumn="0"/>
              <w:rPr>
                <w:rFonts w:cs="Calibri"/>
                <w:b/>
                <w:sz w:val="20"/>
                <w:szCs w:val="22"/>
                <w:lang w:val="sq-AL"/>
              </w:rPr>
            </w:pPr>
            <w:r w:rsidRPr="0085720E">
              <w:rPr>
                <w:rFonts w:eastAsia="Verdana" w:cs="Calibri"/>
                <w:b/>
                <w:sz w:val="20"/>
                <w:szCs w:val="22"/>
                <w:lang w:val="sq-AL" w:bidi="sq-AL"/>
              </w:rPr>
              <w:t>1</w:t>
            </w:r>
          </w:p>
        </w:tc>
        <w:tc>
          <w:tcPr>
            <w:tcW w:w="6741" w:type="dxa"/>
            <w:gridSpan w:val="2"/>
            <w:tcBorders>
              <w:top w:val="single" w:sz="24" w:space="0" w:color="FFFFFF" w:themeColor="background1"/>
            </w:tcBorders>
            <w:shd w:val="clear" w:color="auto" w:fill="FFFFFF" w:themeFill="background1"/>
          </w:tcPr>
          <w:p w14:paraId="406C5B83" w14:textId="77777777" w:rsidR="007F2F58" w:rsidRPr="0085720E" w:rsidRDefault="007F2F58" w:rsidP="00CC6191">
            <w:pPr>
              <w:jc w:val="left"/>
              <w:cnfStyle w:val="000000100000" w:firstRow="0" w:lastRow="0" w:firstColumn="0" w:lastColumn="0" w:oddVBand="0" w:evenVBand="0" w:oddHBand="1" w:evenHBand="0" w:firstRowFirstColumn="0" w:firstRowLastColumn="0" w:lastRowFirstColumn="0" w:lastRowLastColumn="0"/>
              <w:rPr>
                <w:rFonts w:cs="Calibri"/>
                <w:b/>
                <w:sz w:val="20"/>
                <w:szCs w:val="22"/>
                <w:lang w:val="sq-AL"/>
              </w:rPr>
            </w:pPr>
            <w:r w:rsidRPr="0085720E">
              <w:rPr>
                <w:rFonts w:eastAsia="Verdana" w:cs="Calibri"/>
                <w:b/>
                <w:color w:val="000000" w:themeColor="text1"/>
                <w:sz w:val="20"/>
                <w:szCs w:val="22"/>
                <w:lang w:val="sq-AL" w:bidi="sq-AL"/>
              </w:rPr>
              <w:t>Presionet e ndotjes pikësore</w:t>
            </w:r>
          </w:p>
        </w:tc>
      </w:tr>
      <w:tr w:rsidR="007F2F58" w:rsidRPr="0085720E" w14:paraId="29CB2AD4" w14:textId="77777777" w:rsidTr="00CC6191">
        <w:trPr>
          <w:trHeight w:hRule="exact" w:val="552"/>
        </w:trPr>
        <w:tc>
          <w:tcPr>
            <w:cnfStyle w:val="001000000000" w:firstRow="0" w:lastRow="0" w:firstColumn="1" w:lastColumn="0" w:oddVBand="0" w:evenVBand="0" w:oddHBand="0" w:evenHBand="0" w:firstRowFirstColumn="0" w:firstRowLastColumn="0" w:lastRowFirstColumn="0" w:lastRowLastColumn="0"/>
            <w:tcW w:w="2292" w:type="dxa"/>
          </w:tcPr>
          <w:p w14:paraId="40B677E9" w14:textId="77777777" w:rsidR="007F2F58" w:rsidRPr="0085720E" w:rsidRDefault="007F2F58" w:rsidP="00CC6191">
            <w:pPr>
              <w:jc w:val="left"/>
              <w:rPr>
                <w:rFonts w:cs="Calibri"/>
                <w:b w:val="0"/>
                <w:sz w:val="20"/>
                <w:szCs w:val="22"/>
                <w:lang w:val="sq-AL"/>
              </w:rPr>
            </w:pPr>
            <w:r w:rsidRPr="0085720E">
              <w:rPr>
                <w:rFonts w:eastAsia="Verdana" w:cs="Calibri"/>
                <w:b w:val="0"/>
                <w:sz w:val="20"/>
                <w:szCs w:val="22"/>
                <w:lang w:val="sq-AL" w:bidi="sq-AL"/>
              </w:rPr>
              <w:t>Ujërat e ndotura urbane</w:t>
            </w:r>
          </w:p>
        </w:tc>
        <w:tc>
          <w:tcPr>
            <w:tcW w:w="586" w:type="dxa"/>
          </w:tcPr>
          <w:p w14:paraId="3322FA3D" w14:textId="77777777" w:rsidR="007F2F58" w:rsidRPr="0085720E" w:rsidRDefault="007F2F58" w:rsidP="00CC6191">
            <w:pPr>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85720E">
              <w:rPr>
                <w:rFonts w:eastAsia="Verdana" w:cs="Calibri"/>
                <w:sz w:val="20"/>
                <w:szCs w:val="22"/>
                <w:lang w:val="sq-AL" w:bidi="sq-AL"/>
              </w:rPr>
              <w:t>1.1</w:t>
            </w:r>
          </w:p>
        </w:tc>
        <w:tc>
          <w:tcPr>
            <w:tcW w:w="3370" w:type="dxa"/>
          </w:tcPr>
          <w:p w14:paraId="5FE6D2C5" w14:textId="77777777" w:rsidR="007F2F58" w:rsidRPr="0085720E" w:rsidRDefault="007F2F58" w:rsidP="00CC6191">
            <w:pPr>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85720E">
              <w:rPr>
                <w:rFonts w:eastAsia="Verdana" w:cs="Calibri"/>
                <w:sz w:val="20"/>
                <w:szCs w:val="22"/>
                <w:lang w:val="sq-AL" w:bidi="sq-AL"/>
              </w:rPr>
              <w:t>Nr. i pikave të shkarkimit që nuk i kanë arritur objektivat</w:t>
            </w:r>
          </w:p>
        </w:tc>
        <w:tc>
          <w:tcPr>
            <w:tcW w:w="3371" w:type="dxa"/>
          </w:tcPr>
          <w:p w14:paraId="3530BCE3" w14:textId="77777777" w:rsidR="007F2F58" w:rsidRPr="0085720E" w:rsidRDefault="007F2F58" w:rsidP="00CC6191">
            <w:pPr>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85720E">
              <w:rPr>
                <w:rFonts w:eastAsia="Verdana" w:cs="Calibri"/>
                <w:sz w:val="20"/>
                <w:szCs w:val="22"/>
                <w:lang w:val="sq-AL" w:bidi="sq-AL"/>
              </w:rPr>
              <w:t>Reduktimi i ngarkesës së Bod/N/P (T/Vit)</w:t>
            </w:r>
          </w:p>
        </w:tc>
      </w:tr>
      <w:tr w:rsidR="007F2F58" w:rsidRPr="0085720E" w14:paraId="4B533BB6" w14:textId="77777777" w:rsidTr="00CC6191">
        <w:trPr>
          <w:cnfStyle w:val="000000100000" w:firstRow="0" w:lastRow="0" w:firstColumn="0" w:lastColumn="0" w:oddVBand="0" w:evenVBand="0" w:oddHBand="1" w:evenHBand="0" w:firstRowFirstColumn="0" w:firstRowLastColumn="0" w:lastRowFirstColumn="0" w:lastRowLastColumn="0"/>
          <w:trHeight w:hRule="exact" w:val="491"/>
        </w:trPr>
        <w:tc>
          <w:tcPr>
            <w:cnfStyle w:val="001000000000" w:firstRow="0" w:lastRow="0" w:firstColumn="1" w:lastColumn="0" w:oddVBand="0" w:evenVBand="0" w:oddHBand="0" w:evenHBand="0" w:firstRowFirstColumn="0" w:firstRowLastColumn="0" w:lastRowFirstColumn="0" w:lastRowLastColumn="0"/>
            <w:tcW w:w="2292" w:type="dxa"/>
          </w:tcPr>
          <w:p w14:paraId="7236E31A" w14:textId="77777777" w:rsidR="007F2F58" w:rsidRPr="0085720E" w:rsidRDefault="007F2F58" w:rsidP="00CC6191">
            <w:pPr>
              <w:jc w:val="left"/>
              <w:rPr>
                <w:rFonts w:cs="Calibri"/>
                <w:b w:val="0"/>
                <w:sz w:val="20"/>
                <w:szCs w:val="22"/>
                <w:lang w:val="sq-AL"/>
              </w:rPr>
            </w:pPr>
            <w:r w:rsidRPr="0085720E">
              <w:rPr>
                <w:rFonts w:eastAsia="Verdana" w:cs="Calibri"/>
                <w:b w:val="0"/>
                <w:sz w:val="20"/>
                <w:szCs w:val="22"/>
                <w:lang w:val="sq-AL" w:bidi="sq-AL"/>
              </w:rPr>
              <w:t>Daljet nga shtrati për shkak të ujërave urbane të shiut</w:t>
            </w:r>
          </w:p>
        </w:tc>
        <w:tc>
          <w:tcPr>
            <w:tcW w:w="586" w:type="dxa"/>
          </w:tcPr>
          <w:p w14:paraId="3EB33F5A" w14:textId="77777777" w:rsidR="007F2F58" w:rsidRPr="0085720E" w:rsidRDefault="007F2F58" w:rsidP="00CC6191">
            <w:pPr>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85720E">
              <w:rPr>
                <w:rFonts w:eastAsia="Verdana" w:cs="Calibri"/>
                <w:sz w:val="20"/>
                <w:szCs w:val="22"/>
                <w:lang w:val="sq-AL" w:bidi="sq-AL"/>
              </w:rPr>
              <w:t>1.2</w:t>
            </w:r>
          </w:p>
        </w:tc>
        <w:tc>
          <w:tcPr>
            <w:tcW w:w="3370" w:type="dxa"/>
          </w:tcPr>
          <w:p w14:paraId="7D92308A" w14:textId="77777777" w:rsidR="007F2F58" w:rsidRPr="0085720E" w:rsidRDefault="007F2F58" w:rsidP="00CC6191">
            <w:pPr>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85720E">
              <w:rPr>
                <w:rFonts w:eastAsia="Verdana" w:cs="Calibri"/>
                <w:sz w:val="20"/>
                <w:szCs w:val="22"/>
                <w:lang w:val="sq-AL" w:bidi="sq-AL"/>
              </w:rPr>
              <w:t>Nr. i pikave të shkarkimit që nuk i kanë arritur objektivat</w:t>
            </w:r>
          </w:p>
        </w:tc>
        <w:tc>
          <w:tcPr>
            <w:tcW w:w="3371" w:type="dxa"/>
          </w:tcPr>
          <w:p w14:paraId="6C5D1DF5" w14:textId="77777777" w:rsidR="007F2F58" w:rsidRPr="0085720E" w:rsidRDefault="007F2F58" w:rsidP="00CC6191">
            <w:pPr>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85720E">
              <w:rPr>
                <w:rFonts w:eastAsia="Verdana" w:cs="Calibri"/>
                <w:sz w:val="20"/>
                <w:szCs w:val="22"/>
                <w:lang w:val="sq-AL" w:bidi="sq-AL"/>
              </w:rPr>
              <w:t>Reduktimi i volumit të ujërave të shiut</w:t>
            </w:r>
          </w:p>
        </w:tc>
      </w:tr>
      <w:tr w:rsidR="007F2F58" w:rsidRPr="0085720E" w14:paraId="64447B0D" w14:textId="77777777" w:rsidTr="00CC6191">
        <w:trPr>
          <w:trHeight w:hRule="exact" w:val="554"/>
        </w:trPr>
        <w:tc>
          <w:tcPr>
            <w:cnfStyle w:val="001000000000" w:firstRow="0" w:lastRow="0" w:firstColumn="1" w:lastColumn="0" w:oddVBand="0" w:evenVBand="0" w:oddHBand="0" w:evenHBand="0" w:firstRowFirstColumn="0" w:firstRowLastColumn="0" w:lastRowFirstColumn="0" w:lastRowLastColumn="0"/>
            <w:tcW w:w="2292" w:type="dxa"/>
          </w:tcPr>
          <w:p w14:paraId="53268AC2" w14:textId="77777777" w:rsidR="007F2F58" w:rsidRPr="0085720E" w:rsidRDefault="007F2F58" w:rsidP="00CC6191">
            <w:pPr>
              <w:jc w:val="left"/>
              <w:rPr>
                <w:rFonts w:cs="Calibri"/>
                <w:b w:val="0"/>
                <w:sz w:val="20"/>
                <w:szCs w:val="22"/>
                <w:lang w:val="sq-AL"/>
              </w:rPr>
            </w:pPr>
            <w:r w:rsidRPr="0085720E">
              <w:rPr>
                <w:rFonts w:eastAsia="Verdana" w:cs="Calibri"/>
                <w:b w:val="0"/>
                <w:sz w:val="20"/>
                <w:szCs w:val="22"/>
                <w:lang w:val="sq-AL" w:bidi="sq-AL"/>
              </w:rPr>
              <w:t>Industria - Impiantet DEI</w:t>
            </w:r>
          </w:p>
        </w:tc>
        <w:tc>
          <w:tcPr>
            <w:tcW w:w="586" w:type="dxa"/>
          </w:tcPr>
          <w:p w14:paraId="08A625EC" w14:textId="77777777" w:rsidR="007F2F58" w:rsidRPr="0085720E" w:rsidRDefault="007F2F58" w:rsidP="00CC6191">
            <w:pPr>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85720E">
              <w:rPr>
                <w:rFonts w:eastAsia="Verdana" w:cs="Calibri"/>
                <w:sz w:val="20"/>
                <w:szCs w:val="22"/>
                <w:lang w:val="sq-AL" w:bidi="sq-AL"/>
              </w:rPr>
              <w:t>1.3</w:t>
            </w:r>
          </w:p>
        </w:tc>
        <w:tc>
          <w:tcPr>
            <w:tcW w:w="3370" w:type="dxa"/>
          </w:tcPr>
          <w:p w14:paraId="6909825C" w14:textId="77777777" w:rsidR="007F2F58" w:rsidRPr="0085720E" w:rsidRDefault="007F2F58" w:rsidP="00CC6191">
            <w:pPr>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85720E">
              <w:rPr>
                <w:rFonts w:eastAsia="Verdana" w:cs="Calibri"/>
                <w:sz w:val="20"/>
                <w:szCs w:val="22"/>
                <w:lang w:val="sq-AL" w:bidi="sq-AL"/>
              </w:rPr>
              <w:t>Nr. i zonave që nuk i kanë arritur objektivat</w:t>
            </w:r>
          </w:p>
        </w:tc>
        <w:tc>
          <w:tcPr>
            <w:tcW w:w="3371" w:type="dxa"/>
          </w:tcPr>
          <w:p w14:paraId="2CDAE308" w14:textId="77777777" w:rsidR="007F2F58" w:rsidRPr="0085720E" w:rsidRDefault="007F2F58" w:rsidP="00CC6191">
            <w:pPr>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85720E">
              <w:rPr>
                <w:rFonts w:eastAsia="Verdana" w:cs="Calibri"/>
                <w:sz w:val="20"/>
                <w:szCs w:val="22"/>
                <w:lang w:val="sq-AL" w:bidi="sq-AL"/>
              </w:rPr>
              <w:t>Reduktimi i ngarkesës së BOD/NH</w:t>
            </w:r>
            <w:r w:rsidRPr="0085720E">
              <w:rPr>
                <w:rFonts w:eastAsia="Verdana" w:cs="Calibri"/>
                <w:sz w:val="20"/>
                <w:szCs w:val="22"/>
                <w:vertAlign w:val="subscript"/>
                <w:lang w:val="sq-AL" w:bidi="sq-AL"/>
              </w:rPr>
              <w:t>4</w:t>
            </w:r>
            <w:r w:rsidRPr="0085720E">
              <w:rPr>
                <w:rFonts w:eastAsia="Verdana" w:cs="Calibri"/>
                <w:sz w:val="20"/>
                <w:szCs w:val="22"/>
                <w:lang w:val="sq-AL" w:bidi="sq-AL"/>
              </w:rPr>
              <w:t>/SP (t/vit)</w:t>
            </w:r>
          </w:p>
        </w:tc>
      </w:tr>
      <w:tr w:rsidR="007F2F58" w:rsidRPr="0085720E" w14:paraId="3E05DFAF" w14:textId="77777777" w:rsidTr="00CC6191">
        <w:trPr>
          <w:cnfStyle w:val="000000100000" w:firstRow="0" w:lastRow="0" w:firstColumn="0" w:lastColumn="0" w:oddVBand="0" w:evenVBand="0" w:oddHBand="1" w:evenHBand="0" w:firstRowFirstColumn="0" w:firstRowLastColumn="0" w:lastRowFirstColumn="0" w:lastRowLastColumn="0"/>
          <w:trHeight w:hRule="exact" w:val="523"/>
        </w:trPr>
        <w:tc>
          <w:tcPr>
            <w:cnfStyle w:val="001000000000" w:firstRow="0" w:lastRow="0" w:firstColumn="1" w:lastColumn="0" w:oddVBand="0" w:evenVBand="0" w:oddHBand="0" w:evenHBand="0" w:firstRowFirstColumn="0" w:firstRowLastColumn="0" w:lastRowFirstColumn="0" w:lastRowLastColumn="0"/>
            <w:tcW w:w="2292" w:type="dxa"/>
          </w:tcPr>
          <w:p w14:paraId="32319710" w14:textId="77777777" w:rsidR="007F2F58" w:rsidRPr="0085720E" w:rsidRDefault="007F2F58" w:rsidP="00CC6191">
            <w:pPr>
              <w:jc w:val="left"/>
              <w:rPr>
                <w:rFonts w:cs="Calibri"/>
                <w:b w:val="0"/>
                <w:sz w:val="20"/>
                <w:szCs w:val="22"/>
                <w:lang w:val="sq-AL"/>
              </w:rPr>
            </w:pPr>
            <w:r w:rsidRPr="0085720E">
              <w:rPr>
                <w:rFonts w:eastAsia="Verdana" w:cs="Calibri"/>
                <w:b w:val="0"/>
                <w:sz w:val="20"/>
                <w:szCs w:val="22"/>
                <w:lang w:val="sq-AL" w:bidi="sq-AL"/>
              </w:rPr>
              <w:t>Industria – Impiantet jo DEI</w:t>
            </w:r>
          </w:p>
        </w:tc>
        <w:tc>
          <w:tcPr>
            <w:tcW w:w="586" w:type="dxa"/>
          </w:tcPr>
          <w:p w14:paraId="337D0586" w14:textId="77777777" w:rsidR="007F2F58" w:rsidRPr="0085720E" w:rsidRDefault="007F2F58" w:rsidP="00CC6191">
            <w:pPr>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85720E">
              <w:rPr>
                <w:rFonts w:eastAsia="Verdana" w:cs="Calibri"/>
                <w:sz w:val="20"/>
                <w:szCs w:val="22"/>
                <w:lang w:val="sq-AL" w:bidi="sq-AL"/>
              </w:rPr>
              <w:t>1.4</w:t>
            </w:r>
          </w:p>
        </w:tc>
        <w:tc>
          <w:tcPr>
            <w:tcW w:w="3370" w:type="dxa"/>
          </w:tcPr>
          <w:p w14:paraId="5E49AECF" w14:textId="77777777" w:rsidR="007F2F58" w:rsidRPr="0085720E" w:rsidRDefault="007F2F58" w:rsidP="00CC6191">
            <w:pPr>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85720E">
              <w:rPr>
                <w:rFonts w:eastAsia="Verdana" w:cs="Calibri"/>
                <w:sz w:val="20"/>
                <w:szCs w:val="22"/>
                <w:lang w:val="sq-AL" w:bidi="sq-AL"/>
              </w:rPr>
              <w:t>Nr. i zonave që nuk i kanë arritur objektivat</w:t>
            </w:r>
          </w:p>
        </w:tc>
        <w:tc>
          <w:tcPr>
            <w:tcW w:w="3371" w:type="dxa"/>
          </w:tcPr>
          <w:p w14:paraId="4BC41FD4" w14:textId="77777777" w:rsidR="007F2F58" w:rsidRPr="0085720E" w:rsidRDefault="007F2F58" w:rsidP="00CC6191">
            <w:pPr>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85720E">
              <w:rPr>
                <w:rFonts w:eastAsia="Verdana" w:cs="Calibri"/>
                <w:sz w:val="20"/>
                <w:szCs w:val="22"/>
                <w:lang w:val="sq-AL" w:bidi="sq-AL"/>
              </w:rPr>
              <w:t>Reduktimi i ngarkesës së BOD/NH</w:t>
            </w:r>
            <w:r w:rsidRPr="0085720E">
              <w:rPr>
                <w:rFonts w:eastAsia="Verdana" w:cs="Calibri"/>
                <w:sz w:val="20"/>
                <w:szCs w:val="22"/>
                <w:vertAlign w:val="subscript"/>
                <w:lang w:val="sq-AL" w:bidi="sq-AL"/>
              </w:rPr>
              <w:t>4</w:t>
            </w:r>
            <w:r w:rsidRPr="0085720E">
              <w:rPr>
                <w:rFonts w:eastAsia="Verdana" w:cs="Calibri"/>
                <w:sz w:val="20"/>
                <w:szCs w:val="22"/>
                <w:lang w:val="sq-AL" w:bidi="sq-AL"/>
              </w:rPr>
              <w:t>/SP (t/vit)</w:t>
            </w:r>
          </w:p>
        </w:tc>
      </w:tr>
      <w:tr w:rsidR="007F2F58" w:rsidRPr="0085720E" w14:paraId="0861C4C4" w14:textId="77777777" w:rsidTr="00CC6191">
        <w:trPr>
          <w:trHeight w:hRule="exact" w:val="518"/>
        </w:trPr>
        <w:tc>
          <w:tcPr>
            <w:cnfStyle w:val="001000000000" w:firstRow="0" w:lastRow="0" w:firstColumn="1" w:lastColumn="0" w:oddVBand="0" w:evenVBand="0" w:oddHBand="0" w:evenHBand="0" w:firstRowFirstColumn="0" w:firstRowLastColumn="0" w:lastRowFirstColumn="0" w:lastRowLastColumn="0"/>
            <w:tcW w:w="2292" w:type="dxa"/>
          </w:tcPr>
          <w:p w14:paraId="026303FC" w14:textId="77777777" w:rsidR="007F2F58" w:rsidRPr="0085720E" w:rsidRDefault="007F2F58" w:rsidP="00CC6191">
            <w:pPr>
              <w:jc w:val="left"/>
              <w:rPr>
                <w:rFonts w:cs="Calibri"/>
                <w:b w:val="0"/>
                <w:sz w:val="20"/>
                <w:szCs w:val="22"/>
                <w:lang w:val="sq-AL"/>
              </w:rPr>
            </w:pPr>
            <w:r w:rsidRPr="0085720E">
              <w:rPr>
                <w:rFonts w:eastAsia="Verdana" w:cs="Calibri"/>
                <w:b w:val="0"/>
                <w:sz w:val="20"/>
                <w:szCs w:val="22"/>
                <w:lang w:val="sq-AL" w:bidi="sq-AL"/>
              </w:rPr>
              <w:lastRenderedPageBreak/>
              <w:t>Zonat e kontaminuara</w:t>
            </w:r>
          </w:p>
        </w:tc>
        <w:tc>
          <w:tcPr>
            <w:tcW w:w="586" w:type="dxa"/>
          </w:tcPr>
          <w:p w14:paraId="2B9C91FF" w14:textId="77777777" w:rsidR="007F2F58" w:rsidRPr="0085720E" w:rsidRDefault="007F2F58" w:rsidP="00CC6191">
            <w:pPr>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85720E">
              <w:rPr>
                <w:rFonts w:eastAsia="Verdana" w:cs="Calibri"/>
                <w:sz w:val="20"/>
                <w:szCs w:val="22"/>
                <w:lang w:val="sq-AL" w:bidi="sq-AL"/>
              </w:rPr>
              <w:t>1.5</w:t>
            </w:r>
          </w:p>
        </w:tc>
        <w:tc>
          <w:tcPr>
            <w:tcW w:w="3370" w:type="dxa"/>
          </w:tcPr>
          <w:p w14:paraId="3099A700" w14:textId="77777777" w:rsidR="007F2F58" w:rsidRPr="0085720E" w:rsidRDefault="007F2F58" w:rsidP="00CC6191">
            <w:pPr>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85720E">
              <w:rPr>
                <w:rFonts w:eastAsia="Verdana" w:cs="Calibri"/>
                <w:sz w:val="20"/>
                <w:szCs w:val="22"/>
                <w:lang w:val="sq-AL" w:bidi="sq-AL"/>
              </w:rPr>
              <w:t>Nr. i zonave që nuk i kanë arritur objektivat</w:t>
            </w:r>
          </w:p>
        </w:tc>
        <w:tc>
          <w:tcPr>
            <w:tcW w:w="3371" w:type="dxa"/>
          </w:tcPr>
          <w:p w14:paraId="11A880CC" w14:textId="77777777" w:rsidR="007F2F58" w:rsidRPr="0085720E" w:rsidRDefault="007F2F58" w:rsidP="00CC6191">
            <w:pPr>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85720E">
              <w:rPr>
                <w:rFonts w:eastAsia="Verdana" w:cs="Calibri"/>
                <w:sz w:val="20"/>
                <w:szCs w:val="22"/>
                <w:lang w:val="sq-AL" w:bidi="sq-AL"/>
              </w:rPr>
              <w:t>Reduktimi i ngarkesës në SP/SPBU (t/vit)</w:t>
            </w:r>
          </w:p>
        </w:tc>
      </w:tr>
      <w:tr w:rsidR="007F2F58" w:rsidRPr="0085720E" w14:paraId="328928E7" w14:textId="77777777" w:rsidTr="00CC6191">
        <w:trPr>
          <w:cnfStyle w:val="000000100000" w:firstRow="0" w:lastRow="0" w:firstColumn="0" w:lastColumn="0" w:oddVBand="0" w:evenVBand="0" w:oddHBand="1" w:evenHBand="0" w:firstRowFirstColumn="0" w:firstRowLastColumn="0" w:lastRowFirstColumn="0" w:lastRowLastColumn="0"/>
          <w:trHeight w:hRule="exact" w:val="499"/>
        </w:trPr>
        <w:tc>
          <w:tcPr>
            <w:cnfStyle w:val="001000000000" w:firstRow="0" w:lastRow="0" w:firstColumn="1" w:lastColumn="0" w:oddVBand="0" w:evenVBand="0" w:oddHBand="0" w:evenHBand="0" w:firstRowFirstColumn="0" w:firstRowLastColumn="0" w:lastRowFirstColumn="0" w:lastRowLastColumn="0"/>
            <w:tcW w:w="2292" w:type="dxa"/>
          </w:tcPr>
          <w:p w14:paraId="29C63E97" w14:textId="0658E0FA" w:rsidR="007F2F58" w:rsidRPr="0085720E" w:rsidRDefault="007F2F58" w:rsidP="00CC6191">
            <w:pPr>
              <w:jc w:val="left"/>
              <w:rPr>
                <w:rFonts w:cs="Calibri"/>
                <w:b w:val="0"/>
                <w:sz w:val="20"/>
                <w:szCs w:val="22"/>
                <w:lang w:val="sq-AL"/>
              </w:rPr>
            </w:pPr>
            <w:r w:rsidRPr="0085720E">
              <w:rPr>
                <w:rFonts w:eastAsia="Verdana" w:cs="Calibri"/>
                <w:b w:val="0"/>
                <w:sz w:val="20"/>
                <w:szCs w:val="22"/>
                <w:lang w:val="sq-AL" w:bidi="sq-AL"/>
              </w:rPr>
              <w:t xml:space="preserve">Asgjësimi i mbetjeve në </w:t>
            </w:r>
            <w:r w:rsidR="00EC6845">
              <w:rPr>
                <w:rFonts w:eastAsia="Verdana" w:cs="Calibri"/>
                <w:b w:val="0"/>
                <w:sz w:val="20"/>
                <w:szCs w:val="22"/>
                <w:lang w:val="sq-AL" w:bidi="sq-AL"/>
              </w:rPr>
              <w:t>lendfill</w:t>
            </w:r>
          </w:p>
        </w:tc>
        <w:tc>
          <w:tcPr>
            <w:tcW w:w="586" w:type="dxa"/>
          </w:tcPr>
          <w:p w14:paraId="355BE0DA" w14:textId="77777777" w:rsidR="007F2F58" w:rsidRPr="0085720E" w:rsidRDefault="007F2F58" w:rsidP="00CC6191">
            <w:pPr>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85720E">
              <w:rPr>
                <w:rFonts w:eastAsia="Verdana" w:cs="Calibri"/>
                <w:sz w:val="20"/>
                <w:szCs w:val="22"/>
                <w:lang w:val="sq-AL" w:bidi="sq-AL"/>
              </w:rPr>
              <w:t>1.6</w:t>
            </w:r>
          </w:p>
        </w:tc>
        <w:tc>
          <w:tcPr>
            <w:tcW w:w="3370" w:type="dxa"/>
          </w:tcPr>
          <w:p w14:paraId="20CDD54D" w14:textId="77777777" w:rsidR="007F2F58" w:rsidRPr="0085720E" w:rsidRDefault="007F2F58" w:rsidP="00CC6191">
            <w:pPr>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85720E">
              <w:rPr>
                <w:rFonts w:eastAsia="Verdana" w:cs="Calibri"/>
                <w:sz w:val="20"/>
                <w:szCs w:val="22"/>
                <w:lang w:val="sq-AL" w:bidi="sq-AL"/>
              </w:rPr>
              <w:t>Nr. i zonave që nuk i kanë arritur objektivat</w:t>
            </w:r>
          </w:p>
        </w:tc>
        <w:tc>
          <w:tcPr>
            <w:tcW w:w="3371" w:type="dxa"/>
          </w:tcPr>
          <w:p w14:paraId="137CB71A" w14:textId="77777777" w:rsidR="007F2F58" w:rsidRPr="0085720E" w:rsidRDefault="007F2F58" w:rsidP="00CC6191">
            <w:pPr>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85720E">
              <w:rPr>
                <w:rFonts w:eastAsia="Verdana" w:cs="Calibri"/>
                <w:sz w:val="20"/>
                <w:szCs w:val="22"/>
                <w:lang w:val="sq-AL" w:bidi="sq-AL"/>
              </w:rPr>
              <w:t>Reduktimi i ngarkesës në SP/SPBU (t/vit)</w:t>
            </w:r>
          </w:p>
        </w:tc>
      </w:tr>
      <w:tr w:rsidR="007F2F58" w:rsidRPr="0085720E" w14:paraId="7725E44A" w14:textId="77777777" w:rsidTr="00CC6191">
        <w:trPr>
          <w:trHeight w:hRule="exact" w:val="571"/>
        </w:trPr>
        <w:tc>
          <w:tcPr>
            <w:cnfStyle w:val="001000000000" w:firstRow="0" w:lastRow="0" w:firstColumn="1" w:lastColumn="0" w:oddVBand="0" w:evenVBand="0" w:oddHBand="0" w:evenHBand="0" w:firstRowFirstColumn="0" w:firstRowLastColumn="0" w:lastRowFirstColumn="0" w:lastRowLastColumn="0"/>
            <w:tcW w:w="2292" w:type="dxa"/>
          </w:tcPr>
          <w:p w14:paraId="52F2F232" w14:textId="77777777" w:rsidR="007F2F58" w:rsidRPr="0085720E" w:rsidRDefault="007F2F58" w:rsidP="00CC6191">
            <w:pPr>
              <w:jc w:val="left"/>
              <w:rPr>
                <w:rFonts w:cs="Calibri"/>
                <w:b w:val="0"/>
                <w:sz w:val="20"/>
                <w:szCs w:val="22"/>
                <w:lang w:val="sq-AL"/>
              </w:rPr>
            </w:pPr>
            <w:r w:rsidRPr="0085720E">
              <w:rPr>
                <w:rFonts w:eastAsia="Verdana" w:cs="Calibri"/>
                <w:b w:val="0"/>
                <w:sz w:val="20"/>
                <w:szCs w:val="22"/>
                <w:lang w:val="sq-AL" w:bidi="sq-AL"/>
              </w:rPr>
              <w:t>Largim i ujërave nga miniera</w:t>
            </w:r>
          </w:p>
        </w:tc>
        <w:tc>
          <w:tcPr>
            <w:tcW w:w="586" w:type="dxa"/>
          </w:tcPr>
          <w:p w14:paraId="4D423E8E" w14:textId="77777777" w:rsidR="007F2F58" w:rsidRPr="0085720E" w:rsidRDefault="007F2F58" w:rsidP="00CC6191">
            <w:pPr>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85720E">
              <w:rPr>
                <w:rFonts w:eastAsia="Verdana" w:cs="Calibri"/>
                <w:sz w:val="20"/>
                <w:szCs w:val="22"/>
                <w:lang w:val="sq-AL" w:bidi="sq-AL"/>
              </w:rPr>
              <w:t>1.7</w:t>
            </w:r>
          </w:p>
        </w:tc>
        <w:tc>
          <w:tcPr>
            <w:tcW w:w="3370" w:type="dxa"/>
          </w:tcPr>
          <w:p w14:paraId="0166B7FD" w14:textId="77777777" w:rsidR="007F2F58" w:rsidRPr="0085720E" w:rsidRDefault="007F2F58" w:rsidP="00CC6191">
            <w:pPr>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85720E">
              <w:rPr>
                <w:rFonts w:eastAsia="Verdana" w:cs="Calibri"/>
                <w:sz w:val="20"/>
                <w:szCs w:val="22"/>
                <w:lang w:val="sq-AL" w:bidi="sq-AL"/>
              </w:rPr>
              <w:t>Nr. i zonave që nuk i kanë arritur objektivat</w:t>
            </w:r>
          </w:p>
        </w:tc>
        <w:tc>
          <w:tcPr>
            <w:tcW w:w="3371" w:type="dxa"/>
          </w:tcPr>
          <w:p w14:paraId="5CAD15B0" w14:textId="77777777" w:rsidR="007F2F58" w:rsidRPr="0085720E" w:rsidRDefault="007F2F58" w:rsidP="00CC6191">
            <w:pPr>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85720E">
              <w:rPr>
                <w:rFonts w:eastAsia="Verdana" w:cs="Calibri"/>
                <w:sz w:val="20"/>
                <w:szCs w:val="22"/>
                <w:lang w:val="sq-AL" w:bidi="sq-AL"/>
              </w:rPr>
              <w:t>Reduktimi i ngarkesës në SP/SPBU (t/vit)</w:t>
            </w:r>
          </w:p>
        </w:tc>
      </w:tr>
      <w:tr w:rsidR="007F2F58" w:rsidRPr="0085720E" w14:paraId="19C82C4B" w14:textId="77777777" w:rsidTr="00CC6191">
        <w:trPr>
          <w:cnfStyle w:val="000000100000" w:firstRow="0" w:lastRow="0" w:firstColumn="0" w:lastColumn="0" w:oddVBand="0" w:evenVBand="0" w:oddHBand="1" w:evenHBand="0" w:firstRowFirstColumn="0" w:firstRowLastColumn="0" w:lastRowFirstColumn="0" w:lastRowLastColumn="0"/>
          <w:trHeight w:hRule="exact" w:val="633"/>
        </w:trPr>
        <w:tc>
          <w:tcPr>
            <w:cnfStyle w:val="001000000000" w:firstRow="0" w:lastRow="0" w:firstColumn="1" w:lastColumn="0" w:oddVBand="0" w:evenVBand="0" w:oddHBand="0" w:evenHBand="0" w:firstRowFirstColumn="0" w:firstRowLastColumn="0" w:lastRowFirstColumn="0" w:lastRowLastColumn="0"/>
            <w:tcW w:w="2292" w:type="dxa"/>
          </w:tcPr>
          <w:p w14:paraId="03B3F102" w14:textId="77777777" w:rsidR="007F2F58" w:rsidRPr="0085720E" w:rsidRDefault="007F2F58" w:rsidP="00CC6191">
            <w:pPr>
              <w:jc w:val="left"/>
              <w:rPr>
                <w:rFonts w:cs="Calibri"/>
                <w:b w:val="0"/>
                <w:sz w:val="20"/>
                <w:szCs w:val="22"/>
                <w:lang w:val="sq-AL"/>
              </w:rPr>
            </w:pPr>
            <w:r w:rsidRPr="0085720E">
              <w:rPr>
                <w:rFonts w:eastAsia="Verdana" w:cs="Calibri"/>
                <w:b w:val="0"/>
                <w:sz w:val="20"/>
                <w:szCs w:val="22"/>
                <w:lang w:val="sq-AL" w:bidi="sq-AL"/>
              </w:rPr>
              <w:t>Fermat e peshkut Akuakulturë</w:t>
            </w:r>
          </w:p>
        </w:tc>
        <w:tc>
          <w:tcPr>
            <w:tcW w:w="586" w:type="dxa"/>
          </w:tcPr>
          <w:p w14:paraId="29319299" w14:textId="77777777" w:rsidR="007F2F58" w:rsidRPr="0085720E" w:rsidRDefault="007F2F58" w:rsidP="00CC6191">
            <w:pPr>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85720E">
              <w:rPr>
                <w:rFonts w:eastAsia="Verdana" w:cs="Calibri"/>
                <w:sz w:val="20"/>
                <w:szCs w:val="22"/>
                <w:lang w:val="sq-AL" w:bidi="sq-AL"/>
              </w:rPr>
              <w:t>1.8</w:t>
            </w:r>
          </w:p>
        </w:tc>
        <w:tc>
          <w:tcPr>
            <w:tcW w:w="3370" w:type="dxa"/>
          </w:tcPr>
          <w:p w14:paraId="6DD1CC40" w14:textId="77777777" w:rsidR="007F2F58" w:rsidRPr="0085720E" w:rsidRDefault="007F2F58" w:rsidP="00CC6191">
            <w:pPr>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85720E">
              <w:rPr>
                <w:rFonts w:eastAsia="Verdana" w:cs="Calibri"/>
                <w:sz w:val="20"/>
                <w:szCs w:val="22"/>
                <w:lang w:val="sq-AL" w:bidi="sq-AL"/>
              </w:rPr>
              <w:t>Nr. i zonave që nuk i kanë arritur objektivat</w:t>
            </w:r>
          </w:p>
        </w:tc>
        <w:tc>
          <w:tcPr>
            <w:tcW w:w="3371" w:type="dxa"/>
          </w:tcPr>
          <w:p w14:paraId="249596D5" w14:textId="77777777" w:rsidR="007F2F58" w:rsidRPr="0085720E" w:rsidRDefault="007F2F58" w:rsidP="00CC6191">
            <w:pPr>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85720E">
              <w:rPr>
                <w:rFonts w:eastAsia="Verdana" w:cs="Calibri"/>
                <w:sz w:val="20"/>
                <w:szCs w:val="22"/>
                <w:lang w:val="sq-AL" w:bidi="sq-AL"/>
              </w:rPr>
              <w:t>Reduktimi i ngarkesës së BOD/NH4/PO4 (t/vit)</w:t>
            </w:r>
          </w:p>
        </w:tc>
      </w:tr>
      <w:tr w:rsidR="007F2F58" w:rsidRPr="0085720E" w14:paraId="2AF3567B" w14:textId="77777777" w:rsidTr="00CC6191">
        <w:trPr>
          <w:trHeight w:hRule="exact" w:val="316"/>
        </w:trPr>
        <w:tc>
          <w:tcPr>
            <w:cnfStyle w:val="001000000000" w:firstRow="0" w:lastRow="0" w:firstColumn="1" w:lastColumn="0" w:oddVBand="0" w:evenVBand="0" w:oddHBand="0" w:evenHBand="0" w:firstRowFirstColumn="0" w:firstRowLastColumn="0" w:lastRowFirstColumn="0" w:lastRowLastColumn="0"/>
            <w:tcW w:w="2292" w:type="dxa"/>
          </w:tcPr>
          <w:p w14:paraId="2F57F497" w14:textId="77777777" w:rsidR="007F2F58" w:rsidRPr="0085720E" w:rsidRDefault="007F2F58" w:rsidP="00CC6191">
            <w:pPr>
              <w:jc w:val="left"/>
              <w:rPr>
                <w:rFonts w:cs="Calibri"/>
                <w:b w:val="0"/>
                <w:sz w:val="20"/>
                <w:szCs w:val="22"/>
                <w:lang w:val="sq-AL"/>
              </w:rPr>
            </w:pPr>
            <w:r w:rsidRPr="0085720E">
              <w:rPr>
                <w:rFonts w:eastAsia="Verdana" w:cs="Calibri"/>
                <w:b w:val="0"/>
                <w:sz w:val="20"/>
                <w:szCs w:val="22"/>
                <w:lang w:val="sq-AL" w:bidi="sq-AL"/>
              </w:rPr>
              <w:t>Të tjera të paspecifikuara</w:t>
            </w:r>
          </w:p>
        </w:tc>
        <w:tc>
          <w:tcPr>
            <w:tcW w:w="586" w:type="dxa"/>
            <w:tcBorders>
              <w:bottom w:val="single" w:sz="8" w:space="0" w:color="FFFFFF" w:themeColor="background1"/>
            </w:tcBorders>
          </w:tcPr>
          <w:p w14:paraId="5C4F194C" w14:textId="77777777" w:rsidR="007F2F58" w:rsidRPr="0085720E" w:rsidRDefault="007F2F58" w:rsidP="00CC6191">
            <w:pPr>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85720E">
              <w:rPr>
                <w:rFonts w:eastAsia="Verdana" w:cs="Calibri"/>
                <w:sz w:val="20"/>
                <w:szCs w:val="22"/>
                <w:lang w:val="sq-AL" w:bidi="sq-AL"/>
              </w:rPr>
              <w:t>1.9</w:t>
            </w:r>
          </w:p>
        </w:tc>
        <w:tc>
          <w:tcPr>
            <w:tcW w:w="3370" w:type="dxa"/>
            <w:tcBorders>
              <w:bottom w:val="single" w:sz="8" w:space="0" w:color="FFFFFF" w:themeColor="background1"/>
            </w:tcBorders>
          </w:tcPr>
          <w:p w14:paraId="618A6DA5" w14:textId="77777777" w:rsidR="007F2F58" w:rsidRPr="0085720E" w:rsidRDefault="007F2F58" w:rsidP="00CC6191">
            <w:pPr>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p>
        </w:tc>
        <w:tc>
          <w:tcPr>
            <w:tcW w:w="3371" w:type="dxa"/>
            <w:tcBorders>
              <w:bottom w:val="single" w:sz="8" w:space="0" w:color="FFFFFF" w:themeColor="background1"/>
            </w:tcBorders>
          </w:tcPr>
          <w:p w14:paraId="169D4882" w14:textId="77777777" w:rsidR="007F2F58" w:rsidRPr="0085720E" w:rsidRDefault="007F2F58" w:rsidP="00CC6191">
            <w:pPr>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p>
        </w:tc>
      </w:tr>
      <w:tr w:rsidR="007F2F58" w:rsidRPr="0085720E" w14:paraId="157DFD8C" w14:textId="77777777" w:rsidTr="00CC6191">
        <w:trPr>
          <w:cnfStyle w:val="000000100000" w:firstRow="0" w:lastRow="0" w:firstColumn="0" w:lastColumn="0" w:oddVBand="0" w:evenVBand="0" w:oddHBand="1" w:evenHBand="0" w:firstRowFirstColumn="0" w:firstRowLastColumn="0" w:lastRowFirstColumn="0" w:lastRowLastColumn="0"/>
          <w:trHeight w:hRule="exact" w:val="316"/>
        </w:trPr>
        <w:tc>
          <w:tcPr>
            <w:cnfStyle w:val="001000000000" w:firstRow="0" w:lastRow="0" w:firstColumn="1" w:lastColumn="0" w:oddVBand="0" w:evenVBand="0" w:oddHBand="0" w:evenHBand="0" w:firstRowFirstColumn="0" w:firstRowLastColumn="0" w:lastRowFirstColumn="0" w:lastRowLastColumn="0"/>
            <w:tcW w:w="2292" w:type="dxa"/>
            <w:shd w:val="clear" w:color="auto" w:fill="FFFFFF" w:themeFill="background1"/>
          </w:tcPr>
          <w:p w14:paraId="54496973" w14:textId="77777777" w:rsidR="007F2F58" w:rsidRPr="0085720E" w:rsidRDefault="007F2F58" w:rsidP="00CC6191">
            <w:pPr>
              <w:jc w:val="left"/>
              <w:rPr>
                <w:rFonts w:cs="Calibri"/>
                <w:sz w:val="20"/>
                <w:szCs w:val="22"/>
                <w:lang w:val="sq-AL"/>
              </w:rPr>
            </w:pPr>
          </w:p>
        </w:tc>
        <w:tc>
          <w:tcPr>
            <w:tcW w:w="586" w:type="dxa"/>
            <w:shd w:val="clear" w:color="auto" w:fill="FFFFFF" w:themeFill="background1"/>
          </w:tcPr>
          <w:p w14:paraId="1F5F4688" w14:textId="77777777" w:rsidR="007F2F58" w:rsidRPr="0085720E" w:rsidRDefault="007F2F58" w:rsidP="00CC6191">
            <w:pPr>
              <w:jc w:val="left"/>
              <w:cnfStyle w:val="000000100000" w:firstRow="0" w:lastRow="0" w:firstColumn="0" w:lastColumn="0" w:oddVBand="0" w:evenVBand="0" w:oddHBand="1" w:evenHBand="0" w:firstRowFirstColumn="0" w:firstRowLastColumn="0" w:lastRowFirstColumn="0" w:lastRowLastColumn="0"/>
              <w:rPr>
                <w:rFonts w:cs="Calibri"/>
                <w:b/>
                <w:sz w:val="20"/>
                <w:szCs w:val="22"/>
                <w:lang w:val="sq-AL"/>
              </w:rPr>
            </w:pPr>
            <w:r w:rsidRPr="0085720E">
              <w:rPr>
                <w:rFonts w:eastAsia="Verdana" w:cs="Calibri"/>
                <w:b/>
                <w:sz w:val="20"/>
                <w:szCs w:val="22"/>
                <w:lang w:val="sq-AL" w:bidi="sq-AL"/>
              </w:rPr>
              <w:t>2</w:t>
            </w:r>
          </w:p>
        </w:tc>
        <w:tc>
          <w:tcPr>
            <w:tcW w:w="6741" w:type="dxa"/>
            <w:gridSpan w:val="2"/>
            <w:shd w:val="clear" w:color="auto" w:fill="FFFFFF" w:themeFill="background1"/>
          </w:tcPr>
          <w:p w14:paraId="25219C82" w14:textId="77777777" w:rsidR="007F2F58" w:rsidRPr="0085720E" w:rsidRDefault="007F2F58" w:rsidP="00CC6191">
            <w:pPr>
              <w:jc w:val="left"/>
              <w:cnfStyle w:val="000000100000" w:firstRow="0" w:lastRow="0" w:firstColumn="0" w:lastColumn="0" w:oddVBand="0" w:evenVBand="0" w:oddHBand="1" w:evenHBand="0" w:firstRowFirstColumn="0" w:firstRowLastColumn="0" w:lastRowFirstColumn="0" w:lastRowLastColumn="0"/>
              <w:rPr>
                <w:rFonts w:cs="Calibri"/>
                <w:b/>
                <w:sz w:val="20"/>
                <w:szCs w:val="22"/>
                <w:lang w:val="sq-AL"/>
              </w:rPr>
            </w:pPr>
            <w:r w:rsidRPr="0085720E">
              <w:rPr>
                <w:rFonts w:eastAsia="Verdana" w:cs="Calibri"/>
                <w:b/>
                <w:color w:val="000000" w:themeColor="text1"/>
                <w:sz w:val="20"/>
                <w:szCs w:val="22"/>
                <w:lang w:val="sq-AL" w:bidi="sq-AL"/>
              </w:rPr>
              <w:t>Presionet e ndotjes së shpërndarë</w:t>
            </w:r>
          </w:p>
        </w:tc>
      </w:tr>
      <w:tr w:rsidR="007F2F58" w:rsidRPr="0085720E" w14:paraId="0B932525" w14:textId="77777777" w:rsidTr="00CC6191">
        <w:trPr>
          <w:trHeight w:hRule="exact" w:val="609"/>
        </w:trPr>
        <w:tc>
          <w:tcPr>
            <w:cnfStyle w:val="001000000000" w:firstRow="0" w:lastRow="0" w:firstColumn="1" w:lastColumn="0" w:oddVBand="0" w:evenVBand="0" w:oddHBand="0" w:evenHBand="0" w:firstRowFirstColumn="0" w:firstRowLastColumn="0" w:lastRowFirstColumn="0" w:lastRowLastColumn="0"/>
            <w:tcW w:w="2292" w:type="dxa"/>
          </w:tcPr>
          <w:p w14:paraId="1D74A0EE" w14:textId="77777777" w:rsidR="007F2F58" w:rsidRPr="0085720E" w:rsidRDefault="007F2F58" w:rsidP="00CC6191">
            <w:pPr>
              <w:jc w:val="left"/>
              <w:rPr>
                <w:rFonts w:cs="Calibri"/>
                <w:b w:val="0"/>
                <w:sz w:val="20"/>
                <w:szCs w:val="22"/>
                <w:lang w:val="sq-AL"/>
              </w:rPr>
            </w:pPr>
            <w:r w:rsidRPr="0085720E">
              <w:rPr>
                <w:rFonts w:eastAsia="Verdana" w:cs="Calibri"/>
                <w:b w:val="0"/>
                <w:sz w:val="20"/>
                <w:szCs w:val="22"/>
                <w:lang w:val="sq-AL" w:bidi="sq-AL"/>
              </w:rPr>
              <w:t>Vërshimet urbane</w:t>
            </w:r>
          </w:p>
        </w:tc>
        <w:tc>
          <w:tcPr>
            <w:tcW w:w="586" w:type="dxa"/>
          </w:tcPr>
          <w:p w14:paraId="1E4E7F5D" w14:textId="77777777" w:rsidR="007F2F58" w:rsidRPr="0085720E" w:rsidRDefault="007F2F58" w:rsidP="00CC6191">
            <w:pPr>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85720E">
              <w:rPr>
                <w:rFonts w:eastAsia="Verdana" w:cs="Calibri"/>
                <w:sz w:val="20"/>
                <w:szCs w:val="22"/>
                <w:lang w:val="sq-AL" w:bidi="sq-AL"/>
              </w:rPr>
              <w:t>2.1</w:t>
            </w:r>
          </w:p>
        </w:tc>
        <w:tc>
          <w:tcPr>
            <w:tcW w:w="3370" w:type="dxa"/>
          </w:tcPr>
          <w:p w14:paraId="4478CF67" w14:textId="77777777" w:rsidR="007F2F58" w:rsidRPr="0085720E" w:rsidRDefault="007F2F58" w:rsidP="00CC6191">
            <w:pPr>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85720E">
              <w:rPr>
                <w:rFonts w:eastAsia="Verdana" w:cs="Calibri"/>
                <w:sz w:val="20"/>
                <w:szCs w:val="22"/>
                <w:lang w:val="sq-AL" w:bidi="sq-AL"/>
              </w:rPr>
              <w:t>Km e trupave ujorë që nuk i kanë arritur objektivat</w:t>
            </w:r>
          </w:p>
        </w:tc>
        <w:tc>
          <w:tcPr>
            <w:tcW w:w="3371" w:type="dxa"/>
          </w:tcPr>
          <w:p w14:paraId="69B97A3B" w14:textId="77777777" w:rsidR="007F2F58" w:rsidRPr="0085720E" w:rsidRDefault="007F2F58" w:rsidP="00CC6191">
            <w:pPr>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85720E">
              <w:rPr>
                <w:rFonts w:eastAsia="Verdana" w:cs="Calibri"/>
                <w:sz w:val="20"/>
                <w:szCs w:val="22"/>
                <w:lang w:val="sq-AL" w:bidi="sq-AL"/>
              </w:rPr>
              <w:t>Reduktimi i ngarkesës në SP/SPBU (t/vit)</w:t>
            </w:r>
          </w:p>
        </w:tc>
      </w:tr>
      <w:tr w:rsidR="007F2F58" w:rsidRPr="0085720E" w14:paraId="5EFF8685" w14:textId="77777777" w:rsidTr="00CC6191">
        <w:trPr>
          <w:cnfStyle w:val="000000100000" w:firstRow="0" w:lastRow="0" w:firstColumn="0" w:lastColumn="0" w:oddVBand="0" w:evenVBand="0" w:oddHBand="1" w:evenHBand="0" w:firstRowFirstColumn="0" w:firstRowLastColumn="0" w:lastRowFirstColumn="0" w:lastRowLastColumn="0"/>
          <w:trHeight w:hRule="exact" w:val="525"/>
        </w:trPr>
        <w:tc>
          <w:tcPr>
            <w:cnfStyle w:val="001000000000" w:firstRow="0" w:lastRow="0" w:firstColumn="1" w:lastColumn="0" w:oddVBand="0" w:evenVBand="0" w:oddHBand="0" w:evenHBand="0" w:firstRowFirstColumn="0" w:firstRowLastColumn="0" w:lastRowFirstColumn="0" w:lastRowLastColumn="0"/>
            <w:tcW w:w="2292" w:type="dxa"/>
          </w:tcPr>
          <w:p w14:paraId="2704ABA6" w14:textId="77777777" w:rsidR="007F2F58" w:rsidRPr="0085720E" w:rsidRDefault="007F2F58" w:rsidP="00CC6191">
            <w:pPr>
              <w:jc w:val="left"/>
              <w:rPr>
                <w:rFonts w:cs="Calibri"/>
                <w:b w:val="0"/>
                <w:sz w:val="20"/>
                <w:szCs w:val="22"/>
                <w:lang w:val="sq-AL"/>
              </w:rPr>
            </w:pPr>
            <w:r w:rsidRPr="0085720E">
              <w:rPr>
                <w:rFonts w:eastAsia="Verdana" w:cs="Calibri"/>
                <w:b w:val="0"/>
                <w:sz w:val="20"/>
                <w:szCs w:val="22"/>
                <w:lang w:val="sq-AL" w:bidi="sq-AL"/>
              </w:rPr>
              <w:t>Vërshimet nga bujqësia</w:t>
            </w:r>
          </w:p>
        </w:tc>
        <w:tc>
          <w:tcPr>
            <w:tcW w:w="586" w:type="dxa"/>
          </w:tcPr>
          <w:p w14:paraId="7939C369" w14:textId="77777777" w:rsidR="007F2F58" w:rsidRPr="0085720E" w:rsidRDefault="007F2F58" w:rsidP="00CC6191">
            <w:pPr>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85720E">
              <w:rPr>
                <w:rFonts w:eastAsia="Verdana" w:cs="Calibri"/>
                <w:sz w:val="20"/>
                <w:szCs w:val="22"/>
                <w:lang w:val="sq-AL" w:bidi="sq-AL"/>
              </w:rPr>
              <w:t>2.2</w:t>
            </w:r>
          </w:p>
        </w:tc>
        <w:tc>
          <w:tcPr>
            <w:tcW w:w="3370" w:type="dxa"/>
          </w:tcPr>
          <w:p w14:paraId="380A979E" w14:textId="77777777" w:rsidR="007F2F58" w:rsidRPr="0085720E" w:rsidRDefault="007F2F58" w:rsidP="00CC6191">
            <w:pPr>
              <w:jc w:val="left"/>
              <w:cnfStyle w:val="000000100000" w:firstRow="0" w:lastRow="0" w:firstColumn="0" w:lastColumn="0" w:oddVBand="0" w:evenVBand="0" w:oddHBand="1" w:evenHBand="0" w:firstRowFirstColumn="0" w:firstRowLastColumn="0" w:lastRowFirstColumn="0" w:lastRowLastColumn="0"/>
              <w:rPr>
                <w:rFonts w:cs="Calibri"/>
                <w:sz w:val="20"/>
                <w:szCs w:val="22"/>
                <w:vertAlign w:val="superscript"/>
                <w:lang w:val="sq-AL"/>
              </w:rPr>
            </w:pPr>
            <w:r w:rsidRPr="0085720E">
              <w:rPr>
                <w:rFonts w:eastAsia="Verdana" w:cs="Calibri"/>
                <w:sz w:val="20"/>
                <w:szCs w:val="22"/>
                <w:lang w:val="sq-AL" w:bidi="sq-AL"/>
              </w:rPr>
              <w:t>Km e trupave ujorë që nuk i kanë arritur objektivat</w:t>
            </w:r>
          </w:p>
        </w:tc>
        <w:tc>
          <w:tcPr>
            <w:tcW w:w="3371" w:type="dxa"/>
          </w:tcPr>
          <w:p w14:paraId="096767A3" w14:textId="77777777" w:rsidR="007F2F58" w:rsidRPr="0085720E" w:rsidRDefault="007F2F58" w:rsidP="00CC6191">
            <w:pPr>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85720E">
              <w:rPr>
                <w:rFonts w:eastAsia="Verdana" w:cs="Calibri"/>
                <w:sz w:val="20"/>
                <w:szCs w:val="22"/>
                <w:lang w:val="sq-AL" w:bidi="sq-AL"/>
              </w:rPr>
              <w:t>Reduktimi i ngarkesës së N/P (t/vit)</w:t>
            </w:r>
          </w:p>
        </w:tc>
      </w:tr>
      <w:tr w:rsidR="007F2F58" w:rsidRPr="0085720E" w14:paraId="5A443B52" w14:textId="77777777" w:rsidTr="00CC6191">
        <w:trPr>
          <w:trHeight w:hRule="exact" w:val="316"/>
        </w:trPr>
        <w:tc>
          <w:tcPr>
            <w:cnfStyle w:val="001000000000" w:firstRow="0" w:lastRow="0" w:firstColumn="1" w:lastColumn="0" w:oddVBand="0" w:evenVBand="0" w:oddHBand="0" w:evenHBand="0" w:firstRowFirstColumn="0" w:firstRowLastColumn="0" w:lastRowFirstColumn="0" w:lastRowLastColumn="0"/>
            <w:tcW w:w="2292" w:type="dxa"/>
          </w:tcPr>
          <w:p w14:paraId="0BD87FE6" w14:textId="77777777" w:rsidR="007F2F58" w:rsidRPr="0085720E" w:rsidRDefault="007F2F58" w:rsidP="00CC6191">
            <w:pPr>
              <w:jc w:val="left"/>
              <w:rPr>
                <w:rFonts w:cs="Calibri"/>
                <w:b w:val="0"/>
                <w:sz w:val="20"/>
                <w:szCs w:val="22"/>
                <w:lang w:val="sq-AL"/>
              </w:rPr>
            </w:pPr>
            <w:r w:rsidRPr="0085720E">
              <w:rPr>
                <w:rFonts w:eastAsia="Verdana" w:cs="Calibri"/>
                <w:b w:val="0"/>
                <w:sz w:val="20"/>
                <w:szCs w:val="22"/>
                <w:lang w:val="sq-AL" w:bidi="sq-AL"/>
              </w:rPr>
              <w:t>Vërshimet nga pylltaria</w:t>
            </w:r>
          </w:p>
        </w:tc>
        <w:tc>
          <w:tcPr>
            <w:tcW w:w="586" w:type="dxa"/>
          </w:tcPr>
          <w:p w14:paraId="0BAF5D65" w14:textId="77777777" w:rsidR="007F2F58" w:rsidRPr="0085720E" w:rsidRDefault="007F2F58" w:rsidP="00CC6191">
            <w:pPr>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85720E">
              <w:rPr>
                <w:rFonts w:eastAsia="Verdana" w:cs="Calibri"/>
                <w:sz w:val="20"/>
                <w:szCs w:val="22"/>
                <w:lang w:val="sq-AL" w:bidi="sq-AL"/>
              </w:rPr>
              <w:t>2.3</w:t>
            </w:r>
          </w:p>
        </w:tc>
        <w:tc>
          <w:tcPr>
            <w:tcW w:w="3370" w:type="dxa"/>
          </w:tcPr>
          <w:p w14:paraId="619EA011" w14:textId="77777777" w:rsidR="007F2F58" w:rsidRPr="0085720E" w:rsidRDefault="007F2F58" w:rsidP="00CC6191">
            <w:pPr>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85720E">
              <w:rPr>
                <w:rFonts w:eastAsia="Verdana" w:cs="Calibri"/>
                <w:sz w:val="20"/>
                <w:szCs w:val="22"/>
                <w:lang w:val="sq-AL" w:bidi="sq-AL"/>
              </w:rPr>
              <w:t>Km e trupave ujorë që nuk i kanë arritur objektivat</w:t>
            </w:r>
          </w:p>
        </w:tc>
        <w:tc>
          <w:tcPr>
            <w:tcW w:w="3371" w:type="dxa"/>
          </w:tcPr>
          <w:p w14:paraId="1D6F84BE" w14:textId="77777777" w:rsidR="007F2F58" w:rsidRPr="0085720E" w:rsidRDefault="007F2F58" w:rsidP="00CC6191">
            <w:pPr>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85720E">
              <w:rPr>
                <w:rFonts w:eastAsia="Verdana" w:cs="Calibri"/>
                <w:sz w:val="20"/>
                <w:szCs w:val="22"/>
                <w:lang w:val="sq-AL" w:bidi="sq-AL"/>
              </w:rPr>
              <w:t>Reduktimi i ngarkesës së N/P (t/vit)</w:t>
            </w:r>
          </w:p>
        </w:tc>
      </w:tr>
      <w:tr w:rsidR="007F2F58" w:rsidRPr="0085720E" w14:paraId="4C535BC0" w14:textId="77777777" w:rsidTr="00CC6191">
        <w:trPr>
          <w:cnfStyle w:val="000000100000" w:firstRow="0" w:lastRow="0" w:firstColumn="0" w:lastColumn="0" w:oddVBand="0" w:evenVBand="0" w:oddHBand="1" w:evenHBand="0" w:firstRowFirstColumn="0" w:firstRowLastColumn="0" w:lastRowFirstColumn="0" w:lastRowLastColumn="0"/>
          <w:trHeight w:hRule="exact" w:val="316"/>
        </w:trPr>
        <w:tc>
          <w:tcPr>
            <w:cnfStyle w:val="001000000000" w:firstRow="0" w:lastRow="0" w:firstColumn="1" w:lastColumn="0" w:oddVBand="0" w:evenVBand="0" w:oddHBand="0" w:evenHBand="0" w:firstRowFirstColumn="0" w:firstRowLastColumn="0" w:lastRowFirstColumn="0" w:lastRowLastColumn="0"/>
            <w:tcW w:w="2292" w:type="dxa"/>
          </w:tcPr>
          <w:p w14:paraId="06A4B1E1" w14:textId="77777777" w:rsidR="007F2F58" w:rsidRPr="0085720E" w:rsidRDefault="007F2F58" w:rsidP="00CC6191">
            <w:pPr>
              <w:jc w:val="left"/>
              <w:rPr>
                <w:rFonts w:cs="Calibri"/>
                <w:b w:val="0"/>
                <w:sz w:val="20"/>
                <w:szCs w:val="22"/>
                <w:lang w:val="sq-AL"/>
              </w:rPr>
            </w:pPr>
            <w:r w:rsidRPr="0085720E">
              <w:rPr>
                <w:rFonts w:eastAsia="Verdana" w:cs="Calibri"/>
                <w:b w:val="0"/>
                <w:sz w:val="20"/>
                <w:szCs w:val="22"/>
                <w:lang w:val="sq-AL" w:bidi="sq-AL"/>
              </w:rPr>
              <w:t>Autostrada/Transporti</w:t>
            </w:r>
          </w:p>
        </w:tc>
        <w:tc>
          <w:tcPr>
            <w:tcW w:w="586" w:type="dxa"/>
          </w:tcPr>
          <w:p w14:paraId="7748A63A" w14:textId="77777777" w:rsidR="007F2F58" w:rsidRPr="0085720E" w:rsidRDefault="007F2F58" w:rsidP="00CC6191">
            <w:pPr>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85720E">
              <w:rPr>
                <w:rFonts w:eastAsia="Verdana" w:cs="Calibri"/>
                <w:sz w:val="20"/>
                <w:szCs w:val="22"/>
                <w:lang w:val="sq-AL" w:bidi="sq-AL"/>
              </w:rPr>
              <w:t>2.4</w:t>
            </w:r>
          </w:p>
        </w:tc>
        <w:tc>
          <w:tcPr>
            <w:tcW w:w="3370" w:type="dxa"/>
          </w:tcPr>
          <w:p w14:paraId="391E06B1" w14:textId="77777777" w:rsidR="007F2F58" w:rsidRPr="0085720E" w:rsidRDefault="007F2F58" w:rsidP="00CC6191">
            <w:pPr>
              <w:jc w:val="left"/>
              <w:cnfStyle w:val="000000100000" w:firstRow="0" w:lastRow="0" w:firstColumn="0" w:lastColumn="0" w:oddVBand="0" w:evenVBand="0" w:oddHBand="1" w:evenHBand="0" w:firstRowFirstColumn="0" w:firstRowLastColumn="0" w:lastRowFirstColumn="0" w:lastRowLastColumn="0"/>
              <w:rPr>
                <w:rFonts w:cs="Calibri"/>
                <w:sz w:val="20"/>
                <w:szCs w:val="22"/>
                <w:vertAlign w:val="superscript"/>
                <w:lang w:val="sq-AL"/>
              </w:rPr>
            </w:pPr>
            <w:r w:rsidRPr="0085720E">
              <w:rPr>
                <w:rFonts w:eastAsia="Verdana" w:cs="Calibri"/>
                <w:sz w:val="20"/>
                <w:szCs w:val="22"/>
                <w:lang w:val="sq-AL" w:bidi="sq-AL"/>
              </w:rPr>
              <w:t>Km e trupave ujorë që nuk i kanë arritur objektivat</w:t>
            </w:r>
          </w:p>
        </w:tc>
        <w:tc>
          <w:tcPr>
            <w:tcW w:w="3371" w:type="dxa"/>
          </w:tcPr>
          <w:p w14:paraId="4FF38573" w14:textId="77777777" w:rsidR="007F2F58" w:rsidRPr="0085720E" w:rsidRDefault="007F2F58" w:rsidP="00CC6191">
            <w:pPr>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85720E">
              <w:rPr>
                <w:rFonts w:eastAsia="Verdana" w:cs="Calibri"/>
                <w:sz w:val="20"/>
                <w:szCs w:val="22"/>
                <w:lang w:val="sq-AL" w:bidi="sq-AL"/>
              </w:rPr>
              <w:t>Reduktimi i ngarkesës së PM/NO2/RBSP (t/vit)</w:t>
            </w:r>
          </w:p>
        </w:tc>
      </w:tr>
      <w:tr w:rsidR="007F2F58" w:rsidRPr="0085720E" w14:paraId="216617D9" w14:textId="77777777" w:rsidTr="00CC6191">
        <w:trPr>
          <w:trHeight w:hRule="exact" w:val="316"/>
        </w:trPr>
        <w:tc>
          <w:tcPr>
            <w:cnfStyle w:val="001000000000" w:firstRow="0" w:lastRow="0" w:firstColumn="1" w:lastColumn="0" w:oddVBand="0" w:evenVBand="0" w:oddHBand="0" w:evenHBand="0" w:firstRowFirstColumn="0" w:firstRowLastColumn="0" w:lastRowFirstColumn="0" w:lastRowLastColumn="0"/>
            <w:tcW w:w="2292" w:type="dxa"/>
          </w:tcPr>
          <w:p w14:paraId="34F3BFD3" w14:textId="77777777" w:rsidR="007F2F58" w:rsidRPr="0085720E" w:rsidRDefault="007F2F58" w:rsidP="00CC6191">
            <w:pPr>
              <w:jc w:val="left"/>
              <w:rPr>
                <w:rFonts w:cs="Calibri"/>
                <w:b w:val="0"/>
                <w:sz w:val="20"/>
                <w:szCs w:val="22"/>
                <w:lang w:val="sq-AL"/>
              </w:rPr>
            </w:pPr>
            <w:r w:rsidRPr="0085720E">
              <w:rPr>
                <w:rFonts w:eastAsia="Verdana" w:cs="Calibri"/>
                <w:b w:val="0"/>
                <w:sz w:val="20"/>
                <w:szCs w:val="22"/>
                <w:lang w:val="sq-AL" w:bidi="sq-AL"/>
              </w:rPr>
              <w:t>Zonat e braktisura</w:t>
            </w:r>
          </w:p>
        </w:tc>
        <w:tc>
          <w:tcPr>
            <w:tcW w:w="586" w:type="dxa"/>
          </w:tcPr>
          <w:p w14:paraId="0612CAC9" w14:textId="77777777" w:rsidR="007F2F58" w:rsidRPr="0085720E" w:rsidRDefault="007F2F58" w:rsidP="00CC6191">
            <w:pPr>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85720E">
              <w:rPr>
                <w:rFonts w:eastAsia="Verdana" w:cs="Calibri"/>
                <w:sz w:val="20"/>
                <w:szCs w:val="22"/>
                <w:lang w:val="sq-AL" w:bidi="sq-AL"/>
              </w:rPr>
              <w:t>2.5</w:t>
            </w:r>
          </w:p>
        </w:tc>
        <w:tc>
          <w:tcPr>
            <w:tcW w:w="3370" w:type="dxa"/>
          </w:tcPr>
          <w:p w14:paraId="19FA3F4A" w14:textId="77777777" w:rsidR="007F2F58" w:rsidRPr="0085720E" w:rsidRDefault="007F2F58" w:rsidP="00CC6191">
            <w:pPr>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85720E">
              <w:rPr>
                <w:rFonts w:eastAsia="Verdana" w:cs="Calibri"/>
                <w:sz w:val="20"/>
                <w:szCs w:val="22"/>
                <w:lang w:val="sq-AL" w:bidi="sq-AL"/>
              </w:rPr>
              <w:t>Nr. i zonave që nuk i kanë arritur objektivat</w:t>
            </w:r>
          </w:p>
        </w:tc>
        <w:tc>
          <w:tcPr>
            <w:tcW w:w="3371" w:type="dxa"/>
          </w:tcPr>
          <w:p w14:paraId="305AAB30" w14:textId="77777777" w:rsidR="007F2F58" w:rsidRPr="0085720E" w:rsidRDefault="007F2F58" w:rsidP="00CC6191">
            <w:pPr>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85720E">
              <w:rPr>
                <w:rFonts w:eastAsia="Verdana" w:cs="Calibri"/>
                <w:sz w:val="20"/>
                <w:szCs w:val="22"/>
                <w:lang w:val="sq-AL" w:bidi="sq-AL"/>
              </w:rPr>
              <w:t>Reduktimi i ngarkesës në SP/SPBU (t/vit)</w:t>
            </w:r>
          </w:p>
        </w:tc>
      </w:tr>
      <w:tr w:rsidR="007F2F58" w:rsidRPr="0085720E" w14:paraId="0100B17F" w14:textId="77777777" w:rsidTr="00CC6191">
        <w:trPr>
          <w:cnfStyle w:val="000000100000" w:firstRow="0" w:lastRow="0" w:firstColumn="0" w:lastColumn="0" w:oddVBand="0" w:evenVBand="0" w:oddHBand="1" w:evenHBand="0" w:firstRowFirstColumn="0" w:firstRowLastColumn="0" w:lastRowFirstColumn="0" w:lastRowLastColumn="0"/>
          <w:trHeight w:hRule="exact" w:val="316"/>
        </w:trPr>
        <w:tc>
          <w:tcPr>
            <w:cnfStyle w:val="001000000000" w:firstRow="0" w:lastRow="0" w:firstColumn="1" w:lastColumn="0" w:oddVBand="0" w:evenVBand="0" w:oddHBand="0" w:evenHBand="0" w:firstRowFirstColumn="0" w:firstRowLastColumn="0" w:lastRowFirstColumn="0" w:lastRowLastColumn="0"/>
            <w:tcW w:w="2292" w:type="dxa"/>
          </w:tcPr>
          <w:p w14:paraId="64AD9747" w14:textId="77777777" w:rsidR="007F2F58" w:rsidRPr="0085720E" w:rsidRDefault="007F2F58" w:rsidP="00CC6191">
            <w:pPr>
              <w:jc w:val="left"/>
              <w:rPr>
                <w:rFonts w:cs="Calibri"/>
                <w:b w:val="0"/>
                <w:sz w:val="20"/>
                <w:szCs w:val="22"/>
                <w:lang w:val="sq-AL"/>
              </w:rPr>
            </w:pPr>
            <w:r w:rsidRPr="0085720E">
              <w:rPr>
                <w:rFonts w:eastAsia="Verdana" w:cs="Calibri"/>
                <w:b w:val="0"/>
                <w:sz w:val="20"/>
                <w:szCs w:val="22"/>
                <w:lang w:val="sq-AL" w:bidi="sq-AL"/>
              </w:rPr>
              <w:t>Mbetjet e shpërndara urbane</w:t>
            </w:r>
          </w:p>
        </w:tc>
        <w:tc>
          <w:tcPr>
            <w:tcW w:w="586" w:type="dxa"/>
          </w:tcPr>
          <w:p w14:paraId="72916884" w14:textId="77777777" w:rsidR="007F2F58" w:rsidRPr="0085720E" w:rsidRDefault="007F2F58" w:rsidP="00CC6191">
            <w:pPr>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85720E">
              <w:rPr>
                <w:rFonts w:eastAsia="Verdana" w:cs="Calibri"/>
                <w:sz w:val="20"/>
                <w:szCs w:val="22"/>
                <w:lang w:val="sq-AL" w:bidi="sq-AL"/>
              </w:rPr>
              <w:t>2.6</w:t>
            </w:r>
          </w:p>
        </w:tc>
        <w:tc>
          <w:tcPr>
            <w:tcW w:w="3370" w:type="dxa"/>
          </w:tcPr>
          <w:p w14:paraId="4F63751B" w14:textId="77777777" w:rsidR="007F2F58" w:rsidRPr="0085720E" w:rsidRDefault="007F2F58" w:rsidP="00CC6191">
            <w:pPr>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85720E">
              <w:rPr>
                <w:rFonts w:eastAsia="Verdana" w:cs="Calibri"/>
                <w:sz w:val="20"/>
                <w:szCs w:val="22"/>
                <w:lang w:val="sq-AL" w:bidi="sq-AL"/>
              </w:rPr>
              <w:t>Nr. i zonave që nuk i kanë arritur objektivat</w:t>
            </w:r>
          </w:p>
        </w:tc>
        <w:tc>
          <w:tcPr>
            <w:tcW w:w="3371" w:type="dxa"/>
          </w:tcPr>
          <w:p w14:paraId="35906F0A" w14:textId="77777777" w:rsidR="007F2F58" w:rsidRPr="0085720E" w:rsidRDefault="007F2F58" w:rsidP="00CC6191">
            <w:pPr>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85720E">
              <w:rPr>
                <w:rFonts w:eastAsia="Verdana" w:cs="Calibri"/>
                <w:sz w:val="20"/>
                <w:szCs w:val="22"/>
                <w:lang w:val="sq-AL" w:bidi="sq-AL"/>
              </w:rPr>
              <w:t>Reduktimi i ngarkesës në SP/SPBU (t/vit)</w:t>
            </w:r>
          </w:p>
        </w:tc>
      </w:tr>
      <w:tr w:rsidR="007F2F58" w:rsidRPr="0085720E" w14:paraId="4EDE7DF9" w14:textId="77777777" w:rsidTr="00CC6191">
        <w:trPr>
          <w:trHeight w:hRule="exact" w:val="316"/>
        </w:trPr>
        <w:tc>
          <w:tcPr>
            <w:cnfStyle w:val="001000000000" w:firstRow="0" w:lastRow="0" w:firstColumn="1" w:lastColumn="0" w:oddVBand="0" w:evenVBand="0" w:oddHBand="0" w:evenHBand="0" w:firstRowFirstColumn="0" w:firstRowLastColumn="0" w:lastRowFirstColumn="0" w:lastRowLastColumn="0"/>
            <w:tcW w:w="2292" w:type="dxa"/>
          </w:tcPr>
          <w:p w14:paraId="12A606F8" w14:textId="77777777" w:rsidR="007F2F58" w:rsidRPr="0085720E" w:rsidRDefault="007F2F58" w:rsidP="00CC6191">
            <w:pPr>
              <w:jc w:val="left"/>
              <w:rPr>
                <w:rFonts w:cs="Calibri"/>
                <w:b w:val="0"/>
                <w:sz w:val="20"/>
                <w:szCs w:val="22"/>
                <w:lang w:val="sq-AL"/>
              </w:rPr>
            </w:pPr>
            <w:r w:rsidRPr="0085720E">
              <w:rPr>
                <w:rFonts w:eastAsia="Verdana" w:cs="Calibri"/>
                <w:b w:val="0"/>
                <w:sz w:val="20"/>
                <w:szCs w:val="22"/>
                <w:lang w:val="sq-AL" w:bidi="sq-AL"/>
              </w:rPr>
              <w:t>Depozitat atmosferike</w:t>
            </w:r>
          </w:p>
        </w:tc>
        <w:tc>
          <w:tcPr>
            <w:tcW w:w="586" w:type="dxa"/>
          </w:tcPr>
          <w:p w14:paraId="0666038F" w14:textId="77777777" w:rsidR="007F2F58" w:rsidRPr="0085720E" w:rsidRDefault="007F2F58" w:rsidP="00CC6191">
            <w:pPr>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85720E">
              <w:rPr>
                <w:rFonts w:eastAsia="Verdana" w:cs="Calibri"/>
                <w:sz w:val="20"/>
                <w:szCs w:val="22"/>
                <w:lang w:val="sq-AL" w:bidi="sq-AL"/>
              </w:rPr>
              <w:t>2.7</w:t>
            </w:r>
          </w:p>
        </w:tc>
        <w:tc>
          <w:tcPr>
            <w:tcW w:w="3370" w:type="dxa"/>
          </w:tcPr>
          <w:p w14:paraId="12A32B0E" w14:textId="77777777" w:rsidR="007F2F58" w:rsidRPr="0085720E" w:rsidRDefault="007F2F58" w:rsidP="00CC6191">
            <w:pPr>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85720E">
              <w:rPr>
                <w:rFonts w:eastAsia="Verdana" w:cs="Calibri"/>
                <w:sz w:val="20"/>
                <w:szCs w:val="22"/>
                <w:lang w:val="sq-AL" w:bidi="sq-AL"/>
              </w:rPr>
              <w:t>Ujëmbledhësit që nuk i kanë arritur objektivat</w:t>
            </w:r>
          </w:p>
        </w:tc>
        <w:tc>
          <w:tcPr>
            <w:tcW w:w="3371" w:type="dxa"/>
          </w:tcPr>
          <w:p w14:paraId="18B7665B" w14:textId="77777777" w:rsidR="007F2F58" w:rsidRPr="0085720E" w:rsidRDefault="007F2F58" w:rsidP="00CC6191">
            <w:pPr>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85720E">
              <w:rPr>
                <w:rFonts w:eastAsia="Verdana" w:cs="Calibri"/>
                <w:sz w:val="20"/>
                <w:szCs w:val="22"/>
                <w:lang w:val="sq-AL" w:bidi="sq-AL"/>
              </w:rPr>
              <w:t>Reduktimi i ngarkesës së PM/NO2 (t/vit)</w:t>
            </w:r>
          </w:p>
        </w:tc>
      </w:tr>
      <w:tr w:rsidR="007F2F58" w:rsidRPr="0085720E" w14:paraId="1329367A" w14:textId="77777777" w:rsidTr="00CC6191">
        <w:trPr>
          <w:cnfStyle w:val="000000100000" w:firstRow="0" w:lastRow="0" w:firstColumn="0" w:lastColumn="0" w:oddVBand="0" w:evenVBand="0" w:oddHBand="1" w:evenHBand="0" w:firstRowFirstColumn="0" w:firstRowLastColumn="0" w:lastRowFirstColumn="0" w:lastRowLastColumn="0"/>
          <w:trHeight w:hRule="exact" w:val="316"/>
        </w:trPr>
        <w:tc>
          <w:tcPr>
            <w:cnfStyle w:val="001000000000" w:firstRow="0" w:lastRow="0" w:firstColumn="1" w:lastColumn="0" w:oddVBand="0" w:evenVBand="0" w:oddHBand="0" w:evenHBand="0" w:firstRowFirstColumn="0" w:firstRowLastColumn="0" w:lastRowFirstColumn="0" w:lastRowLastColumn="0"/>
            <w:tcW w:w="2292" w:type="dxa"/>
          </w:tcPr>
          <w:p w14:paraId="48939189" w14:textId="77777777" w:rsidR="007F2F58" w:rsidRPr="0085720E" w:rsidRDefault="007F2F58" w:rsidP="00CC6191">
            <w:pPr>
              <w:jc w:val="left"/>
              <w:rPr>
                <w:rFonts w:cs="Calibri"/>
                <w:b w:val="0"/>
                <w:sz w:val="20"/>
                <w:szCs w:val="22"/>
                <w:lang w:val="sq-AL"/>
              </w:rPr>
            </w:pPr>
            <w:r w:rsidRPr="0085720E">
              <w:rPr>
                <w:rFonts w:eastAsia="Verdana" w:cs="Calibri"/>
                <w:b w:val="0"/>
                <w:sz w:val="20"/>
                <w:szCs w:val="22"/>
                <w:lang w:val="sq-AL" w:bidi="sq-AL"/>
              </w:rPr>
              <w:t>Kontaminimi nga minierat</w:t>
            </w:r>
          </w:p>
        </w:tc>
        <w:tc>
          <w:tcPr>
            <w:tcW w:w="586" w:type="dxa"/>
          </w:tcPr>
          <w:p w14:paraId="60430F48" w14:textId="77777777" w:rsidR="007F2F58" w:rsidRPr="0085720E" w:rsidRDefault="007F2F58" w:rsidP="00CC6191">
            <w:pPr>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85720E">
              <w:rPr>
                <w:rFonts w:eastAsia="Verdana" w:cs="Calibri"/>
                <w:sz w:val="20"/>
                <w:szCs w:val="22"/>
                <w:lang w:val="sq-AL" w:bidi="sq-AL"/>
              </w:rPr>
              <w:t>2.8</w:t>
            </w:r>
          </w:p>
        </w:tc>
        <w:tc>
          <w:tcPr>
            <w:tcW w:w="3370" w:type="dxa"/>
          </w:tcPr>
          <w:p w14:paraId="07AE272F" w14:textId="77777777" w:rsidR="007F2F58" w:rsidRPr="0085720E" w:rsidRDefault="007F2F58" w:rsidP="00CC6191">
            <w:pPr>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85720E">
              <w:rPr>
                <w:rFonts w:eastAsia="Verdana" w:cs="Calibri"/>
                <w:sz w:val="20"/>
                <w:szCs w:val="22"/>
                <w:lang w:val="sq-AL" w:bidi="sq-AL"/>
              </w:rPr>
              <w:t>Nr. i zonave që nuk i kanë arritur objektivat</w:t>
            </w:r>
          </w:p>
        </w:tc>
        <w:tc>
          <w:tcPr>
            <w:tcW w:w="3371" w:type="dxa"/>
          </w:tcPr>
          <w:p w14:paraId="3F21EA60" w14:textId="77777777" w:rsidR="007F2F58" w:rsidRPr="0085720E" w:rsidRDefault="007F2F58" w:rsidP="00CC6191">
            <w:pPr>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85720E">
              <w:rPr>
                <w:rFonts w:eastAsia="Verdana" w:cs="Calibri"/>
                <w:sz w:val="20"/>
                <w:szCs w:val="22"/>
                <w:lang w:val="sq-AL" w:bidi="sq-AL"/>
              </w:rPr>
              <w:t>Reduktimi i ngarkesës në SP/SPBU (t/vit)</w:t>
            </w:r>
          </w:p>
        </w:tc>
      </w:tr>
      <w:tr w:rsidR="007F2F58" w:rsidRPr="0085720E" w14:paraId="600AA8B6" w14:textId="77777777" w:rsidTr="00CC6191">
        <w:trPr>
          <w:trHeight w:hRule="exact" w:val="316"/>
        </w:trPr>
        <w:tc>
          <w:tcPr>
            <w:cnfStyle w:val="001000000000" w:firstRow="0" w:lastRow="0" w:firstColumn="1" w:lastColumn="0" w:oddVBand="0" w:evenVBand="0" w:oddHBand="0" w:evenHBand="0" w:firstRowFirstColumn="0" w:firstRowLastColumn="0" w:lastRowFirstColumn="0" w:lastRowLastColumn="0"/>
            <w:tcW w:w="2292" w:type="dxa"/>
          </w:tcPr>
          <w:p w14:paraId="2F1B9261" w14:textId="77777777" w:rsidR="007F2F58" w:rsidRPr="0085720E" w:rsidRDefault="007F2F58" w:rsidP="00CC6191">
            <w:pPr>
              <w:jc w:val="left"/>
              <w:rPr>
                <w:rFonts w:cs="Calibri"/>
                <w:b w:val="0"/>
                <w:sz w:val="20"/>
                <w:szCs w:val="22"/>
                <w:lang w:val="sq-AL"/>
              </w:rPr>
            </w:pPr>
            <w:r w:rsidRPr="0085720E">
              <w:rPr>
                <w:rFonts w:eastAsia="Verdana" w:cs="Calibri"/>
                <w:b w:val="0"/>
                <w:sz w:val="20"/>
                <w:szCs w:val="22"/>
                <w:lang w:val="sq-AL" w:bidi="sq-AL"/>
              </w:rPr>
              <w:t xml:space="preserve">Akuakulturë </w:t>
            </w:r>
          </w:p>
        </w:tc>
        <w:tc>
          <w:tcPr>
            <w:tcW w:w="586" w:type="dxa"/>
          </w:tcPr>
          <w:p w14:paraId="4FCB6595" w14:textId="77777777" w:rsidR="007F2F58" w:rsidRPr="0085720E" w:rsidRDefault="007F2F58" w:rsidP="00CC6191">
            <w:pPr>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85720E">
              <w:rPr>
                <w:rFonts w:eastAsia="Verdana" w:cs="Calibri"/>
                <w:sz w:val="20"/>
                <w:szCs w:val="22"/>
                <w:lang w:val="sq-AL" w:bidi="sq-AL"/>
              </w:rPr>
              <w:t>2.9</w:t>
            </w:r>
          </w:p>
        </w:tc>
        <w:tc>
          <w:tcPr>
            <w:tcW w:w="3370" w:type="dxa"/>
          </w:tcPr>
          <w:p w14:paraId="4904F6DF" w14:textId="77777777" w:rsidR="007F2F58" w:rsidRPr="0085720E" w:rsidRDefault="007F2F58" w:rsidP="00CC6191">
            <w:pPr>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85720E">
              <w:rPr>
                <w:rFonts w:eastAsia="Verdana" w:cs="Calibri"/>
                <w:sz w:val="20"/>
                <w:szCs w:val="22"/>
                <w:lang w:val="sq-AL" w:bidi="sq-AL"/>
              </w:rPr>
              <w:t>Nr. i zonave që nuk i kanë arritur objektivat</w:t>
            </w:r>
          </w:p>
        </w:tc>
        <w:tc>
          <w:tcPr>
            <w:tcW w:w="3371" w:type="dxa"/>
          </w:tcPr>
          <w:p w14:paraId="5E7F9882" w14:textId="77777777" w:rsidR="007F2F58" w:rsidRPr="0085720E" w:rsidRDefault="007F2F58" w:rsidP="00CC6191">
            <w:pPr>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85720E">
              <w:rPr>
                <w:rFonts w:eastAsia="Verdana" w:cs="Calibri"/>
                <w:sz w:val="20"/>
                <w:szCs w:val="22"/>
                <w:lang w:val="sq-AL" w:bidi="sq-AL"/>
              </w:rPr>
              <w:t>Reduktimi i ngarkesës së BOD/NH4/PO4 (t/vit)</w:t>
            </w:r>
          </w:p>
        </w:tc>
      </w:tr>
      <w:tr w:rsidR="007F2F58" w:rsidRPr="0085720E" w14:paraId="14AD7A39" w14:textId="77777777" w:rsidTr="00CC6191">
        <w:trPr>
          <w:cnfStyle w:val="000000100000" w:firstRow="0" w:lastRow="0" w:firstColumn="0" w:lastColumn="0" w:oddVBand="0" w:evenVBand="0" w:oddHBand="1" w:evenHBand="0" w:firstRowFirstColumn="0" w:firstRowLastColumn="0" w:lastRowFirstColumn="0" w:lastRowLastColumn="0"/>
          <w:trHeight w:hRule="exact" w:val="316"/>
        </w:trPr>
        <w:tc>
          <w:tcPr>
            <w:cnfStyle w:val="001000000000" w:firstRow="0" w:lastRow="0" w:firstColumn="1" w:lastColumn="0" w:oddVBand="0" w:evenVBand="0" w:oddHBand="0" w:evenHBand="0" w:firstRowFirstColumn="0" w:firstRowLastColumn="0" w:lastRowFirstColumn="0" w:lastRowLastColumn="0"/>
            <w:tcW w:w="2292" w:type="dxa"/>
          </w:tcPr>
          <w:p w14:paraId="13F74721" w14:textId="77777777" w:rsidR="007F2F58" w:rsidRPr="0085720E" w:rsidRDefault="007F2F58" w:rsidP="00CC6191">
            <w:pPr>
              <w:jc w:val="left"/>
              <w:rPr>
                <w:rFonts w:cs="Calibri"/>
                <w:b w:val="0"/>
                <w:sz w:val="20"/>
                <w:szCs w:val="22"/>
                <w:lang w:val="sq-AL"/>
              </w:rPr>
            </w:pPr>
            <w:r w:rsidRPr="0085720E">
              <w:rPr>
                <w:rFonts w:eastAsia="Verdana" w:cs="Calibri"/>
                <w:b w:val="0"/>
                <w:sz w:val="20"/>
                <w:szCs w:val="22"/>
                <w:lang w:val="sq-AL" w:bidi="sq-AL"/>
              </w:rPr>
              <w:t>Të tjera të paspecifikuara</w:t>
            </w:r>
          </w:p>
        </w:tc>
        <w:tc>
          <w:tcPr>
            <w:tcW w:w="586" w:type="dxa"/>
          </w:tcPr>
          <w:p w14:paraId="10707DE1" w14:textId="77777777" w:rsidR="007F2F58" w:rsidRPr="0085720E" w:rsidRDefault="007F2F58" w:rsidP="00CC6191">
            <w:pPr>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85720E">
              <w:rPr>
                <w:rFonts w:eastAsia="Verdana" w:cs="Calibri"/>
                <w:sz w:val="20"/>
                <w:szCs w:val="22"/>
                <w:lang w:val="sq-AL" w:bidi="sq-AL"/>
              </w:rPr>
              <w:t>2.10</w:t>
            </w:r>
          </w:p>
        </w:tc>
        <w:tc>
          <w:tcPr>
            <w:tcW w:w="3370" w:type="dxa"/>
          </w:tcPr>
          <w:p w14:paraId="4699DFC1" w14:textId="77777777" w:rsidR="007F2F58" w:rsidRPr="0085720E" w:rsidRDefault="007F2F58" w:rsidP="00CC6191">
            <w:pPr>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p>
        </w:tc>
        <w:tc>
          <w:tcPr>
            <w:tcW w:w="3371" w:type="dxa"/>
          </w:tcPr>
          <w:p w14:paraId="1829BFBD" w14:textId="77777777" w:rsidR="007F2F58" w:rsidRPr="0085720E" w:rsidRDefault="007F2F58" w:rsidP="00CC6191">
            <w:pPr>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p>
        </w:tc>
      </w:tr>
      <w:tr w:rsidR="007F2F58" w:rsidRPr="0085720E" w14:paraId="2C540968" w14:textId="77777777" w:rsidTr="00CC6191">
        <w:trPr>
          <w:trHeight w:hRule="exact" w:val="316"/>
        </w:trPr>
        <w:tc>
          <w:tcPr>
            <w:cnfStyle w:val="001000000000" w:firstRow="0" w:lastRow="0" w:firstColumn="1" w:lastColumn="0" w:oddVBand="0" w:evenVBand="0" w:oddHBand="0" w:evenHBand="0" w:firstRowFirstColumn="0" w:firstRowLastColumn="0" w:lastRowFirstColumn="0" w:lastRowLastColumn="0"/>
            <w:tcW w:w="2292" w:type="dxa"/>
            <w:tcBorders>
              <w:bottom w:val="single" w:sz="8" w:space="0" w:color="FFFFFF" w:themeColor="background1"/>
            </w:tcBorders>
            <w:shd w:val="clear" w:color="auto" w:fill="FFFFFF" w:themeFill="background1"/>
          </w:tcPr>
          <w:p w14:paraId="5E3697E6" w14:textId="77777777" w:rsidR="007F2F58" w:rsidRPr="0085720E" w:rsidRDefault="007F2F58" w:rsidP="00CC6191">
            <w:pPr>
              <w:jc w:val="left"/>
              <w:rPr>
                <w:rFonts w:cs="Calibri"/>
                <w:sz w:val="20"/>
                <w:szCs w:val="22"/>
                <w:lang w:val="sq-AL"/>
              </w:rPr>
            </w:pPr>
          </w:p>
        </w:tc>
        <w:tc>
          <w:tcPr>
            <w:tcW w:w="586" w:type="dxa"/>
            <w:tcBorders>
              <w:bottom w:val="single" w:sz="8" w:space="0" w:color="FFFFFF" w:themeColor="background1"/>
            </w:tcBorders>
            <w:shd w:val="clear" w:color="auto" w:fill="FFFFFF" w:themeFill="background1"/>
          </w:tcPr>
          <w:p w14:paraId="6F6E3F6C" w14:textId="77777777" w:rsidR="007F2F58" w:rsidRPr="0085720E" w:rsidRDefault="007F2F58" w:rsidP="00CC6191">
            <w:pPr>
              <w:jc w:val="left"/>
              <w:cnfStyle w:val="000000000000" w:firstRow="0" w:lastRow="0" w:firstColumn="0" w:lastColumn="0" w:oddVBand="0" w:evenVBand="0" w:oddHBand="0" w:evenHBand="0" w:firstRowFirstColumn="0" w:firstRowLastColumn="0" w:lastRowFirstColumn="0" w:lastRowLastColumn="0"/>
              <w:rPr>
                <w:rFonts w:cs="Calibri"/>
                <w:b/>
                <w:sz w:val="20"/>
                <w:szCs w:val="22"/>
                <w:lang w:val="sq-AL"/>
              </w:rPr>
            </w:pPr>
            <w:r w:rsidRPr="0085720E">
              <w:rPr>
                <w:rFonts w:eastAsia="Verdana" w:cs="Calibri"/>
                <w:b/>
                <w:sz w:val="20"/>
                <w:szCs w:val="22"/>
                <w:lang w:val="sq-AL" w:bidi="sq-AL"/>
              </w:rPr>
              <w:t>3</w:t>
            </w:r>
          </w:p>
        </w:tc>
        <w:tc>
          <w:tcPr>
            <w:tcW w:w="6741" w:type="dxa"/>
            <w:gridSpan w:val="2"/>
            <w:tcBorders>
              <w:bottom w:val="single" w:sz="8" w:space="0" w:color="FFFFFF" w:themeColor="background1"/>
            </w:tcBorders>
            <w:shd w:val="clear" w:color="auto" w:fill="FFFFFF" w:themeFill="background1"/>
          </w:tcPr>
          <w:p w14:paraId="73840F83" w14:textId="77777777" w:rsidR="007F2F58" w:rsidRPr="0085720E" w:rsidRDefault="007F2F58" w:rsidP="00CC6191">
            <w:pPr>
              <w:jc w:val="left"/>
              <w:cnfStyle w:val="000000000000" w:firstRow="0" w:lastRow="0" w:firstColumn="0" w:lastColumn="0" w:oddVBand="0" w:evenVBand="0" w:oddHBand="0" w:evenHBand="0" w:firstRowFirstColumn="0" w:firstRowLastColumn="0" w:lastRowFirstColumn="0" w:lastRowLastColumn="0"/>
              <w:rPr>
                <w:rFonts w:cs="Calibri"/>
                <w:b/>
                <w:sz w:val="20"/>
                <w:szCs w:val="22"/>
                <w:lang w:val="sq-AL"/>
              </w:rPr>
            </w:pPr>
            <w:r w:rsidRPr="0085720E">
              <w:rPr>
                <w:rFonts w:eastAsia="Verdana" w:cs="Calibri"/>
                <w:b/>
                <w:sz w:val="20"/>
                <w:szCs w:val="22"/>
                <w:lang w:val="sq-AL" w:bidi="sq-AL"/>
              </w:rPr>
              <w:t>Nxjerrja e prurjes/presionet e devijimit</w:t>
            </w:r>
          </w:p>
        </w:tc>
      </w:tr>
      <w:tr w:rsidR="007F2F58" w:rsidRPr="0085720E" w14:paraId="5D5B6687" w14:textId="77777777" w:rsidTr="00CC6191">
        <w:trPr>
          <w:cnfStyle w:val="000000100000" w:firstRow="0" w:lastRow="0" w:firstColumn="0" w:lastColumn="0" w:oddVBand="0" w:evenVBand="0" w:oddHBand="1" w:evenHBand="0" w:firstRowFirstColumn="0" w:firstRowLastColumn="0" w:lastRowFirstColumn="0" w:lastRowLastColumn="0"/>
          <w:trHeight w:hRule="exact" w:val="316"/>
        </w:trPr>
        <w:tc>
          <w:tcPr>
            <w:cnfStyle w:val="001000000000" w:firstRow="0" w:lastRow="0" w:firstColumn="1" w:lastColumn="0" w:oddVBand="0" w:evenVBand="0" w:oddHBand="0" w:evenHBand="0" w:firstRowFirstColumn="0" w:firstRowLastColumn="0" w:lastRowFirstColumn="0" w:lastRowLastColumn="0"/>
            <w:tcW w:w="2292" w:type="dxa"/>
          </w:tcPr>
          <w:p w14:paraId="2EF99527" w14:textId="77777777" w:rsidR="007F2F58" w:rsidRPr="0085720E" w:rsidRDefault="007F2F58" w:rsidP="00CC6191">
            <w:pPr>
              <w:jc w:val="left"/>
              <w:rPr>
                <w:rFonts w:cs="Calibri"/>
                <w:b w:val="0"/>
                <w:sz w:val="20"/>
                <w:szCs w:val="22"/>
                <w:lang w:val="sq-AL"/>
              </w:rPr>
            </w:pPr>
            <w:r w:rsidRPr="0085720E">
              <w:rPr>
                <w:rFonts w:eastAsia="Verdana" w:cs="Calibri"/>
                <w:b w:val="0"/>
                <w:sz w:val="20"/>
                <w:szCs w:val="22"/>
                <w:lang w:val="sq-AL" w:bidi="sq-AL"/>
              </w:rPr>
              <w:t>Bujqësia</w:t>
            </w:r>
          </w:p>
        </w:tc>
        <w:tc>
          <w:tcPr>
            <w:tcW w:w="586" w:type="dxa"/>
          </w:tcPr>
          <w:p w14:paraId="37DBBFC0" w14:textId="77777777" w:rsidR="007F2F58" w:rsidRPr="0085720E" w:rsidRDefault="007F2F58" w:rsidP="00CC6191">
            <w:pPr>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85720E">
              <w:rPr>
                <w:rFonts w:eastAsia="Verdana" w:cs="Calibri"/>
                <w:sz w:val="20"/>
                <w:szCs w:val="22"/>
                <w:lang w:val="sq-AL" w:bidi="sq-AL"/>
              </w:rPr>
              <w:t>3.1</w:t>
            </w:r>
          </w:p>
        </w:tc>
        <w:tc>
          <w:tcPr>
            <w:tcW w:w="3370" w:type="dxa"/>
          </w:tcPr>
          <w:p w14:paraId="045806A4" w14:textId="77777777" w:rsidR="007F2F58" w:rsidRPr="0085720E" w:rsidRDefault="007F2F58" w:rsidP="00CC6191">
            <w:pPr>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85720E">
              <w:rPr>
                <w:rFonts w:eastAsia="Verdana" w:cs="Calibri"/>
                <w:sz w:val="20"/>
                <w:szCs w:val="22"/>
                <w:lang w:val="sq-AL" w:bidi="sq-AL"/>
              </w:rPr>
              <w:t>Nr. i pikave të nxjerrjes</w:t>
            </w:r>
          </w:p>
        </w:tc>
        <w:tc>
          <w:tcPr>
            <w:tcW w:w="3371" w:type="dxa"/>
          </w:tcPr>
          <w:p w14:paraId="4003658B" w14:textId="77777777" w:rsidR="007F2F58" w:rsidRPr="0085720E" w:rsidRDefault="007F2F58" w:rsidP="00CC6191">
            <w:pPr>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85720E">
              <w:rPr>
                <w:rFonts w:eastAsia="Verdana" w:cs="Calibri"/>
                <w:sz w:val="20"/>
                <w:szCs w:val="22"/>
                <w:lang w:val="sq-AL" w:bidi="sq-AL"/>
              </w:rPr>
              <w:t>Volumi që do të reduktohet (Mm³/vit)</w:t>
            </w:r>
          </w:p>
        </w:tc>
      </w:tr>
      <w:tr w:rsidR="007F2F58" w:rsidRPr="0085720E" w14:paraId="2DC376A4" w14:textId="77777777" w:rsidTr="00CC6191">
        <w:trPr>
          <w:trHeight w:hRule="exact" w:val="316"/>
        </w:trPr>
        <w:tc>
          <w:tcPr>
            <w:cnfStyle w:val="001000000000" w:firstRow="0" w:lastRow="0" w:firstColumn="1" w:lastColumn="0" w:oddVBand="0" w:evenVBand="0" w:oddHBand="0" w:evenHBand="0" w:firstRowFirstColumn="0" w:firstRowLastColumn="0" w:lastRowFirstColumn="0" w:lastRowLastColumn="0"/>
            <w:tcW w:w="2292" w:type="dxa"/>
          </w:tcPr>
          <w:p w14:paraId="16792B80" w14:textId="77777777" w:rsidR="007F2F58" w:rsidRPr="0085720E" w:rsidRDefault="007F2F58" w:rsidP="00CC6191">
            <w:pPr>
              <w:jc w:val="left"/>
              <w:rPr>
                <w:rFonts w:cs="Calibri"/>
                <w:b w:val="0"/>
                <w:sz w:val="20"/>
                <w:szCs w:val="22"/>
                <w:lang w:val="sq-AL"/>
              </w:rPr>
            </w:pPr>
            <w:r w:rsidRPr="0085720E">
              <w:rPr>
                <w:rFonts w:eastAsia="Verdana" w:cs="Calibri"/>
                <w:b w:val="0"/>
                <w:sz w:val="20"/>
                <w:szCs w:val="22"/>
                <w:lang w:val="sq-AL" w:bidi="sq-AL"/>
              </w:rPr>
              <w:t>Ujësjellësi Publik</w:t>
            </w:r>
          </w:p>
        </w:tc>
        <w:tc>
          <w:tcPr>
            <w:tcW w:w="586" w:type="dxa"/>
          </w:tcPr>
          <w:p w14:paraId="41869AE7" w14:textId="77777777" w:rsidR="007F2F58" w:rsidRPr="0085720E" w:rsidRDefault="007F2F58" w:rsidP="00CC6191">
            <w:pPr>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85720E">
              <w:rPr>
                <w:rFonts w:eastAsia="Verdana" w:cs="Calibri"/>
                <w:sz w:val="20"/>
                <w:szCs w:val="22"/>
                <w:lang w:val="sq-AL" w:bidi="sq-AL"/>
              </w:rPr>
              <w:t>3.2</w:t>
            </w:r>
          </w:p>
        </w:tc>
        <w:tc>
          <w:tcPr>
            <w:tcW w:w="3370" w:type="dxa"/>
          </w:tcPr>
          <w:p w14:paraId="63F15BBE" w14:textId="77777777" w:rsidR="007F2F58" w:rsidRPr="0085720E" w:rsidRDefault="007F2F58" w:rsidP="00CC6191">
            <w:pPr>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85720E">
              <w:rPr>
                <w:rFonts w:eastAsia="Verdana" w:cs="Calibri"/>
                <w:sz w:val="20"/>
                <w:szCs w:val="22"/>
                <w:lang w:val="sq-AL" w:bidi="sq-AL"/>
              </w:rPr>
              <w:t>Nr. i pikave të nxjerrjes</w:t>
            </w:r>
          </w:p>
        </w:tc>
        <w:tc>
          <w:tcPr>
            <w:tcW w:w="3371" w:type="dxa"/>
          </w:tcPr>
          <w:p w14:paraId="3D598155" w14:textId="77777777" w:rsidR="007F2F58" w:rsidRPr="0085720E" w:rsidRDefault="007F2F58" w:rsidP="00CC6191">
            <w:pPr>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85720E">
              <w:rPr>
                <w:rFonts w:eastAsia="Verdana" w:cs="Calibri"/>
                <w:sz w:val="20"/>
                <w:szCs w:val="22"/>
                <w:lang w:val="sq-AL" w:bidi="sq-AL"/>
              </w:rPr>
              <w:t>Volumi që do të reduktohet (Mm³/vit)</w:t>
            </w:r>
          </w:p>
        </w:tc>
      </w:tr>
      <w:tr w:rsidR="007F2F58" w:rsidRPr="0085720E" w14:paraId="2AED67DA" w14:textId="77777777" w:rsidTr="00CC6191">
        <w:trPr>
          <w:cnfStyle w:val="000000100000" w:firstRow="0" w:lastRow="0" w:firstColumn="0" w:lastColumn="0" w:oddVBand="0" w:evenVBand="0" w:oddHBand="1" w:evenHBand="0" w:firstRowFirstColumn="0" w:firstRowLastColumn="0" w:lastRowFirstColumn="0" w:lastRowLastColumn="0"/>
          <w:trHeight w:hRule="exact" w:val="316"/>
        </w:trPr>
        <w:tc>
          <w:tcPr>
            <w:cnfStyle w:val="001000000000" w:firstRow="0" w:lastRow="0" w:firstColumn="1" w:lastColumn="0" w:oddVBand="0" w:evenVBand="0" w:oddHBand="0" w:evenHBand="0" w:firstRowFirstColumn="0" w:firstRowLastColumn="0" w:lastRowFirstColumn="0" w:lastRowLastColumn="0"/>
            <w:tcW w:w="2292" w:type="dxa"/>
          </w:tcPr>
          <w:p w14:paraId="3EAB4679" w14:textId="77777777" w:rsidR="007F2F58" w:rsidRPr="0085720E" w:rsidRDefault="007F2F58" w:rsidP="00CC6191">
            <w:pPr>
              <w:jc w:val="left"/>
              <w:rPr>
                <w:rFonts w:cs="Calibri"/>
                <w:b w:val="0"/>
                <w:sz w:val="20"/>
                <w:szCs w:val="22"/>
                <w:lang w:val="sq-AL"/>
              </w:rPr>
            </w:pPr>
            <w:r w:rsidRPr="0085720E">
              <w:rPr>
                <w:rFonts w:eastAsia="Verdana" w:cs="Calibri"/>
                <w:b w:val="0"/>
                <w:sz w:val="20"/>
                <w:szCs w:val="22"/>
                <w:lang w:val="sq-AL" w:bidi="sq-AL"/>
              </w:rPr>
              <w:t xml:space="preserve">Industria </w:t>
            </w:r>
          </w:p>
        </w:tc>
        <w:tc>
          <w:tcPr>
            <w:tcW w:w="586" w:type="dxa"/>
          </w:tcPr>
          <w:p w14:paraId="4BBB6214" w14:textId="77777777" w:rsidR="007F2F58" w:rsidRPr="0085720E" w:rsidRDefault="007F2F58" w:rsidP="00CC6191">
            <w:pPr>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85720E">
              <w:rPr>
                <w:rFonts w:eastAsia="Verdana" w:cs="Calibri"/>
                <w:sz w:val="20"/>
                <w:szCs w:val="22"/>
                <w:lang w:val="sq-AL" w:bidi="sq-AL"/>
              </w:rPr>
              <w:t>3.3</w:t>
            </w:r>
          </w:p>
        </w:tc>
        <w:tc>
          <w:tcPr>
            <w:tcW w:w="3370" w:type="dxa"/>
          </w:tcPr>
          <w:p w14:paraId="6EAE7619" w14:textId="77777777" w:rsidR="007F2F58" w:rsidRPr="0085720E" w:rsidRDefault="007F2F58" w:rsidP="00CC6191">
            <w:pPr>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85720E">
              <w:rPr>
                <w:rFonts w:eastAsia="Verdana" w:cs="Calibri"/>
                <w:sz w:val="20"/>
                <w:szCs w:val="22"/>
                <w:lang w:val="sq-AL" w:bidi="sq-AL"/>
              </w:rPr>
              <w:t>Nr. i pikave të nxjerrjes</w:t>
            </w:r>
          </w:p>
        </w:tc>
        <w:tc>
          <w:tcPr>
            <w:tcW w:w="3371" w:type="dxa"/>
          </w:tcPr>
          <w:p w14:paraId="35F59F4F" w14:textId="77777777" w:rsidR="007F2F58" w:rsidRPr="0085720E" w:rsidRDefault="007F2F58" w:rsidP="00CC6191">
            <w:pPr>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85720E">
              <w:rPr>
                <w:rFonts w:eastAsia="Verdana" w:cs="Calibri"/>
                <w:sz w:val="20"/>
                <w:szCs w:val="22"/>
                <w:lang w:val="sq-AL" w:bidi="sq-AL"/>
              </w:rPr>
              <w:t>Volumi që do të reduktohet (Mm³/vit)</w:t>
            </w:r>
          </w:p>
        </w:tc>
      </w:tr>
      <w:tr w:rsidR="007F2F58" w:rsidRPr="0085720E" w14:paraId="5DCAE83F" w14:textId="77777777" w:rsidTr="00CC6191">
        <w:trPr>
          <w:trHeight w:hRule="exact" w:val="316"/>
        </w:trPr>
        <w:tc>
          <w:tcPr>
            <w:cnfStyle w:val="001000000000" w:firstRow="0" w:lastRow="0" w:firstColumn="1" w:lastColumn="0" w:oddVBand="0" w:evenVBand="0" w:oddHBand="0" w:evenHBand="0" w:firstRowFirstColumn="0" w:firstRowLastColumn="0" w:lastRowFirstColumn="0" w:lastRowLastColumn="0"/>
            <w:tcW w:w="2292" w:type="dxa"/>
          </w:tcPr>
          <w:p w14:paraId="70B5DAFA" w14:textId="77777777" w:rsidR="007F2F58" w:rsidRPr="00AE67FF" w:rsidRDefault="007F2F58" w:rsidP="00CC6191">
            <w:pPr>
              <w:jc w:val="left"/>
              <w:rPr>
                <w:rFonts w:cs="Calibri"/>
                <w:b w:val="0"/>
                <w:sz w:val="20"/>
                <w:szCs w:val="22"/>
                <w:highlight w:val="yellow"/>
                <w:lang w:val="sq-AL"/>
              </w:rPr>
            </w:pPr>
            <w:r w:rsidRPr="007F2F58">
              <w:rPr>
                <w:rFonts w:eastAsia="Verdana" w:cs="Calibri"/>
                <w:sz w:val="20"/>
                <w:szCs w:val="22"/>
                <w:lang w:val="sq-AL" w:bidi="sq-AL"/>
              </w:rPr>
              <w:t>Energji, Ujë ftohës</w:t>
            </w:r>
          </w:p>
        </w:tc>
        <w:tc>
          <w:tcPr>
            <w:tcW w:w="586" w:type="dxa"/>
          </w:tcPr>
          <w:p w14:paraId="0B9E9F49" w14:textId="77777777" w:rsidR="007F2F58" w:rsidRPr="0085720E" w:rsidRDefault="007F2F58" w:rsidP="00CC6191">
            <w:pPr>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85720E">
              <w:rPr>
                <w:rFonts w:eastAsia="Verdana" w:cs="Calibri"/>
                <w:sz w:val="20"/>
                <w:szCs w:val="22"/>
                <w:lang w:val="sq-AL" w:bidi="sq-AL"/>
              </w:rPr>
              <w:t>3.4</w:t>
            </w:r>
          </w:p>
        </w:tc>
        <w:tc>
          <w:tcPr>
            <w:tcW w:w="3370" w:type="dxa"/>
          </w:tcPr>
          <w:p w14:paraId="5F516DBD" w14:textId="77777777" w:rsidR="007F2F58" w:rsidRPr="0085720E" w:rsidRDefault="007F2F58" w:rsidP="00CC6191">
            <w:pPr>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85720E">
              <w:rPr>
                <w:rFonts w:eastAsia="Verdana" w:cs="Calibri"/>
                <w:sz w:val="20"/>
                <w:szCs w:val="22"/>
                <w:lang w:val="sq-AL" w:bidi="sq-AL"/>
              </w:rPr>
              <w:t>Nr. i pikave të nxjerrjes</w:t>
            </w:r>
          </w:p>
        </w:tc>
        <w:tc>
          <w:tcPr>
            <w:tcW w:w="3371" w:type="dxa"/>
          </w:tcPr>
          <w:p w14:paraId="51EBCAAB" w14:textId="77777777" w:rsidR="007F2F58" w:rsidRPr="0085720E" w:rsidRDefault="007F2F58" w:rsidP="00CC6191">
            <w:pPr>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85720E">
              <w:rPr>
                <w:rFonts w:eastAsia="Verdana" w:cs="Calibri"/>
                <w:sz w:val="20"/>
                <w:szCs w:val="22"/>
                <w:lang w:val="sq-AL" w:bidi="sq-AL"/>
              </w:rPr>
              <w:t>Volumi që do të reduktohet (Mm³/vit)</w:t>
            </w:r>
          </w:p>
        </w:tc>
      </w:tr>
      <w:tr w:rsidR="007F2F58" w:rsidRPr="0085720E" w14:paraId="04691C68" w14:textId="77777777" w:rsidTr="00CC6191">
        <w:trPr>
          <w:cnfStyle w:val="000000100000" w:firstRow="0" w:lastRow="0" w:firstColumn="0" w:lastColumn="0" w:oddVBand="0" w:evenVBand="0" w:oddHBand="1" w:evenHBand="0" w:firstRowFirstColumn="0" w:firstRowLastColumn="0" w:lastRowFirstColumn="0" w:lastRowLastColumn="0"/>
          <w:trHeight w:hRule="exact" w:val="316"/>
        </w:trPr>
        <w:tc>
          <w:tcPr>
            <w:cnfStyle w:val="001000000000" w:firstRow="0" w:lastRow="0" w:firstColumn="1" w:lastColumn="0" w:oddVBand="0" w:evenVBand="0" w:oddHBand="0" w:evenHBand="0" w:firstRowFirstColumn="0" w:firstRowLastColumn="0" w:lastRowFirstColumn="0" w:lastRowLastColumn="0"/>
            <w:tcW w:w="2292" w:type="dxa"/>
          </w:tcPr>
          <w:p w14:paraId="4C3CA8D4" w14:textId="77777777" w:rsidR="007F2F58" w:rsidRPr="0085720E" w:rsidRDefault="007F2F58" w:rsidP="00CC6191">
            <w:pPr>
              <w:jc w:val="left"/>
              <w:rPr>
                <w:rFonts w:cs="Calibri"/>
                <w:b w:val="0"/>
                <w:sz w:val="20"/>
                <w:szCs w:val="22"/>
                <w:lang w:val="sq-AL"/>
              </w:rPr>
            </w:pPr>
            <w:r w:rsidRPr="0085720E">
              <w:rPr>
                <w:rFonts w:eastAsia="Verdana" w:cs="Calibri"/>
                <w:b w:val="0"/>
                <w:sz w:val="20"/>
                <w:szCs w:val="22"/>
                <w:lang w:val="sq-AL" w:bidi="sq-AL"/>
              </w:rPr>
              <w:t>Hidroenergjetika</w:t>
            </w:r>
          </w:p>
        </w:tc>
        <w:tc>
          <w:tcPr>
            <w:tcW w:w="586" w:type="dxa"/>
          </w:tcPr>
          <w:p w14:paraId="4E25B517" w14:textId="77777777" w:rsidR="007F2F58" w:rsidRPr="0085720E" w:rsidRDefault="007F2F58" w:rsidP="00CC6191">
            <w:pPr>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85720E">
              <w:rPr>
                <w:rFonts w:eastAsia="Verdana" w:cs="Calibri"/>
                <w:sz w:val="20"/>
                <w:szCs w:val="22"/>
                <w:lang w:val="sq-AL" w:bidi="sq-AL"/>
              </w:rPr>
              <w:t>3.5</w:t>
            </w:r>
          </w:p>
        </w:tc>
        <w:tc>
          <w:tcPr>
            <w:tcW w:w="3370" w:type="dxa"/>
          </w:tcPr>
          <w:p w14:paraId="17A118A9" w14:textId="77777777" w:rsidR="007F2F58" w:rsidRPr="0085720E" w:rsidRDefault="007F2F58" w:rsidP="00CC6191">
            <w:pPr>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85720E">
              <w:rPr>
                <w:rFonts w:eastAsia="Verdana" w:cs="Calibri"/>
                <w:sz w:val="20"/>
                <w:szCs w:val="22"/>
                <w:lang w:val="sq-AL" w:bidi="sq-AL"/>
              </w:rPr>
              <w:t>Nr. i pikave të nxjerrjes</w:t>
            </w:r>
          </w:p>
        </w:tc>
        <w:tc>
          <w:tcPr>
            <w:tcW w:w="3371" w:type="dxa"/>
          </w:tcPr>
          <w:p w14:paraId="1A3BD50D" w14:textId="77777777" w:rsidR="007F2F58" w:rsidRPr="0085720E" w:rsidRDefault="007F2F58" w:rsidP="00CC6191">
            <w:pPr>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85720E">
              <w:rPr>
                <w:rFonts w:eastAsia="Verdana" w:cs="Calibri"/>
                <w:sz w:val="20"/>
                <w:szCs w:val="22"/>
                <w:lang w:val="sq-AL" w:bidi="sq-AL"/>
              </w:rPr>
              <w:t>Volumi që do të reduktohet (Mm³/vit)</w:t>
            </w:r>
          </w:p>
        </w:tc>
      </w:tr>
      <w:tr w:rsidR="007F2F58" w:rsidRPr="0085720E" w14:paraId="749709E4" w14:textId="77777777" w:rsidTr="00CC6191">
        <w:trPr>
          <w:trHeight w:hRule="exact" w:val="316"/>
        </w:trPr>
        <w:tc>
          <w:tcPr>
            <w:cnfStyle w:val="001000000000" w:firstRow="0" w:lastRow="0" w:firstColumn="1" w:lastColumn="0" w:oddVBand="0" w:evenVBand="0" w:oddHBand="0" w:evenHBand="0" w:firstRowFirstColumn="0" w:firstRowLastColumn="0" w:lastRowFirstColumn="0" w:lastRowLastColumn="0"/>
            <w:tcW w:w="2292" w:type="dxa"/>
          </w:tcPr>
          <w:p w14:paraId="4F737C99" w14:textId="77777777" w:rsidR="007F2F58" w:rsidRPr="0085720E" w:rsidRDefault="007F2F58" w:rsidP="00CC6191">
            <w:pPr>
              <w:jc w:val="left"/>
              <w:rPr>
                <w:rFonts w:cs="Calibri"/>
                <w:b w:val="0"/>
                <w:sz w:val="20"/>
                <w:szCs w:val="22"/>
                <w:lang w:val="sq-AL"/>
              </w:rPr>
            </w:pPr>
            <w:r w:rsidRPr="0085720E">
              <w:rPr>
                <w:rFonts w:eastAsia="Verdana" w:cs="Calibri"/>
                <w:b w:val="0"/>
                <w:sz w:val="20"/>
                <w:szCs w:val="22"/>
                <w:lang w:val="sq-AL" w:bidi="sq-AL"/>
              </w:rPr>
              <w:t>Fermat e peshkut</w:t>
            </w:r>
          </w:p>
        </w:tc>
        <w:tc>
          <w:tcPr>
            <w:tcW w:w="586" w:type="dxa"/>
          </w:tcPr>
          <w:p w14:paraId="1C7FE9FA" w14:textId="77777777" w:rsidR="007F2F58" w:rsidRPr="0085720E" w:rsidRDefault="007F2F58" w:rsidP="00CC6191">
            <w:pPr>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85720E">
              <w:rPr>
                <w:rFonts w:eastAsia="Verdana" w:cs="Calibri"/>
                <w:sz w:val="20"/>
                <w:szCs w:val="22"/>
                <w:lang w:val="sq-AL" w:bidi="sq-AL"/>
              </w:rPr>
              <w:t>3.6</w:t>
            </w:r>
          </w:p>
        </w:tc>
        <w:tc>
          <w:tcPr>
            <w:tcW w:w="3370" w:type="dxa"/>
          </w:tcPr>
          <w:p w14:paraId="723FE0FA" w14:textId="77777777" w:rsidR="007F2F58" w:rsidRPr="0085720E" w:rsidRDefault="007F2F58" w:rsidP="00CC6191">
            <w:pPr>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85720E">
              <w:rPr>
                <w:rFonts w:eastAsia="Verdana" w:cs="Calibri"/>
                <w:sz w:val="20"/>
                <w:szCs w:val="22"/>
                <w:lang w:val="sq-AL" w:bidi="sq-AL"/>
              </w:rPr>
              <w:t>Nr. i pikave të nxjerrjes</w:t>
            </w:r>
          </w:p>
        </w:tc>
        <w:tc>
          <w:tcPr>
            <w:tcW w:w="3371" w:type="dxa"/>
          </w:tcPr>
          <w:p w14:paraId="17A6C9C3" w14:textId="77777777" w:rsidR="007F2F58" w:rsidRPr="0085720E" w:rsidRDefault="007F2F58" w:rsidP="00CC6191">
            <w:pPr>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85720E">
              <w:rPr>
                <w:rFonts w:eastAsia="Verdana" w:cs="Calibri"/>
                <w:sz w:val="20"/>
                <w:szCs w:val="22"/>
                <w:lang w:val="sq-AL" w:bidi="sq-AL"/>
              </w:rPr>
              <w:t>Volumi që do të reduktohet (Mm³/vit)</w:t>
            </w:r>
          </w:p>
        </w:tc>
      </w:tr>
      <w:tr w:rsidR="007F2F58" w:rsidRPr="0085720E" w14:paraId="05FD32CA" w14:textId="77777777" w:rsidTr="00CC6191">
        <w:trPr>
          <w:cnfStyle w:val="000000100000" w:firstRow="0" w:lastRow="0" w:firstColumn="0" w:lastColumn="0" w:oddVBand="0" w:evenVBand="0" w:oddHBand="1" w:evenHBand="0" w:firstRowFirstColumn="0" w:firstRowLastColumn="0" w:lastRowFirstColumn="0" w:lastRowLastColumn="0"/>
          <w:trHeight w:hRule="exact" w:val="316"/>
        </w:trPr>
        <w:tc>
          <w:tcPr>
            <w:cnfStyle w:val="001000000000" w:firstRow="0" w:lastRow="0" w:firstColumn="1" w:lastColumn="0" w:oddVBand="0" w:evenVBand="0" w:oddHBand="0" w:evenHBand="0" w:firstRowFirstColumn="0" w:firstRowLastColumn="0" w:lastRowFirstColumn="0" w:lastRowLastColumn="0"/>
            <w:tcW w:w="2292" w:type="dxa"/>
          </w:tcPr>
          <w:p w14:paraId="616357AD" w14:textId="77777777" w:rsidR="007F2F58" w:rsidRPr="0085720E" w:rsidRDefault="007F2F58" w:rsidP="00CC6191">
            <w:pPr>
              <w:jc w:val="left"/>
              <w:rPr>
                <w:rFonts w:cs="Calibri"/>
                <w:b w:val="0"/>
                <w:sz w:val="20"/>
                <w:szCs w:val="22"/>
                <w:lang w:val="sq-AL"/>
              </w:rPr>
            </w:pPr>
            <w:r w:rsidRPr="0085720E">
              <w:rPr>
                <w:rFonts w:eastAsia="Verdana" w:cs="Calibri"/>
                <w:b w:val="0"/>
                <w:sz w:val="20"/>
                <w:szCs w:val="22"/>
                <w:lang w:val="sq-AL" w:bidi="sq-AL"/>
              </w:rPr>
              <w:t>Të tjera</w:t>
            </w:r>
          </w:p>
        </w:tc>
        <w:tc>
          <w:tcPr>
            <w:tcW w:w="586" w:type="dxa"/>
          </w:tcPr>
          <w:p w14:paraId="3B277EC2" w14:textId="77777777" w:rsidR="007F2F58" w:rsidRPr="0085720E" w:rsidRDefault="007F2F58" w:rsidP="00CC6191">
            <w:pPr>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85720E">
              <w:rPr>
                <w:rFonts w:eastAsia="Verdana" w:cs="Calibri"/>
                <w:sz w:val="20"/>
                <w:szCs w:val="22"/>
                <w:lang w:val="sq-AL" w:bidi="sq-AL"/>
              </w:rPr>
              <w:t>3.7</w:t>
            </w:r>
          </w:p>
        </w:tc>
        <w:tc>
          <w:tcPr>
            <w:tcW w:w="3370" w:type="dxa"/>
          </w:tcPr>
          <w:p w14:paraId="7536BC6E" w14:textId="77777777" w:rsidR="007F2F58" w:rsidRPr="0085720E" w:rsidRDefault="007F2F58" w:rsidP="00CC6191">
            <w:pPr>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85720E">
              <w:rPr>
                <w:rFonts w:eastAsia="Verdana" w:cs="Calibri"/>
                <w:sz w:val="20"/>
                <w:szCs w:val="22"/>
                <w:lang w:val="sq-AL" w:bidi="sq-AL"/>
              </w:rPr>
              <w:t>Nr. i pikave të nxjerrjes</w:t>
            </w:r>
          </w:p>
        </w:tc>
        <w:tc>
          <w:tcPr>
            <w:tcW w:w="3371" w:type="dxa"/>
          </w:tcPr>
          <w:p w14:paraId="4FE7ADA3" w14:textId="77777777" w:rsidR="007F2F58" w:rsidRPr="0085720E" w:rsidRDefault="007F2F58" w:rsidP="00CC6191">
            <w:pPr>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85720E">
              <w:rPr>
                <w:rFonts w:eastAsia="Verdana" w:cs="Calibri"/>
                <w:sz w:val="20"/>
                <w:szCs w:val="22"/>
                <w:lang w:val="sq-AL" w:bidi="sq-AL"/>
              </w:rPr>
              <w:t>Volumi që do të reduktohet (Mm³/vit)</w:t>
            </w:r>
          </w:p>
        </w:tc>
      </w:tr>
    </w:tbl>
    <w:p w14:paraId="5EF785D9" w14:textId="77777777" w:rsidR="00E54921" w:rsidRPr="004058F5" w:rsidRDefault="00E54921" w:rsidP="00E54921">
      <w:pPr>
        <w:rPr>
          <w:rFonts w:cs="Calibri"/>
          <w:szCs w:val="22"/>
          <w:lang w:val="sq-AL"/>
        </w:rPr>
      </w:pPr>
    </w:p>
    <w:p w14:paraId="44231159" w14:textId="12F9AD65" w:rsidR="00E54921" w:rsidRPr="004058F5" w:rsidRDefault="00E54921" w:rsidP="00E54921">
      <w:pPr>
        <w:pStyle w:val="Caption"/>
        <w:rPr>
          <w:rFonts w:cs="Calibri"/>
          <w:szCs w:val="22"/>
          <w:lang w:val="sq-AL"/>
        </w:rPr>
      </w:pPr>
      <w:bookmarkStart w:id="663" w:name="_Toc127360133"/>
      <w:r w:rsidRPr="004058F5">
        <w:rPr>
          <w:rFonts w:cs="Calibri"/>
          <w:szCs w:val="22"/>
          <w:lang w:val="sq-AL" w:bidi="sq-AL"/>
        </w:rPr>
        <w:t xml:space="preserve">Tabela </w:t>
      </w:r>
      <w:r w:rsidRPr="004058F5">
        <w:rPr>
          <w:rFonts w:cs="Calibri"/>
          <w:szCs w:val="22"/>
          <w:lang w:val="sq-AL" w:bidi="sq-AL"/>
        </w:rPr>
        <w:fldChar w:fldCharType="begin"/>
      </w:r>
      <w:r w:rsidRPr="004058F5">
        <w:rPr>
          <w:rFonts w:cs="Calibri"/>
          <w:szCs w:val="22"/>
          <w:lang w:val="sq-AL" w:bidi="sq-AL"/>
        </w:rPr>
        <w:instrText xml:space="preserve"> STYLEREF 1 \s </w:instrText>
      </w:r>
      <w:r w:rsidRPr="004058F5">
        <w:rPr>
          <w:rFonts w:cs="Calibri"/>
          <w:szCs w:val="22"/>
          <w:lang w:val="sq-AL" w:bidi="sq-AL"/>
        </w:rPr>
        <w:fldChar w:fldCharType="separate"/>
      </w:r>
      <w:r w:rsidR="00FB4630">
        <w:rPr>
          <w:rFonts w:cs="Calibri"/>
          <w:noProof/>
          <w:szCs w:val="22"/>
          <w:lang w:val="sq-AL" w:bidi="sq-AL"/>
        </w:rPr>
        <w:t>10</w:t>
      </w:r>
      <w:r w:rsidRPr="004058F5">
        <w:rPr>
          <w:rFonts w:cs="Calibri"/>
          <w:szCs w:val="22"/>
          <w:lang w:val="sq-AL" w:bidi="sq-AL"/>
        </w:rPr>
        <w:fldChar w:fldCharType="end"/>
      </w:r>
      <w:r w:rsidRPr="004058F5">
        <w:rPr>
          <w:rFonts w:cs="Calibri"/>
          <w:szCs w:val="22"/>
          <w:lang w:val="sq-AL" w:bidi="sq-AL"/>
        </w:rPr>
        <w:noBreakHyphen/>
      </w:r>
      <w:r w:rsidRPr="004058F5">
        <w:rPr>
          <w:rFonts w:cs="Calibri"/>
          <w:szCs w:val="22"/>
          <w:lang w:val="sq-AL" w:bidi="sq-AL"/>
        </w:rPr>
        <w:fldChar w:fldCharType="begin"/>
      </w:r>
      <w:r w:rsidRPr="004058F5">
        <w:rPr>
          <w:rFonts w:cs="Calibri"/>
          <w:szCs w:val="22"/>
          <w:lang w:val="sq-AL" w:bidi="sq-AL"/>
        </w:rPr>
        <w:instrText xml:space="preserve"> SEQ Table \* ARABIC \s 1 </w:instrText>
      </w:r>
      <w:r w:rsidRPr="004058F5">
        <w:rPr>
          <w:rFonts w:cs="Calibri"/>
          <w:szCs w:val="22"/>
          <w:lang w:val="sq-AL" w:bidi="sq-AL"/>
        </w:rPr>
        <w:fldChar w:fldCharType="separate"/>
      </w:r>
      <w:r w:rsidR="00FB4630">
        <w:rPr>
          <w:rFonts w:cs="Calibri"/>
          <w:noProof/>
          <w:szCs w:val="22"/>
          <w:lang w:val="sq-AL" w:bidi="sq-AL"/>
        </w:rPr>
        <w:t>2</w:t>
      </w:r>
      <w:r w:rsidRPr="004058F5">
        <w:rPr>
          <w:rFonts w:cs="Calibri"/>
          <w:szCs w:val="22"/>
          <w:lang w:val="sq-AL" w:bidi="sq-AL"/>
        </w:rPr>
        <w:fldChar w:fldCharType="end"/>
      </w:r>
      <w:bookmarkEnd w:id="662"/>
      <w:r w:rsidRPr="004058F5">
        <w:rPr>
          <w:rFonts w:cs="Calibri"/>
          <w:szCs w:val="22"/>
          <w:lang w:val="sq-AL" w:bidi="sq-AL"/>
        </w:rPr>
        <w:t xml:space="preserve"> – Llojet dhe Treguesit Standardë të Presionit, Lloji 4 deri në 8</w:t>
      </w:r>
      <w:bookmarkEnd w:id="663"/>
    </w:p>
    <w:tbl>
      <w:tblPr>
        <w:tblStyle w:val="MediumGrid3-Accent1"/>
        <w:tblW w:w="9784" w:type="dxa"/>
        <w:tblInd w:w="108" w:type="dxa"/>
        <w:tblCellMar>
          <w:left w:w="57" w:type="dxa"/>
          <w:right w:w="57" w:type="dxa"/>
        </w:tblCellMar>
        <w:tblLook w:val="04A0" w:firstRow="1" w:lastRow="0" w:firstColumn="1" w:lastColumn="0" w:noHBand="0" w:noVBand="1"/>
      </w:tblPr>
      <w:tblGrid>
        <w:gridCol w:w="2331"/>
        <w:gridCol w:w="596"/>
        <w:gridCol w:w="4043"/>
        <w:gridCol w:w="2814"/>
      </w:tblGrid>
      <w:tr w:rsidR="007F2F58" w:rsidRPr="0085720E" w14:paraId="41DA7D89" w14:textId="77777777" w:rsidTr="00CC6191">
        <w:trPr>
          <w:cnfStyle w:val="100000000000" w:firstRow="1" w:lastRow="0" w:firstColumn="0" w:lastColumn="0" w:oddVBand="0" w:evenVBand="0" w:oddHBand="0" w:evenHBand="0" w:firstRowFirstColumn="0" w:firstRowLastColumn="0" w:lastRowFirstColumn="0" w:lastRowLastColumn="0"/>
          <w:trHeight w:hRule="exact" w:val="474"/>
        </w:trPr>
        <w:tc>
          <w:tcPr>
            <w:cnfStyle w:val="001000000000" w:firstRow="0" w:lastRow="0" w:firstColumn="1" w:lastColumn="0" w:oddVBand="0" w:evenVBand="0" w:oddHBand="0" w:evenHBand="0" w:firstRowFirstColumn="0" w:firstRowLastColumn="0" w:lastRowFirstColumn="0" w:lastRowLastColumn="0"/>
            <w:tcW w:w="2331" w:type="dxa"/>
          </w:tcPr>
          <w:p w14:paraId="06F81FCB" w14:textId="77777777" w:rsidR="007F2F58" w:rsidRPr="0085720E" w:rsidRDefault="007F2F58" w:rsidP="00CC6191">
            <w:pPr>
              <w:jc w:val="left"/>
              <w:rPr>
                <w:rFonts w:cs="Calibri"/>
                <w:b w:val="0"/>
                <w:sz w:val="20"/>
                <w:szCs w:val="22"/>
                <w:lang w:val="sq-AL"/>
              </w:rPr>
            </w:pPr>
            <w:r w:rsidRPr="0085720E">
              <w:rPr>
                <w:rFonts w:eastAsia="Verdana" w:cs="Calibri"/>
                <w:b w:val="0"/>
                <w:sz w:val="20"/>
                <w:szCs w:val="22"/>
                <w:lang w:val="sq-AL" w:bidi="sq-AL"/>
              </w:rPr>
              <w:t>Presioni Sektorial</w:t>
            </w:r>
          </w:p>
        </w:tc>
        <w:tc>
          <w:tcPr>
            <w:tcW w:w="596" w:type="dxa"/>
          </w:tcPr>
          <w:p w14:paraId="77E85601" w14:textId="77777777" w:rsidR="007F2F58" w:rsidRPr="0085720E" w:rsidRDefault="007F2F58" w:rsidP="00CC6191">
            <w:pPr>
              <w:jc w:val="left"/>
              <w:cnfStyle w:val="100000000000" w:firstRow="1" w:lastRow="0" w:firstColumn="0" w:lastColumn="0" w:oddVBand="0" w:evenVBand="0" w:oddHBand="0" w:evenHBand="0" w:firstRowFirstColumn="0" w:firstRowLastColumn="0" w:lastRowFirstColumn="0" w:lastRowLastColumn="0"/>
              <w:rPr>
                <w:rFonts w:cs="Calibri"/>
                <w:b w:val="0"/>
                <w:sz w:val="20"/>
                <w:szCs w:val="22"/>
                <w:lang w:val="sq-AL"/>
              </w:rPr>
            </w:pPr>
            <w:r w:rsidRPr="0085720E">
              <w:rPr>
                <w:rFonts w:eastAsia="Verdana" w:cs="Calibri"/>
                <w:b w:val="0"/>
                <w:sz w:val="20"/>
                <w:szCs w:val="22"/>
                <w:lang w:val="sq-AL" w:bidi="sq-AL"/>
              </w:rPr>
              <w:t xml:space="preserve">Kodi </w:t>
            </w:r>
            <w:r w:rsidRPr="0085720E">
              <w:rPr>
                <w:rStyle w:val="FootnoteReference"/>
                <w:rFonts w:eastAsia="Verdana" w:cs="Calibri"/>
                <w:b/>
                <w:szCs w:val="22"/>
                <w:lang w:val="sq-AL" w:bidi="sq-AL"/>
              </w:rPr>
              <w:footnoteReference w:id="169"/>
            </w:r>
          </w:p>
        </w:tc>
        <w:tc>
          <w:tcPr>
            <w:tcW w:w="4043" w:type="dxa"/>
          </w:tcPr>
          <w:p w14:paraId="27386B76" w14:textId="77777777" w:rsidR="007F2F58" w:rsidRPr="0085720E" w:rsidRDefault="007F2F58" w:rsidP="00CC6191">
            <w:pPr>
              <w:jc w:val="left"/>
              <w:cnfStyle w:val="100000000000" w:firstRow="1" w:lastRow="0" w:firstColumn="0" w:lastColumn="0" w:oddVBand="0" w:evenVBand="0" w:oddHBand="0" w:evenHBand="0" w:firstRowFirstColumn="0" w:firstRowLastColumn="0" w:lastRowFirstColumn="0" w:lastRowLastColumn="0"/>
              <w:rPr>
                <w:rFonts w:cs="Calibri"/>
                <w:b w:val="0"/>
                <w:sz w:val="20"/>
                <w:szCs w:val="22"/>
                <w:lang w:val="sq-AL"/>
              </w:rPr>
            </w:pPr>
            <w:r w:rsidRPr="0085720E">
              <w:rPr>
                <w:rFonts w:eastAsia="Verdana" w:cs="Calibri"/>
                <w:b w:val="0"/>
                <w:sz w:val="20"/>
                <w:szCs w:val="22"/>
                <w:lang w:val="sq-AL" w:bidi="sq-AL"/>
              </w:rPr>
              <w:t>Lloji A</w:t>
            </w:r>
            <w:r w:rsidRPr="0085720E">
              <w:rPr>
                <w:rFonts w:eastAsia="Verdana" w:cs="Calibri"/>
                <w:b w:val="0"/>
                <w:sz w:val="20"/>
                <w:szCs w:val="22"/>
                <w:lang w:val="sq-AL" w:bidi="sq-AL"/>
              </w:rPr>
              <w:br/>
              <w:t xml:space="preserve">Treguesi i përgjithshëm </w:t>
            </w:r>
          </w:p>
        </w:tc>
        <w:tc>
          <w:tcPr>
            <w:tcW w:w="2814" w:type="dxa"/>
          </w:tcPr>
          <w:p w14:paraId="3A7F5486" w14:textId="77777777" w:rsidR="007F2F58" w:rsidRPr="0085720E" w:rsidRDefault="007F2F58" w:rsidP="00CC6191">
            <w:pPr>
              <w:jc w:val="left"/>
              <w:cnfStyle w:val="100000000000" w:firstRow="1" w:lastRow="0" w:firstColumn="0" w:lastColumn="0" w:oddVBand="0" w:evenVBand="0" w:oddHBand="0" w:evenHBand="0" w:firstRowFirstColumn="0" w:firstRowLastColumn="0" w:lastRowFirstColumn="0" w:lastRowLastColumn="0"/>
              <w:rPr>
                <w:rFonts w:cs="Calibri"/>
                <w:b w:val="0"/>
                <w:sz w:val="20"/>
                <w:szCs w:val="22"/>
                <w:lang w:val="sq-AL"/>
              </w:rPr>
            </w:pPr>
            <w:r w:rsidRPr="0085720E">
              <w:rPr>
                <w:rFonts w:eastAsia="Verdana" w:cs="Calibri"/>
                <w:b w:val="0"/>
                <w:sz w:val="20"/>
                <w:szCs w:val="22"/>
                <w:lang w:val="sq-AL" w:bidi="sq-AL"/>
              </w:rPr>
              <w:t>Lloji B</w:t>
            </w:r>
            <w:r w:rsidRPr="0085720E">
              <w:rPr>
                <w:rFonts w:eastAsia="Verdana" w:cs="Calibri"/>
                <w:b w:val="0"/>
                <w:sz w:val="20"/>
                <w:szCs w:val="22"/>
                <w:lang w:val="sq-AL" w:bidi="sq-AL"/>
              </w:rPr>
              <w:br/>
              <w:t>Treguesi preciz</w:t>
            </w:r>
          </w:p>
        </w:tc>
      </w:tr>
      <w:tr w:rsidR="007F2F58" w:rsidRPr="0085720E" w14:paraId="213AFB86" w14:textId="77777777" w:rsidTr="00CC6191">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331" w:type="dxa"/>
            <w:shd w:val="clear" w:color="auto" w:fill="FFFFFF" w:themeFill="background1"/>
          </w:tcPr>
          <w:p w14:paraId="760EB6F9" w14:textId="77777777" w:rsidR="007F2F58" w:rsidRPr="0085720E" w:rsidRDefault="007F2F58" w:rsidP="00CC6191">
            <w:pPr>
              <w:jc w:val="left"/>
              <w:rPr>
                <w:rFonts w:cs="Calibri"/>
                <w:sz w:val="20"/>
                <w:szCs w:val="22"/>
                <w:lang w:val="sq-AL"/>
              </w:rPr>
            </w:pPr>
          </w:p>
        </w:tc>
        <w:tc>
          <w:tcPr>
            <w:tcW w:w="596" w:type="dxa"/>
            <w:tcBorders>
              <w:top w:val="single" w:sz="24" w:space="0" w:color="FFFFFF" w:themeColor="background1"/>
            </w:tcBorders>
            <w:shd w:val="clear" w:color="auto" w:fill="FFFFFF" w:themeFill="background1"/>
          </w:tcPr>
          <w:p w14:paraId="2D8E763B" w14:textId="77777777" w:rsidR="007F2F58" w:rsidRPr="0085720E" w:rsidRDefault="007F2F58" w:rsidP="00CC6191">
            <w:pPr>
              <w:jc w:val="left"/>
              <w:cnfStyle w:val="000000100000" w:firstRow="0" w:lastRow="0" w:firstColumn="0" w:lastColumn="0" w:oddVBand="0" w:evenVBand="0" w:oddHBand="1" w:evenHBand="0" w:firstRowFirstColumn="0" w:firstRowLastColumn="0" w:lastRowFirstColumn="0" w:lastRowLastColumn="0"/>
              <w:rPr>
                <w:rFonts w:cs="Calibri"/>
                <w:b/>
                <w:sz w:val="20"/>
                <w:szCs w:val="22"/>
                <w:lang w:val="sq-AL"/>
              </w:rPr>
            </w:pPr>
            <w:r w:rsidRPr="0085720E">
              <w:rPr>
                <w:rFonts w:eastAsia="Verdana" w:cs="Calibri"/>
                <w:b/>
                <w:sz w:val="20"/>
                <w:szCs w:val="22"/>
                <w:lang w:val="sq-AL" w:bidi="sq-AL"/>
              </w:rPr>
              <w:t>4</w:t>
            </w:r>
          </w:p>
        </w:tc>
        <w:tc>
          <w:tcPr>
            <w:tcW w:w="6857" w:type="dxa"/>
            <w:gridSpan w:val="2"/>
            <w:tcBorders>
              <w:top w:val="single" w:sz="24" w:space="0" w:color="FFFFFF" w:themeColor="background1"/>
            </w:tcBorders>
            <w:shd w:val="clear" w:color="auto" w:fill="FFFFFF" w:themeFill="background1"/>
          </w:tcPr>
          <w:p w14:paraId="4D5A6E01" w14:textId="77777777" w:rsidR="007F2F58" w:rsidRPr="0085720E" w:rsidRDefault="007F2F58" w:rsidP="00CC6191">
            <w:pPr>
              <w:jc w:val="left"/>
              <w:cnfStyle w:val="000000100000" w:firstRow="0" w:lastRow="0" w:firstColumn="0" w:lastColumn="0" w:oddVBand="0" w:evenVBand="0" w:oddHBand="1" w:evenHBand="0" w:firstRowFirstColumn="0" w:firstRowLastColumn="0" w:lastRowFirstColumn="0" w:lastRowLastColumn="0"/>
              <w:rPr>
                <w:rFonts w:cs="Calibri"/>
                <w:b/>
                <w:sz w:val="20"/>
                <w:szCs w:val="22"/>
                <w:lang w:val="sq-AL"/>
              </w:rPr>
            </w:pPr>
            <w:r w:rsidRPr="0085720E">
              <w:rPr>
                <w:rFonts w:eastAsia="Verdana" w:cs="Calibri"/>
                <w:b/>
                <w:color w:val="000000" w:themeColor="text1"/>
                <w:sz w:val="20"/>
                <w:szCs w:val="22"/>
                <w:lang w:val="sq-AL" w:bidi="sq-AL"/>
              </w:rPr>
              <w:t>Presionet morfologjike</w:t>
            </w:r>
          </w:p>
        </w:tc>
      </w:tr>
      <w:tr w:rsidR="007F2F58" w:rsidRPr="0085720E" w14:paraId="0D74A182" w14:textId="77777777" w:rsidTr="00CC6191">
        <w:trPr>
          <w:trHeight w:hRule="exact" w:val="578"/>
        </w:trPr>
        <w:tc>
          <w:tcPr>
            <w:cnfStyle w:val="001000000000" w:firstRow="0" w:lastRow="0" w:firstColumn="1" w:lastColumn="0" w:oddVBand="0" w:evenVBand="0" w:oddHBand="0" w:evenHBand="0" w:firstRowFirstColumn="0" w:firstRowLastColumn="0" w:lastRowFirstColumn="0" w:lastRowLastColumn="0"/>
            <w:tcW w:w="2331" w:type="dxa"/>
          </w:tcPr>
          <w:p w14:paraId="6ED01161" w14:textId="77777777" w:rsidR="007F2F58" w:rsidRPr="0085720E" w:rsidRDefault="007F2F58" w:rsidP="00CC6191">
            <w:pPr>
              <w:jc w:val="left"/>
              <w:rPr>
                <w:rFonts w:cs="Calibri"/>
                <w:b w:val="0"/>
                <w:sz w:val="20"/>
                <w:szCs w:val="22"/>
                <w:lang w:val="sq-AL"/>
              </w:rPr>
            </w:pPr>
            <w:r w:rsidRPr="0085720E">
              <w:rPr>
                <w:rFonts w:eastAsia="Verdana" w:cs="Calibri"/>
                <w:b w:val="0"/>
                <w:sz w:val="20"/>
                <w:szCs w:val="22"/>
                <w:lang w:val="sq-AL" w:bidi="sq-AL"/>
              </w:rPr>
              <w:t>Veprat e mbrojtjes nga përmbytjet</w:t>
            </w:r>
          </w:p>
        </w:tc>
        <w:tc>
          <w:tcPr>
            <w:tcW w:w="596" w:type="dxa"/>
          </w:tcPr>
          <w:p w14:paraId="3F379DF0" w14:textId="77777777" w:rsidR="007F2F58" w:rsidRPr="0085720E" w:rsidRDefault="007F2F58" w:rsidP="00CC6191">
            <w:pPr>
              <w:jc w:val="left"/>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2"/>
                <w:lang w:val="sq-AL"/>
              </w:rPr>
            </w:pPr>
            <w:r w:rsidRPr="0085720E">
              <w:rPr>
                <w:rFonts w:eastAsia="Verdana" w:cs="Calibri"/>
                <w:color w:val="000000" w:themeColor="text1"/>
                <w:sz w:val="20"/>
                <w:szCs w:val="22"/>
                <w:lang w:val="sq-AL" w:bidi="sq-AL"/>
              </w:rPr>
              <w:t>4.1.1</w:t>
            </w:r>
          </w:p>
        </w:tc>
        <w:tc>
          <w:tcPr>
            <w:tcW w:w="4043" w:type="dxa"/>
          </w:tcPr>
          <w:p w14:paraId="53B2E903" w14:textId="77777777" w:rsidR="007F2F58" w:rsidRPr="0085720E" w:rsidRDefault="007F2F58" w:rsidP="00CC6191">
            <w:pPr>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85720E">
              <w:rPr>
                <w:rFonts w:eastAsia="Verdana" w:cs="Calibri"/>
                <w:sz w:val="20"/>
                <w:szCs w:val="22"/>
                <w:lang w:val="sq-AL" w:bidi="sq-AL"/>
              </w:rPr>
              <w:t>Km e trupave ujorë që nuk i kanë arritur objektivat</w:t>
            </w:r>
          </w:p>
        </w:tc>
        <w:tc>
          <w:tcPr>
            <w:tcW w:w="2814" w:type="dxa"/>
          </w:tcPr>
          <w:p w14:paraId="11A1F65A" w14:textId="77777777" w:rsidR="007F2F58" w:rsidRPr="0085720E" w:rsidRDefault="007F2F58" w:rsidP="00CC6191">
            <w:pPr>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85720E">
              <w:rPr>
                <w:rFonts w:eastAsia="Verdana" w:cs="Calibri"/>
                <w:sz w:val="20"/>
                <w:szCs w:val="22"/>
                <w:lang w:val="sq-AL" w:bidi="sq-AL"/>
              </w:rPr>
              <w:t>Km e strukturave që nuk i kanë arritur objektivat</w:t>
            </w:r>
          </w:p>
        </w:tc>
      </w:tr>
      <w:tr w:rsidR="007F2F58" w:rsidRPr="0085720E" w14:paraId="2FA3519A" w14:textId="77777777" w:rsidTr="00CC6191">
        <w:trPr>
          <w:cnfStyle w:val="000000100000" w:firstRow="0" w:lastRow="0" w:firstColumn="0" w:lastColumn="0" w:oddVBand="0" w:evenVBand="0" w:oddHBand="1" w:evenHBand="0" w:firstRowFirstColumn="0" w:firstRowLastColumn="0" w:lastRowFirstColumn="0" w:lastRowLastColumn="0"/>
          <w:trHeight w:hRule="exact" w:val="586"/>
        </w:trPr>
        <w:tc>
          <w:tcPr>
            <w:cnfStyle w:val="001000000000" w:firstRow="0" w:lastRow="0" w:firstColumn="1" w:lastColumn="0" w:oddVBand="0" w:evenVBand="0" w:oddHBand="0" w:evenHBand="0" w:firstRowFirstColumn="0" w:firstRowLastColumn="0" w:lastRowFirstColumn="0" w:lastRowLastColumn="0"/>
            <w:tcW w:w="2331" w:type="dxa"/>
          </w:tcPr>
          <w:p w14:paraId="4E649E4A" w14:textId="77777777" w:rsidR="007F2F58" w:rsidRPr="0085720E" w:rsidRDefault="007F2F58" w:rsidP="00CC6191">
            <w:pPr>
              <w:jc w:val="left"/>
              <w:rPr>
                <w:rFonts w:cs="Calibri"/>
                <w:b w:val="0"/>
                <w:sz w:val="20"/>
                <w:szCs w:val="22"/>
                <w:lang w:val="sq-AL"/>
              </w:rPr>
            </w:pPr>
            <w:r w:rsidRPr="0085720E">
              <w:rPr>
                <w:rFonts w:eastAsia="Verdana" w:cs="Calibri"/>
                <w:b w:val="0"/>
                <w:sz w:val="20"/>
                <w:szCs w:val="22"/>
                <w:lang w:val="sq-AL" w:bidi="sq-AL"/>
              </w:rPr>
              <w:t xml:space="preserve">Bujqësia </w:t>
            </w:r>
          </w:p>
        </w:tc>
        <w:tc>
          <w:tcPr>
            <w:tcW w:w="596" w:type="dxa"/>
          </w:tcPr>
          <w:p w14:paraId="05196137" w14:textId="77777777" w:rsidR="007F2F58" w:rsidRPr="0085720E" w:rsidRDefault="007F2F58" w:rsidP="00CC6191">
            <w:pPr>
              <w:jc w:val="left"/>
              <w:cnfStyle w:val="000000100000" w:firstRow="0" w:lastRow="0" w:firstColumn="0" w:lastColumn="0" w:oddVBand="0" w:evenVBand="0" w:oddHBand="1" w:evenHBand="0" w:firstRowFirstColumn="0" w:firstRowLastColumn="0" w:lastRowFirstColumn="0" w:lastRowLastColumn="0"/>
              <w:rPr>
                <w:rFonts w:cs="Calibri"/>
                <w:color w:val="000000" w:themeColor="text1"/>
                <w:sz w:val="20"/>
                <w:szCs w:val="22"/>
                <w:lang w:val="sq-AL"/>
              </w:rPr>
            </w:pPr>
            <w:r w:rsidRPr="0085720E">
              <w:rPr>
                <w:rFonts w:eastAsia="Verdana" w:cs="Calibri"/>
                <w:color w:val="000000" w:themeColor="text1"/>
                <w:sz w:val="20"/>
                <w:szCs w:val="22"/>
                <w:lang w:val="sq-AL" w:bidi="sq-AL"/>
              </w:rPr>
              <w:t>4.1.2</w:t>
            </w:r>
          </w:p>
        </w:tc>
        <w:tc>
          <w:tcPr>
            <w:tcW w:w="4043" w:type="dxa"/>
          </w:tcPr>
          <w:p w14:paraId="39B336C6" w14:textId="77777777" w:rsidR="007F2F58" w:rsidRPr="0085720E" w:rsidRDefault="007F2F58" w:rsidP="00CC6191">
            <w:pPr>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85720E">
              <w:rPr>
                <w:rFonts w:eastAsia="Verdana" w:cs="Calibri"/>
                <w:sz w:val="20"/>
                <w:szCs w:val="22"/>
                <w:lang w:val="sq-AL" w:bidi="sq-AL"/>
              </w:rPr>
              <w:t>Km e trupave ujorë që nuk i kanë arritur objektivat</w:t>
            </w:r>
          </w:p>
        </w:tc>
        <w:tc>
          <w:tcPr>
            <w:tcW w:w="2814" w:type="dxa"/>
          </w:tcPr>
          <w:p w14:paraId="2B4921D2" w14:textId="77777777" w:rsidR="007F2F58" w:rsidRPr="0085720E" w:rsidRDefault="007F2F58" w:rsidP="00CC6191">
            <w:pPr>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85720E">
              <w:rPr>
                <w:rFonts w:eastAsia="Verdana" w:cs="Calibri"/>
                <w:sz w:val="20"/>
                <w:szCs w:val="22"/>
                <w:lang w:val="sq-AL" w:bidi="sq-AL"/>
              </w:rPr>
              <w:t>Km e strukturave që nuk i kanë arritur objektivat</w:t>
            </w:r>
          </w:p>
        </w:tc>
      </w:tr>
      <w:tr w:rsidR="007F2F58" w:rsidRPr="0085720E" w14:paraId="64451277" w14:textId="77777777" w:rsidTr="00CC6191">
        <w:trPr>
          <w:trHeight w:hRule="exact" w:val="566"/>
        </w:trPr>
        <w:tc>
          <w:tcPr>
            <w:cnfStyle w:val="001000000000" w:firstRow="0" w:lastRow="0" w:firstColumn="1" w:lastColumn="0" w:oddVBand="0" w:evenVBand="0" w:oddHBand="0" w:evenHBand="0" w:firstRowFirstColumn="0" w:firstRowLastColumn="0" w:lastRowFirstColumn="0" w:lastRowLastColumn="0"/>
            <w:tcW w:w="2331" w:type="dxa"/>
          </w:tcPr>
          <w:p w14:paraId="277E5265" w14:textId="77777777" w:rsidR="007F2F58" w:rsidRPr="0085720E" w:rsidRDefault="007F2F58" w:rsidP="00CC6191">
            <w:pPr>
              <w:jc w:val="left"/>
              <w:rPr>
                <w:rFonts w:cs="Calibri"/>
                <w:b w:val="0"/>
                <w:sz w:val="20"/>
                <w:szCs w:val="22"/>
                <w:lang w:val="sq-AL"/>
              </w:rPr>
            </w:pPr>
            <w:r w:rsidRPr="0085720E">
              <w:rPr>
                <w:rFonts w:eastAsia="Verdana" w:cs="Calibri"/>
                <w:b w:val="0"/>
                <w:sz w:val="20"/>
                <w:szCs w:val="22"/>
                <w:lang w:val="sq-AL" w:bidi="sq-AL"/>
              </w:rPr>
              <w:t>Lundrimi</w:t>
            </w:r>
          </w:p>
        </w:tc>
        <w:tc>
          <w:tcPr>
            <w:tcW w:w="596" w:type="dxa"/>
          </w:tcPr>
          <w:p w14:paraId="342BB12D" w14:textId="77777777" w:rsidR="007F2F58" w:rsidRPr="0085720E" w:rsidRDefault="007F2F58" w:rsidP="00CC6191">
            <w:pPr>
              <w:jc w:val="left"/>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2"/>
                <w:lang w:val="sq-AL"/>
              </w:rPr>
            </w:pPr>
            <w:r w:rsidRPr="0085720E">
              <w:rPr>
                <w:rFonts w:eastAsia="Verdana" w:cs="Calibri"/>
                <w:color w:val="000000" w:themeColor="text1"/>
                <w:sz w:val="20"/>
                <w:szCs w:val="22"/>
                <w:lang w:val="sq-AL" w:bidi="sq-AL"/>
              </w:rPr>
              <w:t>4.1.3</w:t>
            </w:r>
          </w:p>
        </w:tc>
        <w:tc>
          <w:tcPr>
            <w:tcW w:w="4043" w:type="dxa"/>
          </w:tcPr>
          <w:p w14:paraId="0B38E5F1" w14:textId="77777777" w:rsidR="007F2F58" w:rsidRPr="0085720E" w:rsidRDefault="007F2F58" w:rsidP="00CC6191">
            <w:pPr>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85720E">
              <w:rPr>
                <w:rFonts w:eastAsia="Verdana" w:cs="Calibri"/>
                <w:sz w:val="20"/>
                <w:szCs w:val="22"/>
                <w:lang w:val="sq-AL" w:bidi="sq-AL"/>
              </w:rPr>
              <w:t>Km e trupave ujorë që nuk i kanë arritur objektivat</w:t>
            </w:r>
          </w:p>
        </w:tc>
        <w:tc>
          <w:tcPr>
            <w:tcW w:w="2814" w:type="dxa"/>
          </w:tcPr>
          <w:p w14:paraId="20D9F2D1" w14:textId="77777777" w:rsidR="007F2F58" w:rsidRPr="0085720E" w:rsidRDefault="007F2F58" w:rsidP="00CC6191">
            <w:pPr>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85720E">
              <w:rPr>
                <w:rFonts w:eastAsia="Verdana" w:cs="Calibri"/>
                <w:sz w:val="20"/>
                <w:szCs w:val="22"/>
                <w:lang w:val="sq-AL" w:bidi="sq-AL"/>
              </w:rPr>
              <w:t>Km e strukturave që nuk i kanë arritur objektivat</w:t>
            </w:r>
          </w:p>
        </w:tc>
      </w:tr>
      <w:tr w:rsidR="007F2F58" w:rsidRPr="0085720E" w14:paraId="0AF18B94" w14:textId="77777777" w:rsidTr="00CC6191">
        <w:trPr>
          <w:cnfStyle w:val="000000100000" w:firstRow="0" w:lastRow="0" w:firstColumn="0" w:lastColumn="0" w:oddVBand="0" w:evenVBand="0" w:oddHBand="1" w:evenHBand="0" w:firstRowFirstColumn="0" w:firstRowLastColumn="0" w:lastRowFirstColumn="0" w:lastRowLastColumn="0"/>
          <w:trHeight w:hRule="exact" w:val="560"/>
        </w:trPr>
        <w:tc>
          <w:tcPr>
            <w:cnfStyle w:val="001000000000" w:firstRow="0" w:lastRow="0" w:firstColumn="1" w:lastColumn="0" w:oddVBand="0" w:evenVBand="0" w:oddHBand="0" w:evenHBand="0" w:firstRowFirstColumn="0" w:firstRowLastColumn="0" w:lastRowFirstColumn="0" w:lastRowLastColumn="0"/>
            <w:tcW w:w="2331" w:type="dxa"/>
          </w:tcPr>
          <w:p w14:paraId="48E25791" w14:textId="77777777" w:rsidR="007F2F58" w:rsidRPr="0085720E" w:rsidRDefault="007F2F58" w:rsidP="00CC6191">
            <w:pPr>
              <w:jc w:val="left"/>
              <w:rPr>
                <w:rFonts w:cs="Calibri"/>
                <w:b w:val="0"/>
                <w:sz w:val="20"/>
                <w:szCs w:val="22"/>
                <w:lang w:val="sq-AL"/>
              </w:rPr>
            </w:pPr>
            <w:r w:rsidRPr="0085720E">
              <w:rPr>
                <w:rFonts w:eastAsia="Verdana" w:cs="Calibri"/>
                <w:b w:val="0"/>
                <w:sz w:val="20"/>
                <w:szCs w:val="22"/>
                <w:lang w:val="sq-AL" w:bidi="sq-AL"/>
              </w:rPr>
              <w:t>Modifikime të tjera</w:t>
            </w:r>
          </w:p>
        </w:tc>
        <w:tc>
          <w:tcPr>
            <w:tcW w:w="596" w:type="dxa"/>
          </w:tcPr>
          <w:p w14:paraId="2E462494" w14:textId="77777777" w:rsidR="007F2F58" w:rsidRPr="0085720E" w:rsidRDefault="007F2F58" w:rsidP="00CC6191">
            <w:pPr>
              <w:jc w:val="left"/>
              <w:cnfStyle w:val="000000100000" w:firstRow="0" w:lastRow="0" w:firstColumn="0" w:lastColumn="0" w:oddVBand="0" w:evenVBand="0" w:oddHBand="1" w:evenHBand="0" w:firstRowFirstColumn="0" w:firstRowLastColumn="0" w:lastRowFirstColumn="0" w:lastRowLastColumn="0"/>
              <w:rPr>
                <w:rFonts w:cs="Calibri"/>
                <w:color w:val="000000" w:themeColor="text1"/>
                <w:sz w:val="20"/>
                <w:szCs w:val="22"/>
                <w:lang w:val="sq-AL"/>
              </w:rPr>
            </w:pPr>
            <w:r w:rsidRPr="0085720E">
              <w:rPr>
                <w:rFonts w:eastAsia="Verdana" w:cs="Calibri"/>
                <w:color w:val="000000" w:themeColor="text1"/>
                <w:sz w:val="20"/>
                <w:szCs w:val="22"/>
                <w:lang w:val="sq-AL" w:bidi="sq-AL"/>
              </w:rPr>
              <w:t>4.1.4</w:t>
            </w:r>
          </w:p>
        </w:tc>
        <w:tc>
          <w:tcPr>
            <w:tcW w:w="4043" w:type="dxa"/>
          </w:tcPr>
          <w:p w14:paraId="53F5FF81" w14:textId="77777777" w:rsidR="007F2F58" w:rsidRPr="0085720E" w:rsidRDefault="007F2F58" w:rsidP="00CC6191">
            <w:pPr>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85720E">
              <w:rPr>
                <w:rFonts w:eastAsia="Verdana" w:cs="Calibri"/>
                <w:sz w:val="20"/>
                <w:szCs w:val="22"/>
                <w:lang w:val="sq-AL" w:bidi="sq-AL"/>
              </w:rPr>
              <w:t>Km e trupave ujorë që nuk i kanë arritur objektivat</w:t>
            </w:r>
          </w:p>
        </w:tc>
        <w:tc>
          <w:tcPr>
            <w:tcW w:w="2814" w:type="dxa"/>
          </w:tcPr>
          <w:p w14:paraId="1F57EB7B" w14:textId="77777777" w:rsidR="007F2F58" w:rsidRPr="0085720E" w:rsidRDefault="007F2F58" w:rsidP="00CC6191">
            <w:pPr>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85720E">
              <w:rPr>
                <w:rFonts w:eastAsia="Verdana" w:cs="Calibri"/>
                <w:sz w:val="20"/>
                <w:szCs w:val="22"/>
                <w:lang w:val="sq-AL" w:bidi="sq-AL"/>
              </w:rPr>
              <w:t>Km e strukturave që nuk i kanë arritur objektivat</w:t>
            </w:r>
          </w:p>
        </w:tc>
      </w:tr>
      <w:tr w:rsidR="007F2F58" w:rsidRPr="0085720E" w14:paraId="5C2EF7F5" w14:textId="77777777" w:rsidTr="00CC6191">
        <w:trPr>
          <w:trHeight w:hRule="exact" w:val="568"/>
        </w:trPr>
        <w:tc>
          <w:tcPr>
            <w:cnfStyle w:val="001000000000" w:firstRow="0" w:lastRow="0" w:firstColumn="1" w:lastColumn="0" w:oddVBand="0" w:evenVBand="0" w:oddHBand="0" w:evenHBand="0" w:firstRowFirstColumn="0" w:firstRowLastColumn="0" w:lastRowFirstColumn="0" w:lastRowLastColumn="0"/>
            <w:tcW w:w="2331" w:type="dxa"/>
          </w:tcPr>
          <w:p w14:paraId="6F846196" w14:textId="77777777" w:rsidR="007F2F58" w:rsidRPr="0085720E" w:rsidRDefault="007F2F58" w:rsidP="00CC6191">
            <w:pPr>
              <w:jc w:val="left"/>
              <w:rPr>
                <w:rFonts w:cs="Calibri"/>
                <w:b w:val="0"/>
                <w:sz w:val="20"/>
                <w:szCs w:val="22"/>
                <w:lang w:val="sq-AL"/>
              </w:rPr>
            </w:pPr>
            <w:r w:rsidRPr="0085720E">
              <w:rPr>
                <w:rFonts w:eastAsia="Verdana" w:cs="Calibri"/>
                <w:b w:val="0"/>
                <w:sz w:val="20"/>
                <w:szCs w:val="22"/>
                <w:lang w:val="sq-AL" w:bidi="sq-AL"/>
              </w:rPr>
              <w:t>Strukturat hidroenergjetike</w:t>
            </w:r>
          </w:p>
        </w:tc>
        <w:tc>
          <w:tcPr>
            <w:tcW w:w="596" w:type="dxa"/>
          </w:tcPr>
          <w:p w14:paraId="44A0B9DE" w14:textId="77777777" w:rsidR="007F2F58" w:rsidRPr="0085720E" w:rsidRDefault="007F2F58" w:rsidP="00CC6191">
            <w:pPr>
              <w:jc w:val="left"/>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2"/>
                <w:lang w:val="sq-AL"/>
              </w:rPr>
            </w:pPr>
            <w:r w:rsidRPr="0085720E">
              <w:rPr>
                <w:rFonts w:eastAsia="Verdana" w:cs="Calibri"/>
                <w:color w:val="000000" w:themeColor="text1"/>
                <w:sz w:val="20"/>
                <w:szCs w:val="22"/>
                <w:lang w:val="sq-AL" w:bidi="sq-AL"/>
              </w:rPr>
              <w:t>4.2.1</w:t>
            </w:r>
          </w:p>
        </w:tc>
        <w:tc>
          <w:tcPr>
            <w:tcW w:w="4043" w:type="dxa"/>
          </w:tcPr>
          <w:p w14:paraId="65075595" w14:textId="77777777" w:rsidR="007F2F58" w:rsidRPr="0085720E" w:rsidRDefault="007F2F58" w:rsidP="00CC6191">
            <w:pPr>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85720E">
              <w:rPr>
                <w:rFonts w:eastAsia="Verdana" w:cs="Calibri"/>
                <w:sz w:val="20"/>
                <w:szCs w:val="22"/>
                <w:lang w:val="sq-AL" w:bidi="sq-AL"/>
              </w:rPr>
              <w:t>Km e trupave ujorë që nuk i kanë arritur objektivat</w:t>
            </w:r>
          </w:p>
        </w:tc>
        <w:tc>
          <w:tcPr>
            <w:tcW w:w="2814" w:type="dxa"/>
          </w:tcPr>
          <w:p w14:paraId="656B3075" w14:textId="77777777" w:rsidR="007F2F58" w:rsidRPr="0085720E" w:rsidRDefault="007F2F58" w:rsidP="00CC6191">
            <w:pPr>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85720E">
              <w:rPr>
                <w:rFonts w:eastAsia="Verdana" w:cs="Calibri"/>
                <w:sz w:val="20"/>
                <w:szCs w:val="22"/>
                <w:lang w:val="sq-AL" w:bidi="sq-AL"/>
              </w:rPr>
              <w:t>Km e strukturave që nuk i kanë arritur objektivat</w:t>
            </w:r>
          </w:p>
        </w:tc>
      </w:tr>
      <w:tr w:rsidR="007F2F58" w:rsidRPr="0085720E" w14:paraId="5F848381" w14:textId="77777777" w:rsidTr="00CC6191">
        <w:trPr>
          <w:cnfStyle w:val="000000100000" w:firstRow="0" w:lastRow="0" w:firstColumn="0" w:lastColumn="0" w:oddVBand="0" w:evenVBand="0" w:oddHBand="1" w:evenHBand="0" w:firstRowFirstColumn="0" w:firstRowLastColumn="0" w:lastRowFirstColumn="0" w:lastRowLastColumn="0"/>
          <w:trHeight w:hRule="exact" w:val="562"/>
        </w:trPr>
        <w:tc>
          <w:tcPr>
            <w:cnfStyle w:val="001000000000" w:firstRow="0" w:lastRow="0" w:firstColumn="1" w:lastColumn="0" w:oddVBand="0" w:evenVBand="0" w:oddHBand="0" w:evenHBand="0" w:firstRowFirstColumn="0" w:firstRowLastColumn="0" w:lastRowFirstColumn="0" w:lastRowLastColumn="0"/>
            <w:tcW w:w="2331" w:type="dxa"/>
          </w:tcPr>
          <w:p w14:paraId="10EB4AB9" w14:textId="77777777" w:rsidR="007F2F58" w:rsidRPr="0085720E" w:rsidRDefault="007F2F58" w:rsidP="00CC6191">
            <w:pPr>
              <w:jc w:val="left"/>
              <w:rPr>
                <w:rFonts w:cs="Calibri"/>
                <w:b w:val="0"/>
                <w:sz w:val="20"/>
                <w:szCs w:val="22"/>
                <w:lang w:val="sq-AL"/>
              </w:rPr>
            </w:pPr>
            <w:r w:rsidRPr="0085720E">
              <w:rPr>
                <w:rFonts w:eastAsia="Verdana" w:cs="Calibri"/>
                <w:b w:val="0"/>
                <w:sz w:val="20"/>
                <w:szCs w:val="22"/>
                <w:lang w:val="sq-AL" w:bidi="sq-AL"/>
              </w:rPr>
              <w:lastRenderedPageBreak/>
              <w:t>Strukturat e mbrojtjes nga përmbytjet</w:t>
            </w:r>
          </w:p>
        </w:tc>
        <w:tc>
          <w:tcPr>
            <w:tcW w:w="596" w:type="dxa"/>
          </w:tcPr>
          <w:p w14:paraId="2D9E5115" w14:textId="77777777" w:rsidR="007F2F58" w:rsidRPr="0085720E" w:rsidRDefault="007F2F58" w:rsidP="00CC6191">
            <w:pPr>
              <w:jc w:val="left"/>
              <w:cnfStyle w:val="000000100000" w:firstRow="0" w:lastRow="0" w:firstColumn="0" w:lastColumn="0" w:oddVBand="0" w:evenVBand="0" w:oddHBand="1" w:evenHBand="0" w:firstRowFirstColumn="0" w:firstRowLastColumn="0" w:lastRowFirstColumn="0" w:lastRowLastColumn="0"/>
              <w:rPr>
                <w:rFonts w:cs="Calibri"/>
                <w:color w:val="000000" w:themeColor="text1"/>
                <w:sz w:val="20"/>
                <w:szCs w:val="22"/>
                <w:lang w:val="sq-AL"/>
              </w:rPr>
            </w:pPr>
            <w:r w:rsidRPr="0085720E">
              <w:rPr>
                <w:rFonts w:eastAsia="Verdana" w:cs="Calibri"/>
                <w:color w:val="000000" w:themeColor="text1"/>
                <w:sz w:val="20"/>
                <w:szCs w:val="22"/>
                <w:lang w:val="sq-AL" w:bidi="sq-AL"/>
              </w:rPr>
              <w:t>4.2.2</w:t>
            </w:r>
          </w:p>
        </w:tc>
        <w:tc>
          <w:tcPr>
            <w:tcW w:w="4043" w:type="dxa"/>
          </w:tcPr>
          <w:p w14:paraId="2D995D1C" w14:textId="77777777" w:rsidR="007F2F58" w:rsidRPr="0085720E" w:rsidRDefault="007F2F58" w:rsidP="00CC6191">
            <w:pPr>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85720E">
              <w:rPr>
                <w:rFonts w:eastAsia="Verdana" w:cs="Calibri"/>
                <w:sz w:val="20"/>
                <w:szCs w:val="22"/>
                <w:lang w:val="sq-AL" w:bidi="sq-AL"/>
              </w:rPr>
              <w:t>Km e trupave ujorë që nuk i kanë arritur objektivat</w:t>
            </w:r>
          </w:p>
        </w:tc>
        <w:tc>
          <w:tcPr>
            <w:tcW w:w="2814" w:type="dxa"/>
          </w:tcPr>
          <w:p w14:paraId="6F95C3C6" w14:textId="77777777" w:rsidR="007F2F58" w:rsidRPr="0085720E" w:rsidRDefault="007F2F58" w:rsidP="00CC6191">
            <w:pPr>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85720E">
              <w:rPr>
                <w:rFonts w:eastAsia="Verdana" w:cs="Calibri"/>
                <w:sz w:val="20"/>
                <w:szCs w:val="22"/>
                <w:lang w:val="sq-AL" w:bidi="sq-AL"/>
              </w:rPr>
              <w:t>Km e strukturave që nuk i kanë arritur objektivat</w:t>
            </w:r>
          </w:p>
        </w:tc>
      </w:tr>
      <w:tr w:rsidR="007F2F58" w:rsidRPr="0085720E" w14:paraId="24FE75F2" w14:textId="77777777" w:rsidTr="00CC6191">
        <w:trPr>
          <w:trHeight w:hRule="exact" w:val="570"/>
        </w:trPr>
        <w:tc>
          <w:tcPr>
            <w:cnfStyle w:val="001000000000" w:firstRow="0" w:lastRow="0" w:firstColumn="1" w:lastColumn="0" w:oddVBand="0" w:evenVBand="0" w:oddHBand="0" w:evenHBand="0" w:firstRowFirstColumn="0" w:firstRowLastColumn="0" w:lastRowFirstColumn="0" w:lastRowLastColumn="0"/>
            <w:tcW w:w="2331" w:type="dxa"/>
          </w:tcPr>
          <w:p w14:paraId="79B5E060" w14:textId="77777777" w:rsidR="007F2F58" w:rsidRPr="0085720E" w:rsidRDefault="007F2F58" w:rsidP="00CC6191">
            <w:pPr>
              <w:jc w:val="left"/>
              <w:rPr>
                <w:rFonts w:cs="Calibri"/>
                <w:b w:val="0"/>
                <w:sz w:val="20"/>
                <w:szCs w:val="22"/>
                <w:lang w:val="sq-AL"/>
              </w:rPr>
            </w:pPr>
            <w:r w:rsidRPr="0085720E">
              <w:rPr>
                <w:rFonts w:eastAsia="Verdana" w:cs="Calibri"/>
                <w:b w:val="0"/>
                <w:sz w:val="20"/>
                <w:szCs w:val="22"/>
                <w:lang w:val="sq-AL" w:bidi="sq-AL"/>
              </w:rPr>
              <w:t>Strukturat bashkiake</w:t>
            </w:r>
          </w:p>
        </w:tc>
        <w:tc>
          <w:tcPr>
            <w:tcW w:w="596" w:type="dxa"/>
          </w:tcPr>
          <w:p w14:paraId="516DAE06" w14:textId="77777777" w:rsidR="007F2F58" w:rsidRPr="0085720E" w:rsidRDefault="007F2F58" w:rsidP="00CC6191">
            <w:pPr>
              <w:jc w:val="left"/>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2"/>
                <w:lang w:val="sq-AL"/>
              </w:rPr>
            </w:pPr>
            <w:r w:rsidRPr="0085720E">
              <w:rPr>
                <w:rFonts w:eastAsia="Verdana" w:cs="Calibri"/>
                <w:color w:val="000000" w:themeColor="text1"/>
                <w:sz w:val="20"/>
                <w:szCs w:val="22"/>
                <w:lang w:val="sq-AL" w:bidi="sq-AL"/>
              </w:rPr>
              <w:t>4.2.3</w:t>
            </w:r>
          </w:p>
        </w:tc>
        <w:tc>
          <w:tcPr>
            <w:tcW w:w="4043" w:type="dxa"/>
          </w:tcPr>
          <w:p w14:paraId="77B9EC6D" w14:textId="77777777" w:rsidR="007F2F58" w:rsidRPr="0085720E" w:rsidRDefault="007F2F58" w:rsidP="00CC6191">
            <w:pPr>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85720E">
              <w:rPr>
                <w:rFonts w:eastAsia="Verdana" w:cs="Calibri"/>
                <w:sz w:val="20"/>
                <w:szCs w:val="22"/>
                <w:lang w:val="sq-AL" w:bidi="sq-AL"/>
              </w:rPr>
              <w:t>Km e trupave ujorë që nuk i kanë arritur objektivat</w:t>
            </w:r>
          </w:p>
        </w:tc>
        <w:tc>
          <w:tcPr>
            <w:tcW w:w="2814" w:type="dxa"/>
          </w:tcPr>
          <w:p w14:paraId="32B0000B" w14:textId="77777777" w:rsidR="007F2F58" w:rsidRPr="0085720E" w:rsidRDefault="007F2F58" w:rsidP="00CC6191">
            <w:pPr>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85720E">
              <w:rPr>
                <w:rFonts w:eastAsia="Verdana" w:cs="Calibri"/>
                <w:sz w:val="20"/>
                <w:szCs w:val="22"/>
                <w:lang w:val="sq-AL" w:bidi="sq-AL"/>
              </w:rPr>
              <w:t>Km e strukturave që nuk i kanë arritur objektivat</w:t>
            </w:r>
          </w:p>
        </w:tc>
      </w:tr>
      <w:tr w:rsidR="007F2F58" w:rsidRPr="0085720E" w14:paraId="6792F678" w14:textId="77777777" w:rsidTr="00CC6191">
        <w:trPr>
          <w:cnfStyle w:val="000000100000" w:firstRow="0" w:lastRow="0" w:firstColumn="0" w:lastColumn="0" w:oddVBand="0" w:evenVBand="0" w:oddHBand="1" w:evenHBand="0" w:firstRowFirstColumn="0" w:firstRowLastColumn="0" w:lastRowFirstColumn="0" w:lastRowLastColumn="0"/>
          <w:trHeight w:hRule="exact" w:val="564"/>
        </w:trPr>
        <w:tc>
          <w:tcPr>
            <w:cnfStyle w:val="001000000000" w:firstRow="0" w:lastRow="0" w:firstColumn="1" w:lastColumn="0" w:oddVBand="0" w:evenVBand="0" w:oddHBand="0" w:evenHBand="0" w:firstRowFirstColumn="0" w:firstRowLastColumn="0" w:lastRowFirstColumn="0" w:lastRowLastColumn="0"/>
            <w:tcW w:w="2331" w:type="dxa"/>
          </w:tcPr>
          <w:p w14:paraId="50FF977C" w14:textId="77777777" w:rsidR="007F2F58" w:rsidRPr="0085720E" w:rsidRDefault="007F2F58" w:rsidP="00CC6191">
            <w:pPr>
              <w:jc w:val="left"/>
              <w:rPr>
                <w:rFonts w:cs="Calibri"/>
                <w:b w:val="0"/>
                <w:sz w:val="20"/>
                <w:szCs w:val="22"/>
                <w:lang w:val="sq-AL"/>
              </w:rPr>
            </w:pPr>
            <w:r w:rsidRPr="0085720E">
              <w:rPr>
                <w:rFonts w:eastAsia="Verdana" w:cs="Calibri"/>
                <w:b w:val="0"/>
                <w:sz w:val="20"/>
                <w:szCs w:val="22"/>
                <w:lang w:val="sq-AL" w:bidi="sq-AL"/>
              </w:rPr>
              <w:t>Strukturat e ujitjes</w:t>
            </w:r>
          </w:p>
        </w:tc>
        <w:tc>
          <w:tcPr>
            <w:tcW w:w="596" w:type="dxa"/>
          </w:tcPr>
          <w:p w14:paraId="78635054" w14:textId="77777777" w:rsidR="007F2F58" w:rsidRPr="0085720E" w:rsidRDefault="007F2F58" w:rsidP="00CC6191">
            <w:pPr>
              <w:jc w:val="left"/>
              <w:cnfStyle w:val="000000100000" w:firstRow="0" w:lastRow="0" w:firstColumn="0" w:lastColumn="0" w:oddVBand="0" w:evenVBand="0" w:oddHBand="1" w:evenHBand="0" w:firstRowFirstColumn="0" w:firstRowLastColumn="0" w:lastRowFirstColumn="0" w:lastRowLastColumn="0"/>
              <w:rPr>
                <w:rFonts w:cs="Calibri"/>
                <w:color w:val="000000" w:themeColor="text1"/>
                <w:sz w:val="20"/>
                <w:szCs w:val="22"/>
                <w:lang w:val="sq-AL"/>
              </w:rPr>
            </w:pPr>
            <w:r w:rsidRPr="0085720E">
              <w:rPr>
                <w:rFonts w:eastAsia="Verdana" w:cs="Calibri"/>
                <w:color w:val="000000" w:themeColor="text1"/>
                <w:sz w:val="20"/>
                <w:szCs w:val="22"/>
                <w:lang w:val="sq-AL" w:bidi="sq-AL"/>
              </w:rPr>
              <w:t>4.2.4</w:t>
            </w:r>
          </w:p>
        </w:tc>
        <w:tc>
          <w:tcPr>
            <w:tcW w:w="4043" w:type="dxa"/>
          </w:tcPr>
          <w:p w14:paraId="150D9005" w14:textId="77777777" w:rsidR="007F2F58" w:rsidRPr="0085720E" w:rsidRDefault="007F2F58" w:rsidP="00CC6191">
            <w:pPr>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85720E">
              <w:rPr>
                <w:rFonts w:eastAsia="Verdana" w:cs="Calibri"/>
                <w:sz w:val="20"/>
                <w:szCs w:val="22"/>
                <w:lang w:val="sq-AL" w:bidi="sq-AL"/>
              </w:rPr>
              <w:t>Km e trupave ujorë që nuk i kanë arritur objektivat</w:t>
            </w:r>
          </w:p>
        </w:tc>
        <w:tc>
          <w:tcPr>
            <w:tcW w:w="2814" w:type="dxa"/>
          </w:tcPr>
          <w:p w14:paraId="445AB9B4" w14:textId="77777777" w:rsidR="007F2F58" w:rsidRPr="0085720E" w:rsidRDefault="007F2F58" w:rsidP="00CC6191">
            <w:pPr>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85720E">
              <w:rPr>
                <w:rFonts w:eastAsia="Verdana" w:cs="Calibri"/>
                <w:sz w:val="20"/>
                <w:szCs w:val="22"/>
                <w:lang w:val="sq-AL" w:bidi="sq-AL"/>
              </w:rPr>
              <w:t>Km e strukturave që nuk i kanë arritur objektivat</w:t>
            </w:r>
          </w:p>
        </w:tc>
      </w:tr>
      <w:tr w:rsidR="007F2F58" w:rsidRPr="0085720E" w14:paraId="46F3F6CD" w14:textId="77777777" w:rsidTr="00CC6191">
        <w:trPr>
          <w:trHeight w:hRule="exact" w:val="572"/>
        </w:trPr>
        <w:tc>
          <w:tcPr>
            <w:cnfStyle w:val="001000000000" w:firstRow="0" w:lastRow="0" w:firstColumn="1" w:lastColumn="0" w:oddVBand="0" w:evenVBand="0" w:oddHBand="0" w:evenHBand="0" w:firstRowFirstColumn="0" w:firstRowLastColumn="0" w:lastRowFirstColumn="0" w:lastRowLastColumn="0"/>
            <w:tcW w:w="2331" w:type="dxa"/>
          </w:tcPr>
          <w:p w14:paraId="0C064FC2" w14:textId="77777777" w:rsidR="007F2F58" w:rsidRPr="0085720E" w:rsidRDefault="007F2F58" w:rsidP="00CC6191">
            <w:pPr>
              <w:jc w:val="left"/>
              <w:rPr>
                <w:rFonts w:cs="Calibri"/>
                <w:b w:val="0"/>
                <w:sz w:val="20"/>
                <w:szCs w:val="22"/>
                <w:lang w:val="sq-AL"/>
              </w:rPr>
            </w:pPr>
            <w:r w:rsidRPr="0085720E">
              <w:rPr>
                <w:rFonts w:eastAsia="Verdana" w:cs="Calibri"/>
                <w:b w:val="0"/>
                <w:sz w:val="20"/>
                <w:szCs w:val="22"/>
                <w:lang w:val="sq-AL" w:bidi="sq-AL"/>
              </w:rPr>
              <w:t>Strukturat Rekreative</w:t>
            </w:r>
          </w:p>
        </w:tc>
        <w:tc>
          <w:tcPr>
            <w:tcW w:w="596" w:type="dxa"/>
            <w:tcBorders>
              <w:bottom w:val="single" w:sz="8" w:space="0" w:color="FFFFFF" w:themeColor="background1"/>
            </w:tcBorders>
          </w:tcPr>
          <w:p w14:paraId="692E8A1C" w14:textId="77777777" w:rsidR="007F2F58" w:rsidRPr="0085720E" w:rsidRDefault="007F2F58" w:rsidP="00CC6191">
            <w:pPr>
              <w:jc w:val="left"/>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2"/>
                <w:lang w:val="sq-AL"/>
              </w:rPr>
            </w:pPr>
            <w:r w:rsidRPr="0085720E">
              <w:rPr>
                <w:rFonts w:eastAsia="Verdana" w:cs="Calibri"/>
                <w:color w:val="000000" w:themeColor="text1"/>
                <w:sz w:val="20"/>
                <w:szCs w:val="22"/>
                <w:lang w:val="sq-AL" w:bidi="sq-AL"/>
              </w:rPr>
              <w:t>4.2.5</w:t>
            </w:r>
          </w:p>
        </w:tc>
        <w:tc>
          <w:tcPr>
            <w:tcW w:w="4043" w:type="dxa"/>
            <w:tcBorders>
              <w:bottom w:val="single" w:sz="8" w:space="0" w:color="FFFFFF" w:themeColor="background1"/>
            </w:tcBorders>
          </w:tcPr>
          <w:p w14:paraId="39753CB3" w14:textId="77777777" w:rsidR="007F2F58" w:rsidRPr="0085720E" w:rsidRDefault="007F2F58" w:rsidP="00CC6191">
            <w:pPr>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85720E">
              <w:rPr>
                <w:rFonts w:eastAsia="Verdana" w:cs="Calibri"/>
                <w:sz w:val="20"/>
                <w:szCs w:val="22"/>
                <w:lang w:val="sq-AL" w:bidi="sq-AL"/>
              </w:rPr>
              <w:t>Km e trupave ujorë që nuk i kanë arritur objektivat</w:t>
            </w:r>
          </w:p>
        </w:tc>
        <w:tc>
          <w:tcPr>
            <w:tcW w:w="2814" w:type="dxa"/>
            <w:tcBorders>
              <w:bottom w:val="single" w:sz="8" w:space="0" w:color="FFFFFF" w:themeColor="background1"/>
            </w:tcBorders>
          </w:tcPr>
          <w:p w14:paraId="61A66169" w14:textId="77777777" w:rsidR="007F2F58" w:rsidRPr="0085720E" w:rsidRDefault="007F2F58" w:rsidP="00CC6191">
            <w:pPr>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85720E">
              <w:rPr>
                <w:rFonts w:eastAsia="Verdana" w:cs="Calibri"/>
                <w:sz w:val="20"/>
                <w:szCs w:val="22"/>
                <w:lang w:val="sq-AL" w:bidi="sq-AL"/>
              </w:rPr>
              <w:t>Km e strukturave që nuk i kanë arritur objektivat</w:t>
            </w:r>
          </w:p>
        </w:tc>
      </w:tr>
      <w:tr w:rsidR="007F2F58" w:rsidRPr="0085720E" w14:paraId="2E404595" w14:textId="77777777" w:rsidTr="00CC6191">
        <w:trPr>
          <w:cnfStyle w:val="000000100000" w:firstRow="0" w:lastRow="0" w:firstColumn="0" w:lastColumn="0" w:oddVBand="0" w:evenVBand="0" w:oddHBand="1" w:evenHBand="0" w:firstRowFirstColumn="0" w:firstRowLastColumn="0" w:lastRowFirstColumn="0" w:lastRowLastColumn="0"/>
          <w:trHeight w:hRule="exact" w:val="566"/>
        </w:trPr>
        <w:tc>
          <w:tcPr>
            <w:cnfStyle w:val="001000000000" w:firstRow="0" w:lastRow="0" w:firstColumn="1" w:lastColumn="0" w:oddVBand="0" w:evenVBand="0" w:oddHBand="0" w:evenHBand="0" w:firstRowFirstColumn="0" w:firstRowLastColumn="0" w:lastRowFirstColumn="0" w:lastRowLastColumn="0"/>
            <w:tcW w:w="2331" w:type="dxa"/>
          </w:tcPr>
          <w:p w14:paraId="184FE167" w14:textId="77777777" w:rsidR="007F2F58" w:rsidRPr="0085720E" w:rsidRDefault="007F2F58" w:rsidP="00CC6191">
            <w:pPr>
              <w:jc w:val="left"/>
              <w:rPr>
                <w:rFonts w:cs="Calibri"/>
                <w:b w:val="0"/>
                <w:sz w:val="20"/>
                <w:szCs w:val="22"/>
                <w:lang w:val="sq-AL"/>
              </w:rPr>
            </w:pPr>
            <w:r w:rsidRPr="0085720E">
              <w:rPr>
                <w:rFonts w:eastAsia="Verdana" w:cs="Calibri"/>
                <w:b w:val="0"/>
                <w:sz w:val="20"/>
                <w:szCs w:val="22"/>
                <w:lang w:val="sq-AL" w:bidi="sq-AL"/>
              </w:rPr>
              <w:t>Strukturat e industrisë</w:t>
            </w:r>
          </w:p>
        </w:tc>
        <w:tc>
          <w:tcPr>
            <w:tcW w:w="596" w:type="dxa"/>
          </w:tcPr>
          <w:p w14:paraId="4B86F878" w14:textId="77777777" w:rsidR="007F2F58" w:rsidRPr="0085720E" w:rsidRDefault="007F2F58" w:rsidP="00CC6191">
            <w:pPr>
              <w:jc w:val="left"/>
              <w:cnfStyle w:val="000000100000" w:firstRow="0" w:lastRow="0" w:firstColumn="0" w:lastColumn="0" w:oddVBand="0" w:evenVBand="0" w:oddHBand="1" w:evenHBand="0" w:firstRowFirstColumn="0" w:firstRowLastColumn="0" w:lastRowFirstColumn="0" w:lastRowLastColumn="0"/>
              <w:rPr>
                <w:rFonts w:cs="Calibri"/>
                <w:color w:val="000000" w:themeColor="text1"/>
                <w:sz w:val="20"/>
                <w:szCs w:val="22"/>
                <w:lang w:val="sq-AL"/>
              </w:rPr>
            </w:pPr>
            <w:r w:rsidRPr="0085720E">
              <w:rPr>
                <w:rFonts w:eastAsia="Verdana" w:cs="Calibri"/>
                <w:color w:val="000000" w:themeColor="text1"/>
                <w:sz w:val="20"/>
                <w:szCs w:val="22"/>
                <w:lang w:val="sq-AL" w:bidi="sq-AL"/>
              </w:rPr>
              <w:t>4.2.6</w:t>
            </w:r>
          </w:p>
        </w:tc>
        <w:tc>
          <w:tcPr>
            <w:tcW w:w="4043" w:type="dxa"/>
          </w:tcPr>
          <w:p w14:paraId="13F6FB73" w14:textId="77777777" w:rsidR="007F2F58" w:rsidRPr="0085720E" w:rsidRDefault="007F2F58" w:rsidP="00CC6191">
            <w:pPr>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85720E">
              <w:rPr>
                <w:rFonts w:eastAsia="Verdana" w:cs="Calibri"/>
                <w:sz w:val="20"/>
                <w:szCs w:val="22"/>
                <w:lang w:val="sq-AL" w:bidi="sq-AL"/>
              </w:rPr>
              <w:t>Km e trupave ujorë që nuk i kanë arritur objektivat</w:t>
            </w:r>
          </w:p>
        </w:tc>
        <w:tc>
          <w:tcPr>
            <w:tcW w:w="2814" w:type="dxa"/>
          </w:tcPr>
          <w:p w14:paraId="051914D1" w14:textId="77777777" w:rsidR="007F2F58" w:rsidRPr="0085720E" w:rsidRDefault="007F2F58" w:rsidP="00CC6191">
            <w:pPr>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85720E">
              <w:rPr>
                <w:rFonts w:eastAsia="Verdana" w:cs="Calibri"/>
                <w:sz w:val="20"/>
                <w:szCs w:val="22"/>
                <w:lang w:val="sq-AL" w:bidi="sq-AL"/>
              </w:rPr>
              <w:t>Km e strukturave që nuk i kanë arritur objektivat</w:t>
            </w:r>
          </w:p>
        </w:tc>
      </w:tr>
      <w:tr w:rsidR="007F2F58" w:rsidRPr="0085720E" w14:paraId="5FF9ECC8" w14:textId="77777777" w:rsidTr="00CC6191">
        <w:trPr>
          <w:trHeight w:hRule="exact" w:val="574"/>
        </w:trPr>
        <w:tc>
          <w:tcPr>
            <w:cnfStyle w:val="001000000000" w:firstRow="0" w:lastRow="0" w:firstColumn="1" w:lastColumn="0" w:oddVBand="0" w:evenVBand="0" w:oddHBand="0" w:evenHBand="0" w:firstRowFirstColumn="0" w:firstRowLastColumn="0" w:lastRowFirstColumn="0" w:lastRowLastColumn="0"/>
            <w:tcW w:w="2331" w:type="dxa"/>
          </w:tcPr>
          <w:p w14:paraId="72BA2CAF" w14:textId="77777777" w:rsidR="007F2F58" w:rsidRPr="0085720E" w:rsidRDefault="007F2F58" w:rsidP="00CC6191">
            <w:pPr>
              <w:jc w:val="left"/>
              <w:rPr>
                <w:rFonts w:cs="Calibri"/>
                <w:b w:val="0"/>
                <w:sz w:val="20"/>
                <w:szCs w:val="22"/>
                <w:lang w:val="sq-AL"/>
              </w:rPr>
            </w:pPr>
            <w:r w:rsidRPr="0085720E">
              <w:rPr>
                <w:rFonts w:eastAsia="Verdana" w:cs="Calibri"/>
                <w:b w:val="0"/>
                <w:sz w:val="20"/>
                <w:szCs w:val="22"/>
                <w:lang w:val="sq-AL" w:bidi="sq-AL"/>
              </w:rPr>
              <w:t>Strukturat e lundrimit</w:t>
            </w:r>
          </w:p>
        </w:tc>
        <w:tc>
          <w:tcPr>
            <w:tcW w:w="596" w:type="dxa"/>
            <w:tcBorders>
              <w:bottom w:val="single" w:sz="8" w:space="0" w:color="FFFFFF" w:themeColor="background1"/>
            </w:tcBorders>
          </w:tcPr>
          <w:p w14:paraId="6B512152" w14:textId="77777777" w:rsidR="007F2F58" w:rsidRPr="0085720E" w:rsidRDefault="007F2F58" w:rsidP="00CC6191">
            <w:pPr>
              <w:jc w:val="left"/>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2"/>
                <w:lang w:val="sq-AL"/>
              </w:rPr>
            </w:pPr>
            <w:r w:rsidRPr="0085720E">
              <w:rPr>
                <w:rFonts w:eastAsia="Verdana" w:cs="Calibri"/>
                <w:color w:val="000000" w:themeColor="text1"/>
                <w:sz w:val="20"/>
                <w:szCs w:val="22"/>
                <w:lang w:val="sq-AL" w:bidi="sq-AL"/>
              </w:rPr>
              <w:t>4.2.7</w:t>
            </w:r>
          </w:p>
        </w:tc>
        <w:tc>
          <w:tcPr>
            <w:tcW w:w="4043" w:type="dxa"/>
            <w:tcBorders>
              <w:bottom w:val="single" w:sz="8" w:space="0" w:color="FFFFFF" w:themeColor="background1"/>
            </w:tcBorders>
          </w:tcPr>
          <w:p w14:paraId="2278286C" w14:textId="77777777" w:rsidR="007F2F58" w:rsidRPr="0085720E" w:rsidRDefault="007F2F58" w:rsidP="00CC6191">
            <w:pPr>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85720E">
              <w:rPr>
                <w:rFonts w:eastAsia="Verdana" w:cs="Calibri"/>
                <w:sz w:val="20"/>
                <w:szCs w:val="22"/>
                <w:lang w:val="sq-AL" w:bidi="sq-AL"/>
              </w:rPr>
              <w:t>Km e trupave ujorë që nuk i kanë arritur objektivat</w:t>
            </w:r>
          </w:p>
        </w:tc>
        <w:tc>
          <w:tcPr>
            <w:tcW w:w="2814" w:type="dxa"/>
            <w:tcBorders>
              <w:bottom w:val="single" w:sz="8" w:space="0" w:color="FFFFFF" w:themeColor="background1"/>
            </w:tcBorders>
          </w:tcPr>
          <w:p w14:paraId="76B384C8" w14:textId="77777777" w:rsidR="007F2F58" w:rsidRPr="0085720E" w:rsidRDefault="007F2F58" w:rsidP="00CC6191">
            <w:pPr>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85720E">
              <w:rPr>
                <w:rFonts w:eastAsia="Verdana" w:cs="Calibri"/>
                <w:sz w:val="20"/>
                <w:szCs w:val="22"/>
                <w:lang w:val="sq-AL" w:bidi="sq-AL"/>
              </w:rPr>
              <w:t>Km e strukturave që nuk i kanë arritur objektivat</w:t>
            </w:r>
          </w:p>
        </w:tc>
      </w:tr>
      <w:tr w:rsidR="007F2F58" w:rsidRPr="0085720E" w14:paraId="60113882" w14:textId="77777777" w:rsidTr="00CC6191">
        <w:trPr>
          <w:cnfStyle w:val="000000100000" w:firstRow="0" w:lastRow="0" w:firstColumn="0" w:lastColumn="0" w:oddVBand="0" w:evenVBand="0" w:oddHBand="1" w:evenHBand="0" w:firstRowFirstColumn="0" w:firstRowLastColumn="0" w:lastRowFirstColumn="0" w:lastRowLastColumn="0"/>
          <w:trHeight w:hRule="exact" w:val="568"/>
        </w:trPr>
        <w:tc>
          <w:tcPr>
            <w:cnfStyle w:val="001000000000" w:firstRow="0" w:lastRow="0" w:firstColumn="1" w:lastColumn="0" w:oddVBand="0" w:evenVBand="0" w:oddHBand="0" w:evenHBand="0" w:firstRowFirstColumn="0" w:firstRowLastColumn="0" w:lastRowFirstColumn="0" w:lastRowLastColumn="0"/>
            <w:tcW w:w="2331" w:type="dxa"/>
          </w:tcPr>
          <w:p w14:paraId="11FDA5E0" w14:textId="77777777" w:rsidR="007F2F58" w:rsidRPr="0085720E" w:rsidRDefault="007F2F58" w:rsidP="00CC6191">
            <w:pPr>
              <w:jc w:val="left"/>
              <w:rPr>
                <w:rFonts w:cs="Calibri"/>
                <w:b w:val="0"/>
                <w:sz w:val="20"/>
                <w:szCs w:val="22"/>
                <w:lang w:val="sq-AL"/>
              </w:rPr>
            </w:pPr>
            <w:r w:rsidRPr="0085720E">
              <w:rPr>
                <w:rFonts w:eastAsia="Verdana" w:cs="Calibri"/>
                <w:b w:val="0"/>
                <w:sz w:val="20"/>
                <w:szCs w:val="22"/>
                <w:lang w:val="sq-AL" w:bidi="sq-AL"/>
              </w:rPr>
              <w:t>Struktura të tjera</w:t>
            </w:r>
          </w:p>
        </w:tc>
        <w:tc>
          <w:tcPr>
            <w:tcW w:w="596" w:type="dxa"/>
          </w:tcPr>
          <w:p w14:paraId="4AD14775" w14:textId="77777777" w:rsidR="007F2F58" w:rsidRPr="0085720E" w:rsidRDefault="007F2F58" w:rsidP="00CC6191">
            <w:pPr>
              <w:jc w:val="left"/>
              <w:cnfStyle w:val="000000100000" w:firstRow="0" w:lastRow="0" w:firstColumn="0" w:lastColumn="0" w:oddVBand="0" w:evenVBand="0" w:oddHBand="1" w:evenHBand="0" w:firstRowFirstColumn="0" w:firstRowLastColumn="0" w:lastRowFirstColumn="0" w:lastRowLastColumn="0"/>
              <w:rPr>
                <w:rFonts w:cs="Calibri"/>
                <w:color w:val="000000" w:themeColor="text1"/>
                <w:sz w:val="20"/>
                <w:szCs w:val="22"/>
                <w:lang w:val="sq-AL"/>
              </w:rPr>
            </w:pPr>
            <w:r w:rsidRPr="0085720E">
              <w:rPr>
                <w:rFonts w:eastAsia="Verdana" w:cs="Calibri"/>
                <w:color w:val="000000" w:themeColor="text1"/>
                <w:sz w:val="20"/>
                <w:szCs w:val="22"/>
                <w:lang w:val="sq-AL" w:bidi="sq-AL"/>
              </w:rPr>
              <w:t>4.2.8</w:t>
            </w:r>
          </w:p>
        </w:tc>
        <w:tc>
          <w:tcPr>
            <w:tcW w:w="4043" w:type="dxa"/>
          </w:tcPr>
          <w:p w14:paraId="59AF3F79" w14:textId="77777777" w:rsidR="007F2F58" w:rsidRPr="0085720E" w:rsidRDefault="007F2F58" w:rsidP="00CC6191">
            <w:pPr>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85720E">
              <w:rPr>
                <w:rFonts w:eastAsia="Verdana" w:cs="Calibri"/>
                <w:sz w:val="20"/>
                <w:szCs w:val="22"/>
                <w:lang w:val="sq-AL" w:bidi="sq-AL"/>
              </w:rPr>
              <w:t>Km e trupave ujorë që nuk i kanë arritur objektivat</w:t>
            </w:r>
          </w:p>
        </w:tc>
        <w:tc>
          <w:tcPr>
            <w:tcW w:w="2814" w:type="dxa"/>
          </w:tcPr>
          <w:p w14:paraId="3322FB58" w14:textId="77777777" w:rsidR="007F2F58" w:rsidRPr="0085720E" w:rsidRDefault="007F2F58" w:rsidP="00CC6191">
            <w:pPr>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85720E">
              <w:rPr>
                <w:rFonts w:eastAsia="Verdana" w:cs="Calibri"/>
                <w:sz w:val="20"/>
                <w:szCs w:val="22"/>
                <w:lang w:val="sq-AL" w:bidi="sq-AL"/>
              </w:rPr>
              <w:t>Km e strukturave që nuk i kanë arritur objektivat</w:t>
            </w:r>
          </w:p>
        </w:tc>
      </w:tr>
      <w:tr w:rsidR="007F2F58" w:rsidRPr="0085720E" w14:paraId="4B1B9B38" w14:textId="77777777" w:rsidTr="00CC6191">
        <w:trPr>
          <w:trHeight w:hRule="exact" w:val="284"/>
        </w:trPr>
        <w:tc>
          <w:tcPr>
            <w:cnfStyle w:val="001000000000" w:firstRow="0" w:lastRow="0" w:firstColumn="1" w:lastColumn="0" w:oddVBand="0" w:evenVBand="0" w:oddHBand="0" w:evenHBand="0" w:firstRowFirstColumn="0" w:firstRowLastColumn="0" w:lastRowFirstColumn="0" w:lastRowLastColumn="0"/>
            <w:tcW w:w="2331" w:type="dxa"/>
            <w:shd w:val="clear" w:color="auto" w:fill="FFFFFF" w:themeFill="background1"/>
          </w:tcPr>
          <w:p w14:paraId="0FB1AF64" w14:textId="77777777" w:rsidR="007F2F58" w:rsidRPr="0085720E" w:rsidRDefault="007F2F58" w:rsidP="00CC6191">
            <w:pPr>
              <w:jc w:val="left"/>
              <w:rPr>
                <w:rFonts w:cs="Calibri"/>
                <w:sz w:val="20"/>
                <w:szCs w:val="22"/>
                <w:lang w:val="sq-AL"/>
              </w:rPr>
            </w:pPr>
          </w:p>
        </w:tc>
        <w:tc>
          <w:tcPr>
            <w:tcW w:w="596" w:type="dxa"/>
            <w:shd w:val="clear" w:color="auto" w:fill="FFFFFF" w:themeFill="background1"/>
          </w:tcPr>
          <w:p w14:paraId="2EA252D7" w14:textId="77777777" w:rsidR="007F2F58" w:rsidRPr="0085720E" w:rsidRDefault="007F2F58" w:rsidP="00CC6191">
            <w:pPr>
              <w:jc w:val="left"/>
              <w:cnfStyle w:val="000000000000" w:firstRow="0" w:lastRow="0" w:firstColumn="0" w:lastColumn="0" w:oddVBand="0" w:evenVBand="0" w:oddHBand="0" w:evenHBand="0" w:firstRowFirstColumn="0" w:firstRowLastColumn="0" w:lastRowFirstColumn="0" w:lastRowLastColumn="0"/>
              <w:rPr>
                <w:rFonts w:cs="Calibri"/>
                <w:b/>
                <w:color w:val="000000" w:themeColor="text1"/>
                <w:sz w:val="20"/>
                <w:szCs w:val="22"/>
                <w:lang w:val="sq-AL"/>
              </w:rPr>
            </w:pPr>
            <w:r w:rsidRPr="0085720E">
              <w:rPr>
                <w:rFonts w:eastAsia="Verdana" w:cs="Calibri"/>
                <w:b/>
                <w:color w:val="000000" w:themeColor="text1"/>
                <w:sz w:val="20"/>
                <w:szCs w:val="22"/>
                <w:lang w:val="sq-AL" w:bidi="sq-AL"/>
              </w:rPr>
              <w:t>4</w:t>
            </w:r>
          </w:p>
        </w:tc>
        <w:tc>
          <w:tcPr>
            <w:tcW w:w="6857" w:type="dxa"/>
            <w:gridSpan w:val="2"/>
            <w:shd w:val="clear" w:color="auto" w:fill="FFFFFF" w:themeFill="background1"/>
          </w:tcPr>
          <w:p w14:paraId="2450CED6" w14:textId="77777777" w:rsidR="007F2F58" w:rsidRPr="0085720E" w:rsidRDefault="007F2F58" w:rsidP="00CC6191">
            <w:pPr>
              <w:jc w:val="left"/>
              <w:cnfStyle w:val="000000000000" w:firstRow="0" w:lastRow="0" w:firstColumn="0" w:lastColumn="0" w:oddVBand="0" w:evenVBand="0" w:oddHBand="0" w:evenHBand="0" w:firstRowFirstColumn="0" w:firstRowLastColumn="0" w:lastRowFirstColumn="0" w:lastRowLastColumn="0"/>
              <w:rPr>
                <w:rFonts w:cs="Calibri"/>
                <w:b/>
                <w:sz w:val="20"/>
                <w:szCs w:val="22"/>
                <w:lang w:val="sq-AL"/>
              </w:rPr>
            </w:pPr>
            <w:r w:rsidRPr="0085720E">
              <w:rPr>
                <w:rFonts w:eastAsia="Verdana" w:cs="Calibri"/>
                <w:b/>
                <w:sz w:val="20"/>
                <w:szCs w:val="22"/>
                <w:lang w:val="sq-AL" w:bidi="sq-AL"/>
              </w:rPr>
              <w:t>Presionet hidromorfologjike</w:t>
            </w:r>
          </w:p>
        </w:tc>
      </w:tr>
      <w:tr w:rsidR="007F2F58" w:rsidRPr="0085720E" w14:paraId="523E31BD" w14:textId="77777777" w:rsidTr="00CC6191">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331" w:type="dxa"/>
          </w:tcPr>
          <w:p w14:paraId="7D1E8503" w14:textId="77777777" w:rsidR="007F2F58" w:rsidRPr="0085720E" w:rsidRDefault="007F2F58" w:rsidP="00CC6191">
            <w:pPr>
              <w:jc w:val="left"/>
              <w:rPr>
                <w:rFonts w:cs="Calibri"/>
                <w:b w:val="0"/>
                <w:sz w:val="20"/>
                <w:szCs w:val="22"/>
                <w:lang w:val="sq-AL"/>
              </w:rPr>
            </w:pPr>
            <w:r w:rsidRPr="0085720E">
              <w:rPr>
                <w:rFonts w:eastAsia="Verdana" w:cs="Calibri"/>
                <w:b w:val="0"/>
                <w:sz w:val="20"/>
                <w:szCs w:val="22"/>
                <w:lang w:val="sq-AL" w:bidi="sq-AL"/>
              </w:rPr>
              <w:t xml:space="preserve">Bujqësia </w:t>
            </w:r>
          </w:p>
        </w:tc>
        <w:tc>
          <w:tcPr>
            <w:tcW w:w="596" w:type="dxa"/>
          </w:tcPr>
          <w:p w14:paraId="16E1C3D8" w14:textId="77777777" w:rsidR="007F2F58" w:rsidRPr="0085720E" w:rsidRDefault="007F2F58" w:rsidP="00CC6191">
            <w:pPr>
              <w:jc w:val="left"/>
              <w:cnfStyle w:val="000000100000" w:firstRow="0" w:lastRow="0" w:firstColumn="0" w:lastColumn="0" w:oddVBand="0" w:evenVBand="0" w:oddHBand="1" w:evenHBand="0" w:firstRowFirstColumn="0" w:firstRowLastColumn="0" w:lastRowFirstColumn="0" w:lastRowLastColumn="0"/>
              <w:rPr>
                <w:rFonts w:cs="Calibri"/>
                <w:color w:val="000000" w:themeColor="text1"/>
                <w:sz w:val="20"/>
                <w:szCs w:val="22"/>
                <w:lang w:val="sq-AL"/>
              </w:rPr>
            </w:pPr>
            <w:r w:rsidRPr="0085720E">
              <w:rPr>
                <w:rFonts w:eastAsia="Verdana" w:cs="Calibri"/>
                <w:color w:val="000000" w:themeColor="text1"/>
                <w:sz w:val="20"/>
                <w:szCs w:val="22"/>
                <w:lang w:val="sq-AL" w:bidi="sq-AL"/>
              </w:rPr>
              <w:t>4.3.1</w:t>
            </w:r>
          </w:p>
        </w:tc>
        <w:tc>
          <w:tcPr>
            <w:tcW w:w="4043" w:type="dxa"/>
          </w:tcPr>
          <w:p w14:paraId="6E2303C4" w14:textId="77777777" w:rsidR="007F2F58" w:rsidRPr="0085720E" w:rsidRDefault="007F2F58" w:rsidP="00CC6191">
            <w:pPr>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85720E">
              <w:rPr>
                <w:rFonts w:eastAsia="Verdana" w:cs="Calibri"/>
                <w:sz w:val="20"/>
                <w:szCs w:val="22"/>
                <w:lang w:val="sq-AL" w:bidi="sq-AL"/>
              </w:rPr>
              <w:t>Km e trupave ujorë që nuk i kanë arritur objektivat</w:t>
            </w:r>
          </w:p>
        </w:tc>
        <w:tc>
          <w:tcPr>
            <w:tcW w:w="2814" w:type="dxa"/>
          </w:tcPr>
          <w:p w14:paraId="50546F49" w14:textId="77777777" w:rsidR="007F2F58" w:rsidRPr="0085720E" w:rsidRDefault="007F2F58" w:rsidP="00CC6191">
            <w:pPr>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85720E">
              <w:rPr>
                <w:rFonts w:eastAsia="Verdana" w:cs="Calibri"/>
                <w:sz w:val="20"/>
                <w:szCs w:val="22"/>
                <w:lang w:val="sq-AL" w:bidi="sq-AL"/>
              </w:rPr>
              <w:t>Indeksi i modifikimit të prurjes EN15843</w:t>
            </w:r>
          </w:p>
        </w:tc>
      </w:tr>
      <w:tr w:rsidR="007F2F58" w:rsidRPr="0085720E" w14:paraId="5B9BC9CD" w14:textId="77777777" w:rsidTr="00CC6191">
        <w:trPr>
          <w:trHeight w:hRule="exact" w:val="284"/>
        </w:trPr>
        <w:tc>
          <w:tcPr>
            <w:cnfStyle w:val="001000000000" w:firstRow="0" w:lastRow="0" w:firstColumn="1" w:lastColumn="0" w:oddVBand="0" w:evenVBand="0" w:oddHBand="0" w:evenHBand="0" w:firstRowFirstColumn="0" w:firstRowLastColumn="0" w:lastRowFirstColumn="0" w:lastRowLastColumn="0"/>
            <w:tcW w:w="2331" w:type="dxa"/>
          </w:tcPr>
          <w:p w14:paraId="370700EB" w14:textId="77777777" w:rsidR="007F2F58" w:rsidRPr="0085720E" w:rsidRDefault="007F2F58" w:rsidP="00CC6191">
            <w:pPr>
              <w:jc w:val="left"/>
              <w:rPr>
                <w:rFonts w:cs="Calibri"/>
                <w:b w:val="0"/>
                <w:sz w:val="20"/>
                <w:szCs w:val="22"/>
                <w:lang w:val="sq-AL"/>
              </w:rPr>
            </w:pPr>
            <w:r w:rsidRPr="0085720E">
              <w:rPr>
                <w:rFonts w:eastAsia="Verdana" w:cs="Calibri"/>
                <w:b w:val="0"/>
                <w:sz w:val="20"/>
                <w:szCs w:val="22"/>
                <w:lang w:val="sq-AL" w:bidi="sq-AL"/>
              </w:rPr>
              <w:t>Transporti</w:t>
            </w:r>
          </w:p>
        </w:tc>
        <w:tc>
          <w:tcPr>
            <w:tcW w:w="596" w:type="dxa"/>
          </w:tcPr>
          <w:p w14:paraId="22BB085F" w14:textId="77777777" w:rsidR="007F2F58" w:rsidRPr="0085720E" w:rsidRDefault="007F2F58" w:rsidP="00CC6191">
            <w:pPr>
              <w:jc w:val="left"/>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2"/>
                <w:lang w:val="sq-AL"/>
              </w:rPr>
            </w:pPr>
            <w:r w:rsidRPr="0085720E">
              <w:rPr>
                <w:rFonts w:eastAsia="Verdana" w:cs="Calibri"/>
                <w:color w:val="000000" w:themeColor="text1"/>
                <w:sz w:val="20"/>
                <w:szCs w:val="22"/>
                <w:lang w:val="sq-AL" w:bidi="sq-AL"/>
              </w:rPr>
              <w:t>4.3.2</w:t>
            </w:r>
          </w:p>
        </w:tc>
        <w:tc>
          <w:tcPr>
            <w:tcW w:w="4043" w:type="dxa"/>
          </w:tcPr>
          <w:p w14:paraId="7C3CE58C" w14:textId="77777777" w:rsidR="007F2F58" w:rsidRPr="0085720E" w:rsidRDefault="007F2F58" w:rsidP="00CC6191">
            <w:pPr>
              <w:jc w:val="left"/>
              <w:cnfStyle w:val="000000000000" w:firstRow="0" w:lastRow="0" w:firstColumn="0" w:lastColumn="0" w:oddVBand="0" w:evenVBand="0" w:oddHBand="0" w:evenHBand="0" w:firstRowFirstColumn="0" w:firstRowLastColumn="0" w:lastRowFirstColumn="0" w:lastRowLastColumn="0"/>
              <w:rPr>
                <w:rFonts w:cs="Calibri"/>
                <w:sz w:val="20"/>
                <w:szCs w:val="22"/>
                <w:vertAlign w:val="superscript"/>
                <w:lang w:val="sq-AL"/>
              </w:rPr>
            </w:pPr>
            <w:r w:rsidRPr="0085720E">
              <w:rPr>
                <w:rFonts w:eastAsia="Verdana" w:cs="Calibri"/>
                <w:sz w:val="20"/>
                <w:szCs w:val="22"/>
                <w:lang w:val="sq-AL" w:bidi="sq-AL"/>
              </w:rPr>
              <w:t>Km e trupave ujorë që nuk i kanë arritur objektivat</w:t>
            </w:r>
          </w:p>
        </w:tc>
        <w:tc>
          <w:tcPr>
            <w:tcW w:w="2814" w:type="dxa"/>
          </w:tcPr>
          <w:p w14:paraId="473F1F2D" w14:textId="77777777" w:rsidR="007F2F58" w:rsidRPr="0085720E" w:rsidRDefault="007F2F58" w:rsidP="00CC6191">
            <w:pPr>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85720E">
              <w:rPr>
                <w:rFonts w:eastAsia="Verdana" w:cs="Calibri"/>
                <w:sz w:val="20"/>
                <w:szCs w:val="22"/>
                <w:lang w:val="sq-AL" w:bidi="sq-AL"/>
              </w:rPr>
              <w:t>Indeksi i modifikimit të prurjes EN15843</w:t>
            </w:r>
          </w:p>
        </w:tc>
      </w:tr>
      <w:tr w:rsidR="007F2F58" w:rsidRPr="0085720E" w14:paraId="3302F672" w14:textId="77777777" w:rsidTr="00CC6191">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331" w:type="dxa"/>
          </w:tcPr>
          <w:p w14:paraId="0299B01E" w14:textId="77777777" w:rsidR="007F2F58" w:rsidRPr="0085720E" w:rsidRDefault="007F2F58" w:rsidP="00CC6191">
            <w:pPr>
              <w:jc w:val="left"/>
              <w:rPr>
                <w:rFonts w:cs="Calibri"/>
                <w:b w:val="0"/>
                <w:sz w:val="20"/>
                <w:szCs w:val="22"/>
                <w:lang w:val="sq-AL"/>
              </w:rPr>
            </w:pPr>
            <w:r w:rsidRPr="0085720E">
              <w:rPr>
                <w:rFonts w:eastAsia="Verdana" w:cs="Calibri"/>
                <w:b w:val="0"/>
                <w:sz w:val="20"/>
                <w:szCs w:val="22"/>
                <w:lang w:val="sq-AL" w:bidi="sq-AL"/>
              </w:rPr>
              <w:t>Hidroenergjetika</w:t>
            </w:r>
          </w:p>
        </w:tc>
        <w:tc>
          <w:tcPr>
            <w:tcW w:w="596" w:type="dxa"/>
          </w:tcPr>
          <w:p w14:paraId="5D061EED" w14:textId="77777777" w:rsidR="007F2F58" w:rsidRPr="0085720E" w:rsidRDefault="007F2F58" w:rsidP="00CC6191">
            <w:pPr>
              <w:jc w:val="left"/>
              <w:cnfStyle w:val="000000100000" w:firstRow="0" w:lastRow="0" w:firstColumn="0" w:lastColumn="0" w:oddVBand="0" w:evenVBand="0" w:oddHBand="1" w:evenHBand="0" w:firstRowFirstColumn="0" w:firstRowLastColumn="0" w:lastRowFirstColumn="0" w:lastRowLastColumn="0"/>
              <w:rPr>
                <w:rFonts w:cs="Calibri"/>
                <w:color w:val="000000" w:themeColor="text1"/>
                <w:sz w:val="20"/>
                <w:szCs w:val="22"/>
                <w:lang w:val="sq-AL"/>
              </w:rPr>
            </w:pPr>
            <w:r w:rsidRPr="0085720E">
              <w:rPr>
                <w:rFonts w:eastAsia="Verdana" w:cs="Calibri"/>
                <w:color w:val="000000" w:themeColor="text1"/>
                <w:sz w:val="20"/>
                <w:szCs w:val="22"/>
                <w:lang w:val="sq-AL" w:bidi="sq-AL"/>
              </w:rPr>
              <w:t>4.3.3</w:t>
            </w:r>
          </w:p>
        </w:tc>
        <w:tc>
          <w:tcPr>
            <w:tcW w:w="4043" w:type="dxa"/>
          </w:tcPr>
          <w:p w14:paraId="4EDD547F" w14:textId="77777777" w:rsidR="007F2F58" w:rsidRPr="0085720E" w:rsidRDefault="007F2F58" w:rsidP="00CC6191">
            <w:pPr>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85720E">
              <w:rPr>
                <w:rFonts w:eastAsia="Verdana" w:cs="Calibri"/>
                <w:sz w:val="20"/>
                <w:szCs w:val="22"/>
                <w:lang w:val="sq-AL" w:bidi="sq-AL"/>
              </w:rPr>
              <w:t>Km e trupave ujorë që nuk i kanë arritur objektivat</w:t>
            </w:r>
          </w:p>
        </w:tc>
        <w:tc>
          <w:tcPr>
            <w:tcW w:w="2814" w:type="dxa"/>
          </w:tcPr>
          <w:p w14:paraId="1BFF7A49" w14:textId="77777777" w:rsidR="007F2F58" w:rsidRPr="0085720E" w:rsidRDefault="007F2F58" w:rsidP="00CC6191">
            <w:pPr>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85720E">
              <w:rPr>
                <w:rFonts w:eastAsia="Verdana" w:cs="Calibri"/>
                <w:sz w:val="20"/>
                <w:szCs w:val="22"/>
                <w:lang w:val="sq-AL" w:bidi="sq-AL"/>
              </w:rPr>
              <w:t>Indeksi i modifikimit të prurjes EN15843</w:t>
            </w:r>
          </w:p>
        </w:tc>
      </w:tr>
      <w:tr w:rsidR="007F2F58" w:rsidRPr="0085720E" w14:paraId="68788797" w14:textId="77777777" w:rsidTr="00CC6191">
        <w:trPr>
          <w:trHeight w:hRule="exact" w:val="284"/>
        </w:trPr>
        <w:tc>
          <w:tcPr>
            <w:cnfStyle w:val="001000000000" w:firstRow="0" w:lastRow="0" w:firstColumn="1" w:lastColumn="0" w:oddVBand="0" w:evenVBand="0" w:oddHBand="0" w:evenHBand="0" w:firstRowFirstColumn="0" w:firstRowLastColumn="0" w:lastRowFirstColumn="0" w:lastRowLastColumn="0"/>
            <w:tcW w:w="2331" w:type="dxa"/>
          </w:tcPr>
          <w:p w14:paraId="13B54889" w14:textId="77777777" w:rsidR="007F2F58" w:rsidRPr="0085720E" w:rsidRDefault="007F2F58" w:rsidP="00CC6191">
            <w:pPr>
              <w:jc w:val="left"/>
              <w:rPr>
                <w:rFonts w:cs="Calibri"/>
                <w:b w:val="0"/>
                <w:sz w:val="20"/>
                <w:szCs w:val="22"/>
                <w:lang w:val="sq-AL"/>
              </w:rPr>
            </w:pPr>
            <w:r w:rsidRPr="0085720E">
              <w:rPr>
                <w:rFonts w:eastAsia="Verdana" w:cs="Calibri"/>
                <w:b w:val="0"/>
                <w:sz w:val="20"/>
                <w:szCs w:val="22"/>
                <w:lang w:val="sq-AL" w:bidi="sq-AL"/>
              </w:rPr>
              <w:t>Uji i bashkisë</w:t>
            </w:r>
          </w:p>
        </w:tc>
        <w:tc>
          <w:tcPr>
            <w:tcW w:w="596" w:type="dxa"/>
          </w:tcPr>
          <w:p w14:paraId="2CAC706F" w14:textId="77777777" w:rsidR="007F2F58" w:rsidRPr="0085720E" w:rsidRDefault="007F2F58" w:rsidP="00CC6191">
            <w:pPr>
              <w:jc w:val="left"/>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2"/>
                <w:lang w:val="sq-AL"/>
              </w:rPr>
            </w:pPr>
            <w:r w:rsidRPr="0085720E">
              <w:rPr>
                <w:rFonts w:eastAsia="Verdana" w:cs="Calibri"/>
                <w:color w:val="000000" w:themeColor="text1"/>
                <w:sz w:val="20"/>
                <w:szCs w:val="22"/>
                <w:lang w:val="sq-AL" w:bidi="sq-AL"/>
              </w:rPr>
              <w:t>4.3.4</w:t>
            </w:r>
          </w:p>
        </w:tc>
        <w:tc>
          <w:tcPr>
            <w:tcW w:w="4043" w:type="dxa"/>
          </w:tcPr>
          <w:p w14:paraId="6E6222CB" w14:textId="77777777" w:rsidR="007F2F58" w:rsidRPr="0085720E" w:rsidRDefault="007F2F58" w:rsidP="00CC6191">
            <w:pPr>
              <w:jc w:val="left"/>
              <w:cnfStyle w:val="000000000000" w:firstRow="0" w:lastRow="0" w:firstColumn="0" w:lastColumn="0" w:oddVBand="0" w:evenVBand="0" w:oddHBand="0" w:evenHBand="0" w:firstRowFirstColumn="0" w:firstRowLastColumn="0" w:lastRowFirstColumn="0" w:lastRowLastColumn="0"/>
              <w:rPr>
                <w:rFonts w:cs="Calibri"/>
                <w:sz w:val="20"/>
                <w:szCs w:val="22"/>
                <w:vertAlign w:val="superscript"/>
                <w:lang w:val="sq-AL"/>
              </w:rPr>
            </w:pPr>
            <w:r w:rsidRPr="0085720E">
              <w:rPr>
                <w:rFonts w:eastAsia="Verdana" w:cs="Calibri"/>
                <w:sz w:val="20"/>
                <w:szCs w:val="22"/>
                <w:lang w:val="sq-AL" w:bidi="sq-AL"/>
              </w:rPr>
              <w:t>Km e trupave ujorë që nuk i kanë arritur objektivat</w:t>
            </w:r>
          </w:p>
        </w:tc>
        <w:tc>
          <w:tcPr>
            <w:tcW w:w="2814" w:type="dxa"/>
          </w:tcPr>
          <w:p w14:paraId="45DDC918" w14:textId="77777777" w:rsidR="007F2F58" w:rsidRPr="0085720E" w:rsidRDefault="007F2F58" w:rsidP="00CC6191">
            <w:pPr>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85720E">
              <w:rPr>
                <w:rFonts w:eastAsia="Verdana" w:cs="Calibri"/>
                <w:sz w:val="20"/>
                <w:szCs w:val="22"/>
                <w:lang w:val="sq-AL" w:bidi="sq-AL"/>
              </w:rPr>
              <w:t>Indeksi i modifikimit të prurjes EN15843</w:t>
            </w:r>
          </w:p>
        </w:tc>
      </w:tr>
      <w:tr w:rsidR="007F2F58" w:rsidRPr="0085720E" w14:paraId="12A6E036" w14:textId="77777777" w:rsidTr="00CC6191">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331" w:type="dxa"/>
          </w:tcPr>
          <w:p w14:paraId="72F69EF1" w14:textId="77777777" w:rsidR="007F2F58" w:rsidRPr="0085720E" w:rsidRDefault="007F2F58" w:rsidP="00CC6191">
            <w:pPr>
              <w:jc w:val="left"/>
              <w:rPr>
                <w:rFonts w:cs="Calibri"/>
                <w:b w:val="0"/>
                <w:sz w:val="20"/>
                <w:szCs w:val="22"/>
                <w:lang w:val="sq-AL"/>
              </w:rPr>
            </w:pPr>
            <w:r w:rsidRPr="0085720E">
              <w:rPr>
                <w:rFonts w:eastAsia="Verdana" w:cs="Calibri"/>
                <w:b w:val="0"/>
                <w:sz w:val="20"/>
                <w:szCs w:val="22"/>
                <w:lang w:val="sq-AL" w:bidi="sq-AL"/>
              </w:rPr>
              <w:t>Akuakulturë</w:t>
            </w:r>
          </w:p>
        </w:tc>
        <w:tc>
          <w:tcPr>
            <w:tcW w:w="596" w:type="dxa"/>
          </w:tcPr>
          <w:p w14:paraId="7A3C83C0" w14:textId="77777777" w:rsidR="007F2F58" w:rsidRPr="0085720E" w:rsidRDefault="007F2F58" w:rsidP="00CC6191">
            <w:pPr>
              <w:jc w:val="left"/>
              <w:cnfStyle w:val="000000100000" w:firstRow="0" w:lastRow="0" w:firstColumn="0" w:lastColumn="0" w:oddVBand="0" w:evenVBand="0" w:oddHBand="1" w:evenHBand="0" w:firstRowFirstColumn="0" w:firstRowLastColumn="0" w:lastRowFirstColumn="0" w:lastRowLastColumn="0"/>
              <w:rPr>
                <w:rFonts w:cs="Calibri"/>
                <w:color w:val="000000" w:themeColor="text1"/>
                <w:sz w:val="20"/>
                <w:szCs w:val="22"/>
                <w:lang w:val="sq-AL"/>
              </w:rPr>
            </w:pPr>
            <w:r w:rsidRPr="0085720E">
              <w:rPr>
                <w:rFonts w:eastAsia="Verdana" w:cs="Calibri"/>
                <w:color w:val="000000" w:themeColor="text1"/>
                <w:sz w:val="20"/>
                <w:szCs w:val="22"/>
                <w:lang w:val="sq-AL" w:bidi="sq-AL"/>
              </w:rPr>
              <w:t>4.3.5</w:t>
            </w:r>
          </w:p>
        </w:tc>
        <w:tc>
          <w:tcPr>
            <w:tcW w:w="4043" w:type="dxa"/>
          </w:tcPr>
          <w:p w14:paraId="7E9754DB" w14:textId="77777777" w:rsidR="007F2F58" w:rsidRPr="0085720E" w:rsidRDefault="007F2F58" w:rsidP="00CC6191">
            <w:pPr>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85720E">
              <w:rPr>
                <w:rFonts w:eastAsia="Verdana" w:cs="Calibri"/>
                <w:sz w:val="20"/>
                <w:szCs w:val="22"/>
                <w:lang w:val="sq-AL" w:bidi="sq-AL"/>
              </w:rPr>
              <w:t>Km e trupave ujorë që nuk i kanë arritur objektivat</w:t>
            </w:r>
          </w:p>
        </w:tc>
        <w:tc>
          <w:tcPr>
            <w:tcW w:w="2814" w:type="dxa"/>
          </w:tcPr>
          <w:p w14:paraId="0E9F5C5C" w14:textId="77777777" w:rsidR="007F2F58" w:rsidRPr="0085720E" w:rsidRDefault="007F2F58" w:rsidP="00CC6191">
            <w:pPr>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85720E">
              <w:rPr>
                <w:rFonts w:eastAsia="Verdana" w:cs="Calibri"/>
                <w:sz w:val="20"/>
                <w:szCs w:val="22"/>
                <w:lang w:val="sq-AL" w:bidi="sq-AL"/>
              </w:rPr>
              <w:t>Indeksi i modifikimit të prurjes EN15843</w:t>
            </w:r>
          </w:p>
        </w:tc>
      </w:tr>
      <w:tr w:rsidR="007F2F58" w:rsidRPr="0085720E" w14:paraId="18E828CA" w14:textId="77777777" w:rsidTr="00CC6191">
        <w:trPr>
          <w:trHeight w:hRule="exact" w:val="284"/>
        </w:trPr>
        <w:tc>
          <w:tcPr>
            <w:cnfStyle w:val="001000000000" w:firstRow="0" w:lastRow="0" w:firstColumn="1" w:lastColumn="0" w:oddVBand="0" w:evenVBand="0" w:oddHBand="0" w:evenHBand="0" w:firstRowFirstColumn="0" w:firstRowLastColumn="0" w:lastRowFirstColumn="0" w:lastRowLastColumn="0"/>
            <w:tcW w:w="2331" w:type="dxa"/>
          </w:tcPr>
          <w:p w14:paraId="26F4203B" w14:textId="77777777" w:rsidR="007F2F58" w:rsidRPr="0085720E" w:rsidRDefault="007F2F58" w:rsidP="00CC6191">
            <w:pPr>
              <w:jc w:val="left"/>
              <w:rPr>
                <w:rFonts w:cs="Calibri"/>
                <w:b w:val="0"/>
                <w:sz w:val="20"/>
                <w:szCs w:val="22"/>
                <w:lang w:val="sq-AL"/>
              </w:rPr>
            </w:pPr>
            <w:r w:rsidRPr="0085720E">
              <w:rPr>
                <w:rFonts w:eastAsia="Verdana" w:cs="Calibri"/>
                <w:b w:val="0"/>
                <w:sz w:val="20"/>
                <w:szCs w:val="22"/>
                <w:lang w:val="sq-AL" w:bidi="sq-AL"/>
              </w:rPr>
              <w:t>Aktivitete të tjera</w:t>
            </w:r>
          </w:p>
        </w:tc>
        <w:tc>
          <w:tcPr>
            <w:tcW w:w="596" w:type="dxa"/>
          </w:tcPr>
          <w:p w14:paraId="7E853C24" w14:textId="77777777" w:rsidR="007F2F58" w:rsidRPr="0085720E" w:rsidRDefault="007F2F58" w:rsidP="00CC6191">
            <w:pPr>
              <w:jc w:val="left"/>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2"/>
                <w:lang w:val="sq-AL"/>
              </w:rPr>
            </w:pPr>
            <w:r w:rsidRPr="0085720E">
              <w:rPr>
                <w:rFonts w:eastAsia="Verdana" w:cs="Calibri"/>
                <w:color w:val="000000" w:themeColor="text1"/>
                <w:sz w:val="20"/>
                <w:szCs w:val="22"/>
                <w:lang w:val="sq-AL" w:bidi="sq-AL"/>
              </w:rPr>
              <w:t>4.3.6</w:t>
            </w:r>
          </w:p>
        </w:tc>
        <w:tc>
          <w:tcPr>
            <w:tcW w:w="4043" w:type="dxa"/>
          </w:tcPr>
          <w:p w14:paraId="58612092" w14:textId="77777777" w:rsidR="007F2F58" w:rsidRPr="0085720E" w:rsidRDefault="007F2F58" w:rsidP="00CC6191">
            <w:pPr>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85720E">
              <w:rPr>
                <w:rFonts w:eastAsia="Verdana" w:cs="Calibri"/>
                <w:sz w:val="20"/>
                <w:szCs w:val="22"/>
                <w:lang w:val="sq-AL" w:bidi="sq-AL"/>
              </w:rPr>
              <w:t>Km e trupave ujorë që nuk i kanë arritur objektivat</w:t>
            </w:r>
          </w:p>
        </w:tc>
        <w:tc>
          <w:tcPr>
            <w:tcW w:w="2814" w:type="dxa"/>
          </w:tcPr>
          <w:p w14:paraId="212B65AC" w14:textId="77777777" w:rsidR="007F2F58" w:rsidRPr="0085720E" w:rsidRDefault="007F2F58" w:rsidP="00CC6191">
            <w:pPr>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85720E">
              <w:rPr>
                <w:rFonts w:eastAsia="Verdana" w:cs="Calibri"/>
                <w:sz w:val="20"/>
                <w:szCs w:val="22"/>
                <w:lang w:val="sq-AL" w:bidi="sq-AL"/>
              </w:rPr>
              <w:t>Indeksi i modifikimit të prurjes EN15843</w:t>
            </w:r>
          </w:p>
        </w:tc>
      </w:tr>
      <w:tr w:rsidR="007F2F58" w:rsidRPr="00504D92" w14:paraId="6176CE75" w14:textId="77777777" w:rsidTr="00CC6191">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331" w:type="dxa"/>
          </w:tcPr>
          <w:p w14:paraId="1D7194CB" w14:textId="77777777" w:rsidR="007F2F58" w:rsidRPr="0085720E" w:rsidRDefault="007F2F58" w:rsidP="00CC6191">
            <w:pPr>
              <w:jc w:val="left"/>
              <w:rPr>
                <w:rFonts w:cs="Calibri"/>
                <w:b w:val="0"/>
                <w:sz w:val="20"/>
                <w:szCs w:val="22"/>
                <w:lang w:val="sq-AL"/>
              </w:rPr>
            </w:pPr>
            <w:r w:rsidRPr="0085720E">
              <w:rPr>
                <w:rFonts w:eastAsia="Verdana" w:cs="Calibri"/>
                <w:b w:val="0"/>
                <w:sz w:val="20"/>
                <w:szCs w:val="22"/>
                <w:lang w:val="sq-AL" w:bidi="sq-AL"/>
              </w:rPr>
              <w:t>Humbja e habitatit</w:t>
            </w:r>
          </w:p>
        </w:tc>
        <w:tc>
          <w:tcPr>
            <w:tcW w:w="596" w:type="dxa"/>
          </w:tcPr>
          <w:p w14:paraId="2965E732" w14:textId="77777777" w:rsidR="007F2F58" w:rsidRPr="0085720E" w:rsidRDefault="007F2F58" w:rsidP="00CC6191">
            <w:pPr>
              <w:jc w:val="left"/>
              <w:cnfStyle w:val="000000100000" w:firstRow="0" w:lastRow="0" w:firstColumn="0" w:lastColumn="0" w:oddVBand="0" w:evenVBand="0" w:oddHBand="1" w:evenHBand="0" w:firstRowFirstColumn="0" w:firstRowLastColumn="0" w:lastRowFirstColumn="0" w:lastRowLastColumn="0"/>
              <w:rPr>
                <w:rFonts w:cs="Calibri"/>
                <w:color w:val="000000" w:themeColor="text1"/>
                <w:sz w:val="20"/>
                <w:szCs w:val="22"/>
                <w:lang w:val="sq-AL"/>
              </w:rPr>
            </w:pPr>
            <w:r w:rsidRPr="0085720E">
              <w:rPr>
                <w:rFonts w:eastAsia="Verdana" w:cs="Calibri"/>
                <w:color w:val="000000" w:themeColor="text1"/>
                <w:sz w:val="20"/>
                <w:szCs w:val="22"/>
                <w:lang w:val="sq-AL" w:bidi="sq-AL"/>
              </w:rPr>
              <w:t>4.4</w:t>
            </w:r>
          </w:p>
        </w:tc>
        <w:tc>
          <w:tcPr>
            <w:tcW w:w="4043" w:type="dxa"/>
          </w:tcPr>
          <w:p w14:paraId="45632C86" w14:textId="77777777" w:rsidR="007F2F58" w:rsidRPr="0085720E" w:rsidRDefault="007F2F58" w:rsidP="00CC6191">
            <w:pPr>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85720E">
              <w:rPr>
                <w:rFonts w:eastAsia="Verdana" w:cs="Calibri"/>
                <w:sz w:val="20"/>
                <w:szCs w:val="22"/>
                <w:lang w:val="sq-AL" w:bidi="sq-AL"/>
              </w:rPr>
              <w:t>Km e trupave ujorë që nuk i kanë arritur objektivat</w:t>
            </w:r>
          </w:p>
        </w:tc>
        <w:tc>
          <w:tcPr>
            <w:tcW w:w="2814" w:type="dxa"/>
          </w:tcPr>
          <w:p w14:paraId="08AFF5D6" w14:textId="77777777" w:rsidR="007F2F58" w:rsidRPr="0085720E" w:rsidRDefault="007F2F58" w:rsidP="00CC6191">
            <w:pPr>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85720E">
              <w:rPr>
                <w:rFonts w:eastAsia="Verdana" w:cs="Calibri"/>
                <w:sz w:val="20"/>
                <w:szCs w:val="22"/>
                <w:lang w:val="sq-AL" w:bidi="sq-AL"/>
              </w:rPr>
              <w:t>Humbja e habitatit në km2</w:t>
            </w:r>
          </w:p>
        </w:tc>
      </w:tr>
      <w:tr w:rsidR="007F2F58" w:rsidRPr="0085720E" w14:paraId="5FE356A1" w14:textId="77777777" w:rsidTr="00CC6191">
        <w:trPr>
          <w:trHeight w:hRule="exact" w:val="284"/>
        </w:trPr>
        <w:tc>
          <w:tcPr>
            <w:cnfStyle w:val="001000000000" w:firstRow="0" w:lastRow="0" w:firstColumn="1" w:lastColumn="0" w:oddVBand="0" w:evenVBand="0" w:oddHBand="0" w:evenHBand="0" w:firstRowFirstColumn="0" w:firstRowLastColumn="0" w:lastRowFirstColumn="0" w:lastRowLastColumn="0"/>
            <w:tcW w:w="2331" w:type="dxa"/>
          </w:tcPr>
          <w:p w14:paraId="25DB55CB" w14:textId="77777777" w:rsidR="007F2F58" w:rsidRPr="0085720E" w:rsidRDefault="007F2F58" w:rsidP="00CC6191">
            <w:pPr>
              <w:jc w:val="left"/>
              <w:rPr>
                <w:rFonts w:cs="Calibri"/>
                <w:b w:val="0"/>
                <w:sz w:val="20"/>
                <w:szCs w:val="22"/>
                <w:lang w:val="sq-AL"/>
              </w:rPr>
            </w:pPr>
            <w:r w:rsidRPr="0085720E">
              <w:rPr>
                <w:rFonts w:eastAsia="Verdana" w:cs="Calibri"/>
                <w:b w:val="0"/>
                <w:sz w:val="20"/>
                <w:szCs w:val="22"/>
                <w:lang w:val="sq-AL" w:bidi="sq-AL"/>
              </w:rPr>
              <w:t>Modifikime të tjera</w:t>
            </w:r>
          </w:p>
        </w:tc>
        <w:tc>
          <w:tcPr>
            <w:tcW w:w="596" w:type="dxa"/>
          </w:tcPr>
          <w:p w14:paraId="6A7706D0" w14:textId="77777777" w:rsidR="007F2F58" w:rsidRPr="0085720E" w:rsidRDefault="007F2F58" w:rsidP="00CC6191">
            <w:pPr>
              <w:jc w:val="left"/>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2"/>
                <w:lang w:val="sq-AL"/>
              </w:rPr>
            </w:pPr>
            <w:r w:rsidRPr="0085720E">
              <w:rPr>
                <w:rFonts w:eastAsia="Verdana" w:cs="Calibri"/>
                <w:color w:val="000000" w:themeColor="text1"/>
                <w:sz w:val="20"/>
                <w:szCs w:val="22"/>
                <w:lang w:val="sq-AL" w:bidi="sq-AL"/>
              </w:rPr>
              <w:t>4.5</w:t>
            </w:r>
          </w:p>
        </w:tc>
        <w:tc>
          <w:tcPr>
            <w:tcW w:w="4043" w:type="dxa"/>
          </w:tcPr>
          <w:p w14:paraId="734D50FF" w14:textId="77777777" w:rsidR="007F2F58" w:rsidRPr="0085720E" w:rsidRDefault="007F2F58" w:rsidP="00CC6191">
            <w:pPr>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p>
        </w:tc>
        <w:tc>
          <w:tcPr>
            <w:tcW w:w="2814" w:type="dxa"/>
          </w:tcPr>
          <w:p w14:paraId="78293501" w14:textId="77777777" w:rsidR="007F2F58" w:rsidRPr="0085720E" w:rsidRDefault="007F2F58" w:rsidP="00CC6191">
            <w:pPr>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p>
        </w:tc>
      </w:tr>
      <w:tr w:rsidR="007F2F58" w:rsidRPr="0085720E" w14:paraId="639561E2" w14:textId="77777777" w:rsidTr="00CC6191">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331" w:type="dxa"/>
            <w:tcBorders>
              <w:bottom w:val="single" w:sz="8" w:space="0" w:color="FFFFFF" w:themeColor="background1"/>
            </w:tcBorders>
            <w:shd w:val="clear" w:color="auto" w:fill="FFFFFF" w:themeFill="background1"/>
          </w:tcPr>
          <w:p w14:paraId="2F7F54A7" w14:textId="77777777" w:rsidR="007F2F58" w:rsidRPr="0085720E" w:rsidRDefault="007F2F58" w:rsidP="00CC6191">
            <w:pPr>
              <w:jc w:val="left"/>
              <w:rPr>
                <w:rFonts w:cs="Calibri"/>
                <w:sz w:val="20"/>
                <w:szCs w:val="22"/>
                <w:lang w:val="sq-AL"/>
              </w:rPr>
            </w:pPr>
          </w:p>
        </w:tc>
        <w:tc>
          <w:tcPr>
            <w:tcW w:w="596" w:type="dxa"/>
            <w:shd w:val="clear" w:color="auto" w:fill="FFFFFF" w:themeFill="background1"/>
          </w:tcPr>
          <w:p w14:paraId="42DF4F4D" w14:textId="77777777" w:rsidR="007F2F58" w:rsidRPr="0085720E" w:rsidRDefault="007F2F58" w:rsidP="00CC6191">
            <w:pPr>
              <w:jc w:val="left"/>
              <w:cnfStyle w:val="000000100000" w:firstRow="0" w:lastRow="0" w:firstColumn="0" w:lastColumn="0" w:oddVBand="0" w:evenVBand="0" w:oddHBand="1" w:evenHBand="0" w:firstRowFirstColumn="0" w:firstRowLastColumn="0" w:lastRowFirstColumn="0" w:lastRowLastColumn="0"/>
              <w:rPr>
                <w:rFonts w:cs="Calibri"/>
                <w:b/>
                <w:color w:val="000000" w:themeColor="text1"/>
                <w:sz w:val="20"/>
                <w:szCs w:val="22"/>
                <w:lang w:val="sq-AL"/>
              </w:rPr>
            </w:pPr>
            <w:r w:rsidRPr="0085720E">
              <w:rPr>
                <w:rFonts w:eastAsia="Verdana" w:cs="Calibri"/>
                <w:b/>
                <w:color w:val="000000" w:themeColor="text1"/>
                <w:sz w:val="20"/>
                <w:szCs w:val="22"/>
                <w:lang w:val="sq-AL" w:bidi="sq-AL"/>
              </w:rPr>
              <w:t>5</w:t>
            </w:r>
          </w:p>
        </w:tc>
        <w:tc>
          <w:tcPr>
            <w:tcW w:w="6857" w:type="dxa"/>
            <w:gridSpan w:val="2"/>
            <w:shd w:val="clear" w:color="auto" w:fill="FFFFFF" w:themeFill="background1"/>
          </w:tcPr>
          <w:p w14:paraId="0BF22580" w14:textId="77777777" w:rsidR="007F2F58" w:rsidRPr="0085720E" w:rsidRDefault="007F2F58" w:rsidP="00CC6191">
            <w:pPr>
              <w:jc w:val="left"/>
              <w:cnfStyle w:val="000000100000" w:firstRow="0" w:lastRow="0" w:firstColumn="0" w:lastColumn="0" w:oddVBand="0" w:evenVBand="0" w:oddHBand="1" w:evenHBand="0" w:firstRowFirstColumn="0" w:firstRowLastColumn="0" w:lastRowFirstColumn="0" w:lastRowLastColumn="0"/>
              <w:rPr>
                <w:rFonts w:cs="Calibri"/>
                <w:b/>
                <w:sz w:val="20"/>
                <w:szCs w:val="22"/>
                <w:lang w:val="sq-AL"/>
              </w:rPr>
            </w:pPr>
            <w:r w:rsidRPr="0085720E">
              <w:rPr>
                <w:rFonts w:eastAsia="Verdana" w:cs="Calibri"/>
                <w:b/>
                <w:sz w:val="20"/>
                <w:szCs w:val="22"/>
                <w:lang w:val="sq-AL" w:bidi="sq-AL"/>
              </w:rPr>
              <w:t xml:space="preserve">Bujqësia dhe presionet </w:t>
            </w:r>
          </w:p>
        </w:tc>
      </w:tr>
      <w:tr w:rsidR="007F2F58" w:rsidRPr="0085720E" w14:paraId="5EF360D5" w14:textId="77777777" w:rsidTr="00CC6191">
        <w:trPr>
          <w:trHeight w:hRule="exact" w:val="284"/>
        </w:trPr>
        <w:tc>
          <w:tcPr>
            <w:cnfStyle w:val="001000000000" w:firstRow="0" w:lastRow="0" w:firstColumn="1" w:lastColumn="0" w:oddVBand="0" w:evenVBand="0" w:oddHBand="0" w:evenHBand="0" w:firstRowFirstColumn="0" w:firstRowLastColumn="0" w:lastRowFirstColumn="0" w:lastRowLastColumn="0"/>
            <w:tcW w:w="2331" w:type="dxa"/>
          </w:tcPr>
          <w:p w14:paraId="74D918C1" w14:textId="77777777" w:rsidR="007F2F58" w:rsidRPr="0085720E" w:rsidRDefault="007F2F58" w:rsidP="00CC6191">
            <w:pPr>
              <w:jc w:val="left"/>
              <w:rPr>
                <w:rFonts w:cs="Calibri"/>
                <w:b w:val="0"/>
                <w:sz w:val="20"/>
                <w:szCs w:val="22"/>
                <w:lang w:val="sq-AL"/>
              </w:rPr>
            </w:pPr>
            <w:r w:rsidRPr="0085720E">
              <w:rPr>
                <w:rFonts w:eastAsia="Verdana" w:cs="Calibri"/>
                <w:b w:val="0"/>
                <w:sz w:val="20"/>
                <w:szCs w:val="22"/>
                <w:lang w:val="sq-AL" w:bidi="sq-AL"/>
              </w:rPr>
              <w:t>Llojet invazive</w:t>
            </w:r>
          </w:p>
        </w:tc>
        <w:tc>
          <w:tcPr>
            <w:tcW w:w="596" w:type="dxa"/>
          </w:tcPr>
          <w:p w14:paraId="47979568" w14:textId="77777777" w:rsidR="007F2F58" w:rsidRPr="0085720E" w:rsidRDefault="007F2F58" w:rsidP="00CC6191">
            <w:pPr>
              <w:jc w:val="left"/>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2"/>
                <w:lang w:val="sq-AL"/>
              </w:rPr>
            </w:pPr>
            <w:r w:rsidRPr="0085720E">
              <w:rPr>
                <w:rFonts w:eastAsia="Verdana" w:cs="Calibri"/>
                <w:color w:val="000000" w:themeColor="text1"/>
                <w:sz w:val="20"/>
                <w:szCs w:val="22"/>
                <w:lang w:val="sq-AL" w:bidi="sq-AL"/>
              </w:rPr>
              <w:t>5.1</w:t>
            </w:r>
          </w:p>
        </w:tc>
        <w:tc>
          <w:tcPr>
            <w:tcW w:w="4043" w:type="dxa"/>
          </w:tcPr>
          <w:p w14:paraId="1D4B82D6" w14:textId="77777777" w:rsidR="007F2F58" w:rsidRPr="0085720E" w:rsidRDefault="007F2F58" w:rsidP="00CC6191">
            <w:pPr>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85720E">
              <w:rPr>
                <w:rFonts w:eastAsia="Verdana" w:cs="Calibri"/>
                <w:sz w:val="20"/>
                <w:szCs w:val="22"/>
                <w:lang w:val="sq-AL" w:bidi="sq-AL"/>
              </w:rPr>
              <w:t>Km e trupave ujorë që nuk i kanë arritur objektivat</w:t>
            </w:r>
          </w:p>
        </w:tc>
        <w:tc>
          <w:tcPr>
            <w:tcW w:w="2814" w:type="dxa"/>
          </w:tcPr>
          <w:p w14:paraId="74E70D3A" w14:textId="77777777" w:rsidR="007F2F58" w:rsidRPr="0085720E" w:rsidRDefault="007F2F58" w:rsidP="00CC6191">
            <w:pPr>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85720E">
              <w:rPr>
                <w:rFonts w:eastAsia="Verdana" w:cs="Calibri"/>
                <w:sz w:val="20"/>
                <w:szCs w:val="22"/>
                <w:lang w:val="sq-AL" w:bidi="sq-AL"/>
              </w:rPr>
              <w:t>Nr. i llojeve invazive</w:t>
            </w:r>
          </w:p>
        </w:tc>
      </w:tr>
      <w:tr w:rsidR="007F2F58" w:rsidRPr="0085720E" w14:paraId="6CA388D6" w14:textId="77777777" w:rsidTr="00CC6191">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331" w:type="dxa"/>
          </w:tcPr>
          <w:p w14:paraId="39D6A179" w14:textId="77777777" w:rsidR="007F2F58" w:rsidRPr="0085720E" w:rsidRDefault="007F2F58" w:rsidP="00CC6191">
            <w:pPr>
              <w:jc w:val="left"/>
              <w:rPr>
                <w:rFonts w:cs="Calibri"/>
                <w:b w:val="0"/>
                <w:sz w:val="20"/>
                <w:szCs w:val="22"/>
                <w:lang w:val="sq-AL"/>
              </w:rPr>
            </w:pPr>
            <w:r w:rsidRPr="0085720E">
              <w:rPr>
                <w:rFonts w:eastAsia="Verdana" w:cs="Calibri"/>
                <w:b w:val="0"/>
                <w:sz w:val="20"/>
                <w:szCs w:val="22"/>
                <w:lang w:val="sq-AL" w:bidi="sq-AL"/>
              </w:rPr>
              <w:t>Shfrytëzimi i llojeve</w:t>
            </w:r>
          </w:p>
        </w:tc>
        <w:tc>
          <w:tcPr>
            <w:tcW w:w="596" w:type="dxa"/>
          </w:tcPr>
          <w:p w14:paraId="79FD6D7B" w14:textId="77777777" w:rsidR="007F2F58" w:rsidRPr="0085720E" w:rsidRDefault="007F2F58" w:rsidP="00CC6191">
            <w:pPr>
              <w:jc w:val="left"/>
              <w:cnfStyle w:val="000000100000" w:firstRow="0" w:lastRow="0" w:firstColumn="0" w:lastColumn="0" w:oddVBand="0" w:evenVBand="0" w:oddHBand="1" w:evenHBand="0" w:firstRowFirstColumn="0" w:firstRowLastColumn="0" w:lastRowFirstColumn="0" w:lastRowLastColumn="0"/>
              <w:rPr>
                <w:rFonts w:cs="Calibri"/>
                <w:color w:val="000000" w:themeColor="text1"/>
                <w:sz w:val="20"/>
                <w:szCs w:val="22"/>
                <w:lang w:val="sq-AL"/>
              </w:rPr>
            </w:pPr>
            <w:r w:rsidRPr="0085720E">
              <w:rPr>
                <w:rFonts w:eastAsia="Verdana" w:cs="Calibri"/>
                <w:color w:val="000000" w:themeColor="text1"/>
                <w:sz w:val="20"/>
                <w:szCs w:val="22"/>
                <w:lang w:val="sq-AL" w:bidi="sq-AL"/>
              </w:rPr>
              <w:t>5.2</w:t>
            </w:r>
          </w:p>
        </w:tc>
        <w:tc>
          <w:tcPr>
            <w:tcW w:w="4043" w:type="dxa"/>
          </w:tcPr>
          <w:p w14:paraId="0A5DEF50" w14:textId="77777777" w:rsidR="007F2F58" w:rsidRPr="0085720E" w:rsidRDefault="007F2F58" w:rsidP="00CC6191">
            <w:pPr>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85720E">
              <w:rPr>
                <w:rFonts w:eastAsia="Verdana" w:cs="Calibri"/>
                <w:sz w:val="20"/>
                <w:szCs w:val="22"/>
                <w:lang w:val="sq-AL" w:bidi="sq-AL"/>
              </w:rPr>
              <w:t>Km e trupave ujorë që nuk i kanë arritur objektivat</w:t>
            </w:r>
          </w:p>
        </w:tc>
        <w:tc>
          <w:tcPr>
            <w:tcW w:w="2814" w:type="dxa"/>
          </w:tcPr>
          <w:p w14:paraId="50B28BA1" w14:textId="77777777" w:rsidR="007F2F58" w:rsidRPr="0085720E" w:rsidRDefault="007F2F58" w:rsidP="00CC6191">
            <w:pPr>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85720E">
              <w:rPr>
                <w:rFonts w:eastAsia="Verdana" w:cs="Calibri"/>
                <w:sz w:val="20"/>
                <w:szCs w:val="22"/>
                <w:lang w:val="sq-AL" w:bidi="sq-AL"/>
              </w:rPr>
              <w:t>Nr. i pikave të regjistruara</w:t>
            </w:r>
          </w:p>
        </w:tc>
      </w:tr>
      <w:tr w:rsidR="007F2F58" w:rsidRPr="0085720E" w14:paraId="56E1619B" w14:textId="77777777" w:rsidTr="00CC6191">
        <w:trPr>
          <w:trHeight w:hRule="exact" w:val="540"/>
        </w:trPr>
        <w:tc>
          <w:tcPr>
            <w:cnfStyle w:val="001000000000" w:firstRow="0" w:lastRow="0" w:firstColumn="1" w:lastColumn="0" w:oddVBand="0" w:evenVBand="0" w:oddHBand="0" w:evenHBand="0" w:firstRowFirstColumn="0" w:firstRowLastColumn="0" w:lastRowFirstColumn="0" w:lastRowLastColumn="0"/>
            <w:tcW w:w="0" w:type="dxa"/>
          </w:tcPr>
          <w:p w14:paraId="58C5626A" w14:textId="77777777" w:rsidR="007F2F58" w:rsidRPr="0085720E" w:rsidRDefault="007F2F58" w:rsidP="00CC6191">
            <w:pPr>
              <w:jc w:val="left"/>
              <w:rPr>
                <w:rFonts w:cs="Calibri"/>
                <w:b w:val="0"/>
                <w:sz w:val="20"/>
                <w:szCs w:val="22"/>
                <w:lang w:val="sq-AL"/>
              </w:rPr>
            </w:pPr>
            <w:r w:rsidRPr="0085720E">
              <w:rPr>
                <w:rFonts w:eastAsia="Verdana" w:cs="Calibri"/>
                <w:b w:val="0"/>
                <w:sz w:val="20"/>
                <w:szCs w:val="22"/>
                <w:lang w:val="sq-AL" w:bidi="sq-AL"/>
              </w:rPr>
              <w:t>Tarifat e mbetjeve të ngurta</w:t>
            </w:r>
          </w:p>
        </w:tc>
        <w:tc>
          <w:tcPr>
            <w:tcW w:w="0" w:type="dxa"/>
          </w:tcPr>
          <w:p w14:paraId="275D7345" w14:textId="77777777" w:rsidR="007F2F58" w:rsidRPr="0085720E" w:rsidRDefault="007F2F58" w:rsidP="00CC6191">
            <w:pPr>
              <w:jc w:val="left"/>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2"/>
                <w:lang w:val="sq-AL"/>
              </w:rPr>
            </w:pPr>
            <w:r w:rsidRPr="0085720E">
              <w:rPr>
                <w:rFonts w:eastAsia="Verdana" w:cs="Calibri"/>
                <w:color w:val="000000" w:themeColor="text1"/>
                <w:sz w:val="20"/>
                <w:szCs w:val="22"/>
                <w:lang w:val="sq-AL" w:bidi="sq-AL"/>
              </w:rPr>
              <w:t>5.3</w:t>
            </w:r>
          </w:p>
        </w:tc>
        <w:tc>
          <w:tcPr>
            <w:tcW w:w="0" w:type="dxa"/>
          </w:tcPr>
          <w:p w14:paraId="471BF415" w14:textId="77777777" w:rsidR="007F2F58" w:rsidRPr="0085720E" w:rsidRDefault="007F2F58" w:rsidP="00CC6191">
            <w:pPr>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85720E">
              <w:rPr>
                <w:rFonts w:eastAsia="Verdana" w:cs="Calibri"/>
                <w:sz w:val="20"/>
                <w:szCs w:val="22"/>
                <w:lang w:val="sq-AL" w:bidi="sq-AL"/>
              </w:rPr>
              <w:t>Km e trupave ujorë që nuk i kanë arritur objektivat</w:t>
            </w:r>
          </w:p>
        </w:tc>
        <w:tc>
          <w:tcPr>
            <w:tcW w:w="0" w:type="dxa"/>
          </w:tcPr>
          <w:p w14:paraId="166FB78D" w14:textId="77777777" w:rsidR="007F2F58" w:rsidRPr="0085720E" w:rsidRDefault="007F2F58" w:rsidP="00CC6191">
            <w:pPr>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85720E">
              <w:rPr>
                <w:rFonts w:eastAsia="Verdana" w:cs="Calibri"/>
                <w:sz w:val="20"/>
                <w:szCs w:val="22"/>
                <w:lang w:val="sq-AL" w:bidi="sq-AL"/>
              </w:rPr>
              <w:t>Nr. i pikave të regjistruara</w:t>
            </w:r>
          </w:p>
        </w:tc>
      </w:tr>
      <w:tr w:rsidR="007F2F58" w:rsidRPr="0085720E" w14:paraId="7D607605" w14:textId="77777777" w:rsidTr="00CC6191">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331" w:type="dxa"/>
            <w:tcBorders>
              <w:bottom w:val="single" w:sz="8" w:space="0" w:color="FFFFFF" w:themeColor="background1"/>
            </w:tcBorders>
            <w:shd w:val="clear" w:color="auto" w:fill="FFFFFF" w:themeFill="background1"/>
          </w:tcPr>
          <w:p w14:paraId="1F6A58CB" w14:textId="77777777" w:rsidR="007F2F58" w:rsidRPr="0085720E" w:rsidRDefault="007F2F58" w:rsidP="00CC6191">
            <w:pPr>
              <w:jc w:val="left"/>
              <w:rPr>
                <w:rFonts w:cs="Calibri"/>
                <w:sz w:val="20"/>
                <w:szCs w:val="22"/>
                <w:lang w:val="sq-AL"/>
              </w:rPr>
            </w:pPr>
          </w:p>
        </w:tc>
        <w:tc>
          <w:tcPr>
            <w:tcW w:w="596" w:type="dxa"/>
            <w:shd w:val="clear" w:color="auto" w:fill="FFFFFF" w:themeFill="background1"/>
          </w:tcPr>
          <w:p w14:paraId="4DDD2349" w14:textId="77777777" w:rsidR="007F2F58" w:rsidRPr="0085720E" w:rsidRDefault="007F2F58" w:rsidP="00CC6191">
            <w:pPr>
              <w:jc w:val="left"/>
              <w:cnfStyle w:val="000000100000" w:firstRow="0" w:lastRow="0" w:firstColumn="0" w:lastColumn="0" w:oddVBand="0" w:evenVBand="0" w:oddHBand="1" w:evenHBand="0" w:firstRowFirstColumn="0" w:firstRowLastColumn="0" w:lastRowFirstColumn="0" w:lastRowLastColumn="0"/>
              <w:rPr>
                <w:rFonts w:cs="Calibri"/>
                <w:b/>
                <w:color w:val="000000" w:themeColor="text1"/>
                <w:sz w:val="20"/>
                <w:szCs w:val="22"/>
                <w:lang w:val="sq-AL"/>
              </w:rPr>
            </w:pPr>
            <w:r w:rsidRPr="0085720E">
              <w:rPr>
                <w:rFonts w:eastAsia="Verdana" w:cs="Calibri"/>
                <w:b/>
                <w:color w:val="000000" w:themeColor="text1"/>
                <w:sz w:val="20"/>
                <w:szCs w:val="22"/>
                <w:lang w:val="sq-AL" w:bidi="sq-AL"/>
              </w:rPr>
              <w:t>6</w:t>
            </w:r>
          </w:p>
        </w:tc>
        <w:tc>
          <w:tcPr>
            <w:tcW w:w="6857" w:type="dxa"/>
            <w:gridSpan w:val="2"/>
            <w:shd w:val="clear" w:color="auto" w:fill="FFFFFF" w:themeFill="background1"/>
          </w:tcPr>
          <w:p w14:paraId="379F828F" w14:textId="77777777" w:rsidR="007F2F58" w:rsidRPr="0085720E" w:rsidRDefault="007F2F58" w:rsidP="00CC6191">
            <w:pPr>
              <w:jc w:val="left"/>
              <w:cnfStyle w:val="000000100000" w:firstRow="0" w:lastRow="0" w:firstColumn="0" w:lastColumn="0" w:oddVBand="0" w:evenVBand="0" w:oddHBand="1" w:evenHBand="0" w:firstRowFirstColumn="0" w:firstRowLastColumn="0" w:lastRowFirstColumn="0" w:lastRowLastColumn="0"/>
              <w:rPr>
                <w:rFonts w:cs="Calibri"/>
                <w:b/>
                <w:sz w:val="20"/>
                <w:szCs w:val="22"/>
                <w:lang w:val="sq-AL"/>
              </w:rPr>
            </w:pPr>
            <w:r w:rsidRPr="0085720E">
              <w:rPr>
                <w:rFonts w:eastAsia="Verdana" w:cs="Calibri"/>
                <w:b/>
                <w:sz w:val="20"/>
                <w:szCs w:val="22"/>
                <w:lang w:val="sq-AL" w:bidi="sq-AL"/>
              </w:rPr>
              <w:t xml:space="preserve">Presionet e ujërave nëntokësore  </w:t>
            </w:r>
          </w:p>
        </w:tc>
      </w:tr>
      <w:tr w:rsidR="007F2F58" w:rsidRPr="0085720E" w14:paraId="5B2C26CB" w14:textId="77777777" w:rsidTr="00CC6191">
        <w:trPr>
          <w:trHeight w:hRule="exact" w:val="284"/>
        </w:trPr>
        <w:tc>
          <w:tcPr>
            <w:cnfStyle w:val="001000000000" w:firstRow="0" w:lastRow="0" w:firstColumn="1" w:lastColumn="0" w:oddVBand="0" w:evenVBand="0" w:oddHBand="0" w:evenHBand="0" w:firstRowFirstColumn="0" w:firstRowLastColumn="0" w:lastRowFirstColumn="0" w:lastRowLastColumn="0"/>
            <w:tcW w:w="2331" w:type="dxa"/>
          </w:tcPr>
          <w:p w14:paraId="789CA85B" w14:textId="77777777" w:rsidR="007F2F58" w:rsidRPr="0085720E" w:rsidRDefault="007F2F58" w:rsidP="00CC6191">
            <w:pPr>
              <w:jc w:val="left"/>
              <w:rPr>
                <w:rFonts w:cs="Calibri"/>
                <w:b w:val="0"/>
                <w:sz w:val="20"/>
                <w:szCs w:val="22"/>
                <w:lang w:val="sq-AL"/>
              </w:rPr>
            </w:pPr>
            <w:r w:rsidRPr="0085720E">
              <w:rPr>
                <w:rFonts w:eastAsia="Verdana" w:cs="Calibri"/>
                <w:b w:val="0"/>
                <w:sz w:val="20"/>
                <w:szCs w:val="22"/>
                <w:lang w:val="sq-AL" w:bidi="sq-AL"/>
              </w:rPr>
              <w:t>Rimbushja e ujërave nëntokësore</w:t>
            </w:r>
          </w:p>
        </w:tc>
        <w:tc>
          <w:tcPr>
            <w:tcW w:w="596" w:type="dxa"/>
          </w:tcPr>
          <w:p w14:paraId="2CF3A5B8" w14:textId="77777777" w:rsidR="007F2F58" w:rsidRPr="0085720E" w:rsidRDefault="007F2F58" w:rsidP="00CC6191">
            <w:pPr>
              <w:jc w:val="left"/>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2"/>
                <w:lang w:val="sq-AL"/>
              </w:rPr>
            </w:pPr>
            <w:r w:rsidRPr="0085720E">
              <w:rPr>
                <w:rFonts w:eastAsia="Verdana" w:cs="Calibri"/>
                <w:color w:val="000000" w:themeColor="text1"/>
                <w:sz w:val="20"/>
                <w:szCs w:val="22"/>
                <w:lang w:val="sq-AL" w:bidi="sq-AL"/>
              </w:rPr>
              <w:t>6.1</w:t>
            </w:r>
          </w:p>
        </w:tc>
        <w:tc>
          <w:tcPr>
            <w:tcW w:w="4043" w:type="dxa"/>
          </w:tcPr>
          <w:p w14:paraId="1A2944A9" w14:textId="77777777" w:rsidR="007F2F58" w:rsidRPr="0085720E" w:rsidRDefault="007F2F58" w:rsidP="00CC6191">
            <w:pPr>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85720E">
              <w:rPr>
                <w:rFonts w:eastAsia="Verdana" w:cs="Calibri"/>
                <w:sz w:val="20"/>
                <w:szCs w:val="22"/>
                <w:lang w:val="sq-AL" w:bidi="sq-AL"/>
              </w:rPr>
              <w:t>Nr. i TUN-ve të ndikuara nga rimbushja</w:t>
            </w:r>
          </w:p>
        </w:tc>
        <w:tc>
          <w:tcPr>
            <w:tcW w:w="2814" w:type="dxa"/>
          </w:tcPr>
          <w:p w14:paraId="3C3BBF71" w14:textId="77777777" w:rsidR="007F2F58" w:rsidRPr="0085720E" w:rsidRDefault="007F2F58" w:rsidP="00CC6191">
            <w:pPr>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85720E">
              <w:rPr>
                <w:rFonts w:eastAsia="Verdana" w:cs="Calibri"/>
                <w:sz w:val="20"/>
                <w:szCs w:val="22"/>
                <w:lang w:val="sq-AL" w:bidi="sq-AL"/>
              </w:rPr>
              <w:t>Volumi i rimbushjes për t’u rikuperuar</w:t>
            </w:r>
          </w:p>
        </w:tc>
      </w:tr>
      <w:tr w:rsidR="007F2F58" w:rsidRPr="0085720E" w14:paraId="334A4172" w14:textId="77777777" w:rsidTr="00CC6191">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331" w:type="dxa"/>
          </w:tcPr>
          <w:p w14:paraId="47D9244B" w14:textId="77777777" w:rsidR="007F2F58" w:rsidRPr="0085720E" w:rsidRDefault="007F2F58" w:rsidP="00CC6191">
            <w:pPr>
              <w:jc w:val="left"/>
              <w:rPr>
                <w:rFonts w:cs="Calibri"/>
                <w:b w:val="0"/>
                <w:sz w:val="20"/>
                <w:szCs w:val="22"/>
                <w:lang w:val="sq-AL"/>
              </w:rPr>
            </w:pPr>
            <w:r w:rsidRPr="0085720E">
              <w:rPr>
                <w:rFonts w:eastAsia="Verdana" w:cs="Calibri"/>
                <w:b w:val="0"/>
                <w:sz w:val="20"/>
                <w:szCs w:val="22"/>
                <w:lang w:val="sq-AL" w:bidi="sq-AL"/>
              </w:rPr>
              <w:t>Volumi i ujërave nëntokësore</w:t>
            </w:r>
          </w:p>
        </w:tc>
        <w:tc>
          <w:tcPr>
            <w:tcW w:w="596" w:type="dxa"/>
          </w:tcPr>
          <w:p w14:paraId="70523652" w14:textId="77777777" w:rsidR="007F2F58" w:rsidRPr="0085720E" w:rsidRDefault="007F2F58" w:rsidP="00CC6191">
            <w:pPr>
              <w:jc w:val="left"/>
              <w:cnfStyle w:val="000000100000" w:firstRow="0" w:lastRow="0" w:firstColumn="0" w:lastColumn="0" w:oddVBand="0" w:evenVBand="0" w:oddHBand="1" w:evenHBand="0" w:firstRowFirstColumn="0" w:firstRowLastColumn="0" w:lastRowFirstColumn="0" w:lastRowLastColumn="0"/>
              <w:rPr>
                <w:rFonts w:cs="Calibri"/>
                <w:color w:val="000000" w:themeColor="text1"/>
                <w:sz w:val="20"/>
                <w:szCs w:val="22"/>
                <w:lang w:val="sq-AL"/>
              </w:rPr>
            </w:pPr>
            <w:r w:rsidRPr="0085720E">
              <w:rPr>
                <w:rFonts w:eastAsia="Verdana" w:cs="Calibri"/>
                <w:color w:val="000000" w:themeColor="text1"/>
                <w:sz w:val="20"/>
                <w:szCs w:val="22"/>
                <w:lang w:val="sq-AL" w:bidi="sq-AL"/>
              </w:rPr>
              <w:t>6.2</w:t>
            </w:r>
          </w:p>
        </w:tc>
        <w:tc>
          <w:tcPr>
            <w:tcW w:w="4043" w:type="dxa"/>
          </w:tcPr>
          <w:p w14:paraId="1CFAE945" w14:textId="77777777" w:rsidR="007F2F58" w:rsidRPr="0085720E" w:rsidRDefault="007F2F58" w:rsidP="00CC6191">
            <w:pPr>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85720E">
              <w:rPr>
                <w:rFonts w:eastAsia="Verdana" w:cs="Calibri"/>
                <w:sz w:val="20"/>
                <w:szCs w:val="22"/>
                <w:lang w:val="sq-AL" w:bidi="sq-AL"/>
              </w:rPr>
              <w:t>Nr. i pikave të nxjerrjes</w:t>
            </w:r>
          </w:p>
        </w:tc>
        <w:tc>
          <w:tcPr>
            <w:tcW w:w="2814" w:type="dxa"/>
          </w:tcPr>
          <w:p w14:paraId="60D3AABF" w14:textId="77777777" w:rsidR="007F2F58" w:rsidRPr="0085720E" w:rsidRDefault="007F2F58" w:rsidP="00CC6191">
            <w:pPr>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85720E">
              <w:rPr>
                <w:rFonts w:eastAsia="Verdana" w:cs="Calibri"/>
                <w:sz w:val="20"/>
                <w:szCs w:val="22"/>
                <w:lang w:val="sq-AL" w:bidi="sq-AL"/>
              </w:rPr>
              <w:t>Volumi i shfrytëzimeve për t’u rikuperuar</w:t>
            </w:r>
          </w:p>
        </w:tc>
      </w:tr>
      <w:tr w:rsidR="007F2F58" w:rsidRPr="0085720E" w14:paraId="7828D2BF" w14:textId="77777777" w:rsidTr="00CC6191">
        <w:trPr>
          <w:trHeight w:hRule="exact" w:val="284"/>
        </w:trPr>
        <w:tc>
          <w:tcPr>
            <w:cnfStyle w:val="001000000000" w:firstRow="0" w:lastRow="0" w:firstColumn="1" w:lastColumn="0" w:oddVBand="0" w:evenVBand="0" w:oddHBand="0" w:evenHBand="0" w:firstRowFirstColumn="0" w:firstRowLastColumn="0" w:lastRowFirstColumn="0" w:lastRowLastColumn="0"/>
            <w:tcW w:w="2331" w:type="dxa"/>
            <w:tcBorders>
              <w:bottom w:val="single" w:sz="8" w:space="0" w:color="FFFFFF" w:themeColor="background1"/>
            </w:tcBorders>
            <w:shd w:val="clear" w:color="auto" w:fill="FFFFFF" w:themeFill="background1"/>
          </w:tcPr>
          <w:p w14:paraId="42BD8702" w14:textId="77777777" w:rsidR="007F2F58" w:rsidRPr="0085720E" w:rsidRDefault="007F2F58" w:rsidP="00CC6191">
            <w:pPr>
              <w:jc w:val="left"/>
              <w:rPr>
                <w:rFonts w:cs="Calibri"/>
                <w:sz w:val="20"/>
                <w:szCs w:val="22"/>
                <w:lang w:val="sq-AL"/>
              </w:rPr>
            </w:pPr>
          </w:p>
        </w:tc>
        <w:tc>
          <w:tcPr>
            <w:tcW w:w="596" w:type="dxa"/>
            <w:tcBorders>
              <w:bottom w:val="single" w:sz="8" w:space="0" w:color="FFFFFF" w:themeColor="background1"/>
            </w:tcBorders>
            <w:shd w:val="clear" w:color="auto" w:fill="FFFFFF" w:themeFill="background1"/>
          </w:tcPr>
          <w:p w14:paraId="7BF13456" w14:textId="77777777" w:rsidR="007F2F58" w:rsidRPr="0085720E" w:rsidRDefault="007F2F58" w:rsidP="00CC6191">
            <w:pPr>
              <w:jc w:val="left"/>
              <w:cnfStyle w:val="000000000000" w:firstRow="0" w:lastRow="0" w:firstColumn="0" w:lastColumn="0" w:oddVBand="0" w:evenVBand="0" w:oddHBand="0" w:evenHBand="0" w:firstRowFirstColumn="0" w:firstRowLastColumn="0" w:lastRowFirstColumn="0" w:lastRowLastColumn="0"/>
              <w:rPr>
                <w:rFonts w:cs="Calibri"/>
                <w:b/>
                <w:color w:val="000000" w:themeColor="text1"/>
                <w:sz w:val="20"/>
                <w:szCs w:val="22"/>
                <w:lang w:val="sq-AL"/>
              </w:rPr>
            </w:pPr>
            <w:r w:rsidRPr="0085720E">
              <w:rPr>
                <w:rFonts w:eastAsia="Verdana" w:cs="Calibri"/>
                <w:b/>
                <w:color w:val="000000" w:themeColor="text1"/>
                <w:sz w:val="20"/>
                <w:szCs w:val="22"/>
                <w:lang w:val="sq-AL" w:bidi="sq-AL"/>
              </w:rPr>
              <w:t>7-8</w:t>
            </w:r>
          </w:p>
        </w:tc>
        <w:tc>
          <w:tcPr>
            <w:tcW w:w="6857" w:type="dxa"/>
            <w:gridSpan w:val="2"/>
            <w:tcBorders>
              <w:bottom w:val="single" w:sz="8" w:space="0" w:color="FFFFFF" w:themeColor="background1"/>
            </w:tcBorders>
            <w:shd w:val="clear" w:color="auto" w:fill="FFFFFF" w:themeFill="background1"/>
          </w:tcPr>
          <w:p w14:paraId="6F71B48F" w14:textId="77777777" w:rsidR="007F2F58" w:rsidRPr="0085720E" w:rsidRDefault="007F2F58" w:rsidP="00CC6191">
            <w:pPr>
              <w:jc w:val="left"/>
              <w:cnfStyle w:val="000000000000" w:firstRow="0" w:lastRow="0" w:firstColumn="0" w:lastColumn="0" w:oddVBand="0" w:evenVBand="0" w:oddHBand="0" w:evenHBand="0" w:firstRowFirstColumn="0" w:firstRowLastColumn="0" w:lastRowFirstColumn="0" w:lastRowLastColumn="0"/>
              <w:rPr>
                <w:rFonts w:cs="Calibri"/>
                <w:b/>
                <w:sz w:val="20"/>
                <w:szCs w:val="22"/>
                <w:lang w:val="sq-AL"/>
              </w:rPr>
            </w:pPr>
            <w:r w:rsidRPr="0085720E">
              <w:rPr>
                <w:rFonts w:eastAsia="Verdana" w:cs="Calibri"/>
                <w:b/>
                <w:sz w:val="20"/>
                <w:szCs w:val="22"/>
                <w:lang w:val="sq-AL" w:bidi="sq-AL"/>
              </w:rPr>
              <w:t xml:space="preserve">Presione kimike dhe të ndryshme </w:t>
            </w:r>
          </w:p>
        </w:tc>
      </w:tr>
      <w:tr w:rsidR="007F2F58" w:rsidRPr="0085720E" w14:paraId="201C65F0" w14:textId="77777777" w:rsidTr="00CC6191">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331" w:type="dxa"/>
          </w:tcPr>
          <w:p w14:paraId="5129F2E1" w14:textId="77777777" w:rsidR="007F2F58" w:rsidRPr="0085720E" w:rsidRDefault="007F2F58" w:rsidP="00CC6191">
            <w:pPr>
              <w:jc w:val="left"/>
              <w:rPr>
                <w:rFonts w:cs="Calibri"/>
                <w:b w:val="0"/>
                <w:sz w:val="20"/>
                <w:szCs w:val="22"/>
                <w:lang w:val="sq-AL"/>
              </w:rPr>
            </w:pPr>
            <w:r w:rsidRPr="0085720E">
              <w:rPr>
                <w:rFonts w:eastAsia="Verdana" w:cs="Calibri"/>
                <w:b w:val="0"/>
                <w:sz w:val="20"/>
                <w:szCs w:val="22"/>
                <w:lang w:val="sq-AL" w:bidi="sq-AL"/>
              </w:rPr>
              <w:t>Presione të tjera</w:t>
            </w:r>
          </w:p>
        </w:tc>
        <w:tc>
          <w:tcPr>
            <w:tcW w:w="596" w:type="dxa"/>
          </w:tcPr>
          <w:p w14:paraId="51578791" w14:textId="77777777" w:rsidR="007F2F58" w:rsidRPr="0085720E" w:rsidRDefault="007F2F58" w:rsidP="00CC6191">
            <w:pPr>
              <w:jc w:val="left"/>
              <w:cnfStyle w:val="000000100000" w:firstRow="0" w:lastRow="0" w:firstColumn="0" w:lastColumn="0" w:oddVBand="0" w:evenVBand="0" w:oddHBand="1" w:evenHBand="0" w:firstRowFirstColumn="0" w:firstRowLastColumn="0" w:lastRowFirstColumn="0" w:lastRowLastColumn="0"/>
              <w:rPr>
                <w:rFonts w:cs="Calibri"/>
                <w:color w:val="000000" w:themeColor="text1"/>
                <w:sz w:val="20"/>
                <w:szCs w:val="22"/>
                <w:lang w:val="sq-AL"/>
              </w:rPr>
            </w:pPr>
            <w:r w:rsidRPr="0085720E">
              <w:rPr>
                <w:rFonts w:eastAsia="Verdana" w:cs="Calibri"/>
                <w:color w:val="000000" w:themeColor="text1"/>
                <w:sz w:val="20"/>
                <w:szCs w:val="22"/>
                <w:lang w:val="sq-AL" w:bidi="sq-AL"/>
              </w:rPr>
              <w:t>7</w:t>
            </w:r>
          </w:p>
        </w:tc>
        <w:tc>
          <w:tcPr>
            <w:tcW w:w="4043" w:type="dxa"/>
          </w:tcPr>
          <w:p w14:paraId="25F899BF" w14:textId="77777777" w:rsidR="007F2F58" w:rsidRPr="0085720E" w:rsidRDefault="007F2F58" w:rsidP="00CC6191">
            <w:pPr>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85720E">
              <w:rPr>
                <w:rFonts w:eastAsia="Verdana" w:cs="Calibri"/>
                <w:sz w:val="20"/>
                <w:szCs w:val="22"/>
                <w:lang w:val="sq-AL" w:bidi="sq-AL"/>
              </w:rPr>
              <w:t>Km e trupave ujorë që nuk i kanë arritur objektivat</w:t>
            </w:r>
          </w:p>
        </w:tc>
        <w:tc>
          <w:tcPr>
            <w:tcW w:w="2814" w:type="dxa"/>
          </w:tcPr>
          <w:p w14:paraId="4D2F0695" w14:textId="77777777" w:rsidR="007F2F58" w:rsidRPr="0085720E" w:rsidRDefault="007F2F58" w:rsidP="00CC6191">
            <w:pPr>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85720E">
              <w:rPr>
                <w:rFonts w:eastAsia="Verdana" w:cs="Calibri"/>
                <w:sz w:val="20"/>
                <w:szCs w:val="22"/>
                <w:lang w:val="sq-AL" w:bidi="sq-AL"/>
              </w:rPr>
              <w:t>Siç kërkohet</w:t>
            </w:r>
          </w:p>
        </w:tc>
      </w:tr>
      <w:tr w:rsidR="007F2F58" w:rsidRPr="0085720E" w14:paraId="5F64CFEF" w14:textId="77777777" w:rsidTr="00CC6191">
        <w:trPr>
          <w:trHeight w:hRule="exact" w:val="284"/>
        </w:trPr>
        <w:tc>
          <w:tcPr>
            <w:cnfStyle w:val="001000000000" w:firstRow="0" w:lastRow="0" w:firstColumn="1" w:lastColumn="0" w:oddVBand="0" w:evenVBand="0" w:oddHBand="0" w:evenHBand="0" w:firstRowFirstColumn="0" w:firstRowLastColumn="0" w:lastRowFirstColumn="0" w:lastRowLastColumn="0"/>
            <w:tcW w:w="2331" w:type="dxa"/>
          </w:tcPr>
          <w:p w14:paraId="7C7F5990" w14:textId="77777777" w:rsidR="007F2F58" w:rsidRPr="0085720E" w:rsidRDefault="007F2F58" w:rsidP="00CC6191">
            <w:pPr>
              <w:jc w:val="left"/>
              <w:rPr>
                <w:rFonts w:cs="Calibri"/>
                <w:b w:val="0"/>
                <w:sz w:val="20"/>
                <w:szCs w:val="22"/>
                <w:lang w:val="sq-AL"/>
              </w:rPr>
            </w:pPr>
            <w:r w:rsidRPr="0085720E">
              <w:rPr>
                <w:rFonts w:eastAsia="Verdana" w:cs="Calibri"/>
                <w:b w:val="0"/>
                <w:sz w:val="20"/>
                <w:szCs w:val="22"/>
                <w:lang w:val="sq-AL" w:bidi="sq-AL"/>
              </w:rPr>
              <w:t>SP i panjohur</w:t>
            </w:r>
          </w:p>
        </w:tc>
        <w:tc>
          <w:tcPr>
            <w:tcW w:w="596" w:type="dxa"/>
          </w:tcPr>
          <w:p w14:paraId="3C9BDE0D" w14:textId="77777777" w:rsidR="007F2F58" w:rsidRPr="0085720E" w:rsidRDefault="007F2F58" w:rsidP="00CC6191">
            <w:pPr>
              <w:jc w:val="left"/>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2"/>
                <w:lang w:val="sq-AL"/>
              </w:rPr>
            </w:pPr>
            <w:r w:rsidRPr="0085720E">
              <w:rPr>
                <w:rFonts w:eastAsia="Verdana" w:cs="Calibri"/>
                <w:color w:val="000000" w:themeColor="text1"/>
                <w:sz w:val="20"/>
                <w:szCs w:val="22"/>
                <w:lang w:val="sq-AL" w:bidi="sq-AL"/>
              </w:rPr>
              <w:t>8</w:t>
            </w:r>
          </w:p>
        </w:tc>
        <w:tc>
          <w:tcPr>
            <w:tcW w:w="4043" w:type="dxa"/>
          </w:tcPr>
          <w:p w14:paraId="42A27290" w14:textId="77777777" w:rsidR="007F2F58" w:rsidRPr="0085720E" w:rsidRDefault="007F2F58" w:rsidP="00CC6191">
            <w:pPr>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85720E">
              <w:rPr>
                <w:rFonts w:eastAsia="Verdana" w:cs="Calibri"/>
                <w:sz w:val="20"/>
                <w:szCs w:val="22"/>
                <w:lang w:val="sq-AL" w:bidi="sq-AL"/>
              </w:rPr>
              <w:t>Km e trupave ujorë që nuk i kanë arritur objektivat</w:t>
            </w:r>
          </w:p>
        </w:tc>
        <w:tc>
          <w:tcPr>
            <w:tcW w:w="2814" w:type="dxa"/>
          </w:tcPr>
          <w:p w14:paraId="6D11CFFB" w14:textId="77777777" w:rsidR="007F2F58" w:rsidRPr="0085720E" w:rsidRDefault="007F2F58" w:rsidP="00CC6191">
            <w:pPr>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85720E">
              <w:rPr>
                <w:rFonts w:eastAsia="Verdana" w:cs="Calibri"/>
                <w:sz w:val="20"/>
                <w:szCs w:val="22"/>
                <w:lang w:val="sq-AL" w:bidi="sq-AL"/>
              </w:rPr>
              <w:t>Reduktimi i ngarkesës së SP (t/vit)</w:t>
            </w:r>
          </w:p>
        </w:tc>
      </w:tr>
      <w:tr w:rsidR="007F2F58" w:rsidRPr="0085720E" w14:paraId="5141BA75" w14:textId="77777777" w:rsidTr="00CC6191">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331" w:type="dxa"/>
          </w:tcPr>
          <w:p w14:paraId="3989F87D" w14:textId="77777777" w:rsidR="007F2F58" w:rsidRPr="0085720E" w:rsidRDefault="007F2F58" w:rsidP="00CC6191">
            <w:pPr>
              <w:jc w:val="left"/>
              <w:rPr>
                <w:rFonts w:cs="Calibri"/>
                <w:b w:val="0"/>
                <w:sz w:val="20"/>
                <w:szCs w:val="22"/>
                <w:lang w:val="sq-AL"/>
              </w:rPr>
            </w:pPr>
            <w:r w:rsidRPr="0085720E">
              <w:rPr>
                <w:rFonts w:eastAsia="Verdana" w:cs="Calibri"/>
                <w:b w:val="0"/>
                <w:sz w:val="20"/>
                <w:szCs w:val="22"/>
                <w:lang w:val="sq-AL" w:bidi="sq-AL"/>
              </w:rPr>
              <w:t>SPBU i panjohur</w:t>
            </w:r>
          </w:p>
        </w:tc>
        <w:tc>
          <w:tcPr>
            <w:tcW w:w="596" w:type="dxa"/>
          </w:tcPr>
          <w:p w14:paraId="7D0EA621" w14:textId="77777777" w:rsidR="007F2F58" w:rsidRPr="0085720E" w:rsidRDefault="007F2F58" w:rsidP="00CC6191">
            <w:pPr>
              <w:jc w:val="left"/>
              <w:cnfStyle w:val="000000100000" w:firstRow="0" w:lastRow="0" w:firstColumn="0" w:lastColumn="0" w:oddVBand="0" w:evenVBand="0" w:oddHBand="1" w:evenHBand="0" w:firstRowFirstColumn="0" w:firstRowLastColumn="0" w:lastRowFirstColumn="0" w:lastRowLastColumn="0"/>
              <w:rPr>
                <w:rFonts w:cs="Calibri"/>
                <w:color w:val="000000" w:themeColor="text1"/>
                <w:sz w:val="20"/>
                <w:szCs w:val="22"/>
                <w:lang w:val="sq-AL"/>
              </w:rPr>
            </w:pPr>
            <w:r w:rsidRPr="0085720E">
              <w:rPr>
                <w:rFonts w:eastAsia="Verdana" w:cs="Calibri"/>
                <w:color w:val="000000" w:themeColor="text1"/>
                <w:sz w:val="20"/>
                <w:szCs w:val="22"/>
                <w:lang w:val="sq-AL" w:bidi="sq-AL"/>
              </w:rPr>
              <w:t>8</w:t>
            </w:r>
          </w:p>
        </w:tc>
        <w:tc>
          <w:tcPr>
            <w:tcW w:w="4043" w:type="dxa"/>
          </w:tcPr>
          <w:p w14:paraId="36082E35" w14:textId="77777777" w:rsidR="007F2F58" w:rsidRPr="0085720E" w:rsidRDefault="007F2F58" w:rsidP="00CC6191">
            <w:pPr>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85720E">
              <w:rPr>
                <w:rFonts w:eastAsia="Verdana" w:cs="Calibri"/>
                <w:sz w:val="20"/>
                <w:szCs w:val="22"/>
                <w:lang w:val="sq-AL" w:bidi="sq-AL"/>
              </w:rPr>
              <w:t>Km e trupave ujorë që nuk i kanë arritur objektivat</w:t>
            </w:r>
          </w:p>
        </w:tc>
        <w:tc>
          <w:tcPr>
            <w:tcW w:w="2814" w:type="dxa"/>
          </w:tcPr>
          <w:p w14:paraId="72E18895" w14:textId="77777777" w:rsidR="007F2F58" w:rsidRPr="0085720E" w:rsidRDefault="007F2F58" w:rsidP="00CC6191">
            <w:pPr>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85720E">
              <w:rPr>
                <w:rFonts w:eastAsia="Verdana" w:cs="Calibri"/>
                <w:sz w:val="20"/>
                <w:szCs w:val="22"/>
                <w:lang w:val="sq-AL" w:bidi="sq-AL"/>
              </w:rPr>
              <w:t>Reduktimi i ngarkesë së SPBU (t/vit)</w:t>
            </w:r>
          </w:p>
        </w:tc>
      </w:tr>
    </w:tbl>
    <w:p w14:paraId="484C0980" w14:textId="77777777" w:rsidR="00E54921" w:rsidRPr="004058F5" w:rsidRDefault="00E54921" w:rsidP="00336583">
      <w:pPr>
        <w:pStyle w:val="Heading3"/>
      </w:pPr>
      <w:bookmarkStart w:id="664" w:name="_Toc127359272"/>
      <w:bookmarkStart w:id="665" w:name="_Toc127359836"/>
      <w:r w:rsidRPr="004058F5">
        <w:t>Lista Standarde e Numeracionit të Llojeve të Ndikimit</w:t>
      </w:r>
      <w:bookmarkEnd w:id="664"/>
      <w:bookmarkEnd w:id="665"/>
    </w:p>
    <w:p w14:paraId="127BF9D4" w14:textId="73B03213" w:rsidR="007F2F58" w:rsidRPr="004058F5" w:rsidRDefault="007A11AE" w:rsidP="007F2F58">
      <w:pPr>
        <w:rPr>
          <w:rFonts w:cs="Calibri"/>
          <w:szCs w:val="22"/>
          <w:lang w:val="sq-AL"/>
        </w:rPr>
      </w:pPr>
      <w:bookmarkStart w:id="666" w:name="_Ref92972451"/>
      <w:r>
        <w:rPr>
          <w:rFonts w:eastAsia="Verdana" w:cs="Calibri"/>
          <w:szCs w:val="22"/>
          <w:lang w:val="sq-AL" w:bidi="sq-AL"/>
        </w:rPr>
        <w:t xml:space="preserve">Tabela 10-3 </w:t>
      </w:r>
      <w:r w:rsidR="007F2F58" w:rsidRPr="004058F5">
        <w:rPr>
          <w:rFonts w:eastAsia="Verdana" w:cs="Calibri"/>
          <w:szCs w:val="22"/>
          <w:lang w:val="sq-AL" w:bidi="sq-AL"/>
        </w:rPr>
        <w:t>riprodhon Shtojcën 1b të kërkesave të raportimit WISE 2016, për sa i përket ujërave</w:t>
      </w:r>
      <w:r w:rsidR="00A33924">
        <w:rPr>
          <w:rFonts w:eastAsia="Verdana" w:cs="Calibri"/>
          <w:szCs w:val="22"/>
          <w:lang w:val="sq-AL" w:bidi="sq-AL"/>
        </w:rPr>
        <w:t xml:space="preserve"> sipërfaqësore dhe nëntokësore</w:t>
      </w:r>
      <w:r w:rsidR="007F2F58" w:rsidRPr="004058F5">
        <w:rPr>
          <w:rFonts w:eastAsia="Verdana" w:cs="Calibri"/>
          <w:szCs w:val="22"/>
          <w:vertAlign w:val="superscript"/>
          <w:lang w:val="sq-AL" w:bidi="sq-AL"/>
        </w:rPr>
        <w:footnoteReference w:id="170"/>
      </w:r>
      <w:r w:rsidR="00A33924">
        <w:rPr>
          <w:rFonts w:eastAsia="Verdana" w:cs="Calibri"/>
          <w:szCs w:val="22"/>
          <w:lang w:val="sq-AL" w:bidi="sq-AL"/>
        </w:rPr>
        <w:t xml:space="preserve">. </w:t>
      </w:r>
      <w:r w:rsidR="007F2F58" w:rsidRPr="004058F5">
        <w:rPr>
          <w:rFonts w:eastAsia="Verdana" w:cs="Calibri"/>
          <w:szCs w:val="22"/>
          <w:lang w:val="sq-AL" w:bidi="sq-AL"/>
        </w:rPr>
        <w:t xml:space="preserve">Identifikimi i presioneve që gjejnë zbatim për trupin ujor duhet të përcaktojë edhe llojin më të përshtatshëm të ndikimit. Një presion i vetëm mund të ketë disa ndikime. Për shembull, hidrocentrali mund të dëmtojë temperaturat e ujit në rrjedhën e poshtme, morfologjinë e habitatit dhe regjimin e rrjedhës. </w:t>
      </w:r>
    </w:p>
    <w:p w14:paraId="574CF15C" w14:textId="5AF5B0A9" w:rsidR="00E54921" w:rsidRPr="004058F5" w:rsidRDefault="00E54921" w:rsidP="00E54921">
      <w:pPr>
        <w:pStyle w:val="Caption"/>
        <w:rPr>
          <w:rFonts w:cs="Calibri"/>
          <w:szCs w:val="22"/>
          <w:lang w:val="sq-AL"/>
        </w:rPr>
      </w:pPr>
      <w:bookmarkStart w:id="667" w:name="_Toc127360134"/>
      <w:r w:rsidRPr="004058F5">
        <w:rPr>
          <w:rFonts w:cs="Calibri"/>
          <w:szCs w:val="22"/>
          <w:lang w:val="sq-AL" w:bidi="sq-AL"/>
        </w:rPr>
        <w:t xml:space="preserve">Tabela </w:t>
      </w:r>
      <w:r w:rsidRPr="004058F5">
        <w:rPr>
          <w:rFonts w:cs="Calibri"/>
          <w:szCs w:val="22"/>
          <w:lang w:val="sq-AL" w:bidi="sq-AL"/>
        </w:rPr>
        <w:fldChar w:fldCharType="begin"/>
      </w:r>
      <w:r w:rsidRPr="004058F5">
        <w:rPr>
          <w:rFonts w:cs="Calibri"/>
          <w:szCs w:val="22"/>
          <w:lang w:val="sq-AL" w:bidi="sq-AL"/>
        </w:rPr>
        <w:instrText xml:space="preserve"> STYLEREF 1 \s </w:instrText>
      </w:r>
      <w:r w:rsidRPr="004058F5">
        <w:rPr>
          <w:rFonts w:cs="Calibri"/>
          <w:szCs w:val="22"/>
          <w:lang w:val="sq-AL" w:bidi="sq-AL"/>
        </w:rPr>
        <w:fldChar w:fldCharType="separate"/>
      </w:r>
      <w:r w:rsidR="00FB4630">
        <w:rPr>
          <w:rFonts w:cs="Calibri"/>
          <w:noProof/>
          <w:szCs w:val="22"/>
          <w:lang w:val="sq-AL" w:bidi="sq-AL"/>
        </w:rPr>
        <w:t>10</w:t>
      </w:r>
      <w:r w:rsidRPr="004058F5">
        <w:rPr>
          <w:rFonts w:cs="Calibri"/>
          <w:szCs w:val="22"/>
          <w:lang w:val="sq-AL" w:bidi="sq-AL"/>
        </w:rPr>
        <w:fldChar w:fldCharType="end"/>
      </w:r>
      <w:r w:rsidRPr="004058F5">
        <w:rPr>
          <w:rFonts w:cs="Calibri"/>
          <w:szCs w:val="22"/>
          <w:lang w:val="sq-AL" w:bidi="sq-AL"/>
        </w:rPr>
        <w:noBreakHyphen/>
      </w:r>
      <w:r w:rsidRPr="004058F5">
        <w:rPr>
          <w:rFonts w:cs="Calibri"/>
          <w:szCs w:val="22"/>
          <w:lang w:val="sq-AL" w:bidi="sq-AL"/>
        </w:rPr>
        <w:fldChar w:fldCharType="begin"/>
      </w:r>
      <w:r w:rsidRPr="004058F5">
        <w:rPr>
          <w:rFonts w:cs="Calibri"/>
          <w:szCs w:val="22"/>
          <w:lang w:val="sq-AL" w:bidi="sq-AL"/>
        </w:rPr>
        <w:instrText xml:space="preserve"> SEQ Table \* ARABIC \s 1 </w:instrText>
      </w:r>
      <w:r w:rsidRPr="004058F5">
        <w:rPr>
          <w:rFonts w:cs="Calibri"/>
          <w:szCs w:val="22"/>
          <w:lang w:val="sq-AL" w:bidi="sq-AL"/>
        </w:rPr>
        <w:fldChar w:fldCharType="separate"/>
      </w:r>
      <w:r w:rsidR="00FB4630">
        <w:rPr>
          <w:rFonts w:cs="Calibri"/>
          <w:noProof/>
          <w:szCs w:val="22"/>
          <w:lang w:val="sq-AL" w:bidi="sq-AL"/>
        </w:rPr>
        <w:t>3</w:t>
      </w:r>
      <w:r w:rsidRPr="004058F5">
        <w:rPr>
          <w:rFonts w:cs="Calibri"/>
          <w:szCs w:val="22"/>
          <w:lang w:val="sq-AL" w:bidi="sq-AL"/>
        </w:rPr>
        <w:fldChar w:fldCharType="end"/>
      </w:r>
      <w:bookmarkEnd w:id="666"/>
      <w:r w:rsidRPr="004058F5">
        <w:rPr>
          <w:rFonts w:cs="Calibri"/>
          <w:szCs w:val="22"/>
          <w:lang w:val="sq-AL" w:bidi="sq-AL"/>
        </w:rPr>
        <w:t xml:space="preserve"> – Llojet Standarde të Ndikimeve</w:t>
      </w:r>
      <w:bookmarkEnd w:id="667"/>
    </w:p>
    <w:tbl>
      <w:tblPr>
        <w:tblStyle w:val="TableGrid60"/>
        <w:tblW w:w="9280" w:type="dxa"/>
        <w:tblLook w:val="04A0" w:firstRow="1" w:lastRow="0" w:firstColumn="1" w:lastColumn="0" w:noHBand="0" w:noVBand="1"/>
      </w:tblPr>
      <w:tblGrid>
        <w:gridCol w:w="4416"/>
        <w:gridCol w:w="1864"/>
        <w:gridCol w:w="3000"/>
      </w:tblGrid>
      <w:tr w:rsidR="00A72DBA" w:rsidRPr="00A72DBA" w14:paraId="0582B6E9" w14:textId="77777777" w:rsidTr="00BB471C">
        <w:trPr>
          <w:trHeight w:val="124"/>
        </w:trPr>
        <w:tc>
          <w:tcPr>
            <w:tcW w:w="4416" w:type="dxa"/>
            <w:shd w:val="clear" w:color="auto" w:fill="D9D9D9" w:themeFill="background1" w:themeFillShade="D9"/>
          </w:tcPr>
          <w:p w14:paraId="1E224587" w14:textId="77777777" w:rsidR="00A72DBA" w:rsidRPr="00A72DBA" w:rsidRDefault="00A72DBA" w:rsidP="00A72DBA">
            <w:pPr>
              <w:spacing w:after="0"/>
              <w:jc w:val="center"/>
              <w:rPr>
                <w:rFonts w:cs="Calibri"/>
                <w:b/>
                <w:sz w:val="20"/>
                <w:lang w:val="sq-AL"/>
              </w:rPr>
            </w:pPr>
            <w:r w:rsidRPr="00A72DBA">
              <w:rPr>
                <w:rFonts w:cs="Calibri"/>
                <w:b/>
                <w:sz w:val="20"/>
                <w:lang w:val="sq-AL"/>
              </w:rPr>
              <w:t>Lloji i Ndikimit</w:t>
            </w:r>
          </w:p>
        </w:tc>
        <w:tc>
          <w:tcPr>
            <w:tcW w:w="1864" w:type="dxa"/>
            <w:shd w:val="clear" w:color="auto" w:fill="D9D9D9" w:themeFill="background1" w:themeFillShade="D9"/>
          </w:tcPr>
          <w:p w14:paraId="23D1FD0C" w14:textId="77777777" w:rsidR="00A72DBA" w:rsidRPr="00A72DBA" w:rsidRDefault="00A72DBA" w:rsidP="00A72DBA">
            <w:pPr>
              <w:spacing w:after="0"/>
              <w:jc w:val="center"/>
              <w:rPr>
                <w:rFonts w:cs="Calibri"/>
                <w:b/>
                <w:sz w:val="20"/>
                <w:lang w:val="sq-AL"/>
              </w:rPr>
            </w:pPr>
            <w:r w:rsidRPr="00A72DBA">
              <w:rPr>
                <w:rFonts w:cs="Calibri"/>
                <w:b/>
                <w:sz w:val="20"/>
                <w:lang w:val="sq-AL"/>
              </w:rPr>
              <w:t xml:space="preserve">Ujërat përkatëse sipërfaqësore </w:t>
            </w:r>
          </w:p>
        </w:tc>
        <w:tc>
          <w:tcPr>
            <w:tcW w:w="3000" w:type="dxa"/>
            <w:shd w:val="clear" w:color="auto" w:fill="D9D9D9" w:themeFill="background1" w:themeFillShade="D9"/>
          </w:tcPr>
          <w:p w14:paraId="49E58741" w14:textId="77777777" w:rsidR="00A72DBA" w:rsidRPr="00A72DBA" w:rsidRDefault="00A72DBA" w:rsidP="00A72DBA">
            <w:pPr>
              <w:spacing w:after="0"/>
              <w:jc w:val="center"/>
              <w:rPr>
                <w:rFonts w:cs="Calibri"/>
                <w:b/>
                <w:sz w:val="20"/>
                <w:lang w:val="sq-AL"/>
              </w:rPr>
            </w:pPr>
            <w:r w:rsidRPr="00A72DBA">
              <w:rPr>
                <w:rFonts w:cs="Calibri"/>
                <w:b/>
                <w:sz w:val="20"/>
                <w:lang w:val="sq-AL"/>
              </w:rPr>
              <w:t>Ujërat përkatëse nëntokësore</w:t>
            </w:r>
          </w:p>
        </w:tc>
      </w:tr>
      <w:tr w:rsidR="00A72DBA" w:rsidRPr="00A72DBA" w14:paraId="295D5E24" w14:textId="77777777" w:rsidTr="00BB471C">
        <w:trPr>
          <w:trHeight w:val="118"/>
        </w:trPr>
        <w:tc>
          <w:tcPr>
            <w:tcW w:w="4416" w:type="dxa"/>
          </w:tcPr>
          <w:p w14:paraId="02AFCA83" w14:textId="77777777" w:rsidR="00A72DBA" w:rsidRPr="00A72DBA" w:rsidRDefault="00A72DBA" w:rsidP="00A72DBA">
            <w:pPr>
              <w:spacing w:after="0"/>
              <w:jc w:val="left"/>
              <w:rPr>
                <w:rFonts w:cs="Calibri"/>
                <w:sz w:val="20"/>
                <w:lang w:val="sq-AL"/>
              </w:rPr>
            </w:pPr>
            <w:r w:rsidRPr="00A72DBA">
              <w:rPr>
                <w:rFonts w:cs="Calibri"/>
                <w:sz w:val="20"/>
                <w:lang w:val="sq-AL"/>
              </w:rPr>
              <w:t>Ndotja me lëndë ushqyese</w:t>
            </w:r>
          </w:p>
        </w:tc>
        <w:tc>
          <w:tcPr>
            <w:tcW w:w="1864" w:type="dxa"/>
          </w:tcPr>
          <w:p w14:paraId="2CF8AA1B" w14:textId="77777777" w:rsidR="00A72DBA" w:rsidRPr="00A72DBA" w:rsidRDefault="00A72DBA" w:rsidP="00A72DBA">
            <w:pPr>
              <w:spacing w:after="0"/>
              <w:jc w:val="center"/>
              <w:rPr>
                <w:rFonts w:cs="Calibri"/>
                <w:sz w:val="20"/>
                <w:lang w:val="sq-AL"/>
              </w:rPr>
            </w:pPr>
            <w:r w:rsidRPr="00A72DBA">
              <w:rPr>
                <w:rFonts w:cs="Calibri"/>
                <w:sz w:val="20"/>
                <w:lang w:val="sq-AL"/>
              </w:rPr>
              <w:t>Y</w:t>
            </w:r>
          </w:p>
        </w:tc>
        <w:tc>
          <w:tcPr>
            <w:tcW w:w="3000" w:type="dxa"/>
          </w:tcPr>
          <w:p w14:paraId="5AA28F39" w14:textId="77777777" w:rsidR="00A72DBA" w:rsidRPr="00A72DBA" w:rsidRDefault="00A72DBA" w:rsidP="00A72DBA">
            <w:pPr>
              <w:spacing w:after="0"/>
              <w:jc w:val="center"/>
              <w:rPr>
                <w:rFonts w:cs="Calibri"/>
                <w:sz w:val="20"/>
                <w:lang w:val="sq-AL"/>
              </w:rPr>
            </w:pPr>
            <w:r w:rsidRPr="00A72DBA">
              <w:rPr>
                <w:rFonts w:cs="Calibri"/>
                <w:sz w:val="20"/>
                <w:lang w:val="sq-AL"/>
              </w:rPr>
              <w:t>Y</w:t>
            </w:r>
          </w:p>
        </w:tc>
      </w:tr>
      <w:tr w:rsidR="00A72DBA" w:rsidRPr="00A72DBA" w14:paraId="128F0457" w14:textId="77777777" w:rsidTr="00BB471C">
        <w:trPr>
          <w:trHeight w:val="124"/>
        </w:trPr>
        <w:tc>
          <w:tcPr>
            <w:tcW w:w="4416" w:type="dxa"/>
          </w:tcPr>
          <w:p w14:paraId="7DF15C26" w14:textId="77777777" w:rsidR="00A72DBA" w:rsidRPr="00A72DBA" w:rsidRDefault="00A72DBA" w:rsidP="00A72DBA">
            <w:pPr>
              <w:spacing w:after="0"/>
              <w:jc w:val="left"/>
              <w:rPr>
                <w:rFonts w:cs="Calibri"/>
                <w:sz w:val="20"/>
                <w:lang w:val="sq-AL"/>
              </w:rPr>
            </w:pPr>
            <w:r w:rsidRPr="00A72DBA">
              <w:rPr>
                <w:rFonts w:cs="Calibri"/>
                <w:sz w:val="20"/>
                <w:lang w:val="sq-AL"/>
              </w:rPr>
              <w:t>Ndotja Organike</w:t>
            </w:r>
          </w:p>
        </w:tc>
        <w:tc>
          <w:tcPr>
            <w:tcW w:w="1864" w:type="dxa"/>
          </w:tcPr>
          <w:p w14:paraId="2F690C2D" w14:textId="77777777" w:rsidR="00A72DBA" w:rsidRPr="00A72DBA" w:rsidRDefault="00A72DBA" w:rsidP="00A72DBA">
            <w:pPr>
              <w:spacing w:after="0"/>
              <w:jc w:val="center"/>
              <w:rPr>
                <w:rFonts w:cs="Calibri"/>
                <w:sz w:val="20"/>
                <w:lang w:val="sq-AL"/>
              </w:rPr>
            </w:pPr>
            <w:r w:rsidRPr="00A72DBA">
              <w:rPr>
                <w:rFonts w:cs="Calibri"/>
                <w:sz w:val="20"/>
                <w:lang w:val="sq-AL"/>
              </w:rPr>
              <w:t>Y</w:t>
            </w:r>
          </w:p>
        </w:tc>
        <w:tc>
          <w:tcPr>
            <w:tcW w:w="3000" w:type="dxa"/>
          </w:tcPr>
          <w:p w14:paraId="6C04E340" w14:textId="77777777" w:rsidR="00A72DBA" w:rsidRPr="00A72DBA" w:rsidRDefault="00A72DBA" w:rsidP="00A72DBA">
            <w:pPr>
              <w:spacing w:after="0"/>
              <w:jc w:val="center"/>
              <w:rPr>
                <w:rFonts w:cs="Calibri"/>
                <w:sz w:val="20"/>
                <w:lang w:val="sq-AL"/>
              </w:rPr>
            </w:pPr>
            <w:r w:rsidRPr="00A72DBA">
              <w:rPr>
                <w:rFonts w:cs="Calibri"/>
                <w:sz w:val="20"/>
                <w:lang w:val="sq-AL"/>
              </w:rPr>
              <w:t>Y</w:t>
            </w:r>
          </w:p>
        </w:tc>
      </w:tr>
      <w:tr w:rsidR="00A72DBA" w:rsidRPr="00A72DBA" w14:paraId="3F9E34A9" w14:textId="77777777" w:rsidTr="00BB471C">
        <w:trPr>
          <w:trHeight w:val="118"/>
        </w:trPr>
        <w:tc>
          <w:tcPr>
            <w:tcW w:w="4416" w:type="dxa"/>
          </w:tcPr>
          <w:p w14:paraId="13A63B46" w14:textId="77777777" w:rsidR="00A72DBA" w:rsidRPr="00A72DBA" w:rsidRDefault="00A72DBA" w:rsidP="00A72DBA">
            <w:pPr>
              <w:spacing w:after="0"/>
              <w:jc w:val="left"/>
              <w:rPr>
                <w:rFonts w:cs="Calibri"/>
                <w:sz w:val="20"/>
                <w:lang w:val="sq-AL"/>
              </w:rPr>
            </w:pPr>
            <w:r w:rsidRPr="00A72DBA">
              <w:rPr>
                <w:rFonts w:cs="Calibri"/>
                <w:sz w:val="20"/>
                <w:lang w:val="sq-AL"/>
              </w:rPr>
              <w:t>Ndotja Kimike</w:t>
            </w:r>
          </w:p>
        </w:tc>
        <w:tc>
          <w:tcPr>
            <w:tcW w:w="1864" w:type="dxa"/>
          </w:tcPr>
          <w:p w14:paraId="6B3CB2B6" w14:textId="77777777" w:rsidR="00A72DBA" w:rsidRPr="00A72DBA" w:rsidRDefault="00A72DBA" w:rsidP="00A72DBA">
            <w:pPr>
              <w:spacing w:after="0"/>
              <w:jc w:val="center"/>
              <w:rPr>
                <w:rFonts w:cs="Calibri"/>
                <w:sz w:val="20"/>
                <w:lang w:val="sq-AL"/>
              </w:rPr>
            </w:pPr>
            <w:r w:rsidRPr="00A72DBA">
              <w:rPr>
                <w:rFonts w:cs="Calibri"/>
                <w:sz w:val="20"/>
                <w:lang w:val="sq-AL"/>
              </w:rPr>
              <w:t>Y</w:t>
            </w:r>
          </w:p>
        </w:tc>
        <w:tc>
          <w:tcPr>
            <w:tcW w:w="3000" w:type="dxa"/>
          </w:tcPr>
          <w:p w14:paraId="12A0D87F" w14:textId="77777777" w:rsidR="00A72DBA" w:rsidRPr="00A72DBA" w:rsidRDefault="00A72DBA" w:rsidP="00A72DBA">
            <w:pPr>
              <w:spacing w:after="0"/>
              <w:jc w:val="center"/>
              <w:rPr>
                <w:rFonts w:cs="Calibri"/>
                <w:sz w:val="20"/>
                <w:lang w:val="sq-AL"/>
              </w:rPr>
            </w:pPr>
            <w:r w:rsidRPr="00A72DBA">
              <w:rPr>
                <w:rFonts w:cs="Calibri"/>
                <w:sz w:val="20"/>
                <w:lang w:val="sq-AL"/>
              </w:rPr>
              <w:t>Y</w:t>
            </w:r>
          </w:p>
        </w:tc>
      </w:tr>
      <w:tr w:rsidR="00A72DBA" w:rsidRPr="00A72DBA" w14:paraId="0E2C640B" w14:textId="77777777" w:rsidTr="00BB471C">
        <w:trPr>
          <w:trHeight w:val="124"/>
        </w:trPr>
        <w:tc>
          <w:tcPr>
            <w:tcW w:w="4416" w:type="dxa"/>
          </w:tcPr>
          <w:p w14:paraId="33571DE6" w14:textId="77777777" w:rsidR="00A72DBA" w:rsidRPr="00A72DBA" w:rsidRDefault="00A72DBA" w:rsidP="00A72DBA">
            <w:pPr>
              <w:spacing w:after="0"/>
              <w:jc w:val="left"/>
              <w:rPr>
                <w:rFonts w:cs="Calibri"/>
                <w:sz w:val="20"/>
                <w:lang w:val="sq-AL"/>
              </w:rPr>
            </w:pPr>
            <w:r w:rsidRPr="00A72DBA">
              <w:rPr>
                <w:rFonts w:cs="Calibri"/>
                <w:sz w:val="20"/>
                <w:lang w:val="sq-AL"/>
              </w:rPr>
              <w:lastRenderedPageBreak/>
              <w:t>Ndërhyrja e ujrave të kripura</w:t>
            </w:r>
          </w:p>
        </w:tc>
        <w:tc>
          <w:tcPr>
            <w:tcW w:w="1864" w:type="dxa"/>
          </w:tcPr>
          <w:p w14:paraId="3022C69D" w14:textId="77777777" w:rsidR="00A72DBA" w:rsidRPr="00A72DBA" w:rsidRDefault="00A72DBA" w:rsidP="00A72DBA">
            <w:pPr>
              <w:spacing w:after="0"/>
              <w:jc w:val="center"/>
              <w:rPr>
                <w:rFonts w:cs="Calibri"/>
                <w:sz w:val="20"/>
                <w:lang w:val="sq-AL"/>
              </w:rPr>
            </w:pPr>
            <w:r w:rsidRPr="00A72DBA">
              <w:rPr>
                <w:rFonts w:cs="Calibri"/>
                <w:sz w:val="20"/>
                <w:lang w:val="sq-AL"/>
              </w:rPr>
              <w:t>Y</w:t>
            </w:r>
          </w:p>
        </w:tc>
        <w:tc>
          <w:tcPr>
            <w:tcW w:w="3000" w:type="dxa"/>
          </w:tcPr>
          <w:p w14:paraId="412A4881" w14:textId="77777777" w:rsidR="00A72DBA" w:rsidRPr="00A72DBA" w:rsidRDefault="00A72DBA" w:rsidP="00A72DBA">
            <w:pPr>
              <w:spacing w:after="0"/>
              <w:jc w:val="center"/>
              <w:rPr>
                <w:rFonts w:cs="Calibri"/>
                <w:sz w:val="20"/>
                <w:lang w:val="sq-AL"/>
              </w:rPr>
            </w:pPr>
            <w:r w:rsidRPr="00A72DBA">
              <w:rPr>
                <w:rFonts w:cs="Calibri"/>
                <w:sz w:val="20"/>
                <w:lang w:val="sq-AL"/>
              </w:rPr>
              <w:t>Y</w:t>
            </w:r>
          </w:p>
        </w:tc>
      </w:tr>
      <w:tr w:rsidR="00A72DBA" w:rsidRPr="00A72DBA" w14:paraId="35BF4355" w14:textId="77777777" w:rsidTr="00BB471C">
        <w:trPr>
          <w:trHeight w:val="118"/>
        </w:trPr>
        <w:tc>
          <w:tcPr>
            <w:tcW w:w="4416" w:type="dxa"/>
          </w:tcPr>
          <w:p w14:paraId="5806B20B" w14:textId="77777777" w:rsidR="00A72DBA" w:rsidRPr="00A72DBA" w:rsidRDefault="00A72DBA" w:rsidP="00A72DBA">
            <w:pPr>
              <w:spacing w:after="0"/>
              <w:jc w:val="left"/>
              <w:rPr>
                <w:rFonts w:cs="Calibri"/>
                <w:sz w:val="20"/>
                <w:lang w:val="sq-AL"/>
              </w:rPr>
            </w:pPr>
            <w:r w:rsidRPr="00A72DBA">
              <w:rPr>
                <w:rFonts w:cs="Calibri"/>
                <w:sz w:val="20"/>
                <w:lang w:val="sq-AL"/>
              </w:rPr>
              <w:t>Acidifikimi</w:t>
            </w:r>
          </w:p>
        </w:tc>
        <w:tc>
          <w:tcPr>
            <w:tcW w:w="1864" w:type="dxa"/>
          </w:tcPr>
          <w:p w14:paraId="13E924BE" w14:textId="77777777" w:rsidR="00A72DBA" w:rsidRPr="00A72DBA" w:rsidRDefault="00A72DBA" w:rsidP="00A72DBA">
            <w:pPr>
              <w:spacing w:after="0"/>
              <w:jc w:val="center"/>
              <w:rPr>
                <w:rFonts w:cs="Calibri"/>
                <w:sz w:val="20"/>
                <w:lang w:val="sq-AL"/>
              </w:rPr>
            </w:pPr>
            <w:r w:rsidRPr="00A72DBA">
              <w:rPr>
                <w:rFonts w:cs="Calibri"/>
                <w:sz w:val="20"/>
                <w:lang w:val="sq-AL"/>
              </w:rPr>
              <w:t>Y</w:t>
            </w:r>
          </w:p>
        </w:tc>
        <w:tc>
          <w:tcPr>
            <w:tcW w:w="3000" w:type="dxa"/>
          </w:tcPr>
          <w:p w14:paraId="72335135" w14:textId="77777777" w:rsidR="00A72DBA" w:rsidRPr="00A72DBA" w:rsidRDefault="00A72DBA" w:rsidP="00A72DBA">
            <w:pPr>
              <w:spacing w:after="0"/>
              <w:jc w:val="center"/>
              <w:rPr>
                <w:rFonts w:cs="Calibri"/>
                <w:sz w:val="20"/>
                <w:lang w:val="sq-AL"/>
              </w:rPr>
            </w:pPr>
            <w:r w:rsidRPr="00A72DBA">
              <w:rPr>
                <w:rFonts w:cs="Calibri"/>
                <w:sz w:val="20"/>
                <w:lang w:val="sq-AL"/>
              </w:rPr>
              <w:t>N</w:t>
            </w:r>
          </w:p>
        </w:tc>
      </w:tr>
      <w:tr w:rsidR="00A72DBA" w:rsidRPr="00A72DBA" w14:paraId="258D43D8" w14:textId="77777777" w:rsidTr="00BB471C">
        <w:trPr>
          <w:trHeight w:val="124"/>
        </w:trPr>
        <w:tc>
          <w:tcPr>
            <w:tcW w:w="4416" w:type="dxa"/>
          </w:tcPr>
          <w:p w14:paraId="0586EF12" w14:textId="77777777" w:rsidR="00A72DBA" w:rsidRPr="00A72DBA" w:rsidRDefault="00A72DBA" w:rsidP="00A72DBA">
            <w:pPr>
              <w:spacing w:after="0"/>
              <w:jc w:val="left"/>
              <w:rPr>
                <w:rFonts w:cs="Calibri"/>
                <w:sz w:val="20"/>
                <w:lang w:val="sq-AL"/>
              </w:rPr>
            </w:pPr>
            <w:r w:rsidRPr="00A72DBA">
              <w:rPr>
                <w:rFonts w:cs="Calibri"/>
                <w:sz w:val="20"/>
                <w:lang w:val="sq-AL"/>
              </w:rPr>
              <w:t>Temperaturat e larta</w:t>
            </w:r>
          </w:p>
        </w:tc>
        <w:tc>
          <w:tcPr>
            <w:tcW w:w="1864" w:type="dxa"/>
          </w:tcPr>
          <w:p w14:paraId="248E3B31" w14:textId="77777777" w:rsidR="00A72DBA" w:rsidRPr="00A72DBA" w:rsidRDefault="00A72DBA" w:rsidP="00A72DBA">
            <w:pPr>
              <w:spacing w:after="0"/>
              <w:jc w:val="center"/>
              <w:rPr>
                <w:rFonts w:cs="Calibri"/>
                <w:sz w:val="20"/>
                <w:lang w:val="sq-AL"/>
              </w:rPr>
            </w:pPr>
            <w:r w:rsidRPr="00A72DBA">
              <w:rPr>
                <w:rFonts w:cs="Calibri"/>
                <w:sz w:val="20"/>
                <w:lang w:val="sq-AL"/>
              </w:rPr>
              <w:t>Y</w:t>
            </w:r>
          </w:p>
        </w:tc>
        <w:tc>
          <w:tcPr>
            <w:tcW w:w="3000" w:type="dxa"/>
          </w:tcPr>
          <w:p w14:paraId="7F817C5F" w14:textId="77777777" w:rsidR="00A72DBA" w:rsidRPr="00A72DBA" w:rsidRDefault="00A72DBA" w:rsidP="00A72DBA">
            <w:pPr>
              <w:spacing w:after="0"/>
              <w:jc w:val="center"/>
              <w:rPr>
                <w:rFonts w:cs="Calibri"/>
                <w:sz w:val="20"/>
                <w:lang w:val="sq-AL"/>
              </w:rPr>
            </w:pPr>
            <w:r w:rsidRPr="00A72DBA">
              <w:rPr>
                <w:rFonts w:cs="Calibri"/>
                <w:sz w:val="20"/>
                <w:lang w:val="sq-AL"/>
              </w:rPr>
              <w:t>N</w:t>
            </w:r>
          </w:p>
        </w:tc>
      </w:tr>
      <w:tr w:rsidR="00A72DBA" w:rsidRPr="00A72DBA" w14:paraId="13103E99" w14:textId="77777777" w:rsidTr="00BB471C">
        <w:trPr>
          <w:trHeight w:val="369"/>
        </w:trPr>
        <w:tc>
          <w:tcPr>
            <w:tcW w:w="4416" w:type="dxa"/>
          </w:tcPr>
          <w:p w14:paraId="37708EB6" w14:textId="77777777" w:rsidR="00A72DBA" w:rsidRPr="00A72DBA" w:rsidRDefault="00A72DBA" w:rsidP="00A72DBA">
            <w:pPr>
              <w:spacing w:after="0"/>
              <w:jc w:val="left"/>
              <w:rPr>
                <w:rFonts w:cs="Calibri"/>
                <w:sz w:val="20"/>
                <w:lang w:val="sq-AL"/>
              </w:rPr>
            </w:pPr>
            <w:r w:rsidRPr="00A72DBA">
              <w:rPr>
                <w:rFonts w:cs="Calibri"/>
                <w:sz w:val="20"/>
                <w:lang w:val="sq-AL"/>
              </w:rPr>
              <w:t>Habitatet e shndërruara për shkak të ndryshimeve hidrologjike</w:t>
            </w:r>
          </w:p>
        </w:tc>
        <w:tc>
          <w:tcPr>
            <w:tcW w:w="1864" w:type="dxa"/>
          </w:tcPr>
          <w:p w14:paraId="741F9C67" w14:textId="77777777" w:rsidR="00A72DBA" w:rsidRPr="00A72DBA" w:rsidRDefault="00A72DBA" w:rsidP="00A72DBA">
            <w:pPr>
              <w:spacing w:after="0"/>
              <w:jc w:val="center"/>
              <w:rPr>
                <w:rFonts w:cs="Calibri"/>
                <w:sz w:val="20"/>
                <w:lang w:val="sq-AL"/>
              </w:rPr>
            </w:pPr>
            <w:r w:rsidRPr="00A72DBA">
              <w:rPr>
                <w:rFonts w:cs="Calibri"/>
                <w:sz w:val="20"/>
                <w:lang w:val="sq-AL"/>
              </w:rPr>
              <w:t>Y</w:t>
            </w:r>
          </w:p>
        </w:tc>
        <w:tc>
          <w:tcPr>
            <w:tcW w:w="3000" w:type="dxa"/>
          </w:tcPr>
          <w:p w14:paraId="7BC015C6" w14:textId="77777777" w:rsidR="00A72DBA" w:rsidRPr="00A72DBA" w:rsidRDefault="00A72DBA" w:rsidP="00A72DBA">
            <w:pPr>
              <w:spacing w:after="0"/>
              <w:jc w:val="center"/>
              <w:rPr>
                <w:rFonts w:cs="Calibri"/>
                <w:sz w:val="20"/>
                <w:lang w:val="sq-AL"/>
              </w:rPr>
            </w:pPr>
            <w:r w:rsidRPr="00A72DBA">
              <w:rPr>
                <w:rFonts w:cs="Calibri"/>
                <w:sz w:val="20"/>
                <w:lang w:val="sq-AL"/>
              </w:rPr>
              <w:t>N</w:t>
            </w:r>
          </w:p>
        </w:tc>
      </w:tr>
      <w:tr w:rsidR="00A72DBA" w:rsidRPr="00A72DBA" w14:paraId="22551026" w14:textId="77777777" w:rsidTr="00BB471C">
        <w:trPr>
          <w:trHeight w:val="376"/>
        </w:trPr>
        <w:tc>
          <w:tcPr>
            <w:tcW w:w="4416" w:type="dxa"/>
          </w:tcPr>
          <w:p w14:paraId="713E3C2F" w14:textId="77777777" w:rsidR="00A72DBA" w:rsidRPr="00A72DBA" w:rsidRDefault="00A72DBA" w:rsidP="00A72DBA">
            <w:pPr>
              <w:spacing w:after="0"/>
              <w:jc w:val="left"/>
              <w:rPr>
                <w:rFonts w:cs="Calibri"/>
                <w:sz w:val="20"/>
                <w:lang w:val="sq-AL"/>
              </w:rPr>
            </w:pPr>
            <w:r w:rsidRPr="00A72DBA">
              <w:rPr>
                <w:rFonts w:cs="Calibri"/>
                <w:sz w:val="20"/>
                <w:lang w:val="sq-AL"/>
              </w:rPr>
              <w:t>Habitatet e shndërruara për shkak të ndryshimeve morfologjike (përfshirë lidhjen)</w:t>
            </w:r>
          </w:p>
        </w:tc>
        <w:tc>
          <w:tcPr>
            <w:tcW w:w="1864" w:type="dxa"/>
          </w:tcPr>
          <w:p w14:paraId="7B97D7A6" w14:textId="77777777" w:rsidR="00A72DBA" w:rsidRPr="00A72DBA" w:rsidRDefault="00A72DBA" w:rsidP="00A72DBA">
            <w:pPr>
              <w:spacing w:after="0"/>
              <w:jc w:val="center"/>
              <w:rPr>
                <w:rFonts w:cs="Calibri"/>
                <w:sz w:val="20"/>
                <w:lang w:val="sq-AL"/>
              </w:rPr>
            </w:pPr>
            <w:r w:rsidRPr="00A72DBA">
              <w:rPr>
                <w:rFonts w:cs="Calibri"/>
                <w:sz w:val="20"/>
                <w:lang w:val="sq-AL"/>
              </w:rPr>
              <w:t>Y</w:t>
            </w:r>
          </w:p>
        </w:tc>
        <w:tc>
          <w:tcPr>
            <w:tcW w:w="3000" w:type="dxa"/>
          </w:tcPr>
          <w:p w14:paraId="0B38EFD2" w14:textId="77777777" w:rsidR="00A72DBA" w:rsidRPr="00A72DBA" w:rsidRDefault="00A72DBA" w:rsidP="00A72DBA">
            <w:pPr>
              <w:spacing w:after="0"/>
              <w:jc w:val="center"/>
              <w:rPr>
                <w:rFonts w:cs="Calibri"/>
                <w:sz w:val="20"/>
                <w:lang w:val="sq-AL"/>
              </w:rPr>
            </w:pPr>
            <w:r w:rsidRPr="00A72DBA">
              <w:rPr>
                <w:rFonts w:cs="Calibri"/>
                <w:sz w:val="20"/>
                <w:lang w:val="sq-AL"/>
              </w:rPr>
              <w:t>N</w:t>
            </w:r>
          </w:p>
        </w:tc>
      </w:tr>
      <w:tr w:rsidR="00A72DBA" w:rsidRPr="00A72DBA" w14:paraId="767C5651" w14:textId="77777777" w:rsidTr="00BB471C">
        <w:trPr>
          <w:trHeight w:val="243"/>
        </w:trPr>
        <w:tc>
          <w:tcPr>
            <w:tcW w:w="4416" w:type="dxa"/>
          </w:tcPr>
          <w:p w14:paraId="345958DF" w14:textId="77777777" w:rsidR="00A72DBA" w:rsidRPr="00A72DBA" w:rsidRDefault="00A72DBA" w:rsidP="00A72DBA">
            <w:pPr>
              <w:spacing w:after="0"/>
              <w:jc w:val="left"/>
              <w:rPr>
                <w:rFonts w:cs="Calibri"/>
                <w:sz w:val="20"/>
                <w:lang w:val="sq-AL"/>
              </w:rPr>
            </w:pPr>
            <w:r w:rsidRPr="00A72DBA">
              <w:rPr>
                <w:rFonts w:cs="Calibri"/>
                <w:sz w:val="20"/>
                <w:lang w:val="sq-AL"/>
              </w:rPr>
              <w:t>Hedhja e mbeturinave (ndikimi sipas MSFD)</w:t>
            </w:r>
          </w:p>
        </w:tc>
        <w:tc>
          <w:tcPr>
            <w:tcW w:w="1864" w:type="dxa"/>
          </w:tcPr>
          <w:p w14:paraId="62B33F66" w14:textId="77777777" w:rsidR="00A72DBA" w:rsidRPr="00A72DBA" w:rsidRDefault="00A72DBA" w:rsidP="00A72DBA">
            <w:pPr>
              <w:spacing w:after="0"/>
              <w:jc w:val="center"/>
              <w:rPr>
                <w:rFonts w:cs="Calibri"/>
                <w:sz w:val="20"/>
                <w:lang w:val="sq-AL"/>
              </w:rPr>
            </w:pPr>
            <w:r w:rsidRPr="00A72DBA">
              <w:rPr>
                <w:rFonts w:cs="Calibri"/>
                <w:sz w:val="20"/>
                <w:lang w:val="sq-AL"/>
              </w:rPr>
              <w:t>Y</w:t>
            </w:r>
          </w:p>
        </w:tc>
        <w:tc>
          <w:tcPr>
            <w:tcW w:w="3000" w:type="dxa"/>
          </w:tcPr>
          <w:p w14:paraId="11940479" w14:textId="77777777" w:rsidR="00A72DBA" w:rsidRPr="00A72DBA" w:rsidRDefault="00A72DBA" w:rsidP="00A72DBA">
            <w:pPr>
              <w:spacing w:after="0"/>
              <w:jc w:val="center"/>
              <w:rPr>
                <w:rFonts w:cs="Calibri"/>
                <w:sz w:val="20"/>
                <w:lang w:val="sq-AL"/>
              </w:rPr>
            </w:pPr>
            <w:r w:rsidRPr="00A72DBA">
              <w:rPr>
                <w:rFonts w:cs="Calibri"/>
                <w:sz w:val="20"/>
                <w:lang w:val="sq-AL"/>
              </w:rPr>
              <w:t>N</w:t>
            </w:r>
          </w:p>
        </w:tc>
      </w:tr>
      <w:tr w:rsidR="00A72DBA" w:rsidRPr="00A72DBA" w14:paraId="7B557290" w14:textId="77777777" w:rsidTr="00BB471C">
        <w:trPr>
          <w:trHeight w:val="124"/>
        </w:trPr>
        <w:tc>
          <w:tcPr>
            <w:tcW w:w="4416" w:type="dxa"/>
          </w:tcPr>
          <w:p w14:paraId="1B0862C1" w14:textId="77777777" w:rsidR="00A72DBA" w:rsidRPr="00A72DBA" w:rsidRDefault="00A72DBA" w:rsidP="00A72DBA">
            <w:pPr>
              <w:spacing w:after="0"/>
              <w:jc w:val="left"/>
              <w:rPr>
                <w:rFonts w:cs="Calibri"/>
                <w:sz w:val="20"/>
                <w:lang w:val="sq-AL"/>
              </w:rPr>
            </w:pPr>
            <w:r w:rsidRPr="00A72DBA">
              <w:rPr>
                <w:rFonts w:cs="Calibri"/>
                <w:sz w:val="20"/>
                <w:lang w:val="sq-AL"/>
              </w:rPr>
              <w:t>Ndotja mikrobioliogjike</w:t>
            </w:r>
          </w:p>
        </w:tc>
        <w:tc>
          <w:tcPr>
            <w:tcW w:w="1864" w:type="dxa"/>
          </w:tcPr>
          <w:p w14:paraId="2BC14D5F" w14:textId="77777777" w:rsidR="00A72DBA" w:rsidRPr="00A72DBA" w:rsidRDefault="00A72DBA" w:rsidP="00A72DBA">
            <w:pPr>
              <w:spacing w:after="0"/>
              <w:jc w:val="center"/>
              <w:rPr>
                <w:rFonts w:cs="Calibri"/>
                <w:sz w:val="20"/>
                <w:lang w:val="sq-AL"/>
              </w:rPr>
            </w:pPr>
            <w:r w:rsidRPr="00A72DBA">
              <w:rPr>
                <w:rFonts w:cs="Calibri"/>
                <w:sz w:val="20"/>
                <w:lang w:val="sq-AL"/>
              </w:rPr>
              <w:t>Y</w:t>
            </w:r>
          </w:p>
        </w:tc>
        <w:tc>
          <w:tcPr>
            <w:tcW w:w="3000" w:type="dxa"/>
          </w:tcPr>
          <w:p w14:paraId="31C20563" w14:textId="77777777" w:rsidR="00A72DBA" w:rsidRPr="00A72DBA" w:rsidRDefault="00A72DBA" w:rsidP="00A72DBA">
            <w:pPr>
              <w:spacing w:after="0"/>
              <w:jc w:val="center"/>
              <w:rPr>
                <w:rFonts w:cs="Calibri"/>
                <w:sz w:val="20"/>
                <w:lang w:val="sq-AL"/>
              </w:rPr>
            </w:pPr>
            <w:r w:rsidRPr="00A72DBA">
              <w:rPr>
                <w:rFonts w:cs="Calibri"/>
                <w:sz w:val="20"/>
                <w:lang w:val="sq-AL"/>
              </w:rPr>
              <w:t>Y</w:t>
            </w:r>
          </w:p>
        </w:tc>
      </w:tr>
      <w:tr w:rsidR="00A72DBA" w:rsidRPr="00A72DBA" w14:paraId="1D5580C5" w14:textId="77777777" w:rsidTr="00BB471C">
        <w:trPr>
          <w:trHeight w:val="369"/>
        </w:trPr>
        <w:tc>
          <w:tcPr>
            <w:tcW w:w="4416" w:type="dxa"/>
          </w:tcPr>
          <w:p w14:paraId="18190915" w14:textId="77777777" w:rsidR="00A72DBA" w:rsidRPr="00A72DBA" w:rsidRDefault="00A72DBA" w:rsidP="00A72DBA">
            <w:pPr>
              <w:spacing w:after="0"/>
              <w:jc w:val="left"/>
              <w:rPr>
                <w:rFonts w:cs="Calibri"/>
                <w:sz w:val="20"/>
                <w:lang w:val="sq-AL"/>
              </w:rPr>
            </w:pPr>
            <w:r w:rsidRPr="00A72DBA">
              <w:rPr>
                <w:rFonts w:cs="Calibri"/>
                <w:sz w:val="20"/>
                <w:lang w:val="sq-AL"/>
              </w:rPr>
              <w:t>Zvogëlimi i cilësisë së ujërave sipërfaqësore të ndërlidhura për arsye kimike/sasiore</w:t>
            </w:r>
          </w:p>
        </w:tc>
        <w:tc>
          <w:tcPr>
            <w:tcW w:w="1864" w:type="dxa"/>
          </w:tcPr>
          <w:p w14:paraId="137E2D65" w14:textId="77777777" w:rsidR="00A72DBA" w:rsidRPr="00A72DBA" w:rsidRDefault="00A72DBA" w:rsidP="00A72DBA">
            <w:pPr>
              <w:spacing w:after="0"/>
              <w:jc w:val="center"/>
              <w:rPr>
                <w:rFonts w:cs="Calibri"/>
                <w:sz w:val="20"/>
                <w:lang w:val="sq-AL"/>
              </w:rPr>
            </w:pPr>
            <w:r w:rsidRPr="00A72DBA">
              <w:rPr>
                <w:rFonts w:cs="Calibri"/>
                <w:sz w:val="20"/>
                <w:lang w:val="sq-AL"/>
              </w:rPr>
              <w:t>N</w:t>
            </w:r>
          </w:p>
        </w:tc>
        <w:tc>
          <w:tcPr>
            <w:tcW w:w="3000" w:type="dxa"/>
          </w:tcPr>
          <w:p w14:paraId="6AA02918" w14:textId="77777777" w:rsidR="00A72DBA" w:rsidRPr="00A72DBA" w:rsidRDefault="00A72DBA" w:rsidP="00A72DBA">
            <w:pPr>
              <w:spacing w:after="0"/>
              <w:jc w:val="center"/>
              <w:rPr>
                <w:rFonts w:cs="Calibri"/>
                <w:sz w:val="20"/>
                <w:lang w:val="sq-AL"/>
              </w:rPr>
            </w:pPr>
            <w:r w:rsidRPr="00A72DBA">
              <w:rPr>
                <w:rFonts w:cs="Calibri"/>
                <w:sz w:val="20"/>
                <w:lang w:val="sq-AL"/>
              </w:rPr>
              <w:t>Y</w:t>
            </w:r>
          </w:p>
        </w:tc>
      </w:tr>
      <w:tr w:rsidR="00A72DBA" w:rsidRPr="00A72DBA" w14:paraId="482CE843" w14:textId="77777777" w:rsidTr="00BB471C">
        <w:trPr>
          <w:trHeight w:val="495"/>
        </w:trPr>
        <w:tc>
          <w:tcPr>
            <w:tcW w:w="4416" w:type="dxa"/>
          </w:tcPr>
          <w:p w14:paraId="7439D37D" w14:textId="77777777" w:rsidR="00A72DBA" w:rsidRPr="00A72DBA" w:rsidRDefault="00A72DBA" w:rsidP="00A72DBA">
            <w:pPr>
              <w:spacing w:after="0"/>
              <w:jc w:val="left"/>
              <w:rPr>
                <w:rFonts w:cs="Calibri"/>
                <w:sz w:val="20"/>
                <w:lang w:val="sq-AL"/>
              </w:rPr>
            </w:pPr>
            <w:r w:rsidRPr="00A72DBA">
              <w:rPr>
                <w:rFonts w:cs="Calibri"/>
                <w:sz w:val="20"/>
                <w:lang w:val="sq-AL"/>
              </w:rPr>
              <w:t>Dëmtimi i ekosistemeve tokësore të varura nga ujërat nëntokësore për arsye kimike/sasiore</w:t>
            </w:r>
          </w:p>
        </w:tc>
        <w:tc>
          <w:tcPr>
            <w:tcW w:w="1864" w:type="dxa"/>
          </w:tcPr>
          <w:p w14:paraId="69735F04" w14:textId="77777777" w:rsidR="00A72DBA" w:rsidRPr="00A72DBA" w:rsidRDefault="00A72DBA" w:rsidP="00A72DBA">
            <w:pPr>
              <w:spacing w:after="0"/>
              <w:jc w:val="center"/>
              <w:rPr>
                <w:rFonts w:cs="Calibri"/>
                <w:sz w:val="20"/>
                <w:lang w:val="sq-AL"/>
              </w:rPr>
            </w:pPr>
            <w:r w:rsidRPr="00A72DBA">
              <w:rPr>
                <w:rFonts w:cs="Calibri"/>
                <w:sz w:val="20"/>
                <w:lang w:val="sq-AL"/>
              </w:rPr>
              <w:t>N</w:t>
            </w:r>
          </w:p>
        </w:tc>
        <w:tc>
          <w:tcPr>
            <w:tcW w:w="3000" w:type="dxa"/>
          </w:tcPr>
          <w:p w14:paraId="0A10F8FE" w14:textId="77777777" w:rsidR="00A72DBA" w:rsidRPr="00A72DBA" w:rsidRDefault="00A72DBA" w:rsidP="00A72DBA">
            <w:pPr>
              <w:spacing w:after="0"/>
              <w:jc w:val="center"/>
              <w:rPr>
                <w:rFonts w:cs="Calibri"/>
                <w:sz w:val="20"/>
                <w:lang w:val="sq-AL"/>
              </w:rPr>
            </w:pPr>
            <w:r w:rsidRPr="00A72DBA">
              <w:rPr>
                <w:rFonts w:cs="Calibri"/>
                <w:sz w:val="20"/>
                <w:lang w:val="sq-AL"/>
              </w:rPr>
              <w:t>Y</w:t>
            </w:r>
          </w:p>
        </w:tc>
      </w:tr>
      <w:tr w:rsidR="00A72DBA" w:rsidRPr="00A72DBA" w14:paraId="444A7512" w14:textId="77777777" w:rsidTr="00BB471C">
        <w:trPr>
          <w:trHeight w:val="376"/>
        </w:trPr>
        <w:tc>
          <w:tcPr>
            <w:tcW w:w="4416" w:type="dxa"/>
          </w:tcPr>
          <w:p w14:paraId="7DD730D2" w14:textId="77777777" w:rsidR="00A72DBA" w:rsidRPr="00A72DBA" w:rsidRDefault="00A72DBA" w:rsidP="00A72DBA">
            <w:pPr>
              <w:spacing w:after="0"/>
              <w:jc w:val="left"/>
              <w:rPr>
                <w:rFonts w:cs="Calibri"/>
                <w:sz w:val="20"/>
                <w:lang w:val="sq-AL"/>
              </w:rPr>
            </w:pPr>
            <w:r w:rsidRPr="00A72DBA">
              <w:rPr>
                <w:rFonts w:cs="Calibri"/>
                <w:sz w:val="20"/>
                <w:lang w:val="sq-AL"/>
              </w:rPr>
              <w:t>Ndryshimet në drejtimet e rrjedhës që rezultojnë në depërtimin e ujit të kripur</w:t>
            </w:r>
          </w:p>
        </w:tc>
        <w:tc>
          <w:tcPr>
            <w:tcW w:w="1864" w:type="dxa"/>
          </w:tcPr>
          <w:p w14:paraId="4378EA5D" w14:textId="77777777" w:rsidR="00A72DBA" w:rsidRPr="00A72DBA" w:rsidRDefault="00A72DBA" w:rsidP="00A72DBA">
            <w:pPr>
              <w:spacing w:after="0"/>
              <w:jc w:val="center"/>
              <w:rPr>
                <w:rFonts w:cs="Calibri"/>
                <w:sz w:val="20"/>
                <w:lang w:val="sq-AL"/>
              </w:rPr>
            </w:pPr>
            <w:r w:rsidRPr="00A72DBA">
              <w:rPr>
                <w:rFonts w:cs="Calibri"/>
                <w:sz w:val="20"/>
                <w:lang w:val="sq-AL"/>
              </w:rPr>
              <w:t>N</w:t>
            </w:r>
          </w:p>
        </w:tc>
        <w:tc>
          <w:tcPr>
            <w:tcW w:w="3000" w:type="dxa"/>
          </w:tcPr>
          <w:p w14:paraId="10C3D837" w14:textId="77777777" w:rsidR="00A72DBA" w:rsidRPr="00A72DBA" w:rsidRDefault="00A72DBA" w:rsidP="00A72DBA">
            <w:pPr>
              <w:spacing w:after="0"/>
              <w:jc w:val="center"/>
              <w:rPr>
                <w:rFonts w:cs="Calibri"/>
                <w:sz w:val="20"/>
                <w:lang w:val="sq-AL"/>
              </w:rPr>
            </w:pPr>
            <w:r w:rsidRPr="00A72DBA">
              <w:rPr>
                <w:rFonts w:cs="Calibri"/>
                <w:sz w:val="20"/>
                <w:lang w:val="sq-AL"/>
              </w:rPr>
              <w:t>Y</w:t>
            </w:r>
          </w:p>
        </w:tc>
      </w:tr>
      <w:tr w:rsidR="00A72DBA" w:rsidRPr="00A72DBA" w14:paraId="3604E06A" w14:textId="77777777" w:rsidTr="00BB471C">
        <w:trPr>
          <w:trHeight w:val="369"/>
        </w:trPr>
        <w:tc>
          <w:tcPr>
            <w:tcW w:w="4416" w:type="dxa"/>
          </w:tcPr>
          <w:p w14:paraId="777A0B21" w14:textId="77777777" w:rsidR="00A72DBA" w:rsidRPr="00A72DBA" w:rsidRDefault="00A72DBA" w:rsidP="00A72DBA">
            <w:pPr>
              <w:spacing w:after="0"/>
              <w:jc w:val="left"/>
              <w:rPr>
                <w:rFonts w:cs="Calibri"/>
                <w:sz w:val="20"/>
                <w:lang w:val="sq-AL"/>
              </w:rPr>
            </w:pPr>
            <w:r w:rsidRPr="00A72DBA">
              <w:rPr>
                <w:rFonts w:cs="Calibri"/>
                <w:sz w:val="20"/>
                <w:lang w:val="sq-AL"/>
              </w:rPr>
              <w:t>Nxjerrja e ujit tejkalon burimin e disponueshëm GW (ulja e nivelit të ujit)</w:t>
            </w:r>
          </w:p>
        </w:tc>
        <w:tc>
          <w:tcPr>
            <w:tcW w:w="1864" w:type="dxa"/>
          </w:tcPr>
          <w:p w14:paraId="2009D7CB" w14:textId="77777777" w:rsidR="00A72DBA" w:rsidRPr="00A72DBA" w:rsidRDefault="00A72DBA" w:rsidP="00A72DBA">
            <w:pPr>
              <w:spacing w:after="0"/>
              <w:jc w:val="center"/>
              <w:rPr>
                <w:rFonts w:cs="Calibri"/>
                <w:sz w:val="20"/>
                <w:lang w:val="sq-AL"/>
              </w:rPr>
            </w:pPr>
            <w:r w:rsidRPr="00A72DBA">
              <w:rPr>
                <w:rFonts w:cs="Calibri"/>
                <w:sz w:val="20"/>
                <w:lang w:val="sq-AL"/>
              </w:rPr>
              <w:t>N</w:t>
            </w:r>
          </w:p>
        </w:tc>
        <w:tc>
          <w:tcPr>
            <w:tcW w:w="3000" w:type="dxa"/>
          </w:tcPr>
          <w:p w14:paraId="34A84251" w14:textId="77777777" w:rsidR="00A72DBA" w:rsidRPr="00A72DBA" w:rsidRDefault="00A72DBA" w:rsidP="00A72DBA">
            <w:pPr>
              <w:spacing w:after="0"/>
              <w:jc w:val="center"/>
              <w:rPr>
                <w:rFonts w:cs="Calibri"/>
                <w:sz w:val="20"/>
                <w:lang w:val="sq-AL"/>
              </w:rPr>
            </w:pPr>
            <w:r w:rsidRPr="00A72DBA">
              <w:rPr>
                <w:rFonts w:cs="Calibri"/>
                <w:sz w:val="20"/>
                <w:lang w:val="sq-AL"/>
              </w:rPr>
              <w:t>Y</w:t>
            </w:r>
          </w:p>
        </w:tc>
      </w:tr>
      <w:tr w:rsidR="00A72DBA" w:rsidRPr="00A72DBA" w14:paraId="3EBDF1AC" w14:textId="77777777" w:rsidTr="00BB471C">
        <w:trPr>
          <w:trHeight w:val="56"/>
        </w:trPr>
        <w:tc>
          <w:tcPr>
            <w:tcW w:w="4416" w:type="dxa"/>
          </w:tcPr>
          <w:p w14:paraId="742204D1" w14:textId="77777777" w:rsidR="00A72DBA" w:rsidRPr="00A72DBA" w:rsidRDefault="00A72DBA" w:rsidP="00A72DBA">
            <w:pPr>
              <w:spacing w:after="0"/>
              <w:jc w:val="left"/>
              <w:rPr>
                <w:rFonts w:cs="Calibri"/>
                <w:sz w:val="20"/>
                <w:lang w:val="sq-AL"/>
              </w:rPr>
            </w:pPr>
            <w:r w:rsidRPr="00A72DBA">
              <w:rPr>
                <w:rFonts w:cs="Calibri"/>
                <w:sz w:val="20"/>
                <w:lang w:val="sq-AL"/>
              </w:rPr>
              <w:t>Ndikime të tjera të rëndësishme</w:t>
            </w:r>
          </w:p>
        </w:tc>
        <w:tc>
          <w:tcPr>
            <w:tcW w:w="1864" w:type="dxa"/>
          </w:tcPr>
          <w:p w14:paraId="581FBC9C" w14:textId="77777777" w:rsidR="00A72DBA" w:rsidRPr="00A72DBA" w:rsidRDefault="00A72DBA" w:rsidP="00A72DBA">
            <w:pPr>
              <w:spacing w:after="0"/>
              <w:jc w:val="center"/>
              <w:rPr>
                <w:rFonts w:cs="Calibri"/>
                <w:sz w:val="20"/>
                <w:lang w:val="sq-AL"/>
              </w:rPr>
            </w:pPr>
            <w:r w:rsidRPr="00A72DBA">
              <w:rPr>
                <w:rFonts w:cs="Calibri"/>
                <w:sz w:val="20"/>
                <w:lang w:val="sq-AL"/>
              </w:rPr>
              <w:t>Y</w:t>
            </w:r>
          </w:p>
        </w:tc>
        <w:tc>
          <w:tcPr>
            <w:tcW w:w="3000" w:type="dxa"/>
          </w:tcPr>
          <w:p w14:paraId="5493A215" w14:textId="77777777" w:rsidR="00A72DBA" w:rsidRPr="00A72DBA" w:rsidRDefault="00A72DBA" w:rsidP="00A72DBA">
            <w:pPr>
              <w:spacing w:after="0"/>
              <w:jc w:val="center"/>
              <w:rPr>
                <w:rFonts w:cs="Calibri"/>
                <w:sz w:val="20"/>
                <w:lang w:val="sq-AL"/>
              </w:rPr>
            </w:pPr>
            <w:r w:rsidRPr="00A72DBA">
              <w:rPr>
                <w:rFonts w:cs="Calibri"/>
                <w:sz w:val="20"/>
                <w:lang w:val="sq-AL"/>
              </w:rPr>
              <w:t>Y</w:t>
            </w:r>
          </w:p>
        </w:tc>
      </w:tr>
    </w:tbl>
    <w:p w14:paraId="3DD42FA9" w14:textId="1A3FB6BA" w:rsidR="00E54921" w:rsidRPr="004058F5" w:rsidRDefault="00E54921" w:rsidP="00E54921">
      <w:pPr>
        <w:jc w:val="center"/>
        <w:rPr>
          <w:rFonts w:cs="Calibri"/>
          <w:szCs w:val="22"/>
          <w:lang w:val="sq-AL"/>
        </w:rPr>
      </w:pPr>
    </w:p>
    <w:p w14:paraId="10354D0D" w14:textId="77777777" w:rsidR="00E54921" w:rsidRPr="004058F5" w:rsidRDefault="00E54921" w:rsidP="004058F5">
      <w:pPr>
        <w:pStyle w:val="Heading2"/>
      </w:pPr>
      <w:bookmarkStart w:id="668" w:name="_Toc127359273"/>
      <w:bookmarkStart w:id="669" w:name="_Toc127359837"/>
      <w:r w:rsidRPr="004058F5">
        <w:t>Presionet e Trupit Ujor Sipërfaqësor dhe Vështrim i Përgjithshëm i Vlerësimit të Statusit</w:t>
      </w:r>
      <w:bookmarkEnd w:id="668"/>
      <w:bookmarkEnd w:id="669"/>
    </w:p>
    <w:p w14:paraId="67D9995A" w14:textId="77777777" w:rsidR="00E54921" w:rsidRPr="004058F5" w:rsidRDefault="00E54921" w:rsidP="00336583">
      <w:pPr>
        <w:pStyle w:val="Heading3"/>
      </w:pPr>
      <w:bookmarkStart w:id="670" w:name="_Toc127359274"/>
      <w:bookmarkStart w:id="671" w:name="_Toc127359838"/>
      <w:r w:rsidRPr="004058F5">
        <w:t>Vlerësimi i Presioneve në Nivel Nënbaseni</w:t>
      </w:r>
      <w:bookmarkEnd w:id="670"/>
      <w:bookmarkEnd w:id="671"/>
    </w:p>
    <w:p w14:paraId="224B59E4" w14:textId="77777777" w:rsidR="007F2F58" w:rsidRPr="004058F5" w:rsidRDefault="007F2F58" w:rsidP="007F2F58">
      <w:pPr>
        <w:rPr>
          <w:rFonts w:cs="Calibri"/>
          <w:szCs w:val="22"/>
          <w:lang w:val="sq-AL" w:bidi="sq-AL"/>
        </w:rPr>
      </w:pPr>
      <w:r w:rsidRPr="004058F5">
        <w:rPr>
          <w:rFonts w:eastAsia="Verdana" w:cs="Calibri"/>
          <w:szCs w:val="22"/>
          <w:lang w:val="sq-AL" w:bidi="sq-AL"/>
        </w:rPr>
        <w:t xml:space="preserve">Për qëllimet e politikës së përgjithshme dhe fokusit rregullator (p.sh lejet), në tabelat e Shtojcës Teknike IV (treguesit e përgjithshëm dhe precizë) paraqitet një Përmbledhje e dobishme e presioneve në vijim të listës Tabela 10-1 dhe Tabela 10-2. Aty ku KKBU-ja nuk ka të dhëna, treguesit nuk raportohen. Përmirësimet lidhur me mbledhjen e të dhënave për objektivat mjedisore janë masë kyç për pjesën më të madhe të Programit të Masave (PiM). </w:t>
      </w:r>
    </w:p>
    <w:p w14:paraId="3FC44177" w14:textId="77777777" w:rsidR="007F2F58" w:rsidRPr="004058F5" w:rsidRDefault="007F2F58" w:rsidP="007F2F58">
      <w:pPr>
        <w:rPr>
          <w:rFonts w:cs="Calibri"/>
          <w:szCs w:val="22"/>
          <w:lang w:val="sq-AL"/>
        </w:rPr>
      </w:pPr>
      <w:r w:rsidRPr="004058F5">
        <w:rPr>
          <w:rFonts w:eastAsia="Verdana" w:cs="Calibri"/>
          <w:szCs w:val="22"/>
          <w:lang w:val="sq-AL" w:bidi="sq-AL"/>
        </w:rPr>
        <w:t xml:space="preserve">Matrica në këto tabela (ku vlerat e raportuara janë reflektim direkt i shkallës së presioneve potenciale) e ndihmon Autoritetin Kompetent që të përdorë një qasje bazuar në risk, pra të identifikojë zonat me prioritet për hetim ose rregullim më shtrëngues. “Treguesit precizë” në përputhje me WISE 2016 kërkojnë matje dhe raportim sektorial tejet të përmirësuar krahasuar me ato të </w:t>
      </w:r>
      <w:r>
        <w:rPr>
          <w:rFonts w:eastAsia="Verdana" w:cs="Calibri"/>
          <w:szCs w:val="22"/>
          <w:lang w:val="sq-AL" w:bidi="sq-AL"/>
        </w:rPr>
        <w:t>dh</w:t>
      </w:r>
      <w:r w:rsidRPr="004058F5">
        <w:rPr>
          <w:rFonts w:eastAsia="Verdana" w:cs="Calibri"/>
          <w:szCs w:val="22"/>
          <w:lang w:val="sq-AL" w:bidi="sq-AL"/>
        </w:rPr>
        <w:t xml:space="preserve">ëna aktualisht në dispozicion nëpërmjet KKBU-së, veçanërisht lidhur me matjen e parametrit të mbetjeve të lëngëta pas trajtimit dhe volumeve të prurjes së lumit. </w:t>
      </w:r>
    </w:p>
    <w:p w14:paraId="67105090" w14:textId="1ED36DEF" w:rsidR="007F2F58" w:rsidRPr="004058F5" w:rsidRDefault="007F2F58" w:rsidP="007F2F58">
      <w:pPr>
        <w:rPr>
          <w:rFonts w:cs="Calibri"/>
          <w:szCs w:val="22"/>
          <w:lang w:val="sq-AL"/>
        </w:rPr>
      </w:pPr>
      <w:r w:rsidRPr="004058F5">
        <w:rPr>
          <w:rFonts w:eastAsia="Verdana" w:cs="Calibri"/>
          <w:szCs w:val="22"/>
          <w:lang w:val="sq-AL" w:bidi="sq-AL"/>
        </w:rPr>
        <w:t>Nxjerrjet dhe presionet hidroenergjetike janë marrë nga “Regjistri i Lejeve të Ujit” të AMBU-</w:t>
      </w:r>
      <w:r w:rsidR="00A33924">
        <w:rPr>
          <w:rFonts w:eastAsia="Verdana" w:cs="Calibri"/>
          <w:szCs w:val="22"/>
          <w:lang w:val="sq-AL" w:bidi="sq-AL"/>
        </w:rPr>
        <w:t>së</w:t>
      </w:r>
      <w:r w:rsidRPr="004058F5">
        <w:rPr>
          <w:rFonts w:eastAsia="Verdana" w:cs="Calibri"/>
          <w:szCs w:val="22"/>
          <w:lang w:val="sq-AL" w:bidi="sq-AL"/>
        </w:rPr>
        <w:t xml:space="preserve"> dhe paraqiten në Shtojcën Teknike III. Regjistri nuk është ende plotësisht i përditësuar ose i koordinuar në mënyrë të saktë në shumë raste. Kur ka të dhëna, nxjerrjet përfshijnë pikat e shfrytëzimeve të mëdha të ujit për ujitje, ndonëse statusi operacional për shumë pika nxjerrjeje për ujitje ende nuk është identifikuar nga AMBU. </w:t>
      </w:r>
    </w:p>
    <w:p w14:paraId="65E621B6" w14:textId="77777777" w:rsidR="00FB4630" w:rsidRPr="004058F5" w:rsidRDefault="007F2F58" w:rsidP="007F2F58">
      <w:pPr>
        <w:rPr>
          <w:rFonts w:cs="Calibri"/>
          <w:szCs w:val="22"/>
          <w:lang w:val="sq-AL"/>
        </w:rPr>
      </w:pPr>
      <w:r w:rsidRPr="004058F5">
        <w:rPr>
          <w:rFonts w:eastAsia="Verdana" w:cs="Calibri"/>
          <w:szCs w:val="22"/>
          <w:lang w:val="sq-AL" w:bidi="sq-AL"/>
        </w:rPr>
        <w:t xml:space="preserve">Edhe të dhënat për shkarkimet e ujërave të ndotura janë të paplota; pikat e shkarkimeve të mbetjeve të lëngëta industriale pas trajtimit merren kryesisht nga regjistri i lejeve që mbahet nga autoriteti kompetent, pra AKM-ja. Megjithatë, ndikimin kryesor në cilësinë e ujit të lumit duket se e kanë ujërat e ndotura urbane bashkiake, dhe aktualisht nuk ekziston asnjë regjistër për këto pika shkarkimi bashkiake specifike me koordinata precize. Për pasojë, niveli i përgjithshëm i ndotjes nga ujërat e ndotura urbane duhet të përcaktohet duke u nisur nga numri i pikave të regjistruara të shkarkimit të ujërave të ndotura (Treguesit 1.1, 1.2, 1.3 të </w:t>
      </w:r>
      <w:r w:rsidRPr="004058F5">
        <w:rPr>
          <w:rFonts w:eastAsia="Verdana" w:cs="Calibri"/>
          <w:szCs w:val="22"/>
          <w:lang w:val="sq-AL" w:bidi="sq-AL"/>
        </w:rPr>
        <w:fldChar w:fldCharType="begin"/>
      </w:r>
      <w:r w:rsidRPr="004058F5">
        <w:rPr>
          <w:rFonts w:eastAsia="Verdana" w:cs="Calibri"/>
          <w:szCs w:val="22"/>
          <w:lang w:val="sq-AL" w:bidi="sq-AL"/>
        </w:rPr>
        <w:instrText xml:space="preserve"> REF _Ref92971868 \h  \* MERGEFORMAT </w:instrText>
      </w:r>
      <w:r w:rsidRPr="004058F5">
        <w:rPr>
          <w:rFonts w:eastAsia="Verdana" w:cs="Calibri"/>
          <w:szCs w:val="22"/>
          <w:lang w:val="sq-AL" w:bidi="sq-AL"/>
        </w:rPr>
      </w:r>
      <w:r w:rsidRPr="004058F5">
        <w:rPr>
          <w:rFonts w:eastAsia="Verdana" w:cs="Calibri"/>
          <w:szCs w:val="22"/>
          <w:lang w:val="sq-AL" w:bidi="sq-AL"/>
        </w:rPr>
        <w:fldChar w:fldCharType="separate"/>
      </w:r>
      <w:r w:rsidR="00FB4630" w:rsidRPr="004058F5">
        <w:rPr>
          <w:rFonts w:eastAsia="Verdana" w:cs="Calibri"/>
          <w:szCs w:val="22"/>
          <w:lang w:val="sq-AL" w:bidi="sq-AL"/>
        </w:rPr>
        <w:t>Vlerësimi i presioneve dhe statusi si rezultat i këtij vlerësimi janë themelore për të kuptuar dhe vlerësuar nga ana sasiore hendeqet midis objektivave mjedisore dhe gjendjes aktuale të trupave ujorë në basenin ujor. Vlerësimi ndërthur kriteret analitike dhe përshkruese, në varësi të nivelit të të dhënave në dispozicion.</w:t>
      </w:r>
    </w:p>
    <w:p w14:paraId="48A82606" w14:textId="77777777" w:rsidR="00FB4630" w:rsidRPr="004058F5" w:rsidRDefault="00FB4630" w:rsidP="007F2F58">
      <w:pPr>
        <w:rPr>
          <w:rFonts w:cs="Calibri"/>
          <w:szCs w:val="22"/>
          <w:lang w:val="sq-AL"/>
        </w:rPr>
      </w:pPr>
      <w:r w:rsidRPr="004058F5">
        <w:rPr>
          <w:rFonts w:eastAsia="Verdana" w:cs="Calibri"/>
          <w:szCs w:val="22"/>
          <w:lang w:val="sq-AL" w:bidi="sq-AL"/>
        </w:rPr>
        <w:t xml:space="preserve">Vlerësimi i statusit të trupit ujor </w:t>
      </w:r>
      <w:r>
        <w:rPr>
          <w:rFonts w:eastAsia="Verdana" w:cs="Calibri"/>
          <w:szCs w:val="22"/>
          <w:lang w:val="sq-AL" w:bidi="sq-AL"/>
        </w:rPr>
        <w:t>është</w:t>
      </w:r>
      <w:r w:rsidRPr="004058F5">
        <w:rPr>
          <w:rFonts w:eastAsia="Verdana" w:cs="Calibri"/>
          <w:szCs w:val="22"/>
          <w:lang w:val="sq-AL" w:bidi="sq-AL"/>
        </w:rPr>
        <w:t xml:space="preserve"> një ushtrim i vështirë krahasuar me standardet provizore bazuar në një model të vetëm analitik. Vlerësimi i presioneve është më kompleks sepse presionet janë zakonisht më abstrakte dhe më të vështira për t’u vlerësuar në sasi dhe/ose presionet e ndryshme kombinohen në mënyra komplekse </w:t>
      </w:r>
      <w:r w:rsidRPr="004058F5">
        <w:rPr>
          <w:rFonts w:eastAsia="Verdana" w:cs="Calibri"/>
          <w:szCs w:val="22"/>
          <w:lang w:val="sq-AL" w:bidi="sq-AL"/>
        </w:rPr>
        <w:lastRenderedPageBreak/>
        <w:t xml:space="preserve">për të ndikuar në statusin e trupit ujor. Vlerësimi sasior i presioneve, ndonëse i realizueshëm, kërkon të dhëna të konsiderueshme cilësore, shumë prej të cilave nuk mblidhen aktualisht në Shqipëri. </w:t>
      </w:r>
    </w:p>
    <w:p w14:paraId="75C78506" w14:textId="77777777" w:rsidR="00FB4630" w:rsidRPr="004058F5" w:rsidRDefault="00FB4630" w:rsidP="007F2F58">
      <w:pPr>
        <w:rPr>
          <w:rFonts w:cs="Calibri"/>
          <w:szCs w:val="22"/>
          <w:lang w:val="sq-AL"/>
        </w:rPr>
      </w:pPr>
      <w:r w:rsidRPr="004058F5">
        <w:rPr>
          <w:rFonts w:eastAsia="Verdana" w:cs="Calibri"/>
          <w:szCs w:val="22"/>
          <w:lang w:val="sq-AL" w:bidi="sq-AL"/>
        </w:rPr>
        <w:t>Vërehet se shumë prej “treguesve të presionit” kërkojnë që të raportohet një sasi e volumit, ose si pjesë e llogaritjes së përafërt të ngarkesës së ndotës</w:t>
      </w:r>
      <w:r>
        <w:rPr>
          <w:rFonts w:eastAsia="Verdana" w:cs="Calibri"/>
          <w:szCs w:val="22"/>
          <w:lang w:val="sq-AL" w:bidi="sq-AL"/>
        </w:rPr>
        <w:t>ve</w:t>
      </w:r>
      <w:r w:rsidRPr="004058F5">
        <w:rPr>
          <w:rFonts w:eastAsia="Verdana" w:cs="Calibri"/>
          <w:szCs w:val="22"/>
          <w:lang w:val="sq-AL" w:bidi="sq-AL"/>
        </w:rPr>
        <w:t xml:space="preserve">, ose si pjesë e ndikimit të prurjes ekologjike. Treguesit kuptimplotë të presionit nuk mund të përcaktohen për shkak të shkatërrimit tërësor të rrjetit kombëtar hidrometrik, mungesës së të dhënave hidrologjike të përdorshme të kohëve të fundit dhe mungesës së konsiderueshme të të dhënave për volumet e mbetjeve të lëngëta pas trajtimit të monitoruara nga institucionet dhe industritë. </w:t>
      </w:r>
    </w:p>
    <w:p w14:paraId="02473703" w14:textId="77777777" w:rsidR="00FB4630" w:rsidRPr="00FB4630" w:rsidRDefault="00FB4630" w:rsidP="007F2F58">
      <w:pPr>
        <w:rPr>
          <w:rFonts w:eastAsia="Verdana" w:cs="Calibri"/>
          <w:szCs w:val="22"/>
          <w:lang w:val="sq-AL" w:bidi="sq-AL"/>
        </w:rPr>
      </w:pPr>
      <w:r w:rsidRPr="004058F5">
        <w:rPr>
          <w:rFonts w:eastAsia="Verdana" w:cs="Calibri"/>
          <w:szCs w:val="22"/>
          <w:lang w:val="sq-AL" w:bidi="sq-AL"/>
        </w:rPr>
        <w:t>Për të përmirësuar politikëbërjen mjedisore dhe për të identifikuar “pikat e nxehta mjedisore” që mund të kërkojnë rregullore më strikte (përmes kushteve të lejes dhe zbatimit) nevojitet një lloj indeksimi sasior i p</w:t>
      </w:r>
      <w:r>
        <w:rPr>
          <w:rFonts w:eastAsia="Verdana" w:cs="Calibri"/>
          <w:szCs w:val="22"/>
          <w:lang w:val="sq-AL" w:bidi="sq-AL"/>
        </w:rPr>
        <w:t xml:space="preserve">resionit. Tabela 10-1 dhe </w:t>
      </w:r>
      <w:r w:rsidRPr="004058F5">
        <w:rPr>
          <w:rFonts w:eastAsia="Verdana" w:cs="Calibri"/>
          <w:szCs w:val="22"/>
          <w:lang w:val="sq-AL" w:bidi="sq-AL"/>
        </w:rPr>
        <w:t xml:space="preserve"> 10-2 paraqesin dy grupe treguesish për presionin, të cilat janë që të dyja në përputhje me skemën e raportimit WISE 2016.</w:t>
      </w:r>
    </w:p>
    <w:p w14:paraId="01161D13" w14:textId="77777777" w:rsidR="00FB4630" w:rsidRPr="004058F5" w:rsidRDefault="00FB4630" w:rsidP="007F2F58">
      <w:pPr>
        <w:rPr>
          <w:rFonts w:cs="Calibri"/>
          <w:szCs w:val="22"/>
          <w:lang w:val="sq-AL"/>
        </w:rPr>
      </w:pPr>
      <w:r w:rsidRPr="00FB4630">
        <w:rPr>
          <w:rFonts w:eastAsia="Verdana" w:cs="Calibri"/>
          <w:szCs w:val="22"/>
          <w:lang w:val="sq-AL" w:bidi="sq-AL"/>
        </w:rPr>
        <w:t>“</w:t>
      </w:r>
      <w:r w:rsidRPr="00FB4630">
        <w:rPr>
          <w:rFonts w:cs="Calibri"/>
          <w:noProof/>
          <w:szCs w:val="22"/>
          <w:lang w:val="sq-AL" w:bidi="sq-AL"/>
        </w:rPr>
        <w:t>Treguesit</w:t>
      </w:r>
      <w:r w:rsidRPr="004058F5">
        <w:rPr>
          <w:rFonts w:eastAsia="Verdana" w:cs="Calibri"/>
          <w:szCs w:val="22"/>
          <w:u w:val="single"/>
          <w:lang w:val="sq-AL" w:bidi="sq-AL"/>
        </w:rPr>
        <w:t xml:space="preserve"> e përgjithshëm”</w:t>
      </w:r>
      <w:r w:rsidRPr="004058F5">
        <w:rPr>
          <w:rFonts w:eastAsia="Verdana" w:cs="Calibri"/>
          <w:szCs w:val="22"/>
          <w:lang w:val="sq-AL" w:bidi="sq-AL"/>
        </w:rPr>
        <w:t xml:space="preserve"> janë </w:t>
      </w:r>
      <w:r>
        <w:rPr>
          <w:rFonts w:eastAsia="Verdana" w:cs="Calibri"/>
          <w:szCs w:val="22"/>
          <w:lang w:val="sq-AL" w:bidi="sq-AL"/>
        </w:rPr>
        <w:t>‘</w:t>
      </w:r>
      <w:r w:rsidRPr="004058F5">
        <w:rPr>
          <w:rFonts w:eastAsia="Verdana" w:cs="Calibri"/>
          <w:szCs w:val="22"/>
          <w:lang w:val="sq-AL" w:bidi="sq-AL"/>
        </w:rPr>
        <w:t>sasitë</w:t>
      </w:r>
      <w:r>
        <w:rPr>
          <w:rFonts w:eastAsia="Verdana" w:cs="Calibri"/>
          <w:szCs w:val="22"/>
          <w:lang w:val="sq-AL" w:bidi="sq-AL"/>
        </w:rPr>
        <w:t>’</w:t>
      </w:r>
      <w:r w:rsidRPr="004058F5">
        <w:rPr>
          <w:rFonts w:eastAsia="Verdana" w:cs="Calibri"/>
          <w:szCs w:val="22"/>
          <w:lang w:val="sq-AL" w:bidi="sq-AL"/>
        </w:rPr>
        <w:t xml:space="preserve"> e nivelit të lartë të presionit që lidhen me objektet si numri i pikave të shkarkimit, numri i hidrocentraleve ose pikave të nxjerrjes së ujit për qëllime bujqësore, gjatësia e trupave ujorë të prekur, numri i instalimeve pa leje, etj. Këto duhet të jenë lehtësisht të përcaktueshme edhe në rastin e funksionimit aktual të kufizuar të Kadastrës, bazuar në shqyrtimet e dokumentacionit ose inspektimet e shpejta në terren. </w:t>
      </w:r>
    </w:p>
    <w:p w14:paraId="4866111C" w14:textId="77777777" w:rsidR="00FB4630" w:rsidRPr="00FB4630" w:rsidRDefault="00FB4630" w:rsidP="007F2F58">
      <w:pPr>
        <w:rPr>
          <w:rFonts w:eastAsia="Verdana" w:cs="Calibri"/>
          <w:szCs w:val="22"/>
          <w:lang w:val="sq-AL" w:bidi="sq-AL"/>
        </w:rPr>
      </w:pPr>
      <w:r w:rsidRPr="004058F5">
        <w:rPr>
          <w:rFonts w:eastAsia="Verdana" w:cs="Calibri"/>
          <w:szCs w:val="22"/>
          <w:u w:val="single"/>
          <w:lang w:val="sq-AL" w:bidi="sq-AL"/>
        </w:rPr>
        <w:t>“Treguesit precizë”</w:t>
      </w:r>
      <w:r w:rsidRPr="00FB4630">
        <w:rPr>
          <w:rFonts w:eastAsia="Verdana" w:cs="Calibri"/>
          <w:szCs w:val="22"/>
          <w:u w:val="single"/>
          <w:lang w:val="sq-AL" w:bidi="sq-AL"/>
        </w:rPr>
        <w:t xml:space="preserve"> në</w:t>
      </w:r>
      <w:r w:rsidRPr="004058F5">
        <w:rPr>
          <w:rFonts w:eastAsia="Verdana" w:cs="Calibri"/>
          <w:szCs w:val="22"/>
          <w:lang w:val="sq-AL" w:bidi="sq-AL"/>
        </w:rPr>
        <w:t xml:space="preserve"> përputhje me WISE 2016 kërkojnë matje dhe raportim sektorial tejet të përmirësuar krahasuar me ato të </w:t>
      </w:r>
      <w:r>
        <w:rPr>
          <w:rFonts w:eastAsia="Verdana" w:cs="Calibri"/>
          <w:szCs w:val="22"/>
          <w:lang w:val="sq-AL" w:bidi="sq-AL"/>
        </w:rPr>
        <w:t>dh</w:t>
      </w:r>
      <w:r w:rsidRPr="004058F5">
        <w:rPr>
          <w:rFonts w:eastAsia="Verdana" w:cs="Calibri"/>
          <w:szCs w:val="22"/>
          <w:lang w:val="sq-AL" w:bidi="sq-AL"/>
        </w:rPr>
        <w:t xml:space="preserve">ëna aktualisht në dispozicion përmes KKBU-së, veçanërisht lidhur me matjen e parametrit të mbetjeve të lëngëta pas trajtimit dhe volumeve të prurjes së lumit. Këto tabela janë plotësuar pjesërisht, aty ku ka të dhëna të disponueshme, dhe ndodhen në Shtojcën Teknike IV. </w:t>
      </w:r>
    </w:p>
    <w:p w14:paraId="77EF9873" w14:textId="59E79E18" w:rsidR="007F2F58" w:rsidRPr="004058F5" w:rsidRDefault="00FB4630" w:rsidP="007F2F58">
      <w:pPr>
        <w:rPr>
          <w:rFonts w:cs="Calibri"/>
          <w:szCs w:val="22"/>
          <w:lang w:val="sq-AL"/>
        </w:rPr>
      </w:pPr>
      <w:r w:rsidRPr="00FB4630">
        <w:rPr>
          <w:rFonts w:eastAsia="Verdana" w:cs="Calibri"/>
          <w:szCs w:val="22"/>
          <w:lang w:val="sq-AL" w:bidi="sq-AL"/>
        </w:rPr>
        <w:t>Tabela 10</w:t>
      </w:r>
      <w:r w:rsidRPr="00FB4630">
        <w:rPr>
          <w:rFonts w:eastAsia="Verdana" w:cs="Calibri"/>
          <w:szCs w:val="22"/>
          <w:lang w:val="sq-AL" w:bidi="sq-AL"/>
        </w:rPr>
        <w:noBreakHyphen/>
        <w:t>1</w:t>
      </w:r>
      <w:r w:rsidR="007F2F58" w:rsidRPr="004058F5">
        <w:rPr>
          <w:rFonts w:eastAsia="Verdana" w:cs="Calibri"/>
          <w:szCs w:val="22"/>
          <w:lang w:val="sq-AL" w:bidi="sq-AL"/>
        </w:rPr>
        <w:fldChar w:fldCharType="end"/>
      </w:r>
      <w:r w:rsidR="007F2F58" w:rsidRPr="004058F5">
        <w:rPr>
          <w:rFonts w:eastAsia="Verdana" w:cs="Calibri"/>
          <w:szCs w:val="22"/>
          <w:lang w:val="sq-AL" w:bidi="sq-AL"/>
        </w:rPr>
        <w:t xml:space="preserve">).  </w:t>
      </w:r>
    </w:p>
    <w:p w14:paraId="3DB86272" w14:textId="77777777" w:rsidR="007F2F58" w:rsidRPr="007F2F58" w:rsidRDefault="007F2F58" w:rsidP="007F2F58">
      <w:pPr>
        <w:rPr>
          <w:rFonts w:cs="Calibri"/>
          <w:szCs w:val="22"/>
          <w:lang w:val="sq-AL"/>
        </w:rPr>
      </w:pPr>
      <w:r w:rsidRPr="004058F5">
        <w:rPr>
          <w:rFonts w:eastAsia="Verdana" w:cs="Calibri"/>
          <w:szCs w:val="22"/>
          <w:lang w:val="sq-AL" w:bidi="sq-AL"/>
        </w:rPr>
        <w:t xml:space="preserve">Presionet fizike janë konsideruar për të përfshirë ndryshimet e konsiderueshme të morfologjisë së lumit për shkak të pikave të marrjes së inerteve të lumit ose modifikimeve të kanalit për qëllime bujqësore, të mbrojtjes nga përmbytja ose të </w:t>
      </w:r>
      <w:r w:rsidRPr="007F2F58">
        <w:rPr>
          <w:rFonts w:eastAsia="Verdana" w:cs="Calibri"/>
          <w:szCs w:val="22"/>
          <w:lang w:val="sq-AL" w:bidi="sq-AL"/>
        </w:rPr>
        <w:t>ndërhyrjeve rregulluese.</w:t>
      </w:r>
    </w:p>
    <w:p w14:paraId="40B95DAC" w14:textId="2ED042D9" w:rsidR="007F2F58" w:rsidRPr="004058F5" w:rsidRDefault="007F2F58" w:rsidP="007F2F58">
      <w:pPr>
        <w:rPr>
          <w:rFonts w:eastAsia="Verdana" w:cs="Calibri"/>
          <w:szCs w:val="22"/>
          <w:lang w:val="sq-AL" w:bidi="sq-AL"/>
        </w:rPr>
      </w:pPr>
      <w:r w:rsidRPr="007F2F58">
        <w:rPr>
          <w:rFonts w:eastAsia="Verdana" w:cs="Calibri"/>
          <w:szCs w:val="22"/>
          <w:lang w:val="sq-AL" w:bidi="sq-AL"/>
        </w:rPr>
        <w:t>Presionet kimike përfshijnë pikat e nxehta të</w:t>
      </w:r>
      <w:r w:rsidRPr="004058F5">
        <w:rPr>
          <w:rFonts w:eastAsia="Verdana" w:cs="Calibri"/>
          <w:szCs w:val="22"/>
          <w:lang w:val="sq-AL" w:bidi="sq-AL"/>
        </w:rPr>
        <w:t xml:space="preserve"> ndotjes (vendgrumbullimet e mbetjeve të ngurta dhe mbetjet kimike) dhe aktivitetet minerare. Të gjithë Trupat Ujorë Tepër të Modifikuar (TUTM) ushtrojnë një farë presioni fizik në ekosistemet lumore, ndaj TUTM-të paraqiten edhe në </w:t>
      </w:r>
      <w:r w:rsidRPr="004058F5">
        <w:rPr>
          <w:rFonts w:eastAsia="Verdana" w:cs="Calibri"/>
          <w:szCs w:val="22"/>
          <w:lang w:val="sq-AL" w:bidi="sq-AL"/>
        </w:rPr>
        <w:fldChar w:fldCharType="begin"/>
      </w:r>
      <w:r w:rsidRPr="004058F5">
        <w:rPr>
          <w:rFonts w:eastAsia="Verdana" w:cs="Calibri"/>
          <w:szCs w:val="22"/>
          <w:lang w:val="sq-AL" w:bidi="sq-AL"/>
        </w:rPr>
        <w:instrText xml:space="preserve"> REF Map102 \h  \* MERGEFORMAT </w:instrText>
      </w:r>
      <w:r w:rsidRPr="004058F5">
        <w:rPr>
          <w:rFonts w:eastAsia="Verdana" w:cs="Calibri"/>
          <w:szCs w:val="22"/>
          <w:lang w:val="sq-AL" w:bidi="sq-AL"/>
        </w:rPr>
      </w:r>
      <w:r w:rsidRPr="004058F5">
        <w:rPr>
          <w:rFonts w:eastAsia="Verdana" w:cs="Calibri"/>
          <w:szCs w:val="22"/>
          <w:lang w:val="sq-AL" w:bidi="sq-AL"/>
        </w:rPr>
        <w:fldChar w:fldCharType="separate"/>
      </w:r>
      <w:r w:rsidR="00FB4630" w:rsidRPr="004058F5">
        <w:rPr>
          <w:rFonts w:cs="Calibri"/>
          <w:szCs w:val="22"/>
          <w:lang w:val="sq-AL" w:bidi="sq-AL"/>
        </w:rPr>
        <w:t xml:space="preserve">Harta </w:t>
      </w:r>
      <w:r w:rsidR="00FB4630">
        <w:rPr>
          <w:rFonts w:cs="Calibri"/>
          <w:noProof/>
          <w:szCs w:val="22"/>
          <w:lang w:val="sq-AL" w:bidi="sq-AL"/>
        </w:rPr>
        <w:t>10</w:t>
      </w:r>
      <w:r w:rsidR="00FB4630" w:rsidRPr="004058F5">
        <w:rPr>
          <w:rFonts w:cs="Calibri"/>
          <w:noProof/>
          <w:szCs w:val="22"/>
          <w:lang w:val="sq-AL" w:bidi="sq-AL"/>
        </w:rPr>
        <w:noBreakHyphen/>
      </w:r>
      <w:r w:rsidR="00FB4630">
        <w:rPr>
          <w:rFonts w:cs="Calibri"/>
          <w:noProof/>
          <w:szCs w:val="22"/>
          <w:lang w:val="sq-AL" w:bidi="sq-AL"/>
        </w:rPr>
        <w:t>2</w:t>
      </w:r>
      <w:r w:rsidRPr="004058F5">
        <w:rPr>
          <w:rFonts w:eastAsia="Verdana" w:cs="Calibri"/>
          <w:szCs w:val="22"/>
          <w:lang w:val="sq-AL" w:bidi="sq-AL"/>
        </w:rPr>
        <w:fldChar w:fldCharType="end"/>
      </w:r>
      <w:r w:rsidR="00A72DBA">
        <w:rPr>
          <w:rFonts w:eastAsia="Verdana" w:cs="Calibri"/>
          <w:szCs w:val="22"/>
          <w:lang w:val="sq-AL" w:bidi="sq-AL"/>
        </w:rPr>
        <w:t>.</w:t>
      </w:r>
    </w:p>
    <w:p w14:paraId="5AEAB37A" w14:textId="77777777" w:rsidR="00E54921" w:rsidRPr="004058F5" w:rsidRDefault="00E54921" w:rsidP="00336583">
      <w:pPr>
        <w:pStyle w:val="Heading3"/>
      </w:pPr>
      <w:bookmarkStart w:id="672" w:name="_Toc127359275"/>
      <w:bookmarkStart w:id="673" w:name="_Toc127359839"/>
      <w:r w:rsidRPr="004058F5">
        <w:t>Metodologjia e Përcaktimit të Statusit në Nivelin e Trupit Ujor</w:t>
      </w:r>
      <w:bookmarkEnd w:id="672"/>
      <w:bookmarkEnd w:id="673"/>
    </w:p>
    <w:p w14:paraId="620ABDB8" w14:textId="77777777" w:rsidR="007F2F58" w:rsidRPr="004058F5" w:rsidRDefault="007F2F58" w:rsidP="007F2F58">
      <w:pPr>
        <w:rPr>
          <w:rFonts w:cs="Calibri"/>
          <w:szCs w:val="22"/>
          <w:lang w:val="sq-AL"/>
        </w:rPr>
      </w:pPr>
      <w:r w:rsidRPr="004058F5">
        <w:rPr>
          <w:rFonts w:eastAsia="Verdana" w:cs="Calibri"/>
          <w:szCs w:val="22"/>
          <w:lang w:val="sq-AL" w:bidi="sq-AL"/>
        </w:rPr>
        <w:t>Tabela 10-4 deri në</w:t>
      </w:r>
      <w:r>
        <w:rPr>
          <w:rFonts w:eastAsia="Verdana" w:cs="Calibri"/>
          <w:szCs w:val="22"/>
          <w:lang w:val="sq-AL" w:bidi="sq-AL"/>
        </w:rPr>
        <w:t xml:space="preserve"> </w:t>
      </w:r>
      <w:r w:rsidRPr="004058F5">
        <w:rPr>
          <w:rFonts w:eastAsia="Verdana" w:cs="Calibri"/>
          <w:szCs w:val="22"/>
          <w:lang w:val="sq-AL" w:bidi="sq-AL"/>
        </w:rPr>
        <w:t xml:space="preserve">Tabelën 10-9 përmbledhin përcaktimin e statusit për të gjithë trupat ujorë të basenit Ishëm (Shtojca XIII). Procedura e përgjithshme paraqitet në seksionin 3.3. </w:t>
      </w:r>
      <w:bookmarkStart w:id="674" w:name="_Hlk86585179"/>
      <w:r w:rsidRPr="004058F5">
        <w:rPr>
          <w:rFonts w:eastAsia="Verdana" w:cs="Calibri"/>
          <w:szCs w:val="22"/>
          <w:lang w:val="sq-AL" w:bidi="sq-AL"/>
        </w:rPr>
        <w:t>Në 2021-shin, u realizua monitorimi i vetëm biologjik i të gjithë trupave ujorë dhe vlerësimi paraprak i statusit ekologjik.</w:t>
      </w:r>
      <w:bookmarkEnd w:id="674"/>
    </w:p>
    <w:p w14:paraId="511D36A7" w14:textId="77777777" w:rsidR="007F2F58" w:rsidRPr="004058F5" w:rsidRDefault="007F2F58" w:rsidP="007F2F58">
      <w:pPr>
        <w:rPr>
          <w:rFonts w:cs="Calibri"/>
          <w:szCs w:val="22"/>
          <w:lang w:val="sq-AL"/>
        </w:rPr>
      </w:pPr>
      <w:bookmarkStart w:id="675" w:name="_Hlk86744017"/>
      <w:r w:rsidRPr="004058F5">
        <w:rPr>
          <w:rFonts w:eastAsia="Verdana" w:cs="Calibri"/>
          <w:szCs w:val="22"/>
          <w:lang w:val="sq-AL" w:bidi="sq-AL"/>
        </w:rPr>
        <w:t>Metoda paraprake për vlerësimin e të dhënave biologjike u bazua në indeksin ASPT (Pikët Mesatare për Takson). Ky indeks u publikua në 1982-shin nga Armitage etj. dhe u përdor më vonë në shumë vende. Indeksi bazohet te vlera treguese ekologjike duke përdorur familjet e jovertebrorëve të mëdhenj. Për të vlerësuar trupat ujorë në lumin Ishëm u desh që të bëhej një përshtatje në llogaritjen e këtij indeksi: në vend që të përdorej vetëm prania/mungesa e familjeve, u mor parasysh edhe sasia e tyre (numri i individëve). Për të shmangur peshën e sasive tepër të larta, variablat transformohen në formë logaritmike. Metoda shpjegohet më hollësisht në raportin për kampionimin biologjik të lumenjve në 2021-shin (shihni Shtojcën Teknike V). Sugjerohet që kjo metodologji të përdoret gjatë viteve të ardhshme për vlerësimin e statusit ekologjik të lumenjve, duke përdorur jovertebrorët e mëdhenj. Për vlerësimin e statusit hidromorfologjik, u përdor metodologjia britanike (shihni Shtojcën Teknike VI).</w:t>
      </w:r>
    </w:p>
    <w:p w14:paraId="68C67357" w14:textId="77777777" w:rsidR="007F2F58" w:rsidRPr="004058F5" w:rsidRDefault="007F2F58" w:rsidP="007F2F58">
      <w:pPr>
        <w:rPr>
          <w:rFonts w:eastAsia="Verdana" w:cs="Calibri"/>
          <w:szCs w:val="22"/>
          <w:lang w:val="sq-AL" w:bidi="sq-AL"/>
        </w:rPr>
      </w:pPr>
      <w:r w:rsidRPr="004058F5">
        <w:rPr>
          <w:rFonts w:eastAsia="Verdana" w:cs="Calibri"/>
          <w:szCs w:val="22"/>
          <w:lang w:val="sq-AL" w:bidi="sq-AL"/>
        </w:rPr>
        <w:t>Sikurse nënvizohet edhe në kapitujt 3 dhe 8: ka mungesë të theksuar të të dhënave sistematike e të përditësuara për monitorimin rutinë, të nevojshme për kryerjen e vlerësimeve të statusit të trupave ujorë sipërfaqësorë në përputhje me DKU-në.</w:t>
      </w:r>
      <w:bookmarkEnd w:id="675"/>
      <w:r w:rsidRPr="004058F5">
        <w:rPr>
          <w:rFonts w:eastAsia="Verdana" w:cs="Calibri"/>
          <w:szCs w:val="22"/>
          <w:lang w:val="sq-AL" w:bidi="sq-AL"/>
        </w:rPr>
        <w:t xml:space="preserve"> Për pasojë, në publikimin e parë të PMBU-së për Shqipërinë (2022-2027), pjesa më e madhe e vlerësimeve të statusit të trupave ujorë janë kryer në bazë të </w:t>
      </w:r>
      <w:r>
        <w:rPr>
          <w:rFonts w:eastAsia="Verdana" w:cs="Calibri"/>
          <w:szCs w:val="22"/>
          <w:lang w:val="sq-AL" w:bidi="sq-AL"/>
        </w:rPr>
        <w:t>‘</w:t>
      </w:r>
      <w:r w:rsidRPr="004058F5">
        <w:rPr>
          <w:rFonts w:eastAsia="Verdana" w:cs="Calibri"/>
          <w:szCs w:val="22"/>
          <w:lang w:val="sq-AL" w:bidi="sq-AL"/>
        </w:rPr>
        <w:t>të dhënave dhe informacioneve të disponueshme më të mira</w:t>
      </w:r>
      <w:r>
        <w:rPr>
          <w:rFonts w:eastAsia="Verdana" w:cs="Calibri"/>
          <w:szCs w:val="22"/>
          <w:lang w:val="sq-AL" w:bidi="sq-AL"/>
        </w:rPr>
        <w:t>’</w:t>
      </w:r>
      <w:r w:rsidRPr="004058F5">
        <w:rPr>
          <w:rFonts w:eastAsia="Verdana" w:cs="Calibri"/>
          <w:szCs w:val="22"/>
          <w:lang w:val="sq-AL" w:bidi="sq-AL"/>
        </w:rPr>
        <w:t xml:space="preserve"> (shihni Shtojcat Teknike).</w:t>
      </w:r>
    </w:p>
    <w:p w14:paraId="2043C62C" w14:textId="77777777" w:rsidR="007F2F58" w:rsidRPr="004058F5" w:rsidRDefault="007F2F58" w:rsidP="007F2F58">
      <w:pPr>
        <w:rPr>
          <w:rFonts w:cs="Calibri"/>
          <w:szCs w:val="22"/>
          <w:lang w:val="sq-AL"/>
        </w:rPr>
      </w:pPr>
      <w:r w:rsidRPr="004058F5">
        <w:rPr>
          <w:rFonts w:eastAsia="Verdana" w:cs="Calibri"/>
          <w:szCs w:val="22"/>
          <w:lang w:val="sq-AL" w:bidi="sq-AL"/>
        </w:rPr>
        <w:lastRenderedPageBreak/>
        <w:t>Duke qenë se cilësia e të dhënave është thelbësore për metodologjinë e statusit, është e nevojshme që të raportohet për “nivelin e besueshmërisë” (NB) së vlerësimit të statusit.</w:t>
      </w:r>
      <w:r w:rsidRPr="004058F5">
        <w:rPr>
          <w:rFonts w:eastAsia="Verdana" w:cs="Calibri"/>
          <w:szCs w:val="22"/>
          <w:vertAlign w:val="superscript"/>
          <w:lang w:val="sq-AL" w:bidi="sq-AL"/>
        </w:rPr>
        <w:footnoteReference w:id="171"/>
      </w:r>
      <w:r w:rsidRPr="004058F5">
        <w:rPr>
          <w:rFonts w:eastAsia="Verdana" w:cs="Calibri"/>
          <w:szCs w:val="22"/>
          <w:vertAlign w:val="superscript"/>
          <w:lang w:val="sq-AL" w:bidi="sq-AL"/>
        </w:rPr>
        <w:t xml:space="preserve">  </w:t>
      </w:r>
      <w:r w:rsidRPr="004058F5">
        <w:rPr>
          <w:rFonts w:eastAsia="Verdana" w:cs="Calibri"/>
          <w:szCs w:val="22"/>
          <w:lang w:val="sq-AL" w:bidi="sq-AL"/>
        </w:rPr>
        <w:t>Niveli i ulët i besueshmërisë dhe i saktësisë së të dhënave mund të jetë tregues i riskut të keqklasifikimit, ndaj NB-ja tregon besueshmërinë e vlerës së statusit. Udhëzimi WISE 2016 sugjeron klasifikimin e mëposhtëm për të treguar besueshmërinë e statusit ekologjik ose potencialin e përcaktuar:</w:t>
      </w:r>
    </w:p>
    <w:p w14:paraId="6316393C" w14:textId="77777777" w:rsidR="007F2F58" w:rsidRPr="004058F5" w:rsidRDefault="007F2F58" w:rsidP="007F2F58">
      <w:pPr>
        <w:rPr>
          <w:rFonts w:cs="Calibri"/>
          <w:szCs w:val="22"/>
          <w:lang w:val="sq-AL"/>
        </w:rPr>
      </w:pPr>
      <w:r w:rsidRPr="004058F5">
        <w:rPr>
          <w:rFonts w:eastAsia="Verdana" w:cs="Calibri"/>
          <w:szCs w:val="22"/>
          <w:lang w:val="sq-AL" w:bidi="sq-AL"/>
        </w:rPr>
        <w:t>‘0’ = nuk ka informacion; ‘1’ = besueshmëri e ulët; ‘2’ = besueshmëri mesatare; ‘3’ = besueshmëri e lartë.</w:t>
      </w:r>
    </w:p>
    <w:p w14:paraId="669E95ED" w14:textId="77777777" w:rsidR="007F2F58" w:rsidRPr="004058F5" w:rsidRDefault="007F2F58" w:rsidP="007F2F58">
      <w:pPr>
        <w:rPr>
          <w:rFonts w:cs="Calibri"/>
          <w:szCs w:val="22"/>
          <w:lang w:val="sq-AL"/>
        </w:rPr>
      </w:pPr>
      <w:r w:rsidRPr="004058F5">
        <w:rPr>
          <w:rFonts w:eastAsia="Verdana" w:cs="Calibri"/>
          <w:szCs w:val="22"/>
          <w:lang w:val="sq-AL" w:bidi="sq-AL"/>
        </w:rPr>
        <w:t>Kriteret janë si vijojnë:</w:t>
      </w:r>
    </w:p>
    <w:p w14:paraId="6CEA8AD9" w14:textId="77777777" w:rsidR="007F2F58" w:rsidRPr="004058F5" w:rsidRDefault="007F2F58" w:rsidP="007F2F58">
      <w:pPr>
        <w:rPr>
          <w:rFonts w:eastAsia="Verdana" w:cs="Calibri"/>
          <w:szCs w:val="22"/>
          <w:lang w:val="sq-AL" w:bidi="sq-AL"/>
        </w:rPr>
      </w:pPr>
      <w:r w:rsidRPr="004058F5">
        <w:rPr>
          <w:rFonts w:eastAsia="Verdana" w:cs="Calibri"/>
          <w:szCs w:val="22"/>
          <w:lang w:val="sq-AL" w:bidi="sq-AL"/>
        </w:rPr>
        <w:t>I ulët</w:t>
      </w:r>
      <w:r>
        <w:rPr>
          <w:rFonts w:eastAsia="Verdana" w:cs="Calibri"/>
          <w:szCs w:val="22"/>
          <w:lang w:val="sq-AL" w:bidi="sq-AL"/>
        </w:rPr>
        <w:t xml:space="preserve"> </w:t>
      </w:r>
      <w:r w:rsidRPr="004058F5">
        <w:rPr>
          <w:rFonts w:eastAsia="Verdana" w:cs="Calibri"/>
          <w:szCs w:val="22"/>
          <w:lang w:val="sq-AL" w:bidi="sq-AL"/>
        </w:rPr>
        <w:t>= nuk ka të dhëna monitoruese, vetëm gjykimi ekspert; Mesatar</w:t>
      </w:r>
      <w:r>
        <w:rPr>
          <w:rFonts w:eastAsia="Verdana" w:cs="Calibri"/>
          <w:szCs w:val="22"/>
          <w:lang w:val="sq-AL" w:bidi="sq-AL"/>
        </w:rPr>
        <w:t xml:space="preserve"> </w:t>
      </w:r>
      <w:r w:rsidRPr="004058F5">
        <w:rPr>
          <w:rFonts w:eastAsia="Verdana" w:cs="Calibri"/>
          <w:szCs w:val="22"/>
          <w:lang w:val="sq-AL" w:bidi="sq-AL"/>
        </w:rPr>
        <w:t>= disa të dhëna që mbështesin elementin cilësor (EC) dhe të dhëna të kufizuara për një ECB; I lartë</w:t>
      </w:r>
      <w:r>
        <w:rPr>
          <w:rFonts w:eastAsia="Verdana" w:cs="Calibri"/>
          <w:szCs w:val="22"/>
          <w:lang w:val="sq-AL" w:bidi="sq-AL"/>
        </w:rPr>
        <w:t xml:space="preserve"> </w:t>
      </w:r>
      <w:r w:rsidRPr="004058F5">
        <w:rPr>
          <w:rFonts w:eastAsia="Verdana" w:cs="Calibri"/>
          <w:szCs w:val="22"/>
          <w:lang w:val="sq-AL" w:bidi="sq-AL"/>
        </w:rPr>
        <w:t>= të dhëna të mira për 1</w:t>
      </w:r>
      <w:r>
        <w:rPr>
          <w:rFonts w:eastAsia="Verdana" w:cs="Calibri"/>
          <w:szCs w:val="22"/>
          <w:lang w:val="sq-AL" w:bidi="sq-AL"/>
        </w:rPr>
        <w:t xml:space="preserve"> </w:t>
      </w:r>
      <w:r w:rsidRPr="004058F5">
        <w:rPr>
          <w:rFonts w:eastAsia="Verdana" w:cs="Calibri"/>
          <w:szCs w:val="22"/>
          <w:lang w:val="sq-AL" w:bidi="sq-AL"/>
        </w:rPr>
        <w:t>+ ECB dhe mbështetjen e EC-ve më të përshtatshme.</w:t>
      </w:r>
    </w:p>
    <w:p w14:paraId="7CDD9A4B" w14:textId="77777777" w:rsidR="007F2F58" w:rsidRPr="004058F5" w:rsidRDefault="007F2F58" w:rsidP="007F2F58">
      <w:pPr>
        <w:rPr>
          <w:rFonts w:cs="Calibri"/>
          <w:szCs w:val="22"/>
          <w:lang w:val="sq-AL"/>
        </w:rPr>
      </w:pPr>
      <w:r w:rsidRPr="004058F5">
        <w:rPr>
          <w:rFonts w:eastAsia="Verdana" w:cs="Calibri"/>
          <w:szCs w:val="22"/>
          <w:lang w:val="sq-AL" w:bidi="sq-AL"/>
        </w:rPr>
        <w:t>Lista e numeracionit për kategoritë e përdorura të “riskut” është si më poshtë vijon:</w:t>
      </w:r>
    </w:p>
    <w:p w14:paraId="5C752C00" w14:textId="77777777" w:rsidR="007F2F58" w:rsidRPr="004058F5" w:rsidRDefault="007F2F58" w:rsidP="007F2F58">
      <w:pPr>
        <w:pStyle w:val="ListParagraph"/>
        <w:numPr>
          <w:ilvl w:val="0"/>
          <w:numId w:val="104"/>
        </w:numPr>
        <w:rPr>
          <w:rFonts w:eastAsia="Verdana" w:cs="Calibri"/>
          <w:szCs w:val="22"/>
          <w:lang w:val="sq-AL" w:eastAsia="da-DK" w:bidi="sq-AL"/>
        </w:rPr>
      </w:pPr>
      <w:r w:rsidRPr="004058F5">
        <w:rPr>
          <w:rFonts w:eastAsia="Verdana" w:cs="Calibri"/>
          <w:b/>
          <w:szCs w:val="22"/>
          <w:lang w:val="sq-AL" w:bidi="sq-AL"/>
        </w:rPr>
        <w:t>“Jo në risk”</w:t>
      </w:r>
      <w:r w:rsidRPr="004058F5">
        <w:rPr>
          <w:rFonts w:eastAsia="Verdana" w:cs="Calibri"/>
          <w:szCs w:val="22"/>
          <w:lang w:val="sq-AL" w:bidi="sq-AL"/>
        </w:rPr>
        <w:t xml:space="preserve"> (të dhënat ose gjykimi profesional tregojnë se trupi ujor ka shuma gjasa që të mos jetë në risk); Statusi mund të jetë 1 ose 2.</w:t>
      </w:r>
    </w:p>
    <w:p w14:paraId="1625E67A" w14:textId="77777777" w:rsidR="007F2F58" w:rsidRPr="004058F5" w:rsidRDefault="007F2F58" w:rsidP="007F2F58">
      <w:pPr>
        <w:pStyle w:val="ListParagraph"/>
        <w:numPr>
          <w:ilvl w:val="0"/>
          <w:numId w:val="104"/>
        </w:numPr>
        <w:rPr>
          <w:rFonts w:eastAsia="Verdana" w:cs="Calibri"/>
          <w:szCs w:val="22"/>
          <w:lang w:val="sq-AL" w:eastAsia="da-DK" w:bidi="sq-AL"/>
        </w:rPr>
      </w:pPr>
      <w:r w:rsidRPr="004058F5">
        <w:rPr>
          <w:rFonts w:eastAsia="Verdana" w:cs="Calibri"/>
          <w:b/>
          <w:szCs w:val="22"/>
          <w:lang w:val="sq-AL" w:bidi="sq-AL"/>
        </w:rPr>
        <w:t>“Me gjasa në risk”</w:t>
      </w:r>
      <w:r w:rsidRPr="004058F5">
        <w:rPr>
          <w:rFonts w:eastAsia="Verdana" w:cs="Calibri"/>
          <w:szCs w:val="22"/>
          <w:lang w:val="sq-AL" w:bidi="sq-AL"/>
        </w:rPr>
        <w:t xml:space="preserve"> (të dhënat ose gjykimi profesional tregojnë se TU-ja është në kufi, pra në statusin 2 ose 3).</w:t>
      </w:r>
    </w:p>
    <w:p w14:paraId="47078E11" w14:textId="77777777" w:rsidR="007F2F58" w:rsidRPr="004058F5" w:rsidRDefault="007F2F58" w:rsidP="007F2F58">
      <w:pPr>
        <w:pStyle w:val="ListParagraph"/>
        <w:numPr>
          <w:ilvl w:val="0"/>
          <w:numId w:val="104"/>
        </w:numPr>
        <w:rPr>
          <w:rFonts w:eastAsia="Verdana" w:cs="Calibri"/>
          <w:szCs w:val="22"/>
          <w:lang w:val="sq-AL" w:eastAsia="da-DK" w:bidi="sq-AL"/>
        </w:rPr>
      </w:pPr>
      <w:r w:rsidRPr="004058F5">
        <w:rPr>
          <w:rFonts w:eastAsia="Verdana" w:cs="Calibri"/>
          <w:b/>
          <w:szCs w:val="22"/>
          <w:lang w:val="sq-AL" w:bidi="sq-AL"/>
        </w:rPr>
        <w:t>“Në risk”</w:t>
      </w:r>
      <w:r w:rsidRPr="004058F5">
        <w:rPr>
          <w:rFonts w:eastAsia="Verdana" w:cs="Calibri"/>
          <w:szCs w:val="22"/>
          <w:lang w:val="sq-AL" w:bidi="sq-AL"/>
        </w:rPr>
        <w:t xml:space="preserve"> (duke u bazuar në të dhënat FIZIKO-KIMIKE ose në presionin e konsiderueshëm, jemi të sigurt se TU-ja nuk është në status të mirë ose mesatar.  Prandaj, statusi duhet të jetë 4 ose 5.</w:t>
      </w:r>
    </w:p>
    <w:p w14:paraId="3DE31644" w14:textId="07E2016A" w:rsidR="007F2F58" w:rsidRPr="007F2F58" w:rsidRDefault="007F2F58" w:rsidP="007F2F58">
      <w:pPr>
        <w:rPr>
          <w:rFonts w:eastAsia="Verdana" w:cs="Calibri"/>
          <w:szCs w:val="22"/>
          <w:lang w:val="sq-AL" w:bidi="sq-AL"/>
        </w:rPr>
      </w:pPr>
      <w:r w:rsidRPr="004058F5">
        <w:rPr>
          <w:rFonts w:eastAsia="Verdana" w:cs="Calibri"/>
          <w:b/>
          <w:szCs w:val="22"/>
          <w:lang w:val="sq-AL" w:bidi="sq-AL"/>
        </w:rPr>
        <w:t>‘“I panjohur”</w:t>
      </w:r>
      <w:r w:rsidRPr="004058F5">
        <w:rPr>
          <w:rFonts w:eastAsia="Verdana" w:cs="Calibri"/>
          <w:szCs w:val="22"/>
          <w:lang w:val="sq-AL" w:bidi="sq-AL"/>
        </w:rPr>
        <w:t xml:space="preserve"> duhet përdorur kur nuk kemi asnjë të dhënë dhe kur presionet e konsiderueshme duken të mundshme. Statusi mund të jetë 2 ose 3.  Që të jetë 4 ose 5, duhet të kemi të dhëna.</w:t>
      </w:r>
    </w:p>
    <w:p w14:paraId="233AABA0" w14:textId="77777777" w:rsidR="00E54921" w:rsidRPr="004058F5" w:rsidRDefault="00E54921" w:rsidP="00336583">
      <w:pPr>
        <w:pStyle w:val="Heading3"/>
      </w:pPr>
      <w:bookmarkStart w:id="676" w:name="_Toc127359276"/>
      <w:bookmarkStart w:id="677" w:name="_Toc127359840"/>
      <w:r w:rsidRPr="004058F5">
        <w:t>Llojet e Përjashtimit për Trupat Ujorë Tepër të Modifikuar</w:t>
      </w:r>
      <w:bookmarkEnd w:id="676"/>
      <w:bookmarkEnd w:id="677"/>
    </w:p>
    <w:p w14:paraId="7E78C27C" w14:textId="77777777" w:rsidR="007F2F58" w:rsidRPr="004058F5" w:rsidRDefault="007F2F58" w:rsidP="007F2F58">
      <w:pPr>
        <w:rPr>
          <w:rFonts w:cs="Calibri"/>
          <w:szCs w:val="22"/>
          <w:lang w:val="sq-AL" w:bidi="sq-AL"/>
        </w:rPr>
      </w:pPr>
      <w:r w:rsidRPr="004058F5">
        <w:rPr>
          <w:rFonts w:eastAsia="Verdana" w:cs="Calibri"/>
          <w:szCs w:val="22"/>
          <w:lang w:val="sq-AL" w:bidi="sq-AL"/>
        </w:rPr>
        <w:t xml:space="preserve">Objektivi kryesor i DKU-së është që TUTM-të/TUA-të të kenë më tepër potencial të mirë ekologjik sesa status të mirë ekologjik. Nevojitet informacion shtesë për përcaktimin dhe raportimin e TUA-ve dhe TUTM-ve për të arsyetuar disa raste përjashtimore nga objektivat mjedisore, të përcaktuar në nenin 4(2) deri në 4(7) të DKU-së, në mënyrë që të lejohet vijimi i këtyre përdorimeve të specifikuara (të cilat sjellin përfitime të mëdha sociale dhe ekonomike), por në të njëjtën kohë të nxiten edhe masat zbutëse </w:t>
      </w:r>
      <w:r>
        <w:rPr>
          <w:rFonts w:eastAsia="Verdana" w:cs="Calibri"/>
          <w:szCs w:val="22"/>
          <w:lang w:val="sq-AL" w:bidi="sq-AL"/>
        </w:rPr>
        <w:t>që sjellin</w:t>
      </w:r>
      <w:r w:rsidRPr="004058F5">
        <w:rPr>
          <w:rFonts w:eastAsia="Verdana" w:cs="Calibri"/>
          <w:szCs w:val="22"/>
          <w:lang w:val="sq-AL" w:bidi="sq-AL"/>
        </w:rPr>
        <w:t xml:space="preserve"> përmirësimin e cilësisë së ujit.</w:t>
      </w:r>
      <w:r w:rsidRPr="004058F5">
        <w:rPr>
          <w:rStyle w:val="FootnoteReference"/>
          <w:rFonts w:cs="Calibri"/>
          <w:sz w:val="22"/>
          <w:szCs w:val="22"/>
          <w:lang w:val="sq-AL" w:bidi="sq-AL"/>
        </w:rPr>
        <w:footnoteReference w:id="172"/>
      </w:r>
    </w:p>
    <w:p w14:paraId="76C0C31D" w14:textId="77777777" w:rsidR="00E54921" w:rsidRPr="004058F5" w:rsidRDefault="00E54921" w:rsidP="004058F5">
      <w:pPr>
        <w:pStyle w:val="Heading2"/>
      </w:pPr>
      <w:bookmarkStart w:id="678" w:name="_Toc127359277"/>
      <w:bookmarkStart w:id="679" w:name="_Toc127359841"/>
      <w:r w:rsidRPr="004058F5">
        <w:t>Presionet e Ujërave Sipërfaqësore dhe Përmbledhja Kryesore e Statusit</w:t>
      </w:r>
      <w:bookmarkEnd w:id="678"/>
      <w:bookmarkEnd w:id="679"/>
    </w:p>
    <w:p w14:paraId="5C0A161C" w14:textId="77777777" w:rsidR="00E54921" w:rsidRPr="004058F5" w:rsidRDefault="00E54921" w:rsidP="00336583">
      <w:pPr>
        <w:pStyle w:val="Heading3"/>
      </w:pPr>
      <w:bookmarkStart w:id="680" w:name="_Toc127359278"/>
      <w:bookmarkStart w:id="681" w:name="_Toc127359842"/>
      <w:r w:rsidRPr="004058F5">
        <w:t>Vështrim i përgjithshëm</w:t>
      </w:r>
      <w:bookmarkEnd w:id="680"/>
      <w:bookmarkEnd w:id="681"/>
    </w:p>
    <w:p w14:paraId="78399FC5" w14:textId="77777777" w:rsidR="007F2F58" w:rsidRPr="004058F5" w:rsidRDefault="007F2F58" w:rsidP="007F2F58">
      <w:pPr>
        <w:rPr>
          <w:rFonts w:cs="Calibri"/>
          <w:szCs w:val="22"/>
          <w:lang w:val="sq-AL"/>
        </w:rPr>
      </w:pPr>
      <w:bookmarkStart w:id="682" w:name="_Hlk90814563"/>
      <w:bookmarkStart w:id="683" w:name="_Ref93146851"/>
      <w:r w:rsidRPr="004058F5">
        <w:rPr>
          <w:rFonts w:eastAsia="Verdana" w:cs="Calibri"/>
          <w:szCs w:val="22"/>
          <w:lang w:val="sq-AL" w:bidi="sq-AL"/>
        </w:rPr>
        <w:t xml:space="preserve">Tabela 10-4 deri në </w:t>
      </w:r>
      <w:bookmarkEnd w:id="682"/>
      <w:r w:rsidRPr="004058F5">
        <w:rPr>
          <w:rFonts w:eastAsia="Verdana" w:cs="Calibri"/>
          <w:szCs w:val="22"/>
          <w:lang w:val="sq-AL" w:bidi="sq-AL"/>
        </w:rPr>
        <w:t xml:space="preserve">Tabelën 10-9 paraqesin një prej rezultateve kryesore të PMBU-së së basenit të lumit Ishëm, përkatësisht regjistrin përfundimtar të trupave ujorë të përvijuar, presionet e mundshme, llogaritjen e përafërt të statusit të trupit ujor dhe vlerësimin e trupave ujorë që rrezikojnë të mos i përmbushin objektivat mjedisore, të paraqitur në Shtojcën XIII të kësaj PMBU-je. </w:t>
      </w:r>
    </w:p>
    <w:p w14:paraId="55B330B7" w14:textId="77777777" w:rsidR="007F2F58" w:rsidRPr="004058F5" w:rsidRDefault="007F2F58" w:rsidP="007F2F58">
      <w:pPr>
        <w:rPr>
          <w:rFonts w:cs="Calibri"/>
          <w:szCs w:val="22"/>
          <w:lang w:val="sq-AL"/>
        </w:rPr>
      </w:pPr>
      <w:r w:rsidRPr="004058F5">
        <w:rPr>
          <w:rFonts w:eastAsia="Verdana" w:cs="Calibri"/>
          <w:szCs w:val="22"/>
          <w:lang w:val="sq-AL" w:bidi="sq-AL"/>
        </w:rPr>
        <w:t xml:space="preserve">Për përcaktimin e statusit zbatohen aktivitete të shumta. Nxitësit e përgjithshëm të përshkruar në Kapitullin 4, karakterizimi dhe përvijimi (Kapituj 5, 6, 7), rezultatet e monitorimit dhe të dhënat (Kapitulli 8), dhe ndikimet e mundshme nga strategjitë e lidhura (Kapitulli 9). </w:t>
      </w:r>
    </w:p>
    <w:p w14:paraId="5660C8E7" w14:textId="77777777" w:rsidR="007F2F58" w:rsidRPr="004058F5" w:rsidRDefault="007F2F58" w:rsidP="007F2F58">
      <w:pPr>
        <w:rPr>
          <w:rFonts w:cs="Calibri"/>
          <w:szCs w:val="22"/>
          <w:lang w:val="sq-AL"/>
        </w:rPr>
      </w:pPr>
      <w:r w:rsidRPr="004058F5">
        <w:rPr>
          <w:rFonts w:eastAsia="Verdana" w:cs="Calibri"/>
          <w:szCs w:val="22"/>
          <w:lang w:val="sq-AL" w:bidi="sq-AL"/>
        </w:rPr>
        <w:t>Tabel</w:t>
      </w:r>
      <w:r>
        <w:rPr>
          <w:rFonts w:eastAsia="Verdana" w:cs="Calibri"/>
          <w:szCs w:val="22"/>
          <w:lang w:val="sq-AL" w:bidi="sq-AL"/>
        </w:rPr>
        <w:t>a</w:t>
      </w:r>
      <w:r w:rsidRPr="004058F5">
        <w:rPr>
          <w:rFonts w:eastAsia="Verdana" w:cs="Calibri"/>
          <w:szCs w:val="22"/>
          <w:lang w:val="sq-AL" w:bidi="sq-AL"/>
        </w:rPr>
        <w:t xml:space="preserve"> 10-9 përfshin trupat ujorë artificialë (TUA) dhe trupat ujorë tepër të modifikuar (TUTM), pasi procesi i përcaktimit të objektivave për TUTM-të dhe TUA-të duhet të jetë në të njëjtën linjë me parimet e përgjithshme që zbatohen për trupat ujorë natyrorë (përvijimi, presionet, elementet e statusit). Ndryshimi kryesor është se TUA-të/TUTM-të vlerësohen si të lidhura me kushtet e referencës të “potencialit ekologjik maksimal” (PEM) (shihni seksionet 3.3.6 &amp; 10.5).  </w:t>
      </w:r>
    </w:p>
    <w:p w14:paraId="5A081963" w14:textId="77777777" w:rsidR="007F2F58" w:rsidRPr="004058F5" w:rsidRDefault="007F2F58" w:rsidP="007F2F58">
      <w:pPr>
        <w:rPr>
          <w:rFonts w:cs="Calibri"/>
          <w:szCs w:val="22"/>
          <w:lang w:val="sq-AL"/>
        </w:rPr>
      </w:pPr>
      <w:r w:rsidRPr="004058F5">
        <w:rPr>
          <w:rFonts w:eastAsia="Verdana" w:cs="Calibri"/>
          <w:szCs w:val="22"/>
          <w:lang w:val="sq-AL" w:bidi="sq-AL"/>
        </w:rPr>
        <w:t xml:space="preserve">Shpesh, mënyra se si duhen klasifikuar rezervuarët nuk është shumë e qartë. Udhëzimi GIS i DKU-së sugjeron se rezervuarët e krijuar nga ndërtimi i digave në lumenj duhen klasifikuar si trupa ujorë lumorë tepër të modifikuar (por njëkohësisht duhet marrë parasysh diferencimi i tipologjisë dhe elementet e zbatueshme të cilësisë </w:t>
      </w:r>
      <w:r w:rsidRPr="004058F5">
        <w:rPr>
          <w:rFonts w:eastAsia="Verdana" w:cs="Calibri"/>
          <w:szCs w:val="22"/>
          <w:lang w:val="sq-AL" w:bidi="sq-AL"/>
        </w:rPr>
        <w:lastRenderedPageBreak/>
        <w:t xml:space="preserve">mjedisore (ECM), në përputhje me përshkruesit e çdo kategorie të ujërave sipërfaqësore natyrore me të cilën TUA-ja ose TUTM-ja ngjason më tepër p.sh. liqenet). Kjo nuk është qasje logjike dhe në skemën e raportimit WISE pranohet që rezervuarët të klasifikohen në kategorinë e liqenit, me kusht që të jetë përmbushur elementi i skemës së raportimit &lt;Rezervuar&gt;. Kjo është qasja e përdorur në klasifikimin shqiptar. </w:t>
      </w:r>
    </w:p>
    <w:p w14:paraId="03C2D225" w14:textId="78EC8187" w:rsidR="007F2F58" w:rsidRPr="004058F5" w:rsidRDefault="007F2F58" w:rsidP="007F2F58">
      <w:pPr>
        <w:rPr>
          <w:rFonts w:eastAsia="Verdana" w:cs="Calibri"/>
          <w:szCs w:val="22"/>
          <w:lang w:val="sq-AL" w:bidi="sq-AL"/>
        </w:rPr>
      </w:pPr>
      <w:r w:rsidRPr="004058F5">
        <w:rPr>
          <w:rFonts w:eastAsia="Verdana" w:cs="Calibri"/>
          <w:szCs w:val="22"/>
          <w:lang w:val="sq-AL" w:bidi="sq-AL"/>
        </w:rPr>
        <w:t>Përqindjet e trupave ujorë në basenin ujor të Ishmit, të cilëve iu janë caktuar statuse të niveleve të ndryshme, paraqiten në</w:t>
      </w:r>
      <w:r w:rsidR="007A11AE">
        <w:rPr>
          <w:rFonts w:eastAsia="Verdana" w:cs="Calibri"/>
          <w:szCs w:val="22"/>
          <w:lang w:val="sq-AL" w:bidi="sq-AL"/>
        </w:rPr>
        <w:t xml:space="preserve"> Figurën 10-1</w:t>
      </w:r>
      <w:r w:rsidRPr="004058F5">
        <w:rPr>
          <w:rFonts w:eastAsia="Verdana" w:cs="Calibri"/>
          <w:szCs w:val="22"/>
          <w:lang w:val="sq-AL" w:bidi="sq-AL"/>
        </w:rPr>
        <w:t xml:space="preserve">. 79% e 23 trupave ujorë lumorë janë identifikuar si në risk për të mos i përmbushur objektivat mjedisore (status më i ulët se “I mirë”) në kategorinë e “Lumenjve, TUTM-ve dhe Ujërave </w:t>
      </w:r>
      <w:r>
        <w:rPr>
          <w:rFonts w:eastAsia="Verdana" w:cs="Calibri"/>
          <w:szCs w:val="22"/>
          <w:lang w:val="sq-AL" w:bidi="sq-AL"/>
        </w:rPr>
        <w:t>Kalimtare</w:t>
      </w:r>
      <w:r w:rsidRPr="004058F5">
        <w:rPr>
          <w:rFonts w:eastAsia="Verdana" w:cs="Calibri"/>
          <w:szCs w:val="22"/>
          <w:lang w:val="sq-AL" w:bidi="sq-AL"/>
        </w:rPr>
        <w:t>”. Megjithatë, kjo përqindje shkon në 85% nëse si njësi matjeje merret gjatësia e trupit ujor, ku vetëm 15% të gjatësisë së trupit ujor gëzon status të mirë ose më lart. Gjatësia totale e trupave ujorë lumorë dhe të përkohshëm në basenin e Ishmit është 190.4 km.</w:t>
      </w:r>
    </w:p>
    <w:p w14:paraId="6325275C" w14:textId="73A8F5CC" w:rsidR="00E54921" w:rsidRPr="004058F5" w:rsidRDefault="00E54921" w:rsidP="00E54921">
      <w:pPr>
        <w:pStyle w:val="Caption"/>
        <w:rPr>
          <w:rFonts w:cs="Calibri"/>
          <w:color w:val="000000" w:themeColor="text1"/>
          <w:szCs w:val="22"/>
          <w:lang w:val="sq-AL"/>
        </w:rPr>
      </w:pPr>
      <w:bookmarkStart w:id="684" w:name="_Toc127360005"/>
      <w:r w:rsidRPr="004058F5">
        <w:rPr>
          <w:rFonts w:cs="Calibri"/>
          <w:szCs w:val="22"/>
          <w:lang w:val="sq-AL" w:bidi="sq-AL"/>
        </w:rPr>
        <w:t xml:space="preserve">Figura </w:t>
      </w:r>
      <w:r w:rsidRPr="004058F5">
        <w:rPr>
          <w:rFonts w:cs="Calibri"/>
          <w:szCs w:val="22"/>
          <w:lang w:val="sq-AL" w:bidi="sq-AL"/>
        </w:rPr>
        <w:fldChar w:fldCharType="begin"/>
      </w:r>
      <w:r w:rsidRPr="004058F5">
        <w:rPr>
          <w:rFonts w:cs="Calibri"/>
          <w:szCs w:val="22"/>
          <w:lang w:val="sq-AL" w:bidi="sq-AL"/>
        </w:rPr>
        <w:instrText xml:space="preserve"> STYLEREF 1 \s </w:instrText>
      </w:r>
      <w:r w:rsidRPr="004058F5">
        <w:rPr>
          <w:rFonts w:cs="Calibri"/>
          <w:szCs w:val="22"/>
          <w:lang w:val="sq-AL" w:bidi="sq-AL"/>
        </w:rPr>
        <w:fldChar w:fldCharType="separate"/>
      </w:r>
      <w:r w:rsidR="00FB4630">
        <w:rPr>
          <w:rFonts w:cs="Calibri"/>
          <w:noProof/>
          <w:szCs w:val="22"/>
          <w:lang w:val="sq-AL" w:bidi="sq-AL"/>
        </w:rPr>
        <w:t>10</w:t>
      </w:r>
      <w:r w:rsidRPr="004058F5">
        <w:rPr>
          <w:rFonts w:cs="Calibri"/>
          <w:szCs w:val="22"/>
          <w:lang w:val="sq-AL" w:bidi="sq-AL"/>
        </w:rPr>
        <w:fldChar w:fldCharType="end"/>
      </w:r>
      <w:r w:rsidRPr="004058F5">
        <w:rPr>
          <w:rFonts w:cs="Calibri"/>
          <w:szCs w:val="22"/>
          <w:lang w:val="sq-AL" w:bidi="sq-AL"/>
        </w:rPr>
        <w:noBreakHyphen/>
      </w:r>
      <w:r w:rsidRPr="004058F5">
        <w:rPr>
          <w:rFonts w:cs="Calibri"/>
          <w:szCs w:val="22"/>
          <w:lang w:val="sq-AL" w:bidi="sq-AL"/>
        </w:rPr>
        <w:fldChar w:fldCharType="begin"/>
      </w:r>
      <w:r w:rsidRPr="004058F5">
        <w:rPr>
          <w:rFonts w:cs="Calibri"/>
          <w:szCs w:val="22"/>
          <w:lang w:val="sq-AL" w:bidi="sq-AL"/>
        </w:rPr>
        <w:instrText xml:space="preserve"> SEQ Figure \* ARABIC \s 1 </w:instrText>
      </w:r>
      <w:r w:rsidRPr="004058F5">
        <w:rPr>
          <w:rFonts w:cs="Calibri"/>
          <w:szCs w:val="22"/>
          <w:lang w:val="sq-AL" w:bidi="sq-AL"/>
        </w:rPr>
        <w:fldChar w:fldCharType="separate"/>
      </w:r>
      <w:r w:rsidR="00FB4630">
        <w:rPr>
          <w:rFonts w:cs="Calibri"/>
          <w:noProof/>
          <w:szCs w:val="22"/>
          <w:lang w:val="sq-AL" w:bidi="sq-AL"/>
        </w:rPr>
        <w:t>1</w:t>
      </w:r>
      <w:r w:rsidRPr="004058F5">
        <w:rPr>
          <w:rFonts w:cs="Calibri"/>
          <w:szCs w:val="22"/>
          <w:lang w:val="sq-AL" w:bidi="sq-AL"/>
        </w:rPr>
        <w:fldChar w:fldCharType="end"/>
      </w:r>
      <w:bookmarkEnd w:id="683"/>
      <w:r w:rsidRPr="004058F5">
        <w:rPr>
          <w:rFonts w:cs="Calibri"/>
          <w:szCs w:val="22"/>
          <w:lang w:val="sq-AL" w:bidi="sq-AL"/>
        </w:rPr>
        <w:t xml:space="preserve"> – Përqindjet e trupave ujorë të përvijuar në varësi të niveleve të statusit</w:t>
      </w:r>
      <w:bookmarkEnd w:id="684"/>
      <w:r w:rsidRPr="004058F5">
        <w:rPr>
          <w:rFonts w:cs="Calibri"/>
          <w:szCs w:val="22"/>
          <w:lang w:val="sq-AL" w:bidi="sq-AL"/>
        </w:rPr>
        <w:t xml:space="preserve"> </w:t>
      </w:r>
    </w:p>
    <w:p w14:paraId="2363F05B" w14:textId="77777777" w:rsidR="00E54921" w:rsidRPr="004058F5" w:rsidRDefault="00E54921" w:rsidP="00E54921">
      <w:pPr>
        <w:jc w:val="center"/>
        <w:rPr>
          <w:rFonts w:cs="Calibri"/>
          <w:color w:val="000000" w:themeColor="text1"/>
          <w:szCs w:val="22"/>
          <w:lang w:val="sq-AL"/>
        </w:rPr>
      </w:pPr>
      <w:r w:rsidRPr="004058F5">
        <w:rPr>
          <w:rFonts w:cs="Calibri"/>
          <w:noProof/>
          <w:color w:val="000000" w:themeColor="text1"/>
          <w:szCs w:val="22"/>
          <w:lang w:eastAsia="en-GB"/>
        </w:rPr>
        <w:drawing>
          <wp:inline distT="0" distB="0" distL="0" distR="0" wp14:anchorId="11FF4C05" wp14:editId="68D0E26B">
            <wp:extent cx="3409950" cy="1600200"/>
            <wp:effectExtent l="0" t="0" r="0" b="0"/>
            <wp:docPr id="896" name="Chart 896"/>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14:paraId="3B95C7B7" w14:textId="77777777" w:rsidR="007F2F58" w:rsidRPr="004058F5" w:rsidRDefault="007F2F58" w:rsidP="007F2F58">
      <w:pPr>
        <w:rPr>
          <w:rFonts w:cs="Calibri"/>
          <w:szCs w:val="22"/>
          <w:lang w:val="sq-AL"/>
        </w:rPr>
      </w:pPr>
      <w:bookmarkStart w:id="685" w:name="_Ref93146873"/>
      <w:r w:rsidRPr="004058F5">
        <w:rPr>
          <w:rFonts w:eastAsia="Verdana" w:cs="Calibri"/>
          <w:szCs w:val="22"/>
          <w:lang w:val="sq-AL" w:bidi="sq-AL"/>
        </w:rPr>
        <w:t xml:space="preserve">Statusi i trupit ujor sipas gjatësisë duhet të jetë njësia matëse më e preferuar, pasi kjo mënyrë matjeje e pasqyron më me saktësi ndikimin e përgjithshëm ekologjik të presioneve. </w:t>
      </w:r>
    </w:p>
    <w:p w14:paraId="7C1B9C8E" w14:textId="04F5BD1E" w:rsidR="007F2F58" w:rsidRPr="004058F5" w:rsidRDefault="007F2F58" w:rsidP="007F2F58">
      <w:pPr>
        <w:rPr>
          <w:rFonts w:cs="Calibri"/>
          <w:szCs w:val="22"/>
          <w:lang w:val="sq-AL"/>
        </w:rPr>
      </w:pPr>
      <w:r w:rsidRPr="004058F5">
        <w:rPr>
          <w:rFonts w:eastAsia="Verdana" w:cs="Calibri"/>
          <w:szCs w:val="22"/>
          <w:lang w:val="sq-AL" w:bidi="sq-AL"/>
        </w:rPr>
        <w:t>Përqindjet e trupave ujorë në basenin ujor të Ishmit, të cilëve iu janë caktuar statuse të niveleve të ndryshme, paraqiten në</w:t>
      </w:r>
      <w:r w:rsidR="00A33924">
        <w:rPr>
          <w:rFonts w:eastAsia="Verdana" w:cs="Calibri"/>
          <w:szCs w:val="22"/>
          <w:lang w:val="sq-AL" w:bidi="sq-AL"/>
        </w:rPr>
        <w:t xml:space="preserve"> Figurën</w:t>
      </w:r>
      <w:r w:rsidR="007A11AE">
        <w:rPr>
          <w:rFonts w:eastAsia="Verdana" w:cs="Calibri"/>
          <w:szCs w:val="22"/>
          <w:lang w:val="sq-AL" w:bidi="sq-AL"/>
        </w:rPr>
        <w:t xml:space="preserve"> 10-2</w:t>
      </w:r>
      <w:r w:rsidRPr="004058F5">
        <w:rPr>
          <w:rFonts w:eastAsia="Verdana" w:cs="Calibri"/>
          <w:szCs w:val="22"/>
          <w:lang w:val="sq-AL" w:bidi="sq-AL"/>
        </w:rPr>
        <w:t xml:space="preserve">. 13 trupa ujorë sipërfaqësorë janë identifikuar si në risk për të mos i përmbushur objektivat mjedisore (status më i ulët se “I mirë”) në kategorinë e “lumenjve, TUTM-ve dhe ujërave të përkohshme”, 4 trupa ujorë sipërfaqësorë janë identifikuar si “potencialisht në risk”, e trupa ujorë janë identifikuar si “Jo në risk” dhe 3 trupa ujorë sipërfaqësorë kanë status “Të panjohur” pasi nuk ka të dhëna. Nivelet e larta të trupave ujorë në gjendje të dobët ose të keqe pasqyrojnë nivelin e lartë të presioneve të ujërave të ndotura bashkiake dhe të ndikimeve të pakontrolluara morfologjike të nxjerrjes së zhavorrit. </w:t>
      </w:r>
    </w:p>
    <w:p w14:paraId="0220272C" w14:textId="5F148E39" w:rsidR="00E54921" w:rsidRPr="004058F5" w:rsidRDefault="00E54921" w:rsidP="00E54921">
      <w:pPr>
        <w:pStyle w:val="Caption"/>
        <w:rPr>
          <w:rFonts w:cs="Calibri"/>
          <w:szCs w:val="22"/>
          <w:lang w:val="sq-AL"/>
        </w:rPr>
      </w:pPr>
      <w:bookmarkStart w:id="686" w:name="_Toc127360006"/>
      <w:r w:rsidRPr="004058F5">
        <w:rPr>
          <w:rFonts w:cs="Calibri"/>
          <w:szCs w:val="22"/>
          <w:lang w:val="sq-AL" w:bidi="sq-AL"/>
        </w:rPr>
        <w:t xml:space="preserve">Figura </w:t>
      </w:r>
      <w:r w:rsidRPr="004058F5">
        <w:rPr>
          <w:rFonts w:cs="Calibri"/>
          <w:szCs w:val="22"/>
          <w:lang w:val="sq-AL" w:bidi="sq-AL"/>
        </w:rPr>
        <w:fldChar w:fldCharType="begin"/>
      </w:r>
      <w:r w:rsidRPr="004058F5">
        <w:rPr>
          <w:rFonts w:cs="Calibri"/>
          <w:szCs w:val="22"/>
          <w:lang w:val="sq-AL" w:bidi="sq-AL"/>
        </w:rPr>
        <w:instrText xml:space="preserve"> STYLEREF 1 \s </w:instrText>
      </w:r>
      <w:r w:rsidRPr="004058F5">
        <w:rPr>
          <w:rFonts w:cs="Calibri"/>
          <w:szCs w:val="22"/>
          <w:lang w:val="sq-AL" w:bidi="sq-AL"/>
        </w:rPr>
        <w:fldChar w:fldCharType="separate"/>
      </w:r>
      <w:r w:rsidR="00FB4630">
        <w:rPr>
          <w:rFonts w:cs="Calibri"/>
          <w:noProof/>
          <w:szCs w:val="22"/>
          <w:lang w:val="sq-AL" w:bidi="sq-AL"/>
        </w:rPr>
        <w:t>10</w:t>
      </w:r>
      <w:r w:rsidRPr="004058F5">
        <w:rPr>
          <w:rFonts w:cs="Calibri"/>
          <w:szCs w:val="22"/>
          <w:lang w:val="sq-AL" w:bidi="sq-AL"/>
        </w:rPr>
        <w:fldChar w:fldCharType="end"/>
      </w:r>
      <w:r w:rsidRPr="004058F5">
        <w:rPr>
          <w:rFonts w:cs="Calibri"/>
          <w:szCs w:val="22"/>
          <w:lang w:val="sq-AL" w:bidi="sq-AL"/>
        </w:rPr>
        <w:noBreakHyphen/>
      </w:r>
      <w:r w:rsidRPr="004058F5">
        <w:rPr>
          <w:rFonts w:cs="Calibri"/>
          <w:szCs w:val="22"/>
          <w:lang w:val="sq-AL" w:bidi="sq-AL"/>
        </w:rPr>
        <w:fldChar w:fldCharType="begin"/>
      </w:r>
      <w:r w:rsidRPr="004058F5">
        <w:rPr>
          <w:rFonts w:cs="Calibri"/>
          <w:szCs w:val="22"/>
          <w:lang w:val="sq-AL" w:bidi="sq-AL"/>
        </w:rPr>
        <w:instrText xml:space="preserve"> SEQ Figure \* ARABIC \s 1 </w:instrText>
      </w:r>
      <w:r w:rsidRPr="004058F5">
        <w:rPr>
          <w:rFonts w:cs="Calibri"/>
          <w:szCs w:val="22"/>
          <w:lang w:val="sq-AL" w:bidi="sq-AL"/>
        </w:rPr>
        <w:fldChar w:fldCharType="separate"/>
      </w:r>
      <w:r w:rsidR="00FB4630">
        <w:rPr>
          <w:rFonts w:cs="Calibri"/>
          <w:noProof/>
          <w:szCs w:val="22"/>
          <w:lang w:val="sq-AL" w:bidi="sq-AL"/>
        </w:rPr>
        <w:t>2</w:t>
      </w:r>
      <w:r w:rsidRPr="004058F5">
        <w:rPr>
          <w:rFonts w:cs="Calibri"/>
          <w:szCs w:val="22"/>
          <w:lang w:val="sq-AL" w:bidi="sq-AL"/>
        </w:rPr>
        <w:fldChar w:fldCharType="end"/>
      </w:r>
      <w:bookmarkEnd w:id="685"/>
      <w:r w:rsidRPr="004058F5">
        <w:rPr>
          <w:rFonts w:cs="Calibri"/>
          <w:szCs w:val="22"/>
          <w:lang w:val="sq-AL" w:bidi="sq-AL"/>
        </w:rPr>
        <w:t xml:space="preserve"> – Përqindjet e TUTM-ve të përvijuar në varësi të niveleve të statusit</w:t>
      </w:r>
      <w:bookmarkEnd w:id="686"/>
    </w:p>
    <w:p w14:paraId="268B714B" w14:textId="77777777" w:rsidR="00E54921" w:rsidRPr="004058F5" w:rsidRDefault="00E54921" w:rsidP="00E54921">
      <w:pPr>
        <w:jc w:val="center"/>
        <w:rPr>
          <w:rFonts w:cs="Calibri"/>
          <w:szCs w:val="22"/>
          <w:lang w:val="sq-AL"/>
        </w:rPr>
      </w:pPr>
      <w:r w:rsidRPr="004058F5">
        <w:rPr>
          <w:rFonts w:cs="Calibri"/>
          <w:noProof/>
          <w:szCs w:val="22"/>
          <w:lang w:eastAsia="en-GB"/>
        </w:rPr>
        <w:drawing>
          <wp:inline distT="0" distB="0" distL="0" distR="0" wp14:anchorId="3E36E672" wp14:editId="63CA8FDF">
            <wp:extent cx="3171825" cy="1876425"/>
            <wp:effectExtent l="0" t="0" r="9525" b="9525"/>
            <wp:docPr id="897" name="Chart 89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p w14:paraId="31F0C228" w14:textId="77777777" w:rsidR="00520412" w:rsidRPr="004058F5" w:rsidRDefault="00520412" w:rsidP="00520412">
      <w:pPr>
        <w:rPr>
          <w:rFonts w:cs="Calibri"/>
          <w:szCs w:val="22"/>
          <w:lang w:val="sq-AL"/>
        </w:rPr>
      </w:pPr>
      <w:bookmarkStart w:id="687" w:name="_Hlk84275659"/>
      <w:bookmarkEnd w:id="687"/>
      <w:r w:rsidRPr="004058F5">
        <w:rPr>
          <w:rFonts w:eastAsia="Verdana" w:cs="Calibri"/>
          <w:szCs w:val="22"/>
          <w:lang w:val="sq-AL" w:bidi="sq-AL"/>
        </w:rPr>
        <w:t xml:space="preserve">Lidhur me kategoritë e “liqeneve”, thuajse nuk ka fare të dhëna për sa u përket aktiviteteve që ndikojnë në cilësinë e ujërave dhe nuk ka të dhëna lidhur me monitorimin e cilësisë së ujërave; Aktualisht, liqenet nuk monitorohen në mënyrë të vazhdueshme nga AKM-ja. Të dhënat e kufizuara lidhur me trupin ujor të Bovillës janë grumbulluar në sajë të vizitave në terren në kuadër të projektit. Mungesa e të dhënave lidhur me këtë kategori e pengon vlerësimin e duhur të riskut, ndaj statusi i përgjithshëm i trupit ujor të Bovillës identifikohet si “potencialisht në risk” dhe për trupat ujorë të tjerë liqenorë identifikohet si “i panjohur”. Nuk mund të bëhet asnjë interpretim për trupat ujorë bregdetarë pasi AKM-ja nuk merr kampione uji për zona me gjerësi 1 milje (1.8 km) detare. Statusi i përgjithshëm i trupit ujor bregdetar të Ishmit klasifikohet si “I panjohur”. </w:t>
      </w:r>
    </w:p>
    <w:p w14:paraId="0111FD34" w14:textId="77777777" w:rsidR="00E54921" w:rsidRPr="004058F5" w:rsidRDefault="00E54921" w:rsidP="00336583">
      <w:pPr>
        <w:pStyle w:val="Heading3"/>
        <w:rPr>
          <w:rStyle w:val="CaptionChar"/>
          <w:rFonts w:cs="Calibri"/>
          <w:b/>
          <w:bCs/>
          <w:sz w:val="22"/>
          <w:szCs w:val="22"/>
          <w:lang w:val="sq-AL"/>
        </w:rPr>
      </w:pPr>
      <w:bookmarkStart w:id="688" w:name="_Toc127359279"/>
      <w:bookmarkStart w:id="689" w:name="_Toc127359843"/>
      <w:r w:rsidRPr="004058F5">
        <w:rPr>
          <w:rStyle w:val="CaptionChar"/>
          <w:rFonts w:cs="Calibri"/>
          <w:b/>
          <w:sz w:val="22"/>
          <w:szCs w:val="22"/>
          <w:lang w:val="sq-AL"/>
        </w:rPr>
        <w:lastRenderedPageBreak/>
        <w:t>Trupat ujorë më “në risk”</w:t>
      </w:r>
      <w:bookmarkEnd w:id="688"/>
      <w:bookmarkEnd w:id="689"/>
    </w:p>
    <w:p w14:paraId="1F7799B6" w14:textId="77777777" w:rsidR="00520412" w:rsidRPr="004058F5" w:rsidRDefault="00520412" w:rsidP="00520412">
      <w:pPr>
        <w:rPr>
          <w:rFonts w:cs="Calibri"/>
          <w:szCs w:val="22"/>
          <w:lang w:val="sq-AL"/>
        </w:rPr>
      </w:pPr>
      <w:r w:rsidRPr="004058F5">
        <w:rPr>
          <w:rFonts w:eastAsia="Verdana" w:cs="Calibri"/>
          <w:szCs w:val="22"/>
          <w:lang w:val="sq-AL" w:bidi="sq-AL"/>
        </w:rPr>
        <w:t>Ky seksion shtjellon më tej supozimet që qëndrojnë pas përcaktimit të presioneve dhe statusit potencial të mundshëm të trupave ujorë individualë të cilët konsiderohen si “në risk për të mos i përmbushur objektivat mjedisore”, që kërkojnë monitorim shtesë, zbatim të politikave të përgjithshme (Kapitulli 12), ose masa më të specifikuara (Kapitulli 13) në mënyrë që këta trupa ujorë të arrijnë “</w:t>
      </w:r>
      <w:r>
        <w:rPr>
          <w:rFonts w:eastAsia="Verdana" w:cs="Calibri"/>
          <w:szCs w:val="22"/>
          <w:lang w:val="sq-AL" w:bidi="sq-AL"/>
        </w:rPr>
        <w:t>S</w:t>
      </w:r>
      <w:r w:rsidRPr="004058F5">
        <w:rPr>
          <w:rFonts w:eastAsia="Verdana" w:cs="Calibri"/>
          <w:szCs w:val="22"/>
          <w:lang w:val="sq-AL" w:bidi="sq-AL"/>
        </w:rPr>
        <w:t xml:space="preserve">tatusin e </w:t>
      </w:r>
      <w:r>
        <w:rPr>
          <w:rFonts w:eastAsia="Verdana" w:cs="Calibri"/>
          <w:szCs w:val="22"/>
          <w:lang w:val="sq-AL" w:bidi="sq-AL"/>
        </w:rPr>
        <w:t>M</w:t>
      </w:r>
      <w:r w:rsidRPr="004058F5">
        <w:rPr>
          <w:rFonts w:eastAsia="Verdana" w:cs="Calibri"/>
          <w:szCs w:val="22"/>
          <w:lang w:val="sq-AL" w:bidi="sq-AL"/>
        </w:rPr>
        <w:t>irë”. Është më se e qartë se statusi i përgjithshëm i pjesës më të madhe të trupave ujorë rrjedh nga të dhëna tejet të kufizuara për ‘’</w:t>
      </w:r>
      <w:r>
        <w:rPr>
          <w:rFonts w:eastAsia="Verdana" w:cs="Calibri"/>
          <w:szCs w:val="22"/>
          <w:lang w:val="sq-AL" w:bidi="sq-AL"/>
        </w:rPr>
        <w:t>E</w:t>
      </w:r>
      <w:r w:rsidRPr="004058F5">
        <w:rPr>
          <w:rFonts w:eastAsia="Verdana" w:cs="Calibri"/>
          <w:szCs w:val="22"/>
          <w:lang w:val="sq-AL" w:bidi="sq-AL"/>
        </w:rPr>
        <w:t xml:space="preserve">lementet e </w:t>
      </w:r>
      <w:r>
        <w:rPr>
          <w:rFonts w:eastAsia="Verdana" w:cs="Calibri"/>
          <w:szCs w:val="22"/>
          <w:lang w:val="sq-AL" w:bidi="sq-AL"/>
        </w:rPr>
        <w:t>C</w:t>
      </w:r>
      <w:r w:rsidRPr="004058F5">
        <w:rPr>
          <w:rFonts w:eastAsia="Verdana" w:cs="Calibri"/>
          <w:szCs w:val="22"/>
          <w:lang w:val="sq-AL" w:bidi="sq-AL"/>
        </w:rPr>
        <w:t>ilësisë’’ (EC) individuale, të cilat janë kryesisht fiziko-kimike. Për pasojë, niveli i besueshmërisë (NB) ka një shkallë të lartë pasigurie. Supozimi metodologjik është se trupi ujor duhet të klasifikohet me “</w:t>
      </w:r>
      <w:r>
        <w:rPr>
          <w:rFonts w:eastAsia="Verdana" w:cs="Calibri"/>
          <w:szCs w:val="22"/>
          <w:lang w:val="sq-AL" w:bidi="sq-AL"/>
        </w:rPr>
        <w:t>S</w:t>
      </w:r>
      <w:r w:rsidRPr="004058F5">
        <w:rPr>
          <w:rFonts w:eastAsia="Verdana" w:cs="Calibri"/>
          <w:szCs w:val="22"/>
          <w:lang w:val="sq-AL" w:bidi="sq-AL"/>
        </w:rPr>
        <w:t xml:space="preserve">tatus të </w:t>
      </w:r>
      <w:r>
        <w:rPr>
          <w:rFonts w:eastAsia="Verdana" w:cs="Calibri"/>
          <w:szCs w:val="22"/>
          <w:lang w:val="sq-AL" w:bidi="sq-AL"/>
        </w:rPr>
        <w:t>M</w:t>
      </w:r>
      <w:r w:rsidRPr="004058F5">
        <w:rPr>
          <w:rFonts w:eastAsia="Verdana" w:cs="Calibri"/>
          <w:szCs w:val="22"/>
          <w:lang w:val="sq-AL" w:bidi="sq-AL"/>
        </w:rPr>
        <w:t>irë” (klasa 2) ose “</w:t>
      </w:r>
      <w:r>
        <w:rPr>
          <w:rFonts w:eastAsia="Verdana" w:cs="Calibri"/>
          <w:szCs w:val="22"/>
          <w:lang w:val="sq-AL" w:bidi="sq-AL"/>
        </w:rPr>
        <w:t>S</w:t>
      </w:r>
      <w:r w:rsidRPr="004058F5">
        <w:rPr>
          <w:rFonts w:eastAsia="Verdana" w:cs="Calibri"/>
          <w:szCs w:val="22"/>
          <w:lang w:val="sq-AL" w:bidi="sq-AL"/>
        </w:rPr>
        <w:t xml:space="preserve">tatus </w:t>
      </w:r>
      <w:r>
        <w:rPr>
          <w:rFonts w:eastAsia="Verdana" w:cs="Calibri"/>
          <w:szCs w:val="22"/>
          <w:lang w:val="sq-AL" w:bidi="sq-AL"/>
        </w:rPr>
        <w:t>S</w:t>
      </w:r>
      <w:r w:rsidRPr="004058F5">
        <w:rPr>
          <w:rFonts w:eastAsia="Verdana" w:cs="Calibri"/>
          <w:szCs w:val="22"/>
          <w:lang w:val="sq-AL" w:bidi="sq-AL"/>
        </w:rPr>
        <w:t xml:space="preserve">humë të </w:t>
      </w:r>
      <w:r>
        <w:rPr>
          <w:rFonts w:eastAsia="Verdana" w:cs="Calibri"/>
          <w:szCs w:val="22"/>
          <w:lang w:val="sq-AL" w:bidi="sq-AL"/>
        </w:rPr>
        <w:t>M</w:t>
      </w:r>
      <w:r w:rsidRPr="004058F5">
        <w:rPr>
          <w:rFonts w:eastAsia="Verdana" w:cs="Calibri"/>
          <w:szCs w:val="22"/>
          <w:lang w:val="sq-AL" w:bidi="sq-AL"/>
        </w:rPr>
        <w:t xml:space="preserve">irë” (klasa 1) vetëm nëse a) nuk ka prova për presione domethënëse në trupin ujor ose në rrjedhën e sipërme dhe b) statusi i matur i trupit ujor konfirmohet nga të dhënat për elementet e cilësisë. Për pasojë, 5 prej 23 trupave ujorë lumorë në basen u është caktuar statusi “i </w:t>
      </w:r>
      <w:r>
        <w:rPr>
          <w:rFonts w:eastAsia="Verdana" w:cs="Calibri"/>
          <w:szCs w:val="22"/>
          <w:lang w:val="sq-AL" w:bidi="sq-AL"/>
        </w:rPr>
        <w:t>M</w:t>
      </w:r>
      <w:r w:rsidRPr="004058F5">
        <w:rPr>
          <w:rFonts w:eastAsia="Verdana" w:cs="Calibri"/>
          <w:szCs w:val="22"/>
          <w:lang w:val="sq-AL" w:bidi="sq-AL"/>
        </w:rPr>
        <w:t xml:space="preserve">oderuar” (klasa 3), pasi nuk ka të dhëna të mjaftueshme për të mbështetur vlerësimin dhe duket se mund të ketë presione domethënëse që mund të ndikojnë në statusin e tyre të panjohur.  </w:t>
      </w:r>
    </w:p>
    <w:p w14:paraId="4A50A1ED" w14:textId="5DF2CFFB" w:rsidR="00520412" w:rsidRPr="004058F5" w:rsidRDefault="00520412" w:rsidP="00520412">
      <w:pPr>
        <w:rPr>
          <w:rFonts w:cs="Calibri"/>
          <w:szCs w:val="22"/>
          <w:lang w:val="sq-AL"/>
        </w:rPr>
      </w:pPr>
      <w:r w:rsidRPr="004058F5">
        <w:rPr>
          <w:rFonts w:eastAsia="Verdana" w:cs="Calibri"/>
          <w:szCs w:val="22"/>
          <w:lang w:val="sq-AL" w:bidi="sq-AL"/>
        </w:rPr>
        <w:t>Në këta trupa ujorë të veçantë (</w:t>
      </w:r>
      <w:r w:rsidRPr="004058F5">
        <w:rPr>
          <w:rFonts w:eastAsia="Verdana" w:cs="Calibri"/>
          <w:b/>
          <w:szCs w:val="22"/>
          <w:lang w:val="sq-AL" w:bidi="sq-AL"/>
        </w:rPr>
        <w:t>351411, 351423, 351425, 35146, 351482</w:t>
      </w:r>
      <w:r w:rsidRPr="004058F5">
        <w:rPr>
          <w:rFonts w:eastAsia="Verdana" w:cs="Calibri"/>
          <w:szCs w:val="22"/>
          <w:lang w:val="sq-AL" w:bidi="sq-AL"/>
        </w:rPr>
        <w:t xml:space="preserve">), duhet kryer një hetim më i detajuar i presioneve të supozuara, si dhe kërkohet monitorim i mëtejshëm operacional (DKU, Shtojca V, 1.3.2) për të konfirmuar statusin e këtyre trupave ujorë. Trupat e tjerë ujorë, ku kushtet e vrojtuara dhe/ose statusi i matur janë më të sigurta, supozohet të jenë klasifikuar ose me “status të keq” (klasa 5) ose me “status të dobët” (klasa 4), (shihni </w:t>
      </w:r>
      <w:r w:rsidRPr="004058F5">
        <w:rPr>
          <w:rFonts w:eastAsia="Verdana" w:cs="Calibri"/>
          <w:szCs w:val="22"/>
          <w:lang w:val="sq-AL" w:bidi="sq-AL"/>
        </w:rPr>
        <w:fldChar w:fldCharType="begin"/>
      </w:r>
      <w:r w:rsidRPr="004058F5">
        <w:rPr>
          <w:rFonts w:eastAsia="Verdana" w:cs="Calibri"/>
          <w:szCs w:val="22"/>
          <w:lang w:val="sq-AL" w:bidi="sq-AL"/>
        </w:rPr>
        <w:instrText xml:space="preserve"> REF Map103 \h  \* MERGEFORMAT </w:instrText>
      </w:r>
      <w:r w:rsidRPr="004058F5">
        <w:rPr>
          <w:rFonts w:eastAsia="Verdana" w:cs="Calibri"/>
          <w:szCs w:val="22"/>
          <w:lang w:val="sq-AL" w:bidi="sq-AL"/>
        </w:rPr>
      </w:r>
      <w:r w:rsidRPr="004058F5">
        <w:rPr>
          <w:rFonts w:eastAsia="Verdana" w:cs="Calibri"/>
          <w:szCs w:val="22"/>
          <w:lang w:val="sq-AL" w:bidi="sq-AL"/>
        </w:rPr>
        <w:fldChar w:fldCharType="separate"/>
      </w:r>
      <w:r w:rsidR="00FB4630" w:rsidRPr="00FB4630">
        <w:rPr>
          <w:rFonts w:eastAsia="Verdana" w:cs="Calibri"/>
          <w:szCs w:val="22"/>
          <w:lang w:val="sq-AL" w:bidi="sq-AL"/>
        </w:rPr>
        <w:t>Harta 10</w:t>
      </w:r>
      <w:r w:rsidR="00FB4630" w:rsidRPr="00FB4630">
        <w:rPr>
          <w:rFonts w:eastAsia="Verdana" w:cs="Calibri"/>
          <w:szCs w:val="22"/>
          <w:lang w:val="sq-AL" w:bidi="sq-AL"/>
        </w:rPr>
        <w:noBreakHyphen/>
        <w:t>3</w:t>
      </w:r>
      <w:r w:rsidRPr="004058F5">
        <w:rPr>
          <w:rFonts w:eastAsia="Verdana" w:cs="Calibri"/>
          <w:szCs w:val="22"/>
          <w:lang w:val="sq-AL" w:bidi="sq-AL"/>
        </w:rPr>
        <w:fldChar w:fldCharType="end"/>
      </w:r>
      <w:r w:rsidRPr="004058F5">
        <w:rPr>
          <w:rFonts w:eastAsia="Verdana" w:cs="Calibri"/>
          <w:szCs w:val="22"/>
          <w:lang w:val="sq-AL" w:bidi="sq-AL"/>
        </w:rPr>
        <w:t>).</w:t>
      </w:r>
    </w:p>
    <w:p w14:paraId="1260CD87" w14:textId="77777777" w:rsidR="00520412" w:rsidRPr="004058F5" w:rsidRDefault="00520412" w:rsidP="00520412">
      <w:pPr>
        <w:rPr>
          <w:rFonts w:cs="Calibri"/>
          <w:szCs w:val="22"/>
          <w:lang w:val="sq-AL"/>
        </w:rPr>
      </w:pPr>
      <w:r w:rsidRPr="004058F5">
        <w:rPr>
          <w:rFonts w:eastAsia="Verdana" w:cs="Calibri"/>
          <w:szCs w:val="22"/>
          <w:lang w:val="sq-AL" w:bidi="sq-AL"/>
        </w:rPr>
        <w:t xml:space="preserve">Trupi ujor </w:t>
      </w:r>
      <w:r w:rsidRPr="004058F5">
        <w:rPr>
          <w:rFonts w:eastAsia="Verdana" w:cs="Calibri"/>
          <w:b/>
          <w:szCs w:val="22"/>
          <w:lang w:val="sq-AL" w:bidi="sq-AL"/>
        </w:rPr>
        <w:t xml:space="preserve">351495 </w:t>
      </w:r>
      <w:r w:rsidRPr="004058F5">
        <w:rPr>
          <w:rFonts w:eastAsia="Verdana" w:cs="Calibri"/>
          <w:szCs w:val="22"/>
          <w:lang w:val="sq-AL" w:bidi="sq-AL"/>
        </w:rPr>
        <w:t xml:space="preserve">– rrjedhat e sipërme të lumit të Tiranës – supozohet se aktiviteti mjaft i përhapur minerar për shfrytëzimin e zhavorrit aluvial përgjatë gjatësisë së trupit ujor ka ndikime negative në ekosistemin ujor për sa i përket morfologjisë së habitatit të lumit (presioni domethënës 4.1.4). </w:t>
      </w:r>
    </w:p>
    <w:p w14:paraId="26B97203" w14:textId="77777777" w:rsidR="00520412" w:rsidRPr="004058F5" w:rsidRDefault="00520412" w:rsidP="00520412">
      <w:pPr>
        <w:rPr>
          <w:rFonts w:cs="Calibri"/>
          <w:szCs w:val="22"/>
          <w:lang w:val="sq-AL"/>
        </w:rPr>
      </w:pPr>
      <w:r w:rsidRPr="004058F5">
        <w:rPr>
          <w:rFonts w:eastAsia="Verdana" w:cs="Calibri"/>
          <w:szCs w:val="22"/>
          <w:lang w:val="sq-AL" w:bidi="sq-AL"/>
        </w:rPr>
        <w:t xml:space="preserve">Trupi ujor </w:t>
      </w:r>
      <w:r w:rsidRPr="004058F5">
        <w:rPr>
          <w:rFonts w:eastAsia="Verdana" w:cs="Calibri"/>
          <w:b/>
          <w:szCs w:val="22"/>
          <w:lang w:val="sq-AL" w:bidi="sq-AL"/>
        </w:rPr>
        <w:t>351491</w:t>
      </w:r>
      <w:r w:rsidRPr="004058F5">
        <w:rPr>
          <w:rFonts w:eastAsia="Verdana" w:cs="Calibri"/>
          <w:szCs w:val="22"/>
          <w:lang w:val="sq-AL" w:bidi="sq-AL"/>
        </w:rPr>
        <w:t xml:space="preserve"> – zonat e mesme të lumit të Tiranës – kjo pjesë e lumit të Tiranës është tejet e modifikuar për shkak të kanalizimeve</w:t>
      </w:r>
      <w:r>
        <w:rPr>
          <w:rFonts w:eastAsia="Verdana" w:cs="Calibri"/>
          <w:szCs w:val="22"/>
          <w:lang w:val="sq-AL" w:bidi="sq-AL"/>
        </w:rPr>
        <w:t xml:space="preserve"> në vite</w:t>
      </w:r>
      <w:r w:rsidRPr="004058F5">
        <w:rPr>
          <w:rFonts w:eastAsia="Verdana" w:cs="Calibri"/>
          <w:szCs w:val="22"/>
          <w:lang w:val="sq-AL" w:bidi="sq-AL"/>
        </w:rPr>
        <w:t>. Trupi ujor që kalon përmes qytetit është tepër i ndikuar nga ujërat e ndotura të patrajtuara, duke sjellë kështu nivele mjaft të larta të BOD</w:t>
      </w:r>
      <w:r w:rsidRPr="004058F5">
        <w:rPr>
          <w:rFonts w:eastAsia="Verdana" w:cs="Calibri"/>
          <w:szCs w:val="22"/>
          <w:vertAlign w:val="subscript"/>
          <w:lang w:val="sq-AL" w:bidi="sq-AL"/>
        </w:rPr>
        <w:t>5</w:t>
      </w:r>
      <w:r w:rsidRPr="004058F5">
        <w:rPr>
          <w:rFonts w:eastAsia="Verdana" w:cs="Calibri"/>
          <w:szCs w:val="22"/>
          <w:lang w:val="sq-AL" w:bidi="sq-AL"/>
        </w:rPr>
        <w:t xml:space="preserve"> dhe të tarifave për mbetjet e ngurta (presionet domethënëse 1.1 dhe 1.2).</w:t>
      </w:r>
    </w:p>
    <w:p w14:paraId="335798E2" w14:textId="77777777" w:rsidR="00520412" w:rsidRPr="00AE67FF" w:rsidRDefault="00520412" w:rsidP="00520412">
      <w:pPr>
        <w:rPr>
          <w:rFonts w:eastAsia="Verdana" w:cs="Calibri"/>
          <w:szCs w:val="22"/>
          <w:lang w:val="sq-AL" w:bidi="sq-AL"/>
        </w:rPr>
      </w:pPr>
      <w:r w:rsidRPr="004058F5">
        <w:rPr>
          <w:rFonts w:eastAsia="Verdana" w:cs="Calibri"/>
          <w:szCs w:val="22"/>
          <w:lang w:val="sq-AL" w:bidi="sq-AL"/>
        </w:rPr>
        <w:t xml:space="preserve">Trupi ujor </w:t>
      </w:r>
      <w:r w:rsidRPr="004058F5">
        <w:rPr>
          <w:rFonts w:eastAsia="Verdana" w:cs="Calibri"/>
          <w:b/>
          <w:szCs w:val="22"/>
          <w:lang w:val="sq-AL" w:bidi="sq-AL"/>
        </w:rPr>
        <w:t xml:space="preserve">351487 </w:t>
      </w:r>
      <w:r w:rsidRPr="004058F5">
        <w:rPr>
          <w:rFonts w:eastAsia="Verdana" w:cs="Calibri"/>
          <w:szCs w:val="22"/>
          <w:lang w:val="sq-AL" w:bidi="sq-AL"/>
        </w:rPr>
        <w:t>– rrjedhat e sipërme të lumit të Lanës në skajet lindore të qytetit – ndonëse ende në formë natyrore, trupi ujor që kalon përmes qytetit është tepër i ndikuar nga ujërat e ndotura të patrajtuara, duke sjellë kështu nivele mjaft të larta të BOD</w:t>
      </w:r>
      <w:r w:rsidRPr="004058F5">
        <w:rPr>
          <w:rFonts w:eastAsia="Verdana" w:cs="Calibri"/>
          <w:szCs w:val="22"/>
          <w:vertAlign w:val="subscript"/>
          <w:lang w:val="sq-AL" w:bidi="sq-AL"/>
        </w:rPr>
        <w:t>5</w:t>
      </w:r>
      <w:r w:rsidRPr="004058F5">
        <w:rPr>
          <w:rFonts w:eastAsia="Verdana" w:cs="Calibri"/>
          <w:szCs w:val="22"/>
          <w:lang w:val="sq-AL" w:bidi="sq-AL"/>
        </w:rPr>
        <w:t xml:space="preserve"> dhe </w:t>
      </w:r>
      <w:r>
        <w:rPr>
          <w:rFonts w:eastAsia="Verdana" w:cs="Calibri"/>
          <w:szCs w:val="22"/>
          <w:lang w:val="sq-AL" w:bidi="sq-AL"/>
        </w:rPr>
        <w:t>depozitime të</w:t>
      </w:r>
      <w:r w:rsidRPr="004058F5">
        <w:rPr>
          <w:rFonts w:eastAsia="Verdana" w:cs="Calibri"/>
          <w:szCs w:val="22"/>
          <w:lang w:val="sq-AL" w:bidi="sq-AL"/>
        </w:rPr>
        <w:t xml:space="preserve"> mbetje</w:t>
      </w:r>
      <w:r>
        <w:rPr>
          <w:rFonts w:eastAsia="Verdana" w:cs="Calibri"/>
          <w:szCs w:val="22"/>
          <w:lang w:val="sq-AL" w:bidi="sq-AL"/>
        </w:rPr>
        <w:t>ve</w:t>
      </w:r>
      <w:r w:rsidRPr="004058F5">
        <w:rPr>
          <w:rFonts w:eastAsia="Verdana" w:cs="Calibri"/>
          <w:szCs w:val="22"/>
          <w:lang w:val="sq-AL" w:bidi="sq-AL"/>
        </w:rPr>
        <w:t xml:space="preserve">t </w:t>
      </w:r>
      <w:r>
        <w:rPr>
          <w:rFonts w:eastAsia="Verdana" w:cs="Calibri"/>
          <w:szCs w:val="22"/>
          <w:lang w:val="sq-AL" w:bidi="sq-AL"/>
        </w:rPr>
        <w:t>të</w:t>
      </w:r>
      <w:r w:rsidRPr="004058F5">
        <w:rPr>
          <w:rFonts w:eastAsia="Verdana" w:cs="Calibri"/>
          <w:szCs w:val="22"/>
          <w:lang w:val="sq-AL" w:bidi="sq-AL"/>
        </w:rPr>
        <w:t xml:space="preserve"> ngurta (presionet domethënëse 1.1 dhe 1.2).</w:t>
      </w:r>
    </w:p>
    <w:p w14:paraId="4290EDFE" w14:textId="77777777" w:rsidR="00520412" w:rsidRPr="004058F5" w:rsidRDefault="00520412" w:rsidP="00520412">
      <w:pPr>
        <w:rPr>
          <w:rFonts w:cs="Calibri"/>
          <w:szCs w:val="22"/>
          <w:lang w:val="sq-AL"/>
        </w:rPr>
      </w:pPr>
      <w:r w:rsidRPr="004058F5">
        <w:rPr>
          <w:rFonts w:eastAsia="Verdana" w:cs="Calibri"/>
          <w:szCs w:val="22"/>
          <w:lang w:val="sq-AL" w:bidi="sq-AL"/>
        </w:rPr>
        <w:t xml:space="preserve">Trupi ujor </w:t>
      </w:r>
      <w:r w:rsidRPr="004058F5">
        <w:rPr>
          <w:rFonts w:eastAsia="Verdana" w:cs="Calibri"/>
          <w:b/>
          <w:szCs w:val="22"/>
          <w:lang w:val="sq-AL" w:bidi="sq-AL"/>
        </w:rPr>
        <w:t>351485</w:t>
      </w:r>
      <w:r w:rsidRPr="004058F5">
        <w:rPr>
          <w:rFonts w:eastAsia="Verdana" w:cs="Calibri"/>
          <w:szCs w:val="22"/>
          <w:lang w:val="sq-AL" w:bidi="sq-AL"/>
        </w:rPr>
        <w:t xml:space="preserve"> – rrjedha e poshtme e </w:t>
      </w:r>
      <w:r w:rsidRPr="004058F5">
        <w:rPr>
          <w:rFonts w:eastAsia="Verdana" w:cs="Calibri"/>
          <w:b/>
          <w:szCs w:val="22"/>
          <w:lang w:val="sq-AL" w:bidi="sq-AL"/>
        </w:rPr>
        <w:t>351487</w:t>
      </w:r>
      <w:r w:rsidRPr="004058F5">
        <w:rPr>
          <w:rFonts w:eastAsia="Verdana" w:cs="Calibri"/>
          <w:szCs w:val="22"/>
          <w:lang w:val="sq-AL" w:bidi="sq-AL"/>
        </w:rPr>
        <w:t>, trupi ujor është tepër i kontaminuar nga ujërat e ndotura urbane të patrajtuara. Edhe kjo pjesë e lumit të Lanës është tepër e modifikuar për shkak të kanalizimeve, ndaj objektivi ekologjik për këtë trup ujor do të ishte “potenciali i mirë ekologjik” (presionet domethënëse 1.1 dhe 1.2).</w:t>
      </w:r>
    </w:p>
    <w:p w14:paraId="4D070596" w14:textId="77777777" w:rsidR="00520412" w:rsidRPr="004058F5" w:rsidRDefault="00520412" w:rsidP="00520412">
      <w:pPr>
        <w:rPr>
          <w:rFonts w:cs="Calibri"/>
          <w:szCs w:val="22"/>
          <w:lang w:val="sq-AL"/>
        </w:rPr>
      </w:pPr>
      <w:r w:rsidRPr="004058F5">
        <w:rPr>
          <w:rFonts w:eastAsia="Verdana" w:cs="Calibri"/>
          <w:szCs w:val="22"/>
          <w:lang w:val="sq-AL" w:bidi="sq-AL"/>
        </w:rPr>
        <w:t xml:space="preserve">Trupi ujor </w:t>
      </w:r>
      <w:r w:rsidRPr="004058F5">
        <w:rPr>
          <w:rFonts w:eastAsia="Verdana" w:cs="Calibri"/>
          <w:b/>
          <w:szCs w:val="22"/>
          <w:lang w:val="sq-AL" w:bidi="sq-AL"/>
        </w:rPr>
        <w:t>351483</w:t>
      </w:r>
      <w:r w:rsidRPr="004058F5">
        <w:rPr>
          <w:rFonts w:eastAsia="Verdana" w:cs="Calibri"/>
          <w:szCs w:val="22"/>
          <w:lang w:val="sq-AL" w:bidi="sq-AL"/>
        </w:rPr>
        <w:t xml:space="preserve"> - për sa i përket trupave ujorë të rrjedhës së sipërme të Lanës, edhe trupi ujor </w:t>
      </w:r>
      <w:r w:rsidRPr="004058F5">
        <w:rPr>
          <w:rFonts w:eastAsia="Verdana" w:cs="Calibri"/>
          <w:b/>
          <w:szCs w:val="22"/>
          <w:lang w:val="sq-AL" w:bidi="sq-AL"/>
        </w:rPr>
        <w:t>351483</w:t>
      </w:r>
      <w:r w:rsidRPr="004058F5">
        <w:rPr>
          <w:rFonts w:eastAsia="Verdana" w:cs="Calibri"/>
          <w:szCs w:val="22"/>
          <w:lang w:val="sq-AL" w:bidi="sq-AL"/>
        </w:rPr>
        <w:t xml:space="preserve"> është tepër i kontaminuar nga ujërat e ndotura urbane të patrajtuara, siç tregohet nga nivelet jashtëzakonisht të larta të BOD</w:t>
      </w:r>
      <w:r w:rsidRPr="004058F5">
        <w:rPr>
          <w:rFonts w:eastAsia="Verdana" w:cs="Calibri"/>
          <w:szCs w:val="22"/>
          <w:vertAlign w:val="subscript"/>
          <w:lang w:val="sq-AL" w:bidi="sq-AL"/>
        </w:rPr>
        <w:t xml:space="preserve">5 </w:t>
      </w:r>
      <w:r w:rsidRPr="004058F5">
        <w:rPr>
          <w:rFonts w:eastAsia="Verdana" w:cs="Calibri"/>
          <w:szCs w:val="22"/>
          <w:lang w:val="sq-AL" w:bidi="sq-AL"/>
        </w:rPr>
        <w:t>(presionet domethënëse 1.1 dhe 1.2).</w:t>
      </w:r>
    </w:p>
    <w:p w14:paraId="216E1CF1" w14:textId="77777777" w:rsidR="00520412" w:rsidRPr="004058F5" w:rsidRDefault="00520412" w:rsidP="00520412">
      <w:pPr>
        <w:rPr>
          <w:rFonts w:cs="Calibri"/>
          <w:szCs w:val="22"/>
          <w:lang w:val="sq-AL"/>
        </w:rPr>
      </w:pPr>
      <w:r w:rsidRPr="004058F5">
        <w:rPr>
          <w:rFonts w:eastAsia="Verdana" w:cs="Calibri"/>
          <w:szCs w:val="22"/>
          <w:lang w:val="sq-AL" w:bidi="sq-AL"/>
        </w:rPr>
        <w:t xml:space="preserve">Trupi ujor </w:t>
      </w:r>
      <w:r w:rsidRPr="004058F5">
        <w:rPr>
          <w:rFonts w:eastAsia="Verdana" w:cs="Calibri"/>
          <w:b/>
          <w:szCs w:val="22"/>
          <w:lang w:val="sq-AL" w:bidi="sq-AL"/>
        </w:rPr>
        <w:t>351481</w:t>
      </w:r>
      <w:r w:rsidRPr="004058F5">
        <w:rPr>
          <w:rFonts w:eastAsia="Verdana" w:cs="Calibri"/>
          <w:szCs w:val="22"/>
          <w:lang w:val="sq-AL" w:bidi="sq-AL"/>
        </w:rPr>
        <w:t xml:space="preserve"> - për sa i përket trupave ujorë të rrjedhës së sipërme të Lanës, edhe</w:t>
      </w:r>
      <w:r w:rsidRPr="004058F5">
        <w:rPr>
          <w:rFonts w:eastAsia="Verdana" w:cs="Calibri"/>
          <w:b/>
          <w:szCs w:val="22"/>
          <w:lang w:val="sq-AL" w:bidi="sq-AL"/>
        </w:rPr>
        <w:t xml:space="preserve"> </w:t>
      </w:r>
      <w:r w:rsidRPr="004058F5">
        <w:rPr>
          <w:rFonts w:eastAsia="Verdana" w:cs="Calibri"/>
          <w:szCs w:val="22"/>
          <w:lang w:val="sq-AL" w:bidi="sq-AL"/>
        </w:rPr>
        <w:t xml:space="preserve">trupi ujor </w:t>
      </w:r>
      <w:r w:rsidRPr="004058F5">
        <w:rPr>
          <w:rFonts w:eastAsia="Verdana" w:cs="Calibri"/>
          <w:b/>
          <w:szCs w:val="22"/>
          <w:lang w:val="sq-AL" w:bidi="sq-AL"/>
        </w:rPr>
        <w:t>351481</w:t>
      </w:r>
      <w:r w:rsidRPr="004058F5">
        <w:rPr>
          <w:rFonts w:eastAsia="Verdana" w:cs="Calibri"/>
          <w:szCs w:val="22"/>
          <w:lang w:val="sq-AL" w:bidi="sq-AL"/>
        </w:rPr>
        <w:t xml:space="preserve"> është tepër i kontaminuar nga ujërat e ndotura urbane të patrajtuara, siç tregohet nga nivelet jashtëzakonisht të larta të BOD</w:t>
      </w:r>
      <w:r w:rsidRPr="004058F5">
        <w:rPr>
          <w:rFonts w:eastAsia="Verdana" w:cs="Calibri"/>
          <w:szCs w:val="22"/>
          <w:vertAlign w:val="subscript"/>
          <w:lang w:val="sq-AL" w:bidi="sq-AL"/>
        </w:rPr>
        <w:t>5</w:t>
      </w:r>
      <w:r w:rsidRPr="004058F5">
        <w:rPr>
          <w:rFonts w:eastAsia="Verdana" w:cs="Calibri"/>
          <w:szCs w:val="22"/>
          <w:lang w:val="sq-AL" w:bidi="sq-AL"/>
        </w:rPr>
        <w:t xml:space="preserve"> (presionet domethënëse 1.1 dhe 1.2).</w:t>
      </w:r>
    </w:p>
    <w:p w14:paraId="18590E0A" w14:textId="77777777" w:rsidR="00520412" w:rsidRPr="004058F5" w:rsidRDefault="00520412" w:rsidP="00520412">
      <w:pPr>
        <w:rPr>
          <w:rFonts w:cs="Calibri"/>
          <w:szCs w:val="22"/>
          <w:lang w:val="sq-AL"/>
        </w:rPr>
      </w:pPr>
      <w:r w:rsidRPr="004058F5">
        <w:rPr>
          <w:rFonts w:eastAsia="Verdana" w:cs="Calibri"/>
          <w:szCs w:val="22"/>
          <w:lang w:val="sq-AL" w:bidi="sq-AL"/>
        </w:rPr>
        <w:t xml:space="preserve">Trupi ujor </w:t>
      </w:r>
      <w:r w:rsidRPr="004058F5">
        <w:rPr>
          <w:rFonts w:eastAsia="Verdana" w:cs="Calibri"/>
          <w:b/>
          <w:szCs w:val="22"/>
          <w:lang w:val="sq-AL" w:bidi="sq-AL"/>
        </w:rPr>
        <w:t xml:space="preserve">35147 – 35147 </w:t>
      </w:r>
      <w:r w:rsidRPr="004058F5">
        <w:rPr>
          <w:rFonts w:eastAsia="Verdana" w:cs="Calibri"/>
          <w:szCs w:val="22"/>
          <w:lang w:val="sq-AL" w:bidi="sq-AL"/>
        </w:rPr>
        <w:t>është trupi ujor që përbëhet nga bashkimi i lumit të Tiranës dhe Lanës në qendër të qytetit. Ndonëse në formë natyrore, ujërat urbane të patrajtuara sjellin nivele mjaft të larta të BOD</w:t>
      </w:r>
      <w:r w:rsidRPr="004058F5">
        <w:rPr>
          <w:rFonts w:eastAsia="Verdana" w:cs="Calibri"/>
          <w:szCs w:val="22"/>
          <w:vertAlign w:val="subscript"/>
          <w:lang w:val="sq-AL" w:bidi="sq-AL"/>
        </w:rPr>
        <w:t>5</w:t>
      </w:r>
      <w:r w:rsidRPr="004058F5">
        <w:rPr>
          <w:rFonts w:eastAsia="Verdana" w:cs="Calibri"/>
          <w:szCs w:val="22"/>
          <w:lang w:val="sq-AL" w:bidi="sq-AL"/>
        </w:rPr>
        <w:t xml:space="preserve"> në ujërat pritëse (presionet domethënëse 1.1 dhe 1.2).</w:t>
      </w:r>
    </w:p>
    <w:p w14:paraId="2B7C49DC" w14:textId="77777777" w:rsidR="00520412" w:rsidRPr="004058F5" w:rsidRDefault="00520412" w:rsidP="00520412">
      <w:pPr>
        <w:rPr>
          <w:rFonts w:cs="Calibri"/>
          <w:szCs w:val="22"/>
          <w:lang w:val="sq-AL"/>
        </w:rPr>
      </w:pPr>
      <w:r w:rsidRPr="004058F5">
        <w:rPr>
          <w:rFonts w:eastAsia="Verdana" w:cs="Calibri"/>
          <w:szCs w:val="22"/>
          <w:lang w:val="sq-AL" w:bidi="sq-AL"/>
        </w:rPr>
        <w:t xml:space="preserve">Trupi ujor </w:t>
      </w:r>
      <w:r w:rsidRPr="004058F5">
        <w:rPr>
          <w:rFonts w:eastAsia="Verdana" w:cs="Calibri"/>
          <w:b/>
          <w:szCs w:val="22"/>
          <w:lang w:val="sq-AL" w:bidi="sq-AL"/>
        </w:rPr>
        <w:t xml:space="preserve">35145 </w:t>
      </w:r>
      <w:r w:rsidRPr="004058F5">
        <w:rPr>
          <w:rFonts w:eastAsia="Verdana" w:cs="Calibri"/>
          <w:szCs w:val="22"/>
          <w:lang w:val="sq-AL" w:bidi="sq-AL"/>
        </w:rPr>
        <w:t>– trupi ujor i lumit Ishëm që formohet nga bashkimi i rrjedhave të sipërme të lumit të Tiranës dhe Lanës, nga Bërxulli në Rinas (rrethinat e aeroportit), zona që shtrihet në rrjedhën e sipërme të bashkimit me lumin e Tërkuzës - si rezultat i pranisë së ujërave të ndotura urbane të patrajtuara dhe shkarkimeve domethënëse industriale në rrjedhën e sipërme, këtij trupi ujor i është caktuar “</w:t>
      </w:r>
      <w:r>
        <w:rPr>
          <w:rFonts w:eastAsia="Verdana" w:cs="Calibri"/>
          <w:szCs w:val="22"/>
          <w:lang w:val="sq-AL" w:bidi="sq-AL"/>
        </w:rPr>
        <w:t>S</w:t>
      </w:r>
      <w:r w:rsidRPr="004058F5">
        <w:rPr>
          <w:rFonts w:eastAsia="Verdana" w:cs="Calibri"/>
          <w:szCs w:val="22"/>
          <w:lang w:val="sq-AL" w:bidi="sq-AL"/>
        </w:rPr>
        <w:t xml:space="preserve">tatusi i </w:t>
      </w:r>
      <w:r>
        <w:rPr>
          <w:rFonts w:eastAsia="Verdana" w:cs="Calibri"/>
          <w:szCs w:val="22"/>
          <w:lang w:val="sq-AL" w:bidi="sq-AL"/>
        </w:rPr>
        <w:t>D</w:t>
      </w:r>
      <w:r w:rsidRPr="004058F5">
        <w:rPr>
          <w:rFonts w:eastAsia="Verdana" w:cs="Calibri"/>
          <w:szCs w:val="22"/>
          <w:lang w:val="sq-AL" w:bidi="sq-AL"/>
        </w:rPr>
        <w:t>obët”. Ka disa të dhëna që tregojnë se nivelet e BOD5, ndonëse ende mjaft të larta, janë reduktuar disi për shkak të efekteve holluese të rrjedhës (presionet domethënëse 1.1, 1.2 dhe 1.4)</w:t>
      </w:r>
    </w:p>
    <w:p w14:paraId="5A2A478D" w14:textId="77777777" w:rsidR="00520412" w:rsidRPr="004058F5" w:rsidRDefault="00520412" w:rsidP="00520412">
      <w:pPr>
        <w:rPr>
          <w:rFonts w:cs="Calibri"/>
          <w:szCs w:val="22"/>
          <w:lang w:val="sq-AL"/>
        </w:rPr>
      </w:pPr>
      <w:r w:rsidRPr="004058F5">
        <w:rPr>
          <w:rFonts w:eastAsia="Verdana" w:cs="Calibri"/>
          <w:szCs w:val="22"/>
          <w:lang w:val="sq-AL" w:bidi="sq-AL"/>
        </w:rPr>
        <w:lastRenderedPageBreak/>
        <w:t xml:space="preserve">Trupi ujor </w:t>
      </w:r>
      <w:r w:rsidRPr="004058F5">
        <w:rPr>
          <w:rFonts w:eastAsia="Verdana" w:cs="Calibri"/>
          <w:b/>
          <w:szCs w:val="22"/>
          <w:lang w:val="sq-AL" w:bidi="sq-AL"/>
        </w:rPr>
        <w:t>351443</w:t>
      </w:r>
      <w:r w:rsidRPr="004058F5">
        <w:rPr>
          <w:rFonts w:eastAsia="Verdana" w:cs="Calibri"/>
          <w:szCs w:val="22"/>
          <w:lang w:val="sq-AL" w:bidi="sq-AL"/>
        </w:rPr>
        <w:t xml:space="preserve"> - zonat e mesme të Tërkuzës që ndodhen fill në rrjedhën e poshtme të rezervuarit të Bovillës - në periudhën e ndërtimit të Bovillës (1999/2000 kryesisht për furnizim me ujë të pijshëm), nuk ka pasur asnjë provë që të tregonte se janë bërë furnizime për kompensimin e prurjeve në rrjedhën e poshtme të lumit. Për pasojë, regjimi i rrjedhës mjedisore të këtij lumi, që me shumë mundësi zgjatet deri në Rinas, është kompromentuar krejtësisht. Ndryshimi fizik i trupit ujor për shkak të ndërtimit të digës tregon se trupi ka formën e TUTM-së. Supozohet se ndryshimi i regjimit të rrjedhës ka sjellë klasifikimin e këtij trupi ujor në “</w:t>
      </w:r>
      <w:r>
        <w:rPr>
          <w:rFonts w:eastAsia="Verdana" w:cs="Calibri"/>
          <w:szCs w:val="22"/>
          <w:lang w:val="sq-AL" w:bidi="sq-AL"/>
        </w:rPr>
        <w:t>S</w:t>
      </w:r>
      <w:r w:rsidRPr="004058F5">
        <w:rPr>
          <w:rFonts w:eastAsia="Verdana" w:cs="Calibri"/>
          <w:szCs w:val="22"/>
          <w:lang w:val="sq-AL" w:bidi="sq-AL"/>
        </w:rPr>
        <w:t xml:space="preserve">tatusin e </w:t>
      </w:r>
      <w:r>
        <w:rPr>
          <w:rFonts w:eastAsia="Verdana" w:cs="Calibri"/>
          <w:szCs w:val="22"/>
          <w:lang w:val="sq-AL" w:bidi="sq-AL"/>
        </w:rPr>
        <w:t>D</w:t>
      </w:r>
      <w:r w:rsidRPr="004058F5">
        <w:rPr>
          <w:rFonts w:eastAsia="Verdana" w:cs="Calibri"/>
          <w:szCs w:val="22"/>
          <w:lang w:val="sq-AL" w:bidi="sq-AL"/>
        </w:rPr>
        <w:t>obët” (presionet domethënëse 3.2 dhe 4.2.3). Ka shumë gjasa që për të rikthyer regjimin e duhur të nevojitet shkarkimi i një sasie të caktuar uji nga rezervuari i Bovillës.</w:t>
      </w:r>
    </w:p>
    <w:p w14:paraId="2307C2C4" w14:textId="77777777" w:rsidR="00520412" w:rsidRPr="004058F5" w:rsidRDefault="00520412" w:rsidP="00520412">
      <w:pPr>
        <w:rPr>
          <w:rFonts w:cs="Calibri"/>
          <w:szCs w:val="22"/>
          <w:lang w:val="sq-AL"/>
        </w:rPr>
      </w:pPr>
      <w:r w:rsidRPr="004058F5">
        <w:rPr>
          <w:rFonts w:eastAsia="Verdana" w:cs="Calibri"/>
          <w:szCs w:val="22"/>
          <w:lang w:val="sq-AL" w:bidi="sq-AL"/>
        </w:rPr>
        <w:t xml:space="preserve">Trupi ujor </w:t>
      </w:r>
      <w:r w:rsidRPr="004058F5">
        <w:rPr>
          <w:rFonts w:eastAsia="Verdana" w:cs="Calibri"/>
          <w:b/>
          <w:szCs w:val="22"/>
          <w:lang w:val="sq-AL" w:bidi="sq-AL"/>
        </w:rPr>
        <w:t>351441</w:t>
      </w:r>
      <w:r w:rsidRPr="004058F5">
        <w:rPr>
          <w:rFonts w:eastAsia="Verdana" w:cs="Calibri"/>
          <w:szCs w:val="22"/>
          <w:lang w:val="sq-AL" w:bidi="sq-AL"/>
        </w:rPr>
        <w:t xml:space="preserve"> – rrjedhat e poshtme të Tërkuzës në rrethinat e Rinasit. Këtu kemi një ndërthurje të regjimit të pamjaftueshëm të rrjedhës me nivelet e larta të BOD</w:t>
      </w:r>
      <w:r w:rsidRPr="004058F5">
        <w:rPr>
          <w:rFonts w:eastAsia="Verdana" w:cs="Calibri"/>
          <w:szCs w:val="22"/>
          <w:vertAlign w:val="subscript"/>
          <w:lang w:val="sq-AL" w:bidi="sq-AL"/>
        </w:rPr>
        <w:t xml:space="preserve">5 </w:t>
      </w:r>
      <w:r w:rsidRPr="004058F5">
        <w:rPr>
          <w:rFonts w:eastAsia="Verdana" w:cs="Calibri"/>
          <w:szCs w:val="22"/>
          <w:lang w:val="sq-AL" w:bidi="sq-AL"/>
        </w:rPr>
        <w:t>për shkak të ujërave të ndotura urbane të patrajtuara dhe presioneve të tjera të ndryshme, të cilat e klasifikojnë këtë trup ujor në kategorinë e “</w:t>
      </w:r>
      <w:r>
        <w:rPr>
          <w:rFonts w:eastAsia="Verdana" w:cs="Calibri"/>
          <w:szCs w:val="22"/>
          <w:lang w:val="sq-AL" w:bidi="sq-AL"/>
        </w:rPr>
        <w:t>S</w:t>
      </w:r>
      <w:r w:rsidRPr="004058F5">
        <w:rPr>
          <w:rFonts w:eastAsia="Verdana" w:cs="Calibri"/>
          <w:szCs w:val="22"/>
          <w:lang w:val="sq-AL" w:bidi="sq-AL"/>
        </w:rPr>
        <w:t xml:space="preserve">tatusit të </w:t>
      </w:r>
      <w:r>
        <w:rPr>
          <w:rFonts w:eastAsia="Verdana" w:cs="Calibri"/>
          <w:szCs w:val="22"/>
          <w:lang w:val="sq-AL" w:bidi="sq-AL"/>
        </w:rPr>
        <w:t>K</w:t>
      </w:r>
      <w:r w:rsidRPr="004058F5">
        <w:rPr>
          <w:rFonts w:eastAsia="Verdana" w:cs="Calibri"/>
          <w:szCs w:val="22"/>
          <w:lang w:val="sq-AL" w:bidi="sq-AL"/>
        </w:rPr>
        <w:t xml:space="preserve">eq”. </w:t>
      </w:r>
    </w:p>
    <w:p w14:paraId="7BC7AB2C" w14:textId="77777777" w:rsidR="00520412" w:rsidRPr="004058F5" w:rsidRDefault="00520412" w:rsidP="00520412">
      <w:pPr>
        <w:rPr>
          <w:rFonts w:cs="Calibri"/>
          <w:szCs w:val="22"/>
          <w:lang w:val="sq-AL"/>
        </w:rPr>
      </w:pPr>
      <w:r w:rsidRPr="004058F5">
        <w:rPr>
          <w:rFonts w:eastAsia="Verdana" w:cs="Calibri"/>
          <w:szCs w:val="22"/>
          <w:lang w:val="sq-AL" w:bidi="sq-AL"/>
        </w:rPr>
        <w:t xml:space="preserve">Trupi ujor </w:t>
      </w:r>
      <w:r w:rsidRPr="004058F5">
        <w:rPr>
          <w:rFonts w:eastAsia="Verdana" w:cs="Calibri"/>
          <w:b/>
          <w:szCs w:val="22"/>
          <w:lang w:val="sq-AL" w:bidi="sq-AL"/>
        </w:rPr>
        <w:t xml:space="preserve">35143 </w:t>
      </w:r>
      <w:r w:rsidRPr="004058F5">
        <w:rPr>
          <w:rFonts w:eastAsia="Verdana" w:cs="Calibri"/>
          <w:szCs w:val="22"/>
          <w:lang w:val="sq-AL" w:bidi="sq-AL"/>
        </w:rPr>
        <w:t>- lumi kryesor i Ishmit ku derdhen rrjedhat e kombinuara të lumit të Tiranës, Lanës dhe Tërkuzës - Siç tregohet në Hartën 8-2 (pika e kampionimit S26), niveli i BOD</w:t>
      </w:r>
      <w:r w:rsidRPr="004058F5">
        <w:rPr>
          <w:rFonts w:eastAsia="Verdana" w:cs="Calibri"/>
          <w:szCs w:val="22"/>
          <w:vertAlign w:val="subscript"/>
          <w:lang w:val="sq-AL" w:bidi="sq-AL"/>
        </w:rPr>
        <w:t>5</w:t>
      </w:r>
      <w:r w:rsidRPr="004058F5">
        <w:rPr>
          <w:rFonts w:eastAsia="Verdana" w:cs="Calibri"/>
          <w:szCs w:val="22"/>
          <w:lang w:val="sq-AL" w:bidi="sq-AL"/>
        </w:rPr>
        <w:t xml:space="preserve"> në </w:t>
      </w:r>
      <w:r w:rsidRPr="004058F5">
        <w:rPr>
          <w:rFonts w:eastAsia="Verdana" w:cs="Calibri"/>
          <w:b/>
          <w:szCs w:val="22"/>
          <w:lang w:val="sq-AL" w:bidi="sq-AL"/>
        </w:rPr>
        <w:t xml:space="preserve">35143 </w:t>
      </w:r>
      <w:r w:rsidRPr="004058F5">
        <w:rPr>
          <w:rFonts w:eastAsia="Verdana" w:cs="Calibri"/>
          <w:szCs w:val="22"/>
          <w:lang w:val="sq-AL" w:bidi="sq-AL"/>
        </w:rPr>
        <w:t xml:space="preserve">është kryesisht 44 mg/l, dhe NH4 20 mg/l, të cilat sipas standardeve janë nivele ekstreme për lumenjtë e mëdhenj. “Statusi i </w:t>
      </w:r>
      <w:r>
        <w:rPr>
          <w:rFonts w:eastAsia="Verdana" w:cs="Calibri"/>
          <w:szCs w:val="22"/>
          <w:lang w:val="sq-AL" w:bidi="sq-AL"/>
        </w:rPr>
        <w:t>D</w:t>
      </w:r>
      <w:r w:rsidRPr="004058F5">
        <w:rPr>
          <w:rFonts w:eastAsia="Verdana" w:cs="Calibri"/>
          <w:szCs w:val="22"/>
          <w:lang w:val="sq-AL" w:bidi="sq-AL"/>
        </w:rPr>
        <w:t>obët” i këtij trupi ujor bazohet kryesisht në vlerat fiziko-kimike, të cilat janë prodhuar kryesisht nga shkarkimet e drejtpërdrejta të trupave ujorë në rrjedhën e sipërme. Duke qenë se 35143 është rrjedhë ujore “e kombinuar”, trajtimi i ujërave të ndotura në rrjedhën e sipërme mund të sjellë përmirësimin e statusit të trupit ujor pa pasur nevojën e marrjes së masave të drejtpërdrejta për atë trup ujor (presionet 1.1, 1.2 dhe 1.4).</w:t>
      </w:r>
    </w:p>
    <w:p w14:paraId="35FEAC40" w14:textId="77777777" w:rsidR="00520412" w:rsidRPr="004058F5" w:rsidRDefault="00520412" w:rsidP="00520412">
      <w:pPr>
        <w:rPr>
          <w:rFonts w:cs="Calibri"/>
          <w:szCs w:val="22"/>
          <w:lang w:val="sq-AL"/>
        </w:rPr>
      </w:pPr>
      <w:r w:rsidRPr="004058F5">
        <w:rPr>
          <w:rFonts w:eastAsia="Verdana" w:cs="Calibri"/>
          <w:szCs w:val="22"/>
          <w:lang w:val="sq-AL" w:bidi="sq-AL"/>
        </w:rPr>
        <w:t xml:space="preserve">Trupi ujor </w:t>
      </w:r>
      <w:r w:rsidRPr="004058F5">
        <w:rPr>
          <w:rFonts w:eastAsia="Verdana" w:cs="Calibri"/>
          <w:b/>
          <w:szCs w:val="22"/>
          <w:lang w:val="sq-AL" w:bidi="sq-AL"/>
        </w:rPr>
        <w:t>351422</w:t>
      </w:r>
      <w:r w:rsidRPr="004058F5">
        <w:rPr>
          <w:rFonts w:eastAsia="Verdana" w:cs="Calibri"/>
          <w:szCs w:val="22"/>
          <w:lang w:val="sq-AL" w:bidi="sq-AL"/>
        </w:rPr>
        <w:t xml:space="preserve"> – degët e vogla ushqyese të përroit të Zezës që derdhet në zonën e Fushë-Krujës – krahas ujërave të ndotura urbane, kjo zonë dominohet nga aktiviteti minerar për nxjerrjen e gurit gëlqeror dhe prodhimin e çimentos.  (Presioni domethënës 1.4)</w:t>
      </w:r>
    </w:p>
    <w:p w14:paraId="0622D112" w14:textId="77777777" w:rsidR="00520412" w:rsidRPr="004058F5" w:rsidRDefault="00520412" w:rsidP="00520412">
      <w:pPr>
        <w:rPr>
          <w:rFonts w:cs="Calibri"/>
          <w:szCs w:val="22"/>
          <w:lang w:val="sq-AL"/>
        </w:rPr>
      </w:pPr>
      <w:r w:rsidRPr="004058F5">
        <w:rPr>
          <w:rFonts w:eastAsia="Verdana" w:cs="Calibri"/>
          <w:szCs w:val="22"/>
          <w:lang w:val="sq-AL" w:bidi="sq-AL"/>
        </w:rPr>
        <w:t xml:space="preserve">Trupi ujor </w:t>
      </w:r>
      <w:r w:rsidRPr="004058F5">
        <w:rPr>
          <w:rFonts w:eastAsia="Verdana" w:cs="Calibri"/>
          <w:b/>
          <w:szCs w:val="22"/>
          <w:lang w:val="sq-AL" w:bidi="sq-AL"/>
        </w:rPr>
        <w:t xml:space="preserve">351413 </w:t>
      </w:r>
      <w:r w:rsidRPr="004058F5">
        <w:rPr>
          <w:rFonts w:eastAsia="Verdana" w:cs="Calibri"/>
          <w:szCs w:val="22"/>
          <w:lang w:val="sq-AL" w:bidi="sq-AL"/>
        </w:rPr>
        <w:t>- zona fundore e rrjedhës së sipërme të Ishmit e trupit ujor të përkohshëm 351411 - trupi ujor kalon përmes tokave bujqësore të Bilajt dhe Gramëzës, të cilat janë burime mjaft të rëndësishme të ujërave nëntokësore. Supozohet se presionet më të rëndësishme lokale janë ato të ndotjes së shpërndarë nga praktikat bujqësore dhe të nxjerrjes së ujit direkt nga ujërat nëntokësore dhe sipërfaqësore për ujitje. Megjithatë, Harta 8-2 e fushatës së monitorimit të vitit 2019 tregon se ka nivele mjaft të larta të BOD</w:t>
      </w:r>
      <w:r w:rsidRPr="004058F5">
        <w:rPr>
          <w:rFonts w:eastAsia="Verdana" w:cs="Calibri"/>
          <w:szCs w:val="22"/>
          <w:vertAlign w:val="subscript"/>
          <w:lang w:val="sq-AL" w:bidi="sq-AL"/>
        </w:rPr>
        <w:t>5</w:t>
      </w:r>
      <w:r w:rsidRPr="004058F5">
        <w:rPr>
          <w:rFonts w:eastAsia="Verdana" w:cs="Calibri"/>
          <w:szCs w:val="22"/>
          <w:lang w:val="sq-AL" w:bidi="sq-AL"/>
        </w:rPr>
        <w:t xml:space="preserve"> dhe NH</w:t>
      </w:r>
      <w:r w:rsidRPr="004058F5">
        <w:rPr>
          <w:rFonts w:eastAsia="Verdana" w:cs="Calibri"/>
          <w:szCs w:val="22"/>
          <w:vertAlign w:val="subscript"/>
          <w:lang w:val="sq-AL" w:bidi="sq-AL"/>
        </w:rPr>
        <w:t>4</w:t>
      </w:r>
      <w:r w:rsidRPr="004058F5">
        <w:rPr>
          <w:rFonts w:eastAsia="Verdana" w:cs="Calibri"/>
          <w:szCs w:val="22"/>
          <w:lang w:val="sq-AL" w:bidi="sq-AL"/>
        </w:rPr>
        <w:t xml:space="preserve"> (përkatësisht 34 mg/l dhe 19 mg/l), të cilat janë që të dyja treguese të ujërave të ndotura urbane të patrajtuara, prandaj </w:t>
      </w:r>
      <w:r>
        <w:rPr>
          <w:rFonts w:eastAsia="Verdana" w:cs="Calibri"/>
          <w:szCs w:val="22"/>
          <w:lang w:val="sq-AL" w:bidi="sq-AL"/>
        </w:rPr>
        <w:t>'S</w:t>
      </w:r>
      <w:r w:rsidRPr="004058F5">
        <w:rPr>
          <w:rFonts w:eastAsia="Verdana" w:cs="Calibri"/>
          <w:szCs w:val="22"/>
          <w:lang w:val="sq-AL" w:bidi="sq-AL"/>
        </w:rPr>
        <w:t xml:space="preserve">tatusi i </w:t>
      </w:r>
      <w:r>
        <w:rPr>
          <w:rFonts w:eastAsia="Verdana" w:cs="Calibri"/>
          <w:szCs w:val="22"/>
          <w:lang w:val="sq-AL" w:bidi="sq-AL"/>
        </w:rPr>
        <w:t>D</w:t>
      </w:r>
      <w:r w:rsidRPr="004058F5">
        <w:rPr>
          <w:rFonts w:eastAsia="Verdana" w:cs="Calibri"/>
          <w:szCs w:val="22"/>
          <w:lang w:val="sq-AL" w:bidi="sq-AL"/>
        </w:rPr>
        <w:t>obët</w:t>
      </w:r>
      <w:r>
        <w:rPr>
          <w:rFonts w:eastAsia="Verdana" w:cs="Calibri"/>
          <w:szCs w:val="22"/>
          <w:lang w:val="sq-AL" w:bidi="sq-AL"/>
        </w:rPr>
        <w:t>’</w:t>
      </w:r>
      <w:r w:rsidRPr="004058F5">
        <w:rPr>
          <w:rFonts w:eastAsia="Verdana" w:cs="Calibri"/>
          <w:szCs w:val="22"/>
          <w:lang w:val="sq-AL" w:bidi="sq-AL"/>
        </w:rPr>
        <w:t xml:space="preserve"> i këtij trupi ujor ndikohet kryesisht nga nivelet e larta të ujërave të ndotura urbane në rrjedhën e sipërme të trupit ujor. Ka edhe disa prova për praninë e hollimit natyror për shkak të prurjes, pasi nivelet e BOD</w:t>
      </w:r>
      <w:r w:rsidRPr="004058F5">
        <w:rPr>
          <w:rFonts w:eastAsia="Verdana" w:cs="Calibri"/>
          <w:szCs w:val="22"/>
          <w:vertAlign w:val="subscript"/>
          <w:lang w:val="sq-AL" w:bidi="sq-AL"/>
        </w:rPr>
        <w:t>5</w:t>
      </w:r>
      <w:r w:rsidRPr="004058F5">
        <w:rPr>
          <w:rFonts w:eastAsia="Verdana" w:cs="Calibri"/>
          <w:szCs w:val="22"/>
          <w:lang w:val="sq-AL" w:bidi="sq-AL"/>
        </w:rPr>
        <w:t xml:space="preserve"> janë më të ulëta krahasuar me ato në rrjedhën e sipërme. Presionet e rëndësishme janë 2.2 dhe 4.2.4.</w:t>
      </w:r>
    </w:p>
    <w:p w14:paraId="0020F677" w14:textId="77777777" w:rsidR="00E54921" w:rsidRPr="004058F5" w:rsidRDefault="00E54921" w:rsidP="00336583">
      <w:pPr>
        <w:pStyle w:val="Heading3"/>
      </w:pPr>
      <w:bookmarkStart w:id="690" w:name="_Toc127359280"/>
      <w:bookmarkStart w:id="691" w:name="_Toc127359844"/>
      <w:r w:rsidRPr="004058F5">
        <w:t>Programi i Monitorimit të Ujërave Sipërfaqësore</w:t>
      </w:r>
      <w:bookmarkEnd w:id="690"/>
      <w:bookmarkEnd w:id="691"/>
    </w:p>
    <w:p w14:paraId="734F8666" w14:textId="77777777" w:rsidR="00520412" w:rsidRPr="004058F5" w:rsidRDefault="00520412" w:rsidP="00520412">
      <w:pPr>
        <w:rPr>
          <w:rFonts w:eastAsia="Verdana" w:cs="Calibri"/>
          <w:szCs w:val="22"/>
          <w:lang w:val="sq-AL" w:bidi="sq-AL"/>
        </w:rPr>
      </w:pPr>
      <w:r w:rsidRPr="004058F5">
        <w:rPr>
          <w:rFonts w:eastAsia="Verdana" w:cs="Calibri"/>
          <w:szCs w:val="22"/>
          <w:lang w:val="sq-AL" w:bidi="sq-AL"/>
        </w:rPr>
        <w:t>Për të vlerësuar magnitudën e presioneve, Shtetet Anëtare duhet të monitorojnë ato elemente të cilësisë që janë tregues të atyre presioneve të cilave u nënshtrohen trupat ujorë të përvijuar. Për të vlerësuar ndikimin e këtyre presioneve, Shtetet Anëtare duhet të monitorojnë:</w:t>
      </w:r>
    </w:p>
    <w:p w14:paraId="4CE3F41C" w14:textId="77777777" w:rsidR="00520412" w:rsidRPr="004058F5" w:rsidRDefault="00520412" w:rsidP="00520412">
      <w:pPr>
        <w:pStyle w:val="ListParagraph"/>
        <w:numPr>
          <w:ilvl w:val="0"/>
          <w:numId w:val="105"/>
        </w:numPr>
        <w:rPr>
          <w:rFonts w:eastAsia="Verdana" w:cs="Calibri"/>
          <w:szCs w:val="22"/>
          <w:lang w:val="sq-AL" w:bidi="sq-AL"/>
        </w:rPr>
      </w:pPr>
      <w:r w:rsidRPr="004058F5">
        <w:rPr>
          <w:rFonts w:eastAsia="Verdana" w:cs="Calibri"/>
          <w:szCs w:val="22"/>
          <w:lang w:val="sq-AL" w:bidi="sq-AL"/>
        </w:rPr>
        <w:t>Parametrat tregues të elementeve të cilësisë biologjike, ose elementet me ndjeshmërinë më të madhe ndaj presioneve të cilave u nënshtrohen trupat ujorë</w:t>
      </w:r>
    </w:p>
    <w:p w14:paraId="6018B627" w14:textId="77777777" w:rsidR="00520412" w:rsidRPr="004058F5" w:rsidRDefault="00520412" w:rsidP="00520412">
      <w:pPr>
        <w:pStyle w:val="ListParagraph"/>
        <w:numPr>
          <w:ilvl w:val="0"/>
          <w:numId w:val="105"/>
        </w:numPr>
        <w:rPr>
          <w:rFonts w:eastAsia="Verdana" w:cs="Calibri"/>
          <w:szCs w:val="22"/>
          <w:lang w:val="sq-AL" w:bidi="sq-AL"/>
        </w:rPr>
      </w:pPr>
      <w:r w:rsidRPr="004058F5">
        <w:rPr>
          <w:rFonts w:eastAsia="Verdana" w:cs="Calibri"/>
          <w:szCs w:val="22"/>
          <w:lang w:val="sq-AL" w:bidi="sq-AL"/>
        </w:rPr>
        <w:t>Të gjitha substancat prioritare të shkarkuara, si dhe ndotësit e tjerë që shkarkohen në sasi të konsiderueshme</w:t>
      </w:r>
    </w:p>
    <w:p w14:paraId="2F10EA29" w14:textId="77777777" w:rsidR="00520412" w:rsidRPr="004058F5" w:rsidRDefault="00520412" w:rsidP="00520412">
      <w:pPr>
        <w:pStyle w:val="ListParagraph"/>
        <w:numPr>
          <w:ilvl w:val="0"/>
          <w:numId w:val="105"/>
        </w:numPr>
        <w:rPr>
          <w:rFonts w:eastAsia="Verdana" w:cs="Calibri"/>
          <w:szCs w:val="22"/>
          <w:lang w:val="sq-AL" w:bidi="sq-AL"/>
        </w:rPr>
      </w:pPr>
      <w:r w:rsidRPr="004058F5">
        <w:rPr>
          <w:rFonts w:eastAsia="Verdana" w:cs="Calibri"/>
          <w:szCs w:val="22"/>
          <w:lang w:val="sq-AL" w:bidi="sq-AL"/>
        </w:rPr>
        <w:t>Parametrat tregues të elementit të cilësisë hidromorfologjike me ndjeshmërinë më të madhe ndaj presioneve të identifikuara.</w:t>
      </w:r>
    </w:p>
    <w:p w14:paraId="36F3E144" w14:textId="77777777" w:rsidR="00520412" w:rsidRPr="004058F5" w:rsidRDefault="00520412" w:rsidP="00520412">
      <w:pPr>
        <w:rPr>
          <w:rFonts w:eastAsia="Verdana" w:cs="Calibri"/>
          <w:szCs w:val="22"/>
          <w:lang w:val="sq-AL" w:bidi="sq-AL"/>
        </w:rPr>
      </w:pPr>
      <w:r w:rsidRPr="004058F5">
        <w:rPr>
          <w:rFonts w:eastAsia="Verdana" w:cs="Calibri"/>
          <w:szCs w:val="22"/>
          <w:lang w:val="sq-AL" w:bidi="sq-AL"/>
        </w:rPr>
        <w:t xml:space="preserve">Tabela 10-4 deri në Tabelën 10-9 të Shtojcës XIII paraqesin arsyet kryesore të supozuara për mosarritjen e objektivave mjedisore si presionet e cilësisë së ujit, presionet e sasisë së ujit (përfshi nxjerrjen dhe regjimin e prurjeve), si dhe presionet morfologjike (përfshi kanalizimet e shtratit, shfrytëzimin e zhavorrit dhe pengesat fizike). Në shumë raste, për shkak të mungesës së monitorimit në masë të mjedisit, arsyet për mosarritjen e objektivave mund të bazohen fillimisht te gjykimi i ekspertit ose shqyrtimi i dokumentacionit. Mungesa e sigurisë në vlerësimin e statusit reflektohet edhe në nivelin e besueshmërisë (NB). Niveli i besueshmërisë 0 ose 1 tregon se nuk ka të dhëna të disponueshme për trupin ujor nën vlerësim. Në këtë rast, sipas kërkesave të DKU-së, Shtojca V, 1.3.2 ose 1.3.3, mund të nevojitet që gjatë periudhës së zbatimit të PMBU-së (2022-2027) të kryhet monitorimi shtesë afatshkurtër (monitorimi operacional ose monitorimi investigativ), për të përcaktuar më me </w:t>
      </w:r>
      <w:r w:rsidRPr="004058F5">
        <w:rPr>
          <w:rFonts w:eastAsia="Verdana" w:cs="Calibri"/>
          <w:szCs w:val="22"/>
          <w:lang w:val="sq-AL" w:bidi="sq-AL"/>
        </w:rPr>
        <w:lastRenderedPageBreak/>
        <w:t>saktësi vlerat e sakta të elementeve të ndryshëm të cilësisë, me qëllim konfirmimin e vlerësimit të presionit dhe statusit. Programi i monitorimit të ujërave sipërfaqësore detajohet në Shtojcën Teknike IX. Ky program nuk i ofron të gjitha kapacitetet ekzistuese të monitorimit, ndonëse supozohet se përmban disa dispozita shtesë:</w:t>
      </w:r>
    </w:p>
    <w:p w14:paraId="4515B449" w14:textId="77777777" w:rsidR="00520412" w:rsidRPr="004058F5" w:rsidRDefault="00520412" w:rsidP="00520412">
      <w:pPr>
        <w:spacing w:line="240" w:lineRule="auto"/>
        <w:rPr>
          <w:rFonts w:eastAsia="Verdana" w:cs="Calibri"/>
          <w:szCs w:val="22"/>
          <w:lang w:val="sq-AL" w:bidi="sq-AL"/>
        </w:rPr>
      </w:pPr>
      <w:r w:rsidRPr="004058F5">
        <w:rPr>
          <w:rFonts w:eastAsia="Verdana" w:cs="Calibri"/>
          <w:szCs w:val="22"/>
          <w:lang w:val="sq-AL" w:bidi="sq-AL"/>
        </w:rPr>
        <w:t>Elementet e përgjithshme të cilësisë fiziko-kimike:</w:t>
      </w:r>
    </w:p>
    <w:p w14:paraId="6CB23267" w14:textId="77777777" w:rsidR="00520412" w:rsidRPr="004058F5" w:rsidRDefault="00520412" w:rsidP="00520412">
      <w:pPr>
        <w:pStyle w:val="ListParagraph"/>
        <w:numPr>
          <w:ilvl w:val="0"/>
          <w:numId w:val="106"/>
        </w:numPr>
        <w:rPr>
          <w:rFonts w:eastAsia="Verdana" w:cs="Calibri"/>
          <w:szCs w:val="22"/>
          <w:lang w:val="sq-AL" w:eastAsia="da-DK" w:bidi="sq-AL"/>
        </w:rPr>
      </w:pPr>
      <w:r w:rsidRPr="004058F5">
        <w:rPr>
          <w:rFonts w:eastAsia="Verdana" w:cs="Calibri"/>
          <w:szCs w:val="22"/>
          <w:lang w:val="sq-AL" w:bidi="sq-AL"/>
        </w:rPr>
        <w:t>AKM-ja do të monitorojë më tepër pika, të paktën për një kohëzgjatje tre vjeçare.</w:t>
      </w:r>
    </w:p>
    <w:p w14:paraId="0B448A1D" w14:textId="77777777" w:rsidR="00520412" w:rsidRPr="004058F5" w:rsidRDefault="00520412" w:rsidP="00520412">
      <w:pPr>
        <w:pStyle w:val="ListParagraph"/>
        <w:numPr>
          <w:ilvl w:val="0"/>
          <w:numId w:val="106"/>
        </w:numPr>
        <w:rPr>
          <w:rFonts w:eastAsia="Verdana" w:cs="Calibri"/>
          <w:szCs w:val="22"/>
          <w:lang w:val="sq-AL" w:eastAsia="da-DK" w:bidi="sq-AL"/>
        </w:rPr>
      </w:pPr>
      <w:r w:rsidRPr="004058F5">
        <w:rPr>
          <w:rFonts w:eastAsia="Verdana" w:cs="Calibri"/>
          <w:szCs w:val="22"/>
          <w:lang w:val="sq-AL" w:bidi="sq-AL"/>
        </w:rPr>
        <w:t>Disa pika ekzistuese do të monitorohen më shpesh nga AKM-ja.</w:t>
      </w:r>
    </w:p>
    <w:p w14:paraId="5F733534" w14:textId="77777777" w:rsidR="00520412" w:rsidRPr="004058F5" w:rsidRDefault="00520412" w:rsidP="00520412">
      <w:pPr>
        <w:spacing w:line="240" w:lineRule="auto"/>
        <w:rPr>
          <w:rFonts w:eastAsia="Verdana" w:cs="Calibri"/>
          <w:szCs w:val="22"/>
          <w:lang w:val="sq-AL" w:bidi="sq-AL"/>
        </w:rPr>
      </w:pPr>
      <w:r w:rsidRPr="004058F5">
        <w:rPr>
          <w:rFonts w:eastAsia="Verdana" w:cs="Calibri"/>
          <w:szCs w:val="22"/>
          <w:lang w:val="sq-AL" w:bidi="sq-AL"/>
        </w:rPr>
        <w:t>Përfshirja e monitorimit sistematik të elementeve të mëposhtme të cilësisë hidrobiologjike:</w:t>
      </w:r>
    </w:p>
    <w:p w14:paraId="61CCEE58" w14:textId="77777777" w:rsidR="00520412" w:rsidRPr="004058F5" w:rsidRDefault="00520412" w:rsidP="00520412">
      <w:pPr>
        <w:pStyle w:val="ListParagraph"/>
        <w:numPr>
          <w:ilvl w:val="0"/>
          <w:numId w:val="106"/>
        </w:numPr>
        <w:rPr>
          <w:rFonts w:eastAsia="Verdana" w:cs="Calibri"/>
          <w:szCs w:val="22"/>
          <w:lang w:val="sq-AL" w:eastAsia="da-DK" w:bidi="sq-AL"/>
        </w:rPr>
      </w:pPr>
      <w:r w:rsidRPr="004058F5">
        <w:rPr>
          <w:rFonts w:eastAsia="Verdana" w:cs="Calibri"/>
          <w:szCs w:val="22"/>
          <w:lang w:val="sq-AL" w:bidi="sq-AL"/>
        </w:rPr>
        <w:t>Kategoria Lumenjtë: fauna bentike jovertebrore.</w:t>
      </w:r>
    </w:p>
    <w:p w14:paraId="0DE099BD" w14:textId="77777777" w:rsidR="00520412" w:rsidRPr="004058F5" w:rsidRDefault="00520412" w:rsidP="00520412">
      <w:pPr>
        <w:pStyle w:val="ListParagraph"/>
        <w:numPr>
          <w:ilvl w:val="0"/>
          <w:numId w:val="106"/>
        </w:numPr>
        <w:rPr>
          <w:rFonts w:eastAsia="Verdana" w:cs="Calibri"/>
          <w:szCs w:val="22"/>
          <w:lang w:val="sq-AL" w:eastAsia="da-DK" w:bidi="sq-AL"/>
        </w:rPr>
      </w:pPr>
      <w:r w:rsidRPr="004058F5">
        <w:rPr>
          <w:rFonts w:eastAsia="Verdana" w:cs="Calibri"/>
          <w:szCs w:val="22"/>
          <w:lang w:val="sq-AL" w:bidi="sq-AL"/>
        </w:rPr>
        <w:t>Kategoria Liqenet: fitoplanktoni.</w:t>
      </w:r>
    </w:p>
    <w:p w14:paraId="7C768D1F" w14:textId="77777777" w:rsidR="00520412" w:rsidRPr="004058F5" w:rsidRDefault="00520412" w:rsidP="00520412">
      <w:pPr>
        <w:spacing w:line="240" w:lineRule="auto"/>
        <w:rPr>
          <w:rFonts w:eastAsia="Verdana" w:cs="Calibri"/>
          <w:szCs w:val="22"/>
          <w:lang w:val="sq-AL" w:bidi="sq-AL"/>
        </w:rPr>
      </w:pPr>
      <w:r w:rsidRPr="004058F5">
        <w:rPr>
          <w:rFonts w:eastAsia="Verdana" w:cs="Calibri"/>
          <w:szCs w:val="22"/>
          <w:lang w:val="sq-AL" w:bidi="sq-AL"/>
        </w:rPr>
        <w:t>Përfshirja e monitorimit sistematik të elementeve të mëposhtme të cilësisë morfologjike:</w:t>
      </w:r>
    </w:p>
    <w:p w14:paraId="6B10D791" w14:textId="77777777" w:rsidR="00520412" w:rsidRPr="004058F5" w:rsidRDefault="00520412" w:rsidP="00520412">
      <w:pPr>
        <w:pStyle w:val="ListParagraph"/>
        <w:numPr>
          <w:ilvl w:val="0"/>
          <w:numId w:val="106"/>
        </w:numPr>
        <w:rPr>
          <w:rFonts w:eastAsia="Verdana" w:cs="Calibri"/>
          <w:szCs w:val="22"/>
          <w:lang w:val="sq-AL" w:eastAsia="da-DK" w:bidi="sq-AL"/>
        </w:rPr>
      </w:pPr>
      <w:r w:rsidRPr="004058F5">
        <w:rPr>
          <w:rFonts w:eastAsia="Verdana" w:cs="Calibri"/>
          <w:szCs w:val="22"/>
          <w:lang w:val="sq-AL" w:bidi="sq-AL"/>
        </w:rPr>
        <w:t>Luhatjet e thellësisë dhe gjerësisë së lumit, struktura dhe nënshtresa e shtratit të lumit.</w:t>
      </w:r>
    </w:p>
    <w:p w14:paraId="60C5BCE4" w14:textId="002AD8E1" w:rsidR="00E54921" w:rsidRPr="004058F5" w:rsidRDefault="00520412" w:rsidP="00520412">
      <w:pPr>
        <w:rPr>
          <w:rFonts w:eastAsia="Verdana" w:cs="Calibri"/>
          <w:szCs w:val="22"/>
          <w:lang w:val="sq-AL" w:bidi="sq-AL"/>
        </w:rPr>
      </w:pPr>
      <w:r w:rsidRPr="004058F5">
        <w:rPr>
          <w:rFonts w:eastAsia="Verdana" w:cs="Calibri"/>
          <w:szCs w:val="22"/>
          <w:lang w:val="sq-AL" w:bidi="sq-AL"/>
        </w:rPr>
        <w:t>Nuk është e nevojshme që trupat ujorë, të cilët nuk i arrijnë objektivat, të monitorohen që të gjithë në mënyrë individuale, pasi kjo gjë do të shoqërohej me kosto mjaft të larta. Në vend të kësaj, mund të kryhet planifikimi strategjik i monitorimit të konsoliduar në mënyrë të tillë që të jetë mjaftueshëm tregues i grupimeve të trupave ujorë, duke supozuar se këta trupa ujorë të grupuar u nënshtrohen po të njëjtave presioneve të ngjashme në zonat kontribuese. Monitorimi i konsoliduar nuk është masë në vetvete, por synon të shërbejë si bazë e mëtejshme për ngritjen e programit të masave për arritjen e objektivave mjedisore dhe të masave specifike të nevojshme për korrigjimin e efekteve të ndotjes aksidentale. Megjithatë, në këtë fillim të kuadrit të ri të PMBU-së, për shkak të pikave të dobëta të programeve të monitorimit dhe mungesës së theksuar të të dhënave mjedisore në përgjithësi, shihet e arsyeshme që përmirësimet specifike dhe të shënjestruara të monitorimit të shënohen si pjesë e PM-së. Në këtë kontekst, MLlK-ja përkatëse që mbulon monitorimin e përforcuar është MLK-ja 14 “Përforcimi i bazës së njohurive për reduktimin e pasigurive” (referojuni edhe tabelave në Shtojcës Teknike IX).</w:t>
      </w:r>
    </w:p>
    <w:p w14:paraId="1CEC5038" w14:textId="77777777" w:rsidR="00E54921" w:rsidRPr="004058F5" w:rsidRDefault="00E54921" w:rsidP="00E54921">
      <w:pPr>
        <w:rPr>
          <w:rFonts w:eastAsia="Verdana" w:cs="Calibri"/>
          <w:szCs w:val="22"/>
          <w:lang w:val="sq-AL" w:bidi="sq-AL"/>
        </w:rPr>
        <w:sectPr w:rsidR="00E54921" w:rsidRPr="004058F5" w:rsidSect="00105C65">
          <w:headerReference w:type="default" r:id="rId109"/>
          <w:pgSz w:w="11906" w:h="16838" w:code="9"/>
          <w:pgMar w:top="992" w:right="992" w:bottom="992" w:left="992" w:header="709" w:footer="709" w:gutter="0"/>
          <w:pgBorders w:offsetFrom="page">
            <w:top w:val="single" w:sz="8" w:space="24" w:color="FFFFFF" w:themeColor="background1"/>
          </w:pgBorders>
          <w:pgNumType w:start="1" w:chapStyle="1"/>
          <w:cols w:space="708"/>
          <w:docGrid w:linePitch="360"/>
        </w:sectPr>
      </w:pPr>
    </w:p>
    <w:p w14:paraId="30CE4292" w14:textId="09617F22" w:rsidR="00E54921" w:rsidRPr="004058F5" w:rsidRDefault="00E54921" w:rsidP="00E54921">
      <w:pPr>
        <w:pStyle w:val="Caption"/>
        <w:rPr>
          <w:rFonts w:cs="Calibri"/>
          <w:szCs w:val="22"/>
          <w:lang w:val="sq-AL" w:bidi="sq-AL"/>
        </w:rPr>
      </w:pPr>
      <w:bookmarkStart w:id="692" w:name="_Toc87949573"/>
      <w:bookmarkStart w:id="693" w:name="_Toc127360135"/>
      <w:bookmarkStart w:id="694" w:name="Map101"/>
      <w:r w:rsidRPr="004058F5">
        <w:rPr>
          <w:rFonts w:cs="Calibri"/>
          <w:szCs w:val="22"/>
          <w:lang w:val="sq-AL" w:bidi="sq-AL"/>
        </w:rPr>
        <w:lastRenderedPageBreak/>
        <w:t xml:space="preserve">Tabela </w:t>
      </w:r>
      <w:r w:rsidRPr="004058F5">
        <w:rPr>
          <w:rFonts w:cs="Calibri"/>
          <w:szCs w:val="22"/>
          <w:lang w:val="sq-AL" w:bidi="sq-AL"/>
        </w:rPr>
        <w:fldChar w:fldCharType="begin"/>
      </w:r>
      <w:r w:rsidRPr="004058F5">
        <w:rPr>
          <w:rFonts w:cs="Calibri"/>
          <w:szCs w:val="22"/>
          <w:lang w:val="sq-AL" w:bidi="sq-AL"/>
        </w:rPr>
        <w:instrText xml:space="preserve"> STYLEREF 1 \s </w:instrText>
      </w:r>
      <w:r w:rsidRPr="004058F5">
        <w:rPr>
          <w:rFonts w:cs="Calibri"/>
          <w:szCs w:val="22"/>
          <w:lang w:val="sq-AL" w:bidi="sq-AL"/>
        </w:rPr>
        <w:fldChar w:fldCharType="separate"/>
      </w:r>
      <w:r w:rsidR="00FB4630">
        <w:rPr>
          <w:rFonts w:cs="Calibri"/>
          <w:noProof/>
          <w:szCs w:val="22"/>
          <w:lang w:val="sq-AL" w:bidi="sq-AL"/>
        </w:rPr>
        <w:t>10</w:t>
      </w:r>
      <w:r w:rsidRPr="004058F5">
        <w:rPr>
          <w:rFonts w:cs="Calibri"/>
          <w:szCs w:val="22"/>
          <w:lang w:val="sq-AL" w:bidi="sq-AL"/>
        </w:rPr>
        <w:fldChar w:fldCharType="end"/>
      </w:r>
      <w:r w:rsidRPr="004058F5">
        <w:rPr>
          <w:rFonts w:cs="Calibri"/>
          <w:szCs w:val="22"/>
          <w:lang w:val="sq-AL" w:bidi="sq-AL"/>
        </w:rPr>
        <w:noBreakHyphen/>
      </w:r>
      <w:r w:rsidRPr="004058F5">
        <w:rPr>
          <w:rFonts w:cs="Calibri"/>
          <w:szCs w:val="22"/>
          <w:lang w:val="sq-AL" w:bidi="sq-AL"/>
        </w:rPr>
        <w:fldChar w:fldCharType="begin"/>
      </w:r>
      <w:r w:rsidRPr="004058F5">
        <w:rPr>
          <w:rFonts w:cs="Calibri"/>
          <w:szCs w:val="22"/>
          <w:lang w:val="sq-AL" w:bidi="sq-AL"/>
        </w:rPr>
        <w:instrText xml:space="preserve"> SEQ Table \* ARABIC \s 1 </w:instrText>
      </w:r>
      <w:r w:rsidRPr="004058F5">
        <w:rPr>
          <w:rFonts w:cs="Calibri"/>
          <w:szCs w:val="22"/>
          <w:lang w:val="sq-AL" w:bidi="sq-AL"/>
        </w:rPr>
        <w:fldChar w:fldCharType="separate"/>
      </w:r>
      <w:r w:rsidR="00FB4630">
        <w:rPr>
          <w:rFonts w:cs="Calibri"/>
          <w:noProof/>
          <w:szCs w:val="22"/>
          <w:lang w:val="sq-AL" w:bidi="sq-AL"/>
        </w:rPr>
        <w:t>4</w:t>
      </w:r>
      <w:r w:rsidRPr="004058F5">
        <w:rPr>
          <w:rFonts w:cs="Calibri"/>
          <w:szCs w:val="22"/>
          <w:lang w:val="sq-AL" w:bidi="sq-AL"/>
        </w:rPr>
        <w:fldChar w:fldCharType="end"/>
      </w:r>
      <w:r w:rsidRPr="004058F5">
        <w:rPr>
          <w:rFonts w:cs="Calibri"/>
          <w:szCs w:val="22"/>
          <w:lang w:val="sq-AL" w:bidi="sq-AL"/>
        </w:rPr>
        <w:t xml:space="preserve"> – Presionet dhe Analiza e Statusit – </w:t>
      </w:r>
      <w:bookmarkEnd w:id="692"/>
      <w:r w:rsidRPr="004058F5">
        <w:rPr>
          <w:rFonts w:cs="Calibri"/>
          <w:szCs w:val="22"/>
          <w:lang w:val="sq-AL" w:bidi="sq-AL"/>
        </w:rPr>
        <w:t>Lumenjt</w:t>
      </w:r>
      <w:bookmarkEnd w:id="693"/>
    </w:p>
    <w:tbl>
      <w:tblPr>
        <w:tblStyle w:val="MediumShading1-Accent1"/>
        <w:tblW w:w="5131" w:type="pct"/>
        <w:jc w:val="center"/>
        <w:tblLayout w:type="fixed"/>
        <w:tblCellMar>
          <w:left w:w="57" w:type="dxa"/>
          <w:right w:w="57" w:type="dxa"/>
        </w:tblCellMar>
        <w:tblLook w:val="04A0" w:firstRow="1" w:lastRow="0" w:firstColumn="1" w:lastColumn="0" w:noHBand="0" w:noVBand="1"/>
      </w:tblPr>
      <w:tblGrid>
        <w:gridCol w:w="982"/>
        <w:gridCol w:w="991"/>
        <w:gridCol w:w="1136"/>
        <w:gridCol w:w="997"/>
        <w:gridCol w:w="991"/>
        <w:gridCol w:w="991"/>
        <w:gridCol w:w="985"/>
        <w:gridCol w:w="855"/>
        <w:gridCol w:w="707"/>
        <w:gridCol w:w="1130"/>
        <w:gridCol w:w="1098"/>
        <w:gridCol w:w="559"/>
        <w:gridCol w:w="398"/>
        <w:gridCol w:w="552"/>
        <w:gridCol w:w="622"/>
        <w:gridCol w:w="622"/>
        <w:gridCol w:w="786"/>
        <w:gridCol w:w="401"/>
        <w:gridCol w:w="496"/>
        <w:gridCol w:w="483"/>
      </w:tblGrid>
      <w:tr w:rsidR="00F126AC" w:rsidRPr="007A11AE" w14:paraId="11388D32" w14:textId="77777777" w:rsidTr="00F126AC">
        <w:trPr>
          <w:cnfStyle w:val="100000000000" w:firstRow="1" w:lastRow="0" w:firstColumn="0" w:lastColumn="0" w:oddVBand="0" w:evenVBand="0" w:oddHBand="0" w:evenHBand="0" w:firstRowFirstColumn="0" w:firstRowLastColumn="0" w:lastRowFirstColumn="0" w:lastRowLastColumn="0"/>
          <w:trHeight w:val="635"/>
          <w:jc w:val="center"/>
        </w:trPr>
        <w:tc>
          <w:tcPr>
            <w:cnfStyle w:val="001000000000" w:firstRow="0" w:lastRow="0" w:firstColumn="1" w:lastColumn="0" w:oddVBand="0" w:evenVBand="0" w:oddHBand="0" w:evenHBand="0" w:firstRowFirstColumn="0" w:firstRowLastColumn="0" w:lastRowFirstColumn="0" w:lastRowLastColumn="0"/>
            <w:tcW w:w="985" w:type="pct"/>
            <w:gridSpan w:val="3"/>
            <w:tcBorders>
              <w:bottom w:val="single" w:sz="18" w:space="0" w:color="FFFFFF" w:themeColor="background1"/>
            </w:tcBorders>
          </w:tcPr>
          <w:p w14:paraId="73DCA6CA" w14:textId="4003FA11" w:rsidR="00E54921" w:rsidRPr="007A11AE" w:rsidRDefault="00E54921" w:rsidP="0085720E">
            <w:pPr>
              <w:spacing w:line="240" w:lineRule="auto"/>
              <w:jc w:val="center"/>
              <w:rPr>
                <w:rFonts w:cs="Calibri"/>
                <w:b w:val="0"/>
                <w:color w:val="0070C0"/>
                <w:sz w:val="20"/>
                <w:szCs w:val="20"/>
              </w:rPr>
            </w:pPr>
            <w:r w:rsidRPr="007A11AE">
              <w:rPr>
                <w:rFonts w:cs="Calibri"/>
                <w:sz w:val="20"/>
                <w:szCs w:val="20"/>
              </w:rPr>
              <w:t>IDENTI</w:t>
            </w:r>
            <w:r w:rsidR="0085720E" w:rsidRPr="007A11AE">
              <w:rPr>
                <w:rFonts w:cs="Calibri"/>
                <w:sz w:val="20"/>
                <w:szCs w:val="20"/>
              </w:rPr>
              <w:t>FIKIMI</w:t>
            </w:r>
          </w:p>
        </w:tc>
        <w:tc>
          <w:tcPr>
            <w:tcW w:w="2457" w:type="pct"/>
            <w:gridSpan w:val="8"/>
            <w:tcBorders>
              <w:bottom w:val="single" w:sz="18" w:space="0" w:color="FFFFFF" w:themeColor="background1"/>
              <w:right w:val="single" w:sz="24" w:space="0" w:color="FFFFFF" w:themeColor="background1"/>
            </w:tcBorders>
          </w:tcPr>
          <w:p w14:paraId="72F785B8" w14:textId="4F0C6279" w:rsidR="00E54921" w:rsidRPr="007A11AE" w:rsidRDefault="0085720E" w:rsidP="00DC32BA">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color w:val="0070C0"/>
                <w:sz w:val="20"/>
                <w:szCs w:val="20"/>
              </w:rPr>
            </w:pPr>
            <w:r w:rsidRPr="007A11AE">
              <w:rPr>
                <w:rFonts w:cs="Calibri"/>
                <w:sz w:val="20"/>
                <w:szCs w:val="20"/>
              </w:rPr>
              <w:t>ANALIZA PRESIONEVE</w:t>
            </w:r>
            <w:r w:rsidR="00E54921" w:rsidRPr="007A11AE">
              <w:rPr>
                <w:rFonts w:cs="Calibri"/>
                <w:sz w:val="20"/>
                <w:szCs w:val="20"/>
              </w:rPr>
              <w:t xml:space="preserve"> </w:t>
            </w:r>
            <w:r w:rsidR="00E54921" w:rsidRPr="007A11AE">
              <w:rPr>
                <w:rStyle w:val="FootnoteReference"/>
                <w:rFonts w:cs="Calibri"/>
                <w:szCs w:val="20"/>
              </w:rPr>
              <w:footnoteReference w:id="173"/>
            </w:r>
          </w:p>
        </w:tc>
        <w:tc>
          <w:tcPr>
            <w:tcW w:w="177" w:type="pct"/>
            <w:tcBorders>
              <w:left w:val="single" w:sz="24" w:space="0" w:color="FFFFFF" w:themeColor="background1"/>
              <w:bottom w:val="single" w:sz="18" w:space="0" w:color="FFFFFF" w:themeColor="background1"/>
            </w:tcBorders>
          </w:tcPr>
          <w:p w14:paraId="1CD1EB3E" w14:textId="77777777" w:rsidR="00E54921" w:rsidRPr="007A11AE" w:rsidRDefault="00E54921" w:rsidP="00DC32BA">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color w:val="0070C0"/>
                <w:sz w:val="20"/>
                <w:szCs w:val="20"/>
              </w:rPr>
            </w:pPr>
          </w:p>
        </w:tc>
        <w:tc>
          <w:tcPr>
            <w:tcW w:w="1071" w:type="pct"/>
            <w:gridSpan w:val="6"/>
            <w:tcBorders>
              <w:bottom w:val="single" w:sz="18" w:space="0" w:color="FFFFFF" w:themeColor="background1"/>
              <w:right w:val="single" w:sz="24" w:space="0" w:color="FFFFFF" w:themeColor="background1"/>
            </w:tcBorders>
          </w:tcPr>
          <w:p w14:paraId="3C3A65B1" w14:textId="0481C977" w:rsidR="00E54921" w:rsidRPr="007A11AE" w:rsidRDefault="0085720E" w:rsidP="0085720E">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color w:val="0070C0"/>
                <w:sz w:val="20"/>
                <w:szCs w:val="20"/>
              </w:rPr>
            </w:pPr>
            <w:r w:rsidRPr="007A11AE">
              <w:rPr>
                <w:rFonts w:cs="Calibri"/>
                <w:sz w:val="20"/>
                <w:szCs w:val="20"/>
              </w:rPr>
              <w:t>STATUSI I PËRGJITHSHËM ose POTENCIALI</w:t>
            </w:r>
          </w:p>
        </w:tc>
        <w:tc>
          <w:tcPr>
            <w:tcW w:w="310" w:type="pct"/>
            <w:gridSpan w:val="2"/>
            <w:tcBorders>
              <w:bottom w:val="single" w:sz="18" w:space="0" w:color="FFFFFF" w:themeColor="background1"/>
            </w:tcBorders>
          </w:tcPr>
          <w:p w14:paraId="275C0BAC" w14:textId="6532672E" w:rsidR="00E54921" w:rsidRPr="007A11AE" w:rsidRDefault="0085720E" w:rsidP="00DC32BA">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color w:val="0070C0"/>
                <w:sz w:val="20"/>
                <w:szCs w:val="20"/>
              </w:rPr>
            </w:pPr>
            <w:r w:rsidRPr="007A11AE">
              <w:rPr>
                <w:rFonts w:cs="Calibri"/>
                <w:sz w:val="20"/>
                <w:szCs w:val="20"/>
              </w:rPr>
              <w:t>VLERËSIMI I RISKUT</w:t>
            </w:r>
          </w:p>
        </w:tc>
      </w:tr>
      <w:tr w:rsidR="00E23D7E" w:rsidRPr="007A11AE" w14:paraId="7AE1D7D5" w14:textId="77777777" w:rsidTr="00F126AC">
        <w:trPr>
          <w:cnfStyle w:val="000000100000" w:firstRow="0" w:lastRow="0" w:firstColumn="0" w:lastColumn="0" w:oddVBand="0" w:evenVBand="0" w:oddHBand="1" w:evenHBand="0" w:firstRowFirstColumn="0" w:firstRowLastColumn="0" w:lastRowFirstColumn="0" w:lastRowLastColumn="0"/>
          <w:cantSplit/>
          <w:trHeight w:val="1134"/>
          <w:jc w:val="center"/>
        </w:trPr>
        <w:tc>
          <w:tcPr>
            <w:cnfStyle w:val="001000000000" w:firstRow="0" w:lastRow="0" w:firstColumn="1" w:lastColumn="0" w:oddVBand="0" w:evenVBand="0" w:oddHBand="0" w:evenHBand="0" w:firstRowFirstColumn="0" w:firstRowLastColumn="0" w:lastRowFirstColumn="0" w:lastRowLastColumn="0"/>
            <w:tcW w:w="311" w:type="pct"/>
            <w:tcBorders>
              <w:top w:val="single" w:sz="18" w:space="0" w:color="FFFFFF" w:themeColor="background1"/>
            </w:tcBorders>
          </w:tcPr>
          <w:p w14:paraId="418D641F" w14:textId="65EA095E" w:rsidR="00E54921" w:rsidRPr="007A11AE" w:rsidRDefault="0085720E" w:rsidP="00DC32BA">
            <w:pPr>
              <w:spacing w:line="240" w:lineRule="auto"/>
              <w:jc w:val="center"/>
              <w:rPr>
                <w:rFonts w:cs="Calibri"/>
                <w:b w:val="0"/>
                <w:sz w:val="20"/>
                <w:szCs w:val="20"/>
              </w:rPr>
            </w:pPr>
            <w:r w:rsidRPr="007A11AE">
              <w:rPr>
                <w:rFonts w:cs="Calibri"/>
                <w:b w:val="0"/>
                <w:color w:val="0070C0"/>
                <w:sz w:val="20"/>
                <w:szCs w:val="20"/>
              </w:rPr>
              <w:t>EMRI I TU</w:t>
            </w:r>
          </w:p>
        </w:tc>
        <w:tc>
          <w:tcPr>
            <w:tcW w:w="314" w:type="pct"/>
            <w:tcBorders>
              <w:top w:val="single" w:sz="18" w:space="0" w:color="FFFFFF" w:themeColor="background1"/>
              <w:right w:val="single" w:sz="8" w:space="0" w:color="FFFFFF" w:themeColor="background1"/>
            </w:tcBorders>
          </w:tcPr>
          <w:p w14:paraId="6846D280" w14:textId="73F80434" w:rsidR="00E54921" w:rsidRPr="007A11AE" w:rsidRDefault="0085720E"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70C0"/>
                <w:sz w:val="20"/>
                <w:szCs w:val="20"/>
              </w:rPr>
            </w:pPr>
            <w:r w:rsidRPr="007A11AE">
              <w:rPr>
                <w:rFonts w:cs="Calibri"/>
                <w:color w:val="0070C0"/>
                <w:sz w:val="20"/>
                <w:szCs w:val="20"/>
              </w:rPr>
              <w:t>KODI I TU</w:t>
            </w:r>
          </w:p>
        </w:tc>
        <w:tc>
          <w:tcPr>
            <w:tcW w:w="360" w:type="pct"/>
            <w:tcBorders>
              <w:top w:val="single" w:sz="18" w:space="0" w:color="FFFFFF" w:themeColor="background1"/>
              <w:left w:val="single" w:sz="8" w:space="0" w:color="FFFFFF" w:themeColor="background1"/>
              <w:right w:val="single" w:sz="24" w:space="0" w:color="FFFFFF" w:themeColor="background1"/>
            </w:tcBorders>
          </w:tcPr>
          <w:p w14:paraId="00065F28" w14:textId="5344D3E4" w:rsidR="00E54921" w:rsidRPr="007A11AE" w:rsidRDefault="0085720E"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70C0"/>
                <w:sz w:val="20"/>
                <w:szCs w:val="20"/>
              </w:rPr>
            </w:pPr>
            <w:r w:rsidRPr="007A11AE">
              <w:rPr>
                <w:rFonts w:cs="Calibri"/>
                <w:color w:val="0070C0"/>
                <w:sz w:val="20"/>
                <w:szCs w:val="20"/>
              </w:rPr>
              <w:t>FORMA</w:t>
            </w:r>
          </w:p>
        </w:tc>
        <w:tc>
          <w:tcPr>
            <w:tcW w:w="316" w:type="pct"/>
            <w:tcBorders>
              <w:top w:val="single" w:sz="18" w:space="0" w:color="FFFFFF" w:themeColor="background1"/>
              <w:left w:val="single" w:sz="24" w:space="0" w:color="FFFFFF" w:themeColor="background1"/>
              <w:right w:val="single" w:sz="8" w:space="0" w:color="FFFFFF" w:themeColor="background1"/>
            </w:tcBorders>
            <w:textDirection w:val="btLr"/>
          </w:tcPr>
          <w:p w14:paraId="0F7D2F2A" w14:textId="5E577B49" w:rsidR="00E54921" w:rsidRPr="007A11AE" w:rsidRDefault="0085720E" w:rsidP="00F126AC">
            <w:pPr>
              <w:spacing w:line="240" w:lineRule="auto"/>
              <w:ind w:left="113" w:right="113"/>
              <w:jc w:val="center"/>
              <w:cnfStyle w:val="000000100000" w:firstRow="0" w:lastRow="0" w:firstColumn="0" w:lastColumn="0" w:oddVBand="0" w:evenVBand="0" w:oddHBand="1" w:evenHBand="0" w:firstRowFirstColumn="0" w:firstRowLastColumn="0" w:lastRowFirstColumn="0" w:lastRowLastColumn="0"/>
              <w:rPr>
                <w:rFonts w:cs="Calibri"/>
                <w:color w:val="0070C0"/>
                <w:sz w:val="20"/>
                <w:szCs w:val="20"/>
              </w:rPr>
            </w:pPr>
            <w:r w:rsidRPr="007A11AE">
              <w:rPr>
                <w:rFonts w:cs="Calibri"/>
                <w:color w:val="0070C0"/>
                <w:sz w:val="20"/>
                <w:szCs w:val="20"/>
              </w:rPr>
              <w:t>PRESIONE PIKËSORE 1</w:t>
            </w:r>
          </w:p>
        </w:tc>
        <w:tc>
          <w:tcPr>
            <w:tcW w:w="314" w:type="pct"/>
            <w:tcBorders>
              <w:top w:val="single" w:sz="18" w:space="0" w:color="FFFFFF" w:themeColor="background1"/>
              <w:left w:val="single" w:sz="8" w:space="0" w:color="FFFFFF" w:themeColor="background1"/>
              <w:right w:val="single" w:sz="8" w:space="0" w:color="FFFFFF" w:themeColor="background1"/>
            </w:tcBorders>
            <w:textDirection w:val="btLr"/>
          </w:tcPr>
          <w:p w14:paraId="5087297D" w14:textId="03BD0655" w:rsidR="00E54921" w:rsidRPr="007A11AE" w:rsidRDefault="0085720E" w:rsidP="00F126AC">
            <w:pPr>
              <w:spacing w:line="240" w:lineRule="auto"/>
              <w:ind w:left="113" w:right="113"/>
              <w:jc w:val="center"/>
              <w:cnfStyle w:val="000000100000" w:firstRow="0" w:lastRow="0" w:firstColumn="0" w:lastColumn="0" w:oddVBand="0" w:evenVBand="0" w:oddHBand="1" w:evenHBand="0" w:firstRowFirstColumn="0" w:firstRowLastColumn="0" w:lastRowFirstColumn="0" w:lastRowLastColumn="0"/>
              <w:rPr>
                <w:rFonts w:cs="Calibri"/>
                <w:color w:val="0070C0"/>
                <w:sz w:val="20"/>
                <w:szCs w:val="20"/>
              </w:rPr>
            </w:pPr>
            <w:r w:rsidRPr="007A11AE">
              <w:rPr>
                <w:rFonts w:cs="Calibri"/>
                <w:color w:val="0070C0"/>
                <w:sz w:val="20"/>
                <w:szCs w:val="20"/>
              </w:rPr>
              <w:t>PRESIONE PIKËSORE 2</w:t>
            </w:r>
          </w:p>
        </w:tc>
        <w:tc>
          <w:tcPr>
            <w:tcW w:w="314" w:type="pct"/>
            <w:tcBorders>
              <w:top w:val="single" w:sz="18" w:space="0" w:color="FFFFFF" w:themeColor="background1"/>
              <w:left w:val="single" w:sz="8" w:space="0" w:color="FFFFFF" w:themeColor="background1"/>
              <w:right w:val="single" w:sz="8" w:space="0" w:color="FFFFFF" w:themeColor="background1"/>
            </w:tcBorders>
            <w:textDirection w:val="btLr"/>
          </w:tcPr>
          <w:p w14:paraId="6C4F6FA0" w14:textId="6F9FE0B3" w:rsidR="00E54921" w:rsidRPr="007A11AE" w:rsidRDefault="0085720E" w:rsidP="00F126AC">
            <w:pPr>
              <w:spacing w:line="240" w:lineRule="auto"/>
              <w:ind w:left="113" w:right="113"/>
              <w:jc w:val="center"/>
              <w:cnfStyle w:val="000000100000" w:firstRow="0" w:lastRow="0" w:firstColumn="0" w:lastColumn="0" w:oddVBand="0" w:evenVBand="0" w:oddHBand="1" w:evenHBand="0" w:firstRowFirstColumn="0" w:firstRowLastColumn="0" w:lastRowFirstColumn="0" w:lastRowLastColumn="0"/>
              <w:rPr>
                <w:rFonts w:cs="Calibri"/>
                <w:color w:val="0070C0"/>
                <w:sz w:val="20"/>
                <w:szCs w:val="20"/>
              </w:rPr>
            </w:pPr>
            <w:r w:rsidRPr="007A11AE">
              <w:rPr>
                <w:rFonts w:cs="Calibri"/>
                <w:color w:val="0070C0"/>
                <w:sz w:val="20"/>
                <w:szCs w:val="20"/>
              </w:rPr>
              <w:t>PRESIONE TË SHPËRNDARA 1</w:t>
            </w:r>
          </w:p>
        </w:tc>
        <w:tc>
          <w:tcPr>
            <w:tcW w:w="312" w:type="pct"/>
            <w:tcBorders>
              <w:top w:val="single" w:sz="18" w:space="0" w:color="FFFFFF" w:themeColor="background1"/>
              <w:left w:val="single" w:sz="8" w:space="0" w:color="FFFFFF" w:themeColor="background1"/>
              <w:right w:val="single" w:sz="8" w:space="0" w:color="FFFFFF" w:themeColor="background1"/>
            </w:tcBorders>
            <w:textDirection w:val="btLr"/>
          </w:tcPr>
          <w:p w14:paraId="3E7A453C" w14:textId="76FA16D0" w:rsidR="00E54921" w:rsidRPr="007A11AE" w:rsidRDefault="0085720E" w:rsidP="00F126AC">
            <w:pPr>
              <w:spacing w:line="240" w:lineRule="auto"/>
              <w:ind w:left="113" w:right="113"/>
              <w:jc w:val="center"/>
              <w:cnfStyle w:val="000000100000" w:firstRow="0" w:lastRow="0" w:firstColumn="0" w:lastColumn="0" w:oddVBand="0" w:evenVBand="0" w:oddHBand="1" w:evenHBand="0" w:firstRowFirstColumn="0" w:firstRowLastColumn="0" w:lastRowFirstColumn="0" w:lastRowLastColumn="0"/>
              <w:rPr>
                <w:rFonts w:cs="Calibri"/>
                <w:color w:val="0070C0"/>
                <w:sz w:val="20"/>
                <w:szCs w:val="20"/>
              </w:rPr>
            </w:pPr>
            <w:r w:rsidRPr="007A11AE">
              <w:rPr>
                <w:rFonts w:cs="Calibri"/>
                <w:color w:val="0070C0"/>
                <w:sz w:val="20"/>
                <w:szCs w:val="20"/>
              </w:rPr>
              <w:t>PRESIONE TË SHPËRNDARA 2</w:t>
            </w:r>
          </w:p>
        </w:tc>
        <w:tc>
          <w:tcPr>
            <w:tcW w:w="271" w:type="pct"/>
            <w:tcBorders>
              <w:top w:val="single" w:sz="18" w:space="0" w:color="FFFFFF" w:themeColor="background1"/>
              <w:left w:val="single" w:sz="8" w:space="0" w:color="FFFFFF" w:themeColor="background1"/>
              <w:right w:val="single" w:sz="8" w:space="0" w:color="FFFFFF" w:themeColor="background1"/>
            </w:tcBorders>
            <w:textDirection w:val="btLr"/>
          </w:tcPr>
          <w:p w14:paraId="73BEEF3A" w14:textId="3BEAA09C" w:rsidR="00E54921" w:rsidRPr="007A11AE" w:rsidRDefault="0085720E" w:rsidP="00F126AC">
            <w:pPr>
              <w:spacing w:line="240" w:lineRule="auto"/>
              <w:ind w:left="113" w:right="113"/>
              <w:jc w:val="center"/>
              <w:cnfStyle w:val="000000100000" w:firstRow="0" w:lastRow="0" w:firstColumn="0" w:lastColumn="0" w:oddVBand="0" w:evenVBand="0" w:oddHBand="1" w:evenHBand="0" w:firstRowFirstColumn="0" w:firstRowLastColumn="0" w:lastRowFirstColumn="0" w:lastRowLastColumn="0"/>
              <w:rPr>
                <w:rFonts w:cs="Calibri"/>
                <w:color w:val="0070C0"/>
                <w:sz w:val="20"/>
                <w:szCs w:val="20"/>
              </w:rPr>
            </w:pPr>
            <w:r w:rsidRPr="007A11AE">
              <w:rPr>
                <w:rFonts w:cs="Calibri"/>
                <w:color w:val="0070C0"/>
                <w:sz w:val="20"/>
                <w:szCs w:val="20"/>
              </w:rPr>
              <w:t>PRESIONE TË NXJERRJES 1</w:t>
            </w:r>
          </w:p>
        </w:tc>
        <w:tc>
          <w:tcPr>
            <w:tcW w:w="224" w:type="pct"/>
            <w:tcBorders>
              <w:top w:val="single" w:sz="18" w:space="0" w:color="FFFFFF" w:themeColor="background1"/>
              <w:left w:val="single" w:sz="8" w:space="0" w:color="FFFFFF" w:themeColor="background1"/>
              <w:right w:val="single" w:sz="8" w:space="0" w:color="FFFFFF" w:themeColor="background1"/>
            </w:tcBorders>
            <w:textDirection w:val="btLr"/>
          </w:tcPr>
          <w:p w14:paraId="7EEC7B81" w14:textId="51A0B313" w:rsidR="00E54921" w:rsidRPr="007A11AE" w:rsidRDefault="0085720E" w:rsidP="00F126AC">
            <w:pPr>
              <w:spacing w:line="240" w:lineRule="auto"/>
              <w:ind w:left="113" w:right="113"/>
              <w:jc w:val="center"/>
              <w:cnfStyle w:val="000000100000" w:firstRow="0" w:lastRow="0" w:firstColumn="0" w:lastColumn="0" w:oddVBand="0" w:evenVBand="0" w:oddHBand="1" w:evenHBand="0" w:firstRowFirstColumn="0" w:firstRowLastColumn="0" w:lastRowFirstColumn="0" w:lastRowLastColumn="0"/>
              <w:rPr>
                <w:rFonts w:cs="Calibri"/>
                <w:color w:val="0070C0"/>
                <w:sz w:val="20"/>
                <w:szCs w:val="20"/>
              </w:rPr>
            </w:pPr>
            <w:r w:rsidRPr="007A11AE">
              <w:rPr>
                <w:rFonts w:cs="Calibri"/>
                <w:color w:val="0070C0"/>
                <w:sz w:val="20"/>
                <w:szCs w:val="20"/>
              </w:rPr>
              <w:t>PRESIONE TË NXJERRJES 2</w:t>
            </w:r>
          </w:p>
        </w:tc>
        <w:tc>
          <w:tcPr>
            <w:tcW w:w="358" w:type="pct"/>
            <w:tcBorders>
              <w:top w:val="single" w:sz="18" w:space="0" w:color="FFFFFF" w:themeColor="background1"/>
              <w:left w:val="single" w:sz="8" w:space="0" w:color="FFFFFF" w:themeColor="background1"/>
              <w:right w:val="single" w:sz="8" w:space="0" w:color="FFFFFF" w:themeColor="background1"/>
            </w:tcBorders>
            <w:textDirection w:val="btLr"/>
          </w:tcPr>
          <w:p w14:paraId="514AF262" w14:textId="259DFA78" w:rsidR="00E54921" w:rsidRPr="007A11AE" w:rsidRDefault="0085720E" w:rsidP="00F126AC">
            <w:pPr>
              <w:spacing w:line="240" w:lineRule="auto"/>
              <w:ind w:left="113" w:right="113"/>
              <w:jc w:val="center"/>
              <w:cnfStyle w:val="000000100000" w:firstRow="0" w:lastRow="0" w:firstColumn="0" w:lastColumn="0" w:oddVBand="0" w:evenVBand="0" w:oddHBand="1" w:evenHBand="0" w:firstRowFirstColumn="0" w:firstRowLastColumn="0" w:lastRowFirstColumn="0" w:lastRowLastColumn="0"/>
              <w:rPr>
                <w:rFonts w:cs="Calibri"/>
                <w:color w:val="0070C0"/>
                <w:sz w:val="20"/>
                <w:szCs w:val="20"/>
              </w:rPr>
            </w:pPr>
            <w:r w:rsidRPr="007A11AE">
              <w:rPr>
                <w:rFonts w:cs="Calibri"/>
                <w:color w:val="FF0000"/>
                <w:sz w:val="20"/>
                <w:szCs w:val="20"/>
              </w:rPr>
              <w:t>PRESIONE MORFOLOGJIKE</w:t>
            </w:r>
          </w:p>
        </w:tc>
        <w:tc>
          <w:tcPr>
            <w:tcW w:w="348" w:type="pct"/>
            <w:tcBorders>
              <w:top w:val="single" w:sz="18" w:space="0" w:color="FFFFFF" w:themeColor="background1"/>
              <w:left w:val="single" w:sz="8" w:space="0" w:color="FFFFFF" w:themeColor="background1"/>
              <w:right w:val="single" w:sz="24" w:space="0" w:color="FFFFFF" w:themeColor="background1"/>
            </w:tcBorders>
            <w:textDirection w:val="btLr"/>
          </w:tcPr>
          <w:p w14:paraId="43417072" w14:textId="4A55DFFF" w:rsidR="00E54921" w:rsidRPr="007A11AE" w:rsidRDefault="0085720E" w:rsidP="00F126AC">
            <w:pPr>
              <w:spacing w:line="240" w:lineRule="auto"/>
              <w:ind w:left="113" w:right="113"/>
              <w:jc w:val="center"/>
              <w:cnfStyle w:val="000000100000" w:firstRow="0" w:lastRow="0" w:firstColumn="0" w:lastColumn="0" w:oddVBand="0" w:evenVBand="0" w:oddHBand="1" w:evenHBand="0" w:firstRowFirstColumn="0" w:firstRowLastColumn="0" w:lastRowFirstColumn="0" w:lastRowLastColumn="0"/>
              <w:rPr>
                <w:rFonts w:cs="Calibri"/>
                <w:color w:val="0070C0"/>
                <w:sz w:val="20"/>
                <w:szCs w:val="20"/>
              </w:rPr>
            </w:pPr>
            <w:r w:rsidRPr="007A11AE">
              <w:rPr>
                <w:rFonts w:cs="Calibri"/>
                <w:color w:val="FF0000"/>
                <w:sz w:val="20"/>
                <w:szCs w:val="20"/>
              </w:rPr>
              <w:t>PRESIONE HIDROMORFOLOGJIKE</w:t>
            </w:r>
          </w:p>
        </w:tc>
        <w:tc>
          <w:tcPr>
            <w:tcW w:w="177" w:type="pct"/>
            <w:tcBorders>
              <w:top w:val="single" w:sz="18" w:space="0" w:color="FFFFFF" w:themeColor="background1"/>
              <w:right w:val="single" w:sz="8" w:space="0" w:color="FFFFFF" w:themeColor="background1"/>
            </w:tcBorders>
          </w:tcPr>
          <w:p w14:paraId="40838CE5" w14:textId="2E05BD4C" w:rsidR="00E54921" w:rsidRPr="007A11AE" w:rsidRDefault="0085720E"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70C0"/>
                <w:sz w:val="20"/>
                <w:szCs w:val="20"/>
              </w:rPr>
            </w:pPr>
            <w:r w:rsidRPr="007A11AE">
              <w:rPr>
                <w:rFonts w:cs="Calibri"/>
                <w:color w:val="0070C0"/>
                <w:sz w:val="20"/>
                <w:szCs w:val="20"/>
              </w:rPr>
              <w:t>ECB</w:t>
            </w:r>
            <w:r w:rsidR="00E54921" w:rsidRPr="007A11AE">
              <w:rPr>
                <w:rStyle w:val="FootnoteReference"/>
                <w:rFonts w:cs="Calibri"/>
                <w:color w:val="0070C0"/>
                <w:szCs w:val="20"/>
              </w:rPr>
              <w:footnoteReference w:id="174"/>
            </w:r>
          </w:p>
        </w:tc>
        <w:tc>
          <w:tcPr>
            <w:tcW w:w="126" w:type="pct"/>
            <w:tcBorders>
              <w:top w:val="single" w:sz="18" w:space="0" w:color="FFFFFF" w:themeColor="background1"/>
              <w:left w:val="single" w:sz="8" w:space="0" w:color="FFFFFF" w:themeColor="background1"/>
              <w:right w:val="single" w:sz="8" w:space="0" w:color="FFFFFF" w:themeColor="background1"/>
            </w:tcBorders>
          </w:tcPr>
          <w:p w14:paraId="11C111F9" w14:textId="3A6F0E20" w:rsidR="00E54921" w:rsidRPr="007A11AE" w:rsidRDefault="0085720E"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70C0"/>
                <w:sz w:val="20"/>
                <w:szCs w:val="20"/>
              </w:rPr>
            </w:pPr>
            <w:r w:rsidRPr="007A11AE">
              <w:rPr>
                <w:rFonts w:cs="Calibri"/>
                <w:color w:val="0070C0"/>
                <w:sz w:val="20"/>
                <w:szCs w:val="20"/>
              </w:rPr>
              <w:t>FIZ-KIM</w:t>
            </w:r>
            <w:r w:rsidR="00E54921" w:rsidRPr="007A11AE">
              <w:rPr>
                <w:rFonts w:cs="Calibri"/>
                <w:color w:val="0070C0"/>
                <w:sz w:val="20"/>
                <w:szCs w:val="20"/>
              </w:rPr>
              <w:br/>
            </w:r>
            <w:r w:rsidR="00E54921" w:rsidRPr="007A11AE">
              <w:rPr>
                <w:rStyle w:val="FootnoteReference"/>
                <w:rFonts w:cs="Calibri"/>
                <w:color w:val="0070C0"/>
                <w:szCs w:val="20"/>
              </w:rPr>
              <w:footnoteReference w:id="175"/>
            </w:r>
          </w:p>
        </w:tc>
        <w:tc>
          <w:tcPr>
            <w:tcW w:w="175" w:type="pct"/>
            <w:tcBorders>
              <w:top w:val="single" w:sz="18" w:space="0" w:color="FFFFFF" w:themeColor="background1"/>
              <w:left w:val="single" w:sz="8" w:space="0" w:color="FFFFFF" w:themeColor="background1"/>
              <w:right w:val="single" w:sz="8" w:space="0" w:color="FFFFFF" w:themeColor="background1"/>
            </w:tcBorders>
          </w:tcPr>
          <w:p w14:paraId="36DB3CB3" w14:textId="5FB01459" w:rsidR="00E54921" w:rsidRPr="007A11AE" w:rsidRDefault="00E54921" w:rsidP="0085720E">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70C0"/>
                <w:sz w:val="20"/>
                <w:szCs w:val="20"/>
              </w:rPr>
            </w:pPr>
            <w:r w:rsidRPr="007A11AE">
              <w:rPr>
                <w:rFonts w:cs="Calibri"/>
                <w:color w:val="0070C0"/>
                <w:sz w:val="20"/>
                <w:szCs w:val="20"/>
              </w:rPr>
              <w:t>H-MOR</w:t>
            </w:r>
            <w:r w:rsidR="0085720E" w:rsidRPr="007A11AE">
              <w:rPr>
                <w:rFonts w:cs="Calibri"/>
                <w:color w:val="0070C0"/>
                <w:sz w:val="20"/>
                <w:szCs w:val="20"/>
              </w:rPr>
              <w:t>F</w:t>
            </w:r>
            <w:r w:rsidRPr="007A11AE">
              <w:rPr>
                <w:rFonts w:cs="Calibri"/>
                <w:color w:val="0070C0"/>
                <w:sz w:val="20"/>
                <w:szCs w:val="20"/>
              </w:rPr>
              <w:br/>
            </w:r>
            <w:r w:rsidRPr="007A11AE">
              <w:rPr>
                <w:rStyle w:val="FootnoteReference"/>
                <w:rFonts w:cs="Calibri"/>
                <w:color w:val="0070C0"/>
                <w:szCs w:val="20"/>
              </w:rPr>
              <w:footnoteReference w:id="176"/>
            </w:r>
          </w:p>
        </w:tc>
        <w:tc>
          <w:tcPr>
            <w:tcW w:w="197" w:type="pct"/>
            <w:tcBorders>
              <w:top w:val="single" w:sz="18" w:space="0" w:color="FFFFFF" w:themeColor="background1"/>
              <w:left w:val="single" w:sz="8" w:space="0" w:color="FFFFFF" w:themeColor="background1"/>
              <w:right w:val="single" w:sz="8" w:space="0" w:color="FFFFFF" w:themeColor="background1"/>
            </w:tcBorders>
          </w:tcPr>
          <w:p w14:paraId="13B45E32" w14:textId="6A9CD2F1" w:rsidR="00E54921" w:rsidRPr="007A11AE" w:rsidRDefault="00E54921" w:rsidP="0085720E">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70C0"/>
                <w:sz w:val="20"/>
                <w:szCs w:val="20"/>
              </w:rPr>
            </w:pPr>
            <w:r w:rsidRPr="007A11AE">
              <w:rPr>
                <w:rFonts w:cs="Calibri"/>
                <w:color w:val="0070C0"/>
                <w:sz w:val="20"/>
                <w:szCs w:val="20"/>
              </w:rPr>
              <w:t>AN</w:t>
            </w:r>
            <w:r w:rsidR="0085720E" w:rsidRPr="007A11AE">
              <w:rPr>
                <w:rFonts w:cs="Calibri"/>
                <w:color w:val="0070C0"/>
                <w:sz w:val="20"/>
                <w:szCs w:val="20"/>
              </w:rPr>
              <w:t>EKSI</w:t>
            </w:r>
            <w:r w:rsidRPr="007A11AE">
              <w:rPr>
                <w:rFonts w:cs="Calibri"/>
                <w:color w:val="0070C0"/>
                <w:sz w:val="20"/>
                <w:szCs w:val="20"/>
              </w:rPr>
              <w:t xml:space="preserve"> X </w:t>
            </w:r>
            <w:r w:rsidR="0085720E" w:rsidRPr="007A11AE">
              <w:rPr>
                <w:rFonts w:cs="Calibri"/>
                <w:color w:val="0070C0"/>
                <w:sz w:val="20"/>
                <w:szCs w:val="20"/>
              </w:rPr>
              <w:t>SP</w:t>
            </w:r>
            <w:r w:rsidRPr="007A11AE">
              <w:rPr>
                <w:rFonts w:cs="Calibri"/>
                <w:color w:val="0070C0"/>
                <w:sz w:val="20"/>
                <w:szCs w:val="20"/>
              </w:rPr>
              <w:t xml:space="preserve"> </w:t>
            </w:r>
            <w:r w:rsidRPr="007A11AE">
              <w:rPr>
                <w:rStyle w:val="FootnoteReference"/>
                <w:rFonts w:cs="Calibri"/>
                <w:color w:val="0070C0"/>
                <w:szCs w:val="20"/>
              </w:rPr>
              <w:footnoteReference w:id="177"/>
            </w:r>
          </w:p>
        </w:tc>
        <w:tc>
          <w:tcPr>
            <w:tcW w:w="197" w:type="pct"/>
            <w:tcBorders>
              <w:top w:val="single" w:sz="18" w:space="0" w:color="FFFFFF" w:themeColor="background1"/>
              <w:left w:val="single" w:sz="8" w:space="0" w:color="FFFFFF" w:themeColor="background1"/>
              <w:right w:val="single" w:sz="8" w:space="0" w:color="FFFFFF" w:themeColor="background1"/>
            </w:tcBorders>
          </w:tcPr>
          <w:p w14:paraId="098E5C5D" w14:textId="4D5CF035" w:rsidR="00E54921" w:rsidRPr="007A11AE" w:rsidRDefault="00E54921" w:rsidP="0085720E">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70C0"/>
                <w:sz w:val="20"/>
                <w:szCs w:val="20"/>
              </w:rPr>
            </w:pPr>
            <w:r w:rsidRPr="007A11AE">
              <w:rPr>
                <w:rFonts w:cs="Calibri"/>
                <w:color w:val="0070C0"/>
                <w:sz w:val="20"/>
                <w:szCs w:val="20"/>
              </w:rPr>
              <w:t>AN</w:t>
            </w:r>
            <w:r w:rsidR="0085720E" w:rsidRPr="007A11AE">
              <w:rPr>
                <w:rFonts w:cs="Calibri"/>
                <w:color w:val="0070C0"/>
                <w:sz w:val="20"/>
                <w:szCs w:val="20"/>
              </w:rPr>
              <w:t>EKSI</w:t>
            </w:r>
            <w:r w:rsidRPr="007A11AE">
              <w:rPr>
                <w:rFonts w:cs="Calibri"/>
                <w:color w:val="0070C0"/>
                <w:sz w:val="20"/>
                <w:szCs w:val="20"/>
              </w:rPr>
              <w:t xml:space="preserve"> VIII RBSP</w:t>
            </w:r>
          </w:p>
        </w:tc>
        <w:tc>
          <w:tcPr>
            <w:tcW w:w="249" w:type="pct"/>
            <w:tcBorders>
              <w:top w:val="single" w:sz="18" w:space="0" w:color="FFFFFF" w:themeColor="background1"/>
              <w:left w:val="single" w:sz="8" w:space="0" w:color="FFFFFF" w:themeColor="background1"/>
              <w:right w:val="single" w:sz="24" w:space="0" w:color="FFFFFF" w:themeColor="background1"/>
            </w:tcBorders>
          </w:tcPr>
          <w:p w14:paraId="357A181A" w14:textId="733A2872" w:rsidR="00E54921" w:rsidRPr="007A11AE" w:rsidRDefault="0085720E" w:rsidP="0085720E">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70C0"/>
                <w:sz w:val="20"/>
                <w:szCs w:val="20"/>
              </w:rPr>
            </w:pPr>
            <w:r w:rsidRPr="007A11AE">
              <w:rPr>
                <w:rFonts w:cs="Calibri"/>
                <w:color w:val="0070C0"/>
                <w:sz w:val="20"/>
                <w:szCs w:val="20"/>
              </w:rPr>
              <w:t>STATUSI I PËRGJITH</w:t>
            </w:r>
          </w:p>
        </w:tc>
        <w:tc>
          <w:tcPr>
            <w:tcW w:w="284" w:type="pct"/>
            <w:gridSpan w:val="2"/>
            <w:tcBorders>
              <w:top w:val="single" w:sz="18" w:space="0" w:color="FFFFFF" w:themeColor="background1"/>
              <w:left w:val="single" w:sz="24" w:space="0" w:color="FFFFFF" w:themeColor="background1"/>
              <w:right w:val="single" w:sz="8" w:space="0" w:color="FFFFFF" w:themeColor="background1"/>
            </w:tcBorders>
          </w:tcPr>
          <w:p w14:paraId="27FB7FC1" w14:textId="79EE8262" w:rsidR="00E54921" w:rsidRPr="007A11AE" w:rsidRDefault="0085720E"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70C0"/>
                <w:sz w:val="20"/>
                <w:szCs w:val="20"/>
              </w:rPr>
            </w:pPr>
            <w:r w:rsidRPr="007A11AE">
              <w:rPr>
                <w:rFonts w:cs="Calibri"/>
                <w:color w:val="0070C0"/>
                <w:sz w:val="20"/>
                <w:szCs w:val="20"/>
              </w:rPr>
              <w:t>NIVELI I RISKUT</w:t>
            </w:r>
            <w:r w:rsidR="00E54921" w:rsidRPr="007A11AE">
              <w:rPr>
                <w:rFonts w:cs="Calibri"/>
                <w:color w:val="0070C0"/>
                <w:sz w:val="20"/>
                <w:szCs w:val="20"/>
              </w:rPr>
              <w:br/>
            </w:r>
            <w:r w:rsidR="00E54921" w:rsidRPr="007A11AE">
              <w:rPr>
                <w:rStyle w:val="FootnoteReference"/>
                <w:rFonts w:cs="Calibri"/>
                <w:color w:val="0070C0"/>
                <w:szCs w:val="20"/>
              </w:rPr>
              <w:footnoteReference w:id="178"/>
            </w:r>
          </w:p>
        </w:tc>
        <w:tc>
          <w:tcPr>
            <w:tcW w:w="153" w:type="pct"/>
            <w:tcBorders>
              <w:top w:val="single" w:sz="18" w:space="0" w:color="FFFFFF" w:themeColor="background1"/>
              <w:left w:val="single" w:sz="8" w:space="0" w:color="FFFFFF" w:themeColor="background1"/>
            </w:tcBorders>
          </w:tcPr>
          <w:p w14:paraId="7660CE93" w14:textId="1B63316D" w:rsidR="00E54921" w:rsidRPr="007A11AE" w:rsidRDefault="0085720E"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70C0"/>
                <w:sz w:val="20"/>
                <w:szCs w:val="20"/>
              </w:rPr>
            </w:pPr>
            <w:r w:rsidRPr="007A11AE">
              <w:rPr>
                <w:rFonts w:cs="Calibri"/>
                <w:color w:val="0070C0"/>
                <w:sz w:val="20"/>
                <w:szCs w:val="20"/>
              </w:rPr>
              <w:t>VR</w:t>
            </w:r>
            <w:r w:rsidR="00E54921" w:rsidRPr="007A11AE">
              <w:rPr>
                <w:rFonts w:cs="Calibri"/>
                <w:color w:val="0070C0"/>
                <w:sz w:val="20"/>
                <w:szCs w:val="20"/>
              </w:rPr>
              <w:br/>
            </w:r>
            <w:r w:rsidR="00E54921" w:rsidRPr="007A11AE">
              <w:rPr>
                <w:rStyle w:val="FootnoteReference"/>
                <w:rFonts w:cs="Calibri"/>
                <w:color w:val="0070C0"/>
                <w:szCs w:val="20"/>
              </w:rPr>
              <w:footnoteReference w:id="179"/>
            </w:r>
          </w:p>
        </w:tc>
      </w:tr>
      <w:tr w:rsidR="00F126AC" w:rsidRPr="007A11AE" w14:paraId="2210B554" w14:textId="77777777" w:rsidTr="00F126AC">
        <w:trPr>
          <w:cnfStyle w:val="000000010000" w:firstRow="0" w:lastRow="0" w:firstColumn="0" w:lastColumn="0" w:oddVBand="0" w:evenVBand="0" w:oddHBand="0" w:evenHBand="1" w:firstRowFirstColumn="0" w:firstRowLastColumn="0" w:lastRowFirstColumn="0" w:lastRowLastColumn="0"/>
          <w:trHeight w:hRule="exact" w:val="548"/>
          <w:jc w:val="center"/>
        </w:trPr>
        <w:tc>
          <w:tcPr>
            <w:cnfStyle w:val="001000000000" w:firstRow="0" w:lastRow="0" w:firstColumn="1" w:lastColumn="0" w:oddVBand="0" w:evenVBand="0" w:oddHBand="0" w:evenHBand="0" w:firstRowFirstColumn="0" w:firstRowLastColumn="0" w:lastRowFirstColumn="0" w:lastRowLastColumn="0"/>
            <w:tcW w:w="311" w:type="pct"/>
            <w:vAlign w:val="bottom"/>
          </w:tcPr>
          <w:p w14:paraId="4521FF17" w14:textId="77777777" w:rsidR="00E54921" w:rsidRPr="007A11AE" w:rsidRDefault="00E54921" w:rsidP="00DC32BA">
            <w:pPr>
              <w:jc w:val="center"/>
              <w:rPr>
                <w:rFonts w:cs="Calibri"/>
                <w:b w:val="0"/>
                <w:color w:val="000000"/>
                <w:sz w:val="20"/>
                <w:szCs w:val="20"/>
              </w:rPr>
            </w:pPr>
            <w:r w:rsidRPr="007A11AE">
              <w:rPr>
                <w:rFonts w:cs="Calibri"/>
                <w:b w:val="0"/>
                <w:color w:val="000000"/>
                <w:sz w:val="20"/>
                <w:szCs w:val="20"/>
              </w:rPr>
              <w:t>Ishem</w:t>
            </w:r>
          </w:p>
        </w:tc>
        <w:tc>
          <w:tcPr>
            <w:tcW w:w="314" w:type="pct"/>
            <w:tcBorders>
              <w:right w:val="single" w:sz="8" w:space="0" w:color="FFFFFF" w:themeColor="background1"/>
            </w:tcBorders>
            <w:vAlign w:val="bottom"/>
          </w:tcPr>
          <w:p w14:paraId="4443E0CF" w14:textId="77777777" w:rsidR="00E54921" w:rsidRPr="007A11AE" w:rsidRDefault="00E54921" w:rsidP="00DC32BA">
            <w:pPr>
              <w:jc w:val="center"/>
              <w:cnfStyle w:val="000000010000" w:firstRow="0" w:lastRow="0" w:firstColumn="0" w:lastColumn="0" w:oddVBand="0" w:evenVBand="0" w:oddHBand="0" w:evenHBand="1" w:firstRowFirstColumn="0" w:firstRowLastColumn="0" w:lastRowFirstColumn="0" w:lastRowLastColumn="0"/>
              <w:rPr>
                <w:rFonts w:cs="Calibri"/>
                <w:color w:val="000000"/>
                <w:sz w:val="20"/>
                <w:szCs w:val="20"/>
              </w:rPr>
            </w:pPr>
            <w:r w:rsidRPr="007A11AE">
              <w:rPr>
                <w:rFonts w:cs="Calibri"/>
                <w:color w:val="000000"/>
                <w:sz w:val="20"/>
                <w:szCs w:val="20"/>
              </w:rPr>
              <w:t>351413</w:t>
            </w:r>
          </w:p>
        </w:tc>
        <w:tc>
          <w:tcPr>
            <w:tcW w:w="360" w:type="pct"/>
            <w:tcBorders>
              <w:left w:val="single" w:sz="8" w:space="0" w:color="FFFFFF" w:themeColor="background1"/>
              <w:right w:val="single" w:sz="24" w:space="0" w:color="FFFFFF" w:themeColor="background1"/>
            </w:tcBorders>
          </w:tcPr>
          <w:p w14:paraId="7B143BAA" w14:textId="77777777" w:rsidR="00E54921" w:rsidRPr="007A11AE" w:rsidRDefault="00E54921" w:rsidP="00DC32BA">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Natural</w:t>
            </w:r>
          </w:p>
        </w:tc>
        <w:tc>
          <w:tcPr>
            <w:tcW w:w="316" w:type="pct"/>
            <w:tcBorders>
              <w:left w:val="single" w:sz="24" w:space="0" w:color="FFFFFF" w:themeColor="background1"/>
              <w:right w:val="single" w:sz="8" w:space="0" w:color="FFFFFF" w:themeColor="background1"/>
            </w:tcBorders>
          </w:tcPr>
          <w:p w14:paraId="5241DA20" w14:textId="77777777" w:rsidR="00E54921" w:rsidRPr="007A11AE" w:rsidRDefault="00E54921" w:rsidP="00DC32BA">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1.3</w:t>
            </w:r>
          </w:p>
        </w:tc>
        <w:tc>
          <w:tcPr>
            <w:tcW w:w="314" w:type="pct"/>
            <w:tcBorders>
              <w:left w:val="single" w:sz="8" w:space="0" w:color="FFFFFF" w:themeColor="background1"/>
              <w:right w:val="single" w:sz="8" w:space="0" w:color="FFFFFF" w:themeColor="background1"/>
            </w:tcBorders>
          </w:tcPr>
          <w:p w14:paraId="4359D0B8" w14:textId="77777777" w:rsidR="00E54921" w:rsidRPr="007A11AE" w:rsidRDefault="00E54921" w:rsidP="00DC32BA">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1.4</w:t>
            </w:r>
          </w:p>
        </w:tc>
        <w:tc>
          <w:tcPr>
            <w:tcW w:w="314" w:type="pct"/>
            <w:tcBorders>
              <w:left w:val="single" w:sz="8" w:space="0" w:color="FFFFFF" w:themeColor="background1"/>
              <w:right w:val="single" w:sz="8" w:space="0" w:color="FFFFFF" w:themeColor="background1"/>
            </w:tcBorders>
          </w:tcPr>
          <w:p w14:paraId="67A90D8A" w14:textId="77777777" w:rsidR="00E54921" w:rsidRPr="007A11AE" w:rsidRDefault="00E54921" w:rsidP="00DC32BA">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w:t>
            </w:r>
          </w:p>
        </w:tc>
        <w:tc>
          <w:tcPr>
            <w:tcW w:w="312" w:type="pct"/>
            <w:tcBorders>
              <w:left w:val="single" w:sz="8" w:space="0" w:color="FFFFFF" w:themeColor="background1"/>
              <w:right w:val="single" w:sz="8" w:space="0" w:color="FFFFFF" w:themeColor="background1"/>
            </w:tcBorders>
          </w:tcPr>
          <w:p w14:paraId="5B795A25" w14:textId="77777777" w:rsidR="00E54921" w:rsidRPr="007A11AE" w:rsidRDefault="00E54921" w:rsidP="00DC32BA">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b/>
                <w:color w:val="FF0000"/>
                <w:sz w:val="20"/>
                <w:szCs w:val="20"/>
              </w:rPr>
              <w:t>2.2</w:t>
            </w:r>
          </w:p>
        </w:tc>
        <w:tc>
          <w:tcPr>
            <w:tcW w:w="271" w:type="pct"/>
            <w:tcBorders>
              <w:left w:val="single" w:sz="8" w:space="0" w:color="FFFFFF" w:themeColor="background1"/>
              <w:right w:val="single" w:sz="8" w:space="0" w:color="FFFFFF" w:themeColor="background1"/>
            </w:tcBorders>
          </w:tcPr>
          <w:p w14:paraId="598436AD" w14:textId="77777777" w:rsidR="00E54921" w:rsidRPr="007A11AE" w:rsidRDefault="00E54921" w:rsidP="00DC32BA">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3.1</w:t>
            </w:r>
          </w:p>
        </w:tc>
        <w:tc>
          <w:tcPr>
            <w:tcW w:w="224" w:type="pct"/>
            <w:tcBorders>
              <w:left w:val="single" w:sz="8" w:space="0" w:color="FFFFFF" w:themeColor="background1"/>
              <w:right w:val="single" w:sz="8" w:space="0" w:color="FFFFFF" w:themeColor="background1"/>
            </w:tcBorders>
          </w:tcPr>
          <w:p w14:paraId="403260A4" w14:textId="77777777" w:rsidR="00E54921" w:rsidRPr="007A11AE" w:rsidRDefault="00E54921" w:rsidP="00DC32BA">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w:t>
            </w:r>
          </w:p>
        </w:tc>
        <w:tc>
          <w:tcPr>
            <w:tcW w:w="358" w:type="pct"/>
            <w:tcBorders>
              <w:left w:val="single" w:sz="8" w:space="0" w:color="FFFFFF" w:themeColor="background1"/>
              <w:right w:val="single" w:sz="8" w:space="0" w:color="FFFFFF" w:themeColor="background1"/>
            </w:tcBorders>
          </w:tcPr>
          <w:p w14:paraId="67B24C97" w14:textId="77777777" w:rsidR="00E54921" w:rsidRPr="007A11AE" w:rsidRDefault="00E54921" w:rsidP="00DC32BA">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b/>
                <w:sz w:val="20"/>
                <w:szCs w:val="20"/>
              </w:rPr>
            </w:pPr>
            <w:r w:rsidRPr="007A11AE">
              <w:rPr>
                <w:rFonts w:cs="Calibri"/>
                <w:b/>
                <w:color w:val="FF0000"/>
                <w:sz w:val="20"/>
                <w:szCs w:val="20"/>
              </w:rPr>
              <w:t>4.2.4; 4.1.4</w:t>
            </w:r>
          </w:p>
        </w:tc>
        <w:tc>
          <w:tcPr>
            <w:tcW w:w="348" w:type="pct"/>
            <w:tcBorders>
              <w:left w:val="single" w:sz="8" w:space="0" w:color="FFFFFF" w:themeColor="background1"/>
              <w:right w:val="single" w:sz="24" w:space="0" w:color="FFFFFF" w:themeColor="background1"/>
            </w:tcBorders>
          </w:tcPr>
          <w:p w14:paraId="00C9C818" w14:textId="4E6248C7" w:rsidR="00E54921" w:rsidRPr="007A11AE" w:rsidRDefault="00F126AC" w:rsidP="00F126AC">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4.5; 5.3</w:t>
            </w:r>
          </w:p>
        </w:tc>
        <w:tc>
          <w:tcPr>
            <w:tcW w:w="177" w:type="pct"/>
            <w:tcBorders>
              <w:right w:val="single" w:sz="8" w:space="0" w:color="FFFFFF" w:themeColor="background1"/>
            </w:tcBorders>
          </w:tcPr>
          <w:p w14:paraId="580DE475" w14:textId="77777777" w:rsidR="00E54921" w:rsidRPr="007A11AE" w:rsidRDefault="00E54921" w:rsidP="00DC32BA">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5</w:t>
            </w:r>
          </w:p>
        </w:tc>
        <w:tc>
          <w:tcPr>
            <w:tcW w:w="126" w:type="pct"/>
            <w:tcBorders>
              <w:left w:val="single" w:sz="8" w:space="0" w:color="FFFFFF" w:themeColor="background1"/>
              <w:right w:val="single" w:sz="8" w:space="0" w:color="FFFFFF" w:themeColor="background1"/>
            </w:tcBorders>
          </w:tcPr>
          <w:p w14:paraId="28024EFF" w14:textId="77777777" w:rsidR="00E54921" w:rsidRPr="007A11AE" w:rsidRDefault="00E54921" w:rsidP="00DC32BA">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4</w:t>
            </w:r>
          </w:p>
        </w:tc>
        <w:tc>
          <w:tcPr>
            <w:tcW w:w="175" w:type="pct"/>
            <w:tcBorders>
              <w:left w:val="single" w:sz="8" w:space="0" w:color="FFFFFF" w:themeColor="background1"/>
              <w:right w:val="single" w:sz="8" w:space="0" w:color="FFFFFF" w:themeColor="background1"/>
            </w:tcBorders>
          </w:tcPr>
          <w:p w14:paraId="7B9D608E" w14:textId="77777777" w:rsidR="00E54921" w:rsidRPr="007A11AE" w:rsidRDefault="00E54921" w:rsidP="00DC32BA">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2</w:t>
            </w:r>
          </w:p>
        </w:tc>
        <w:tc>
          <w:tcPr>
            <w:tcW w:w="197" w:type="pct"/>
            <w:tcBorders>
              <w:left w:val="single" w:sz="8" w:space="0" w:color="FFFFFF" w:themeColor="background1"/>
              <w:right w:val="single" w:sz="8" w:space="0" w:color="FFFFFF" w:themeColor="background1"/>
            </w:tcBorders>
          </w:tcPr>
          <w:p w14:paraId="5F8E1235" w14:textId="77777777" w:rsidR="00E54921" w:rsidRPr="007A11AE" w:rsidRDefault="00E54921" w:rsidP="00DC32BA">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w:t>
            </w:r>
          </w:p>
        </w:tc>
        <w:tc>
          <w:tcPr>
            <w:tcW w:w="197" w:type="pct"/>
            <w:tcBorders>
              <w:left w:val="single" w:sz="8" w:space="0" w:color="FFFFFF" w:themeColor="background1"/>
              <w:right w:val="single" w:sz="8" w:space="0" w:color="FFFFFF" w:themeColor="background1"/>
            </w:tcBorders>
          </w:tcPr>
          <w:p w14:paraId="685D6760" w14:textId="77777777" w:rsidR="00E54921" w:rsidRPr="007A11AE" w:rsidRDefault="00E54921" w:rsidP="00DC32BA">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w:t>
            </w:r>
          </w:p>
        </w:tc>
        <w:tc>
          <w:tcPr>
            <w:tcW w:w="249" w:type="pct"/>
            <w:tcBorders>
              <w:left w:val="single" w:sz="8" w:space="0" w:color="FFFFFF" w:themeColor="background1"/>
              <w:right w:val="single" w:sz="24" w:space="0" w:color="FFFFFF" w:themeColor="background1"/>
            </w:tcBorders>
          </w:tcPr>
          <w:p w14:paraId="6253ABD5" w14:textId="77777777" w:rsidR="00E54921" w:rsidRPr="007A11AE" w:rsidRDefault="00E54921" w:rsidP="00DC32BA">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4</w:t>
            </w:r>
          </w:p>
        </w:tc>
        <w:tc>
          <w:tcPr>
            <w:tcW w:w="284" w:type="pct"/>
            <w:gridSpan w:val="2"/>
            <w:tcBorders>
              <w:left w:val="single" w:sz="24" w:space="0" w:color="FFFFFF" w:themeColor="background1"/>
              <w:right w:val="single" w:sz="8" w:space="0" w:color="FFFFFF" w:themeColor="background1"/>
            </w:tcBorders>
          </w:tcPr>
          <w:p w14:paraId="3EF4020A" w14:textId="020CFB2F" w:rsidR="00E54921" w:rsidRPr="007A11AE" w:rsidRDefault="0085720E" w:rsidP="00DC32BA">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Në risk</w:t>
            </w:r>
          </w:p>
        </w:tc>
        <w:tc>
          <w:tcPr>
            <w:tcW w:w="153" w:type="pct"/>
            <w:tcBorders>
              <w:left w:val="single" w:sz="8" w:space="0" w:color="FFFFFF" w:themeColor="background1"/>
            </w:tcBorders>
          </w:tcPr>
          <w:p w14:paraId="31FF168C" w14:textId="77777777" w:rsidR="00E54921" w:rsidRPr="007A11AE" w:rsidRDefault="00E54921" w:rsidP="00DC32BA">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2</w:t>
            </w:r>
          </w:p>
        </w:tc>
      </w:tr>
      <w:tr w:rsidR="00E23D7E" w:rsidRPr="007A11AE" w14:paraId="203C8B2F" w14:textId="77777777" w:rsidTr="00F126AC">
        <w:trPr>
          <w:cnfStyle w:val="000000100000" w:firstRow="0" w:lastRow="0" w:firstColumn="0" w:lastColumn="0" w:oddVBand="0" w:evenVBand="0" w:oddHBand="1" w:evenHBand="0" w:firstRowFirstColumn="0" w:firstRowLastColumn="0" w:lastRowFirstColumn="0" w:lastRowLastColumn="0"/>
          <w:trHeight w:hRule="exact" w:val="556"/>
          <w:jc w:val="center"/>
        </w:trPr>
        <w:tc>
          <w:tcPr>
            <w:cnfStyle w:val="001000000000" w:firstRow="0" w:lastRow="0" w:firstColumn="1" w:lastColumn="0" w:oddVBand="0" w:evenVBand="0" w:oddHBand="0" w:evenHBand="0" w:firstRowFirstColumn="0" w:firstRowLastColumn="0" w:lastRowFirstColumn="0" w:lastRowLastColumn="0"/>
            <w:tcW w:w="311" w:type="pct"/>
            <w:vAlign w:val="center"/>
          </w:tcPr>
          <w:p w14:paraId="76092164" w14:textId="77777777" w:rsidR="00E54921" w:rsidRPr="007A11AE" w:rsidRDefault="00E54921" w:rsidP="00DC32BA">
            <w:pPr>
              <w:jc w:val="center"/>
              <w:rPr>
                <w:rFonts w:cs="Calibri"/>
                <w:b w:val="0"/>
                <w:color w:val="000000"/>
                <w:sz w:val="20"/>
                <w:szCs w:val="20"/>
              </w:rPr>
            </w:pPr>
            <w:r w:rsidRPr="007A11AE">
              <w:rPr>
                <w:rFonts w:cs="Calibri"/>
                <w:color w:val="00B050"/>
                <w:sz w:val="20"/>
                <w:szCs w:val="20"/>
              </w:rPr>
              <w:t>Zeze</w:t>
            </w:r>
          </w:p>
        </w:tc>
        <w:tc>
          <w:tcPr>
            <w:tcW w:w="314" w:type="pct"/>
            <w:tcBorders>
              <w:right w:val="single" w:sz="8" w:space="0" w:color="FFFFFF" w:themeColor="background1"/>
            </w:tcBorders>
            <w:vAlign w:val="bottom"/>
          </w:tcPr>
          <w:p w14:paraId="5752FD47" w14:textId="77777777" w:rsidR="00E54921" w:rsidRPr="007A11AE" w:rsidRDefault="00E54921" w:rsidP="00DC32BA">
            <w:pPr>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rPr>
            </w:pPr>
            <w:r w:rsidRPr="007A11AE">
              <w:rPr>
                <w:rFonts w:cs="Calibri"/>
                <w:color w:val="000000"/>
                <w:sz w:val="20"/>
                <w:szCs w:val="20"/>
              </w:rPr>
              <w:t>351421</w:t>
            </w:r>
          </w:p>
        </w:tc>
        <w:tc>
          <w:tcPr>
            <w:tcW w:w="360" w:type="pct"/>
            <w:tcBorders>
              <w:left w:val="single" w:sz="8" w:space="0" w:color="FFFFFF" w:themeColor="background1"/>
              <w:right w:val="single" w:sz="24" w:space="0" w:color="FFFFFF" w:themeColor="background1"/>
            </w:tcBorders>
          </w:tcPr>
          <w:p w14:paraId="25CB61B0" w14:textId="77777777" w:rsidR="00E54921" w:rsidRPr="007A11AE"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Natural</w:t>
            </w:r>
          </w:p>
        </w:tc>
        <w:tc>
          <w:tcPr>
            <w:tcW w:w="316" w:type="pct"/>
            <w:tcBorders>
              <w:left w:val="single" w:sz="24" w:space="0" w:color="FFFFFF" w:themeColor="background1"/>
              <w:right w:val="single" w:sz="8" w:space="0" w:color="FFFFFF" w:themeColor="background1"/>
            </w:tcBorders>
          </w:tcPr>
          <w:p w14:paraId="066F6F10" w14:textId="77777777" w:rsidR="00E54921" w:rsidRPr="007A11AE"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1.3</w:t>
            </w:r>
          </w:p>
        </w:tc>
        <w:tc>
          <w:tcPr>
            <w:tcW w:w="314" w:type="pct"/>
            <w:tcBorders>
              <w:left w:val="single" w:sz="8" w:space="0" w:color="FFFFFF" w:themeColor="background1"/>
              <w:right w:val="single" w:sz="8" w:space="0" w:color="FFFFFF" w:themeColor="background1"/>
            </w:tcBorders>
          </w:tcPr>
          <w:p w14:paraId="7C046F48" w14:textId="77777777" w:rsidR="00E54921" w:rsidRPr="007A11AE"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w:t>
            </w:r>
          </w:p>
        </w:tc>
        <w:tc>
          <w:tcPr>
            <w:tcW w:w="314" w:type="pct"/>
            <w:tcBorders>
              <w:left w:val="single" w:sz="8" w:space="0" w:color="FFFFFF" w:themeColor="background1"/>
              <w:right w:val="single" w:sz="8" w:space="0" w:color="FFFFFF" w:themeColor="background1"/>
            </w:tcBorders>
          </w:tcPr>
          <w:p w14:paraId="512E1F62" w14:textId="77777777" w:rsidR="00E54921" w:rsidRPr="007A11AE"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2.2</w:t>
            </w:r>
          </w:p>
        </w:tc>
        <w:tc>
          <w:tcPr>
            <w:tcW w:w="312" w:type="pct"/>
            <w:tcBorders>
              <w:left w:val="single" w:sz="8" w:space="0" w:color="FFFFFF" w:themeColor="background1"/>
              <w:right w:val="single" w:sz="8" w:space="0" w:color="FFFFFF" w:themeColor="background1"/>
            </w:tcBorders>
          </w:tcPr>
          <w:p w14:paraId="7176C0C0" w14:textId="77777777" w:rsidR="00E54921" w:rsidRPr="007A11AE"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2.6</w:t>
            </w:r>
          </w:p>
        </w:tc>
        <w:tc>
          <w:tcPr>
            <w:tcW w:w="271" w:type="pct"/>
            <w:tcBorders>
              <w:left w:val="single" w:sz="8" w:space="0" w:color="FFFFFF" w:themeColor="background1"/>
              <w:right w:val="single" w:sz="8" w:space="0" w:color="FFFFFF" w:themeColor="background1"/>
            </w:tcBorders>
          </w:tcPr>
          <w:p w14:paraId="73CD70E5" w14:textId="77777777" w:rsidR="00E54921" w:rsidRPr="007A11AE"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w:t>
            </w:r>
          </w:p>
        </w:tc>
        <w:tc>
          <w:tcPr>
            <w:tcW w:w="224" w:type="pct"/>
            <w:tcBorders>
              <w:left w:val="single" w:sz="8" w:space="0" w:color="FFFFFF" w:themeColor="background1"/>
              <w:right w:val="single" w:sz="8" w:space="0" w:color="FFFFFF" w:themeColor="background1"/>
            </w:tcBorders>
          </w:tcPr>
          <w:p w14:paraId="2B70F7CE" w14:textId="77777777" w:rsidR="00E54921" w:rsidRPr="007A11AE"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w:t>
            </w:r>
          </w:p>
        </w:tc>
        <w:tc>
          <w:tcPr>
            <w:tcW w:w="358" w:type="pct"/>
            <w:tcBorders>
              <w:left w:val="single" w:sz="8" w:space="0" w:color="FFFFFF" w:themeColor="background1"/>
              <w:right w:val="single" w:sz="8" w:space="0" w:color="FFFFFF" w:themeColor="background1"/>
            </w:tcBorders>
          </w:tcPr>
          <w:p w14:paraId="27DF61FE" w14:textId="77777777" w:rsidR="00E54921" w:rsidRPr="007A11AE"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4.1.2</w:t>
            </w:r>
          </w:p>
        </w:tc>
        <w:tc>
          <w:tcPr>
            <w:tcW w:w="348" w:type="pct"/>
            <w:tcBorders>
              <w:left w:val="single" w:sz="8" w:space="0" w:color="FFFFFF" w:themeColor="background1"/>
              <w:right w:val="single" w:sz="24" w:space="0" w:color="FFFFFF" w:themeColor="background1"/>
            </w:tcBorders>
          </w:tcPr>
          <w:p w14:paraId="3FBF240A" w14:textId="77777777" w:rsidR="00E54921" w:rsidRPr="007A11AE"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4.3.2; 4.5</w:t>
            </w:r>
          </w:p>
          <w:p w14:paraId="22D67A83" w14:textId="77777777" w:rsidR="00E54921" w:rsidRPr="007A11AE"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177" w:type="pct"/>
            <w:tcBorders>
              <w:right w:val="single" w:sz="8" w:space="0" w:color="FFFFFF" w:themeColor="background1"/>
            </w:tcBorders>
          </w:tcPr>
          <w:p w14:paraId="1926B621" w14:textId="77777777" w:rsidR="00E54921" w:rsidRPr="007A11AE"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4</w:t>
            </w:r>
          </w:p>
        </w:tc>
        <w:tc>
          <w:tcPr>
            <w:tcW w:w="126" w:type="pct"/>
            <w:tcBorders>
              <w:left w:val="single" w:sz="8" w:space="0" w:color="FFFFFF" w:themeColor="background1"/>
              <w:right w:val="single" w:sz="8" w:space="0" w:color="FFFFFF" w:themeColor="background1"/>
            </w:tcBorders>
          </w:tcPr>
          <w:p w14:paraId="7D25CEDA" w14:textId="77777777" w:rsidR="00E54921" w:rsidRPr="007A11AE"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2</w:t>
            </w:r>
          </w:p>
        </w:tc>
        <w:tc>
          <w:tcPr>
            <w:tcW w:w="175" w:type="pct"/>
            <w:tcBorders>
              <w:left w:val="single" w:sz="8" w:space="0" w:color="FFFFFF" w:themeColor="background1"/>
              <w:right w:val="single" w:sz="8" w:space="0" w:color="FFFFFF" w:themeColor="background1"/>
            </w:tcBorders>
          </w:tcPr>
          <w:p w14:paraId="2E7D6A3F" w14:textId="77777777" w:rsidR="00E54921" w:rsidRPr="007A11AE"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2</w:t>
            </w:r>
          </w:p>
        </w:tc>
        <w:tc>
          <w:tcPr>
            <w:tcW w:w="197" w:type="pct"/>
            <w:tcBorders>
              <w:left w:val="single" w:sz="8" w:space="0" w:color="FFFFFF" w:themeColor="background1"/>
              <w:right w:val="single" w:sz="8" w:space="0" w:color="FFFFFF" w:themeColor="background1"/>
            </w:tcBorders>
          </w:tcPr>
          <w:p w14:paraId="1C61BFD7" w14:textId="77777777" w:rsidR="00E54921" w:rsidRPr="007A11AE"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w:t>
            </w:r>
          </w:p>
        </w:tc>
        <w:tc>
          <w:tcPr>
            <w:tcW w:w="197" w:type="pct"/>
            <w:tcBorders>
              <w:left w:val="single" w:sz="8" w:space="0" w:color="FFFFFF" w:themeColor="background1"/>
              <w:right w:val="single" w:sz="8" w:space="0" w:color="FFFFFF" w:themeColor="background1"/>
            </w:tcBorders>
          </w:tcPr>
          <w:p w14:paraId="6D09637C" w14:textId="77777777" w:rsidR="00E54921" w:rsidRPr="007A11AE"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w:t>
            </w:r>
          </w:p>
        </w:tc>
        <w:tc>
          <w:tcPr>
            <w:tcW w:w="249" w:type="pct"/>
            <w:tcBorders>
              <w:left w:val="single" w:sz="8" w:space="0" w:color="FFFFFF" w:themeColor="background1"/>
              <w:right w:val="single" w:sz="24" w:space="0" w:color="FFFFFF" w:themeColor="background1"/>
            </w:tcBorders>
          </w:tcPr>
          <w:p w14:paraId="1C3A77B9" w14:textId="77777777" w:rsidR="00E54921" w:rsidRPr="007A11AE"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2</w:t>
            </w:r>
          </w:p>
        </w:tc>
        <w:tc>
          <w:tcPr>
            <w:tcW w:w="284" w:type="pct"/>
            <w:gridSpan w:val="2"/>
            <w:tcBorders>
              <w:left w:val="single" w:sz="24" w:space="0" w:color="FFFFFF" w:themeColor="background1"/>
              <w:right w:val="single" w:sz="8" w:space="0" w:color="FFFFFF" w:themeColor="background1"/>
            </w:tcBorders>
          </w:tcPr>
          <w:p w14:paraId="0A0FA870" w14:textId="10BD0653" w:rsidR="00E54921" w:rsidRPr="007A11AE" w:rsidRDefault="0085720E"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Jo në risk</w:t>
            </w:r>
          </w:p>
        </w:tc>
        <w:tc>
          <w:tcPr>
            <w:tcW w:w="153" w:type="pct"/>
            <w:tcBorders>
              <w:left w:val="single" w:sz="8" w:space="0" w:color="FFFFFF" w:themeColor="background1"/>
            </w:tcBorders>
          </w:tcPr>
          <w:p w14:paraId="15BD74F5" w14:textId="77777777" w:rsidR="00E54921" w:rsidRPr="007A11AE"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1</w:t>
            </w:r>
          </w:p>
        </w:tc>
      </w:tr>
      <w:tr w:rsidR="00F126AC" w:rsidRPr="007A11AE" w14:paraId="0962113B" w14:textId="77777777" w:rsidTr="00F126AC">
        <w:trPr>
          <w:cnfStyle w:val="000000010000" w:firstRow="0" w:lastRow="0" w:firstColumn="0" w:lastColumn="0" w:oddVBand="0" w:evenVBand="0" w:oddHBand="0" w:evenHBand="1" w:firstRowFirstColumn="0" w:firstRowLastColumn="0" w:lastRowFirstColumn="0" w:lastRowLastColumn="0"/>
          <w:trHeight w:hRule="exact" w:val="436"/>
          <w:jc w:val="center"/>
        </w:trPr>
        <w:tc>
          <w:tcPr>
            <w:cnfStyle w:val="001000000000" w:firstRow="0" w:lastRow="0" w:firstColumn="1" w:lastColumn="0" w:oddVBand="0" w:evenVBand="0" w:oddHBand="0" w:evenHBand="0" w:firstRowFirstColumn="0" w:firstRowLastColumn="0" w:lastRowFirstColumn="0" w:lastRowLastColumn="0"/>
            <w:tcW w:w="311" w:type="pct"/>
            <w:vAlign w:val="center"/>
          </w:tcPr>
          <w:p w14:paraId="4DB45C0C" w14:textId="77777777" w:rsidR="00E54921" w:rsidRPr="007A11AE" w:rsidRDefault="00E54921" w:rsidP="00DC32BA">
            <w:pPr>
              <w:jc w:val="center"/>
              <w:rPr>
                <w:rFonts w:cs="Calibri"/>
                <w:b w:val="0"/>
                <w:color w:val="000000"/>
                <w:sz w:val="20"/>
                <w:szCs w:val="20"/>
              </w:rPr>
            </w:pPr>
            <w:r w:rsidRPr="007A11AE">
              <w:rPr>
                <w:rFonts w:cs="Calibri"/>
                <w:color w:val="00B050"/>
                <w:sz w:val="20"/>
                <w:szCs w:val="20"/>
              </w:rPr>
              <w:t>Zeze</w:t>
            </w:r>
          </w:p>
        </w:tc>
        <w:tc>
          <w:tcPr>
            <w:tcW w:w="314" w:type="pct"/>
            <w:tcBorders>
              <w:right w:val="single" w:sz="8" w:space="0" w:color="FFFFFF" w:themeColor="background1"/>
            </w:tcBorders>
            <w:vAlign w:val="bottom"/>
          </w:tcPr>
          <w:p w14:paraId="1B3C0743" w14:textId="77777777" w:rsidR="00E54921" w:rsidRPr="007A11AE" w:rsidRDefault="00E54921" w:rsidP="00DC32BA">
            <w:pPr>
              <w:jc w:val="center"/>
              <w:cnfStyle w:val="000000010000" w:firstRow="0" w:lastRow="0" w:firstColumn="0" w:lastColumn="0" w:oddVBand="0" w:evenVBand="0" w:oddHBand="0" w:evenHBand="1" w:firstRowFirstColumn="0" w:firstRowLastColumn="0" w:lastRowFirstColumn="0" w:lastRowLastColumn="0"/>
              <w:rPr>
                <w:rFonts w:cs="Calibri"/>
                <w:color w:val="000000"/>
                <w:sz w:val="20"/>
                <w:szCs w:val="20"/>
              </w:rPr>
            </w:pPr>
            <w:r w:rsidRPr="007A11AE">
              <w:rPr>
                <w:rFonts w:cs="Calibri"/>
                <w:color w:val="000000"/>
                <w:sz w:val="20"/>
                <w:szCs w:val="20"/>
              </w:rPr>
              <w:t>351422</w:t>
            </w:r>
          </w:p>
        </w:tc>
        <w:tc>
          <w:tcPr>
            <w:tcW w:w="360" w:type="pct"/>
            <w:tcBorders>
              <w:left w:val="single" w:sz="8" w:space="0" w:color="FFFFFF" w:themeColor="background1"/>
              <w:right w:val="single" w:sz="24" w:space="0" w:color="FFFFFF" w:themeColor="background1"/>
            </w:tcBorders>
          </w:tcPr>
          <w:p w14:paraId="68EF5314" w14:textId="77777777" w:rsidR="00E54921" w:rsidRPr="007A11AE" w:rsidRDefault="00E54921" w:rsidP="00DC32BA">
            <w:pPr>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Natural</w:t>
            </w:r>
          </w:p>
        </w:tc>
        <w:tc>
          <w:tcPr>
            <w:tcW w:w="316" w:type="pct"/>
            <w:tcBorders>
              <w:left w:val="single" w:sz="24" w:space="0" w:color="FFFFFF" w:themeColor="background1"/>
              <w:right w:val="single" w:sz="8" w:space="0" w:color="FFFFFF" w:themeColor="background1"/>
            </w:tcBorders>
          </w:tcPr>
          <w:p w14:paraId="405319E1" w14:textId="77777777" w:rsidR="00E54921" w:rsidRPr="007A11AE" w:rsidRDefault="00E54921" w:rsidP="00DC32BA">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1.3</w:t>
            </w:r>
          </w:p>
        </w:tc>
        <w:tc>
          <w:tcPr>
            <w:tcW w:w="314" w:type="pct"/>
            <w:tcBorders>
              <w:left w:val="single" w:sz="8" w:space="0" w:color="FFFFFF" w:themeColor="background1"/>
              <w:right w:val="single" w:sz="8" w:space="0" w:color="FFFFFF" w:themeColor="background1"/>
            </w:tcBorders>
          </w:tcPr>
          <w:p w14:paraId="4F14B0FE" w14:textId="77777777" w:rsidR="00E54921" w:rsidRPr="007A11AE" w:rsidRDefault="00E54921" w:rsidP="00DC32BA">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b/>
                <w:color w:val="FF0000"/>
                <w:sz w:val="20"/>
                <w:szCs w:val="20"/>
              </w:rPr>
              <w:t>1.4</w:t>
            </w:r>
          </w:p>
        </w:tc>
        <w:tc>
          <w:tcPr>
            <w:tcW w:w="314" w:type="pct"/>
            <w:tcBorders>
              <w:left w:val="single" w:sz="8" w:space="0" w:color="FFFFFF" w:themeColor="background1"/>
              <w:right w:val="single" w:sz="8" w:space="0" w:color="FFFFFF" w:themeColor="background1"/>
            </w:tcBorders>
          </w:tcPr>
          <w:p w14:paraId="67D6DB76" w14:textId="77777777" w:rsidR="00E54921" w:rsidRPr="007A11AE" w:rsidRDefault="00E54921" w:rsidP="00DC32BA">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2.2</w:t>
            </w:r>
          </w:p>
        </w:tc>
        <w:tc>
          <w:tcPr>
            <w:tcW w:w="312" w:type="pct"/>
            <w:tcBorders>
              <w:left w:val="single" w:sz="8" w:space="0" w:color="FFFFFF" w:themeColor="background1"/>
              <w:right w:val="single" w:sz="8" w:space="0" w:color="FFFFFF" w:themeColor="background1"/>
            </w:tcBorders>
          </w:tcPr>
          <w:p w14:paraId="38AE19E1" w14:textId="77777777" w:rsidR="00E54921" w:rsidRPr="007A11AE" w:rsidRDefault="00E54921" w:rsidP="00DC32BA">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2.6; 2.8</w:t>
            </w:r>
          </w:p>
        </w:tc>
        <w:tc>
          <w:tcPr>
            <w:tcW w:w="271" w:type="pct"/>
            <w:tcBorders>
              <w:left w:val="single" w:sz="8" w:space="0" w:color="FFFFFF" w:themeColor="background1"/>
              <w:right w:val="single" w:sz="8" w:space="0" w:color="FFFFFF" w:themeColor="background1"/>
            </w:tcBorders>
          </w:tcPr>
          <w:p w14:paraId="0A23A8AE" w14:textId="77777777" w:rsidR="00E54921" w:rsidRPr="007A11AE" w:rsidRDefault="00E54921" w:rsidP="00DC32BA">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w:t>
            </w:r>
          </w:p>
        </w:tc>
        <w:tc>
          <w:tcPr>
            <w:tcW w:w="224" w:type="pct"/>
            <w:tcBorders>
              <w:left w:val="single" w:sz="8" w:space="0" w:color="FFFFFF" w:themeColor="background1"/>
              <w:right w:val="single" w:sz="8" w:space="0" w:color="FFFFFF" w:themeColor="background1"/>
            </w:tcBorders>
          </w:tcPr>
          <w:p w14:paraId="150AC9D2" w14:textId="77777777" w:rsidR="00E54921" w:rsidRPr="007A11AE" w:rsidRDefault="00E54921" w:rsidP="00DC32BA">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w:t>
            </w:r>
          </w:p>
        </w:tc>
        <w:tc>
          <w:tcPr>
            <w:tcW w:w="358" w:type="pct"/>
            <w:tcBorders>
              <w:left w:val="single" w:sz="8" w:space="0" w:color="FFFFFF" w:themeColor="background1"/>
              <w:right w:val="single" w:sz="8" w:space="0" w:color="FFFFFF" w:themeColor="background1"/>
            </w:tcBorders>
          </w:tcPr>
          <w:p w14:paraId="59ED3004" w14:textId="77777777" w:rsidR="00E54921" w:rsidRPr="007A11AE" w:rsidRDefault="00E54921" w:rsidP="00DC32BA">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4.1.2 ;4.1.4</w:t>
            </w:r>
          </w:p>
        </w:tc>
        <w:tc>
          <w:tcPr>
            <w:tcW w:w="348" w:type="pct"/>
            <w:tcBorders>
              <w:left w:val="single" w:sz="8" w:space="0" w:color="FFFFFF" w:themeColor="background1"/>
              <w:right w:val="single" w:sz="24" w:space="0" w:color="FFFFFF" w:themeColor="background1"/>
            </w:tcBorders>
          </w:tcPr>
          <w:p w14:paraId="758C67DB" w14:textId="12D38156" w:rsidR="00E54921" w:rsidRPr="007A11AE" w:rsidRDefault="00F126AC" w:rsidP="00F126AC">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4.5; 5.3</w:t>
            </w:r>
          </w:p>
        </w:tc>
        <w:tc>
          <w:tcPr>
            <w:tcW w:w="177" w:type="pct"/>
            <w:tcBorders>
              <w:right w:val="single" w:sz="8" w:space="0" w:color="FFFFFF" w:themeColor="background1"/>
            </w:tcBorders>
          </w:tcPr>
          <w:p w14:paraId="26792D7A" w14:textId="77777777" w:rsidR="00E54921" w:rsidRPr="007A11AE" w:rsidRDefault="00E54921" w:rsidP="00DC32BA">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4</w:t>
            </w:r>
          </w:p>
        </w:tc>
        <w:tc>
          <w:tcPr>
            <w:tcW w:w="126" w:type="pct"/>
            <w:tcBorders>
              <w:left w:val="single" w:sz="8" w:space="0" w:color="FFFFFF" w:themeColor="background1"/>
              <w:right w:val="single" w:sz="8" w:space="0" w:color="FFFFFF" w:themeColor="background1"/>
            </w:tcBorders>
          </w:tcPr>
          <w:p w14:paraId="11D270F9" w14:textId="77777777" w:rsidR="00E54921" w:rsidRPr="007A11AE" w:rsidRDefault="00E54921" w:rsidP="00DC32BA">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1</w:t>
            </w:r>
          </w:p>
        </w:tc>
        <w:tc>
          <w:tcPr>
            <w:tcW w:w="175" w:type="pct"/>
            <w:tcBorders>
              <w:left w:val="single" w:sz="8" w:space="0" w:color="FFFFFF" w:themeColor="background1"/>
              <w:right w:val="single" w:sz="8" w:space="0" w:color="FFFFFF" w:themeColor="background1"/>
            </w:tcBorders>
          </w:tcPr>
          <w:p w14:paraId="5144B727" w14:textId="77777777" w:rsidR="00E54921" w:rsidRPr="007A11AE" w:rsidRDefault="00E54921" w:rsidP="00DC32BA">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2</w:t>
            </w:r>
          </w:p>
        </w:tc>
        <w:tc>
          <w:tcPr>
            <w:tcW w:w="197" w:type="pct"/>
            <w:tcBorders>
              <w:left w:val="single" w:sz="8" w:space="0" w:color="FFFFFF" w:themeColor="background1"/>
              <w:right w:val="single" w:sz="8" w:space="0" w:color="FFFFFF" w:themeColor="background1"/>
            </w:tcBorders>
          </w:tcPr>
          <w:p w14:paraId="543343EF" w14:textId="77777777" w:rsidR="00E54921" w:rsidRPr="007A11AE" w:rsidRDefault="00E54921" w:rsidP="00DC32BA">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w:t>
            </w:r>
          </w:p>
        </w:tc>
        <w:tc>
          <w:tcPr>
            <w:tcW w:w="197" w:type="pct"/>
            <w:tcBorders>
              <w:left w:val="single" w:sz="8" w:space="0" w:color="FFFFFF" w:themeColor="background1"/>
              <w:right w:val="single" w:sz="8" w:space="0" w:color="FFFFFF" w:themeColor="background1"/>
            </w:tcBorders>
          </w:tcPr>
          <w:p w14:paraId="4DC20FD3" w14:textId="77777777" w:rsidR="00E54921" w:rsidRPr="007A11AE" w:rsidRDefault="00E54921" w:rsidP="00DC32BA">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w:t>
            </w:r>
          </w:p>
        </w:tc>
        <w:tc>
          <w:tcPr>
            <w:tcW w:w="249" w:type="pct"/>
            <w:tcBorders>
              <w:left w:val="single" w:sz="8" w:space="0" w:color="FFFFFF" w:themeColor="background1"/>
              <w:right w:val="single" w:sz="24" w:space="0" w:color="FFFFFF" w:themeColor="background1"/>
            </w:tcBorders>
          </w:tcPr>
          <w:p w14:paraId="28E5EFFD" w14:textId="77777777" w:rsidR="00E54921" w:rsidRPr="007A11AE" w:rsidRDefault="00E54921" w:rsidP="00DC32BA">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4</w:t>
            </w:r>
          </w:p>
        </w:tc>
        <w:tc>
          <w:tcPr>
            <w:tcW w:w="284" w:type="pct"/>
            <w:gridSpan w:val="2"/>
            <w:tcBorders>
              <w:left w:val="single" w:sz="24" w:space="0" w:color="FFFFFF" w:themeColor="background1"/>
              <w:right w:val="single" w:sz="8" w:space="0" w:color="FFFFFF" w:themeColor="background1"/>
            </w:tcBorders>
          </w:tcPr>
          <w:p w14:paraId="18348AB0" w14:textId="2B240E40" w:rsidR="00E54921" w:rsidRPr="007A11AE" w:rsidRDefault="0085720E" w:rsidP="00DC32BA">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Në risk</w:t>
            </w:r>
          </w:p>
        </w:tc>
        <w:tc>
          <w:tcPr>
            <w:tcW w:w="153" w:type="pct"/>
            <w:tcBorders>
              <w:left w:val="single" w:sz="8" w:space="0" w:color="FFFFFF" w:themeColor="background1"/>
            </w:tcBorders>
          </w:tcPr>
          <w:p w14:paraId="32B94A3F" w14:textId="77777777" w:rsidR="00E54921" w:rsidRPr="007A11AE" w:rsidRDefault="00E54921" w:rsidP="00DC32BA">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1</w:t>
            </w:r>
          </w:p>
        </w:tc>
      </w:tr>
      <w:tr w:rsidR="00E23D7E" w:rsidRPr="007A11AE" w14:paraId="5A5D79AD" w14:textId="77777777" w:rsidTr="00F126AC">
        <w:trPr>
          <w:cnfStyle w:val="000000100000" w:firstRow="0" w:lastRow="0" w:firstColumn="0" w:lastColumn="0" w:oddVBand="0" w:evenVBand="0" w:oddHBand="1" w:evenHBand="0" w:firstRowFirstColumn="0" w:firstRowLastColumn="0" w:lastRowFirstColumn="0" w:lastRowLastColumn="0"/>
          <w:trHeight w:hRule="exact" w:val="484"/>
          <w:jc w:val="center"/>
        </w:trPr>
        <w:tc>
          <w:tcPr>
            <w:cnfStyle w:val="001000000000" w:firstRow="0" w:lastRow="0" w:firstColumn="1" w:lastColumn="0" w:oddVBand="0" w:evenVBand="0" w:oddHBand="0" w:evenHBand="0" w:firstRowFirstColumn="0" w:firstRowLastColumn="0" w:lastRowFirstColumn="0" w:lastRowLastColumn="0"/>
            <w:tcW w:w="311" w:type="pct"/>
            <w:vAlign w:val="bottom"/>
          </w:tcPr>
          <w:p w14:paraId="123BBCB5" w14:textId="77777777" w:rsidR="00E54921" w:rsidRPr="007A11AE" w:rsidRDefault="00E54921" w:rsidP="00DC32BA">
            <w:pPr>
              <w:jc w:val="center"/>
              <w:rPr>
                <w:rFonts w:cs="Calibri"/>
                <w:b w:val="0"/>
                <w:color w:val="000000"/>
                <w:sz w:val="20"/>
                <w:szCs w:val="20"/>
              </w:rPr>
            </w:pPr>
            <w:r w:rsidRPr="007A11AE">
              <w:rPr>
                <w:rFonts w:cs="Calibri"/>
                <w:b w:val="0"/>
                <w:color w:val="000000"/>
                <w:sz w:val="20"/>
                <w:szCs w:val="20"/>
              </w:rPr>
              <w:t>Zeze</w:t>
            </w:r>
          </w:p>
        </w:tc>
        <w:tc>
          <w:tcPr>
            <w:tcW w:w="314" w:type="pct"/>
            <w:tcBorders>
              <w:right w:val="single" w:sz="8" w:space="0" w:color="FFFFFF" w:themeColor="background1"/>
            </w:tcBorders>
            <w:vAlign w:val="bottom"/>
          </w:tcPr>
          <w:p w14:paraId="18C32F0B" w14:textId="77777777" w:rsidR="00E54921" w:rsidRPr="007A11AE" w:rsidRDefault="00E54921" w:rsidP="00DC32BA">
            <w:pPr>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rPr>
            </w:pPr>
            <w:r w:rsidRPr="007A11AE">
              <w:rPr>
                <w:rFonts w:cs="Calibri"/>
                <w:color w:val="000000"/>
                <w:sz w:val="20"/>
                <w:szCs w:val="20"/>
              </w:rPr>
              <w:t>351423</w:t>
            </w:r>
          </w:p>
        </w:tc>
        <w:tc>
          <w:tcPr>
            <w:tcW w:w="360" w:type="pct"/>
            <w:tcBorders>
              <w:left w:val="single" w:sz="8" w:space="0" w:color="FFFFFF" w:themeColor="background1"/>
              <w:right w:val="single" w:sz="24" w:space="0" w:color="FFFFFF" w:themeColor="background1"/>
            </w:tcBorders>
          </w:tcPr>
          <w:p w14:paraId="12F070D2" w14:textId="77777777" w:rsidR="00E54921" w:rsidRPr="007A11AE" w:rsidRDefault="00E54921" w:rsidP="00DC32BA">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Natural</w:t>
            </w:r>
          </w:p>
        </w:tc>
        <w:tc>
          <w:tcPr>
            <w:tcW w:w="316" w:type="pct"/>
            <w:tcBorders>
              <w:left w:val="single" w:sz="24" w:space="0" w:color="FFFFFF" w:themeColor="background1"/>
              <w:right w:val="single" w:sz="8" w:space="0" w:color="FFFFFF" w:themeColor="background1"/>
            </w:tcBorders>
          </w:tcPr>
          <w:p w14:paraId="2D24E821" w14:textId="77777777" w:rsidR="00E54921" w:rsidRPr="007A11AE"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1.1;1.3</w:t>
            </w:r>
          </w:p>
        </w:tc>
        <w:tc>
          <w:tcPr>
            <w:tcW w:w="314" w:type="pct"/>
            <w:tcBorders>
              <w:left w:val="single" w:sz="8" w:space="0" w:color="FFFFFF" w:themeColor="background1"/>
              <w:right w:val="single" w:sz="8" w:space="0" w:color="FFFFFF" w:themeColor="background1"/>
            </w:tcBorders>
          </w:tcPr>
          <w:p w14:paraId="7BEA0A88" w14:textId="77777777" w:rsidR="00E54921" w:rsidRPr="007A11AE"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1.4</w:t>
            </w:r>
          </w:p>
        </w:tc>
        <w:tc>
          <w:tcPr>
            <w:tcW w:w="314" w:type="pct"/>
            <w:tcBorders>
              <w:left w:val="single" w:sz="8" w:space="0" w:color="FFFFFF" w:themeColor="background1"/>
              <w:right w:val="single" w:sz="8" w:space="0" w:color="FFFFFF" w:themeColor="background1"/>
            </w:tcBorders>
          </w:tcPr>
          <w:p w14:paraId="5CA30DB9" w14:textId="77777777" w:rsidR="00E54921" w:rsidRPr="007A11AE"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2.2</w:t>
            </w:r>
          </w:p>
        </w:tc>
        <w:tc>
          <w:tcPr>
            <w:tcW w:w="312" w:type="pct"/>
            <w:tcBorders>
              <w:left w:val="single" w:sz="8" w:space="0" w:color="FFFFFF" w:themeColor="background1"/>
              <w:right w:val="single" w:sz="8" w:space="0" w:color="FFFFFF" w:themeColor="background1"/>
            </w:tcBorders>
          </w:tcPr>
          <w:p w14:paraId="76525808" w14:textId="77777777" w:rsidR="00E54921" w:rsidRPr="007A11AE"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2.6</w:t>
            </w:r>
          </w:p>
        </w:tc>
        <w:tc>
          <w:tcPr>
            <w:tcW w:w="271" w:type="pct"/>
            <w:tcBorders>
              <w:left w:val="single" w:sz="8" w:space="0" w:color="FFFFFF" w:themeColor="background1"/>
              <w:right w:val="single" w:sz="8" w:space="0" w:color="FFFFFF" w:themeColor="background1"/>
            </w:tcBorders>
          </w:tcPr>
          <w:p w14:paraId="50082557" w14:textId="77777777" w:rsidR="00E54921" w:rsidRPr="007A11AE"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w:t>
            </w:r>
          </w:p>
        </w:tc>
        <w:tc>
          <w:tcPr>
            <w:tcW w:w="224" w:type="pct"/>
            <w:tcBorders>
              <w:left w:val="single" w:sz="8" w:space="0" w:color="FFFFFF" w:themeColor="background1"/>
              <w:right w:val="single" w:sz="8" w:space="0" w:color="FFFFFF" w:themeColor="background1"/>
            </w:tcBorders>
          </w:tcPr>
          <w:p w14:paraId="638D4CF3" w14:textId="77777777" w:rsidR="00E54921" w:rsidRPr="007A11AE"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w:t>
            </w:r>
          </w:p>
        </w:tc>
        <w:tc>
          <w:tcPr>
            <w:tcW w:w="358" w:type="pct"/>
            <w:tcBorders>
              <w:left w:val="single" w:sz="8" w:space="0" w:color="FFFFFF" w:themeColor="background1"/>
              <w:right w:val="single" w:sz="8" w:space="0" w:color="FFFFFF" w:themeColor="background1"/>
            </w:tcBorders>
          </w:tcPr>
          <w:p w14:paraId="3ECDF805" w14:textId="77777777" w:rsidR="00E54921" w:rsidRPr="007A11AE"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w:t>
            </w:r>
          </w:p>
        </w:tc>
        <w:tc>
          <w:tcPr>
            <w:tcW w:w="348" w:type="pct"/>
            <w:tcBorders>
              <w:left w:val="single" w:sz="8" w:space="0" w:color="FFFFFF" w:themeColor="background1"/>
              <w:right w:val="single" w:sz="24" w:space="0" w:color="FFFFFF" w:themeColor="background1"/>
            </w:tcBorders>
          </w:tcPr>
          <w:p w14:paraId="5A0F9D8C" w14:textId="41599DE6" w:rsidR="00E54921" w:rsidRPr="007A11AE" w:rsidRDefault="00F126AC" w:rsidP="00F126AC">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4.5</w:t>
            </w:r>
          </w:p>
        </w:tc>
        <w:tc>
          <w:tcPr>
            <w:tcW w:w="177" w:type="pct"/>
            <w:tcBorders>
              <w:right w:val="single" w:sz="8" w:space="0" w:color="FFFFFF" w:themeColor="background1"/>
            </w:tcBorders>
          </w:tcPr>
          <w:p w14:paraId="241BFCDF" w14:textId="77777777" w:rsidR="00E54921" w:rsidRPr="007A11AE"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5</w:t>
            </w:r>
          </w:p>
        </w:tc>
        <w:tc>
          <w:tcPr>
            <w:tcW w:w="126" w:type="pct"/>
            <w:tcBorders>
              <w:left w:val="single" w:sz="8" w:space="0" w:color="FFFFFF" w:themeColor="background1"/>
              <w:right w:val="single" w:sz="8" w:space="0" w:color="FFFFFF" w:themeColor="background1"/>
            </w:tcBorders>
          </w:tcPr>
          <w:p w14:paraId="60C0B7E6" w14:textId="77777777" w:rsidR="00E54921" w:rsidRPr="007A11AE"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3</w:t>
            </w:r>
          </w:p>
        </w:tc>
        <w:tc>
          <w:tcPr>
            <w:tcW w:w="175" w:type="pct"/>
            <w:tcBorders>
              <w:left w:val="single" w:sz="8" w:space="0" w:color="FFFFFF" w:themeColor="background1"/>
              <w:right w:val="single" w:sz="8" w:space="0" w:color="FFFFFF" w:themeColor="background1"/>
            </w:tcBorders>
          </w:tcPr>
          <w:p w14:paraId="5C5BD7EE" w14:textId="77777777" w:rsidR="00E54921" w:rsidRPr="007A11AE"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3</w:t>
            </w:r>
          </w:p>
        </w:tc>
        <w:tc>
          <w:tcPr>
            <w:tcW w:w="197" w:type="pct"/>
            <w:tcBorders>
              <w:left w:val="single" w:sz="8" w:space="0" w:color="FFFFFF" w:themeColor="background1"/>
              <w:right w:val="single" w:sz="8" w:space="0" w:color="FFFFFF" w:themeColor="background1"/>
            </w:tcBorders>
          </w:tcPr>
          <w:p w14:paraId="4A77BC72" w14:textId="77777777" w:rsidR="00E54921" w:rsidRPr="007A11AE"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w:t>
            </w:r>
          </w:p>
        </w:tc>
        <w:tc>
          <w:tcPr>
            <w:tcW w:w="197" w:type="pct"/>
            <w:tcBorders>
              <w:left w:val="single" w:sz="8" w:space="0" w:color="FFFFFF" w:themeColor="background1"/>
              <w:right w:val="single" w:sz="8" w:space="0" w:color="FFFFFF" w:themeColor="background1"/>
            </w:tcBorders>
          </w:tcPr>
          <w:p w14:paraId="6E854C56" w14:textId="77777777" w:rsidR="00E54921" w:rsidRPr="007A11AE"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w:t>
            </w:r>
          </w:p>
        </w:tc>
        <w:tc>
          <w:tcPr>
            <w:tcW w:w="249" w:type="pct"/>
            <w:tcBorders>
              <w:left w:val="single" w:sz="8" w:space="0" w:color="FFFFFF" w:themeColor="background1"/>
              <w:right w:val="single" w:sz="24" w:space="0" w:color="FFFFFF" w:themeColor="background1"/>
            </w:tcBorders>
          </w:tcPr>
          <w:p w14:paraId="0ACE60CD" w14:textId="77777777" w:rsidR="00E54921" w:rsidRPr="007A11AE"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3</w:t>
            </w:r>
          </w:p>
        </w:tc>
        <w:tc>
          <w:tcPr>
            <w:tcW w:w="284" w:type="pct"/>
            <w:gridSpan w:val="2"/>
            <w:tcBorders>
              <w:left w:val="single" w:sz="24" w:space="0" w:color="FFFFFF" w:themeColor="background1"/>
              <w:right w:val="single" w:sz="8" w:space="0" w:color="FFFFFF" w:themeColor="background1"/>
            </w:tcBorders>
          </w:tcPr>
          <w:p w14:paraId="2A645F22" w14:textId="4B88A13B" w:rsidR="00E54921" w:rsidRPr="007A11AE" w:rsidRDefault="0085720E" w:rsidP="0085720E">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Ndoshta</w:t>
            </w:r>
            <w:r w:rsidR="00E54921" w:rsidRPr="007A11AE">
              <w:rPr>
                <w:rFonts w:cs="Calibri"/>
                <w:sz w:val="20"/>
                <w:szCs w:val="20"/>
              </w:rPr>
              <w:t xml:space="preserve"> </w:t>
            </w:r>
          </w:p>
        </w:tc>
        <w:tc>
          <w:tcPr>
            <w:tcW w:w="153" w:type="pct"/>
            <w:tcBorders>
              <w:left w:val="single" w:sz="8" w:space="0" w:color="FFFFFF" w:themeColor="background1"/>
            </w:tcBorders>
          </w:tcPr>
          <w:p w14:paraId="67A259D7" w14:textId="77777777" w:rsidR="00E54921" w:rsidRPr="007A11AE"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1</w:t>
            </w:r>
          </w:p>
        </w:tc>
      </w:tr>
      <w:tr w:rsidR="00F126AC" w:rsidRPr="007A11AE" w14:paraId="79F54ACB" w14:textId="77777777" w:rsidTr="00F126AC">
        <w:trPr>
          <w:cnfStyle w:val="000000010000" w:firstRow="0" w:lastRow="0" w:firstColumn="0" w:lastColumn="0" w:oddVBand="0" w:evenVBand="0" w:oddHBand="0" w:evenHBand="1" w:firstRowFirstColumn="0" w:firstRowLastColumn="0" w:lastRowFirstColumn="0" w:lastRowLastColumn="0"/>
          <w:trHeight w:hRule="exact" w:val="364"/>
          <w:jc w:val="center"/>
        </w:trPr>
        <w:tc>
          <w:tcPr>
            <w:cnfStyle w:val="001000000000" w:firstRow="0" w:lastRow="0" w:firstColumn="1" w:lastColumn="0" w:oddVBand="0" w:evenVBand="0" w:oddHBand="0" w:evenHBand="0" w:firstRowFirstColumn="0" w:firstRowLastColumn="0" w:lastRowFirstColumn="0" w:lastRowLastColumn="0"/>
            <w:tcW w:w="311" w:type="pct"/>
            <w:vAlign w:val="bottom"/>
          </w:tcPr>
          <w:p w14:paraId="4F11C341" w14:textId="77777777" w:rsidR="00E54921" w:rsidRPr="007A11AE" w:rsidRDefault="00E54921" w:rsidP="00DC32BA">
            <w:pPr>
              <w:jc w:val="center"/>
              <w:rPr>
                <w:rFonts w:cs="Calibri"/>
                <w:b w:val="0"/>
                <w:color w:val="000000"/>
                <w:sz w:val="20"/>
                <w:szCs w:val="20"/>
              </w:rPr>
            </w:pPr>
            <w:r w:rsidRPr="007A11AE">
              <w:rPr>
                <w:rFonts w:cs="Calibri"/>
                <w:b w:val="0"/>
                <w:color w:val="000000"/>
                <w:sz w:val="20"/>
                <w:szCs w:val="20"/>
              </w:rPr>
              <w:t>Zeze</w:t>
            </w:r>
          </w:p>
        </w:tc>
        <w:tc>
          <w:tcPr>
            <w:tcW w:w="314" w:type="pct"/>
            <w:tcBorders>
              <w:right w:val="single" w:sz="8" w:space="0" w:color="FFFFFF" w:themeColor="background1"/>
            </w:tcBorders>
            <w:vAlign w:val="bottom"/>
          </w:tcPr>
          <w:p w14:paraId="777C738B" w14:textId="77777777" w:rsidR="00E54921" w:rsidRPr="007A11AE" w:rsidRDefault="00E54921" w:rsidP="00DC32BA">
            <w:pPr>
              <w:jc w:val="center"/>
              <w:cnfStyle w:val="000000010000" w:firstRow="0" w:lastRow="0" w:firstColumn="0" w:lastColumn="0" w:oddVBand="0" w:evenVBand="0" w:oddHBand="0" w:evenHBand="1" w:firstRowFirstColumn="0" w:firstRowLastColumn="0" w:lastRowFirstColumn="0" w:lastRowLastColumn="0"/>
              <w:rPr>
                <w:rFonts w:cs="Calibri"/>
                <w:color w:val="000000"/>
                <w:sz w:val="20"/>
                <w:szCs w:val="20"/>
              </w:rPr>
            </w:pPr>
            <w:r w:rsidRPr="007A11AE">
              <w:rPr>
                <w:rFonts w:cs="Calibri"/>
                <w:color w:val="000000"/>
                <w:sz w:val="20"/>
                <w:szCs w:val="20"/>
              </w:rPr>
              <w:t>351425</w:t>
            </w:r>
          </w:p>
        </w:tc>
        <w:tc>
          <w:tcPr>
            <w:tcW w:w="360" w:type="pct"/>
            <w:tcBorders>
              <w:left w:val="single" w:sz="8" w:space="0" w:color="FFFFFF" w:themeColor="background1"/>
              <w:right w:val="single" w:sz="24" w:space="0" w:color="FFFFFF" w:themeColor="background1"/>
            </w:tcBorders>
          </w:tcPr>
          <w:p w14:paraId="7C69A104" w14:textId="77777777" w:rsidR="00E54921" w:rsidRPr="007A11AE" w:rsidRDefault="00E54921" w:rsidP="00DC32BA">
            <w:pPr>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Natural</w:t>
            </w:r>
          </w:p>
        </w:tc>
        <w:tc>
          <w:tcPr>
            <w:tcW w:w="316" w:type="pct"/>
            <w:tcBorders>
              <w:left w:val="single" w:sz="24" w:space="0" w:color="FFFFFF" w:themeColor="background1"/>
              <w:right w:val="single" w:sz="8" w:space="0" w:color="FFFFFF" w:themeColor="background1"/>
            </w:tcBorders>
          </w:tcPr>
          <w:p w14:paraId="7B530AAA" w14:textId="77777777" w:rsidR="00E54921" w:rsidRPr="007A11AE" w:rsidRDefault="00E54921" w:rsidP="00DC32BA">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w:t>
            </w:r>
          </w:p>
        </w:tc>
        <w:tc>
          <w:tcPr>
            <w:tcW w:w="314" w:type="pct"/>
            <w:tcBorders>
              <w:left w:val="single" w:sz="8" w:space="0" w:color="FFFFFF" w:themeColor="background1"/>
              <w:right w:val="single" w:sz="8" w:space="0" w:color="FFFFFF" w:themeColor="background1"/>
            </w:tcBorders>
          </w:tcPr>
          <w:p w14:paraId="3BCD1179" w14:textId="77777777" w:rsidR="00E54921" w:rsidRPr="007A11AE" w:rsidRDefault="00E54921" w:rsidP="00DC32BA">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w:t>
            </w:r>
          </w:p>
        </w:tc>
        <w:tc>
          <w:tcPr>
            <w:tcW w:w="314" w:type="pct"/>
            <w:tcBorders>
              <w:left w:val="single" w:sz="8" w:space="0" w:color="FFFFFF" w:themeColor="background1"/>
              <w:right w:val="single" w:sz="8" w:space="0" w:color="FFFFFF" w:themeColor="background1"/>
            </w:tcBorders>
          </w:tcPr>
          <w:p w14:paraId="45241038" w14:textId="77777777" w:rsidR="00E54921" w:rsidRPr="007A11AE" w:rsidRDefault="00E54921" w:rsidP="00DC32BA">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2.2</w:t>
            </w:r>
          </w:p>
        </w:tc>
        <w:tc>
          <w:tcPr>
            <w:tcW w:w="312" w:type="pct"/>
            <w:tcBorders>
              <w:left w:val="single" w:sz="8" w:space="0" w:color="FFFFFF" w:themeColor="background1"/>
              <w:right w:val="single" w:sz="8" w:space="0" w:color="FFFFFF" w:themeColor="background1"/>
            </w:tcBorders>
          </w:tcPr>
          <w:p w14:paraId="138F1634" w14:textId="77777777" w:rsidR="00E54921" w:rsidRPr="007A11AE" w:rsidRDefault="00E54921" w:rsidP="00DC32BA">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2.6</w:t>
            </w:r>
          </w:p>
        </w:tc>
        <w:tc>
          <w:tcPr>
            <w:tcW w:w="271" w:type="pct"/>
            <w:tcBorders>
              <w:left w:val="single" w:sz="8" w:space="0" w:color="FFFFFF" w:themeColor="background1"/>
              <w:right w:val="single" w:sz="8" w:space="0" w:color="FFFFFF" w:themeColor="background1"/>
            </w:tcBorders>
          </w:tcPr>
          <w:p w14:paraId="735384E8" w14:textId="77777777" w:rsidR="00E54921" w:rsidRPr="007A11AE" w:rsidRDefault="00E54921" w:rsidP="00DC32BA">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3.1</w:t>
            </w:r>
          </w:p>
        </w:tc>
        <w:tc>
          <w:tcPr>
            <w:tcW w:w="224" w:type="pct"/>
            <w:tcBorders>
              <w:left w:val="single" w:sz="8" w:space="0" w:color="FFFFFF" w:themeColor="background1"/>
              <w:right w:val="single" w:sz="8" w:space="0" w:color="FFFFFF" w:themeColor="background1"/>
            </w:tcBorders>
          </w:tcPr>
          <w:p w14:paraId="661EA513" w14:textId="77777777" w:rsidR="00E54921" w:rsidRPr="007A11AE" w:rsidRDefault="00E54921" w:rsidP="00DC32BA">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w:t>
            </w:r>
          </w:p>
        </w:tc>
        <w:tc>
          <w:tcPr>
            <w:tcW w:w="358" w:type="pct"/>
            <w:tcBorders>
              <w:left w:val="single" w:sz="8" w:space="0" w:color="FFFFFF" w:themeColor="background1"/>
              <w:right w:val="single" w:sz="8" w:space="0" w:color="FFFFFF" w:themeColor="background1"/>
            </w:tcBorders>
          </w:tcPr>
          <w:p w14:paraId="40AFC037" w14:textId="77777777" w:rsidR="00E54921" w:rsidRPr="007A11AE" w:rsidRDefault="00E54921" w:rsidP="00DC32BA">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 xml:space="preserve">4.1.4; 4.2.4 </w:t>
            </w:r>
          </w:p>
        </w:tc>
        <w:tc>
          <w:tcPr>
            <w:tcW w:w="348" w:type="pct"/>
            <w:tcBorders>
              <w:left w:val="single" w:sz="8" w:space="0" w:color="FFFFFF" w:themeColor="background1"/>
              <w:right w:val="single" w:sz="24" w:space="0" w:color="FFFFFF" w:themeColor="background1"/>
            </w:tcBorders>
          </w:tcPr>
          <w:p w14:paraId="5CE69181" w14:textId="1C2B39EB" w:rsidR="00E54921" w:rsidRPr="007A11AE" w:rsidRDefault="00F126AC" w:rsidP="00F126AC">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4.5</w:t>
            </w:r>
          </w:p>
        </w:tc>
        <w:tc>
          <w:tcPr>
            <w:tcW w:w="177" w:type="pct"/>
            <w:tcBorders>
              <w:right w:val="single" w:sz="8" w:space="0" w:color="FFFFFF" w:themeColor="background1"/>
            </w:tcBorders>
          </w:tcPr>
          <w:p w14:paraId="1468EB5E" w14:textId="77777777" w:rsidR="00E54921" w:rsidRPr="007A11AE" w:rsidRDefault="00E54921" w:rsidP="00DC32BA">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3</w:t>
            </w:r>
          </w:p>
        </w:tc>
        <w:tc>
          <w:tcPr>
            <w:tcW w:w="126" w:type="pct"/>
            <w:tcBorders>
              <w:left w:val="single" w:sz="8" w:space="0" w:color="FFFFFF" w:themeColor="background1"/>
              <w:right w:val="single" w:sz="8" w:space="0" w:color="FFFFFF" w:themeColor="background1"/>
            </w:tcBorders>
          </w:tcPr>
          <w:p w14:paraId="181A1F09" w14:textId="77777777" w:rsidR="00E54921" w:rsidRPr="007A11AE" w:rsidRDefault="00E54921" w:rsidP="00DC32BA">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1</w:t>
            </w:r>
          </w:p>
        </w:tc>
        <w:tc>
          <w:tcPr>
            <w:tcW w:w="175" w:type="pct"/>
            <w:tcBorders>
              <w:left w:val="single" w:sz="8" w:space="0" w:color="FFFFFF" w:themeColor="background1"/>
              <w:right w:val="single" w:sz="8" w:space="0" w:color="FFFFFF" w:themeColor="background1"/>
            </w:tcBorders>
          </w:tcPr>
          <w:p w14:paraId="5E87A07E" w14:textId="4B4E76AA" w:rsidR="00E54921" w:rsidRPr="007A11AE" w:rsidRDefault="00F126AC" w:rsidP="00F126AC">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1</w:t>
            </w:r>
          </w:p>
        </w:tc>
        <w:tc>
          <w:tcPr>
            <w:tcW w:w="197" w:type="pct"/>
            <w:tcBorders>
              <w:left w:val="single" w:sz="8" w:space="0" w:color="FFFFFF" w:themeColor="background1"/>
              <w:right w:val="single" w:sz="8" w:space="0" w:color="FFFFFF" w:themeColor="background1"/>
            </w:tcBorders>
          </w:tcPr>
          <w:p w14:paraId="1424ECC6" w14:textId="77777777" w:rsidR="00E54921" w:rsidRPr="007A11AE" w:rsidRDefault="00E54921" w:rsidP="00DC32BA">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w:t>
            </w:r>
          </w:p>
        </w:tc>
        <w:tc>
          <w:tcPr>
            <w:tcW w:w="197" w:type="pct"/>
            <w:tcBorders>
              <w:left w:val="single" w:sz="8" w:space="0" w:color="FFFFFF" w:themeColor="background1"/>
              <w:right w:val="single" w:sz="8" w:space="0" w:color="FFFFFF" w:themeColor="background1"/>
            </w:tcBorders>
          </w:tcPr>
          <w:p w14:paraId="679C2A17" w14:textId="77777777" w:rsidR="00E54921" w:rsidRPr="007A11AE" w:rsidRDefault="00E54921" w:rsidP="00DC32BA">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w:t>
            </w:r>
          </w:p>
        </w:tc>
        <w:tc>
          <w:tcPr>
            <w:tcW w:w="249" w:type="pct"/>
            <w:tcBorders>
              <w:left w:val="single" w:sz="8" w:space="0" w:color="FFFFFF" w:themeColor="background1"/>
              <w:right w:val="single" w:sz="24" w:space="0" w:color="FFFFFF" w:themeColor="background1"/>
            </w:tcBorders>
          </w:tcPr>
          <w:p w14:paraId="6D079D1A" w14:textId="77777777" w:rsidR="00E54921" w:rsidRPr="007A11AE" w:rsidRDefault="00E54921" w:rsidP="00DC32BA">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3</w:t>
            </w:r>
          </w:p>
        </w:tc>
        <w:tc>
          <w:tcPr>
            <w:tcW w:w="284" w:type="pct"/>
            <w:gridSpan w:val="2"/>
            <w:tcBorders>
              <w:left w:val="single" w:sz="24" w:space="0" w:color="FFFFFF" w:themeColor="background1"/>
              <w:right w:val="single" w:sz="8" w:space="0" w:color="FFFFFF" w:themeColor="background1"/>
            </w:tcBorders>
          </w:tcPr>
          <w:p w14:paraId="5822EC19" w14:textId="56F6785A" w:rsidR="00E54921" w:rsidRPr="007A11AE" w:rsidRDefault="0085720E" w:rsidP="00DC32BA">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Ndoshta</w:t>
            </w:r>
          </w:p>
        </w:tc>
        <w:tc>
          <w:tcPr>
            <w:tcW w:w="153" w:type="pct"/>
            <w:tcBorders>
              <w:left w:val="single" w:sz="8" w:space="0" w:color="FFFFFF" w:themeColor="background1"/>
            </w:tcBorders>
          </w:tcPr>
          <w:p w14:paraId="4EC86C73" w14:textId="77777777" w:rsidR="00E54921" w:rsidRPr="007A11AE" w:rsidRDefault="00E54921" w:rsidP="00DC32BA">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1</w:t>
            </w:r>
          </w:p>
        </w:tc>
      </w:tr>
      <w:tr w:rsidR="00E23D7E" w:rsidRPr="007A11AE" w14:paraId="035803BE" w14:textId="77777777" w:rsidTr="00F126AC">
        <w:trPr>
          <w:cnfStyle w:val="000000100000" w:firstRow="0" w:lastRow="0" w:firstColumn="0" w:lastColumn="0" w:oddVBand="0" w:evenVBand="0" w:oddHBand="1" w:evenHBand="0" w:firstRowFirstColumn="0" w:firstRowLastColumn="0" w:lastRowFirstColumn="0" w:lastRowLastColumn="0"/>
          <w:trHeight w:hRule="exact" w:val="379"/>
          <w:jc w:val="center"/>
        </w:trPr>
        <w:tc>
          <w:tcPr>
            <w:cnfStyle w:val="001000000000" w:firstRow="0" w:lastRow="0" w:firstColumn="1" w:lastColumn="0" w:oddVBand="0" w:evenVBand="0" w:oddHBand="0" w:evenHBand="0" w:firstRowFirstColumn="0" w:firstRowLastColumn="0" w:lastRowFirstColumn="0" w:lastRowLastColumn="0"/>
            <w:tcW w:w="311" w:type="pct"/>
            <w:vAlign w:val="bottom"/>
          </w:tcPr>
          <w:p w14:paraId="524357D7" w14:textId="77777777" w:rsidR="00E54921" w:rsidRPr="007A11AE" w:rsidRDefault="00E54921" w:rsidP="00DC32BA">
            <w:pPr>
              <w:jc w:val="center"/>
              <w:rPr>
                <w:rFonts w:cs="Calibri"/>
                <w:b w:val="0"/>
                <w:color w:val="000000"/>
                <w:sz w:val="20"/>
                <w:szCs w:val="20"/>
              </w:rPr>
            </w:pPr>
            <w:r w:rsidRPr="007A11AE">
              <w:rPr>
                <w:rFonts w:cs="Calibri"/>
                <w:b w:val="0"/>
                <w:color w:val="000000"/>
                <w:sz w:val="20"/>
                <w:szCs w:val="20"/>
              </w:rPr>
              <w:t>Zeze</w:t>
            </w:r>
          </w:p>
        </w:tc>
        <w:tc>
          <w:tcPr>
            <w:tcW w:w="314" w:type="pct"/>
            <w:tcBorders>
              <w:right w:val="single" w:sz="8" w:space="0" w:color="FFFFFF" w:themeColor="background1"/>
            </w:tcBorders>
            <w:vAlign w:val="bottom"/>
          </w:tcPr>
          <w:p w14:paraId="7C8DA3F3" w14:textId="77777777" w:rsidR="00E54921" w:rsidRPr="007A11AE" w:rsidRDefault="00E54921" w:rsidP="00DC32BA">
            <w:pPr>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rPr>
            </w:pPr>
            <w:r w:rsidRPr="007A11AE">
              <w:rPr>
                <w:rFonts w:cs="Calibri"/>
                <w:color w:val="000000"/>
                <w:sz w:val="20"/>
                <w:szCs w:val="20"/>
              </w:rPr>
              <w:t>351427</w:t>
            </w:r>
          </w:p>
        </w:tc>
        <w:tc>
          <w:tcPr>
            <w:tcW w:w="360" w:type="pct"/>
            <w:tcBorders>
              <w:left w:val="single" w:sz="8" w:space="0" w:color="FFFFFF" w:themeColor="background1"/>
              <w:right w:val="single" w:sz="24" w:space="0" w:color="FFFFFF" w:themeColor="background1"/>
            </w:tcBorders>
          </w:tcPr>
          <w:p w14:paraId="60D7A11A" w14:textId="77777777" w:rsidR="00E54921" w:rsidRPr="007A11AE" w:rsidRDefault="00E54921" w:rsidP="00DC32BA">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Natural</w:t>
            </w:r>
          </w:p>
        </w:tc>
        <w:tc>
          <w:tcPr>
            <w:tcW w:w="316" w:type="pct"/>
            <w:tcBorders>
              <w:left w:val="single" w:sz="24" w:space="0" w:color="FFFFFF" w:themeColor="background1"/>
              <w:right w:val="single" w:sz="8" w:space="0" w:color="FFFFFF" w:themeColor="background1"/>
            </w:tcBorders>
          </w:tcPr>
          <w:p w14:paraId="4B4C5E27" w14:textId="77777777" w:rsidR="00E54921" w:rsidRPr="007A11AE"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w:t>
            </w:r>
          </w:p>
        </w:tc>
        <w:tc>
          <w:tcPr>
            <w:tcW w:w="314" w:type="pct"/>
            <w:tcBorders>
              <w:left w:val="single" w:sz="8" w:space="0" w:color="FFFFFF" w:themeColor="background1"/>
              <w:right w:val="single" w:sz="8" w:space="0" w:color="FFFFFF" w:themeColor="background1"/>
            </w:tcBorders>
          </w:tcPr>
          <w:p w14:paraId="4BC4D3BC" w14:textId="77777777" w:rsidR="00E54921" w:rsidRPr="007A11AE"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w:t>
            </w:r>
          </w:p>
        </w:tc>
        <w:tc>
          <w:tcPr>
            <w:tcW w:w="314" w:type="pct"/>
            <w:tcBorders>
              <w:left w:val="single" w:sz="8" w:space="0" w:color="FFFFFF" w:themeColor="background1"/>
              <w:right w:val="single" w:sz="8" w:space="0" w:color="FFFFFF" w:themeColor="background1"/>
            </w:tcBorders>
          </w:tcPr>
          <w:p w14:paraId="58FBBDC5" w14:textId="77777777" w:rsidR="00E54921" w:rsidRPr="007A11AE"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2.2</w:t>
            </w:r>
          </w:p>
        </w:tc>
        <w:tc>
          <w:tcPr>
            <w:tcW w:w="312" w:type="pct"/>
            <w:tcBorders>
              <w:left w:val="single" w:sz="8" w:space="0" w:color="FFFFFF" w:themeColor="background1"/>
              <w:right w:val="single" w:sz="8" w:space="0" w:color="FFFFFF" w:themeColor="background1"/>
            </w:tcBorders>
          </w:tcPr>
          <w:p w14:paraId="4CAC0CAD" w14:textId="77777777" w:rsidR="00E54921" w:rsidRPr="007A11AE"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 xml:space="preserve">- </w:t>
            </w:r>
          </w:p>
        </w:tc>
        <w:tc>
          <w:tcPr>
            <w:tcW w:w="271" w:type="pct"/>
            <w:tcBorders>
              <w:left w:val="single" w:sz="8" w:space="0" w:color="FFFFFF" w:themeColor="background1"/>
              <w:right w:val="single" w:sz="8" w:space="0" w:color="FFFFFF" w:themeColor="background1"/>
            </w:tcBorders>
          </w:tcPr>
          <w:p w14:paraId="7F6F2814" w14:textId="77777777" w:rsidR="00E54921" w:rsidRPr="007A11AE"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3.1</w:t>
            </w:r>
          </w:p>
        </w:tc>
        <w:tc>
          <w:tcPr>
            <w:tcW w:w="224" w:type="pct"/>
            <w:tcBorders>
              <w:left w:val="single" w:sz="8" w:space="0" w:color="FFFFFF" w:themeColor="background1"/>
              <w:right w:val="single" w:sz="8" w:space="0" w:color="FFFFFF" w:themeColor="background1"/>
            </w:tcBorders>
          </w:tcPr>
          <w:p w14:paraId="6661824C" w14:textId="77777777" w:rsidR="00E54921" w:rsidRPr="007A11AE"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w:t>
            </w:r>
          </w:p>
        </w:tc>
        <w:tc>
          <w:tcPr>
            <w:tcW w:w="358" w:type="pct"/>
            <w:tcBorders>
              <w:left w:val="single" w:sz="8" w:space="0" w:color="FFFFFF" w:themeColor="background1"/>
              <w:right w:val="single" w:sz="8" w:space="0" w:color="FFFFFF" w:themeColor="background1"/>
            </w:tcBorders>
          </w:tcPr>
          <w:p w14:paraId="45D08157" w14:textId="77777777" w:rsidR="00E54921" w:rsidRPr="007A11AE"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4.2.4</w:t>
            </w:r>
          </w:p>
        </w:tc>
        <w:tc>
          <w:tcPr>
            <w:tcW w:w="348" w:type="pct"/>
            <w:tcBorders>
              <w:left w:val="single" w:sz="8" w:space="0" w:color="FFFFFF" w:themeColor="background1"/>
              <w:right w:val="single" w:sz="24" w:space="0" w:color="FFFFFF" w:themeColor="background1"/>
            </w:tcBorders>
          </w:tcPr>
          <w:p w14:paraId="6AFEB760" w14:textId="77777777" w:rsidR="00E54921" w:rsidRPr="007A11AE"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w:t>
            </w:r>
          </w:p>
        </w:tc>
        <w:tc>
          <w:tcPr>
            <w:tcW w:w="177" w:type="pct"/>
            <w:tcBorders>
              <w:right w:val="single" w:sz="8" w:space="0" w:color="FFFFFF" w:themeColor="background1"/>
            </w:tcBorders>
          </w:tcPr>
          <w:p w14:paraId="48CDD6BC" w14:textId="77777777" w:rsidR="00E54921" w:rsidRPr="007A11AE"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1</w:t>
            </w:r>
          </w:p>
        </w:tc>
        <w:tc>
          <w:tcPr>
            <w:tcW w:w="126" w:type="pct"/>
            <w:tcBorders>
              <w:left w:val="single" w:sz="8" w:space="0" w:color="FFFFFF" w:themeColor="background1"/>
              <w:right w:val="single" w:sz="8" w:space="0" w:color="FFFFFF" w:themeColor="background1"/>
            </w:tcBorders>
          </w:tcPr>
          <w:p w14:paraId="1BB3C3B0" w14:textId="77777777" w:rsidR="00E54921" w:rsidRPr="007A11AE"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1</w:t>
            </w:r>
          </w:p>
        </w:tc>
        <w:tc>
          <w:tcPr>
            <w:tcW w:w="175" w:type="pct"/>
            <w:tcBorders>
              <w:left w:val="single" w:sz="8" w:space="0" w:color="FFFFFF" w:themeColor="background1"/>
              <w:right w:val="single" w:sz="8" w:space="0" w:color="FFFFFF" w:themeColor="background1"/>
            </w:tcBorders>
          </w:tcPr>
          <w:p w14:paraId="5A670529" w14:textId="77777777" w:rsidR="00E54921" w:rsidRPr="007A11AE"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1</w:t>
            </w:r>
          </w:p>
        </w:tc>
        <w:tc>
          <w:tcPr>
            <w:tcW w:w="197" w:type="pct"/>
            <w:tcBorders>
              <w:left w:val="single" w:sz="8" w:space="0" w:color="FFFFFF" w:themeColor="background1"/>
              <w:right w:val="single" w:sz="8" w:space="0" w:color="FFFFFF" w:themeColor="background1"/>
            </w:tcBorders>
          </w:tcPr>
          <w:p w14:paraId="3D3DE803" w14:textId="77777777" w:rsidR="00E54921" w:rsidRPr="007A11AE"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w:t>
            </w:r>
          </w:p>
        </w:tc>
        <w:tc>
          <w:tcPr>
            <w:tcW w:w="197" w:type="pct"/>
            <w:tcBorders>
              <w:left w:val="single" w:sz="8" w:space="0" w:color="FFFFFF" w:themeColor="background1"/>
              <w:right w:val="single" w:sz="8" w:space="0" w:color="FFFFFF" w:themeColor="background1"/>
            </w:tcBorders>
          </w:tcPr>
          <w:p w14:paraId="0AFA8712" w14:textId="77777777" w:rsidR="00E54921" w:rsidRPr="007A11AE"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w:t>
            </w:r>
          </w:p>
        </w:tc>
        <w:tc>
          <w:tcPr>
            <w:tcW w:w="249" w:type="pct"/>
            <w:tcBorders>
              <w:left w:val="single" w:sz="8" w:space="0" w:color="FFFFFF" w:themeColor="background1"/>
              <w:right w:val="single" w:sz="24" w:space="0" w:color="FFFFFF" w:themeColor="background1"/>
            </w:tcBorders>
          </w:tcPr>
          <w:p w14:paraId="481C780F" w14:textId="77777777" w:rsidR="00E54921" w:rsidRPr="007A11AE"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1</w:t>
            </w:r>
          </w:p>
        </w:tc>
        <w:tc>
          <w:tcPr>
            <w:tcW w:w="284" w:type="pct"/>
            <w:gridSpan w:val="2"/>
            <w:tcBorders>
              <w:left w:val="single" w:sz="24" w:space="0" w:color="FFFFFF" w:themeColor="background1"/>
              <w:right w:val="single" w:sz="8" w:space="0" w:color="FFFFFF" w:themeColor="background1"/>
            </w:tcBorders>
          </w:tcPr>
          <w:p w14:paraId="0736ABF9" w14:textId="380F891C" w:rsidR="00E54921" w:rsidRPr="007A11AE" w:rsidRDefault="0085720E"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Jo në risk</w:t>
            </w:r>
          </w:p>
        </w:tc>
        <w:tc>
          <w:tcPr>
            <w:tcW w:w="153" w:type="pct"/>
            <w:tcBorders>
              <w:left w:val="single" w:sz="8" w:space="0" w:color="FFFFFF" w:themeColor="background1"/>
            </w:tcBorders>
          </w:tcPr>
          <w:p w14:paraId="57701EBC" w14:textId="77777777" w:rsidR="00E54921" w:rsidRPr="007A11AE"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1</w:t>
            </w:r>
          </w:p>
        </w:tc>
      </w:tr>
      <w:tr w:rsidR="00F126AC" w:rsidRPr="007A11AE" w14:paraId="3B844110" w14:textId="77777777" w:rsidTr="00F126AC">
        <w:trPr>
          <w:cnfStyle w:val="000000010000" w:firstRow="0" w:lastRow="0" w:firstColumn="0" w:lastColumn="0" w:oddVBand="0" w:evenVBand="0" w:oddHBand="0" w:evenHBand="1" w:firstRowFirstColumn="0" w:firstRowLastColumn="0" w:lastRowFirstColumn="0" w:lastRowLastColumn="0"/>
          <w:trHeight w:hRule="exact" w:val="379"/>
          <w:jc w:val="center"/>
        </w:trPr>
        <w:tc>
          <w:tcPr>
            <w:cnfStyle w:val="001000000000" w:firstRow="0" w:lastRow="0" w:firstColumn="1" w:lastColumn="0" w:oddVBand="0" w:evenVBand="0" w:oddHBand="0" w:evenHBand="0" w:firstRowFirstColumn="0" w:firstRowLastColumn="0" w:lastRowFirstColumn="0" w:lastRowLastColumn="0"/>
            <w:tcW w:w="311" w:type="pct"/>
            <w:vAlign w:val="bottom"/>
          </w:tcPr>
          <w:p w14:paraId="629443A6" w14:textId="77777777" w:rsidR="0085720E" w:rsidRPr="007A11AE" w:rsidRDefault="0085720E" w:rsidP="0085720E">
            <w:pPr>
              <w:jc w:val="center"/>
              <w:rPr>
                <w:rFonts w:cs="Calibri"/>
                <w:b w:val="0"/>
                <w:color w:val="000000"/>
                <w:sz w:val="20"/>
                <w:szCs w:val="20"/>
              </w:rPr>
            </w:pPr>
            <w:r w:rsidRPr="007A11AE">
              <w:rPr>
                <w:rFonts w:cs="Calibri"/>
                <w:b w:val="0"/>
                <w:color w:val="000000"/>
                <w:sz w:val="20"/>
                <w:szCs w:val="20"/>
              </w:rPr>
              <w:t>Ishem</w:t>
            </w:r>
          </w:p>
        </w:tc>
        <w:tc>
          <w:tcPr>
            <w:tcW w:w="314" w:type="pct"/>
            <w:tcBorders>
              <w:right w:val="single" w:sz="8" w:space="0" w:color="FFFFFF" w:themeColor="background1"/>
            </w:tcBorders>
            <w:vAlign w:val="bottom"/>
          </w:tcPr>
          <w:p w14:paraId="6CF416E9" w14:textId="77777777" w:rsidR="0085720E" w:rsidRPr="007A11AE" w:rsidRDefault="0085720E" w:rsidP="0085720E">
            <w:pPr>
              <w:jc w:val="center"/>
              <w:cnfStyle w:val="000000010000" w:firstRow="0" w:lastRow="0" w:firstColumn="0" w:lastColumn="0" w:oddVBand="0" w:evenVBand="0" w:oddHBand="0" w:evenHBand="1" w:firstRowFirstColumn="0" w:firstRowLastColumn="0" w:lastRowFirstColumn="0" w:lastRowLastColumn="0"/>
              <w:rPr>
                <w:rFonts w:cs="Calibri"/>
                <w:color w:val="000000"/>
                <w:sz w:val="20"/>
                <w:szCs w:val="20"/>
              </w:rPr>
            </w:pPr>
            <w:r w:rsidRPr="007A11AE">
              <w:rPr>
                <w:rFonts w:cs="Calibri"/>
                <w:color w:val="000000"/>
                <w:sz w:val="20"/>
                <w:szCs w:val="20"/>
              </w:rPr>
              <w:t>35143</w:t>
            </w:r>
          </w:p>
        </w:tc>
        <w:tc>
          <w:tcPr>
            <w:tcW w:w="360" w:type="pct"/>
            <w:tcBorders>
              <w:left w:val="single" w:sz="8" w:space="0" w:color="FFFFFF" w:themeColor="background1"/>
              <w:right w:val="single" w:sz="24" w:space="0" w:color="FFFFFF" w:themeColor="background1"/>
            </w:tcBorders>
          </w:tcPr>
          <w:p w14:paraId="6B1FE027" w14:textId="77777777" w:rsidR="0085720E" w:rsidRPr="007A11AE" w:rsidRDefault="0085720E" w:rsidP="0085720E">
            <w:pPr>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Natural</w:t>
            </w:r>
          </w:p>
        </w:tc>
        <w:tc>
          <w:tcPr>
            <w:tcW w:w="316" w:type="pct"/>
            <w:tcBorders>
              <w:left w:val="single" w:sz="24" w:space="0" w:color="FFFFFF" w:themeColor="background1"/>
              <w:right w:val="single" w:sz="8" w:space="0" w:color="FFFFFF" w:themeColor="background1"/>
            </w:tcBorders>
          </w:tcPr>
          <w:p w14:paraId="40E72D95" w14:textId="77777777" w:rsidR="0085720E" w:rsidRPr="007A11AE" w:rsidRDefault="0085720E" w:rsidP="0085720E">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b/>
                <w:color w:val="FF0000"/>
                <w:sz w:val="20"/>
                <w:szCs w:val="20"/>
              </w:rPr>
            </w:pPr>
            <w:r w:rsidRPr="007A11AE">
              <w:rPr>
                <w:rFonts w:cs="Calibri"/>
                <w:b/>
                <w:color w:val="FF0000"/>
                <w:sz w:val="20"/>
                <w:szCs w:val="20"/>
              </w:rPr>
              <w:t>1.1;1.3</w:t>
            </w:r>
          </w:p>
        </w:tc>
        <w:tc>
          <w:tcPr>
            <w:tcW w:w="314" w:type="pct"/>
            <w:tcBorders>
              <w:left w:val="single" w:sz="8" w:space="0" w:color="FFFFFF" w:themeColor="background1"/>
              <w:right w:val="single" w:sz="8" w:space="0" w:color="FFFFFF" w:themeColor="background1"/>
            </w:tcBorders>
          </w:tcPr>
          <w:p w14:paraId="7FCC78E1" w14:textId="77777777" w:rsidR="0085720E" w:rsidRPr="007A11AE" w:rsidRDefault="0085720E" w:rsidP="0085720E">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b/>
                <w:color w:val="FF0000"/>
                <w:sz w:val="20"/>
                <w:szCs w:val="20"/>
              </w:rPr>
            </w:pPr>
            <w:r w:rsidRPr="007A11AE">
              <w:rPr>
                <w:rFonts w:cs="Calibri"/>
                <w:b/>
                <w:color w:val="FF0000"/>
                <w:sz w:val="20"/>
                <w:szCs w:val="20"/>
              </w:rPr>
              <w:t>1.4</w:t>
            </w:r>
          </w:p>
        </w:tc>
        <w:tc>
          <w:tcPr>
            <w:tcW w:w="314" w:type="pct"/>
            <w:tcBorders>
              <w:left w:val="single" w:sz="8" w:space="0" w:color="FFFFFF" w:themeColor="background1"/>
              <w:right w:val="single" w:sz="8" w:space="0" w:color="FFFFFF" w:themeColor="background1"/>
            </w:tcBorders>
          </w:tcPr>
          <w:p w14:paraId="62464214" w14:textId="77777777" w:rsidR="0085720E" w:rsidRPr="007A11AE" w:rsidRDefault="0085720E" w:rsidP="0085720E">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2.2</w:t>
            </w:r>
          </w:p>
        </w:tc>
        <w:tc>
          <w:tcPr>
            <w:tcW w:w="312" w:type="pct"/>
            <w:tcBorders>
              <w:left w:val="single" w:sz="8" w:space="0" w:color="FFFFFF" w:themeColor="background1"/>
              <w:right w:val="single" w:sz="8" w:space="0" w:color="FFFFFF" w:themeColor="background1"/>
            </w:tcBorders>
          </w:tcPr>
          <w:p w14:paraId="3C61DA4C" w14:textId="77777777" w:rsidR="0085720E" w:rsidRPr="007A11AE" w:rsidRDefault="0085720E" w:rsidP="0085720E">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2.6; 2.8</w:t>
            </w:r>
          </w:p>
        </w:tc>
        <w:tc>
          <w:tcPr>
            <w:tcW w:w="271" w:type="pct"/>
            <w:tcBorders>
              <w:left w:val="single" w:sz="8" w:space="0" w:color="FFFFFF" w:themeColor="background1"/>
              <w:right w:val="single" w:sz="8" w:space="0" w:color="FFFFFF" w:themeColor="background1"/>
            </w:tcBorders>
          </w:tcPr>
          <w:p w14:paraId="11007811" w14:textId="77777777" w:rsidR="0085720E" w:rsidRPr="007A11AE" w:rsidRDefault="0085720E" w:rsidP="0085720E">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w:t>
            </w:r>
          </w:p>
        </w:tc>
        <w:tc>
          <w:tcPr>
            <w:tcW w:w="224" w:type="pct"/>
            <w:tcBorders>
              <w:left w:val="single" w:sz="8" w:space="0" w:color="FFFFFF" w:themeColor="background1"/>
              <w:right w:val="single" w:sz="8" w:space="0" w:color="FFFFFF" w:themeColor="background1"/>
            </w:tcBorders>
          </w:tcPr>
          <w:p w14:paraId="5A0AF193" w14:textId="77777777" w:rsidR="0085720E" w:rsidRPr="007A11AE" w:rsidRDefault="0085720E" w:rsidP="0085720E">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w:t>
            </w:r>
          </w:p>
        </w:tc>
        <w:tc>
          <w:tcPr>
            <w:tcW w:w="358" w:type="pct"/>
            <w:tcBorders>
              <w:left w:val="single" w:sz="8" w:space="0" w:color="FFFFFF" w:themeColor="background1"/>
              <w:right w:val="single" w:sz="8" w:space="0" w:color="FFFFFF" w:themeColor="background1"/>
            </w:tcBorders>
          </w:tcPr>
          <w:p w14:paraId="70E28697" w14:textId="77777777" w:rsidR="0085720E" w:rsidRPr="007A11AE" w:rsidRDefault="0085720E" w:rsidP="0085720E">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4.1.2</w:t>
            </w:r>
          </w:p>
        </w:tc>
        <w:tc>
          <w:tcPr>
            <w:tcW w:w="348" w:type="pct"/>
            <w:tcBorders>
              <w:left w:val="single" w:sz="8" w:space="0" w:color="FFFFFF" w:themeColor="background1"/>
              <w:right w:val="single" w:sz="24" w:space="0" w:color="FFFFFF" w:themeColor="background1"/>
            </w:tcBorders>
          </w:tcPr>
          <w:p w14:paraId="3D52482A" w14:textId="77777777" w:rsidR="0085720E" w:rsidRPr="007A11AE" w:rsidRDefault="0085720E" w:rsidP="0085720E">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p>
        </w:tc>
        <w:tc>
          <w:tcPr>
            <w:tcW w:w="177" w:type="pct"/>
            <w:tcBorders>
              <w:right w:val="single" w:sz="8" w:space="0" w:color="FFFFFF" w:themeColor="background1"/>
            </w:tcBorders>
          </w:tcPr>
          <w:p w14:paraId="18A75019" w14:textId="77777777" w:rsidR="0085720E" w:rsidRPr="007A11AE" w:rsidRDefault="0085720E" w:rsidP="0085720E">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5</w:t>
            </w:r>
          </w:p>
        </w:tc>
        <w:tc>
          <w:tcPr>
            <w:tcW w:w="126" w:type="pct"/>
            <w:tcBorders>
              <w:left w:val="single" w:sz="8" w:space="0" w:color="FFFFFF" w:themeColor="background1"/>
              <w:right w:val="single" w:sz="8" w:space="0" w:color="FFFFFF" w:themeColor="background1"/>
            </w:tcBorders>
          </w:tcPr>
          <w:p w14:paraId="65B88494" w14:textId="77777777" w:rsidR="0085720E" w:rsidRPr="007A11AE" w:rsidRDefault="0085720E" w:rsidP="0085720E">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4</w:t>
            </w:r>
          </w:p>
        </w:tc>
        <w:tc>
          <w:tcPr>
            <w:tcW w:w="175" w:type="pct"/>
            <w:tcBorders>
              <w:left w:val="single" w:sz="8" w:space="0" w:color="FFFFFF" w:themeColor="background1"/>
              <w:right w:val="single" w:sz="8" w:space="0" w:color="FFFFFF" w:themeColor="background1"/>
            </w:tcBorders>
          </w:tcPr>
          <w:p w14:paraId="72C31620" w14:textId="77777777" w:rsidR="0085720E" w:rsidRPr="007A11AE" w:rsidRDefault="0085720E" w:rsidP="0085720E">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1</w:t>
            </w:r>
          </w:p>
        </w:tc>
        <w:tc>
          <w:tcPr>
            <w:tcW w:w="197" w:type="pct"/>
            <w:tcBorders>
              <w:left w:val="single" w:sz="8" w:space="0" w:color="FFFFFF" w:themeColor="background1"/>
              <w:right w:val="single" w:sz="8" w:space="0" w:color="FFFFFF" w:themeColor="background1"/>
            </w:tcBorders>
          </w:tcPr>
          <w:p w14:paraId="4134CD33" w14:textId="77777777" w:rsidR="0085720E" w:rsidRPr="007A11AE" w:rsidRDefault="0085720E" w:rsidP="0085720E">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w:t>
            </w:r>
          </w:p>
        </w:tc>
        <w:tc>
          <w:tcPr>
            <w:tcW w:w="197" w:type="pct"/>
            <w:tcBorders>
              <w:left w:val="single" w:sz="8" w:space="0" w:color="FFFFFF" w:themeColor="background1"/>
              <w:right w:val="single" w:sz="8" w:space="0" w:color="FFFFFF" w:themeColor="background1"/>
            </w:tcBorders>
          </w:tcPr>
          <w:p w14:paraId="21B0F5DF" w14:textId="77777777" w:rsidR="0085720E" w:rsidRPr="007A11AE" w:rsidRDefault="0085720E" w:rsidP="0085720E">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w:t>
            </w:r>
          </w:p>
        </w:tc>
        <w:tc>
          <w:tcPr>
            <w:tcW w:w="249" w:type="pct"/>
            <w:tcBorders>
              <w:left w:val="single" w:sz="8" w:space="0" w:color="FFFFFF" w:themeColor="background1"/>
              <w:right w:val="single" w:sz="24" w:space="0" w:color="FFFFFF" w:themeColor="background1"/>
            </w:tcBorders>
          </w:tcPr>
          <w:p w14:paraId="1CD52569" w14:textId="77777777" w:rsidR="0085720E" w:rsidRPr="007A11AE" w:rsidRDefault="0085720E" w:rsidP="0085720E">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4</w:t>
            </w:r>
          </w:p>
        </w:tc>
        <w:tc>
          <w:tcPr>
            <w:tcW w:w="284" w:type="pct"/>
            <w:gridSpan w:val="2"/>
            <w:tcBorders>
              <w:left w:val="single" w:sz="24" w:space="0" w:color="FFFFFF" w:themeColor="background1"/>
              <w:right w:val="single" w:sz="8" w:space="0" w:color="FFFFFF" w:themeColor="background1"/>
            </w:tcBorders>
          </w:tcPr>
          <w:p w14:paraId="3808E5DE" w14:textId="0D16CCFF" w:rsidR="0085720E" w:rsidRPr="007A11AE" w:rsidRDefault="0085720E" w:rsidP="0085720E">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Në risk</w:t>
            </w:r>
          </w:p>
        </w:tc>
        <w:tc>
          <w:tcPr>
            <w:tcW w:w="153" w:type="pct"/>
            <w:tcBorders>
              <w:left w:val="single" w:sz="8" w:space="0" w:color="FFFFFF" w:themeColor="background1"/>
            </w:tcBorders>
          </w:tcPr>
          <w:p w14:paraId="48673C61" w14:textId="77777777" w:rsidR="0085720E" w:rsidRPr="007A11AE" w:rsidRDefault="0085720E" w:rsidP="0085720E">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1</w:t>
            </w:r>
          </w:p>
        </w:tc>
      </w:tr>
      <w:tr w:rsidR="00E23D7E" w:rsidRPr="007A11AE" w14:paraId="39C97AF0" w14:textId="77777777" w:rsidTr="00F126AC">
        <w:trPr>
          <w:cnfStyle w:val="000000100000" w:firstRow="0" w:lastRow="0" w:firstColumn="0" w:lastColumn="0" w:oddVBand="0" w:evenVBand="0" w:oddHBand="1" w:evenHBand="0" w:firstRowFirstColumn="0" w:firstRowLastColumn="0" w:lastRowFirstColumn="0" w:lastRowLastColumn="0"/>
          <w:trHeight w:hRule="exact" w:val="528"/>
          <w:jc w:val="center"/>
        </w:trPr>
        <w:tc>
          <w:tcPr>
            <w:cnfStyle w:val="001000000000" w:firstRow="0" w:lastRow="0" w:firstColumn="1" w:lastColumn="0" w:oddVBand="0" w:evenVBand="0" w:oddHBand="0" w:evenHBand="0" w:firstRowFirstColumn="0" w:firstRowLastColumn="0" w:lastRowFirstColumn="0" w:lastRowLastColumn="0"/>
            <w:tcW w:w="311" w:type="pct"/>
            <w:vAlign w:val="bottom"/>
          </w:tcPr>
          <w:p w14:paraId="5BC0C4E6" w14:textId="77777777" w:rsidR="0085720E" w:rsidRPr="007A11AE" w:rsidRDefault="0085720E" w:rsidP="0085720E">
            <w:pPr>
              <w:jc w:val="center"/>
              <w:rPr>
                <w:rFonts w:cs="Calibri"/>
                <w:b w:val="0"/>
                <w:color w:val="000000"/>
                <w:sz w:val="20"/>
                <w:szCs w:val="20"/>
              </w:rPr>
            </w:pPr>
            <w:r w:rsidRPr="007A11AE">
              <w:rPr>
                <w:rFonts w:cs="Calibri"/>
                <w:b w:val="0"/>
                <w:color w:val="000000"/>
                <w:sz w:val="20"/>
                <w:szCs w:val="20"/>
              </w:rPr>
              <w:t>Terkuza</w:t>
            </w:r>
          </w:p>
        </w:tc>
        <w:tc>
          <w:tcPr>
            <w:tcW w:w="314" w:type="pct"/>
            <w:tcBorders>
              <w:right w:val="single" w:sz="8" w:space="0" w:color="FFFFFF" w:themeColor="background1"/>
            </w:tcBorders>
            <w:vAlign w:val="bottom"/>
          </w:tcPr>
          <w:p w14:paraId="0D4E8D57" w14:textId="77777777" w:rsidR="0085720E" w:rsidRPr="007A11AE" w:rsidRDefault="0085720E" w:rsidP="0085720E">
            <w:pPr>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rPr>
            </w:pPr>
            <w:r w:rsidRPr="007A11AE">
              <w:rPr>
                <w:rFonts w:cs="Calibri"/>
                <w:color w:val="000000"/>
                <w:sz w:val="20"/>
                <w:szCs w:val="20"/>
              </w:rPr>
              <w:t>351441</w:t>
            </w:r>
          </w:p>
        </w:tc>
        <w:tc>
          <w:tcPr>
            <w:tcW w:w="360" w:type="pct"/>
            <w:tcBorders>
              <w:left w:val="single" w:sz="8" w:space="0" w:color="FFFFFF" w:themeColor="background1"/>
              <w:right w:val="single" w:sz="24" w:space="0" w:color="FFFFFF" w:themeColor="background1"/>
            </w:tcBorders>
          </w:tcPr>
          <w:p w14:paraId="1990F7A8" w14:textId="77777777" w:rsidR="0085720E" w:rsidRPr="007A11AE" w:rsidRDefault="0085720E" w:rsidP="0085720E">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Natural</w:t>
            </w:r>
          </w:p>
        </w:tc>
        <w:tc>
          <w:tcPr>
            <w:tcW w:w="316" w:type="pct"/>
            <w:tcBorders>
              <w:left w:val="single" w:sz="24" w:space="0" w:color="FFFFFF" w:themeColor="background1"/>
              <w:right w:val="single" w:sz="8" w:space="0" w:color="FFFFFF" w:themeColor="background1"/>
            </w:tcBorders>
          </w:tcPr>
          <w:p w14:paraId="6979B295" w14:textId="77777777" w:rsidR="0085720E" w:rsidRPr="007A11AE" w:rsidRDefault="0085720E" w:rsidP="0085720E">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1.3</w:t>
            </w:r>
          </w:p>
        </w:tc>
        <w:tc>
          <w:tcPr>
            <w:tcW w:w="314" w:type="pct"/>
            <w:tcBorders>
              <w:left w:val="single" w:sz="8" w:space="0" w:color="FFFFFF" w:themeColor="background1"/>
              <w:right w:val="single" w:sz="8" w:space="0" w:color="FFFFFF" w:themeColor="background1"/>
            </w:tcBorders>
          </w:tcPr>
          <w:p w14:paraId="7CC4F410" w14:textId="77777777" w:rsidR="0085720E" w:rsidRPr="007A11AE" w:rsidRDefault="0085720E" w:rsidP="0085720E">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1.4</w:t>
            </w:r>
          </w:p>
        </w:tc>
        <w:tc>
          <w:tcPr>
            <w:tcW w:w="314" w:type="pct"/>
            <w:tcBorders>
              <w:left w:val="single" w:sz="8" w:space="0" w:color="FFFFFF" w:themeColor="background1"/>
              <w:right w:val="single" w:sz="8" w:space="0" w:color="FFFFFF" w:themeColor="background1"/>
            </w:tcBorders>
          </w:tcPr>
          <w:p w14:paraId="2AD40645" w14:textId="77777777" w:rsidR="0085720E" w:rsidRPr="007A11AE" w:rsidRDefault="0085720E" w:rsidP="0085720E">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2.2</w:t>
            </w:r>
          </w:p>
        </w:tc>
        <w:tc>
          <w:tcPr>
            <w:tcW w:w="312" w:type="pct"/>
            <w:tcBorders>
              <w:left w:val="single" w:sz="8" w:space="0" w:color="FFFFFF" w:themeColor="background1"/>
              <w:right w:val="single" w:sz="8" w:space="0" w:color="FFFFFF" w:themeColor="background1"/>
            </w:tcBorders>
          </w:tcPr>
          <w:p w14:paraId="230153AB" w14:textId="77777777" w:rsidR="0085720E" w:rsidRPr="007A11AE" w:rsidRDefault="0085720E" w:rsidP="0085720E">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2.6; 2.8</w:t>
            </w:r>
          </w:p>
        </w:tc>
        <w:tc>
          <w:tcPr>
            <w:tcW w:w="271" w:type="pct"/>
            <w:tcBorders>
              <w:left w:val="single" w:sz="8" w:space="0" w:color="FFFFFF" w:themeColor="background1"/>
              <w:right w:val="single" w:sz="8" w:space="0" w:color="FFFFFF" w:themeColor="background1"/>
            </w:tcBorders>
          </w:tcPr>
          <w:p w14:paraId="04F38F5B" w14:textId="77777777" w:rsidR="0085720E" w:rsidRPr="007A11AE" w:rsidRDefault="0085720E" w:rsidP="0085720E">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3.1</w:t>
            </w:r>
          </w:p>
        </w:tc>
        <w:tc>
          <w:tcPr>
            <w:tcW w:w="224" w:type="pct"/>
            <w:tcBorders>
              <w:left w:val="single" w:sz="8" w:space="0" w:color="FFFFFF" w:themeColor="background1"/>
              <w:right w:val="single" w:sz="8" w:space="0" w:color="FFFFFF" w:themeColor="background1"/>
            </w:tcBorders>
          </w:tcPr>
          <w:p w14:paraId="0ECF4D6F" w14:textId="77777777" w:rsidR="0085720E" w:rsidRPr="007A11AE" w:rsidRDefault="0085720E" w:rsidP="0085720E">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w:t>
            </w:r>
          </w:p>
        </w:tc>
        <w:tc>
          <w:tcPr>
            <w:tcW w:w="358" w:type="pct"/>
            <w:tcBorders>
              <w:left w:val="single" w:sz="8" w:space="0" w:color="FFFFFF" w:themeColor="background1"/>
              <w:right w:val="single" w:sz="8" w:space="0" w:color="FFFFFF" w:themeColor="background1"/>
            </w:tcBorders>
          </w:tcPr>
          <w:p w14:paraId="41DA57B7" w14:textId="77777777" w:rsidR="0085720E" w:rsidRPr="007A11AE" w:rsidRDefault="0085720E" w:rsidP="0085720E">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4.2.4; 4.1.4</w:t>
            </w:r>
          </w:p>
        </w:tc>
        <w:tc>
          <w:tcPr>
            <w:tcW w:w="348" w:type="pct"/>
            <w:tcBorders>
              <w:left w:val="single" w:sz="8" w:space="0" w:color="FFFFFF" w:themeColor="background1"/>
              <w:right w:val="single" w:sz="24" w:space="0" w:color="FFFFFF" w:themeColor="background1"/>
            </w:tcBorders>
          </w:tcPr>
          <w:p w14:paraId="4517FDD2" w14:textId="4D0011BF" w:rsidR="0085720E" w:rsidRPr="007A11AE" w:rsidRDefault="0085720E" w:rsidP="0034598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4.3.4; 4.3.2; 4.5; 5.3</w:t>
            </w:r>
          </w:p>
        </w:tc>
        <w:tc>
          <w:tcPr>
            <w:tcW w:w="177" w:type="pct"/>
            <w:tcBorders>
              <w:right w:val="single" w:sz="8" w:space="0" w:color="FFFFFF" w:themeColor="background1"/>
            </w:tcBorders>
          </w:tcPr>
          <w:p w14:paraId="447135BC" w14:textId="77777777" w:rsidR="0085720E" w:rsidRPr="007A11AE" w:rsidRDefault="0085720E" w:rsidP="0085720E">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4</w:t>
            </w:r>
          </w:p>
        </w:tc>
        <w:tc>
          <w:tcPr>
            <w:tcW w:w="126" w:type="pct"/>
            <w:tcBorders>
              <w:left w:val="single" w:sz="8" w:space="0" w:color="FFFFFF" w:themeColor="background1"/>
              <w:right w:val="single" w:sz="8" w:space="0" w:color="FFFFFF" w:themeColor="background1"/>
            </w:tcBorders>
          </w:tcPr>
          <w:p w14:paraId="46273BF9" w14:textId="77777777" w:rsidR="0085720E" w:rsidRPr="007A11AE" w:rsidRDefault="0085720E" w:rsidP="0085720E">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5</w:t>
            </w:r>
          </w:p>
        </w:tc>
        <w:tc>
          <w:tcPr>
            <w:tcW w:w="175" w:type="pct"/>
            <w:tcBorders>
              <w:left w:val="single" w:sz="8" w:space="0" w:color="FFFFFF" w:themeColor="background1"/>
              <w:right w:val="single" w:sz="8" w:space="0" w:color="FFFFFF" w:themeColor="background1"/>
            </w:tcBorders>
          </w:tcPr>
          <w:p w14:paraId="6A348EA7" w14:textId="3469F421" w:rsidR="0085720E" w:rsidRPr="007A11AE" w:rsidRDefault="007E1766" w:rsidP="0085720E">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3</w:t>
            </w:r>
          </w:p>
        </w:tc>
        <w:tc>
          <w:tcPr>
            <w:tcW w:w="197" w:type="pct"/>
            <w:tcBorders>
              <w:left w:val="single" w:sz="8" w:space="0" w:color="FFFFFF" w:themeColor="background1"/>
              <w:right w:val="single" w:sz="8" w:space="0" w:color="FFFFFF" w:themeColor="background1"/>
            </w:tcBorders>
          </w:tcPr>
          <w:p w14:paraId="7D519CA4" w14:textId="77777777" w:rsidR="0085720E" w:rsidRPr="007A11AE" w:rsidRDefault="0085720E" w:rsidP="0085720E">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w:t>
            </w:r>
          </w:p>
        </w:tc>
        <w:tc>
          <w:tcPr>
            <w:tcW w:w="197" w:type="pct"/>
            <w:tcBorders>
              <w:left w:val="single" w:sz="8" w:space="0" w:color="FFFFFF" w:themeColor="background1"/>
              <w:right w:val="single" w:sz="8" w:space="0" w:color="FFFFFF" w:themeColor="background1"/>
            </w:tcBorders>
          </w:tcPr>
          <w:p w14:paraId="3EF34912" w14:textId="77777777" w:rsidR="0085720E" w:rsidRPr="007A11AE" w:rsidRDefault="0085720E" w:rsidP="0085720E">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w:t>
            </w:r>
          </w:p>
        </w:tc>
        <w:tc>
          <w:tcPr>
            <w:tcW w:w="249" w:type="pct"/>
            <w:tcBorders>
              <w:left w:val="single" w:sz="8" w:space="0" w:color="FFFFFF" w:themeColor="background1"/>
              <w:right w:val="single" w:sz="24" w:space="0" w:color="FFFFFF" w:themeColor="background1"/>
            </w:tcBorders>
          </w:tcPr>
          <w:p w14:paraId="16471D5F" w14:textId="77777777" w:rsidR="0085720E" w:rsidRPr="007A11AE" w:rsidRDefault="0085720E" w:rsidP="0085720E">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5</w:t>
            </w:r>
          </w:p>
        </w:tc>
        <w:tc>
          <w:tcPr>
            <w:tcW w:w="284" w:type="pct"/>
            <w:gridSpan w:val="2"/>
            <w:tcBorders>
              <w:left w:val="single" w:sz="24" w:space="0" w:color="FFFFFF" w:themeColor="background1"/>
              <w:right w:val="single" w:sz="8" w:space="0" w:color="FFFFFF" w:themeColor="background1"/>
            </w:tcBorders>
          </w:tcPr>
          <w:p w14:paraId="413E7338" w14:textId="5D60B195" w:rsidR="0085720E" w:rsidRPr="007A11AE" w:rsidRDefault="0085720E" w:rsidP="0085720E">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Në risk</w:t>
            </w:r>
          </w:p>
        </w:tc>
        <w:tc>
          <w:tcPr>
            <w:tcW w:w="153" w:type="pct"/>
            <w:tcBorders>
              <w:left w:val="single" w:sz="8" w:space="0" w:color="FFFFFF" w:themeColor="background1"/>
            </w:tcBorders>
          </w:tcPr>
          <w:p w14:paraId="13D6FD8B" w14:textId="77777777" w:rsidR="0085720E" w:rsidRPr="007A11AE" w:rsidRDefault="0085720E" w:rsidP="0085720E">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1</w:t>
            </w:r>
          </w:p>
        </w:tc>
      </w:tr>
      <w:tr w:rsidR="00F126AC" w:rsidRPr="007A11AE" w14:paraId="0ECE09D1" w14:textId="77777777" w:rsidTr="00F126AC">
        <w:trPr>
          <w:cnfStyle w:val="000000010000" w:firstRow="0" w:lastRow="0" w:firstColumn="0" w:lastColumn="0" w:oddVBand="0" w:evenVBand="0" w:oddHBand="0" w:evenHBand="1" w:firstRowFirstColumn="0" w:firstRowLastColumn="0" w:lastRowFirstColumn="0" w:lastRowLastColumn="0"/>
          <w:trHeight w:hRule="exact" w:val="455"/>
          <w:jc w:val="center"/>
        </w:trPr>
        <w:tc>
          <w:tcPr>
            <w:cnfStyle w:val="001000000000" w:firstRow="0" w:lastRow="0" w:firstColumn="1" w:lastColumn="0" w:oddVBand="0" w:evenVBand="0" w:oddHBand="0" w:evenHBand="0" w:firstRowFirstColumn="0" w:firstRowLastColumn="0" w:lastRowFirstColumn="0" w:lastRowLastColumn="0"/>
            <w:tcW w:w="311" w:type="pct"/>
            <w:vAlign w:val="bottom"/>
          </w:tcPr>
          <w:p w14:paraId="017E20EF" w14:textId="77777777" w:rsidR="0085720E" w:rsidRPr="007A11AE" w:rsidRDefault="0085720E" w:rsidP="0085720E">
            <w:pPr>
              <w:jc w:val="center"/>
              <w:rPr>
                <w:rFonts w:cs="Calibri"/>
                <w:b w:val="0"/>
                <w:color w:val="000000"/>
                <w:sz w:val="20"/>
                <w:szCs w:val="20"/>
              </w:rPr>
            </w:pPr>
            <w:r w:rsidRPr="007A11AE">
              <w:rPr>
                <w:rFonts w:cs="Calibri"/>
                <w:b w:val="0"/>
                <w:color w:val="000000"/>
                <w:sz w:val="20"/>
                <w:szCs w:val="20"/>
              </w:rPr>
              <w:lastRenderedPageBreak/>
              <w:t>Terkuza</w:t>
            </w:r>
          </w:p>
        </w:tc>
        <w:tc>
          <w:tcPr>
            <w:tcW w:w="314" w:type="pct"/>
            <w:tcBorders>
              <w:right w:val="single" w:sz="8" w:space="0" w:color="FFFFFF" w:themeColor="background1"/>
            </w:tcBorders>
            <w:vAlign w:val="bottom"/>
          </w:tcPr>
          <w:p w14:paraId="5EC218D6" w14:textId="77777777" w:rsidR="0085720E" w:rsidRPr="007A11AE" w:rsidRDefault="0085720E" w:rsidP="0085720E">
            <w:pPr>
              <w:jc w:val="center"/>
              <w:cnfStyle w:val="000000010000" w:firstRow="0" w:lastRow="0" w:firstColumn="0" w:lastColumn="0" w:oddVBand="0" w:evenVBand="0" w:oddHBand="0" w:evenHBand="1" w:firstRowFirstColumn="0" w:firstRowLastColumn="0" w:lastRowFirstColumn="0" w:lastRowLastColumn="0"/>
              <w:rPr>
                <w:rFonts w:cs="Calibri"/>
                <w:color w:val="000000"/>
                <w:sz w:val="20"/>
                <w:szCs w:val="20"/>
              </w:rPr>
            </w:pPr>
            <w:r w:rsidRPr="007A11AE">
              <w:rPr>
                <w:rFonts w:cs="Calibri"/>
                <w:color w:val="000000"/>
                <w:sz w:val="20"/>
                <w:szCs w:val="20"/>
              </w:rPr>
              <w:t>351443</w:t>
            </w:r>
          </w:p>
        </w:tc>
        <w:tc>
          <w:tcPr>
            <w:tcW w:w="360" w:type="pct"/>
            <w:tcBorders>
              <w:left w:val="single" w:sz="8" w:space="0" w:color="FFFFFF" w:themeColor="background1"/>
              <w:right w:val="single" w:sz="24" w:space="0" w:color="FFFFFF" w:themeColor="background1"/>
            </w:tcBorders>
          </w:tcPr>
          <w:p w14:paraId="573FA36E" w14:textId="4E51B84D" w:rsidR="0085720E" w:rsidRPr="007A11AE" w:rsidRDefault="0085720E" w:rsidP="0085720E">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TUTM</w:t>
            </w:r>
          </w:p>
        </w:tc>
        <w:tc>
          <w:tcPr>
            <w:tcW w:w="316" w:type="pct"/>
            <w:tcBorders>
              <w:left w:val="single" w:sz="24" w:space="0" w:color="FFFFFF" w:themeColor="background1"/>
              <w:right w:val="single" w:sz="8" w:space="0" w:color="FFFFFF" w:themeColor="background1"/>
            </w:tcBorders>
          </w:tcPr>
          <w:p w14:paraId="3F6DA886" w14:textId="77777777" w:rsidR="0085720E" w:rsidRPr="007A11AE" w:rsidRDefault="0085720E" w:rsidP="0085720E">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1.3</w:t>
            </w:r>
          </w:p>
        </w:tc>
        <w:tc>
          <w:tcPr>
            <w:tcW w:w="314" w:type="pct"/>
            <w:tcBorders>
              <w:left w:val="single" w:sz="8" w:space="0" w:color="FFFFFF" w:themeColor="background1"/>
              <w:right w:val="single" w:sz="8" w:space="0" w:color="FFFFFF" w:themeColor="background1"/>
            </w:tcBorders>
          </w:tcPr>
          <w:p w14:paraId="6CE6F64B" w14:textId="77777777" w:rsidR="0085720E" w:rsidRPr="007A11AE" w:rsidRDefault="0085720E" w:rsidP="0085720E">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w:t>
            </w:r>
          </w:p>
        </w:tc>
        <w:tc>
          <w:tcPr>
            <w:tcW w:w="314" w:type="pct"/>
            <w:tcBorders>
              <w:left w:val="single" w:sz="8" w:space="0" w:color="FFFFFF" w:themeColor="background1"/>
              <w:right w:val="single" w:sz="8" w:space="0" w:color="FFFFFF" w:themeColor="background1"/>
            </w:tcBorders>
          </w:tcPr>
          <w:p w14:paraId="73837E60" w14:textId="77777777" w:rsidR="0085720E" w:rsidRPr="007A11AE" w:rsidRDefault="0085720E" w:rsidP="0085720E">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2.2</w:t>
            </w:r>
          </w:p>
        </w:tc>
        <w:tc>
          <w:tcPr>
            <w:tcW w:w="312" w:type="pct"/>
            <w:tcBorders>
              <w:left w:val="single" w:sz="8" w:space="0" w:color="FFFFFF" w:themeColor="background1"/>
              <w:right w:val="single" w:sz="8" w:space="0" w:color="FFFFFF" w:themeColor="background1"/>
            </w:tcBorders>
          </w:tcPr>
          <w:p w14:paraId="16940EB5" w14:textId="77777777" w:rsidR="0085720E" w:rsidRPr="007A11AE" w:rsidRDefault="0085720E" w:rsidP="0085720E">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2.8</w:t>
            </w:r>
          </w:p>
        </w:tc>
        <w:tc>
          <w:tcPr>
            <w:tcW w:w="271" w:type="pct"/>
            <w:tcBorders>
              <w:left w:val="single" w:sz="8" w:space="0" w:color="FFFFFF" w:themeColor="background1"/>
              <w:right w:val="single" w:sz="8" w:space="0" w:color="FFFFFF" w:themeColor="background1"/>
            </w:tcBorders>
          </w:tcPr>
          <w:p w14:paraId="4904E389" w14:textId="77777777" w:rsidR="0085720E" w:rsidRPr="007A11AE" w:rsidRDefault="0085720E" w:rsidP="0085720E">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b/>
                <w:sz w:val="20"/>
                <w:szCs w:val="20"/>
              </w:rPr>
            </w:pPr>
            <w:r w:rsidRPr="007A11AE">
              <w:rPr>
                <w:rFonts w:cs="Calibri"/>
                <w:b/>
                <w:color w:val="FF0000"/>
                <w:sz w:val="20"/>
                <w:szCs w:val="20"/>
              </w:rPr>
              <w:t>-</w:t>
            </w:r>
          </w:p>
        </w:tc>
        <w:tc>
          <w:tcPr>
            <w:tcW w:w="224" w:type="pct"/>
            <w:tcBorders>
              <w:left w:val="single" w:sz="8" w:space="0" w:color="FFFFFF" w:themeColor="background1"/>
              <w:right w:val="single" w:sz="8" w:space="0" w:color="FFFFFF" w:themeColor="background1"/>
            </w:tcBorders>
          </w:tcPr>
          <w:p w14:paraId="5B99D7EF" w14:textId="77777777" w:rsidR="0085720E" w:rsidRPr="007A11AE" w:rsidRDefault="0085720E" w:rsidP="0085720E">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w:t>
            </w:r>
          </w:p>
        </w:tc>
        <w:tc>
          <w:tcPr>
            <w:tcW w:w="358" w:type="pct"/>
            <w:tcBorders>
              <w:left w:val="single" w:sz="8" w:space="0" w:color="FFFFFF" w:themeColor="background1"/>
              <w:right w:val="single" w:sz="8" w:space="0" w:color="FFFFFF" w:themeColor="background1"/>
            </w:tcBorders>
          </w:tcPr>
          <w:p w14:paraId="37FDCB82" w14:textId="77777777" w:rsidR="0085720E" w:rsidRPr="007A11AE" w:rsidRDefault="0085720E" w:rsidP="0085720E">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b/>
                <w:sz w:val="20"/>
                <w:szCs w:val="20"/>
              </w:rPr>
            </w:pPr>
            <w:r w:rsidRPr="007A11AE">
              <w:rPr>
                <w:rFonts w:cs="Calibri"/>
                <w:b/>
                <w:color w:val="FF0000"/>
                <w:sz w:val="20"/>
                <w:szCs w:val="20"/>
              </w:rPr>
              <w:t>4.2.3; 4.1.4</w:t>
            </w:r>
          </w:p>
        </w:tc>
        <w:tc>
          <w:tcPr>
            <w:tcW w:w="348" w:type="pct"/>
            <w:tcBorders>
              <w:left w:val="single" w:sz="8" w:space="0" w:color="FFFFFF" w:themeColor="background1"/>
              <w:right w:val="single" w:sz="24" w:space="0" w:color="FFFFFF" w:themeColor="background1"/>
            </w:tcBorders>
          </w:tcPr>
          <w:p w14:paraId="1E751258" w14:textId="77777777" w:rsidR="0085720E" w:rsidRPr="007A11AE" w:rsidRDefault="0085720E" w:rsidP="0085720E">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4.3.4; 4.5; 5.3</w:t>
            </w:r>
          </w:p>
          <w:p w14:paraId="0C4D84D3" w14:textId="77777777" w:rsidR="0085720E" w:rsidRPr="007A11AE" w:rsidRDefault="0085720E" w:rsidP="0085720E">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p>
        </w:tc>
        <w:tc>
          <w:tcPr>
            <w:tcW w:w="177" w:type="pct"/>
            <w:tcBorders>
              <w:right w:val="single" w:sz="8" w:space="0" w:color="FFFFFF" w:themeColor="background1"/>
            </w:tcBorders>
          </w:tcPr>
          <w:p w14:paraId="14ED57BD" w14:textId="77777777" w:rsidR="0085720E" w:rsidRPr="007A11AE" w:rsidRDefault="0085720E" w:rsidP="0085720E">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4</w:t>
            </w:r>
          </w:p>
        </w:tc>
        <w:tc>
          <w:tcPr>
            <w:tcW w:w="126" w:type="pct"/>
            <w:tcBorders>
              <w:left w:val="single" w:sz="8" w:space="0" w:color="FFFFFF" w:themeColor="background1"/>
              <w:right w:val="single" w:sz="8" w:space="0" w:color="FFFFFF" w:themeColor="background1"/>
            </w:tcBorders>
          </w:tcPr>
          <w:p w14:paraId="704BB344" w14:textId="77777777" w:rsidR="0085720E" w:rsidRPr="007A11AE" w:rsidRDefault="0085720E" w:rsidP="0085720E">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2</w:t>
            </w:r>
          </w:p>
        </w:tc>
        <w:tc>
          <w:tcPr>
            <w:tcW w:w="175" w:type="pct"/>
            <w:tcBorders>
              <w:left w:val="single" w:sz="8" w:space="0" w:color="FFFFFF" w:themeColor="background1"/>
              <w:right w:val="single" w:sz="8" w:space="0" w:color="FFFFFF" w:themeColor="background1"/>
            </w:tcBorders>
          </w:tcPr>
          <w:p w14:paraId="23292E18" w14:textId="77777777" w:rsidR="0085720E" w:rsidRPr="007A11AE" w:rsidRDefault="0085720E" w:rsidP="0085720E">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4</w:t>
            </w:r>
          </w:p>
        </w:tc>
        <w:tc>
          <w:tcPr>
            <w:tcW w:w="197" w:type="pct"/>
            <w:tcBorders>
              <w:left w:val="single" w:sz="8" w:space="0" w:color="FFFFFF" w:themeColor="background1"/>
              <w:right w:val="single" w:sz="8" w:space="0" w:color="FFFFFF" w:themeColor="background1"/>
            </w:tcBorders>
          </w:tcPr>
          <w:p w14:paraId="7DDA01E4" w14:textId="77777777" w:rsidR="0085720E" w:rsidRPr="007A11AE" w:rsidRDefault="0085720E" w:rsidP="0085720E">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w:t>
            </w:r>
          </w:p>
        </w:tc>
        <w:tc>
          <w:tcPr>
            <w:tcW w:w="197" w:type="pct"/>
            <w:tcBorders>
              <w:left w:val="single" w:sz="8" w:space="0" w:color="FFFFFF" w:themeColor="background1"/>
              <w:right w:val="single" w:sz="8" w:space="0" w:color="FFFFFF" w:themeColor="background1"/>
            </w:tcBorders>
          </w:tcPr>
          <w:p w14:paraId="2F878A5B" w14:textId="77777777" w:rsidR="0085720E" w:rsidRPr="007A11AE" w:rsidRDefault="0085720E" w:rsidP="0085720E">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w:t>
            </w:r>
          </w:p>
        </w:tc>
        <w:tc>
          <w:tcPr>
            <w:tcW w:w="249" w:type="pct"/>
            <w:tcBorders>
              <w:left w:val="single" w:sz="8" w:space="0" w:color="FFFFFF" w:themeColor="background1"/>
              <w:right w:val="single" w:sz="24" w:space="0" w:color="FFFFFF" w:themeColor="background1"/>
            </w:tcBorders>
          </w:tcPr>
          <w:p w14:paraId="7DD388B7" w14:textId="77777777" w:rsidR="0085720E" w:rsidRPr="007A11AE" w:rsidRDefault="0085720E" w:rsidP="0085720E">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4</w:t>
            </w:r>
          </w:p>
        </w:tc>
        <w:tc>
          <w:tcPr>
            <w:tcW w:w="284" w:type="pct"/>
            <w:gridSpan w:val="2"/>
            <w:tcBorders>
              <w:left w:val="single" w:sz="24" w:space="0" w:color="FFFFFF" w:themeColor="background1"/>
              <w:right w:val="single" w:sz="8" w:space="0" w:color="FFFFFF" w:themeColor="background1"/>
            </w:tcBorders>
          </w:tcPr>
          <w:p w14:paraId="3730D582" w14:textId="7694DBD8" w:rsidR="0085720E" w:rsidRPr="007A11AE" w:rsidRDefault="0085720E" w:rsidP="0085720E">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Në risk</w:t>
            </w:r>
          </w:p>
        </w:tc>
        <w:tc>
          <w:tcPr>
            <w:tcW w:w="153" w:type="pct"/>
            <w:tcBorders>
              <w:left w:val="single" w:sz="8" w:space="0" w:color="FFFFFF" w:themeColor="background1"/>
            </w:tcBorders>
          </w:tcPr>
          <w:p w14:paraId="677BADF9" w14:textId="77777777" w:rsidR="0085720E" w:rsidRPr="007A11AE" w:rsidRDefault="0085720E" w:rsidP="0085720E">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1</w:t>
            </w:r>
          </w:p>
        </w:tc>
      </w:tr>
      <w:tr w:rsidR="00E23D7E" w:rsidRPr="007A11AE" w14:paraId="07757489" w14:textId="77777777" w:rsidTr="00E1449F">
        <w:trPr>
          <w:cnfStyle w:val="000000100000" w:firstRow="0" w:lastRow="0" w:firstColumn="0" w:lastColumn="0" w:oddVBand="0" w:evenVBand="0" w:oddHBand="1" w:evenHBand="0" w:firstRowFirstColumn="0" w:firstRowLastColumn="0" w:lastRowFirstColumn="0" w:lastRowLastColumn="0"/>
          <w:trHeight w:hRule="exact" w:val="599"/>
          <w:jc w:val="center"/>
        </w:trPr>
        <w:tc>
          <w:tcPr>
            <w:cnfStyle w:val="001000000000" w:firstRow="0" w:lastRow="0" w:firstColumn="1" w:lastColumn="0" w:oddVBand="0" w:evenVBand="0" w:oddHBand="0" w:evenHBand="0" w:firstRowFirstColumn="0" w:firstRowLastColumn="0" w:lastRowFirstColumn="0" w:lastRowLastColumn="0"/>
            <w:tcW w:w="311" w:type="pct"/>
            <w:vAlign w:val="bottom"/>
          </w:tcPr>
          <w:p w14:paraId="115B6108" w14:textId="77777777" w:rsidR="00E54921" w:rsidRPr="007A11AE" w:rsidRDefault="00E54921" w:rsidP="00DC32BA">
            <w:pPr>
              <w:jc w:val="center"/>
              <w:rPr>
                <w:rFonts w:cs="Calibri"/>
                <w:b w:val="0"/>
                <w:color w:val="000000"/>
                <w:sz w:val="20"/>
                <w:szCs w:val="20"/>
              </w:rPr>
            </w:pPr>
          </w:p>
        </w:tc>
        <w:tc>
          <w:tcPr>
            <w:tcW w:w="314" w:type="pct"/>
            <w:tcBorders>
              <w:right w:val="single" w:sz="8" w:space="0" w:color="FFFFFF" w:themeColor="background1"/>
            </w:tcBorders>
            <w:vAlign w:val="bottom"/>
          </w:tcPr>
          <w:p w14:paraId="79A63C08" w14:textId="77777777" w:rsidR="00E54921" w:rsidRPr="007A11AE" w:rsidRDefault="00E54921" w:rsidP="00DC32BA">
            <w:pPr>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rPr>
            </w:pPr>
            <w:r w:rsidRPr="007A11AE">
              <w:rPr>
                <w:rFonts w:cs="Calibri"/>
                <w:color w:val="000000"/>
                <w:sz w:val="20"/>
                <w:szCs w:val="20"/>
              </w:rPr>
              <w:t>351444</w:t>
            </w:r>
          </w:p>
        </w:tc>
        <w:tc>
          <w:tcPr>
            <w:tcW w:w="360" w:type="pct"/>
            <w:tcBorders>
              <w:left w:val="single" w:sz="8" w:space="0" w:color="FFFFFF" w:themeColor="background1"/>
              <w:right w:val="single" w:sz="24" w:space="0" w:color="FFFFFF" w:themeColor="background1"/>
            </w:tcBorders>
          </w:tcPr>
          <w:p w14:paraId="7959EDB9" w14:textId="77777777" w:rsidR="00E54921" w:rsidRPr="007A11AE" w:rsidRDefault="00E54921" w:rsidP="00DC32BA">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Natural</w:t>
            </w:r>
          </w:p>
        </w:tc>
        <w:tc>
          <w:tcPr>
            <w:tcW w:w="316" w:type="pct"/>
            <w:tcBorders>
              <w:left w:val="single" w:sz="24" w:space="0" w:color="FFFFFF" w:themeColor="background1"/>
              <w:right w:val="single" w:sz="8" w:space="0" w:color="FFFFFF" w:themeColor="background1"/>
            </w:tcBorders>
          </w:tcPr>
          <w:p w14:paraId="0A01C4ED" w14:textId="77777777" w:rsidR="00E54921" w:rsidRPr="007A11AE"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w:t>
            </w:r>
          </w:p>
        </w:tc>
        <w:tc>
          <w:tcPr>
            <w:tcW w:w="314" w:type="pct"/>
            <w:tcBorders>
              <w:left w:val="single" w:sz="8" w:space="0" w:color="FFFFFF" w:themeColor="background1"/>
              <w:right w:val="single" w:sz="8" w:space="0" w:color="FFFFFF" w:themeColor="background1"/>
            </w:tcBorders>
          </w:tcPr>
          <w:p w14:paraId="00EC6F2D" w14:textId="77777777" w:rsidR="00E54921" w:rsidRPr="007A11AE"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w:t>
            </w:r>
          </w:p>
        </w:tc>
        <w:tc>
          <w:tcPr>
            <w:tcW w:w="314" w:type="pct"/>
            <w:tcBorders>
              <w:left w:val="single" w:sz="8" w:space="0" w:color="FFFFFF" w:themeColor="background1"/>
              <w:right w:val="single" w:sz="8" w:space="0" w:color="FFFFFF" w:themeColor="background1"/>
            </w:tcBorders>
          </w:tcPr>
          <w:p w14:paraId="0971B1DF" w14:textId="77777777" w:rsidR="00E54921" w:rsidRPr="007A11AE"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2.2</w:t>
            </w:r>
          </w:p>
        </w:tc>
        <w:tc>
          <w:tcPr>
            <w:tcW w:w="312" w:type="pct"/>
            <w:tcBorders>
              <w:left w:val="single" w:sz="8" w:space="0" w:color="FFFFFF" w:themeColor="background1"/>
              <w:right w:val="single" w:sz="8" w:space="0" w:color="FFFFFF" w:themeColor="background1"/>
            </w:tcBorders>
          </w:tcPr>
          <w:p w14:paraId="69C1650B" w14:textId="77777777" w:rsidR="00E54921" w:rsidRPr="007A11AE"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w:t>
            </w:r>
          </w:p>
        </w:tc>
        <w:tc>
          <w:tcPr>
            <w:tcW w:w="271" w:type="pct"/>
            <w:tcBorders>
              <w:left w:val="single" w:sz="8" w:space="0" w:color="FFFFFF" w:themeColor="background1"/>
              <w:right w:val="single" w:sz="8" w:space="0" w:color="FFFFFF" w:themeColor="background1"/>
            </w:tcBorders>
          </w:tcPr>
          <w:p w14:paraId="3B4E42B5" w14:textId="77777777" w:rsidR="00E54921" w:rsidRPr="007A11AE"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w:t>
            </w:r>
          </w:p>
        </w:tc>
        <w:tc>
          <w:tcPr>
            <w:tcW w:w="224" w:type="pct"/>
            <w:tcBorders>
              <w:left w:val="single" w:sz="8" w:space="0" w:color="FFFFFF" w:themeColor="background1"/>
              <w:right w:val="single" w:sz="8" w:space="0" w:color="FFFFFF" w:themeColor="background1"/>
            </w:tcBorders>
          </w:tcPr>
          <w:p w14:paraId="4461E488" w14:textId="77777777" w:rsidR="00E54921" w:rsidRPr="007A11AE"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w:t>
            </w:r>
          </w:p>
        </w:tc>
        <w:tc>
          <w:tcPr>
            <w:tcW w:w="358" w:type="pct"/>
            <w:tcBorders>
              <w:left w:val="single" w:sz="8" w:space="0" w:color="FFFFFF" w:themeColor="background1"/>
              <w:right w:val="single" w:sz="8" w:space="0" w:color="FFFFFF" w:themeColor="background1"/>
            </w:tcBorders>
          </w:tcPr>
          <w:p w14:paraId="7A8919E2" w14:textId="77777777" w:rsidR="00E54921" w:rsidRPr="007A11AE"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w:t>
            </w:r>
          </w:p>
        </w:tc>
        <w:tc>
          <w:tcPr>
            <w:tcW w:w="348" w:type="pct"/>
            <w:tcBorders>
              <w:left w:val="single" w:sz="8" w:space="0" w:color="FFFFFF" w:themeColor="background1"/>
              <w:right w:val="single" w:sz="24" w:space="0" w:color="FFFFFF" w:themeColor="background1"/>
            </w:tcBorders>
          </w:tcPr>
          <w:p w14:paraId="78B2E331" w14:textId="77777777" w:rsidR="00E54921" w:rsidRPr="007A11AE"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w:t>
            </w:r>
          </w:p>
        </w:tc>
        <w:tc>
          <w:tcPr>
            <w:tcW w:w="177" w:type="pct"/>
            <w:tcBorders>
              <w:right w:val="single" w:sz="8" w:space="0" w:color="FFFFFF" w:themeColor="background1"/>
            </w:tcBorders>
          </w:tcPr>
          <w:p w14:paraId="01C2C4D1" w14:textId="77777777" w:rsidR="00E54921" w:rsidRPr="007A11AE"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w:t>
            </w:r>
          </w:p>
        </w:tc>
        <w:tc>
          <w:tcPr>
            <w:tcW w:w="126" w:type="pct"/>
            <w:tcBorders>
              <w:left w:val="single" w:sz="8" w:space="0" w:color="FFFFFF" w:themeColor="background1"/>
              <w:right w:val="single" w:sz="8" w:space="0" w:color="FFFFFF" w:themeColor="background1"/>
            </w:tcBorders>
          </w:tcPr>
          <w:p w14:paraId="28053CB3" w14:textId="77777777" w:rsidR="00E54921" w:rsidRPr="007A11AE"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w:t>
            </w:r>
          </w:p>
        </w:tc>
        <w:tc>
          <w:tcPr>
            <w:tcW w:w="175" w:type="pct"/>
            <w:tcBorders>
              <w:left w:val="single" w:sz="8" w:space="0" w:color="FFFFFF" w:themeColor="background1"/>
              <w:right w:val="single" w:sz="8" w:space="0" w:color="FFFFFF" w:themeColor="background1"/>
            </w:tcBorders>
          </w:tcPr>
          <w:p w14:paraId="6BF67066" w14:textId="77777777" w:rsidR="00E54921" w:rsidRPr="007A11AE"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1</w:t>
            </w:r>
          </w:p>
        </w:tc>
        <w:tc>
          <w:tcPr>
            <w:tcW w:w="197" w:type="pct"/>
            <w:tcBorders>
              <w:left w:val="single" w:sz="8" w:space="0" w:color="FFFFFF" w:themeColor="background1"/>
              <w:right w:val="single" w:sz="8" w:space="0" w:color="FFFFFF" w:themeColor="background1"/>
            </w:tcBorders>
          </w:tcPr>
          <w:p w14:paraId="6842F3EF" w14:textId="77777777" w:rsidR="00E54921" w:rsidRPr="007A11AE"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w:t>
            </w:r>
          </w:p>
        </w:tc>
        <w:tc>
          <w:tcPr>
            <w:tcW w:w="197" w:type="pct"/>
            <w:tcBorders>
              <w:left w:val="single" w:sz="8" w:space="0" w:color="FFFFFF" w:themeColor="background1"/>
              <w:right w:val="single" w:sz="8" w:space="0" w:color="FFFFFF" w:themeColor="background1"/>
            </w:tcBorders>
          </w:tcPr>
          <w:p w14:paraId="6B9513D4" w14:textId="77777777" w:rsidR="00E54921" w:rsidRPr="007A11AE"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w:t>
            </w:r>
          </w:p>
        </w:tc>
        <w:tc>
          <w:tcPr>
            <w:tcW w:w="249" w:type="pct"/>
            <w:tcBorders>
              <w:left w:val="single" w:sz="8" w:space="0" w:color="FFFFFF" w:themeColor="background1"/>
              <w:right w:val="single" w:sz="24" w:space="0" w:color="FFFFFF" w:themeColor="background1"/>
            </w:tcBorders>
          </w:tcPr>
          <w:p w14:paraId="51269D75" w14:textId="77777777" w:rsidR="00E54921" w:rsidRPr="007A11AE"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2</w:t>
            </w:r>
          </w:p>
        </w:tc>
        <w:tc>
          <w:tcPr>
            <w:tcW w:w="284" w:type="pct"/>
            <w:gridSpan w:val="2"/>
            <w:tcBorders>
              <w:left w:val="single" w:sz="24" w:space="0" w:color="FFFFFF" w:themeColor="background1"/>
              <w:right w:val="single" w:sz="8" w:space="0" w:color="FFFFFF" w:themeColor="background1"/>
            </w:tcBorders>
          </w:tcPr>
          <w:p w14:paraId="51736BA4" w14:textId="450D1DC1" w:rsidR="00E54921" w:rsidRPr="007A11AE" w:rsidRDefault="0085720E"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I panjohur</w:t>
            </w:r>
          </w:p>
        </w:tc>
        <w:tc>
          <w:tcPr>
            <w:tcW w:w="153" w:type="pct"/>
            <w:tcBorders>
              <w:left w:val="single" w:sz="8" w:space="0" w:color="FFFFFF" w:themeColor="background1"/>
            </w:tcBorders>
          </w:tcPr>
          <w:p w14:paraId="53F5601F" w14:textId="77777777" w:rsidR="00E54921" w:rsidRPr="007A11AE"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0</w:t>
            </w:r>
          </w:p>
        </w:tc>
      </w:tr>
      <w:tr w:rsidR="00F126AC" w:rsidRPr="007A11AE" w14:paraId="28E34E0A" w14:textId="77777777" w:rsidTr="00E1449F">
        <w:trPr>
          <w:cnfStyle w:val="000000010000" w:firstRow="0" w:lastRow="0" w:firstColumn="0" w:lastColumn="0" w:oddVBand="0" w:evenVBand="0" w:oddHBand="0" w:evenHBand="1" w:firstRowFirstColumn="0" w:firstRowLastColumn="0" w:lastRowFirstColumn="0" w:lastRowLastColumn="0"/>
          <w:trHeight w:hRule="exact" w:val="564"/>
          <w:jc w:val="center"/>
        </w:trPr>
        <w:tc>
          <w:tcPr>
            <w:cnfStyle w:val="001000000000" w:firstRow="0" w:lastRow="0" w:firstColumn="1" w:lastColumn="0" w:oddVBand="0" w:evenVBand="0" w:oddHBand="0" w:evenHBand="0" w:firstRowFirstColumn="0" w:firstRowLastColumn="0" w:lastRowFirstColumn="0" w:lastRowLastColumn="0"/>
            <w:tcW w:w="311" w:type="pct"/>
            <w:vAlign w:val="bottom"/>
          </w:tcPr>
          <w:p w14:paraId="40045521" w14:textId="77777777" w:rsidR="00E54921" w:rsidRPr="007A11AE" w:rsidRDefault="00E54921" w:rsidP="00DC32BA">
            <w:pPr>
              <w:jc w:val="center"/>
              <w:rPr>
                <w:rFonts w:cs="Calibri"/>
                <w:b w:val="0"/>
                <w:color w:val="000000"/>
                <w:sz w:val="20"/>
                <w:szCs w:val="20"/>
              </w:rPr>
            </w:pPr>
          </w:p>
        </w:tc>
        <w:tc>
          <w:tcPr>
            <w:tcW w:w="314" w:type="pct"/>
            <w:tcBorders>
              <w:right w:val="single" w:sz="8" w:space="0" w:color="FFFFFF" w:themeColor="background1"/>
            </w:tcBorders>
            <w:vAlign w:val="bottom"/>
          </w:tcPr>
          <w:p w14:paraId="0142B706" w14:textId="77777777" w:rsidR="00E54921" w:rsidRPr="007A11AE" w:rsidRDefault="00E54921" w:rsidP="00DC32BA">
            <w:pPr>
              <w:jc w:val="center"/>
              <w:cnfStyle w:val="000000010000" w:firstRow="0" w:lastRow="0" w:firstColumn="0" w:lastColumn="0" w:oddVBand="0" w:evenVBand="0" w:oddHBand="0" w:evenHBand="1" w:firstRowFirstColumn="0" w:firstRowLastColumn="0" w:lastRowFirstColumn="0" w:lastRowLastColumn="0"/>
              <w:rPr>
                <w:rFonts w:cs="Calibri"/>
                <w:color w:val="000000"/>
                <w:sz w:val="20"/>
                <w:szCs w:val="20"/>
              </w:rPr>
            </w:pPr>
            <w:r w:rsidRPr="007A11AE">
              <w:rPr>
                <w:rFonts w:cs="Calibri"/>
                <w:color w:val="000000"/>
                <w:sz w:val="20"/>
                <w:szCs w:val="20"/>
              </w:rPr>
              <w:t>351445</w:t>
            </w:r>
          </w:p>
        </w:tc>
        <w:tc>
          <w:tcPr>
            <w:tcW w:w="360" w:type="pct"/>
            <w:tcBorders>
              <w:left w:val="single" w:sz="8" w:space="0" w:color="FFFFFF" w:themeColor="background1"/>
              <w:right w:val="single" w:sz="24" w:space="0" w:color="FFFFFF" w:themeColor="background1"/>
            </w:tcBorders>
          </w:tcPr>
          <w:p w14:paraId="77740119" w14:textId="77777777" w:rsidR="00E54921" w:rsidRPr="007A11AE" w:rsidRDefault="00E54921" w:rsidP="00DC32BA">
            <w:pPr>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Natural</w:t>
            </w:r>
          </w:p>
        </w:tc>
        <w:tc>
          <w:tcPr>
            <w:tcW w:w="316" w:type="pct"/>
            <w:tcBorders>
              <w:left w:val="single" w:sz="24" w:space="0" w:color="FFFFFF" w:themeColor="background1"/>
              <w:right w:val="single" w:sz="8" w:space="0" w:color="FFFFFF" w:themeColor="background1"/>
            </w:tcBorders>
          </w:tcPr>
          <w:p w14:paraId="385B0476" w14:textId="77777777" w:rsidR="00E54921" w:rsidRPr="007A11AE" w:rsidRDefault="00E54921" w:rsidP="00DC32BA">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1.1</w:t>
            </w:r>
          </w:p>
        </w:tc>
        <w:tc>
          <w:tcPr>
            <w:tcW w:w="314" w:type="pct"/>
            <w:tcBorders>
              <w:left w:val="single" w:sz="8" w:space="0" w:color="FFFFFF" w:themeColor="background1"/>
              <w:right w:val="single" w:sz="8" w:space="0" w:color="FFFFFF" w:themeColor="background1"/>
            </w:tcBorders>
          </w:tcPr>
          <w:p w14:paraId="16C6E2EF" w14:textId="77777777" w:rsidR="00E54921" w:rsidRPr="007A11AE" w:rsidRDefault="00E54921" w:rsidP="00DC32BA">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w:t>
            </w:r>
          </w:p>
        </w:tc>
        <w:tc>
          <w:tcPr>
            <w:tcW w:w="314" w:type="pct"/>
            <w:tcBorders>
              <w:left w:val="single" w:sz="8" w:space="0" w:color="FFFFFF" w:themeColor="background1"/>
              <w:right w:val="single" w:sz="8" w:space="0" w:color="FFFFFF" w:themeColor="background1"/>
            </w:tcBorders>
          </w:tcPr>
          <w:p w14:paraId="66FCA9E9" w14:textId="77777777" w:rsidR="00E54921" w:rsidRPr="007A11AE" w:rsidRDefault="00E54921" w:rsidP="00DC32BA">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2.2</w:t>
            </w:r>
          </w:p>
        </w:tc>
        <w:tc>
          <w:tcPr>
            <w:tcW w:w="312" w:type="pct"/>
            <w:tcBorders>
              <w:left w:val="single" w:sz="8" w:space="0" w:color="FFFFFF" w:themeColor="background1"/>
              <w:right w:val="single" w:sz="8" w:space="0" w:color="FFFFFF" w:themeColor="background1"/>
            </w:tcBorders>
          </w:tcPr>
          <w:p w14:paraId="060F4D9A" w14:textId="77777777" w:rsidR="00E54921" w:rsidRPr="007A11AE" w:rsidRDefault="00E54921" w:rsidP="00DC32BA">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w:t>
            </w:r>
          </w:p>
        </w:tc>
        <w:tc>
          <w:tcPr>
            <w:tcW w:w="271" w:type="pct"/>
            <w:tcBorders>
              <w:left w:val="single" w:sz="8" w:space="0" w:color="FFFFFF" w:themeColor="background1"/>
              <w:right w:val="single" w:sz="8" w:space="0" w:color="FFFFFF" w:themeColor="background1"/>
            </w:tcBorders>
          </w:tcPr>
          <w:p w14:paraId="1420CD63" w14:textId="77777777" w:rsidR="00E54921" w:rsidRPr="007A11AE" w:rsidRDefault="00E54921" w:rsidP="00DC32BA">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w:t>
            </w:r>
          </w:p>
        </w:tc>
        <w:tc>
          <w:tcPr>
            <w:tcW w:w="224" w:type="pct"/>
            <w:tcBorders>
              <w:left w:val="single" w:sz="8" w:space="0" w:color="FFFFFF" w:themeColor="background1"/>
              <w:right w:val="single" w:sz="8" w:space="0" w:color="FFFFFF" w:themeColor="background1"/>
            </w:tcBorders>
          </w:tcPr>
          <w:p w14:paraId="49740A88" w14:textId="77777777" w:rsidR="00E54921" w:rsidRPr="007A11AE" w:rsidRDefault="00E54921" w:rsidP="00DC32BA">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w:t>
            </w:r>
          </w:p>
        </w:tc>
        <w:tc>
          <w:tcPr>
            <w:tcW w:w="358" w:type="pct"/>
            <w:tcBorders>
              <w:left w:val="single" w:sz="8" w:space="0" w:color="FFFFFF" w:themeColor="background1"/>
              <w:right w:val="single" w:sz="8" w:space="0" w:color="FFFFFF" w:themeColor="background1"/>
            </w:tcBorders>
          </w:tcPr>
          <w:p w14:paraId="03C4ECC2" w14:textId="77777777" w:rsidR="00E54921" w:rsidRPr="007A11AE" w:rsidRDefault="00E54921" w:rsidP="00DC32BA">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w:t>
            </w:r>
          </w:p>
        </w:tc>
        <w:tc>
          <w:tcPr>
            <w:tcW w:w="348" w:type="pct"/>
            <w:tcBorders>
              <w:left w:val="single" w:sz="8" w:space="0" w:color="FFFFFF" w:themeColor="background1"/>
              <w:right w:val="single" w:sz="24" w:space="0" w:color="FFFFFF" w:themeColor="background1"/>
            </w:tcBorders>
          </w:tcPr>
          <w:p w14:paraId="34BB90CA" w14:textId="77777777" w:rsidR="00E54921" w:rsidRPr="007A11AE" w:rsidRDefault="00E54921" w:rsidP="00DC32BA">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4.5</w:t>
            </w:r>
          </w:p>
          <w:p w14:paraId="1AAE65B5" w14:textId="77777777" w:rsidR="00E54921" w:rsidRPr="007A11AE" w:rsidRDefault="00E54921" w:rsidP="00DC32BA">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p>
        </w:tc>
        <w:tc>
          <w:tcPr>
            <w:tcW w:w="177" w:type="pct"/>
            <w:tcBorders>
              <w:right w:val="single" w:sz="8" w:space="0" w:color="FFFFFF" w:themeColor="background1"/>
            </w:tcBorders>
          </w:tcPr>
          <w:p w14:paraId="2F809FCE" w14:textId="77777777" w:rsidR="00E54921" w:rsidRPr="007A11AE" w:rsidRDefault="00E54921" w:rsidP="00DC32BA">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3</w:t>
            </w:r>
          </w:p>
        </w:tc>
        <w:tc>
          <w:tcPr>
            <w:tcW w:w="126" w:type="pct"/>
            <w:tcBorders>
              <w:left w:val="single" w:sz="8" w:space="0" w:color="FFFFFF" w:themeColor="background1"/>
              <w:right w:val="single" w:sz="8" w:space="0" w:color="FFFFFF" w:themeColor="background1"/>
            </w:tcBorders>
          </w:tcPr>
          <w:p w14:paraId="747F6D83" w14:textId="77777777" w:rsidR="00E54921" w:rsidRPr="007A11AE" w:rsidRDefault="00E54921" w:rsidP="00DC32BA">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w:t>
            </w:r>
          </w:p>
        </w:tc>
        <w:tc>
          <w:tcPr>
            <w:tcW w:w="175" w:type="pct"/>
            <w:tcBorders>
              <w:left w:val="single" w:sz="8" w:space="0" w:color="FFFFFF" w:themeColor="background1"/>
              <w:right w:val="single" w:sz="8" w:space="0" w:color="FFFFFF" w:themeColor="background1"/>
            </w:tcBorders>
          </w:tcPr>
          <w:p w14:paraId="579925F6" w14:textId="77777777" w:rsidR="00E54921" w:rsidRPr="007A11AE" w:rsidRDefault="00E54921" w:rsidP="00DC32BA">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1</w:t>
            </w:r>
          </w:p>
        </w:tc>
        <w:tc>
          <w:tcPr>
            <w:tcW w:w="197" w:type="pct"/>
            <w:tcBorders>
              <w:left w:val="single" w:sz="8" w:space="0" w:color="FFFFFF" w:themeColor="background1"/>
              <w:right w:val="single" w:sz="8" w:space="0" w:color="FFFFFF" w:themeColor="background1"/>
            </w:tcBorders>
          </w:tcPr>
          <w:p w14:paraId="29523372" w14:textId="77777777" w:rsidR="00E54921" w:rsidRPr="007A11AE" w:rsidRDefault="00E54921" w:rsidP="00DC32BA">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w:t>
            </w:r>
          </w:p>
        </w:tc>
        <w:tc>
          <w:tcPr>
            <w:tcW w:w="197" w:type="pct"/>
            <w:tcBorders>
              <w:left w:val="single" w:sz="8" w:space="0" w:color="FFFFFF" w:themeColor="background1"/>
              <w:right w:val="single" w:sz="8" w:space="0" w:color="FFFFFF" w:themeColor="background1"/>
            </w:tcBorders>
          </w:tcPr>
          <w:p w14:paraId="518C7787" w14:textId="77777777" w:rsidR="00E54921" w:rsidRPr="007A11AE" w:rsidRDefault="00E54921" w:rsidP="00DC32BA">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w:t>
            </w:r>
          </w:p>
        </w:tc>
        <w:tc>
          <w:tcPr>
            <w:tcW w:w="249" w:type="pct"/>
            <w:tcBorders>
              <w:left w:val="single" w:sz="8" w:space="0" w:color="FFFFFF" w:themeColor="background1"/>
              <w:right w:val="single" w:sz="24" w:space="0" w:color="FFFFFF" w:themeColor="background1"/>
            </w:tcBorders>
          </w:tcPr>
          <w:p w14:paraId="14D24B17" w14:textId="77777777" w:rsidR="00E54921" w:rsidRPr="007A11AE" w:rsidRDefault="00E54921" w:rsidP="00DC32BA">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2</w:t>
            </w:r>
          </w:p>
        </w:tc>
        <w:tc>
          <w:tcPr>
            <w:tcW w:w="284" w:type="pct"/>
            <w:gridSpan w:val="2"/>
            <w:tcBorders>
              <w:left w:val="single" w:sz="24" w:space="0" w:color="FFFFFF" w:themeColor="background1"/>
              <w:right w:val="single" w:sz="8" w:space="0" w:color="FFFFFF" w:themeColor="background1"/>
            </w:tcBorders>
          </w:tcPr>
          <w:p w14:paraId="62976B0C" w14:textId="5E54F5CB" w:rsidR="00E54921" w:rsidRPr="007A11AE" w:rsidRDefault="0085720E" w:rsidP="00DC32BA">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I panjohur</w:t>
            </w:r>
          </w:p>
        </w:tc>
        <w:tc>
          <w:tcPr>
            <w:tcW w:w="153" w:type="pct"/>
            <w:tcBorders>
              <w:left w:val="single" w:sz="8" w:space="0" w:color="FFFFFF" w:themeColor="background1"/>
            </w:tcBorders>
          </w:tcPr>
          <w:p w14:paraId="65F2A651" w14:textId="77777777" w:rsidR="00E54921" w:rsidRPr="007A11AE" w:rsidRDefault="00E54921" w:rsidP="00DC32BA">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0</w:t>
            </w:r>
          </w:p>
        </w:tc>
      </w:tr>
      <w:tr w:rsidR="00E23D7E" w:rsidRPr="007A11AE" w14:paraId="4A2C2616" w14:textId="77777777" w:rsidTr="00F126AC">
        <w:trPr>
          <w:cnfStyle w:val="000000100000" w:firstRow="0" w:lastRow="0" w:firstColumn="0" w:lastColumn="0" w:oddVBand="0" w:evenVBand="0" w:oddHBand="1" w:evenHBand="0" w:firstRowFirstColumn="0" w:firstRowLastColumn="0" w:lastRowFirstColumn="0" w:lastRowLastColumn="0"/>
          <w:trHeight w:hRule="exact" w:val="379"/>
          <w:jc w:val="center"/>
        </w:trPr>
        <w:tc>
          <w:tcPr>
            <w:cnfStyle w:val="001000000000" w:firstRow="0" w:lastRow="0" w:firstColumn="1" w:lastColumn="0" w:oddVBand="0" w:evenVBand="0" w:oddHBand="0" w:evenHBand="0" w:firstRowFirstColumn="0" w:firstRowLastColumn="0" w:lastRowFirstColumn="0" w:lastRowLastColumn="0"/>
            <w:tcW w:w="311" w:type="pct"/>
            <w:vAlign w:val="bottom"/>
          </w:tcPr>
          <w:p w14:paraId="33359C97" w14:textId="77777777" w:rsidR="00E54921" w:rsidRPr="007A11AE" w:rsidRDefault="00E54921" w:rsidP="00DC32BA">
            <w:pPr>
              <w:jc w:val="center"/>
              <w:rPr>
                <w:rFonts w:cs="Calibri"/>
                <w:b w:val="0"/>
                <w:color w:val="000000"/>
                <w:sz w:val="20"/>
                <w:szCs w:val="20"/>
              </w:rPr>
            </w:pPr>
            <w:r w:rsidRPr="007A11AE">
              <w:rPr>
                <w:rFonts w:cs="Calibri"/>
                <w:b w:val="0"/>
                <w:color w:val="000000"/>
                <w:sz w:val="20"/>
                <w:szCs w:val="20"/>
              </w:rPr>
              <w:t>Tirana</w:t>
            </w:r>
          </w:p>
        </w:tc>
        <w:tc>
          <w:tcPr>
            <w:tcW w:w="314" w:type="pct"/>
            <w:tcBorders>
              <w:right w:val="single" w:sz="8" w:space="0" w:color="FFFFFF" w:themeColor="background1"/>
            </w:tcBorders>
            <w:vAlign w:val="bottom"/>
          </w:tcPr>
          <w:p w14:paraId="2AC52738" w14:textId="77777777" w:rsidR="00E54921" w:rsidRPr="007A11AE" w:rsidRDefault="00E54921" w:rsidP="00DC32BA">
            <w:pPr>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rPr>
            </w:pPr>
            <w:r w:rsidRPr="007A11AE">
              <w:rPr>
                <w:rFonts w:cs="Calibri"/>
                <w:color w:val="000000"/>
                <w:sz w:val="20"/>
                <w:szCs w:val="20"/>
              </w:rPr>
              <w:t>35145</w:t>
            </w:r>
          </w:p>
        </w:tc>
        <w:tc>
          <w:tcPr>
            <w:tcW w:w="360" w:type="pct"/>
            <w:tcBorders>
              <w:left w:val="single" w:sz="8" w:space="0" w:color="FFFFFF" w:themeColor="background1"/>
              <w:right w:val="single" w:sz="24" w:space="0" w:color="FFFFFF" w:themeColor="background1"/>
            </w:tcBorders>
          </w:tcPr>
          <w:p w14:paraId="687E6B6E" w14:textId="77777777" w:rsidR="00E54921" w:rsidRPr="007A11AE" w:rsidRDefault="00E54921" w:rsidP="00DC32BA">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Natural</w:t>
            </w:r>
          </w:p>
        </w:tc>
        <w:tc>
          <w:tcPr>
            <w:tcW w:w="316" w:type="pct"/>
            <w:tcBorders>
              <w:left w:val="single" w:sz="24" w:space="0" w:color="FFFFFF" w:themeColor="background1"/>
              <w:right w:val="single" w:sz="8" w:space="0" w:color="FFFFFF" w:themeColor="background1"/>
            </w:tcBorders>
          </w:tcPr>
          <w:p w14:paraId="54EC3DDE" w14:textId="77777777" w:rsidR="00E54921" w:rsidRPr="007A11AE"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b/>
                <w:color w:val="FF0000"/>
                <w:sz w:val="20"/>
                <w:szCs w:val="20"/>
              </w:rPr>
            </w:pPr>
            <w:r w:rsidRPr="007A11AE">
              <w:rPr>
                <w:rFonts w:cs="Calibri"/>
                <w:b/>
                <w:color w:val="FF0000"/>
                <w:sz w:val="20"/>
                <w:szCs w:val="20"/>
              </w:rPr>
              <w:t>1.1</w:t>
            </w:r>
            <w:r w:rsidRPr="007A11AE">
              <w:rPr>
                <w:rFonts w:cs="Calibri"/>
                <w:b/>
                <w:sz w:val="20"/>
                <w:szCs w:val="20"/>
              </w:rPr>
              <w:t>;</w:t>
            </w:r>
            <w:r w:rsidRPr="007A11AE">
              <w:rPr>
                <w:rFonts w:cs="Calibri"/>
                <w:sz w:val="20"/>
                <w:szCs w:val="20"/>
              </w:rPr>
              <w:t xml:space="preserve"> 1.3</w:t>
            </w:r>
          </w:p>
        </w:tc>
        <w:tc>
          <w:tcPr>
            <w:tcW w:w="314" w:type="pct"/>
            <w:tcBorders>
              <w:left w:val="single" w:sz="8" w:space="0" w:color="FFFFFF" w:themeColor="background1"/>
              <w:right w:val="single" w:sz="8" w:space="0" w:color="FFFFFF" w:themeColor="background1"/>
            </w:tcBorders>
          </w:tcPr>
          <w:p w14:paraId="060E3E80" w14:textId="77777777" w:rsidR="00E54921" w:rsidRPr="007A11AE"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b/>
                <w:color w:val="FF0000"/>
                <w:sz w:val="20"/>
                <w:szCs w:val="20"/>
              </w:rPr>
            </w:pPr>
            <w:r w:rsidRPr="007A11AE">
              <w:rPr>
                <w:rFonts w:cs="Calibri"/>
                <w:b/>
                <w:color w:val="FF0000"/>
                <w:sz w:val="20"/>
                <w:szCs w:val="20"/>
              </w:rPr>
              <w:t>1.4</w:t>
            </w:r>
          </w:p>
        </w:tc>
        <w:tc>
          <w:tcPr>
            <w:tcW w:w="314" w:type="pct"/>
            <w:tcBorders>
              <w:left w:val="single" w:sz="8" w:space="0" w:color="FFFFFF" w:themeColor="background1"/>
              <w:right w:val="single" w:sz="8" w:space="0" w:color="FFFFFF" w:themeColor="background1"/>
            </w:tcBorders>
          </w:tcPr>
          <w:p w14:paraId="6B806799" w14:textId="77777777" w:rsidR="00E54921" w:rsidRPr="007A11AE"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2.2</w:t>
            </w:r>
          </w:p>
        </w:tc>
        <w:tc>
          <w:tcPr>
            <w:tcW w:w="312" w:type="pct"/>
            <w:tcBorders>
              <w:left w:val="single" w:sz="8" w:space="0" w:color="FFFFFF" w:themeColor="background1"/>
              <w:right w:val="single" w:sz="8" w:space="0" w:color="FFFFFF" w:themeColor="background1"/>
            </w:tcBorders>
          </w:tcPr>
          <w:p w14:paraId="38135424" w14:textId="77777777" w:rsidR="00E54921" w:rsidRPr="007A11AE"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2.6</w:t>
            </w:r>
          </w:p>
        </w:tc>
        <w:tc>
          <w:tcPr>
            <w:tcW w:w="271" w:type="pct"/>
            <w:tcBorders>
              <w:left w:val="single" w:sz="8" w:space="0" w:color="FFFFFF" w:themeColor="background1"/>
              <w:right w:val="single" w:sz="8" w:space="0" w:color="FFFFFF" w:themeColor="background1"/>
            </w:tcBorders>
          </w:tcPr>
          <w:p w14:paraId="588FB0C9" w14:textId="77777777" w:rsidR="00E54921" w:rsidRPr="007A11AE"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w:t>
            </w:r>
          </w:p>
        </w:tc>
        <w:tc>
          <w:tcPr>
            <w:tcW w:w="224" w:type="pct"/>
            <w:tcBorders>
              <w:left w:val="single" w:sz="8" w:space="0" w:color="FFFFFF" w:themeColor="background1"/>
              <w:right w:val="single" w:sz="8" w:space="0" w:color="FFFFFF" w:themeColor="background1"/>
            </w:tcBorders>
          </w:tcPr>
          <w:p w14:paraId="1B7DE258" w14:textId="77777777" w:rsidR="00E54921" w:rsidRPr="007A11AE"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w:t>
            </w:r>
          </w:p>
        </w:tc>
        <w:tc>
          <w:tcPr>
            <w:tcW w:w="358" w:type="pct"/>
            <w:tcBorders>
              <w:left w:val="single" w:sz="8" w:space="0" w:color="FFFFFF" w:themeColor="background1"/>
              <w:right w:val="single" w:sz="8" w:space="0" w:color="FFFFFF" w:themeColor="background1"/>
            </w:tcBorders>
          </w:tcPr>
          <w:p w14:paraId="4760FCD8" w14:textId="77777777" w:rsidR="00E54921" w:rsidRPr="007A11AE"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4.1.2</w:t>
            </w:r>
          </w:p>
        </w:tc>
        <w:tc>
          <w:tcPr>
            <w:tcW w:w="348" w:type="pct"/>
            <w:tcBorders>
              <w:left w:val="single" w:sz="8" w:space="0" w:color="FFFFFF" w:themeColor="background1"/>
              <w:right w:val="single" w:sz="24" w:space="0" w:color="FFFFFF" w:themeColor="background1"/>
            </w:tcBorders>
          </w:tcPr>
          <w:p w14:paraId="6ED0D11E" w14:textId="77777777" w:rsidR="00E54921" w:rsidRPr="007A11AE"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4.3.6; 4.5</w:t>
            </w:r>
          </w:p>
          <w:p w14:paraId="5BF36641" w14:textId="77777777" w:rsidR="00E54921" w:rsidRPr="007A11AE"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177" w:type="pct"/>
            <w:tcBorders>
              <w:right w:val="single" w:sz="8" w:space="0" w:color="FFFFFF" w:themeColor="background1"/>
            </w:tcBorders>
          </w:tcPr>
          <w:p w14:paraId="23A6BD48" w14:textId="77777777" w:rsidR="00E54921" w:rsidRPr="007A11AE"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5</w:t>
            </w:r>
          </w:p>
        </w:tc>
        <w:tc>
          <w:tcPr>
            <w:tcW w:w="126" w:type="pct"/>
            <w:tcBorders>
              <w:left w:val="single" w:sz="8" w:space="0" w:color="FFFFFF" w:themeColor="background1"/>
              <w:right w:val="single" w:sz="8" w:space="0" w:color="FFFFFF" w:themeColor="background1"/>
            </w:tcBorders>
          </w:tcPr>
          <w:p w14:paraId="4EB83BB0" w14:textId="77777777" w:rsidR="00E54921" w:rsidRPr="007A11AE"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4</w:t>
            </w:r>
          </w:p>
        </w:tc>
        <w:tc>
          <w:tcPr>
            <w:tcW w:w="175" w:type="pct"/>
            <w:tcBorders>
              <w:left w:val="single" w:sz="8" w:space="0" w:color="FFFFFF" w:themeColor="background1"/>
              <w:right w:val="single" w:sz="8" w:space="0" w:color="FFFFFF" w:themeColor="background1"/>
            </w:tcBorders>
          </w:tcPr>
          <w:p w14:paraId="0CD6A230" w14:textId="007EB0AD" w:rsidR="00E54921" w:rsidRPr="007A11AE" w:rsidRDefault="007E1766"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2</w:t>
            </w:r>
          </w:p>
        </w:tc>
        <w:tc>
          <w:tcPr>
            <w:tcW w:w="197" w:type="pct"/>
            <w:tcBorders>
              <w:left w:val="single" w:sz="8" w:space="0" w:color="FFFFFF" w:themeColor="background1"/>
              <w:right w:val="single" w:sz="8" w:space="0" w:color="FFFFFF" w:themeColor="background1"/>
            </w:tcBorders>
          </w:tcPr>
          <w:p w14:paraId="2118B759" w14:textId="77777777" w:rsidR="00E54921" w:rsidRPr="007A11AE"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w:t>
            </w:r>
          </w:p>
        </w:tc>
        <w:tc>
          <w:tcPr>
            <w:tcW w:w="197" w:type="pct"/>
            <w:tcBorders>
              <w:left w:val="single" w:sz="8" w:space="0" w:color="FFFFFF" w:themeColor="background1"/>
              <w:right w:val="single" w:sz="8" w:space="0" w:color="FFFFFF" w:themeColor="background1"/>
            </w:tcBorders>
          </w:tcPr>
          <w:p w14:paraId="4C3E95BE" w14:textId="77777777" w:rsidR="00E54921" w:rsidRPr="007A11AE"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w:t>
            </w:r>
          </w:p>
        </w:tc>
        <w:tc>
          <w:tcPr>
            <w:tcW w:w="249" w:type="pct"/>
            <w:tcBorders>
              <w:left w:val="single" w:sz="8" w:space="0" w:color="FFFFFF" w:themeColor="background1"/>
              <w:right w:val="single" w:sz="24" w:space="0" w:color="FFFFFF" w:themeColor="background1"/>
            </w:tcBorders>
          </w:tcPr>
          <w:p w14:paraId="18036DA5" w14:textId="77777777" w:rsidR="00E54921" w:rsidRPr="007A11AE"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4</w:t>
            </w:r>
          </w:p>
        </w:tc>
        <w:tc>
          <w:tcPr>
            <w:tcW w:w="284" w:type="pct"/>
            <w:gridSpan w:val="2"/>
            <w:tcBorders>
              <w:left w:val="single" w:sz="24" w:space="0" w:color="FFFFFF" w:themeColor="background1"/>
              <w:right w:val="single" w:sz="8" w:space="0" w:color="FFFFFF" w:themeColor="background1"/>
            </w:tcBorders>
          </w:tcPr>
          <w:p w14:paraId="569221B1" w14:textId="196750CA" w:rsidR="00E54921" w:rsidRPr="007A11AE" w:rsidRDefault="0085720E"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Në risk</w:t>
            </w:r>
          </w:p>
        </w:tc>
        <w:tc>
          <w:tcPr>
            <w:tcW w:w="153" w:type="pct"/>
            <w:tcBorders>
              <w:left w:val="single" w:sz="8" w:space="0" w:color="FFFFFF" w:themeColor="background1"/>
            </w:tcBorders>
          </w:tcPr>
          <w:p w14:paraId="3F235978" w14:textId="77777777" w:rsidR="00E54921" w:rsidRPr="007A11AE"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2</w:t>
            </w:r>
          </w:p>
        </w:tc>
      </w:tr>
      <w:tr w:rsidR="00F126AC" w:rsidRPr="007A11AE" w14:paraId="00C5156C" w14:textId="77777777" w:rsidTr="00F126AC">
        <w:trPr>
          <w:cnfStyle w:val="000000010000" w:firstRow="0" w:lastRow="0" w:firstColumn="0" w:lastColumn="0" w:oddVBand="0" w:evenVBand="0" w:oddHBand="0" w:evenHBand="1" w:firstRowFirstColumn="0" w:firstRowLastColumn="0" w:lastRowFirstColumn="0" w:lastRowLastColumn="0"/>
          <w:trHeight w:hRule="exact" w:val="379"/>
          <w:jc w:val="center"/>
        </w:trPr>
        <w:tc>
          <w:tcPr>
            <w:cnfStyle w:val="001000000000" w:firstRow="0" w:lastRow="0" w:firstColumn="1" w:lastColumn="0" w:oddVBand="0" w:evenVBand="0" w:oddHBand="0" w:evenHBand="0" w:firstRowFirstColumn="0" w:firstRowLastColumn="0" w:lastRowFirstColumn="0" w:lastRowLastColumn="0"/>
            <w:tcW w:w="311" w:type="pct"/>
            <w:vAlign w:val="bottom"/>
          </w:tcPr>
          <w:p w14:paraId="1ABDFD80" w14:textId="77777777" w:rsidR="00E54921" w:rsidRPr="007A11AE" w:rsidRDefault="00E54921" w:rsidP="00DC32BA">
            <w:pPr>
              <w:jc w:val="center"/>
              <w:rPr>
                <w:rFonts w:cs="Calibri"/>
                <w:b w:val="0"/>
                <w:color w:val="000000"/>
                <w:sz w:val="20"/>
                <w:szCs w:val="20"/>
              </w:rPr>
            </w:pPr>
          </w:p>
        </w:tc>
        <w:tc>
          <w:tcPr>
            <w:tcW w:w="314" w:type="pct"/>
            <w:tcBorders>
              <w:right w:val="single" w:sz="8" w:space="0" w:color="FFFFFF" w:themeColor="background1"/>
            </w:tcBorders>
            <w:vAlign w:val="bottom"/>
          </w:tcPr>
          <w:p w14:paraId="05B2D35F" w14:textId="77777777" w:rsidR="00E54921" w:rsidRPr="007A11AE" w:rsidRDefault="00E54921" w:rsidP="00DC32BA">
            <w:pPr>
              <w:jc w:val="center"/>
              <w:cnfStyle w:val="000000010000" w:firstRow="0" w:lastRow="0" w:firstColumn="0" w:lastColumn="0" w:oddVBand="0" w:evenVBand="0" w:oddHBand="0" w:evenHBand="1" w:firstRowFirstColumn="0" w:firstRowLastColumn="0" w:lastRowFirstColumn="0" w:lastRowLastColumn="0"/>
              <w:rPr>
                <w:rFonts w:cs="Calibri"/>
                <w:color w:val="000000"/>
                <w:sz w:val="20"/>
                <w:szCs w:val="20"/>
              </w:rPr>
            </w:pPr>
            <w:r w:rsidRPr="007A11AE">
              <w:rPr>
                <w:rFonts w:cs="Calibri"/>
                <w:color w:val="000000"/>
                <w:sz w:val="20"/>
                <w:szCs w:val="20"/>
              </w:rPr>
              <w:t>35146</w:t>
            </w:r>
          </w:p>
        </w:tc>
        <w:tc>
          <w:tcPr>
            <w:tcW w:w="360" w:type="pct"/>
            <w:tcBorders>
              <w:left w:val="single" w:sz="8" w:space="0" w:color="FFFFFF" w:themeColor="background1"/>
              <w:right w:val="single" w:sz="24" w:space="0" w:color="FFFFFF" w:themeColor="background1"/>
            </w:tcBorders>
          </w:tcPr>
          <w:p w14:paraId="38639C02" w14:textId="77777777" w:rsidR="00E54921" w:rsidRPr="007A11AE" w:rsidRDefault="00E54921" w:rsidP="00DC32BA">
            <w:pPr>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Natural</w:t>
            </w:r>
          </w:p>
        </w:tc>
        <w:tc>
          <w:tcPr>
            <w:tcW w:w="316" w:type="pct"/>
            <w:tcBorders>
              <w:left w:val="single" w:sz="24" w:space="0" w:color="FFFFFF" w:themeColor="background1"/>
              <w:right w:val="single" w:sz="8" w:space="0" w:color="FFFFFF" w:themeColor="background1"/>
            </w:tcBorders>
          </w:tcPr>
          <w:p w14:paraId="6064D0EA" w14:textId="77777777" w:rsidR="00E54921" w:rsidRPr="007A11AE" w:rsidRDefault="00E54921" w:rsidP="00DC32BA">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b/>
                <w:sz w:val="20"/>
                <w:szCs w:val="20"/>
              </w:rPr>
              <w:t>1.1;</w:t>
            </w:r>
            <w:r w:rsidRPr="007A11AE">
              <w:rPr>
                <w:rFonts w:cs="Calibri"/>
                <w:sz w:val="20"/>
                <w:szCs w:val="20"/>
              </w:rPr>
              <w:t xml:space="preserve"> 1.3</w:t>
            </w:r>
          </w:p>
        </w:tc>
        <w:tc>
          <w:tcPr>
            <w:tcW w:w="314" w:type="pct"/>
            <w:tcBorders>
              <w:left w:val="single" w:sz="8" w:space="0" w:color="FFFFFF" w:themeColor="background1"/>
              <w:right w:val="single" w:sz="8" w:space="0" w:color="FFFFFF" w:themeColor="background1"/>
            </w:tcBorders>
          </w:tcPr>
          <w:p w14:paraId="16AF9932" w14:textId="77777777" w:rsidR="00E54921" w:rsidRPr="007A11AE" w:rsidRDefault="00E54921" w:rsidP="00DC32BA">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1.4; 1.6</w:t>
            </w:r>
          </w:p>
        </w:tc>
        <w:tc>
          <w:tcPr>
            <w:tcW w:w="314" w:type="pct"/>
            <w:tcBorders>
              <w:left w:val="single" w:sz="8" w:space="0" w:color="FFFFFF" w:themeColor="background1"/>
              <w:right w:val="single" w:sz="8" w:space="0" w:color="FFFFFF" w:themeColor="background1"/>
            </w:tcBorders>
          </w:tcPr>
          <w:p w14:paraId="6994D420" w14:textId="77777777" w:rsidR="00E54921" w:rsidRPr="007A11AE" w:rsidRDefault="00E54921" w:rsidP="00DC32BA">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2.2</w:t>
            </w:r>
          </w:p>
        </w:tc>
        <w:tc>
          <w:tcPr>
            <w:tcW w:w="312" w:type="pct"/>
            <w:tcBorders>
              <w:left w:val="single" w:sz="8" w:space="0" w:color="FFFFFF" w:themeColor="background1"/>
              <w:right w:val="single" w:sz="8" w:space="0" w:color="FFFFFF" w:themeColor="background1"/>
            </w:tcBorders>
          </w:tcPr>
          <w:p w14:paraId="0D9ABBFA" w14:textId="77777777" w:rsidR="00E54921" w:rsidRPr="007A11AE" w:rsidRDefault="00E54921" w:rsidP="00DC32BA">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2.6</w:t>
            </w:r>
          </w:p>
        </w:tc>
        <w:tc>
          <w:tcPr>
            <w:tcW w:w="271" w:type="pct"/>
            <w:tcBorders>
              <w:left w:val="single" w:sz="8" w:space="0" w:color="FFFFFF" w:themeColor="background1"/>
              <w:right w:val="single" w:sz="8" w:space="0" w:color="FFFFFF" w:themeColor="background1"/>
            </w:tcBorders>
          </w:tcPr>
          <w:p w14:paraId="042A0BF6" w14:textId="77777777" w:rsidR="00E54921" w:rsidRPr="007A11AE" w:rsidRDefault="00E54921" w:rsidP="00DC32BA">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w:t>
            </w:r>
          </w:p>
        </w:tc>
        <w:tc>
          <w:tcPr>
            <w:tcW w:w="224" w:type="pct"/>
            <w:tcBorders>
              <w:left w:val="single" w:sz="8" w:space="0" w:color="FFFFFF" w:themeColor="background1"/>
              <w:right w:val="single" w:sz="8" w:space="0" w:color="FFFFFF" w:themeColor="background1"/>
            </w:tcBorders>
          </w:tcPr>
          <w:p w14:paraId="5C19A14D" w14:textId="77777777" w:rsidR="00E54921" w:rsidRPr="007A11AE" w:rsidRDefault="00E54921" w:rsidP="00DC32BA">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w:t>
            </w:r>
          </w:p>
        </w:tc>
        <w:tc>
          <w:tcPr>
            <w:tcW w:w="358" w:type="pct"/>
            <w:tcBorders>
              <w:left w:val="single" w:sz="8" w:space="0" w:color="FFFFFF" w:themeColor="background1"/>
              <w:right w:val="single" w:sz="8" w:space="0" w:color="FFFFFF" w:themeColor="background1"/>
            </w:tcBorders>
          </w:tcPr>
          <w:p w14:paraId="5E4DE502" w14:textId="77777777" w:rsidR="00E54921" w:rsidRPr="007A11AE" w:rsidRDefault="00E54921" w:rsidP="00DC32BA">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w:t>
            </w:r>
          </w:p>
        </w:tc>
        <w:tc>
          <w:tcPr>
            <w:tcW w:w="348" w:type="pct"/>
            <w:tcBorders>
              <w:left w:val="single" w:sz="8" w:space="0" w:color="FFFFFF" w:themeColor="background1"/>
              <w:right w:val="single" w:sz="24" w:space="0" w:color="FFFFFF" w:themeColor="background1"/>
            </w:tcBorders>
          </w:tcPr>
          <w:p w14:paraId="6D5755FD" w14:textId="77777777" w:rsidR="00E54921" w:rsidRPr="007A11AE" w:rsidRDefault="00E54921" w:rsidP="00DC32BA">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w:t>
            </w:r>
          </w:p>
        </w:tc>
        <w:tc>
          <w:tcPr>
            <w:tcW w:w="177" w:type="pct"/>
            <w:tcBorders>
              <w:right w:val="single" w:sz="8" w:space="0" w:color="FFFFFF" w:themeColor="background1"/>
            </w:tcBorders>
          </w:tcPr>
          <w:p w14:paraId="4A8ACA10" w14:textId="77777777" w:rsidR="00E54921" w:rsidRPr="007A11AE" w:rsidRDefault="00E54921" w:rsidP="00DC32BA">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5</w:t>
            </w:r>
          </w:p>
        </w:tc>
        <w:tc>
          <w:tcPr>
            <w:tcW w:w="126" w:type="pct"/>
            <w:tcBorders>
              <w:left w:val="single" w:sz="8" w:space="0" w:color="FFFFFF" w:themeColor="background1"/>
              <w:right w:val="single" w:sz="8" w:space="0" w:color="FFFFFF" w:themeColor="background1"/>
            </w:tcBorders>
          </w:tcPr>
          <w:p w14:paraId="4976AB18" w14:textId="77777777" w:rsidR="00E54921" w:rsidRPr="007A11AE" w:rsidRDefault="00E54921" w:rsidP="00DC32BA">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w:t>
            </w:r>
          </w:p>
        </w:tc>
        <w:tc>
          <w:tcPr>
            <w:tcW w:w="175" w:type="pct"/>
            <w:tcBorders>
              <w:left w:val="single" w:sz="8" w:space="0" w:color="FFFFFF" w:themeColor="background1"/>
              <w:right w:val="single" w:sz="8" w:space="0" w:color="FFFFFF" w:themeColor="background1"/>
            </w:tcBorders>
          </w:tcPr>
          <w:p w14:paraId="688E850B" w14:textId="77777777" w:rsidR="00E54921" w:rsidRPr="007A11AE" w:rsidRDefault="00E54921" w:rsidP="00DC32BA">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1</w:t>
            </w:r>
          </w:p>
        </w:tc>
        <w:tc>
          <w:tcPr>
            <w:tcW w:w="197" w:type="pct"/>
            <w:tcBorders>
              <w:left w:val="single" w:sz="8" w:space="0" w:color="FFFFFF" w:themeColor="background1"/>
              <w:right w:val="single" w:sz="8" w:space="0" w:color="FFFFFF" w:themeColor="background1"/>
            </w:tcBorders>
          </w:tcPr>
          <w:p w14:paraId="3E92E238" w14:textId="77777777" w:rsidR="00E54921" w:rsidRPr="007A11AE" w:rsidRDefault="00E54921" w:rsidP="00DC32BA">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w:t>
            </w:r>
          </w:p>
        </w:tc>
        <w:tc>
          <w:tcPr>
            <w:tcW w:w="197" w:type="pct"/>
            <w:tcBorders>
              <w:left w:val="single" w:sz="8" w:space="0" w:color="FFFFFF" w:themeColor="background1"/>
              <w:right w:val="single" w:sz="8" w:space="0" w:color="FFFFFF" w:themeColor="background1"/>
            </w:tcBorders>
          </w:tcPr>
          <w:p w14:paraId="23FD556A" w14:textId="77777777" w:rsidR="00E54921" w:rsidRPr="007A11AE" w:rsidRDefault="00E54921" w:rsidP="00DC32BA">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w:t>
            </w:r>
          </w:p>
        </w:tc>
        <w:tc>
          <w:tcPr>
            <w:tcW w:w="249" w:type="pct"/>
            <w:tcBorders>
              <w:left w:val="single" w:sz="8" w:space="0" w:color="FFFFFF" w:themeColor="background1"/>
              <w:right w:val="single" w:sz="24" w:space="0" w:color="FFFFFF" w:themeColor="background1"/>
            </w:tcBorders>
          </w:tcPr>
          <w:p w14:paraId="48C27988" w14:textId="77777777" w:rsidR="00E54921" w:rsidRPr="007A11AE" w:rsidRDefault="00E54921" w:rsidP="00DC32BA">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3</w:t>
            </w:r>
          </w:p>
        </w:tc>
        <w:tc>
          <w:tcPr>
            <w:tcW w:w="284" w:type="pct"/>
            <w:gridSpan w:val="2"/>
            <w:tcBorders>
              <w:left w:val="single" w:sz="24" w:space="0" w:color="FFFFFF" w:themeColor="background1"/>
              <w:right w:val="single" w:sz="8" w:space="0" w:color="FFFFFF" w:themeColor="background1"/>
            </w:tcBorders>
          </w:tcPr>
          <w:p w14:paraId="67BD2ED2" w14:textId="2225945C" w:rsidR="00E54921" w:rsidRPr="007A11AE" w:rsidRDefault="0085720E" w:rsidP="00DC32BA">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Ndoshta</w:t>
            </w:r>
          </w:p>
        </w:tc>
        <w:tc>
          <w:tcPr>
            <w:tcW w:w="153" w:type="pct"/>
            <w:tcBorders>
              <w:left w:val="single" w:sz="8" w:space="0" w:color="FFFFFF" w:themeColor="background1"/>
            </w:tcBorders>
          </w:tcPr>
          <w:p w14:paraId="5FBA1504" w14:textId="77777777" w:rsidR="00E54921" w:rsidRPr="007A11AE" w:rsidRDefault="00E54921" w:rsidP="00DC32BA">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1</w:t>
            </w:r>
          </w:p>
        </w:tc>
      </w:tr>
      <w:tr w:rsidR="00E23D7E" w:rsidRPr="007A11AE" w14:paraId="0F0575FE" w14:textId="77777777" w:rsidTr="00E1449F">
        <w:trPr>
          <w:cnfStyle w:val="000000100000" w:firstRow="0" w:lastRow="0" w:firstColumn="0" w:lastColumn="0" w:oddVBand="0" w:evenVBand="0" w:oddHBand="1" w:evenHBand="0" w:firstRowFirstColumn="0" w:firstRowLastColumn="0" w:lastRowFirstColumn="0" w:lastRowLastColumn="0"/>
          <w:trHeight w:hRule="exact" w:val="526"/>
          <w:jc w:val="center"/>
        </w:trPr>
        <w:tc>
          <w:tcPr>
            <w:cnfStyle w:val="001000000000" w:firstRow="0" w:lastRow="0" w:firstColumn="1" w:lastColumn="0" w:oddVBand="0" w:evenVBand="0" w:oddHBand="0" w:evenHBand="0" w:firstRowFirstColumn="0" w:firstRowLastColumn="0" w:lastRowFirstColumn="0" w:lastRowLastColumn="0"/>
            <w:tcW w:w="311" w:type="pct"/>
            <w:vAlign w:val="bottom"/>
          </w:tcPr>
          <w:p w14:paraId="23D370FB" w14:textId="77777777" w:rsidR="0085720E" w:rsidRPr="007A11AE" w:rsidRDefault="0085720E" w:rsidP="0085720E">
            <w:pPr>
              <w:jc w:val="center"/>
              <w:rPr>
                <w:rFonts w:cs="Calibri"/>
                <w:b w:val="0"/>
                <w:color w:val="000000"/>
                <w:sz w:val="20"/>
                <w:szCs w:val="20"/>
              </w:rPr>
            </w:pPr>
            <w:r w:rsidRPr="007A11AE">
              <w:rPr>
                <w:rFonts w:cs="Calibri"/>
                <w:b w:val="0"/>
                <w:color w:val="000000"/>
                <w:sz w:val="20"/>
                <w:szCs w:val="20"/>
              </w:rPr>
              <w:t>Tirana</w:t>
            </w:r>
          </w:p>
        </w:tc>
        <w:tc>
          <w:tcPr>
            <w:tcW w:w="314" w:type="pct"/>
            <w:tcBorders>
              <w:right w:val="single" w:sz="8" w:space="0" w:color="FFFFFF" w:themeColor="background1"/>
            </w:tcBorders>
            <w:vAlign w:val="bottom"/>
          </w:tcPr>
          <w:p w14:paraId="01A20F20" w14:textId="77777777" w:rsidR="0085720E" w:rsidRPr="007A11AE" w:rsidRDefault="0085720E" w:rsidP="0085720E">
            <w:pPr>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rPr>
            </w:pPr>
            <w:r w:rsidRPr="007A11AE">
              <w:rPr>
                <w:rFonts w:cs="Calibri"/>
                <w:color w:val="000000"/>
                <w:sz w:val="20"/>
                <w:szCs w:val="20"/>
              </w:rPr>
              <w:t>35147</w:t>
            </w:r>
          </w:p>
        </w:tc>
        <w:tc>
          <w:tcPr>
            <w:tcW w:w="360" w:type="pct"/>
            <w:tcBorders>
              <w:left w:val="single" w:sz="8" w:space="0" w:color="FFFFFF" w:themeColor="background1"/>
              <w:right w:val="single" w:sz="24" w:space="0" w:color="FFFFFF" w:themeColor="background1"/>
            </w:tcBorders>
          </w:tcPr>
          <w:p w14:paraId="412AF79C" w14:textId="77777777" w:rsidR="0085720E" w:rsidRPr="007A11AE" w:rsidRDefault="0085720E" w:rsidP="0085720E">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Natural</w:t>
            </w:r>
          </w:p>
        </w:tc>
        <w:tc>
          <w:tcPr>
            <w:tcW w:w="316" w:type="pct"/>
            <w:tcBorders>
              <w:left w:val="single" w:sz="24" w:space="0" w:color="FFFFFF" w:themeColor="background1"/>
              <w:right w:val="single" w:sz="8" w:space="0" w:color="FFFFFF" w:themeColor="background1"/>
            </w:tcBorders>
          </w:tcPr>
          <w:p w14:paraId="2869E79D" w14:textId="77777777" w:rsidR="0085720E" w:rsidRPr="007A11AE" w:rsidRDefault="0085720E" w:rsidP="0085720E">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b/>
                <w:color w:val="FF0000"/>
                <w:sz w:val="20"/>
                <w:szCs w:val="20"/>
              </w:rPr>
              <w:t>1.1</w:t>
            </w:r>
            <w:r w:rsidRPr="007A11AE">
              <w:rPr>
                <w:rFonts w:cs="Calibri"/>
                <w:sz w:val="20"/>
                <w:szCs w:val="20"/>
              </w:rPr>
              <w:t>; 1.3; 1.5</w:t>
            </w:r>
          </w:p>
        </w:tc>
        <w:tc>
          <w:tcPr>
            <w:tcW w:w="314" w:type="pct"/>
            <w:tcBorders>
              <w:left w:val="single" w:sz="8" w:space="0" w:color="FFFFFF" w:themeColor="background1"/>
              <w:right w:val="single" w:sz="8" w:space="0" w:color="FFFFFF" w:themeColor="background1"/>
            </w:tcBorders>
          </w:tcPr>
          <w:p w14:paraId="01E747C2" w14:textId="77777777" w:rsidR="0085720E" w:rsidRPr="007A11AE" w:rsidRDefault="0085720E" w:rsidP="0085720E">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b/>
                <w:color w:val="FF0000"/>
                <w:sz w:val="20"/>
                <w:szCs w:val="20"/>
              </w:rPr>
              <w:t>-</w:t>
            </w:r>
          </w:p>
        </w:tc>
        <w:tc>
          <w:tcPr>
            <w:tcW w:w="314" w:type="pct"/>
            <w:tcBorders>
              <w:left w:val="single" w:sz="8" w:space="0" w:color="FFFFFF" w:themeColor="background1"/>
              <w:right w:val="single" w:sz="8" w:space="0" w:color="FFFFFF" w:themeColor="background1"/>
            </w:tcBorders>
          </w:tcPr>
          <w:p w14:paraId="20B88929" w14:textId="77777777" w:rsidR="0085720E" w:rsidRPr="007A11AE" w:rsidRDefault="0085720E" w:rsidP="0085720E">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2.2</w:t>
            </w:r>
          </w:p>
        </w:tc>
        <w:tc>
          <w:tcPr>
            <w:tcW w:w="312" w:type="pct"/>
            <w:tcBorders>
              <w:left w:val="single" w:sz="8" w:space="0" w:color="FFFFFF" w:themeColor="background1"/>
              <w:right w:val="single" w:sz="8" w:space="0" w:color="FFFFFF" w:themeColor="background1"/>
            </w:tcBorders>
          </w:tcPr>
          <w:p w14:paraId="6272BFC3" w14:textId="77777777" w:rsidR="0085720E" w:rsidRPr="007A11AE" w:rsidRDefault="0085720E" w:rsidP="0085720E">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2.6</w:t>
            </w:r>
          </w:p>
        </w:tc>
        <w:tc>
          <w:tcPr>
            <w:tcW w:w="271" w:type="pct"/>
            <w:tcBorders>
              <w:left w:val="single" w:sz="8" w:space="0" w:color="FFFFFF" w:themeColor="background1"/>
              <w:right w:val="single" w:sz="8" w:space="0" w:color="FFFFFF" w:themeColor="background1"/>
            </w:tcBorders>
          </w:tcPr>
          <w:p w14:paraId="673392D3" w14:textId="77777777" w:rsidR="0085720E" w:rsidRPr="007A11AE" w:rsidRDefault="0085720E" w:rsidP="0085720E">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w:t>
            </w:r>
          </w:p>
        </w:tc>
        <w:tc>
          <w:tcPr>
            <w:tcW w:w="224" w:type="pct"/>
            <w:tcBorders>
              <w:left w:val="single" w:sz="8" w:space="0" w:color="FFFFFF" w:themeColor="background1"/>
              <w:right w:val="single" w:sz="8" w:space="0" w:color="FFFFFF" w:themeColor="background1"/>
            </w:tcBorders>
          </w:tcPr>
          <w:p w14:paraId="40949393" w14:textId="77777777" w:rsidR="0085720E" w:rsidRPr="007A11AE" w:rsidRDefault="0085720E" w:rsidP="0085720E">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w:t>
            </w:r>
          </w:p>
        </w:tc>
        <w:tc>
          <w:tcPr>
            <w:tcW w:w="358" w:type="pct"/>
            <w:tcBorders>
              <w:left w:val="single" w:sz="8" w:space="0" w:color="FFFFFF" w:themeColor="background1"/>
              <w:right w:val="single" w:sz="8" w:space="0" w:color="FFFFFF" w:themeColor="background1"/>
            </w:tcBorders>
          </w:tcPr>
          <w:p w14:paraId="1EEE4FF6" w14:textId="77777777" w:rsidR="0085720E" w:rsidRPr="007A11AE" w:rsidRDefault="0085720E" w:rsidP="0085720E">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4.1.2;4.2.4</w:t>
            </w:r>
          </w:p>
        </w:tc>
        <w:tc>
          <w:tcPr>
            <w:tcW w:w="348" w:type="pct"/>
            <w:tcBorders>
              <w:left w:val="single" w:sz="8" w:space="0" w:color="FFFFFF" w:themeColor="background1"/>
              <w:right w:val="single" w:sz="24" w:space="0" w:color="FFFFFF" w:themeColor="background1"/>
            </w:tcBorders>
          </w:tcPr>
          <w:p w14:paraId="377E56E0" w14:textId="77777777" w:rsidR="0085720E" w:rsidRPr="007A11AE" w:rsidRDefault="0085720E" w:rsidP="0085720E">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4.5; 5.3</w:t>
            </w:r>
          </w:p>
          <w:p w14:paraId="04D7A64C" w14:textId="77777777" w:rsidR="0085720E" w:rsidRPr="007A11AE" w:rsidRDefault="0085720E" w:rsidP="0085720E">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177" w:type="pct"/>
            <w:tcBorders>
              <w:right w:val="single" w:sz="8" w:space="0" w:color="FFFFFF" w:themeColor="background1"/>
            </w:tcBorders>
          </w:tcPr>
          <w:p w14:paraId="601359B2" w14:textId="77777777" w:rsidR="0085720E" w:rsidRPr="007A11AE" w:rsidRDefault="0085720E" w:rsidP="0085720E">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4</w:t>
            </w:r>
          </w:p>
        </w:tc>
        <w:tc>
          <w:tcPr>
            <w:tcW w:w="126" w:type="pct"/>
            <w:tcBorders>
              <w:left w:val="single" w:sz="8" w:space="0" w:color="FFFFFF" w:themeColor="background1"/>
              <w:right w:val="single" w:sz="8" w:space="0" w:color="FFFFFF" w:themeColor="background1"/>
            </w:tcBorders>
          </w:tcPr>
          <w:p w14:paraId="6164E252" w14:textId="77777777" w:rsidR="0085720E" w:rsidRPr="007A11AE" w:rsidRDefault="0085720E" w:rsidP="0085720E">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5</w:t>
            </w:r>
          </w:p>
        </w:tc>
        <w:tc>
          <w:tcPr>
            <w:tcW w:w="175" w:type="pct"/>
            <w:tcBorders>
              <w:left w:val="single" w:sz="8" w:space="0" w:color="FFFFFF" w:themeColor="background1"/>
              <w:right w:val="single" w:sz="8" w:space="0" w:color="FFFFFF" w:themeColor="background1"/>
            </w:tcBorders>
          </w:tcPr>
          <w:p w14:paraId="764B49C3" w14:textId="77777777" w:rsidR="0085720E" w:rsidRPr="007A11AE" w:rsidRDefault="0085720E" w:rsidP="0085720E">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2</w:t>
            </w:r>
          </w:p>
        </w:tc>
        <w:tc>
          <w:tcPr>
            <w:tcW w:w="197" w:type="pct"/>
            <w:tcBorders>
              <w:left w:val="single" w:sz="8" w:space="0" w:color="FFFFFF" w:themeColor="background1"/>
              <w:right w:val="single" w:sz="8" w:space="0" w:color="FFFFFF" w:themeColor="background1"/>
            </w:tcBorders>
          </w:tcPr>
          <w:p w14:paraId="4159C636" w14:textId="77777777" w:rsidR="0085720E" w:rsidRPr="007A11AE" w:rsidRDefault="0085720E" w:rsidP="0085720E">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w:t>
            </w:r>
          </w:p>
        </w:tc>
        <w:tc>
          <w:tcPr>
            <w:tcW w:w="197" w:type="pct"/>
            <w:tcBorders>
              <w:left w:val="single" w:sz="8" w:space="0" w:color="FFFFFF" w:themeColor="background1"/>
              <w:right w:val="single" w:sz="8" w:space="0" w:color="FFFFFF" w:themeColor="background1"/>
            </w:tcBorders>
          </w:tcPr>
          <w:p w14:paraId="2C15CF93" w14:textId="77777777" w:rsidR="0085720E" w:rsidRPr="007A11AE" w:rsidRDefault="0085720E" w:rsidP="0085720E">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w:t>
            </w:r>
          </w:p>
        </w:tc>
        <w:tc>
          <w:tcPr>
            <w:tcW w:w="249" w:type="pct"/>
            <w:tcBorders>
              <w:left w:val="single" w:sz="8" w:space="0" w:color="FFFFFF" w:themeColor="background1"/>
              <w:right w:val="single" w:sz="24" w:space="0" w:color="FFFFFF" w:themeColor="background1"/>
            </w:tcBorders>
          </w:tcPr>
          <w:p w14:paraId="5BC8F897" w14:textId="77777777" w:rsidR="0085720E" w:rsidRPr="007A11AE" w:rsidRDefault="0085720E" w:rsidP="0085720E">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5</w:t>
            </w:r>
          </w:p>
        </w:tc>
        <w:tc>
          <w:tcPr>
            <w:tcW w:w="284" w:type="pct"/>
            <w:gridSpan w:val="2"/>
            <w:tcBorders>
              <w:left w:val="single" w:sz="24" w:space="0" w:color="FFFFFF" w:themeColor="background1"/>
              <w:right w:val="single" w:sz="8" w:space="0" w:color="FFFFFF" w:themeColor="background1"/>
            </w:tcBorders>
          </w:tcPr>
          <w:p w14:paraId="47F5AFEB" w14:textId="7C384265" w:rsidR="0085720E" w:rsidRPr="007A11AE" w:rsidRDefault="0085720E" w:rsidP="0085720E">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Në risk</w:t>
            </w:r>
          </w:p>
        </w:tc>
        <w:tc>
          <w:tcPr>
            <w:tcW w:w="153" w:type="pct"/>
            <w:tcBorders>
              <w:left w:val="single" w:sz="8" w:space="0" w:color="FFFFFF" w:themeColor="background1"/>
            </w:tcBorders>
          </w:tcPr>
          <w:p w14:paraId="376A95E6" w14:textId="77777777" w:rsidR="0085720E" w:rsidRPr="007A11AE" w:rsidRDefault="0085720E" w:rsidP="0085720E">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2</w:t>
            </w:r>
          </w:p>
        </w:tc>
      </w:tr>
      <w:tr w:rsidR="00F126AC" w:rsidRPr="007A11AE" w14:paraId="73F10B86" w14:textId="77777777" w:rsidTr="00E1449F">
        <w:trPr>
          <w:cnfStyle w:val="000000010000" w:firstRow="0" w:lastRow="0" w:firstColumn="0" w:lastColumn="0" w:oddVBand="0" w:evenVBand="0" w:oddHBand="0" w:evenHBand="1" w:firstRowFirstColumn="0" w:firstRowLastColumn="0" w:lastRowFirstColumn="0" w:lastRowLastColumn="0"/>
          <w:trHeight w:hRule="exact" w:val="562"/>
          <w:jc w:val="center"/>
        </w:trPr>
        <w:tc>
          <w:tcPr>
            <w:cnfStyle w:val="001000000000" w:firstRow="0" w:lastRow="0" w:firstColumn="1" w:lastColumn="0" w:oddVBand="0" w:evenVBand="0" w:oddHBand="0" w:evenHBand="0" w:firstRowFirstColumn="0" w:firstRowLastColumn="0" w:lastRowFirstColumn="0" w:lastRowLastColumn="0"/>
            <w:tcW w:w="311" w:type="pct"/>
            <w:vAlign w:val="bottom"/>
          </w:tcPr>
          <w:p w14:paraId="5F8C5827" w14:textId="77777777" w:rsidR="0085720E" w:rsidRPr="007A11AE" w:rsidRDefault="0085720E" w:rsidP="0085720E">
            <w:pPr>
              <w:jc w:val="center"/>
              <w:rPr>
                <w:rFonts w:cs="Calibri"/>
                <w:b w:val="0"/>
                <w:color w:val="000000"/>
                <w:sz w:val="20"/>
                <w:szCs w:val="20"/>
              </w:rPr>
            </w:pPr>
            <w:r w:rsidRPr="007A11AE">
              <w:rPr>
                <w:rFonts w:cs="Calibri"/>
                <w:b w:val="0"/>
                <w:color w:val="000000"/>
                <w:sz w:val="20"/>
                <w:szCs w:val="20"/>
              </w:rPr>
              <w:t>Lana</w:t>
            </w:r>
          </w:p>
        </w:tc>
        <w:tc>
          <w:tcPr>
            <w:tcW w:w="314" w:type="pct"/>
            <w:tcBorders>
              <w:right w:val="single" w:sz="8" w:space="0" w:color="FFFFFF" w:themeColor="background1"/>
            </w:tcBorders>
            <w:vAlign w:val="bottom"/>
          </w:tcPr>
          <w:p w14:paraId="261EC9EE" w14:textId="77777777" w:rsidR="0085720E" w:rsidRPr="007A11AE" w:rsidRDefault="0085720E" w:rsidP="0085720E">
            <w:pPr>
              <w:jc w:val="center"/>
              <w:cnfStyle w:val="000000010000" w:firstRow="0" w:lastRow="0" w:firstColumn="0" w:lastColumn="0" w:oddVBand="0" w:evenVBand="0" w:oddHBand="0" w:evenHBand="1" w:firstRowFirstColumn="0" w:firstRowLastColumn="0" w:lastRowFirstColumn="0" w:lastRowLastColumn="0"/>
              <w:rPr>
                <w:rFonts w:cs="Calibri"/>
                <w:color w:val="000000"/>
                <w:sz w:val="20"/>
                <w:szCs w:val="20"/>
              </w:rPr>
            </w:pPr>
            <w:r w:rsidRPr="007A11AE">
              <w:rPr>
                <w:rFonts w:cs="Calibri"/>
                <w:color w:val="000000"/>
                <w:sz w:val="20"/>
                <w:szCs w:val="20"/>
              </w:rPr>
              <w:t>351481</w:t>
            </w:r>
          </w:p>
        </w:tc>
        <w:tc>
          <w:tcPr>
            <w:tcW w:w="360" w:type="pct"/>
            <w:tcBorders>
              <w:left w:val="single" w:sz="8" w:space="0" w:color="FFFFFF" w:themeColor="background1"/>
              <w:right w:val="single" w:sz="24" w:space="0" w:color="FFFFFF" w:themeColor="background1"/>
            </w:tcBorders>
          </w:tcPr>
          <w:p w14:paraId="0635694F" w14:textId="77777777" w:rsidR="0085720E" w:rsidRPr="007A11AE" w:rsidRDefault="0085720E" w:rsidP="0085720E">
            <w:pPr>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Natural</w:t>
            </w:r>
          </w:p>
        </w:tc>
        <w:tc>
          <w:tcPr>
            <w:tcW w:w="316" w:type="pct"/>
            <w:tcBorders>
              <w:left w:val="single" w:sz="24" w:space="0" w:color="FFFFFF" w:themeColor="background1"/>
              <w:right w:val="single" w:sz="8" w:space="0" w:color="FFFFFF" w:themeColor="background1"/>
            </w:tcBorders>
          </w:tcPr>
          <w:p w14:paraId="4A15B7DE" w14:textId="77777777" w:rsidR="0085720E" w:rsidRPr="007A11AE" w:rsidRDefault="0085720E" w:rsidP="0085720E">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b/>
                <w:color w:val="FF0000"/>
                <w:sz w:val="20"/>
                <w:szCs w:val="20"/>
              </w:rPr>
            </w:pPr>
            <w:r w:rsidRPr="007A11AE">
              <w:rPr>
                <w:rFonts w:cs="Calibri"/>
                <w:b/>
                <w:color w:val="FF0000"/>
                <w:sz w:val="20"/>
                <w:szCs w:val="20"/>
              </w:rPr>
              <w:t>1.1</w:t>
            </w:r>
            <w:r w:rsidRPr="007A11AE">
              <w:rPr>
                <w:rFonts w:cs="Calibri"/>
                <w:b/>
                <w:sz w:val="20"/>
                <w:szCs w:val="20"/>
              </w:rPr>
              <w:t xml:space="preserve"> ;</w:t>
            </w:r>
            <w:r w:rsidRPr="007A11AE">
              <w:rPr>
                <w:rFonts w:cs="Calibri"/>
                <w:sz w:val="20"/>
                <w:szCs w:val="20"/>
              </w:rPr>
              <w:t xml:space="preserve"> 1.3;1.5</w:t>
            </w:r>
          </w:p>
        </w:tc>
        <w:tc>
          <w:tcPr>
            <w:tcW w:w="314" w:type="pct"/>
            <w:tcBorders>
              <w:left w:val="single" w:sz="8" w:space="0" w:color="FFFFFF" w:themeColor="background1"/>
              <w:right w:val="single" w:sz="8" w:space="0" w:color="FFFFFF" w:themeColor="background1"/>
            </w:tcBorders>
          </w:tcPr>
          <w:p w14:paraId="3E3B9405" w14:textId="77777777" w:rsidR="0085720E" w:rsidRPr="007A11AE" w:rsidRDefault="0085720E" w:rsidP="0085720E">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b/>
                <w:color w:val="FF0000"/>
                <w:sz w:val="20"/>
                <w:szCs w:val="20"/>
              </w:rPr>
            </w:pPr>
            <w:r w:rsidRPr="007A11AE">
              <w:rPr>
                <w:rFonts w:cs="Calibri"/>
                <w:b/>
                <w:color w:val="FF0000"/>
                <w:sz w:val="20"/>
                <w:szCs w:val="20"/>
              </w:rPr>
              <w:t>1.2</w:t>
            </w:r>
          </w:p>
        </w:tc>
        <w:tc>
          <w:tcPr>
            <w:tcW w:w="314" w:type="pct"/>
            <w:tcBorders>
              <w:left w:val="single" w:sz="8" w:space="0" w:color="FFFFFF" w:themeColor="background1"/>
              <w:right w:val="single" w:sz="8" w:space="0" w:color="FFFFFF" w:themeColor="background1"/>
            </w:tcBorders>
          </w:tcPr>
          <w:p w14:paraId="0EAA4B87" w14:textId="77777777" w:rsidR="0085720E" w:rsidRPr="007A11AE" w:rsidRDefault="0085720E" w:rsidP="0085720E">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2.2</w:t>
            </w:r>
          </w:p>
        </w:tc>
        <w:tc>
          <w:tcPr>
            <w:tcW w:w="312" w:type="pct"/>
            <w:tcBorders>
              <w:left w:val="single" w:sz="8" w:space="0" w:color="FFFFFF" w:themeColor="background1"/>
              <w:right w:val="single" w:sz="8" w:space="0" w:color="FFFFFF" w:themeColor="background1"/>
            </w:tcBorders>
          </w:tcPr>
          <w:p w14:paraId="36202700" w14:textId="77777777" w:rsidR="0085720E" w:rsidRPr="007A11AE" w:rsidRDefault="0085720E" w:rsidP="0085720E">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w:t>
            </w:r>
          </w:p>
        </w:tc>
        <w:tc>
          <w:tcPr>
            <w:tcW w:w="271" w:type="pct"/>
            <w:tcBorders>
              <w:left w:val="single" w:sz="8" w:space="0" w:color="FFFFFF" w:themeColor="background1"/>
              <w:right w:val="single" w:sz="8" w:space="0" w:color="FFFFFF" w:themeColor="background1"/>
            </w:tcBorders>
          </w:tcPr>
          <w:p w14:paraId="0A85043E" w14:textId="77777777" w:rsidR="0085720E" w:rsidRPr="007A11AE" w:rsidRDefault="0085720E" w:rsidP="0085720E">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w:t>
            </w:r>
          </w:p>
        </w:tc>
        <w:tc>
          <w:tcPr>
            <w:tcW w:w="224" w:type="pct"/>
            <w:tcBorders>
              <w:left w:val="single" w:sz="8" w:space="0" w:color="FFFFFF" w:themeColor="background1"/>
              <w:right w:val="single" w:sz="8" w:space="0" w:color="FFFFFF" w:themeColor="background1"/>
            </w:tcBorders>
          </w:tcPr>
          <w:p w14:paraId="2C007ED0" w14:textId="77777777" w:rsidR="0085720E" w:rsidRPr="007A11AE" w:rsidRDefault="0085720E" w:rsidP="0085720E">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w:t>
            </w:r>
          </w:p>
        </w:tc>
        <w:tc>
          <w:tcPr>
            <w:tcW w:w="358" w:type="pct"/>
            <w:tcBorders>
              <w:left w:val="single" w:sz="8" w:space="0" w:color="FFFFFF" w:themeColor="background1"/>
              <w:right w:val="single" w:sz="8" w:space="0" w:color="FFFFFF" w:themeColor="background1"/>
            </w:tcBorders>
          </w:tcPr>
          <w:p w14:paraId="2A0DC58F" w14:textId="77777777" w:rsidR="0085720E" w:rsidRPr="007A11AE" w:rsidRDefault="0085720E" w:rsidP="0085720E">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4.1.5; 4.2.4</w:t>
            </w:r>
          </w:p>
        </w:tc>
        <w:tc>
          <w:tcPr>
            <w:tcW w:w="348" w:type="pct"/>
            <w:tcBorders>
              <w:left w:val="single" w:sz="8" w:space="0" w:color="FFFFFF" w:themeColor="background1"/>
              <w:right w:val="single" w:sz="24" w:space="0" w:color="FFFFFF" w:themeColor="background1"/>
            </w:tcBorders>
          </w:tcPr>
          <w:p w14:paraId="6D60CA2D" w14:textId="77777777" w:rsidR="0085720E" w:rsidRPr="007A11AE" w:rsidRDefault="0085720E" w:rsidP="0085720E">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4.3.1; 5.3</w:t>
            </w:r>
          </w:p>
        </w:tc>
        <w:tc>
          <w:tcPr>
            <w:tcW w:w="177" w:type="pct"/>
            <w:tcBorders>
              <w:right w:val="single" w:sz="8" w:space="0" w:color="FFFFFF" w:themeColor="background1"/>
            </w:tcBorders>
          </w:tcPr>
          <w:p w14:paraId="35390846" w14:textId="77777777" w:rsidR="0085720E" w:rsidRPr="007A11AE" w:rsidRDefault="0085720E" w:rsidP="0085720E">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5</w:t>
            </w:r>
          </w:p>
        </w:tc>
        <w:tc>
          <w:tcPr>
            <w:tcW w:w="126" w:type="pct"/>
            <w:tcBorders>
              <w:left w:val="single" w:sz="8" w:space="0" w:color="FFFFFF" w:themeColor="background1"/>
              <w:right w:val="single" w:sz="8" w:space="0" w:color="FFFFFF" w:themeColor="background1"/>
            </w:tcBorders>
          </w:tcPr>
          <w:p w14:paraId="67FF3CDE" w14:textId="77777777" w:rsidR="0085720E" w:rsidRPr="007A11AE" w:rsidRDefault="0085720E" w:rsidP="0085720E">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5</w:t>
            </w:r>
          </w:p>
        </w:tc>
        <w:tc>
          <w:tcPr>
            <w:tcW w:w="175" w:type="pct"/>
            <w:tcBorders>
              <w:left w:val="single" w:sz="8" w:space="0" w:color="FFFFFF" w:themeColor="background1"/>
              <w:right w:val="single" w:sz="8" w:space="0" w:color="FFFFFF" w:themeColor="background1"/>
            </w:tcBorders>
          </w:tcPr>
          <w:p w14:paraId="45CF0FE0" w14:textId="6E131FCA" w:rsidR="0085720E" w:rsidRPr="007A11AE" w:rsidRDefault="007E1766" w:rsidP="0085720E">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4</w:t>
            </w:r>
          </w:p>
        </w:tc>
        <w:tc>
          <w:tcPr>
            <w:tcW w:w="197" w:type="pct"/>
            <w:tcBorders>
              <w:left w:val="single" w:sz="8" w:space="0" w:color="FFFFFF" w:themeColor="background1"/>
              <w:right w:val="single" w:sz="8" w:space="0" w:color="FFFFFF" w:themeColor="background1"/>
            </w:tcBorders>
          </w:tcPr>
          <w:p w14:paraId="33A0EE8D" w14:textId="77777777" w:rsidR="0085720E" w:rsidRPr="007A11AE" w:rsidRDefault="0085720E" w:rsidP="0085720E">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w:t>
            </w:r>
          </w:p>
        </w:tc>
        <w:tc>
          <w:tcPr>
            <w:tcW w:w="197" w:type="pct"/>
            <w:tcBorders>
              <w:left w:val="single" w:sz="8" w:space="0" w:color="FFFFFF" w:themeColor="background1"/>
              <w:right w:val="single" w:sz="8" w:space="0" w:color="FFFFFF" w:themeColor="background1"/>
            </w:tcBorders>
          </w:tcPr>
          <w:p w14:paraId="3FEC5976" w14:textId="77777777" w:rsidR="0085720E" w:rsidRPr="007A11AE" w:rsidRDefault="0085720E" w:rsidP="0085720E">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w:t>
            </w:r>
          </w:p>
        </w:tc>
        <w:tc>
          <w:tcPr>
            <w:tcW w:w="249" w:type="pct"/>
            <w:tcBorders>
              <w:left w:val="single" w:sz="8" w:space="0" w:color="FFFFFF" w:themeColor="background1"/>
              <w:right w:val="single" w:sz="24" w:space="0" w:color="FFFFFF" w:themeColor="background1"/>
            </w:tcBorders>
          </w:tcPr>
          <w:p w14:paraId="6930CD38" w14:textId="77777777" w:rsidR="0085720E" w:rsidRPr="007A11AE" w:rsidRDefault="0085720E" w:rsidP="0085720E">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5</w:t>
            </w:r>
          </w:p>
        </w:tc>
        <w:tc>
          <w:tcPr>
            <w:tcW w:w="284" w:type="pct"/>
            <w:gridSpan w:val="2"/>
            <w:tcBorders>
              <w:left w:val="single" w:sz="24" w:space="0" w:color="FFFFFF" w:themeColor="background1"/>
              <w:right w:val="single" w:sz="8" w:space="0" w:color="FFFFFF" w:themeColor="background1"/>
            </w:tcBorders>
          </w:tcPr>
          <w:p w14:paraId="103DD6E1" w14:textId="7184417C" w:rsidR="0085720E" w:rsidRPr="007A11AE" w:rsidRDefault="0085720E" w:rsidP="0085720E">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Në risk</w:t>
            </w:r>
          </w:p>
        </w:tc>
        <w:tc>
          <w:tcPr>
            <w:tcW w:w="153" w:type="pct"/>
            <w:tcBorders>
              <w:left w:val="single" w:sz="8" w:space="0" w:color="FFFFFF" w:themeColor="background1"/>
            </w:tcBorders>
          </w:tcPr>
          <w:p w14:paraId="2F69410B" w14:textId="77777777" w:rsidR="0085720E" w:rsidRPr="007A11AE" w:rsidRDefault="0085720E" w:rsidP="0085720E">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2</w:t>
            </w:r>
          </w:p>
        </w:tc>
      </w:tr>
      <w:tr w:rsidR="00E23D7E" w:rsidRPr="007A11AE" w14:paraId="4F8F8DE0" w14:textId="77777777" w:rsidTr="00F126AC">
        <w:trPr>
          <w:cnfStyle w:val="000000100000" w:firstRow="0" w:lastRow="0" w:firstColumn="0" w:lastColumn="0" w:oddVBand="0" w:evenVBand="0" w:oddHBand="1" w:evenHBand="0" w:firstRowFirstColumn="0" w:firstRowLastColumn="0" w:lastRowFirstColumn="0" w:lastRowLastColumn="0"/>
          <w:trHeight w:hRule="exact" w:val="379"/>
          <w:jc w:val="center"/>
        </w:trPr>
        <w:tc>
          <w:tcPr>
            <w:cnfStyle w:val="001000000000" w:firstRow="0" w:lastRow="0" w:firstColumn="1" w:lastColumn="0" w:oddVBand="0" w:evenVBand="0" w:oddHBand="0" w:evenHBand="0" w:firstRowFirstColumn="0" w:firstRowLastColumn="0" w:lastRowFirstColumn="0" w:lastRowLastColumn="0"/>
            <w:tcW w:w="311" w:type="pct"/>
            <w:vAlign w:val="bottom"/>
          </w:tcPr>
          <w:p w14:paraId="01540D4B" w14:textId="77777777" w:rsidR="00E54921" w:rsidRPr="007A11AE" w:rsidRDefault="00E54921" w:rsidP="00DC32BA">
            <w:pPr>
              <w:jc w:val="center"/>
              <w:rPr>
                <w:rFonts w:cs="Calibri"/>
                <w:b w:val="0"/>
                <w:color w:val="000000"/>
                <w:sz w:val="20"/>
                <w:szCs w:val="20"/>
              </w:rPr>
            </w:pPr>
          </w:p>
        </w:tc>
        <w:tc>
          <w:tcPr>
            <w:tcW w:w="314" w:type="pct"/>
            <w:tcBorders>
              <w:right w:val="single" w:sz="8" w:space="0" w:color="FFFFFF" w:themeColor="background1"/>
            </w:tcBorders>
            <w:vAlign w:val="bottom"/>
          </w:tcPr>
          <w:p w14:paraId="108EA23B" w14:textId="77777777" w:rsidR="00E54921" w:rsidRPr="007A11AE" w:rsidRDefault="00E54921" w:rsidP="00DC32BA">
            <w:pPr>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rPr>
            </w:pPr>
            <w:r w:rsidRPr="007A11AE">
              <w:rPr>
                <w:rFonts w:cs="Calibri"/>
                <w:color w:val="000000"/>
                <w:sz w:val="20"/>
                <w:szCs w:val="20"/>
              </w:rPr>
              <w:t>351482</w:t>
            </w:r>
          </w:p>
        </w:tc>
        <w:tc>
          <w:tcPr>
            <w:tcW w:w="360" w:type="pct"/>
            <w:tcBorders>
              <w:left w:val="single" w:sz="8" w:space="0" w:color="FFFFFF" w:themeColor="background1"/>
              <w:right w:val="single" w:sz="24" w:space="0" w:color="FFFFFF" w:themeColor="background1"/>
            </w:tcBorders>
          </w:tcPr>
          <w:p w14:paraId="4AF27CD0" w14:textId="77777777" w:rsidR="00E54921" w:rsidRPr="007A11AE" w:rsidRDefault="00E54921" w:rsidP="00DC32BA">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Natural</w:t>
            </w:r>
          </w:p>
        </w:tc>
        <w:tc>
          <w:tcPr>
            <w:tcW w:w="316" w:type="pct"/>
            <w:tcBorders>
              <w:left w:val="single" w:sz="24" w:space="0" w:color="FFFFFF" w:themeColor="background1"/>
              <w:right w:val="single" w:sz="8" w:space="0" w:color="FFFFFF" w:themeColor="background1"/>
            </w:tcBorders>
          </w:tcPr>
          <w:p w14:paraId="53AB1290" w14:textId="77777777" w:rsidR="00E54921" w:rsidRPr="007A11AE"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1.1</w:t>
            </w:r>
            <w:r w:rsidRPr="007A11AE">
              <w:rPr>
                <w:rFonts w:cs="Calibri"/>
                <w:b/>
                <w:sz w:val="20"/>
                <w:szCs w:val="20"/>
              </w:rPr>
              <w:t>;</w:t>
            </w:r>
            <w:r w:rsidRPr="007A11AE">
              <w:rPr>
                <w:rFonts w:cs="Calibri"/>
                <w:sz w:val="20"/>
                <w:szCs w:val="20"/>
              </w:rPr>
              <w:t xml:space="preserve"> 1.3</w:t>
            </w:r>
          </w:p>
        </w:tc>
        <w:tc>
          <w:tcPr>
            <w:tcW w:w="314" w:type="pct"/>
            <w:tcBorders>
              <w:left w:val="single" w:sz="8" w:space="0" w:color="FFFFFF" w:themeColor="background1"/>
              <w:right w:val="single" w:sz="8" w:space="0" w:color="FFFFFF" w:themeColor="background1"/>
            </w:tcBorders>
          </w:tcPr>
          <w:p w14:paraId="64F3FC1F" w14:textId="77777777" w:rsidR="00E54921" w:rsidRPr="007A11AE"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1.4</w:t>
            </w:r>
          </w:p>
        </w:tc>
        <w:tc>
          <w:tcPr>
            <w:tcW w:w="314" w:type="pct"/>
            <w:tcBorders>
              <w:left w:val="single" w:sz="8" w:space="0" w:color="FFFFFF" w:themeColor="background1"/>
              <w:right w:val="single" w:sz="8" w:space="0" w:color="FFFFFF" w:themeColor="background1"/>
            </w:tcBorders>
          </w:tcPr>
          <w:p w14:paraId="7F1C1AFB" w14:textId="77777777" w:rsidR="00E54921" w:rsidRPr="007A11AE"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2.2</w:t>
            </w:r>
          </w:p>
        </w:tc>
        <w:tc>
          <w:tcPr>
            <w:tcW w:w="312" w:type="pct"/>
            <w:tcBorders>
              <w:left w:val="single" w:sz="8" w:space="0" w:color="FFFFFF" w:themeColor="background1"/>
              <w:right w:val="single" w:sz="8" w:space="0" w:color="FFFFFF" w:themeColor="background1"/>
            </w:tcBorders>
          </w:tcPr>
          <w:p w14:paraId="74441AB2" w14:textId="77777777" w:rsidR="00E54921" w:rsidRPr="007A11AE"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2.6</w:t>
            </w:r>
          </w:p>
        </w:tc>
        <w:tc>
          <w:tcPr>
            <w:tcW w:w="271" w:type="pct"/>
            <w:tcBorders>
              <w:left w:val="single" w:sz="8" w:space="0" w:color="FFFFFF" w:themeColor="background1"/>
              <w:right w:val="single" w:sz="8" w:space="0" w:color="FFFFFF" w:themeColor="background1"/>
            </w:tcBorders>
          </w:tcPr>
          <w:p w14:paraId="73C12741" w14:textId="77777777" w:rsidR="00E54921" w:rsidRPr="007A11AE"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w:t>
            </w:r>
          </w:p>
        </w:tc>
        <w:tc>
          <w:tcPr>
            <w:tcW w:w="224" w:type="pct"/>
            <w:tcBorders>
              <w:left w:val="single" w:sz="8" w:space="0" w:color="FFFFFF" w:themeColor="background1"/>
              <w:right w:val="single" w:sz="8" w:space="0" w:color="FFFFFF" w:themeColor="background1"/>
            </w:tcBorders>
          </w:tcPr>
          <w:p w14:paraId="540BEDE9" w14:textId="77777777" w:rsidR="00E54921" w:rsidRPr="007A11AE"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w:t>
            </w:r>
          </w:p>
        </w:tc>
        <w:tc>
          <w:tcPr>
            <w:tcW w:w="358" w:type="pct"/>
            <w:tcBorders>
              <w:left w:val="single" w:sz="8" w:space="0" w:color="FFFFFF" w:themeColor="background1"/>
              <w:right w:val="single" w:sz="8" w:space="0" w:color="FFFFFF" w:themeColor="background1"/>
            </w:tcBorders>
          </w:tcPr>
          <w:p w14:paraId="68B2E2E0" w14:textId="77777777" w:rsidR="00E54921" w:rsidRPr="007A11AE"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w:t>
            </w:r>
          </w:p>
        </w:tc>
        <w:tc>
          <w:tcPr>
            <w:tcW w:w="348" w:type="pct"/>
            <w:tcBorders>
              <w:left w:val="single" w:sz="8" w:space="0" w:color="FFFFFF" w:themeColor="background1"/>
              <w:right w:val="single" w:sz="24" w:space="0" w:color="FFFFFF" w:themeColor="background1"/>
            </w:tcBorders>
          </w:tcPr>
          <w:p w14:paraId="31B6A669" w14:textId="77777777" w:rsidR="00E54921" w:rsidRPr="007A11AE"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5.3</w:t>
            </w:r>
          </w:p>
        </w:tc>
        <w:tc>
          <w:tcPr>
            <w:tcW w:w="177" w:type="pct"/>
            <w:tcBorders>
              <w:right w:val="single" w:sz="8" w:space="0" w:color="FFFFFF" w:themeColor="background1"/>
            </w:tcBorders>
          </w:tcPr>
          <w:p w14:paraId="471AC75C" w14:textId="77777777" w:rsidR="00E54921" w:rsidRPr="007A11AE"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5</w:t>
            </w:r>
          </w:p>
        </w:tc>
        <w:tc>
          <w:tcPr>
            <w:tcW w:w="126" w:type="pct"/>
            <w:tcBorders>
              <w:left w:val="single" w:sz="8" w:space="0" w:color="FFFFFF" w:themeColor="background1"/>
              <w:right w:val="single" w:sz="8" w:space="0" w:color="FFFFFF" w:themeColor="background1"/>
            </w:tcBorders>
          </w:tcPr>
          <w:p w14:paraId="695EFD9E" w14:textId="77777777" w:rsidR="00E54921" w:rsidRPr="007A11AE"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w:t>
            </w:r>
          </w:p>
        </w:tc>
        <w:tc>
          <w:tcPr>
            <w:tcW w:w="175" w:type="pct"/>
            <w:tcBorders>
              <w:left w:val="single" w:sz="8" w:space="0" w:color="FFFFFF" w:themeColor="background1"/>
              <w:right w:val="single" w:sz="8" w:space="0" w:color="FFFFFF" w:themeColor="background1"/>
            </w:tcBorders>
          </w:tcPr>
          <w:p w14:paraId="7C34977F" w14:textId="115D4B96" w:rsidR="00E54921" w:rsidRPr="007A11AE" w:rsidRDefault="007E1766"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3</w:t>
            </w:r>
          </w:p>
        </w:tc>
        <w:tc>
          <w:tcPr>
            <w:tcW w:w="197" w:type="pct"/>
            <w:tcBorders>
              <w:left w:val="single" w:sz="8" w:space="0" w:color="FFFFFF" w:themeColor="background1"/>
              <w:right w:val="single" w:sz="8" w:space="0" w:color="FFFFFF" w:themeColor="background1"/>
            </w:tcBorders>
          </w:tcPr>
          <w:p w14:paraId="08A4E212" w14:textId="77777777" w:rsidR="00E54921" w:rsidRPr="007A11AE"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w:t>
            </w:r>
          </w:p>
        </w:tc>
        <w:tc>
          <w:tcPr>
            <w:tcW w:w="197" w:type="pct"/>
            <w:tcBorders>
              <w:left w:val="single" w:sz="8" w:space="0" w:color="FFFFFF" w:themeColor="background1"/>
              <w:right w:val="single" w:sz="8" w:space="0" w:color="FFFFFF" w:themeColor="background1"/>
            </w:tcBorders>
          </w:tcPr>
          <w:p w14:paraId="388174A0" w14:textId="77777777" w:rsidR="00E54921" w:rsidRPr="007A11AE"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w:t>
            </w:r>
          </w:p>
        </w:tc>
        <w:tc>
          <w:tcPr>
            <w:tcW w:w="249" w:type="pct"/>
            <w:tcBorders>
              <w:left w:val="single" w:sz="8" w:space="0" w:color="FFFFFF" w:themeColor="background1"/>
              <w:right w:val="single" w:sz="24" w:space="0" w:color="FFFFFF" w:themeColor="background1"/>
            </w:tcBorders>
          </w:tcPr>
          <w:p w14:paraId="5963FEC8" w14:textId="77777777" w:rsidR="00E54921" w:rsidRPr="007A11AE"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3</w:t>
            </w:r>
          </w:p>
        </w:tc>
        <w:tc>
          <w:tcPr>
            <w:tcW w:w="284" w:type="pct"/>
            <w:gridSpan w:val="2"/>
            <w:tcBorders>
              <w:left w:val="single" w:sz="24" w:space="0" w:color="FFFFFF" w:themeColor="background1"/>
              <w:right w:val="single" w:sz="8" w:space="0" w:color="FFFFFF" w:themeColor="background1"/>
            </w:tcBorders>
          </w:tcPr>
          <w:p w14:paraId="6C3224A2" w14:textId="5C630492" w:rsidR="00E54921" w:rsidRPr="007A11AE" w:rsidRDefault="0085720E"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Ndoshta</w:t>
            </w:r>
          </w:p>
        </w:tc>
        <w:tc>
          <w:tcPr>
            <w:tcW w:w="153" w:type="pct"/>
            <w:tcBorders>
              <w:left w:val="single" w:sz="8" w:space="0" w:color="FFFFFF" w:themeColor="background1"/>
            </w:tcBorders>
          </w:tcPr>
          <w:p w14:paraId="5AB43CDB" w14:textId="77777777" w:rsidR="00E54921" w:rsidRPr="007A11AE"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1</w:t>
            </w:r>
          </w:p>
        </w:tc>
      </w:tr>
      <w:tr w:rsidR="00F126AC" w:rsidRPr="007A11AE" w14:paraId="357E57EA" w14:textId="77777777" w:rsidTr="00E1449F">
        <w:trPr>
          <w:cnfStyle w:val="000000010000" w:firstRow="0" w:lastRow="0" w:firstColumn="0" w:lastColumn="0" w:oddVBand="0" w:evenVBand="0" w:oddHBand="0" w:evenHBand="1" w:firstRowFirstColumn="0" w:firstRowLastColumn="0" w:lastRowFirstColumn="0" w:lastRowLastColumn="0"/>
          <w:trHeight w:hRule="exact" w:val="476"/>
          <w:jc w:val="center"/>
        </w:trPr>
        <w:tc>
          <w:tcPr>
            <w:cnfStyle w:val="001000000000" w:firstRow="0" w:lastRow="0" w:firstColumn="1" w:lastColumn="0" w:oddVBand="0" w:evenVBand="0" w:oddHBand="0" w:evenHBand="0" w:firstRowFirstColumn="0" w:firstRowLastColumn="0" w:lastRowFirstColumn="0" w:lastRowLastColumn="0"/>
            <w:tcW w:w="311" w:type="pct"/>
            <w:vAlign w:val="bottom"/>
          </w:tcPr>
          <w:p w14:paraId="5142AEEE" w14:textId="77777777" w:rsidR="0085720E" w:rsidRPr="007A11AE" w:rsidRDefault="0085720E" w:rsidP="0085720E">
            <w:pPr>
              <w:jc w:val="center"/>
              <w:rPr>
                <w:rFonts w:cs="Calibri"/>
                <w:b w:val="0"/>
                <w:color w:val="000000"/>
                <w:sz w:val="20"/>
                <w:szCs w:val="20"/>
              </w:rPr>
            </w:pPr>
            <w:r w:rsidRPr="007A11AE">
              <w:rPr>
                <w:rFonts w:cs="Calibri"/>
                <w:b w:val="0"/>
                <w:color w:val="000000"/>
                <w:sz w:val="20"/>
                <w:szCs w:val="20"/>
              </w:rPr>
              <w:t>Lana</w:t>
            </w:r>
          </w:p>
        </w:tc>
        <w:tc>
          <w:tcPr>
            <w:tcW w:w="314" w:type="pct"/>
            <w:tcBorders>
              <w:right w:val="single" w:sz="8" w:space="0" w:color="FFFFFF" w:themeColor="background1"/>
            </w:tcBorders>
            <w:vAlign w:val="bottom"/>
          </w:tcPr>
          <w:p w14:paraId="063DB12A" w14:textId="77777777" w:rsidR="0085720E" w:rsidRPr="007A11AE" w:rsidRDefault="0085720E" w:rsidP="0085720E">
            <w:pPr>
              <w:jc w:val="center"/>
              <w:cnfStyle w:val="000000010000" w:firstRow="0" w:lastRow="0" w:firstColumn="0" w:lastColumn="0" w:oddVBand="0" w:evenVBand="0" w:oddHBand="0" w:evenHBand="1" w:firstRowFirstColumn="0" w:firstRowLastColumn="0" w:lastRowFirstColumn="0" w:lastRowLastColumn="0"/>
              <w:rPr>
                <w:rFonts w:cs="Calibri"/>
                <w:color w:val="FF0000"/>
                <w:sz w:val="20"/>
                <w:szCs w:val="20"/>
              </w:rPr>
            </w:pPr>
            <w:r w:rsidRPr="007A11AE">
              <w:rPr>
                <w:rFonts w:cs="Calibri"/>
                <w:color w:val="FF0000"/>
                <w:sz w:val="20"/>
                <w:szCs w:val="20"/>
              </w:rPr>
              <w:t>351483</w:t>
            </w:r>
          </w:p>
        </w:tc>
        <w:tc>
          <w:tcPr>
            <w:tcW w:w="360" w:type="pct"/>
            <w:tcBorders>
              <w:left w:val="single" w:sz="8" w:space="0" w:color="FFFFFF" w:themeColor="background1"/>
              <w:right w:val="single" w:sz="24" w:space="0" w:color="FFFFFF" w:themeColor="background1"/>
            </w:tcBorders>
          </w:tcPr>
          <w:p w14:paraId="07C23D6D" w14:textId="77777777" w:rsidR="0085720E" w:rsidRPr="007A11AE" w:rsidRDefault="0085720E" w:rsidP="0085720E">
            <w:pPr>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Natural</w:t>
            </w:r>
          </w:p>
        </w:tc>
        <w:tc>
          <w:tcPr>
            <w:tcW w:w="316" w:type="pct"/>
            <w:tcBorders>
              <w:left w:val="single" w:sz="24" w:space="0" w:color="FFFFFF" w:themeColor="background1"/>
              <w:right w:val="single" w:sz="8" w:space="0" w:color="FFFFFF" w:themeColor="background1"/>
            </w:tcBorders>
          </w:tcPr>
          <w:p w14:paraId="41BB35AC" w14:textId="77777777" w:rsidR="0085720E" w:rsidRPr="007A11AE" w:rsidRDefault="0085720E" w:rsidP="0085720E">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b/>
                <w:color w:val="FF0000"/>
                <w:sz w:val="20"/>
                <w:szCs w:val="20"/>
              </w:rPr>
            </w:pPr>
            <w:r w:rsidRPr="007A11AE">
              <w:rPr>
                <w:rFonts w:cs="Calibri"/>
                <w:b/>
                <w:color w:val="FF0000"/>
                <w:sz w:val="20"/>
                <w:szCs w:val="20"/>
              </w:rPr>
              <w:t>1.1</w:t>
            </w:r>
            <w:r w:rsidRPr="007A11AE">
              <w:rPr>
                <w:rFonts w:cs="Calibri"/>
                <w:b/>
                <w:sz w:val="20"/>
                <w:szCs w:val="20"/>
              </w:rPr>
              <w:t>;</w:t>
            </w:r>
            <w:r w:rsidRPr="007A11AE">
              <w:rPr>
                <w:rFonts w:cs="Calibri"/>
                <w:sz w:val="20"/>
                <w:szCs w:val="20"/>
              </w:rPr>
              <w:t xml:space="preserve"> 1.3;1.5</w:t>
            </w:r>
          </w:p>
        </w:tc>
        <w:tc>
          <w:tcPr>
            <w:tcW w:w="314" w:type="pct"/>
            <w:tcBorders>
              <w:left w:val="single" w:sz="8" w:space="0" w:color="FFFFFF" w:themeColor="background1"/>
              <w:right w:val="single" w:sz="8" w:space="0" w:color="FFFFFF" w:themeColor="background1"/>
            </w:tcBorders>
          </w:tcPr>
          <w:p w14:paraId="4606CE5E" w14:textId="77777777" w:rsidR="0085720E" w:rsidRPr="007A11AE" w:rsidRDefault="0085720E" w:rsidP="0085720E">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b/>
                <w:color w:val="FF0000"/>
                <w:sz w:val="20"/>
                <w:szCs w:val="20"/>
              </w:rPr>
            </w:pPr>
            <w:r w:rsidRPr="007A11AE">
              <w:rPr>
                <w:rFonts w:cs="Calibri"/>
                <w:b/>
                <w:color w:val="FF0000"/>
                <w:sz w:val="20"/>
                <w:szCs w:val="20"/>
              </w:rPr>
              <w:t>-</w:t>
            </w:r>
          </w:p>
        </w:tc>
        <w:tc>
          <w:tcPr>
            <w:tcW w:w="314" w:type="pct"/>
            <w:tcBorders>
              <w:left w:val="single" w:sz="8" w:space="0" w:color="FFFFFF" w:themeColor="background1"/>
              <w:right w:val="single" w:sz="8" w:space="0" w:color="FFFFFF" w:themeColor="background1"/>
            </w:tcBorders>
          </w:tcPr>
          <w:p w14:paraId="0E27BF8C" w14:textId="77777777" w:rsidR="0085720E" w:rsidRPr="007A11AE" w:rsidRDefault="0085720E" w:rsidP="0085720E">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2.2</w:t>
            </w:r>
          </w:p>
        </w:tc>
        <w:tc>
          <w:tcPr>
            <w:tcW w:w="312" w:type="pct"/>
            <w:tcBorders>
              <w:left w:val="single" w:sz="8" w:space="0" w:color="FFFFFF" w:themeColor="background1"/>
              <w:right w:val="single" w:sz="8" w:space="0" w:color="FFFFFF" w:themeColor="background1"/>
            </w:tcBorders>
          </w:tcPr>
          <w:p w14:paraId="25EC17B5" w14:textId="77777777" w:rsidR="0085720E" w:rsidRPr="007A11AE" w:rsidRDefault="0085720E" w:rsidP="0085720E">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2.6</w:t>
            </w:r>
          </w:p>
        </w:tc>
        <w:tc>
          <w:tcPr>
            <w:tcW w:w="271" w:type="pct"/>
            <w:tcBorders>
              <w:left w:val="single" w:sz="8" w:space="0" w:color="FFFFFF" w:themeColor="background1"/>
              <w:right w:val="single" w:sz="8" w:space="0" w:color="FFFFFF" w:themeColor="background1"/>
            </w:tcBorders>
          </w:tcPr>
          <w:p w14:paraId="6D5636EB" w14:textId="77777777" w:rsidR="0085720E" w:rsidRPr="007A11AE" w:rsidRDefault="0085720E" w:rsidP="0085720E">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w:t>
            </w:r>
          </w:p>
        </w:tc>
        <w:tc>
          <w:tcPr>
            <w:tcW w:w="224" w:type="pct"/>
            <w:tcBorders>
              <w:left w:val="single" w:sz="8" w:space="0" w:color="FFFFFF" w:themeColor="background1"/>
              <w:right w:val="single" w:sz="8" w:space="0" w:color="FFFFFF" w:themeColor="background1"/>
            </w:tcBorders>
          </w:tcPr>
          <w:p w14:paraId="1F85D01B" w14:textId="77777777" w:rsidR="0085720E" w:rsidRPr="007A11AE" w:rsidRDefault="0085720E" w:rsidP="0085720E">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w:t>
            </w:r>
          </w:p>
        </w:tc>
        <w:tc>
          <w:tcPr>
            <w:tcW w:w="358" w:type="pct"/>
            <w:tcBorders>
              <w:left w:val="single" w:sz="8" w:space="0" w:color="FFFFFF" w:themeColor="background1"/>
              <w:right w:val="single" w:sz="8" w:space="0" w:color="FFFFFF" w:themeColor="background1"/>
            </w:tcBorders>
          </w:tcPr>
          <w:p w14:paraId="6B8D63AA" w14:textId="77777777" w:rsidR="0085720E" w:rsidRPr="007A11AE" w:rsidRDefault="0085720E" w:rsidP="0085720E">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4.1.5</w:t>
            </w:r>
          </w:p>
        </w:tc>
        <w:tc>
          <w:tcPr>
            <w:tcW w:w="348" w:type="pct"/>
            <w:tcBorders>
              <w:left w:val="single" w:sz="8" w:space="0" w:color="FFFFFF" w:themeColor="background1"/>
              <w:right w:val="single" w:sz="24" w:space="0" w:color="FFFFFF" w:themeColor="background1"/>
            </w:tcBorders>
          </w:tcPr>
          <w:p w14:paraId="2A355204" w14:textId="77777777" w:rsidR="0085720E" w:rsidRPr="007A11AE" w:rsidRDefault="0085720E" w:rsidP="0085720E">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5.3</w:t>
            </w:r>
          </w:p>
        </w:tc>
        <w:tc>
          <w:tcPr>
            <w:tcW w:w="177" w:type="pct"/>
            <w:tcBorders>
              <w:right w:val="single" w:sz="8" w:space="0" w:color="FFFFFF" w:themeColor="background1"/>
            </w:tcBorders>
          </w:tcPr>
          <w:p w14:paraId="5A983499" w14:textId="77777777" w:rsidR="0085720E" w:rsidRPr="007A11AE" w:rsidRDefault="0085720E" w:rsidP="0085720E">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5</w:t>
            </w:r>
          </w:p>
        </w:tc>
        <w:tc>
          <w:tcPr>
            <w:tcW w:w="126" w:type="pct"/>
            <w:tcBorders>
              <w:left w:val="single" w:sz="8" w:space="0" w:color="FFFFFF" w:themeColor="background1"/>
              <w:right w:val="single" w:sz="8" w:space="0" w:color="FFFFFF" w:themeColor="background1"/>
            </w:tcBorders>
          </w:tcPr>
          <w:p w14:paraId="1C26C6EC" w14:textId="77777777" w:rsidR="0085720E" w:rsidRPr="007A11AE" w:rsidRDefault="0085720E" w:rsidP="0085720E">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5</w:t>
            </w:r>
          </w:p>
        </w:tc>
        <w:tc>
          <w:tcPr>
            <w:tcW w:w="175" w:type="pct"/>
            <w:tcBorders>
              <w:left w:val="single" w:sz="8" w:space="0" w:color="FFFFFF" w:themeColor="background1"/>
              <w:right w:val="single" w:sz="8" w:space="0" w:color="FFFFFF" w:themeColor="background1"/>
            </w:tcBorders>
          </w:tcPr>
          <w:p w14:paraId="16AA1072" w14:textId="292EE1C8" w:rsidR="0085720E" w:rsidRPr="007A11AE" w:rsidRDefault="007E1766" w:rsidP="0085720E">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4</w:t>
            </w:r>
          </w:p>
        </w:tc>
        <w:tc>
          <w:tcPr>
            <w:tcW w:w="197" w:type="pct"/>
            <w:tcBorders>
              <w:left w:val="single" w:sz="8" w:space="0" w:color="FFFFFF" w:themeColor="background1"/>
              <w:right w:val="single" w:sz="8" w:space="0" w:color="FFFFFF" w:themeColor="background1"/>
            </w:tcBorders>
          </w:tcPr>
          <w:p w14:paraId="1545AE8C" w14:textId="77777777" w:rsidR="0085720E" w:rsidRPr="007A11AE" w:rsidRDefault="0085720E" w:rsidP="0085720E">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w:t>
            </w:r>
          </w:p>
        </w:tc>
        <w:tc>
          <w:tcPr>
            <w:tcW w:w="197" w:type="pct"/>
            <w:tcBorders>
              <w:left w:val="single" w:sz="8" w:space="0" w:color="FFFFFF" w:themeColor="background1"/>
              <w:right w:val="single" w:sz="8" w:space="0" w:color="FFFFFF" w:themeColor="background1"/>
            </w:tcBorders>
          </w:tcPr>
          <w:p w14:paraId="2D45EF20" w14:textId="77777777" w:rsidR="0085720E" w:rsidRPr="007A11AE" w:rsidRDefault="0085720E" w:rsidP="0085720E">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w:t>
            </w:r>
          </w:p>
        </w:tc>
        <w:tc>
          <w:tcPr>
            <w:tcW w:w="249" w:type="pct"/>
            <w:tcBorders>
              <w:left w:val="single" w:sz="8" w:space="0" w:color="FFFFFF" w:themeColor="background1"/>
              <w:right w:val="single" w:sz="24" w:space="0" w:color="FFFFFF" w:themeColor="background1"/>
            </w:tcBorders>
          </w:tcPr>
          <w:p w14:paraId="6EF3764A" w14:textId="77777777" w:rsidR="0085720E" w:rsidRPr="007A11AE" w:rsidRDefault="0085720E" w:rsidP="0085720E">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5</w:t>
            </w:r>
          </w:p>
        </w:tc>
        <w:tc>
          <w:tcPr>
            <w:tcW w:w="284" w:type="pct"/>
            <w:gridSpan w:val="2"/>
            <w:tcBorders>
              <w:left w:val="single" w:sz="24" w:space="0" w:color="FFFFFF" w:themeColor="background1"/>
              <w:right w:val="single" w:sz="8" w:space="0" w:color="FFFFFF" w:themeColor="background1"/>
            </w:tcBorders>
          </w:tcPr>
          <w:p w14:paraId="0D0DE2A8" w14:textId="58186DDB" w:rsidR="0085720E" w:rsidRPr="007A11AE" w:rsidRDefault="0085720E" w:rsidP="0085720E">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Në risk</w:t>
            </w:r>
          </w:p>
        </w:tc>
        <w:tc>
          <w:tcPr>
            <w:tcW w:w="153" w:type="pct"/>
            <w:tcBorders>
              <w:left w:val="single" w:sz="8" w:space="0" w:color="FFFFFF" w:themeColor="background1"/>
            </w:tcBorders>
          </w:tcPr>
          <w:p w14:paraId="68BCFE8D" w14:textId="77777777" w:rsidR="0085720E" w:rsidRPr="007A11AE" w:rsidRDefault="0085720E" w:rsidP="0085720E">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2</w:t>
            </w:r>
          </w:p>
        </w:tc>
      </w:tr>
      <w:tr w:rsidR="00E23D7E" w:rsidRPr="007A11AE" w14:paraId="7CA0A673" w14:textId="77777777" w:rsidTr="00E1449F">
        <w:trPr>
          <w:cnfStyle w:val="000000100000" w:firstRow="0" w:lastRow="0" w:firstColumn="0" w:lastColumn="0" w:oddVBand="0" w:evenVBand="0" w:oddHBand="1" w:evenHBand="0" w:firstRowFirstColumn="0" w:firstRowLastColumn="0" w:lastRowFirstColumn="0" w:lastRowLastColumn="0"/>
          <w:trHeight w:hRule="exact" w:val="554"/>
          <w:jc w:val="center"/>
        </w:trPr>
        <w:tc>
          <w:tcPr>
            <w:cnfStyle w:val="001000000000" w:firstRow="0" w:lastRow="0" w:firstColumn="1" w:lastColumn="0" w:oddVBand="0" w:evenVBand="0" w:oddHBand="0" w:evenHBand="0" w:firstRowFirstColumn="0" w:firstRowLastColumn="0" w:lastRowFirstColumn="0" w:lastRowLastColumn="0"/>
            <w:tcW w:w="311" w:type="pct"/>
            <w:vAlign w:val="bottom"/>
          </w:tcPr>
          <w:p w14:paraId="4AFF8D0A" w14:textId="77777777" w:rsidR="0085720E" w:rsidRPr="007A11AE" w:rsidRDefault="0085720E" w:rsidP="0085720E">
            <w:pPr>
              <w:jc w:val="center"/>
              <w:rPr>
                <w:rFonts w:cs="Calibri"/>
                <w:b w:val="0"/>
                <w:color w:val="000000"/>
                <w:sz w:val="20"/>
                <w:szCs w:val="20"/>
              </w:rPr>
            </w:pPr>
            <w:r w:rsidRPr="007A11AE">
              <w:rPr>
                <w:rFonts w:cs="Calibri"/>
                <w:b w:val="0"/>
                <w:color w:val="000000"/>
                <w:sz w:val="20"/>
                <w:szCs w:val="20"/>
              </w:rPr>
              <w:t>Lana</w:t>
            </w:r>
          </w:p>
        </w:tc>
        <w:tc>
          <w:tcPr>
            <w:tcW w:w="314" w:type="pct"/>
            <w:tcBorders>
              <w:right w:val="single" w:sz="8" w:space="0" w:color="FFFFFF" w:themeColor="background1"/>
            </w:tcBorders>
            <w:vAlign w:val="bottom"/>
          </w:tcPr>
          <w:p w14:paraId="48D29B17" w14:textId="77777777" w:rsidR="0085720E" w:rsidRPr="007A11AE" w:rsidRDefault="0085720E" w:rsidP="0085720E">
            <w:pPr>
              <w:jc w:val="center"/>
              <w:cnfStyle w:val="000000100000" w:firstRow="0" w:lastRow="0" w:firstColumn="0" w:lastColumn="0" w:oddVBand="0" w:evenVBand="0" w:oddHBand="1" w:evenHBand="0" w:firstRowFirstColumn="0" w:firstRowLastColumn="0" w:lastRowFirstColumn="0" w:lastRowLastColumn="0"/>
              <w:rPr>
                <w:rFonts w:cs="Calibri"/>
                <w:color w:val="FF0000"/>
                <w:sz w:val="20"/>
                <w:szCs w:val="20"/>
              </w:rPr>
            </w:pPr>
            <w:r w:rsidRPr="007A11AE">
              <w:rPr>
                <w:rFonts w:cs="Calibri"/>
                <w:color w:val="FF0000"/>
                <w:sz w:val="20"/>
                <w:szCs w:val="20"/>
              </w:rPr>
              <w:t>351485</w:t>
            </w:r>
          </w:p>
        </w:tc>
        <w:tc>
          <w:tcPr>
            <w:tcW w:w="360" w:type="pct"/>
            <w:tcBorders>
              <w:left w:val="single" w:sz="8" w:space="0" w:color="FFFFFF" w:themeColor="background1"/>
              <w:right w:val="single" w:sz="24" w:space="0" w:color="FFFFFF" w:themeColor="background1"/>
            </w:tcBorders>
          </w:tcPr>
          <w:p w14:paraId="52948EC1" w14:textId="20AA8BF9" w:rsidR="0085720E" w:rsidRPr="007A11AE" w:rsidRDefault="0085720E" w:rsidP="0085720E">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color w:val="FF0000"/>
                <w:sz w:val="20"/>
                <w:szCs w:val="20"/>
              </w:rPr>
              <w:t>TUTM</w:t>
            </w:r>
          </w:p>
        </w:tc>
        <w:tc>
          <w:tcPr>
            <w:tcW w:w="316" w:type="pct"/>
            <w:tcBorders>
              <w:left w:val="single" w:sz="24" w:space="0" w:color="FFFFFF" w:themeColor="background1"/>
              <w:right w:val="single" w:sz="8" w:space="0" w:color="FFFFFF" w:themeColor="background1"/>
            </w:tcBorders>
          </w:tcPr>
          <w:p w14:paraId="2835744E" w14:textId="77777777" w:rsidR="0085720E" w:rsidRPr="007A11AE" w:rsidRDefault="0085720E" w:rsidP="0085720E">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1.1</w:t>
            </w:r>
            <w:r w:rsidRPr="007A11AE">
              <w:rPr>
                <w:rFonts w:cs="Calibri"/>
                <w:b/>
                <w:sz w:val="20"/>
                <w:szCs w:val="20"/>
              </w:rPr>
              <w:t>;</w:t>
            </w:r>
            <w:r w:rsidRPr="007A11AE">
              <w:rPr>
                <w:rFonts w:cs="Calibri"/>
                <w:sz w:val="20"/>
                <w:szCs w:val="20"/>
              </w:rPr>
              <w:t xml:space="preserve"> 1.3; 1.5</w:t>
            </w:r>
          </w:p>
        </w:tc>
        <w:tc>
          <w:tcPr>
            <w:tcW w:w="314" w:type="pct"/>
            <w:tcBorders>
              <w:left w:val="single" w:sz="8" w:space="0" w:color="FFFFFF" w:themeColor="background1"/>
              <w:right w:val="single" w:sz="8" w:space="0" w:color="FFFFFF" w:themeColor="background1"/>
            </w:tcBorders>
          </w:tcPr>
          <w:p w14:paraId="25BBA749" w14:textId="77777777" w:rsidR="0085720E" w:rsidRPr="007A11AE" w:rsidRDefault="0085720E" w:rsidP="0085720E">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w:t>
            </w:r>
          </w:p>
        </w:tc>
        <w:tc>
          <w:tcPr>
            <w:tcW w:w="314" w:type="pct"/>
            <w:tcBorders>
              <w:left w:val="single" w:sz="8" w:space="0" w:color="FFFFFF" w:themeColor="background1"/>
              <w:right w:val="single" w:sz="8" w:space="0" w:color="FFFFFF" w:themeColor="background1"/>
            </w:tcBorders>
          </w:tcPr>
          <w:p w14:paraId="2B0D51EB" w14:textId="77777777" w:rsidR="0085720E" w:rsidRPr="007A11AE" w:rsidRDefault="0085720E" w:rsidP="0085720E">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w:t>
            </w:r>
          </w:p>
        </w:tc>
        <w:tc>
          <w:tcPr>
            <w:tcW w:w="312" w:type="pct"/>
            <w:tcBorders>
              <w:left w:val="single" w:sz="8" w:space="0" w:color="FFFFFF" w:themeColor="background1"/>
              <w:right w:val="single" w:sz="8" w:space="0" w:color="FFFFFF" w:themeColor="background1"/>
            </w:tcBorders>
          </w:tcPr>
          <w:p w14:paraId="390C7944" w14:textId="77777777" w:rsidR="0085720E" w:rsidRPr="007A11AE" w:rsidRDefault="0085720E" w:rsidP="0085720E">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w:t>
            </w:r>
          </w:p>
        </w:tc>
        <w:tc>
          <w:tcPr>
            <w:tcW w:w="271" w:type="pct"/>
            <w:tcBorders>
              <w:left w:val="single" w:sz="8" w:space="0" w:color="FFFFFF" w:themeColor="background1"/>
              <w:right w:val="single" w:sz="8" w:space="0" w:color="FFFFFF" w:themeColor="background1"/>
            </w:tcBorders>
          </w:tcPr>
          <w:p w14:paraId="2E94F7D3" w14:textId="77777777" w:rsidR="0085720E" w:rsidRPr="007A11AE" w:rsidRDefault="0085720E" w:rsidP="0085720E">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w:t>
            </w:r>
          </w:p>
        </w:tc>
        <w:tc>
          <w:tcPr>
            <w:tcW w:w="224" w:type="pct"/>
            <w:tcBorders>
              <w:left w:val="single" w:sz="8" w:space="0" w:color="FFFFFF" w:themeColor="background1"/>
              <w:right w:val="single" w:sz="8" w:space="0" w:color="FFFFFF" w:themeColor="background1"/>
            </w:tcBorders>
          </w:tcPr>
          <w:p w14:paraId="23F4367E" w14:textId="77777777" w:rsidR="0085720E" w:rsidRPr="007A11AE" w:rsidRDefault="0085720E" w:rsidP="0085720E">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w:t>
            </w:r>
          </w:p>
        </w:tc>
        <w:tc>
          <w:tcPr>
            <w:tcW w:w="358" w:type="pct"/>
            <w:tcBorders>
              <w:left w:val="single" w:sz="8" w:space="0" w:color="FFFFFF" w:themeColor="background1"/>
              <w:right w:val="single" w:sz="8" w:space="0" w:color="FFFFFF" w:themeColor="background1"/>
            </w:tcBorders>
          </w:tcPr>
          <w:p w14:paraId="6ADB3545" w14:textId="77777777" w:rsidR="0085720E" w:rsidRPr="007A11AE" w:rsidRDefault="0085720E" w:rsidP="0085720E">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4.1.4</w:t>
            </w:r>
          </w:p>
        </w:tc>
        <w:tc>
          <w:tcPr>
            <w:tcW w:w="348" w:type="pct"/>
            <w:tcBorders>
              <w:left w:val="single" w:sz="8" w:space="0" w:color="FFFFFF" w:themeColor="background1"/>
              <w:right w:val="single" w:sz="24" w:space="0" w:color="FFFFFF" w:themeColor="background1"/>
            </w:tcBorders>
          </w:tcPr>
          <w:p w14:paraId="76978C6D" w14:textId="77777777" w:rsidR="0085720E" w:rsidRPr="007A11AE" w:rsidRDefault="0085720E" w:rsidP="0085720E">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5.3</w:t>
            </w:r>
          </w:p>
        </w:tc>
        <w:tc>
          <w:tcPr>
            <w:tcW w:w="177" w:type="pct"/>
            <w:tcBorders>
              <w:right w:val="single" w:sz="8" w:space="0" w:color="FFFFFF" w:themeColor="background1"/>
            </w:tcBorders>
          </w:tcPr>
          <w:p w14:paraId="2EF3353F" w14:textId="77777777" w:rsidR="0085720E" w:rsidRPr="007A11AE" w:rsidRDefault="0085720E" w:rsidP="0085720E">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w:t>
            </w:r>
          </w:p>
        </w:tc>
        <w:tc>
          <w:tcPr>
            <w:tcW w:w="126" w:type="pct"/>
            <w:tcBorders>
              <w:left w:val="single" w:sz="8" w:space="0" w:color="FFFFFF" w:themeColor="background1"/>
              <w:right w:val="single" w:sz="8" w:space="0" w:color="FFFFFF" w:themeColor="background1"/>
            </w:tcBorders>
          </w:tcPr>
          <w:p w14:paraId="434E9145" w14:textId="77777777" w:rsidR="0085720E" w:rsidRPr="007A11AE" w:rsidRDefault="0085720E" w:rsidP="0085720E">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5</w:t>
            </w:r>
          </w:p>
        </w:tc>
        <w:tc>
          <w:tcPr>
            <w:tcW w:w="175" w:type="pct"/>
            <w:tcBorders>
              <w:left w:val="single" w:sz="8" w:space="0" w:color="FFFFFF" w:themeColor="background1"/>
              <w:right w:val="single" w:sz="8" w:space="0" w:color="FFFFFF" w:themeColor="background1"/>
            </w:tcBorders>
          </w:tcPr>
          <w:p w14:paraId="3827E6AC" w14:textId="24335EEB" w:rsidR="0085720E" w:rsidRPr="007A11AE" w:rsidRDefault="007E1766" w:rsidP="0085720E">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5</w:t>
            </w:r>
          </w:p>
        </w:tc>
        <w:tc>
          <w:tcPr>
            <w:tcW w:w="197" w:type="pct"/>
            <w:tcBorders>
              <w:left w:val="single" w:sz="8" w:space="0" w:color="FFFFFF" w:themeColor="background1"/>
              <w:right w:val="single" w:sz="8" w:space="0" w:color="FFFFFF" w:themeColor="background1"/>
            </w:tcBorders>
          </w:tcPr>
          <w:p w14:paraId="6DC92FD2" w14:textId="77777777" w:rsidR="0085720E" w:rsidRPr="007A11AE" w:rsidRDefault="0085720E" w:rsidP="0085720E">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w:t>
            </w:r>
          </w:p>
        </w:tc>
        <w:tc>
          <w:tcPr>
            <w:tcW w:w="197" w:type="pct"/>
            <w:tcBorders>
              <w:left w:val="single" w:sz="8" w:space="0" w:color="FFFFFF" w:themeColor="background1"/>
              <w:right w:val="single" w:sz="8" w:space="0" w:color="FFFFFF" w:themeColor="background1"/>
            </w:tcBorders>
          </w:tcPr>
          <w:p w14:paraId="5A3C753D" w14:textId="77777777" w:rsidR="0085720E" w:rsidRPr="007A11AE" w:rsidRDefault="0085720E" w:rsidP="0085720E">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w:t>
            </w:r>
          </w:p>
        </w:tc>
        <w:tc>
          <w:tcPr>
            <w:tcW w:w="249" w:type="pct"/>
            <w:tcBorders>
              <w:left w:val="single" w:sz="8" w:space="0" w:color="FFFFFF" w:themeColor="background1"/>
              <w:right w:val="single" w:sz="24" w:space="0" w:color="FFFFFF" w:themeColor="background1"/>
            </w:tcBorders>
          </w:tcPr>
          <w:p w14:paraId="5C6A7901" w14:textId="77777777" w:rsidR="0085720E" w:rsidRPr="007A11AE" w:rsidRDefault="0085720E" w:rsidP="0085720E">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5</w:t>
            </w:r>
          </w:p>
        </w:tc>
        <w:tc>
          <w:tcPr>
            <w:tcW w:w="284" w:type="pct"/>
            <w:gridSpan w:val="2"/>
            <w:tcBorders>
              <w:left w:val="single" w:sz="24" w:space="0" w:color="FFFFFF" w:themeColor="background1"/>
              <w:right w:val="single" w:sz="8" w:space="0" w:color="FFFFFF" w:themeColor="background1"/>
            </w:tcBorders>
          </w:tcPr>
          <w:p w14:paraId="7BB0FF04" w14:textId="4CF1BE3B" w:rsidR="0085720E" w:rsidRPr="007A11AE" w:rsidRDefault="0085720E" w:rsidP="0085720E">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Në risk</w:t>
            </w:r>
          </w:p>
        </w:tc>
        <w:tc>
          <w:tcPr>
            <w:tcW w:w="153" w:type="pct"/>
            <w:tcBorders>
              <w:left w:val="single" w:sz="8" w:space="0" w:color="FFFFFF" w:themeColor="background1"/>
            </w:tcBorders>
          </w:tcPr>
          <w:p w14:paraId="50342C9F" w14:textId="77777777" w:rsidR="0085720E" w:rsidRPr="007A11AE" w:rsidRDefault="0085720E" w:rsidP="0085720E">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1</w:t>
            </w:r>
          </w:p>
        </w:tc>
      </w:tr>
      <w:tr w:rsidR="00F126AC" w:rsidRPr="007A11AE" w14:paraId="23CF5DA5" w14:textId="77777777" w:rsidTr="00F126AC">
        <w:trPr>
          <w:cnfStyle w:val="000000010000" w:firstRow="0" w:lastRow="0" w:firstColumn="0" w:lastColumn="0" w:oddVBand="0" w:evenVBand="0" w:oddHBand="0" w:evenHBand="1" w:firstRowFirstColumn="0" w:firstRowLastColumn="0" w:lastRowFirstColumn="0" w:lastRowLastColumn="0"/>
          <w:trHeight w:hRule="exact" w:val="379"/>
          <w:jc w:val="center"/>
        </w:trPr>
        <w:tc>
          <w:tcPr>
            <w:cnfStyle w:val="001000000000" w:firstRow="0" w:lastRow="0" w:firstColumn="1" w:lastColumn="0" w:oddVBand="0" w:evenVBand="0" w:oddHBand="0" w:evenHBand="0" w:firstRowFirstColumn="0" w:firstRowLastColumn="0" w:lastRowFirstColumn="0" w:lastRowLastColumn="0"/>
            <w:tcW w:w="311" w:type="pct"/>
            <w:vAlign w:val="bottom"/>
          </w:tcPr>
          <w:p w14:paraId="3A1E900D" w14:textId="77777777" w:rsidR="0085720E" w:rsidRPr="007A11AE" w:rsidRDefault="0085720E" w:rsidP="0085720E">
            <w:pPr>
              <w:jc w:val="center"/>
              <w:rPr>
                <w:rFonts w:cs="Calibri"/>
                <w:b w:val="0"/>
                <w:color w:val="000000"/>
                <w:sz w:val="20"/>
                <w:szCs w:val="20"/>
              </w:rPr>
            </w:pPr>
            <w:r w:rsidRPr="007A11AE">
              <w:rPr>
                <w:rFonts w:cs="Calibri"/>
                <w:b w:val="0"/>
                <w:color w:val="000000"/>
                <w:sz w:val="20"/>
                <w:szCs w:val="20"/>
              </w:rPr>
              <w:t>Lana</w:t>
            </w:r>
          </w:p>
        </w:tc>
        <w:tc>
          <w:tcPr>
            <w:tcW w:w="314" w:type="pct"/>
            <w:tcBorders>
              <w:right w:val="single" w:sz="8" w:space="0" w:color="FFFFFF" w:themeColor="background1"/>
            </w:tcBorders>
            <w:vAlign w:val="bottom"/>
          </w:tcPr>
          <w:p w14:paraId="41890961" w14:textId="77777777" w:rsidR="0085720E" w:rsidRPr="007A11AE" w:rsidRDefault="0085720E" w:rsidP="0085720E">
            <w:pPr>
              <w:jc w:val="center"/>
              <w:cnfStyle w:val="000000010000" w:firstRow="0" w:lastRow="0" w:firstColumn="0" w:lastColumn="0" w:oddVBand="0" w:evenVBand="0" w:oddHBand="0" w:evenHBand="1" w:firstRowFirstColumn="0" w:firstRowLastColumn="0" w:lastRowFirstColumn="0" w:lastRowLastColumn="0"/>
              <w:rPr>
                <w:rFonts w:cs="Calibri"/>
                <w:color w:val="FF0000"/>
                <w:sz w:val="20"/>
                <w:szCs w:val="20"/>
              </w:rPr>
            </w:pPr>
            <w:r w:rsidRPr="007A11AE">
              <w:rPr>
                <w:rFonts w:cs="Calibri"/>
                <w:color w:val="FF0000"/>
                <w:sz w:val="20"/>
                <w:szCs w:val="20"/>
              </w:rPr>
              <w:t>351487</w:t>
            </w:r>
          </w:p>
        </w:tc>
        <w:tc>
          <w:tcPr>
            <w:tcW w:w="360" w:type="pct"/>
            <w:tcBorders>
              <w:left w:val="single" w:sz="8" w:space="0" w:color="FFFFFF" w:themeColor="background1"/>
              <w:right w:val="single" w:sz="24" w:space="0" w:color="FFFFFF" w:themeColor="background1"/>
            </w:tcBorders>
          </w:tcPr>
          <w:p w14:paraId="4139B318" w14:textId="77777777" w:rsidR="0085720E" w:rsidRPr="007A11AE" w:rsidRDefault="0085720E" w:rsidP="0085720E">
            <w:pPr>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Natural</w:t>
            </w:r>
          </w:p>
        </w:tc>
        <w:tc>
          <w:tcPr>
            <w:tcW w:w="316" w:type="pct"/>
            <w:tcBorders>
              <w:left w:val="single" w:sz="24" w:space="0" w:color="FFFFFF" w:themeColor="background1"/>
              <w:right w:val="single" w:sz="8" w:space="0" w:color="FFFFFF" w:themeColor="background1"/>
            </w:tcBorders>
          </w:tcPr>
          <w:p w14:paraId="5D9865ED" w14:textId="77777777" w:rsidR="0085720E" w:rsidRPr="007A11AE" w:rsidRDefault="0085720E" w:rsidP="0085720E">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b/>
                <w:color w:val="FF0000"/>
                <w:sz w:val="20"/>
                <w:szCs w:val="20"/>
              </w:rPr>
            </w:pPr>
            <w:r w:rsidRPr="007A11AE">
              <w:rPr>
                <w:rFonts w:cs="Calibri"/>
                <w:b/>
                <w:color w:val="FF0000"/>
                <w:sz w:val="20"/>
                <w:szCs w:val="20"/>
              </w:rPr>
              <w:t>1.1</w:t>
            </w:r>
            <w:r w:rsidRPr="007A11AE">
              <w:rPr>
                <w:rFonts w:cs="Calibri"/>
                <w:b/>
                <w:sz w:val="20"/>
                <w:szCs w:val="20"/>
              </w:rPr>
              <w:t>;</w:t>
            </w:r>
            <w:r w:rsidRPr="007A11AE">
              <w:rPr>
                <w:rFonts w:cs="Calibri"/>
                <w:sz w:val="20"/>
                <w:szCs w:val="20"/>
              </w:rPr>
              <w:t xml:space="preserve"> 1.3</w:t>
            </w:r>
          </w:p>
        </w:tc>
        <w:tc>
          <w:tcPr>
            <w:tcW w:w="314" w:type="pct"/>
            <w:tcBorders>
              <w:left w:val="single" w:sz="8" w:space="0" w:color="FFFFFF" w:themeColor="background1"/>
              <w:right w:val="single" w:sz="8" w:space="0" w:color="FFFFFF" w:themeColor="background1"/>
            </w:tcBorders>
          </w:tcPr>
          <w:p w14:paraId="3A8B1681" w14:textId="77777777" w:rsidR="0085720E" w:rsidRPr="007A11AE" w:rsidRDefault="0085720E" w:rsidP="0085720E">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b/>
                <w:color w:val="FF0000"/>
                <w:sz w:val="20"/>
                <w:szCs w:val="20"/>
              </w:rPr>
            </w:pPr>
            <w:r w:rsidRPr="007A11AE">
              <w:rPr>
                <w:rFonts w:cs="Calibri"/>
                <w:b/>
                <w:color w:val="FF0000"/>
                <w:sz w:val="20"/>
                <w:szCs w:val="20"/>
              </w:rPr>
              <w:t>-</w:t>
            </w:r>
          </w:p>
        </w:tc>
        <w:tc>
          <w:tcPr>
            <w:tcW w:w="314" w:type="pct"/>
            <w:tcBorders>
              <w:left w:val="single" w:sz="8" w:space="0" w:color="FFFFFF" w:themeColor="background1"/>
              <w:right w:val="single" w:sz="8" w:space="0" w:color="FFFFFF" w:themeColor="background1"/>
            </w:tcBorders>
          </w:tcPr>
          <w:p w14:paraId="04EB31CD" w14:textId="77777777" w:rsidR="0085720E" w:rsidRPr="007A11AE" w:rsidRDefault="0085720E" w:rsidP="0085720E">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w:t>
            </w:r>
          </w:p>
        </w:tc>
        <w:tc>
          <w:tcPr>
            <w:tcW w:w="312" w:type="pct"/>
            <w:tcBorders>
              <w:left w:val="single" w:sz="8" w:space="0" w:color="FFFFFF" w:themeColor="background1"/>
              <w:right w:val="single" w:sz="8" w:space="0" w:color="FFFFFF" w:themeColor="background1"/>
            </w:tcBorders>
          </w:tcPr>
          <w:p w14:paraId="4DE23E45" w14:textId="77777777" w:rsidR="0085720E" w:rsidRPr="007A11AE" w:rsidRDefault="0085720E" w:rsidP="0085720E">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w:t>
            </w:r>
          </w:p>
        </w:tc>
        <w:tc>
          <w:tcPr>
            <w:tcW w:w="271" w:type="pct"/>
            <w:tcBorders>
              <w:left w:val="single" w:sz="8" w:space="0" w:color="FFFFFF" w:themeColor="background1"/>
              <w:right w:val="single" w:sz="8" w:space="0" w:color="FFFFFF" w:themeColor="background1"/>
            </w:tcBorders>
          </w:tcPr>
          <w:p w14:paraId="7B7BAAC4" w14:textId="77777777" w:rsidR="0085720E" w:rsidRPr="007A11AE" w:rsidRDefault="0085720E" w:rsidP="0085720E">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w:t>
            </w:r>
          </w:p>
        </w:tc>
        <w:tc>
          <w:tcPr>
            <w:tcW w:w="224" w:type="pct"/>
            <w:tcBorders>
              <w:left w:val="single" w:sz="8" w:space="0" w:color="FFFFFF" w:themeColor="background1"/>
              <w:right w:val="single" w:sz="8" w:space="0" w:color="FFFFFF" w:themeColor="background1"/>
            </w:tcBorders>
          </w:tcPr>
          <w:p w14:paraId="525308E7" w14:textId="77777777" w:rsidR="0085720E" w:rsidRPr="007A11AE" w:rsidRDefault="0085720E" w:rsidP="0085720E">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w:t>
            </w:r>
          </w:p>
        </w:tc>
        <w:tc>
          <w:tcPr>
            <w:tcW w:w="358" w:type="pct"/>
            <w:tcBorders>
              <w:left w:val="single" w:sz="8" w:space="0" w:color="FFFFFF" w:themeColor="background1"/>
              <w:right w:val="single" w:sz="8" w:space="0" w:color="FFFFFF" w:themeColor="background1"/>
            </w:tcBorders>
          </w:tcPr>
          <w:p w14:paraId="56896EBE" w14:textId="77777777" w:rsidR="0085720E" w:rsidRPr="007A11AE" w:rsidRDefault="0085720E" w:rsidP="0085720E">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w:t>
            </w:r>
          </w:p>
        </w:tc>
        <w:tc>
          <w:tcPr>
            <w:tcW w:w="348" w:type="pct"/>
            <w:tcBorders>
              <w:left w:val="single" w:sz="8" w:space="0" w:color="FFFFFF" w:themeColor="background1"/>
              <w:right w:val="single" w:sz="24" w:space="0" w:color="FFFFFF" w:themeColor="background1"/>
            </w:tcBorders>
          </w:tcPr>
          <w:p w14:paraId="716A4D48" w14:textId="77777777" w:rsidR="0085720E" w:rsidRPr="007A11AE" w:rsidRDefault="0085720E" w:rsidP="0085720E">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4.5</w:t>
            </w:r>
          </w:p>
          <w:p w14:paraId="1623B054" w14:textId="77777777" w:rsidR="0085720E" w:rsidRPr="007A11AE" w:rsidRDefault="0085720E" w:rsidP="0085720E">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p>
        </w:tc>
        <w:tc>
          <w:tcPr>
            <w:tcW w:w="177" w:type="pct"/>
            <w:tcBorders>
              <w:right w:val="single" w:sz="8" w:space="0" w:color="FFFFFF" w:themeColor="background1"/>
            </w:tcBorders>
          </w:tcPr>
          <w:p w14:paraId="72305304" w14:textId="77777777" w:rsidR="0085720E" w:rsidRPr="007A11AE" w:rsidRDefault="0085720E" w:rsidP="0085720E">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5</w:t>
            </w:r>
          </w:p>
        </w:tc>
        <w:tc>
          <w:tcPr>
            <w:tcW w:w="126" w:type="pct"/>
            <w:tcBorders>
              <w:left w:val="single" w:sz="8" w:space="0" w:color="FFFFFF" w:themeColor="background1"/>
              <w:right w:val="single" w:sz="8" w:space="0" w:color="FFFFFF" w:themeColor="background1"/>
            </w:tcBorders>
          </w:tcPr>
          <w:p w14:paraId="42EDABC0" w14:textId="77777777" w:rsidR="0085720E" w:rsidRPr="007A11AE" w:rsidRDefault="0085720E" w:rsidP="0085720E">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5</w:t>
            </w:r>
          </w:p>
        </w:tc>
        <w:tc>
          <w:tcPr>
            <w:tcW w:w="175" w:type="pct"/>
            <w:tcBorders>
              <w:left w:val="single" w:sz="8" w:space="0" w:color="FFFFFF" w:themeColor="background1"/>
              <w:right w:val="single" w:sz="8" w:space="0" w:color="FFFFFF" w:themeColor="background1"/>
            </w:tcBorders>
          </w:tcPr>
          <w:p w14:paraId="32E2C2C9" w14:textId="77777777" w:rsidR="0085720E" w:rsidRPr="007A11AE" w:rsidRDefault="0085720E" w:rsidP="0085720E">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3</w:t>
            </w:r>
          </w:p>
        </w:tc>
        <w:tc>
          <w:tcPr>
            <w:tcW w:w="197" w:type="pct"/>
            <w:tcBorders>
              <w:left w:val="single" w:sz="8" w:space="0" w:color="FFFFFF" w:themeColor="background1"/>
              <w:right w:val="single" w:sz="8" w:space="0" w:color="FFFFFF" w:themeColor="background1"/>
            </w:tcBorders>
          </w:tcPr>
          <w:p w14:paraId="40577149" w14:textId="77777777" w:rsidR="0085720E" w:rsidRPr="007A11AE" w:rsidRDefault="0085720E" w:rsidP="0085720E">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w:t>
            </w:r>
          </w:p>
        </w:tc>
        <w:tc>
          <w:tcPr>
            <w:tcW w:w="197" w:type="pct"/>
            <w:tcBorders>
              <w:left w:val="single" w:sz="8" w:space="0" w:color="FFFFFF" w:themeColor="background1"/>
              <w:right w:val="single" w:sz="8" w:space="0" w:color="FFFFFF" w:themeColor="background1"/>
            </w:tcBorders>
          </w:tcPr>
          <w:p w14:paraId="75A1D64E" w14:textId="77777777" w:rsidR="0085720E" w:rsidRPr="007A11AE" w:rsidRDefault="0085720E" w:rsidP="0085720E">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w:t>
            </w:r>
          </w:p>
        </w:tc>
        <w:tc>
          <w:tcPr>
            <w:tcW w:w="249" w:type="pct"/>
            <w:tcBorders>
              <w:left w:val="single" w:sz="8" w:space="0" w:color="FFFFFF" w:themeColor="background1"/>
              <w:right w:val="single" w:sz="24" w:space="0" w:color="FFFFFF" w:themeColor="background1"/>
            </w:tcBorders>
          </w:tcPr>
          <w:p w14:paraId="5CA777E7" w14:textId="77777777" w:rsidR="0085720E" w:rsidRPr="007A11AE" w:rsidRDefault="0085720E" w:rsidP="0085720E">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5</w:t>
            </w:r>
          </w:p>
        </w:tc>
        <w:tc>
          <w:tcPr>
            <w:tcW w:w="284" w:type="pct"/>
            <w:gridSpan w:val="2"/>
            <w:tcBorders>
              <w:left w:val="single" w:sz="24" w:space="0" w:color="FFFFFF" w:themeColor="background1"/>
              <w:right w:val="single" w:sz="8" w:space="0" w:color="FFFFFF" w:themeColor="background1"/>
            </w:tcBorders>
          </w:tcPr>
          <w:p w14:paraId="1FAFC5A4" w14:textId="4DA0BDA1" w:rsidR="0085720E" w:rsidRPr="007A11AE" w:rsidRDefault="0085720E" w:rsidP="0085720E">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Në risk</w:t>
            </w:r>
          </w:p>
        </w:tc>
        <w:tc>
          <w:tcPr>
            <w:tcW w:w="153" w:type="pct"/>
            <w:tcBorders>
              <w:left w:val="single" w:sz="8" w:space="0" w:color="FFFFFF" w:themeColor="background1"/>
            </w:tcBorders>
          </w:tcPr>
          <w:p w14:paraId="353DED8F" w14:textId="77777777" w:rsidR="0085720E" w:rsidRPr="007A11AE" w:rsidRDefault="0085720E" w:rsidP="0085720E">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1</w:t>
            </w:r>
          </w:p>
        </w:tc>
      </w:tr>
      <w:tr w:rsidR="00E23D7E" w:rsidRPr="007A11AE" w14:paraId="24EF7EF9" w14:textId="77777777" w:rsidTr="00F126AC">
        <w:trPr>
          <w:cnfStyle w:val="000000100000" w:firstRow="0" w:lastRow="0" w:firstColumn="0" w:lastColumn="0" w:oddVBand="0" w:evenVBand="0" w:oddHBand="1" w:evenHBand="0" w:firstRowFirstColumn="0" w:firstRowLastColumn="0" w:lastRowFirstColumn="0" w:lastRowLastColumn="0"/>
          <w:trHeight w:hRule="exact" w:val="379"/>
          <w:jc w:val="center"/>
        </w:trPr>
        <w:tc>
          <w:tcPr>
            <w:cnfStyle w:val="001000000000" w:firstRow="0" w:lastRow="0" w:firstColumn="1" w:lastColumn="0" w:oddVBand="0" w:evenVBand="0" w:oddHBand="0" w:evenHBand="0" w:firstRowFirstColumn="0" w:firstRowLastColumn="0" w:lastRowFirstColumn="0" w:lastRowLastColumn="0"/>
            <w:tcW w:w="311" w:type="pct"/>
            <w:vAlign w:val="bottom"/>
          </w:tcPr>
          <w:p w14:paraId="65483C7C" w14:textId="77777777" w:rsidR="0085720E" w:rsidRPr="007A11AE" w:rsidRDefault="0085720E" w:rsidP="0085720E">
            <w:pPr>
              <w:jc w:val="center"/>
              <w:rPr>
                <w:rFonts w:cs="Calibri"/>
                <w:b w:val="0"/>
                <w:color w:val="000000"/>
                <w:sz w:val="20"/>
                <w:szCs w:val="20"/>
              </w:rPr>
            </w:pPr>
            <w:r w:rsidRPr="007A11AE">
              <w:rPr>
                <w:rFonts w:cs="Calibri"/>
                <w:b w:val="0"/>
                <w:color w:val="000000"/>
                <w:sz w:val="20"/>
                <w:szCs w:val="20"/>
              </w:rPr>
              <w:t>Tirana</w:t>
            </w:r>
          </w:p>
        </w:tc>
        <w:tc>
          <w:tcPr>
            <w:tcW w:w="314" w:type="pct"/>
            <w:tcBorders>
              <w:right w:val="single" w:sz="8" w:space="0" w:color="FFFFFF" w:themeColor="background1"/>
            </w:tcBorders>
            <w:vAlign w:val="bottom"/>
          </w:tcPr>
          <w:p w14:paraId="1F454E12" w14:textId="77777777" w:rsidR="0085720E" w:rsidRPr="007A11AE" w:rsidRDefault="0085720E" w:rsidP="0085720E">
            <w:pPr>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rPr>
            </w:pPr>
            <w:r w:rsidRPr="007A11AE">
              <w:rPr>
                <w:rFonts w:cs="Calibri"/>
                <w:color w:val="000000"/>
                <w:sz w:val="20"/>
                <w:szCs w:val="20"/>
              </w:rPr>
              <w:t>351491</w:t>
            </w:r>
          </w:p>
        </w:tc>
        <w:tc>
          <w:tcPr>
            <w:tcW w:w="360" w:type="pct"/>
            <w:tcBorders>
              <w:left w:val="single" w:sz="8" w:space="0" w:color="FFFFFF" w:themeColor="background1"/>
              <w:right w:val="single" w:sz="24" w:space="0" w:color="FFFFFF" w:themeColor="background1"/>
            </w:tcBorders>
          </w:tcPr>
          <w:p w14:paraId="40D0C708" w14:textId="6BB833A4" w:rsidR="0085720E" w:rsidRPr="007A11AE" w:rsidRDefault="0085720E" w:rsidP="0085720E">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TUTM</w:t>
            </w:r>
          </w:p>
        </w:tc>
        <w:tc>
          <w:tcPr>
            <w:tcW w:w="316" w:type="pct"/>
            <w:tcBorders>
              <w:left w:val="single" w:sz="24" w:space="0" w:color="FFFFFF" w:themeColor="background1"/>
              <w:right w:val="single" w:sz="8" w:space="0" w:color="FFFFFF" w:themeColor="background1"/>
            </w:tcBorders>
          </w:tcPr>
          <w:p w14:paraId="2470441E" w14:textId="77777777" w:rsidR="0085720E" w:rsidRPr="007A11AE" w:rsidRDefault="0085720E" w:rsidP="0085720E">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b/>
                <w:sz w:val="20"/>
                <w:szCs w:val="20"/>
              </w:rPr>
            </w:pPr>
            <w:r w:rsidRPr="007A11AE">
              <w:rPr>
                <w:rFonts w:cs="Calibri"/>
                <w:b/>
                <w:color w:val="FF0000"/>
                <w:sz w:val="20"/>
                <w:szCs w:val="20"/>
              </w:rPr>
              <w:t>1.1</w:t>
            </w:r>
            <w:r w:rsidRPr="007A11AE">
              <w:rPr>
                <w:rFonts w:cs="Calibri"/>
                <w:b/>
                <w:sz w:val="20"/>
                <w:szCs w:val="20"/>
              </w:rPr>
              <w:t>;</w:t>
            </w:r>
            <w:r w:rsidRPr="007A11AE">
              <w:rPr>
                <w:rFonts w:cs="Calibri"/>
                <w:sz w:val="20"/>
                <w:szCs w:val="20"/>
              </w:rPr>
              <w:t xml:space="preserve"> 1.3</w:t>
            </w:r>
          </w:p>
        </w:tc>
        <w:tc>
          <w:tcPr>
            <w:tcW w:w="314" w:type="pct"/>
            <w:tcBorders>
              <w:left w:val="single" w:sz="8" w:space="0" w:color="FFFFFF" w:themeColor="background1"/>
              <w:right w:val="single" w:sz="8" w:space="0" w:color="FFFFFF" w:themeColor="background1"/>
            </w:tcBorders>
          </w:tcPr>
          <w:p w14:paraId="01F1EDF2" w14:textId="77777777" w:rsidR="0085720E" w:rsidRPr="007A11AE" w:rsidRDefault="0085720E" w:rsidP="0085720E">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1.4</w:t>
            </w:r>
          </w:p>
        </w:tc>
        <w:tc>
          <w:tcPr>
            <w:tcW w:w="314" w:type="pct"/>
            <w:tcBorders>
              <w:left w:val="single" w:sz="8" w:space="0" w:color="FFFFFF" w:themeColor="background1"/>
              <w:right w:val="single" w:sz="8" w:space="0" w:color="FFFFFF" w:themeColor="background1"/>
            </w:tcBorders>
          </w:tcPr>
          <w:p w14:paraId="3942157C" w14:textId="77777777" w:rsidR="0085720E" w:rsidRPr="007A11AE" w:rsidRDefault="0085720E" w:rsidP="0085720E">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2.2</w:t>
            </w:r>
          </w:p>
        </w:tc>
        <w:tc>
          <w:tcPr>
            <w:tcW w:w="312" w:type="pct"/>
            <w:tcBorders>
              <w:left w:val="single" w:sz="8" w:space="0" w:color="FFFFFF" w:themeColor="background1"/>
              <w:right w:val="single" w:sz="8" w:space="0" w:color="FFFFFF" w:themeColor="background1"/>
            </w:tcBorders>
          </w:tcPr>
          <w:p w14:paraId="373F1536" w14:textId="77777777" w:rsidR="0085720E" w:rsidRPr="007A11AE" w:rsidRDefault="0085720E" w:rsidP="0085720E">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w:t>
            </w:r>
          </w:p>
        </w:tc>
        <w:tc>
          <w:tcPr>
            <w:tcW w:w="271" w:type="pct"/>
            <w:tcBorders>
              <w:left w:val="single" w:sz="8" w:space="0" w:color="FFFFFF" w:themeColor="background1"/>
              <w:right w:val="single" w:sz="8" w:space="0" w:color="FFFFFF" w:themeColor="background1"/>
            </w:tcBorders>
          </w:tcPr>
          <w:p w14:paraId="0A1D76F6" w14:textId="77777777" w:rsidR="0085720E" w:rsidRPr="007A11AE" w:rsidRDefault="0085720E" w:rsidP="0085720E">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w:t>
            </w:r>
          </w:p>
        </w:tc>
        <w:tc>
          <w:tcPr>
            <w:tcW w:w="224" w:type="pct"/>
            <w:tcBorders>
              <w:left w:val="single" w:sz="8" w:space="0" w:color="FFFFFF" w:themeColor="background1"/>
              <w:right w:val="single" w:sz="8" w:space="0" w:color="FFFFFF" w:themeColor="background1"/>
            </w:tcBorders>
          </w:tcPr>
          <w:p w14:paraId="276973A4" w14:textId="77777777" w:rsidR="0085720E" w:rsidRPr="007A11AE" w:rsidRDefault="0085720E" w:rsidP="0085720E">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w:t>
            </w:r>
          </w:p>
        </w:tc>
        <w:tc>
          <w:tcPr>
            <w:tcW w:w="358" w:type="pct"/>
            <w:tcBorders>
              <w:left w:val="single" w:sz="8" w:space="0" w:color="FFFFFF" w:themeColor="background1"/>
              <w:right w:val="single" w:sz="8" w:space="0" w:color="FFFFFF" w:themeColor="background1"/>
            </w:tcBorders>
          </w:tcPr>
          <w:p w14:paraId="13861DDE" w14:textId="77777777" w:rsidR="0085720E" w:rsidRPr="007A11AE" w:rsidRDefault="0085720E" w:rsidP="0085720E">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4.1.4</w:t>
            </w:r>
          </w:p>
        </w:tc>
        <w:tc>
          <w:tcPr>
            <w:tcW w:w="348" w:type="pct"/>
            <w:tcBorders>
              <w:left w:val="single" w:sz="8" w:space="0" w:color="FFFFFF" w:themeColor="background1"/>
              <w:right w:val="single" w:sz="24" w:space="0" w:color="FFFFFF" w:themeColor="background1"/>
            </w:tcBorders>
          </w:tcPr>
          <w:p w14:paraId="1B348579" w14:textId="77777777" w:rsidR="0085720E" w:rsidRPr="007A11AE" w:rsidRDefault="0085720E" w:rsidP="0085720E">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4.5; 5.3</w:t>
            </w:r>
          </w:p>
          <w:p w14:paraId="48F132CC" w14:textId="77777777" w:rsidR="0085720E" w:rsidRPr="007A11AE" w:rsidRDefault="0085720E" w:rsidP="0085720E">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177" w:type="pct"/>
            <w:tcBorders>
              <w:right w:val="single" w:sz="8" w:space="0" w:color="FFFFFF" w:themeColor="background1"/>
            </w:tcBorders>
          </w:tcPr>
          <w:p w14:paraId="68368CA8" w14:textId="77777777" w:rsidR="0085720E" w:rsidRPr="007A11AE" w:rsidRDefault="0085720E" w:rsidP="0085720E">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5</w:t>
            </w:r>
          </w:p>
        </w:tc>
        <w:tc>
          <w:tcPr>
            <w:tcW w:w="126" w:type="pct"/>
            <w:tcBorders>
              <w:left w:val="single" w:sz="8" w:space="0" w:color="FFFFFF" w:themeColor="background1"/>
              <w:right w:val="single" w:sz="8" w:space="0" w:color="FFFFFF" w:themeColor="background1"/>
            </w:tcBorders>
          </w:tcPr>
          <w:p w14:paraId="0FBEECFD" w14:textId="77777777" w:rsidR="0085720E" w:rsidRPr="007A11AE" w:rsidRDefault="0085720E" w:rsidP="0085720E">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5</w:t>
            </w:r>
          </w:p>
        </w:tc>
        <w:tc>
          <w:tcPr>
            <w:tcW w:w="175" w:type="pct"/>
            <w:tcBorders>
              <w:left w:val="single" w:sz="8" w:space="0" w:color="FFFFFF" w:themeColor="background1"/>
              <w:right w:val="single" w:sz="8" w:space="0" w:color="FFFFFF" w:themeColor="background1"/>
            </w:tcBorders>
          </w:tcPr>
          <w:p w14:paraId="2A96653A" w14:textId="77777777" w:rsidR="0085720E" w:rsidRPr="007A11AE" w:rsidRDefault="0085720E" w:rsidP="0085720E">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3</w:t>
            </w:r>
          </w:p>
        </w:tc>
        <w:tc>
          <w:tcPr>
            <w:tcW w:w="197" w:type="pct"/>
            <w:tcBorders>
              <w:left w:val="single" w:sz="8" w:space="0" w:color="FFFFFF" w:themeColor="background1"/>
              <w:right w:val="single" w:sz="8" w:space="0" w:color="FFFFFF" w:themeColor="background1"/>
            </w:tcBorders>
          </w:tcPr>
          <w:p w14:paraId="66B62833" w14:textId="77777777" w:rsidR="0085720E" w:rsidRPr="007A11AE" w:rsidRDefault="0085720E" w:rsidP="0085720E">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w:t>
            </w:r>
          </w:p>
        </w:tc>
        <w:tc>
          <w:tcPr>
            <w:tcW w:w="197" w:type="pct"/>
            <w:tcBorders>
              <w:left w:val="single" w:sz="8" w:space="0" w:color="FFFFFF" w:themeColor="background1"/>
              <w:right w:val="single" w:sz="8" w:space="0" w:color="FFFFFF" w:themeColor="background1"/>
            </w:tcBorders>
          </w:tcPr>
          <w:p w14:paraId="75312D53" w14:textId="77777777" w:rsidR="0085720E" w:rsidRPr="007A11AE" w:rsidRDefault="0085720E" w:rsidP="0085720E">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w:t>
            </w:r>
          </w:p>
        </w:tc>
        <w:tc>
          <w:tcPr>
            <w:tcW w:w="249" w:type="pct"/>
            <w:tcBorders>
              <w:left w:val="single" w:sz="8" w:space="0" w:color="FFFFFF" w:themeColor="background1"/>
              <w:right w:val="single" w:sz="24" w:space="0" w:color="FFFFFF" w:themeColor="background1"/>
            </w:tcBorders>
          </w:tcPr>
          <w:p w14:paraId="7AA4D291" w14:textId="77777777" w:rsidR="0085720E" w:rsidRPr="007A11AE" w:rsidRDefault="0085720E" w:rsidP="0085720E">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5</w:t>
            </w:r>
          </w:p>
        </w:tc>
        <w:tc>
          <w:tcPr>
            <w:tcW w:w="284" w:type="pct"/>
            <w:gridSpan w:val="2"/>
            <w:tcBorders>
              <w:left w:val="single" w:sz="24" w:space="0" w:color="FFFFFF" w:themeColor="background1"/>
              <w:right w:val="single" w:sz="8" w:space="0" w:color="FFFFFF" w:themeColor="background1"/>
            </w:tcBorders>
          </w:tcPr>
          <w:p w14:paraId="202F09FA" w14:textId="17981139" w:rsidR="0085720E" w:rsidRPr="007A11AE" w:rsidRDefault="0085720E" w:rsidP="0085720E">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Në risk</w:t>
            </w:r>
          </w:p>
        </w:tc>
        <w:tc>
          <w:tcPr>
            <w:tcW w:w="153" w:type="pct"/>
            <w:tcBorders>
              <w:left w:val="single" w:sz="8" w:space="0" w:color="FFFFFF" w:themeColor="background1"/>
            </w:tcBorders>
          </w:tcPr>
          <w:p w14:paraId="479E74B1" w14:textId="77777777" w:rsidR="0085720E" w:rsidRPr="007A11AE" w:rsidRDefault="0085720E" w:rsidP="0085720E">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2</w:t>
            </w:r>
          </w:p>
        </w:tc>
      </w:tr>
      <w:tr w:rsidR="00F126AC" w:rsidRPr="007A11AE" w14:paraId="007A8A57" w14:textId="77777777" w:rsidTr="00F126AC">
        <w:trPr>
          <w:cnfStyle w:val="000000010000" w:firstRow="0" w:lastRow="0" w:firstColumn="0" w:lastColumn="0" w:oddVBand="0" w:evenVBand="0" w:oddHBand="0" w:evenHBand="1" w:firstRowFirstColumn="0" w:firstRowLastColumn="0" w:lastRowFirstColumn="0" w:lastRowLastColumn="0"/>
          <w:trHeight w:hRule="exact" w:val="379"/>
          <w:jc w:val="center"/>
        </w:trPr>
        <w:tc>
          <w:tcPr>
            <w:cnfStyle w:val="001000000000" w:firstRow="0" w:lastRow="0" w:firstColumn="1" w:lastColumn="0" w:oddVBand="0" w:evenVBand="0" w:oddHBand="0" w:evenHBand="0" w:firstRowFirstColumn="0" w:firstRowLastColumn="0" w:lastRowFirstColumn="0" w:lastRowLastColumn="0"/>
            <w:tcW w:w="311" w:type="pct"/>
            <w:vAlign w:val="bottom"/>
          </w:tcPr>
          <w:p w14:paraId="12E6D3AD" w14:textId="77777777" w:rsidR="0085720E" w:rsidRPr="007A11AE" w:rsidRDefault="0085720E" w:rsidP="0085720E">
            <w:pPr>
              <w:jc w:val="center"/>
              <w:rPr>
                <w:rFonts w:cs="Calibri"/>
                <w:b w:val="0"/>
                <w:color w:val="000000"/>
                <w:sz w:val="20"/>
                <w:szCs w:val="20"/>
              </w:rPr>
            </w:pPr>
            <w:r w:rsidRPr="007A11AE">
              <w:rPr>
                <w:rFonts w:cs="Calibri"/>
                <w:b w:val="0"/>
                <w:color w:val="000000"/>
                <w:sz w:val="20"/>
                <w:szCs w:val="20"/>
              </w:rPr>
              <w:t>Tirana</w:t>
            </w:r>
          </w:p>
        </w:tc>
        <w:tc>
          <w:tcPr>
            <w:tcW w:w="314" w:type="pct"/>
            <w:tcBorders>
              <w:right w:val="single" w:sz="8" w:space="0" w:color="FFFFFF" w:themeColor="background1"/>
            </w:tcBorders>
            <w:vAlign w:val="bottom"/>
          </w:tcPr>
          <w:p w14:paraId="3C5356AF" w14:textId="77777777" w:rsidR="0085720E" w:rsidRPr="007A11AE" w:rsidRDefault="0085720E" w:rsidP="0085720E">
            <w:pPr>
              <w:jc w:val="center"/>
              <w:cnfStyle w:val="000000010000" w:firstRow="0" w:lastRow="0" w:firstColumn="0" w:lastColumn="0" w:oddVBand="0" w:evenVBand="0" w:oddHBand="0" w:evenHBand="1" w:firstRowFirstColumn="0" w:firstRowLastColumn="0" w:lastRowFirstColumn="0" w:lastRowLastColumn="0"/>
              <w:rPr>
                <w:rFonts w:cs="Calibri"/>
                <w:color w:val="000000"/>
                <w:sz w:val="20"/>
                <w:szCs w:val="20"/>
              </w:rPr>
            </w:pPr>
            <w:r w:rsidRPr="007A11AE">
              <w:rPr>
                <w:rFonts w:cs="Calibri"/>
                <w:color w:val="000000"/>
                <w:sz w:val="20"/>
                <w:szCs w:val="20"/>
              </w:rPr>
              <w:t>351493</w:t>
            </w:r>
          </w:p>
        </w:tc>
        <w:tc>
          <w:tcPr>
            <w:tcW w:w="360" w:type="pct"/>
            <w:tcBorders>
              <w:left w:val="single" w:sz="8" w:space="0" w:color="FFFFFF" w:themeColor="background1"/>
              <w:right w:val="single" w:sz="24" w:space="0" w:color="FFFFFF" w:themeColor="background1"/>
            </w:tcBorders>
          </w:tcPr>
          <w:p w14:paraId="6431524F" w14:textId="28E1C84D" w:rsidR="0085720E" w:rsidRPr="007A11AE" w:rsidRDefault="0085720E" w:rsidP="0085720E">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TUTM</w:t>
            </w:r>
          </w:p>
        </w:tc>
        <w:tc>
          <w:tcPr>
            <w:tcW w:w="316" w:type="pct"/>
            <w:tcBorders>
              <w:left w:val="single" w:sz="24" w:space="0" w:color="FFFFFF" w:themeColor="background1"/>
              <w:right w:val="single" w:sz="8" w:space="0" w:color="FFFFFF" w:themeColor="background1"/>
            </w:tcBorders>
          </w:tcPr>
          <w:p w14:paraId="532F9FA0" w14:textId="77777777" w:rsidR="0085720E" w:rsidRPr="007A11AE" w:rsidRDefault="0085720E" w:rsidP="0085720E">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1.1</w:t>
            </w:r>
            <w:r w:rsidRPr="007A11AE">
              <w:rPr>
                <w:rFonts w:cs="Calibri"/>
                <w:b/>
                <w:sz w:val="20"/>
                <w:szCs w:val="20"/>
              </w:rPr>
              <w:t>;</w:t>
            </w:r>
            <w:r w:rsidRPr="007A11AE">
              <w:rPr>
                <w:rFonts w:cs="Calibri"/>
                <w:sz w:val="20"/>
                <w:szCs w:val="20"/>
              </w:rPr>
              <w:t xml:space="preserve"> 1.3</w:t>
            </w:r>
          </w:p>
        </w:tc>
        <w:tc>
          <w:tcPr>
            <w:tcW w:w="314" w:type="pct"/>
            <w:tcBorders>
              <w:left w:val="single" w:sz="8" w:space="0" w:color="FFFFFF" w:themeColor="background1"/>
              <w:right w:val="single" w:sz="8" w:space="0" w:color="FFFFFF" w:themeColor="background1"/>
            </w:tcBorders>
          </w:tcPr>
          <w:p w14:paraId="650BB1C9" w14:textId="77777777" w:rsidR="0085720E" w:rsidRPr="007A11AE" w:rsidRDefault="0085720E" w:rsidP="0085720E">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w:t>
            </w:r>
          </w:p>
        </w:tc>
        <w:tc>
          <w:tcPr>
            <w:tcW w:w="314" w:type="pct"/>
            <w:tcBorders>
              <w:left w:val="single" w:sz="8" w:space="0" w:color="FFFFFF" w:themeColor="background1"/>
              <w:right w:val="single" w:sz="8" w:space="0" w:color="FFFFFF" w:themeColor="background1"/>
            </w:tcBorders>
          </w:tcPr>
          <w:p w14:paraId="0CB0651B" w14:textId="77777777" w:rsidR="0085720E" w:rsidRPr="007A11AE" w:rsidRDefault="0085720E" w:rsidP="0085720E">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2.2</w:t>
            </w:r>
          </w:p>
        </w:tc>
        <w:tc>
          <w:tcPr>
            <w:tcW w:w="312" w:type="pct"/>
            <w:tcBorders>
              <w:left w:val="single" w:sz="8" w:space="0" w:color="FFFFFF" w:themeColor="background1"/>
              <w:right w:val="single" w:sz="8" w:space="0" w:color="FFFFFF" w:themeColor="background1"/>
            </w:tcBorders>
          </w:tcPr>
          <w:p w14:paraId="662384AA" w14:textId="77777777" w:rsidR="0085720E" w:rsidRPr="007A11AE" w:rsidRDefault="0085720E" w:rsidP="0085720E">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2.6; 2.8</w:t>
            </w:r>
          </w:p>
        </w:tc>
        <w:tc>
          <w:tcPr>
            <w:tcW w:w="271" w:type="pct"/>
            <w:tcBorders>
              <w:left w:val="single" w:sz="8" w:space="0" w:color="FFFFFF" w:themeColor="background1"/>
              <w:right w:val="single" w:sz="8" w:space="0" w:color="FFFFFF" w:themeColor="background1"/>
            </w:tcBorders>
          </w:tcPr>
          <w:p w14:paraId="7BA54F03" w14:textId="77777777" w:rsidR="0085720E" w:rsidRPr="007A11AE" w:rsidRDefault="0085720E" w:rsidP="0085720E">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w:t>
            </w:r>
          </w:p>
        </w:tc>
        <w:tc>
          <w:tcPr>
            <w:tcW w:w="224" w:type="pct"/>
            <w:tcBorders>
              <w:left w:val="single" w:sz="8" w:space="0" w:color="FFFFFF" w:themeColor="background1"/>
              <w:right w:val="single" w:sz="8" w:space="0" w:color="FFFFFF" w:themeColor="background1"/>
            </w:tcBorders>
          </w:tcPr>
          <w:p w14:paraId="0FD51D74" w14:textId="77777777" w:rsidR="0085720E" w:rsidRPr="007A11AE" w:rsidRDefault="0085720E" w:rsidP="0085720E">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w:t>
            </w:r>
          </w:p>
        </w:tc>
        <w:tc>
          <w:tcPr>
            <w:tcW w:w="358" w:type="pct"/>
            <w:tcBorders>
              <w:left w:val="single" w:sz="8" w:space="0" w:color="FFFFFF" w:themeColor="background1"/>
              <w:right w:val="single" w:sz="8" w:space="0" w:color="FFFFFF" w:themeColor="background1"/>
            </w:tcBorders>
          </w:tcPr>
          <w:p w14:paraId="7DD7AC40" w14:textId="77777777" w:rsidR="0085720E" w:rsidRPr="007A11AE" w:rsidRDefault="0085720E" w:rsidP="0085720E">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4.1.4</w:t>
            </w:r>
          </w:p>
        </w:tc>
        <w:tc>
          <w:tcPr>
            <w:tcW w:w="348" w:type="pct"/>
            <w:tcBorders>
              <w:left w:val="single" w:sz="8" w:space="0" w:color="FFFFFF" w:themeColor="background1"/>
              <w:right w:val="single" w:sz="24" w:space="0" w:color="FFFFFF" w:themeColor="background1"/>
            </w:tcBorders>
          </w:tcPr>
          <w:p w14:paraId="55F80D88" w14:textId="77777777" w:rsidR="0085720E" w:rsidRPr="007A11AE" w:rsidRDefault="0085720E" w:rsidP="0085720E">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4.5; 5.3</w:t>
            </w:r>
          </w:p>
          <w:p w14:paraId="282C0508" w14:textId="77777777" w:rsidR="0085720E" w:rsidRPr="007A11AE" w:rsidRDefault="0085720E" w:rsidP="0085720E">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p>
        </w:tc>
        <w:tc>
          <w:tcPr>
            <w:tcW w:w="177" w:type="pct"/>
            <w:tcBorders>
              <w:right w:val="single" w:sz="8" w:space="0" w:color="FFFFFF" w:themeColor="background1"/>
            </w:tcBorders>
          </w:tcPr>
          <w:p w14:paraId="3BC9C997" w14:textId="77777777" w:rsidR="0085720E" w:rsidRPr="007A11AE" w:rsidRDefault="0085720E" w:rsidP="0085720E">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2</w:t>
            </w:r>
          </w:p>
        </w:tc>
        <w:tc>
          <w:tcPr>
            <w:tcW w:w="126" w:type="pct"/>
            <w:tcBorders>
              <w:left w:val="single" w:sz="8" w:space="0" w:color="FFFFFF" w:themeColor="background1"/>
              <w:right w:val="single" w:sz="8" w:space="0" w:color="FFFFFF" w:themeColor="background1"/>
            </w:tcBorders>
          </w:tcPr>
          <w:p w14:paraId="47477CD9" w14:textId="77777777" w:rsidR="0085720E" w:rsidRPr="007A11AE" w:rsidRDefault="0085720E" w:rsidP="0085720E">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2</w:t>
            </w:r>
          </w:p>
        </w:tc>
        <w:tc>
          <w:tcPr>
            <w:tcW w:w="175" w:type="pct"/>
            <w:tcBorders>
              <w:left w:val="single" w:sz="8" w:space="0" w:color="FFFFFF" w:themeColor="background1"/>
              <w:right w:val="single" w:sz="8" w:space="0" w:color="FFFFFF" w:themeColor="background1"/>
            </w:tcBorders>
          </w:tcPr>
          <w:p w14:paraId="1C8D6641" w14:textId="77777777" w:rsidR="0085720E" w:rsidRPr="007A11AE" w:rsidRDefault="0085720E" w:rsidP="0085720E">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3</w:t>
            </w:r>
          </w:p>
        </w:tc>
        <w:tc>
          <w:tcPr>
            <w:tcW w:w="197" w:type="pct"/>
            <w:tcBorders>
              <w:left w:val="single" w:sz="8" w:space="0" w:color="FFFFFF" w:themeColor="background1"/>
              <w:right w:val="single" w:sz="8" w:space="0" w:color="FFFFFF" w:themeColor="background1"/>
            </w:tcBorders>
          </w:tcPr>
          <w:p w14:paraId="779881C9" w14:textId="77777777" w:rsidR="0085720E" w:rsidRPr="007A11AE" w:rsidRDefault="0085720E" w:rsidP="0085720E">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w:t>
            </w:r>
          </w:p>
        </w:tc>
        <w:tc>
          <w:tcPr>
            <w:tcW w:w="197" w:type="pct"/>
            <w:tcBorders>
              <w:left w:val="single" w:sz="8" w:space="0" w:color="FFFFFF" w:themeColor="background1"/>
              <w:right w:val="single" w:sz="8" w:space="0" w:color="FFFFFF" w:themeColor="background1"/>
            </w:tcBorders>
          </w:tcPr>
          <w:p w14:paraId="30B7E25F" w14:textId="77777777" w:rsidR="0085720E" w:rsidRPr="007A11AE" w:rsidRDefault="0085720E" w:rsidP="0085720E">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w:t>
            </w:r>
          </w:p>
        </w:tc>
        <w:tc>
          <w:tcPr>
            <w:tcW w:w="249" w:type="pct"/>
            <w:tcBorders>
              <w:left w:val="single" w:sz="8" w:space="0" w:color="FFFFFF" w:themeColor="background1"/>
              <w:right w:val="single" w:sz="24" w:space="0" w:color="FFFFFF" w:themeColor="background1"/>
            </w:tcBorders>
          </w:tcPr>
          <w:p w14:paraId="19743526" w14:textId="77777777" w:rsidR="0085720E" w:rsidRPr="007A11AE" w:rsidRDefault="0085720E" w:rsidP="0085720E">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2</w:t>
            </w:r>
          </w:p>
        </w:tc>
        <w:tc>
          <w:tcPr>
            <w:tcW w:w="284" w:type="pct"/>
            <w:gridSpan w:val="2"/>
            <w:tcBorders>
              <w:left w:val="single" w:sz="24" w:space="0" w:color="FFFFFF" w:themeColor="background1"/>
              <w:right w:val="single" w:sz="8" w:space="0" w:color="FFFFFF" w:themeColor="background1"/>
            </w:tcBorders>
          </w:tcPr>
          <w:p w14:paraId="1A27B618" w14:textId="2A5E5D46" w:rsidR="0085720E" w:rsidRPr="007A11AE" w:rsidRDefault="0085720E" w:rsidP="0085720E">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Jo në risk</w:t>
            </w:r>
          </w:p>
        </w:tc>
        <w:tc>
          <w:tcPr>
            <w:tcW w:w="153" w:type="pct"/>
            <w:tcBorders>
              <w:left w:val="single" w:sz="8" w:space="0" w:color="FFFFFF" w:themeColor="background1"/>
            </w:tcBorders>
          </w:tcPr>
          <w:p w14:paraId="00816E8B" w14:textId="77777777" w:rsidR="0085720E" w:rsidRPr="007A11AE" w:rsidRDefault="0085720E" w:rsidP="0085720E">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0"/>
              </w:rPr>
            </w:pPr>
            <w:r w:rsidRPr="007A11AE">
              <w:rPr>
                <w:rFonts w:cs="Calibri"/>
                <w:sz w:val="20"/>
                <w:szCs w:val="20"/>
              </w:rPr>
              <w:t>2</w:t>
            </w:r>
          </w:p>
        </w:tc>
      </w:tr>
      <w:tr w:rsidR="00E23D7E" w:rsidRPr="007A11AE" w14:paraId="46DFD375" w14:textId="77777777" w:rsidTr="00F126AC">
        <w:trPr>
          <w:cnfStyle w:val="000000100000" w:firstRow="0" w:lastRow="0" w:firstColumn="0" w:lastColumn="0" w:oddVBand="0" w:evenVBand="0" w:oddHBand="1" w:evenHBand="0" w:firstRowFirstColumn="0" w:firstRowLastColumn="0" w:lastRowFirstColumn="0" w:lastRowLastColumn="0"/>
          <w:trHeight w:hRule="exact" w:val="379"/>
          <w:jc w:val="center"/>
        </w:trPr>
        <w:tc>
          <w:tcPr>
            <w:cnfStyle w:val="001000000000" w:firstRow="0" w:lastRow="0" w:firstColumn="1" w:lastColumn="0" w:oddVBand="0" w:evenVBand="0" w:oddHBand="0" w:evenHBand="0" w:firstRowFirstColumn="0" w:firstRowLastColumn="0" w:lastRowFirstColumn="0" w:lastRowLastColumn="0"/>
            <w:tcW w:w="311" w:type="pct"/>
            <w:vAlign w:val="bottom"/>
          </w:tcPr>
          <w:p w14:paraId="7819D5CA" w14:textId="77777777" w:rsidR="00E54921" w:rsidRPr="007A11AE" w:rsidRDefault="00E54921" w:rsidP="00DC32BA">
            <w:pPr>
              <w:jc w:val="center"/>
              <w:rPr>
                <w:rFonts w:cs="Calibri"/>
                <w:b w:val="0"/>
                <w:color w:val="000000"/>
                <w:sz w:val="20"/>
                <w:szCs w:val="20"/>
              </w:rPr>
            </w:pPr>
            <w:r w:rsidRPr="007A11AE">
              <w:rPr>
                <w:rFonts w:cs="Calibri"/>
                <w:b w:val="0"/>
                <w:color w:val="000000"/>
                <w:sz w:val="20"/>
                <w:szCs w:val="20"/>
              </w:rPr>
              <w:t>Tirana</w:t>
            </w:r>
          </w:p>
        </w:tc>
        <w:tc>
          <w:tcPr>
            <w:tcW w:w="314" w:type="pct"/>
            <w:tcBorders>
              <w:right w:val="single" w:sz="8" w:space="0" w:color="FFFFFF" w:themeColor="background1"/>
            </w:tcBorders>
            <w:vAlign w:val="bottom"/>
          </w:tcPr>
          <w:p w14:paraId="122B95D7" w14:textId="77777777" w:rsidR="00E54921" w:rsidRPr="007A11AE" w:rsidRDefault="00E54921" w:rsidP="00DC32BA">
            <w:pPr>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rPr>
            </w:pPr>
            <w:r w:rsidRPr="007A11AE">
              <w:rPr>
                <w:rFonts w:cs="Calibri"/>
                <w:color w:val="000000"/>
                <w:sz w:val="20"/>
                <w:szCs w:val="20"/>
              </w:rPr>
              <w:t>351495</w:t>
            </w:r>
          </w:p>
        </w:tc>
        <w:tc>
          <w:tcPr>
            <w:tcW w:w="360" w:type="pct"/>
            <w:tcBorders>
              <w:left w:val="single" w:sz="8" w:space="0" w:color="FFFFFF" w:themeColor="background1"/>
              <w:right w:val="single" w:sz="24" w:space="0" w:color="FFFFFF" w:themeColor="background1"/>
            </w:tcBorders>
          </w:tcPr>
          <w:p w14:paraId="2D20102E" w14:textId="77777777" w:rsidR="00E54921" w:rsidRPr="007A11AE"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Natural</w:t>
            </w:r>
          </w:p>
        </w:tc>
        <w:tc>
          <w:tcPr>
            <w:tcW w:w="316" w:type="pct"/>
            <w:tcBorders>
              <w:left w:val="single" w:sz="24" w:space="0" w:color="FFFFFF" w:themeColor="background1"/>
              <w:right w:val="single" w:sz="8" w:space="0" w:color="FFFFFF" w:themeColor="background1"/>
            </w:tcBorders>
          </w:tcPr>
          <w:p w14:paraId="42197B98" w14:textId="77777777" w:rsidR="00E54921" w:rsidRPr="007A11AE"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w:t>
            </w:r>
          </w:p>
        </w:tc>
        <w:tc>
          <w:tcPr>
            <w:tcW w:w="314" w:type="pct"/>
            <w:tcBorders>
              <w:left w:val="single" w:sz="8" w:space="0" w:color="FFFFFF" w:themeColor="background1"/>
              <w:right w:val="single" w:sz="8" w:space="0" w:color="FFFFFF" w:themeColor="background1"/>
            </w:tcBorders>
          </w:tcPr>
          <w:p w14:paraId="66A7499D" w14:textId="77777777" w:rsidR="00E54921" w:rsidRPr="007A11AE"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w:t>
            </w:r>
          </w:p>
        </w:tc>
        <w:tc>
          <w:tcPr>
            <w:tcW w:w="314" w:type="pct"/>
            <w:tcBorders>
              <w:left w:val="single" w:sz="8" w:space="0" w:color="FFFFFF" w:themeColor="background1"/>
              <w:right w:val="single" w:sz="8" w:space="0" w:color="FFFFFF" w:themeColor="background1"/>
            </w:tcBorders>
          </w:tcPr>
          <w:p w14:paraId="3ABFEC3E" w14:textId="77777777" w:rsidR="00E54921" w:rsidRPr="007A11AE"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2.2</w:t>
            </w:r>
          </w:p>
        </w:tc>
        <w:tc>
          <w:tcPr>
            <w:tcW w:w="312" w:type="pct"/>
            <w:tcBorders>
              <w:left w:val="single" w:sz="8" w:space="0" w:color="FFFFFF" w:themeColor="background1"/>
              <w:right w:val="single" w:sz="8" w:space="0" w:color="FFFFFF" w:themeColor="background1"/>
            </w:tcBorders>
          </w:tcPr>
          <w:p w14:paraId="6FD6E90D" w14:textId="77777777" w:rsidR="00E54921" w:rsidRPr="007A11AE"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2.8</w:t>
            </w:r>
          </w:p>
        </w:tc>
        <w:tc>
          <w:tcPr>
            <w:tcW w:w="271" w:type="pct"/>
            <w:tcBorders>
              <w:left w:val="single" w:sz="8" w:space="0" w:color="FFFFFF" w:themeColor="background1"/>
              <w:right w:val="single" w:sz="8" w:space="0" w:color="FFFFFF" w:themeColor="background1"/>
            </w:tcBorders>
          </w:tcPr>
          <w:p w14:paraId="22B79275" w14:textId="77777777" w:rsidR="00E54921" w:rsidRPr="007A11AE"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w:t>
            </w:r>
          </w:p>
        </w:tc>
        <w:tc>
          <w:tcPr>
            <w:tcW w:w="224" w:type="pct"/>
            <w:tcBorders>
              <w:left w:val="single" w:sz="8" w:space="0" w:color="FFFFFF" w:themeColor="background1"/>
              <w:right w:val="single" w:sz="8" w:space="0" w:color="FFFFFF" w:themeColor="background1"/>
            </w:tcBorders>
          </w:tcPr>
          <w:p w14:paraId="777A5A5B" w14:textId="77777777" w:rsidR="00E54921" w:rsidRPr="007A11AE"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w:t>
            </w:r>
          </w:p>
        </w:tc>
        <w:tc>
          <w:tcPr>
            <w:tcW w:w="358" w:type="pct"/>
            <w:tcBorders>
              <w:left w:val="single" w:sz="8" w:space="0" w:color="FFFFFF" w:themeColor="background1"/>
              <w:right w:val="single" w:sz="8" w:space="0" w:color="FFFFFF" w:themeColor="background1"/>
            </w:tcBorders>
          </w:tcPr>
          <w:p w14:paraId="2BE95CAE" w14:textId="77777777" w:rsidR="00E54921" w:rsidRPr="007A11AE"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b/>
                <w:color w:val="FF0000"/>
                <w:sz w:val="20"/>
                <w:szCs w:val="20"/>
              </w:rPr>
              <w:t>4.1.4</w:t>
            </w:r>
            <w:r w:rsidRPr="007A11AE">
              <w:rPr>
                <w:rFonts w:cs="Calibri"/>
                <w:sz w:val="20"/>
                <w:szCs w:val="20"/>
              </w:rPr>
              <w:t xml:space="preserve">; </w:t>
            </w:r>
          </w:p>
        </w:tc>
        <w:tc>
          <w:tcPr>
            <w:tcW w:w="348" w:type="pct"/>
            <w:tcBorders>
              <w:left w:val="single" w:sz="8" w:space="0" w:color="FFFFFF" w:themeColor="background1"/>
              <w:right w:val="single" w:sz="24" w:space="0" w:color="FFFFFF" w:themeColor="background1"/>
            </w:tcBorders>
          </w:tcPr>
          <w:p w14:paraId="3295505C" w14:textId="77777777" w:rsidR="00E54921" w:rsidRPr="007A11AE"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4.5; 5.3</w:t>
            </w:r>
          </w:p>
          <w:p w14:paraId="2538A866" w14:textId="77777777" w:rsidR="00E54921" w:rsidRPr="007A11AE"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177" w:type="pct"/>
            <w:tcBorders>
              <w:right w:val="single" w:sz="8" w:space="0" w:color="FFFFFF" w:themeColor="background1"/>
            </w:tcBorders>
          </w:tcPr>
          <w:p w14:paraId="09A115C4" w14:textId="77777777" w:rsidR="00E54921" w:rsidRPr="007A11AE"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2</w:t>
            </w:r>
          </w:p>
        </w:tc>
        <w:tc>
          <w:tcPr>
            <w:tcW w:w="126" w:type="pct"/>
            <w:tcBorders>
              <w:left w:val="single" w:sz="8" w:space="0" w:color="FFFFFF" w:themeColor="background1"/>
              <w:right w:val="single" w:sz="8" w:space="0" w:color="FFFFFF" w:themeColor="background1"/>
            </w:tcBorders>
          </w:tcPr>
          <w:p w14:paraId="03CCC956" w14:textId="77777777" w:rsidR="00E54921" w:rsidRPr="007A11AE"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4</w:t>
            </w:r>
          </w:p>
        </w:tc>
        <w:tc>
          <w:tcPr>
            <w:tcW w:w="175" w:type="pct"/>
            <w:tcBorders>
              <w:left w:val="single" w:sz="8" w:space="0" w:color="FFFFFF" w:themeColor="background1"/>
              <w:right w:val="single" w:sz="8" w:space="0" w:color="FFFFFF" w:themeColor="background1"/>
            </w:tcBorders>
          </w:tcPr>
          <w:p w14:paraId="6254A681" w14:textId="77777777" w:rsidR="00E54921" w:rsidRPr="007A11AE"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2</w:t>
            </w:r>
          </w:p>
        </w:tc>
        <w:tc>
          <w:tcPr>
            <w:tcW w:w="197" w:type="pct"/>
            <w:tcBorders>
              <w:left w:val="single" w:sz="8" w:space="0" w:color="FFFFFF" w:themeColor="background1"/>
              <w:right w:val="single" w:sz="8" w:space="0" w:color="FFFFFF" w:themeColor="background1"/>
            </w:tcBorders>
          </w:tcPr>
          <w:p w14:paraId="6484A0E4" w14:textId="77777777" w:rsidR="00E54921" w:rsidRPr="007A11AE"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w:t>
            </w:r>
          </w:p>
        </w:tc>
        <w:tc>
          <w:tcPr>
            <w:tcW w:w="197" w:type="pct"/>
            <w:tcBorders>
              <w:left w:val="single" w:sz="8" w:space="0" w:color="FFFFFF" w:themeColor="background1"/>
              <w:right w:val="single" w:sz="8" w:space="0" w:color="FFFFFF" w:themeColor="background1"/>
            </w:tcBorders>
          </w:tcPr>
          <w:p w14:paraId="4F1D3899" w14:textId="77777777" w:rsidR="00E54921" w:rsidRPr="007A11AE"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w:t>
            </w:r>
          </w:p>
        </w:tc>
        <w:tc>
          <w:tcPr>
            <w:tcW w:w="249" w:type="pct"/>
            <w:tcBorders>
              <w:left w:val="single" w:sz="8" w:space="0" w:color="FFFFFF" w:themeColor="background1"/>
              <w:right w:val="single" w:sz="24" w:space="0" w:color="FFFFFF" w:themeColor="background1"/>
            </w:tcBorders>
          </w:tcPr>
          <w:p w14:paraId="2F112365" w14:textId="77777777" w:rsidR="00E54921" w:rsidRPr="007A11AE"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4</w:t>
            </w:r>
          </w:p>
        </w:tc>
        <w:tc>
          <w:tcPr>
            <w:tcW w:w="284" w:type="pct"/>
            <w:gridSpan w:val="2"/>
            <w:tcBorders>
              <w:left w:val="single" w:sz="24" w:space="0" w:color="FFFFFF" w:themeColor="background1"/>
              <w:right w:val="single" w:sz="8" w:space="0" w:color="FFFFFF" w:themeColor="background1"/>
            </w:tcBorders>
          </w:tcPr>
          <w:p w14:paraId="3F879D0D" w14:textId="152AE224" w:rsidR="00E54921" w:rsidRPr="007A11AE" w:rsidRDefault="0085720E"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Në risk</w:t>
            </w:r>
          </w:p>
        </w:tc>
        <w:tc>
          <w:tcPr>
            <w:tcW w:w="153" w:type="pct"/>
            <w:tcBorders>
              <w:left w:val="single" w:sz="8" w:space="0" w:color="FFFFFF" w:themeColor="background1"/>
            </w:tcBorders>
          </w:tcPr>
          <w:p w14:paraId="50A0E0E0" w14:textId="77777777" w:rsidR="00E54921" w:rsidRPr="007A11AE"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7A11AE">
              <w:rPr>
                <w:rFonts w:cs="Calibri"/>
                <w:sz w:val="20"/>
                <w:szCs w:val="20"/>
              </w:rPr>
              <w:t>2</w:t>
            </w:r>
          </w:p>
        </w:tc>
      </w:tr>
    </w:tbl>
    <w:p w14:paraId="13C0006E" w14:textId="77777777" w:rsidR="00E54921" w:rsidRPr="004058F5" w:rsidRDefault="00E54921" w:rsidP="00E54921">
      <w:pPr>
        <w:rPr>
          <w:rFonts w:cs="Calibri"/>
          <w:szCs w:val="22"/>
        </w:rPr>
      </w:pPr>
    </w:p>
    <w:p w14:paraId="47DD3608" w14:textId="77777777" w:rsidR="00E54921" w:rsidRPr="004058F5" w:rsidRDefault="00E54921" w:rsidP="00E54921">
      <w:pPr>
        <w:spacing w:after="0" w:line="240" w:lineRule="auto"/>
        <w:jc w:val="left"/>
        <w:rPr>
          <w:rFonts w:cs="Calibri"/>
          <w:szCs w:val="22"/>
          <w:lang w:val="sq-AL" w:bidi="sq-AL"/>
        </w:rPr>
        <w:sectPr w:rsidR="00E54921" w:rsidRPr="004058F5" w:rsidSect="00F126AC">
          <w:pgSz w:w="16839" w:h="11907" w:orient="landscape" w:code="9"/>
          <w:pgMar w:top="720" w:right="720" w:bottom="720" w:left="720" w:header="709" w:footer="709" w:gutter="0"/>
          <w:pgBorders w:offsetFrom="page">
            <w:top w:val="single" w:sz="8" w:space="24" w:color="FFFFFF" w:themeColor="background1"/>
          </w:pgBorders>
          <w:pgNumType w:chapStyle="1"/>
          <w:cols w:space="708"/>
          <w:docGrid w:linePitch="360"/>
        </w:sectPr>
      </w:pPr>
    </w:p>
    <w:p w14:paraId="0C6EA1FB" w14:textId="50E56EEF" w:rsidR="00E54921" w:rsidRPr="004058F5" w:rsidRDefault="00E54921" w:rsidP="00E54921">
      <w:pPr>
        <w:pStyle w:val="Caption"/>
        <w:rPr>
          <w:rFonts w:cs="Calibri"/>
          <w:szCs w:val="22"/>
          <w:lang w:val="sq-AL"/>
        </w:rPr>
      </w:pPr>
      <w:bookmarkStart w:id="695" w:name="_Toc127360024"/>
      <w:r w:rsidRPr="004058F5">
        <w:rPr>
          <w:rFonts w:cs="Calibri"/>
          <w:szCs w:val="22"/>
          <w:lang w:val="sq-AL" w:bidi="sq-AL"/>
        </w:rPr>
        <w:lastRenderedPageBreak/>
        <w:t xml:space="preserve">Harta </w:t>
      </w:r>
      <w:r w:rsidRPr="004058F5">
        <w:rPr>
          <w:rFonts w:cs="Calibri"/>
          <w:szCs w:val="22"/>
          <w:lang w:val="sq-AL" w:bidi="sq-AL"/>
        </w:rPr>
        <w:fldChar w:fldCharType="begin"/>
      </w:r>
      <w:r w:rsidRPr="004058F5">
        <w:rPr>
          <w:rFonts w:cs="Calibri"/>
          <w:szCs w:val="22"/>
          <w:lang w:val="sq-AL" w:bidi="sq-AL"/>
        </w:rPr>
        <w:instrText xml:space="preserve"> STYLEREF 1 \s </w:instrText>
      </w:r>
      <w:r w:rsidRPr="004058F5">
        <w:rPr>
          <w:rFonts w:cs="Calibri"/>
          <w:szCs w:val="22"/>
          <w:lang w:val="sq-AL" w:bidi="sq-AL"/>
        </w:rPr>
        <w:fldChar w:fldCharType="separate"/>
      </w:r>
      <w:r w:rsidR="00FB4630">
        <w:rPr>
          <w:rFonts w:cs="Calibri"/>
          <w:noProof/>
          <w:szCs w:val="22"/>
          <w:lang w:val="sq-AL" w:bidi="sq-AL"/>
        </w:rPr>
        <w:t>10</w:t>
      </w:r>
      <w:r w:rsidRPr="004058F5">
        <w:rPr>
          <w:rFonts w:cs="Calibri"/>
          <w:szCs w:val="22"/>
          <w:lang w:val="sq-AL" w:bidi="sq-AL"/>
        </w:rPr>
        <w:fldChar w:fldCharType="end"/>
      </w:r>
      <w:r w:rsidRPr="004058F5">
        <w:rPr>
          <w:rFonts w:cs="Calibri"/>
          <w:szCs w:val="22"/>
          <w:lang w:val="sq-AL" w:bidi="sq-AL"/>
        </w:rPr>
        <w:noBreakHyphen/>
      </w:r>
      <w:r w:rsidRPr="004058F5">
        <w:rPr>
          <w:rFonts w:cs="Calibri"/>
          <w:szCs w:val="22"/>
          <w:lang w:val="sq-AL" w:bidi="sq-AL"/>
        </w:rPr>
        <w:fldChar w:fldCharType="begin"/>
      </w:r>
      <w:r w:rsidRPr="004058F5">
        <w:rPr>
          <w:rFonts w:cs="Calibri"/>
          <w:szCs w:val="22"/>
          <w:lang w:val="sq-AL" w:bidi="sq-AL"/>
        </w:rPr>
        <w:instrText xml:space="preserve"> SEQ Map \* ARABIC \s 1 </w:instrText>
      </w:r>
      <w:r w:rsidRPr="004058F5">
        <w:rPr>
          <w:rFonts w:cs="Calibri"/>
          <w:szCs w:val="22"/>
          <w:lang w:val="sq-AL" w:bidi="sq-AL"/>
        </w:rPr>
        <w:fldChar w:fldCharType="separate"/>
      </w:r>
      <w:r w:rsidR="00FB4630">
        <w:rPr>
          <w:rFonts w:cs="Calibri"/>
          <w:noProof/>
          <w:szCs w:val="22"/>
          <w:lang w:val="sq-AL" w:bidi="sq-AL"/>
        </w:rPr>
        <w:t>1</w:t>
      </w:r>
      <w:r w:rsidRPr="004058F5">
        <w:rPr>
          <w:rFonts w:cs="Calibri"/>
          <w:szCs w:val="22"/>
          <w:lang w:val="sq-AL" w:bidi="sq-AL"/>
        </w:rPr>
        <w:fldChar w:fldCharType="end"/>
      </w:r>
      <w:bookmarkEnd w:id="694"/>
      <w:r w:rsidRPr="004058F5">
        <w:rPr>
          <w:rFonts w:cs="Calibri"/>
          <w:szCs w:val="22"/>
          <w:lang w:val="sq-AL" w:bidi="sq-AL"/>
        </w:rPr>
        <w:t xml:space="preserve"> – </w:t>
      </w:r>
      <w:bookmarkStart w:id="696" w:name="_Hlk87476170"/>
      <w:r w:rsidRPr="004058F5">
        <w:rPr>
          <w:rFonts w:cs="Calibri"/>
          <w:szCs w:val="22"/>
          <w:lang w:val="sq-AL" w:bidi="sq-AL"/>
        </w:rPr>
        <w:t>Harta e Presioneve të Nxjerrjeve, hidroenergjetike dhe morfologjike</w:t>
      </w:r>
      <w:bookmarkEnd w:id="695"/>
      <w:bookmarkEnd w:id="696"/>
    </w:p>
    <w:p w14:paraId="0B48E231" w14:textId="77777777" w:rsidR="00E54921" w:rsidRPr="004058F5" w:rsidRDefault="00E54921" w:rsidP="00E54921">
      <w:pPr>
        <w:spacing w:after="0" w:line="240" w:lineRule="auto"/>
        <w:ind w:left="-709"/>
        <w:jc w:val="center"/>
        <w:rPr>
          <w:rFonts w:cs="Calibri"/>
          <w:b/>
          <w:bCs/>
          <w:color w:val="365F91" w:themeColor="accent1" w:themeShade="BF"/>
          <w:szCs w:val="22"/>
          <w:lang w:val="sq-AL"/>
        </w:rPr>
      </w:pPr>
      <w:r w:rsidRPr="004058F5">
        <w:rPr>
          <w:rFonts w:cs="Calibri"/>
          <w:b/>
          <w:noProof/>
          <w:color w:val="365F91" w:themeColor="accent1" w:themeShade="BF"/>
          <w:szCs w:val="22"/>
          <w:lang w:eastAsia="en-GB"/>
        </w:rPr>
        <w:drawing>
          <wp:inline distT="0" distB="0" distL="0" distR="0" wp14:anchorId="5FE628F7" wp14:editId="068E9EEC">
            <wp:extent cx="9428672" cy="5659497"/>
            <wp:effectExtent l="0" t="0" r="127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rotWithShape="1">
                    <a:blip r:embed="rId110"/>
                    <a:srcRect l="3010" t="8996" r="2858" b="3948"/>
                    <a:stretch/>
                  </pic:blipFill>
                  <pic:spPr bwMode="auto">
                    <a:xfrm>
                      <a:off x="0" y="0"/>
                      <a:ext cx="9471629" cy="5685282"/>
                    </a:xfrm>
                    <a:prstGeom prst="rect">
                      <a:avLst/>
                    </a:prstGeom>
                    <a:ln>
                      <a:noFill/>
                    </a:ln>
                    <a:extLst>
                      <a:ext uri="{53640926-AAD7-44D8-BBD7-CCE9431645EC}">
                        <a14:shadowObscured xmlns:a14="http://schemas.microsoft.com/office/drawing/2010/main"/>
                      </a:ext>
                    </a:extLst>
                  </pic:spPr>
                </pic:pic>
              </a:graphicData>
            </a:graphic>
          </wp:inline>
        </w:drawing>
      </w:r>
    </w:p>
    <w:p w14:paraId="061A3AA3" w14:textId="19F28CE1" w:rsidR="00E54921" w:rsidRPr="004058F5" w:rsidRDefault="00E54921" w:rsidP="00E54921">
      <w:pPr>
        <w:pStyle w:val="Caption"/>
        <w:rPr>
          <w:rFonts w:cs="Calibri"/>
          <w:szCs w:val="22"/>
          <w:lang w:val="sq-AL"/>
        </w:rPr>
      </w:pPr>
      <w:bookmarkStart w:id="697" w:name="Map102"/>
      <w:bookmarkStart w:id="698" w:name="_Toc127360025"/>
      <w:r w:rsidRPr="004058F5">
        <w:rPr>
          <w:rFonts w:cs="Calibri"/>
          <w:szCs w:val="22"/>
          <w:lang w:val="sq-AL" w:bidi="sq-AL"/>
        </w:rPr>
        <w:lastRenderedPageBreak/>
        <w:t xml:space="preserve">Harta </w:t>
      </w:r>
      <w:r w:rsidRPr="004058F5">
        <w:rPr>
          <w:rFonts w:cs="Calibri"/>
          <w:szCs w:val="22"/>
          <w:lang w:val="sq-AL" w:bidi="sq-AL"/>
        </w:rPr>
        <w:fldChar w:fldCharType="begin"/>
      </w:r>
      <w:r w:rsidRPr="004058F5">
        <w:rPr>
          <w:rFonts w:cs="Calibri"/>
          <w:szCs w:val="22"/>
          <w:lang w:val="sq-AL" w:bidi="sq-AL"/>
        </w:rPr>
        <w:instrText xml:space="preserve"> STYLEREF 1 \s </w:instrText>
      </w:r>
      <w:r w:rsidRPr="004058F5">
        <w:rPr>
          <w:rFonts w:cs="Calibri"/>
          <w:szCs w:val="22"/>
          <w:lang w:val="sq-AL" w:bidi="sq-AL"/>
        </w:rPr>
        <w:fldChar w:fldCharType="separate"/>
      </w:r>
      <w:r w:rsidR="00FB4630">
        <w:rPr>
          <w:rFonts w:cs="Calibri"/>
          <w:noProof/>
          <w:szCs w:val="22"/>
          <w:lang w:val="sq-AL" w:bidi="sq-AL"/>
        </w:rPr>
        <w:t>10</w:t>
      </w:r>
      <w:r w:rsidRPr="004058F5">
        <w:rPr>
          <w:rFonts w:cs="Calibri"/>
          <w:szCs w:val="22"/>
          <w:lang w:val="sq-AL" w:bidi="sq-AL"/>
        </w:rPr>
        <w:fldChar w:fldCharType="end"/>
      </w:r>
      <w:r w:rsidRPr="004058F5">
        <w:rPr>
          <w:rFonts w:cs="Calibri"/>
          <w:szCs w:val="22"/>
          <w:lang w:val="sq-AL" w:bidi="sq-AL"/>
        </w:rPr>
        <w:noBreakHyphen/>
      </w:r>
      <w:r w:rsidRPr="004058F5">
        <w:rPr>
          <w:rFonts w:cs="Calibri"/>
          <w:szCs w:val="22"/>
          <w:lang w:val="sq-AL" w:bidi="sq-AL"/>
        </w:rPr>
        <w:fldChar w:fldCharType="begin"/>
      </w:r>
      <w:r w:rsidRPr="004058F5">
        <w:rPr>
          <w:rFonts w:cs="Calibri"/>
          <w:szCs w:val="22"/>
          <w:lang w:val="sq-AL" w:bidi="sq-AL"/>
        </w:rPr>
        <w:instrText xml:space="preserve"> SEQ Map \* ARABIC \s 1 </w:instrText>
      </w:r>
      <w:r w:rsidRPr="004058F5">
        <w:rPr>
          <w:rFonts w:cs="Calibri"/>
          <w:szCs w:val="22"/>
          <w:lang w:val="sq-AL" w:bidi="sq-AL"/>
        </w:rPr>
        <w:fldChar w:fldCharType="separate"/>
      </w:r>
      <w:r w:rsidR="00FB4630">
        <w:rPr>
          <w:rFonts w:cs="Calibri"/>
          <w:noProof/>
          <w:szCs w:val="22"/>
          <w:lang w:val="sq-AL" w:bidi="sq-AL"/>
        </w:rPr>
        <w:t>2</w:t>
      </w:r>
      <w:r w:rsidRPr="004058F5">
        <w:rPr>
          <w:rFonts w:cs="Calibri"/>
          <w:szCs w:val="22"/>
          <w:lang w:val="sq-AL" w:bidi="sq-AL"/>
        </w:rPr>
        <w:fldChar w:fldCharType="end"/>
      </w:r>
      <w:bookmarkEnd w:id="697"/>
      <w:r w:rsidRPr="004058F5">
        <w:rPr>
          <w:rFonts w:cs="Calibri"/>
          <w:szCs w:val="22"/>
          <w:lang w:val="sq-AL" w:bidi="sq-AL"/>
        </w:rPr>
        <w:t xml:space="preserve"> – </w:t>
      </w:r>
      <w:bookmarkStart w:id="699" w:name="_Hlk87476182"/>
      <w:r w:rsidRPr="004058F5">
        <w:rPr>
          <w:rFonts w:cs="Calibri"/>
          <w:szCs w:val="22"/>
          <w:lang w:val="sq-AL" w:bidi="sq-AL"/>
        </w:rPr>
        <w:t>Harta e Shkarkimeve të Ujërave të Ndotura dhe e Presioneve të Ndotjes së Shpërndarë</w:t>
      </w:r>
      <w:bookmarkEnd w:id="698"/>
      <w:bookmarkEnd w:id="699"/>
    </w:p>
    <w:p w14:paraId="3748219C" w14:textId="77777777" w:rsidR="00E54921" w:rsidRPr="004058F5" w:rsidRDefault="00E54921" w:rsidP="00E54921">
      <w:pPr>
        <w:pStyle w:val="Caption"/>
        <w:ind w:left="-709"/>
        <w:jc w:val="center"/>
        <w:rPr>
          <w:rFonts w:cs="Calibri"/>
          <w:b w:val="0"/>
          <w:bCs w:val="0"/>
          <w:color w:val="000000" w:themeColor="text1"/>
          <w:szCs w:val="22"/>
          <w:lang w:val="sq-AL"/>
        </w:rPr>
      </w:pPr>
      <w:r w:rsidRPr="004058F5">
        <w:rPr>
          <w:rFonts w:cs="Calibri"/>
          <w:b w:val="0"/>
          <w:noProof/>
          <w:color w:val="000000" w:themeColor="text1"/>
          <w:szCs w:val="22"/>
          <w:lang w:eastAsia="en-GB"/>
        </w:rPr>
        <w:drawing>
          <wp:inline distT="0" distB="0" distL="0" distR="0" wp14:anchorId="77280BB6" wp14:editId="72B1ADD2">
            <wp:extent cx="8773064" cy="5691813"/>
            <wp:effectExtent l="0" t="0" r="9525" b="444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pic:cNvPicPr/>
                  </pic:nvPicPr>
                  <pic:blipFill rotWithShape="1">
                    <a:blip r:embed="rId111"/>
                    <a:srcRect l="2919" t="8872" r="2616" b="4519"/>
                    <a:stretch/>
                  </pic:blipFill>
                  <pic:spPr bwMode="auto">
                    <a:xfrm>
                      <a:off x="0" y="0"/>
                      <a:ext cx="8866070" cy="5752154"/>
                    </a:xfrm>
                    <a:prstGeom prst="rect">
                      <a:avLst/>
                    </a:prstGeom>
                    <a:ln>
                      <a:noFill/>
                    </a:ln>
                    <a:extLst>
                      <a:ext uri="{53640926-AAD7-44D8-BBD7-CCE9431645EC}">
                        <a14:shadowObscured xmlns:a14="http://schemas.microsoft.com/office/drawing/2010/main"/>
                      </a:ext>
                    </a:extLst>
                  </pic:spPr>
                </pic:pic>
              </a:graphicData>
            </a:graphic>
          </wp:inline>
        </w:drawing>
      </w:r>
      <w:r w:rsidRPr="004058F5">
        <w:rPr>
          <w:rFonts w:cs="Calibri"/>
          <w:b w:val="0"/>
          <w:color w:val="000000" w:themeColor="text1"/>
          <w:szCs w:val="22"/>
          <w:lang w:val="sq-AL" w:bidi="sq-AL"/>
        </w:rPr>
        <w:br w:type="page"/>
      </w:r>
    </w:p>
    <w:p w14:paraId="653E1F75" w14:textId="40FC0DA0" w:rsidR="00E54921" w:rsidRPr="004058F5" w:rsidRDefault="00E54921" w:rsidP="00E54921">
      <w:pPr>
        <w:pStyle w:val="Caption"/>
        <w:rPr>
          <w:rFonts w:cs="Calibri"/>
          <w:color w:val="FF0000"/>
          <w:szCs w:val="22"/>
          <w:lang w:val="sq-AL"/>
        </w:rPr>
      </w:pPr>
      <w:bookmarkStart w:id="700" w:name="Map103"/>
      <w:bookmarkStart w:id="701" w:name="_Toc127360026"/>
      <w:r w:rsidRPr="004058F5">
        <w:rPr>
          <w:rFonts w:cs="Calibri"/>
          <w:szCs w:val="22"/>
          <w:lang w:val="sq-AL" w:bidi="sq-AL"/>
        </w:rPr>
        <w:lastRenderedPageBreak/>
        <w:t xml:space="preserve">Harta </w:t>
      </w:r>
      <w:r w:rsidRPr="004058F5">
        <w:rPr>
          <w:rFonts w:cs="Calibri"/>
          <w:szCs w:val="22"/>
          <w:lang w:val="sq-AL" w:bidi="sq-AL"/>
        </w:rPr>
        <w:fldChar w:fldCharType="begin"/>
      </w:r>
      <w:r w:rsidRPr="004058F5">
        <w:rPr>
          <w:rFonts w:cs="Calibri"/>
          <w:szCs w:val="22"/>
          <w:lang w:val="sq-AL" w:bidi="sq-AL"/>
        </w:rPr>
        <w:instrText xml:space="preserve"> STYLEREF 1 \s </w:instrText>
      </w:r>
      <w:r w:rsidRPr="004058F5">
        <w:rPr>
          <w:rFonts w:cs="Calibri"/>
          <w:szCs w:val="22"/>
          <w:lang w:val="sq-AL" w:bidi="sq-AL"/>
        </w:rPr>
        <w:fldChar w:fldCharType="separate"/>
      </w:r>
      <w:r w:rsidR="00FB4630">
        <w:rPr>
          <w:rFonts w:cs="Calibri"/>
          <w:noProof/>
          <w:szCs w:val="22"/>
          <w:lang w:val="sq-AL" w:bidi="sq-AL"/>
        </w:rPr>
        <w:t>10</w:t>
      </w:r>
      <w:r w:rsidRPr="004058F5">
        <w:rPr>
          <w:rFonts w:cs="Calibri"/>
          <w:szCs w:val="22"/>
          <w:lang w:val="sq-AL" w:bidi="sq-AL"/>
        </w:rPr>
        <w:fldChar w:fldCharType="end"/>
      </w:r>
      <w:r w:rsidRPr="004058F5">
        <w:rPr>
          <w:rFonts w:cs="Calibri"/>
          <w:szCs w:val="22"/>
          <w:lang w:val="sq-AL" w:bidi="sq-AL"/>
        </w:rPr>
        <w:noBreakHyphen/>
      </w:r>
      <w:r w:rsidRPr="004058F5">
        <w:rPr>
          <w:rFonts w:cs="Calibri"/>
          <w:szCs w:val="22"/>
          <w:lang w:val="sq-AL" w:bidi="sq-AL"/>
        </w:rPr>
        <w:fldChar w:fldCharType="begin"/>
      </w:r>
      <w:r w:rsidRPr="004058F5">
        <w:rPr>
          <w:rFonts w:cs="Calibri"/>
          <w:szCs w:val="22"/>
          <w:lang w:val="sq-AL" w:bidi="sq-AL"/>
        </w:rPr>
        <w:instrText xml:space="preserve"> SEQ Map \* ARABIC \s 1 </w:instrText>
      </w:r>
      <w:r w:rsidRPr="004058F5">
        <w:rPr>
          <w:rFonts w:cs="Calibri"/>
          <w:szCs w:val="22"/>
          <w:lang w:val="sq-AL" w:bidi="sq-AL"/>
        </w:rPr>
        <w:fldChar w:fldCharType="separate"/>
      </w:r>
      <w:r w:rsidR="00FB4630">
        <w:rPr>
          <w:rFonts w:cs="Calibri"/>
          <w:noProof/>
          <w:szCs w:val="22"/>
          <w:lang w:val="sq-AL" w:bidi="sq-AL"/>
        </w:rPr>
        <w:t>3</w:t>
      </w:r>
      <w:r w:rsidRPr="004058F5">
        <w:rPr>
          <w:rFonts w:cs="Calibri"/>
          <w:szCs w:val="22"/>
          <w:lang w:val="sq-AL" w:bidi="sq-AL"/>
        </w:rPr>
        <w:fldChar w:fldCharType="end"/>
      </w:r>
      <w:bookmarkEnd w:id="700"/>
      <w:r w:rsidRPr="004058F5">
        <w:rPr>
          <w:rFonts w:cs="Calibri"/>
          <w:szCs w:val="22"/>
          <w:lang w:val="sq-AL" w:bidi="sq-AL"/>
        </w:rPr>
        <w:t xml:space="preserve"> – Përcaktimi i Statusit Përfundimtar të Trupave Ujorë Sipërfaqësorë</w:t>
      </w:r>
      <w:bookmarkEnd w:id="701"/>
    </w:p>
    <w:p w14:paraId="1B49B7C7" w14:textId="77777777" w:rsidR="00E54921" w:rsidRPr="004058F5" w:rsidRDefault="00E54921" w:rsidP="00E54921">
      <w:pPr>
        <w:ind w:left="-851"/>
        <w:jc w:val="center"/>
        <w:rPr>
          <w:rFonts w:cs="Calibri"/>
          <w:szCs w:val="22"/>
          <w:lang w:val="sq-AL"/>
        </w:rPr>
      </w:pPr>
      <w:r w:rsidRPr="004058F5">
        <w:rPr>
          <w:rFonts w:cs="Calibri"/>
          <w:noProof/>
          <w:szCs w:val="22"/>
          <w:lang w:eastAsia="en-GB"/>
        </w:rPr>
        <w:drawing>
          <wp:inline distT="0" distB="0" distL="0" distR="0" wp14:anchorId="43A8EF66" wp14:editId="2B9489CE">
            <wp:extent cx="8695426" cy="5665033"/>
            <wp:effectExtent l="0" t="0" r="0" b="0"/>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8766108" cy="5711082"/>
                    </a:xfrm>
                    <a:prstGeom prst="rect">
                      <a:avLst/>
                    </a:prstGeom>
                  </pic:spPr>
                </pic:pic>
              </a:graphicData>
            </a:graphic>
          </wp:inline>
        </w:drawing>
      </w:r>
    </w:p>
    <w:p w14:paraId="761C12D3" w14:textId="77777777" w:rsidR="00E54921" w:rsidRPr="004058F5" w:rsidRDefault="00E54921" w:rsidP="00E54921">
      <w:pPr>
        <w:rPr>
          <w:rFonts w:cs="Calibri"/>
          <w:szCs w:val="22"/>
          <w:lang w:val="sq-AL"/>
        </w:rPr>
        <w:sectPr w:rsidR="00E54921" w:rsidRPr="004058F5" w:rsidSect="00DC32BA">
          <w:pgSz w:w="16838" w:h="11906" w:orient="landscape" w:code="9"/>
          <w:pgMar w:top="720" w:right="720" w:bottom="720" w:left="720" w:header="709" w:footer="709" w:gutter="0"/>
          <w:pgBorders w:offsetFrom="page">
            <w:top w:val="single" w:sz="8" w:space="24" w:color="FFFFFF" w:themeColor="background1"/>
          </w:pgBorders>
          <w:pgNumType w:chapStyle="1"/>
          <w:cols w:space="708"/>
          <w:docGrid w:linePitch="360"/>
        </w:sectPr>
      </w:pPr>
    </w:p>
    <w:p w14:paraId="2E0B1812" w14:textId="77777777" w:rsidR="00E54921" w:rsidRPr="004058F5" w:rsidRDefault="00E54921" w:rsidP="004058F5">
      <w:pPr>
        <w:pStyle w:val="Heading2"/>
      </w:pPr>
      <w:bookmarkStart w:id="702" w:name="_Toc127359281"/>
      <w:bookmarkStart w:id="703" w:name="_Toc127359845"/>
      <w:r w:rsidRPr="004058F5">
        <w:lastRenderedPageBreak/>
        <w:t>Presionet e Trupit Ujor Nëntokësor dhe Vështrimi i Përgjithshëm i Vlerësimit të Statusit</w:t>
      </w:r>
      <w:bookmarkEnd w:id="702"/>
      <w:bookmarkEnd w:id="703"/>
    </w:p>
    <w:p w14:paraId="7AA74845" w14:textId="77777777" w:rsidR="00E54921" w:rsidRPr="004058F5" w:rsidRDefault="00E54921" w:rsidP="00336583">
      <w:pPr>
        <w:pStyle w:val="Heading3"/>
      </w:pPr>
      <w:bookmarkStart w:id="704" w:name="_Toc127359282"/>
      <w:bookmarkStart w:id="705" w:name="_Toc127359846"/>
      <w:bookmarkStart w:id="706" w:name="_Hlk82174869"/>
      <w:r w:rsidRPr="004058F5">
        <w:t>Vlerësimi i Presioneve në Nivelin e Trupit Ujor Nëntokësor</w:t>
      </w:r>
      <w:bookmarkEnd w:id="704"/>
      <w:bookmarkEnd w:id="705"/>
    </w:p>
    <w:bookmarkEnd w:id="706"/>
    <w:p w14:paraId="7E8C882F" w14:textId="77777777" w:rsidR="00E54921" w:rsidRPr="004058F5" w:rsidRDefault="00E54921" w:rsidP="00E54921">
      <w:pPr>
        <w:rPr>
          <w:rFonts w:cs="Calibri"/>
          <w:iCs/>
          <w:szCs w:val="22"/>
          <w:lang w:val="sq-AL"/>
        </w:rPr>
      </w:pPr>
      <w:r w:rsidRPr="004058F5">
        <w:rPr>
          <w:rFonts w:eastAsia="Verdana" w:cs="Calibri"/>
          <w:szCs w:val="22"/>
          <w:lang w:val="sq-AL" w:bidi="sq-AL"/>
        </w:rPr>
        <w:t xml:space="preserve">Objektivat e DKU-së për ujërat nëntokësore janë: (i) parandalimi ose kufizimi i depërtimit të ndotësve dhe parandalimi i përkeqësimit të statusit; (ii) mbrojtja, përforcimi dhe rehabilitim i trupave ujorë nëntokësorë; dhe (iii) zhbërja e çdo tendence domethënëse që ka të bëjë me rritjen e përqendrimeve të ndotësve. </w:t>
      </w:r>
    </w:p>
    <w:p w14:paraId="70515C7F" w14:textId="77777777" w:rsidR="00E54921" w:rsidRPr="004058F5" w:rsidRDefault="00E54921" w:rsidP="00E54921">
      <w:pPr>
        <w:rPr>
          <w:rFonts w:cs="Calibri"/>
          <w:iCs/>
          <w:szCs w:val="22"/>
          <w:lang w:val="sq-AL"/>
        </w:rPr>
      </w:pPr>
      <w:r w:rsidRPr="004058F5">
        <w:rPr>
          <w:rFonts w:eastAsia="Verdana" w:cs="Calibri"/>
          <w:szCs w:val="22"/>
          <w:lang w:val="sq-AL" w:bidi="sq-AL"/>
        </w:rPr>
        <w:t xml:space="preserve">Procedurat e DKU-së/DUN-it kanë dallime kohore për sa i përket vlerësimit të statusit, i cili merr parasysh gjendjen aktuale sipas vlerësimit të riskut që mund të shfaqet gjatë kohëzgjatjes së planit të ardhshëm, pra që një trup ujor rrezikon të mos i arrijë objektivat mjedisore në fund të kohëzgjatjes së planit. </w:t>
      </w:r>
    </w:p>
    <w:p w14:paraId="19419BCE" w14:textId="33A58CE8" w:rsidR="00E54921" w:rsidRPr="004058F5" w:rsidRDefault="00E54921" w:rsidP="00E54921">
      <w:pPr>
        <w:rPr>
          <w:rFonts w:cs="Calibri"/>
          <w:iCs/>
          <w:szCs w:val="22"/>
          <w:lang w:val="sq-AL"/>
        </w:rPr>
      </w:pPr>
      <w:r w:rsidRPr="004058F5">
        <w:rPr>
          <w:rFonts w:cs="Calibri"/>
          <w:szCs w:val="22"/>
          <w:lang w:val="sq-AL" w:bidi="sq-AL"/>
        </w:rPr>
        <w:t>Tabela 10-6</w:t>
      </w:r>
      <w:r w:rsidRPr="004058F5">
        <w:rPr>
          <w:rFonts w:eastAsia="Verdana" w:cs="Calibri"/>
          <w:szCs w:val="22"/>
          <w:lang w:val="sq-AL" w:bidi="sq-AL"/>
        </w:rPr>
        <w:t xml:space="preserve"> përmbledh presionet kryesore të identifikuara për çdo trup ujor nëntokësor sipas të dhënave të kufizuara në dispozicion. Duke qenë se nuk ka asnjë inventar për rreziqet e ndotjes në burim, ky vlerësim mbështetet te baza e të dhënave GIS, krijuar nga AMBU për regjistrimin e vendndodhjeve të shkarkimit në trupa ujorë sipërfaqësorë. Këto vendndodhje gjendeshin mbi trupat ujorë nëntokësorë dhe tregojnë (i) vendndodhje të pjerrëta ku mund të ketë një ose më shumë ndotje pikësore të ujërave nëntokësore, ndonëse nuk mund të ketë komente të veçanta për këtë, dhe (ii) kufijtë e rrjedhës së poshtme ku çdo grimcë ndotjeje që hyn në lum mund të rrjedhë në ujëra nëntokësore (në varësi të gradientit hidraulik lokal). Në analizën e presioneve lidhur me trupat ujorë nëntokësorë janë përdorur edhe të dhënat e projektit GIS (burime, puse, pikat e nxehta të ndotjes, pikat e shkarkimit, popullsia dhe vendbanimet) edhe baza e të dhënave Corine</w:t>
      </w:r>
      <w:r w:rsidRPr="004058F5">
        <w:rPr>
          <w:rFonts w:eastAsia="Verdana" w:cs="Calibri"/>
          <w:szCs w:val="22"/>
          <w:vertAlign w:val="superscript"/>
          <w:lang w:val="sq-AL" w:bidi="sq-AL"/>
        </w:rPr>
        <w:footnoteReference w:id="180"/>
      </w:r>
      <w:r w:rsidRPr="004058F5">
        <w:rPr>
          <w:rFonts w:eastAsia="Verdana" w:cs="Calibri"/>
          <w:szCs w:val="22"/>
          <w:lang w:val="sq-AL" w:bidi="sq-AL"/>
        </w:rPr>
        <w:t xml:space="preserve"> për përdorimin hapësinor të tokës, të cilat janë </w:t>
      </w:r>
      <w:r w:rsidR="007E2325">
        <w:rPr>
          <w:rFonts w:eastAsia="Verdana" w:cs="Calibri"/>
          <w:szCs w:val="22"/>
          <w:lang w:val="sq-AL" w:bidi="sq-AL"/>
        </w:rPr>
        <w:t>vendosur</w:t>
      </w:r>
      <w:r w:rsidRPr="004058F5">
        <w:rPr>
          <w:rFonts w:eastAsia="Verdana" w:cs="Calibri"/>
          <w:szCs w:val="22"/>
          <w:lang w:val="sq-AL" w:bidi="sq-AL"/>
        </w:rPr>
        <w:t xml:space="preserve"> në Shtojcën Teknike VII për Ujërat Nëntokësore. Vlerësimi sasior i presioneve nga pus-shpimet dhe shkarkimi i ujërave nëntokësore është i kufizuar për shkak të mungesës së të dhënave dhe natyrës së shkarkimeve të burimeve, që mund të jetë më e madhe se 1 m</w:t>
      </w:r>
      <w:r w:rsidRPr="004058F5">
        <w:rPr>
          <w:rFonts w:eastAsia="Verdana" w:cs="Calibri"/>
          <w:szCs w:val="22"/>
          <w:vertAlign w:val="superscript"/>
          <w:lang w:val="sq-AL" w:bidi="sq-AL"/>
        </w:rPr>
        <w:t>3</w:t>
      </w:r>
      <w:r w:rsidRPr="004058F5">
        <w:rPr>
          <w:rFonts w:eastAsia="Verdana" w:cs="Calibri"/>
          <w:szCs w:val="22"/>
          <w:lang w:val="sq-AL" w:bidi="sq-AL"/>
        </w:rPr>
        <w:t>/s. Burimet dhe shkarkimet natyrore, të shfrytëzuara për qëllime njerëzore, ndryshojnë nga nxjerrjet përmes pompimit/ pus-shpimit, të cilat realizohen nga aktiviteti human dhe reduktojnë shkarkimet natyrore. Analiza e GIS-it për shkarkimet burimore mundet që disa burime t’ia caktojë gabimisht trupave ujorë nëntokësorë sepse pika e shkarkimit mund të ndodhet fare pak përtej</w:t>
      </w:r>
      <w:r w:rsidR="00A33924">
        <w:rPr>
          <w:rFonts w:eastAsia="Verdana" w:cs="Calibri"/>
          <w:szCs w:val="22"/>
          <w:lang w:val="sq-AL" w:bidi="sq-AL"/>
        </w:rPr>
        <w:t xml:space="preserve"> kufirit të njësisë gjeologjike</w:t>
      </w:r>
      <w:r w:rsidRPr="004058F5">
        <w:rPr>
          <w:rFonts w:eastAsia="Verdana" w:cs="Calibri"/>
          <w:szCs w:val="22"/>
          <w:vertAlign w:val="superscript"/>
          <w:lang w:val="sq-AL" w:bidi="sq-AL"/>
        </w:rPr>
        <w:footnoteReference w:id="181"/>
      </w:r>
      <w:r w:rsidR="00A33924">
        <w:rPr>
          <w:rFonts w:eastAsia="Verdana" w:cs="Calibri"/>
          <w:szCs w:val="22"/>
          <w:lang w:val="sq-AL" w:bidi="sq-AL"/>
        </w:rPr>
        <w:t>.</w:t>
      </w:r>
      <w:r w:rsidRPr="004058F5">
        <w:rPr>
          <w:rFonts w:eastAsia="Verdana" w:cs="Calibri"/>
          <w:szCs w:val="22"/>
          <w:lang w:val="sq-AL" w:bidi="sq-AL"/>
        </w:rPr>
        <w:t xml:space="preserve"> Shumë burime, për të mos thënë shumica dërrmuese, janë inventarizuar në GIS. Nxjerrjet nga ujërat nëntokësore ndodhin në pesë burime: (i) puse me vendndodhje të përcaktuar në GIS, ndonëse shumica kanë shkarkime në nivele të ulëta; (ii) puse publike nxjerrëse me kapacitet të lartë që janë kryesisht të dokumentuara; (iii) pus-shpime private që janë kryesisht të padokumentuara, por që priten në ato zona ku nuk ka puse ose burime, apo tubacione publike për furnizim me ujë; (iv) puse private industriale që janë kryesisht të padokumentuara dhe mund të kenë rëndësi të madhe; dhe (v) puse për ujitje që janë kryesisht të padokumentuara dhe me gjasa të rëndësishme.</w:t>
      </w:r>
    </w:p>
    <w:p w14:paraId="5F2AD673" w14:textId="38E69698" w:rsidR="00E54921" w:rsidRPr="004058F5" w:rsidRDefault="00E54921" w:rsidP="00E54921">
      <w:pPr>
        <w:rPr>
          <w:rFonts w:cs="Calibri"/>
          <w:iCs/>
          <w:szCs w:val="22"/>
          <w:lang w:val="sq-AL"/>
        </w:rPr>
      </w:pPr>
      <w:r w:rsidRPr="004058F5">
        <w:rPr>
          <w:rFonts w:eastAsia="Verdana" w:cs="Calibri"/>
          <w:szCs w:val="22"/>
          <w:lang w:val="sq-AL" w:bidi="sq-AL"/>
        </w:rPr>
        <w:t xml:space="preserve">DKU-ja e përkufizon statusin e ujërave nëntokësore duke përdorur vetëm dy kritere, përkatësisht kriterin kimik dhe sasior, ku secili prej tyre është ose “i mirë” ose “i dobët” dhe statusi i përgjithshëm është ai që është më i ulëti prej këtyre dy përcaktimeve (pra nëse njëri është i dobët, statusi i përgjithshëm është “i dobët”). Statusi i përgjithshëm përcaktohet pas kryerjes së katër testeve sasiore dhe pesë testeve kimike (shihni </w:t>
      </w:r>
      <w:r w:rsidR="005D4859" w:rsidRPr="004058F5">
        <w:rPr>
          <w:rFonts w:eastAsia="Verdana" w:cs="Calibri"/>
          <w:szCs w:val="22"/>
          <w:lang w:val="sq-AL" w:bidi="sq-AL"/>
        </w:rPr>
        <w:t>Kapitull</w:t>
      </w:r>
      <w:r w:rsidR="00951DF7" w:rsidRPr="004058F5">
        <w:rPr>
          <w:rFonts w:eastAsia="Verdana" w:cs="Calibri"/>
          <w:szCs w:val="22"/>
          <w:lang w:val="sq-AL" w:bidi="sq-AL"/>
        </w:rPr>
        <w:t>i</w:t>
      </w:r>
      <w:r w:rsidRPr="004058F5">
        <w:rPr>
          <w:rFonts w:eastAsia="Verdana" w:cs="Calibri"/>
          <w:szCs w:val="22"/>
          <w:lang w:val="sq-AL" w:bidi="sq-AL"/>
        </w:rPr>
        <w:t>n 3). DUN-i kërkon ndër të tjera që të mos ketë tendenca domethënëse rritëse, të cilat mund të sjellin ndryshimin e statusit në të ardhmen e parashikueshme.</w:t>
      </w:r>
      <w:r w:rsidR="00F66AAF" w:rsidRPr="004058F5">
        <w:rPr>
          <w:rFonts w:eastAsia="Verdana" w:cs="Calibri"/>
          <w:szCs w:val="22"/>
          <w:lang w:val="sq-AL" w:bidi="sq-AL"/>
        </w:rPr>
        <w:t xml:space="preserve"> </w:t>
      </w:r>
      <w:r w:rsidRPr="004058F5">
        <w:rPr>
          <w:rFonts w:eastAsia="Verdana" w:cs="Calibri"/>
          <w:szCs w:val="22"/>
          <w:lang w:val="sq-AL" w:bidi="sq-AL"/>
        </w:rPr>
        <w:t xml:space="preserve">Mund të vërehen dallime të mëdha midis presioneve që veprojnë në lloje të ndryshme akuiferësh në basenin e lumit Ishëm. Trupat ujorë nëntokësorë aluvialë (Lloji 1) janë të populluara dendur (90% e popullsisë), janë fokusi i zhvillimit industrial dhe tregtar, janë objekt i nxjerrjeve të shumta dhe kërcënohen nga disa burime të mundshme ndotjeje. Gjatë viteve të fundit ka pasur </w:t>
      </w:r>
      <w:r w:rsidRPr="004058F5">
        <w:rPr>
          <w:rFonts w:cs="Calibri"/>
          <w:szCs w:val="22"/>
          <w:lang w:val="sq-AL" w:bidi="sq-AL"/>
        </w:rPr>
        <w:t xml:space="preserve">ndryshime rrënjësore të përdorimit të tokës për </w:t>
      </w:r>
      <w:r w:rsidRPr="004058F5">
        <w:rPr>
          <w:rFonts w:eastAsia="Verdana" w:cs="Calibri"/>
          <w:szCs w:val="22"/>
          <w:lang w:val="sq-AL" w:bidi="sq-AL"/>
        </w:rPr>
        <w:t>shkak të veprimtarisë bujqësore, strehimit dhe zhvillimit industrial. Kjo gjë e ka zëvendësuar riskun e ndotjes për shkak të plehëruesve, nitrateve dhe pesticideve me riskun e ndotjes nga mbetjet njerëzore dhe kimikatet</w:t>
      </w:r>
      <w:r w:rsidRPr="004058F5">
        <w:rPr>
          <w:rFonts w:cs="Calibri"/>
          <w:szCs w:val="22"/>
          <w:lang w:val="sq-AL" w:bidi="sq-AL"/>
        </w:rPr>
        <w:t xml:space="preserve"> </w:t>
      </w:r>
      <w:r w:rsidRPr="004058F5">
        <w:rPr>
          <w:rFonts w:eastAsia="Verdana" w:cs="Calibri"/>
          <w:szCs w:val="22"/>
          <w:lang w:val="sq-AL" w:bidi="sq-AL"/>
        </w:rPr>
        <w:t xml:space="preserve">industriale, dhe në të njëjtën kohë, nxjerrjet e ujit për qëllime ujitjeje janë </w:t>
      </w:r>
      <w:r w:rsidRPr="004058F5">
        <w:rPr>
          <w:rFonts w:eastAsia="Verdana" w:cs="Calibri"/>
          <w:szCs w:val="22"/>
          <w:lang w:val="sq-AL" w:bidi="sq-AL"/>
        </w:rPr>
        <w:lastRenderedPageBreak/>
        <w:t>zëvendësuar nga nxjerrjet bashkiake dhe industriale. Kështu, është nxitur rritja e përgjithshme e presioneve sasiore dhe kimike.</w:t>
      </w:r>
    </w:p>
    <w:p w14:paraId="730335B3" w14:textId="3A7F3152" w:rsidR="00E54921" w:rsidRPr="004058F5" w:rsidRDefault="00E54921" w:rsidP="00E54921">
      <w:pPr>
        <w:rPr>
          <w:rFonts w:cs="Calibri"/>
          <w:iCs/>
          <w:szCs w:val="22"/>
          <w:lang w:val="sq-AL"/>
        </w:rPr>
      </w:pPr>
      <w:r w:rsidRPr="004058F5">
        <w:rPr>
          <w:rFonts w:eastAsia="Verdana" w:cs="Calibri"/>
          <w:szCs w:val="22"/>
          <w:lang w:val="sq-AL" w:bidi="sq-AL"/>
        </w:rPr>
        <w:t>Masivët karbonikë (Lloji 4) në ujëmbledhësin e rrjedhës së mesme dhe të sipërme u nënshtrohen zakonisht ndërhyrjeve të pakta nga njeriu, me përjashtim të veprimtarive bujqësore dhe minerare, dhe shfrytëzimit të burimeve të mëdha për furnizimin e bashkive me ujë. Kjo e fundit mbështetet te shfrytëzimi i shkarkimeve natyrore, ndaj nuk rrezikon burimin në vetvete, por redukton rrjedhën bazë të përrenjve dhe ligatinave.</w:t>
      </w:r>
      <w:r w:rsidR="00F66AAF" w:rsidRPr="004058F5">
        <w:rPr>
          <w:rFonts w:eastAsia="Verdana" w:cs="Calibri"/>
          <w:szCs w:val="22"/>
          <w:lang w:val="sq-AL" w:bidi="sq-AL"/>
        </w:rPr>
        <w:t xml:space="preserve"> </w:t>
      </w:r>
      <w:r w:rsidRPr="004058F5">
        <w:rPr>
          <w:rFonts w:eastAsia="Verdana" w:cs="Calibri"/>
          <w:szCs w:val="22"/>
          <w:lang w:val="sq-AL" w:bidi="sq-AL"/>
        </w:rPr>
        <w:t>Akuiferët ranorë dhe konglomeratët (Lloji 5) në kufi me basenin aluvial, ndonëse me rendiment më të ulët, janë të ngjashëm me akuiferët e Llojit 1. Në to jeton 7% e popullsisë dhe uji i tyre pompohet për furnizimin shtëpiak dhe industrial; janë subjekt i presioneve për ndotje nga mbetjet e krijuara nga njerëzit dhe kimikatet industriale.</w:t>
      </w:r>
    </w:p>
    <w:p w14:paraId="5D300D09" w14:textId="77777777" w:rsidR="00E54921" w:rsidRPr="004058F5" w:rsidRDefault="00E54921" w:rsidP="00336583">
      <w:pPr>
        <w:pStyle w:val="Heading3"/>
      </w:pPr>
      <w:bookmarkStart w:id="707" w:name="_Toc127359283"/>
      <w:bookmarkStart w:id="708" w:name="_Toc127359847"/>
      <w:r w:rsidRPr="004058F5">
        <w:t>Përcaktimi i Vlerave Prag</w:t>
      </w:r>
      <w:bookmarkEnd w:id="707"/>
      <w:bookmarkEnd w:id="708"/>
      <w:r w:rsidRPr="004058F5">
        <w:t xml:space="preserve"> </w:t>
      </w:r>
    </w:p>
    <w:p w14:paraId="1770F999" w14:textId="77777777" w:rsidR="00E54921" w:rsidRPr="004058F5" w:rsidRDefault="00E54921" w:rsidP="00E54921">
      <w:pPr>
        <w:rPr>
          <w:rFonts w:cs="Calibri"/>
          <w:iCs/>
          <w:szCs w:val="22"/>
          <w:lang w:val="sq-AL"/>
        </w:rPr>
      </w:pPr>
      <w:r w:rsidRPr="004058F5">
        <w:rPr>
          <w:rFonts w:eastAsia="Verdana" w:cs="Calibri"/>
          <w:szCs w:val="22"/>
          <w:lang w:val="sq-AL" w:bidi="sq-AL"/>
        </w:rPr>
        <w:t>Vlerat Prag (VP) janë standarde cilësore të vendosura nga Shtetet për ndotësit që rrezikojnë të mos arrijnë objektivat mjedisore të DKU-së dhe kërkesat e Nenit 3.1 të DUN-it. VP-ja plotëson standardet bazë të cilësisë së ujërave nëntokësore (nitratet dhe pesticidet) të përmendura në Shtojcën I të DUN-it, kur këto të fundit nuk janë të përshtatshme për arritjen e objektivave mjedisore, dhe duhet të marrin parasysh të paktën ndotësit dhe treguesit e listuar në Shtojcën II, Pjesa B, të cilët janë:</w:t>
      </w:r>
    </w:p>
    <w:p w14:paraId="64242890" w14:textId="77777777" w:rsidR="00E54921" w:rsidRPr="004058F5" w:rsidRDefault="00E54921" w:rsidP="003D28D3">
      <w:pPr>
        <w:pStyle w:val="ListParagraph"/>
        <w:numPr>
          <w:ilvl w:val="0"/>
          <w:numId w:val="63"/>
        </w:numPr>
        <w:spacing w:after="160" w:line="259" w:lineRule="auto"/>
        <w:jc w:val="left"/>
        <w:rPr>
          <w:rFonts w:cs="Calibri"/>
          <w:iCs/>
          <w:szCs w:val="22"/>
          <w:lang w:val="sq-AL" w:eastAsia="da-DK"/>
        </w:rPr>
      </w:pPr>
      <w:r w:rsidRPr="004058F5">
        <w:rPr>
          <w:rFonts w:eastAsia="Verdana" w:cs="Calibri"/>
          <w:szCs w:val="22"/>
          <w:lang w:val="sq-AL" w:bidi="sq-AL"/>
        </w:rPr>
        <w:t>arseniku, kadmiumi, plumbi, merkuri, amoni, kloruri, sulfati, nitriti dhe fosfati;</w:t>
      </w:r>
    </w:p>
    <w:p w14:paraId="5A350F2D" w14:textId="77777777" w:rsidR="00E54921" w:rsidRPr="004058F5" w:rsidRDefault="00E54921" w:rsidP="003D28D3">
      <w:pPr>
        <w:pStyle w:val="ListParagraph"/>
        <w:numPr>
          <w:ilvl w:val="0"/>
          <w:numId w:val="63"/>
        </w:numPr>
        <w:spacing w:after="160" w:line="259" w:lineRule="auto"/>
        <w:jc w:val="left"/>
        <w:rPr>
          <w:rFonts w:cs="Calibri"/>
          <w:iCs/>
          <w:szCs w:val="22"/>
          <w:lang w:val="sq-AL" w:eastAsia="da-DK"/>
        </w:rPr>
      </w:pPr>
      <w:r w:rsidRPr="004058F5">
        <w:rPr>
          <w:rFonts w:eastAsia="Verdana" w:cs="Calibri"/>
          <w:szCs w:val="22"/>
          <w:lang w:val="sq-AL" w:bidi="sq-AL"/>
        </w:rPr>
        <w:t>trikloroeteni (TCE) dhe tetrakloroeteni (PCE);</w:t>
      </w:r>
    </w:p>
    <w:p w14:paraId="40941CA5" w14:textId="77777777" w:rsidR="00E54921" w:rsidRPr="004058F5" w:rsidRDefault="00E54921" w:rsidP="003D28D3">
      <w:pPr>
        <w:pStyle w:val="ListParagraph"/>
        <w:numPr>
          <w:ilvl w:val="0"/>
          <w:numId w:val="63"/>
        </w:numPr>
        <w:spacing w:after="160" w:line="259" w:lineRule="auto"/>
        <w:jc w:val="left"/>
        <w:rPr>
          <w:rFonts w:cs="Calibri"/>
          <w:iCs/>
          <w:szCs w:val="22"/>
          <w:lang w:val="sq-AL" w:eastAsia="da-DK"/>
        </w:rPr>
      </w:pPr>
      <w:r w:rsidRPr="004058F5">
        <w:rPr>
          <w:rFonts w:eastAsia="Verdana" w:cs="Calibri"/>
          <w:szCs w:val="22"/>
          <w:lang w:val="sq-AL" w:bidi="sq-AL"/>
        </w:rPr>
        <w:t>treguesi (i përzgjedhur nga anëtari) i intruzionit të ujërave të kripura (ose të tjera).</w:t>
      </w:r>
    </w:p>
    <w:p w14:paraId="7D3A2615" w14:textId="704BA102" w:rsidR="00E54921" w:rsidRPr="004058F5" w:rsidRDefault="00E54921" w:rsidP="00E54921">
      <w:pPr>
        <w:rPr>
          <w:rFonts w:cs="Calibri"/>
          <w:iCs/>
          <w:szCs w:val="22"/>
          <w:lang w:val="sq-AL"/>
        </w:rPr>
      </w:pPr>
      <w:r w:rsidRPr="004058F5">
        <w:rPr>
          <w:rFonts w:eastAsia="Verdana" w:cs="Calibri"/>
          <w:szCs w:val="22"/>
          <w:lang w:val="sq-AL" w:bidi="sq-AL"/>
        </w:rPr>
        <w:t xml:space="preserve">Vlerat Prag përcaktojnë edhe pikënisjet për kthimin e tendencave sipas Nenit 5 të DUN-it. Përcaktimi i Vlerave Prag për basenin e lumit Ishëm detajohet në Shtojcën për Ujërat Nëntokësore. Vlerat Prag të propozuara në </w:t>
      </w:r>
      <w:r w:rsidRPr="004058F5">
        <w:rPr>
          <w:rFonts w:eastAsia="Verdana" w:cs="Calibri"/>
          <w:szCs w:val="22"/>
          <w:lang w:val="sq-AL" w:bidi="sq-AL"/>
        </w:rPr>
        <w:fldChar w:fldCharType="begin"/>
      </w:r>
      <w:r w:rsidRPr="004058F5">
        <w:rPr>
          <w:rFonts w:eastAsia="Verdana" w:cs="Calibri"/>
          <w:szCs w:val="22"/>
          <w:lang w:val="sq-AL" w:bidi="sq-AL"/>
        </w:rPr>
        <w:instrText xml:space="preserve"> REF _Ref93050782 \h  \* MERGEFORMAT </w:instrText>
      </w:r>
      <w:r w:rsidRPr="004058F5">
        <w:rPr>
          <w:rFonts w:eastAsia="Verdana" w:cs="Calibri"/>
          <w:szCs w:val="22"/>
          <w:lang w:val="sq-AL" w:bidi="sq-AL"/>
        </w:rPr>
      </w:r>
      <w:r w:rsidRPr="004058F5">
        <w:rPr>
          <w:rFonts w:eastAsia="Verdana" w:cs="Calibri"/>
          <w:szCs w:val="22"/>
          <w:lang w:val="sq-AL" w:bidi="sq-AL"/>
        </w:rPr>
        <w:fldChar w:fldCharType="separate"/>
      </w:r>
      <w:r w:rsidR="00FB4630" w:rsidRPr="00FB4630">
        <w:rPr>
          <w:rFonts w:eastAsia="Verdana" w:cs="Calibri"/>
          <w:szCs w:val="22"/>
          <w:lang w:val="sq-AL" w:bidi="sq-AL"/>
        </w:rPr>
        <w:t>Tabela 10</w:t>
      </w:r>
      <w:r w:rsidR="00FB4630" w:rsidRPr="00FB4630">
        <w:rPr>
          <w:rFonts w:eastAsia="Verdana" w:cs="Calibri"/>
          <w:szCs w:val="22"/>
          <w:lang w:val="sq-AL" w:bidi="sq-AL"/>
        </w:rPr>
        <w:noBreakHyphen/>
        <w:t>5</w:t>
      </w:r>
      <w:r w:rsidRPr="004058F5">
        <w:rPr>
          <w:rFonts w:eastAsia="Verdana" w:cs="Calibri"/>
          <w:szCs w:val="22"/>
          <w:lang w:val="sq-AL" w:bidi="sq-AL"/>
        </w:rPr>
        <w:fldChar w:fldCharType="end"/>
      </w:r>
      <w:r w:rsidRPr="004058F5">
        <w:rPr>
          <w:rFonts w:eastAsia="Verdana" w:cs="Calibri"/>
          <w:szCs w:val="22"/>
          <w:lang w:val="sq-AL" w:bidi="sq-AL"/>
        </w:rPr>
        <w:t>5; megjithatë, duhet pranuar se zbatimi i disa VP-ve për metalet e rënda (As, Cd, Hg dhe Pb), pesticidet dhe tretësit e klorinuar (TCE dhe PCE) është tepër i kufizuar nga disponueshmëria e të dhënave për praninë e tyre në basenet Ishëm-Erzen-Mat, ndaj për ta mbështetur procesin është përdorur analiza e presioneve. Vlerësimi i Ishmit tregon nevojën e parashikueshme për kthim ose të paktën reduktim të tendencës së nitrateve, që mund të përllogariten në nivelin 75% të standardit të CUN-it, pra 37.5 mg/L.</w:t>
      </w:r>
      <w:r w:rsidR="00F66AAF" w:rsidRPr="004058F5">
        <w:rPr>
          <w:rFonts w:eastAsia="Verdana" w:cs="Calibri"/>
          <w:szCs w:val="22"/>
          <w:lang w:val="sq-AL" w:bidi="sq-AL"/>
        </w:rPr>
        <w:t xml:space="preserve"> </w:t>
      </w:r>
      <w:r w:rsidRPr="004058F5">
        <w:rPr>
          <w:rFonts w:eastAsia="Verdana" w:cs="Calibri"/>
          <w:szCs w:val="22"/>
          <w:lang w:val="sq-AL" w:bidi="sq-AL"/>
        </w:rPr>
        <w:t xml:space="preserve">Rrjedhimisht, VP-të e propozuara në </w:t>
      </w:r>
      <w:r w:rsidRPr="004058F5">
        <w:rPr>
          <w:rFonts w:eastAsia="Verdana" w:cs="Calibri"/>
          <w:szCs w:val="22"/>
          <w:lang w:val="sq-AL" w:bidi="sq-AL"/>
        </w:rPr>
        <w:fldChar w:fldCharType="begin"/>
      </w:r>
      <w:r w:rsidRPr="004058F5">
        <w:rPr>
          <w:rFonts w:eastAsia="Verdana" w:cs="Calibri"/>
          <w:szCs w:val="22"/>
          <w:lang w:val="sq-AL" w:bidi="sq-AL"/>
        </w:rPr>
        <w:instrText xml:space="preserve"> REF _Ref93050782 \h  \* MERGEFORMAT </w:instrText>
      </w:r>
      <w:r w:rsidRPr="004058F5">
        <w:rPr>
          <w:rFonts w:eastAsia="Verdana" w:cs="Calibri"/>
          <w:szCs w:val="22"/>
          <w:lang w:val="sq-AL" w:bidi="sq-AL"/>
        </w:rPr>
      </w:r>
      <w:r w:rsidRPr="004058F5">
        <w:rPr>
          <w:rFonts w:eastAsia="Verdana" w:cs="Calibri"/>
          <w:szCs w:val="22"/>
          <w:lang w:val="sq-AL" w:bidi="sq-AL"/>
        </w:rPr>
        <w:fldChar w:fldCharType="separate"/>
      </w:r>
      <w:r w:rsidR="00FB4630" w:rsidRPr="00FB4630">
        <w:rPr>
          <w:rFonts w:eastAsia="Verdana" w:cs="Calibri"/>
          <w:szCs w:val="22"/>
          <w:lang w:val="sq-AL" w:bidi="sq-AL"/>
        </w:rPr>
        <w:t>Tabela 10</w:t>
      </w:r>
      <w:r w:rsidR="00FB4630" w:rsidRPr="00FB4630">
        <w:rPr>
          <w:rFonts w:eastAsia="Verdana" w:cs="Calibri"/>
          <w:szCs w:val="22"/>
          <w:lang w:val="sq-AL" w:bidi="sq-AL"/>
        </w:rPr>
        <w:noBreakHyphen/>
        <w:t>5</w:t>
      </w:r>
      <w:r w:rsidRPr="004058F5">
        <w:rPr>
          <w:rFonts w:eastAsia="Verdana" w:cs="Calibri"/>
          <w:szCs w:val="22"/>
          <w:lang w:val="sq-AL" w:bidi="sq-AL"/>
        </w:rPr>
        <w:fldChar w:fldCharType="end"/>
      </w:r>
      <w:r w:rsidRPr="004058F5">
        <w:rPr>
          <w:rFonts w:eastAsia="Verdana" w:cs="Calibri"/>
          <w:szCs w:val="22"/>
          <w:lang w:val="sq-AL" w:bidi="sq-AL"/>
        </w:rPr>
        <w:t xml:space="preserve"> gjejnë zbatim në nivel RBU-je, ndaj duhet të merren parasysh vlera më të rrepta në nivelin e trupit ujor nëntokësorë për trupa si Selita e Malit (GW35140409) , që me shumë mundësi përmban ujë me cilësi thuajse qelibar dhe shfrytëzohet për ujë të paketuar në shishe.</w:t>
      </w:r>
    </w:p>
    <w:p w14:paraId="3AD3F2C8" w14:textId="6B57EFA0" w:rsidR="00E54921" w:rsidRPr="004058F5" w:rsidRDefault="00E54921" w:rsidP="00E54921">
      <w:pPr>
        <w:pStyle w:val="Caption"/>
        <w:rPr>
          <w:rFonts w:cs="Calibri"/>
          <w:szCs w:val="22"/>
          <w:lang w:val="sq-AL"/>
        </w:rPr>
      </w:pPr>
      <w:bookmarkStart w:id="709" w:name="_Ref93050782"/>
      <w:bookmarkStart w:id="710" w:name="_Toc127360136"/>
      <w:r w:rsidRPr="004058F5">
        <w:rPr>
          <w:rFonts w:cs="Calibri"/>
          <w:szCs w:val="22"/>
          <w:lang w:val="sq-AL" w:bidi="sq-AL"/>
        </w:rPr>
        <w:t xml:space="preserve">Tabela </w:t>
      </w:r>
      <w:r w:rsidRPr="004058F5">
        <w:rPr>
          <w:rFonts w:cs="Calibri"/>
          <w:szCs w:val="22"/>
          <w:lang w:val="sq-AL" w:bidi="sq-AL"/>
        </w:rPr>
        <w:fldChar w:fldCharType="begin"/>
      </w:r>
      <w:r w:rsidRPr="004058F5">
        <w:rPr>
          <w:rFonts w:cs="Calibri"/>
          <w:szCs w:val="22"/>
          <w:lang w:val="sq-AL" w:bidi="sq-AL"/>
        </w:rPr>
        <w:instrText xml:space="preserve"> STYLEREF 1 \s </w:instrText>
      </w:r>
      <w:r w:rsidRPr="004058F5">
        <w:rPr>
          <w:rFonts w:cs="Calibri"/>
          <w:szCs w:val="22"/>
          <w:lang w:val="sq-AL" w:bidi="sq-AL"/>
        </w:rPr>
        <w:fldChar w:fldCharType="separate"/>
      </w:r>
      <w:r w:rsidR="00FB4630">
        <w:rPr>
          <w:rFonts w:cs="Calibri"/>
          <w:noProof/>
          <w:szCs w:val="22"/>
          <w:lang w:val="sq-AL" w:bidi="sq-AL"/>
        </w:rPr>
        <w:t>10</w:t>
      </w:r>
      <w:r w:rsidRPr="004058F5">
        <w:rPr>
          <w:rFonts w:cs="Calibri"/>
          <w:szCs w:val="22"/>
          <w:lang w:val="sq-AL" w:bidi="sq-AL"/>
        </w:rPr>
        <w:fldChar w:fldCharType="end"/>
      </w:r>
      <w:r w:rsidRPr="004058F5">
        <w:rPr>
          <w:rFonts w:cs="Calibri"/>
          <w:szCs w:val="22"/>
          <w:lang w:val="sq-AL" w:bidi="sq-AL"/>
        </w:rPr>
        <w:noBreakHyphen/>
      </w:r>
      <w:r w:rsidRPr="004058F5">
        <w:rPr>
          <w:rFonts w:cs="Calibri"/>
          <w:szCs w:val="22"/>
          <w:lang w:val="sq-AL" w:bidi="sq-AL"/>
        </w:rPr>
        <w:fldChar w:fldCharType="begin"/>
      </w:r>
      <w:r w:rsidRPr="004058F5">
        <w:rPr>
          <w:rFonts w:cs="Calibri"/>
          <w:szCs w:val="22"/>
          <w:lang w:val="sq-AL" w:bidi="sq-AL"/>
        </w:rPr>
        <w:instrText xml:space="preserve"> SEQ Table \* ARABIC \s 1 </w:instrText>
      </w:r>
      <w:r w:rsidRPr="004058F5">
        <w:rPr>
          <w:rFonts w:cs="Calibri"/>
          <w:szCs w:val="22"/>
          <w:lang w:val="sq-AL" w:bidi="sq-AL"/>
        </w:rPr>
        <w:fldChar w:fldCharType="separate"/>
      </w:r>
      <w:r w:rsidR="00FB4630">
        <w:rPr>
          <w:rFonts w:cs="Calibri"/>
          <w:noProof/>
          <w:szCs w:val="22"/>
          <w:lang w:val="sq-AL" w:bidi="sq-AL"/>
        </w:rPr>
        <w:t>5</w:t>
      </w:r>
      <w:r w:rsidRPr="004058F5">
        <w:rPr>
          <w:rFonts w:cs="Calibri"/>
          <w:szCs w:val="22"/>
          <w:lang w:val="sq-AL" w:bidi="sq-AL"/>
        </w:rPr>
        <w:fldChar w:fldCharType="end"/>
      </w:r>
      <w:bookmarkEnd w:id="709"/>
      <w:r w:rsidRPr="004058F5">
        <w:rPr>
          <w:rFonts w:cs="Calibri"/>
          <w:szCs w:val="22"/>
          <w:lang w:val="sq-AL" w:bidi="sq-AL"/>
        </w:rPr>
        <w:t xml:space="preserve"> – Vlerat Prag të Propozuara</w:t>
      </w:r>
      <w:bookmarkEnd w:id="710"/>
    </w:p>
    <w:tbl>
      <w:tblPr>
        <w:tblStyle w:val="MediumGrid3-Accent12"/>
        <w:tblW w:w="9353" w:type="dxa"/>
        <w:tblLook w:val="04A0" w:firstRow="1" w:lastRow="0" w:firstColumn="1" w:lastColumn="0" w:noHBand="0" w:noVBand="1"/>
      </w:tblPr>
      <w:tblGrid>
        <w:gridCol w:w="1729"/>
        <w:gridCol w:w="2054"/>
        <w:gridCol w:w="2444"/>
        <w:gridCol w:w="1560"/>
        <w:gridCol w:w="1566"/>
      </w:tblGrid>
      <w:tr w:rsidR="00E54921" w:rsidRPr="005071F8" w14:paraId="178FA8DE" w14:textId="77777777" w:rsidTr="00F66AAF">
        <w:trPr>
          <w:cnfStyle w:val="100000000000" w:firstRow="1" w:lastRow="0" w:firstColumn="0" w:lastColumn="0" w:oddVBand="0" w:evenVBand="0" w:oddHBand="0"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1729" w:type="dxa"/>
          </w:tcPr>
          <w:p w14:paraId="7015C5EF" w14:textId="77777777" w:rsidR="00E54921" w:rsidRPr="005071F8" w:rsidRDefault="00E54921" w:rsidP="00DC32BA">
            <w:pPr>
              <w:jc w:val="center"/>
              <w:rPr>
                <w:rFonts w:cs="Calibri"/>
                <w:b w:val="0"/>
                <w:bCs w:val="0"/>
                <w:sz w:val="20"/>
                <w:szCs w:val="22"/>
                <w:lang w:val="sq-AL"/>
              </w:rPr>
            </w:pPr>
            <w:r w:rsidRPr="005071F8">
              <w:rPr>
                <w:rFonts w:eastAsia="Verdana" w:cs="Calibri"/>
                <w:sz w:val="20"/>
                <w:szCs w:val="22"/>
                <w:lang w:val="sq-AL" w:bidi="sq-AL"/>
              </w:rPr>
              <w:t>Parametri</w:t>
            </w:r>
          </w:p>
        </w:tc>
        <w:tc>
          <w:tcPr>
            <w:tcW w:w="2054" w:type="dxa"/>
          </w:tcPr>
          <w:p w14:paraId="0E575584" w14:textId="77777777" w:rsidR="00E54921" w:rsidRPr="005071F8" w:rsidRDefault="00E54921" w:rsidP="00DC32BA">
            <w:pPr>
              <w:jc w:val="center"/>
              <w:cnfStyle w:val="100000000000" w:firstRow="1" w:lastRow="0" w:firstColumn="0" w:lastColumn="0" w:oddVBand="0" w:evenVBand="0" w:oddHBand="0" w:evenHBand="0" w:firstRowFirstColumn="0" w:firstRowLastColumn="0" w:lastRowFirstColumn="0" w:lastRowLastColumn="0"/>
              <w:rPr>
                <w:rFonts w:cs="Calibri"/>
                <w:b w:val="0"/>
                <w:bCs w:val="0"/>
                <w:sz w:val="20"/>
                <w:szCs w:val="22"/>
                <w:lang w:val="sq-AL"/>
              </w:rPr>
            </w:pPr>
            <w:r w:rsidRPr="005071F8">
              <w:rPr>
                <w:rFonts w:eastAsia="Verdana" w:cs="Calibri"/>
                <w:sz w:val="20"/>
                <w:szCs w:val="22"/>
                <w:lang w:val="sq-AL" w:bidi="sq-AL"/>
              </w:rPr>
              <w:t>Njësia</w:t>
            </w:r>
          </w:p>
        </w:tc>
        <w:tc>
          <w:tcPr>
            <w:tcW w:w="2444" w:type="dxa"/>
          </w:tcPr>
          <w:p w14:paraId="47786DD0" w14:textId="77777777" w:rsidR="00E54921" w:rsidRPr="005071F8" w:rsidRDefault="00E54921" w:rsidP="00DC32BA">
            <w:pPr>
              <w:jc w:val="center"/>
              <w:cnfStyle w:val="100000000000" w:firstRow="1" w:lastRow="0" w:firstColumn="0" w:lastColumn="0" w:oddVBand="0" w:evenVBand="0" w:oddHBand="0" w:evenHBand="0" w:firstRowFirstColumn="0" w:firstRowLastColumn="0" w:lastRowFirstColumn="0" w:lastRowLastColumn="0"/>
              <w:rPr>
                <w:rFonts w:cs="Calibri"/>
                <w:b w:val="0"/>
                <w:bCs w:val="0"/>
                <w:sz w:val="20"/>
                <w:szCs w:val="22"/>
                <w:lang w:val="sq-AL"/>
              </w:rPr>
            </w:pPr>
            <w:r w:rsidRPr="005071F8">
              <w:rPr>
                <w:rFonts w:eastAsia="Verdana" w:cs="Calibri"/>
                <w:sz w:val="20"/>
                <w:szCs w:val="22"/>
                <w:lang w:val="sq-AL" w:bidi="sq-AL"/>
              </w:rPr>
              <w:t>Standardi i Cilësisë së TUN-it</w:t>
            </w:r>
          </w:p>
        </w:tc>
        <w:tc>
          <w:tcPr>
            <w:tcW w:w="1560" w:type="dxa"/>
          </w:tcPr>
          <w:p w14:paraId="72199BA0" w14:textId="77777777" w:rsidR="00E54921" w:rsidRPr="005071F8" w:rsidRDefault="00E54921" w:rsidP="00DC32BA">
            <w:pPr>
              <w:jc w:val="center"/>
              <w:cnfStyle w:val="100000000000" w:firstRow="1" w:lastRow="0" w:firstColumn="0" w:lastColumn="0" w:oddVBand="0" w:evenVBand="0" w:oddHBand="0" w:evenHBand="0" w:firstRowFirstColumn="0" w:firstRowLastColumn="0" w:lastRowFirstColumn="0" w:lastRowLastColumn="0"/>
              <w:rPr>
                <w:rFonts w:cs="Calibri"/>
                <w:b w:val="0"/>
                <w:bCs w:val="0"/>
                <w:sz w:val="20"/>
                <w:szCs w:val="22"/>
                <w:lang w:val="sq-AL"/>
              </w:rPr>
            </w:pPr>
            <w:r w:rsidRPr="005071F8">
              <w:rPr>
                <w:rFonts w:eastAsia="Verdana" w:cs="Calibri"/>
                <w:sz w:val="20"/>
                <w:szCs w:val="22"/>
                <w:lang w:val="sq-AL" w:bidi="sq-AL"/>
              </w:rPr>
              <w:t>Vlerat Prag (VP)</w:t>
            </w:r>
          </w:p>
        </w:tc>
        <w:tc>
          <w:tcPr>
            <w:tcW w:w="1566" w:type="dxa"/>
          </w:tcPr>
          <w:p w14:paraId="5B744BE0" w14:textId="77777777" w:rsidR="00E54921" w:rsidRPr="005071F8" w:rsidRDefault="00E54921" w:rsidP="00DC32BA">
            <w:pPr>
              <w:jc w:val="center"/>
              <w:cnfStyle w:val="100000000000" w:firstRow="1" w:lastRow="0" w:firstColumn="0" w:lastColumn="0" w:oddVBand="0" w:evenVBand="0" w:oddHBand="0" w:evenHBand="0" w:firstRowFirstColumn="0" w:firstRowLastColumn="0" w:lastRowFirstColumn="0" w:lastRowLastColumn="0"/>
              <w:rPr>
                <w:rFonts w:cs="Calibri"/>
                <w:b w:val="0"/>
                <w:bCs w:val="0"/>
                <w:sz w:val="20"/>
                <w:szCs w:val="22"/>
                <w:lang w:val="sq-AL"/>
              </w:rPr>
            </w:pPr>
            <w:r w:rsidRPr="005071F8">
              <w:rPr>
                <w:rFonts w:eastAsia="Verdana" w:cs="Calibri"/>
                <w:sz w:val="20"/>
                <w:szCs w:val="22"/>
                <w:lang w:val="sq-AL" w:bidi="sq-AL"/>
              </w:rPr>
              <w:t>Shënime</w:t>
            </w:r>
          </w:p>
        </w:tc>
      </w:tr>
      <w:tr w:rsidR="00E54921" w:rsidRPr="005071F8" w14:paraId="5191250A" w14:textId="77777777" w:rsidTr="00F66AAF">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1729" w:type="dxa"/>
          </w:tcPr>
          <w:p w14:paraId="7D4E13FA" w14:textId="77777777" w:rsidR="00E54921" w:rsidRPr="005071F8" w:rsidRDefault="00E54921" w:rsidP="00DC32BA">
            <w:pPr>
              <w:jc w:val="center"/>
              <w:rPr>
                <w:rFonts w:cs="Calibri"/>
                <w:sz w:val="20"/>
                <w:szCs w:val="22"/>
                <w:lang w:val="sq-AL"/>
              </w:rPr>
            </w:pPr>
            <w:r w:rsidRPr="005071F8">
              <w:rPr>
                <w:rFonts w:eastAsia="Verdana" w:cs="Calibri"/>
                <w:sz w:val="20"/>
                <w:szCs w:val="22"/>
                <w:lang w:val="sq-AL" w:bidi="sq-AL"/>
              </w:rPr>
              <w:t>Nitratet</w:t>
            </w:r>
          </w:p>
        </w:tc>
        <w:tc>
          <w:tcPr>
            <w:tcW w:w="2054" w:type="dxa"/>
          </w:tcPr>
          <w:p w14:paraId="37615B07" w14:textId="77777777" w:rsidR="00E54921" w:rsidRPr="005071F8" w:rsidRDefault="00E54921" w:rsidP="00DC32BA">
            <w:pPr>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5071F8">
              <w:rPr>
                <w:rFonts w:eastAsia="Verdana" w:cs="Calibri"/>
                <w:sz w:val="20"/>
                <w:szCs w:val="22"/>
                <w:lang w:val="sq-AL" w:bidi="sq-AL"/>
              </w:rPr>
              <w:t>mg/L</w:t>
            </w:r>
          </w:p>
        </w:tc>
        <w:tc>
          <w:tcPr>
            <w:tcW w:w="2444" w:type="dxa"/>
          </w:tcPr>
          <w:p w14:paraId="2CEDE31A" w14:textId="77777777" w:rsidR="00E54921" w:rsidRPr="005071F8" w:rsidRDefault="00E54921" w:rsidP="00DC32BA">
            <w:pPr>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5071F8">
              <w:rPr>
                <w:rFonts w:eastAsia="Verdana" w:cs="Calibri"/>
                <w:sz w:val="20"/>
                <w:szCs w:val="22"/>
                <w:lang w:val="sq-AL" w:bidi="sq-AL"/>
              </w:rPr>
              <w:t>50</w:t>
            </w:r>
          </w:p>
        </w:tc>
        <w:tc>
          <w:tcPr>
            <w:tcW w:w="1560" w:type="dxa"/>
          </w:tcPr>
          <w:p w14:paraId="3D2E21D4" w14:textId="77777777" w:rsidR="00E54921" w:rsidRPr="005071F8" w:rsidRDefault="00E54921" w:rsidP="00DC32BA">
            <w:pPr>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5071F8">
              <w:rPr>
                <w:rFonts w:eastAsia="Verdana" w:cs="Calibri"/>
                <w:sz w:val="20"/>
                <w:szCs w:val="22"/>
                <w:lang w:val="sq-AL" w:bidi="sq-AL"/>
              </w:rPr>
              <w:t>37.5</w:t>
            </w:r>
          </w:p>
        </w:tc>
        <w:tc>
          <w:tcPr>
            <w:tcW w:w="1566" w:type="dxa"/>
          </w:tcPr>
          <w:p w14:paraId="2DD4A380" w14:textId="77777777" w:rsidR="00E54921" w:rsidRPr="005071F8" w:rsidRDefault="00E54921" w:rsidP="00DC32BA">
            <w:pPr>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p>
        </w:tc>
      </w:tr>
      <w:tr w:rsidR="00E54921" w:rsidRPr="005071F8" w14:paraId="21387188" w14:textId="77777777" w:rsidTr="00F66AAF">
        <w:trPr>
          <w:trHeight w:val="633"/>
        </w:trPr>
        <w:tc>
          <w:tcPr>
            <w:cnfStyle w:val="001000000000" w:firstRow="0" w:lastRow="0" w:firstColumn="1" w:lastColumn="0" w:oddVBand="0" w:evenVBand="0" w:oddHBand="0" w:evenHBand="0" w:firstRowFirstColumn="0" w:firstRowLastColumn="0" w:lastRowFirstColumn="0" w:lastRowLastColumn="0"/>
            <w:tcW w:w="1729" w:type="dxa"/>
          </w:tcPr>
          <w:p w14:paraId="4846CBAC" w14:textId="77777777" w:rsidR="00E54921" w:rsidRPr="005071F8" w:rsidRDefault="00E54921" w:rsidP="00DC32BA">
            <w:pPr>
              <w:jc w:val="center"/>
              <w:rPr>
                <w:rFonts w:cs="Calibri"/>
                <w:sz w:val="20"/>
                <w:szCs w:val="22"/>
                <w:lang w:val="sq-AL"/>
              </w:rPr>
            </w:pPr>
            <w:r w:rsidRPr="005071F8">
              <w:rPr>
                <w:rFonts w:eastAsia="Verdana" w:cs="Calibri"/>
                <w:sz w:val="20"/>
                <w:szCs w:val="22"/>
                <w:lang w:val="sq-AL" w:bidi="sq-AL"/>
              </w:rPr>
              <w:t>Pesticidet</w:t>
            </w:r>
          </w:p>
        </w:tc>
        <w:tc>
          <w:tcPr>
            <w:tcW w:w="2054" w:type="dxa"/>
          </w:tcPr>
          <w:p w14:paraId="5F00538F" w14:textId="77777777" w:rsidR="00E54921" w:rsidRPr="005071F8" w:rsidRDefault="00E54921" w:rsidP="00DC32BA">
            <w:pPr>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5071F8">
              <w:rPr>
                <w:rFonts w:eastAsia="Verdana" w:cs="Calibri"/>
                <w:sz w:val="20"/>
                <w:szCs w:val="22"/>
                <w:lang w:val="sq-AL" w:bidi="sq-AL"/>
              </w:rPr>
              <w:t>μg/L</w:t>
            </w:r>
          </w:p>
        </w:tc>
        <w:tc>
          <w:tcPr>
            <w:tcW w:w="2444" w:type="dxa"/>
          </w:tcPr>
          <w:p w14:paraId="2A927921" w14:textId="77777777" w:rsidR="00E54921" w:rsidRPr="005071F8" w:rsidRDefault="00E54921" w:rsidP="00DC32BA">
            <w:pPr>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5071F8">
              <w:rPr>
                <w:rFonts w:eastAsia="Verdana" w:cs="Calibri"/>
                <w:sz w:val="20"/>
                <w:szCs w:val="22"/>
                <w:lang w:val="sq-AL" w:bidi="sq-AL"/>
              </w:rPr>
              <w:t>0.1</w:t>
            </w:r>
            <w:r w:rsidRPr="005071F8">
              <w:rPr>
                <w:rFonts w:eastAsia="Verdana" w:cs="Calibri"/>
                <w:sz w:val="20"/>
                <w:szCs w:val="22"/>
                <w:lang w:val="sq-AL" w:bidi="sq-AL"/>
              </w:rPr>
              <w:br/>
              <w:t>0.5 (total)</w:t>
            </w:r>
          </w:p>
        </w:tc>
        <w:tc>
          <w:tcPr>
            <w:tcW w:w="1560" w:type="dxa"/>
          </w:tcPr>
          <w:p w14:paraId="503DBB35" w14:textId="77777777" w:rsidR="00E54921" w:rsidRPr="005071F8" w:rsidRDefault="00E54921" w:rsidP="00DC32BA">
            <w:pPr>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5071F8">
              <w:rPr>
                <w:rFonts w:eastAsia="Verdana" w:cs="Calibri"/>
                <w:sz w:val="20"/>
                <w:szCs w:val="22"/>
                <w:lang w:val="sq-AL" w:bidi="sq-AL"/>
              </w:rPr>
              <w:t>0.075</w:t>
            </w:r>
            <w:r w:rsidRPr="005071F8">
              <w:rPr>
                <w:rFonts w:eastAsia="Verdana" w:cs="Calibri"/>
                <w:sz w:val="20"/>
                <w:szCs w:val="22"/>
                <w:lang w:val="sq-AL" w:bidi="sq-AL"/>
              </w:rPr>
              <w:br/>
              <w:t>0.375</w:t>
            </w:r>
          </w:p>
        </w:tc>
        <w:tc>
          <w:tcPr>
            <w:tcW w:w="1566" w:type="dxa"/>
          </w:tcPr>
          <w:p w14:paraId="6B43C062" w14:textId="77777777" w:rsidR="00E54921" w:rsidRPr="005071F8" w:rsidRDefault="00E54921" w:rsidP="00DC32BA">
            <w:pPr>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p>
        </w:tc>
      </w:tr>
      <w:tr w:rsidR="00E54921" w:rsidRPr="005071F8" w14:paraId="1123869F" w14:textId="77777777" w:rsidTr="00F66AAF">
        <w:trPr>
          <w:cnfStyle w:val="000000100000" w:firstRow="0" w:lastRow="0" w:firstColumn="0" w:lastColumn="0" w:oddVBand="0" w:evenVBand="0" w:oddHBand="1" w:evenHBand="0"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1729" w:type="dxa"/>
          </w:tcPr>
          <w:p w14:paraId="0D6820B0" w14:textId="77777777" w:rsidR="00E54921" w:rsidRPr="005071F8" w:rsidRDefault="00E54921" w:rsidP="00DC32BA">
            <w:pPr>
              <w:jc w:val="center"/>
              <w:rPr>
                <w:rFonts w:cs="Calibri"/>
                <w:sz w:val="20"/>
                <w:szCs w:val="22"/>
                <w:lang w:val="sq-AL"/>
              </w:rPr>
            </w:pPr>
            <w:r w:rsidRPr="005071F8">
              <w:rPr>
                <w:rFonts w:eastAsia="Verdana" w:cs="Calibri"/>
                <w:sz w:val="20"/>
                <w:szCs w:val="22"/>
                <w:lang w:val="sq-AL" w:bidi="sq-AL"/>
              </w:rPr>
              <w:t>Arseniku</w:t>
            </w:r>
          </w:p>
        </w:tc>
        <w:tc>
          <w:tcPr>
            <w:tcW w:w="2054" w:type="dxa"/>
          </w:tcPr>
          <w:p w14:paraId="6EBAAED7" w14:textId="77777777" w:rsidR="00E54921" w:rsidRPr="005071F8" w:rsidRDefault="00E54921" w:rsidP="00DC32BA">
            <w:pPr>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5071F8">
              <w:rPr>
                <w:rFonts w:eastAsia="Verdana" w:cs="Calibri"/>
                <w:sz w:val="20"/>
                <w:szCs w:val="22"/>
                <w:lang w:val="sq-AL" w:bidi="sq-AL"/>
              </w:rPr>
              <w:t>μg/L</w:t>
            </w:r>
          </w:p>
        </w:tc>
        <w:tc>
          <w:tcPr>
            <w:tcW w:w="2444" w:type="dxa"/>
          </w:tcPr>
          <w:p w14:paraId="0AD26312" w14:textId="77777777" w:rsidR="00E54921" w:rsidRPr="005071F8" w:rsidRDefault="00E54921" w:rsidP="00DC32BA">
            <w:pPr>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5071F8">
              <w:rPr>
                <w:rFonts w:eastAsia="Verdana" w:cs="Calibri"/>
                <w:sz w:val="20"/>
                <w:szCs w:val="22"/>
                <w:lang w:val="sq-AL" w:bidi="sq-AL"/>
              </w:rPr>
              <w:t>10</w:t>
            </w:r>
          </w:p>
        </w:tc>
        <w:tc>
          <w:tcPr>
            <w:tcW w:w="1560" w:type="dxa"/>
          </w:tcPr>
          <w:p w14:paraId="442F71D8" w14:textId="77777777" w:rsidR="00E54921" w:rsidRPr="005071F8" w:rsidRDefault="00E54921" w:rsidP="00DC32BA">
            <w:pPr>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5071F8">
              <w:rPr>
                <w:rFonts w:eastAsia="Verdana" w:cs="Calibri"/>
                <w:sz w:val="20"/>
                <w:szCs w:val="22"/>
                <w:lang w:val="sq-AL" w:bidi="sq-AL"/>
              </w:rPr>
              <w:t>7.5</w:t>
            </w:r>
          </w:p>
        </w:tc>
        <w:tc>
          <w:tcPr>
            <w:tcW w:w="1566" w:type="dxa"/>
          </w:tcPr>
          <w:p w14:paraId="6B2F502C" w14:textId="77777777" w:rsidR="00E54921" w:rsidRPr="005071F8" w:rsidRDefault="00E54921" w:rsidP="00DC32BA">
            <w:pPr>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p>
        </w:tc>
      </w:tr>
      <w:tr w:rsidR="00E54921" w:rsidRPr="005071F8" w14:paraId="55FB72B7" w14:textId="77777777" w:rsidTr="00F66AAF">
        <w:trPr>
          <w:trHeight w:val="307"/>
        </w:trPr>
        <w:tc>
          <w:tcPr>
            <w:cnfStyle w:val="001000000000" w:firstRow="0" w:lastRow="0" w:firstColumn="1" w:lastColumn="0" w:oddVBand="0" w:evenVBand="0" w:oddHBand="0" w:evenHBand="0" w:firstRowFirstColumn="0" w:firstRowLastColumn="0" w:lastRowFirstColumn="0" w:lastRowLastColumn="0"/>
            <w:tcW w:w="1729" w:type="dxa"/>
          </w:tcPr>
          <w:p w14:paraId="1AF04520" w14:textId="77777777" w:rsidR="00E54921" w:rsidRPr="005071F8" w:rsidRDefault="00E54921" w:rsidP="00DC32BA">
            <w:pPr>
              <w:jc w:val="center"/>
              <w:rPr>
                <w:rFonts w:cs="Calibri"/>
                <w:sz w:val="20"/>
                <w:szCs w:val="22"/>
                <w:lang w:val="sq-AL"/>
              </w:rPr>
            </w:pPr>
            <w:r w:rsidRPr="005071F8">
              <w:rPr>
                <w:rFonts w:eastAsia="Verdana" w:cs="Calibri"/>
                <w:sz w:val="20"/>
                <w:szCs w:val="22"/>
                <w:lang w:val="sq-AL" w:bidi="sq-AL"/>
              </w:rPr>
              <w:t>Kadmiumi</w:t>
            </w:r>
          </w:p>
        </w:tc>
        <w:tc>
          <w:tcPr>
            <w:tcW w:w="2054" w:type="dxa"/>
          </w:tcPr>
          <w:p w14:paraId="0E989B6B" w14:textId="77777777" w:rsidR="00E54921" w:rsidRPr="005071F8" w:rsidRDefault="00E54921" w:rsidP="00DC32BA">
            <w:pPr>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5071F8">
              <w:rPr>
                <w:rFonts w:eastAsia="Verdana" w:cs="Calibri"/>
                <w:sz w:val="20"/>
                <w:szCs w:val="22"/>
                <w:lang w:val="sq-AL" w:bidi="sq-AL"/>
              </w:rPr>
              <w:t>μg/L</w:t>
            </w:r>
          </w:p>
        </w:tc>
        <w:tc>
          <w:tcPr>
            <w:tcW w:w="2444" w:type="dxa"/>
          </w:tcPr>
          <w:p w14:paraId="0F8F1398" w14:textId="77777777" w:rsidR="00E54921" w:rsidRPr="005071F8" w:rsidRDefault="00E54921" w:rsidP="00DC32BA">
            <w:pPr>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5071F8">
              <w:rPr>
                <w:rFonts w:eastAsia="Verdana" w:cs="Calibri"/>
                <w:sz w:val="20"/>
                <w:szCs w:val="22"/>
                <w:lang w:val="sq-AL" w:bidi="sq-AL"/>
              </w:rPr>
              <w:t>5</w:t>
            </w:r>
          </w:p>
        </w:tc>
        <w:tc>
          <w:tcPr>
            <w:tcW w:w="1560" w:type="dxa"/>
          </w:tcPr>
          <w:p w14:paraId="7EEF58C6" w14:textId="77777777" w:rsidR="00E54921" w:rsidRPr="005071F8" w:rsidRDefault="00E54921" w:rsidP="00DC32BA">
            <w:pPr>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5071F8">
              <w:rPr>
                <w:rFonts w:eastAsia="Verdana" w:cs="Calibri"/>
                <w:sz w:val="20"/>
                <w:szCs w:val="22"/>
                <w:lang w:val="sq-AL" w:bidi="sq-AL"/>
              </w:rPr>
              <w:t>3.75</w:t>
            </w:r>
          </w:p>
        </w:tc>
        <w:tc>
          <w:tcPr>
            <w:tcW w:w="1566" w:type="dxa"/>
          </w:tcPr>
          <w:p w14:paraId="3F2DAABA" w14:textId="77777777" w:rsidR="00E54921" w:rsidRPr="005071F8" w:rsidRDefault="00E54921" w:rsidP="00DC32BA">
            <w:pPr>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p>
        </w:tc>
      </w:tr>
      <w:tr w:rsidR="00E54921" w:rsidRPr="005071F8" w14:paraId="69CD53BB" w14:textId="77777777" w:rsidTr="00F66AAF">
        <w:trPr>
          <w:cnfStyle w:val="000000100000" w:firstRow="0" w:lastRow="0" w:firstColumn="0" w:lastColumn="0" w:oddVBand="0" w:evenVBand="0" w:oddHBand="1" w:evenHBand="0" w:firstRowFirstColumn="0" w:firstRowLastColumn="0" w:lastRowFirstColumn="0" w:lastRowLastColumn="0"/>
          <w:trHeight w:val="316"/>
        </w:trPr>
        <w:tc>
          <w:tcPr>
            <w:cnfStyle w:val="001000000000" w:firstRow="0" w:lastRow="0" w:firstColumn="1" w:lastColumn="0" w:oddVBand="0" w:evenVBand="0" w:oddHBand="0" w:evenHBand="0" w:firstRowFirstColumn="0" w:firstRowLastColumn="0" w:lastRowFirstColumn="0" w:lastRowLastColumn="0"/>
            <w:tcW w:w="1729" w:type="dxa"/>
          </w:tcPr>
          <w:p w14:paraId="2A6CCBD2" w14:textId="77777777" w:rsidR="00E54921" w:rsidRPr="005071F8" w:rsidRDefault="00E54921" w:rsidP="00DC32BA">
            <w:pPr>
              <w:jc w:val="center"/>
              <w:rPr>
                <w:rFonts w:cs="Calibri"/>
                <w:sz w:val="20"/>
                <w:szCs w:val="22"/>
                <w:lang w:val="sq-AL"/>
              </w:rPr>
            </w:pPr>
            <w:r w:rsidRPr="005071F8">
              <w:rPr>
                <w:rFonts w:eastAsia="Verdana" w:cs="Calibri"/>
                <w:sz w:val="20"/>
                <w:szCs w:val="22"/>
                <w:lang w:val="sq-AL" w:bidi="sq-AL"/>
              </w:rPr>
              <w:t>Plumbi</w:t>
            </w:r>
          </w:p>
        </w:tc>
        <w:tc>
          <w:tcPr>
            <w:tcW w:w="2054" w:type="dxa"/>
          </w:tcPr>
          <w:p w14:paraId="2AD3FC00" w14:textId="77777777" w:rsidR="00E54921" w:rsidRPr="005071F8" w:rsidRDefault="00E54921" w:rsidP="00DC32BA">
            <w:pPr>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5071F8">
              <w:rPr>
                <w:rFonts w:eastAsia="Verdana" w:cs="Calibri"/>
                <w:sz w:val="20"/>
                <w:szCs w:val="22"/>
                <w:lang w:val="sq-AL" w:bidi="sq-AL"/>
              </w:rPr>
              <w:t>μg/L</w:t>
            </w:r>
          </w:p>
        </w:tc>
        <w:tc>
          <w:tcPr>
            <w:tcW w:w="2444" w:type="dxa"/>
          </w:tcPr>
          <w:p w14:paraId="21775522" w14:textId="77777777" w:rsidR="00E54921" w:rsidRPr="005071F8" w:rsidRDefault="00E54921" w:rsidP="00DC32BA">
            <w:pPr>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5071F8">
              <w:rPr>
                <w:rFonts w:eastAsia="Verdana" w:cs="Calibri"/>
                <w:sz w:val="20"/>
                <w:szCs w:val="22"/>
                <w:lang w:val="sq-AL" w:bidi="sq-AL"/>
              </w:rPr>
              <w:t>5</w:t>
            </w:r>
          </w:p>
        </w:tc>
        <w:tc>
          <w:tcPr>
            <w:tcW w:w="1560" w:type="dxa"/>
          </w:tcPr>
          <w:p w14:paraId="7A09B79D" w14:textId="77777777" w:rsidR="00E54921" w:rsidRPr="005071F8" w:rsidRDefault="00E54921" w:rsidP="00DC32BA">
            <w:pPr>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5071F8">
              <w:rPr>
                <w:rFonts w:eastAsia="Verdana" w:cs="Calibri"/>
                <w:sz w:val="20"/>
                <w:szCs w:val="22"/>
                <w:lang w:val="sq-AL" w:bidi="sq-AL"/>
              </w:rPr>
              <w:t>3.75</w:t>
            </w:r>
          </w:p>
        </w:tc>
        <w:tc>
          <w:tcPr>
            <w:tcW w:w="1566" w:type="dxa"/>
          </w:tcPr>
          <w:p w14:paraId="61D60010" w14:textId="77777777" w:rsidR="00E54921" w:rsidRPr="005071F8" w:rsidRDefault="00E54921" w:rsidP="00DC32BA">
            <w:pPr>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p>
        </w:tc>
      </w:tr>
      <w:tr w:rsidR="00E54921" w:rsidRPr="005071F8" w14:paraId="4414F8E5" w14:textId="77777777" w:rsidTr="00F66AAF">
        <w:trPr>
          <w:trHeight w:val="307"/>
        </w:trPr>
        <w:tc>
          <w:tcPr>
            <w:cnfStyle w:val="001000000000" w:firstRow="0" w:lastRow="0" w:firstColumn="1" w:lastColumn="0" w:oddVBand="0" w:evenVBand="0" w:oddHBand="0" w:evenHBand="0" w:firstRowFirstColumn="0" w:firstRowLastColumn="0" w:lastRowFirstColumn="0" w:lastRowLastColumn="0"/>
            <w:tcW w:w="1729" w:type="dxa"/>
          </w:tcPr>
          <w:p w14:paraId="051218AF" w14:textId="77777777" w:rsidR="00E54921" w:rsidRPr="005071F8" w:rsidRDefault="00E54921" w:rsidP="00DC32BA">
            <w:pPr>
              <w:jc w:val="center"/>
              <w:rPr>
                <w:rFonts w:cs="Calibri"/>
                <w:sz w:val="20"/>
                <w:szCs w:val="22"/>
                <w:lang w:val="sq-AL"/>
              </w:rPr>
            </w:pPr>
            <w:r w:rsidRPr="005071F8">
              <w:rPr>
                <w:rFonts w:eastAsia="Verdana" w:cs="Calibri"/>
                <w:sz w:val="20"/>
                <w:szCs w:val="22"/>
                <w:lang w:val="sq-AL" w:bidi="sq-AL"/>
              </w:rPr>
              <w:t>Merkuri</w:t>
            </w:r>
          </w:p>
        </w:tc>
        <w:tc>
          <w:tcPr>
            <w:tcW w:w="2054" w:type="dxa"/>
          </w:tcPr>
          <w:p w14:paraId="2249ACB2" w14:textId="77777777" w:rsidR="00E54921" w:rsidRPr="005071F8" w:rsidRDefault="00E54921" w:rsidP="00DC32BA">
            <w:pPr>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5071F8">
              <w:rPr>
                <w:rFonts w:eastAsia="Verdana" w:cs="Calibri"/>
                <w:sz w:val="20"/>
                <w:szCs w:val="22"/>
                <w:lang w:val="sq-AL" w:bidi="sq-AL"/>
              </w:rPr>
              <w:t>μg/L</w:t>
            </w:r>
          </w:p>
        </w:tc>
        <w:tc>
          <w:tcPr>
            <w:tcW w:w="2444" w:type="dxa"/>
          </w:tcPr>
          <w:p w14:paraId="7F72E833" w14:textId="77777777" w:rsidR="00E54921" w:rsidRPr="005071F8" w:rsidRDefault="00E54921" w:rsidP="00DC32BA">
            <w:pPr>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5071F8">
              <w:rPr>
                <w:rFonts w:eastAsia="Verdana" w:cs="Calibri"/>
                <w:sz w:val="20"/>
                <w:szCs w:val="22"/>
                <w:lang w:val="sq-AL" w:bidi="sq-AL"/>
              </w:rPr>
              <w:t>1</w:t>
            </w:r>
          </w:p>
        </w:tc>
        <w:tc>
          <w:tcPr>
            <w:tcW w:w="1560" w:type="dxa"/>
          </w:tcPr>
          <w:p w14:paraId="7642EDED" w14:textId="77777777" w:rsidR="00E54921" w:rsidRPr="005071F8" w:rsidRDefault="00E54921" w:rsidP="00DC32BA">
            <w:pPr>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5071F8">
              <w:rPr>
                <w:rFonts w:eastAsia="Verdana" w:cs="Calibri"/>
                <w:sz w:val="20"/>
                <w:szCs w:val="22"/>
                <w:lang w:val="sq-AL" w:bidi="sq-AL"/>
              </w:rPr>
              <w:t>0.75</w:t>
            </w:r>
          </w:p>
        </w:tc>
        <w:tc>
          <w:tcPr>
            <w:tcW w:w="1566" w:type="dxa"/>
          </w:tcPr>
          <w:p w14:paraId="00AE919E" w14:textId="77777777" w:rsidR="00E54921" w:rsidRPr="005071F8" w:rsidRDefault="00E54921" w:rsidP="00DC32BA">
            <w:pPr>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p>
        </w:tc>
      </w:tr>
      <w:tr w:rsidR="00E54921" w:rsidRPr="005071F8" w14:paraId="6ED7D97F" w14:textId="77777777" w:rsidTr="00F66AAF">
        <w:trPr>
          <w:cnfStyle w:val="000000100000" w:firstRow="0" w:lastRow="0" w:firstColumn="0" w:lastColumn="0" w:oddVBand="0" w:evenVBand="0" w:oddHBand="1" w:evenHBand="0"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1729" w:type="dxa"/>
          </w:tcPr>
          <w:p w14:paraId="739D4042" w14:textId="77777777" w:rsidR="00E54921" w:rsidRPr="005071F8" w:rsidRDefault="00E54921" w:rsidP="00DC32BA">
            <w:pPr>
              <w:jc w:val="center"/>
              <w:rPr>
                <w:rFonts w:cs="Calibri"/>
                <w:sz w:val="20"/>
                <w:szCs w:val="22"/>
                <w:lang w:val="sq-AL"/>
              </w:rPr>
            </w:pPr>
            <w:r w:rsidRPr="005071F8">
              <w:rPr>
                <w:rFonts w:eastAsia="Verdana" w:cs="Calibri"/>
                <w:sz w:val="20"/>
                <w:szCs w:val="22"/>
                <w:lang w:val="sq-AL" w:bidi="sq-AL"/>
              </w:rPr>
              <w:t>Amoni</w:t>
            </w:r>
          </w:p>
        </w:tc>
        <w:tc>
          <w:tcPr>
            <w:tcW w:w="2054" w:type="dxa"/>
          </w:tcPr>
          <w:p w14:paraId="72B70BD3" w14:textId="77777777" w:rsidR="00E54921" w:rsidRPr="005071F8" w:rsidRDefault="00E54921" w:rsidP="00DC32BA">
            <w:pPr>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5071F8">
              <w:rPr>
                <w:rFonts w:eastAsia="Verdana" w:cs="Calibri"/>
                <w:sz w:val="20"/>
                <w:szCs w:val="22"/>
                <w:lang w:val="sq-AL" w:bidi="sq-AL"/>
              </w:rPr>
              <w:t>mg/L</w:t>
            </w:r>
          </w:p>
        </w:tc>
        <w:tc>
          <w:tcPr>
            <w:tcW w:w="2444" w:type="dxa"/>
          </w:tcPr>
          <w:p w14:paraId="734D9490" w14:textId="77777777" w:rsidR="00E54921" w:rsidRPr="005071F8" w:rsidRDefault="00E54921" w:rsidP="00DC32BA">
            <w:pPr>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5071F8">
              <w:rPr>
                <w:rFonts w:eastAsia="Verdana" w:cs="Calibri"/>
                <w:sz w:val="20"/>
                <w:szCs w:val="22"/>
                <w:lang w:val="sq-AL" w:bidi="sq-AL"/>
              </w:rPr>
              <w:t>0.50</w:t>
            </w:r>
          </w:p>
        </w:tc>
        <w:tc>
          <w:tcPr>
            <w:tcW w:w="1560" w:type="dxa"/>
          </w:tcPr>
          <w:p w14:paraId="02493C59" w14:textId="77777777" w:rsidR="00E54921" w:rsidRPr="005071F8" w:rsidRDefault="00E54921" w:rsidP="00DC32BA">
            <w:pPr>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5071F8">
              <w:rPr>
                <w:rFonts w:eastAsia="Verdana" w:cs="Calibri"/>
                <w:sz w:val="20"/>
                <w:szCs w:val="22"/>
                <w:lang w:val="sq-AL" w:bidi="sq-AL"/>
              </w:rPr>
              <w:t>0.375</w:t>
            </w:r>
          </w:p>
        </w:tc>
        <w:tc>
          <w:tcPr>
            <w:tcW w:w="1566" w:type="dxa"/>
          </w:tcPr>
          <w:p w14:paraId="4E9CC253" w14:textId="77777777" w:rsidR="00E54921" w:rsidRPr="005071F8" w:rsidRDefault="00E54921" w:rsidP="00DC32BA">
            <w:pPr>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p>
        </w:tc>
      </w:tr>
      <w:tr w:rsidR="00E54921" w:rsidRPr="005071F8" w14:paraId="348EE84F" w14:textId="77777777" w:rsidTr="00F66AAF">
        <w:trPr>
          <w:trHeight w:val="316"/>
        </w:trPr>
        <w:tc>
          <w:tcPr>
            <w:cnfStyle w:val="001000000000" w:firstRow="0" w:lastRow="0" w:firstColumn="1" w:lastColumn="0" w:oddVBand="0" w:evenVBand="0" w:oddHBand="0" w:evenHBand="0" w:firstRowFirstColumn="0" w:firstRowLastColumn="0" w:lastRowFirstColumn="0" w:lastRowLastColumn="0"/>
            <w:tcW w:w="1729" w:type="dxa"/>
          </w:tcPr>
          <w:p w14:paraId="69BFCAD4" w14:textId="77777777" w:rsidR="00E54921" w:rsidRPr="005071F8" w:rsidRDefault="00E54921" w:rsidP="00DC32BA">
            <w:pPr>
              <w:jc w:val="center"/>
              <w:rPr>
                <w:rFonts w:cs="Calibri"/>
                <w:sz w:val="20"/>
                <w:szCs w:val="22"/>
                <w:lang w:val="sq-AL"/>
              </w:rPr>
            </w:pPr>
            <w:r w:rsidRPr="005071F8">
              <w:rPr>
                <w:rFonts w:eastAsia="Verdana" w:cs="Calibri"/>
                <w:sz w:val="20"/>
                <w:szCs w:val="22"/>
                <w:lang w:val="sq-AL" w:bidi="sq-AL"/>
              </w:rPr>
              <w:t>Kloruri</w:t>
            </w:r>
          </w:p>
        </w:tc>
        <w:tc>
          <w:tcPr>
            <w:tcW w:w="2054" w:type="dxa"/>
          </w:tcPr>
          <w:p w14:paraId="7DD52438" w14:textId="77777777" w:rsidR="00E54921" w:rsidRPr="005071F8" w:rsidRDefault="00E54921" w:rsidP="00DC32BA">
            <w:pPr>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5071F8">
              <w:rPr>
                <w:rFonts w:eastAsia="Verdana" w:cs="Calibri"/>
                <w:sz w:val="20"/>
                <w:szCs w:val="22"/>
                <w:lang w:val="sq-AL" w:bidi="sq-AL"/>
              </w:rPr>
              <w:t>mg/L</w:t>
            </w:r>
          </w:p>
        </w:tc>
        <w:tc>
          <w:tcPr>
            <w:tcW w:w="2444" w:type="dxa"/>
          </w:tcPr>
          <w:p w14:paraId="74DB6630" w14:textId="77777777" w:rsidR="00E54921" w:rsidRPr="005071F8" w:rsidRDefault="00E54921" w:rsidP="00DC32BA">
            <w:pPr>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5071F8">
              <w:rPr>
                <w:rFonts w:eastAsia="Verdana" w:cs="Calibri"/>
                <w:sz w:val="20"/>
                <w:szCs w:val="22"/>
                <w:lang w:val="sq-AL" w:bidi="sq-AL"/>
              </w:rPr>
              <w:t>250</w:t>
            </w:r>
          </w:p>
        </w:tc>
        <w:tc>
          <w:tcPr>
            <w:tcW w:w="1560" w:type="dxa"/>
          </w:tcPr>
          <w:p w14:paraId="1FEC245E" w14:textId="77777777" w:rsidR="00E54921" w:rsidRPr="005071F8" w:rsidRDefault="00E54921" w:rsidP="00DC32BA">
            <w:pPr>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5071F8">
              <w:rPr>
                <w:rFonts w:eastAsia="Verdana" w:cs="Calibri"/>
                <w:sz w:val="20"/>
                <w:szCs w:val="22"/>
                <w:lang w:val="sq-AL" w:bidi="sq-AL"/>
              </w:rPr>
              <w:t>188</w:t>
            </w:r>
          </w:p>
        </w:tc>
        <w:tc>
          <w:tcPr>
            <w:tcW w:w="1566" w:type="dxa"/>
          </w:tcPr>
          <w:p w14:paraId="413BF766" w14:textId="77777777" w:rsidR="00E54921" w:rsidRPr="005071F8" w:rsidRDefault="00E54921" w:rsidP="00DC32BA">
            <w:pPr>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p>
        </w:tc>
      </w:tr>
      <w:tr w:rsidR="00E54921" w:rsidRPr="005071F8" w14:paraId="689482F8" w14:textId="77777777" w:rsidTr="00F66AAF">
        <w:trPr>
          <w:cnfStyle w:val="000000100000" w:firstRow="0" w:lastRow="0" w:firstColumn="0" w:lastColumn="0" w:oddVBand="0" w:evenVBand="0" w:oddHBand="1" w:evenHBand="0"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1729" w:type="dxa"/>
          </w:tcPr>
          <w:p w14:paraId="6972F9E2" w14:textId="77777777" w:rsidR="00E54921" w:rsidRPr="005071F8" w:rsidRDefault="00E54921" w:rsidP="00DC32BA">
            <w:pPr>
              <w:jc w:val="center"/>
              <w:rPr>
                <w:rFonts w:cs="Calibri"/>
                <w:sz w:val="20"/>
                <w:szCs w:val="22"/>
                <w:lang w:val="sq-AL"/>
              </w:rPr>
            </w:pPr>
            <w:r w:rsidRPr="005071F8">
              <w:rPr>
                <w:rFonts w:eastAsia="Verdana" w:cs="Calibri"/>
                <w:sz w:val="20"/>
                <w:szCs w:val="22"/>
                <w:lang w:val="sq-AL" w:bidi="sq-AL"/>
              </w:rPr>
              <w:t>Sulfati</w:t>
            </w:r>
          </w:p>
        </w:tc>
        <w:tc>
          <w:tcPr>
            <w:tcW w:w="2054" w:type="dxa"/>
          </w:tcPr>
          <w:p w14:paraId="7AE95579" w14:textId="77777777" w:rsidR="00E54921" w:rsidRPr="005071F8" w:rsidRDefault="00E54921" w:rsidP="00DC32BA">
            <w:pPr>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5071F8">
              <w:rPr>
                <w:rFonts w:eastAsia="Verdana" w:cs="Calibri"/>
                <w:sz w:val="20"/>
                <w:szCs w:val="22"/>
                <w:lang w:val="sq-AL" w:bidi="sq-AL"/>
              </w:rPr>
              <w:t>mg/L</w:t>
            </w:r>
          </w:p>
        </w:tc>
        <w:tc>
          <w:tcPr>
            <w:tcW w:w="2444" w:type="dxa"/>
          </w:tcPr>
          <w:p w14:paraId="64810541" w14:textId="77777777" w:rsidR="00E54921" w:rsidRPr="005071F8" w:rsidRDefault="00E54921" w:rsidP="00DC32BA">
            <w:pPr>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5071F8">
              <w:rPr>
                <w:rFonts w:eastAsia="Verdana" w:cs="Calibri"/>
                <w:sz w:val="20"/>
                <w:szCs w:val="22"/>
                <w:lang w:val="sq-AL" w:bidi="sq-AL"/>
              </w:rPr>
              <w:t>250</w:t>
            </w:r>
          </w:p>
        </w:tc>
        <w:tc>
          <w:tcPr>
            <w:tcW w:w="1560" w:type="dxa"/>
          </w:tcPr>
          <w:p w14:paraId="44B38A05" w14:textId="77777777" w:rsidR="00E54921" w:rsidRPr="005071F8" w:rsidRDefault="00E54921" w:rsidP="00DC32BA">
            <w:pPr>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5071F8">
              <w:rPr>
                <w:rFonts w:eastAsia="Verdana" w:cs="Calibri"/>
                <w:sz w:val="20"/>
                <w:szCs w:val="22"/>
                <w:lang w:val="sq-AL" w:bidi="sq-AL"/>
              </w:rPr>
              <w:t>188</w:t>
            </w:r>
          </w:p>
        </w:tc>
        <w:tc>
          <w:tcPr>
            <w:tcW w:w="1566" w:type="dxa"/>
          </w:tcPr>
          <w:p w14:paraId="36C2C1E0" w14:textId="77777777" w:rsidR="00E54921" w:rsidRPr="005071F8" w:rsidRDefault="00E54921" w:rsidP="00DC32BA">
            <w:pPr>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p>
        </w:tc>
      </w:tr>
      <w:tr w:rsidR="00E54921" w:rsidRPr="005071F8" w14:paraId="01E77ACF" w14:textId="77777777" w:rsidTr="00F66AAF">
        <w:trPr>
          <w:trHeight w:val="307"/>
        </w:trPr>
        <w:tc>
          <w:tcPr>
            <w:cnfStyle w:val="001000000000" w:firstRow="0" w:lastRow="0" w:firstColumn="1" w:lastColumn="0" w:oddVBand="0" w:evenVBand="0" w:oddHBand="0" w:evenHBand="0" w:firstRowFirstColumn="0" w:firstRowLastColumn="0" w:lastRowFirstColumn="0" w:lastRowLastColumn="0"/>
            <w:tcW w:w="1729" w:type="dxa"/>
          </w:tcPr>
          <w:p w14:paraId="247140B5" w14:textId="77777777" w:rsidR="00E54921" w:rsidRPr="005071F8" w:rsidRDefault="00E54921" w:rsidP="00DC32BA">
            <w:pPr>
              <w:jc w:val="center"/>
              <w:rPr>
                <w:rFonts w:cs="Calibri"/>
                <w:sz w:val="20"/>
                <w:szCs w:val="22"/>
                <w:lang w:val="sq-AL"/>
              </w:rPr>
            </w:pPr>
            <w:r w:rsidRPr="005071F8">
              <w:rPr>
                <w:rFonts w:eastAsia="Verdana" w:cs="Calibri"/>
                <w:sz w:val="20"/>
                <w:szCs w:val="22"/>
                <w:lang w:val="sq-AL" w:bidi="sq-AL"/>
              </w:rPr>
              <w:t>Nitritet</w:t>
            </w:r>
          </w:p>
        </w:tc>
        <w:tc>
          <w:tcPr>
            <w:tcW w:w="2054" w:type="dxa"/>
          </w:tcPr>
          <w:p w14:paraId="27CC26B6" w14:textId="77777777" w:rsidR="00E54921" w:rsidRPr="005071F8" w:rsidRDefault="00E54921" w:rsidP="00DC32BA">
            <w:pPr>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5071F8">
              <w:rPr>
                <w:rFonts w:eastAsia="Verdana" w:cs="Calibri"/>
                <w:sz w:val="20"/>
                <w:szCs w:val="22"/>
                <w:lang w:val="sq-AL" w:bidi="sq-AL"/>
              </w:rPr>
              <w:t>mg/L</w:t>
            </w:r>
          </w:p>
        </w:tc>
        <w:tc>
          <w:tcPr>
            <w:tcW w:w="2444" w:type="dxa"/>
          </w:tcPr>
          <w:p w14:paraId="5DF5EE7B" w14:textId="77777777" w:rsidR="00E54921" w:rsidRPr="005071F8" w:rsidRDefault="00E54921" w:rsidP="00DC32BA">
            <w:pPr>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5071F8">
              <w:rPr>
                <w:rFonts w:eastAsia="Verdana" w:cs="Calibri"/>
                <w:sz w:val="20"/>
                <w:szCs w:val="22"/>
                <w:lang w:val="sq-AL" w:bidi="sq-AL"/>
              </w:rPr>
              <w:t>0.50</w:t>
            </w:r>
          </w:p>
        </w:tc>
        <w:tc>
          <w:tcPr>
            <w:tcW w:w="1560" w:type="dxa"/>
          </w:tcPr>
          <w:p w14:paraId="3ECAC0C5" w14:textId="77777777" w:rsidR="00E54921" w:rsidRPr="005071F8" w:rsidRDefault="00E54921" w:rsidP="00DC32BA">
            <w:pPr>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5071F8">
              <w:rPr>
                <w:rFonts w:eastAsia="Verdana" w:cs="Calibri"/>
                <w:sz w:val="20"/>
                <w:szCs w:val="22"/>
                <w:lang w:val="sq-AL" w:bidi="sq-AL"/>
              </w:rPr>
              <w:t>0.375</w:t>
            </w:r>
          </w:p>
        </w:tc>
        <w:tc>
          <w:tcPr>
            <w:tcW w:w="1566" w:type="dxa"/>
          </w:tcPr>
          <w:p w14:paraId="0352287A" w14:textId="77777777" w:rsidR="00E54921" w:rsidRPr="005071F8" w:rsidRDefault="00E54921" w:rsidP="00DC32BA">
            <w:pPr>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p>
        </w:tc>
      </w:tr>
      <w:tr w:rsidR="00E54921" w:rsidRPr="005071F8" w14:paraId="57A07E7D" w14:textId="77777777" w:rsidTr="00F66AAF">
        <w:trPr>
          <w:cnfStyle w:val="000000100000" w:firstRow="0" w:lastRow="0" w:firstColumn="0" w:lastColumn="0" w:oddVBand="0" w:evenVBand="0" w:oddHBand="1" w:evenHBand="0" w:firstRowFirstColumn="0" w:firstRowLastColumn="0" w:lastRowFirstColumn="0" w:lastRowLastColumn="0"/>
          <w:trHeight w:val="316"/>
        </w:trPr>
        <w:tc>
          <w:tcPr>
            <w:cnfStyle w:val="001000000000" w:firstRow="0" w:lastRow="0" w:firstColumn="1" w:lastColumn="0" w:oddVBand="0" w:evenVBand="0" w:oddHBand="0" w:evenHBand="0" w:firstRowFirstColumn="0" w:firstRowLastColumn="0" w:lastRowFirstColumn="0" w:lastRowLastColumn="0"/>
            <w:tcW w:w="1729" w:type="dxa"/>
          </w:tcPr>
          <w:p w14:paraId="285F0A4E" w14:textId="77777777" w:rsidR="00E54921" w:rsidRPr="005071F8" w:rsidRDefault="00E54921" w:rsidP="00DC32BA">
            <w:pPr>
              <w:jc w:val="center"/>
              <w:rPr>
                <w:rFonts w:cs="Calibri"/>
                <w:sz w:val="20"/>
                <w:szCs w:val="22"/>
                <w:lang w:val="sq-AL"/>
              </w:rPr>
            </w:pPr>
            <w:r w:rsidRPr="005071F8">
              <w:rPr>
                <w:rFonts w:eastAsia="Verdana" w:cs="Calibri"/>
                <w:sz w:val="20"/>
                <w:szCs w:val="22"/>
                <w:lang w:val="sq-AL" w:bidi="sq-AL"/>
              </w:rPr>
              <w:t>Fosfatet</w:t>
            </w:r>
          </w:p>
        </w:tc>
        <w:tc>
          <w:tcPr>
            <w:tcW w:w="2054" w:type="dxa"/>
          </w:tcPr>
          <w:p w14:paraId="611B182A" w14:textId="77777777" w:rsidR="00E54921" w:rsidRPr="005071F8" w:rsidRDefault="00E54921" w:rsidP="00DC32BA">
            <w:pPr>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5071F8">
              <w:rPr>
                <w:rFonts w:eastAsia="Verdana" w:cs="Calibri"/>
                <w:sz w:val="20"/>
                <w:szCs w:val="22"/>
                <w:lang w:val="sq-AL" w:bidi="sq-AL"/>
              </w:rPr>
              <w:t>mg/L</w:t>
            </w:r>
          </w:p>
        </w:tc>
        <w:tc>
          <w:tcPr>
            <w:tcW w:w="2444" w:type="dxa"/>
          </w:tcPr>
          <w:p w14:paraId="677AE08B" w14:textId="77777777" w:rsidR="00E54921" w:rsidRPr="005071F8" w:rsidRDefault="00E54921" w:rsidP="00DC32BA">
            <w:pPr>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5071F8">
              <w:rPr>
                <w:rFonts w:eastAsia="Verdana" w:cs="Calibri"/>
                <w:sz w:val="20"/>
                <w:szCs w:val="22"/>
                <w:lang w:val="sq-AL" w:bidi="sq-AL"/>
              </w:rPr>
              <w:t>?</w:t>
            </w:r>
          </w:p>
        </w:tc>
        <w:tc>
          <w:tcPr>
            <w:tcW w:w="1560" w:type="dxa"/>
          </w:tcPr>
          <w:p w14:paraId="700513CD" w14:textId="77777777" w:rsidR="00E54921" w:rsidRPr="005071F8" w:rsidRDefault="00E54921" w:rsidP="00DC32BA">
            <w:pPr>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5071F8">
              <w:rPr>
                <w:rFonts w:eastAsia="Verdana" w:cs="Calibri"/>
                <w:sz w:val="20"/>
                <w:szCs w:val="22"/>
                <w:lang w:val="sq-AL" w:bidi="sq-AL"/>
              </w:rPr>
              <w:t>?</w:t>
            </w:r>
          </w:p>
        </w:tc>
        <w:tc>
          <w:tcPr>
            <w:tcW w:w="1566" w:type="dxa"/>
          </w:tcPr>
          <w:p w14:paraId="0DD5A17A" w14:textId="77777777" w:rsidR="00E54921" w:rsidRPr="005071F8" w:rsidRDefault="00E54921" w:rsidP="00DC32BA">
            <w:pPr>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p>
        </w:tc>
      </w:tr>
      <w:tr w:rsidR="00E54921" w:rsidRPr="005071F8" w14:paraId="78C99FE7" w14:textId="77777777" w:rsidTr="00F66AAF">
        <w:trPr>
          <w:trHeight w:val="307"/>
        </w:trPr>
        <w:tc>
          <w:tcPr>
            <w:cnfStyle w:val="001000000000" w:firstRow="0" w:lastRow="0" w:firstColumn="1" w:lastColumn="0" w:oddVBand="0" w:evenVBand="0" w:oddHBand="0" w:evenHBand="0" w:firstRowFirstColumn="0" w:firstRowLastColumn="0" w:lastRowFirstColumn="0" w:lastRowLastColumn="0"/>
            <w:tcW w:w="1729" w:type="dxa"/>
          </w:tcPr>
          <w:p w14:paraId="432171F4" w14:textId="77777777" w:rsidR="00E54921" w:rsidRPr="005071F8" w:rsidRDefault="00E54921" w:rsidP="00DC32BA">
            <w:pPr>
              <w:jc w:val="center"/>
              <w:rPr>
                <w:rFonts w:cs="Calibri"/>
                <w:sz w:val="20"/>
                <w:szCs w:val="22"/>
                <w:lang w:val="sq-AL"/>
              </w:rPr>
            </w:pPr>
            <w:r w:rsidRPr="005071F8">
              <w:rPr>
                <w:rFonts w:eastAsia="Verdana" w:cs="Calibri"/>
                <w:sz w:val="20"/>
                <w:szCs w:val="22"/>
                <w:lang w:val="sq-AL" w:bidi="sq-AL"/>
              </w:rPr>
              <w:lastRenderedPageBreak/>
              <w:t>Trikloroeteni</w:t>
            </w:r>
          </w:p>
        </w:tc>
        <w:tc>
          <w:tcPr>
            <w:tcW w:w="2054" w:type="dxa"/>
          </w:tcPr>
          <w:p w14:paraId="751D70BC" w14:textId="77777777" w:rsidR="00E54921" w:rsidRPr="005071F8" w:rsidRDefault="00E54921" w:rsidP="00DC32BA">
            <w:pPr>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5071F8">
              <w:rPr>
                <w:rFonts w:eastAsia="Verdana" w:cs="Calibri"/>
                <w:sz w:val="20"/>
                <w:szCs w:val="22"/>
                <w:lang w:val="sq-AL" w:bidi="sq-AL"/>
              </w:rPr>
              <w:t>μg/L</w:t>
            </w:r>
          </w:p>
        </w:tc>
        <w:tc>
          <w:tcPr>
            <w:tcW w:w="2444" w:type="dxa"/>
          </w:tcPr>
          <w:p w14:paraId="057AC700" w14:textId="77777777" w:rsidR="00E54921" w:rsidRPr="005071F8" w:rsidRDefault="00E54921" w:rsidP="00DC32BA">
            <w:pPr>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5071F8">
              <w:rPr>
                <w:rFonts w:eastAsia="Verdana" w:cs="Calibri"/>
                <w:sz w:val="20"/>
                <w:szCs w:val="22"/>
                <w:lang w:val="sq-AL" w:bidi="sq-AL"/>
              </w:rPr>
              <w:t>10</w:t>
            </w:r>
          </w:p>
        </w:tc>
        <w:tc>
          <w:tcPr>
            <w:tcW w:w="1560" w:type="dxa"/>
          </w:tcPr>
          <w:p w14:paraId="5230F14A" w14:textId="77777777" w:rsidR="00E54921" w:rsidRPr="005071F8" w:rsidRDefault="00E54921" w:rsidP="00DC32BA">
            <w:pPr>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5071F8">
              <w:rPr>
                <w:rFonts w:eastAsia="Verdana" w:cs="Calibri"/>
                <w:sz w:val="20"/>
                <w:szCs w:val="22"/>
                <w:lang w:val="sq-AL" w:bidi="sq-AL"/>
              </w:rPr>
              <w:t>7.5</w:t>
            </w:r>
          </w:p>
        </w:tc>
        <w:tc>
          <w:tcPr>
            <w:tcW w:w="1566" w:type="dxa"/>
          </w:tcPr>
          <w:p w14:paraId="3AA576C1" w14:textId="77777777" w:rsidR="00E54921" w:rsidRPr="005071F8" w:rsidRDefault="00E54921" w:rsidP="00DC32BA">
            <w:pPr>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p>
        </w:tc>
      </w:tr>
      <w:tr w:rsidR="00E54921" w:rsidRPr="005071F8" w14:paraId="741DC2BB" w14:textId="77777777" w:rsidTr="00F66AAF">
        <w:trPr>
          <w:cnfStyle w:val="000000100000" w:firstRow="0" w:lastRow="0" w:firstColumn="0" w:lastColumn="0" w:oddVBand="0" w:evenVBand="0" w:oddHBand="1" w:evenHBand="0"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1729" w:type="dxa"/>
          </w:tcPr>
          <w:p w14:paraId="6A08604B" w14:textId="77777777" w:rsidR="00E54921" w:rsidRPr="005071F8" w:rsidRDefault="00E54921" w:rsidP="00DC32BA">
            <w:pPr>
              <w:jc w:val="center"/>
              <w:rPr>
                <w:rFonts w:cs="Calibri"/>
                <w:sz w:val="20"/>
                <w:szCs w:val="22"/>
                <w:lang w:val="sq-AL"/>
              </w:rPr>
            </w:pPr>
            <w:r w:rsidRPr="005071F8">
              <w:rPr>
                <w:rFonts w:eastAsia="Verdana" w:cs="Calibri"/>
                <w:sz w:val="20"/>
                <w:szCs w:val="22"/>
                <w:lang w:val="sq-AL" w:bidi="sq-AL"/>
              </w:rPr>
              <w:t>Tetrakloroeteni</w:t>
            </w:r>
          </w:p>
        </w:tc>
        <w:tc>
          <w:tcPr>
            <w:tcW w:w="2054" w:type="dxa"/>
          </w:tcPr>
          <w:p w14:paraId="5E63155B" w14:textId="77777777" w:rsidR="00E54921" w:rsidRPr="005071F8" w:rsidRDefault="00E54921" w:rsidP="00DC32BA">
            <w:pPr>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5071F8">
              <w:rPr>
                <w:rFonts w:eastAsia="Verdana" w:cs="Calibri"/>
                <w:sz w:val="20"/>
                <w:szCs w:val="22"/>
                <w:lang w:val="sq-AL" w:bidi="sq-AL"/>
              </w:rPr>
              <w:t>μg/L</w:t>
            </w:r>
          </w:p>
        </w:tc>
        <w:tc>
          <w:tcPr>
            <w:tcW w:w="2444" w:type="dxa"/>
          </w:tcPr>
          <w:p w14:paraId="1A37246B" w14:textId="77777777" w:rsidR="00E54921" w:rsidRPr="005071F8" w:rsidRDefault="00E54921" w:rsidP="00DC32BA">
            <w:pPr>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5071F8">
              <w:rPr>
                <w:rFonts w:eastAsia="Verdana" w:cs="Calibri"/>
                <w:sz w:val="20"/>
                <w:szCs w:val="22"/>
                <w:lang w:val="sq-AL" w:bidi="sq-AL"/>
              </w:rPr>
              <w:t>10</w:t>
            </w:r>
          </w:p>
        </w:tc>
        <w:tc>
          <w:tcPr>
            <w:tcW w:w="1560" w:type="dxa"/>
          </w:tcPr>
          <w:p w14:paraId="507CE6F9" w14:textId="77777777" w:rsidR="00E54921" w:rsidRPr="005071F8" w:rsidRDefault="00E54921" w:rsidP="00DC32BA">
            <w:pPr>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5071F8">
              <w:rPr>
                <w:rFonts w:eastAsia="Verdana" w:cs="Calibri"/>
                <w:sz w:val="20"/>
                <w:szCs w:val="22"/>
                <w:lang w:val="sq-AL" w:bidi="sq-AL"/>
              </w:rPr>
              <w:t>7.5</w:t>
            </w:r>
          </w:p>
        </w:tc>
        <w:tc>
          <w:tcPr>
            <w:tcW w:w="1566" w:type="dxa"/>
          </w:tcPr>
          <w:p w14:paraId="62B5D0F2" w14:textId="77777777" w:rsidR="00E54921" w:rsidRPr="005071F8" w:rsidRDefault="00E54921" w:rsidP="00DC32BA">
            <w:pPr>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p>
        </w:tc>
      </w:tr>
      <w:tr w:rsidR="00E54921" w:rsidRPr="005071F8" w14:paraId="39AB7DDC" w14:textId="77777777" w:rsidTr="00F66AAF">
        <w:trPr>
          <w:trHeight w:val="316"/>
        </w:trPr>
        <w:tc>
          <w:tcPr>
            <w:cnfStyle w:val="001000000000" w:firstRow="0" w:lastRow="0" w:firstColumn="1" w:lastColumn="0" w:oddVBand="0" w:evenVBand="0" w:oddHBand="0" w:evenHBand="0" w:firstRowFirstColumn="0" w:firstRowLastColumn="0" w:lastRowFirstColumn="0" w:lastRowLastColumn="0"/>
            <w:tcW w:w="1729" w:type="dxa"/>
          </w:tcPr>
          <w:p w14:paraId="34C47293" w14:textId="77777777" w:rsidR="00E54921" w:rsidRPr="005071F8" w:rsidRDefault="00E54921" w:rsidP="00DC32BA">
            <w:pPr>
              <w:jc w:val="center"/>
              <w:rPr>
                <w:rFonts w:cs="Calibri"/>
                <w:sz w:val="20"/>
                <w:szCs w:val="22"/>
                <w:lang w:val="sq-AL"/>
              </w:rPr>
            </w:pPr>
            <w:r w:rsidRPr="005071F8">
              <w:rPr>
                <w:rFonts w:eastAsia="Verdana" w:cs="Calibri"/>
                <w:sz w:val="20"/>
                <w:szCs w:val="22"/>
                <w:lang w:val="sq-AL" w:bidi="sq-AL"/>
              </w:rPr>
              <w:t>Kripësia si CM</w:t>
            </w:r>
          </w:p>
        </w:tc>
        <w:tc>
          <w:tcPr>
            <w:tcW w:w="2054" w:type="dxa"/>
          </w:tcPr>
          <w:p w14:paraId="6F6C47F1" w14:textId="77777777" w:rsidR="00E54921" w:rsidRPr="005071F8" w:rsidRDefault="00E54921" w:rsidP="00DC32BA">
            <w:pPr>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5071F8">
              <w:rPr>
                <w:rFonts w:eastAsia="Verdana" w:cs="Calibri"/>
                <w:sz w:val="20"/>
                <w:szCs w:val="22"/>
                <w:lang w:val="sq-AL" w:bidi="sq-AL"/>
              </w:rPr>
              <w:t>μS/cm</w:t>
            </w:r>
          </w:p>
        </w:tc>
        <w:tc>
          <w:tcPr>
            <w:tcW w:w="2444" w:type="dxa"/>
          </w:tcPr>
          <w:p w14:paraId="2810E0E3" w14:textId="77777777" w:rsidR="00E54921" w:rsidRPr="005071F8" w:rsidRDefault="00E54921" w:rsidP="00DC32BA">
            <w:pPr>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5071F8">
              <w:rPr>
                <w:rFonts w:eastAsia="Verdana" w:cs="Calibri"/>
                <w:sz w:val="20"/>
                <w:szCs w:val="22"/>
                <w:lang w:val="sq-AL" w:bidi="sq-AL"/>
              </w:rPr>
              <w:t>2500</w:t>
            </w:r>
          </w:p>
        </w:tc>
        <w:tc>
          <w:tcPr>
            <w:tcW w:w="1560" w:type="dxa"/>
          </w:tcPr>
          <w:p w14:paraId="2A903384" w14:textId="77777777" w:rsidR="00E54921" w:rsidRPr="005071F8" w:rsidRDefault="00E54921" w:rsidP="00DC32BA">
            <w:pPr>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5071F8">
              <w:rPr>
                <w:rFonts w:eastAsia="Verdana" w:cs="Calibri"/>
                <w:sz w:val="20"/>
                <w:szCs w:val="22"/>
                <w:lang w:val="sq-AL" w:bidi="sq-AL"/>
              </w:rPr>
              <w:t>1875</w:t>
            </w:r>
          </w:p>
        </w:tc>
        <w:tc>
          <w:tcPr>
            <w:tcW w:w="1566" w:type="dxa"/>
          </w:tcPr>
          <w:p w14:paraId="79151AA1" w14:textId="77777777" w:rsidR="00E54921" w:rsidRPr="005071F8" w:rsidRDefault="00E54921" w:rsidP="00DC32BA">
            <w:pPr>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p>
        </w:tc>
      </w:tr>
    </w:tbl>
    <w:p w14:paraId="03084601" w14:textId="77777777" w:rsidR="00E54921" w:rsidRPr="004058F5" w:rsidRDefault="00E54921" w:rsidP="00336583">
      <w:pPr>
        <w:pStyle w:val="Heading3"/>
      </w:pPr>
      <w:bookmarkStart w:id="711" w:name="_Toc127359284"/>
      <w:bookmarkStart w:id="712" w:name="_Toc127359848"/>
      <w:r w:rsidRPr="004058F5">
        <w:t>Metodologjia e Përcaktimit të Statusit në Nivelin e Trupit Ujor</w:t>
      </w:r>
      <w:bookmarkEnd w:id="711"/>
      <w:bookmarkEnd w:id="712"/>
    </w:p>
    <w:p w14:paraId="6F72491C" w14:textId="11D914D8" w:rsidR="00E54921" w:rsidRPr="004058F5" w:rsidRDefault="00E54921" w:rsidP="00E54921">
      <w:pPr>
        <w:rPr>
          <w:rFonts w:cs="Calibri"/>
          <w:iCs/>
          <w:szCs w:val="22"/>
          <w:lang w:val="sq-AL"/>
        </w:rPr>
      </w:pPr>
      <w:r w:rsidRPr="004058F5">
        <w:rPr>
          <w:rFonts w:eastAsia="Verdana" w:cs="Calibri"/>
          <w:szCs w:val="22"/>
          <w:lang w:val="sq-AL" w:bidi="sq-AL"/>
        </w:rPr>
        <w:t xml:space="preserve">Sipas DUN-it, kërkohet vlerësim i statusit të të gjithë trupave ujorë nëntokësorë që identifikohen si në risk dhe të lidhur me ujërat pritëse dhe çdo ndotës që kontribuon në atë karakterizim të TUN-it (DUN, Shtojca III). Trupat ujorë nëntokësorë jo në risk klasifikohen automatikisht si TUN me status të mirë. Statusi i trupit ujor nëntokësor vlerësohet në bazë të rrjetit të monitorimit, sikurse përshkruhet në </w:t>
      </w:r>
      <w:r w:rsidR="005D4859" w:rsidRPr="004058F5">
        <w:rPr>
          <w:rFonts w:eastAsia="Verdana" w:cs="Calibri"/>
          <w:szCs w:val="22"/>
          <w:lang w:val="sq-AL" w:bidi="sq-AL"/>
        </w:rPr>
        <w:t>Kapitull</w:t>
      </w:r>
      <w:r w:rsidR="00951DF7" w:rsidRPr="004058F5">
        <w:rPr>
          <w:rFonts w:eastAsia="Verdana" w:cs="Calibri"/>
          <w:szCs w:val="22"/>
          <w:lang w:val="sq-AL" w:bidi="sq-AL"/>
        </w:rPr>
        <w:t>i</w:t>
      </w:r>
      <w:r w:rsidRPr="004058F5">
        <w:rPr>
          <w:rFonts w:eastAsia="Verdana" w:cs="Calibri"/>
          <w:szCs w:val="22"/>
          <w:lang w:val="sq-AL" w:bidi="sq-AL"/>
        </w:rPr>
        <w:t>n 8, dhe nuk përjashton mundësinë e incidenteve të lokalizuara të ndotjes që nuk pasqyrohen në rrjetin e monitorimit.</w:t>
      </w:r>
    </w:p>
    <w:p w14:paraId="0E6BB296" w14:textId="61214044" w:rsidR="00E54921" w:rsidRPr="004058F5" w:rsidRDefault="00E54921" w:rsidP="00E54921">
      <w:pPr>
        <w:rPr>
          <w:rFonts w:cs="Calibri"/>
          <w:iCs/>
          <w:szCs w:val="22"/>
          <w:lang w:val="sq-AL"/>
        </w:rPr>
      </w:pPr>
      <w:r w:rsidRPr="004058F5">
        <w:rPr>
          <w:rFonts w:eastAsia="Verdana" w:cs="Calibri"/>
          <w:szCs w:val="22"/>
          <w:lang w:val="sq-AL" w:bidi="sq-AL"/>
        </w:rPr>
        <w:t>Për shkak të mangësive lidhur me monitorimin mbikëqyrës të sasisë e cilësisë, si dhe përvijimit të thjeshtuar të trupave ujorë që prej vitit 2020, PMBU-ja 202</w:t>
      </w:r>
      <w:r w:rsidR="00103D8D">
        <w:rPr>
          <w:rFonts w:eastAsia="Verdana" w:cs="Calibri"/>
          <w:szCs w:val="22"/>
          <w:lang w:val="sq-AL" w:bidi="sq-AL"/>
        </w:rPr>
        <w:t>3</w:t>
      </w:r>
      <w:r w:rsidRPr="004058F5">
        <w:rPr>
          <w:rFonts w:eastAsia="Verdana" w:cs="Calibri"/>
          <w:szCs w:val="22"/>
          <w:lang w:val="sq-AL" w:bidi="sq-AL"/>
        </w:rPr>
        <w:t>-202</w:t>
      </w:r>
      <w:r w:rsidR="00103D8D">
        <w:rPr>
          <w:rFonts w:eastAsia="Verdana" w:cs="Calibri"/>
          <w:szCs w:val="22"/>
          <w:lang w:val="sq-AL" w:bidi="sq-AL"/>
        </w:rPr>
        <w:t>8</w:t>
      </w:r>
      <w:r w:rsidRPr="004058F5">
        <w:rPr>
          <w:rFonts w:eastAsia="Verdana" w:cs="Calibri"/>
          <w:szCs w:val="22"/>
          <w:lang w:val="sq-AL" w:bidi="sq-AL"/>
        </w:rPr>
        <w:t xml:space="preserve"> ka parashikuar edhe analizën e ndërmjetme për të gjithë trupat ujorë nëntokësorë për përcaktimin e tablosë së përgjithshme. Me rritjen e nivelit të monitorimit mbikëqyrës në të ardhmen, mund të përsoset dallimi midis “trupave ujorë në risk” dhe “trupave ujorë jo në risk”. Rritja dhe përmirësimi i nivelit të monitorimit mbikëqyrës është çështje që trajtohet në Programin e Masave.</w:t>
      </w:r>
    </w:p>
    <w:p w14:paraId="54AECED3" w14:textId="77777777" w:rsidR="00E54921" w:rsidRPr="004058F5" w:rsidRDefault="00E54921" w:rsidP="00E54921">
      <w:pPr>
        <w:rPr>
          <w:rFonts w:cs="Calibri"/>
          <w:iCs/>
          <w:szCs w:val="22"/>
          <w:lang w:val="sq-AL"/>
        </w:rPr>
      </w:pPr>
      <w:r w:rsidRPr="004058F5">
        <w:rPr>
          <w:rFonts w:eastAsia="Verdana" w:cs="Calibri"/>
          <w:szCs w:val="22"/>
          <w:lang w:val="sq-AL" w:bidi="sq-AL"/>
        </w:rPr>
        <w:t xml:space="preserve">Duke qenë se cilësia e të dhënave është thelbësore për metodologjinë e statusit, është e nevojshme që të raportohet edhe për “nivelin e besueshmërisë” (NB) së vlerësimit të statusit. </w:t>
      </w:r>
      <w:r w:rsidRPr="004058F5">
        <w:rPr>
          <w:rFonts w:eastAsia="Verdana" w:cs="Calibri"/>
          <w:szCs w:val="22"/>
          <w:vertAlign w:val="superscript"/>
          <w:lang w:val="sq-AL" w:bidi="sq-AL"/>
        </w:rPr>
        <w:footnoteReference w:id="182"/>
      </w:r>
      <w:r w:rsidRPr="004058F5">
        <w:rPr>
          <w:rFonts w:eastAsia="Verdana" w:cs="Calibri"/>
          <w:szCs w:val="22"/>
          <w:lang w:val="sq-AL" w:bidi="sq-AL"/>
        </w:rPr>
        <w:t>Niveli i ulët i besueshmërisë dhe i saktësisë së të dhënave mund të jetë tregues i riskut të keqklasifikimit, ndaj NB-ja tregon besueshmërinë e vlerës së statusit. Udhëzimi WISE 2016 sugjeron klasifikimin e mëposhtëm për të treguar besueshmërinë e statusit ekologjik ose potencialin e përcaktuar:</w:t>
      </w:r>
    </w:p>
    <w:p w14:paraId="5141668B" w14:textId="77777777" w:rsidR="00E54921" w:rsidRPr="004058F5" w:rsidRDefault="00E54921" w:rsidP="00E54921">
      <w:pPr>
        <w:rPr>
          <w:rFonts w:eastAsia="Verdana" w:cs="Calibri"/>
          <w:szCs w:val="22"/>
          <w:lang w:val="sq-AL" w:bidi="sq-AL"/>
        </w:rPr>
      </w:pPr>
      <w:r w:rsidRPr="004058F5">
        <w:rPr>
          <w:rFonts w:eastAsia="Verdana" w:cs="Calibri"/>
          <w:szCs w:val="22"/>
          <w:lang w:val="sq-AL" w:bidi="sq-AL"/>
        </w:rPr>
        <w:t>‘0’ = nuk ka informacion; ‘1’ = besueshmëri e ulët; ‘2’ = besueshmëri mesatare; ‘3’ = besueshmëri e lartë.</w:t>
      </w:r>
    </w:p>
    <w:p w14:paraId="5507BFEE" w14:textId="77777777" w:rsidR="00E54921" w:rsidRPr="004058F5" w:rsidRDefault="00E54921" w:rsidP="00E54921">
      <w:pPr>
        <w:rPr>
          <w:rFonts w:eastAsia="Verdana" w:cs="Calibri"/>
          <w:szCs w:val="22"/>
          <w:lang w:val="sq-AL" w:bidi="sq-AL"/>
        </w:rPr>
      </w:pPr>
      <w:r w:rsidRPr="004058F5">
        <w:rPr>
          <w:rFonts w:eastAsia="Verdana" w:cs="Calibri"/>
          <w:szCs w:val="22"/>
          <w:lang w:val="sq-AL" w:bidi="sq-AL"/>
        </w:rPr>
        <w:t>Kriteret janë si vijojnë:</w:t>
      </w:r>
    </w:p>
    <w:p w14:paraId="255AFAB5" w14:textId="77777777" w:rsidR="00E54921" w:rsidRPr="004058F5" w:rsidRDefault="00E54921" w:rsidP="00E54921">
      <w:pPr>
        <w:rPr>
          <w:rFonts w:eastAsia="Verdana" w:cs="Calibri"/>
          <w:szCs w:val="22"/>
          <w:lang w:val="sq-AL" w:bidi="sq-AL"/>
        </w:rPr>
      </w:pPr>
      <w:r w:rsidRPr="004058F5">
        <w:rPr>
          <w:rFonts w:eastAsia="Verdana" w:cs="Calibri"/>
          <w:szCs w:val="22"/>
          <w:lang w:val="sq-AL" w:bidi="sq-AL"/>
        </w:rPr>
        <w:t>I ulët= nuk ka të dhëna monitoruese, vetëm gjykimi ekspert; Mesatar= disa të dhëna që mbështesin elementin cilësor (EC) dhe të dhëna të kufizuara për një ECB; I lartë= të dhëna të mira për 1+ ECB dhe mbështetjen e EC-ve më të përshtatshme.</w:t>
      </w:r>
    </w:p>
    <w:p w14:paraId="2E50C527" w14:textId="77777777" w:rsidR="00E54921" w:rsidRPr="004058F5" w:rsidRDefault="00E54921" w:rsidP="004058F5">
      <w:pPr>
        <w:pStyle w:val="Heading2"/>
      </w:pPr>
      <w:bookmarkStart w:id="713" w:name="_Toc127359285"/>
      <w:bookmarkStart w:id="714" w:name="_Toc127359849"/>
      <w:r w:rsidRPr="004058F5">
        <w:t>Presionet e Ujërave Nëntokësore dhe Përmbledhja Kryesore e Statusit</w:t>
      </w:r>
      <w:bookmarkEnd w:id="713"/>
      <w:bookmarkEnd w:id="714"/>
    </w:p>
    <w:p w14:paraId="6BA82303" w14:textId="77777777" w:rsidR="00E54921" w:rsidRPr="004058F5" w:rsidRDefault="00E54921" w:rsidP="00336583">
      <w:pPr>
        <w:pStyle w:val="Heading3"/>
      </w:pPr>
      <w:bookmarkStart w:id="715" w:name="_Hlk82174972"/>
      <w:bookmarkStart w:id="716" w:name="_Toc127359286"/>
      <w:bookmarkStart w:id="717" w:name="_Toc127359850"/>
      <w:r w:rsidRPr="004058F5">
        <w:t>Vështrim i përgjithshëm</w:t>
      </w:r>
      <w:bookmarkEnd w:id="715"/>
      <w:bookmarkEnd w:id="716"/>
      <w:bookmarkEnd w:id="717"/>
    </w:p>
    <w:p w14:paraId="2C540C9F" w14:textId="5D547696" w:rsidR="00E54921" w:rsidRPr="004058F5" w:rsidRDefault="00E54921" w:rsidP="00E54921">
      <w:pPr>
        <w:rPr>
          <w:rFonts w:cs="Calibri"/>
          <w:iCs/>
          <w:szCs w:val="22"/>
          <w:lang w:val="sq-AL"/>
        </w:rPr>
      </w:pPr>
      <w:r w:rsidRPr="004058F5">
        <w:rPr>
          <w:rFonts w:eastAsia="Verdana" w:cs="Calibri"/>
          <w:szCs w:val="22"/>
          <w:lang w:val="sq-AL" w:bidi="sq-AL"/>
        </w:rPr>
        <w:t xml:space="preserve">Tabela 10-6 përmbledh presionet kryesore të identifikuara te trupat ujorë nëntokësorë në basenin e lumit Ishëm. </w:t>
      </w:r>
      <w:r w:rsidRPr="004058F5">
        <w:rPr>
          <w:rFonts w:eastAsia="Verdana" w:cs="Calibri"/>
          <w:szCs w:val="22"/>
          <w:lang w:val="sq-AL" w:bidi="sq-AL"/>
        </w:rPr>
        <w:fldChar w:fldCharType="begin"/>
      </w:r>
      <w:r w:rsidRPr="004058F5">
        <w:rPr>
          <w:rFonts w:eastAsia="Verdana" w:cs="Calibri"/>
          <w:szCs w:val="22"/>
          <w:lang w:val="sq-AL" w:bidi="sq-AL"/>
        </w:rPr>
        <w:instrText xml:space="preserve"> REF Map104 \h  \* MERGEFORMAT </w:instrText>
      </w:r>
      <w:r w:rsidRPr="004058F5">
        <w:rPr>
          <w:rFonts w:eastAsia="Verdana" w:cs="Calibri"/>
          <w:szCs w:val="22"/>
          <w:lang w:val="sq-AL" w:bidi="sq-AL"/>
        </w:rPr>
      </w:r>
      <w:r w:rsidRPr="004058F5">
        <w:rPr>
          <w:rFonts w:eastAsia="Verdana" w:cs="Calibri"/>
          <w:szCs w:val="22"/>
          <w:lang w:val="sq-AL" w:bidi="sq-AL"/>
        </w:rPr>
        <w:fldChar w:fldCharType="separate"/>
      </w:r>
      <w:r w:rsidR="00FB4630" w:rsidRPr="00FB4630">
        <w:rPr>
          <w:rFonts w:eastAsia="Verdana" w:cs="Calibri"/>
          <w:szCs w:val="22"/>
          <w:lang w:val="sq-AL" w:bidi="sq-AL"/>
        </w:rPr>
        <w:t>Harta 10</w:t>
      </w:r>
      <w:r w:rsidR="00FB4630" w:rsidRPr="00FB4630">
        <w:rPr>
          <w:rFonts w:eastAsia="Verdana" w:cs="Calibri"/>
          <w:szCs w:val="22"/>
          <w:lang w:val="sq-AL" w:bidi="sq-AL"/>
        </w:rPr>
        <w:noBreakHyphen/>
        <w:t>4</w:t>
      </w:r>
      <w:r w:rsidRPr="004058F5">
        <w:rPr>
          <w:rFonts w:eastAsia="Verdana" w:cs="Calibri"/>
          <w:szCs w:val="22"/>
          <w:lang w:val="sq-AL" w:bidi="sq-AL"/>
        </w:rPr>
        <w:fldChar w:fldCharType="end"/>
      </w:r>
      <w:r w:rsidRPr="004058F5">
        <w:rPr>
          <w:rFonts w:eastAsia="Verdana" w:cs="Calibri"/>
          <w:szCs w:val="22"/>
          <w:lang w:val="sq-AL" w:bidi="sq-AL"/>
        </w:rPr>
        <w:t xml:space="preserve"> paraqet presionet kryesore që shkaktohen nga ndotja dhe pus-shpimet. </w:t>
      </w:r>
      <w:r w:rsidRPr="004058F5">
        <w:rPr>
          <w:rFonts w:eastAsia="Verdana" w:cs="Calibri"/>
          <w:szCs w:val="22"/>
          <w:lang w:val="sq-AL" w:bidi="sq-AL"/>
        </w:rPr>
        <w:fldChar w:fldCharType="begin"/>
      </w:r>
      <w:r w:rsidRPr="004058F5">
        <w:rPr>
          <w:rFonts w:eastAsia="Verdana" w:cs="Calibri"/>
          <w:szCs w:val="22"/>
          <w:lang w:val="sq-AL" w:bidi="sq-AL"/>
        </w:rPr>
        <w:instrText xml:space="preserve"> REF Map105 \h  \* MERGEFORMAT </w:instrText>
      </w:r>
      <w:r w:rsidRPr="004058F5">
        <w:rPr>
          <w:rFonts w:eastAsia="Verdana" w:cs="Calibri"/>
          <w:szCs w:val="22"/>
          <w:lang w:val="sq-AL" w:bidi="sq-AL"/>
        </w:rPr>
      </w:r>
      <w:r w:rsidRPr="004058F5">
        <w:rPr>
          <w:rFonts w:eastAsia="Verdana" w:cs="Calibri"/>
          <w:szCs w:val="22"/>
          <w:lang w:val="sq-AL" w:bidi="sq-AL"/>
        </w:rPr>
        <w:fldChar w:fldCharType="separate"/>
      </w:r>
      <w:r w:rsidR="00FB4630" w:rsidRPr="00FB4630">
        <w:rPr>
          <w:rFonts w:eastAsia="Verdana" w:cs="Calibri"/>
          <w:szCs w:val="22"/>
          <w:lang w:val="sq-AL" w:bidi="sq-AL"/>
        </w:rPr>
        <w:t>Harta 10</w:t>
      </w:r>
      <w:r w:rsidR="00FB4630" w:rsidRPr="00FB4630">
        <w:rPr>
          <w:rFonts w:eastAsia="Verdana" w:cs="Calibri"/>
          <w:szCs w:val="22"/>
          <w:lang w:val="sq-AL" w:bidi="sq-AL"/>
        </w:rPr>
        <w:noBreakHyphen/>
        <w:t>5</w:t>
      </w:r>
      <w:r w:rsidRPr="004058F5">
        <w:rPr>
          <w:rFonts w:eastAsia="Verdana" w:cs="Calibri"/>
          <w:szCs w:val="22"/>
          <w:lang w:val="sq-AL" w:bidi="sq-AL"/>
        </w:rPr>
        <w:fldChar w:fldCharType="end"/>
      </w:r>
      <w:r w:rsidRPr="004058F5">
        <w:rPr>
          <w:rFonts w:eastAsia="Verdana" w:cs="Calibri"/>
          <w:szCs w:val="22"/>
          <w:lang w:val="sq-AL" w:bidi="sq-AL"/>
        </w:rPr>
        <w:t xml:space="preserve"> përmbledh përcaktimin e statusit përfundimtar të trupave ujorë nëntokësorë në basenin e lumit Ishëm. </w:t>
      </w:r>
    </w:p>
    <w:p w14:paraId="2F750435" w14:textId="77777777" w:rsidR="00E54921" w:rsidRPr="004058F5" w:rsidRDefault="00E54921" w:rsidP="00E54921">
      <w:pPr>
        <w:rPr>
          <w:rFonts w:cs="Calibri"/>
          <w:szCs w:val="22"/>
          <w:lang w:val="sq-AL"/>
        </w:rPr>
      </w:pPr>
      <w:bookmarkStart w:id="718" w:name="_Hlk82174987"/>
      <w:r w:rsidRPr="004058F5">
        <w:rPr>
          <w:rFonts w:eastAsia="Verdana" w:cs="Calibri"/>
          <w:szCs w:val="22"/>
          <w:lang w:val="sq-AL" w:bidi="sq-AL"/>
        </w:rPr>
        <w:t xml:space="preserve">Trupi ujor nëntokësor </w:t>
      </w:r>
      <w:r w:rsidRPr="004058F5">
        <w:rPr>
          <w:rFonts w:eastAsia="Verdana" w:cs="Calibri"/>
          <w:b/>
          <w:szCs w:val="22"/>
          <w:lang w:val="sq-AL" w:bidi="sq-AL"/>
        </w:rPr>
        <w:t>35140103</w:t>
      </w:r>
      <w:r w:rsidRPr="004058F5">
        <w:rPr>
          <w:rFonts w:eastAsia="Verdana" w:cs="Calibri"/>
          <w:szCs w:val="22"/>
          <w:lang w:val="sq-AL" w:bidi="sq-AL"/>
        </w:rPr>
        <w:t xml:space="preserve"> (Thumanë) - Nuk ka të dhëna për tejkalim të standardeve të cilësisë ujore, por ka goxha pasiguri lidhur me parametrat që nuk janë testuar. Ka shumë pasiguri edhe për tendencat e niveleve të ujërave nëntokësore që duket se nuk kanë gjasa të dështojnë në testin e bilancit të ujit, por matjet në Bilaj-416, nëse janë përfaqësuese, tregojnë se TUN-i po preket nga intruzioni nëpërmjet pompimit i ujërave të cilësisë së dobët që vijnë nga lumenjtë e ndotur, por kjo gjë nuk pasqyrohet në monitorim, prandaj nuk ndikon te statusi kimik ose sasior. Megjithatë, këto matje e klasifikojnë TUN-in si në risk për të mos i arritur objektivat mjedisore gjatë periudhës së planit të ardhshëm. Pranohet fakti se ka presione të konsiderueshme nga nitratet dhe pesticidet bujqësore, </w:t>
      </w:r>
      <w:r w:rsidRPr="004058F5">
        <w:rPr>
          <w:rStyle w:val="FootnoteReference"/>
          <w:rFonts w:eastAsia="Verdana" w:cs="Calibri"/>
          <w:b w:val="0"/>
          <w:sz w:val="22"/>
          <w:szCs w:val="22"/>
          <w:lang w:val="sq-AL" w:bidi="sq-AL"/>
        </w:rPr>
        <w:footnoteReference w:id="183"/>
      </w:r>
      <w:r w:rsidRPr="004058F5">
        <w:rPr>
          <w:rFonts w:eastAsia="Verdana" w:cs="Calibri"/>
          <w:szCs w:val="22"/>
          <w:lang w:val="sq-AL" w:bidi="sq-AL"/>
        </w:rPr>
        <w:t>por edhe nga pika burimore të shumëfishta si karburantet.</w:t>
      </w:r>
    </w:p>
    <w:p w14:paraId="372F33EE" w14:textId="6154DDCB" w:rsidR="00E54921" w:rsidRPr="004058F5" w:rsidRDefault="00E54921" w:rsidP="00E54921">
      <w:pPr>
        <w:rPr>
          <w:rFonts w:cs="Calibri"/>
          <w:szCs w:val="22"/>
          <w:lang w:val="sq-AL"/>
        </w:rPr>
      </w:pPr>
      <w:r w:rsidRPr="004058F5">
        <w:rPr>
          <w:rFonts w:eastAsia="Verdana" w:cs="Calibri"/>
          <w:szCs w:val="22"/>
          <w:lang w:val="sq-AL" w:bidi="sq-AL"/>
        </w:rPr>
        <w:lastRenderedPageBreak/>
        <w:t xml:space="preserve">Trupi ujor nëntokësor </w:t>
      </w:r>
      <w:r w:rsidRPr="004058F5">
        <w:rPr>
          <w:rFonts w:eastAsia="Verdana" w:cs="Calibri"/>
          <w:b/>
          <w:szCs w:val="22"/>
          <w:lang w:val="sq-AL" w:bidi="sq-AL"/>
        </w:rPr>
        <w:t>35140103</w:t>
      </w:r>
      <w:r w:rsidRPr="004058F5">
        <w:rPr>
          <w:rFonts w:eastAsia="Verdana" w:cs="Calibri"/>
          <w:szCs w:val="22"/>
          <w:lang w:val="sq-AL" w:bidi="sq-AL"/>
        </w:rPr>
        <w:t xml:space="preserve"> (Tirana) - Nuk ka të dhëna për tejkalim të standardeve të cilësisë ujore, por ka goxha pasiguri lidhur me parametrat që nuk janë testuar dhe që njihen si presione aktive. Nivelet e ujërave nëntokësore qëndrojnë nën nivelin e lumit për pjesën më të madhe të vitit dhe për një pjesë të mirë të gjatësisë së TUN-it, dhe tregojnë se TUN-i po preket nga intruzioni nëpërmjet pompimit i ujërave të ndotura të lumenjve, por kjo gjë nuk pasqyrohet te të dhënat e monitorimit, prandaj nuk ndikon te statusi kimik ose sasior. Megjithatë, kjo kontribuon në klasifikimin e këtij trupi ujor si në rrezik për të mos i arritur objektivat mjedisore gjatë periudhës së planit të ardhshëm. Përqendrimet e nitrateve janë mbi normën natyrore (afro 30 mg/L) dhe tre nga dhjetë puse monitorimi paraqesin tendenca në rritje. Bazuar te tendencat aktuale, TUN-i rrezikon të mos i arrijë objektivat mjedisore lidhur me vlerën prag (37.5 mg/L). </w:t>
      </w:r>
      <w:bookmarkStart w:id="719" w:name="_Hlk86860382"/>
      <w:r w:rsidRPr="004058F5">
        <w:rPr>
          <w:rFonts w:eastAsia="Verdana" w:cs="Calibri"/>
          <w:szCs w:val="22"/>
          <w:lang w:val="sq-AL" w:bidi="sq-AL"/>
        </w:rPr>
        <w:t xml:space="preserve">Për më tepër, natyra e veprimtarive industriale dhe tregtare sugjeron se shumë kimikate të rrezikshme që nuk janë testuar po depozitohen ose po përdoren mbi akuiferë, duke sjellë kështu pasiguri të konsiderueshme lidhur me vlerësimin e statusit. Pikat e nxehta aktuale dhe potenciale të ndotjes në këtë TUN janë regjistruar në bazën e të dhënave të AMBU-t, te </w:t>
      </w:r>
      <w:r w:rsidRPr="004058F5">
        <w:rPr>
          <w:rFonts w:eastAsia="Verdana" w:cs="Calibri"/>
          <w:szCs w:val="22"/>
          <w:lang w:val="sq-AL" w:bidi="sq-AL"/>
        </w:rPr>
        <w:fldChar w:fldCharType="begin"/>
      </w:r>
      <w:r w:rsidRPr="004058F5">
        <w:rPr>
          <w:rFonts w:eastAsia="Verdana" w:cs="Calibri"/>
          <w:szCs w:val="22"/>
          <w:lang w:val="sq-AL" w:bidi="sq-AL"/>
        </w:rPr>
        <w:instrText xml:space="preserve"> REF _Ref93146911 \h  \* MERGEFORMAT </w:instrText>
      </w:r>
      <w:r w:rsidRPr="004058F5">
        <w:rPr>
          <w:rFonts w:eastAsia="Verdana" w:cs="Calibri"/>
          <w:szCs w:val="22"/>
          <w:lang w:val="sq-AL" w:bidi="sq-AL"/>
        </w:rPr>
      </w:r>
      <w:r w:rsidRPr="004058F5">
        <w:rPr>
          <w:rFonts w:eastAsia="Verdana" w:cs="Calibri"/>
          <w:szCs w:val="22"/>
          <w:lang w:val="sq-AL" w:bidi="sq-AL"/>
        </w:rPr>
        <w:fldChar w:fldCharType="separate"/>
      </w:r>
      <w:r w:rsidR="00FB4630" w:rsidRPr="00FB4630">
        <w:rPr>
          <w:rFonts w:eastAsia="Verdana" w:cs="Calibri"/>
          <w:szCs w:val="22"/>
          <w:lang w:val="sq-AL" w:bidi="sq-AL"/>
        </w:rPr>
        <w:t xml:space="preserve">Figura </w:t>
      </w:r>
      <w:r w:rsidR="00FB4630" w:rsidRPr="00FB4630">
        <w:rPr>
          <w:rFonts w:eastAsia="Verdana" w:cs="Calibri"/>
          <w:noProof/>
          <w:szCs w:val="22"/>
          <w:lang w:val="sq-AL" w:bidi="sq-AL"/>
        </w:rPr>
        <w:t>10</w:t>
      </w:r>
      <w:r w:rsidR="00FB4630" w:rsidRPr="00FB4630">
        <w:rPr>
          <w:rFonts w:eastAsia="Verdana" w:cs="Calibri"/>
          <w:noProof/>
          <w:szCs w:val="22"/>
          <w:lang w:val="sq-AL" w:bidi="sq-AL"/>
        </w:rPr>
        <w:noBreakHyphen/>
        <w:t>3</w:t>
      </w:r>
      <w:r w:rsidRPr="004058F5">
        <w:rPr>
          <w:rFonts w:eastAsia="Verdana" w:cs="Calibri"/>
          <w:szCs w:val="22"/>
          <w:lang w:val="sq-AL" w:bidi="sq-AL"/>
        </w:rPr>
        <w:fldChar w:fldCharType="end"/>
      </w:r>
      <w:r w:rsidRPr="004058F5">
        <w:rPr>
          <w:rFonts w:eastAsia="Verdana" w:cs="Calibri"/>
          <w:szCs w:val="22"/>
          <w:lang w:val="sq-AL" w:bidi="sq-AL"/>
        </w:rPr>
        <w:t>, dhe renditen së bashku me rreziqet e njohura ose të mundshme:</w:t>
      </w:r>
    </w:p>
    <w:bookmarkEnd w:id="719"/>
    <w:p w14:paraId="28E800A9" w14:textId="77777777" w:rsidR="00E54921" w:rsidRPr="004058F5" w:rsidRDefault="00E54921" w:rsidP="003D28D3">
      <w:pPr>
        <w:pStyle w:val="ListParagraph"/>
        <w:numPr>
          <w:ilvl w:val="0"/>
          <w:numId w:val="106"/>
        </w:numPr>
        <w:rPr>
          <w:rFonts w:eastAsia="Verdana" w:cs="Calibri"/>
          <w:szCs w:val="22"/>
          <w:lang w:val="sq-AL" w:bidi="sq-AL"/>
        </w:rPr>
      </w:pPr>
      <w:r w:rsidRPr="004058F5">
        <w:rPr>
          <w:rFonts w:eastAsia="Verdana" w:cs="Calibri"/>
          <w:szCs w:val="22"/>
          <w:lang w:val="sq-AL" w:bidi="sq-AL"/>
        </w:rPr>
        <w:t xml:space="preserve">PH_2 </w:t>
      </w:r>
      <w:r w:rsidRPr="004058F5">
        <w:rPr>
          <w:rFonts w:eastAsia="Verdana" w:cs="Calibri"/>
          <w:szCs w:val="22"/>
          <w:lang w:val="sq-AL" w:bidi="sq-AL"/>
        </w:rPr>
        <w:tab/>
        <w:t>Vendgrumbullim mbetjesh (rreziqe të shumta)</w:t>
      </w:r>
    </w:p>
    <w:p w14:paraId="676E2D02" w14:textId="77777777" w:rsidR="00E54921" w:rsidRPr="004058F5" w:rsidRDefault="00E54921" w:rsidP="003D28D3">
      <w:pPr>
        <w:pStyle w:val="ListParagraph"/>
        <w:numPr>
          <w:ilvl w:val="0"/>
          <w:numId w:val="106"/>
        </w:numPr>
        <w:rPr>
          <w:rFonts w:eastAsia="Verdana" w:cs="Calibri"/>
          <w:szCs w:val="22"/>
          <w:lang w:val="sq-AL" w:bidi="sq-AL"/>
        </w:rPr>
      </w:pPr>
      <w:r w:rsidRPr="004058F5">
        <w:rPr>
          <w:rFonts w:eastAsia="Verdana" w:cs="Calibri"/>
          <w:szCs w:val="22"/>
          <w:lang w:val="sq-AL" w:bidi="sq-AL"/>
        </w:rPr>
        <w:t xml:space="preserve">PH-3 </w:t>
      </w:r>
      <w:r w:rsidRPr="004058F5">
        <w:rPr>
          <w:rFonts w:eastAsia="Verdana" w:cs="Calibri"/>
          <w:szCs w:val="22"/>
          <w:lang w:val="sq-AL" w:bidi="sq-AL"/>
        </w:rPr>
        <w:tab/>
        <w:t>ish Kinostudio “Shqiperia Sot” (cianid)</w:t>
      </w:r>
    </w:p>
    <w:p w14:paraId="08C188DC" w14:textId="77777777" w:rsidR="00E54921" w:rsidRPr="004058F5" w:rsidRDefault="00E54921" w:rsidP="003D28D3">
      <w:pPr>
        <w:pStyle w:val="ListParagraph"/>
        <w:numPr>
          <w:ilvl w:val="0"/>
          <w:numId w:val="106"/>
        </w:numPr>
        <w:rPr>
          <w:rFonts w:eastAsia="Verdana" w:cs="Calibri"/>
          <w:szCs w:val="22"/>
          <w:lang w:val="sq-AL" w:bidi="sq-AL"/>
        </w:rPr>
      </w:pPr>
      <w:r w:rsidRPr="004058F5">
        <w:rPr>
          <w:rFonts w:eastAsia="Verdana" w:cs="Calibri"/>
          <w:szCs w:val="22"/>
          <w:lang w:val="sq-AL" w:bidi="sq-AL"/>
        </w:rPr>
        <w:t>PH_21</w:t>
      </w:r>
      <w:r w:rsidRPr="004058F5">
        <w:rPr>
          <w:rFonts w:eastAsia="Verdana" w:cs="Calibri"/>
          <w:szCs w:val="22"/>
          <w:lang w:val="sq-AL" w:bidi="sq-AL"/>
        </w:rPr>
        <w:tab/>
        <w:t>Instituti i Shëndetit Publik (nuk dihet)</w:t>
      </w:r>
    </w:p>
    <w:p w14:paraId="03AC1F51" w14:textId="77777777" w:rsidR="00E54921" w:rsidRPr="004058F5" w:rsidRDefault="00E54921" w:rsidP="003D28D3">
      <w:pPr>
        <w:pStyle w:val="ListParagraph"/>
        <w:numPr>
          <w:ilvl w:val="0"/>
          <w:numId w:val="106"/>
        </w:numPr>
        <w:rPr>
          <w:rFonts w:eastAsia="Verdana" w:cs="Calibri"/>
          <w:szCs w:val="22"/>
          <w:lang w:val="sq-AL" w:bidi="sq-AL"/>
        </w:rPr>
      </w:pPr>
      <w:r w:rsidRPr="004058F5">
        <w:rPr>
          <w:rFonts w:eastAsia="Verdana" w:cs="Calibri"/>
          <w:szCs w:val="22"/>
          <w:lang w:val="sq-AL" w:bidi="sq-AL"/>
        </w:rPr>
        <w:t>PH_25</w:t>
      </w:r>
      <w:r w:rsidRPr="004058F5">
        <w:rPr>
          <w:rFonts w:eastAsia="Verdana" w:cs="Calibri"/>
          <w:szCs w:val="22"/>
          <w:lang w:val="sq-AL" w:bidi="sq-AL"/>
        </w:rPr>
        <w:tab/>
        <w:t>Punishte për riciklimin e vajrave izolues elektrikë të përdorur (vajra, PCB, tretës)</w:t>
      </w:r>
    </w:p>
    <w:p w14:paraId="7D3A0D29" w14:textId="77777777" w:rsidR="00E54921" w:rsidRPr="004058F5" w:rsidRDefault="00E54921" w:rsidP="003D28D3">
      <w:pPr>
        <w:pStyle w:val="ListParagraph"/>
        <w:numPr>
          <w:ilvl w:val="0"/>
          <w:numId w:val="106"/>
        </w:numPr>
        <w:rPr>
          <w:rFonts w:eastAsia="Verdana" w:cs="Calibri"/>
          <w:szCs w:val="22"/>
          <w:lang w:val="sq-AL" w:bidi="sq-AL"/>
        </w:rPr>
      </w:pPr>
      <w:r w:rsidRPr="004058F5">
        <w:rPr>
          <w:rFonts w:eastAsia="Verdana" w:cs="Calibri"/>
          <w:szCs w:val="22"/>
          <w:lang w:val="sq-AL" w:bidi="sq-AL"/>
        </w:rPr>
        <w:t>PH_26</w:t>
      </w:r>
      <w:r w:rsidRPr="004058F5">
        <w:rPr>
          <w:rFonts w:eastAsia="Verdana" w:cs="Calibri"/>
          <w:szCs w:val="22"/>
          <w:lang w:val="sq-AL" w:bidi="sq-AL"/>
        </w:rPr>
        <w:tab/>
        <w:t>Punishte për rehabilitimin e transformatorëve (vajra, PCB, tretës)</w:t>
      </w:r>
    </w:p>
    <w:p w14:paraId="3717DA93" w14:textId="77777777" w:rsidR="00E54921" w:rsidRPr="004058F5" w:rsidRDefault="00E54921" w:rsidP="003D28D3">
      <w:pPr>
        <w:pStyle w:val="ListParagraph"/>
        <w:numPr>
          <w:ilvl w:val="0"/>
          <w:numId w:val="106"/>
        </w:numPr>
        <w:rPr>
          <w:rFonts w:eastAsia="Verdana" w:cs="Calibri"/>
          <w:szCs w:val="22"/>
          <w:lang w:val="sq-AL" w:bidi="sq-AL"/>
        </w:rPr>
      </w:pPr>
      <w:r w:rsidRPr="004058F5">
        <w:rPr>
          <w:rFonts w:eastAsia="Verdana" w:cs="Calibri"/>
          <w:szCs w:val="22"/>
          <w:lang w:val="sq-AL" w:bidi="sq-AL"/>
        </w:rPr>
        <w:t>PH_6</w:t>
      </w:r>
      <w:r w:rsidRPr="004058F5">
        <w:rPr>
          <w:rFonts w:eastAsia="Verdana" w:cs="Calibri"/>
          <w:szCs w:val="22"/>
          <w:lang w:val="sq-AL" w:bidi="sq-AL"/>
        </w:rPr>
        <w:tab/>
        <w:t>Uzina e Autotraktorëve me vendgrumbullim mbetjesh prej 250m deri në SSW (vajra, tretës)</w:t>
      </w:r>
    </w:p>
    <w:p w14:paraId="29291CD5" w14:textId="3C4B6A2C" w:rsidR="00E54921" w:rsidRPr="004058F5" w:rsidRDefault="00E54921" w:rsidP="00E54921">
      <w:pPr>
        <w:pStyle w:val="Caption"/>
        <w:rPr>
          <w:rFonts w:cs="Calibri"/>
          <w:szCs w:val="22"/>
          <w:lang w:val="sq-AL"/>
        </w:rPr>
      </w:pPr>
      <w:bookmarkStart w:id="720" w:name="_Ref93146911"/>
      <w:bookmarkStart w:id="721" w:name="_Toc127360007"/>
      <w:r w:rsidRPr="004058F5">
        <w:rPr>
          <w:rFonts w:cs="Calibri"/>
          <w:szCs w:val="22"/>
          <w:lang w:val="sq-AL" w:bidi="sq-AL"/>
        </w:rPr>
        <w:t xml:space="preserve">Figura </w:t>
      </w:r>
      <w:r w:rsidRPr="004058F5">
        <w:rPr>
          <w:rFonts w:cs="Calibri"/>
          <w:szCs w:val="22"/>
          <w:lang w:val="sq-AL" w:bidi="sq-AL"/>
        </w:rPr>
        <w:fldChar w:fldCharType="begin"/>
      </w:r>
      <w:r w:rsidRPr="004058F5">
        <w:rPr>
          <w:rFonts w:cs="Calibri"/>
          <w:szCs w:val="22"/>
          <w:lang w:val="sq-AL" w:bidi="sq-AL"/>
        </w:rPr>
        <w:instrText xml:space="preserve"> STYLEREF 1 \s </w:instrText>
      </w:r>
      <w:r w:rsidRPr="004058F5">
        <w:rPr>
          <w:rFonts w:cs="Calibri"/>
          <w:szCs w:val="22"/>
          <w:lang w:val="sq-AL" w:bidi="sq-AL"/>
        </w:rPr>
        <w:fldChar w:fldCharType="separate"/>
      </w:r>
      <w:r w:rsidR="00FB4630">
        <w:rPr>
          <w:rFonts w:cs="Calibri"/>
          <w:noProof/>
          <w:szCs w:val="22"/>
          <w:lang w:val="sq-AL" w:bidi="sq-AL"/>
        </w:rPr>
        <w:t>10</w:t>
      </w:r>
      <w:r w:rsidRPr="004058F5">
        <w:rPr>
          <w:rFonts w:cs="Calibri"/>
          <w:szCs w:val="22"/>
          <w:lang w:val="sq-AL" w:bidi="sq-AL"/>
        </w:rPr>
        <w:fldChar w:fldCharType="end"/>
      </w:r>
      <w:r w:rsidRPr="004058F5">
        <w:rPr>
          <w:rFonts w:cs="Calibri"/>
          <w:szCs w:val="22"/>
          <w:lang w:val="sq-AL" w:bidi="sq-AL"/>
        </w:rPr>
        <w:noBreakHyphen/>
      </w:r>
      <w:r w:rsidRPr="004058F5">
        <w:rPr>
          <w:rFonts w:cs="Calibri"/>
          <w:szCs w:val="22"/>
          <w:lang w:val="sq-AL" w:bidi="sq-AL"/>
        </w:rPr>
        <w:fldChar w:fldCharType="begin"/>
      </w:r>
      <w:r w:rsidRPr="004058F5">
        <w:rPr>
          <w:rFonts w:cs="Calibri"/>
          <w:szCs w:val="22"/>
          <w:lang w:val="sq-AL" w:bidi="sq-AL"/>
        </w:rPr>
        <w:instrText xml:space="preserve"> SEQ Figure \* ARABIC \s 1 </w:instrText>
      </w:r>
      <w:r w:rsidRPr="004058F5">
        <w:rPr>
          <w:rFonts w:cs="Calibri"/>
          <w:szCs w:val="22"/>
          <w:lang w:val="sq-AL" w:bidi="sq-AL"/>
        </w:rPr>
        <w:fldChar w:fldCharType="separate"/>
      </w:r>
      <w:r w:rsidR="00FB4630">
        <w:rPr>
          <w:rFonts w:cs="Calibri"/>
          <w:noProof/>
          <w:szCs w:val="22"/>
          <w:lang w:val="sq-AL" w:bidi="sq-AL"/>
        </w:rPr>
        <w:t>3</w:t>
      </w:r>
      <w:r w:rsidRPr="004058F5">
        <w:rPr>
          <w:rFonts w:cs="Calibri"/>
          <w:szCs w:val="22"/>
          <w:lang w:val="sq-AL" w:bidi="sq-AL"/>
        </w:rPr>
        <w:fldChar w:fldCharType="end"/>
      </w:r>
      <w:bookmarkEnd w:id="720"/>
      <w:r w:rsidRPr="004058F5">
        <w:rPr>
          <w:rFonts w:cs="Calibri"/>
          <w:szCs w:val="22"/>
          <w:lang w:val="sq-AL" w:bidi="sq-AL"/>
        </w:rPr>
        <w:t xml:space="preserve"> – Përqendrimet e Nitrateve te Ujërat Nëntokësore dhe Pikat e Presionit të Ndotjes në Basenin e Lumit Ishëm</w:t>
      </w:r>
      <w:bookmarkEnd w:id="721"/>
    </w:p>
    <w:p w14:paraId="2943F2A5" w14:textId="77777777" w:rsidR="00E54921" w:rsidRPr="004058F5" w:rsidRDefault="00E54921" w:rsidP="00E54921">
      <w:pPr>
        <w:rPr>
          <w:rFonts w:cs="Calibri"/>
          <w:szCs w:val="22"/>
          <w:lang w:val="sq-AL"/>
        </w:rPr>
      </w:pPr>
      <w:r w:rsidRPr="004058F5">
        <w:rPr>
          <w:rFonts w:cs="Calibri"/>
          <w:noProof/>
          <w:szCs w:val="22"/>
          <w:lang w:eastAsia="en-GB"/>
        </w:rPr>
        <w:drawing>
          <wp:inline distT="0" distB="0" distL="0" distR="0" wp14:anchorId="4BF73370" wp14:editId="657D36C9">
            <wp:extent cx="4933950" cy="3353388"/>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13"/>
                    <a:stretch>
                      <a:fillRect/>
                    </a:stretch>
                  </pic:blipFill>
                  <pic:spPr>
                    <a:xfrm>
                      <a:off x="0" y="0"/>
                      <a:ext cx="4967833" cy="3376417"/>
                    </a:xfrm>
                    <a:prstGeom prst="rect">
                      <a:avLst/>
                    </a:prstGeom>
                  </pic:spPr>
                </pic:pic>
              </a:graphicData>
            </a:graphic>
          </wp:inline>
        </w:drawing>
      </w:r>
    </w:p>
    <w:p w14:paraId="2EC0608F" w14:textId="77777777" w:rsidR="00E54921" w:rsidRPr="004058F5" w:rsidRDefault="00E54921" w:rsidP="00E54921">
      <w:pPr>
        <w:rPr>
          <w:rFonts w:cs="Calibri"/>
          <w:szCs w:val="22"/>
          <w:lang w:val="sq-AL"/>
        </w:rPr>
      </w:pPr>
      <w:r w:rsidRPr="004058F5">
        <w:rPr>
          <w:rFonts w:eastAsia="Verdana" w:cs="Calibri"/>
          <w:szCs w:val="22"/>
          <w:lang w:val="sq-AL" w:bidi="sq-AL"/>
        </w:rPr>
        <w:t>Të gjitha këto ndodhen mbi akuiferin e ujit të pijshëm dhe përbëjnë rrezik serioz ndaj ujërave nëntokësore dhe puseve private, numri i të cilëve nuk dihet. Gjithashtu, CEMSA (2012) ka identifikuar si pikë të nxehtë edhe ndërmarrjen metalurgjike Sh.A Dajti në afërsi të tregut të madh të Medresesë, ku janë raportuar grumbullime të mëdha cianidi.</w:t>
      </w:r>
    </w:p>
    <w:p w14:paraId="254525C4" w14:textId="77777777" w:rsidR="00E54921" w:rsidRPr="004058F5" w:rsidRDefault="00E54921" w:rsidP="00E54921">
      <w:pPr>
        <w:rPr>
          <w:rFonts w:cs="Calibri"/>
          <w:szCs w:val="22"/>
          <w:lang w:val="sq-AL"/>
        </w:rPr>
      </w:pPr>
      <w:r w:rsidRPr="004058F5">
        <w:rPr>
          <w:rFonts w:eastAsia="Verdana" w:cs="Calibri"/>
          <w:szCs w:val="22"/>
          <w:lang w:val="sq-AL" w:bidi="sq-AL"/>
        </w:rPr>
        <w:t>Inventari i AMBU-t për pikat e shkarkimit në ujëra sipërfaqësore tregon se ka shumë burime të mundshme pikësore që ndotin ujërat nëntokësore, dhe nxjerr në pah risqet e përzierjes së ujit të ndotur të lumenjve me akuiferët. 42 pikat e shkarkimeve bujqësore tregojnë prani të mundshme të nitrateve dhe pesticideve.</w:t>
      </w:r>
    </w:p>
    <w:p w14:paraId="68C6A58B" w14:textId="77777777" w:rsidR="00E54921" w:rsidRPr="004058F5" w:rsidRDefault="00E54921" w:rsidP="00E54921">
      <w:pPr>
        <w:rPr>
          <w:rFonts w:cs="Calibri"/>
          <w:szCs w:val="22"/>
          <w:lang w:val="sq-AL"/>
        </w:rPr>
      </w:pPr>
      <w:r w:rsidRPr="004058F5">
        <w:rPr>
          <w:rFonts w:eastAsia="Verdana" w:cs="Calibri"/>
          <w:szCs w:val="22"/>
          <w:lang w:val="sq-AL" w:bidi="sq-AL"/>
        </w:rPr>
        <w:t xml:space="preserve">Ndonëse nuk janë të pranishme në bazën e të dhënave të AMBU-t, ka shumë presione pikësore industriale dhe tregtare që i kërcënojnë ujërat nëntokësore, kryesisht karburantet dhe dyqanet e tjera të hidrokarbureve, punishtet inxhinierike që përdorin lëndë djegëse dhe tretës të klorinuar, pastrimet kimike apo stabilimentet e </w:t>
      </w:r>
      <w:r w:rsidRPr="004058F5">
        <w:rPr>
          <w:rFonts w:eastAsia="Verdana" w:cs="Calibri"/>
          <w:szCs w:val="22"/>
          <w:lang w:val="sq-AL" w:bidi="sq-AL"/>
        </w:rPr>
        <w:lastRenderedPageBreak/>
        <w:t>përpunimit të ushqimeve. Përvoja ndërkombëtare tregon se shumë objekte të tilla mund të kontribuojnë ndjeshëm në ndotjen e tokës dhe ujërave nëntokësore të cekëta. Shqetësim i veçantë në këtë drejtim është Aeroporti Ndërkombëtar i Tiranës; ndonëse nuk ka prova të drejtpërdrejta pro apo kundër këtij supozimi, aeroportet në mbarë botën dihet se shkaktojnë ndotje të ujërave nëntokësore për shkak të karburantit që përdorin për motorët reaktivë dhe të tretësve të klorinuar.</w:t>
      </w:r>
    </w:p>
    <w:p w14:paraId="27C9C16E" w14:textId="77777777" w:rsidR="00E54921" w:rsidRPr="004058F5" w:rsidRDefault="00E54921" w:rsidP="00E54921">
      <w:pPr>
        <w:rPr>
          <w:rFonts w:cs="Calibri"/>
          <w:szCs w:val="22"/>
          <w:lang w:val="sq-AL"/>
        </w:rPr>
      </w:pPr>
      <w:r w:rsidRPr="004058F5">
        <w:rPr>
          <w:rFonts w:eastAsia="Verdana" w:cs="Calibri"/>
          <w:szCs w:val="22"/>
          <w:lang w:val="sq-AL" w:bidi="sq-AL"/>
        </w:rPr>
        <w:t xml:space="preserve">Raportimi për trupat ujorë nëntokësorë </w:t>
      </w:r>
      <w:r w:rsidRPr="004058F5">
        <w:rPr>
          <w:rFonts w:eastAsia="Verdana" w:cs="Calibri"/>
          <w:b/>
          <w:szCs w:val="22"/>
          <w:lang w:val="sq-AL" w:bidi="sq-AL"/>
        </w:rPr>
        <w:t>Grupi A</w:t>
      </w:r>
      <w:r w:rsidRPr="004058F5">
        <w:rPr>
          <w:rFonts w:eastAsia="Verdana" w:cs="Calibri"/>
          <w:szCs w:val="22"/>
          <w:lang w:val="sq-AL" w:bidi="sq-AL"/>
        </w:rPr>
        <w:t>:</w:t>
      </w:r>
      <w:r w:rsidRPr="004058F5">
        <w:rPr>
          <w:rFonts w:eastAsia="Verdana" w:cs="Calibri"/>
          <w:b/>
          <w:szCs w:val="22"/>
          <w:lang w:val="sq-AL" w:bidi="sq-AL"/>
        </w:rPr>
        <w:t xml:space="preserve"> Masivi i Dajtit </w:t>
      </w:r>
      <w:r w:rsidRPr="004058F5">
        <w:rPr>
          <w:rFonts w:eastAsia="Verdana" w:cs="Calibri"/>
          <w:szCs w:val="22"/>
          <w:lang w:val="sq-AL" w:bidi="sq-AL"/>
        </w:rPr>
        <w:t xml:space="preserve">(35140403/05/11) - Tre TUN-ët përbëjnë seksionin qendror të masivit të Dajtit, që vijon në veri dhe në jug të basenit të lumit Ishëm, dhe ndahen nga rryma që ushqehen nga rrjedha bazë e masivit. </w:t>
      </w:r>
      <w:bookmarkStart w:id="722" w:name="_Hlk83931334"/>
      <w:r w:rsidRPr="004058F5">
        <w:rPr>
          <w:rFonts w:eastAsia="Verdana" w:cs="Calibri"/>
          <w:szCs w:val="22"/>
          <w:lang w:val="sq-AL" w:bidi="sq-AL"/>
        </w:rPr>
        <w:t>Duke marrë parasysh se nuk ka nxjerrje uji me pompim, se ka monitorim të cilësisë së ujit dhe presione të papërfillshme ndotjeje, edhe statusi sasior edhe statusi kimik vlerësohet “i mirë”. Duke qenë se nuk ka testim për pesticidet, niveli i besueshmërisë së këtij përcaktimi është mesatar dhe gjykohet se trupat ujorë nuk janë në risk.</w:t>
      </w:r>
      <w:bookmarkEnd w:id="722"/>
    </w:p>
    <w:p w14:paraId="020E5D13" w14:textId="77777777" w:rsidR="00E54921" w:rsidRPr="004058F5" w:rsidRDefault="00E54921" w:rsidP="00E54921">
      <w:pPr>
        <w:rPr>
          <w:rFonts w:cs="Calibri"/>
          <w:szCs w:val="22"/>
          <w:lang w:val="sq-AL"/>
        </w:rPr>
      </w:pPr>
      <w:r w:rsidRPr="004058F5">
        <w:rPr>
          <w:rFonts w:eastAsia="Verdana" w:cs="Calibri"/>
          <w:szCs w:val="22"/>
          <w:lang w:val="sq-AL" w:bidi="sq-AL"/>
        </w:rPr>
        <w:t xml:space="preserve">Trupi Ujor </w:t>
      </w:r>
      <w:r w:rsidRPr="004058F5">
        <w:rPr>
          <w:rFonts w:eastAsia="Verdana" w:cs="Calibri"/>
          <w:b/>
          <w:szCs w:val="22"/>
          <w:lang w:val="sq-AL" w:bidi="sq-AL"/>
        </w:rPr>
        <w:t xml:space="preserve">35140407 </w:t>
      </w:r>
      <w:r w:rsidRPr="003F2C7A">
        <w:rPr>
          <w:rFonts w:eastAsia="Verdana" w:cs="Calibri"/>
          <w:szCs w:val="22"/>
          <w:lang w:val="sq-AL" w:bidi="sq-AL"/>
        </w:rPr>
        <w:t>(</w:t>
      </w:r>
      <w:r w:rsidRPr="004058F5">
        <w:rPr>
          <w:rFonts w:eastAsia="Verdana" w:cs="Calibri"/>
          <w:szCs w:val="22"/>
          <w:lang w:val="sq-AL" w:bidi="sq-AL"/>
        </w:rPr>
        <w:t>Mali i Dajit) - Duke marrë parasysh se nuk ka nxjerrje uji me pompim, se ka monitorim të cilësisë së ujit dhe presione të papërfillshme ndotjeje, edhe statusi sasior edhe statusi kimik vlerësohet “i mirë”. Duke qenë se nuk ka testim për pesticidet, niveli i besueshmërisë së këtij përcaktimi është mesatar dhe gjykohet se trupat ujorë nuk janë në risk.</w:t>
      </w:r>
    </w:p>
    <w:p w14:paraId="7C1559A5" w14:textId="77777777" w:rsidR="00E54921" w:rsidRPr="004058F5" w:rsidRDefault="00E54921" w:rsidP="00E54921">
      <w:pPr>
        <w:rPr>
          <w:rFonts w:cs="Calibri"/>
          <w:szCs w:val="22"/>
          <w:lang w:val="sq-AL"/>
        </w:rPr>
      </w:pPr>
      <w:r w:rsidRPr="004058F5">
        <w:rPr>
          <w:rFonts w:eastAsia="Verdana" w:cs="Calibri"/>
          <w:szCs w:val="22"/>
          <w:lang w:val="sq-AL" w:bidi="sq-AL"/>
        </w:rPr>
        <w:t xml:space="preserve">Trupi Ujor </w:t>
      </w:r>
      <w:r w:rsidRPr="004058F5">
        <w:rPr>
          <w:rFonts w:eastAsia="Verdana" w:cs="Calibri"/>
          <w:b/>
          <w:szCs w:val="22"/>
          <w:lang w:val="sq-AL" w:bidi="sq-AL"/>
        </w:rPr>
        <w:t xml:space="preserve">35140409 </w:t>
      </w:r>
      <w:r w:rsidRPr="003F2C7A">
        <w:rPr>
          <w:rFonts w:eastAsia="Verdana" w:cs="Calibri"/>
          <w:szCs w:val="22"/>
          <w:lang w:val="sq-AL" w:bidi="sq-AL"/>
        </w:rPr>
        <w:t>(Selitë</w:t>
      </w:r>
      <w:r w:rsidRPr="004058F5">
        <w:rPr>
          <w:rFonts w:eastAsia="Verdana" w:cs="Calibri"/>
          <w:szCs w:val="22"/>
          <w:lang w:val="sq-AL" w:bidi="sq-AL"/>
        </w:rPr>
        <w:t xml:space="preserve"> e Malit) - Duke marrë parasysh se nuk ka nxjerrje uji me pompim, se ka monitorim të cilësisë së ujit dhe presione të papërfillshme ndotjeje, edhe statusi sasior edhe statusi kimik vlerësohet “i mirë”. Duke qenë se nuk ka testim për pesticidet, niveli i besueshmërisë së këtij përcaktimi është mesatar dhe gjykohet se trupat ujorë nuk janë në risk. Megjithatë, sipërfaqja karstike e zhveshur e bën akuiferin tepër të cenueshëm në rast se zhvillohet veprimtari njerëzore në të ardhmen.</w:t>
      </w:r>
    </w:p>
    <w:p w14:paraId="5A1D148A" w14:textId="77777777" w:rsidR="00E54921" w:rsidRPr="004058F5" w:rsidRDefault="00E54921" w:rsidP="00E54921">
      <w:pPr>
        <w:rPr>
          <w:rFonts w:cs="Calibri"/>
          <w:szCs w:val="22"/>
          <w:lang w:val="sq-AL"/>
        </w:rPr>
      </w:pPr>
      <w:r w:rsidRPr="004058F5">
        <w:rPr>
          <w:rFonts w:eastAsia="Verdana" w:cs="Calibri"/>
          <w:szCs w:val="22"/>
          <w:lang w:val="sq-AL" w:bidi="sq-AL"/>
        </w:rPr>
        <w:t xml:space="preserve">Raportimi për trupat ujorë nëntokësorë </w:t>
      </w:r>
      <w:r w:rsidRPr="004058F5">
        <w:rPr>
          <w:rFonts w:eastAsia="Verdana" w:cs="Calibri"/>
          <w:b/>
          <w:szCs w:val="22"/>
          <w:lang w:val="sq-AL" w:bidi="sq-AL"/>
        </w:rPr>
        <w:t>Grupi B</w:t>
      </w:r>
      <w:r w:rsidRPr="004058F5">
        <w:rPr>
          <w:rFonts w:eastAsia="Verdana" w:cs="Calibri"/>
          <w:szCs w:val="22"/>
          <w:lang w:val="sq-AL" w:bidi="sq-AL"/>
        </w:rPr>
        <w:t>:</w:t>
      </w:r>
      <w:r w:rsidRPr="004058F5">
        <w:rPr>
          <w:rFonts w:eastAsia="Verdana" w:cs="Calibri"/>
          <w:b/>
          <w:szCs w:val="22"/>
          <w:lang w:val="sq-AL" w:bidi="sq-AL"/>
        </w:rPr>
        <w:t xml:space="preserve"> Brar- Krujë</w:t>
      </w:r>
      <w:r w:rsidRPr="004058F5">
        <w:rPr>
          <w:rFonts w:eastAsia="Verdana" w:cs="Calibri"/>
          <w:szCs w:val="22"/>
          <w:lang w:val="sq-AL" w:bidi="sq-AL"/>
        </w:rPr>
        <w:t xml:space="preserve"> (35140501/03/05) - Gurët ranorë dhe konglomeratet e formacionit të Rrogozhinës mendohet të mbajnë ujëra nëntokësore natyrore me cilësi të mirë. Ka disa analiza historike, por nuk ka monitorim rutinë për nivelin apo cilësinë e ujërave nëntokësore. Raportet historike tregojnë se puset e hapura që herët kanë hasur nivele të ujit artezan, por situata aktuale është e pasigurt, pasi ka disa tregues që flasin për rënie të niveleve. Zgjerimi i natyrës së veprimtarive njerëzore tregon se presionet e ndotjes nga veprimtaritë sanitare shtëpiake dhe tregtare po rriten, sikurse po ndodh edhe me presionet sasiore nga puset e mëdhenj private, numri i të cilave nuk dihet. Prandaj, supozohet, ndonëse me nivel të ulët besueshmërie, se këta trupa ujorë nëntokësorë kanë status të mirë, por edhe rrezikojnë të mos i arrijnë OM-të.</w:t>
      </w:r>
    </w:p>
    <w:p w14:paraId="28A9DDCE" w14:textId="77777777" w:rsidR="00E54921" w:rsidRPr="004058F5" w:rsidRDefault="00E54921" w:rsidP="00E54921">
      <w:pPr>
        <w:rPr>
          <w:rFonts w:cs="Calibri"/>
          <w:szCs w:val="22"/>
          <w:lang w:val="sq-AL"/>
        </w:rPr>
      </w:pPr>
      <w:r w:rsidRPr="004058F5">
        <w:rPr>
          <w:rFonts w:eastAsia="Verdana" w:cs="Calibri"/>
          <w:szCs w:val="22"/>
          <w:lang w:val="sq-AL" w:bidi="sq-AL"/>
        </w:rPr>
        <w:t xml:space="preserve">Pjesë të konsiderueshme të këtyre trupave ujorë janë urbanizuar shumë shpejt së fundmi, gjë që ka sjellë presione të konsiderueshme për statusin e tyre sasior për shkak të reduktimit të rimbushjes si pasojë e konvertimit të bimësisë natyrore dhe sipërfaqeve të pjerrëta në sipërfaqe të ngurta si objekte betoni dhe çakëlli me bitum, shoqëruar me tubacionet e kullimit në sipërfaqe. </w:t>
      </w:r>
    </w:p>
    <w:p w14:paraId="17AF025A" w14:textId="77777777" w:rsidR="00E54921" w:rsidRPr="004058F5" w:rsidRDefault="00E54921" w:rsidP="00E54921">
      <w:pPr>
        <w:rPr>
          <w:rFonts w:cs="Calibri"/>
          <w:szCs w:val="22"/>
          <w:lang w:val="sq-AL"/>
        </w:rPr>
      </w:pPr>
      <w:r w:rsidRPr="004058F5">
        <w:rPr>
          <w:rFonts w:eastAsia="Verdana" w:cs="Calibri"/>
          <w:szCs w:val="22"/>
          <w:lang w:val="sq-AL" w:bidi="sq-AL"/>
        </w:rPr>
        <w:t xml:space="preserve">Raportimi për trupat ujorë nëntokësorë </w:t>
      </w:r>
      <w:r w:rsidRPr="004058F5">
        <w:rPr>
          <w:rFonts w:eastAsia="Verdana" w:cs="Calibri"/>
          <w:b/>
          <w:szCs w:val="22"/>
          <w:lang w:val="sq-AL" w:bidi="sq-AL"/>
        </w:rPr>
        <w:t>Grupi C</w:t>
      </w:r>
      <w:r w:rsidRPr="004058F5">
        <w:rPr>
          <w:rFonts w:eastAsia="Verdana" w:cs="Calibri"/>
          <w:szCs w:val="22"/>
          <w:lang w:val="sq-AL" w:bidi="sq-AL"/>
        </w:rPr>
        <w:t>:</w:t>
      </w:r>
      <w:r w:rsidRPr="004058F5">
        <w:rPr>
          <w:rFonts w:eastAsia="Verdana" w:cs="Calibri"/>
          <w:b/>
          <w:szCs w:val="22"/>
          <w:lang w:val="sq-AL" w:bidi="sq-AL"/>
        </w:rPr>
        <w:t xml:space="preserve"> Bubq- Kashar </w:t>
      </w:r>
      <w:r w:rsidRPr="003F2C7A">
        <w:rPr>
          <w:rFonts w:eastAsia="Verdana" w:cs="Calibri"/>
          <w:szCs w:val="22"/>
          <w:lang w:val="sq-AL" w:bidi="sq-AL"/>
        </w:rPr>
        <w:t>(35140507/09)</w:t>
      </w:r>
      <w:r w:rsidRPr="004058F5">
        <w:rPr>
          <w:rFonts w:eastAsia="Verdana" w:cs="Calibri"/>
          <w:b/>
          <w:szCs w:val="22"/>
          <w:lang w:val="sq-AL" w:bidi="sq-AL"/>
        </w:rPr>
        <w:t xml:space="preserve"> </w:t>
      </w:r>
      <w:r w:rsidRPr="004058F5">
        <w:rPr>
          <w:rFonts w:eastAsia="Verdana" w:cs="Calibri"/>
          <w:szCs w:val="22"/>
          <w:lang w:val="sq-AL" w:bidi="sq-AL"/>
        </w:rPr>
        <w:t xml:space="preserve">- Gurët ranorë dhe konglomeratet e formacionit të Rrogozhinës mendohet të mbajnë ujëra nëntokësore natyrore me cilësi të mirë. Megjithatë, përveç disa matjeve të pakta historike, nuk ka monitorim rutinë për nivelin apo cilësinë e ujërave nëntokësore. Nivelet e ujit të puseve të shpuara në fillim ishin artezane, por këto nivele duket se kanë rënë. Zgjerimi i natyrës së veprimtarive njerëzore tregon se presionet e ndotjes nga veprimtaritë sanitare shtëpiake dhe tregtare po rriten, sikurse po ndodh edhe me presionet sasiore nga puset e mëdhenj private, numri i të cilave nuk dihet. Njësoj si me Grupin B, urbanizimi po sjell presione të konsiderueshme për statusin sasior, për shkak të reduktimit të rimbushjes si pasojë e konvertimit të sipërfaqeve natyrore në sipërfaqe të forta. Prandaj, supozohet, ndonëse me nivel të ulët besueshmërie, se këta trupa ujorë nëntokësorë kanë status të mirë, por edhe rrezikojnë të mos i arrijnë OM-të. </w:t>
      </w:r>
    </w:p>
    <w:p w14:paraId="2FF9FA5B" w14:textId="77777777" w:rsidR="00E54921" w:rsidRPr="004058F5" w:rsidRDefault="00E54921" w:rsidP="00336583">
      <w:pPr>
        <w:pStyle w:val="Heading3"/>
      </w:pPr>
      <w:bookmarkStart w:id="723" w:name="_Toc127359287"/>
      <w:bookmarkStart w:id="724" w:name="_Toc127359851"/>
      <w:r w:rsidRPr="004058F5">
        <w:t>Programi i Monitorimit të Ujërave Nëntokësore</w:t>
      </w:r>
      <w:bookmarkEnd w:id="723"/>
      <w:bookmarkEnd w:id="724"/>
    </w:p>
    <w:bookmarkEnd w:id="718"/>
    <w:p w14:paraId="24064FB9" w14:textId="77777777" w:rsidR="00E54921" w:rsidRPr="004058F5" w:rsidRDefault="00E54921" w:rsidP="00E54921">
      <w:pPr>
        <w:rPr>
          <w:rFonts w:cs="Calibri"/>
          <w:szCs w:val="22"/>
          <w:lang w:val="sq-AL"/>
        </w:rPr>
      </w:pPr>
      <w:r w:rsidRPr="004058F5">
        <w:rPr>
          <w:rFonts w:eastAsia="Verdana" w:cs="Calibri"/>
          <w:szCs w:val="22"/>
          <w:lang w:val="sq-AL" w:bidi="sq-AL"/>
        </w:rPr>
        <w:t xml:space="preserve">Monitorimi i ujërave nëntokësore në basenin e Ishmit kërkon përmirësime të ndjeshme të disa zonave, të cilat gjeologjikisht dhe gjeografikisht mund t’i përkasin rajoneve të ndryshme, kryesisht të akuiferëve aluvialë, akuiferëve gëlqerorë dhe akuiferëve ranoro-konglomerate. Këto lloje akuiferësh paraqesin dallime themelore për sa i përket cenueshmërisë. Akuiferët aluvialë dhe ranorë ofrojnë vetvetiu një lloj mbrojtjeje falë zhvillimit të një shtrese dheu dhe sepse rrjedhja ndodh tërësisht ose kryesisht nëpërmjet strukturës granulare. Nga ana </w:t>
      </w:r>
      <w:r w:rsidRPr="004058F5">
        <w:rPr>
          <w:rFonts w:eastAsia="Verdana" w:cs="Calibri"/>
          <w:szCs w:val="22"/>
          <w:lang w:val="sq-AL" w:bidi="sq-AL"/>
        </w:rPr>
        <w:lastRenderedPageBreak/>
        <w:t xml:space="preserve">tjetër, akuiferët karstikë gëlqerorë nuk kanë mbulesë dheu dhe dominohen nga rrjedhja nëpërmjet fizurave. Megjithatë, ky përcaktim nuk është fiks sepse mund të ketë mbulesa modeste dheu si në Masivin e Dajtit, por mund edhe të mos ketë fare të tillë si në rastin e Malit me Gropa. Pavarësisht statusit në dukje të mirë dhe niveleve të ulëta të presionit, ata janë tejet të cenueshëm nga ndotja: kontaminantët depërtojnë lehtë te pasqyra e ujit dhe mund të migrojnë shumë shpejt me të hyrë aty. Nevojiten përmirësime në këto fusha: </w:t>
      </w:r>
    </w:p>
    <w:p w14:paraId="212D3DCE" w14:textId="77777777" w:rsidR="00E54921" w:rsidRPr="004058F5" w:rsidRDefault="00E54921" w:rsidP="003D28D3">
      <w:pPr>
        <w:pStyle w:val="ListParagraph"/>
        <w:numPr>
          <w:ilvl w:val="0"/>
          <w:numId w:val="55"/>
        </w:numPr>
        <w:ind w:left="714" w:hanging="357"/>
        <w:rPr>
          <w:rFonts w:cs="Calibri"/>
          <w:szCs w:val="22"/>
          <w:lang w:val="sq-AL" w:eastAsia="da-DK"/>
        </w:rPr>
      </w:pPr>
      <w:r w:rsidRPr="004058F5">
        <w:rPr>
          <w:rFonts w:eastAsia="Verdana" w:cs="Calibri"/>
          <w:i/>
          <w:szCs w:val="22"/>
          <w:lang w:val="sq-AL" w:bidi="sq-AL"/>
        </w:rPr>
        <w:t>Mbulim hapësinor midis TUN-ve.</w:t>
      </w:r>
      <w:r w:rsidRPr="004058F5">
        <w:rPr>
          <w:rFonts w:eastAsia="Verdana" w:cs="Calibri"/>
          <w:szCs w:val="22"/>
          <w:lang w:val="sq-AL" w:bidi="sq-AL"/>
        </w:rPr>
        <w:t xml:space="preserve"> Vetëm dy trupa ujorë (GW35140101/03) përmbajnë puse që monitorohen në mënyrë rutinë (nga ShGjSh-ja) dhe të gjitha matjet bëhen në stacionet aktive të pompimit. Në dy trupa ujorë karstikë, matjet rastësore të cilësisë së ujit dhe shkarkimeve, ndonëse në shkallë më të ulët, bëhen te burimet kryesore. Puset që monitorohen (në GW35140101/03) janë puse prodhimi me filtrim për kohë të gjatë, të cilat nuk mund të përdoren për dalluar luhatjet vertikale të nivelit ose cilësisë së ujit.</w:t>
      </w:r>
    </w:p>
    <w:p w14:paraId="5FA8DA41" w14:textId="77777777" w:rsidR="00E54921" w:rsidRPr="004058F5" w:rsidRDefault="00E54921" w:rsidP="003D28D3">
      <w:pPr>
        <w:pStyle w:val="ListParagraph"/>
        <w:numPr>
          <w:ilvl w:val="0"/>
          <w:numId w:val="55"/>
        </w:numPr>
        <w:ind w:left="714" w:hanging="357"/>
        <w:rPr>
          <w:rFonts w:cs="Calibri"/>
          <w:szCs w:val="22"/>
          <w:lang w:val="sq-AL" w:eastAsia="da-DK"/>
        </w:rPr>
      </w:pPr>
      <w:r w:rsidRPr="004058F5">
        <w:rPr>
          <w:rFonts w:eastAsia="Verdana" w:cs="Calibri"/>
          <w:i/>
          <w:szCs w:val="22"/>
          <w:lang w:val="sq-AL" w:bidi="sq-AL"/>
        </w:rPr>
        <w:t>Parametrat e matur kimikë.</w:t>
      </w:r>
      <w:r w:rsidRPr="004058F5">
        <w:rPr>
          <w:rFonts w:eastAsia="Verdana" w:cs="Calibri"/>
          <w:szCs w:val="22"/>
          <w:lang w:val="sq-AL" w:bidi="sq-AL"/>
        </w:rPr>
        <w:t xml:space="preserve"> Aktualisht, matjet kufizohen kryesisht te jonet më kryesore. Metalet e rënda dhe kimikatet organike sintetike, sikurse kërkohet nga DKU-ja dhe DUN-i, praktikisht nuk maten fare për shkak të mungesës së kapacitetit analitik.</w:t>
      </w:r>
    </w:p>
    <w:p w14:paraId="6BC9E852" w14:textId="77777777" w:rsidR="00E54921" w:rsidRPr="004058F5" w:rsidRDefault="00E54921" w:rsidP="003D28D3">
      <w:pPr>
        <w:pStyle w:val="ListParagraph"/>
        <w:numPr>
          <w:ilvl w:val="0"/>
          <w:numId w:val="55"/>
        </w:numPr>
        <w:ind w:left="714" w:hanging="357"/>
        <w:rPr>
          <w:rFonts w:cs="Calibri"/>
          <w:szCs w:val="22"/>
          <w:lang w:val="sq-AL" w:eastAsia="da-DK"/>
        </w:rPr>
      </w:pPr>
      <w:r w:rsidRPr="004058F5">
        <w:rPr>
          <w:rFonts w:eastAsia="Verdana" w:cs="Calibri"/>
          <w:i/>
          <w:szCs w:val="22"/>
          <w:lang w:val="sq-AL" w:bidi="sq-AL"/>
        </w:rPr>
        <w:t>Akuiferët Aluvialë</w:t>
      </w:r>
      <w:r w:rsidRPr="004058F5">
        <w:rPr>
          <w:rFonts w:eastAsia="Verdana" w:cs="Calibri"/>
          <w:szCs w:val="22"/>
          <w:lang w:val="sq-AL" w:bidi="sq-AL"/>
        </w:rPr>
        <w:t>. Me përjashtim të burimeve të mëdha në terrene karstike, monitorimi i ujërave nëntokësore (pa pompim) është thelbësor për të kuptuar statusin sasior të trupave ujorë nëntokësorë. Shumica e puseve në rrjetin aktual janë puse prodhimi dhe si të tilla nuk janë të pajisura për monitorim. Edhe kur kjo është e mundur, nivelet prishen për shkak të pompimit.</w:t>
      </w:r>
    </w:p>
    <w:p w14:paraId="3BE28388" w14:textId="77777777" w:rsidR="00E54921" w:rsidRPr="004058F5" w:rsidRDefault="00E54921" w:rsidP="003D28D3">
      <w:pPr>
        <w:pStyle w:val="ListParagraph"/>
        <w:numPr>
          <w:ilvl w:val="0"/>
          <w:numId w:val="55"/>
        </w:numPr>
        <w:ind w:left="714" w:hanging="357"/>
        <w:rPr>
          <w:rFonts w:cs="Calibri"/>
          <w:szCs w:val="22"/>
          <w:lang w:val="sq-AL" w:eastAsia="da-DK"/>
        </w:rPr>
      </w:pPr>
      <w:r w:rsidRPr="003F2C7A">
        <w:rPr>
          <w:rFonts w:eastAsia="Verdana" w:cs="Calibri"/>
          <w:i/>
          <w:szCs w:val="22"/>
          <w:lang w:val="sq-AL" w:bidi="sq-AL"/>
        </w:rPr>
        <w:t>Akuiferët Karstikë.</w:t>
      </w:r>
      <w:r w:rsidRPr="004058F5">
        <w:rPr>
          <w:rFonts w:eastAsia="Verdana" w:cs="Calibri"/>
          <w:szCs w:val="22"/>
          <w:lang w:val="sq-AL" w:bidi="sq-AL"/>
        </w:rPr>
        <w:t xml:space="preserve"> Në masivët gëlqerorë, ku shkarkimi i ujërave nëntokësorë ndodh kryesisht nëpërmjet burimeve, monitorimi i cilësisë së rrjedhës dhe ujit në të gjithë burimin, që kërkon volume të mëdha uji nga akuiferi, është mënyra më praktike e monitorimit të statusit të tyre. </w:t>
      </w:r>
    </w:p>
    <w:p w14:paraId="7BDCC80D" w14:textId="77777777" w:rsidR="00E54921" w:rsidRPr="004058F5" w:rsidRDefault="00E54921" w:rsidP="003D28D3">
      <w:pPr>
        <w:pStyle w:val="ListParagraph"/>
        <w:numPr>
          <w:ilvl w:val="0"/>
          <w:numId w:val="55"/>
        </w:numPr>
        <w:ind w:left="714" w:hanging="357"/>
        <w:rPr>
          <w:rFonts w:cs="Calibri"/>
          <w:szCs w:val="22"/>
          <w:lang w:val="sq-AL" w:eastAsia="da-DK"/>
        </w:rPr>
      </w:pPr>
      <w:r w:rsidRPr="004058F5">
        <w:rPr>
          <w:rFonts w:eastAsia="Verdana" w:cs="Calibri"/>
          <w:i/>
          <w:szCs w:val="22"/>
          <w:lang w:val="sq-AL" w:bidi="sq-AL"/>
        </w:rPr>
        <w:t>Akuiferët ranoro-konglomeratë.</w:t>
      </w:r>
      <w:r w:rsidRPr="004058F5">
        <w:rPr>
          <w:rFonts w:eastAsia="Verdana" w:cs="Calibri"/>
          <w:szCs w:val="22"/>
          <w:lang w:val="sq-AL" w:bidi="sq-AL"/>
        </w:rPr>
        <w:t xml:space="preserve"> Mungesa e monitorimit në akuiferët ranorë me depërtueshmëri të ulët, që pompohen nga puset, tregon se statusi i tyre është tejet i pasigurt.  </w:t>
      </w:r>
    </w:p>
    <w:p w14:paraId="5FF39E25" w14:textId="77777777" w:rsidR="00E54921" w:rsidRPr="004058F5" w:rsidRDefault="00E54921" w:rsidP="003D28D3">
      <w:pPr>
        <w:pStyle w:val="ListParagraph"/>
        <w:numPr>
          <w:ilvl w:val="0"/>
          <w:numId w:val="55"/>
        </w:numPr>
        <w:ind w:left="714" w:hanging="357"/>
        <w:rPr>
          <w:rFonts w:cs="Calibri"/>
          <w:szCs w:val="22"/>
          <w:lang w:val="sq-AL" w:eastAsia="da-DK"/>
        </w:rPr>
      </w:pPr>
      <w:r w:rsidRPr="004058F5">
        <w:rPr>
          <w:rFonts w:eastAsia="Verdana" w:cs="Calibri"/>
          <w:i/>
          <w:szCs w:val="22"/>
          <w:lang w:val="sq-AL" w:bidi="sq-AL"/>
        </w:rPr>
        <w:t>Monitorimi i Nivelit të Ujërave Nëntokësore.</w:t>
      </w:r>
      <w:r w:rsidRPr="004058F5">
        <w:rPr>
          <w:rFonts w:eastAsia="Verdana" w:cs="Calibri"/>
          <w:szCs w:val="22"/>
          <w:lang w:val="sq-AL" w:bidi="sq-AL"/>
        </w:rPr>
        <w:t xml:space="preserve"> Të dhënat sipas periudhave kohore të rëndësishme janë të disponueshme vetëm për tre puse që ndodhen në trupa ujorë në Thumanë dhe Tiranë. Këto të dhëna nuk mjaftojnë për të kuptuar veprimtaritë komplekse njerëzore që zhvillohen atje. </w:t>
      </w:r>
    </w:p>
    <w:p w14:paraId="2006E25C" w14:textId="77777777" w:rsidR="00E54921" w:rsidRPr="004058F5" w:rsidRDefault="00E54921" w:rsidP="003D28D3">
      <w:pPr>
        <w:pStyle w:val="ListParagraph"/>
        <w:numPr>
          <w:ilvl w:val="0"/>
          <w:numId w:val="55"/>
        </w:numPr>
        <w:ind w:left="714" w:hanging="357"/>
        <w:rPr>
          <w:rFonts w:cs="Calibri"/>
          <w:szCs w:val="22"/>
          <w:lang w:val="sq-AL" w:eastAsia="da-DK"/>
        </w:rPr>
      </w:pPr>
      <w:r w:rsidRPr="004058F5">
        <w:rPr>
          <w:rFonts w:eastAsia="Verdana" w:cs="Calibri"/>
          <w:i/>
          <w:szCs w:val="22"/>
          <w:lang w:val="sq-AL" w:bidi="sq-AL"/>
        </w:rPr>
        <w:t>Puset e Monitorimit.</w:t>
      </w:r>
      <w:r w:rsidRPr="004058F5">
        <w:rPr>
          <w:rFonts w:eastAsia="Verdana" w:cs="Calibri"/>
          <w:szCs w:val="22"/>
          <w:lang w:val="sq-AL" w:bidi="sq-AL"/>
        </w:rPr>
        <w:t xml:space="preserve"> Në akuiferët aluvialë (porozë) dhe ranorë (porozë dhe të frakturuar), përdorimi i puseve të posaçme të monitorimit (piezometrave) duhet të jetë standard, për të bërë matje të besueshme të nivelit dhe cilësisë së ujit. Këto puse duhen instaluar si piezometër çift: dy puse me filtrim për kohë të shkurtër dhe me diametër të vogël, ku njëri të vendoset afër pasqyrës së ujit dhe tjetri afër bazës së zonës kryesore të prodhimit.</w:t>
      </w:r>
    </w:p>
    <w:p w14:paraId="4326B2FF" w14:textId="77777777" w:rsidR="00E54921" w:rsidRPr="004058F5" w:rsidRDefault="00E54921" w:rsidP="003D28D3">
      <w:pPr>
        <w:pStyle w:val="ListParagraph"/>
        <w:numPr>
          <w:ilvl w:val="0"/>
          <w:numId w:val="55"/>
        </w:numPr>
        <w:ind w:left="714" w:hanging="357"/>
        <w:rPr>
          <w:rFonts w:cs="Calibri"/>
          <w:szCs w:val="22"/>
          <w:lang w:val="sq-AL" w:eastAsia="da-DK"/>
        </w:rPr>
      </w:pPr>
      <w:r w:rsidRPr="004058F5">
        <w:rPr>
          <w:rFonts w:eastAsia="Verdana" w:cs="Calibri"/>
          <w:i/>
          <w:szCs w:val="22"/>
          <w:lang w:val="sq-AL" w:bidi="sq-AL"/>
        </w:rPr>
        <w:t>Frekuenca kohore.</w:t>
      </w:r>
      <w:r w:rsidRPr="004058F5">
        <w:rPr>
          <w:rFonts w:eastAsia="Verdana" w:cs="Calibri"/>
          <w:szCs w:val="22"/>
          <w:lang w:val="sq-AL" w:bidi="sq-AL"/>
        </w:rPr>
        <w:t xml:space="preserve"> Frekuenca e planifikuar (çdo tre mujor) e monitorimit kimik, ndonëse jo gjithmonë e realizuar në praktikë, duket se është e përshtatshme për të identifikuar tendencat e cilësisë së trupave ujorë. Megjithatë, kjo frekuencë nuk është e përshtatshme për zbulimin e tendencave afatgjata dhe luhatjeve sezonale të niveleve të ujërave nëntokësore. Për të bërë monitorime kohore sa më të mira të niveleve të ujit, pikat më të rëndësishme të monitorimit duhen pajisur me regjistrues automatikë të dhënash dhe telemetri, pasi kjo po bëhet de facto praktika standarde e monitorimit.</w:t>
      </w:r>
    </w:p>
    <w:p w14:paraId="3EADB6BB" w14:textId="77777777" w:rsidR="00E54921" w:rsidRPr="004058F5" w:rsidRDefault="00E54921" w:rsidP="003D28D3">
      <w:pPr>
        <w:pStyle w:val="ListParagraph"/>
        <w:numPr>
          <w:ilvl w:val="0"/>
          <w:numId w:val="55"/>
        </w:numPr>
        <w:ind w:left="714" w:hanging="357"/>
        <w:rPr>
          <w:rFonts w:cs="Calibri"/>
          <w:szCs w:val="22"/>
          <w:lang w:val="sq-AL" w:eastAsia="da-DK"/>
        </w:rPr>
      </w:pPr>
      <w:r w:rsidRPr="004058F5">
        <w:rPr>
          <w:rFonts w:eastAsia="Verdana" w:cs="Calibri"/>
          <w:i/>
          <w:szCs w:val="22"/>
          <w:lang w:val="sq-AL" w:bidi="sq-AL"/>
        </w:rPr>
        <w:t>Nxjerrjet.</w:t>
      </w:r>
      <w:r w:rsidRPr="004058F5">
        <w:rPr>
          <w:rFonts w:eastAsia="Verdana" w:cs="Calibri"/>
          <w:szCs w:val="22"/>
          <w:lang w:val="sq-AL" w:bidi="sq-AL"/>
        </w:rPr>
        <w:t xml:space="preserve"> Monitorimi i nxjerrjeve nga puset dhe burimet bashkiake, industriale dhe ujitëse, edhe nëse bëhet, nuk është në dispozicion të agjencive të burimeve ujore (AMBU dhe ShGjSh). Informacioni për përdorimin dhe statusin e ujit duhet të qarkullojë lirisht midis agjencive dhe subjekteve të burimeve ujore në kohë reale ose virtuale. </w:t>
      </w:r>
    </w:p>
    <w:p w14:paraId="2947F276" w14:textId="77777777" w:rsidR="00E54921" w:rsidRPr="004058F5" w:rsidRDefault="00E54921" w:rsidP="00E54921">
      <w:pPr>
        <w:tabs>
          <w:tab w:val="left" w:pos="2338"/>
        </w:tabs>
        <w:rPr>
          <w:rFonts w:cs="Calibri"/>
          <w:szCs w:val="22"/>
          <w:lang w:val="sq-AL"/>
        </w:rPr>
        <w:sectPr w:rsidR="00E54921" w:rsidRPr="004058F5" w:rsidSect="00660719">
          <w:headerReference w:type="default" r:id="rId114"/>
          <w:footerReference w:type="default" r:id="rId115"/>
          <w:pgSz w:w="11900" w:h="16840"/>
          <w:pgMar w:top="992" w:right="992" w:bottom="992" w:left="992" w:header="709" w:footer="709" w:gutter="0"/>
          <w:pgBorders w:offsetFrom="page">
            <w:top w:val="single" w:sz="8" w:space="24" w:color="FFFFFF" w:themeColor="background1"/>
          </w:pgBorders>
          <w:pgNumType w:chapStyle="1"/>
          <w:cols w:space="708"/>
          <w:docGrid w:linePitch="360"/>
        </w:sectPr>
      </w:pPr>
    </w:p>
    <w:p w14:paraId="482D5A21" w14:textId="3714B9C5" w:rsidR="00E54921" w:rsidRPr="004058F5" w:rsidRDefault="00E54921" w:rsidP="00E54921">
      <w:pPr>
        <w:pStyle w:val="Caption"/>
        <w:tabs>
          <w:tab w:val="left" w:pos="2805"/>
        </w:tabs>
        <w:jc w:val="left"/>
        <w:rPr>
          <w:rFonts w:cs="Calibri"/>
          <w:szCs w:val="22"/>
          <w:lang w:val="sq-AL"/>
        </w:rPr>
      </w:pPr>
      <w:bookmarkStart w:id="725" w:name="_Toc127360137"/>
      <w:r w:rsidRPr="004058F5">
        <w:rPr>
          <w:rFonts w:cs="Calibri"/>
          <w:szCs w:val="22"/>
          <w:lang w:val="sq-AL" w:bidi="sq-AL"/>
        </w:rPr>
        <w:lastRenderedPageBreak/>
        <w:t xml:space="preserve">Tabela </w:t>
      </w:r>
      <w:r w:rsidRPr="004058F5">
        <w:rPr>
          <w:rFonts w:cs="Calibri"/>
          <w:szCs w:val="22"/>
          <w:lang w:val="sq-AL" w:bidi="sq-AL"/>
        </w:rPr>
        <w:fldChar w:fldCharType="begin"/>
      </w:r>
      <w:r w:rsidRPr="004058F5">
        <w:rPr>
          <w:rFonts w:cs="Calibri"/>
          <w:szCs w:val="22"/>
          <w:lang w:val="sq-AL" w:bidi="sq-AL"/>
        </w:rPr>
        <w:instrText xml:space="preserve"> STYLEREF 1 \s </w:instrText>
      </w:r>
      <w:r w:rsidRPr="004058F5">
        <w:rPr>
          <w:rFonts w:cs="Calibri"/>
          <w:szCs w:val="22"/>
          <w:lang w:val="sq-AL" w:bidi="sq-AL"/>
        </w:rPr>
        <w:fldChar w:fldCharType="separate"/>
      </w:r>
      <w:r w:rsidR="00FB4630">
        <w:rPr>
          <w:rFonts w:cs="Calibri"/>
          <w:noProof/>
          <w:szCs w:val="22"/>
          <w:lang w:val="sq-AL" w:bidi="sq-AL"/>
        </w:rPr>
        <w:t>10</w:t>
      </w:r>
      <w:r w:rsidRPr="004058F5">
        <w:rPr>
          <w:rFonts w:cs="Calibri"/>
          <w:szCs w:val="22"/>
          <w:lang w:val="sq-AL" w:bidi="sq-AL"/>
        </w:rPr>
        <w:fldChar w:fldCharType="end"/>
      </w:r>
      <w:r w:rsidRPr="004058F5">
        <w:rPr>
          <w:rFonts w:cs="Calibri"/>
          <w:szCs w:val="22"/>
          <w:lang w:val="sq-AL" w:bidi="sq-AL"/>
        </w:rPr>
        <w:noBreakHyphen/>
      </w:r>
      <w:r w:rsidRPr="004058F5">
        <w:rPr>
          <w:rFonts w:cs="Calibri"/>
          <w:szCs w:val="22"/>
          <w:lang w:val="sq-AL" w:bidi="sq-AL"/>
        </w:rPr>
        <w:fldChar w:fldCharType="begin"/>
      </w:r>
      <w:r w:rsidRPr="004058F5">
        <w:rPr>
          <w:rFonts w:cs="Calibri"/>
          <w:szCs w:val="22"/>
          <w:lang w:val="sq-AL" w:bidi="sq-AL"/>
        </w:rPr>
        <w:instrText xml:space="preserve"> SEQ Table \* ARABIC \s 1 </w:instrText>
      </w:r>
      <w:r w:rsidRPr="004058F5">
        <w:rPr>
          <w:rFonts w:cs="Calibri"/>
          <w:szCs w:val="22"/>
          <w:lang w:val="sq-AL" w:bidi="sq-AL"/>
        </w:rPr>
        <w:fldChar w:fldCharType="separate"/>
      </w:r>
      <w:r w:rsidR="00FB4630">
        <w:rPr>
          <w:rFonts w:cs="Calibri"/>
          <w:noProof/>
          <w:szCs w:val="22"/>
          <w:lang w:val="sq-AL" w:bidi="sq-AL"/>
        </w:rPr>
        <w:t>6</w:t>
      </w:r>
      <w:r w:rsidRPr="004058F5">
        <w:rPr>
          <w:rFonts w:cs="Calibri"/>
          <w:szCs w:val="22"/>
          <w:lang w:val="sq-AL" w:bidi="sq-AL"/>
        </w:rPr>
        <w:fldChar w:fldCharType="end"/>
      </w:r>
      <w:r w:rsidRPr="004058F5">
        <w:rPr>
          <w:rFonts w:cs="Calibri"/>
          <w:szCs w:val="22"/>
          <w:lang w:val="sq-AL" w:bidi="sq-AL"/>
        </w:rPr>
        <w:t xml:space="preserve"> – Presionet dhe Vlerësimi i Statusit Përmbledhje – Kategoria UJËRAT NËNTOKËSORE</w:t>
      </w:r>
      <w:bookmarkEnd w:id="725"/>
    </w:p>
    <w:tbl>
      <w:tblPr>
        <w:tblStyle w:val="MediumShading1-Accent1"/>
        <w:tblW w:w="5000" w:type="pct"/>
        <w:tblLayout w:type="fixed"/>
        <w:tblCellMar>
          <w:left w:w="57" w:type="dxa"/>
          <w:right w:w="57" w:type="dxa"/>
        </w:tblCellMar>
        <w:tblLook w:val="04A0" w:firstRow="1" w:lastRow="0" w:firstColumn="1" w:lastColumn="0" w:noHBand="0" w:noVBand="1"/>
      </w:tblPr>
      <w:tblGrid>
        <w:gridCol w:w="1082"/>
        <w:gridCol w:w="1036"/>
        <w:gridCol w:w="1342"/>
        <w:gridCol w:w="811"/>
        <w:gridCol w:w="1957"/>
        <w:gridCol w:w="857"/>
        <w:gridCol w:w="986"/>
        <w:gridCol w:w="1173"/>
        <w:gridCol w:w="952"/>
        <w:gridCol w:w="473"/>
        <w:gridCol w:w="237"/>
        <w:gridCol w:w="707"/>
        <w:gridCol w:w="448"/>
        <w:gridCol w:w="780"/>
        <w:gridCol w:w="1041"/>
        <w:gridCol w:w="485"/>
        <w:gridCol w:w="479"/>
        <w:gridCol w:w="513"/>
      </w:tblGrid>
      <w:tr w:rsidR="00E54921" w:rsidRPr="00534B47" w14:paraId="38AC5942" w14:textId="77777777" w:rsidTr="00534B47">
        <w:trPr>
          <w:cnfStyle w:val="100000000000" w:firstRow="1" w:lastRow="0" w:firstColumn="0" w:lastColumn="0" w:oddVBand="0" w:evenVBand="0" w:oddHBand="0" w:evenHBand="0" w:firstRowFirstColumn="0" w:firstRowLastColumn="0" w:lastRowFirstColumn="0" w:lastRowLastColumn="0"/>
          <w:trHeight w:val="500"/>
        </w:trPr>
        <w:tc>
          <w:tcPr>
            <w:cnfStyle w:val="001000000000" w:firstRow="0" w:lastRow="0" w:firstColumn="1" w:lastColumn="0" w:oddVBand="0" w:evenVBand="0" w:oddHBand="0" w:evenHBand="0" w:firstRowFirstColumn="0" w:firstRowLastColumn="0" w:lastRowFirstColumn="0" w:lastRowLastColumn="0"/>
            <w:tcW w:w="1126" w:type="pct"/>
            <w:gridSpan w:val="3"/>
            <w:tcBorders>
              <w:bottom w:val="single" w:sz="18" w:space="0" w:color="FFFFFF" w:themeColor="background1"/>
              <w:right w:val="single" w:sz="24" w:space="0" w:color="FFFFFF" w:themeColor="background1"/>
            </w:tcBorders>
          </w:tcPr>
          <w:p w14:paraId="0EE785D9" w14:textId="77777777" w:rsidR="00E54921" w:rsidRPr="00534B47" w:rsidRDefault="00E54921" w:rsidP="00DC32BA">
            <w:pPr>
              <w:spacing w:line="240" w:lineRule="auto"/>
              <w:jc w:val="center"/>
              <w:rPr>
                <w:rFonts w:cs="Calibri"/>
                <w:b w:val="0"/>
                <w:color w:val="0070C0"/>
                <w:sz w:val="20"/>
                <w:szCs w:val="22"/>
                <w:lang w:val="sq-AL"/>
              </w:rPr>
            </w:pPr>
            <w:bookmarkStart w:id="726" w:name="_Hlk84609560"/>
            <w:r w:rsidRPr="00534B47">
              <w:rPr>
                <w:rFonts w:eastAsia="Verdana" w:cs="Calibri"/>
                <w:sz w:val="20"/>
                <w:szCs w:val="22"/>
                <w:lang w:val="sq-AL" w:bidi="sq-AL"/>
              </w:rPr>
              <w:t>IDENTIFIKIMI</w:t>
            </w:r>
          </w:p>
        </w:tc>
        <w:tc>
          <w:tcPr>
            <w:tcW w:w="2347" w:type="pct"/>
            <w:gridSpan w:val="7"/>
            <w:tcBorders>
              <w:right w:val="single" w:sz="24" w:space="0" w:color="FFFFFF" w:themeColor="background1"/>
            </w:tcBorders>
          </w:tcPr>
          <w:p w14:paraId="630691D9" w14:textId="77777777" w:rsidR="00E54921" w:rsidRPr="00534B47" w:rsidRDefault="00E54921" w:rsidP="00DC32BA">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color w:val="0070C0"/>
                <w:sz w:val="20"/>
                <w:szCs w:val="22"/>
                <w:lang w:val="sq-AL"/>
              </w:rPr>
            </w:pPr>
            <w:r w:rsidRPr="00534B47">
              <w:rPr>
                <w:rFonts w:eastAsia="Verdana" w:cs="Calibri"/>
                <w:sz w:val="20"/>
                <w:szCs w:val="22"/>
                <w:lang w:val="sq-AL" w:bidi="sq-AL"/>
              </w:rPr>
              <w:t>ANALIZA E PRESIONEVE</w:t>
            </w:r>
            <w:r w:rsidRPr="00534B47">
              <w:rPr>
                <w:rStyle w:val="FootnoteReference"/>
                <w:rFonts w:eastAsia="Verdana" w:cs="Calibri"/>
                <w:szCs w:val="22"/>
                <w:lang w:val="sq-AL" w:bidi="sq-AL"/>
              </w:rPr>
              <w:footnoteReference w:id="184"/>
            </w:r>
          </w:p>
        </w:tc>
        <w:tc>
          <w:tcPr>
            <w:tcW w:w="1204" w:type="pct"/>
            <w:gridSpan w:val="6"/>
            <w:tcBorders>
              <w:left w:val="single" w:sz="24" w:space="0" w:color="FFFFFF" w:themeColor="background1"/>
              <w:bottom w:val="single" w:sz="18" w:space="0" w:color="FFFFFF" w:themeColor="background1"/>
              <w:right w:val="single" w:sz="24" w:space="0" w:color="FFFFFF" w:themeColor="background1"/>
            </w:tcBorders>
          </w:tcPr>
          <w:p w14:paraId="0E161EA2" w14:textId="77777777" w:rsidR="00E54921" w:rsidRPr="00534B47" w:rsidRDefault="00E54921" w:rsidP="00DC32BA">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color w:val="0070C0"/>
                <w:sz w:val="20"/>
                <w:szCs w:val="22"/>
                <w:lang w:val="sq-AL"/>
              </w:rPr>
            </w:pPr>
            <w:r w:rsidRPr="00534B47">
              <w:rPr>
                <w:rFonts w:eastAsia="Verdana" w:cs="Calibri"/>
                <w:sz w:val="20"/>
                <w:szCs w:val="22"/>
                <w:lang w:val="sq-AL" w:bidi="sq-AL"/>
              </w:rPr>
              <w:t>STATUSI DHE STATUSI I PËRGJITHSHËM</w:t>
            </w:r>
          </w:p>
        </w:tc>
        <w:tc>
          <w:tcPr>
            <w:tcW w:w="323" w:type="pct"/>
            <w:gridSpan w:val="2"/>
            <w:tcBorders>
              <w:bottom w:val="single" w:sz="18" w:space="0" w:color="FFFFFF" w:themeColor="background1"/>
              <w:right w:val="single" w:sz="24" w:space="0" w:color="FFFFFF" w:themeColor="background1"/>
            </w:tcBorders>
          </w:tcPr>
          <w:p w14:paraId="01A1D671" w14:textId="77777777" w:rsidR="00E54921" w:rsidRPr="00534B47" w:rsidRDefault="00E54921" w:rsidP="00DC32BA">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color w:val="0070C0"/>
                <w:sz w:val="20"/>
                <w:szCs w:val="22"/>
                <w:lang w:val="sq-AL"/>
              </w:rPr>
            </w:pPr>
            <w:r w:rsidRPr="00534B47">
              <w:rPr>
                <w:rFonts w:eastAsia="Verdana" w:cs="Calibri"/>
                <w:sz w:val="20"/>
                <w:szCs w:val="22"/>
                <w:lang w:val="sq-AL" w:bidi="sq-AL"/>
              </w:rPr>
              <w:t>VLERËSIMI I RISKUT</w:t>
            </w:r>
          </w:p>
        </w:tc>
      </w:tr>
      <w:tr w:rsidR="00E23D7E" w:rsidRPr="00534B47" w14:paraId="18DA9276" w14:textId="77777777" w:rsidTr="00534B47">
        <w:tblPrEx>
          <w:tblBorders>
            <w:top w:val="single" w:sz="4" w:space="0" w:color="7BA0CD" w:themeColor="accent1" w:themeTint="BF"/>
            <w:left w:val="single" w:sz="4" w:space="0" w:color="7BA0CD" w:themeColor="accent1" w:themeTint="BF"/>
            <w:bottom w:val="single" w:sz="4" w:space="0" w:color="7BA0CD" w:themeColor="accent1" w:themeTint="BF"/>
            <w:right w:val="single" w:sz="4" w:space="0" w:color="7BA0CD" w:themeColor="accent1" w:themeTint="BF"/>
            <w:insideH w:val="single" w:sz="4" w:space="0" w:color="7BA0CD" w:themeColor="accent1" w:themeTint="BF"/>
          </w:tblBorders>
          <w:tblCellMar>
            <w:left w:w="28" w:type="dxa"/>
            <w:right w:w="28" w:type="dxa"/>
          </w:tblCellMar>
        </w:tblPrEx>
        <w:trPr>
          <w:cnfStyle w:val="000000100000" w:firstRow="0" w:lastRow="0" w:firstColumn="0" w:lastColumn="0" w:oddVBand="0" w:evenVBand="0" w:oddHBand="1" w:evenHBand="0" w:firstRowFirstColumn="0" w:firstRowLastColumn="0" w:lastRowFirstColumn="0" w:lastRowLastColumn="0"/>
          <w:trHeight w:val="355"/>
        </w:trPr>
        <w:tc>
          <w:tcPr>
            <w:cnfStyle w:val="001000000000" w:firstRow="0" w:lastRow="0" w:firstColumn="1" w:lastColumn="0" w:oddVBand="0" w:evenVBand="0" w:oddHBand="0" w:evenHBand="0" w:firstRowFirstColumn="0" w:firstRowLastColumn="0" w:lastRowFirstColumn="0" w:lastRowLastColumn="0"/>
            <w:tcW w:w="352" w:type="pct"/>
            <w:tcBorders>
              <w:top w:val="single" w:sz="9" w:space="0" w:color="FFFFFF" w:themeColor="background1"/>
            </w:tcBorders>
          </w:tcPr>
          <w:p w14:paraId="46E91943" w14:textId="77777777" w:rsidR="00E54921" w:rsidRPr="00534B47" w:rsidRDefault="00E54921" w:rsidP="00DC32BA">
            <w:pPr>
              <w:spacing w:line="240" w:lineRule="auto"/>
              <w:jc w:val="center"/>
              <w:rPr>
                <w:rFonts w:cs="Calibri"/>
                <w:b w:val="0"/>
                <w:sz w:val="20"/>
                <w:szCs w:val="22"/>
                <w:lang w:val="sq-AL"/>
              </w:rPr>
            </w:pPr>
            <w:r w:rsidRPr="00534B47">
              <w:rPr>
                <w:rFonts w:eastAsia="Verdana" w:cs="Calibri"/>
                <w:b w:val="0"/>
                <w:color w:val="0070C0"/>
                <w:sz w:val="20"/>
                <w:szCs w:val="22"/>
                <w:lang w:val="sq-AL" w:bidi="sq-AL"/>
              </w:rPr>
              <w:t>GRUPI I RAPORTIMIT</w:t>
            </w:r>
          </w:p>
        </w:tc>
        <w:tc>
          <w:tcPr>
            <w:tcW w:w="337" w:type="pct"/>
            <w:tcBorders>
              <w:top w:val="single" w:sz="9" w:space="0" w:color="FFFFFF" w:themeColor="background1"/>
              <w:right w:val="single" w:sz="4" w:space="0" w:color="FFFFFF" w:themeColor="background1"/>
            </w:tcBorders>
          </w:tcPr>
          <w:p w14:paraId="777AEDF0" w14:textId="77777777" w:rsidR="00E54921" w:rsidRPr="00534B47"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70C0"/>
                <w:sz w:val="20"/>
                <w:szCs w:val="22"/>
                <w:lang w:val="sq-AL"/>
              </w:rPr>
            </w:pPr>
            <w:r w:rsidRPr="00534B47">
              <w:rPr>
                <w:rFonts w:eastAsia="Verdana" w:cs="Calibri"/>
                <w:color w:val="0070C0"/>
                <w:sz w:val="20"/>
                <w:szCs w:val="22"/>
                <w:lang w:val="sq-AL" w:bidi="sq-AL"/>
              </w:rPr>
              <w:t>EMRI I TRUPIT UJOR NËNTOKËSOR</w:t>
            </w:r>
          </w:p>
        </w:tc>
        <w:tc>
          <w:tcPr>
            <w:tcW w:w="437" w:type="pct"/>
            <w:tcBorders>
              <w:top w:val="single" w:sz="9" w:space="0" w:color="FFFFFF" w:themeColor="background1"/>
              <w:right w:val="single" w:sz="12" w:space="0" w:color="FFFFFF" w:themeColor="background1"/>
            </w:tcBorders>
          </w:tcPr>
          <w:p w14:paraId="4206FEC8" w14:textId="77777777" w:rsidR="00E54921" w:rsidRPr="00534B47"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70C0"/>
                <w:sz w:val="20"/>
                <w:szCs w:val="22"/>
                <w:lang w:val="sq-AL"/>
              </w:rPr>
            </w:pPr>
            <w:r w:rsidRPr="00534B47">
              <w:rPr>
                <w:rFonts w:eastAsia="Verdana" w:cs="Calibri"/>
                <w:color w:val="0070C0"/>
                <w:sz w:val="20"/>
                <w:szCs w:val="22"/>
                <w:lang w:val="sq-AL" w:bidi="sq-AL"/>
              </w:rPr>
              <w:t xml:space="preserve">KODI I TRUPIT UJOR SIPAS BE </w:t>
            </w:r>
            <w:r w:rsidRPr="00534B47">
              <w:rPr>
                <w:rFonts w:eastAsia="Verdana" w:cs="Calibri"/>
                <w:color w:val="0070C0"/>
                <w:sz w:val="20"/>
                <w:szCs w:val="22"/>
                <w:lang w:val="sq-AL" w:bidi="sq-AL"/>
              </w:rPr>
              <w:br/>
            </w:r>
          </w:p>
        </w:tc>
        <w:tc>
          <w:tcPr>
            <w:tcW w:w="264" w:type="pct"/>
            <w:tcBorders>
              <w:top w:val="single" w:sz="9" w:space="0" w:color="FFFFFF" w:themeColor="background1"/>
              <w:left w:val="single" w:sz="12" w:space="0" w:color="FFFFFF" w:themeColor="background1"/>
              <w:right w:val="single" w:sz="4" w:space="0" w:color="FFFFFF" w:themeColor="background1"/>
            </w:tcBorders>
          </w:tcPr>
          <w:p w14:paraId="21691C65" w14:textId="77777777" w:rsidR="00E54921" w:rsidRPr="00534B47"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70C0"/>
                <w:sz w:val="20"/>
                <w:szCs w:val="22"/>
                <w:lang w:val="sq-AL"/>
              </w:rPr>
            </w:pPr>
            <w:r w:rsidRPr="00534B47">
              <w:rPr>
                <w:rFonts w:eastAsia="Verdana" w:cs="Calibri"/>
                <w:color w:val="0070C0"/>
                <w:sz w:val="20"/>
                <w:szCs w:val="22"/>
                <w:lang w:val="sq-AL" w:bidi="sq-AL"/>
              </w:rPr>
              <w:t>PIKËSOR</w:t>
            </w:r>
            <w:r w:rsidRPr="00534B47">
              <w:rPr>
                <w:rFonts w:eastAsia="Verdana" w:cs="Calibri"/>
                <w:color w:val="0070C0"/>
                <w:sz w:val="20"/>
                <w:szCs w:val="22"/>
                <w:lang w:val="sq-AL" w:bidi="sq-AL"/>
              </w:rPr>
              <w:br/>
              <w:t>PRESIONI 1</w:t>
            </w:r>
          </w:p>
        </w:tc>
        <w:tc>
          <w:tcPr>
            <w:tcW w:w="637" w:type="pct"/>
            <w:tcBorders>
              <w:top w:val="single" w:sz="9" w:space="0" w:color="FFFFFF" w:themeColor="background1"/>
              <w:left w:val="single" w:sz="4" w:space="0" w:color="FFFFFF" w:themeColor="background1"/>
              <w:right w:val="single" w:sz="4" w:space="0" w:color="FFFFFF" w:themeColor="background1"/>
            </w:tcBorders>
          </w:tcPr>
          <w:p w14:paraId="58730B15" w14:textId="77777777" w:rsidR="00E54921" w:rsidRPr="00534B47"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70C0"/>
                <w:sz w:val="20"/>
                <w:szCs w:val="22"/>
                <w:lang w:val="sq-AL"/>
              </w:rPr>
            </w:pPr>
            <w:r w:rsidRPr="00534B47">
              <w:rPr>
                <w:rFonts w:eastAsia="Verdana" w:cs="Calibri"/>
                <w:color w:val="0070C0"/>
                <w:sz w:val="20"/>
                <w:szCs w:val="22"/>
                <w:lang w:val="sq-AL" w:bidi="sq-AL"/>
              </w:rPr>
              <w:t xml:space="preserve">PIKËSOR </w:t>
            </w:r>
            <w:r w:rsidRPr="00534B47">
              <w:rPr>
                <w:rFonts w:eastAsia="Verdana" w:cs="Calibri"/>
                <w:color w:val="0070C0"/>
                <w:sz w:val="20"/>
                <w:szCs w:val="22"/>
                <w:lang w:val="sq-AL" w:bidi="sq-AL"/>
              </w:rPr>
              <w:br/>
              <w:t>PRESIONI 2</w:t>
            </w:r>
          </w:p>
        </w:tc>
        <w:tc>
          <w:tcPr>
            <w:tcW w:w="279" w:type="pct"/>
            <w:tcBorders>
              <w:top w:val="single" w:sz="9" w:space="0" w:color="FFFFFF" w:themeColor="background1"/>
              <w:left w:val="single" w:sz="4" w:space="0" w:color="FFFFFF" w:themeColor="background1"/>
              <w:right w:val="single" w:sz="4" w:space="0" w:color="FFFFFF" w:themeColor="background1"/>
            </w:tcBorders>
          </w:tcPr>
          <w:p w14:paraId="507D0DE7" w14:textId="77777777" w:rsidR="00E54921" w:rsidRPr="00534B47"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70C0"/>
                <w:sz w:val="20"/>
                <w:szCs w:val="22"/>
                <w:lang w:val="sq-AL"/>
              </w:rPr>
            </w:pPr>
            <w:r w:rsidRPr="00534B47">
              <w:rPr>
                <w:rFonts w:eastAsia="Verdana" w:cs="Calibri"/>
                <w:color w:val="0070C0"/>
                <w:sz w:val="20"/>
                <w:szCs w:val="22"/>
                <w:lang w:val="sq-AL" w:bidi="sq-AL"/>
              </w:rPr>
              <w:t>PRESIONI I SHPËRNDARË 1</w:t>
            </w:r>
          </w:p>
        </w:tc>
        <w:tc>
          <w:tcPr>
            <w:tcW w:w="321" w:type="pct"/>
            <w:tcBorders>
              <w:top w:val="single" w:sz="9" w:space="0" w:color="FFFFFF" w:themeColor="background1"/>
              <w:left w:val="single" w:sz="4" w:space="0" w:color="FFFFFF" w:themeColor="background1"/>
              <w:right w:val="single" w:sz="4" w:space="0" w:color="FFFFFF" w:themeColor="background1"/>
            </w:tcBorders>
          </w:tcPr>
          <w:p w14:paraId="688B389F" w14:textId="77777777" w:rsidR="00E54921" w:rsidRPr="00534B47"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70C0"/>
                <w:sz w:val="20"/>
                <w:szCs w:val="22"/>
                <w:lang w:val="sq-AL"/>
              </w:rPr>
            </w:pPr>
            <w:r w:rsidRPr="00534B47">
              <w:rPr>
                <w:rFonts w:eastAsia="Verdana" w:cs="Calibri"/>
                <w:color w:val="0070C0"/>
                <w:sz w:val="20"/>
                <w:szCs w:val="22"/>
                <w:lang w:val="sq-AL" w:bidi="sq-AL"/>
              </w:rPr>
              <w:t>PRESIONI I SHPËRNDARË 2</w:t>
            </w:r>
          </w:p>
        </w:tc>
        <w:tc>
          <w:tcPr>
            <w:tcW w:w="382" w:type="pct"/>
            <w:tcBorders>
              <w:top w:val="single" w:sz="9" w:space="0" w:color="FFFFFF" w:themeColor="background1"/>
              <w:left w:val="single" w:sz="4" w:space="0" w:color="FFFFFF" w:themeColor="background1"/>
              <w:right w:val="single" w:sz="4" w:space="0" w:color="FFFFFF" w:themeColor="background1"/>
            </w:tcBorders>
          </w:tcPr>
          <w:p w14:paraId="40082692" w14:textId="77777777" w:rsidR="00E54921" w:rsidRPr="00534B47"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70C0"/>
                <w:sz w:val="20"/>
                <w:szCs w:val="22"/>
                <w:lang w:val="sq-AL"/>
              </w:rPr>
            </w:pPr>
            <w:r w:rsidRPr="00534B47">
              <w:rPr>
                <w:rFonts w:eastAsia="Verdana" w:cs="Calibri"/>
                <w:color w:val="0070C0"/>
                <w:sz w:val="20"/>
                <w:szCs w:val="22"/>
                <w:lang w:val="sq-AL" w:bidi="sq-AL"/>
              </w:rPr>
              <w:t xml:space="preserve">NXJERRJA / PRESIONI I RRJEDHËS </w:t>
            </w:r>
          </w:p>
        </w:tc>
        <w:tc>
          <w:tcPr>
            <w:tcW w:w="310" w:type="pct"/>
            <w:tcBorders>
              <w:top w:val="single" w:sz="9" w:space="0" w:color="FFFFFF" w:themeColor="background1"/>
              <w:left w:val="single" w:sz="4" w:space="0" w:color="FFFFFF" w:themeColor="background1"/>
              <w:right w:val="single" w:sz="4" w:space="0" w:color="FFFFFF" w:themeColor="background1"/>
            </w:tcBorders>
          </w:tcPr>
          <w:p w14:paraId="13BC7DB8" w14:textId="77777777" w:rsidR="00E54921" w:rsidRPr="00534B47"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70C0"/>
                <w:sz w:val="20"/>
                <w:szCs w:val="22"/>
                <w:lang w:val="sq-AL"/>
              </w:rPr>
            </w:pPr>
            <w:r w:rsidRPr="00534B47">
              <w:rPr>
                <w:rFonts w:eastAsia="Verdana" w:cs="Calibri"/>
                <w:color w:val="0070C0"/>
                <w:sz w:val="20"/>
                <w:szCs w:val="22"/>
                <w:lang w:val="sq-AL" w:bidi="sq-AL"/>
              </w:rPr>
              <w:t xml:space="preserve">PRESIONI I UJËRAVE NËNTOKËSORE </w:t>
            </w:r>
          </w:p>
        </w:tc>
        <w:tc>
          <w:tcPr>
            <w:tcW w:w="231" w:type="pct"/>
            <w:gridSpan w:val="2"/>
            <w:tcBorders>
              <w:top w:val="single" w:sz="9" w:space="0" w:color="FFFFFF" w:themeColor="background1"/>
              <w:right w:val="single" w:sz="4" w:space="0" w:color="FFFFFF" w:themeColor="background1"/>
            </w:tcBorders>
          </w:tcPr>
          <w:p w14:paraId="412FA4AE" w14:textId="77777777" w:rsidR="00E54921" w:rsidRPr="00534B47"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70C0"/>
                <w:sz w:val="20"/>
                <w:szCs w:val="22"/>
                <w:vertAlign w:val="superscript"/>
                <w:lang w:val="sq-AL"/>
              </w:rPr>
            </w:pPr>
            <w:r w:rsidRPr="00534B47">
              <w:rPr>
                <w:rFonts w:eastAsia="Verdana" w:cs="Calibri"/>
                <w:color w:val="0070C0"/>
                <w:sz w:val="20"/>
                <w:szCs w:val="22"/>
                <w:lang w:val="sq-AL" w:bidi="sq-AL"/>
              </w:rPr>
              <w:t>SAS.</w:t>
            </w:r>
            <w:r w:rsidRPr="00534B47">
              <w:rPr>
                <w:rFonts w:eastAsia="Verdana" w:cs="Calibri"/>
                <w:color w:val="0070C0"/>
                <w:sz w:val="20"/>
                <w:szCs w:val="22"/>
                <w:lang w:val="sq-AL" w:bidi="sq-AL"/>
              </w:rPr>
              <w:br/>
            </w:r>
            <w:r w:rsidRPr="00534B47">
              <w:rPr>
                <w:rStyle w:val="FootnoteReference"/>
                <w:rFonts w:eastAsia="Verdana" w:cs="Calibri"/>
                <w:b w:val="0"/>
                <w:color w:val="0070C0"/>
                <w:szCs w:val="22"/>
                <w:lang w:val="sq-AL" w:bidi="sq-AL"/>
              </w:rPr>
              <w:footnoteReference w:id="185"/>
            </w:r>
          </w:p>
        </w:tc>
        <w:tc>
          <w:tcPr>
            <w:tcW w:w="230" w:type="pct"/>
            <w:tcBorders>
              <w:top w:val="single" w:sz="9" w:space="0" w:color="FFFFFF" w:themeColor="background1"/>
              <w:left w:val="single" w:sz="4" w:space="0" w:color="FFFFFF" w:themeColor="background1"/>
              <w:right w:val="single" w:sz="4" w:space="0" w:color="FFFFFF" w:themeColor="background1"/>
            </w:tcBorders>
          </w:tcPr>
          <w:p w14:paraId="5BCD80D3" w14:textId="77777777" w:rsidR="00E54921" w:rsidRPr="00534B47"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70C0"/>
                <w:sz w:val="20"/>
                <w:szCs w:val="22"/>
                <w:lang w:val="sq-AL"/>
              </w:rPr>
            </w:pPr>
            <w:r w:rsidRPr="00534B47">
              <w:rPr>
                <w:rFonts w:eastAsia="Verdana" w:cs="Calibri"/>
                <w:color w:val="0070C0"/>
                <w:sz w:val="20"/>
                <w:szCs w:val="22"/>
                <w:lang w:val="sq-AL" w:bidi="sq-AL"/>
              </w:rPr>
              <w:t>KIM</w:t>
            </w:r>
            <w:r w:rsidRPr="00534B47">
              <w:rPr>
                <w:rFonts w:eastAsia="Verdana" w:cs="Calibri"/>
                <w:color w:val="0070C0"/>
                <w:sz w:val="20"/>
                <w:szCs w:val="22"/>
                <w:lang w:val="sq-AL" w:bidi="sq-AL"/>
              </w:rPr>
              <w:br/>
            </w:r>
            <w:r w:rsidRPr="00534B47">
              <w:rPr>
                <w:rStyle w:val="FootnoteReference"/>
                <w:rFonts w:eastAsia="Verdana" w:cs="Calibri"/>
                <w:b w:val="0"/>
                <w:color w:val="0070C0"/>
                <w:szCs w:val="22"/>
                <w:lang w:val="sq-AL" w:bidi="sq-AL"/>
              </w:rPr>
              <w:footnoteReference w:id="186"/>
            </w:r>
          </w:p>
        </w:tc>
        <w:tc>
          <w:tcPr>
            <w:tcW w:w="146" w:type="pct"/>
            <w:tcBorders>
              <w:top w:val="single" w:sz="9" w:space="0" w:color="FFFFFF" w:themeColor="background1"/>
              <w:left w:val="single" w:sz="4" w:space="0" w:color="FFFFFF" w:themeColor="background1"/>
              <w:right w:val="single" w:sz="4" w:space="0" w:color="FFFFFF" w:themeColor="background1"/>
            </w:tcBorders>
          </w:tcPr>
          <w:p w14:paraId="75D401C8" w14:textId="77777777" w:rsidR="00E54921" w:rsidRPr="00534B47"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70C0"/>
                <w:sz w:val="20"/>
                <w:szCs w:val="22"/>
                <w:lang w:val="sq-AL"/>
              </w:rPr>
            </w:pPr>
            <w:r w:rsidRPr="00534B47">
              <w:rPr>
                <w:rFonts w:eastAsia="Verdana" w:cs="Calibri"/>
                <w:color w:val="0070C0"/>
                <w:sz w:val="20"/>
                <w:szCs w:val="22"/>
                <w:lang w:val="sq-AL" w:bidi="sq-AL"/>
              </w:rPr>
              <w:t>SHTOJCA X SP</w:t>
            </w:r>
          </w:p>
        </w:tc>
        <w:tc>
          <w:tcPr>
            <w:tcW w:w="254" w:type="pct"/>
            <w:tcBorders>
              <w:top w:val="single" w:sz="9" w:space="0" w:color="FFFFFF" w:themeColor="background1"/>
              <w:left w:val="single" w:sz="4" w:space="0" w:color="FFFFFF" w:themeColor="background1"/>
              <w:right w:val="single" w:sz="4" w:space="0" w:color="FFFFFF" w:themeColor="background1"/>
            </w:tcBorders>
          </w:tcPr>
          <w:p w14:paraId="61553B68" w14:textId="7040D63A" w:rsidR="00E54921" w:rsidRPr="00534B47" w:rsidRDefault="00E54921" w:rsidP="001116B1">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70C0"/>
                <w:sz w:val="20"/>
                <w:szCs w:val="22"/>
                <w:lang w:val="sq-AL"/>
              </w:rPr>
            </w:pPr>
            <w:r w:rsidRPr="00534B47">
              <w:rPr>
                <w:rFonts w:eastAsia="Verdana" w:cs="Calibri"/>
                <w:color w:val="0070C0"/>
                <w:sz w:val="20"/>
                <w:szCs w:val="22"/>
                <w:lang w:val="sq-AL" w:bidi="sq-AL"/>
              </w:rPr>
              <w:t xml:space="preserve">SHTOJCA VIII </w:t>
            </w:r>
          </w:p>
        </w:tc>
        <w:tc>
          <w:tcPr>
            <w:tcW w:w="339" w:type="pct"/>
            <w:tcBorders>
              <w:top w:val="single" w:sz="9" w:space="0" w:color="FFFFFF" w:themeColor="background1"/>
              <w:left w:val="single" w:sz="4" w:space="0" w:color="FFFFFF" w:themeColor="background1"/>
              <w:right w:val="single" w:sz="12" w:space="0" w:color="FFFFFF" w:themeColor="background1"/>
            </w:tcBorders>
          </w:tcPr>
          <w:p w14:paraId="1DD4F866" w14:textId="77777777" w:rsidR="00E54921" w:rsidRPr="00534B47"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70C0"/>
                <w:sz w:val="20"/>
                <w:szCs w:val="22"/>
                <w:lang w:val="sq-AL"/>
              </w:rPr>
            </w:pPr>
            <w:r w:rsidRPr="00534B47">
              <w:rPr>
                <w:rFonts w:eastAsia="Verdana" w:cs="Calibri"/>
                <w:color w:val="0070C0"/>
                <w:sz w:val="20"/>
                <w:szCs w:val="22"/>
                <w:lang w:val="sq-AL" w:bidi="sq-AL"/>
              </w:rPr>
              <w:t>STATUSI I PËRGJITHSHËM</w:t>
            </w:r>
          </w:p>
        </w:tc>
        <w:tc>
          <w:tcPr>
            <w:tcW w:w="314" w:type="pct"/>
            <w:gridSpan w:val="2"/>
            <w:tcBorders>
              <w:top w:val="single" w:sz="9" w:space="0" w:color="FFFFFF" w:themeColor="background1"/>
              <w:left w:val="single" w:sz="12" w:space="0" w:color="FFFFFF" w:themeColor="background1"/>
              <w:right w:val="single" w:sz="4" w:space="0" w:color="FFFFFF" w:themeColor="background1"/>
            </w:tcBorders>
          </w:tcPr>
          <w:p w14:paraId="0E4A1EF3" w14:textId="77777777" w:rsidR="00E54921" w:rsidRPr="00534B47"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70C0"/>
                <w:sz w:val="20"/>
                <w:szCs w:val="22"/>
                <w:lang w:val="sq-AL"/>
              </w:rPr>
            </w:pPr>
            <w:r w:rsidRPr="00534B47">
              <w:rPr>
                <w:rFonts w:eastAsia="Verdana" w:cs="Calibri"/>
                <w:color w:val="0070C0"/>
                <w:sz w:val="20"/>
                <w:szCs w:val="22"/>
                <w:lang w:val="sq-AL" w:bidi="sq-AL"/>
              </w:rPr>
              <w:t>NIVELI I RISKUT</w:t>
            </w:r>
          </w:p>
        </w:tc>
        <w:tc>
          <w:tcPr>
            <w:tcW w:w="167" w:type="pct"/>
            <w:tcBorders>
              <w:top w:val="single" w:sz="9" w:space="0" w:color="FFFFFF" w:themeColor="background1"/>
              <w:left w:val="single" w:sz="4" w:space="0" w:color="FFFFFF" w:themeColor="background1"/>
              <w:right w:val="single" w:sz="4" w:space="0" w:color="7BA0CD" w:themeColor="accent1" w:themeTint="BF"/>
            </w:tcBorders>
          </w:tcPr>
          <w:p w14:paraId="4C92051A" w14:textId="77777777" w:rsidR="00E54921" w:rsidRPr="00534B47"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70C0"/>
                <w:sz w:val="20"/>
                <w:szCs w:val="22"/>
                <w:lang w:val="sq-AL"/>
              </w:rPr>
            </w:pPr>
            <w:r w:rsidRPr="00534B47">
              <w:rPr>
                <w:rFonts w:eastAsia="Verdana" w:cs="Calibri"/>
                <w:color w:val="0070C0"/>
                <w:sz w:val="20"/>
                <w:szCs w:val="22"/>
                <w:lang w:val="sq-AL" w:bidi="sq-AL"/>
              </w:rPr>
              <w:t>CL</w:t>
            </w:r>
          </w:p>
        </w:tc>
      </w:tr>
      <w:tr w:rsidR="00534B47" w:rsidRPr="00534B47" w14:paraId="4E22B134" w14:textId="77777777" w:rsidTr="00534B47">
        <w:trPr>
          <w:cnfStyle w:val="000000010000" w:firstRow="0" w:lastRow="0" w:firstColumn="0" w:lastColumn="0" w:oddVBand="0" w:evenVBand="0" w:oddHBand="0" w:evenHBand="1"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352" w:type="pct"/>
          </w:tcPr>
          <w:p w14:paraId="14316E72" w14:textId="77777777" w:rsidR="00E54921" w:rsidRPr="00534B47" w:rsidRDefault="00E54921" w:rsidP="00DC32BA">
            <w:pPr>
              <w:spacing w:line="240" w:lineRule="auto"/>
              <w:jc w:val="center"/>
              <w:rPr>
                <w:rFonts w:cs="Calibri"/>
                <w:b w:val="0"/>
                <w:sz w:val="20"/>
                <w:szCs w:val="22"/>
                <w:lang w:val="sq-AL"/>
              </w:rPr>
            </w:pPr>
            <w:r w:rsidRPr="00534B47">
              <w:rPr>
                <w:rFonts w:eastAsia="Verdana" w:cs="Calibri"/>
                <w:sz w:val="20"/>
                <w:szCs w:val="22"/>
                <w:lang w:val="sq-AL" w:bidi="sq-AL"/>
              </w:rPr>
              <w:t>-</w:t>
            </w:r>
          </w:p>
        </w:tc>
        <w:tc>
          <w:tcPr>
            <w:tcW w:w="337" w:type="pct"/>
            <w:tcBorders>
              <w:right w:val="single" w:sz="8" w:space="0" w:color="FFFFFF" w:themeColor="background1"/>
            </w:tcBorders>
          </w:tcPr>
          <w:p w14:paraId="4766BA05" w14:textId="77777777" w:rsidR="00E54921" w:rsidRPr="00534B47" w:rsidRDefault="00E54921" w:rsidP="00DC32BA">
            <w:pPr>
              <w:spacing w:line="240" w:lineRule="auto"/>
              <w:jc w:val="left"/>
              <w:cnfStyle w:val="000000010000" w:firstRow="0" w:lastRow="0" w:firstColumn="0" w:lastColumn="0" w:oddVBand="0" w:evenVBand="0" w:oddHBand="0" w:evenHBand="1" w:firstRowFirstColumn="0" w:firstRowLastColumn="0" w:lastRowFirstColumn="0" w:lastRowLastColumn="0"/>
              <w:rPr>
                <w:rFonts w:cs="Calibri"/>
                <w:sz w:val="20"/>
                <w:szCs w:val="22"/>
                <w:lang w:val="sq-AL"/>
              </w:rPr>
            </w:pPr>
            <w:r w:rsidRPr="00534B47">
              <w:rPr>
                <w:rFonts w:eastAsia="Verdana" w:cs="Calibri"/>
                <w:sz w:val="20"/>
                <w:szCs w:val="22"/>
                <w:lang w:val="sq-AL" w:bidi="sq-AL"/>
              </w:rPr>
              <w:t>Thumanë</w:t>
            </w:r>
          </w:p>
        </w:tc>
        <w:tc>
          <w:tcPr>
            <w:tcW w:w="437" w:type="pct"/>
            <w:tcBorders>
              <w:right w:val="single" w:sz="24" w:space="0" w:color="FFFFFF" w:themeColor="background1"/>
            </w:tcBorders>
          </w:tcPr>
          <w:p w14:paraId="4AFB2AE8" w14:textId="77777777" w:rsidR="00E54921" w:rsidRPr="00534B47" w:rsidRDefault="00E54921" w:rsidP="00534B47">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2"/>
                <w:lang w:val="sq-AL"/>
              </w:rPr>
            </w:pPr>
            <w:r w:rsidRPr="00534B47">
              <w:rPr>
                <w:rFonts w:eastAsia="Verdana" w:cs="Calibri"/>
                <w:sz w:val="20"/>
                <w:szCs w:val="22"/>
                <w:lang w:val="sq-AL" w:bidi="sq-AL"/>
              </w:rPr>
              <w:t>GW35140101</w:t>
            </w:r>
          </w:p>
        </w:tc>
        <w:tc>
          <w:tcPr>
            <w:tcW w:w="264" w:type="pct"/>
            <w:tcBorders>
              <w:left w:val="single" w:sz="24" w:space="0" w:color="FFFFFF" w:themeColor="background1"/>
              <w:right w:val="single" w:sz="8" w:space="0" w:color="FFFFFF" w:themeColor="background1"/>
            </w:tcBorders>
          </w:tcPr>
          <w:p w14:paraId="20A9DF00" w14:textId="77777777" w:rsidR="00E54921" w:rsidRPr="00534B47" w:rsidRDefault="00E54921" w:rsidP="00DC32BA">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2"/>
                <w:lang w:val="sq-AL"/>
              </w:rPr>
            </w:pPr>
            <w:r w:rsidRPr="00534B47">
              <w:rPr>
                <w:rFonts w:eastAsia="Verdana" w:cs="Calibri"/>
                <w:sz w:val="20"/>
                <w:szCs w:val="22"/>
                <w:lang w:val="sq-AL" w:bidi="sq-AL"/>
              </w:rPr>
              <w:t>1.1</w:t>
            </w:r>
          </w:p>
        </w:tc>
        <w:tc>
          <w:tcPr>
            <w:tcW w:w="637" w:type="pct"/>
            <w:tcBorders>
              <w:left w:val="single" w:sz="8" w:space="0" w:color="FFFFFF" w:themeColor="background1"/>
              <w:right w:val="single" w:sz="8" w:space="0" w:color="FFFFFF" w:themeColor="background1"/>
            </w:tcBorders>
          </w:tcPr>
          <w:p w14:paraId="2FDCB8E0" w14:textId="77777777" w:rsidR="00E54921" w:rsidRPr="00534B47" w:rsidRDefault="00E54921" w:rsidP="00DC32BA">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2"/>
                <w:lang w:val="sq-AL"/>
              </w:rPr>
            </w:pPr>
            <w:r w:rsidRPr="00534B47">
              <w:rPr>
                <w:rFonts w:eastAsia="Verdana" w:cs="Calibri"/>
                <w:sz w:val="20"/>
                <w:szCs w:val="22"/>
                <w:lang w:val="sq-AL" w:bidi="sq-AL"/>
              </w:rPr>
              <w:t>1.3/1.4</w:t>
            </w:r>
          </w:p>
        </w:tc>
        <w:tc>
          <w:tcPr>
            <w:tcW w:w="279" w:type="pct"/>
            <w:tcBorders>
              <w:left w:val="single" w:sz="8" w:space="0" w:color="FFFFFF" w:themeColor="background1"/>
              <w:right w:val="single" w:sz="8" w:space="0" w:color="FFFFFF" w:themeColor="background1"/>
            </w:tcBorders>
          </w:tcPr>
          <w:p w14:paraId="41AD33DB" w14:textId="77777777" w:rsidR="00E54921" w:rsidRPr="00534B47" w:rsidRDefault="00E54921" w:rsidP="00DC32BA">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2"/>
                <w:lang w:val="sq-AL"/>
              </w:rPr>
            </w:pPr>
            <w:r w:rsidRPr="00534B47">
              <w:rPr>
                <w:rFonts w:eastAsia="Verdana" w:cs="Calibri"/>
                <w:sz w:val="20"/>
                <w:szCs w:val="22"/>
                <w:lang w:val="sq-AL" w:bidi="sq-AL"/>
              </w:rPr>
              <w:t>2.2/2.6</w:t>
            </w:r>
          </w:p>
        </w:tc>
        <w:tc>
          <w:tcPr>
            <w:tcW w:w="321" w:type="pct"/>
            <w:tcBorders>
              <w:left w:val="single" w:sz="8" w:space="0" w:color="FFFFFF" w:themeColor="background1"/>
              <w:right w:val="single" w:sz="8" w:space="0" w:color="FFFFFF" w:themeColor="background1"/>
            </w:tcBorders>
          </w:tcPr>
          <w:p w14:paraId="2CAB212A" w14:textId="77777777" w:rsidR="00E54921" w:rsidRPr="00534B47" w:rsidRDefault="00E54921" w:rsidP="00DC32BA">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2"/>
                <w:lang w:val="sq-AL"/>
              </w:rPr>
            </w:pPr>
          </w:p>
        </w:tc>
        <w:tc>
          <w:tcPr>
            <w:tcW w:w="382" w:type="pct"/>
            <w:tcBorders>
              <w:left w:val="single" w:sz="8" w:space="0" w:color="FFFFFF" w:themeColor="background1"/>
              <w:right w:val="single" w:sz="8" w:space="0" w:color="FFFFFF" w:themeColor="background1"/>
            </w:tcBorders>
          </w:tcPr>
          <w:p w14:paraId="3C242279" w14:textId="77777777" w:rsidR="00E54921" w:rsidRPr="00534B47" w:rsidRDefault="00E54921" w:rsidP="00DC32BA">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2"/>
                <w:lang w:val="sq-AL"/>
              </w:rPr>
            </w:pPr>
            <w:r w:rsidRPr="00534B47">
              <w:rPr>
                <w:rFonts w:eastAsia="Verdana" w:cs="Calibri"/>
                <w:sz w:val="20"/>
                <w:szCs w:val="22"/>
                <w:lang w:val="sq-AL" w:bidi="sq-AL"/>
              </w:rPr>
              <w:t>3.1/3.2/3.3</w:t>
            </w:r>
          </w:p>
        </w:tc>
        <w:tc>
          <w:tcPr>
            <w:tcW w:w="310" w:type="pct"/>
            <w:tcBorders>
              <w:left w:val="single" w:sz="8" w:space="0" w:color="FFFFFF" w:themeColor="background1"/>
              <w:right w:val="single" w:sz="8" w:space="0" w:color="FFFFFF" w:themeColor="background1"/>
            </w:tcBorders>
          </w:tcPr>
          <w:p w14:paraId="514B4A1B" w14:textId="77777777" w:rsidR="00E54921" w:rsidRPr="00534B47" w:rsidRDefault="00E54921" w:rsidP="00DC32BA">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2"/>
                <w:lang w:val="sq-AL"/>
              </w:rPr>
            </w:pPr>
            <w:r w:rsidRPr="00534B47">
              <w:rPr>
                <w:rFonts w:eastAsia="Verdana" w:cs="Calibri"/>
                <w:sz w:val="20"/>
                <w:szCs w:val="22"/>
                <w:lang w:val="sq-AL" w:bidi="sq-AL"/>
              </w:rPr>
              <w:t>6.2</w:t>
            </w:r>
          </w:p>
        </w:tc>
        <w:tc>
          <w:tcPr>
            <w:tcW w:w="231" w:type="pct"/>
            <w:gridSpan w:val="2"/>
            <w:tcBorders>
              <w:right w:val="single" w:sz="8" w:space="0" w:color="FFFFFF" w:themeColor="background1"/>
            </w:tcBorders>
          </w:tcPr>
          <w:p w14:paraId="5066D8F5" w14:textId="77777777" w:rsidR="00E54921" w:rsidRPr="00534B47" w:rsidRDefault="00E54921" w:rsidP="00DC32BA">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2"/>
                <w:lang w:val="sq-AL"/>
              </w:rPr>
            </w:pPr>
            <w:r w:rsidRPr="00534B47">
              <w:rPr>
                <w:rFonts w:eastAsia="Verdana" w:cs="Calibri"/>
                <w:sz w:val="20"/>
                <w:szCs w:val="22"/>
                <w:lang w:val="sq-AL" w:bidi="sq-AL"/>
              </w:rPr>
              <w:t>G (2)</w:t>
            </w:r>
          </w:p>
        </w:tc>
        <w:tc>
          <w:tcPr>
            <w:tcW w:w="230" w:type="pct"/>
            <w:tcBorders>
              <w:left w:val="single" w:sz="8" w:space="0" w:color="FFFFFF" w:themeColor="background1"/>
              <w:right w:val="single" w:sz="8" w:space="0" w:color="FFFFFF" w:themeColor="background1"/>
            </w:tcBorders>
          </w:tcPr>
          <w:p w14:paraId="149DFF1B" w14:textId="77777777" w:rsidR="00E54921" w:rsidRPr="00534B47" w:rsidRDefault="00E54921" w:rsidP="00DC32BA">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2"/>
                <w:lang w:val="sq-AL"/>
              </w:rPr>
            </w:pPr>
            <w:r w:rsidRPr="00534B47">
              <w:rPr>
                <w:rFonts w:eastAsia="Verdana" w:cs="Calibri"/>
                <w:sz w:val="20"/>
                <w:szCs w:val="22"/>
                <w:lang w:val="sq-AL" w:bidi="sq-AL"/>
              </w:rPr>
              <w:t>G (2)</w:t>
            </w:r>
          </w:p>
        </w:tc>
        <w:tc>
          <w:tcPr>
            <w:tcW w:w="146" w:type="pct"/>
            <w:tcBorders>
              <w:left w:val="single" w:sz="8" w:space="0" w:color="FFFFFF" w:themeColor="background1"/>
              <w:right w:val="single" w:sz="8" w:space="0" w:color="FFFFFF" w:themeColor="background1"/>
            </w:tcBorders>
          </w:tcPr>
          <w:p w14:paraId="0C5068F5" w14:textId="77777777" w:rsidR="00E54921" w:rsidRPr="00534B47" w:rsidRDefault="00E54921" w:rsidP="00DC32BA">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2"/>
                <w:lang w:val="sq-AL"/>
              </w:rPr>
            </w:pPr>
          </w:p>
        </w:tc>
        <w:tc>
          <w:tcPr>
            <w:tcW w:w="254" w:type="pct"/>
            <w:tcBorders>
              <w:left w:val="single" w:sz="8" w:space="0" w:color="FFFFFF" w:themeColor="background1"/>
              <w:right w:val="single" w:sz="8" w:space="0" w:color="FFFFFF" w:themeColor="background1"/>
            </w:tcBorders>
          </w:tcPr>
          <w:p w14:paraId="03D730AF" w14:textId="77777777" w:rsidR="00E54921" w:rsidRPr="00534B47" w:rsidRDefault="00E54921" w:rsidP="00DC32BA">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2"/>
                <w:lang w:val="sq-AL"/>
              </w:rPr>
            </w:pPr>
          </w:p>
        </w:tc>
        <w:tc>
          <w:tcPr>
            <w:tcW w:w="339" w:type="pct"/>
            <w:tcBorders>
              <w:left w:val="single" w:sz="8" w:space="0" w:color="FFFFFF" w:themeColor="background1"/>
              <w:right w:val="single" w:sz="24" w:space="0" w:color="FFFFFF" w:themeColor="background1"/>
            </w:tcBorders>
          </w:tcPr>
          <w:p w14:paraId="71736D75" w14:textId="77777777" w:rsidR="00E54921" w:rsidRPr="00534B47" w:rsidRDefault="00E54921" w:rsidP="00DC32BA">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2"/>
                <w:lang w:val="sq-AL"/>
              </w:rPr>
            </w:pPr>
            <w:r w:rsidRPr="00534B47">
              <w:rPr>
                <w:rFonts w:eastAsia="Verdana" w:cs="Calibri"/>
                <w:sz w:val="20"/>
                <w:szCs w:val="22"/>
                <w:lang w:val="sq-AL" w:bidi="sq-AL"/>
              </w:rPr>
              <w:t>Mirë</w:t>
            </w:r>
          </w:p>
        </w:tc>
        <w:tc>
          <w:tcPr>
            <w:tcW w:w="314" w:type="pct"/>
            <w:gridSpan w:val="2"/>
            <w:tcBorders>
              <w:left w:val="single" w:sz="24" w:space="0" w:color="FFFFFF" w:themeColor="background1"/>
              <w:right w:val="single" w:sz="8" w:space="0" w:color="FFFFFF" w:themeColor="background1"/>
            </w:tcBorders>
          </w:tcPr>
          <w:p w14:paraId="743B1112" w14:textId="77777777" w:rsidR="00E54921" w:rsidRPr="00534B47" w:rsidRDefault="00E54921" w:rsidP="00DC32BA">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2"/>
                <w:lang w:val="sq-AL"/>
              </w:rPr>
            </w:pPr>
            <w:r w:rsidRPr="00534B47">
              <w:rPr>
                <w:rFonts w:eastAsia="Verdana" w:cs="Calibri"/>
                <w:sz w:val="20"/>
                <w:szCs w:val="22"/>
                <w:lang w:val="sq-AL" w:bidi="sq-AL"/>
              </w:rPr>
              <w:t>Në risk</w:t>
            </w:r>
          </w:p>
        </w:tc>
        <w:tc>
          <w:tcPr>
            <w:tcW w:w="167" w:type="pct"/>
            <w:tcBorders>
              <w:left w:val="single" w:sz="8" w:space="0" w:color="FFFFFF" w:themeColor="background1"/>
              <w:right w:val="single" w:sz="8" w:space="0" w:color="7BA0CD" w:themeColor="accent1" w:themeTint="BF"/>
            </w:tcBorders>
          </w:tcPr>
          <w:p w14:paraId="190ACB37" w14:textId="77777777" w:rsidR="00E54921" w:rsidRPr="00534B47" w:rsidRDefault="00E54921" w:rsidP="00DC32BA">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2"/>
                <w:lang w:val="sq-AL"/>
              </w:rPr>
            </w:pPr>
            <w:r w:rsidRPr="00534B47">
              <w:rPr>
                <w:rFonts w:eastAsia="Verdana" w:cs="Calibri"/>
                <w:sz w:val="20"/>
                <w:szCs w:val="22"/>
                <w:lang w:val="sq-AL" w:bidi="sq-AL"/>
              </w:rPr>
              <w:t>1</w:t>
            </w:r>
          </w:p>
        </w:tc>
      </w:tr>
      <w:tr w:rsidR="00E23D7E" w:rsidRPr="00534B47" w14:paraId="25DFCC96" w14:textId="77777777" w:rsidTr="00534B47">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352" w:type="pct"/>
          </w:tcPr>
          <w:p w14:paraId="23F508E2" w14:textId="77777777" w:rsidR="00E54921" w:rsidRPr="00534B47" w:rsidRDefault="00E54921" w:rsidP="00DC32BA">
            <w:pPr>
              <w:spacing w:line="240" w:lineRule="auto"/>
              <w:jc w:val="center"/>
              <w:rPr>
                <w:rFonts w:cs="Calibri"/>
                <w:b w:val="0"/>
                <w:sz w:val="20"/>
                <w:szCs w:val="22"/>
                <w:lang w:val="sq-AL"/>
              </w:rPr>
            </w:pPr>
            <w:r w:rsidRPr="00534B47">
              <w:rPr>
                <w:rFonts w:eastAsia="Verdana" w:cs="Calibri"/>
                <w:sz w:val="20"/>
                <w:szCs w:val="22"/>
                <w:lang w:val="sq-AL" w:bidi="sq-AL"/>
              </w:rPr>
              <w:t>-</w:t>
            </w:r>
          </w:p>
        </w:tc>
        <w:tc>
          <w:tcPr>
            <w:tcW w:w="337" w:type="pct"/>
            <w:tcBorders>
              <w:right w:val="single" w:sz="8" w:space="0" w:color="FFFFFF" w:themeColor="background1"/>
            </w:tcBorders>
          </w:tcPr>
          <w:p w14:paraId="0A629CA6" w14:textId="77777777" w:rsidR="00E54921" w:rsidRPr="00534B47" w:rsidRDefault="00E54921" w:rsidP="00DC32BA">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534B47">
              <w:rPr>
                <w:rFonts w:eastAsia="Verdana" w:cs="Calibri"/>
                <w:sz w:val="20"/>
                <w:szCs w:val="22"/>
                <w:lang w:val="sq-AL" w:bidi="sq-AL"/>
              </w:rPr>
              <w:t>Tiranë</w:t>
            </w:r>
          </w:p>
        </w:tc>
        <w:tc>
          <w:tcPr>
            <w:tcW w:w="437" w:type="pct"/>
            <w:tcBorders>
              <w:right w:val="single" w:sz="24" w:space="0" w:color="FFFFFF" w:themeColor="background1"/>
            </w:tcBorders>
          </w:tcPr>
          <w:p w14:paraId="042037EB" w14:textId="77777777" w:rsidR="00E54921" w:rsidRPr="00534B47" w:rsidRDefault="00E54921" w:rsidP="00534B47">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534B47">
              <w:rPr>
                <w:rFonts w:eastAsia="Verdana" w:cs="Calibri"/>
                <w:sz w:val="20"/>
                <w:szCs w:val="22"/>
                <w:lang w:val="sq-AL" w:bidi="sq-AL"/>
              </w:rPr>
              <w:t>GW35140103</w:t>
            </w:r>
          </w:p>
        </w:tc>
        <w:tc>
          <w:tcPr>
            <w:tcW w:w="264" w:type="pct"/>
            <w:tcBorders>
              <w:left w:val="single" w:sz="24" w:space="0" w:color="FFFFFF" w:themeColor="background1"/>
              <w:right w:val="single" w:sz="8" w:space="0" w:color="FFFFFF" w:themeColor="background1"/>
            </w:tcBorders>
          </w:tcPr>
          <w:p w14:paraId="630DDAE8" w14:textId="77777777" w:rsidR="00E54921" w:rsidRPr="00534B47"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534B47">
              <w:rPr>
                <w:rFonts w:eastAsia="Verdana" w:cs="Calibri"/>
                <w:sz w:val="20"/>
                <w:szCs w:val="22"/>
                <w:lang w:val="sq-AL" w:bidi="sq-AL"/>
              </w:rPr>
              <w:t>1.1/1.2</w:t>
            </w:r>
          </w:p>
        </w:tc>
        <w:tc>
          <w:tcPr>
            <w:tcW w:w="637" w:type="pct"/>
            <w:tcBorders>
              <w:left w:val="single" w:sz="8" w:space="0" w:color="FFFFFF" w:themeColor="background1"/>
              <w:right w:val="single" w:sz="8" w:space="0" w:color="FFFFFF" w:themeColor="background1"/>
            </w:tcBorders>
          </w:tcPr>
          <w:p w14:paraId="2593DA63" w14:textId="77777777" w:rsidR="00E54921" w:rsidRPr="00534B47"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534B47">
              <w:rPr>
                <w:rFonts w:eastAsia="Verdana" w:cs="Calibri"/>
                <w:sz w:val="20"/>
                <w:szCs w:val="22"/>
                <w:lang w:val="sq-AL" w:bidi="sq-AL"/>
              </w:rPr>
              <w:t>1.3/1.4/1.5/1.6/1.9</w:t>
            </w:r>
          </w:p>
        </w:tc>
        <w:tc>
          <w:tcPr>
            <w:tcW w:w="279" w:type="pct"/>
            <w:tcBorders>
              <w:left w:val="single" w:sz="8" w:space="0" w:color="FFFFFF" w:themeColor="background1"/>
              <w:right w:val="single" w:sz="8" w:space="0" w:color="FFFFFF" w:themeColor="background1"/>
            </w:tcBorders>
          </w:tcPr>
          <w:p w14:paraId="342DD538" w14:textId="77777777" w:rsidR="00E54921" w:rsidRPr="00534B47"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534B47">
              <w:rPr>
                <w:rFonts w:eastAsia="Verdana" w:cs="Calibri"/>
                <w:sz w:val="20"/>
                <w:szCs w:val="22"/>
                <w:lang w:val="sq-AL" w:bidi="sq-AL"/>
              </w:rPr>
              <w:t>2.2/2.6</w:t>
            </w:r>
          </w:p>
        </w:tc>
        <w:tc>
          <w:tcPr>
            <w:tcW w:w="321" w:type="pct"/>
            <w:tcBorders>
              <w:left w:val="single" w:sz="8" w:space="0" w:color="FFFFFF" w:themeColor="background1"/>
              <w:right w:val="single" w:sz="8" w:space="0" w:color="FFFFFF" w:themeColor="background1"/>
            </w:tcBorders>
          </w:tcPr>
          <w:p w14:paraId="5D59833C" w14:textId="77777777" w:rsidR="00E54921" w:rsidRPr="00534B47"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534B47">
              <w:rPr>
                <w:rFonts w:eastAsia="Verdana" w:cs="Calibri"/>
                <w:sz w:val="20"/>
                <w:szCs w:val="22"/>
                <w:lang w:val="sq-AL" w:bidi="sq-AL"/>
              </w:rPr>
              <w:t>2.8</w:t>
            </w:r>
          </w:p>
        </w:tc>
        <w:tc>
          <w:tcPr>
            <w:tcW w:w="382" w:type="pct"/>
            <w:tcBorders>
              <w:left w:val="single" w:sz="8" w:space="0" w:color="FFFFFF" w:themeColor="background1"/>
              <w:right w:val="single" w:sz="8" w:space="0" w:color="FFFFFF" w:themeColor="background1"/>
            </w:tcBorders>
          </w:tcPr>
          <w:p w14:paraId="4E0C6FFC" w14:textId="77777777" w:rsidR="00E54921" w:rsidRPr="00534B47"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534B47">
              <w:rPr>
                <w:rFonts w:eastAsia="Verdana" w:cs="Calibri"/>
                <w:sz w:val="20"/>
                <w:szCs w:val="22"/>
                <w:lang w:val="sq-AL" w:bidi="sq-AL"/>
              </w:rPr>
              <w:t>3.1/3.2/3.3</w:t>
            </w:r>
          </w:p>
        </w:tc>
        <w:tc>
          <w:tcPr>
            <w:tcW w:w="310" w:type="pct"/>
            <w:tcBorders>
              <w:left w:val="single" w:sz="8" w:space="0" w:color="FFFFFF" w:themeColor="background1"/>
              <w:right w:val="single" w:sz="8" w:space="0" w:color="FFFFFF" w:themeColor="background1"/>
            </w:tcBorders>
          </w:tcPr>
          <w:p w14:paraId="4E30F28F" w14:textId="77777777" w:rsidR="00E54921" w:rsidRPr="00534B47"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534B47">
              <w:rPr>
                <w:rFonts w:eastAsia="Verdana" w:cs="Calibri"/>
                <w:sz w:val="20"/>
                <w:szCs w:val="22"/>
                <w:lang w:val="sq-AL" w:bidi="sq-AL"/>
              </w:rPr>
              <w:t>6.2</w:t>
            </w:r>
          </w:p>
        </w:tc>
        <w:tc>
          <w:tcPr>
            <w:tcW w:w="231" w:type="pct"/>
            <w:gridSpan w:val="2"/>
            <w:tcBorders>
              <w:right w:val="single" w:sz="8" w:space="0" w:color="FFFFFF" w:themeColor="background1"/>
            </w:tcBorders>
          </w:tcPr>
          <w:p w14:paraId="46D633E3" w14:textId="77777777" w:rsidR="00E54921" w:rsidRPr="00534B47"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534B47">
              <w:rPr>
                <w:rFonts w:eastAsia="Verdana" w:cs="Calibri"/>
                <w:sz w:val="20"/>
                <w:szCs w:val="22"/>
                <w:lang w:val="sq-AL" w:bidi="sq-AL"/>
              </w:rPr>
              <w:t>G (1)</w:t>
            </w:r>
          </w:p>
        </w:tc>
        <w:tc>
          <w:tcPr>
            <w:tcW w:w="230" w:type="pct"/>
            <w:tcBorders>
              <w:left w:val="single" w:sz="8" w:space="0" w:color="FFFFFF" w:themeColor="background1"/>
              <w:right w:val="single" w:sz="8" w:space="0" w:color="FFFFFF" w:themeColor="background1"/>
            </w:tcBorders>
          </w:tcPr>
          <w:p w14:paraId="22916070" w14:textId="77777777" w:rsidR="00E54921" w:rsidRPr="00534B47"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534B47">
              <w:rPr>
                <w:rFonts w:eastAsia="Verdana" w:cs="Calibri"/>
                <w:sz w:val="20"/>
                <w:szCs w:val="22"/>
                <w:lang w:val="sq-AL" w:bidi="sq-AL"/>
              </w:rPr>
              <w:t>G (1)</w:t>
            </w:r>
          </w:p>
        </w:tc>
        <w:tc>
          <w:tcPr>
            <w:tcW w:w="146" w:type="pct"/>
            <w:tcBorders>
              <w:left w:val="single" w:sz="8" w:space="0" w:color="FFFFFF" w:themeColor="background1"/>
              <w:right w:val="single" w:sz="8" w:space="0" w:color="FFFFFF" w:themeColor="background1"/>
            </w:tcBorders>
          </w:tcPr>
          <w:p w14:paraId="3E2D5B6A" w14:textId="77777777" w:rsidR="00E54921" w:rsidRPr="00534B47"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p>
        </w:tc>
        <w:tc>
          <w:tcPr>
            <w:tcW w:w="254" w:type="pct"/>
            <w:tcBorders>
              <w:left w:val="single" w:sz="8" w:space="0" w:color="FFFFFF" w:themeColor="background1"/>
              <w:right w:val="single" w:sz="8" w:space="0" w:color="FFFFFF" w:themeColor="background1"/>
            </w:tcBorders>
          </w:tcPr>
          <w:p w14:paraId="6D18CA38" w14:textId="77777777" w:rsidR="00E54921" w:rsidRPr="00534B47"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p>
        </w:tc>
        <w:tc>
          <w:tcPr>
            <w:tcW w:w="339" w:type="pct"/>
            <w:tcBorders>
              <w:left w:val="single" w:sz="8" w:space="0" w:color="FFFFFF" w:themeColor="background1"/>
              <w:right w:val="single" w:sz="24" w:space="0" w:color="FFFFFF" w:themeColor="background1"/>
            </w:tcBorders>
          </w:tcPr>
          <w:p w14:paraId="6B12C8F1" w14:textId="77777777" w:rsidR="00E54921" w:rsidRPr="00534B47"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534B47">
              <w:rPr>
                <w:rFonts w:eastAsia="Verdana" w:cs="Calibri"/>
                <w:sz w:val="20"/>
                <w:szCs w:val="22"/>
                <w:lang w:val="sq-AL" w:bidi="sq-AL"/>
              </w:rPr>
              <w:t>Mirë</w:t>
            </w:r>
          </w:p>
        </w:tc>
        <w:tc>
          <w:tcPr>
            <w:tcW w:w="314" w:type="pct"/>
            <w:gridSpan w:val="2"/>
            <w:tcBorders>
              <w:left w:val="single" w:sz="24" w:space="0" w:color="FFFFFF" w:themeColor="background1"/>
              <w:right w:val="single" w:sz="8" w:space="0" w:color="FFFFFF" w:themeColor="background1"/>
            </w:tcBorders>
          </w:tcPr>
          <w:p w14:paraId="4AB3B678" w14:textId="77777777" w:rsidR="00E54921" w:rsidRPr="00534B47"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534B47">
              <w:rPr>
                <w:rFonts w:eastAsia="Verdana" w:cs="Calibri"/>
                <w:sz w:val="20"/>
                <w:szCs w:val="22"/>
                <w:lang w:val="sq-AL" w:bidi="sq-AL"/>
              </w:rPr>
              <w:t>Në risk</w:t>
            </w:r>
          </w:p>
        </w:tc>
        <w:tc>
          <w:tcPr>
            <w:tcW w:w="167" w:type="pct"/>
            <w:tcBorders>
              <w:left w:val="single" w:sz="8" w:space="0" w:color="FFFFFF" w:themeColor="background1"/>
              <w:right w:val="single" w:sz="8" w:space="0" w:color="7BA0CD" w:themeColor="accent1" w:themeTint="BF"/>
            </w:tcBorders>
          </w:tcPr>
          <w:p w14:paraId="6B6BE93D" w14:textId="77777777" w:rsidR="00E54921" w:rsidRPr="00534B47"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534B47">
              <w:rPr>
                <w:rFonts w:eastAsia="Verdana" w:cs="Calibri"/>
                <w:sz w:val="20"/>
                <w:szCs w:val="22"/>
                <w:lang w:val="sq-AL" w:bidi="sq-AL"/>
              </w:rPr>
              <w:t>1</w:t>
            </w:r>
          </w:p>
        </w:tc>
      </w:tr>
      <w:tr w:rsidR="00534B47" w:rsidRPr="00534B47" w14:paraId="41C78553" w14:textId="77777777" w:rsidTr="00534B47">
        <w:trPr>
          <w:cnfStyle w:val="000000010000" w:firstRow="0" w:lastRow="0" w:firstColumn="0" w:lastColumn="0" w:oddVBand="0" w:evenVBand="0" w:oddHBand="0" w:evenHBand="1" w:firstRowFirstColumn="0" w:firstRowLastColumn="0" w:lastRowFirstColumn="0" w:lastRowLastColumn="0"/>
          <w:trHeight w:val="206"/>
        </w:trPr>
        <w:tc>
          <w:tcPr>
            <w:cnfStyle w:val="001000000000" w:firstRow="0" w:lastRow="0" w:firstColumn="1" w:lastColumn="0" w:oddVBand="0" w:evenVBand="0" w:oddHBand="0" w:evenHBand="0" w:firstRowFirstColumn="0" w:firstRowLastColumn="0" w:lastRowFirstColumn="0" w:lastRowLastColumn="0"/>
            <w:tcW w:w="352" w:type="pct"/>
          </w:tcPr>
          <w:p w14:paraId="15B8610C" w14:textId="77777777" w:rsidR="00E54921" w:rsidRPr="00534B47" w:rsidRDefault="00E54921" w:rsidP="00DC32BA">
            <w:pPr>
              <w:spacing w:line="240" w:lineRule="auto"/>
              <w:jc w:val="center"/>
              <w:rPr>
                <w:rFonts w:cs="Calibri"/>
                <w:b w:val="0"/>
                <w:sz w:val="20"/>
                <w:szCs w:val="22"/>
                <w:lang w:val="sq-AL"/>
              </w:rPr>
            </w:pPr>
            <w:r w:rsidRPr="00534B47">
              <w:rPr>
                <w:rFonts w:eastAsia="Verdana" w:cs="Calibri"/>
                <w:sz w:val="20"/>
                <w:szCs w:val="22"/>
                <w:lang w:val="sq-AL" w:bidi="sq-AL"/>
              </w:rPr>
              <w:t>-</w:t>
            </w:r>
          </w:p>
        </w:tc>
        <w:tc>
          <w:tcPr>
            <w:tcW w:w="337" w:type="pct"/>
            <w:tcBorders>
              <w:right w:val="single" w:sz="8" w:space="0" w:color="FFFFFF" w:themeColor="background1"/>
            </w:tcBorders>
          </w:tcPr>
          <w:p w14:paraId="5D6FD8EF" w14:textId="77777777" w:rsidR="00E54921" w:rsidRPr="00534B47" w:rsidRDefault="00E54921" w:rsidP="00DC32BA">
            <w:pPr>
              <w:spacing w:line="240" w:lineRule="auto"/>
              <w:jc w:val="left"/>
              <w:cnfStyle w:val="000000010000" w:firstRow="0" w:lastRow="0" w:firstColumn="0" w:lastColumn="0" w:oddVBand="0" w:evenVBand="0" w:oddHBand="0" w:evenHBand="1" w:firstRowFirstColumn="0" w:firstRowLastColumn="0" w:lastRowFirstColumn="0" w:lastRowLastColumn="0"/>
              <w:rPr>
                <w:rFonts w:cs="Calibri"/>
                <w:sz w:val="20"/>
                <w:szCs w:val="22"/>
                <w:lang w:val="sq-AL"/>
              </w:rPr>
            </w:pPr>
            <w:r w:rsidRPr="00534B47">
              <w:rPr>
                <w:rFonts w:eastAsia="Verdana" w:cs="Calibri"/>
                <w:sz w:val="20"/>
                <w:szCs w:val="22"/>
                <w:lang w:val="sq-AL" w:bidi="sq-AL"/>
              </w:rPr>
              <w:t>Makaresh</w:t>
            </w:r>
          </w:p>
        </w:tc>
        <w:tc>
          <w:tcPr>
            <w:tcW w:w="437" w:type="pct"/>
            <w:tcBorders>
              <w:right w:val="single" w:sz="24" w:space="0" w:color="FFFFFF" w:themeColor="background1"/>
            </w:tcBorders>
          </w:tcPr>
          <w:p w14:paraId="26E21EEB" w14:textId="77777777" w:rsidR="00E54921" w:rsidRPr="00534B47" w:rsidRDefault="00E54921" w:rsidP="00534B47">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2"/>
                <w:lang w:val="sq-AL"/>
              </w:rPr>
            </w:pPr>
            <w:r w:rsidRPr="00534B47">
              <w:rPr>
                <w:rFonts w:eastAsia="Verdana" w:cs="Calibri"/>
                <w:sz w:val="20"/>
                <w:szCs w:val="22"/>
                <w:lang w:val="sq-AL" w:bidi="sq-AL"/>
              </w:rPr>
              <w:t>GW35140401</w:t>
            </w:r>
          </w:p>
        </w:tc>
        <w:tc>
          <w:tcPr>
            <w:tcW w:w="264" w:type="pct"/>
            <w:tcBorders>
              <w:left w:val="single" w:sz="24" w:space="0" w:color="FFFFFF" w:themeColor="background1"/>
              <w:right w:val="single" w:sz="8" w:space="0" w:color="FFFFFF" w:themeColor="background1"/>
            </w:tcBorders>
          </w:tcPr>
          <w:p w14:paraId="4BC8EBE5" w14:textId="77777777" w:rsidR="00E54921" w:rsidRPr="00534B47" w:rsidRDefault="00E54921" w:rsidP="00DC32BA">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2"/>
                <w:lang w:val="sq-AL"/>
              </w:rPr>
            </w:pPr>
          </w:p>
        </w:tc>
        <w:tc>
          <w:tcPr>
            <w:tcW w:w="637" w:type="pct"/>
            <w:tcBorders>
              <w:left w:val="single" w:sz="8" w:space="0" w:color="FFFFFF" w:themeColor="background1"/>
              <w:right w:val="single" w:sz="8" w:space="0" w:color="FFFFFF" w:themeColor="background1"/>
            </w:tcBorders>
          </w:tcPr>
          <w:p w14:paraId="760E97D0" w14:textId="77777777" w:rsidR="00E54921" w:rsidRPr="00534B47" w:rsidRDefault="00E54921" w:rsidP="00DC32BA">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2"/>
                <w:lang w:val="sq-AL"/>
              </w:rPr>
            </w:pPr>
            <w:r w:rsidRPr="00534B47">
              <w:rPr>
                <w:rFonts w:eastAsia="Verdana" w:cs="Calibri"/>
                <w:sz w:val="20"/>
                <w:szCs w:val="22"/>
                <w:lang w:val="sq-AL" w:bidi="sq-AL"/>
              </w:rPr>
              <w:t>1.3/1.4</w:t>
            </w:r>
          </w:p>
        </w:tc>
        <w:tc>
          <w:tcPr>
            <w:tcW w:w="279" w:type="pct"/>
            <w:tcBorders>
              <w:left w:val="single" w:sz="8" w:space="0" w:color="FFFFFF" w:themeColor="background1"/>
              <w:right w:val="single" w:sz="8" w:space="0" w:color="FFFFFF" w:themeColor="background1"/>
            </w:tcBorders>
          </w:tcPr>
          <w:p w14:paraId="28E30EC9" w14:textId="77777777" w:rsidR="00E54921" w:rsidRPr="00534B47" w:rsidRDefault="00E54921" w:rsidP="00DC32BA">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2"/>
                <w:lang w:val="sq-AL"/>
              </w:rPr>
            </w:pPr>
            <w:r w:rsidRPr="00534B47">
              <w:rPr>
                <w:rFonts w:eastAsia="Verdana" w:cs="Calibri"/>
                <w:sz w:val="20"/>
                <w:szCs w:val="22"/>
                <w:lang w:val="sq-AL" w:bidi="sq-AL"/>
              </w:rPr>
              <w:t>2.2</w:t>
            </w:r>
          </w:p>
        </w:tc>
        <w:tc>
          <w:tcPr>
            <w:tcW w:w="321" w:type="pct"/>
            <w:tcBorders>
              <w:left w:val="single" w:sz="8" w:space="0" w:color="FFFFFF" w:themeColor="background1"/>
              <w:right w:val="single" w:sz="8" w:space="0" w:color="FFFFFF" w:themeColor="background1"/>
            </w:tcBorders>
          </w:tcPr>
          <w:p w14:paraId="29BAF130" w14:textId="77777777" w:rsidR="00E54921" w:rsidRPr="00534B47" w:rsidRDefault="00E54921" w:rsidP="00DC32BA">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2"/>
                <w:lang w:val="sq-AL"/>
              </w:rPr>
            </w:pPr>
          </w:p>
        </w:tc>
        <w:tc>
          <w:tcPr>
            <w:tcW w:w="382" w:type="pct"/>
            <w:tcBorders>
              <w:left w:val="single" w:sz="8" w:space="0" w:color="FFFFFF" w:themeColor="background1"/>
              <w:right w:val="single" w:sz="8" w:space="0" w:color="FFFFFF" w:themeColor="background1"/>
            </w:tcBorders>
          </w:tcPr>
          <w:p w14:paraId="03C392D0" w14:textId="77777777" w:rsidR="00E54921" w:rsidRPr="00534B47" w:rsidRDefault="00E54921" w:rsidP="00DC32BA">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2"/>
                <w:lang w:val="sq-AL"/>
              </w:rPr>
            </w:pPr>
            <w:r w:rsidRPr="00534B47">
              <w:rPr>
                <w:rFonts w:eastAsia="Verdana" w:cs="Calibri"/>
                <w:sz w:val="20"/>
                <w:szCs w:val="22"/>
                <w:lang w:val="sq-AL" w:bidi="sq-AL"/>
              </w:rPr>
              <w:t>3.1/3.3</w:t>
            </w:r>
          </w:p>
        </w:tc>
        <w:tc>
          <w:tcPr>
            <w:tcW w:w="310" w:type="pct"/>
            <w:tcBorders>
              <w:left w:val="single" w:sz="8" w:space="0" w:color="FFFFFF" w:themeColor="background1"/>
              <w:right w:val="single" w:sz="8" w:space="0" w:color="FFFFFF" w:themeColor="background1"/>
            </w:tcBorders>
          </w:tcPr>
          <w:p w14:paraId="00E3D6E9" w14:textId="77777777" w:rsidR="00E54921" w:rsidRPr="00534B47" w:rsidRDefault="00E54921" w:rsidP="00DC32BA">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2"/>
                <w:lang w:val="sq-AL"/>
              </w:rPr>
            </w:pPr>
          </w:p>
        </w:tc>
        <w:tc>
          <w:tcPr>
            <w:tcW w:w="231" w:type="pct"/>
            <w:gridSpan w:val="2"/>
            <w:tcBorders>
              <w:right w:val="single" w:sz="8" w:space="0" w:color="FFFFFF" w:themeColor="background1"/>
            </w:tcBorders>
          </w:tcPr>
          <w:p w14:paraId="3FB8559A" w14:textId="77777777" w:rsidR="00E54921" w:rsidRPr="00534B47" w:rsidRDefault="00E54921" w:rsidP="00DC32BA">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2"/>
                <w:lang w:val="sq-AL"/>
              </w:rPr>
            </w:pPr>
            <w:r w:rsidRPr="00534B47">
              <w:rPr>
                <w:rFonts w:eastAsia="Verdana" w:cs="Calibri"/>
                <w:sz w:val="20"/>
                <w:szCs w:val="22"/>
                <w:lang w:val="sq-AL" w:bidi="sq-AL"/>
              </w:rPr>
              <w:t>G (1)</w:t>
            </w:r>
          </w:p>
        </w:tc>
        <w:tc>
          <w:tcPr>
            <w:tcW w:w="230" w:type="pct"/>
            <w:tcBorders>
              <w:left w:val="single" w:sz="8" w:space="0" w:color="FFFFFF" w:themeColor="background1"/>
              <w:right w:val="single" w:sz="8" w:space="0" w:color="FFFFFF" w:themeColor="background1"/>
            </w:tcBorders>
          </w:tcPr>
          <w:p w14:paraId="1DB8CE30" w14:textId="77777777" w:rsidR="00E54921" w:rsidRPr="00534B47" w:rsidRDefault="00E54921" w:rsidP="00DC32BA">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2"/>
                <w:lang w:val="sq-AL"/>
              </w:rPr>
            </w:pPr>
            <w:r w:rsidRPr="00534B47">
              <w:rPr>
                <w:rFonts w:eastAsia="Verdana" w:cs="Calibri"/>
                <w:sz w:val="20"/>
                <w:szCs w:val="22"/>
                <w:lang w:val="sq-AL" w:bidi="sq-AL"/>
              </w:rPr>
              <w:t>G (2)</w:t>
            </w:r>
          </w:p>
        </w:tc>
        <w:tc>
          <w:tcPr>
            <w:tcW w:w="146" w:type="pct"/>
            <w:tcBorders>
              <w:left w:val="single" w:sz="8" w:space="0" w:color="FFFFFF" w:themeColor="background1"/>
              <w:right w:val="single" w:sz="8" w:space="0" w:color="FFFFFF" w:themeColor="background1"/>
            </w:tcBorders>
          </w:tcPr>
          <w:p w14:paraId="55CAD330" w14:textId="77777777" w:rsidR="00E54921" w:rsidRPr="00534B47" w:rsidRDefault="00E54921" w:rsidP="00DC32BA">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2"/>
                <w:lang w:val="sq-AL"/>
              </w:rPr>
            </w:pPr>
          </w:p>
        </w:tc>
        <w:tc>
          <w:tcPr>
            <w:tcW w:w="254" w:type="pct"/>
            <w:tcBorders>
              <w:left w:val="single" w:sz="8" w:space="0" w:color="FFFFFF" w:themeColor="background1"/>
              <w:right w:val="single" w:sz="8" w:space="0" w:color="FFFFFF" w:themeColor="background1"/>
            </w:tcBorders>
          </w:tcPr>
          <w:p w14:paraId="6114CAC7" w14:textId="77777777" w:rsidR="00E54921" w:rsidRPr="00534B47" w:rsidRDefault="00E54921" w:rsidP="00DC32BA">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2"/>
                <w:lang w:val="sq-AL"/>
              </w:rPr>
            </w:pPr>
          </w:p>
        </w:tc>
        <w:tc>
          <w:tcPr>
            <w:tcW w:w="339" w:type="pct"/>
            <w:tcBorders>
              <w:left w:val="single" w:sz="8" w:space="0" w:color="FFFFFF" w:themeColor="background1"/>
              <w:right w:val="single" w:sz="24" w:space="0" w:color="FFFFFF" w:themeColor="background1"/>
            </w:tcBorders>
          </w:tcPr>
          <w:p w14:paraId="75B4152C" w14:textId="77777777" w:rsidR="00E54921" w:rsidRPr="00534B47" w:rsidRDefault="00E54921" w:rsidP="00DC32BA">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2"/>
                <w:lang w:val="sq-AL"/>
              </w:rPr>
            </w:pPr>
            <w:r w:rsidRPr="00534B47">
              <w:rPr>
                <w:rFonts w:eastAsia="Verdana" w:cs="Calibri"/>
                <w:sz w:val="20"/>
                <w:szCs w:val="22"/>
                <w:lang w:val="sq-AL" w:bidi="sq-AL"/>
              </w:rPr>
              <w:t>Mirë</w:t>
            </w:r>
          </w:p>
        </w:tc>
        <w:tc>
          <w:tcPr>
            <w:tcW w:w="314" w:type="pct"/>
            <w:gridSpan w:val="2"/>
            <w:tcBorders>
              <w:left w:val="single" w:sz="24" w:space="0" w:color="FFFFFF" w:themeColor="background1"/>
              <w:right w:val="single" w:sz="8" w:space="0" w:color="FFFFFF" w:themeColor="background1"/>
            </w:tcBorders>
          </w:tcPr>
          <w:p w14:paraId="189D33DF" w14:textId="77777777" w:rsidR="00E54921" w:rsidRPr="00534B47" w:rsidRDefault="00E54921" w:rsidP="00DC32BA">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2"/>
                <w:lang w:val="sq-AL"/>
              </w:rPr>
            </w:pPr>
            <w:r w:rsidRPr="00534B47">
              <w:rPr>
                <w:rFonts w:eastAsia="Verdana" w:cs="Calibri"/>
                <w:sz w:val="20"/>
                <w:szCs w:val="22"/>
                <w:lang w:val="sq-AL" w:bidi="sq-AL"/>
              </w:rPr>
              <w:t>Jo në risk</w:t>
            </w:r>
          </w:p>
        </w:tc>
        <w:tc>
          <w:tcPr>
            <w:tcW w:w="167" w:type="pct"/>
            <w:tcBorders>
              <w:left w:val="single" w:sz="8" w:space="0" w:color="FFFFFF" w:themeColor="background1"/>
              <w:right w:val="single" w:sz="8" w:space="0" w:color="7BA0CD" w:themeColor="accent1" w:themeTint="BF"/>
            </w:tcBorders>
          </w:tcPr>
          <w:p w14:paraId="61DBA14A" w14:textId="77777777" w:rsidR="00E54921" w:rsidRPr="00534B47" w:rsidRDefault="00E54921" w:rsidP="00DC32BA">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2"/>
                <w:lang w:val="sq-AL"/>
              </w:rPr>
            </w:pPr>
            <w:r w:rsidRPr="00534B47">
              <w:rPr>
                <w:rFonts w:eastAsia="Verdana" w:cs="Calibri"/>
                <w:sz w:val="20"/>
                <w:szCs w:val="22"/>
                <w:lang w:val="sq-AL" w:bidi="sq-AL"/>
              </w:rPr>
              <w:t>2</w:t>
            </w:r>
          </w:p>
        </w:tc>
      </w:tr>
      <w:tr w:rsidR="00E23D7E" w:rsidRPr="00534B47" w14:paraId="5CE163CA" w14:textId="77777777" w:rsidTr="00534B47">
        <w:trPr>
          <w:cnfStyle w:val="000000100000" w:firstRow="0" w:lastRow="0" w:firstColumn="0" w:lastColumn="0" w:oddVBand="0" w:evenVBand="0" w:oddHBand="1" w:evenHBand="0" w:firstRowFirstColumn="0" w:firstRowLastColumn="0" w:lastRowFirstColumn="0" w:lastRowLastColumn="0"/>
          <w:trHeight w:val="949"/>
        </w:trPr>
        <w:tc>
          <w:tcPr>
            <w:cnfStyle w:val="001000000000" w:firstRow="0" w:lastRow="0" w:firstColumn="1" w:lastColumn="0" w:oddVBand="0" w:evenVBand="0" w:oddHBand="0" w:evenHBand="0" w:firstRowFirstColumn="0" w:firstRowLastColumn="0" w:lastRowFirstColumn="0" w:lastRowLastColumn="0"/>
            <w:tcW w:w="352" w:type="pct"/>
          </w:tcPr>
          <w:p w14:paraId="1E529B25" w14:textId="77777777" w:rsidR="00E54921" w:rsidRPr="00534B47" w:rsidRDefault="00E54921" w:rsidP="00DC32BA">
            <w:pPr>
              <w:spacing w:line="240" w:lineRule="auto"/>
              <w:jc w:val="center"/>
              <w:rPr>
                <w:rFonts w:cs="Calibri"/>
                <w:b w:val="0"/>
                <w:sz w:val="20"/>
                <w:szCs w:val="22"/>
                <w:lang w:val="sq-AL"/>
              </w:rPr>
            </w:pPr>
            <w:r w:rsidRPr="00534B47">
              <w:rPr>
                <w:rFonts w:eastAsia="Verdana" w:cs="Calibri"/>
                <w:sz w:val="20"/>
                <w:szCs w:val="22"/>
                <w:lang w:val="sq-AL" w:bidi="sq-AL"/>
              </w:rPr>
              <w:t>A</w:t>
            </w:r>
          </w:p>
        </w:tc>
        <w:tc>
          <w:tcPr>
            <w:tcW w:w="337" w:type="pct"/>
            <w:tcBorders>
              <w:right w:val="single" w:sz="8" w:space="0" w:color="FFFFFF" w:themeColor="background1"/>
            </w:tcBorders>
          </w:tcPr>
          <w:p w14:paraId="24D352F8" w14:textId="7FFFBE92" w:rsidR="00E54921" w:rsidRPr="00534B47" w:rsidRDefault="00E54921" w:rsidP="00534B47">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534B47">
              <w:rPr>
                <w:rFonts w:eastAsia="Verdana" w:cs="Calibri"/>
                <w:sz w:val="20"/>
                <w:szCs w:val="22"/>
                <w:lang w:val="sq-AL" w:bidi="sq-AL"/>
              </w:rPr>
              <w:t>Kroi i Madh</w:t>
            </w:r>
            <w:r w:rsidR="00534B47">
              <w:rPr>
                <w:rFonts w:eastAsia="Verdana" w:cs="Calibri"/>
                <w:sz w:val="20"/>
                <w:szCs w:val="22"/>
                <w:lang w:val="sq-AL" w:bidi="sq-AL"/>
              </w:rPr>
              <w:br/>
            </w:r>
            <w:r w:rsidRPr="00534B47">
              <w:rPr>
                <w:rFonts w:eastAsia="Verdana" w:cs="Calibri"/>
                <w:sz w:val="20"/>
                <w:szCs w:val="22"/>
                <w:lang w:val="sq-AL" w:bidi="sq-AL"/>
              </w:rPr>
              <w:t>Bovilla</w:t>
            </w:r>
            <w:r w:rsidR="00534B47">
              <w:rPr>
                <w:rFonts w:eastAsia="Verdana" w:cs="Calibri"/>
                <w:sz w:val="20"/>
                <w:szCs w:val="22"/>
                <w:lang w:val="sq-AL" w:bidi="sq-AL"/>
              </w:rPr>
              <w:br/>
            </w:r>
            <w:r w:rsidRPr="00534B47">
              <w:rPr>
                <w:rFonts w:eastAsia="Verdana" w:cs="Calibri"/>
                <w:sz w:val="20"/>
                <w:szCs w:val="22"/>
                <w:lang w:val="sq-AL" w:bidi="sq-AL"/>
              </w:rPr>
              <w:t>Dajti</w:t>
            </w:r>
          </w:p>
        </w:tc>
        <w:tc>
          <w:tcPr>
            <w:tcW w:w="437" w:type="pct"/>
            <w:tcBorders>
              <w:right w:val="single" w:sz="24" w:space="0" w:color="FFFFFF" w:themeColor="background1"/>
            </w:tcBorders>
          </w:tcPr>
          <w:p w14:paraId="23F20B5C" w14:textId="0A805DCC" w:rsidR="00E54921" w:rsidRPr="00534B47" w:rsidRDefault="00E54921" w:rsidP="00534B47">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534B47">
              <w:rPr>
                <w:rFonts w:eastAsia="Verdana" w:cs="Calibri"/>
                <w:sz w:val="20"/>
                <w:szCs w:val="22"/>
                <w:lang w:val="sq-AL" w:bidi="sq-AL"/>
              </w:rPr>
              <w:t>GW35140403</w:t>
            </w:r>
            <w:r w:rsidR="00534B47">
              <w:rPr>
                <w:rFonts w:eastAsia="Verdana" w:cs="Calibri"/>
                <w:sz w:val="20"/>
                <w:szCs w:val="22"/>
                <w:lang w:val="sq-AL" w:bidi="sq-AL"/>
              </w:rPr>
              <w:br/>
            </w:r>
            <w:r w:rsidRPr="00534B47">
              <w:rPr>
                <w:rFonts w:eastAsia="Verdana" w:cs="Calibri"/>
                <w:sz w:val="20"/>
                <w:szCs w:val="22"/>
                <w:lang w:val="sq-AL" w:bidi="sq-AL"/>
              </w:rPr>
              <w:t>GW35140405</w:t>
            </w:r>
            <w:r w:rsidR="00534B47">
              <w:rPr>
                <w:rFonts w:eastAsia="Verdana" w:cs="Calibri"/>
                <w:sz w:val="20"/>
                <w:szCs w:val="22"/>
                <w:lang w:val="sq-AL" w:bidi="sq-AL"/>
              </w:rPr>
              <w:br/>
            </w:r>
            <w:r w:rsidRPr="00534B47">
              <w:rPr>
                <w:rFonts w:eastAsia="Verdana" w:cs="Calibri"/>
                <w:sz w:val="20"/>
                <w:szCs w:val="22"/>
                <w:lang w:val="sq-AL" w:bidi="sq-AL"/>
              </w:rPr>
              <w:t>GW35140411</w:t>
            </w:r>
          </w:p>
        </w:tc>
        <w:tc>
          <w:tcPr>
            <w:tcW w:w="264" w:type="pct"/>
            <w:tcBorders>
              <w:left w:val="single" w:sz="24" w:space="0" w:color="FFFFFF" w:themeColor="background1"/>
              <w:right w:val="single" w:sz="8" w:space="0" w:color="FFFFFF" w:themeColor="background1"/>
            </w:tcBorders>
          </w:tcPr>
          <w:p w14:paraId="17AAA018" w14:textId="77777777" w:rsidR="00E54921" w:rsidRPr="00534B47"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p>
        </w:tc>
        <w:tc>
          <w:tcPr>
            <w:tcW w:w="637" w:type="pct"/>
            <w:tcBorders>
              <w:left w:val="single" w:sz="8" w:space="0" w:color="FFFFFF" w:themeColor="background1"/>
              <w:right w:val="single" w:sz="8" w:space="0" w:color="FFFFFF" w:themeColor="background1"/>
            </w:tcBorders>
          </w:tcPr>
          <w:p w14:paraId="07CC6544" w14:textId="77777777" w:rsidR="00E54921" w:rsidRPr="00534B47"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p>
        </w:tc>
        <w:tc>
          <w:tcPr>
            <w:tcW w:w="279" w:type="pct"/>
            <w:tcBorders>
              <w:left w:val="single" w:sz="8" w:space="0" w:color="FFFFFF" w:themeColor="background1"/>
              <w:right w:val="single" w:sz="8" w:space="0" w:color="FFFFFF" w:themeColor="background1"/>
            </w:tcBorders>
          </w:tcPr>
          <w:p w14:paraId="3C13273F" w14:textId="77777777" w:rsidR="00E54921" w:rsidRPr="00534B47"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534B47">
              <w:rPr>
                <w:rFonts w:eastAsia="Verdana" w:cs="Calibri"/>
                <w:sz w:val="20"/>
                <w:szCs w:val="22"/>
                <w:lang w:val="sq-AL" w:bidi="sq-AL"/>
              </w:rPr>
              <w:t>2.2</w:t>
            </w:r>
          </w:p>
        </w:tc>
        <w:tc>
          <w:tcPr>
            <w:tcW w:w="321" w:type="pct"/>
            <w:tcBorders>
              <w:left w:val="single" w:sz="8" w:space="0" w:color="FFFFFF" w:themeColor="background1"/>
              <w:right w:val="single" w:sz="8" w:space="0" w:color="FFFFFF" w:themeColor="background1"/>
            </w:tcBorders>
          </w:tcPr>
          <w:p w14:paraId="45D56DDC" w14:textId="77777777" w:rsidR="00E54921" w:rsidRPr="00534B47"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p>
        </w:tc>
        <w:tc>
          <w:tcPr>
            <w:tcW w:w="382" w:type="pct"/>
            <w:tcBorders>
              <w:left w:val="single" w:sz="8" w:space="0" w:color="FFFFFF" w:themeColor="background1"/>
              <w:right w:val="single" w:sz="8" w:space="0" w:color="FFFFFF" w:themeColor="background1"/>
            </w:tcBorders>
          </w:tcPr>
          <w:p w14:paraId="7F3CDF64" w14:textId="77777777" w:rsidR="00E54921" w:rsidRPr="00534B47"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534B47">
              <w:rPr>
                <w:rFonts w:eastAsia="Verdana" w:cs="Calibri"/>
                <w:sz w:val="20"/>
                <w:szCs w:val="22"/>
                <w:lang w:val="sq-AL" w:bidi="sq-AL"/>
              </w:rPr>
              <w:t>3.1/3.3</w:t>
            </w:r>
          </w:p>
        </w:tc>
        <w:tc>
          <w:tcPr>
            <w:tcW w:w="310" w:type="pct"/>
            <w:tcBorders>
              <w:left w:val="single" w:sz="8" w:space="0" w:color="FFFFFF" w:themeColor="background1"/>
              <w:right w:val="single" w:sz="8" w:space="0" w:color="FFFFFF" w:themeColor="background1"/>
            </w:tcBorders>
          </w:tcPr>
          <w:p w14:paraId="5D52F2F1" w14:textId="77777777" w:rsidR="00E54921" w:rsidRPr="00534B47"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p>
        </w:tc>
        <w:tc>
          <w:tcPr>
            <w:tcW w:w="231" w:type="pct"/>
            <w:gridSpan w:val="2"/>
            <w:tcBorders>
              <w:right w:val="single" w:sz="8" w:space="0" w:color="FFFFFF" w:themeColor="background1"/>
            </w:tcBorders>
          </w:tcPr>
          <w:p w14:paraId="523EEBE1" w14:textId="77777777" w:rsidR="00E54921" w:rsidRPr="00534B47" w:rsidRDefault="00E54921" w:rsidP="00534B47">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534B47">
              <w:rPr>
                <w:rFonts w:eastAsia="Verdana" w:cs="Calibri"/>
                <w:sz w:val="20"/>
                <w:szCs w:val="22"/>
                <w:lang w:val="sq-AL" w:bidi="sq-AL"/>
              </w:rPr>
              <w:t>G (3)</w:t>
            </w:r>
          </w:p>
        </w:tc>
        <w:tc>
          <w:tcPr>
            <w:tcW w:w="230" w:type="pct"/>
            <w:tcBorders>
              <w:left w:val="single" w:sz="8" w:space="0" w:color="FFFFFF" w:themeColor="background1"/>
              <w:right w:val="single" w:sz="8" w:space="0" w:color="FFFFFF" w:themeColor="background1"/>
            </w:tcBorders>
          </w:tcPr>
          <w:p w14:paraId="52EBF8E5" w14:textId="77777777" w:rsidR="00E54921" w:rsidRPr="00534B47" w:rsidRDefault="00E54921" w:rsidP="00534B47">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534B47">
              <w:rPr>
                <w:rFonts w:eastAsia="Verdana" w:cs="Calibri"/>
                <w:sz w:val="20"/>
                <w:szCs w:val="22"/>
                <w:lang w:val="sq-AL" w:bidi="sq-AL"/>
              </w:rPr>
              <w:t>G (2)</w:t>
            </w:r>
          </w:p>
        </w:tc>
        <w:tc>
          <w:tcPr>
            <w:tcW w:w="146" w:type="pct"/>
            <w:tcBorders>
              <w:left w:val="single" w:sz="8" w:space="0" w:color="FFFFFF" w:themeColor="background1"/>
              <w:right w:val="single" w:sz="8" w:space="0" w:color="FFFFFF" w:themeColor="background1"/>
            </w:tcBorders>
          </w:tcPr>
          <w:p w14:paraId="41B84115" w14:textId="77777777" w:rsidR="00E54921" w:rsidRPr="00534B47"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p>
        </w:tc>
        <w:tc>
          <w:tcPr>
            <w:tcW w:w="254" w:type="pct"/>
            <w:tcBorders>
              <w:left w:val="single" w:sz="8" w:space="0" w:color="FFFFFF" w:themeColor="background1"/>
              <w:right w:val="single" w:sz="8" w:space="0" w:color="FFFFFF" w:themeColor="background1"/>
            </w:tcBorders>
          </w:tcPr>
          <w:p w14:paraId="54A59EF1" w14:textId="77777777" w:rsidR="00E54921" w:rsidRPr="00534B47"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p>
        </w:tc>
        <w:tc>
          <w:tcPr>
            <w:tcW w:w="339" w:type="pct"/>
            <w:tcBorders>
              <w:left w:val="single" w:sz="8" w:space="0" w:color="FFFFFF" w:themeColor="background1"/>
              <w:right w:val="single" w:sz="24" w:space="0" w:color="FFFFFF" w:themeColor="background1"/>
            </w:tcBorders>
          </w:tcPr>
          <w:p w14:paraId="5CFCA57C" w14:textId="77777777" w:rsidR="00E54921" w:rsidRPr="00534B47" w:rsidRDefault="00E54921"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534B47">
              <w:rPr>
                <w:rFonts w:eastAsia="Verdana" w:cs="Calibri"/>
                <w:sz w:val="20"/>
                <w:szCs w:val="22"/>
                <w:lang w:val="sq-AL" w:bidi="sq-AL"/>
              </w:rPr>
              <w:t>Mirë</w:t>
            </w:r>
          </w:p>
        </w:tc>
        <w:tc>
          <w:tcPr>
            <w:tcW w:w="314" w:type="pct"/>
            <w:gridSpan w:val="2"/>
            <w:tcBorders>
              <w:left w:val="single" w:sz="24" w:space="0" w:color="FFFFFF" w:themeColor="background1"/>
              <w:right w:val="single" w:sz="8" w:space="0" w:color="FFFFFF" w:themeColor="background1"/>
            </w:tcBorders>
          </w:tcPr>
          <w:p w14:paraId="636560C8" w14:textId="77777777" w:rsidR="00E54921" w:rsidRPr="00534B47" w:rsidRDefault="00E54921" w:rsidP="00534B47">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534B47">
              <w:rPr>
                <w:rFonts w:eastAsia="Verdana" w:cs="Calibri"/>
                <w:sz w:val="20"/>
                <w:szCs w:val="22"/>
                <w:lang w:val="sq-AL" w:bidi="sq-AL"/>
              </w:rPr>
              <w:t>Jo në risk</w:t>
            </w:r>
          </w:p>
        </w:tc>
        <w:tc>
          <w:tcPr>
            <w:tcW w:w="167" w:type="pct"/>
            <w:tcBorders>
              <w:left w:val="single" w:sz="8" w:space="0" w:color="FFFFFF" w:themeColor="background1"/>
              <w:right w:val="single" w:sz="8" w:space="0" w:color="7BA0CD" w:themeColor="accent1" w:themeTint="BF"/>
            </w:tcBorders>
          </w:tcPr>
          <w:p w14:paraId="433ED796" w14:textId="77777777" w:rsidR="00E54921" w:rsidRPr="00534B47" w:rsidRDefault="00E54921" w:rsidP="00534B47">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534B47">
              <w:rPr>
                <w:rFonts w:eastAsia="Verdana" w:cs="Calibri"/>
                <w:sz w:val="20"/>
                <w:szCs w:val="22"/>
                <w:lang w:val="sq-AL" w:bidi="sq-AL"/>
              </w:rPr>
              <w:t>2</w:t>
            </w:r>
          </w:p>
        </w:tc>
      </w:tr>
      <w:tr w:rsidR="00534B47" w:rsidRPr="00534B47" w14:paraId="4DFBAEF3" w14:textId="77777777" w:rsidTr="00534B47">
        <w:trPr>
          <w:cnfStyle w:val="000000010000" w:firstRow="0" w:lastRow="0" w:firstColumn="0" w:lastColumn="0" w:oddVBand="0" w:evenVBand="0" w:oddHBand="0" w:evenHBand="1" w:firstRowFirstColumn="0" w:firstRowLastColumn="0" w:lastRowFirstColumn="0" w:lastRowLastColumn="0"/>
          <w:trHeight w:val="608"/>
        </w:trPr>
        <w:tc>
          <w:tcPr>
            <w:cnfStyle w:val="001000000000" w:firstRow="0" w:lastRow="0" w:firstColumn="1" w:lastColumn="0" w:oddVBand="0" w:evenVBand="0" w:oddHBand="0" w:evenHBand="0" w:firstRowFirstColumn="0" w:firstRowLastColumn="0" w:lastRowFirstColumn="0" w:lastRowLastColumn="0"/>
            <w:tcW w:w="352" w:type="pct"/>
          </w:tcPr>
          <w:p w14:paraId="4DBE3577" w14:textId="77777777" w:rsidR="00E54921" w:rsidRPr="00534B47" w:rsidRDefault="00E54921" w:rsidP="00DC32BA">
            <w:pPr>
              <w:spacing w:line="240" w:lineRule="auto"/>
              <w:jc w:val="center"/>
              <w:rPr>
                <w:rFonts w:cs="Calibri"/>
                <w:b w:val="0"/>
                <w:sz w:val="20"/>
                <w:szCs w:val="22"/>
                <w:lang w:val="sq-AL"/>
              </w:rPr>
            </w:pPr>
            <w:r w:rsidRPr="00534B47">
              <w:rPr>
                <w:rFonts w:eastAsia="Verdana" w:cs="Calibri"/>
                <w:sz w:val="20"/>
                <w:szCs w:val="22"/>
                <w:lang w:val="sq-AL" w:bidi="sq-AL"/>
              </w:rPr>
              <w:t>-</w:t>
            </w:r>
          </w:p>
        </w:tc>
        <w:tc>
          <w:tcPr>
            <w:tcW w:w="337" w:type="pct"/>
            <w:tcBorders>
              <w:right w:val="single" w:sz="8" w:space="0" w:color="FFFFFF" w:themeColor="background1"/>
            </w:tcBorders>
          </w:tcPr>
          <w:p w14:paraId="15160474" w14:textId="77777777" w:rsidR="00E54921" w:rsidRPr="00534B47" w:rsidRDefault="00E54921" w:rsidP="00DC32BA">
            <w:pPr>
              <w:spacing w:line="240" w:lineRule="auto"/>
              <w:jc w:val="left"/>
              <w:cnfStyle w:val="000000010000" w:firstRow="0" w:lastRow="0" w:firstColumn="0" w:lastColumn="0" w:oddVBand="0" w:evenVBand="0" w:oddHBand="0" w:evenHBand="1" w:firstRowFirstColumn="0" w:firstRowLastColumn="0" w:lastRowFirstColumn="0" w:lastRowLastColumn="0"/>
              <w:rPr>
                <w:rFonts w:cs="Calibri"/>
                <w:sz w:val="20"/>
                <w:szCs w:val="22"/>
                <w:lang w:val="sq-AL"/>
              </w:rPr>
            </w:pPr>
            <w:r w:rsidRPr="00534B47">
              <w:rPr>
                <w:rFonts w:eastAsia="Verdana" w:cs="Calibri"/>
                <w:sz w:val="20"/>
                <w:szCs w:val="22"/>
                <w:lang w:val="sq-AL" w:bidi="sq-AL"/>
              </w:rPr>
              <w:t>Mali i Dajtit</w:t>
            </w:r>
          </w:p>
        </w:tc>
        <w:tc>
          <w:tcPr>
            <w:tcW w:w="437" w:type="pct"/>
            <w:tcBorders>
              <w:right w:val="single" w:sz="24" w:space="0" w:color="FFFFFF" w:themeColor="background1"/>
            </w:tcBorders>
          </w:tcPr>
          <w:p w14:paraId="08B5910A" w14:textId="77777777" w:rsidR="00E54921" w:rsidRPr="00534B47" w:rsidRDefault="00E54921" w:rsidP="00534B47">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2"/>
                <w:lang w:val="sq-AL"/>
              </w:rPr>
            </w:pPr>
            <w:r w:rsidRPr="00534B47">
              <w:rPr>
                <w:rFonts w:eastAsia="Verdana" w:cs="Calibri"/>
                <w:sz w:val="20"/>
                <w:szCs w:val="22"/>
                <w:lang w:val="sq-AL" w:bidi="sq-AL"/>
              </w:rPr>
              <w:t>GW35140407</w:t>
            </w:r>
          </w:p>
        </w:tc>
        <w:tc>
          <w:tcPr>
            <w:tcW w:w="264" w:type="pct"/>
            <w:tcBorders>
              <w:left w:val="single" w:sz="24" w:space="0" w:color="FFFFFF" w:themeColor="background1"/>
              <w:right w:val="single" w:sz="8" w:space="0" w:color="FFFFFF" w:themeColor="background1"/>
            </w:tcBorders>
          </w:tcPr>
          <w:p w14:paraId="3889D745" w14:textId="77777777" w:rsidR="00E54921" w:rsidRPr="00534B47" w:rsidRDefault="00E54921" w:rsidP="00DC32BA">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2"/>
                <w:lang w:val="sq-AL"/>
              </w:rPr>
            </w:pPr>
          </w:p>
        </w:tc>
        <w:tc>
          <w:tcPr>
            <w:tcW w:w="637" w:type="pct"/>
            <w:tcBorders>
              <w:left w:val="single" w:sz="8" w:space="0" w:color="FFFFFF" w:themeColor="background1"/>
              <w:right w:val="single" w:sz="8" w:space="0" w:color="FFFFFF" w:themeColor="background1"/>
            </w:tcBorders>
          </w:tcPr>
          <w:p w14:paraId="1B14331B" w14:textId="77777777" w:rsidR="00E54921" w:rsidRPr="00534B47" w:rsidRDefault="00E54921" w:rsidP="00DC32BA">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2"/>
                <w:lang w:val="sq-AL"/>
              </w:rPr>
            </w:pPr>
          </w:p>
        </w:tc>
        <w:tc>
          <w:tcPr>
            <w:tcW w:w="279" w:type="pct"/>
            <w:tcBorders>
              <w:left w:val="single" w:sz="8" w:space="0" w:color="FFFFFF" w:themeColor="background1"/>
              <w:right w:val="single" w:sz="8" w:space="0" w:color="FFFFFF" w:themeColor="background1"/>
            </w:tcBorders>
          </w:tcPr>
          <w:p w14:paraId="70F95FC2" w14:textId="77777777" w:rsidR="00E54921" w:rsidRPr="00534B47" w:rsidRDefault="00E54921" w:rsidP="00DC32BA">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2"/>
                <w:lang w:val="sq-AL"/>
              </w:rPr>
            </w:pPr>
          </w:p>
        </w:tc>
        <w:tc>
          <w:tcPr>
            <w:tcW w:w="321" w:type="pct"/>
            <w:tcBorders>
              <w:left w:val="single" w:sz="8" w:space="0" w:color="FFFFFF" w:themeColor="background1"/>
              <w:right w:val="single" w:sz="8" w:space="0" w:color="FFFFFF" w:themeColor="background1"/>
            </w:tcBorders>
          </w:tcPr>
          <w:p w14:paraId="29DB8439" w14:textId="77777777" w:rsidR="00E54921" w:rsidRPr="00534B47" w:rsidRDefault="00E54921" w:rsidP="00DC32BA">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2"/>
                <w:lang w:val="sq-AL"/>
              </w:rPr>
            </w:pPr>
          </w:p>
        </w:tc>
        <w:tc>
          <w:tcPr>
            <w:tcW w:w="382" w:type="pct"/>
            <w:tcBorders>
              <w:left w:val="single" w:sz="8" w:space="0" w:color="FFFFFF" w:themeColor="background1"/>
              <w:right w:val="single" w:sz="8" w:space="0" w:color="FFFFFF" w:themeColor="background1"/>
            </w:tcBorders>
          </w:tcPr>
          <w:p w14:paraId="656C442A" w14:textId="77777777" w:rsidR="00E54921" w:rsidRPr="00534B47" w:rsidRDefault="00E54921" w:rsidP="00DC32BA">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2"/>
                <w:lang w:val="sq-AL"/>
              </w:rPr>
            </w:pPr>
          </w:p>
        </w:tc>
        <w:tc>
          <w:tcPr>
            <w:tcW w:w="310" w:type="pct"/>
            <w:tcBorders>
              <w:left w:val="single" w:sz="8" w:space="0" w:color="FFFFFF" w:themeColor="background1"/>
              <w:right w:val="single" w:sz="8" w:space="0" w:color="FFFFFF" w:themeColor="background1"/>
            </w:tcBorders>
          </w:tcPr>
          <w:p w14:paraId="057FE7B6" w14:textId="77777777" w:rsidR="00E54921" w:rsidRPr="00534B47" w:rsidRDefault="00E54921" w:rsidP="00534B47">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2"/>
                <w:lang w:val="sq-AL"/>
              </w:rPr>
            </w:pPr>
          </w:p>
        </w:tc>
        <w:tc>
          <w:tcPr>
            <w:tcW w:w="231" w:type="pct"/>
            <w:gridSpan w:val="2"/>
            <w:tcBorders>
              <w:right w:val="single" w:sz="8" w:space="0" w:color="FFFFFF" w:themeColor="background1"/>
            </w:tcBorders>
          </w:tcPr>
          <w:p w14:paraId="16E8EC8A" w14:textId="77777777" w:rsidR="00E54921" w:rsidRPr="00534B47" w:rsidRDefault="00E54921" w:rsidP="00534B47">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2"/>
                <w:lang w:val="sq-AL"/>
              </w:rPr>
            </w:pPr>
            <w:r w:rsidRPr="00534B47">
              <w:rPr>
                <w:rFonts w:eastAsia="Verdana" w:cs="Calibri"/>
                <w:sz w:val="20"/>
                <w:szCs w:val="22"/>
                <w:lang w:val="sq-AL" w:bidi="sq-AL"/>
              </w:rPr>
              <w:t>G (2)</w:t>
            </w:r>
          </w:p>
        </w:tc>
        <w:tc>
          <w:tcPr>
            <w:tcW w:w="230" w:type="pct"/>
            <w:tcBorders>
              <w:left w:val="single" w:sz="8" w:space="0" w:color="FFFFFF" w:themeColor="background1"/>
              <w:right w:val="single" w:sz="8" w:space="0" w:color="FFFFFF" w:themeColor="background1"/>
            </w:tcBorders>
          </w:tcPr>
          <w:p w14:paraId="00C71F30" w14:textId="77777777" w:rsidR="00E54921" w:rsidRPr="00534B47" w:rsidRDefault="00E54921" w:rsidP="00534B47">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2"/>
                <w:lang w:val="sq-AL"/>
              </w:rPr>
            </w:pPr>
            <w:r w:rsidRPr="00534B47">
              <w:rPr>
                <w:rFonts w:eastAsia="Verdana" w:cs="Calibri"/>
                <w:sz w:val="20"/>
                <w:szCs w:val="22"/>
                <w:lang w:val="sq-AL" w:bidi="sq-AL"/>
              </w:rPr>
              <w:t>G (2)</w:t>
            </w:r>
          </w:p>
        </w:tc>
        <w:tc>
          <w:tcPr>
            <w:tcW w:w="146" w:type="pct"/>
            <w:tcBorders>
              <w:left w:val="single" w:sz="8" w:space="0" w:color="FFFFFF" w:themeColor="background1"/>
              <w:right w:val="single" w:sz="8" w:space="0" w:color="FFFFFF" w:themeColor="background1"/>
            </w:tcBorders>
          </w:tcPr>
          <w:p w14:paraId="720418A0" w14:textId="77777777" w:rsidR="00E54921" w:rsidRPr="00534B47" w:rsidRDefault="00E54921" w:rsidP="00534B47">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2"/>
                <w:lang w:val="sq-AL"/>
              </w:rPr>
            </w:pPr>
          </w:p>
        </w:tc>
        <w:tc>
          <w:tcPr>
            <w:tcW w:w="254" w:type="pct"/>
            <w:tcBorders>
              <w:left w:val="single" w:sz="8" w:space="0" w:color="FFFFFF" w:themeColor="background1"/>
              <w:right w:val="single" w:sz="8" w:space="0" w:color="FFFFFF" w:themeColor="background1"/>
            </w:tcBorders>
          </w:tcPr>
          <w:p w14:paraId="2231A811" w14:textId="77777777" w:rsidR="00E54921" w:rsidRPr="00534B47" w:rsidRDefault="00E54921" w:rsidP="00534B47">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2"/>
                <w:lang w:val="sq-AL"/>
              </w:rPr>
            </w:pPr>
          </w:p>
        </w:tc>
        <w:tc>
          <w:tcPr>
            <w:tcW w:w="339" w:type="pct"/>
            <w:tcBorders>
              <w:left w:val="single" w:sz="8" w:space="0" w:color="FFFFFF" w:themeColor="background1"/>
              <w:right w:val="single" w:sz="24" w:space="0" w:color="FFFFFF" w:themeColor="background1"/>
            </w:tcBorders>
          </w:tcPr>
          <w:p w14:paraId="66094F71" w14:textId="77777777" w:rsidR="00E54921" w:rsidRPr="00534B47" w:rsidRDefault="00E54921" w:rsidP="00534B47">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2"/>
                <w:lang w:val="sq-AL"/>
              </w:rPr>
            </w:pPr>
            <w:r w:rsidRPr="00534B47">
              <w:rPr>
                <w:rFonts w:eastAsia="Verdana" w:cs="Calibri"/>
                <w:sz w:val="20"/>
                <w:szCs w:val="22"/>
                <w:lang w:val="sq-AL" w:bidi="sq-AL"/>
              </w:rPr>
              <w:t>Mirë</w:t>
            </w:r>
          </w:p>
        </w:tc>
        <w:tc>
          <w:tcPr>
            <w:tcW w:w="314" w:type="pct"/>
            <w:gridSpan w:val="2"/>
            <w:tcBorders>
              <w:left w:val="single" w:sz="24" w:space="0" w:color="FFFFFF" w:themeColor="background1"/>
              <w:right w:val="single" w:sz="8" w:space="0" w:color="FFFFFF" w:themeColor="background1"/>
            </w:tcBorders>
          </w:tcPr>
          <w:p w14:paraId="0E3995E5" w14:textId="77777777" w:rsidR="00E54921" w:rsidRPr="00534B47" w:rsidRDefault="00E54921" w:rsidP="00534B47">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2"/>
                <w:lang w:val="sq-AL"/>
              </w:rPr>
            </w:pPr>
            <w:r w:rsidRPr="00534B47">
              <w:rPr>
                <w:rFonts w:eastAsia="Verdana" w:cs="Calibri"/>
                <w:sz w:val="20"/>
                <w:szCs w:val="22"/>
                <w:lang w:val="sq-AL" w:bidi="sq-AL"/>
              </w:rPr>
              <w:t>Jo në risk</w:t>
            </w:r>
          </w:p>
        </w:tc>
        <w:tc>
          <w:tcPr>
            <w:tcW w:w="167" w:type="pct"/>
            <w:tcBorders>
              <w:left w:val="single" w:sz="8" w:space="0" w:color="FFFFFF" w:themeColor="background1"/>
              <w:right w:val="single" w:sz="8" w:space="0" w:color="7BA0CD" w:themeColor="accent1" w:themeTint="BF"/>
            </w:tcBorders>
          </w:tcPr>
          <w:p w14:paraId="52381EA0" w14:textId="77777777" w:rsidR="00E54921" w:rsidRPr="00534B47" w:rsidRDefault="00E54921" w:rsidP="00534B47">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2"/>
                <w:lang w:val="sq-AL"/>
              </w:rPr>
            </w:pPr>
            <w:r w:rsidRPr="00534B47">
              <w:rPr>
                <w:rFonts w:eastAsia="Verdana" w:cs="Calibri"/>
                <w:sz w:val="20"/>
                <w:szCs w:val="22"/>
                <w:lang w:val="sq-AL" w:bidi="sq-AL"/>
              </w:rPr>
              <w:t>2</w:t>
            </w:r>
          </w:p>
        </w:tc>
      </w:tr>
      <w:tr w:rsidR="00E23D7E" w:rsidRPr="00534B47" w14:paraId="4EDEF894" w14:textId="77777777" w:rsidTr="00534B47">
        <w:trPr>
          <w:cnfStyle w:val="000000100000" w:firstRow="0" w:lastRow="0" w:firstColumn="0" w:lastColumn="0" w:oddVBand="0" w:evenVBand="0" w:oddHBand="1" w:evenHBand="0" w:firstRowFirstColumn="0" w:firstRowLastColumn="0" w:lastRowFirstColumn="0" w:lastRowLastColumn="0"/>
          <w:trHeight w:val="608"/>
        </w:trPr>
        <w:tc>
          <w:tcPr>
            <w:cnfStyle w:val="001000000000" w:firstRow="0" w:lastRow="0" w:firstColumn="1" w:lastColumn="0" w:oddVBand="0" w:evenVBand="0" w:oddHBand="0" w:evenHBand="0" w:firstRowFirstColumn="0" w:firstRowLastColumn="0" w:lastRowFirstColumn="0" w:lastRowLastColumn="0"/>
            <w:tcW w:w="352" w:type="pct"/>
          </w:tcPr>
          <w:p w14:paraId="4B737D6A" w14:textId="77777777" w:rsidR="00E54921" w:rsidRPr="00534B47" w:rsidRDefault="00E54921" w:rsidP="00DC32BA">
            <w:pPr>
              <w:spacing w:line="240" w:lineRule="auto"/>
              <w:jc w:val="center"/>
              <w:rPr>
                <w:rFonts w:cs="Calibri"/>
                <w:b w:val="0"/>
                <w:sz w:val="20"/>
                <w:szCs w:val="22"/>
                <w:lang w:val="sq-AL"/>
              </w:rPr>
            </w:pPr>
          </w:p>
        </w:tc>
        <w:tc>
          <w:tcPr>
            <w:tcW w:w="337" w:type="pct"/>
            <w:tcBorders>
              <w:right w:val="single" w:sz="8" w:space="0" w:color="FFFFFF" w:themeColor="background1"/>
            </w:tcBorders>
          </w:tcPr>
          <w:p w14:paraId="289F1CE2" w14:textId="77777777" w:rsidR="00E54921" w:rsidRPr="00534B47" w:rsidRDefault="00E54921" w:rsidP="00DC32BA">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534B47">
              <w:rPr>
                <w:rFonts w:eastAsia="Verdana" w:cs="Calibri"/>
                <w:sz w:val="20"/>
                <w:szCs w:val="22"/>
                <w:lang w:val="sq-AL" w:bidi="sq-AL"/>
              </w:rPr>
              <w:t>Selita e Malit</w:t>
            </w:r>
          </w:p>
        </w:tc>
        <w:tc>
          <w:tcPr>
            <w:tcW w:w="437" w:type="pct"/>
            <w:tcBorders>
              <w:right w:val="single" w:sz="24" w:space="0" w:color="FFFFFF" w:themeColor="background1"/>
            </w:tcBorders>
          </w:tcPr>
          <w:p w14:paraId="7B23C79D" w14:textId="77777777" w:rsidR="00E54921" w:rsidRPr="00534B47" w:rsidRDefault="00E54921" w:rsidP="00534B47">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534B47">
              <w:rPr>
                <w:rFonts w:eastAsia="Verdana" w:cs="Calibri"/>
                <w:sz w:val="20"/>
                <w:szCs w:val="22"/>
                <w:lang w:val="sq-AL" w:bidi="sq-AL"/>
              </w:rPr>
              <w:t>GW35140409</w:t>
            </w:r>
          </w:p>
        </w:tc>
        <w:tc>
          <w:tcPr>
            <w:tcW w:w="264" w:type="pct"/>
            <w:tcBorders>
              <w:left w:val="single" w:sz="24" w:space="0" w:color="FFFFFF" w:themeColor="background1"/>
              <w:right w:val="single" w:sz="8" w:space="0" w:color="FFFFFF" w:themeColor="background1"/>
            </w:tcBorders>
          </w:tcPr>
          <w:p w14:paraId="26ADD71C" w14:textId="77777777" w:rsidR="00E54921" w:rsidRPr="00534B47" w:rsidRDefault="00E54921" w:rsidP="00534B47">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p>
        </w:tc>
        <w:tc>
          <w:tcPr>
            <w:tcW w:w="637" w:type="pct"/>
            <w:tcBorders>
              <w:left w:val="single" w:sz="8" w:space="0" w:color="FFFFFF" w:themeColor="background1"/>
              <w:right w:val="single" w:sz="8" w:space="0" w:color="FFFFFF" w:themeColor="background1"/>
            </w:tcBorders>
          </w:tcPr>
          <w:p w14:paraId="7622176C" w14:textId="77777777" w:rsidR="00E54921" w:rsidRPr="00534B47" w:rsidRDefault="00E54921" w:rsidP="00534B47">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p>
        </w:tc>
        <w:tc>
          <w:tcPr>
            <w:tcW w:w="279" w:type="pct"/>
            <w:tcBorders>
              <w:left w:val="single" w:sz="8" w:space="0" w:color="FFFFFF" w:themeColor="background1"/>
              <w:right w:val="single" w:sz="8" w:space="0" w:color="FFFFFF" w:themeColor="background1"/>
            </w:tcBorders>
          </w:tcPr>
          <w:p w14:paraId="14E98AAA" w14:textId="77777777" w:rsidR="00E54921" w:rsidRPr="00534B47" w:rsidRDefault="00E54921" w:rsidP="00534B47">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p>
        </w:tc>
        <w:tc>
          <w:tcPr>
            <w:tcW w:w="321" w:type="pct"/>
            <w:tcBorders>
              <w:left w:val="single" w:sz="8" w:space="0" w:color="FFFFFF" w:themeColor="background1"/>
              <w:right w:val="single" w:sz="8" w:space="0" w:color="FFFFFF" w:themeColor="background1"/>
            </w:tcBorders>
          </w:tcPr>
          <w:p w14:paraId="5E795C1F" w14:textId="77777777" w:rsidR="00E54921" w:rsidRPr="00534B47" w:rsidRDefault="00E54921" w:rsidP="00534B47">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p>
        </w:tc>
        <w:tc>
          <w:tcPr>
            <w:tcW w:w="382" w:type="pct"/>
            <w:tcBorders>
              <w:left w:val="single" w:sz="8" w:space="0" w:color="FFFFFF" w:themeColor="background1"/>
              <w:right w:val="single" w:sz="8" w:space="0" w:color="FFFFFF" w:themeColor="background1"/>
            </w:tcBorders>
          </w:tcPr>
          <w:p w14:paraId="70CFEC39" w14:textId="77777777" w:rsidR="00E54921" w:rsidRPr="00534B47" w:rsidRDefault="00E54921" w:rsidP="00534B47">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p>
        </w:tc>
        <w:tc>
          <w:tcPr>
            <w:tcW w:w="310" w:type="pct"/>
            <w:tcBorders>
              <w:left w:val="single" w:sz="8" w:space="0" w:color="FFFFFF" w:themeColor="background1"/>
              <w:right w:val="single" w:sz="8" w:space="0" w:color="FFFFFF" w:themeColor="background1"/>
            </w:tcBorders>
          </w:tcPr>
          <w:p w14:paraId="73A6342D" w14:textId="77777777" w:rsidR="00E54921" w:rsidRPr="00534B47" w:rsidRDefault="00E54921" w:rsidP="00534B47">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p>
        </w:tc>
        <w:tc>
          <w:tcPr>
            <w:tcW w:w="231" w:type="pct"/>
            <w:gridSpan w:val="2"/>
            <w:tcBorders>
              <w:right w:val="single" w:sz="8" w:space="0" w:color="FFFFFF" w:themeColor="background1"/>
            </w:tcBorders>
          </w:tcPr>
          <w:p w14:paraId="4A2C8AB9" w14:textId="77777777" w:rsidR="00E54921" w:rsidRPr="00534B47" w:rsidRDefault="00E54921" w:rsidP="00534B47">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534B47">
              <w:rPr>
                <w:rFonts w:eastAsia="Verdana" w:cs="Calibri"/>
                <w:sz w:val="20"/>
                <w:szCs w:val="22"/>
                <w:lang w:val="sq-AL" w:bidi="sq-AL"/>
              </w:rPr>
              <w:t>G (2)</w:t>
            </w:r>
          </w:p>
        </w:tc>
        <w:tc>
          <w:tcPr>
            <w:tcW w:w="230" w:type="pct"/>
            <w:tcBorders>
              <w:left w:val="single" w:sz="8" w:space="0" w:color="FFFFFF" w:themeColor="background1"/>
              <w:right w:val="single" w:sz="8" w:space="0" w:color="FFFFFF" w:themeColor="background1"/>
            </w:tcBorders>
          </w:tcPr>
          <w:p w14:paraId="29D2B619" w14:textId="77777777" w:rsidR="00E54921" w:rsidRPr="00534B47" w:rsidRDefault="00E54921" w:rsidP="00534B47">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534B47">
              <w:rPr>
                <w:rFonts w:eastAsia="Verdana" w:cs="Calibri"/>
                <w:sz w:val="20"/>
                <w:szCs w:val="22"/>
                <w:lang w:val="sq-AL" w:bidi="sq-AL"/>
              </w:rPr>
              <w:t>G (2)</w:t>
            </w:r>
          </w:p>
        </w:tc>
        <w:tc>
          <w:tcPr>
            <w:tcW w:w="146" w:type="pct"/>
            <w:tcBorders>
              <w:left w:val="single" w:sz="8" w:space="0" w:color="FFFFFF" w:themeColor="background1"/>
              <w:right w:val="single" w:sz="8" w:space="0" w:color="FFFFFF" w:themeColor="background1"/>
            </w:tcBorders>
          </w:tcPr>
          <w:p w14:paraId="13A09D39" w14:textId="77777777" w:rsidR="00E54921" w:rsidRPr="00534B47" w:rsidRDefault="00E54921" w:rsidP="00534B47">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p>
        </w:tc>
        <w:tc>
          <w:tcPr>
            <w:tcW w:w="254" w:type="pct"/>
            <w:tcBorders>
              <w:left w:val="single" w:sz="8" w:space="0" w:color="FFFFFF" w:themeColor="background1"/>
              <w:right w:val="single" w:sz="8" w:space="0" w:color="FFFFFF" w:themeColor="background1"/>
            </w:tcBorders>
          </w:tcPr>
          <w:p w14:paraId="13BC59C5" w14:textId="77777777" w:rsidR="00E54921" w:rsidRPr="00534B47" w:rsidRDefault="00E54921" w:rsidP="00534B47">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p>
        </w:tc>
        <w:tc>
          <w:tcPr>
            <w:tcW w:w="339" w:type="pct"/>
            <w:tcBorders>
              <w:left w:val="single" w:sz="8" w:space="0" w:color="FFFFFF" w:themeColor="background1"/>
              <w:right w:val="single" w:sz="24" w:space="0" w:color="FFFFFF" w:themeColor="background1"/>
            </w:tcBorders>
          </w:tcPr>
          <w:p w14:paraId="3BCC87AC" w14:textId="77777777" w:rsidR="00E54921" w:rsidRPr="00534B47" w:rsidRDefault="00E54921" w:rsidP="00534B47">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534B47">
              <w:rPr>
                <w:rFonts w:eastAsia="Verdana" w:cs="Calibri"/>
                <w:sz w:val="20"/>
                <w:szCs w:val="22"/>
                <w:lang w:val="sq-AL" w:bidi="sq-AL"/>
              </w:rPr>
              <w:t>Mirë</w:t>
            </w:r>
          </w:p>
        </w:tc>
        <w:tc>
          <w:tcPr>
            <w:tcW w:w="314" w:type="pct"/>
            <w:gridSpan w:val="2"/>
            <w:tcBorders>
              <w:left w:val="single" w:sz="24" w:space="0" w:color="FFFFFF" w:themeColor="background1"/>
              <w:right w:val="single" w:sz="8" w:space="0" w:color="FFFFFF" w:themeColor="background1"/>
            </w:tcBorders>
          </w:tcPr>
          <w:p w14:paraId="307DB8A9" w14:textId="5EE3DBC6" w:rsidR="00E54921" w:rsidRPr="00534B47" w:rsidRDefault="00E54921" w:rsidP="00534B47">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534B47">
              <w:rPr>
                <w:rFonts w:eastAsia="Verdana" w:cs="Calibri"/>
                <w:sz w:val="20"/>
                <w:szCs w:val="22"/>
                <w:lang w:val="sq-AL" w:bidi="sq-AL"/>
              </w:rPr>
              <w:t>Jo në risk</w:t>
            </w:r>
          </w:p>
        </w:tc>
        <w:tc>
          <w:tcPr>
            <w:tcW w:w="167" w:type="pct"/>
            <w:tcBorders>
              <w:left w:val="single" w:sz="8" w:space="0" w:color="FFFFFF" w:themeColor="background1"/>
              <w:right w:val="single" w:sz="8" w:space="0" w:color="7BA0CD" w:themeColor="accent1" w:themeTint="BF"/>
            </w:tcBorders>
          </w:tcPr>
          <w:p w14:paraId="622209CD" w14:textId="77777777" w:rsidR="00E54921" w:rsidRPr="00534B47" w:rsidRDefault="00E54921" w:rsidP="00534B47">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534B47">
              <w:rPr>
                <w:rFonts w:eastAsia="Verdana" w:cs="Calibri"/>
                <w:sz w:val="20"/>
                <w:szCs w:val="22"/>
                <w:lang w:val="sq-AL" w:bidi="sq-AL"/>
              </w:rPr>
              <w:t>3</w:t>
            </w:r>
          </w:p>
        </w:tc>
      </w:tr>
      <w:tr w:rsidR="00534B47" w:rsidRPr="00534B47" w14:paraId="4CA09B92" w14:textId="77777777" w:rsidTr="00534B47">
        <w:trPr>
          <w:cnfStyle w:val="000000010000" w:firstRow="0" w:lastRow="0" w:firstColumn="0" w:lastColumn="0" w:oddVBand="0" w:evenVBand="0" w:oddHBand="0" w:evenHBand="1" w:firstRowFirstColumn="0" w:firstRowLastColumn="0" w:lastRowFirstColumn="0" w:lastRowLastColumn="0"/>
          <w:trHeight w:val="608"/>
        </w:trPr>
        <w:tc>
          <w:tcPr>
            <w:cnfStyle w:val="001000000000" w:firstRow="0" w:lastRow="0" w:firstColumn="1" w:lastColumn="0" w:oddVBand="0" w:evenVBand="0" w:oddHBand="0" w:evenHBand="0" w:firstRowFirstColumn="0" w:firstRowLastColumn="0" w:lastRowFirstColumn="0" w:lastRowLastColumn="0"/>
            <w:tcW w:w="352" w:type="pct"/>
          </w:tcPr>
          <w:p w14:paraId="5AF33050" w14:textId="77777777" w:rsidR="00E54921" w:rsidRPr="00534B47" w:rsidRDefault="00E54921" w:rsidP="00DC32BA">
            <w:pPr>
              <w:spacing w:line="240" w:lineRule="auto"/>
              <w:jc w:val="center"/>
              <w:rPr>
                <w:rFonts w:cs="Calibri"/>
                <w:b w:val="0"/>
                <w:sz w:val="20"/>
                <w:szCs w:val="22"/>
                <w:lang w:val="sq-AL"/>
              </w:rPr>
            </w:pPr>
            <w:r w:rsidRPr="00534B47">
              <w:rPr>
                <w:rFonts w:eastAsia="Verdana" w:cs="Calibri"/>
                <w:sz w:val="20"/>
                <w:szCs w:val="22"/>
                <w:lang w:val="sq-AL" w:bidi="sq-AL"/>
              </w:rPr>
              <w:t>B</w:t>
            </w:r>
          </w:p>
        </w:tc>
        <w:tc>
          <w:tcPr>
            <w:tcW w:w="337" w:type="pct"/>
            <w:tcBorders>
              <w:right w:val="single" w:sz="8" w:space="0" w:color="FFFFFF" w:themeColor="background1"/>
            </w:tcBorders>
          </w:tcPr>
          <w:p w14:paraId="3DD8CED8" w14:textId="2FF08435" w:rsidR="00E54921" w:rsidRPr="00534B47" w:rsidRDefault="00E54921" w:rsidP="00534B47">
            <w:pPr>
              <w:spacing w:line="240" w:lineRule="auto"/>
              <w:jc w:val="left"/>
              <w:cnfStyle w:val="000000010000" w:firstRow="0" w:lastRow="0" w:firstColumn="0" w:lastColumn="0" w:oddVBand="0" w:evenVBand="0" w:oddHBand="0" w:evenHBand="1" w:firstRowFirstColumn="0" w:firstRowLastColumn="0" w:lastRowFirstColumn="0" w:lastRowLastColumn="0"/>
              <w:rPr>
                <w:rFonts w:cs="Calibri"/>
                <w:sz w:val="20"/>
                <w:szCs w:val="22"/>
                <w:lang w:val="sq-AL"/>
              </w:rPr>
            </w:pPr>
            <w:r w:rsidRPr="00534B47">
              <w:rPr>
                <w:rFonts w:eastAsia="Verdana" w:cs="Calibri"/>
                <w:sz w:val="20"/>
                <w:szCs w:val="22"/>
                <w:lang w:val="sq-AL" w:bidi="sq-AL"/>
              </w:rPr>
              <w:t>Fushë-Krujë</w:t>
            </w:r>
            <w:r w:rsidR="00534B47">
              <w:rPr>
                <w:rFonts w:eastAsia="Verdana" w:cs="Calibri"/>
                <w:sz w:val="20"/>
                <w:szCs w:val="22"/>
                <w:lang w:val="sq-AL" w:bidi="sq-AL"/>
              </w:rPr>
              <w:br/>
            </w:r>
            <w:r w:rsidRPr="00534B47">
              <w:rPr>
                <w:rFonts w:eastAsia="Verdana" w:cs="Calibri"/>
                <w:sz w:val="20"/>
                <w:szCs w:val="22"/>
                <w:lang w:val="sq-AL" w:bidi="sq-AL"/>
              </w:rPr>
              <w:t>Qinam</w:t>
            </w:r>
            <w:r w:rsidR="00534B47">
              <w:rPr>
                <w:rFonts w:eastAsia="Verdana" w:cs="Calibri"/>
                <w:sz w:val="20"/>
                <w:szCs w:val="22"/>
                <w:lang w:val="sq-AL" w:bidi="sq-AL"/>
              </w:rPr>
              <w:br/>
            </w:r>
            <w:r w:rsidRPr="00534B47">
              <w:rPr>
                <w:rFonts w:eastAsia="Verdana" w:cs="Calibri"/>
                <w:sz w:val="20"/>
                <w:szCs w:val="22"/>
                <w:lang w:val="sq-AL" w:bidi="sq-AL"/>
              </w:rPr>
              <w:t>Brar</w:t>
            </w:r>
          </w:p>
        </w:tc>
        <w:tc>
          <w:tcPr>
            <w:tcW w:w="437" w:type="pct"/>
            <w:tcBorders>
              <w:right w:val="single" w:sz="24" w:space="0" w:color="FFFFFF" w:themeColor="background1"/>
            </w:tcBorders>
          </w:tcPr>
          <w:p w14:paraId="3DD970D4" w14:textId="2398721D" w:rsidR="00E54921" w:rsidRPr="00534B47" w:rsidRDefault="00E54921" w:rsidP="00534B47">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2"/>
                <w:lang w:val="sq-AL"/>
              </w:rPr>
            </w:pPr>
            <w:r w:rsidRPr="00534B47">
              <w:rPr>
                <w:rFonts w:eastAsia="Verdana" w:cs="Calibri"/>
                <w:sz w:val="20"/>
                <w:szCs w:val="22"/>
                <w:lang w:val="sq-AL" w:bidi="sq-AL"/>
              </w:rPr>
              <w:t>GW35140501</w:t>
            </w:r>
            <w:r w:rsidR="00534B47">
              <w:rPr>
                <w:rFonts w:eastAsia="Verdana" w:cs="Calibri"/>
                <w:sz w:val="20"/>
                <w:szCs w:val="22"/>
                <w:lang w:val="sq-AL" w:bidi="sq-AL"/>
              </w:rPr>
              <w:br/>
            </w:r>
            <w:r w:rsidRPr="00534B47">
              <w:rPr>
                <w:rFonts w:eastAsia="Verdana" w:cs="Calibri"/>
                <w:sz w:val="20"/>
                <w:szCs w:val="22"/>
                <w:lang w:val="sq-AL" w:bidi="sq-AL"/>
              </w:rPr>
              <w:t>GW35140503</w:t>
            </w:r>
            <w:r w:rsidR="00534B47">
              <w:rPr>
                <w:rFonts w:eastAsia="Verdana" w:cs="Calibri"/>
                <w:sz w:val="20"/>
                <w:szCs w:val="22"/>
                <w:lang w:val="sq-AL" w:bidi="sq-AL"/>
              </w:rPr>
              <w:br/>
            </w:r>
            <w:r w:rsidRPr="00534B47">
              <w:rPr>
                <w:rFonts w:eastAsia="Verdana" w:cs="Calibri"/>
                <w:sz w:val="20"/>
                <w:szCs w:val="22"/>
                <w:lang w:val="sq-AL" w:bidi="sq-AL"/>
              </w:rPr>
              <w:t>GW35140505</w:t>
            </w:r>
          </w:p>
        </w:tc>
        <w:tc>
          <w:tcPr>
            <w:tcW w:w="264" w:type="pct"/>
            <w:tcBorders>
              <w:left w:val="single" w:sz="24" w:space="0" w:color="FFFFFF" w:themeColor="background1"/>
              <w:right w:val="single" w:sz="8" w:space="0" w:color="FFFFFF" w:themeColor="background1"/>
            </w:tcBorders>
          </w:tcPr>
          <w:p w14:paraId="3E6BB0D3" w14:textId="77777777" w:rsidR="00E54921" w:rsidRPr="00534B47" w:rsidRDefault="00E54921" w:rsidP="00DC32BA">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2"/>
                <w:lang w:val="sq-AL"/>
              </w:rPr>
            </w:pPr>
            <w:r w:rsidRPr="00534B47">
              <w:rPr>
                <w:rFonts w:eastAsia="Verdana" w:cs="Calibri"/>
                <w:sz w:val="20"/>
                <w:szCs w:val="22"/>
                <w:lang w:val="sq-AL" w:bidi="sq-AL"/>
              </w:rPr>
              <w:t>1.1/1.2</w:t>
            </w:r>
          </w:p>
        </w:tc>
        <w:tc>
          <w:tcPr>
            <w:tcW w:w="637" w:type="pct"/>
            <w:tcBorders>
              <w:left w:val="single" w:sz="8" w:space="0" w:color="FFFFFF" w:themeColor="background1"/>
              <w:right w:val="single" w:sz="8" w:space="0" w:color="FFFFFF" w:themeColor="background1"/>
            </w:tcBorders>
          </w:tcPr>
          <w:p w14:paraId="668EE736" w14:textId="77777777" w:rsidR="00E54921" w:rsidRPr="00534B47" w:rsidRDefault="00E54921" w:rsidP="00534B47">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2"/>
                <w:lang w:val="sq-AL"/>
              </w:rPr>
            </w:pPr>
            <w:r w:rsidRPr="00534B47">
              <w:rPr>
                <w:rFonts w:eastAsia="Verdana" w:cs="Calibri"/>
                <w:sz w:val="20"/>
                <w:szCs w:val="22"/>
                <w:lang w:val="sq-AL" w:bidi="sq-AL"/>
              </w:rPr>
              <w:t>1.3/1.4</w:t>
            </w:r>
          </w:p>
        </w:tc>
        <w:tc>
          <w:tcPr>
            <w:tcW w:w="279" w:type="pct"/>
            <w:tcBorders>
              <w:left w:val="single" w:sz="8" w:space="0" w:color="FFFFFF" w:themeColor="background1"/>
              <w:right w:val="single" w:sz="8" w:space="0" w:color="FFFFFF" w:themeColor="background1"/>
            </w:tcBorders>
          </w:tcPr>
          <w:p w14:paraId="71A2339B" w14:textId="77777777" w:rsidR="00E54921" w:rsidRPr="00534B47" w:rsidRDefault="00E54921" w:rsidP="00534B47">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2"/>
                <w:lang w:val="sq-AL"/>
              </w:rPr>
            </w:pPr>
            <w:r w:rsidRPr="00534B47">
              <w:rPr>
                <w:rFonts w:eastAsia="Verdana" w:cs="Calibri"/>
                <w:sz w:val="20"/>
                <w:szCs w:val="22"/>
                <w:lang w:val="sq-AL" w:bidi="sq-AL"/>
              </w:rPr>
              <w:t>2.2</w:t>
            </w:r>
          </w:p>
          <w:p w14:paraId="76A2C0FC" w14:textId="77777777" w:rsidR="00E54921" w:rsidRPr="00534B47" w:rsidRDefault="00E54921" w:rsidP="00534B47">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2"/>
                <w:lang w:val="sq-AL"/>
              </w:rPr>
            </w:pPr>
          </w:p>
        </w:tc>
        <w:tc>
          <w:tcPr>
            <w:tcW w:w="321" w:type="pct"/>
            <w:tcBorders>
              <w:left w:val="single" w:sz="8" w:space="0" w:color="FFFFFF" w:themeColor="background1"/>
              <w:right w:val="single" w:sz="8" w:space="0" w:color="FFFFFF" w:themeColor="background1"/>
            </w:tcBorders>
          </w:tcPr>
          <w:p w14:paraId="104C4E93" w14:textId="77777777" w:rsidR="00E54921" w:rsidRPr="00534B47" w:rsidRDefault="00E54921" w:rsidP="00534B47">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2"/>
                <w:lang w:val="sq-AL"/>
              </w:rPr>
            </w:pPr>
            <w:r w:rsidRPr="00534B47">
              <w:rPr>
                <w:rFonts w:eastAsia="Verdana" w:cs="Calibri"/>
                <w:sz w:val="20"/>
                <w:szCs w:val="22"/>
                <w:lang w:val="sq-AL" w:bidi="sq-AL"/>
              </w:rPr>
              <w:t>2.6</w:t>
            </w:r>
          </w:p>
        </w:tc>
        <w:tc>
          <w:tcPr>
            <w:tcW w:w="382" w:type="pct"/>
            <w:tcBorders>
              <w:left w:val="single" w:sz="8" w:space="0" w:color="FFFFFF" w:themeColor="background1"/>
              <w:right w:val="single" w:sz="8" w:space="0" w:color="FFFFFF" w:themeColor="background1"/>
            </w:tcBorders>
          </w:tcPr>
          <w:p w14:paraId="70D085F4" w14:textId="77777777" w:rsidR="00E54921" w:rsidRPr="00534B47" w:rsidRDefault="00E54921" w:rsidP="00534B47">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2"/>
                <w:lang w:val="sq-AL"/>
              </w:rPr>
            </w:pPr>
            <w:r w:rsidRPr="00534B47">
              <w:rPr>
                <w:rFonts w:eastAsia="Verdana" w:cs="Calibri"/>
                <w:sz w:val="20"/>
                <w:szCs w:val="22"/>
                <w:lang w:val="sq-AL" w:bidi="sq-AL"/>
              </w:rPr>
              <w:t>3.1/3.3</w:t>
            </w:r>
          </w:p>
        </w:tc>
        <w:tc>
          <w:tcPr>
            <w:tcW w:w="310" w:type="pct"/>
            <w:tcBorders>
              <w:left w:val="single" w:sz="8" w:space="0" w:color="FFFFFF" w:themeColor="background1"/>
              <w:right w:val="single" w:sz="8" w:space="0" w:color="FFFFFF" w:themeColor="background1"/>
            </w:tcBorders>
          </w:tcPr>
          <w:p w14:paraId="1510F454" w14:textId="77777777" w:rsidR="00E54921" w:rsidRPr="00534B47" w:rsidRDefault="00E54921" w:rsidP="00534B47">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2"/>
                <w:lang w:val="sq-AL"/>
              </w:rPr>
            </w:pPr>
            <w:r w:rsidRPr="00534B47">
              <w:rPr>
                <w:rFonts w:eastAsia="Verdana" w:cs="Calibri"/>
                <w:sz w:val="20"/>
                <w:szCs w:val="22"/>
                <w:lang w:val="sq-AL" w:bidi="sq-AL"/>
              </w:rPr>
              <w:t>6.2</w:t>
            </w:r>
          </w:p>
        </w:tc>
        <w:tc>
          <w:tcPr>
            <w:tcW w:w="231" w:type="pct"/>
            <w:gridSpan w:val="2"/>
            <w:tcBorders>
              <w:right w:val="single" w:sz="8" w:space="0" w:color="FFFFFF" w:themeColor="background1"/>
            </w:tcBorders>
          </w:tcPr>
          <w:p w14:paraId="467A0299" w14:textId="77777777" w:rsidR="00E54921" w:rsidRPr="00534B47" w:rsidRDefault="00E54921" w:rsidP="00534B47">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2"/>
                <w:lang w:val="sq-AL"/>
              </w:rPr>
            </w:pPr>
            <w:r w:rsidRPr="00534B47">
              <w:rPr>
                <w:rFonts w:eastAsia="Verdana" w:cs="Calibri"/>
                <w:sz w:val="20"/>
                <w:szCs w:val="22"/>
                <w:lang w:val="sq-AL" w:bidi="sq-AL"/>
              </w:rPr>
              <w:t>G (1)</w:t>
            </w:r>
          </w:p>
        </w:tc>
        <w:tc>
          <w:tcPr>
            <w:tcW w:w="230" w:type="pct"/>
            <w:tcBorders>
              <w:left w:val="single" w:sz="8" w:space="0" w:color="FFFFFF" w:themeColor="background1"/>
              <w:right w:val="single" w:sz="8" w:space="0" w:color="FFFFFF" w:themeColor="background1"/>
            </w:tcBorders>
          </w:tcPr>
          <w:p w14:paraId="51C27761" w14:textId="77777777" w:rsidR="00E54921" w:rsidRPr="00534B47" w:rsidRDefault="00E54921" w:rsidP="00534B47">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2"/>
                <w:lang w:val="sq-AL"/>
              </w:rPr>
            </w:pPr>
            <w:r w:rsidRPr="00534B47">
              <w:rPr>
                <w:rFonts w:eastAsia="Verdana" w:cs="Calibri"/>
                <w:sz w:val="20"/>
                <w:szCs w:val="22"/>
                <w:lang w:val="sq-AL" w:bidi="sq-AL"/>
              </w:rPr>
              <w:t>G (1)</w:t>
            </w:r>
          </w:p>
        </w:tc>
        <w:tc>
          <w:tcPr>
            <w:tcW w:w="146" w:type="pct"/>
            <w:tcBorders>
              <w:left w:val="single" w:sz="8" w:space="0" w:color="FFFFFF" w:themeColor="background1"/>
              <w:right w:val="single" w:sz="8" w:space="0" w:color="FFFFFF" w:themeColor="background1"/>
            </w:tcBorders>
          </w:tcPr>
          <w:p w14:paraId="2C6AAF3D" w14:textId="77777777" w:rsidR="00E54921" w:rsidRPr="00534B47" w:rsidRDefault="00E54921" w:rsidP="00534B47">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2"/>
                <w:lang w:val="sq-AL"/>
              </w:rPr>
            </w:pPr>
          </w:p>
        </w:tc>
        <w:tc>
          <w:tcPr>
            <w:tcW w:w="254" w:type="pct"/>
            <w:tcBorders>
              <w:left w:val="single" w:sz="8" w:space="0" w:color="FFFFFF" w:themeColor="background1"/>
              <w:right w:val="single" w:sz="8" w:space="0" w:color="FFFFFF" w:themeColor="background1"/>
            </w:tcBorders>
          </w:tcPr>
          <w:p w14:paraId="13D17953" w14:textId="77777777" w:rsidR="00E54921" w:rsidRPr="00534B47" w:rsidRDefault="00E54921" w:rsidP="00534B47">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2"/>
                <w:lang w:val="sq-AL"/>
              </w:rPr>
            </w:pPr>
          </w:p>
        </w:tc>
        <w:tc>
          <w:tcPr>
            <w:tcW w:w="339" w:type="pct"/>
            <w:tcBorders>
              <w:left w:val="single" w:sz="8" w:space="0" w:color="FFFFFF" w:themeColor="background1"/>
              <w:right w:val="single" w:sz="24" w:space="0" w:color="FFFFFF" w:themeColor="background1"/>
            </w:tcBorders>
          </w:tcPr>
          <w:p w14:paraId="2D81B06D" w14:textId="77777777" w:rsidR="00E54921" w:rsidRPr="00534B47" w:rsidRDefault="00E54921" w:rsidP="00534B47">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2"/>
                <w:lang w:val="sq-AL"/>
              </w:rPr>
            </w:pPr>
            <w:r w:rsidRPr="00534B47">
              <w:rPr>
                <w:rFonts w:eastAsia="Verdana" w:cs="Calibri"/>
                <w:sz w:val="20"/>
                <w:szCs w:val="22"/>
                <w:lang w:val="sq-AL" w:bidi="sq-AL"/>
              </w:rPr>
              <w:t>Mirë</w:t>
            </w:r>
          </w:p>
        </w:tc>
        <w:tc>
          <w:tcPr>
            <w:tcW w:w="314" w:type="pct"/>
            <w:gridSpan w:val="2"/>
            <w:tcBorders>
              <w:left w:val="single" w:sz="24" w:space="0" w:color="FFFFFF" w:themeColor="background1"/>
              <w:right w:val="single" w:sz="8" w:space="0" w:color="FFFFFF" w:themeColor="background1"/>
            </w:tcBorders>
          </w:tcPr>
          <w:p w14:paraId="635A1086" w14:textId="77777777" w:rsidR="00E54921" w:rsidRPr="00534B47" w:rsidRDefault="00E54921" w:rsidP="00534B47">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2"/>
                <w:lang w:val="sq-AL"/>
              </w:rPr>
            </w:pPr>
            <w:r w:rsidRPr="00534B47">
              <w:rPr>
                <w:rFonts w:eastAsia="Verdana" w:cs="Calibri"/>
                <w:sz w:val="20"/>
                <w:szCs w:val="22"/>
                <w:lang w:val="sq-AL" w:bidi="sq-AL"/>
              </w:rPr>
              <w:t>Në risk</w:t>
            </w:r>
          </w:p>
        </w:tc>
        <w:tc>
          <w:tcPr>
            <w:tcW w:w="167" w:type="pct"/>
            <w:tcBorders>
              <w:left w:val="single" w:sz="8" w:space="0" w:color="FFFFFF" w:themeColor="background1"/>
              <w:right w:val="single" w:sz="8" w:space="0" w:color="7BA0CD" w:themeColor="accent1" w:themeTint="BF"/>
            </w:tcBorders>
          </w:tcPr>
          <w:p w14:paraId="1138D719" w14:textId="77777777" w:rsidR="00E54921" w:rsidRPr="00534B47" w:rsidRDefault="00E54921" w:rsidP="00534B47">
            <w:pPr>
              <w:spacing w:line="240" w:lineRule="auto"/>
              <w:jc w:val="center"/>
              <w:cnfStyle w:val="000000010000" w:firstRow="0" w:lastRow="0" w:firstColumn="0" w:lastColumn="0" w:oddVBand="0" w:evenVBand="0" w:oddHBand="0" w:evenHBand="1" w:firstRowFirstColumn="0" w:firstRowLastColumn="0" w:lastRowFirstColumn="0" w:lastRowLastColumn="0"/>
              <w:rPr>
                <w:rFonts w:cs="Calibri"/>
                <w:sz w:val="20"/>
                <w:szCs w:val="22"/>
                <w:lang w:val="sq-AL"/>
              </w:rPr>
            </w:pPr>
            <w:r w:rsidRPr="00534B47">
              <w:rPr>
                <w:rFonts w:eastAsia="Verdana" w:cs="Calibri"/>
                <w:sz w:val="20"/>
                <w:szCs w:val="22"/>
                <w:lang w:val="sq-AL" w:bidi="sq-AL"/>
              </w:rPr>
              <w:t>1</w:t>
            </w:r>
          </w:p>
        </w:tc>
      </w:tr>
      <w:tr w:rsidR="00E23D7E" w:rsidRPr="00534B47" w14:paraId="331657C1" w14:textId="77777777" w:rsidTr="00534B47">
        <w:trPr>
          <w:cnfStyle w:val="000000100000" w:firstRow="0" w:lastRow="0" w:firstColumn="0" w:lastColumn="0" w:oddVBand="0" w:evenVBand="0" w:oddHBand="1" w:evenHBand="0" w:firstRowFirstColumn="0" w:firstRowLastColumn="0" w:lastRowFirstColumn="0" w:lastRowLastColumn="0"/>
          <w:trHeight w:val="608"/>
        </w:trPr>
        <w:tc>
          <w:tcPr>
            <w:cnfStyle w:val="001000000000" w:firstRow="0" w:lastRow="0" w:firstColumn="1" w:lastColumn="0" w:oddVBand="0" w:evenVBand="0" w:oddHBand="0" w:evenHBand="0" w:firstRowFirstColumn="0" w:firstRowLastColumn="0" w:lastRowFirstColumn="0" w:lastRowLastColumn="0"/>
            <w:tcW w:w="352" w:type="pct"/>
          </w:tcPr>
          <w:p w14:paraId="487D0070" w14:textId="77777777" w:rsidR="00E54921" w:rsidRPr="00534B47" w:rsidRDefault="00E54921" w:rsidP="00DC32BA">
            <w:pPr>
              <w:spacing w:line="240" w:lineRule="auto"/>
              <w:jc w:val="center"/>
              <w:rPr>
                <w:rFonts w:cs="Calibri"/>
                <w:b w:val="0"/>
                <w:sz w:val="20"/>
                <w:szCs w:val="22"/>
                <w:lang w:val="sq-AL"/>
              </w:rPr>
            </w:pPr>
            <w:r w:rsidRPr="00534B47">
              <w:rPr>
                <w:rFonts w:eastAsia="Verdana" w:cs="Calibri"/>
                <w:sz w:val="20"/>
                <w:szCs w:val="22"/>
                <w:lang w:val="sq-AL" w:bidi="sq-AL"/>
              </w:rPr>
              <w:t>K</w:t>
            </w:r>
          </w:p>
        </w:tc>
        <w:tc>
          <w:tcPr>
            <w:tcW w:w="337" w:type="pct"/>
            <w:tcBorders>
              <w:right w:val="single" w:sz="8" w:space="0" w:color="FFFFFF" w:themeColor="background1"/>
            </w:tcBorders>
          </w:tcPr>
          <w:p w14:paraId="0D834D50" w14:textId="056EFC6E" w:rsidR="00E54921" w:rsidRPr="00534B47" w:rsidRDefault="00E54921" w:rsidP="00534B47">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534B47">
              <w:rPr>
                <w:rFonts w:eastAsia="Verdana" w:cs="Calibri"/>
                <w:sz w:val="20"/>
                <w:szCs w:val="22"/>
                <w:lang w:val="sq-AL" w:bidi="sq-AL"/>
              </w:rPr>
              <w:t>Kashar</w:t>
            </w:r>
            <w:r w:rsidR="00534B47">
              <w:rPr>
                <w:rFonts w:eastAsia="Verdana" w:cs="Calibri"/>
                <w:sz w:val="20"/>
                <w:szCs w:val="22"/>
                <w:lang w:val="sq-AL" w:bidi="sq-AL"/>
              </w:rPr>
              <w:br/>
            </w:r>
            <w:r w:rsidRPr="00534B47">
              <w:rPr>
                <w:rFonts w:eastAsia="Verdana" w:cs="Calibri"/>
                <w:sz w:val="20"/>
                <w:szCs w:val="22"/>
                <w:lang w:val="sq-AL" w:bidi="sq-AL"/>
              </w:rPr>
              <w:t>Bubq</w:t>
            </w:r>
          </w:p>
        </w:tc>
        <w:tc>
          <w:tcPr>
            <w:tcW w:w="437" w:type="pct"/>
            <w:tcBorders>
              <w:right w:val="single" w:sz="24" w:space="0" w:color="FFFFFF" w:themeColor="background1"/>
            </w:tcBorders>
            <w:vAlign w:val="bottom"/>
          </w:tcPr>
          <w:p w14:paraId="1EDBC5C5" w14:textId="004C3B99" w:rsidR="00E54921" w:rsidRPr="00534B47" w:rsidRDefault="00E54921" w:rsidP="00534B47">
            <w:pPr>
              <w:spacing w:line="240" w:lineRule="auto"/>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534B47">
              <w:rPr>
                <w:rFonts w:eastAsia="Verdana" w:cs="Calibri"/>
                <w:sz w:val="20"/>
                <w:szCs w:val="22"/>
                <w:lang w:val="sq-AL" w:bidi="sq-AL"/>
              </w:rPr>
              <w:t>GW35140507</w:t>
            </w:r>
            <w:r w:rsidR="00534B47">
              <w:rPr>
                <w:rFonts w:eastAsia="Verdana" w:cs="Calibri"/>
                <w:sz w:val="20"/>
                <w:szCs w:val="22"/>
                <w:lang w:val="sq-AL" w:bidi="sq-AL"/>
              </w:rPr>
              <w:br/>
            </w:r>
            <w:r w:rsidRPr="00534B47">
              <w:rPr>
                <w:rFonts w:eastAsia="Verdana" w:cs="Calibri"/>
                <w:sz w:val="20"/>
                <w:szCs w:val="22"/>
                <w:lang w:val="sq-AL" w:bidi="sq-AL"/>
              </w:rPr>
              <w:t>GW35140509</w:t>
            </w:r>
          </w:p>
        </w:tc>
        <w:tc>
          <w:tcPr>
            <w:tcW w:w="264" w:type="pct"/>
            <w:tcBorders>
              <w:left w:val="single" w:sz="24" w:space="0" w:color="FFFFFF" w:themeColor="background1"/>
              <w:right w:val="single" w:sz="8" w:space="0" w:color="FFFFFF" w:themeColor="background1"/>
            </w:tcBorders>
          </w:tcPr>
          <w:p w14:paraId="703ED1FC" w14:textId="77777777" w:rsidR="00E54921" w:rsidRPr="00534B47" w:rsidRDefault="00E54921" w:rsidP="00534B47">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534B47">
              <w:rPr>
                <w:rFonts w:eastAsia="Verdana" w:cs="Calibri"/>
                <w:sz w:val="20"/>
                <w:szCs w:val="22"/>
                <w:lang w:val="sq-AL" w:bidi="sq-AL"/>
              </w:rPr>
              <w:t>1.1/1.2</w:t>
            </w:r>
          </w:p>
          <w:p w14:paraId="350A9776" w14:textId="77777777" w:rsidR="00E54921" w:rsidRPr="00534B47" w:rsidRDefault="00E54921" w:rsidP="00534B47">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p>
        </w:tc>
        <w:tc>
          <w:tcPr>
            <w:tcW w:w="637" w:type="pct"/>
            <w:tcBorders>
              <w:left w:val="single" w:sz="8" w:space="0" w:color="FFFFFF" w:themeColor="background1"/>
              <w:right w:val="single" w:sz="8" w:space="0" w:color="FFFFFF" w:themeColor="background1"/>
            </w:tcBorders>
          </w:tcPr>
          <w:p w14:paraId="7261631B" w14:textId="77777777" w:rsidR="00E54921" w:rsidRPr="00534B47" w:rsidRDefault="00E54921" w:rsidP="00534B47">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534B47">
              <w:rPr>
                <w:rFonts w:eastAsia="Verdana" w:cs="Calibri"/>
                <w:sz w:val="20"/>
                <w:szCs w:val="22"/>
                <w:lang w:val="sq-AL" w:bidi="sq-AL"/>
              </w:rPr>
              <w:t>1.3/1.4</w:t>
            </w:r>
          </w:p>
          <w:p w14:paraId="1D23E976" w14:textId="77777777" w:rsidR="00E54921" w:rsidRPr="00534B47" w:rsidRDefault="00E54921" w:rsidP="00534B47">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p>
        </w:tc>
        <w:tc>
          <w:tcPr>
            <w:tcW w:w="279" w:type="pct"/>
            <w:tcBorders>
              <w:left w:val="single" w:sz="8" w:space="0" w:color="FFFFFF" w:themeColor="background1"/>
              <w:right w:val="single" w:sz="8" w:space="0" w:color="FFFFFF" w:themeColor="background1"/>
            </w:tcBorders>
          </w:tcPr>
          <w:p w14:paraId="05C02804" w14:textId="77777777" w:rsidR="00E54921" w:rsidRPr="00534B47" w:rsidRDefault="00E54921" w:rsidP="00534B47">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534B47">
              <w:rPr>
                <w:rFonts w:eastAsia="Verdana" w:cs="Calibri"/>
                <w:sz w:val="20"/>
                <w:szCs w:val="22"/>
                <w:lang w:val="sq-AL" w:bidi="sq-AL"/>
              </w:rPr>
              <w:t>2.2</w:t>
            </w:r>
          </w:p>
          <w:p w14:paraId="37CBD441" w14:textId="77777777" w:rsidR="00E54921" w:rsidRPr="00534B47" w:rsidRDefault="00E54921" w:rsidP="00534B47">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534B47">
              <w:rPr>
                <w:rFonts w:eastAsia="Verdana" w:cs="Calibri"/>
                <w:sz w:val="20"/>
                <w:szCs w:val="22"/>
                <w:lang w:val="sq-AL" w:bidi="sq-AL"/>
              </w:rPr>
              <w:t>2.2</w:t>
            </w:r>
          </w:p>
        </w:tc>
        <w:tc>
          <w:tcPr>
            <w:tcW w:w="321" w:type="pct"/>
            <w:tcBorders>
              <w:left w:val="single" w:sz="8" w:space="0" w:color="FFFFFF" w:themeColor="background1"/>
              <w:right w:val="single" w:sz="8" w:space="0" w:color="FFFFFF" w:themeColor="background1"/>
            </w:tcBorders>
          </w:tcPr>
          <w:p w14:paraId="442AB8BA" w14:textId="77777777" w:rsidR="00E54921" w:rsidRPr="00534B47" w:rsidRDefault="00E54921" w:rsidP="00534B47">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534B47">
              <w:rPr>
                <w:rFonts w:eastAsia="Verdana" w:cs="Calibri"/>
                <w:sz w:val="20"/>
                <w:szCs w:val="22"/>
                <w:lang w:val="sq-AL" w:bidi="sq-AL"/>
              </w:rPr>
              <w:t>2.6</w:t>
            </w:r>
          </w:p>
        </w:tc>
        <w:tc>
          <w:tcPr>
            <w:tcW w:w="382" w:type="pct"/>
            <w:tcBorders>
              <w:left w:val="single" w:sz="8" w:space="0" w:color="FFFFFF" w:themeColor="background1"/>
              <w:right w:val="single" w:sz="8" w:space="0" w:color="FFFFFF" w:themeColor="background1"/>
            </w:tcBorders>
          </w:tcPr>
          <w:p w14:paraId="35FD826D" w14:textId="77777777" w:rsidR="00E54921" w:rsidRPr="00534B47" w:rsidRDefault="00E54921" w:rsidP="00534B47">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534B47">
              <w:rPr>
                <w:rFonts w:eastAsia="Verdana" w:cs="Calibri"/>
                <w:sz w:val="20"/>
                <w:szCs w:val="22"/>
                <w:lang w:val="sq-AL" w:bidi="sq-AL"/>
              </w:rPr>
              <w:t>3.1/3.3</w:t>
            </w:r>
          </w:p>
        </w:tc>
        <w:tc>
          <w:tcPr>
            <w:tcW w:w="310" w:type="pct"/>
            <w:tcBorders>
              <w:left w:val="single" w:sz="8" w:space="0" w:color="FFFFFF" w:themeColor="background1"/>
              <w:right w:val="single" w:sz="8" w:space="0" w:color="FFFFFF" w:themeColor="background1"/>
            </w:tcBorders>
          </w:tcPr>
          <w:p w14:paraId="598154AE" w14:textId="77777777" w:rsidR="00E54921" w:rsidRPr="00534B47" w:rsidRDefault="00E54921" w:rsidP="00534B47">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534B47">
              <w:rPr>
                <w:rFonts w:eastAsia="Verdana" w:cs="Calibri"/>
                <w:sz w:val="20"/>
                <w:szCs w:val="22"/>
                <w:lang w:val="sq-AL" w:bidi="sq-AL"/>
              </w:rPr>
              <w:t>6.2</w:t>
            </w:r>
          </w:p>
        </w:tc>
        <w:tc>
          <w:tcPr>
            <w:tcW w:w="231" w:type="pct"/>
            <w:gridSpan w:val="2"/>
            <w:tcBorders>
              <w:right w:val="single" w:sz="8" w:space="0" w:color="FFFFFF" w:themeColor="background1"/>
            </w:tcBorders>
          </w:tcPr>
          <w:p w14:paraId="519A832F" w14:textId="77777777" w:rsidR="00E54921" w:rsidRPr="00534B47" w:rsidRDefault="00E54921" w:rsidP="00534B47">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534B47">
              <w:rPr>
                <w:rFonts w:eastAsia="Verdana" w:cs="Calibri"/>
                <w:sz w:val="20"/>
                <w:szCs w:val="22"/>
                <w:lang w:val="sq-AL" w:bidi="sq-AL"/>
              </w:rPr>
              <w:t>G (1)</w:t>
            </w:r>
          </w:p>
        </w:tc>
        <w:tc>
          <w:tcPr>
            <w:tcW w:w="230" w:type="pct"/>
            <w:tcBorders>
              <w:left w:val="single" w:sz="8" w:space="0" w:color="FFFFFF" w:themeColor="background1"/>
              <w:right w:val="single" w:sz="8" w:space="0" w:color="FFFFFF" w:themeColor="background1"/>
            </w:tcBorders>
          </w:tcPr>
          <w:p w14:paraId="2FA77219" w14:textId="77777777" w:rsidR="00E54921" w:rsidRPr="00534B47" w:rsidRDefault="00E54921" w:rsidP="00534B47">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534B47">
              <w:rPr>
                <w:rFonts w:eastAsia="Verdana" w:cs="Calibri"/>
                <w:sz w:val="20"/>
                <w:szCs w:val="22"/>
                <w:lang w:val="sq-AL" w:bidi="sq-AL"/>
              </w:rPr>
              <w:t>G (1)</w:t>
            </w:r>
          </w:p>
        </w:tc>
        <w:tc>
          <w:tcPr>
            <w:tcW w:w="146" w:type="pct"/>
            <w:tcBorders>
              <w:left w:val="single" w:sz="8" w:space="0" w:color="FFFFFF" w:themeColor="background1"/>
              <w:right w:val="single" w:sz="8" w:space="0" w:color="FFFFFF" w:themeColor="background1"/>
            </w:tcBorders>
          </w:tcPr>
          <w:p w14:paraId="45D1029F" w14:textId="77777777" w:rsidR="00E54921" w:rsidRPr="00534B47" w:rsidRDefault="00E54921" w:rsidP="00534B47">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p>
        </w:tc>
        <w:tc>
          <w:tcPr>
            <w:tcW w:w="254" w:type="pct"/>
            <w:tcBorders>
              <w:left w:val="single" w:sz="8" w:space="0" w:color="FFFFFF" w:themeColor="background1"/>
              <w:right w:val="single" w:sz="8" w:space="0" w:color="FFFFFF" w:themeColor="background1"/>
            </w:tcBorders>
          </w:tcPr>
          <w:p w14:paraId="7E5E69EC" w14:textId="77777777" w:rsidR="00E54921" w:rsidRPr="00534B47" w:rsidRDefault="00E54921" w:rsidP="00534B47">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p>
        </w:tc>
        <w:tc>
          <w:tcPr>
            <w:tcW w:w="339" w:type="pct"/>
            <w:tcBorders>
              <w:left w:val="single" w:sz="8" w:space="0" w:color="FFFFFF" w:themeColor="background1"/>
              <w:right w:val="single" w:sz="24" w:space="0" w:color="FFFFFF" w:themeColor="background1"/>
            </w:tcBorders>
          </w:tcPr>
          <w:p w14:paraId="07126C9D" w14:textId="77777777" w:rsidR="00E54921" w:rsidRPr="00534B47" w:rsidRDefault="00E54921" w:rsidP="00534B47">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534B47">
              <w:rPr>
                <w:rFonts w:eastAsia="Verdana" w:cs="Calibri"/>
                <w:sz w:val="20"/>
                <w:szCs w:val="22"/>
                <w:lang w:val="sq-AL" w:bidi="sq-AL"/>
              </w:rPr>
              <w:t>Mirë</w:t>
            </w:r>
          </w:p>
        </w:tc>
        <w:tc>
          <w:tcPr>
            <w:tcW w:w="314" w:type="pct"/>
            <w:gridSpan w:val="2"/>
            <w:tcBorders>
              <w:left w:val="single" w:sz="24" w:space="0" w:color="FFFFFF" w:themeColor="background1"/>
              <w:right w:val="single" w:sz="8" w:space="0" w:color="FFFFFF" w:themeColor="background1"/>
            </w:tcBorders>
          </w:tcPr>
          <w:p w14:paraId="68DD6979" w14:textId="77777777" w:rsidR="00E54921" w:rsidRPr="00534B47" w:rsidRDefault="00E54921" w:rsidP="00534B47">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534B47">
              <w:rPr>
                <w:rFonts w:eastAsia="Verdana" w:cs="Calibri"/>
                <w:sz w:val="20"/>
                <w:szCs w:val="22"/>
                <w:lang w:val="sq-AL" w:bidi="sq-AL"/>
              </w:rPr>
              <w:t>Në risk</w:t>
            </w:r>
          </w:p>
        </w:tc>
        <w:tc>
          <w:tcPr>
            <w:tcW w:w="167" w:type="pct"/>
            <w:tcBorders>
              <w:left w:val="single" w:sz="8" w:space="0" w:color="FFFFFF" w:themeColor="background1"/>
              <w:right w:val="single" w:sz="8" w:space="0" w:color="7BA0CD" w:themeColor="accent1" w:themeTint="BF"/>
            </w:tcBorders>
          </w:tcPr>
          <w:p w14:paraId="112427C4" w14:textId="77777777" w:rsidR="00E54921" w:rsidRPr="00534B47" w:rsidRDefault="00E54921" w:rsidP="00534B47">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534B47">
              <w:rPr>
                <w:rFonts w:eastAsia="Verdana" w:cs="Calibri"/>
                <w:sz w:val="20"/>
                <w:szCs w:val="22"/>
                <w:lang w:val="sq-AL" w:bidi="sq-AL"/>
              </w:rPr>
              <w:t>1</w:t>
            </w:r>
          </w:p>
        </w:tc>
      </w:tr>
      <w:bookmarkEnd w:id="726"/>
    </w:tbl>
    <w:p w14:paraId="7B3160E0" w14:textId="77777777" w:rsidR="00E54921" w:rsidRPr="004058F5" w:rsidRDefault="00E54921" w:rsidP="00E54921">
      <w:pPr>
        <w:spacing w:after="0" w:line="240" w:lineRule="auto"/>
        <w:jc w:val="left"/>
        <w:rPr>
          <w:rFonts w:cs="Calibri"/>
          <w:szCs w:val="22"/>
          <w:lang w:val="sq-AL"/>
        </w:rPr>
      </w:pPr>
    </w:p>
    <w:p w14:paraId="305E6271" w14:textId="77777777" w:rsidR="00E54921" w:rsidRPr="004058F5" w:rsidRDefault="00E54921" w:rsidP="00E54921">
      <w:pPr>
        <w:spacing w:after="0" w:line="240" w:lineRule="auto"/>
        <w:jc w:val="left"/>
        <w:rPr>
          <w:rFonts w:cs="Calibri"/>
          <w:szCs w:val="22"/>
          <w:lang w:val="sq-AL"/>
        </w:rPr>
        <w:sectPr w:rsidR="00E54921" w:rsidRPr="004058F5" w:rsidSect="00DC32BA">
          <w:headerReference w:type="default" r:id="rId116"/>
          <w:footerReference w:type="default" r:id="rId117"/>
          <w:pgSz w:w="16839" w:h="11907" w:orient="landscape" w:code="9"/>
          <w:pgMar w:top="720" w:right="720" w:bottom="720" w:left="720" w:header="709" w:footer="709" w:gutter="0"/>
          <w:pgBorders w:offsetFrom="page">
            <w:top w:val="single" w:sz="8" w:space="24" w:color="FFFFFF" w:themeColor="background1"/>
          </w:pgBorders>
          <w:pgNumType w:chapStyle="1"/>
          <w:cols w:space="708"/>
          <w:docGrid w:linePitch="360"/>
        </w:sectPr>
      </w:pPr>
    </w:p>
    <w:p w14:paraId="2FF366A3" w14:textId="4E4E4A4B" w:rsidR="00E54921" w:rsidRPr="004058F5" w:rsidRDefault="00E54921" w:rsidP="00E54921">
      <w:pPr>
        <w:pStyle w:val="Caption"/>
        <w:rPr>
          <w:rFonts w:cs="Calibri"/>
          <w:b w:val="0"/>
          <w:szCs w:val="22"/>
          <w:lang w:val="sq-AL"/>
        </w:rPr>
      </w:pPr>
      <w:bookmarkStart w:id="727" w:name="Map104"/>
      <w:bookmarkStart w:id="728" w:name="_Toc127360027"/>
      <w:bookmarkStart w:id="729" w:name="_Hlk82175460"/>
      <w:r w:rsidRPr="004058F5">
        <w:rPr>
          <w:rFonts w:cs="Calibri"/>
          <w:szCs w:val="22"/>
          <w:lang w:val="sq-AL" w:bidi="sq-AL"/>
        </w:rPr>
        <w:lastRenderedPageBreak/>
        <w:t>Harta</w:t>
      </w:r>
      <w:r w:rsidR="0010717A">
        <w:rPr>
          <w:rFonts w:cs="Calibri"/>
          <w:szCs w:val="22"/>
          <w:lang w:val="sq-AL" w:bidi="sq-AL"/>
        </w:rPr>
        <w:t xml:space="preserve"> </w:t>
      </w:r>
      <w:r w:rsidRPr="004058F5">
        <w:rPr>
          <w:rFonts w:cs="Calibri"/>
          <w:szCs w:val="22"/>
          <w:lang w:val="sq-AL" w:bidi="sq-AL"/>
        </w:rPr>
        <w:fldChar w:fldCharType="begin"/>
      </w:r>
      <w:r w:rsidRPr="004058F5">
        <w:rPr>
          <w:rFonts w:cs="Calibri"/>
          <w:szCs w:val="22"/>
          <w:lang w:val="sq-AL" w:bidi="sq-AL"/>
        </w:rPr>
        <w:instrText xml:space="preserve"> STYLEREF 1 \s </w:instrText>
      </w:r>
      <w:r w:rsidRPr="004058F5">
        <w:rPr>
          <w:rFonts w:cs="Calibri"/>
          <w:szCs w:val="22"/>
          <w:lang w:val="sq-AL" w:bidi="sq-AL"/>
        </w:rPr>
        <w:fldChar w:fldCharType="separate"/>
      </w:r>
      <w:r w:rsidR="00FB4630">
        <w:rPr>
          <w:rFonts w:cs="Calibri"/>
          <w:noProof/>
          <w:szCs w:val="22"/>
          <w:lang w:val="sq-AL" w:bidi="sq-AL"/>
        </w:rPr>
        <w:t>10</w:t>
      </w:r>
      <w:r w:rsidRPr="004058F5">
        <w:rPr>
          <w:rFonts w:cs="Calibri"/>
          <w:szCs w:val="22"/>
          <w:lang w:val="sq-AL" w:bidi="sq-AL"/>
        </w:rPr>
        <w:fldChar w:fldCharType="end"/>
      </w:r>
      <w:r w:rsidRPr="004058F5">
        <w:rPr>
          <w:rFonts w:cs="Calibri"/>
          <w:szCs w:val="22"/>
          <w:lang w:val="sq-AL" w:bidi="sq-AL"/>
        </w:rPr>
        <w:noBreakHyphen/>
      </w:r>
      <w:r w:rsidRPr="004058F5">
        <w:rPr>
          <w:rFonts w:cs="Calibri"/>
          <w:szCs w:val="22"/>
          <w:lang w:val="sq-AL" w:bidi="sq-AL"/>
        </w:rPr>
        <w:fldChar w:fldCharType="begin"/>
      </w:r>
      <w:r w:rsidRPr="004058F5">
        <w:rPr>
          <w:rFonts w:cs="Calibri"/>
          <w:szCs w:val="22"/>
          <w:lang w:val="sq-AL" w:bidi="sq-AL"/>
        </w:rPr>
        <w:instrText xml:space="preserve"> SEQ Map \* ARABIC \s 1 </w:instrText>
      </w:r>
      <w:r w:rsidRPr="004058F5">
        <w:rPr>
          <w:rFonts w:cs="Calibri"/>
          <w:szCs w:val="22"/>
          <w:lang w:val="sq-AL" w:bidi="sq-AL"/>
        </w:rPr>
        <w:fldChar w:fldCharType="separate"/>
      </w:r>
      <w:r w:rsidR="00FB4630">
        <w:rPr>
          <w:rFonts w:cs="Calibri"/>
          <w:noProof/>
          <w:szCs w:val="22"/>
          <w:lang w:val="sq-AL" w:bidi="sq-AL"/>
        </w:rPr>
        <w:t>4</w:t>
      </w:r>
      <w:r w:rsidRPr="004058F5">
        <w:rPr>
          <w:rFonts w:cs="Calibri"/>
          <w:szCs w:val="22"/>
          <w:lang w:val="sq-AL" w:bidi="sq-AL"/>
        </w:rPr>
        <w:fldChar w:fldCharType="end"/>
      </w:r>
      <w:bookmarkEnd w:id="727"/>
      <w:r w:rsidRPr="004058F5">
        <w:rPr>
          <w:rFonts w:cs="Calibri"/>
          <w:szCs w:val="22"/>
          <w:lang w:val="sq-AL" w:bidi="sq-AL"/>
        </w:rPr>
        <w:t xml:space="preserve"> –</w:t>
      </w:r>
      <w:bookmarkStart w:id="730" w:name="_Hlk87476274"/>
      <w:r w:rsidRPr="004058F5">
        <w:rPr>
          <w:rFonts w:cs="Calibri"/>
          <w:szCs w:val="22"/>
          <w:lang w:val="sq-AL" w:bidi="sq-AL"/>
        </w:rPr>
        <w:t xml:space="preserve"> Vështrim i Përgjithshëm i Presioneve të Nxjerrjeve dhe Ndotjes së Ujërave Nëntokësore</w:t>
      </w:r>
      <w:bookmarkEnd w:id="728"/>
      <w:bookmarkEnd w:id="730"/>
      <w:r w:rsidRPr="004058F5">
        <w:rPr>
          <w:rFonts w:cs="Calibri"/>
          <w:szCs w:val="22"/>
          <w:lang w:val="sq-AL" w:bidi="sq-AL"/>
        </w:rPr>
        <w:t xml:space="preserve"> </w:t>
      </w:r>
    </w:p>
    <w:bookmarkEnd w:id="729"/>
    <w:p w14:paraId="27B55009" w14:textId="77777777" w:rsidR="00E54921" w:rsidRPr="004058F5" w:rsidRDefault="00E54921" w:rsidP="00E54921">
      <w:pPr>
        <w:pStyle w:val="Caption"/>
        <w:rPr>
          <w:rFonts w:cs="Calibri"/>
          <w:b w:val="0"/>
          <w:bCs w:val="0"/>
          <w:i/>
          <w:szCs w:val="22"/>
          <w:lang w:val="sq-AL"/>
        </w:rPr>
      </w:pPr>
      <w:r w:rsidRPr="004058F5">
        <w:rPr>
          <w:rFonts w:cs="Calibri"/>
          <w:b w:val="0"/>
          <w:i/>
          <w:noProof/>
          <w:szCs w:val="22"/>
          <w:lang w:eastAsia="en-GB"/>
        </w:rPr>
        <w:drawing>
          <wp:inline distT="0" distB="0" distL="0" distR="0" wp14:anchorId="0FABBAD4" wp14:editId="4A2B0984">
            <wp:extent cx="9267825" cy="5596255"/>
            <wp:effectExtent l="0" t="0" r="9525" b="444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pic:cNvPicPr/>
                  </pic:nvPicPr>
                  <pic:blipFill rotWithShape="1">
                    <a:blip r:embed="rId118"/>
                    <a:srcRect l="3193" t="9476" r="2590" b="4175"/>
                    <a:stretch/>
                  </pic:blipFill>
                  <pic:spPr bwMode="auto">
                    <a:xfrm>
                      <a:off x="0" y="0"/>
                      <a:ext cx="9343067" cy="5641689"/>
                    </a:xfrm>
                    <a:prstGeom prst="rect">
                      <a:avLst/>
                    </a:prstGeom>
                    <a:ln>
                      <a:noFill/>
                    </a:ln>
                    <a:extLst>
                      <a:ext uri="{53640926-AAD7-44D8-BBD7-CCE9431645EC}">
                        <a14:shadowObscured xmlns:a14="http://schemas.microsoft.com/office/drawing/2010/main"/>
                      </a:ext>
                    </a:extLst>
                  </pic:spPr>
                </pic:pic>
              </a:graphicData>
            </a:graphic>
          </wp:inline>
        </w:drawing>
      </w:r>
      <w:r w:rsidRPr="004058F5">
        <w:rPr>
          <w:rFonts w:cs="Calibri"/>
          <w:b w:val="0"/>
          <w:i/>
          <w:szCs w:val="22"/>
          <w:lang w:val="sq-AL" w:bidi="sq-AL"/>
        </w:rPr>
        <w:br w:type="page"/>
      </w:r>
    </w:p>
    <w:p w14:paraId="71CC346B" w14:textId="2660AE82" w:rsidR="00E54921" w:rsidRPr="004058F5" w:rsidRDefault="00E54921" w:rsidP="00E54921">
      <w:pPr>
        <w:pStyle w:val="Caption"/>
        <w:rPr>
          <w:rFonts w:cs="Calibri"/>
          <w:szCs w:val="22"/>
          <w:lang w:val="sq-AL"/>
        </w:rPr>
      </w:pPr>
      <w:bookmarkStart w:id="731" w:name="Map105"/>
      <w:bookmarkStart w:id="732" w:name="_Hlk82175578"/>
      <w:bookmarkStart w:id="733" w:name="_Toc127360028"/>
      <w:r w:rsidRPr="004058F5">
        <w:rPr>
          <w:rFonts w:cs="Calibri"/>
          <w:szCs w:val="22"/>
          <w:lang w:val="sq-AL" w:bidi="sq-AL"/>
        </w:rPr>
        <w:lastRenderedPageBreak/>
        <w:t xml:space="preserve">Harta </w:t>
      </w:r>
      <w:r w:rsidRPr="004058F5">
        <w:rPr>
          <w:rFonts w:cs="Calibri"/>
          <w:szCs w:val="22"/>
          <w:lang w:val="sq-AL" w:bidi="sq-AL"/>
        </w:rPr>
        <w:fldChar w:fldCharType="begin"/>
      </w:r>
      <w:r w:rsidRPr="004058F5">
        <w:rPr>
          <w:rFonts w:cs="Calibri"/>
          <w:szCs w:val="22"/>
          <w:lang w:val="sq-AL" w:bidi="sq-AL"/>
        </w:rPr>
        <w:instrText xml:space="preserve"> STYLEREF 1 \s </w:instrText>
      </w:r>
      <w:r w:rsidRPr="004058F5">
        <w:rPr>
          <w:rFonts w:cs="Calibri"/>
          <w:szCs w:val="22"/>
          <w:lang w:val="sq-AL" w:bidi="sq-AL"/>
        </w:rPr>
        <w:fldChar w:fldCharType="separate"/>
      </w:r>
      <w:r w:rsidR="00FB4630">
        <w:rPr>
          <w:rFonts w:cs="Calibri"/>
          <w:noProof/>
          <w:szCs w:val="22"/>
          <w:lang w:val="sq-AL" w:bidi="sq-AL"/>
        </w:rPr>
        <w:t>10</w:t>
      </w:r>
      <w:r w:rsidRPr="004058F5">
        <w:rPr>
          <w:rFonts w:cs="Calibri"/>
          <w:szCs w:val="22"/>
          <w:lang w:val="sq-AL" w:bidi="sq-AL"/>
        </w:rPr>
        <w:fldChar w:fldCharType="end"/>
      </w:r>
      <w:r w:rsidRPr="004058F5">
        <w:rPr>
          <w:rFonts w:cs="Calibri"/>
          <w:szCs w:val="22"/>
          <w:lang w:val="sq-AL" w:bidi="sq-AL"/>
        </w:rPr>
        <w:noBreakHyphen/>
      </w:r>
      <w:r w:rsidRPr="004058F5">
        <w:rPr>
          <w:rFonts w:cs="Calibri"/>
          <w:szCs w:val="22"/>
          <w:lang w:val="sq-AL" w:bidi="sq-AL"/>
        </w:rPr>
        <w:fldChar w:fldCharType="begin"/>
      </w:r>
      <w:r w:rsidRPr="004058F5">
        <w:rPr>
          <w:rFonts w:cs="Calibri"/>
          <w:szCs w:val="22"/>
          <w:lang w:val="sq-AL" w:bidi="sq-AL"/>
        </w:rPr>
        <w:instrText xml:space="preserve"> SEQ Map \* ARABIC \s 1 </w:instrText>
      </w:r>
      <w:r w:rsidRPr="004058F5">
        <w:rPr>
          <w:rFonts w:cs="Calibri"/>
          <w:szCs w:val="22"/>
          <w:lang w:val="sq-AL" w:bidi="sq-AL"/>
        </w:rPr>
        <w:fldChar w:fldCharType="separate"/>
      </w:r>
      <w:r w:rsidR="00FB4630">
        <w:rPr>
          <w:rFonts w:cs="Calibri"/>
          <w:noProof/>
          <w:szCs w:val="22"/>
          <w:lang w:val="sq-AL" w:bidi="sq-AL"/>
        </w:rPr>
        <w:t>5</w:t>
      </w:r>
      <w:r w:rsidRPr="004058F5">
        <w:rPr>
          <w:rFonts w:cs="Calibri"/>
          <w:szCs w:val="22"/>
          <w:lang w:val="sq-AL" w:bidi="sq-AL"/>
        </w:rPr>
        <w:fldChar w:fldCharType="end"/>
      </w:r>
      <w:bookmarkEnd w:id="731"/>
      <w:r w:rsidRPr="004058F5">
        <w:rPr>
          <w:rFonts w:cs="Calibri"/>
          <w:szCs w:val="22"/>
          <w:lang w:val="sq-AL" w:bidi="sq-AL"/>
        </w:rPr>
        <w:t xml:space="preserve"> - </w:t>
      </w:r>
      <w:bookmarkStart w:id="734" w:name="_Hlk87476296"/>
      <w:r w:rsidRPr="004058F5">
        <w:rPr>
          <w:rFonts w:cs="Calibri"/>
          <w:szCs w:val="22"/>
          <w:lang w:val="sq-AL" w:bidi="sq-AL"/>
        </w:rPr>
        <w:t>Përcaktimi i Statusit Përfundimtar për të Gjithë Trupat Ujorë Nëntokësorë</w:t>
      </w:r>
      <w:bookmarkEnd w:id="732"/>
      <w:bookmarkEnd w:id="733"/>
      <w:bookmarkEnd w:id="734"/>
    </w:p>
    <w:p w14:paraId="4203F431" w14:textId="77777777" w:rsidR="00E54921" w:rsidRPr="004058F5" w:rsidRDefault="00E54921" w:rsidP="00E54921">
      <w:pPr>
        <w:rPr>
          <w:rFonts w:cs="Calibri"/>
          <w:szCs w:val="22"/>
          <w:lang w:val="sq-AL"/>
        </w:rPr>
        <w:sectPr w:rsidR="00E54921" w:rsidRPr="004058F5" w:rsidSect="00DC32BA">
          <w:pgSz w:w="16838" w:h="11906" w:orient="landscape" w:code="9"/>
          <w:pgMar w:top="720" w:right="720" w:bottom="720" w:left="720" w:header="709" w:footer="709" w:gutter="0"/>
          <w:pgBorders w:offsetFrom="page">
            <w:top w:val="single" w:sz="8" w:space="24" w:color="FFFFFF" w:themeColor="background1"/>
          </w:pgBorders>
          <w:pgNumType w:chapStyle="1"/>
          <w:cols w:space="708"/>
          <w:docGrid w:linePitch="360"/>
        </w:sectPr>
      </w:pPr>
      <w:r w:rsidRPr="004058F5">
        <w:rPr>
          <w:rFonts w:cs="Calibri"/>
          <w:noProof/>
          <w:szCs w:val="22"/>
          <w:lang w:eastAsia="en-GB"/>
        </w:rPr>
        <w:drawing>
          <wp:inline distT="0" distB="0" distL="0" distR="0" wp14:anchorId="7018F720" wp14:editId="08CD6F3B">
            <wp:extent cx="9344025" cy="5746750"/>
            <wp:effectExtent l="0" t="0" r="9525" b="635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pic:cNvPicPr/>
                  </pic:nvPicPr>
                  <pic:blipFill rotWithShape="1">
                    <a:blip r:embed="rId119"/>
                    <a:srcRect l="3082" t="8411" r="2205" b="3711"/>
                    <a:stretch/>
                  </pic:blipFill>
                  <pic:spPr bwMode="auto">
                    <a:xfrm>
                      <a:off x="0" y="0"/>
                      <a:ext cx="9404324" cy="5783835"/>
                    </a:xfrm>
                    <a:prstGeom prst="rect">
                      <a:avLst/>
                    </a:prstGeom>
                    <a:ln>
                      <a:noFill/>
                    </a:ln>
                    <a:extLst>
                      <a:ext uri="{53640926-AAD7-44D8-BBD7-CCE9431645EC}">
                        <a14:shadowObscured xmlns:a14="http://schemas.microsoft.com/office/drawing/2010/main"/>
                      </a:ext>
                    </a:extLst>
                  </pic:spPr>
                </pic:pic>
              </a:graphicData>
            </a:graphic>
          </wp:inline>
        </w:drawing>
      </w:r>
    </w:p>
    <w:p w14:paraId="336665EF" w14:textId="5CFB6E54" w:rsidR="00F257FB" w:rsidRPr="004058F5" w:rsidRDefault="00973563" w:rsidP="004058F5">
      <w:pPr>
        <w:pStyle w:val="Heading1"/>
        <w:rPr>
          <w:lang w:val="sq-AL" w:bidi="sq-AL"/>
        </w:rPr>
      </w:pPr>
      <w:bookmarkStart w:id="735" w:name="_Toc127359288"/>
      <w:bookmarkStart w:id="736" w:name="_Toc127359852"/>
      <w:bookmarkStart w:id="737" w:name="_Hlk87445223"/>
      <w:bookmarkStart w:id="738" w:name="_Hlk87444337"/>
      <w:bookmarkStart w:id="739" w:name="_Hlk87443501"/>
      <w:r w:rsidRPr="004058F5">
        <w:rPr>
          <w:lang w:val="sq-AL" w:bidi="sq-AL"/>
        </w:rPr>
        <w:lastRenderedPageBreak/>
        <w:t>Përmbledhje e Analizës Ekonomike</w:t>
      </w:r>
      <w:bookmarkEnd w:id="735"/>
      <w:bookmarkEnd w:id="736"/>
    </w:p>
    <w:p w14:paraId="077EF980" w14:textId="77777777" w:rsidR="00655926" w:rsidRPr="004058F5" w:rsidRDefault="00655926" w:rsidP="004058F5">
      <w:pPr>
        <w:pStyle w:val="Heading2"/>
      </w:pPr>
      <w:bookmarkStart w:id="740" w:name="_Toc127359289"/>
      <w:bookmarkStart w:id="741" w:name="_Toc127359853"/>
      <w:r w:rsidRPr="004058F5">
        <w:t>Analiza ekonomike sipas Nenit 5 të DKU-së, Shtojca III</w:t>
      </w:r>
      <w:bookmarkEnd w:id="740"/>
      <w:bookmarkEnd w:id="741"/>
    </w:p>
    <w:p w14:paraId="2D364F0A" w14:textId="77777777" w:rsidR="00655926" w:rsidRPr="004058F5" w:rsidRDefault="00655926" w:rsidP="00655926">
      <w:pPr>
        <w:ind w:left="142" w:right="-1"/>
        <w:rPr>
          <w:rFonts w:cs="Calibri"/>
          <w:szCs w:val="22"/>
        </w:rPr>
      </w:pPr>
      <w:r w:rsidRPr="004058F5">
        <w:rPr>
          <w:rFonts w:cs="Calibri"/>
          <w:szCs w:val="22"/>
          <w:lang w:val="sq-AL" w:bidi="sq-AL"/>
        </w:rPr>
        <w:t>Analiza ekonomike, mbështetur në Nenin 5 të DKU-së përmban informacion me detaje të mjaftueshme (që përfshin kostot e mbledhjes së të dhënave përkatëse) me qëllim:</w:t>
      </w:r>
    </w:p>
    <w:p w14:paraId="1782EB32" w14:textId="5D4B878D" w:rsidR="00655926" w:rsidRPr="004058F5" w:rsidRDefault="00655926" w:rsidP="00655926">
      <w:pPr>
        <w:spacing w:line="240" w:lineRule="auto"/>
        <w:ind w:left="720" w:right="-1"/>
        <w:rPr>
          <w:rFonts w:cs="Calibri"/>
          <w:szCs w:val="22"/>
        </w:rPr>
      </w:pPr>
      <w:r w:rsidRPr="004058F5">
        <w:rPr>
          <w:rFonts w:cs="Calibri"/>
          <w:szCs w:val="22"/>
          <w:lang w:val="sq-AL" w:bidi="sq-AL"/>
        </w:rPr>
        <w:t xml:space="preserve">(a) mundësimin e llogaritjeve përkatëse të nevojshme për marrjen parasysh të parimit të rikuperimit të kostove të shërbimeve të ujit të përcaktuara në nenin 9, duke marrë në konsideratë parashikimet afatgjata të kërkesës dhe ofertës për ujë në rajonet e </w:t>
      </w:r>
      <w:r w:rsidR="005D4859" w:rsidRPr="004058F5">
        <w:rPr>
          <w:rFonts w:cs="Calibri"/>
          <w:szCs w:val="22"/>
          <w:lang w:val="sq-AL" w:bidi="sq-AL"/>
        </w:rPr>
        <w:t>basenit ujor</w:t>
      </w:r>
      <w:r w:rsidRPr="004058F5">
        <w:rPr>
          <w:rFonts w:cs="Calibri"/>
          <w:szCs w:val="22"/>
          <w:lang w:val="sq-AL" w:bidi="sq-AL"/>
        </w:rPr>
        <w:t>, dhe kur është e nevojshme:</w:t>
      </w:r>
    </w:p>
    <w:p w14:paraId="1485AD14" w14:textId="77777777" w:rsidR="00655926" w:rsidRPr="004058F5" w:rsidRDefault="00655926" w:rsidP="00655926">
      <w:pPr>
        <w:spacing w:line="240" w:lineRule="auto"/>
        <w:ind w:left="1440" w:right="-1"/>
        <w:rPr>
          <w:rFonts w:cs="Calibri"/>
          <w:szCs w:val="22"/>
        </w:rPr>
      </w:pPr>
      <w:r w:rsidRPr="004058F5">
        <w:rPr>
          <w:rFonts w:cs="Calibri"/>
          <w:szCs w:val="22"/>
          <w:lang w:val="sq-AL" w:bidi="sq-AL"/>
        </w:rPr>
        <w:t>-</w:t>
      </w:r>
      <w:r w:rsidRPr="004058F5">
        <w:rPr>
          <w:rFonts w:cs="Calibri"/>
          <w:szCs w:val="22"/>
          <w:lang w:val="sq-AL" w:bidi="sq-AL"/>
        </w:rPr>
        <w:tab/>
        <w:t>llogaritjet e volumit, çmimit dhe kostove që lidhen me shërbimet e ujit; dhe</w:t>
      </w:r>
    </w:p>
    <w:p w14:paraId="674D942B" w14:textId="77777777" w:rsidR="00655926" w:rsidRPr="004058F5" w:rsidRDefault="00655926" w:rsidP="00655926">
      <w:pPr>
        <w:spacing w:line="240" w:lineRule="auto"/>
        <w:ind w:left="1440" w:right="-1"/>
        <w:rPr>
          <w:rFonts w:cs="Calibri"/>
          <w:szCs w:val="22"/>
        </w:rPr>
      </w:pPr>
      <w:r w:rsidRPr="004058F5">
        <w:rPr>
          <w:rFonts w:cs="Calibri"/>
          <w:szCs w:val="22"/>
          <w:lang w:val="sq-AL" w:bidi="sq-AL"/>
        </w:rPr>
        <w:t>-</w:t>
      </w:r>
      <w:r w:rsidRPr="004058F5">
        <w:rPr>
          <w:rFonts w:cs="Calibri"/>
          <w:szCs w:val="22"/>
          <w:lang w:val="sq-AL" w:bidi="sq-AL"/>
        </w:rPr>
        <w:tab/>
        <w:t>llogaritjet e investimeve përkatëse, përfshi edhe parashikimet e këtyre investimeve;</w:t>
      </w:r>
    </w:p>
    <w:p w14:paraId="263A2B26" w14:textId="77777777" w:rsidR="00655926" w:rsidRPr="004058F5" w:rsidRDefault="00655926" w:rsidP="00655926">
      <w:pPr>
        <w:spacing w:line="240" w:lineRule="auto"/>
        <w:ind w:left="720" w:right="-1"/>
        <w:rPr>
          <w:rFonts w:cs="Calibri"/>
          <w:szCs w:val="22"/>
        </w:rPr>
      </w:pPr>
      <w:r w:rsidRPr="004058F5">
        <w:rPr>
          <w:rFonts w:cs="Calibri"/>
          <w:szCs w:val="22"/>
          <w:lang w:val="sq-AL" w:bidi="sq-AL"/>
        </w:rPr>
        <w:t>(b) gjykimin rreth kombinimeve të masave më efikase të mundshme për kostot lidhur me përdorimet e ujit që do të përfshihen në PM, sipas nenit 11, bazuar te llogaritjet e kostove të mundshme të këtyre masave.</w:t>
      </w:r>
    </w:p>
    <w:p w14:paraId="209613CB" w14:textId="77777777" w:rsidR="00655926" w:rsidRPr="004058F5" w:rsidRDefault="00655926" w:rsidP="00655926">
      <w:pPr>
        <w:ind w:left="142" w:right="-1"/>
        <w:rPr>
          <w:rFonts w:cs="Calibri"/>
          <w:szCs w:val="22"/>
        </w:rPr>
      </w:pPr>
      <w:r w:rsidRPr="004058F5">
        <w:rPr>
          <w:rFonts w:cs="Calibri"/>
          <w:szCs w:val="22"/>
          <w:lang w:val="sq-AL" w:bidi="sq-AL"/>
        </w:rPr>
        <w:t>Për sa i përket Shqipërisë dhe si pjesë e kërkesave të përgjithshme për përgatitjen e PMBU-ve, AMBU duhet të përgatisë analizën ekonomike të përdorimit të ujit dhe rendimentit në basen, veçanërisht për të përcaktuar nëse uji po përdoret me efikasitet dhe nëse kostoja e vërtetë mjedisore po rikuperohet plotësisht nga përdoruesit e ujit.</w:t>
      </w:r>
    </w:p>
    <w:p w14:paraId="3882150F" w14:textId="014761D1" w:rsidR="00655926" w:rsidRPr="004058F5" w:rsidRDefault="00655926" w:rsidP="00655926">
      <w:pPr>
        <w:ind w:left="142" w:right="-1"/>
        <w:rPr>
          <w:rFonts w:cs="Calibri"/>
          <w:szCs w:val="22"/>
          <w:lang w:val="sq-AL" w:bidi="sq-AL"/>
        </w:rPr>
      </w:pPr>
      <w:r w:rsidRPr="004058F5">
        <w:rPr>
          <w:rFonts w:cs="Calibri"/>
          <w:szCs w:val="22"/>
          <w:lang w:val="sq-AL" w:bidi="sq-AL"/>
        </w:rPr>
        <w:t xml:space="preserve">Ky </w:t>
      </w:r>
      <w:r w:rsidR="005D4859" w:rsidRPr="004058F5">
        <w:rPr>
          <w:rFonts w:cs="Calibri"/>
          <w:szCs w:val="22"/>
          <w:lang w:val="sq-AL" w:bidi="sq-AL"/>
        </w:rPr>
        <w:t>kapitull</w:t>
      </w:r>
      <w:r w:rsidRPr="004058F5">
        <w:rPr>
          <w:rFonts w:cs="Calibri"/>
          <w:szCs w:val="22"/>
          <w:lang w:val="sq-AL" w:bidi="sq-AL"/>
        </w:rPr>
        <w:t xml:space="preserve"> paraqet përmbledhjen e analizës ekonomike të basenit ujore të Ishmit. </w:t>
      </w:r>
    </w:p>
    <w:p w14:paraId="716EB0C5" w14:textId="6C432372" w:rsidR="00655926" w:rsidRPr="004058F5" w:rsidRDefault="00655926" w:rsidP="00655926">
      <w:pPr>
        <w:ind w:left="142" w:right="-1"/>
        <w:rPr>
          <w:rFonts w:cs="Calibri"/>
          <w:szCs w:val="22"/>
        </w:rPr>
      </w:pPr>
      <w:r w:rsidRPr="004058F5">
        <w:rPr>
          <w:rFonts w:cs="Calibri"/>
          <w:szCs w:val="22"/>
          <w:lang w:val="sq-AL" w:bidi="sq-AL"/>
        </w:rPr>
        <w:t xml:space="preserve">Ndonëse në këtë fazë Shqipëria nuk i ka në dispozicion të gjitha informacionet e kërkuara (dhe nuk ishin të tilla as gjatë ciklit të parë të zbatimit për shumë Shtete Anëtare), është përgatitur raporti i analizës ekonomike për basenin ujor të Ishmit, i cili gjendet në Shtojcën </w:t>
      </w:r>
      <w:r w:rsidR="005D4859" w:rsidRPr="004058F5">
        <w:rPr>
          <w:rFonts w:cs="Calibri"/>
          <w:szCs w:val="22"/>
          <w:lang w:val="sq-AL" w:bidi="sq-AL"/>
        </w:rPr>
        <w:t>X</w:t>
      </w:r>
      <w:r w:rsidRPr="004058F5">
        <w:rPr>
          <w:rFonts w:cs="Calibri"/>
          <w:szCs w:val="22"/>
          <w:lang w:val="sq-AL" w:bidi="sq-AL"/>
        </w:rPr>
        <w:t>.</w:t>
      </w:r>
    </w:p>
    <w:p w14:paraId="3E806AFB" w14:textId="617CDF4C" w:rsidR="00655926" w:rsidRPr="004058F5" w:rsidRDefault="00655926" w:rsidP="004058F5">
      <w:pPr>
        <w:pStyle w:val="Heading2"/>
      </w:pPr>
      <w:bookmarkStart w:id="742" w:name="_Toc127359290"/>
      <w:bookmarkStart w:id="743" w:name="_Toc127359854"/>
      <w:r w:rsidRPr="004058F5">
        <w:t>Baseni i lumit I</w:t>
      </w:r>
      <w:r w:rsidR="00AC594C" w:rsidRPr="004058F5">
        <w:t>shëm</w:t>
      </w:r>
      <w:r w:rsidRPr="004058F5">
        <w:t>: përmbledhje e shkurtër</w:t>
      </w:r>
      <w:bookmarkEnd w:id="742"/>
      <w:bookmarkEnd w:id="743"/>
    </w:p>
    <w:p w14:paraId="5F94EAEF" w14:textId="740B8FE2" w:rsidR="00655926" w:rsidRPr="004058F5" w:rsidRDefault="00655926" w:rsidP="00655926">
      <w:pPr>
        <w:spacing w:after="0"/>
        <w:rPr>
          <w:rFonts w:cs="Calibri"/>
          <w:szCs w:val="22"/>
        </w:rPr>
      </w:pPr>
      <w:r w:rsidRPr="004058F5">
        <w:rPr>
          <w:rFonts w:eastAsia="Verdana" w:cs="Calibri"/>
          <w:szCs w:val="22"/>
          <w:lang w:val="sq-AL" w:bidi="sq-AL"/>
        </w:rPr>
        <w:t>Ishmi ka një basen ujor me sipërfaqe prej 721 km</w:t>
      </w:r>
      <w:bookmarkStart w:id="744" w:name="_Hlk93507944"/>
      <w:r w:rsidRPr="004058F5">
        <w:rPr>
          <w:rFonts w:eastAsia="Verdana" w:cs="Calibri"/>
          <w:szCs w:val="22"/>
          <w:vertAlign w:val="superscript"/>
          <w:lang w:val="sq-AL" w:bidi="sq-AL"/>
        </w:rPr>
        <w:t>2</w:t>
      </w:r>
      <w:bookmarkEnd w:id="744"/>
      <w:r w:rsidRPr="004058F5">
        <w:rPr>
          <w:rFonts w:eastAsia="Verdana" w:cs="Calibri"/>
          <w:szCs w:val="22"/>
          <w:lang w:val="sq-AL" w:bidi="sq-AL"/>
        </w:rPr>
        <w:t xml:space="preserve"> dhe derdhet në detin Adriatik duke kaluar pranë qytezës së Ishmit. Rajoni i basenit të lumit </w:t>
      </w:r>
      <w:r w:rsidR="007403A8">
        <w:rPr>
          <w:rFonts w:eastAsia="Verdana" w:cs="Calibri"/>
          <w:szCs w:val="22"/>
          <w:lang w:val="sq-AL" w:bidi="sq-AL"/>
        </w:rPr>
        <w:t>Ishëm</w:t>
      </w:r>
      <w:r w:rsidRPr="004058F5">
        <w:rPr>
          <w:rFonts w:eastAsia="Verdana" w:cs="Calibri"/>
          <w:szCs w:val="22"/>
          <w:lang w:val="sq-AL" w:bidi="sq-AL"/>
        </w:rPr>
        <w:t xml:space="preserve"> ndahet nga dy kodra të ulëta</w:t>
      </w:r>
      <w:r w:rsidR="007403A8">
        <w:rPr>
          <w:rFonts w:eastAsia="Verdana" w:cs="Calibri"/>
          <w:szCs w:val="22"/>
          <w:lang w:val="sq-AL" w:bidi="sq-AL"/>
        </w:rPr>
        <w:t xml:space="preserve"> me basenin Erzen</w:t>
      </w:r>
      <w:r w:rsidRPr="004058F5">
        <w:rPr>
          <w:rFonts w:eastAsia="Verdana" w:cs="Calibri"/>
          <w:szCs w:val="22"/>
          <w:lang w:val="sq-AL" w:bidi="sq-AL"/>
        </w:rPr>
        <w:t>. Mbulon pjesët kryesore të kryeqytetit, përfshi edhe dy degët: lumi i Tiranës dhe i Lanës. Ky basen ka popullsi të dendur në relievet e ulëta, ku zhvillohen edhe veprimtari mjaft të rëndësishme ekonomike (dhe rrjedhimisht edhe presione të konsiderueshme).</w:t>
      </w:r>
    </w:p>
    <w:p w14:paraId="6F05C52A" w14:textId="684F2607" w:rsidR="00655926" w:rsidRPr="004058F5" w:rsidRDefault="00655926" w:rsidP="00655926">
      <w:pPr>
        <w:rPr>
          <w:rFonts w:cs="Calibri"/>
          <w:szCs w:val="22"/>
        </w:rPr>
      </w:pPr>
      <w:r w:rsidRPr="004058F5">
        <w:rPr>
          <w:rFonts w:cs="Calibri"/>
          <w:szCs w:val="22"/>
          <w:lang w:val="sq-AL" w:bidi="sq-AL"/>
        </w:rPr>
        <w:t xml:space="preserve">Duke qenë se baseni ujor Ishëm lidhet ngushtë nga pikëpamja socio-ekonomike me basenin ujor </w:t>
      </w:r>
      <w:r w:rsidR="005D4859" w:rsidRPr="004058F5">
        <w:rPr>
          <w:rFonts w:cs="Calibri"/>
          <w:szCs w:val="22"/>
          <w:lang w:val="sq-AL" w:bidi="sq-AL"/>
        </w:rPr>
        <w:t>të</w:t>
      </w:r>
      <w:r w:rsidRPr="004058F5">
        <w:rPr>
          <w:rFonts w:cs="Calibri"/>
          <w:szCs w:val="22"/>
          <w:lang w:val="sq-AL" w:bidi="sq-AL"/>
        </w:rPr>
        <w:t xml:space="preserve"> Erzenit (që në përgjithësi ka edhe lidhje hidrologjike), analiza ekonomike (në Shtojcën X) është mbështetur në përgjithësi te qasja e kombinimit të të dy baseneve. Kategorizimi i të dhënave të rëndësishme </w:t>
      </w:r>
      <w:r w:rsidRPr="004058F5">
        <w:rPr>
          <w:rFonts w:eastAsia="Verdana" w:cs="Calibri"/>
          <w:szCs w:val="22"/>
          <w:lang w:val="sq-AL" w:bidi="sq-AL"/>
        </w:rPr>
        <w:t>socio-ekonomike për këto dy basene do të ishte mjaft i vështirë (p.sh kategorizimi i të dhënave/informacioneve të disponueshme vetëm në bashkinë e Tiranës) dhe aspak i dobishëm në të njëjtën kohë, pasi një ndarje e tillë:</w:t>
      </w:r>
    </w:p>
    <w:p w14:paraId="4B69BD24" w14:textId="77777777" w:rsidR="00655926" w:rsidRPr="004058F5" w:rsidRDefault="00655926" w:rsidP="00655926">
      <w:pPr>
        <w:pStyle w:val="ListParagraph"/>
        <w:numPr>
          <w:ilvl w:val="0"/>
          <w:numId w:val="61"/>
        </w:numPr>
        <w:spacing w:after="0"/>
        <w:rPr>
          <w:rFonts w:cs="Calibri"/>
          <w:szCs w:val="22"/>
          <w:lang w:val="en-GB" w:eastAsia="da-DK"/>
        </w:rPr>
      </w:pPr>
      <w:r w:rsidRPr="004058F5">
        <w:rPr>
          <w:rFonts w:eastAsia="Verdana" w:cs="Calibri"/>
          <w:szCs w:val="22"/>
          <w:lang w:val="sq-AL" w:bidi="sq-AL"/>
        </w:rPr>
        <w:t>do të sillte shqyrtim të veçantë të çështjeve socio-ekonomike, kur në praktikë këto dy zona përballen me presione/përdorime të përbashkëta të ujit;</w:t>
      </w:r>
    </w:p>
    <w:p w14:paraId="3289E2AC" w14:textId="77777777" w:rsidR="00655926" w:rsidRPr="004058F5" w:rsidRDefault="00655926" w:rsidP="00655926">
      <w:pPr>
        <w:pStyle w:val="ListParagraph"/>
        <w:numPr>
          <w:ilvl w:val="0"/>
          <w:numId w:val="61"/>
        </w:numPr>
        <w:spacing w:after="0"/>
        <w:rPr>
          <w:rFonts w:cs="Calibri"/>
          <w:szCs w:val="22"/>
          <w:lang w:val="en-GB" w:eastAsia="da-DK"/>
        </w:rPr>
      </w:pPr>
      <w:r w:rsidRPr="004058F5">
        <w:rPr>
          <w:rFonts w:eastAsia="Verdana" w:cs="Calibri"/>
          <w:szCs w:val="22"/>
          <w:lang w:val="sq-AL" w:bidi="sq-AL"/>
        </w:rPr>
        <w:t>për sa i përket programit të masave, do të sillte propozime të veçanta që do të shkaktonin me shumë mundësi kosto më të larta (p.sh ndarja e objektit, masave përkatëse të trajtimit të ujërave të ndotura dhe strukturave të kërkuara); kështu do të nevojitej një pikëpamje e integruar kundrejt masave të kërkuara.</w:t>
      </w:r>
    </w:p>
    <w:p w14:paraId="6EC9BD18" w14:textId="77777777" w:rsidR="00655926" w:rsidRPr="004058F5" w:rsidRDefault="00655926" w:rsidP="00655926">
      <w:pPr>
        <w:rPr>
          <w:rFonts w:cs="Calibri"/>
          <w:szCs w:val="22"/>
        </w:rPr>
      </w:pPr>
    </w:p>
    <w:p w14:paraId="4C682F0A" w14:textId="2766A752" w:rsidR="00655926" w:rsidRPr="004058F5" w:rsidRDefault="00655926" w:rsidP="00655926">
      <w:pPr>
        <w:rPr>
          <w:rFonts w:cs="Calibri"/>
          <w:szCs w:val="22"/>
          <w:u w:val="single"/>
        </w:rPr>
      </w:pPr>
      <w:r w:rsidRPr="004058F5">
        <w:rPr>
          <w:rFonts w:eastAsia="Verdana" w:cs="Calibri"/>
          <w:szCs w:val="22"/>
          <w:lang w:val="sq-AL" w:bidi="sq-AL"/>
        </w:rPr>
        <w:t>Për më tepër, edhe përkatësia e bashkive që janë pjesë e baseneve ujore Ishëm-Erzen flet për njëtrajtshmëri mjaft të mirë midis dy zonave të kombinuara të baseneve ujore (2.191 km</w:t>
      </w:r>
      <w:r w:rsidRPr="004058F5">
        <w:rPr>
          <w:rFonts w:eastAsia="Verdana" w:cs="Calibri"/>
          <w:szCs w:val="22"/>
          <w:vertAlign w:val="superscript"/>
          <w:lang w:val="sq-AL" w:bidi="sq-AL"/>
        </w:rPr>
        <w:t>2</w:t>
      </w:r>
      <w:r w:rsidRPr="004058F5">
        <w:rPr>
          <w:rFonts w:eastAsia="Verdana" w:cs="Calibri"/>
          <w:szCs w:val="22"/>
          <w:lang w:val="sq-AL" w:bidi="sq-AL"/>
        </w:rPr>
        <w:t>), ku sipërfaqja e 7 bashkive që bien brenda kufijve të këtyre baseneve ujore është (2.213 km</w:t>
      </w:r>
      <w:bookmarkStart w:id="745" w:name="_Hlk93510334"/>
      <w:r w:rsidRPr="004058F5">
        <w:rPr>
          <w:rFonts w:eastAsia="Verdana" w:cs="Calibri"/>
          <w:szCs w:val="22"/>
          <w:vertAlign w:val="superscript"/>
          <w:lang w:val="sq-AL" w:bidi="sq-AL"/>
        </w:rPr>
        <w:t>2</w:t>
      </w:r>
      <w:bookmarkEnd w:id="745"/>
      <w:r w:rsidRPr="004058F5">
        <w:rPr>
          <w:rFonts w:eastAsia="Verdana" w:cs="Calibri"/>
          <w:szCs w:val="22"/>
          <w:lang w:val="sq-AL" w:bidi="sq-AL"/>
        </w:rPr>
        <w:t xml:space="preserve">). Prandaj, analiza në këtë nivel ndarjeje mund të konsiderohet si e besueshme. Për sa i përket basenit ujor </w:t>
      </w:r>
      <w:r w:rsidR="005D4859" w:rsidRPr="004058F5">
        <w:rPr>
          <w:rFonts w:eastAsia="Verdana" w:cs="Calibri"/>
          <w:szCs w:val="22"/>
          <w:lang w:val="sq-AL" w:bidi="sq-AL"/>
        </w:rPr>
        <w:t>të</w:t>
      </w:r>
      <w:r w:rsidRPr="004058F5">
        <w:rPr>
          <w:rFonts w:eastAsia="Verdana" w:cs="Calibri"/>
          <w:szCs w:val="22"/>
          <w:lang w:val="sq-AL" w:bidi="sq-AL"/>
        </w:rPr>
        <w:t xml:space="preserve"> Ishmit në veçanti, nuk është e mundur ndarja i informacionit në nivel prefekture (qytetet Tiranë dhe </w:t>
      </w:r>
      <w:r w:rsidRPr="004058F5">
        <w:rPr>
          <w:rFonts w:eastAsia="Verdana" w:cs="Calibri"/>
          <w:szCs w:val="22"/>
          <w:lang w:val="sq-AL" w:bidi="sq-AL"/>
        </w:rPr>
        <w:lastRenderedPageBreak/>
        <w:t>Durrës janë pjesë e të dy baseneve, gjë që e bën ndarjen të parealizueshme/padobishme për shkak të pasigurive të mëdha).</w:t>
      </w:r>
    </w:p>
    <w:p w14:paraId="53E16D12" w14:textId="77777777" w:rsidR="00655926" w:rsidRPr="004058F5" w:rsidRDefault="00655926" w:rsidP="00655926">
      <w:pPr>
        <w:rPr>
          <w:rFonts w:cs="Calibri"/>
          <w:szCs w:val="22"/>
        </w:rPr>
      </w:pPr>
      <w:r w:rsidRPr="004058F5">
        <w:rPr>
          <w:rFonts w:eastAsia="Verdana" w:cs="Calibri"/>
          <w:szCs w:val="22"/>
          <w:lang w:val="sq-AL" w:bidi="sq-AL"/>
        </w:rPr>
        <w:t>Për t’u fokusuar sa më tepër të jetë e mundur vetëm te baseni ujor Ishëm, këto 3 bashki i përkasin vetëm Ishmit:</w:t>
      </w:r>
    </w:p>
    <w:p w14:paraId="0A222E99" w14:textId="77777777" w:rsidR="00655926" w:rsidRPr="004058F5" w:rsidRDefault="00655926" w:rsidP="00655926">
      <w:pPr>
        <w:pStyle w:val="ListParagraph"/>
        <w:numPr>
          <w:ilvl w:val="0"/>
          <w:numId w:val="61"/>
        </w:numPr>
        <w:spacing w:after="0"/>
        <w:rPr>
          <w:rFonts w:cs="Calibri"/>
          <w:szCs w:val="22"/>
          <w:lang w:val="en-GB" w:eastAsia="da-DK"/>
        </w:rPr>
      </w:pPr>
      <w:r w:rsidRPr="004058F5">
        <w:rPr>
          <w:rFonts w:eastAsia="Verdana" w:cs="Calibri"/>
          <w:szCs w:val="22"/>
          <w:lang w:val="sq-AL" w:bidi="sq-AL"/>
        </w:rPr>
        <w:t>Kamëz (100% në Ishëm);</w:t>
      </w:r>
    </w:p>
    <w:p w14:paraId="5C625C00" w14:textId="77777777" w:rsidR="00655926" w:rsidRPr="004058F5" w:rsidRDefault="00655926" w:rsidP="00655926">
      <w:pPr>
        <w:pStyle w:val="ListParagraph"/>
        <w:numPr>
          <w:ilvl w:val="0"/>
          <w:numId w:val="61"/>
        </w:numPr>
        <w:spacing w:after="0"/>
        <w:rPr>
          <w:rFonts w:cs="Calibri"/>
          <w:szCs w:val="22"/>
          <w:lang w:val="en-GB" w:eastAsia="da-DK"/>
        </w:rPr>
      </w:pPr>
      <w:r w:rsidRPr="004058F5">
        <w:rPr>
          <w:rFonts w:eastAsia="Verdana" w:cs="Calibri"/>
          <w:szCs w:val="22"/>
          <w:lang w:val="sq-AL" w:bidi="sq-AL"/>
        </w:rPr>
        <w:t>Krujë (kryesisht në Ishëm);</w:t>
      </w:r>
    </w:p>
    <w:p w14:paraId="44706396" w14:textId="7AFEC5FA" w:rsidR="00655926" w:rsidRPr="004058F5" w:rsidRDefault="00655926" w:rsidP="00655926">
      <w:pPr>
        <w:pStyle w:val="ListParagraph"/>
        <w:numPr>
          <w:ilvl w:val="0"/>
          <w:numId w:val="61"/>
        </w:numPr>
        <w:spacing w:after="0"/>
        <w:rPr>
          <w:rFonts w:cs="Calibri"/>
          <w:szCs w:val="22"/>
          <w:lang w:val="en-GB" w:eastAsia="da-DK"/>
        </w:rPr>
      </w:pPr>
      <w:r w:rsidRPr="004058F5">
        <w:rPr>
          <w:rFonts w:eastAsia="Verdana" w:cs="Calibri"/>
          <w:szCs w:val="22"/>
          <w:lang w:val="sq-AL" w:bidi="sq-AL"/>
        </w:rPr>
        <w:t xml:space="preserve">Tiranë (një pjesë e madhe e territorit bie në basenin ujor </w:t>
      </w:r>
      <w:r w:rsidR="005D4859" w:rsidRPr="004058F5">
        <w:rPr>
          <w:rFonts w:eastAsia="Verdana" w:cs="Calibri"/>
          <w:szCs w:val="22"/>
          <w:lang w:val="sq-AL" w:bidi="sq-AL"/>
        </w:rPr>
        <w:t>të</w:t>
      </w:r>
      <w:r w:rsidRPr="004058F5">
        <w:rPr>
          <w:rFonts w:eastAsia="Verdana" w:cs="Calibri"/>
          <w:szCs w:val="22"/>
          <w:lang w:val="sq-AL" w:bidi="sq-AL"/>
        </w:rPr>
        <w:t xml:space="preserve"> Erzenit, por pjesa më e madhe e popullsisë/veprimtarisë ekonomike ndodhet në Ishëm).</w:t>
      </w:r>
    </w:p>
    <w:p w14:paraId="26A94770" w14:textId="1AB54BE6" w:rsidR="00655926" w:rsidRPr="004058F5" w:rsidRDefault="00655926" w:rsidP="00655926">
      <w:pPr>
        <w:rPr>
          <w:rFonts w:cs="Calibri"/>
          <w:i/>
          <w:iCs/>
          <w:szCs w:val="22"/>
        </w:rPr>
      </w:pPr>
      <w:r w:rsidRPr="004058F5">
        <w:rPr>
          <w:rFonts w:eastAsia="Verdana" w:cs="Calibri"/>
          <w:i/>
          <w:szCs w:val="22"/>
          <w:lang w:val="sq-AL" w:bidi="sq-AL"/>
        </w:rPr>
        <w:t xml:space="preserve">Sipas analizës ekonomike, bashkia Vorë i përket plotësisht basenit ujor </w:t>
      </w:r>
      <w:r w:rsidR="005D4859" w:rsidRPr="004058F5">
        <w:rPr>
          <w:rFonts w:eastAsia="Verdana" w:cs="Calibri"/>
          <w:i/>
          <w:szCs w:val="22"/>
          <w:lang w:val="sq-AL" w:bidi="sq-AL"/>
        </w:rPr>
        <w:t>të</w:t>
      </w:r>
      <w:r w:rsidRPr="004058F5">
        <w:rPr>
          <w:rFonts w:eastAsia="Verdana" w:cs="Calibri"/>
          <w:i/>
          <w:szCs w:val="22"/>
          <w:lang w:val="sq-AL" w:bidi="sq-AL"/>
        </w:rPr>
        <w:t xml:space="preserve"> Erzenit; ndonëse gati gjysma e territorit të bashkisë bie në Ishëm, shumica e popullsisë/zonave urbane/veprimtarisë ekonomike ndodhet në Erzen.</w:t>
      </w:r>
    </w:p>
    <w:p w14:paraId="47265447" w14:textId="34A817C5" w:rsidR="00655926" w:rsidRPr="004058F5" w:rsidRDefault="00655926" w:rsidP="00655926">
      <w:pPr>
        <w:rPr>
          <w:rFonts w:cs="Calibri"/>
          <w:szCs w:val="22"/>
        </w:rPr>
      </w:pPr>
      <w:r w:rsidRPr="004058F5">
        <w:rPr>
          <w:rFonts w:eastAsia="Verdana" w:cs="Calibri"/>
          <w:szCs w:val="22"/>
          <w:lang w:val="sq-AL" w:bidi="sq-AL"/>
        </w:rPr>
        <w:t>Duhet vërejtur se analiza vetëm për Ishmin duhet parë me kujdes për shkak të vështirësive (të lartpërmendura) që kanë të bëjnë me ndarjen e Ishmit nga Erzeni nga pikëpamja e menaxhimit/socio-ekonomike. Përkatësia e bashkive më lart tregon se 3 bashki që mendohet se i përkasin Ishmit kanë një sipërfaqe prej 1.492 km</w:t>
      </w:r>
      <w:r w:rsidRPr="004058F5">
        <w:rPr>
          <w:rFonts w:eastAsia="Verdana" w:cs="Calibri"/>
          <w:szCs w:val="22"/>
          <w:vertAlign w:val="superscript"/>
          <w:lang w:val="sq-AL" w:bidi="sq-AL"/>
        </w:rPr>
        <w:t>2</w:t>
      </w:r>
      <w:r w:rsidRPr="004058F5">
        <w:rPr>
          <w:rFonts w:eastAsia="Verdana" w:cs="Calibri"/>
          <w:szCs w:val="22"/>
          <w:lang w:val="sq-AL" w:bidi="sq-AL"/>
        </w:rPr>
        <w:t>, ndërsa sipërfaqja aktuale e basenit ujor të Ishmit është 721 km</w:t>
      </w:r>
      <w:r w:rsidRPr="004058F5">
        <w:rPr>
          <w:rFonts w:eastAsia="Verdana" w:cs="Calibri"/>
          <w:szCs w:val="22"/>
          <w:vertAlign w:val="superscript"/>
          <w:lang w:val="sq-AL" w:bidi="sq-AL"/>
        </w:rPr>
        <w:t>2</w:t>
      </w:r>
      <w:r w:rsidRPr="004058F5">
        <w:rPr>
          <w:rFonts w:eastAsia="Verdana" w:cs="Calibri"/>
          <w:szCs w:val="22"/>
          <w:lang w:val="sq-AL" w:bidi="sq-AL"/>
        </w:rPr>
        <w:t xml:space="preserve"> (4 bashkitë që i përkasin Erzenit, kon</w:t>
      </w:r>
      <w:r w:rsidR="003C2220" w:rsidRPr="004058F5">
        <w:rPr>
          <w:rFonts w:eastAsia="Verdana" w:cs="Calibri"/>
          <w:szCs w:val="22"/>
          <w:lang w:val="sq-AL" w:bidi="sq-AL"/>
        </w:rPr>
        <w:t>kre</w:t>
      </w:r>
      <w:r w:rsidRPr="004058F5">
        <w:rPr>
          <w:rFonts w:eastAsia="Verdana" w:cs="Calibri"/>
          <w:szCs w:val="22"/>
          <w:lang w:val="sq-AL" w:bidi="sq-AL"/>
        </w:rPr>
        <w:t>tisht Durrësi, Kavaja, Vora, Shijaku mbulojnë një sipërfaqe prej 721 km</w:t>
      </w:r>
      <w:r w:rsidRPr="004058F5">
        <w:rPr>
          <w:rFonts w:eastAsia="Verdana" w:cs="Calibri"/>
          <w:szCs w:val="22"/>
          <w:vertAlign w:val="superscript"/>
          <w:lang w:val="sq-AL" w:bidi="sq-AL"/>
        </w:rPr>
        <w:t>2</w:t>
      </w:r>
      <w:r w:rsidRPr="004058F5">
        <w:rPr>
          <w:rFonts w:eastAsia="Verdana" w:cs="Calibri"/>
          <w:szCs w:val="22"/>
          <w:lang w:val="sq-AL" w:bidi="sq-AL"/>
        </w:rPr>
        <w:t>, ndërsa sipërfaqja reale e basenit ujor të Erzenit është 1.370 km</w:t>
      </w:r>
      <w:r w:rsidRPr="004058F5">
        <w:rPr>
          <w:rFonts w:eastAsia="Verdana" w:cs="Calibri"/>
          <w:szCs w:val="22"/>
          <w:vertAlign w:val="superscript"/>
          <w:lang w:val="sq-AL" w:bidi="sq-AL"/>
        </w:rPr>
        <w:t>2</w:t>
      </w:r>
      <w:r w:rsidRPr="004058F5">
        <w:rPr>
          <w:rFonts w:eastAsia="Verdana" w:cs="Calibri"/>
          <w:szCs w:val="22"/>
          <w:lang w:val="sq-AL" w:bidi="sq-AL"/>
        </w:rPr>
        <w:t>.</w:t>
      </w:r>
    </w:p>
    <w:p w14:paraId="247BF14D" w14:textId="77777777" w:rsidR="00655926" w:rsidRPr="004058F5" w:rsidRDefault="00655926" w:rsidP="004058F5">
      <w:pPr>
        <w:pStyle w:val="Heading2"/>
      </w:pPr>
      <w:bookmarkStart w:id="746" w:name="_Toc127359291"/>
      <w:bookmarkStart w:id="747" w:name="_Toc127359855"/>
      <w:r w:rsidRPr="004058F5">
        <w:t>Karakteristikat dhe rëndësia ekonomike e përdorimeve të ujit</w:t>
      </w:r>
      <w:bookmarkEnd w:id="746"/>
      <w:bookmarkEnd w:id="747"/>
    </w:p>
    <w:p w14:paraId="41E4D1B7" w14:textId="77777777" w:rsidR="00655926" w:rsidRPr="004058F5" w:rsidRDefault="00655926" w:rsidP="00655926">
      <w:pPr>
        <w:rPr>
          <w:rFonts w:cs="Calibri"/>
          <w:szCs w:val="22"/>
        </w:rPr>
      </w:pPr>
      <w:r w:rsidRPr="004058F5">
        <w:rPr>
          <w:rFonts w:eastAsia="Verdana" w:cs="Calibri"/>
          <w:szCs w:val="22"/>
          <w:lang w:val="sq-AL" w:bidi="sq-AL"/>
        </w:rPr>
        <w:t xml:space="preserve">Objektivi kryesor i këtij seksioni është të vlerësohet rëndësia e ujit për ekonominë dhe zhvillimi socio-ekonomik i rajonit të një baseni të caktuar ujor. Këtu paraqitet profili ekonomik i basenit ujor lidhur me treguesit e përgjithshëm, p.sh. xhiroja ekonomike, të ardhurat bruto, punësimi ose numri i përfituesve nga përdorimet e ujit. Analiza duhet t’i hapë udhë vlerësimit të çështjeve të rëndësishme të menaxhimit të ujërave dhe analizës së efikasitetit të kostos, duke nxitur edhe hulumtime rreth kompromiseve të mundshme midis zhvillimit socio-ekonomik dhe mbrojtjes së burimeve ujore në basenin ujor, si dhe çështjeve të tilla si ajo e shpërndarjes së kostove dhe përfitimeve nga masat e menaxhimit të ujërave për përdorime të ndryshme të ujit. </w:t>
      </w:r>
    </w:p>
    <w:p w14:paraId="024E42E9" w14:textId="77777777" w:rsidR="00655926" w:rsidRPr="004058F5" w:rsidRDefault="00655926" w:rsidP="00336583">
      <w:pPr>
        <w:pStyle w:val="Heading3"/>
      </w:pPr>
      <w:bookmarkStart w:id="748" w:name="_Toc127359292"/>
      <w:bookmarkStart w:id="749" w:name="_Toc127359856"/>
      <w:r w:rsidRPr="004058F5">
        <w:t>Treguesit e përgjithshëm socio-ekonomikë</w:t>
      </w:r>
      <w:bookmarkEnd w:id="748"/>
      <w:bookmarkEnd w:id="749"/>
    </w:p>
    <w:p w14:paraId="0F698790" w14:textId="77777777" w:rsidR="00655926" w:rsidRPr="004058F5" w:rsidRDefault="00655926" w:rsidP="00336583">
      <w:pPr>
        <w:pStyle w:val="Heading4"/>
      </w:pPr>
      <w:bookmarkStart w:id="750" w:name="_Toc127359857"/>
      <w:r w:rsidRPr="004058F5">
        <w:t>Popullsia, struktura urbane/rurale dhe familjare</w:t>
      </w:r>
      <w:bookmarkEnd w:id="750"/>
    </w:p>
    <w:p w14:paraId="5E826B84" w14:textId="4545F8AB" w:rsidR="00655926" w:rsidRPr="004058F5" w:rsidRDefault="005D4859" w:rsidP="00655926">
      <w:pPr>
        <w:rPr>
          <w:rFonts w:cs="Calibri"/>
          <w:szCs w:val="22"/>
        </w:rPr>
      </w:pPr>
      <w:r w:rsidRPr="004058F5">
        <w:rPr>
          <w:rFonts w:eastAsia="Verdana" w:cs="Calibri"/>
          <w:szCs w:val="22"/>
          <w:lang w:val="sq-AL" w:bidi="sq-AL"/>
        </w:rPr>
        <w:t>Të</w:t>
      </w:r>
      <w:r w:rsidR="00655926" w:rsidRPr="004058F5">
        <w:rPr>
          <w:rFonts w:eastAsia="Verdana" w:cs="Calibri"/>
          <w:szCs w:val="22"/>
          <w:lang w:val="sq-AL" w:bidi="sq-AL"/>
        </w:rPr>
        <w:t xml:space="preserve"> dhënat aktuale (2020) për popullsinë janë të disponueshme në nivel bashkiak dhe të dhënat historike në nivel prefekture. Për më tepër, paraqitet si struktura rurale-urbane edhe ajo familjare e baseneve.</w:t>
      </w:r>
    </w:p>
    <w:p w14:paraId="4C638D61" w14:textId="0B0B44C2" w:rsidR="00655926" w:rsidRPr="004058F5" w:rsidRDefault="00655926" w:rsidP="00655926">
      <w:pPr>
        <w:rPr>
          <w:rFonts w:eastAsia="Verdana" w:cs="Calibri"/>
          <w:szCs w:val="22"/>
          <w:lang w:val="sq-AL" w:bidi="sq-AL"/>
        </w:rPr>
      </w:pPr>
      <w:bookmarkStart w:id="751" w:name="_Hlk84783119"/>
      <w:r w:rsidRPr="004058F5">
        <w:rPr>
          <w:rFonts w:eastAsia="Verdana" w:cs="Calibri"/>
          <w:szCs w:val="22"/>
          <w:lang w:val="sq-AL" w:bidi="sq-AL"/>
        </w:rPr>
        <w:t>Është më se e qartë se baseni ujor i Ishmit dhe Erzenit (</w:t>
      </w:r>
      <w:r w:rsidRPr="004058F5">
        <w:rPr>
          <w:rFonts w:eastAsia="Verdana" w:cs="Calibri"/>
          <w:szCs w:val="22"/>
          <w:lang w:val="sq-AL" w:bidi="sq-AL"/>
        </w:rPr>
        <w:fldChar w:fldCharType="begin"/>
      </w:r>
      <w:r w:rsidRPr="004058F5">
        <w:rPr>
          <w:rFonts w:eastAsia="Verdana" w:cs="Calibri"/>
          <w:szCs w:val="22"/>
          <w:lang w:val="sq-AL" w:bidi="sq-AL"/>
        </w:rPr>
        <w:instrText xml:space="preserve"> REF _Ref93662205 \h  \* MERGEFORMAT </w:instrText>
      </w:r>
      <w:r w:rsidRPr="004058F5">
        <w:rPr>
          <w:rFonts w:eastAsia="Verdana" w:cs="Calibri"/>
          <w:szCs w:val="22"/>
          <w:lang w:val="sq-AL" w:bidi="sq-AL"/>
        </w:rPr>
      </w:r>
      <w:r w:rsidRPr="004058F5">
        <w:rPr>
          <w:rFonts w:eastAsia="Verdana" w:cs="Calibri"/>
          <w:szCs w:val="22"/>
          <w:lang w:val="sq-AL" w:bidi="sq-AL"/>
        </w:rPr>
        <w:fldChar w:fldCharType="separate"/>
      </w:r>
      <w:r w:rsidR="00FB4630" w:rsidRPr="004058F5">
        <w:rPr>
          <w:rFonts w:cs="Calibri"/>
          <w:szCs w:val="22"/>
          <w:lang w:val="sq-AL" w:bidi="sq-AL"/>
        </w:rPr>
        <w:t xml:space="preserve">Tabela </w:t>
      </w:r>
      <w:r w:rsidR="00FB4630">
        <w:rPr>
          <w:rFonts w:cs="Calibri"/>
          <w:noProof/>
          <w:szCs w:val="22"/>
          <w:lang w:val="sq-AL" w:bidi="sq-AL"/>
        </w:rPr>
        <w:t>11</w:t>
      </w:r>
      <w:r w:rsidR="00FB4630" w:rsidRPr="004058F5">
        <w:rPr>
          <w:rFonts w:cs="Calibri"/>
          <w:noProof/>
          <w:szCs w:val="22"/>
          <w:lang w:val="sq-AL" w:bidi="sq-AL"/>
        </w:rPr>
        <w:noBreakHyphen/>
      </w:r>
      <w:r w:rsidR="00FB4630">
        <w:rPr>
          <w:rFonts w:cs="Calibri"/>
          <w:noProof/>
          <w:szCs w:val="22"/>
          <w:lang w:val="sq-AL" w:bidi="sq-AL"/>
        </w:rPr>
        <w:t>1</w:t>
      </w:r>
      <w:r w:rsidRPr="004058F5">
        <w:rPr>
          <w:rFonts w:eastAsia="Verdana" w:cs="Calibri"/>
          <w:szCs w:val="22"/>
          <w:lang w:val="sq-AL" w:bidi="sq-AL"/>
        </w:rPr>
        <w:fldChar w:fldCharType="end"/>
      </w:r>
      <w:r w:rsidRPr="004058F5">
        <w:rPr>
          <w:rFonts w:eastAsia="Verdana" w:cs="Calibri"/>
          <w:szCs w:val="22"/>
          <w:lang w:val="sq-AL" w:bidi="sq-AL"/>
        </w:rPr>
        <w:t xml:space="preserve">), </w:t>
      </w:r>
      <w:bookmarkEnd w:id="751"/>
      <w:r w:rsidRPr="004058F5">
        <w:rPr>
          <w:rFonts w:eastAsia="Verdana" w:cs="Calibri"/>
          <w:szCs w:val="22"/>
          <w:lang w:val="sq-AL" w:bidi="sq-AL"/>
        </w:rPr>
        <w:t xml:space="preserve">janë zona me dendësi të madhe popullsie, duke mbuluar pjesën më të madhe të aglomeratit të Tiranës dhe të gjithë Durrësin e Kamzën (zonat urbane në bashkitë e basenit variojnë nga 6 deri në 56%). Ndonëse zona e basenit ujor Ishëm-Erzen përbën vetëm afro 7% të territorit të Shqipërisë, 42% e qytetarëve të këtij vendi jetojnë pikërisht në këto basene. Gjatë viteve të fundit (që prej 2017-ës) dhe në kontrast me rënien e lehtë të popullsisë për të gjithë Shqipërinë (prej afro 1%), basenet e Ishmit dhe Erzenit kanë pësuar rritje të ndjeshme të popullsisë (me afro 4.2%, ku më e larta është regjistruar për prefekturën e Tiranës dhe më e ulëta për Durrësin). </w:t>
      </w:r>
    </w:p>
    <w:p w14:paraId="2233A7B1" w14:textId="77777777" w:rsidR="00655926" w:rsidRPr="004058F5" w:rsidRDefault="00655926" w:rsidP="00655926">
      <w:pPr>
        <w:rPr>
          <w:rFonts w:cs="Calibri"/>
          <w:szCs w:val="22"/>
        </w:rPr>
      </w:pPr>
      <w:r w:rsidRPr="004058F5">
        <w:rPr>
          <w:rFonts w:eastAsia="Verdana" w:cs="Calibri"/>
          <w:szCs w:val="22"/>
          <w:lang w:val="sq-AL" w:bidi="sq-AL"/>
        </w:rPr>
        <w:t>Për sa i përket menaxhimit të burimeve ujore, kjo situatë do të thotë se çështjet lidhur me popullsinë urbane (zgjerimi i ofrimit të shërbimit të ujit në zona urbane për shkak të shtimit të numrit të familjeve të vogla, ndotjes për shkak të mungesës së trajtimit të ujërave të zeza urbane, risqeve nga përmbytjet) janë veçanërisht të rëndësishme dhe do të bëhen edhe më domethënëse me ritme më të shpejta krahasuar me pjesën tjetër të Shqipërisë.</w:t>
      </w:r>
    </w:p>
    <w:p w14:paraId="6D44A604" w14:textId="4754C9A8" w:rsidR="00655926" w:rsidRPr="004058F5" w:rsidRDefault="00655926" w:rsidP="00655926">
      <w:pPr>
        <w:pStyle w:val="Caption"/>
        <w:rPr>
          <w:rFonts w:cs="Calibri"/>
          <w:szCs w:val="22"/>
        </w:rPr>
      </w:pPr>
      <w:bookmarkStart w:id="752" w:name="_Ref93662205"/>
      <w:bookmarkStart w:id="753" w:name="_Toc99364557"/>
      <w:bookmarkStart w:id="754" w:name="_Toc127360138"/>
      <w:r w:rsidRPr="004058F5">
        <w:rPr>
          <w:rFonts w:cs="Calibri"/>
          <w:szCs w:val="22"/>
          <w:lang w:val="sq-AL" w:bidi="sq-AL"/>
        </w:rPr>
        <w:lastRenderedPageBreak/>
        <w:t xml:space="preserve">Tabela </w:t>
      </w:r>
      <w:r w:rsidRPr="004058F5">
        <w:rPr>
          <w:rFonts w:cs="Calibri"/>
          <w:szCs w:val="22"/>
          <w:lang w:val="sq-AL" w:bidi="sq-AL"/>
        </w:rPr>
        <w:fldChar w:fldCharType="begin"/>
      </w:r>
      <w:r w:rsidRPr="004058F5">
        <w:rPr>
          <w:rFonts w:cs="Calibri"/>
          <w:szCs w:val="22"/>
          <w:lang w:val="sq-AL" w:bidi="sq-AL"/>
        </w:rPr>
        <w:instrText xml:space="preserve"> STYLEREF 1 \s </w:instrText>
      </w:r>
      <w:r w:rsidRPr="004058F5">
        <w:rPr>
          <w:rFonts w:cs="Calibri"/>
          <w:szCs w:val="22"/>
          <w:lang w:val="sq-AL" w:bidi="sq-AL"/>
        </w:rPr>
        <w:fldChar w:fldCharType="separate"/>
      </w:r>
      <w:r w:rsidR="00FB4630">
        <w:rPr>
          <w:rFonts w:cs="Calibri"/>
          <w:noProof/>
          <w:szCs w:val="22"/>
          <w:lang w:val="sq-AL" w:bidi="sq-AL"/>
        </w:rPr>
        <w:t>11</w:t>
      </w:r>
      <w:r w:rsidRPr="004058F5">
        <w:rPr>
          <w:rFonts w:cs="Calibri"/>
          <w:szCs w:val="22"/>
          <w:lang w:val="sq-AL" w:bidi="sq-AL"/>
        </w:rPr>
        <w:fldChar w:fldCharType="end"/>
      </w:r>
      <w:r w:rsidRPr="004058F5">
        <w:rPr>
          <w:rFonts w:cs="Calibri"/>
          <w:szCs w:val="22"/>
          <w:lang w:val="sq-AL" w:bidi="sq-AL"/>
        </w:rPr>
        <w:noBreakHyphen/>
      </w:r>
      <w:r w:rsidRPr="004058F5">
        <w:rPr>
          <w:rFonts w:cs="Calibri"/>
          <w:szCs w:val="22"/>
          <w:lang w:val="sq-AL" w:bidi="sq-AL"/>
        </w:rPr>
        <w:fldChar w:fldCharType="begin"/>
      </w:r>
      <w:r w:rsidRPr="004058F5">
        <w:rPr>
          <w:rFonts w:cs="Calibri"/>
          <w:szCs w:val="22"/>
          <w:lang w:val="sq-AL" w:bidi="sq-AL"/>
        </w:rPr>
        <w:instrText xml:space="preserve"> SEQ Table \* ARABIC \s 1 </w:instrText>
      </w:r>
      <w:r w:rsidRPr="004058F5">
        <w:rPr>
          <w:rFonts w:cs="Calibri"/>
          <w:szCs w:val="22"/>
          <w:lang w:val="sq-AL" w:bidi="sq-AL"/>
        </w:rPr>
        <w:fldChar w:fldCharType="separate"/>
      </w:r>
      <w:r w:rsidR="00FB4630">
        <w:rPr>
          <w:rFonts w:cs="Calibri"/>
          <w:noProof/>
          <w:szCs w:val="22"/>
          <w:lang w:val="sq-AL" w:bidi="sq-AL"/>
        </w:rPr>
        <w:t>1</w:t>
      </w:r>
      <w:r w:rsidRPr="004058F5">
        <w:rPr>
          <w:rFonts w:cs="Calibri"/>
          <w:szCs w:val="22"/>
          <w:lang w:val="sq-AL" w:bidi="sq-AL"/>
        </w:rPr>
        <w:fldChar w:fldCharType="end"/>
      </w:r>
      <w:bookmarkEnd w:id="752"/>
      <w:r w:rsidRPr="004058F5">
        <w:rPr>
          <w:rFonts w:cs="Calibri"/>
          <w:szCs w:val="22"/>
          <w:lang w:val="sq-AL" w:bidi="sq-AL"/>
        </w:rPr>
        <w:t xml:space="preserve"> – Popullsia Historike e baseneve Ishëm-Erzen (2017-2020)</w:t>
      </w:r>
      <w:r w:rsidRPr="004058F5">
        <w:rPr>
          <w:rStyle w:val="FootnoteReference"/>
          <w:rFonts w:cs="Calibri"/>
          <w:sz w:val="22"/>
          <w:szCs w:val="22"/>
          <w:lang w:val="sq-AL" w:bidi="sq-AL"/>
        </w:rPr>
        <w:footnoteReference w:id="187"/>
      </w:r>
      <w:bookmarkEnd w:id="753"/>
      <w:bookmarkEnd w:id="754"/>
    </w:p>
    <w:tbl>
      <w:tblPr>
        <w:tblStyle w:val="GridTable4-Accent11"/>
        <w:tblW w:w="0" w:type="auto"/>
        <w:tblLook w:val="04A0" w:firstRow="1" w:lastRow="0" w:firstColumn="1" w:lastColumn="0" w:noHBand="0" w:noVBand="1"/>
      </w:tblPr>
      <w:tblGrid>
        <w:gridCol w:w="1702"/>
        <w:gridCol w:w="885"/>
        <w:gridCol w:w="1165"/>
        <w:gridCol w:w="1165"/>
        <w:gridCol w:w="1165"/>
        <w:gridCol w:w="1165"/>
      </w:tblGrid>
      <w:tr w:rsidR="007403A8" w:rsidRPr="007A11AE" w14:paraId="1D64F04F" w14:textId="77777777" w:rsidTr="007403A8">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hideMark/>
          </w:tcPr>
          <w:p w14:paraId="4DDA3C08" w14:textId="77777777" w:rsidR="007403A8" w:rsidRPr="007A11AE" w:rsidRDefault="007403A8" w:rsidP="007403A8">
            <w:pPr>
              <w:spacing w:after="0" w:line="240" w:lineRule="auto"/>
              <w:jc w:val="center"/>
              <w:rPr>
                <w:rFonts w:cs="Calibri"/>
                <w:color w:val="FFFFFF"/>
                <w:sz w:val="20"/>
                <w:szCs w:val="20"/>
                <w:lang w:val="en-US" w:eastAsia="en-US"/>
              </w:rPr>
            </w:pPr>
            <w:r w:rsidRPr="007A11AE">
              <w:rPr>
                <w:rFonts w:cs="Calibri"/>
                <w:color w:val="FFFFFF"/>
                <w:sz w:val="20"/>
                <w:szCs w:val="20"/>
                <w:lang w:val="en-US" w:eastAsia="en-US"/>
              </w:rPr>
              <w:t> </w:t>
            </w:r>
          </w:p>
        </w:tc>
        <w:tc>
          <w:tcPr>
            <w:tcW w:w="0" w:type="auto"/>
            <w:hideMark/>
          </w:tcPr>
          <w:p w14:paraId="483DDAC5" w14:textId="77777777" w:rsidR="007403A8" w:rsidRPr="007A11AE" w:rsidRDefault="007403A8" w:rsidP="007403A8">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cs="Calibri"/>
                <w:color w:val="FFFFFF"/>
                <w:sz w:val="20"/>
                <w:szCs w:val="20"/>
                <w:lang w:val="en-US" w:eastAsia="en-US"/>
              </w:rPr>
            </w:pPr>
            <w:r w:rsidRPr="007A11AE">
              <w:rPr>
                <w:rFonts w:cs="Calibri"/>
                <w:color w:val="FFFFFF"/>
                <w:sz w:val="20"/>
                <w:szCs w:val="20"/>
                <w:lang w:val="en-US" w:eastAsia="en-US"/>
              </w:rPr>
              <w:t>% në RB</w:t>
            </w:r>
          </w:p>
        </w:tc>
        <w:tc>
          <w:tcPr>
            <w:tcW w:w="0" w:type="auto"/>
            <w:hideMark/>
          </w:tcPr>
          <w:p w14:paraId="07FE8592" w14:textId="77777777" w:rsidR="007403A8" w:rsidRPr="007A11AE" w:rsidRDefault="007403A8" w:rsidP="007403A8">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cs="Calibri"/>
                <w:color w:val="FFFFFF"/>
                <w:sz w:val="20"/>
                <w:szCs w:val="20"/>
                <w:lang w:val="en-US" w:eastAsia="en-US"/>
              </w:rPr>
            </w:pPr>
            <w:r w:rsidRPr="007A11AE">
              <w:rPr>
                <w:rFonts w:cs="Calibri"/>
                <w:color w:val="FFFFFF"/>
                <w:sz w:val="20"/>
                <w:szCs w:val="20"/>
                <w:lang w:val="en-US" w:eastAsia="en-US"/>
              </w:rPr>
              <w:t>2017</w:t>
            </w:r>
          </w:p>
        </w:tc>
        <w:tc>
          <w:tcPr>
            <w:tcW w:w="0" w:type="auto"/>
            <w:hideMark/>
          </w:tcPr>
          <w:p w14:paraId="4A56E8E3" w14:textId="77777777" w:rsidR="007403A8" w:rsidRPr="007A11AE" w:rsidRDefault="007403A8" w:rsidP="007403A8">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cs="Calibri"/>
                <w:color w:val="FFFFFF"/>
                <w:sz w:val="20"/>
                <w:szCs w:val="20"/>
                <w:lang w:val="en-US" w:eastAsia="en-US"/>
              </w:rPr>
            </w:pPr>
            <w:r w:rsidRPr="007A11AE">
              <w:rPr>
                <w:rFonts w:cs="Calibri"/>
                <w:color w:val="FFFFFF"/>
                <w:sz w:val="20"/>
                <w:szCs w:val="20"/>
                <w:lang w:val="en-US" w:eastAsia="en-US"/>
              </w:rPr>
              <w:t>2018</w:t>
            </w:r>
          </w:p>
        </w:tc>
        <w:tc>
          <w:tcPr>
            <w:tcW w:w="0" w:type="auto"/>
            <w:hideMark/>
          </w:tcPr>
          <w:p w14:paraId="033124CF" w14:textId="77777777" w:rsidR="007403A8" w:rsidRPr="007A11AE" w:rsidRDefault="007403A8" w:rsidP="007403A8">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cs="Calibri"/>
                <w:color w:val="FFFFFF"/>
                <w:sz w:val="20"/>
                <w:szCs w:val="20"/>
                <w:lang w:val="en-US" w:eastAsia="en-US"/>
              </w:rPr>
            </w:pPr>
            <w:r w:rsidRPr="007A11AE">
              <w:rPr>
                <w:rFonts w:cs="Calibri"/>
                <w:color w:val="FFFFFF"/>
                <w:sz w:val="20"/>
                <w:szCs w:val="20"/>
                <w:lang w:val="en-US" w:eastAsia="en-US"/>
              </w:rPr>
              <w:t>2019</w:t>
            </w:r>
          </w:p>
        </w:tc>
        <w:tc>
          <w:tcPr>
            <w:tcW w:w="0" w:type="auto"/>
            <w:hideMark/>
          </w:tcPr>
          <w:p w14:paraId="0F5DD299" w14:textId="77777777" w:rsidR="007403A8" w:rsidRPr="007A11AE" w:rsidRDefault="007403A8" w:rsidP="007403A8">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cs="Calibri"/>
                <w:color w:val="FFFFFF"/>
                <w:sz w:val="20"/>
                <w:szCs w:val="20"/>
                <w:lang w:val="en-US" w:eastAsia="en-US"/>
              </w:rPr>
            </w:pPr>
            <w:r w:rsidRPr="007A11AE">
              <w:rPr>
                <w:rFonts w:cs="Calibri"/>
                <w:color w:val="FFFFFF"/>
                <w:sz w:val="20"/>
                <w:szCs w:val="20"/>
                <w:lang w:val="en-US" w:eastAsia="en-US"/>
              </w:rPr>
              <w:t>2020</w:t>
            </w:r>
          </w:p>
        </w:tc>
      </w:tr>
      <w:tr w:rsidR="007403A8" w:rsidRPr="007A11AE" w14:paraId="766CCEAC" w14:textId="77777777" w:rsidTr="007403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4463BE12" w14:textId="77777777" w:rsidR="007403A8" w:rsidRPr="007A11AE" w:rsidRDefault="007403A8" w:rsidP="007403A8">
            <w:pPr>
              <w:spacing w:after="0" w:line="240" w:lineRule="auto"/>
              <w:jc w:val="left"/>
              <w:rPr>
                <w:rFonts w:cs="Calibri"/>
                <w:color w:val="000000"/>
                <w:sz w:val="20"/>
                <w:szCs w:val="20"/>
                <w:lang w:val="en-US" w:eastAsia="en-US"/>
              </w:rPr>
            </w:pPr>
            <w:r w:rsidRPr="007A11AE">
              <w:rPr>
                <w:rFonts w:cs="Calibri"/>
                <w:color w:val="000000"/>
                <w:sz w:val="20"/>
                <w:szCs w:val="20"/>
                <w:lang w:val="en-US" w:eastAsia="en-US"/>
              </w:rPr>
              <w:t>Shqipëria</w:t>
            </w:r>
          </w:p>
        </w:tc>
        <w:tc>
          <w:tcPr>
            <w:tcW w:w="0" w:type="auto"/>
            <w:noWrap/>
            <w:hideMark/>
          </w:tcPr>
          <w:p w14:paraId="417F9B4B" w14:textId="77777777" w:rsidR="007403A8" w:rsidRPr="007A11AE" w:rsidRDefault="007403A8" w:rsidP="007403A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Calibri"/>
                <w:b/>
                <w:bCs/>
                <w:color w:val="000000"/>
                <w:sz w:val="20"/>
                <w:szCs w:val="20"/>
                <w:lang w:val="en-US" w:eastAsia="en-US"/>
              </w:rPr>
            </w:pPr>
            <w:r w:rsidRPr="007A11AE">
              <w:rPr>
                <w:rFonts w:cs="Calibri"/>
                <w:b/>
                <w:bCs/>
                <w:color w:val="000000"/>
                <w:sz w:val="20"/>
                <w:szCs w:val="20"/>
                <w:lang w:val="en-US" w:eastAsia="en-US"/>
              </w:rPr>
              <w:t> </w:t>
            </w:r>
          </w:p>
        </w:tc>
        <w:tc>
          <w:tcPr>
            <w:tcW w:w="0" w:type="auto"/>
            <w:noWrap/>
            <w:hideMark/>
          </w:tcPr>
          <w:p w14:paraId="57757585" w14:textId="77777777" w:rsidR="007403A8" w:rsidRPr="007A11AE" w:rsidRDefault="007403A8" w:rsidP="007403A8">
            <w:pPr>
              <w:spacing w:after="0"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en-US" w:eastAsia="en-US"/>
              </w:rPr>
            </w:pPr>
            <w:r w:rsidRPr="007A11AE">
              <w:rPr>
                <w:rFonts w:cs="Calibri"/>
                <w:color w:val="000000"/>
                <w:sz w:val="20"/>
                <w:szCs w:val="20"/>
                <w:lang w:val="en-US" w:eastAsia="en-US"/>
              </w:rPr>
              <w:t xml:space="preserve">   2,876,591 </w:t>
            </w:r>
          </w:p>
        </w:tc>
        <w:tc>
          <w:tcPr>
            <w:tcW w:w="0" w:type="auto"/>
            <w:noWrap/>
            <w:hideMark/>
          </w:tcPr>
          <w:p w14:paraId="502A5106" w14:textId="77777777" w:rsidR="007403A8" w:rsidRPr="007A11AE" w:rsidRDefault="007403A8" w:rsidP="007403A8">
            <w:pPr>
              <w:spacing w:after="0"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en-US" w:eastAsia="en-US"/>
              </w:rPr>
            </w:pPr>
            <w:r w:rsidRPr="007A11AE">
              <w:rPr>
                <w:rFonts w:cs="Calibri"/>
                <w:color w:val="000000"/>
                <w:sz w:val="20"/>
                <w:szCs w:val="20"/>
                <w:lang w:val="en-US" w:eastAsia="en-US"/>
              </w:rPr>
              <w:t xml:space="preserve">   2,870,324 </w:t>
            </w:r>
          </w:p>
        </w:tc>
        <w:tc>
          <w:tcPr>
            <w:tcW w:w="0" w:type="auto"/>
            <w:noWrap/>
            <w:hideMark/>
          </w:tcPr>
          <w:p w14:paraId="027327A1" w14:textId="77777777" w:rsidR="007403A8" w:rsidRPr="007A11AE" w:rsidRDefault="007403A8" w:rsidP="007403A8">
            <w:pPr>
              <w:spacing w:after="0"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en-US" w:eastAsia="en-US"/>
              </w:rPr>
            </w:pPr>
            <w:r w:rsidRPr="007A11AE">
              <w:rPr>
                <w:rFonts w:cs="Calibri"/>
                <w:color w:val="000000"/>
                <w:sz w:val="20"/>
                <w:szCs w:val="20"/>
                <w:lang w:val="en-US" w:eastAsia="en-US"/>
              </w:rPr>
              <w:t xml:space="preserve">   2,862,427 </w:t>
            </w:r>
          </w:p>
        </w:tc>
        <w:tc>
          <w:tcPr>
            <w:tcW w:w="0" w:type="auto"/>
            <w:noWrap/>
            <w:hideMark/>
          </w:tcPr>
          <w:p w14:paraId="16C3F3CD" w14:textId="77777777" w:rsidR="007403A8" w:rsidRPr="007A11AE" w:rsidRDefault="007403A8" w:rsidP="007403A8">
            <w:pPr>
              <w:spacing w:after="0"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en-US" w:eastAsia="en-US"/>
              </w:rPr>
            </w:pPr>
            <w:r w:rsidRPr="007A11AE">
              <w:rPr>
                <w:rFonts w:cs="Calibri"/>
                <w:color w:val="000000"/>
                <w:sz w:val="20"/>
                <w:szCs w:val="20"/>
                <w:lang w:val="en-US" w:eastAsia="en-US"/>
              </w:rPr>
              <w:t xml:space="preserve">   2,845,955 </w:t>
            </w:r>
          </w:p>
        </w:tc>
      </w:tr>
      <w:tr w:rsidR="007403A8" w:rsidRPr="007A11AE" w14:paraId="4DCAE21A" w14:textId="77777777" w:rsidTr="007403A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47418D1A" w14:textId="77777777" w:rsidR="007403A8" w:rsidRPr="007A11AE" w:rsidRDefault="007403A8" w:rsidP="007403A8">
            <w:pPr>
              <w:spacing w:after="0" w:line="240" w:lineRule="auto"/>
              <w:jc w:val="left"/>
              <w:rPr>
                <w:rFonts w:cs="Calibri"/>
                <w:color w:val="000000"/>
                <w:sz w:val="20"/>
                <w:szCs w:val="20"/>
                <w:lang w:val="en-US" w:eastAsia="en-US"/>
              </w:rPr>
            </w:pPr>
            <w:r w:rsidRPr="007A11AE">
              <w:rPr>
                <w:rFonts w:cs="Calibri"/>
                <w:color w:val="000000"/>
                <w:sz w:val="20"/>
                <w:szCs w:val="20"/>
                <w:lang w:val="en-US" w:eastAsia="en-US"/>
              </w:rPr>
              <w:t>Ishëm-Erzen RB</w:t>
            </w:r>
          </w:p>
        </w:tc>
        <w:tc>
          <w:tcPr>
            <w:tcW w:w="0" w:type="auto"/>
            <w:noWrap/>
            <w:hideMark/>
          </w:tcPr>
          <w:p w14:paraId="38CEF896" w14:textId="77777777" w:rsidR="007403A8" w:rsidRPr="007A11AE" w:rsidRDefault="007403A8" w:rsidP="007403A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0"/>
                <w:lang w:val="en-US" w:eastAsia="en-US"/>
              </w:rPr>
            </w:pPr>
            <w:r w:rsidRPr="007A11AE">
              <w:rPr>
                <w:rFonts w:cs="Calibri"/>
                <w:color w:val="000000"/>
                <w:sz w:val="20"/>
                <w:szCs w:val="20"/>
                <w:lang w:val="en-US" w:eastAsia="en-US"/>
              </w:rPr>
              <w:t> </w:t>
            </w:r>
          </w:p>
        </w:tc>
        <w:tc>
          <w:tcPr>
            <w:tcW w:w="0" w:type="auto"/>
            <w:noWrap/>
            <w:hideMark/>
          </w:tcPr>
          <w:p w14:paraId="772359AC" w14:textId="77777777" w:rsidR="007403A8" w:rsidRPr="007A11AE" w:rsidRDefault="007403A8" w:rsidP="007403A8">
            <w:pPr>
              <w:spacing w:after="0" w:line="240" w:lineRule="auto"/>
              <w:jc w:val="left"/>
              <w:cnfStyle w:val="000000000000" w:firstRow="0" w:lastRow="0" w:firstColumn="0" w:lastColumn="0" w:oddVBand="0" w:evenVBand="0" w:oddHBand="0" w:evenHBand="0" w:firstRowFirstColumn="0" w:firstRowLastColumn="0" w:lastRowFirstColumn="0" w:lastRowLastColumn="0"/>
              <w:rPr>
                <w:rFonts w:cs="Calibri"/>
                <w:b/>
                <w:bCs/>
                <w:color w:val="000000"/>
                <w:sz w:val="20"/>
                <w:szCs w:val="20"/>
                <w:lang w:val="en-US" w:eastAsia="en-US"/>
              </w:rPr>
            </w:pPr>
            <w:r w:rsidRPr="007A11AE">
              <w:rPr>
                <w:rFonts w:cs="Calibri"/>
                <w:b/>
                <w:bCs/>
                <w:color w:val="000000"/>
                <w:sz w:val="20"/>
                <w:szCs w:val="20"/>
                <w:lang w:val="en-US" w:eastAsia="en-US"/>
              </w:rPr>
              <w:t xml:space="preserve">   1,147,184 </w:t>
            </w:r>
          </w:p>
        </w:tc>
        <w:tc>
          <w:tcPr>
            <w:tcW w:w="0" w:type="auto"/>
            <w:noWrap/>
            <w:hideMark/>
          </w:tcPr>
          <w:p w14:paraId="22340AC1" w14:textId="77777777" w:rsidR="007403A8" w:rsidRPr="007A11AE" w:rsidRDefault="007403A8" w:rsidP="007403A8">
            <w:pPr>
              <w:spacing w:after="0" w:line="240" w:lineRule="auto"/>
              <w:jc w:val="left"/>
              <w:cnfStyle w:val="000000000000" w:firstRow="0" w:lastRow="0" w:firstColumn="0" w:lastColumn="0" w:oddVBand="0" w:evenVBand="0" w:oddHBand="0" w:evenHBand="0" w:firstRowFirstColumn="0" w:firstRowLastColumn="0" w:lastRowFirstColumn="0" w:lastRowLastColumn="0"/>
              <w:rPr>
                <w:rFonts w:cs="Calibri"/>
                <w:b/>
                <w:bCs/>
                <w:color w:val="000000"/>
                <w:sz w:val="20"/>
                <w:szCs w:val="20"/>
                <w:lang w:val="en-US" w:eastAsia="en-US"/>
              </w:rPr>
            </w:pPr>
            <w:r w:rsidRPr="007A11AE">
              <w:rPr>
                <w:rFonts w:cs="Calibri"/>
                <w:b/>
                <w:bCs/>
                <w:color w:val="000000"/>
                <w:sz w:val="20"/>
                <w:szCs w:val="20"/>
                <w:lang w:val="en-US" w:eastAsia="en-US"/>
              </w:rPr>
              <w:t xml:space="preserve">   1,173,624 </w:t>
            </w:r>
          </w:p>
        </w:tc>
        <w:tc>
          <w:tcPr>
            <w:tcW w:w="0" w:type="auto"/>
            <w:noWrap/>
            <w:hideMark/>
          </w:tcPr>
          <w:p w14:paraId="418D5DEA" w14:textId="77777777" w:rsidR="007403A8" w:rsidRPr="007A11AE" w:rsidRDefault="007403A8" w:rsidP="007403A8">
            <w:pPr>
              <w:spacing w:after="0" w:line="240" w:lineRule="auto"/>
              <w:jc w:val="left"/>
              <w:cnfStyle w:val="000000000000" w:firstRow="0" w:lastRow="0" w:firstColumn="0" w:lastColumn="0" w:oddVBand="0" w:evenVBand="0" w:oddHBand="0" w:evenHBand="0" w:firstRowFirstColumn="0" w:firstRowLastColumn="0" w:lastRowFirstColumn="0" w:lastRowLastColumn="0"/>
              <w:rPr>
                <w:rFonts w:cs="Calibri"/>
                <w:b/>
                <w:bCs/>
                <w:color w:val="000000"/>
                <w:sz w:val="20"/>
                <w:szCs w:val="20"/>
                <w:lang w:val="en-US" w:eastAsia="en-US"/>
              </w:rPr>
            </w:pPr>
            <w:r w:rsidRPr="007A11AE">
              <w:rPr>
                <w:rFonts w:cs="Calibri"/>
                <w:b/>
                <w:bCs/>
                <w:color w:val="000000"/>
                <w:sz w:val="20"/>
                <w:szCs w:val="20"/>
                <w:lang w:val="en-US" w:eastAsia="en-US"/>
              </w:rPr>
              <w:t xml:space="preserve">   1,185,286 </w:t>
            </w:r>
          </w:p>
        </w:tc>
        <w:tc>
          <w:tcPr>
            <w:tcW w:w="0" w:type="auto"/>
            <w:noWrap/>
            <w:hideMark/>
          </w:tcPr>
          <w:p w14:paraId="67589EA4" w14:textId="77777777" w:rsidR="007403A8" w:rsidRPr="007A11AE" w:rsidRDefault="007403A8" w:rsidP="007403A8">
            <w:pPr>
              <w:spacing w:after="0" w:line="240" w:lineRule="auto"/>
              <w:jc w:val="left"/>
              <w:cnfStyle w:val="000000000000" w:firstRow="0" w:lastRow="0" w:firstColumn="0" w:lastColumn="0" w:oddVBand="0" w:evenVBand="0" w:oddHBand="0" w:evenHBand="0" w:firstRowFirstColumn="0" w:firstRowLastColumn="0" w:lastRowFirstColumn="0" w:lastRowLastColumn="0"/>
              <w:rPr>
                <w:rFonts w:cs="Calibri"/>
                <w:b/>
                <w:bCs/>
                <w:color w:val="000000"/>
                <w:sz w:val="20"/>
                <w:szCs w:val="20"/>
                <w:lang w:val="en-US" w:eastAsia="en-US"/>
              </w:rPr>
            </w:pPr>
            <w:r w:rsidRPr="007A11AE">
              <w:rPr>
                <w:rFonts w:cs="Calibri"/>
                <w:b/>
                <w:bCs/>
                <w:color w:val="000000"/>
                <w:sz w:val="20"/>
                <w:szCs w:val="20"/>
                <w:lang w:val="en-US" w:eastAsia="en-US"/>
              </w:rPr>
              <w:t xml:space="preserve">   1,196,863 </w:t>
            </w:r>
          </w:p>
        </w:tc>
      </w:tr>
      <w:tr w:rsidR="007403A8" w:rsidRPr="007A11AE" w14:paraId="29F5A65A" w14:textId="77777777" w:rsidTr="007403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7B50E831" w14:textId="77777777" w:rsidR="007403A8" w:rsidRPr="007A11AE" w:rsidRDefault="007403A8" w:rsidP="007403A8">
            <w:pPr>
              <w:spacing w:after="0" w:line="240" w:lineRule="auto"/>
              <w:jc w:val="right"/>
              <w:rPr>
                <w:rFonts w:cs="Calibri"/>
                <w:color w:val="000000"/>
                <w:sz w:val="20"/>
                <w:szCs w:val="20"/>
                <w:lang w:val="en-US" w:eastAsia="en-US"/>
              </w:rPr>
            </w:pPr>
            <w:r w:rsidRPr="007A11AE">
              <w:rPr>
                <w:rFonts w:cs="Calibri"/>
                <w:color w:val="000000"/>
                <w:sz w:val="20"/>
                <w:szCs w:val="20"/>
                <w:lang w:val="en-US" w:eastAsia="en-US"/>
              </w:rPr>
              <w:t>Prefektura Tiranë</w:t>
            </w:r>
          </w:p>
        </w:tc>
        <w:tc>
          <w:tcPr>
            <w:tcW w:w="0" w:type="auto"/>
            <w:noWrap/>
            <w:hideMark/>
          </w:tcPr>
          <w:p w14:paraId="69E89D74" w14:textId="77777777" w:rsidR="007403A8" w:rsidRPr="007A11AE" w:rsidRDefault="007403A8" w:rsidP="007403A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en-US" w:eastAsia="en-US"/>
              </w:rPr>
            </w:pPr>
            <w:r w:rsidRPr="007A11AE">
              <w:rPr>
                <w:rFonts w:cs="Calibri"/>
                <w:color w:val="000000"/>
                <w:sz w:val="20"/>
                <w:szCs w:val="20"/>
                <w:lang w:val="en-US" w:eastAsia="en-US"/>
              </w:rPr>
              <w:t>100%</w:t>
            </w:r>
          </w:p>
        </w:tc>
        <w:tc>
          <w:tcPr>
            <w:tcW w:w="0" w:type="auto"/>
            <w:noWrap/>
            <w:hideMark/>
          </w:tcPr>
          <w:p w14:paraId="1BED5C82" w14:textId="77777777" w:rsidR="007403A8" w:rsidRPr="007A11AE" w:rsidRDefault="007403A8" w:rsidP="007403A8">
            <w:pPr>
              <w:spacing w:after="0"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en-US" w:eastAsia="en-US"/>
              </w:rPr>
            </w:pPr>
            <w:r w:rsidRPr="007A11AE">
              <w:rPr>
                <w:rFonts w:cs="Calibri"/>
                <w:color w:val="000000"/>
                <w:sz w:val="20"/>
                <w:szCs w:val="20"/>
                <w:lang w:val="en-US" w:eastAsia="en-US"/>
              </w:rPr>
              <w:t xml:space="preserve">      862,361 </w:t>
            </w:r>
          </w:p>
        </w:tc>
        <w:tc>
          <w:tcPr>
            <w:tcW w:w="0" w:type="auto"/>
            <w:noWrap/>
            <w:hideMark/>
          </w:tcPr>
          <w:p w14:paraId="7C02BA3E" w14:textId="77777777" w:rsidR="007403A8" w:rsidRPr="007A11AE" w:rsidRDefault="007403A8" w:rsidP="007403A8">
            <w:pPr>
              <w:spacing w:after="0"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en-US" w:eastAsia="en-US"/>
              </w:rPr>
            </w:pPr>
            <w:r w:rsidRPr="007A11AE">
              <w:rPr>
                <w:rFonts w:cs="Calibri"/>
                <w:color w:val="000000"/>
                <w:sz w:val="20"/>
                <w:szCs w:val="20"/>
                <w:lang w:val="en-US" w:eastAsia="en-US"/>
              </w:rPr>
              <w:t xml:space="preserve">      883,996 </w:t>
            </w:r>
          </w:p>
        </w:tc>
        <w:tc>
          <w:tcPr>
            <w:tcW w:w="0" w:type="auto"/>
            <w:noWrap/>
            <w:hideMark/>
          </w:tcPr>
          <w:p w14:paraId="0FAFE69F" w14:textId="77777777" w:rsidR="007403A8" w:rsidRPr="007A11AE" w:rsidRDefault="007403A8" w:rsidP="007403A8">
            <w:pPr>
              <w:spacing w:after="0"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en-US" w:eastAsia="en-US"/>
              </w:rPr>
            </w:pPr>
            <w:r w:rsidRPr="007A11AE">
              <w:rPr>
                <w:rFonts w:cs="Calibri"/>
                <w:color w:val="000000"/>
                <w:sz w:val="20"/>
                <w:szCs w:val="20"/>
                <w:lang w:val="en-US" w:eastAsia="en-US"/>
              </w:rPr>
              <w:t xml:space="preserve">      895,160 </w:t>
            </w:r>
          </w:p>
        </w:tc>
        <w:tc>
          <w:tcPr>
            <w:tcW w:w="0" w:type="auto"/>
            <w:noWrap/>
            <w:hideMark/>
          </w:tcPr>
          <w:p w14:paraId="6A2F0C3E" w14:textId="77777777" w:rsidR="007403A8" w:rsidRPr="007A11AE" w:rsidRDefault="007403A8" w:rsidP="007403A8">
            <w:pPr>
              <w:spacing w:after="0"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en-US" w:eastAsia="en-US"/>
              </w:rPr>
            </w:pPr>
            <w:r w:rsidRPr="007A11AE">
              <w:rPr>
                <w:rFonts w:cs="Calibri"/>
                <w:color w:val="000000"/>
                <w:sz w:val="20"/>
                <w:szCs w:val="20"/>
                <w:lang w:val="en-US" w:eastAsia="en-US"/>
              </w:rPr>
              <w:t xml:space="preserve">      906,166 </w:t>
            </w:r>
          </w:p>
        </w:tc>
      </w:tr>
      <w:tr w:rsidR="007403A8" w:rsidRPr="007A11AE" w14:paraId="07ACDC7C" w14:textId="77777777" w:rsidTr="007403A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4FFB9FE3" w14:textId="77777777" w:rsidR="007403A8" w:rsidRPr="007A11AE" w:rsidRDefault="007403A8" w:rsidP="007403A8">
            <w:pPr>
              <w:spacing w:after="0" w:line="240" w:lineRule="auto"/>
              <w:jc w:val="right"/>
              <w:rPr>
                <w:rFonts w:cs="Calibri"/>
                <w:color w:val="000000"/>
                <w:sz w:val="20"/>
                <w:szCs w:val="20"/>
                <w:lang w:val="en-US" w:eastAsia="en-US"/>
              </w:rPr>
            </w:pPr>
            <w:r w:rsidRPr="007A11AE">
              <w:rPr>
                <w:rFonts w:cs="Calibri"/>
                <w:color w:val="000000"/>
                <w:sz w:val="20"/>
                <w:szCs w:val="20"/>
                <w:lang w:val="en-US" w:eastAsia="en-US"/>
              </w:rPr>
              <w:t>Prefektura Durrës</w:t>
            </w:r>
          </w:p>
        </w:tc>
        <w:tc>
          <w:tcPr>
            <w:tcW w:w="0" w:type="auto"/>
            <w:noWrap/>
            <w:hideMark/>
          </w:tcPr>
          <w:p w14:paraId="0331B577" w14:textId="77777777" w:rsidR="007403A8" w:rsidRPr="007A11AE" w:rsidRDefault="007403A8" w:rsidP="007403A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0"/>
                <w:lang w:val="en-US" w:eastAsia="en-US"/>
              </w:rPr>
            </w:pPr>
            <w:r w:rsidRPr="007A11AE">
              <w:rPr>
                <w:rFonts w:cs="Calibri"/>
                <w:color w:val="000000"/>
                <w:sz w:val="20"/>
                <w:szCs w:val="20"/>
                <w:lang w:val="en-US" w:eastAsia="en-US"/>
              </w:rPr>
              <w:t>100%</w:t>
            </w:r>
          </w:p>
        </w:tc>
        <w:tc>
          <w:tcPr>
            <w:tcW w:w="0" w:type="auto"/>
            <w:noWrap/>
            <w:hideMark/>
          </w:tcPr>
          <w:p w14:paraId="250B3C39" w14:textId="77777777" w:rsidR="007403A8" w:rsidRPr="007A11AE" w:rsidRDefault="007403A8" w:rsidP="007403A8">
            <w:pPr>
              <w:spacing w:after="0"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sz w:val="20"/>
                <w:szCs w:val="20"/>
                <w:lang w:val="en-US" w:eastAsia="en-US"/>
              </w:rPr>
            </w:pPr>
            <w:r w:rsidRPr="007A11AE">
              <w:rPr>
                <w:rFonts w:cs="Calibri"/>
                <w:color w:val="000000"/>
                <w:sz w:val="20"/>
                <w:szCs w:val="20"/>
                <w:lang w:val="en-US" w:eastAsia="en-US"/>
              </w:rPr>
              <w:t xml:space="preserve">      284,823 </w:t>
            </w:r>
          </w:p>
        </w:tc>
        <w:tc>
          <w:tcPr>
            <w:tcW w:w="0" w:type="auto"/>
            <w:noWrap/>
            <w:hideMark/>
          </w:tcPr>
          <w:p w14:paraId="3B120DB5" w14:textId="77777777" w:rsidR="007403A8" w:rsidRPr="007A11AE" w:rsidRDefault="007403A8" w:rsidP="007403A8">
            <w:pPr>
              <w:spacing w:after="0"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sz w:val="20"/>
                <w:szCs w:val="20"/>
                <w:lang w:val="en-US" w:eastAsia="en-US"/>
              </w:rPr>
            </w:pPr>
            <w:r w:rsidRPr="007A11AE">
              <w:rPr>
                <w:rFonts w:cs="Calibri"/>
                <w:color w:val="000000"/>
                <w:sz w:val="20"/>
                <w:szCs w:val="20"/>
                <w:lang w:val="en-US" w:eastAsia="en-US"/>
              </w:rPr>
              <w:t xml:space="preserve">      289,628 </w:t>
            </w:r>
          </w:p>
        </w:tc>
        <w:tc>
          <w:tcPr>
            <w:tcW w:w="0" w:type="auto"/>
            <w:noWrap/>
            <w:hideMark/>
          </w:tcPr>
          <w:p w14:paraId="3EA4AFAC" w14:textId="77777777" w:rsidR="007403A8" w:rsidRPr="007A11AE" w:rsidRDefault="007403A8" w:rsidP="007403A8">
            <w:pPr>
              <w:spacing w:after="0"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sz w:val="20"/>
                <w:szCs w:val="20"/>
                <w:lang w:val="en-US" w:eastAsia="en-US"/>
              </w:rPr>
            </w:pPr>
            <w:r w:rsidRPr="007A11AE">
              <w:rPr>
                <w:rFonts w:cs="Calibri"/>
                <w:color w:val="000000"/>
                <w:sz w:val="20"/>
                <w:szCs w:val="20"/>
                <w:lang w:val="en-US" w:eastAsia="en-US"/>
              </w:rPr>
              <w:t xml:space="preserve">      290,126 </w:t>
            </w:r>
          </w:p>
        </w:tc>
        <w:tc>
          <w:tcPr>
            <w:tcW w:w="0" w:type="auto"/>
            <w:noWrap/>
            <w:hideMark/>
          </w:tcPr>
          <w:p w14:paraId="4EF427EF" w14:textId="77777777" w:rsidR="007403A8" w:rsidRPr="007A11AE" w:rsidRDefault="007403A8" w:rsidP="007403A8">
            <w:pPr>
              <w:spacing w:after="0"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sz w:val="20"/>
                <w:szCs w:val="20"/>
                <w:lang w:val="en-US" w:eastAsia="en-US"/>
              </w:rPr>
            </w:pPr>
            <w:r w:rsidRPr="007A11AE">
              <w:rPr>
                <w:rFonts w:cs="Calibri"/>
                <w:color w:val="000000"/>
                <w:sz w:val="20"/>
                <w:szCs w:val="20"/>
                <w:lang w:val="en-US" w:eastAsia="en-US"/>
              </w:rPr>
              <w:t xml:space="preserve">      290,697 </w:t>
            </w:r>
          </w:p>
        </w:tc>
      </w:tr>
    </w:tbl>
    <w:p w14:paraId="7DA1DE23" w14:textId="6087408A" w:rsidR="00655926" w:rsidRPr="004058F5" w:rsidRDefault="00655926" w:rsidP="00655926">
      <w:pPr>
        <w:rPr>
          <w:rFonts w:cs="Calibri"/>
          <w:szCs w:val="22"/>
        </w:rPr>
      </w:pPr>
    </w:p>
    <w:p w14:paraId="45D3DA21" w14:textId="77777777" w:rsidR="00655926" w:rsidRPr="004058F5" w:rsidRDefault="00655926" w:rsidP="00336583">
      <w:pPr>
        <w:pStyle w:val="Heading4"/>
      </w:pPr>
      <w:bookmarkStart w:id="755" w:name="_Toc127359858"/>
      <w:r w:rsidRPr="004058F5">
        <w:t>Fuqia punëtore dhe punësimi</w:t>
      </w:r>
      <w:bookmarkEnd w:id="755"/>
    </w:p>
    <w:p w14:paraId="6B63EFBD" w14:textId="77777777" w:rsidR="00655926" w:rsidRPr="004058F5" w:rsidRDefault="00655926" w:rsidP="00655926">
      <w:pPr>
        <w:rPr>
          <w:rFonts w:cs="Calibri"/>
          <w:szCs w:val="22"/>
        </w:rPr>
      </w:pPr>
      <w:r w:rsidRPr="004058F5">
        <w:rPr>
          <w:rFonts w:eastAsia="Verdana" w:cs="Calibri"/>
          <w:szCs w:val="22"/>
          <w:lang w:val="sq-AL" w:bidi="sq-AL"/>
        </w:rPr>
        <w:t>Për ta kuptuar më mirë situatën socio-ekonomike të popullsisë së një baseni, ka shumë rëndësi të shihen çështjet që prekin situatën e punësimit, si nga këndvështrimi moshës për punë dhe i ndryshimeve të punësimit/papunësisë së popullsisë, por edhe për sa i përket rëndësisë së sektorëve të ndryshëm për punësimin.</w:t>
      </w:r>
    </w:p>
    <w:p w14:paraId="73F117FF" w14:textId="77777777" w:rsidR="00655926" w:rsidRPr="004058F5" w:rsidRDefault="00655926" w:rsidP="00655926">
      <w:pPr>
        <w:rPr>
          <w:rFonts w:cs="Calibri"/>
          <w:szCs w:val="22"/>
        </w:rPr>
      </w:pPr>
      <w:r w:rsidRPr="004058F5">
        <w:rPr>
          <w:rFonts w:eastAsia="Verdana" w:cs="Calibri"/>
          <w:szCs w:val="22"/>
          <w:lang w:val="sq-AL" w:bidi="sq-AL"/>
        </w:rPr>
        <w:t>Për basenet ujore Ishëm-Erzen, mund të vërehet se mosha për punë dhe popullsia në moshë për punë janë rritur ndjeshëm vitet e fundit (përkatësisht me 10 dhe 15%), ndërsa popullsia në moshë për punë mbetet thuajse konstante dhe popullsia e punësuar rritet me ritëm më të ngadaltë (6%) për të gjithë Shqipërinë. Papunësia në basenet Ishëm-Erzen është më e larta në të gjithë vendin, me normë të ngjashme rënieje.</w:t>
      </w:r>
    </w:p>
    <w:p w14:paraId="4725AA70" w14:textId="4929916E" w:rsidR="00655926" w:rsidRPr="004058F5" w:rsidRDefault="00655926" w:rsidP="00655926">
      <w:pPr>
        <w:rPr>
          <w:rFonts w:cs="Calibri"/>
          <w:szCs w:val="22"/>
        </w:rPr>
      </w:pPr>
      <w:r w:rsidRPr="004058F5">
        <w:rPr>
          <w:rFonts w:eastAsia="Verdana" w:cs="Calibri"/>
          <w:szCs w:val="22"/>
          <w:lang w:val="sq-AL" w:bidi="sq-AL"/>
        </w:rPr>
        <w:t>Ndonëse nuk ka pasur ndryshime të konsiderueshme gjatë viteve të fundit (2017-2019), rëndësia e madhe e sektorit të shërbimeve është më se e dukshme (62,7% e banorëve të kësaj zone janë të punësuar në këtë sektor, krahasuar me 43% për të gjithë Shqipërinë). Për sa i përket industrisë, diferenca është më e vogël, por ende e konsiderueshme (28,5% krahasuar me 29% për Shqipërinë), duke treguar kështu rëndësinë e madhe të industrisë. Së fundi, për sa i përket bujqësisë, është më se e qartë se ky sektor është shumë më pak domethënës krahasuar me të gjithë Shqipërinë (8,8% krahasuar me 36%).</w:t>
      </w:r>
    </w:p>
    <w:p w14:paraId="0B085F10" w14:textId="77777777" w:rsidR="00655926" w:rsidRPr="004058F5" w:rsidRDefault="00655926" w:rsidP="00336583">
      <w:pPr>
        <w:pStyle w:val="Heading3"/>
      </w:pPr>
      <w:bookmarkStart w:id="756" w:name="_Toc127359293"/>
      <w:bookmarkStart w:id="757" w:name="_Toc127359859"/>
      <w:r w:rsidRPr="004058F5">
        <w:t>Karakteristikat dhe rëndësia ekonomike e përdorimeve të veçanta të ujit</w:t>
      </w:r>
      <w:r w:rsidRPr="004058F5">
        <w:rPr>
          <w:rStyle w:val="FootnoteReference"/>
          <w:sz w:val="22"/>
        </w:rPr>
        <w:footnoteReference w:id="188"/>
      </w:r>
      <w:bookmarkEnd w:id="756"/>
      <w:bookmarkEnd w:id="757"/>
    </w:p>
    <w:p w14:paraId="5B33A128" w14:textId="2DC1590B" w:rsidR="00655926" w:rsidRPr="004058F5" w:rsidRDefault="00655926" w:rsidP="00655926">
      <w:pPr>
        <w:rPr>
          <w:rFonts w:cs="Calibri"/>
          <w:szCs w:val="22"/>
        </w:rPr>
      </w:pPr>
      <w:r w:rsidRPr="004058F5">
        <w:rPr>
          <w:rFonts w:eastAsia="Verdana" w:cs="Calibri"/>
          <w:szCs w:val="22"/>
          <w:lang w:val="sq-AL" w:bidi="sq-AL"/>
        </w:rPr>
        <w:t xml:space="preserve">Për sa i përket prodhimit </w:t>
      </w:r>
      <w:r w:rsidR="005D4859" w:rsidRPr="004058F5">
        <w:rPr>
          <w:rFonts w:eastAsia="Verdana" w:cs="Calibri"/>
          <w:szCs w:val="22"/>
          <w:lang w:val="sq-AL" w:bidi="sq-AL"/>
        </w:rPr>
        <w:t>të</w:t>
      </w:r>
      <w:r w:rsidRPr="004058F5">
        <w:rPr>
          <w:rFonts w:eastAsia="Verdana" w:cs="Calibri"/>
          <w:szCs w:val="22"/>
          <w:lang w:val="sq-AL" w:bidi="sq-AL"/>
        </w:rPr>
        <w:t xml:space="preserve"> brendsh</w:t>
      </w:r>
      <w:r w:rsidR="007403A8">
        <w:rPr>
          <w:rFonts w:eastAsia="Verdana" w:cs="Calibri"/>
          <w:szCs w:val="22"/>
          <w:lang w:val="sq-AL" w:bidi="sq-AL"/>
        </w:rPr>
        <w:t>ë</w:t>
      </w:r>
      <w:r w:rsidRPr="004058F5">
        <w:rPr>
          <w:rFonts w:eastAsia="Verdana" w:cs="Calibri"/>
          <w:szCs w:val="22"/>
          <w:lang w:val="sq-AL" w:bidi="sq-AL"/>
        </w:rPr>
        <w:t>m bruto (PBB), basenet Ishëm-Erzen janë shumë të rëndësishme për Shqipërinë: ndonëse përfaqësojnë vetëm 7,3% të sipërfaqes së Shqipërisë, këto basene kontribuojnë me thuajse gjysmën e PBB-së kombëtare. Rëndësia ka ardhur në rritje gjatë viteve të fundit (2015-2019), pasi rritja e PBB-së në basenet Ishëm-Erzen ka qenë më e larta për të gjithë Shqipërinë (25% kundrejt 18%). PBB-ja për frymë është më e lartë sesa ajo e gjithë Shqipërisë dhe duket se po rritet me ritme të ngjashme (ndonëse disi më të ngadalta).</w:t>
      </w:r>
    </w:p>
    <w:p w14:paraId="66BA6C25" w14:textId="4015E803" w:rsidR="00655926" w:rsidRPr="004058F5" w:rsidRDefault="00655926" w:rsidP="00655926">
      <w:pPr>
        <w:rPr>
          <w:rFonts w:cs="Calibri"/>
          <w:szCs w:val="22"/>
        </w:rPr>
      </w:pPr>
      <w:r w:rsidRPr="004058F5">
        <w:rPr>
          <w:rFonts w:eastAsia="Verdana" w:cs="Calibri"/>
          <w:szCs w:val="22"/>
          <w:lang w:val="sq-AL" w:bidi="sq-AL"/>
        </w:rPr>
        <w:t>Lidhur me strukturën e sektorëve në baseneve Ishëm-Erzen dhe kontributin e tyre në Vler</w:t>
      </w:r>
      <w:r w:rsidR="007403A8">
        <w:rPr>
          <w:rFonts w:eastAsia="Verdana" w:cs="Calibri"/>
          <w:szCs w:val="22"/>
          <w:lang w:val="sq-AL" w:bidi="sq-AL"/>
        </w:rPr>
        <w:t>ë</w:t>
      </w:r>
      <w:r w:rsidRPr="004058F5">
        <w:rPr>
          <w:rFonts w:eastAsia="Verdana" w:cs="Calibri"/>
          <w:szCs w:val="22"/>
          <w:lang w:val="sq-AL" w:bidi="sq-AL"/>
        </w:rPr>
        <w:t xml:space="preserve">n e Shtuar Bruto (VShB), tabelat përkatëse të analizës së plotë ekonomike (Shtojca X) konfirmojnë rëndësinë e madhe e gjithnjë në rritje të këtyre baseneve për ekonominë (norma e rritjes për periudhën 2014-2019 ka qenë 136% krahasuar me 120% për të gjithë Shqipërinë). Mund të shihet gjithashtu se, në basenet Ishëm-Erzen, bujqësia, pylltaria dhe peshkimi japin kontribut shumë më të ulët në VShB krahasuar me të gjithë Shqipërinë, ndërsa sektorët e tjerë janë “mbi mesatare” (p.sh. tregtia me pakicë/tregtia me shumicë/transporti/veprimtaritë me pasuritë e paluajtshme, veprimtaritë profesionale, shkencore dhe teknike). </w:t>
      </w:r>
    </w:p>
    <w:p w14:paraId="18D3C7DF" w14:textId="77777777" w:rsidR="00655926" w:rsidRPr="004058F5" w:rsidRDefault="00655926" w:rsidP="00336583">
      <w:pPr>
        <w:pStyle w:val="Heading4"/>
      </w:pPr>
      <w:bookmarkStart w:id="758" w:name="_Toc127359860"/>
      <w:r w:rsidRPr="004058F5">
        <w:t>Bujqësia (përfshi bagëtitë) dhe kulturat bujqësore të ujitura</w:t>
      </w:r>
      <w:bookmarkEnd w:id="758"/>
    </w:p>
    <w:p w14:paraId="0FA7763B" w14:textId="039754E4" w:rsidR="00655926" w:rsidRPr="004058F5" w:rsidRDefault="00655926" w:rsidP="00655926">
      <w:pPr>
        <w:rPr>
          <w:rFonts w:cs="Calibri"/>
          <w:szCs w:val="22"/>
        </w:rPr>
      </w:pPr>
      <w:r w:rsidRPr="004058F5">
        <w:rPr>
          <w:rFonts w:eastAsia="Verdana" w:cs="Calibri"/>
          <w:szCs w:val="22"/>
          <w:lang w:val="sq-AL" w:bidi="sq-AL"/>
        </w:rPr>
        <w:t xml:space="preserve">Bujqësia është e rëndësishme nga pikëpamja e menaxhimit të ujërave, si për sa i përket aspekteve të ndotjes (ndotja e shpërndarë nga plehëruesit/lëndët ushqyese, por edhe pesticidet), por edhe për sa i </w:t>
      </w:r>
      <w:r w:rsidRPr="004058F5">
        <w:rPr>
          <w:rFonts w:eastAsia="Verdana" w:cs="Calibri"/>
          <w:szCs w:val="22"/>
          <w:lang w:val="sq-AL" w:bidi="sq-AL"/>
        </w:rPr>
        <w:lastRenderedPageBreak/>
        <w:t xml:space="preserve">përket sasisë së ujit. Prandaj, ky </w:t>
      </w:r>
      <w:r w:rsidR="005D4859" w:rsidRPr="004058F5">
        <w:rPr>
          <w:rFonts w:eastAsia="Verdana" w:cs="Calibri"/>
          <w:szCs w:val="22"/>
          <w:lang w:val="sq-AL" w:bidi="sq-AL"/>
        </w:rPr>
        <w:t>kapitull</w:t>
      </w:r>
      <w:r w:rsidRPr="004058F5">
        <w:rPr>
          <w:rFonts w:eastAsia="Verdana" w:cs="Calibri"/>
          <w:szCs w:val="22"/>
          <w:lang w:val="sq-AL" w:bidi="sq-AL"/>
        </w:rPr>
        <w:t xml:space="preserve"> jep informacione të përgjithshme rreth strukturës së bujqësisë, por edhe për ujitjen në mënyrë të veçantë.</w:t>
      </w:r>
    </w:p>
    <w:p w14:paraId="266F5C19" w14:textId="77777777" w:rsidR="00655926" w:rsidRPr="004058F5" w:rsidRDefault="00655926" w:rsidP="00655926">
      <w:pPr>
        <w:rPr>
          <w:rFonts w:cs="Calibri"/>
          <w:szCs w:val="22"/>
        </w:rPr>
      </w:pPr>
      <w:r w:rsidRPr="004058F5">
        <w:rPr>
          <w:rFonts w:eastAsia="Verdana" w:cs="Calibri"/>
          <w:szCs w:val="22"/>
          <w:lang w:val="sq-AL" w:bidi="sq-AL"/>
        </w:rPr>
        <w:t xml:space="preserve">Për sa i përket hektarëve të mbjellë (ara të mbjella me kultura bujqësore) në basenet ujore Ishëm-Erzen për periudhën 2019-2020, situata mbetet e qëndrueshme, ndërsa për të gjithë Shqipërinë vihet re një rritje e lehtë. Në përgjithësi, arat e mbjella me kultura bujqësore në basenet Ishëm-Erzen (13%) janë më të shumta krahasuar me Shqipërinë (7,3%)  </w:t>
      </w:r>
    </w:p>
    <w:p w14:paraId="192CFA6F" w14:textId="77777777" w:rsidR="00655926" w:rsidRPr="004058F5" w:rsidRDefault="00655926" w:rsidP="00655926">
      <w:pPr>
        <w:pStyle w:val="ListParagraph"/>
        <w:numPr>
          <w:ilvl w:val="0"/>
          <w:numId w:val="61"/>
        </w:numPr>
        <w:rPr>
          <w:rFonts w:cs="Calibri"/>
          <w:szCs w:val="22"/>
        </w:rPr>
      </w:pPr>
      <w:r w:rsidRPr="004058F5">
        <w:rPr>
          <w:rFonts w:eastAsia="Verdana" w:cs="Calibri"/>
          <w:szCs w:val="22"/>
          <w:lang w:val="sq-AL" w:bidi="sq-AL"/>
        </w:rPr>
        <w:t>Nuk ka të dhëna të disponueshme për të ardhurat mesatare të gjeneruara nga puna në bujqësi dhe për vlerën e shtuar për ton të mbjellash/bagëtish, çka do sillte ndryshim të “vlerës së shtuar për sasi të prodhuar” në plan afatmesëm dhe afatgjatë.</w:t>
      </w:r>
    </w:p>
    <w:p w14:paraId="6D903582" w14:textId="77777777" w:rsidR="00655926" w:rsidRPr="004058F5" w:rsidRDefault="00655926" w:rsidP="00655926">
      <w:pPr>
        <w:pStyle w:val="ListParagraph"/>
        <w:numPr>
          <w:ilvl w:val="0"/>
          <w:numId w:val="61"/>
        </w:numPr>
        <w:rPr>
          <w:rFonts w:cs="Calibri"/>
          <w:szCs w:val="22"/>
        </w:rPr>
      </w:pPr>
      <w:r w:rsidRPr="004058F5">
        <w:rPr>
          <w:rFonts w:eastAsia="Verdana" w:cs="Calibri"/>
          <w:szCs w:val="22"/>
          <w:lang w:val="sq-AL" w:bidi="sq-AL"/>
        </w:rPr>
        <w:t>Nuk ka informacion të disponueshëm për depërtimet kryesore (të nitrateve, fosfateve, pesticideve), sistemet e fermave sipas llojeve (p.sh madhësia e fermës, intensive-tradicionale/e qëndrueshme, organike) dhe tendencat e kultivimit që mund të shërbejnë si tregues të presioneve lidhur me ndotjen/rrjedhjet.</w:t>
      </w:r>
    </w:p>
    <w:p w14:paraId="5061BD7A" w14:textId="77777777" w:rsidR="00655926" w:rsidRPr="004058F5" w:rsidRDefault="00655926" w:rsidP="00655926">
      <w:pPr>
        <w:pStyle w:val="ListParagraph"/>
        <w:numPr>
          <w:ilvl w:val="0"/>
          <w:numId w:val="61"/>
        </w:numPr>
        <w:rPr>
          <w:rFonts w:cs="Calibri"/>
          <w:szCs w:val="22"/>
        </w:rPr>
      </w:pPr>
      <w:r w:rsidRPr="004058F5">
        <w:rPr>
          <w:rFonts w:eastAsia="Verdana" w:cs="Calibri"/>
          <w:szCs w:val="22"/>
          <w:lang w:val="sq-AL" w:bidi="sq-AL"/>
        </w:rPr>
        <w:t>Megjithatë, për të përcaktuar rëndësinë e bujqësisë, është shumë e rëndësishme të njihen llojet e kulturave (pasi kultura të ndryshme kanë nevoja të ndryshme për ujë dhe kimikate); ky informacion është i disponueshëm në nivel vendi dhe bashkie, sipas zonave të mbjella dhe tonelatave të prodhuara.</w:t>
      </w:r>
    </w:p>
    <w:p w14:paraId="50AED7E5" w14:textId="77777777" w:rsidR="00655926" w:rsidRPr="004058F5" w:rsidRDefault="00655926" w:rsidP="00655926">
      <w:pPr>
        <w:rPr>
          <w:rFonts w:cs="Calibri"/>
          <w:szCs w:val="22"/>
        </w:rPr>
      </w:pPr>
      <w:r w:rsidRPr="004058F5">
        <w:rPr>
          <w:rFonts w:eastAsia="Verdana" w:cs="Calibri"/>
          <w:szCs w:val="22"/>
          <w:lang w:val="sq-AL" w:bidi="sq-AL"/>
        </w:rPr>
        <w:t xml:space="preserve">Më hollësisht, për vitin 2020 mund të vërehet se basenet kanë rëndësi periferike për disa lloje kulturash, por marrin rëndësi parësore për sojën (23% e sipërfaqes së prodhimit vendas), perimet (19%), fasulen e bardhë (16%), foragjeret (15%), pataten (12%) dhe misrin, drithërat, tërshërën, grurin (përkatësisht 11, 9, 9 dhe 8%). </w:t>
      </w:r>
    </w:p>
    <w:p w14:paraId="5E9D5F94" w14:textId="7A337467" w:rsidR="00655926" w:rsidRPr="004058F5" w:rsidRDefault="00655926" w:rsidP="00655926">
      <w:pPr>
        <w:rPr>
          <w:rFonts w:cs="Calibri"/>
          <w:szCs w:val="22"/>
        </w:rPr>
      </w:pPr>
      <w:r w:rsidRPr="004058F5">
        <w:rPr>
          <w:rFonts w:eastAsia="Verdana" w:cs="Calibri"/>
          <w:szCs w:val="22"/>
          <w:lang w:val="sq-AL" w:bidi="sq-AL"/>
        </w:rPr>
        <w:t>N</w:t>
      </w:r>
      <w:r w:rsidR="007403A8">
        <w:rPr>
          <w:rFonts w:eastAsia="Verdana" w:cs="Calibri"/>
          <w:szCs w:val="22"/>
          <w:lang w:val="sq-AL" w:bidi="sq-AL"/>
        </w:rPr>
        <w:t>ë</w:t>
      </w:r>
      <w:r w:rsidRPr="004058F5">
        <w:rPr>
          <w:rFonts w:eastAsia="Verdana" w:cs="Calibri"/>
          <w:szCs w:val="22"/>
          <w:lang w:val="sq-AL" w:bidi="sq-AL"/>
        </w:rPr>
        <w:t xml:space="preserve"> basenin e Ishmit, sipërfaqja e hektarëve të mbjellë mbetet e qëndrueshme (arë e mbjellë me kultura bujqësore), por sipërfaqja e përgjithshme e arave të mbjella me kultura bujqësore (6%) është më e lartë se e Shqipërisë (2.5%). Lidhur me llojin e kulturave bujqësore (në 2020-n), rëndësia e basenit ujor </w:t>
      </w:r>
      <w:r w:rsidR="005D4859" w:rsidRPr="004058F5">
        <w:rPr>
          <w:rFonts w:eastAsia="Verdana" w:cs="Calibri"/>
          <w:szCs w:val="22"/>
          <w:lang w:val="sq-AL" w:bidi="sq-AL"/>
        </w:rPr>
        <w:t>të</w:t>
      </w:r>
      <w:r w:rsidRPr="004058F5">
        <w:rPr>
          <w:rFonts w:eastAsia="Verdana" w:cs="Calibri"/>
          <w:szCs w:val="22"/>
          <w:lang w:val="sq-AL" w:bidi="sq-AL"/>
        </w:rPr>
        <w:t xml:space="preserve"> Ishmit është e njëjtë me rëndësinë e baseneve Ishëm-Erzen, por rëndësia e këtij baseni është relativisht më e ulët për drithërat, grurin dhe elbin (pasi ndodhen kryesisht në basenin e Erzenit). Megjithatë, rëndësia e tij mbetet e njëjtë për sojën (100% e prodhimit në basenet Ishëm-Erzen). </w:t>
      </w:r>
    </w:p>
    <w:p w14:paraId="5668A67A" w14:textId="65FA02E6" w:rsidR="00655926" w:rsidRPr="004058F5" w:rsidRDefault="00655926" w:rsidP="00655926">
      <w:pPr>
        <w:rPr>
          <w:rFonts w:cs="Calibri"/>
          <w:szCs w:val="22"/>
        </w:rPr>
      </w:pPr>
      <w:r w:rsidRPr="004058F5">
        <w:rPr>
          <w:rFonts w:eastAsia="Verdana" w:cs="Calibri"/>
          <w:szCs w:val="22"/>
          <w:lang w:val="sq-AL" w:bidi="sq-AL"/>
        </w:rPr>
        <w:t xml:space="preserve">Për sa i përket bagëtive, të dhënat tregojnë se basenet Ishëm-Erzen kanë rëndësi të madhe, si për nga numri i </w:t>
      </w:r>
      <w:r w:rsidR="003C2220" w:rsidRPr="004058F5">
        <w:rPr>
          <w:rFonts w:eastAsia="Verdana" w:cs="Calibri"/>
          <w:szCs w:val="22"/>
          <w:lang w:val="sq-AL" w:bidi="sq-AL"/>
        </w:rPr>
        <w:t>kapitujve</w:t>
      </w:r>
      <w:r w:rsidRPr="004058F5">
        <w:rPr>
          <w:rFonts w:eastAsia="Verdana" w:cs="Calibri"/>
          <w:szCs w:val="22"/>
          <w:lang w:val="sq-AL" w:bidi="sq-AL"/>
        </w:rPr>
        <w:t xml:space="preserve">, ashtu edhe për nga tonelatat/njësitë e prodhuara. Ndonëse basenet përbëjnë 7,3% të sipërfaqes së Shqipërisë, numri i </w:t>
      </w:r>
      <w:r w:rsidR="003C2220" w:rsidRPr="004058F5">
        <w:rPr>
          <w:rFonts w:eastAsia="Verdana" w:cs="Calibri"/>
          <w:szCs w:val="22"/>
          <w:lang w:val="sq-AL" w:bidi="sq-AL"/>
        </w:rPr>
        <w:t>kre</w:t>
      </w:r>
      <w:r w:rsidRPr="004058F5">
        <w:rPr>
          <w:rFonts w:eastAsia="Verdana" w:cs="Calibri"/>
          <w:szCs w:val="22"/>
          <w:lang w:val="sq-AL" w:bidi="sq-AL"/>
        </w:rPr>
        <w:t xml:space="preserve">rëve është shumë herë më i madh për shpendët (29%), gjedhët (15%) dhe deri diku për bletët (11%), ku edhe prodhimi i produkteve kryesore të këtyre kategorive të bagëtive është në po të njëjtat nivele. Numri i madh i bagëtive në një sipërfaqe relativisht të vogël mund të sjellë presione të konsiderueshme në formën e ndotjes organike dhe kimike, por mund të prekë edhe sasitë e ujit. </w:t>
      </w:r>
    </w:p>
    <w:p w14:paraId="07C77DE0" w14:textId="399C937E" w:rsidR="00655926" w:rsidRPr="004058F5" w:rsidRDefault="00655926" w:rsidP="00655926">
      <w:pPr>
        <w:rPr>
          <w:rFonts w:cs="Calibri"/>
          <w:szCs w:val="22"/>
        </w:rPr>
      </w:pPr>
      <w:r w:rsidRPr="004058F5">
        <w:rPr>
          <w:rFonts w:eastAsia="Verdana" w:cs="Calibri"/>
          <w:szCs w:val="22"/>
          <w:lang w:val="sq-AL" w:bidi="sq-AL"/>
        </w:rPr>
        <w:t>P</w:t>
      </w:r>
      <w:r w:rsidR="007403A8">
        <w:rPr>
          <w:rFonts w:eastAsia="Verdana" w:cs="Calibri"/>
          <w:szCs w:val="22"/>
          <w:lang w:val="sq-AL" w:bidi="sq-AL"/>
        </w:rPr>
        <w:t>ë</w:t>
      </w:r>
      <w:r w:rsidRPr="004058F5">
        <w:rPr>
          <w:rFonts w:eastAsia="Verdana" w:cs="Calibri"/>
          <w:szCs w:val="22"/>
          <w:lang w:val="sq-AL" w:bidi="sq-AL"/>
        </w:rPr>
        <w:t xml:space="preserve">r basenin e Ishmit, konfirmohet rëndësia e madhe e bagëtive në raport me të gjithë Shqipërinë (2,5% e sipërfaqes së vendit, por rëndësi e madhe për nga numri i bagëtive (për bagëti si gjedhë, thundrakë, shpendë, bletë, dhe më pak për dele/dhi e derra), si për nga numri i </w:t>
      </w:r>
      <w:r w:rsidR="003C2220" w:rsidRPr="004058F5">
        <w:rPr>
          <w:rFonts w:eastAsia="Verdana" w:cs="Calibri"/>
          <w:szCs w:val="22"/>
          <w:lang w:val="sq-AL" w:bidi="sq-AL"/>
        </w:rPr>
        <w:t>krerëve</w:t>
      </w:r>
      <w:r w:rsidRPr="004058F5">
        <w:rPr>
          <w:rFonts w:eastAsia="Verdana" w:cs="Calibri"/>
          <w:szCs w:val="22"/>
          <w:lang w:val="sq-AL" w:bidi="sq-AL"/>
        </w:rPr>
        <w:t>, ashtu edhe për nga tonelatat/njësitë e prodhuara.</w:t>
      </w:r>
    </w:p>
    <w:p w14:paraId="0B34AEE7" w14:textId="2AFA683E" w:rsidR="007403A8" w:rsidRDefault="00655926" w:rsidP="00655926">
      <w:pPr>
        <w:rPr>
          <w:rFonts w:eastAsia="Verdana" w:cs="Calibri"/>
          <w:szCs w:val="22"/>
          <w:lang w:val="sq-AL" w:bidi="sq-AL"/>
        </w:rPr>
      </w:pPr>
      <w:r w:rsidRPr="004058F5">
        <w:rPr>
          <w:rFonts w:eastAsia="Verdana" w:cs="Calibri"/>
          <w:szCs w:val="22"/>
          <w:lang w:val="sq-AL" w:bidi="sq-AL"/>
        </w:rPr>
        <w:t>Për basenin e Ishmit në mënyrë të veçantë, analiza përcakton se mund të ujitet dhe në fakt është ujitur thuajse 6% e sipërfaqeve bujqësore, një përqindje shumë më e madhe se madhësia relativisht e vogël e basenit (2.5%). Volumet e ujit të përdorura për ujitje shkojnë deri në 27,1 milionë m</w:t>
      </w:r>
      <w:r w:rsidRPr="004058F5">
        <w:rPr>
          <w:rFonts w:eastAsia="Verdana" w:cs="Calibri"/>
          <w:szCs w:val="22"/>
          <w:vertAlign w:val="superscript"/>
          <w:lang w:val="sq-AL" w:bidi="sq-AL"/>
        </w:rPr>
        <w:t>3</w:t>
      </w:r>
      <w:r w:rsidRPr="004058F5">
        <w:rPr>
          <w:rFonts w:eastAsia="Verdana" w:cs="Calibri"/>
          <w:szCs w:val="22"/>
          <w:lang w:val="sq-AL" w:bidi="sq-AL"/>
        </w:rPr>
        <w:t>/vit, që sërish është 6% e sasisë totale të ujit të përdorur për ujitje në Shqipëri.</w:t>
      </w:r>
    </w:p>
    <w:p w14:paraId="637DD3EF" w14:textId="77777777" w:rsidR="007403A8" w:rsidRDefault="007403A8">
      <w:pPr>
        <w:spacing w:after="0" w:line="240" w:lineRule="auto"/>
        <w:jc w:val="left"/>
        <w:rPr>
          <w:rFonts w:eastAsia="Verdana" w:cs="Calibri"/>
          <w:szCs w:val="22"/>
          <w:lang w:val="sq-AL" w:bidi="sq-AL"/>
        </w:rPr>
      </w:pPr>
      <w:r>
        <w:rPr>
          <w:rFonts w:eastAsia="Verdana" w:cs="Calibri"/>
          <w:szCs w:val="22"/>
          <w:lang w:val="sq-AL" w:bidi="sq-AL"/>
        </w:rPr>
        <w:br w:type="page"/>
      </w:r>
    </w:p>
    <w:p w14:paraId="6E180811" w14:textId="77777777" w:rsidR="00655926" w:rsidRPr="004058F5" w:rsidRDefault="00655926" w:rsidP="00655926">
      <w:pPr>
        <w:rPr>
          <w:rFonts w:cs="Calibri"/>
          <w:szCs w:val="22"/>
        </w:rPr>
      </w:pPr>
    </w:p>
    <w:p w14:paraId="54D71268" w14:textId="5E162F3D" w:rsidR="00655926" w:rsidRPr="004058F5" w:rsidRDefault="00655926" w:rsidP="00655926">
      <w:pPr>
        <w:pStyle w:val="Caption"/>
        <w:rPr>
          <w:rFonts w:cs="Calibri"/>
          <w:szCs w:val="22"/>
        </w:rPr>
      </w:pPr>
      <w:bookmarkStart w:id="759" w:name="_Toc99364558"/>
      <w:bookmarkStart w:id="760" w:name="_Toc127360139"/>
      <w:r w:rsidRPr="004058F5">
        <w:rPr>
          <w:rFonts w:cs="Calibri"/>
          <w:szCs w:val="22"/>
          <w:lang w:val="sq-AL" w:bidi="sq-AL"/>
        </w:rPr>
        <w:t xml:space="preserve">Tabela </w:t>
      </w:r>
      <w:r w:rsidRPr="004058F5">
        <w:rPr>
          <w:rFonts w:cs="Calibri"/>
          <w:szCs w:val="22"/>
          <w:lang w:val="sq-AL" w:bidi="sq-AL"/>
        </w:rPr>
        <w:fldChar w:fldCharType="begin"/>
      </w:r>
      <w:r w:rsidRPr="004058F5">
        <w:rPr>
          <w:rFonts w:cs="Calibri"/>
          <w:szCs w:val="22"/>
          <w:lang w:val="sq-AL" w:bidi="sq-AL"/>
        </w:rPr>
        <w:instrText xml:space="preserve"> STYLEREF 1 \s </w:instrText>
      </w:r>
      <w:r w:rsidRPr="004058F5">
        <w:rPr>
          <w:rFonts w:cs="Calibri"/>
          <w:szCs w:val="22"/>
          <w:lang w:val="sq-AL" w:bidi="sq-AL"/>
        </w:rPr>
        <w:fldChar w:fldCharType="separate"/>
      </w:r>
      <w:r w:rsidR="00FB4630">
        <w:rPr>
          <w:rFonts w:cs="Calibri"/>
          <w:noProof/>
          <w:szCs w:val="22"/>
          <w:lang w:val="sq-AL" w:bidi="sq-AL"/>
        </w:rPr>
        <w:t>11</w:t>
      </w:r>
      <w:r w:rsidRPr="004058F5">
        <w:rPr>
          <w:rFonts w:cs="Calibri"/>
          <w:szCs w:val="22"/>
          <w:lang w:val="sq-AL" w:bidi="sq-AL"/>
        </w:rPr>
        <w:fldChar w:fldCharType="end"/>
      </w:r>
      <w:r w:rsidRPr="004058F5">
        <w:rPr>
          <w:rFonts w:cs="Calibri"/>
          <w:szCs w:val="22"/>
          <w:lang w:val="sq-AL" w:bidi="sq-AL"/>
        </w:rPr>
        <w:noBreakHyphen/>
      </w:r>
      <w:r w:rsidRPr="004058F5">
        <w:rPr>
          <w:rFonts w:cs="Calibri"/>
          <w:szCs w:val="22"/>
          <w:lang w:val="sq-AL" w:bidi="sq-AL"/>
        </w:rPr>
        <w:fldChar w:fldCharType="begin"/>
      </w:r>
      <w:r w:rsidRPr="004058F5">
        <w:rPr>
          <w:rFonts w:cs="Calibri"/>
          <w:szCs w:val="22"/>
          <w:lang w:val="sq-AL" w:bidi="sq-AL"/>
        </w:rPr>
        <w:instrText xml:space="preserve"> SEQ Table \* ARABIC \s 1 </w:instrText>
      </w:r>
      <w:r w:rsidRPr="004058F5">
        <w:rPr>
          <w:rFonts w:cs="Calibri"/>
          <w:szCs w:val="22"/>
          <w:lang w:val="sq-AL" w:bidi="sq-AL"/>
        </w:rPr>
        <w:fldChar w:fldCharType="separate"/>
      </w:r>
      <w:r w:rsidR="00FB4630">
        <w:rPr>
          <w:rFonts w:cs="Calibri"/>
          <w:noProof/>
          <w:szCs w:val="22"/>
          <w:lang w:val="sq-AL" w:bidi="sq-AL"/>
        </w:rPr>
        <w:t>2</w:t>
      </w:r>
      <w:r w:rsidRPr="004058F5">
        <w:rPr>
          <w:rFonts w:cs="Calibri"/>
          <w:szCs w:val="22"/>
          <w:lang w:val="sq-AL" w:bidi="sq-AL"/>
        </w:rPr>
        <w:fldChar w:fldCharType="end"/>
      </w:r>
      <w:r w:rsidRPr="004058F5">
        <w:rPr>
          <w:rFonts w:cs="Calibri"/>
          <w:szCs w:val="22"/>
          <w:lang w:val="sq-AL" w:bidi="sq-AL"/>
        </w:rPr>
        <w:t xml:space="preserve"> – Ujitja: sipërfaqet që mund të ujiten dhe që janë ujitur, basenet Ishëm-Erzen dhe baseni i Ishmit, 2020</w:t>
      </w:r>
      <w:bookmarkEnd w:id="759"/>
      <w:bookmarkEnd w:id="760"/>
    </w:p>
    <w:tbl>
      <w:tblPr>
        <w:tblStyle w:val="GridTable4-Accent11"/>
        <w:tblW w:w="0" w:type="auto"/>
        <w:tblLayout w:type="fixed"/>
        <w:tblLook w:val="04A0" w:firstRow="1" w:lastRow="0" w:firstColumn="1" w:lastColumn="0" w:noHBand="0" w:noVBand="1"/>
      </w:tblPr>
      <w:tblGrid>
        <w:gridCol w:w="2547"/>
        <w:gridCol w:w="992"/>
        <w:gridCol w:w="1985"/>
        <w:gridCol w:w="1134"/>
        <w:gridCol w:w="1275"/>
        <w:gridCol w:w="1121"/>
      </w:tblGrid>
      <w:tr w:rsidR="000249AA" w:rsidRPr="007403A8" w14:paraId="3D4F6D73" w14:textId="77777777" w:rsidTr="000249AA">
        <w:trPr>
          <w:cnfStyle w:val="100000000000" w:firstRow="1" w:lastRow="0" w:firstColumn="0" w:lastColumn="0" w:oddVBand="0" w:evenVBand="0" w:oddHBand="0"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2547" w:type="dxa"/>
            <w:hideMark/>
          </w:tcPr>
          <w:p w14:paraId="72AA8569" w14:textId="77777777" w:rsidR="007403A8" w:rsidRPr="007403A8" w:rsidRDefault="007403A8" w:rsidP="007403A8">
            <w:pPr>
              <w:spacing w:after="0" w:line="240" w:lineRule="auto"/>
              <w:jc w:val="center"/>
              <w:rPr>
                <w:rFonts w:cs="Calibri"/>
                <w:color w:val="FFFFFF"/>
                <w:sz w:val="20"/>
                <w:szCs w:val="20"/>
                <w:lang w:val="en-US" w:eastAsia="en-US"/>
              </w:rPr>
            </w:pPr>
            <w:r w:rsidRPr="007403A8">
              <w:rPr>
                <w:rFonts w:cs="Calibri"/>
                <w:color w:val="FFFFFF"/>
                <w:sz w:val="20"/>
                <w:szCs w:val="20"/>
                <w:lang w:val="en-US" w:eastAsia="en-US"/>
              </w:rPr>
              <w:t>Agrokultura</w:t>
            </w:r>
          </w:p>
        </w:tc>
        <w:tc>
          <w:tcPr>
            <w:tcW w:w="992" w:type="dxa"/>
            <w:hideMark/>
          </w:tcPr>
          <w:p w14:paraId="12CCF260" w14:textId="77777777" w:rsidR="007403A8" w:rsidRPr="007403A8" w:rsidRDefault="007403A8" w:rsidP="007403A8">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cs="Calibri"/>
                <w:color w:val="FFFFFF"/>
                <w:sz w:val="20"/>
                <w:szCs w:val="20"/>
                <w:lang w:val="en-US" w:eastAsia="en-US"/>
              </w:rPr>
            </w:pPr>
            <w:r w:rsidRPr="007403A8">
              <w:rPr>
                <w:rFonts w:cs="Calibri"/>
                <w:color w:val="FFFFFF"/>
                <w:sz w:val="20"/>
                <w:szCs w:val="20"/>
                <w:lang w:val="en-US" w:eastAsia="en-US"/>
              </w:rPr>
              <w:t>RB</w:t>
            </w:r>
          </w:p>
        </w:tc>
        <w:tc>
          <w:tcPr>
            <w:tcW w:w="1985" w:type="dxa"/>
            <w:hideMark/>
          </w:tcPr>
          <w:p w14:paraId="5B7B0FA2" w14:textId="77777777" w:rsidR="007403A8" w:rsidRPr="007403A8" w:rsidRDefault="007403A8" w:rsidP="007403A8">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cs="Calibri"/>
                <w:color w:val="FFFFFF"/>
                <w:sz w:val="20"/>
                <w:szCs w:val="20"/>
                <w:lang w:val="en-US" w:eastAsia="en-US"/>
              </w:rPr>
            </w:pPr>
            <w:r w:rsidRPr="007403A8">
              <w:rPr>
                <w:rFonts w:cs="Calibri"/>
                <w:color w:val="FFFFFF"/>
                <w:sz w:val="20"/>
                <w:szCs w:val="20"/>
                <w:lang w:val="en-US" w:eastAsia="en-US"/>
              </w:rPr>
              <w:t>Sipërfaqe toke totale për agrokulturë</w:t>
            </w:r>
          </w:p>
        </w:tc>
        <w:tc>
          <w:tcPr>
            <w:tcW w:w="1134" w:type="dxa"/>
            <w:hideMark/>
          </w:tcPr>
          <w:p w14:paraId="1B13B3FD" w14:textId="77777777" w:rsidR="007403A8" w:rsidRPr="007403A8" w:rsidRDefault="007403A8" w:rsidP="007403A8">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cs="Calibri"/>
                <w:color w:val="FFFFFF"/>
                <w:sz w:val="20"/>
                <w:szCs w:val="20"/>
                <w:lang w:val="en-US" w:eastAsia="en-US"/>
              </w:rPr>
            </w:pPr>
            <w:r w:rsidRPr="007403A8">
              <w:rPr>
                <w:rFonts w:cs="Calibri"/>
                <w:color w:val="FFFFFF"/>
                <w:sz w:val="20"/>
                <w:szCs w:val="20"/>
                <w:lang w:val="en-US" w:eastAsia="en-US"/>
              </w:rPr>
              <w:t>Sipërfaqja potenciale - që mund të ujitet</w:t>
            </w:r>
          </w:p>
        </w:tc>
        <w:tc>
          <w:tcPr>
            <w:tcW w:w="1275" w:type="dxa"/>
            <w:hideMark/>
          </w:tcPr>
          <w:p w14:paraId="5DECA73B" w14:textId="77777777" w:rsidR="007403A8" w:rsidRPr="007403A8" w:rsidRDefault="007403A8" w:rsidP="007403A8">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cs="Calibri"/>
                <w:color w:val="FFFFFF"/>
                <w:sz w:val="20"/>
                <w:szCs w:val="20"/>
                <w:lang w:val="en-US" w:eastAsia="en-US"/>
              </w:rPr>
            </w:pPr>
            <w:r w:rsidRPr="007403A8">
              <w:rPr>
                <w:rFonts w:cs="Calibri"/>
                <w:color w:val="FFFFFF"/>
                <w:sz w:val="20"/>
                <w:szCs w:val="20"/>
                <w:lang w:val="en-US" w:eastAsia="en-US"/>
              </w:rPr>
              <w:t xml:space="preserve">Sipërfaqja aktuale - me infrastrukturë ujitëse </w:t>
            </w:r>
          </w:p>
        </w:tc>
        <w:tc>
          <w:tcPr>
            <w:tcW w:w="1121" w:type="dxa"/>
            <w:hideMark/>
          </w:tcPr>
          <w:p w14:paraId="5AD876B9" w14:textId="77777777" w:rsidR="007403A8" w:rsidRPr="007403A8" w:rsidRDefault="007403A8" w:rsidP="007403A8">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cs="Calibri"/>
                <w:color w:val="FFFFFF"/>
                <w:sz w:val="20"/>
                <w:szCs w:val="20"/>
                <w:lang w:val="en-US" w:eastAsia="en-US"/>
              </w:rPr>
            </w:pPr>
            <w:r w:rsidRPr="007403A8">
              <w:rPr>
                <w:rFonts w:cs="Calibri"/>
                <w:color w:val="FFFFFF"/>
                <w:sz w:val="20"/>
                <w:szCs w:val="20"/>
                <w:lang w:val="en-US" w:eastAsia="en-US"/>
              </w:rPr>
              <w:t>Sipërfaqja e ujitur (ha)</w:t>
            </w:r>
          </w:p>
        </w:tc>
      </w:tr>
      <w:tr w:rsidR="000249AA" w:rsidRPr="007403A8" w14:paraId="4466BB15" w14:textId="77777777" w:rsidTr="000249AA">
        <w:trPr>
          <w:cnfStyle w:val="000000100000" w:firstRow="0" w:lastRow="0" w:firstColumn="0" w:lastColumn="0" w:oddVBand="0" w:evenVBand="0" w:oddHBand="1" w:evenHBand="0" w:firstRowFirstColumn="0" w:firstRowLastColumn="0" w:lastRowFirstColumn="0" w:lastRowLastColumn="0"/>
          <w:trHeight w:val="139"/>
        </w:trPr>
        <w:tc>
          <w:tcPr>
            <w:cnfStyle w:val="001000000000" w:firstRow="0" w:lastRow="0" w:firstColumn="1" w:lastColumn="0" w:oddVBand="0" w:evenVBand="0" w:oddHBand="0" w:evenHBand="0" w:firstRowFirstColumn="0" w:firstRowLastColumn="0" w:lastRowFirstColumn="0" w:lastRowLastColumn="0"/>
            <w:tcW w:w="2547" w:type="dxa"/>
            <w:noWrap/>
            <w:hideMark/>
          </w:tcPr>
          <w:p w14:paraId="2B26B13E" w14:textId="77777777" w:rsidR="007403A8" w:rsidRPr="007403A8" w:rsidRDefault="007403A8" w:rsidP="007403A8">
            <w:pPr>
              <w:spacing w:after="0" w:line="240" w:lineRule="auto"/>
              <w:jc w:val="left"/>
              <w:rPr>
                <w:rFonts w:cs="Calibri"/>
                <w:color w:val="000000"/>
                <w:sz w:val="20"/>
                <w:szCs w:val="20"/>
                <w:lang w:val="en-US" w:eastAsia="en-US"/>
              </w:rPr>
            </w:pPr>
            <w:r w:rsidRPr="007403A8">
              <w:rPr>
                <w:rFonts w:cs="Calibri"/>
                <w:color w:val="000000"/>
                <w:sz w:val="20"/>
                <w:szCs w:val="20"/>
                <w:lang w:val="en-US" w:eastAsia="en-US"/>
              </w:rPr>
              <w:t>Shqipëria</w:t>
            </w:r>
          </w:p>
        </w:tc>
        <w:tc>
          <w:tcPr>
            <w:tcW w:w="992" w:type="dxa"/>
            <w:noWrap/>
            <w:hideMark/>
          </w:tcPr>
          <w:p w14:paraId="066A508C" w14:textId="77777777" w:rsidR="007403A8" w:rsidRPr="007403A8" w:rsidRDefault="007403A8" w:rsidP="007403A8">
            <w:pPr>
              <w:spacing w:after="0" w:line="240" w:lineRule="auto"/>
              <w:jc w:val="left"/>
              <w:cnfStyle w:val="000000100000" w:firstRow="0" w:lastRow="0" w:firstColumn="0" w:lastColumn="0" w:oddVBand="0" w:evenVBand="0" w:oddHBand="1" w:evenHBand="0" w:firstRowFirstColumn="0" w:firstRowLastColumn="0" w:lastRowFirstColumn="0" w:lastRowLastColumn="0"/>
              <w:rPr>
                <w:rFonts w:cs="Calibri"/>
                <w:b/>
                <w:bCs/>
                <w:color w:val="000000"/>
                <w:sz w:val="20"/>
                <w:szCs w:val="20"/>
                <w:lang w:val="en-US" w:eastAsia="en-US"/>
              </w:rPr>
            </w:pPr>
          </w:p>
        </w:tc>
        <w:tc>
          <w:tcPr>
            <w:tcW w:w="1985" w:type="dxa"/>
            <w:noWrap/>
            <w:hideMark/>
          </w:tcPr>
          <w:p w14:paraId="37A0C71A" w14:textId="77777777" w:rsidR="007403A8" w:rsidRPr="007403A8" w:rsidRDefault="007403A8" w:rsidP="007403A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en-US" w:eastAsia="en-US"/>
              </w:rPr>
            </w:pPr>
            <w:r w:rsidRPr="007403A8">
              <w:rPr>
                <w:rFonts w:cs="Calibri"/>
                <w:color w:val="000000"/>
                <w:sz w:val="20"/>
                <w:szCs w:val="20"/>
                <w:lang w:val="en-US" w:eastAsia="en-US"/>
              </w:rPr>
              <w:t xml:space="preserve">                              657,481 </w:t>
            </w:r>
          </w:p>
        </w:tc>
        <w:tc>
          <w:tcPr>
            <w:tcW w:w="1134" w:type="dxa"/>
            <w:noWrap/>
            <w:hideMark/>
          </w:tcPr>
          <w:p w14:paraId="2E030BC9" w14:textId="77777777" w:rsidR="007403A8" w:rsidRPr="007403A8" w:rsidRDefault="007403A8" w:rsidP="007403A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en-US" w:eastAsia="en-US"/>
              </w:rPr>
            </w:pPr>
            <w:r w:rsidRPr="007403A8">
              <w:rPr>
                <w:rFonts w:cs="Calibri"/>
                <w:color w:val="000000"/>
                <w:sz w:val="20"/>
                <w:szCs w:val="20"/>
                <w:lang w:val="en-US" w:eastAsia="en-US"/>
              </w:rPr>
              <w:t xml:space="preserve">                              357,245 </w:t>
            </w:r>
          </w:p>
        </w:tc>
        <w:tc>
          <w:tcPr>
            <w:tcW w:w="1275" w:type="dxa"/>
            <w:noWrap/>
            <w:hideMark/>
          </w:tcPr>
          <w:p w14:paraId="45E7E19B" w14:textId="77777777" w:rsidR="007403A8" w:rsidRPr="007403A8" w:rsidRDefault="007403A8" w:rsidP="007403A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en-US" w:eastAsia="en-US"/>
              </w:rPr>
            </w:pPr>
            <w:r w:rsidRPr="007403A8">
              <w:rPr>
                <w:rFonts w:cs="Calibri"/>
                <w:color w:val="000000"/>
                <w:sz w:val="20"/>
                <w:szCs w:val="20"/>
                <w:lang w:val="en-US" w:eastAsia="en-US"/>
              </w:rPr>
              <w:t xml:space="preserve">                              244,950 </w:t>
            </w:r>
          </w:p>
        </w:tc>
        <w:tc>
          <w:tcPr>
            <w:tcW w:w="1121" w:type="dxa"/>
            <w:noWrap/>
            <w:hideMark/>
          </w:tcPr>
          <w:p w14:paraId="6BC6CB00" w14:textId="77777777" w:rsidR="007403A8" w:rsidRPr="007403A8" w:rsidRDefault="007403A8" w:rsidP="007403A8">
            <w:pPr>
              <w:spacing w:after="0"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en-US" w:eastAsia="en-US"/>
              </w:rPr>
            </w:pPr>
            <w:r w:rsidRPr="007403A8">
              <w:rPr>
                <w:rFonts w:cs="Calibri"/>
                <w:color w:val="000000"/>
                <w:sz w:val="20"/>
                <w:szCs w:val="20"/>
                <w:lang w:val="en-US" w:eastAsia="en-US"/>
              </w:rPr>
              <w:t xml:space="preserve">                              181,704 </w:t>
            </w:r>
          </w:p>
        </w:tc>
      </w:tr>
      <w:tr w:rsidR="000249AA" w:rsidRPr="007403A8" w14:paraId="7900C1E6" w14:textId="77777777" w:rsidTr="000249AA">
        <w:trPr>
          <w:trHeight w:val="139"/>
        </w:trPr>
        <w:tc>
          <w:tcPr>
            <w:cnfStyle w:val="001000000000" w:firstRow="0" w:lastRow="0" w:firstColumn="1" w:lastColumn="0" w:oddVBand="0" w:evenVBand="0" w:oddHBand="0" w:evenHBand="0" w:firstRowFirstColumn="0" w:firstRowLastColumn="0" w:lastRowFirstColumn="0" w:lastRowLastColumn="0"/>
            <w:tcW w:w="2547" w:type="dxa"/>
            <w:noWrap/>
            <w:hideMark/>
          </w:tcPr>
          <w:p w14:paraId="3423E6AD" w14:textId="77777777" w:rsidR="007403A8" w:rsidRPr="007403A8" w:rsidRDefault="007403A8" w:rsidP="007403A8">
            <w:pPr>
              <w:spacing w:after="0" w:line="240" w:lineRule="auto"/>
              <w:jc w:val="left"/>
              <w:rPr>
                <w:rFonts w:cs="Calibri"/>
                <w:color w:val="000000"/>
                <w:sz w:val="20"/>
                <w:szCs w:val="20"/>
                <w:lang w:val="en-US" w:eastAsia="en-US"/>
              </w:rPr>
            </w:pPr>
            <w:r w:rsidRPr="007403A8">
              <w:rPr>
                <w:rFonts w:cs="Calibri"/>
                <w:color w:val="000000"/>
                <w:sz w:val="20"/>
                <w:szCs w:val="20"/>
                <w:lang w:val="en-US" w:eastAsia="en-US"/>
              </w:rPr>
              <w:t xml:space="preserve">RB Ishëm-Erzeni </w:t>
            </w:r>
          </w:p>
        </w:tc>
        <w:tc>
          <w:tcPr>
            <w:tcW w:w="992" w:type="dxa"/>
            <w:noWrap/>
            <w:hideMark/>
          </w:tcPr>
          <w:p w14:paraId="605550B7" w14:textId="77777777" w:rsidR="007403A8" w:rsidRPr="007403A8" w:rsidRDefault="007403A8" w:rsidP="007403A8">
            <w:pPr>
              <w:spacing w:after="0"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sz w:val="20"/>
                <w:szCs w:val="20"/>
                <w:lang w:val="en-US" w:eastAsia="en-US"/>
              </w:rPr>
            </w:pPr>
          </w:p>
        </w:tc>
        <w:tc>
          <w:tcPr>
            <w:tcW w:w="1985" w:type="dxa"/>
            <w:noWrap/>
            <w:hideMark/>
          </w:tcPr>
          <w:p w14:paraId="44065C77" w14:textId="77777777" w:rsidR="007403A8" w:rsidRPr="007403A8" w:rsidRDefault="007403A8" w:rsidP="007403A8">
            <w:pPr>
              <w:spacing w:after="0"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sz w:val="20"/>
                <w:szCs w:val="20"/>
                <w:lang w:val="en-US" w:eastAsia="en-US"/>
              </w:rPr>
            </w:pPr>
            <w:r w:rsidRPr="007403A8">
              <w:rPr>
                <w:rFonts w:cs="Calibri"/>
                <w:color w:val="000000"/>
                <w:sz w:val="20"/>
                <w:szCs w:val="20"/>
                <w:lang w:val="en-US" w:eastAsia="en-US"/>
              </w:rPr>
              <w:t xml:space="preserve">                                78,110 </w:t>
            </w:r>
          </w:p>
        </w:tc>
        <w:tc>
          <w:tcPr>
            <w:tcW w:w="1134" w:type="dxa"/>
            <w:noWrap/>
            <w:hideMark/>
          </w:tcPr>
          <w:p w14:paraId="43160EDB" w14:textId="77777777" w:rsidR="007403A8" w:rsidRPr="007403A8" w:rsidRDefault="007403A8" w:rsidP="007403A8">
            <w:pPr>
              <w:spacing w:after="0"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sz w:val="20"/>
                <w:szCs w:val="20"/>
                <w:lang w:val="en-US" w:eastAsia="en-US"/>
              </w:rPr>
            </w:pPr>
            <w:r w:rsidRPr="007403A8">
              <w:rPr>
                <w:rFonts w:cs="Calibri"/>
                <w:color w:val="000000"/>
                <w:sz w:val="20"/>
                <w:szCs w:val="20"/>
                <w:lang w:val="en-US" w:eastAsia="en-US"/>
              </w:rPr>
              <w:t xml:space="preserve">                                42,681 </w:t>
            </w:r>
          </w:p>
        </w:tc>
        <w:tc>
          <w:tcPr>
            <w:tcW w:w="1275" w:type="dxa"/>
            <w:noWrap/>
            <w:hideMark/>
          </w:tcPr>
          <w:p w14:paraId="4044C84B" w14:textId="77777777" w:rsidR="007403A8" w:rsidRPr="007403A8" w:rsidRDefault="007403A8" w:rsidP="007403A8">
            <w:pPr>
              <w:spacing w:after="0"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sz w:val="20"/>
                <w:szCs w:val="20"/>
                <w:lang w:val="en-US" w:eastAsia="en-US"/>
              </w:rPr>
            </w:pPr>
            <w:r w:rsidRPr="007403A8">
              <w:rPr>
                <w:rFonts w:cs="Calibri"/>
                <w:color w:val="000000"/>
                <w:sz w:val="20"/>
                <w:szCs w:val="20"/>
                <w:lang w:val="en-US" w:eastAsia="en-US"/>
              </w:rPr>
              <w:t xml:space="preserve">                                27,435 </w:t>
            </w:r>
          </w:p>
        </w:tc>
        <w:tc>
          <w:tcPr>
            <w:tcW w:w="1121" w:type="dxa"/>
            <w:noWrap/>
            <w:hideMark/>
          </w:tcPr>
          <w:p w14:paraId="29C4ABD5" w14:textId="77777777" w:rsidR="007403A8" w:rsidRPr="007403A8" w:rsidRDefault="007403A8" w:rsidP="007403A8">
            <w:pPr>
              <w:spacing w:after="0"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sz w:val="20"/>
                <w:szCs w:val="20"/>
                <w:lang w:val="en-US" w:eastAsia="en-US"/>
              </w:rPr>
            </w:pPr>
            <w:r w:rsidRPr="007403A8">
              <w:rPr>
                <w:rFonts w:cs="Calibri"/>
                <w:color w:val="000000"/>
                <w:sz w:val="20"/>
                <w:szCs w:val="20"/>
                <w:lang w:val="en-US" w:eastAsia="en-US"/>
              </w:rPr>
              <w:t xml:space="preserve">                                20,991 </w:t>
            </w:r>
          </w:p>
        </w:tc>
      </w:tr>
      <w:tr w:rsidR="000249AA" w:rsidRPr="007403A8" w14:paraId="5764CF38" w14:textId="77777777" w:rsidTr="000249AA">
        <w:trPr>
          <w:cnfStyle w:val="000000100000" w:firstRow="0" w:lastRow="0" w:firstColumn="0" w:lastColumn="0" w:oddVBand="0" w:evenVBand="0" w:oddHBand="1" w:evenHBand="0" w:firstRowFirstColumn="0" w:firstRowLastColumn="0" w:lastRowFirstColumn="0" w:lastRowLastColumn="0"/>
          <w:trHeight w:val="139"/>
        </w:trPr>
        <w:tc>
          <w:tcPr>
            <w:cnfStyle w:val="001000000000" w:firstRow="0" w:lastRow="0" w:firstColumn="1" w:lastColumn="0" w:oddVBand="0" w:evenVBand="0" w:oddHBand="0" w:evenHBand="0" w:firstRowFirstColumn="0" w:firstRowLastColumn="0" w:lastRowFirstColumn="0" w:lastRowLastColumn="0"/>
            <w:tcW w:w="2547" w:type="dxa"/>
            <w:shd w:val="clear" w:color="auto" w:fill="FFCC66"/>
            <w:noWrap/>
            <w:hideMark/>
          </w:tcPr>
          <w:p w14:paraId="2D1B8540" w14:textId="77777777" w:rsidR="007403A8" w:rsidRPr="007403A8" w:rsidRDefault="007403A8" w:rsidP="007403A8">
            <w:pPr>
              <w:spacing w:after="0" w:line="240" w:lineRule="auto"/>
              <w:jc w:val="left"/>
              <w:rPr>
                <w:rFonts w:cs="Calibri"/>
                <w:color w:val="000000"/>
                <w:sz w:val="20"/>
                <w:szCs w:val="20"/>
                <w:lang w:val="en-US" w:eastAsia="en-US"/>
              </w:rPr>
            </w:pPr>
            <w:r w:rsidRPr="007403A8">
              <w:rPr>
                <w:rFonts w:cs="Calibri"/>
                <w:color w:val="000000"/>
                <w:sz w:val="20"/>
                <w:szCs w:val="20"/>
                <w:lang w:val="en-US" w:eastAsia="en-US"/>
              </w:rPr>
              <w:t xml:space="preserve">RB Ishëm </w:t>
            </w:r>
          </w:p>
        </w:tc>
        <w:tc>
          <w:tcPr>
            <w:tcW w:w="992" w:type="dxa"/>
            <w:shd w:val="clear" w:color="auto" w:fill="FFCC66"/>
            <w:noWrap/>
            <w:hideMark/>
          </w:tcPr>
          <w:p w14:paraId="13D3A2EC" w14:textId="77777777" w:rsidR="007403A8" w:rsidRPr="007403A8" w:rsidRDefault="007403A8" w:rsidP="007403A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en-US" w:eastAsia="en-US"/>
              </w:rPr>
            </w:pPr>
            <w:r w:rsidRPr="007403A8">
              <w:rPr>
                <w:rFonts w:cs="Calibri"/>
                <w:color w:val="000000"/>
                <w:sz w:val="20"/>
                <w:szCs w:val="20"/>
                <w:lang w:val="en-US" w:eastAsia="en-US"/>
              </w:rPr>
              <w:t> </w:t>
            </w:r>
          </w:p>
        </w:tc>
        <w:tc>
          <w:tcPr>
            <w:tcW w:w="1985" w:type="dxa"/>
            <w:shd w:val="clear" w:color="auto" w:fill="FFCC66"/>
            <w:noWrap/>
            <w:hideMark/>
          </w:tcPr>
          <w:p w14:paraId="391DF3D4" w14:textId="77777777" w:rsidR="007403A8" w:rsidRPr="007403A8" w:rsidRDefault="007403A8" w:rsidP="007403A8">
            <w:pPr>
              <w:spacing w:after="0"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en-US" w:eastAsia="en-US"/>
              </w:rPr>
            </w:pPr>
            <w:r w:rsidRPr="007403A8">
              <w:rPr>
                <w:rFonts w:cs="Calibri"/>
                <w:color w:val="000000"/>
                <w:sz w:val="20"/>
                <w:szCs w:val="20"/>
                <w:lang w:val="en-US" w:eastAsia="en-US"/>
              </w:rPr>
              <w:t xml:space="preserve">                                36,401 </w:t>
            </w:r>
          </w:p>
        </w:tc>
        <w:tc>
          <w:tcPr>
            <w:tcW w:w="1134" w:type="dxa"/>
            <w:shd w:val="clear" w:color="auto" w:fill="FFCC66"/>
            <w:noWrap/>
            <w:hideMark/>
          </w:tcPr>
          <w:p w14:paraId="4D1FD96B" w14:textId="77777777" w:rsidR="007403A8" w:rsidRPr="007403A8" w:rsidRDefault="007403A8" w:rsidP="007403A8">
            <w:pPr>
              <w:spacing w:after="0"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en-US" w:eastAsia="en-US"/>
              </w:rPr>
            </w:pPr>
            <w:r w:rsidRPr="007403A8">
              <w:rPr>
                <w:rFonts w:cs="Calibri"/>
                <w:color w:val="000000"/>
                <w:sz w:val="20"/>
                <w:szCs w:val="20"/>
                <w:lang w:val="en-US" w:eastAsia="en-US"/>
              </w:rPr>
              <w:t xml:space="preserve">                                19,685 </w:t>
            </w:r>
          </w:p>
        </w:tc>
        <w:tc>
          <w:tcPr>
            <w:tcW w:w="1275" w:type="dxa"/>
            <w:shd w:val="clear" w:color="auto" w:fill="FFCC66"/>
            <w:noWrap/>
            <w:hideMark/>
          </w:tcPr>
          <w:p w14:paraId="59E4A9B3" w14:textId="77777777" w:rsidR="007403A8" w:rsidRPr="007403A8" w:rsidRDefault="007403A8" w:rsidP="007403A8">
            <w:pPr>
              <w:spacing w:after="0"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en-US" w:eastAsia="en-US"/>
              </w:rPr>
            </w:pPr>
            <w:r w:rsidRPr="007403A8">
              <w:rPr>
                <w:rFonts w:cs="Calibri"/>
                <w:color w:val="000000"/>
                <w:sz w:val="20"/>
                <w:szCs w:val="20"/>
                <w:lang w:val="en-US" w:eastAsia="en-US"/>
              </w:rPr>
              <w:t xml:space="preserve">                                12,852 </w:t>
            </w:r>
          </w:p>
        </w:tc>
        <w:tc>
          <w:tcPr>
            <w:tcW w:w="1121" w:type="dxa"/>
            <w:shd w:val="clear" w:color="auto" w:fill="FFCC66"/>
            <w:noWrap/>
            <w:hideMark/>
          </w:tcPr>
          <w:p w14:paraId="344F0AF9" w14:textId="77777777" w:rsidR="007403A8" w:rsidRPr="007403A8" w:rsidRDefault="007403A8" w:rsidP="007403A8">
            <w:pPr>
              <w:spacing w:after="0"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en-US" w:eastAsia="en-US"/>
              </w:rPr>
            </w:pPr>
            <w:r w:rsidRPr="007403A8">
              <w:rPr>
                <w:rFonts w:cs="Calibri"/>
                <w:color w:val="000000"/>
                <w:sz w:val="20"/>
                <w:szCs w:val="20"/>
                <w:lang w:val="en-US" w:eastAsia="en-US"/>
              </w:rPr>
              <w:t xml:space="preserve">                                10,856 </w:t>
            </w:r>
          </w:p>
        </w:tc>
      </w:tr>
      <w:tr w:rsidR="000249AA" w:rsidRPr="007403A8" w14:paraId="61A3BBA4" w14:textId="77777777" w:rsidTr="000249AA">
        <w:trPr>
          <w:trHeight w:val="139"/>
        </w:trPr>
        <w:tc>
          <w:tcPr>
            <w:cnfStyle w:val="001000000000" w:firstRow="0" w:lastRow="0" w:firstColumn="1" w:lastColumn="0" w:oddVBand="0" w:evenVBand="0" w:oddHBand="0" w:evenHBand="0" w:firstRowFirstColumn="0" w:firstRowLastColumn="0" w:lastRowFirstColumn="0" w:lastRowLastColumn="0"/>
            <w:tcW w:w="2547" w:type="dxa"/>
            <w:noWrap/>
            <w:hideMark/>
          </w:tcPr>
          <w:p w14:paraId="516E6C3D" w14:textId="77777777" w:rsidR="007403A8" w:rsidRPr="007403A8" w:rsidRDefault="007403A8" w:rsidP="007403A8">
            <w:pPr>
              <w:spacing w:after="0" w:line="240" w:lineRule="auto"/>
              <w:jc w:val="left"/>
              <w:rPr>
                <w:rFonts w:cs="Calibri"/>
                <w:color w:val="000000"/>
                <w:sz w:val="20"/>
                <w:szCs w:val="20"/>
                <w:lang w:val="en-US" w:eastAsia="en-US"/>
              </w:rPr>
            </w:pPr>
            <w:r w:rsidRPr="007403A8">
              <w:rPr>
                <w:rFonts w:cs="Calibri"/>
                <w:color w:val="000000"/>
                <w:sz w:val="20"/>
                <w:szCs w:val="20"/>
                <w:lang w:val="en-US" w:eastAsia="en-US"/>
              </w:rPr>
              <w:t>Prefektura Tiranë</w:t>
            </w:r>
          </w:p>
        </w:tc>
        <w:tc>
          <w:tcPr>
            <w:tcW w:w="992" w:type="dxa"/>
            <w:noWrap/>
            <w:hideMark/>
          </w:tcPr>
          <w:p w14:paraId="143B3249" w14:textId="77777777" w:rsidR="007403A8" w:rsidRPr="007403A8" w:rsidRDefault="007403A8" w:rsidP="007403A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0"/>
                <w:lang w:val="en-US" w:eastAsia="en-US"/>
              </w:rPr>
            </w:pPr>
            <w:r w:rsidRPr="007403A8">
              <w:rPr>
                <w:rFonts w:cs="Calibri"/>
                <w:color w:val="000000"/>
                <w:sz w:val="20"/>
                <w:szCs w:val="20"/>
                <w:lang w:val="en-US" w:eastAsia="en-US"/>
              </w:rPr>
              <w:t> </w:t>
            </w:r>
          </w:p>
        </w:tc>
        <w:tc>
          <w:tcPr>
            <w:tcW w:w="1985" w:type="dxa"/>
            <w:noWrap/>
            <w:hideMark/>
          </w:tcPr>
          <w:p w14:paraId="3E04D0FE" w14:textId="77777777" w:rsidR="007403A8" w:rsidRPr="007403A8" w:rsidRDefault="007403A8" w:rsidP="007403A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0"/>
                <w:lang w:val="en-US" w:eastAsia="en-US"/>
              </w:rPr>
            </w:pPr>
            <w:r w:rsidRPr="007403A8">
              <w:rPr>
                <w:rFonts w:cs="Calibri"/>
                <w:color w:val="000000"/>
                <w:sz w:val="20"/>
                <w:szCs w:val="20"/>
                <w:lang w:val="en-US" w:eastAsia="en-US"/>
              </w:rPr>
              <w:t> </w:t>
            </w:r>
          </w:p>
        </w:tc>
        <w:tc>
          <w:tcPr>
            <w:tcW w:w="1134" w:type="dxa"/>
            <w:noWrap/>
            <w:hideMark/>
          </w:tcPr>
          <w:p w14:paraId="59D27C22" w14:textId="77777777" w:rsidR="007403A8" w:rsidRPr="007403A8" w:rsidRDefault="007403A8" w:rsidP="007403A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0"/>
                <w:lang w:val="en-US" w:eastAsia="en-US"/>
              </w:rPr>
            </w:pPr>
            <w:r w:rsidRPr="007403A8">
              <w:rPr>
                <w:rFonts w:cs="Calibri"/>
                <w:color w:val="000000"/>
                <w:sz w:val="20"/>
                <w:szCs w:val="20"/>
                <w:lang w:val="en-US" w:eastAsia="en-US"/>
              </w:rPr>
              <w:t> </w:t>
            </w:r>
          </w:p>
        </w:tc>
        <w:tc>
          <w:tcPr>
            <w:tcW w:w="1275" w:type="dxa"/>
            <w:noWrap/>
            <w:hideMark/>
          </w:tcPr>
          <w:p w14:paraId="7AF118B6" w14:textId="77777777" w:rsidR="007403A8" w:rsidRPr="007403A8" w:rsidRDefault="007403A8" w:rsidP="007403A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0"/>
                <w:lang w:val="en-US" w:eastAsia="en-US"/>
              </w:rPr>
            </w:pPr>
            <w:r w:rsidRPr="007403A8">
              <w:rPr>
                <w:rFonts w:cs="Calibri"/>
                <w:color w:val="000000"/>
                <w:sz w:val="20"/>
                <w:szCs w:val="20"/>
                <w:lang w:val="en-US" w:eastAsia="en-US"/>
              </w:rPr>
              <w:t> </w:t>
            </w:r>
          </w:p>
        </w:tc>
        <w:tc>
          <w:tcPr>
            <w:tcW w:w="1121" w:type="dxa"/>
            <w:noWrap/>
            <w:hideMark/>
          </w:tcPr>
          <w:p w14:paraId="0E4E01B2" w14:textId="77777777" w:rsidR="007403A8" w:rsidRPr="007403A8" w:rsidRDefault="007403A8" w:rsidP="007403A8">
            <w:pPr>
              <w:spacing w:after="0" w:line="240" w:lineRule="auto"/>
              <w:jc w:val="left"/>
              <w:cnfStyle w:val="000000000000" w:firstRow="0" w:lastRow="0" w:firstColumn="0" w:lastColumn="0" w:oddVBand="0" w:evenVBand="0" w:oddHBand="0" w:evenHBand="0" w:firstRowFirstColumn="0" w:firstRowLastColumn="0" w:lastRowFirstColumn="0" w:lastRowLastColumn="0"/>
              <w:rPr>
                <w:rFonts w:cs="Calibri"/>
                <w:b/>
                <w:bCs/>
                <w:color w:val="000000"/>
                <w:sz w:val="20"/>
                <w:szCs w:val="20"/>
                <w:lang w:val="en-US" w:eastAsia="en-US"/>
              </w:rPr>
            </w:pPr>
            <w:r w:rsidRPr="007403A8">
              <w:rPr>
                <w:rFonts w:cs="Calibri"/>
                <w:b/>
                <w:bCs/>
                <w:color w:val="000000"/>
                <w:sz w:val="20"/>
                <w:szCs w:val="20"/>
                <w:lang w:val="en-US" w:eastAsia="en-US"/>
              </w:rPr>
              <w:t> </w:t>
            </w:r>
          </w:p>
        </w:tc>
      </w:tr>
      <w:tr w:rsidR="000249AA" w:rsidRPr="007403A8" w14:paraId="4AC9B4CA" w14:textId="77777777" w:rsidTr="000249AA">
        <w:trPr>
          <w:cnfStyle w:val="000000100000" w:firstRow="0" w:lastRow="0" w:firstColumn="0" w:lastColumn="0" w:oddVBand="0" w:evenVBand="0" w:oddHBand="1" w:evenHBand="0" w:firstRowFirstColumn="0" w:firstRowLastColumn="0" w:lastRowFirstColumn="0" w:lastRowLastColumn="0"/>
          <w:trHeight w:val="139"/>
        </w:trPr>
        <w:tc>
          <w:tcPr>
            <w:cnfStyle w:val="001000000000" w:firstRow="0" w:lastRow="0" w:firstColumn="1" w:lastColumn="0" w:oddVBand="0" w:evenVBand="0" w:oddHBand="0" w:evenHBand="0" w:firstRowFirstColumn="0" w:firstRowLastColumn="0" w:lastRowFirstColumn="0" w:lastRowLastColumn="0"/>
            <w:tcW w:w="2547" w:type="dxa"/>
            <w:noWrap/>
            <w:hideMark/>
          </w:tcPr>
          <w:p w14:paraId="61626256" w14:textId="77777777" w:rsidR="007403A8" w:rsidRPr="007403A8" w:rsidRDefault="007403A8" w:rsidP="007403A8">
            <w:pPr>
              <w:spacing w:after="0" w:line="240" w:lineRule="auto"/>
              <w:jc w:val="right"/>
              <w:rPr>
                <w:rFonts w:cs="Calibri"/>
                <w:color w:val="000000"/>
                <w:sz w:val="20"/>
                <w:szCs w:val="20"/>
                <w:lang w:val="en-US" w:eastAsia="en-US"/>
              </w:rPr>
            </w:pPr>
            <w:r w:rsidRPr="007403A8">
              <w:rPr>
                <w:rFonts w:cs="Calibri"/>
                <w:color w:val="000000"/>
                <w:sz w:val="20"/>
                <w:szCs w:val="20"/>
                <w:lang w:val="en-US" w:eastAsia="en-US"/>
              </w:rPr>
              <w:t>Bashkia Tiranë</w:t>
            </w:r>
          </w:p>
        </w:tc>
        <w:tc>
          <w:tcPr>
            <w:tcW w:w="992" w:type="dxa"/>
            <w:noWrap/>
            <w:hideMark/>
          </w:tcPr>
          <w:p w14:paraId="16635C54" w14:textId="77777777" w:rsidR="007403A8" w:rsidRPr="007403A8" w:rsidRDefault="007403A8" w:rsidP="007403A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Calibri"/>
                <w:i/>
                <w:iCs/>
                <w:color w:val="000000"/>
                <w:sz w:val="20"/>
                <w:szCs w:val="20"/>
                <w:lang w:val="en-US" w:eastAsia="en-US"/>
              </w:rPr>
            </w:pPr>
            <w:r w:rsidRPr="007403A8">
              <w:rPr>
                <w:rFonts w:cs="Calibri"/>
                <w:i/>
                <w:iCs/>
                <w:color w:val="000000"/>
                <w:sz w:val="20"/>
                <w:szCs w:val="20"/>
                <w:lang w:val="en-US" w:eastAsia="en-US"/>
              </w:rPr>
              <w:t>Ishëm</w:t>
            </w:r>
          </w:p>
        </w:tc>
        <w:tc>
          <w:tcPr>
            <w:tcW w:w="1985" w:type="dxa"/>
            <w:noWrap/>
            <w:hideMark/>
          </w:tcPr>
          <w:p w14:paraId="7CD9C93F" w14:textId="77777777" w:rsidR="007403A8" w:rsidRPr="007403A8" w:rsidRDefault="007403A8" w:rsidP="007403A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Calibri"/>
                <w:i/>
                <w:iCs/>
                <w:color w:val="000000"/>
                <w:sz w:val="20"/>
                <w:szCs w:val="20"/>
                <w:lang w:val="en-US" w:eastAsia="en-US"/>
              </w:rPr>
            </w:pPr>
            <w:r w:rsidRPr="007403A8">
              <w:rPr>
                <w:rFonts w:cs="Calibri"/>
                <w:i/>
                <w:iCs/>
                <w:color w:val="000000"/>
                <w:sz w:val="20"/>
                <w:szCs w:val="20"/>
                <w:lang w:val="en-US" w:eastAsia="en-US"/>
              </w:rPr>
              <w:t xml:space="preserve">                               20,638 </w:t>
            </w:r>
          </w:p>
        </w:tc>
        <w:tc>
          <w:tcPr>
            <w:tcW w:w="1134" w:type="dxa"/>
            <w:noWrap/>
            <w:hideMark/>
          </w:tcPr>
          <w:p w14:paraId="4A0A61B5" w14:textId="77777777" w:rsidR="007403A8" w:rsidRPr="007403A8" w:rsidRDefault="007403A8" w:rsidP="007403A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Calibri"/>
                <w:i/>
                <w:iCs/>
                <w:color w:val="000000"/>
                <w:sz w:val="20"/>
                <w:szCs w:val="20"/>
                <w:lang w:val="en-US" w:eastAsia="en-US"/>
              </w:rPr>
            </w:pPr>
            <w:r w:rsidRPr="007403A8">
              <w:rPr>
                <w:rFonts w:cs="Calibri"/>
                <w:i/>
                <w:iCs/>
                <w:color w:val="000000"/>
                <w:sz w:val="20"/>
                <w:szCs w:val="20"/>
                <w:lang w:val="en-US" w:eastAsia="en-US"/>
              </w:rPr>
              <w:t xml:space="preserve">                               11,841 </w:t>
            </w:r>
          </w:p>
        </w:tc>
        <w:tc>
          <w:tcPr>
            <w:tcW w:w="1275" w:type="dxa"/>
            <w:noWrap/>
            <w:hideMark/>
          </w:tcPr>
          <w:p w14:paraId="0B534548" w14:textId="77777777" w:rsidR="007403A8" w:rsidRPr="007403A8" w:rsidRDefault="007403A8" w:rsidP="007403A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Calibri"/>
                <w:i/>
                <w:iCs/>
                <w:color w:val="000000"/>
                <w:sz w:val="20"/>
                <w:szCs w:val="20"/>
                <w:lang w:val="en-US" w:eastAsia="en-US"/>
              </w:rPr>
            </w:pPr>
            <w:r w:rsidRPr="007403A8">
              <w:rPr>
                <w:rFonts w:cs="Calibri"/>
                <w:i/>
                <w:iCs/>
                <w:color w:val="000000"/>
                <w:sz w:val="20"/>
                <w:szCs w:val="20"/>
                <w:lang w:val="en-US" w:eastAsia="en-US"/>
              </w:rPr>
              <w:t xml:space="preserve">                                  9,726 </w:t>
            </w:r>
          </w:p>
        </w:tc>
        <w:tc>
          <w:tcPr>
            <w:tcW w:w="1121" w:type="dxa"/>
            <w:noWrap/>
            <w:hideMark/>
          </w:tcPr>
          <w:p w14:paraId="14959D8C" w14:textId="77777777" w:rsidR="007403A8" w:rsidRPr="007403A8" w:rsidRDefault="007403A8" w:rsidP="007403A8">
            <w:pPr>
              <w:spacing w:after="0"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en-US" w:eastAsia="en-US"/>
              </w:rPr>
            </w:pPr>
            <w:r w:rsidRPr="007403A8">
              <w:rPr>
                <w:rFonts w:cs="Calibri"/>
                <w:color w:val="000000"/>
                <w:sz w:val="20"/>
                <w:szCs w:val="20"/>
                <w:lang w:val="en-US" w:eastAsia="en-US"/>
              </w:rPr>
              <w:t xml:space="preserve">                                  8,572 </w:t>
            </w:r>
          </w:p>
        </w:tc>
      </w:tr>
      <w:tr w:rsidR="000249AA" w:rsidRPr="007403A8" w14:paraId="34FACA13" w14:textId="77777777" w:rsidTr="000249AA">
        <w:trPr>
          <w:trHeight w:val="139"/>
        </w:trPr>
        <w:tc>
          <w:tcPr>
            <w:cnfStyle w:val="001000000000" w:firstRow="0" w:lastRow="0" w:firstColumn="1" w:lastColumn="0" w:oddVBand="0" w:evenVBand="0" w:oddHBand="0" w:evenHBand="0" w:firstRowFirstColumn="0" w:firstRowLastColumn="0" w:lastRowFirstColumn="0" w:lastRowLastColumn="0"/>
            <w:tcW w:w="2547" w:type="dxa"/>
            <w:noWrap/>
            <w:hideMark/>
          </w:tcPr>
          <w:p w14:paraId="37297450" w14:textId="77777777" w:rsidR="007403A8" w:rsidRPr="007403A8" w:rsidRDefault="007403A8" w:rsidP="007403A8">
            <w:pPr>
              <w:spacing w:after="0" w:line="240" w:lineRule="auto"/>
              <w:jc w:val="right"/>
              <w:rPr>
                <w:rFonts w:cs="Calibri"/>
                <w:color w:val="000000"/>
                <w:sz w:val="20"/>
                <w:szCs w:val="20"/>
                <w:lang w:val="en-US" w:eastAsia="en-US"/>
              </w:rPr>
            </w:pPr>
            <w:r w:rsidRPr="007403A8">
              <w:rPr>
                <w:rFonts w:cs="Calibri"/>
                <w:color w:val="000000"/>
                <w:sz w:val="20"/>
                <w:szCs w:val="20"/>
                <w:lang w:val="en-US" w:eastAsia="en-US"/>
              </w:rPr>
              <w:t>Bashkia Vorë</w:t>
            </w:r>
          </w:p>
        </w:tc>
        <w:tc>
          <w:tcPr>
            <w:tcW w:w="992" w:type="dxa"/>
            <w:noWrap/>
            <w:hideMark/>
          </w:tcPr>
          <w:p w14:paraId="4C5FED1D" w14:textId="77777777" w:rsidR="007403A8" w:rsidRPr="007403A8" w:rsidRDefault="007403A8" w:rsidP="007403A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Calibri"/>
                <w:i/>
                <w:iCs/>
                <w:color w:val="000000"/>
                <w:sz w:val="20"/>
                <w:szCs w:val="20"/>
                <w:lang w:val="en-US" w:eastAsia="en-US"/>
              </w:rPr>
            </w:pPr>
            <w:r w:rsidRPr="007403A8">
              <w:rPr>
                <w:rFonts w:cs="Calibri"/>
                <w:i/>
                <w:iCs/>
                <w:color w:val="000000"/>
                <w:sz w:val="20"/>
                <w:szCs w:val="20"/>
                <w:lang w:val="en-US" w:eastAsia="en-US"/>
              </w:rPr>
              <w:t>Erzen</w:t>
            </w:r>
          </w:p>
        </w:tc>
        <w:tc>
          <w:tcPr>
            <w:tcW w:w="1985" w:type="dxa"/>
            <w:noWrap/>
            <w:hideMark/>
          </w:tcPr>
          <w:p w14:paraId="17185963" w14:textId="77777777" w:rsidR="007403A8" w:rsidRPr="007403A8" w:rsidRDefault="007403A8" w:rsidP="007403A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Calibri"/>
                <w:i/>
                <w:iCs/>
                <w:color w:val="000000"/>
                <w:sz w:val="20"/>
                <w:szCs w:val="20"/>
                <w:lang w:val="en-US" w:eastAsia="en-US"/>
              </w:rPr>
            </w:pPr>
            <w:r w:rsidRPr="007403A8">
              <w:rPr>
                <w:rFonts w:cs="Calibri"/>
                <w:i/>
                <w:iCs/>
                <w:color w:val="000000"/>
                <w:sz w:val="20"/>
                <w:szCs w:val="20"/>
                <w:lang w:val="en-US" w:eastAsia="en-US"/>
              </w:rPr>
              <w:t xml:space="preserve">                                  4,858 </w:t>
            </w:r>
          </w:p>
        </w:tc>
        <w:tc>
          <w:tcPr>
            <w:tcW w:w="1134" w:type="dxa"/>
            <w:noWrap/>
            <w:hideMark/>
          </w:tcPr>
          <w:p w14:paraId="1C29FB5E" w14:textId="77777777" w:rsidR="007403A8" w:rsidRPr="007403A8" w:rsidRDefault="007403A8" w:rsidP="007403A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Calibri"/>
                <w:i/>
                <w:iCs/>
                <w:color w:val="000000"/>
                <w:sz w:val="20"/>
                <w:szCs w:val="20"/>
                <w:lang w:val="en-US" w:eastAsia="en-US"/>
              </w:rPr>
            </w:pPr>
            <w:r w:rsidRPr="007403A8">
              <w:rPr>
                <w:rFonts w:cs="Calibri"/>
                <w:i/>
                <w:iCs/>
                <w:color w:val="000000"/>
                <w:sz w:val="20"/>
                <w:szCs w:val="20"/>
                <w:lang w:val="en-US" w:eastAsia="en-US"/>
              </w:rPr>
              <w:t xml:space="preserve">                                  2,438 </w:t>
            </w:r>
          </w:p>
        </w:tc>
        <w:tc>
          <w:tcPr>
            <w:tcW w:w="1275" w:type="dxa"/>
            <w:noWrap/>
            <w:hideMark/>
          </w:tcPr>
          <w:p w14:paraId="119CF4CE" w14:textId="77777777" w:rsidR="007403A8" w:rsidRPr="007403A8" w:rsidRDefault="007403A8" w:rsidP="007403A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Calibri"/>
                <w:i/>
                <w:iCs/>
                <w:color w:val="000000"/>
                <w:sz w:val="20"/>
                <w:szCs w:val="20"/>
                <w:lang w:val="en-US" w:eastAsia="en-US"/>
              </w:rPr>
            </w:pPr>
            <w:r w:rsidRPr="007403A8">
              <w:rPr>
                <w:rFonts w:cs="Calibri"/>
                <w:i/>
                <w:iCs/>
                <w:color w:val="000000"/>
                <w:sz w:val="20"/>
                <w:szCs w:val="20"/>
                <w:lang w:val="en-US" w:eastAsia="en-US"/>
              </w:rPr>
              <w:t xml:space="preserve">                                  1,852 </w:t>
            </w:r>
          </w:p>
        </w:tc>
        <w:tc>
          <w:tcPr>
            <w:tcW w:w="1121" w:type="dxa"/>
            <w:noWrap/>
            <w:hideMark/>
          </w:tcPr>
          <w:p w14:paraId="4D684A64" w14:textId="77777777" w:rsidR="007403A8" w:rsidRPr="007403A8" w:rsidRDefault="007403A8" w:rsidP="007403A8">
            <w:pPr>
              <w:spacing w:after="0"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sz w:val="20"/>
                <w:szCs w:val="20"/>
                <w:lang w:val="en-US" w:eastAsia="en-US"/>
              </w:rPr>
            </w:pPr>
            <w:r w:rsidRPr="007403A8">
              <w:rPr>
                <w:rFonts w:cs="Calibri"/>
                <w:color w:val="000000"/>
                <w:sz w:val="20"/>
                <w:szCs w:val="20"/>
                <w:lang w:val="en-US" w:eastAsia="en-US"/>
              </w:rPr>
              <w:t xml:space="preserve">                                  1,061 </w:t>
            </w:r>
          </w:p>
        </w:tc>
      </w:tr>
      <w:tr w:rsidR="000249AA" w:rsidRPr="007403A8" w14:paraId="1D78FE8F" w14:textId="77777777" w:rsidTr="000249AA">
        <w:trPr>
          <w:cnfStyle w:val="000000100000" w:firstRow="0" w:lastRow="0" w:firstColumn="0" w:lastColumn="0" w:oddVBand="0" w:evenVBand="0" w:oddHBand="1" w:evenHBand="0" w:firstRowFirstColumn="0" w:firstRowLastColumn="0" w:lastRowFirstColumn="0" w:lastRowLastColumn="0"/>
          <w:trHeight w:val="139"/>
        </w:trPr>
        <w:tc>
          <w:tcPr>
            <w:cnfStyle w:val="001000000000" w:firstRow="0" w:lastRow="0" w:firstColumn="1" w:lastColumn="0" w:oddVBand="0" w:evenVBand="0" w:oddHBand="0" w:evenHBand="0" w:firstRowFirstColumn="0" w:firstRowLastColumn="0" w:lastRowFirstColumn="0" w:lastRowLastColumn="0"/>
            <w:tcW w:w="2547" w:type="dxa"/>
            <w:noWrap/>
            <w:hideMark/>
          </w:tcPr>
          <w:p w14:paraId="14271C63" w14:textId="77777777" w:rsidR="007403A8" w:rsidRPr="007403A8" w:rsidRDefault="007403A8" w:rsidP="007403A8">
            <w:pPr>
              <w:spacing w:after="0" w:line="240" w:lineRule="auto"/>
              <w:jc w:val="right"/>
              <w:rPr>
                <w:rFonts w:cs="Calibri"/>
                <w:color w:val="000000"/>
                <w:sz w:val="20"/>
                <w:szCs w:val="20"/>
                <w:lang w:val="en-US" w:eastAsia="en-US"/>
              </w:rPr>
            </w:pPr>
            <w:r w:rsidRPr="007403A8">
              <w:rPr>
                <w:rFonts w:cs="Calibri"/>
                <w:color w:val="000000"/>
                <w:sz w:val="20"/>
                <w:szCs w:val="20"/>
                <w:lang w:val="en-US" w:eastAsia="en-US"/>
              </w:rPr>
              <w:t>Bashkia Kamëz</w:t>
            </w:r>
          </w:p>
        </w:tc>
        <w:tc>
          <w:tcPr>
            <w:tcW w:w="992" w:type="dxa"/>
            <w:noWrap/>
            <w:hideMark/>
          </w:tcPr>
          <w:p w14:paraId="3B78C181" w14:textId="77777777" w:rsidR="007403A8" w:rsidRPr="007403A8" w:rsidRDefault="007403A8" w:rsidP="007403A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Calibri"/>
                <w:i/>
                <w:iCs/>
                <w:color w:val="000000"/>
                <w:sz w:val="20"/>
                <w:szCs w:val="20"/>
                <w:lang w:val="en-US" w:eastAsia="en-US"/>
              </w:rPr>
            </w:pPr>
            <w:r w:rsidRPr="007403A8">
              <w:rPr>
                <w:rFonts w:cs="Calibri"/>
                <w:i/>
                <w:iCs/>
                <w:color w:val="000000"/>
                <w:sz w:val="20"/>
                <w:szCs w:val="20"/>
                <w:lang w:val="en-US" w:eastAsia="en-US"/>
              </w:rPr>
              <w:t>Ishëm</w:t>
            </w:r>
          </w:p>
        </w:tc>
        <w:tc>
          <w:tcPr>
            <w:tcW w:w="1985" w:type="dxa"/>
            <w:noWrap/>
            <w:hideMark/>
          </w:tcPr>
          <w:p w14:paraId="22A44CE7" w14:textId="77777777" w:rsidR="007403A8" w:rsidRPr="007403A8" w:rsidRDefault="007403A8" w:rsidP="007403A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Calibri"/>
                <w:i/>
                <w:iCs/>
                <w:color w:val="000000"/>
                <w:sz w:val="20"/>
                <w:szCs w:val="20"/>
                <w:lang w:val="en-US" w:eastAsia="en-US"/>
              </w:rPr>
            </w:pPr>
            <w:r w:rsidRPr="007403A8">
              <w:rPr>
                <w:rFonts w:cs="Calibri"/>
                <w:i/>
                <w:iCs/>
                <w:color w:val="000000"/>
                <w:sz w:val="20"/>
                <w:szCs w:val="20"/>
                <w:lang w:val="en-US" w:eastAsia="en-US"/>
              </w:rPr>
              <w:t xml:space="preserve">                                     589 </w:t>
            </w:r>
          </w:p>
        </w:tc>
        <w:tc>
          <w:tcPr>
            <w:tcW w:w="1134" w:type="dxa"/>
            <w:noWrap/>
            <w:hideMark/>
          </w:tcPr>
          <w:p w14:paraId="142707FF" w14:textId="77777777" w:rsidR="007403A8" w:rsidRPr="007403A8" w:rsidRDefault="007403A8" w:rsidP="007403A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Calibri"/>
                <w:i/>
                <w:iCs/>
                <w:color w:val="000000"/>
                <w:sz w:val="20"/>
                <w:szCs w:val="20"/>
                <w:lang w:val="en-US" w:eastAsia="en-US"/>
              </w:rPr>
            </w:pPr>
            <w:r w:rsidRPr="007403A8">
              <w:rPr>
                <w:rFonts w:cs="Calibri"/>
                <w:i/>
                <w:iCs/>
                <w:color w:val="000000"/>
                <w:sz w:val="20"/>
                <w:szCs w:val="20"/>
                <w:lang w:val="en-US" w:eastAsia="en-US"/>
              </w:rPr>
              <w:t xml:space="preserve">                                     380 </w:t>
            </w:r>
          </w:p>
        </w:tc>
        <w:tc>
          <w:tcPr>
            <w:tcW w:w="1275" w:type="dxa"/>
            <w:noWrap/>
            <w:hideMark/>
          </w:tcPr>
          <w:p w14:paraId="386A7F74" w14:textId="77777777" w:rsidR="007403A8" w:rsidRPr="007403A8" w:rsidRDefault="007403A8" w:rsidP="007403A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Calibri"/>
                <w:i/>
                <w:iCs/>
                <w:color w:val="000000"/>
                <w:sz w:val="20"/>
                <w:szCs w:val="20"/>
                <w:lang w:val="en-US" w:eastAsia="en-US"/>
              </w:rPr>
            </w:pPr>
            <w:r w:rsidRPr="007403A8">
              <w:rPr>
                <w:rFonts w:cs="Calibri"/>
                <w:i/>
                <w:iCs/>
                <w:color w:val="000000"/>
                <w:sz w:val="20"/>
                <w:szCs w:val="20"/>
                <w:lang w:val="en-US" w:eastAsia="en-US"/>
              </w:rPr>
              <w:t xml:space="preserve">                                     331 </w:t>
            </w:r>
          </w:p>
        </w:tc>
        <w:tc>
          <w:tcPr>
            <w:tcW w:w="1121" w:type="dxa"/>
            <w:noWrap/>
            <w:hideMark/>
          </w:tcPr>
          <w:p w14:paraId="68A8595C" w14:textId="77777777" w:rsidR="007403A8" w:rsidRPr="007403A8" w:rsidRDefault="007403A8" w:rsidP="007403A8">
            <w:pPr>
              <w:spacing w:after="0"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en-US" w:eastAsia="en-US"/>
              </w:rPr>
            </w:pPr>
            <w:r w:rsidRPr="007403A8">
              <w:rPr>
                <w:rFonts w:cs="Calibri"/>
                <w:color w:val="000000"/>
                <w:sz w:val="20"/>
                <w:szCs w:val="20"/>
                <w:lang w:val="en-US" w:eastAsia="en-US"/>
              </w:rPr>
              <w:t xml:space="preserve">                                      392 </w:t>
            </w:r>
          </w:p>
        </w:tc>
      </w:tr>
      <w:tr w:rsidR="000249AA" w:rsidRPr="007403A8" w14:paraId="7F361EA8" w14:textId="77777777" w:rsidTr="000249AA">
        <w:trPr>
          <w:trHeight w:val="139"/>
        </w:trPr>
        <w:tc>
          <w:tcPr>
            <w:cnfStyle w:val="001000000000" w:firstRow="0" w:lastRow="0" w:firstColumn="1" w:lastColumn="0" w:oddVBand="0" w:evenVBand="0" w:oddHBand="0" w:evenHBand="0" w:firstRowFirstColumn="0" w:firstRowLastColumn="0" w:lastRowFirstColumn="0" w:lastRowLastColumn="0"/>
            <w:tcW w:w="2547" w:type="dxa"/>
            <w:noWrap/>
            <w:hideMark/>
          </w:tcPr>
          <w:p w14:paraId="45CA6926" w14:textId="77777777" w:rsidR="007403A8" w:rsidRPr="007403A8" w:rsidRDefault="007403A8" w:rsidP="007403A8">
            <w:pPr>
              <w:spacing w:after="0" w:line="240" w:lineRule="auto"/>
              <w:jc w:val="right"/>
              <w:rPr>
                <w:rFonts w:cs="Calibri"/>
                <w:color w:val="000000"/>
                <w:sz w:val="20"/>
                <w:szCs w:val="20"/>
                <w:lang w:val="en-US" w:eastAsia="en-US"/>
              </w:rPr>
            </w:pPr>
            <w:r w:rsidRPr="007403A8">
              <w:rPr>
                <w:rFonts w:cs="Calibri"/>
                <w:color w:val="000000"/>
                <w:sz w:val="20"/>
                <w:szCs w:val="20"/>
                <w:lang w:val="en-US" w:eastAsia="en-US"/>
              </w:rPr>
              <w:t>Bashkia Kavajë</w:t>
            </w:r>
          </w:p>
        </w:tc>
        <w:tc>
          <w:tcPr>
            <w:tcW w:w="992" w:type="dxa"/>
            <w:noWrap/>
            <w:hideMark/>
          </w:tcPr>
          <w:p w14:paraId="0130AF4D" w14:textId="77777777" w:rsidR="007403A8" w:rsidRPr="007403A8" w:rsidRDefault="007403A8" w:rsidP="007403A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Calibri"/>
                <w:i/>
                <w:iCs/>
                <w:color w:val="000000"/>
                <w:sz w:val="20"/>
                <w:szCs w:val="20"/>
                <w:lang w:val="en-US" w:eastAsia="en-US"/>
              </w:rPr>
            </w:pPr>
            <w:r w:rsidRPr="007403A8">
              <w:rPr>
                <w:rFonts w:cs="Calibri"/>
                <w:i/>
                <w:iCs/>
                <w:color w:val="000000"/>
                <w:sz w:val="20"/>
                <w:szCs w:val="20"/>
                <w:lang w:val="en-US" w:eastAsia="en-US"/>
              </w:rPr>
              <w:t>Erzen</w:t>
            </w:r>
          </w:p>
        </w:tc>
        <w:tc>
          <w:tcPr>
            <w:tcW w:w="1985" w:type="dxa"/>
            <w:noWrap/>
            <w:hideMark/>
          </w:tcPr>
          <w:p w14:paraId="43C1BDF1" w14:textId="77777777" w:rsidR="007403A8" w:rsidRPr="007403A8" w:rsidRDefault="007403A8" w:rsidP="007403A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Calibri"/>
                <w:i/>
                <w:iCs/>
                <w:color w:val="000000"/>
                <w:sz w:val="20"/>
                <w:szCs w:val="20"/>
                <w:lang w:val="en-US" w:eastAsia="en-US"/>
              </w:rPr>
            </w:pPr>
            <w:r w:rsidRPr="007403A8">
              <w:rPr>
                <w:rFonts w:cs="Calibri"/>
                <w:i/>
                <w:iCs/>
                <w:color w:val="000000"/>
                <w:sz w:val="20"/>
                <w:szCs w:val="20"/>
                <w:lang w:val="en-US" w:eastAsia="en-US"/>
              </w:rPr>
              <w:t xml:space="preserve">                               11,540 </w:t>
            </w:r>
          </w:p>
        </w:tc>
        <w:tc>
          <w:tcPr>
            <w:tcW w:w="1134" w:type="dxa"/>
            <w:noWrap/>
            <w:hideMark/>
          </w:tcPr>
          <w:p w14:paraId="7AA09D64" w14:textId="77777777" w:rsidR="007403A8" w:rsidRPr="007403A8" w:rsidRDefault="007403A8" w:rsidP="007403A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Calibri"/>
                <w:i/>
                <w:iCs/>
                <w:color w:val="000000"/>
                <w:sz w:val="20"/>
                <w:szCs w:val="20"/>
                <w:lang w:val="en-US" w:eastAsia="en-US"/>
              </w:rPr>
            </w:pPr>
            <w:r w:rsidRPr="007403A8">
              <w:rPr>
                <w:rFonts w:cs="Calibri"/>
                <w:i/>
                <w:iCs/>
                <w:color w:val="000000"/>
                <w:sz w:val="20"/>
                <w:szCs w:val="20"/>
                <w:lang w:val="en-US" w:eastAsia="en-US"/>
              </w:rPr>
              <w:t xml:space="preserve">                                  6,026 </w:t>
            </w:r>
          </w:p>
        </w:tc>
        <w:tc>
          <w:tcPr>
            <w:tcW w:w="1275" w:type="dxa"/>
            <w:noWrap/>
            <w:hideMark/>
          </w:tcPr>
          <w:p w14:paraId="7EC2FEA2" w14:textId="77777777" w:rsidR="007403A8" w:rsidRPr="007403A8" w:rsidRDefault="007403A8" w:rsidP="007403A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Calibri"/>
                <w:i/>
                <w:iCs/>
                <w:color w:val="000000"/>
                <w:sz w:val="20"/>
                <w:szCs w:val="20"/>
                <w:lang w:val="en-US" w:eastAsia="en-US"/>
              </w:rPr>
            </w:pPr>
            <w:r w:rsidRPr="007403A8">
              <w:rPr>
                <w:rFonts w:cs="Calibri"/>
                <w:i/>
                <w:iCs/>
                <w:color w:val="000000"/>
                <w:sz w:val="20"/>
                <w:szCs w:val="20"/>
                <w:lang w:val="en-US" w:eastAsia="en-US"/>
              </w:rPr>
              <w:t xml:space="preserve">                                  3,276 </w:t>
            </w:r>
          </w:p>
        </w:tc>
        <w:tc>
          <w:tcPr>
            <w:tcW w:w="1121" w:type="dxa"/>
            <w:noWrap/>
            <w:hideMark/>
          </w:tcPr>
          <w:p w14:paraId="19AF900E" w14:textId="77777777" w:rsidR="007403A8" w:rsidRPr="007403A8" w:rsidRDefault="007403A8" w:rsidP="007403A8">
            <w:pPr>
              <w:spacing w:after="0"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sz w:val="20"/>
                <w:szCs w:val="20"/>
                <w:lang w:val="en-US" w:eastAsia="en-US"/>
              </w:rPr>
            </w:pPr>
            <w:r w:rsidRPr="007403A8">
              <w:rPr>
                <w:rFonts w:cs="Calibri"/>
                <w:color w:val="000000"/>
                <w:sz w:val="20"/>
                <w:szCs w:val="20"/>
                <w:lang w:val="en-US" w:eastAsia="en-US"/>
              </w:rPr>
              <w:t xml:space="preserve">                                  3,334 </w:t>
            </w:r>
          </w:p>
        </w:tc>
      </w:tr>
      <w:tr w:rsidR="000249AA" w:rsidRPr="007403A8" w14:paraId="1AB464E1" w14:textId="77777777" w:rsidTr="000249AA">
        <w:trPr>
          <w:cnfStyle w:val="000000100000" w:firstRow="0" w:lastRow="0" w:firstColumn="0" w:lastColumn="0" w:oddVBand="0" w:evenVBand="0" w:oddHBand="1" w:evenHBand="0" w:firstRowFirstColumn="0" w:firstRowLastColumn="0" w:lastRowFirstColumn="0" w:lastRowLastColumn="0"/>
          <w:trHeight w:val="139"/>
        </w:trPr>
        <w:tc>
          <w:tcPr>
            <w:cnfStyle w:val="001000000000" w:firstRow="0" w:lastRow="0" w:firstColumn="1" w:lastColumn="0" w:oddVBand="0" w:evenVBand="0" w:oddHBand="0" w:evenHBand="0" w:firstRowFirstColumn="0" w:firstRowLastColumn="0" w:lastRowFirstColumn="0" w:lastRowLastColumn="0"/>
            <w:tcW w:w="2547" w:type="dxa"/>
            <w:noWrap/>
            <w:hideMark/>
          </w:tcPr>
          <w:p w14:paraId="5A430E5D" w14:textId="77777777" w:rsidR="007403A8" w:rsidRPr="007403A8" w:rsidRDefault="007403A8" w:rsidP="007403A8">
            <w:pPr>
              <w:spacing w:after="0" w:line="240" w:lineRule="auto"/>
              <w:jc w:val="left"/>
              <w:rPr>
                <w:rFonts w:cs="Calibri"/>
                <w:color w:val="000000"/>
                <w:sz w:val="20"/>
                <w:szCs w:val="20"/>
                <w:lang w:val="en-US" w:eastAsia="en-US"/>
              </w:rPr>
            </w:pPr>
            <w:r w:rsidRPr="007403A8">
              <w:rPr>
                <w:rFonts w:cs="Calibri"/>
                <w:color w:val="000000"/>
                <w:sz w:val="20"/>
                <w:szCs w:val="20"/>
                <w:lang w:val="en-US" w:eastAsia="en-US"/>
              </w:rPr>
              <w:t>Prefektura Durrës</w:t>
            </w:r>
          </w:p>
        </w:tc>
        <w:tc>
          <w:tcPr>
            <w:tcW w:w="992" w:type="dxa"/>
            <w:noWrap/>
            <w:hideMark/>
          </w:tcPr>
          <w:p w14:paraId="598ADF06" w14:textId="77777777" w:rsidR="007403A8" w:rsidRPr="007403A8" w:rsidRDefault="007403A8" w:rsidP="007403A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Calibri"/>
                <w:i/>
                <w:iCs/>
                <w:color w:val="000000"/>
                <w:sz w:val="20"/>
                <w:szCs w:val="20"/>
                <w:lang w:val="en-US" w:eastAsia="en-US"/>
              </w:rPr>
            </w:pPr>
            <w:r w:rsidRPr="007403A8">
              <w:rPr>
                <w:rFonts w:cs="Calibri"/>
                <w:i/>
                <w:iCs/>
                <w:color w:val="000000"/>
                <w:sz w:val="20"/>
                <w:szCs w:val="20"/>
                <w:lang w:val="en-US" w:eastAsia="en-US"/>
              </w:rPr>
              <w:t> </w:t>
            </w:r>
          </w:p>
        </w:tc>
        <w:tc>
          <w:tcPr>
            <w:tcW w:w="1985" w:type="dxa"/>
            <w:noWrap/>
            <w:hideMark/>
          </w:tcPr>
          <w:p w14:paraId="3F9ACFD5" w14:textId="77777777" w:rsidR="007403A8" w:rsidRPr="007403A8" w:rsidRDefault="007403A8" w:rsidP="007403A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Calibri"/>
                <w:i/>
                <w:iCs/>
                <w:color w:val="000000"/>
                <w:sz w:val="20"/>
                <w:szCs w:val="20"/>
                <w:lang w:val="en-US" w:eastAsia="en-US"/>
              </w:rPr>
            </w:pPr>
            <w:r w:rsidRPr="007403A8">
              <w:rPr>
                <w:rFonts w:cs="Calibri"/>
                <w:i/>
                <w:iCs/>
                <w:color w:val="000000"/>
                <w:sz w:val="20"/>
                <w:szCs w:val="20"/>
                <w:lang w:val="en-US" w:eastAsia="en-US"/>
              </w:rPr>
              <w:t> </w:t>
            </w:r>
          </w:p>
        </w:tc>
        <w:tc>
          <w:tcPr>
            <w:tcW w:w="1134" w:type="dxa"/>
            <w:noWrap/>
            <w:hideMark/>
          </w:tcPr>
          <w:p w14:paraId="3123F260" w14:textId="77777777" w:rsidR="007403A8" w:rsidRPr="007403A8" w:rsidRDefault="007403A8" w:rsidP="007403A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Calibri"/>
                <w:i/>
                <w:iCs/>
                <w:color w:val="000000"/>
                <w:sz w:val="20"/>
                <w:szCs w:val="20"/>
                <w:lang w:val="en-US" w:eastAsia="en-US"/>
              </w:rPr>
            </w:pPr>
            <w:r w:rsidRPr="007403A8">
              <w:rPr>
                <w:rFonts w:cs="Calibri"/>
                <w:i/>
                <w:iCs/>
                <w:color w:val="000000"/>
                <w:sz w:val="20"/>
                <w:szCs w:val="20"/>
                <w:lang w:val="en-US" w:eastAsia="en-US"/>
              </w:rPr>
              <w:t> </w:t>
            </w:r>
          </w:p>
        </w:tc>
        <w:tc>
          <w:tcPr>
            <w:tcW w:w="1275" w:type="dxa"/>
            <w:noWrap/>
            <w:hideMark/>
          </w:tcPr>
          <w:p w14:paraId="4B16181A" w14:textId="77777777" w:rsidR="007403A8" w:rsidRPr="007403A8" w:rsidRDefault="007403A8" w:rsidP="007403A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Calibri"/>
                <w:i/>
                <w:iCs/>
                <w:color w:val="000000"/>
                <w:sz w:val="20"/>
                <w:szCs w:val="20"/>
                <w:lang w:val="en-US" w:eastAsia="en-US"/>
              </w:rPr>
            </w:pPr>
            <w:r w:rsidRPr="007403A8">
              <w:rPr>
                <w:rFonts w:cs="Calibri"/>
                <w:i/>
                <w:iCs/>
                <w:color w:val="000000"/>
                <w:sz w:val="20"/>
                <w:szCs w:val="20"/>
                <w:lang w:val="en-US" w:eastAsia="en-US"/>
              </w:rPr>
              <w:t> </w:t>
            </w:r>
          </w:p>
        </w:tc>
        <w:tc>
          <w:tcPr>
            <w:tcW w:w="1121" w:type="dxa"/>
            <w:noWrap/>
            <w:hideMark/>
          </w:tcPr>
          <w:p w14:paraId="29A7855F" w14:textId="77777777" w:rsidR="007403A8" w:rsidRPr="007403A8" w:rsidRDefault="007403A8" w:rsidP="007403A8">
            <w:pPr>
              <w:spacing w:after="0" w:line="240" w:lineRule="auto"/>
              <w:jc w:val="left"/>
              <w:cnfStyle w:val="000000100000" w:firstRow="0" w:lastRow="0" w:firstColumn="0" w:lastColumn="0" w:oddVBand="0" w:evenVBand="0" w:oddHBand="1" w:evenHBand="0" w:firstRowFirstColumn="0" w:firstRowLastColumn="0" w:lastRowFirstColumn="0" w:lastRowLastColumn="0"/>
              <w:rPr>
                <w:rFonts w:cs="Calibri"/>
                <w:b/>
                <w:bCs/>
                <w:color w:val="000000"/>
                <w:sz w:val="20"/>
                <w:szCs w:val="20"/>
                <w:lang w:val="en-US" w:eastAsia="en-US"/>
              </w:rPr>
            </w:pPr>
            <w:r w:rsidRPr="007403A8">
              <w:rPr>
                <w:rFonts w:cs="Calibri"/>
                <w:b/>
                <w:bCs/>
                <w:color w:val="000000"/>
                <w:sz w:val="20"/>
                <w:szCs w:val="20"/>
                <w:lang w:val="en-US" w:eastAsia="en-US"/>
              </w:rPr>
              <w:t> </w:t>
            </w:r>
          </w:p>
        </w:tc>
      </w:tr>
      <w:tr w:rsidR="000249AA" w:rsidRPr="007403A8" w14:paraId="209C2354" w14:textId="77777777" w:rsidTr="000249AA">
        <w:trPr>
          <w:trHeight w:val="139"/>
        </w:trPr>
        <w:tc>
          <w:tcPr>
            <w:cnfStyle w:val="001000000000" w:firstRow="0" w:lastRow="0" w:firstColumn="1" w:lastColumn="0" w:oddVBand="0" w:evenVBand="0" w:oddHBand="0" w:evenHBand="0" w:firstRowFirstColumn="0" w:firstRowLastColumn="0" w:lastRowFirstColumn="0" w:lastRowLastColumn="0"/>
            <w:tcW w:w="2547" w:type="dxa"/>
            <w:noWrap/>
            <w:hideMark/>
          </w:tcPr>
          <w:p w14:paraId="158EDDA3" w14:textId="77777777" w:rsidR="007403A8" w:rsidRPr="007403A8" w:rsidRDefault="007403A8" w:rsidP="007403A8">
            <w:pPr>
              <w:spacing w:after="0" w:line="240" w:lineRule="auto"/>
              <w:jc w:val="right"/>
              <w:rPr>
                <w:rFonts w:cs="Calibri"/>
                <w:color w:val="000000"/>
                <w:sz w:val="20"/>
                <w:szCs w:val="20"/>
                <w:lang w:val="en-US" w:eastAsia="en-US"/>
              </w:rPr>
            </w:pPr>
            <w:r w:rsidRPr="007403A8">
              <w:rPr>
                <w:rFonts w:cs="Calibri"/>
                <w:color w:val="000000"/>
                <w:sz w:val="20"/>
                <w:szCs w:val="20"/>
                <w:lang w:val="en-US" w:eastAsia="en-US"/>
              </w:rPr>
              <w:t>Bashkia Durrës</w:t>
            </w:r>
          </w:p>
        </w:tc>
        <w:tc>
          <w:tcPr>
            <w:tcW w:w="992" w:type="dxa"/>
            <w:noWrap/>
            <w:hideMark/>
          </w:tcPr>
          <w:p w14:paraId="24D97E26" w14:textId="77777777" w:rsidR="007403A8" w:rsidRPr="007403A8" w:rsidRDefault="007403A8" w:rsidP="007403A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Calibri"/>
                <w:i/>
                <w:iCs/>
                <w:color w:val="000000"/>
                <w:sz w:val="20"/>
                <w:szCs w:val="20"/>
                <w:lang w:val="en-US" w:eastAsia="en-US"/>
              </w:rPr>
            </w:pPr>
            <w:r w:rsidRPr="007403A8">
              <w:rPr>
                <w:rFonts w:cs="Calibri"/>
                <w:i/>
                <w:iCs/>
                <w:color w:val="000000"/>
                <w:sz w:val="20"/>
                <w:szCs w:val="20"/>
                <w:lang w:val="en-US" w:eastAsia="en-US"/>
              </w:rPr>
              <w:t>Erzen</w:t>
            </w:r>
          </w:p>
        </w:tc>
        <w:tc>
          <w:tcPr>
            <w:tcW w:w="1985" w:type="dxa"/>
            <w:noWrap/>
            <w:hideMark/>
          </w:tcPr>
          <w:p w14:paraId="46C939AB" w14:textId="77777777" w:rsidR="007403A8" w:rsidRPr="007403A8" w:rsidRDefault="007403A8" w:rsidP="007403A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Calibri"/>
                <w:i/>
                <w:iCs/>
                <w:color w:val="000000"/>
                <w:sz w:val="20"/>
                <w:szCs w:val="20"/>
                <w:lang w:val="en-US" w:eastAsia="en-US"/>
              </w:rPr>
            </w:pPr>
            <w:r w:rsidRPr="007403A8">
              <w:rPr>
                <w:rFonts w:cs="Calibri"/>
                <w:i/>
                <w:iCs/>
                <w:color w:val="000000"/>
                <w:sz w:val="20"/>
                <w:szCs w:val="20"/>
                <w:lang w:val="en-US" w:eastAsia="en-US"/>
              </w:rPr>
              <w:t xml:space="preserve">                               18,028 </w:t>
            </w:r>
          </w:p>
        </w:tc>
        <w:tc>
          <w:tcPr>
            <w:tcW w:w="1134" w:type="dxa"/>
            <w:noWrap/>
            <w:hideMark/>
          </w:tcPr>
          <w:p w14:paraId="30B62200" w14:textId="77777777" w:rsidR="007403A8" w:rsidRPr="007403A8" w:rsidRDefault="007403A8" w:rsidP="007403A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Calibri"/>
                <w:i/>
                <w:iCs/>
                <w:color w:val="000000"/>
                <w:sz w:val="20"/>
                <w:szCs w:val="20"/>
                <w:lang w:val="en-US" w:eastAsia="en-US"/>
              </w:rPr>
            </w:pPr>
            <w:r w:rsidRPr="007403A8">
              <w:rPr>
                <w:rFonts w:cs="Calibri"/>
                <w:i/>
                <w:iCs/>
                <w:color w:val="000000"/>
                <w:sz w:val="20"/>
                <w:szCs w:val="20"/>
                <w:lang w:val="en-US" w:eastAsia="en-US"/>
              </w:rPr>
              <w:t xml:space="preserve">                               11,235 </w:t>
            </w:r>
          </w:p>
        </w:tc>
        <w:tc>
          <w:tcPr>
            <w:tcW w:w="1275" w:type="dxa"/>
            <w:noWrap/>
            <w:hideMark/>
          </w:tcPr>
          <w:p w14:paraId="56431B69" w14:textId="77777777" w:rsidR="007403A8" w:rsidRPr="007403A8" w:rsidRDefault="007403A8" w:rsidP="007403A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Calibri"/>
                <w:i/>
                <w:iCs/>
                <w:color w:val="000000"/>
                <w:sz w:val="20"/>
                <w:szCs w:val="20"/>
                <w:lang w:val="en-US" w:eastAsia="en-US"/>
              </w:rPr>
            </w:pPr>
            <w:r w:rsidRPr="007403A8">
              <w:rPr>
                <w:rFonts w:cs="Calibri"/>
                <w:i/>
                <w:iCs/>
                <w:color w:val="000000"/>
                <w:sz w:val="20"/>
                <w:szCs w:val="20"/>
                <w:lang w:val="en-US" w:eastAsia="en-US"/>
              </w:rPr>
              <w:t xml:space="preserve">                                  6,883 </w:t>
            </w:r>
          </w:p>
        </w:tc>
        <w:tc>
          <w:tcPr>
            <w:tcW w:w="1121" w:type="dxa"/>
            <w:noWrap/>
            <w:hideMark/>
          </w:tcPr>
          <w:p w14:paraId="677F7AEF" w14:textId="77777777" w:rsidR="007403A8" w:rsidRPr="007403A8" w:rsidRDefault="007403A8" w:rsidP="007403A8">
            <w:pPr>
              <w:spacing w:after="0"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sz w:val="20"/>
                <w:szCs w:val="20"/>
                <w:lang w:val="en-US" w:eastAsia="en-US"/>
              </w:rPr>
            </w:pPr>
            <w:r w:rsidRPr="007403A8">
              <w:rPr>
                <w:rFonts w:cs="Calibri"/>
                <w:color w:val="000000"/>
                <w:sz w:val="20"/>
                <w:szCs w:val="20"/>
                <w:lang w:val="en-US" w:eastAsia="en-US"/>
              </w:rPr>
              <w:t xml:space="preserve">                                  4,175 </w:t>
            </w:r>
          </w:p>
        </w:tc>
      </w:tr>
      <w:tr w:rsidR="000249AA" w:rsidRPr="007403A8" w14:paraId="044CE9C0" w14:textId="77777777" w:rsidTr="000249AA">
        <w:trPr>
          <w:cnfStyle w:val="000000100000" w:firstRow="0" w:lastRow="0" w:firstColumn="0" w:lastColumn="0" w:oddVBand="0" w:evenVBand="0" w:oddHBand="1" w:evenHBand="0" w:firstRowFirstColumn="0" w:firstRowLastColumn="0" w:lastRowFirstColumn="0" w:lastRowLastColumn="0"/>
          <w:trHeight w:val="139"/>
        </w:trPr>
        <w:tc>
          <w:tcPr>
            <w:cnfStyle w:val="001000000000" w:firstRow="0" w:lastRow="0" w:firstColumn="1" w:lastColumn="0" w:oddVBand="0" w:evenVBand="0" w:oddHBand="0" w:evenHBand="0" w:firstRowFirstColumn="0" w:firstRowLastColumn="0" w:lastRowFirstColumn="0" w:lastRowLastColumn="0"/>
            <w:tcW w:w="2547" w:type="dxa"/>
            <w:noWrap/>
            <w:hideMark/>
          </w:tcPr>
          <w:p w14:paraId="210414B3" w14:textId="77777777" w:rsidR="007403A8" w:rsidRPr="007403A8" w:rsidRDefault="007403A8" w:rsidP="007403A8">
            <w:pPr>
              <w:spacing w:after="0" w:line="240" w:lineRule="auto"/>
              <w:jc w:val="right"/>
              <w:rPr>
                <w:rFonts w:cs="Calibri"/>
                <w:color w:val="000000"/>
                <w:sz w:val="20"/>
                <w:szCs w:val="20"/>
                <w:lang w:val="en-US" w:eastAsia="en-US"/>
              </w:rPr>
            </w:pPr>
            <w:r w:rsidRPr="007403A8">
              <w:rPr>
                <w:rFonts w:cs="Calibri"/>
                <w:color w:val="000000"/>
                <w:sz w:val="20"/>
                <w:szCs w:val="20"/>
                <w:lang w:val="en-US" w:eastAsia="en-US"/>
              </w:rPr>
              <w:t>Bashkia Krujë</w:t>
            </w:r>
          </w:p>
        </w:tc>
        <w:tc>
          <w:tcPr>
            <w:tcW w:w="992" w:type="dxa"/>
            <w:noWrap/>
            <w:hideMark/>
          </w:tcPr>
          <w:p w14:paraId="349ADFEF" w14:textId="77777777" w:rsidR="007403A8" w:rsidRPr="007403A8" w:rsidRDefault="007403A8" w:rsidP="007403A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Calibri"/>
                <w:i/>
                <w:iCs/>
                <w:color w:val="000000"/>
                <w:sz w:val="20"/>
                <w:szCs w:val="20"/>
                <w:lang w:val="en-US" w:eastAsia="en-US"/>
              </w:rPr>
            </w:pPr>
            <w:r w:rsidRPr="007403A8">
              <w:rPr>
                <w:rFonts w:cs="Calibri"/>
                <w:i/>
                <w:iCs/>
                <w:color w:val="000000"/>
                <w:sz w:val="20"/>
                <w:szCs w:val="20"/>
                <w:lang w:val="en-US" w:eastAsia="en-US"/>
              </w:rPr>
              <w:t>Ishëm</w:t>
            </w:r>
          </w:p>
        </w:tc>
        <w:tc>
          <w:tcPr>
            <w:tcW w:w="1985" w:type="dxa"/>
            <w:noWrap/>
            <w:hideMark/>
          </w:tcPr>
          <w:p w14:paraId="348DA38D" w14:textId="77777777" w:rsidR="007403A8" w:rsidRPr="007403A8" w:rsidRDefault="007403A8" w:rsidP="007403A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Calibri"/>
                <w:i/>
                <w:iCs/>
                <w:color w:val="000000"/>
                <w:sz w:val="20"/>
                <w:szCs w:val="20"/>
                <w:lang w:val="en-US" w:eastAsia="en-US"/>
              </w:rPr>
            </w:pPr>
            <w:r w:rsidRPr="007403A8">
              <w:rPr>
                <w:rFonts w:cs="Calibri"/>
                <w:i/>
                <w:iCs/>
                <w:color w:val="000000"/>
                <w:sz w:val="20"/>
                <w:szCs w:val="20"/>
                <w:lang w:val="en-US" w:eastAsia="en-US"/>
              </w:rPr>
              <w:t xml:space="preserve">                               15,174 </w:t>
            </w:r>
          </w:p>
        </w:tc>
        <w:tc>
          <w:tcPr>
            <w:tcW w:w="1134" w:type="dxa"/>
            <w:noWrap/>
            <w:hideMark/>
          </w:tcPr>
          <w:p w14:paraId="38C815E4" w14:textId="77777777" w:rsidR="007403A8" w:rsidRPr="007403A8" w:rsidRDefault="007403A8" w:rsidP="007403A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Calibri"/>
                <w:i/>
                <w:iCs/>
                <w:color w:val="000000"/>
                <w:sz w:val="20"/>
                <w:szCs w:val="20"/>
                <w:lang w:val="en-US" w:eastAsia="en-US"/>
              </w:rPr>
            </w:pPr>
            <w:r w:rsidRPr="007403A8">
              <w:rPr>
                <w:rFonts w:cs="Calibri"/>
                <w:i/>
                <w:iCs/>
                <w:color w:val="000000"/>
                <w:sz w:val="20"/>
                <w:szCs w:val="20"/>
                <w:lang w:val="en-US" w:eastAsia="en-US"/>
              </w:rPr>
              <w:t xml:space="preserve">                                  7,463 </w:t>
            </w:r>
          </w:p>
        </w:tc>
        <w:tc>
          <w:tcPr>
            <w:tcW w:w="1275" w:type="dxa"/>
            <w:noWrap/>
            <w:hideMark/>
          </w:tcPr>
          <w:p w14:paraId="6EFC921C" w14:textId="77777777" w:rsidR="007403A8" w:rsidRPr="007403A8" w:rsidRDefault="007403A8" w:rsidP="007403A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Calibri"/>
                <w:i/>
                <w:iCs/>
                <w:color w:val="000000"/>
                <w:sz w:val="20"/>
                <w:szCs w:val="20"/>
                <w:lang w:val="en-US" w:eastAsia="en-US"/>
              </w:rPr>
            </w:pPr>
            <w:r w:rsidRPr="007403A8">
              <w:rPr>
                <w:rFonts w:cs="Calibri"/>
                <w:i/>
                <w:iCs/>
                <w:color w:val="000000"/>
                <w:sz w:val="20"/>
                <w:szCs w:val="20"/>
                <w:lang w:val="en-US" w:eastAsia="en-US"/>
              </w:rPr>
              <w:t xml:space="preserve">                                  2,795 </w:t>
            </w:r>
          </w:p>
        </w:tc>
        <w:tc>
          <w:tcPr>
            <w:tcW w:w="1121" w:type="dxa"/>
            <w:noWrap/>
            <w:hideMark/>
          </w:tcPr>
          <w:p w14:paraId="6A7E248B" w14:textId="77777777" w:rsidR="007403A8" w:rsidRPr="007403A8" w:rsidRDefault="007403A8" w:rsidP="007403A8">
            <w:pPr>
              <w:spacing w:after="0"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en-US" w:eastAsia="en-US"/>
              </w:rPr>
            </w:pPr>
            <w:r w:rsidRPr="007403A8">
              <w:rPr>
                <w:rFonts w:cs="Calibri"/>
                <w:color w:val="000000"/>
                <w:sz w:val="20"/>
                <w:szCs w:val="20"/>
                <w:lang w:val="en-US" w:eastAsia="en-US"/>
              </w:rPr>
              <w:t xml:space="preserve">                                  1,892 </w:t>
            </w:r>
          </w:p>
        </w:tc>
      </w:tr>
      <w:tr w:rsidR="000249AA" w:rsidRPr="007403A8" w14:paraId="0F69F604" w14:textId="77777777" w:rsidTr="000249AA">
        <w:trPr>
          <w:trHeight w:val="139"/>
        </w:trPr>
        <w:tc>
          <w:tcPr>
            <w:cnfStyle w:val="001000000000" w:firstRow="0" w:lastRow="0" w:firstColumn="1" w:lastColumn="0" w:oddVBand="0" w:evenVBand="0" w:oddHBand="0" w:evenHBand="0" w:firstRowFirstColumn="0" w:firstRowLastColumn="0" w:lastRowFirstColumn="0" w:lastRowLastColumn="0"/>
            <w:tcW w:w="2547" w:type="dxa"/>
            <w:noWrap/>
            <w:hideMark/>
          </w:tcPr>
          <w:p w14:paraId="15B02AE4" w14:textId="77777777" w:rsidR="007403A8" w:rsidRPr="007403A8" w:rsidRDefault="007403A8" w:rsidP="007403A8">
            <w:pPr>
              <w:spacing w:after="0" w:line="240" w:lineRule="auto"/>
              <w:jc w:val="right"/>
              <w:rPr>
                <w:rFonts w:cs="Calibri"/>
                <w:color w:val="000000"/>
                <w:sz w:val="20"/>
                <w:szCs w:val="20"/>
                <w:lang w:val="en-US" w:eastAsia="en-US"/>
              </w:rPr>
            </w:pPr>
            <w:r w:rsidRPr="007403A8">
              <w:rPr>
                <w:rFonts w:cs="Calibri"/>
                <w:color w:val="000000"/>
                <w:sz w:val="20"/>
                <w:szCs w:val="20"/>
                <w:lang w:val="en-US" w:eastAsia="en-US"/>
              </w:rPr>
              <w:t>Bashkia Shijak</w:t>
            </w:r>
          </w:p>
        </w:tc>
        <w:tc>
          <w:tcPr>
            <w:tcW w:w="992" w:type="dxa"/>
            <w:noWrap/>
            <w:hideMark/>
          </w:tcPr>
          <w:p w14:paraId="226A32E3" w14:textId="77777777" w:rsidR="007403A8" w:rsidRPr="007403A8" w:rsidRDefault="007403A8" w:rsidP="007403A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Calibri"/>
                <w:i/>
                <w:iCs/>
                <w:color w:val="000000"/>
                <w:sz w:val="20"/>
                <w:szCs w:val="20"/>
                <w:lang w:val="en-US" w:eastAsia="en-US"/>
              </w:rPr>
            </w:pPr>
            <w:r w:rsidRPr="007403A8">
              <w:rPr>
                <w:rFonts w:cs="Calibri"/>
                <w:i/>
                <w:iCs/>
                <w:color w:val="000000"/>
                <w:sz w:val="20"/>
                <w:szCs w:val="20"/>
                <w:lang w:val="en-US" w:eastAsia="en-US"/>
              </w:rPr>
              <w:t>Erzen</w:t>
            </w:r>
          </w:p>
        </w:tc>
        <w:tc>
          <w:tcPr>
            <w:tcW w:w="1985" w:type="dxa"/>
            <w:noWrap/>
            <w:hideMark/>
          </w:tcPr>
          <w:p w14:paraId="5F2F01EF" w14:textId="77777777" w:rsidR="007403A8" w:rsidRPr="007403A8" w:rsidRDefault="007403A8" w:rsidP="007403A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Calibri"/>
                <w:i/>
                <w:iCs/>
                <w:color w:val="000000"/>
                <w:sz w:val="20"/>
                <w:szCs w:val="20"/>
                <w:lang w:val="en-US" w:eastAsia="en-US"/>
              </w:rPr>
            </w:pPr>
            <w:r w:rsidRPr="007403A8">
              <w:rPr>
                <w:rFonts w:cs="Calibri"/>
                <w:i/>
                <w:iCs/>
                <w:color w:val="000000"/>
                <w:sz w:val="20"/>
                <w:szCs w:val="20"/>
                <w:lang w:val="en-US" w:eastAsia="en-US"/>
              </w:rPr>
              <w:t xml:space="preserve">                                  7,284 </w:t>
            </w:r>
          </w:p>
        </w:tc>
        <w:tc>
          <w:tcPr>
            <w:tcW w:w="1134" w:type="dxa"/>
            <w:noWrap/>
            <w:hideMark/>
          </w:tcPr>
          <w:p w14:paraId="296A1501" w14:textId="77777777" w:rsidR="007403A8" w:rsidRPr="007403A8" w:rsidRDefault="007403A8" w:rsidP="007403A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Calibri"/>
                <w:i/>
                <w:iCs/>
                <w:color w:val="000000"/>
                <w:sz w:val="20"/>
                <w:szCs w:val="20"/>
                <w:lang w:val="en-US" w:eastAsia="en-US"/>
              </w:rPr>
            </w:pPr>
            <w:r w:rsidRPr="007403A8">
              <w:rPr>
                <w:rFonts w:cs="Calibri"/>
                <w:i/>
                <w:iCs/>
                <w:color w:val="000000"/>
                <w:sz w:val="20"/>
                <w:szCs w:val="20"/>
                <w:lang w:val="en-US" w:eastAsia="en-US"/>
              </w:rPr>
              <w:t xml:space="preserve">                                  3,298 </w:t>
            </w:r>
          </w:p>
        </w:tc>
        <w:tc>
          <w:tcPr>
            <w:tcW w:w="1275" w:type="dxa"/>
            <w:noWrap/>
            <w:hideMark/>
          </w:tcPr>
          <w:p w14:paraId="65B47F68" w14:textId="77777777" w:rsidR="007403A8" w:rsidRPr="007403A8" w:rsidRDefault="007403A8" w:rsidP="007403A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Calibri"/>
                <w:i/>
                <w:iCs/>
                <w:color w:val="000000"/>
                <w:sz w:val="20"/>
                <w:szCs w:val="20"/>
                <w:lang w:val="en-US" w:eastAsia="en-US"/>
              </w:rPr>
            </w:pPr>
            <w:r w:rsidRPr="007403A8">
              <w:rPr>
                <w:rFonts w:cs="Calibri"/>
                <w:i/>
                <w:iCs/>
                <w:color w:val="000000"/>
                <w:sz w:val="20"/>
                <w:szCs w:val="20"/>
                <w:lang w:val="en-US" w:eastAsia="en-US"/>
              </w:rPr>
              <w:t xml:space="preserve">                                  2,572 </w:t>
            </w:r>
          </w:p>
        </w:tc>
        <w:tc>
          <w:tcPr>
            <w:tcW w:w="1121" w:type="dxa"/>
            <w:noWrap/>
            <w:hideMark/>
          </w:tcPr>
          <w:p w14:paraId="5888B3E3" w14:textId="77777777" w:rsidR="007403A8" w:rsidRPr="007403A8" w:rsidRDefault="007403A8" w:rsidP="007403A8">
            <w:pPr>
              <w:spacing w:after="0"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sz w:val="20"/>
                <w:szCs w:val="20"/>
                <w:lang w:val="en-US" w:eastAsia="en-US"/>
              </w:rPr>
            </w:pPr>
            <w:r w:rsidRPr="007403A8">
              <w:rPr>
                <w:rFonts w:cs="Calibri"/>
                <w:color w:val="000000"/>
                <w:sz w:val="20"/>
                <w:szCs w:val="20"/>
                <w:lang w:val="en-US" w:eastAsia="en-US"/>
              </w:rPr>
              <w:t xml:space="preserve">                                  1,565 </w:t>
            </w:r>
          </w:p>
        </w:tc>
      </w:tr>
      <w:tr w:rsidR="000249AA" w:rsidRPr="007403A8" w14:paraId="530AB0A8" w14:textId="77777777" w:rsidTr="000249AA">
        <w:trPr>
          <w:cnfStyle w:val="000000100000" w:firstRow="0" w:lastRow="0" w:firstColumn="0" w:lastColumn="0" w:oddVBand="0" w:evenVBand="0" w:oddHBand="1" w:evenHBand="0" w:firstRowFirstColumn="0" w:firstRowLastColumn="0" w:lastRowFirstColumn="0" w:lastRowLastColumn="0"/>
          <w:trHeight w:val="139"/>
        </w:trPr>
        <w:tc>
          <w:tcPr>
            <w:cnfStyle w:val="001000000000" w:firstRow="0" w:lastRow="0" w:firstColumn="1" w:lastColumn="0" w:oddVBand="0" w:evenVBand="0" w:oddHBand="0" w:evenHBand="0" w:firstRowFirstColumn="0" w:firstRowLastColumn="0" w:lastRowFirstColumn="0" w:lastRowLastColumn="0"/>
            <w:tcW w:w="2547" w:type="dxa"/>
            <w:noWrap/>
            <w:hideMark/>
          </w:tcPr>
          <w:p w14:paraId="6F0FB62A" w14:textId="77777777" w:rsidR="007403A8" w:rsidRPr="007403A8" w:rsidRDefault="007403A8" w:rsidP="007403A8">
            <w:pPr>
              <w:spacing w:after="0" w:line="240" w:lineRule="auto"/>
              <w:jc w:val="right"/>
              <w:rPr>
                <w:rFonts w:cs="Calibri"/>
                <w:color w:val="000000"/>
                <w:sz w:val="20"/>
                <w:szCs w:val="20"/>
                <w:lang w:val="en-US" w:eastAsia="en-US"/>
              </w:rPr>
            </w:pPr>
            <w:r w:rsidRPr="007403A8">
              <w:rPr>
                <w:rFonts w:cs="Calibri"/>
                <w:color w:val="000000"/>
                <w:sz w:val="20"/>
                <w:szCs w:val="20"/>
                <w:lang w:val="en-US" w:eastAsia="en-US"/>
              </w:rPr>
              <w:t>I-E  % krahasuar me Shqipërinë</w:t>
            </w:r>
          </w:p>
        </w:tc>
        <w:tc>
          <w:tcPr>
            <w:tcW w:w="992" w:type="dxa"/>
            <w:noWrap/>
            <w:hideMark/>
          </w:tcPr>
          <w:p w14:paraId="48CC6ABC" w14:textId="77777777" w:rsidR="007403A8" w:rsidRPr="007403A8" w:rsidRDefault="007403A8" w:rsidP="007403A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en-US" w:eastAsia="en-US"/>
              </w:rPr>
            </w:pPr>
          </w:p>
        </w:tc>
        <w:tc>
          <w:tcPr>
            <w:tcW w:w="1985" w:type="dxa"/>
            <w:noWrap/>
            <w:hideMark/>
          </w:tcPr>
          <w:p w14:paraId="65278357" w14:textId="77777777" w:rsidR="007403A8" w:rsidRPr="007403A8" w:rsidRDefault="007403A8" w:rsidP="007403A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en-US" w:eastAsia="en-US"/>
              </w:rPr>
            </w:pPr>
            <w:r w:rsidRPr="007403A8">
              <w:rPr>
                <w:rFonts w:cs="Calibri"/>
                <w:color w:val="000000"/>
                <w:sz w:val="20"/>
                <w:szCs w:val="20"/>
                <w:lang w:val="en-US" w:eastAsia="en-US"/>
              </w:rPr>
              <w:t>12%</w:t>
            </w:r>
          </w:p>
        </w:tc>
        <w:tc>
          <w:tcPr>
            <w:tcW w:w="1134" w:type="dxa"/>
            <w:noWrap/>
            <w:hideMark/>
          </w:tcPr>
          <w:p w14:paraId="37E680AA" w14:textId="77777777" w:rsidR="007403A8" w:rsidRPr="007403A8" w:rsidRDefault="007403A8" w:rsidP="007403A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en-US" w:eastAsia="en-US"/>
              </w:rPr>
            </w:pPr>
            <w:r w:rsidRPr="007403A8">
              <w:rPr>
                <w:rFonts w:cs="Calibri"/>
                <w:color w:val="000000"/>
                <w:sz w:val="20"/>
                <w:szCs w:val="20"/>
                <w:lang w:val="en-US" w:eastAsia="en-US"/>
              </w:rPr>
              <w:t>12%</w:t>
            </w:r>
          </w:p>
        </w:tc>
        <w:tc>
          <w:tcPr>
            <w:tcW w:w="1275" w:type="dxa"/>
            <w:noWrap/>
            <w:hideMark/>
          </w:tcPr>
          <w:p w14:paraId="20E2CE5B" w14:textId="77777777" w:rsidR="007403A8" w:rsidRPr="007403A8" w:rsidRDefault="007403A8" w:rsidP="007403A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en-US" w:eastAsia="en-US"/>
              </w:rPr>
            </w:pPr>
            <w:r w:rsidRPr="007403A8">
              <w:rPr>
                <w:rFonts w:cs="Calibri"/>
                <w:color w:val="000000"/>
                <w:sz w:val="20"/>
                <w:szCs w:val="20"/>
                <w:lang w:val="en-US" w:eastAsia="en-US"/>
              </w:rPr>
              <w:t>11%</w:t>
            </w:r>
          </w:p>
        </w:tc>
        <w:tc>
          <w:tcPr>
            <w:tcW w:w="1121" w:type="dxa"/>
            <w:noWrap/>
            <w:hideMark/>
          </w:tcPr>
          <w:p w14:paraId="38132F4F" w14:textId="77777777" w:rsidR="007403A8" w:rsidRPr="007403A8" w:rsidRDefault="007403A8" w:rsidP="007403A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en-US" w:eastAsia="en-US"/>
              </w:rPr>
            </w:pPr>
            <w:r w:rsidRPr="007403A8">
              <w:rPr>
                <w:rFonts w:cs="Calibri"/>
                <w:color w:val="000000"/>
                <w:sz w:val="20"/>
                <w:szCs w:val="20"/>
                <w:lang w:val="en-US" w:eastAsia="en-US"/>
              </w:rPr>
              <w:t>12%</w:t>
            </w:r>
          </w:p>
        </w:tc>
      </w:tr>
      <w:tr w:rsidR="000249AA" w:rsidRPr="007403A8" w14:paraId="77BB951A" w14:textId="77777777" w:rsidTr="000249AA">
        <w:trPr>
          <w:trHeight w:val="139"/>
        </w:trPr>
        <w:tc>
          <w:tcPr>
            <w:cnfStyle w:val="001000000000" w:firstRow="0" w:lastRow="0" w:firstColumn="1" w:lastColumn="0" w:oddVBand="0" w:evenVBand="0" w:oddHBand="0" w:evenHBand="0" w:firstRowFirstColumn="0" w:firstRowLastColumn="0" w:lastRowFirstColumn="0" w:lastRowLastColumn="0"/>
            <w:tcW w:w="2547" w:type="dxa"/>
            <w:noWrap/>
            <w:hideMark/>
          </w:tcPr>
          <w:p w14:paraId="5C27F765" w14:textId="77777777" w:rsidR="007403A8" w:rsidRPr="007403A8" w:rsidRDefault="007403A8" w:rsidP="007403A8">
            <w:pPr>
              <w:spacing w:after="0" w:line="240" w:lineRule="auto"/>
              <w:jc w:val="right"/>
              <w:rPr>
                <w:rFonts w:cs="Calibri"/>
                <w:color w:val="000000"/>
                <w:sz w:val="20"/>
                <w:szCs w:val="20"/>
                <w:lang w:val="en-US" w:eastAsia="en-US"/>
              </w:rPr>
            </w:pPr>
            <w:r w:rsidRPr="007403A8">
              <w:rPr>
                <w:rFonts w:cs="Calibri"/>
                <w:color w:val="000000"/>
                <w:sz w:val="20"/>
                <w:szCs w:val="20"/>
                <w:lang w:val="en-US" w:eastAsia="en-US"/>
              </w:rPr>
              <w:t>Ishëm % krahasuar me Shqipërinë</w:t>
            </w:r>
          </w:p>
        </w:tc>
        <w:tc>
          <w:tcPr>
            <w:tcW w:w="992" w:type="dxa"/>
            <w:noWrap/>
            <w:hideMark/>
          </w:tcPr>
          <w:p w14:paraId="044AB9C8" w14:textId="77777777" w:rsidR="007403A8" w:rsidRPr="007403A8" w:rsidRDefault="007403A8" w:rsidP="007403A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20"/>
                <w:szCs w:val="20"/>
                <w:lang w:val="en-US" w:eastAsia="en-US"/>
              </w:rPr>
            </w:pPr>
          </w:p>
        </w:tc>
        <w:tc>
          <w:tcPr>
            <w:tcW w:w="1985" w:type="dxa"/>
            <w:noWrap/>
            <w:hideMark/>
          </w:tcPr>
          <w:p w14:paraId="41C5EA33" w14:textId="77777777" w:rsidR="007403A8" w:rsidRPr="007403A8" w:rsidRDefault="007403A8" w:rsidP="007403A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20"/>
                <w:szCs w:val="20"/>
                <w:lang w:val="en-US" w:eastAsia="en-US"/>
              </w:rPr>
            </w:pPr>
            <w:r w:rsidRPr="007403A8">
              <w:rPr>
                <w:rFonts w:cs="Calibri"/>
                <w:color w:val="000000"/>
                <w:sz w:val="20"/>
                <w:szCs w:val="20"/>
                <w:lang w:val="en-US" w:eastAsia="en-US"/>
              </w:rPr>
              <w:t>6%</w:t>
            </w:r>
          </w:p>
        </w:tc>
        <w:tc>
          <w:tcPr>
            <w:tcW w:w="1134" w:type="dxa"/>
            <w:noWrap/>
            <w:hideMark/>
          </w:tcPr>
          <w:p w14:paraId="60B67760" w14:textId="77777777" w:rsidR="007403A8" w:rsidRPr="007403A8" w:rsidRDefault="007403A8" w:rsidP="007403A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20"/>
                <w:szCs w:val="20"/>
                <w:lang w:val="en-US" w:eastAsia="en-US"/>
              </w:rPr>
            </w:pPr>
            <w:r w:rsidRPr="007403A8">
              <w:rPr>
                <w:rFonts w:cs="Calibri"/>
                <w:color w:val="000000"/>
                <w:sz w:val="20"/>
                <w:szCs w:val="20"/>
                <w:lang w:val="en-US" w:eastAsia="en-US"/>
              </w:rPr>
              <w:t>6%</w:t>
            </w:r>
          </w:p>
        </w:tc>
        <w:tc>
          <w:tcPr>
            <w:tcW w:w="1275" w:type="dxa"/>
            <w:noWrap/>
            <w:hideMark/>
          </w:tcPr>
          <w:p w14:paraId="530E7757" w14:textId="77777777" w:rsidR="007403A8" w:rsidRPr="007403A8" w:rsidRDefault="007403A8" w:rsidP="007403A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20"/>
                <w:szCs w:val="20"/>
                <w:lang w:val="en-US" w:eastAsia="en-US"/>
              </w:rPr>
            </w:pPr>
            <w:r w:rsidRPr="007403A8">
              <w:rPr>
                <w:rFonts w:cs="Calibri"/>
                <w:color w:val="000000"/>
                <w:sz w:val="20"/>
                <w:szCs w:val="20"/>
                <w:lang w:val="en-US" w:eastAsia="en-US"/>
              </w:rPr>
              <w:t>5%</w:t>
            </w:r>
          </w:p>
        </w:tc>
        <w:tc>
          <w:tcPr>
            <w:tcW w:w="1121" w:type="dxa"/>
            <w:noWrap/>
            <w:hideMark/>
          </w:tcPr>
          <w:p w14:paraId="6D0519CC" w14:textId="77777777" w:rsidR="007403A8" w:rsidRPr="007403A8" w:rsidRDefault="007403A8" w:rsidP="007403A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20"/>
                <w:szCs w:val="20"/>
                <w:lang w:val="en-US" w:eastAsia="en-US"/>
              </w:rPr>
            </w:pPr>
            <w:r w:rsidRPr="007403A8">
              <w:rPr>
                <w:rFonts w:cs="Calibri"/>
                <w:color w:val="000000"/>
                <w:sz w:val="20"/>
                <w:szCs w:val="20"/>
                <w:lang w:val="en-US" w:eastAsia="en-US"/>
              </w:rPr>
              <w:t>6%</w:t>
            </w:r>
          </w:p>
        </w:tc>
      </w:tr>
      <w:tr w:rsidR="000249AA" w:rsidRPr="007403A8" w14:paraId="1C1C8CEF" w14:textId="77777777" w:rsidTr="000249AA">
        <w:trPr>
          <w:cnfStyle w:val="000000100000" w:firstRow="0" w:lastRow="0" w:firstColumn="0" w:lastColumn="0" w:oddVBand="0" w:evenVBand="0" w:oddHBand="1" w:evenHBand="0" w:firstRowFirstColumn="0" w:firstRowLastColumn="0" w:lastRowFirstColumn="0" w:lastRowLastColumn="0"/>
          <w:trHeight w:val="139"/>
        </w:trPr>
        <w:tc>
          <w:tcPr>
            <w:cnfStyle w:val="001000000000" w:firstRow="0" w:lastRow="0" w:firstColumn="1" w:lastColumn="0" w:oddVBand="0" w:evenVBand="0" w:oddHBand="0" w:evenHBand="0" w:firstRowFirstColumn="0" w:firstRowLastColumn="0" w:lastRowFirstColumn="0" w:lastRowLastColumn="0"/>
            <w:tcW w:w="2547" w:type="dxa"/>
            <w:noWrap/>
            <w:hideMark/>
          </w:tcPr>
          <w:p w14:paraId="7253F928" w14:textId="34E54F39" w:rsidR="007403A8" w:rsidRPr="007403A8" w:rsidRDefault="007403A8" w:rsidP="007403A8">
            <w:pPr>
              <w:spacing w:after="0" w:line="240" w:lineRule="auto"/>
              <w:jc w:val="right"/>
              <w:rPr>
                <w:rFonts w:cs="Calibri"/>
                <w:color w:val="000000"/>
                <w:sz w:val="20"/>
                <w:szCs w:val="20"/>
                <w:lang w:val="en-US" w:eastAsia="en-US"/>
              </w:rPr>
            </w:pPr>
            <w:r w:rsidRPr="007403A8">
              <w:rPr>
                <w:rFonts w:cs="Calibri"/>
                <w:color w:val="000000"/>
                <w:sz w:val="20"/>
                <w:szCs w:val="20"/>
                <w:lang w:val="en-US" w:eastAsia="en-US"/>
              </w:rPr>
              <w:t>Ishëm % krahasuar me</w:t>
            </w:r>
            <w:r w:rsidR="000249AA">
              <w:rPr>
                <w:rFonts w:cs="Calibri"/>
                <w:color w:val="000000"/>
                <w:sz w:val="20"/>
                <w:szCs w:val="20"/>
                <w:lang w:val="en-US" w:eastAsia="en-US"/>
              </w:rPr>
              <w:t xml:space="preserve"> </w:t>
            </w:r>
            <w:r w:rsidRPr="007403A8">
              <w:rPr>
                <w:rFonts w:cs="Calibri"/>
                <w:color w:val="000000"/>
                <w:sz w:val="20"/>
                <w:szCs w:val="20"/>
                <w:lang w:val="en-US" w:eastAsia="en-US"/>
              </w:rPr>
              <w:t>I-E</w:t>
            </w:r>
          </w:p>
        </w:tc>
        <w:tc>
          <w:tcPr>
            <w:tcW w:w="992" w:type="dxa"/>
            <w:noWrap/>
            <w:hideMark/>
          </w:tcPr>
          <w:p w14:paraId="1A8A7755" w14:textId="77777777" w:rsidR="007403A8" w:rsidRPr="007403A8" w:rsidRDefault="007403A8" w:rsidP="007403A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en-US" w:eastAsia="en-US"/>
              </w:rPr>
            </w:pPr>
          </w:p>
        </w:tc>
        <w:tc>
          <w:tcPr>
            <w:tcW w:w="1985" w:type="dxa"/>
            <w:noWrap/>
            <w:hideMark/>
          </w:tcPr>
          <w:p w14:paraId="4D10BED6" w14:textId="77777777" w:rsidR="007403A8" w:rsidRPr="007403A8" w:rsidRDefault="007403A8" w:rsidP="007403A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en-US" w:eastAsia="en-US"/>
              </w:rPr>
            </w:pPr>
            <w:r w:rsidRPr="007403A8">
              <w:rPr>
                <w:rFonts w:cs="Calibri"/>
                <w:color w:val="000000"/>
                <w:sz w:val="20"/>
                <w:szCs w:val="20"/>
                <w:lang w:val="en-US" w:eastAsia="en-US"/>
              </w:rPr>
              <w:t>47%</w:t>
            </w:r>
          </w:p>
        </w:tc>
        <w:tc>
          <w:tcPr>
            <w:tcW w:w="1134" w:type="dxa"/>
            <w:noWrap/>
            <w:hideMark/>
          </w:tcPr>
          <w:p w14:paraId="1675F21C" w14:textId="77777777" w:rsidR="007403A8" w:rsidRPr="007403A8" w:rsidRDefault="007403A8" w:rsidP="007403A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en-US" w:eastAsia="en-US"/>
              </w:rPr>
            </w:pPr>
            <w:r w:rsidRPr="007403A8">
              <w:rPr>
                <w:rFonts w:cs="Calibri"/>
                <w:color w:val="000000"/>
                <w:sz w:val="20"/>
                <w:szCs w:val="20"/>
                <w:lang w:val="en-US" w:eastAsia="en-US"/>
              </w:rPr>
              <w:t>46%</w:t>
            </w:r>
          </w:p>
        </w:tc>
        <w:tc>
          <w:tcPr>
            <w:tcW w:w="1275" w:type="dxa"/>
            <w:noWrap/>
            <w:hideMark/>
          </w:tcPr>
          <w:p w14:paraId="45D5D1E5" w14:textId="77777777" w:rsidR="007403A8" w:rsidRPr="007403A8" w:rsidRDefault="007403A8" w:rsidP="007403A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en-US" w:eastAsia="en-US"/>
              </w:rPr>
            </w:pPr>
            <w:r w:rsidRPr="007403A8">
              <w:rPr>
                <w:rFonts w:cs="Calibri"/>
                <w:color w:val="000000"/>
                <w:sz w:val="20"/>
                <w:szCs w:val="20"/>
                <w:lang w:val="en-US" w:eastAsia="en-US"/>
              </w:rPr>
              <w:t>47%</w:t>
            </w:r>
          </w:p>
        </w:tc>
        <w:tc>
          <w:tcPr>
            <w:tcW w:w="1121" w:type="dxa"/>
            <w:noWrap/>
            <w:hideMark/>
          </w:tcPr>
          <w:p w14:paraId="36E22119" w14:textId="77777777" w:rsidR="007403A8" w:rsidRPr="007403A8" w:rsidRDefault="007403A8" w:rsidP="007403A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en-US" w:eastAsia="en-US"/>
              </w:rPr>
            </w:pPr>
            <w:r w:rsidRPr="007403A8">
              <w:rPr>
                <w:rFonts w:cs="Calibri"/>
                <w:color w:val="000000"/>
                <w:sz w:val="20"/>
                <w:szCs w:val="20"/>
                <w:lang w:val="en-US" w:eastAsia="en-US"/>
              </w:rPr>
              <w:t>52%</w:t>
            </w:r>
          </w:p>
        </w:tc>
      </w:tr>
    </w:tbl>
    <w:p w14:paraId="7F67E273" w14:textId="5FF47855" w:rsidR="00655926" w:rsidRPr="004058F5" w:rsidRDefault="00655926" w:rsidP="00655926">
      <w:pPr>
        <w:rPr>
          <w:rFonts w:cs="Calibri"/>
          <w:szCs w:val="22"/>
        </w:rPr>
      </w:pPr>
    </w:p>
    <w:p w14:paraId="4F67487E" w14:textId="77777777" w:rsidR="00655926" w:rsidRPr="004058F5" w:rsidRDefault="00655926" w:rsidP="00336583">
      <w:pPr>
        <w:pStyle w:val="Heading4"/>
      </w:pPr>
      <w:bookmarkStart w:id="761" w:name="_Toc127359861"/>
      <w:r w:rsidRPr="004058F5">
        <w:t>Industria</w:t>
      </w:r>
      <w:bookmarkEnd w:id="761"/>
      <w:r w:rsidRPr="004058F5">
        <w:t xml:space="preserve"> </w:t>
      </w:r>
    </w:p>
    <w:p w14:paraId="4854E735" w14:textId="77777777" w:rsidR="00655926" w:rsidRPr="004058F5" w:rsidRDefault="00655926" w:rsidP="00655926">
      <w:pPr>
        <w:rPr>
          <w:rFonts w:cs="Calibri"/>
          <w:szCs w:val="22"/>
        </w:rPr>
      </w:pPr>
      <w:r w:rsidRPr="004058F5">
        <w:rPr>
          <w:rFonts w:eastAsia="Verdana" w:cs="Calibri"/>
          <w:szCs w:val="22"/>
          <w:lang w:val="sq-AL" w:bidi="sq-AL"/>
        </w:rPr>
        <w:t>Sipas bazës së të dhënave për lejet e përdorimit të ujërave,</w:t>
      </w:r>
      <w:r w:rsidRPr="004058F5">
        <w:rPr>
          <w:rStyle w:val="FootnoteReference"/>
          <w:rFonts w:cs="Calibri"/>
          <w:sz w:val="22"/>
          <w:szCs w:val="22"/>
          <w:lang w:val="sq-AL" w:bidi="sq-AL"/>
        </w:rPr>
        <w:footnoteReference w:id="189"/>
      </w:r>
      <w:r w:rsidRPr="004058F5">
        <w:rPr>
          <w:rFonts w:eastAsia="Verdana" w:cs="Calibri"/>
          <w:szCs w:val="22"/>
          <w:lang w:val="sq-AL" w:bidi="sq-AL"/>
        </w:rPr>
        <w:t xml:space="preserve"> 16% e lejeve në të gjithë Shqipërinë janë lëshuar pikërisht për në basenet Ishëm-Erzen (36 nga 226), me një sasi të parashikuar prej 640.000 m</w:t>
      </w:r>
      <w:r w:rsidRPr="004058F5">
        <w:rPr>
          <w:rFonts w:eastAsia="Verdana" w:cs="Calibri"/>
          <w:szCs w:val="22"/>
          <w:vertAlign w:val="superscript"/>
          <w:lang w:val="sq-AL" w:bidi="sq-AL"/>
        </w:rPr>
        <w:t>3</w:t>
      </w:r>
      <w:r w:rsidRPr="004058F5">
        <w:rPr>
          <w:rFonts w:eastAsia="Verdana" w:cs="Calibri"/>
          <w:szCs w:val="22"/>
          <w:lang w:val="sq-AL" w:bidi="sq-AL"/>
        </w:rPr>
        <w:t>/vit (me përqindje të ngjashme të sasive për të gjithë Shqipërinë).</w:t>
      </w:r>
    </w:p>
    <w:p w14:paraId="7C36C97F" w14:textId="44C1D80C" w:rsidR="00655926" w:rsidRPr="004058F5" w:rsidRDefault="00655926" w:rsidP="00655926">
      <w:pPr>
        <w:rPr>
          <w:rFonts w:cs="Calibri"/>
          <w:szCs w:val="22"/>
        </w:rPr>
      </w:pPr>
      <w:r w:rsidRPr="004058F5">
        <w:rPr>
          <w:rFonts w:eastAsia="Verdana" w:cs="Calibri"/>
          <w:szCs w:val="22"/>
          <w:lang w:val="sq-AL" w:bidi="sq-AL"/>
        </w:rPr>
        <w:t xml:space="preserve">Duke marrë parasysh numrin e madh të ndërmarrjeve industriale në Shqipëri, numri i tyre në basenin e Ishmit duket i ulët. Megjithatë, nuk ka burim tjetër për kontrollin e kryqëzuar të këtij informacioni. Për sa i përket shkarkimeve, nuk është lëshuar asnjë leje për basenin e  Ishmit. Për sa i përket furnizimit publik me ujë të industrisë/ndërmarrjeve si dhe shkarkimeve në sistemet e kanalizimeve publike, informacionet përkatëse i gjeni më poshtë në këtë </w:t>
      </w:r>
      <w:r w:rsidR="005D4859" w:rsidRPr="004058F5">
        <w:rPr>
          <w:rFonts w:eastAsia="Verdana" w:cs="Calibri"/>
          <w:szCs w:val="22"/>
          <w:lang w:val="sq-AL" w:bidi="sq-AL"/>
        </w:rPr>
        <w:t>kapitull</w:t>
      </w:r>
      <w:r w:rsidRPr="004058F5">
        <w:rPr>
          <w:rFonts w:eastAsia="Verdana" w:cs="Calibri"/>
          <w:szCs w:val="22"/>
          <w:lang w:val="sq-AL" w:bidi="sq-AL"/>
        </w:rPr>
        <w:t xml:space="preserve">. </w:t>
      </w:r>
    </w:p>
    <w:p w14:paraId="5CDD06E5" w14:textId="77777777" w:rsidR="00655926" w:rsidRPr="004058F5" w:rsidRDefault="00655926" w:rsidP="00336583">
      <w:pPr>
        <w:pStyle w:val="Heading4"/>
      </w:pPr>
      <w:bookmarkStart w:id="762" w:name="_Toc127359862"/>
      <w:r w:rsidRPr="004058F5">
        <w:t>Shërbimet</w:t>
      </w:r>
      <w:bookmarkEnd w:id="762"/>
    </w:p>
    <w:p w14:paraId="265E5F7A" w14:textId="77777777" w:rsidR="00655926" w:rsidRPr="004058F5" w:rsidRDefault="00655926" w:rsidP="00655926">
      <w:pPr>
        <w:rPr>
          <w:rFonts w:cs="Calibri"/>
          <w:szCs w:val="22"/>
        </w:rPr>
      </w:pPr>
      <w:bookmarkStart w:id="763" w:name="_Hlk84795178"/>
      <w:r w:rsidRPr="004058F5">
        <w:rPr>
          <w:rFonts w:eastAsia="Verdana" w:cs="Calibri"/>
          <w:szCs w:val="22"/>
          <w:lang w:val="sq-AL" w:bidi="sq-AL"/>
        </w:rPr>
        <w:t>Për sa i përket shërbimeve, është e vështirë të merren të dhëna më të mira lidhur me rëndësinë ujit për sektorin, pasi:</w:t>
      </w:r>
    </w:p>
    <w:p w14:paraId="0D818E76" w14:textId="5F3F5718" w:rsidR="00655926" w:rsidRPr="004058F5" w:rsidRDefault="00655926" w:rsidP="00655926">
      <w:pPr>
        <w:pStyle w:val="ListParagraph"/>
        <w:numPr>
          <w:ilvl w:val="0"/>
          <w:numId w:val="62"/>
        </w:numPr>
        <w:spacing w:after="0"/>
        <w:rPr>
          <w:rFonts w:cs="Calibri"/>
          <w:i/>
          <w:iCs/>
          <w:szCs w:val="22"/>
          <w:lang w:val="en-GB" w:eastAsia="da-DK"/>
        </w:rPr>
      </w:pPr>
      <w:r w:rsidRPr="004058F5">
        <w:rPr>
          <w:rFonts w:eastAsia="Verdana" w:cs="Calibri"/>
          <w:i/>
          <w:szCs w:val="22"/>
          <w:lang w:val="sq-AL" w:bidi="sq-AL"/>
        </w:rPr>
        <w:lastRenderedPageBreak/>
        <w:t xml:space="preserve">Për sa i përket vetëfurnizimit/shkarkimeve direkte, sistemi i AMBU-t për dhënien e lejeve nuk ka leje të veçanta për përdorimin e ujërave, sidomos në kuadër të apo lidhur me shërbimet. Prandaj, informacioni përkatës përfshihet në lloje të ndryshme të përdorimit të ujërave që mund të gjenden te </w:t>
      </w:r>
      <w:r w:rsidR="005D4859" w:rsidRPr="004058F5">
        <w:rPr>
          <w:rFonts w:eastAsia="Verdana" w:cs="Calibri"/>
          <w:i/>
          <w:szCs w:val="22"/>
          <w:lang w:val="sq-AL" w:bidi="sq-AL"/>
        </w:rPr>
        <w:t>kapitull</w:t>
      </w:r>
      <w:r w:rsidR="00951DF7" w:rsidRPr="004058F5">
        <w:rPr>
          <w:rFonts w:eastAsia="Verdana" w:cs="Calibri"/>
          <w:i/>
          <w:szCs w:val="22"/>
          <w:lang w:val="sq-AL" w:bidi="sq-AL"/>
        </w:rPr>
        <w:t>i</w:t>
      </w:r>
      <w:r w:rsidRPr="004058F5">
        <w:rPr>
          <w:rFonts w:eastAsia="Verdana" w:cs="Calibri"/>
          <w:i/>
          <w:szCs w:val="22"/>
          <w:lang w:val="sq-AL" w:bidi="sq-AL"/>
        </w:rPr>
        <w:t xml:space="preserve"> më lart për industrinë. Njëkohësisht, mund të pritet që vetëfurnizimi të mos jetë aq i rëndësishëm për këtë përdorim të ujërave;</w:t>
      </w:r>
    </w:p>
    <w:p w14:paraId="28CE2A32" w14:textId="575F88B6" w:rsidR="00655926" w:rsidRPr="004058F5" w:rsidRDefault="00655926" w:rsidP="00655926">
      <w:pPr>
        <w:pStyle w:val="ListParagraph"/>
        <w:numPr>
          <w:ilvl w:val="0"/>
          <w:numId w:val="62"/>
        </w:numPr>
        <w:spacing w:after="0"/>
        <w:rPr>
          <w:rFonts w:cs="Calibri"/>
          <w:i/>
          <w:iCs/>
          <w:szCs w:val="22"/>
          <w:lang w:val="en-GB" w:eastAsia="da-DK"/>
        </w:rPr>
      </w:pPr>
      <w:r w:rsidRPr="004058F5">
        <w:rPr>
          <w:rFonts w:eastAsia="Verdana" w:cs="Calibri"/>
          <w:i/>
          <w:szCs w:val="22"/>
          <w:lang w:val="sq-AL" w:bidi="sq-AL"/>
        </w:rPr>
        <w:t xml:space="preserve">Për sa i përket furnizimit nga shoqëritë UK, ky informacion është pjesë e furnizimit të përgjithshëm të shoqërisë dhe do të trajtohet në </w:t>
      </w:r>
      <w:r w:rsidR="005D4859" w:rsidRPr="004058F5">
        <w:rPr>
          <w:rFonts w:eastAsia="Verdana" w:cs="Calibri"/>
          <w:i/>
          <w:szCs w:val="22"/>
          <w:lang w:val="sq-AL" w:bidi="sq-AL"/>
        </w:rPr>
        <w:t>kapitull</w:t>
      </w:r>
      <w:r w:rsidR="00951DF7" w:rsidRPr="004058F5">
        <w:rPr>
          <w:rFonts w:eastAsia="Verdana" w:cs="Calibri"/>
          <w:i/>
          <w:szCs w:val="22"/>
          <w:lang w:val="sq-AL" w:bidi="sq-AL"/>
        </w:rPr>
        <w:t>i</w:t>
      </w:r>
      <w:r w:rsidRPr="004058F5">
        <w:rPr>
          <w:rFonts w:eastAsia="Verdana" w:cs="Calibri"/>
          <w:i/>
          <w:szCs w:val="22"/>
          <w:lang w:val="sq-AL" w:bidi="sq-AL"/>
        </w:rPr>
        <w:t>n për shërbimet e ujit (dhe rikuperimin e kostove të tyre).</w:t>
      </w:r>
      <w:bookmarkEnd w:id="763"/>
    </w:p>
    <w:p w14:paraId="08358FF7" w14:textId="77777777" w:rsidR="00655926" w:rsidRPr="004058F5" w:rsidRDefault="00655926" w:rsidP="00336583">
      <w:pPr>
        <w:pStyle w:val="Heading4"/>
      </w:pPr>
      <w:bookmarkStart w:id="764" w:name="_Toc127359863"/>
      <w:r w:rsidRPr="004058F5">
        <w:t>Hidroenergjetika</w:t>
      </w:r>
      <w:bookmarkEnd w:id="764"/>
    </w:p>
    <w:p w14:paraId="09E0BB5E" w14:textId="77777777" w:rsidR="00655926" w:rsidRPr="004058F5" w:rsidRDefault="00655926" w:rsidP="00655926">
      <w:pPr>
        <w:rPr>
          <w:rFonts w:cs="Calibri"/>
          <w:szCs w:val="22"/>
        </w:rPr>
      </w:pPr>
      <w:r w:rsidRPr="004058F5">
        <w:rPr>
          <w:rFonts w:eastAsia="Verdana" w:cs="Calibri"/>
          <w:szCs w:val="22"/>
          <w:lang w:val="sq-AL" w:bidi="sq-AL"/>
        </w:rPr>
        <w:t xml:space="preserve">Nw basenet Ishëm-Erzen ndodhen vetëm 5 hidrocentrale (nga mbi 200 të tilla në vend), ku në periudhën 2018-2020 vetëm 0,65-1,02% e energjisë elektrike u prodhua në vend. Kjo shifër është ndjeshëm më e ulët se shifra e krahasuar me të gjithë territorin e Shqipërisë (që përbën vetëm 7,3% të saj). Prandaj, hidroenergjetika mund të shihet si presion më i vogël (dhe ndikimet që sjellin risqe për arritjen e statusit të mirë ekologjik të trupave ujorë janë më të pakta) krahasuar me situatën në basenet ujore të tjera. </w:t>
      </w:r>
    </w:p>
    <w:p w14:paraId="206B0A74" w14:textId="155841B5" w:rsidR="00655926" w:rsidRPr="004058F5" w:rsidRDefault="00655926" w:rsidP="00655926">
      <w:pPr>
        <w:rPr>
          <w:rFonts w:cs="Calibri"/>
          <w:szCs w:val="22"/>
        </w:rPr>
      </w:pPr>
      <w:r w:rsidRPr="004058F5">
        <w:rPr>
          <w:rFonts w:eastAsia="Verdana" w:cs="Calibri"/>
          <w:szCs w:val="22"/>
          <w:lang w:val="sq-AL" w:bidi="sq-AL"/>
        </w:rPr>
        <w:t>Në basenin e Ishmit ndodhen 3 hidrocentrale (një tjetër është në proces ndërtimi). Këto përfaqësojnë thuajse 2/3 e prodhimit të hidroenergjisë krahasuar me basenet Ishëm-Erzen; vlerësimi se hidroenergjetika nuk është aq e rëndësishme krahasuar me të gjithë Shqipërinë vlen edhe për basenin e Ishmit (ndonëse basenet zë 2,5% të territorit të Shqipërisë, prodhimi i hidroenergjisë është 0,44 deri në 0,73% krahasuar me të gjithë vendin).</w:t>
      </w:r>
    </w:p>
    <w:p w14:paraId="457CB512" w14:textId="77777777" w:rsidR="00655926" w:rsidRPr="004058F5" w:rsidRDefault="00655926" w:rsidP="00336583">
      <w:pPr>
        <w:pStyle w:val="Heading4"/>
      </w:pPr>
      <w:bookmarkStart w:id="765" w:name="_Toc127359864"/>
      <w:r w:rsidRPr="004058F5">
        <w:t>Nxjerrja e zhavorrit (nga lumenjtë dhe/ose trupat e tjerë ujorë)</w:t>
      </w:r>
      <w:bookmarkEnd w:id="765"/>
    </w:p>
    <w:p w14:paraId="5C3B3E77" w14:textId="77777777" w:rsidR="00655926" w:rsidRPr="004058F5" w:rsidRDefault="00655926" w:rsidP="00655926">
      <w:pPr>
        <w:rPr>
          <w:rFonts w:cs="Calibri"/>
          <w:szCs w:val="22"/>
        </w:rPr>
      </w:pPr>
      <w:bookmarkStart w:id="766" w:name="_Hlk78950820"/>
      <w:r w:rsidRPr="004058F5">
        <w:rPr>
          <w:rFonts w:eastAsia="Verdana" w:cs="Calibri"/>
          <w:szCs w:val="22"/>
          <w:lang w:val="sq-AL" w:bidi="sq-AL"/>
        </w:rPr>
        <w:t>Në përgjithësi, nxjerrja e zhavorrit ndalohet dhe lejohet vetëm për segmente të veçanta të lumit (asnjëra nuk ndodhet në basenin e Ishmit), sikurse u parashikua në 2006-n me Vendimin e Këshillit Kombëtar të Ujit Nr. 1 (datë 21.6.2006). Ky vendim u mbështet te gjetjet e studimit për “Vlerësimin e efekteve, ndikimit mjedisor dhe çështjeve hidrodinamike”, realizuar brenda një periudhe të caktuar kohore. Për shkak të shqetësimeve mjedisore, u ndalua plotësisht nxjerrja e zhavorrit me vendim të Këshillit Kombëtar të Ujit në 2010-n. Bazuar te nevoja për materiale ndërtimi për të mbështetur zhvillimin e shpejtë infrastrukturor në vend, një vit më vonë (2011), Këshilli Kombëtar i Ujit (KKU) vendosi lejimin e nxjerrjes së zhavorrit, por vetëm për ndërtimin e rrugëve kombëtare dhe vetëm në segmente të caktuara lumenjsh (prej të cilëve asnjëri nuk ndodhet në basenin e Ishmit).</w:t>
      </w:r>
    </w:p>
    <w:p w14:paraId="67D84DA5" w14:textId="77777777" w:rsidR="00655926" w:rsidRPr="004058F5" w:rsidRDefault="00655926" w:rsidP="00336583">
      <w:pPr>
        <w:pStyle w:val="Heading4"/>
      </w:pPr>
      <w:bookmarkStart w:id="767" w:name="_Toc127359865"/>
      <w:bookmarkEnd w:id="766"/>
      <w:r w:rsidRPr="004058F5">
        <w:t>Turizmi</w:t>
      </w:r>
      <w:bookmarkEnd w:id="767"/>
      <w:r w:rsidRPr="004058F5">
        <w:t xml:space="preserve"> </w:t>
      </w:r>
    </w:p>
    <w:p w14:paraId="70279ACA" w14:textId="77777777" w:rsidR="00655926" w:rsidRPr="004058F5" w:rsidRDefault="00655926" w:rsidP="00655926">
      <w:pPr>
        <w:rPr>
          <w:rFonts w:cs="Calibri"/>
          <w:szCs w:val="22"/>
        </w:rPr>
      </w:pPr>
      <w:r w:rsidRPr="004058F5">
        <w:rPr>
          <w:rFonts w:eastAsia="Verdana" w:cs="Calibri"/>
          <w:szCs w:val="22"/>
          <w:lang w:val="sq-AL" w:bidi="sq-AL"/>
        </w:rPr>
        <w:t>Fatkeqësisht, për basenin Ishëm nuk ka të dhëna të ndara për turizmin. Në nivel kombëtar, hyrje-daljet e turistëve të huaj u rritën me thuajse 75% gjatë periudhës 2014-2019, duke treguar kështu dinamikën e sektorit. Edhe numri i netëve të kaluara pranë strukturave akomoduese për periudhën 2018-2019 (</w:t>
      </w:r>
      <w:r w:rsidRPr="004058F5">
        <w:rPr>
          <w:rFonts w:eastAsia="Verdana" w:cs="Calibri"/>
          <w:i/>
          <w:szCs w:val="22"/>
          <w:lang w:val="sq-AL" w:bidi="sq-AL"/>
        </w:rPr>
        <w:t xml:space="preserve">2020 ka qenë vit “i veçantë” për shkak të COVID-19, ndaj nuk merret në konsideratë) </w:t>
      </w:r>
      <w:r w:rsidRPr="004058F5">
        <w:rPr>
          <w:rFonts w:eastAsia="Verdana" w:cs="Calibri"/>
          <w:szCs w:val="22"/>
          <w:lang w:val="sq-AL" w:bidi="sq-AL"/>
        </w:rPr>
        <w:t>ka pësuar rritje me 5,5% brenda vetëm një viti. Kjo nxjerr në pah zhvillimin me ritme të shpejt të sektorit dhe rëndësinë që duhet të ketë në menaxhimin e burimeve ujore në të ardhmen.</w:t>
      </w:r>
    </w:p>
    <w:p w14:paraId="3A6A2E25" w14:textId="0B3DC056" w:rsidR="00655926" w:rsidRPr="004058F5" w:rsidRDefault="00655926" w:rsidP="00655926">
      <w:pPr>
        <w:rPr>
          <w:rFonts w:cs="Calibri"/>
          <w:szCs w:val="22"/>
        </w:rPr>
      </w:pPr>
      <w:r w:rsidRPr="004058F5">
        <w:rPr>
          <w:rFonts w:eastAsia="Verdana" w:cs="Calibri"/>
          <w:szCs w:val="22"/>
          <w:lang w:val="sq-AL" w:bidi="sq-AL"/>
        </w:rPr>
        <w:t xml:space="preserve">Për sa i përket vetëfurnizimit nga turizmi, nuk është dhënë asnjë leje për këto veprimtari në basenin e  Ishmit. Për sa i përket përdorimit/shkarkimit të ujërave dhe shërbimeve të ofruara nga shoqëritë UK, sektori i turizmit shihet si pjesë e këtyre shoqërive; prandaj, informacionin përkatës mund ta gjeni te </w:t>
      </w:r>
      <w:r w:rsidR="005D4859" w:rsidRPr="004058F5">
        <w:rPr>
          <w:rFonts w:eastAsia="Verdana" w:cs="Calibri"/>
          <w:szCs w:val="22"/>
          <w:lang w:val="sq-AL" w:bidi="sq-AL"/>
        </w:rPr>
        <w:t>kapitull</w:t>
      </w:r>
      <w:r w:rsidR="00951DF7" w:rsidRPr="004058F5">
        <w:rPr>
          <w:rFonts w:eastAsia="Verdana" w:cs="Calibri"/>
          <w:szCs w:val="22"/>
          <w:lang w:val="sq-AL" w:bidi="sq-AL"/>
        </w:rPr>
        <w:t>i</w:t>
      </w:r>
      <w:r w:rsidRPr="004058F5">
        <w:rPr>
          <w:rFonts w:eastAsia="Verdana" w:cs="Calibri"/>
          <w:szCs w:val="22"/>
          <w:lang w:val="sq-AL" w:bidi="sq-AL"/>
        </w:rPr>
        <w:t xml:space="preserve"> për shërbimet e ujit (edhe nëse nuk ka informacion specifik për sektorin e turizmit për shkak të mosndarjes së të dhënave lidhur me faturimet, etj.)</w:t>
      </w:r>
    </w:p>
    <w:p w14:paraId="16791789" w14:textId="77777777" w:rsidR="00655926" w:rsidRPr="004058F5" w:rsidRDefault="00655926" w:rsidP="00336583">
      <w:pPr>
        <w:pStyle w:val="Heading4"/>
      </w:pPr>
      <w:bookmarkStart w:id="768" w:name="_Toc127359866"/>
      <w:r w:rsidRPr="004058F5">
        <w:t>Kontrolli i përmbytjeve dhe kullimi</w:t>
      </w:r>
      <w:bookmarkEnd w:id="768"/>
    </w:p>
    <w:p w14:paraId="3E88B14B" w14:textId="77777777" w:rsidR="00655926" w:rsidRPr="004058F5" w:rsidRDefault="00655926" w:rsidP="00655926">
      <w:pPr>
        <w:rPr>
          <w:rFonts w:cs="Calibri"/>
          <w:szCs w:val="22"/>
        </w:rPr>
      </w:pPr>
      <w:r w:rsidRPr="004058F5">
        <w:rPr>
          <w:rFonts w:eastAsia="Verdana" w:cs="Calibri"/>
          <w:szCs w:val="22"/>
          <w:lang w:val="sq-AL" w:bidi="sq-AL"/>
        </w:rPr>
        <w:t>Kontrolli i përmbytjeve dhe kullimi janë përdorime mjaft të rëndësishme të ujit nga pikëpamja e ndikimeve që kanë te aspektet mjedisore të trupave ujorë (zgjatja/thellimi i lumenjve, përforcimi i brigjeve, pendët, etj.) dhe nga pikëpamja e dëmeve ekonomike që mund të parandalojnë (dhe sigurisht shpëtimin e jetës së njeriut).</w:t>
      </w:r>
    </w:p>
    <w:p w14:paraId="1D0671E0" w14:textId="6BEAABE2" w:rsidR="00655926" w:rsidRPr="004058F5" w:rsidRDefault="00655926" w:rsidP="00655926">
      <w:pPr>
        <w:rPr>
          <w:rFonts w:cs="Calibri"/>
          <w:szCs w:val="22"/>
        </w:rPr>
      </w:pPr>
      <w:r w:rsidRPr="004058F5">
        <w:rPr>
          <w:rFonts w:eastAsia="Verdana" w:cs="Calibri"/>
          <w:szCs w:val="22"/>
          <w:lang w:val="sq-AL" w:bidi="sq-AL"/>
        </w:rPr>
        <w:lastRenderedPageBreak/>
        <w:t xml:space="preserve">Informacioni socio-ekonomik i disponueshëm në Shqipëri lidhur me mbrojtjen nga përmbytjet, përfshi edhe informacionin për investimet përgjatë viteve për mbrojtjen nga përmbytjet, etj., ka qenë gjithnjë i kufizuar. Falë një projekti të veçantë, u bë e mundur mbledhja e të dhënave historike për basenet Ishëm-Erzen, si dhe vlerësimi i risqeve të mundshme nga përmbytjet (lidhur me ndodhshmërinë, zonat specifike, personat e prekur, etj.), bazuar te kërkesat e DP-së (shihni </w:t>
      </w:r>
      <w:r w:rsidR="005D4859" w:rsidRPr="004058F5">
        <w:rPr>
          <w:rFonts w:eastAsia="Verdana" w:cs="Calibri"/>
          <w:szCs w:val="22"/>
          <w:lang w:val="sq-AL" w:bidi="sq-AL"/>
        </w:rPr>
        <w:t>Kapitull</w:t>
      </w:r>
      <w:r w:rsidR="00951DF7" w:rsidRPr="004058F5">
        <w:rPr>
          <w:rFonts w:eastAsia="Verdana" w:cs="Calibri"/>
          <w:szCs w:val="22"/>
          <w:lang w:val="sq-AL" w:bidi="sq-AL"/>
        </w:rPr>
        <w:t>i</w:t>
      </w:r>
      <w:r w:rsidRPr="004058F5">
        <w:rPr>
          <w:rFonts w:eastAsia="Verdana" w:cs="Calibri"/>
          <w:szCs w:val="22"/>
          <w:lang w:val="sq-AL" w:bidi="sq-AL"/>
        </w:rPr>
        <w:t>n 9.3).</w:t>
      </w:r>
    </w:p>
    <w:p w14:paraId="1B4B59DF" w14:textId="77777777" w:rsidR="00655926" w:rsidRPr="004058F5" w:rsidRDefault="00655926" w:rsidP="00336583">
      <w:pPr>
        <w:pStyle w:val="Heading4"/>
      </w:pPr>
      <w:bookmarkStart w:id="769" w:name="_Toc127359867"/>
      <w:r w:rsidRPr="004058F5">
        <w:t>Kultivimi i peshqve dhe peshkimi për qëllime argëtimi</w:t>
      </w:r>
      <w:bookmarkEnd w:id="769"/>
    </w:p>
    <w:p w14:paraId="34C37C08" w14:textId="77777777" w:rsidR="00655926" w:rsidRPr="004058F5" w:rsidRDefault="00655926" w:rsidP="00655926">
      <w:pPr>
        <w:rPr>
          <w:rFonts w:cs="Calibri"/>
          <w:szCs w:val="22"/>
        </w:rPr>
      </w:pPr>
      <w:r w:rsidRPr="004058F5">
        <w:rPr>
          <w:rFonts w:eastAsia="Verdana" w:cs="Calibri"/>
          <w:szCs w:val="22"/>
          <w:lang w:val="sq-AL" w:bidi="sq-AL"/>
        </w:rPr>
        <w:t>Shqipëria ka të dhëna shumë të kufizuara lidhur me numrin dhe madhësinë e vërtetë të veprimtarive të kultivimit të peshqve.</w:t>
      </w:r>
    </w:p>
    <w:p w14:paraId="4A7A0557" w14:textId="5C2203A2" w:rsidR="00655926" w:rsidRPr="004058F5" w:rsidRDefault="00655926" w:rsidP="00655926">
      <w:pPr>
        <w:rPr>
          <w:rFonts w:cs="Calibri"/>
          <w:szCs w:val="22"/>
        </w:rPr>
      </w:pPr>
      <w:r w:rsidRPr="004058F5">
        <w:rPr>
          <w:rFonts w:eastAsia="Verdana" w:cs="Calibri"/>
          <w:szCs w:val="22"/>
          <w:lang w:val="sq-AL" w:bidi="sq-AL"/>
        </w:rPr>
        <w:t>AMBU nuk ka dhënë asnjë leje në basenin e  Ishmit për këtë përdorim të burimeve ujore. Njësia ma</w:t>
      </w:r>
      <w:r w:rsidR="005D4859" w:rsidRPr="004058F5">
        <w:rPr>
          <w:rFonts w:eastAsia="Verdana" w:cs="Calibri"/>
          <w:szCs w:val="22"/>
          <w:lang w:val="sq-AL" w:bidi="sq-AL"/>
        </w:rPr>
        <w:t>të</w:t>
      </w:r>
      <w:r w:rsidRPr="004058F5">
        <w:rPr>
          <w:rFonts w:eastAsia="Verdana" w:cs="Calibri"/>
          <w:szCs w:val="22"/>
          <w:lang w:val="sq-AL" w:bidi="sq-AL"/>
        </w:rPr>
        <w:t xml:space="preserve">se e përdorur është “kilogram për peshk të shitur”, ku volumi i përgjithshëm i lejuar/parashikuar është 55.500 kilogramë (55,5 tonë). </w:t>
      </w:r>
    </w:p>
    <w:p w14:paraId="462BAA8E" w14:textId="77777777" w:rsidR="00655926" w:rsidRPr="004058F5" w:rsidRDefault="00655926" w:rsidP="00655926">
      <w:pPr>
        <w:rPr>
          <w:rFonts w:cs="Calibri"/>
          <w:szCs w:val="22"/>
        </w:rPr>
      </w:pPr>
      <w:r w:rsidRPr="004058F5">
        <w:rPr>
          <w:rFonts w:eastAsia="Verdana" w:cs="Calibri"/>
          <w:szCs w:val="22"/>
          <w:lang w:val="sq-AL" w:bidi="sq-AL"/>
        </w:rPr>
        <w:t xml:space="preserve">Ka disa të dhëna në nivel vendi për peshkun e kapur në zona të ndryshme të mjedisit ujor. Dy prej tyre paraqesin interes të veçantë: </w:t>
      </w:r>
    </w:p>
    <w:p w14:paraId="143ADC29" w14:textId="77777777" w:rsidR="00655926" w:rsidRPr="004058F5" w:rsidRDefault="00655926" w:rsidP="00655926">
      <w:pPr>
        <w:pStyle w:val="ListParagraph"/>
        <w:numPr>
          <w:ilvl w:val="0"/>
          <w:numId w:val="62"/>
        </w:numPr>
        <w:rPr>
          <w:rFonts w:cs="Calibri"/>
          <w:szCs w:val="22"/>
        </w:rPr>
      </w:pPr>
      <w:r w:rsidRPr="004058F5">
        <w:rPr>
          <w:rFonts w:eastAsia="Verdana" w:cs="Calibri"/>
          <w:szCs w:val="22"/>
          <w:lang w:val="sq-AL" w:bidi="sq-AL"/>
        </w:rPr>
        <w:t xml:space="preserve">për sa i përket peshkimit në ujërat e brendshme, shifra e peshkut të kapur prej 2.844 tonësh në 2020-n tregoi rritje me 168% krahasuar me 2016-n. </w:t>
      </w:r>
    </w:p>
    <w:p w14:paraId="311CCAD1" w14:textId="77777777" w:rsidR="00655926" w:rsidRPr="004058F5" w:rsidRDefault="00655926" w:rsidP="00655926">
      <w:pPr>
        <w:pStyle w:val="ListParagraph"/>
        <w:numPr>
          <w:ilvl w:val="0"/>
          <w:numId w:val="62"/>
        </w:numPr>
        <w:rPr>
          <w:rFonts w:cs="Calibri"/>
          <w:szCs w:val="22"/>
        </w:rPr>
      </w:pPr>
      <w:r w:rsidRPr="004058F5">
        <w:rPr>
          <w:rFonts w:eastAsia="Verdana" w:cs="Calibri"/>
          <w:szCs w:val="22"/>
          <w:lang w:val="sq-AL" w:bidi="sq-AL"/>
        </w:rPr>
        <w:t>Për sa i përket akuakulturës, në vitin 2020 u prodhuan 8.799 tonë peshk (sigurisht si në ujërat detare, ashtu edhe në ato të brendshme), një rritje me 168% krahasuar me 2016-n.</w:t>
      </w:r>
    </w:p>
    <w:p w14:paraId="389D7710" w14:textId="77777777" w:rsidR="00655926" w:rsidRPr="004058F5" w:rsidRDefault="00655926" w:rsidP="00655926">
      <w:pPr>
        <w:rPr>
          <w:rFonts w:cs="Calibri"/>
          <w:szCs w:val="22"/>
        </w:rPr>
      </w:pPr>
      <w:r w:rsidRPr="004058F5">
        <w:rPr>
          <w:rFonts w:eastAsia="Verdana" w:cs="Calibri"/>
          <w:szCs w:val="22"/>
          <w:lang w:val="sq-AL" w:bidi="sq-AL"/>
        </w:rPr>
        <w:t>Sikurse vërehet, rëndësia e akuakulturës në ujërat e brendshme mbetet e paqartë në shifra, ndaj mund të supozohet se sasitë reale janë më të mëdha se 55 tonët e lejuar në vit. Për sa i përket peshkimit për qëllime argëtimi, nuk ka informacion specifik që të na mundësojë vlerësimin e rëndësisë së veprimtarisë së përdorimit të burimeve ujore (pra, numri i personave që peshkojnë ose sasia e peshkuar në ditë, etj.).</w:t>
      </w:r>
    </w:p>
    <w:p w14:paraId="0BED7110" w14:textId="77777777" w:rsidR="00655926" w:rsidRPr="004058F5" w:rsidRDefault="00655926" w:rsidP="00655926">
      <w:pPr>
        <w:rPr>
          <w:rFonts w:cs="Calibri"/>
          <w:szCs w:val="22"/>
        </w:rPr>
      </w:pPr>
      <w:bookmarkStart w:id="770" w:name="_Hlk93306090"/>
      <w:r w:rsidRPr="004058F5">
        <w:rPr>
          <w:rFonts w:eastAsia="Verdana" w:cs="Calibri"/>
          <w:szCs w:val="22"/>
          <w:lang w:val="sq-AL" w:bidi="sq-AL"/>
        </w:rPr>
        <w:t>Këto janë boshllëqet kryesore në vija të përgjithshme:</w:t>
      </w:r>
    </w:p>
    <w:p w14:paraId="2F173AE5" w14:textId="77777777" w:rsidR="00655926" w:rsidRPr="004058F5" w:rsidRDefault="00655926" w:rsidP="00655926">
      <w:pPr>
        <w:pStyle w:val="ListParagraph"/>
        <w:numPr>
          <w:ilvl w:val="0"/>
          <w:numId w:val="74"/>
        </w:numPr>
        <w:spacing w:after="0"/>
        <w:rPr>
          <w:rFonts w:cs="Calibri"/>
          <w:szCs w:val="22"/>
          <w:lang w:val="en-GB" w:eastAsia="da-DK"/>
        </w:rPr>
      </w:pPr>
      <w:r w:rsidRPr="004058F5">
        <w:rPr>
          <w:rFonts w:eastAsia="Verdana" w:cs="Calibri"/>
          <w:szCs w:val="22"/>
          <w:lang w:val="sq-AL" w:bidi="sq-AL"/>
        </w:rPr>
        <w:t>për tregues të ndryshëm, vështirësi në ndarjen e të dhënave të disponueshme për basenet lumore (p.sh. për shkak të informacionit të disponueshëm në nivel kombëtar);</w:t>
      </w:r>
    </w:p>
    <w:p w14:paraId="293B32FE" w14:textId="77777777" w:rsidR="00655926" w:rsidRPr="004058F5" w:rsidRDefault="00655926" w:rsidP="00655926">
      <w:pPr>
        <w:pStyle w:val="ListParagraph"/>
        <w:numPr>
          <w:ilvl w:val="0"/>
          <w:numId w:val="74"/>
        </w:numPr>
        <w:spacing w:after="0"/>
        <w:rPr>
          <w:rFonts w:cs="Calibri"/>
          <w:szCs w:val="22"/>
          <w:lang w:val="en-GB" w:eastAsia="da-DK"/>
        </w:rPr>
      </w:pPr>
      <w:r w:rsidRPr="004058F5">
        <w:rPr>
          <w:rFonts w:eastAsia="Verdana" w:cs="Calibri"/>
          <w:szCs w:val="22"/>
          <w:lang w:val="sq-AL" w:bidi="sq-AL"/>
        </w:rPr>
        <w:t>bazë e kufizuar informacionesh për vlerësimin e rëndësisë ekonomike të veprimtarive të lidhura me ujërat (p.sh në nënindustri me gjurmë uji, turizëm), për të pasur informacion mbi xhiron dhe “vlerën e shtuar” për sasinë e prodhuar të ujit;</w:t>
      </w:r>
    </w:p>
    <w:p w14:paraId="5F1FFEE8" w14:textId="77777777" w:rsidR="00655926" w:rsidRPr="004058F5" w:rsidRDefault="00655926" w:rsidP="00655926">
      <w:pPr>
        <w:pStyle w:val="ListParagraph"/>
        <w:numPr>
          <w:ilvl w:val="0"/>
          <w:numId w:val="74"/>
        </w:numPr>
        <w:spacing w:after="0"/>
        <w:rPr>
          <w:rFonts w:cs="Calibri"/>
          <w:szCs w:val="22"/>
          <w:lang w:val="en-GB" w:eastAsia="da-DK"/>
        </w:rPr>
      </w:pPr>
      <w:r w:rsidRPr="004058F5">
        <w:rPr>
          <w:rFonts w:eastAsia="Verdana" w:cs="Calibri"/>
          <w:szCs w:val="22"/>
          <w:lang w:val="sq-AL" w:bidi="sq-AL"/>
        </w:rPr>
        <w:t>informacion i copëzuar për sasitë e nxjerrjes/konsumit të ujit dhe shkarkimet e ujërave të zeza për përdorime të ndryshme të ujit, ku përdorimet e ujit për qëllime turistike, nxjerrjet e ujit për qëllime bujqësie (ujitjeje), si dhe përdorimet e ujit për vetëfurnizim në përgjithësi (p.sh. nxjerrjet e ujit dhe shkarkimet e ujërave të zeza nga industria) janë ndër çështjet më të rëndësishme;</w:t>
      </w:r>
    </w:p>
    <w:p w14:paraId="6982F2CE" w14:textId="77777777" w:rsidR="00655926" w:rsidRPr="004058F5" w:rsidRDefault="00655926" w:rsidP="00655926">
      <w:pPr>
        <w:pStyle w:val="ListParagraph"/>
        <w:numPr>
          <w:ilvl w:val="0"/>
          <w:numId w:val="74"/>
        </w:numPr>
        <w:spacing w:after="0"/>
        <w:rPr>
          <w:rFonts w:cs="Calibri"/>
          <w:szCs w:val="22"/>
          <w:lang w:val="en-GB" w:eastAsia="da-DK"/>
        </w:rPr>
      </w:pPr>
      <w:r w:rsidRPr="004058F5">
        <w:rPr>
          <w:rFonts w:eastAsia="Verdana" w:cs="Calibri"/>
          <w:szCs w:val="22"/>
          <w:lang w:val="sq-AL" w:bidi="sq-AL"/>
        </w:rPr>
        <w:t>bazë informacionesh e kufizuar (p.sh. nuk ka informacion për volumet e zhavorrit të nxjerrë në mënyrë të paligjshme, numrin e femrave të peshkut dhe volumet e peshqve, apo rëndësinë e përgjithshme ekonomike të këtyre veprimtarive) për përdorimet e ujit jo për qëllime konsumi (p.sh. shfrytëzim zhavorri, kultivim peshku).</w:t>
      </w:r>
    </w:p>
    <w:p w14:paraId="5FA9B196" w14:textId="77777777" w:rsidR="00655926" w:rsidRPr="004058F5" w:rsidRDefault="00655926" w:rsidP="00655926">
      <w:pPr>
        <w:pStyle w:val="ListParagraph"/>
        <w:numPr>
          <w:ilvl w:val="0"/>
          <w:numId w:val="74"/>
        </w:numPr>
        <w:spacing w:after="0"/>
        <w:rPr>
          <w:rFonts w:cs="Calibri"/>
          <w:szCs w:val="22"/>
          <w:lang w:val="en-GB" w:eastAsia="da-DK"/>
        </w:rPr>
      </w:pPr>
      <w:r w:rsidRPr="004058F5">
        <w:rPr>
          <w:rFonts w:eastAsia="Verdana" w:cs="Calibri"/>
          <w:szCs w:val="22"/>
          <w:lang w:val="sq-AL" w:bidi="sq-AL"/>
        </w:rPr>
        <w:t>për mbrojtjen nga përmbytjet, duhet përmirësuar informacioni ekonomik në dispozicion (duhet përditësuar informacioni për kostot korrente të strategjisë për mbrojtjen ndaj përmbytjeve për basenet ujore, por edhe informacioni për popullsinë dhe xhiron/veprimtaritë e mbrojtura ekonomike (ose që po planifikohen të mbrohen), humbjet e mundshme të pronave/veprimtarive ekonomike për shkak të mbrojtjes nën optimale nga përmbytjet, etj.).</w:t>
      </w:r>
      <w:bookmarkEnd w:id="770"/>
    </w:p>
    <w:p w14:paraId="0C0E9ECA" w14:textId="77777777" w:rsidR="00655926" w:rsidRPr="004058F5" w:rsidRDefault="00655926" w:rsidP="004058F5">
      <w:pPr>
        <w:pStyle w:val="Heading2"/>
      </w:pPr>
      <w:bookmarkStart w:id="771" w:name="_Toc127359294"/>
      <w:bookmarkStart w:id="772" w:name="_Toc127359868"/>
      <w:r w:rsidRPr="004058F5">
        <w:t>Shërbimet e Ujit</w:t>
      </w:r>
      <w:r w:rsidRPr="004058F5">
        <w:rPr>
          <w:rStyle w:val="FootnoteReference"/>
          <w:sz w:val="22"/>
        </w:rPr>
        <w:footnoteReference w:id="190"/>
      </w:r>
      <w:bookmarkEnd w:id="771"/>
      <w:bookmarkEnd w:id="772"/>
    </w:p>
    <w:p w14:paraId="27EE4FF3" w14:textId="6CE53085" w:rsidR="00655926" w:rsidRPr="004058F5" w:rsidRDefault="00655926" w:rsidP="00655926">
      <w:pPr>
        <w:rPr>
          <w:rFonts w:cs="Calibri"/>
          <w:szCs w:val="22"/>
        </w:rPr>
      </w:pPr>
      <w:r w:rsidRPr="004058F5">
        <w:rPr>
          <w:rFonts w:eastAsia="Verdana" w:cs="Calibri"/>
          <w:szCs w:val="22"/>
          <w:lang w:val="sq-AL" w:bidi="sq-AL"/>
        </w:rPr>
        <w:t xml:space="preserve">Elementet kryesore të analizuara në këtë </w:t>
      </w:r>
      <w:r w:rsidR="005D4859" w:rsidRPr="004058F5">
        <w:rPr>
          <w:rFonts w:eastAsia="Verdana" w:cs="Calibri"/>
          <w:szCs w:val="22"/>
          <w:lang w:val="sq-AL" w:bidi="sq-AL"/>
        </w:rPr>
        <w:t>kapitull</w:t>
      </w:r>
      <w:r w:rsidRPr="004058F5">
        <w:rPr>
          <w:rFonts w:eastAsia="Verdana" w:cs="Calibri"/>
          <w:szCs w:val="22"/>
          <w:lang w:val="sq-AL" w:bidi="sq-AL"/>
        </w:rPr>
        <w:t xml:space="preserve"> janë statusi i shërbimeve të ujit, përmbledhja e tarifave të zbatuara dhe shkalla e rikuperimit të kostove (financiare, mjedisore) të shërbimeve të ujit. Këto çështje strukturohen sipas kufijve hidrologjikë/qasjes së basenit ujor, veçanërisht për faktin se </w:t>
      </w:r>
      <w:r w:rsidRPr="004058F5">
        <w:rPr>
          <w:rFonts w:eastAsia="Verdana" w:cs="Calibri"/>
          <w:szCs w:val="22"/>
          <w:lang w:val="sq-AL" w:bidi="sq-AL"/>
        </w:rPr>
        <w:lastRenderedPageBreak/>
        <w:t>nuk është e mundur/dobishme të bëjmë ndarje të të dhënave/inforacioneve për shoqërinë UK të Tiranës.</w:t>
      </w:r>
    </w:p>
    <w:p w14:paraId="7C7DE954" w14:textId="14D91112" w:rsidR="00655926" w:rsidRPr="004058F5" w:rsidRDefault="00655926" w:rsidP="00655926">
      <w:pPr>
        <w:rPr>
          <w:rFonts w:cs="Calibri"/>
          <w:szCs w:val="22"/>
        </w:rPr>
      </w:pPr>
      <w:r w:rsidRPr="004058F5">
        <w:rPr>
          <w:rFonts w:eastAsia="Verdana" w:cs="Calibri"/>
          <w:szCs w:val="22"/>
          <w:lang w:val="sq-AL" w:bidi="sq-AL"/>
        </w:rPr>
        <w:t>Njëkohësisht, nën</w:t>
      </w:r>
      <w:r w:rsidR="003C2220" w:rsidRPr="004058F5">
        <w:rPr>
          <w:rFonts w:eastAsia="Verdana" w:cs="Calibri"/>
          <w:szCs w:val="22"/>
          <w:lang w:val="sq-AL" w:bidi="sq-AL"/>
        </w:rPr>
        <w:t>kapitujt</w:t>
      </w:r>
      <w:r w:rsidRPr="004058F5">
        <w:rPr>
          <w:rFonts w:eastAsia="Verdana" w:cs="Calibri"/>
          <w:szCs w:val="22"/>
          <w:lang w:val="sq-AL" w:bidi="sq-AL"/>
        </w:rPr>
        <w:t xml:space="preserve"> më poshtë japin indicie të mundshme të dallimeve për basenin e Ishmit, krahasuar me analizën ekonomike të baseneve  Ishëm-Erzen bashkë (Shtojca X). Këtu përfshihet edhe përkatësia e 3 bashkive/shoqërive UK (Tiranë, Kamëz, Krujë) në basenin e Ishmit.  </w:t>
      </w:r>
    </w:p>
    <w:p w14:paraId="056D235F" w14:textId="77777777" w:rsidR="00655926" w:rsidRPr="004058F5" w:rsidRDefault="00655926" w:rsidP="00655926">
      <w:pPr>
        <w:rPr>
          <w:rFonts w:cs="Calibri"/>
          <w:szCs w:val="22"/>
        </w:rPr>
      </w:pPr>
      <w:r w:rsidRPr="004058F5">
        <w:rPr>
          <w:rFonts w:eastAsia="Verdana" w:cs="Calibri"/>
          <w:szCs w:val="22"/>
          <w:lang w:val="sq-AL" w:bidi="sq-AL"/>
        </w:rPr>
        <w:t>Ka mangësi të mëdha informacioni lidhur me nxjerrjet e ujit për vetëfurnizim:</w:t>
      </w:r>
    </w:p>
    <w:p w14:paraId="46F29DB2" w14:textId="77777777" w:rsidR="00655926" w:rsidRPr="004058F5" w:rsidRDefault="00655926" w:rsidP="00655926">
      <w:pPr>
        <w:pStyle w:val="ListParagraph"/>
        <w:numPr>
          <w:ilvl w:val="0"/>
          <w:numId w:val="75"/>
        </w:numPr>
        <w:spacing w:after="0"/>
        <w:rPr>
          <w:rFonts w:cs="Calibri"/>
          <w:szCs w:val="22"/>
          <w:lang w:val="en-GB" w:eastAsia="da-DK"/>
        </w:rPr>
      </w:pPr>
      <w:r w:rsidRPr="004058F5">
        <w:rPr>
          <w:rFonts w:eastAsia="Verdana" w:cs="Calibri"/>
          <w:szCs w:val="22"/>
          <w:lang w:val="sq-AL" w:bidi="sq-AL"/>
        </w:rPr>
        <w:t>Nuk dihet me saktësi numri i puseve/burimeve familjare për furnizim me ujë të pijshëm, ndaj nuk ka shifra (volumet e ujit, popullsia që vetëfurnizohet);</w:t>
      </w:r>
    </w:p>
    <w:p w14:paraId="6498999E" w14:textId="77777777" w:rsidR="00655926" w:rsidRPr="004058F5" w:rsidRDefault="00655926" w:rsidP="00655926">
      <w:pPr>
        <w:pStyle w:val="ListParagraph"/>
        <w:numPr>
          <w:ilvl w:val="0"/>
          <w:numId w:val="75"/>
        </w:numPr>
        <w:spacing w:after="0"/>
        <w:rPr>
          <w:rFonts w:cs="Calibri"/>
          <w:szCs w:val="22"/>
          <w:lang w:val="en-GB" w:eastAsia="da-DK"/>
        </w:rPr>
      </w:pPr>
      <w:r w:rsidRPr="004058F5">
        <w:rPr>
          <w:rFonts w:eastAsia="Verdana" w:cs="Calibri"/>
          <w:szCs w:val="22"/>
          <w:lang w:val="sq-AL" w:bidi="sq-AL"/>
        </w:rPr>
        <w:t>Për sa i përket vetëfurnizimit të industrisë, ka informacione të disponueshme, por janë të fragmentuara;</w:t>
      </w:r>
    </w:p>
    <w:p w14:paraId="4D4A2813" w14:textId="77777777" w:rsidR="00655926" w:rsidRPr="004058F5" w:rsidRDefault="00655926" w:rsidP="00655926">
      <w:pPr>
        <w:pStyle w:val="ListParagraph"/>
        <w:numPr>
          <w:ilvl w:val="0"/>
          <w:numId w:val="75"/>
        </w:numPr>
        <w:spacing w:after="0"/>
        <w:rPr>
          <w:rFonts w:cs="Calibri"/>
          <w:szCs w:val="22"/>
          <w:lang w:val="en-GB" w:eastAsia="da-DK"/>
        </w:rPr>
      </w:pPr>
      <w:r w:rsidRPr="004058F5">
        <w:rPr>
          <w:rFonts w:eastAsia="Verdana" w:cs="Calibri"/>
          <w:szCs w:val="22"/>
          <w:lang w:val="sq-AL" w:bidi="sq-AL"/>
        </w:rPr>
        <w:t>Për sa i përket vetëfurnizimit për qëllime bujqësie, ku ka dukshëm sipërfaqe të mëdha të ujitura (ndërkohë që rrjeti publik i furnizimit me ujë nuk përdoret për ujitje), asnjë prej nxjerrjeve të ujit nuk është regjistruar në bazën e të dhënave të AMBU-t për lejet;</w:t>
      </w:r>
    </w:p>
    <w:p w14:paraId="30F04D66" w14:textId="77777777" w:rsidR="00655926" w:rsidRPr="004058F5" w:rsidRDefault="00655926" w:rsidP="00655926">
      <w:pPr>
        <w:pStyle w:val="ListParagraph"/>
        <w:numPr>
          <w:ilvl w:val="0"/>
          <w:numId w:val="76"/>
        </w:numPr>
        <w:spacing w:after="0"/>
        <w:rPr>
          <w:rFonts w:cs="Calibri"/>
          <w:szCs w:val="22"/>
          <w:lang w:val="en-GB" w:eastAsia="da-DK"/>
        </w:rPr>
      </w:pPr>
      <w:r w:rsidRPr="004058F5">
        <w:rPr>
          <w:rFonts w:eastAsia="Verdana" w:cs="Calibri"/>
          <w:szCs w:val="22"/>
          <w:lang w:val="sq-AL" w:bidi="sq-AL"/>
        </w:rPr>
        <w:t>shumë familje nuk janë të lidhura me sistemin e kanalizimeve publike, por nuk ka përllogaritje të volumeve të ujërave të zeza të asgjësuara;</w:t>
      </w:r>
    </w:p>
    <w:p w14:paraId="6A0FF0D4" w14:textId="4F93455F" w:rsidR="00655926" w:rsidRPr="004058F5" w:rsidRDefault="00655926" w:rsidP="00655926">
      <w:pPr>
        <w:pStyle w:val="ListParagraph"/>
        <w:numPr>
          <w:ilvl w:val="0"/>
          <w:numId w:val="76"/>
        </w:numPr>
        <w:spacing w:after="0"/>
        <w:rPr>
          <w:rFonts w:cs="Calibri"/>
          <w:szCs w:val="22"/>
          <w:lang w:val="en-GB" w:eastAsia="da-DK"/>
        </w:rPr>
      </w:pPr>
      <w:r w:rsidRPr="004058F5">
        <w:rPr>
          <w:rFonts w:eastAsia="Verdana" w:cs="Calibri"/>
          <w:szCs w:val="22"/>
          <w:lang w:val="sq-AL" w:bidi="sq-AL"/>
        </w:rPr>
        <w:t>për sa i përket industrisë, për shkarkimet direkte ka vetëm informacione të copëzuara; AMBU nuk ka dhënë leje për basenet ujore Ishëm-Erzen;</w:t>
      </w:r>
    </w:p>
    <w:p w14:paraId="0096D3CE" w14:textId="77777777" w:rsidR="00655926" w:rsidRPr="004058F5" w:rsidRDefault="00655926" w:rsidP="00336583">
      <w:pPr>
        <w:pStyle w:val="Heading3"/>
      </w:pPr>
      <w:bookmarkStart w:id="773" w:name="_Toc127359295"/>
      <w:bookmarkStart w:id="774" w:name="_Toc127359869"/>
      <w:r w:rsidRPr="004058F5">
        <w:t>Prodhimi i ujit të pijshëm dhe shërbimi i furnizimit</w:t>
      </w:r>
      <w:bookmarkEnd w:id="773"/>
      <w:bookmarkEnd w:id="774"/>
    </w:p>
    <w:p w14:paraId="354830B2" w14:textId="77777777" w:rsidR="00655926" w:rsidRPr="004058F5" w:rsidRDefault="00655926" w:rsidP="00655926">
      <w:pPr>
        <w:rPr>
          <w:rFonts w:cs="Calibri"/>
          <w:szCs w:val="22"/>
        </w:rPr>
      </w:pPr>
      <w:r w:rsidRPr="004058F5">
        <w:rPr>
          <w:rFonts w:eastAsia="Verdana" w:cs="Calibri"/>
          <w:szCs w:val="22"/>
          <w:lang w:val="sq-AL" w:bidi="sq-AL"/>
        </w:rPr>
        <w:t>Furnizimi me ujë të pijshëm në Shqipëri ofrohet nga 57 shoqëri UK publike në nivel bashkie, të cilat përkojnë në pjesën më të madhe të tyre me kufijtë e bashkive. Këto shoqëri UK i nënshtrohen monitorimit të AKUM-it nëpërmjet vlerësimit të performancës, ndërsa tarifat e tyre vlerësohen dhe miratohen nga ERrU.</w:t>
      </w:r>
    </w:p>
    <w:p w14:paraId="2D80F29C" w14:textId="77777777" w:rsidR="00655926" w:rsidRPr="004058F5" w:rsidRDefault="00655926" w:rsidP="00336583">
      <w:pPr>
        <w:pStyle w:val="Heading4"/>
      </w:pPr>
      <w:bookmarkStart w:id="775" w:name="_Toc127359870"/>
      <w:r w:rsidRPr="004058F5">
        <w:t>Popullsia dhe Mbulimi i Furnizimit Publik me Ujë</w:t>
      </w:r>
      <w:bookmarkEnd w:id="775"/>
    </w:p>
    <w:p w14:paraId="46E816C3" w14:textId="77777777" w:rsidR="00655926" w:rsidRPr="004058F5" w:rsidRDefault="00655926" w:rsidP="00655926">
      <w:pPr>
        <w:rPr>
          <w:rFonts w:cs="Calibri"/>
          <w:szCs w:val="22"/>
        </w:rPr>
      </w:pPr>
      <w:r w:rsidRPr="004058F5">
        <w:rPr>
          <w:rFonts w:eastAsia="Verdana" w:cs="Calibri"/>
          <w:szCs w:val="22"/>
          <w:lang w:val="sq-AL" w:bidi="sq-AL"/>
        </w:rPr>
        <w:t>Në basenet Ishëm-Erzem veprojnë 6 shoqëri UK, të cilat mbulojnë 7 zona bashkiake (shoqëria UK Durrës i shërben edhe Durrësit edhe Shjiakut). Kjo tregon se shoqëritë e shërbimit të ujësjellësit janë shumë më të mëdha se mesatarja në Shqipëri (vetëm 11% e shoqërive UK mbulojnë 40% të të gjithë popullsisë që merr shërbim</w:t>
      </w:r>
      <w:r w:rsidRPr="004058F5">
        <w:rPr>
          <w:rStyle w:val="FootnoteReference"/>
          <w:rFonts w:cs="Calibri"/>
          <w:sz w:val="22"/>
          <w:szCs w:val="22"/>
          <w:lang w:val="sq-AL" w:bidi="sq-AL"/>
        </w:rPr>
        <w:footnoteReference w:id="191"/>
      </w:r>
      <w:r w:rsidRPr="004058F5">
        <w:rPr>
          <w:rFonts w:eastAsia="Verdana" w:cs="Calibri"/>
          <w:szCs w:val="22"/>
          <w:lang w:val="sq-AL" w:bidi="sq-AL"/>
        </w:rPr>
        <w:t>), për shkak të profilit urban mbi mesatare krahasuar me të gjithë Shqipërinë.</w:t>
      </w:r>
    </w:p>
    <w:p w14:paraId="50BE0EFE" w14:textId="2CB0B78F" w:rsidR="00655926" w:rsidRPr="004058F5" w:rsidRDefault="00655926" w:rsidP="00655926">
      <w:pPr>
        <w:rPr>
          <w:rFonts w:cs="Calibri"/>
          <w:szCs w:val="22"/>
        </w:rPr>
      </w:pPr>
      <w:r w:rsidRPr="004058F5">
        <w:rPr>
          <w:rFonts w:eastAsia="Verdana" w:cs="Calibri"/>
          <w:szCs w:val="22"/>
          <w:lang w:val="sq-AL" w:bidi="sq-AL"/>
        </w:rPr>
        <w:t xml:space="preserve">Për sa i përket basenit </w:t>
      </w:r>
      <w:r w:rsidR="005D4859" w:rsidRPr="004058F5">
        <w:rPr>
          <w:rFonts w:eastAsia="Verdana" w:cs="Calibri"/>
          <w:szCs w:val="22"/>
          <w:lang w:val="sq-AL" w:bidi="sq-AL"/>
        </w:rPr>
        <w:t>të</w:t>
      </w:r>
      <w:r w:rsidRPr="004058F5">
        <w:rPr>
          <w:rFonts w:eastAsia="Verdana" w:cs="Calibri"/>
          <w:szCs w:val="22"/>
          <w:lang w:val="sq-AL" w:bidi="sq-AL"/>
        </w:rPr>
        <w:t xml:space="preserve"> Ishmit, 3 shoqëritë UK që veprojnë në këtë basen (Tirana, Kamza, Kruja që mbulojnë 3 bashki) janë edhe më të mëdha krahasuar me të gjithë Shqipërinë (5% e shoqërive UK mbulojnë 27% të popullsisë që merr shërbim). Mbulimin më të madh e ka shoqëria UK Tiranë.</w:t>
      </w:r>
    </w:p>
    <w:p w14:paraId="265207D5" w14:textId="77777777" w:rsidR="00655926" w:rsidRPr="004058F5" w:rsidRDefault="00655926" w:rsidP="00655926">
      <w:pPr>
        <w:rPr>
          <w:rFonts w:cs="Calibri"/>
          <w:szCs w:val="22"/>
        </w:rPr>
      </w:pPr>
      <w:r w:rsidRPr="004058F5">
        <w:rPr>
          <w:rFonts w:eastAsia="Verdana" w:cs="Calibri"/>
          <w:szCs w:val="22"/>
          <w:lang w:val="sq-AL" w:bidi="sq-AL"/>
        </w:rPr>
        <w:t>Për sa u përket ndryshimeve lidhur me normat gjatë 3 viteve të fundit, vërehen disa ndryshime relativisht të vogla, si për basenin e Ishmit, ashtu edhe për të gjithë Shqipërinë. Kjo tregon se fokusi i investimeve të deritanishme ka qenë përmirësimi i cilësisë së komponentëve të tjerë të shërbimit (p.sh. vazhdimësia e shërbimit) dhe jo zgjerimi i mbulimit. Për më tepër, edhe nëse shtohet numri i lidhjeve në basenin e Ishmit, është e vështirë që të mbulohet kërkesa për lidhje të reja për shkak të shtimit të popullsisë.</w:t>
      </w:r>
    </w:p>
    <w:p w14:paraId="34033CE3" w14:textId="77777777" w:rsidR="00655926" w:rsidRPr="004058F5" w:rsidRDefault="00655926" w:rsidP="00336583">
      <w:pPr>
        <w:pStyle w:val="Heading4"/>
      </w:pPr>
      <w:bookmarkStart w:id="776" w:name="_Toc127359871"/>
      <w:r w:rsidRPr="004058F5">
        <w:t>Volumet dhe humbjet e ujit në sistemin publik të furnizimit me ujë</w:t>
      </w:r>
      <w:bookmarkEnd w:id="776"/>
    </w:p>
    <w:p w14:paraId="7B43A761" w14:textId="1F80050C" w:rsidR="00655926" w:rsidRPr="004058F5" w:rsidRDefault="00655926" w:rsidP="00655926">
      <w:pPr>
        <w:spacing w:after="0"/>
        <w:rPr>
          <w:rFonts w:cs="Calibri"/>
          <w:szCs w:val="22"/>
        </w:rPr>
      </w:pPr>
      <w:r w:rsidRPr="004058F5">
        <w:rPr>
          <w:rFonts w:eastAsia="Verdana" w:cs="Calibri"/>
          <w:szCs w:val="22"/>
          <w:lang w:val="sq-AL" w:bidi="sq-AL"/>
        </w:rPr>
        <w:t>Nga uji i prodhuar (60% me pompim dhe 40% me gravitet në nivel kombëtar) për furnizim me ujë, faturohet vetëm 35% (në nivel kombëtar). Për basenin e Ishmit, shifra është vetëm 23%, për shkak të përqindjeve të ulëta të faturimit të shoqërisë UK Tiranë. Krahas këtyre, volume të konsiderueshme uji faturohen pa u matur (me ma</w:t>
      </w:r>
      <w:r w:rsidR="005D4859" w:rsidRPr="004058F5">
        <w:rPr>
          <w:rFonts w:eastAsia="Verdana" w:cs="Calibri"/>
          <w:szCs w:val="22"/>
          <w:lang w:val="sq-AL" w:bidi="sq-AL"/>
        </w:rPr>
        <w:t>të</w:t>
      </w:r>
      <w:r w:rsidRPr="004058F5">
        <w:rPr>
          <w:rFonts w:eastAsia="Verdana" w:cs="Calibri"/>
          <w:szCs w:val="22"/>
          <w:lang w:val="sq-AL" w:bidi="sq-AL"/>
        </w:rPr>
        <w:t xml:space="preserve">s). Për basenin e Ishmit situata është më keq (për shkak të shifrave të </w:t>
      </w:r>
      <w:r w:rsidRPr="004058F5">
        <w:rPr>
          <w:rFonts w:eastAsia="Verdana" w:cs="Calibri"/>
          <w:szCs w:val="22"/>
          <w:lang w:val="sq-AL" w:bidi="sq-AL"/>
        </w:rPr>
        <w:lastRenderedPageBreak/>
        <w:t xml:space="preserve">shoqërisë UK Tiranë dhe rëndësisë së saj të madhe). Këto shifra janë volume të mëdha uji të nxjerra nga mjedisi, që në fakt nuk mbërrijnë te konsumatori/nuk sjellin të ardhura për shoqëritë UK. Çështja e mungesës së matjeve mbetet sërish e rëndësishme (edhe nëse vepritmaritë/investimet në këtë drejtim janë në zhvillim e sipër). </w:t>
      </w:r>
    </w:p>
    <w:p w14:paraId="6D79290D" w14:textId="77777777" w:rsidR="00655926" w:rsidRPr="004058F5" w:rsidRDefault="00655926" w:rsidP="00655926">
      <w:pPr>
        <w:rPr>
          <w:rFonts w:cs="Calibri"/>
          <w:szCs w:val="22"/>
        </w:rPr>
      </w:pPr>
      <w:r w:rsidRPr="004058F5">
        <w:rPr>
          <w:rFonts w:eastAsia="Verdana" w:cs="Calibri"/>
          <w:szCs w:val="22"/>
          <w:lang w:val="sq-AL" w:bidi="sq-AL"/>
        </w:rPr>
        <w:t>Për sa u përket humbjeve të përgjithshme të ujit gjatë viteve të fundit (shihni analizën ekonomike, Shtojca X), pavarësisht investimeve/përpjekjeve për përmirësim të eficiencës, situata po përkeqësohet, çka lë të nënkuptohet se degradimi i infrastrukturës është më i shpejtë se zbatimi i investimeve të nevojshme (mangësi investimesh).</w:t>
      </w:r>
    </w:p>
    <w:p w14:paraId="5C28B874" w14:textId="508E3795" w:rsidR="00655926" w:rsidRPr="004058F5" w:rsidRDefault="00655926" w:rsidP="00655926">
      <w:pPr>
        <w:pStyle w:val="Caption"/>
        <w:rPr>
          <w:rFonts w:cs="Calibri"/>
          <w:szCs w:val="22"/>
        </w:rPr>
      </w:pPr>
      <w:bookmarkStart w:id="777" w:name="_Ref93662453"/>
      <w:bookmarkStart w:id="778" w:name="_Toc99364559"/>
      <w:bookmarkStart w:id="779" w:name="_Toc127360140"/>
      <w:r w:rsidRPr="004058F5">
        <w:rPr>
          <w:rFonts w:cs="Calibri"/>
          <w:szCs w:val="22"/>
          <w:lang w:val="sq-AL" w:bidi="sq-AL"/>
        </w:rPr>
        <w:t xml:space="preserve">Tabela </w:t>
      </w:r>
      <w:r w:rsidRPr="004058F5">
        <w:rPr>
          <w:rFonts w:cs="Calibri"/>
          <w:szCs w:val="22"/>
          <w:lang w:val="sq-AL" w:bidi="sq-AL"/>
        </w:rPr>
        <w:fldChar w:fldCharType="begin"/>
      </w:r>
      <w:r w:rsidRPr="004058F5">
        <w:rPr>
          <w:rFonts w:cs="Calibri"/>
          <w:szCs w:val="22"/>
          <w:lang w:val="sq-AL" w:bidi="sq-AL"/>
        </w:rPr>
        <w:instrText xml:space="preserve"> STYLEREF 1 \s </w:instrText>
      </w:r>
      <w:r w:rsidRPr="004058F5">
        <w:rPr>
          <w:rFonts w:cs="Calibri"/>
          <w:szCs w:val="22"/>
          <w:lang w:val="sq-AL" w:bidi="sq-AL"/>
        </w:rPr>
        <w:fldChar w:fldCharType="separate"/>
      </w:r>
      <w:r w:rsidR="00FB4630">
        <w:rPr>
          <w:rFonts w:cs="Calibri"/>
          <w:noProof/>
          <w:szCs w:val="22"/>
          <w:lang w:val="sq-AL" w:bidi="sq-AL"/>
        </w:rPr>
        <w:t>11</w:t>
      </w:r>
      <w:r w:rsidRPr="004058F5">
        <w:rPr>
          <w:rFonts w:cs="Calibri"/>
          <w:szCs w:val="22"/>
          <w:lang w:val="sq-AL" w:bidi="sq-AL"/>
        </w:rPr>
        <w:fldChar w:fldCharType="end"/>
      </w:r>
      <w:r w:rsidRPr="004058F5">
        <w:rPr>
          <w:rFonts w:cs="Calibri"/>
          <w:szCs w:val="22"/>
          <w:lang w:val="sq-AL" w:bidi="sq-AL"/>
        </w:rPr>
        <w:noBreakHyphen/>
      </w:r>
      <w:r w:rsidRPr="004058F5">
        <w:rPr>
          <w:rFonts w:cs="Calibri"/>
          <w:szCs w:val="22"/>
          <w:lang w:val="sq-AL" w:bidi="sq-AL"/>
        </w:rPr>
        <w:fldChar w:fldCharType="begin"/>
      </w:r>
      <w:r w:rsidRPr="004058F5">
        <w:rPr>
          <w:rFonts w:cs="Calibri"/>
          <w:szCs w:val="22"/>
          <w:lang w:val="sq-AL" w:bidi="sq-AL"/>
        </w:rPr>
        <w:instrText xml:space="preserve"> SEQ Table \* ARABIC \s 1 </w:instrText>
      </w:r>
      <w:r w:rsidRPr="004058F5">
        <w:rPr>
          <w:rFonts w:cs="Calibri"/>
          <w:szCs w:val="22"/>
          <w:lang w:val="sq-AL" w:bidi="sq-AL"/>
        </w:rPr>
        <w:fldChar w:fldCharType="separate"/>
      </w:r>
      <w:r w:rsidR="00FB4630">
        <w:rPr>
          <w:rFonts w:cs="Calibri"/>
          <w:noProof/>
          <w:szCs w:val="22"/>
          <w:lang w:val="sq-AL" w:bidi="sq-AL"/>
        </w:rPr>
        <w:t>3</w:t>
      </w:r>
      <w:r w:rsidRPr="004058F5">
        <w:rPr>
          <w:rFonts w:cs="Calibri"/>
          <w:szCs w:val="22"/>
          <w:lang w:val="sq-AL" w:bidi="sq-AL"/>
        </w:rPr>
        <w:fldChar w:fldCharType="end"/>
      </w:r>
      <w:bookmarkEnd w:id="777"/>
      <w:r w:rsidRPr="004058F5">
        <w:rPr>
          <w:rFonts w:cs="Calibri"/>
          <w:szCs w:val="22"/>
          <w:lang w:val="sq-AL" w:bidi="sq-AL"/>
        </w:rPr>
        <w:t xml:space="preserve"> – Volumet e Ujit: të prodhuar, faturuar dhe humbur në basenet ujore Ishëm-Erzen dhe basenin ujor Ishëm, 2020</w:t>
      </w:r>
      <w:bookmarkEnd w:id="778"/>
      <w:bookmarkEnd w:id="779"/>
    </w:p>
    <w:tbl>
      <w:tblPr>
        <w:tblW w:w="5000" w:type="pct"/>
        <w:tblLook w:val="04A0" w:firstRow="1" w:lastRow="0" w:firstColumn="1" w:lastColumn="0" w:noHBand="0" w:noVBand="1"/>
      </w:tblPr>
      <w:tblGrid>
        <w:gridCol w:w="1929"/>
        <w:gridCol w:w="2099"/>
        <w:gridCol w:w="1209"/>
        <w:gridCol w:w="1848"/>
        <w:gridCol w:w="1203"/>
        <w:gridCol w:w="766"/>
      </w:tblGrid>
      <w:tr w:rsidR="00CE223E" w:rsidRPr="00CE223E" w14:paraId="48514C46" w14:textId="77777777" w:rsidTr="00CE223E">
        <w:trPr>
          <w:trHeight w:val="600"/>
        </w:trPr>
        <w:tc>
          <w:tcPr>
            <w:tcW w:w="1181" w:type="pct"/>
            <w:tcBorders>
              <w:top w:val="single" w:sz="4" w:space="0" w:color="5B9BD5"/>
              <w:left w:val="single" w:sz="4" w:space="0" w:color="5B9BD5"/>
              <w:bottom w:val="nil"/>
              <w:right w:val="nil"/>
            </w:tcBorders>
            <w:shd w:val="clear" w:color="5B9BD5" w:fill="5B9BD5"/>
            <w:vAlign w:val="center"/>
            <w:hideMark/>
          </w:tcPr>
          <w:p w14:paraId="0E750D28" w14:textId="77777777" w:rsidR="00CE223E" w:rsidRPr="00CE223E" w:rsidRDefault="00CE223E" w:rsidP="00CE223E">
            <w:pPr>
              <w:spacing w:after="0" w:line="240" w:lineRule="auto"/>
              <w:jc w:val="center"/>
              <w:rPr>
                <w:rFonts w:cs="Calibri"/>
                <w:b/>
                <w:bCs/>
                <w:color w:val="FFFFFF"/>
                <w:szCs w:val="22"/>
                <w:lang w:val="en-US" w:eastAsia="en-US"/>
              </w:rPr>
            </w:pPr>
            <w:r w:rsidRPr="00CE223E">
              <w:rPr>
                <w:rFonts w:cs="Calibri"/>
                <w:b/>
                <w:bCs/>
                <w:color w:val="FFFFFF"/>
                <w:szCs w:val="22"/>
                <w:lang w:val="en-US" w:eastAsia="en-US"/>
              </w:rPr>
              <w:t xml:space="preserve">Kompanitë për shërbimin e Ujit </w:t>
            </w:r>
          </w:p>
        </w:tc>
        <w:tc>
          <w:tcPr>
            <w:tcW w:w="1043" w:type="pct"/>
            <w:tcBorders>
              <w:top w:val="single" w:sz="4" w:space="0" w:color="5B9BD5"/>
              <w:left w:val="nil"/>
              <w:bottom w:val="nil"/>
              <w:right w:val="nil"/>
            </w:tcBorders>
            <w:shd w:val="clear" w:color="5B9BD5" w:fill="5B9BD5"/>
            <w:vAlign w:val="center"/>
            <w:hideMark/>
          </w:tcPr>
          <w:p w14:paraId="3B866EAE" w14:textId="77777777" w:rsidR="00CE223E" w:rsidRPr="00CE223E" w:rsidRDefault="00CE223E" w:rsidP="00CE223E">
            <w:pPr>
              <w:spacing w:after="0" w:line="240" w:lineRule="auto"/>
              <w:jc w:val="center"/>
              <w:rPr>
                <w:rFonts w:cs="Calibri"/>
                <w:b/>
                <w:bCs/>
                <w:color w:val="FFFFFF"/>
                <w:szCs w:val="22"/>
                <w:lang w:val="en-US" w:eastAsia="en-US"/>
              </w:rPr>
            </w:pPr>
            <w:r w:rsidRPr="00CE223E">
              <w:rPr>
                <w:rFonts w:cs="Calibri"/>
                <w:b/>
                <w:bCs/>
                <w:color w:val="FFFFFF"/>
                <w:szCs w:val="22"/>
                <w:lang w:val="en-US" w:eastAsia="en-US"/>
              </w:rPr>
              <w:t>Volumi i ujit të prodhuar</w:t>
            </w:r>
          </w:p>
        </w:tc>
        <w:tc>
          <w:tcPr>
            <w:tcW w:w="619" w:type="pct"/>
            <w:tcBorders>
              <w:top w:val="single" w:sz="4" w:space="0" w:color="5B9BD5"/>
              <w:left w:val="nil"/>
              <w:bottom w:val="nil"/>
              <w:right w:val="nil"/>
            </w:tcBorders>
            <w:shd w:val="clear" w:color="5B9BD5" w:fill="5B9BD5"/>
            <w:vAlign w:val="bottom"/>
            <w:hideMark/>
          </w:tcPr>
          <w:p w14:paraId="2F50D710" w14:textId="77777777" w:rsidR="00CE223E" w:rsidRPr="00CE223E" w:rsidRDefault="00CE223E" w:rsidP="00CE223E">
            <w:pPr>
              <w:spacing w:after="0" w:line="240" w:lineRule="auto"/>
              <w:jc w:val="center"/>
              <w:rPr>
                <w:rFonts w:cs="Calibri"/>
                <w:b/>
                <w:bCs/>
                <w:i/>
                <w:iCs/>
                <w:color w:val="FFFFFF"/>
                <w:sz w:val="16"/>
                <w:szCs w:val="16"/>
                <w:lang w:val="en-US" w:eastAsia="en-US"/>
              </w:rPr>
            </w:pPr>
            <w:r w:rsidRPr="00CE223E">
              <w:rPr>
                <w:rFonts w:cs="Calibri"/>
                <w:b/>
                <w:bCs/>
                <w:i/>
                <w:iCs/>
                <w:color w:val="FFFFFF"/>
                <w:sz w:val="16"/>
                <w:szCs w:val="16"/>
                <w:lang w:val="en-US" w:eastAsia="en-US"/>
              </w:rPr>
              <w:t>Nga të cilat matet</w:t>
            </w:r>
          </w:p>
        </w:tc>
        <w:tc>
          <w:tcPr>
            <w:tcW w:w="905" w:type="pct"/>
            <w:tcBorders>
              <w:top w:val="single" w:sz="4" w:space="0" w:color="5B9BD5"/>
              <w:left w:val="nil"/>
              <w:bottom w:val="nil"/>
              <w:right w:val="nil"/>
            </w:tcBorders>
            <w:shd w:val="clear" w:color="5B9BD5" w:fill="5B9BD5"/>
            <w:vAlign w:val="center"/>
            <w:hideMark/>
          </w:tcPr>
          <w:p w14:paraId="4B575016" w14:textId="77777777" w:rsidR="00CE223E" w:rsidRPr="00CE223E" w:rsidRDefault="00CE223E" w:rsidP="00CE223E">
            <w:pPr>
              <w:spacing w:after="0" w:line="240" w:lineRule="auto"/>
              <w:jc w:val="center"/>
              <w:rPr>
                <w:rFonts w:cs="Calibri"/>
                <w:b/>
                <w:bCs/>
                <w:color w:val="FFFFFF"/>
                <w:szCs w:val="22"/>
                <w:lang w:val="en-US" w:eastAsia="en-US"/>
              </w:rPr>
            </w:pPr>
            <w:r w:rsidRPr="00CE223E">
              <w:rPr>
                <w:rFonts w:cs="Calibri"/>
                <w:b/>
                <w:bCs/>
                <w:color w:val="FFFFFF"/>
                <w:szCs w:val="22"/>
                <w:lang w:val="en-US" w:eastAsia="en-US"/>
              </w:rPr>
              <w:t>Volumi i ujit të faturuar</w:t>
            </w:r>
          </w:p>
        </w:tc>
        <w:tc>
          <w:tcPr>
            <w:tcW w:w="619" w:type="pct"/>
            <w:tcBorders>
              <w:top w:val="single" w:sz="4" w:space="0" w:color="5B9BD5"/>
              <w:left w:val="nil"/>
              <w:bottom w:val="nil"/>
              <w:right w:val="nil"/>
            </w:tcBorders>
            <w:shd w:val="clear" w:color="5B9BD5" w:fill="5B9BD5"/>
            <w:vAlign w:val="bottom"/>
            <w:hideMark/>
          </w:tcPr>
          <w:p w14:paraId="6FA83C92" w14:textId="77777777" w:rsidR="00CE223E" w:rsidRPr="00CE223E" w:rsidRDefault="00CE223E" w:rsidP="00CE223E">
            <w:pPr>
              <w:spacing w:after="0" w:line="240" w:lineRule="auto"/>
              <w:jc w:val="center"/>
              <w:rPr>
                <w:rFonts w:cs="Calibri"/>
                <w:b/>
                <w:bCs/>
                <w:i/>
                <w:iCs/>
                <w:color w:val="FFFFFF"/>
                <w:sz w:val="16"/>
                <w:szCs w:val="16"/>
                <w:lang w:val="en-US" w:eastAsia="en-US"/>
              </w:rPr>
            </w:pPr>
            <w:r w:rsidRPr="00CE223E">
              <w:rPr>
                <w:rFonts w:cs="Calibri"/>
                <w:b/>
                <w:bCs/>
                <w:i/>
                <w:iCs/>
                <w:color w:val="FFFFFF"/>
                <w:sz w:val="16"/>
                <w:szCs w:val="16"/>
                <w:lang w:val="en-US" w:eastAsia="en-US"/>
              </w:rPr>
              <w:t>Nga të cilat matet2</w:t>
            </w:r>
          </w:p>
        </w:tc>
        <w:tc>
          <w:tcPr>
            <w:tcW w:w="634" w:type="pct"/>
            <w:tcBorders>
              <w:top w:val="single" w:sz="4" w:space="0" w:color="5B9BD5"/>
              <w:left w:val="nil"/>
              <w:bottom w:val="nil"/>
              <w:right w:val="single" w:sz="4" w:space="0" w:color="5B9BD5"/>
            </w:tcBorders>
            <w:shd w:val="clear" w:color="5B9BD5" w:fill="5B9BD5"/>
            <w:vAlign w:val="center"/>
            <w:hideMark/>
          </w:tcPr>
          <w:p w14:paraId="2428B26A" w14:textId="77777777" w:rsidR="00CE223E" w:rsidRPr="00CE223E" w:rsidRDefault="00CE223E" w:rsidP="00CE223E">
            <w:pPr>
              <w:spacing w:after="0" w:line="240" w:lineRule="auto"/>
              <w:jc w:val="center"/>
              <w:rPr>
                <w:rFonts w:cs="Calibri"/>
                <w:b/>
                <w:bCs/>
                <w:color w:val="FFFFFF"/>
                <w:szCs w:val="22"/>
                <w:lang w:val="en-US" w:eastAsia="en-US"/>
              </w:rPr>
            </w:pPr>
            <w:r w:rsidRPr="00CE223E">
              <w:rPr>
                <w:rFonts w:cs="Calibri"/>
                <w:b/>
                <w:bCs/>
                <w:color w:val="FFFFFF"/>
                <w:szCs w:val="22"/>
                <w:lang w:val="en-US" w:eastAsia="en-US"/>
              </w:rPr>
              <w:t>Humbjet e ujit në %</w:t>
            </w:r>
          </w:p>
        </w:tc>
      </w:tr>
      <w:tr w:rsidR="00CE223E" w:rsidRPr="00CE223E" w14:paraId="5204CFD6" w14:textId="77777777" w:rsidTr="00CE223E">
        <w:trPr>
          <w:trHeight w:val="300"/>
        </w:trPr>
        <w:tc>
          <w:tcPr>
            <w:tcW w:w="1181" w:type="pct"/>
            <w:tcBorders>
              <w:top w:val="single" w:sz="4" w:space="0" w:color="5B9BD5"/>
              <w:left w:val="single" w:sz="4" w:space="0" w:color="5B9BD5"/>
              <w:bottom w:val="nil"/>
              <w:right w:val="nil"/>
            </w:tcBorders>
            <w:shd w:val="clear" w:color="auto" w:fill="auto"/>
            <w:noWrap/>
            <w:vAlign w:val="bottom"/>
            <w:hideMark/>
          </w:tcPr>
          <w:p w14:paraId="71E7E302" w14:textId="77777777" w:rsidR="00CE223E" w:rsidRPr="00CE223E" w:rsidRDefault="00CE223E" w:rsidP="00CE223E">
            <w:pPr>
              <w:spacing w:after="0" w:line="240" w:lineRule="auto"/>
              <w:jc w:val="left"/>
              <w:rPr>
                <w:rFonts w:cs="Calibri"/>
                <w:b/>
                <w:bCs/>
                <w:color w:val="000000"/>
                <w:szCs w:val="22"/>
                <w:lang w:val="en-US" w:eastAsia="en-US"/>
              </w:rPr>
            </w:pPr>
            <w:r w:rsidRPr="00CE223E">
              <w:rPr>
                <w:rFonts w:cs="Calibri"/>
                <w:b/>
                <w:bCs/>
                <w:color w:val="000000"/>
                <w:szCs w:val="22"/>
                <w:lang w:val="en-US" w:eastAsia="en-US"/>
              </w:rPr>
              <w:t>Shqipëria</w:t>
            </w:r>
          </w:p>
        </w:tc>
        <w:tc>
          <w:tcPr>
            <w:tcW w:w="1043" w:type="pct"/>
            <w:tcBorders>
              <w:top w:val="single" w:sz="4" w:space="0" w:color="5B9BD5"/>
              <w:left w:val="nil"/>
              <w:bottom w:val="nil"/>
              <w:right w:val="nil"/>
            </w:tcBorders>
            <w:shd w:val="clear" w:color="auto" w:fill="auto"/>
            <w:noWrap/>
            <w:vAlign w:val="bottom"/>
            <w:hideMark/>
          </w:tcPr>
          <w:p w14:paraId="67FCABCD" w14:textId="77777777" w:rsidR="00CE223E" w:rsidRPr="00CE223E" w:rsidRDefault="00CE223E" w:rsidP="00CE223E">
            <w:pPr>
              <w:spacing w:after="0" w:line="240" w:lineRule="auto"/>
              <w:jc w:val="left"/>
              <w:rPr>
                <w:rFonts w:cs="Calibri"/>
                <w:b/>
                <w:bCs/>
                <w:color w:val="000000"/>
                <w:szCs w:val="22"/>
                <w:lang w:val="en-US" w:eastAsia="en-US"/>
              </w:rPr>
            </w:pPr>
            <w:r w:rsidRPr="00CE223E">
              <w:rPr>
                <w:rFonts w:cs="Calibri"/>
                <w:b/>
                <w:bCs/>
                <w:color w:val="000000"/>
                <w:szCs w:val="22"/>
                <w:lang w:val="en-US" w:eastAsia="en-US"/>
              </w:rPr>
              <w:t xml:space="preserve">                                309,887,138 </w:t>
            </w:r>
          </w:p>
        </w:tc>
        <w:tc>
          <w:tcPr>
            <w:tcW w:w="619" w:type="pct"/>
            <w:tcBorders>
              <w:top w:val="single" w:sz="4" w:space="0" w:color="5B9BD5"/>
              <w:left w:val="nil"/>
              <w:bottom w:val="nil"/>
              <w:right w:val="nil"/>
            </w:tcBorders>
            <w:shd w:val="clear" w:color="auto" w:fill="auto"/>
            <w:noWrap/>
            <w:vAlign w:val="bottom"/>
            <w:hideMark/>
          </w:tcPr>
          <w:p w14:paraId="6357BCD9" w14:textId="77777777" w:rsidR="00CE223E" w:rsidRPr="00CE223E" w:rsidRDefault="00CE223E" w:rsidP="00CE223E">
            <w:pPr>
              <w:spacing w:after="0" w:line="240" w:lineRule="auto"/>
              <w:jc w:val="left"/>
              <w:rPr>
                <w:rFonts w:cs="Calibri"/>
                <w:i/>
                <w:iCs/>
                <w:color w:val="000000"/>
                <w:sz w:val="18"/>
                <w:lang w:val="en-US" w:eastAsia="en-US"/>
              </w:rPr>
            </w:pPr>
            <w:r w:rsidRPr="00CE223E">
              <w:rPr>
                <w:rFonts w:cs="Calibri"/>
                <w:i/>
                <w:iCs/>
                <w:color w:val="000000"/>
                <w:sz w:val="18"/>
                <w:lang w:val="en-US" w:eastAsia="en-US"/>
              </w:rPr>
              <w:t xml:space="preserve">             177,452,816 </w:t>
            </w:r>
          </w:p>
        </w:tc>
        <w:tc>
          <w:tcPr>
            <w:tcW w:w="905" w:type="pct"/>
            <w:tcBorders>
              <w:top w:val="single" w:sz="4" w:space="0" w:color="5B9BD5"/>
              <w:left w:val="nil"/>
              <w:bottom w:val="nil"/>
              <w:right w:val="nil"/>
            </w:tcBorders>
            <w:shd w:val="clear" w:color="auto" w:fill="auto"/>
            <w:noWrap/>
            <w:vAlign w:val="bottom"/>
            <w:hideMark/>
          </w:tcPr>
          <w:p w14:paraId="37F4C7D2" w14:textId="77777777" w:rsidR="00CE223E" w:rsidRPr="00CE223E" w:rsidRDefault="00CE223E" w:rsidP="00CE223E">
            <w:pPr>
              <w:spacing w:after="0" w:line="240" w:lineRule="auto"/>
              <w:jc w:val="left"/>
              <w:rPr>
                <w:rFonts w:cs="Calibri"/>
                <w:b/>
                <w:bCs/>
                <w:color w:val="000000"/>
                <w:szCs w:val="22"/>
                <w:lang w:val="en-US" w:eastAsia="en-US"/>
              </w:rPr>
            </w:pPr>
            <w:r w:rsidRPr="00CE223E">
              <w:rPr>
                <w:rFonts w:cs="Calibri"/>
                <w:b/>
                <w:bCs/>
                <w:color w:val="000000"/>
                <w:szCs w:val="22"/>
                <w:lang w:val="en-US" w:eastAsia="en-US"/>
              </w:rPr>
              <w:t xml:space="preserve">                        107,097,811 </w:t>
            </w:r>
          </w:p>
        </w:tc>
        <w:tc>
          <w:tcPr>
            <w:tcW w:w="619" w:type="pct"/>
            <w:tcBorders>
              <w:top w:val="single" w:sz="4" w:space="0" w:color="5B9BD5"/>
              <w:left w:val="nil"/>
              <w:bottom w:val="nil"/>
              <w:right w:val="nil"/>
            </w:tcBorders>
            <w:shd w:val="clear" w:color="auto" w:fill="auto"/>
            <w:noWrap/>
            <w:vAlign w:val="bottom"/>
            <w:hideMark/>
          </w:tcPr>
          <w:p w14:paraId="44A287D9" w14:textId="77777777" w:rsidR="00CE223E" w:rsidRPr="00CE223E" w:rsidRDefault="00CE223E" w:rsidP="00CE223E">
            <w:pPr>
              <w:spacing w:after="0" w:line="240" w:lineRule="auto"/>
              <w:jc w:val="left"/>
              <w:rPr>
                <w:rFonts w:cs="Calibri"/>
                <w:i/>
                <w:iCs/>
                <w:color w:val="000000"/>
                <w:sz w:val="18"/>
                <w:lang w:val="en-US" w:eastAsia="en-US"/>
              </w:rPr>
            </w:pPr>
            <w:r w:rsidRPr="00CE223E">
              <w:rPr>
                <w:rFonts w:cs="Calibri"/>
                <w:i/>
                <w:iCs/>
                <w:color w:val="000000"/>
                <w:sz w:val="18"/>
                <w:lang w:val="en-US" w:eastAsia="en-US"/>
              </w:rPr>
              <w:t xml:space="preserve">               80,799,421 </w:t>
            </w:r>
          </w:p>
        </w:tc>
        <w:tc>
          <w:tcPr>
            <w:tcW w:w="634" w:type="pct"/>
            <w:tcBorders>
              <w:top w:val="single" w:sz="4" w:space="0" w:color="5B9BD5"/>
              <w:left w:val="nil"/>
              <w:bottom w:val="nil"/>
              <w:right w:val="single" w:sz="4" w:space="0" w:color="5B9BD5"/>
            </w:tcBorders>
            <w:shd w:val="clear" w:color="auto" w:fill="auto"/>
            <w:noWrap/>
            <w:vAlign w:val="bottom"/>
            <w:hideMark/>
          </w:tcPr>
          <w:p w14:paraId="2A427164" w14:textId="77777777" w:rsidR="00CE223E" w:rsidRPr="00CE223E" w:rsidRDefault="00CE223E" w:rsidP="00CE223E">
            <w:pPr>
              <w:spacing w:after="0" w:line="240" w:lineRule="auto"/>
              <w:jc w:val="right"/>
              <w:rPr>
                <w:rFonts w:cs="Calibri"/>
                <w:color w:val="000000"/>
                <w:szCs w:val="22"/>
                <w:lang w:val="en-US" w:eastAsia="en-US"/>
              </w:rPr>
            </w:pPr>
            <w:r w:rsidRPr="00CE223E">
              <w:rPr>
                <w:rFonts w:cs="Calibri"/>
                <w:color w:val="000000"/>
                <w:szCs w:val="22"/>
                <w:lang w:val="en-US" w:eastAsia="en-US"/>
              </w:rPr>
              <w:t>65%</w:t>
            </w:r>
          </w:p>
        </w:tc>
      </w:tr>
      <w:tr w:rsidR="00CE223E" w:rsidRPr="00CE223E" w14:paraId="6924CEC5" w14:textId="77777777" w:rsidTr="00CE223E">
        <w:trPr>
          <w:trHeight w:val="300"/>
        </w:trPr>
        <w:tc>
          <w:tcPr>
            <w:tcW w:w="1181" w:type="pct"/>
            <w:tcBorders>
              <w:top w:val="single" w:sz="4" w:space="0" w:color="5B9BD5"/>
              <w:left w:val="single" w:sz="4" w:space="0" w:color="5B9BD5"/>
              <w:bottom w:val="nil"/>
              <w:right w:val="nil"/>
            </w:tcBorders>
            <w:shd w:val="clear" w:color="auto" w:fill="auto"/>
            <w:noWrap/>
            <w:vAlign w:val="bottom"/>
            <w:hideMark/>
          </w:tcPr>
          <w:p w14:paraId="1DA61BA9" w14:textId="77777777" w:rsidR="00CE223E" w:rsidRPr="00CE223E" w:rsidRDefault="00CE223E" w:rsidP="00CE223E">
            <w:pPr>
              <w:spacing w:after="0" w:line="240" w:lineRule="auto"/>
              <w:jc w:val="left"/>
              <w:rPr>
                <w:rFonts w:cs="Calibri"/>
                <w:color w:val="000000"/>
                <w:szCs w:val="22"/>
                <w:lang w:val="en-US" w:eastAsia="en-US"/>
              </w:rPr>
            </w:pPr>
            <w:r w:rsidRPr="00CE223E">
              <w:rPr>
                <w:rFonts w:cs="Calibri"/>
                <w:color w:val="000000"/>
                <w:szCs w:val="22"/>
                <w:lang w:val="en-US" w:eastAsia="en-US"/>
              </w:rPr>
              <w:t xml:space="preserve">RB Ishëm-Erzeni </w:t>
            </w:r>
          </w:p>
        </w:tc>
        <w:tc>
          <w:tcPr>
            <w:tcW w:w="1043" w:type="pct"/>
            <w:tcBorders>
              <w:top w:val="single" w:sz="4" w:space="0" w:color="5B9BD5"/>
              <w:left w:val="nil"/>
              <w:bottom w:val="nil"/>
              <w:right w:val="nil"/>
            </w:tcBorders>
            <w:shd w:val="clear" w:color="auto" w:fill="auto"/>
            <w:noWrap/>
            <w:vAlign w:val="bottom"/>
            <w:hideMark/>
          </w:tcPr>
          <w:p w14:paraId="087FF0D9" w14:textId="77777777" w:rsidR="00CE223E" w:rsidRPr="00CE223E" w:rsidRDefault="00CE223E" w:rsidP="00CE223E">
            <w:pPr>
              <w:spacing w:after="0" w:line="240" w:lineRule="auto"/>
              <w:jc w:val="left"/>
              <w:rPr>
                <w:rFonts w:cs="Calibri"/>
                <w:b/>
                <w:bCs/>
                <w:color w:val="000000"/>
                <w:szCs w:val="22"/>
                <w:lang w:val="en-US" w:eastAsia="en-US"/>
              </w:rPr>
            </w:pPr>
            <w:r w:rsidRPr="00CE223E">
              <w:rPr>
                <w:rFonts w:cs="Calibri"/>
                <w:b/>
                <w:bCs/>
                <w:color w:val="000000"/>
                <w:szCs w:val="22"/>
                <w:lang w:val="en-US" w:eastAsia="en-US"/>
              </w:rPr>
              <w:t xml:space="preserve">                                153,940,589 </w:t>
            </w:r>
          </w:p>
        </w:tc>
        <w:tc>
          <w:tcPr>
            <w:tcW w:w="619" w:type="pct"/>
            <w:tcBorders>
              <w:top w:val="single" w:sz="4" w:space="0" w:color="5B9BD5"/>
              <w:left w:val="nil"/>
              <w:bottom w:val="nil"/>
              <w:right w:val="nil"/>
            </w:tcBorders>
            <w:shd w:val="clear" w:color="auto" w:fill="auto"/>
            <w:noWrap/>
            <w:vAlign w:val="bottom"/>
            <w:hideMark/>
          </w:tcPr>
          <w:p w14:paraId="2F476F21" w14:textId="77777777" w:rsidR="00CE223E" w:rsidRPr="00CE223E" w:rsidRDefault="00CE223E" w:rsidP="00CE223E">
            <w:pPr>
              <w:spacing w:after="0" w:line="240" w:lineRule="auto"/>
              <w:jc w:val="left"/>
              <w:rPr>
                <w:rFonts w:cs="Calibri"/>
                <w:i/>
                <w:iCs/>
                <w:color w:val="000000"/>
                <w:sz w:val="18"/>
                <w:lang w:val="en-US" w:eastAsia="en-US"/>
              </w:rPr>
            </w:pPr>
            <w:r w:rsidRPr="00CE223E">
              <w:rPr>
                <w:rFonts w:cs="Calibri"/>
                <w:i/>
                <w:iCs/>
                <w:color w:val="000000"/>
                <w:sz w:val="18"/>
                <w:lang w:val="en-US" w:eastAsia="en-US"/>
              </w:rPr>
              <w:t xml:space="preserve">             121,419,917 </w:t>
            </w:r>
          </w:p>
        </w:tc>
        <w:tc>
          <w:tcPr>
            <w:tcW w:w="905" w:type="pct"/>
            <w:tcBorders>
              <w:top w:val="single" w:sz="4" w:space="0" w:color="5B9BD5"/>
              <w:left w:val="nil"/>
              <w:bottom w:val="nil"/>
              <w:right w:val="nil"/>
            </w:tcBorders>
            <w:shd w:val="clear" w:color="auto" w:fill="auto"/>
            <w:noWrap/>
            <w:vAlign w:val="bottom"/>
            <w:hideMark/>
          </w:tcPr>
          <w:p w14:paraId="627F049A" w14:textId="77777777" w:rsidR="00CE223E" w:rsidRPr="00CE223E" w:rsidRDefault="00CE223E" w:rsidP="00CE223E">
            <w:pPr>
              <w:spacing w:after="0" w:line="240" w:lineRule="auto"/>
              <w:jc w:val="left"/>
              <w:rPr>
                <w:rFonts w:cs="Calibri"/>
                <w:b/>
                <w:bCs/>
                <w:color w:val="000000"/>
                <w:szCs w:val="22"/>
                <w:lang w:val="en-US" w:eastAsia="en-US"/>
              </w:rPr>
            </w:pPr>
            <w:r w:rsidRPr="00CE223E">
              <w:rPr>
                <w:rFonts w:cs="Calibri"/>
                <w:b/>
                <w:bCs/>
                <w:color w:val="000000"/>
                <w:szCs w:val="22"/>
                <w:lang w:val="en-US" w:eastAsia="en-US"/>
              </w:rPr>
              <w:t xml:space="preserve">                           51,153,082 </w:t>
            </w:r>
          </w:p>
        </w:tc>
        <w:tc>
          <w:tcPr>
            <w:tcW w:w="619" w:type="pct"/>
            <w:tcBorders>
              <w:top w:val="single" w:sz="4" w:space="0" w:color="5B9BD5"/>
              <w:left w:val="nil"/>
              <w:bottom w:val="nil"/>
              <w:right w:val="nil"/>
            </w:tcBorders>
            <w:shd w:val="clear" w:color="auto" w:fill="auto"/>
            <w:noWrap/>
            <w:vAlign w:val="bottom"/>
            <w:hideMark/>
          </w:tcPr>
          <w:p w14:paraId="3DE069F4" w14:textId="77777777" w:rsidR="00CE223E" w:rsidRPr="00CE223E" w:rsidRDefault="00CE223E" w:rsidP="00CE223E">
            <w:pPr>
              <w:spacing w:after="0" w:line="240" w:lineRule="auto"/>
              <w:jc w:val="left"/>
              <w:rPr>
                <w:rFonts w:cs="Calibri"/>
                <w:i/>
                <w:iCs/>
                <w:color w:val="000000"/>
                <w:sz w:val="18"/>
                <w:lang w:val="en-US" w:eastAsia="en-US"/>
              </w:rPr>
            </w:pPr>
            <w:r w:rsidRPr="00CE223E">
              <w:rPr>
                <w:rFonts w:cs="Calibri"/>
                <w:i/>
                <w:iCs/>
                <w:color w:val="000000"/>
                <w:sz w:val="18"/>
                <w:lang w:val="en-US" w:eastAsia="en-US"/>
              </w:rPr>
              <w:t xml:space="preserve">               43,682,060 </w:t>
            </w:r>
          </w:p>
        </w:tc>
        <w:tc>
          <w:tcPr>
            <w:tcW w:w="634" w:type="pct"/>
            <w:tcBorders>
              <w:top w:val="single" w:sz="4" w:space="0" w:color="5B9BD5"/>
              <w:left w:val="nil"/>
              <w:bottom w:val="nil"/>
              <w:right w:val="single" w:sz="4" w:space="0" w:color="5B9BD5"/>
            </w:tcBorders>
            <w:shd w:val="clear" w:color="auto" w:fill="auto"/>
            <w:noWrap/>
            <w:vAlign w:val="bottom"/>
            <w:hideMark/>
          </w:tcPr>
          <w:p w14:paraId="654D7F98" w14:textId="77777777" w:rsidR="00CE223E" w:rsidRPr="00CE223E" w:rsidRDefault="00CE223E" w:rsidP="00CE223E">
            <w:pPr>
              <w:spacing w:after="0" w:line="240" w:lineRule="auto"/>
              <w:jc w:val="right"/>
              <w:rPr>
                <w:rFonts w:cs="Calibri"/>
                <w:color w:val="000000"/>
                <w:szCs w:val="22"/>
                <w:lang w:val="en-US" w:eastAsia="en-US"/>
              </w:rPr>
            </w:pPr>
            <w:r w:rsidRPr="00CE223E">
              <w:rPr>
                <w:rFonts w:cs="Calibri"/>
                <w:color w:val="000000"/>
                <w:szCs w:val="22"/>
                <w:lang w:val="en-US" w:eastAsia="en-US"/>
              </w:rPr>
              <w:t>67%</w:t>
            </w:r>
          </w:p>
        </w:tc>
      </w:tr>
      <w:tr w:rsidR="00CE223E" w:rsidRPr="00CE223E" w14:paraId="2EB67BA4" w14:textId="77777777" w:rsidTr="00CE223E">
        <w:trPr>
          <w:trHeight w:val="300"/>
        </w:trPr>
        <w:tc>
          <w:tcPr>
            <w:tcW w:w="1181" w:type="pct"/>
            <w:tcBorders>
              <w:top w:val="single" w:sz="4" w:space="0" w:color="5B9BD5"/>
              <w:left w:val="single" w:sz="4" w:space="0" w:color="5B9BD5"/>
              <w:bottom w:val="nil"/>
              <w:right w:val="nil"/>
            </w:tcBorders>
            <w:shd w:val="clear" w:color="000000" w:fill="FFE699"/>
            <w:noWrap/>
            <w:vAlign w:val="bottom"/>
            <w:hideMark/>
          </w:tcPr>
          <w:p w14:paraId="441D52A1" w14:textId="77777777" w:rsidR="00CE223E" w:rsidRPr="00CE223E" w:rsidRDefault="00CE223E" w:rsidP="00CE223E">
            <w:pPr>
              <w:spacing w:after="0" w:line="240" w:lineRule="auto"/>
              <w:jc w:val="left"/>
              <w:rPr>
                <w:rFonts w:cs="Calibri"/>
                <w:color w:val="000000"/>
                <w:szCs w:val="22"/>
                <w:lang w:val="en-US" w:eastAsia="en-US"/>
              </w:rPr>
            </w:pPr>
            <w:r w:rsidRPr="00CE223E">
              <w:rPr>
                <w:rFonts w:cs="Calibri"/>
                <w:color w:val="000000"/>
                <w:szCs w:val="22"/>
                <w:lang w:val="en-US" w:eastAsia="en-US"/>
              </w:rPr>
              <w:t>RB Erzen</w:t>
            </w:r>
          </w:p>
        </w:tc>
        <w:tc>
          <w:tcPr>
            <w:tcW w:w="1043" w:type="pct"/>
            <w:tcBorders>
              <w:top w:val="single" w:sz="4" w:space="0" w:color="5B9BD5"/>
              <w:left w:val="nil"/>
              <w:bottom w:val="nil"/>
              <w:right w:val="nil"/>
            </w:tcBorders>
            <w:shd w:val="clear" w:color="000000" w:fill="FFD966"/>
            <w:noWrap/>
            <w:vAlign w:val="bottom"/>
            <w:hideMark/>
          </w:tcPr>
          <w:p w14:paraId="33F7B604" w14:textId="77777777" w:rsidR="00CE223E" w:rsidRPr="00CE223E" w:rsidRDefault="00CE223E" w:rsidP="00CE223E">
            <w:pPr>
              <w:spacing w:after="0" w:line="240" w:lineRule="auto"/>
              <w:jc w:val="left"/>
              <w:rPr>
                <w:rFonts w:cs="Calibri"/>
                <w:b/>
                <w:bCs/>
                <w:color w:val="000000"/>
                <w:szCs w:val="22"/>
                <w:lang w:val="en-US" w:eastAsia="en-US"/>
              </w:rPr>
            </w:pPr>
            <w:r w:rsidRPr="00CE223E">
              <w:rPr>
                <w:rFonts w:cs="Calibri"/>
                <w:b/>
                <w:bCs/>
                <w:color w:val="000000"/>
                <w:szCs w:val="22"/>
                <w:lang w:val="en-US" w:eastAsia="en-US"/>
              </w:rPr>
              <w:t xml:space="preserve">                                  50,533,549 </w:t>
            </w:r>
          </w:p>
        </w:tc>
        <w:tc>
          <w:tcPr>
            <w:tcW w:w="619" w:type="pct"/>
            <w:tcBorders>
              <w:top w:val="single" w:sz="4" w:space="0" w:color="5B9BD5"/>
              <w:left w:val="nil"/>
              <w:bottom w:val="nil"/>
              <w:right w:val="nil"/>
            </w:tcBorders>
            <w:shd w:val="clear" w:color="000000" w:fill="FFD966"/>
            <w:noWrap/>
            <w:vAlign w:val="bottom"/>
            <w:hideMark/>
          </w:tcPr>
          <w:p w14:paraId="410E94E4" w14:textId="77777777" w:rsidR="00CE223E" w:rsidRPr="00CE223E" w:rsidRDefault="00CE223E" w:rsidP="00CE223E">
            <w:pPr>
              <w:spacing w:after="0" w:line="240" w:lineRule="auto"/>
              <w:jc w:val="left"/>
              <w:rPr>
                <w:rFonts w:cs="Calibri"/>
                <w:i/>
                <w:iCs/>
                <w:color w:val="000000"/>
                <w:sz w:val="18"/>
                <w:lang w:val="en-US" w:eastAsia="en-US"/>
              </w:rPr>
            </w:pPr>
            <w:r w:rsidRPr="00CE223E">
              <w:rPr>
                <w:rFonts w:cs="Calibri"/>
                <w:i/>
                <w:iCs/>
                <w:color w:val="000000"/>
                <w:sz w:val="18"/>
                <w:lang w:val="en-US" w:eastAsia="en-US"/>
              </w:rPr>
              <w:t xml:space="preserve">               48,805,549 </w:t>
            </w:r>
          </w:p>
        </w:tc>
        <w:tc>
          <w:tcPr>
            <w:tcW w:w="905" w:type="pct"/>
            <w:tcBorders>
              <w:top w:val="single" w:sz="4" w:space="0" w:color="5B9BD5"/>
              <w:left w:val="nil"/>
              <w:bottom w:val="nil"/>
              <w:right w:val="nil"/>
            </w:tcBorders>
            <w:shd w:val="clear" w:color="000000" w:fill="FFD966"/>
            <w:noWrap/>
            <w:vAlign w:val="bottom"/>
            <w:hideMark/>
          </w:tcPr>
          <w:p w14:paraId="6772B5B5" w14:textId="77777777" w:rsidR="00CE223E" w:rsidRPr="00CE223E" w:rsidRDefault="00CE223E" w:rsidP="00CE223E">
            <w:pPr>
              <w:spacing w:after="0" w:line="240" w:lineRule="auto"/>
              <w:jc w:val="left"/>
              <w:rPr>
                <w:rFonts w:cs="Calibri"/>
                <w:b/>
                <w:bCs/>
                <w:color w:val="000000"/>
                <w:szCs w:val="22"/>
                <w:lang w:val="en-US" w:eastAsia="en-US"/>
              </w:rPr>
            </w:pPr>
            <w:r w:rsidRPr="00CE223E">
              <w:rPr>
                <w:rFonts w:cs="Calibri"/>
                <w:b/>
                <w:bCs/>
                <w:color w:val="000000"/>
                <w:szCs w:val="22"/>
                <w:lang w:val="en-US" w:eastAsia="en-US"/>
              </w:rPr>
              <w:t xml:space="preserve">                           11,625,802 </w:t>
            </w:r>
          </w:p>
        </w:tc>
        <w:tc>
          <w:tcPr>
            <w:tcW w:w="619" w:type="pct"/>
            <w:tcBorders>
              <w:top w:val="single" w:sz="4" w:space="0" w:color="5B9BD5"/>
              <w:left w:val="nil"/>
              <w:bottom w:val="nil"/>
              <w:right w:val="nil"/>
            </w:tcBorders>
            <w:shd w:val="clear" w:color="000000" w:fill="FFD966"/>
            <w:noWrap/>
            <w:vAlign w:val="bottom"/>
            <w:hideMark/>
          </w:tcPr>
          <w:p w14:paraId="36B1DA83" w14:textId="77777777" w:rsidR="00CE223E" w:rsidRPr="00CE223E" w:rsidRDefault="00CE223E" w:rsidP="00CE223E">
            <w:pPr>
              <w:spacing w:after="0" w:line="240" w:lineRule="auto"/>
              <w:jc w:val="left"/>
              <w:rPr>
                <w:rFonts w:cs="Calibri"/>
                <w:i/>
                <w:iCs/>
                <w:color w:val="000000"/>
                <w:sz w:val="18"/>
                <w:lang w:val="en-US" w:eastAsia="en-US"/>
              </w:rPr>
            </w:pPr>
            <w:r w:rsidRPr="00CE223E">
              <w:rPr>
                <w:rFonts w:cs="Calibri"/>
                <w:i/>
                <w:iCs/>
                <w:color w:val="000000"/>
                <w:sz w:val="18"/>
                <w:lang w:val="en-US" w:eastAsia="en-US"/>
              </w:rPr>
              <w:t xml:space="preserve">                 9,736,662 </w:t>
            </w:r>
          </w:p>
        </w:tc>
        <w:tc>
          <w:tcPr>
            <w:tcW w:w="634" w:type="pct"/>
            <w:tcBorders>
              <w:top w:val="single" w:sz="4" w:space="0" w:color="5B9BD5"/>
              <w:left w:val="nil"/>
              <w:bottom w:val="nil"/>
              <w:right w:val="single" w:sz="4" w:space="0" w:color="5B9BD5"/>
            </w:tcBorders>
            <w:shd w:val="clear" w:color="000000" w:fill="FFD966"/>
            <w:noWrap/>
            <w:vAlign w:val="bottom"/>
            <w:hideMark/>
          </w:tcPr>
          <w:p w14:paraId="6018B3CC" w14:textId="77777777" w:rsidR="00CE223E" w:rsidRPr="00CE223E" w:rsidRDefault="00CE223E" w:rsidP="00CE223E">
            <w:pPr>
              <w:spacing w:after="0" w:line="240" w:lineRule="auto"/>
              <w:jc w:val="right"/>
              <w:rPr>
                <w:rFonts w:cs="Calibri"/>
                <w:color w:val="000000"/>
                <w:szCs w:val="22"/>
                <w:lang w:val="en-US" w:eastAsia="en-US"/>
              </w:rPr>
            </w:pPr>
            <w:r w:rsidRPr="00CE223E">
              <w:rPr>
                <w:rFonts w:cs="Calibri"/>
                <w:color w:val="000000"/>
                <w:szCs w:val="22"/>
                <w:lang w:val="en-US" w:eastAsia="en-US"/>
              </w:rPr>
              <w:t>77%</w:t>
            </w:r>
          </w:p>
        </w:tc>
      </w:tr>
      <w:tr w:rsidR="00CE223E" w:rsidRPr="00CE223E" w14:paraId="63FAF36B" w14:textId="77777777" w:rsidTr="00CE223E">
        <w:trPr>
          <w:trHeight w:val="300"/>
        </w:trPr>
        <w:tc>
          <w:tcPr>
            <w:tcW w:w="1181" w:type="pct"/>
            <w:tcBorders>
              <w:top w:val="single" w:sz="4" w:space="0" w:color="5B9BD5"/>
              <w:left w:val="single" w:sz="4" w:space="0" w:color="5B9BD5"/>
              <w:bottom w:val="nil"/>
              <w:right w:val="nil"/>
            </w:tcBorders>
            <w:shd w:val="clear" w:color="000000" w:fill="E7E6E6"/>
            <w:noWrap/>
            <w:vAlign w:val="bottom"/>
            <w:hideMark/>
          </w:tcPr>
          <w:p w14:paraId="29B216F3" w14:textId="77777777" w:rsidR="00CE223E" w:rsidRPr="00CE223E" w:rsidRDefault="00CE223E" w:rsidP="00CE223E">
            <w:pPr>
              <w:spacing w:after="0" w:line="240" w:lineRule="auto"/>
              <w:jc w:val="left"/>
              <w:rPr>
                <w:rFonts w:cs="Calibri"/>
                <w:b/>
                <w:bCs/>
                <w:color w:val="000000"/>
                <w:szCs w:val="22"/>
                <w:lang w:val="en-US" w:eastAsia="en-US"/>
              </w:rPr>
            </w:pPr>
            <w:r w:rsidRPr="00CE223E">
              <w:rPr>
                <w:rFonts w:cs="Calibri"/>
                <w:b/>
                <w:bCs/>
                <w:color w:val="000000"/>
                <w:szCs w:val="22"/>
                <w:lang w:val="en-US" w:eastAsia="en-US"/>
              </w:rPr>
              <w:t>Prefektura Tiranë</w:t>
            </w:r>
          </w:p>
        </w:tc>
        <w:tc>
          <w:tcPr>
            <w:tcW w:w="1043" w:type="pct"/>
            <w:tcBorders>
              <w:top w:val="single" w:sz="4" w:space="0" w:color="5B9BD5"/>
              <w:left w:val="nil"/>
              <w:bottom w:val="nil"/>
              <w:right w:val="nil"/>
            </w:tcBorders>
            <w:shd w:val="clear" w:color="000000" w:fill="E7E6E6"/>
            <w:noWrap/>
            <w:vAlign w:val="bottom"/>
            <w:hideMark/>
          </w:tcPr>
          <w:p w14:paraId="30272FFC" w14:textId="77777777" w:rsidR="00CE223E" w:rsidRPr="00CE223E" w:rsidRDefault="00CE223E" w:rsidP="00CE223E">
            <w:pPr>
              <w:spacing w:after="0" w:line="240" w:lineRule="auto"/>
              <w:jc w:val="left"/>
              <w:rPr>
                <w:rFonts w:cs="Calibri"/>
                <w:b/>
                <w:bCs/>
                <w:color w:val="000000"/>
                <w:szCs w:val="22"/>
                <w:lang w:val="en-US" w:eastAsia="en-US"/>
              </w:rPr>
            </w:pPr>
            <w:r w:rsidRPr="00CE223E">
              <w:rPr>
                <w:rFonts w:cs="Calibri"/>
                <w:b/>
                <w:bCs/>
                <w:color w:val="000000"/>
                <w:szCs w:val="22"/>
                <w:lang w:val="en-US" w:eastAsia="en-US"/>
              </w:rPr>
              <w:t> </w:t>
            </w:r>
          </w:p>
        </w:tc>
        <w:tc>
          <w:tcPr>
            <w:tcW w:w="619" w:type="pct"/>
            <w:tcBorders>
              <w:top w:val="single" w:sz="4" w:space="0" w:color="5B9BD5"/>
              <w:left w:val="nil"/>
              <w:bottom w:val="nil"/>
              <w:right w:val="nil"/>
            </w:tcBorders>
            <w:shd w:val="clear" w:color="000000" w:fill="E7E6E6"/>
            <w:noWrap/>
            <w:vAlign w:val="bottom"/>
            <w:hideMark/>
          </w:tcPr>
          <w:p w14:paraId="6A68A9DD" w14:textId="77777777" w:rsidR="00CE223E" w:rsidRPr="00CE223E" w:rsidRDefault="00CE223E" w:rsidP="00CE223E">
            <w:pPr>
              <w:spacing w:after="0" w:line="240" w:lineRule="auto"/>
              <w:jc w:val="left"/>
              <w:rPr>
                <w:rFonts w:cs="Calibri"/>
                <w:b/>
                <w:bCs/>
                <w:i/>
                <w:iCs/>
                <w:color w:val="000000"/>
                <w:sz w:val="18"/>
                <w:lang w:val="en-US" w:eastAsia="en-US"/>
              </w:rPr>
            </w:pPr>
            <w:r w:rsidRPr="00CE223E">
              <w:rPr>
                <w:rFonts w:cs="Calibri"/>
                <w:b/>
                <w:bCs/>
                <w:i/>
                <w:iCs/>
                <w:color w:val="000000"/>
                <w:sz w:val="18"/>
                <w:lang w:val="en-US" w:eastAsia="en-US"/>
              </w:rPr>
              <w:t> </w:t>
            </w:r>
          </w:p>
        </w:tc>
        <w:tc>
          <w:tcPr>
            <w:tcW w:w="905" w:type="pct"/>
            <w:tcBorders>
              <w:top w:val="single" w:sz="4" w:space="0" w:color="5B9BD5"/>
              <w:left w:val="nil"/>
              <w:bottom w:val="nil"/>
              <w:right w:val="nil"/>
            </w:tcBorders>
            <w:shd w:val="clear" w:color="000000" w:fill="E7E6E6"/>
            <w:noWrap/>
            <w:vAlign w:val="bottom"/>
            <w:hideMark/>
          </w:tcPr>
          <w:p w14:paraId="4C4982E3" w14:textId="77777777" w:rsidR="00CE223E" w:rsidRPr="00CE223E" w:rsidRDefault="00CE223E" w:rsidP="00CE223E">
            <w:pPr>
              <w:spacing w:after="0" w:line="240" w:lineRule="auto"/>
              <w:jc w:val="left"/>
              <w:rPr>
                <w:rFonts w:cs="Calibri"/>
                <w:color w:val="000000"/>
                <w:szCs w:val="22"/>
                <w:lang w:val="en-US" w:eastAsia="en-US"/>
              </w:rPr>
            </w:pPr>
            <w:r w:rsidRPr="00CE223E">
              <w:rPr>
                <w:rFonts w:cs="Calibri"/>
                <w:color w:val="000000"/>
                <w:szCs w:val="22"/>
                <w:lang w:val="en-US" w:eastAsia="en-US"/>
              </w:rPr>
              <w:t> </w:t>
            </w:r>
          </w:p>
        </w:tc>
        <w:tc>
          <w:tcPr>
            <w:tcW w:w="619" w:type="pct"/>
            <w:tcBorders>
              <w:top w:val="single" w:sz="4" w:space="0" w:color="5B9BD5"/>
              <w:left w:val="nil"/>
              <w:bottom w:val="nil"/>
              <w:right w:val="nil"/>
            </w:tcBorders>
            <w:shd w:val="clear" w:color="000000" w:fill="E7E6E6"/>
            <w:noWrap/>
            <w:vAlign w:val="bottom"/>
            <w:hideMark/>
          </w:tcPr>
          <w:p w14:paraId="3B2F251E" w14:textId="77777777" w:rsidR="00CE223E" w:rsidRPr="00CE223E" w:rsidRDefault="00CE223E" w:rsidP="00CE223E">
            <w:pPr>
              <w:spacing w:after="0" w:line="240" w:lineRule="auto"/>
              <w:jc w:val="left"/>
              <w:rPr>
                <w:rFonts w:cs="Calibri"/>
                <w:i/>
                <w:iCs/>
                <w:color w:val="000000"/>
                <w:sz w:val="18"/>
                <w:lang w:val="en-US" w:eastAsia="en-US"/>
              </w:rPr>
            </w:pPr>
            <w:r w:rsidRPr="00CE223E">
              <w:rPr>
                <w:rFonts w:cs="Calibri"/>
                <w:i/>
                <w:iCs/>
                <w:color w:val="000000"/>
                <w:sz w:val="18"/>
                <w:lang w:val="en-US" w:eastAsia="en-US"/>
              </w:rPr>
              <w:t> </w:t>
            </w:r>
          </w:p>
        </w:tc>
        <w:tc>
          <w:tcPr>
            <w:tcW w:w="634" w:type="pct"/>
            <w:tcBorders>
              <w:top w:val="single" w:sz="4" w:space="0" w:color="5B9BD5"/>
              <w:left w:val="nil"/>
              <w:bottom w:val="nil"/>
              <w:right w:val="single" w:sz="4" w:space="0" w:color="5B9BD5"/>
            </w:tcBorders>
            <w:shd w:val="clear" w:color="000000" w:fill="E7E6E6"/>
            <w:noWrap/>
            <w:vAlign w:val="bottom"/>
            <w:hideMark/>
          </w:tcPr>
          <w:p w14:paraId="1AAFC3E5" w14:textId="77777777" w:rsidR="00CE223E" w:rsidRPr="00CE223E" w:rsidRDefault="00CE223E" w:rsidP="00CE223E">
            <w:pPr>
              <w:spacing w:after="0" w:line="240" w:lineRule="auto"/>
              <w:jc w:val="left"/>
              <w:rPr>
                <w:rFonts w:cs="Calibri"/>
                <w:color w:val="000000"/>
                <w:szCs w:val="22"/>
                <w:lang w:val="en-US" w:eastAsia="en-US"/>
              </w:rPr>
            </w:pPr>
            <w:r w:rsidRPr="00CE223E">
              <w:rPr>
                <w:rFonts w:cs="Calibri"/>
                <w:color w:val="000000"/>
                <w:szCs w:val="22"/>
                <w:lang w:val="en-US" w:eastAsia="en-US"/>
              </w:rPr>
              <w:t> </w:t>
            </w:r>
          </w:p>
        </w:tc>
      </w:tr>
      <w:tr w:rsidR="00CE223E" w:rsidRPr="00CE223E" w14:paraId="2237180F" w14:textId="77777777" w:rsidTr="00CE223E">
        <w:trPr>
          <w:trHeight w:val="300"/>
        </w:trPr>
        <w:tc>
          <w:tcPr>
            <w:tcW w:w="1181" w:type="pct"/>
            <w:tcBorders>
              <w:top w:val="single" w:sz="4" w:space="0" w:color="5B9BD5"/>
              <w:left w:val="single" w:sz="4" w:space="0" w:color="5B9BD5"/>
              <w:bottom w:val="nil"/>
              <w:right w:val="nil"/>
            </w:tcBorders>
            <w:shd w:val="clear" w:color="000000" w:fill="E7E6E6"/>
            <w:noWrap/>
            <w:vAlign w:val="bottom"/>
            <w:hideMark/>
          </w:tcPr>
          <w:p w14:paraId="2D5937CC" w14:textId="77777777" w:rsidR="00CE223E" w:rsidRPr="00CE223E" w:rsidRDefault="00CE223E" w:rsidP="00CE223E">
            <w:pPr>
              <w:spacing w:after="0" w:line="240" w:lineRule="auto"/>
              <w:jc w:val="right"/>
              <w:rPr>
                <w:rFonts w:cs="Calibri"/>
                <w:color w:val="000000"/>
                <w:szCs w:val="22"/>
                <w:lang w:val="en-US" w:eastAsia="en-US"/>
              </w:rPr>
            </w:pPr>
            <w:r w:rsidRPr="00CE223E">
              <w:rPr>
                <w:rFonts w:cs="Calibri"/>
                <w:color w:val="000000"/>
                <w:szCs w:val="22"/>
                <w:lang w:val="en-US" w:eastAsia="en-US"/>
              </w:rPr>
              <w:t>Tiranë UK (Ishëm)</w:t>
            </w:r>
          </w:p>
        </w:tc>
        <w:tc>
          <w:tcPr>
            <w:tcW w:w="1043" w:type="pct"/>
            <w:tcBorders>
              <w:top w:val="single" w:sz="4" w:space="0" w:color="5B9BD5"/>
              <w:left w:val="nil"/>
              <w:bottom w:val="nil"/>
              <w:right w:val="nil"/>
            </w:tcBorders>
            <w:shd w:val="clear" w:color="000000" w:fill="E7E6E6"/>
            <w:noWrap/>
            <w:vAlign w:val="bottom"/>
            <w:hideMark/>
          </w:tcPr>
          <w:p w14:paraId="52BE647A" w14:textId="77777777" w:rsidR="00CE223E" w:rsidRPr="00CE223E" w:rsidRDefault="00CE223E" w:rsidP="00CE223E">
            <w:pPr>
              <w:spacing w:after="0" w:line="240" w:lineRule="auto"/>
              <w:jc w:val="right"/>
              <w:rPr>
                <w:rFonts w:cs="Calibri"/>
                <w:color w:val="000000"/>
                <w:szCs w:val="22"/>
                <w:lang w:val="en-US" w:eastAsia="en-US"/>
              </w:rPr>
            </w:pPr>
            <w:r w:rsidRPr="00CE223E">
              <w:rPr>
                <w:rFonts w:cs="Calibri"/>
                <w:color w:val="000000"/>
                <w:szCs w:val="22"/>
                <w:lang w:val="en-US" w:eastAsia="en-US"/>
              </w:rPr>
              <w:t xml:space="preserve">                                  93,218,337 </w:t>
            </w:r>
          </w:p>
        </w:tc>
        <w:tc>
          <w:tcPr>
            <w:tcW w:w="619" w:type="pct"/>
            <w:tcBorders>
              <w:top w:val="single" w:sz="4" w:space="0" w:color="5B9BD5"/>
              <w:left w:val="nil"/>
              <w:bottom w:val="nil"/>
              <w:right w:val="nil"/>
            </w:tcBorders>
            <w:shd w:val="clear" w:color="000000" w:fill="E7E6E6"/>
            <w:noWrap/>
            <w:vAlign w:val="bottom"/>
            <w:hideMark/>
          </w:tcPr>
          <w:p w14:paraId="6D216E37" w14:textId="77777777" w:rsidR="00CE223E" w:rsidRPr="00CE223E" w:rsidRDefault="00CE223E" w:rsidP="00CE223E">
            <w:pPr>
              <w:spacing w:after="0" w:line="240" w:lineRule="auto"/>
              <w:jc w:val="left"/>
              <w:rPr>
                <w:rFonts w:cs="Calibri"/>
                <w:i/>
                <w:iCs/>
                <w:color w:val="000000"/>
                <w:sz w:val="18"/>
                <w:lang w:val="en-US" w:eastAsia="en-US"/>
              </w:rPr>
            </w:pPr>
            <w:r w:rsidRPr="00CE223E">
              <w:rPr>
                <w:rFonts w:cs="Calibri"/>
                <w:i/>
                <w:iCs/>
                <w:color w:val="000000"/>
                <w:sz w:val="18"/>
                <w:lang w:val="en-US" w:eastAsia="en-US"/>
              </w:rPr>
              <w:t xml:space="preserve">               62,425,665 </w:t>
            </w:r>
          </w:p>
        </w:tc>
        <w:tc>
          <w:tcPr>
            <w:tcW w:w="905" w:type="pct"/>
            <w:tcBorders>
              <w:top w:val="single" w:sz="4" w:space="0" w:color="5B9BD5"/>
              <w:left w:val="nil"/>
              <w:bottom w:val="nil"/>
              <w:right w:val="nil"/>
            </w:tcBorders>
            <w:shd w:val="clear" w:color="000000" w:fill="E7E6E6"/>
            <w:noWrap/>
            <w:vAlign w:val="bottom"/>
            <w:hideMark/>
          </w:tcPr>
          <w:p w14:paraId="368E2247" w14:textId="77777777" w:rsidR="00CE223E" w:rsidRPr="00CE223E" w:rsidRDefault="00CE223E" w:rsidP="00CE223E">
            <w:pPr>
              <w:spacing w:after="0" w:line="240" w:lineRule="auto"/>
              <w:jc w:val="left"/>
              <w:rPr>
                <w:rFonts w:cs="Calibri"/>
                <w:color w:val="000000"/>
                <w:szCs w:val="22"/>
                <w:lang w:val="en-US" w:eastAsia="en-US"/>
              </w:rPr>
            </w:pPr>
            <w:r w:rsidRPr="00CE223E">
              <w:rPr>
                <w:rFonts w:cs="Calibri"/>
                <w:color w:val="000000"/>
                <w:szCs w:val="22"/>
                <w:lang w:val="en-US" w:eastAsia="en-US"/>
              </w:rPr>
              <w:t xml:space="preserve">                           35,941,521 </w:t>
            </w:r>
          </w:p>
        </w:tc>
        <w:tc>
          <w:tcPr>
            <w:tcW w:w="619" w:type="pct"/>
            <w:tcBorders>
              <w:top w:val="single" w:sz="4" w:space="0" w:color="5B9BD5"/>
              <w:left w:val="nil"/>
              <w:bottom w:val="nil"/>
              <w:right w:val="nil"/>
            </w:tcBorders>
            <w:shd w:val="clear" w:color="000000" w:fill="E7E6E6"/>
            <w:noWrap/>
            <w:vAlign w:val="bottom"/>
            <w:hideMark/>
          </w:tcPr>
          <w:p w14:paraId="05C5BFA9" w14:textId="77777777" w:rsidR="00CE223E" w:rsidRPr="00CE223E" w:rsidRDefault="00CE223E" w:rsidP="00CE223E">
            <w:pPr>
              <w:spacing w:after="0" w:line="240" w:lineRule="auto"/>
              <w:jc w:val="left"/>
              <w:rPr>
                <w:rFonts w:cs="Calibri"/>
                <w:i/>
                <w:iCs/>
                <w:color w:val="000000"/>
                <w:sz w:val="18"/>
                <w:lang w:val="en-US" w:eastAsia="en-US"/>
              </w:rPr>
            </w:pPr>
            <w:r w:rsidRPr="00CE223E">
              <w:rPr>
                <w:rFonts w:cs="Calibri"/>
                <w:i/>
                <w:iCs/>
                <w:color w:val="000000"/>
                <w:sz w:val="18"/>
                <w:lang w:val="en-US" w:eastAsia="en-US"/>
              </w:rPr>
              <w:t xml:space="preserve">               31,337,081 </w:t>
            </w:r>
          </w:p>
        </w:tc>
        <w:tc>
          <w:tcPr>
            <w:tcW w:w="634" w:type="pct"/>
            <w:tcBorders>
              <w:top w:val="single" w:sz="4" w:space="0" w:color="5B9BD5"/>
              <w:left w:val="nil"/>
              <w:bottom w:val="nil"/>
              <w:right w:val="single" w:sz="4" w:space="0" w:color="5B9BD5"/>
            </w:tcBorders>
            <w:shd w:val="clear" w:color="000000" w:fill="E7E6E6"/>
            <w:noWrap/>
            <w:vAlign w:val="bottom"/>
            <w:hideMark/>
          </w:tcPr>
          <w:p w14:paraId="0E565CE9" w14:textId="77777777" w:rsidR="00CE223E" w:rsidRPr="00CE223E" w:rsidRDefault="00CE223E" w:rsidP="00CE223E">
            <w:pPr>
              <w:spacing w:after="0" w:line="240" w:lineRule="auto"/>
              <w:jc w:val="right"/>
              <w:rPr>
                <w:rFonts w:cs="Calibri"/>
                <w:color w:val="000000"/>
                <w:szCs w:val="22"/>
                <w:lang w:val="en-US" w:eastAsia="en-US"/>
              </w:rPr>
            </w:pPr>
            <w:r w:rsidRPr="00CE223E">
              <w:rPr>
                <w:rFonts w:cs="Calibri"/>
                <w:color w:val="000000"/>
                <w:szCs w:val="22"/>
                <w:lang w:val="en-US" w:eastAsia="en-US"/>
              </w:rPr>
              <w:t>61%</w:t>
            </w:r>
          </w:p>
        </w:tc>
      </w:tr>
      <w:tr w:rsidR="00CE223E" w:rsidRPr="00CE223E" w14:paraId="347736A6" w14:textId="77777777" w:rsidTr="00CE223E">
        <w:trPr>
          <w:trHeight w:val="300"/>
        </w:trPr>
        <w:tc>
          <w:tcPr>
            <w:tcW w:w="1181" w:type="pct"/>
            <w:tcBorders>
              <w:top w:val="single" w:sz="4" w:space="0" w:color="5B9BD5"/>
              <w:left w:val="single" w:sz="4" w:space="0" w:color="5B9BD5"/>
              <w:bottom w:val="nil"/>
              <w:right w:val="nil"/>
            </w:tcBorders>
            <w:shd w:val="clear" w:color="000000" w:fill="E7E6E6"/>
            <w:noWrap/>
            <w:vAlign w:val="bottom"/>
            <w:hideMark/>
          </w:tcPr>
          <w:p w14:paraId="36A2C0E1" w14:textId="77777777" w:rsidR="00CE223E" w:rsidRPr="00CE223E" w:rsidRDefault="00CE223E" w:rsidP="00CE223E">
            <w:pPr>
              <w:spacing w:after="0" w:line="240" w:lineRule="auto"/>
              <w:jc w:val="right"/>
              <w:rPr>
                <w:rFonts w:cs="Calibri"/>
                <w:color w:val="000000"/>
                <w:szCs w:val="22"/>
                <w:lang w:val="en-US" w:eastAsia="en-US"/>
              </w:rPr>
            </w:pPr>
            <w:r w:rsidRPr="00CE223E">
              <w:rPr>
                <w:rFonts w:cs="Calibri"/>
                <w:color w:val="000000"/>
                <w:szCs w:val="22"/>
                <w:lang w:val="en-US" w:eastAsia="en-US"/>
              </w:rPr>
              <w:t>Vorë UK (Erzeni)</w:t>
            </w:r>
          </w:p>
        </w:tc>
        <w:tc>
          <w:tcPr>
            <w:tcW w:w="1043" w:type="pct"/>
            <w:tcBorders>
              <w:top w:val="single" w:sz="4" w:space="0" w:color="5B9BD5"/>
              <w:left w:val="nil"/>
              <w:bottom w:val="nil"/>
              <w:right w:val="nil"/>
            </w:tcBorders>
            <w:shd w:val="clear" w:color="000000" w:fill="E7E6E6"/>
            <w:noWrap/>
            <w:vAlign w:val="bottom"/>
            <w:hideMark/>
          </w:tcPr>
          <w:p w14:paraId="1CCE51E1" w14:textId="77777777" w:rsidR="00CE223E" w:rsidRPr="00CE223E" w:rsidRDefault="00CE223E" w:rsidP="00CE223E">
            <w:pPr>
              <w:spacing w:after="0" w:line="240" w:lineRule="auto"/>
              <w:jc w:val="right"/>
              <w:rPr>
                <w:rFonts w:cs="Calibri"/>
                <w:color w:val="000000"/>
                <w:szCs w:val="22"/>
                <w:lang w:val="en-US" w:eastAsia="en-US"/>
              </w:rPr>
            </w:pPr>
            <w:r w:rsidRPr="00CE223E">
              <w:rPr>
                <w:rFonts w:cs="Calibri"/>
                <w:color w:val="000000"/>
                <w:szCs w:val="22"/>
                <w:lang w:val="en-US" w:eastAsia="en-US"/>
              </w:rPr>
              <w:t xml:space="preserve">                                     1,814,000 </w:t>
            </w:r>
          </w:p>
        </w:tc>
        <w:tc>
          <w:tcPr>
            <w:tcW w:w="619" w:type="pct"/>
            <w:tcBorders>
              <w:top w:val="single" w:sz="4" w:space="0" w:color="5B9BD5"/>
              <w:left w:val="nil"/>
              <w:bottom w:val="nil"/>
              <w:right w:val="nil"/>
            </w:tcBorders>
            <w:shd w:val="clear" w:color="000000" w:fill="E7E6E6"/>
            <w:noWrap/>
            <w:vAlign w:val="bottom"/>
            <w:hideMark/>
          </w:tcPr>
          <w:p w14:paraId="3227EBEC" w14:textId="77777777" w:rsidR="00CE223E" w:rsidRPr="00CE223E" w:rsidRDefault="00CE223E" w:rsidP="00CE223E">
            <w:pPr>
              <w:spacing w:after="0" w:line="240" w:lineRule="auto"/>
              <w:jc w:val="left"/>
              <w:rPr>
                <w:rFonts w:cs="Calibri"/>
                <w:i/>
                <w:iCs/>
                <w:color w:val="000000"/>
                <w:sz w:val="18"/>
                <w:lang w:val="en-US" w:eastAsia="en-US"/>
              </w:rPr>
            </w:pPr>
            <w:r w:rsidRPr="00CE223E">
              <w:rPr>
                <w:rFonts w:cs="Calibri"/>
                <w:i/>
                <w:iCs/>
                <w:color w:val="000000"/>
                <w:sz w:val="18"/>
                <w:lang w:val="en-US" w:eastAsia="en-US"/>
              </w:rPr>
              <w:t xml:space="preserve">                      86,000 </w:t>
            </w:r>
          </w:p>
        </w:tc>
        <w:tc>
          <w:tcPr>
            <w:tcW w:w="905" w:type="pct"/>
            <w:tcBorders>
              <w:top w:val="single" w:sz="4" w:space="0" w:color="5B9BD5"/>
              <w:left w:val="nil"/>
              <w:bottom w:val="nil"/>
              <w:right w:val="nil"/>
            </w:tcBorders>
            <w:shd w:val="clear" w:color="000000" w:fill="E7E6E6"/>
            <w:noWrap/>
            <w:vAlign w:val="bottom"/>
            <w:hideMark/>
          </w:tcPr>
          <w:p w14:paraId="409285A4" w14:textId="77777777" w:rsidR="00CE223E" w:rsidRPr="00CE223E" w:rsidRDefault="00CE223E" w:rsidP="00CE223E">
            <w:pPr>
              <w:spacing w:after="0" w:line="240" w:lineRule="auto"/>
              <w:jc w:val="left"/>
              <w:rPr>
                <w:rFonts w:cs="Calibri"/>
                <w:color w:val="000000"/>
                <w:szCs w:val="22"/>
                <w:lang w:val="en-US" w:eastAsia="en-US"/>
              </w:rPr>
            </w:pPr>
            <w:r w:rsidRPr="00CE223E">
              <w:rPr>
                <w:rFonts w:cs="Calibri"/>
                <w:color w:val="000000"/>
                <w:szCs w:val="22"/>
                <w:lang w:val="en-US" w:eastAsia="en-US"/>
              </w:rPr>
              <w:t xml:space="preserve">                                 614,000 </w:t>
            </w:r>
          </w:p>
        </w:tc>
        <w:tc>
          <w:tcPr>
            <w:tcW w:w="619" w:type="pct"/>
            <w:tcBorders>
              <w:top w:val="single" w:sz="4" w:space="0" w:color="5B9BD5"/>
              <w:left w:val="nil"/>
              <w:bottom w:val="nil"/>
              <w:right w:val="nil"/>
            </w:tcBorders>
            <w:shd w:val="clear" w:color="000000" w:fill="E7E6E6"/>
            <w:noWrap/>
            <w:vAlign w:val="bottom"/>
            <w:hideMark/>
          </w:tcPr>
          <w:p w14:paraId="501DB44D" w14:textId="77777777" w:rsidR="00CE223E" w:rsidRPr="00CE223E" w:rsidRDefault="00CE223E" w:rsidP="00CE223E">
            <w:pPr>
              <w:spacing w:after="0" w:line="240" w:lineRule="auto"/>
              <w:jc w:val="left"/>
              <w:rPr>
                <w:rFonts w:cs="Calibri"/>
                <w:i/>
                <w:iCs/>
                <w:color w:val="000000"/>
                <w:sz w:val="18"/>
                <w:lang w:val="en-US" w:eastAsia="en-US"/>
              </w:rPr>
            </w:pPr>
            <w:r w:rsidRPr="00CE223E">
              <w:rPr>
                <w:rFonts w:cs="Calibri"/>
                <w:i/>
                <w:iCs/>
                <w:color w:val="000000"/>
                <w:sz w:val="18"/>
                <w:lang w:val="en-US" w:eastAsia="en-US"/>
              </w:rPr>
              <w:t xml:space="preserve">                    344,000 </w:t>
            </w:r>
          </w:p>
        </w:tc>
        <w:tc>
          <w:tcPr>
            <w:tcW w:w="634" w:type="pct"/>
            <w:tcBorders>
              <w:top w:val="single" w:sz="4" w:space="0" w:color="5B9BD5"/>
              <w:left w:val="nil"/>
              <w:bottom w:val="nil"/>
              <w:right w:val="single" w:sz="4" w:space="0" w:color="5B9BD5"/>
            </w:tcBorders>
            <w:shd w:val="clear" w:color="000000" w:fill="E7E6E6"/>
            <w:noWrap/>
            <w:vAlign w:val="bottom"/>
            <w:hideMark/>
          </w:tcPr>
          <w:p w14:paraId="1E9AD201" w14:textId="77777777" w:rsidR="00CE223E" w:rsidRPr="00CE223E" w:rsidRDefault="00CE223E" w:rsidP="00CE223E">
            <w:pPr>
              <w:spacing w:after="0" w:line="240" w:lineRule="auto"/>
              <w:jc w:val="right"/>
              <w:rPr>
                <w:rFonts w:cs="Calibri"/>
                <w:color w:val="000000"/>
                <w:szCs w:val="22"/>
                <w:lang w:val="en-US" w:eastAsia="en-US"/>
              </w:rPr>
            </w:pPr>
            <w:r w:rsidRPr="00CE223E">
              <w:rPr>
                <w:rFonts w:cs="Calibri"/>
                <w:color w:val="000000"/>
                <w:szCs w:val="22"/>
                <w:lang w:val="en-US" w:eastAsia="en-US"/>
              </w:rPr>
              <w:t>66%</w:t>
            </w:r>
          </w:p>
        </w:tc>
      </w:tr>
      <w:tr w:rsidR="00CE223E" w:rsidRPr="00CE223E" w14:paraId="5EA6E29C" w14:textId="77777777" w:rsidTr="00CE223E">
        <w:trPr>
          <w:trHeight w:val="300"/>
        </w:trPr>
        <w:tc>
          <w:tcPr>
            <w:tcW w:w="1181" w:type="pct"/>
            <w:tcBorders>
              <w:top w:val="single" w:sz="4" w:space="0" w:color="5B9BD5"/>
              <w:left w:val="single" w:sz="4" w:space="0" w:color="5B9BD5"/>
              <w:bottom w:val="nil"/>
              <w:right w:val="nil"/>
            </w:tcBorders>
            <w:shd w:val="clear" w:color="000000" w:fill="E7E6E6"/>
            <w:noWrap/>
            <w:vAlign w:val="bottom"/>
            <w:hideMark/>
          </w:tcPr>
          <w:p w14:paraId="5C784051" w14:textId="77777777" w:rsidR="00CE223E" w:rsidRPr="00CE223E" w:rsidRDefault="00CE223E" w:rsidP="00CE223E">
            <w:pPr>
              <w:spacing w:after="0" w:line="240" w:lineRule="auto"/>
              <w:jc w:val="right"/>
              <w:rPr>
                <w:rFonts w:cs="Calibri"/>
                <w:color w:val="000000"/>
                <w:szCs w:val="22"/>
                <w:lang w:val="en-US" w:eastAsia="en-US"/>
              </w:rPr>
            </w:pPr>
            <w:r w:rsidRPr="00CE223E">
              <w:rPr>
                <w:rFonts w:cs="Calibri"/>
                <w:color w:val="000000"/>
                <w:szCs w:val="22"/>
                <w:lang w:val="en-US" w:eastAsia="en-US"/>
              </w:rPr>
              <w:t>Kamëz UK (Ishëm)</w:t>
            </w:r>
          </w:p>
        </w:tc>
        <w:tc>
          <w:tcPr>
            <w:tcW w:w="1043" w:type="pct"/>
            <w:tcBorders>
              <w:top w:val="single" w:sz="4" w:space="0" w:color="5B9BD5"/>
              <w:left w:val="nil"/>
              <w:bottom w:val="nil"/>
              <w:right w:val="nil"/>
            </w:tcBorders>
            <w:shd w:val="clear" w:color="000000" w:fill="E7E6E6"/>
            <w:noWrap/>
            <w:vAlign w:val="bottom"/>
            <w:hideMark/>
          </w:tcPr>
          <w:p w14:paraId="0C483E3E" w14:textId="77777777" w:rsidR="00CE223E" w:rsidRPr="00CE223E" w:rsidRDefault="00CE223E" w:rsidP="00CE223E">
            <w:pPr>
              <w:spacing w:after="0" w:line="240" w:lineRule="auto"/>
              <w:jc w:val="right"/>
              <w:rPr>
                <w:rFonts w:cs="Calibri"/>
                <w:color w:val="000000"/>
                <w:szCs w:val="22"/>
                <w:lang w:val="en-US" w:eastAsia="en-US"/>
              </w:rPr>
            </w:pPr>
            <w:r w:rsidRPr="00CE223E">
              <w:rPr>
                <w:rFonts w:cs="Calibri"/>
                <w:color w:val="000000"/>
                <w:szCs w:val="22"/>
                <w:lang w:val="en-US" w:eastAsia="en-US"/>
              </w:rPr>
              <w:t xml:space="preserve">                                     7,682,400 </w:t>
            </w:r>
          </w:p>
        </w:tc>
        <w:tc>
          <w:tcPr>
            <w:tcW w:w="619" w:type="pct"/>
            <w:tcBorders>
              <w:top w:val="single" w:sz="4" w:space="0" w:color="5B9BD5"/>
              <w:left w:val="nil"/>
              <w:bottom w:val="nil"/>
              <w:right w:val="nil"/>
            </w:tcBorders>
            <w:shd w:val="clear" w:color="000000" w:fill="E7E6E6"/>
            <w:noWrap/>
            <w:vAlign w:val="bottom"/>
            <w:hideMark/>
          </w:tcPr>
          <w:p w14:paraId="4A8889B2" w14:textId="77777777" w:rsidR="00CE223E" w:rsidRPr="00CE223E" w:rsidRDefault="00CE223E" w:rsidP="00CE223E">
            <w:pPr>
              <w:spacing w:after="0" w:line="240" w:lineRule="auto"/>
              <w:jc w:val="left"/>
              <w:rPr>
                <w:rFonts w:cs="Calibri"/>
                <w:i/>
                <w:iCs/>
                <w:color w:val="000000"/>
                <w:sz w:val="18"/>
                <w:lang w:val="en-US" w:eastAsia="en-US"/>
              </w:rPr>
            </w:pPr>
            <w:r w:rsidRPr="00CE223E">
              <w:rPr>
                <w:rFonts w:cs="Calibri"/>
                <w:i/>
                <w:iCs/>
                <w:color w:val="000000"/>
                <w:sz w:val="18"/>
                <w:lang w:val="en-US" w:eastAsia="en-US"/>
              </w:rPr>
              <w:t xml:space="preserve">                 7,682,400 </w:t>
            </w:r>
          </w:p>
        </w:tc>
        <w:tc>
          <w:tcPr>
            <w:tcW w:w="905" w:type="pct"/>
            <w:tcBorders>
              <w:top w:val="single" w:sz="4" w:space="0" w:color="5B9BD5"/>
              <w:left w:val="nil"/>
              <w:bottom w:val="nil"/>
              <w:right w:val="nil"/>
            </w:tcBorders>
            <w:shd w:val="clear" w:color="000000" w:fill="E7E6E6"/>
            <w:noWrap/>
            <w:vAlign w:val="bottom"/>
            <w:hideMark/>
          </w:tcPr>
          <w:p w14:paraId="73173BD7" w14:textId="77777777" w:rsidR="00CE223E" w:rsidRPr="00CE223E" w:rsidRDefault="00CE223E" w:rsidP="00CE223E">
            <w:pPr>
              <w:spacing w:after="0" w:line="240" w:lineRule="auto"/>
              <w:jc w:val="left"/>
              <w:rPr>
                <w:rFonts w:cs="Calibri"/>
                <w:color w:val="000000"/>
                <w:szCs w:val="22"/>
                <w:lang w:val="en-US" w:eastAsia="en-US"/>
              </w:rPr>
            </w:pPr>
            <w:r w:rsidRPr="00CE223E">
              <w:rPr>
                <w:rFonts w:cs="Calibri"/>
                <w:color w:val="000000"/>
                <w:szCs w:val="22"/>
                <w:lang w:val="en-US" w:eastAsia="en-US"/>
              </w:rPr>
              <w:t xml:space="preserve">                             2,777,830 </w:t>
            </w:r>
          </w:p>
        </w:tc>
        <w:tc>
          <w:tcPr>
            <w:tcW w:w="619" w:type="pct"/>
            <w:tcBorders>
              <w:top w:val="single" w:sz="4" w:space="0" w:color="5B9BD5"/>
              <w:left w:val="nil"/>
              <w:bottom w:val="nil"/>
              <w:right w:val="nil"/>
            </w:tcBorders>
            <w:shd w:val="clear" w:color="000000" w:fill="E7E6E6"/>
            <w:noWrap/>
            <w:vAlign w:val="bottom"/>
            <w:hideMark/>
          </w:tcPr>
          <w:p w14:paraId="5D5FA090" w14:textId="77777777" w:rsidR="00CE223E" w:rsidRPr="00CE223E" w:rsidRDefault="00CE223E" w:rsidP="00CE223E">
            <w:pPr>
              <w:spacing w:after="0" w:line="240" w:lineRule="auto"/>
              <w:jc w:val="left"/>
              <w:rPr>
                <w:rFonts w:cs="Calibri"/>
                <w:i/>
                <w:iCs/>
                <w:color w:val="000000"/>
                <w:sz w:val="18"/>
                <w:lang w:val="en-US" w:eastAsia="en-US"/>
              </w:rPr>
            </w:pPr>
            <w:r w:rsidRPr="00CE223E">
              <w:rPr>
                <w:rFonts w:cs="Calibri"/>
                <w:i/>
                <w:iCs/>
                <w:color w:val="000000"/>
                <w:sz w:val="18"/>
                <w:lang w:val="en-US" w:eastAsia="en-US"/>
              </w:rPr>
              <w:t xml:space="preserve">                 2,014,030 </w:t>
            </w:r>
          </w:p>
        </w:tc>
        <w:tc>
          <w:tcPr>
            <w:tcW w:w="634" w:type="pct"/>
            <w:tcBorders>
              <w:top w:val="single" w:sz="4" w:space="0" w:color="5B9BD5"/>
              <w:left w:val="nil"/>
              <w:bottom w:val="nil"/>
              <w:right w:val="single" w:sz="4" w:space="0" w:color="5B9BD5"/>
            </w:tcBorders>
            <w:shd w:val="clear" w:color="000000" w:fill="E7E6E6"/>
            <w:noWrap/>
            <w:vAlign w:val="bottom"/>
            <w:hideMark/>
          </w:tcPr>
          <w:p w14:paraId="389F9F16" w14:textId="77777777" w:rsidR="00CE223E" w:rsidRPr="00CE223E" w:rsidRDefault="00CE223E" w:rsidP="00CE223E">
            <w:pPr>
              <w:spacing w:after="0" w:line="240" w:lineRule="auto"/>
              <w:jc w:val="right"/>
              <w:rPr>
                <w:rFonts w:cs="Calibri"/>
                <w:color w:val="000000"/>
                <w:szCs w:val="22"/>
                <w:lang w:val="en-US" w:eastAsia="en-US"/>
              </w:rPr>
            </w:pPr>
            <w:r w:rsidRPr="00CE223E">
              <w:rPr>
                <w:rFonts w:cs="Calibri"/>
                <w:color w:val="000000"/>
                <w:szCs w:val="22"/>
                <w:lang w:val="en-US" w:eastAsia="en-US"/>
              </w:rPr>
              <w:t>64%</w:t>
            </w:r>
          </w:p>
        </w:tc>
      </w:tr>
      <w:tr w:rsidR="00CE223E" w:rsidRPr="00CE223E" w14:paraId="5432418A" w14:textId="77777777" w:rsidTr="00CE223E">
        <w:trPr>
          <w:trHeight w:val="300"/>
        </w:trPr>
        <w:tc>
          <w:tcPr>
            <w:tcW w:w="1181" w:type="pct"/>
            <w:tcBorders>
              <w:top w:val="single" w:sz="4" w:space="0" w:color="5B9BD5"/>
              <w:left w:val="single" w:sz="4" w:space="0" w:color="5B9BD5"/>
              <w:bottom w:val="nil"/>
              <w:right w:val="nil"/>
            </w:tcBorders>
            <w:shd w:val="clear" w:color="000000" w:fill="E7E6E6"/>
            <w:noWrap/>
            <w:vAlign w:val="bottom"/>
            <w:hideMark/>
          </w:tcPr>
          <w:p w14:paraId="43506FC9" w14:textId="77777777" w:rsidR="00CE223E" w:rsidRPr="00CE223E" w:rsidRDefault="00CE223E" w:rsidP="00CE223E">
            <w:pPr>
              <w:spacing w:after="0" w:line="240" w:lineRule="auto"/>
              <w:jc w:val="right"/>
              <w:rPr>
                <w:rFonts w:cs="Calibri"/>
                <w:color w:val="000000"/>
                <w:szCs w:val="22"/>
                <w:lang w:val="en-US" w:eastAsia="en-US"/>
              </w:rPr>
            </w:pPr>
            <w:r w:rsidRPr="00CE223E">
              <w:rPr>
                <w:rFonts w:cs="Calibri"/>
                <w:color w:val="000000"/>
                <w:szCs w:val="22"/>
                <w:lang w:val="en-US" w:eastAsia="en-US"/>
              </w:rPr>
              <w:t>Kavajë UK (Erzeni)</w:t>
            </w:r>
          </w:p>
        </w:tc>
        <w:tc>
          <w:tcPr>
            <w:tcW w:w="1043" w:type="pct"/>
            <w:tcBorders>
              <w:top w:val="single" w:sz="4" w:space="0" w:color="5B9BD5"/>
              <w:left w:val="nil"/>
              <w:bottom w:val="nil"/>
              <w:right w:val="nil"/>
            </w:tcBorders>
            <w:shd w:val="clear" w:color="000000" w:fill="E7E6E6"/>
            <w:noWrap/>
            <w:vAlign w:val="bottom"/>
            <w:hideMark/>
          </w:tcPr>
          <w:p w14:paraId="7FDD482F" w14:textId="77777777" w:rsidR="00CE223E" w:rsidRPr="00CE223E" w:rsidRDefault="00CE223E" w:rsidP="00CE223E">
            <w:pPr>
              <w:spacing w:after="0" w:line="240" w:lineRule="auto"/>
              <w:jc w:val="right"/>
              <w:rPr>
                <w:rFonts w:cs="Calibri"/>
                <w:color w:val="000000"/>
                <w:szCs w:val="22"/>
                <w:lang w:val="en-US" w:eastAsia="en-US"/>
              </w:rPr>
            </w:pPr>
            <w:r w:rsidRPr="00CE223E">
              <w:rPr>
                <w:rFonts w:cs="Calibri"/>
                <w:color w:val="000000"/>
                <w:szCs w:val="22"/>
                <w:lang w:val="en-US" w:eastAsia="en-US"/>
              </w:rPr>
              <w:t xml:space="preserve">                                     6,073,000 </w:t>
            </w:r>
          </w:p>
        </w:tc>
        <w:tc>
          <w:tcPr>
            <w:tcW w:w="619" w:type="pct"/>
            <w:tcBorders>
              <w:top w:val="single" w:sz="4" w:space="0" w:color="5B9BD5"/>
              <w:left w:val="nil"/>
              <w:bottom w:val="nil"/>
              <w:right w:val="nil"/>
            </w:tcBorders>
            <w:shd w:val="clear" w:color="000000" w:fill="E7E6E6"/>
            <w:noWrap/>
            <w:vAlign w:val="bottom"/>
            <w:hideMark/>
          </w:tcPr>
          <w:p w14:paraId="67272EEE" w14:textId="77777777" w:rsidR="00CE223E" w:rsidRPr="00CE223E" w:rsidRDefault="00CE223E" w:rsidP="00CE223E">
            <w:pPr>
              <w:spacing w:after="0" w:line="240" w:lineRule="auto"/>
              <w:jc w:val="left"/>
              <w:rPr>
                <w:rFonts w:cs="Calibri"/>
                <w:i/>
                <w:iCs/>
                <w:color w:val="000000"/>
                <w:sz w:val="18"/>
                <w:lang w:val="en-US" w:eastAsia="en-US"/>
              </w:rPr>
            </w:pPr>
            <w:r w:rsidRPr="00CE223E">
              <w:rPr>
                <w:rFonts w:cs="Calibri"/>
                <w:i/>
                <w:iCs/>
                <w:color w:val="000000"/>
                <w:sz w:val="18"/>
                <w:lang w:val="en-US" w:eastAsia="en-US"/>
              </w:rPr>
              <w:t xml:space="preserve">                 6,073,000 </w:t>
            </w:r>
          </w:p>
        </w:tc>
        <w:tc>
          <w:tcPr>
            <w:tcW w:w="905" w:type="pct"/>
            <w:tcBorders>
              <w:top w:val="single" w:sz="4" w:space="0" w:color="5B9BD5"/>
              <w:left w:val="nil"/>
              <w:bottom w:val="nil"/>
              <w:right w:val="nil"/>
            </w:tcBorders>
            <w:shd w:val="clear" w:color="000000" w:fill="E7E6E6"/>
            <w:noWrap/>
            <w:vAlign w:val="bottom"/>
            <w:hideMark/>
          </w:tcPr>
          <w:p w14:paraId="6540440A" w14:textId="77777777" w:rsidR="00CE223E" w:rsidRPr="00CE223E" w:rsidRDefault="00CE223E" w:rsidP="00CE223E">
            <w:pPr>
              <w:spacing w:after="0" w:line="240" w:lineRule="auto"/>
              <w:jc w:val="left"/>
              <w:rPr>
                <w:rFonts w:cs="Calibri"/>
                <w:color w:val="000000"/>
                <w:szCs w:val="22"/>
                <w:lang w:val="en-US" w:eastAsia="en-US"/>
              </w:rPr>
            </w:pPr>
            <w:r w:rsidRPr="00CE223E">
              <w:rPr>
                <w:rFonts w:cs="Calibri"/>
                <w:color w:val="000000"/>
                <w:szCs w:val="22"/>
                <w:lang w:val="en-US" w:eastAsia="en-US"/>
              </w:rPr>
              <w:t xml:space="preserve">                             2,283,000 </w:t>
            </w:r>
          </w:p>
        </w:tc>
        <w:tc>
          <w:tcPr>
            <w:tcW w:w="619" w:type="pct"/>
            <w:tcBorders>
              <w:top w:val="single" w:sz="4" w:space="0" w:color="5B9BD5"/>
              <w:left w:val="nil"/>
              <w:bottom w:val="nil"/>
              <w:right w:val="nil"/>
            </w:tcBorders>
            <w:shd w:val="clear" w:color="000000" w:fill="E7E6E6"/>
            <w:noWrap/>
            <w:vAlign w:val="bottom"/>
            <w:hideMark/>
          </w:tcPr>
          <w:p w14:paraId="6D7F1CD4" w14:textId="77777777" w:rsidR="00CE223E" w:rsidRPr="00CE223E" w:rsidRDefault="00CE223E" w:rsidP="00CE223E">
            <w:pPr>
              <w:spacing w:after="0" w:line="240" w:lineRule="auto"/>
              <w:jc w:val="left"/>
              <w:rPr>
                <w:rFonts w:cs="Calibri"/>
                <w:i/>
                <w:iCs/>
                <w:color w:val="000000"/>
                <w:sz w:val="18"/>
                <w:lang w:val="en-US" w:eastAsia="en-US"/>
              </w:rPr>
            </w:pPr>
            <w:r w:rsidRPr="00CE223E">
              <w:rPr>
                <w:rFonts w:cs="Calibri"/>
                <w:i/>
                <w:iCs/>
                <w:color w:val="000000"/>
                <w:sz w:val="18"/>
                <w:lang w:val="en-US" w:eastAsia="en-US"/>
              </w:rPr>
              <w:t xml:space="preserve">                 1,569,500 </w:t>
            </w:r>
          </w:p>
        </w:tc>
        <w:tc>
          <w:tcPr>
            <w:tcW w:w="634" w:type="pct"/>
            <w:tcBorders>
              <w:top w:val="single" w:sz="4" w:space="0" w:color="5B9BD5"/>
              <w:left w:val="nil"/>
              <w:bottom w:val="nil"/>
              <w:right w:val="single" w:sz="4" w:space="0" w:color="5B9BD5"/>
            </w:tcBorders>
            <w:shd w:val="clear" w:color="000000" w:fill="E7E6E6"/>
            <w:noWrap/>
            <w:vAlign w:val="bottom"/>
            <w:hideMark/>
          </w:tcPr>
          <w:p w14:paraId="4081F21E" w14:textId="77777777" w:rsidR="00CE223E" w:rsidRPr="00CE223E" w:rsidRDefault="00CE223E" w:rsidP="00CE223E">
            <w:pPr>
              <w:spacing w:after="0" w:line="240" w:lineRule="auto"/>
              <w:jc w:val="right"/>
              <w:rPr>
                <w:rFonts w:cs="Calibri"/>
                <w:color w:val="000000"/>
                <w:szCs w:val="22"/>
                <w:lang w:val="en-US" w:eastAsia="en-US"/>
              </w:rPr>
            </w:pPr>
            <w:r w:rsidRPr="00CE223E">
              <w:rPr>
                <w:rFonts w:cs="Calibri"/>
                <w:color w:val="000000"/>
                <w:szCs w:val="22"/>
                <w:lang w:val="en-US" w:eastAsia="en-US"/>
              </w:rPr>
              <w:t>62%</w:t>
            </w:r>
          </w:p>
        </w:tc>
      </w:tr>
      <w:tr w:rsidR="00CE223E" w:rsidRPr="00CE223E" w14:paraId="372D2B24" w14:textId="77777777" w:rsidTr="00CE223E">
        <w:trPr>
          <w:trHeight w:val="300"/>
        </w:trPr>
        <w:tc>
          <w:tcPr>
            <w:tcW w:w="1181" w:type="pct"/>
            <w:tcBorders>
              <w:top w:val="single" w:sz="4" w:space="0" w:color="5B9BD5"/>
              <w:left w:val="single" w:sz="4" w:space="0" w:color="5B9BD5"/>
              <w:bottom w:val="nil"/>
              <w:right w:val="nil"/>
            </w:tcBorders>
            <w:shd w:val="clear" w:color="000000" w:fill="E2EFDA"/>
            <w:noWrap/>
            <w:vAlign w:val="bottom"/>
            <w:hideMark/>
          </w:tcPr>
          <w:p w14:paraId="27092067" w14:textId="77777777" w:rsidR="00CE223E" w:rsidRPr="00CE223E" w:rsidRDefault="00CE223E" w:rsidP="00CE223E">
            <w:pPr>
              <w:spacing w:after="0" w:line="240" w:lineRule="auto"/>
              <w:jc w:val="left"/>
              <w:rPr>
                <w:rFonts w:cs="Calibri"/>
                <w:b/>
                <w:bCs/>
                <w:color w:val="000000"/>
                <w:szCs w:val="22"/>
                <w:lang w:val="en-US" w:eastAsia="en-US"/>
              </w:rPr>
            </w:pPr>
            <w:r w:rsidRPr="00CE223E">
              <w:rPr>
                <w:rFonts w:cs="Calibri"/>
                <w:b/>
                <w:bCs/>
                <w:color w:val="000000"/>
                <w:szCs w:val="22"/>
                <w:lang w:val="en-US" w:eastAsia="en-US"/>
              </w:rPr>
              <w:t>Prefektura Durrës</w:t>
            </w:r>
          </w:p>
        </w:tc>
        <w:tc>
          <w:tcPr>
            <w:tcW w:w="1043" w:type="pct"/>
            <w:tcBorders>
              <w:top w:val="single" w:sz="4" w:space="0" w:color="5B9BD5"/>
              <w:left w:val="nil"/>
              <w:bottom w:val="nil"/>
              <w:right w:val="nil"/>
            </w:tcBorders>
            <w:shd w:val="clear" w:color="000000" w:fill="E2EFDA"/>
            <w:noWrap/>
            <w:vAlign w:val="bottom"/>
            <w:hideMark/>
          </w:tcPr>
          <w:p w14:paraId="242CDE05" w14:textId="77777777" w:rsidR="00CE223E" w:rsidRPr="00CE223E" w:rsidRDefault="00CE223E" w:rsidP="00CE223E">
            <w:pPr>
              <w:spacing w:after="0" w:line="240" w:lineRule="auto"/>
              <w:jc w:val="right"/>
              <w:rPr>
                <w:rFonts w:cs="Calibri"/>
                <w:color w:val="000000"/>
                <w:szCs w:val="22"/>
                <w:lang w:val="en-US" w:eastAsia="en-US"/>
              </w:rPr>
            </w:pPr>
            <w:r w:rsidRPr="00CE223E">
              <w:rPr>
                <w:rFonts w:cs="Calibri"/>
                <w:color w:val="000000"/>
                <w:szCs w:val="22"/>
                <w:lang w:val="en-US" w:eastAsia="en-US"/>
              </w:rPr>
              <w:t> </w:t>
            </w:r>
          </w:p>
        </w:tc>
        <w:tc>
          <w:tcPr>
            <w:tcW w:w="619" w:type="pct"/>
            <w:tcBorders>
              <w:top w:val="single" w:sz="4" w:space="0" w:color="5B9BD5"/>
              <w:left w:val="nil"/>
              <w:bottom w:val="nil"/>
              <w:right w:val="nil"/>
            </w:tcBorders>
            <w:shd w:val="clear" w:color="000000" w:fill="E2EFDA"/>
            <w:noWrap/>
            <w:vAlign w:val="bottom"/>
            <w:hideMark/>
          </w:tcPr>
          <w:p w14:paraId="684E2E0C" w14:textId="77777777" w:rsidR="00CE223E" w:rsidRPr="00CE223E" w:rsidRDefault="00CE223E" w:rsidP="00CE223E">
            <w:pPr>
              <w:spacing w:after="0" w:line="240" w:lineRule="auto"/>
              <w:jc w:val="left"/>
              <w:rPr>
                <w:rFonts w:cs="Calibri"/>
                <w:b/>
                <w:bCs/>
                <w:i/>
                <w:iCs/>
                <w:color w:val="000000"/>
                <w:sz w:val="18"/>
                <w:lang w:val="en-US" w:eastAsia="en-US"/>
              </w:rPr>
            </w:pPr>
            <w:r w:rsidRPr="00CE223E">
              <w:rPr>
                <w:rFonts w:cs="Calibri"/>
                <w:b/>
                <w:bCs/>
                <w:i/>
                <w:iCs/>
                <w:color w:val="000000"/>
                <w:sz w:val="18"/>
                <w:lang w:val="en-US" w:eastAsia="en-US"/>
              </w:rPr>
              <w:t> </w:t>
            </w:r>
          </w:p>
        </w:tc>
        <w:tc>
          <w:tcPr>
            <w:tcW w:w="905" w:type="pct"/>
            <w:tcBorders>
              <w:top w:val="single" w:sz="4" w:space="0" w:color="5B9BD5"/>
              <w:left w:val="nil"/>
              <w:bottom w:val="nil"/>
              <w:right w:val="nil"/>
            </w:tcBorders>
            <w:shd w:val="clear" w:color="000000" w:fill="E2EFDA"/>
            <w:noWrap/>
            <w:vAlign w:val="bottom"/>
            <w:hideMark/>
          </w:tcPr>
          <w:p w14:paraId="1A496019" w14:textId="77777777" w:rsidR="00CE223E" w:rsidRPr="00CE223E" w:rsidRDefault="00CE223E" w:rsidP="00CE223E">
            <w:pPr>
              <w:spacing w:after="0" w:line="240" w:lineRule="auto"/>
              <w:jc w:val="left"/>
              <w:rPr>
                <w:rFonts w:cs="Calibri"/>
                <w:color w:val="000000"/>
                <w:szCs w:val="22"/>
                <w:lang w:val="en-US" w:eastAsia="en-US"/>
              </w:rPr>
            </w:pPr>
            <w:r w:rsidRPr="00CE223E">
              <w:rPr>
                <w:rFonts w:cs="Calibri"/>
                <w:color w:val="000000"/>
                <w:szCs w:val="22"/>
                <w:lang w:val="en-US" w:eastAsia="en-US"/>
              </w:rPr>
              <w:t> </w:t>
            </w:r>
          </w:p>
        </w:tc>
        <w:tc>
          <w:tcPr>
            <w:tcW w:w="619" w:type="pct"/>
            <w:tcBorders>
              <w:top w:val="single" w:sz="4" w:space="0" w:color="5B9BD5"/>
              <w:left w:val="nil"/>
              <w:bottom w:val="nil"/>
              <w:right w:val="nil"/>
            </w:tcBorders>
            <w:shd w:val="clear" w:color="000000" w:fill="E2EFDA"/>
            <w:noWrap/>
            <w:vAlign w:val="bottom"/>
            <w:hideMark/>
          </w:tcPr>
          <w:p w14:paraId="0BF85B7A" w14:textId="77777777" w:rsidR="00CE223E" w:rsidRPr="00CE223E" w:rsidRDefault="00CE223E" w:rsidP="00CE223E">
            <w:pPr>
              <w:spacing w:after="0" w:line="240" w:lineRule="auto"/>
              <w:jc w:val="left"/>
              <w:rPr>
                <w:rFonts w:cs="Calibri"/>
                <w:i/>
                <w:iCs/>
                <w:color w:val="000000"/>
                <w:sz w:val="18"/>
                <w:lang w:val="en-US" w:eastAsia="en-US"/>
              </w:rPr>
            </w:pPr>
            <w:r w:rsidRPr="00CE223E">
              <w:rPr>
                <w:rFonts w:cs="Calibri"/>
                <w:i/>
                <w:iCs/>
                <w:color w:val="000000"/>
                <w:sz w:val="18"/>
                <w:lang w:val="en-US" w:eastAsia="en-US"/>
              </w:rPr>
              <w:t> </w:t>
            </w:r>
          </w:p>
        </w:tc>
        <w:tc>
          <w:tcPr>
            <w:tcW w:w="634" w:type="pct"/>
            <w:tcBorders>
              <w:top w:val="single" w:sz="4" w:space="0" w:color="5B9BD5"/>
              <w:left w:val="nil"/>
              <w:bottom w:val="nil"/>
              <w:right w:val="single" w:sz="4" w:space="0" w:color="5B9BD5"/>
            </w:tcBorders>
            <w:shd w:val="clear" w:color="000000" w:fill="E2EFDA"/>
            <w:noWrap/>
            <w:vAlign w:val="bottom"/>
            <w:hideMark/>
          </w:tcPr>
          <w:p w14:paraId="51DA1A3B" w14:textId="77777777" w:rsidR="00CE223E" w:rsidRPr="00CE223E" w:rsidRDefault="00CE223E" w:rsidP="00CE223E">
            <w:pPr>
              <w:spacing w:after="0" w:line="240" w:lineRule="auto"/>
              <w:jc w:val="left"/>
              <w:rPr>
                <w:rFonts w:cs="Calibri"/>
                <w:color w:val="000000"/>
                <w:szCs w:val="22"/>
                <w:lang w:val="en-US" w:eastAsia="en-US"/>
              </w:rPr>
            </w:pPr>
            <w:r w:rsidRPr="00CE223E">
              <w:rPr>
                <w:rFonts w:cs="Calibri"/>
                <w:color w:val="000000"/>
                <w:szCs w:val="22"/>
                <w:lang w:val="en-US" w:eastAsia="en-US"/>
              </w:rPr>
              <w:t> </w:t>
            </w:r>
          </w:p>
        </w:tc>
      </w:tr>
      <w:tr w:rsidR="00CE223E" w:rsidRPr="00CE223E" w14:paraId="70F49912" w14:textId="77777777" w:rsidTr="00CE223E">
        <w:trPr>
          <w:trHeight w:val="300"/>
        </w:trPr>
        <w:tc>
          <w:tcPr>
            <w:tcW w:w="1181" w:type="pct"/>
            <w:tcBorders>
              <w:top w:val="single" w:sz="4" w:space="0" w:color="5B9BD5"/>
              <w:left w:val="single" w:sz="4" w:space="0" w:color="5B9BD5"/>
              <w:bottom w:val="nil"/>
              <w:right w:val="nil"/>
            </w:tcBorders>
            <w:shd w:val="clear" w:color="000000" w:fill="E2EFDA"/>
            <w:noWrap/>
            <w:vAlign w:val="bottom"/>
            <w:hideMark/>
          </w:tcPr>
          <w:p w14:paraId="5ADCD885" w14:textId="77777777" w:rsidR="00CE223E" w:rsidRPr="00CE223E" w:rsidRDefault="00CE223E" w:rsidP="00CE223E">
            <w:pPr>
              <w:spacing w:after="0" w:line="240" w:lineRule="auto"/>
              <w:jc w:val="right"/>
              <w:rPr>
                <w:rFonts w:cs="Calibri"/>
                <w:color w:val="000000"/>
                <w:szCs w:val="22"/>
                <w:lang w:val="en-US" w:eastAsia="en-US"/>
              </w:rPr>
            </w:pPr>
            <w:r w:rsidRPr="00CE223E">
              <w:rPr>
                <w:rFonts w:cs="Calibri"/>
                <w:color w:val="000000"/>
                <w:szCs w:val="22"/>
                <w:lang w:val="en-US" w:eastAsia="en-US"/>
              </w:rPr>
              <w:t>Durrës UK (Erzeni)</w:t>
            </w:r>
          </w:p>
        </w:tc>
        <w:tc>
          <w:tcPr>
            <w:tcW w:w="1043" w:type="pct"/>
            <w:tcBorders>
              <w:top w:val="single" w:sz="4" w:space="0" w:color="5B9BD5"/>
              <w:left w:val="nil"/>
              <w:bottom w:val="nil"/>
              <w:right w:val="nil"/>
            </w:tcBorders>
            <w:shd w:val="clear" w:color="000000" w:fill="E2EFDA"/>
            <w:noWrap/>
            <w:vAlign w:val="bottom"/>
            <w:hideMark/>
          </w:tcPr>
          <w:p w14:paraId="656B5B5A" w14:textId="77777777" w:rsidR="00CE223E" w:rsidRPr="00CE223E" w:rsidRDefault="00CE223E" w:rsidP="00CE223E">
            <w:pPr>
              <w:spacing w:after="0" w:line="240" w:lineRule="auto"/>
              <w:jc w:val="right"/>
              <w:rPr>
                <w:rFonts w:cs="Calibri"/>
                <w:color w:val="000000"/>
                <w:szCs w:val="22"/>
                <w:lang w:val="en-US" w:eastAsia="en-US"/>
              </w:rPr>
            </w:pPr>
            <w:r w:rsidRPr="00CE223E">
              <w:rPr>
                <w:rFonts w:cs="Calibri"/>
                <w:color w:val="000000"/>
                <w:szCs w:val="22"/>
                <w:lang w:val="en-US" w:eastAsia="en-US"/>
              </w:rPr>
              <w:t xml:space="preserve">                                  42,646,549 </w:t>
            </w:r>
          </w:p>
        </w:tc>
        <w:tc>
          <w:tcPr>
            <w:tcW w:w="619" w:type="pct"/>
            <w:tcBorders>
              <w:top w:val="single" w:sz="4" w:space="0" w:color="5B9BD5"/>
              <w:left w:val="nil"/>
              <w:bottom w:val="nil"/>
              <w:right w:val="nil"/>
            </w:tcBorders>
            <w:shd w:val="clear" w:color="000000" w:fill="E2EFDA"/>
            <w:noWrap/>
            <w:vAlign w:val="bottom"/>
            <w:hideMark/>
          </w:tcPr>
          <w:p w14:paraId="629C8142" w14:textId="77777777" w:rsidR="00CE223E" w:rsidRPr="00CE223E" w:rsidRDefault="00CE223E" w:rsidP="00CE223E">
            <w:pPr>
              <w:spacing w:after="0" w:line="240" w:lineRule="auto"/>
              <w:jc w:val="left"/>
              <w:rPr>
                <w:rFonts w:cs="Calibri"/>
                <w:i/>
                <w:iCs/>
                <w:color w:val="000000"/>
                <w:sz w:val="18"/>
                <w:lang w:val="en-US" w:eastAsia="en-US"/>
              </w:rPr>
            </w:pPr>
            <w:r w:rsidRPr="00CE223E">
              <w:rPr>
                <w:rFonts w:cs="Calibri"/>
                <w:i/>
                <w:iCs/>
                <w:color w:val="000000"/>
                <w:sz w:val="18"/>
                <w:lang w:val="en-US" w:eastAsia="en-US"/>
              </w:rPr>
              <w:t xml:space="preserve">               42,646,549 </w:t>
            </w:r>
          </w:p>
        </w:tc>
        <w:tc>
          <w:tcPr>
            <w:tcW w:w="905" w:type="pct"/>
            <w:tcBorders>
              <w:top w:val="single" w:sz="4" w:space="0" w:color="5B9BD5"/>
              <w:left w:val="nil"/>
              <w:bottom w:val="nil"/>
              <w:right w:val="nil"/>
            </w:tcBorders>
            <w:shd w:val="clear" w:color="000000" w:fill="E2EFDA"/>
            <w:noWrap/>
            <w:vAlign w:val="bottom"/>
            <w:hideMark/>
          </w:tcPr>
          <w:p w14:paraId="29179A98" w14:textId="77777777" w:rsidR="00CE223E" w:rsidRPr="00CE223E" w:rsidRDefault="00CE223E" w:rsidP="00CE223E">
            <w:pPr>
              <w:spacing w:after="0" w:line="240" w:lineRule="auto"/>
              <w:jc w:val="left"/>
              <w:rPr>
                <w:rFonts w:cs="Calibri"/>
                <w:color w:val="000000"/>
                <w:szCs w:val="22"/>
                <w:lang w:val="en-US" w:eastAsia="en-US"/>
              </w:rPr>
            </w:pPr>
            <w:r w:rsidRPr="00CE223E">
              <w:rPr>
                <w:rFonts w:cs="Calibri"/>
                <w:color w:val="000000"/>
                <w:szCs w:val="22"/>
                <w:lang w:val="en-US" w:eastAsia="en-US"/>
              </w:rPr>
              <w:t xml:space="preserve">                             8,728,802 </w:t>
            </w:r>
          </w:p>
        </w:tc>
        <w:tc>
          <w:tcPr>
            <w:tcW w:w="619" w:type="pct"/>
            <w:tcBorders>
              <w:top w:val="single" w:sz="4" w:space="0" w:color="5B9BD5"/>
              <w:left w:val="nil"/>
              <w:bottom w:val="nil"/>
              <w:right w:val="nil"/>
            </w:tcBorders>
            <w:shd w:val="clear" w:color="000000" w:fill="E2EFDA"/>
            <w:noWrap/>
            <w:vAlign w:val="bottom"/>
            <w:hideMark/>
          </w:tcPr>
          <w:p w14:paraId="099275FD" w14:textId="77777777" w:rsidR="00CE223E" w:rsidRPr="00CE223E" w:rsidRDefault="00CE223E" w:rsidP="00CE223E">
            <w:pPr>
              <w:spacing w:after="0" w:line="240" w:lineRule="auto"/>
              <w:jc w:val="left"/>
              <w:rPr>
                <w:rFonts w:cs="Calibri"/>
                <w:i/>
                <w:iCs/>
                <w:color w:val="000000"/>
                <w:sz w:val="18"/>
                <w:lang w:val="en-US" w:eastAsia="en-US"/>
              </w:rPr>
            </w:pPr>
            <w:r w:rsidRPr="00CE223E">
              <w:rPr>
                <w:rFonts w:cs="Calibri"/>
                <w:i/>
                <w:iCs/>
                <w:color w:val="000000"/>
                <w:sz w:val="18"/>
                <w:lang w:val="en-US" w:eastAsia="en-US"/>
              </w:rPr>
              <w:t xml:space="preserve">                 7,823,162 </w:t>
            </w:r>
          </w:p>
        </w:tc>
        <w:tc>
          <w:tcPr>
            <w:tcW w:w="634" w:type="pct"/>
            <w:tcBorders>
              <w:top w:val="single" w:sz="4" w:space="0" w:color="5B9BD5"/>
              <w:left w:val="nil"/>
              <w:bottom w:val="nil"/>
              <w:right w:val="single" w:sz="4" w:space="0" w:color="5B9BD5"/>
            </w:tcBorders>
            <w:shd w:val="clear" w:color="000000" w:fill="E2EFDA"/>
            <w:noWrap/>
            <w:vAlign w:val="bottom"/>
            <w:hideMark/>
          </w:tcPr>
          <w:p w14:paraId="52C52A4C" w14:textId="77777777" w:rsidR="00CE223E" w:rsidRPr="00CE223E" w:rsidRDefault="00CE223E" w:rsidP="00CE223E">
            <w:pPr>
              <w:spacing w:after="0" w:line="240" w:lineRule="auto"/>
              <w:jc w:val="right"/>
              <w:rPr>
                <w:rFonts w:cs="Calibri"/>
                <w:color w:val="000000"/>
                <w:szCs w:val="22"/>
                <w:lang w:val="en-US" w:eastAsia="en-US"/>
              </w:rPr>
            </w:pPr>
            <w:r w:rsidRPr="00CE223E">
              <w:rPr>
                <w:rFonts w:cs="Calibri"/>
                <w:color w:val="000000"/>
                <w:szCs w:val="22"/>
                <w:lang w:val="en-US" w:eastAsia="en-US"/>
              </w:rPr>
              <w:t>80%</w:t>
            </w:r>
          </w:p>
        </w:tc>
      </w:tr>
      <w:tr w:rsidR="00CE223E" w:rsidRPr="00CE223E" w14:paraId="036510FE" w14:textId="77777777" w:rsidTr="00CE223E">
        <w:trPr>
          <w:trHeight w:val="300"/>
        </w:trPr>
        <w:tc>
          <w:tcPr>
            <w:tcW w:w="1181" w:type="pct"/>
            <w:tcBorders>
              <w:top w:val="single" w:sz="4" w:space="0" w:color="5B9BD5"/>
              <w:left w:val="single" w:sz="4" w:space="0" w:color="5B9BD5"/>
              <w:bottom w:val="single" w:sz="4" w:space="0" w:color="5B9BD5"/>
              <w:right w:val="nil"/>
            </w:tcBorders>
            <w:shd w:val="clear" w:color="000000" w:fill="E2EFDA"/>
            <w:noWrap/>
            <w:vAlign w:val="bottom"/>
            <w:hideMark/>
          </w:tcPr>
          <w:p w14:paraId="72A14438" w14:textId="77777777" w:rsidR="00CE223E" w:rsidRPr="00CE223E" w:rsidRDefault="00CE223E" w:rsidP="00CE223E">
            <w:pPr>
              <w:spacing w:after="0" w:line="240" w:lineRule="auto"/>
              <w:jc w:val="right"/>
              <w:rPr>
                <w:rFonts w:cs="Calibri"/>
                <w:color w:val="000000"/>
                <w:szCs w:val="22"/>
                <w:lang w:val="en-US" w:eastAsia="en-US"/>
              </w:rPr>
            </w:pPr>
            <w:r w:rsidRPr="00CE223E">
              <w:rPr>
                <w:rFonts w:cs="Calibri"/>
                <w:color w:val="000000"/>
                <w:szCs w:val="22"/>
                <w:lang w:val="en-US" w:eastAsia="en-US"/>
              </w:rPr>
              <w:t>Krujë UK (Ishëm)</w:t>
            </w:r>
          </w:p>
        </w:tc>
        <w:tc>
          <w:tcPr>
            <w:tcW w:w="1043" w:type="pct"/>
            <w:tcBorders>
              <w:top w:val="single" w:sz="4" w:space="0" w:color="5B9BD5"/>
              <w:left w:val="nil"/>
              <w:bottom w:val="single" w:sz="4" w:space="0" w:color="5B9BD5"/>
              <w:right w:val="nil"/>
            </w:tcBorders>
            <w:shd w:val="clear" w:color="000000" w:fill="E2EFDA"/>
            <w:noWrap/>
            <w:vAlign w:val="bottom"/>
            <w:hideMark/>
          </w:tcPr>
          <w:p w14:paraId="2FC2FBC6" w14:textId="77777777" w:rsidR="00CE223E" w:rsidRPr="00CE223E" w:rsidRDefault="00CE223E" w:rsidP="00CE223E">
            <w:pPr>
              <w:spacing w:after="0" w:line="240" w:lineRule="auto"/>
              <w:jc w:val="right"/>
              <w:rPr>
                <w:rFonts w:cs="Calibri"/>
                <w:color w:val="000000"/>
                <w:szCs w:val="22"/>
                <w:lang w:val="en-US" w:eastAsia="en-US"/>
              </w:rPr>
            </w:pPr>
            <w:r w:rsidRPr="00CE223E">
              <w:rPr>
                <w:rFonts w:cs="Calibri"/>
                <w:color w:val="000000"/>
                <w:szCs w:val="22"/>
                <w:lang w:val="en-US" w:eastAsia="en-US"/>
              </w:rPr>
              <w:t xml:space="preserve">                                     2,506,303 </w:t>
            </w:r>
          </w:p>
        </w:tc>
        <w:tc>
          <w:tcPr>
            <w:tcW w:w="619" w:type="pct"/>
            <w:tcBorders>
              <w:top w:val="single" w:sz="4" w:space="0" w:color="5B9BD5"/>
              <w:left w:val="nil"/>
              <w:bottom w:val="single" w:sz="4" w:space="0" w:color="5B9BD5"/>
              <w:right w:val="nil"/>
            </w:tcBorders>
            <w:shd w:val="clear" w:color="000000" w:fill="E2EFDA"/>
            <w:noWrap/>
            <w:vAlign w:val="bottom"/>
            <w:hideMark/>
          </w:tcPr>
          <w:p w14:paraId="6641B644" w14:textId="77777777" w:rsidR="00CE223E" w:rsidRPr="00CE223E" w:rsidRDefault="00CE223E" w:rsidP="00CE223E">
            <w:pPr>
              <w:spacing w:after="0" w:line="240" w:lineRule="auto"/>
              <w:jc w:val="left"/>
              <w:rPr>
                <w:rFonts w:cs="Calibri"/>
                <w:i/>
                <w:iCs/>
                <w:color w:val="000000"/>
                <w:sz w:val="18"/>
                <w:lang w:val="en-US" w:eastAsia="en-US"/>
              </w:rPr>
            </w:pPr>
            <w:r w:rsidRPr="00CE223E">
              <w:rPr>
                <w:rFonts w:cs="Calibri"/>
                <w:i/>
                <w:iCs/>
                <w:color w:val="000000"/>
                <w:sz w:val="18"/>
                <w:lang w:val="en-US" w:eastAsia="en-US"/>
              </w:rPr>
              <w:t xml:space="preserve">                 2,506,303 </w:t>
            </w:r>
          </w:p>
        </w:tc>
        <w:tc>
          <w:tcPr>
            <w:tcW w:w="905" w:type="pct"/>
            <w:tcBorders>
              <w:top w:val="single" w:sz="4" w:space="0" w:color="5B9BD5"/>
              <w:left w:val="nil"/>
              <w:bottom w:val="single" w:sz="4" w:space="0" w:color="5B9BD5"/>
              <w:right w:val="nil"/>
            </w:tcBorders>
            <w:shd w:val="clear" w:color="000000" w:fill="E2EFDA"/>
            <w:noWrap/>
            <w:vAlign w:val="bottom"/>
            <w:hideMark/>
          </w:tcPr>
          <w:p w14:paraId="01FA38A8" w14:textId="77777777" w:rsidR="00CE223E" w:rsidRPr="00CE223E" w:rsidRDefault="00CE223E" w:rsidP="00CE223E">
            <w:pPr>
              <w:spacing w:after="0" w:line="240" w:lineRule="auto"/>
              <w:jc w:val="left"/>
              <w:rPr>
                <w:rFonts w:cs="Calibri"/>
                <w:color w:val="000000"/>
                <w:szCs w:val="22"/>
                <w:lang w:val="en-US" w:eastAsia="en-US"/>
              </w:rPr>
            </w:pPr>
            <w:r w:rsidRPr="00CE223E">
              <w:rPr>
                <w:rFonts w:cs="Calibri"/>
                <w:color w:val="000000"/>
                <w:szCs w:val="22"/>
                <w:lang w:val="en-US" w:eastAsia="en-US"/>
              </w:rPr>
              <w:t xml:space="preserve">                                 807,929 </w:t>
            </w:r>
          </w:p>
        </w:tc>
        <w:tc>
          <w:tcPr>
            <w:tcW w:w="619" w:type="pct"/>
            <w:tcBorders>
              <w:top w:val="single" w:sz="4" w:space="0" w:color="5B9BD5"/>
              <w:left w:val="nil"/>
              <w:bottom w:val="single" w:sz="4" w:space="0" w:color="5B9BD5"/>
              <w:right w:val="nil"/>
            </w:tcBorders>
            <w:shd w:val="clear" w:color="000000" w:fill="E2EFDA"/>
            <w:noWrap/>
            <w:vAlign w:val="bottom"/>
            <w:hideMark/>
          </w:tcPr>
          <w:p w14:paraId="775C325C" w14:textId="77777777" w:rsidR="00CE223E" w:rsidRPr="00CE223E" w:rsidRDefault="00CE223E" w:rsidP="00CE223E">
            <w:pPr>
              <w:spacing w:after="0" w:line="240" w:lineRule="auto"/>
              <w:jc w:val="left"/>
              <w:rPr>
                <w:rFonts w:cs="Calibri"/>
                <w:i/>
                <w:iCs/>
                <w:color w:val="000000"/>
                <w:sz w:val="18"/>
                <w:lang w:val="en-US" w:eastAsia="en-US"/>
              </w:rPr>
            </w:pPr>
            <w:r w:rsidRPr="00CE223E">
              <w:rPr>
                <w:rFonts w:cs="Calibri"/>
                <w:i/>
                <w:iCs/>
                <w:color w:val="000000"/>
                <w:sz w:val="18"/>
                <w:lang w:val="en-US" w:eastAsia="en-US"/>
              </w:rPr>
              <w:t xml:space="preserve">                    594,287 </w:t>
            </w:r>
          </w:p>
        </w:tc>
        <w:tc>
          <w:tcPr>
            <w:tcW w:w="634" w:type="pct"/>
            <w:tcBorders>
              <w:top w:val="single" w:sz="4" w:space="0" w:color="5B9BD5"/>
              <w:left w:val="nil"/>
              <w:bottom w:val="single" w:sz="4" w:space="0" w:color="5B9BD5"/>
              <w:right w:val="single" w:sz="4" w:space="0" w:color="5B9BD5"/>
            </w:tcBorders>
            <w:shd w:val="clear" w:color="000000" w:fill="E2EFDA"/>
            <w:noWrap/>
            <w:vAlign w:val="bottom"/>
            <w:hideMark/>
          </w:tcPr>
          <w:p w14:paraId="2704EF82" w14:textId="77777777" w:rsidR="00CE223E" w:rsidRPr="00CE223E" w:rsidRDefault="00CE223E" w:rsidP="00CE223E">
            <w:pPr>
              <w:spacing w:after="0" w:line="240" w:lineRule="auto"/>
              <w:jc w:val="right"/>
              <w:rPr>
                <w:rFonts w:cs="Calibri"/>
                <w:color w:val="000000"/>
                <w:szCs w:val="22"/>
                <w:lang w:val="en-US" w:eastAsia="en-US"/>
              </w:rPr>
            </w:pPr>
            <w:r w:rsidRPr="00CE223E">
              <w:rPr>
                <w:rFonts w:cs="Calibri"/>
                <w:color w:val="000000"/>
                <w:szCs w:val="22"/>
                <w:lang w:val="en-US" w:eastAsia="en-US"/>
              </w:rPr>
              <w:t>68%</w:t>
            </w:r>
          </w:p>
        </w:tc>
      </w:tr>
      <w:tr w:rsidR="00CE223E" w:rsidRPr="00CE223E" w14:paraId="4B3DA97C" w14:textId="77777777" w:rsidTr="00CE223E">
        <w:trPr>
          <w:trHeight w:val="300"/>
        </w:trPr>
        <w:tc>
          <w:tcPr>
            <w:tcW w:w="1181" w:type="pct"/>
            <w:tcBorders>
              <w:top w:val="nil"/>
              <w:left w:val="nil"/>
              <w:bottom w:val="nil"/>
              <w:right w:val="nil"/>
            </w:tcBorders>
            <w:shd w:val="clear" w:color="auto" w:fill="auto"/>
            <w:noWrap/>
            <w:vAlign w:val="bottom"/>
            <w:hideMark/>
          </w:tcPr>
          <w:p w14:paraId="57498DAE" w14:textId="77777777" w:rsidR="00CE223E" w:rsidRPr="00CE223E" w:rsidRDefault="00CE223E" w:rsidP="00CE223E">
            <w:pPr>
              <w:spacing w:after="0" w:line="240" w:lineRule="auto"/>
              <w:jc w:val="right"/>
              <w:rPr>
                <w:rFonts w:cs="Calibri"/>
                <w:color w:val="000000"/>
                <w:sz w:val="18"/>
                <w:lang w:val="en-US" w:eastAsia="en-US"/>
              </w:rPr>
            </w:pPr>
            <w:r w:rsidRPr="00CE223E">
              <w:rPr>
                <w:rFonts w:cs="Calibri"/>
                <w:color w:val="000000"/>
                <w:sz w:val="18"/>
                <w:lang w:val="en-US" w:eastAsia="en-US"/>
              </w:rPr>
              <w:t>I-E  % krahasuar me Shqipërinë</w:t>
            </w:r>
          </w:p>
        </w:tc>
        <w:tc>
          <w:tcPr>
            <w:tcW w:w="1043" w:type="pct"/>
            <w:tcBorders>
              <w:top w:val="nil"/>
              <w:left w:val="nil"/>
              <w:bottom w:val="nil"/>
              <w:right w:val="nil"/>
            </w:tcBorders>
            <w:shd w:val="clear" w:color="auto" w:fill="auto"/>
            <w:noWrap/>
            <w:vAlign w:val="bottom"/>
            <w:hideMark/>
          </w:tcPr>
          <w:p w14:paraId="3BCD28E6" w14:textId="77777777" w:rsidR="00CE223E" w:rsidRPr="00CE223E" w:rsidRDefault="00CE223E" w:rsidP="00CE223E">
            <w:pPr>
              <w:spacing w:after="0" w:line="240" w:lineRule="auto"/>
              <w:jc w:val="right"/>
              <w:rPr>
                <w:rFonts w:cs="Calibri"/>
                <w:color w:val="000000"/>
                <w:sz w:val="18"/>
                <w:lang w:val="en-US" w:eastAsia="en-US"/>
              </w:rPr>
            </w:pPr>
            <w:r w:rsidRPr="00CE223E">
              <w:rPr>
                <w:rFonts w:cs="Calibri"/>
                <w:color w:val="000000"/>
                <w:sz w:val="18"/>
                <w:lang w:val="en-US" w:eastAsia="en-US"/>
              </w:rPr>
              <w:t>50%</w:t>
            </w:r>
          </w:p>
        </w:tc>
        <w:tc>
          <w:tcPr>
            <w:tcW w:w="619" w:type="pct"/>
            <w:tcBorders>
              <w:top w:val="nil"/>
              <w:left w:val="nil"/>
              <w:bottom w:val="nil"/>
              <w:right w:val="nil"/>
            </w:tcBorders>
            <w:shd w:val="clear" w:color="auto" w:fill="auto"/>
            <w:noWrap/>
            <w:vAlign w:val="bottom"/>
            <w:hideMark/>
          </w:tcPr>
          <w:p w14:paraId="48A6CD7B" w14:textId="77777777" w:rsidR="00CE223E" w:rsidRPr="00CE223E" w:rsidRDefault="00CE223E" w:rsidP="00CE223E">
            <w:pPr>
              <w:spacing w:after="0" w:line="240" w:lineRule="auto"/>
              <w:jc w:val="right"/>
              <w:rPr>
                <w:rFonts w:cs="Calibri"/>
                <w:color w:val="000000"/>
                <w:sz w:val="18"/>
                <w:lang w:val="en-US" w:eastAsia="en-US"/>
              </w:rPr>
            </w:pPr>
            <w:r w:rsidRPr="00CE223E">
              <w:rPr>
                <w:rFonts w:cs="Calibri"/>
                <w:color w:val="000000"/>
                <w:sz w:val="18"/>
                <w:lang w:val="en-US" w:eastAsia="en-US"/>
              </w:rPr>
              <w:t>68%</w:t>
            </w:r>
          </w:p>
        </w:tc>
        <w:tc>
          <w:tcPr>
            <w:tcW w:w="905" w:type="pct"/>
            <w:tcBorders>
              <w:top w:val="nil"/>
              <w:left w:val="nil"/>
              <w:bottom w:val="nil"/>
              <w:right w:val="nil"/>
            </w:tcBorders>
            <w:shd w:val="clear" w:color="auto" w:fill="auto"/>
            <w:noWrap/>
            <w:vAlign w:val="bottom"/>
            <w:hideMark/>
          </w:tcPr>
          <w:p w14:paraId="4225BDED" w14:textId="77777777" w:rsidR="00CE223E" w:rsidRPr="00CE223E" w:rsidRDefault="00CE223E" w:rsidP="00CE223E">
            <w:pPr>
              <w:spacing w:after="0" w:line="240" w:lineRule="auto"/>
              <w:jc w:val="right"/>
              <w:rPr>
                <w:rFonts w:cs="Calibri"/>
                <w:color w:val="000000"/>
                <w:sz w:val="18"/>
                <w:lang w:val="en-US" w:eastAsia="en-US"/>
              </w:rPr>
            </w:pPr>
            <w:r w:rsidRPr="00CE223E">
              <w:rPr>
                <w:rFonts w:cs="Calibri"/>
                <w:color w:val="000000"/>
                <w:sz w:val="18"/>
                <w:lang w:val="en-US" w:eastAsia="en-US"/>
              </w:rPr>
              <w:t>48%</w:t>
            </w:r>
          </w:p>
        </w:tc>
        <w:tc>
          <w:tcPr>
            <w:tcW w:w="619" w:type="pct"/>
            <w:tcBorders>
              <w:top w:val="nil"/>
              <w:left w:val="nil"/>
              <w:bottom w:val="nil"/>
              <w:right w:val="nil"/>
            </w:tcBorders>
            <w:shd w:val="clear" w:color="auto" w:fill="auto"/>
            <w:noWrap/>
            <w:vAlign w:val="bottom"/>
            <w:hideMark/>
          </w:tcPr>
          <w:p w14:paraId="3CF4098F" w14:textId="77777777" w:rsidR="00CE223E" w:rsidRPr="00CE223E" w:rsidRDefault="00CE223E" w:rsidP="00CE223E">
            <w:pPr>
              <w:spacing w:after="0" w:line="240" w:lineRule="auto"/>
              <w:jc w:val="right"/>
              <w:rPr>
                <w:rFonts w:cs="Calibri"/>
                <w:color w:val="000000"/>
                <w:sz w:val="18"/>
                <w:lang w:val="en-US" w:eastAsia="en-US"/>
              </w:rPr>
            </w:pPr>
            <w:r w:rsidRPr="00CE223E">
              <w:rPr>
                <w:rFonts w:cs="Calibri"/>
                <w:color w:val="000000"/>
                <w:sz w:val="18"/>
                <w:lang w:val="en-US" w:eastAsia="en-US"/>
              </w:rPr>
              <w:t>54%</w:t>
            </w:r>
          </w:p>
        </w:tc>
        <w:tc>
          <w:tcPr>
            <w:tcW w:w="634" w:type="pct"/>
            <w:tcBorders>
              <w:top w:val="nil"/>
              <w:left w:val="nil"/>
              <w:bottom w:val="nil"/>
              <w:right w:val="nil"/>
            </w:tcBorders>
            <w:shd w:val="clear" w:color="auto" w:fill="auto"/>
            <w:noWrap/>
            <w:vAlign w:val="bottom"/>
            <w:hideMark/>
          </w:tcPr>
          <w:p w14:paraId="791F9254" w14:textId="77777777" w:rsidR="00CE223E" w:rsidRPr="00CE223E" w:rsidRDefault="00CE223E" w:rsidP="00CE223E">
            <w:pPr>
              <w:spacing w:after="0" w:line="240" w:lineRule="auto"/>
              <w:jc w:val="right"/>
              <w:rPr>
                <w:rFonts w:cs="Calibri"/>
                <w:color w:val="000000"/>
                <w:sz w:val="18"/>
                <w:lang w:val="en-US" w:eastAsia="en-US"/>
              </w:rPr>
            </w:pPr>
          </w:p>
        </w:tc>
      </w:tr>
      <w:tr w:rsidR="00CE223E" w:rsidRPr="00CE223E" w14:paraId="2CC12C81" w14:textId="77777777" w:rsidTr="00CE223E">
        <w:trPr>
          <w:trHeight w:val="300"/>
        </w:trPr>
        <w:tc>
          <w:tcPr>
            <w:tcW w:w="1181" w:type="pct"/>
            <w:tcBorders>
              <w:top w:val="nil"/>
              <w:left w:val="nil"/>
              <w:bottom w:val="nil"/>
              <w:right w:val="nil"/>
            </w:tcBorders>
            <w:shd w:val="clear" w:color="auto" w:fill="auto"/>
            <w:noWrap/>
            <w:vAlign w:val="bottom"/>
            <w:hideMark/>
          </w:tcPr>
          <w:p w14:paraId="179BD563" w14:textId="77777777" w:rsidR="00CE223E" w:rsidRPr="00CE223E" w:rsidRDefault="00CE223E" w:rsidP="00CE223E">
            <w:pPr>
              <w:spacing w:after="0" w:line="240" w:lineRule="auto"/>
              <w:jc w:val="right"/>
              <w:rPr>
                <w:rFonts w:cs="Calibri"/>
                <w:color w:val="000000"/>
                <w:sz w:val="18"/>
                <w:lang w:val="en-US" w:eastAsia="en-US"/>
              </w:rPr>
            </w:pPr>
            <w:r w:rsidRPr="00CE223E">
              <w:rPr>
                <w:rFonts w:cs="Calibri"/>
                <w:color w:val="000000"/>
                <w:sz w:val="18"/>
                <w:lang w:val="en-US" w:eastAsia="en-US"/>
              </w:rPr>
              <w:t>Erzeni % krahasuar me Shqipërinë</w:t>
            </w:r>
          </w:p>
        </w:tc>
        <w:tc>
          <w:tcPr>
            <w:tcW w:w="1043" w:type="pct"/>
            <w:tcBorders>
              <w:top w:val="nil"/>
              <w:left w:val="nil"/>
              <w:bottom w:val="nil"/>
              <w:right w:val="nil"/>
            </w:tcBorders>
            <w:shd w:val="clear" w:color="auto" w:fill="auto"/>
            <w:noWrap/>
            <w:vAlign w:val="bottom"/>
            <w:hideMark/>
          </w:tcPr>
          <w:p w14:paraId="5055FA8D" w14:textId="77777777" w:rsidR="00CE223E" w:rsidRPr="00CE223E" w:rsidRDefault="00CE223E" w:rsidP="00CE223E">
            <w:pPr>
              <w:spacing w:after="0" w:line="240" w:lineRule="auto"/>
              <w:jc w:val="right"/>
              <w:rPr>
                <w:rFonts w:cs="Calibri"/>
                <w:color w:val="000000"/>
                <w:sz w:val="18"/>
                <w:lang w:val="en-US" w:eastAsia="en-US"/>
              </w:rPr>
            </w:pPr>
            <w:r w:rsidRPr="00CE223E">
              <w:rPr>
                <w:rFonts w:cs="Calibri"/>
                <w:color w:val="000000"/>
                <w:sz w:val="18"/>
                <w:lang w:val="en-US" w:eastAsia="en-US"/>
              </w:rPr>
              <w:t>16%</w:t>
            </w:r>
          </w:p>
        </w:tc>
        <w:tc>
          <w:tcPr>
            <w:tcW w:w="619" w:type="pct"/>
            <w:tcBorders>
              <w:top w:val="nil"/>
              <w:left w:val="nil"/>
              <w:bottom w:val="nil"/>
              <w:right w:val="nil"/>
            </w:tcBorders>
            <w:shd w:val="clear" w:color="auto" w:fill="auto"/>
            <w:noWrap/>
            <w:vAlign w:val="bottom"/>
            <w:hideMark/>
          </w:tcPr>
          <w:p w14:paraId="0D79C6EC" w14:textId="77777777" w:rsidR="00CE223E" w:rsidRPr="00CE223E" w:rsidRDefault="00CE223E" w:rsidP="00CE223E">
            <w:pPr>
              <w:spacing w:after="0" w:line="240" w:lineRule="auto"/>
              <w:jc w:val="right"/>
              <w:rPr>
                <w:rFonts w:cs="Calibri"/>
                <w:color w:val="000000"/>
                <w:sz w:val="18"/>
                <w:lang w:val="en-US" w:eastAsia="en-US"/>
              </w:rPr>
            </w:pPr>
            <w:r w:rsidRPr="00CE223E">
              <w:rPr>
                <w:rFonts w:cs="Calibri"/>
                <w:color w:val="000000"/>
                <w:sz w:val="18"/>
                <w:lang w:val="en-US" w:eastAsia="en-US"/>
              </w:rPr>
              <w:t>28%</w:t>
            </w:r>
          </w:p>
        </w:tc>
        <w:tc>
          <w:tcPr>
            <w:tcW w:w="905" w:type="pct"/>
            <w:tcBorders>
              <w:top w:val="nil"/>
              <w:left w:val="nil"/>
              <w:bottom w:val="nil"/>
              <w:right w:val="nil"/>
            </w:tcBorders>
            <w:shd w:val="clear" w:color="auto" w:fill="auto"/>
            <w:noWrap/>
            <w:vAlign w:val="bottom"/>
            <w:hideMark/>
          </w:tcPr>
          <w:p w14:paraId="13D0FB18" w14:textId="77777777" w:rsidR="00CE223E" w:rsidRPr="00CE223E" w:rsidRDefault="00CE223E" w:rsidP="00CE223E">
            <w:pPr>
              <w:spacing w:after="0" w:line="240" w:lineRule="auto"/>
              <w:jc w:val="right"/>
              <w:rPr>
                <w:rFonts w:cs="Calibri"/>
                <w:color w:val="000000"/>
                <w:sz w:val="18"/>
                <w:lang w:val="en-US" w:eastAsia="en-US"/>
              </w:rPr>
            </w:pPr>
            <w:r w:rsidRPr="00CE223E">
              <w:rPr>
                <w:rFonts w:cs="Calibri"/>
                <w:color w:val="000000"/>
                <w:sz w:val="18"/>
                <w:lang w:val="en-US" w:eastAsia="en-US"/>
              </w:rPr>
              <w:t>11%</w:t>
            </w:r>
          </w:p>
        </w:tc>
        <w:tc>
          <w:tcPr>
            <w:tcW w:w="619" w:type="pct"/>
            <w:tcBorders>
              <w:top w:val="nil"/>
              <w:left w:val="nil"/>
              <w:bottom w:val="nil"/>
              <w:right w:val="nil"/>
            </w:tcBorders>
            <w:shd w:val="clear" w:color="auto" w:fill="auto"/>
            <w:noWrap/>
            <w:vAlign w:val="bottom"/>
            <w:hideMark/>
          </w:tcPr>
          <w:p w14:paraId="533D7367" w14:textId="77777777" w:rsidR="00CE223E" w:rsidRPr="00CE223E" w:rsidRDefault="00CE223E" w:rsidP="00CE223E">
            <w:pPr>
              <w:spacing w:after="0" w:line="240" w:lineRule="auto"/>
              <w:jc w:val="right"/>
              <w:rPr>
                <w:rFonts w:cs="Calibri"/>
                <w:color w:val="000000"/>
                <w:sz w:val="18"/>
                <w:lang w:val="en-US" w:eastAsia="en-US"/>
              </w:rPr>
            </w:pPr>
            <w:r w:rsidRPr="00CE223E">
              <w:rPr>
                <w:rFonts w:cs="Calibri"/>
                <w:color w:val="000000"/>
                <w:sz w:val="18"/>
                <w:lang w:val="en-US" w:eastAsia="en-US"/>
              </w:rPr>
              <w:t>12%</w:t>
            </w:r>
          </w:p>
        </w:tc>
        <w:tc>
          <w:tcPr>
            <w:tcW w:w="634" w:type="pct"/>
            <w:tcBorders>
              <w:top w:val="nil"/>
              <w:left w:val="nil"/>
              <w:bottom w:val="nil"/>
              <w:right w:val="nil"/>
            </w:tcBorders>
            <w:shd w:val="clear" w:color="auto" w:fill="auto"/>
            <w:noWrap/>
            <w:vAlign w:val="bottom"/>
            <w:hideMark/>
          </w:tcPr>
          <w:p w14:paraId="77810C48" w14:textId="77777777" w:rsidR="00CE223E" w:rsidRPr="00CE223E" w:rsidRDefault="00CE223E" w:rsidP="00CE223E">
            <w:pPr>
              <w:spacing w:after="0" w:line="240" w:lineRule="auto"/>
              <w:jc w:val="right"/>
              <w:rPr>
                <w:rFonts w:cs="Calibri"/>
                <w:color w:val="000000"/>
                <w:sz w:val="18"/>
                <w:lang w:val="en-US" w:eastAsia="en-US"/>
              </w:rPr>
            </w:pPr>
          </w:p>
        </w:tc>
      </w:tr>
      <w:tr w:rsidR="00CE223E" w:rsidRPr="00CE223E" w14:paraId="10B8DACE" w14:textId="77777777" w:rsidTr="00CE223E">
        <w:trPr>
          <w:trHeight w:val="300"/>
        </w:trPr>
        <w:tc>
          <w:tcPr>
            <w:tcW w:w="1181" w:type="pct"/>
            <w:tcBorders>
              <w:top w:val="nil"/>
              <w:left w:val="nil"/>
              <w:bottom w:val="nil"/>
              <w:right w:val="nil"/>
            </w:tcBorders>
            <w:shd w:val="clear" w:color="auto" w:fill="auto"/>
            <w:noWrap/>
            <w:vAlign w:val="bottom"/>
            <w:hideMark/>
          </w:tcPr>
          <w:p w14:paraId="09D51E91" w14:textId="77777777" w:rsidR="00CE223E" w:rsidRPr="00CE223E" w:rsidRDefault="00CE223E" w:rsidP="00CE223E">
            <w:pPr>
              <w:spacing w:after="0" w:line="240" w:lineRule="auto"/>
              <w:jc w:val="right"/>
              <w:rPr>
                <w:rFonts w:cs="Calibri"/>
                <w:color w:val="000000"/>
                <w:sz w:val="18"/>
                <w:lang w:val="en-US" w:eastAsia="en-US"/>
              </w:rPr>
            </w:pPr>
            <w:r w:rsidRPr="00CE223E">
              <w:rPr>
                <w:rFonts w:cs="Calibri"/>
                <w:color w:val="000000"/>
                <w:sz w:val="18"/>
                <w:lang w:val="en-US" w:eastAsia="en-US"/>
              </w:rPr>
              <w:t>Erzeni % krahasuar me I-E</w:t>
            </w:r>
          </w:p>
        </w:tc>
        <w:tc>
          <w:tcPr>
            <w:tcW w:w="1043" w:type="pct"/>
            <w:tcBorders>
              <w:top w:val="nil"/>
              <w:left w:val="nil"/>
              <w:bottom w:val="nil"/>
              <w:right w:val="nil"/>
            </w:tcBorders>
            <w:shd w:val="clear" w:color="auto" w:fill="auto"/>
            <w:noWrap/>
            <w:vAlign w:val="bottom"/>
            <w:hideMark/>
          </w:tcPr>
          <w:p w14:paraId="50026203" w14:textId="77777777" w:rsidR="00CE223E" w:rsidRPr="00CE223E" w:rsidRDefault="00CE223E" w:rsidP="00CE223E">
            <w:pPr>
              <w:spacing w:after="0" w:line="240" w:lineRule="auto"/>
              <w:jc w:val="right"/>
              <w:rPr>
                <w:rFonts w:cs="Calibri"/>
                <w:color w:val="000000"/>
                <w:sz w:val="18"/>
                <w:lang w:val="en-US" w:eastAsia="en-US"/>
              </w:rPr>
            </w:pPr>
            <w:r w:rsidRPr="00CE223E">
              <w:rPr>
                <w:rFonts w:cs="Calibri"/>
                <w:color w:val="000000"/>
                <w:sz w:val="18"/>
                <w:lang w:val="en-US" w:eastAsia="en-US"/>
              </w:rPr>
              <w:t>33%</w:t>
            </w:r>
          </w:p>
        </w:tc>
        <w:tc>
          <w:tcPr>
            <w:tcW w:w="619" w:type="pct"/>
            <w:tcBorders>
              <w:top w:val="nil"/>
              <w:left w:val="nil"/>
              <w:bottom w:val="nil"/>
              <w:right w:val="nil"/>
            </w:tcBorders>
            <w:shd w:val="clear" w:color="auto" w:fill="auto"/>
            <w:noWrap/>
            <w:vAlign w:val="bottom"/>
            <w:hideMark/>
          </w:tcPr>
          <w:p w14:paraId="0676F5EB" w14:textId="77777777" w:rsidR="00CE223E" w:rsidRPr="00CE223E" w:rsidRDefault="00CE223E" w:rsidP="00CE223E">
            <w:pPr>
              <w:spacing w:after="0" w:line="240" w:lineRule="auto"/>
              <w:jc w:val="right"/>
              <w:rPr>
                <w:rFonts w:cs="Calibri"/>
                <w:color w:val="000000"/>
                <w:sz w:val="18"/>
                <w:lang w:val="en-US" w:eastAsia="en-US"/>
              </w:rPr>
            </w:pPr>
            <w:r w:rsidRPr="00CE223E">
              <w:rPr>
                <w:rFonts w:cs="Calibri"/>
                <w:color w:val="000000"/>
                <w:sz w:val="18"/>
                <w:lang w:val="en-US" w:eastAsia="en-US"/>
              </w:rPr>
              <w:t>40%</w:t>
            </w:r>
          </w:p>
        </w:tc>
        <w:tc>
          <w:tcPr>
            <w:tcW w:w="905" w:type="pct"/>
            <w:tcBorders>
              <w:top w:val="nil"/>
              <w:left w:val="nil"/>
              <w:bottom w:val="nil"/>
              <w:right w:val="nil"/>
            </w:tcBorders>
            <w:shd w:val="clear" w:color="auto" w:fill="auto"/>
            <w:noWrap/>
            <w:vAlign w:val="bottom"/>
            <w:hideMark/>
          </w:tcPr>
          <w:p w14:paraId="1CC4F045" w14:textId="77777777" w:rsidR="00CE223E" w:rsidRPr="00CE223E" w:rsidRDefault="00CE223E" w:rsidP="00CE223E">
            <w:pPr>
              <w:spacing w:after="0" w:line="240" w:lineRule="auto"/>
              <w:jc w:val="right"/>
              <w:rPr>
                <w:rFonts w:cs="Calibri"/>
                <w:color w:val="000000"/>
                <w:sz w:val="18"/>
                <w:lang w:val="en-US" w:eastAsia="en-US"/>
              </w:rPr>
            </w:pPr>
            <w:r w:rsidRPr="00CE223E">
              <w:rPr>
                <w:rFonts w:cs="Calibri"/>
                <w:color w:val="000000"/>
                <w:sz w:val="18"/>
                <w:lang w:val="en-US" w:eastAsia="en-US"/>
              </w:rPr>
              <w:t>23%</w:t>
            </w:r>
          </w:p>
        </w:tc>
        <w:tc>
          <w:tcPr>
            <w:tcW w:w="619" w:type="pct"/>
            <w:tcBorders>
              <w:top w:val="nil"/>
              <w:left w:val="nil"/>
              <w:bottom w:val="nil"/>
              <w:right w:val="nil"/>
            </w:tcBorders>
            <w:shd w:val="clear" w:color="auto" w:fill="auto"/>
            <w:noWrap/>
            <w:vAlign w:val="bottom"/>
            <w:hideMark/>
          </w:tcPr>
          <w:p w14:paraId="4A424DE0" w14:textId="77777777" w:rsidR="00CE223E" w:rsidRPr="00CE223E" w:rsidRDefault="00CE223E" w:rsidP="00CE223E">
            <w:pPr>
              <w:spacing w:after="0" w:line="240" w:lineRule="auto"/>
              <w:jc w:val="right"/>
              <w:rPr>
                <w:rFonts w:cs="Calibri"/>
                <w:color w:val="000000"/>
                <w:sz w:val="18"/>
                <w:lang w:val="en-US" w:eastAsia="en-US"/>
              </w:rPr>
            </w:pPr>
            <w:r w:rsidRPr="00CE223E">
              <w:rPr>
                <w:rFonts w:cs="Calibri"/>
                <w:color w:val="000000"/>
                <w:sz w:val="18"/>
                <w:lang w:val="en-US" w:eastAsia="en-US"/>
              </w:rPr>
              <w:t>22%</w:t>
            </w:r>
          </w:p>
        </w:tc>
        <w:tc>
          <w:tcPr>
            <w:tcW w:w="634" w:type="pct"/>
            <w:tcBorders>
              <w:top w:val="nil"/>
              <w:left w:val="nil"/>
              <w:bottom w:val="nil"/>
              <w:right w:val="nil"/>
            </w:tcBorders>
            <w:shd w:val="clear" w:color="auto" w:fill="auto"/>
            <w:noWrap/>
            <w:vAlign w:val="bottom"/>
            <w:hideMark/>
          </w:tcPr>
          <w:p w14:paraId="6CB256CD" w14:textId="77777777" w:rsidR="00CE223E" w:rsidRPr="00CE223E" w:rsidRDefault="00CE223E" w:rsidP="00CE223E">
            <w:pPr>
              <w:spacing w:after="0" w:line="240" w:lineRule="auto"/>
              <w:jc w:val="right"/>
              <w:rPr>
                <w:rFonts w:cs="Calibri"/>
                <w:color w:val="000000"/>
                <w:sz w:val="18"/>
                <w:lang w:val="en-US" w:eastAsia="en-US"/>
              </w:rPr>
            </w:pPr>
          </w:p>
        </w:tc>
      </w:tr>
    </w:tbl>
    <w:p w14:paraId="2139272A" w14:textId="35713F79" w:rsidR="00655926" w:rsidRPr="004058F5" w:rsidRDefault="00655926" w:rsidP="00CE223E">
      <w:pPr>
        <w:rPr>
          <w:rFonts w:cs="Calibri"/>
          <w:b/>
          <w:bCs/>
          <w:szCs w:val="22"/>
        </w:rPr>
      </w:pPr>
    </w:p>
    <w:p w14:paraId="28A034C0" w14:textId="5A68BE03" w:rsidR="00655926" w:rsidRPr="004058F5" w:rsidRDefault="00655926" w:rsidP="00655926">
      <w:pPr>
        <w:rPr>
          <w:rFonts w:cs="Calibri"/>
          <w:szCs w:val="22"/>
        </w:rPr>
      </w:pPr>
      <w:r w:rsidRPr="004058F5">
        <w:rPr>
          <w:rFonts w:eastAsia="Verdana" w:cs="Calibri"/>
          <w:szCs w:val="22"/>
          <w:lang w:val="sq-AL" w:bidi="sq-AL"/>
        </w:rPr>
        <w:t>AMBU ka dhënë 53 leje për përdorimin/nxjerrjen e ujërave nëntokësore dhe 5 për përdorimin/nxjerrjen e</w:t>
      </w:r>
      <w:r w:rsidR="00CE223E">
        <w:rPr>
          <w:rFonts w:eastAsia="Verdana" w:cs="Calibri"/>
          <w:szCs w:val="22"/>
          <w:lang w:val="sq-AL" w:bidi="sq-AL"/>
        </w:rPr>
        <w:t xml:space="preserve"> ujërave sipërfaqësore të pijshm</w:t>
      </w:r>
      <w:r w:rsidRPr="004058F5">
        <w:rPr>
          <w:rFonts w:eastAsia="Verdana" w:cs="Calibri"/>
          <w:szCs w:val="22"/>
          <w:lang w:val="sq-AL" w:bidi="sq-AL"/>
        </w:rPr>
        <w:t>e.</w:t>
      </w:r>
    </w:p>
    <w:p w14:paraId="25146FF6" w14:textId="77777777" w:rsidR="00655926" w:rsidRPr="004058F5" w:rsidRDefault="00655926" w:rsidP="00655926">
      <w:pPr>
        <w:rPr>
          <w:rFonts w:cs="Calibri"/>
          <w:szCs w:val="22"/>
        </w:rPr>
      </w:pPr>
      <w:r w:rsidRPr="004058F5">
        <w:rPr>
          <w:rFonts w:eastAsia="Verdana" w:cs="Calibri"/>
          <w:szCs w:val="22"/>
          <w:lang w:val="sq-AL" w:bidi="sq-AL"/>
        </w:rPr>
        <w:t xml:space="preserve">Vërehet “mospërputhje me lejet” kur krahasojmë sasitë e parashikuara të ujit në leje me sasitë e prodhuara të ujit sipas informacioneve të ERrU-t (mbledhur nga shoqëritë UK). Krahasimi tregon se vetëm 74% e volumeve të prodhuara të ujit parashikohet në leje/lejohet faktikisht në nivel vendi. </w:t>
      </w:r>
    </w:p>
    <w:p w14:paraId="1C17EB6A" w14:textId="77777777" w:rsidR="00655926" w:rsidRPr="004058F5" w:rsidRDefault="00655926" w:rsidP="00655926">
      <w:pPr>
        <w:rPr>
          <w:rFonts w:cs="Calibri"/>
          <w:szCs w:val="22"/>
        </w:rPr>
      </w:pPr>
      <w:r w:rsidRPr="004058F5">
        <w:rPr>
          <w:rFonts w:eastAsia="Verdana" w:cs="Calibri"/>
          <w:szCs w:val="22"/>
          <w:lang w:val="sq-AL" w:bidi="sq-AL"/>
        </w:rPr>
        <w:t xml:space="preserve">Për basenet Ishëm-Erzen, ky raport është 70% kur e krahasojmë më sasitë e parashikuara në leje dhe 95% kur e krahasojmë me sasitë faktikisht të faturuara. Për më tepër 2 shoqëri operojnë pa pasur leje për nxjerrjen e ujit të pijshëm (Vorë, Krujë), 2 kanë leje të pjesshme për pikat e nxjerrjes (Kavajë, Durrës) dhe 2 prej tyre kanë leje për të gjitha pikat e nxjerrjes (Tiranë, Kamëz). Për basenin e Ishmit në </w:t>
      </w:r>
      <w:r w:rsidRPr="004058F5">
        <w:rPr>
          <w:rFonts w:eastAsia="Verdana" w:cs="Calibri"/>
          <w:szCs w:val="22"/>
          <w:lang w:val="sq-AL" w:bidi="sq-AL"/>
        </w:rPr>
        <w:lastRenderedPageBreak/>
        <w:t>mënyrë të veçantë, një shoqëri nuk ka leje për nxjerrjen e ujit të pijshëm (Kruja), ndërsa 2 të tjera kanë leje për të gjitha pikat e nxjerrjes (Tirana, Kamza)</w:t>
      </w:r>
    </w:p>
    <w:p w14:paraId="5CAEFA14" w14:textId="77777777" w:rsidR="00655926" w:rsidRPr="004058F5" w:rsidRDefault="00655926" w:rsidP="00336583">
      <w:pPr>
        <w:pStyle w:val="Heading3"/>
      </w:pPr>
      <w:bookmarkStart w:id="780" w:name="_Toc127359296"/>
      <w:bookmarkStart w:id="781" w:name="_Toc127359872"/>
      <w:r w:rsidRPr="004058F5">
        <w:t>Shërbimi i mbledhjes dhe trajtimit të ujërave të ndotura</w:t>
      </w:r>
      <w:bookmarkEnd w:id="780"/>
      <w:bookmarkEnd w:id="781"/>
    </w:p>
    <w:p w14:paraId="3FBCB06D" w14:textId="7A99635B" w:rsidR="00655926" w:rsidRPr="004058F5" w:rsidRDefault="00655926" w:rsidP="00655926">
      <w:pPr>
        <w:rPr>
          <w:rFonts w:cs="Calibri"/>
          <w:szCs w:val="22"/>
        </w:rPr>
      </w:pPr>
      <w:r w:rsidRPr="004058F5">
        <w:rPr>
          <w:rFonts w:eastAsia="Verdana" w:cs="Calibri"/>
          <w:szCs w:val="22"/>
          <w:lang w:val="sq-AL" w:bidi="sq-AL"/>
        </w:rPr>
        <w:t xml:space="preserve">Në zonat urbane të Shqipërisë, ujërat e ndotura mblidhen kryesisht nëpërmjet kanalizimeve publike. Sistemet e kanalizimeve janë të kombinuara, ku ujërat e ndotura dhe ujërat e reshjeve mblidhen së bashku. Për shkak të mirëmbajtjes së dobët të kanaleve të ujërave të </w:t>
      </w:r>
      <w:r w:rsidR="008B2A56">
        <w:rPr>
          <w:rFonts w:eastAsia="Verdana" w:cs="Calibri"/>
          <w:szCs w:val="22"/>
          <w:lang w:val="sq-AL" w:bidi="sq-AL"/>
        </w:rPr>
        <w:t>ndotura</w:t>
      </w:r>
      <w:r w:rsidRPr="004058F5">
        <w:rPr>
          <w:rFonts w:eastAsia="Verdana" w:cs="Calibri"/>
          <w:szCs w:val="22"/>
          <w:lang w:val="sq-AL" w:bidi="sq-AL"/>
        </w:rPr>
        <w:t xml:space="preserve"> dhe diametrit të vogël të tubave, rrjedhjet nga kanalet sjellin shpeshherë rrezik për kontaminimin e ujit të pijshëm. </w:t>
      </w:r>
    </w:p>
    <w:p w14:paraId="44C9134C" w14:textId="77777777" w:rsidR="00655926" w:rsidRPr="004058F5" w:rsidRDefault="00655926" w:rsidP="00655926">
      <w:pPr>
        <w:rPr>
          <w:rFonts w:cs="Calibri"/>
          <w:szCs w:val="22"/>
        </w:rPr>
      </w:pPr>
      <w:r w:rsidRPr="004058F5">
        <w:rPr>
          <w:rFonts w:eastAsia="Verdana" w:cs="Calibri"/>
          <w:szCs w:val="22"/>
          <w:lang w:val="sq-AL" w:bidi="sq-AL"/>
        </w:rPr>
        <w:t>Në shumë zona nënurbane dhe rurale të qyteteve, ka mungesë të sistemeve të kanalizimeve dhe ujërat e ndotura mblidhen në gropa septike. Familjet përdorin mjetet e veta për shkarkimin e ujërave të ndotura, zakonisht duke i mbledhur në gropa septike dhe duke përdorur kamionë privatë për largimin e tyre prej zonës së banimit.</w:t>
      </w:r>
    </w:p>
    <w:p w14:paraId="70F6324F" w14:textId="7F42F966" w:rsidR="00655926" w:rsidRPr="004058F5" w:rsidRDefault="00655926" w:rsidP="00655926">
      <w:pPr>
        <w:rPr>
          <w:rFonts w:cs="Calibri"/>
          <w:szCs w:val="22"/>
        </w:rPr>
      </w:pPr>
      <w:r w:rsidRPr="004058F5">
        <w:rPr>
          <w:rFonts w:eastAsia="Verdana" w:cs="Calibri"/>
          <w:szCs w:val="22"/>
          <w:lang w:val="sq-AL" w:bidi="sq-AL"/>
        </w:rPr>
        <w:t xml:space="preserve">Shumica e ujërave të ndotura në Shqipëri nuk trajtohen pasi shumë pak impiante </w:t>
      </w:r>
      <w:r w:rsidR="005D4859" w:rsidRPr="004058F5">
        <w:rPr>
          <w:rFonts w:eastAsia="Verdana" w:cs="Calibri"/>
          <w:szCs w:val="22"/>
          <w:lang w:val="sq-AL" w:bidi="sq-AL"/>
        </w:rPr>
        <w:t>të</w:t>
      </w:r>
      <w:r w:rsidRPr="004058F5">
        <w:rPr>
          <w:rFonts w:eastAsia="Verdana" w:cs="Calibri"/>
          <w:szCs w:val="22"/>
          <w:lang w:val="sq-AL" w:bidi="sq-AL"/>
        </w:rPr>
        <w:t xml:space="preserve"> trajtimit </w:t>
      </w:r>
      <w:r w:rsidR="005D4859" w:rsidRPr="004058F5">
        <w:rPr>
          <w:rFonts w:eastAsia="Verdana" w:cs="Calibri"/>
          <w:szCs w:val="22"/>
          <w:lang w:val="sq-AL" w:bidi="sq-AL"/>
        </w:rPr>
        <w:t>të</w:t>
      </w:r>
      <w:r w:rsidRPr="004058F5">
        <w:rPr>
          <w:rFonts w:eastAsia="Verdana" w:cs="Calibri"/>
          <w:szCs w:val="22"/>
          <w:lang w:val="sq-AL" w:bidi="sq-AL"/>
        </w:rPr>
        <w:t xml:space="preserve"> ujrave </w:t>
      </w:r>
      <w:r w:rsidR="005D4859" w:rsidRPr="004058F5">
        <w:rPr>
          <w:rFonts w:eastAsia="Verdana" w:cs="Calibri"/>
          <w:szCs w:val="22"/>
          <w:lang w:val="sq-AL" w:bidi="sq-AL"/>
        </w:rPr>
        <w:t>të</w:t>
      </w:r>
      <w:r w:rsidRPr="004058F5">
        <w:rPr>
          <w:rFonts w:eastAsia="Verdana" w:cs="Calibri"/>
          <w:szCs w:val="22"/>
          <w:lang w:val="sq-AL" w:bidi="sq-AL"/>
        </w:rPr>
        <w:t xml:space="preserve"> ndotura janë në gjendje pune. Në basenin e Ishmit nuk ka impiant funksional. Të gjitha tubacionet e kanalizimeve shkarkohen direkt në trupin ujor më të afërt, pa trajtim. Impianti i trajtimit </w:t>
      </w:r>
      <w:r w:rsidR="005D4859" w:rsidRPr="004058F5">
        <w:rPr>
          <w:rFonts w:eastAsia="Verdana" w:cs="Calibri"/>
          <w:szCs w:val="22"/>
          <w:lang w:val="sq-AL" w:bidi="sq-AL"/>
        </w:rPr>
        <w:t>të</w:t>
      </w:r>
      <w:r w:rsidRPr="004058F5">
        <w:rPr>
          <w:rFonts w:eastAsia="Verdana" w:cs="Calibri"/>
          <w:szCs w:val="22"/>
          <w:lang w:val="sq-AL" w:bidi="sq-AL"/>
        </w:rPr>
        <w:t xml:space="preserve"> ujrave </w:t>
      </w:r>
      <w:r w:rsidR="005D4859" w:rsidRPr="004058F5">
        <w:rPr>
          <w:rFonts w:eastAsia="Verdana" w:cs="Calibri"/>
          <w:szCs w:val="22"/>
          <w:lang w:val="sq-AL" w:bidi="sq-AL"/>
        </w:rPr>
        <w:t>të</w:t>
      </w:r>
      <w:r w:rsidRPr="004058F5">
        <w:rPr>
          <w:rFonts w:eastAsia="Verdana" w:cs="Calibri"/>
          <w:szCs w:val="22"/>
          <w:lang w:val="sq-AL" w:bidi="sq-AL"/>
        </w:rPr>
        <w:t xml:space="preserve"> ndotura n</w:t>
      </w:r>
      <w:r w:rsidR="008B2A56">
        <w:rPr>
          <w:rFonts w:eastAsia="Verdana" w:cs="Calibri"/>
          <w:szCs w:val="22"/>
          <w:lang w:val="sq-AL" w:bidi="sq-AL"/>
        </w:rPr>
        <w:t>ë</w:t>
      </w:r>
      <w:r w:rsidRPr="004058F5">
        <w:rPr>
          <w:rFonts w:eastAsia="Verdana" w:cs="Calibri"/>
          <w:szCs w:val="22"/>
          <w:lang w:val="sq-AL" w:bidi="sq-AL"/>
        </w:rPr>
        <w:t xml:space="preserve"> Tiranë është në ndërtim e sipër (projektuar për trajtimin e ujërave të zeza për 345 000 banorë), por punimet ndërtimore janë pezulluar. Për sa u përket volumeve të shkarkuara në mjedis nëpërmjet shoqërive UK, ka informacion shumë të kufizuar në bazën e të dhënave të AMBU-t për lejet.</w:t>
      </w:r>
    </w:p>
    <w:p w14:paraId="2FF4E986" w14:textId="77777777" w:rsidR="00655926" w:rsidRPr="004058F5" w:rsidRDefault="00655926" w:rsidP="00655926">
      <w:pPr>
        <w:rPr>
          <w:rFonts w:cs="Calibri"/>
          <w:szCs w:val="22"/>
        </w:rPr>
      </w:pPr>
      <w:r w:rsidRPr="004058F5">
        <w:rPr>
          <w:rFonts w:eastAsia="Verdana" w:cs="Calibri"/>
          <w:szCs w:val="22"/>
          <w:lang w:val="sq-AL" w:bidi="sq-AL"/>
        </w:rPr>
        <w:t>Për basenin e Ishmit, përqindjet e lidhjeve me kanalizimet ndryshojnë ndjeshëm: nga 100% për shoqërinë UK Kamëz në vetëm 26% për shoqërinë UK Krujë.</w:t>
      </w:r>
    </w:p>
    <w:p w14:paraId="61AF9803" w14:textId="77777777" w:rsidR="00655926" w:rsidRPr="004058F5" w:rsidRDefault="00655926" w:rsidP="00336583">
      <w:pPr>
        <w:pStyle w:val="Heading3"/>
      </w:pPr>
      <w:bookmarkStart w:id="782" w:name="_Toc127359297"/>
      <w:bookmarkStart w:id="783" w:name="_Toc127359873"/>
      <w:r w:rsidRPr="004058F5">
        <w:t>Vlerësimi i niveleve aktuale të rikuperimit të kostove për shërbimet e ujit</w:t>
      </w:r>
      <w:bookmarkEnd w:id="782"/>
      <w:bookmarkEnd w:id="783"/>
    </w:p>
    <w:p w14:paraId="28679F3B" w14:textId="77777777" w:rsidR="00655926" w:rsidRPr="004058F5" w:rsidRDefault="00655926" w:rsidP="00655926">
      <w:pPr>
        <w:rPr>
          <w:rFonts w:cs="Calibri"/>
          <w:szCs w:val="22"/>
        </w:rPr>
      </w:pPr>
      <w:r w:rsidRPr="004058F5">
        <w:rPr>
          <w:rFonts w:eastAsia="Verdana" w:cs="Calibri"/>
          <w:szCs w:val="22"/>
          <w:lang w:val="sq-AL" w:bidi="sq-AL"/>
        </w:rPr>
        <w:t xml:space="preserve">ERrU përcakton metodologjinë për llogaritjen e tarifave të ujit me pakicë dhe shumicë për konsum publik, largimin dhe trajtimin e ujërave të ndotura në përputhje me politikën e qeverisë për zhvillimin e sektorit dhe DKU-në e BE-së. Qëllimi kryesor i sektorit është të arrijë rikuperimin e plotë të kostove. Ata duhet t’i sigurojnë klientët se tarifat i paguajnë në bazë të kostove të nevojshme dhe të arsyeshme për shërbimet e ofruara. Politika që ndiqet për tarifën përfshin edhe rritjen graduale të tarifës gjatë viteve të ardhshme, me kusht që ofruesit e shërbimeve të përmirësojnë nivelin e ofrimit të shërbimit. </w:t>
      </w:r>
    </w:p>
    <w:p w14:paraId="2A5462BE" w14:textId="77777777" w:rsidR="00655926" w:rsidRPr="004058F5" w:rsidRDefault="00655926" w:rsidP="00655926">
      <w:pPr>
        <w:rPr>
          <w:rFonts w:cs="Calibri"/>
          <w:szCs w:val="22"/>
        </w:rPr>
      </w:pPr>
      <w:r w:rsidRPr="004058F5">
        <w:rPr>
          <w:rFonts w:eastAsia="Verdana" w:cs="Calibri"/>
          <w:szCs w:val="22"/>
          <w:lang w:val="sq-AL" w:bidi="sq-AL"/>
        </w:rPr>
        <w:t>Ka tre grupe të ndryshme përdoruesish: familjet, institucionet dhe shoqëritë (përfshi industrinë). Për çdo lidhje zbatohet një tarifë fikse; për sa i përket furnizimit/konsumit të ujit të pijshëm (matur ose llogaritur aforfe), zbatohet një tarifë fikse për sasinë e prodhuar të ujit, që është më e ulët për lidhjet e institucioneve shtetërore. Tarifat për shoqëritë janë më të ulëta ose të njëjta me ato për familjet.</w:t>
      </w:r>
    </w:p>
    <w:p w14:paraId="025CD15E" w14:textId="77777777" w:rsidR="00655926" w:rsidRPr="004058F5" w:rsidRDefault="00655926" w:rsidP="00655926">
      <w:pPr>
        <w:rPr>
          <w:rFonts w:cs="Calibri"/>
          <w:szCs w:val="22"/>
        </w:rPr>
      </w:pPr>
      <w:r w:rsidRPr="004058F5">
        <w:rPr>
          <w:rFonts w:eastAsia="Verdana" w:cs="Calibri"/>
          <w:szCs w:val="22"/>
          <w:lang w:val="sq-AL" w:bidi="sq-AL"/>
        </w:rPr>
        <w:t xml:space="preserve">Për sa i përket largimit të ujërave të ndotura, llogariten/faturohen aq sasi të prodhuara sa sasia e ujit të përdorur. Edhe këtu vërehet se tarifat janë më të ulëta për institucionet shtetërore, ndërsa tarifat e ujërave të ndotura për shoqëritë janë më të ulëta ose të njëjta me ato për familjet. Nuk ka dallime për sa i përket përbërjes së ngarkesave të larguara të ujërave të ndotura/ndotjes, gjë që ka rëndësi të veçantë për shoqëritë/industrinë. Kjo do të thotë se institucionet shtetërore japin kontribut më të vogël te kostot e furnizimit me ujë dhe kanalizimeve sesa dy grupet e tjera të përdoruesve. </w:t>
      </w:r>
    </w:p>
    <w:p w14:paraId="3DD8BB6C" w14:textId="77777777" w:rsidR="00655926" w:rsidRPr="004058F5" w:rsidRDefault="00655926" w:rsidP="00655926">
      <w:pPr>
        <w:rPr>
          <w:rFonts w:cs="Calibri"/>
          <w:szCs w:val="22"/>
        </w:rPr>
      </w:pPr>
      <w:r w:rsidRPr="004058F5">
        <w:rPr>
          <w:rFonts w:eastAsia="Verdana" w:cs="Calibri"/>
          <w:szCs w:val="22"/>
          <w:lang w:val="sq-AL" w:bidi="sq-AL"/>
        </w:rPr>
        <w:t>Lidhur me tarifat për basenin e Ishmit, tarifat volumetrike për shoqërinë UK Krujë janë më të ulëta se ato për Tiranën, ndërsa për Kamzën nuk ka tarifa të miratuara nga ERrU.</w:t>
      </w:r>
    </w:p>
    <w:p w14:paraId="3E9AE186" w14:textId="77777777" w:rsidR="00655926" w:rsidRPr="004058F5" w:rsidRDefault="00655926" w:rsidP="00655926">
      <w:pPr>
        <w:rPr>
          <w:rFonts w:cs="Calibri"/>
          <w:szCs w:val="22"/>
        </w:rPr>
      </w:pPr>
      <w:r w:rsidRPr="004058F5">
        <w:rPr>
          <w:rFonts w:eastAsia="Verdana" w:cs="Calibri"/>
          <w:szCs w:val="22"/>
          <w:lang w:val="sq-AL" w:bidi="sq-AL"/>
        </w:rPr>
        <w:t>Një çështje tjetër mjaft e rëndësishme lidhur me vendosjen e tarifave (dhe rritjet e mundshme që mund të nevojiten në të ardhmen për të përmirësuar nivelin e rikuperimit të kostos) është norma e mbledhjes së tarifave (% e faturave të lëshuara që janë paguar faktikisht nga konsumatorët).</w:t>
      </w:r>
    </w:p>
    <w:p w14:paraId="56CAA081" w14:textId="77777777" w:rsidR="00655926" w:rsidRPr="004058F5" w:rsidRDefault="00655926" w:rsidP="00655926">
      <w:pPr>
        <w:rPr>
          <w:rFonts w:cs="Calibri"/>
          <w:szCs w:val="22"/>
        </w:rPr>
      </w:pPr>
      <w:r w:rsidRPr="004058F5">
        <w:rPr>
          <w:rFonts w:eastAsia="Verdana" w:cs="Calibri"/>
          <w:szCs w:val="22"/>
          <w:lang w:val="sq-AL" w:bidi="sq-AL"/>
        </w:rPr>
        <w:t xml:space="preserve">Norma e përgjithshme e mbledhjes është 90% për të gjithë Shqipërinë, ndërsa për shoqëritë UK në basenet Ishëm-Erzen, kjo normë luhatet nga 70% (Kavaja) në 121%. </w:t>
      </w:r>
    </w:p>
    <w:p w14:paraId="367C5200" w14:textId="77777777" w:rsidR="00655926" w:rsidRPr="004058F5" w:rsidRDefault="00655926" w:rsidP="00655926">
      <w:pPr>
        <w:rPr>
          <w:rFonts w:cs="Calibri"/>
          <w:szCs w:val="22"/>
        </w:rPr>
      </w:pPr>
      <w:r w:rsidRPr="004058F5">
        <w:rPr>
          <w:rFonts w:eastAsia="Verdana" w:cs="Calibri"/>
          <w:szCs w:val="22"/>
          <w:lang w:val="sq-AL" w:bidi="sq-AL"/>
        </w:rPr>
        <w:t xml:space="preserve">Vërehet rënie e Normës së Përgjithshme të Mbledhjes (nga 96% në 90%) krahasuar me grupet e të dhënave të 2020-ës. Kjo ka ndodhur pavarësisht përpjekjeve të shoqërive për ta përmirësuar këtë normë me marrëveshje midis tyre dhe klientëve debitorë, sipas të të cilave debitet e mbetura mblidhen si shtesa mbi faturat aktuale. Ndonëse shoqëritë kanë mbledhur në 2020-n rreth 1.3 milionë </w:t>
      </w:r>
      <w:r w:rsidRPr="004058F5">
        <w:rPr>
          <w:rFonts w:eastAsia="Verdana" w:cs="Calibri"/>
          <w:szCs w:val="22"/>
          <w:lang w:val="sq-AL" w:bidi="sq-AL"/>
        </w:rPr>
        <w:lastRenderedPageBreak/>
        <w:t>lekë nga detyrimet e prapambetura, kjo shifër është rreth 300 milionë lekë më pak krahasuar me 2019-n.</w:t>
      </w:r>
    </w:p>
    <w:p w14:paraId="5A629B5F" w14:textId="77777777" w:rsidR="00655926" w:rsidRPr="004058F5" w:rsidRDefault="00655926" w:rsidP="00336583">
      <w:pPr>
        <w:pStyle w:val="Heading4"/>
      </w:pPr>
      <w:bookmarkStart w:id="784" w:name="_Toc127359874"/>
      <w:r w:rsidRPr="004058F5">
        <w:t>Performanca Financiare e Shërbimit të Furnizimit me Ujë/Rikuperimi i Kostos së përgjithshme korrente financiare</w:t>
      </w:r>
      <w:bookmarkEnd w:id="784"/>
    </w:p>
    <w:p w14:paraId="13EF6F65" w14:textId="77777777" w:rsidR="00655926" w:rsidRPr="004058F5" w:rsidRDefault="00655926" w:rsidP="00655926">
      <w:pPr>
        <w:rPr>
          <w:rFonts w:cs="Calibri"/>
          <w:szCs w:val="22"/>
        </w:rPr>
      </w:pPr>
      <w:r w:rsidRPr="004058F5">
        <w:rPr>
          <w:rFonts w:eastAsia="Verdana" w:cs="Calibri"/>
          <w:szCs w:val="22"/>
          <w:lang w:val="sq-AL" w:bidi="sq-AL"/>
        </w:rPr>
        <w:t>Të ardhurat nga shoqëritë UK krahasohen në raport me dy kategori përmbledhëse kostosh (që përkojnë me përkufizimet e DKU-së), të cilat janë:</w:t>
      </w:r>
    </w:p>
    <w:p w14:paraId="63912E09" w14:textId="2CA5D250" w:rsidR="00655926" w:rsidRPr="004058F5" w:rsidRDefault="00655926" w:rsidP="00655926">
      <w:pPr>
        <w:pStyle w:val="ListParagraph"/>
        <w:numPr>
          <w:ilvl w:val="0"/>
          <w:numId w:val="77"/>
        </w:numPr>
        <w:spacing w:after="0"/>
        <w:rPr>
          <w:rFonts w:cs="Calibri"/>
          <w:szCs w:val="22"/>
          <w:lang w:val="en-GB" w:eastAsia="da-DK"/>
        </w:rPr>
      </w:pPr>
      <w:r w:rsidRPr="004058F5">
        <w:rPr>
          <w:rFonts w:eastAsia="Verdana" w:cs="Calibri"/>
          <w:szCs w:val="22"/>
          <w:lang w:val="sq-AL" w:bidi="sq-AL"/>
        </w:rPr>
        <w:t>Kostot e përgjithshme të operimit dhe mirëmbajtjes (OM) (përfshi kostot për punën, energjinë dhe riparimet; shërbimet e nënkontraktorëve; kostot e materialeve dhe kimikateve; si dhe kosto të tjera për tarifat rregullatore për ERrU-n, SHUKALB-in, Bordin e Drejtorëve, Ministrinë e Mjedisit për volumet e ujit të nxjerrë nga basenet, kontabilistët, kostot gjyqësore, etj.)</w:t>
      </w:r>
    </w:p>
    <w:p w14:paraId="539FFFE3" w14:textId="427C6F0B" w:rsidR="00655926" w:rsidRPr="004058F5" w:rsidRDefault="00655926" w:rsidP="00655926">
      <w:pPr>
        <w:pStyle w:val="ListParagraph"/>
        <w:numPr>
          <w:ilvl w:val="0"/>
          <w:numId w:val="77"/>
        </w:numPr>
        <w:spacing w:after="0"/>
        <w:rPr>
          <w:rFonts w:cs="Calibri"/>
          <w:szCs w:val="22"/>
          <w:lang w:val="en-GB" w:eastAsia="da-DK"/>
        </w:rPr>
      </w:pPr>
      <w:r w:rsidRPr="004058F5">
        <w:rPr>
          <w:rFonts w:eastAsia="Verdana" w:cs="Calibri"/>
          <w:szCs w:val="22"/>
          <w:lang w:val="sq-AL" w:bidi="sq-AL"/>
        </w:rPr>
        <w:t xml:space="preserve">Kostot e përgjithshme: ato që përfshihen shtesë janë kosto kapitale (amortizimi dhe kosto të tjera për taksat/huat/interesat e </w:t>
      </w:r>
      <w:r w:rsidR="003C2220" w:rsidRPr="004058F5">
        <w:rPr>
          <w:rFonts w:eastAsia="Verdana" w:cs="Calibri"/>
          <w:szCs w:val="22"/>
          <w:lang w:val="sq-AL" w:bidi="sq-AL"/>
        </w:rPr>
        <w:t>kre</w:t>
      </w:r>
      <w:r w:rsidRPr="004058F5">
        <w:rPr>
          <w:rFonts w:eastAsia="Verdana" w:cs="Calibri"/>
          <w:szCs w:val="22"/>
          <w:lang w:val="sq-AL" w:bidi="sq-AL"/>
        </w:rPr>
        <w:t>dive).</w:t>
      </w:r>
    </w:p>
    <w:p w14:paraId="3C288187" w14:textId="77777777" w:rsidR="00655926" w:rsidRPr="004058F5" w:rsidRDefault="00655926" w:rsidP="00655926">
      <w:pPr>
        <w:rPr>
          <w:rFonts w:cs="Calibri"/>
          <w:szCs w:val="22"/>
        </w:rPr>
      </w:pPr>
      <w:r w:rsidRPr="004058F5">
        <w:rPr>
          <w:rFonts w:eastAsia="Verdana" w:cs="Calibri"/>
          <w:szCs w:val="22"/>
          <w:lang w:val="sq-AL" w:bidi="sq-AL"/>
        </w:rPr>
        <w:t xml:space="preserve">Ajo që duhet vërejtur këtu është se norma e rikuperimit të kostos nuk duhet të përfshijë subvencionet nga shteti (për të mbuluar boshllëkun financiar të shpenzimeve për OM-në), gjë që është më se korrekte sepse analiza synon të tregojë realizueshmërinë financiare të shërbimeve në bazë të të ardhurave të veta. Për më tepër, lidhur me çështjen e investimeve të ardhshme (duke përjashtuar çështjen e rikuperimit të kostove të investimeve historike), këto nuk llogariten më vete në informacionin për shoqëritë UK. </w:t>
      </w:r>
    </w:p>
    <w:p w14:paraId="78FDFE9E" w14:textId="77777777" w:rsidR="00655926" w:rsidRPr="004058F5" w:rsidRDefault="00655926" w:rsidP="00655926">
      <w:pPr>
        <w:rPr>
          <w:rFonts w:cs="Calibri"/>
          <w:szCs w:val="22"/>
        </w:rPr>
      </w:pPr>
      <w:r w:rsidRPr="004058F5">
        <w:rPr>
          <w:rFonts w:eastAsia="Verdana" w:cs="Calibri"/>
          <w:szCs w:val="22"/>
          <w:lang w:val="sq-AL" w:bidi="sq-AL"/>
        </w:rPr>
        <w:t>Pasja e një tabloje të plotë është mjaft sfiduese për shkak të natyrës komplekse të financimit, ndryshimeve me ritme të shpejta, vështirësisë në bërjen e dallimit midis investimeve për mirëmbajtjen e sistemeve ekzistuese dhe atyre për përmirësimin/zgjerimin e shërbimeve dhe shpërndarjes së investimeve përgjatë viteve të ndryshme financiare.</w:t>
      </w:r>
    </w:p>
    <w:p w14:paraId="431DE6CA" w14:textId="77777777" w:rsidR="00655926" w:rsidRPr="004058F5" w:rsidRDefault="00655926" w:rsidP="00655926">
      <w:pPr>
        <w:rPr>
          <w:rFonts w:cs="Calibri"/>
          <w:szCs w:val="22"/>
        </w:rPr>
      </w:pPr>
      <w:r w:rsidRPr="004058F5">
        <w:rPr>
          <w:rFonts w:eastAsia="Verdana" w:cs="Calibri"/>
          <w:szCs w:val="22"/>
          <w:lang w:val="sq-AL" w:bidi="sq-AL"/>
        </w:rPr>
        <w:t>Kategoritë kryesore të investimeve janë investimet shtetërore/qeveritare (nëpërmjet buxhetit qendror të shtetit/AKUM-it), të cilat për vitin 2020 kapën shifrën 4,8 miliardë lekë dhe investimet e huaja (dyplaëshe/ndërkombëtare) me një shumë totale prej 1,7 miliardë lekësh për po atë vit. Kjo është pjesë e planifikimit financiar të investimeve, e cila për periudhën 2020-2023 parashikoi 24,3 miliardë lekë (22,6 miliardë lekë nga buxheti i shtetit dhe 1,7 miliardë lekë nga burimet e huaja). Të gjitha duhen parë si subvencione pasi (deri më tani) nuk janë mbuluar nga të ardhurat e shoqërive UK.</w:t>
      </w:r>
    </w:p>
    <w:p w14:paraId="6D2BA2BB" w14:textId="77777777" w:rsidR="00655926" w:rsidRPr="004058F5" w:rsidRDefault="00655926" w:rsidP="00655926">
      <w:pPr>
        <w:rPr>
          <w:rFonts w:cs="Calibri"/>
          <w:szCs w:val="22"/>
        </w:rPr>
      </w:pPr>
      <w:r w:rsidRPr="004058F5">
        <w:rPr>
          <w:rFonts w:eastAsia="Verdana" w:cs="Calibri"/>
          <w:szCs w:val="22"/>
          <w:lang w:val="sq-AL" w:bidi="sq-AL"/>
        </w:rPr>
        <w:t xml:space="preserve">Performanca e sektorit financiar për të gjithë Shqipërinë ka pasur rezultate negative (prej 3,3 miliardë lekësh), çka tregon situatën financiare në përgjithësi problematike të sektorit (dhe nevojën për subvencione që mbulon një pjesë të humbjeve OM prej 720 milionësh në 2020-n). Norma e rikuperimit të kostove totale mbetet ende e ulët në 75%, me vetëm 2 shoqëri UK, (ku njëra prej tyre ndodhet në basenin Ishëm (pra në Tiranë)), që i mbulojnë kostot e tyre totale. </w:t>
      </w:r>
    </w:p>
    <w:p w14:paraId="3E0EC77C" w14:textId="63256CBD" w:rsidR="00655926" w:rsidRPr="004058F5" w:rsidRDefault="00655926" w:rsidP="00655926">
      <w:pPr>
        <w:rPr>
          <w:rFonts w:cs="Calibri"/>
          <w:szCs w:val="22"/>
        </w:rPr>
      </w:pPr>
      <w:r w:rsidRPr="004058F5">
        <w:rPr>
          <w:rFonts w:eastAsia="Verdana" w:cs="Calibri"/>
          <w:szCs w:val="22"/>
          <w:lang w:val="sq-AL" w:bidi="sq-AL"/>
        </w:rPr>
        <w:t>Në nivelin e baseneve Ishëm-Erzen dhe basenin Ishëm (Tabela 11-</w:t>
      </w:r>
      <w:r w:rsidR="00AD7EFA">
        <w:rPr>
          <w:rFonts w:eastAsia="Verdana" w:cs="Calibri"/>
          <w:szCs w:val="22"/>
          <w:lang w:val="sq-AL" w:bidi="sq-AL"/>
        </w:rPr>
        <w:t>4</w:t>
      </w:r>
      <w:r w:rsidRPr="004058F5">
        <w:rPr>
          <w:rFonts w:eastAsia="Verdana" w:cs="Calibri"/>
          <w:szCs w:val="22"/>
          <w:lang w:val="sq-AL" w:bidi="sq-AL"/>
        </w:rPr>
        <w:t>), norma e rikuperimit të kostos është shumë më e lartë se ajo e Shqipërisë: 95% për basenet Ishëm-Erzen dhe 103% për Ishmin (krahasuar me 75%). Sërish, shoqëria UK Tiranë ka ndikim shumë të madh pasi mbulon edhe koston e veta totale prej 109%. Gjithashtu, për sa i përket mbulimit të kostove OM, basenet Ishëm-Erzen arrijnë një normë mbi mesatare prej 124% dhe Ishmi prej 142%, sërish falë ndikimit të madh të Tiranës (150%).</w:t>
      </w:r>
    </w:p>
    <w:p w14:paraId="5807BB15" w14:textId="77777777" w:rsidR="00655926" w:rsidRPr="004058F5" w:rsidRDefault="00655926" w:rsidP="00655926">
      <w:pPr>
        <w:rPr>
          <w:rFonts w:cs="Calibri"/>
          <w:szCs w:val="22"/>
        </w:rPr>
      </w:pPr>
      <w:r w:rsidRPr="004058F5">
        <w:rPr>
          <w:rFonts w:eastAsia="Verdana" w:cs="Calibri"/>
          <w:szCs w:val="22"/>
          <w:lang w:val="sq-AL" w:bidi="sq-AL"/>
        </w:rPr>
        <w:t>Të gjitha shoqëritë e tjera përveç Tiranës kanë humbje financiare, ku norma e rikuperimit të kostos totale varion nga 31 deri në 89% për basenet Ishëm-Erzen dhe 58 deri në 60% për basenin Ishëm. Për sa i përket mbulimit të kostove OM, duke përjashtuar shoqërinë UK Tiranë, asnjë shoqëri UK nuk i mbulon kostot OM (me një NR që varion prj 41% deri në 99% për basenet ujore të Ishëm-Erzen dhe 68% deri në 85% për Ishmin), të gjitha nën mesataren kombëtare të NR-së kombëtare mesatare prej 103%.</w:t>
      </w:r>
    </w:p>
    <w:p w14:paraId="3BA10911" w14:textId="77777777" w:rsidR="00655926" w:rsidRPr="004058F5" w:rsidRDefault="00655926" w:rsidP="00655926">
      <w:pPr>
        <w:rPr>
          <w:rFonts w:cs="Calibri"/>
          <w:szCs w:val="22"/>
        </w:rPr>
      </w:pPr>
      <w:r w:rsidRPr="004058F5">
        <w:rPr>
          <w:rFonts w:eastAsia="Verdana" w:cs="Calibri"/>
          <w:szCs w:val="22"/>
          <w:lang w:val="sq-AL" w:bidi="sq-AL"/>
        </w:rPr>
        <w:t>Për sa i përket evoluimit të performancës financiare të shoqërive UK gjatë 3 viteve të fundit, vërehet tendencë negative si për të gjithë Shqipërinë, ashtu edhe për basenin Ishëm. Kjo vjen për shkak të rritjes së kostove OM dhe kostos totale për 2020-n, ndonëse të ardhurat mbeten praktikisht të njëjta (rritje me më pak se 1% krahasuar me 2019-n).</w:t>
      </w:r>
    </w:p>
    <w:p w14:paraId="2BE5B55B" w14:textId="21855F48" w:rsidR="00655926" w:rsidRPr="004058F5" w:rsidRDefault="00655926" w:rsidP="00655926">
      <w:pPr>
        <w:pStyle w:val="Caption"/>
        <w:rPr>
          <w:rFonts w:cs="Calibri"/>
          <w:szCs w:val="22"/>
        </w:rPr>
      </w:pPr>
      <w:bookmarkStart w:id="785" w:name="_Ref93662653"/>
      <w:bookmarkStart w:id="786" w:name="_Hlk92891906"/>
      <w:bookmarkStart w:id="787" w:name="_Toc99364560"/>
      <w:bookmarkStart w:id="788" w:name="_Toc127360141"/>
      <w:r w:rsidRPr="004058F5">
        <w:rPr>
          <w:rFonts w:cs="Calibri"/>
          <w:szCs w:val="22"/>
          <w:lang w:val="sq-AL" w:bidi="sq-AL"/>
        </w:rPr>
        <w:lastRenderedPageBreak/>
        <w:t xml:space="preserve">Tabela </w:t>
      </w:r>
      <w:r w:rsidRPr="004058F5">
        <w:rPr>
          <w:rFonts w:cs="Calibri"/>
          <w:szCs w:val="22"/>
          <w:lang w:val="sq-AL" w:bidi="sq-AL"/>
        </w:rPr>
        <w:fldChar w:fldCharType="begin"/>
      </w:r>
      <w:r w:rsidRPr="004058F5">
        <w:rPr>
          <w:rFonts w:cs="Calibri"/>
          <w:szCs w:val="22"/>
          <w:lang w:val="sq-AL" w:bidi="sq-AL"/>
        </w:rPr>
        <w:instrText xml:space="preserve"> STYLEREF 1 \s </w:instrText>
      </w:r>
      <w:r w:rsidRPr="004058F5">
        <w:rPr>
          <w:rFonts w:cs="Calibri"/>
          <w:szCs w:val="22"/>
          <w:lang w:val="sq-AL" w:bidi="sq-AL"/>
        </w:rPr>
        <w:fldChar w:fldCharType="separate"/>
      </w:r>
      <w:r w:rsidR="00FB4630">
        <w:rPr>
          <w:rFonts w:cs="Calibri"/>
          <w:noProof/>
          <w:szCs w:val="22"/>
          <w:lang w:val="sq-AL" w:bidi="sq-AL"/>
        </w:rPr>
        <w:t>11</w:t>
      </w:r>
      <w:r w:rsidRPr="004058F5">
        <w:rPr>
          <w:rFonts w:cs="Calibri"/>
          <w:szCs w:val="22"/>
          <w:lang w:val="sq-AL" w:bidi="sq-AL"/>
        </w:rPr>
        <w:fldChar w:fldCharType="end"/>
      </w:r>
      <w:r w:rsidRPr="004058F5">
        <w:rPr>
          <w:rFonts w:cs="Calibri"/>
          <w:szCs w:val="22"/>
          <w:lang w:val="sq-AL" w:bidi="sq-AL"/>
        </w:rPr>
        <w:noBreakHyphen/>
      </w:r>
      <w:r w:rsidRPr="004058F5">
        <w:rPr>
          <w:rFonts w:cs="Calibri"/>
          <w:szCs w:val="22"/>
          <w:lang w:val="sq-AL" w:bidi="sq-AL"/>
        </w:rPr>
        <w:fldChar w:fldCharType="begin"/>
      </w:r>
      <w:r w:rsidRPr="004058F5">
        <w:rPr>
          <w:rFonts w:cs="Calibri"/>
          <w:szCs w:val="22"/>
          <w:lang w:val="sq-AL" w:bidi="sq-AL"/>
        </w:rPr>
        <w:instrText xml:space="preserve"> SEQ Table \* ARABIC \s 1 </w:instrText>
      </w:r>
      <w:r w:rsidRPr="004058F5">
        <w:rPr>
          <w:rFonts w:cs="Calibri"/>
          <w:szCs w:val="22"/>
          <w:lang w:val="sq-AL" w:bidi="sq-AL"/>
        </w:rPr>
        <w:fldChar w:fldCharType="separate"/>
      </w:r>
      <w:r w:rsidR="00FB4630">
        <w:rPr>
          <w:rFonts w:cs="Calibri"/>
          <w:noProof/>
          <w:szCs w:val="22"/>
          <w:lang w:val="sq-AL" w:bidi="sq-AL"/>
        </w:rPr>
        <w:t>4</w:t>
      </w:r>
      <w:r w:rsidRPr="004058F5">
        <w:rPr>
          <w:rFonts w:cs="Calibri"/>
          <w:szCs w:val="22"/>
          <w:lang w:val="sq-AL" w:bidi="sq-AL"/>
        </w:rPr>
        <w:fldChar w:fldCharType="end"/>
      </w:r>
      <w:bookmarkEnd w:id="785"/>
      <w:r w:rsidRPr="004058F5">
        <w:rPr>
          <w:rFonts w:cs="Calibri"/>
          <w:szCs w:val="22"/>
          <w:lang w:val="sq-AL" w:bidi="sq-AL"/>
        </w:rPr>
        <w:t xml:space="preserve"> – Performanca Financiare e Shërbimit të Furnizimit me Ujë/Rikuperimi i Kostos</w:t>
      </w:r>
      <w:bookmarkEnd w:id="786"/>
      <w:r w:rsidRPr="004058F5">
        <w:rPr>
          <w:rFonts w:cs="Calibri"/>
          <w:szCs w:val="22"/>
          <w:lang w:val="sq-AL" w:bidi="sq-AL"/>
        </w:rPr>
        <w:t>, basenet Ishëm-Erzen dhe basenet Ishëm, 20</w:t>
      </w:r>
      <w:bookmarkEnd w:id="787"/>
      <w:bookmarkEnd w:id="788"/>
    </w:p>
    <w:tbl>
      <w:tblPr>
        <w:tblW w:w="5000" w:type="pct"/>
        <w:tblLook w:val="04A0" w:firstRow="1" w:lastRow="0" w:firstColumn="1" w:lastColumn="0" w:noHBand="0" w:noVBand="1"/>
      </w:tblPr>
      <w:tblGrid>
        <w:gridCol w:w="1770"/>
        <w:gridCol w:w="1233"/>
        <w:gridCol w:w="1233"/>
        <w:gridCol w:w="1233"/>
        <w:gridCol w:w="1243"/>
        <w:gridCol w:w="745"/>
        <w:gridCol w:w="722"/>
        <w:gridCol w:w="875"/>
      </w:tblGrid>
      <w:tr w:rsidR="00AD7EFA" w:rsidRPr="00AD7EFA" w14:paraId="160905F5" w14:textId="77777777" w:rsidTr="00AD7EFA">
        <w:trPr>
          <w:trHeight w:val="1500"/>
        </w:trPr>
        <w:tc>
          <w:tcPr>
            <w:tcW w:w="871" w:type="pct"/>
            <w:tcBorders>
              <w:top w:val="single" w:sz="4" w:space="0" w:color="5B9BD5"/>
              <w:left w:val="single" w:sz="4" w:space="0" w:color="5B9BD5"/>
              <w:bottom w:val="nil"/>
              <w:right w:val="nil"/>
            </w:tcBorders>
            <w:shd w:val="clear" w:color="5B9BD5" w:fill="5B9BD5"/>
            <w:vAlign w:val="center"/>
            <w:hideMark/>
          </w:tcPr>
          <w:p w14:paraId="596CF1AF" w14:textId="77777777" w:rsidR="00AD7EFA" w:rsidRPr="00AD7EFA" w:rsidRDefault="00AD7EFA" w:rsidP="00AD7EFA">
            <w:pPr>
              <w:spacing w:after="0" w:line="240" w:lineRule="auto"/>
              <w:jc w:val="center"/>
              <w:rPr>
                <w:rFonts w:cs="Calibri"/>
                <w:b/>
                <w:bCs/>
                <w:color w:val="FFFFFF"/>
                <w:sz w:val="20"/>
                <w:szCs w:val="20"/>
                <w:lang w:val="en-US" w:eastAsia="en-US"/>
              </w:rPr>
            </w:pPr>
            <w:r w:rsidRPr="00AD7EFA">
              <w:rPr>
                <w:rFonts w:cs="Calibri"/>
                <w:b/>
                <w:bCs/>
                <w:color w:val="FFFFFF"/>
                <w:sz w:val="20"/>
                <w:szCs w:val="20"/>
                <w:lang w:val="en-US" w:eastAsia="en-US"/>
              </w:rPr>
              <w:t xml:space="preserve">Kompanitë për shërbimin e Ujit </w:t>
            </w:r>
          </w:p>
        </w:tc>
        <w:tc>
          <w:tcPr>
            <w:tcW w:w="711" w:type="pct"/>
            <w:tcBorders>
              <w:top w:val="single" w:sz="4" w:space="0" w:color="5B9BD5"/>
              <w:left w:val="nil"/>
              <w:bottom w:val="nil"/>
              <w:right w:val="nil"/>
            </w:tcBorders>
            <w:shd w:val="clear" w:color="5B9BD5" w:fill="5B9BD5"/>
            <w:vAlign w:val="center"/>
            <w:hideMark/>
          </w:tcPr>
          <w:p w14:paraId="4380B40B" w14:textId="77777777" w:rsidR="00AD7EFA" w:rsidRPr="00AD7EFA" w:rsidRDefault="00AD7EFA" w:rsidP="00AD7EFA">
            <w:pPr>
              <w:spacing w:after="0" w:line="240" w:lineRule="auto"/>
              <w:jc w:val="center"/>
              <w:rPr>
                <w:rFonts w:cs="Calibri"/>
                <w:b/>
                <w:bCs/>
                <w:i/>
                <w:iCs/>
                <w:color w:val="FFFFFF"/>
                <w:sz w:val="20"/>
                <w:szCs w:val="20"/>
                <w:lang w:val="en-US" w:eastAsia="en-US"/>
              </w:rPr>
            </w:pPr>
            <w:r w:rsidRPr="00AD7EFA">
              <w:rPr>
                <w:rFonts w:cs="Calibri"/>
                <w:b/>
                <w:bCs/>
                <w:i/>
                <w:iCs/>
                <w:color w:val="FFFFFF"/>
                <w:sz w:val="20"/>
                <w:szCs w:val="20"/>
                <w:lang w:val="en-US" w:eastAsia="en-US"/>
              </w:rPr>
              <w:t>Të ardhurat nga aktiviteti</w:t>
            </w:r>
          </w:p>
        </w:tc>
        <w:tc>
          <w:tcPr>
            <w:tcW w:w="711" w:type="pct"/>
            <w:tcBorders>
              <w:top w:val="single" w:sz="4" w:space="0" w:color="5B9BD5"/>
              <w:left w:val="nil"/>
              <w:bottom w:val="nil"/>
              <w:right w:val="nil"/>
            </w:tcBorders>
            <w:shd w:val="clear" w:color="5B9BD5" w:fill="5B9BD5"/>
            <w:vAlign w:val="center"/>
            <w:hideMark/>
          </w:tcPr>
          <w:p w14:paraId="3B87F24C" w14:textId="77777777" w:rsidR="00AD7EFA" w:rsidRPr="00AD7EFA" w:rsidRDefault="00AD7EFA" w:rsidP="00AD7EFA">
            <w:pPr>
              <w:spacing w:after="0" w:line="240" w:lineRule="auto"/>
              <w:jc w:val="center"/>
              <w:rPr>
                <w:rFonts w:cs="Calibri"/>
                <w:b/>
                <w:bCs/>
                <w:i/>
                <w:iCs/>
                <w:color w:val="FFFFFF"/>
                <w:sz w:val="20"/>
                <w:szCs w:val="20"/>
                <w:lang w:val="en-US" w:eastAsia="en-US"/>
              </w:rPr>
            </w:pPr>
            <w:r w:rsidRPr="00AD7EFA">
              <w:rPr>
                <w:rFonts w:cs="Calibri"/>
                <w:b/>
                <w:bCs/>
                <w:i/>
                <w:iCs/>
                <w:color w:val="FFFFFF"/>
                <w:sz w:val="20"/>
                <w:szCs w:val="20"/>
                <w:lang w:val="en-US" w:eastAsia="en-US"/>
              </w:rPr>
              <w:t>Kosto totale</w:t>
            </w:r>
          </w:p>
        </w:tc>
        <w:tc>
          <w:tcPr>
            <w:tcW w:w="711" w:type="pct"/>
            <w:tcBorders>
              <w:top w:val="single" w:sz="4" w:space="0" w:color="5B9BD5"/>
              <w:left w:val="nil"/>
              <w:bottom w:val="nil"/>
              <w:right w:val="nil"/>
            </w:tcBorders>
            <w:shd w:val="clear" w:color="5B9BD5" w:fill="5B9BD5"/>
            <w:vAlign w:val="center"/>
            <w:hideMark/>
          </w:tcPr>
          <w:p w14:paraId="69672174" w14:textId="77777777" w:rsidR="00AD7EFA" w:rsidRPr="00AD7EFA" w:rsidRDefault="00AD7EFA" w:rsidP="00AD7EFA">
            <w:pPr>
              <w:spacing w:after="0" w:line="240" w:lineRule="auto"/>
              <w:jc w:val="center"/>
              <w:rPr>
                <w:rFonts w:cs="Calibri"/>
                <w:b/>
                <w:bCs/>
                <w:i/>
                <w:iCs/>
                <w:color w:val="FFFFFF"/>
                <w:sz w:val="20"/>
                <w:szCs w:val="20"/>
                <w:lang w:val="en-US" w:eastAsia="en-US"/>
              </w:rPr>
            </w:pPr>
            <w:r w:rsidRPr="00AD7EFA">
              <w:rPr>
                <w:rFonts w:cs="Calibri"/>
                <w:b/>
                <w:bCs/>
                <w:i/>
                <w:iCs/>
                <w:color w:val="FFFFFF"/>
                <w:sz w:val="20"/>
                <w:szCs w:val="20"/>
                <w:lang w:val="en-US" w:eastAsia="en-US"/>
              </w:rPr>
              <w:t>Operacioni dhe mirëmbajtja totale direkte</w:t>
            </w:r>
          </w:p>
        </w:tc>
        <w:tc>
          <w:tcPr>
            <w:tcW w:w="718" w:type="pct"/>
            <w:tcBorders>
              <w:top w:val="single" w:sz="4" w:space="0" w:color="5B9BD5"/>
              <w:left w:val="nil"/>
              <w:bottom w:val="nil"/>
              <w:right w:val="nil"/>
            </w:tcBorders>
            <w:shd w:val="clear" w:color="5B9BD5" w:fill="5B9BD5"/>
            <w:vAlign w:val="center"/>
            <w:hideMark/>
          </w:tcPr>
          <w:p w14:paraId="347B42CC" w14:textId="77777777" w:rsidR="00AD7EFA" w:rsidRPr="00AD7EFA" w:rsidRDefault="00AD7EFA" w:rsidP="00AD7EFA">
            <w:pPr>
              <w:spacing w:after="0" w:line="240" w:lineRule="auto"/>
              <w:jc w:val="center"/>
              <w:rPr>
                <w:rFonts w:cs="Calibri"/>
                <w:b/>
                <w:bCs/>
                <w:i/>
                <w:iCs/>
                <w:color w:val="FFFFFF"/>
                <w:sz w:val="20"/>
                <w:szCs w:val="20"/>
                <w:lang w:val="en-US" w:eastAsia="en-US"/>
              </w:rPr>
            </w:pPr>
            <w:r w:rsidRPr="00AD7EFA">
              <w:rPr>
                <w:rFonts w:cs="Calibri"/>
                <w:b/>
                <w:bCs/>
                <w:i/>
                <w:iCs/>
                <w:color w:val="FFFFFF"/>
                <w:sz w:val="20"/>
                <w:szCs w:val="20"/>
                <w:lang w:val="en-US" w:eastAsia="en-US"/>
              </w:rPr>
              <w:t>Subvencionet</w:t>
            </w:r>
          </w:p>
        </w:tc>
        <w:tc>
          <w:tcPr>
            <w:tcW w:w="403" w:type="pct"/>
            <w:tcBorders>
              <w:top w:val="single" w:sz="4" w:space="0" w:color="5B9BD5"/>
              <w:left w:val="nil"/>
              <w:bottom w:val="nil"/>
              <w:right w:val="nil"/>
            </w:tcBorders>
            <w:shd w:val="clear" w:color="5B9BD5" w:fill="5B9BD5"/>
            <w:vAlign w:val="center"/>
            <w:hideMark/>
          </w:tcPr>
          <w:p w14:paraId="77BE55E9" w14:textId="77777777" w:rsidR="00AD7EFA" w:rsidRPr="00AD7EFA" w:rsidRDefault="00AD7EFA" w:rsidP="00AD7EFA">
            <w:pPr>
              <w:spacing w:after="0" w:line="240" w:lineRule="auto"/>
              <w:jc w:val="center"/>
              <w:rPr>
                <w:rFonts w:cs="Calibri"/>
                <w:b/>
                <w:bCs/>
                <w:i/>
                <w:iCs/>
                <w:color w:val="FFFFFF"/>
                <w:sz w:val="20"/>
                <w:szCs w:val="20"/>
                <w:lang w:val="en-US" w:eastAsia="en-US"/>
              </w:rPr>
            </w:pPr>
            <w:r w:rsidRPr="00AD7EFA">
              <w:rPr>
                <w:rFonts w:cs="Calibri"/>
                <w:b/>
                <w:bCs/>
                <w:i/>
                <w:iCs/>
                <w:color w:val="FFFFFF"/>
                <w:sz w:val="20"/>
                <w:szCs w:val="20"/>
                <w:lang w:val="en-US" w:eastAsia="en-US"/>
              </w:rPr>
              <w:t>Rezultati financiar 2020 (në '000 ALL)</w:t>
            </w:r>
          </w:p>
        </w:tc>
        <w:tc>
          <w:tcPr>
            <w:tcW w:w="389" w:type="pct"/>
            <w:tcBorders>
              <w:top w:val="single" w:sz="4" w:space="0" w:color="5B9BD5"/>
              <w:left w:val="nil"/>
              <w:bottom w:val="nil"/>
              <w:right w:val="nil"/>
            </w:tcBorders>
            <w:shd w:val="clear" w:color="000000" w:fill="5B9BD5"/>
            <w:vAlign w:val="center"/>
            <w:hideMark/>
          </w:tcPr>
          <w:p w14:paraId="5BF2C8A0" w14:textId="77777777" w:rsidR="00AD7EFA" w:rsidRPr="00AD7EFA" w:rsidRDefault="00AD7EFA" w:rsidP="00AD7EFA">
            <w:pPr>
              <w:spacing w:after="0" w:line="240" w:lineRule="auto"/>
              <w:jc w:val="center"/>
              <w:rPr>
                <w:rFonts w:cs="Calibri"/>
                <w:b/>
                <w:bCs/>
                <w:i/>
                <w:iCs/>
                <w:color w:val="FFFFFF"/>
                <w:sz w:val="20"/>
                <w:szCs w:val="20"/>
                <w:lang w:val="en-US" w:eastAsia="en-US"/>
              </w:rPr>
            </w:pPr>
            <w:r w:rsidRPr="00AD7EFA">
              <w:rPr>
                <w:rFonts w:cs="Calibri"/>
                <w:b/>
                <w:bCs/>
                <w:i/>
                <w:iCs/>
                <w:color w:val="FFFFFF"/>
                <w:sz w:val="20"/>
                <w:szCs w:val="20"/>
                <w:lang w:val="en-US" w:eastAsia="en-US"/>
              </w:rPr>
              <w:t>Rikuperimi i kostos së kostove totale</w:t>
            </w:r>
          </w:p>
        </w:tc>
        <w:tc>
          <w:tcPr>
            <w:tcW w:w="485" w:type="pct"/>
            <w:tcBorders>
              <w:top w:val="single" w:sz="4" w:space="0" w:color="5B9BD5"/>
              <w:left w:val="nil"/>
              <w:bottom w:val="nil"/>
              <w:right w:val="single" w:sz="4" w:space="0" w:color="5B9BD5"/>
            </w:tcBorders>
            <w:shd w:val="clear" w:color="000000" w:fill="5B9BD5"/>
            <w:vAlign w:val="center"/>
            <w:hideMark/>
          </w:tcPr>
          <w:p w14:paraId="0C077B12" w14:textId="77777777" w:rsidR="00AD7EFA" w:rsidRPr="00AD7EFA" w:rsidRDefault="00AD7EFA" w:rsidP="00AD7EFA">
            <w:pPr>
              <w:spacing w:after="0" w:line="240" w:lineRule="auto"/>
              <w:jc w:val="center"/>
              <w:rPr>
                <w:rFonts w:cs="Calibri"/>
                <w:b/>
                <w:bCs/>
                <w:i/>
                <w:iCs/>
                <w:color w:val="FFFFFF"/>
                <w:sz w:val="20"/>
                <w:szCs w:val="20"/>
                <w:lang w:val="en-US" w:eastAsia="en-US"/>
              </w:rPr>
            </w:pPr>
            <w:r w:rsidRPr="00AD7EFA">
              <w:rPr>
                <w:rFonts w:cs="Calibri"/>
                <w:b/>
                <w:bCs/>
                <w:i/>
                <w:iCs/>
                <w:color w:val="FFFFFF"/>
                <w:sz w:val="20"/>
                <w:szCs w:val="20"/>
                <w:lang w:val="en-US" w:eastAsia="en-US"/>
              </w:rPr>
              <w:t>Mbulimi i kostos së kostove të drejtpërdrejta operative dhe të mirëmbajtjes</w:t>
            </w:r>
          </w:p>
        </w:tc>
      </w:tr>
      <w:tr w:rsidR="00AD7EFA" w:rsidRPr="00AD7EFA" w14:paraId="3BA06C12" w14:textId="77777777" w:rsidTr="00AD7EFA">
        <w:trPr>
          <w:trHeight w:val="300"/>
        </w:trPr>
        <w:tc>
          <w:tcPr>
            <w:tcW w:w="871" w:type="pct"/>
            <w:tcBorders>
              <w:top w:val="single" w:sz="4" w:space="0" w:color="5B9BD5"/>
              <w:left w:val="single" w:sz="4" w:space="0" w:color="5B9BD5"/>
              <w:bottom w:val="nil"/>
              <w:right w:val="nil"/>
            </w:tcBorders>
            <w:shd w:val="clear" w:color="auto" w:fill="auto"/>
            <w:noWrap/>
            <w:vAlign w:val="bottom"/>
            <w:hideMark/>
          </w:tcPr>
          <w:p w14:paraId="7336461E" w14:textId="77777777" w:rsidR="00AD7EFA" w:rsidRPr="00AD7EFA" w:rsidRDefault="00AD7EFA" w:rsidP="00AD7EFA">
            <w:pPr>
              <w:spacing w:after="0" w:line="240" w:lineRule="auto"/>
              <w:jc w:val="left"/>
              <w:rPr>
                <w:rFonts w:cs="Calibri"/>
                <w:b/>
                <w:bCs/>
                <w:color w:val="000000"/>
                <w:sz w:val="20"/>
                <w:szCs w:val="20"/>
                <w:lang w:val="en-US" w:eastAsia="en-US"/>
              </w:rPr>
            </w:pPr>
            <w:r w:rsidRPr="00AD7EFA">
              <w:rPr>
                <w:rFonts w:cs="Calibri"/>
                <w:b/>
                <w:bCs/>
                <w:color w:val="000000"/>
                <w:sz w:val="20"/>
                <w:szCs w:val="20"/>
                <w:lang w:val="en-US" w:eastAsia="en-US"/>
              </w:rPr>
              <w:t>Shqipëria</w:t>
            </w:r>
          </w:p>
        </w:tc>
        <w:tc>
          <w:tcPr>
            <w:tcW w:w="711" w:type="pct"/>
            <w:tcBorders>
              <w:top w:val="single" w:sz="4" w:space="0" w:color="5B9BD5"/>
              <w:left w:val="nil"/>
              <w:bottom w:val="nil"/>
              <w:right w:val="nil"/>
            </w:tcBorders>
            <w:shd w:val="clear" w:color="auto" w:fill="auto"/>
            <w:noWrap/>
            <w:vAlign w:val="bottom"/>
            <w:hideMark/>
          </w:tcPr>
          <w:p w14:paraId="042CDCFF" w14:textId="77777777" w:rsidR="00AD7EFA" w:rsidRPr="00AD7EFA" w:rsidRDefault="00AD7EFA" w:rsidP="00AD7EFA">
            <w:pPr>
              <w:spacing w:after="0" w:line="240" w:lineRule="auto"/>
              <w:jc w:val="right"/>
              <w:rPr>
                <w:rFonts w:cs="Calibri"/>
                <w:b/>
                <w:bCs/>
                <w:color w:val="000000"/>
                <w:sz w:val="20"/>
                <w:szCs w:val="20"/>
                <w:lang w:val="en-US" w:eastAsia="en-US"/>
              </w:rPr>
            </w:pPr>
            <w:r w:rsidRPr="00AD7EFA">
              <w:rPr>
                <w:rFonts w:cs="Calibri"/>
                <w:b/>
                <w:bCs/>
                <w:color w:val="000000"/>
                <w:sz w:val="20"/>
                <w:szCs w:val="20"/>
                <w:lang w:val="en-US" w:eastAsia="en-US"/>
              </w:rPr>
              <w:t xml:space="preserve">9,850,414 </w:t>
            </w:r>
          </w:p>
        </w:tc>
        <w:tc>
          <w:tcPr>
            <w:tcW w:w="711" w:type="pct"/>
            <w:tcBorders>
              <w:top w:val="single" w:sz="4" w:space="0" w:color="5B9BD5"/>
              <w:left w:val="nil"/>
              <w:bottom w:val="nil"/>
              <w:right w:val="nil"/>
            </w:tcBorders>
            <w:shd w:val="clear" w:color="auto" w:fill="auto"/>
            <w:noWrap/>
            <w:vAlign w:val="bottom"/>
            <w:hideMark/>
          </w:tcPr>
          <w:p w14:paraId="4826CBEC" w14:textId="77777777" w:rsidR="00AD7EFA" w:rsidRPr="00AD7EFA" w:rsidRDefault="00AD7EFA" w:rsidP="00AD7EFA">
            <w:pPr>
              <w:spacing w:after="0" w:line="240" w:lineRule="auto"/>
              <w:jc w:val="right"/>
              <w:rPr>
                <w:rFonts w:cs="Calibri"/>
                <w:b/>
                <w:bCs/>
                <w:color w:val="000000"/>
                <w:sz w:val="20"/>
                <w:szCs w:val="20"/>
                <w:lang w:val="en-US" w:eastAsia="en-US"/>
              </w:rPr>
            </w:pPr>
            <w:r w:rsidRPr="00AD7EFA">
              <w:rPr>
                <w:rFonts w:cs="Calibri"/>
                <w:b/>
                <w:bCs/>
                <w:color w:val="000000"/>
                <w:sz w:val="20"/>
                <w:szCs w:val="20"/>
                <w:lang w:val="en-US" w:eastAsia="en-US"/>
              </w:rPr>
              <w:t xml:space="preserve">13,149,117 </w:t>
            </w:r>
          </w:p>
        </w:tc>
        <w:tc>
          <w:tcPr>
            <w:tcW w:w="711" w:type="pct"/>
            <w:tcBorders>
              <w:top w:val="single" w:sz="4" w:space="0" w:color="5B9BD5"/>
              <w:left w:val="nil"/>
              <w:bottom w:val="nil"/>
              <w:right w:val="nil"/>
            </w:tcBorders>
            <w:shd w:val="clear" w:color="auto" w:fill="auto"/>
            <w:noWrap/>
            <w:vAlign w:val="bottom"/>
            <w:hideMark/>
          </w:tcPr>
          <w:p w14:paraId="1369F9CC" w14:textId="77777777" w:rsidR="00AD7EFA" w:rsidRPr="00AD7EFA" w:rsidRDefault="00AD7EFA" w:rsidP="00AD7EFA">
            <w:pPr>
              <w:spacing w:after="0" w:line="240" w:lineRule="auto"/>
              <w:jc w:val="right"/>
              <w:rPr>
                <w:rFonts w:cs="Calibri"/>
                <w:b/>
                <w:bCs/>
                <w:color w:val="000000"/>
                <w:sz w:val="20"/>
                <w:szCs w:val="20"/>
                <w:lang w:val="en-US" w:eastAsia="en-US"/>
              </w:rPr>
            </w:pPr>
            <w:r w:rsidRPr="00AD7EFA">
              <w:rPr>
                <w:rFonts w:cs="Calibri"/>
                <w:b/>
                <w:bCs/>
                <w:color w:val="000000"/>
                <w:sz w:val="20"/>
                <w:szCs w:val="20"/>
                <w:lang w:val="en-US" w:eastAsia="en-US"/>
              </w:rPr>
              <w:t xml:space="preserve">9,542,489 </w:t>
            </w:r>
          </w:p>
        </w:tc>
        <w:tc>
          <w:tcPr>
            <w:tcW w:w="718" w:type="pct"/>
            <w:tcBorders>
              <w:top w:val="single" w:sz="4" w:space="0" w:color="5B9BD5"/>
              <w:left w:val="nil"/>
              <w:bottom w:val="nil"/>
              <w:right w:val="nil"/>
            </w:tcBorders>
            <w:shd w:val="clear" w:color="auto" w:fill="auto"/>
            <w:noWrap/>
            <w:vAlign w:val="bottom"/>
            <w:hideMark/>
          </w:tcPr>
          <w:p w14:paraId="63A0D183" w14:textId="77777777" w:rsidR="00AD7EFA" w:rsidRPr="00AD7EFA" w:rsidRDefault="00AD7EFA" w:rsidP="00AD7EFA">
            <w:pPr>
              <w:spacing w:after="0" w:line="240" w:lineRule="auto"/>
              <w:jc w:val="right"/>
              <w:rPr>
                <w:rFonts w:cs="Calibri"/>
                <w:b/>
                <w:bCs/>
                <w:color w:val="000000"/>
                <w:sz w:val="20"/>
                <w:szCs w:val="20"/>
                <w:lang w:val="en-US" w:eastAsia="en-US"/>
              </w:rPr>
            </w:pPr>
            <w:r w:rsidRPr="00AD7EFA">
              <w:rPr>
                <w:rFonts w:cs="Calibri"/>
                <w:b/>
                <w:bCs/>
                <w:color w:val="000000"/>
                <w:sz w:val="20"/>
                <w:szCs w:val="20"/>
                <w:lang w:val="en-US" w:eastAsia="en-US"/>
              </w:rPr>
              <w:t xml:space="preserve">720,000 </w:t>
            </w:r>
          </w:p>
        </w:tc>
        <w:tc>
          <w:tcPr>
            <w:tcW w:w="403" w:type="pct"/>
            <w:tcBorders>
              <w:top w:val="single" w:sz="4" w:space="0" w:color="5B9BD5"/>
              <w:left w:val="nil"/>
              <w:bottom w:val="nil"/>
              <w:right w:val="nil"/>
            </w:tcBorders>
            <w:shd w:val="clear" w:color="auto" w:fill="auto"/>
            <w:noWrap/>
            <w:vAlign w:val="bottom"/>
            <w:hideMark/>
          </w:tcPr>
          <w:p w14:paraId="2B927698" w14:textId="77777777" w:rsidR="00AD7EFA" w:rsidRPr="00AD7EFA" w:rsidRDefault="00AD7EFA" w:rsidP="00AD7EFA">
            <w:pPr>
              <w:spacing w:after="0" w:line="240" w:lineRule="auto"/>
              <w:jc w:val="right"/>
              <w:rPr>
                <w:rFonts w:cs="Calibri"/>
                <w:b/>
                <w:bCs/>
                <w:color w:val="000000"/>
                <w:sz w:val="20"/>
                <w:szCs w:val="20"/>
                <w:lang w:val="en-US" w:eastAsia="en-US"/>
              </w:rPr>
            </w:pPr>
            <w:r w:rsidRPr="00AD7EFA">
              <w:rPr>
                <w:rFonts w:cs="Calibri"/>
                <w:b/>
                <w:bCs/>
                <w:color w:val="000000"/>
                <w:sz w:val="20"/>
                <w:szCs w:val="20"/>
                <w:lang w:val="en-US" w:eastAsia="en-US"/>
              </w:rPr>
              <w:t>(3,298,699)</w:t>
            </w:r>
          </w:p>
        </w:tc>
        <w:tc>
          <w:tcPr>
            <w:tcW w:w="389" w:type="pct"/>
            <w:tcBorders>
              <w:top w:val="single" w:sz="4" w:space="0" w:color="5B9BD5"/>
              <w:left w:val="nil"/>
              <w:bottom w:val="nil"/>
              <w:right w:val="nil"/>
            </w:tcBorders>
            <w:shd w:val="clear" w:color="auto" w:fill="auto"/>
            <w:noWrap/>
            <w:vAlign w:val="bottom"/>
            <w:hideMark/>
          </w:tcPr>
          <w:p w14:paraId="2CDC5D31" w14:textId="77777777" w:rsidR="00AD7EFA" w:rsidRPr="00AD7EFA" w:rsidRDefault="00AD7EFA" w:rsidP="00AD7EFA">
            <w:pPr>
              <w:spacing w:after="0" w:line="240" w:lineRule="auto"/>
              <w:jc w:val="right"/>
              <w:rPr>
                <w:rFonts w:cs="Calibri"/>
                <w:b/>
                <w:bCs/>
                <w:color w:val="000000"/>
                <w:sz w:val="20"/>
                <w:szCs w:val="20"/>
                <w:lang w:val="en-US" w:eastAsia="en-US"/>
              </w:rPr>
            </w:pPr>
            <w:r w:rsidRPr="00AD7EFA">
              <w:rPr>
                <w:rFonts w:cs="Calibri"/>
                <w:b/>
                <w:bCs/>
                <w:color w:val="000000"/>
                <w:sz w:val="20"/>
                <w:szCs w:val="20"/>
                <w:lang w:val="en-US" w:eastAsia="en-US"/>
              </w:rPr>
              <w:t>75%</w:t>
            </w:r>
          </w:p>
        </w:tc>
        <w:tc>
          <w:tcPr>
            <w:tcW w:w="485" w:type="pct"/>
            <w:tcBorders>
              <w:top w:val="single" w:sz="4" w:space="0" w:color="5B9BD5"/>
              <w:left w:val="nil"/>
              <w:bottom w:val="nil"/>
              <w:right w:val="single" w:sz="4" w:space="0" w:color="5B9BD5"/>
            </w:tcBorders>
            <w:shd w:val="clear" w:color="auto" w:fill="auto"/>
            <w:noWrap/>
            <w:vAlign w:val="bottom"/>
            <w:hideMark/>
          </w:tcPr>
          <w:p w14:paraId="1CEFEE94" w14:textId="77777777" w:rsidR="00AD7EFA" w:rsidRPr="00AD7EFA" w:rsidRDefault="00AD7EFA" w:rsidP="00AD7EFA">
            <w:pPr>
              <w:spacing w:after="0" w:line="240" w:lineRule="auto"/>
              <w:jc w:val="right"/>
              <w:rPr>
                <w:rFonts w:cs="Calibri"/>
                <w:b/>
                <w:bCs/>
                <w:color w:val="000000"/>
                <w:sz w:val="20"/>
                <w:szCs w:val="20"/>
                <w:lang w:val="en-US" w:eastAsia="en-US"/>
              </w:rPr>
            </w:pPr>
            <w:r w:rsidRPr="00AD7EFA">
              <w:rPr>
                <w:rFonts w:cs="Calibri"/>
                <w:b/>
                <w:bCs/>
                <w:color w:val="000000"/>
                <w:sz w:val="20"/>
                <w:szCs w:val="20"/>
                <w:lang w:val="en-US" w:eastAsia="en-US"/>
              </w:rPr>
              <w:t>103%</w:t>
            </w:r>
          </w:p>
        </w:tc>
      </w:tr>
      <w:tr w:rsidR="00AD7EFA" w:rsidRPr="00AD7EFA" w14:paraId="5A563401" w14:textId="77777777" w:rsidTr="00AD7EFA">
        <w:trPr>
          <w:trHeight w:val="300"/>
        </w:trPr>
        <w:tc>
          <w:tcPr>
            <w:tcW w:w="871" w:type="pct"/>
            <w:tcBorders>
              <w:top w:val="single" w:sz="4" w:space="0" w:color="5B9BD5"/>
              <w:left w:val="single" w:sz="4" w:space="0" w:color="5B9BD5"/>
              <w:bottom w:val="nil"/>
              <w:right w:val="nil"/>
            </w:tcBorders>
            <w:shd w:val="clear" w:color="auto" w:fill="auto"/>
            <w:noWrap/>
            <w:vAlign w:val="bottom"/>
            <w:hideMark/>
          </w:tcPr>
          <w:p w14:paraId="145ED33F" w14:textId="77777777" w:rsidR="00AD7EFA" w:rsidRPr="00AD7EFA" w:rsidRDefault="00AD7EFA" w:rsidP="00AD7EFA">
            <w:pPr>
              <w:spacing w:after="0" w:line="240" w:lineRule="auto"/>
              <w:jc w:val="left"/>
              <w:rPr>
                <w:rFonts w:cs="Calibri"/>
                <w:color w:val="000000"/>
                <w:sz w:val="20"/>
                <w:szCs w:val="20"/>
                <w:lang w:val="en-US" w:eastAsia="en-US"/>
              </w:rPr>
            </w:pPr>
            <w:r w:rsidRPr="00AD7EFA">
              <w:rPr>
                <w:rFonts w:cs="Calibri"/>
                <w:color w:val="000000"/>
                <w:sz w:val="20"/>
                <w:szCs w:val="20"/>
                <w:lang w:val="en-US" w:eastAsia="en-US"/>
              </w:rPr>
              <w:t xml:space="preserve">RB Ishëm-Erzeni </w:t>
            </w:r>
          </w:p>
        </w:tc>
        <w:tc>
          <w:tcPr>
            <w:tcW w:w="711" w:type="pct"/>
            <w:tcBorders>
              <w:top w:val="single" w:sz="4" w:space="0" w:color="5B9BD5"/>
              <w:left w:val="nil"/>
              <w:bottom w:val="nil"/>
              <w:right w:val="nil"/>
            </w:tcBorders>
            <w:shd w:val="clear" w:color="auto" w:fill="auto"/>
            <w:noWrap/>
            <w:vAlign w:val="bottom"/>
            <w:hideMark/>
          </w:tcPr>
          <w:p w14:paraId="14DAD029" w14:textId="77777777" w:rsidR="00AD7EFA" w:rsidRPr="00AD7EFA" w:rsidRDefault="00AD7EFA" w:rsidP="00AD7EFA">
            <w:pPr>
              <w:spacing w:after="0" w:line="240" w:lineRule="auto"/>
              <w:jc w:val="left"/>
              <w:rPr>
                <w:rFonts w:cs="Calibri"/>
                <w:color w:val="000000"/>
                <w:sz w:val="20"/>
                <w:szCs w:val="20"/>
                <w:lang w:val="en-US" w:eastAsia="en-US"/>
              </w:rPr>
            </w:pPr>
            <w:r w:rsidRPr="00AD7EFA">
              <w:rPr>
                <w:rFonts w:cs="Calibri"/>
                <w:color w:val="000000"/>
                <w:sz w:val="20"/>
                <w:szCs w:val="20"/>
                <w:lang w:val="en-US" w:eastAsia="en-US"/>
              </w:rPr>
              <w:t xml:space="preserve">                      5,877,491 </w:t>
            </w:r>
          </w:p>
        </w:tc>
        <w:tc>
          <w:tcPr>
            <w:tcW w:w="711" w:type="pct"/>
            <w:tcBorders>
              <w:top w:val="single" w:sz="4" w:space="0" w:color="5B9BD5"/>
              <w:left w:val="nil"/>
              <w:bottom w:val="nil"/>
              <w:right w:val="nil"/>
            </w:tcBorders>
            <w:shd w:val="clear" w:color="auto" w:fill="auto"/>
            <w:noWrap/>
            <w:vAlign w:val="bottom"/>
            <w:hideMark/>
          </w:tcPr>
          <w:p w14:paraId="2970782F" w14:textId="77777777" w:rsidR="00AD7EFA" w:rsidRPr="00AD7EFA" w:rsidRDefault="00AD7EFA" w:rsidP="00AD7EFA">
            <w:pPr>
              <w:spacing w:after="0" w:line="240" w:lineRule="auto"/>
              <w:jc w:val="left"/>
              <w:rPr>
                <w:rFonts w:cs="Calibri"/>
                <w:color w:val="000000"/>
                <w:sz w:val="20"/>
                <w:szCs w:val="20"/>
                <w:lang w:val="en-US" w:eastAsia="en-US"/>
              </w:rPr>
            </w:pPr>
            <w:r w:rsidRPr="00AD7EFA">
              <w:rPr>
                <w:rFonts w:cs="Calibri"/>
                <w:color w:val="000000"/>
                <w:sz w:val="20"/>
                <w:szCs w:val="20"/>
                <w:lang w:val="en-US" w:eastAsia="en-US"/>
              </w:rPr>
              <w:t xml:space="preserve">                      6,180,050 </w:t>
            </w:r>
          </w:p>
        </w:tc>
        <w:tc>
          <w:tcPr>
            <w:tcW w:w="711" w:type="pct"/>
            <w:tcBorders>
              <w:top w:val="single" w:sz="4" w:space="0" w:color="5B9BD5"/>
              <w:left w:val="nil"/>
              <w:bottom w:val="nil"/>
              <w:right w:val="nil"/>
            </w:tcBorders>
            <w:shd w:val="clear" w:color="auto" w:fill="auto"/>
            <w:noWrap/>
            <w:vAlign w:val="bottom"/>
            <w:hideMark/>
          </w:tcPr>
          <w:p w14:paraId="5ABF5AE5" w14:textId="77777777" w:rsidR="00AD7EFA" w:rsidRPr="00AD7EFA" w:rsidRDefault="00AD7EFA" w:rsidP="00AD7EFA">
            <w:pPr>
              <w:spacing w:after="0" w:line="240" w:lineRule="auto"/>
              <w:jc w:val="left"/>
              <w:rPr>
                <w:rFonts w:cs="Calibri"/>
                <w:color w:val="000000"/>
                <w:sz w:val="20"/>
                <w:szCs w:val="20"/>
                <w:lang w:val="en-US" w:eastAsia="en-US"/>
              </w:rPr>
            </w:pPr>
            <w:r w:rsidRPr="00AD7EFA">
              <w:rPr>
                <w:rFonts w:cs="Calibri"/>
                <w:color w:val="000000"/>
                <w:sz w:val="20"/>
                <w:szCs w:val="20"/>
                <w:lang w:val="en-US" w:eastAsia="en-US"/>
              </w:rPr>
              <w:t xml:space="preserve">                      4,758,199 </w:t>
            </w:r>
          </w:p>
        </w:tc>
        <w:tc>
          <w:tcPr>
            <w:tcW w:w="718" w:type="pct"/>
            <w:tcBorders>
              <w:top w:val="single" w:sz="4" w:space="0" w:color="5B9BD5"/>
              <w:left w:val="nil"/>
              <w:bottom w:val="nil"/>
              <w:right w:val="nil"/>
            </w:tcBorders>
            <w:shd w:val="clear" w:color="auto" w:fill="auto"/>
            <w:noWrap/>
            <w:vAlign w:val="bottom"/>
            <w:hideMark/>
          </w:tcPr>
          <w:p w14:paraId="7A0EE964" w14:textId="77777777" w:rsidR="00AD7EFA" w:rsidRPr="00AD7EFA" w:rsidRDefault="00AD7EFA" w:rsidP="00AD7EFA">
            <w:pPr>
              <w:spacing w:after="0" w:line="240" w:lineRule="auto"/>
              <w:jc w:val="left"/>
              <w:rPr>
                <w:rFonts w:cs="Calibri"/>
                <w:color w:val="000000"/>
                <w:sz w:val="20"/>
                <w:szCs w:val="20"/>
                <w:lang w:val="en-US" w:eastAsia="en-US"/>
              </w:rPr>
            </w:pPr>
            <w:r w:rsidRPr="00AD7EFA">
              <w:rPr>
                <w:rFonts w:cs="Calibri"/>
                <w:color w:val="000000"/>
                <w:sz w:val="20"/>
                <w:szCs w:val="20"/>
                <w:lang w:val="en-US" w:eastAsia="en-US"/>
              </w:rPr>
              <w:t xml:space="preserve">                            78,689 </w:t>
            </w:r>
          </w:p>
        </w:tc>
        <w:tc>
          <w:tcPr>
            <w:tcW w:w="403" w:type="pct"/>
            <w:tcBorders>
              <w:top w:val="single" w:sz="4" w:space="0" w:color="5B9BD5"/>
              <w:left w:val="nil"/>
              <w:bottom w:val="nil"/>
              <w:right w:val="nil"/>
            </w:tcBorders>
            <w:shd w:val="clear" w:color="auto" w:fill="auto"/>
            <w:noWrap/>
            <w:vAlign w:val="bottom"/>
            <w:hideMark/>
          </w:tcPr>
          <w:p w14:paraId="291C983E" w14:textId="77777777" w:rsidR="00AD7EFA" w:rsidRPr="00AD7EFA" w:rsidRDefault="00AD7EFA" w:rsidP="00AD7EFA">
            <w:pPr>
              <w:spacing w:after="0" w:line="240" w:lineRule="auto"/>
              <w:jc w:val="right"/>
              <w:rPr>
                <w:rFonts w:cs="Calibri"/>
                <w:color w:val="000000"/>
                <w:sz w:val="20"/>
                <w:szCs w:val="20"/>
                <w:lang w:val="en-US" w:eastAsia="en-US"/>
              </w:rPr>
            </w:pPr>
            <w:r w:rsidRPr="00AD7EFA">
              <w:rPr>
                <w:rFonts w:cs="Calibri"/>
                <w:color w:val="000000"/>
                <w:sz w:val="20"/>
                <w:szCs w:val="20"/>
                <w:lang w:val="en-US" w:eastAsia="en-US"/>
              </w:rPr>
              <w:t>(302,559)</w:t>
            </w:r>
          </w:p>
        </w:tc>
        <w:tc>
          <w:tcPr>
            <w:tcW w:w="389" w:type="pct"/>
            <w:tcBorders>
              <w:top w:val="single" w:sz="4" w:space="0" w:color="5B9BD5"/>
              <w:left w:val="nil"/>
              <w:bottom w:val="nil"/>
              <w:right w:val="nil"/>
            </w:tcBorders>
            <w:shd w:val="clear" w:color="auto" w:fill="auto"/>
            <w:noWrap/>
            <w:vAlign w:val="bottom"/>
            <w:hideMark/>
          </w:tcPr>
          <w:p w14:paraId="49094030" w14:textId="77777777" w:rsidR="00AD7EFA" w:rsidRPr="00AD7EFA" w:rsidRDefault="00AD7EFA" w:rsidP="00AD7EFA">
            <w:pPr>
              <w:spacing w:after="0" w:line="240" w:lineRule="auto"/>
              <w:jc w:val="right"/>
              <w:rPr>
                <w:rFonts w:cs="Calibri"/>
                <w:b/>
                <w:bCs/>
                <w:color w:val="000000"/>
                <w:sz w:val="20"/>
                <w:szCs w:val="20"/>
                <w:lang w:val="en-US" w:eastAsia="en-US"/>
              </w:rPr>
            </w:pPr>
            <w:r w:rsidRPr="00AD7EFA">
              <w:rPr>
                <w:rFonts w:cs="Calibri"/>
                <w:b/>
                <w:bCs/>
                <w:color w:val="000000"/>
                <w:sz w:val="20"/>
                <w:szCs w:val="20"/>
                <w:lang w:val="en-US" w:eastAsia="en-US"/>
              </w:rPr>
              <w:t>95%</w:t>
            </w:r>
          </w:p>
        </w:tc>
        <w:tc>
          <w:tcPr>
            <w:tcW w:w="485" w:type="pct"/>
            <w:tcBorders>
              <w:top w:val="single" w:sz="4" w:space="0" w:color="5B9BD5"/>
              <w:left w:val="nil"/>
              <w:bottom w:val="nil"/>
              <w:right w:val="single" w:sz="4" w:space="0" w:color="5B9BD5"/>
            </w:tcBorders>
            <w:shd w:val="clear" w:color="auto" w:fill="auto"/>
            <w:noWrap/>
            <w:vAlign w:val="bottom"/>
            <w:hideMark/>
          </w:tcPr>
          <w:p w14:paraId="02F05E16" w14:textId="77777777" w:rsidR="00AD7EFA" w:rsidRPr="00AD7EFA" w:rsidRDefault="00AD7EFA" w:rsidP="00AD7EFA">
            <w:pPr>
              <w:spacing w:after="0" w:line="240" w:lineRule="auto"/>
              <w:jc w:val="right"/>
              <w:rPr>
                <w:rFonts w:cs="Calibri"/>
                <w:color w:val="000000"/>
                <w:sz w:val="20"/>
                <w:szCs w:val="20"/>
                <w:lang w:val="en-US" w:eastAsia="en-US"/>
              </w:rPr>
            </w:pPr>
            <w:r w:rsidRPr="00AD7EFA">
              <w:rPr>
                <w:rFonts w:cs="Calibri"/>
                <w:color w:val="000000"/>
                <w:sz w:val="20"/>
                <w:szCs w:val="20"/>
                <w:lang w:val="en-US" w:eastAsia="en-US"/>
              </w:rPr>
              <w:t>124%</w:t>
            </w:r>
          </w:p>
        </w:tc>
      </w:tr>
      <w:tr w:rsidR="00AD7EFA" w:rsidRPr="00AD7EFA" w14:paraId="123F8419" w14:textId="77777777" w:rsidTr="00AD7EFA">
        <w:trPr>
          <w:trHeight w:val="300"/>
        </w:trPr>
        <w:tc>
          <w:tcPr>
            <w:tcW w:w="871" w:type="pct"/>
            <w:tcBorders>
              <w:top w:val="single" w:sz="4" w:space="0" w:color="5B9BD5"/>
              <w:left w:val="single" w:sz="4" w:space="0" w:color="5B9BD5"/>
              <w:bottom w:val="nil"/>
              <w:right w:val="nil"/>
            </w:tcBorders>
            <w:shd w:val="clear" w:color="000000" w:fill="FFD966"/>
            <w:noWrap/>
            <w:vAlign w:val="bottom"/>
            <w:hideMark/>
          </w:tcPr>
          <w:p w14:paraId="3815E52E" w14:textId="77777777" w:rsidR="00AD7EFA" w:rsidRPr="00AD7EFA" w:rsidRDefault="00AD7EFA" w:rsidP="00AD7EFA">
            <w:pPr>
              <w:spacing w:after="0" w:line="240" w:lineRule="auto"/>
              <w:jc w:val="right"/>
              <w:rPr>
                <w:rFonts w:cs="Calibri"/>
                <w:b/>
                <w:bCs/>
                <w:color w:val="000000"/>
                <w:sz w:val="20"/>
                <w:szCs w:val="20"/>
                <w:lang w:val="en-US" w:eastAsia="en-US"/>
              </w:rPr>
            </w:pPr>
            <w:r w:rsidRPr="00AD7EFA">
              <w:rPr>
                <w:rFonts w:cs="Calibri"/>
                <w:b/>
                <w:bCs/>
                <w:color w:val="000000"/>
                <w:sz w:val="20"/>
                <w:szCs w:val="20"/>
                <w:lang w:val="en-US" w:eastAsia="en-US"/>
              </w:rPr>
              <w:t>RB Ishëm</w:t>
            </w:r>
          </w:p>
        </w:tc>
        <w:tc>
          <w:tcPr>
            <w:tcW w:w="711" w:type="pct"/>
            <w:tcBorders>
              <w:top w:val="single" w:sz="4" w:space="0" w:color="5B9BD5"/>
              <w:left w:val="nil"/>
              <w:bottom w:val="nil"/>
              <w:right w:val="nil"/>
            </w:tcBorders>
            <w:shd w:val="clear" w:color="000000" w:fill="FFD966"/>
            <w:noWrap/>
            <w:vAlign w:val="bottom"/>
            <w:hideMark/>
          </w:tcPr>
          <w:p w14:paraId="3B05E5E3" w14:textId="77777777" w:rsidR="00AD7EFA" w:rsidRPr="00AD7EFA" w:rsidRDefault="00AD7EFA" w:rsidP="00AD7EFA">
            <w:pPr>
              <w:spacing w:after="0" w:line="240" w:lineRule="auto"/>
              <w:jc w:val="left"/>
              <w:rPr>
                <w:rFonts w:cs="Calibri"/>
                <w:color w:val="000000"/>
                <w:sz w:val="20"/>
                <w:szCs w:val="20"/>
                <w:lang w:val="en-US" w:eastAsia="en-US"/>
              </w:rPr>
            </w:pPr>
            <w:r w:rsidRPr="00AD7EFA">
              <w:rPr>
                <w:rFonts w:cs="Calibri"/>
                <w:color w:val="000000"/>
                <w:sz w:val="20"/>
                <w:szCs w:val="20"/>
                <w:lang w:val="en-US" w:eastAsia="en-US"/>
              </w:rPr>
              <w:t xml:space="preserve">                      4,345,967 </w:t>
            </w:r>
          </w:p>
        </w:tc>
        <w:tc>
          <w:tcPr>
            <w:tcW w:w="711" w:type="pct"/>
            <w:tcBorders>
              <w:top w:val="single" w:sz="4" w:space="0" w:color="5B9BD5"/>
              <w:left w:val="nil"/>
              <w:bottom w:val="nil"/>
              <w:right w:val="nil"/>
            </w:tcBorders>
            <w:shd w:val="clear" w:color="000000" w:fill="FFD966"/>
            <w:noWrap/>
            <w:vAlign w:val="bottom"/>
            <w:hideMark/>
          </w:tcPr>
          <w:p w14:paraId="6C50F693" w14:textId="77777777" w:rsidR="00AD7EFA" w:rsidRPr="00AD7EFA" w:rsidRDefault="00AD7EFA" w:rsidP="00AD7EFA">
            <w:pPr>
              <w:spacing w:after="0" w:line="240" w:lineRule="auto"/>
              <w:jc w:val="left"/>
              <w:rPr>
                <w:rFonts w:cs="Calibri"/>
                <w:color w:val="000000"/>
                <w:sz w:val="20"/>
                <w:szCs w:val="20"/>
                <w:lang w:val="en-US" w:eastAsia="en-US"/>
              </w:rPr>
            </w:pPr>
            <w:r w:rsidRPr="00AD7EFA">
              <w:rPr>
                <w:rFonts w:cs="Calibri"/>
                <w:color w:val="000000"/>
                <w:sz w:val="20"/>
                <w:szCs w:val="20"/>
                <w:lang w:val="en-US" w:eastAsia="en-US"/>
              </w:rPr>
              <w:t xml:space="preserve">                      4,208,786 </w:t>
            </w:r>
          </w:p>
        </w:tc>
        <w:tc>
          <w:tcPr>
            <w:tcW w:w="711" w:type="pct"/>
            <w:tcBorders>
              <w:top w:val="single" w:sz="4" w:space="0" w:color="5B9BD5"/>
              <w:left w:val="nil"/>
              <w:bottom w:val="nil"/>
              <w:right w:val="nil"/>
            </w:tcBorders>
            <w:shd w:val="clear" w:color="000000" w:fill="FFD966"/>
            <w:noWrap/>
            <w:vAlign w:val="bottom"/>
            <w:hideMark/>
          </w:tcPr>
          <w:p w14:paraId="79105FAF" w14:textId="77777777" w:rsidR="00AD7EFA" w:rsidRPr="00AD7EFA" w:rsidRDefault="00AD7EFA" w:rsidP="00AD7EFA">
            <w:pPr>
              <w:spacing w:after="0" w:line="240" w:lineRule="auto"/>
              <w:jc w:val="left"/>
              <w:rPr>
                <w:rFonts w:cs="Calibri"/>
                <w:color w:val="000000"/>
                <w:sz w:val="20"/>
                <w:szCs w:val="20"/>
                <w:lang w:val="en-US" w:eastAsia="en-US"/>
              </w:rPr>
            </w:pPr>
            <w:r w:rsidRPr="00AD7EFA">
              <w:rPr>
                <w:rFonts w:cs="Calibri"/>
                <w:color w:val="000000"/>
                <w:sz w:val="20"/>
                <w:szCs w:val="20"/>
                <w:lang w:val="en-US" w:eastAsia="en-US"/>
              </w:rPr>
              <w:t xml:space="preserve">                      3,055,352 </w:t>
            </w:r>
          </w:p>
        </w:tc>
        <w:tc>
          <w:tcPr>
            <w:tcW w:w="718" w:type="pct"/>
            <w:tcBorders>
              <w:top w:val="single" w:sz="4" w:space="0" w:color="5B9BD5"/>
              <w:left w:val="nil"/>
              <w:bottom w:val="nil"/>
              <w:right w:val="nil"/>
            </w:tcBorders>
            <w:shd w:val="clear" w:color="000000" w:fill="FFD966"/>
            <w:noWrap/>
            <w:vAlign w:val="bottom"/>
            <w:hideMark/>
          </w:tcPr>
          <w:p w14:paraId="0433A733" w14:textId="77777777" w:rsidR="00AD7EFA" w:rsidRPr="00AD7EFA" w:rsidRDefault="00AD7EFA" w:rsidP="00AD7EFA">
            <w:pPr>
              <w:spacing w:after="0" w:line="240" w:lineRule="auto"/>
              <w:jc w:val="left"/>
              <w:rPr>
                <w:rFonts w:cs="Calibri"/>
                <w:color w:val="000000"/>
                <w:sz w:val="20"/>
                <w:szCs w:val="20"/>
                <w:lang w:val="en-US" w:eastAsia="en-US"/>
              </w:rPr>
            </w:pPr>
            <w:r w:rsidRPr="00AD7EFA">
              <w:rPr>
                <w:rFonts w:cs="Calibri"/>
                <w:color w:val="000000"/>
                <w:sz w:val="20"/>
                <w:szCs w:val="20"/>
                <w:lang w:val="en-US" w:eastAsia="en-US"/>
              </w:rPr>
              <w:t xml:space="preserve">                            21,471 </w:t>
            </w:r>
          </w:p>
        </w:tc>
        <w:tc>
          <w:tcPr>
            <w:tcW w:w="403" w:type="pct"/>
            <w:tcBorders>
              <w:top w:val="single" w:sz="4" w:space="0" w:color="5B9BD5"/>
              <w:left w:val="nil"/>
              <w:bottom w:val="nil"/>
              <w:right w:val="nil"/>
            </w:tcBorders>
            <w:shd w:val="clear" w:color="000000" w:fill="FFD966"/>
            <w:noWrap/>
            <w:vAlign w:val="bottom"/>
            <w:hideMark/>
          </w:tcPr>
          <w:p w14:paraId="4CA21549" w14:textId="77777777" w:rsidR="00AD7EFA" w:rsidRPr="00AD7EFA" w:rsidRDefault="00AD7EFA" w:rsidP="00AD7EFA">
            <w:pPr>
              <w:spacing w:after="0" w:line="240" w:lineRule="auto"/>
              <w:jc w:val="right"/>
              <w:rPr>
                <w:rFonts w:cs="Calibri"/>
                <w:color w:val="000000"/>
                <w:sz w:val="20"/>
                <w:szCs w:val="20"/>
                <w:lang w:val="en-US" w:eastAsia="en-US"/>
              </w:rPr>
            </w:pPr>
            <w:r w:rsidRPr="00AD7EFA">
              <w:rPr>
                <w:rFonts w:cs="Calibri"/>
                <w:color w:val="000000"/>
                <w:sz w:val="20"/>
                <w:szCs w:val="20"/>
                <w:lang w:val="en-US" w:eastAsia="en-US"/>
              </w:rPr>
              <w:t xml:space="preserve">137,181 </w:t>
            </w:r>
          </w:p>
        </w:tc>
        <w:tc>
          <w:tcPr>
            <w:tcW w:w="389" w:type="pct"/>
            <w:tcBorders>
              <w:top w:val="single" w:sz="4" w:space="0" w:color="5B9BD5"/>
              <w:left w:val="nil"/>
              <w:bottom w:val="nil"/>
              <w:right w:val="nil"/>
            </w:tcBorders>
            <w:shd w:val="clear" w:color="000000" w:fill="FFD966"/>
            <w:noWrap/>
            <w:vAlign w:val="bottom"/>
            <w:hideMark/>
          </w:tcPr>
          <w:p w14:paraId="01176F7C" w14:textId="77777777" w:rsidR="00AD7EFA" w:rsidRPr="00AD7EFA" w:rsidRDefault="00AD7EFA" w:rsidP="00AD7EFA">
            <w:pPr>
              <w:spacing w:after="0" w:line="240" w:lineRule="auto"/>
              <w:jc w:val="right"/>
              <w:rPr>
                <w:rFonts w:cs="Calibri"/>
                <w:b/>
                <w:bCs/>
                <w:color w:val="000000"/>
                <w:sz w:val="20"/>
                <w:szCs w:val="20"/>
                <w:lang w:val="en-US" w:eastAsia="en-US"/>
              </w:rPr>
            </w:pPr>
            <w:r w:rsidRPr="00AD7EFA">
              <w:rPr>
                <w:rFonts w:cs="Calibri"/>
                <w:b/>
                <w:bCs/>
                <w:color w:val="000000"/>
                <w:sz w:val="20"/>
                <w:szCs w:val="20"/>
                <w:lang w:val="en-US" w:eastAsia="en-US"/>
              </w:rPr>
              <w:t>103%</w:t>
            </w:r>
          </w:p>
        </w:tc>
        <w:tc>
          <w:tcPr>
            <w:tcW w:w="485" w:type="pct"/>
            <w:tcBorders>
              <w:top w:val="single" w:sz="4" w:space="0" w:color="5B9BD5"/>
              <w:left w:val="nil"/>
              <w:bottom w:val="nil"/>
              <w:right w:val="single" w:sz="4" w:space="0" w:color="5B9BD5"/>
            </w:tcBorders>
            <w:shd w:val="clear" w:color="000000" w:fill="FFD966"/>
            <w:noWrap/>
            <w:vAlign w:val="bottom"/>
            <w:hideMark/>
          </w:tcPr>
          <w:p w14:paraId="7B1C92FA" w14:textId="77777777" w:rsidR="00AD7EFA" w:rsidRPr="00AD7EFA" w:rsidRDefault="00AD7EFA" w:rsidP="00AD7EFA">
            <w:pPr>
              <w:spacing w:after="0" w:line="240" w:lineRule="auto"/>
              <w:jc w:val="right"/>
              <w:rPr>
                <w:rFonts w:cs="Calibri"/>
                <w:color w:val="000000"/>
                <w:sz w:val="20"/>
                <w:szCs w:val="20"/>
                <w:lang w:val="en-US" w:eastAsia="en-US"/>
              </w:rPr>
            </w:pPr>
            <w:r w:rsidRPr="00AD7EFA">
              <w:rPr>
                <w:rFonts w:cs="Calibri"/>
                <w:color w:val="000000"/>
                <w:sz w:val="20"/>
                <w:szCs w:val="20"/>
                <w:lang w:val="en-US" w:eastAsia="en-US"/>
              </w:rPr>
              <w:t>142%</w:t>
            </w:r>
          </w:p>
        </w:tc>
      </w:tr>
      <w:tr w:rsidR="00AD7EFA" w:rsidRPr="00AD7EFA" w14:paraId="5793E11D" w14:textId="77777777" w:rsidTr="00AD7EFA">
        <w:trPr>
          <w:trHeight w:val="300"/>
        </w:trPr>
        <w:tc>
          <w:tcPr>
            <w:tcW w:w="871" w:type="pct"/>
            <w:tcBorders>
              <w:top w:val="single" w:sz="4" w:space="0" w:color="5B9BD5"/>
              <w:left w:val="single" w:sz="4" w:space="0" w:color="5B9BD5"/>
              <w:bottom w:val="nil"/>
              <w:right w:val="nil"/>
            </w:tcBorders>
            <w:shd w:val="clear" w:color="000000" w:fill="E7E6E6"/>
            <w:noWrap/>
            <w:vAlign w:val="bottom"/>
            <w:hideMark/>
          </w:tcPr>
          <w:p w14:paraId="29BB7B17" w14:textId="77777777" w:rsidR="00AD7EFA" w:rsidRPr="00AD7EFA" w:rsidRDefault="00AD7EFA" w:rsidP="00AD7EFA">
            <w:pPr>
              <w:spacing w:after="0" w:line="240" w:lineRule="auto"/>
              <w:jc w:val="left"/>
              <w:rPr>
                <w:rFonts w:cs="Calibri"/>
                <w:b/>
                <w:bCs/>
                <w:color w:val="000000"/>
                <w:sz w:val="20"/>
                <w:szCs w:val="20"/>
                <w:lang w:val="en-US" w:eastAsia="en-US"/>
              </w:rPr>
            </w:pPr>
            <w:r w:rsidRPr="00AD7EFA">
              <w:rPr>
                <w:rFonts w:cs="Calibri"/>
                <w:b/>
                <w:bCs/>
                <w:color w:val="000000"/>
                <w:sz w:val="20"/>
                <w:szCs w:val="20"/>
                <w:lang w:val="en-US" w:eastAsia="en-US"/>
              </w:rPr>
              <w:t>Prefektura Tiranë</w:t>
            </w:r>
          </w:p>
        </w:tc>
        <w:tc>
          <w:tcPr>
            <w:tcW w:w="711" w:type="pct"/>
            <w:tcBorders>
              <w:top w:val="single" w:sz="4" w:space="0" w:color="5B9BD5"/>
              <w:left w:val="nil"/>
              <w:bottom w:val="nil"/>
              <w:right w:val="nil"/>
            </w:tcBorders>
            <w:shd w:val="clear" w:color="000000" w:fill="E7E6E6"/>
            <w:noWrap/>
            <w:vAlign w:val="bottom"/>
            <w:hideMark/>
          </w:tcPr>
          <w:p w14:paraId="186DEA30" w14:textId="77777777" w:rsidR="00AD7EFA" w:rsidRPr="00AD7EFA" w:rsidRDefault="00AD7EFA" w:rsidP="00AD7EFA">
            <w:pPr>
              <w:spacing w:after="0" w:line="240" w:lineRule="auto"/>
              <w:jc w:val="left"/>
              <w:rPr>
                <w:rFonts w:cs="Calibri"/>
                <w:b/>
                <w:bCs/>
                <w:color w:val="000000"/>
                <w:sz w:val="20"/>
                <w:szCs w:val="20"/>
                <w:lang w:val="en-US" w:eastAsia="en-US"/>
              </w:rPr>
            </w:pPr>
            <w:r w:rsidRPr="00AD7EFA">
              <w:rPr>
                <w:rFonts w:cs="Calibri"/>
                <w:b/>
                <w:bCs/>
                <w:color w:val="000000"/>
                <w:sz w:val="20"/>
                <w:szCs w:val="20"/>
                <w:lang w:val="en-US" w:eastAsia="en-US"/>
              </w:rPr>
              <w:t> </w:t>
            </w:r>
          </w:p>
        </w:tc>
        <w:tc>
          <w:tcPr>
            <w:tcW w:w="711" w:type="pct"/>
            <w:tcBorders>
              <w:top w:val="single" w:sz="4" w:space="0" w:color="5B9BD5"/>
              <w:left w:val="nil"/>
              <w:bottom w:val="nil"/>
              <w:right w:val="nil"/>
            </w:tcBorders>
            <w:shd w:val="clear" w:color="000000" w:fill="E7E6E6"/>
            <w:noWrap/>
            <w:vAlign w:val="bottom"/>
            <w:hideMark/>
          </w:tcPr>
          <w:p w14:paraId="4BBDFC31" w14:textId="77777777" w:rsidR="00AD7EFA" w:rsidRPr="00AD7EFA" w:rsidRDefault="00AD7EFA" w:rsidP="00AD7EFA">
            <w:pPr>
              <w:spacing w:after="0" w:line="240" w:lineRule="auto"/>
              <w:jc w:val="left"/>
              <w:rPr>
                <w:rFonts w:cs="Calibri"/>
                <w:b/>
                <w:bCs/>
                <w:i/>
                <w:iCs/>
                <w:color w:val="000000"/>
                <w:sz w:val="20"/>
                <w:szCs w:val="20"/>
                <w:lang w:val="en-US" w:eastAsia="en-US"/>
              </w:rPr>
            </w:pPr>
            <w:r w:rsidRPr="00AD7EFA">
              <w:rPr>
                <w:rFonts w:cs="Calibri"/>
                <w:b/>
                <w:bCs/>
                <w:i/>
                <w:iCs/>
                <w:color w:val="000000"/>
                <w:sz w:val="20"/>
                <w:szCs w:val="20"/>
                <w:lang w:val="en-US" w:eastAsia="en-US"/>
              </w:rPr>
              <w:t> </w:t>
            </w:r>
          </w:p>
        </w:tc>
        <w:tc>
          <w:tcPr>
            <w:tcW w:w="711" w:type="pct"/>
            <w:tcBorders>
              <w:top w:val="single" w:sz="4" w:space="0" w:color="5B9BD5"/>
              <w:left w:val="nil"/>
              <w:bottom w:val="nil"/>
              <w:right w:val="nil"/>
            </w:tcBorders>
            <w:shd w:val="clear" w:color="000000" w:fill="E7E6E6"/>
            <w:noWrap/>
            <w:vAlign w:val="bottom"/>
            <w:hideMark/>
          </w:tcPr>
          <w:p w14:paraId="5280CBF3" w14:textId="77777777" w:rsidR="00AD7EFA" w:rsidRPr="00AD7EFA" w:rsidRDefault="00AD7EFA" w:rsidP="00AD7EFA">
            <w:pPr>
              <w:spacing w:after="0" w:line="240" w:lineRule="auto"/>
              <w:jc w:val="left"/>
              <w:rPr>
                <w:rFonts w:cs="Calibri"/>
                <w:b/>
                <w:bCs/>
                <w:i/>
                <w:iCs/>
                <w:color w:val="000000"/>
                <w:sz w:val="20"/>
                <w:szCs w:val="20"/>
                <w:lang w:val="en-US" w:eastAsia="en-US"/>
              </w:rPr>
            </w:pPr>
            <w:r w:rsidRPr="00AD7EFA">
              <w:rPr>
                <w:rFonts w:cs="Calibri"/>
                <w:b/>
                <w:bCs/>
                <w:i/>
                <w:iCs/>
                <w:color w:val="000000"/>
                <w:sz w:val="20"/>
                <w:szCs w:val="20"/>
                <w:lang w:val="en-US" w:eastAsia="en-US"/>
              </w:rPr>
              <w:t> </w:t>
            </w:r>
          </w:p>
        </w:tc>
        <w:tc>
          <w:tcPr>
            <w:tcW w:w="718" w:type="pct"/>
            <w:tcBorders>
              <w:top w:val="single" w:sz="4" w:space="0" w:color="5B9BD5"/>
              <w:left w:val="nil"/>
              <w:bottom w:val="nil"/>
              <w:right w:val="nil"/>
            </w:tcBorders>
            <w:shd w:val="clear" w:color="000000" w:fill="E7E6E6"/>
            <w:noWrap/>
            <w:vAlign w:val="bottom"/>
            <w:hideMark/>
          </w:tcPr>
          <w:p w14:paraId="321D158D" w14:textId="77777777" w:rsidR="00AD7EFA" w:rsidRPr="00AD7EFA" w:rsidRDefault="00AD7EFA" w:rsidP="00AD7EFA">
            <w:pPr>
              <w:spacing w:after="0" w:line="240" w:lineRule="auto"/>
              <w:jc w:val="left"/>
              <w:rPr>
                <w:rFonts w:cs="Calibri"/>
                <w:b/>
                <w:bCs/>
                <w:i/>
                <w:iCs/>
                <w:color w:val="000000"/>
                <w:sz w:val="20"/>
                <w:szCs w:val="20"/>
                <w:lang w:val="en-US" w:eastAsia="en-US"/>
              </w:rPr>
            </w:pPr>
            <w:r w:rsidRPr="00AD7EFA">
              <w:rPr>
                <w:rFonts w:cs="Calibri"/>
                <w:b/>
                <w:bCs/>
                <w:i/>
                <w:iCs/>
                <w:color w:val="000000"/>
                <w:sz w:val="20"/>
                <w:szCs w:val="20"/>
                <w:lang w:val="en-US" w:eastAsia="en-US"/>
              </w:rPr>
              <w:t> </w:t>
            </w:r>
          </w:p>
        </w:tc>
        <w:tc>
          <w:tcPr>
            <w:tcW w:w="403" w:type="pct"/>
            <w:tcBorders>
              <w:top w:val="single" w:sz="4" w:space="0" w:color="5B9BD5"/>
              <w:left w:val="nil"/>
              <w:bottom w:val="nil"/>
              <w:right w:val="nil"/>
            </w:tcBorders>
            <w:shd w:val="clear" w:color="000000" w:fill="E7E6E6"/>
            <w:noWrap/>
            <w:vAlign w:val="bottom"/>
            <w:hideMark/>
          </w:tcPr>
          <w:p w14:paraId="20D087C2" w14:textId="77777777" w:rsidR="00AD7EFA" w:rsidRPr="00AD7EFA" w:rsidRDefault="00AD7EFA" w:rsidP="00AD7EFA">
            <w:pPr>
              <w:spacing w:after="0" w:line="240" w:lineRule="auto"/>
              <w:jc w:val="left"/>
              <w:rPr>
                <w:rFonts w:cs="Calibri"/>
                <w:b/>
                <w:bCs/>
                <w:i/>
                <w:iCs/>
                <w:color w:val="000000"/>
                <w:sz w:val="20"/>
                <w:szCs w:val="20"/>
                <w:lang w:val="en-US" w:eastAsia="en-US"/>
              </w:rPr>
            </w:pPr>
            <w:r w:rsidRPr="00AD7EFA">
              <w:rPr>
                <w:rFonts w:cs="Calibri"/>
                <w:b/>
                <w:bCs/>
                <w:i/>
                <w:iCs/>
                <w:color w:val="000000"/>
                <w:sz w:val="20"/>
                <w:szCs w:val="20"/>
                <w:lang w:val="en-US" w:eastAsia="en-US"/>
              </w:rPr>
              <w:t> </w:t>
            </w:r>
          </w:p>
        </w:tc>
        <w:tc>
          <w:tcPr>
            <w:tcW w:w="389" w:type="pct"/>
            <w:tcBorders>
              <w:top w:val="single" w:sz="4" w:space="0" w:color="5B9BD5"/>
              <w:left w:val="nil"/>
              <w:bottom w:val="nil"/>
              <w:right w:val="nil"/>
            </w:tcBorders>
            <w:shd w:val="clear" w:color="000000" w:fill="E7E6E6"/>
            <w:noWrap/>
            <w:vAlign w:val="bottom"/>
            <w:hideMark/>
          </w:tcPr>
          <w:p w14:paraId="7AF4E687" w14:textId="77777777" w:rsidR="00AD7EFA" w:rsidRPr="00AD7EFA" w:rsidRDefault="00AD7EFA" w:rsidP="00AD7EFA">
            <w:pPr>
              <w:spacing w:after="0" w:line="240" w:lineRule="auto"/>
              <w:jc w:val="left"/>
              <w:rPr>
                <w:rFonts w:cs="Calibri"/>
                <w:b/>
                <w:bCs/>
                <w:i/>
                <w:iCs/>
                <w:color w:val="000000"/>
                <w:sz w:val="20"/>
                <w:szCs w:val="20"/>
                <w:lang w:val="en-US" w:eastAsia="en-US"/>
              </w:rPr>
            </w:pPr>
            <w:r w:rsidRPr="00AD7EFA">
              <w:rPr>
                <w:rFonts w:cs="Calibri"/>
                <w:b/>
                <w:bCs/>
                <w:i/>
                <w:iCs/>
                <w:color w:val="000000"/>
                <w:sz w:val="20"/>
                <w:szCs w:val="20"/>
                <w:lang w:val="en-US" w:eastAsia="en-US"/>
              </w:rPr>
              <w:t> </w:t>
            </w:r>
          </w:p>
        </w:tc>
        <w:tc>
          <w:tcPr>
            <w:tcW w:w="485" w:type="pct"/>
            <w:tcBorders>
              <w:top w:val="single" w:sz="4" w:space="0" w:color="5B9BD5"/>
              <w:left w:val="nil"/>
              <w:bottom w:val="nil"/>
              <w:right w:val="single" w:sz="4" w:space="0" w:color="5B9BD5"/>
            </w:tcBorders>
            <w:shd w:val="clear" w:color="000000" w:fill="E7E6E6"/>
            <w:noWrap/>
            <w:vAlign w:val="bottom"/>
            <w:hideMark/>
          </w:tcPr>
          <w:p w14:paraId="203CCD12" w14:textId="77777777" w:rsidR="00AD7EFA" w:rsidRPr="00AD7EFA" w:rsidRDefault="00AD7EFA" w:rsidP="00AD7EFA">
            <w:pPr>
              <w:spacing w:after="0" w:line="240" w:lineRule="auto"/>
              <w:jc w:val="left"/>
              <w:rPr>
                <w:rFonts w:cs="Calibri"/>
                <w:b/>
                <w:bCs/>
                <w:i/>
                <w:iCs/>
                <w:color w:val="000000"/>
                <w:sz w:val="20"/>
                <w:szCs w:val="20"/>
                <w:lang w:val="en-US" w:eastAsia="en-US"/>
              </w:rPr>
            </w:pPr>
            <w:r w:rsidRPr="00AD7EFA">
              <w:rPr>
                <w:rFonts w:cs="Calibri"/>
                <w:b/>
                <w:bCs/>
                <w:i/>
                <w:iCs/>
                <w:color w:val="000000"/>
                <w:sz w:val="20"/>
                <w:szCs w:val="20"/>
                <w:lang w:val="en-US" w:eastAsia="en-US"/>
              </w:rPr>
              <w:t> </w:t>
            </w:r>
          </w:p>
        </w:tc>
      </w:tr>
      <w:tr w:rsidR="00AD7EFA" w:rsidRPr="00AD7EFA" w14:paraId="6C93CE4F" w14:textId="77777777" w:rsidTr="00AD7EFA">
        <w:trPr>
          <w:trHeight w:val="300"/>
        </w:trPr>
        <w:tc>
          <w:tcPr>
            <w:tcW w:w="871" w:type="pct"/>
            <w:tcBorders>
              <w:top w:val="single" w:sz="4" w:space="0" w:color="5B9BD5"/>
              <w:left w:val="single" w:sz="4" w:space="0" w:color="5B9BD5"/>
              <w:bottom w:val="nil"/>
              <w:right w:val="nil"/>
            </w:tcBorders>
            <w:shd w:val="clear" w:color="000000" w:fill="E7E6E6"/>
            <w:noWrap/>
            <w:vAlign w:val="bottom"/>
            <w:hideMark/>
          </w:tcPr>
          <w:p w14:paraId="5F2FEA81" w14:textId="77777777" w:rsidR="00AD7EFA" w:rsidRPr="00AD7EFA" w:rsidRDefault="00AD7EFA" w:rsidP="00AD7EFA">
            <w:pPr>
              <w:spacing w:after="0" w:line="240" w:lineRule="auto"/>
              <w:jc w:val="right"/>
              <w:rPr>
                <w:rFonts w:cs="Calibri"/>
                <w:color w:val="000000"/>
                <w:sz w:val="20"/>
                <w:szCs w:val="20"/>
                <w:lang w:val="en-US" w:eastAsia="en-US"/>
              </w:rPr>
            </w:pPr>
            <w:r w:rsidRPr="00AD7EFA">
              <w:rPr>
                <w:rFonts w:cs="Calibri"/>
                <w:color w:val="000000"/>
                <w:sz w:val="20"/>
                <w:szCs w:val="20"/>
                <w:lang w:val="en-US" w:eastAsia="en-US"/>
              </w:rPr>
              <w:t>Tiranë UK (Ishëm)</w:t>
            </w:r>
          </w:p>
        </w:tc>
        <w:tc>
          <w:tcPr>
            <w:tcW w:w="711" w:type="pct"/>
            <w:tcBorders>
              <w:top w:val="single" w:sz="4" w:space="0" w:color="5B9BD5"/>
              <w:left w:val="nil"/>
              <w:bottom w:val="nil"/>
              <w:right w:val="nil"/>
            </w:tcBorders>
            <w:shd w:val="clear" w:color="000000" w:fill="E7E6E6"/>
            <w:noWrap/>
            <w:vAlign w:val="bottom"/>
            <w:hideMark/>
          </w:tcPr>
          <w:p w14:paraId="4C442FF4" w14:textId="77777777" w:rsidR="00AD7EFA" w:rsidRPr="00AD7EFA" w:rsidRDefault="00AD7EFA" w:rsidP="00AD7EFA">
            <w:pPr>
              <w:spacing w:after="0" w:line="240" w:lineRule="auto"/>
              <w:jc w:val="right"/>
              <w:rPr>
                <w:rFonts w:cs="Calibri"/>
                <w:color w:val="000000"/>
                <w:sz w:val="20"/>
                <w:szCs w:val="20"/>
                <w:lang w:val="en-US" w:eastAsia="en-US"/>
              </w:rPr>
            </w:pPr>
            <w:r w:rsidRPr="00AD7EFA">
              <w:rPr>
                <w:rFonts w:cs="Calibri"/>
                <w:color w:val="000000"/>
                <w:sz w:val="20"/>
                <w:szCs w:val="20"/>
                <w:lang w:val="en-US" w:eastAsia="en-US"/>
              </w:rPr>
              <w:t xml:space="preserve">4,063,228 </w:t>
            </w:r>
          </w:p>
        </w:tc>
        <w:tc>
          <w:tcPr>
            <w:tcW w:w="711" w:type="pct"/>
            <w:tcBorders>
              <w:top w:val="single" w:sz="4" w:space="0" w:color="5B9BD5"/>
              <w:left w:val="nil"/>
              <w:bottom w:val="nil"/>
              <w:right w:val="nil"/>
            </w:tcBorders>
            <w:shd w:val="clear" w:color="000000" w:fill="E7E6E6"/>
            <w:noWrap/>
            <w:vAlign w:val="bottom"/>
            <w:hideMark/>
          </w:tcPr>
          <w:p w14:paraId="6EF07C5A" w14:textId="77777777" w:rsidR="00AD7EFA" w:rsidRPr="00AD7EFA" w:rsidRDefault="00AD7EFA" w:rsidP="00AD7EFA">
            <w:pPr>
              <w:spacing w:after="0" w:line="240" w:lineRule="auto"/>
              <w:jc w:val="right"/>
              <w:rPr>
                <w:rFonts w:cs="Calibri"/>
                <w:i/>
                <w:iCs/>
                <w:color w:val="000000"/>
                <w:sz w:val="20"/>
                <w:szCs w:val="20"/>
                <w:lang w:val="en-US" w:eastAsia="en-US"/>
              </w:rPr>
            </w:pPr>
            <w:r w:rsidRPr="00AD7EFA">
              <w:rPr>
                <w:rFonts w:cs="Calibri"/>
                <w:i/>
                <w:iCs/>
                <w:color w:val="000000"/>
                <w:sz w:val="20"/>
                <w:szCs w:val="20"/>
                <w:lang w:val="en-US" w:eastAsia="en-US"/>
              </w:rPr>
              <w:t xml:space="preserve">3,725,658 </w:t>
            </w:r>
          </w:p>
        </w:tc>
        <w:tc>
          <w:tcPr>
            <w:tcW w:w="711" w:type="pct"/>
            <w:tcBorders>
              <w:top w:val="single" w:sz="4" w:space="0" w:color="5B9BD5"/>
              <w:left w:val="nil"/>
              <w:bottom w:val="nil"/>
              <w:right w:val="nil"/>
            </w:tcBorders>
            <w:shd w:val="clear" w:color="000000" w:fill="E7E6E6"/>
            <w:noWrap/>
            <w:vAlign w:val="bottom"/>
            <w:hideMark/>
          </w:tcPr>
          <w:p w14:paraId="1ADF8B4C" w14:textId="77777777" w:rsidR="00AD7EFA" w:rsidRPr="00AD7EFA" w:rsidRDefault="00AD7EFA" w:rsidP="00AD7EFA">
            <w:pPr>
              <w:spacing w:after="0" w:line="240" w:lineRule="auto"/>
              <w:jc w:val="right"/>
              <w:rPr>
                <w:rFonts w:cs="Calibri"/>
                <w:i/>
                <w:iCs/>
                <w:color w:val="000000"/>
                <w:sz w:val="20"/>
                <w:szCs w:val="20"/>
                <w:lang w:val="en-US" w:eastAsia="en-US"/>
              </w:rPr>
            </w:pPr>
            <w:r w:rsidRPr="00AD7EFA">
              <w:rPr>
                <w:rFonts w:cs="Calibri"/>
                <w:i/>
                <w:iCs/>
                <w:color w:val="000000"/>
                <w:sz w:val="20"/>
                <w:szCs w:val="20"/>
                <w:lang w:val="en-US" w:eastAsia="en-US"/>
              </w:rPr>
              <w:t xml:space="preserve">2,705,671 </w:t>
            </w:r>
          </w:p>
        </w:tc>
        <w:tc>
          <w:tcPr>
            <w:tcW w:w="718" w:type="pct"/>
            <w:tcBorders>
              <w:top w:val="single" w:sz="4" w:space="0" w:color="5B9BD5"/>
              <w:left w:val="nil"/>
              <w:bottom w:val="nil"/>
              <w:right w:val="nil"/>
            </w:tcBorders>
            <w:shd w:val="clear" w:color="000000" w:fill="E7E6E6"/>
            <w:noWrap/>
            <w:vAlign w:val="bottom"/>
            <w:hideMark/>
          </w:tcPr>
          <w:p w14:paraId="0CEFAD2B" w14:textId="77777777" w:rsidR="00AD7EFA" w:rsidRPr="00AD7EFA" w:rsidRDefault="00AD7EFA" w:rsidP="00AD7EFA">
            <w:pPr>
              <w:spacing w:after="0" w:line="240" w:lineRule="auto"/>
              <w:jc w:val="right"/>
              <w:rPr>
                <w:rFonts w:cs="Calibri"/>
                <w:i/>
                <w:iCs/>
                <w:color w:val="000000"/>
                <w:sz w:val="20"/>
                <w:szCs w:val="20"/>
                <w:lang w:val="en-US" w:eastAsia="en-US"/>
              </w:rPr>
            </w:pPr>
            <w:r w:rsidRPr="00AD7EFA">
              <w:rPr>
                <w:rFonts w:cs="Calibri"/>
                <w:i/>
                <w:iCs/>
                <w:color w:val="000000"/>
                <w:sz w:val="20"/>
                <w:szCs w:val="20"/>
                <w:lang w:val="en-US" w:eastAsia="en-US"/>
              </w:rPr>
              <w:t xml:space="preserve">0 </w:t>
            </w:r>
          </w:p>
        </w:tc>
        <w:tc>
          <w:tcPr>
            <w:tcW w:w="403" w:type="pct"/>
            <w:tcBorders>
              <w:top w:val="single" w:sz="4" w:space="0" w:color="5B9BD5"/>
              <w:left w:val="nil"/>
              <w:bottom w:val="nil"/>
              <w:right w:val="nil"/>
            </w:tcBorders>
            <w:shd w:val="clear" w:color="000000" w:fill="E7E6E6"/>
            <w:noWrap/>
            <w:vAlign w:val="bottom"/>
            <w:hideMark/>
          </w:tcPr>
          <w:p w14:paraId="61D2F3D4" w14:textId="77777777" w:rsidR="00AD7EFA" w:rsidRPr="00AD7EFA" w:rsidRDefault="00AD7EFA" w:rsidP="00AD7EFA">
            <w:pPr>
              <w:spacing w:after="0" w:line="240" w:lineRule="auto"/>
              <w:jc w:val="right"/>
              <w:rPr>
                <w:rFonts w:cs="Calibri"/>
                <w:i/>
                <w:iCs/>
                <w:color w:val="000000"/>
                <w:sz w:val="20"/>
                <w:szCs w:val="20"/>
                <w:lang w:val="en-US" w:eastAsia="en-US"/>
              </w:rPr>
            </w:pPr>
            <w:r w:rsidRPr="00AD7EFA">
              <w:rPr>
                <w:rFonts w:cs="Calibri"/>
                <w:i/>
                <w:iCs/>
                <w:color w:val="000000"/>
                <w:sz w:val="20"/>
                <w:szCs w:val="20"/>
                <w:lang w:val="en-US" w:eastAsia="en-US"/>
              </w:rPr>
              <w:t xml:space="preserve">337,570 </w:t>
            </w:r>
          </w:p>
        </w:tc>
        <w:tc>
          <w:tcPr>
            <w:tcW w:w="389" w:type="pct"/>
            <w:tcBorders>
              <w:top w:val="single" w:sz="4" w:space="0" w:color="5B9BD5"/>
              <w:left w:val="nil"/>
              <w:bottom w:val="nil"/>
              <w:right w:val="nil"/>
            </w:tcBorders>
            <w:shd w:val="clear" w:color="000000" w:fill="E7E6E6"/>
            <w:noWrap/>
            <w:vAlign w:val="bottom"/>
            <w:hideMark/>
          </w:tcPr>
          <w:p w14:paraId="74E10878" w14:textId="77777777" w:rsidR="00AD7EFA" w:rsidRPr="00AD7EFA" w:rsidRDefault="00AD7EFA" w:rsidP="00AD7EFA">
            <w:pPr>
              <w:spacing w:after="0" w:line="240" w:lineRule="auto"/>
              <w:jc w:val="right"/>
              <w:rPr>
                <w:rFonts w:cs="Calibri"/>
                <w:i/>
                <w:iCs/>
                <w:color w:val="000000"/>
                <w:sz w:val="20"/>
                <w:szCs w:val="20"/>
                <w:lang w:val="en-US" w:eastAsia="en-US"/>
              </w:rPr>
            </w:pPr>
            <w:r w:rsidRPr="00AD7EFA">
              <w:rPr>
                <w:rFonts w:cs="Calibri"/>
                <w:i/>
                <w:iCs/>
                <w:color w:val="000000"/>
                <w:sz w:val="20"/>
                <w:szCs w:val="20"/>
                <w:lang w:val="en-US" w:eastAsia="en-US"/>
              </w:rPr>
              <w:t>109%</w:t>
            </w:r>
          </w:p>
        </w:tc>
        <w:tc>
          <w:tcPr>
            <w:tcW w:w="485" w:type="pct"/>
            <w:tcBorders>
              <w:top w:val="single" w:sz="4" w:space="0" w:color="5B9BD5"/>
              <w:left w:val="nil"/>
              <w:bottom w:val="nil"/>
              <w:right w:val="single" w:sz="4" w:space="0" w:color="5B9BD5"/>
            </w:tcBorders>
            <w:shd w:val="clear" w:color="000000" w:fill="E7E6E6"/>
            <w:noWrap/>
            <w:vAlign w:val="bottom"/>
            <w:hideMark/>
          </w:tcPr>
          <w:p w14:paraId="780ED87B" w14:textId="77777777" w:rsidR="00AD7EFA" w:rsidRPr="00AD7EFA" w:rsidRDefault="00AD7EFA" w:rsidP="00AD7EFA">
            <w:pPr>
              <w:spacing w:after="0" w:line="240" w:lineRule="auto"/>
              <w:jc w:val="right"/>
              <w:rPr>
                <w:rFonts w:cs="Calibri"/>
                <w:i/>
                <w:iCs/>
                <w:color w:val="000000"/>
                <w:sz w:val="20"/>
                <w:szCs w:val="20"/>
                <w:lang w:val="en-US" w:eastAsia="en-US"/>
              </w:rPr>
            </w:pPr>
            <w:r w:rsidRPr="00AD7EFA">
              <w:rPr>
                <w:rFonts w:cs="Calibri"/>
                <w:i/>
                <w:iCs/>
                <w:color w:val="000000"/>
                <w:sz w:val="20"/>
                <w:szCs w:val="20"/>
                <w:lang w:val="en-US" w:eastAsia="en-US"/>
              </w:rPr>
              <w:t>150%</w:t>
            </w:r>
          </w:p>
        </w:tc>
      </w:tr>
      <w:tr w:rsidR="00AD7EFA" w:rsidRPr="00AD7EFA" w14:paraId="11513076" w14:textId="77777777" w:rsidTr="00AD7EFA">
        <w:trPr>
          <w:trHeight w:val="300"/>
        </w:trPr>
        <w:tc>
          <w:tcPr>
            <w:tcW w:w="871" w:type="pct"/>
            <w:tcBorders>
              <w:top w:val="single" w:sz="4" w:space="0" w:color="5B9BD5"/>
              <w:left w:val="single" w:sz="4" w:space="0" w:color="5B9BD5"/>
              <w:bottom w:val="nil"/>
              <w:right w:val="nil"/>
            </w:tcBorders>
            <w:shd w:val="clear" w:color="000000" w:fill="E7E6E6"/>
            <w:noWrap/>
            <w:vAlign w:val="bottom"/>
            <w:hideMark/>
          </w:tcPr>
          <w:p w14:paraId="7D5E8EA1" w14:textId="77777777" w:rsidR="00AD7EFA" w:rsidRPr="00AD7EFA" w:rsidRDefault="00AD7EFA" w:rsidP="00AD7EFA">
            <w:pPr>
              <w:spacing w:after="0" w:line="240" w:lineRule="auto"/>
              <w:jc w:val="right"/>
              <w:rPr>
                <w:rFonts w:cs="Calibri"/>
                <w:color w:val="000000"/>
                <w:sz w:val="20"/>
                <w:szCs w:val="20"/>
                <w:lang w:val="en-US" w:eastAsia="en-US"/>
              </w:rPr>
            </w:pPr>
            <w:r w:rsidRPr="00AD7EFA">
              <w:rPr>
                <w:rFonts w:cs="Calibri"/>
                <w:color w:val="000000"/>
                <w:sz w:val="20"/>
                <w:szCs w:val="20"/>
                <w:lang w:val="en-US" w:eastAsia="en-US"/>
              </w:rPr>
              <w:t>Vorë UK (Erzeni)</w:t>
            </w:r>
          </w:p>
        </w:tc>
        <w:tc>
          <w:tcPr>
            <w:tcW w:w="711" w:type="pct"/>
            <w:tcBorders>
              <w:top w:val="single" w:sz="4" w:space="0" w:color="5B9BD5"/>
              <w:left w:val="nil"/>
              <w:bottom w:val="nil"/>
              <w:right w:val="nil"/>
            </w:tcBorders>
            <w:shd w:val="clear" w:color="000000" w:fill="E7E6E6"/>
            <w:noWrap/>
            <w:vAlign w:val="bottom"/>
            <w:hideMark/>
          </w:tcPr>
          <w:p w14:paraId="2F929FEA" w14:textId="77777777" w:rsidR="00AD7EFA" w:rsidRPr="00AD7EFA" w:rsidRDefault="00AD7EFA" w:rsidP="00AD7EFA">
            <w:pPr>
              <w:spacing w:after="0" w:line="240" w:lineRule="auto"/>
              <w:jc w:val="right"/>
              <w:rPr>
                <w:rFonts w:cs="Calibri"/>
                <w:color w:val="000000"/>
                <w:sz w:val="20"/>
                <w:szCs w:val="20"/>
                <w:lang w:val="en-US" w:eastAsia="en-US"/>
              </w:rPr>
            </w:pPr>
            <w:r w:rsidRPr="00AD7EFA">
              <w:rPr>
                <w:rFonts w:cs="Calibri"/>
                <w:color w:val="000000"/>
                <w:sz w:val="20"/>
                <w:szCs w:val="20"/>
                <w:lang w:val="en-US" w:eastAsia="en-US"/>
              </w:rPr>
              <w:t xml:space="preserve">66,996 </w:t>
            </w:r>
          </w:p>
        </w:tc>
        <w:tc>
          <w:tcPr>
            <w:tcW w:w="711" w:type="pct"/>
            <w:tcBorders>
              <w:top w:val="single" w:sz="4" w:space="0" w:color="5B9BD5"/>
              <w:left w:val="nil"/>
              <w:bottom w:val="nil"/>
              <w:right w:val="nil"/>
            </w:tcBorders>
            <w:shd w:val="clear" w:color="000000" w:fill="E7E6E6"/>
            <w:noWrap/>
            <w:vAlign w:val="bottom"/>
            <w:hideMark/>
          </w:tcPr>
          <w:p w14:paraId="270D9D5D" w14:textId="77777777" w:rsidR="00AD7EFA" w:rsidRPr="00AD7EFA" w:rsidRDefault="00AD7EFA" w:rsidP="00AD7EFA">
            <w:pPr>
              <w:spacing w:after="0" w:line="240" w:lineRule="auto"/>
              <w:jc w:val="right"/>
              <w:rPr>
                <w:rFonts w:cs="Calibri"/>
                <w:i/>
                <w:iCs/>
                <w:color w:val="000000"/>
                <w:sz w:val="20"/>
                <w:szCs w:val="20"/>
                <w:lang w:val="en-US" w:eastAsia="en-US"/>
              </w:rPr>
            </w:pPr>
            <w:r w:rsidRPr="00AD7EFA">
              <w:rPr>
                <w:rFonts w:cs="Calibri"/>
                <w:i/>
                <w:iCs/>
                <w:color w:val="000000"/>
                <w:sz w:val="20"/>
                <w:szCs w:val="20"/>
                <w:lang w:val="en-US" w:eastAsia="en-US"/>
              </w:rPr>
              <w:t xml:space="preserve">75,339 </w:t>
            </w:r>
          </w:p>
        </w:tc>
        <w:tc>
          <w:tcPr>
            <w:tcW w:w="711" w:type="pct"/>
            <w:tcBorders>
              <w:top w:val="single" w:sz="4" w:space="0" w:color="5B9BD5"/>
              <w:left w:val="nil"/>
              <w:bottom w:val="nil"/>
              <w:right w:val="nil"/>
            </w:tcBorders>
            <w:shd w:val="clear" w:color="000000" w:fill="E7E6E6"/>
            <w:noWrap/>
            <w:vAlign w:val="bottom"/>
            <w:hideMark/>
          </w:tcPr>
          <w:p w14:paraId="505ACBF4" w14:textId="77777777" w:rsidR="00AD7EFA" w:rsidRPr="00AD7EFA" w:rsidRDefault="00AD7EFA" w:rsidP="00AD7EFA">
            <w:pPr>
              <w:spacing w:after="0" w:line="240" w:lineRule="auto"/>
              <w:jc w:val="right"/>
              <w:rPr>
                <w:rFonts w:cs="Calibri"/>
                <w:i/>
                <w:iCs/>
                <w:color w:val="000000"/>
                <w:sz w:val="20"/>
                <w:szCs w:val="20"/>
                <w:lang w:val="en-US" w:eastAsia="en-US"/>
              </w:rPr>
            </w:pPr>
            <w:r w:rsidRPr="00AD7EFA">
              <w:rPr>
                <w:rFonts w:cs="Calibri"/>
                <w:i/>
                <w:iCs/>
                <w:color w:val="000000"/>
                <w:sz w:val="20"/>
                <w:szCs w:val="20"/>
                <w:lang w:val="en-US" w:eastAsia="en-US"/>
              </w:rPr>
              <w:t xml:space="preserve">75,019 </w:t>
            </w:r>
          </w:p>
        </w:tc>
        <w:tc>
          <w:tcPr>
            <w:tcW w:w="718" w:type="pct"/>
            <w:tcBorders>
              <w:top w:val="single" w:sz="4" w:space="0" w:color="5B9BD5"/>
              <w:left w:val="nil"/>
              <w:bottom w:val="nil"/>
              <w:right w:val="nil"/>
            </w:tcBorders>
            <w:shd w:val="clear" w:color="000000" w:fill="E7E6E6"/>
            <w:noWrap/>
            <w:vAlign w:val="bottom"/>
            <w:hideMark/>
          </w:tcPr>
          <w:p w14:paraId="464F414F" w14:textId="77777777" w:rsidR="00AD7EFA" w:rsidRPr="00AD7EFA" w:rsidRDefault="00AD7EFA" w:rsidP="00AD7EFA">
            <w:pPr>
              <w:spacing w:after="0" w:line="240" w:lineRule="auto"/>
              <w:jc w:val="right"/>
              <w:rPr>
                <w:rFonts w:cs="Calibri"/>
                <w:i/>
                <w:iCs/>
                <w:color w:val="000000"/>
                <w:sz w:val="20"/>
                <w:szCs w:val="20"/>
                <w:lang w:val="en-US" w:eastAsia="en-US"/>
              </w:rPr>
            </w:pPr>
            <w:r w:rsidRPr="00AD7EFA">
              <w:rPr>
                <w:rFonts w:cs="Calibri"/>
                <w:i/>
                <w:iCs/>
                <w:color w:val="000000"/>
                <w:sz w:val="20"/>
                <w:szCs w:val="20"/>
                <w:lang w:val="en-US" w:eastAsia="en-US"/>
              </w:rPr>
              <w:t xml:space="preserve">6,686 </w:t>
            </w:r>
          </w:p>
        </w:tc>
        <w:tc>
          <w:tcPr>
            <w:tcW w:w="403" w:type="pct"/>
            <w:tcBorders>
              <w:top w:val="single" w:sz="4" w:space="0" w:color="5B9BD5"/>
              <w:left w:val="nil"/>
              <w:bottom w:val="nil"/>
              <w:right w:val="nil"/>
            </w:tcBorders>
            <w:shd w:val="clear" w:color="000000" w:fill="E7E6E6"/>
            <w:noWrap/>
            <w:vAlign w:val="bottom"/>
            <w:hideMark/>
          </w:tcPr>
          <w:p w14:paraId="69893C3A" w14:textId="77777777" w:rsidR="00AD7EFA" w:rsidRPr="00AD7EFA" w:rsidRDefault="00AD7EFA" w:rsidP="00AD7EFA">
            <w:pPr>
              <w:spacing w:after="0" w:line="240" w:lineRule="auto"/>
              <w:jc w:val="right"/>
              <w:rPr>
                <w:rFonts w:cs="Calibri"/>
                <w:i/>
                <w:iCs/>
                <w:color w:val="000000"/>
                <w:sz w:val="20"/>
                <w:szCs w:val="20"/>
                <w:lang w:val="en-US" w:eastAsia="en-US"/>
              </w:rPr>
            </w:pPr>
            <w:r w:rsidRPr="00AD7EFA">
              <w:rPr>
                <w:rFonts w:cs="Calibri"/>
                <w:i/>
                <w:iCs/>
                <w:color w:val="000000"/>
                <w:sz w:val="20"/>
                <w:szCs w:val="20"/>
                <w:lang w:val="en-US" w:eastAsia="en-US"/>
              </w:rPr>
              <w:t>(8,343)</w:t>
            </w:r>
          </w:p>
        </w:tc>
        <w:tc>
          <w:tcPr>
            <w:tcW w:w="389" w:type="pct"/>
            <w:tcBorders>
              <w:top w:val="single" w:sz="4" w:space="0" w:color="5B9BD5"/>
              <w:left w:val="nil"/>
              <w:bottom w:val="nil"/>
              <w:right w:val="nil"/>
            </w:tcBorders>
            <w:shd w:val="clear" w:color="000000" w:fill="E7E6E6"/>
            <w:noWrap/>
            <w:vAlign w:val="bottom"/>
            <w:hideMark/>
          </w:tcPr>
          <w:p w14:paraId="50D876AE" w14:textId="77777777" w:rsidR="00AD7EFA" w:rsidRPr="00AD7EFA" w:rsidRDefault="00AD7EFA" w:rsidP="00AD7EFA">
            <w:pPr>
              <w:spacing w:after="0" w:line="240" w:lineRule="auto"/>
              <w:jc w:val="right"/>
              <w:rPr>
                <w:rFonts w:cs="Calibri"/>
                <w:i/>
                <w:iCs/>
                <w:color w:val="000000"/>
                <w:sz w:val="20"/>
                <w:szCs w:val="20"/>
                <w:lang w:val="en-US" w:eastAsia="en-US"/>
              </w:rPr>
            </w:pPr>
            <w:r w:rsidRPr="00AD7EFA">
              <w:rPr>
                <w:rFonts w:cs="Calibri"/>
                <w:i/>
                <w:iCs/>
                <w:color w:val="000000"/>
                <w:sz w:val="20"/>
                <w:szCs w:val="20"/>
                <w:lang w:val="en-US" w:eastAsia="en-US"/>
              </w:rPr>
              <w:t>89%</w:t>
            </w:r>
          </w:p>
        </w:tc>
        <w:tc>
          <w:tcPr>
            <w:tcW w:w="485" w:type="pct"/>
            <w:tcBorders>
              <w:top w:val="single" w:sz="4" w:space="0" w:color="5B9BD5"/>
              <w:left w:val="nil"/>
              <w:bottom w:val="nil"/>
              <w:right w:val="single" w:sz="4" w:space="0" w:color="5B9BD5"/>
            </w:tcBorders>
            <w:shd w:val="clear" w:color="000000" w:fill="E7E6E6"/>
            <w:noWrap/>
            <w:vAlign w:val="bottom"/>
            <w:hideMark/>
          </w:tcPr>
          <w:p w14:paraId="1B4DC37C" w14:textId="77777777" w:rsidR="00AD7EFA" w:rsidRPr="00AD7EFA" w:rsidRDefault="00AD7EFA" w:rsidP="00AD7EFA">
            <w:pPr>
              <w:spacing w:after="0" w:line="240" w:lineRule="auto"/>
              <w:jc w:val="right"/>
              <w:rPr>
                <w:rFonts w:cs="Calibri"/>
                <w:i/>
                <w:iCs/>
                <w:color w:val="000000"/>
                <w:sz w:val="20"/>
                <w:szCs w:val="20"/>
                <w:lang w:val="en-US" w:eastAsia="en-US"/>
              </w:rPr>
            </w:pPr>
            <w:r w:rsidRPr="00AD7EFA">
              <w:rPr>
                <w:rFonts w:cs="Calibri"/>
                <w:i/>
                <w:iCs/>
                <w:color w:val="000000"/>
                <w:sz w:val="20"/>
                <w:szCs w:val="20"/>
                <w:lang w:val="en-US" w:eastAsia="en-US"/>
              </w:rPr>
              <w:t>89%</w:t>
            </w:r>
          </w:p>
        </w:tc>
      </w:tr>
      <w:tr w:rsidR="00AD7EFA" w:rsidRPr="00AD7EFA" w14:paraId="45D38CB4" w14:textId="77777777" w:rsidTr="00AD7EFA">
        <w:trPr>
          <w:trHeight w:val="300"/>
        </w:trPr>
        <w:tc>
          <w:tcPr>
            <w:tcW w:w="871" w:type="pct"/>
            <w:tcBorders>
              <w:top w:val="single" w:sz="4" w:space="0" w:color="5B9BD5"/>
              <w:left w:val="single" w:sz="4" w:space="0" w:color="5B9BD5"/>
              <w:bottom w:val="nil"/>
              <w:right w:val="nil"/>
            </w:tcBorders>
            <w:shd w:val="clear" w:color="000000" w:fill="E7E6E6"/>
            <w:noWrap/>
            <w:vAlign w:val="bottom"/>
            <w:hideMark/>
          </w:tcPr>
          <w:p w14:paraId="72BCCC1F" w14:textId="77777777" w:rsidR="00AD7EFA" w:rsidRPr="00AD7EFA" w:rsidRDefault="00AD7EFA" w:rsidP="00AD7EFA">
            <w:pPr>
              <w:spacing w:after="0" w:line="240" w:lineRule="auto"/>
              <w:jc w:val="right"/>
              <w:rPr>
                <w:rFonts w:cs="Calibri"/>
                <w:color w:val="000000"/>
                <w:sz w:val="20"/>
                <w:szCs w:val="20"/>
                <w:lang w:val="en-US" w:eastAsia="en-US"/>
              </w:rPr>
            </w:pPr>
            <w:r w:rsidRPr="00AD7EFA">
              <w:rPr>
                <w:rFonts w:cs="Calibri"/>
                <w:color w:val="000000"/>
                <w:sz w:val="20"/>
                <w:szCs w:val="20"/>
                <w:lang w:val="en-US" w:eastAsia="en-US"/>
              </w:rPr>
              <w:t>Kamëz UK (Ishëm)</w:t>
            </w:r>
          </w:p>
        </w:tc>
        <w:tc>
          <w:tcPr>
            <w:tcW w:w="711" w:type="pct"/>
            <w:tcBorders>
              <w:top w:val="single" w:sz="4" w:space="0" w:color="5B9BD5"/>
              <w:left w:val="nil"/>
              <w:bottom w:val="nil"/>
              <w:right w:val="nil"/>
            </w:tcBorders>
            <w:shd w:val="clear" w:color="000000" w:fill="E7E6E6"/>
            <w:noWrap/>
            <w:vAlign w:val="bottom"/>
            <w:hideMark/>
          </w:tcPr>
          <w:p w14:paraId="4FEFB660" w14:textId="77777777" w:rsidR="00AD7EFA" w:rsidRPr="00AD7EFA" w:rsidRDefault="00AD7EFA" w:rsidP="00AD7EFA">
            <w:pPr>
              <w:spacing w:after="0" w:line="240" w:lineRule="auto"/>
              <w:jc w:val="right"/>
              <w:rPr>
                <w:rFonts w:cs="Calibri"/>
                <w:color w:val="000000"/>
                <w:sz w:val="20"/>
                <w:szCs w:val="20"/>
                <w:lang w:val="en-US" w:eastAsia="en-US"/>
              </w:rPr>
            </w:pPr>
            <w:r w:rsidRPr="00AD7EFA">
              <w:rPr>
                <w:rFonts w:cs="Calibri"/>
                <w:color w:val="000000"/>
                <w:sz w:val="20"/>
                <w:szCs w:val="20"/>
                <w:lang w:val="en-US" w:eastAsia="en-US"/>
              </w:rPr>
              <w:t xml:space="preserve">225,605 </w:t>
            </w:r>
          </w:p>
        </w:tc>
        <w:tc>
          <w:tcPr>
            <w:tcW w:w="711" w:type="pct"/>
            <w:tcBorders>
              <w:top w:val="single" w:sz="4" w:space="0" w:color="5B9BD5"/>
              <w:left w:val="nil"/>
              <w:bottom w:val="nil"/>
              <w:right w:val="nil"/>
            </w:tcBorders>
            <w:shd w:val="clear" w:color="000000" w:fill="E7E6E6"/>
            <w:noWrap/>
            <w:vAlign w:val="bottom"/>
            <w:hideMark/>
          </w:tcPr>
          <w:p w14:paraId="3A34571E" w14:textId="77777777" w:rsidR="00AD7EFA" w:rsidRPr="00AD7EFA" w:rsidRDefault="00AD7EFA" w:rsidP="00AD7EFA">
            <w:pPr>
              <w:spacing w:after="0" w:line="240" w:lineRule="auto"/>
              <w:jc w:val="right"/>
              <w:rPr>
                <w:rFonts w:cs="Calibri"/>
                <w:i/>
                <w:iCs/>
                <w:color w:val="000000"/>
                <w:sz w:val="20"/>
                <w:szCs w:val="20"/>
                <w:lang w:val="en-US" w:eastAsia="en-US"/>
              </w:rPr>
            </w:pPr>
            <w:r w:rsidRPr="00AD7EFA">
              <w:rPr>
                <w:rFonts w:cs="Calibri"/>
                <w:i/>
                <w:iCs/>
                <w:color w:val="000000"/>
                <w:sz w:val="20"/>
                <w:szCs w:val="20"/>
                <w:lang w:val="en-US" w:eastAsia="en-US"/>
              </w:rPr>
              <w:t xml:space="preserve">388,389 </w:t>
            </w:r>
          </w:p>
        </w:tc>
        <w:tc>
          <w:tcPr>
            <w:tcW w:w="711" w:type="pct"/>
            <w:tcBorders>
              <w:top w:val="single" w:sz="4" w:space="0" w:color="5B9BD5"/>
              <w:left w:val="nil"/>
              <w:bottom w:val="nil"/>
              <w:right w:val="nil"/>
            </w:tcBorders>
            <w:shd w:val="clear" w:color="000000" w:fill="E7E6E6"/>
            <w:noWrap/>
            <w:vAlign w:val="bottom"/>
            <w:hideMark/>
          </w:tcPr>
          <w:p w14:paraId="04FEF65D" w14:textId="77777777" w:rsidR="00AD7EFA" w:rsidRPr="00AD7EFA" w:rsidRDefault="00AD7EFA" w:rsidP="00AD7EFA">
            <w:pPr>
              <w:spacing w:after="0" w:line="240" w:lineRule="auto"/>
              <w:jc w:val="right"/>
              <w:rPr>
                <w:rFonts w:cs="Calibri"/>
                <w:i/>
                <w:iCs/>
                <w:color w:val="000000"/>
                <w:sz w:val="20"/>
                <w:szCs w:val="20"/>
                <w:lang w:val="en-US" w:eastAsia="en-US"/>
              </w:rPr>
            </w:pPr>
            <w:r w:rsidRPr="00AD7EFA">
              <w:rPr>
                <w:rFonts w:cs="Calibri"/>
                <w:i/>
                <w:iCs/>
                <w:color w:val="000000"/>
                <w:sz w:val="20"/>
                <w:szCs w:val="20"/>
                <w:lang w:val="en-US" w:eastAsia="en-US"/>
              </w:rPr>
              <w:t xml:space="preserve">265,088 </w:t>
            </w:r>
          </w:p>
        </w:tc>
        <w:tc>
          <w:tcPr>
            <w:tcW w:w="718" w:type="pct"/>
            <w:tcBorders>
              <w:top w:val="single" w:sz="4" w:space="0" w:color="5B9BD5"/>
              <w:left w:val="nil"/>
              <w:bottom w:val="nil"/>
              <w:right w:val="nil"/>
            </w:tcBorders>
            <w:shd w:val="clear" w:color="000000" w:fill="E7E6E6"/>
            <w:noWrap/>
            <w:vAlign w:val="bottom"/>
            <w:hideMark/>
          </w:tcPr>
          <w:p w14:paraId="443E06CE" w14:textId="77777777" w:rsidR="00AD7EFA" w:rsidRPr="00AD7EFA" w:rsidRDefault="00AD7EFA" w:rsidP="00AD7EFA">
            <w:pPr>
              <w:spacing w:after="0" w:line="240" w:lineRule="auto"/>
              <w:jc w:val="right"/>
              <w:rPr>
                <w:rFonts w:cs="Calibri"/>
                <w:i/>
                <w:iCs/>
                <w:color w:val="000000"/>
                <w:sz w:val="20"/>
                <w:szCs w:val="20"/>
                <w:lang w:val="en-US" w:eastAsia="en-US"/>
              </w:rPr>
            </w:pPr>
            <w:r w:rsidRPr="00AD7EFA">
              <w:rPr>
                <w:rFonts w:cs="Calibri"/>
                <w:i/>
                <w:iCs/>
                <w:color w:val="000000"/>
                <w:sz w:val="20"/>
                <w:szCs w:val="20"/>
                <w:lang w:val="en-US" w:eastAsia="en-US"/>
              </w:rPr>
              <w:t xml:space="preserve">5,999 </w:t>
            </w:r>
          </w:p>
        </w:tc>
        <w:tc>
          <w:tcPr>
            <w:tcW w:w="403" w:type="pct"/>
            <w:tcBorders>
              <w:top w:val="single" w:sz="4" w:space="0" w:color="5B9BD5"/>
              <w:left w:val="nil"/>
              <w:bottom w:val="nil"/>
              <w:right w:val="nil"/>
            </w:tcBorders>
            <w:shd w:val="clear" w:color="000000" w:fill="E7E6E6"/>
            <w:noWrap/>
            <w:vAlign w:val="bottom"/>
            <w:hideMark/>
          </w:tcPr>
          <w:p w14:paraId="1A97EF72" w14:textId="77777777" w:rsidR="00AD7EFA" w:rsidRPr="00AD7EFA" w:rsidRDefault="00AD7EFA" w:rsidP="00AD7EFA">
            <w:pPr>
              <w:spacing w:after="0" w:line="240" w:lineRule="auto"/>
              <w:jc w:val="right"/>
              <w:rPr>
                <w:rFonts w:cs="Calibri"/>
                <w:i/>
                <w:iCs/>
                <w:color w:val="000000"/>
                <w:sz w:val="20"/>
                <w:szCs w:val="20"/>
                <w:lang w:val="en-US" w:eastAsia="en-US"/>
              </w:rPr>
            </w:pPr>
            <w:r w:rsidRPr="00AD7EFA">
              <w:rPr>
                <w:rFonts w:cs="Calibri"/>
                <w:i/>
                <w:iCs/>
                <w:color w:val="000000"/>
                <w:sz w:val="20"/>
                <w:szCs w:val="20"/>
                <w:lang w:val="en-US" w:eastAsia="en-US"/>
              </w:rPr>
              <w:t>(162,784)</w:t>
            </w:r>
          </w:p>
        </w:tc>
        <w:tc>
          <w:tcPr>
            <w:tcW w:w="389" w:type="pct"/>
            <w:tcBorders>
              <w:top w:val="single" w:sz="4" w:space="0" w:color="5B9BD5"/>
              <w:left w:val="nil"/>
              <w:bottom w:val="nil"/>
              <w:right w:val="nil"/>
            </w:tcBorders>
            <w:shd w:val="clear" w:color="000000" w:fill="E7E6E6"/>
            <w:noWrap/>
            <w:vAlign w:val="bottom"/>
            <w:hideMark/>
          </w:tcPr>
          <w:p w14:paraId="51C99D63" w14:textId="77777777" w:rsidR="00AD7EFA" w:rsidRPr="00AD7EFA" w:rsidRDefault="00AD7EFA" w:rsidP="00AD7EFA">
            <w:pPr>
              <w:spacing w:after="0" w:line="240" w:lineRule="auto"/>
              <w:jc w:val="right"/>
              <w:rPr>
                <w:rFonts w:cs="Calibri"/>
                <w:i/>
                <w:iCs/>
                <w:color w:val="000000"/>
                <w:sz w:val="20"/>
                <w:szCs w:val="20"/>
                <w:lang w:val="en-US" w:eastAsia="en-US"/>
              </w:rPr>
            </w:pPr>
            <w:r w:rsidRPr="00AD7EFA">
              <w:rPr>
                <w:rFonts w:cs="Calibri"/>
                <w:i/>
                <w:iCs/>
                <w:color w:val="000000"/>
                <w:sz w:val="20"/>
                <w:szCs w:val="20"/>
                <w:lang w:val="en-US" w:eastAsia="en-US"/>
              </w:rPr>
              <w:t>58%</w:t>
            </w:r>
          </w:p>
        </w:tc>
        <w:tc>
          <w:tcPr>
            <w:tcW w:w="485" w:type="pct"/>
            <w:tcBorders>
              <w:top w:val="single" w:sz="4" w:space="0" w:color="5B9BD5"/>
              <w:left w:val="nil"/>
              <w:bottom w:val="nil"/>
              <w:right w:val="single" w:sz="4" w:space="0" w:color="5B9BD5"/>
            </w:tcBorders>
            <w:shd w:val="clear" w:color="000000" w:fill="E7E6E6"/>
            <w:noWrap/>
            <w:vAlign w:val="bottom"/>
            <w:hideMark/>
          </w:tcPr>
          <w:p w14:paraId="3EA7C8EA" w14:textId="77777777" w:rsidR="00AD7EFA" w:rsidRPr="00AD7EFA" w:rsidRDefault="00AD7EFA" w:rsidP="00AD7EFA">
            <w:pPr>
              <w:spacing w:after="0" w:line="240" w:lineRule="auto"/>
              <w:jc w:val="right"/>
              <w:rPr>
                <w:rFonts w:cs="Calibri"/>
                <w:i/>
                <w:iCs/>
                <w:color w:val="000000"/>
                <w:sz w:val="20"/>
                <w:szCs w:val="20"/>
                <w:lang w:val="en-US" w:eastAsia="en-US"/>
              </w:rPr>
            </w:pPr>
            <w:r w:rsidRPr="00AD7EFA">
              <w:rPr>
                <w:rFonts w:cs="Calibri"/>
                <w:i/>
                <w:iCs/>
                <w:color w:val="000000"/>
                <w:sz w:val="20"/>
                <w:szCs w:val="20"/>
                <w:lang w:val="en-US" w:eastAsia="en-US"/>
              </w:rPr>
              <w:t>85%</w:t>
            </w:r>
          </w:p>
        </w:tc>
      </w:tr>
      <w:tr w:rsidR="00AD7EFA" w:rsidRPr="00AD7EFA" w14:paraId="2C4961A7" w14:textId="77777777" w:rsidTr="00AD7EFA">
        <w:trPr>
          <w:trHeight w:val="300"/>
        </w:trPr>
        <w:tc>
          <w:tcPr>
            <w:tcW w:w="871" w:type="pct"/>
            <w:tcBorders>
              <w:top w:val="single" w:sz="4" w:space="0" w:color="5B9BD5"/>
              <w:left w:val="single" w:sz="4" w:space="0" w:color="5B9BD5"/>
              <w:bottom w:val="nil"/>
              <w:right w:val="nil"/>
            </w:tcBorders>
            <w:shd w:val="clear" w:color="000000" w:fill="E7E6E6"/>
            <w:noWrap/>
            <w:vAlign w:val="bottom"/>
            <w:hideMark/>
          </w:tcPr>
          <w:p w14:paraId="5FC9AB1B" w14:textId="77777777" w:rsidR="00AD7EFA" w:rsidRPr="00AD7EFA" w:rsidRDefault="00AD7EFA" w:rsidP="00AD7EFA">
            <w:pPr>
              <w:spacing w:after="0" w:line="240" w:lineRule="auto"/>
              <w:jc w:val="right"/>
              <w:rPr>
                <w:rFonts w:cs="Calibri"/>
                <w:color w:val="000000"/>
                <w:sz w:val="20"/>
                <w:szCs w:val="20"/>
                <w:lang w:val="en-US" w:eastAsia="en-US"/>
              </w:rPr>
            </w:pPr>
            <w:r w:rsidRPr="00AD7EFA">
              <w:rPr>
                <w:rFonts w:cs="Calibri"/>
                <w:color w:val="000000"/>
                <w:sz w:val="20"/>
                <w:szCs w:val="20"/>
                <w:lang w:val="en-US" w:eastAsia="en-US"/>
              </w:rPr>
              <w:t>Kavajë UK (Erzeni)</w:t>
            </w:r>
          </w:p>
        </w:tc>
        <w:tc>
          <w:tcPr>
            <w:tcW w:w="711" w:type="pct"/>
            <w:tcBorders>
              <w:top w:val="single" w:sz="4" w:space="0" w:color="5B9BD5"/>
              <w:left w:val="nil"/>
              <w:bottom w:val="nil"/>
              <w:right w:val="nil"/>
            </w:tcBorders>
            <w:shd w:val="clear" w:color="000000" w:fill="E7E6E6"/>
            <w:noWrap/>
            <w:vAlign w:val="bottom"/>
            <w:hideMark/>
          </w:tcPr>
          <w:p w14:paraId="56B62338" w14:textId="77777777" w:rsidR="00AD7EFA" w:rsidRPr="00AD7EFA" w:rsidRDefault="00AD7EFA" w:rsidP="00AD7EFA">
            <w:pPr>
              <w:spacing w:after="0" w:line="240" w:lineRule="auto"/>
              <w:jc w:val="right"/>
              <w:rPr>
                <w:rFonts w:cs="Calibri"/>
                <w:color w:val="000000"/>
                <w:sz w:val="20"/>
                <w:szCs w:val="20"/>
                <w:lang w:val="en-US" w:eastAsia="en-US"/>
              </w:rPr>
            </w:pPr>
            <w:r w:rsidRPr="00AD7EFA">
              <w:rPr>
                <w:rFonts w:cs="Calibri"/>
                <w:color w:val="000000"/>
                <w:sz w:val="20"/>
                <w:szCs w:val="20"/>
                <w:lang w:val="en-US" w:eastAsia="en-US"/>
              </w:rPr>
              <w:t xml:space="preserve">109,487 </w:t>
            </w:r>
          </w:p>
        </w:tc>
        <w:tc>
          <w:tcPr>
            <w:tcW w:w="711" w:type="pct"/>
            <w:tcBorders>
              <w:top w:val="single" w:sz="4" w:space="0" w:color="5B9BD5"/>
              <w:left w:val="nil"/>
              <w:bottom w:val="nil"/>
              <w:right w:val="nil"/>
            </w:tcBorders>
            <w:shd w:val="clear" w:color="000000" w:fill="E7E6E6"/>
            <w:noWrap/>
            <w:vAlign w:val="bottom"/>
            <w:hideMark/>
          </w:tcPr>
          <w:p w14:paraId="2471F137" w14:textId="77777777" w:rsidR="00AD7EFA" w:rsidRPr="00AD7EFA" w:rsidRDefault="00AD7EFA" w:rsidP="00AD7EFA">
            <w:pPr>
              <w:spacing w:after="0" w:line="240" w:lineRule="auto"/>
              <w:jc w:val="right"/>
              <w:rPr>
                <w:rFonts w:cs="Calibri"/>
                <w:i/>
                <w:iCs/>
                <w:color w:val="000000"/>
                <w:sz w:val="20"/>
                <w:szCs w:val="20"/>
                <w:lang w:val="en-US" w:eastAsia="en-US"/>
              </w:rPr>
            </w:pPr>
            <w:r w:rsidRPr="00AD7EFA">
              <w:rPr>
                <w:rFonts w:cs="Calibri"/>
                <w:i/>
                <w:iCs/>
                <w:color w:val="000000"/>
                <w:sz w:val="20"/>
                <w:szCs w:val="20"/>
                <w:lang w:val="en-US" w:eastAsia="en-US"/>
              </w:rPr>
              <w:t xml:space="preserve">358,216 </w:t>
            </w:r>
          </w:p>
        </w:tc>
        <w:tc>
          <w:tcPr>
            <w:tcW w:w="711" w:type="pct"/>
            <w:tcBorders>
              <w:top w:val="single" w:sz="4" w:space="0" w:color="5B9BD5"/>
              <w:left w:val="nil"/>
              <w:bottom w:val="nil"/>
              <w:right w:val="nil"/>
            </w:tcBorders>
            <w:shd w:val="clear" w:color="000000" w:fill="E7E6E6"/>
            <w:noWrap/>
            <w:vAlign w:val="bottom"/>
            <w:hideMark/>
          </w:tcPr>
          <w:p w14:paraId="423F849A" w14:textId="77777777" w:rsidR="00AD7EFA" w:rsidRPr="00AD7EFA" w:rsidRDefault="00AD7EFA" w:rsidP="00AD7EFA">
            <w:pPr>
              <w:spacing w:after="0" w:line="240" w:lineRule="auto"/>
              <w:jc w:val="right"/>
              <w:rPr>
                <w:rFonts w:cs="Calibri"/>
                <w:i/>
                <w:iCs/>
                <w:color w:val="000000"/>
                <w:sz w:val="20"/>
                <w:szCs w:val="20"/>
                <w:lang w:val="en-US" w:eastAsia="en-US"/>
              </w:rPr>
            </w:pPr>
            <w:r w:rsidRPr="00AD7EFA">
              <w:rPr>
                <w:rFonts w:cs="Calibri"/>
                <w:i/>
                <w:iCs/>
                <w:color w:val="000000"/>
                <w:sz w:val="20"/>
                <w:szCs w:val="20"/>
                <w:lang w:val="en-US" w:eastAsia="en-US"/>
              </w:rPr>
              <w:t xml:space="preserve">265,364 </w:t>
            </w:r>
          </w:p>
        </w:tc>
        <w:tc>
          <w:tcPr>
            <w:tcW w:w="718" w:type="pct"/>
            <w:tcBorders>
              <w:top w:val="single" w:sz="4" w:space="0" w:color="5B9BD5"/>
              <w:left w:val="nil"/>
              <w:bottom w:val="nil"/>
              <w:right w:val="nil"/>
            </w:tcBorders>
            <w:shd w:val="clear" w:color="000000" w:fill="E7E6E6"/>
            <w:noWrap/>
            <w:vAlign w:val="bottom"/>
            <w:hideMark/>
          </w:tcPr>
          <w:p w14:paraId="19CED593" w14:textId="77777777" w:rsidR="00AD7EFA" w:rsidRPr="00AD7EFA" w:rsidRDefault="00AD7EFA" w:rsidP="00AD7EFA">
            <w:pPr>
              <w:spacing w:after="0" w:line="240" w:lineRule="auto"/>
              <w:jc w:val="right"/>
              <w:rPr>
                <w:rFonts w:cs="Calibri"/>
                <w:i/>
                <w:iCs/>
                <w:color w:val="000000"/>
                <w:sz w:val="20"/>
                <w:szCs w:val="20"/>
                <w:lang w:val="en-US" w:eastAsia="en-US"/>
              </w:rPr>
            </w:pPr>
            <w:r w:rsidRPr="00AD7EFA">
              <w:rPr>
                <w:rFonts w:cs="Calibri"/>
                <w:i/>
                <w:iCs/>
                <w:color w:val="000000"/>
                <w:sz w:val="20"/>
                <w:szCs w:val="20"/>
                <w:lang w:val="en-US" w:eastAsia="en-US"/>
              </w:rPr>
              <w:t xml:space="preserve">20,357 </w:t>
            </w:r>
          </w:p>
        </w:tc>
        <w:tc>
          <w:tcPr>
            <w:tcW w:w="403" w:type="pct"/>
            <w:tcBorders>
              <w:top w:val="single" w:sz="4" w:space="0" w:color="5B9BD5"/>
              <w:left w:val="nil"/>
              <w:bottom w:val="nil"/>
              <w:right w:val="nil"/>
            </w:tcBorders>
            <w:shd w:val="clear" w:color="000000" w:fill="E7E6E6"/>
            <w:noWrap/>
            <w:vAlign w:val="bottom"/>
            <w:hideMark/>
          </w:tcPr>
          <w:p w14:paraId="2EE422C6" w14:textId="77777777" w:rsidR="00AD7EFA" w:rsidRPr="00AD7EFA" w:rsidRDefault="00AD7EFA" w:rsidP="00AD7EFA">
            <w:pPr>
              <w:spacing w:after="0" w:line="240" w:lineRule="auto"/>
              <w:jc w:val="right"/>
              <w:rPr>
                <w:rFonts w:cs="Calibri"/>
                <w:i/>
                <w:iCs/>
                <w:color w:val="000000"/>
                <w:sz w:val="20"/>
                <w:szCs w:val="20"/>
                <w:lang w:val="en-US" w:eastAsia="en-US"/>
              </w:rPr>
            </w:pPr>
            <w:r w:rsidRPr="00AD7EFA">
              <w:rPr>
                <w:rFonts w:cs="Calibri"/>
                <w:i/>
                <w:iCs/>
                <w:color w:val="000000"/>
                <w:sz w:val="20"/>
                <w:szCs w:val="20"/>
                <w:lang w:val="en-US" w:eastAsia="en-US"/>
              </w:rPr>
              <w:t>(248,729)</w:t>
            </w:r>
          </w:p>
        </w:tc>
        <w:tc>
          <w:tcPr>
            <w:tcW w:w="389" w:type="pct"/>
            <w:tcBorders>
              <w:top w:val="single" w:sz="4" w:space="0" w:color="5B9BD5"/>
              <w:left w:val="nil"/>
              <w:bottom w:val="nil"/>
              <w:right w:val="nil"/>
            </w:tcBorders>
            <w:shd w:val="clear" w:color="000000" w:fill="E7E6E6"/>
            <w:noWrap/>
            <w:vAlign w:val="bottom"/>
            <w:hideMark/>
          </w:tcPr>
          <w:p w14:paraId="0116CC84" w14:textId="77777777" w:rsidR="00AD7EFA" w:rsidRPr="00AD7EFA" w:rsidRDefault="00AD7EFA" w:rsidP="00AD7EFA">
            <w:pPr>
              <w:spacing w:after="0" w:line="240" w:lineRule="auto"/>
              <w:jc w:val="right"/>
              <w:rPr>
                <w:rFonts w:cs="Calibri"/>
                <w:i/>
                <w:iCs/>
                <w:color w:val="000000"/>
                <w:sz w:val="20"/>
                <w:szCs w:val="20"/>
                <w:lang w:val="en-US" w:eastAsia="en-US"/>
              </w:rPr>
            </w:pPr>
            <w:r w:rsidRPr="00AD7EFA">
              <w:rPr>
                <w:rFonts w:cs="Calibri"/>
                <w:i/>
                <w:iCs/>
                <w:color w:val="000000"/>
                <w:sz w:val="20"/>
                <w:szCs w:val="20"/>
                <w:lang w:val="en-US" w:eastAsia="en-US"/>
              </w:rPr>
              <w:t>31%</w:t>
            </w:r>
          </w:p>
        </w:tc>
        <w:tc>
          <w:tcPr>
            <w:tcW w:w="485" w:type="pct"/>
            <w:tcBorders>
              <w:top w:val="single" w:sz="4" w:space="0" w:color="5B9BD5"/>
              <w:left w:val="nil"/>
              <w:bottom w:val="nil"/>
              <w:right w:val="single" w:sz="4" w:space="0" w:color="5B9BD5"/>
            </w:tcBorders>
            <w:shd w:val="clear" w:color="000000" w:fill="E7E6E6"/>
            <w:noWrap/>
            <w:vAlign w:val="bottom"/>
            <w:hideMark/>
          </w:tcPr>
          <w:p w14:paraId="62B09B79" w14:textId="77777777" w:rsidR="00AD7EFA" w:rsidRPr="00AD7EFA" w:rsidRDefault="00AD7EFA" w:rsidP="00AD7EFA">
            <w:pPr>
              <w:spacing w:after="0" w:line="240" w:lineRule="auto"/>
              <w:jc w:val="right"/>
              <w:rPr>
                <w:rFonts w:cs="Calibri"/>
                <w:i/>
                <w:iCs/>
                <w:color w:val="000000"/>
                <w:sz w:val="20"/>
                <w:szCs w:val="20"/>
                <w:lang w:val="en-US" w:eastAsia="en-US"/>
              </w:rPr>
            </w:pPr>
            <w:r w:rsidRPr="00AD7EFA">
              <w:rPr>
                <w:rFonts w:cs="Calibri"/>
                <w:i/>
                <w:iCs/>
                <w:color w:val="000000"/>
                <w:sz w:val="20"/>
                <w:szCs w:val="20"/>
                <w:lang w:val="en-US" w:eastAsia="en-US"/>
              </w:rPr>
              <w:t>41%</w:t>
            </w:r>
          </w:p>
        </w:tc>
      </w:tr>
      <w:tr w:rsidR="00AD7EFA" w:rsidRPr="00AD7EFA" w14:paraId="69AC063D" w14:textId="77777777" w:rsidTr="00AD7EFA">
        <w:trPr>
          <w:trHeight w:val="300"/>
        </w:trPr>
        <w:tc>
          <w:tcPr>
            <w:tcW w:w="871" w:type="pct"/>
            <w:tcBorders>
              <w:top w:val="single" w:sz="4" w:space="0" w:color="5B9BD5"/>
              <w:left w:val="single" w:sz="4" w:space="0" w:color="5B9BD5"/>
              <w:bottom w:val="nil"/>
              <w:right w:val="nil"/>
            </w:tcBorders>
            <w:shd w:val="clear" w:color="000000" w:fill="E2EFDA"/>
            <w:noWrap/>
            <w:vAlign w:val="bottom"/>
            <w:hideMark/>
          </w:tcPr>
          <w:p w14:paraId="163409CE" w14:textId="77777777" w:rsidR="00AD7EFA" w:rsidRPr="00AD7EFA" w:rsidRDefault="00AD7EFA" w:rsidP="00AD7EFA">
            <w:pPr>
              <w:spacing w:after="0" w:line="240" w:lineRule="auto"/>
              <w:jc w:val="left"/>
              <w:rPr>
                <w:rFonts w:cs="Calibri"/>
                <w:b/>
                <w:bCs/>
                <w:color w:val="000000"/>
                <w:sz w:val="20"/>
                <w:szCs w:val="20"/>
                <w:lang w:val="en-US" w:eastAsia="en-US"/>
              </w:rPr>
            </w:pPr>
            <w:r w:rsidRPr="00AD7EFA">
              <w:rPr>
                <w:rFonts w:cs="Calibri"/>
                <w:b/>
                <w:bCs/>
                <w:color w:val="000000"/>
                <w:sz w:val="20"/>
                <w:szCs w:val="20"/>
                <w:lang w:val="en-US" w:eastAsia="en-US"/>
              </w:rPr>
              <w:t>Prefektura Durrës</w:t>
            </w:r>
          </w:p>
        </w:tc>
        <w:tc>
          <w:tcPr>
            <w:tcW w:w="711" w:type="pct"/>
            <w:tcBorders>
              <w:top w:val="single" w:sz="4" w:space="0" w:color="5B9BD5"/>
              <w:left w:val="nil"/>
              <w:bottom w:val="nil"/>
              <w:right w:val="nil"/>
            </w:tcBorders>
            <w:shd w:val="clear" w:color="000000" w:fill="E2EFDA"/>
            <w:noWrap/>
            <w:vAlign w:val="bottom"/>
            <w:hideMark/>
          </w:tcPr>
          <w:p w14:paraId="6568D7E9" w14:textId="77777777" w:rsidR="00AD7EFA" w:rsidRPr="00AD7EFA" w:rsidRDefault="00AD7EFA" w:rsidP="00AD7EFA">
            <w:pPr>
              <w:spacing w:after="0" w:line="240" w:lineRule="auto"/>
              <w:jc w:val="right"/>
              <w:rPr>
                <w:rFonts w:cs="Calibri"/>
                <w:color w:val="000000"/>
                <w:sz w:val="20"/>
                <w:szCs w:val="20"/>
                <w:lang w:val="en-US" w:eastAsia="en-US"/>
              </w:rPr>
            </w:pPr>
            <w:r w:rsidRPr="00AD7EFA">
              <w:rPr>
                <w:rFonts w:cs="Calibri"/>
                <w:color w:val="000000"/>
                <w:sz w:val="20"/>
                <w:szCs w:val="20"/>
                <w:lang w:val="en-US" w:eastAsia="en-US"/>
              </w:rPr>
              <w:t> </w:t>
            </w:r>
          </w:p>
        </w:tc>
        <w:tc>
          <w:tcPr>
            <w:tcW w:w="711" w:type="pct"/>
            <w:tcBorders>
              <w:top w:val="single" w:sz="4" w:space="0" w:color="5B9BD5"/>
              <w:left w:val="nil"/>
              <w:bottom w:val="nil"/>
              <w:right w:val="nil"/>
            </w:tcBorders>
            <w:shd w:val="clear" w:color="000000" w:fill="E2EFDA"/>
            <w:noWrap/>
            <w:vAlign w:val="bottom"/>
            <w:hideMark/>
          </w:tcPr>
          <w:p w14:paraId="022FE8B4" w14:textId="77777777" w:rsidR="00AD7EFA" w:rsidRPr="00AD7EFA" w:rsidRDefault="00AD7EFA" w:rsidP="00AD7EFA">
            <w:pPr>
              <w:spacing w:after="0" w:line="240" w:lineRule="auto"/>
              <w:jc w:val="left"/>
              <w:rPr>
                <w:rFonts w:cs="Calibri"/>
                <w:i/>
                <w:iCs/>
                <w:color w:val="000000"/>
                <w:sz w:val="20"/>
                <w:szCs w:val="20"/>
                <w:lang w:val="en-US" w:eastAsia="en-US"/>
              </w:rPr>
            </w:pPr>
            <w:r w:rsidRPr="00AD7EFA">
              <w:rPr>
                <w:rFonts w:cs="Calibri"/>
                <w:i/>
                <w:iCs/>
                <w:color w:val="000000"/>
                <w:sz w:val="20"/>
                <w:szCs w:val="20"/>
                <w:lang w:val="en-US" w:eastAsia="en-US"/>
              </w:rPr>
              <w:t> </w:t>
            </w:r>
          </w:p>
        </w:tc>
        <w:tc>
          <w:tcPr>
            <w:tcW w:w="711" w:type="pct"/>
            <w:tcBorders>
              <w:top w:val="single" w:sz="4" w:space="0" w:color="5B9BD5"/>
              <w:left w:val="nil"/>
              <w:bottom w:val="nil"/>
              <w:right w:val="nil"/>
            </w:tcBorders>
            <w:shd w:val="clear" w:color="000000" w:fill="E2EFDA"/>
            <w:noWrap/>
            <w:vAlign w:val="bottom"/>
            <w:hideMark/>
          </w:tcPr>
          <w:p w14:paraId="02FEF9D1" w14:textId="77777777" w:rsidR="00AD7EFA" w:rsidRPr="00AD7EFA" w:rsidRDefault="00AD7EFA" w:rsidP="00AD7EFA">
            <w:pPr>
              <w:spacing w:after="0" w:line="240" w:lineRule="auto"/>
              <w:jc w:val="left"/>
              <w:rPr>
                <w:rFonts w:cs="Calibri"/>
                <w:i/>
                <w:iCs/>
                <w:color w:val="000000"/>
                <w:sz w:val="20"/>
                <w:szCs w:val="20"/>
                <w:lang w:val="en-US" w:eastAsia="en-US"/>
              </w:rPr>
            </w:pPr>
            <w:r w:rsidRPr="00AD7EFA">
              <w:rPr>
                <w:rFonts w:cs="Calibri"/>
                <w:i/>
                <w:iCs/>
                <w:color w:val="000000"/>
                <w:sz w:val="20"/>
                <w:szCs w:val="20"/>
                <w:lang w:val="en-US" w:eastAsia="en-US"/>
              </w:rPr>
              <w:t> </w:t>
            </w:r>
          </w:p>
        </w:tc>
        <w:tc>
          <w:tcPr>
            <w:tcW w:w="718" w:type="pct"/>
            <w:tcBorders>
              <w:top w:val="single" w:sz="4" w:space="0" w:color="5B9BD5"/>
              <w:left w:val="nil"/>
              <w:bottom w:val="nil"/>
              <w:right w:val="nil"/>
            </w:tcBorders>
            <w:shd w:val="clear" w:color="000000" w:fill="E2EFDA"/>
            <w:noWrap/>
            <w:vAlign w:val="bottom"/>
            <w:hideMark/>
          </w:tcPr>
          <w:p w14:paraId="0AC271CA" w14:textId="77777777" w:rsidR="00AD7EFA" w:rsidRPr="00AD7EFA" w:rsidRDefault="00AD7EFA" w:rsidP="00AD7EFA">
            <w:pPr>
              <w:spacing w:after="0" w:line="240" w:lineRule="auto"/>
              <w:jc w:val="left"/>
              <w:rPr>
                <w:rFonts w:cs="Calibri"/>
                <w:i/>
                <w:iCs/>
                <w:color w:val="000000"/>
                <w:sz w:val="20"/>
                <w:szCs w:val="20"/>
                <w:lang w:val="en-US" w:eastAsia="en-US"/>
              </w:rPr>
            </w:pPr>
            <w:r w:rsidRPr="00AD7EFA">
              <w:rPr>
                <w:rFonts w:cs="Calibri"/>
                <w:i/>
                <w:iCs/>
                <w:color w:val="000000"/>
                <w:sz w:val="20"/>
                <w:szCs w:val="20"/>
                <w:lang w:val="en-US" w:eastAsia="en-US"/>
              </w:rPr>
              <w:t> </w:t>
            </w:r>
          </w:p>
        </w:tc>
        <w:tc>
          <w:tcPr>
            <w:tcW w:w="403" w:type="pct"/>
            <w:tcBorders>
              <w:top w:val="single" w:sz="4" w:space="0" w:color="5B9BD5"/>
              <w:left w:val="nil"/>
              <w:bottom w:val="nil"/>
              <w:right w:val="nil"/>
            </w:tcBorders>
            <w:shd w:val="clear" w:color="000000" w:fill="E2EFDA"/>
            <w:noWrap/>
            <w:vAlign w:val="bottom"/>
            <w:hideMark/>
          </w:tcPr>
          <w:p w14:paraId="609418F5" w14:textId="77777777" w:rsidR="00AD7EFA" w:rsidRPr="00AD7EFA" w:rsidRDefault="00AD7EFA" w:rsidP="00AD7EFA">
            <w:pPr>
              <w:spacing w:after="0" w:line="240" w:lineRule="auto"/>
              <w:jc w:val="left"/>
              <w:rPr>
                <w:rFonts w:cs="Calibri"/>
                <w:i/>
                <w:iCs/>
                <w:color w:val="000000"/>
                <w:sz w:val="20"/>
                <w:szCs w:val="20"/>
                <w:lang w:val="en-US" w:eastAsia="en-US"/>
              </w:rPr>
            </w:pPr>
            <w:r w:rsidRPr="00AD7EFA">
              <w:rPr>
                <w:rFonts w:cs="Calibri"/>
                <w:i/>
                <w:iCs/>
                <w:color w:val="000000"/>
                <w:sz w:val="20"/>
                <w:szCs w:val="20"/>
                <w:lang w:val="en-US" w:eastAsia="en-US"/>
              </w:rPr>
              <w:t> </w:t>
            </w:r>
          </w:p>
        </w:tc>
        <w:tc>
          <w:tcPr>
            <w:tcW w:w="389" w:type="pct"/>
            <w:tcBorders>
              <w:top w:val="single" w:sz="4" w:space="0" w:color="5B9BD5"/>
              <w:left w:val="nil"/>
              <w:bottom w:val="nil"/>
              <w:right w:val="nil"/>
            </w:tcBorders>
            <w:shd w:val="clear" w:color="000000" w:fill="E2EFDA"/>
            <w:noWrap/>
            <w:vAlign w:val="bottom"/>
            <w:hideMark/>
          </w:tcPr>
          <w:p w14:paraId="2C8E6BA1" w14:textId="77777777" w:rsidR="00AD7EFA" w:rsidRPr="00AD7EFA" w:rsidRDefault="00AD7EFA" w:rsidP="00AD7EFA">
            <w:pPr>
              <w:spacing w:after="0" w:line="240" w:lineRule="auto"/>
              <w:jc w:val="left"/>
              <w:rPr>
                <w:rFonts w:cs="Calibri"/>
                <w:i/>
                <w:iCs/>
                <w:color w:val="000000"/>
                <w:sz w:val="20"/>
                <w:szCs w:val="20"/>
                <w:lang w:val="en-US" w:eastAsia="en-US"/>
              </w:rPr>
            </w:pPr>
            <w:r w:rsidRPr="00AD7EFA">
              <w:rPr>
                <w:rFonts w:cs="Calibri"/>
                <w:i/>
                <w:iCs/>
                <w:color w:val="000000"/>
                <w:sz w:val="20"/>
                <w:szCs w:val="20"/>
                <w:lang w:val="en-US" w:eastAsia="en-US"/>
              </w:rPr>
              <w:t> </w:t>
            </w:r>
          </w:p>
        </w:tc>
        <w:tc>
          <w:tcPr>
            <w:tcW w:w="485" w:type="pct"/>
            <w:tcBorders>
              <w:top w:val="single" w:sz="4" w:space="0" w:color="5B9BD5"/>
              <w:left w:val="nil"/>
              <w:bottom w:val="nil"/>
              <w:right w:val="single" w:sz="4" w:space="0" w:color="5B9BD5"/>
            </w:tcBorders>
            <w:shd w:val="clear" w:color="000000" w:fill="E2EFDA"/>
            <w:noWrap/>
            <w:vAlign w:val="bottom"/>
            <w:hideMark/>
          </w:tcPr>
          <w:p w14:paraId="6EC3D414" w14:textId="77777777" w:rsidR="00AD7EFA" w:rsidRPr="00AD7EFA" w:rsidRDefault="00AD7EFA" w:rsidP="00AD7EFA">
            <w:pPr>
              <w:spacing w:after="0" w:line="240" w:lineRule="auto"/>
              <w:jc w:val="left"/>
              <w:rPr>
                <w:rFonts w:cs="Calibri"/>
                <w:i/>
                <w:iCs/>
                <w:color w:val="000000"/>
                <w:sz w:val="20"/>
                <w:szCs w:val="20"/>
                <w:lang w:val="en-US" w:eastAsia="en-US"/>
              </w:rPr>
            </w:pPr>
            <w:r w:rsidRPr="00AD7EFA">
              <w:rPr>
                <w:rFonts w:cs="Calibri"/>
                <w:i/>
                <w:iCs/>
                <w:color w:val="000000"/>
                <w:sz w:val="20"/>
                <w:szCs w:val="20"/>
                <w:lang w:val="en-US" w:eastAsia="en-US"/>
              </w:rPr>
              <w:t> </w:t>
            </w:r>
          </w:p>
        </w:tc>
      </w:tr>
      <w:tr w:rsidR="00AD7EFA" w:rsidRPr="00AD7EFA" w14:paraId="1369E3CF" w14:textId="77777777" w:rsidTr="00AD7EFA">
        <w:trPr>
          <w:trHeight w:val="300"/>
        </w:trPr>
        <w:tc>
          <w:tcPr>
            <w:tcW w:w="871" w:type="pct"/>
            <w:tcBorders>
              <w:top w:val="single" w:sz="4" w:space="0" w:color="5B9BD5"/>
              <w:left w:val="single" w:sz="4" w:space="0" w:color="5B9BD5"/>
              <w:bottom w:val="nil"/>
              <w:right w:val="nil"/>
            </w:tcBorders>
            <w:shd w:val="clear" w:color="000000" w:fill="E2EFDA"/>
            <w:noWrap/>
            <w:vAlign w:val="bottom"/>
            <w:hideMark/>
          </w:tcPr>
          <w:p w14:paraId="07783F7C" w14:textId="77777777" w:rsidR="00AD7EFA" w:rsidRPr="00AD7EFA" w:rsidRDefault="00AD7EFA" w:rsidP="00AD7EFA">
            <w:pPr>
              <w:spacing w:after="0" w:line="240" w:lineRule="auto"/>
              <w:jc w:val="right"/>
              <w:rPr>
                <w:rFonts w:cs="Calibri"/>
                <w:color w:val="000000"/>
                <w:sz w:val="20"/>
                <w:szCs w:val="20"/>
                <w:lang w:val="en-US" w:eastAsia="en-US"/>
              </w:rPr>
            </w:pPr>
            <w:r w:rsidRPr="00AD7EFA">
              <w:rPr>
                <w:rFonts w:cs="Calibri"/>
                <w:color w:val="000000"/>
                <w:sz w:val="20"/>
                <w:szCs w:val="20"/>
                <w:lang w:val="en-US" w:eastAsia="en-US"/>
              </w:rPr>
              <w:t>Durrës UK (Erzeni)</w:t>
            </w:r>
          </w:p>
        </w:tc>
        <w:tc>
          <w:tcPr>
            <w:tcW w:w="711" w:type="pct"/>
            <w:tcBorders>
              <w:top w:val="single" w:sz="4" w:space="0" w:color="5B9BD5"/>
              <w:left w:val="nil"/>
              <w:bottom w:val="nil"/>
              <w:right w:val="nil"/>
            </w:tcBorders>
            <w:shd w:val="clear" w:color="000000" w:fill="E2EFDA"/>
            <w:noWrap/>
            <w:vAlign w:val="bottom"/>
            <w:hideMark/>
          </w:tcPr>
          <w:p w14:paraId="2B282C0C" w14:textId="77777777" w:rsidR="00AD7EFA" w:rsidRPr="00AD7EFA" w:rsidRDefault="00AD7EFA" w:rsidP="00AD7EFA">
            <w:pPr>
              <w:spacing w:after="0" w:line="240" w:lineRule="auto"/>
              <w:jc w:val="right"/>
              <w:rPr>
                <w:rFonts w:cs="Calibri"/>
                <w:color w:val="000000"/>
                <w:sz w:val="20"/>
                <w:szCs w:val="20"/>
                <w:lang w:val="en-US" w:eastAsia="en-US"/>
              </w:rPr>
            </w:pPr>
            <w:r w:rsidRPr="00AD7EFA">
              <w:rPr>
                <w:rFonts w:cs="Calibri"/>
                <w:color w:val="000000"/>
                <w:sz w:val="20"/>
                <w:szCs w:val="20"/>
                <w:lang w:val="en-US" w:eastAsia="en-US"/>
              </w:rPr>
              <w:t xml:space="preserve">1,355,041 </w:t>
            </w:r>
          </w:p>
        </w:tc>
        <w:tc>
          <w:tcPr>
            <w:tcW w:w="711" w:type="pct"/>
            <w:tcBorders>
              <w:top w:val="single" w:sz="4" w:space="0" w:color="5B9BD5"/>
              <w:left w:val="nil"/>
              <w:bottom w:val="nil"/>
              <w:right w:val="nil"/>
            </w:tcBorders>
            <w:shd w:val="clear" w:color="000000" w:fill="E2EFDA"/>
            <w:noWrap/>
            <w:vAlign w:val="bottom"/>
            <w:hideMark/>
          </w:tcPr>
          <w:p w14:paraId="3F2EA472" w14:textId="77777777" w:rsidR="00AD7EFA" w:rsidRPr="00AD7EFA" w:rsidRDefault="00AD7EFA" w:rsidP="00AD7EFA">
            <w:pPr>
              <w:spacing w:after="0" w:line="240" w:lineRule="auto"/>
              <w:jc w:val="right"/>
              <w:rPr>
                <w:rFonts w:cs="Calibri"/>
                <w:i/>
                <w:iCs/>
                <w:color w:val="000000"/>
                <w:sz w:val="20"/>
                <w:szCs w:val="20"/>
                <w:lang w:val="en-US" w:eastAsia="en-US"/>
              </w:rPr>
            </w:pPr>
            <w:r w:rsidRPr="00AD7EFA">
              <w:rPr>
                <w:rFonts w:cs="Calibri"/>
                <w:i/>
                <w:iCs/>
                <w:color w:val="000000"/>
                <w:sz w:val="20"/>
                <w:szCs w:val="20"/>
                <w:lang w:val="en-US" w:eastAsia="en-US"/>
              </w:rPr>
              <w:t xml:space="preserve">1,537,709 </w:t>
            </w:r>
          </w:p>
        </w:tc>
        <w:tc>
          <w:tcPr>
            <w:tcW w:w="711" w:type="pct"/>
            <w:tcBorders>
              <w:top w:val="single" w:sz="4" w:space="0" w:color="5B9BD5"/>
              <w:left w:val="nil"/>
              <w:bottom w:val="nil"/>
              <w:right w:val="nil"/>
            </w:tcBorders>
            <w:shd w:val="clear" w:color="000000" w:fill="E2EFDA"/>
            <w:noWrap/>
            <w:vAlign w:val="bottom"/>
            <w:hideMark/>
          </w:tcPr>
          <w:p w14:paraId="7B678C51" w14:textId="77777777" w:rsidR="00AD7EFA" w:rsidRPr="00AD7EFA" w:rsidRDefault="00AD7EFA" w:rsidP="00AD7EFA">
            <w:pPr>
              <w:spacing w:after="0" w:line="240" w:lineRule="auto"/>
              <w:jc w:val="right"/>
              <w:rPr>
                <w:rFonts w:cs="Calibri"/>
                <w:i/>
                <w:iCs/>
                <w:color w:val="000000"/>
                <w:sz w:val="20"/>
                <w:szCs w:val="20"/>
                <w:lang w:val="en-US" w:eastAsia="en-US"/>
              </w:rPr>
            </w:pPr>
            <w:r w:rsidRPr="00AD7EFA">
              <w:rPr>
                <w:rFonts w:cs="Calibri"/>
                <w:i/>
                <w:iCs/>
                <w:color w:val="000000"/>
                <w:sz w:val="20"/>
                <w:szCs w:val="20"/>
                <w:lang w:val="en-US" w:eastAsia="en-US"/>
              </w:rPr>
              <w:t xml:space="preserve">1,362,464 </w:t>
            </w:r>
          </w:p>
        </w:tc>
        <w:tc>
          <w:tcPr>
            <w:tcW w:w="718" w:type="pct"/>
            <w:tcBorders>
              <w:top w:val="single" w:sz="4" w:space="0" w:color="5B9BD5"/>
              <w:left w:val="nil"/>
              <w:bottom w:val="nil"/>
              <w:right w:val="nil"/>
            </w:tcBorders>
            <w:shd w:val="clear" w:color="000000" w:fill="E2EFDA"/>
            <w:noWrap/>
            <w:vAlign w:val="bottom"/>
            <w:hideMark/>
          </w:tcPr>
          <w:p w14:paraId="4E7EF6A3" w14:textId="77777777" w:rsidR="00AD7EFA" w:rsidRPr="00AD7EFA" w:rsidRDefault="00AD7EFA" w:rsidP="00AD7EFA">
            <w:pPr>
              <w:spacing w:after="0" w:line="240" w:lineRule="auto"/>
              <w:jc w:val="right"/>
              <w:rPr>
                <w:rFonts w:cs="Calibri"/>
                <w:i/>
                <w:iCs/>
                <w:color w:val="000000"/>
                <w:sz w:val="20"/>
                <w:szCs w:val="20"/>
                <w:lang w:val="en-US" w:eastAsia="en-US"/>
              </w:rPr>
            </w:pPr>
            <w:r w:rsidRPr="00AD7EFA">
              <w:rPr>
                <w:rFonts w:cs="Calibri"/>
                <w:i/>
                <w:iCs/>
                <w:color w:val="000000"/>
                <w:sz w:val="20"/>
                <w:szCs w:val="20"/>
                <w:lang w:val="en-US" w:eastAsia="en-US"/>
              </w:rPr>
              <w:t xml:space="preserve">30,175 </w:t>
            </w:r>
          </w:p>
        </w:tc>
        <w:tc>
          <w:tcPr>
            <w:tcW w:w="403" w:type="pct"/>
            <w:tcBorders>
              <w:top w:val="single" w:sz="4" w:space="0" w:color="5B9BD5"/>
              <w:left w:val="nil"/>
              <w:bottom w:val="nil"/>
              <w:right w:val="nil"/>
            </w:tcBorders>
            <w:shd w:val="clear" w:color="000000" w:fill="E2EFDA"/>
            <w:noWrap/>
            <w:vAlign w:val="bottom"/>
            <w:hideMark/>
          </w:tcPr>
          <w:p w14:paraId="77C8A4C0" w14:textId="77777777" w:rsidR="00AD7EFA" w:rsidRPr="00AD7EFA" w:rsidRDefault="00AD7EFA" w:rsidP="00AD7EFA">
            <w:pPr>
              <w:spacing w:after="0" w:line="240" w:lineRule="auto"/>
              <w:jc w:val="right"/>
              <w:rPr>
                <w:rFonts w:cs="Calibri"/>
                <w:i/>
                <w:iCs/>
                <w:color w:val="000000"/>
                <w:sz w:val="20"/>
                <w:szCs w:val="20"/>
                <w:lang w:val="en-US" w:eastAsia="en-US"/>
              </w:rPr>
            </w:pPr>
            <w:r w:rsidRPr="00AD7EFA">
              <w:rPr>
                <w:rFonts w:cs="Calibri"/>
                <w:i/>
                <w:iCs/>
                <w:color w:val="000000"/>
                <w:sz w:val="20"/>
                <w:szCs w:val="20"/>
                <w:lang w:val="en-US" w:eastAsia="en-US"/>
              </w:rPr>
              <w:t>(182,668)</w:t>
            </w:r>
          </w:p>
        </w:tc>
        <w:tc>
          <w:tcPr>
            <w:tcW w:w="389" w:type="pct"/>
            <w:tcBorders>
              <w:top w:val="single" w:sz="4" w:space="0" w:color="5B9BD5"/>
              <w:left w:val="nil"/>
              <w:bottom w:val="nil"/>
              <w:right w:val="nil"/>
            </w:tcBorders>
            <w:shd w:val="clear" w:color="000000" w:fill="E2EFDA"/>
            <w:noWrap/>
            <w:vAlign w:val="bottom"/>
            <w:hideMark/>
          </w:tcPr>
          <w:p w14:paraId="67655C46" w14:textId="77777777" w:rsidR="00AD7EFA" w:rsidRPr="00AD7EFA" w:rsidRDefault="00AD7EFA" w:rsidP="00AD7EFA">
            <w:pPr>
              <w:spacing w:after="0" w:line="240" w:lineRule="auto"/>
              <w:jc w:val="right"/>
              <w:rPr>
                <w:rFonts w:cs="Calibri"/>
                <w:i/>
                <w:iCs/>
                <w:color w:val="000000"/>
                <w:sz w:val="20"/>
                <w:szCs w:val="20"/>
                <w:lang w:val="en-US" w:eastAsia="en-US"/>
              </w:rPr>
            </w:pPr>
            <w:r w:rsidRPr="00AD7EFA">
              <w:rPr>
                <w:rFonts w:cs="Calibri"/>
                <w:i/>
                <w:iCs/>
                <w:color w:val="000000"/>
                <w:sz w:val="20"/>
                <w:szCs w:val="20"/>
                <w:lang w:val="en-US" w:eastAsia="en-US"/>
              </w:rPr>
              <w:t>88%</w:t>
            </w:r>
          </w:p>
        </w:tc>
        <w:tc>
          <w:tcPr>
            <w:tcW w:w="485" w:type="pct"/>
            <w:tcBorders>
              <w:top w:val="single" w:sz="4" w:space="0" w:color="5B9BD5"/>
              <w:left w:val="nil"/>
              <w:bottom w:val="nil"/>
              <w:right w:val="single" w:sz="4" w:space="0" w:color="5B9BD5"/>
            </w:tcBorders>
            <w:shd w:val="clear" w:color="000000" w:fill="E2EFDA"/>
            <w:noWrap/>
            <w:vAlign w:val="bottom"/>
            <w:hideMark/>
          </w:tcPr>
          <w:p w14:paraId="3691D374" w14:textId="77777777" w:rsidR="00AD7EFA" w:rsidRPr="00AD7EFA" w:rsidRDefault="00AD7EFA" w:rsidP="00AD7EFA">
            <w:pPr>
              <w:spacing w:after="0" w:line="240" w:lineRule="auto"/>
              <w:jc w:val="right"/>
              <w:rPr>
                <w:rFonts w:cs="Calibri"/>
                <w:i/>
                <w:iCs/>
                <w:color w:val="000000"/>
                <w:sz w:val="20"/>
                <w:szCs w:val="20"/>
                <w:lang w:val="en-US" w:eastAsia="en-US"/>
              </w:rPr>
            </w:pPr>
            <w:r w:rsidRPr="00AD7EFA">
              <w:rPr>
                <w:rFonts w:cs="Calibri"/>
                <w:i/>
                <w:iCs/>
                <w:color w:val="000000"/>
                <w:sz w:val="20"/>
                <w:szCs w:val="20"/>
                <w:lang w:val="en-US" w:eastAsia="en-US"/>
              </w:rPr>
              <w:t>99%</w:t>
            </w:r>
          </w:p>
        </w:tc>
      </w:tr>
      <w:tr w:rsidR="00AD7EFA" w:rsidRPr="00AD7EFA" w14:paraId="7F53A933" w14:textId="77777777" w:rsidTr="00AD7EFA">
        <w:trPr>
          <w:trHeight w:val="300"/>
        </w:trPr>
        <w:tc>
          <w:tcPr>
            <w:tcW w:w="871" w:type="pct"/>
            <w:tcBorders>
              <w:top w:val="single" w:sz="4" w:space="0" w:color="5B9BD5"/>
              <w:left w:val="single" w:sz="4" w:space="0" w:color="5B9BD5"/>
              <w:bottom w:val="single" w:sz="4" w:space="0" w:color="5B9BD5"/>
              <w:right w:val="nil"/>
            </w:tcBorders>
            <w:shd w:val="clear" w:color="000000" w:fill="E2EFDA"/>
            <w:noWrap/>
            <w:vAlign w:val="bottom"/>
            <w:hideMark/>
          </w:tcPr>
          <w:p w14:paraId="6055276E" w14:textId="77777777" w:rsidR="00AD7EFA" w:rsidRPr="00AD7EFA" w:rsidRDefault="00AD7EFA" w:rsidP="00AD7EFA">
            <w:pPr>
              <w:spacing w:after="0" w:line="240" w:lineRule="auto"/>
              <w:jc w:val="right"/>
              <w:rPr>
                <w:rFonts w:cs="Calibri"/>
                <w:color w:val="000000"/>
                <w:sz w:val="20"/>
                <w:szCs w:val="20"/>
                <w:lang w:val="en-US" w:eastAsia="en-US"/>
              </w:rPr>
            </w:pPr>
            <w:r w:rsidRPr="00AD7EFA">
              <w:rPr>
                <w:rFonts w:cs="Calibri"/>
                <w:color w:val="000000"/>
                <w:sz w:val="20"/>
                <w:szCs w:val="20"/>
                <w:lang w:val="en-US" w:eastAsia="en-US"/>
              </w:rPr>
              <w:t>Krujë UK (Ishëm)</w:t>
            </w:r>
          </w:p>
        </w:tc>
        <w:tc>
          <w:tcPr>
            <w:tcW w:w="711" w:type="pct"/>
            <w:tcBorders>
              <w:top w:val="single" w:sz="4" w:space="0" w:color="5B9BD5"/>
              <w:left w:val="nil"/>
              <w:bottom w:val="single" w:sz="4" w:space="0" w:color="5B9BD5"/>
              <w:right w:val="nil"/>
            </w:tcBorders>
            <w:shd w:val="clear" w:color="000000" w:fill="E2EFDA"/>
            <w:noWrap/>
            <w:vAlign w:val="bottom"/>
            <w:hideMark/>
          </w:tcPr>
          <w:p w14:paraId="3DD69FBF" w14:textId="77777777" w:rsidR="00AD7EFA" w:rsidRPr="00AD7EFA" w:rsidRDefault="00AD7EFA" w:rsidP="00AD7EFA">
            <w:pPr>
              <w:spacing w:after="0" w:line="240" w:lineRule="auto"/>
              <w:jc w:val="right"/>
              <w:rPr>
                <w:rFonts w:cs="Calibri"/>
                <w:color w:val="000000"/>
                <w:sz w:val="20"/>
                <w:szCs w:val="20"/>
                <w:lang w:val="en-US" w:eastAsia="en-US"/>
              </w:rPr>
            </w:pPr>
            <w:r w:rsidRPr="00AD7EFA">
              <w:rPr>
                <w:rFonts w:cs="Calibri"/>
                <w:color w:val="000000"/>
                <w:sz w:val="20"/>
                <w:szCs w:val="20"/>
                <w:lang w:val="en-US" w:eastAsia="en-US"/>
              </w:rPr>
              <w:t xml:space="preserve">57,134 </w:t>
            </w:r>
          </w:p>
        </w:tc>
        <w:tc>
          <w:tcPr>
            <w:tcW w:w="711" w:type="pct"/>
            <w:tcBorders>
              <w:top w:val="single" w:sz="4" w:space="0" w:color="5B9BD5"/>
              <w:left w:val="nil"/>
              <w:bottom w:val="single" w:sz="4" w:space="0" w:color="5B9BD5"/>
              <w:right w:val="nil"/>
            </w:tcBorders>
            <w:shd w:val="clear" w:color="000000" w:fill="E2EFDA"/>
            <w:noWrap/>
            <w:vAlign w:val="bottom"/>
            <w:hideMark/>
          </w:tcPr>
          <w:p w14:paraId="6DBB34BB" w14:textId="77777777" w:rsidR="00AD7EFA" w:rsidRPr="00AD7EFA" w:rsidRDefault="00AD7EFA" w:rsidP="00AD7EFA">
            <w:pPr>
              <w:spacing w:after="0" w:line="240" w:lineRule="auto"/>
              <w:jc w:val="right"/>
              <w:rPr>
                <w:rFonts w:cs="Calibri"/>
                <w:i/>
                <w:iCs/>
                <w:color w:val="000000"/>
                <w:sz w:val="20"/>
                <w:szCs w:val="20"/>
                <w:lang w:val="en-US" w:eastAsia="en-US"/>
              </w:rPr>
            </w:pPr>
            <w:r w:rsidRPr="00AD7EFA">
              <w:rPr>
                <w:rFonts w:cs="Calibri"/>
                <w:i/>
                <w:iCs/>
                <w:color w:val="000000"/>
                <w:sz w:val="20"/>
                <w:szCs w:val="20"/>
                <w:lang w:val="en-US" w:eastAsia="en-US"/>
              </w:rPr>
              <w:t xml:space="preserve">94,739 </w:t>
            </w:r>
          </w:p>
        </w:tc>
        <w:tc>
          <w:tcPr>
            <w:tcW w:w="711" w:type="pct"/>
            <w:tcBorders>
              <w:top w:val="single" w:sz="4" w:space="0" w:color="5B9BD5"/>
              <w:left w:val="nil"/>
              <w:bottom w:val="single" w:sz="4" w:space="0" w:color="5B9BD5"/>
              <w:right w:val="nil"/>
            </w:tcBorders>
            <w:shd w:val="clear" w:color="000000" w:fill="E2EFDA"/>
            <w:noWrap/>
            <w:vAlign w:val="bottom"/>
            <w:hideMark/>
          </w:tcPr>
          <w:p w14:paraId="41E2DBAD" w14:textId="77777777" w:rsidR="00AD7EFA" w:rsidRPr="00AD7EFA" w:rsidRDefault="00AD7EFA" w:rsidP="00AD7EFA">
            <w:pPr>
              <w:spacing w:after="0" w:line="240" w:lineRule="auto"/>
              <w:jc w:val="right"/>
              <w:rPr>
                <w:rFonts w:cs="Calibri"/>
                <w:i/>
                <w:iCs/>
                <w:color w:val="000000"/>
                <w:sz w:val="20"/>
                <w:szCs w:val="20"/>
                <w:lang w:val="en-US" w:eastAsia="en-US"/>
              </w:rPr>
            </w:pPr>
            <w:r w:rsidRPr="00AD7EFA">
              <w:rPr>
                <w:rFonts w:cs="Calibri"/>
                <w:i/>
                <w:iCs/>
                <w:color w:val="000000"/>
                <w:sz w:val="20"/>
                <w:szCs w:val="20"/>
                <w:lang w:val="en-US" w:eastAsia="en-US"/>
              </w:rPr>
              <w:t xml:space="preserve">84,593 </w:t>
            </w:r>
          </w:p>
        </w:tc>
        <w:tc>
          <w:tcPr>
            <w:tcW w:w="718" w:type="pct"/>
            <w:tcBorders>
              <w:top w:val="single" w:sz="4" w:space="0" w:color="5B9BD5"/>
              <w:left w:val="nil"/>
              <w:bottom w:val="single" w:sz="4" w:space="0" w:color="5B9BD5"/>
              <w:right w:val="nil"/>
            </w:tcBorders>
            <w:shd w:val="clear" w:color="000000" w:fill="E2EFDA"/>
            <w:noWrap/>
            <w:vAlign w:val="bottom"/>
            <w:hideMark/>
          </w:tcPr>
          <w:p w14:paraId="37124B7F" w14:textId="77777777" w:rsidR="00AD7EFA" w:rsidRPr="00AD7EFA" w:rsidRDefault="00AD7EFA" w:rsidP="00AD7EFA">
            <w:pPr>
              <w:spacing w:after="0" w:line="240" w:lineRule="auto"/>
              <w:jc w:val="right"/>
              <w:rPr>
                <w:rFonts w:cs="Calibri"/>
                <w:i/>
                <w:iCs/>
                <w:color w:val="000000"/>
                <w:sz w:val="20"/>
                <w:szCs w:val="20"/>
                <w:lang w:val="en-US" w:eastAsia="en-US"/>
              </w:rPr>
            </w:pPr>
            <w:r w:rsidRPr="00AD7EFA">
              <w:rPr>
                <w:rFonts w:cs="Calibri"/>
                <w:i/>
                <w:iCs/>
                <w:color w:val="000000"/>
                <w:sz w:val="20"/>
                <w:szCs w:val="20"/>
                <w:lang w:val="en-US" w:eastAsia="en-US"/>
              </w:rPr>
              <w:t xml:space="preserve">15,472 </w:t>
            </w:r>
          </w:p>
        </w:tc>
        <w:tc>
          <w:tcPr>
            <w:tcW w:w="403" w:type="pct"/>
            <w:tcBorders>
              <w:top w:val="single" w:sz="4" w:space="0" w:color="5B9BD5"/>
              <w:left w:val="nil"/>
              <w:bottom w:val="single" w:sz="4" w:space="0" w:color="5B9BD5"/>
              <w:right w:val="nil"/>
            </w:tcBorders>
            <w:shd w:val="clear" w:color="000000" w:fill="E2EFDA"/>
            <w:noWrap/>
            <w:vAlign w:val="bottom"/>
            <w:hideMark/>
          </w:tcPr>
          <w:p w14:paraId="53E72432" w14:textId="77777777" w:rsidR="00AD7EFA" w:rsidRPr="00AD7EFA" w:rsidRDefault="00AD7EFA" w:rsidP="00AD7EFA">
            <w:pPr>
              <w:spacing w:after="0" w:line="240" w:lineRule="auto"/>
              <w:jc w:val="right"/>
              <w:rPr>
                <w:rFonts w:cs="Calibri"/>
                <w:i/>
                <w:iCs/>
                <w:color w:val="000000"/>
                <w:sz w:val="20"/>
                <w:szCs w:val="20"/>
                <w:lang w:val="en-US" w:eastAsia="en-US"/>
              </w:rPr>
            </w:pPr>
            <w:r w:rsidRPr="00AD7EFA">
              <w:rPr>
                <w:rFonts w:cs="Calibri"/>
                <w:i/>
                <w:iCs/>
                <w:color w:val="000000"/>
                <w:sz w:val="20"/>
                <w:szCs w:val="20"/>
                <w:lang w:val="en-US" w:eastAsia="en-US"/>
              </w:rPr>
              <w:t>(37,605)</w:t>
            </w:r>
          </w:p>
        </w:tc>
        <w:tc>
          <w:tcPr>
            <w:tcW w:w="389" w:type="pct"/>
            <w:tcBorders>
              <w:top w:val="single" w:sz="4" w:space="0" w:color="5B9BD5"/>
              <w:left w:val="nil"/>
              <w:bottom w:val="single" w:sz="4" w:space="0" w:color="5B9BD5"/>
              <w:right w:val="nil"/>
            </w:tcBorders>
            <w:shd w:val="clear" w:color="000000" w:fill="E2EFDA"/>
            <w:noWrap/>
            <w:vAlign w:val="bottom"/>
            <w:hideMark/>
          </w:tcPr>
          <w:p w14:paraId="656482EE" w14:textId="77777777" w:rsidR="00AD7EFA" w:rsidRPr="00AD7EFA" w:rsidRDefault="00AD7EFA" w:rsidP="00AD7EFA">
            <w:pPr>
              <w:spacing w:after="0" w:line="240" w:lineRule="auto"/>
              <w:jc w:val="right"/>
              <w:rPr>
                <w:rFonts w:cs="Calibri"/>
                <w:i/>
                <w:iCs/>
                <w:color w:val="000000"/>
                <w:sz w:val="20"/>
                <w:szCs w:val="20"/>
                <w:lang w:val="en-US" w:eastAsia="en-US"/>
              </w:rPr>
            </w:pPr>
            <w:r w:rsidRPr="00AD7EFA">
              <w:rPr>
                <w:rFonts w:cs="Calibri"/>
                <w:i/>
                <w:iCs/>
                <w:color w:val="000000"/>
                <w:sz w:val="20"/>
                <w:szCs w:val="20"/>
                <w:lang w:val="en-US" w:eastAsia="en-US"/>
              </w:rPr>
              <w:t>60%</w:t>
            </w:r>
          </w:p>
        </w:tc>
        <w:tc>
          <w:tcPr>
            <w:tcW w:w="485" w:type="pct"/>
            <w:tcBorders>
              <w:top w:val="single" w:sz="4" w:space="0" w:color="5B9BD5"/>
              <w:left w:val="nil"/>
              <w:bottom w:val="single" w:sz="4" w:space="0" w:color="5B9BD5"/>
              <w:right w:val="single" w:sz="4" w:space="0" w:color="5B9BD5"/>
            </w:tcBorders>
            <w:shd w:val="clear" w:color="000000" w:fill="E2EFDA"/>
            <w:noWrap/>
            <w:vAlign w:val="bottom"/>
            <w:hideMark/>
          </w:tcPr>
          <w:p w14:paraId="5BFFCC76" w14:textId="77777777" w:rsidR="00AD7EFA" w:rsidRPr="00AD7EFA" w:rsidRDefault="00AD7EFA" w:rsidP="00AD7EFA">
            <w:pPr>
              <w:spacing w:after="0" w:line="240" w:lineRule="auto"/>
              <w:jc w:val="right"/>
              <w:rPr>
                <w:rFonts w:cs="Calibri"/>
                <w:i/>
                <w:iCs/>
                <w:color w:val="000000"/>
                <w:sz w:val="20"/>
                <w:szCs w:val="20"/>
                <w:lang w:val="en-US" w:eastAsia="en-US"/>
              </w:rPr>
            </w:pPr>
            <w:r w:rsidRPr="00AD7EFA">
              <w:rPr>
                <w:rFonts w:cs="Calibri"/>
                <w:i/>
                <w:iCs/>
                <w:color w:val="000000"/>
                <w:sz w:val="20"/>
                <w:szCs w:val="20"/>
                <w:lang w:val="en-US" w:eastAsia="en-US"/>
              </w:rPr>
              <w:t>68%</w:t>
            </w:r>
          </w:p>
        </w:tc>
      </w:tr>
      <w:tr w:rsidR="00AD7EFA" w:rsidRPr="00AD7EFA" w14:paraId="69EB7F6C" w14:textId="77777777" w:rsidTr="00AD7EFA">
        <w:trPr>
          <w:trHeight w:val="300"/>
        </w:trPr>
        <w:tc>
          <w:tcPr>
            <w:tcW w:w="871" w:type="pct"/>
            <w:tcBorders>
              <w:top w:val="nil"/>
              <w:left w:val="nil"/>
              <w:bottom w:val="nil"/>
              <w:right w:val="nil"/>
            </w:tcBorders>
            <w:shd w:val="clear" w:color="auto" w:fill="auto"/>
            <w:noWrap/>
            <w:vAlign w:val="bottom"/>
            <w:hideMark/>
          </w:tcPr>
          <w:p w14:paraId="478EFDAB" w14:textId="77777777" w:rsidR="00AD7EFA" w:rsidRPr="00AD7EFA" w:rsidRDefault="00AD7EFA" w:rsidP="00AD7EFA">
            <w:pPr>
              <w:spacing w:after="0" w:line="240" w:lineRule="auto"/>
              <w:jc w:val="right"/>
              <w:rPr>
                <w:rFonts w:cs="Calibri"/>
                <w:color w:val="000000"/>
                <w:sz w:val="20"/>
                <w:szCs w:val="20"/>
                <w:lang w:val="en-US" w:eastAsia="en-US"/>
              </w:rPr>
            </w:pPr>
            <w:r w:rsidRPr="00AD7EFA">
              <w:rPr>
                <w:rFonts w:cs="Calibri"/>
                <w:color w:val="000000"/>
                <w:sz w:val="20"/>
                <w:szCs w:val="20"/>
                <w:lang w:val="en-US" w:eastAsia="en-US"/>
              </w:rPr>
              <w:t>I-E  % krahasuar me Shqipërinë</w:t>
            </w:r>
          </w:p>
        </w:tc>
        <w:tc>
          <w:tcPr>
            <w:tcW w:w="711" w:type="pct"/>
            <w:tcBorders>
              <w:top w:val="nil"/>
              <w:left w:val="nil"/>
              <w:bottom w:val="nil"/>
              <w:right w:val="nil"/>
            </w:tcBorders>
            <w:shd w:val="clear" w:color="auto" w:fill="auto"/>
            <w:noWrap/>
            <w:vAlign w:val="center"/>
            <w:hideMark/>
          </w:tcPr>
          <w:p w14:paraId="53A65193" w14:textId="77777777" w:rsidR="00AD7EFA" w:rsidRPr="00AD7EFA" w:rsidRDefault="00AD7EFA" w:rsidP="00AD7EFA">
            <w:pPr>
              <w:spacing w:after="0" w:line="240" w:lineRule="auto"/>
              <w:jc w:val="right"/>
              <w:rPr>
                <w:rFonts w:cs="Calibri"/>
                <w:color w:val="000000"/>
                <w:sz w:val="20"/>
                <w:szCs w:val="20"/>
                <w:lang w:val="en-US" w:eastAsia="en-US"/>
              </w:rPr>
            </w:pPr>
            <w:r w:rsidRPr="00AD7EFA">
              <w:rPr>
                <w:rFonts w:cs="Calibri"/>
                <w:color w:val="000000"/>
                <w:sz w:val="20"/>
                <w:szCs w:val="20"/>
                <w:lang w:val="en-US" w:eastAsia="en-US"/>
              </w:rPr>
              <w:t>60%</w:t>
            </w:r>
          </w:p>
        </w:tc>
        <w:tc>
          <w:tcPr>
            <w:tcW w:w="711" w:type="pct"/>
            <w:tcBorders>
              <w:top w:val="nil"/>
              <w:left w:val="nil"/>
              <w:bottom w:val="nil"/>
              <w:right w:val="nil"/>
            </w:tcBorders>
            <w:shd w:val="clear" w:color="auto" w:fill="auto"/>
            <w:noWrap/>
            <w:vAlign w:val="center"/>
            <w:hideMark/>
          </w:tcPr>
          <w:p w14:paraId="2E94670B" w14:textId="77777777" w:rsidR="00AD7EFA" w:rsidRPr="00AD7EFA" w:rsidRDefault="00AD7EFA" w:rsidP="00AD7EFA">
            <w:pPr>
              <w:spacing w:after="0" w:line="240" w:lineRule="auto"/>
              <w:jc w:val="right"/>
              <w:rPr>
                <w:rFonts w:cs="Calibri"/>
                <w:color w:val="000000"/>
                <w:sz w:val="20"/>
                <w:szCs w:val="20"/>
                <w:lang w:val="en-US" w:eastAsia="en-US"/>
              </w:rPr>
            </w:pPr>
            <w:r w:rsidRPr="00AD7EFA">
              <w:rPr>
                <w:rFonts w:cs="Calibri"/>
                <w:color w:val="000000"/>
                <w:sz w:val="20"/>
                <w:szCs w:val="20"/>
                <w:lang w:val="en-US" w:eastAsia="en-US"/>
              </w:rPr>
              <w:t>47%</w:t>
            </w:r>
          </w:p>
        </w:tc>
        <w:tc>
          <w:tcPr>
            <w:tcW w:w="711" w:type="pct"/>
            <w:tcBorders>
              <w:top w:val="nil"/>
              <w:left w:val="nil"/>
              <w:bottom w:val="nil"/>
              <w:right w:val="nil"/>
            </w:tcBorders>
            <w:shd w:val="clear" w:color="auto" w:fill="auto"/>
            <w:noWrap/>
            <w:vAlign w:val="center"/>
            <w:hideMark/>
          </w:tcPr>
          <w:p w14:paraId="0E41E764" w14:textId="77777777" w:rsidR="00AD7EFA" w:rsidRPr="00AD7EFA" w:rsidRDefault="00AD7EFA" w:rsidP="00AD7EFA">
            <w:pPr>
              <w:spacing w:after="0" w:line="240" w:lineRule="auto"/>
              <w:jc w:val="right"/>
              <w:rPr>
                <w:rFonts w:cs="Calibri"/>
                <w:color w:val="000000"/>
                <w:sz w:val="20"/>
                <w:szCs w:val="20"/>
                <w:lang w:val="en-US" w:eastAsia="en-US"/>
              </w:rPr>
            </w:pPr>
            <w:r w:rsidRPr="00AD7EFA">
              <w:rPr>
                <w:rFonts w:cs="Calibri"/>
                <w:color w:val="000000"/>
                <w:sz w:val="20"/>
                <w:szCs w:val="20"/>
                <w:lang w:val="en-US" w:eastAsia="en-US"/>
              </w:rPr>
              <w:t>50%</w:t>
            </w:r>
          </w:p>
        </w:tc>
        <w:tc>
          <w:tcPr>
            <w:tcW w:w="718" w:type="pct"/>
            <w:tcBorders>
              <w:top w:val="nil"/>
              <w:left w:val="nil"/>
              <w:bottom w:val="nil"/>
              <w:right w:val="nil"/>
            </w:tcBorders>
            <w:shd w:val="clear" w:color="auto" w:fill="auto"/>
            <w:noWrap/>
            <w:vAlign w:val="center"/>
            <w:hideMark/>
          </w:tcPr>
          <w:p w14:paraId="1156AB5E" w14:textId="77777777" w:rsidR="00AD7EFA" w:rsidRPr="00AD7EFA" w:rsidRDefault="00AD7EFA" w:rsidP="00AD7EFA">
            <w:pPr>
              <w:spacing w:after="0" w:line="240" w:lineRule="auto"/>
              <w:jc w:val="right"/>
              <w:rPr>
                <w:rFonts w:cs="Calibri"/>
                <w:color w:val="000000"/>
                <w:sz w:val="20"/>
                <w:szCs w:val="20"/>
                <w:lang w:val="en-US" w:eastAsia="en-US"/>
              </w:rPr>
            </w:pPr>
            <w:r w:rsidRPr="00AD7EFA">
              <w:rPr>
                <w:rFonts w:cs="Calibri"/>
                <w:color w:val="000000"/>
                <w:sz w:val="20"/>
                <w:szCs w:val="20"/>
                <w:lang w:val="en-US" w:eastAsia="en-US"/>
              </w:rPr>
              <w:t>11%</w:t>
            </w:r>
          </w:p>
        </w:tc>
        <w:tc>
          <w:tcPr>
            <w:tcW w:w="403" w:type="pct"/>
            <w:tcBorders>
              <w:top w:val="nil"/>
              <w:left w:val="nil"/>
              <w:bottom w:val="nil"/>
              <w:right w:val="nil"/>
            </w:tcBorders>
            <w:shd w:val="clear" w:color="auto" w:fill="auto"/>
            <w:noWrap/>
            <w:vAlign w:val="center"/>
            <w:hideMark/>
          </w:tcPr>
          <w:p w14:paraId="44F8E5ED" w14:textId="77777777" w:rsidR="00AD7EFA" w:rsidRPr="00AD7EFA" w:rsidRDefault="00AD7EFA" w:rsidP="00AD7EFA">
            <w:pPr>
              <w:spacing w:after="0" w:line="240" w:lineRule="auto"/>
              <w:jc w:val="right"/>
              <w:rPr>
                <w:rFonts w:cs="Calibri"/>
                <w:color w:val="000000"/>
                <w:sz w:val="20"/>
                <w:szCs w:val="20"/>
                <w:lang w:val="en-US" w:eastAsia="en-US"/>
              </w:rPr>
            </w:pPr>
            <w:r w:rsidRPr="00AD7EFA">
              <w:rPr>
                <w:rFonts w:cs="Calibri"/>
                <w:color w:val="000000"/>
                <w:sz w:val="20"/>
                <w:szCs w:val="20"/>
                <w:lang w:val="en-US" w:eastAsia="en-US"/>
              </w:rPr>
              <w:t>9%</w:t>
            </w:r>
          </w:p>
        </w:tc>
        <w:tc>
          <w:tcPr>
            <w:tcW w:w="389" w:type="pct"/>
            <w:tcBorders>
              <w:top w:val="nil"/>
              <w:left w:val="nil"/>
              <w:bottom w:val="nil"/>
              <w:right w:val="nil"/>
            </w:tcBorders>
            <w:shd w:val="clear" w:color="auto" w:fill="auto"/>
            <w:noWrap/>
            <w:vAlign w:val="bottom"/>
            <w:hideMark/>
          </w:tcPr>
          <w:p w14:paraId="1B999875" w14:textId="77777777" w:rsidR="00AD7EFA" w:rsidRPr="00AD7EFA" w:rsidRDefault="00AD7EFA" w:rsidP="00AD7EFA">
            <w:pPr>
              <w:spacing w:after="0" w:line="240" w:lineRule="auto"/>
              <w:jc w:val="right"/>
              <w:rPr>
                <w:rFonts w:cs="Calibri"/>
                <w:color w:val="000000"/>
                <w:sz w:val="20"/>
                <w:szCs w:val="20"/>
                <w:lang w:val="en-US" w:eastAsia="en-US"/>
              </w:rPr>
            </w:pPr>
          </w:p>
        </w:tc>
        <w:tc>
          <w:tcPr>
            <w:tcW w:w="485" w:type="pct"/>
            <w:tcBorders>
              <w:top w:val="nil"/>
              <w:left w:val="nil"/>
              <w:bottom w:val="nil"/>
              <w:right w:val="nil"/>
            </w:tcBorders>
            <w:shd w:val="clear" w:color="auto" w:fill="auto"/>
            <w:noWrap/>
            <w:vAlign w:val="bottom"/>
            <w:hideMark/>
          </w:tcPr>
          <w:p w14:paraId="6E7A6E6F" w14:textId="77777777" w:rsidR="00AD7EFA" w:rsidRPr="00AD7EFA" w:rsidRDefault="00AD7EFA" w:rsidP="00AD7EFA">
            <w:pPr>
              <w:spacing w:after="0" w:line="240" w:lineRule="auto"/>
              <w:jc w:val="left"/>
              <w:rPr>
                <w:rFonts w:cs="Calibri"/>
                <w:sz w:val="20"/>
                <w:szCs w:val="20"/>
                <w:lang w:val="en-US" w:eastAsia="en-US"/>
              </w:rPr>
            </w:pPr>
          </w:p>
        </w:tc>
      </w:tr>
      <w:tr w:rsidR="00AD7EFA" w:rsidRPr="00AD7EFA" w14:paraId="5E246354" w14:textId="77777777" w:rsidTr="00AD7EFA">
        <w:trPr>
          <w:trHeight w:val="300"/>
        </w:trPr>
        <w:tc>
          <w:tcPr>
            <w:tcW w:w="871" w:type="pct"/>
            <w:tcBorders>
              <w:top w:val="nil"/>
              <w:left w:val="nil"/>
              <w:bottom w:val="nil"/>
              <w:right w:val="nil"/>
            </w:tcBorders>
            <w:shd w:val="clear" w:color="auto" w:fill="auto"/>
            <w:noWrap/>
            <w:vAlign w:val="bottom"/>
            <w:hideMark/>
          </w:tcPr>
          <w:p w14:paraId="0A84500B" w14:textId="77777777" w:rsidR="00AD7EFA" w:rsidRPr="00AD7EFA" w:rsidRDefault="00AD7EFA" w:rsidP="00AD7EFA">
            <w:pPr>
              <w:spacing w:after="0" w:line="240" w:lineRule="auto"/>
              <w:jc w:val="right"/>
              <w:rPr>
                <w:rFonts w:cs="Calibri"/>
                <w:color w:val="000000"/>
                <w:sz w:val="20"/>
                <w:szCs w:val="20"/>
                <w:lang w:val="en-US" w:eastAsia="en-US"/>
              </w:rPr>
            </w:pPr>
            <w:r w:rsidRPr="00AD7EFA">
              <w:rPr>
                <w:rFonts w:cs="Calibri"/>
                <w:color w:val="000000"/>
                <w:sz w:val="20"/>
                <w:szCs w:val="20"/>
                <w:lang w:val="en-US" w:eastAsia="en-US"/>
              </w:rPr>
              <w:t>Ishëm % krahasuar me Shqipërinë</w:t>
            </w:r>
          </w:p>
        </w:tc>
        <w:tc>
          <w:tcPr>
            <w:tcW w:w="711" w:type="pct"/>
            <w:tcBorders>
              <w:top w:val="nil"/>
              <w:left w:val="nil"/>
              <w:bottom w:val="nil"/>
              <w:right w:val="nil"/>
            </w:tcBorders>
            <w:shd w:val="clear" w:color="auto" w:fill="auto"/>
            <w:noWrap/>
            <w:vAlign w:val="center"/>
            <w:hideMark/>
          </w:tcPr>
          <w:p w14:paraId="10FF6880" w14:textId="77777777" w:rsidR="00AD7EFA" w:rsidRPr="00AD7EFA" w:rsidRDefault="00AD7EFA" w:rsidP="00AD7EFA">
            <w:pPr>
              <w:spacing w:after="0" w:line="240" w:lineRule="auto"/>
              <w:jc w:val="right"/>
              <w:rPr>
                <w:rFonts w:cs="Calibri"/>
                <w:color w:val="000000"/>
                <w:sz w:val="20"/>
                <w:szCs w:val="20"/>
                <w:lang w:val="en-US" w:eastAsia="en-US"/>
              </w:rPr>
            </w:pPr>
            <w:r w:rsidRPr="00AD7EFA">
              <w:rPr>
                <w:rFonts w:cs="Calibri"/>
                <w:color w:val="000000"/>
                <w:sz w:val="20"/>
                <w:szCs w:val="20"/>
                <w:lang w:val="en-US" w:eastAsia="en-US"/>
              </w:rPr>
              <w:t>44%</w:t>
            </w:r>
          </w:p>
        </w:tc>
        <w:tc>
          <w:tcPr>
            <w:tcW w:w="711" w:type="pct"/>
            <w:tcBorders>
              <w:top w:val="nil"/>
              <w:left w:val="nil"/>
              <w:bottom w:val="nil"/>
              <w:right w:val="nil"/>
            </w:tcBorders>
            <w:shd w:val="clear" w:color="auto" w:fill="auto"/>
            <w:noWrap/>
            <w:vAlign w:val="center"/>
            <w:hideMark/>
          </w:tcPr>
          <w:p w14:paraId="3158BA50" w14:textId="77777777" w:rsidR="00AD7EFA" w:rsidRPr="00AD7EFA" w:rsidRDefault="00AD7EFA" w:rsidP="00AD7EFA">
            <w:pPr>
              <w:spacing w:after="0" w:line="240" w:lineRule="auto"/>
              <w:jc w:val="right"/>
              <w:rPr>
                <w:rFonts w:cs="Calibri"/>
                <w:color w:val="000000"/>
                <w:sz w:val="20"/>
                <w:szCs w:val="20"/>
                <w:lang w:val="en-US" w:eastAsia="en-US"/>
              </w:rPr>
            </w:pPr>
            <w:r w:rsidRPr="00AD7EFA">
              <w:rPr>
                <w:rFonts w:cs="Calibri"/>
                <w:color w:val="000000"/>
                <w:sz w:val="20"/>
                <w:szCs w:val="20"/>
                <w:lang w:val="en-US" w:eastAsia="en-US"/>
              </w:rPr>
              <w:t>32%</w:t>
            </w:r>
          </w:p>
        </w:tc>
        <w:tc>
          <w:tcPr>
            <w:tcW w:w="711" w:type="pct"/>
            <w:tcBorders>
              <w:top w:val="nil"/>
              <w:left w:val="nil"/>
              <w:bottom w:val="nil"/>
              <w:right w:val="nil"/>
            </w:tcBorders>
            <w:shd w:val="clear" w:color="auto" w:fill="auto"/>
            <w:noWrap/>
            <w:vAlign w:val="center"/>
            <w:hideMark/>
          </w:tcPr>
          <w:p w14:paraId="33F0514D" w14:textId="77777777" w:rsidR="00AD7EFA" w:rsidRPr="00AD7EFA" w:rsidRDefault="00AD7EFA" w:rsidP="00AD7EFA">
            <w:pPr>
              <w:spacing w:after="0" w:line="240" w:lineRule="auto"/>
              <w:jc w:val="right"/>
              <w:rPr>
                <w:rFonts w:cs="Calibri"/>
                <w:color w:val="000000"/>
                <w:sz w:val="20"/>
                <w:szCs w:val="20"/>
                <w:lang w:val="en-US" w:eastAsia="en-US"/>
              </w:rPr>
            </w:pPr>
            <w:r w:rsidRPr="00AD7EFA">
              <w:rPr>
                <w:rFonts w:cs="Calibri"/>
                <w:color w:val="000000"/>
                <w:sz w:val="20"/>
                <w:szCs w:val="20"/>
                <w:lang w:val="en-US" w:eastAsia="en-US"/>
              </w:rPr>
              <w:t>32%</w:t>
            </w:r>
          </w:p>
        </w:tc>
        <w:tc>
          <w:tcPr>
            <w:tcW w:w="718" w:type="pct"/>
            <w:tcBorders>
              <w:top w:val="nil"/>
              <w:left w:val="nil"/>
              <w:bottom w:val="nil"/>
              <w:right w:val="nil"/>
            </w:tcBorders>
            <w:shd w:val="clear" w:color="auto" w:fill="auto"/>
            <w:noWrap/>
            <w:vAlign w:val="center"/>
            <w:hideMark/>
          </w:tcPr>
          <w:p w14:paraId="256BC054" w14:textId="77777777" w:rsidR="00AD7EFA" w:rsidRPr="00AD7EFA" w:rsidRDefault="00AD7EFA" w:rsidP="00AD7EFA">
            <w:pPr>
              <w:spacing w:after="0" w:line="240" w:lineRule="auto"/>
              <w:jc w:val="right"/>
              <w:rPr>
                <w:rFonts w:cs="Calibri"/>
                <w:color w:val="000000"/>
                <w:sz w:val="20"/>
                <w:szCs w:val="20"/>
                <w:lang w:val="en-US" w:eastAsia="en-US"/>
              </w:rPr>
            </w:pPr>
            <w:r w:rsidRPr="00AD7EFA">
              <w:rPr>
                <w:rFonts w:cs="Calibri"/>
                <w:color w:val="000000"/>
                <w:sz w:val="20"/>
                <w:szCs w:val="20"/>
                <w:lang w:val="en-US" w:eastAsia="en-US"/>
              </w:rPr>
              <w:t>3%</w:t>
            </w:r>
          </w:p>
        </w:tc>
        <w:tc>
          <w:tcPr>
            <w:tcW w:w="403" w:type="pct"/>
            <w:tcBorders>
              <w:top w:val="nil"/>
              <w:left w:val="nil"/>
              <w:bottom w:val="nil"/>
              <w:right w:val="nil"/>
            </w:tcBorders>
            <w:shd w:val="clear" w:color="auto" w:fill="auto"/>
            <w:noWrap/>
            <w:vAlign w:val="center"/>
            <w:hideMark/>
          </w:tcPr>
          <w:p w14:paraId="31BE29B0" w14:textId="77777777" w:rsidR="00AD7EFA" w:rsidRPr="00AD7EFA" w:rsidRDefault="00AD7EFA" w:rsidP="00AD7EFA">
            <w:pPr>
              <w:spacing w:after="0" w:line="240" w:lineRule="auto"/>
              <w:jc w:val="right"/>
              <w:rPr>
                <w:rFonts w:cs="Calibri"/>
                <w:color w:val="000000"/>
                <w:sz w:val="20"/>
                <w:szCs w:val="20"/>
                <w:lang w:val="en-US" w:eastAsia="en-US"/>
              </w:rPr>
            </w:pPr>
            <w:r w:rsidRPr="00AD7EFA">
              <w:rPr>
                <w:rFonts w:cs="Calibri"/>
                <w:color w:val="000000"/>
                <w:sz w:val="20"/>
                <w:szCs w:val="20"/>
                <w:lang w:val="en-US" w:eastAsia="en-US"/>
              </w:rPr>
              <w:t>-4%</w:t>
            </w:r>
          </w:p>
        </w:tc>
        <w:tc>
          <w:tcPr>
            <w:tcW w:w="389" w:type="pct"/>
            <w:tcBorders>
              <w:top w:val="nil"/>
              <w:left w:val="nil"/>
              <w:bottom w:val="nil"/>
              <w:right w:val="nil"/>
            </w:tcBorders>
            <w:shd w:val="clear" w:color="auto" w:fill="auto"/>
            <w:noWrap/>
            <w:vAlign w:val="bottom"/>
            <w:hideMark/>
          </w:tcPr>
          <w:p w14:paraId="6752103D" w14:textId="77777777" w:rsidR="00AD7EFA" w:rsidRPr="00AD7EFA" w:rsidRDefault="00AD7EFA" w:rsidP="00AD7EFA">
            <w:pPr>
              <w:spacing w:after="0" w:line="240" w:lineRule="auto"/>
              <w:jc w:val="right"/>
              <w:rPr>
                <w:rFonts w:cs="Calibri"/>
                <w:color w:val="000000"/>
                <w:sz w:val="20"/>
                <w:szCs w:val="20"/>
                <w:lang w:val="en-US" w:eastAsia="en-US"/>
              </w:rPr>
            </w:pPr>
          </w:p>
        </w:tc>
        <w:tc>
          <w:tcPr>
            <w:tcW w:w="485" w:type="pct"/>
            <w:tcBorders>
              <w:top w:val="nil"/>
              <w:left w:val="nil"/>
              <w:bottom w:val="nil"/>
              <w:right w:val="nil"/>
            </w:tcBorders>
            <w:shd w:val="clear" w:color="auto" w:fill="auto"/>
            <w:noWrap/>
            <w:vAlign w:val="bottom"/>
            <w:hideMark/>
          </w:tcPr>
          <w:p w14:paraId="5245E30E" w14:textId="77777777" w:rsidR="00AD7EFA" w:rsidRPr="00AD7EFA" w:rsidRDefault="00AD7EFA" w:rsidP="00AD7EFA">
            <w:pPr>
              <w:spacing w:after="0" w:line="240" w:lineRule="auto"/>
              <w:jc w:val="left"/>
              <w:rPr>
                <w:rFonts w:cs="Calibri"/>
                <w:sz w:val="20"/>
                <w:szCs w:val="20"/>
                <w:lang w:val="en-US" w:eastAsia="en-US"/>
              </w:rPr>
            </w:pPr>
          </w:p>
        </w:tc>
      </w:tr>
      <w:tr w:rsidR="00AD7EFA" w:rsidRPr="00AD7EFA" w14:paraId="352B7BA3" w14:textId="77777777" w:rsidTr="00AD7EFA">
        <w:trPr>
          <w:trHeight w:val="300"/>
        </w:trPr>
        <w:tc>
          <w:tcPr>
            <w:tcW w:w="871" w:type="pct"/>
            <w:tcBorders>
              <w:top w:val="nil"/>
              <w:left w:val="nil"/>
              <w:bottom w:val="nil"/>
              <w:right w:val="nil"/>
            </w:tcBorders>
            <w:shd w:val="clear" w:color="auto" w:fill="auto"/>
            <w:noWrap/>
            <w:vAlign w:val="bottom"/>
            <w:hideMark/>
          </w:tcPr>
          <w:p w14:paraId="35038627" w14:textId="77777777" w:rsidR="00AD7EFA" w:rsidRPr="00AD7EFA" w:rsidRDefault="00AD7EFA" w:rsidP="00AD7EFA">
            <w:pPr>
              <w:spacing w:after="0" w:line="240" w:lineRule="auto"/>
              <w:jc w:val="right"/>
              <w:rPr>
                <w:rFonts w:cs="Calibri"/>
                <w:color w:val="000000"/>
                <w:sz w:val="20"/>
                <w:szCs w:val="20"/>
                <w:lang w:val="en-US" w:eastAsia="en-US"/>
              </w:rPr>
            </w:pPr>
            <w:r w:rsidRPr="00AD7EFA">
              <w:rPr>
                <w:rFonts w:cs="Calibri"/>
                <w:color w:val="000000"/>
                <w:sz w:val="20"/>
                <w:szCs w:val="20"/>
                <w:lang w:val="en-US" w:eastAsia="en-US"/>
              </w:rPr>
              <w:t>Ishëm % krahasuar me I-E</w:t>
            </w:r>
          </w:p>
        </w:tc>
        <w:tc>
          <w:tcPr>
            <w:tcW w:w="711" w:type="pct"/>
            <w:tcBorders>
              <w:top w:val="nil"/>
              <w:left w:val="nil"/>
              <w:bottom w:val="nil"/>
              <w:right w:val="nil"/>
            </w:tcBorders>
            <w:shd w:val="clear" w:color="auto" w:fill="auto"/>
            <w:noWrap/>
            <w:vAlign w:val="center"/>
            <w:hideMark/>
          </w:tcPr>
          <w:p w14:paraId="633E4A93" w14:textId="77777777" w:rsidR="00AD7EFA" w:rsidRPr="00AD7EFA" w:rsidRDefault="00AD7EFA" w:rsidP="00AD7EFA">
            <w:pPr>
              <w:spacing w:after="0" w:line="240" w:lineRule="auto"/>
              <w:jc w:val="right"/>
              <w:rPr>
                <w:rFonts w:cs="Calibri"/>
                <w:color w:val="000000"/>
                <w:sz w:val="20"/>
                <w:szCs w:val="20"/>
                <w:lang w:val="en-US" w:eastAsia="en-US"/>
              </w:rPr>
            </w:pPr>
            <w:r w:rsidRPr="00AD7EFA">
              <w:rPr>
                <w:rFonts w:cs="Calibri"/>
                <w:color w:val="000000"/>
                <w:sz w:val="20"/>
                <w:szCs w:val="20"/>
                <w:lang w:val="en-US" w:eastAsia="en-US"/>
              </w:rPr>
              <w:t>74%</w:t>
            </w:r>
          </w:p>
        </w:tc>
        <w:tc>
          <w:tcPr>
            <w:tcW w:w="711" w:type="pct"/>
            <w:tcBorders>
              <w:top w:val="nil"/>
              <w:left w:val="nil"/>
              <w:bottom w:val="nil"/>
              <w:right w:val="nil"/>
            </w:tcBorders>
            <w:shd w:val="clear" w:color="auto" w:fill="auto"/>
            <w:noWrap/>
            <w:vAlign w:val="center"/>
            <w:hideMark/>
          </w:tcPr>
          <w:p w14:paraId="67BFE362" w14:textId="77777777" w:rsidR="00AD7EFA" w:rsidRPr="00AD7EFA" w:rsidRDefault="00AD7EFA" w:rsidP="00AD7EFA">
            <w:pPr>
              <w:spacing w:after="0" w:line="240" w:lineRule="auto"/>
              <w:jc w:val="right"/>
              <w:rPr>
                <w:rFonts w:cs="Calibri"/>
                <w:color w:val="000000"/>
                <w:sz w:val="20"/>
                <w:szCs w:val="20"/>
                <w:lang w:val="en-US" w:eastAsia="en-US"/>
              </w:rPr>
            </w:pPr>
            <w:r w:rsidRPr="00AD7EFA">
              <w:rPr>
                <w:rFonts w:cs="Calibri"/>
                <w:color w:val="000000"/>
                <w:sz w:val="20"/>
                <w:szCs w:val="20"/>
                <w:lang w:val="en-US" w:eastAsia="en-US"/>
              </w:rPr>
              <w:t>68%</w:t>
            </w:r>
          </w:p>
        </w:tc>
        <w:tc>
          <w:tcPr>
            <w:tcW w:w="711" w:type="pct"/>
            <w:tcBorders>
              <w:top w:val="nil"/>
              <w:left w:val="nil"/>
              <w:bottom w:val="nil"/>
              <w:right w:val="nil"/>
            </w:tcBorders>
            <w:shd w:val="clear" w:color="auto" w:fill="auto"/>
            <w:noWrap/>
            <w:vAlign w:val="center"/>
            <w:hideMark/>
          </w:tcPr>
          <w:p w14:paraId="47831BB7" w14:textId="77777777" w:rsidR="00AD7EFA" w:rsidRPr="00AD7EFA" w:rsidRDefault="00AD7EFA" w:rsidP="00AD7EFA">
            <w:pPr>
              <w:spacing w:after="0" w:line="240" w:lineRule="auto"/>
              <w:jc w:val="right"/>
              <w:rPr>
                <w:rFonts w:cs="Calibri"/>
                <w:color w:val="000000"/>
                <w:sz w:val="20"/>
                <w:szCs w:val="20"/>
                <w:lang w:val="en-US" w:eastAsia="en-US"/>
              </w:rPr>
            </w:pPr>
            <w:r w:rsidRPr="00AD7EFA">
              <w:rPr>
                <w:rFonts w:cs="Calibri"/>
                <w:color w:val="000000"/>
                <w:sz w:val="20"/>
                <w:szCs w:val="20"/>
                <w:lang w:val="en-US" w:eastAsia="en-US"/>
              </w:rPr>
              <w:t>64%</w:t>
            </w:r>
          </w:p>
        </w:tc>
        <w:tc>
          <w:tcPr>
            <w:tcW w:w="718" w:type="pct"/>
            <w:tcBorders>
              <w:top w:val="nil"/>
              <w:left w:val="nil"/>
              <w:bottom w:val="nil"/>
              <w:right w:val="nil"/>
            </w:tcBorders>
            <w:shd w:val="clear" w:color="auto" w:fill="auto"/>
            <w:noWrap/>
            <w:vAlign w:val="center"/>
            <w:hideMark/>
          </w:tcPr>
          <w:p w14:paraId="0BCB11A7" w14:textId="77777777" w:rsidR="00AD7EFA" w:rsidRPr="00AD7EFA" w:rsidRDefault="00AD7EFA" w:rsidP="00AD7EFA">
            <w:pPr>
              <w:spacing w:after="0" w:line="240" w:lineRule="auto"/>
              <w:jc w:val="right"/>
              <w:rPr>
                <w:rFonts w:cs="Calibri"/>
                <w:color w:val="000000"/>
                <w:sz w:val="20"/>
                <w:szCs w:val="20"/>
                <w:lang w:val="en-US" w:eastAsia="en-US"/>
              </w:rPr>
            </w:pPr>
            <w:r w:rsidRPr="00AD7EFA">
              <w:rPr>
                <w:rFonts w:cs="Calibri"/>
                <w:color w:val="000000"/>
                <w:sz w:val="20"/>
                <w:szCs w:val="20"/>
                <w:lang w:val="en-US" w:eastAsia="en-US"/>
              </w:rPr>
              <w:t>27%</w:t>
            </w:r>
          </w:p>
        </w:tc>
        <w:tc>
          <w:tcPr>
            <w:tcW w:w="403" w:type="pct"/>
            <w:tcBorders>
              <w:top w:val="nil"/>
              <w:left w:val="nil"/>
              <w:bottom w:val="nil"/>
              <w:right w:val="nil"/>
            </w:tcBorders>
            <w:shd w:val="clear" w:color="auto" w:fill="auto"/>
            <w:noWrap/>
            <w:vAlign w:val="center"/>
            <w:hideMark/>
          </w:tcPr>
          <w:p w14:paraId="0870E2CD" w14:textId="77777777" w:rsidR="00AD7EFA" w:rsidRPr="00AD7EFA" w:rsidRDefault="00AD7EFA" w:rsidP="00AD7EFA">
            <w:pPr>
              <w:spacing w:after="0" w:line="240" w:lineRule="auto"/>
              <w:jc w:val="right"/>
              <w:rPr>
                <w:rFonts w:cs="Calibri"/>
                <w:color w:val="000000"/>
                <w:sz w:val="20"/>
                <w:szCs w:val="20"/>
                <w:lang w:val="en-US" w:eastAsia="en-US"/>
              </w:rPr>
            </w:pPr>
            <w:r w:rsidRPr="00AD7EFA">
              <w:rPr>
                <w:rFonts w:cs="Calibri"/>
                <w:color w:val="000000"/>
                <w:sz w:val="20"/>
                <w:szCs w:val="20"/>
                <w:lang w:val="en-US" w:eastAsia="en-US"/>
              </w:rPr>
              <w:t>-45%</w:t>
            </w:r>
          </w:p>
        </w:tc>
        <w:tc>
          <w:tcPr>
            <w:tcW w:w="389" w:type="pct"/>
            <w:tcBorders>
              <w:top w:val="nil"/>
              <w:left w:val="nil"/>
              <w:bottom w:val="nil"/>
              <w:right w:val="nil"/>
            </w:tcBorders>
            <w:shd w:val="clear" w:color="auto" w:fill="auto"/>
            <w:noWrap/>
            <w:vAlign w:val="bottom"/>
            <w:hideMark/>
          </w:tcPr>
          <w:p w14:paraId="6DB98F9D" w14:textId="77777777" w:rsidR="00AD7EFA" w:rsidRPr="00AD7EFA" w:rsidRDefault="00AD7EFA" w:rsidP="00AD7EFA">
            <w:pPr>
              <w:spacing w:after="0" w:line="240" w:lineRule="auto"/>
              <w:jc w:val="right"/>
              <w:rPr>
                <w:rFonts w:cs="Calibri"/>
                <w:color w:val="000000"/>
                <w:sz w:val="20"/>
                <w:szCs w:val="20"/>
                <w:lang w:val="en-US" w:eastAsia="en-US"/>
              </w:rPr>
            </w:pPr>
          </w:p>
        </w:tc>
        <w:tc>
          <w:tcPr>
            <w:tcW w:w="485" w:type="pct"/>
            <w:tcBorders>
              <w:top w:val="nil"/>
              <w:left w:val="nil"/>
              <w:bottom w:val="nil"/>
              <w:right w:val="nil"/>
            </w:tcBorders>
            <w:shd w:val="clear" w:color="auto" w:fill="auto"/>
            <w:noWrap/>
            <w:vAlign w:val="bottom"/>
            <w:hideMark/>
          </w:tcPr>
          <w:p w14:paraId="02C75C45" w14:textId="77777777" w:rsidR="00AD7EFA" w:rsidRPr="00AD7EFA" w:rsidRDefault="00AD7EFA" w:rsidP="00AD7EFA">
            <w:pPr>
              <w:spacing w:after="0" w:line="240" w:lineRule="auto"/>
              <w:jc w:val="left"/>
              <w:rPr>
                <w:rFonts w:cs="Calibri"/>
                <w:sz w:val="20"/>
                <w:szCs w:val="20"/>
                <w:lang w:val="en-US" w:eastAsia="en-US"/>
              </w:rPr>
            </w:pPr>
          </w:p>
        </w:tc>
      </w:tr>
    </w:tbl>
    <w:p w14:paraId="266B3848" w14:textId="025131D4" w:rsidR="00655926" w:rsidRPr="004058F5" w:rsidRDefault="00655926" w:rsidP="00AD7EFA">
      <w:pPr>
        <w:rPr>
          <w:rFonts w:cs="Calibri"/>
          <w:szCs w:val="22"/>
        </w:rPr>
      </w:pPr>
    </w:p>
    <w:p w14:paraId="7A5ADBEC" w14:textId="7E5E971C" w:rsidR="00655926" w:rsidRPr="004058F5" w:rsidRDefault="00655926" w:rsidP="00336583">
      <w:pPr>
        <w:pStyle w:val="Heading4"/>
      </w:pPr>
      <w:bookmarkStart w:id="789" w:name="_Toc127359875"/>
      <w:r w:rsidRPr="004058F5">
        <w:t xml:space="preserve">Nivelet e rikuperimit të kostove financiare korrente të furnizimit publik me ujë dhe mbledhjes/trajtimit të ujërave të </w:t>
      </w:r>
      <w:bookmarkEnd w:id="789"/>
      <w:r w:rsidR="0026132E">
        <w:t>ndotura urbane</w:t>
      </w:r>
      <w:r w:rsidRPr="004058F5">
        <w:t xml:space="preserve"> </w:t>
      </w:r>
    </w:p>
    <w:p w14:paraId="0AB3EEAA" w14:textId="0EB3A4C0" w:rsidR="00655926" w:rsidRPr="004058F5" w:rsidRDefault="00655926" w:rsidP="00655926">
      <w:pPr>
        <w:rPr>
          <w:rFonts w:cs="Calibri"/>
          <w:szCs w:val="22"/>
        </w:rPr>
      </w:pPr>
      <w:r w:rsidRPr="004058F5">
        <w:rPr>
          <w:rFonts w:eastAsia="Verdana" w:cs="Calibri"/>
          <w:szCs w:val="22"/>
          <w:lang w:val="sq-AL" w:bidi="sq-AL"/>
        </w:rPr>
        <w:t xml:space="preserve">Për basenet Ishëm-Erzen, normat e rikuperimit të kostos për </w:t>
      </w:r>
      <w:r w:rsidR="0026132E">
        <w:rPr>
          <w:rFonts w:eastAsia="Verdana" w:cs="Calibri"/>
          <w:szCs w:val="22"/>
          <w:lang w:val="sq-AL" w:bidi="sq-AL"/>
        </w:rPr>
        <w:t>largimin e ujërave të ndotura urbane</w:t>
      </w:r>
      <w:r w:rsidRPr="004058F5">
        <w:rPr>
          <w:rFonts w:eastAsia="Verdana" w:cs="Calibri"/>
          <w:szCs w:val="22"/>
          <w:lang w:val="sq-AL" w:bidi="sq-AL"/>
        </w:rPr>
        <w:t xml:space="preserve"> dhe për trajtimin e ujërave të ndotura janë ndjeshëm më të larta (përkatësisht 183% dhe 212%) se për furnizimin me ujë të pijshëm (Tabela 11-27). Gjithashtu, për basenin Ishëm, norma e rikuperimit të kostos për largimin e ujërave të zeza (pa trajtim) është 223%.</w:t>
      </w:r>
    </w:p>
    <w:p w14:paraId="72700889" w14:textId="7BF33F61" w:rsidR="00655926" w:rsidRPr="004058F5" w:rsidRDefault="00655926" w:rsidP="00655926">
      <w:pPr>
        <w:rPr>
          <w:rFonts w:cs="Calibri"/>
          <w:szCs w:val="22"/>
        </w:rPr>
      </w:pPr>
      <w:r w:rsidRPr="004058F5">
        <w:rPr>
          <w:rFonts w:eastAsia="Verdana" w:cs="Calibri"/>
          <w:szCs w:val="22"/>
          <w:lang w:val="sq-AL" w:bidi="sq-AL"/>
        </w:rPr>
        <w:t>Po ta shohim situatën në nivel shoqërie në basenet Ishëm-Erzen, norma e rikuperimit të kostos për furnizimin me ujë të pijshëm varion nga 29% në Kavajë në 100% në Tiranë (për Ishmin, shifrat luhaten nga 56% për Krujën në 100% për Tiranën). Për largimin e ujërave të zeza, shifra për basenet Ishëm-Erzen dhe basenin Ishëm luhaten nga 27% në Kamëz deri në 531% në Tiranë (ndërkohë që në Tiranë nuk ka kosto të tjera për shërbimin e kanalizimeve, gjë që është mbresëlënëse dhe sjell normë të madhe rikuperimi).</w:t>
      </w:r>
      <w:r w:rsidR="00660719" w:rsidRPr="004058F5">
        <w:rPr>
          <w:rFonts w:eastAsia="Verdana" w:cs="Calibri"/>
          <w:szCs w:val="22"/>
          <w:lang w:val="sq-AL" w:bidi="sq-AL"/>
        </w:rPr>
        <w:t xml:space="preserve"> </w:t>
      </w:r>
      <w:r w:rsidRPr="004058F5">
        <w:rPr>
          <w:rFonts w:eastAsia="Verdana" w:cs="Calibri"/>
          <w:szCs w:val="22"/>
          <w:lang w:val="sq-AL" w:bidi="sq-AL"/>
        </w:rPr>
        <w:t xml:space="preserve">Për sa i përket trajtimit të ujërave të ndotura, në basenin ujor Ishëm nuk ka trajtim. </w:t>
      </w:r>
    </w:p>
    <w:p w14:paraId="558A46C3" w14:textId="50F741C7" w:rsidR="0006282F" w:rsidRDefault="00655926" w:rsidP="00822E00">
      <w:pPr>
        <w:rPr>
          <w:rFonts w:eastAsia="Verdana" w:cs="Calibri"/>
          <w:szCs w:val="22"/>
          <w:lang w:val="sq-AL" w:bidi="sq-AL"/>
        </w:rPr>
      </w:pPr>
      <w:r w:rsidRPr="004058F5">
        <w:rPr>
          <w:rFonts w:eastAsia="Verdana" w:cs="Calibri"/>
          <w:szCs w:val="22"/>
          <w:lang w:val="sq-AL" w:bidi="sq-AL"/>
        </w:rPr>
        <w:lastRenderedPageBreak/>
        <w:t>Së fundi, këshillohet të bëhet një llogaritje e kontributeve të përdorimeve të ndryshme të ujit (nga institucionet shtetërore, ndërmarrjet dhe familjet) në rikuperimin e kostos së shërbimeve të ujit, për të përcaktuar kontributin e tyre në rikuperimin e kostos. Kjo llogaritje nuk është bërë ende, por duke parë se familjet paguajnë tarifat më të larta, mund të supozohet se këta klientë e subvencionojnë në mënyrë të kryqëzuar përdorimin e shërbimit të ujit nga institucionet shtetërore (dhe në varësi të tarifave specifike të shoqërisë, edhe nga ndërmarrjet)</w:t>
      </w:r>
      <w:bookmarkStart w:id="790" w:name="_Ref93662695"/>
      <w:bookmarkStart w:id="791" w:name="_Toc99364561"/>
      <w:r w:rsidR="0006282F">
        <w:rPr>
          <w:rFonts w:eastAsia="Verdana" w:cs="Calibri"/>
          <w:szCs w:val="22"/>
          <w:lang w:val="sq-AL" w:bidi="sq-AL"/>
        </w:rPr>
        <w:t>.</w:t>
      </w:r>
    </w:p>
    <w:bookmarkEnd w:id="790"/>
    <w:bookmarkEnd w:id="791"/>
    <w:p w14:paraId="050D66EF" w14:textId="77777777" w:rsidR="00065B8F" w:rsidRDefault="00065B8F">
      <w:pPr>
        <w:spacing w:after="0" w:line="240" w:lineRule="auto"/>
        <w:jc w:val="left"/>
        <w:rPr>
          <w:rFonts w:cs="Calibri"/>
          <w:szCs w:val="22"/>
          <w:lang w:val="sq-AL" w:bidi="sq-AL"/>
        </w:rPr>
        <w:sectPr w:rsidR="00065B8F" w:rsidSect="00105C65">
          <w:headerReference w:type="default" r:id="rId120"/>
          <w:pgSz w:w="11900" w:h="16840"/>
          <w:pgMar w:top="709" w:right="1418" w:bottom="1418" w:left="1418" w:header="709" w:footer="709" w:gutter="0"/>
          <w:pgBorders w:offsetFrom="page">
            <w:top w:val="single" w:sz="8" w:space="24" w:color="FFFFFF" w:themeColor="background1"/>
          </w:pgBorders>
          <w:pgNumType w:start="1" w:chapStyle="1"/>
          <w:cols w:space="708"/>
          <w:docGrid w:linePitch="360"/>
        </w:sectPr>
      </w:pPr>
      <w:r>
        <w:rPr>
          <w:rFonts w:cs="Calibri"/>
          <w:szCs w:val="22"/>
          <w:lang w:val="sq-AL" w:bidi="sq-AL"/>
        </w:rPr>
        <w:br w:type="page"/>
      </w:r>
    </w:p>
    <w:p w14:paraId="4E578D34" w14:textId="161B1C44" w:rsidR="0006282F" w:rsidRDefault="0006282F" w:rsidP="0006282F">
      <w:pPr>
        <w:rPr>
          <w:rFonts w:cs="Calibri"/>
          <w:szCs w:val="22"/>
          <w:lang w:val="sq-AL" w:bidi="sq-AL"/>
        </w:rPr>
      </w:pPr>
      <w:bookmarkStart w:id="792" w:name="_Toc127360142"/>
      <w:r w:rsidRPr="0006282F">
        <w:rPr>
          <w:rFonts w:cs="Calibri"/>
          <w:b/>
          <w:bCs/>
          <w:noProof/>
          <w:color w:val="365F91" w:themeColor="accent1" w:themeShade="BF"/>
          <w:szCs w:val="22"/>
          <w:lang w:val="sq-AL" w:bidi="sq-AL"/>
        </w:rPr>
        <w:lastRenderedPageBreak/>
        <w:t xml:space="preserve">Tabela </w:t>
      </w:r>
      <w:r w:rsidRPr="0006282F">
        <w:rPr>
          <w:rFonts w:cs="Calibri"/>
          <w:b/>
          <w:bCs/>
          <w:noProof/>
          <w:color w:val="365F91" w:themeColor="accent1" w:themeShade="BF"/>
          <w:szCs w:val="22"/>
          <w:lang w:val="sq-AL" w:bidi="sq-AL"/>
        </w:rPr>
        <w:fldChar w:fldCharType="begin"/>
      </w:r>
      <w:r w:rsidRPr="0006282F">
        <w:rPr>
          <w:rFonts w:cs="Calibri"/>
          <w:b/>
          <w:bCs/>
          <w:noProof/>
          <w:color w:val="365F91" w:themeColor="accent1" w:themeShade="BF"/>
          <w:szCs w:val="22"/>
          <w:lang w:val="sq-AL" w:bidi="sq-AL"/>
        </w:rPr>
        <w:instrText xml:space="preserve"> STYLEREF 1 \s </w:instrText>
      </w:r>
      <w:r w:rsidRPr="0006282F">
        <w:rPr>
          <w:rFonts w:cs="Calibri"/>
          <w:b/>
          <w:bCs/>
          <w:noProof/>
          <w:color w:val="365F91" w:themeColor="accent1" w:themeShade="BF"/>
          <w:szCs w:val="22"/>
          <w:lang w:val="sq-AL" w:bidi="sq-AL"/>
        </w:rPr>
        <w:fldChar w:fldCharType="separate"/>
      </w:r>
      <w:r w:rsidR="00FB4630">
        <w:rPr>
          <w:rFonts w:cs="Calibri"/>
          <w:b/>
          <w:bCs/>
          <w:noProof/>
          <w:color w:val="365F91" w:themeColor="accent1" w:themeShade="BF"/>
          <w:szCs w:val="22"/>
          <w:lang w:val="sq-AL" w:bidi="sq-AL"/>
        </w:rPr>
        <w:t>11</w:t>
      </w:r>
      <w:r w:rsidRPr="0006282F">
        <w:rPr>
          <w:rFonts w:cs="Calibri"/>
          <w:b/>
          <w:bCs/>
          <w:noProof/>
          <w:color w:val="365F91" w:themeColor="accent1" w:themeShade="BF"/>
          <w:szCs w:val="22"/>
          <w:lang w:val="sq-AL" w:bidi="sq-AL"/>
        </w:rPr>
        <w:fldChar w:fldCharType="end"/>
      </w:r>
      <w:r w:rsidRPr="0006282F">
        <w:rPr>
          <w:rFonts w:cs="Calibri"/>
          <w:b/>
          <w:bCs/>
          <w:noProof/>
          <w:color w:val="365F91" w:themeColor="accent1" w:themeShade="BF"/>
          <w:szCs w:val="22"/>
          <w:lang w:val="sq-AL" w:bidi="sq-AL"/>
        </w:rPr>
        <w:noBreakHyphen/>
      </w:r>
      <w:r w:rsidRPr="0006282F">
        <w:rPr>
          <w:rFonts w:cs="Calibri"/>
          <w:b/>
          <w:bCs/>
          <w:noProof/>
          <w:color w:val="365F91" w:themeColor="accent1" w:themeShade="BF"/>
          <w:szCs w:val="22"/>
          <w:lang w:val="sq-AL" w:bidi="sq-AL"/>
        </w:rPr>
        <w:fldChar w:fldCharType="begin"/>
      </w:r>
      <w:r w:rsidRPr="0006282F">
        <w:rPr>
          <w:rFonts w:cs="Calibri"/>
          <w:b/>
          <w:bCs/>
          <w:noProof/>
          <w:color w:val="365F91" w:themeColor="accent1" w:themeShade="BF"/>
          <w:szCs w:val="22"/>
          <w:lang w:val="sq-AL" w:bidi="sq-AL"/>
        </w:rPr>
        <w:instrText xml:space="preserve"> SEQ Table \* ARABIC \s 1 </w:instrText>
      </w:r>
      <w:r w:rsidRPr="0006282F">
        <w:rPr>
          <w:rFonts w:cs="Calibri"/>
          <w:b/>
          <w:bCs/>
          <w:noProof/>
          <w:color w:val="365F91" w:themeColor="accent1" w:themeShade="BF"/>
          <w:szCs w:val="22"/>
          <w:lang w:val="sq-AL" w:bidi="sq-AL"/>
        </w:rPr>
        <w:fldChar w:fldCharType="separate"/>
      </w:r>
      <w:r w:rsidR="00FB4630">
        <w:rPr>
          <w:rFonts w:cs="Calibri"/>
          <w:b/>
          <w:bCs/>
          <w:noProof/>
          <w:color w:val="365F91" w:themeColor="accent1" w:themeShade="BF"/>
          <w:szCs w:val="22"/>
          <w:lang w:val="sq-AL" w:bidi="sq-AL"/>
        </w:rPr>
        <w:t>5</w:t>
      </w:r>
      <w:r w:rsidRPr="0006282F">
        <w:rPr>
          <w:rFonts w:cs="Calibri"/>
          <w:b/>
          <w:bCs/>
          <w:noProof/>
          <w:color w:val="365F91" w:themeColor="accent1" w:themeShade="BF"/>
          <w:szCs w:val="22"/>
          <w:lang w:val="sq-AL" w:bidi="sq-AL"/>
        </w:rPr>
        <w:fldChar w:fldCharType="end"/>
      </w:r>
      <w:r w:rsidRPr="004058F5">
        <w:rPr>
          <w:rFonts w:cs="Calibri"/>
          <w:szCs w:val="22"/>
          <w:lang w:val="sq-AL" w:bidi="sq-AL"/>
        </w:rPr>
        <w:t xml:space="preserve"> </w:t>
      </w:r>
      <w:r w:rsidRPr="0006282F">
        <w:rPr>
          <w:rFonts w:cs="Calibri"/>
          <w:b/>
          <w:bCs/>
          <w:color w:val="365F91" w:themeColor="accent1" w:themeShade="BF"/>
          <w:szCs w:val="22"/>
          <w:lang w:val="sq-AL" w:bidi="sq-AL"/>
        </w:rPr>
        <w:t>– Norma e Rikuperimit të Kostos Totale për furnizimin me ujë, kanalizimet dhe impiantet e trajtimit të ujërave të ndotura, basenet Ishëm-Erzen dhe basenin Ishëm, 2020.</w:t>
      </w:r>
      <w:bookmarkEnd w:id="792"/>
    </w:p>
    <w:tbl>
      <w:tblPr>
        <w:tblW w:w="5029" w:type="pct"/>
        <w:tblLayout w:type="fixed"/>
        <w:tblLook w:val="04A0" w:firstRow="1" w:lastRow="0" w:firstColumn="1" w:lastColumn="0" w:noHBand="0" w:noVBand="1"/>
      </w:tblPr>
      <w:tblGrid>
        <w:gridCol w:w="2719"/>
        <w:gridCol w:w="1056"/>
        <w:gridCol w:w="1056"/>
        <w:gridCol w:w="1180"/>
        <w:gridCol w:w="1118"/>
        <w:gridCol w:w="994"/>
        <w:gridCol w:w="997"/>
        <w:gridCol w:w="1139"/>
        <w:gridCol w:w="1142"/>
        <w:gridCol w:w="1000"/>
        <w:gridCol w:w="855"/>
        <w:gridCol w:w="713"/>
        <w:gridCol w:w="819"/>
      </w:tblGrid>
      <w:tr w:rsidR="0006282F" w:rsidRPr="0006282F" w14:paraId="1C9F77E4" w14:textId="77777777" w:rsidTr="00B27050">
        <w:trPr>
          <w:trHeight w:val="1882"/>
        </w:trPr>
        <w:tc>
          <w:tcPr>
            <w:tcW w:w="919" w:type="pct"/>
            <w:tcBorders>
              <w:top w:val="single" w:sz="4" w:space="0" w:color="5B9BD5"/>
              <w:left w:val="single" w:sz="4" w:space="0" w:color="5B9BD5"/>
              <w:bottom w:val="nil"/>
              <w:right w:val="nil"/>
            </w:tcBorders>
            <w:shd w:val="clear" w:color="5B9BD5" w:fill="5B9BD5"/>
            <w:vAlign w:val="center"/>
            <w:hideMark/>
          </w:tcPr>
          <w:p w14:paraId="457B1D61" w14:textId="77777777" w:rsidR="00065B8F" w:rsidRPr="0006282F" w:rsidRDefault="00065B8F" w:rsidP="00065B8F">
            <w:pPr>
              <w:spacing w:after="0" w:line="240" w:lineRule="auto"/>
              <w:jc w:val="center"/>
              <w:rPr>
                <w:rFonts w:cs="Calibri"/>
                <w:b/>
                <w:bCs/>
                <w:color w:val="FFFFFF"/>
                <w:sz w:val="20"/>
                <w:szCs w:val="20"/>
                <w:lang w:val="en-US" w:eastAsia="en-US"/>
              </w:rPr>
            </w:pPr>
            <w:r w:rsidRPr="0006282F">
              <w:rPr>
                <w:rFonts w:cs="Calibri"/>
                <w:b/>
                <w:bCs/>
                <w:color w:val="FFFFFF"/>
                <w:sz w:val="20"/>
                <w:szCs w:val="20"/>
                <w:lang w:val="en-US" w:eastAsia="en-US"/>
              </w:rPr>
              <w:t xml:space="preserve">Kompanitë për shërbimin e Ujit </w:t>
            </w:r>
          </w:p>
        </w:tc>
        <w:tc>
          <w:tcPr>
            <w:tcW w:w="357" w:type="pct"/>
            <w:tcBorders>
              <w:top w:val="single" w:sz="4" w:space="0" w:color="5B9BD5"/>
              <w:left w:val="nil"/>
              <w:bottom w:val="nil"/>
              <w:right w:val="nil"/>
            </w:tcBorders>
            <w:shd w:val="clear" w:color="5B9BD5" w:fill="5B9BD5"/>
            <w:vAlign w:val="center"/>
            <w:hideMark/>
          </w:tcPr>
          <w:p w14:paraId="1F22D933" w14:textId="77777777" w:rsidR="00065B8F" w:rsidRPr="0006282F" w:rsidRDefault="00065B8F" w:rsidP="00065B8F">
            <w:pPr>
              <w:spacing w:after="0" w:line="240" w:lineRule="auto"/>
              <w:jc w:val="center"/>
              <w:rPr>
                <w:rFonts w:cs="Calibri"/>
                <w:b/>
                <w:bCs/>
                <w:color w:val="FFFFFF"/>
                <w:sz w:val="20"/>
                <w:szCs w:val="20"/>
                <w:lang w:val="en-US" w:eastAsia="en-US"/>
              </w:rPr>
            </w:pPr>
            <w:r w:rsidRPr="0006282F">
              <w:rPr>
                <w:rFonts w:cs="Calibri"/>
                <w:color w:val="000000"/>
                <w:sz w:val="20"/>
                <w:szCs w:val="20"/>
                <w:u w:val="single"/>
                <w:lang w:val="en-US" w:eastAsia="en-US"/>
              </w:rPr>
              <w:t>TË ARDHURAT</w:t>
            </w:r>
            <w:r w:rsidRPr="0006282F">
              <w:rPr>
                <w:rFonts w:cs="Calibri"/>
                <w:color w:val="000000"/>
                <w:sz w:val="20"/>
                <w:szCs w:val="20"/>
                <w:u w:val="single"/>
                <w:lang w:val="en-US" w:eastAsia="en-US"/>
              </w:rPr>
              <w:br/>
            </w:r>
            <w:r w:rsidRPr="0006282F">
              <w:rPr>
                <w:rFonts w:cs="Calibri"/>
                <w:color w:val="000000"/>
                <w:sz w:val="20"/>
                <w:szCs w:val="20"/>
                <w:lang w:val="en-US" w:eastAsia="en-US"/>
              </w:rPr>
              <w:t>Uji</w:t>
            </w:r>
          </w:p>
        </w:tc>
        <w:tc>
          <w:tcPr>
            <w:tcW w:w="357" w:type="pct"/>
            <w:tcBorders>
              <w:top w:val="single" w:sz="4" w:space="0" w:color="5B9BD5"/>
              <w:left w:val="nil"/>
              <w:bottom w:val="nil"/>
              <w:right w:val="nil"/>
            </w:tcBorders>
            <w:shd w:val="clear" w:color="5B9BD5" w:fill="5B9BD5"/>
            <w:vAlign w:val="center"/>
            <w:hideMark/>
          </w:tcPr>
          <w:p w14:paraId="16F32D88" w14:textId="77777777" w:rsidR="00065B8F" w:rsidRPr="0006282F" w:rsidRDefault="00065B8F" w:rsidP="00065B8F">
            <w:pPr>
              <w:spacing w:after="0" w:line="240" w:lineRule="auto"/>
              <w:jc w:val="center"/>
              <w:rPr>
                <w:rFonts w:cs="Calibri"/>
                <w:b/>
                <w:bCs/>
                <w:color w:val="FFFFFF"/>
                <w:sz w:val="20"/>
                <w:szCs w:val="20"/>
                <w:lang w:val="en-US" w:eastAsia="en-US"/>
              </w:rPr>
            </w:pPr>
            <w:r w:rsidRPr="0006282F">
              <w:rPr>
                <w:rFonts w:cs="Calibri"/>
                <w:color w:val="000000"/>
                <w:sz w:val="20"/>
                <w:szCs w:val="20"/>
                <w:u w:val="single"/>
                <w:lang w:val="en-US" w:eastAsia="en-US"/>
              </w:rPr>
              <w:t>TË ARDHURAT</w:t>
            </w:r>
            <w:r w:rsidRPr="0006282F">
              <w:rPr>
                <w:rFonts w:cs="Calibri"/>
                <w:color w:val="000000"/>
                <w:sz w:val="20"/>
                <w:szCs w:val="20"/>
                <w:u w:val="single"/>
                <w:lang w:val="en-US" w:eastAsia="en-US"/>
              </w:rPr>
              <w:br/>
            </w:r>
            <w:r w:rsidRPr="0006282F">
              <w:rPr>
                <w:rFonts w:cs="Calibri"/>
                <w:color w:val="000000"/>
                <w:sz w:val="20"/>
                <w:szCs w:val="20"/>
                <w:lang w:val="en-US" w:eastAsia="en-US"/>
              </w:rPr>
              <w:t>Kanalizime</w:t>
            </w:r>
          </w:p>
        </w:tc>
        <w:tc>
          <w:tcPr>
            <w:tcW w:w="399" w:type="pct"/>
            <w:tcBorders>
              <w:top w:val="single" w:sz="4" w:space="0" w:color="5B9BD5"/>
              <w:left w:val="nil"/>
              <w:bottom w:val="nil"/>
              <w:right w:val="nil"/>
            </w:tcBorders>
            <w:shd w:val="clear" w:color="5B9BD5" w:fill="5B9BD5"/>
            <w:vAlign w:val="center"/>
            <w:hideMark/>
          </w:tcPr>
          <w:p w14:paraId="0A267022" w14:textId="77777777" w:rsidR="00065B8F" w:rsidRPr="0006282F" w:rsidRDefault="00065B8F" w:rsidP="00065B8F">
            <w:pPr>
              <w:spacing w:after="0" w:line="240" w:lineRule="auto"/>
              <w:jc w:val="center"/>
              <w:rPr>
                <w:rFonts w:cs="Calibri"/>
                <w:b/>
                <w:bCs/>
                <w:color w:val="FFFFFF"/>
                <w:sz w:val="20"/>
                <w:szCs w:val="20"/>
                <w:lang w:val="en-US" w:eastAsia="en-US"/>
              </w:rPr>
            </w:pPr>
            <w:r w:rsidRPr="0006282F">
              <w:rPr>
                <w:rFonts w:cs="Calibri"/>
                <w:color w:val="000000"/>
                <w:sz w:val="20"/>
                <w:szCs w:val="20"/>
                <w:u w:val="single"/>
                <w:lang w:val="en-US" w:eastAsia="en-US"/>
              </w:rPr>
              <w:t>TË ARDHURAT</w:t>
            </w:r>
            <w:r w:rsidRPr="0006282F">
              <w:rPr>
                <w:rFonts w:cs="Calibri"/>
                <w:color w:val="000000"/>
                <w:sz w:val="20"/>
                <w:szCs w:val="20"/>
                <w:u w:val="single"/>
                <w:lang w:val="en-US" w:eastAsia="en-US"/>
              </w:rPr>
              <w:br/>
            </w:r>
            <w:r w:rsidRPr="0006282F">
              <w:rPr>
                <w:rFonts w:cs="Calibri"/>
                <w:color w:val="000000"/>
                <w:sz w:val="20"/>
                <w:szCs w:val="20"/>
                <w:lang w:val="en-US" w:eastAsia="en-US"/>
              </w:rPr>
              <w:t>IT e ujërave të ndotura</w:t>
            </w:r>
          </w:p>
        </w:tc>
        <w:tc>
          <w:tcPr>
            <w:tcW w:w="378" w:type="pct"/>
            <w:tcBorders>
              <w:top w:val="single" w:sz="4" w:space="0" w:color="5B9BD5"/>
              <w:left w:val="nil"/>
              <w:bottom w:val="nil"/>
              <w:right w:val="nil"/>
            </w:tcBorders>
            <w:shd w:val="clear" w:color="000000" w:fill="ACB9CA"/>
            <w:vAlign w:val="center"/>
            <w:hideMark/>
          </w:tcPr>
          <w:p w14:paraId="7FA884E4" w14:textId="77777777" w:rsidR="00065B8F" w:rsidRPr="0006282F" w:rsidRDefault="00065B8F" w:rsidP="00065B8F">
            <w:pPr>
              <w:spacing w:after="0" w:line="240" w:lineRule="auto"/>
              <w:jc w:val="center"/>
              <w:rPr>
                <w:rFonts w:cs="Calibri"/>
                <w:b/>
                <w:bCs/>
                <w:color w:val="FFFFFF"/>
                <w:sz w:val="20"/>
                <w:szCs w:val="20"/>
                <w:lang w:val="en-US" w:eastAsia="en-US"/>
              </w:rPr>
            </w:pPr>
            <w:r w:rsidRPr="0006282F">
              <w:rPr>
                <w:rFonts w:cs="Calibri"/>
                <w:color w:val="000000"/>
                <w:sz w:val="20"/>
                <w:szCs w:val="20"/>
                <w:u w:val="single"/>
                <w:lang w:val="en-US" w:eastAsia="en-US"/>
              </w:rPr>
              <w:t>KOSTOT DIREKTE</w:t>
            </w:r>
            <w:r w:rsidRPr="0006282F">
              <w:rPr>
                <w:rFonts w:cs="Calibri"/>
                <w:color w:val="000000"/>
                <w:sz w:val="20"/>
                <w:szCs w:val="20"/>
                <w:u w:val="single"/>
                <w:lang w:val="en-US" w:eastAsia="en-US"/>
              </w:rPr>
              <w:br/>
            </w:r>
            <w:r w:rsidRPr="0006282F">
              <w:rPr>
                <w:rFonts w:cs="Calibri"/>
                <w:color w:val="000000"/>
                <w:sz w:val="20"/>
                <w:szCs w:val="20"/>
                <w:lang w:val="en-US" w:eastAsia="en-US"/>
              </w:rPr>
              <w:t>Uji (në '000 ALL)</w:t>
            </w:r>
          </w:p>
        </w:tc>
        <w:tc>
          <w:tcPr>
            <w:tcW w:w="336" w:type="pct"/>
            <w:tcBorders>
              <w:top w:val="single" w:sz="4" w:space="0" w:color="5B9BD5"/>
              <w:left w:val="nil"/>
              <w:bottom w:val="nil"/>
              <w:right w:val="nil"/>
            </w:tcBorders>
            <w:shd w:val="clear" w:color="000000" w:fill="ACB9CA"/>
            <w:vAlign w:val="center"/>
            <w:hideMark/>
          </w:tcPr>
          <w:p w14:paraId="7EFF1609" w14:textId="77777777" w:rsidR="00065B8F" w:rsidRPr="0006282F" w:rsidRDefault="00065B8F" w:rsidP="00065B8F">
            <w:pPr>
              <w:spacing w:after="0" w:line="240" w:lineRule="auto"/>
              <w:jc w:val="center"/>
              <w:rPr>
                <w:rFonts w:cs="Calibri"/>
                <w:b/>
                <w:bCs/>
                <w:color w:val="FFFFFF"/>
                <w:sz w:val="20"/>
                <w:szCs w:val="20"/>
                <w:lang w:val="en-US" w:eastAsia="en-US"/>
              </w:rPr>
            </w:pPr>
            <w:r w:rsidRPr="0006282F">
              <w:rPr>
                <w:rFonts w:cs="Calibri"/>
                <w:b/>
                <w:bCs/>
                <w:color w:val="FFFFFF"/>
                <w:sz w:val="20"/>
                <w:szCs w:val="20"/>
                <w:lang w:val="en-US" w:eastAsia="en-US"/>
              </w:rPr>
              <w:t>KOSTOT DIREKTE</w:t>
            </w:r>
            <w:r w:rsidRPr="0006282F">
              <w:rPr>
                <w:rFonts w:cs="Calibri"/>
                <w:b/>
                <w:bCs/>
                <w:color w:val="FFFFFF"/>
                <w:sz w:val="20"/>
                <w:szCs w:val="20"/>
                <w:lang w:val="en-US" w:eastAsia="en-US"/>
              </w:rPr>
              <w:br/>
              <w:t>Kanalizime (në '000 ALL)</w:t>
            </w:r>
          </w:p>
        </w:tc>
        <w:tc>
          <w:tcPr>
            <w:tcW w:w="337" w:type="pct"/>
            <w:tcBorders>
              <w:top w:val="single" w:sz="4" w:space="0" w:color="5B9BD5"/>
              <w:left w:val="nil"/>
              <w:bottom w:val="nil"/>
              <w:right w:val="nil"/>
            </w:tcBorders>
            <w:shd w:val="clear" w:color="000000" w:fill="ACB9CA"/>
            <w:vAlign w:val="center"/>
            <w:hideMark/>
          </w:tcPr>
          <w:p w14:paraId="1AFD572D" w14:textId="77777777" w:rsidR="00065B8F" w:rsidRPr="0006282F" w:rsidRDefault="00065B8F" w:rsidP="00065B8F">
            <w:pPr>
              <w:spacing w:after="0" w:line="240" w:lineRule="auto"/>
              <w:jc w:val="center"/>
              <w:rPr>
                <w:rFonts w:cs="Calibri"/>
                <w:b/>
                <w:bCs/>
                <w:color w:val="FFFFFF"/>
                <w:sz w:val="20"/>
                <w:szCs w:val="20"/>
                <w:lang w:val="en-US" w:eastAsia="en-US"/>
              </w:rPr>
            </w:pPr>
            <w:r w:rsidRPr="0006282F">
              <w:rPr>
                <w:rFonts w:cs="Calibri"/>
                <w:color w:val="000000"/>
                <w:sz w:val="20"/>
                <w:szCs w:val="20"/>
                <w:u w:val="single"/>
                <w:lang w:val="en-US" w:eastAsia="en-US"/>
              </w:rPr>
              <w:t>KOSTOT DIREKTE</w:t>
            </w:r>
            <w:r w:rsidRPr="0006282F">
              <w:rPr>
                <w:rFonts w:cs="Calibri"/>
                <w:color w:val="000000"/>
                <w:sz w:val="20"/>
                <w:szCs w:val="20"/>
                <w:lang w:val="en-US" w:eastAsia="en-US"/>
              </w:rPr>
              <w:br/>
              <w:t>IT e ujërave të ndotura (në '000 ALL)</w:t>
            </w:r>
          </w:p>
        </w:tc>
        <w:tc>
          <w:tcPr>
            <w:tcW w:w="385" w:type="pct"/>
            <w:tcBorders>
              <w:top w:val="single" w:sz="4" w:space="0" w:color="5B9BD5"/>
              <w:left w:val="nil"/>
              <w:bottom w:val="nil"/>
              <w:right w:val="nil"/>
            </w:tcBorders>
            <w:shd w:val="clear" w:color="000000" w:fill="ACB9CA"/>
            <w:vAlign w:val="center"/>
            <w:hideMark/>
          </w:tcPr>
          <w:p w14:paraId="04060F3A" w14:textId="77777777" w:rsidR="00065B8F" w:rsidRPr="0006282F" w:rsidRDefault="00065B8F" w:rsidP="00065B8F">
            <w:pPr>
              <w:spacing w:after="0" w:line="240" w:lineRule="auto"/>
              <w:jc w:val="center"/>
              <w:rPr>
                <w:rFonts w:cs="Calibri"/>
                <w:b/>
                <w:bCs/>
                <w:color w:val="FFFFFF"/>
                <w:sz w:val="20"/>
                <w:szCs w:val="20"/>
                <w:lang w:val="en-US" w:eastAsia="en-US"/>
              </w:rPr>
            </w:pPr>
            <w:r w:rsidRPr="0006282F">
              <w:rPr>
                <w:rFonts w:cs="Calibri"/>
                <w:color w:val="000000"/>
                <w:sz w:val="20"/>
                <w:szCs w:val="20"/>
                <w:u w:val="single"/>
                <w:lang w:val="en-US" w:eastAsia="en-US"/>
              </w:rPr>
              <w:t>KOSTO TË TJERA</w:t>
            </w:r>
            <w:r w:rsidRPr="0006282F">
              <w:rPr>
                <w:rFonts w:cs="Calibri"/>
                <w:color w:val="000000"/>
                <w:sz w:val="20"/>
                <w:szCs w:val="20"/>
                <w:lang w:val="en-US" w:eastAsia="en-US"/>
              </w:rPr>
              <w:br/>
              <w:t>Uji (në '000 ALL)</w:t>
            </w:r>
          </w:p>
        </w:tc>
        <w:tc>
          <w:tcPr>
            <w:tcW w:w="386" w:type="pct"/>
            <w:tcBorders>
              <w:top w:val="single" w:sz="4" w:space="0" w:color="5B9BD5"/>
              <w:left w:val="nil"/>
              <w:bottom w:val="nil"/>
              <w:right w:val="nil"/>
            </w:tcBorders>
            <w:shd w:val="clear" w:color="000000" w:fill="ACB9CA"/>
            <w:vAlign w:val="center"/>
            <w:hideMark/>
          </w:tcPr>
          <w:p w14:paraId="7782C82F" w14:textId="77777777" w:rsidR="00065B8F" w:rsidRPr="0006282F" w:rsidRDefault="00065B8F" w:rsidP="00065B8F">
            <w:pPr>
              <w:spacing w:after="0" w:line="240" w:lineRule="auto"/>
              <w:jc w:val="center"/>
              <w:rPr>
                <w:rFonts w:cs="Calibri"/>
                <w:b/>
                <w:bCs/>
                <w:color w:val="FFFFFF"/>
                <w:sz w:val="20"/>
                <w:szCs w:val="20"/>
                <w:lang w:val="en-US" w:eastAsia="en-US"/>
              </w:rPr>
            </w:pPr>
            <w:r w:rsidRPr="0006282F">
              <w:rPr>
                <w:rFonts w:cs="Calibri"/>
                <w:color w:val="000000"/>
                <w:sz w:val="20"/>
                <w:szCs w:val="20"/>
                <w:u w:val="single"/>
                <w:lang w:val="en-US" w:eastAsia="en-US"/>
              </w:rPr>
              <w:t>KOSTO TË TJERA</w:t>
            </w:r>
            <w:r w:rsidRPr="0006282F">
              <w:rPr>
                <w:rFonts w:cs="Calibri"/>
                <w:color w:val="000000"/>
                <w:sz w:val="20"/>
                <w:szCs w:val="20"/>
                <w:lang w:val="en-US" w:eastAsia="en-US"/>
              </w:rPr>
              <w:br/>
              <w:t>Kanalizime (në '000 ALL)</w:t>
            </w:r>
          </w:p>
        </w:tc>
        <w:tc>
          <w:tcPr>
            <w:tcW w:w="338" w:type="pct"/>
            <w:tcBorders>
              <w:top w:val="single" w:sz="4" w:space="0" w:color="5B9BD5"/>
              <w:left w:val="nil"/>
              <w:bottom w:val="nil"/>
              <w:right w:val="nil"/>
            </w:tcBorders>
            <w:shd w:val="clear" w:color="000000" w:fill="ACB9CA"/>
            <w:vAlign w:val="center"/>
            <w:hideMark/>
          </w:tcPr>
          <w:p w14:paraId="6F46A20A" w14:textId="77777777" w:rsidR="00065B8F" w:rsidRPr="0006282F" w:rsidRDefault="00065B8F" w:rsidP="00065B8F">
            <w:pPr>
              <w:spacing w:after="0" w:line="240" w:lineRule="auto"/>
              <w:jc w:val="center"/>
              <w:rPr>
                <w:rFonts w:cs="Calibri"/>
                <w:b/>
                <w:bCs/>
                <w:color w:val="FFFFFF"/>
                <w:sz w:val="20"/>
                <w:szCs w:val="20"/>
                <w:lang w:val="en-US" w:eastAsia="en-US"/>
              </w:rPr>
            </w:pPr>
            <w:r w:rsidRPr="0006282F">
              <w:rPr>
                <w:rFonts w:cs="Calibri"/>
                <w:color w:val="000000"/>
                <w:sz w:val="20"/>
                <w:szCs w:val="20"/>
                <w:u w:val="single"/>
                <w:lang w:val="en-US" w:eastAsia="en-US"/>
              </w:rPr>
              <w:t>KOSTO TË TJERA</w:t>
            </w:r>
            <w:r w:rsidRPr="0006282F">
              <w:rPr>
                <w:rFonts w:cs="Calibri"/>
                <w:color w:val="000000"/>
                <w:sz w:val="20"/>
                <w:szCs w:val="20"/>
                <w:lang w:val="en-US" w:eastAsia="en-US"/>
              </w:rPr>
              <w:br/>
              <w:t>IT e ujërave të ndotura (në '000 ALL)</w:t>
            </w:r>
          </w:p>
        </w:tc>
        <w:tc>
          <w:tcPr>
            <w:tcW w:w="289" w:type="pct"/>
            <w:tcBorders>
              <w:top w:val="single" w:sz="4" w:space="0" w:color="5B9BD5"/>
              <w:left w:val="nil"/>
              <w:bottom w:val="nil"/>
              <w:right w:val="nil"/>
            </w:tcBorders>
            <w:shd w:val="clear" w:color="5B9BD5" w:fill="5B9BD5"/>
            <w:vAlign w:val="center"/>
            <w:hideMark/>
          </w:tcPr>
          <w:p w14:paraId="03C35A4A" w14:textId="77777777" w:rsidR="00065B8F" w:rsidRPr="0006282F" w:rsidRDefault="00065B8F" w:rsidP="00065B8F">
            <w:pPr>
              <w:spacing w:after="0" w:line="240" w:lineRule="auto"/>
              <w:jc w:val="center"/>
              <w:rPr>
                <w:rFonts w:cs="Calibri"/>
                <w:b/>
                <w:bCs/>
                <w:color w:val="FFFFFF"/>
                <w:sz w:val="20"/>
                <w:szCs w:val="20"/>
                <w:lang w:val="en-US" w:eastAsia="en-US"/>
              </w:rPr>
            </w:pPr>
            <w:r w:rsidRPr="0006282F">
              <w:rPr>
                <w:rFonts w:cs="Calibri"/>
                <w:color w:val="000000"/>
                <w:sz w:val="20"/>
                <w:szCs w:val="20"/>
                <w:u w:val="single"/>
                <w:lang w:val="en-US" w:eastAsia="en-US"/>
              </w:rPr>
              <w:t>Shkalla e rikuperimit total të kostos</w:t>
            </w:r>
            <w:r w:rsidRPr="0006282F">
              <w:rPr>
                <w:rFonts w:cs="Calibri"/>
                <w:color w:val="000000"/>
                <w:sz w:val="20"/>
                <w:szCs w:val="20"/>
                <w:u w:val="single"/>
                <w:lang w:val="en-US" w:eastAsia="en-US"/>
              </w:rPr>
              <w:br/>
            </w:r>
            <w:r w:rsidRPr="0006282F">
              <w:rPr>
                <w:rFonts w:cs="Calibri"/>
                <w:color w:val="000000"/>
                <w:sz w:val="20"/>
                <w:szCs w:val="20"/>
                <w:lang w:val="en-US" w:eastAsia="en-US"/>
              </w:rPr>
              <w:t>Uji</w:t>
            </w:r>
          </w:p>
        </w:tc>
        <w:tc>
          <w:tcPr>
            <w:tcW w:w="241" w:type="pct"/>
            <w:tcBorders>
              <w:top w:val="single" w:sz="4" w:space="0" w:color="5B9BD5"/>
              <w:left w:val="nil"/>
              <w:bottom w:val="nil"/>
              <w:right w:val="nil"/>
            </w:tcBorders>
            <w:shd w:val="clear" w:color="5B9BD5" w:fill="5B9BD5"/>
            <w:vAlign w:val="center"/>
            <w:hideMark/>
          </w:tcPr>
          <w:p w14:paraId="786B77B6" w14:textId="77777777" w:rsidR="00065B8F" w:rsidRPr="0006282F" w:rsidRDefault="00065B8F" w:rsidP="00065B8F">
            <w:pPr>
              <w:spacing w:after="0" w:line="240" w:lineRule="auto"/>
              <w:jc w:val="center"/>
              <w:rPr>
                <w:rFonts w:cs="Calibri"/>
                <w:b/>
                <w:bCs/>
                <w:color w:val="FFFFFF"/>
                <w:sz w:val="20"/>
                <w:szCs w:val="20"/>
                <w:lang w:val="en-US" w:eastAsia="en-US"/>
              </w:rPr>
            </w:pPr>
            <w:r w:rsidRPr="0006282F">
              <w:rPr>
                <w:rFonts w:cs="Calibri"/>
                <w:b/>
                <w:bCs/>
                <w:color w:val="FFFFFF"/>
                <w:sz w:val="20"/>
                <w:szCs w:val="20"/>
                <w:lang w:val="en-US" w:eastAsia="en-US"/>
              </w:rPr>
              <w:t>Shkalla e rikuperimit total të kostos</w:t>
            </w:r>
            <w:r w:rsidRPr="0006282F">
              <w:rPr>
                <w:rFonts w:cs="Calibri"/>
                <w:b/>
                <w:bCs/>
                <w:color w:val="FFFFFF"/>
                <w:sz w:val="20"/>
                <w:szCs w:val="20"/>
                <w:lang w:val="en-US" w:eastAsia="en-US"/>
              </w:rPr>
              <w:br/>
              <w:t>Kanalizime</w:t>
            </w:r>
          </w:p>
        </w:tc>
        <w:tc>
          <w:tcPr>
            <w:tcW w:w="277" w:type="pct"/>
            <w:tcBorders>
              <w:top w:val="single" w:sz="4" w:space="0" w:color="5B9BD5"/>
              <w:left w:val="nil"/>
              <w:bottom w:val="nil"/>
              <w:right w:val="single" w:sz="4" w:space="0" w:color="5B9BD5"/>
            </w:tcBorders>
            <w:shd w:val="clear" w:color="5B9BD5" w:fill="5B9BD5"/>
            <w:vAlign w:val="center"/>
            <w:hideMark/>
          </w:tcPr>
          <w:p w14:paraId="4DDC6F1D" w14:textId="77777777" w:rsidR="00065B8F" w:rsidRPr="0006282F" w:rsidRDefault="00065B8F" w:rsidP="00065B8F">
            <w:pPr>
              <w:spacing w:after="0" w:line="240" w:lineRule="auto"/>
              <w:jc w:val="center"/>
              <w:rPr>
                <w:rFonts w:cs="Calibri"/>
                <w:b/>
                <w:bCs/>
                <w:color w:val="FFFFFF"/>
                <w:sz w:val="20"/>
                <w:szCs w:val="20"/>
                <w:lang w:val="en-US" w:eastAsia="en-US"/>
              </w:rPr>
            </w:pPr>
            <w:r w:rsidRPr="0006282F">
              <w:rPr>
                <w:rFonts w:cs="Calibri"/>
                <w:b/>
                <w:bCs/>
                <w:color w:val="FFFFFF"/>
                <w:sz w:val="20"/>
                <w:szCs w:val="20"/>
                <w:lang w:val="en-US" w:eastAsia="en-US"/>
              </w:rPr>
              <w:t>Shkalla e rikuperimit total të kostos</w:t>
            </w:r>
            <w:r w:rsidRPr="0006282F">
              <w:rPr>
                <w:rFonts w:cs="Calibri"/>
                <w:b/>
                <w:bCs/>
                <w:color w:val="FFFFFF"/>
                <w:sz w:val="20"/>
                <w:szCs w:val="20"/>
                <w:lang w:val="en-US" w:eastAsia="en-US"/>
              </w:rPr>
              <w:br/>
              <w:t>IT e ujërave të ndotura</w:t>
            </w:r>
          </w:p>
        </w:tc>
      </w:tr>
      <w:tr w:rsidR="0006282F" w:rsidRPr="0006282F" w14:paraId="1506F0A6" w14:textId="77777777" w:rsidTr="00B27050">
        <w:trPr>
          <w:trHeight w:val="268"/>
        </w:trPr>
        <w:tc>
          <w:tcPr>
            <w:tcW w:w="919" w:type="pct"/>
            <w:tcBorders>
              <w:top w:val="single" w:sz="4" w:space="0" w:color="5B9BD5"/>
              <w:left w:val="single" w:sz="4" w:space="0" w:color="5B9BD5"/>
              <w:bottom w:val="nil"/>
              <w:right w:val="nil"/>
            </w:tcBorders>
            <w:shd w:val="clear" w:color="auto" w:fill="auto"/>
            <w:noWrap/>
            <w:vAlign w:val="bottom"/>
            <w:hideMark/>
          </w:tcPr>
          <w:p w14:paraId="2CC71CD4" w14:textId="77777777" w:rsidR="00065B8F" w:rsidRPr="0006282F" w:rsidRDefault="00065B8F" w:rsidP="00065B8F">
            <w:pPr>
              <w:spacing w:after="0" w:line="240" w:lineRule="auto"/>
              <w:jc w:val="left"/>
              <w:rPr>
                <w:rFonts w:cs="Calibri"/>
                <w:b/>
                <w:bCs/>
                <w:color w:val="000000"/>
                <w:sz w:val="20"/>
                <w:szCs w:val="20"/>
                <w:lang w:val="en-US" w:eastAsia="en-US"/>
              </w:rPr>
            </w:pPr>
            <w:r w:rsidRPr="0006282F">
              <w:rPr>
                <w:rFonts w:cs="Calibri"/>
                <w:b/>
                <w:bCs/>
                <w:color w:val="000000"/>
                <w:sz w:val="20"/>
                <w:szCs w:val="20"/>
                <w:lang w:val="en-US" w:eastAsia="en-US"/>
              </w:rPr>
              <w:t>Shqipëria</w:t>
            </w:r>
          </w:p>
        </w:tc>
        <w:tc>
          <w:tcPr>
            <w:tcW w:w="357" w:type="pct"/>
            <w:tcBorders>
              <w:top w:val="single" w:sz="4" w:space="0" w:color="5B9BD5"/>
              <w:left w:val="nil"/>
              <w:bottom w:val="nil"/>
              <w:right w:val="nil"/>
            </w:tcBorders>
            <w:shd w:val="clear" w:color="auto" w:fill="auto"/>
            <w:noWrap/>
            <w:vAlign w:val="bottom"/>
            <w:hideMark/>
          </w:tcPr>
          <w:p w14:paraId="6DA9B0ED" w14:textId="77777777" w:rsidR="00065B8F" w:rsidRPr="0006282F" w:rsidRDefault="00065B8F" w:rsidP="00065B8F">
            <w:pPr>
              <w:spacing w:after="0" w:line="240" w:lineRule="auto"/>
              <w:jc w:val="right"/>
              <w:rPr>
                <w:rFonts w:cs="Calibri"/>
                <w:b/>
                <w:bCs/>
                <w:color w:val="000000"/>
                <w:sz w:val="20"/>
                <w:szCs w:val="20"/>
                <w:lang w:val="en-US" w:eastAsia="en-US"/>
              </w:rPr>
            </w:pPr>
            <w:r w:rsidRPr="0006282F">
              <w:rPr>
                <w:rFonts w:cs="Calibri"/>
                <w:b/>
                <w:bCs/>
                <w:color w:val="000000"/>
                <w:sz w:val="20"/>
                <w:szCs w:val="20"/>
                <w:lang w:val="en-US" w:eastAsia="en-US"/>
              </w:rPr>
              <w:t xml:space="preserve">8,390,079 </w:t>
            </w:r>
          </w:p>
        </w:tc>
        <w:tc>
          <w:tcPr>
            <w:tcW w:w="357" w:type="pct"/>
            <w:tcBorders>
              <w:top w:val="single" w:sz="4" w:space="0" w:color="5B9BD5"/>
              <w:left w:val="nil"/>
              <w:bottom w:val="nil"/>
              <w:right w:val="nil"/>
            </w:tcBorders>
            <w:shd w:val="clear" w:color="auto" w:fill="auto"/>
            <w:noWrap/>
            <w:vAlign w:val="bottom"/>
            <w:hideMark/>
          </w:tcPr>
          <w:p w14:paraId="21F571FB" w14:textId="77777777" w:rsidR="00065B8F" w:rsidRPr="0006282F" w:rsidRDefault="00065B8F" w:rsidP="00065B8F">
            <w:pPr>
              <w:spacing w:after="0" w:line="240" w:lineRule="auto"/>
              <w:jc w:val="right"/>
              <w:rPr>
                <w:rFonts w:cs="Calibri"/>
                <w:b/>
                <w:bCs/>
                <w:color w:val="000000"/>
                <w:sz w:val="20"/>
                <w:szCs w:val="20"/>
                <w:lang w:val="en-US" w:eastAsia="en-US"/>
              </w:rPr>
            </w:pPr>
            <w:r w:rsidRPr="0006282F">
              <w:rPr>
                <w:rFonts w:cs="Calibri"/>
                <w:b/>
                <w:bCs/>
                <w:color w:val="000000"/>
                <w:sz w:val="20"/>
                <w:szCs w:val="20"/>
                <w:lang w:val="en-US" w:eastAsia="en-US"/>
              </w:rPr>
              <w:t xml:space="preserve">1,233,044 </w:t>
            </w:r>
          </w:p>
        </w:tc>
        <w:tc>
          <w:tcPr>
            <w:tcW w:w="399" w:type="pct"/>
            <w:tcBorders>
              <w:top w:val="single" w:sz="4" w:space="0" w:color="5B9BD5"/>
              <w:left w:val="nil"/>
              <w:bottom w:val="nil"/>
              <w:right w:val="nil"/>
            </w:tcBorders>
            <w:shd w:val="clear" w:color="auto" w:fill="auto"/>
            <w:noWrap/>
            <w:vAlign w:val="bottom"/>
            <w:hideMark/>
          </w:tcPr>
          <w:p w14:paraId="602263A7" w14:textId="77777777" w:rsidR="00065B8F" w:rsidRPr="0006282F" w:rsidRDefault="00065B8F" w:rsidP="00065B8F">
            <w:pPr>
              <w:spacing w:after="0" w:line="240" w:lineRule="auto"/>
              <w:jc w:val="right"/>
              <w:rPr>
                <w:rFonts w:cs="Calibri"/>
                <w:b/>
                <w:bCs/>
                <w:color w:val="000000"/>
                <w:sz w:val="20"/>
                <w:szCs w:val="20"/>
                <w:lang w:val="en-US" w:eastAsia="en-US"/>
              </w:rPr>
            </w:pPr>
            <w:r w:rsidRPr="0006282F">
              <w:rPr>
                <w:rFonts w:cs="Calibri"/>
                <w:b/>
                <w:bCs/>
                <w:color w:val="000000"/>
                <w:sz w:val="20"/>
                <w:szCs w:val="20"/>
                <w:lang w:val="en-US" w:eastAsia="en-US"/>
              </w:rPr>
              <w:t xml:space="preserve">227,290 </w:t>
            </w:r>
          </w:p>
        </w:tc>
        <w:tc>
          <w:tcPr>
            <w:tcW w:w="378" w:type="pct"/>
            <w:tcBorders>
              <w:top w:val="single" w:sz="4" w:space="0" w:color="5B9BD5"/>
              <w:left w:val="nil"/>
              <w:bottom w:val="nil"/>
              <w:right w:val="nil"/>
            </w:tcBorders>
            <w:shd w:val="clear" w:color="auto" w:fill="auto"/>
            <w:noWrap/>
            <w:vAlign w:val="bottom"/>
            <w:hideMark/>
          </w:tcPr>
          <w:p w14:paraId="2255E3B9" w14:textId="77777777" w:rsidR="00065B8F" w:rsidRPr="0006282F" w:rsidRDefault="00065B8F" w:rsidP="00065B8F">
            <w:pPr>
              <w:spacing w:after="0" w:line="240" w:lineRule="auto"/>
              <w:jc w:val="right"/>
              <w:rPr>
                <w:rFonts w:cs="Calibri"/>
                <w:b/>
                <w:bCs/>
                <w:color w:val="000000"/>
                <w:sz w:val="20"/>
                <w:szCs w:val="20"/>
                <w:lang w:val="en-US" w:eastAsia="en-US"/>
              </w:rPr>
            </w:pPr>
            <w:r w:rsidRPr="0006282F">
              <w:rPr>
                <w:rFonts w:cs="Calibri"/>
                <w:b/>
                <w:bCs/>
                <w:color w:val="000000"/>
                <w:sz w:val="20"/>
                <w:szCs w:val="20"/>
                <w:lang w:val="en-US" w:eastAsia="en-US"/>
              </w:rPr>
              <w:t xml:space="preserve">8,729,978 </w:t>
            </w:r>
          </w:p>
        </w:tc>
        <w:tc>
          <w:tcPr>
            <w:tcW w:w="336" w:type="pct"/>
            <w:tcBorders>
              <w:top w:val="single" w:sz="4" w:space="0" w:color="5B9BD5"/>
              <w:left w:val="nil"/>
              <w:bottom w:val="nil"/>
              <w:right w:val="nil"/>
            </w:tcBorders>
            <w:shd w:val="clear" w:color="auto" w:fill="auto"/>
            <w:noWrap/>
            <w:vAlign w:val="bottom"/>
            <w:hideMark/>
          </w:tcPr>
          <w:p w14:paraId="540DF2D1" w14:textId="77777777" w:rsidR="00065B8F" w:rsidRPr="0006282F" w:rsidRDefault="00065B8F" w:rsidP="00065B8F">
            <w:pPr>
              <w:spacing w:after="0" w:line="240" w:lineRule="auto"/>
              <w:jc w:val="right"/>
              <w:rPr>
                <w:rFonts w:cs="Calibri"/>
                <w:b/>
                <w:bCs/>
                <w:color w:val="000000"/>
                <w:sz w:val="20"/>
                <w:szCs w:val="20"/>
                <w:lang w:val="en-US" w:eastAsia="en-US"/>
              </w:rPr>
            </w:pPr>
            <w:r w:rsidRPr="0006282F">
              <w:rPr>
                <w:rFonts w:cs="Calibri"/>
                <w:b/>
                <w:bCs/>
                <w:color w:val="000000"/>
                <w:sz w:val="20"/>
                <w:szCs w:val="20"/>
                <w:lang w:val="en-US" w:eastAsia="en-US"/>
              </w:rPr>
              <w:t xml:space="preserve">682,456 </w:t>
            </w:r>
          </w:p>
        </w:tc>
        <w:tc>
          <w:tcPr>
            <w:tcW w:w="337" w:type="pct"/>
            <w:tcBorders>
              <w:top w:val="single" w:sz="4" w:space="0" w:color="5B9BD5"/>
              <w:left w:val="nil"/>
              <w:bottom w:val="nil"/>
              <w:right w:val="nil"/>
            </w:tcBorders>
            <w:shd w:val="clear" w:color="auto" w:fill="auto"/>
            <w:noWrap/>
            <w:vAlign w:val="bottom"/>
            <w:hideMark/>
          </w:tcPr>
          <w:p w14:paraId="36292820" w14:textId="77777777" w:rsidR="00065B8F" w:rsidRPr="0006282F" w:rsidRDefault="00065B8F" w:rsidP="00065B8F">
            <w:pPr>
              <w:spacing w:after="0" w:line="240" w:lineRule="auto"/>
              <w:jc w:val="right"/>
              <w:rPr>
                <w:rFonts w:cs="Calibri"/>
                <w:b/>
                <w:bCs/>
                <w:color w:val="000000"/>
                <w:sz w:val="20"/>
                <w:szCs w:val="20"/>
                <w:lang w:val="en-US" w:eastAsia="en-US"/>
              </w:rPr>
            </w:pPr>
            <w:r w:rsidRPr="0006282F">
              <w:rPr>
                <w:rFonts w:cs="Calibri"/>
                <w:b/>
                <w:bCs/>
                <w:color w:val="000000"/>
                <w:sz w:val="20"/>
                <w:szCs w:val="20"/>
                <w:lang w:val="en-US" w:eastAsia="en-US"/>
              </w:rPr>
              <w:t xml:space="preserve">130,056 </w:t>
            </w:r>
          </w:p>
        </w:tc>
        <w:tc>
          <w:tcPr>
            <w:tcW w:w="385" w:type="pct"/>
            <w:tcBorders>
              <w:top w:val="single" w:sz="4" w:space="0" w:color="5B9BD5"/>
              <w:left w:val="nil"/>
              <w:bottom w:val="nil"/>
              <w:right w:val="nil"/>
            </w:tcBorders>
            <w:shd w:val="clear" w:color="auto" w:fill="auto"/>
            <w:noWrap/>
            <w:vAlign w:val="bottom"/>
            <w:hideMark/>
          </w:tcPr>
          <w:p w14:paraId="63F51230" w14:textId="77777777" w:rsidR="00065B8F" w:rsidRPr="0006282F" w:rsidRDefault="00065B8F" w:rsidP="00065B8F">
            <w:pPr>
              <w:spacing w:after="0" w:line="240" w:lineRule="auto"/>
              <w:jc w:val="right"/>
              <w:rPr>
                <w:rFonts w:cs="Calibri"/>
                <w:b/>
                <w:bCs/>
                <w:color w:val="000000"/>
                <w:sz w:val="20"/>
                <w:szCs w:val="20"/>
                <w:lang w:val="en-US" w:eastAsia="en-US"/>
              </w:rPr>
            </w:pPr>
            <w:r w:rsidRPr="0006282F">
              <w:rPr>
                <w:rFonts w:cs="Calibri"/>
                <w:b/>
                <w:bCs/>
                <w:color w:val="000000"/>
                <w:sz w:val="20"/>
                <w:szCs w:val="20"/>
                <w:lang w:val="en-US" w:eastAsia="en-US"/>
              </w:rPr>
              <w:t xml:space="preserve">2,832,484 </w:t>
            </w:r>
          </w:p>
        </w:tc>
        <w:tc>
          <w:tcPr>
            <w:tcW w:w="386" w:type="pct"/>
            <w:tcBorders>
              <w:top w:val="single" w:sz="4" w:space="0" w:color="5B9BD5"/>
              <w:left w:val="nil"/>
              <w:bottom w:val="nil"/>
              <w:right w:val="nil"/>
            </w:tcBorders>
            <w:shd w:val="clear" w:color="auto" w:fill="auto"/>
            <w:noWrap/>
            <w:vAlign w:val="bottom"/>
            <w:hideMark/>
          </w:tcPr>
          <w:p w14:paraId="4BC7AEFA" w14:textId="77777777" w:rsidR="00065B8F" w:rsidRPr="0006282F" w:rsidRDefault="00065B8F" w:rsidP="00065B8F">
            <w:pPr>
              <w:spacing w:after="0" w:line="240" w:lineRule="auto"/>
              <w:jc w:val="right"/>
              <w:rPr>
                <w:rFonts w:cs="Calibri"/>
                <w:b/>
                <w:bCs/>
                <w:color w:val="000000"/>
                <w:sz w:val="20"/>
                <w:szCs w:val="20"/>
                <w:lang w:val="en-US" w:eastAsia="en-US"/>
              </w:rPr>
            </w:pPr>
            <w:r w:rsidRPr="0006282F">
              <w:rPr>
                <w:rFonts w:cs="Calibri"/>
                <w:b/>
                <w:bCs/>
                <w:color w:val="000000"/>
                <w:sz w:val="20"/>
                <w:szCs w:val="20"/>
                <w:lang w:val="en-US" w:eastAsia="en-US"/>
              </w:rPr>
              <w:t xml:space="preserve">601,403 </w:t>
            </w:r>
          </w:p>
        </w:tc>
        <w:tc>
          <w:tcPr>
            <w:tcW w:w="338" w:type="pct"/>
            <w:tcBorders>
              <w:top w:val="single" w:sz="4" w:space="0" w:color="5B9BD5"/>
              <w:left w:val="nil"/>
              <w:bottom w:val="nil"/>
              <w:right w:val="nil"/>
            </w:tcBorders>
            <w:shd w:val="clear" w:color="auto" w:fill="auto"/>
            <w:noWrap/>
            <w:vAlign w:val="bottom"/>
            <w:hideMark/>
          </w:tcPr>
          <w:p w14:paraId="46908A1B" w14:textId="77777777" w:rsidR="00065B8F" w:rsidRPr="0006282F" w:rsidRDefault="00065B8F" w:rsidP="00065B8F">
            <w:pPr>
              <w:spacing w:after="0" w:line="240" w:lineRule="auto"/>
              <w:jc w:val="right"/>
              <w:rPr>
                <w:rFonts w:cs="Calibri"/>
                <w:b/>
                <w:bCs/>
                <w:color w:val="000000"/>
                <w:sz w:val="20"/>
                <w:szCs w:val="20"/>
                <w:lang w:val="en-US" w:eastAsia="en-US"/>
              </w:rPr>
            </w:pPr>
            <w:r w:rsidRPr="0006282F">
              <w:rPr>
                <w:rFonts w:cs="Calibri"/>
                <w:b/>
                <w:bCs/>
                <w:color w:val="000000"/>
                <w:sz w:val="20"/>
                <w:szCs w:val="20"/>
                <w:lang w:val="en-US" w:eastAsia="en-US"/>
              </w:rPr>
              <w:t xml:space="preserve">172,741 </w:t>
            </w:r>
          </w:p>
        </w:tc>
        <w:tc>
          <w:tcPr>
            <w:tcW w:w="289" w:type="pct"/>
            <w:tcBorders>
              <w:top w:val="single" w:sz="4" w:space="0" w:color="5B9BD5"/>
              <w:left w:val="nil"/>
              <w:bottom w:val="nil"/>
              <w:right w:val="nil"/>
            </w:tcBorders>
            <w:shd w:val="clear" w:color="auto" w:fill="auto"/>
            <w:noWrap/>
            <w:vAlign w:val="bottom"/>
            <w:hideMark/>
          </w:tcPr>
          <w:p w14:paraId="320F0D1E" w14:textId="77777777" w:rsidR="00065B8F" w:rsidRPr="0006282F" w:rsidRDefault="00065B8F" w:rsidP="00065B8F">
            <w:pPr>
              <w:spacing w:after="0" w:line="240" w:lineRule="auto"/>
              <w:jc w:val="right"/>
              <w:rPr>
                <w:rFonts w:cs="Calibri"/>
                <w:b/>
                <w:bCs/>
                <w:color w:val="000000"/>
                <w:sz w:val="20"/>
                <w:szCs w:val="20"/>
                <w:lang w:val="en-US" w:eastAsia="en-US"/>
              </w:rPr>
            </w:pPr>
            <w:r w:rsidRPr="0006282F">
              <w:rPr>
                <w:rFonts w:cs="Calibri"/>
                <w:b/>
                <w:bCs/>
                <w:color w:val="000000"/>
                <w:sz w:val="20"/>
                <w:szCs w:val="20"/>
                <w:lang w:val="en-US" w:eastAsia="en-US"/>
              </w:rPr>
              <w:t>73%</w:t>
            </w:r>
          </w:p>
        </w:tc>
        <w:tc>
          <w:tcPr>
            <w:tcW w:w="241" w:type="pct"/>
            <w:tcBorders>
              <w:top w:val="single" w:sz="4" w:space="0" w:color="5B9BD5"/>
              <w:left w:val="nil"/>
              <w:bottom w:val="nil"/>
              <w:right w:val="nil"/>
            </w:tcBorders>
            <w:shd w:val="clear" w:color="auto" w:fill="auto"/>
            <w:noWrap/>
            <w:vAlign w:val="bottom"/>
            <w:hideMark/>
          </w:tcPr>
          <w:p w14:paraId="0677138A" w14:textId="77777777" w:rsidR="00065B8F" w:rsidRPr="0006282F" w:rsidRDefault="00065B8F" w:rsidP="00065B8F">
            <w:pPr>
              <w:spacing w:after="0" w:line="240" w:lineRule="auto"/>
              <w:jc w:val="right"/>
              <w:rPr>
                <w:rFonts w:cs="Calibri"/>
                <w:b/>
                <w:bCs/>
                <w:color w:val="000000"/>
                <w:sz w:val="20"/>
                <w:szCs w:val="20"/>
                <w:lang w:val="en-US" w:eastAsia="en-US"/>
              </w:rPr>
            </w:pPr>
            <w:r w:rsidRPr="0006282F">
              <w:rPr>
                <w:rFonts w:cs="Calibri"/>
                <w:b/>
                <w:bCs/>
                <w:color w:val="000000"/>
                <w:sz w:val="20"/>
                <w:szCs w:val="20"/>
                <w:lang w:val="en-US" w:eastAsia="en-US"/>
              </w:rPr>
              <w:t>96%</w:t>
            </w:r>
          </w:p>
        </w:tc>
        <w:tc>
          <w:tcPr>
            <w:tcW w:w="277" w:type="pct"/>
            <w:tcBorders>
              <w:top w:val="single" w:sz="4" w:space="0" w:color="5B9BD5"/>
              <w:left w:val="nil"/>
              <w:bottom w:val="nil"/>
              <w:right w:val="single" w:sz="4" w:space="0" w:color="5B9BD5"/>
            </w:tcBorders>
            <w:shd w:val="clear" w:color="auto" w:fill="auto"/>
            <w:noWrap/>
            <w:vAlign w:val="bottom"/>
            <w:hideMark/>
          </w:tcPr>
          <w:p w14:paraId="21354E3B" w14:textId="77777777" w:rsidR="00065B8F" w:rsidRPr="0006282F" w:rsidRDefault="00065B8F" w:rsidP="00065B8F">
            <w:pPr>
              <w:spacing w:after="0" w:line="240" w:lineRule="auto"/>
              <w:jc w:val="right"/>
              <w:rPr>
                <w:rFonts w:cs="Calibri"/>
                <w:b/>
                <w:bCs/>
                <w:color w:val="000000"/>
                <w:sz w:val="20"/>
                <w:szCs w:val="20"/>
                <w:lang w:val="en-US" w:eastAsia="en-US"/>
              </w:rPr>
            </w:pPr>
            <w:r w:rsidRPr="0006282F">
              <w:rPr>
                <w:rFonts w:cs="Calibri"/>
                <w:b/>
                <w:bCs/>
                <w:color w:val="000000"/>
                <w:sz w:val="20"/>
                <w:szCs w:val="20"/>
                <w:lang w:val="en-US" w:eastAsia="en-US"/>
              </w:rPr>
              <w:t>75%</w:t>
            </w:r>
          </w:p>
        </w:tc>
      </w:tr>
      <w:tr w:rsidR="0006282F" w:rsidRPr="0006282F" w14:paraId="69D9C62A" w14:textId="77777777" w:rsidTr="00B27050">
        <w:trPr>
          <w:trHeight w:val="268"/>
        </w:trPr>
        <w:tc>
          <w:tcPr>
            <w:tcW w:w="919" w:type="pct"/>
            <w:tcBorders>
              <w:top w:val="single" w:sz="4" w:space="0" w:color="5B9BD5"/>
              <w:left w:val="single" w:sz="4" w:space="0" w:color="5B9BD5"/>
              <w:bottom w:val="nil"/>
              <w:right w:val="nil"/>
            </w:tcBorders>
            <w:shd w:val="clear" w:color="auto" w:fill="auto"/>
            <w:noWrap/>
            <w:vAlign w:val="bottom"/>
            <w:hideMark/>
          </w:tcPr>
          <w:p w14:paraId="464AC128" w14:textId="77777777" w:rsidR="00065B8F" w:rsidRPr="0006282F" w:rsidRDefault="00065B8F" w:rsidP="00065B8F">
            <w:pPr>
              <w:spacing w:after="0" w:line="240" w:lineRule="auto"/>
              <w:jc w:val="left"/>
              <w:rPr>
                <w:rFonts w:cs="Calibri"/>
                <w:color w:val="000000"/>
                <w:sz w:val="20"/>
                <w:szCs w:val="20"/>
                <w:lang w:val="en-US" w:eastAsia="en-US"/>
              </w:rPr>
            </w:pPr>
            <w:r w:rsidRPr="0006282F">
              <w:rPr>
                <w:rFonts w:cs="Calibri"/>
                <w:color w:val="000000"/>
                <w:sz w:val="20"/>
                <w:szCs w:val="20"/>
                <w:lang w:val="en-US" w:eastAsia="en-US"/>
              </w:rPr>
              <w:t xml:space="preserve">RB Ishëm-Erzeni </w:t>
            </w:r>
          </w:p>
        </w:tc>
        <w:tc>
          <w:tcPr>
            <w:tcW w:w="357" w:type="pct"/>
            <w:tcBorders>
              <w:top w:val="single" w:sz="4" w:space="0" w:color="5B9BD5"/>
              <w:left w:val="nil"/>
              <w:bottom w:val="nil"/>
              <w:right w:val="nil"/>
            </w:tcBorders>
            <w:shd w:val="clear" w:color="auto" w:fill="auto"/>
            <w:noWrap/>
            <w:vAlign w:val="bottom"/>
            <w:hideMark/>
          </w:tcPr>
          <w:p w14:paraId="3CE105DB" w14:textId="5112D83B" w:rsidR="00065B8F" w:rsidRPr="0006282F" w:rsidRDefault="00065B8F" w:rsidP="00065B8F">
            <w:pPr>
              <w:spacing w:after="0" w:line="240" w:lineRule="auto"/>
              <w:jc w:val="left"/>
              <w:rPr>
                <w:rFonts w:cs="Calibri"/>
                <w:color w:val="000000"/>
                <w:sz w:val="20"/>
                <w:szCs w:val="20"/>
                <w:lang w:val="en-US" w:eastAsia="en-US"/>
              </w:rPr>
            </w:pPr>
            <w:r w:rsidRPr="0006282F">
              <w:rPr>
                <w:rFonts w:cs="Calibri"/>
                <w:color w:val="000000"/>
                <w:sz w:val="20"/>
                <w:szCs w:val="20"/>
                <w:lang w:val="en-US" w:eastAsia="en-US"/>
              </w:rPr>
              <w:t xml:space="preserve">4,927,702 </w:t>
            </w:r>
          </w:p>
        </w:tc>
        <w:tc>
          <w:tcPr>
            <w:tcW w:w="357" w:type="pct"/>
            <w:tcBorders>
              <w:top w:val="single" w:sz="4" w:space="0" w:color="5B9BD5"/>
              <w:left w:val="nil"/>
              <w:bottom w:val="nil"/>
              <w:right w:val="nil"/>
            </w:tcBorders>
            <w:shd w:val="clear" w:color="auto" w:fill="auto"/>
            <w:noWrap/>
            <w:vAlign w:val="bottom"/>
            <w:hideMark/>
          </w:tcPr>
          <w:p w14:paraId="1FAA72BC" w14:textId="756A3249" w:rsidR="00065B8F" w:rsidRPr="0006282F" w:rsidRDefault="00065B8F" w:rsidP="00065B8F">
            <w:pPr>
              <w:spacing w:after="0" w:line="240" w:lineRule="auto"/>
              <w:jc w:val="left"/>
              <w:rPr>
                <w:rFonts w:cs="Calibri"/>
                <w:color w:val="000000"/>
                <w:sz w:val="20"/>
                <w:szCs w:val="20"/>
                <w:lang w:val="en-US" w:eastAsia="en-US"/>
              </w:rPr>
            </w:pPr>
            <w:r w:rsidRPr="0006282F">
              <w:rPr>
                <w:rFonts w:cs="Calibri"/>
                <w:color w:val="000000"/>
                <w:sz w:val="20"/>
                <w:szCs w:val="20"/>
                <w:lang w:val="en-US" w:eastAsia="en-US"/>
              </w:rPr>
              <w:t xml:space="preserve">722,499 </w:t>
            </w:r>
          </w:p>
        </w:tc>
        <w:tc>
          <w:tcPr>
            <w:tcW w:w="399" w:type="pct"/>
            <w:tcBorders>
              <w:top w:val="single" w:sz="4" w:space="0" w:color="5B9BD5"/>
              <w:left w:val="nil"/>
              <w:bottom w:val="nil"/>
              <w:right w:val="nil"/>
            </w:tcBorders>
            <w:shd w:val="clear" w:color="auto" w:fill="auto"/>
            <w:noWrap/>
            <w:vAlign w:val="bottom"/>
            <w:hideMark/>
          </w:tcPr>
          <w:p w14:paraId="69005768" w14:textId="214C71FC" w:rsidR="00065B8F" w:rsidRPr="0006282F" w:rsidRDefault="00065B8F" w:rsidP="00065B8F">
            <w:pPr>
              <w:spacing w:after="0" w:line="240" w:lineRule="auto"/>
              <w:ind w:firstLineChars="200" w:firstLine="400"/>
              <w:jc w:val="left"/>
              <w:rPr>
                <w:rFonts w:cs="Calibri"/>
                <w:color w:val="000000"/>
                <w:sz w:val="20"/>
                <w:szCs w:val="20"/>
                <w:lang w:val="en-US" w:eastAsia="en-US"/>
              </w:rPr>
            </w:pPr>
            <w:r w:rsidRPr="0006282F">
              <w:rPr>
                <w:rFonts w:cs="Calibri"/>
                <w:color w:val="000000"/>
                <w:sz w:val="20"/>
                <w:szCs w:val="20"/>
                <w:lang w:val="en-US" w:eastAsia="en-US"/>
              </w:rPr>
              <w:t xml:space="preserve">227,290 </w:t>
            </w:r>
          </w:p>
        </w:tc>
        <w:tc>
          <w:tcPr>
            <w:tcW w:w="378" w:type="pct"/>
            <w:tcBorders>
              <w:top w:val="single" w:sz="4" w:space="0" w:color="5B9BD5"/>
              <w:left w:val="nil"/>
              <w:bottom w:val="nil"/>
              <w:right w:val="nil"/>
            </w:tcBorders>
            <w:shd w:val="clear" w:color="auto" w:fill="auto"/>
            <w:noWrap/>
            <w:vAlign w:val="bottom"/>
            <w:hideMark/>
          </w:tcPr>
          <w:p w14:paraId="4D262B10" w14:textId="537EF4AD" w:rsidR="00065B8F" w:rsidRPr="0006282F" w:rsidRDefault="00065B8F" w:rsidP="00065B8F">
            <w:pPr>
              <w:spacing w:after="0" w:line="240" w:lineRule="auto"/>
              <w:jc w:val="left"/>
              <w:rPr>
                <w:rFonts w:cs="Calibri"/>
                <w:color w:val="000000"/>
                <w:sz w:val="20"/>
                <w:szCs w:val="20"/>
                <w:lang w:val="en-US" w:eastAsia="en-US"/>
              </w:rPr>
            </w:pPr>
            <w:r w:rsidRPr="0006282F">
              <w:rPr>
                <w:rFonts w:cs="Calibri"/>
                <w:color w:val="000000"/>
                <w:sz w:val="20"/>
                <w:szCs w:val="20"/>
                <w:lang w:val="en-US" w:eastAsia="en-US"/>
              </w:rPr>
              <w:t xml:space="preserve">4,440,489 </w:t>
            </w:r>
          </w:p>
        </w:tc>
        <w:tc>
          <w:tcPr>
            <w:tcW w:w="336" w:type="pct"/>
            <w:tcBorders>
              <w:top w:val="single" w:sz="4" w:space="0" w:color="5B9BD5"/>
              <w:left w:val="nil"/>
              <w:bottom w:val="nil"/>
              <w:right w:val="nil"/>
            </w:tcBorders>
            <w:shd w:val="clear" w:color="auto" w:fill="auto"/>
            <w:noWrap/>
            <w:vAlign w:val="bottom"/>
            <w:hideMark/>
          </w:tcPr>
          <w:p w14:paraId="4C4EEF6F" w14:textId="6B372A70" w:rsidR="00065B8F" w:rsidRPr="0006282F" w:rsidRDefault="00065B8F" w:rsidP="00065B8F">
            <w:pPr>
              <w:spacing w:after="0" w:line="240" w:lineRule="auto"/>
              <w:jc w:val="left"/>
              <w:rPr>
                <w:rFonts w:cs="Calibri"/>
                <w:color w:val="000000"/>
                <w:sz w:val="20"/>
                <w:szCs w:val="20"/>
                <w:lang w:val="en-US" w:eastAsia="en-US"/>
              </w:rPr>
            </w:pPr>
            <w:r w:rsidRPr="0006282F">
              <w:rPr>
                <w:rFonts w:cs="Calibri"/>
                <w:color w:val="000000"/>
                <w:sz w:val="20"/>
                <w:szCs w:val="20"/>
                <w:lang w:val="en-US" w:eastAsia="en-US"/>
              </w:rPr>
              <w:t xml:space="preserve">250,224 </w:t>
            </w:r>
          </w:p>
        </w:tc>
        <w:tc>
          <w:tcPr>
            <w:tcW w:w="337" w:type="pct"/>
            <w:tcBorders>
              <w:top w:val="single" w:sz="4" w:space="0" w:color="5B9BD5"/>
              <w:left w:val="nil"/>
              <w:bottom w:val="nil"/>
              <w:right w:val="nil"/>
            </w:tcBorders>
            <w:shd w:val="clear" w:color="auto" w:fill="auto"/>
            <w:noWrap/>
            <w:vAlign w:val="bottom"/>
            <w:hideMark/>
          </w:tcPr>
          <w:p w14:paraId="0B446160" w14:textId="44CE9264" w:rsidR="00065B8F" w:rsidRPr="0006282F" w:rsidRDefault="00065B8F" w:rsidP="00065B8F">
            <w:pPr>
              <w:spacing w:after="0" w:line="240" w:lineRule="auto"/>
              <w:jc w:val="left"/>
              <w:rPr>
                <w:rFonts w:cs="Calibri"/>
                <w:color w:val="000000"/>
                <w:sz w:val="20"/>
                <w:szCs w:val="20"/>
                <w:lang w:val="en-US" w:eastAsia="en-US"/>
              </w:rPr>
            </w:pPr>
            <w:r w:rsidRPr="0006282F">
              <w:rPr>
                <w:rFonts w:cs="Calibri"/>
                <w:color w:val="000000"/>
                <w:sz w:val="20"/>
                <w:szCs w:val="20"/>
                <w:lang w:val="en-US" w:eastAsia="en-US"/>
              </w:rPr>
              <w:t xml:space="preserve">67,485 </w:t>
            </w:r>
          </w:p>
        </w:tc>
        <w:tc>
          <w:tcPr>
            <w:tcW w:w="385" w:type="pct"/>
            <w:tcBorders>
              <w:top w:val="single" w:sz="4" w:space="0" w:color="5B9BD5"/>
              <w:left w:val="nil"/>
              <w:bottom w:val="nil"/>
              <w:right w:val="nil"/>
            </w:tcBorders>
            <w:shd w:val="clear" w:color="auto" w:fill="auto"/>
            <w:noWrap/>
            <w:vAlign w:val="bottom"/>
            <w:hideMark/>
          </w:tcPr>
          <w:p w14:paraId="59585081" w14:textId="7A34192A" w:rsidR="00065B8F" w:rsidRPr="0006282F" w:rsidRDefault="00065B8F" w:rsidP="00065B8F">
            <w:pPr>
              <w:spacing w:after="0" w:line="240" w:lineRule="auto"/>
              <w:jc w:val="left"/>
              <w:rPr>
                <w:rFonts w:cs="Calibri"/>
                <w:color w:val="000000"/>
                <w:sz w:val="20"/>
                <w:szCs w:val="20"/>
                <w:lang w:val="en-US" w:eastAsia="en-US"/>
              </w:rPr>
            </w:pPr>
            <w:r w:rsidRPr="0006282F">
              <w:rPr>
                <w:rFonts w:cs="Calibri"/>
                <w:color w:val="000000"/>
                <w:sz w:val="20"/>
                <w:szCs w:val="20"/>
                <w:lang w:val="en-US" w:eastAsia="en-US"/>
              </w:rPr>
              <w:t xml:space="preserve">1,237,473 </w:t>
            </w:r>
          </w:p>
        </w:tc>
        <w:tc>
          <w:tcPr>
            <w:tcW w:w="386" w:type="pct"/>
            <w:tcBorders>
              <w:top w:val="single" w:sz="4" w:space="0" w:color="5B9BD5"/>
              <w:left w:val="nil"/>
              <w:bottom w:val="nil"/>
              <w:right w:val="nil"/>
            </w:tcBorders>
            <w:shd w:val="clear" w:color="auto" w:fill="auto"/>
            <w:noWrap/>
            <w:vAlign w:val="bottom"/>
            <w:hideMark/>
          </w:tcPr>
          <w:p w14:paraId="2C153A48" w14:textId="0C576B6C" w:rsidR="00065B8F" w:rsidRPr="0006282F" w:rsidRDefault="00065B8F" w:rsidP="00065B8F">
            <w:pPr>
              <w:spacing w:after="0" w:line="240" w:lineRule="auto"/>
              <w:jc w:val="left"/>
              <w:rPr>
                <w:rFonts w:cs="Calibri"/>
                <w:color w:val="000000"/>
                <w:sz w:val="20"/>
                <w:szCs w:val="20"/>
                <w:lang w:val="en-US" w:eastAsia="en-US"/>
              </w:rPr>
            </w:pPr>
            <w:r w:rsidRPr="0006282F">
              <w:rPr>
                <w:rFonts w:cs="Calibri"/>
                <w:color w:val="000000"/>
                <w:sz w:val="20"/>
                <w:szCs w:val="20"/>
                <w:lang w:val="en-US" w:eastAsia="en-US"/>
              </w:rPr>
              <w:t xml:space="preserve">144,784 </w:t>
            </w:r>
          </w:p>
        </w:tc>
        <w:tc>
          <w:tcPr>
            <w:tcW w:w="338" w:type="pct"/>
            <w:tcBorders>
              <w:top w:val="single" w:sz="4" w:space="0" w:color="5B9BD5"/>
              <w:left w:val="nil"/>
              <w:bottom w:val="nil"/>
              <w:right w:val="nil"/>
            </w:tcBorders>
            <w:shd w:val="clear" w:color="auto" w:fill="auto"/>
            <w:noWrap/>
            <w:vAlign w:val="bottom"/>
            <w:hideMark/>
          </w:tcPr>
          <w:p w14:paraId="4569B8B1" w14:textId="613AF63E" w:rsidR="00065B8F" w:rsidRPr="0006282F" w:rsidRDefault="00065B8F" w:rsidP="00065B8F">
            <w:pPr>
              <w:spacing w:after="0" w:line="240" w:lineRule="auto"/>
              <w:jc w:val="left"/>
              <w:rPr>
                <w:rFonts w:cs="Calibri"/>
                <w:color w:val="000000"/>
                <w:sz w:val="20"/>
                <w:szCs w:val="20"/>
                <w:lang w:val="en-US" w:eastAsia="en-US"/>
              </w:rPr>
            </w:pPr>
            <w:r w:rsidRPr="0006282F">
              <w:rPr>
                <w:rFonts w:cs="Calibri"/>
                <w:color w:val="000000"/>
                <w:sz w:val="20"/>
                <w:szCs w:val="20"/>
                <w:lang w:val="en-US" w:eastAsia="en-US"/>
              </w:rPr>
              <w:t xml:space="preserve">39,596 </w:t>
            </w:r>
          </w:p>
        </w:tc>
        <w:tc>
          <w:tcPr>
            <w:tcW w:w="289" w:type="pct"/>
            <w:tcBorders>
              <w:top w:val="single" w:sz="4" w:space="0" w:color="5B9BD5"/>
              <w:left w:val="nil"/>
              <w:bottom w:val="nil"/>
              <w:right w:val="nil"/>
            </w:tcBorders>
            <w:shd w:val="clear" w:color="auto" w:fill="auto"/>
            <w:noWrap/>
            <w:vAlign w:val="bottom"/>
            <w:hideMark/>
          </w:tcPr>
          <w:p w14:paraId="03DF44A8" w14:textId="77777777" w:rsidR="00065B8F" w:rsidRPr="0006282F" w:rsidRDefault="00065B8F" w:rsidP="00065B8F">
            <w:pPr>
              <w:spacing w:after="0" w:line="240" w:lineRule="auto"/>
              <w:jc w:val="right"/>
              <w:rPr>
                <w:rFonts w:cs="Calibri"/>
                <w:color w:val="000000"/>
                <w:sz w:val="20"/>
                <w:szCs w:val="20"/>
                <w:lang w:val="en-US" w:eastAsia="en-US"/>
              </w:rPr>
            </w:pPr>
            <w:r w:rsidRPr="0006282F">
              <w:rPr>
                <w:rFonts w:cs="Calibri"/>
                <w:color w:val="000000"/>
                <w:sz w:val="20"/>
                <w:szCs w:val="20"/>
                <w:lang w:val="en-US" w:eastAsia="en-US"/>
              </w:rPr>
              <w:t>87%</w:t>
            </w:r>
          </w:p>
        </w:tc>
        <w:tc>
          <w:tcPr>
            <w:tcW w:w="241" w:type="pct"/>
            <w:tcBorders>
              <w:top w:val="single" w:sz="4" w:space="0" w:color="5B9BD5"/>
              <w:left w:val="nil"/>
              <w:bottom w:val="nil"/>
              <w:right w:val="nil"/>
            </w:tcBorders>
            <w:shd w:val="clear" w:color="auto" w:fill="auto"/>
            <w:noWrap/>
            <w:vAlign w:val="bottom"/>
            <w:hideMark/>
          </w:tcPr>
          <w:p w14:paraId="27599928" w14:textId="77777777" w:rsidR="00065B8F" w:rsidRPr="0006282F" w:rsidRDefault="00065B8F" w:rsidP="00065B8F">
            <w:pPr>
              <w:spacing w:after="0" w:line="240" w:lineRule="auto"/>
              <w:jc w:val="right"/>
              <w:rPr>
                <w:rFonts w:cs="Calibri"/>
                <w:color w:val="000000"/>
                <w:sz w:val="20"/>
                <w:szCs w:val="20"/>
                <w:lang w:val="en-US" w:eastAsia="en-US"/>
              </w:rPr>
            </w:pPr>
            <w:r w:rsidRPr="0006282F">
              <w:rPr>
                <w:rFonts w:cs="Calibri"/>
                <w:color w:val="000000"/>
                <w:sz w:val="20"/>
                <w:szCs w:val="20"/>
                <w:lang w:val="en-US" w:eastAsia="en-US"/>
              </w:rPr>
              <w:t>183%</w:t>
            </w:r>
          </w:p>
        </w:tc>
        <w:tc>
          <w:tcPr>
            <w:tcW w:w="277" w:type="pct"/>
            <w:tcBorders>
              <w:top w:val="single" w:sz="4" w:space="0" w:color="5B9BD5"/>
              <w:left w:val="nil"/>
              <w:bottom w:val="nil"/>
              <w:right w:val="single" w:sz="4" w:space="0" w:color="5B9BD5"/>
            </w:tcBorders>
            <w:shd w:val="clear" w:color="auto" w:fill="auto"/>
            <w:noWrap/>
            <w:vAlign w:val="bottom"/>
            <w:hideMark/>
          </w:tcPr>
          <w:p w14:paraId="335548E2" w14:textId="77777777" w:rsidR="00065B8F" w:rsidRPr="0006282F" w:rsidRDefault="00065B8F" w:rsidP="00065B8F">
            <w:pPr>
              <w:spacing w:after="0" w:line="240" w:lineRule="auto"/>
              <w:jc w:val="right"/>
              <w:rPr>
                <w:rFonts w:cs="Calibri"/>
                <w:color w:val="000000"/>
                <w:sz w:val="20"/>
                <w:szCs w:val="20"/>
                <w:lang w:val="en-US" w:eastAsia="en-US"/>
              </w:rPr>
            </w:pPr>
            <w:r w:rsidRPr="0006282F">
              <w:rPr>
                <w:rFonts w:cs="Calibri"/>
                <w:color w:val="000000"/>
                <w:sz w:val="20"/>
                <w:szCs w:val="20"/>
                <w:lang w:val="en-US" w:eastAsia="en-US"/>
              </w:rPr>
              <w:t>212%</w:t>
            </w:r>
          </w:p>
        </w:tc>
      </w:tr>
      <w:tr w:rsidR="0006282F" w:rsidRPr="0006282F" w14:paraId="50CBE221" w14:textId="77777777" w:rsidTr="00B27050">
        <w:trPr>
          <w:trHeight w:val="268"/>
        </w:trPr>
        <w:tc>
          <w:tcPr>
            <w:tcW w:w="919" w:type="pct"/>
            <w:tcBorders>
              <w:top w:val="single" w:sz="4" w:space="0" w:color="5B9BD5"/>
              <w:left w:val="single" w:sz="4" w:space="0" w:color="5B9BD5"/>
              <w:bottom w:val="nil"/>
              <w:right w:val="nil"/>
            </w:tcBorders>
            <w:shd w:val="clear" w:color="000000" w:fill="FFD966"/>
            <w:noWrap/>
            <w:vAlign w:val="bottom"/>
            <w:hideMark/>
          </w:tcPr>
          <w:p w14:paraId="62941EB5" w14:textId="77777777" w:rsidR="00065B8F" w:rsidRPr="0006282F" w:rsidRDefault="00065B8F" w:rsidP="00065B8F">
            <w:pPr>
              <w:spacing w:after="0" w:line="240" w:lineRule="auto"/>
              <w:jc w:val="right"/>
              <w:rPr>
                <w:rFonts w:cs="Calibri"/>
                <w:b/>
                <w:bCs/>
                <w:color w:val="000000"/>
                <w:sz w:val="20"/>
                <w:szCs w:val="20"/>
                <w:lang w:val="en-US" w:eastAsia="en-US"/>
              </w:rPr>
            </w:pPr>
            <w:r w:rsidRPr="0006282F">
              <w:rPr>
                <w:rFonts w:cs="Calibri"/>
                <w:b/>
                <w:bCs/>
                <w:color w:val="000000"/>
                <w:sz w:val="20"/>
                <w:szCs w:val="20"/>
                <w:lang w:val="en-US" w:eastAsia="en-US"/>
              </w:rPr>
              <w:t>RB Ishëm</w:t>
            </w:r>
          </w:p>
        </w:tc>
        <w:tc>
          <w:tcPr>
            <w:tcW w:w="357" w:type="pct"/>
            <w:tcBorders>
              <w:top w:val="single" w:sz="4" w:space="0" w:color="5B9BD5"/>
              <w:left w:val="nil"/>
              <w:bottom w:val="nil"/>
              <w:right w:val="nil"/>
            </w:tcBorders>
            <w:shd w:val="clear" w:color="000000" w:fill="FFD966"/>
            <w:noWrap/>
            <w:vAlign w:val="bottom"/>
            <w:hideMark/>
          </w:tcPr>
          <w:p w14:paraId="676B03B5" w14:textId="33A35D30" w:rsidR="00065B8F" w:rsidRPr="0006282F" w:rsidRDefault="00065B8F" w:rsidP="00065B8F">
            <w:pPr>
              <w:spacing w:after="0" w:line="240" w:lineRule="auto"/>
              <w:jc w:val="left"/>
              <w:rPr>
                <w:rFonts w:cs="Calibri"/>
                <w:color w:val="000000"/>
                <w:sz w:val="20"/>
                <w:szCs w:val="20"/>
                <w:lang w:val="en-US" w:eastAsia="en-US"/>
              </w:rPr>
            </w:pPr>
            <w:r w:rsidRPr="0006282F">
              <w:rPr>
                <w:rFonts w:cs="Calibri"/>
                <w:color w:val="000000"/>
                <w:sz w:val="20"/>
                <w:szCs w:val="20"/>
                <w:lang w:val="en-US" w:eastAsia="en-US"/>
              </w:rPr>
              <w:t xml:space="preserve">3,883,529 </w:t>
            </w:r>
          </w:p>
        </w:tc>
        <w:tc>
          <w:tcPr>
            <w:tcW w:w="357" w:type="pct"/>
            <w:tcBorders>
              <w:top w:val="single" w:sz="4" w:space="0" w:color="5B9BD5"/>
              <w:left w:val="nil"/>
              <w:bottom w:val="nil"/>
              <w:right w:val="nil"/>
            </w:tcBorders>
            <w:shd w:val="clear" w:color="000000" w:fill="FFD966"/>
            <w:noWrap/>
            <w:vAlign w:val="bottom"/>
            <w:hideMark/>
          </w:tcPr>
          <w:p w14:paraId="0F7A1D8F" w14:textId="3B940339" w:rsidR="00065B8F" w:rsidRPr="0006282F" w:rsidRDefault="00065B8F" w:rsidP="00065B8F">
            <w:pPr>
              <w:spacing w:after="0" w:line="240" w:lineRule="auto"/>
              <w:jc w:val="left"/>
              <w:rPr>
                <w:rFonts w:cs="Calibri"/>
                <w:color w:val="000000"/>
                <w:sz w:val="20"/>
                <w:szCs w:val="20"/>
                <w:lang w:val="en-US" w:eastAsia="en-US"/>
              </w:rPr>
            </w:pPr>
            <w:r w:rsidRPr="0006282F">
              <w:rPr>
                <w:rFonts w:cs="Calibri"/>
                <w:color w:val="000000"/>
                <w:sz w:val="20"/>
                <w:szCs w:val="20"/>
                <w:lang w:val="en-US" w:eastAsia="en-US"/>
              </w:rPr>
              <w:t xml:space="preserve">462,439 </w:t>
            </w:r>
          </w:p>
        </w:tc>
        <w:tc>
          <w:tcPr>
            <w:tcW w:w="399" w:type="pct"/>
            <w:tcBorders>
              <w:top w:val="single" w:sz="4" w:space="0" w:color="5B9BD5"/>
              <w:left w:val="nil"/>
              <w:bottom w:val="nil"/>
              <w:right w:val="nil"/>
            </w:tcBorders>
            <w:shd w:val="clear" w:color="000000" w:fill="FFD966"/>
            <w:noWrap/>
            <w:vAlign w:val="bottom"/>
            <w:hideMark/>
          </w:tcPr>
          <w:p w14:paraId="5ACCB284" w14:textId="2EBD0F4C" w:rsidR="00065B8F" w:rsidRPr="0006282F" w:rsidRDefault="00065B8F" w:rsidP="00065B8F">
            <w:pPr>
              <w:spacing w:after="0" w:line="240" w:lineRule="auto"/>
              <w:ind w:firstLineChars="200" w:firstLine="400"/>
              <w:jc w:val="left"/>
              <w:rPr>
                <w:rFonts w:cs="Calibri"/>
                <w:color w:val="000000"/>
                <w:sz w:val="20"/>
                <w:szCs w:val="20"/>
                <w:lang w:val="en-US" w:eastAsia="en-US"/>
              </w:rPr>
            </w:pPr>
          </w:p>
        </w:tc>
        <w:tc>
          <w:tcPr>
            <w:tcW w:w="378" w:type="pct"/>
            <w:tcBorders>
              <w:top w:val="single" w:sz="4" w:space="0" w:color="5B9BD5"/>
              <w:left w:val="nil"/>
              <w:bottom w:val="nil"/>
              <w:right w:val="nil"/>
            </w:tcBorders>
            <w:shd w:val="clear" w:color="000000" w:fill="FFD966"/>
            <w:noWrap/>
            <w:vAlign w:val="bottom"/>
            <w:hideMark/>
          </w:tcPr>
          <w:p w14:paraId="79E95B4D" w14:textId="0FD58F4D" w:rsidR="00065B8F" w:rsidRPr="0006282F" w:rsidRDefault="00065B8F" w:rsidP="00065B8F">
            <w:pPr>
              <w:spacing w:after="0" w:line="240" w:lineRule="auto"/>
              <w:jc w:val="left"/>
              <w:rPr>
                <w:rFonts w:cs="Calibri"/>
                <w:color w:val="000000"/>
                <w:sz w:val="20"/>
                <w:szCs w:val="20"/>
                <w:lang w:val="en-US" w:eastAsia="en-US"/>
              </w:rPr>
            </w:pPr>
            <w:r w:rsidRPr="0006282F">
              <w:rPr>
                <w:rFonts w:cs="Calibri"/>
                <w:color w:val="000000"/>
                <w:sz w:val="20"/>
                <w:szCs w:val="20"/>
                <w:lang w:val="en-US" w:eastAsia="en-US"/>
              </w:rPr>
              <w:t xml:space="preserve">2,948,300 </w:t>
            </w:r>
          </w:p>
        </w:tc>
        <w:tc>
          <w:tcPr>
            <w:tcW w:w="336" w:type="pct"/>
            <w:tcBorders>
              <w:top w:val="single" w:sz="4" w:space="0" w:color="5B9BD5"/>
              <w:left w:val="nil"/>
              <w:bottom w:val="nil"/>
              <w:right w:val="nil"/>
            </w:tcBorders>
            <w:shd w:val="clear" w:color="000000" w:fill="FFD966"/>
            <w:noWrap/>
            <w:vAlign w:val="bottom"/>
            <w:hideMark/>
          </w:tcPr>
          <w:p w14:paraId="086081A7" w14:textId="0E1262E3" w:rsidR="00065B8F" w:rsidRPr="0006282F" w:rsidRDefault="00065B8F" w:rsidP="00065B8F">
            <w:pPr>
              <w:spacing w:after="0" w:line="240" w:lineRule="auto"/>
              <w:jc w:val="left"/>
              <w:rPr>
                <w:rFonts w:cs="Calibri"/>
                <w:color w:val="000000"/>
                <w:sz w:val="20"/>
                <w:szCs w:val="20"/>
                <w:lang w:val="en-US" w:eastAsia="en-US"/>
              </w:rPr>
            </w:pPr>
            <w:r w:rsidRPr="0006282F">
              <w:rPr>
                <w:rFonts w:cs="Calibri"/>
                <w:color w:val="000000"/>
                <w:sz w:val="20"/>
                <w:szCs w:val="20"/>
                <w:lang w:val="en-US" w:eastAsia="en-US"/>
              </w:rPr>
              <w:t xml:space="preserve">107,052 </w:t>
            </w:r>
          </w:p>
        </w:tc>
        <w:tc>
          <w:tcPr>
            <w:tcW w:w="337" w:type="pct"/>
            <w:tcBorders>
              <w:top w:val="single" w:sz="4" w:space="0" w:color="5B9BD5"/>
              <w:left w:val="nil"/>
              <w:bottom w:val="nil"/>
              <w:right w:val="nil"/>
            </w:tcBorders>
            <w:shd w:val="clear" w:color="000000" w:fill="FFD966"/>
            <w:noWrap/>
            <w:vAlign w:val="bottom"/>
            <w:hideMark/>
          </w:tcPr>
          <w:p w14:paraId="795A8DB3" w14:textId="655666E4" w:rsidR="00065B8F" w:rsidRPr="0006282F" w:rsidRDefault="00065B8F" w:rsidP="0006282F">
            <w:pPr>
              <w:spacing w:after="0" w:line="240" w:lineRule="auto"/>
              <w:jc w:val="left"/>
              <w:rPr>
                <w:rFonts w:cs="Calibri"/>
                <w:color w:val="000000"/>
                <w:sz w:val="20"/>
                <w:szCs w:val="20"/>
                <w:lang w:val="en-US" w:eastAsia="en-US"/>
              </w:rPr>
            </w:pPr>
          </w:p>
        </w:tc>
        <w:tc>
          <w:tcPr>
            <w:tcW w:w="385" w:type="pct"/>
            <w:tcBorders>
              <w:top w:val="single" w:sz="4" w:space="0" w:color="5B9BD5"/>
              <w:left w:val="nil"/>
              <w:bottom w:val="nil"/>
              <w:right w:val="nil"/>
            </w:tcBorders>
            <w:shd w:val="clear" w:color="000000" w:fill="FFD966"/>
            <w:noWrap/>
            <w:vAlign w:val="bottom"/>
            <w:hideMark/>
          </w:tcPr>
          <w:p w14:paraId="21FB0869" w14:textId="5BA7F8C0" w:rsidR="00065B8F" w:rsidRPr="0006282F" w:rsidRDefault="00065B8F" w:rsidP="00065B8F">
            <w:pPr>
              <w:spacing w:after="0" w:line="240" w:lineRule="auto"/>
              <w:jc w:val="left"/>
              <w:rPr>
                <w:rFonts w:cs="Calibri"/>
                <w:color w:val="000000"/>
                <w:sz w:val="20"/>
                <w:szCs w:val="20"/>
                <w:lang w:val="en-US" w:eastAsia="en-US"/>
              </w:rPr>
            </w:pPr>
            <w:r w:rsidRPr="0006282F">
              <w:rPr>
                <w:rFonts w:cs="Calibri"/>
                <w:color w:val="000000"/>
                <w:sz w:val="20"/>
                <w:szCs w:val="20"/>
                <w:lang w:val="en-US" w:eastAsia="en-US"/>
              </w:rPr>
              <w:t xml:space="preserve">1,052,803 </w:t>
            </w:r>
          </w:p>
        </w:tc>
        <w:tc>
          <w:tcPr>
            <w:tcW w:w="386" w:type="pct"/>
            <w:tcBorders>
              <w:top w:val="single" w:sz="4" w:space="0" w:color="5B9BD5"/>
              <w:left w:val="nil"/>
              <w:bottom w:val="nil"/>
              <w:right w:val="nil"/>
            </w:tcBorders>
            <w:shd w:val="clear" w:color="000000" w:fill="FFD966"/>
            <w:noWrap/>
            <w:vAlign w:val="bottom"/>
            <w:hideMark/>
          </w:tcPr>
          <w:p w14:paraId="367E6BB4" w14:textId="0F19580D" w:rsidR="00065B8F" w:rsidRPr="0006282F" w:rsidRDefault="00065B8F" w:rsidP="0006282F">
            <w:pPr>
              <w:spacing w:after="0" w:line="240" w:lineRule="auto"/>
              <w:jc w:val="left"/>
              <w:rPr>
                <w:rFonts w:cs="Calibri"/>
                <w:color w:val="000000"/>
                <w:sz w:val="20"/>
                <w:szCs w:val="20"/>
                <w:lang w:val="en-US" w:eastAsia="en-US"/>
              </w:rPr>
            </w:pPr>
            <w:r w:rsidRPr="0006282F">
              <w:rPr>
                <w:rFonts w:cs="Calibri"/>
                <w:color w:val="000000"/>
                <w:sz w:val="20"/>
                <w:szCs w:val="20"/>
                <w:lang w:val="en-US" w:eastAsia="en-US"/>
              </w:rPr>
              <w:t xml:space="preserve">100,632 </w:t>
            </w:r>
          </w:p>
        </w:tc>
        <w:tc>
          <w:tcPr>
            <w:tcW w:w="338" w:type="pct"/>
            <w:tcBorders>
              <w:top w:val="single" w:sz="4" w:space="0" w:color="5B9BD5"/>
              <w:left w:val="nil"/>
              <w:bottom w:val="nil"/>
              <w:right w:val="nil"/>
            </w:tcBorders>
            <w:shd w:val="clear" w:color="000000" w:fill="FFD966"/>
            <w:noWrap/>
            <w:vAlign w:val="bottom"/>
            <w:hideMark/>
          </w:tcPr>
          <w:p w14:paraId="2AF69DC7" w14:textId="1D675026" w:rsidR="00065B8F" w:rsidRPr="0006282F" w:rsidRDefault="00065B8F" w:rsidP="00065B8F">
            <w:pPr>
              <w:spacing w:after="0" w:line="240" w:lineRule="auto"/>
              <w:jc w:val="left"/>
              <w:rPr>
                <w:rFonts w:cs="Calibri"/>
                <w:color w:val="000000"/>
                <w:sz w:val="20"/>
                <w:szCs w:val="20"/>
                <w:lang w:val="en-US" w:eastAsia="en-US"/>
              </w:rPr>
            </w:pPr>
          </w:p>
        </w:tc>
        <w:tc>
          <w:tcPr>
            <w:tcW w:w="289" w:type="pct"/>
            <w:tcBorders>
              <w:top w:val="single" w:sz="4" w:space="0" w:color="5B9BD5"/>
              <w:left w:val="nil"/>
              <w:bottom w:val="nil"/>
              <w:right w:val="nil"/>
            </w:tcBorders>
            <w:shd w:val="clear" w:color="000000" w:fill="FFD966"/>
            <w:noWrap/>
            <w:vAlign w:val="bottom"/>
            <w:hideMark/>
          </w:tcPr>
          <w:p w14:paraId="520F9669" w14:textId="77777777" w:rsidR="00065B8F" w:rsidRPr="0006282F" w:rsidRDefault="00065B8F" w:rsidP="00065B8F">
            <w:pPr>
              <w:spacing w:after="0" w:line="240" w:lineRule="auto"/>
              <w:jc w:val="right"/>
              <w:rPr>
                <w:rFonts w:cs="Calibri"/>
                <w:color w:val="000000"/>
                <w:sz w:val="20"/>
                <w:szCs w:val="20"/>
                <w:lang w:val="en-US" w:eastAsia="en-US"/>
              </w:rPr>
            </w:pPr>
            <w:r w:rsidRPr="0006282F">
              <w:rPr>
                <w:rFonts w:cs="Calibri"/>
                <w:color w:val="000000"/>
                <w:sz w:val="20"/>
                <w:szCs w:val="20"/>
                <w:lang w:val="en-US" w:eastAsia="en-US"/>
              </w:rPr>
              <w:t>97%</w:t>
            </w:r>
          </w:p>
        </w:tc>
        <w:tc>
          <w:tcPr>
            <w:tcW w:w="241" w:type="pct"/>
            <w:tcBorders>
              <w:top w:val="single" w:sz="4" w:space="0" w:color="5B9BD5"/>
              <w:left w:val="nil"/>
              <w:bottom w:val="nil"/>
              <w:right w:val="nil"/>
            </w:tcBorders>
            <w:shd w:val="clear" w:color="000000" w:fill="FFD966"/>
            <w:noWrap/>
            <w:vAlign w:val="bottom"/>
            <w:hideMark/>
          </w:tcPr>
          <w:p w14:paraId="3B0A200C" w14:textId="77777777" w:rsidR="00065B8F" w:rsidRPr="0006282F" w:rsidRDefault="00065B8F" w:rsidP="00065B8F">
            <w:pPr>
              <w:spacing w:after="0" w:line="240" w:lineRule="auto"/>
              <w:jc w:val="right"/>
              <w:rPr>
                <w:rFonts w:cs="Calibri"/>
                <w:color w:val="000000"/>
                <w:sz w:val="20"/>
                <w:szCs w:val="20"/>
                <w:lang w:val="en-US" w:eastAsia="en-US"/>
              </w:rPr>
            </w:pPr>
            <w:r w:rsidRPr="0006282F">
              <w:rPr>
                <w:rFonts w:cs="Calibri"/>
                <w:color w:val="000000"/>
                <w:sz w:val="20"/>
                <w:szCs w:val="20"/>
                <w:lang w:val="en-US" w:eastAsia="en-US"/>
              </w:rPr>
              <w:t>223%</w:t>
            </w:r>
          </w:p>
        </w:tc>
        <w:tc>
          <w:tcPr>
            <w:tcW w:w="277" w:type="pct"/>
            <w:tcBorders>
              <w:top w:val="single" w:sz="4" w:space="0" w:color="5B9BD5"/>
              <w:left w:val="nil"/>
              <w:bottom w:val="nil"/>
              <w:right w:val="single" w:sz="4" w:space="0" w:color="5B9BD5"/>
            </w:tcBorders>
            <w:shd w:val="clear" w:color="000000" w:fill="FFD966"/>
            <w:noWrap/>
            <w:vAlign w:val="bottom"/>
            <w:hideMark/>
          </w:tcPr>
          <w:p w14:paraId="0E7C4767" w14:textId="77777777" w:rsidR="00065B8F" w:rsidRPr="0006282F" w:rsidRDefault="00065B8F" w:rsidP="00065B8F">
            <w:pPr>
              <w:spacing w:after="0" w:line="240" w:lineRule="auto"/>
              <w:jc w:val="right"/>
              <w:rPr>
                <w:rFonts w:cs="Calibri"/>
                <w:color w:val="000000"/>
                <w:sz w:val="20"/>
                <w:szCs w:val="20"/>
                <w:lang w:val="en-US" w:eastAsia="en-US"/>
              </w:rPr>
            </w:pPr>
            <w:r w:rsidRPr="0006282F">
              <w:rPr>
                <w:rFonts w:cs="Calibri"/>
                <w:color w:val="000000"/>
                <w:sz w:val="20"/>
                <w:szCs w:val="20"/>
                <w:lang w:val="en-US" w:eastAsia="en-US"/>
              </w:rPr>
              <w:t>n/a</w:t>
            </w:r>
          </w:p>
        </w:tc>
      </w:tr>
      <w:tr w:rsidR="0006282F" w:rsidRPr="0006282F" w14:paraId="4CBC84AE" w14:textId="77777777" w:rsidTr="00B27050">
        <w:trPr>
          <w:trHeight w:val="268"/>
        </w:trPr>
        <w:tc>
          <w:tcPr>
            <w:tcW w:w="919" w:type="pct"/>
            <w:tcBorders>
              <w:top w:val="single" w:sz="4" w:space="0" w:color="5B9BD5"/>
              <w:left w:val="single" w:sz="4" w:space="0" w:color="5B9BD5"/>
              <w:bottom w:val="nil"/>
              <w:right w:val="nil"/>
            </w:tcBorders>
            <w:shd w:val="clear" w:color="000000" w:fill="E7E6E6"/>
            <w:noWrap/>
            <w:vAlign w:val="bottom"/>
            <w:hideMark/>
          </w:tcPr>
          <w:p w14:paraId="38AEF02B" w14:textId="77777777" w:rsidR="00065B8F" w:rsidRPr="0006282F" w:rsidRDefault="00065B8F" w:rsidP="00065B8F">
            <w:pPr>
              <w:spacing w:after="0" w:line="240" w:lineRule="auto"/>
              <w:jc w:val="left"/>
              <w:rPr>
                <w:rFonts w:cs="Calibri"/>
                <w:b/>
                <w:bCs/>
                <w:color w:val="000000"/>
                <w:sz w:val="20"/>
                <w:szCs w:val="20"/>
                <w:lang w:val="en-US" w:eastAsia="en-US"/>
              </w:rPr>
            </w:pPr>
            <w:r w:rsidRPr="0006282F">
              <w:rPr>
                <w:rFonts w:cs="Calibri"/>
                <w:b/>
                <w:bCs/>
                <w:color w:val="000000"/>
                <w:sz w:val="20"/>
                <w:szCs w:val="20"/>
                <w:lang w:val="en-US" w:eastAsia="en-US"/>
              </w:rPr>
              <w:t>Prefektura Tiranë</w:t>
            </w:r>
          </w:p>
        </w:tc>
        <w:tc>
          <w:tcPr>
            <w:tcW w:w="357" w:type="pct"/>
            <w:tcBorders>
              <w:top w:val="single" w:sz="4" w:space="0" w:color="5B9BD5"/>
              <w:left w:val="nil"/>
              <w:bottom w:val="nil"/>
              <w:right w:val="nil"/>
            </w:tcBorders>
            <w:shd w:val="clear" w:color="000000" w:fill="E7E6E6"/>
            <w:noWrap/>
            <w:vAlign w:val="bottom"/>
            <w:hideMark/>
          </w:tcPr>
          <w:p w14:paraId="2A4075D8" w14:textId="77777777" w:rsidR="00065B8F" w:rsidRPr="0006282F" w:rsidRDefault="00065B8F" w:rsidP="00065B8F">
            <w:pPr>
              <w:spacing w:after="0" w:line="240" w:lineRule="auto"/>
              <w:jc w:val="left"/>
              <w:rPr>
                <w:rFonts w:cs="Calibri"/>
                <w:b/>
                <w:bCs/>
                <w:color w:val="000000"/>
                <w:sz w:val="20"/>
                <w:szCs w:val="20"/>
                <w:lang w:val="en-US" w:eastAsia="en-US"/>
              </w:rPr>
            </w:pPr>
            <w:r w:rsidRPr="0006282F">
              <w:rPr>
                <w:rFonts w:cs="Calibri"/>
                <w:b/>
                <w:bCs/>
                <w:color w:val="000000"/>
                <w:sz w:val="20"/>
                <w:szCs w:val="20"/>
                <w:lang w:val="en-US" w:eastAsia="en-US"/>
              </w:rPr>
              <w:t> </w:t>
            </w:r>
          </w:p>
        </w:tc>
        <w:tc>
          <w:tcPr>
            <w:tcW w:w="357" w:type="pct"/>
            <w:tcBorders>
              <w:top w:val="single" w:sz="4" w:space="0" w:color="5B9BD5"/>
              <w:left w:val="nil"/>
              <w:bottom w:val="nil"/>
              <w:right w:val="nil"/>
            </w:tcBorders>
            <w:shd w:val="clear" w:color="000000" w:fill="E7E6E6"/>
            <w:noWrap/>
            <w:vAlign w:val="bottom"/>
            <w:hideMark/>
          </w:tcPr>
          <w:p w14:paraId="05F5993E" w14:textId="77777777" w:rsidR="00065B8F" w:rsidRPr="0006282F" w:rsidRDefault="00065B8F" w:rsidP="00065B8F">
            <w:pPr>
              <w:spacing w:after="0" w:line="240" w:lineRule="auto"/>
              <w:jc w:val="left"/>
              <w:rPr>
                <w:rFonts w:cs="Calibri"/>
                <w:b/>
                <w:bCs/>
                <w:i/>
                <w:iCs/>
                <w:color w:val="000000"/>
                <w:sz w:val="20"/>
                <w:szCs w:val="20"/>
                <w:lang w:val="en-US" w:eastAsia="en-US"/>
              </w:rPr>
            </w:pPr>
            <w:r w:rsidRPr="0006282F">
              <w:rPr>
                <w:rFonts w:cs="Calibri"/>
                <w:b/>
                <w:bCs/>
                <w:i/>
                <w:iCs/>
                <w:color w:val="000000"/>
                <w:sz w:val="20"/>
                <w:szCs w:val="20"/>
                <w:lang w:val="en-US" w:eastAsia="en-US"/>
              </w:rPr>
              <w:t> </w:t>
            </w:r>
          </w:p>
        </w:tc>
        <w:tc>
          <w:tcPr>
            <w:tcW w:w="399" w:type="pct"/>
            <w:tcBorders>
              <w:top w:val="single" w:sz="4" w:space="0" w:color="5B9BD5"/>
              <w:left w:val="nil"/>
              <w:bottom w:val="nil"/>
              <w:right w:val="nil"/>
            </w:tcBorders>
            <w:shd w:val="clear" w:color="000000" w:fill="E7E6E6"/>
            <w:noWrap/>
            <w:vAlign w:val="bottom"/>
            <w:hideMark/>
          </w:tcPr>
          <w:p w14:paraId="3A0494B9" w14:textId="77777777" w:rsidR="00065B8F" w:rsidRPr="0006282F" w:rsidRDefault="00065B8F" w:rsidP="00065B8F">
            <w:pPr>
              <w:spacing w:after="0" w:line="240" w:lineRule="auto"/>
              <w:jc w:val="left"/>
              <w:rPr>
                <w:rFonts w:cs="Calibri"/>
                <w:b/>
                <w:bCs/>
                <w:color w:val="000000"/>
                <w:sz w:val="20"/>
                <w:szCs w:val="20"/>
                <w:lang w:val="en-US" w:eastAsia="en-US"/>
              </w:rPr>
            </w:pPr>
            <w:r w:rsidRPr="0006282F">
              <w:rPr>
                <w:rFonts w:cs="Calibri"/>
                <w:b/>
                <w:bCs/>
                <w:color w:val="000000"/>
                <w:sz w:val="20"/>
                <w:szCs w:val="20"/>
                <w:lang w:val="en-US" w:eastAsia="en-US"/>
              </w:rPr>
              <w:t> </w:t>
            </w:r>
          </w:p>
        </w:tc>
        <w:tc>
          <w:tcPr>
            <w:tcW w:w="378" w:type="pct"/>
            <w:tcBorders>
              <w:top w:val="single" w:sz="4" w:space="0" w:color="5B9BD5"/>
              <w:left w:val="nil"/>
              <w:bottom w:val="nil"/>
              <w:right w:val="nil"/>
            </w:tcBorders>
            <w:shd w:val="clear" w:color="000000" w:fill="E7E6E6"/>
            <w:noWrap/>
            <w:vAlign w:val="bottom"/>
            <w:hideMark/>
          </w:tcPr>
          <w:p w14:paraId="5CCA55B2" w14:textId="77777777" w:rsidR="00065B8F" w:rsidRPr="0006282F" w:rsidRDefault="00065B8F" w:rsidP="00065B8F">
            <w:pPr>
              <w:spacing w:after="0" w:line="240" w:lineRule="auto"/>
              <w:jc w:val="left"/>
              <w:rPr>
                <w:rFonts w:cs="Calibri"/>
                <w:b/>
                <w:bCs/>
                <w:i/>
                <w:iCs/>
                <w:color w:val="000000"/>
                <w:sz w:val="20"/>
                <w:szCs w:val="20"/>
                <w:lang w:val="en-US" w:eastAsia="en-US"/>
              </w:rPr>
            </w:pPr>
            <w:r w:rsidRPr="0006282F">
              <w:rPr>
                <w:rFonts w:cs="Calibri"/>
                <w:b/>
                <w:bCs/>
                <w:i/>
                <w:iCs/>
                <w:color w:val="000000"/>
                <w:sz w:val="20"/>
                <w:szCs w:val="20"/>
                <w:lang w:val="en-US" w:eastAsia="en-US"/>
              </w:rPr>
              <w:t> </w:t>
            </w:r>
          </w:p>
        </w:tc>
        <w:tc>
          <w:tcPr>
            <w:tcW w:w="336" w:type="pct"/>
            <w:tcBorders>
              <w:top w:val="single" w:sz="4" w:space="0" w:color="5B9BD5"/>
              <w:left w:val="nil"/>
              <w:bottom w:val="nil"/>
              <w:right w:val="nil"/>
            </w:tcBorders>
            <w:shd w:val="clear" w:color="000000" w:fill="E7E6E6"/>
            <w:noWrap/>
            <w:vAlign w:val="bottom"/>
            <w:hideMark/>
          </w:tcPr>
          <w:p w14:paraId="59467B5C" w14:textId="77777777" w:rsidR="00065B8F" w:rsidRPr="0006282F" w:rsidRDefault="00065B8F" w:rsidP="00065B8F">
            <w:pPr>
              <w:spacing w:after="0" w:line="240" w:lineRule="auto"/>
              <w:jc w:val="left"/>
              <w:rPr>
                <w:rFonts w:cs="Calibri"/>
                <w:b/>
                <w:bCs/>
                <w:i/>
                <w:iCs/>
                <w:color w:val="000000"/>
                <w:sz w:val="20"/>
                <w:szCs w:val="20"/>
                <w:lang w:val="en-US" w:eastAsia="en-US"/>
              </w:rPr>
            </w:pPr>
            <w:r w:rsidRPr="0006282F">
              <w:rPr>
                <w:rFonts w:cs="Calibri"/>
                <w:b/>
                <w:bCs/>
                <w:i/>
                <w:iCs/>
                <w:color w:val="000000"/>
                <w:sz w:val="20"/>
                <w:szCs w:val="20"/>
                <w:lang w:val="en-US" w:eastAsia="en-US"/>
              </w:rPr>
              <w:t> </w:t>
            </w:r>
          </w:p>
        </w:tc>
        <w:tc>
          <w:tcPr>
            <w:tcW w:w="337" w:type="pct"/>
            <w:tcBorders>
              <w:top w:val="single" w:sz="4" w:space="0" w:color="5B9BD5"/>
              <w:left w:val="nil"/>
              <w:bottom w:val="nil"/>
              <w:right w:val="nil"/>
            </w:tcBorders>
            <w:shd w:val="clear" w:color="000000" w:fill="E7E6E6"/>
            <w:noWrap/>
            <w:vAlign w:val="bottom"/>
            <w:hideMark/>
          </w:tcPr>
          <w:p w14:paraId="7FF74F43" w14:textId="77777777" w:rsidR="00065B8F" w:rsidRPr="0006282F" w:rsidRDefault="00065B8F" w:rsidP="00065B8F">
            <w:pPr>
              <w:spacing w:after="0" w:line="240" w:lineRule="auto"/>
              <w:jc w:val="left"/>
              <w:rPr>
                <w:rFonts w:cs="Calibri"/>
                <w:b/>
                <w:bCs/>
                <w:i/>
                <w:iCs/>
                <w:color w:val="000000"/>
                <w:sz w:val="20"/>
                <w:szCs w:val="20"/>
                <w:lang w:val="en-US" w:eastAsia="en-US"/>
              </w:rPr>
            </w:pPr>
            <w:r w:rsidRPr="0006282F">
              <w:rPr>
                <w:rFonts w:cs="Calibri"/>
                <w:b/>
                <w:bCs/>
                <w:i/>
                <w:iCs/>
                <w:color w:val="000000"/>
                <w:sz w:val="20"/>
                <w:szCs w:val="20"/>
                <w:lang w:val="en-US" w:eastAsia="en-US"/>
              </w:rPr>
              <w:t> </w:t>
            </w:r>
          </w:p>
        </w:tc>
        <w:tc>
          <w:tcPr>
            <w:tcW w:w="385" w:type="pct"/>
            <w:tcBorders>
              <w:top w:val="single" w:sz="4" w:space="0" w:color="5B9BD5"/>
              <w:left w:val="nil"/>
              <w:bottom w:val="nil"/>
              <w:right w:val="nil"/>
            </w:tcBorders>
            <w:shd w:val="clear" w:color="000000" w:fill="E7E6E6"/>
            <w:noWrap/>
            <w:vAlign w:val="bottom"/>
            <w:hideMark/>
          </w:tcPr>
          <w:p w14:paraId="4DA8AB2F" w14:textId="77777777" w:rsidR="00065B8F" w:rsidRPr="0006282F" w:rsidRDefault="00065B8F" w:rsidP="00065B8F">
            <w:pPr>
              <w:spacing w:after="0" w:line="240" w:lineRule="auto"/>
              <w:jc w:val="left"/>
              <w:rPr>
                <w:rFonts w:cs="Calibri"/>
                <w:b/>
                <w:bCs/>
                <w:i/>
                <w:iCs/>
                <w:color w:val="000000"/>
                <w:sz w:val="20"/>
                <w:szCs w:val="20"/>
                <w:lang w:val="en-US" w:eastAsia="en-US"/>
              </w:rPr>
            </w:pPr>
            <w:r w:rsidRPr="0006282F">
              <w:rPr>
                <w:rFonts w:cs="Calibri"/>
                <w:b/>
                <w:bCs/>
                <w:i/>
                <w:iCs/>
                <w:color w:val="000000"/>
                <w:sz w:val="20"/>
                <w:szCs w:val="20"/>
                <w:lang w:val="en-US" w:eastAsia="en-US"/>
              </w:rPr>
              <w:t> </w:t>
            </w:r>
          </w:p>
        </w:tc>
        <w:tc>
          <w:tcPr>
            <w:tcW w:w="386" w:type="pct"/>
            <w:tcBorders>
              <w:top w:val="single" w:sz="4" w:space="0" w:color="5B9BD5"/>
              <w:left w:val="nil"/>
              <w:bottom w:val="nil"/>
              <w:right w:val="nil"/>
            </w:tcBorders>
            <w:shd w:val="clear" w:color="000000" w:fill="E7E6E6"/>
            <w:noWrap/>
            <w:vAlign w:val="bottom"/>
            <w:hideMark/>
          </w:tcPr>
          <w:p w14:paraId="5ABC0F00" w14:textId="77777777" w:rsidR="00065B8F" w:rsidRPr="0006282F" w:rsidRDefault="00065B8F" w:rsidP="00065B8F">
            <w:pPr>
              <w:spacing w:after="0" w:line="240" w:lineRule="auto"/>
              <w:jc w:val="left"/>
              <w:rPr>
                <w:rFonts w:cs="Calibri"/>
                <w:b/>
                <w:bCs/>
                <w:i/>
                <w:iCs/>
                <w:color w:val="000000"/>
                <w:sz w:val="20"/>
                <w:szCs w:val="20"/>
                <w:lang w:val="en-US" w:eastAsia="en-US"/>
              </w:rPr>
            </w:pPr>
            <w:r w:rsidRPr="0006282F">
              <w:rPr>
                <w:rFonts w:cs="Calibri"/>
                <w:b/>
                <w:bCs/>
                <w:i/>
                <w:iCs/>
                <w:color w:val="000000"/>
                <w:sz w:val="20"/>
                <w:szCs w:val="20"/>
                <w:lang w:val="en-US" w:eastAsia="en-US"/>
              </w:rPr>
              <w:t> </w:t>
            </w:r>
          </w:p>
        </w:tc>
        <w:tc>
          <w:tcPr>
            <w:tcW w:w="338" w:type="pct"/>
            <w:tcBorders>
              <w:top w:val="single" w:sz="4" w:space="0" w:color="5B9BD5"/>
              <w:left w:val="nil"/>
              <w:bottom w:val="nil"/>
              <w:right w:val="nil"/>
            </w:tcBorders>
            <w:shd w:val="clear" w:color="000000" w:fill="E7E6E6"/>
            <w:noWrap/>
            <w:vAlign w:val="bottom"/>
            <w:hideMark/>
          </w:tcPr>
          <w:p w14:paraId="7B986689" w14:textId="77777777" w:rsidR="00065B8F" w:rsidRPr="0006282F" w:rsidRDefault="00065B8F" w:rsidP="00065B8F">
            <w:pPr>
              <w:spacing w:after="0" w:line="240" w:lineRule="auto"/>
              <w:jc w:val="left"/>
              <w:rPr>
                <w:rFonts w:cs="Calibri"/>
                <w:b/>
                <w:bCs/>
                <w:i/>
                <w:iCs/>
                <w:color w:val="000000"/>
                <w:sz w:val="20"/>
                <w:szCs w:val="20"/>
                <w:lang w:val="en-US" w:eastAsia="en-US"/>
              </w:rPr>
            </w:pPr>
            <w:r w:rsidRPr="0006282F">
              <w:rPr>
                <w:rFonts w:cs="Calibri"/>
                <w:b/>
                <w:bCs/>
                <w:i/>
                <w:iCs/>
                <w:color w:val="000000"/>
                <w:sz w:val="20"/>
                <w:szCs w:val="20"/>
                <w:lang w:val="en-US" w:eastAsia="en-US"/>
              </w:rPr>
              <w:t> </w:t>
            </w:r>
          </w:p>
        </w:tc>
        <w:tc>
          <w:tcPr>
            <w:tcW w:w="289" w:type="pct"/>
            <w:tcBorders>
              <w:top w:val="single" w:sz="4" w:space="0" w:color="5B9BD5"/>
              <w:left w:val="nil"/>
              <w:bottom w:val="nil"/>
              <w:right w:val="nil"/>
            </w:tcBorders>
            <w:shd w:val="clear" w:color="000000" w:fill="E7E6E6"/>
            <w:noWrap/>
            <w:vAlign w:val="bottom"/>
            <w:hideMark/>
          </w:tcPr>
          <w:p w14:paraId="20A2996C" w14:textId="77777777" w:rsidR="00065B8F" w:rsidRPr="0006282F" w:rsidRDefault="00065B8F" w:rsidP="00065B8F">
            <w:pPr>
              <w:spacing w:after="0" w:line="240" w:lineRule="auto"/>
              <w:jc w:val="left"/>
              <w:rPr>
                <w:rFonts w:cs="Calibri"/>
                <w:b/>
                <w:bCs/>
                <w:i/>
                <w:iCs/>
                <w:color w:val="000000"/>
                <w:sz w:val="20"/>
                <w:szCs w:val="20"/>
                <w:lang w:val="en-US" w:eastAsia="en-US"/>
              </w:rPr>
            </w:pPr>
            <w:r w:rsidRPr="0006282F">
              <w:rPr>
                <w:rFonts w:cs="Calibri"/>
                <w:b/>
                <w:bCs/>
                <w:i/>
                <w:iCs/>
                <w:color w:val="000000"/>
                <w:sz w:val="20"/>
                <w:szCs w:val="20"/>
                <w:lang w:val="en-US" w:eastAsia="en-US"/>
              </w:rPr>
              <w:t> </w:t>
            </w:r>
          </w:p>
        </w:tc>
        <w:tc>
          <w:tcPr>
            <w:tcW w:w="241" w:type="pct"/>
            <w:tcBorders>
              <w:top w:val="single" w:sz="4" w:space="0" w:color="5B9BD5"/>
              <w:left w:val="nil"/>
              <w:bottom w:val="nil"/>
              <w:right w:val="nil"/>
            </w:tcBorders>
            <w:shd w:val="clear" w:color="000000" w:fill="E7E6E6"/>
            <w:noWrap/>
            <w:vAlign w:val="bottom"/>
            <w:hideMark/>
          </w:tcPr>
          <w:p w14:paraId="18E47D42" w14:textId="77777777" w:rsidR="00065B8F" w:rsidRPr="0006282F" w:rsidRDefault="00065B8F" w:rsidP="00065B8F">
            <w:pPr>
              <w:spacing w:after="0" w:line="240" w:lineRule="auto"/>
              <w:jc w:val="left"/>
              <w:rPr>
                <w:rFonts w:cs="Calibri"/>
                <w:b/>
                <w:bCs/>
                <w:i/>
                <w:iCs/>
                <w:color w:val="000000"/>
                <w:sz w:val="20"/>
                <w:szCs w:val="20"/>
                <w:lang w:val="en-US" w:eastAsia="en-US"/>
              </w:rPr>
            </w:pPr>
            <w:r w:rsidRPr="0006282F">
              <w:rPr>
                <w:rFonts w:cs="Calibri"/>
                <w:b/>
                <w:bCs/>
                <w:i/>
                <w:iCs/>
                <w:color w:val="000000"/>
                <w:sz w:val="20"/>
                <w:szCs w:val="20"/>
                <w:lang w:val="en-US" w:eastAsia="en-US"/>
              </w:rPr>
              <w:t> </w:t>
            </w:r>
          </w:p>
        </w:tc>
        <w:tc>
          <w:tcPr>
            <w:tcW w:w="277" w:type="pct"/>
            <w:tcBorders>
              <w:top w:val="single" w:sz="4" w:space="0" w:color="5B9BD5"/>
              <w:left w:val="nil"/>
              <w:bottom w:val="nil"/>
              <w:right w:val="single" w:sz="4" w:space="0" w:color="5B9BD5"/>
            </w:tcBorders>
            <w:shd w:val="clear" w:color="000000" w:fill="E7E6E6"/>
            <w:noWrap/>
            <w:vAlign w:val="bottom"/>
            <w:hideMark/>
          </w:tcPr>
          <w:p w14:paraId="10A60939" w14:textId="77777777" w:rsidR="00065B8F" w:rsidRPr="0006282F" w:rsidRDefault="00065B8F" w:rsidP="00065B8F">
            <w:pPr>
              <w:spacing w:after="0" w:line="240" w:lineRule="auto"/>
              <w:jc w:val="left"/>
              <w:rPr>
                <w:rFonts w:cs="Calibri"/>
                <w:b/>
                <w:bCs/>
                <w:i/>
                <w:iCs/>
                <w:color w:val="000000"/>
                <w:sz w:val="20"/>
                <w:szCs w:val="20"/>
                <w:lang w:val="en-US" w:eastAsia="en-US"/>
              </w:rPr>
            </w:pPr>
            <w:r w:rsidRPr="0006282F">
              <w:rPr>
                <w:rFonts w:cs="Calibri"/>
                <w:b/>
                <w:bCs/>
                <w:i/>
                <w:iCs/>
                <w:color w:val="000000"/>
                <w:sz w:val="20"/>
                <w:szCs w:val="20"/>
                <w:lang w:val="en-US" w:eastAsia="en-US"/>
              </w:rPr>
              <w:t> </w:t>
            </w:r>
          </w:p>
        </w:tc>
      </w:tr>
      <w:tr w:rsidR="0006282F" w:rsidRPr="0006282F" w14:paraId="5599B2F2" w14:textId="77777777" w:rsidTr="00B27050">
        <w:trPr>
          <w:trHeight w:val="268"/>
        </w:trPr>
        <w:tc>
          <w:tcPr>
            <w:tcW w:w="919" w:type="pct"/>
            <w:tcBorders>
              <w:top w:val="single" w:sz="4" w:space="0" w:color="5B9BD5"/>
              <w:left w:val="single" w:sz="4" w:space="0" w:color="5B9BD5"/>
              <w:bottom w:val="nil"/>
              <w:right w:val="nil"/>
            </w:tcBorders>
            <w:shd w:val="clear" w:color="000000" w:fill="E7E6E6"/>
            <w:noWrap/>
            <w:vAlign w:val="bottom"/>
            <w:hideMark/>
          </w:tcPr>
          <w:p w14:paraId="773AF128" w14:textId="77777777" w:rsidR="00065B8F" w:rsidRPr="0006282F" w:rsidRDefault="00065B8F" w:rsidP="00065B8F">
            <w:pPr>
              <w:spacing w:after="0" w:line="240" w:lineRule="auto"/>
              <w:jc w:val="right"/>
              <w:rPr>
                <w:rFonts w:cs="Calibri"/>
                <w:color w:val="000000"/>
                <w:sz w:val="20"/>
                <w:szCs w:val="20"/>
                <w:lang w:val="en-US" w:eastAsia="en-US"/>
              </w:rPr>
            </w:pPr>
            <w:r w:rsidRPr="0006282F">
              <w:rPr>
                <w:rFonts w:cs="Calibri"/>
                <w:color w:val="000000"/>
                <w:sz w:val="20"/>
                <w:szCs w:val="20"/>
                <w:lang w:val="en-US" w:eastAsia="en-US"/>
              </w:rPr>
              <w:t>Tiranë UK (Ishëm)</w:t>
            </w:r>
          </w:p>
        </w:tc>
        <w:tc>
          <w:tcPr>
            <w:tcW w:w="357" w:type="pct"/>
            <w:tcBorders>
              <w:top w:val="single" w:sz="4" w:space="0" w:color="5B9BD5"/>
              <w:left w:val="nil"/>
              <w:bottom w:val="nil"/>
              <w:right w:val="nil"/>
            </w:tcBorders>
            <w:shd w:val="clear" w:color="000000" w:fill="E7E6E6"/>
            <w:noWrap/>
            <w:vAlign w:val="bottom"/>
            <w:hideMark/>
          </w:tcPr>
          <w:p w14:paraId="2B428597" w14:textId="77777777" w:rsidR="00065B8F" w:rsidRPr="0006282F" w:rsidRDefault="00065B8F" w:rsidP="00065B8F">
            <w:pPr>
              <w:spacing w:after="0" w:line="240" w:lineRule="auto"/>
              <w:jc w:val="right"/>
              <w:rPr>
                <w:rFonts w:cs="Calibri"/>
                <w:color w:val="000000"/>
                <w:sz w:val="20"/>
                <w:szCs w:val="20"/>
                <w:lang w:val="en-US" w:eastAsia="en-US"/>
              </w:rPr>
            </w:pPr>
            <w:r w:rsidRPr="0006282F">
              <w:rPr>
                <w:rFonts w:cs="Calibri"/>
                <w:color w:val="000000"/>
                <w:sz w:val="20"/>
                <w:szCs w:val="20"/>
                <w:lang w:val="en-US" w:eastAsia="en-US"/>
              </w:rPr>
              <w:t xml:space="preserve">3,641,379 </w:t>
            </w:r>
          </w:p>
        </w:tc>
        <w:tc>
          <w:tcPr>
            <w:tcW w:w="357" w:type="pct"/>
            <w:tcBorders>
              <w:top w:val="single" w:sz="4" w:space="0" w:color="5B9BD5"/>
              <w:left w:val="nil"/>
              <w:bottom w:val="nil"/>
              <w:right w:val="nil"/>
            </w:tcBorders>
            <w:shd w:val="clear" w:color="000000" w:fill="E7E6E6"/>
            <w:noWrap/>
            <w:vAlign w:val="bottom"/>
            <w:hideMark/>
          </w:tcPr>
          <w:p w14:paraId="320BC7A6" w14:textId="77777777" w:rsidR="00065B8F" w:rsidRPr="0006282F" w:rsidRDefault="00065B8F" w:rsidP="00065B8F">
            <w:pPr>
              <w:spacing w:after="0" w:line="240" w:lineRule="auto"/>
              <w:jc w:val="right"/>
              <w:rPr>
                <w:rFonts w:cs="Calibri"/>
                <w:i/>
                <w:iCs/>
                <w:color w:val="000000"/>
                <w:sz w:val="20"/>
                <w:szCs w:val="20"/>
                <w:lang w:val="en-US" w:eastAsia="en-US"/>
              </w:rPr>
            </w:pPr>
            <w:r w:rsidRPr="0006282F">
              <w:rPr>
                <w:rFonts w:cs="Calibri"/>
                <w:i/>
                <w:iCs/>
                <w:color w:val="000000"/>
                <w:sz w:val="20"/>
                <w:szCs w:val="20"/>
                <w:lang w:val="en-US" w:eastAsia="en-US"/>
              </w:rPr>
              <w:t xml:space="preserve">421,849 </w:t>
            </w:r>
          </w:p>
        </w:tc>
        <w:tc>
          <w:tcPr>
            <w:tcW w:w="399" w:type="pct"/>
            <w:tcBorders>
              <w:top w:val="single" w:sz="4" w:space="0" w:color="5B9BD5"/>
              <w:left w:val="nil"/>
              <w:bottom w:val="nil"/>
              <w:right w:val="nil"/>
            </w:tcBorders>
            <w:shd w:val="clear" w:color="000000" w:fill="E7E6E6"/>
            <w:noWrap/>
            <w:vAlign w:val="bottom"/>
            <w:hideMark/>
          </w:tcPr>
          <w:p w14:paraId="08F70453" w14:textId="77777777" w:rsidR="00065B8F" w:rsidRPr="0006282F" w:rsidRDefault="00065B8F" w:rsidP="00065B8F">
            <w:pPr>
              <w:spacing w:after="0" w:line="240" w:lineRule="auto"/>
              <w:jc w:val="right"/>
              <w:rPr>
                <w:rFonts w:cs="Calibri"/>
                <w:color w:val="000000"/>
                <w:sz w:val="20"/>
                <w:szCs w:val="20"/>
                <w:lang w:val="en-US" w:eastAsia="en-US"/>
              </w:rPr>
            </w:pPr>
            <w:r w:rsidRPr="0006282F">
              <w:rPr>
                <w:rFonts w:cs="Calibri"/>
                <w:color w:val="000000"/>
                <w:sz w:val="20"/>
                <w:szCs w:val="20"/>
                <w:lang w:val="en-US" w:eastAsia="en-US"/>
              </w:rPr>
              <w:t xml:space="preserve">0 </w:t>
            </w:r>
          </w:p>
        </w:tc>
        <w:tc>
          <w:tcPr>
            <w:tcW w:w="378" w:type="pct"/>
            <w:tcBorders>
              <w:top w:val="single" w:sz="4" w:space="0" w:color="5B9BD5"/>
              <w:left w:val="nil"/>
              <w:bottom w:val="nil"/>
              <w:right w:val="nil"/>
            </w:tcBorders>
            <w:shd w:val="clear" w:color="000000" w:fill="E7E6E6"/>
            <w:noWrap/>
            <w:vAlign w:val="bottom"/>
            <w:hideMark/>
          </w:tcPr>
          <w:p w14:paraId="076D8F8A" w14:textId="77777777" w:rsidR="00065B8F" w:rsidRPr="0006282F" w:rsidRDefault="00065B8F" w:rsidP="00065B8F">
            <w:pPr>
              <w:spacing w:after="0" w:line="240" w:lineRule="auto"/>
              <w:jc w:val="right"/>
              <w:rPr>
                <w:rFonts w:cs="Calibri"/>
                <w:i/>
                <w:iCs/>
                <w:color w:val="000000"/>
                <w:sz w:val="20"/>
                <w:szCs w:val="20"/>
                <w:lang w:val="en-US" w:eastAsia="en-US"/>
              </w:rPr>
            </w:pPr>
            <w:r w:rsidRPr="0006282F">
              <w:rPr>
                <w:rFonts w:cs="Calibri"/>
                <w:i/>
                <w:iCs/>
                <w:color w:val="000000"/>
                <w:sz w:val="20"/>
                <w:szCs w:val="20"/>
                <w:lang w:val="en-US" w:eastAsia="en-US"/>
              </w:rPr>
              <w:t xml:space="preserve">2,626,273 </w:t>
            </w:r>
          </w:p>
        </w:tc>
        <w:tc>
          <w:tcPr>
            <w:tcW w:w="336" w:type="pct"/>
            <w:tcBorders>
              <w:top w:val="single" w:sz="4" w:space="0" w:color="5B9BD5"/>
              <w:left w:val="nil"/>
              <w:bottom w:val="nil"/>
              <w:right w:val="nil"/>
            </w:tcBorders>
            <w:shd w:val="clear" w:color="000000" w:fill="E7E6E6"/>
            <w:noWrap/>
            <w:vAlign w:val="bottom"/>
            <w:hideMark/>
          </w:tcPr>
          <w:p w14:paraId="11285B21" w14:textId="77777777" w:rsidR="00065B8F" w:rsidRPr="0006282F" w:rsidRDefault="00065B8F" w:rsidP="00065B8F">
            <w:pPr>
              <w:spacing w:after="0" w:line="240" w:lineRule="auto"/>
              <w:jc w:val="right"/>
              <w:rPr>
                <w:rFonts w:cs="Calibri"/>
                <w:i/>
                <w:iCs/>
                <w:color w:val="000000"/>
                <w:sz w:val="20"/>
                <w:szCs w:val="20"/>
                <w:lang w:val="en-US" w:eastAsia="en-US"/>
              </w:rPr>
            </w:pPr>
            <w:r w:rsidRPr="0006282F">
              <w:rPr>
                <w:rFonts w:cs="Calibri"/>
                <w:i/>
                <w:iCs/>
                <w:color w:val="000000"/>
                <w:sz w:val="20"/>
                <w:szCs w:val="20"/>
                <w:lang w:val="en-US" w:eastAsia="en-US"/>
              </w:rPr>
              <w:t xml:space="preserve">79,398 </w:t>
            </w:r>
          </w:p>
        </w:tc>
        <w:tc>
          <w:tcPr>
            <w:tcW w:w="337" w:type="pct"/>
            <w:tcBorders>
              <w:top w:val="single" w:sz="4" w:space="0" w:color="5B9BD5"/>
              <w:left w:val="nil"/>
              <w:bottom w:val="nil"/>
              <w:right w:val="nil"/>
            </w:tcBorders>
            <w:shd w:val="clear" w:color="000000" w:fill="E7E6E6"/>
            <w:noWrap/>
            <w:vAlign w:val="bottom"/>
            <w:hideMark/>
          </w:tcPr>
          <w:p w14:paraId="543CCB17" w14:textId="77777777" w:rsidR="00065B8F" w:rsidRPr="0006282F" w:rsidRDefault="00065B8F" w:rsidP="00065B8F">
            <w:pPr>
              <w:spacing w:after="0" w:line="240" w:lineRule="auto"/>
              <w:jc w:val="right"/>
              <w:rPr>
                <w:rFonts w:cs="Calibri"/>
                <w:i/>
                <w:iCs/>
                <w:color w:val="000000"/>
                <w:sz w:val="20"/>
                <w:szCs w:val="20"/>
                <w:lang w:val="en-US" w:eastAsia="en-US"/>
              </w:rPr>
            </w:pPr>
            <w:r w:rsidRPr="0006282F">
              <w:rPr>
                <w:rFonts w:cs="Calibri"/>
                <w:i/>
                <w:iCs/>
                <w:color w:val="000000"/>
                <w:sz w:val="20"/>
                <w:szCs w:val="20"/>
                <w:lang w:val="en-US" w:eastAsia="en-US"/>
              </w:rPr>
              <w:t xml:space="preserve">0 </w:t>
            </w:r>
          </w:p>
        </w:tc>
        <w:tc>
          <w:tcPr>
            <w:tcW w:w="385" w:type="pct"/>
            <w:tcBorders>
              <w:top w:val="single" w:sz="4" w:space="0" w:color="5B9BD5"/>
              <w:left w:val="nil"/>
              <w:bottom w:val="nil"/>
              <w:right w:val="nil"/>
            </w:tcBorders>
            <w:shd w:val="clear" w:color="000000" w:fill="E7E6E6"/>
            <w:noWrap/>
            <w:vAlign w:val="bottom"/>
            <w:hideMark/>
          </w:tcPr>
          <w:p w14:paraId="3B4823D9" w14:textId="77777777" w:rsidR="00065B8F" w:rsidRPr="0006282F" w:rsidRDefault="00065B8F" w:rsidP="00065B8F">
            <w:pPr>
              <w:spacing w:after="0" w:line="240" w:lineRule="auto"/>
              <w:jc w:val="right"/>
              <w:rPr>
                <w:rFonts w:cs="Calibri"/>
                <w:i/>
                <w:iCs/>
                <w:color w:val="000000"/>
                <w:sz w:val="20"/>
                <w:szCs w:val="20"/>
                <w:lang w:val="en-US" w:eastAsia="en-US"/>
              </w:rPr>
            </w:pPr>
            <w:r w:rsidRPr="0006282F">
              <w:rPr>
                <w:rFonts w:cs="Calibri"/>
                <w:i/>
                <w:iCs/>
                <w:color w:val="000000"/>
                <w:sz w:val="20"/>
                <w:szCs w:val="20"/>
                <w:lang w:val="en-US" w:eastAsia="en-US"/>
              </w:rPr>
              <w:t xml:space="preserve">1,019,988 </w:t>
            </w:r>
          </w:p>
        </w:tc>
        <w:tc>
          <w:tcPr>
            <w:tcW w:w="386" w:type="pct"/>
            <w:tcBorders>
              <w:top w:val="single" w:sz="4" w:space="0" w:color="5B9BD5"/>
              <w:left w:val="nil"/>
              <w:bottom w:val="nil"/>
              <w:right w:val="nil"/>
            </w:tcBorders>
            <w:shd w:val="clear" w:color="000000" w:fill="E7E6E6"/>
            <w:noWrap/>
            <w:vAlign w:val="bottom"/>
            <w:hideMark/>
          </w:tcPr>
          <w:p w14:paraId="59940449" w14:textId="77777777" w:rsidR="00065B8F" w:rsidRPr="0006282F" w:rsidRDefault="00065B8F" w:rsidP="00065B8F">
            <w:pPr>
              <w:spacing w:after="0" w:line="240" w:lineRule="auto"/>
              <w:jc w:val="right"/>
              <w:rPr>
                <w:rFonts w:cs="Calibri"/>
                <w:i/>
                <w:iCs/>
                <w:color w:val="000000"/>
                <w:sz w:val="20"/>
                <w:szCs w:val="20"/>
                <w:lang w:val="en-US" w:eastAsia="en-US"/>
              </w:rPr>
            </w:pPr>
            <w:r w:rsidRPr="0006282F">
              <w:rPr>
                <w:rFonts w:cs="Calibri"/>
                <w:i/>
                <w:iCs/>
                <w:color w:val="000000"/>
                <w:sz w:val="20"/>
                <w:szCs w:val="20"/>
                <w:lang w:val="en-US" w:eastAsia="en-US"/>
              </w:rPr>
              <w:t xml:space="preserve">0 </w:t>
            </w:r>
          </w:p>
        </w:tc>
        <w:tc>
          <w:tcPr>
            <w:tcW w:w="338" w:type="pct"/>
            <w:tcBorders>
              <w:top w:val="single" w:sz="4" w:space="0" w:color="5B9BD5"/>
              <w:left w:val="nil"/>
              <w:bottom w:val="nil"/>
              <w:right w:val="nil"/>
            </w:tcBorders>
            <w:shd w:val="clear" w:color="000000" w:fill="E7E6E6"/>
            <w:noWrap/>
            <w:vAlign w:val="bottom"/>
            <w:hideMark/>
          </w:tcPr>
          <w:p w14:paraId="1E75572A" w14:textId="77777777" w:rsidR="00065B8F" w:rsidRPr="0006282F" w:rsidRDefault="00065B8F" w:rsidP="00065B8F">
            <w:pPr>
              <w:spacing w:after="0" w:line="240" w:lineRule="auto"/>
              <w:jc w:val="right"/>
              <w:rPr>
                <w:rFonts w:cs="Calibri"/>
                <w:i/>
                <w:iCs/>
                <w:color w:val="000000"/>
                <w:sz w:val="20"/>
                <w:szCs w:val="20"/>
                <w:lang w:val="en-US" w:eastAsia="en-US"/>
              </w:rPr>
            </w:pPr>
            <w:r w:rsidRPr="0006282F">
              <w:rPr>
                <w:rFonts w:cs="Calibri"/>
                <w:i/>
                <w:iCs/>
                <w:color w:val="000000"/>
                <w:sz w:val="20"/>
                <w:szCs w:val="20"/>
                <w:lang w:val="en-US" w:eastAsia="en-US"/>
              </w:rPr>
              <w:t xml:space="preserve">0 </w:t>
            </w:r>
          </w:p>
        </w:tc>
        <w:tc>
          <w:tcPr>
            <w:tcW w:w="289" w:type="pct"/>
            <w:tcBorders>
              <w:top w:val="single" w:sz="4" w:space="0" w:color="5B9BD5"/>
              <w:left w:val="nil"/>
              <w:bottom w:val="nil"/>
              <w:right w:val="nil"/>
            </w:tcBorders>
            <w:shd w:val="clear" w:color="000000" w:fill="E7E6E6"/>
            <w:noWrap/>
            <w:vAlign w:val="bottom"/>
            <w:hideMark/>
          </w:tcPr>
          <w:p w14:paraId="169D964A" w14:textId="77777777" w:rsidR="00065B8F" w:rsidRPr="0006282F" w:rsidRDefault="00065B8F" w:rsidP="00065B8F">
            <w:pPr>
              <w:spacing w:after="0" w:line="240" w:lineRule="auto"/>
              <w:jc w:val="right"/>
              <w:rPr>
                <w:rFonts w:cs="Calibri"/>
                <w:i/>
                <w:iCs/>
                <w:color w:val="000000"/>
                <w:sz w:val="20"/>
                <w:szCs w:val="20"/>
                <w:lang w:val="en-US" w:eastAsia="en-US"/>
              </w:rPr>
            </w:pPr>
            <w:r w:rsidRPr="0006282F">
              <w:rPr>
                <w:rFonts w:cs="Calibri"/>
                <w:i/>
                <w:iCs/>
                <w:color w:val="000000"/>
                <w:sz w:val="20"/>
                <w:szCs w:val="20"/>
                <w:lang w:val="en-US" w:eastAsia="en-US"/>
              </w:rPr>
              <w:t>100%</w:t>
            </w:r>
          </w:p>
        </w:tc>
        <w:tc>
          <w:tcPr>
            <w:tcW w:w="241" w:type="pct"/>
            <w:tcBorders>
              <w:top w:val="single" w:sz="4" w:space="0" w:color="5B9BD5"/>
              <w:left w:val="nil"/>
              <w:bottom w:val="nil"/>
              <w:right w:val="nil"/>
            </w:tcBorders>
            <w:shd w:val="clear" w:color="000000" w:fill="E7E6E6"/>
            <w:noWrap/>
            <w:vAlign w:val="bottom"/>
            <w:hideMark/>
          </w:tcPr>
          <w:p w14:paraId="369B58EB" w14:textId="77777777" w:rsidR="00065B8F" w:rsidRPr="0006282F" w:rsidRDefault="00065B8F" w:rsidP="00065B8F">
            <w:pPr>
              <w:spacing w:after="0" w:line="240" w:lineRule="auto"/>
              <w:jc w:val="right"/>
              <w:rPr>
                <w:rFonts w:cs="Calibri"/>
                <w:i/>
                <w:iCs/>
                <w:color w:val="000000"/>
                <w:sz w:val="20"/>
                <w:szCs w:val="20"/>
                <w:lang w:val="en-US" w:eastAsia="en-US"/>
              </w:rPr>
            </w:pPr>
            <w:r w:rsidRPr="0006282F">
              <w:rPr>
                <w:rFonts w:cs="Calibri"/>
                <w:i/>
                <w:iCs/>
                <w:color w:val="000000"/>
                <w:sz w:val="20"/>
                <w:szCs w:val="20"/>
                <w:lang w:val="en-US" w:eastAsia="en-US"/>
              </w:rPr>
              <w:t>531%</w:t>
            </w:r>
          </w:p>
        </w:tc>
        <w:tc>
          <w:tcPr>
            <w:tcW w:w="277" w:type="pct"/>
            <w:tcBorders>
              <w:top w:val="single" w:sz="4" w:space="0" w:color="5B9BD5"/>
              <w:left w:val="nil"/>
              <w:bottom w:val="nil"/>
              <w:right w:val="single" w:sz="4" w:space="0" w:color="5B9BD5"/>
            </w:tcBorders>
            <w:shd w:val="clear" w:color="000000" w:fill="E7E6E6"/>
            <w:noWrap/>
            <w:vAlign w:val="bottom"/>
            <w:hideMark/>
          </w:tcPr>
          <w:p w14:paraId="00AF0684" w14:textId="77777777" w:rsidR="00065B8F" w:rsidRPr="0006282F" w:rsidRDefault="00065B8F" w:rsidP="00065B8F">
            <w:pPr>
              <w:spacing w:after="0" w:line="240" w:lineRule="auto"/>
              <w:jc w:val="right"/>
              <w:rPr>
                <w:rFonts w:cs="Calibri"/>
                <w:i/>
                <w:iCs/>
                <w:color w:val="000000"/>
                <w:sz w:val="20"/>
                <w:szCs w:val="20"/>
                <w:lang w:val="en-US" w:eastAsia="en-US"/>
              </w:rPr>
            </w:pPr>
            <w:r w:rsidRPr="0006282F">
              <w:rPr>
                <w:rFonts w:cs="Calibri"/>
                <w:i/>
                <w:iCs/>
                <w:color w:val="000000"/>
                <w:sz w:val="20"/>
                <w:szCs w:val="20"/>
                <w:lang w:val="en-US" w:eastAsia="en-US"/>
              </w:rPr>
              <w:t>n/a</w:t>
            </w:r>
          </w:p>
        </w:tc>
      </w:tr>
      <w:tr w:rsidR="0006282F" w:rsidRPr="0006282F" w14:paraId="3425EC03" w14:textId="77777777" w:rsidTr="00B27050">
        <w:trPr>
          <w:trHeight w:val="268"/>
        </w:trPr>
        <w:tc>
          <w:tcPr>
            <w:tcW w:w="919" w:type="pct"/>
            <w:tcBorders>
              <w:top w:val="single" w:sz="4" w:space="0" w:color="5B9BD5"/>
              <w:left w:val="single" w:sz="4" w:space="0" w:color="5B9BD5"/>
              <w:bottom w:val="nil"/>
              <w:right w:val="nil"/>
            </w:tcBorders>
            <w:shd w:val="clear" w:color="000000" w:fill="E7E6E6"/>
            <w:noWrap/>
            <w:vAlign w:val="bottom"/>
            <w:hideMark/>
          </w:tcPr>
          <w:p w14:paraId="0472C237" w14:textId="77777777" w:rsidR="00065B8F" w:rsidRPr="0006282F" w:rsidRDefault="00065B8F" w:rsidP="00065B8F">
            <w:pPr>
              <w:spacing w:after="0" w:line="240" w:lineRule="auto"/>
              <w:jc w:val="right"/>
              <w:rPr>
                <w:rFonts w:cs="Calibri"/>
                <w:color w:val="000000"/>
                <w:sz w:val="20"/>
                <w:szCs w:val="20"/>
                <w:lang w:val="en-US" w:eastAsia="en-US"/>
              </w:rPr>
            </w:pPr>
            <w:r w:rsidRPr="0006282F">
              <w:rPr>
                <w:rFonts w:cs="Calibri"/>
                <w:color w:val="000000"/>
                <w:sz w:val="20"/>
                <w:szCs w:val="20"/>
                <w:lang w:val="en-US" w:eastAsia="en-US"/>
              </w:rPr>
              <w:t>Vorë UK (Erzeni)</w:t>
            </w:r>
          </w:p>
        </w:tc>
        <w:tc>
          <w:tcPr>
            <w:tcW w:w="357" w:type="pct"/>
            <w:tcBorders>
              <w:top w:val="single" w:sz="4" w:space="0" w:color="5B9BD5"/>
              <w:left w:val="nil"/>
              <w:bottom w:val="nil"/>
              <w:right w:val="nil"/>
            </w:tcBorders>
            <w:shd w:val="clear" w:color="000000" w:fill="E7E6E6"/>
            <w:noWrap/>
            <w:vAlign w:val="bottom"/>
            <w:hideMark/>
          </w:tcPr>
          <w:p w14:paraId="41915DD2" w14:textId="77777777" w:rsidR="00065B8F" w:rsidRPr="0006282F" w:rsidRDefault="00065B8F" w:rsidP="00065B8F">
            <w:pPr>
              <w:spacing w:after="0" w:line="240" w:lineRule="auto"/>
              <w:jc w:val="right"/>
              <w:rPr>
                <w:rFonts w:cs="Calibri"/>
                <w:color w:val="000000"/>
                <w:sz w:val="20"/>
                <w:szCs w:val="20"/>
                <w:lang w:val="en-US" w:eastAsia="en-US"/>
              </w:rPr>
            </w:pPr>
            <w:r w:rsidRPr="0006282F">
              <w:rPr>
                <w:rFonts w:cs="Calibri"/>
                <w:color w:val="000000"/>
                <w:sz w:val="20"/>
                <w:szCs w:val="20"/>
                <w:lang w:val="en-US" w:eastAsia="en-US"/>
              </w:rPr>
              <w:t xml:space="preserve">59,542 </w:t>
            </w:r>
          </w:p>
        </w:tc>
        <w:tc>
          <w:tcPr>
            <w:tcW w:w="357" w:type="pct"/>
            <w:tcBorders>
              <w:top w:val="single" w:sz="4" w:space="0" w:color="5B9BD5"/>
              <w:left w:val="nil"/>
              <w:bottom w:val="nil"/>
              <w:right w:val="nil"/>
            </w:tcBorders>
            <w:shd w:val="clear" w:color="000000" w:fill="E7E6E6"/>
            <w:noWrap/>
            <w:vAlign w:val="bottom"/>
            <w:hideMark/>
          </w:tcPr>
          <w:p w14:paraId="00C910B8" w14:textId="77777777" w:rsidR="00065B8F" w:rsidRPr="0006282F" w:rsidRDefault="00065B8F" w:rsidP="00065B8F">
            <w:pPr>
              <w:spacing w:after="0" w:line="240" w:lineRule="auto"/>
              <w:jc w:val="right"/>
              <w:rPr>
                <w:rFonts w:cs="Calibri"/>
                <w:i/>
                <w:iCs/>
                <w:color w:val="000000"/>
                <w:sz w:val="20"/>
                <w:szCs w:val="20"/>
                <w:lang w:val="en-US" w:eastAsia="en-US"/>
              </w:rPr>
            </w:pPr>
            <w:r w:rsidRPr="0006282F">
              <w:rPr>
                <w:rFonts w:cs="Calibri"/>
                <w:i/>
                <w:iCs/>
                <w:color w:val="000000"/>
                <w:sz w:val="20"/>
                <w:szCs w:val="20"/>
                <w:lang w:val="en-US" w:eastAsia="en-US"/>
              </w:rPr>
              <w:t xml:space="preserve">7,454 </w:t>
            </w:r>
          </w:p>
        </w:tc>
        <w:tc>
          <w:tcPr>
            <w:tcW w:w="399" w:type="pct"/>
            <w:tcBorders>
              <w:top w:val="single" w:sz="4" w:space="0" w:color="5B9BD5"/>
              <w:left w:val="nil"/>
              <w:bottom w:val="nil"/>
              <w:right w:val="nil"/>
            </w:tcBorders>
            <w:shd w:val="clear" w:color="000000" w:fill="E7E6E6"/>
            <w:noWrap/>
            <w:vAlign w:val="bottom"/>
            <w:hideMark/>
          </w:tcPr>
          <w:p w14:paraId="3C9304A3" w14:textId="77777777" w:rsidR="00065B8F" w:rsidRPr="0006282F" w:rsidRDefault="00065B8F" w:rsidP="00065B8F">
            <w:pPr>
              <w:spacing w:after="0" w:line="240" w:lineRule="auto"/>
              <w:jc w:val="right"/>
              <w:rPr>
                <w:rFonts w:cs="Calibri"/>
                <w:color w:val="000000"/>
                <w:sz w:val="20"/>
                <w:szCs w:val="20"/>
                <w:lang w:val="en-US" w:eastAsia="en-US"/>
              </w:rPr>
            </w:pPr>
            <w:r w:rsidRPr="0006282F">
              <w:rPr>
                <w:rFonts w:cs="Calibri"/>
                <w:color w:val="000000"/>
                <w:sz w:val="20"/>
                <w:szCs w:val="20"/>
                <w:lang w:val="en-US" w:eastAsia="en-US"/>
              </w:rPr>
              <w:t xml:space="preserve">0 </w:t>
            </w:r>
          </w:p>
        </w:tc>
        <w:tc>
          <w:tcPr>
            <w:tcW w:w="378" w:type="pct"/>
            <w:tcBorders>
              <w:top w:val="single" w:sz="4" w:space="0" w:color="5B9BD5"/>
              <w:left w:val="nil"/>
              <w:bottom w:val="nil"/>
              <w:right w:val="nil"/>
            </w:tcBorders>
            <w:shd w:val="clear" w:color="000000" w:fill="E7E6E6"/>
            <w:noWrap/>
            <w:vAlign w:val="bottom"/>
            <w:hideMark/>
          </w:tcPr>
          <w:p w14:paraId="6F25B7FB" w14:textId="77777777" w:rsidR="00065B8F" w:rsidRPr="0006282F" w:rsidRDefault="00065B8F" w:rsidP="00065B8F">
            <w:pPr>
              <w:spacing w:after="0" w:line="240" w:lineRule="auto"/>
              <w:jc w:val="right"/>
              <w:rPr>
                <w:rFonts w:cs="Calibri"/>
                <w:i/>
                <w:iCs/>
                <w:color w:val="000000"/>
                <w:sz w:val="20"/>
                <w:szCs w:val="20"/>
                <w:lang w:val="en-US" w:eastAsia="en-US"/>
              </w:rPr>
            </w:pPr>
            <w:r w:rsidRPr="0006282F">
              <w:rPr>
                <w:rFonts w:cs="Calibri"/>
                <w:i/>
                <w:iCs/>
                <w:color w:val="000000"/>
                <w:sz w:val="20"/>
                <w:szCs w:val="20"/>
                <w:lang w:val="en-US" w:eastAsia="en-US"/>
              </w:rPr>
              <w:t xml:space="preserve">73,387 </w:t>
            </w:r>
          </w:p>
        </w:tc>
        <w:tc>
          <w:tcPr>
            <w:tcW w:w="336" w:type="pct"/>
            <w:tcBorders>
              <w:top w:val="single" w:sz="4" w:space="0" w:color="5B9BD5"/>
              <w:left w:val="nil"/>
              <w:bottom w:val="nil"/>
              <w:right w:val="nil"/>
            </w:tcBorders>
            <w:shd w:val="clear" w:color="000000" w:fill="E7E6E6"/>
            <w:noWrap/>
            <w:vAlign w:val="bottom"/>
            <w:hideMark/>
          </w:tcPr>
          <w:p w14:paraId="15100A87" w14:textId="77777777" w:rsidR="00065B8F" w:rsidRPr="0006282F" w:rsidRDefault="00065B8F" w:rsidP="00065B8F">
            <w:pPr>
              <w:spacing w:after="0" w:line="240" w:lineRule="auto"/>
              <w:jc w:val="right"/>
              <w:rPr>
                <w:rFonts w:cs="Calibri"/>
                <w:i/>
                <w:iCs/>
                <w:color w:val="000000"/>
                <w:sz w:val="20"/>
                <w:szCs w:val="20"/>
                <w:lang w:val="en-US" w:eastAsia="en-US"/>
              </w:rPr>
            </w:pPr>
            <w:r w:rsidRPr="0006282F">
              <w:rPr>
                <w:rFonts w:cs="Calibri"/>
                <w:i/>
                <w:iCs/>
                <w:color w:val="000000"/>
                <w:sz w:val="20"/>
                <w:szCs w:val="20"/>
                <w:lang w:val="en-US" w:eastAsia="en-US"/>
              </w:rPr>
              <w:t xml:space="preserve">1,632 </w:t>
            </w:r>
          </w:p>
        </w:tc>
        <w:tc>
          <w:tcPr>
            <w:tcW w:w="337" w:type="pct"/>
            <w:tcBorders>
              <w:top w:val="single" w:sz="4" w:space="0" w:color="5B9BD5"/>
              <w:left w:val="nil"/>
              <w:bottom w:val="nil"/>
              <w:right w:val="nil"/>
            </w:tcBorders>
            <w:shd w:val="clear" w:color="000000" w:fill="E7E6E6"/>
            <w:noWrap/>
            <w:vAlign w:val="bottom"/>
            <w:hideMark/>
          </w:tcPr>
          <w:p w14:paraId="237097B7" w14:textId="77777777" w:rsidR="00065B8F" w:rsidRPr="0006282F" w:rsidRDefault="00065B8F" w:rsidP="00065B8F">
            <w:pPr>
              <w:spacing w:after="0" w:line="240" w:lineRule="auto"/>
              <w:jc w:val="right"/>
              <w:rPr>
                <w:rFonts w:cs="Calibri"/>
                <w:i/>
                <w:iCs/>
                <w:color w:val="000000"/>
                <w:sz w:val="20"/>
                <w:szCs w:val="20"/>
                <w:lang w:val="en-US" w:eastAsia="en-US"/>
              </w:rPr>
            </w:pPr>
            <w:r w:rsidRPr="0006282F">
              <w:rPr>
                <w:rFonts w:cs="Calibri"/>
                <w:i/>
                <w:iCs/>
                <w:color w:val="000000"/>
                <w:sz w:val="20"/>
                <w:szCs w:val="20"/>
                <w:lang w:val="en-US" w:eastAsia="en-US"/>
              </w:rPr>
              <w:t xml:space="preserve">0 </w:t>
            </w:r>
          </w:p>
        </w:tc>
        <w:tc>
          <w:tcPr>
            <w:tcW w:w="385" w:type="pct"/>
            <w:tcBorders>
              <w:top w:val="single" w:sz="4" w:space="0" w:color="5B9BD5"/>
              <w:left w:val="nil"/>
              <w:bottom w:val="nil"/>
              <w:right w:val="nil"/>
            </w:tcBorders>
            <w:shd w:val="clear" w:color="000000" w:fill="E7E6E6"/>
            <w:noWrap/>
            <w:vAlign w:val="bottom"/>
            <w:hideMark/>
          </w:tcPr>
          <w:p w14:paraId="31790393" w14:textId="77777777" w:rsidR="00065B8F" w:rsidRPr="0006282F" w:rsidRDefault="00065B8F" w:rsidP="00065B8F">
            <w:pPr>
              <w:spacing w:after="0" w:line="240" w:lineRule="auto"/>
              <w:jc w:val="right"/>
              <w:rPr>
                <w:rFonts w:cs="Calibri"/>
                <w:i/>
                <w:iCs/>
                <w:color w:val="000000"/>
                <w:sz w:val="20"/>
                <w:szCs w:val="20"/>
                <w:lang w:val="en-US" w:eastAsia="en-US"/>
              </w:rPr>
            </w:pPr>
            <w:r w:rsidRPr="0006282F">
              <w:rPr>
                <w:rFonts w:cs="Calibri"/>
                <w:i/>
                <w:iCs/>
                <w:color w:val="000000"/>
                <w:sz w:val="20"/>
                <w:szCs w:val="20"/>
                <w:lang w:val="en-US" w:eastAsia="en-US"/>
              </w:rPr>
              <w:t xml:space="preserve">320 </w:t>
            </w:r>
          </w:p>
        </w:tc>
        <w:tc>
          <w:tcPr>
            <w:tcW w:w="386" w:type="pct"/>
            <w:tcBorders>
              <w:top w:val="single" w:sz="4" w:space="0" w:color="5B9BD5"/>
              <w:left w:val="nil"/>
              <w:bottom w:val="nil"/>
              <w:right w:val="nil"/>
            </w:tcBorders>
            <w:shd w:val="clear" w:color="000000" w:fill="E7E6E6"/>
            <w:noWrap/>
            <w:vAlign w:val="bottom"/>
            <w:hideMark/>
          </w:tcPr>
          <w:p w14:paraId="0A8AEBCF" w14:textId="77777777" w:rsidR="00065B8F" w:rsidRPr="0006282F" w:rsidRDefault="00065B8F" w:rsidP="00065B8F">
            <w:pPr>
              <w:spacing w:after="0" w:line="240" w:lineRule="auto"/>
              <w:jc w:val="right"/>
              <w:rPr>
                <w:rFonts w:cs="Calibri"/>
                <w:i/>
                <w:iCs/>
                <w:color w:val="000000"/>
                <w:sz w:val="20"/>
                <w:szCs w:val="20"/>
                <w:lang w:val="en-US" w:eastAsia="en-US"/>
              </w:rPr>
            </w:pPr>
            <w:r w:rsidRPr="0006282F">
              <w:rPr>
                <w:rFonts w:cs="Calibri"/>
                <w:i/>
                <w:iCs/>
                <w:color w:val="000000"/>
                <w:sz w:val="20"/>
                <w:szCs w:val="20"/>
                <w:lang w:val="en-US" w:eastAsia="en-US"/>
              </w:rPr>
              <w:t xml:space="preserve">0 </w:t>
            </w:r>
          </w:p>
        </w:tc>
        <w:tc>
          <w:tcPr>
            <w:tcW w:w="338" w:type="pct"/>
            <w:tcBorders>
              <w:top w:val="single" w:sz="4" w:space="0" w:color="5B9BD5"/>
              <w:left w:val="nil"/>
              <w:bottom w:val="nil"/>
              <w:right w:val="nil"/>
            </w:tcBorders>
            <w:shd w:val="clear" w:color="000000" w:fill="E7E6E6"/>
            <w:noWrap/>
            <w:vAlign w:val="bottom"/>
            <w:hideMark/>
          </w:tcPr>
          <w:p w14:paraId="0E8509AB" w14:textId="77777777" w:rsidR="00065B8F" w:rsidRPr="0006282F" w:rsidRDefault="00065B8F" w:rsidP="00065B8F">
            <w:pPr>
              <w:spacing w:after="0" w:line="240" w:lineRule="auto"/>
              <w:jc w:val="right"/>
              <w:rPr>
                <w:rFonts w:cs="Calibri"/>
                <w:i/>
                <w:iCs/>
                <w:color w:val="000000"/>
                <w:sz w:val="20"/>
                <w:szCs w:val="20"/>
                <w:lang w:val="en-US" w:eastAsia="en-US"/>
              </w:rPr>
            </w:pPr>
            <w:r w:rsidRPr="0006282F">
              <w:rPr>
                <w:rFonts w:cs="Calibri"/>
                <w:i/>
                <w:iCs/>
                <w:color w:val="000000"/>
                <w:sz w:val="20"/>
                <w:szCs w:val="20"/>
                <w:lang w:val="en-US" w:eastAsia="en-US"/>
              </w:rPr>
              <w:t xml:space="preserve">0 </w:t>
            </w:r>
          </w:p>
        </w:tc>
        <w:tc>
          <w:tcPr>
            <w:tcW w:w="289" w:type="pct"/>
            <w:tcBorders>
              <w:top w:val="single" w:sz="4" w:space="0" w:color="5B9BD5"/>
              <w:left w:val="nil"/>
              <w:bottom w:val="nil"/>
              <w:right w:val="nil"/>
            </w:tcBorders>
            <w:shd w:val="clear" w:color="000000" w:fill="E7E6E6"/>
            <w:noWrap/>
            <w:vAlign w:val="bottom"/>
            <w:hideMark/>
          </w:tcPr>
          <w:p w14:paraId="20D091B5" w14:textId="77777777" w:rsidR="00065B8F" w:rsidRPr="0006282F" w:rsidRDefault="00065B8F" w:rsidP="00065B8F">
            <w:pPr>
              <w:spacing w:after="0" w:line="240" w:lineRule="auto"/>
              <w:jc w:val="right"/>
              <w:rPr>
                <w:rFonts w:cs="Calibri"/>
                <w:i/>
                <w:iCs/>
                <w:color w:val="000000"/>
                <w:sz w:val="20"/>
                <w:szCs w:val="20"/>
                <w:lang w:val="en-US" w:eastAsia="en-US"/>
              </w:rPr>
            </w:pPr>
            <w:r w:rsidRPr="0006282F">
              <w:rPr>
                <w:rFonts w:cs="Calibri"/>
                <w:i/>
                <w:iCs/>
                <w:color w:val="000000"/>
                <w:sz w:val="20"/>
                <w:szCs w:val="20"/>
                <w:lang w:val="en-US" w:eastAsia="en-US"/>
              </w:rPr>
              <w:t>81%</w:t>
            </w:r>
          </w:p>
        </w:tc>
        <w:tc>
          <w:tcPr>
            <w:tcW w:w="241" w:type="pct"/>
            <w:tcBorders>
              <w:top w:val="single" w:sz="4" w:space="0" w:color="5B9BD5"/>
              <w:left w:val="nil"/>
              <w:bottom w:val="nil"/>
              <w:right w:val="nil"/>
            </w:tcBorders>
            <w:shd w:val="clear" w:color="000000" w:fill="E7E6E6"/>
            <w:noWrap/>
            <w:vAlign w:val="bottom"/>
            <w:hideMark/>
          </w:tcPr>
          <w:p w14:paraId="7C728326" w14:textId="77777777" w:rsidR="00065B8F" w:rsidRPr="0006282F" w:rsidRDefault="00065B8F" w:rsidP="00065B8F">
            <w:pPr>
              <w:spacing w:after="0" w:line="240" w:lineRule="auto"/>
              <w:jc w:val="right"/>
              <w:rPr>
                <w:rFonts w:cs="Calibri"/>
                <w:i/>
                <w:iCs/>
                <w:color w:val="000000"/>
                <w:sz w:val="20"/>
                <w:szCs w:val="20"/>
                <w:lang w:val="en-US" w:eastAsia="en-US"/>
              </w:rPr>
            </w:pPr>
            <w:r w:rsidRPr="0006282F">
              <w:rPr>
                <w:rFonts w:cs="Calibri"/>
                <w:i/>
                <w:iCs/>
                <w:color w:val="000000"/>
                <w:sz w:val="20"/>
                <w:szCs w:val="20"/>
                <w:lang w:val="en-US" w:eastAsia="en-US"/>
              </w:rPr>
              <w:t>457%</w:t>
            </w:r>
          </w:p>
        </w:tc>
        <w:tc>
          <w:tcPr>
            <w:tcW w:w="277" w:type="pct"/>
            <w:tcBorders>
              <w:top w:val="single" w:sz="4" w:space="0" w:color="5B9BD5"/>
              <w:left w:val="nil"/>
              <w:bottom w:val="nil"/>
              <w:right w:val="single" w:sz="4" w:space="0" w:color="5B9BD5"/>
            </w:tcBorders>
            <w:shd w:val="clear" w:color="000000" w:fill="E7E6E6"/>
            <w:noWrap/>
            <w:vAlign w:val="bottom"/>
            <w:hideMark/>
          </w:tcPr>
          <w:p w14:paraId="501E4410" w14:textId="77777777" w:rsidR="00065B8F" w:rsidRPr="0006282F" w:rsidRDefault="00065B8F" w:rsidP="00065B8F">
            <w:pPr>
              <w:spacing w:after="0" w:line="240" w:lineRule="auto"/>
              <w:jc w:val="right"/>
              <w:rPr>
                <w:rFonts w:cs="Calibri"/>
                <w:i/>
                <w:iCs/>
                <w:color w:val="000000"/>
                <w:sz w:val="20"/>
                <w:szCs w:val="20"/>
                <w:lang w:val="en-US" w:eastAsia="en-US"/>
              </w:rPr>
            </w:pPr>
            <w:r w:rsidRPr="0006282F">
              <w:rPr>
                <w:rFonts w:cs="Calibri"/>
                <w:i/>
                <w:iCs/>
                <w:color w:val="000000"/>
                <w:sz w:val="20"/>
                <w:szCs w:val="20"/>
                <w:lang w:val="en-US" w:eastAsia="en-US"/>
              </w:rPr>
              <w:t>n/a</w:t>
            </w:r>
          </w:p>
        </w:tc>
      </w:tr>
      <w:tr w:rsidR="0006282F" w:rsidRPr="0006282F" w14:paraId="3211AB5A" w14:textId="77777777" w:rsidTr="00B27050">
        <w:trPr>
          <w:trHeight w:val="268"/>
        </w:trPr>
        <w:tc>
          <w:tcPr>
            <w:tcW w:w="919" w:type="pct"/>
            <w:tcBorders>
              <w:top w:val="single" w:sz="4" w:space="0" w:color="5B9BD5"/>
              <w:left w:val="single" w:sz="4" w:space="0" w:color="5B9BD5"/>
              <w:bottom w:val="nil"/>
              <w:right w:val="nil"/>
            </w:tcBorders>
            <w:shd w:val="clear" w:color="000000" w:fill="E7E6E6"/>
            <w:noWrap/>
            <w:vAlign w:val="bottom"/>
            <w:hideMark/>
          </w:tcPr>
          <w:p w14:paraId="2DDBEC88" w14:textId="77777777" w:rsidR="00065B8F" w:rsidRPr="0006282F" w:rsidRDefault="00065B8F" w:rsidP="00065B8F">
            <w:pPr>
              <w:spacing w:after="0" w:line="240" w:lineRule="auto"/>
              <w:jc w:val="right"/>
              <w:rPr>
                <w:rFonts w:cs="Calibri"/>
                <w:color w:val="000000"/>
                <w:sz w:val="20"/>
                <w:szCs w:val="20"/>
                <w:lang w:val="en-US" w:eastAsia="en-US"/>
              </w:rPr>
            </w:pPr>
            <w:r w:rsidRPr="0006282F">
              <w:rPr>
                <w:rFonts w:cs="Calibri"/>
                <w:color w:val="000000"/>
                <w:sz w:val="20"/>
                <w:szCs w:val="20"/>
                <w:lang w:val="en-US" w:eastAsia="en-US"/>
              </w:rPr>
              <w:t>Kamëz UK (Ishëm)</w:t>
            </w:r>
          </w:p>
        </w:tc>
        <w:tc>
          <w:tcPr>
            <w:tcW w:w="357" w:type="pct"/>
            <w:tcBorders>
              <w:top w:val="single" w:sz="4" w:space="0" w:color="5B9BD5"/>
              <w:left w:val="nil"/>
              <w:bottom w:val="nil"/>
              <w:right w:val="nil"/>
            </w:tcBorders>
            <w:shd w:val="clear" w:color="000000" w:fill="E7E6E6"/>
            <w:noWrap/>
            <w:vAlign w:val="bottom"/>
            <w:hideMark/>
          </w:tcPr>
          <w:p w14:paraId="690DF525" w14:textId="77777777" w:rsidR="00065B8F" w:rsidRPr="0006282F" w:rsidRDefault="00065B8F" w:rsidP="00065B8F">
            <w:pPr>
              <w:spacing w:after="0" w:line="240" w:lineRule="auto"/>
              <w:jc w:val="right"/>
              <w:rPr>
                <w:rFonts w:cs="Calibri"/>
                <w:color w:val="000000"/>
                <w:sz w:val="20"/>
                <w:szCs w:val="20"/>
                <w:lang w:val="en-US" w:eastAsia="en-US"/>
              </w:rPr>
            </w:pPr>
            <w:r w:rsidRPr="0006282F">
              <w:rPr>
                <w:rFonts w:cs="Calibri"/>
                <w:color w:val="000000"/>
                <w:sz w:val="20"/>
                <w:szCs w:val="20"/>
                <w:lang w:val="en-US" w:eastAsia="en-US"/>
              </w:rPr>
              <w:t xml:space="preserve">192,623 </w:t>
            </w:r>
          </w:p>
        </w:tc>
        <w:tc>
          <w:tcPr>
            <w:tcW w:w="357" w:type="pct"/>
            <w:tcBorders>
              <w:top w:val="single" w:sz="4" w:space="0" w:color="5B9BD5"/>
              <w:left w:val="nil"/>
              <w:bottom w:val="nil"/>
              <w:right w:val="nil"/>
            </w:tcBorders>
            <w:shd w:val="clear" w:color="000000" w:fill="E7E6E6"/>
            <w:noWrap/>
            <w:vAlign w:val="bottom"/>
            <w:hideMark/>
          </w:tcPr>
          <w:p w14:paraId="5782812E" w14:textId="77777777" w:rsidR="00065B8F" w:rsidRPr="0006282F" w:rsidRDefault="00065B8F" w:rsidP="00065B8F">
            <w:pPr>
              <w:spacing w:after="0" w:line="240" w:lineRule="auto"/>
              <w:jc w:val="right"/>
              <w:rPr>
                <w:rFonts w:cs="Calibri"/>
                <w:i/>
                <w:iCs/>
                <w:color w:val="000000"/>
                <w:sz w:val="20"/>
                <w:szCs w:val="20"/>
                <w:lang w:val="en-US" w:eastAsia="en-US"/>
              </w:rPr>
            </w:pPr>
            <w:r w:rsidRPr="0006282F">
              <w:rPr>
                <w:rFonts w:cs="Calibri"/>
                <w:i/>
                <w:iCs/>
                <w:color w:val="000000"/>
                <w:sz w:val="20"/>
                <w:szCs w:val="20"/>
                <w:lang w:val="en-US" w:eastAsia="en-US"/>
              </w:rPr>
              <w:t xml:space="preserve">32,982 </w:t>
            </w:r>
          </w:p>
        </w:tc>
        <w:tc>
          <w:tcPr>
            <w:tcW w:w="399" w:type="pct"/>
            <w:tcBorders>
              <w:top w:val="single" w:sz="4" w:space="0" w:color="5B9BD5"/>
              <w:left w:val="nil"/>
              <w:bottom w:val="nil"/>
              <w:right w:val="nil"/>
            </w:tcBorders>
            <w:shd w:val="clear" w:color="000000" w:fill="E7E6E6"/>
            <w:noWrap/>
            <w:vAlign w:val="bottom"/>
            <w:hideMark/>
          </w:tcPr>
          <w:p w14:paraId="44A29B66" w14:textId="77777777" w:rsidR="00065B8F" w:rsidRPr="0006282F" w:rsidRDefault="00065B8F" w:rsidP="00065B8F">
            <w:pPr>
              <w:spacing w:after="0" w:line="240" w:lineRule="auto"/>
              <w:jc w:val="right"/>
              <w:rPr>
                <w:rFonts w:cs="Calibri"/>
                <w:color w:val="000000"/>
                <w:sz w:val="20"/>
                <w:szCs w:val="20"/>
                <w:lang w:val="en-US" w:eastAsia="en-US"/>
              </w:rPr>
            </w:pPr>
            <w:r w:rsidRPr="0006282F">
              <w:rPr>
                <w:rFonts w:cs="Calibri"/>
                <w:color w:val="000000"/>
                <w:sz w:val="20"/>
                <w:szCs w:val="20"/>
                <w:lang w:val="en-US" w:eastAsia="en-US"/>
              </w:rPr>
              <w:t xml:space="preserve">0 </w:t>
            </w:r>
          </w:p>
        </w:tc>
        <w:tc>
          <w:tcPr>
            <w:tcW w:w="378" w:type="pct"/>
            <w:tcBorders>
              <w:top w:val="single" w:sz="4" w:space="0" w:color="5B9BD5"/>
              <w:left w:val="nil"/>
              <w:bottom w:val="nil"/>
              <w:right w:val="nil"/>
            </w:tcBorders>
            <w:shd w:val="clear" w:color="000000" w:fill="E7E6E6"/>
            <w:noWrap/>
            <w:vAlign w:val="bottom"/>
            <w:hideMark/>
          </w:tcPr>
          <w:p w14:paraId="2D308228" w14:textId="77777777" w:rsidR="00065B8F" w:rsidRPr="0006282F" w:rsidRDefault="00065B8F" w:rsidP="00065B8F">
            <w:pPr>
              <w:spacing w:after="0" w:line="240" w:lineRule="auto"/>
              <w:jc w:val="right"/>
              <w:rPr>
                <w:rFonts w:cs="Calibri"/>
                <w:i/>
                <w:iCs/>
                <w:color w:val="000000"/>
                <w:sz w:val="20"/>
                <w:szCs w:val="20"/>
                <w:lang w:val="en-US" w:eastAsia="en-US"/>
              </w:rPr>
            </w:pPr>
            <w:r w:rsidRPr="0006282F">
              <w:rPr>
                <w:rFonts w:cs="Calibri"/>
                <w:i/>
                <w:iCs/>
                <w:color w:val="000000"/>
                <w:sz w:val="20"/>
                <w:szCs w:val="20"/>
                <w:lang w:val="en-US" w:eastAsia="en-US"/>
              </w:rPr>
              <w:t xml:space="preserve">239,080 </w:t>
            </w:r>
          </w:p>
        </w:tc>
        <w:tc>
          <w:tcPr>
            <w:tcW w:w="336" w:type="pct"/>
            <w:tcBorders>
              <w:top w:val="single" w:sz="4" w:space="0" w:color="5B9BD5"/>
              <w:left w:val="nil"/>
              <w:bottom w:val="nil"/>
              <w:right w:val="nil"/>
            </w:tcBorders>
            <w:shd w:val="clear" w:color="000000" w:fill="E7E6E6"/>
            <w:noWrap/>
            <w:vAlign w:val="bottom"/>
            <w:hideMark/>
          </w:tcPr>
          <w:p w14:paraId="38FDF3CD" w14:textId="77777777" w:rsidR="00065B8F" w:rsidRPr="0006282F" w:rsidRDefault="00065B8F" w:rsidP="00065B8F">
            <w:pPr>
              <w:spacing w:after="0" w:line="240" w:lineRule="auto"/>
              <w:jc w:val="right"/>
              <w:rPr>
                <w:rFonts w:cs="Calibri"/>
                <w:i/>
                <w:iCs/>
                <w:color w:val="000000"/>
                <w:sz w:val="20"/>
                <w:szCs w:val="20"/>
                <w:lang w:val="en-US" w:eastAsia="en-US"/>
              </w:rPr>
            </w:pPr>
            <w:r w:rsidRPr="0006282F">
              <w:rPr>
                <w:rFonts w:cs="Calibri"/>
                <w:i/>
                <w:iCs/>
                <w:color w:val="000000"/>
                <w:sz w:val="20"/>
                <w:szCs w:val="20"/>
                <w:lang w:val="en-US" w:eastAsia="en-US"/>
              </w:rPr>
              <w:t xml:space="preserve">26,008 </w:t>
            </w:r>
          </w:p>
        </w:tc>
        <w:tc>
          <w:tcPr>
            <w:tcW w:w="337" w:type="pct"/>
            <w:tcBorders>
              <w:top w:val="single" w:sz="4" w:space="0" w:color="5B9BD5"/>
              <w:left w:val="nil"/>
              <w:bottom w:val="nil"/>
              <w:right w:val="nil"/>
            </w:tcBorders>
            <w:shd w:val="clear" w:color="000000" w:fill="E7E6E6"/>
            <w:noWrap/>
            <w:vAlign w:val="bottom"/>
            <w:hideMark/>
          </w:tcPr>
          <w:p w14:paraId="017ECCF4" w14:textId="77777777" w:rsidR="00065B8F" w:rsidRPr="0006282F" w:rsidRDefault="00065B8F" w:rsidP="00065B8F">
            <w:pPr>
              <w:spacing w:after="0" w:line="240" w:lineRule="auto"/>
              <w:jc w:val="right"/>
              <w:rPr>
                <w:rFonts w:cs="Calibri"/>
                <w:i/>
                <w:iCs/>
                <w:color w:val="000000"/>
                <w:sz w:val="20"/>
                <w:szCs w:val="20"/>
                <w:lang w:val="en-US" w:eastAsia="en-US"/>
              </w:rPr>
            </w:pPr>
            <w:r w:rsidRPr="0006282F">
              <w:rPr>
                <w:rFonts w:cs="Calibri"/>
                <w:i/>
                <w:iCs/>
                <w:color w:val="000000"/>
                <w:sz w:val="20"/>
                <w:szCs w:val="20"/>
                <w:lang w:val="en-US" w:eastAsia="en-US"/>
              </w:rPr>
              <w:t xml:space="preserve">0 </w:t>
            </w:r>
          </w:p>
        </w:tc>
        <w:tc>
          <w:tcPr>
            <w:tcW w:w="385" w:type="pct"/>
            <w:tcBorders>
              <w:top w:val="single" w:sz="4" w:space="0" w:color="5B9BD5"/>
              <w:left w:val="nil"/>
              <w:bottom w:val="nil"/>
              <w:right w:val="nil"/>
            </w:tcBorders>
            <w:shd w:val="clear" w:color="000000" w:fill="E7E6E6"/>
            <w:noWrap/>
            <w:vAlign w:val="bottom"/>
            <w:hideMark/>
          </w:tcPr>
          <w:p w14:paraId="78895912" w14:textId="77777777" w:rsidR="00065B8F" w:rsidRPr="0006282F" w:rsidRDefault="00065B8F" w:rsidP="00065B8F">
            <w:pPr>
              <w:spacing w:after="0" w:line="240" w:lineRule="auto"/>
              <w:jc w:val="right"/>
              <w:rPr>
                <w:rFonts w:cs="Calibri"/>
                <w:i/>
                <w:iCs/>
                <w:color w:val="000000"/>
                <w:sz w:val="20"/>
                <w:szCs w:val="20"/>
                <w:lang w:val="en-US" w:eastAsia="en-US"/>
              </w:rPr>
            </w:pPr>
            <w:r w:rsidRPr="0006282F">
              <w:rPr>
                <w:rFonts w:cs="Calibri"/>
                <w:i/>
                <w:iCs/>
                <w:color w:val="000000"/>
                <w:sz w:val="20"/>
                <w:szCs w:val="20"/>
                <w:lang w:val="en-US" w:eastAsia="en-US"/>
              </w:rPr>
              <w:t xml:space="preserve">26,626 </w:t>
            </w:r>
          </w:p>
        </w:tc>
        <w:tc>
          <w:tcPr>
            <w:tcW w:w="386" w:type="pct"/>
            <w:tcBorders>
              <w:top w:val="single" w:sz="4" w:space="0" w:color="5B9BD5"/>
              <w:left w:val="nil"/>
              <w:bottom w:val="nil"/>
              <w:right w:val="nil"/>
            </w:tcBorders>
            <w:shd w:val="clear" w:color="000000" w:fill="E7E6E6"/>
            <w:noWrap/>
            <w:vAlign w:val="bottom"/>
            <w:hideMark/>
          </w:tcPr>
          <w:p w14:paraId="482AFCBA" w14:textId="77777777" w:rsidR="00065B8F" w:rsidRPr="0006282F" w:rsidRDefault="00065B8F" w:rsidP="00065B8F">
            <w:pPr>
              <w:spacing w:after="0" w:line="240" w:lineRule="auto"/>
              <w:jc w:val="right"/>
              <w:rPr>
                <w:rFonts w:cs="Calibri"/>
                <w:i/>
                <w:iCs/>
                <w:color w:val="000000"/>
                <w:sz w:val="20"/>
                <w:szCs w:val="20"/>
                <w:lang w:val="en-US" w:eastAsia="en-US"/>
              </w:rPr>
            </w:pPr>
            <w:r w:rsidRPr="0006282F">
              <w:rPr>
                <w:rFonts w:cs="Calibri"/>
                <w:i/>
                <w:iCs/>
                <w:color w:val="000000"/>
                <w:sz w:val="20"/>
                <w:szCs w:val="20"/>
                <w:lang w:val="en-US" w:eastAsia="en-US"/>
              </w:rPr>
              <w:t xml:space="preserve">96,675 </w:t>
            </w:r>
          </w:p>
        </w:tc>
        <w:tc>
          <w:tcPr>
            <w:tcW w:w="338" w:type="pct"/>
            <w:tcBorders>
              <w:top w:val="single" w:sz="4" w:space="0" w:color="5B9BD5"/>
              <w:left w:val="nil"/>
              <w:bottom w:val="nil"/>
              <w:right w:val="nil"/>
            </w:tcBorders>
            <w:shd w:val="clear" w:color="000000" w:fill="E7E6E6"/>
            <w:noWrap/>
            <w:vAlign w:val="bottom"/>
            <w:hideMark/>
          </w:tcPr>
          <w:p w14:paraId="342E543F" w14:textId="77777777" w:rsidR="00065B8F" w:rsidRPr="0006282F" w:rsidRDefault="00065B8F" w:rsidP="00065B8F">
            <w:pPr>
              <w:spacing w:after="0" w:line="240" w:lineRule="auto"/>
              <w:jc w:val="right"/>
              <w:rPr>
                <w:rFonts w:cs="Calibri"/>
                <w:i/>
                <w:iCs/>
                <w:color w:val="000000"/>
                <w:sz w:val="20"/>
                <w:szCs w:val="20"/>
                <w:lang w:val="en-US" w:eastAsia="en-US"/>
              </w:rPr>
            </w:pPr>
            <w:r w:rsidRPr="0006282F">
              <w:rPr>
                <w:rFonts w:cs="Calibri"/>
                <w:i/>
                <w:iCs/>
                <w:color w:val="000000"/>
                <w:sz w:val="20"/>
                <w:szCs w:val="20"/>
                <w:lang w:val="en-US" w:eastAsia="en-US"/>
              </w:rPr>
              <w:t xml:space="preserve">0 </w:t>
            </w:r>
          </w:p>
        </w:tc>
        <w:tc>
          <w:tcPr>
            <w:tcW w:w="289" w:type="pct"/>
            <w:tcBorders>
              <w:top w:val="single" w:sz="4" w:space="0" w:color="5B9BD5"/>
              <w:left w:val="nil"/>
              <w:bottom w:val="nil"/>
              <w:right w:val="nil"/>
            </w:tcBorders>
            <w:shd w:val="clear" w:color="000000" w:fill="E7E6E6"/>
            <w:noWrap/>
            <w:vAlign w:val="bottom"/>
            <w:hideMark/>
          </w:tcPr>
          <w:p w14:paraId="7062C535" w14:textId="77777777" w:rsidR="00065B8F" w:rsidRPr="0006282F" w:rsidRDefault="00065B8F" w:rsidP="00065B8F">
            <w:pPr>
              <w:spacing w:after="0" w:line="240" w:lineRule="auto"/>
              <w:jc w:val="right"/>
              <w:rPr>
                <w:rFonts w:cs="Calibri"/>
                <w:i/>
                <w:iCs/>
                <w:color w:val="000000"/>
                <w:sz w:val="20"/>
                <w:szCs w:val="20"/>
                <w:lang w:val="en-US" w:eastAsia="en-US"/>
              </w:rPr>
            </w:pPr>
            <w:r w:rsidRPr="0006282F">
              <w:rPr>
                <w:rFonts w:cs="Calibri"/>
                <w:i/>
                <w:iCs/>
                <w:color w:val="000000"/>
                <w:sz w:val="20"/>
                <w:szCs w:val="20"/>
                <w:lang w:val="en-US" w:eastAsia="en-US"/>
              </w:rPr>
              <w:t>72%</w:t>
            </w:r>
          </w:p>
        </w:tc>
        <w:tc>
          <w:tcPr>
            <w:tcW w:w="241" w:type="pct"/>
            <w:tcBorders>
              <w:top w:val="single" w:sz="4" w:space="0" w:color="5B9BD5"/>
              <w:left w:val="nil"/>
              <w:bottom w:val="nil"/>
              <w:right w:val="nil"/>
            </w:tcBorders>
            <w:shd w:val="clear" w:color="000000" w:fill="E7E6E6"/>
            <w:noWrap/>
            <w:vAlign w:val="bottom"/>
            <w:hideMark/>
          </w:tcPr>
          <w:p w14:paraId="183477AB" w14:textId="77777777" w:rsidR="00065B8F" w:rsidRPr="0006282F" w:rsidRDefault="00065B8F" w:rsidP="00065B8F">
            <w:pPr>
              <w:spacing w:after="0" w:line="240" w:lineRule="auto"/>
              <w:jc w:val="right"/>
              <w:rPr>
                <w:rFonts w:cs="Calibri"/>
                <w:i/>
                <w:iCs/>
                <w:color w:val="000000"/>
                <w:sz w:val="20"/>
                <w:szCs w:val="20"/>
                <w:lang w:val="en-US" w:eastAsia="en-US"/>
              </w:rPr>
            </w:pPr>
            <w:r w:rsidRPr="0006282F">
              <w:rPr>
                <w:rFonts w:cs="Calibri"/>
                <w:i/>
                <w:iCs/>
                <w:color w:val="000000"/>
                <w:sz w:val="20"/>
                <w:szCs w:val="20"/>
                <w:lang w:val="en-US" w:eastAsia="en-US"/>
              </w:rPr>
              <w:t>27%</w:t>
            </w:r>
          </w:p>
        </w:tc>
        <w:tc>
          <w:tcPr>
            <w:tcW w:w="277" w:type="pct"/>
            <w:tcBorders>
              <w:top w:val="single" w:sz="4" w:space="0" w:color="5B9BD5"/>
              <w:left w:val="nil"/>
              <w:bottom w:val="nil"/>
              <w:right w:val="single" w:sz="4" w:space="0" w:color="5B9BD5"/>
            </w:tcBorders>
            <w:shd w:val="clear" w:color="000000" w:fill="E7E6E6"/>
            <w:noWrap/>
            <w:vAlign w:val="bottom"/>
            <w:hideMark/>
          </w:tcPr>
          <w:p w14:paraId="2FDFA6E0" w14:textId="77777777" w:rsidR="00065B8F" w:rsidRPr="0006282F" w:rsidRDefault="00065B8F" w:rsidP="00065B8F">
            <w:pPr>
              <w:spacing w:after="0" w:line="240" w:lineRule="auto"/>
              <w:jc w:val="right"/>
              <w:rPr>
                <w:rFonts w:cs="Calibri"/>
                <w:i/>
                <w:iCs/>
                <w:color w:val="000000"/>
                <w:sz w:val="20"/>
                <w:szCs w:val="20"/>
                <w:lang w:val="en-US" w:eastAsia="en-US"/>
              </w:rPr>
            </w:pPr>
            <w:r w:rsidRPr="0006282F">
              <w:rPr>
                <w:rFonts w:cs="Calibri"/>
                <w:i/>
                <w:iCs/>
                <w:color w:val="000000"/>
                <w:sz w:val="20"/>
                <w:szCs w:val="20"/>
                <w:lang w:val="en-US" w:eastAsia="en-US"/>
              </w:rPr>
              <w:t>n/a</w:t>
            </w:r>
          </w:p>
        </w:tc>
      </w:tr>
      <w:tr w:rsidR="0006282F" w:rsidRPr="0006282F" w14:paraId="0C9F8AE2" w14:textId="77777777" w:rsidTr="00B27050">
        <w:trPr>
          <w:trHeight w:val="268"/>
        </w:trPr>
        <w:tc>
          <w:tcPr>
            <w:tcW w:w="919" w:type="pct"/>
            <w:tcBorders>
              <w:top w:val="single" w:sz="4" w:space="0" w:color="5B9BD5"/>
              <w:left w:val="single" w:sz="4" w:space="0" w:color="5B9BD5"/>
              <w:bottom w:val="nil"/>
              <w:right w:val="nil"/>
            </w:tcBorders>
            <w:shd w:val="clear" w:color="000000" w:fill="E7E6E6"/>
            <w:noWrap/>
            <w:vAlign w:val="bottom"/>
            <w:hideMark/>
          </w:tcPr>
          <w:p w14:paraId="6AE77C93" w14:textId="77777777" w:rsidR="00065B8F" w:rsidRPr="0006282F" w:rsidRDefault="00065B8F" w:rsidP="00065B8F">
            <w:pPr>
              <w:spacing w:after="0" w:line="240" w:lineRule="auto"/>
              <w:jc w:val="right"/>
              <w:rPr>
                <w:rFonts w:cs="Calibri"/>
                <w:color w:val="000000"/>
                <w:sz w:val="20"/>
                <w:szCs w:val="20"/>
                <w:lang w:val="en-US" w:eastAsia="en-US"/>
              </w:rPr>
            </w:pPr>
            <w:r w:rsidRPr="0006282F">
              <w:rPr>
                <w:rFonts w:cs="Calibri"/>
                <w:color w:val="000000"/>
                <w:sz w:val="20"/>
                <w:szCs w:val="20"/>
                <w:lang w:val="en-US" w:eastAsia="en-US"/>
              </w:rPr>
              <w:t>Kavajë UK (Erzeni)</w:t>
            </w:r>
          </w:p>
        </w:tc>
        <w:tc>
          <w:tcPr>
            <w:tcW w:w="357" w:type="pct"/>
            <w:tcBorders>
              <w:top w:val="single" w:sz="4" w:space="0" w:color="5B9BD5"/>
              <w:left w:val="nil"/>
              <w:bottom w:val="nil"/>
              <w:right w:val="nil"/>
            </w:tcBorders>
            <w:shd w:val="clear" w:color="000000" w:fill="E7E6E6"/>
            <w:noWrap/>
            <w:vAlign w:val="bottom"/>
            <w:hideMark/>
          </w:tcPr>
          <w:p w14:paraId="4DA30E49" w14:textId="77777777" w:rsidR="00065B8F" w:rsidRPr="0006282F" w:rsidRDefault="00065B8F" w:rsidP="00065B8F">
            <w:pPr>
              <w:spacing w:after="0" w:line="240" w:lineRule="auto"/>
              <w:jc w:val="right"/>
              <w:rPr>
                <w:rFonts w:cs="Calibri"/>
                <w:color w:val="000000"/>
                <w:sz w:val="20"/>
                <w:szCs w:val="20"/>
                <w:lang w:val="en-US" w:eastAsia="en-US"/>
              </w:rPr>
            </w:pPr>
            <w:r w:rsidRPr="0006282F">
              <w:rPr>
                <w:rFonts w:cs="Calibri"/>
                <w:color w:val="000000"/>
                <w:sz w:val="20"/>
                <w:szCs w:val="20"/>
                <w:lang w:val="en-US" w:eastAsia="en-US"/>
              </w:rPr>
              <w:t xml:space="preserve">93,304 </w:t>
            </w:r>
          </w:p>
        </w:tc>
        <w:tc>
          <w:tcPr>
            <w:tcW w:w="357" w:type="pct"/>
            <w:tcBorders>
              <w:top w:val="single" w:sz="4" w:space="0" w:color="5B9BD5"/>
              <w:left w:val="nil"/>
              <w:bottom w:val="nil"/>
              <w:right w:val="nil"/>
            </w:tcBorders>
            <w:shd w:val="clear" w:color="000000" w:fill="E7E6E6"/>
            <w:noWrap/>
            <w:vAlign w:val="bottom"/>
            <w:hideMark/>
          </w:tcPr>
          <w:p w14:paraId="0367DC2B" w14:textId="77777777" w:rsidR="00065B8F" w:rsidRPr="0006282F" w:rsidRDefault="00065B8F" w:rsidP="00065B8F">
            <w:pPr>
              <w:spacing w:after="0" w:line="240" w:lineRule="auto"/>
              <w:jc w:val="right"/>
              <w:rPr>
                <w:rFonts w:cs="Calibri"/>
                <w:i/>
                <w:iCs/>
                <w:color w:val="000000"/>
                <w:sz w:val="20"/>
                <w:szCs w:val="20"/>
                <w:lang w:val="en-US" w:eastAsia="en-US"/>
              </w:rPr>
            </w:pPr>
            <w:r w:rsidRPr="0006282F">
              <w:rPr>
                <w:rFonts w:cs="Calibri"/>
                <w:i/>
                <w:iCs/>
                <w:color w:val="000000"/>
                <w:sz w:val="20"/>
                <w:szCs w:val="20"/>
                <w:lang w:val="en-US" w:eastAsia="en-US"/>
              </w:rPr>
              <w:t xml:space="preserve">15,905 </w:t>
            </w:r>
          </w:p>
        </w:tc>
        <w:tc>
          <w:tcPr>
            <w:tcW w:w="399" w:type="pct"/>
            <w:tcBorders>
              <w:top w:val="single" w:sz="4" w:space="0" w:color="5B9BD5"/>
              <w:left w:val="nil"/>
              <w:bottom w:val="nil"/>
              <w:right w:val="nil"/>
            </w:tcBorders>
            <w:shd w:val="clear" w:color="000000" w:fill="E7E6E6"/>
            <w:noWrap/>
            <w:vAlign w:val="bottom"/>
            <w:hideMark/>
          </w:tcPr>
          <w:p w14:paraId="42760256" w14:textId="77777777" w:rsidR="00065B8F" w:rsidRPr="0006282F" w:rsidRDefault="00065B8F" w:rsidP="00065B8F">
            <w:pPr>
              <w:spacing w:after="0" w:line="240" w:lineRule="auto"/>
              <w:jc w:val="right"/>
              <w:rPr>
                <w:rFonts w:cs="Calibri"/>
                <w:color w:val="000000"/>
                <w:sz w:val="20"/>
                <w:szCs w:val="20"/>
                <w:lang w:val="en-US" w:eastAsia="en-US"/>
              </w:rPr>
            </w:pPr>
            <w:r w:rsidRPr="0006282F">
              <w:rPr>
                <w:rFonts w:cs="Calibri"/>
                <w:color w:val="000000"/>
                <w:sz w:val="20"/>
                <w:szCs w:val="20"/>
                <w:lang w:val="en-US" w:eastAsia="en-US"/>
              </w:rPr>
              <w:t xml:space="preserve">278 </w:t>
            </w:r>
          </w:p>
        </w:tc>
        <w:tc>
          <w:tcPr>
            <w:tcW w:w="378" w:type="pct"/>
            <w:tcBorders>
              <w:top w:val="single" w:sz="4" w:space="0" w:color="5B9BD5"/>
              <w:left w:val="nil"/>
              <w:bottom w:val="nil"/>
              <w:right w:val="nil"/>
            </w:tcBorders>
            <w:shd w:val="clear" w:color="000000" w:fill="E7E6E6"/>
            <w:noWrap/>
            <w:vAlign w:val="bottom"/>
            <w:hideMark/>
          </w:tcPr>
          <w:p w14:paraId="4444773B" w14:textId="77777777" w:rsidR="00065B8F" w:rsidRPr="0006282F" w:rsidRDefault="00065B8F" w:rsidP="00065B8F">
            <w:pPr>
              <w:spacing w:after="0" w:line="240" w:lineRule="auto"/>
              <w:jc w:val="right"/>
              <w:rPr>
                <w:rFonts w:cs="Calibri"/>
                <w:i/>
                <w:iCs/>
                <w:color w:val="000000"/>
                <w:sz w:val="20"/>
                <w:szCs w:val="20"/>
                <w:lang w:val="en-US" w:eastAsia="en-US"/>
              </w:rPr>
            </w:pPr>
            <w:r w:rsidRPr="0006282F">
              <w:rPr>
                <w:rFonts w:cs="Calibri"/>
                <w:i/>
                <w:iCs/>
                <w:color w:val="000000"/>
                <w:sz w:val="20"/>
                <w:szCs w:val="20"/>
                <w:lang w:val="en-US" w:eastAsia="en-US"/>
              </w:rPr>
              <w:t xml:space="preserve">250,010 </w:t>
            </w:r>
          </w:p>
        </w:tc>
        <w:tc>
          <w:tcPr>
            <w:tcW w:w="336" w:type="pct"/>
            <w:tcBorders>
              <w:top w:val="single" w:sz="4" w:space="0" w:color="5B9BD5"/>
              <w:left w:val="nil"/>
              <w:bottom w:val="nil"/>
              <w:right w:val="nil"/>
            </w:tcBorders>
            <w:shd w:val="clear" w:color="000000" w:fill="E7E6E6"/>
            <w:noWrap/>
            <w:vAlign w:val="bottom"/>
            <w:hideMark/>
          </w:tcPr>
          <w:p w14:paraId="119EF20C" w14:textId="77777777" w:rsidR="00065B8F" w:rsidRPr="0006282F" w:rsidRDefault="00065B8F" w:rsidP="00065B8F">
            <w:pPr>
              <w:spacing w:after="0" w:line="240" w:lineRule="auto"/>
              <w:jc w:val="right"/>
              <w:rPr>
                <w:rFonts w:cs="Calibri"/>
                <w:i/>
                <w:iCs/>
                <w:color w:val="000000"/>
                <w:sz w:val="20"/>
                <w:szCs w:val="20"/>
                <w:lang w:val="en-US" w:eastAsia="en-US"/>
              </w:rPr>
            </w:pPr>
            <w:r w:rsidRPr="0006282F">
              <w:rPr>
                <w:rFonts w:cs="Calibri"/>
                <w:i/>
                <w:iCs/>
                <w:color w:val="000000"/>
                <w:sz w:val="20"/>
                <w:szCs w:val="20"/>
                <w:lang w:val="en-US" w:eastAsia="en-US"/>
              </w:rPr>
              <w:t xml:space="preserve">5,942 </w:t>
            </w:r>
          </w:p>
        </w:tc>
        <w:tc>
          <w:tcPr>
            <w:tcW w:w="337" w:type="pct"/>
            <w:tcBorders>
              <w:top w:val="single" w:sz="4" w:space="0" w:color="5B9BD5"/>
              <w:left w:val="nil"/>
              <w:bottom w:val="nil"/>
              <w:right w:val="nil"/>
            </w:tcBorders>
            <w:shd w:val="clear" w:color="000000" w:fill="E7E6E6"/>
            <w:noWrap/>
            <w:vAlign w:val="bottom"/>
            <w:hideMark/>
          </w:tcPr>
          <w:p w14:paraId="19B86125" w14:textId="77777777" w:rsidR="00065B8F" w:rsidRPr="0006282F" w:rsidRDefault="00065B8F" w:rsidP="00065B8F">
            <w:pPr>
              <w:spacing w:after="0" w:line="240" w:lineRule="auto"/>
              <w:jc w:val="right"/>
              <w:rPr>
                <w:rFonts w:cs="Calibri"/>
                <w:i/>
                <w:iCs/>
                <w:color w:val="000000"/>
                <w:sz w:val="20"/>
                <w:szCs w:val="20"/>
                <w:lang w:val="en-US" w:eastAsia="en-US"/>
              </w:rPr>
            </w:pPr>
            <w:r w:rsidRPr="0006282F">
              <w:rPr>
                <w:rFonts w:cs="Calibri"/>
                <w:i/>
                <w:iCs/>
                <w:color w:val="000000"/>
                <w:sz w:val="20"/>
                <w:szCs w:val="20"/>
                <w:lang w:val="en-US" w:eastAsia="en-US"/>
              </w:rPr>
              <w:t xml:space="preserve">9,412 </w:t>
            </w:r>
          </w:p>
        </w:tc>
        <w:tc>
          <w:tcPr>
            <w:tcW w:w="385" w:type="pct"/>
            <w:tcBorders>
              <w:top w:val="single" w:sz="4" w:space="0" w:color="5B9BD5"/>
              <w:left w:val="nil"/>
              <w:bottom w:val="nil"/>
              <w:right w:val="nil"/>
            </w:tcBorders>
            <w:shd w:val="clear" w:color="000000" w:fill="E7E6E6"/>
            <w:noWrap/>
            <w:vAlign w:val="bottom"/>
            <w:hideMark/>
          </w:tcPr>
          <w:p w14:paraId="5173976A" w14:textId="77777777" w:rsidR="00065B8F" w:rsidRPr="0006282F" w:rsidRDefault="00065B8F" w:rsidP="00065B8F">
            <w:pPr>
              <w:spacing w:after="0" w:line="240" w:lineRule="auto"/>
              <w:jc w:val="right"/>
              <w:rPr>
                <w:rFonts w:cs="Calibri"/>
                <w:i/>
                <w:iCs/>
                <w:color w:val="000000"/>
                <w:sz w:val="20"/>
                <w:szCs w:val="20"/>
                <w:lang w:val="en-US" w:eastAsia="en-US"/>
              </w:rPr>
            </w:pPr>
            <w:r w:rsidRPr="0006282F">
              <w:rPr>
                <w:rFonts w:cs="Calibri"/>
                <w:i/>
                <w:iCs/>
                <w:color w:val="000000"/>
                <w:sz w:val="20"/>
                <w:szCs w:val="20"/>
                <w:lang w:val="en-US" w:eastAsia="en-US"/>
              </w:rPr>
              <w:t xml:space="preserve">67,433 </w:t>
            </w:r>
          </w:p>
        </w:tc>
        <w:tc>
          <w:tcPr>
            <w:tcW w:w="386" w:type="pct"/>
            <w:tcBorders>
              <w:top w:val="single" w:sz="4" w:space="0" w:color="5B9BD5"/>
              <w:left w:val="nil"/>
              <w:bottom w:val="nil"/>
              <w:right w:val="nil"/>
            </w:tcBorders>
            <w:shd w:val="clear" w:color="000000" w:fill="E7E6E6"/>
            <w:noWrap/>
            <w:vAlign w:val="bottom"/>
            <w:hideMark/>
          </w:tcPr>
          <w:p w14:paraId="5A84A894" w14:textId="77777777" w:rsidR="00065B8F" w:rsidRPr="0006282F" w:rsidRDefault="00065B8F" w:rsidP="00065B8F">
            <w:pPr>
              <w:spacing w:after="0" w:line="240" w:lineRule="auto"/>
              <w:jc w:val="right"/>
              <w:rPr>
                <w:rFonts w:cs="Calibri"/>
                <w:i/>
                <w:iCs/>
                <w:color w:val="000000"/>
                <w:sz w:val="20"/>
                <w:szCs w:val="20"/>
                <w:lang w:val="en-US" w:eastAsia="en-US"/>
              </w:rPr>
            </w:pPr>
            <w:r w:rsidRPr="0006282F">
              <w:rPr>
                <w:rFonts w:cs="Calibri"/>
                <w:i/>
                <w:iCs/>
                <w:color w:val="000000"/>
                <w:sz w:val="20"/>
                <w:szCs w:val="20"/>
                <w:lang w:val="en-US" w:eastAsia="en-US"/>
              </w:rPr>
              <w:t xml:space="preserve">8,442 </w:t>
            </w:r>
          </w:p>
        </w:tc>
        <w:tc>
          <w:tcPr>
            <w:tcW w:w="338" w:type="pct"/>
            <w:tcBorders>
              <w:top w:val="single" w:sz="4" w:space="0" w:color="5B9BD5"/>
              <w:left w:val="nil"/>
              <w:bottom w:val="nil"/>
              <w:right w:val="nil"/>
            </w:tcBorders>
            <w:shd w:val="clear" w:color="000000" w:fill="E7E6E6"/>
            <w:noWrap/>
            <w:vAlign w:val="bottom"/>
            <w:hideMark/>
          </w:tcPr>
          <w:p w14:paraId="2E442543" w14:textId="77777777" w:rsidR="00065B8F" w:rsidRPr="0006282F" w:rsidRDefault="00065B8F" w:rsidP="00065B8F">
            <w:pPr>
              <w:spacing w:after="0" w:line="240" w:lineRule="auto"/>
              <w:jc w:val="right"/>
              <w:rPr>
                <w:rFonts w:cs="Calibri"/>
                <w:i/>
                <w:iCs/>
                <w:color w:val="000000"/>
                <w:sz w:val="20"/>
                <w:szCs w:val="20"/>
                <w:lang w:val="en-US" w:eastAsia="en-US"/>
              </w:rPr>
            </w:pPr>
            <w:r w:rsidRPr="0006282F">
              <w:rPr>
                <w:rFonts w:cs="Calibri"/>
                <w:i/>
                <w:iCs/>
                <w:color w:val="000000"/>
                <w:sz w:val="20"/>
                <w:szCs w:val="20"/>
                <w:lang w:val="en-US" w:eastAsia="en-US"/>
              </w:rPr>
              <w:t xml:space="preserve">16,977 </w:t>
            </w:r>
          </w:p>
        </w:tc>
        <w:tc>
          <w:tcPr>
            <w:tcW w:w="289" w:type="pct"/>
            <w:tcBorders>
              <w:top w:val="single" w:sz="4" w:space="0" w:color="5B9BD5"/>
              <w:left w:val="nil"/>
              <w:bottom w:val="nil"/>
              <w:right w:val="nil"/>
            </w:tcBorders>
            <w:shd w:val="clear" w:color="000000" w:fill="E7E6E6"/>
            <w:noWrap/>
            <w:vAlign w:val="bottom"/>
            <w:hideMark/>
          </w:tcPr>
          <w:p w14:paraId="0756399C" w14:textId="77777777" w:rsidR="00065B8F" w:rsidRPr="0006282F" w:rsidRDefault="00065B8F" w:rsidP="00065B8F">
            <w:pPr>
              <w:spacing w:after="0" w:line="240" w:lineRule="auto"/>
              <w:jc w:val="right"/>
              <w:rPr>
                <w:rFonts w:cs="Calibri"/>
                <w:i/>
                <w:iCs/>
                <w:color w:val="000000"/>
                <w:sz w:val="20"/>
                <w:szCs w:val="20"/>
                <w:lang w:val="en-US" w:eastAsia="en-US"/>
              </w:rPr>
            </w:pPr>
            <w:r w:rsidRPr="0006282F">
              <w:rPr>
                <w:rFonts w:cs="Calibri"/>
                <w:i/>
                <w:iCs/>
                <w:color w:val="000000"/>
                <w:sz w:val="20"/>
                <w:szCs w:val="20"/>
                <w:lang w:val="en-US" w:eastAsia="en-US"/>
              </w:rPr>
              <w:t>29%</w:t>
            </w:r>
          </w:p>
        </w:tc>
        <w:tc>
          <w:tcPr>
            <w:tcW w:w="241" w:type="pct"/>
            <w:tcBorders>
              <w:top w:val="single" w:sz="4" w:space="0" w:color="5B9BD5"/>
              <w:left w:val="nil"/>
              <w:bottom w:val="nil"/>
              <w:right w:val="nil"/>
            </w:tcBorders>
            <w:shd w:val="clear" w:color="000000" w:fill="E7E6E6"/>
            <w:noWrap/>
            <w:vAlign w:val="bottom"/>
            <w:hideMark/>
          </w:tcPr>
          <w:p w14:paraId="11ECC6FA" w14:textId="77777777" w:rsidR="00065B8F" w:rsidRPr="0006282F" w:rsidRDefault="00065B8F" w:rsidP="00065B8F">
            <w:pPr>
              <w:spacing w:after="0" w:line="240" w:lineRule="auto"/>
              <w:jc w:val="right"/>
              <w:rPr>
                <w:rFonts w:cs="Calibri"/>
                <w:i/>
                <w:iCs/>
                <w:color w:val="000000"/>
                <w:sz w:val="20"/>
                <w:szCs w:val="20"/>
                <w:lang w:val="en-US" w:eastAsia="en-US"/>
              </w:rPr>
            </w:pPr>
            <w:r w:rsidRPr="0006282F">
              <w:rPr>
                <w:rFonts w:cs="Calibri"/>
                <w:i/>
                <w:iCs/>
                <w:color w:val="000000"/>
                <w:sz w:val="20"/>
                <w:szCs w:val="20"/>
                <w:lang w:val="en-US" w:eastAsia="en-US"/>
              </w:rPr>
              <w:t>111%</w:t>
            </w:r>
          </w:p>
        </w:tc>
        <w:tc>
          <w:tcPr>
            <w:tcW w:w="277" w:type="pct"/>
            <w:tcBorders>
              <w:top w:val="single" w:sz="4" w:space="0" w:color="5B9BD5"/>
              <w:left w:val="nil"/>
              <w:bottom w:val="nil"/>
              <w:right w:val="single" w:sz="4" w:space="0" w:color="5B9BD5"/>
            </w:tcBorders>
            <w:shd w:val="clear" w:color="000000" w:fill="E7E6E6"/>
            <w:noWrap/>
            <w:vAlign w:val="bottom"/>
            <w:hideMark/>
          </w:tcPr>
          <w:p w14:paraId="439A2C3A" w14:textId="77777777" w:rsidR="00065B8F" w:rsidRPr="0006282F" w:rsidRDefault="00065B8F" w:rsidP="00065B8F">
            <w:pPr>
              <w:spacing w:after="0" w:line="240" w:lineRule="auto"/>
              <w:jc w:val="right"/>
              <w:rPr>
                <w:rFonts w:cs="Calibri"/>
                <w:i/>
                <w:iCs/>
                <w:color w:val="000000"/>
                <w:sz w:val="20"/>
                <w:szCs w:val="20"/>
                <w:lang w:val="en-US" w:eastAsia="en-US"/>
              </w:rPr>
            </w:pPr>
            <w:r w:rsidRPr="0006282F">
              <w:rPr>
                <w:rFonts w:cs="Calibri"/>
                <w:i/>
                <w:iCs/>
                <w:color w:val="000000"/>
                <w:sz w:val="20"/>
                <w:szCs w:val="20"/>
                <w:lang w:val="en-US" w:eastAsia="en-US"/>
              </w:rPr>
              <w:t>1%</w:t>
            </w:r>
          </w:p>
        </w:tc>
      </w:tr>
      <w:tr w:rsidR="0006282F" w:rsidRPr="0006282F" w14:paraId="57A2AC9B" w14:textId="77777777" w:rsidTr="00B27050">
        <w:trPr>
          <w:trHeight w:val="268"/>
        </w:trPr>
        <w:tc>
          <w:tcPr>
            <w:tcW w:w="919" w:type="pct"/>
            <w:tcBorders>
              <w:top w:val="single" w:sz="4" w:space="0" w:color="5B9BD5"/>
              <w:left w:val="single" w:sz="4" w:space="0" w:color="5B9BD5"/>
              <w:bottom w:val="nil"/>
              <w:right w:val="nil"/>
            </w:tcBorders>
            <w:shd w:val="clear" w:color="000000" w:fill="E2EFDA"/>
            <w:noWrap/>
            <w:vAlign w:val="bottom"/>
            <w:hideMark/>
          </w:tcPr>
          <w:p w14:paraId="5F9FC376" w14:textId="77777777" w:rsidR="00065B8F" w:rsidRPr="0006282F" w:rsidRDefault="00065B8F" w:rsidP="00065B8F">
            <w:pPr>
              <w:spacing w:after="0" w:line="240" w:lineRule="auto"/>
              <w:jc w:val="left"/>
              <w:rPr>
                <w:rFonts w:cs="Calibri"/>
                <w:b/>
                <w:bCs/>
                <w:color w:val="000000"/>
                <w:sz w:val="20"/>
                <w:szCs w:val="20"/>
                <w:lang w:val="en-US" w:eastAsia="en-US"/>
              </w:rPr>
            </w:pPr>
            <w:r w:rsidRPr="0006282F">
              <w:rPr>
                <w:rFonts w:cs="Calibri"/>
                <w:b/>
                <w:bCs/>
                <w:color w:val="000000"/>
                <w:sz w:val="20"/>
                <w:szCs w:val="20"/>
                <w:lang w:val="en-US" w:eastAsia="en-US"/>
              </w:rPr>
              <w:t>Prefektura Durrës</w:t>
            </w:r>
          </w:p>
        </w:tc>
        <w:tc>
          <w:tcPr>
            <w:tcW w:w="357" w:type="pct"/>
            <w:tcBorders>
              <w:top w:val="single" w:sz="4" w:space="0" w:color="5B9BD5"/>
              <w:left w:val="nil"/>
              <w:bottom w:val="nil"/>
              <w:right w:val="nil"/>
            </w:tcBorders>
            <w:shd w:val="clear" w:color="000000" w:fill="E2EFDA"/>
            <w:noWrap/>
            <w:vAlign w:val="bottom"/>
            <w:hideMark/>
          </w:tcPr>
          <w:p w14:paraId="0F1A6B06" w14:textId="77777777" w:rsidR="00065B8F" w:rsidRPr="0006282F" w:rsidRDefault="00065B8F" w:rsidP="00065B8F">
            <w:pPr>
              <w:spacing w:after="0" w:line="240" w:lineRule="auto"/>
              <w:jc w:val="right"/>
              <w:rPr>
                <w:rFonts w:cs="Calibri"/>
                <w:color w:val="000000"/>
                <w:sz w:val="20"/>
                <w:szCs w:val="20"/>
                <w:lang w:val="en-US" w:eastAsia="en-US"/>
              </w:rPr>
            </w:pPr>
            <w:r w:rsidRPr="0006282F">
              <w:rPr>
                <w:rFonts w:cs="Calibri"/>
                <w:color w:val="000000"/>
                <w:sz w:val="20"/>
                <w:szCs w:val="20"/>
                <w:lang w:val="en-US" w:eastAsia="en-US"/>
              </w:rPr>
              <w:t> </w:t>
            </w:r>
          </w:p>
        </w:tc>
        <w:tc>
          <w:tcPr>
            <w:tcW w:w="357" w:type="pct"/>
            <w:tcBorders>
              <w:top w:val="single" w:sz="4" w:space="0" w:color="5B9BD5"/>
              <w:left w:val="nil"/>
              <w:bottom w:val="nil"/>
              <w:right w:val="nil"/>
            </w:tcBorders>
            <w:shd w:val="clear" w:color="000000" w:fill="E2EFDA"/>
            <w:noWrap/>
            <w:vAlign w:val="bottom"/>
            <w:hideMark/>
          </w:tcPr>
          <w:p w14:paraId="038880E7" w14:textId="77777777" w:rsidR="00065B8F" w:rsidRPr="0006282F" w:rsidRDefault="00065B8F" w:rsidP="00065B8F">
            <w:pPr>
              <w:spacing w:after="0" w:line="240" w:lineRule="auto"/>
              <w:jc w:val="left"/>
              <w:rPr>
                <w:rFonts w:cs="Calibri"/>
                <w:i/>
                <w:iCs/>
                <w:color w:val="000000"/>
                <w:sz w:val="20"/>
                <w:szCs w:val="20"/>
                <w:lang w:val="en-US" w:eastAsia="en-US"/>
              </w:rPr>
            </w:pPr>
            <w:r w:rsidRPr="0006282F">
              <w:rPr>
                <w:rFonts w:cs="Calibri"/>
                <w:i/>
                <w:iCs/>
                <w:color w:val="000000"/>
                <w:sz w:val="20"/>
                <w:szCs w:val="20"/>
                <w:lang w:val="en-US" w:eastAsia="en-US"/>
              </w:rPr>
              <w:t> </w:t>
            </w:r>
          </w:p>
        </w:tc>
        <w:tc>
          <w:tcPr>
            <w:tcW w:w="399" w:type="pct"/>
            <w:tcBorders>
              <w:top w:val="single" w:sz="4" w:space="0" w:color="5B9BD5"/>
              <w:left w:val="nil"/>
              <w:bottom w:val="nil"/>
              <w:right w:val="nil"/>
            </w:tcBorders>
            <w:shd w:val="clear" w:color="000000" w:fill="E2EFDA"/>
            <w:noWrap/>
            <w:vAlign w:val="bottom"/>
            <w:hideMark/>
          </w:tcPr>
          <w:p w14:paraId="26C5C87B" w14:textId="77777777" w:rsidR="00065B8F" w:rsidRPr="0006282F" w:rsidRDefault="00065B8F" w:rsidP="00065B8F">
            <w:pPr>
              <w:spacing w:after="0" w:line="240" w:lineRule="auto"/>
              <w:jc w:val="left"/>
              <w:rPr>
                <w:rFonts w:cs="Calibri"/>
                <w:color w:val="000000"/>
                <w:sz w:val="20"/>
                <w:szCs w:val="20"/>
                <w:lang w:val="en-US" w:eastAsia="en-US"/>
              </w:rPr>
            </w:pPr>
            <w:r w:rsidRPr="0006282F">
              <w:rPr>
                <w:rFonts w:cs="Calibri"/>
                <w:color w:val="000000"/>
                <w:sz w:val="20"/>
                <w:szCs w:val="20"/>
                <w:lang w:val="en-US" w:eastAsia="en-US"/>
              </w:rPr>
              <w:t> </w:t>
            </w:r>
          </w:p>
        </w:tc>
        <w:tc>
          <w:tcPr>
            <w:tcW w:w="378" w:type="pct"/>
            <w:tcBorders>
              <w:top w:val="single" w:sz="4" w:space="0" w:color="5B9BD5"/>
              <w:left w:val="nil"/>
              <w:bottom w:val="nil"/>
              <w:right w:val="nil"/>
            </w:tcBorders>
            <w:shd w:val="clear" w:color="000000" w:fill="E2EFDA"/>
            <w:noWrap/>
            <w:vAlign w:val="bottom"/>
            <w:hideMark/>
          </w:tcPr>
          <w:p w14:paraId="0CA8D0C2" w14:textId="77777777" w:rsidR="00065B8F" w:rsidRPr="0006282F" w:rsidRDefault="00065B8F" w:rsidP="00065B8F">
            <w:pPr>
              <w:spacing w:after="0" w:line="240" w:lineRule="auto"/>
              <w:jc w:val="left"/>
              <w:rPr>
                <w:rFonts w:cs="Calibri"/>
                <w:i/>
                <w:iCs/>
                <w:color w:val="000000"/>
                <w:sz w:val="20"/>
                <w:szCs w:val="20"/>
                <w:lang w:val="en-US" w:eastAsia="en-US"/>
              </w:rPr>
            </w:pPr>
            <w:r w:rsidRPr="0006282F">
              <w:rPr>
                <w:rFonts w:cs="Calibri"/>
                <w:i/>
                <w:iCs/>
                <w:color w:val="000000"/>
                <w:sz w:val="20"/>
                <w:szCs w:val="20"/>
                <w:lang w:val="en-US" w:eastAsia="en-US"/>
              </w:rPr>
              <w:t> </w:t>
            </w:r>
          </w:p>
        </w:tc>
        <w:tc>
          <w:tcPr>
            <w:tcW w:w="336" w:type="pct"/>
            <w:tcBorders>
              <w:top w:val="single" w:sz="4" w:space="0" w:color="5B9BD5"/>
              <w:left w:val="nil"/>
              <w:bottom w:val="nil"/>
              <w:right w:val="nil"/>
            </w:tcBorders>
            <w:shd w:val="clear" w:color="000000" w:fill="E2EFDA"/>
            <w:noWrap/>
            <w:vAlign w:val="bottom"/>
            <w:hideMark/>
          </w:tcPr>
          <w:p w14:paraId="435D4D30" w14:textId="77777777" w:rsidR="00065B8F" w:rsidRPr="0006282F" w:rsidRDefault="00065B8F" w:rsidP="00065B8F">
            <w:pPr>
              <w:spacing w:after="0" w:line="240" w:lineRule="auto"/>
              <w:jc w:val="left"/>
              <w:rPr>
                <w:rFonts w:cs="Calibri"/>
                <w:i/>
                <w:iCs/>
                <w:color w:val="000000"/>
                <w:sz w:val="20"/>
                <w:szCs w:val="20"/>
                <w:lang w:val="en-US" w:eastAsia="en-US"/>
              </w:rPr>
            </w:pPr>
            <w:r w:rsidRPr="0006282F">
              <w:rPr>
                <w:rFonts w:cs="Calibri"/>
                <w:i/>
                <w:iCs/>
                <w:color w:val="000000"/>
                <w:sz w:val="20"/>
                <w:szCs w:val="20"/>
                <w:lang w:val="en-US" w:eastAsia="en-US"/>
              </w:rPr>
              <w:t> </w:t>
            </w:r>
          </w:p>
        </w:tc>
        <w:tc>
          <w:tcPr>
            <w:tcW w:w="337" w:type="pct"/>
            <w:tcBorders>
              <w:top w:val="single" w:sz="4" w:space="0" w:color="5B9BD5"/>
              <w:left w:val="nil"/>
              <w:bottom w:val="nil"/>
              <w:right w:val="nil"/>
            </w:tcBorders>
            <w:shd w:val="clear" w:color="000000" w:fill="E2EFDA"/>
            <w:noWrap/>
            <w:vAlign w:val="bottom"/>
            <w:hideMark/>
          </w:tcPr>
          <w:p w14:paraId="6D66F271" w14:textId="77777777" w:rsidR="00065B8F" w:rsidRPr="0006282F" w:rsidRDefault="00065B8F" w:rsidP="00065B8F">
            <w:pPr>
              <w:spacing w:after="0" w:line="240" w:lineRule="auto"/>
              <w:jc w:val="left"/>
              <w:rPr>
                <w:rFonts w:cs="Calibri"/>
                <w:i/>
                <w:iCs/>
                <w:color w:val="000000"/>
                <w:sz w:val="20"/>
                <w:szCs w:val="20"/>
                <w:lang w:val="en-US" w:eastAsia="en-US"/>
              </w:rPr>
            </w:pPr>
            <w:r w:rsidRPr="0006282F">
              <w:rPr>
                <w:rFonts w:cs="Calibri"/>
                <w:i/>
                <w:iCs/>
                <w:color w:val="000000"/>
                <w:sz w:val="20"/>
                <w:szCs w:val="20"/>
                <w:lang w:val="en-US" w:eastAsia="en-US"/>
              </w:rPr>
              <w:t> </w:t>
            </w:r>
          </w:p>
        </w:tc>
        <w:tc>
          <w:tcPr>
            <w:tcW w:w="385" w:type="pct"/>
            <w:tcBorders>
              <w:top w:val="single" w:sz="4" w:space="0" w:color="5B9BD5"/>
              <w:left w:val="nil"/>
              <w:bottom w:val="nil"/>
              <w:right w:val="nil"/>
            </w:tcBorders>
            <w:shd w:val="clear" w:color="000000" w:fill="E2EFDA"/>
            <w:noWrap/>
            <w:vAlign w:val="bottom"/>
            <w:hideMark/>
          </w:tcPr>
          <w:p w14:paraId="216FC83F" w14:textId="77777777" w:rsidR="00065B8F" w:rsidRPr="0006282F" w:rsidRDefault="00065B8F" w:rsidP="00065B8F">
            <w:pPr>
              <w:spacing w:after="0" w:line="240" w:lineRule="auto"/>
              <w:jc w:val="left"/>
              <w:rPr>
                <w:rFonts w:cs="Calibri"/>
                <w:i/>
                <w:iCs/>
                <w:color w:val="000000"/>
                <w:sz w:val="20"/>
                <w:szCs w:val="20"/>
                <w:lang w:val="en-US" w:eastAsia="en-US"/>
              </w:rPr>
            </w:pPr>
            <w:r w:rsidRPr="0006282F">
              <w:rPr>
                <w:rFonts w:cs="Calibri"/>
                <w:i/>
                <w:iCs/>
                <w:color w:val="000000"/>
                <w:sz w:val="20"/>
                <w:szCs w:val="20"/>
                <w:lang w:val="en-US" w:eastAsia="en-US"/>
              </w:rPr>
              <w:t> </w:t>
            </w:r>
          </w:p>
        </w:tc>
        <w:tc>
          <w:tcPr>
            <w:tcW w:w="386" w:type="pct"/>
            <w:tcBorders>
              <w:top w:val="single" w:sz="4" w:space="0" w:color="5B9BD5"/>
              <w:left w:val="nil"/>
              <w:bottom w:val="nil"/>
              <w:right w:val="nil"/>
            </w:tcBorders>
            <w:shd w:val="clear" w:color="000000" w:fill="E2EFDA"/>
            <w:noWrap/>
            <w:vAlign w:val="bottom"/>
            <w:hideMark/>
          </w:tcPr>
          <w:p w14:paraId="5861E1A4" w14:textId="77777777" w:rsidR="00065B8F" w:rsidRPr="0006282F" w:rsidRDefault="00065B8F" w:rsidP="00065B8F">
            <w:pPr>
              <w:spacing w:after="0" w:line="240" w:lineRule="auto"/>
              <w:jc w:val="left"/>
              <w:rPr>
                <w:rFonts w:cs="Calibri"/>
                <w:i/>
                <w:iCs/>
                <w:color w:val="000000"/>
                <w:sz w:val="20"/>
                <w:szCs w:val="20"/>
                <w:lang w:val="en-US" w:eastAsia="en-US"/>
              </w:rPr>
            </w:pPr>
            <w:r w:rsidRPr="0006282F">
              <w:rPr>
                <w:rFonts w:cs="Calibri"/>
                <w:i/>
                <w:iCs/>
                <w:color w:val="000000"/>
                <w:sz w:val="20"/>
                <w:szCs w:val="20"/>
                <w:lang w:val="en-US" w:eastAsia="en-US"/>
              </w:rPr>
              <w:t> </w:t>
            </w:r>
          </w:p>
        </w:tc>
        <w:tc>
          <w:tcPr>
            <w:tcW w:w="338" w:type="pct"/>
            <w:tcBorders>
              <w:top w:val="single" w:sz="4" w:space="0" w:color="5B9BD5"/>
              <w:left w:val="nil"/>
              <w:bottom w:val="nil"/>
              <w:right w:val="nil"/>
            </w:tcBorders>
            <w:shd w:val="clear" w:color="000000" w:fill="E2EFDA"/>
            <w:noWrap/>
            <w:vAlign w:val="bottom"/>
            <w:hideMark/>
          </w:tcPr>
          <w:p w14:paraId="3E1A38BB" w14:textId="77777777" w:rsidR="00065B8F" w:rsidRPr="0006282F" w:rsidRDefault="00065B8F" w:rsidP="00065B8F">
            <w:pPr>
              <w:spacing w:after="0" w:line="240" w:lineRule="auto"/>
              <w:jc w:val="left"/>
              <w:rPr>
                <w:rFonts w:cs="Calibri"/>
                <w:i/>
                <w:iCs/>
                <w:color w:val="000000"/>
                <w:sz w:val="20"/>
                <w:szCs w:val="20"/>
                <w:lang w:val="en-US" w:eastAsia="en-US"/>
              </w:rPr>
            </w:pPr>
            <w:r w:rsidRPr="0006282F">
              <w:rPr>
                <w:rFonts w:cs="Calibri"/>
                <w:i/>
                <w:iCs/>
                <w:color w:val="000000"/>
                <w:sz w:val="20"/>
                <w:szCs w:val="20"/>
                <w:lang w:val="en-US" w:eastAsia="en-US"/>
              </w:rPr>
              <w:t> </w:t>
            </w:r>
          </w:p>
        </w:tc>
        <w:tc>
          <w:tcPr>
            <w:tcW w:w="289" w:type="pct"/>
            <w:tcBorders>
              <w:top w:val="single" w:sz="4" w:space="0" w:color="5B9BD5"/>
              <w:left w:val="nil"/>
              <w:bottom w:val="nil"/>
              <w:right w:val="nil"/>
            </w:tcBorders>
            <w:shd w:val="clear" w:color="000000" w:fill="E2EFDA"/>
            <w:noWrap/>
            <w:vAlign w:val="bottom"/>
            <w:hideMark/>
          </w:tcPr>
          <w:p w14:paraId="0EFF23D8" w14:textId="77777777" w:rsidR="00065B8F" w:rsidRPr="0006282F" w:rsidRDefault="00065B8F" w:rsidP="00065B8F">
            <w:pPr>
              <w:spacing w:after="0" w:line="240" w:lineRule="auto"/>
              <w:jc w:val="right"/>
              <w:rPr>
                <w:rFonts w:cs="Calibri"/>
                <w:i/>
                <w:iCs/>
                <w:color w:val="000000"/>
                <w:sz w:val="20"/>
                <w:szCs w:val="20"/>
                <w:lang w:val="en-US" w:eastAsia="en-US"/>
              </w:rPr>
            </w:pPr>
            <w:r w:rsidRPr="0006282F">
              <w:rPr>
                <w:rFonts w:cs="Calibri"/>
                <w:i/>
                <w:iCs/>
                <w:color w:val="000000"/>
                <w:sz w:val="20"/>
                <w:szCs w:val="20"/>
                <w:lang w:val="en-US" w:eastAsia="en-US"/>
              </w:rPr>
              <w:t> </w:t>
            </w:r>
          </w:p>
        </w:tc>
        <w:tc>
          <w:tcPr>
            <w:tcW w:w="241" w:type="pct"/>
            <w:tcBorders>
              <w:top w:val="single" w:sz="4" w:space="0" w:color="5B9BD5"/>
              <w:left w:val="nil"/>
              <w:bottom w:val="nil"/>
              <w:right w:val="nil"/>
            </w:tcBorders>
            <w:shd w:val="clear" w:color="000000" w:fill="E2EFDA"/>
            <w:noWrap/>
            <w:vAlign w:val="bottom"/>
            <w:hideMark/>
          </w:tcPr>
          <w:p w14:paraId="6D0EDB00" w14:textId="77777777" w:rsidR="00065B8F" w:rsidRPr="0006282F" w:rsidRDefault="00065B8F" w:rsidP="00065B8F">
            <w:pPr>
              <w:spacing w:after="0" w:line="240" w:lineRule="auto"/>
              <w:jc w:val="right"/>
              <w:rPr>
                <w:rFonts w:cs="Calibri"/>
                <w:i/>
                <w:iCs/>
                <w:color w:val="000000"/>
                <w:sz w:val="20"/>
                <w:szCs w:val="20"/>
                <w:lang w:val="en-US" w:eastAsia="en-US"/>
              </w:rPr>
            </w:pPr>
            <w:r w:rsidRPr="0006282F">
              <w:rPr>
                <w:rFonts w:cs="Calibri"/>
                <w:i/>
                <w:iCs/>
                <w:color w:val="000000"/>
                <w:sz w:val="20"/>
                <w:szCs w:val="20"/>
                <w:lang w:val="en-US" w:eastAsia="en-US"/>
              </w:rPr>
              <w:t> </w:t>
            </w:r>
          </w:p>
        </w:tc>
        <w:tc>
          <w:tcPr>
            <w:tcW w:w="277" w:type="pct"/>
            <w:tcBorders>
              <w:top w:val="single" w:sz="4" w:space="0" w:color="5B9BD5"/>
              <w:left w:val="nil"/>
              <w:bottom w:val="nil"/>
              <w:right w:val="single" w:sz="4" w:space="0" w:color="5B9BD5"/>
            </w:tcBorders>
            <w:shd w:val="clear" w:color="000000" w:fill="E2EFDA"/>
            <w:noWrap/>
            <w:vAlign w:val="bottom"/>
            <w:hideMark/>
          </w:tcPr>
          <w:p w14:paraId="6DF47E6A" w14:textId="77777777" w:rsidR="00065B8F" w:rsidRPr="0006282F" w:rsidRDefault="00065B8F" w:rsidP="00065B8F">
            <w:pPr>
              <w:spacing w:after="0" w:line="240" w:lineRule="auto"/>
              <w:jc w:val="right"/>
              <w:rPr>
                <w:rFonts w:cs="Calibri"/>
                <w:i/>
                <w:iCs/>
                <w:color w:val="000000"/>
                <w:sz w:val="20"/>
                <w:szCs w:val="20"/>
                <w:lang w:val="en-US" w:eastAsia="en-US"/>
              </w:rPr>
            </w:pPr>
            <w:r w:rsidRPr="0006282F">
              <w:rPr>
                <w:rFonts w:cs="Calibri"/>
                <w:i/>
                <w:iCs/>
                <w:color w:val="000000"/>
                <w:sz w:val="20"/>
                <w:szCs w:val="20"/>
                <w:lang w:val="en-US" w:eastAsia="en-US"/>
              </w:rPr>
              <w:t> </w:t>
            </w:r>
          </w:p>
        </w:tc>
      </w:tr>
      <w:tr w:rsidR="0006282F" w:rsidRPr="0006282F" w14:paraId="29CFE837" w14:textId="77777777" w:rsidTr="00B27050">
        <w:trPr>
          <w:trHeight w:val="268"/>
        </w:trPr>
        <w:tc>
          <w:tcPr>
            <w:tcW w:w="919" w:type="pct"/>
            <w:tcBorders>
              <w:top w:val="single" w:sz="4" w:space="0" w:color="5B9BD5"/>
              <w:left w:val="single" w:sz="4" w:space="0" w:color="5B9BD5"/>
              <w:bottom w:val="nil"/>
              <w:right w:val="nil"/>
            </w:tcBorders>
            <w:shd w:val="clear" w:color="000000" w:fill="E2EFDA"/>
            <w:noWrap/>
            <w:vAlign w:val="bottom"/>
            <w:hideMark/>
          </w:tcPr>
          <w:p w14:paraId="16C49924" w14:textId="77777777" w:rsidR="00065B8F" w:rsidRPr="0006282F" w:rsidRDefault="00065B8F" w:rsidP="00065B8F">
            <w:pPr>
              <w:spacing w:after="0" w:line="240" w:lineRule="auto"/>
              <w:jc w:val="right"/>
              <w:rPr>
                <w:rFonts w:cs="Calibri"/>
                <w:color w:val="000000"/>
                <w:sz w:val="20"/>
                <w:szCs w:val="20"/>
                <w:lang w:val="en-US" w:eastAsia="en-US"/>
              </w:rPr>
            </w:pPr>
            <w:r w:rsidRPr="0006282F">
              <w:rPr>
                <w:rFonts w:cs="Calibri"/>
                <w:color w:val="000000"/>
                <w:sz w:val="20"/>
                <w:szCs w:val="20"/>
                <w:lang w:val="en-US" w:eastAsia="en-US"/>
              </w:rPr>
              <w:t>Durrës UK (Erzeni)</w:t>
            </w:r>
          </w:p>
        </w:tc>
        <w:tc>
          <w:tcPr>
            <w:tcW w:w="357" w:type="pct"/>
            <w:tcBorders>
              <w:top w:val="single" w:sz="4" w:space="0" w:color="5B9BD5"/>
              <w:left w:val="nil"/>
              <w:bottom w:val="nil"/>
              <w:right w:val="nil"/>
            </w:tcBorders>
            <w:shd w:val="clear" w:color="000000" w:fill="E2EFDA"/>
            <w:noWrap/>
            <w:vAlign w:val="bottom"/>
            <w:hideMark/>
          </w:tcPr>
          <w:p w14:paraId="0F33C3F6" w14:textId="77777777" w:rsidR="00065B8F" w:rsidRPr="0006282F" w:rsidRDefault="00065B8F" w:rsidP="00065B8F">
            <w:pPr>
              <w:spacing w:after="0" w:line="240" w:lineRule="auto"/>
              <w:jc w:val="right"/>
              <w:rPr>
                <w:rFonts w:cs="Calibri"/>
                <w:color w:val="000000"/>
                <w:sz w:val="20"/>
                <w:szCs w:val="20"/>
                <w:lang w:val="en-US" w:eastAsia="en-US"/>
              </w:rPr>
            </w:pPr>
            <w:r w:rsidRPr="0006282F">
              <w:rPr>
                <w:rFonts w:cs="Calibri"/>
                <w:color w:val="000000"/>
                <w:sz w:val="20"/>
                <w:szCs w:val="20"/>
                <w:lang w:val="en-US" w:eastAsia="en-US"/>
              </w:rPr>
              <w:t xml:space="preserve">891,327 </w:t>
            </w:r>
          </w:p>
        </w:tc>
        <w:tc>
          <w:tcPr>
            <w:tcW w:w="357" w:type="pct"/>
            <w:tcBorders>
              <w:top w:val="single" w:sz="4" w:space="0" w:color="5B9BD5"/>
              <w:left w:val="nil"/>
              <w:bottom w:val="nil"/>
              <w:right w:val="nil"/>
            </w:tcBorders>
            <w:shd w:val="clear" w:color="000000" w:fill="E2EFDA"/>
            <w:noWrap/>
            <w:vAlign w:val="bottom"/>
            <w:hideMark/>
          </w:tcPr>
          <w:p w14:paraId="4FF16B97" w14:textId="77777777" w:rsidR="00065B8F" w:rsidRPr="0006282F" w:rsidRDefault="00065B8F" w:rsidP="00065B8F">
            <w:pPr>
              <w:spacing w:after="0" w:line="240" w:lineRule="auto"/>
              <w:jc w:val="right"/>
              <w:rPr>
                <w:rFonts w:cs="Calibri"/>
                <w:i/>
                <w:iCs/>
                <w:color w:val="000000"/>
                <w:sz w:val="20"/>
                <w:szCs w:val="20"/>
                <w:lang w:val="en-US" w:eastAsia="en-US"/>
              </w:rPr>
            </w:pPr>
            <w:r w:rsidRPr="0006282F">
              <w:rPr>
                <w:rFonts w:cs="Calibri"/>
                <w:i/>
                <w:iCs/>
                <w:color w:val="000000"/>
                <w:sz w:val="20"/>
                <w:szCs w:val="20"/>
                <w:lang w:val="en-US" w:eastAsia="en-US"/>
              </w:rPr>
              <w:t xml:space="preserve">236,701 </w:t>
            </w:r>
          </w:p>
        </w:tc>
        <w:tc>
          <w:tcPr>
            <w:tcW w:w="399" w:type="pct"/>
            <w:tcBorders>
              <w:top w:val="single" w:sz="4" w:space="0" w:color="5B9BD5"/>
              <w:left w:val="nil"/>
              <w:bottom w:val="nil"/>
              <w:right w:val="nil"/>
            </w:tcBorders>
            <w:shd w:val="clear" w:color="000000" w:fill="E2EFDA"/>
            <w:noWrap/>
            <w:vAlign w:val="bottom"/>
            <w:hideMark/>
          </w:tcPr>
          <w:p w14:paraId="7BB954AC" w14:textId="77777777" w:rsidR="00065B8F" w:rsidRPr="0006282F" w:rsidRDefault="00065B8F" w:rsidP="00065B8F">
            <w:pPr>
              <w:spacing w:after="0" w:line="240" w:lineRule="auto"/>
              <w:jc w:val="right"/>
              <w:rPr>
                <w:rFonts w:cs="Calibri"/>
                <w:color w:val="000000"/>
                <w:sz w:val="20"/>
                <w:szCs w:val="20"/>
                <w:lang w:val="en-US" w:eastAsia="en-US"/>
              </w:rPr>
            </w:pPr>
            <w:r w:rsidRPr="0006282F">
              <w:rPr>
                <w:rFonts w:cs="Calibri"/>
                <w:color w:val="000000"/>
                <w:sz w:val="20"/>
                <w:szCs w:val="20"/>
                <w:lang w:val="en-US" w:eastAsia="en-US"/>
              </w:rPr>
              <w:t xml:space="preserve">227,012 </w:t>
            </w:r>
          </w:p>
        </w:tc>
        <w:tc>
          <w:tcPr>
            <w:tcW w:w="378" w:type="pct"/>
            <w:tcBorders>
              <w:top w:val="single" w:sz="4" w:space="0" w:color="5B9BD5"/>
              <w:left w:val="nil"/>
              <w:bottom w:val="nil"/>
              <w:right w:val="nil"/>
            </w:tcBorders>
            <w:shd w:val="clear" w:color="000000" w:fill="E2EFDA"/>
            <w:noWrap/>
            <w:vAlign w:val="bottom"/>
            <w:hideMark/>
          </w:tcPr>
          <w:p w14:paraId="0FF23C01" w14:textId="77777777" w:rsidR="00065B8F" w:rsidRPr="0006282F" w:rsidRDefault="00065B8F" w:rsidP="00065B8F">
            <w:pPr>
              <w:spacing w:after="0" w:line="240" w:lineRule="auto"/>
              <w:jc w:val="right"/>
              <w:rPr>
                <w:rFonts w:cs="Calibri"/>
                <w:i/>
                <w:iCs/>
                <w:color w:val="000000"/>
                <w:sz w:val="20"/>
                <w:szCs w:val="20"/>
                <w:lang w:val="en-US" w:eastAsia="en-US"/>
              </w:rPr>
            </w:pPr>
            <w:r w:rsidRPr="0006282F">
              <w:rPr>
                <w:rFonts w:cs="Calibri"/>
                <w:i/>
                <w:iCs/>
                <w:color w:val="000000"/>
                <w:sz w:val="20"/>
                <w:szCs w:val="20"/>
                <w:lang w:val="en-US" w:eastAsia="en-US"/>
              </w:rPr>
              <w:t xml:space="preserve">1,168,792 </w:t>
            </w:r>
          </w:p>
        </w:tc>
        <w:tc>
          <w:tcPr>
            <w:tcW w:w="336" w:type="pct"/>
            <w:tcBorders>
              <w:top w:val="single" w:sz="4" w:space="0" w:color="5B9BD5"/>
              <w:left w:val="nil"/>
              <w:bottom w:val="nil"/>
              <w:right w:val="nil"/>
            </w:tcBorders>
            <w:shd w:val="clear" w:color="000000" w:fill="E2EFDA"/>
            <w:noWrap/>
            <w:vAlign w:val="bottom"/>
            <w:hideMark/>
          </w:tcPr>
          <w:p w14:paraId="5AF4AD08" w14:textId="77777777" w:rsidR="00065B8F" w:rsidRPr="0006282F" w:rsidRDefault="00065B8F" w:rsidP="00065B8F">
            <w:pPr>
              <w:spacing w:after="0" w:line="240" w:lineRule="auto"/>
              <w:jc w:val="right"/>
              <w:rPr>
                <w:rFonts w:cs="Calibri"/>
                <w:i/>
                <w:iCs/>
                <w:color w:val="000000"/>
                <w:sz w:val="20"/>
                <w:szCs w:val="20"/>
                <w:lang w:val="en-US" w:eastAsia="en-US"/>
              </w:rPr>
            </w:pPr>
            <w:r w:rsidRPr="0006282F">
              <w:rPr>
                <w:rFonts w:cs="Calibri"/>
                <w:i/>
                <w:iCs/>
                <w:color w:val="000000"/>
                <w:sz w:val="20"/>
                <w:szCs w:val="20"/>
                <w:lang w:val="en-US" w:eastAsia="en-US"/>
              </w:rPr>
              <w:t xml:space="preserve">135,598 </w:t>
            </w:r>
          </w:p>
        </w:tc>
        <w:tc>
          <w:tcPr>
            <w:tcW w:w="337" w:type="pct"/>
            <w:tcBorders>
              <w:top w:val="single" w:sz="4" w:space="0" w:color="5B9BD5"/>
              <w:left w:val="nil"/>
              <w:bottom w:val="nil"/>
              <w:right w:val="nil"/>
            </w:tcBorders>
            <w:shd w:val="clear" w:color="000000" w:fill="E2EFDA"/>
            <w:noWrap/>
            <w:vAlign w:val="bottom"/>
            <w:hideMark/>
          </w:tcPr>
          <w:p w14:paraId="779EEE5C" w14:textId="77777777" w:rsidR="00065B8F" w:rsidRPr="0006282F" w:rsidRDefault="00065B8F" w:rsidP="00065B8F">
            <w:pPr>
              <w:spacing w:after="0" w:line="240" w:lineRule="auto"/>
              <w:jc w:val="right"/>
              <w:rPr>
                <w:rFonts w:cs="Calibri"/>
                <w:i/>
                <w:iCs/>
                <w:color w:val="000000"/>
                <w:sz w:val="20"/>
                <w:szCs w:val="20"/>
                <w:lang w:val="en-US" w:eastAsia="en-US"/>
              </w:rPr>
            </w:pPr>
            <w:r w:rsidRPr="0006282F">
              <w:rPr>
                <w:rFonts w:cs="Calibri"/>
                <w:i/>
                <w:iCs/>
                <w:color w:val="000000"/>
                <w:sz w:val="20"/>
                <w:szCs w:val="20"/>
                <w:lang w:val="en-US" w:eastAsia="en-US"/>
              </w:rPr>
              <w:t xml:space="preserve">58,073 </w:t>
            </w:r>
          </w:p>
        </w:tc>
        <w:tc>
          <w:tcPr>
            <w:tcW w:w="385" w:type="pct"/>
            <w:tcBorders>
              <w:top w:val="single" w:sz="4" w:space="0" w:color="5B9BD5"/>
              <w:left w:val="nil"/>
              <w:bottom w:val="nil"/>
              <w:right w:val="nil"/>
            </w:tcBorders>
            <w:shd w:val="clear" w:color="000000" w:fill="E2EFDA"/>
            <w:noWrap/>
            <w:vAlign w:val="bottom"/>
            <w:hideMark/>
          </w:tcPr>
          <w:p w14:paraId="272B3330" w14:textId="77777777" w:rsidR="00065B8F" w:rsidRPr="0006282F" w:rsidRDefault="00065B8F" w:rsidP="00065B8F">
            <w:pPr>
              <w:spacing w:after="0" w:line="240" w:lineRule="auto"/>
              <w:jc w:val="right"/>
              <w:rPr>
                <w:rFonts w:cs="Calibri"/>
                <w:i/>
                <w:iCs/>
                <w:color w:val="000000"/>
                <w:sz w:val="20"/>
                <w:szCs w:val="20"/>
                <w:lang w:val="en-US" w:eastAsia="en-US"/>
              </w:rPr>
            </w:pPr>
            <w:r w:rsidRPr="0006282F">
              <w:rPr>
                <w:rFonts w:cs="Calibri"/>
                <w:i/>
                <w:iCs/>
                <w:color w:val="000000"/>
                <w:sz w:val="20"/>
                <w:szCs w:val="20"/>
                <w:lang w:val="en-US" w:eastAsia="en-US"/>
              </w:rPr>
              <w:t xml:space="preserve">116,917 </w:t>
            </w:r>
          </w:p>
        </w:tc>
        <w:tc>
          <w:tcPr>
            <w:tcW w:w="386" w:type="pct"/>
            <w:tcBorders>
              <w:top w:val="single" w:sz="4" w:space="0" w:color="5B9BD5"/>
              <w:left w:val="nil"/>
              <w:bottom w:val="nil"/>
              <w:right w:val="nil"/>
            </w:tcBorders>
            <w:shd w:val="clear" w:color="000000" w:fill="E2EFDA"/>
            <w:noWrap/>
            <w:vAlign w:val="bottom"/>
            <w:hideMark/>
          </w:tcPr>
          <w:p w14:paraId="3F578457" w14:textId="77777777" w:rsidR="00065B8F" w:rsidRPr="0006282F" w:rsidRDefault="00065B8F" w:rsidP="00065B8F">
            <w:pPr>
              <w:spacing w:after="0" w:line="240" w:lineRule="auto"/>
              <w:jc w:val="right"/>
              <w:rPr>
                <w:rFonts w:cs="Calibri"/>
                <w:i/>
                <w:iCs/>
                <w:color w:val="000000"/>
                <w:sz w:val="20"/>
                <w:szCs w:val="20"/>
                <w:lang w:val="en-US" w:eastAsia="en-US"/>
              </w:rPr>
            </w:pPr>
            <w:r w:rsidRPr="0006282F">
              <w:rPr>
                <w:rFonts w:cs="Calibri"/>
                <w:i/>
                <w:iCs/>
                <w:color w:val="000000"/>
                <w:sz w:val="20"/>
                <w:szCs w:val="20"/>
                <w:lang w:val="en-US" w:eastAsia="en-US"/>
              </w:rPr>
              <w:t xml:space="preserve">35,710 </w:t>
            </w:r>
          </w:p>
        </w:tc>
        <w:tc>
          <w:tcPr>
            <w:tcW w:w="338" w:type="pct"/>
            <w:tcBorders>
              <w:top w:val="single" w:sz="4" w:space="0" w:color="5B9BD5"/>
              <w:left w:val="nil"/>
              <w:bottom w:val="nil"/>
              <w:right w:val="nil"/>
            </w:tcBorders>
            <w:shd w:val="clear" w:color="000000" w:fill="E2EFDA"/>
            <w:noWrap/>
            <w:vAlign w:val="bottom"/>
            <w:hideMark/>
          </w:tcPr>
          <w:p w14:paraId="1B7CD786" w14:textId="77777777" w:rsidR="00065B8F" w:rsidRPr="0006282F" w:rsidRDefault="00065B8F" w:rsidP="00065B8F">
            <w:pPr>
              <w:spacing w:after="0" w:line="240" w:lineRule="auto"/>
              <w:jc w:val="right"/>
              <w:rPr>
                <w:rFonts w:cs="Calibri"/>
                <w:i/>
                <w:iCs/>
                <w:color w:val="000000"/>
                <w:sz w:val="20"/>
                <w:szCs w:val="20"/>
                <w:lang w:val="en-US" w:eastAsia="en-US"/>
              </w:rPr>
            </w:pPr>
            <w:r w:rsidRPr="0006282F">
              <w:rPr>
                <w:rFonts w:cs="Calibri"/>
                <w:i/>
                <w:iCs/>
                <w:color w:val="000000"/>
                <w:sz w:val="20"/>
                <w:szCs w:val="20"/>
                <w:lang w:val="en-US" w:eastAsia="en-US"/>
              </w:rPr>
              <w:t xml:space="preserve">22,619 </w:t>
            </w:r>
          </w:p>
        </w:tc>
        <w:tc>
          <w:tcPr>
            <w:tcW w:w="289" w:type="pct"/>
            <w:tcBorders>
              <w:top w:val="single" w:sz="4" w:space="0" w:color="5B9BD5"/>
              <w:left w:val="nil"/>
              <w:bottom w:val="nil"/>
              <w:right w:val="nil"/>
            </w:tcBorders>
            <w:shd w:val="clear" w:color="000000" w:fill="E2EFDA"/>
            <w:noWrap/>
            <w:vAlign w:val="bottom"/>
            <w:hideMark/>
          </w:tcPr>
          <w:p w14:paraId="1F64E1F5" w14:textId="77777777" w:rsidR="00065B8F" w:rsidRPr="0006282F" w:rsidRDefault="00065B8F" w:rsidP="00065B8F">
            <w:pPr>
              <w:spacing w:after="0" w:line="240" w:lineRule="auto"/>
              <w:jc w:val="right"/>
              <w:rPr>
                <w:rFonts w:cs="Calibri"/>
                <w:i/>
                <w:iCs/>
                <w:color w:val="000000"/>
                <w:sz w:val="20"/>
                <w:szCs w:val="20"/>
                <w:lang w:val="en-US" w:eastAsia="en-US"/>
              </w:rPr>
            </w:pPr>
            <w:r w:rsidRPr="0006282F">
              <w:rPr>
                <w:rFonts w:cs="Calibri"/>
                <w:i/>
                <w:iCs/>
                <w:color w:val="000000"/>
                <w:sz w:val="20"/>
                <w:szCs w:val="20"/>
                <w:lang w:val="en-US" w:eastAsia="en-US"/>
              </w:rPr>
              <w:t>69%</w:t>
            </w:r>
          </w:p>
        </w:tc>
        <w:tc>
          <w:tcPr>
            <w:tcW w:w="241" w:type="pct"/>
            <w:tcBorders>
              <w:top w:val="single" w:sz="4" w:space="0" w:color="5B9BD5"/>
              <w:left w:val="nil"/>
              <w:bottom w:val="nil"/>
              <w:right w:val="nil"/>
            </w:tcBorders>
            <w:shd w:val="clear" w:color="000000" w:fill="E2EFDA"/>
            <w:noWrap/>
            <w:vAlign w:val="bottom"/>
            <w:hideMark/>
          </w:tcPr>
          <w:p w14:paraId="7C3D4945" w14:textId="77777777" w:rsidR="00065B8F" w:rsidRPr="0006282F" w:rsidRDefault="00065B8F" w:rsidP="00065B8F">
            <w:pPr>
              <w:spacing w:after="0" w:line="240" w:lineRule="auto"/>
              <w:jc w:val="right"/>
              <w:rPr>
                <w:rFonts w:cs="Calibri"/>
                <w:i/>
                <w:iCs/>
                <w:color w:val="000000"/>
                <w:sz w:val="20"/>
                <w:szCs w:val="20"/>
                <w:lang w:val="en-US" w:eastAsia="en-US"/>
              </w:rPr>
            </w:pPr>
            <w:r w:rsidRPr="0006282F">
              <w:rPr>
                <w:rFonts w:cs="Calibri"/>
                <w:i/>
                <w:iCs/>
                <w:color w:val="000000"/>
                <w:sz w:val="20"/>
                <w:szCs w:val="20"/>
                <w:lang w:val="en-US" w:eastAsia="en-US"/>
              </w:rPr>
              <w:t>138%</w:t>
            </w:r>
          </w:p>
        </w:tc>
        <w:tc>
          <w:tcPr>
            <w:tcW w:w="277" w:type="pct"/>
            <w:tcBorders>
              <w:top w:val="single" w:sz="4" w:space="0" w:color="5B9BD5"/>
              <w:left w:val="nil"/>
              <w:bottom w:val="nil"/>
              <w:right w:val="single" w:sz="4" w:space="0" w:color="5B9BD5"/>
            </w:tcBorders>
            <w:shd w:val="clear" w:color="000000" w:fill="E2EFDA"/>
            <w:noWrap/>
            <w:vAlign w:val="bottom"/>
            <w:hideMark/>
          </w:tcPr>
          <w:p w14:paraId="5630D107" w14:textId="77777777" w:rsidR="00065B8F" w:rsidRPr="0006282F" w:rsidRDefault="00065B8F" w:rsidP="00065B8F">
            <w:pPr>
              <w:spacing w:after="0" w:line="240" w:lineRule="auto"/>
              <w:jc w:val="right"/>
              <w:rPr>
                <w:rFonts w:cs="Calibri"/>
                <w:i/>
                <w:iCs/>
                <w:color w:val="000000"/>
                <w:sz w:val="20"/>
                <w:szCs w:val="20"/>
                <w:lang w:val="en-US" w:eastAsia="en-US"/>
              </w:rPr>
            </w:pPr>
            <w:r w:rsidRPr="0006282F">
              <w:rPr>
                <w:rFonts w:cs="Calibri"/>
                <w:i/>
                <w:iCs/>
                <w:color w:val="000000"/>
                <w:sz w:val="20"/>
                <w:szCs w:val="20"/>
                <w:lang w:val="en-US" w:eastAsia="en-US"/>
              </w:rPr>
              <w:t>281%</w:t>
            </w:r>
          </w:p>
        </w:tc>
      </w:tr>
      <w:tr w:rsidR="0006282F" w:rsidRPr="0006282F" w14:paraId="093AE41B" w14:textId="77777777" w:rsidTr="00B27050">
        <w:trPr>
          <w:trHeight w:val="268"/>
        </w:trPr>
        <w:tc>
          <w:tcPr>
            <w:tcW w:w="919" w:type="pct"/>
            <w:tcBorders>
              <w:top w:val="single" w:sz="4" w:space="0" w:color="5B9BD5"/>
              <w:left w:val="single" w:sz="4" w:space="0" w:color="5B9BD5"/>
              <w:bottom w:val="single" w:sz="4" w:space="0" w:color="5B9BD5"/>
              <w:right w:val="nil"/>
            </w:tcBorders>
            <w:shd w:val="clear" w:color="000000" w:fill="E2EFDA"/>
            <w:noWrap/>
            <w:vAlign w:val="bottom"/>
            <w:hideMark/>
          </w:tcPr>
          <w:p w14:paraId="280C4453" w14:textId="77777777" w:rsidR="00065B8F" w:rsidRPr="0006282F" w:rsidRDefault="00065B8F" w:rsidP="00065B8F">
            <w:pPr>
              <w:spacing w:after="0" w:line="240" w:lineRule="auto"/>
              <w:jc w:val="right"/>
              <w:rPr>
                <w:rFonts w:cs="Calibri"/>
                <w:color w:val="000000"/>
                <w:sz w:val="20"/>
                <w:szCs w:val="20"/>
                <w:lang w:val="en-US" w:eastAsia="en-US"/>
              </w:rPr>
            </w:pPr>
            <w:r w:rsidRPr="0006282F">
              <w:rPr>
                <w:rFonts w:cs="Calibri"/>
                <w:color w:val="000000"/>
                <w:sz w:val="20"/>
                <w:szCs w:val="20"/>
                <w:lang w:val="en-US" w:eastAsia="en-US"/>
              </w:rPr>
              <w:t>Krujë UK (Ishëm)</w:t>
            </w:r>
          </w:p>
        </w:tc>
        <w:tc>
          <w:tcPr>
            <w:tcW w:w="357" w:type="pct"/>
            <w:tcBorders>
              <w:top w:val="single" w:sz="4" w:space="0" w:color="5B9BD5"/>
              <w:left w:val="nil"/>
              <w:bottom w:val="single" w:sz="4" w:space="0" w:color="5B9BD5"/>
              <w:right w:val="nil"/>
            </w:tcBorders>
            <w:shd w:val="clear" w:color="000000" w:fill="E2EFDA"/>
            <w:noWrap/>
            <w:vAlign w:val="bottom"/>
            <w:hideMark/>
          </w:tcPr>
          <w:p w14:paraId="79A5DC6C" w14:textId="77777777" w:rsidR="00065B8F" w:rsidRPr="0006282F" w:rsidRDefault="00065B8F" w:rsidP="00065B8F">
            <w:pPr>
              <w:spacing w:after="0" w:line="240" w:lineRule="auto"/>
              <w:jc w:val="right"/>
              <w:rPr>
                <w:rFonts w:cs="Calibri"/>
                <w:color w:val="000000"/>
                <w:sz w:val="20"/>
                <w:szCs w:val="20"/>
                <w:lang w:val="en-US" w:eastAsia="en-US"/>
              </w:rPr>
            </w:pPr>
            <w:r w:rsidRPr="0006282F">
              <w:rPr>
                <w:rFonts w:cs="Calibri"/>
                <w:color w:val="000000"/>
                <w:sz w:val="20"/>
                <w:szCs w:val="20"/>
                <w:lang w:val="en-US" w:eastAsia="en-US"/>
              </w:rPr>
              <w:t xml:space="preserve">49,526 </w:t>
            </w:r>
          </w:p>
        </w:tc>
        <w:tc>
          <w:tcPr>
            <w:tcW w:w="357" w:type="pct"/>
            <w:tcBorders>
              <w:top w:val="single" w:sz="4" w:space="0" w:color="5B9BD5"/>
              <w:left w:val="nil"/>
              <w:bottom w:val="single" w:sz="4" w:space="0" w:color="5B9BD5"/>
              <w:right w:val="nil"/>
            </w:tcBorders>
            <w:shd w:val="clear" w:color="000000" w:fill="E2EFDA"/>
            <w:noWrap/>
            <w:vAlign w:val="bottom"/>
            <w:hideMark/>
          </w:tcPr>
          <w:p w14:paraId="6B0604E2" w14:textId="77777777" w:rsidR="00065B8F" w:rsidRPr="0006282F" w:rsidRDefault="00065B8F" w:rsidP="00065B8F">
            <w:pPr>
              <w:spacing w:after="0" w:line="240" w:lineRule="auto"/>
              <w:jc w:val="right"/>
              <w:rPr>
                <w:rFonts w:cs="Calibri"/>
                <w:i/>
                <w:iCs/>
                <w:color w:val="000000"/>
                <w:sz w:val="20"/>
                <w:szCs w:val="20"/>
                <w:lang w:val="en-US" w:eastAsia="en-US"/>
              </w:rPr>
            </w:pPr>
            <w:r w:rsidRPr="0006282F">
              <w:rPr>
                <w:rFonts w:cs="Calibri"/>
                <w:i/>
                <w:iCs/>
                <w:color w:val="000000"/>
                <w:sz w:val="20"/>
                <w:szCs w:val="20"/>
                <w:lang w:val="en-US" w:eastAsia="en-US"/>
              </w:rPr>
              <w:t xml:space="preserve">7,608 </w:t>
            </w:r>
          </w:p>
        </w:tc>
        <w:tc>
          <w:tcPr>
            <w:tcW w:w="399" w:type="pct"/>
            <w:tcBorders>
              <w:top w:val="single" w:sz="4" w:space="0" w:color="5B9BD5"/>
              <w:left w:val="nil"/>
              <w:bottom w:val="single" w:sz="4" w:space="0" w:color="5B9BD5"/>
              <w:right w:val="nil"/>
            </w:tcBorders>
            <w:shd w:val="clear" w:color="000000" w:fill="E2EFDA"/>
            <w:noWrap/>
            <w:vAlign w:val="bottom"/>
            <w:hideMark/>
          </w:tcPr>
          <w:p w14:paraId="60F6306F" w14:textId="77777777" w:rsidR="00065B8F" w:rsidRPr="0006282F" w:rsidRDefault="00065B8F" w:rsidP="00065B8F">
            <w:pPr>
              <w:spacing w:after="0" w:line="240" w:lineRule="auto"/>
              <w:jc w:val="right"/>
              <w:rPr>
                <w:rFonts w:cs="Calibri"/>
                <w:color w:val="000000"/>
                <w:sz w:val="20"/>
                <w:szCs w:val="20"/>
                <w:lang w:val="en-US" w:eastAsia="en-US"/>
              </w:rPr>
            </w:pPr>
            <w:r w:rsidRPr="0006282F">
              <w:rPr>
                <w:rFonts w:cs="Calibri"/>
                <w:color w:val="000000"/>
                <w:sz w:val="20"/>
                <w:szCs w:val="20"/>
                <w:lang w:val="en-US" w:eastAsia="en-US"/>
              </w:rPr>
              <w:t xml:space="preserve">0 </w:t>
            </w:r>
          </w:p>
        </w:tc>
        <w:tc>
          <w:tcPr>
            <w:tcW w:w="378" w:type="pct"/>
            <w:tcBorders>
              <w:top w:val="single" w:sz="4" w:space="0" w:color="5B9BD5"/>
              <w:left w:val="nil"/>
              <w:bottom w:val="single" w:sz="4" w:space="0" w:color="5B9BD5"/>
              <w:right w:val="nil"/>
            </w:tcBorders>
            <w:shd w:val="clear" w:color="000000" w:fill="E2EFDA"/>
            <w:noWrap/>
            <w:vAlign w:val="bottom"/>
            <w:hideMark/>
          </w:tcPr>
          <w:p w14:paraId="5FAD0689" w14:textId="77777777" w:rsidR="00065B8F" w:rsidRPr="0006282F" w:rsidRDefault="00065B8F" w:rsidP="00065B8F">
            <w:pPr>
              <w:spacing w:after="0" w:line="240" w:lineRule="auto"/>
              <w:jc w:val="right"/>
              <w:rPr>
                <w:rFonts w:cs="Calibri"/>
                <w:i/>
                <w:iCs/>
                <w:color w:val="000000"/>
                <w:sz w:val="20"/>
                <w:szCs w:val="20"/>
                <w:lang w:val="en-US" w:eastAsia="en-US"/>
              </w:rPr>
            </w:pPr>
            <w:r w:rsidRPr="0006282F">
              <w:rPr>
                <w:rFonts w:cs="Calibri"/>
                <w:i/>
                <w:iCs/>
                <w:color w:val="000000"/>
                <w:sz w:val="20"/>
                <w:szCs w:val="20"/>
                <w:lang w:val="en-US" w:eastAsia="en-US"/>
              </w:rPr>
              <w:t xml:space="preserve">82,947 </w:t>
            </w:r>
          </w:p>
        </w:tc>
        <w:tc>
          <w:tcPr>
            <w:tcW w:w="336" w:type="pct"/>
            <w:tcBorders>
              <w:top w:val="single" w:sz="4" w:space="0" w:color="5B9BD5"/>
              <w:left w:val="nil"/>
              <w:bottom w:val="single" w:sz="4" w:space="0" w:color="5B9BD5"/>
              <w:right w:val="nil"/>
            </w:tcBorders>
            <w:shd w:val="clear" w:color="000000" w:fill="E2EFDA"/>
            <w:noWrap/>
            <w:vAlign w:val="bottom"/>
            <w:hideMark/>
          </w:tcPr>
          <w:p w14:paraId="0BE0AB69" w14:textId="77777777" w:rsidR="00065B8F" w:rsidRPr="0006282F" w:rsidRDefault="00065B8F" w:rsidP="00065B8F">
            <w:pPr>
              <w:spacing w:after="0" w:line="240" w:lineRule="auto"/>
              <w:jc w:val="right"/>
              <w:rPr>
                <w:rFonts w:cs="Calibri"/>
                <w:i/>
                <w:iCs/>
                <w:color w:val="000000"/>
                <w:sz w:val="20"/>
                <w:szCs w:val="20"/>
                <w:lang w:val="en-US" w:eastAsia="en-US"/>
              </w:rPr>
            </w:pPr>
            <w:r w:rsidRPr="0006282F">
              <w:rPr>
                <w:rFonts w:cs="Calibri"/>
                <w:i/>
                <w:iCs/>
                <w:color w:val="000000"/>
                <w:sz w:val="20"/>
                <w:szCs w:val="20"/>
                <w:lang w:val="en-US" w:eastAsia="en-US"/>
              </w:rPr>
              <w:t xml:space="preserve">1,646 </w:t>
            </w:r>
          </w:p>
        </w:tc>
        <w:tc>
          <w:tcPr>
            <w:tcW w:w="337" w:type="pct"/>
            <w:tcBorders>
              <w:top w:val="single" w:sz="4" w:space="0" w:color="5B9BD5"/>
              <w:left w:val="nil"/>
              <w:bottom w:val="single" w:sz="4" w:space="0" w:color="5B9BD5"/>
              <w:right w:val="nil"/>
            </w:tcBorders>
            <w:shd w:val="clear" w:color="000000" w:fill="E2EFDA"/>
            <w:noWrap/>
            <w:vAlign w:val="bottom"/>
            <w:hideMark/>
          </w:tcPr>
          <w:p w14:paraId="451C955D" w14:textId="77777777" w:rsidR="00065B8F" w:rsidRPr="0006282F" w:rsidRDefault="00065B8F" w:rsidP="00065B8F">
            <w:pPr>
              <w:spacing w:after="0" w:line="240" w:lineRule="auto"/>
              <w:jc w:val="right"/>
              <w:rPr>
                <w:rFonts w:cs="Calibri"/>
                <w:i/>
                <w:iCs/>
                <w:color w:val="000000"/>
                <w:sz w:val="20"/>
                <w:szCs w:val="20"/>
                <w:lang w:val="en-US" w:eastAsia="en-US"/>
              </w:rPr>
            </w:pPr>
            <w:r w:rsidRPr="0006282F">
              <w:rPr>
                <w:rFonts w:cs="Calibri"/>
                <w:i/>
                <w:iCs/>
                <w:color w:val="000000"/>
                <w:sz w:val="20"/>
                <w:szCs w:val="20"/>
                <w:lang w:val="en-US" w:eastAsia="en-US"/>
              </w:rPr>
              <w:t xml:space="preserve">0 </w:t>
            </w:r>
          </w:p>
        </w:tc>
        <w:tc>
          <w:tcPr>
            <w:tcW w:w="385" w:type="pct"/>
            <w:tcBorders>
              <w:top w:val="single" w:sz="4" w:space="0" w:color="5B9BD5"/>
              <w:left w:val="nil"/>
              <w:bottom w:val="single" w:sz="4" w:space="0" w:color="5B9BD5"/>
              <w:right w:val="nil"/>
            </w:tcBorders>
            <w:shd w:val="clear" w:color="000000" w:fill="E2EFDA"/>
            <w:noWrap/>
            <w:vAlign w:val="bottom"/>
            <w:hideMark/>
          </w:tcPr>
          <w:p w14:paraId="749AEFCB" w14:textId="77777777" w:rsidR="00065B8F" w:rsidRPr="0006282F" w:rsidRDefault="00065B8F" w:rsidP="00065B8F">
            <w:pPr>
              <w:spacing w:after="0" w:line="240" w:lineRule="auto"/>
              <w:jc w:val="right"/>
              <w:rPr>
                <w:rFonts w:cs="Calibri"/>
                <w:i/>
                <w:iCs/>
                <w:color w:val="000000"/>
                <w:sz w:val="20"/>
                <w:szCs w:val="20"/>
                <w:lang w:val="en-US" w:eastAsia="en-US"/>
              </w:rPr>
            </w:pPr>
            <w:r w:rsidRPr="0006282F">
              <w:rPr>
                <w:rFonts w:cs="Calibri"/>
                <w:i/>
                <w:iCs/>
                <w:color w:val="000000"/>
                <w:sz w:val="20"/>
                <w:szCs w:val="20"/>
                <w:lang w:val="en-US" w:eastAsia="en-US"/>
              </w:rPr>
              <w:t xml:space="preserve">6,189 </w:t>
            </w:r>
          </w:p>
        </w:tc>
        <w:tc>
          <w:tcPr>
            <w:tcW w:w="386" w:type="pct"/>
            <w:tcBorders>
              <w:top w:val="single" w:sz="4" w:space="0" w:color="5B9BD5"/>
              <w:left w:val="nil"/>
              <w:bottom w:val="single" w:sz="4" w:space="0" w:color="5B9BD5"/>
              <w:right w:val="nil"/>
            </w:tcBorders>
            <w:shd w:val="clear" w:color="000000" w:fill="E2EFDA"/>
            <w:noWrap/>
            <w:vAlign w:val="bottom"/>
            <w:hideMark/>
          </w:tcPr>
          <w:p w14:paraId="76EE24DF" w14:textId="77777777" w:rsidR="00065B8F" w:rsidRPr="0006282F" w:rsidRDefault="00065B8F" w:rsidP="00065B8F">
            <w:pPr>
              <w:spacing w:after="0" w:line="240" w:lineRule="auto"/>
              <w:jc w:val="right"/>
              <w:rPr>
                <w:rFonts w:cs="Calibri"/>
                <w:i/>
                <w:iCs/>
                <w:color w:val="000000"/>
                <w:sz w:val="20"/>
                <w:szCs w:val="20"/>
                <w:lang w:val="en-US" w:eastAsia="en-US"/>
              </w:rPr>
            </w:pPr>
            <w:r w:rsidRPr="0006282F">
              <w:rPr>
                <w:rFonts w:cs="Calibri"/>
                <w:i/>
                <w:iCs/>
                <w:color w:val="000000"/>
                <w:sz w:val="20"/>
                <w:szCs w:val="20"/>
                <w:lang w:val="en-US" w:eastAsia="en-US"/>
              </w:rPr>
              <w:t xml:space="preserve">3,957 </w:t>
            </w:r>
          </w:p>
        </w:tc>
        <w:tc>
          <w:tcPr>
            <w:tcW w:w="338" w:type="pct"/>
            <w:tcBorders>
              <w:top w:val="single" w:sz="4" w:space="0" w:color="5B9BD5"/>
              <w:left w:val="nil"/>
              <w:bottom w:val="single" w:sz="4" w:space="0" w:color="5B9BD5"/>
              <w:right w:val="nil"/>
            </w:tcBorders>
            <w:shd w:val="clear" w:color="000000" w:fill="E2EFDA"/>
            <w:noWrap/>
            <w:vAlign w:val="bottom"/>
            <w:hideMark/>
          </w:tcPr>
          <w:p w14:paraId="29096F08" w14:textId="77777777" w:rsidR="00065B8F" w:rsidRPr="0006282F" w:rsidRDefault="00065B8F" w:rsidP="00065B8F">
            <w:pPr>
              <w:spacing w:after="0" w:line="240" w:lineRule="auto"/>
              <w:jc w:val="right"/>
              <w:rPr>
                <w:rFonts w:cs="Calibri"/>
                <w:i/>
                <w:iCs/>
                <w:color w:val="000000"/>
                <w:sz w:val="20"/>
                <w:szCs w:val="20"/>
                <w:lang w:val="en-US" w:eastAsia="en-US"/>
              </w:rPr>
            </w:pPr>
            <w:r w:rsidRPr="0006282F">
              <w:rPr>
                <w:rFonts w:cs="Calibri"/>
                <w:i/>
                <w:iCs/>
                <w:color w:val="000000"/>
                <w:sz w:val="20"/>
                <w:szCs w:val="20"/>
                <w:lang w:val="en-US" w:eastAsia="en-US"/>
              </w:rPr>
              <w:t xml:space="preserve">0 </w:t>
            </w:r>
          </w:p>
        </w:tc>
        <w:tc>
          <w:tcPr>
            <w:tcW w:w="289" w:type="pct"/>
            <w:tcBorders>
              <w:top w:val="single" w:sz="4" w:space="0" w:color="5B9BD5"/>
              <w:left w:val="nil"/>
              <w:bottom w:val="single" w:sz="4" w:space="0" w:color="5B9BD5"/>
              <w:right w:val="nil"/>
            </w:tcBorders>
            <w:shd w:val="clear" w:color="000000" w:fill="E2EFDA"/>
            <w:noWrap/>
            <w:vAlign w:val="bottom"/>
            <w:hideMark/>
          </w:tcPr>
          <w:p w14:paraId="69F54EA9" w14:textId="77777777" w:rsidR="00065B8F" w:rsidRPr="0006282F" w:rsidRDefault="00065B8F" w:rsidP="00065B8F">
            <w:pPr>
              <w:spacing w:after="0" w:line="240" w:lineRule="auto"/>
              <w:jc w:val="right"/>
              <w:rPr>
                <w:rFonts w:cs="Calibri"/>
                <w:i/>
                <w:iCs/>
                <w:color w:val="000000"/>
                <w:sz w:val="20"/>
                <w:szCs w:val="20"/>
                <w:lang w:val="en-US" w:eastAsia="en-US"/>
              </w:rPr>
            </w:pPr>
            <w:r w:rsidRPr="0006282F">
              <w:rPr>
                <w:rFonts w:cs="Calibri"/>
                <w:i/>
                <w:iCs/>
                <w:color w:val="000000"/>
                <w:sz w:val="20"/>
                <w:szCs w:val="20"/>
                <w:lang w:val="en-US" w:eastAsia="en-US"/>
              </w:rPr>
              <w:t>56%</w:t>
            </w:r>
          </w:p>
        </w:tc>
        <w:tc>
          <w:tcPr>
            <w:tcW w:w="241" w:type="pct"/>
            <w:tcBorders>
              <w:top w:val="single" w:sz="4" w:space="0" w:color="5B9BD5"/>
              <w:left w:val="nil"/>
              <w:bottom w:val="single" w:sz="4" w:space="0" w:color="5B9BD5"/>
              <w:right w:val="nil"/>
            </w:tcBorders>
            <w:shd w:val="clear" w:color="000000" w:fill="E2EFDA"/>
            <w:noWrap/>
            <w:vAlign w:val="bottom"/>
            <w:hideMark/>
          </w:tcPr>
          <w:p w14:paraId="02D7918D" w14:textId="77777777" w:rsidR="00065B8F" w:rsidRPr="0006282F" w:rsidRDefault="00065B8F" w:rsidP="00065B8F">
            <w:pPr>
              <w:spacing w:after="0" w:line="240" w:lineRule="auto"/>
              <w:jc w:val="right"/>
              <w:rPr>
                <w:rFonts w:cs="Calibri"/>
                <w:i/>
                <w:iCs/>
                <w:color w:val="000000"/>
                <w:sz w:val="20"/>
                <w:szCs w:val="20"/>
                <w:lang w:val="en-US" w:eastAsia="en-US"/>
              </w:rPr>
            </w:pPr>
            <w:r w:rsidRPr="0006282F">
              <w:rPr>
                <w:rFonts w:cs="Calibri"/>
                <w:i/>
                <w:iCs/>
                <w:color w:val="000000"/>
                <w:sz w:val="20"/>
                <w:szCs w:val="20"/>
                <w:lang w:val="en-US" w:eastAsia="en-US"/>
              </w:rPr>
              <w:t>136%</w:t>
            </w:r>
          </w:p>
        </w:tc>
        <w:tc>
          <w:tcPr>
            <w:tcW w:w="277" w:type="pct"/>
            <w:tcBorders>
              <w:top w:val="single" w:sz="4" w:space="0" w:color="5B9BD5"/>
              <w:left w:val="nil"/>
              <w:bottom w:val="single" w:sz="4" w:space="0" w:color="5B9BD5"/>
              <w:right w:val="single" w:sz="4" w:space="0" w:color="5B9BD5"/>
            </w:tcBorders>
            <w:shd w:val="clear" w:color="000000" w:fill="E2EFDA"/>
            <w:noWrap/>
            <w:vAlign w:val="bottom"/>
            <w:hideMark/>
          </w:tcPr>
          <w:p w14:paraId="22F76DC5" w14:textId="77777777" w:rsidR="00065B8F" w:rsidRPr="0006282F" w:rsidRDefault="00065B8F" w:rsidP="00065B8F">
            <w:pPr>
              <w:spacing w:after="0" w:line="240" w:lineRule="auto"/>
              <w:jc w:val="right"/>
              <w:rPr>
                <w:rFonts w:cs="Calibri"/>
                <w:i/>
                <w:iCs/>
                <w:color w:val="000000"/>
                <w:sz w:val="20"/>
                <w:szCs w:val="20"/>
                <w:lang w:val="en-US" w:eastAsia="en-US"/>
              </w:rPr>
            </w:pPr>
            <w:r w:rsidRPr="0006282F">
              <w:rPr>
                <w:rFonts w:cs="Calibri"/>
                <w:i/>
                <w:iCs/>
                <w:color w:val="000000"/>
                <w:sz w:val="20"/>
                <w:szCs w:val="20"/>
                <w:lang w:val="en-US" w:eastAsia="en-US"/>
              </w:rPr>
              <w:t>n/a</w:t>
            </w:r>
          </w:p>
        </w:tc>
      </w:tr>
      <w:tr w:rsidR="0006282F" w:rsidRPr="0006282F" w14:paraId="58627D70" w14:textId="77777777" w:rsidTr="00B27050">
        <w:trPr>
          <w:trHeight w:val="268"/>
        </w:trPr>
        <w:tc>
          <w:tcPr>
            <w:tcW w:w="919" w:type="pct"/>
            <w:tcBorders>
              <w:top w:val="nil"/>
              <w:left w:val="nil"/>
              <w:bottom w:val="nil"/>
              <w:right w:val="nil"/>
            </w:tcBorders>
            <w:shd w:val="clear" w:color="auto" w:fill="auto"/>
            <w:noWrap/>
            <w:vAlign w:val="bottom"/>
            <w:hideMark/>
          </w:tcPr>
          <w:p w14:paraId="334D9981" w14:textId="77777777" w:rsidR="00065B8F" w:rsidRPr="0006282F" w:rsidRDefault="00065B8F" w:rsidP="00065B8F">
            <w:pPr>
              <w:spacing w:after="0" w:line="240" w:lineRule="auto"/>
              <w:jc w:val="right"/>
              <w:rPr>
                <w:rFonts w:cs="Calibri"/>
                <w:color w:val="000000"/>
                <w:sz w:val="20"/>
                <w:szCs w:val="20"/>
                <w:lang w:val="en-US" w:eastAsia="en-US"/>
              </w:rPr>
            </w:pPr>
            <w:r w:rsidRPr="0006282F">
              <w:rPr>
                <w:rFonts w:cs="Calibri"/>
                <w:color w:val="000000"/>
                <w:sz w:val="20"/>
                <w:szCs w:val="20"/>
                <w:lang w:val="en-US" w:eastAsia="en-US"/>
              </w:rPr>
              <w:t>I-E  % krahasuar me Shqipërinë</w:t>
            </w:r>
          </w:p>
        </w:tc>
        <w:tc>
          <w:tcPr>
            <w:tcW w:w="357" w:type="pct"/>
            <w:tcBorders>
              <w:top w:val="nil"/>
              <w:left w:val="nil"/>
              <w:bottom w:val="nil"/>
              <w:right w:val="nil"/>
            </w:tcBorders>
            <w:shd w:val="clear" w:color="auto" w:fill="auto"/>
            <w:noWrap/>
            <w:vAlign w:val="center"/>
            <w:hideMark/>
          </w:tcPr>
          <w:p w14:paraId="4306BE75" w14:textId="77777777" w:rsidR="00065B8F" w:rsidRPr="0006282F" w:rsidRDefault="00065B8F" w:rsidP="00065B8F">
            <w:pPr>
              <w:spacing w:after="0" w:line="240" w:lineRule="auto"/>
              <w:jc w:val="right"/>
              <w:rPr>
                <w:rFonts w:cs="Calibri"/>
                <w:color w:val="000000"/>
                <w:sz w:val="20"/>
                <w:szCs w:val="20"/>
                <w:lang w:val="en-US" w:eastAsia="en-US"/>
              </w:rPr>
            </w:pPr>
            <w:r w:rsidRPr="0006282F">
              <w:rPr>
                <w:rFonts w:cs="Calibri"/>
                <w:color w:val="000000"/>
                <w:sz w:val="20"/>
                <w:szCs w:val="20"/>
                <w:lang w:val="en-US" w:eastAsia="en-US"/>
              </w:rPr>
              <w:t>59%</w:t>
            </w:r>
          </w:p>
        </w:tc>
        <w:tc>
          <w:tcPr>
            <w:tcW w:w="357" w:type="pct"/>
            <w:tcBorders>
              <w:top w:val="nil"/>
              <w:left w:val="nil"/>
              <w:bottom w:val="nil"/>
              <w:right w:val="nil"/>
            </w:tcBorders>
            <w:shd w:val="clear" w:color="auto" w:fill="auto"/>
            <w:noWrap/>
            <w:vAlign w:val="center"/>
            <w:hideMark/>
          </w:tcPr>
          <w:p w14:paraId="74C56B1D" w14:textId="77777777" w:rsidR="00065B8F" w:rsidRPr="0006282F" w:rsidRDefault="00065B8F" w:rsidP="00065B8F">
            <w:pPr>
              <w:spacing w:after="0" w:line="240" w:lineRule="auto"/>
              <w:jc w:val="right"/>
              <w:rPr>
                <w:rFonts w:cs="Calibri"/>
                <w:color w:val="000000"/>
                <w:sz w:val="20"/>
                <w:szCs w:val="20"/>
                <w:lang w:val="en-US" w:eastAsia="en-US"/>
              </w:rPr>
            </w:pPr>
            <w:r w:rsidRPr="0006282F">
              <w:rPr>
                <w:rFonts w:cs="Calibri"/>
                <w:color w:val="000000"/>
                <w:sz w:val="20"/>
                <w:szCs w:val="20"/>
                <w:lang w:val="en-US" w:eastAsia="en-US"/>
              </w:rPr>
              <w:t>59%</w:t>
            </w:r>
          </w:p>
        </w:tc>
        <w:tc>
          <w:tcPr>
            <w:tcW w:w="399" w:type="pct"/>
            <w:tcBorders>
              <w:top w:val="nil"/>
              <w:left w:val="nil"/>
              <w:bottom w:val="nil"/>
              <w:right w:val="nil"/>
            </w:tcBorders>
            <w:shd w:val="clear" w:color="auto" w:fill="auto"/>
            <w:noWrap/>
            <w:vAlign w:val="center"/>
            <w:hideMark/>
          </w:tcPr>
          <w:p w14:paraId="54AB24DB" w14:textId="77777777" w:rsidR="00065B8F" w:rsidRPr="0006282F" w:rsidRDefault="00065B8F" w:rsidP="00065B8F">
            <w:pPr>
              <w:spacing w:after="0" w:line="240" w:lineRule="auto"/>
              <w:jc w:val="right"/>
              <w:rPr>
                <w:rFonts w:cs="Calibri"/>
                <w:color w:val="000000"/>
                <w:sz w:val="20"/>
                <w:szCs w:val="20"/>
                <w:lang w:val="en-US" w:eastAsia="en-US"/>
              </w:rPr>
            </w:pPr>
            <w:r w:rsidRPr="0006282F">
              <w:rPr>
                <w:rFonts w:cs="Calibri"/>
                <w:color w:val="000000"/>
                <w:sz w:val="20"/>
                <w:szCs w:val="20"/>
                <w:lang w:val="en-US" w:eastAsia="en-US"/>
              </w:rPr>
              <w:t>100%</w:t>
            </w:r>
          </w:p>
        </w:tc>
        <w:tc>
          <w:tcPr>
            <w:tcW w:w="378" w:type="pct"/>
            <w:tcBorders>
              <w:top w:val="nil"/>
              <w:left w:val="nil"/>
              <w:bottom w:val="nil"/>
              <w:right w:val="nil"/>
            </w:tcBorders>
            <w:shd w:val="clear" w:color="auto" w:fill="auto"/>
            <w:noWrap/>
            <w:vAlign w:val="center"/>
            <w:hideMark/>
          </w:tcPr>
          <w:p w14:paraId="44B1BFFF" w14:textId="77777777" w:rsidR="00065B8F" w:rsidRPr="0006282F" w:rsidRDefault="00065B8F" w:rsidP="00065B8F">
            <w:pPr>
              <w:spacing w:after="0" w:line="240" w:lineRule="auto"/>
              <w:jc w:val="right"/>
              <w:rPr>
                <w:rFonts w:cs="Calibri"/>
                <w:color w:val="000000"/>
                <w:sz w:val="20"/>
                <w:szCs w:val="20"/>
                <w:lang w:val="en-US" w:eastAsia="en-US"/>
              </w:rPr>
            </w:pPr>
            <w:r w:rsidRPr="0006282F">
              <w:rPr>
                <w:rFonts w:cs="Calibri"/>
                <w:color w:val="000000"/>
                <w:sz w:val="20"/>
                <w:szCs w:val="20"/>
                <w:lang w:val="en-US" w:eastAsia="en-US"/>
              </w:rPr>
              <w:t>51%</w:t>
            </w:r>
          </w:p>
        </w:tc>
        <w:tc>
          <w:tcPr>
            <w:tcW w:w="336" w:type="pct"/>
            <w:tcBorders>
              <w:top w:val="nil"/>
              <w:left w:val="nil"/>
              <w:bottom w:val="nil"/>
              <w:right w:val="nil"/>
            </w:tcBorders>
            <w:shd w:val="clear" w:color="auto" w:fill="auto"/>
            <w:noWrap/>
            <w:vAlign w:val="center"/>
            <w:hideMark/>
          </w:tcPr>
          <w:p w14:paraId="721F7CB0" w14:textId="77777777" w:rsidR="00065B8F" w:rsidRPr="0006282F" w:rsidRDefault="00065B8F" w:rsidP="00065B8F">
            <w:pPr>
              <w:spacing w:after="0" w:line="240" w:lineRule="auto"/>
              <w:jc w:val="right"/>
              <w:rPr>
                <w:rFonts w:cs="Calibri"/>
                <w:color w:val="000000"/>
                <w:sz w:val="20"/>
                <w:szCs w:val="20"/>
                <w:lang w:val="en-US" w:eastAsia="en-US"/>
              </w:rPr>
            </w:pPr>
            <w:r w:rsidRPr="0006282F">
              <w:rPr>
                <w:rFonts w:cs="Calibri"/>
                <w:color w:val="000000"/>
                <w:sz w:val="20"/>
                <w:szCs w:val="20"/>
                <w:lang w:val="en-US" w:eastAsia="en-US"/>
              </w:rPr>
              <w:t>37%</w:t>
            </w:r>
          </w:p>
        </w:tc>
        <w:tc>
          <w:tcPr>
            <w:tcW w:w="337" w:type="pct"/>
            <w:tcBorders>
              <w:top w:val="nil"/>
              <w:left w:val="nil"/>
              <w:bottom w:val="nil"/>
              <w:right w:val="nil"/>
            </w:tcBorders>
            <w:shd w:val="clear" w:color="auto" w:fill="auto"/>
            <w:noWrap/>
            <w:vAlign w:val="center"/>
            <w:hideMark/>
          </w:tcPr>
          <w:p w14:paraId="3CFF7116" w14:textId="77777777" w:rsidR="00065B8F" w:rsidRPr="0006282F" w:rsidRDefault="00065B8F" w:rsidP="00065B8F">
            <w:pPr>
              <w:spacing w:after="0" w:line="240" w:lineRule="auto"/>
              <w:jc w:val="right"/>
              <w:rPr>
                <w:rFonts w:cs="Calibri"/>
                <w:color w:val="000000"/>
                <w:sz w:val="20"/>
                <w:szCs w:val="20"/>
                <w:lang w:val="en-US" w:eastAsia="en-US"/>
              </w:rPr>
            </w:pPr>
            <w:r w:rsidRPr="0006282F">
              <w:rPr>
                <w:rFonts w:cs="Calibri"/>
                <w:color w:val="000000"/>
                <w:sz w:val="20"/>
                <w:szCs w:val="20"/>
                <w:lang w:val="en-US" w:eastAsia="en-US"/>
              </w:rPr>
              <w:t>52%</w:t>
            </w:r>
          </w:p>
        </w:tc>
        <w:tc>
          <w:tcPr>
            <w:tcW w:w="385" w:type="pct"/>
            <w:tcBorders>
              <w:top w:val="nil"/>
              <w:left w:val="nil"/>
              <w:bottom w:val="nil"/>
              <w:right w:val="nil"/>
            </w:tcBorders>
            <w:shd w:val="clear" w:color="auto" w:fill="auto"/>
            <w:noWrap/>
            <w:vAlign w:val="center"/>
            <w:hideMark/>
          </w:tcPr>
          <w:p w14:paraId="2EA22A4A" w14:textId="77777777" w:rsidR="00065B8F" w:rsidRPr="0006282F" w:rsidRDefault="00065B8F" w:rsidP="00065B8F">
            <w:pPr>
              <w:spacing w:after="0" w:line="240" w:lineRule="auto"/>
              <w:jc w:val="right"/>
              <w:rPr>
                <w:rFonts w:cs="Calibri"/>
                <w:color w:val="000000"/>
                <w:sz w:val="20"/>
                <w:szCs w:val="20"/>
                <w:lang w:val="en-US" w:eastAsia="en-US"/>
              </w:rPr>
            </w:pPr>
            <w:r w:rsidRPr="0006282F">
              <w:rPr>
                <w:rFonts w:cs="Calibri"/>
                <w:color w:val="000000"/>
                <w:sz w:val="20"/>
                <w:szCs w:val="20"/>
                <w:lang w:val="en-US" w:eastAsia="en-US"/>
              </w:rPr>
              <w:t>44%</w:t>
            </w:r>
          </w:p>
        </w:tc>
        <w:tc>
          <w:tcPr>
            <w:tcW w:w="386" w:type="pct"/>
            <w:tcBorders>
              <w:top w:val="nil"/>
              <w:left w:val="nil"/>
              <w:bottom w:val="nil"/>
              <w:right w:val="nil"/>
            </w:tcBorders>
            <w:shd w:val="clear" w:color="auto" w:fill="auto"/>
            <w:noWrap/>
            <w:vAlign w:val="center"/>
            <w:hideMark/>
          </w:tcPr>
          <w:p w14:paraId="1E3D35CC" w14:textId="77777777" w:rsidR="00065B8F" w:rsidRPr="0006282F" w:rsidRDefault="00065B8F" w:rsidP="00065B8F">
            <w:pPr>
              <w:spacing w:after="0" w:line="240" w:lineRule="auto"/>
              <w:jc w:val="right"/>
              <w:rPr>
                <w:rFonts w:cs="Calibri"/>
                <w:color w:val="000000"/>
                <w:sz w:val="20"/>
                <w:szCs w:val="20"/>
                <w:lang w:val="en-US" w:eastAsia="en-US"/>
              </w:rPr>
            </w:pPr>
            <w:r w:rsidRPr="0006282F">
              <w:rPr>
                <w:rFonts w:cs="Calibri"/>
                <w:color w:val="000000"/>
                <w:sz w:val="20"/>
                <w:szCs w:val="20"/>
                <w:lang w:val="en-US" w:eastAsia="en-US"/>
              </w:rPr>
              <w:t>24%</w:t>
            </w:r>
          </w:p>
        </w:tc>
        <w:tc>
          <w:tcPr>
            <w:tcW w:w="338" w:type="pct"/>
            <w:tcBorders>
              <w:top w:val="nil"/>
              <w:left w:val="nil"/>
              <w:bottom w:val="nil"/>
              <w:right w:val="nil"/>
            </w:tcBorders>
            <w:shd w:val="clear" w:color="auto" w:fill="auto"/>
            <w:noWrap/>
            <w:vAlign w:val="center"/>
            <w:hideMark/>
          </w:tcPr>
          <w:p w14:paraId="2D458F94" w14:textId="77777777" w:rsidR="00065B8F" w:rsidRPr="0006282F" w:rsidRDefault="00065B8F" w:rsidP="00065B8F">
            <w:pPr>
              <w:spacing w:after="0" w:line="240" w:lineRule="auto"/>
              <w:jc w:val="right"/>
              <w:rPr>
                <w:rFonts w:cs="Calibri"/>
                <w:color w:val="000000"/>
                <w:sz w:val="20"/>
                <w:szCs w:val="20"/>
                <w:lang w:val="en-US" w:eastAsia="en-US"/>
              </w:rPr>
            </w:pPr>
            <w:r w:rsidRPr="0006282F">
              <w:rPr>
                <w:rFonts w:cs="Calibri"/>
                <w:color w:val="000000"/>
                <w:sz w:val="20"/>
                <w:szCs w:val="20"/>
                <w:lang w:val="en-US" w:eastAsia="en-US"/>
              </w:rPr>
              <w:t>23%</w:t>
            </w:r>
          </w:p>
        </w:tc>
        <w:tc>
          <w:tcPr>
            <w:tcW w:w="289" w:type="pct"/>
            <w:tcBorders>
              <w:top w:val="nil"/>
              <w:left w:val="nil"/>
              <w:bottom w:val="nil"/>
              <w:right w:val="nil"/>
            </w:tcBorders>
            <w:shd w:val="clear" w:color="auto" w:fill="auto"/>
            <w:noWrap/>
            <w:vAlign w:val="bottom"/>
            <w:hideMark/>
          </w:tcPr>
          <w:p w14:paraId="60A1EAA5" w14:textId="77777777" w:rsidR="00065B8F" w:rsidRPr="0006282F" w:rsidRDefault="00065B8F" w:rsidP="00065B8F">
            <w:pPr>
              <w:spacing w:after="0" w:line="240" w:lineRule="auto"/>
              <w:jc w:val="right"/>
              <w:rPr>
                <w:rFonts w:cs="Calibri"/>
                <w:color w:val="000000"/>
                <w:sz w:val="20"/>
                <w:szCs w:val="20"/>
                <w:lang w:val="en-US" w:eastAsia="en-US"/>
              </w:rPr>
            </w:pPr>
          </w:p>
        </w:tc>
        <w:tc>
          <w:tcPr>
            <w:tcW w:w="241" w:type="pct"/>
            <w:tcBorders>
              <w:top w:val="nil"/>
              <w:left w:val="nil"/>
              <w:bottom w:val="nil"/>
              <w:right w:val="nil"/>
            </w:tcBorders>
            <w:shd w:val="clear" w:color="auto" w:fill="auto"/>
            <w:noWrap/>
            <w:vAlign w:val="bottom"/>
            <w:hideMark/>
          </w:tcPr>
          <w:p w14:paraId="3EB39987" w14:textId="77777777" w:rsidR="00065B8F" w:rsidRPr="0006282F" w:rsidRDefault="00065B8F" w:rsidP="00065B8F">
            <w:pPr>
              <w:spacing w:after="0" w:line="240" w:lineRule="auto"/>
              <w:jc w:val="left"/>
              <w:rPr>
                <w:rFonts w:cs="Calibri"/>
                <w:sz w:val="20"/>
                <w:szCs w:val="20"/>
                <w:lang w:val="en-US" w:eastAsia="en-US"/>
              </w:rPr>
            </w:pPr>
          </w:p>
        </w:tc>
        <w:tc>
          <w:tcPr>
            <w:tcW w:w="277" w:type="pct"/>
            <w:tcBorders>
              <w:top w:val="nil"/>
              <w:left w:val="nil"/>
              <w:bottom w:val="nil"/>
              <w:right w:val="nil"/>
            </w:tcBorders>
            <w:shd w:val="clear" w:color="auto" w:fill="auto"/>
            <w:noWrap/>
            <w:vAlign w:val="bottom"/>
            <w:hideMark/>
          </w:tcPr>
          <w:p w14:paraId="0B15A4DE" w14:textId="77777777" w:rsidR="00065B8F" w:rsidRPr="0006282F" w:rsidRDefault="00065B8F" w:rsidP="00065B8F">
            <w:pPr>
              <w:spacing w:after="0" w:line="240" w:lineRule="auto"/>
              <w:jc w:val="left"/>
              <w:rPr>
                <w:rFonts w:cs="Calibri"/>
                <w:sz w:val="20"/>
                <w:szCs w:val="20"/>
                <w:lang w:val="en-US" w:eastAsia="en-US"/>
              </w:rPr>
            </w:pPr>
          </w:p>
        </w:tc>
      </w:tr>
      <w:tr w:rsidR="0006282F" w:rsidRPr="0006282F" w14:paraId="092C352D" w14:textId="77777777" w:rsidTr="00B27050">
        <w:trPr>
          <w:trHeight w:val="268"/>
        </w:trPr>
        <w:tc>
          <w:tcPr>
            <w:tcW w:w="919" w:type="pct"/>
            <w:tcBorders>
              <w:top w:val="nil"/>
              <w:left w:val="nil"/>
              <w:bottom w:val="nil"/>
              <w:right w:val="nil"/>
            </w:tcBorders>
            <w:shd w:val="clear" w:color="auto" w:fill="auto"/>
            <w:noWrap/>
            <w:vAlign w:val="bottom"/>
            <w:hideMark/>
          </w:tcPr>
          <w:p w14:paraId="557312A5" w14:textId="77777777" w:rsidR="00065B8F" w:rsidRPr="0006282F" w:rsidRDefault="00065B8F" w:rsidP="00065B8F">
            <w:pPr>
              <w:spacing w:after="0" w:line="240" w:lineRule="auto"/>
              <w:jc w:val="right"/>
              <w:rPr>
                <w:rFonts w:cs="Calibri"/>
                <w:color w:val="000000"/>
                <w:sz w:val="20"/>
                <w:szCs w:val="20"/>
                <w:lang w:val="en-US" w:eastAsia="en-US"/>
              </w:rPr>
            </w:pPr>
            <w:r w:rsidRPr="0006282F">
              <w:rPr>
                <w:rFonts w:cs="Calibri"/>
                <w:color w:val="000000"/>
                <w:sz w:val="20"/>
                <w:szCs w:val="20"/>
                <w:lang w:val="en-US" w:eastAsia="en-US"/>
              </w:rPr>
              <w:t>Ishëm % krahasuar me Shqipërinë</w:t>
            </w:r>
          </w:p>
        </w:tc>
        <w:tc>
          <w:tcPr>
            <w:tcW w:w="357" w:type="pct"/>
            <w:tcBorders>
              <w:top w:val="nil"/>
              <w:left w:val="nil"/>
              <w:bottom w:val="nil"/>
              <w:right w:val="nil"/>
            </w:tcBorders>
            <w:shd w:val="clear" w:color="auto" w:fill="auto"/>
            <w:noWrap/>
            <w:vAlign w:val="center"/>
            <w:hideMark/>
          </w:tcPr>
          <w:p w14:paraId="3A9F1F6E" w14:textId="77777777" w:rsidR="00065B8F" w:rsidRPr="0006282F" w:rsidRDefault="00065B8F" w:rsidP="00065B8F">
            <w:pPr>
              <w:spacing w:after="0" w:line="240" w:lineRule="auto"/>
              <w:jc w:val="right"/>
              <w:rPr>
                <w:rFonts w:cs="Calibri"/>
                <w:color w:val="000000"/>
                <w:sz w:val="20"/>
                <w:szCs w:val="20"/>
                <w:lang w:val="en-US" w:eastAsia="en-US"/>
              </w:rPr>
            </w:pPr>
            <w:r w:rsidRPr="0006282F">
              <w:rPr>
                <w:rFonts w:cs="Calibri"/>
                <w:color w:val="000000"/>
                <w:sz w:val="20"/>
                <w:szCs w:val="20"/>
                <w:lang w:val="en-US" w:eastAsia="en-US"/>
              </w:rPr>
              <w:t>46%</w:t>
            </w:r>
          </w:p>
        </w:tc>
        <w:tc>
          <w:tcPr>
            <w:tcW w:w="357" w:type="pct"/>
            <w:tcBorders>
              <w:top w:val="nil"/>
              <w:left w:val="nil"/>
              <w:bottom w:val="nil"/>
              <w:right w:val="nil"/>
            </w:tcBorders>
            <w:shd w:val="clear" w:color="auto" w:fill="auto"/>
            <w:noWrap/>
            <w:vAlign w:val="center"/>
            <w:hideMark/>
          </w:tcPr>
          <w:p w14:paraId="0585907D" w14:textId="77777777" w:rsidR="00065B8F" w:rsidRPr="0006282F" w:rsidRDefault="00065B8F" w:rsidP="00065B8F">
            <w:pPr>
              <w:spacing w:after="0" w:line="240" w:lineRule="auto"/>
              <w:jc w:val="right"/>
              <w:rPr>
                <w:rFonts w:cs="Calibri"/>
                <w:color w:val="000000"/>
                <w:sz w:val="20"/>
                <w:szCs w:val="20"/>
                <w:lang w:val="en-US" w:eastAsia="en-US"/>
              </w:rPr>
            </w:pPr>
            <w:r w:rsidRPr="0006282F">
              <w:rPr>
                <w:rFonts w:cs="Calibri"/>
                <w:color w:val="000000"/>
                <w:sz w:val="20"/>
                <w:szCs w:val="20"/>
                <w:lang w:val="en-US" w:eastAsia="en-US"/>
              </w:rPr>
              <w:t>38%</w:t>
            </w:r>
          </w:p>
        </w:tc>
        <w:tc>
          <w:tcPr>
            <w:tcW w:w="399" w:type="pct"/>
            <w:tcBorders>
              <w:top w:val="nil"/>
              <w:left w:val="nil"/>
              <w:bottom w:val="nil"/>
              <w:right w:val="nil"/>
            </w:tcBorders>
            <w:shd w:val="clear" w:color="auto" w:fill="auto"/>
            <w:noWrap/>
            <w:vAlign w:val="center"/>
            <w:hideMark/>
          </w:tcPr>
          <w:p w14:paraId="7004B07F" w14:textId="77777777" w:rsidR="00065B8F" w:rsidRPr="0006282F" w:rsidRDefault="00065B8F" w:rsidP="00065B8F">
            <w:pPr>
              <w:spacing w:after="0" w:line="240" w:lineRule="auto"/>
              <w:jc w:val="right"/>
              <w:rPr>
                <w:rFonts w:cs="Calibri"/>
                <w:color w:val="000000"/>
                <w:sz w:val="20"/>
                <w:szCs w:val="20"/>
                <w:lang w:val="en-US" w:eastAsia="en-US"/>
              </w:rPr>
            </w:pPr>
            <w:r w:rsidRPr="0006282F">
              <w:rPr>
                <w:rFonts w:cs="Calibri"/>
                <w:color w:val="000000"/>
                <w:sz w:val="20"/>
                <w:szCs w:val="20"/>
                <w:lang w:val="en-US" w:eastAsia="en-US"/>
              </w:rPr>
              <w:t>0%</w:t>
            </w:r>
          </w:p>
        </w:tc>
        <w:tc>
          <w:tcPr>
            <w:tcW w:w="378" w:type="pct"/>
            <w:tcBorders>
              <w:top w:val="nil"/>
              <w:left w:val="nil"/>
              <w:bottom w:val="nil"/>
              <w:right w:val="nil"/>
            </w:tcBorders>
            <w:shd w:val="clear" w:color="auto" w:fill="auto"/>
            <w:noWrap/>
            <w:vAlign w:val="center"/>
            <w:hideMark/>
          </w:tcPr>
          <w:p w14:paraId="7EF3F4F7" w14:textId="77777777" w:rsidR="00065B8F" w:rsidRPr="0006282F" w:rsidRDefault="00065B8F" w:rsidP="00065B8F">
            <w:pPr>
              <w:spacing w:after="0" w:line="240" w:lineRule="auto"/>
              <w:jc w:val="right"/>
              <w:rPr>
                <w:rFonts w:cs="Calibri"/>
                <w:color w:val="000000"/>
                <w:sz w:val="20"/>
                <w:szCs w:val="20"/>
                <w:lang w:val="en-US" w:eastAsia="en-US"/>
              </w:rPr>
            </w:pPr>
            <w:r w:rsidRPr="0006282F">
              <w:rPr>
                <w:rFonts w:cs="Calibri"/>
                <w:color w:val="000000"/>
                <w:sz w:val="20"/>
                <w:szCs w:val="20"/>
                <w:lang w:val="en-US" w:eastAsia="en-US"/>
              </w:rPr>
              <w:t>34%</w:t>
            </w:r>
          </w:p>
        </w:tc>
        <w:tc>
          <w:tcPr>
            <w:tcW w:w="336" w:type="pct"/>
            <w:tcBorders>
              <w:top w:val="nil"/>
              <w:left w:val="nil"/>
              <w:bottom w:val="nil"/>
              <w:right w:val="nil"/>
            </w:tcBorders>
            <w:shd w:val="clear" w:color="auto" w:fill="auto"/>
            <w:noWrap/>
            <w:vAlign w:val="center"/>
            <w:hideMark/>
          </w:tcPr>
          <w:p w14:paraId="7009993F" w14:textId="77777777" w:rsidR="00065B8F" w:rsidRPr="0006282F" w:rsidRDefault="00065B8F" w:rsidP="00065B8F">
            <w:pPr>
              <w:spacing w:after="0" w:line="240" w:lineRule="auto"/>
              <w:jc w:val="right"/>
              <w:rPr>
                <w:rFonts w:cs="Calibri"/>
                <w:color w:val="000000"/>
                <w:sz w:val="20"/>
                <w:szCs w:val="20"/>
                <w:lang w:val="en-US" w:eastAsia="en-US"/>
              </w:rPr>
            </w:pPr>
            <w:r w:rsidRPr="0006282F">
              <w:rPr>
                <w:rFonts w:cs="Calibri"/>
                <w:color w:val="000000"/>
                <w:sz w:val="20"/>
                <w:szCs w:val="20"/>
                <w:lang w:val="en-US" w:eastAsia="en-US"/>
              </w:rPr>
              <w:t>16%</w:t>
            </w:r>
          </w:p>
        </w:tc>
        <w:tc>
          <w:tcPr>
            <w:tcW w:w="337" w:type="pct"/>
            <w:tcBorders>
              <w:top w:val="nil"/>
              <w:left w:val="nil"/>
              <w:bottom w:val="nil"/>
              <w:right w:val="nil"/>
            </w:tcBorders>
            <w:shd w:val="clear" w:color="auto" w:fill="auto"/>
            <w:noWrap/>
            <w:vAlign w:val="center"/>
            <w:hideMark/>
          </w:tcPr>
          <w:p w14:paraId="3B48E6EB" w14:textId="77777777" w:rsidR="00065B8F" w:rsidRPr="0006282F" w:rsidRDefault="00065B8F" w:rsidP="00065B8F">
            <w:pPr>
              <w:spacing w:after="0" w:line="240" w:lineRule="auto"/>
              <w:jc w:val="right"/>
              <w:rPr>
                <w:rFonts w:cs="Calibri"/>
                <w:color w:val="000000"/>
                <w:sz w:val="20"/>
                <w:szCs w:val="20"/>
                <w:lang w:val="en-US" w:eastAsia="en-US"/>
              </w:rPr>
            </w:pPr>
            <w:r w:rsidRPr="0006282F">
              <w:rPr>
                <w:rFonts w:cs="Calibri"/>
                <w:color w:val="000000"/>
                <w:sz w:val="20"/>
                <w:szCs w:val="20"/>
                <w:lang w:val="en-US" w:eastAsia="en-US"/>
              </w:rPr>
              <w:t>0%</w:t>
            </w:r>
          </w:p>
        </w:tc>
        <w:tc>
          <w:tcPr>
            <w:tcW w:w="385" w:type="pct"/>
            <w:tcBorders>
              <w:top w:val="nil"/>
              <w:left w:val="nil"/>
              <w:bottom w:val="nil"/>
              <w:right w:val="nil"/>
            </w:tcBorders>
            <w:shd w:val="clear" w:color="auto" w:fill="auto"/>
            <w:noWrap/>
            <w:vAlign w:val="center"/>
            <w:hideMark/>
          </w:tcPr>
          <w:p w14:paraId="76CFA7E6" w14:textId="77777777" w:rsidR="00065B8F" w:rsidRPr="0006282F" w:rsidRDefault="00065B8F" w:rsidP="00065B8F">
            <w:pPr>
              <w:spacing w:after="0" w:line="240" w:lineRule="auto"/>
              <w:jc w:val="right"/>
              <w:rPr>
                <w:rFonts w:cs="Calibri"/>
                <w:color w:val="000000"/>
                <w:sz w:val="20"/>
                <w:szCs w:val="20"/>
                <w:lang w:val="en-US" w:eastAsia="en-US"/>
              </w:rPr>
            </w:pPr>
            <w:r w:rsidRPr="0006282F">
              <w:rPr>
                <w:rFonts w:cs="Calibri"/>
                <w:color w:val="000000"/>
                <w:sz w:val="20"/>
                <w:szCs w:val="20"/>
                <w:lang w:val="en-US" w:eastAsia="en-US"/>
              </w:rPr>
              <w:t>37%</w:t>
            </w:r>
          </w:p>
        </w:tc>
        <w:tc>
          <w:tcPr>
            <w:tcW w:w="386" w:type="pct"/>
            <w:tcBorders>
              <w:top w:val="nil"/>
              <w:left w:val="nil"/>
              <w:bottom w:val="nil"/>
              <w:right w:val="nil"/>
            </w:tcBorders>
            <w:shd w:val="clear" w:color="auto" w:fill="auto"/>
            <w:noWrap/>
            <w:vAlign w:val="center"/>
            <w:hideMark/>
          </w:tcPr>
          <w:p w14:paraId="17691D4A" w14:textId="77777777" w:rsidR="00065B8F" w:rsidRPr="0006282F" w:rsidRDefault="00065B8F" w:rsidP="00065B8F">
            <w:pPr>
              <w:spacing w:after="0" w:line="240" w:lineRule="auto"/>
              <w:jc w:val="right"/>
              <w:rPr>
                <w:rFonts w:cs="Calibri"/>
                <w:color w:val="000000"/>
                <w:sz w:val="20"/>
                <w:szCs w:val="20"/>
                <w:lang w:val="en-US" w:eastAsia="en-US"/>
              </w:rPr>
            </w:pPr>
            <w:r w:rsidRPr="0006282F">
              <w:rPr>
                <w:rFonts w:cs="Calibri"/>
                <w:color w:val="000000"/>
                <w:sz w:val="20"/>
                <w:szCs w:val="20"/>
                <w:lang w:val="en-US" w:eastAsia="en-US"/>
              </w:rPr>
              <w:t>17%</w:t>
            </w:r>
          </w:p>
        </w:tc>
        <w:tc>
          <w:tcPr>
            <w:tcW w:w="338" w:type="pct"/>
            <w:tcBorders>
              <w:top w:val="nil"/>
              <w:left w:val="nil"/>
              <w:bottom w:val="nil"/>
              <w:right w:val="nil"/>
            </w:tcBorders>
            <w:shd w:val="clear" w:color="auto" w:fill="auto"/>
            <w:noWrap/>
            <w:vAlign w:val="center"/>
            <w:hideMark/>
          </w:tcPr>
          <w:p w14:paraId="369567BD" w14:textId="77777777" w:rsidR="00065B8F" w:rsidRPr="0006282F" w:rsidRDefault="00065B8F" w:rsidP="00065B8F">
            <w:pPr>
              <w:spacing w:after="0" w:line="240" w:lineRule="auto"/>
              <w:jc w:val="right"/>
              <w:rPr>
                <w:rFonts w:cs="Calibri"/>
                <w:color w:val="000000"/>
                <w:sz w:val="20"/>
                <w:szCs w:val="20"/>
                <w:lang w:val="en-US" w:eastAsia="en-US"/>
              </w:rPr>
            </w:pPr>
            <w:r w:rsidRPr="0006282F">
              <w:rPr>
                <w:rFonts w:cs="Calibri"/>
                <w:color w:val="000000"/>
                <w:sz w:val="20"/>
                <w:szCs w:val="20"/>
                <w:lang w:val="en-US" w:eastAsia="en-US"/>
              </w:rPr>
              <w:t>0%</w:t>
            </w:r>
          </w:p>
        </w:tc>
        <w:tc>
          <w:tcPr>
            <w:tcW w:w="289" w:type="pct"/>
            <w:tcBorders>
              <w:top w:val="nil"/>
              <w:left w:val="nil"/>
              <w:bottom w:val="nil"/>
              <w:right w:val="nil"/>
            </w:tcBorders>
            <w:shd w:val="clear" w:color="auto" w:fill="auto"/>
            <w:noWrap/>
            <w:vAlign w:val="bottom"/>
            <w:hideMark/>
          </w:tcPr>
          <w:p w14:paraId="1CB99EEB" w14:textId="77777777" w:rsidR="00065B8F" w:rsidRPr="0006282F" w:rsidRDefault="00065B8F" w:rsidP="00065B8F">
            <w:pPr>
              <w:spacing w:after="0" w:line="240" w:lineRule="auto"/>
              <w:jc w:val="right"/>
              <w:rPr>
                <w:rFonts w:cs="Calibri"/>
                <w:color w:val="000000"/>
                <w:sz w:val="20"/>
                <w:szCs w:val="20"/>
                <w:lang w:val="en-US" w:eastAsia="en-US"/>
              </w:rPr>
            </w:pPr>
          </w:p>
        </w:tc>
        <w:tc>
          <w:tcPr>
            <w:tcW w:w="241" w:type="pct"/>
            <w:tcBorders>
              <w:top w:val="nil"/>
              <w:left w:val="nil"/>
              <w:bottom w:val="nil"/>
              <w:right w:val="nil"/>
            </w:tcBorders>
            <w:shd w:val="clear" w:color="auto" w:fill="auto"/>
            <w:noWrap/>
            <w:vAlign w:val="bottom"/>
            <w:hideMark/>
          </w:tcPr>
          <w:p w14:paraId="18126E5F" w14:textId="77777777" w:rsidR="00065B8F" w:rsidRPr="0006282F" w:rsidRDefault="00065B8F" w:rsidP="00065B8F">
            <w:pPr>
              <w:spacing w:after="0" w:line="240" w:lineRule="auto"/>
              <w:jc w:val="left"/>
              <w:rPr>
                <w:rFonts w:cs="Calibri"/>
                <w:sz w:val="20"/>
                <w:szCs w:val="20"/>
                <w:lang w:val="en-US" w:eastAsia="en-US"/>
              </w:rPr>
            </w:pPr>
          </w:p>
        </w:tc>
        <w:tc>
          <w:tcPr>
            <w:tcW w:w="277" w:type="pct"/>
            <w:tcBorders>
              <w:top w:val="nil"/>
              <w:left w:val="nil"/>
              <w:bottom w:val="nil"/>
              <w:right w:val="nil"/>
            </w:tcBorders>
            <w:shd w:val="clear" w:color="auto" w:fill="auto"/>
            <w:noWrap/>
            <w:vAlign w:val="bottom"/>
            <w:hideMark/>
          </w:tcPr>
          <w:p w14:paraId="1620F38D" w14:textId="77777777" w:rsidR="00065B8F" w:rsidRPr="0006282F" w:rsidRDefault="00065B8F" w:rsidP="00065B8F">
            <w:pPr>
              <w:spacing w:after="0" w:line="240" w:lineRule="auto"/>
              <w:jc w:val="left"/>
              <w:rPr>
                <w:rFonts w:cs="Calibri"/>
                <w:sz w:val="20"/>
                <w:szCs w:val="20"/>
                <w:lang w:val="en-US" w:eastAsia="en-US"/>
              </w:rPr>
            </w:pPr>
          </w:p>
        </w:tc>
      </w:tr>
      <w:tr w:rsidR="0006282F" w:rsidRPr="0006282F" w14:paraId="6A37F6C6" w14:textId="77777777" w:rsidTr="00B27050">
        <w:trPr>
          <w:trHeight w:val="268"/>
        </w:trPr>
        <w:tc>
          <w:tcPr>
            <w:tcW w:w="919" w:type="pct"/>
            <w:tcBorders>
              <w:top w:val="nil"/>
              <w:left w:val="nil"/>
              <w:bottom w:val="nil"/>
              <w:right w:val="nil"/>
            </w:tcBorders>
            <w:shd w:val="clear" w:color="auto" w:fill="auto"/>
            <w:noWrap/>
            <w:vAlign w:val="bottom"/>
            <w:hideMark/>
          </w:tcPr>
          <w:p w14:paraId="0000C7BC" w14:textId="77777777" w:rsidR="00065B8F" w:rsidRPr="0006282F" w:rsidRDefault="00065B8F" w:rsidP="00065B8F">
            <w:pPr>
              <w:spacing w:after="0" w:line="240" w:lineRule="auto"/>
              <w:jc w:val="right"/>
              <w:rPr>
                <w:rFonts w:cs="Calibri"/>
                <w:color w:val="000000"/>
                <w:sz w:val="20"/>
                <w:szCs w:val="20"/>
                <w:lang w:val="en-US" w:eastAsia="en-US"/>
              </w:rPr>
            </w:pPr>
            <w:r w:rsidRPr="0006282F">
              <w:rPr>
                <w:rFonts w:cs="Calibri"/>
                <w:color w:val="000000"/>
                <w:sz w:val="20"/>
                <w:szCs w:val="20"/>
                <w:lang w:val="en-US" w:eastAsia="en-US"/>
              </w:rPr>
              <w:t>Ishëm % krahasuar me I-E</w:t>
            </w:r>
          </w:p>
        </w:tc>
        <w:tc>
          <w:tcPr>
            <w:tcW w:w="357" w:type="pct"/>
            <w:tcBorders>
              <w:top w:val="nil"/>
              <w:left w:val="nil"/>
              <w:bottom w:val="nil"/>
              <w:right w:val="nil"/>
            </w:tcBorders>
            <w:shd w:val="clear" w:color="auto" w:fill="auto"/>
            <w:noWrap/>
            <w:vAlign w:val="center"/>
            <w:hideMark/>
          </w:tcPr>
          <w:p w14:paraId="38FB163E" w14:textId="77777777" w:rsidR="00065B8F" w:rsidRPr="0006282F" w:rsidRDefault="00065B8F" w:rsidP="00065B8F">
            <w:pPr>
              <w:spacing w:after="0" w:line="240" w:lineRule="auto"/>
              <w:jc w:val="right"/>
              <w:rPr>
                <w:rFonts w:cs="Calibri"/>
                <w:color w:val="000000"/>
                <w:sz w:val="20"/>
                <w:szCs w:val="20"/>
                <w:lang w:val="en-US" w:eastAsia="en-US"/>
              </w:rPr>
            </w:pPr>
            <w:r w:rsidRPr="0006282F">
              <w:rPr>
                <w:rFonts w:cs="Calibri"/>
                <w:color w:val="000000"/>
                <w:sz w:val="20"/>
                <w:szCs w:val="20"/>
                <w:lang w:val="en-US" w:eastAsia="en-US"/>
              </w:rPr>
              <w:t>79%</w:t>
            </w:r>
          </w:p>
        </w:tc>
        <w:tc>
          <w:tcPr>
            <w:tcW w:w="357" w:type="pct"/>
            <w:tcBorders>
              <w:top w:val="nil"/>
              <w:left w:val="nil"/>
              <w:bottom w:val="nil"/>
              <w:right w:val="nil"/>
            </w:tcBorders>
            <w:shd w:val="clear" w:color="auto" w:fill="auto"/>
            <w:noWrap/>
            <w:vAlign w:val="center"/>
            <w:hideMark/>
          </w:tcPr>
          <w:p w14:paraId="1391230B" w14:textId="77777777" w:rsidR="00065B8F" w:rsidRPr="0006282F" w:rsidRDefault="00065B8F" w:rsidP="00065B8F">
            <w:pPr>
              <w:spacing w:after="0" w:line="240" w:lineRule="auto"/>
              <w:jc w:val="right"/>
              <w:rPr>
                <w:rFonts w:cs="Calibri"/>
                <w:color w:val="000000"/>
                <w:sz w:val="20"/>
                <w:szCs w:val="20"/>
                <w:lang w:val="en-US" w:eastAsia="en-US"/>
              </w:rPr>
            </w:pPr>
            <w:r w:rsidRPr="0006282F">
              <w:rPr>
                <w:rFonts w:cs="Calibri"/>
                <w:color w:val="000000"/>
                <w:sz w:val="20"/>
                <w:szCs w:val="20"/>
                <w:lang w:val="en-US" w:eastAsia="en-US"/>
              </w:rPr>
              <w:t>64%</w:t>
            </w:r>
          </w:p>
        </w:tc>
        <w:tc>
          <w:tcPr>
            <w:tcW w:w="399" w:type="pct"/>
            <w:tcBorders>
              <w:top w:val="nil"/>
              <w:left w:val="nil"/>
              <w:bottom w:val="nil"/>
              <w:right w:val="nil"/>
            </w:tcBorders>
            <w:shd w:val="clear" w:color="auto" w:fill="auto"/>
            <w:noWrap/>
            <w:vAlign w:val="center"/>
            <w:hideMark/>
          </w:tcPr>
          <w:p w14:paraId="41FA0814" w14:textId="77777777" w:rsidR="00065B8F" w:rsidRPr="0006282F" w:rsidRDefault="00065B8F" w:rsidP="00065B8F">
            <w:pPr>
              <w:spacing w:after="0" w:line="240" w:lineRule="auto"/>
              <w:jc w:val="right"/>
              <w:rPr>
                <w:rFonts w:cs="Calibri"/>
                <w:color w:val="000000"/>
                <w:sz w:val="20"/>
                <w:szCs w:val="20"/>
                <w:lang w:val="en-US" w:eastAsia="en-US"/>
              </w:rPr>
            </w:pPr>
            <w:r w:rsidRPr="0006282F">
              <w:rPr>
                <w:rFonts w:cs="Calibri"/>
                <w:color w:val="000000"/>
                <w:sz w:val="20"/>
                <w:szCs w:val="20"/>
                <w:lang w:val="en-US" w:eastAsia="en-US"/>
              </w:rPr>
              <w:t>0%</w:t>
            </w:r>
          </w:p>
        </w:tc>
        <w:tc>
          <w:tcPr>
            <w:tcW w:w="378" w:type="pct"/>
            <w:tcBorders>
              <w:top w:val="nil"/>
              <w:left w:val="nil"/>
              <w:bottom w:val="nil"/>
              <w:right w:val="nil"/>
            </w:tcBorders>
            <w:shd w:val="clear" w:color="auto" w:fill="auto"/>
            <w:noWrap/>
            <w:vAlign w:val="center"/>
            <w:hideMark/>
          </w:tcPr>
          <w:p w14:paraId="3014D21D" w14:textId="77777777" w:rsidR="00065B8F" w:rsidRPr="0006282F" w:rsidRDefault="00065B8F" w:rsidP="00065B8F">
            <w:pPr>
              <w:spacing w:after="0" w:line="240" w:lineRule="auto"/>
              <w:jc w:val="right"/>
              <w:rPr>
                <w:rFonts w:cs="Calibri"/>
                <w:color w:val="000000"/>
                <w:sz w:val="20"/>
                <w:szCs w:val="20"/>
                <w:lang w:val="en-US" w:eastAsia="en-US"/>
              </w:rPr>
            </w:pPr>
            <w:r w:rsidRPr="0006282F">
              <w:rPr>
                <w:rFonts w:cs="Calibri"/>
                <w:color w:val="000000"/>
                <w:sz w:val="20"/>
                <w:szCs w:val="20"/>
                <w:lang w:val="en-US" w:eastAsia="en-US"/>
              </w:rPr>
              <w:t>66%</w:t>
            </w:r>
          </w:p>
        </w:tc>
        <w:tc>
          <w:tcPr>
            <w:tcW w:w="336" w:type="pct"/>
            <w:tcBorders>
              <w:top w:val="nil"/>
              <w:left w:val="nil"/>
              <w:bottom w:val="nil"/>
              <w:right w:val="nil"/>
            </w:tcBorders>
            <w:shd w:val="clear" w:color="auto" w:fill="auto"/>
            <w:noWrap/>
            <w:vAlign w:val="center"/>
            <w:hideMark/>
          </w:tcPr>
          <w:p w14:paraId="29CD7D20" w14:textId="77777777" w:rsidR="00065B8F" w:rsidRPr="0006282F" w:rsidRDefault="00065B8F" w:rsidP="00065B8F">
            <w:pPr>
              <w:spacing w:after="0" w:line="240" w:lineRule="auto"/>
              <w:jc w:val="right"/>
              <w:rPr>
                <w:rFonts w:cs="Calibri"/>
                <w:color w:val="000000"/>
                <w:sz w:val="20"/>
                <w:szCs w:val="20"/>
                <w:lang w:val="en-US" w:eastAsia="en-US"/>
              </w:rPr>
            </w:pPr>
            <w:r w:rsidRPr="0006282F">
              <w:rPr>
                <w:rFonts w:cs="Calibri"/>
                <w:color w:val="000000"/>
                <w:sz w:val="20"/>
                <w:szCs w:val="20"/>
                <w:lang w:val="en-US" w:eastAsia="en-US"/>
              </w:rPr>
              <w:t>43%</w:t>
            </w:r>
          </w:p>
        </w:tc>
        <w:tc>
          <w:tcPr>
            <w:tcW w:w="337" w:type="pct"/>
            <w:tcBorders>
              <w:top w:val="nil"/>
              <w:left w:val="nil"/>
              <w:bottom w:val="nil"/>
              <w:right w:val="nil"/>
            </w:tcBorders>
            <w:shd w:val="clear" w:color="auto" w:fill="auto"/>
            <w:noWrap/>
            <w:vAlign w:val="center"/>
            <w:hideMark/>
          </w:tcPr>
          <w:p w14:paraId="4B45FF41" w14:textId="77777777" w:rsidR="00065B8F" w:rsidRPr="0006282F" w:rsidRDefault="00065B8F" w:rsidP="00065B8F">
            <w:pPr>
              <w:spacing w:after="0" w:line="240" w:lineRule="auto"/>
              <w:jc w:val="right"/>
              <w:rPr>
                <w:rFonts w:cs="Calibri"/>
                <w:color w:val="000000"/>
                <w:sz w:val="20"/>
                <w:szCs w:val="20"/>
                <w:lang w:val="en-US" w:eastAsia="en-US"/>
              </w:rPr>
            </w:pPr>
            <w:r w:rsidRPr="0006282F">
              <w:rPr>
                <w:rFonts w:cs="Calibri"/>
                <w:color w:val="000000"/>
                <w:sz w:val="20"/>
                <w:szCs w:val="20"/>
                <w:lang w:val="en-US" w:eastAsia="en-US"/>
              </w:rPr>
              <w:t>0%</w:t>
            </w:r>
          </w:p>
        </w:tc>
        <w:tc>
          <w:tcPr>
            <w:tcW w:w="385" w:type="pct"/>
            <w:tcBorders>
              <w:top w:val="nil"/>
              <w:left w:val="nil"/>
              <w:bottom w:val="nil"/>
              <w:right w:val="nil"/>
            </w:tcBorders>
            <w:shd w:val="clear" w:color="auto" w:fill="auto"/>
            <w:noWrap/>
            <w:vAlign w:val="center"/>
            <w:hideMark/>
          </w:tcPr>
          <w:p w14:paraId="575E3728" w14:textId="77777777" w:rsidR="00065B8F" w:rsidRPr="0006282F" w:rsidRDefault="00065B8F" w:rsidP="00065B8F">
            <w:pPr>
              <w:spacing w:after="0" w:line="240" w:lineRule="auto"/>
              <w:jc w:val="right"/>
              <w:rPr>
                <w:rFonts w:cs="Calibri"/>
                <w:color w:val="000000"/>
                <w:sz w:val="20"/>
                <w:szCs w:val="20"/>
                <w:lang w:val="en-US" w:eastAsia="en-US"/>
              </w:rPr>
            </w:pPr>
            <w:r w:rsidRPr="0006282F">
              <w:rPr>
                <w:rFonts w:cs="Calibri"/>
                <w:color w:val="000000"/>
                <w:sz w:val="20"/>
                <w:szCs w:val="20"/>
                <w:lang w:val="en-US" w:eastAsia="en-US"/>
              </w:rPr>
              <w:t>85%</w:t>
            </w:r>
          </w:p>
        </w:tc>
        <w:tc>
          <w:tcPr>
            <w:tcW w:w="386" w:type="pct"/>
            <w:tcBorders>
              <w:top w:val="nil"/>
              <w:left w:val="nil"/>
              <w:bottom w:val="nil"/>
              <w:right w:val="nil"/>
            </w:tcBorders>
            <w:shd w:val="clear" w:color="auto" w:fill="auto"/>
            <w:noWrap/>
            <w:vAlign w:val="center"/>
            <w:hideMark/>
          </w:tcPr>
          <w:p w14:paraId="5476CB80" w14:textId="77777777" w:rsidR="00065B8F" w:rsidRPr="0006282F" w:rsidRDefault="00065B8F" w:rsidP="00065B8F">
            <w:pPr>
              <w:spacing w:after="0" w:line="240" w:lineRule="auto"/>
              <w:jc w:val="right"/>
              <w:rPr>
                <w:rFonts w:cs="Calibri"/>
                <w:color w:val="000000"/>
                <w:sz w:val="20"/>
                <w:szCs w:val="20"/>
                <w:lang w:val="en-US" w:eastAsia="en-US"/>
              </w:rPr>
            </w:pPr>
            <w:r w:rsidRPr="0006282F">
              <w:rPr>
                <w:rFonts w:cs="Calibri"/>
                <w:color w:val="000000"/>
                <w:sz w:val="20"/>
                <w:szCs w:val="20"/>
                <w:lang w:val="en-US" w:eastAsia="en-US"/>
              </w:rPr>
              <w:t>70%</w:t>
            </w:r>
          </w:p>
        </w:tc>
        <w:tc>
          <w:tcPr>
            <w:tcW w:w="338" w:type="pct"/>
            <w:tcBorders>
              <w:top w:val="nil"/>
              <w:left w:val="nil"/>
              <w:bottom w:val="nil"/>
              <w:right w:val="nil"/>
            </w:tcBorders>
            <w:shd w:val="clear" w:color="auto" w:fill="auto"/>
            <w:noWrap/>
            <w:vAlign w:val="center"/>
            <w:hideMark/>
          </w:tcPr>
          <w:p w14:paraId="6C69E2C3" w14:textId="77777777" w:rsidR="00065B8F" w:rsidRPr="0006282F" w:rsidRDefault="00065B8F" w:rsidP="00065B8F">
            <w:pPr>
              <w:spacing w:after="0" w:line="240" w:lineRule="auto"/>
              <w:jc w:val="right"/>
              <w:rPr>
                <w:rFonts w:cs="Calibri"/>
                <w:color w:val="000000"/>
                <w:sz w:val="20"/>
                <w:szCs w:val="20"/>
                <w:lang w:val="en-US" w:eastAsia="en-US"/>
              </w:rPr>
            </w:pPr>
            <w:r w:rsidRPr="0006282F">
              <w:rPr>
                <w:rFonts w:cs="Calibri"/>
                <w:color w:val="000000"/>
                <w:sz w:val="20"/>
                <w:szCs w:val="20"/>
                <w:lang w:val="en-US" w:eastAsia="en-US"/>
              </w:rPr>
              <w:t>0%</w:t>
            </w:r>
          </w:p>
        </w:tc>
        <w:tc>
          <w:tcPr>
            <w:tcW w:w="289" w:type="pct"/>
            <w:tcBorders>
              <w:top w:val="nil"/>
              <w:left w:val="nil"/>
              <w:bottom w:val="nil"/>
              <w:right w:val="nil"/>
            </w:tcBorders>
            <w:shd w:val="clear" w:color="auto" w:fill="auto"/>
            <w:noWrap/>
            <w:vAlign w:val="bottom"/>
            <w:hideMark/>
          </w:tcPr>
          <w:p w14:paraId="352D36F2" w14:textId="77777777" w:rsidR="00065B8F" w:rsidRPr="0006282F" w:rsidRDefault="00065B8F" w:rsidP="00065B8F">
            <w:pPr>
              <w:spacing w:after="0" w:line="240" w:lineRule="auto"/>
              <w:jc w:val="right"/>
              <w:rPr>
                <w:rFonts w:cs="Calibri"/>
                <w:color w:val="000000"/>
                <w:sz w:val="20"/>
                <w:szCs w:val="20"/>
                <w:lang w:val="en-US" w:eastAsia="en-US"/>
              </w:rPr>
            </w:pPr>
          </w:p>
        </w:tc>
        <w:tc>
          <w:tcPr>
            <w:tcW w:w="241" w:type="pct"/>
            <w:tcBorders>
              <w:top w:val="nil"/>
              <w:left w:val="nil"/>
              <w:bottom w:val="nil"/>
              <w:right w:val="nil"/>
            </w:tcBorders>
            <w:shd w:val="clear" w:color="auto" w:fill="auto"/>
            <w:noWrap/>
            <w:vAlign w:val="bottom"/>
            <w:hideMark/>
          </w:tcPr>
          <w:p w14:paraId="22A1AF2B" w14:textId="77777777" w:rsidR="00065B8F" w:rsidRPr="0006282F" w:rsidRDefault="00065B8F" w:rsidP="00065B8F">
            <w:pPr>
              <w:spacing w:after="0" w:line="240" w:lineRule="auto"/>
              <w:jc w:val="left"/>
              <w:rPr>
                <w:rFonts w:cs="Calibri"/>
                <w:sz w:val="20"/>
                <w:szCs w:val="20"/>
                <w:lang w:val="en-US" w:eastAsia="en-US"/>
              </w:rPr>
            </w:pPr>
          </w:p>
        </w:tc>
        <w:tc>
          <w:tcPr>
            <w:tcW w:w="277" w:type="pct"/>
            <w:tcBorders>
              <w:top w:val="nil"/>
              <w:left w:val="nil"/>
              <w:bottom w:val="nil"/>
              <w:right w:val="nil"/>
            </w:tcBorders>
            <w:shd w:val="clear" w:color="auto" w:fill="auto"/>
            <w:noWrap/>
            <w:vAlign w:val="bottom"/>
            <w:hideMark/>
          </w:tcPr>
          <w:p w14:paraId="2FC9C283" w14:textId="77777777" w:rsidR="00065B8F" w:rsidRPr="0006282F" w:rsidRDefault="00065B8F" w:rsidP="00065B8F">
            <w:pPr>
              <w:spacing w:after="0" w:line="240" w:lineRule="auto"/>
              <w:jc w:val="left"/>
              <w:rPr>
                <w:rFonts w:cs="Calibri"/>
                <w:sz w:val="20"/>
                <w:szCs w:val="20"/>
                <w:lang w:val="en-US" w:eastAsia="en-US"/>
              </w:rPr>
            </w:pPr>
          </w:p>
        </w:tc>
      </w:tr>
    </w:tbl>
    <w:p w14:paraId="7583E0C9" w14:textId="77777777" w:rsidR="00065B8F" w:rsidRDefault="00065B8F">
      <w:pPr>
        <w:spacing w:after="0" w:line="240" w:lineRule="auto"/>
        <w:jc w:val="left"/>
        <w:rPr>
          <w:rFonts w:cs="Calibri"/>
          <w:szCs w:val="22"/>
          <w:lang w:val="sq-AL" w:bidi="sq-AL"/>
        </w:rPr>
        <w:sectPr w:rsidR="00065B8F" w:rsidSect="00065B8F">
          <w:pgSz w:w="16840" w:h="11900" w:orient="landscape"/>
          <w:pgMar w:top="1418" w:right="709" w:bottom="1418" w:left="1418" w:header="709" w:footer="709" w:gutter="0"/>
          <w:pgBorders w:offsetFrom="page">
            <w:top w:val="single" w:sz="8" w:space="24" w:color="FFFFFF" w:themeColor="background1"/>
          </w:pgBorders>
          <w:pgNumType w:chapStyle="1"/>
          <w:cols w:space="708"/>
          <w:docGrid w:linePitch="360"/>
        </w:sectPr>
      </w:pPr>
      <w:r>
        <w:rPr>
          <w:rFonts w:cs="Calibri"/>
          <w:szCs w:val="22"/>
          <w:lang w:val="sq-AL" w:bidi="sq-AL"/>
        </w:rPr>
        <w:br w:type="page"/>
      </w:r>
    </w:p>
    <w:p w14:paraId="60AF06E9" w14:textId="464D534D" w:rsidR="00655926" w:rsidRPr="00B27050" w:rsidRDefault="00655926" w:rsidP="000721A7">
      <w:pPr>
        <w:jc w:val="left"/>
        <w:rPr>
          <w:rFonts w:cs="Calibri"/>
          <w:b/>
          <w:szCs w:val="22"/>
        </w:rPr>
      </w:pPr>
      <w:r w:rsidRPr="00B27050">
        <w:rPr>
          <w:rFonts w:cs="Calibri"/>
          <w:b/>
          <w:szCs w:val="22"/>
          <w:lang w:val="sq-AL" w:bidi="sq-AL"/>
        </w:rPr>
        <w:lastRenderedPageBreak/>
        <w:t>Kostot mjedisore dhe burimore të furnizimit publik me ujë dhe mbledhjes/trajtimit të ujërave të zeza</w:t>
      </w:r>
    </w:p>
    <w:p w14:paraId="7E2226A3" w14:textId="653FE712" w:rsidR="00655926" w:rsidRPr="004058F5" w:rsidRDefault="00655926" w:rsidP="00655926">
      <w:pPr>
        <w:rPr>
          <w:rFonts w:cs="Calibri"/>
          <w:szCs w:val="22"/>
        </w:rPr>
      </w:pPr>
      <w:r w:rsidRPr="004058F5">
        <w:rPr>
          <w:rFonts w:eastAsia="Verdana" w:cs="Calibri"/>
          <w:szCs w:val="22"/>
          <w:lang w:val="sq-AL" w:bidi="sq-AL"/>
        </w:rPr>
        <w:t>Për sa i përket çështjes së kostove mjedisore dhe burimore (kostot MB), nuk ka llogaritje specifike për momentin. Kjo vlen për ato kategori kostosh që kanë të bëjnë me ndikimet e shërbimeve të furnizimit me ujë të pijshëm dhe mbledhjes (e trajtimit) së ujërave të zeza (ka disa informacione të disponueshme, ndonëse të kufizuara, për volumet e ujit dhe informacione të copëzuara për ujërat e ndotura të larguara), por edhe për vetëfurnizimin, ku në fazën fillestare duhen hetuar volumet e përdorura/larguara dhe vendndodhja e tyre, për të përcaktuar ndikimin e tyre në statusin mjedisor sipas DKU-së.</w:t>
      </w:r>
      <w:r w:rsidR="00802CA5" w:rsidRPr="004058F5">
        <w:rPr>
          <w:rFonts w:eastAsia="Verdana" w:cs="Calibri"/>
          <w:szCs w:val="22"/>
          <w:lang w:val="sq-AL" w:bidi="sq-AL"/>
        </w:rPr>
        <w:t xml:space="preserve"> </w:t>
      </w:r>
      <w:r w:rsidRPr="004058F5">
        <w:rPr>
          <w:rFonts w:eastAsia="Verdana" w:cs="Calibri"/>
          <w:szCs w:val="22"/>
          <w:lang w:val="sq-AL" w:bidi="sq-AL"/>
        </w:rPr>
        <w:t xml:space="preserve">Krahas këtyre, kostot e PM-së në basenet ujore përkatëse mund të merren si vlera përfaqësuese (nëse masat e arrijnë statusin e mirë mjedisor sipas DKU-së, atëherë kostot e PM-së mund të shihen si më të ulëta se kostot MB). E megjithatë, në këtë fazë, PM-ja fokusohet te objektivat e lehta për t’u arritur dhe nuk mund të supozojmë se statusi i mirë arrihet për të gjithë trupat ujorë, madje edhe nëse zbatohet plotësisht. Për më tepër, kostimi i masave duhet detajuar më tej. </w:t>
      </w:r>
      <w:r w:rsidR="00802CA5" w:rsidRPr="004058F5">
        <w:rPr>
          <w:rFonts w:eastAsia="Verdana" w:cs="Calibri"/>
          <w:szCs w:val="22"/>
          <w:lang w:val="sq-AL" w:bidi="sq-AL"/>
        </w:rPr>
        <w:t xml:space="preserve"> </w:t>
      </w:r>
      <w:r w:rsidRPr="004058F5">
        <w:rPr>
          <w:rFonts w:eastAsia="Verdana" w:cs="Calibri"/>
          <w:szCs w:val="22"/>
          <w:lang w:val="sq-AL" w:bidi="sq-AL"/>
        </w:rPr>
        <w:t>Një prej opsioneve për të pasur të paktën kostimin e parë MB është që instrumentet t’i brendatrupëzojnë këto kosto, duke llogaritur kryesisht tarifat e mbledhura për nxjerrjen e ujit dhe largimin e ujërave të ndotura. Tarifat e reja për përdorimin e ujit janë një hap mjaft i mirë përpara; niveli i tarifave nuk lidhet me ndikimin mjedisor të përdorimit specifik të ujit (me vendndodhjen specifike dhe ndikimin e një përdorimi të caktuar te statusi i mirë, p.sh. ngarkesa specifike e ndotjes nga shkarkimi i ujërave të zeza në mjedis). Këto kategori kostosh janë një element mjaft i rëndësishëm i punës në të ardhmen, për të kuptuar më mirë ndikimet e përdorimit të ujit, gjë që sjell bazë më të mirë informacionesh për menaxhimin e qëndrueshëm të ujit.</w:t>
      </w:r>
    </w:p>
    <w:p w14:paraId="7F3132A6" w14:textId="77777777" w:rsidR="00655926" w:rsidRPr="004058F5" w:rsidRDefault="00655926" w:rsidP="00655926">
      <w:pPr>
        <w:rPr>
          <w:rFonts w:cs="Calibri"/>
          <w:szCs w:val="22"/>
        </w:rPr>
      </w:pPr>
      <w:r w:rsidRPr="004058F5">
        <w:rPr>
          <w:rFonts w:eastAsia="Verdana" w:cs="Calibri"/>
          <w:szCs w:val="22"/>
          <w:lang w:val="sq-AL" w:bidi="sq-AL"/>
        </w:rPr>
        <w:t>Këto janë boshllëqet kryesore në vija të përgjithshme:</w:t>
      </w:r>
    </w:p>
    <w:p w14:paraId="1D70F8D4" w14:textId="77777777" w:rsidR="00655926" w:rsidRPr="004058F5" w:rsidRDefault="00655926" w:rsidP="00655926">
      <w:pPr>
        <w:pStyle w:val="ListParagraph"/>
        <w:numPr>
          <w:ilvl w:val="0"/>
          <w:numId w:val="79"/>
        </w:numPr>
        <w:spacing w:after="0"/>
        <w:rPr>
          <w:rFonts w:cs="Calibri"/>
          <w:szCs w:val="22"/>
          <w:lang w:val="en-GB" w:eastAsia="da-DK"/>
        </w:rPr>
      </w:pPr>
      <w:r w:rsidRPr="004058F5">
        <w:rPr>
          <w:rFonts w:eastAsia="Verdana" w:cs="Calibri"/>
          <w:szCs w:val="22"/>
          <w:lang w:val="sq-AL" w:bidi="sq-AL"/>
        </w:rPr>
        <w:t>Informacioni mbi vetofrimin e shërbimeve (p.sh. ujitja në bujqësi, nxjerrjet e ujit dhe shkarkimet nga industria dhe familjet);</w:t>
      </w:r>
    </w:p>
    <w:p w14:paraId="12068D7F" w14:textId="77777777" w:rsidR="00655926" w:rsidRPr="004058F5" w:rsidRDefault="00655926" w:rsidP="00655926">
      <w:pPr>
        <w:pStyle w:val="ListParagraph"/>
        <w:numPr>
          <w:ilvl w:val="0"/>
          <w:numId w:val="78"/>
        </w:numPr>
        <w:spacing w:after="0"/>
        <w:rPr>
          <w:rFonts w:cs="Calibri"/>
          <w:szCs w:val="22"/>
          <w:lang w:val="en-GB" w:eastAsia="da-DK"/>
        </w:rPr>
      </w:pPr>
      <w:r w:rsidRPr="004058F5">
        <w:rPr>
          <w:rFonts w:eastAsia="Verdana" w:cs="Calibri"/>
          <w:szCs w:val="22"/>
          <w:lang w:val="sq-AL" w:bidi="sq-AL"/>
        </w:rPr>
        <w:t>Pavarësisht përpjekjeve të ndërmarra për përmirësimin e situatës, nevojitet informacion më i besueshëm për volumet e matura/popullsinë që merr shërbim/humbjet, etj., por edhe informacion financiar për shoqëritë e ujësjellësit, si dhe duhet bërë ndarja e tyre;</w:t>
      </w:r>
    </w:p>
    <w:p w14:paraId="206F089F" w14:textId="77777777" w:rsidR="00655926" w:rsidRPr="004058F5" w:rsidRDefault="00655926" w:rsidP="00655926">
      <w:pPr>
        <w:pStyle w:val="ListParagraph"/>
        <w:numPr>
          <w:ilvl w:val="0"/>
          <w:numId w:val="78"/>
        </w:numPr>
        <w:spacing w:after="0"/>
        <w:rPr>
          <w:rFonts w:cs="Calibri"/>
          <w:szCs w:val="22"/>
          <w:lang w:val="en-GB" w:eastAsia="da-DK"/>
        </w:rPr>
      </w:pPr>
      <w:r w:rsidRPr="004058F5">
        <w:rPr>
          <w:rFonts w:eastAsia="Verdana" w:cs="Calibri"/>
          <w:szCs w:val="22"/>
          <w:lang w:val="sq-AL" w:bidi="sq-AL"/>
        </w:rPr>
        <w:t>Informacioni për investimet e planifikuara dhe planet për mbulimin e kostove shtesë (p.sh. ITUN i ri) në mënyrë të tillë që të sigurohet një rikuperim i pranueshëm i kostos, por edhe i realizueshëm nga pikëpamja sociale, si dhe planet për sigurimin e realizueshmërisë financiare të shoqërive UK në terma afatgjatë, lidhur me investimet për rritjen e cilësisë së shërbimit;</w:t>
      </w:r>
    </w:p>
    <w:p w14:paraId="5EAA7A2D" w14:textId="77777777" w:rsidR="00655926" w:rsidRPr="004058F5" w:rsidRDefault="00655926" w:rsidP="00655926">
      <w:pPr>
        <w:pStyle w:val="ListParagraph"/>
        <w:numPr>
          <w:ilvl w:val="0"/>
          <w:numId w:val="78"/>
        </w:numPr>
        <w:spacing w:after="0"/>
        <w:rPr>
          <w:rFonts w:cs="Calibri"/>
          <w:szCs w:val="22"/>
        </w:rPr>
      </w:pPr>
      <w:r w:rsidRPr="004058F5">
        <w:rPr>
          <w:rFonts w:eastAsia="Verdana" w:cs="Calibri"/>
          <w:szCs w:val="22"/>
          <w:lang w:val="sq-AL" w:bidi="sq-AL"/>
        </w:rPr>
        <w:t>Vlerësimet e kostove mjedisore dhe burimore lidhur me ofrimin e shërbimeve të ujit.</w:t>
      </w:r>
    </w:p>
    <w:p w14:paraId="117150CF" w14:textId="77777777" w:rsidR="00655926" w:rsidRPr="004058F5" w:rsidRDefault="00655926" w:rsidP="004058F5">
      <w:pPr>
        <w:pStyle w:val="Heading2"/>
      </w:pPr>
      <w:bookmarkStart w:id="793" w:name="_Toc127359298"/>
      <w:bookmarkStart w:id="794" w:name="_Toc127359876"/>
      <w:r w:rsidRPr="004058F5">
        <w:t>Skenari bazë: me sytë drejt së ardhmes</w:t>
      </w:r>
      <w:bookmarkEnd w:id="793"/>
      <w:bookmarkEnd w:id="794"/>
      <w:r w:rsidRPr="004058F5">
        <w:t xml:space="preserve"> </w:t>
      </w:r>
    </w:p>
    <w:p w14:paraId="4335CD65" w14:textId="77777777" w:rsidR="00655926" w:rsidRPr="004058F5" w:rsidRDefault="00655926" w:rsidP="00655926">
      <w:pPr>
        <w:rPr>
          <w:rFonts w:cs="Calibri"/>
          <w:szCs w:val="22"/>
        </w:rPr>
      </w:pPr>
      <w:r w:rsidRPr="004058F5">
        <w:rPr>
          <w:rFonts w:eastAsia="Verdana" w:cs="Calibri"/>
          <w:szCs w:val="22"/>
          <w:lang w:val="sq-AL" w:bidi="sq-AL"/>
        </w:rPr>
        <w:t xml:space="preserve">Roli i analizës ekonomike në zhvillimin e skenarit bazë (SB) ka të bëjë me vlerësimin e parashikimeve të nxitësve ekonomikë kryesorë, që mund të ndikojnë te presionet dhe për rrjedhojë edhe te statusi i ujit. Fokusi duhet të jetë te ndryshimet e variablave të përgjithshme socio-ekonomike (p.sh shtimi i popullsisë), rritja ekonomike e sektorëve kryesorë, si dhe ndryshimet në zbatimin e investimeve të planifikuara lidhur me rregullimet ekzistuese. </w:t>
      </w:r>
    </w:p>
    <w:p w14:paraId="7D600BC1" w14:textId="13986E87" w:rsidR="00655926" w:rsidRPr="004058F5" w:rsidRDefault="00655926" w:rsidP="00655926">
      <w:pPr>
        <w:rPr>
          <w:rFonts w:cs="Calibri"/>
          <w:szCs w:val="22"/>
        </w:rPr>
      </w:pPr>
      <w:r w:rsidRPr="004058F5">
        <w:rPr>
          <w:rFonts w:eastAsia="Verdana" w:cs="Calibri"/>
          <w:szCs w:val="22"/>
          <w:lang w:val="sq-AL" w:bidi="sq-AL"/>
        </w:rPr>
        <w:t xml:space="preserve">Ka shumë rëndësi të vërejmë se për sa i përket ofertës, projeksionet duhen bërë nga pikëpamja hidrologjike. Një prej elementeve kyç janë ndikimet e parashikuara të ndryshimeve klimatike te disponueshmëria e ujit. Fatkeqësisht, në Shqipëri (si dhe në shumë vende të tjera), për shumë elemente thelbësore lidhur me kërkesën për ujë, nuk ka informacion sistematik për nxitësit socio-ekonomikë dhe efektet e tyre në menaxhimin e burimeve ujore. </w:t>
      </w:r>
      <w:bookmarkStart w:id="795" w:name="_Hlk32179043"/>
      <w:r w:rsidRPr="004058F5">
        <w:rPr>
          <w:rFonts w:eastAsia="Verdana" w:cs="Calibri"/>
          <w:szCs w:val="22"/>
          <w:lang w:val="sq-AL" w:bidi="sq-AL"/>
        </w:rPr>
        <w:t xml:space="preserve">Për basenin ujor Ishëm-Erzen, projeksionet e popullsisë (të skenarit mesatar) tregojnë se pritet rritje prej 4% për periudhën 2021-2031, që është ndjeshëm më e lartë se rënia e pritshme e popullsisë gjatë kësaj periudhe për të gjithë Shqipërinë prej 4%. </w:t>
      </w:r>
      <w:r w:rsidR="00802CA5" w:rsidRPr="004058F5">
        <w:rPr>
          <w:rFonts w:eastAsia="Verdana" w:cs="Calibri"/>
          <w:szCs w:val="22"/>
          <w:lang w:val="sq-AL" w:bidi="sq-AL"/>
        </w:rPr>
        <w:t xml:space="preserve"> </w:t>
      </w:r>
      <w:r w:rsidRPr="004058F5">
        <w:rPr>
          <w:rFonts w:eastAsia="Verdana" w:cs="Calibri"/>
          <w:szCs w:val="22"/>
          <w:lang w:val="sq-AL" w:bidi="sq-AL"/>
        </w:rPr>
        <w:t>Kjo do të ketë ndikim të drejtpërdrejtë te kërkesat e menaxhimit të burimeve ujore në shumë mënyra, sidomos lidhur me furnizimin me ujë dhe kanalizimet. Për t’i llogaritur sa më mirë këto ndryshime, nevojitet një analizë më e detajuar e ndryshimeve rajonale në basen, që lidhet edhe me ndryshimet e konsumit për frymë (ndërsa pasiguritë lidhur me popullsinë që merr shërbim dhe volumet e prodhuara duhen shqyrtuar/reduktuar).</w:t>
      </w:r>
    </w:p>
    <w:bookmarkEnd w:id="795"/>
    <w:p w14:paraId="41116EBF" w14:textId="388F73F5" w:rsidR="00655926" w:rsidRPr="004058F5" w:rsidRDefault="00655926" w:rsidP="00802CA5">
      <w:pPr>
        <w:spacing w:before="120"/>
        <w:rPr>
          <w:rFonts w:cs="Calibri"/>
          <w:szCs w:val="22"/>
        </w:rPr>
      </w:pPr>
      <w:r w:rsidRPr="004058F5">
        <w:rPr>
          <w:rFonts w:eastAsia="Verdana" w:cs="Calibri"/>
          <w:szCs w:val="22"/>
          <w:lang w:val="sq-AL" w:bidi="sq-AL"/>
        </w:rPr>
        <w:lastRenderedPageBreak/>
        <w:t>Programi buxhetor afatmesëm 2022-2024 i Ministrisë së Financave tregon se pas një recesioni të fortë në 2020-n në nivelin -4.0%, sipas përllogaritjeve më të fundit të INSTAT-it, ekonomia pritet të rimëkëmbet në 2021-shin dhe të vijojë tendenca rritëse në planin afatmesëm. Rritja ekonomike parashikohet (5.5 % 2021) të mbesë nën 4 për qind në planin afatmesëm. Më kon</w:t>
      </w:r>
      <w:r w:rsidR="003C2220" w:rsidRPr="004058F5">
        <w:rPr>
          <w:rFonts w:eastAsia="Verdana" w:cs="Calibri"/>
          <w:szCs w:val="22"/>
          <w:lang w:val="sq-AL" w:bidi="sq-AL"/>
        </w:rPr>
        <w:t>kre</w:t>
      </w:r>
      <w:r w:rsidRPr="004058F5">
        <w:rPr>
          <w:rFonts w:eastAsia="Verdana" w:cs="Calibri"/>
          <w:szCs w:val="22"/>
          <w:lang w:val="sq-AL" w:bidi="sq-AL"/>
        </w:rPr>
        <w:t>tisht, rritja ekonomike parashikohet të jetë 4.8, 4.5 dhe 3.9 për qind përkatësisht për vitet 2022, 2023 dhe 2024.</w:t>
      </w:r>
      <w:r w:rsidR="00802CA5" w:rsidRPr="004058F5">
        <w:rPr>
          <w:rFonts w:eastAsia="Verdana" w:cs="Calibri"/>
          <w:szCs w:val="22"/>
          <w:lang w:val="sq-AL" w:bidi="sq-AL"/>
        </w:rPr>
        <w:t xml:space="preserve"> </w:t>
      </w:r>
      <w:r w:rsidRPr="004058F5">
        <w:rPr>
          <w:rFonts w:eastAsia="Verdana" w:cs="Calibri"/>
          <w:szCs w:val="22"/>
          <w:lang w:val="sq-AL" w:bidi="sq-AL"/>
        </w:rPr>
        <w:t>Përtej informacioneve të ofruara për investimet në seksionin e rikuperimit të kostos lidhur me furnizimin me ujë të pijshëm dhe kanalizimet (</w:t>
      </w:r>
      <w:r w:rsidR="005D4859" w:rsidRPr="004058F5">
        <w:rPr>
          <w:rFonts w:eastAsia="Verdana" w:cs="Calibri"/>
          <w:szCs w:val="22"/>
          <w:lang w:val="sq-AL" w:bidi="sq-AL"/>
        </w:rPr>
        <w:t>kapitull</w:t>
      </w:r>
      <w:r w:rsidR="00951DF7" w:rsidRPr="004058F5">
        <w:rPr>
          <w:rFonts w:eastAsia="Verdana" w:cs="Calibri"/>
          <w:szCs w:val="22"/>
          <w:lang w:val="sq-AL" w:bidi="sq-AL"/>
        </w:rPr>
        <w:t>i</w:t>
      </w:r>
      <w:r w:rsidRPr="004058F5">
        <w:rPr>
          <w:rFonts w:eastAsia="Verdana" w:cs="Calibri"/>
          <w:szCs w:val="22"/>
          <w:lang w:val="sq-AL" w:bidi="sq-AL"/>
        </w:rPr>
        <w:t xml:space="preserve"> 5.4.3 më lart), Programi Kombëtar për Sektorin e Ujit 2018-2030</w:t>
      </w:r>
      <w:bookmarkStart w:id="796" w:name="_Hlk93254464"/>
      <w:r w:rsidRPr="004058F5">
        <w:rPr>
          <w:rFonts w:eastAsia="Verdana" w:cs="Calibri"/>
          <w:szCs w:val="22"/>
          <w:lang w:val="sq-AL" w:bidi="sq-AL"/>
        </w:rPr>
        <w:t xml:space="preserve"> parashtron</w:t>
      </w:r>
      <w:r w:rsidRPr="004058F5">
        <w:rPr>
          <w:rStyle w:val="FootnoteReference"/>
          <w:rFonts w:cs="Calibri"/>
          <w:sz w:val="22"/>
          <w:szCs w:val="22"/>
          <w:lang w:val="sq-AL" w:bidi="sq-AL"/>
        </w:rPr>
        <w:footnoteReference w:id="192"/>
      </w:r>
      <w:r w:rsidRPr="004058F5">
        <w:rPr>
          <w:rFonts w:eastAsia="Verdana" w:cs="Calibri"/>
          <w:szCs w:val="22"/>
          <w:lang w:val="sq-AL" w:bidi="sq-AL"/>
        </w:rPr>
        <w:t xml:space="preserve"> </w:t>
      </w:r>
      <w:bookmarkEnd w:id="796"/>
      <w:r w:rsidRPr="004058F5">
        <w:rPr>
          <w:rFonts w:eastAsia="Verdana" w:cs="Calibri"/>
          <w:szCs w:val="22"/>
          <w:lang w:val="sq-AL" w:bidi="sq-AL"/>
        </w:rPr>
        <w:t>projeksionet lidhur me objektivat e sektorit të ujit. Projeksionet financiare bëhen duke marrë në konsideratë zërat e veçantë të buxhetit të renditur në PBA për çdo institucion përgjegjës, p.sh. linja e buxhetit për MI</w:t>
      </w:r>
      <w:r w:rsidR="000721A7">
        <w:rPr>
          <w:rFonts w:eastAsia="Verdana" w:cs="Calibri"/>
          <w:szCs w:val="22"/>
          <w:lang w:val="sq-AL" w:bidi="sq-AL"/>
        </w:rPr>
        <w:t>E</w:t>
      </w:r>
      <w:r w:rsidRPr="004058F5">
        <w:rPr>
          <w:rFonts w:eastAsia="Verdana" w:cs="Calibri"/>
          <w:szCs w:val="22"/>
          <w:lang w:val="sq-AL" w:bidi="sq-AL"/>
        </w:rPr>
        <w:t>-në lidhur me FUK, linja e buxhetit të Ministrisë së Mjedisit për monitorimin, etj. Si rezultat, nevojat e përgjithshme për financim për arritjen e këtyre objektivave llogariten të jenë 388,4 miliardë lekë deri në 2030-n, ndërsa buxheti aktual i parashikuar për këtë periudhë është 237,4 miliardë lekë. Kështu, ka hendek financiar prej 151 miliardë lekësh.</w:t>
      </w:r>
      <w:r w:rsidR="00802CA5" w:rsidRPr="004058F5">
        <w:rPr>
          <w:rFonts w:eastAsia="Verdana" w:cs="Calibri"/>
          <w:szCs w:val="22"/>
          <w:lang w:val="sq-AL" w:bidi="sq-AL"/>
        </w:rPr>
        <w:t xml:space="preserve"> </w:t>
      </w:r>
      <w:r w:rsidRPr="004058F5">
        <w:rPr>
          <w:rFonts w:eastAsia="Verdana" w:cs="Calibri"/>
          <w:szCs w:val="22"/>
          <w:lang w:val="sq-AL" w:bidi="sq-AL"/>
        </w:rPr>
        <w:t>Nuk mund të bëjmë llogaritje të përgjithshme të sakta (bazuar te projeksionet ekzistuese) të kërkesës së ardhshme për ujë (dhe boshllëkut në furnizim me ujë) dhe presioneve të ardhshme të lidhura me ujin te burimet ujore (për sa i përket sasisë, por edhe cilësisë), sepse shumë prej tyre nuk janë të disponueshme.</w:t>
      </w:r>
      <w:r w:rsidR="00802CA5" w:rsidRPr="004058F5">
        <w:rPr>
          <w:rFonts w:eastAsia="Verdana" w:cs="Calibri"/>
          <w:szCs w:val="22"/>
          <w:lang w:val="sq-AL" w:bidi="sq-AL"/>
        </w:rPr>
        <w:t xml:space="preserve"> </w:t>
      </w:r>
      <w:r w:rsidRPr="004058F5">
        <w:rPr>
          <w:rFonts w:eastAsia="Verdana" w:cs="Calibri"/>
          <w:szCs w:val="22"/>
          <w:lang w:val="sq-AL" w:bidi="sq-AL"/>
        </w:rPr>
        <w:t xml:space="preserve">Përveç nevojës që projeksionet të realizohen/zhvillohen më hollësisht dhe të mbështeten nga studime të veçanta, boshllëku më urgjent për t’u trajtuar është i orientuar drejt procesit. Këtu kërkohet një qasje e bazuar në skenarë sistematikë, pasi njohuritë/informacionet e ekspertëve zotërohen nga disa ministri (e bujqësisë, zhvillimit rural, ekonomisë, etj.), por edhe institucione e palë të tjera interesi (furnizuesit me ujë, shoqatat bujqësore, institutet dhe organizatat kërkimore, etj.) Planet strukturore dhe rajonale, si dhe planet vendore të autoritetit janë burime të rëndësishme informacioni. </w:t>
      </w:r>
      <w:r w:rsidR="00802CA5" w:rsidRPr="004058F5">
        <w:rPr>
          <w:rFonts w:eastAsia="Verdana" w:cs="Calibri"/>
          <w:szCs w:val="22"/>
          <w:lang w:val="sq-AL" w:bidi="sq-AL"/>
        </w:rPr>
        <w:t xml:space="preserve"> </w:t>
      </w:r>
      <w:r w:rsidRPr="004058F5">
        <w:rPr>
          <w:rFonts w:eastAsia="Verdana" w:cs="Calibri"/>
          <w:szCs w:val="22"/>
          <w:lang w:val="sq-AL" w:bidi="sq-AL"/>
        </w:rPr>
        <w:t>Ndonëse marrja e informacioneve për disa parametra të renditura në listën më lart është vërtetë e vështirë, duhen bërë përafrime/përllogaritje për çdo parametër/projeksion politike në bashkëpunim me minsitrinë/organin administrativ përgjegjës/kompetent për ofrimin e in</w:t>
      </w:r>
      <w:r w:rsidR="000721A7">
        <w:rPr>
          <w:rFonts w:eastAsia="Verdana" w:cs="Calibri"/>
          <w:szCs w:val="22"/>
          <w:lang w:val="sq-AL" w:bidi="sq-AL"/>
        </w:rPr>
        <w:t>f</w:t>
      </w:r>
      <w:r w:rsidRPr="004058F5">
        <w:rPr>
          <w:rFonts w:eastAsia="Verdana" w:cs="Calibri"/>
          <w:szCs w:val="22"/>
          <w:lang w:val="sq-AL" w:bidi="sq-AL"/>
        </w:rPr>
        <w:t>ormacioneve/projeksioneve/gjykimeve të kërkuara eksperte. Qëllimi është që në të ardhmen të bëhen përllogaritje të përgjithshme të rajonalizuara të kërkesës për ujë në të ardhmen dhe presioneve të pritshme te burimet ujore (sasi/cilësi) të baseneve ujore.</w:t>
      </w:r>
    </w:p>
    <w:p w14:paraId="54D26A81" w14:textId="77777777" w:rsidR="00655926" w:rsidRPr="004058F5" w:rsidRDefault="00655926" w:rsidP="00655926">
      <w:pPr>
        <w:rPr>
          <w:rFonts w:cs="Calibri"/>
          <w:szCs w:val="22"/>
        </w:rPr>
        <w:sectPr w:rsidR="00655926" w:rsidRPr="004058F5" w:rsidSect="008E0A84">
          <w:pgSz w:w="11900" w:h="16840"/>
          <w:pgMar w:top="709" w:right="1418" w:bottom="1418" w:left="1418" w:header="709" w:footer="709" w:gutter="0"/>
          <w:pgBorders w:offsetFrom="page">
            <w:top w:val="single" w:sz="8" w:space="24" w:color="FFFFFF" w:themeColor="background1"/>
          </w:pgBorders>
          <w:pgNumType w:chapStyle="1"/>
          <w:cols w:space="708"/>
          <w:docGrid w:linePitch="360"/>
        </w:sectPr>
      </w:pPr>
    </w:p>
    <w:p w14:paraId="0F16F1EE" w14:textId="1FBD4C53" w:rsidR="00E57039" w:rsidRPr="004058F5" w:rsidRDefault="00E57039" w:rsidP="004058F5">
      <w:pPr>
        <w:pStyle w:val="Heading1"/>
      </w:pPr>
      <w:bookmarkStart w:id="797" w:name="_Hlk92794214"/>
      <w:bookmarkStart w:id="798" w:name="_Toc127359299"/>
      <w:bookmarkStart w:id="799" w:name="_Toc127359877"/>
      <w:bookmarkEnd w:id="737"/>
      <w:bookmarkEnd w:id="738"/>
      <w:bookmarkEnd w:id="739"/>
      <w:bookmarkEnd w:id="797"/>
      <w:r w:rsidRPr="004058F5">
        <w:rPr>
          <w:lang w:val="sq-AL" w:bidi="sq-AL"/>
        </w:rPr>
        <w:lastRenderedPageBreak/>
        <w:t xml:space="preserve">Politikat Mjedisore në Nivelin e </w:t>
      </w:r>
      <w:r w:rsidR="00B2315D" w:rsidRPr="004058F5">
        <w:rPr>
          <w:lang w:val="sq-AL" w:bidi="sq-AL"/>
        </w:rPr>
        <w:t>Basenit ujor</w:t>
      </w:r>
      <w:bookmarkEnd w:id="798"/>
      <w:bookmarkEnd w:id="799"/>
      <w:r w:rsidR="00B2315D" w:rsidRPr="004058F5">
        <w:rPr>
          <w:lang w:val="sq-AL" w:bidi="sq-AL"/>
        </w:rPr>
        <w:t xml:space="preserve"> </w:t>
      </w:r>
    </w:p>
    <w:p w14:paraId="60BE32CD" w14:textId="7A47D4BD" w:rsidR="00E57039" w:rsidRPr="004058F5" w:rsidRDefault="00322750" w:rsidP="004058F5">
      <w:pPr>
        <w:pStyle w:val="Heading2"/>
      </w:pPr>
      <w:bookmarkStart w:id="800" w:name="_Toc127359300"/>
      <w:bookmarkStart w:id="801" w:name="_Toc127359878"/>
      <w:r w:rsidRPr="004058F5">
        <w:t>Politikat Mjedisore për Trupat Ujorë - Ishëm</w:t>
      </w:r>
      <w:bookmarkEnd w:id="800"/>
      <w:bookmarkEnd w:id="801"/>
    </w:p>
    <w:p w14:paraId="3A313F29" w14:textId="6C5F7721" w:rsidR="00DF3308" w:rsidRPr="004058F5" w:rsidRDefault="00DF3308" w:rsidP="00FD768D">
      <w:pPr>
        <w:rPr>
          <w:rFonts w:cs="Calibri"/>
          <w:szCs w:val="22"/>
        </w:rPr>
      </w:pPr>
      <w:r w:rsidRPr="004058F5">
        <w:rPr>
          <w:rFonts w:eastAsia="Verdana" w:cs="Calibri"/>
          <w:szCs w:val="22"/>
          <w:lang w:val="sq-AL" w:bidi="sq-AL"/>
        </w:rPr>
        <w:t xml:space="preserve">Ky </w:t>
      </w:r>
      <w:r w:rsidR="004C62EF" w:rsidRPr="004058F5">
        <w:rPr>
          <w:rFonts w:eastAsia="Verdana" w:cs="Calibri"/>
          <w:szCs w:val="22"/>
          <w:lang w:val="sq-AL" w:bidi="sq-AL"/>
        </w:rPr>
        <w:t>kapitull</w:t>
      </w:r>
      <w:r w:rsidRPr="004058F5">
        <w:rPr>
          <w:rFonts w:eastAsia="Verdana" w:cs="Calibri"/>
          <w:szCs w:val="22"/>
          <w:lang w:val="sq-AL" w:bidi="sq-AL"/>
        </w:rPr>
        <w:t xml:space="preserve"> përmbledh politikat dhe qasjen e gjerë strategjike të</w:t>
      </w:r>
      <w:r w:rsidR="004C62EF" w:rsidRPr="004058F5">
        <w:rPr>
          <w:rFonts w:eastAsia="Verdana" w:cs="Calibri"/>
          <w:szCs w:val="22"/>
          <w:lang w:val="sq-AL" w:bidi="sq-AL"/>
        </w:rPr>
        <w:t xml:space="preserve"> PMBU</w:t>
      </w:r>
      <w:r w:rsidRPr="004058F5">
        <w:rPr>
          <w:rFonts w:eastAsia="Verdana" w:cs="Calibri"/>
          <w:szCs w:val="22"/>
          <w:lang w:val="sq-AL" w:bidi="sq-AL"/>
        </w:rPr>
        <w:t xml:space="preserve">-së 2022-2027 të parashikuar nga AMBU për arritjen e objektivave mjedisore të përshkruara në </w:t>
      </w:r>
      <w:r w:rsidR="004C62EF" w:rsidRPr="004058F5">
        <w:rPr>
          <w:rFonts w:eastAsia="Verdana" w:cs="Calibri"/>
          <w:szCs w:val="22"/>
          <w:lang w:val="sq-AL" w:bidi="sq-AL"/>
        </w:rPr>
        <w:t>kapitullin</w:t>
      </w:r>
      <w:r w:rsidRPr="004058F5">
        <w:rPr>
          <w:rFonts w:eastAsia="Verdana" w:cs="Calibri"/>
          <w:szCs w:val="22"/>
          <w:lang w:val="sq-AL" w:bidi="sq-AL"/>
        </w:rPr>
        <w:t xml:space="preserve"> 3. Këto politika dhe masa të gjera strategjike gjejnë zbatim si për ujërat nëntokësore, ashtu edhe për ujërat sipërfaqësore, sipas rastit.</w:t>
      </w:r>
    </w:p>
    <w:p w14:paraId="7ABEB151" w14:textId="69065E21" w:rsidR="0036664A" w:rsidRPr="004058F5" w:rsidRDefault="00DF3308" w:rsidP="00FD768D">
      <w:pPr>
        <w:rPr>
          <w:rFonts w:cs="Calibri"/>
          <w:szCs w:val="22"/>
        </w:rPr>
      </w:pPr>
      <w:r w:rsidRPr="004058F5">
        <w:rPr>
          <w:rFonts w:eastAsia="Verdana" w:cs="Calibri"/>
          <w:szCs w:val="22"/>
          <w:lang w:val="sq-AL" w:bidi="sq-AL"/>
        </w:rPr>
        <w:t xml:space="preserve">Duhet bërë dallimi midis objektivave të përgjithshme të politikave mjedisore dhe Programit të Masave që është më i shënjestruar (PiM, </w:t>
      </w:r>
      <w:r w:rsidR="005D4859" w:rsidRPr="004058F5">
        <w:rPr>
          <w:rFonts w:eastAsia="Verdana" w:cs="Calibri"/>
          <w:szCs w:val="22"/>
          <w:lang w:val="sq-AL" w:bidi="sq-AL"/>
        </w:rPr>
        <w:t>Kapitull</w:t>
      </w:r>
      <w:r w:rsidR="00951DF7" w:rsidRPr="004058F5">
        <w:rPr>
          <w:rFonts w:eastAsia="Verdana" w:cs="Calibri"/>
          <w:szCs w:val="22"/>
          <w:lang w:val="sq-AL" w:bidi="sq-AL"/>
        </w:rPr>
        <w:t>i</w:t>
      </w:r>
      <w:r w:rsidRPr="004058F5">
        <w:rPr>
          <w:rFonts w:eastAsia="Verdana" w:cs="Calibri"/>
          <w:szCs w:val="22"/>
          <w:lang w:val="sq-AL" w:bidi="sq-AL"/>
        </w:rPr>
        <w:t xml:space="preserve"> 13). Për trupat ujorë që nuk i kanë arritur objektivat mjedisore nevojiten masa të shënjestruara, duke </w:t>
      </w:r>
      <w:r w:rsidR="004C62EF" w:rsidRPr="004058F5">
        <w:rPr>
          <w:rFonts w:eastAsia="Verdana" w:cs="Calibri"/>
          <w:szCs w:val="22"/>
          <w:lang w:val="sq-AL" w:bidi="sq-AL"/>
        </w:rPr>
        <w:t>përcaktuar presionet</w:t>
      </w:r>
      <w:r w:rsidRPr="004058F5">
        <w:rPr>
          <w:rFonts w:eastAsia="Verdana" w:cs="Calibri"/>
          <w:szCs w:val="22"/>
          <w:lang w:val="sq-AL" w:bidi="sq-AL"/>
        </w:rPr>
        <w:t xml:space="preserve"> dhe masave përkatëse. Megjithatë, një prej kërkesave themelore të Direktivës </w:t>
      </w:r>
      <w:r w:rsidR="004C62EF" w:rsidRPr="004058F5">
        <w:rPr>
          <w:rFonts w:eastAsia="Verdana" w:cs="Calibri"/>
          <w:szCs w:val="22"/>
          <w:lang w:val="sq-AL" w:bidi="sq-AL"/>
        </w:rPr>
        <w:t xml:space="preserve">Kuadër të Ujit (DKU, Preambula </w:t>
      </w:r>
      <w:r w:rsidRPr="004058F5">
        <w:rPr>
          <w:rFonts w:eastAsia="Verdana" w:cs="Calibri"/>
          <w:szCs w:val="22"/>
          <w:lang w:val="sq-AL" w:bidi="sq-AL"/>
        </w:rPr>
        <w:t xml:space="preserve">26) është se kur trupi ujor gëzon status të mirë, ky status duhet ruajtur dhe për pasojë ky objektiv nuk bën pjesë në Programin e Masave.  </w:t>
      </w:r>
    </w:p>
    <w:p w14:paraId="1E32AA0A" w14:textId="6F31C72F" w:rsidR="00322750" w:rsidRPr="004058F5" w:rsidRDefault="0036664A" w:rsidP="00FD768D">
      <w:pPr>
        <w:rPr>
          <w:rFonts w:cs="Calibri"/>
          <w:szCs w:val="22"/>
        </w:rPr>
      </w:pPr>
      <w:r w:rsidRPr="004058F5">
        <w:rPr>
          <w:rFonts w:eastAsia="Verdana" w:cs="Calibri"/>
          <w:szCs w:val="22"/>
          <w:lang w:val="sq-AL" w:bidi="sq-AL"/>
        </w:rPr>
        <w:t xml:space="preserve">Qëllimi i këtij </w:t>
      </w:r>
      <w:r w:rsidR="004C62EF" w:rsidRPr="004058F5">
        <w:rPr>
          <w:rFonts w:eastAsia="Verdana" w:cs="Calibri"/>
          <w:szCs w:val="22"/>
          <w:lang w:val="sq-AL" w:bidi="sq-AL"/>
        </w:rPr>
        <w:t>kapitulli</w:t>
      </w:r>
      <w:r w:rsidRPr="004058F5">
        <w:rPr>
          <w:rFonts w:eastAsia="Verdana" w:cs="Calibri"/>
          <w:szCs w:val="22"/>
          <w:lang w:val="sq-AL" w:bidi="sq-AL"/>
        </w:rPr>
        <w:t xml:space="preserve"> është të përshkruajë në terma të gjerë politikën dhe/ose qasjen strategjike që do të zbatohet nga AMBU përgjatë </w:t>
      </w:r>
      <w:r w:rsidR="00B2315D" w:rsidRPr="004058F5">
        <w:rPr>
          <w:rFonts w:eastAsia="Verdana" w:cs="Calibri"/>
          <w:szCs w:val="22"/>
          <w:lang w:val="sq-AL" w:bidi="sq-AL"/>
        </w:rPr>
        <w:t xml:space="preserve">basenit ujor </w:t>
      </w:r>
      <w:r w:rsidRPr="004058F5">
        <w:rPr>
          <w:rFonts w:eastAsia="Verdana" w:cs="Calibri"/>
          <w:szCs w:val="22"/>
          <w:lang w:val="sq-AL" w:bidi="sq-AL"/>
        </w:rPr>
        <w:t xml:space="preserve">. Qëllimi i këtyre politikave është të sigurojnë se të gjithë trupat ujorë që gëzojnë status të mirë ta ruajnë atë status (pra, të mos përkeqësohen). Rrjedhimisht, këto objektiva strategjike gjejnë zbatim për të gjithë trupat ujorë brenda </w:t>
      </w:r>
      <w:r w:rsidR="0054000F" w:rsidRPr="004058F5">
        <w:rPr>
          <w:rFonts w:eastAsia="Verdana" w:cs="Calibri"/>
          <w:szCs w:val="22"/>
          <w:lang w:val="sq-AL" w:bidi="sq-AL"/>
        </w:rPr>
        <w:t xml:space="preserve">basenit ujor </w:t>
      </w:r>
      <w:r w:rsidRPr="004058F5">
        <w:rPr>
          <w:rFonts w:eastAsia="Verdana" w:cs="Calibri"/>
          <w:szCs w:val="22"/>
          <w:lang w:val="sq-AL" w:bidi="sq-AL"/>
        </w:rPr>
        <w:t>dhe mund të përfshijnë një sërë udhëzimesh teknike dhe/ose instrumentesh ligjore ose fiskale për të arritur në veçanti:</w:t>
      </w:r>
    </w:p>
    <w:p w14:paraId="63312670" w14:textId="50924388" w:rsidR="00872116" w:rsidRPr="004058F5" w:rsidRDefault="00872116" w:rsidP="004C3FB5">
      <w:pPr>
        <w:pStyle w:val="ListBullet"/>
        <w:numPr>
          <w:ilvl w:val="1"/>
          <w:numId w:val="16"/>
        </w:numPr>
        <w:rPr>
          <w:rFonts w:cs="Calibri"/>
          <w:szCs w:val="22"/>
        </w:rPr>
      </w:pPr>
      <w:r w:rsidRPr="004058F5">
        <w:rPr>
          <w:rFonts w:eastAsia="Verdana" w:cs="Calibri"/>
          <w:szCs w:val="22"/>
          <w:lang w:val="sq-AL" w:bidi="sq-AL"/>
        </w:rPr>
        <w:t>Ruajtjen dhe përmirësimin e cilësisë së mjedisit ujor (DKU 19);</w:t>
      </w:r>
    </w:p>
    <w:p w14:paraId="3A526CA4" w14:textId="1635A5F4" w:rsidR="00CD1F0D" w:rsidRPr="004058F5" w:rsidRDefault="00CD1F0D" w:rsidP="004C3FB5">
      <w:pPr>
        <w:pStyle w:val="ListBullet"/>
        <w:numPr>
          <w:ilvl w:val="1"/>
          <w:numId w:val="16"/>
        </w:numPr>
        <w:rPr>
          <w:rFonts w:cs="Calibri"/>
          <w:szCs w:val="22"/>
        </w:rPr>
      </w:pPr>
      <w:r w:rsidRPr="004058F5">
        <w:rPr>
          <w:rFonts w:eastAsia="Verdana" w:cs="Calibri"/>
          <w:szCs w:val="22"/>
          <w:lang w:val="sq-AL" w:bidi="sq-AL"/>
        </w:rPr>
        <w:t>Reduktimin e substancave prioritare të rrezikshme (DKU 27);</w:t>
      </w:r>
    </w:p>
    <w:p w14:paraId="64AC398C" w14:textId="232C4A8C" w:rsidR="00CD1F0D" w:rsidRPr="004058F5" w:rsidRDefault="00CD1F0D" w:rsidP="004C3FB5">
      <w:pPr>
        <w:pStyle w:val="ListBullet"/>
        <w:numPr>
          <w:ilvl w:val="1"/>
          <w:numId w:val="16"/>
        </w:numPr>
        <w:rPr>
          <w:rFonts w:cs="Calibri"/>
          <w:szCs w:val="22"/>
        </w:rPr>
      </w:pPr>
      <w:r w:rsidRPr="004058F5">
        <w:rPr>
          <w:rFonts w:eastAsia="Verdana" w:cs="Calibri"/>
          <w:szCs w:val="22"/>
          <w:lang w:val="sq-AL" w:bidi="sq-AL"/>
        </w:rPr>
        <w:t>Koordinimin e masave afatgjata të qëndrueshmërisë brenda të njëjtave sisteme ekologjike, hidrologjike dhe hidrogjeologjike (DKU 33);</w:t>
      </w:r>
    </w:p>
    <w:p w14:paraId="0756301C" w14:textId="7534AC95" w:rsidR="00872116" w:rsidRPr="004058F5" w:rsidRDefault="00872116" w:rsidP="004C3FB5">
      <w:pPr>
        <w:pStyle w:val="ListBullet"/>
        <w:numPr>
          <w:ilvl w:val="1"/>
          <w:numId w:val="16"/>
        </w:numPr>
        <w:rPr>
          <w:rFonts w:cs="Calibri"/>
          <w:szCs w:val="22"/>
        </w:rPr>
      </w:pPr>
      <w:r w:rsidRPr="004058F5">
        <w:rPr>
          <w:rFonts w:eastAsia="Verdana" w:cs="Calibri"/>
          <w:szCs w:val="22"/>
          <w:lang w:val="sq-AL" w:bidi="sq-AL"/>
        </w:rPr>
        <w:t>Integrimin më të mirë të aspekteve cilësore dhe sasiore të sistemeve të ujërave nëntokësore dhe sipërfaqësore (DKU 34);</w:t>
      </w:r>
    </w:p>
    <w:p w14:paraId="40004036" w14:textId="00CDB42A" w:rsidR="00CD1F0D" w:rsidRPr="004058F5" w:rsidRDefault="00CD1F0D" w:rsidP="004C3FB5">
      <w:pPr>
        <w:pStyle w:val="ListBullet"/>
        <w:numPr>
          <w:ilvl w:val="1"/>
          <w:numId w:val="16"/>
        </w:numPr>
        <w:rPr>
          <w:rFonts w:cs="Calibri"/>
          <w:szCs w:val="22"/>
        </w:rPr>
      </w:pPr>
      <w:r w:rsidRPr="004058F5">
        <w:rPr>
          <w:rFonts w:eastAsia="Verdana" w:cs="Calibri"/>
          <w:szCs w:val="22"/>
          <w:lang w:val="sq-AL" w:bidi="sq-AL"/>
        </w:rPr>
        <w:t>Zbatimin e qasjes së kombinuar në parandalimin dhe kontrollin e ndotjes, duke përfshirë vlerat kufi të emetimeve (VKE) dhe standardet cilësore mjedisore (SCM) (DKU 40).</w:t>
      </w:r>
    </w:p>
    <w:p w14:paraId="7BAFCDFE" w14:textId="64A61BD2" w:rsidR="00E57039" w:rsidRPr="004058F5" w:rsidRDefault="00322750" w:rsidP="00FD768D">
      <w:pPr>
        <w:rPr>
          <w:rFonts w:cs="Calibri"/>
          <w:szCs w:val="22"/>
        </w:rPr>
      </w:pPr>
      <w:r w:rsidRPr="004058F5">
        <w:rPr>
          <w:rFonts w:eastAsia="Verdana" w:cs="Calibri"/>
          <w:szCs w:val="22"/>
          <w:lang w:val="sq-AL" w:bidi="sq-AL"/>
        </w:rPr>
        <w:t xml:space="preserve">Disa prej këtyre instrumenteve </w:t>
      </w:r>
      <w:r w:rsidR="00A44978" w:rsidRPr="004058F5">
        <w:rPr>
          <w:rFonts w:eastAsia="Verdana" w:cs="Calibri"/>
          <w:szCs w:val="22"/>
          <w:lang w:val="sq-AL" w:bidi="sq-AL"/>
        </w:rPr>
        <w:t>politik</w:t>
      </w:r>
      <w:r w:rsidRPr="004058F5">
        <w:rPr>
          <w:rFonts w:eastAsia="Verdana" w:cs="Calibri"/>
          <w:szCs w:val="22"/>
          <w:lang w:val="sq-AL" w:bidi="sq-AL"/>
        </w:rPr>
        <w:t xml:space="preserve"> mund të lidhen drejtpërdrejt me trupat ujorë individualë ose grupimet e trupave ujorë si pjesë e Programit të Masave, por në këto raste, masat që do të zbatohen duhet të jenë të </w:t>
      </w:r>
      <w:r w:rsidR="00A44978" w:rsidRPr="004058F5">
        <w:rPr>
          <w:rFonts w:eastAsia="Verdana" w:cs="Calibri"/>
          <w:szCs w:val="22"/>
          <w:lang w:val="sq-AL" w:bidi="sq-AL"/>
        </w:rPr>
        <w:t>specifikuara</w:t>
      </w:r>
      <w:r w:rsidRPr="004058F5">
        <w:rPr>
          <w:rFonts w:eastAsia="Verdana" w:cs="Calibri"/>
          <w:szCs w:val="22"/>
          <w:lang w:val="sq-AL" w:bidi="sq-AL"/>
        </w:rPr>
        <w:t xml:space="preserve"> për sa i përket tipit të masës dhe treguesit të masës (shihni </w:t>
      </w:r>
      <w:r w:rsidR="005D4859" w:rsidRPr="004058F5">
        <w:rPr>
          <w:rFonts w:eastAsia="Verdana" w:cs="Calibri"/>
          <w:szCs w:val="22"/>
          <w:lang w:val="sq-AL" w:bidi="sq-AL"/>
        </w:rPr>
        <w:t>Kapitull</w:t>
      </w:r>
      <w:r w:rsidR="00951DF7" w:rsidRPr="004058F5">
        <w:rPr>
          <w:rFonts w:eastAsia="Verdana" w:cs="Calibri"/>
          <w:szCs w:val="22"/>
          <w:lang w:val="sq-AL" w:bidi="sq-AL"/>
        </w:rPr>
        <w:t>i</w:t>
      </w:r>
      <w:r w:rsidRPr="004058F5">
        <w:rPr>
          <w:rFonts w:eastAsia="Verdana" w:cs="Calibri"/>
          <w:szCs w:val="22"/>
          <w:lang w:val="sq-AL" w:bidi="sq-AL"/>
        </w:rPr>
        <w:t>n 13).</w:t>
      </w:r>
    </w:p>
    <w:p w14:paraId="227E7C37" w14:textId="470D86A9" w:rsidR="00E57039" w:rsidRPr="004058F5" w:rsidRDefault="00E57039" w:rsidP="00336583">
      <w:pPr>
        <w:pStyle w:val="Heading3"/>
      </w:pPr>
      <w:bookmarkStart w:id="802" w:name="_Toc127359301"/>
      <w:bookmarkStart w:id="803" w:name="_Toc127359879"/>
      <w:r w:rsidRPr="004058F5">
        <w:t xml:space="preserve">Përmbledhja e Nismave </w:t>
      </w:r>
      <w:r w:rsidRPr="00336583">
        <w:t>për</w:t>
      </w:r>
      <w:r w:rsidRPr="004058F5">
        <w:t xml:space="preserve"> të Mbështetur Objektivat </w:t>
      </w:r>
      <w:r w:rsidRPr="00336583">
        <w:t>Mjedisore</w:t>
      </w:r>
      <w:bookmarkEnd w:id="802"/>
      <w:bookmarkEnd w:id="803"/>
    </w:p>
    <w:p w14:paraId="697015E1" w14:textId="1926B108" w:rsidR="00E57039" w:rsidRPr="004058F5" w:rsidRDefault="00E57039" w:rsidP="00FD768D">
      <w:pPr>
        <w:rPr>
          <w:rFonts w:cs="Calibri"/>
          <w:szCs w:val="22"/>
        </w:rPr>
      </w:pPr>
      <w:r w:rsidRPr="004058F5">
        <w:rPr>
          <w:rFonts w:eastAsia="Verdana" w:cs="Calibri"/>
          <w:szCs w:val="22"/>
          <w:lang w:val="sq-AL" w:bidi="sq-AL"/>
        </w:rPr>
        <w:t xml:space="preserve">Vështrimi i përgjithshëm i politikës së propozuar, strategjisë së përgjithshme dhe praktikave të konsoliduara të rregullimit ose zbatimit paraqitet në </w:t>
      </w:r>
      <w:r w:rsidR="00FB4D5B" w:rsidRPr="004058F5">
        <w:rPr>
          <w:rFonts w:eastAsia="Verdana" w:cs="Calibri"/>
          <w:szCs w:val="22"/>
          <w:lang w:val="sq-AL" w:bidi="sq-AL"/>
        </w:rPr>
        <w:fldChar w:fldCharType="begin"/>
      </w:r>
      <w:r w:rsidR="00FB4D5B" w:rsidRPr="004058F5">
        <w:rPr>
          <w:rFonts w:eastAsia="Verdana" w:cs="Calibri"/>
          <w:szCs w:val="22"/>
          <w:lang w:val="sq-AL" w:bidi="sq-AL"/>
        </w:rPr>
        <w:instrText xml:space="preserve"> REF _Ref93143623 \h </w:instrText>
      </w:r>
      <w:r w:rsidR="00CC630C" w:rsidRPr="004058F5">
        <w:rPr>
          <w:rFonts w:eastAsia="Verdana" w:cs="Calibri"/>
          <w:szCs w:val="22"/>
          <w:lang w:val="sq-AL" w:bidi="sq-AL"/>
        </w:rPr>
        <w:instrText xml:space="preserve"> \* MERGEFORMAT </w:instrText>
      </w:r>
      <w:r w:rsidR="00FB4D5B" w:rsidRPr="004058F5">
        <w:rPr>
          <w:rFonts w:eastAsia="Verdana" w:cs="Calibri"/>
          <w:szCs w:val="22"/>
          <w:lang w:val="sq-AL" w:bidi="sq-AL"/>
        </w:rPr>
      </w:r>
      <w:r w:rsidR="00FB4D5B" w:rsidRPr="004058F5">
        <w:rPr>
          <w:rFonts w:eastAsia="Verdana" w:cs="Calibri"/>
          <w:szCs w:val="22"/>
          <w:lang w:val="sq-AL" w:bidi="sq-AL"/>
        </w:rPr>
        <w:fldChar w:fldCharType="separate"/>
      </w:r>
      <w:r w:rsidR="00FB4630" w:rsidRPr="00FB4630">
        <w:rPr>
          <w:rFonts w:eastAsia="Verdana" w:cs="Calibri"/>
          <w:szCs w:val="22"/>
          <w:lang w:val="sq-AL" w:bidi="sq-AL"/>
        </w:rPr>
        <w:t>Tabela 12</w:t>
      </w:r>
      <w:r w:rsidR="00FB4630" w:rsidRPr="00FB4630">
        <w:rPr>
          <w:rFonts w:eastAsia="Verdana" w:cs="Calibri"/>
          <w:szCs w:val="22"/>
          <w:lang w:val="sq-AL" w:bidi="sq-AL"/>
        </w:rPr>
        <w:noBreakHyphen/>
        <w:t>1</w:t>
      </w:r>
      <w:r w:rsidR="00FB4D5B" w:rsidRPr="004058F5">
        <w:rPr>
          <w:rFonts w:eastAsia="Verdana" w:cs="Calibri"/>
          <w:szCs w:val="22"/>
          <w:lang w:val="sq-AL" w:bidi="sq-AL"/>
        </w:rPr>
        <w:fldChar w:fldCharType="end"/>
      </w:r>
      <w:r w:rsidRPr="004058F5">
        <w:rPr>
          <w:rFonts w:eastAsia="Verdana" w:cs="Calibri"/>
          <w:szCs w:val="22"/>
          <w:lang w:val="sq-AL" w:bidi="sq-AL"/>
        </w:rPr>
        <w:t xml:space="preserve">. Zbatimi i këtyre politikave, strategjive dhe masave të mundshme vijuese mund të kërkojë koordinim dhe buxhet nga disa autoritete kompetente nën drejtimin e Agjencisë së Menaxhimit të Burimeve Ujore (AMBU) dhe në disa raste mund të nevojitet edhe legjislacioni plotësues.  </w:t>
      </w:r>
    </w:p>
    <w:p w14:paraId="0C045905" w14:textId="4C9D6D98" w:rsidR="00E57039" w:rsidRPr="004058F5" w:rsidRDefault="00FB4D5B" w:rsidP="00FD768D">
      <w:pPr>
        <w:rPr>
          <w:rFonts w:cs="Calibri"/>
          <w:szCs w:val="22"/>
        </w:rPr>
      </w:pPr>
      <w:r w:rsidRPr="004058F5">
        <w:rPr>
          <w:rFonts w:eastAsia="Verdana" w:cs="Calibri"/>
          <w:szCs w:val="22"/>
          <w:lang w:val="sq-AL" w:bidi="sq-AL"/>
        </w:rPr>
        <w:fldChar w:fldCharType="begin"/>
      </w:r>
      <w:r w:rsidRPr="004058F5">
        <w:rPr>
          <w:rFonts w:eastAsia="Verdana" w:cs="Calibri"/>
          <w:szCs w:val="22"/>
          <w:lang w:val="sq-AL" w:bidi="sq-AL"/>
        </w:rPr>
        <w:instrText xml:space="preserve"> REF _Ref93143623 \h </w:instrText>
      </w:r>
      <w:r w:rsidR="00CC630C" w:rsidRPr="004058F5">
        <w:rPr>
          <w:rFonts w:eastAsia="Verdana" w:cs="Calibri"/>
          <w:szCs w:val="22"/>
          <w:lang w:val="sq-AL" w:bidi="sq-AL"/>
        </w:rPr>
        <w:instrText xml:space="preserve"> \* MERGEFORMAT </w:instrText>
      </w:r>
      <w:r w:rsidRPr="004058F5">
        <w:rPr>
          <w:rFonts w:eastAsia="Verdana" w:cs="Calibri"/>
          <w:szCs w:val="22"/>
          <w:lang w:val="sq-AL" w:bidi="sq-AL"/>
        </w:rPr>
      </w:r>
      <w:r w:rsidRPr="004058F5">
        <w:rPr>
          <w:rFonts w:eastAsia="Verdana" w:cs="Calibri"/>
          <w:szCs w:val="22"/>
          <w:lang w:val="sq-AL" w:bidi="sq-AL"/>
        </w:rPr>
        <w:fldChar w:fldCharType="separate"/>
      </w:r>
      <w:r w:rsidR="00FB4630" w:rsidRPr="00FB4630">
        <w:rPr>
          <w:rFonts w:eastAsia="Verdana" w:cs="Calibri"/>
          <w:szCs w:val="22"/>
          <w:lang w:val="sq-AL" w:bidi="sq-AL"/>
        </w:rPr>
        <w:t>Tabela 12</w:t>
      </w:r>
      <w:r w:rsidR="00FB4630" w:rsidRPr="00FB4630">
        <w:rPr>
          <w:rFonts w:eastAsia="Verdana" w:cs="Calibri"/>
          <w:szCs w:val="22"/>
          <w:lang w:val="sq-AL" w:bidi="sq-AL"/>
        </w:rPr>
        <w:noBreakHyphen/>
        <w:t>1</w:t>
      </w:r>
      <w:r w:rsidRPr="004058F5">
        <w:rPr>
          <w:rFonts w:eastAsia="Verdana" w:cs="Calibri"/>
          <w:szCs w:val="22"/>
          <w:lang w:val="sq-AL" w:bidi="sq-AL"/>
        </w:rPr>
        <w:fldChar w:fldCharType="end"/>
      </w:r>
      <w:r w:rsidR="00E57039" w:rsidRPr="004058F5">
        <w:rPr>
          <w:rFonts w:eastAsia="Verdana" w:cs="Calibri"/>
          <w:szCs w:val="22"/>
          <w:lang w:val="sq-AL" w:bidi="sq-AL"/>
        </w:rPr>
        <w:t xml:space="preserve"> nuk është matricë e “alternativave të mundshme”. Qëllimi i saj është të tregojë, në të mirë të grupeve të interesit, se ku AMBU synon që të ndërmarrë në mënyrë aktive nisma për ndryshime në politikë dhe/ose ndërhyrje strategjike për të siguruar qëndrueshmërinë afatgjatë të burimeve ujore dhe shërbimeve të ujit. </w:t>
      </w:r>
    </w:p>
    <w:p w14:paraId="1DD7C719" w14:textId="372F7351" w:rsidR="00E57039" w:rsidRPr="004058F5" w:rsidRDefault="00E57039" w:rsidP="00FD768D">
      <w:pPr>
        <w:rPr>
          <w:rFonts w:cs="Calibri"/>
          <w:szCs w:val="22"/>
        </w:rPr>
      </w:pPr>
      <w:r w:rsidRPr="004058F5">
        <w:rPr>
          <w:rFonts w:eastAsia="Verdana" w:cs="Calibri"/>
          <w:szCs w:val="22"/>
          <w:lang w:val="sq-AL" w:bidi="sq-AL"/>
        </w:rPr>
        <w:t xml:space="preserve">Metodologjitë dhe </w:t>
      </w:r>
      <w:r w:rsidR="00A44978" w:rsidRPr="004058F5">
        <w:rPr>
          <w:rFonts w:eastAsia="Verdana" w:cs="Calibri"/>
          <w:szCs w:val="22"/>
          <w:lang w:val="sq-AL" w:bidi="sq-AL"/>
        </w:rPr>
        <w:t>ndërveprimet</w:t>
      </w:r>
      <w:r w:rsidRPr="004058F5">
        <w:rPr>
          <w:rFonts w:eastAsia="Verdana" w:cs="Calibri"/>
          <w:szCs w:val="22"/>
          <w:lang w:val="sq-AL" w:bidi="sq-AL"/>
        </w:rPr>
        <w:t xml:space="preserve"> sektoriale për çdo politikë ose ndërhyrje zbatuese përvijohen me detaje në seksionet 12.1.2 deri në 12.1.11, siç janë kërkesat për koordinimin midis autoriteteve kompetente.</w:t>
      </w:r>
    </w:p>
    <w:p w14:paraId="465CFBD1" w14:textId="5548530A" w:rsidR="004F323A" w:rsidRPr="004058F5" w:rsidRDefault="004F323A" w:rsidP="00336583">
      <w:pPr>
        <w:pStyle w:val="Heading4"/>
      </w:pPr>
      <w:bookmarkStart w:id="804" w:name="_Toc127359880"/>
      <w:r w:rsidRPr="004058F5">
        <w:t>Politika ose Ndërhyrjet Strategjike për Monitorim të Përshtatshëm Sasior të Ujërave Sipërfaqësore</w:t>
      </w:r>
      <w:bookmarkEnd w:id="804"/>
    </w:p>
    <w:p w14:paraId="78354A0D" w14:textId="504BD4DB" w:rsidR="004F323A" w:rsidRPr="004058F5" w:rsidRDefault="00B36725" w:rsidP="00FD768D">
      <w:pPr>
        <w:rPr>
          <w:rFonts w:cs="Calibri"/>
          <w:szCs w:val="22"/>
        </w:rPr>
      </w:pPr>
      <w:r w:rsidRPr="004058F5">
        <w:rPr>
          <w:rFonts w:eastAsia="Verdana" w:cs="Calibri"/>
          <w:szCs w:val="22"/>
          <w:lang w:val="sq-AL" w:bidi="sq-AL"/>
        </w:rPr>
        <w:t xml:space="preserve">Në basenin e lumit Ishëm nuk ka pasur rrjet hidrometrik të besueshëm dhe të </w:t>
      </w:r>
      <w:bookmarkStart w:id="805" w:name="_Hlk82110537"/>
      <w:r w:rsidRPr="004058F5">
        <w:rPr>
          <w:rFonts w:eastAsia="Verdana" w:cs="Calibri"/>
          <w:szCs w:val="22"/>
          <w:lang w:val="sq-AL" w:bidi="sq-AL"/>
        </w:rPr>
        <w:t>vazhdueshëm</w:t>
      </w:r>
      <w:bookmarkEnd w:id="805"/>
      <w:r w:rsidRPr="004058F5">
        <w:rPr>
          <w:rFonts w:eastAsia="Verdana" w:cs="Calibri"/>
          <w:szCs w:val="22"/>
          <w:lang w:val="sq-AL" w:bidi="sq-AL"/>
        </w:rPr>
        <w:t xml:space="preserve"> për rrjedhën ujore të lumit gjatë dy dekadave të fundit. Informacioni më i fundit i publikuar për sasitë e ujërave sipërfaqësore i përket vitit 1984 “Hidrologjia e Shqipërisë”. Rrjeti kombëtar hidrometrik (meteorologjik dhe hidrologjik) është nën autoritetin kompetent të IGjE</w:t>
      </w:r>
      <w:r w:rsidR="003353A2">
        <w:rPr>
          <w:rFonts w:eastAsia="Verdana" w:cs="Calibri"/>
          <w:szCs w:val="22"/>
          <w:lang w:val="sq-AL" w:bidi="sq-AL"/>
        </w:rPr>
        <w:t>O-it (Instituti i Gjeoshkencave</w:t>
      </w:r>
      <w:r w:rsidRPr="004058F5">
        <w:rPr>
          <w:rFonts w:eastAsia="Verdana" w:cs="Calibri"/>
          <w:szCs w:val="22"/>
          <w:lang w:val="sq-AL" w:bidi="sq-AL"/>
        </w:rPr>
        <w:t xml:space="preserve">- Departamenti i Ekonomisë së Ujit dhe Energjisë së Rinovueshme), por ky autoritet nuk ka as administrim të përshtatshëm dhe as burime të mjaftueshme për të </w:t>
      </w:r>
      <w:r w:rsidRPr="004058F5">
        <w:rPr>
          <w:rFonts w:eastAsia="Verdana" w:cs="Calibri"/>
          <w:szCs w:val="22"/>
          <w:lang w:val="sq-AL" w:bidi="sq-AL"/>
        </w:rPr>
        <w:lastRenderedPageBreak/>
        <w:t xml:space="preserve">ofruar një rrjet kombëtar të besueshëm. </w:t>
      </w:r>
      <w:r w:rsidR="004F323A" w:rsidRPr="004058F5">
        <w:rPr>
          <w:rFonts w:eastAsia="Verdana" w:cs="Calibri"/>
          <w:szCs w:val="22"/>
          <w:vertAlign w:val="superscript"/>
          <w:lang w:val="sq-AL" w:bidi="sq-AL"/>
        </w:rPr>
        <w:footnoteReference w:id="193"/>
      </w:r>
      <w:r w:rsidRPr="004058F5">
        <w:rPr>
          <w:rFonts w:eastAsia="Verdana" w:cs="Calibri"/>
          <w:szCs w:val="22"/>
          <w:lang w:val="sq-AL" w:bidi="sq-AL"/>
        </w:rPr>
        <w:t xml:space="preserve">Shumica e stacioneve ndërkombëtare të matjes së prurjes standarde për mbikëqyrjen rutinore të prurjes së lumit në basenin e Ishmit janë prishur. </w:t>
      </w:r>
    </w:p>
    <w:p w14:paraId="3CD8F49A" w14:textId="467D2F6A" w:rsidR="004F323A" w:rsidRPr="004058F5" w:rsidRDefault="004F323A" w:rsidP="00FD768D">
      <w:pPr>
        <w:rPr>
          <w:rFonts w:cs="Calibri"/>
          <w:szCs w:val="22"/>
        </w:rPr>
      </w:pPr>
      <w:r w:rsidRPr="004058F5">
        <w:rPr>
          <w:rFonts w:eastAsia="Verdana" w:cs="Calibri"/>
          <w:szCs w:val="22"/>
          <w:lang w:val="sq-AL" w:bidi="sq-AL"/>
        </w:rPr>
        <w:t>Shumë prej aspekteve thelbësore të</w:t>
      </w:r>
      <w:r w:rsidR="004C62EF" w:rsidRPr="004058F5">
        <w:rPr>
          <w:rFonts w:eastAsia="Verdana" w:cs="Calibri"/>
          <w:szCs w:val="22"/>
          <w:lang w:val="sq-AL" w:bidi="sq-AL"/>
        </w:rPr>
        <w:t xml:space="preserve"> PMBU</w:t>
      </w:r>
      <w:r w:rsidRPr="004058F5">
        <w:rPr>
          <w:rFonts w:eastAsia="Verdana" w:cs="Calibri"/>
          <w:szCs w:val="22"/>
          <w:lang w:val="sq-AL" w:bidi="sq-AL"/>
        </w:rPr>
        <w:t xml:space="preserve">-së së bazuar në një MIBU kuptimplotë nuk mund të arrihen pa një burim të besueshëm për prurjet aktuale në vendndodhjet strategjike brenda </w:t>
      </w:r>
      <w:r w:rsidR="00B2315D" w:rsidRPr="004058F5">
        <w:rPr>
          <w:rFonts w:eastAsia="Verdana" w:cs="Calibri"/>
          <w:szCs w:val="22"/>
          <w:lang w:val="sq-AL" w:bidi="sq-AL"/>
        </w:rPr>
        <w:t xml:space="preserve">basenit ujor </w:t>
      </w:r>
      <w:r w:rsidRPr="004058F5">
        <w:rPr>
          <w:rFonts w:eastAsia="Verdana" w:cs="Calibri"/>
          <w:szCs w:val="22"/>
          <w:lang w:val="sq-AL" w:bidi="sq-AL"/>
        </w:rPr>
        <w:t>. Më kon</w:t>
      </w:r>
      <w:r w:rsidR="003C2220" w:rsidRPr="004058F5">
        <w:rPr>
          <w:rFonts w:eastAsia="Verdana" w:cs="Calibri"/>
          <w:szCs w:val="22"/>
          <w:lang w:val="sq-AL" w:bidi="sq-AL"/>
        </w:rPr>
        <w:t>kre</w:t>
      </w:r>
      <w:r w:rsidRPr="004058F5">
        <w:rPr>
          <w:rFonts w:eastAsia="Verdana" w:cs="Calibri"/>
          <w:szCs w:val="22"/>
          <w:lang w:val="sq-AL" w:bidi="sq-AL"/>
        </w:rPr>
        <w:t>tisht:</w:t>
      </w:r>
    </w:p>
    <w:p w14:paraId="6A2C7A41" w14:textId="6C36979E" w:rsidR="004F323A" w:rsidRPr="004058F5" w:rsidRDefault="004F323A" w:rsidP="004C3FB5">
      <w:pPr>
        <w:pStyle w:val="ListBullet"/>
        <w:numPr>
          <w:ilvl w:val="1"/>
          <w:numId w:val="16"/>
        </w:numPr>
        <w:rPr>
          <w:rFonts w:cs="Calibri"/>
          <w:szCs w:val="22"/>
        </w:rPr>
      </w:pPr>
      <w:r w:rsidRPr="004058F5">
        <w:rPr>
          <w:rFonts w:eastAsia="Verdana" w:cs="Calibri"/>
          <w:szCs w:val="22"/>
          <w:lang w:val="sq-AL" w:bidi="sq-AL"/>
        </w:rPr>
        <w:t xml:space="preserve">Nuk ka informacion për shpërndarjen e burimeve ujore në </w:t>
      </w:r>
      <w:r w:rsidR="00B2315D" w:rsidRPr="004058F5">
        <w:rPr>
          <w:rFonts w:eastAsia="Verdana" w:cs="Calibri"/>
          <w:szCs w:val="22"/>
          <w:lang w:val="sq-AL" w:bidi="sq-AL"/>
        </w:rPr>
        <w:t xml:space="preserve">basenin ujor </w:t>
      </w:r>
      <w:r w:rsidRPr="004058F5">
        <w:rPr>
          <w:rFonts w:eastAsia="Verdana" w:cs="Calibri"/>
          <w:szCs w:val="22"/>
          <w:lang w:val="sq-AL" w:bidi="sq-AL"/>
        </w:rPr>
        <w:t xml:space="preserve">, nuk mund të përcaktohet </w:t>
      </w:r>
      <w:r w:rsidR="00A44978" w:rsidRPr="004058F5">
        <w:rPr>
          <w:rFonts w:eastAsia="Verdana" w:cs="Calibri"/>
          <w:szCs w:val="22"/>
          <w:lang w:val="sq-AL" w:bidi="sq-AL"/>
        </w:rPr>
        <w:t>qoftë edhe një bilanc ujor bazë</w:t>
      </w:r>
      <w:r w:rsidRPr="004058F5">
        <w:rPr>
          <w:rFonts w:eastAsia="Verdana" w:cs="Calibri"/>
          <w:szCs w:val="22"/>
          <w:lang w:val="sq-AL" w:bidi="sq-AL"/>
        </w:rPr>
        <w:t xml:space="preserve"> dhe nuk ka asnjë lloj lehtësie për përcaktimin e përshtatshëm të shpërndarjes së burimeve ujore midis sektorëve.</w:t>
      </w:r>
    </w:p>
    <w:p w14:paraId="475B064D" w14:textId="188A8847" w:rsidR="004F323A" w:rsidRPr="004058F5" w:rsidRDefault="004F323A" w:rsidP="004C3FB5">
      <w:pPr>
        <w:pStyle w:val="ListBullet"/>
        <w:numPr>
          <w:ilvl w:val="1"/>
          <w:numId w:val="16"/>
        </w:numPr>
        <w:rPr>
          <w:rFonts w:cs="Calibri"/>
          <w:szCs w:val="22"/>
        </w:rPr>
      </w:pPr>
      <w:r w:rsidRPr="004058F5">
        <w:rPr>
          <w:rFonts w:eastAsia="Verdana" w:cs="Calibri"/>
          <w:szCs w:val="22"/>
          <w:lang w:val="sq-AL" w:bidi="sq-AL"/>
        </w:rPr>
        <w:t>Prurjet ekologjike, që janë jetike për ruajtjen e ekosistemeve ujore, nuk mund të llogariten me besueshmëri.</w:t>
      </w:r>
    </w:p>
    <w:p w14:paraId="0A0D8707" w14:textId="4E55C354" w:rsidR="004F323A" w:rsidRPr="004058F5" w:rsidRDefault="004F323A" w:rsidP="004C3FB5">
      <w:pPr>
        <w:pStyle w:val="ListBullet"/>
        <w:numPr>
          <w:ilvl w:val="1"/>
          <w:numId w:val="16"/>
        </w:numPr>
        <w:rPr>
          <w:rFonts w:cs="Calibri"/>
          <w:szCs w:val="22"/>
        </w:rPr>
      </w:pPr>
      <w:r w:rsidRPr="004058F5">
        <w:rPr>
          <w:rFonts w:eastAsia="Verdana" w:cs="Calibri"/>
          <w:szCs w:val="22"/>
          <w:lang w:val="sq-AL" w:bidi="sq-AL"/>
        </w:rPr>
        <w:t xml:space="preserve">Ngarkesat e ndotësve (faktor thelbësor për </w:t>
      </w:r>
      <w:r w:rsidR="00A44978" w:rsidRPr="004058F5">
        <w:rPr>
          <w:rFonts w:eastAsia="Verdana" w:cs="Calibri"/>
          <w:szCs w:val="22"/>
          <w:lang w:val="sq-AL" w:bidi="sq-AL"/>
        </w:rPr>
        <w:t>përcaktimin</w:t>
      </w:r>
      <w:r w:rsidRPr="004058F5">
        <w:rPr>
          <w:rFonts w:eastAsia="Verdana" w:cs="Calibri"/>
          <w:szCs w:val="22"/>
          <w:lang w:val="sq-AL" w:bidi="sq-AL"/>
        </w:rPr>
        <w:t xml:space="preserve"> e statusit fiziko-kimik të trupave ujorë dhe/o</w:t>
      </w:r>
      <w:r w:rsidR="00A44978" w:rsidRPr="004058F5">
        <w:rPr>
          <w:rFonts w:eastAsia="Verdana" w:cs="Calibri"/>
          <w:szCs w:val="22"/>
          <w:lang w:val="sq-AL" w:bidi="sq-AL"/>
        </w:rPr>
        <w:t>se vlerat e synuara për masat propozuara</w:t>
      </w:r>
      <w:r w:rsidRPr="004058F5">
        <w:rPr>
          <w:rFonts w:eastAsia="Verdana" w:cs="Calibri"/>
          <w:szCs w:val="22"/>
          <w:lang w:val="sq-AL" w:bidi="sq-AL"/>
        </w:rPr>
        <w:t>) nuk mund të llogariten.</w:t>
      </w:r>
    </w:p>
    <w:p w14:paraId="4401BCDB" w14:textId="4C9B4A47" w:rsidR="004F323A" w:rsidRPr="004058F5" w:rsidRDefault="004F323A" w:rsidP="004C3FB5">
      <w:pPr>
        <w:pStyle w:val="ListBullet"/>
        <w:numPr>
          <w:ilvl w:val="1"/>
          <w:numId w:val="16"/>
        </w:numPr>
        <w:rPr>
          <w:rFonts w:cs="Calibri"/>
          <w:szCs w:val="22"/>
        </w:rPr>
      </w:pPr>
      <w:r w:rsidRPr="004058F5">
        <w:rPr>
          <w:rFonts w:eastAsia="Verdana" w:cs="Calibri"/>
          <w:szCs w:val="22"/>
          <w:lang w:val="sq-AL" w:bidi="sq-AL"/>
        </w:rPr>
        <w:t xml:space="preserve">Reduktimi i burimeve ujore në basenin </w:t>
      </w:r>
      <w:r w:rsidR="004C62EF" w:rsidRPr="004058F5">
        <w:rPr>
          <w:rFonts w:eastAsia="Verdana" w:cs="Calibri"/>
          <w:szCs w:val="22"/>
          <w:lang w:val="sq-AL" w:bidi="sq-AL"/>
        </w:rPr>
        <w:t>ujor</w:t>
      </w:r>
      <w:r w:rsidR="00A44978" w:rsidRPr="004058F5">
        <w:rPr>
          <w:rFonts w:eastAsia="Verdana" w:cs="Calibri"/>
          <w:szCs w:val="22"/>
          <w:lang w:val="sq-AL" w:bidi="sq-AL"/>
        </w:rPr>
        <w:t xml:space="preserve"> </w:t>
      </w:r>
      <w:r w:rsidRPr="004058F5">
        <w:rPr>
          <w:rFonts w:eastAsia="Verdana" w:cs="Calibri"/>
          <w:szCs w:val="22"/>
          <w:lang w:val="sq-AL" w:bidi="sq-AL"/>
        </w:rPr>
        <w:t>për shkak të ndryshimeve klimatike</w:t>
      </w:r>
      <w:r w:rsidR="004C62EF" w:rsidRPr="004058F5">
        <w:rPr>
          <w:rFonts w:eastAsia="Verdana" w:cs="Calibri"/>
          <w:szCs w:val="22"/>
          <w:lang w:val="sq-AL" w:bidi="sq-AL"/>
        </w:rPr>
        <w:t>,</w:t>
      </w:r>
      <w:r w:rsidRPr="004058F5">
        <w:rPr>
          <w:rFonts w:eastAsia="Verdana" w:cs="Calibri"/>
          <w:szCs w:val="22"/>
          <w:lang w:val="sq-AL" w:bidi="sq-AL"/>
        </w:rPr>
        <w:t xml:space="preserve"> nuk mund të vlerësohen duke marrë parasysh </w:t>
      </w:r>
      <w:r w:rsidR="004C62EF" w:rsidRPr="004058F5">
        <w:rPr>
          <w:rFonts w:eastAsia="Verdana" w:cs="Calibri"/>
          <w:szCs w:val="22"/>
          <w:lang w:val="sq-AL" w:bidi="sq-AL"/>
        </w:rPr>
        <w:t>ndërlikimet</w:t>
      </w:r>
      <w:r w:rsidRPr="004058F5">
        <w:rPr>
          <w:rFonts w:eastAsia="Verdana" w:cs="Calibri"/>
          <w:szCs w:val="22"/>
          <w:lang w:val="sq-AL" w:bidi="sq-AL"/>
        </w:rPr>
        <w:t xml:space="preserve"> kritike për menaxhimin e burimeve ujore, në të ardhmen.</w:t>
      </w:r>
    </w:p>
    <w:p w14:paraId="47764894" w14:textId="628EAFF2" w:rsidR="00CB1523" w:rsidRPr="004058F5" w:rsidRDefault="00CB1523" w:rsidP="00FD768D">
      <w:pPr>
        <w:rPr>
          <w:rFonts w:cs="Calibri"/>
          <w:szCs w:val="22"/>
        </w:rPr>
      </w:pPr>
      <w:r w:rsidRPr="004058F5">
        <w:rPr>
          <w:rFonts w:eastAsia="Verdana" w:cs="Calibri"/>
          <w:szCs w:val="22"/>
          <w:lang w:val="sq-AL" w:bidi="sq-AL"/>
        </w:rPr>
        <w:t xml:space="preserve">Raporti më i fundit i BE-së në vitin 2021 e vë theksin te </w:t>
      </w:r>
      <w:r w:rsidRPr="004058F5">
        <w:rPr>
          <w:rFonts w:eastAsia="Verdana" w:cs="Calibri"/>
          <w:i/>
          <w:szCs w:val="22"/>
          <w:lang w:val="sq-AL" w:bidi="sq-AL"/>
        </w:rPr>
        <w:t xml:space="preserve">“përafrimi i mëtejshëm me direktivat kryesore të ujit, duke miratuar paketën e re ligjore të sapopërgatitur; miratimi i strategjisë së re për furnizimin me ujë dhe kanalizimet 2021-2030; rritja e ndjeshme e burimeve </w:t>
      </w:r>
      <w:r w:rsidR="00580C27" w:rsidRPr="004058F5">
        <w:rPr>
          <w:rFonts w:eastAsia="Verdana" w:cs="Calibri"/>
          <w:i/>
          <w:szCs w:val="22"/>
          <w:lang w:val="sq-AL" w:bidi="sq-AL"/>
        </w:rPr>
        <w:t>financiare</w:t>
      </w:r>
      <w:r w:rsidRPr="004058F5">
        <w:rPr>
          <w:rFonts w:eastAsia="Verdana" w:cs="Calibri"/>
          <w:i/>
          <w:szCs w:val="22"/>
          <w:lang w:val="sq-AL" w:bidi="sq-AL"/>
        </w:rPr>
        <w:t xml:space="preserve"> </w:t>
      </w:r>
      <w:r w:rsidR="00580C27" w:rsidRPr="004058F5">
        <w:rPr>
          <w:rFonts w:eastAsia="Verdana" w:cs="Calibri"/>
          <w:i/>
          <w:szCs w:val="22"/>
          <w:lang w:val="sq-AL" w:bidi="sq-AL"/>
        </w:rPr>
        <w:t xml:space="preserve">dhe rritja e kapaciteteve në agjencitë kombëtare përgjegjëse </w:t>
      </w:r>
      <w:r w:rsidRPr="004058F5">
        <w:rPr>
          <w:rFonts w:eastAsia="Verdana" w:cs="Calibri"/>
          <w:i/>
          <w:szCs w:val="22"/>
          <w:lang w:val="sq-AL" w:bidi="sq-AL"/>
        </w:rPr>
        <w:t xml:space="preserve">për menaxhimin e burimeve ujore, furnizimin me ujë, kanalizimet dhe infrastrukturën e mbetjeve, zbatimin e programit </w:t>
      </w:r>
      <w:r w:rsidR="00580C27" w:rsidRPr="004058F5">
        <w:rPr>
          <w:rFonts w:eastAsia="Verdana" w:cs="Calibri"/>
          <w:i/>
          <w:szCs w:val="22"/>
          <w:lang w:val="sq-AL" w:bidi="sq-AL"/>
        </w:rPr>
        <w:t>kombëtar të monitorimit të ujit”</w:t>
      </w:r>
    </w:p>
    <w:p w14:paraId="1FCB2D49" w14:textId="56C78B40" w:rsidR="00CB1523" w:rsidRPr="004058F5" w:rsidRDefault="00CB1523" w:rsidP="00FD768D">
      <w:pPr>
        <w:rPr>
          <w:rFonts w:cs="Calibri"/>
          <w:szCs w:val="22"/>
        </w:rPr>
      </w:pPr>
      <w:r w:rsidRPr="004058F5">
        <w:rPr>
          <w:rFonts w:eastAsia="Verdana" w:cs="Calibri"/>
          <w:szCs w:val="22"/>
          <w:lang w:val="sq-AL" w:bidi="sq-AL"/>
        </w:rPr>
        <w:t>Për më tepër, plani i veprimit të Strategjisë Kombëtare për menaxhimin e integruar të burimeve ujore parashikon veprimtari të ndryshme monitorimi, që nuk zbatohen plotësisht për shkak të hendekut financiar, i cili fillimisht duhet plotësuar në mënyrë që këto veprimtari të zbatohen plotësisht.</w:t>
      </w:r>
    </w:p>
    <w:p w14:paraId="7FA089F5" w14:textId="74AFB2E6" w:rsidR="00CB1523" w:rsidRPr="004058F5" w:rsidRDefault="00CB1523" w:rsidP="00FD768D">
      <w:pPr>
        <w:rPr>
          <w:rFonts w:cs="Calibri"/>
          <w:szCs w:val="22"/>
        </w:rPr>
      </w:pPr>
      <w:r w:rsidRPr="004058F5">
        <w:rPr>
          <w:rFonts w:eastAsia="Verdana" w:cs="Calibri"/>
          <w:szCs w:val="22"/>
          <w:lang w:val="sq-AL" w:bidi="sq-AL"/>
        </w:rPr>
        <w:t xml:space="preserve">Duke marrë parasysh sa më lart dhe kërkesat për zbatimin e Strategjisë Kombëtare, AMBU i ka kërkuar ndihmë financiare asistencës IPA III për përmirësimin e rrjetit të monitorimit (si dhe pajisje e asistencë teknike) nëpërmjet Dokumentit të Veprimit për Ujërat. Krahas AMBU-t, këtë asistencë e përfitojnë edhe institucione të tjera si AKM-ja, </w:t>
      </w:r>
      <w:r w:rsidR="003353A2">
        <w:rPr>
          <w:rFonts w:eastAsia="Verdana" w:cs="Calibri"/>
          <w:szCs w:val="22"/>
          <w:lang w:val="sq-AL" w:bidi="sq-AL"/>
        </w:rPr>
        <w:t>IGJEO</w:t>
      </w:r>
      <w:r w:rsidRPr="004058F5">
        <w:rPr>
          <w:rFonts w:eastAsia="Verdana" w:cs="Calibri"/>
          <w:szCs w:val="22"/>
          <w:lang w:val="sq-AL" w:bidi="sq-AL"/>
        </w:rPr>
        <w:t>-i, ShGjSh-ja, IShP-ja etj.</w:t>
      </w:r>
    </w:p>
    <w:p w14:paraId="4CD98B57" w14:textId="77777777" w:rsidR="00CB1523" w:rsidRPr="004058F5" w:rsidRDefault="00CB1523" w:rsidP="00FD768D">
      <w:pPr>
        <w:rPr>
          <w:rFonts w:cs="Calibri"/>
          <w:szCs w:val="22"/>
        </w:rPr>
      </w:pPr>
      <w:r w:rsidRPr="004058F5">
        <w:rPr>
          <w:rFonts w:eastAsia="Verdana" w:cs="Calibri"/>
          <w:szCs w:val="22"/>
          <w:lang w:val="sq-AL" w:bidi="sq-AL"/>
        </w:rPr>
        <w:t xml:space="preserve">Objektivi (ndikimi) kryesor i këtij veprimi është “të ruajë dhe përmirësojë statusin cilësor të trupave ujorë në Shqipëri”. </w:t>
      </w:r>
    </w:p>
    <w:p w14:paraId="50C374E0" w14:textId="77777777" w:rsidR="00CB1523" w:rsidRPr="004058F5" w:rsidRDefault="00CB1523" w:rsidP="00FD768D">
      <w:pPr>
        <w:rPr>
          <w:rFonts w:cs="Calibri"/>
          <w:szCs w:val="22"/>
        </w:rPr>
      </w:pPr>
      <w:r w:rsidRPr="004058F5">
        <w:rPr>
          <w:rFonts w:eastAsia="Verdana" w:cs="Calibri"/>
          <w:szCs w:val="22"/>
          <w:lang w:val="sq-AL" w:bidi="sq-AL"/>
        </w:rPr>
        <w:t>Objektivat (rezultatet) specifike të këtij veprimi, lidhur me dy fushat e mbështetjes të identifikuara në arsyetim (MIBU dhe TUN) janë:</w:t>
      </w:r>
    </w:p>
    <w:p w14:paraId="7567A145" w14:textId="457A048B" w:rsidR="00CB1523" w:rsidRPr="004058F5" w:rsidRDefault="00CB1523" w:rsidP="003D28D3">
      <w:pPr>
        <w:pStyle w:val="ListParagraph"/>
        <w:numPr>
          <w:ilvl w:val="0"/>
          <w:numId w:val="88"/>
        </w:numPr>
        <w:rPr>
          <w:rFonts w:cs="Calibri"/>
          <w:szCs w:val="22"/>
        </w:rPr>
      </w:pPr>
      <w:r w:rsidRPr="004058F5">
        <w:rPr>
          <w:rFonts w:eastAsia="Verdana" w:cs="Calibri"/>
          <w:szCs w:val="22"/>
          <w:lang w:val="sq-AL" w:bidi="sq-AL"/>
        </w:rPr>
        <w:t xml:space="preserve">Rezultati 1:  Rritja e shkallës së përafrimit të Shqipërisë me </w:t>
      </w:r>
      <w:r w:rsidR="00580C27" w:rsidRPr="004058F5">
        <w:rPr>
          <w:rFonts w:eastAsia="Verdana" w:cs="Calibri"/>
          <w:i/>
          <w:szCs w:val="22"/>
          <w:lang w:val="sq-AL" w:bidi="sq-AL"/>
        </w:rPr>
        <w:t>AQUIS</w:t>
      </w:r>
      <w:r w:rsidRPr="004058F5">
        <w:rPr>
          <w:rFonts w:eastAsia="Verdana" w:cs="Calibri"/>
          <w:szCs w:val="22"/>
          <w:lang w:val="sq-AL" w:bidi="sq-AL"/>
        </w:rPr>
        <w:t xml:space="preserve"> e BE-së për ujin. </w:t>
      </w:r>
    </w:p>
    <w:p w14:paraId="23A2C37D" w14:textId="77777777" w:rsidR="00CB1523" w:rsidRPr="004058F5" w:rsidRDefault="00CB1523" w:rsidP="003D28D3">
      <w:pPr>
        <w:pStyle w:val="ListParagraph"/>
        <w:numPr>
          <w:ilvl w:val="0"/>
          <w:numId w:val="88"/>
        </w:numPr>
        <w:rPr>
          <w:rFonts w:cs="Calibri"/>
          <w:i/>
          <w:iCs/>
          <w:szCs w:val="22"/>
          <w:lang w:val="en-IE"/>
        </w:rPr>
      </w:pPr>
      <w:r w:rsidRPr="004058F5">
        <w:rPr>
          <w:rFonts w:eastAsia="Verdana" w:cs="Calibri"/>
          <w:szCs w:val="22"/>
          <w:lang w:val="sq-AL" w:bidi="sq-AL"/>
        </w:rPr>
        <w:t>Rezultati 2:  Reduktimi i shkarkimeve të ujërave të ndotura në trupa ujorë, për të çuar përpara përafrimin me kërkesat e DTUNU-t</w:t>
      </w:r>
      <w:r w:rsidRPr="004058F5">
        <w:rPr>
          <w:rFonts w:cs="Calibri"/>
          <w:i/>
          <w:szCs w:val="22"/>
          <w:lang w:val="sq-AL" w:bidi="sq-AL"/>
        </w:rPr>
        <w:t>.</w:t>
      </w:r>
    </w:p>
    <w:p w14:paraId="42456069" w14:textId="13784107" w:rsidR="00CB1523" w:rsidRPr="004058F5" w:rsidRDefault="00CB1523" w:rsidP="00417FE0">
      <w:pPr>
        <w:rPr>
          <w:rFonts w:cs="Calibri"/>
          <w:szCs w:val="22"/>
        </w:rPr>
      </w:pPr>
      <w:r w:rsidRPr="004058F5">
        <w:rPr>
          <w:rFonts w:eastAsia="Verdana" w:cs="Calibri"/>
          <w:szCs w:val="22"/>
          <w:lang w:val="sq-AL" w:bidi="sq-AL"/>
        </w:rPr>
        <w:t>Në kuadër të rezultatit 1, pritet të arrihet rezultati 1.3 “Përforcimi i monitorimit dhe raportimit për burimet ujore në përputhje me kërkesat e Direktivave përkatëse të BE-së për burimet ujore”, më kon</w:t>
      </w:r>
      <w:r w:rsidR="003C2220" w:rsidRPr="004058F5">
        <w:rPr>
          <w:rFonts w:eastAsia="Verdana" w:cs="Calibri"/>
          <w:szCs w:val="22"/>
          <w:lang w:val="sq-AL" w:bidi="sq-AL"/>
        </w:rPr>
        <w:t>kre</w:t>
      </w:r>
      <w:r w:rsidRPr="004058F5">
        <w:rPr>
          <w:rFonts w:eastAsia="Verdana" w:cs="Calibri"/>
          <w:szCs w:val="22"/>
          <w:lang w:val="sq-AL" w:bidi="sq-AL"/>
        </w:rPr>
        <w:t>tisht:</w:t>
      </w:r>
    </w:p>
    <w:p w14:paraId="7A90856A" w14:textId="2136FE98" w:rsidR="00CB1523" w:rsidRPr="004058F5" w:rsidRDefault="00CB1523" w:rsidP="00580C27">
      <w:pPr>
        <w:spacing w:after="0" w:line="240" w:lineRule="auto"/>
        <w:rPr>
          <w:rFonts w:cs="Calibri"/>
          <w:color w:val="000000"/>
          <w:szCs w:val="22"/>
          <w:lang w:eastAsia="en-GB"/>
        </w:rPr>
      </w:pPr>
      <w:r w:rsidRPr="004058F5">
        <w:rPr>
          <w:rFonts w:cs="Calibri"/>
          <w:szCs w:val="22"/>
          <w:lang w:val="sq-AL" w:bidi="sq-AL"/>
        </w:rPr>
        <w:t xml:space="preserve">1.3a: </w:t>
      </w:r>
      <w:r w:rsidRPr="004058F5">
        <w:rPr>
          <w:rFonts w:cs="Calibri"/>
          <w:b/>
          <w:szCs w:val="22"/>
          <w:lang w:val="sq-AL" w:bidi="sq-AL"/>
        </w:rPr>
        <w:t>Zhvillimi i kapaciteteve laboratorike</w:t>
      </w:r>
      <w:r w:rsidRPr="004058F5">
        <w:rPr>
          <w:rFonts w:cs="Calibri"/>
          <w:szCs w:val="22"/>
          <w:lang w:val="sq-AL" w:bidi="sq-AL"/>
        </w:rPr>
        <w:t xml:space="preserve"> - Shtimi i kapaciteteve të monitorimit për sa i përket numrit të parametrave të monitorimit të burimeve ujore nga Direktivat e BE-së, për të cilat janë a</w:t>
      </w:r>
      <w:r w:rsidR="003C2220" w:rsidRPr="004058F5">
        <w:rPr>
          <w:rFonts w:cs="Calibri"/>
          <w:szCs w:val="22"/>
          <w:lang w:val="sq-AL" w:bidi="sq-AL"/>
        </w:rPr>
        <w:t>kre</w:t>
      </w:r>
      <w:r w:rsidRPr="004058F5">
        <w:rPr>
          <w:rFonts w:cs="Calibri"/>
          <w:szCs w:val="22"/>
          <w:lang w:val="sq-AL" w:bidi="sq-AL"/>
        </w:rPr>
        <w:t>dituar laboratorët referencë (AKM, ShGjSh, IShP, NJVKSh)</w:t>
      </w:r>
    </w:p>
    <w:p w14:paraId="155B3B95" w14:textId="7870530D" w:rsidR="00CB1523" w:rsidRPr="004058F5" w:rsidRDefault="00CB1523" w:rsidP="00580C27">
      <w:pPr>
        <w:autoSpaceDE w:val="0"/>
        <w:autoSpaceDN w:val="0"/>
        <w:adjustRightInd w:val="0"/>
        <w:rPr>
          <w:rFonts w:cs="Calibri"/>
          <w:szCs w:val="22"/>
          <w:lang w:val="en-IE"/>
        </w:rPr>
      </w:pPr>
      <w:r w:rsidRPr="004058F5">
        <w:rPr>
          <w:rFonts w:cs="Calibri"/>
          <w:szCs w:val="22"/>
          <w:lang w:val="sq-AL" w:bidi="sq-AL"/>
        </w:rPr>
        <w:t xml:space="preserve">1.3b: </w:t>
      </w:r>
      <w:r w:rsidR="00580C27" w:rsidRPr="004058F5">
        <w:rPr>
          <w:rFonts w:cs="Calibri"/>
          <w:b/>
          <w:szCs w:val="22"/>
          <w:lang w:val="sq-AL" w:bidi="sq-AL"/>
        </w:rPr>
        <w:t>Monitorimi operacional në BU</w:t>
      </w:r>
      <w:r w:rsidRPr="004058F5">
        <w:rPr>
          <w:rFonts w:cs="Calibri"/>
          <w:b/>
          <w:szCs w:val="22"/>
          <w:lang w:val="sq-AL" w:bidi="sq-AL"/>
        </w:rPr>
        <w:t xml:space="preserve"> </w:t>
      </w:r>
      <w:r w:rsidRPr="004058F5">
        <w:rPr>
          <w:rFonts w:cs="Calibri"/>
          <w:szCs w:val="22"/>
          <w:lang w:val="sq-AL" w:bidi="sq-AL"/>
        </w:rPr>
        <w:t xml:space="preserve">- Shtimi i kapaciteteve të monitorimit për sa i përket numrit të stacioneve të monitorimit (fikse, me përdorim të varkave, ose me përdorim të mjeteve lundruese) në mënyrë rutinë (për ujërat sipërfaqësore, ujërat nëntokësore, ujërat bregdetare, meteorologjinë, hidrometrinë) </w:t>
      </w:r>
    </w:p>
    <w:p w14:paraId="68097135" w14:textId="77777777" w:rsidR="00CB1523" w:rsidRPr="004058F5" w:rsidRDefault="00CB1523" w:rsidP="00FD768D">
      <w:pPr>
        <w:rPr>
          <w:rFonts w:cs="Calibri"/>
          <w:color w:val="0D0D0D" w:themeColor="text1" w:themeTint="F2"/>
          <w:szCs w:val="22"/>
          <w:lang w:val="sq-AL" w:bidi="sq-AL"/>
        </w:rPr>
      </w:pPr>
      <w:r w:rsidRPr="004058F5">
        <w:rPr>
          <w:rFonts w:cs="Calibri"/>
          <w:color w:val="0D0D0D" w:themeColor="text1" w:themeTint="F2"/>
          <w:szCs w:val="22"/>
          <w:lang w:val="sq-AL" w:bidi="sq-AL"/>
        </w:rPr>
        <w:t>1.3c: Numri i njoftimeve dhe veprimeve përforcuese të raportuara mbi baza vjetore (AKM, ShGjSh, IShP)</w:t>
      </w:r>
    </w:p>
    <w:p w14:paraId="70054D2F" w14:textId="77777777" w:rsidR="002101A2" w:rsidRPr="004058F5" w:rsidRDefault="002101A2" w:rsidP="00336583">
      <w:pPr>
        <w:pStyle w:val="Heading3"/>
      </w:pPr>
      <w:bookmarkStart w:id="806" w:name="_Toc127359302"/>
      <w:bookmarkStart w:id="807" w:name="_Toc127359881"/>
      <w:r w:rsidRPr="004058F5">
        <w:lastRenderedPageBreak/>
        <w:t>Politika ose Ndërhyrjet Strategjike për Monitorim të Përshtatshëm të Ujërave Nëntokësore</w:t>
      </w:r>
      <w:bookmarkEnd w:id="806"/>
      <w:bookmarkEnd w:id="807"/>
    </w:p>
    <w:p w14:paraId="166EEC4D" w14:textId="77777777" w:rsidR="002101A2" w:rsidRPr="004058F5" w:rsidRDefault="002101A2" w:rsidP="002101A2">
      <w:pPr>
        <w:autoSpaceDE w:val="0"/>
        <w:autoSpaceDN w:val="0"/>
        <w:adjustRightInd w:val="0"/>
        <w:rPr>
          <w:rFonts w:cs="Calibri"/>
          <w:szCs w:val="22"/>
          <w:lang w:val="sq-AL"/>
        </w:rPr>
      </w:pPr>
      <w:r w:rsidRPr="004058F5">
        <w:rPr>
          <w:rFonts w:eastAsia="Verdana" w:cs="Calibri"/>
          <w:szCs w:val="22"/>
          <w:lang w:val="sq-AL" w:bidi="sq-AL"/>
        </w:rPr>
        <w:t>Në kuadër të rezultatit 1 “Rritja e shkallës së përafrimit të Shqipërisë me acquis e BE-së për ujin”, në dokumentin e veprimit për burimet ujore, pritet të arrihet rezultati 1.3 “Përforcimi i monitorimit dhe raportimit për burimet ujore në përputhje me kërkesat e Direktivave përkatëse të BE-së për burimet ujore”, ku veçanërisht për monitorimin e ujërave nëntokësore kërkohet:</w:t>
      </w:r>
    </w:p>
    <w:p w14:paraId="386C12ED" w14:textId="77777777" w:rsidR="002101A2" w:rsidRPr="004058F5" w:rsidRDefault="002101A2" w:rsidP="003D28D3">
      <w:pPr>
        <w:pStyle w:val="ListParagraph"/>
        <w:numPr>
          <w:ilvl w:val="0"/>
          <w:numId w:val="108"/>
        </w:numPr>
        <w:autoSpaceDE w:val="0"/>
        <w:autoSpaceDN w:val="0"/>
        <w:adjustRightInd w:val="0"/>
        <w:rPr>
          <w:rFonts w:cs="Calibri"/>
          <w:szCs w:val="22"/>
          <w:lang w:val="sq-AL"/>
        </w:rPr>
      </w:pPr>
      <w:r w:rsidRPr="004058F5">
        <w:rPr>
          <w:rFonts w:eastAsia="Verdana" w:cs="Calibri"/>
          <w:szCs w:val="22"/>
          <w:lang w:val="sq-AL" w:bidi="sq-AL"/>
        </w:rPr>
        <w:t>Analiza kimike, morfologjia, sasitë, vlerësimi i ujërave nëntokësore në 7 BU.</w:t>
      </w:r>
    </w:p>
    <w:p w14:paraId="251ED67B" w14:textId="221E2C7F" w:rsidR="002101A2" w:rsidRPr="004058F5" w:rsidRDefault="002101A2" w:rsidP="003D28D3">
      <w:pPr>
        <w:pStyle w:val="ListParagraph"/>
        <w:numPr>
          <w:ilvl w:val="0"/>
          <w:numId w:val="108"/>
        </w:numPr>
        <w:autoSpaceDE w:val="0"/>
        <w:autoSpaceDN w:val="0"/>
        <w:adjustRightInd w:val="0"/>
        <w:spacing w:before="40" w:after="40"/>
        <w:rPr>
          <w:rFonts w:cs="Calibri"/>
          <w:szCs w:val="22"/>
          <w:lang w:val="sq-AL"/>
        </w:rPr>
      </w:pPr>
      <w:r w:rsidRPr="004058F5">
        <w:rPr>
          <w:rFonts w:eastAsia="Verdana" w:cs="Calibri"/>
          <w:szCs w:val="22"/>
          <w:lang w:val="sq-AL" w:bidi="sq-AL"/>
        </w:rPr>
        <w:t>Shtimi i kapaciteteve të monitorimit për sa i përket numrit të parametrave të monitorimit të burimeve ujore nga Direktivat e BE-së, për të cilat janë a</w:t>
      </w:r>
      <w:r w:rsidR="003C2220" w:rsidRPr="004058F5">
        <w:rPr>
          <w:rFonts w:eastAsia="Verdana" w:cs="Calibri"/>
          <w:szCs w:val="22"/>
          <w:lang w:val="sq-AL" w:bidi="sq-AL"/>
        </w:rPr>
        <w:t>kre</w:t>
      </w:r>
      <w:r w:rsidRPr="004058F5">
        <w:rPr>
          <w:rFonts w:eastAsia="Verdana" w:cs="Calibri"/>
          <w:szCs w:val="22"/>
          <w:lang w:val="sq-AL" w:bidi="sq-AL"/>
        </w:rPr>
        <w:t>dituar laboratorët referencë (AKM, ShGjSh, IShP, NJVKSh)</w:t>
      </w:r>
    </w:p>
    <w:p w14:paraId="2B16F1FE" w14:textId="77777777" w:rsidR="002101A2" w:rsidRPr="004058F5" w:rsidRDefault="002101A2" w:rsidP="003D28D3">
      <w:pPr>
        <w:pStyle w:val="ListParagraph"/>
        <w:numPr>
          <w:ilvl w:val="0"/>
          <w:numId w:val="108"/>
        </w:numPr>
        <w:autoSpaceDE w:val="0"/>
        <w:autoSpaceDN w:val="0"/>
        <w:adjustRightInd w:val="0"/>
        <w:rPr>
          <w:rFonts w:cs="Calibri"/>
          <w:szCs w:val="22"/>
          <w:lang w:val="sq-AL"/>
        </w:rPr>
      </w:pPr>
      <w:r w:rsidRPr="004058F5">
        <w:rPr>
          <w:rFonts w:eastAsia="Verdana" w:cs="Calibri"/>
          <w:szCs w:val="22"/>
          <w:lang w:val="sq-AL" w:bidi="sq-AL"/>
        </w:rPr>
        <w:t>Shtimi i kapaciteteve të monitorimit për sa i përket numrit të stacioneve të monitorimit - 40 stacione të reja monitorimi për ujërat nëntokësore.</w:t>
      </w:r>
    </w:p>
    <w:p w14:paraId="2A4E77CA" w14:textId="77777777" w:rsidR="002101A2" w:rsidRPr="004058F5" w:rsidRDefault="002101A2" w:rsidP="00336583">
      <w:pPr>
        <w:pStyle w:val="Heading3"/>
      </w:pPr>
      <w:bookmarkStart w:id="808" w:name="_Toc127359303"/>
      <w:bookmarkStart w:id="809" w:name="_Toc127359882"/>
      <w:r w:rsidRPr="004058F5">
        <w:t>Politika ose Ndërhyrjet Strategjike për Monitorim të Përshtatshëm të Cilësisë së Ujit</w:t>
      </w:r>
      <w:bookmarkEnd w:id="808"/>
      <w:bookmarkEnd w:id="809"/>
    </w:p>
    <w:p w14:paraId="1F56440C" w14:textId="77777777" w:rsidR="002101A2" w:rsidRPr="004058F5" w:rsidRDefault="002101A2" w:rsidP="002101A2">
      <w:pPr>
        <w:autoSpaceDE w:val="0"/>
        <w:autoSpaceDN w:val="0"/>
        <w:adjustRightInd w:val="0"/>
        <w:spacing w:before="40" w:after="40"/>
        <w:rPr>
          <w:rFonts w:cs="Calibri"/>
          <w:szCs w:val="22"/>
          <w:lang w:val="sq-AL"/>
        </w:rPr>
      </w:pPr>
      <w:r w:rsidRPr="004058F5">
        <w:rPr>
          <w:rFonts w:eastAsia="Verdana" w:cs="Calibri"/>
          <w:szCs w:val="22"/>
          <w:lang w:val="sq-AL" w:bidi="sq-AL"/>
        </w:rPr>
        <w:t>Në kuadër të rezultatit 1 “Rritja e shkallës së përafrimit të Shqipërisë me acquis e BE-së për ujin”, në dokumentin e veprimit për burimet ujore, pritet të arrihet rezultati 1.3 “Përforcimi i monitorimit dhe raportimit për burimet ujore në përputhje me kërkesat e Direktivave përkatëse të BE-së për burimet ujore”, ku veçanërisht për monitorimin e cilësisë së ujërave kërkohet:</w:t>
      </w:r>
    </w:p>
    <w:p w14:paraId="4B7D34A9" w14:textId="6961148E" w:rsidR="002101A2" w:rsidRPr="004058F5" w:rsidRDefault="002101A2" w:rsidP="003D28D3">
      <w:pPr>
        <w:pStyle w:val="ListParagraph"/>
        <w:numPr>
          <w:ilvl w:val="0"/>
          <w:numId w:val="109"/>
        </w:numPr>
        <w:autoSpaceDE w:val="0"/>
        <w:autoSpaceDN w:val="0"/>
        <w:adjustRightInd w:val="0"/>
        <w:spacing w:before="40" w:after="40"/>
        <w:rPr>
          <w:rFonts w:cs="Calibri"/>
          <w:szCs w:val="22"/>
          <w:lang w:val="sq-AL"/>
        </w:rPr>
      </w:pPr>
      <w:r w:rsidRPr="004058F5">
        <w:rPr>
          <w:rFonts w:eastAsia="Verdana" w:cs="Calibri"/>
          <w:szCs w:val="22"/>
          <w:lang w:val="sq-AL" w:bidi="sq-AL"/>
        </w:rPr>
        <w:t>Shtimi i kapaciteteve të monitorimit për sa i përket numrit të parametrave të monitorimit të burimeve ujore nga Direktivat e BE-së, për të cilat janë a</w:t>
      </w:r>
      <w:r w:rsidR="003C2220" w:rsidRPr="004058F5">
        <w:rPr>
          <w:rFonts w:eastAsia="Verdana" w:cs="Calibri"/>
          <w:szCs w:val="22"/>
          <w:lang w:val="sq-AL" w:bidi="sq-AL"/>
        </w:rPr>
        <w:t>kre</w:t>
      </w:r>
      <w:r w:rsidRPr="004058F5">
        <w:rPr>
          <w:rFonts w:eastAsia="Verdana" w:cs="Calibri"/>
          <w:szCs w:val="22"/>
          <w:lang w:val="sq-AL" w:bidi="sq-AL"/>
        </w:rPr>
        <w:t>dituar laboratorët referencë (AKM, ShGjSh, IShP, NJVKSh)</w:t>
      </w:r>
    </w:p>
    <w:p w14:paraId="1D5A08FE" w14:textId="77777777" w:rsidR="002101A2" w:rsidRPr="004058F5" w:rsidRDefault="002101A2" w:rsidP="003D28D3">
      <w:pPr>
        <w:pStyle w:val="ListParagraph"/>
        <w:numPr>
          <w:ilvl w:val="0"/>
          <w:numId w:val="109"/>
        </w:numPr>
        <w:autoSpaceDE w:val="0"/>
        <w:autoSpaceDN w:val="0"/>
        <w:adjustRightInd w:val="0"/>
        <w:spacing w:before="40" w:after="40"/>
        <w:rPr>
          <w:rFonts w:cs="Calibri"/>
          <w:szCs w:val="22"/>
          <w:lang w:val="sq-AL"/>
        </w:rPr>
      </w:pPr>
      <w:r w:rsidRPr="004058F5">
        <w:rPr>
          <w:rFonts w:eastAsia="Verdana" w:cs="Calibri"/>
          <w:szCs w:val="22"/>
          <w:lang w:val="sq-AL" w:bidi="sq-AL"/>
        </w:rPr>
        <w:t>Shtimi i kapaciteteve të monitorimit për sa i përket numrit të stacioneve të monitorimit (fikse, me përdorim të varkave, ose me përdorim të mjeteve lundruese) të pajisura, instaluara dhe operuara në mënyrë rutinë (për ujërat sipërfaqësore, ujërat nëntokësore, ujërat bregdetare, meteorologjinë, hidrometrinë; stacione të reja monitorimit për hidrometeorologjinë (15 stacione hidrologjike + 15 stacione meteorologjike)</w:t>
      </w:r>
    </w:p>
    <w:p w14:paraId="2217CAB2" w14:textId="77777777" w:rsidR="002101A2" w:rsidRPr="004058F5" w:rsidRDefault="002101A2" w:rsidP="003D28D3">
      <w:pPr>
        <w:pStyle w:val="ListParagraph"/>
        <w:numPr>
          <w:ilvl w:val="0"/>
          <w:numId w:val="109"/>
        </w:numPr>
        <w:autoSpaceDE w:val="0"/>
        <w:autoSpaceDN w:val="0"/>
        <w:adjustRightInd w:val="0"/>
        <w:spacing w:before="40" w:after="40"/>
        <w:rPr>
          <w:rFonts w:cs="Calibri"/>
          <w:szCs w:val="22"/>
          <w:lang w:val="sq-AL"/>
        </w:rPr>
      </w:pPr>
      <w:r w:rsidRPr="004058F5">
        <w:rPr>
          <w:rFonts w:eastAsia="Verdana" w:cs="Calibri"/>
          <w:szCs w:val="22"/>
          <w:lang w:val="sq-AL" w:bidi="sq-AL"/>
        </w:rPr>
        <w:t>Hartimi i programit kombëtar të monitorimit.</w:t>
      </w:r>
    </w:p>
    <w:p w14:paraId="05C7E104" w14:textId="77777777" w:rsidR="002101A2" w:rsidRPr="004058F5" w:rsidRDefault="002101A2" w:rsidP="00336583">
      <w:pPr>
        <w:pStyle w:val="Heading3"/>
      </w:pPr>
      <w:bookmarkStart w:id="810" w:name="_Toc127359304"/>
      <w:bookmarkStart w:id="811" w:name="_Toc127359883"/>
      <w:r w:rsidRPr="004058F5">
        <w:t>Politika ose Ndërhyrjet Strategjike për Monitorim të Përshtatshëm Hidrobiologjik</w:t>
      </w:r>
      <w:bookmarkEnd w:id="810"/>
      <w:bookmarkEnd w:id="811"/>
    </w:p>
    <w:p w14:paraId="600FFB77" w14:textId="77777777" w:rsidR="002101A2" w:rsidRPr="004058F5" w:rsidRDefault="002101A2" w:rsidP="002101A2">
      <w:pPr>
        <w:autoSpaceDE w:val="0"/>
        <w:autoSpaceDN w:val="0"/>
        <w:adjustRightInd w:val="0"/>
        <w:spacing w:before="40" w:after="40"/>
        <w:rPr>
          <w:rFonts w:cs="Calibri"/>
          <w:szCs w:val="22"/>
          <w:lang w:val="sq-AL"/>
        </w:rPr>
      </w:pPr>
      <w:r w:rsidRPr="004058F5">
        <w:rPr>
          <w:rFonts w:eastAsia="Verdana" w:cs="Calibri"/>
          <w:szCs w:val="22"/>
          <w:lang w:val="sq-AL" w:bidi="sq-AL"/>
        </w:rPr>
        <w:t>Në kuadër të rezultatit 1 “Rritja e shkallës së përafrimit të Shqipërisë me acquis e BE-së për ujin”, në dokumentin e veprimit për burimet ujore, pritet të arrihet rezultati 1.3 “Përforcimi i monitorimit dhe raportimit për burimet ujore në përputhje me kërkesat e Direktivave përkatëse të BE-së për burimet ujore”, ku veçanërisht për monitorimin hidrobiologjik kërkohet:</w:t>
      </w:r>
    </w:p>
    <w:p w14:paraId="602EFA17" w14:textId="044D6857" w:rsidR="002101A2" w:rsidRPr="004058F5" w:rsidRDefault="002101A2" w:rsidP="003D28D3">
      <w:pPr>
        <w:pStyle w:val="ListParagraph"/>
        <w:numPr>
          <w:ilvl w:val="0"/>
          <w:numId w:val="110"/>
        </w:numPr>
        <w:autoSpaceDE w:val="0"/>
        <w:autoSpaceDN w:val="0"/>
        <w:adjustRightInd w:val="0"/>
        <w:spacing w:before="40" w:after="40"/>
        <w:rPr>
          <w:rFonts w:cs="Calibri"/>
          <w:szCs w:val="22"/>
          <w:lang w:val="sq-AL"/>
        </w:rPr>
      </w:pPr>
      <w:r w:rsidRPr="004058F5">
        <w:rPr>
          <w:rFonts w:eastAsia="Verdana" w:cs="Calibri"/>
          <w:szCs w:val="22"/>
          <w:lang w:val="sq-AL" w:bidi="sq-AL"/>
        </w:rPr>
        <w:t>Shtimi i kapaciteteve të monitorimit për sa i përket numrit të parametrave të monitorimit të burimeve ujore nga Direktivat e BE-së, për të cilat laboratorët referencë janë a</w:t>
      </w:r>
      <w:r w:rsidR="003C2220" w:rsidRPr="004058F5">
        <w:rPr>
          <w:rFonts w:eastAsia="Verdana" w:cs="Calibri"/>
          <w:szCs w:val="22"/>
          <w:lang w:val="sq-AL" w:bidi="sq-AL"/>
        </w:rPr>
        <w:t>kre</w:t>
      </w:r>
      <w:r w:rsidRPr="004058F5">
        <w:rPr>
          <w:rFonts w:eastAsia="Verdana" w:cs="Calibri"/>
          <w:szCs w:val="22"/>
          <w:lang w:val="sq-AL" w:bidi="sq-AL"/>
        </w:rPr>
        <w:t>dituar nga AKM-ja.</w:t>
      </w:r>
    </w:p>
    <w:p w14:paraId="053D39D9" w14:textId="77777777" w:rsidR="002101A2" w:rsidRPr="004058F5" w:rsidRDefault="002101A2" w:rsidP="003D28D3">
      <w:pPr>
        <w:pStyle w:val="ListParagraph"/>
        <w:numPr>
          <w:ilvl w:val="0"/>
          <w:numId w:val="110"/>
        </w:numPr>
        <w:autoSpaceDE w:val="0"/>
        <w:autoSpaceDN w:val="0"/>
        <w:adjustRightInd w:val="0"/>
        <w:spacing w:before="40" w:after="40"/>
        <w:rPr>
          <w:rFonts w:cs="Calibri"/>
          <w:szCs w:val="22"/>
          <w:lang w:val="sq-AL"/>
        </w:rPr>
      </w:pPr>
      <w:r w:rsidRPr="004058F5">
        <w:rPr>
          <w:rFonts w:eastAsia="Verdana" w:cs="Calibri"/>
          <w:szCs w:val="22"/>
          <w:lang w:val="sq-AL" w:bidi="sq-AL"/>
        </w:rPr>
        <w:t>Kampionime dhe analiza, vlerësimi i statusit biologjik në 7 BU.</w:t>
      </w:r>
    </w:p>
    <w:p w14:paraId="18E0E61E" w14:textId="77777777" w:rsidR="002101A2" w:rsidRPr="004058F5" w:rsidRDefault="002101A2" w:rsidP="003D28D3">
      <w:pPr>
        <w:pStyle w:val="ListParagraph"/>
        <w:numPr>
          <w:ilvl w:val="0"/>
          <w:numId w:val="110"/>
        </w:numPr>
        <w:autoSpaceDE w:val="0"/>
        <w:autoSpaceDN w:val="0"/>
        <w:adjustRightInd w:val="0"/>
        <w:spacing w:before="40" w:after="40"/>
        <w:rPr>
          <w:rFonts w:cs="Calibri"/>
          <w:szCs w:val="22"/>
          <w:lang w:val="sq-AL"/>
        </w:rPr>
      </w:pPr>
      <w:r w:rsidRPr="004058F5">
        <w:rPr>
          <w:rFonts w:eastAsia="Verdana" w:cs="Calibri"/>
          <w:szCs w:val="22"/>
          <w:lang w:val="sq-AL" w:bidi="sq-AL"/>
        </w:rPr>
        <w:t xml:space="preserve">Shtimi i kapaciteteve të monitorimit për sa i përket numrit të stacioneve të monitorimit (fikse, me përdorim të varkave, ose me përdorim të mjeteve lundruese) të pajisura, instaluara dhe operuara në mënyrë rutinë (për monitorim të përshtatshëm hidrobiologjik). </w:t>
      </w:r>
    </w:p>
    <w:p w14:paraId="06E8CDCA" w14:textId="77777777" w:rsidR="002101A2" w:rsidRPr="004058F5" w:rsidRDefault="002101A2" w:rsidP="00336583">
      <w:pPr>
        <w:pStyle w:val="Heading3"/>
      </w:pPr>
      <w:bookmarkStart w:id="812" w:name="_Toc127359305"/>
      <w:bookmarkStart w:id="813" w:name="_Toc127359884"/>
      <w:r w:rsidRPr="004058F5">
        <w:t>Politika ose Ndërhyrjet Strategjike për Kontrollet e Nxjerrjeve të Ujit</w:t>
      </w:r>
      <w:bookmarkEnd w:id="812"/>
      <w:bookmarkEnd w:id="813"/>
    </w:p>
    <w:p w14:paraId="2C2B7D66" w14:textId="77777777" w:rsidR="002101A2" w:rsidRPr="004058F5" w:rsidRDefault="002101A2" w:rsidP="002101A2">
      <w:pPr>
        <w:autoSpaceDE w:val="0"/>
        <w:autoSpaceDN w:val="0"/>
        <w:adjustRightInd w:val="0"/>
        <w:spacing w:before="40" w:after="40"/>
        <w:rPr>
          <w:rFonts w:cs="Calibri"/>
          <w:szCs w:val="22"/>
          <w:lang w:val="sq-AL"/>
        </w:rPr>
      </w:pPr>
      <w:bookmarkStart w:id="814" w:name="_Hlk82110582"/>
      <w:r w:rsidRPr="004058F5">
        <w:rPr>
          <w:rFonts w:eastAsia="Verdana" w:cs="Calibri"/>
          <w:szCs w:val="22"/>
          <w:lang w:val="sq-AL" w:bidi="sq-AL"/>
        </w:rPr>
        <w:t xml:space="preserve">Përdorimi i pakontrolluar ose mbishfrytëzimi i burimeve ujore renditen aktualisht në mesin e ndikimeve negative te burimet tona ujore. Kjo vlen për ujërat sipërfaqësore dhe nëntokësore, të cilat janë burime thelbësore dhe aktualisht furnizojnë sasi të mëdha të ujit të pijshëm dhe të ujit për ujitjen e tokave bujqësore, sidomos në zonat bregdetare të BU-së Ishëm. AMBU është autoriteti përgjegjës që duhet të sigurojë  mbi baza vjetore që nevojat mjedisore dhe nevojat për konsumin total të ujit nga burimet ujore, të cilat nuk duhet t’i tejkalojnë nivelet e burimeve të rinovueshme vjetore. </w:t>
      </w:r>
    </w:p>
    <w:p w14:paraId="1B7682AE" w14:textId="77777777" w:rsidR="002101A2" w:rsidRPr="004058F5" w:rsidRDefault="002101A2" w:rsidP="002101A2">
      <w:pPr>
        <w:autoSpaceDE w:val="0"/>
        <w:autoSpaceDN w:val="0"/>
        <w:adjustRightInd w:val="0"/>
        <w:spacing w:before="40" w:after="40"/>
        <w:rPr>
          <w:rFonts w:cs="Calibri"/>
          <w:szCs w:val="22"/>
          <w:lang w:val="sq-AL"/>
        </w:rPr>
      </w:pPr>
      <w:r w:rsidRPr="004058F5">
        <w:rPr>
          <w:rFonts w:eastAsia="Verdana" w:cs="Calibri"/>
          <w:szCs w:val="22"/>
          <w:lang w:val="sq-AL" w:bidi="sq-AL"/>
        </w:rPr>
        <w:t>Problemi me kontrollin e nxjerrjeve të ujit ka të bëjë kryesisht me operimin e mijëra përdoruesve që marrin shërbimin e furnizimit me ujë të pijshëm ose ujë për qëllime bujqësore (ujitje) apo industriale. Për shkak të këtij problemi, nuk dihet me saktësi bilanci vjetor i ujit në nivel baseni ujor, pasi të dhënat nuk janë të disponueshme ose mungojnë, përdoruesit nuk raportojnë rregullisht dhe regjistrimi i këtyre të fundit nuk është i plotë pasi ka shumë përdorues të paligjshëm.</w:t>
      </w:r>
    </w:p>
    <w:p w14:paraId="2C8011C6" w14:textId="77777777" w:rsidR="002101A2" w:rsidRPr="004058F5" w:rsidRDefault="002101A2" w:rsidP="002101A2">
      <w:pPr>
        <w:autoSpaceDE w:val="0"/>
        <w:autoSpaceDN w:val="0"/>
        <w:adjustRightInd w:val="0"/>
        <w:spacing w:before="40" w:after="40"/>
        <w:rPr>
          <w:rFonts w:cs="Calibri"/>
          <w:szCs w:val="22"/>
          <w:lang w:val="sq-AL"/>
        </w:rPr>
      </w:pPr>
      <w:r w:rsidRPr="004058F5">
        <w:rPr>
          <w:rFonts w:eastAsia="Verdana" w:cs="Calibri"/>
          <w:szCs w:val="22"/>
          <w:lang w:val="sq-AL" w:bidi="sq-AL"/>
        </w:rPr>
        <w:t xml:space="preserve">Për t’i zgjidhur problemet e identifikuara lidhur me kontrollin e nxjerrjeve të ujit, është hartuar Strategjia Kombëtare për Menaxhimin e Burimeve Ujore, që është instrumenti kryesor politik dhe strategjik i ndërhyrjes. Objektivi i saj kryesor është të mbrojë sasinë e ujërave dhe, për pasojë, të sigurojë shpërndarje sa më efikase të </w:t>
      </w:r>
      <w:r w:rsidRPr="004058F5">
        <w:rPr>
          <w:rFonts w:eastAsia="Verdana" w:cs="Calibri"/>
          <w:szCs w:val="22"/>
          <w:lang w:val="sq-AL" w:bidi="sq-AL"/>
        </w:rPr>
        <w:lastRenderedPageBreak/>
        <w:t>tij midis përdoruesve. Strategjia kërkon hartimin dhe zbatimin e PMBU-ve, të cilat synojnë përmirësimin e infrastrukturës së shpërndarjes së ujit, nëpërmjet marrjes së masave mbrojtëse dhe marrjes parasysh të ndikimeve të ndryshimeve klimatike.</w:t>
      </w:r>
    </w:p>
    <w:p w14:paraId="4836941F" w14:textId="77777777" w:rsidR="002101A2" w:rsidRPr="004058F5" w:rsidRDefault="002101A2" w:rsidP="002101A2">
      <w:pPr>
        <w:autoSpaceDE w:val="0"/>
        <w:autoSpaceDN w:val="0"/>
        <w:adjustRightInd w:val="0"/>
        <w:spacing w:before="40" w:after="40"/>
        <w:rPr>
          <w:rFonts w:cs="Calibri"/>
          <w:szCs w:val="22"/>
          <w:lang w:val="sq-AL"/>
        </w:rPr>
      </w:pPr>
      <w:r w:rsidRPr="004058F5">
        <w:rPr>
          <w:rFonts w:eastAsia="Verdana" w:cs="Calibri"/>
          <w:szCs w:val="22"/>
          <w:lang w:val="sq-AL" w:bidi="sq-AL"/>
        </w:rPr>
        <w:t>Kontrolli rutinë i përdoruesve të burimeve ujore në nivel vendi dhe baseni ujor, për sa i përket procedurave të aplikimit dhe dhënies së lejeve apo autorizimeve, parashikohet në dispozitat përkatëse të VKM-së Nr. 550, datë 15.07.2020.</w:t>
      </w:r>
    </w:p>
    <w:p w14:paraId="70DD5621" w14:textId="6A3758B1" w:rsidR="002101A2" w:rsidRPr="004058F5" w:rsidRDefault="002101A2" w:rsidP="002101A2">
      <w:pPr>
        <w:autoSpaceDE w:val="0"/>
        <w:autoSpaceDN w:val="0"/>
        <w:adjustRightInd w:val="0"/>
        <w:spacing w:before="40" w:after="40"/>
        <w:rPr>
          <w:rFonts w:cs="Calibri"/>
          <w:szCs w:val="22"/>
          <w:lang w:val="sq-AL"/>
        </w:rPr>
      </w:pPr>
      <w:r w:rsidRPr="004058F5">
        <w:rPr>
          <w:rFonts w:eastAsia="Verdana" w:cs="Calibri"/>
          <w:szCs w:val="22"/>
          <w:lang w:val="sq-AL" w:bidi="sq-AL"/>
        </w:rPr>
        <w:t>Sipas dispozitave ligjore, përgjegjëse për vlerësimin teknik të aplikimeve dhe dhënies së lejeve për përdorimin e burimeve ujore është AMBU. Gjendja aktuale duhet përmirësuar për të arritur në të ardhmen një balancë të qëndrueshme midis nevojave ekonomike dhe mjedisore.</w:t>
      </w:r>
      <w:bookmarkEnd w:id="814"/>
    </w:p>
    <w:p w14:paraId="763E2D44" w14:textId="77777777" w:rsidR="002101A2" w:rsidRPr="004058F5" w:rsidRDefault="002101A2" w:rsidP="00336583">
      <w:pPr>
        <w:pStyle w:val="Heading3"/>
      </w:pPr>
      <w:bookmarkStart w:id="815" w:name="_Toc127359306"/>
      <w:bookmarkStart w:id="816" w:name="_Toc127359885"/>
      <w:r w:rsidRPr="004058F5">
        <w:t>Politika ose Ndërhyrjet Strategjike për Eficiencën e Përdorimit të Ujit</w:t>
      </w:r>
      <w:bookmarkEnd w:id="815"/>
      <w:bookmarkEnd w:id="816"/>
    </w:p>
    <w:p w14:paraId="4A5B7E84" w14:textId="77777777" w:rsidR="002101A2" w:rsidRPr="004058F5" w:rsidRDefault="002101A2" w:rsidP="002101A2">
      <w:pPr>
        <w:rPr>
          <w:rFonts w:cs="Calibri"/>
          <w:szCs w:val="22"/>
          <w:lang w:val="sq-AL"/>
        </w:rPr>
      </w:pPr>
      <w:bookmarkStart w:id="817" w:name="_Hlk82110627"/>
      <w:r w:rsidRPr="004058F5">
        <w:rPr>
          <w:rFonts w:eastAsia="Verdana" w:cs="Calibri"/>
          <w:szCs w:val="22"/>
          <w:lang w:val="sq-AL" w:bidi="sq-AL"/>
        </w:rPr>
        <w:t>Bazuar te DKU-ja:</w:t>
      </w:r>
    </w:p>
    <w:p w14:paraId="33116EB0" w14:textId="77777777" w:rsidR="002101A2" w:rsidRPr="004058F5" w:rsidRDefault="002101A2" w:rsidP="003D28D3">
      <w:pPr>
        <w:pStyle w:val="ListParagraph"/>
        <w:numPr>
          <w:ilvl w:val="0"/>
          <w:numId w:val="49"/>
        </w:numPr>
        <w:spacing w:line="260" w:lineRule="atLeast"/>
        <w:rPr>
          <w:rFonts w:cs="Calibri"/>
          <w:szCs w:val="22"/>
          <w:lang w:val="sq-AL" w:eastAsia="da-DK"/>
        </w:rPr>
      </w:pPr>
      <w:r w:rsidRPr="004058F5">
        <w:rPr>
          <w:rFonts w:eastAsia="Verdana" w:cs="Calibri"/>
          <w:szCs w:val="22"/>
          <w:lang w:val="sq-AL" w:bidi="sq-AL"/>
        </w:rPr>
        <w:t>Pika (19) parashikon se: Direktiva synon të mbrojë dhe përmirësojë mjedisin ujor në komunitet. Qëllimi kryesor i saj ka në qendër cilësinë e ujit në fjalë. Kontrolli i cilësisë është element shtesë që ndihmon në sigurimin e cilësisë së mirë të ujit, prandaj duhen marrë masat e nevojshme lidhur me sasinë, të cilat t’i shërbejnë arritjes së objektivit të sigurimit të cilësisë më të mirë të mundshme.</w:t>
      </w:r>
    </w:p>
    <w:p w14:paraId="3ED01C85" w14:textId="77777777" w:rsidR="002101A2" w:rsidRPr="004058F5" w:rsidRDefault="002101A2" w:rsidP="003D28D3">
      <w:pPr>
        <w:pStyle w:val="ListParagraph"/>
        <w:numPr>
          <w:ilvl w:val="0"/>
          <w:numId w:val="49"/>
        </w:numPr>
        <w:spacing w:line="260" w:lineRule="atLeast"/>
        <w:rPr>
          <w:rFonts w:cs="Calibri"/>
          <w:szCs w:val="22"/>
          <w:lang w:val="sq-AL" w:eastAsia="da-DK"/>
        </w:rPr>
      </w:pPr>
      <w:r w:rsidRPr="004058F5">
        <w:rPr>
          <w:rFonts w:eastAsia="Verdana" w:cs="Calibri"/>
          <w:szCs w:val="22"/>
          <w:lang w:val="sq-AL" w:bidi="sq-AL"/>
        </w:rPr>
        <w:t>Pika Nr. (41) parashikon se: Në lidhje me sasinë e ujit, duhet të përcaktohen parime të përgjithshme të kontrollit për marrjen dhe grumbullimin, me qëllim që të sigurohet qëndrueshmëria mjedisore e sistemeve ujore të prekura.</w:t>
      </w:r>
    </w:p>
    <w:p w14:paraId="50E2F833" w14:textId="77777777" w:rsidR="002101A2" w:rsidRPr="004058F5" w:rsidRDefault="002101A2" w:rsidP="002101A2">
      <w:pPr>
        <w:rPr>
          <w:rFonts w:cs="Calibri"/>
          <w:szCs w:val="22"/>
          <w:lang w:val="sq-AL"/>
        </w:rPr>
      </w:pPr>
      <w:r w:rsidRPr="004058F5">
        <w:rPr>
          <w:rFonts w:eastAsia="Verdana" w:cs="Calibri"/>
          <w:szCs w:val="22"/>
          <w:lang w:val="sq-AL" w:bidi="sq-AL"/>
        </w:rPr>
        <w:t>Duke iu referuar kësaj direktive, është bërë i mundur identifikimi i problemeve kryesore lidhur me përdorimin eficient të burimeve ujore:</w:t>
      </w:r>
    </w:p>
    <w:p w14:paraId="2E58AD39" w14:textId="77777777" w:rsidR="002101A2" w:rsidRPr="004058F5" w:rsidRDefault="002101A2" w:rsidP="003D28D3">
      <w:pPr>
        <w:pStyle w:val="ListParagraph"/>
        <w:numPr>
          <w:ilvl w:val="0"/>
          <w:numId w:val="48"/>
        </w:numPr>
        <w:spacing w:line="260" w:lineRule="atLeast"/>
        <w:rPr>
          <w:rFonts w:cs="Calibri"/>
          <w:szCs w:val="22"/>
          <w:lang w:val="sq-AL" w:eastAsia="da-DK"/>
        </w:rPr>
      </w:pPr>
      <w:r w:rsidRPr="004058F5">
        <w:rPr>
          <w:rFonts w:eastAsia="Verdana" w:cs="Calibri"/>
          <w:szCs w:val="22"/>
          <w:lang w:val="sq-AL" w:bidi="sq-AL"/>
        </w:rPr>
        <w:t>Kontrolli dhe regjisti i lejeve të dhëna për përdorimin e burimeve ujore</w:t>
      </w:r>
    </w:p>
    <w:p w14:paraId="1AFA1E61" w14:textId="77777777" w:rsidR="002101A2" w:rsidRPr="004058F5" w:rsidRDefault="002101A2" w:rsidP="003D28D3">
      <w:pPr>
        <w:pStyle w:val="ListParagraph"/>
        <w:numPr>
          <w:ilvl w:val="0"/>
          <w:numId w:val="48"/>
        </w:numPr>
        <w:spacing w:line="260" w:lineRule="atLeast"/>
        <w:rPr>
          <w:rFonts w:cs="Calibri"/>
          <w:szCs w:val="22"/>
          <w:lang w:val="sq-AL" w:eastAsia="da-DK"/>
        </w:rPr>
      </w:pPr>
      <w:r w:rsidRPr="004058F5">
        <w:rPr>
          <w:rFonts w:eastAsia="Verdana" w:cs="Calibri"/>
          <w:szCs w:val="22"/>
          <w:lang w:val="sq-AL" w:bidi="sq-AL"/>
        </w:rPr>
        <w:t>Ndryshimet klimatike globale (të ndikuara nga përmbytjet dhe thatësirat)</w:t>
      </w:r>
    </w:p>
    <w:p w14:paraId="086C2B56" w14:textId="77777777" w:rsidR="002101A2" w:rsidRPr="004058F5" w:rsidRDefault="002101A2" w:rsidP="003D28D3">
      <w:pPr>
        <w:pStyle w:val="ListParagraph"/>
        <w:numPr>
          <w:ilvl w:val="0"/>
          <w:numId w:val="48"/>
        </w:numPr>
        <w:spacing w:line="260" w:lineRule="atLeast"/>
        <w:rPr>
          <w:rFonts w:cs="Calibri"/>
          <w:szCs w:val="22"/>
          <w:lang w:val="sq-AL" w:eastAsia="da-DK"/>
        </w:rPr>
      </w:pPr>
      <w:r w:rsidRPr="004058F5">
        <w:rPr>
          <w:rFonts w:eastAsia="Verdana" w:cs="Calibri"/>
          <w:szCs w:val="22"/>
          <w:lang w:val="sq-AL" w:bidi="sq-AL"/>
        </w:rPr>
        <w:t>Monitorimi i sasisë dhe cilësisë së burimeve ujore.</w:t>
      </w:r>
    </w:p>
    <w:p w14:paraId="38C72948" w14:textId="77777777" w:rsidR="002101A2" w:rsidRPr="004058F5" w:rsidRDefault="002101A2" w:rsidP="002101A2">
      <w:pPr>
        <w:rPr>
          <w:rFonts w:cs="Calibri"/>
          <w:szCs w:val="22"/>
          <w:lang w:val="sq-AL"/>
        </w:rPr>
      </w:pPr>
      <w:r w:rsidRPr="004058F5">
        <w:rPr>
          <w:rFonts w:eastAsia="Verdana" w:cs="Calibri"/>
          <w:szCs w:val="22"/>
          <w:lang w:val="sq-AL" w:bidi="sq-AL"/>
        </w:rPr>
        <w:t>Nëse flukset në hyrje në ujëra sipërfaqësore ulen dhe avullimi rritet, reduktohet edhe sasia e ujit e grumbulluar çdo vit në rezervuarë, çka do të thotë më pak ujë për njerëzit, HEC-et dhe bujqësinë, sidomos gjatë muajve kritikë (të thatë) të verës. Ujërat nëntokësore ndikohen nga pakësimi i ujërave sipërfaqësore, për shkak të reduktimit të reshjeve e rrjedhave sipërfaqësore, si dhe humbjeve të lagështisë së tokës prej rritjes së evapotranspirimit.</w:t>
      </w:r>
    </w:p>
    <w:p w14:paraId="4B877AFC" w14:textId="4EE258F3" w:rsidR="002101A2" w:rsidRPr="004058F5" w:rsidRDefault="002101A2" w:rsidP="002101A2">
      <w:pPr>
        <w:rPr>
          <w:rFonts w:cs="Calibri"/>
          <w:szCs w:val="22"/>
          <w:lang w:val="sq-AL"/>
        </w:rPr>
      </w:pPr>
      <w:r w:rsidRPr="004058F5">
        <w:rPr>
          <w:rFonts w:eastAsia="Verdana" w:cs="Calibri"/>
          <w:szCs w:val="22"/>
          <w:lang w:val="sq-AL" w:bidi="sq-AL"/>
        </w:rPr>
        <w:t>Autoritetet përgjegjëse për monitorimin e hidrometeorologjisë duhet të përmirësojnë urgjentisht disponueshmërinë dhe gamën e të dhënave lidhur me përdorimin eficient të burimeve ujore. Përgatitja e bilancit të përditësuar dhe të saktë të burimeve ujore në nivel baseni, rihapja e stacioneve të monitorimit (matja e flukseve në hyrje dhe operimi nga agjencitë kombëtare), vlerësimi paraprak i riskut nga përmbytjet ose thatësirat duke përgatitur planet përkatëse të menaxhimit, të cilat rregullohen dhe sanksionohen nga legjislacioni në fuqi.</w:t>
      </w:r>
      <w:bookmarkEnd w:id="817"/>
    </w:p>
    <w:p w14:paraId="2785E87F" w14:textId="77777777" w:rsidR="002101A2" w:rsidRPr="004058F5" w:rsidRDefault="002101A2" w:rsidP="002101A2">
      <w:pPr>
        <w:autoSpaceDE w:val="0"/>
        <w:autoSpaceDN w:val="0"/>
        <w:adjustRightInd w:val="0"/>
        <w:spacing w:before="40" w:after="40"/>
        <w:rPr>
          <w:rFonts w:cs="Calibri"/>
          <w:szCs w:val="22"/>
          <w:lang w:val="sq-AL"/>
        </w:rPr>
      </w:pPr>
      <w:r w:rsidRPr="004058F5">
        <w:rPr>
          <w:rFonts w:eastAsia="Verdana" w:cs="Calibri"/>
          <w:szCs w:val="22"/>
          <w:lang w:val="sq-AL" w:bidi="sq-AL"/>
        </w:rPr>
        <w:t>Strategjia për Menaxhimin e Burimeve Ujore është instrumenti kryesor politik dhe strategjik i ndërhyrjes. Objektivi i saj kryesor është të mbrojë sasinë e ujërave dhe, për pasojë, të sigurojë shpërndarje sa më efikase të tij midis përdoruesve. Strategjia kërkon hartimin dhe zbatimin e PMBU-ve, të cilat synojnë përmirësimin e infrastrukturës së shpërndarjes së ujit, nëpërmjet marrjes së masave mbrojtëse dhe marrjes parasysh të ndikimeve të ndryshimeve klimatike.</w:t>
      </w:r>
    </w:p>
    <w:p w14:paraId="57350689" w14:textId="3FFFD708" w:rsidR="002101A2" w:rsidRPr="004058F5" w:rsidRDefault="002101A2" w:rsidP="002101A2">
      <w:pPr>
        <w:autoSpaceDE w:val="0"/>
        <w:autoSpaceDN w:val="0"/>
        <w:adjustRightInd w:val="0"/>
        <w:spacing w:before="40" w:after="40"/>
        <w:rPr>
          <w:rFonts w:cs="Calibri"/>
          <w:szCs w:val="22"/>
          <w:lang w:val="sq-AL"/>
        </w:rPr>
      </w:pPr>
      <w:r w:rsidRPr="004058F5">
        <w:rPr>
          <w:rFonts w:eastAsia="Verdana" w:cs="Calibri"/>
          <w:szCs w:val="22"/>
          <w:lang w:val="sq-AL" w:bidi="sq-AL"/>
        </w:rPr>
        <w:t xml:space="preserve">Kontrolli rutinë i përdoruesve të burimeve ujore në nivel vendi dhe </w:t>
      </w:r>
      <w:r w:rsidR="00B2315D" w:rsidRPr="004058F5">
        <w:rPr>
          <w:rFonts w:eastAsia="Verdana" w:cs="Calibri"/>
          <w:szCs w:val="22"/>
          <w:lang w:val="sq-AL" w:bidi="sq-AL"/>
        </w:rPr>
        <w:t xml:space="preserve">baseni ujor </w:t>
      </w:r>
      <w:r w:rsidRPr="004058F5">
        <w:rPr>
          <w:rFonts w:eastAsia="Verdana" w:cs="Calibri"/>
          <w:szCs w:val="22"/>
          <w:lang w:val="sq-AL" w:bidi="sq-AL"/>
        </w:rPr>
        <w:t>, për sa i përket procedurave të aplikimit dhe dhënies së lejeve apo autorizimeve, parashikohet në dispozitat përkatëse të VKM-së Nr. 550, datë 15.07.2020.</w:t>
      </w:r>
    </w:p>
    <w:p w14:paraId="28488AAA" w14:textId="77777777" w:rsidR="002101A2" w:rsidRPr="004058F5" w:rsidRDefault="002101A2" w:rsidP="002101A2">
      <w:pPr>
        <w:autoSpaceDE w:val="0"/>
        <w:autoSpaceDN w:val="0"/>
        <w:adjustRightInd w:val="0"/>
        <w:spacing w:before="40" w:after="40"/>
        <w:rPr>
          <w:rFonts w:cs="Calibri"/>
          <w:szCs w:val="22"/>
          <w:lang w:val="sq-AL"/>
        </w:rPr>
      </w:pPr>
      <w:r w:rsidRPr="004058F5">
        <w:rPr>
          <w:rFonts w:eastAsia="Verdana" w:cs="Calibri"/>
          <w:szCs w:val="22"/>
          <w:lang w:val="sq-AL" w:bidi="sq-AL"/>
        </w:rPr>
        <w:t>Sipas dispozitave ligjore, përgjegjëse për vlerësimin teknik të aplikimeve dhe dhënies së lejeve për përdorimin e burimeve ujore është AMBU. Gjendja aktuale duhet përmirësuar për të arritur në të ardhmen një balancë të qëndrueshme midis nevojave ekonomike dhe mjedisore.</w:t>
      </w:r>
    </w:p>
    <w:p w14:paraId="01FC6DE2" w14:textId="77777777" w:rsidR="002101A2" w:rsidRPr="004058F5" w:rsidRDefault="002101A2" w:rsidP="00336583">
      <w:pPr>
        <w:pStyle w:val="Heading3"/>
      </w:pPr>
      <w:bookmarkStart w:id="818" w:name="_Toc127359307"/>
      <w:bookmarkStart w:id="819" w:name="_Toc127359886"/>
      <w:r w:rsidRPr="004058F5">
        <w:t>Politika dhe Ndërhyrjet Strategjike për Përputhshmërinë e Prurjes Ekologjike</w:t>
      </w:r>
      <w:bookmarkEnd w:id="818"/>
      <w:bookmarkEnd w:id="819"/>
    </w:p>
    <w:p w14:paraId="4C102D93" w14:textId="6ECB7CFF" w:rsidR="002101A2" w:rsidRPr="004058F5" w:rsidRDefault="002101A2" w:rsidP="002101A2">
      <w:pPr>
        <w:rPr>
          <w:rFonts w:cs="Calibri"/>
          <w:szCs w:val="22"/>
          <w:lang w:val="sq-AL"/>
        </w:rPr>
      </w:pPr>
      <w:r w:rsidRPr="004058F5">
        <w:rPr>
          <w:rFonts w:eastAsia="Verdana" w:cs="Calibri"/>
          <w:szCs w:val="22"/>
          <w:lang w:val="sq-AL" w:bidi="sq-AL"/>
        </w:rPr>
        <w:t>Përcaktimi i saktë dhe mirëmbajtja e prurjes ekologjike thelbësore për arritjen e statusit të mirë ekologjik për pjesën më të madhe të sistemeve lumore (shihni seksionin 3.3.5). Sipas praktikës më të mirë, prurja ekologjike nuk konsiderohet si minimum i vetëm ose si prurje e pandryshueshme në kohë (</w:t>
      </w:r>
      <w:r w:rsidRPr="004058F5">
        <w:rPr>
          <w:rFonts w:eastAsia="Verdana" w:cs="Calibri"/>
          <w:szCs w:val="22"/>
          <w:lang w:val="sq-AL" w:bidi="sq-AL"/>
        </w:rPr>
        <w:fldChar w:fldCharType="begin"/>
      </w:r>
      <w:r w:rsidRPr="004058F5">
        <w:rPr>
          <w:rFonts w:eastAsia="Verdana" w:cs="Calibri"/>
          <w:szCs w:val="22"/>
          <w:lang w:val="sq-AL" w:bidi="sq-AL"/>
        </w:rPr>
        <w:instrText xml:space="preserve"> REF _Ref93146959 \h  \* MERGEFORMAT </w:instrText>
      </w:r>
      <w:r w:rsidRPr="004058F5">
        <w:rPr>
          <w:rFonts w:eastAsia="Verdana" w:cs="Calibri"/>
          <w:szCs w:val="22"/>
          <w:lang w:val="sq-AL" w:bidi="sq-AL"/>
        </w:rPr>
      </w:r>
      <w:r w:rsidRPr="004058F5">
        <w:rPr>
          <w:rFonts w:eastAsia="Verdana" w:cs="Calibri"/>
          <w:szCs w:val="22"/>
          <w:lang w:val="sq-AL" w:bidi="sq-AL"/>
        </w:rPr>
        <w:fldChar w:fldCharType="separate"/>
      </w:r>
      <w:r w:rsidR="00FB4630" w:rsidRPr="00FB4630">
        <w:rPr>
          <w:rFonts w:eastAsia="Verdana" w:cs="Calibri"/>
          <w:szCs w:val="22"/>
          <w:lang w:val="sq-AL" w:bidi="sq-AL"/>
        </w:rPr>
        <w:t>Figura 12</w:t>
      </w:r>
      <w:r w:rsidR="00FB4630" w:rsidRPr="00FB4630">
        <w:rPr>
          <w:rFonts w:eastAsia="Verdana" w:cs="Calibri"/>
          <w:szCs w:val="22"/>
          <w:lang w:val="sq-AL" w:bidi="sq-AL"/>
        </w:rPr>
        <w:noBreakHyphen/>
        <w:t>1</w:t>
      </w:r>
      <w:r w:rsidRPr="004058F5">
        <w:rPr>
          <w:rFonts w:eastAsia="Verdana" w:cs="Calibri"/>
          <w:szCs w:val="22"/>
          <w:lang w:val="sq-AL" w:bidi="sq-AL"/>
        </w:rPr>
        <w:fldChar w:fldCharType="end"/>
      </w:r>
      <w:r w:rsidRPr="004058F5">
        <w:rPr>
          <w:rFonts w:eastAsia="Verdana" w:cs="Calibri"/>
          <w:szCs w:val="22"/>
          <w:lang w:val="sq-AL" w:bidi="sq-AL"/>
        </w:rPr>
        <w:t xml:space="preserve"> majtas), mbi të cilën </w:t>
      </w:r>
      <w:r w:rsidRPr="004058F5">
        <w:rPr>
          <w:rFonts w:eastAsia="Verdana" w:cs="Calibri"/>
          <w:szCs w:val="22"/>
          <w:lang w:val="sq-AL" w:bidi="sq-AL"/>
        </w:rPr>
        <w:lastRenderedPageBreak/>
        <w:t>lejohen të gjitha nxjerrjet e ujit pa dëmtuar ekosistemet ujore (siç nënkuptohet nga ligji aktual për MIBU-n në nenin 4 - prurja e qëndrueshme = prurje e tejkaluar për 355 ditë të vitit (Q</w:t>
      </w:r>
      <w:r w:rsidRPr="004058F5">
        <w:rPr>
          <w:rFonts w:eastAsia="Verdana" w:cs="Calibri"/>
          <w:szCs w:val="22"/>
          <w:vertAlign w:val="subscript"/>
          <w:lang w:val="sq-AL" w:bidi="sq-AL"/>
        </w:rPr>
        <w:t>97</w:t>
      </w:r>
      <w:r w:rsidRPr="004058F5">
        <w:rPr>
          <w:rFonts w:eastAsia="Verdana" w:cs="Calibri"/>
          <w:szCs w:val="22"/>
          <w:lang w:val="sq-AL" w:bidi="sq-AL"/>
        </w:rPr>
        <w:t>)). Në vend të kësaj, prurja ekologjike duhet të pasqyrojë të gjithë regjimin natyror të prurjes së lumit, i cili ndryshon sipas sezoneve (</w:t>
      </w:r>
      <w:r w:rsidRPr="004058F5">
        <w:rPr>
          <w:rFonts w:eastAsia="Verdana" w:cs="Calibri"/>
          <w:szCs w:val="22"/>
          <w:lang w:val="sq-AL" w:bidi="sq-AL"/>
        </w:rPr>
        <w:fldChar w:fldCharType="begin"/>
      </w:r>
      <w:r w:rsidRPr="004058F5">
        <w:rPr>
          <w:rFonts w:eastAsia="Verdana" w:cs="Calibri"/>
          <w:szCs w:val="22"/>
          <w:lang w:val="sq-AL" w:bidi="sq-AL"/>
        </w:rPr>
        <w:instrText xml:space="preserve"> REF _Ref93146959 \h  \* MERGEFORMAT </w:instrText>
      </w:r>
      <w:r w:rsidRPr="004058F5">
        <w:rPr>
          <w:rFonts w:eastAsia="Verdana" w:cs="Calibri"/>
          <w:szCs w:val="22"/>
          <w:lang w:val="sq-AL" w:bidi="sq-AL"/>
        </w:rPr>
      </w:r>
      <w:r w:rsidRPr="004058F5">
        <w:rPr>
          <w:rFonts w:eastAsia="Verdana" w:cs="Calibri"/>
          <w:szCs w:val="22"/>
          <w:lang w:val="sq-AL" w:bidi="sq-AL"/>
        </w:rPr>
        <w:fldChar w:fldCharType="separate"/>
      </w:r>
      <w:r w:rsidR="00FB4630" w:rsidRPr="00FB4630">
        <w:rPr>
          <w:rFonts w:eastAsia="Verdana" w:cs="Calibri"/>
          <w:szCs w:val="22"/>
          <w:lang w:val="sq-AL" w:bidi="sq-AL"/>
        </w:rPr>
        <w:t>Figura 12</w:t>
      </w:r>
      <w:r w:rsidR="00FB4630" w:rsidRPr="00FB4630">
        <w:rPr>
          <w:rFonts w:eastAsia="Verdana" w:cs="Calibri"/>
          <w:szCs w:val="22"/>
          <w:lang w:val="sq-AL" w:bidi="sq-AL"/>
        </w:rPr>
        <w:noBreakHyphen/>
        <w:t>1</w:t>
      </w:r>
      <w:r w:rsidRPr="004058F5">
        <w:rPr>
          <w:rFonts w:eastAsia="Verdana" w:cs="Calibri"/>
          <w:szCs w:val="22"/>
          <w:lang w:val="sq-AL" w:bidi="sq-AL"/>
        </w:rPr>
        <w:fldChar w:fldCharType="end"/>
      </w:r>
      <w:r w:rsidRPr="004058F5">
        <w:rPr>
          <w:rFonts w:eastAsia="Verdana" w:cs="Calibri"/>
          <w:szCs w:val="22"/>
          <w:lang w:val="sq-AL" w:bidi="sq-AL"/>
        </w:rPr>
        <w:t xml:space="preserve"> djathtas), ndaj prurja ekologjike mund të jetë mbi dhe/ose nën prurjet aktuale të krijuara nga ndikimet artificiale. </w:t>
      </w:r>
    </w:p>
    <w:p w14:paraId="23B13C45" w14:textId="77777777" w:rsidR="002101A2" w:rsidRPr="004058F5" w:rsidRDefault="002101A2" w:rsidP="002101A2">
      <w:pPr>
        <w:rPr>
          <w:rFonts w:cs="Calibri"/>
          <w:szCs w:val="22"/>
          <w:lang w:val="sq-AL"/>
        </w:rPr>
      </w:pPr>
      <w:r w:rsidRPr="004058F5">
        <w:rPr>
          <w:rFonts w:eastAsia="Verdana" w:cs="Calibri"/>
          <w:szCs w:val="22"/>
          <w:lang w:val="sq-AL" w:bidi="sq-AL"/>
        </w:rPr>
        <w:t>Përkufizimi aktual ligjor i “prurjes së qëndrueshme” në Shqipëri nuk është i barasvlershëm me praktikën më të mirë dhe në periudhën 2022-2027 do të ndërmerret shqyrtimi i metodologjisë kombëtare për prurjen ekologjike. Ndërkohë, subjektet do të duhet të respektojnë regjime prurjesh më të orientuara ndaj sezonit dhe më të përshtatshme nga pikëpamja ekologjike krahasuar me ato aktualet, të përcaktuara për çdo lum individual.</w:t>
      </w:r>
    </w:p>
    <w:p w14:paraId="6161E1B4" w14:textId="77777777" w:rsidR="002101A2" w:rsidRPr="004058F5" w:rsidRDefault="002101A2" w:rsidP="002101A2">
      <w:pPr>
        <w:rPr>
          <w:rFonts w:cs="Calibri"/>
          <w:szCs w:val="22"/>
          <w:lang w:val="sq-AL"/>
        </w:rPr>
      </w:pPr>
      <w:r w:rsidRPr="004058F5">
        <w:rPr>
          <w:rFonts w:eastAsia="Verdana" w:cs="Calibri"/>
          <w:szCs w:val="22"/>
          <w:lang w:val="sq-AL" w:bidi="sq-AL"/>
        </w:rPr>
        <w:t xml:space="preserve">Subjektet që planifikojnë të nxjerrin, depozitojnë, devijojnë ose sharkojnë ujë për çdo qëllim, do të kenë detyrimin t’i planifikojnë operacionet e tyre në mënyrë që regjimi i prurjes ekologjike të mos ndikohet më tepër sesa duhet. </w:t>
      </w:r>
    </w:p>
    <w:p w14:paraId="031CB0E7" w14:textId="3EC9F40C" w:rsidR="002101A2" w:rsidRPr="004058F5" w:rsidRDefault="002101A2" w:rsidP="002101A2">
      <w:pPr>
        <w:pStyle w:val="Caption"/>
        <w:jc w:val="left"/>
        <w:rPr>
          <w:rFonts w:cs="Calibri"/>
          <w:color w:val="FF0000"/>
          <w:szCs w:val="22"/>
          <w:lang w:val="sq-AL"/>
        </w:rPr>
      </w:pPr>
      <w:bookmarkStart w:id="820" w:name="_Ref93146959"/>
      <w:bookmarkStart w:id="821" w:name="_Toc127360008"/>
      <w:r w:rsidRPr="004058F5">
        <w:rPr>
          <w:rFonts w:cs="Calibri"/>
          <w:szCs w:val="22"/>
          <w:lang w:val="sq-AL" w:bidi="sq-AL"/>
        </w:rPr>
        <w:t xml:space="preserve">Figura </w:t>
      </w:r>
      <w:r w:rsidRPr="004058F5">
        <w:rPr>
          <w:rFonts w:cs="Calibri"/>
          <w:szCs w:val="22"/>
          <w:lang w:val="sq-AL" w:bidi="sq-AL"/>
        </w:rPr>
        <w:fldChar w:fldCharType="begin"/>
      </w:r>
      <w:r w:rsidRPr="004058F5">
        <w:rPr>
          <w:rFonts w:cs="Calibri"/>
          <w:szCs w:val="22"/>
          <w:lang w:val="sq-AL" w:bidi="sq-AL"/>
        </w:rPr>
        <w:instrText xml:space="preserve"> STYLEREF 1 \s </w:instrText>
      </w:r>
      <w:r w:rsidRPr="004058F5">
        <w:rPr>
          <w:rFonts w:cs="Calibri"/>
          <w:szCs w:val="22"/>
          <w:lang w:val="sq-AL" w:bidi="sq-AL"/>
        </w:rPr>
        <w:fldChar w:fldCharType="separate"/>
      </w:r>
      <w:r w:rsidR="00FB4630">
        <w:rPr>
          <w:rFonts w:cs="Calibri"/>
          <w:noProof/>
          <w:szCs w:val="22"/>
          <w:lang w:val="sq-AL" w:bidi="sq-AL"/>
        </w:rPr>
        <w:t>12</w:t>
      </w:r>
      <w:r w:rsidRPr="004058F5">
        <w:rPr>
          <w:rFonts w:cs="Calibri"/>
          <w:szCs w:val="22"/>
          <w:lang w:val="sq-AL" w:bidi="sq-AL"/>
        </w:rPr>
        <w:fldChar w:fldCharType="end"/>
      </w:r>
      <w:r w:rsidRPr="004058F5">
        <w:rPr>
          <w:rFonts w:cs="Calibri"/>
          <w:szCs w:val="22"/>
          <w:lang w:val="sq-AL" w:bidi="sq-AL"/>
        </w:rPr>
        <w:noBreakHyphen/>
      </w:r>
      <w:r w:rsidRPr="004058F5">
        <w:rPr>
          <w:rFonts w:cs="Calibri"/>
          <w:szCs w:val="22"/>
          <w:lang w:val="sq-AL" w:bidi="sq-AL"/>
        </w:rPr>
        <w:fldChar w:fldCharType="begin"/>
      </w:r>
      <w:r w:rsidRPr="004058F5">
        <w:rPr>
          <w:rFonts w:cs="Calibri"/>
          <w:szCs w:val="22"/>
          <w:lang w:val="sq-AL" w:bidi="sq-AL"/>
        </w:rPr>
        <w:instrText xml:space="preserve"> SEQ Figure \* ARABIC \s 1 </w:instrText>
      </w:r>
      <w:r w:rsidRPr="004058F5">
        <w:rPr>
          <w:rFonts w:cs="Calibri"/>
          <w:szCs w:val="22"/>
          <w:lang w:val="sq-AL" w:bidi="sq-AL"/>
        </w:rPr>
        <w:fldChar w:fldCharType="separate"/>
      </w:r>
      <w:r w:rsidR="00FB4630">
        <w:rPr>
          <w:rFonts w:cs="Calibri"/>
          <w:noProof/>
          <w:szCs w:val="22"/>
          <w:lang w:val="sq-AL" w:bidi="sq-AL"/>
        </w:rPr>
        <w:t>1</w:t>
      </w:r>
      <w:r w:rsidRPr="004058F5">
        <w:rPr>
          <w:rFonts w:cs="Calibri"/>
          <w:szCs w:val="22"/>
          <w:lang w:val="sq-AL" w:bidi="sq-AL"/>
        </w:rPr>
        <w:fldChar w:fldCharType="end"/>
      </w:r>
      <w:bookmarkEnd w:id="820"/>
      <w:r w:rsidRPr="004058F5">
        <w:rPr>
          <w:rFonts w:cs="Calibri"/>
          <w:szCs w:val="22"/>
          <w:lang w:val="sq-AL" w:bidi="sq-AL"/>
        </w:rPr>
        <w:t xml:space="preserve"> – Koncepti i Restaurimit të Prurjes Ekologjike</w:t>
      </w:r>
      <w:bookmarkEnd w:id="821"/>
    </w:p>
    <w:p w14:paraId="7EBB40B7" w14:textId="67EFE21C" w:rsidR="002101A2" w:rsidRPr="004058F5" w:rsidRDefault="00502414" w:rsidP="002101A2">
      <w:pPr>
        <w:jc w:val="center"/>
        <w:rPr>
          <w:rFonts w:cs="Calibri"/>
          <w:color w:val="FF0000"/>
          <w:szCs w:val="22"/>
          <w:lang w:val="sq-AL"/>
        </w:rPr>
      </w:pPr>
      <w:r>
        <w:rPr>
          <w:rFonts w:cs="Calibri"/>
          <w:noProof/>
          <w:color w:val="FF0000"/>
          <w:szCs w:val="22"/>
          <w:lang w:eastAsia="en-GB"/>
        </w:rPr>
        <w:drawing>
          <wp:inline distT="0" distB="0" distL="0" distR="0" wp14:anchorId="78C23585" wp14:editId="3B17CB60">
            <wp:extent cx="4753638" cy="1505160"/>
            <wp:effectExtent l="0" t="0" r="889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k ok.png"/>
                    <pic:cNvPicPr/>
                  </pic:nvPicPr>
                  <pic:blipFill>
                    <a:blip r:embed="rId121">
                      <a:extLst>
                        <a:ext uri="{28A0092B-C50C-407E-A947-70E740481C1C}">
                          <a14:useLocalDpi xmlns:a14="http://schemas.microsoft.com/office/drawing/2010/main" val="0"/>
                        </a:ext>
                      </a:extLst>
                    </a:blip>
                    <a:stretch>
                      <a:fillRect/>
                    </a:stretch>
                  </pic:blipFill>
                  <pic:spPr>
                    <a:xfrm>
                      <a:off x="0" y="0"/>
                      <a:ext cx="4753638" cy="1505160"/>
                    </a:xfrm>
                    <a:prstGeom prst="rect">
                      <a:avLst/>
                    </a:prstGeom>
                  </pic:spPr>
                </pic:pic>
              </a:graphicData>
            </a:graphic>
          </wp:inline>
        </w:drawing>
      </w:r>
    </w:p>
    <w:p w14:paraId="70AEB287" w14:textId="7531A75B" w:rsidR="002101A2" w:rsidRPr="004058F5" w:rsidRDefault="002101A2" w:rsidP="002101A2">
      <w:pPr>
        <w:rPr>
          <w:rFonts w:eastAsia="Verdana" w:cs="Calibri"/>
          <w:szCs w:val="22"/>
          <w:lang w:val="sq-AL" w:bidi="sq-AL"/>
        </w:rPr>
      </w:pPr>
      <w:bookmarkStart w:id="822" w:name="_Hlk82110706"/>
      <w:r w:rsidRPr="004058F5">
        <w:rPr>
          <w:rFonts w:eastAsia="Verdana" w:cs="Calibri"/>
          <w:szCs w:val="22"/>
          <w:lang w:val="sq-AL" w:bidi="sq-AL"/>
        </w:rPr>
        <w:t xml:space="preserve">Regjimi hidrologjik i </w:t>
      </w:r>
      <w:r w:rsidR="00502414">
        <w:rPr>
          <w:rFonts w:eastAsia="Verdana" w:cs="Calibri"/>
          <w:szCs w:val="22"/>
          <w:lang w:val="sq-AL" w:bidi="sq-AL"/>
        </w:rPr>
        <w:t>prurjeve</w:t>
      </w:r>
      <w:r w:rsidRPr="004058F5">
        <w:rPr>
          <w:rFonts w:eastAsia="Verdana" w:cs="Calibri"/>
          <w:szCs w:val="22"/>
          <w:lang w:val="sq-AL" w:bidi="sq-AL"/>
        </w:rPr>
        <w:t xml:space="preserve"> në hyrje në shumë lumenj luan rol të rëndësishëm në strukturën dhe funksionimin e ekosistemeve ujore. Kur ndryshon regjimi natyror, për s</w:t>
      </w:r>
      <w:r w:rsidR="00502414">
        <w:rPr>
          <w:rFonts w:eastAsia="Verdana" w:cs="Calibri"/>
          <w:szCs w:val="22"/>
          <w:lang w:val="sq-AL" w:bidi="sq-AL"/>
        </w:rPr>
        <w:t>hembull nëpërmjet devijimit të prurjeve</w:t>
      </w:r>
      <w:r w:rsidRPr="004058F5">
        <w:rPr>
          <w:rFonts w:eastAsia="Verdana" w:cs="Calibri"/>
          <w:szCs w:val="22"/>
          <w:lang w:val="sq-AL" w:bidi="sq-AL"/>
        </w:rPr>
        <w:t xml:space="preserve"> në hyrje për ndërtimin e HEC-eve, ose tejkalimit të niveleve të nxjerrjes së ujit për ujitje ose ujë të pijshëm, regjimi i ndryshuar pritet të ketë ndikim dëmtues, sidomos tek ekosistemet ujore, dhe të përkeqësojë statusin “e mirë” ekologjik të trupave ujorë. Ky koncept është objektivi kryesor mjedisor i DKU-së.</w:t>
      </w:r>
    </w:p>
    <w:p w14:paraId="7903D429" w14:textId="083A8B6F" w:rsidR="002101A2" w:rsidRPr="004058F5" w:rsidRDefault="002101A2" w:rsidP="002101A2">
      <w:pPr>
        <w:rPr>
          <w:rFonts w:cs="Calibri"/>
          <w:szCs w:val="22"/>
          <w:lang w:val="sq-AL"/>
        </w:rPr>
      </w:pPr>
      <w:r w:rsidRPr="004058F5">
        <w:rPr>
          <w:rFonts w:eastAsia="Verdana" w:cs="Calibri"/>
          <w:szCs w:val="22"/>
          <w:lang w:val="sq-AL" w:bidi="sq-AL"/>
        </w:rPr>
        <w:t>Është thuajse e sigurt se “</w:t>
      </w:r>
      <w:r w:rsidR="00502414">
        <w:rPr>
          <w:rFonts w:eastAsia="Verdana" w:cs="Calibri"/>
          <w:szCs w:val="22"/>
          <w:lang w:val="sq-AL" w:bidi="sq-AL"/>
        </w:rPr>
        <w:t>prurja</w:t>
      </w:r>
      <w:r w:rsidRPr="004058F5">
        <w:rPr>
          <w:rFonts w:eastAsia="Verdana" w:cs="Calibri"/>
          <w:szCs w:val="22"/>
          <w:lang w:val="sq-AL" w:bidi="sq-AL"/>
        </w:rPr>
        <w:t xml:space="preserve"> minimal</w:t>
      </w:r>
      <w:r w:rsidR="00502414">
        <w:rPr>
          <w:rFonts w:eastAsia="Verdana" w:cs="Calibri"/>
          <w:szCs w:val="22"/>
          <w:lang w:val="sq-AL" w:bidi="sq-AL"/>
        </w:rPr>
        <w:t>e</w:t>
      </w:r>
      <w:r w:rsidRPr="004058F5">
        <w:rPr>
          <w:rFonts w:eastAsia="Verdana" w:cs="Calibri"/>
          <w:szCs w:val="22"/>
          <w:lang w:val="sq-AL" w:bidi="sq-AL"/>
        </w:rPr>
        <w:t xml:space="preserve"> ekologjik”, i përshkruar në ligjin nr. 111/2012, ndryshuar dhe azhornuar me ligjin nr. 6/2018, bazuar te </w:t>
      </w:r>
      <w:r w:rsidR="00502414">
        <w:rPr>
          <w:rFonts w:eastAsia="Verdana" w:cs="Calibri"/>
          <w:szCs w:val="22"/>
          <w:lang w:val="sq-AL" w:bidi="sq-AL"/>
        </w:rPr>
        <w:t>prurjet</w:t>
      </w:r>
      <w:r w:rsidRPr="004058F5">
        <w:rPr>
          <w:rFonts w:eastAsia="Verdana" w:cs="Calibri"/>
          <w:szCs w:val="22"/>
          <w:lang w:val="sq-AL" w:bidi="sq-AL"/>
        </w:rPr>
        <w:t xml:space="preserve"> në hyrje ekuivalente me 355 ditë të vitit, nuk mjafton për mbrojtjen e ekosistemeve ujore. Shumë HEC-e në të gjithë vendin vijojnë të miratohen bazuar vetëm te këto kritere, duke lejuar me shumë gjasë të gjitha </w:t>
      </w:r>
      <w:r w:rsidR="00502414">
        <w:rPr>
          <w:rFonts w:eastAsia="Verdana" w:cs="Calibri"/>
          <w:szCs w:val="22"/>
          <w:lang w:val="sq-AL" w:bidi="sq-AL"/>
        </w:rPr>
        <w:t>prurje</w:t>
      </w:r>
      <w:r w:rsidRPr="004058F5">
        <w:rPr>
          <w:rFonts w:eastAsia="Verdana" w:cs="Calibri"/>
          <w:szCs w:val="22"/>
          <w:lang w:val="sq-AL" w:bidi="sq-AL"/>
        </w:rPr>
        <w:t>t në hyrje mbi këtë limit minimal për shfrytëzim dhe devijim.</w:t>
      </w:r>
    </w:p>
    <w:p w14:paraId="22EF111F" w14:textId="57A8DF9A" w:rsidR="002101A2" w:rsidRPr="004058F5" w:rsidRDefault="002101A2" w:rsidP="002101A2">
      <w:pPr>
        <w:rPr>
          <w:rFonts w:cs="Calibri"/>
          <w:szCs w:val="22"/>
          <w:lang w:val="sq-AL"/>
        </w:rPr>
      </w:pPr>
      <w:r w:rsidRPr="004058F5">
        <w:rPr>
          <w:rFonts w:eastAsia="Verdana" w:cs="Calibri"/>
          <w:szCs w:val="22"/>
          <w:lang w:val="sq-AL" w:bidi="sq-AL"/>
        </w:rPr>
        <w:fldChar w:fldCharType="begin"/>
      </w:r>
      <w:r w:rsidRPr="004058F5">
        <w:rPr>
          <w:rFonts w:eastAsia="Verdana" w:cs="Calibri"/>
          <w:szCs w:val="22"/>
          <w:lang w:val="sq-AL" w:bidi="sq-AL"/>
        </w:rPr>
        <w:instrText xml:space="preserve"> REF _Ref93146959 \h  \* MERGEFORMAT </w:instrText>
      </w:r>
      <w:r w:rsidRPr="004058F5">
        <w:rPr>
          <w:rFonts w:eastAsia="Verdana" w:cs="Calibri"/>
          <w:szCs w:val="22"/>
          <w:lang w:val="sq-AL" w:bidi="sq-AL"/>
        </w:rPr>
      </w:r>
      <w:r w:rsidRPr="004058F5">
        <w:rPr>
          <w:rFonts w:eastAsia="Verdana" w:cs="Calibri"/>
          <w:szCs w:val="22"/>
          <w:lang w:val="sq-AL" w:bidi="sq-AL"/>
        </w:rPr>
        <w:fldChar w:fldCharType="separate"/>
      </w:r>
      <w:r w:rsidR="00FB4630" w:rsidRPr="00FB4630">
        <w:rPr>
          <w:rFonts w:eastAsia="Verdana" w:cs="Calibri"/>
          <w:szCs w:val="22"/>
          <w:lang w:val="sq-AL" w:bidi="sq-AL"/>
        </w:rPr>
        <w:t>Figura 12</w:t>
      </w:r>
      <w:r w:rsidR="00FB4630" w:rsidRPr="00FB4630">
        <w:rPr>
          <w:rFonts w:eastAsia="Verdana" w:cs="Calibri"/>
          <w:szCs w:val="22"/>
          <w:lang w:val="sq-AL" w:bidi="sq-AL"/>
        </w:rPr>
        <w:noBreakHyphen/>
        <w:t>1</w:t>
      </w:r>
      <w:r w:rsidRPr="004058F5">
        <w:rPr>
          <w:rFonts w:eastAsia="Verdana" w:cs="Calibri"/>
          <w:szCs w:val="22"/>
          <w:lang w:val="sq-AL" w:bidi="sq-AL"/>
        </w:rPr>
        <w:fldChar w:fldCharType="end"/>
      </w:r>
      <w:r w:rsidRPr="004058F5">
        <w:rPr>
          <w:rFonts w:eastAsia="Verdana" w:cs="Calibri"/>
          <w:szCs w:val="22"/>
          <w:lang w:val="sq-AL" w:bidi="sq-AL"/>
        </w:rPr>
        <w:t xml:space="preserve"> tregon një prej praktikave më të mira të menaxhimit të </w:t>
      </w:r>
      <w:r w:rsidR="00502414">
        <w:rPr>
          <w:rFonts w:eastAsia="Verdana" w:cs="Calibri"/>
          <w:szCs w:val="22"/>
          <w:lang w:val="sq-AL" w:bidi="sq-AL"/>
        </w:rPr>
        <w:t>prurjes</w:t>
      </w:r>
      <w:r w:rsidRPr="004058F5">
        <w:rPr>
          <w:rFonts w:eastAsia="Verdana" w:cs="Calibri"/>
          <w:szCs w:val="22"/>
          <w:lang w:val="sq-AL" w:bidi="sq-AL"/>
        </w:rPr>
        <w:t xml:space="preserve"> ekologjike, ku rrjedha minimale ekologjike identifikohet për çdo muaj të vitit. Për të ruajtur statusin e mirë ekologjik të trupit ujor, ky i fundit duhet përdorur gjatë periudhës së lagësht të vitit (mars, prill), gjë që mund të sjellë reduktim të përdorimit gjatë muajve të thatë të verës (për shembull gusht, shtator). Përdorimi i tepruar i ujit shkatërron statusin ekologjik të trupit ujor.</w:t>
      </w:r>
    </w:p>
    <w:p w14:paraId="48709F36" w14:textId="77777777" w:rsidR="002101A2" w:rsidRPr="004058F5" w:rsidRDefault="002101A2" w:rsidP="002101A2">
      <w:pPr>
        <w:rPr>
          <w:rFonts w:cs="Calibri"/>
          <w:szCs w:val="22"/>
          <w:lang w:val="sq-AL"/>
        </w:rPr>
      </w:pPr>
      <w:r w:rsidRPr="004058F5">
        <w:rPr>
          <w:rFonts w:eastAsia="Verdana" w:cs="Calibri"/>
          <w:szCs w:val="22"/>
          <w:lang w:val="sq-AL" w:bidi="sq-AL"/>
        </w:rPr>
        <w:t>Për çdo ndërhyrje të parashikuar ose të planifikuar nga subjektet, ndërmerret vlerësimi mjedisor i ndikimeve (Ligji Nr. 10440, datë 7.7.2011, “Për vlerësimin e ndikimit mjedisor”), që synon të sigurojë një nivel të lartë mbrojtjeje mjedisore, nëpërmjet parandalimit, minimizimit dhe kompensimit të dëmit mjedisor, nga projekte të propozuara përpara miratimit të zhvillimit të tyre; të sigurojë procese të hapura vendimmarrëse lidhur me identifikimin, përshkrimin dhe vlerësimin e ndikimeve mjedisore negative, në kohë dhe në mënyrë të përshtatshme; si dhe të sigurojë përfshirjen e të gjithë palëve të interesit. Kushtet që duhen plotësuar nga subjektet (për përdorimin e ujërave sipërfaqësore, për ujë të pijshëm, ujitje, akuakulturë, qëllime industriale, etj.) parashtrohen në VKM-në Nr. 550, datë 15.07.2020.</w:t>
      </w:r>
    </w:p>
    <w:p w14:paraId="2398C95D" w14:textId="77777777" w:rsidR="002101A2" w:rsidRPr="004058F5" w:rsidRDefault="002101A2" w:rsidP="002101A2">
      <w:pPr>
        <w:rPr>
          <w:rFonts w:cs="Calibri"/>
          <w:szCs w:val="22"/>
          <w:lang w:val="sq-AL"/>
        </w:rPr>
      </w:pPr>
      <w:r w:rsidRPr="004058F5">
        <w:rPr>
          <w:rFonts w:eastAsia="Verdana" w:cs="Calibri"/>
          <w:szCs w:val="22"/>
          <w:lang w:val="sq-AL" w:bidi="sq-AL"/>
        </w:rPr>
        <w:t>Koncepti i prurjes ekologjike dhe zbatimit i saj te lejet për përdorimin e burimeve ujore në Shqipëri duhet rishikuar dhe rivlerësuar, bazuar te mendimi i ekspertëve dhe praktikat më të mira ndërkombëtare. Këto procedura teknike standarde duhen zbatuar për të përcaktuar me saktësi nivelin e ndikimit te veprimtarive të prurjes ekologjike te përdorimet e ndryshme të burimeve ujore, dhe shkarkimet që krijohen në ekosisteme ujore pas përdorimit të ujit. Këto shkatërrime bien ndesh me OM-të e parashtruara në DKU dhe për këtë arsye duhen marrë masa për të përmbushur kriteret e statusit të mirë ekologjik në Direktivë.</w:t>
      </w:r>
    </w:p>
    <w:p w14:paraId="3771BA18" w14:textId="77777777" w:rsidR="002101A2" w:rsidRPr="004058F5" w:rsidRDefault="002101A2" w:rsidP="00336583">
      <w:pPr>
        <w:pStyle w:val="Heading3"/>
      </w:pPr>
      <w:bookmarkStart w:id="823" w:name="_Toc127359308"/>
      <w:bookmarkStart w:id="824" w:name="_Toc127359887"/>
      <w:bookmarkEnd w:id="822"/>
      <w:r w:rsidRPr="004058F5">
        <w:lastRenderedPageBreak/>
        <w:t>Politika ose Ndërhyrjet Strategjike për Përmirësimin e Raportimit nga Subjektet</w:t>
      </w:r>
      <w:bookmarkEnd w:id="823"/>
      <w:bookmarkEnd w:id="824"/>
    </w:p>
    <w:p w14:paraId="20FD053C" w14:textId="77777777" w:rsidR="002101A2" w:rsidRPr="004058F5" w:rsidRDefault="002101A2" w:rsidP="002101A2">
      <w:pPr>
        <w:rPr>
          <w:rFonts w:cs="Calibri"/>
          <w:szCs w:val="22"/>
          <w:lang w:val="sq-AL"/>
        </w:rPr>
      </w:pPr>
      <w:bookmarkStart w:id="825" w:name="_Hlk82110742"/>
      <w:r w:rsidRPr="004058F5">
        <w:rPr>
          <w:rFonts w:eastAsia="Verdana" w:cs="Calibri"/>
          <w:szCs w:val="22"/>
          <w:lang w:val="sq-AL" w:bidi="sq-AL"/>
        </w:rPr>
        <w:t xml:space="preserve">Rritja e kërkesës për përdorimin e burimeve ujore ka sjellë rritje të raportimeve rreth situatës dhe monitorimeve të trupave ujorë nga vetë subjektet. Çdo subjekt që planifikon të përdorë burime ujore duhet të marrë fillimisht lejen ose autorizimin përkatës, bazuar te dispozitat e Ligjit Nr. 111/2012, ndryshuar me Ligjin Nr.6/2018. </w:t>
      </w:r>
    </w:p>
    <w:p w14:paraId="25BE9276" w14:textId="77777777" w:rsidR="002101A2" w:rsidRPr="004058F5" w:rsidRDefault="002101A2" w:rsidP="002101A2">
      <w:pPr>
        <w:rPr>
          <w:rFonts w:cs="Calibri"/>
          <w:szCs w:val="22"/>
          <w:lang w:val="sq-AL"/>
        </w:rPr>
      </w:pPr>
      <w:r w:rsidRPr="004058F5">
        <w:rPr>
          <w:rFonts w:eastAsia="Verdana" w:cs="Calibri"/>
          <w:szCs w:val="22"/>
          <w:lang w:val="sq-AL" w:bidi="sq-AL"/>
        </w:rPr>
        <w:t xml:space="preserve">Kushtet përkatëse renditen si të detyrueshme për t’u plotësuar nga Subjektet menjëherë pas lëshimit të lejes nga AMBU (VKM Nr. 550, datë 15.07.2020), përfshi edhe detyrimet për të raportuar mbi sasinë e përdorur të ujit, pikat e shkarkimit dhe sasitë. </w:t>
      </w:r>
    </w:p>
    <w:p w14:paraId="1B056D2B" w14:textId="2FB467ED" w:rsidR="002101A2" w:rsidRPr="004058F5" w:rsidRDefault="002101A2" w:rsidP="002101A2">
      <w:pPr>
        <w:rPr>
          <w:rFonts w:cs="Calibri"/>
          <w:szCs w:val="22"/>
          <w:lang w:val="sq-AL"/>
        </w:rPr>
      </w:pPr>
      <w:r w:rsidRPr="004058F5">
        <w:rPr>
          <w:rFonts w:eastAsia="Verdana" w:cs="Calibri"/>
          <w:szCs w:val="22"/>
          <w:lang w:val="sq-AL" w:bidi="sq-AL"/>
        </w:rPr>
        <w:t>Për më tepër, sipas dispozitave të Ligjit Nr. 10448, datë 14.7.2011, "Për mbrojtjen e mjedisit" dhe Ligjit Nr. 10440, datë 7.7.2011, "Për vlerësimin e ndikimit mjedisor", Subjekteve i jepet leja mjedisore ose i nënshtrohen procedurave të vlerësimit të ndikimeve mjedisore përpara fillimit të një veprimtarie të caktuar industriale. Subjektet ndërmarrin monitorime periodike, për të cilat i raportojnë AKM-së. Përmbushja e detyrimeve dhe raportimi periodik mund të sjellin përmirësime dhe kontroll më efikas të burimeve ujore.</w:t>
      </w:r>
      <w:bookmarkEnd w:id="825"/>
    </w:p>
    <w:p w14:paraId="3A39DC38" w14:textId="77777777" w:rsidR="002101A2" w:rsidRPr="004058F5" w:rsidRDefault="002101A2" w:rsidP="00336583">
      <w:pPr>
        <w:pStyle w:val="Heading3"/>
      </w:pPr>
      <w:bookmarkStart w:id="826" w:name="_Toc127359309"/>
      <w:bookmarkStart w:id="827" w:name="_Toc127359888"/>
      <w:bookmarkStart w:id="828" w:name="_Hlk82110793"/>
      <w:r w:rsidRPr="004058F5">
        <w:t>Politika ose Ndërhyrjet Strategjike për Kontrollin e Ndotjes në Terren</w:t>
      </w:r>
      <w:bookmarkEnd w:id="826"/>
      <w:bookmarkEnd w:id="827"/>
    </w:p>
    <w:p w14:paraId="58C222C4" w14:textId="77777777" w:rsidR="002101A2" w:rsidRPr="004058F5" w:rsidRDefault="002101A2" w:rsidP="002101A2">
      <w:pPr>
        <w:rPr>
          <w:rFonts w:cs="Calibri"/>
          <w:szCs w:val="22"/>
          <w:lang w:val="sq-AL"/>
        </w:rPr>
      </w:pPr>
      <w:r w:rsidRPr="004058F5">
        <w:rPr>
          <w:rFonts w:eastAsia="Verdana" w:cs="Calibri"/>
          <w:szCs w:val="22"/>
          <w:lang w:val="sq-AL" w:bidi="sq-AL"/>
        </w:rPr>
        <w:t>Shkarkimet e ujërave të ndotura janë flukse në hyrje që derdhen kryesisht në ujëra lumore ose bregdetare, pasi të jenë shfrytëzuar dhe përdorur (për ujë të pijshëm, qëllime industriale, qëllime bujqësore ose prodhim të hidroenergjisë). Në rastin e ujit të pijshëm dhe ujërave të ndotura urbane, nëse nuk i nënshtrohen nivelit të duhur të trajtimit, ndotësit mund të shkarkohen në trupa ujorë sipërfaqësorë, duke sjellë ndikime të mëdha mjedisore për llojet ujore dhe duke përkeqësuar statusin ekologjik të trupave ujorë.</w:t>
      </w:r>
    </w:p>
    <w:p w14:paraId="2ABC8B8D" w14:textId="77777777" w:rsidR="002101A2" w:rsidRPr="004058F5" w:rsidRDefault="002101A2" w:rsidP="002101A2">
      <w:pPr>
        <w:rPr>
          <w:rFonts w:eastAsia="Verdana" w:cs="Calibri"/>
          <w:szCs w:val="22"/>
          <w:lang w:val="sq-AL" w:bidi="sq-AL"/>
        </w:rPr>
      </w:pPr>
      <w:r w:rsidRPr="004058F5">
        <w:rPr>
          <w:rFonts w:eastAsia="Verdana" w:cs="Calibri"/>
          <w:szCs w:val="22"/>
          <w:lang w:val="sq-AL" w:bidi="sq-AL"/>
        </w:rPr>
        <w:t>Problemi më i madh në Shqipëri është ndotja nga ujërat e ndotura urbane, sektori i industrisë dhe ai i bujqësisë, sepse ujërat e ndotura përmbajnë përqendrime të mëdha të patogjenëve, nitrateve, fosfateve, amonit, metaleve të rënda dhe hidrokarbureve. Hedhja e mbetjeve të ngurta industriale ose urbane direkt në lumenj ose zona në afërsi të bregdetit është një tjetër problem madhor që shkakton ndotje.</w:t>
      </w:r>
    </w:p>
    <w:p w14:paraId="1E426B9A" w14:textId="77777777" w:rsidR="002101A2" w:rsidRPr="004058F5" w:rsidRDefault="002101A2" w:rsidP="002101A2">
      <w:pPr>
        <w:rPr>
          <w:rFonts w:cs="Calibri"/>
          <w:szCs w:val="22"/>
          <w:lang w:val="sq-AL"/>
        </w:rPr>
      </w:pPr>
      <w:r w:rsidRPr="004058F5">
        <w:rPr>
          <w:rFonts w:eastAsia="Verdana" w:cs="Calibri"/>
          <w:szCs w:val="22"/>
          <w:lang w:val="sq-AL" w:bidi="sq-AL"/>
        </w:rPr>
        <w:t>Kontrolli i ndotjes në pikën e trajtimit ose pas përdorimit rregullohet nga dispozitat e Ligjit Nr. 10448, datë 14.7.2011 "Për mbrojtjen e mjedisit", i cili synon të sigurojë nivel të lartë mbrojtjeje për mjedisin, ta ruajë dhe përmirësojë atë, të parandalojë ose reduktojë rreziqet për jetën dhe shëndetin e njeriut, të garantojë dhe përmirësojë cilësinë e jetesës në të mirë të brezave të ardhshëm, si dhe të ofrojë kushtet e përshtatshme për zhvillimin e qëndrueshëm të vendit.</w:t>
      </w:r>
    </w:p>
    <w:p w14:paraId="7526C271" w14:textId="77777777" w:rsidR="002101A2" w:rsidRPr="004058F5" w:rsidRDefault="002101A2" w:rsidP="002101A2">
      <w:pPr>
        <w:rPr>
          <w:rFonts w:cs="Calibri"/>
          <w:szCs w:val="22"/>
          <w:lang w:val="sq-AL"/>
        </w:rPr>
      </w:pPr>
      <w:r w:rsidRPr="004058F5">
        <w:rPr>
          <w:rFonts w:eastAsia="Verdana" w:cs="Calibri"/>
          <w:szCs w:val="22"/>
          <w:lang w:val="sq-AL" w:bidi="sq-AL"/>
        </w:rPr>
        <w:t xml:space="preserve">Krahas ligjit të lartpërmendur, legjislacioni përkatës parashikon kërkesa specifike ligjore, që i përgjigjen aspekteve të ndryshme të sektorit ujor. Për kontrollin e cilësisë së ujërave të larjes, janë vendosur disa standarde dhe rregulla të caktuara, në përputhje me rregulloren e BE-së “Cilësia e ujit të pijshëm” (VKM Nr. 379, datë 25.5.2016). Krahas kësaj, për të parandaluar, reduktuar dhe shmangur ndotjen e mjedisit të ujërave pritëse nga substancat e rrezikshme, të cilat shkarkohen aty nëpërmjet ujërave të ndotura, dhe për të përcaktuar vlerat kufi për komponentët e lejuar, VKM-ja Nr. 177, datë 31.3.2005 “Për normat e lejuara të shkarkimeve të lëngëta dhe kriteret për zonimin e mjedisit të ujërave pritëse” parashikon standarde dhe rregulla të posaçme. </w:t>
      </w:r>
    </w:p>
    <w:p w14:paraId="6AFE5E89" w14:textId="77777777" w:rsidR="002101A2" w:rsidRPr="004058F5" w:rsidRDefault="002101A2" w:rsidP="002101A2">
      <w:pPr>
        <w:rPr>
          <w:rFonts w:cs="Calibri"/>
          <w:szCs w:val="22"/>
          <w:lang w:val="sq-AL"/>
        </w:rPr>
      </w:pPr>
      <w:r w:rsidRPr="004058F5">
        <w:rPr>
          <w:rFonts w:eastAsia="Verdana" w:cs="Calibri"/>
          <w:szCs w:val="22"/>
          <w:lang w:val="sq-AL" w:bidi="sq-AL"/>
        </w:rPr>
        <w:t xml:space="preserve">Për më tepër, duke pasur si objektiv kontrollin e cilësisë së shkarkimeve të ujërave të ndotura në mjedis, Ligji Nr. 9115, datë 24.7.2003, “Për trajtimin mjedisor të ujërave të ndotura” parashikon rregulla të posaçme për trajtimin e tyre mjedisor, si dhe detyrimet e subjekteve që shkarkojnë ujëra të ndotura. </w:t>
      </w:r>
    </w:p>
    <w:p w14:paraId="3B7DA6C8" w14:textId="074CD32E" w:rsidR="002101A2" w:rsidRPr="004058F5" w:rsidRDefault="002101A2" w:rsidP="002101A2">
      <w:pPr>
        <w:rPr>
          <w:rFonts w:cs="Calibri"/>
          <w:szCs w:val="22"/>
          <w:lang w:val="sq-AL"/>
        </w:rPr>
      </w:pPr>
      <w:r w:rsidRPr="004058F5">
        <w:rPr>
          <w:rFonts w:eastAsia="Verdana" w:cs="Calibri"/>
          <w:szCs w:val="22"/>
          <w:lang w:val="sq-AL" w:bidi="sq-AL"/>
        </w:rPr>
        <w:t>Për ta kontrolluar ndotjen në burim ose në vendin ku po përdoret uji, duhet të ketë një regjistër funksional dhe nevojitet forcimi urgjent i të gjitha kushteve për shkarkimet industriale për të pasur tregues më të mirë për presionet e ndotësve, ku të mund të vlerësohen në mënyrë individuale gjendjet dhe objektivat mjedisore për mjediset ujore pritëse dhe shkarkimet e derdhura në po të njëjtin trup ujor.</w:t>
      </w:r>
      <w:bookmarkEnd w:id="828"/>
    </w:p>
    <w:p w14:paraId="5E74079E" w14:textId="77777777" w:rsidR="002101A2" w:rsidRPr="004058F5" w:rsidRDefault="002101A2" w:rsidP="00336583">
      <w:pPr>
        <w:pStyle w:val="Heading3"/>
      </w:pPr>
      <w:bookmarkStart w:id="829" w:name="_Toc127359310"/>
      <w:bookmarkStart w:id="830" w:name="_Toc127359889"/>
      <w:r w:rsidRPr="004058F5">
        <w:t>Politika dhe Ndërhyrjet Strategjike për Vetëmonitorimin e Subjekteve</w:t>
      </w:r>
      <w:bookmarkEnd w:id="829"/>
      <w:bookmarkEnd w:id="830"/>
    </w:p>
    <w:p w14:paraId="245524BF" w14:textId="77777777" w:rsidR="002101A2" w:rsidRPr="004058F5" w:rsidRDefault="002101A2" w:rsidP="002101A2">
      <w:pPr>
        <w:rPr>
          <w:rFonts w:cs="Calibri"/>
          <w:szCs w:val="22"/>
          <w:lang w:val="sq-AL"/>
        </w:rPr>
      </w:pPr>
      <w:bookmarkStart w:id="831" w:name="_Hlk82110851"/>
      <w:r w:rsidRPr="004058F5">
        <w:rPr>
          <w:rFonts w:eastAsia="Verdana" w:cs="Calibri"/>
          <w:szCs w:val="22"/>
          <w:lang w:val="sq-AL" w:bidi="sq-AL"/>
        </w:rPr>
        <w:t>Matja dhe menaxhimi i sasive të ujit është shumë i rëndësishëm për përdorimin afatgjatë të ujit. Matjet e sakta të reshjeve të shiut dhe shkarkimet e ujit në basen ujor janë elemente thelbësore për menaxhimin e flukseve në hyrje në ujëra sipërfaqësore dhe nëntokësore, si dhe për vlerësimin e ndryshimeve klimatike.</w:t>
      </w:r>
    </w:p>
    <w:p w14:paraId="716F7FE3" w14:textId="77777777" w:rsidR="002101A2" w:rsidRPr="004058F5" w:rsidRDefault="002101A2" w:rsidP="002101A2">
      <w:pPr>
        <w:rPr>
          <w:rFonts w:cs="Calibri"/>
          <w:szCs w:val="22"/>
          <w:lang w:val="sq-AL"/>
        </w:rPr>
      </w:pPr>
      <w:r w:rsidRPr="004058F5">
        <w:rPr>
          <w:rFonts w:eastAsia="Verdana" w:cs="Calibri"/>
          <w:szCs w:val="22"/>
          <w:lang w:val="sq-AL" w:bidi="sq-AL"/>
        </w:rPr>
        <w:t>Problemi lidhur me monitorimin hidromorfologjik është se AMBU po përballet me mungesën e vlerësimit sasior të burimeve ujore në basene ujore. Kjo mungesë njohurish kërkon ndërhyrje të menjëhershme pasi lidhet ngushtë me emergjencën e ndryshimeve klimatike globale.</w:t>
      </w:r>
    </w:p>
    <w:p w14:paraId="5D8A12C3" w14:textId="77777777" w:rsidR="002101A2" w:rsidRPr="004058F5" w:rsidRDefault="002101A2" w:rsidP="002101A2">
      <w:pPr>
        <w:rPr>
          <w:rFonts w:cs="Calibri"/>
          <w:szCs w:val="22"/>
          <w:lang w:val="sq-AL"/>
        </w:rPr>
      </w:pPr>
      <w:r w:rsidRPr="004058F5">
        <w:rPr>
          <w:rFonts w:eastAsia="Verdana" w:cs="Calibri"/>
          <w:szCs w:val="22"/>
          <w:lang w:val="sq-AL" w:bidi="sq-AL"/>
        </w:rPr>
        <w:lastRenderedPageBreak/>
        <w:t>Për sa i përket problemit të monitorimit të sasive të burimeve, ai haset edhe te përdoruesit e HEC-eve, të cilët nuk ia raportojnë rregullisht AMBU-t sasitë që përdorin. Kjo do të thotë se nuk mund të ndërmerret rishikimi ose kontrolli vjetor i bilancit të ujit në Kadastrën e Ujit.</w:t>
      </w:r>
    </w:p>
    <w:p w14:paraId="14FEA0E1" w14:textId="77777777" w:rsidR="002101A2" w:rsidRPr="004058F5" w:rsidRDefault="002101A2" w:rsidP="002101A2">
      <w:pPr>
        <w:rPr>
          <w:rFonts w:cs="Calibri"/>
          <w:szCs w:val="22"/>
          <w:lang w:val="sq-AL"/>
        </w:rPr>
      </w:pPr>
      <w:r w:rsidRPr="004058F5">
        <w:rPr>
          <w:rFonts w:eastAsia="Verdana" w:cs="Calibri"/>
          <w:szCs w:val="22"/>
          <w:lang w:val="sq-AL" w:bidi="sq-AL"/>
        </w:rPr>
        <w:t>Legjislacioni që është aktualisht në fuqi lidhet ngushtë me monitorimin dhe përcakton me saktësi mënyrat më të përshtatshme të veprimit të përdoruesve të burimeve ujore, por edhe të agjencive që i menaxhojnë dhe kontrollojnë burimet ujore.</w:t>
      </w:r>
    </w:p>
    <w:p w14:paraId="076E89A5" w14:textId="77777777" w:rsidR="002101A2" w:rsidRPr="004058F5" w:rsidRDefault="002101A2" w:rsidP="002101A2">
      <w:pPr>
        <w:rPr>
          <w:rFonts w:cs="Calibri"/>
          <w:szCs w:val="22"/>
          <w:lang w:val="sq-AL"/>
        </w:rPr>
      </w:pPr>
      <w:r w:rsidRPr="004058F5">
        <w:rPr>
          <w:rFonts w:eastAsia="Verdana" w:cs="Calibri"/>
          <w:szCs w:val="22"/>
          <w:lang w:val="sq-AL" w:bidi="sq-AL"/>
        </w:rPr>
        <w:t>Një prej institucioneve që ka në juridiksionin e vet trajtimin e përdorimit në masë të burimeve ujore për qëllime të furnizimit me ujë të pijshëm dhe kanalizimeve në sektorin e konsumit është ERrU, i cili monitorin performancën e operatorëve të ujësjellës-kanalizimeve për t’u siguruar se po i përmbushin përgjegjësitë e veta dhe për të parë progresin e tyre në përmirësimin e shërbimeve. Monitorimi mundëson vlerësimin e saktë të performancës së çdo operatori dhe vendos objektiva sfiduese duke marrë parasysh kapacitetin aktual. Arritjet maten me Treguesit Kyç të Performancës Performanca e operatorit lidhur me shërbimin operacional, financiar dhe ndaj klientit i nënshtrohet çdo vit shqyrtimit Publik me publikimin e Raportit të Performancës.</w:t>
      </w:r>
    </w:p>
    <w:p w14:paraId="36A3315E" w14:textId="77777777" w:rsidR="002101A2" w:rsidRPr="004058F5" w:rsidRDefault="002101A2" w:rsidP="002101A2">
      <w:pPr>
        <w:rPr>
          <w:rFonts w:eastAsia="Verdana" w:cs="Calibri"/>
          <w:szCs w:val="22"/>
          <w:lang w:val="sq-AL" w:bidi="sq-AL"/>
        </w:rPr>
      </w:pPr>
      <w:r w:rsidRPr="004058F5">
        <w:rPr>
          <w:rFonts w:eastAsia="Verdana" w:cs="Calibri"/>
          <w:szCs w:val="22"/>
          <w:lang w:val="sq-AL" w:bidi="sq-AL"/>
        </w:rPr>
        <w:t>Sipas dispozitave të Ligjit Nr. 10448, datë 14.7.2011, "Për mbrojtjen e mjedisit" dhe Ligjit Nr. 10440, datë 7.7.2011, "Për vlerësimin e ndikimit mjedisor", subjekteve u jepet leja mjedisore ose u nënshtrohen procedurave të vlerësimit të ndikimit mjedisor përpara fillimit të një veprimtarie të caktuar industriale. Subjektet ndërmarrin monitorime periodike, për të cilat i raportojnë AKM-së.</w:t>
      </w:r>
    </w:p>
    <w:p w14:paraId="2DA9C65B" w14:textId="7E0D4599" w:rsidR="002101A2" w:rsidRPr="004058F5" w:rsidRDefault="002101A2" w:rsidP="002101A2">
      <w:pPr>
        <w:rPr>
          <w:rFonts w:eastAsia="Verdana" w:cs="Calibri"/>
          <w:szCs w:val="22"/>
          <w:lang w:val="sq-AL" w:bidi="sq-AL"/>
        </w:rPr>
      </w:pPr>
      <w:r w:rsidRPr="004058F5">
        <w:rPr>
          <w:rFonts w:eastAsia="Verdana" w:cs="Calibri"/>
          <w:szCs w:val="22"/>
          <w:lang w:val="sq-AL" w:bidi="sq-AL"/>
        </w:rPr>
        <w:t>Marrja e masave kon</w:t>
      </w:r>
      <w:r w:rsidR="003C2220" w:rsidRPr="004058F5">
        <w:rPr>
          <w:rFonts w:eastAsia="Verdana" w:cs="Calibri"/>
          <w:szCs w:val="22"/>
          <w:lang w:val="sq-AL" w:bidi="sq-AL"/>
        </w:rPr>
        <w:t>kre</w:t>
      </w:r>
      <w:r w:rsidRPr="004058F5">
        <w:rPr>
          <w:rFonts w:eastAsia="Verdana" w:cs="Calibri"/>
          <w:szCs w:val="22"/>
          <w:lang w:val="sq-AL" w:bidi="sq-AL"/>
        </w:rPr>
        <w:t>te për përditësimin e statusit të bilancit të ujit, në sistemin e raportimit standard dhe të detyrueshëm me ligj për Kadastrën Kombëtare të Burimeve Ujore, në bashkëpunim dhe koordinim me institucionet e përfshira në këtë çështje, në mënyrë që trupi ujor të arrijë një status sa më të mirë përgjatë periudhës së zbatimit të këtij plani menaxhimi.</w:t>
      </w:r>
    </w:p>
    <w:p w14:paraId="652B576A" w14:textId="1A3C481E" w:rsidR="002101A2" w:rsidRPr="004058F5" w:rsidRDefault="002101A2" w:rsidP="00336583">
      <w:pPr>
        <w:pStyle w:val="Heading4"/>
      </w:pPr>
      <w:bookmarkStart w:id="832" w:name="_Toc127359890"/>
      <w:bookmarkEnd w:id="831"/>
      <w:r w:rsidRPr="004058F5">
        <w:t>Politika ose Ndërhyrjet Strategjike për Kontrollet e Shkarkimeve të Lëndëve Ushqyese</w:t>
      </w:r>
      <w:bookmarkEnd w:id="832"/>
      <w:r w:rsidRPr="004058F5">
        <w:t xml:space="preserve"> </w:t>
      </w:r>
    </w:p>
    <w:p w14:paraId="4AC56CDA" w14:textId="77777777" w:rsidR="002101A2" w:rsidRPr="004058F5" w:rsidRDefault="002101A2" w:rsidP="002101A2">
      <w:pPr>
        <w:rPr>
          <w:rFonts w:eastAsia="Verdana" w:cs="Calibri"/>
          <w:szCs w:val="22"/>
          <w:lang w:val="sq-AL" w:bidi="sq-AL"/>
        </w:rPr>
      </w:pPr>
      <w:bookmarkStart w:id="833" w:name="_Hlk82110892"/>
      <w:r w:rsidRPr="004058F5">
        <w:rPr>
          <w:rFonts w:eastAsia="Verdana" w:cs="Calibri"/>
          <w:szCs w:val="22"/>
          <w:lang w:val="sq-AL" w:bidi="sq-AL"/>
        </w:rPr>
        <w:t>Ndotja nga lëndët ushqyese shihet si problem për shkak të ndikimeve të shumta ekonomike, sociale dhe mjedisore, që shkaktohen nga ndotës të ndryshëm me origjinë nga burime dhe aktivitete të ndryshme, të cilat ekzistojnë në kohë dhe hapësira të ndryshme. Natyra globale, rurale dhe urbane e problemit, e bën menaxhimin e ndotjes nga lëndët ushqyese edhe më të vështirë.</w:t>
      </w:r>
    </w:p>
    <w:p w14:paraId="12EDBDE4" w14:textId="77777777" w:rsidR="002101A2" w:rsidRPr="004058F5" w:rsidRDefault="002101A2" w:rsidP="002101A2">
      <w:pPr>
        <w:rPr>
          <w:rFonts w:eastAsia="Verdana" w:cs="Calibri"/>
          <w:szCs w:val="22"/>
          <w:lang w:val="sq-AL" w:bidi="sq-AL"/>
        </w:rPr>
      </w:pPr>
      <w:r w:rsidRPr="004058F5">
        <w:rPr>
          <w:rFonts w:eastAsia="Verdana" w:cs="Calibri"/>
          <w:szCs w:val="22"/>
          <w:lang w:val="sq-AL" w:bidi="sq-AL"/>
        </w:rPr>
        <w:t>Kontrolli i ndotjes në pikën e trajtimit ose pas përdorimit rregullohet nga dispozitat e Ligjit Nr. 10448, datë 14.7.2011 "Për mbrojtjen e mjedisit", i cili synon të sigurojë nivel të lartë mbrojtjeje për mjedisin, ta ruajë dhe përmirësojë atë, të parandalojë ose reduktojë rreziqet për jetën dhe shëndetin e njeriut, të garantojë dhe përmirësojë cilësinë e jetesës në të mirë të brezave të ardhshëm, si dhe të ofrojë kushtet e përshtatshme për zhvillimin e qëndrueshëm të vendit.</w:t>
      </w:r>
    </w:p>
    <w:p w14:paraId="459A8D5F" w14:textId="77777777" w:rsidR="002101A2" w:rsidRPr="004058F5" w:rsidRDefault="002101A2" w:rsidP="002101A2">
      <w:pPr>
        <w:rPr>
          <w:rFonts w:eastAsia="Verdana" w:cs="Calibri"/>
          <w:szCs w:val="22"/>
          <w:lang w:val="sq-AL" w:bidi="sq-AL"/>
        </w:rPr>
      </w:pPr>
      <w:r w:rsidRPr="004058F5">
        <w:rPr>
          <w:rFonts w:eastAsia="Verdana" w:cs="Calibri"/>
          <w:szCs w:val="22"/>
          <w:lang w:val="sq-AL" w:bidi="sq-AL"/>
        </w:rPr>
        <w:t xml:space="preserve">Krahas ligjit të lartpërmendur, legjislacioni përkatës parashikon kërkesa specifike ligjore, që i përgjigjen aspekteve të ndryshme të sektorit ujor. Për kontrollin e cilësisë së ujërave të larjes, janë vendosur disa standarde dhe rregulla të caktuara, në përputhje me rregulloren e BE-së “Cilësia e ujit të pijshëm” (VKM Nr. 379, datë 25.5.2016). Krahas kësaj, për të parandaluar, reduktuar dhe shmangur ndotjen e mjedisit të ujërave pritëse nga substancat e rrezikshme, të cilat shkarkohen aty nëpërmjet ujërave të ndotura, dhe për të përcaktuar vlerat kufi për komponentët e lejuar, VKM-ja Nr. 177, datë 31.3.2005 “Për normat e lejuara të shkarkimeve të lëngëta dhe kriteret për zonimin e mjedisit të ujërave pritëse” parashikon standarde dhe rregulla të posaçme. </w:t>
      </w:r>
    </w:p>
    <w:p w14:paraId="552E6288" w14:textId="281E8EEA" w:rsidR="002101A2" w:rsidRPr="004058F5" w:rsidRDefault="002101A2" w:rsidP="002101A2">
      <w:pPr>
        <w:rPr>
          <w:rFonts w:eastAsia="Verdana" w:cs="Calibri"/>
          <w:szCs w:val="22"/>
          <w:lang w:val="sq-AL" w:bidi="sq-AL"/>
        </w:rPr>
      </w:pPr>
      <w:r w:rsidRPr="004058F5">
        <w:rPr>
          <w:rFonts w:eastAsia="Verdana" w:cs="Calibri"/>
          <w:szCs w:val="22"/>
          <w:lang w:val="sq-AL" w:bidi="sq-AL"/>
        </w:rPr>
        <w:t>Për më tepër, duke pasur si objektiv kontrollin e cilësisë së shkarkimeve të ujërave të ndotura në mjedis, Ligji Nr. 9115, datë 24.7.2003, “Për trajtimin mjedisor të ujërave të ndotura” parashikon rregulla të posaçme për trajtimin e tyre mjedisor, si dhe detyrimet e subjekteve që shkarkojnë ujëra të ndotura. Sipas legjislacionit dhe praktikave më të mira të kontrollit të shkarkuesve ushqimorë, duhen hartuar masat e duhura për parandalimin dhe minimizimin e ndotjes.</w:t>
      </w:r>
      <w:bookmarkEnd w:id="833"/>
    </w:p>
    <w:p w14:paraId="6F86E042" w14:textId="77777777" w:rsidR="002101A2" w:rsidRPr="004058F5" w:rsidRDefault="002101A2" w:rsidP="00336583">
      <w:pPr>
        <w:pStyle w:val="Heading3"/>
      </w:pPr>
      <w:bookmarkStart w:id="834" w:name="_Toc127359311"/>
      <w:bookmarkStart w:id="835" w:name="_Toc127359891"/>
      <w:r w:rsidRPr="004058F5">
        <w:t>Politika ose Ndërhyrjet Strategjike për Restaurimin e Strukturave dhe Vazhdimësisë</w:t>
      </w:r>
      <w:bookmarkEnd w:id="834"/>
      <w:bookmarkEnd w:id="835"/>
    </w:p>
    <w:p w14:paraId="2456308D" w14:textId="101A3B57" w:rsidR="002101A2" w:rsidRPr="004058F5" w:rsidRDefault="002101A2" w:rsidP="002101A2">
      <w:pPr>
        <w:rPr>
          <w:rFonts w:cs="Calibri"/>
          <w:szCs w:val="22"/>
          <w:lang w:val="sq-AL"/>
        </w:rPr>
      </w:pPr>
      <w:bookmarkStart w:id="836" w:name="_Hlk82110934"/>
      <w:r w:rsidRPr="004058F5">
        <w:rPr>
          <w:rFonts w:eastAsia="Verdana" w:cs="Calibri"/>
          <w:szCs w:val="22"/>
          <w:lang w:val="sq-AL" w:bidi="sq-AL"/>
        </w:rPr>
        <w:t xml:space="preserve">Shqetësimi dhe prishja e habitateve ujore nëpërmjet kanalizimeve dhe ndryshimeve të zonave të përmbytura ka ndikim shumë të madh te llojet ujore. Këtu përfshihen dëmet e drejtpërdrejta që pësojnë ekosistemet ujore nëpërmjet veprimtarisë së pakontrolluar minerare, barrierave të lëvizjes, lëshimit të vezëve dhe migrimit të peshqve, ndjekur nga ndërtimi i barrierave, digave, argjinaturave, shkarkimet e ujërave të </w:t>
      </w:r>
      <w:r w:rsidR="007B2C42">
        <w:rPr>
          <w:rFonts w:eastAsia="Verdana" w:cs="Calibri"/>
          <w:szCs w:val="22"/>
          <w:lang w:val="sq-AL" w:bidi="sq-AL"/>
        </w:rPr>
        <w:t>ndotura</w:t>
      </w:r>
      <w:r w:rsidRPr="004058F5">
        <w:rPr>
          <w:rFonts w:eastAsia="Verdana" w:cs="Calibri"/>
          <w:szCs w:val="22"/>
          <w:lang w:val="sq-AL" w:bidi="sq-AL"/>
        </w:rPr>
        <w:t xml:space="preserve"> në lumenj për shkak të urbanizimit dhe zonimit të përmbytjeve natyrore nga korridori i lumit, si rezultat i skemave të </w:t>
      </w:r>
      <w:r w:rsidRPr="004058F5">
        <w:rPr>
          <w:rFonts w:eastAsia="Verdana" w:cs="Calibri"/>
          <w:szCs w:val="22"/>
          <w:lang w:val="sq-AL" w:bidi="sq-AL"/>
        </w:rPr>
        <w:lastRenderedPageBreak/>
        <w:t>mbrojtjes nga përmbytjet. Të gjitha këto veprimtari ndikojnë te cilësia dhe qëndrueshmëria e ekosistemeve ujore.</w:t>
      </w:r>
    </w:p>
    <w:p w14:paraId="19914C58" w14:textId="77777777" w:rsidR="002101A2" w:rsidRPr="004058F5" w:rsidRDefault="002101A2" w:rsidP="002101A2">
      <w:pPr>
        <w:rPr>
          <w:rFonts w:cs="Calibri"/>
          <w:szCs w:val="22"/>
          <w:lang w:val="sq-AL"/>
        </w:rPr>
      </w:pPr>
      <w:r w:rsidRPr="004058F5">
        <w:rPr>
          <w:rFonts w:eastAsia="Verdana" w:cs="Calibri"/>
          <w:szCs w:val="22"/>
          <w:lang w:val="sq-AL" w:bidi="sq-AL"/>
        </w:rPr>
        <w:t xml:space="preserve">Vërehet efekteve të dëmshme të ndërhyrjeve në morfologjinë dhe vazhdimësinë e lumenjve. Është lejuar ndërtimi i shumë skemave pa ndërmarrë më parë vlerësimin e hollësishëm të ndikimeve mjedisore. Digat dhe barrierat janë ndërtuar pa marrë parasysh rrugëkalimet e peshqve apo vazhdimësinë e habitatit. Argjinaturat për mbrojtjen nga përmbytjet dhe veprimtaritë e tjera në brigje e ndajnë kanalin nga shtrati natyror i zonës së përmbytshme. </w:t>
      </w:r>
    </w:p>
    <w:p w14:paraId="762A8B81" w14:textId="77777777" w:rsidR="002101A2" w:rsidRPr="004058F5" w:rsidRDefault="002101A2" w:rsidP="002101A2">
      <w:pPr>
        <w:rPr>
          <w:rFonts w:eastAsia="Verdana" w:cs="Calibri"/>
          <w:szCs w:val="22"/>
          <w:lang w:val="sq-AL" w:bidi="sq-AL"/>
        </w:rPr>
      </w:pPr>
      <w:r w:rsidRPr="004058F5">
        <w:rPr>
          <w:rFonts w:eastAsia="Verdana" w:cs="Calibri"/>
          <w:szCs w:val="22"/>
          <w:lang w:val="sq-AL" w:bidi="sq-AL"/>
        </w:rPr>
        <w:t>Mbrojtja mjedisore dhe rehabilitimi i ekosistemeve rregullohet nga dispozitat e Ligjit Nr. 10448, datë 14.7.2011 "Për mbrojtjen e mjedisit", i cili synon të sigurojë nivel të lartë mbrojtjeje për mjedisin, ta ruajë dhe përmirësojë atë, të parandalojë ose reduktojë rreziqet për jetën dhe shëndetin e njeriut, të garantojë dhe përmirësojë cilësinë e jetesës në të mirë të brezave të ardhshëm, si dhe të ofrojë kushtet e përshtatshme për zhvillimin e qëndrueshëm të vendit.</w:t>
      </w:r>
    </w:p>
    <w:p w14:paraId="5936D543" w14:textId="77777777" w:rsidR="002101A2" w:rsidRPr="004058F5" w:rsidRDefault="002101A2" w:rsidP="002101A2">
      <w:pPr>
        <w:rPr>
          <w:rFonts w:cs="Calibri"/>
          <w:szCs w:val="22"/>
          <w:lang w:val="sq-AL"/>
        </w:rPr>
      </w:pPr>
      <w:r w:rsidRPr="004058F5">
        <w:rPr>
          <w:rFonts w:eastAsia="Verdana" w:cs="Calibri"/>
          <w:szCs w:val="22"/>
          <w:lang w:val="sq-AL" w:bidi="sq-AL"/>
        </w:rPr>
        <w:t xml:space="preserve">Krahas ligjit të lartpërmendur, legjislacioni përkatës parashikon kërkesa specifike ligjore, që i përgjigjen aspekteve të ndryshme të sektorit ujor. Për të parandaluar, reduktuar dhe shmangur ndotjen e mjedisit të ujërave pritëse nga substancat e rrezikshme, të cilat shkarkohen aty nëpërmjet ujërave të ndotura, dhe për të përcaktuar vlerat kufi për komponentët e lejuar, VKM-ja Nr. 177, datë 31.3.2005 “Për normat e lejuara të shkarkimeve të lëngëta dhe kriteret për zonimin e mjedisit të ujërave pritëse” parashikon standarde dhe rregulla të posaçme. </w:t>
      </w:r>
    </w:p>
    <w:p w14:paraId="27A05FDB" w14:textId="77777777" w:rsidR="002101A2" w:rsidRPr="004058F5" w:rsidRDefault="002101A2" w:rsidP="002101A2">
      <w:pPr>
        <w:rPr>
          <w:rFonts w:cs="Calibri"/>
          <w:szCs w:val="22"/>
          <w:lang w:val="sq-AL"/>
        </w:rPr>
      </w:pPr>
      <w:r w:rsidRPr="004058F5">
        <w:rPr>
          <w:rFonts w:eastAsia="Verdana" w:cs="Calibri"/>
          <w:szCs w:val="22"/>
          <w:lang w:val="sq-AL" w:bidi="sq-AL"/>
        </w:rPr>
        <w:t xml:space="preserve">Për më tepër, duke pasur si objektiv kontrollin e cilësisë së shkarkimeve të ujërave të ndotura në mjedis, Ligji Nr. 9115, datë 24.7.2003, “Për trajtimin mjedisor të ujërave të ndotura” parashikon rregulla të posaçme për trajtimin e tyre mjedisor, si dhe detyrimet e subjekteve që shkarkojnë ujëra të ndotura. </w:t>
      </w:r>
    </w:p>
    <w:p w14:paraId="4E8A1958" w14:textId="051BFD46" w:rsidR="002101A2" w:rsidRPr="004058F5" w:rsidRDefault="002101A2" w:rsidP="002101A2">
      <w:pPr>
        <w:rPr>
          <w:rFonts w:cs="Calibri"/>
          <w:szCs w:val="22"/>
          <w:lang w:val="sq-AL"/>
        </w:rPr>
      </w:pPr>
      <w:r w:rsidRPr="004058F5">
        <w:rPr>
          <w:rFonts w:eastAsia="Verdana" w:cs="Calibri"/>
          <w:szCs w:val="22"/>
          <w:lang w:val="sq-AL" w:bidi="sq-AL"/>
        </w:rPr>
        <w:t xml:space="preserve">Përgatitja e PMBU-ve mundëson përcaktimin e standardeve kyç në nivel </w:t>
      </w:r>
      <w:r w:rsidR="0054000F" w:rsidRPr="004058F5">
        <w:rPr>
          <w:rFonts w:eastAsia="Verdana" w:cs="Calibri"/>
          <w:szCs w:val="22"/>
          <w:lang w:val="sq-AL" w:bidi="sq-AL"/>
        </w:rPr>
        <w:t xml:space="preserve">baseni ujor </w:t>
      </w:r>
      <w:r w:rsidRPr="004058F5">
        <w:rPr>
          <w:rFonts w:eastAsia="Verdana" w:cs="Calibri"/>
          <w:szCs w:val="22"/>
          <w:lang w:val="sq-AL" w:bidi="sq-AL"/>
        </w:rPr>
        <w:t xml:space="preserve">lidhur me “ruajtjen” e statusit “të mirë” ose “të lartë” të një trupi ujor dhe përmirësimin e këtij statusi kur është mesatar ose më i ulët. Në fokus të marrjes së masave të menjëhershme duhet të jetë ndërhyrja e menjëhershme në gjatësi të caktuara të trupit ujor që ka pësuar modifikim fizik me ndikim të madh mjedisor. </w:t>
      </w:r>
    </w:p>
    <w:bookmarkEnd w:id="836"/>
    <w:p w14:paraId="22FB1512" w14:textId="77777777" w:rsidR="002101A2" w:rsidRPr="004058F5" w:rsidRDefault="002101A2" w:rsidP="002101A2">
      <w:pPr>
        <w:spacing w:after="0" w:line="240" w:lineRule="auto"/>
        <w:jc w:val="left"/>
        <w:rPr>
          <w:rFonts w:cs="Calibri"/>
          <w:szCs w:val="22"/>
          <w:lang w:val="sq-AL"/>
        </w:rPr>
      </w:pPr>
    </w:p>
    <w:p w14:paraId="15640DB0" w14:textId="77777777" w:rsidR="002101A2" w:rsidRPr="004058F5" w:rsidRDefault="002101A2" w:rsidP="002101A2">
      <w:pPr>
        <w:spacing w:after="0" w:line="240" w:lineRule="auto"/>
        <w:jc w:val="left"/>
        <w:rPr>
          <w:rFonts w:cs="Calibri"/>
          <w:szCs w:val="22"/>
          <w:lang w:val="sq-AL"/>
        </w:rPr>
        <w:sectPr w:rsidR="002101A2" w:rsidRPr="004058F5" w:rsidSect="00660719">
          <w:headerReference w:type="default" r:id="rId122"/>
          <w:pgSz w:w="11900" w:h="16840"/>
          <w:pgMar w:top="992" w:right="992" w:bottom="992" w:left="992" w:header="709" w:footer="266" w:gutter="0"/>
          <w:pgBorders w:offsetFrom="page">
            <w:top w:val="single" w:sz="8" w:space="24" w:color="FFFFFF" w:themeColor="background1"/>
          </w:pgBorders>
          <w:pgNumType w:start="1" w:chapStyle="1"/>
          <w:cols w:space="708"/>
          <w:docGrid w:linePitch="360"/>
        </w:sectPr>
      </w:pPr>
    </w:p>
    <w:p w14:paraId="3A6DCA9E" w14:textId="2B5DF6BB" w:rsidR="002101A2" w:rsidRPr="004058F5" w:rsidRDefault="002101A2" w:rsidP="002101A2">
      <w:pPr>
        <w:pStyle w:val="Caption"/>
        <w:rPr>
          <w:rFonts w:cs="Calibri"/>
          <w:szCs w:val="22"/>
          <w:lang w:val="sq-AL"/>
        </w:rPr>
      </w:pPr>
      <w:bookmarkStart w:id="837" w:name="_Ref93143623"/>
      <w:bookmarkStart w:id="838" w:name="_Toc127360143"/>
      <w:r w:rsidRPr="004058F5">
        <w:rPr>
          <w:rFonts w:cs="Calibri"/>
          <w:szCs w:val="22"/>
          <w:lang w:val="sq-AL" w:bidi="sq-AL"/>
        </w:rPr>
        <w:lastRenderedPageBreak/>
        <w:t xml:space="preserve">Tabela </w:t>
      </w:r>
      <w:r w:rsidRPr="004058F5">
        <w:rPr>
          <w:rFonts w:cs="Calibri"/>
          <w:szCs w:val="22"/>
          <w:lang w:val="sq-AL" w:bidi="sq-AL"/>
        </w:rPr>
        <w:fldChar w:fldCharType="begin"/>
      </w:r>
      <w:r w:rsidRPr="004058F5">
        <w:rPr>
          <w:rFonts w:cs="Calibri"/>
          <w:szCs w:val="22"/>
          <w:lang w:val="sq-AL" w:bidi="sq-AL"/>
        </w:rPr>
        <w:instrText xml:space="preserve"> STYLEREF 1 \s </w:instrText>
      </w:r>
      <w:r w:rsidRPr="004058F5">
        <w:rPr>
          <w:rFonts w:cs="Calibri"/>
          <w:szCs w:val="22"/>
          <w:lang w:val="sq-AL" w:bidi="sq-AL"/>
        </w:rPr>
        <w:fldChar w:fldCharType="separate"/>
      </w:r>
      <w:r w:rsidR="00FB4630">
        <w:rPr>
          <w:rFonts w:cs="Calibri"/>
          <w:noProof/>
          <w:szCs w:val="22"/>
          <w:lang w:val="sq-AL" w:bidi="sq-AL"/>
        </w:rPr>
        <w:t>12</w:t>
      </w:r>
      <w:r w:rsidRPr="004058F5">
        <w:rPr>
          <w:rFonts w:cs="Calibri"/>
          <w:szCs w:val="22"/>
          <w:lang w:val="sq-AL" w:bidi="sq-AL"/>
        </w:rPr>
        <w:fldChar w:fldCharType="end"/>
      </w:r>
      <w:r w:rsidRPr="004058F5">
        <w:rPr>
          <w:rFonts w:cs="Calibri"/>
          <w:szCs w:val="22"/>
          <w:lang w:val="sq-AL" w:bidi="sq-AL"/>
        </w:rPr>
        <w:noBreakHyphen/>
      </w:r>
      <w:r w:rsidRPr="004058F5">
        <w:rPr>
          <w:rFonts w:cs="Calibri"/>
          <w:szCs w:val="22"/>
          <w:lang w:val="sq-AL" w:bidi="sq-AL"/>
        </w:rPr>
        <w:fldChar w:fldCharType="begin"/>
      </w:r>
      <w:r w:rsidRPr="004058F5">
        <w:rPr>
          <w:rFonts w:cs="Calibri"/>
          <w:szCs w:val="22"/>
          <w:lang w:val="sq-AL" w:bidi="sq-AL"/>
        </w:rPr>
        <w:instrText xml:space="preserve"> SEQ Table \* ARABIC \s 1 </w:instrText>
      </w:r>
      <w:r w:rsidRPr="004058F5">
        <w:rPr>
          <w:rFonts w:cs="Calibri"/>
          <w:szCs w:val="22"/>
          <w:lang w:val="sq-AL" w:bidi="sq-AL"/>
        </w:rPr>
        <w:fldChar w:fldCharType="separate"/>
      </w:r>
      <w:r w:rsidR="00FB4630">
        <w:rPr>
          <w:rFonts w:cs="Calibri"/>
          <w:noProof/>
          <w:szCs w:val="22"/>
          <w:lang w:val="sq-AL" w:bidi="sq-AL"/>
        </w:rPr>
        <w:t>1</w:t>
      </w:r>
      <w:r w:rsidRPr="004058F5">
        <w:rPr>
          <w:rFonts w:cs="Calibri"/>
          <w:szCs w:val="22"/>
          <w:lang w:val="sq-AL" w:bidi="sq-AL"/>
        </w:rPr>
        <w:fldChar w:fldCharType="end"/>
      </w:r>
      <w:bookmarkEnd w:id="837"/>
      <w:r w:rsidRPr="004058F5">
        <w:rPr>
          <w:rFonts w:cs="Calibri"/>
          <w:szCs w:val="22"/>
          <w:lang w:val="sq-AL" w:bidi="sq-AL"/>
        </w:rPr>
        <w:t xml:space="preserve"> – Përmbledhja e Masave të Përgjithshme Politike ose Strategjike në Mbështetje të Objektivave Mjedisore 2022-2027</w:t>
      </w:r>
      <w:bookmarkEnd w:id="838"/>
    </w:p>
    <w:tbl>
      <w:tblPr>
        <w:tblStyle w:val="MediumGrid3-Accent12"/>
        <w:tblW w:w="0" w:type="auto"/>
        <w:tblInd w:w="-318" w:type="dxa"/>
        <w:tblLook w:val="04A0" w:firstRow="1" w:lastRow="0" w:firstColumn="1" w:lastColumn="0" w:noHBand="0" w:noVBand="1"/>
      </w:tblPr>
      <w:tblGrid>
        <w:gridCol w:w="2015"/>
        <w:gridCol w:w="1624"/>
        <w:gridCol w:w="1547"/>
        <w:gridCol w:w="1494"/>
        <w:gridCol w:w="1313"/>
        <w:gridCol w:w="1510"/>
        <w:gridCol w:w="1329"/>
        <w:gridCol w:w="1885"/>
        <w:gridCol w:w="1517"/>
        <w:gridCol w:w="1464"/>
      </w:tblGrid>
      <w:tr w:rsidR="002101A2" w:rsidRPr="00096FEC" w14:paraId="63B2BCCC" w14:textId="77777777" w:rsidTr="00DC32B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2102D349" w14:textId="77777777" w:rsidR="002101A2" w:rsidRPr="00096FEC" w:rsidRDefault="002101A2" w:rsidP="00DC32BA">
            <w:pPr>
              <w:jc w:val="center"/>
              <w:rPr>
                <w:rFonts w:cs="Calibri"/>
                <w:sz w:val="20"/>
                <w:szCs w:val="22"/>
                <w:lang w:val="sq-AL"/>
              </w:rPr>
            </w:pPr>
            <w:r w:rsidRPr="00096FEC">
              <w:rPr>
                <w:rFonts w:eastAsia="Verdana" w:cs="Calibri"/>
                <w:sz w:val="20"/>
                <w:szCs w:val="22"/>
                <w:lang w:val="sq-AL" w:bidi="sq-AL"/>
              </w:rPr>
              <w:t>PRESIONET NGA SEKTORI</w:t>
            </w:r>
            <w:r w:rsidRPr="00096FEC">
              <w:rPr>
                <w:rFonts w:eastAsia="Verdana" w:cs="Calibri"/>
                <w:sz w:val="20"/>
                <w:szCs w:val="22"/>
                <w:lang w:val="sq-AL" w:bidi="sq-AL"/>
              </w:rPr>
              <w:br/>
              <w:t xml:space="preserve"> DHE BURIMI</w:t>
            </w:r>
          </w:p>
        </w:tc>
        <w:tc>
          <w:tcPr>
            <w:tcW w:w="0" w:type="auto"/>
          </w:tcPr>
          <w:p w14:paraId="047060BA" w14:textId="77777777" w:rsidR="002101A2" w:rsidRPr="00096FEC" w:rsidRDefault="002101A2" w:rsidP="00DC32BA">
            <w:pPr>
              <w:jc w:val="center"/>
              <w:cnfStyle w:val="100000000000" w:firstRow="1" w:lastRow="0" w:firstColumn="0" w:lastColumn="0" w:oddVBand="0" w:evenVBand="0" w:oddHBand="0" w:evenHBand="0" w:firstRowFirstColumn="0" w:firstRowLastColumn="0" w:lastRowFirstColumn="0" w:lastRowLastColumn="0"/>
              <w:rPr>
                <w:rFonts w:cs="Calibri"/>
                <w:sz w:val="20"/>
                <w:szCs w:val="22"/>
                <w:lang w:val="sq-AL"/>
              </w:rPr>
            </w:pPr>
            <w:r w:rsidRPr="00096FEC">
              <w:rPr>
                <w:rFonts w:eastAsia="Verdana" w:cs="Calibri"/>
                <w:sz w:val="20"/>
                <w:szCs w:val="22"/>
                <w:lang w:val="sq-AL" w:bidi="sq-AL"/>
              </w:rPr>
              <w:t>KONTROLLET E NXJERRJEVE</w:t>
            </w:r>
          </w:p>
        </w:tc>
        <w:tc>
          <w:tcPr>
            <w:tcW w:w="0" w:type="auto"/>
          </w:tcPr>
          <w:p w14:paraId="663B84CD" w14:textId="77777777" w:rsidR="002101A2" w:rsidRPr="00096FEC" w:rsidRDefault="002101A2" w:rsidP="00DC32BA">
            <w:pPr>
              <w:jc w:val="center"/>
              <w:cnfStyle w:val="100000000000" w:firstRow="1" w:lastRow="0" w:firstColumn="0" w:lastColumn="0" w:oddVBand="0" w:evenVBand="0" w:oddHBand="0" w:evenHBand="0" w:firstRowFirstColumn="0" w:firstRowLastColumn="0" w:lastRowFirstColumn="0" w:lastRowLastColumn="0"/>
              <w:rPr>
                <w:rFonts w:cs="Calibri"/>
                <w:sz w:val="20"/>
                <w:szCs w:val="22"/>
                <w:lang w:val="sq-AL"/>
              </w:rPr>
            </w:pPr>
            <w:r w:rsidRPr="00096FEC">
              <w:rPr>
                <w:rFonts w:eastAsia="Verdana" w:cs="Calibri"/>
                <w:sz w:val="20"/>
                <w:szCs w:val="22"/>
                <w:lang w:val="sq-AL" w:bidi="sq-AL"/>
              </w:rPr>
              <w:t>EFICIENCA E PËRDORIMITTË UJIT</w:t>
            </w:r>
          </w:p>
        </w:tc>
        <w:tc>
          <w:tcPr>
            <w:tcW w:w="0" w:type="auto"/>
          </w:tcPr>
          <w:p w14:paraId="1462A662" w14:textId="77777777" w:rsidR="002101A2" w:rsidRPr="00096FEC" w:rsidRDefault="002101A2" w:rsidP="00DC32BA">
            <w:pPr>
              <w:jc w:val="center"/>
              <w:cnfStyle w:val="100000000000" w:firstRow="1" w:lastRow="0" w:firstColumn="0" w:lastColumn="0" w:oddVBand="0" w:evenVBand="0" w:oddHBand="0" w:evenHBand="0" w:firstRowFirstColumn="0" w:firstRowLastColumn="0" w:lastRowFirstColumn="0" w:lastRowLastColumn="0"/>
              <w:rPr>
                <w:rFonts w:cs="Calibri"/>
                <w:sz w:val="20"/>
                <w:szCs w:val="22"/>
                <w:lang w:val="sq-AL"/>
              </w:rPr>
            </w:pPr>
            <w:r w:rsidRPr="00096FEC">
              <w:rPr>
                <w:rFonts w:eastAsia="Verdana" w:cs="Calibri"/>
                <w:sz w:val="20"/>
                <w:szCs w:val="22"/>
                <w:lang w:val="sq-AL" w:bidi="sq-AL"/>
              </w:rPr>
              <w:t>POLITIKAT E VENDOSJES SË ÇMIMIT</w:t>
            </w:r>
          </w:p>
        </w:tc>
        <w:tc>
          <w:tcPr>
            <w:tcW w:w="0" w:type="auto"/>
          </w:tcPr>
          <w:p w14:paraId="2795C562" w14:textId="77777777" w:rsidR="002101A2" w:rsidRPr="00096FEC" w:rsidRDefault="002101A2" w:rsidP="00DC32BA">
            <w:pPr>
              <w:jc w:val="center"/>
              <w:cnfStyle w:val="100000000000" w:firstRow="1" w:lastRow="0" w:firstColumn="0" w:lastColumn="0" w:oddVBand="0" w:evenVBand="0" w:oddHBand="0" w:evenHBand="0" w:firstRowFirstColumn="0" w:firstRowLastColumn="0" w:lastRowFirstColumn="0" w:lastRowLastColumn="0"/>
              <w:rPr>
                <w:rFonts w:cs="Calibri"/>
                <w:sz w:val="20"/>
                <w:szCs w:val="22"/>
                <w:lang w:val="sq-AL"/>
              </w:rPr>
            </w:pPr>
            <w:r w:rsidRPr="00096FEC">
              <w:rPr>
                <w:rFonts w:eastAsia="Verdana" w:cs="Calibri"/>
                <w:sz w:val="20"/>
                <w:szCs w:val="22"/>
                <w:lang w:val="sq-AL" w:bidi="sq-AL"/>
              </w:rPr>
              <w:t>TRAJTIMI NË TERREN</w:t>
            </w:r>
          </w:p>
        </w:tc>
        <w:tc>
          <w:tcPr>
            <w:tcW w:w="0" w:type="auto"/>
          </w:tcPr>
          <w:p w14:paraId="37C21AE4" w14:textId="77777777" w:rsidR="002101A2" w:rsidRPr="00096FEC" w:rsidRDefault="002101A2" w:rsidP="00DC32BA">
            <w:pPr>
              <w:jc w:val="center"/>
              <w:cnfStyle w:val="100000000000" w:firstRow="1" w:lastRow="0" w:firstColumn="0" w:lastColumn="0" w:oddVBand="0" w:evenVBand="0" w:oddHBand="0" w:evenHBand="0" w:firstRowFirstColumn="0" w:firstRowLastColumn="0" w:lastRowFirstColumn="0" w:lastRowLastColumn="0"/>
              <w:rPr>
                <w:rFonts w:cs="Calibri"/>
                <w:sz w:val="20"/>
                <w:szCs w:val="22"/>
                <w:lang w:val="sq-AL"/>
              </w:rPr>
            </w:pPr>
            <w:r w:rsidRPr="00096FEC">
              <w:rPr>
                <w:rFonts w:eastAsia="Verdana" w:cs="Calibri"/>
                <w:sz w:val="20"/>
                <w:szCs w:val="22"/>
                <w:lang w:val="sq-AL" w:bidi="sq-AL"/>
              </w:rPr>
              <w:t>MONITORIMI</w:t>
            </w:r>
            <w:r w:rsidRPr="00096FEC">
              <w:rPr>
                <w:rFonts w:eastAsia="Verdana" w:cs="Calibri"/>
                <w:sz w:val="20"/>
                <w:szCs w:val="22"/>
                <w:lang w:val="sq-AL" w:bidi="sq-AL"/>
              </w:rPr>
              <w:br/>
              <w:t>DHE RAPORTIMI I OPERATORIT</w:t>
            </w:r>
          </w:p>
        </w:tc>
        <w:tc>
          <w:tcPr>
            <w:tcW w:w="0" w:type="auto"/>
          </w:tcPr>
          <w:p w14:paraId="2C8E71F3" w14:textId="77777777" w:rsidR="002101A2" w:rsidRPr="00096FEC" w:rsidRDefault="002101A2" w:rsidP="00DC32BA">
            <w:pPr>
              <w:jc w:val="center"/>
              <w:cnfStyle w:val="100000000000" w:firstRow="1" w:lastRow="0" w:firstColumn="0" w:lastColumn="0" w:oddVBand="0" w:evenVBand="0" w:oddHBand="0" w:evenHBand="0" w:firstRowFirstColumn="0" w:firstRowLastColumn="0" w:lastRowFirstColumn="0" w:lastRowLastColumn="0"/>
              <w:rPr>
                <w:rFonts w:cs="Calibri"/>
                <w:sz w:val="20"/>
                <w:szCs w:val="22"/>
                <w:lang w:val="sq-AL"/>
              </w:rPr>
            </w:pPr>
            <w:r w:rsidRPr="00096FEC">
              <w:rPr>
                <w:rFonts w:eastAsia="Verdana" w:cs="Calibri"/>
                <w:sz w:val="20"/>
                <w:szCs w:val="22"/>
                <w:lang w:val="sq-AL" w:bidi="sq-AL"/>
              </w:rPr>
              <w:t>KONTROLLI I LËNDËVE USHQYESE</w:t>
            </w:r>
          </w:p>
        </w:tc>
        <w:tc>
          <w:tcPr>
            <w:tcW w:w="0" w:type="auto"/>
          </w:tcPr>
          <w:p w14:paraId="6FB637F0" w14:textId="77777777" w:rsidR="002101A2" w:rsidRPr="00096FEC" w:rsidRDefault="002101A2" w:rsidP="00DC32BA">
            <w:pPr>
              <w:jc w:val="center"/>
              <w:cnfStyle w:val="100000000000" w:firstRow="1" w:lastRow="0" w:firstColumn="0" w:lastColumn="0" w:oddVBand="0" w:evenVBand="0" w:oddHBand="0" w:evenHBand="0" w:firstRowFirstColumn="0" w:firstRowLastColumn="0" w:lastRowFirstColumn="0" w:lastRowLastColumn="0"/>
              <w:rPr>
                <w:rFonts w:cs="Calibri"/>
                <w:sz w:val="20"/>
                <w:szCs w:val="22"/>
                <w:lang w:val="sq-AL"/>
              </w:rPr>
            </w:pPr>
            <w:r w:rsidRPr="00096FEC">
              <w:rPr>
                <w:rFonts w:eastAsia="Verdana" w:cs="Calibri"/>
                <w:sz w:val="20"/>
                <w:szCs w:val="22"/>
                <w:lang w:val="sq-AL" w:bidi="sq-AL"/>
              </w:rPr>
              <w:t>PËRPUTHSHMËRIA ME RRJEDHËN EKOLOGJIKE</w:t>
            </w:r>
          </w:p>
        </w:tc>
        <w:tc>
          <w:tcPr>
            <w:tcW w:w="0" w:type="auto"/>
          </w:tcPr>
          <w:p w14:paraId="3C8CE906" w14:textId="77777777" w:rsidR="002101A2" w:rsidRPr="00096FEC" w:rsidRDefault="002101A2" w:rsidP="00DC32BA">
            <w:pPr>
              <w:jc w:val="center"/>
              <w:cnfStyle w:val="100000000000" w:firstRow="1" w:lastRow="0" w:firstColumn="0" w:lastColumn="0" w:oddVBand="0" w:evenVBand="0" w:oddHBand="0" w:evenHBand="0" w:firstRowFirstColumn="0" w:firstRowLastColumn="0" w:lastRowFirstColumn="0" w:lastRowLastColumn="0"/>
              <w:rPr>
                <w:rFonts w:cs="Calibri"/>
                <w:sz w:val="20"/>
                <w:szCs w:val="22"/>
                <w:lang w:val="sq-AL"/>
              </w:rPr>
            </w:pPr>
            <w:r w:rsidRPr="00096FEC">
              <w:rPr>
                <w:rFonts w:eastAsia="Verdana" w:cs="Calibri"/>
                <w:sz w:val="20"/>
                <w:szCs w:val="22"/>
                <w:lang w:val="sq-AL" w:bidi="sq-AL"/>
              </w:rPr>
              <w:t>RESTAURIMI I HABITATIT</w:t>
            </w:r>
          </w:p>
        </w:tc>
        <w:tc>
          <w:tcPr>
            <w:tcW w:w="0" w:type="auto"/>
          </w:tcPr>
          <w:p w14:paraId="04D46852" w14:textId="77777777" w:rsidR="002101A2" w:rsidRPr="00096FEC" w:rsidRDefault="002101A2" w:rsidP="00DC32BA">
            <w:pPr>
              <w:jc w:val="center"/>
              <w:cnfStyle w:val="100000000000" w:firstRow="1" w:lastRow="0" w:firstColumn="0" w:lastColumn="0" w:oddVBand="0" w:evenVBand="0" w:oddHBand="0" w:evenHBand="0" w:firstRowFirstColumn="0" w:firstRowLastColumn="0" w:lastRowFirstColumn="0" w:lastRowLastColumn="0"/>
              <w:rPr>
                <w:rFonts w:cs="Calibri"/>
                <w:sz w:val="20"/>
                <w:szCs w:val="22"/>
                <w:lang w:val="sq-AL"/>
              </w:rPr>
            </w:pPr>
            <w:r w:rsidRPr="00096FEC">
              <w:rPr>
                <w:rFonts w:eastAsia="Verdana" w:cs="Calibri"/>
                <w:sz w:val="20"/>
                <w:szCs w:val="22"/>
                <w:lang w:val="sq-AL" w:bidi="sq-AL"/>
              </w:rPr>
              <w:t>STRUKTURAT</w:t>
            </w:r>
            <w:r w:rsidRPr="00096FEC">
              <w:rPr>
                <w:rFonts w:eastAsia="Verdana" w:cs="Calibri"/>
                <w:sz w:val="20"/>
                <w:szCs w:val="22"/>
                <w:lang w:val="sq-AL" w:bidi="sq-AL"/>
              </w:rPr>
              <w:br/>
              <w:t>+ VAZHDIMËSIA</w:t>
            </w:r>
          </w:p>
        </w:tc>
      </w:tr>
      <w:tr w:rsidR="002101A2" w:rsidRPr="00096FEC" w14:paraId="6867609B" w14:textId="77777777" w:rsidTr="00096FEC">
        <w:trPr>
          <w:cnfStyle w:val="000000100000" w:firstRow="0" w:lastRow="0" w:firstColumn="0" w:lastColumn="0" w:oddVBand="0" w:evenVBand="0" w:oddHBand="1" w:evenHBand="0" w:firstRowFirstColumn="0" w:firstRowLastColumn="0" w:lastRowFirstColumn="0" w:lastRowLastColumn="0"/>
          <w:trHeight w:hRule="exact" w:val="3313"/>
        </w:trPr>
        <w:tc>
          <w:tcPr>
            <w:cnfStyle w:val="001000000000" w:firstRow="0" w:lastRow="0" w:firstColumn="1" w:lastColumn="0" w:oddVBand="0" w:evenVBand="0" w:oddHBand="0" w:evenHBand="0" w:firstRowFirstColumn="0" w:firstRowLastColumn="0" w:lastRowFirstColumn="0" w:lastRowLastColumn="0"/>
            <w:tcW w:w="0" w:type="auto"/>
          </w:tcPr>
          <w:p w14:paraId="5B01C1FD" w14:textId="77777777" w:rsidR="002101A2" w:rsidRPr="00096FEC" w:rsidRDefault="002101A2" w:rsidP="00DC32BA">
            <w:pPr>
              <w:spacing w:line="170" w:lineRule="atLeast"/>
              <w:jc w:val="center"/>
              <w:rPr>
                <w:rFonts w:cs="Calibri"/>
                <w:sz w:val="20"/>
                <w:szCs w:val="22"/>
                <w:lang w:val="sq-AL"/>
              </w:rPr>
            </w:pPr>
            <w:r w:rsidRPr="00096FEC">
              <w:rPr>
                <w:rFonts w:eastAsia="Verdana" w:cs="Calibri"/>
                <w:sz w:val="20"/>
                <w:szCs w:val="22"/>
                <w:lang w:val="sq-AL" w:bidi="sq-AL"/>
              </w:rPr>
              <w:t>FURNIZIMI I BASHKIVE ME UJË UJËRAT SIPËRFAQËSORE</w:t>
            </w:r>
          </w:p>
        </w:tc>
        <w:tc>
          <w:tcPr>
            <w:tcW w:w="0" w:type="auto"/>
          </w:tcPr>
          <w:p w14:paraId="6D7BE59E" w14:textId="77777777" w:rsidR="002101A2" w:rsidRPr="00096FEC" w:rsidRDefault="002101A2" w:rsidP="00DC32BA">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Po (26)</w:t>
            </w:r>
          </w:p>
          <w:p w14:paraId="4524CF04" w14:textId="77777777" w:rsidR="002101A2" w:rsidRPr="00096FEC" w:rsidRDefault="002101A2" w:rsidP="00DC32BA">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VKM-ja për SKMIBU-n</w:t>
            </w:r>
            <w:r w:rsidRPr="00096FEC">
              <w:rPr>
                <w:rFonts w:eastAsia="Verdana" w:cs="Calibri"/>
                <w:color w:val="365F91"/>
                <w:sz w:val="20"/>
                <w:szCs w:val="22"/>
                <w:lang w:val="sq-AL" w:bidi="sq-AL"/>
              </w:rPr>
              <w:br/>
              <w:t>VKM-ja Nr.550, datë 15.07.2020)</w:t>
            </w:r>
          </w:p>
        </w:tc>
        <w:tc>
          <w:tcPr>
            <w:tcW w:w="0" w:type="auto"/>
          </w:tcPr>
          <w:p w14:paraId="3026A698" w14:textId="77777777" w:rsidR="002101A2" w:rsidRPr="00096FEC" w:rsidRDefault="002101A2" w:rsidP="00DC32BA">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Po (8)</w:t>
            </w:r>
          </w:p>
          <w:p w14:paraId="55D1DC66" w14:textId="77777777" w:rsidR="002101A2" w:rsidRPr="00096FEC" w:rsidRDefault="002101A2" w:rsidP="00DC32BA">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VKM-ja për SKMIBU-n</w:t>
            </w:r>
          </w:p>
        </w:tc>
        <w:tc>
          <w:tcPr>
            <w:tcW w:w="0" w:type="auto"/>
          </w:tcPr>
          <w:p w14:paraId="6F012452" w14:textId="77777777" w:rsidR="002101A2" w:rsidRPr="00096FEC" w:rsidRDefault="002101A2" w:rsidP="00DC32BA">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Po (9)</w:t>
            </w:r>
          </w:p>
          <w:p w14:paraId="19DB53E1" w14:textId="77777777" w:rsidR="002101A2" w:rsidRPr="00096FEC" w:rsidRDefault="002101A2" w:rsidP="00DC32BA">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ERrU - VKM-ja Nr.993/2020 për tarifat</w:t>
            </w:r>
          </w:p>
        </w:tc>
        <w:tc>
          <w:tcPr>
            <w:tcW w:w="0" w:type="auto"/>
          </w:tcPr>
          <w:p w14:paraId="0E2D9C68" w14:textId="77777777" w:rsidR="002101A2" w:rsidRPr="00096FEC" w:rsidRDefault="002101A2" w:rsidP="00DC32BA">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Po (13)</w:t>
            </w:r>
          </w:p>
          <w:p w14:paraId="06D60811" w14:textId="77777777" w:rsidR="002101A2" w:rsidRPr="00096FEC" w:rsidRDefault="002101A2" w:rsidP="00DC32BA">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VKM-ja Nr.379/2016</w:t>
            </w:r>
          </w:p>
        </w:tc>
        <w:tc>
          <w:tcPr>
            <w:tcW w:w="0" w:type="auto"/>
          </w:tcPr>
          <w:p w14:paraId="5C003630" w14:textId="77777777" w:rsidR="002101A2" w:rsidRPr="00096FEC" w:rsidRDefault="002101A2" w:rsidP="00DC32BA">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Po (14)</w:t>
            </w:r>
          </w:p>
          <w:p w14:paraId="0F2BAA41" w14:textId="77777777" w:rsidR="002101A2" w:rsidRPr="00096FEC" w:rsidRDefault="002101A2" w:rsidP="00DC32BA">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VKM-ja Nr. 1122/2020 për KKBU-në</w:t>
            </w:r>
            <w:r w:rsidRPr="00096FEC">
              <w:rPr>
                <w:rFonts w:eastAsia="Verdana" w:cs="Calibri"/>
                <w:color w:val="365F91"/>
                <w:sz w:val="20"/>
                <w:szCs w:val="22"/>
                <w:lang w:val="sq-AL" w:bidi="sq-AL"/>
              </w:rPr>
              <w:br/>
              <w:t>VKM-ja Nr. 1189/2009 për PKMM-në</w:t>
            </w:r>
            <w:r w:rsidRPr="00096FEC">
              <w:rPr>
                <w:rFonts w:eastAsia="Verdana" w:cs="Calibri"/>
                <w:color w:val="365F91"/>
                <w:sz w:val="20"/>
                <w:szCs w:val="22"/>
                <w:lang w:val="sq-AL" w:bidi="sq-AL"/>
              </w:rPr>
              <w:br/>
              <w:t>Standardi i Krahasimit të ERrU-t / Raportimi i Performancës</w:t>
            </w:r>
          </w:p>
        </w:tc>
        <w:tc>
          <w:tcPr>
            <w:tcW w:w="0" w:type="auto"/>
          </w:tcPr>
          <w:p w14:paraId="192F38C9" w14:textId="77777777" w:rsidR="002101A2" w:rsidRPr="00096FEC" w:rsidRDefault="002101A2" w:rsidP="00DC32BA">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Po (2)(3)(13)</w:t>
            </w:r>
          </w:p>
          <w:p w14:paraId="43A24133" w14:textId="77777777" w:rsidR="002101A2" w:rsidRPr="00096FEC" w:rsidRDefault="002101A2" w:rsidP="00DC32BA">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Ligji Nr. 111/2012</w:t>
            </w:r>
          </w:p>
          <w:p w14:paraId="42AC149F" w14:textId="77777777" w:rsidR="002101A2" w:rsidRPr="00096FEC" w:rsidRDefault="002101A2" w:rsidP="00DC32BA">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VKM-ja Nr.379/2016</w:t>
            </w:r>
          </w:p>
        </w:tc>
        <w:tc>
          <w:tcPr>
            <w:tcW w:w="0" w:type="auto"/>
          </w:tcPr>
          <w:p w14:paraId="5EA00275" w14:textId="77777777" w:rsidR="002101A2" w:rsidRPr="00096FEC" w:rsidRDefault="002101A2" w:rsidP="00DC32BA">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Po (7)</w:t>
            </w:r>
          </w:p>
          <w:p w14:paraId="3B8B3585" w14:textId="77777777" w:rsidR="002101A2" w:rsidRPr="00096FEC" w:rsidRDefault="002101A2" w:rsidP="00DC32BA">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Ligji Nr. 111/2012</w:t>
            </w:r>
          </w:p>
          <w:p w14:paraId="6691022F" w14:textId="77777777" w:rsidR="002101A2" w:rsidRPr="00096FEC" w:rsidRDefault="002101A2" w:rsidP="00DC32BA">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VKM-ja Nr.550, datë 15.07.2020</w:t>
            </w:r>
          </w:p>
        </w:tc>
        <w:tc>
          <w:tcPr>
            <w:tcW w:w="0" w:type="auto"/>
          </w:tcPr>
          <w:p w14:paraId="640DC13B" w14:textId="77777777" w:rsidR="002101A2" w:rsidRPr="00096FEC" w:rsidRDefault="002101A2" w:rsidP="00DC32BA">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Po (6)</w:t>
            </w:r>
          </w:p>
          <w:p w14:paraId="7EBACD72" w14:textId="77777777" w:rsidR="002101A2" w:rsidRPr="00096FEC" w:rsidRDefault="002101A2" w:rsidP="00DC32BA">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VKM-ja Nr.550, datë 15.07.2020</w:t>
            </w:r>
            <w:r w:rsidRPr="00096FEC">
              <w:rPr>
                <w:rFonts w:eastAsia="Verdana" w:cs="Calibri"/>
                <w:color w:val="365F91"/>
                <w:sz w:val="20"/>
                <w:szCs w:val="22"/>
                <w:lang w:val="sq-AL" w:bidi="sq-AL"/>
              </w:rPr>
              <w:br/>
              <w:t>Ligji 128/2020 për VNM-në</w:t>
            </w:r>
            <w:r w:rsidRPr="00096FEC">
              <w:rPr>
                <w:rFonts w:eastAsia="Verdana" w:cs="Calibri"/>
                <w:color w:val="365F91"/>
                <w:sz w:val="20"/>
                <w:szCs w:val="22"/>
                <w:lang w:val="sq-AL" w:bidi="sq-AL"/>
              </w:rPr>
              <w:br/>
              <w:t>Ligji 81/2017 për AKZM-në</w:t>
            </w:r>
          </w:p>
        </w:tc>
        <w:tc>
          <w:tcPr>
            <w:tcW w:w="0" w:type="auto"/>
          </w:tcPr>
          <w:p w14:paraId="5F688686" w14:textId="77777777" w:rsidR="002101A2" w:rsidRPr="00096FEC" w:rsidRDefault="002101A2" w:rsidP="00DC32BA">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Po (5)(6)</w:t>
            </w:r>
          </w:p>
          <w:p w14:paraId="47FDA31D" w14:textId="77777777" w:rsidR="002101A2" w:rsidRPr="00096FEC" w:rsidRDefault="002101A2" w:rsidP="00DC32BA">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VKM-ja Nr.550, datë 15.07.2020</w:t>
            </w:r>
            <w:r w:rsidRPr="00096FEC">
              <w:rPr>
                <w:rFonts w:eastAsia="Verdana" w:cs="Calibri"/>
                <w:color w:val="365F91"/>
                <w:sz w:val="20"/>
                <w:szCs w:val="22"/>
                <w:lang w:val="sq-AL" w:bidi="sq-AL"/>
              </w:rPr>
              <w:br/>
              <w:t>Ligji 128/2020 për VNM-në</w:t>
            </w:r>
          </w:p>
        </w:tc>
      </w:tr>
      <w:tr w:rsidR="002101A2" w:rsidRPr="00096FEC" w14:paraId="1B7AE22A" w14:textId="77777777" w:rsidTr="00096FEC">
        <w:trPr>
          <w:trHeight w:hRule="exact" w:val="3345"/>
        </w:trPr>
        <w:tc>
          <w:tcPr>
            <w:cnfStyle w:val="001000000000" w:firstRow="0" w:lastRow="0" w:firstColumn="1" w:lastColumn="0" w:oddVBand="0" w:evenVBand="0" w:oddHBand="0" w:evenHBand="0" w:firstRowFirstColumn="0" w:firstRowLastColumn="0" w:lastRowFirstColumn="0" w:lastRowLastColumn="0"/>
            <w:tcW w:w="0" w:type="auto"/>
          </w:tcPr>
          <w:p w14:paraId="60F208AD" w14:textId="77777777" w:rsidR="002101A2" w:rsidRPr="00096FEC" w:rsidRDefault="002101A2" w:rsidP="00DC32BA">
            <w:pPr>
              <w:spacing w:line="170" w:lineRule="atLeast"/>
              <w:jc w:val="center"/>
              <w:rPr>
                <w:rFonts w:cs="Calibri"/>
                <w:b w:val="0"/>
                <w:bCs w:val="0"/>
                <w:sz w:val="20"/>
                <w:szCs w:val="22"/>
                <w:lang w:val="sq-AL"/>
              </w:rPr>
            </w:pPr>
            <w:r w:rsidRPr="00096FEC">
              <w:rPr>
                <w:rFonts w:eastAsia="Verdana" w:cs="Calibri"/>
                <w:sz w:val="20"/>
                <w:szCs w:val="22"/>
                <w:lang w:val="sq-AL" w:bidi="sq-AL"/>
              </w:rPr>
              <w:t>FURNIZIMI I BASHKIVE ME UJË UJËRAT NËNTOKËSORE</w:t>
            </w:r>
          </w:p>
          <w:p w14:paraId="4043C40B" w14:textId="77777777" w:rsidR="002101A2" w:rsidRPr="00096FEC" w:rsidRDefault="002101A2" w:rsidP="00DC32BA">
            <w:pPr>
              <w:tabs>
                <w:tab w:val="left" w:pos="1418"/>
              </w:tabs>
              <w:jc w:val="center"/>
              <w:rPr>
                <w:rFonts w:cs="Calibri"/>
                <w:sz w:val="20"/>
                <w:szCs w:val="22"/>
                <w:lang w:val="sq-AL"/>
              </w:rPr>
            </w:pPr>
          </w:p>
        </w:tc>
        <w:tc>
          <w:tcPr>
            <w:tcW w:w="0" w:type="auto"/>
          </w:tcPr>
          <w:p w14:paraId="02C4A2C1" w14:textId="77777777" w:rsidR="002101A2" w:rsidRPr="00096FEC" w:rsidRDefault="002101A2" w:rsidP="00DC32BA">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Po (26)</w:t>
            </w:r>
          </w:p>
          <w:p w14:paraId="4CA487E6" w14:textId="77777777" w:rsidR="002101A2" w:rsidRPr="00096FEC" w:rsidRDefault="002101A2" w:rsidP="00DC32BA">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VKM-ja për SKMIBU-n</w:t>
            </w:r>
          </w:p>
          <w:p w14:paraId="5EFE6ED4" w14:textId="77777777" w:rsidR="002101A2" w:rsidRPr="00096FEC" w:rsidRDefault="002101A2" w:rsidP="00DC32BA">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VKM-ja Nr.550, datë 15.07.2020)</w:t>
            </w:r>
          </w:p>
        </w:tc>
        <w:tc>
          <w:tcPr>
            <w:tcW w:w="0" w:type="auto"/>
          </w:tcPr>
          <w:p w14:paraId="61EE978D" w14:textId="77777777" w:rsidR="002101A2" w:rsidRPr="00096FEC" w:rsidRDefault="002101A2" w:rsidP="00DC32BA">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Po (8)</w:t>
            </w:r>
          </w:p>
          <w:p w14:paraId="1938E294" w14:textId="77777777" w:rsidR="002101A2" w:rsidRPr="00096FEC" w:rsidRDefault="002101A2" w:rsidP="00DC32BA">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VKM-ja për SKMIBU-n</w:t>
            </w:r>
          </w:p>
        </w:tc>
        <w:tc>
          <w:tcPr>
            <w:tcW w:w="0" w:type="auto"/>
          </w:tcPr>
          <w:p w14:paraId="3658FFE3" w14:textId="77777777" w:rsidR="002101A2" w:rsidRPr="00096FEC" w:rsidRDefault="002101A2" w:rsidP="00DC32BA">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Po (9)</w:t>
            </w:r>
          </w:p>
          <w:p w14:paraId="0F5D832E" w14:textId="77777777" w:rsidR="002101A2" w:rsidRPr="00096FEC" w:rsidRDefault="002101A2" w:rsidP="00DC32BA">
            <w:pPr>
              <w:spacing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20"/>
                <w:szCs w:val="22"/>
                <w:lang w:val="sq-AL"/>
              </w:rPr>
            </w:pPr>
          </w:p>
          <w:p w14:paraId="117E3BC7" w14:textId="77777777" w:rsidR="002101A2" w:rsidRPr="00096FEC" w:rsidRDefault="002101A2" w:rsidP="00DC32BA">
            <w:pPr>
              <w:spacing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ERrU - VKM-ja Nr.993/2020 për tarifat</w:t>
            </w:r>
          </w:p>
        </w:tc>
        <w:tc>
          <w:tcPr>
            <w:tcW w:w="0" w:type="auto"/>
          </w:tcPr>
          <w:p w14:paraId="32C80062" w14:textId="77777777" w:rsidR="002101A2" w:rsidRPr="00096FEC" w:rsidRDefault="002101A2" w:rsidP="00DC32BA">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Po (13)</w:t>
            </w:r>
          </w:p>
          <w:p w14:paraId="3DC38731" w14:textId="77777777" w:rsidR="002101A2" w:rsidRPr="00096FEC" w:rsidRDefault="002101A2" w:rsidP="00DC32BA">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VKM-ja Nr.379/2016</w:t>
            </w:r>
          </w:p>
          <w:p w14:paraId="1126499B" w14:textId="77777777" w:rsidR="002101A2" w:rsidRPr="00096FEC" w:rsidRDefault="002101A2" w:rsidP="00DC32BA">
            <w:pPr>
              <w:spacing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20"/>
                <w:szCs w:val="22"/>
                <w:lang w:val="sq-AL"/>
              </w:rPr>
            </w:pPr>
          </w:p>
        </w:tc>
        <w:tc>
          <w:tcPr>
            <w:tcW w:w="0" w:type="auto"/>
          </w:tcPr>
          <w:p w14:paraId="04E27AE1" w14:textId="77777777" w:rsidR="002101A2" w:rsidRPr="00096FEC" w:rsidRDefault="002101A2" w:rsidP="00DC32BA">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Po (14)</w:t>
            </w:r>
          </w:p>
          <w:p w14:paraId="7F90CCB8" w14:textId="77777777" w:rsidR="002101A2" w:rsidRPr="00096FEC" w:rsidRDefault="002101A2" w:rsidP="00DC32BA">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VKM-ja Nr. 1122/2020 për KKBU-në</w:t>
            </w:r>
            <w:r w:rsidRPr="00096FEC">
              <w:rPr>
                <w:rFonts w:eastAsia="Verdana" w:cs="Calibri"/>
                <w:color w:val="365F91"/>
                <w:sz w:val="20"/>
                <w:szCs w:val="22"/>
                <w:lang w:val="sq-AL" w:bidi="sq-AL"/>
              </w:rPr>
              <w:br/>
              <w:t>VKM-ja Nr. 1189/2009 për PKMM-në</w:t>
            </w:r>
            <w:r w:rsidRPr="00096FEC">
              <w:rPr>
                <w:rFonts w:eastAsia="Verdana" w:cs="Calibri"/>
                <w:color w:val="365F91"/>
                <w:sz w:val="20"/>
                <w:szCs w:val="22"/>
                <w:lang w:val="sq-AL" w:bidi="sq-AL"/>
              </w:rPr>
              <w:br/>
              <w:t>Standardi i Krahasimit të ERrU-t / Raportimi i Performancës</w:t>
            </w:r>
          </w:p>
        </w:tc>
        <w:tc>
          <w:tcPr>
            <w:tcW w:w="0" w:type="auto"/>
          </w:tcPr>
          <w:p w14:paraId="710ABDE1" w14:textId="77777777" w:rsidR="002101A2" w:rsidRPr="00096FEC" w:rsidRDefault="002101A2" w:rsidP="00DC32BA">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Po (2)(3)(13)</w:t>
            </w:r>
          </w:p>
          <w:p w14:paraId="44235780" w14:textId="77777777" w:rsidR="002101A2" w:rsidRPr="00096FEC" w:rsidRDefault="002101A2" w:rsidP="00DC32BA">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Ligji Nr. 111/2012</w:t>
            </w:r>
          </w:p>
          <w:p w14:paraId="1AE09F98" w14:textId="77777777" w:rsidR="002101A2" w:rsidRPr="00096FEC" w:rsidRDefault="002101A2" w:rsidP="00DC32BA">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VKM-ja Nr.379/2016</w:t>
            </w:r>
          </w:p>
          <w:p w14:paraId="365758BF" w14:textId="77777777" w:rsidR="002101A2" w:rsidRPr="00096FEC" w:rsidRDefault="002101A2" w:rsidP="00DC32BA">
            <w:pPr>
              <w:spacing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20"/>
                <w:szCs w:val="22"/>
                <w:lang w:val="sq-AL"/>
              </w:rPr>
            </w:pPr>
          </w:p>
        </w:tc>
        <w:tc>
          <w:tcPr>
            <w:tcW w:w="0" w:type="auto"/>
          </w:tcPr>
          <w:p w14:paraId="4FF458A6" w14:textId="77777777" w:rsidR="002101A2" w:rsidRPr="00096FEC" w:rsidRDefault="002101A2" w:rsidP="00DC32BA">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Po (7)</w:t>
            </w:r>
          </w:p>
          <w:p w14:paraId="6BF9BA29" w14:textId="77777777" w:rsidR="002101A2" w:rsidRPr="00096FEC" w:rsidRDefault="002101A2" w:rsidP="00DC32BA">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Ligji Nr. 111/2012</w:t>
            </w:r>
          </w:p>
          <w:p w14:paraId="66679946" w14:textId="77777777" w:rsidR="002101A2" w:rsidRPr="00096FEC" w:rsidRDefault="002101A2" w:rsidP="00DC32BA">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VKM-ja Nr.550, datë 15.07.2020</w:t>
            </w:r>
          </w:p>
        </w:tc>
        <w:tc>
          <w:tcPr>
            <w:tcW w:w="0" w:type="auto"/>
          </w:tcPr>
          <w:p w14:paraId="2F6FFF4D" w14:textId="77777777" w:rsidR="002101A2" w:rsidRPr="00096FEC" w:rsidRDefault="002101A2" w:rsidP="00DC32BA">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Po (21)</w:t>
            </w:r>
          </w:p>
          <w:p w14:paraId="76A203E3" w14:textId="77777777" w:rsidR="002101A2" w:rsidRPr="00096FEC" w:rsidRDefault="002101A2" w:rsidP="00DC32BA">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VKM-ja Nr.550, datë 15.07.2020</w:t>
            </w:r>
            <w:r w:rsidRPr="00096FEC">
              <w:rPr>
                <w:rFonts w:eastAsia="Verdana" w:cs="Calibri"/>
                <w:color w:val="365F91"/>
                <w:sz w:val="20"/>
                <w:szCs w:val="22"/>
                <w:lang w:val="sq-AL" w:bidi="sq-AL"/>
              </w:rPr>
              <w:br/>
              <w:t>Ligji 128/2020 për VNM-në</w:t>
            </w:r>
            <w:r w:rsidRPr="00096FEC">
              <w:rPr>
                <w:rFonts w:eastAsia="Verdana" w:cs="Calibri"/>
                <w:color w:val="365F91"/>
                <w:sz w:val="20"/>
                <w:szCs w:val="22"/>
                <w:lang w:val="sq-AL" w:bidi="sq-AL"/>
              </w:rPr>
              <w:br/>
              <w:t>Ligji 81/2017 për AKZM-në</w:t>
            </w:r>
          </w:p>
        </w:tc>
        <w:tc>
          <w:tcPr>
            <w:tcW w:w="0" w:type="auto"/>
          </w:tcPr>
          <w:p w14:paraId="407C1047" w14:textId="77777777" w:rsidR="002101A2" w:rsidRPr="00096FEC" w:rsidRDefault="002101A2" w:rsidP="00DC32BA">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Po (21)</w:t>
            </w:r>
          </w:p>
          <w:p w14:paraId="72895486" w14:textId="77777777" w:rsidR="002101A2" w:rsidRPr="00096FEC" w:rsidRDefault="002101A2" w:rsidP="00DC32BA">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eastAsia="Verdana" w:cs="Calibri"/>
                <w:color w:val="365F91"/>
                <w:sz w:val="20"/>
                <w:szCs w:val="22"/>
                <w:lang w:val="sq-AL" w:bidi="sq-AL"/>
              </w:rPr>
            </w:pPr>
            <w:r w:rsidRPr="00096FEC">
              <w:rPr>
                <w:rFonts w:eastAsia="Verdana" w:cs="Calibri"/>
                <w:color w:val="365F91"/>
                <w:sz w:val="20"/>
                <w:szCs w:val="22"/>
                <w:lang w:val="sq-AL" w:bidi="sq-AL"/>
              </w:rPr>
              <w:t>VKM-ja Nr.550, datë 15.07.2020</w:t>
            </w:r>
          </w:p>
          <w:p w14:paraId="197C85A1" w14:textId="77777777" w:rsidR="002101A2" w:rsidRPr="00096FEC" w:rsidRDefault="002101A2" w:rsidP="00DC32BA">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Ligji 128/2020 për VNM-në</w:t>
            </w:r>
          </w:p>
          <w:p w14:paraId="591F2929" w14:textId="77777777" w:rsidR="002101A2" w:rsidRPr="00096FEC" w:rsidRDefault="002101A2" w:rsidP="00DC32BA">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20"/>
                <w:szCs w:val="22"/>
                <w:lang w:val="sq-AL"/>
              </w:rPr>
            </w:pPr>
          </w:p>
        </w:tc>
      </w:tr>
      <w:tr w:rsidR="002101A2" w:rsidRPr="00096FEC" w14:paraId="2A0AA512" w14:textId="77777777" w:rsidTr="00567F7B">
        <w:trPr>
          <w:cnfStyle w:val="000000100000" w:firstRow="0" w:lastRow="0" w:firstColumn="0" w:lastColumn="0" w:oddVBand="0" w:evenVBand="0" w:oddHBand="1" w:evenHBand="0" w:firstRowFirstColumn="0" w:firstRowLastColumn="0" w:lastRowFirstColumn="0" w:lastRowLastColumn="0"/>
          <w:trHeight w:hRule="exact" w:val="3292"/>
        </w:trPr>
        <w:tc>
          <w:tcPr>
            <w:cnfStyle w:val="001000000000" w:firstRow="0" w:lastRow="0" w:firstColumn="1" w:lastColumn="0" w:oddVBand="0" w:evenVBand="0" w:oddHBand="0" w:evenHBand="0" w:firstRowFirstColumn="0" w:firstRowLastColumn="0" w:lastRowFirstColumn="0" w:lastRowLastColumn="0"/>
            <w:tcW w:w="0" w:type="auto"/>
          </w:tcPr>
          <w:p w14:paraId="544317AF" w14:textId="0C7EDCF9" w:rsidR="002101A2" w:rsidRPr="00096FEC" w:rsidRDefault="002101A2" w:rsidP="00DC32BA">
            <w:pPr>
              <w:spacing w:line="170" w:lineRule="atLeast"/>
              <w:jc w:val="center"/>
              <w:rPr>
                <w:rFonts w:cs="Calibri"/>
                <w:sz w:val="20"/>
                <w:szCs w:val="22"/>
                <w:lang w:val="sq-AL"/>
              </w:rPr>
            </w:pPr>
            <w:r w:rsidRPr="00096FEC">
              <w:rPr>
                <w:rFonts w:eastAsia="Verdana" w:cs="Calibri"/>
                <w:sz w:val="20"/>
                <w:szCs w:val="22"/>
                <w:lang w:val="sq-AL" w:bidi="sq-AL"/>
              </w:rPr>
              <w:lastRenderedPageBreak/>
              <w:t>UJËRAT E NDOTURA</w:t>
            </w:r>
            <w:r w:rsidR="007B2C42">
              <w:rPr>
                <w:rFonts w:eastAsia="Verdana" w:cs="Calibri"/>
                <w:sz w:val="20"/>
                <w:szCs w:val="22"/>
                <w:lang w:val="sq-AL" w:bidi="sq-AL"/>
              </w:rPr>
              <w:t xml:space="preserve"> </w:t>
            </w:r>
            <w:r w:rsidR="007B2C42" w:rsidRPr="00096FEC">
              <w:rPr>
                <w:rFonts w:eastAsia="Verdana" w:cs="Calibri"/>
                <w:sz w:val="20"/>
                <w:szCs w:val="22"/>
                <w:lang w:val="sq-AL" w:bidi="sq-AL"/>
              </w:rPr>
              <w:t>BASHKIAKE</w:t>
            </w:r>
          </w:p>
        </w:tc>
        <w:tc>
          <w:tcPr>
            <w:tcW w:w="0" w:type="auto"/>
          </w:tcPr>
          <w:p w14:paraId="2CF077C8" w14:textId="77777777" w:rsidR="002101A2" w:rsidRPr="00096FEC" w:rsidRDefault="002101A2" w:rsidP="00DC32BA">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Nuk ka</w:t>
            </w:r>
          </w:p>
          <w:p w14:paraId="3728DDAB" w14:textId="77777777" w:rsidR="002101A2" w:rsidRDefault="002101A2" w:rsidP="00DC32BA">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eastAsia="Verdana" w:cs="Calibri"/>
                <w:color w:val="365F91"/>
                <w:sz w:val="20"/>
                <w:szCs w:val="22"/>
                <w:lang w:val="sq-AL" w:bidi="sq-AL"/>
              </w:rPr>
            </w:pPr>
            <w:r w:rsidRPr="00096FEC">
              <w:rPr>
                <w:rFonts w:eastAsia="Verdana" w:cs="Calibri"/>
                <w:color w:val="365F91"/>
                <w:sz w:val="20"/>
                <w:szCs w:val="22"/>
                <w:lang w:val="sq-AL" w:bidi="sq-AL"/>
              </w:rPr>
              <w:t>VKM-ja Nr.550, datë 15.07.2020</w:t>
            </w:r>
          </w:p>
          <w:p w14:paraId="202FFA04" w14:textId="51A21346" w:rsidR="00567F7B" w:rsidRPr="00096FEC" w:rsidRDefault="00567F7B" w:rsidP="00DC32BA">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20"/>
                <w:szCs w:val="22"/>
                <w:lang w:val="sq-AL"/>
              </w:rPr>
            </w:pPr>
            <w:r>
              <w:rPr>
                <w:rFonts w:eastAsia="Verdana" w:cs="Calibri"/>
                <w:color w:val="365F91"/>
                <w:sz w:val="20"/>
                <w:szCs w:val="22"/>
                <w:lang w:val="sq-AL" w:bidi="sq-AL"/>
              </w:rPr>
              <w:t>VKM nr.127, datë 11.02.2015 “për kërkesat për përdorim në bujqësi të llumrave të ujërave të ndotura”</w:t>
            </w:r>
          </w:p>
        </w:tc>
        <w:tc>
          <w:tcPr>
            <w:tcW w:w="0" w:type="auto"/>
          </w:tcPr>
          <w:p w14:paraId="6B97346E" w14:textId="77777777" w:rsidR="002101A2" w:rsidRPr="00096FEC" w:rsidRDefault="002101A2" w:rsidP="00DC32BA">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Po (8)</w:t>
            </w:r>
          </w:p>
          <w:p w14:paraId="22C35D05" w14:textId="77777777" w:rsidR="002101A2" w:rsidRPr="00096FEC" w:rsidRDefault="002101A2" w:rsidP="00DC32BA">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VKM-ja Nr.550, datë 15.07.2020)</w:t>
            </w:r>
          </w:p>
          <w:p w14:paraId="3BD44270" w14:textId="77777777" w:rsidR="002101A2" w:rsidRPr="00096FEC" w:rsidRDefault="002101A2" w:rsidP="00DC32BA">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20"/>
                <w:szCs w:val="22"/>
                <w:lang w:val="sq-AL"/>
              </w:rPr>
            </w:pPr>
          </w:p>
        </w:tc>
        <w:tc>
          <w:tcPr>
            <w:tcW w:w="0" w:type="auto"/>
          </w:tcPr>
          <w:p w14:paraId="59059050" w14:textId="77777777" w:rsidR="002101A2" w:rsidRPr="00096FEC" w:rsidRDefault="002101A2" w:rsidP="00DC32BA">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Po (9)</w:t>
            </w:r>
          </w:p>
          <w:p w14:paraId="457E2DCB" w14:textId="77777777" w:rsidR="002101A2" w:rsidRPr="00096FEC" w:rsidRDefault="002101A2" w:rsidP="00DC32BA">
            <w:pPr>
              <w:spacing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20"/>
                <w:szCs w:val="22"/>
                <w:lang w:val="sq-AL"/>
              </w:rPr>
            </w:pPr>
          </w:p>
          <w:p w14:paraId="14AFB1B2" w14:textId="77777777" w:rsidR="002101A2" w:rsidRPr="00096FEC" w:rsidRDefault="002101A2" w:rsidP="00DC32BA">
            <w:pPr>
              <w:spacing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ERrU - VKM-ja Nr.993/2020 për tarifat</w:t>
            </w:r>
          </w:p>
        </w:tc>
        <w:tc>
          <w:tcPr>
            <w:tcW w:w="0" w:type="auto"/>
          </w:tcPr>
          <w:p w14:paraId="3340B130" w14:textId="77777777" w:rsidR="002101A2" w:rsidRPr="00096FEC" w:rsidRDefault="002101A2" w:rsidP="00DC32BA">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Po (1)</w:t>
            </w:r>
          </w:p>
          <w:p w14:paraId="53DA48C4" w14:textId="216FBBC4" w:rsidR="002101A2" w:rsidRPr="00096FEC" w:rsidRDefault="002101A2" w:rsidP="00DC32BA">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VKM-ja Nr.177/2005</w:t>
            </w:r>
            <w:r w:rsidRPr="00096FEC">
              <w:rPr>
                <w:rFonts w:eastAsia="Verdana" w:cs="Calibri"/>
                <w:color w:val="365F91"/>
                <w:sz w:val="20"/>
                <w:szCs w:val="22"/>
                <w:lang w:val="sq-AL" w:bidi="sq-AL"/>
              </w:rPr>
              <w:br/>
              <w:t>VKKU nr.2/20</w:t>
            </w:r>
            <w:r w:rsidR="007B2C42">
              <w:rPr>
                <w:rFonts w:eastAsia="Verdana" w:cs="Calibri"/>
                <w:color w:val="365F91"/>
                <w:sz w:val="20"/>
                <w:szCs w:val="22"/>
                <w:lang w:val="sq-AL" w:bidi="sq-AL"/>
              </w:rPr>
              <w:t>15</w:t>
            </w:r>
            <w:r w:rsidR="007B2C42">
              <w:rPr>
                <w:rFonts w:eastAsia="Verdana" w:cs="Calibri"/>
                <w:color w:val="365F91"/>
                <w:sz w:val="20"/>
                <w:szCs w:val="22"/>
                <w:lang w:val="sq-AL" w:bidi="sq-AL"/>
              </w:rPr>
              <w:br/>
              <w:t>Ligji Nr. 9115/2003 për TUNU</w:t>
            </w:r>
          </w:p>
        </w:tc>
        <w:tc>
          <w:tcPr>
            <w:tcW w:w="0" w:type="auto"/>
          </w:tcPr>
          <w:p w14:paraId="7826683B" w14:textId="77777777" w:rsidR="002101A2" w:rsidRPr="00096FEC" w:rsidRDefault="002101A2" w:rsidP="00DC32BA">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Po (14)</w:t>
            </w:r>
          </w:p>
          <w:p w14:paraId="7479A840" w14:textId="77777777" w:rsidR="002101A2" w:rsidRPr="00096FEC" w:rsidRDefault="002101A2" w:rsidP="00DC32BA">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VKM-ja Nr. 1122/2020  për KKBU-në</w:t>
            </w:r>
            <w:r w:rsidRPr="00096FEC">
              <w:rPr>
                <w:rFonts w:eastAsia="Verdana" w:cs="Calibri"/>
                <w:color w:val="365F91"/>
                <w:sz w:val="20"/>
                <w:szCs w:val="22"/>
                <w:lang w:val="sq-AL" w:bidi="sq-AL"/>
              </w:rPr>
              <w:br/>
              <w:t>VKM-ja Nr. 1189/2009 për PKMM-në</w:t>
            </w:r>
          </w:p>
        </w:tc>
        <w:tc>
          <w:tcPr>
            <w:tcW w:w="0" w:type="auto"/>
          </w:tcPr>
          <w:p w14:paraId="7A389329" w14:textId="77777777" w:rsidR="002101A2" w:rsidRPr="00096FEC" w:rsidRDefault="002101A2" w:rsidP="00DC32BA">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Po (1)</w:t>
            </w:r>
          </w:p>
          <w:p w14:paraId="67728C18" w14:textId="08BBBF45" w:rsidR="002101A2" w:rsidRPr="00096FEC" w:rsidRDefault="002101A2" w:rsidP="00DC32BA">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VKM-ja Nr.177/2005</w:t>
            </w:r>
            <w:r w:rsidRPr="00096FEC">
              <w:rPr>
                <w:rFonts w:eastAsia="Verdana" w:cs="Calibri"/>
                <w:color w:val="365F91"/>
                <w:sz w:val="20"/>
                <w:szCs w:val="22"/>
                <w:lang w:val="sq-AL" w:bidi="sq-AL"/>
              </w:rPr>
              <w:br/>
              <w:t>VKKU nr.2/20</w:t>
            </w:r>
            <w:r w:rsidR="007B2C42">
              <w:rPr>
                <w:rFonts w:eastAsia="Verdana" w:cs="Calibri"/>
                <w:color w:val="365F91"/>
                <w:sz w:val="20"/>
                <w:szCs w:val="22"/>
                <w:lang w:val="sq-AL" w:bidi="sq-AL"/>
              </w:rPr>
              <w:t>15</w:t>
            </w:r>
            <w:r w:rsidR="007B2C42">
              <w:rPr>
                <w:rFonts w:eastAsia="Verdana" w:cs="Calibri"/>
                <w:color w:val="365F91"/>
                <w:sz w:val="20"/>
                <w:szCs w:val="22"/>
                <w:lang w:val="sq-AL" w:bidi="sq-AL"/>
              </w:rPr>
              <w:br/>
              <w:t>Ligji Nr. 9115/2003 për TUNU</w:t>
            </w:r>
          </w:p>
        </w:tc>
        <w:tc>
          <w:tcPr>
            <w:tcW w:w="0" w:type="auto"/>
          </w:tcPr>
          <w:p w14:paraId="30756CD4" w14:textId="77777777" w:rsidR="002101A2" w:rsidRPr="00096FEC" w:rsidRDefault="002101A2" w:rsidP="00DC32BA">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Po (18)</w:t>
            </w:r>
          </w:p>
          <w:p w14:paraId="23DCE160" w14:textId="77777777" w:rsidR="002101A2" w:rsidRPr="00096FEC" w:rsidRDefault="002101A2" w:rsidP="00DC32BA">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eastAsia="Verdana" w:cs="Calibri"/>
                <w:color w:val="365F91"/>
                <w:sz w:val="20"/>
                <w:szCs w:val="22"/>
                <w:lang w:val="sq-AL" w:bidi="sq-AL"/>
              </w:rPr>
            </w:pPr>
            <w:r w:rsidRPr="00096FEC">
              <w:rPr>
                <w:rFonts w:eastAsia="Verdana" w:cs="Calibri"/>
                <w:color w:val="365F91"/>
                <w:sz w:val="20"/>
                <w:szCs w:val="22"/>
                <w:lang w:val="sq-AL" w:bidi="sq-AL"/>
              </w:rPr>
              <w:t>VKM-ja Nr.550, datë 15.07.2020)</w:t>
            </w:r>
            <w:r w:rsidRPr="00096FEC">
              <w:rPr>
                <w:rFonts w:eastAsia="Verdana" w:cs="Calibri"/>
                <w:color w:val="365F91"/>
                <w:sz w:val="20"/>
                <w:szCs w:val="22"/>
                <w:lang w:val="sq-AL" w:bidi="sq-AL"/>
              </w:rPr>
              <w:br/>
              <w:t>Ligji 128/2020 për VNM-në</w:t>
            </w:r>
          </w:p>
        </w:tc>
        <w:tc>
          <w:tcPr>
            <w:tcW w:w="0" w:type="auto"/>
          </w:tcPr>
          <w:p w14:paraId="6BBEE9FA" w14:textId="77777777" w:rsidR="002101A2" w:rsidRPr="00096FEC" w:rsidRDefault="002101A2" w:rsidP="00DC32BA">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Po (19)</w:t>
            </w:r>
          </w:p>
          <w:p w14:paraId="16230E50" w14:textId="77777777" w:rsidR="002101A2" w:rsidRPr="00096FEC" w:rsidRDefault="002101A2" w:rsidP="00DC32BA">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VKM-ja Nr.550, datë 15.07.2020)</w:t>
            </w:r>
            <w:r w:rsidRPr="00096FEC">
              <w:rPr>
                <w:rFonts w:eastAsia="Verdana" w:cs="Calibri"/>
                <w:color w:val="365F91"/>
                <w:sz w:val="20"/>
                <w:szCs w:val="22"/>
                <w:lang w:val="sq-AL" w:bidi="sq-AL"/>
              </w:rPr>
              <w:br/>
              <w:t>Ligji 128/2020 për VNM-në</w:t>
            </w:r>
          </w:p>
          <w:p w14:paraId="59E8DB84" w14:textId="77777777" w:rsidR="002101A2" w:rsidRPr="00096FEC" w:rsidRDefault="002101A2" w:rsidP="00DC32BA">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20"/>
                <w:szCs w:val="22"/>
                <w:lang w:val="sq-AL"/>
              </w:rPr>
            </w:pPr>
          </w:p>
        </w:tc>
        <w:tc>
          <w:tcPr>
            <w:tcW w:w="0" w:type="auto"/>
          </w:tcPr>
          <w:p w14:paraId="553A4998" w14:textId="77777777" w:rsidR="002101A2" w:rsidRPr="00096FEC" w:rsidRDefault="002101A2" w:rsidP="00DC32BA">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Nuk ka</w:t>
            </w:r>
          </w:p>
          <w:p w14:paraId="3826229D" w14:textId="77777777" w:rsidR="002101A2" w:rsidRPr="00096FEC" w:rsidRDefault="002101A2" w:rsidP="00DC32BA">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VKM-ja Nr.550, datë 15.07.2020</w:t>
            </w:r>
          </w:p>
        </w:tc>
      </w:tr>
      <w:tr w:rsidR="002101A2" w:rsidRPr="00096FEC" w14:paraId="08D3F648" w14:textId="77777777" w:rsidTr="00096FEC">
        <w:trPr>
          <w:trHeight w:hRule="exact" w:val="2133"/>
        </w:trPr>
        <w:tc>
          <w:tcPr>
            <w:cnfStyle w:val="001000000000" w:firstRow="0" w:lastRow="0" w:firstColumn="1" w:lastColumn="0" w:oddVBand="0" w:evenVBand="0" w:oddHBand="0" w:evenHBand="0" w:firstRowFirstColumn="0" w:firstRowLastColumn="0" w:lastRowFirstColumn="0" w:lastRowLastColumn="0"/>
            <w:tcW w:w="0" w:type="auto"/>
          </w:tcPr>
          <w:p w14:paraId="756B7AAD" w14:textId="77777777" w:rsidR="002101A2" w:rsidRPr="00096FEC" w:rsidRDefault="002101A2" w:rsidP="00DC32BA">
            <w:pPr>
              <w:spacing w:line="170" w:lineRule="atLeast"/>
              <w:jc w:val="center"/>
              <w:rPr>
                <w:rFonts w:cs="Calibri"/>
                <w:color w:val="365F91"/>
                <w:sz w:val="20"/>
                <w:szCs w:val="22"/>
                <w:lang w:val="sq-AL"/>
              </w:rPr>
            </w:pPr>
            <w:r w:rsidRPr="00096FEC">
              <w:rPr>
                <w:rFonts w:eastAsia="Verdana" w:cs="Calibri"/>
                <w:sz w:val="20"/>
                <w:szCs w:val="22"/>
                <w:lang w:val="sq-AL" w:bidi="sq-AL"/>
              </w:rPr>
              <w:t>FURNIZIMI INDUSTRIAL ME UJË UJËRAT SIPËRFAQËSORE</w:t>
            </w:r>
          </w:p>
        </w:tc>
        <w:tc>
          <w:tcPr>
            <w:tcW w:w="0" w:type="auto"/>
          </w:tcPr>
          <w:p w14:paraId="374E4891" w14:textId="77777777" w:rsidR="002101A2" w:rsidRPr="00096FEC" w:rsidRDefault="002101A2" w:rsidP="00DC32BA">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Po (26)</w:t>
            </w:r>
          </w:p>
          <w:p w14:paraId="5142B71F" w14:textId="77777777" w:rsidR="002101A2" w:rsidRPr="00096FEC" w:rsidRDefault="002101A2" w:rsidP="00DC32BA">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VKM-ja për SKMIBU-n</w:t>
            </w:r>
            <w:r w:rsidRPr="00096FEC">
              <w:rPr>
                <w:rFonts w:eastAsia="Verdana" w:cs="Calibri"/>
                <w:color w:val="365F91"/>
                <w:sz w:val="20"/>
                <w:szCs w:val="22"/>
                <w:lang w:val="sq-AL" w:bidi="sq-AL"/>
              </w:rPr>
              <w:br/>
              <w:t>VKM-ja Nr.550, datë 15.07.2020)</w:t>
            </w:r>
          </w:p>
        </w:tc>
        <w:tc>
          <w:tcPr>
            <w:tcW w:w="0" w:type="auto"/>
          </w:tcPr>
          <w:p w14:paraId="0777EEF1" w14:textId="77777777" w:rsidR="002101A2" w:rsidRPr="00096FEC" w:rsidRDefault="002101A2" w:rsidP="00DC32BA">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Po (8)</w:t>
            </w:r>
          </w:p>
          <w:p w14:paraId="1F163C64" w14:textId="77777777" w:rsidR="002101A2" w:rsidRPr="00096FEC" w:rsidRDefault="002101A2" w:rsidP="00DC32BA">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VKM-ja për SKMIBU-n</w:t>
            </w:r>
          </w:p>
        </w:tc>
        <w:tc>
          <w:tcPr>
            <w:tcW w:w="0" w:type="auto"/>
          </w:tcPr>
          <w:p w14:paraId="33177B95" w14:textId="77777777" w:rsidR="002101A2" w:rsidRPr="00096FEC" w:rsidRDefault="002101A2" w:rsidP="00DC32BA">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Po (10)</w:t>
            </w:r>
          </w:p>
          <w:p w14:paraId="26ECBFE6" w14:textId="77777777" w:rsidR="002101A2" w:rsidRPr="00096FEC" w:rsidRDefault="002101A2" w:rsidP="00DC32BA">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ERrU - VKM-ja Nr.993/2020 për tarifat</w:t>
            </w:r>
          </w:p>
        </w:tc>
        <w:tc>
          <w:tcPr>
            <w:tcW w:w="0" w:type="auto"/>
          </w:tcPr>
          <w:p w14:paraId="638A99F1" w14:textId="77777777" w:rsidR="002101A2" w:rsidRPr="00096FEC" w:rsidRDefault="002101A2" w:rsidP="00DC32BA">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Po (13)</w:t>
            </w:r>
          </w:p>
          <w:p w14:paraId="5740A604" w14:textId="77777777" w:rsidR="002101A2" w:rsidRPr="00096FEC" w:rsidRDefault="002101A2" w:rsidP="00DC32BA">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VKM-ja Nr.379/2016</w:t>
            </w:r>
          </w:p>
          <w:p w14:paraId="662DBDC5" w14:textId="77777777" w:rsidR="002101A2" w:rsidRPr="00096FEC" w:rsidRDefault="002101A2" w:rsidP="00DC32BA">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20"/>
                <w:szCs w:val="22"/>
                <w:lang w:val="sq-AL"/>
              </w:rPr>
            </w:pPr>
          </w:p>
        </w:tc>
        <w:tc>
          <w:tcPr>
            <w:tcW w:w="0" w:type="auto"/>
          </w:tcPr>
          <w:p w14:paraId="03D61200" w14:textId="77777777" w:rsidR="002101A2" w:rsidRPr="00096FEC" w:rsidRDefault="002101A2" w:rsidP="00DC32BA">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Po (14)</w:t>
            </w:r>
          </w:p>
          <w:p w14:paraId="467D3EE6" w14:textId="77777777" w:rsidR="002101A2" w:rsidRPr="00096FEC" w:rsidRDefault="002101A2" w:rsidP="00DC32BA">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VKM-ja Nr. 1122/2020  për KKBU-në</w:t>
            </w:r>
            <w:r w:rsidRPr="00096FEC">
              <w:rPr>
                <w:rFonts w:eastAsia="Verdana" w:cs="Calibri"/>
                <w:color w:val="365F91"/>
                <w:sz w:val="20"/>
                <w:szCs w:val="22"/>
                <w:lang w:val="sq-AL" w:bidi="sq-AL"/>
              </w:rPr>
              <w:br/>
              <w:t>VKM-ja Nr. 1189/2009 për PKMM-në</w:t>
            </w:r>
          </w:p>
        </w:tc>
        <w:tc>
          <w:tcPr>
            <w:tcW w:w="0" w:type="auto"/>
          </w:tcPr>
          <w:p w14:paraId="4DE2E089" w14:textId="77777777" w:rsidR="002101A2" w:rsidRPr="00096FEC" w:rsidRDefault="002101A2" w:rsidP="00DC32BA">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Po (2)(3)(13)</w:t>
            </w:r>
          </w:p>
          <w:p w14:paraId="13CCBF97" w14:textId="77777777" w:rsidR="002101A2" w:rsidRPr="00096FEC" w:rsidRDefault="002101A2" w:rsidP="00DC32BA">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Ligji Nr. 111/2012</w:t>
            </w:r>
            <w:r w:rsidRPr="00096FEC">
              <w:rPr>
                <w:rFonts w:eastAsia="Verdana" w:cs="Calibri"/>
                <w:color w:val="365F91"/>
                <w:sz w:val="20"/>
                <w:szCs w:val="22"/>
                <w:lang w:val="sq-AL" w:bidi="sq-AL"/>
              </w:rPr>
              <w:br/>
              <w:t>VKM-ja 379/2016</w:t>
            </w:r>
          </w:p>
        </w:tc>
        <w:tc>
          <w:tcPr>
            <w:tcW w:w="0" w:type="auto"/>
          </w:tcPr>
          <w:p w14:paraId="30DEB2D6" w14:textId="77777777" w:rsidR="002101A2" w:rsidRPr="00096FEC" w:rsidRDefault="002101A2" w:rsidP="00DC32BA">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Po (7)</w:t>
            </w:r>
          </w:p>
          <w:p w14:paraId="6A7F914F" w14:textId="77777777" w:rsidR="002101A2" w:rsidRPr="00096FEC" w:rsidRDefault="002101A2" w:rsidP="00DC32BA">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Ligji Nr.111/2012 VKM-ja Nr.550, datë 15.07.2020</w:t>
            </w:r>
          </w:p>
        </w:tc>
        <w:tc>
          <w:tcPr>
            <w:tcW w:w="0" w:type="auto"/>
          </w:tcPr>
          <w:p w14:paraId="3AF66E2C" w14:textId="77777777" w:rsidR="002101A2" w:rsidRPr="00096FEC" w:rsidRDefault="002101A2" w:rsidP="00DC32BA">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Po (21)</w:t>
            </w:r>
          </w:p>
          <w:p w14:paraId="1AED6C19" w14:textId="77777777" w:rsidR="002101A2" w:rsidRPr="00096FEC" w:rsidRDefault="002101A2" w:rsidP="00DC32BA">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VKM-ja Nr.550, datë 15.07.2020</w:t>
            </w:r>
            <w:r w:rsidRPr="00096FEC">
              <w:rPr>
                <w:rFonts w:eastAsia="Verdana" w:cs="Calibri"/>
                <w:color w:val="365F91"/>
                <w:sz w:val="20"/>
                <w:szCs w:val="22"/>
                <w:lang w:val="sq-AL" w:bidi="sq-AL"/>
              </w:rPr>
              <w:br/>
              <w:t>Ligji 128/2020 për VNM-në</w:t>
            </w:r>
            <w:r w:rsidRPr="00096FEC">
              <w:rPr>
                <w:rFonts w:eastAsia="Verdana" w:cs="Calibri"/>
                <w:color w:val="365F91"/>
                <w:sz w:val="20"/>
                <w:szCs w:val="22"/>
                <w:lang w:val="sq-AL" w:bidi="sq-AL"/>
              </w:rPr>
              <w:br/>
              <w:t>Ligji 81/2017 për AKZM-në</w:t>
            </w:r>
          </w:p>
        </w:tc>
        <w:tc>
          <w:tcPr>
            <w:tcW w:w="0" w:type="auto"/>
          </w:tcPr>
          <w:p w14:paraId="2158B3F4" w14:textId="77777777" w:rsidR="002101A2" w:rsidRPr="00096FEC" w:rsidRDefault="002101A2" w:rsidP="00DC32BA">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Po (21)</w:t>
            </w:r>
          </w:p>
          <w:p w14:paraId="62FC6C4F" w14:textId="77777777" w:rsidR="002101A2" w:rsidRPr="00096FEC" w:rsidRDefault="002101A2" w:rsidP="00DC32BA">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VKM-ja Nr.550, datë 15.07.2020</w:t>
            </w:r>
            <w:r w:rsidRPr="00096FEC">
              <w:rPr>
                <w:rFonts w:eastAsia="Verdana" w:cs="Calibri"/>
                <w:color w:val="365F91"/>
                <w:sz w:val="20"/>
                <w:szCs w:val="22"/>
                <w:lang w:val="sq-AL" w:bidi="sq-AL"/>
              </w:rPr>
              <w:br/>
              <w:t>Ligji 128/2020 për VNM-në</w:t>
            </w:r>
          </w:p>
        </w:tc>
      </w:tr>
      <w:tr w:rsidR="002101A2" w:rsidRPr="00096FEC" w14:paraId="47921F80" w14:textId="77777777" w:rsidTr="00096FEC">
        <w:trPr>
          <w:cnfStyle w:val="000000100000" w:firstRow="0" w:lastRow="0" w:firstColumn="0" w:lastColumn="0" w:oddVBand="0" w:evenVBand="0" w:oddHBand="1" w:evenHBand="0" w:firstRowFirstColumn="0" w:firstRowLastColumn="0" w:lastRowFirstColumn="0" w:lastRowLastColumn="0"/>
          <w:trHeight w:hRule="exact" w:val="2123"/>
        </w:trPr>
        <w:tc>
          <w:tcPr>
            <w:cnfStyle w:val="001000000000" w:firstRow="0" w:lastRow="0" w:firstColumn="1" w:lastColumn="0" w:oddVBand="0" w:evenVBand="0" w:oddHBand="0" w:evenHBand="0" w:firstRowFirstColumn="0" w:firstRowLastColumn="0" w:lastRowFirstColumn="0" w:lastRowLastColumn="0"/>
            <w:tcW w:w="0" w:type="auto"/>
          </w:tcPr>
          <w:p w14:paraId="469BEAFE" w14:textId="77777777" w:rsidR="002101A2" w:rsidRPr="00096FEC" w:rsidRDefault="002101A2" w:rsidP="00DC32BA">
            <w:pPr>
              <w:spacing w:line="170" w:lineRule="atLeast"/>
              <w:jc w:val="center"/>
              <w:rPr>
                <w:rFonts w:cs="Calibri"/>
                <w:sz w:val="20"/>
                <w:szCs w:val="22"/>
                <w:lang w:val="sq-AL"/>
              </w:rPr>
            </w:pPr>
            <w:r w:rsidRPr="00096FEC">
              <w:rPr>
                <w:rFonts w:eastAsia="Verdana" w:cs="Calibri"/>
                <w:sz w:val="20"/>
                <w:szCs w:val="22"/>
                <w:lang w:val="sq-AL" w:bidi="sq-AL"/>
              </w:rPr>
              <w:t>FURNIZIMI INDUSTRIAL ME UJË UJËRAT NËNTOKËSORE</w:t>
            </w:r>
          </w:p>
        </w:tc>
        <w:tc>
          <w:tcPr>
            <w:tcW w:w="0" w:type="auto"/>
          </w:tcPr>
          <w:p w14:paraId="6692ED02" w14:textId="77777777" w:rsidR="002101A2" w:rsidRPr="00096FEC" w:rsidRDefault="002101A2" w:rsidP="00DC32BA">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Po (26)</w:t>
            </w:r>
          </w:p>
          <w:p w14:paraId="2D9B64A8" w14:textId="77777777" w:rsidR="002101A2" w:rsidRPr="00096FEC" w:rsidRDefault="002101A2" w:rsidP="00DC32BA">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VKM-ja për SKMIBU-n</w:t>
            </w:r>
            <w:r w:rsidRPr="00096FEC">
              <w:rPr>
                <w:rFonts w:eastAsia="Verdana" w:cs="Calibri"/>
                <w:color w:val="365F91"/>
                <w:sz w:val="20"/>
                <w:szCs w:val="22"/>
                <w:lang w:val="sq-AL" w:bidi="sq-AL"/>
              </w:rPr>
              <w:br/>
              <w:t>VKM-ja Nr.550, datë 15.07.2020)</w:t>
            </w:r>
          </w:p>
        </w:tc>
        <w:tc>
          <w:tcPr>
            <w:tcW w:w="0" w:type="auto"/>
          </w:tcPr>
          <w:p w14:paraId="3D714F55" w14:textId="77777777" w:rsidR="002101A2" w:rsidRPr="00096FEC" w:rsidRDefault="002101A2" w:rsidP="00DC32BA">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Po (8)</w:t>
            </w:r>
          </w:p>
          <w:p w14:paraId="3EFD429A" w14:textId="77777777" w:rsidR="002101A2" w:rsidRPr="00096FEC" w:rsidRDefault="002101A2" w:rsidP="00DC32BA">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VKM-ja për SKMIBU-n</w:t>
            </w:r>
          </w:p>
        </w:tc>
        <w:tc>
          <w:tcPr>
            <w:tcW w:w="0" w:type="auto"/>
          </w:tcPr>
          <w:p w14:paraId="14F0D5CE" w14:textId="77777777" w:rsidR="002101A2" w:rsidRPr="00096FEC" w:rsidRDefault="002101A2" w:rsidP="00DC32BA">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Po (10)</w:t>
            </w:r>
          </w:p>
          <w:p w14:paraId="7646FABA" w14:textId="77777777" w:rsidR="002101A2" w:rsidRPr="00096FEC" w:rsidRDefault="002101A2" w:rsidP="00DC32BA">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ERrU - VKM-ja Nr.993/2020 për tarifat</w:t>
            </w:r>
          </w:p>
        </w:tc>
        <w:tc>
          <w:tcPr>
            <w:tcW w:w="0" w:type="auto"/>
          </w:tcPr>
          <w:p w14:paraId="1C0DA8EF" w14:textId="77777777" w:rsidR="002101A2" w:rsidRPr="00096FEC" w:rsidRDefault="002101A2" w:rsidP="00DC32BA">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Po (13)</w:t>
            </w:r>
          </w:p>
          <w:p w14:paraId="531699F0" w14:textId="77777777" w:rsidR="002101A2" w:rsidRPr="00096FEC" w:rsidRDefault="002101A2" w:rsidP="00DC32BA">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VKM-ja 379/2016</w:t>
            </w:r>
          </w:p>
          <w:p w14:paraId="251C601C" w14:textId="77777777" w:rsidR="002101A2" w:rsidRPr="00096FEC" w:rsidRDefault="002101A2" w:rsidP="00DC32BA">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20"/>
                <w:szCs w:val="22"/>
                <w:lang w:val="sq-AL"/>
              </w:rPr>
            </w:pPr>
          </w:p>
        </w:tc>
        <w:tc>
          <w:tcPr>
            <w:tcW w:w="0" w:type="auto"/>
          </w:tcPr>
          <w:p w14:paraId="4C9FD66E" w14:textId="77777777" w:rsidR="002101A2" w:rsidRPr="00096FEC" w:rsidRDefault="002101A2" w:rsidP="00DC32BA">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Po (14)</w:t>
            </w:r>
          </w:p>
          <w:p w14:paraId="2AF22602" w14:textId="77777777" w:rsidR="002101A2" w:rsidRPr="00096FEC" w:rsidRDefault="002101A2" w:rsidP="00DC32BA">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VKM-ja Nr. 1122/2020 për KKBU-në</w:t>
            </w:r>
            <w:r w:rsidRPr="00096FEC">
              <w:rPr>
                <w:rFonts w:eastAsia="Verdana" w:cs="Calibri"/>
                <w:color w:val="365F91"/>
                <w:sz w:val="20"/>
                <w:szCs w:val="22"/>
                <w:lang w:val="sq-AL" w:bidi="sq-AL"/>
              </w:rPr>
              <w:br/>
              <w:t>VKM-ja Nr. 1189/2009 për PKMM-në</w:t>
            </w:r>
          </w:p>
        </w:tc>
        <w:tc>
          <w:tcPr>
            <w:tcW w:w="0" w:type="auto"/>
          </w:tcPr>
          <w:p w14:paraId="26A8F1B8" w14:textId="77777777" w:rsidR="002101A2" w:rsidRPr="00096FEC" w:rsidRDefault="002101A2" w:rsidP="00DC32BA">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Po (2)(3)(13)</w:t>
            </w:r>
          </w:p>
          <w:p w14:paraId="3A4DF543" w14:textId="77777777" w:rsidR="002101A2" w:rsidRPr="00096FEC" w:rsidRDefault="002101A2" w:rsidP="00DC32BA">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Ligji Nr. 111/2012</w:t>
            </w:r>
            <w:r w:rsidRPr="00096FEC">
              <w:rPr>
                <w:rFonts w:eastAsia="Verdana" w:cs="Calibri"/>
                <w:color w:val="365F91"/>
                <w:sz w:val="20"/>
                <w:szCs w:val="22"/>
                <w:lang w:val="sq-AL" w:bidi="sq-AL"/>
              </w:rPr>
              <w:br/>
              <w:t>VKM-ja Nr.379/2016</w:t>
            </w:r>
          </w:p>
        </w:tc>
        <w:tc>
          <w:tcPr>
            <w:tcW w:w="0" w:type="auto"/>
          </w:tcPr>
          <w:p w14:paraId="5BC6E7E0" w14:textId="77777777" w:rsidR="002101A2" w:rsidRPr="00096FEC" w:rsidRDefault="002101A2" w:rsidP="00DC32BA">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Po (7)</w:t>
            </w:r>
          </w:p>
          <w:p w14:paraId="78BA62B9" w14:textId="77777777" w:rsidR="002101A2" w:rsidRPr="00096FEC" w:rsidRDefault="002101A2" w:rsidP="00DC32BA">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Ligji Nr.111/2012 VKM-ja Nr.550, datë 15.07.2020</w:t>
            </w:r>
          </w:p>
        </w:tc>
        <w:tc>
          <w:tcPr>
            <w:tcW w:w="0" w:type="auto"/>
          </w:tcPr>
          <w:p w14:paraId="216A580F" w14:textId="77777777" w:rsidR="002101A2" w:rsidRPr="00096FEC" w:rsidRDefault="002101A2" w:rsidP="00DC32BA">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Po (6)</w:t>
            </w:r>
          </w:p>
          <w:p w14:paraId="07C0ECE0" w14:textId="77777777" w:rsidR="002101A2" w:rsidRPr="00096FEC" w:rsidRDefault="002101A2" w:rsidP="00DC32BA">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VKM-ja Nr.550, datë 15.07.2020</w:t>
            </w:r>
            <w:r w:rsidRPr="00096FEC">
              <w:rPr>
                <w:rFonts w:eastAsia="Verdana" w:cs="Calibri"/>
                <w:color w:val="365F91"/>
                <w:sz w:val="20"/>
                <w:szCs w:val="22"/>
                <w:lang w:val="sq-AL" w:bidi="sq-AL"/>
              </w:rPr>
              <w:br/>
              <w:t>Ligji 128/2020 për VNM-në</w:t>
            </w:r>
            <w:r w:rsidRPr="00096FEC">
              <w:rPr>
                <w:rFonts w:eastAsia="Verdana" w:cs="Calibri"/>
                <w:color w:val="365F91"/>
                <w:sz w:val="20"/>
                <w:szCs w:val="22"/>
                <w:lang w:val="sq-AL" w:bidi="sq-AL"/>
              </w:rPr>
              <w:br/>
              <w:t>Ligji 81/2017 për AKZM-në</w:t>
            </w:r>
          </w:p>
        </w:tc>
        <w:tc>
          <w:tcPr>
            <w:tcW w:w="0" w:type="auto"/>
          </w:tcPr>
          <w:p w14:paraId="0F4C1469" w14:textId="77777777" w:rsidR="002101A2" w:rsidRPr="00096FEC" w:rsidRDefault="002101A2" w:rsidP="00DC32BA">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Po (5)(6)</w:t>
            </w:r>
          </w:p>
          <w:p w14:paraId="74B7BB1C" w14:textId="77777777" w:rsidR="002101A2" w:rsidRPr="00096FEC" w:rsidRDefault="002101A2" w:rsidP="00DC32BA">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VKM-ja Nr.550, datë 15.07.2020</w:t>
            </w:r>
            <w:r w:rsidRPr="00096FEC">
              <w:rPr>
                <w:rFonts w:eastAsia="Verdana" w:cs="Calibri"/>
                <w:color w:val="365F91"/>
                <w:sz w:val="20"/>
                <w:szCs w:val="22"/>
                <w:lang w:val="sq-AL" w:bidi="sq-AL"/>
              </w:rPr>
              <w:br/>
              <w:t>Ligji 128/2020 për VNM-në</w:t>
            </w:r>
          </w:p>
        </w:tc>
      </w:tr>
      <w:tr w:rsidR="002101A2" w:rsidRPr="00096FEC" w14:paraId="32C890A2" w14:textId="77777777" w:rsidTr="00096FEC">
        <w:trPr>
          <w:trHeight w:hRule="exact" w:val="2551"/>
        </w:trPr>
        <w:tc>
          <w:tcPr>
            <w:cnfStyle w:val="001000000000" w:firstRow="0" w:lastRow="0" w:firstColumn="1" w:lastColumn="0" w:oddVBand="0" w:evenVBand="0" w:oddHBand="0" w:evenHBand="0" w:firstRowFirstColumn="0" w:firstRowLastColumn="0" w:lastRowFirstColumn="0" w:lastRowLastColumn="0"/>
            <w:tcW w:w="0" w:type="auto"/>
          </w:tcPr>
          <w:p w14:paraId="4BCF54EE" w14:textId="2C1D245C" w:rsidR="002101A2" w:rsidRPr="00096FEC" w:rsidRDefault="002101A2" w:rsidP="00DC32BA">
            <w:pPr>
              <w:spacing w:line="170" w:lineRule="atLeast"/>
              <w:jc w:val="center"/>
              <w:rPr>
                <w:rFonts w:cs="Calibri"/>
                <w:sz w:val="20"/>
                <w:szCs w:val="22"/>
                <w:lang w:val="sq-AL"/>
              </w:rPr>
            </w:pPr>
            <w:r w:rsidRPr="00096FEC">
              <w:rPr>
                <w:rFonts w:eastAsia="Verdana" w:cs="Calibri"/>
                <w:sz w:val="20"/>
                <w:szCs w:val="22"/>
                <w:lang w:val="sq-AL" w:bidi="sq-AL"/>
              </w:rPr>
              <w:lastRenderedPageBreak/>
              <w:t>UJËRAT E NDOTURA</w:t>
            </w:r>
            <w:r w:rsidR="007B2C42">
              <w:rPr>
                <w:rFonts w:eastAsia="Verdana" w:cs="Calibri"/>
                <w:sz w:val="20"/>
                <w:szCs w:val="22"/>
                <w:lang w:val="sq-AL" w:bidi="sq-AL"/>
              </w:rPr>
              <w:t xml:space="preserve"> </w:t>
            </w:r>
            <w:r w:rsidR="007B2C42" w:rsidRPr="00096FEC">
              <w:rPr>
                <w:rFonts w:eastAsia="Verdana" w:cs="Calibri"/>
                <w:sz w:val="20"/>
                <w:szCs w:val="22"/>
                <w:lang w:val="sq-AL" w:bidi="sq-AL"/>
              </w:rPr>
              <w:t>INDUSTRIALE</w:t>
            </w:r>
          </w:p>
        </w:tc>
        <w:tc>
          <w:tcPr>
            <w:tcW w:w="0" w:type="auto"/>
          </w:tcPr>
          <w:p w14:paraId="6BFA09B9" w14:textId="77777777" w:rsidR="002101A2" w:rsidRPr="00096FEC" w:rsidRDefault="002101A2" w:rsidP="00DC32BA">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Nuk ka</w:t>
            </w:r>
          </w:p>
          <w:p w14:paraId="7253E12F" w14:textId="77777777" w:rsidR="002101A2" w:rsidRPr="00096FEC" w:rsidRDefault="002101A2" w:rsidP="00DC32BA">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VKM-ja Nr.550, datë 15.07.2020</w:t>
            </w:r>
          </w:p>
        </w:tc>
        <w:tc>
          <w:tcPr>
            <w:tcW w:w="0" w:type="auto"/>
          </w:tcPr>
          <w:p w14:paraId="16F2C655" w14:textId="77777777" w:rsidR="002101A2" w:rsidRPr="00096FEC" w:rsidRDefault="002101A2" w:rsidP="00DC32BA">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Po (8)</w:t>
            </w:r>
          </w:p>
          <w:p w14:paraId="7AAF60E6" w14:textId="77777777" w:rsidR="002101A2" w:rsidRPr="00096FEC" w:rsidRDefault="002101A2" w:rsidP="00DC32BA">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VKM-ja Nr.550, datë 15.07.2020)</w:t>
            </w:r>
          </w:p>
          <w:p w14:paraId="35255656" w14:textId="77777777" w:rsidR="002101A2" w:rsidRPr="00096FEC" w:rsidRDefault="002101A2" w:rsidP="00DC32BA">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20"/>
                <w:szCs w:val="22"/>
                <w:lang w:val="sq-AL"/>
              </w:rPr>
            </w:pPr>
          </w:p>
        </w:tc>
        <w:tc>
          <w:tcPr>
            <w:tcW w:w="0" w:type="auto"/>
          </w:tcPr>
          <w:p w14:paraId="746DE19A" w14:textId="77777777" w:rsidR="002101A2" w:rsidRPr="00096FEC" w:rsidRDefault="002101A2" w:rsidP="00DC32BA">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Po (10)</w:t>
            </w:r>
          </w:p>
          <w:p w14:paraId="3674D246" w14:textId="77777777" w:rsidR="002101A2" w:rsidRPr="00096FEC" w:rsidRDefault="002101A2" w:rsidP="00DC32BA">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ERrU - VKM-ja Nr.993/2020 për tarifat</w:t>
            </w:r>
          </w:p>
        </w:tc>
        <w:tc>
          <w:tcPr>
            <w:tcW w:w="0" w:type="auto"/>
          </w:tcPr>
          <w:p w14:paraId="3AB38EB0" w14:textId="77777777" w:rsidR="002101A2" w:rsidRPr="00096FEC" w:rsidRDefault="002101A2" w:rsidP="00DC32BA">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Po (1)</w:t>
            </w:r>
          </w:p>
          <w:p w14:paraId="1575C5D0" w14:textId="2D4FC688" w:rsidR="002101A2" w:rsidRPr="00096FEC" w:rsidRDefault="002101A2" w:rsidP="00DC32BA">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VKM-ja Nr.177/2005</w:t>
            </w:r>
            <w:r w:rsidRPr="00096FEC">
              <w:rPr>
                <w:rFonts w:eastAsia="Verdana" w:cs="Calibri"/>
                <w:color w:val="365F91"/>
                <w:sz w:val="20"/>
                <w:szCs w:val="22"/>
                <w:lang w:val="sq-AL" w:bidi="sq-AL"/>
              </w:rPr>
              <w:br/>
              <w:t>VKKU nr.2/20</w:t>
            </w:r>
            <w:r w:rsidR="007B2C42">
              <w:rPr>
                <w:rFonts w:eastAsia="Verdana" w:cs="Calibri"/>
                <w:color w:val="365F91"/>
                <w:sz w:val="20"/>
                <w:szCs w:val="22"/>
                <w:lang w:val="sq-AL" w:bidi="sq-AL"/>
              </w:rPr>
              <w:t>15</w:t>
            </w:r>
            <w:r w:rsidR="007B2C42">
              <w:rPr>
                <w:rFonts w:eastAsia="Verdana" w:cs="Calibri"/>
                <w:color w:val="365F91"/>
                <w:sz w:val="20"/>
                <w:szCs w:val="22"/>
                <w:lang w:val="sq-AL" w:bidi="sq-AL"/>
              </w:rPr>
              <w:br/>
              <w:t>Ligji Nr. 9115/2003 për TUNU</w:t>
            </w:r>
          </w:p>
        </w:tc>
        <w:tc>
          <w:tcPr>
            <w:tcW w:w="0" w:type="auto"/>
          </w:tcPr>
          <w:p w14:paraId="6232882A" w14:textId="77777777" w:rsidR="002101A2" w:rsidRPr="00096FEC" w:rsidRDefault="002101A2" w:rsidP="00DC32BA">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Po (14)</w:t>
            </w:r>
          </w:p>
          <w:p w14:paraId="479E97A9" w14:textId="77777777" w:rsidR="002101A2" w:rsidRPr="00096FEC" w:rsidRDefault="002101A2" w:rsidP="00DC32BA">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Ligji 128/2020 për VNM-në</w:t>
            </w:r>
            <w:r w:rsidRPr="00096FEC">
              <w:rPr>
                <w:rFonts w:eastAsia="Verdana" w:cs="Calibri"/>
                <w:color w:val="365F91"/>
                <w:sz w:val="20"/>
                <w:szCs w:val="22"/>
                <w:lang w:val="sq-AL" w:bidi="sq-AL"/>
              </w:rPr>
              <w:br/>
              <w:t>Ligji 52/2020 për lejet mjedisore</w:t>
            </w:r>
            <w:r w:rsidRPr="00096FEC">
              <w:rPr>
                <w:rFonts w:eastAsia="Verdana" w:cs="Calibri"/>
                <w:color w:val="365F91"/>
                <w:sz w:val="20"/>
                <w:szCs w:val="22"/>
                <w:lang w:val="sq-AL" w:bidi="sq-AL"/>
              </w:rPr>
              <w:br/>
              <w:t>Regjistri i Emisioneve (Ajër/ Naftë)</w:t>
            </w:r>
          </w:p>
        </w:tc>
        <w:tc>
          <w:tcPr>
            <w:tcW w:w="0" w:type="auto"/>
          </w:tcPr>
          <w:p w14:paraId="2A2D1785" w14:textId="77777777" w:rsidR="002101A2" w:rsidRPr="00096FEC" w:rsidRDefault="002101A2" w:rsidP="00DC32BA">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Po (1)</w:t>
            </w:r>
          </w:p>
          <w:p w14:paraId="1EEC1D17" w14:textId="29EB9ACF" w:rsidR="002101A2" w:rsidRPr="00096FEC" w:rsidRDefault="002101A2" w:rsidP="00DC32BA">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VKM-ja 177/2005</w:t>
            </w:r>
            <w:r w:rsidRPr="00096FEC">
              <w:rPr>
                <w:rFonts w:eastAsia="Verdana" w:cs="Calibri"/>
                <w:color w:val="365F91"/>
                <w:sz w:val="20"/>
                <w:szCs w:val="22"/>
                <w:lang w:val="sq-AL" w:bidi="sq-AL"/>
              </w:rPr>
              <w:br/>
              <w:t>VKKU nr.2/2015</w:t>
            </w:r>
            <w:r w:rsidRPr="00096FEC">
              <w:rPr>
                <w:rFonts w:eastAsia="Verdana" w:cs="Calibri"/>
                <w:color w:val="365F91"/>
                <w:sz w:val="20"/>
                <w:szCs w:val="22"/>
                <w:lang w:val="sq-AL" w:bidi="sq-AL"/>
              </w:rPr>
              <w:br/>
              <w:t>Ligji Nr. 9115/2003</w:t>
            </w:r>
            <w:r w:rsidR="007B2C42">
              <w:rPr>
                <w:rFonts w:eastAsia="Verdana" w:cs="Calibri"/>
                <w:color w:val="365F91"/>
                <w:sz w:val="20"/>
                <w:szCs w:val="22"/>
                <w:lang w:val="sq-AL" w:bidi="sq-AL"/>
              </w:rPr>
              <w:t xml:space="preserve"> për TUNU</w:t>
            </w:r>
          </w:p>
        </w:tc>
        <w:tc>
          <w:tcPr>
            <w:tcW w:w="0" w:type="auto"/>
          </w:tcPr>
          <w:p w14:paraId="6324B1AD" w14:textId="77777777" w:rsidR="002101A2" w:rsidRPr="00096FEC" w:rsidRDefault="002101A2" w:rsidP="00DC32BA">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Po (18)</w:t>
            </w:r>
          </w:p>
          <w:p w14:paraId="11C12E24" w14:textId="77777777" w:rsidR="002101A2" w:rsidRPr="00096FEC" w:rsidRDefault="002101A2" w:rsidP="00DC32BA">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VKM-ja Nr.550, datë 15.07.2020)</w:t>
            </w:r>
          </w:p>
          <w:p w14:paraId="3B13CAF5" w14:textId="77777777" w:rsidR="002101A2" w:rsidRPr="00096FEC" w:rsidRDefault="002101A2" w:rsidP="00DC32BA">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Ligji 128/2020 për VNM-në</w:t>
            </w:r>
          </w:p>
        </w:tc>
        <w:tc>
          <w:tcPr>
            <w:tcW w:w="0" w:type="auto"/>
          </w:tcPr>
          <w:p w14:paraId="015DF578" w14:textId="77777777" w:rsidR="002101A2" w:rsidRPr="00096FEC" w:rsidRDefault="002101A2" w:rsidP="00DC32BA">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Po (19)</w:t>
            </w:r>
          </w:p>
          <w:p w14:paraId="0C9EB59E" w14:textId="77777777" w:rsidR="002101A2" w:rsidRPr="00096FEC" w:rsidRDefault="002101A2" w:rsidP="00DC32BA">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VKM-ja Nr.550, datë 15.07.2020)</w:t>
            </w:r>
          </w:p>
          <w:p w14:paraId="3FAA2AA4" w14:textId="77777777" w:rsidR="002101A2" w:rsidRPr="00096FEC" w:rsidRDefault="002101A2" w:rsidP="00DC32BA">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Ligji 128/2020 për VNM-në</w:t>
            </w:r>
          </w:p>
          <w:p w14:paraId="7E32BC6A" w14:textId="77777777" w:rsidR="002101A2" w:rsidRPr="00096FEC" w:rsidRDefault="002101A2" w:rsidP="00DC32BA">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20"/>
                <w:szCs w:val="22"/>
                <w:lang w:val="sq-AL"/>
              </w:rPr>
            </w:pPr>
          </w:p>
        </w:tc>
        <w:tc>
          <w:tcPr>
            <w:tcW w:w="0" w:type="auto"/>
          </w:tcPr>
          <w:p w14:paraId="7B732724" w14:textId="77777777" w:rsidR="002101A2" w:rsidRPr="00096FEC" w:rsidRDefault="002101A2" w:rsidP="00DC32BA">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Nuk ka</w:t>
            </w:r>
          </w:p>
          <w:p w14:paraId="0BB17B01" w14:textId="77777777" w:rsidR="002101A2" w:rsidRPr="00096FEC" w:rsidRDefault="002101A2" w:rsidP="00DC32BA">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VKM-ja Nr.550, datë 15.07.2020</w:t>
            </w:r>
          </w:p>
        </w:tc>
      </w:tr>
      <w:tr w:rsidR="002101A2" w:rsidRPr="00096FEC" w14:paraId="23BDE4E6" w14:textId="77777777" w:rsidTr="00096FEC">
        <w:trPr>
          <w:cnfStyle w:val="000000100000" w:firstRow="0" w:lastRow="0" w:firstColumn="0" w:lastColumn="0" w:oddVBand="0" w:evenVBand="0" w:oddHBand="1" w:evenHBand="0" w:firstRowFirstColumn="0" w:firstRowLastColumn="0" w:lastRowFirstColumn="0" w:lastRowLastColumn="0"/>
          <w:trHeight w:hRule="exact" w:val="2867"/>
        </w:trPr>
        <w:tc>
          <w:tcPr>
            <w:cnfStyle w:val="001000000000" w:firstRow="0" w:lastRow="0" w:firstColumn="1" w:lastColumn="0" w:oddVBand="0" w:evenVBand="0" w:oddHBand="0" w:evenHBand="0" w:firstRowFirstColumn="0" w:firstRowLastColumn="0" w:lastRowFirstColumn="0" w:lastRowLastColumn="0"/>
            <w:tcW w:w="0" w:type="auto"/>
          </w:tcPr>
          <w:p w14:paraId="53616454" w14:textId="77777777" w:rsidR="002101A2" w:rsidRPr="00096FEC" w:rsidRDefault="002101A2" w:rsidP="00DC32BA">
            <w:pPr>
              <w:spacing w:line="170" w:lineRule="atLeast"/>
              <w:jc w:val="center"/>
              <w:rPr>
                <w:rFonts w:cs="Calibri"/>
                <w:sz w:val="20"/>
                <w:szCs w:val="22"/>
                <w:lang w:val="sq-AL"/>
              </w:rPr>
            </w:pPr>
            <w:r w:rsidRPr="00096FEC">
              <w:rPr>
                <w:rFonts w:eastAsia="Verdana" w:cs="Calibri"/>
                <w:sz w:val="20"/>
                <w:szCs w:val="22"/>
                <w:lang w:val="sq-AL" w:bidi="sq-AL"/>
              </w:rPr>
              <w:t>BUJQËSIA</w:t>
            </w:r>
            <w:r w:rsidRPr="00096FEC">
              <w:rPr>
                <w:rFonts w:eastAsia="Verdana" w:cs="Calibri"/>
                <w:sz w:val="20"/>
                <w:szCs w:val="22"/>
                <w:lang w:val="sq-AL" w:bidi="sq-AL"/>
              </w:rPr>
              <w:br/>
              <w:t>UJËRAT SIPËRFAQËSORE</w:t>
            </w:r>
          </w:p>
        </w:tc>
        <w:tc>
          <w:tcPr>
            <w:tcW w:w="0" w:type="auto"/>
          </w:tcPr>
          <w:p w14:paraId="5A52BD4F" w14:textId="77777777" w:rsidR="002101A2" w:rsidRPr="00096FEC" w:rsidRDefault="002101A2" w:rsidP="00DC32BA">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Po (26)</w:t>
            </w:r>
          </w:p>
          <w:p w14:paraId="333574E3" w14:textId="77777777" w:rsidR="002101A2" w:rsidRPr="00096FEC" w:rsidRDefault="002101A2" w:rsidP="00DC32BA">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VKM-ja për SKMIBU-n</w:t>
            </w:r>
          </w:p>
          <w:p w14:paraId="24D2059A" w14:textId="77777777" w:rsidR="002101A2" w:rsidRPr="00096FEC" w:rsidRDefault="002101A2" w:rsidP="00DC32BA">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VKM-ja Nr.550, datë 15.07.2020</w:t>
            </w:r>
          </w:p>
        </w:tc>
        <w:tc>
          <w:tcPr>
            <w:tcW w:w="0" w:type="auto"/>
          </w:tcPr>
          <w:p w14:paraId="282DB652" w14:textId="77777777" w:rsidR="002101A2" w:rsidRPr="00096FEC" w:rsidRDefault="002101A2" w:rsidP="00DC32BA">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Po (8)(12)</w:t>
            </w:r>
          </w:p>
          <w:p w14:paraId="7CB8254D" w14:textId="77777777" w:rsidR="002101A2" w:rsidRPr="00096FEC" w:rsidRDefault="002101A2" w:rsidP="00DC32BA">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VKM-ja për SKMIBU-n</w:t>
            </w:r>
          </w:p>
        </w:tc>
        <w:tc>
          <w:tcPr>
            <w:tcW w:w="0" w:type="auto"/>
          </w:tcPr>
          <w:p w14:paraId="3F7C000C" w14:textId="77777777" w:rsidR="002101A2" w:rsidRPr="00096FEC" w:rsidRDefault="002101A2" w:rsidP="00DC32BA">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Po (11)</w:t>
            </w:r>
          </w:p>
          <w:p w14:paraId="131A969E" w14:textId="77777777" w:rsidR="002101A2" w:rsidRPr="00096FEC" w:rsidRDefault="002101A2" w:rsidP="00DC32BA">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Ligji nr. 24/2017 për administrimin e ujitjes dhe kullimit</w:t>
            </w:r>
          </w:p>
        </w:tc>
        <w:tc>
          <w:tcPr>
            <w:tcW w:w="0" w:type="auto"/>
          </w:tcPr>
          <w:p w14:paraId="7E10DF18" w14:textId="77777777" w:rsidR="002101A2" w:rsidRPr="00096FEC" w:rsidRDefault="002101A2" w:rsidP="00DC32BA">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Po (16)</w:t>
            </w:r>
          </w:p>
          <w:p w14:paraId="684BA8A8" w14:textId="77777777" w:rsidR="002101A2" w:rsidRPr="00096FEC" w:rsidRDefault="002101A2" w:rsidP="00DC32BA">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VKM-ja Nr.177/2005</w:t>
            </w:r>
          </w:p>
        </w:tc>
        <w:tc>
          <w:tcPr>
            <w:tcW w:w="0" w:type="auto"/>
          </w:tcPr>
          <w:p w14:paraId="3992287F" w14:textId="77777777" w:rsidR="002101A2" w:rsidRPr="00096FEC" w:rsidRDefault="002101A2" w:rsidP="00DC32BA">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Po (14)</w:t>
            </w:r>
          </w:p>
          <w:p w14:paraId="37286674" w14:textId="77777777" w:rsidR="002101A2" w:rsidRPr="00096FEC" w:rsidRDefault="002101A2" w:rsidP="00DC32BA">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VKM-ja Nr. 1122/2020 për KKBU-në</w:t>
            </w:r>
            <w:r w:rsidRPr="00096FEC">
              <w:rPr>
                <w:rFonts w:eastAsia="Verdana" w:cs="Calibri"/>
                <w:color w:val="365F91"/>
                <w:sz w:val="20"/>
                <w:szCs w:val="22"/>
                <w:lang w:val="sq-AL" w:bidi="sq-AL"/>
              </w:rPr>
              <w:br/>
              <w:t>VKM-ja Nr. 1189/2009 për PKMM-në</w:t>
            </w:r>
            <w:r w:rsidRPr="00096FEC">
              <w:rPr>
                <w:rFonts w:eastAsia="Verdana" w:cs="Calibri"/>
                <w:color w:val="365F91"/>
                <w:sz w:val="20"/>
                <w:szCs w:val="22"/>
                <w:lang w:val="sq-AL" w:bidi="sq-AL"/>
              </w:rPr>
              <w:br/>
              <w:t>Ligji 52/2020 për lejet mjedisore</w:t>
            </w:r>
          </w:p>
        </w:tc>
        <w:tc>
          <w:tcPr>
            <w:tcW w:w="0" w:type="auto"/>
          </w:tcPr>
          <w:p w14:paraId="23EF5393" w14:textId="77777777" w:rsidR="002101A2" w:rsidRPr="00096FEC" w:rsidRDefault="002101A2" w:rsidP="00DC32BA">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Po (2)(3)(18)</w:t>
            </w:r>
          </w:p>
          <w:p w14:paraId="2F65E34E" w14:textId="77777777" w:rsidR="002101A2" w:rsidRPr="00096FEC" w:rsidRDefault="002101A2" w:rsidP="00DC32BA">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Ligji Nr. 128/2020 për VNM-në</w:t>
            </w:r>
          </w:p>
          <w:p w14:paraId="72CDE3F3" w14:textId="77777777" w:rsidR="002101A2" w:rsidRPr="00096FEC" w:rsidRDefault="002101A2" w:rsidP="00DC32BA">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Ligji 52/2020 për lejet mjedisore</w:t>
            </w:r>
          </w:p>
        </w:tc>
        <w:tc>
          <w:tcPr>
            <w:tcW w:w="0" w:type="auto"/>
          </w:tcPr>
          <w:p w14:paraId="5FAEDF74" w14:textId="77777777" w:rsidR="002101A2" w:rsidRPr="00096FEC" w:rsidRDefault="002101A2" w:rsidP="00DC32BA">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Po (7)</w:t>
            </w:r>
          </w:p>
          <w:p w14:paraId="52BF60D9" w14:textId="77777777" w:rsidR="002101A2" w:rsidRPr="00096FEC" w:rsidRDefault="002101A2" w:rsidP="00DC32BA">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Ligji Nr.111/2012 VKM-ja Nr.550, datë 15.07.2020</w:t>
            </w:r>
          </w:p>
        </w:tc>
        <w:tc>
          <w:tcPr>
            <w:tcW w:w="0" w:type="auto"/>
          </w:tcPr>
          <w:p w14:paraId="12F33A67" w14:textId="77777777" w:rsidR="002101A2" w:rsidRPr="00096FEC" w:rsidRDefault="002101A2" w:rsidP="00DC32BA">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Po (17)(22)</w:t>
            </w:r>
          </w:p>
          <w:p w14:paraId="18144588" w14:textId="77777777" w:rsidR="002101A2" w:rsidRPr="00096FEC" w:rsidRDefault="002101A2" w:rsidP="00DC32BA">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VKM-ja Nr.550, datë 15.07.2020)</w:t>
            </w:r>
          </w:p>
          <w:p w14:paraId="5CBC2A27" w14:textId="77777777" w:rsidR="002101A2" w:rsidRPr="00096FEC" w:rsidRDefault="002101A2" w:rsidP="00DC32BA">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Ligji Nr. 128/2020 për VNM-në</w:t>
            </w:r>
          </w:p>
          <w:p w14:paraId="39A9F967" w14:textId="77777777" w:rsidR="002101A2" w:rsidRPr="00096FEC" w:rsidRDefault="002101A2" w:rsidP="00DC32BA">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20"/>
                <w:szCs w:val="22"/>
                <w:lang w:val="sq-AL"/>
              </w:rPr>
            </w:pPr>
          </w:p>
        </w:tc>
        <w:tc>
          <w:tcPr>
            <w:tcW w:w="0" w:type="auto"/>
          </w:tcPr>
          <w:p w14:paraId="48D1B916" w14:textId="77777777" w:rsidR="002101A2" w:rsidRPr="00096FEC" w:rsidRDefault="002101A2" w:rsidP="00DC32BA">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Po (5)(6)</w:t>
            </w:r>
          </w:p>
          <w:p w14:paraId="30B66493" w14:textId="77777777" w:rsidR="002101A2" w:rsidRPr="00096FEC" w:rsidRDefault="002101A2" w:rsidP="00DC32BA">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Ligji Nr. 111/2012</w:t>
            </w:r>
          </w:p>
          <w:p w14:paraId="603D1E3D" w14:textId="77777777" w:rsidR="002101A2" w:rsidRPr="00096FEC" w:rsidRDefault="002101A2" w:rsidP="00DC32BA">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VKM-ja Nr.550, datë 15.07.2020)</w:t>
            </w:r>
          </w:p>
        </w:tc>
      </w:tr>
      <w:tr w:rsidR="002101A2" w:rsidRPr="00096FEC" w14:paraId="1A24A764" w14:textId="77777777" w:rsidTr="00096FEC">
        <w:trPr>
          <w:trHeight w:hRule="exact" w:val="2836"/>
        </w:trPr>
        <w:tc>
          <w:tcPr>
            <w:cnfStyle w:val="001000000000" w:firstRow="0" w:lastRow="0" w:firstColumn="1" w:lastColumn="0" w:oddVBand="0" w:evenVBand="0" w:oddHBand="0" w:evenHBand="0" w:firstRowFirstColumn="0" w:firstRowLastColumn="0" w:lastRowFirstColumn="0" w:lastRowLastColumn="0"/>
            <w:tcW w:w="0" w:type="auto"/>
          </w:tcPr>
          <w:p w14:paraId="4703241F" w14:textId="77777777" w:rsidR="002101A2" w:rsidRPr="00096FEC" w:rsidRDefault="002101A2" w:rsidP="00DC32BA">
            <w:pPr>
              <w:spacing w:line="170" w:lineRule="atLeast"/>
              <w:jc w:val="center"/>
              <w:rPr>
                <w:rFonts w:cs="Calibri"/>
                <w:sz w:val="20"/>
                <w:szCs w:val="22"/>
                <w:lang w:val="sq-AL"/>
              </w:rPr>
            </w:pPr>
            <w:r w:rsidRPr="00096FEC">
              <w:rPr>
                <w:rFonts w:eastAsia="Verdana" w:cs="Calibri"/>
                <w:sz w:val="20"/>
                <w:szCs w:val="22"/>
                <w:lang w:val="sq-AL" w:bidi="sq-AL"/>
              </w:rPr>
              <w:t>BUJQËSIA</w:t>
            </w:r>
            <w:r w:rsidRPr="00096FEC">
              <w:rPr>
                <w:rFonts w:eastAsia="Verdana" w:cs="Calibri"/>
                <w:sz w:val="20"/>
                <w:szCs w:val="22"/>
                <w:lang w:val="sq-AL" w:bidi="sq-AL"/>
              </w:rPr>
              <w:br/>
              <w:t>UJËRAT NËNTOKËSORE</w:t>
            </w:r>
          </w:p>
        </w:tc>
        <w:tc>
          <w:tcPr>
            <w:tcW w:w="0" w:type="auto"/>
          </w:tcPr>
          <w:p w14:paraId="5E8D878F" w14:textId="77777777" w:rsidR="002101A2" w:rsidRPr="00096FEC" w:rsidRDefault="002101A2" w:rsidP="00DC32BA">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Po (26)</w:t>
            </w:r>
          </w:p>
          <w:p w14:paraId="76967208" w14:textId="77777777" w:rsidR="002101A2" w:rsidRPr="00096FEC" w:rsidRDefault="002101A2" w:rsidP="00DC32BA">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VKM-ja për SKMIBU-n</w:t>
            </w:r>
            <w:r w:rsidRPr="00096FEC">
              <w:rPr>
                <w:rFonts w:eastAsia="Verdana" w:cs="Calibri"/>
                <w:color w:val="365F91"/>
                <w:sz w:val="20"/>
                <w:szCs w:val="22"/>
                <w:lang w:val="sq-AL" w:bidi="sq-AL"/>
              </w:rPr>
              <w:br/>
              <w:t>VKM-ja Nr.550, datë 15.07.2020)</w:t>
            </w:r>
          </w:p>
        </w:tc>
        <w:tc>
          <w:tcPr>
            <w:tcW w:w="0" w:type="auto"/>
          </w:tcPr>
          <w:p w14:paraId="04A18B21" w14:textId="77777777" w:rsidR="002101A2" w:rsidRPr="00096FEC" w:rsidRDefault="002101A2" w:rsidP="00DC32BA">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Po (8)(12)</w:t>
            </w:r>
          </w:p>
          <w:p w14:paraId="44632BF5" w14:textId="77777777" w:rsidR="002101A2" w:rsidRPr="00096FEC" w:rsidRDefault="002101A2" w:rsidP="00DC32BA">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VKM-ja për SKMIBU-n</w:t>
            </w:r>
          </w:p>
        </w:tc>
        <w:tc>
          <w:tcPr>
            <w:tcW w:w="0" w:type="auto"/>
          </w:tcPr>
          <w:p w14:paraId="2B9A2DF9" w14:textId="77777777" w:rsidR="002101A2" w:rsidRPr="00096FEC" w:rsidRDefault="002101A2" w:rsidP="00DC32BA">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Po (11)</w:t>
            </w:r>
          </w:p>
          <w:p w14:paraId="54E2665F" w14:textId="77777777" w:rsidR="002101A2" w:rsidRPr="00096FEC" w:rsidRDefault="002101A2" w:rsidP="00DC32BA">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Ligji nr. 24/2017 për administrimin e ujitjes dhe kullimit</w:t>
            </w:r>
          </w:p>
        </w:tc>
        <w:tc>
          <w:tcPr>
            <w:tcW w:w="0" w:type="auto"/>
          </w:tcPr>
          <w:p w14:paraId="0C7E3E34" w14:textId="77777777" w:rsidR="002101A2" w:rsidRPr="00096FEC" w:rsidRDefault="002101A2" w:rsidP="00DC32BA">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Po (16)</w:t>
            </w:r>
          </w:p>
          <w:p w14:paraId="622515BF" w14:textId="77777777" w:rsidR="002101A2" w:rsidRPr="00096FEC" w:rsidRDefault="002101A2" w:rsidP="00DC32BA">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VKM-ja Nr.177/2005</w:t>
            </w:r>
          </w:p>
          <w:p w14:paraId="43C03DD1" w14:textId="77777777" w:rsidR="002101A2" w:rsidRPr="00096FEC" w:rsidRDefault="002101A2" w:rsidP="00DC32BA">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20"/>
                <w:szCs w:val="22"/>
                <w:lang w:val="sq-AL"/>
              </w:rPr>
            </w:pPr>
          </w:p>
        </w:tc>
        <w:tc>
          <w:tcPr>
            <w:tcW w:w="0" w:type="auto"/>
          </w:tcPr>
          <w:p w14:paraId="41105750" w14:textId="77777777" w:rsidR="002101A2" w:rsidRPr="00096FEC" w:rsidRDefault="002101A2" w:rsidP="00DC32BA">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Po (14)</w:t>
            </w:r>
          </w:p>
          <w:p w14:paraId="2AF2707B" w14:textId="77777777" w:rsidR="002101A2" w:rsidRPr="00096FEC" w:rsidRDefault="002101A2" w:rsidP="00DC32BA">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VKM-ja Nr. 1122/2020 për KKBU-në</w:t>
            </w:r>
            <w:r w:rsidRPr="00096FEC">
              <w:rPr>
                <w:rFonts w:eastAsia="Verdana" w:cs="Calibri"/>
                <w:color w:val="365F91"/>
                <w:sz w:val="20"/>
                <w:szCs w:val="22"/>
                <w:lang w:val="sq-AL" w:bidi="sq-AL"/>
              </w:rPr>
              <w:br/>
              <w:t>VKM-ja Nr. 1189/2009 për PKMM-në</w:t>
            </w:r>
            <w:r w:rsidRPr="00096FEC">
              <w:rPr>
                <w:rFonts w:eastAsia="Verdana" w:cs="Calibri"/>
                <w:color w:val="365F91"/>
                <w:sz w:val="20"/>
                <w:szCs w:val="22"/>
                <w:lang w:val="sq-AL" w:bidi="sq-AL"/>
              </w:rPr>
              <w:br/>
              <w:t>Ligji 52/2020 për lejet mjedisore</w:t>
            </w:r>
          </w:p>
        </w:tc>
        <w:tc>
          <w:tcPr>
            <w:tcW w:w="0" w:type="auto"/>
          </w:tcPr>
          <w:p w14:paraId="31D1DF0C" w14:textId="77777777" w:rsidR="002101A2" w:rsidRPr="00096FEC" w:rsidRDefault="002101A2" w:rsidP="00DC32BA">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Po (2)(3)(18)</w:t>
            </w:r>
          </w:p>
          <w:p w14:paraId="5B66AA52" w14:textId="77777777" w:rsidR="002101A2" w:rsidRPr="00096FEC" w:rsidRDefault="002101A2" w:rsidP="00DC32BA">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Ligji 128/2020 për VNM-në</w:t>
            </w:r>
          </w:p>
          <w:p w14:paraId="0CA0F943" w14:textId="77777777" w:rsidR="002101A2" w:rsidRPr="00096FEC" w:rsidRDefault="002101A2" w:rsidP="00DC32BA">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Ligji 52/2020 për lejet mjedisore</w:t>
            </w:r>
          </w:p>
        </w:tc>
        <w:tc>
          <w:tcPr>
            <w:tcW w:w="0" w:type="auto"/>
          </w:tcPr>
          <w:p w14:paraId="16874148" w14:textId="77777777" w:rsidR="002101A2" w:rsidRPr="00096FEC" w:rsidRDefault="002101A2" w:rsidP="00DC32BA">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Po (7)</w:t>
            </w:r>
          </w:p>
          <w:p w14:paraId="5DE014A3" w14:textId="77777777" w:rsidR="002101A2" w:rsidRPr="00096FEC" w:rsidRDefault="002101A2" w:rsidP="00DC32BA">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Ligji Nr. 111/2012</w:t>
            </w:r>
          </w:p>
          <w:p w14:paraId="788494DE" w14:textId="77777777" w:rsidR="002101A2" w:rsidRPr="00096FEC" w:rsidRDefault="002101A2" w:rsidP="00DC32BA">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VKM-ja Nr.550, datë 15.07.2020</w:t>
            </w:r>
          </w:p>
        </w:tc>
        <w:tc>
          <w:tcPr>
            <w:tcW w:w="0" w:type="auto"/>
          </w:tcPr>
          <w:p w14:paraId="114FF8D2" w14:textId="77777777" w:rsidR="002101A2" w:rsidRPr="00096FEC" w:rsidRDefault="002101A2" w:rsidP="00DC32BA">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Po (17)(22)</w:t>
            </w:r>
          </w:p>
          <w:p w14:paraId="4409409E" w14:textId="77777777" w:rsidR="002101A2" w:rsidRPr="00096FEC" w:rsidRDefault="002101A2" w:rsidP="00DC32BA">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VKM-ja Nr.550, datë 15.07.2020)</w:t>
            </w:r>
          </w:p>
          <w:p w14:paraId="3200CD4F" w14:textId="77777777" w:rsidR="002101A2" w:rsidRPr="00096FEC" w:rsidRDefault="002101A2" w:rsidP="00DC32BA">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Ligji 128/2020 për VNM-në</w:t>
            </w:r>
          </w:p>
          <w:p w14:paraId="63D1165B" w14:textId="77777777" w:rsidR="002101A2" w:rsidRPr="00096FEC" w:rsidRDefault="002101A2" w:rsidP="00DC32BA">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20"/>
                <w:szCs w:val="22"/>
                <w:lang w:val="sq-AL"/>
              </w:rPr>
            </w:pPr>
          </w:p>
        </w:tc>
        <w:tc>
          <w:tcPr>
            <w:tcW w:w="0" w:type="auto"/>
          </w:tcPr>
          <w:p w14:paraId="675385E9" w14:textId="77777777" w:rsidR="002101A2" w:rsidRPr="00096FEC" w:rsidRDefault="002101A2" w:rsidP="00DC32BA">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Po (5)(6)</w:t>
            </w:r>
          </w:p>
          <w:p w14:paraId="0A452838" w14:textId="77777777" w:rsidR="002101A2" w:rsidRPr="00096FEC" w:rsidRDefault="002101A2" w:rsidP="00DC32BA">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Ligji Nr. 111/2012</w:t>
            </w:r>
            <w:r w:rsidRPr="00096FEC">
              <w:rPr>
                <w:rFonts w:eastAsia="Verdana" w:cs="Calibri"/>
                <w:color w:val="365F91"/>
                <w:sz w:val="20"/>
                <w:szCs w:val="22"/>
                <w:lang w:val="sq-AL" w:bidi="sq-AL"/>
              </w:rPr>
              <w:br/>
              <w:t>VKM-ja Nr.550, datë 15.07.2020)</w:t>
            </w:r>
          </w:p>
        </w:tc>
      </w:tr>
      <w:tr w:rsidR="002101A2" w:rsidRPr="00096FEC" w14:paraId="337B4AF9" w14:textId="77777777" w:rsidTr="00096FEC">
        <w:trPr>
          <w:cnfStyle w:val="000000100000" w:firstRow="0" w:lastRow="0" w:firstColumn="0" w:lastColumn="0" w:oddVBand="0" w:evenVBand="0" w:oddHBand="1" w:evenHBand="0" w:firstRowFirstColumn="0" w:firstRowLastColumn="0" w:lastRowFirstColumn="0" w:lastRowLastColumn="0"/>
          <w:trHeight w:hRule="exact" w:val="2551"/>
        </w:trPr>
        <w:tc>
          <w:tcPr>
            <w:cnfStyle w:val="001000000000" w:firstRow="0" w:lastRow="0" w:firstColumn="1" w:lastColumn="0" w:oddVBand="0" w:evenVBand="0" w:oddHBand="0" w:evenHBand="0" w:firstRowFirstColumn="0" w:firstRowLastColumn="0" w:lastRowFirstColumn="0" w:lastRowLastColumn="0"/>
            <w:tcW w:w="0" w:type="auto"/>
          </w:tcPr>
          <w:p w14:paraId="0B365FE7" w14:textId="77777777" w:rsidR="002101A2" w:rsidRPr="00096FEC" w:rsidRDefault="002101A2" w:rsidP="00DC32BA">
            <w:pPr>
              <w:spacing w:line="170" w:lineRule="atLeast"/>
              <w:jc w:val="center"/>
              <w:rPr>
                <w:rFonts w:cs="Calibri"/>
                <w:sz w:val="20"/>
                <w:szCs w:val="22"/>
                <w:lang w:val="sq-AL"/>
              </w:rPr>
            </w:pPr>
            <w:r w:rsidRPr="00096FEC">
              <w:rPr>
                <w:rFonts w:eastAsia="Verdana" w:cs="Calibri"/>
                <w:sz w:val="20"/>
                <w:szCs w:val="22"/>
                <w:lang w:val="sq-AL" w:bidi="sq-AL"/>
              </w:rPr>
              <w:lastRenderedPageBreak/>
              <w:t>HIDROENERGJETIKA</w:t>
            </w:r>
            <w:r w:rsidRPr="00096FEC">
              <w:rPr>
                <w:rFonts w:eastAsia="Verdana" w:cs="Calibri"/>
                <w:sz w:val="20"/>
                <w:szCs w:val="22"/>
                <w:lang w:val="sq-AL" w:bidi="sq-AL"/>
              </w:rPr>
              <w:br/>
              <w:t>UJËRAT SIPËRFAQËSORE</w:t>
            </w:r>
          </w:p>
        </w:tc>
        <w:tc>
          <w:tcPr>
            <w:tcW w:w="0" w:type="auto"/>
          </w:tcPr>
          <w:p w14:paraId="4009D9B7" w14:textId="77777777" w:rsidR="002101A2" w:rsidRPr="00096FEC" w:rsidRDefault="002101A2" w:rsidP="00DC32BA">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Po (26)</w:t>
            </w:r>
          </w:p>
          <w:p w14:paraId="54F20F2E" w14:textId="77777777" w:rsidR="002101A2" w:rsidRPr="00096FEC" w:rsidRDefault="002101A2" w:rsidP="00DC32BA">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VKM-ja për SKMIBU-n</w:t>
            </w:r>
            <w:r w:rsidRPr="00096FEC">
              <w:rPr>
                <w:rFonts w:eastAsia="Verdana" w:cs="Calibri"/>
                <w:color w:val="365F91"/>
                <w:sz w:val="20"/>
                <w:szCs w:val="22"/>
                <w:lang w:val="sq-AL" w:bidi="sq-AL"/>
              </w:rPr>
              <w:br/>
              <w:t>VKM-ja Nr.550, datë 15.07.2020)</w:t>
            </w:r>
          </w:p>
        </w:tc>
        <w:tc>
          <w:tcPr>
            <w:tcW w:w="0" w:type="auto"/>
          </w:tcPr>
          <w:p w14:paraId="653D3F69" w14:textId="77777777" w:rsidR="002101A2" w:rsidRPr="00096FEC" w:rsidRDefault="002101A2" w:rsidP="00DC32BA">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Po (8)</w:t>
            </w:r>
          </w:p>
          <w:p w14:paraId="79B687F7" w14:textId="77777777" w:rsidR="002101A2" w:rsidRPr="00096FEC" w:rsidRDefault="002101A2" w:rsidP="00DC32BA">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VKM-ja për SKMIBU-n</w:t>
            </w:r>
          </w:p>
        </w:tc>
        <w:tc>
          <w:tcPr>
            <w:tcW w:w="0" w:type="auto"/>
          </w:tcPr>
          <w:p w14:paraId="6A8B135A" w14:textId="77777777" w:rsidR="002101A2" w:rsidRPr="00096FEC" w:rsidRDefault="002101A2" w:rsidP="00DC32BA">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Po (10)</w:t>
            </w:r>
          </w:p>
          <w:p w14:paraId="74725103" w14:textId="77777777" w:rsidR="002101A2" w:rsidRPr="00096FEC" w:rsidRDefault="002101A2" w:rsidP="00DC32BA">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ERrU - VKM-ja Nr.993/2020 për tarifat</w:t>
            </w:r>
          </w:p>
        </w:tc>
        <w:tc>
          <w:tcPr>
            <w:tcW w:w="0" w:type="auto"/>
          </w:tcPr>
          <w:p w14:paraId="609AE0D1" w14:textId="77777777" w:rsidR="002101A2" w:rsidRPr="00096FEC" w:rsidRDefault="002101A2" w:rsidP="00DC32BA">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Po (16)</w:t>
            </w:r>
          </w:p>
          <w:p w14:paraId="30AF8E2A" w14:textId="77777777" w:rsidR="002101A2" w:rsidRPr="00096FEC" w:rsidRDefault="002101A2" w:rsidP="00DC32BA">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VKM-ja Nr.177/2005</w:t>
            </w:r>
          </w:p>
          <w:p w14:paraId="59EDABBC" w14:textId="77777777" w:rsidR="002101A2" w:rsidRPr="00096FEC" w:rsidRDefault="002101A2" w:rsidP="00DC32BA">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20"/>
                <w:szCs w:val="22"/>
                <w:lang w:val="sq-AL"/>
              </w:rPr>
            </w:pPr>
          </w:p>
        </w:tc>
        <w:tc>
          <w:tcPr>
            <w:tcW w:w="0" w:type="auto"/>
          </w:tcPr>
          <w:p w14:paraId="0DE23A45" w14:textId="77777777" w:rsidR="002101A2" w:rsidRPr="00096FEC" w:rsidRDefault="002101A2" w:rsidP="00DC32BA">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Po (14)</w:t>
            </w:r>
          </w:p>
          <w:p w14:paraId="3AE21CEB" w14:textId="77777777" w:rsidR="002101A2" w:rsidRPr="00096FEC" w:rsidRDefault="002101A2" w:rsidP="00DC32BA">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VKM-ja Nr. 1122/2020 për KKBU-në</w:t>
            </w:r>
            <w:r w:rsidRPr="00096FEC">
              <w:rPr>
                <w:rFonts w:eastAsia="Verdana" w:cs="Calibri"/>
                <w:color w:val="365F91"/>
                <w:sz w:val="20"/>
                <w:szCs w:val="22"/>
                <w:lang w:val="sq-AL" w:bidi="sq-AL"/>
              </w:rPr>
              <w:br/>
              <w:t>Ligji 128/2020 për VNM-në</w:t>
            </w:r>
          </w:p>
          <w:p w14:paraId="0F7C3186" w14:textId="77777777" w:rsidR="002101A2" w:rsidRPr="00096FEC" w:rsidRDefault="002101A2" w:rsidP="00DC32BA">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20"/>
                <w:szCs w:val="22"/>
                <w:lang w:val="sq-AL"/>
              </w:rPr>
            </w:pPr>
          </w:p>
        </w:tc>
        <w:tc>
          <w:tcPr>
            <w:tcW w:w="0" w:type="auto"/>
          </w:tcPr>
          <w:p w14:paraId="2A84A677" w14:textId="77777777" w:rsidR="002101A2" w:rsidRPr="00096FEC" w:rsidRDefault="002101A2" w:rsidP="00DC32BA">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Nuk ka</w:t>
            </w:r>
          </w:p>
        </w:tc>
        <w:tc>
          <w:tcPr>
            <w:tcW w:w="0" w:type="auto"/>
          </w:tcPr>
          <w:p w14:paraId="3DF2F354" w14:textId="77777777" w:rsidR="002101A2" w:rsidRPr="00096FEC" w:rsidRDefault="002101A2" w:rsidP="00DC32BA">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Po (7)</w:t>
            </w:r>
          </w:p>
          <w:p w14:paraId="2C6DBE06" w14:textId="77777777" w:rsidR="002101A2" w:rsidRPr="00096FEC" w:rsidRDefault="002101A2" w:rsidP="00DC32BA">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Ligji Nr. 111/2012</w:t>
            </w:r>
          </w:p>
          <w:p w14:paraId="091FC439" w14:textId="77777777" w:rsidR="002101A2" w:rsidRPr="00096FEC" w:rsidRDefault="002101A2" w:rsidP="00DC32BA">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VKM-ja Nr.550, datë 15.07.2020</w:t>
            </w:r>
          </w:p>
          <w:p w14:paraId="22B78298" w14:textId="77777777" w:rsidR="002101A2" w:rsidRPr="00096FEC" w:rsidRDefault="002101A2" w:rsidP="00DC32BA">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Ligji 128/2020 për VNM-në</w:t>
            </w:r>
          </w:p>
        </w:tc>
        <w:tc>
          <w:tcPr>
            <w:tcW w:w="0" w:type="auto"/>
          </w:tcPr>
          <w:p w14:paraId="7519CA6C" w14:textId="77777777" w:rsidR="002101A2" w:rsidRPr="00096FEC" w:rsidRDefault="002101A2" w:rsidP="00DC32BA">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Po (23)(24)(6)(17) (18)(19)</w:t>
            </w:r>
          </w:p>
          <w:p w14:paraId="79777CD4" w14:textId="77777777" w:rsidR="002101A2" w:rsidRPr="00096FEC" w:rsidRDefault="002101A2" w:rsidP="00DC32BA">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VKM-ja Nr.550, datë 15.07.2020</w:t>
            </w:r>
            <w:r w:rsidRPr="00096FEC">
              <w:rPr>
                <w:rFonts w:eastAsia="Verdana" w:cs="Calibri"/>
                <w:color w:val="365F91"/>
                <w:sz w:val="20"/>
                <w:szCs w:val="22"/>
                <w:lang w:val="sq-AL" w:bidi="sq-AL"/>
              </w:rPr>
              <w:br/>
              <w:t>Ligji 128/2020 për VNM-në</w:t>
            </w:r>
            <w:r w:rsidRPr="00096FEC">
              <w:rPr>
                <w:rFonts w:eastAsia="Verdana" w:cs="Calibri"/>
                <w:color w:val="365F91"/>
                <w:sz w:val="20"/>
                <w:szCs w:val="22"/>
                <w:lang w:val="sq-AL" w:bidi="sq-AL"/>
              </w:rPr>
              <w:br/>
              <w:t>Ligji 81/2017 për AKZM-në</w:t>
            </w:r>
          </w:p>
        </w:tc>
        <w:tc>
          <w:tcPr>
            <w:tcW w:w="0" w:type="auto"/>
          </w:tcPr>
          <w:p w14:paraId="77FCCAEC" w14:textId="77777777" w:rsidR="002101A2" w:rsidRPr="00096FEC" w:rsidRDefault="002101A2" w:rsidP="00DC32BA">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Po (6)</w:t>
            </w:r>
          </w:p>
          <w:p w14:paraId="3801ADF4" w14:textId="77777777" w:rsidR="002101A2" w:rsidRPr="00096FEC" w:rsidRDefault="002101A2" w:rsidP="00DC32BA">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VKM-ja Nr.550, datë 15.07.2020</w:t>
            </w:r>
            <w:r w:rsidRPr="00096FEC">
              <w:rPr>
                <w:rFonts w:eastAsia="Verdana" w:cs="Calibri"/>
                <w:color w:val="365F91"/>
                <w:sz w:val="20"/>
                <w:szCs w:val="22"/>
                <w:lang w:val="sq-AL" w:bidi="sq-AL"/>
              </w:rPr>
              <w:br/>
              <w:t>Ligji 128/2020 për VNM-në</w:t>
            </w:r>
            <w:r w:rsidRPr="00096FEC">
              <w:rPr>
                <w:rFonts w:eastAsia="Verdana" w:cs="Calibri"/>
                <w:color w:val="365F91"/>
                <w:sz w:val="20"/>
                <w:szCs w:val="22"/>
                <w:lang w:val="sq-AL" w:bidi="sq-AL"/>
              </w:rPr>
              <w:br/>
              <w:t>Ligji 81/2017 për AKZM-në</w:t>
            </w:r>
          </w:p>
        </w:tc>
      </w:tr>
      <w:tr w:rsidR="002101A2" w:rsidRPr="00096FEC" w14:paraId="6752285B" w14:textId="77777777" w:rsidTr="00096FEC">
        <w:trPr>
          <w:trHeight w:hRule="exact" w:val="2158"/>
        </w:trPr>
        <w:tc>
          <w:tcPr>
            <w:cnfStyle w:val="001000000000" w:firstRow="0" w:lastRow="0" w:firstColumn="1" w:lastColumn="0" w:oddVBand="0" w:evenVBand="0" w:oddHBand="0" w:evenHBand="0" w:firstRowFirstColumn="0" w:firstRowLastColumn="0" w:lastRowFirstColumn="0" w:lastRowLastColumn="0"/>
            <w:tcW w:w="0" w:type="auto"/>
          </w:tcPr>
          <w:p w14:paraId="1BF80A6D" w14:textId="77777777" w:rsidR="002101A2" w:rsidRPr="00096FEC" w:rsidRDefault="002101A2" w:rsidP="00DC32BA">
            <w:pPr>
              <w:spacing w:line="170" w:lineRule="atLeast"/>
              <w:jc w:val="center"/>
              <w:rPr>
                <w:rFonts w:cs="Calibri"/>
                <w:color w:val="365F91"/>
                <w:sz w:val="20"/>
                <w:szCs w:val="22"/>
                <w:lang w:val="sq-AL"/>
              </w:rPr>
            </w:pPr>
            <w:r w:rsidRPr="00096FEC">
              <w:rPr>
                <w:rFonts w:eastAsia="Verdana" w:cs="Calibri"/>
                <w:sz w:val="20"/>
                <w:szCs w:val="22"/>
                <w:lang w:val="sq-AL" w:bidi="sq-AL"/>
              </w:rPr>
              <w:t>AKTIVITETET MINERARE UJËRAT SIPËRFAQËSORE</w:t>
            </w:r>
          </w:p>
        </w:tc>
        <w:tc>
          <w:tcPr>
            <w:tcW w:w="0" w:type="auto"/>
          </w:tcPr>
          <w:p w14:paraId="15B4B484" w14:textId="77777777" w:rsidR="002101A2" w:rsidRPr="00096FEC" w:rsidRDefault="002101A2" w:rsidP="00DC32BA">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Po (26)</w:t>
            </w:r>
          </w:p>
          <w:p w14:paraId="507DF947" w14:textId="77777777" w:rsidR="002101A2" w:rsidRPr="00096FEC" w:rsidRDefault="002101A2" w:rsidP="00DC32BA">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VKM-ja për SKMIBU-n</w:t>
            </w:r>
            <w:r w:rsidRPr="00096FEC">
              <w:rPr>
                <w:rFonts w:eastAsia="Verdana" w:cs="Calibri"/>
                <w:color w:val="365F91"/>
                <w:sz w:val="20"/>
                <w:szCs w:val="22"/>
                <w:lang w:val="sq-AL" w:bidi="sq-AL"/>
              </w:rPr>
              <w:br/>
              <w:t>VKM-ja Nr.550, datë 15.07.2020</w:t>
            </w:r>
          </w:p>
        </w:tc>
        <w:tc>
          <w:tcPr>
            <w:tcW w:w="0" w:type="auto"/>
          </w:tcPr>
          <w:p w14:paraId="0BD10405" w14:textId="77777777" w:rsidR="002101A2" w:rsidRPr="00096FEC" w:rsidRDefault="002101A2" w:rsidP="00DC32BA">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Po (8)</w:t>
            </w:r>
          </w:p>
          <w:p w14:paraId="6C93E484" w14:textId="77777777" w:rsidR="002101A2" w:rsidRPr="00096FEC" w:rsidRDefault="002101A2" w:rsidP="00DC32BA">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VKM-ja për SKMIBU-n</w:t>
            </w:r>
          </w:p>
        </w:tc>
        <w:tc>
          <w:tcPr>
            <w:tcW w:w="0" w:type="auto"/>
          </w:tcPr>
          <w:p w14:paraId="00B29EB5" w14:textId="77777777" w:rsidR="002101A2" w:rsidRPr="00096FEC" w:rsidRDefault="002101A2" w:rsidP="00DC32BA">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Po (10)</w:t>
            </w:r>
          </w:p>
          <w:p w14:paraId="5F7F37E1" w14:textId="77777777" w:rsidR="002101A2" w:rsidRPr="00096FEC" w:rsidRDefault="002101A2" w:rsidP="00DC32BA">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ERrU - VKM-ja Nr.993/2020 për tarifat</w:t>
            </w:r>
          </w:p>
        </w:tc>
        <w:tc>
          <w:tcPr>
            <w:tcW w:w="0" w:type="auto"/>
          </w:tcPr>
          <w:p w14:paraId="2E8FA070" w14:textId="77777777" w:rsidR="002101A2" w:rsidRPr="00096FEC" w:rsidRDefault="002101A2" w:rsidP="00DC32BA">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Po (13)</w:t>
            </w:r>
          </w:p>
          <w:p w14:paraId="570AA4A1" w14:textId="77777777" w:rsidR="002101A2" w:rsidRPr="00096FEC" w:rsidRDefault="002101A2" w:rsidP="00DC32BA">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VKM-ja Nr.379/2016</w:t>
            </w:r>
          </w:p>
        </w:tc>
        <w:tc>
          <w:tcPr>
            <w:tcW w:w="0" w:type="auto"/>
          </w:tcPr>
          <w:p w14:paraId="4E5A9A51" w14:textId="77777777" w:rsidR="002101A2" w:rsidRPr="00096FEC" w:rsidRDefault="002101A2" w:rsidP="00DC32BA">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Po (14)</w:t>
            </w:r>
          </w:p>
          <w:p w14:paraId="04DEE980" w14:textId="77777777" w:rsidR="002101A2" w:rsidRPr="00096FEC" w:rsidRDefault="002101A2" w:rsidP="00DC32BA">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VKM-ja Nr. 1122/2020 për KKBU-në</w:t>
            </w:r>
            <w:r w:rsidRPr="00096FEC">
              <w:rPr>
                <w:rFonts w:eastAsia="Verdana" w:cs="Calibri"/>
                <w:color w:val="365F91"/>
                <w:sz w:val="20"/>
                <w:szCs w:val="22"/>
                <w:lang w:val="sq-AL" w:bidi="sq-AL"/>
              </w:rPr>
              <w:br/>
              <w:t>VKM-ja Nr. 1189/2009 për PKMM-në</w:t>
            </w:r>
          </w:p>
        </w:tc>
        <w:tc>
          <w:tcPr>
            <w:tcW w:w="0" w:type="auto"/>
          </w:tcPr>
          <w:p w14:paraId="76B07F54" w14:textId="77777777" w:rsidR="002101A2" w:rsidRPr="00096FEC" w:rsidRDefault="002101A2" w:rsidP="00DC32BA">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Po (2)(3)(13)</w:t>
            </w:r>
          </w:p>
          <w:p w14:paraId="6C11C3AE" w14:textId="77777777" w:rsidR="002101A2" w:rsidRPr="00096FEC" w:rsidRDefault="002101A2" w:rsidP="00DC32BA">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Ligji Nr. 111/2012</w:t>
            </w:r>
          </w:p>
          <w:p w14:paraId="008CE852" w14:textId="77777777" w:rsidR="002101A2" w:rsidRPr="00096FEC" w:rsidRDefault="002101A2" w:rsidP="00DC32BA">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VKM-ja Nr. 379/2016</w:t>
            </w:r>
          </w:p>
        </w:tc>
        <w:tc>
          <w:tcPr>
            <w:tcW w:w="0" w:type="auto"/>
          </w:tcPr>
          <w:p w14:paraId="38B939E0" w14:textId="77777777" w:rsidR="002101A2" w:rsidRPr="00096FEC" w:rsidRDefault="002101A2" w:rsidP="00DC32BA">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Po (7)</w:t>
            </w:r>
          </w:p>
          <w:p w14:paraId="34EE2709" w14:textId="77777777" w:rsidR="002101A2" w:rsidRPr="00096FEC" w:rsidRDefault="002101A2" w:rsidP="00DC32BA">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Ligji Nr. 111/2012</w:t>
            </w:r>
          </w:p>
          <w:p w14:paraId="2F5C4F59" w14:textId="77777777" w:rsidR="002101A2" w:rsidRPr="00096FEC" w:rsidRDefault="002101A2" w:rsidP="00DC32BA">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VKM-ja Nr.550, datë 15.07.2020</w:t>
            </w:r>
          </w:p>
        </w:tc>
        <w:tc>
          <w:tcPr>
            <w:tcW w:w="0" w:type="auto"/>
          </w:tcPr>
          <w:p w14:paraId="035CE353" w14:textId="77777777" w:rsidR="002101A2" w:rsidRPr="00096FEC" w:rsidRDefault="002101A2" w:rsidP="00DC32BA">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Po (21)</w:t>
            </w:r>
          </w:p>
          <w:p w14:paraId="1D89A066" w14:textId="77777777" w:rsidR="002101A2" w:rsidRPr="00096FEC" w:rsidRDefault="002101A2" w:rsidP="00DC32BA">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VKM-ja Nr.550, datë 15.07.2020</w:t>
            </w:r>
            <w:r w:rsidRPr="00096FEC">
              <w:rPr>
                <w:rFonts w:eastAsia="Verdana" w:cs="Calibri"/>
                <w:color w:val="365F91"/>
                <w:sz w:val="20"/>
                <w:szCs w:val="22"/>
                <w:lang w:val="sq-AL" w:bidi="sq-AL"/>
              </w:rPr>
              <w:br/>
              <w:t>Ligji 128/2020 për VNM-në</w:t>
            </w:r>
            <w:r w:rsidRPr="00096FEC">
              <w:rPr>
                <w:rFonts w:eastAsia="Verdana" w:cs="Calibri"/>
                <w:color w:val="365F91"/>
                <w:sz w:val="20"/>
                <w:szCs w:val="22"/>
                <w:lang w:val="sq-AL" w:bidi="sq-AL"/>
              </w:rPr>
              <w:br/>
              <w:t>Ligji 81/2017 për AKZM-në</w:t>
            </w:r>
          </w:p>
        </w:tc>
        <w:tc>
          <w:tcPr>
            <w:tcW w:w="0" w:type="auto"/>
          </w:tcPr>
          <w:p w14:paraId="43DB3A34" w14:textId="77777777" w:rsidR="002101A2" w:rsidRPr="00096FEC" w:rsidRDefault="002101A2" w:rsidP="00DC32BA">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Po (21)</w:t>
            </w:r>
          </w:p>
          <w:p w14:paraId="4C54ABDD" w14:textId="77777777" w:rsidR="002101A2" w:rsidRPr="00096FEC" w:rsidRDefault="002101A2" w:rsidP="00DC32BA">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VKM-ja Nr.550, datë 15.07.2020</w:t>
            </w:r>
            <w:r w:rsidRPr="00096FEC">
              <w:rPr>
                <w:rFonts w:eastAsia="Verdana" w:cs="Calibri"/>
                <w:color w:val="365F91"/>
                <w:sz w:val="20"/>
                <w:szCs w:val="22"/>
                <w:lang w:val="sq-AL" w:bidi="sq-AL"/>
              </w:rPr>
              <w:br/>
              <w:t>Ligji 128/2020 për VNM-në</w:t>
            </w:r>
          </w:p>
        </w:tc>
      </w:tr>
      <w:tr w:rsidR="002101A2" w:rsidRPr="00096FEC" w14:paraId="38385BA7" w14:textId="77777777" w:rsidTr="00096FEC">
        <w:trPr>
          <w:cnfStyle w:val="000000100000" w:firstRow="0" w:lastRow="0" w:firstColumn="0" w:lastColumn="0" w:oddVBand="0" w:evenVBand="0" w:oddHBand="1" w:evenHBand="0" w:firstRowFirstColumn="0" w:firstRowLastColumn="0" w:lastRowFirstColumn="0" w:lastRowLastColumn="0"/>
          <w:trHeight w:hRule="exact" w:val="1990"/>
        </w:trPr>
        <w:tc>
          <w:tcPr>
            <w:cnfStyle w:val="001000000000" w:firstRow="0" w:lastRow="0" w:firstColumn="1" w:lastColumn="0" w:oddVBand="0" w:evenVBand="0" w:oddHBand="0" w:evenHBand="0" w:firstRowFirstColumn="0" w:firstRowLastColumn="0" w:lastRowFirstColumn="0" w:lastRowLastColumn="0"/>
            <w:tcW w:w="0" w:type="auto"/>
          </w:tcPr>
          <w:p w14:paraId="55E31A8D" w14:textId="77777777" w:rsidR="002101A2" w:rsidRPr="00096FEC" w:rsidRDefault="002101A2" w:rsidP="00DC32BA">
            <w:pPr>
              <w:spacing w:line="170" w:lineRule="atLeast"/>
              <w:jc w:val="center"/>
              <w:rPr>
                <w:rFonts w:cs="Calibri"/>
                <w:sz w:val="20"/>
                <w:szCs w:val="22"/>
                <w:lang w:val="sq-AL"/>
              </w:rPr>
            </w:pPr>
            <w:r w:rsidRPr="00096FEC">
              <w:rPr>
                <w:rFonts w:eastAsia="Verdana" w:cs="Calibri"/>
                <w:sz w:val="20"/>
                <w:szCs w:val="22"/>
                <w:lang w:val="sq-AL" w:bidi="sq-AL"/>
              </w:rPr>
              <w:t>MENAXHIMI I RREZIKUT NGA PËRMBYTJET</w:t>
            </w:r>
          </w:p>
        </w:tc>
        <w:tc>
          <w:tcPr>
            <w:tcW w:w="0" w:type="auto"/>
          </w:tcPr>
          <w:p w14:paraId="047E77DB" w14:textId="77777777" w:rsidR="002101A2" w:rsidRPr="00096FEC" w:rsidRDefault="002101A2" w:rsidP="00DC32BA">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Nuk ka</w:t>
            </w:r>
          </w:p>
        </w:tc>
        <w:tc>
          <w:tcPr>
            <w:tcW w:w="0" w:type="auto"/>
          </w:tcPr>
          <w:p w14:paraId="02C8BDDE" w14:textId="77777777" w:rsidR="002101A2" w:rsidRPr="00096FEC" w:rsidRDefault="002101A2" w:rsidP="00DC32BA">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Nuk ka</w:t>
            </w:r>
          </w:p>
        </w:tc>
        <w:tc>
          <w:tcPr>
            <w:tcW w:w="0" w:type="auto"/>
          </w:tcPr>
          <w:p w14:paraId="6A288EB1" w14:textId="77777777" w:rsidR="002101A2" w:rsidRPr="00096FEC" w:rsidRDefault="002101A2" w:rsidP="00DC32BA">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Nuk ka</w:t>
            </w:r>
          </w:p>
        </w:tc>
        <w:tc>
          <w:tcPr>
            <w:tcW w:w="0" w:type="auto"/>
          </w:tcPr>
          <w:p w14:paraId="30F6FA1D" w14:textId="77777777" w:rsidR="002101A2" w:rsidRPr="00096FEC" w:rsidRDefault="002101A2" w:rsidP="00DC32BA">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Po (13)</w:t>
            </w:r>
          </w:p>
          <w:p w14:paraId="0DE604E7" w14:textId="77777777" w:rsidR="002101A2" w:rsidRPr="00096FEC" w:rsidRDefault="002101A2" w:rsidP="00DC32BA">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VKM-ja Nr.379/2016</w:t>
            </w:r>
          </w:p>
        </w:tc>
        <w:tc>
          <w:tcPr>
            <w:tcW w:w="0" w:type="auto"/>
          </w:tcPr>
          <w:p w14:paraId="4C56C7A4" w14:textId="77777777" w:rsidR="002101A2" w:rsidRPr="00096FEC" w:rsidRDefault="002101A2" w:rsidP="00DC32BA">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Po (14)</w:t>
            </w:r>
          </w:p>
          <w:p w14:paraId="3835C17C" w14:textId="77777777" w:rsidR="002101A2" w:rsidRPr="00096FEC" w:rsidRDefault="002101A2" w:rsidP="00DC32BA">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VKM-ja Nr. 1122/2020 për KKBU-në</w:t>
            </w:r>
          </w:p>
        </w:tc>
        <w:tc>
          <w:tcPr>
            <w:tcW w:w="0" w:type="auto"/>
          </w:tcPr>
          <w:p w14:paraId="014C82E6" w14:textId="77777777" w:rsidR="002101A2" w:rsidRPr="00096FEC" w:rsidRDefault="002101A2" w:rsidP="00DC32BA">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Po (1)</w:t>
            </w:r>
          </w:p>
          <w:p w14:paraId="6F4664A7" w14:textId="77777777" w:rsidR="002101A2" w:rsidRPr="00096FEC" w:rsidRDefault="002101A2" w:rsidP="00DC32BA">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Ligji Nr. 111/2012</w:t>
            </w:r>
          </w:p>
        </w:tc>
        <w:tc>
          <w:tcPr>
            <w:tcW w:w="0" w:type="auto"/>
          </w:tcPr>
          <w:p w14:paraId="7A905639" w14:textId="77777777" w:rsidR="002101A2" w:rsidRPr="00096FEC" w:rsidRDefault="002101A2" w:rsidP="00DC32BA">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Nuk ka</w:t>
            </w:r>
          </w:p>
        </w:tc>
        <w:tc>
          <w:tcPr>
            <w:tcW w:w="0" w:type="auto"/>
          </w:tcPr>
          <w:p w14:paraId="0E48C252" w14:textId="77777777" w:rsidR="002101A2" w:rsidRPr="00096FEC" w:rsidRDefault="002101A2" w:rsidP="00DC32BA">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Po (4)(17)(21) (22)(24)(25)</w:t>
            </w:r>
          </w:p>
          <w:p w14:paraId="18536FC6" w14:textId="77777777" w:rsidR="002101A2" w:rsidRPr="00096FEC" w:rsidRDefault="002101A2" w:rsidP="00DC32BA">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Ligji 53/2020 për lejet e mbrojtjes mjedisore</w:t>
            </w:r>
          </w:p>
        </w:tc>
        <w:tc>
          <w:tcPr>
            <w:tcW w:w="0" w:type="auto"/>
          </w:tcPr>
          <w:p w14:paraId="53F3CA4F" w14:textId="77777777" w:rsidR="002101A2" w:rsidRPr="00096FEC" w:rsidRDefault="002101A2" w:rsidP="00DC32BA">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Po (6)</w:t>
            </w:r>
          </w:p>
          <w:p w14:paraId="4AA50833" w14:textId="77777777" w:rsidR="002101A2" w:rsidRPr="00096FEC" w:rsidRDefault="002101A2" w:rsidP="00DC32BA">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VKM-ja për SKMIBU-n</w:t>
            </w:r>
            <w:r w:rsidRPr="00096FEC">
              <w:rPr>
                <w:rFonts w:eastAsia="Verdana" w:cs="Calibri"/>
                <w:color w:val="365F91"/>
                <w:sz w:val="20"/>
                <w:szCs w:val="22"/>
                <w:lang w:val="sq-AL" w:bidi="sq-AL"/>
              </w:rPr>
              <w:br/>
              <w:t>VKM-ja Nr.1015/2020</w:t>
            </w:r>
          </w:p>
        </w:tc>
      </w:tr>
      <w:tr w:rsidR="002101A2" w:rsidRPr="00096FEC" w14:paraId="6447CFD0" w14:textId="77777777" w:rsidTr="00096FEC">
        <w:trPr>
          <w:trHeight w:hRule="exact" w:val="2125"/>
        </w:trPr>
        <w:tc>
          <w:tcPr>
            <w:cnfStyle w:val="001000000000" w:firstRow="0" w:lastRow="0" w:firstColumn="1" w:lastColumn="0" w:oddVBand="0" w:evenVBand="0" w:oddHBand="0" w:evenHBand="0" w:firstRowFirstColumn="0" w:firstRowLastColumn="0" w:lastRowFirstColumn="0" w:lastRowLastColumn="0"/>
            <w:tcW w:w="0" w:type="auto"/>
          </w:tcPr>
          <w:p w14:paraId="6520E850" w14:textId="77777777" w:rsidR="002101A2" w:rsidRPr="00096FEC" w:rsidRDefault="002101A2" w:rsidP="00DC32BA">
            <w:pPr>
              <w:spacing w:line="170" w:lineRule="atLeast"/>
              <w:jc w:val="center"/>
              <w:rPr>
                <w:rFonts w:cs="Calibri"/>
                <w:sz w:val="20"/>
                <w:szCs w:val="22"/>
                <w:lang w:val="sq-AL"/>
              </w:rPr>
            </w:pPr>
            <w:r w:rsidRPr="00096FEC">
              <w:rPr>
                <w:rFonts w:eastAsia="Verdana" w:cs="Calibri"/>
                <w:sz w:val="20"/>
                <w:szCs w:val="22"/>
                <w:lang w:val="sq-AL" w:bidi="sq-AL"/>
              </w:rPr>
              <w:t>MENAXHIMI I RREZIKUT NGA THATËSIRAT</w:t>
            </w:r>
          </w:p>
        </w:tc>
        <w:tc>
          <w:tcPr>
            <w:tcW w:w="0" w:type="auto"/>
          </w:tcPr>
          <w:p w14:paraId="3A7D2C50" w14:textId="77777777" w:rsidR="002101A2" w:rsidRPr="00096FEC" w:rsidRDefault="002101A2" w:rsidP="00DC32BA">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Po (26)(24)(13)</w:t>
            </w:r>
          </w:p>
          <w:p w14:paraId="6F19DE70" w14:textId="77777777" w:rsidR="002101A2" w:rsidRPr="00096FEC" w:rsidRDefault="002101A2" w:rsidP="00DC32BA">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VKM-ja për SKMIBU-n</w:t>
            </w:r>
            <w:r w:rsidRPr="00096FEC">
              <w:rPr>
                <w:rFonts w:eastAsia="Verdana" w:cs="Calibri"/>
                <w:color w:val="365F91"/>
                <w:sz w:val="20"/>
                <w:szCs w:val="22"/>
                <w:lang w:val="sq-AL" w:bidi="sq-AL"/>
              </w:rPr>
              <w:br/>
              <w:t>VKM-ja Nr.550, datë 15.07.2020)</w:t>
            </w:r>
          </w:p>
        </w:tc>
        <w:tc>
          <w:tcPr>
            <w:tcW w:w="0" w:type="auto"/>
          </w:tcPr>
          <w:p w14:paraId="4E7765AC" w14:textId="77777777" w:rsidR="002101A2" w:rsidRPr="00096FEC" w:rsidRDefault="002101A2" w:rsidP="00DC32BA">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Po (8)</w:t>
            </w:r>
          </w:p>
          <w:p w14:paraId="55846268" w14:textId="77777777" w:rsidR="002101A2" w:rsidRPr="00096FEC" w:rsidRDefault="002101A2" w:rsidP="00DC32BA">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VKM-ja për SKMIBU-n</w:t>
            </w:r>
          </w:p>
        </w:tc>
        <w:tc>
          <w:tcPr>
            <w:tcW w:w="0" w:type="auto"/>
          </w:tcPr>
          <w:p w14:paraId="52C01156" w14:textId="77777777" w:rsidR="002101A2" w:rsidRPr="00096FEC" w:rsidRDefault="002101A2" w:rsidP="00DC32BA">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Po (10)</w:t>
            </w:r>
          </w:p>
          <w:p w14:paraId="2D65FD1D" w14:textId="77777777" w:rsidR="002101A2" w:rsidRPr="00096FEC" w:rsidRDefault="002101A2" w:rsidP="00DC32BA">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Ligji nr. 24/2017 për administrimin e ujitjes dhe kullimit</w:t>
            </w:r>
          </w:p>
        </w:tc>
        <w:tc>
          <w:tcPr>
            <w:tcW w:w="0" w:type="auto"/>
          </w:tcPr>
          <w:p w14:paraId="3CAC1874" w14:textId="77777777" w:rsidR="002101A2" w:rsidRPr="00096FEC" w:rsidRDefault="002101A2" w:rsidP="00DC32BA">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Po (1)(16)</w:t>
            </w:r>
          </w:p>
          <w:p w14:paraId="3132E897" w14:textId="77777777" w:rsidR="002101A2" w:rsidRPr="00096FEC" w:rsidRDefault="002101A2" w:rsidP="00DC32BA">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VKM-ja Nr. 177/2005</w:t>
            </w:r>
          </w:p>
          <w:p w14:paraId="0911C984" w14:textId="77777777" w:rsidR="002101A2" w:rsidRPr="00096FEC" w:rsidRDefault="002101A2" w:rsidP="00DC32BA">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20"/>
                <w:szCs w:val="22"/>
                <w:lang w:val="sq-AL"/>
              </w:rPr>
            </w:pPr>
          </w:p>
        </w:tc>
        <w:tc>
          <w:tcPr>
            <w:tcW w:w="0" w:type="auto"/>
          </w:tcPr>
          <w:p w14:paraId="0A6C8C92" w14:textId="77777777" w:rsidR="002101A2" w:rsidRPr="00096FEC" w:rsidRDefault="002101A2" w:rsidP="00DC32BA">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Po (14)</w:t>
            </w:r>
          </w:p>
          <w:p w14:paraId="015978B0" w14:textId="77777777" w:rsidR="002101A2" w:rsidRPr="00096FEC" w:rsidRDefault="002101A2" w:rsidP="00DC32BA">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VKM-ja Nr. 1122/2020 për KKBU-në</w:t>
            </w:r>
          </w:p>
        </w:tc>
        <w:tc>
          <w:tcPr>
            <w:tcW w:w="0" w:type="auto"/>
          </w:tcPr>
          <w:p w14:paraId="60779B87" w14:textId="77777777" w:rsidR="002101A2" w:rsidRPr="00096FEC" w:rsidRDefault="002101A2" w:rsidP="00DC32BA">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Po (2)(3)</w:t>
            </w:r>
          </w:p>
          <w:p w14:paraId="67966E99" w14:textId="77777777" w:rsidR="002101A2" w:rsidRPr="00096FEC" w:rsidRDefault="002101A2" w:rsidP="00DC32BA">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Ligji Nr. 111/2012</w:t>
            </w:r>
          </w:p>
          <w:p w14:paraId="111DBFBF" w14:textId="77777777" w:rsidR="002101A2" w:rsidRPr="00096FEC" w:rsidRDefault="002101A2" w:rsidP="00DC32BA">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VKM-ja 379/2016</w:t>
            </w:r>
          </w:p>
        </w:tc>
        <w:tc>
          <w:tcPr>
            <w:tcW w:w="0" w:type="auto"/>
          </w:tcPr>
          <w:p w14:paraId="3D51C5E6" w14:textId="77777777" w:rsidR="002101A2" w:rsidRPr="00096FEC" w:rsidRDefault="002101A2" w:rsidP="00DC32BA">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Po (7)</w:t>
            </w:r>
          </w:p>
          <w:p w14:paraId="0521D549" w14:textId="77777777" w:rsidR="002101A2" w:rsidRPr="00096FEC" w:rsidRDefault="002101A2" w:rsidP="00DC32BA">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Ligji Nr.111/2012 VKM-ja Nr.550, datë 15.07.2020</w:t>
            </w:r>
          </w:p>
        </w:tc>
        <w:tc>
          <w:tcPr>
            <w:tcW w:w="0" w:type="auto"/>
          </w:tcPr>
          <w:p w14:paraId="7E0004FE" w14:textId="77777777" w:rsidR="002101A2" w:rsidRPr="00096FEC" w:rsidRDefault="002101A2" w:rsidP="00DC32BA">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Po (24)(23)(25)</w:t>
            </w:r>
          </w:p>
          <w:p w14:paraId="61CC7C4F" w14:textId="77777777" w:rsidR="002101A2" w:rsidRPr="00096FEC" w:rsidRDefault="002101A2" w:rsidP="00DC32BA">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Ligji 53/2020 për lejet e mbrojtjes mjedisore</w:t>
            </w:r>
          </w:p>
        </w:tc>
        <w:tc>
          <w:tcPr>
            <w:tcW w:w="0" w:type="auto"/>
          </w:tcPr>
          <w:p w14:paraId="7CC9BC3C" w14:textId="77777777" w:rsidR="002101A2" w:rsidRPr="00096FEC" w:rsidRDefault="002101A2" w:rsidP="00DC32BA">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Po (6)</w:t>
            </w:r>
          </w:p>
          <w:p w14:paraId="62474C52" w14:textId="77777777" w:rsidR="002101A2" w:rsidRPr="00096FEC" w:rsidRDefault="002101A2" w:rsidP="00DC32BA">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VKM-ja për SKMIBU-n</w:t>
            </w:r>
            <w:r w:rsidRPr="00096FEC">
              <w:rPr>
                <w:rFonts w:eastAsia="Verdana" w:cs="Calibri"/>
                <w:color w:val="365F91"/>
                <w:sz w:val="20"/>
                <w:szCs w:val="22"/>
                <w:lang w:val="sq-AL" w:bidi="sq-AL"/>
              </w:rPr>
              <w:br/>
              <w:t>VKM-ja Nr.1015/2020</w:t>
            </w:r>
          </w:p>
        </w:tc>
      </w:tr>
      <w:tr w:rsidR="002101A2" w:rsidRPr="00096FEC" w14:paraId="6CBB6DBA" w14:textId="77777777" w:rsidTr="00096FEC">
        <w:trPr>
          <w:cnfStyle w:val="000000100000" w:firstRow="0" w:lastRow="0" w:firstColumn="0" w:lastColumn="0" w:oddVBand="0" w:evenVBand="0" w:oddHBand="1" w:evenHBand="0" w:firstRowFirstColumn="0" w:firstRowLastColumn="0" w:lastRowFirstColumn="0" w:lastRowLastColumn="0"/>
          <w:trHeight w:hRule="exact" w:val="1141"/>
        </w:trPr>
        <w:tc>
          <w:tcPr>
            <w:cnfStyle w:val="001000000000" w:firstRow="0" w:lastRow="0" w:firstColumn="1" w:lastColumn="0" w:oddVBand="0" w:evenVBand="0" w:oddHBand="0" w:evenHBand="0" w:firstRowFirstColumn="0" w:firstRowLastColumn="0" w:lastRowFirstColumn="0" w:lastRowLastColumn="0"/>
            <w:tcW w:w="0" w:type="auto"/>
          </w:tcPr>
          <w:p w14:paraId="31FC393A" w14:textId="77777777" w:rsidR="002101A2" w:rsidRPr="00096FEC" w:rsidRDefault="002101A2" w:rsidP="00DC32BA">
            <w:pPr>
              <w:spacing w:line="170" w:lineRule="atLeast"/>
              <w:jc w:val="center"/>
              <w:rPr>
                <w:rFonts w:cs="Calibri"/>
                <w:sz w:val="20"/>
                <w:szCs w:val="22"/>
                <w:lang w:val="sq-AL"/>
              </w:rPr>
            </w:pPr>
            <w:r w:rsidRPr="00096FEC">
              <w:rPr>
                <w:rFonts w:eastAsia="Verdana" w:cs="Calibri"/>
                <w:sz w:val="20"/>
                <w:szCs w:val="22"/>
                <w:lang w:val="sq-AL" w:bidi="sq-AL"/>
              </w:rPr>
              <w:lastRenderedPageBreak/>
              <w:t>MARRËVESHJET NDËRKUFITARE</w:t>
            </w:r>
          </w:p>
        </w:tc>
        <w:tc>
          <w:tcPr>
            <w:tcW w:w="0" w:type="auto"/>
          </w:tcPr>
          <w:p w14:paraId="342C37AB" w14:textId="77777777" w:rsidR="002101A2" w:rsidRPr="00096FEC" w:rsidRDefault="002101A2" w:rsidP="00DC32BA">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Nuk ka</w:t>
            </w:r>
          </w:p>
        </w:tc>
        <w:tc>
          <w:tcPr>
            <w:tcW w:w="0" w:type="auto"/>
          </w:tcPr>
          <w:p w14:paraId="1F606D8B" w14:textId="77777777" w:rsidR="002101A2" w:rsidRPr="00096FEC" w:rsidRDefault="002101A2" w:rsidP="00DC32BA">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Nuk ka</w:t>
            </w:r>
          </w:p>
        </w:tc>
        <w:tc>
          <w:tcPr>
            <w:tcW w:w="0" w:type="auto"/>
          </w:tcPr>
          <w:p w14:paraId="51573FD7" w14:textId="77777777" w:rsidR="002101A2" w:rsidRPr="00096FEC" w:rsidRDefault="002101A2" w:rsidP="00DC32BA">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Nuk ka</w:t>
            </w:r>
          </w:p>
          <w:p w14:paraId="1B390CD9" w14:textId="77777777" w:rsidR="002101A2" w:rsidRPr="00096FEC" w:rsidRDefault="002101A2" w:rsidP="00DC32BA">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VKM-ja për tarifat</w:t>
            </w:r>
          </w:p>
        </w:tc>
        <w:tc>
          <w:tcPr>
            <w:tcW w:w="0" w:type="auto"/>
          </w:tcPr>
          <w:p w14:paraId="76AEB054" w14:textId="77777777" w:rsidR="002101A2" w:rsidRPr="00096FEC" w:rsidRDefault="002101A2" w:rsidP="00DC32BA">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Nuk ka</w:t>
            </w:r>
          </w:p>
        </w:tc>
        <w:tc>
          <w:tcPr>
            <w:tcW w:w="0" w:type="auto"/>
          </w:tcPr>
          <w:p w14:paraId="26AF7C01" w14:textId="77777777" w:rsidR="002101A2" w:rsidRPr="00096FEC" w:rsidRDefault="002101A2" w:rsidP="00DC32BA">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Nuk ka</w:t>
            </w:r>
          </w:p>
        </w:tc>
        <w:tc>
          <w:tcPr>
            <w:tcW w:w="0" w:type="auto"/>
          </w:tcPr>
          <w:p w14:paraId="35350503" w14:textId="77777777" w:rsidR="002101A2" w:rsidRPr="00096FEC" w:rsidRDefault="002101A2" w:rsidP="00DC32BA">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Nuk ka</w:t>
            </w:r>
          </w:p>
        </w:tc>
        <w:tc>
          <w:tcPr>
            <w:tcW w:w="0" w:type="auto"/>
          </w:tcPr>
          <w:p w14:paraId="4E0E04FA" w14:textId="77777777" w:rsidR="002101A2" w:rsidRPr="00096FEC" w:rsidRDefault="002101A2" w:rsidP="00DC32BA">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Nuk ka</w:t>
            </w:r>
          </w:p>
        </w:tc>
        <w:tc>
          <w:tcPr>
            <w:tcW w:w="0" w:type="auto"/>
          </w:tcPr>
          <w:p w14:paraId="0AE1D034" w14:textId="77777777" w:rsidR="002101A2" w:rsidRPr="00096FEC" w:rsidRDefault="002101A2" w:rsidP="00DC32BA">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Nuk ka</w:t>
            </w:r>
          </w:p>
        </w:tc>
        <w:tc>
          <w:tcPr>
            <w:tcW w:w="0" w:type="auto"/>
          </w:tcPr>
          <w:p w14:paraId="13FD0527" w14:textId="77777777" w:rsidR="002101A2" w:rsidRPr="00096FEC" w:rsidRDefault="002101A2" w:rsidP="00DC32BA">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20"/>
                <w:szCs w:val="22"/>
                <w:lang w:val="sq-AL"/>
              </w:rPr>
            </w:pPr>
            <w:r w:rsidRPr="00096FEC">
              <w:rPr>
                <w:rFonts w:eastAsia="Verdana" w:cs="Calibri"/>
                <w:color w:val="365F91"/>
                <w:sz w:val="20"/>
                <w:szCs w:val="22"/>
                <w:lang w:val="sq-AL" w:bidi="sq-AL"/>
              </w:rPr>
              <w:t>Nuk ka</w:t>
            </w:r>
          </w:p>
        </w:tc>
      </w:tr>
    </w:tbl>
    <w:p w14:paraId="23D89E27" w14:textId="77777777" w:rsidR="002101A2" w:rsidRPr="004058F5" w:rsidRDefault="002101A2" w:rsidP="002101A2">
      <w:pPr>
        <w:rPr>
          <w:rFonts w:cs="Calibri"/>
          <w:szCs w:val="22"/>
          <w:lang w:val="sq-AL"/>
        </w:rPr>
        <w:sectPr w:rsidR="002101A2" w:rsidRPr="004058F5" w:rsidSect="00A100C6">
          <w:headerReference w:type="default" r:id="rId123"/>
          <w:pgSz w:w="16840" w:h="11900" w:orient="landscape"/>
          <w:pgMar w:top="720" w:right="720" w:bottom="720" w:left="720" w:header="709" w:footer="709" w:gutter="0"/>
          <w:pgBorders w:offsetFrom="page">
            <w:top w:val="single" w:sz="8" w:space="24" w:color="FFFFFF" w:themeColor="background1"/>
          </w:pgBorders>
          <w:pgNumType w:chapStyle="1"/>
          <w:cols w:space="708"/>
          <w:docGrid w:linePitch="360"/>
        </w:sectPr>
      </w:pPr>
      <w:bookmarkStart w:id="839" w:name="_GoBack"/>
      <w:bookmarkEnd w:id="839"/>
    </w:p>
    <w:p w14:paraId="0033A122" w14:textId="0D9391F2" w:rsidR="00436AD2" w:rsidRPr="004058F5" w:rsidRDefault="001B797A" w:rsidP="004058F5">
      <w:pPr>
        <w:pStyle w:val="Heading1"/>
        <w:rPr>
          <w:lang w:val="sq-AL" w:bidi="sq-AL"/>
        </w:rPr>
      </w:pPr>
      <w:bookmarkStart w:id="840" w:name="_Toc127359312"/>
      <w:bookmarkStart w:id="841" w:name="_Toc127359892"/>
      <w:r w:rsidRPr="004058F5">
        <w:rPr>
          <w:lang w:val="sq-AL" w:bidi="sq-AL"/>
        </w:rPr>
        <w:lastRenderedPageBreak/>
        <w:t xml:space="preserve">Programi i Masave për Basenin e </w:t>
      </w:r>
      <w:r w:rsidRPr="004058F5">
        <w:t>Ishmit</w:t>
      </w:r>
      <w:bookmarkEnd w:id="840"/>
      <w:bookmarkEnd w:id="841"/>
    </w:p>
    <w:p w14:paraId="4A56C2EC" w14:textId="77777777" w:rsidR="00074824" w:rsidRPr="004058F5" w:rsidRDefault="00074824" w:rsidP="004058F5">
      <w:pPr>
        <w:pStyle w:val="Heading2"/>
      </w:pPr>
      <w:bookmarkStart w:id="842" w:name="_Toc127359313"/>
      <w:bookmarkStart w:id="843" w:name="_Toc127359893"/>
      <w:r w:rsidRPr="004058F5">
        <w:t>Vështrim i përgjithshëm</w:t>
      </w:r>
      <w:bookmarkEnd w:id="842"/>
      <w:bookmarkEnd w:id="843"/>
    </w:p>
    <w:p w14:paraId="7D80C1FB" w14:textId="48710760" w:rsidR="00074824" w:rsidRPr="004058F5" w:rsidRDefault="00074824" w:rsidP="00074824">
      <w:pPr>
        <w:rPr>
          <w:rFonts w:cs="Calibri"/>
          <w:szCs w:val="22"/>
          <w:lang w:val="sq-AL"/>
        </w:rPr>
      </w:pPr>
      <w:r w:rsidRPr="004058F5">
        <w:rPr>
          <w:rFonts w:eastAsia="Verdana" w:cs="Calibri"/>
          <w:szCs w:val="22"/>
          <w:lang w:val="sq-AL" w:bidi="sq-AL"/>
        </w:rPr>
        <w:t xml:space="preserve">PMBU-ja është instrumenti kryesor i menaxhimit të ujërave për të gjithë trupat ujorë nëntokësorë dhe sipërfaqësorë në një </w:t>
      </w:r>
      <w:r w:rsidR="00436EA3">
        <w:rPr>
          <w:rFonts w:eastAsia="Verdana" w:cs="Calibri"/>
          <w:szCs w:val="22"/>
          <w:lang w:val="sq-AL" w:bidi="sq-AL"/>
        </w:rPr>
        <w:t>rajon baseni</w:t>
      </w:r>
      <w:r w:rsidRPr="004058F5">
        <w:rPr>
          <w:rFonts w:eastAsia="Verdana" w:cs="Calibri"/>
          <w:szCs w:val="22"/>
          <w:lang w:val="sq-AL" w:bidi="sq-AL"/>
        </w:rPr>
        <w:t xml:space="preserve"> të caktuar, dhe Programi i Masave për </w:t>
      </w:r>
      <w:r w:rsidR="0054000F" w:rsidRPr="004058F5">
        <w:rPr>
          <w:rFonts w:eastAsia="Verdana" w:cs="Calibri"/>
          <w:szCs w:val="22"/>
          <w:lang w:val="sq-AL" w:bidi="sq-AL"/>
        </w:rPr>
        <w:t xml:space="preserve">basenin ujor </w:t>
      </w:r>
      <w:r w:rsidRPr="004058F5">
        <w:rPr>
          <w:rFonts w:eastAsia="Verdana" w:cs="Calibri"/>
          <w:szCs w:val="22"/>
          <w:lang w:val="sq-AL" w:bidi="sq-AL"/>
        </w:rPr>
        <w:t>të Ishmit është rezultati kryesor i PMBU-së. Programet, përmirësimet ose zbatimet rregullatore dhe veprimet rehabilituese ose mbrojtëse të identifikuara për një trup ujor, zonë ose sektor ekonomik të caktuar, priten të bëhen të detyrueshme me ligj për autoritetet kompetente përkatëse, menjëherë pas miratimit zyrtar të PMBU-së nga Këshilli i Ministrave.</w:t>
      </w:r>
    </w:p>
    <w:p w14:paraId="4F9EA9C0" w14:textId="2C81DBE7" w:rsidR="00074824" w:rsidRPr="004058F5" w:rsidRDefault="00074824" w:rsidP="00074824">
      <w:pPr>
        <w:rPr>
          <w:rFonts w:cs="Calibri"/>
          <w:szCs w:val="22"/>
          <w:lang w:val="sq-AL"/>
        </w:rPr>
      </w:pPr>
      <w:r w:rsidRPr="004058F5">
        <w:rPr>
          <w:rFonts w:cs="Calibri"/>
          <w:szCs w:val="22"/>
          <w:lang w:val="sq-AL" w:bidi="sq-AL"/>
        </w:rPr>
        <w:t xml:space="preserve">Në këtë raport, shkalla e </w:t>
      </w:r>
      <w:r w:rsidRPr="004058F5">
        <w:rPr>
          <w:rFonts w:cs="Calibri"/>
          <w:szCs w:val="22"/>
          <w:u w:val="single"/>
          <w:lang w:val="sq-AL" w:bidi="sq-AL"/>
        </w:rPr>
        <w:t xml:space="preserve">mospërmbushjes </w:t>
      </w:r>
      <w:r w:rsidRPr="004058F5">
        <w:rPr>
          <w:rFonts w:cs="Calibri"/>
          <w:szCs w:val="22"/>
          <w:lang w:val="sq-AL" w:bidi="sq-AL"/>
        </w:rPr>
        <w:t xml:space="preserve">së këtyre objektivave nga trupat ujorë përmblidhet kryesisht në </w:t>
      </w:r>
      <w:r w:rsidR="005D4859" w:rsidRPr="004058F5">
        <w:rPr>
          <w:rFonts w:cs="Calibri"/>
          <w:szCs w:val="22"/>
          <w:lang w:val="sq-AL" w:bidi="sq-AL"/>
        </w:rPr>
        <w:t>Kapitull</w:t>
      </w:r>
      <w:r w:rsidR="00951DF7" w:rsidRPr="004058F5">
        <w:rPr>
          <w:rFonts w:cs="Calibri"/>
          <w:szCs w:val="22"/>
          <w:lang w:val="sq-AL" w:bidi="sq-AL"/>
        </w:rPr>
        <w:t>i</w:t>
      </w:r>
      <w:r w:rsidRPr="004058F5">
        <w:rPr>
          <w:rFonts w:cs="Calibri"/>
          <w:szCs w:val="22"/>
          <w:lang w:val="sq-AL" w:bidi="sq-AL"/>
        </w:rPr>
        <w:t xml:space="preserve">n 10, bazuar në dokumentacionin mbështetës të </w:t>
      </w:r>
      <w:r w:rsidR="003C2220" w:rsidRPr="004058F5">
        <w:rPr>
          <w:rFonts w:cs="Calibri"/>
          <w:szCs w:val="22"/>
          <w:lang w:val="sq-AL" w:bidi="sq-AL"/>
        </w:rPr>
        <w:t>kapitujve</w:t>
      </w:r>
      <w:r w:rsidRPr="004058F5">
        <w:rPr>
          <w:rFonts w:cs="Calibri"/>
          <w:szCs w:val="22"/>
          <w:lang w:val="sq-AL" w:bidi="sq-AL"/>
        </w:rPr>
        <w:t xml:space="preserve"> 4 deri në 9. Edhe njëherë, objektivat mjedisore për </w:t>
      </w:r>
      <w:r w:rsidR="0054000F" w:rsidRPr="004058F5">
        <w:rPr>
          <w:rFonts w:cs="Calibri"/>
          <w:szCs w:val="22"/>
          <w:lang w:val="sq-AL" w:bidi="sq-AL"/>
        </w:rPr>
        <w:t xml:space="preserve">basenin ujor </w:t>
      </w:r>
      <w:r w:rsidRPr="004058F5">
        <w:rPr>
          <w:rFonts w:cs="Calibri"/>
          <w:szCs w:val="22"/>
          <w:lang w:val="sq-AL" w:bidi="sq-AL"/>
        </w:rPr>
        <w:t>të Ishmit janë:</w:t>
      </w:r>
    </w:p>
    <w:p w14:paraId="14E3166D" w14:textId="77777777" w:rsidR="00074824" w:rsidRPr="004058F5" w:rsidRDefault="00074824" w:rsidP="00074824">
      <w:pPr>
        <w:pStyle w:val="ListBullet"/>
        <w:numPr>
          <w:ilvl w:val="1"/>
          <w:numId w:val="16"/>
        </w:numPr>
        <w:spacing w:line="240" w:lineRule="auto"/>
        <w:rPr>
          <w:rFonts w:cs="Calibri"/>
          <w:szCs w:val="22"/>
          <w:lang w:val="sq-AL"/>
        </w:rPr>
      </w:pPr>
      <w:r w:rsidRPr="004058F5">
        <w:rPr>
          <w:rFonts w:cs="Calibri"/>
          <w:szCs w:val="22"/>
          <w:lang w:val="sq-AL" w:bidi="sq-AL"/>
        </w:rPr>
        <w:t>Parandalimi i përkeqësimit të mëtejshëm të statusit të të gjithë trupave ujorë nga statusi aktual ose potencial;</w:t>
      </w:r>
    </w:p>
    <w:p w14:paraId="66E007BF" w14:textId="795898CC" w:rsidR="00074824" w:rsidRPr="004058F5" w:rsidRDefault="00074824" w:rsidP="00074824">
      <w:pPr>
        <w:pStyle w:val="ListBullet"/>
        <w:numPr>
          <w:ilvl w:val="1"/>
          <w:numId w:val="16"/>
        </w:numPr>
        <w:spacing w:line="240" w:lineRule="auto"/>
        <w:rPr>
          <w:rFonts w:cs="Calibri"/>
          <w:szCs w:val="22"/>
          <w:lang w:val="sq-AL"/>
        </w:rPr>
      </w:pPr>
      <w:r w:rsidRPr="004058F5">
        <w:rPr>
          <w:rFonts w:cs="Calibri"/>
          <w:szCs w:val="22"/>
          <w:lang w:val="sq-AL" w:bidi="sq-AL"/>
        </w:rPr>
        <w:t xml:space="preserve">Kur trupat ujorë nuk e </w:t>
      </w:r>
      <w:r w:rsidR="00436EA3">
        <w:rPr>
          <w:rFonts w:cs="Calibri"/>
          <w:szCs w:val="22"/>
          <w:lang w:val="sq-AL" w:bidi="sq-AL"/>
        </w:rPr>
        <w:t>arrijnë</w:t>
      </w:r>
      <w:r w:rsidRPr="004058F5">
        <w:rPr>
          <w:rFonts w:cs="Calibri"/>
          <w:szCs w:val="22"/>
          <w:lang w:val="sq-AL" w:bidi="sq-AL"/>
        </w:rPr>
        <w:t xml:space="preserve"> “statusi</w:t>
      </w:r>
      <w:r w:rsidR="00436EA3">
        <w:rPr>
          <w:rFonts w:cs="Calibri"/>
          <w:szCs w:val="22"/>
          <w:lang w:val="sq-AL" w:bidi="sq-AL"/>
        </w:rPr>
        <w:t>n e</w:t>
      </w:r>
      <w:r w:rsidRPr="004058F5">
        <w:rPr>
          <w:rFonts w:cs="Calibri"/>
          <w:szCs w:val="22"/>
          <w:lang w:val="sq-AL" w:bidi="sq-AL"/>
        </w:rPr>
        <w:t xml:space="preserve"> mirë” ose rrezikojnë të mos i përmbushin objektivat, duhen ndërmarrë masa korrigjuese me qëllim forcimin dhe rikthimin e të gjithë trupave ujorë në “status të mirë” ose në “potencialin e mirë”; </w:t>
      </w:r>
    </w:p>
    <w:p w14:paraId="3B961469" w14:textId="10C28755" w:rsidR="00074824" w:rsidRPr="004058F5" w:rsidRDefault="00074824" w:rsidP="00074824">
      <w:pPr>
        <w:pStyle w:val="ListBullet"/>
        <w:numPr>
          <w:ilvl w:val="1"/>
          <w:numId w:val="16"/>
        </w:numPr>
        <w:spacing w:line="240" w:lineRule="auto"/>
        <w:rPr>
          <w:rFonts w:cs="Calibri"/>
          <w:szCs w:val="22"/>
          <w:lang w:val="sq-AL"/>
        </w:rPr>
      </w:pPr>
      <w:r w:rsidRPr="004058F5">
        <w:rPr>
          <w:rFonts w:cs="Calibri"/>
          <w:szCs w:val="22"/>
          <w:lang w:val="sq-AL" w:bidi="sq-AL"/>
        </w:rPr>
        <w:t xml:space="preserve">Trupat ujorë artificialë dhe tepër të modifikuar mund t’u nënshtrohen objektivave mjedisore më pak të rrepta për “statusin e mirë ekologjik” dhe “potencialin e mirë ekologjik”, me kusht që në planin e menaxhimit të </w:t>
      </w:r>
      <w:r w:rsidR="0054000F" w:rsidRPr="004058F5">
        <w:rPr>
          <w:rFonts w:cs="Calibri"/>
          <w:szCs w:val="22"/>
          <w:lang w:val="sq-AL" w:bidi="sq-AL"/>
        </w:rPr>
        <w:t xml:space="preserve">basenit ujor </w:t>
      </w:r>
      <w:r w:rsidRPr="004058F5">
        <w:rPr>
          <w:rFonts w:cs="Calibri"/>
          <w:szCs w:val="22"/>
          <w:lang w:val="sq-AL" w:bidi="sq-AL"/>
        </w:rPr>
        <w:t>të parashtrohen arsyet dhe argumentet teknike dhe/ose ekonomike.</w:t>
      </w:r>
    </w:p>
    <w:p w14:paraId="0799DAD0" w14:textId="77777777" w:rsidR="00074824" w:rsidRPr="004058F5" w:rsidRDefault="00074824" w:rsidP="00074824">
      <w:pPr>
        <w:pStyle w:val="ListBullet"/>
        <w:numPr>
          <w:ilvl w:val="1"/>
          <w:numId w:val="16"/>
        </w:numPr>
        <w:spacing w:line="240" w:lineRule="auto"/>
        <w:rPr>
          <w:rFonts w:cs="Calibri"/>
          <w:szCs w:val="22"/>
          <w:lang w:val="sq-AL"/>
        </w:rPr>
      </w:pPr>
      <w:r w:rsidRPr="004058F5">
        <w:rPr>
          <w:rFonts w:cs="Calibri"/>
          <w:szCs w:val="22"/>
          <w:lang w:val="sq-AL" w:bidi="sq-AL"/>
        </w:rPr>
        <w:t>Substancat prioritare dhe substancat prioritare të rrezikshme që shkarkohen në mjedis duhen asgjësuar në mënyrë progresive.</w:t>
      </w:r>
    </w:p>
    <w:p w14:paraId="346C08CC" w14:textId="77777777" w:rsidR="00074824" w:rsidRPr="004058F5" w:rsidRDefault="00074824" w:rsidP="00074824">
      <w:pPr>
        <w:rPr>
          <w:rFonts w:cs="Calibri"/>
          <w:szCs w:val="22"/>
          <w:lang w:val="sq-AL"/>
        </w:rPr>
      </w:pPr>
      <w:r w:rsidRPr="004058F5">
        <w:rPr>
          <w:rFonts w:cs="Calibri"/>
          <w:szCs w:val="22"/>
          <w:lang w:val="sq-AL" w:bidi="sq-AL"/>
        </w:rPr>
        <w:t xml:space="preserve">Programi i Masave për basenin e Ishmit përmban “masat bazë” dhe “masat plotësuese”, shihni seksionin 13.2 dhe 13.3. </w:t>
      </w:r>
    </w:p>
    <w:p w14:paraId="2F9A4C88" w14:textId="77777777" w:rsidR="00074824" w:rsidRPr="004058F5" w:rsidRDefault="00074824" w:rsidP="00336583">
      <w:pPr>
        <w:pStyle w:val="Heading3"/>
      </w:pPr>
      <w:bookmarkStart w:id="844" w:name="_Toc127359314"/>
      <w:bookmarkStart w:id="845" w:name="_Toc127359894"/>
      <w:r w:rsidRPr="004058F5">
        <w:t>Koncepti i Masave dhe Masave të Llojeve Kyçe (MLlK)</w:t>
      </w:r>
      <w:bookmarkEnd w:id="844"/>
      <w:bookmarkEnd w:id="845"/>
    </w:p>
    <w:p w14:paraId="4D76CFC0" w14:textId="77777777" w:rsidR="00074824" w:rsidRPr="004058F5" w:rsidRDefault="00074824" w:rsidP="00074824">
      <w:pPr>
        <w:rPr>
          <w:rFonts w:cs="Calibri"/>
          <w:szCs w:val="22"/>
          <w:lang w:val="sq-AL"/>
        </w:rPr>
      </w:pPr>
      <w:r w:rsidRPr="004058F5">
        <w:rPr>
          <w:rFonts w:eastAsia="Verdana" w:cs="Calibri"/>
          <w:szCs w:val="22"/>
          <w:lang w:val="sq-AL" w:bidi="sq-AL"/>
        </w:rPr>
        <w:t xml:space="preserve">Përmbajtja dhe qëllimi i Programit të Masave (PiM) shpeshherë nuk kuptohet dhe nuk zbatohet në mënyrën e duhur nga agjencitë rregullatore. </w:t>
      </w:r>
    </w:p>
    <w:p w14:paraId="620CEA7D" w14:textId="2EC8CE41" w:rsidR="00074824" w:rsidRPr="004058F5" w:rsidRDefault="00074824" w:rsidP="00074824">
      <w:pPr>
        <w:rPr>
          <w:rFonts w:cs="Calibri"/>
          <w:szCs w:val="22"/>
          <w:lang w:val="sq-AL"/>
        </w:rPr>
      </w:pPr>
      <w:r w:rsidRPr="004058F5">
        <w:rPr>
          <w:rFonts w:eastAsia="Verdana" w:cs="Calibri"/>
          <w:szCs w:val="22"/>
          <w:lang w:val="sq-AL" w:bidi="sq-AL"/>
        </w:rPr>
        <w:t xml:space="preserve">PMBU-ja përcakton Programin e Masave që kërkohet për periudhën 2022-2027 për arritjen e “objektivave mjedisore” të përshkruara në </w:t>
      </w:r>
      <w:r w:rsidR="005D4859" w:rsidRPr="004058F5">
        <w:rPr>
          <w:rFonts w:eastAsia="Verdana" w:cs="Calibri"/>
          <w:szCs w:val="22"/>
          <w:lang w:val="sq-AL" w:bidi="sq-AL"/>
        </w:rPr>
        <w:t>Kapitull</w:t>
      </w:r>
      <w:r w:rsidR="00951DF7" w:rsidRPr="004058F5">
        <w:rPr>
          <w:rFonts w:eastAsia="Verdana" w:cs="Calibri"/>
          <w:szCs w:val="22"/>
          <w:lang w:val="sq-AL" w:bidi="sq-AL"/>
        </w:rPr>
        <w:t>i</w:t>
      </w:r>
      <w:r w:rsidRPr="004058F5">
        <w:rPr>
          <w:rFonts w:eastAsia="Verdana" w:cs="Calibri"/>
          <w:szCs w:val="22"/>
          <w:lang w:val="sq-AL" w:bidi="sq-AL"/>
        </w:rPr>
        <w:t xml:space="preserve">n 3, në përputhje me nenin 4 të DKU-së. PiM-ja nuk synon të trajtojë të gjitha problematikat që lidhen me menaxhimin dhe përdorimin e ujërave brenda </w:t>
      </w:r>
      <w:r w:rsidR="00B2315D" w:rsidRPr="004058F5">
        <w:rPr>
          <w:rFonts w:eastAsia="Verdana" w:cs="Calibri"/>
          <w:szCs w:val="22"/>
          <w:lang w:val="sq-AL" w:bidi="sq-AL"/>
        </w:rPr>
        <w:t xml:space="preserve">basenit ujor </w:t>
      </w:r>
      <w:r w:rsidRPr="004058F5">
        <w:rPr>
          <w:rFonts w:eastAsia="Verdana" w:cs="Calibri"/>
          <w:szCs w:val="22"/>
          <w:lang w:val="sq-AL" w:bidi="sq-AL"/>
        </w:rPr>
        <w:t xml:space="preserve">, përfshi për shembull mungesën e kapaciteteve monitoruese të burimeve ujore në nivel kombëtar, mangësitë strukturore lidhur me kompetencat dhe koordinimin ndërinstitucional, furnizimin me ujë të zonave rurale, nevojën për skemat e mbrojtjes nga përmbytjet, planet e menaxhimit </w:t>
      </w:r>
      <w:r w:rsidR="00AB7A91">
        <w:rPr>
          <w:rFonts w:eastAsia="Verdana" w:cs="Calibri"/>
          <w:szCs w:val="22"/>
          <w:lang w:val="sq-AL" w:bidi="sq-AL"/>
        </w:rPr>
        <w:t xml:space="preserve">të riskut nga thatësirat, etj, </w:t>
      </w:r>
      <w:r w:rsidRPr="004058F5">
        <w:rPr>
          <w:rFonts w:eastAsia="Verdana" w:cs="Calibri"/>
          <w:szCs w:val="22"/>
          <w:lang w:val="sq-AL" w:bidi="sq-AL"/>
        </w:rPr>
        <w:t xml:space="preserve">ndonëse të gjitha sa më lart </w:t>
      </w:r>
      <w:r w:rsidR="00AB7A91">
        <w:rPr>
          <w:rFonts w:eastAsia="Verdana" w:cs="Calibri"/>
          <w:szCs w:val="22"/>
          <w:lang w:val="sq-AL" w:bidi="sq-AL"/>
        </w:rPr>
        <w:t>përfshihen</w:t>
      </w:r>
      <w:r w:rsidRPr="004058F5">
        <w:rPr>
          <w:rFonts w:eastAsia="Verdana" w:cs="Calibri"/>
          <w:szCs w:val="22"/>
          <w:lang w:val="sq-AL" w:bidi="sq-AL"/>
        </w:rPr>
        <w:t xml:space="preserve"> në mënyrë të gabuar në PiM. </w:t>
      </w:r>
    </w:p>
    <w:p w14:paraId="248CB346" w14:textId="5B5504A6" w:rsidR="00074824" w:rsidRPr="004058F5" w:rsidRDefault="00074824" w:rsidP="00074824">
      <w:pPr>
        <w:rPr>
          <w:rFonts w:cs="Calibri"/>
          <w:szCs w:val="22"/>
          <w:lang w:val="sq-AL"/>
        </w:rPr>
      </w:pPr>
      <w:r w:rsidRPr="004058F5">
        <w:rPr>
          <w:rFonts w:eastAsia="Verdana" w:cs="Calibri"/>
          <w:szCs w:val="22"/>
          <w:lang w:val="sq-AL" w:bidi="sq-AL"/>
        </w:rPr>
        <w:t xml:space="preserve">Këto problematika jostrukturore dhe/ose strukturore gjejnë zbatim vetëm për sa kohë që ndikojnë në qëllimin kryesor të arritjes së objektivave mjedisore në </w:t>
      </w:r>
      <w:r w:rsidR="00B2315D" w:rsidRPr="004058F5">
        <w:rPr>
          <w:rFonts w:eastAsia="Verdana" w:cs="Calibri"/>
          <w:szCs w:val="22"/>
          <w:lang w:val="sq-AL" w:bidi="sq-AL"/>
        </w:rPr>
        <w:t xml:space="preserve">basenin ujor </w:t>
      </w:r>
      <w:r w:rsidRPr="004058F5">
        <w:rPr>
          <w:rFonts w:eastAsia="Verdana" w:cs="Calibri"/>
          <w:szCs w:val="22"/>
          <w:lang w:val="sq-AL" w:bidi="sq-AL"/>
        </w:rPr>
        <w:t xml:space="preserve">. “Masat” synojnë të sigurojnë vetëm mbrojtjen dhe përdorimin e qëndrueshëm të ujit në nivelin e </w:t>
      </w:r>
      <w:r w:rsidR="00B2315D" w:rsidRPr="004058F5">
        <w:rPr>
          <w:rFonts w:eastAsia="Verdana" w:cs="Calibri"/>
          <w:szCs w:val="22"/>
          <w:lang w:val="sq-AL" w:bidi="sq-AL"/>
        </w:rPr>
        <w:t>basenit ujor</w:t>
      </w:r>
      <w:r w:rsidRPr="004058F5">
        <w:rPr>
          <w:rFonts w:eastAsia="Verdana" w:cs="Calibri"/>
          <w:szCs w:val="22"/>
          <w:lang w:val="sq-AL" w:bidi="sq-AL"/>
        </w:rPr>
        <w:t xml:space="preserve">. Synimi i DKU-së është të ruajë ose përmirësojë mjedisin ujor, ndaj ‘’masat’’ trajtojnë kryesisht menaxhimin e cilësisë së trupave ujorë, dhe sasinë e tyre, kur kjo e fundit i shërben objektivit të cilësisë së mirë. </w:t>
      </w:r>
    </w:p>
    <w:p w14:paraId="44C6538E" w14:textId="67EE484B" w:rsidR="00074824" w:rsidRPr="004058F5" w:rsidRDefault="00074824" w:rsidP="00074824">
      <w:pPr>
        <w:rPr>
          <w:rFonts w:cs="Calibri"/>
          <w:szCs w:val="22"/>
          <w:lang w:val="sq-AL"/>
        </w:rPr>
      </w:pPr>
      <w:r w:rsidRPr="004058F5">
        <w:rPr>
          <w:rFonts w:eastAsia="Verdana" w:cs="Calibri"/>
          <w:szCs w:val="22"/>
          <w:lang w:val="sq-AL" w:bidi="sq-AL"/>
        </w:rPr>
        <w:t>Pikërisht për shkak të këtij interpretimi kaq të gjerë midis Sh</w:t>
      </w:r>
      <w:r w:rsidR="00884D80">
        <w:rPr>
          <w:rFonts w:eastAsia="Verdana" w:cs="Calibri"/>
          <w:szCs w:val="22"/>
          <w:lang w:val="sq-AL" w:bidi="sq-AL"/>
        </w:rPr>
        <w:t xml:space="preserve">teteve </w:t>
      </w:r>
      <w:r w:rsidRPr="004058F5">
        <w:rPr>
          <w:rFonts w:eastAsia="Verdana" w:cs="Calibri"/>
          <w:szCs w:val="22"/>
          <w:lang w:val="sq-AL" w:bidi="sq-AL"/>
        </w:rPr>
        <w:t>A</w:t>
      </w:r>
      <w:r w:rsidR="00884D80">
        <w:rPr>
          <w:rFonts w:eastAsia="Verdana" w:cs="Calibri"/>
          <w:szCs w:val="22"/>
          <w:lang w:val="sq-AL" w:bidi="sq-AL"/>
        </w:rPr>
        <w:t>nëtare</w:t>
      </w:r>
      <w:r w:rsidRPr="004058F5">
        <w:rPr>
          <w:rFonts w:eastAsia="Verdana" w:cs="Calibri"/>
          <w:szCs w:val="22"/>
          <w:lang w:val="sq-AL" w:bidi="sq-AL"/>
        </w:rPr>
        <w:t xml:space="preserve"> dhe përfshirjes së papërshtatshme të “objektivave jomjedisore” në shumë PMBU, Dokumenti Udhëzues WISE i DKU-së 2016 ka identifikuar</w:t>
      </w:r>
      <w:r w:rsidRPr="004058F5">
        <w:rPr>
          <w:rFonts w:cs="Calibri"/>
          <w:szCs w:val="22"/>
          <w:lang w:val="sq-AL" w:bidi="sq-AL"/>
        </w:rPr>
        <w:t xml:space="preserve"> një listë bazë të Masave të Llojeve Kyç (MLlK), të cilat duhen ndjekur gjatë hartimit të PiM-ve. MLlK-të janë grupe masash të identifikuara nga Shtetet Anëtare në PiM, të cilat synojnë të njëjtin presion ose qëllim. Pritet që pjesa më e madhe e Shteteve Anëtare t’i raportojnë masat e tyre në kuadër të MLlK-ve të paracaktuara. Përdorimi i MLlK-ve “të reja” shtesë duhet të jetë tejet i kufizuar për të lehtësuar krahasueshmërinë dhe konsolidimin e </w:t>
      </w:r>
      <w:r w:rsidR="00A33924">
        <w:rPr>
          <w:rFonts w:cs="Calibri"/>
          <w:szCs w:val="22"/>
          <w:lang w:val="sq-AL" w:bidi="sq-AL"/>
        </w:rPr>
        <w:lastRenderedPageBreak/>
        <w:t>informacionit në nivel BE-je</w:t>
      </w:r>
      <w:r w:rsidRPr="004058F5">
        <w:rPr>
          <w:rFonts w:cs="Calibri"/>
          <w:szCs w:val="22"/>
          <w:vertAlign w:val="superscript"/>
          <w:lang w:val="sq-AL" w:bidi="sq-AL"/>
        </w:rPr>
        <w:footnoteReference w:id="194"/>
      </w:r>
      <w:r w:rsidR="00A33924">
        <w:rPr>
          <w:rFonts w:cs="Calibri"/>
          <w:szCs w:val="22"/>
          <w:lang w:val="sq-AL" w:bidi="sq-AL"/>
        </w:rPr>
        <w:t>.</w:t>
      </w:r>
      <w:r w:rsidRPr="004058F5">
        <w:rPr>
          <w:rFonts w:cs="Calibri"/>
          <w:szCs w:val="22"/>
          <w:vertAlign w:val="superscript"/>
          <w:lang w:val="sq-AL" w:bidi="sq-AL"/>
        </w:rPr>
        <w:t xml:space="preserve"> </w:t>
      </w:r>
      <w:r w:rsidRPr="004058F5">
        <w:rPr>
          <w:rFonts w:cs="Calibri"/>
          <w:szCs w:val="22"/>
          <w:lang w:val="sq-AL" w:bidi="sq-AL"/>
        </w:rPr>
        <w:t xml:space="preserve">Pritshmëria për Shtetet Anëtare është që t’i “grupojnë” masat e tyre të veçanta kombëtare (zakonisht më të detajuara se MLlK-të) për t’i raportuar në mënyrë të përmbledhur si MLlK. </w:t>
      </w:r>
      <w:r w:rsidRPr="004058F5">
        <w:rPr>
          <w:rFonts w:cs="Calibri"/>
          <w:szCs w:val="22"/>
          <w:vertAlign w:val="superscript"/>
          <w:lang w:val="sq-AL" w:bidi="sq-AL"/>
        </w:rPr>
        <w:footnoteReference w:id="195"/>
      </w:r>
    </w:p>
    <w:p w14:paraId="0780413C" w14:textId="2885BF27" w:rsidR="00074824" w:rsidRPr="004058F5" w:rsidRDefault="00074824" w:rsidP="00074824">
      <w:pPr>
        <w:rPr>
          <w:rFonts w:cs="Calibri"/>
          <w:szCs w:val="22"/>
          <w:lang w:val="sq-AL"/>
        </w:rPr>
      </w:pPr>
      <w:r w:rsidRPr="004058F5">
        <w:rPr>
          <w:rFonts w:cs="Calibri"/>
          <w:szCs w:val="22"/>
          <w:lang w:val="sq-AL" w:bidi="sq-AL"/>
        </w:rPr>
        <w:t xml:space="preserve">Për sa i përket </w:t>
      </w:r>
      <w:r w:rsidR="003C2220" w:rsidRPr="004058F5">
        <w:rPr>
          <w:rFonts w:cs="Calibri"/>
          <w:szCs w:val="22"/>
          <w:lang w:val="sq-AL" w:bidi="sq-AL"/>
        </w:rPr>
        <w:t>kapitujve</w:t>
      </w:r>
      <w:r w:rsidRPr="004058F5">
        <w:rPr>
          <w:rFonts w:cs="Calibri"/>
          <w:szCs w:val="22"/>
          <w:lang w:val="sq-AL" w:bidi="sq-AL"/>
        </w:rPr>
        <w:t xml:space="preserve"> të tjerë në këtë raport PMBU-je, qëllimi është të zhvillohen formate standarde të raportimit, të cilat të jenë të përafruara me kërkesat e raportimit WISE të BE-së. Kur Kadastra Kombëtare e Burimeve Ujore të bëhet plotësisht funksionale, rëndësia jetike e kësaj qasjeje të strukturuar dhe të përafruar ndaj mbledhjes së të dhënave dhe raportimit do të dalë edhe më në pah. </w:t>
      </w:r>
    </w:p>
    <w:p w14:paraId="5E535BAF" w14:textId="77777777" w:rsidR="00074824" w:rsidRPr="004058F5" w:rsidRDefault="00074824" w:rsidP="00074824">
      <w:pPr>
        <w:rPr>
          <w:rFonts w:cs="Calibri"/>
          <w:szCs w:val="22"/>
          <w:lang w:val="sq-AL"/>
        </w:rPr>
      </w:pPr>
      <w:r w:rsidRPr="004058F5">
        <w:rPr>
          <w:rFonts w:cs="Calibri"/>
          <w:szCs w:val="22"/>
          <w:lang w:val="sq-AL" w:bidi="sq-AL"/>
        </w:rPr>
        <w:t xml:space="preserve">Masat duhet të përcaktohen në mënyrë të rreptë dhe të shënjestruar për sa i përket llojit dhe shkallës së tyre, për t’u siguruar që presionet e identifikuara në basen, nënbasen ose në nivelin e trupit ujor të menaxhohen si duhet dhe të sjellin vërtet përmirësime të matshme kundrejt arritjes së statusit ose potencialit të mirë në trupa ujorë individualë ose në grupe trupash ujorë. </w:t>
      </w:r>
    </w:p>
    <w:p w14:paraId="3EF12DF4" w14:textId="5E103423" w:rsidR="00074824" w:rsidRPr="004058F5" w:rsidRDefault="00074824" w:rsidP="00074824">
      <w:pPr>
        <w:rPr>
          <w:rFonts w:cs="Calibri"/>
          <w:szCs w:val="22"/>
          <w:lang w:val="sq-AL"/>
        </w:rPr>
      </w:pPr>
      <w:r w:rsidRPr="004058F5">
        <w:rPr>
          <w:rFonts w:cs="Calibri"/>
          <w:szCs w:val="22"/>
          <w:lang w:val="sq-AL" w:bidi="sq-AL"/>
        </w:rPr>
        <w:fldChar w:fldCharType="begin"/>
      </w:r>
      <w:r w:rsidRPr="004058F5">
        <w:rPr>
          <w:rFonts w:cs="Calibri"/>
          <w:szCs w:val="22"/>
          <w:lang w:val="sq-AL" w:bidi="sq-AL"/>
        </w:rPr>
        <w:instrText xml:space="preserve"> REF _Ref93143660 \h  \* MERGEFORMAT </w:instrText>
      </w:r>
      <w:r w:rsidRPr="004058F5">
        <w:rPr>
          <w:rFonts w:cs="Calibri"/>
          <w:szCs w:val="22"/>
          <w:lang w:val="sq-AL" w:bidi="sq-AL"/>
        </w:rPr>
      </w:r>
      <w:r w:rsidRPr="004058F5">
        <w:rPr>
          <w:rFonts w:cs="Calibri"/>
          <w:szCs w:val="22"/>
          <w:lang w:val="sq-AL" w:bidi="sq-AL"/>
        </w:rPr>
        <w:fldChar w:fldCharType="separate"/>
      </w:r>
      <w:r w:rsidR="00FB4630" w:rsidRPr="004058F5">
        <w:rPr>
          <w:rFonts w:cs="Calibri"/>
          <w:szCs w:val="22"/>
          <w:lang w:val="sq-AL" w:bidi="sq-AL"/>
        </w:rPr>
        <w:t xml:space="preserve">Tabela </w:t>
      </w:r>
      <w:r w:rsidR="00FB4630">
        <w:rPr>
          <w:rFonts w:cs="Calibri"/>
          <w:szCs w:val="22"/>
          <w:lang w:val="sq-AL" w:bidi="sq-AL"/>
        </w:rPr>
        <w:t>13</w:t>
      </w:r>
      <w:r w:rsidR="00FB4630" w:rsidRPr="004058F5">
        <w:rPr>
          <w:rFonts w:cs="Calibri"/>
          <w:szCs w:val="22"/>
          <w:lang w:val="sq-AL" w:bidi="sq-AL"/>
        </w:rPr>
        <w:noBreakHyphen/>
      </w:r>
      <w:r w:rsidR="00FB4630">
        <w:rPr>
          <w:rFonts w:cs="Calibri"/>
          <w:szCs w:val="22"/>
          <w:lang w:val="sq-AL" w:bidi="sq-AL"/>
        </w:rPr>
        <w:t>1</w:t>
      </w:r>
      <w:r w:rsidRPr="004058F5">
        <w:rPr>
          <w:rFonts w:cs="Calibri"/>
          <w:szCs w:val="22"/>
          <w:lang w:val="sq-AL" w:bidi="sq-AL"/>
        </w:rPr>
        <w:fldChar w:fldCharType="end"/>
      </w:r>
      <w:r w:rsidRPr="004058F5">
        <w:rPr>
          <w:rFonts w:cs="Calibri"/>
          <w:szCs w:val="22"/>
          <w:lang w:val="sq-AL" w:bidi="sq-AL"/>
        </w:rPr>
        <w:t xml:space="preserve"> përmbledh Masat e Llojeve Kyç (MLlK) në përputhje me WISE-n e BE-së që janë përdorur gjerësisht në këtë PMBU. Duhet vërejtur se Shqipëria po prezanton këtë radhë një MLlK shtesë mjaft të veçantë në rang kombëtar, përkatësisht MLlK-në 26 “Kontrolli i nxjerrjeve të tepërta nëpërmjet përmes kushteve dhe zbatimit të lejeve për përdorimin e ujërave”. </w:t>
      </w:r>
    </w:p>
    <w:p w14:paraId="457CBA43" w14:textId="77777777" w:rsidR="00074824" w:rsidRPr="004058F5" w:rsidRDefault="00074824" w:rsidP="00074824">
      <w:pPr>
        <w:rPr>
          <w:rFonts w:cs="Calibri"/>
          <w:szCs w:val="22"/>
          <w:lang w:val="sq-AL"/>
        </w:rPr>
      </w:pPr>
      <w:r w:rsidRPr="004058F5">
        <w:rPr>
          <w:rFonts w:cs="Calibri"/>
          <w:szCs w:val="22"/>
          <w:lang w:val="sq-AL" w:bidi="sq-AL"/>
        </w:rPr>
        <w:t>Kjo gjë reflekton situatën aktuale në Shqipëri ku shumë operatorë nuk disponojnë asnjë lloj leje për nxjerrjen e ujit dhe nxjerrjet janë kryesisht të parregulluara dhe në sasi të tepërta. Hapi i parë i masave do të ishte identifikimi i këtyre nxjerrjeve, vlerësimi i niveleve të përshtatshme të nxjerrjeve të ujit dhe zbatimi i tyre nëpërmjet përmirësimit të regjimit të lejeve dhe inspektimit.</w:t>
      </w:r>
    </w:p>
    <w:p w14:paraId="5D028743" w14:textId="39822132" w:rsidR="00074824" w:rsidRPr="004058F5" w:rsidRDefault="00074824" w:rsidP="00074824">
      <w:pPr>
        <w:rPr>
          <w:rFonts w:cs="Calibri"/>
          <w:szCs w:val="22"/>
          <w:lang w:val="sq-AL" w:bidi="sq-AL"/>
        </w:rPr>
      </w:pPr>
      <w:r w:rsidRPr="004058F5">
        <w:rPr>
          <w:rFonts w:cs="Calibri"/>
          <w:szCs w:val="22"/>
          <w:lang w:val="sq-AL" w:bidi="sq-AL"/>
        </w:rPr>
        <w:t xml:space="preserve">Kontrolli i </w:t>
      </w:r>
      <w:r w:rsidR="00884D80">
        <w:rPr>
          <w:rFonts w:cs="Calibri"/>
          <w:szCs w:val="22"/>
          <w:lang w:val="sq-AL" w:bidi="sq-AL"/>
        </w:rPr>
        <w:t xml:space="preserve">shkarkimeve urbane </w:t>
      </w:r>
      <w:r w:rsidRPr="004058F5">
        <w:rPr>
          <w:rFonts w:cs="Calibri"/>
          <w:szCs w:val="22"/>
          <w:lang w:val="sq-AL" w:bidi="sq-AL"/>
        </w:rPr>
        <w:t>në sasi të tepërta, sektori bujqësor apo industrial (nëpërmjet kufizimeve të lejes dhe/ose politikave të vendosjes së çmimeve) mund të sjellë përfitime të shumëfishta për sa i përket përmirësimit të disponueshmërisë së burimeve ujore për sektorët e tjerë, rimëkëmbjes nga ndryshimet klimatike, përmirësimit të përputhshmërisë me prurjen ekologjike dhe përmirësimit të potencialit hollues për ngarkesat e ndotësve.</w:t>
      </w:r>
    </w:p>
    <w:p w14:paraId="2251549A" w14:textId="35CDD2F9" w:rsidR="001116B1" w:rsidRPr="001F656C" w:rsidRDefault="001116B1" w:rsidP="001116B1">
      <w:pPr>
        <w:rPr>
          <w:rFonts w:cs="Calibri"/>
          <w:szCs w:val="22"/>
        </w:rPr>
      </w:pPr>
      <w:r w:rsidRPr="001F656C">
        <w:rPr>
          <w:rFonts w:cs="Calibri"/>
          <w:szCs w:val="22"/>
        </w:rPr>
        <w:t>Është më tej e rëndësishme të theksohet se shumë nga M</w:t>
      </w:r>
      <w:r w:rsidR="00884D80" w:rsidRPr="001F656C">
        <w:rPr>
          <w:rFonts w:cs="Calibri"/>
          <w:szCs w:val="22"/>
        </w:rPr>
        <w:t>Ll</w:t>
      </w:r>
      <w:r w:rsidRPr="001F656C">
        <w:rPr>
          <w:rFonts w:cs="Calibri"/>
          <w:szCs w:val="22"/>
        </w:rPr>
        <w:t xml:space="preserve">K-të e përmendura në Tabelën 13-1 mund të zbatohen si Zgjidhje të Bazuara në Natyrë (ZBN). Përtej </w:t>
      </w:r>
      <w:r w:rsidR="00884D80" w:rsidRPr="001F656C">
        <w:rPr>
          <w:rFonts w:cs="Calibri"/>
          <w:szCs w:val="22"/>
        </w:rPr>
        <w:t>MLlK</w:t>
      </w:r>
      <w:r w:rsidRPr="001F656C">
        <w:rPr>
          <w:rFonts w:cs="Calibri"/>
          <w:szCs w:val="22"/>
        </w:rPr>
        <w:t xml:space="preserve"> 24 "Përshtatja ndaj ndryshimeve klimatike", masat e mëposhtme mund të zbatohen veçanërisht si ZBN:</w:t>
      </w:r>
    </w:p>
    <w:p w14:paraId="25274D72" w14:textId="4C17FCFA" w:rsidR="001116B1" w:rsidRPr="001F656C" w:rsidRDefault="001116B1" w:rsidP="001116B1">
      <w:pPr>
        <w:rPr>
          <w:rFonts w:cs="Calibri"/>
          <w:szCs w:val="22"/>
        </w:rPr>
      </w:pPr>
      <w:r w:rsidRPr="001F656C">
        <w:rPr>
          <w:rFonts w:cs="Calibri"/>
          <w:szCs w:val="22"/>
        </w:rPr>
        <w:t xml:space="preserve">• </w:t>
      </w:r>
      <w:r w:rsidR="00884D80" w:rsidRPr="001F656C">
        <w:rPr>
          <w:rFonts w:cs="Calibri"/>
          <w:szCs w:val="22"/>
        </w:rPr>
        <w:t>MLlK</w:t>
      </w:r>
      <w:r w:rsidRPr="001F656C">
        <w:rPr>
          <w:rFonts w:cs="Calibri"/>
          <w:szCs w:val="22"/>
        </w:rPr>
        <w:t xml:space="preserve"> 6 “Përmirësimi i kushteve hidromorfologjike të trupave ujorë përveç vazhdimësisë gjatësore (p.sh. restaurimi i lumenjve, përmirësimi i zonave bregore, heqja e argjinaturave të forta, rilidhja e lumenjve me fushat e përmbytjes, përmirësimi i gjendjes hidromorfologjike të ujërave kalimtare, etj.)”;</w:t>
      </w:r>
    </w:p>
    <w:p w14:paraId="6FD2DC69" w14:textId="6A17691E" w:rsidR="001116B1" w:rsidRPr="001F656C" w:rsidRDefault="001116B1" w:rsidP="001116B1">
      <w:pPr>
        <w:rPr>
          <w:rFonts w:cs="Calibri"/>
          <w:szCs w:val="22"/>
        </w:rPr>
      </w:pPr>
      <w:r w:rsidRPr="001F656C">
        <w:rPr>
          <w:rFonts w:cs="Calibri"/>
          <w:szCs w:val="22"/>
        </w:rPr>
        <w:t xml:space="preserve">• </w:t>
      </w:r>
      <w:r w:rsidR="00884D80" w:rsidRPr="001F656C">
        <w:rPr>
          <w:rFonts w:cs="Calibri"/>
          <w:szCs w:val="22"/>
        </w:rPr>
        <w:t>MLlK</w:t>
      </w:r>
      <w:r w:rsidRPr="001F656C">
        <w:rPr>
          <w:rFonts w:cs="Calibri"/>
          <w:szCs w:val="22"/>
        </w:rPr>
        <w:t xml:space="preserve"> 7 “Përmirësime në regjimin e prurjeve dhe/ose vendosjen e prurjeve ekologjike. Investimet për restaurimin e ekosistemeve të dëmtuara nga ndërhyrja njerëzore në mjediset lumore (devijimet e rrjedhave natyrore nga HEC-et apo qëllime të tjera, degradimi i ekosistemit)”;</w:t>
      </w:r>
    </w:p>
    <w:p w14:paraId="075EABB9" w14:textId="74FE4D2F" w:rsidR="001116B1" w:rsidRPr="001F656C" w:rsidRDefault="001116B1" w:rsidP="001116B1">
      <w:pPr>
        <w:rPr>
          <w:rFonts w:cs="Calibri"/>
          <w:szCs w:val="22"/>
        </w:rPr>
      </w:pPr>
      <w:r w:rsidRPr="001F656C">
        <w:rPr>
          <w:rFonts w:cs="Calibri"/>
          <w:szCs w:val="22"/>
        </w:rPr>
        <w:t xml:space="preserve">• </w:t>
      </w:r>
      <w:r w:rsidR="00884D80" w:rsidRPr="001F656C">
        <w:rPr>
          <w:rFonts w:cs="Calibri"/>
          <w:szCs w:val="22"/>
        </w:rPr>
        <w:t>MLlK</w:t>
      </w:r>
      <w:r w:rsidRPr="001F656C">
        <w:rPr>
          <w:rFonts w:cs="Calibri"/>
          <w:szCs w:val="22"/>
        </w:rPr>
        <w:t xml:space="preserve"> 12 “Shërbimet këshillimore për bujqësinë” – nëpërmjet qasjeve përshtatëse të bazuara në ekosistem që rrisin elasticitetin e sektorit të bujqësisë, duke prodhuar njëkohësisht përfitime nga biodiversiteti;</w:t>
      </w:r>
    </w:p>
    <w:p w14:paraId="55EE8A2F" w14:textId="76D5BCF0" w:rsidR="001116B1" w:rsidRPr="001F656C" w:rsidRDefault="001116B1" w:rsidP="001116B1">
      <w:pPr>
        <w:rPr>
          <w:rFonts w:cs="Calibri"/>
          <w:szCs w:val="22"/>
        </w:rPr>
      </w:pPr>
      <w:r w:rsidRPr="001F656C">
        <w:rPr>
          <w:rFonts w:cs="Calibri"/>
          <w:szCs w:val="22"/>
        </w:rPr>
        <w:t xml:space="preserve">• </w:t>
      </w:r>
      <w:r w:rsidR="00884D80" w:rsidRPr="001F656C">
        <w:rPr>
          <w:rFonts w:cs="Calibri"/>
          <w:szCs w:val="22"/>
        </w:rPr>
        <w:t>MLlK</w:t>
      </w:r>
      <w:r w:rsidRPr="001F656C">
        <w:rPr>
          <w:rFonts w:cs="Calibri"/>
          <w:szCs w:val="22"/>
        </w:rPr>
        <w:t xml:space="preserve"> 13 “Mbrojtja e ujit të pijshëm. 1. Përcaktimi i Zonave Mbrojtëse dhe përfshirja në kontrollin e planifikimit”;</w:t>
      </w:r>
    </w:p>
    <w:p w14:paraId="3B380CD5" w14:textId="1A0D3477" w:rsidR="001116B1" w:rsidRPr="001F656C" w:rsidRDefault="001116B1" w:rsidP="001116B1">
      <w:pPr>
        <w:rPr>
          <w:rFonts w:cs="Calibri"/>
          <w:szCs w:val="22"/>
        </w:rPr>
      </w:pPr>
      <w:r w:rsidRPr="001F656C">
        <w:rPr>
          <w:rFonts w:cs="Calibri"/>
          <w:szCs w:val="22"/>
        </w:rPr>
        <w:t xml:space="preserve">• </w:t>
      </w:r>
      <w:r w:rsidR="00884D80" w:rsidRPr="001F656C">
        <w:rPr>
          <w:rFonts w:cs="Calibri"/>
          <w:szCs w:val="22"/>
        </w:rPr>
        <w:t>MLlK</w:t>
      </w:r>
      <w:r w:rsidRPr="001F656C">
        <w:rPr>
          <w:rFonts w:cs="Calibri"/>
          <w:szCs w:val="22"/>
        </w:rPr>
        <w:t xml:space="preserve"> 17 “Masat për reduktimin e sedimenteve nga erozioni i tokës dhe rrjedhja sipërfaqësore. 1. Ruajtja dhe reduktimi i shkallës së erozionit për të mbrojtur tokat me rrezikshmëri të lartë. Rehabilitimi i infrastrukturës ekzistuese për mbrojtjen nga erozioni (argjinaturat, brushat e lumenjve). 3. Pyllëzimi i ri dhe shtimi i vegjetacionit.”</w:t>
      </w:r>
    </w:p>
    <w:p w14:paraId="70512676" w14:textId="15A79E4B" w:rsidR="001116B1" w:rsidRPr="001F656C" w:rsidRDefault="001116B1" w:rsidP="001116B1">
      <w:pPr>
        <w:rPr>
          <w:rFonts w:cs="Calibri"/>
          <w:szCs w:val="22"/>
        </w:rPr>
      </w:pPr>
      <w:r w:rsidRPr="001F656C">
        <w:rPr>
          <w:rFonts w:cs="Calibri"/>
          <w:szCs w:val="22"/>
        </w:rPr>
        <w:t xml:space="preserve">Ndërsa disa nga </w:t>
      </w:r>
      <w:r w:rsidR="00884D80" w:rsidRPr="001F656C">
        <w:rPr>
          <w:rFonts w:cs="Calibri"/>
          <w:szCs w:val="22"/>
        </w:rPr>
        <w:t>MLlK</w:t>
      </w:r>
      <w:r w:rsidRPr="001F656C">
        <w:rPr>
          <w:rFonts w:cs="Calibri"/>
          <w:szCs w:val="22"/>
        </w:rPr>
        <w:t xml:space="preserve"> -të e përmendura në Tabelën 13.1 mund të kualifikohen si ZBN, nuk është domosdoshmërisht rasti që do të kualifikohen, pasi kjo varet nga specifikat e dizajnit dhe kontekstit të masës. Standardi global i IUCN për zgjidhjet e bazuara në natyrën duhet të zbatohet për të dizajnuar </w:t>
      </w:r>
      <w:r w:rsidR="00884D80" w:rsidRPr="001F656C">
        <w:rPr>
          <w:rFonts w:cs="Calibri"/>
          <w:szCs w:val="22"/>
        </w:rPr>
        <w:t>MLlK</w:t>
      </w:r>
      <w:r w:rsidRPr="001F656C">
        <w:rPr>
          <w:rFonts w:cs="Calibri"/>
          <w:szCs w:val="22"/>
        </w:rPr>
        <w:t xml:space="preserve"> që plotësojnë </w:t>
      </w:r>
      <w:r w:rsidRPr="001F656C">
        <w:rPr>
          <w:rFonts w:cs="Calibri"/>
          <w:szCs w:val="22"/>
        </w:rPr>
        <w:lastRenderedPageBreak/>
        <w:t xml:space="preserve">kriteret e kërkuara ZBN. Në të vërtetë, Standardi Global mbështet financuesit, investitorët dhe vendimmarrësit për të hartuar iniciativa </w:t>
      </w:r>
      <w:r w:rsidR="00884D80" w:rsidRPr="001F656C">
        <w:rPr>
          <w:rFonts w:cs="Calibri"/>
          <w:szCs w:val="22"/>
        </w:rPr>
        <w:t>ZBN</w:t>
      </w:r>
      <w:r w:rsidRPr="001F656C">
        <w:rPr>
          <w:rFonts w:cs="Calibri"/>
          <w:szCs w:val="22"/>
        </w:rPr>
        <w:t xml:space="preserve"> që janë efektive dhe të shkallëzueshme, të parandalojnë keqpërdorimet dhe të marrin në konsideratë ndikimet e jashtme të mundshme. Respektimi i kritereve dhe treguesve siguron hartimin, zbatimin dh</w:t>
      </w:r>
      <w:r w:rsidR="00884D80" w:rsidRPr="001F656C">
        <w:rPr>
          <w:rFonts w:cs="Calibri"/>
          <w:szCs w:val="22"/>
        </w:rPr>
        <w:t>e monitorimin dhe vlerësimin e ZBN</w:t>
      </w:r>
      <w:r w:rsidRPr="001F656C">
        <w:rPr>
          <w:rFonts w:cs="Calibri"/>
          <w:szCs w:val="22"/>
        </w:rPr>
        <w:t xml:space="preserve"> që ofrojnë zgjidhje me kosto efektive për arritjen e objektivave mjedisore në menaxhimin e ujërave, si dhe sigurimin e aksesit në rritjen e fondeve për këto masa.</w:t>
      </w:r>
    </w:p>
    <w:p w14:paraId="1683AEB6" w14:textId="77777777" w:rsidR="00884D80" w:rsidRPr="001F656C" w:rsidRDefault="001116B1" w:rsidP="001116B1">
      <w:pPr>
        <w:rPr>
          <w:rFonts w:cs="Calibri"/>
          <w:szCs w:val="22"/>
        </w:rPr>
      </w:pPr>
      <w:r w:rsidRPr="001F656C">
        <w:rPr>
          <w:rFonts w:cs="Calibri"/>
          <w:szCs w:val="22"/>
        </w:rPr>
        <w:t xml:space="preserve">Në lidhje me përshtatjen ndaj ndryshimeve klimatike në Menaxhimin e Baseneve Ujore, ekzistojnë një sërë llojesh masash ZBN për adresimin e përshtatjes ndaj ndryshimeve klimatike. Përveç masave tradicionale, lloje të ndryshme ZBN që mund të aplikohen për të adresuar ndikimet e ndryshimeve klimatike në menaxhimin e </w:t>
      </w:r>
      <w:r w:rsidR="00884D80" w:rsidRPr="001F656C">
        <w:rPr>
          <w:rFonts w:cs="Calibri"/>
          <w:szCs w:val="22"/>
        </w:rPr>
        <w:t>baseneve ujore</w:t>
      </w:r>
      <w:r w:rsidRPr="001F656C">
        <w:rPr>
          <w:rFonts w:cs="Calibri"/>
          <w:szCs w:val="22"/>
        </w:rPr>
        <w:t xml:space="preserve"> janë renditur në Tabelën 13.1 bazuar në Raportin AR6 të Grupit II të Punës të IPCC (Pörtner et al., 2022). </w:t>
      </w:r>
    </w:p>
    <w:p w14:paraId="7316EE30" w14:textId="619E671E" w:rsidR="001116B1" w:rsidRPr="001F656C" w:rsidRDefault="001116B1" w:rsidP="001116B1">
      <w:pPr>
        <w:rPr>
          <w:rFonts w:cs="Calibri"/>
          <w:szCs w:val="22"/>
        </w:rPr>
      </w:pPr>
      <w:r w:rsidRPr="001F656C">
        <w:rPr>
          <w:rFonts w:cs="Calibri"/>
          <w:szCs w:val="22"/>
        </w:rPr>
        <w:t>IPCC WGII (2022) vëren se qasjet ZBN në lumenj dhe ligatina për të reduktuar rrezikun e përmbytjeve pranohen gjithnjë e më shumë dhe kanë parë investime të konsiderueshme vitet e fundit. Qasje të tilla përfshijnë menaxhimin e përmbytjeve natyrore (</w:t>
      </w:r>
      <w:r w:rsidR="00884D80" w:rsidRPr="001F656C">
        <w:rPr>
          <w:rFonts w:cs="Calibri"/>
          <w:szCs w:val="22"/>
        </w:rPr>
        <w:t>MPN</w:t>
      </w:r>
      <w:r w:rsidRPr="001F656C">
        <w:rPr>
          <w:rFonts w:cs="Calibri"/>
          <w:szCs w:val="22"/>
        </w:rPr>
        <w:t>), i cili përfshin një sërë teknikash në sistemet e lumenjve dhe në bregdet.</w:t>
      </w:r>
    </w:p>
    <w:p w14:paraId="51BC8FF6" w14:textId="549CE008" w:rsidR="001116B1" w:rsidRPr="001F656C" w:rsidRDefault="001116B1" w:rsidP="001116B1">
      <w:pPr>
        <w:rPr>
          <w:rFonts w:cs="Calibri"/>
          <w:szCs w:val="22"/>
        </w:rPr>
      </w:pPr>
      <w:r w:rsidRPr="001F656C">
        <w:rPr>
          <w:rFonts w:cs="Calibri"/>
          <w:szCs w:val="22"/>
        </w:rPr>
        <w:t xml:space="preserve">Në </w:t>
      </w:r>
      <w:r w:rsidR="00884D80" w:rsidRPr="001F656C">
        <w:rPr>
          <w:rFonts w:cs="Calibri"/>
          <w:szCs w:val="22"/>
        </w:rPr>
        <w:t>basenin</w:t>
      </w:r>
      <w:r w:rsidRPr="001F656C">
        <w:rPr>
          <w:rFonts w:cs="Calibri"/>
          <w:szCs w:val="22"/>
        </w:rPr>
        <w:t xml:space="preserve"> e lumit Ishëm, masat ZBN mund të zbatohen si për menaxhimin e ujëmbledhësve ashtu edhe për menaxhimin e kanalit (IPCC 2022). Për shembull, rivendosja e gjarpërinjve natyrorë në rrjedhat ujore të kanalizuara dhe lejimi i grumbullimit të mbeturinave drusore është efektiv në ngadalësimin e ritmeve të rrjedhave, ndërsa rivendosja e ligatinave në rrjedhën e sipërme ose krijimi i tyre në situata urbane dhe peri-urbane mund të mundësojë ruajtjen e ujit gjatë ngjarjeve të përmbytjeve (Acreman dhe Holden , 2013; Ameli dhe Creed, 2019; Wu et al., 2020).</w:t>
      </w:r>
    </w:p>
    <w:p w14:paraId="49EBB931" w14:textId="77777777" w:rsidR="001116B1" w:rsidRPr="001F656C" w:rsidRDefault="001116B1" w:rsidP="001116B1">
      <w:pPr>
        <w:rPr>
          <w:rFonts w:cs="Calibri"/>
          <w:szCs w:val="22"/>
        </w:rPr>
      </w:pPr>
      <w:r w:rsidRPr="001F656C">
        <w:rPr>
          <w:rFonts w:cs="Calibri"/>
          <w:szCs w:val="22"/>
        </w:rPr>
        <w:t>Një lloj tjetër ZBN përfshin mbrojtjen dhe restaurimin e sistemeve natyrore të lumenjve dhe mbulesës natyrore të bimësisë brenda ujëmbledhësve. Për më tepër, ZBN mund të përfshijë teknikat e integrimit agro-ekologjik në sistemet bujqësore. Të gjitha masat e tilla mund të ndihmojnë në menaxhimin e rrezikut të thatësirës dhe rritjen e sigurisë së furnizimit me ujë, veçanërisht në kushtet e ndryshimeve klimatike, pasi ato rrisin ruajtjen e ujit në ujëmbledhës dhe përmirësojnë cilësinë e ujit (Taffarello et al., 2018; Agol et al., 2021; Khaniya et al., 2021).</w:t>
      </w:r>
    </w:p>
    <w:p w14:paraId="450BF6E6" w14:textId="77777777" w:rsidR="00074824" w:rsidRPr="004058F5" w:rsidRDefault="00074824" w:rsidP="00074824">
      <w:pPr>
        <w:rPr>
          <w:rFonts w:cs="Calibri"/>
          <w:szCs w:val="22"/>
          <w:lang w:val="sq-AL" w:bidi="sq-AL"/>
        </w:rPr>
      </w:pPr>
    </w:p>
    <w:p w14:paraId="770B9C0F" w14:textId="77777777" w:rsidR="00074824" w:rsidRPr="004058F5" w:rsidRDefault="00074824" w:rsidP="00074824">
      <w:pPr>
        <w:rPr>
          <w:rFonts w:cs="Calibri"/>
          <w:szCs w:val="22"/>
          <w:lang w:val="sq-AL"/>
        </w:rPr>
        <w:sectPr w:rsidR="00074824" w:rsidRPr="004058F5" w:rsidSect="00660719">
          <w:headerReference w:type="default" r:id="rId124"/>
          <w:footerReference w:type="default" r:id="rId125"/>
          <w:pgSz w:w="11900" w:h="16840"/>
          <w:pgMar w:top="992" w:right="992" w:bottom="992" w:left="992" w:header="709" w:footer="709" w:gutter="0"/>
          <w:pgBorders w:offsetFrom="page">
            <w:top w:val="single" w:sz="8" w:space="24" w:color="FFFFFF" w:themeColor="background1"/>
          </w:pgBorders>
          <w:pgNumType w:start="1" w:chapStyle="1"/>
          <w:cols w:space="708"/>
          <w:docGrid w:linePitch="360"/>
        </w:sectPr>
      </w:pPr>
    </w:p>
    <w:p w14:paraId="136EE8BB" w14:textId="1B7824C0" w:rsidR="00074824" w:rsidRPr="004058F5" w:rsidRDefault="00074824" w:rsidP="00074824">
      <w:pPr>
        <w:pStyle w:val="Caption"/>
        <w:rPr>
          <w:rFonts w:cs="Calibri"/>
          <w:szCs w:val="22"/>
          <w:lang w:val="sq-AL"/>
        </w:rPr>
      </w:pPr>
      <w:bookmarkStart w:id="846" w:name="_Ref93143660"/>
      <w:bookmarkStart w:id="847" w:name="_Toc127360144"/>
      <w:r w:rsidRPr="004058F5">
        <w:rPr>
          <w:rFonts w:cs="Calibri"/>
          <w:szCs w:val="22"/>
          <w:lang w:val="sq-AL" w:bidi="sq-AL"/>
        </w:rPr>
        <w:lastRenderedPageBreak/>
        <w:t xml:space="preserve">Tabela </w:t>
      </w:r>
      <w:r w:rsidRPr="004058F5">
        <w:rPr>
          <w:rFonts w:cs="Calibri"/>
          <w:szCs w:val="22"/>
          <w:lang w:val="sq-AL" w:bidi="sq-AL"/>
        </w:rPr>
        <w:fldChar w:fldCharType="begin"/>
      </w:r>
      <w:r w:rsidRPr="004058F5">
        <w:rPr>
          <w:rFonts w:cs="Calibri"/>
          <w:szCs w:val="22"/>
          <w:lang w:val="sq-AL" w:bidi="sq-AL"/>
        </w:rPr>
        <w:instrText xml:space="preserve"> STYLEREF 1 \s </w:instrText>
      </w:r>
      <w:r w:rsidRPr="004058F5">
        <w:rPr>
          <w:rFonts w:cs="Calibri"/>
          <w:szCs w:val="22"/>
          <w:lang w:val="sq-AL" w:bidi="sq-AL"/>
        </w:rPr>
        <w:fldChar w:fldCharType="separate"/>
      </w:r>
      <w:r w:rsidR="00FB4630">
        <w:rPr>
          <w:rFonts w:cs="Calibri"/>
          <w:noProof/>
          <w:szCs w:val="22"/>
          <w:lang w:val="sq-AL" w:bidi="sq-AL"/>
        </w:rPr>
        <w:t>13</w:t>
      </w:r>
      <w:r w:rsidRPr="004058F5">
        <w:rPr>
          <w:rFonts w:cs="Calibri"/>
          <w:szCs w:val="22"/>
          <w:lang w:val="sq-AL" w:bidi="sq-AL"/>
        </w:rPr>
        <w:fldChar w:fldCharType="end"/>
      </w:r>
      <w:r w:rsidRPr="004058F5">
        <w:rPr>
          <w:rFonts w:cs="Calibri"/>
          <w:szCs w:val="22"/>
          <w:lang w:val="sq-AL" w:bidi="sq-AL"/>
        </w:rPr>
        <w:noBreakHyphen/>
      </w:r>
      <w:r w:rsidRPr="004058F5">
        <w:rPr>
          <w:rFonts w:cs="Calibri"/>
          <w:szCs w:val="22"/>
          <w:lang w:val="sq-AL" w:bidi="sq-AL"/>
        </w:rPr>
        <w:fldChar w:fldCharType="begin"/>
      </w:r>
      <w:r w:rsidRPr="004058F5">
        <w:rPr>
          <w:rFonts w:cs="Calibri"/>
          <w:szCs w:val="22"/>
          <w:lang w:val="sq-AL" w:bidi="sq-AL"/>
        </w:rPr>
        <w:instrText xml:space="preserve"> SEQ Table \* ARABIC \s 1 </w:instrText>
      </w:r>
      <w:r w:rsidRPr="004058F5">
        <w:rPr>
          <w:rFonts w:cs="Calibri"/>
          <w:szCs w:val="22"/>
          <w:lang w:val="sq-AL" w:bidi="sq-AL"/>
        </w:rPr>
        <w:fldChar w:fldCharType="separate"/>
      </w:r>
      <w:r w:rsidR="00FB4630">
        <w:rPr>
          <w:rFonts w:cs="Calibri"/>
          <w:noProof/>
          <w:szCs w:val="22"/>
          <w:lang w:val="sq-AL" w:bidi="sq-AL"/>
        </w:rPr>
        <w:t>1</w:t>
      </w:r>
      <w:r w:rsidRPr="004058F5">
        <w:rPr>
          <w:rFonts w:cs="Calibri"/>
          <w:szCs w:val="22"/>
          <w:lang w:val="sq-AL" w:bidi="sq-AL"/>
        </w:rPr>
        <w:fldChar w:fldCharType="end"/>
      </w:r>
      <w:bookmarkEnd w:id="846"/>
      <w:r w:rsidRPr="004058F5">
        <w:rPr>
          <w:rFonts w:cs="Calibri"/>
          <w:szCs w:val="22"/>
          <w:lang w:val="sq-AL" w:bidi="sq-AL"/>
        </w:rPr>
        <w:t xml:space="preserve"> – Masat e Llojeve Kyç të</w:t>
      </w:r>
      <w:r w:rsidRPr="004058F5">
        <w:rPr>
          <w:rFonts w:eastAsia="MingLiU-ExtB" w:cs="Calibri"/>
          <w:szCs w:val="22"/>
          <w:lang w:val="sq-AL" w:bidi="sq-AL"/>
        </w:rPr>
        <w:t xml:space="preserve"> </w:t>
      </w:r>
      <w:r w:rsidRPr="004058F5">
        <w:rPr>
          <w:rFonts w:cs="Calibri"/>
          <w:szCs w:val="22"/>
          <w:lang w:val="sq-AL" w:bidi="sq-AL"/>
        </w:rPr>
        <w:t>WISE të BE-së Hartëzuar në Programin Kombëtar Sektorial të Ujit</w:t>
      </w:r>
      <w:bookmarkEnd w:id="847"/>
    </w:p>
    <w:tbl>
      <w:tblPr>
        <w:tblStyle w:val="GridTable5Dark-Accent11"/>
        <w:tblW w:w="5000" w:type="pct"/>
        <w:tblLook w:val="00A0" w:firstRow="1" w:lastRow="0" w:firstColumn="1" w:lastColumn="0" w:noHBand="0" w:noVBand="0"/>
      </w:tblPr>
      <w:tblGrid>
        <w:gridCol w:w="634"/>
        <w:gridCol w:w="5765"/>
        <w:gridCol w:w="7036"/>
        <w:gridCol w:w="1955"/>
      </w:tblGrid>
      <w:tr w:rsidR="00074824" w:rsidRPr="00F24E18" w14:paraId="5B089142" w14:textId="77777777" w:rsidTr="00AC1E58">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06" w:type="pct"/>
            <w:vAlign w:val="center"/>
          </w:tcPr>
          <w:p w14:paraId="20E31C63" w14:textId="77777777" w:rsidR="00074824" w:rsidRPr="00F24E18" w:rsidRDefault="00074824" w:rsidP="00DC32BA">
            <w:pPr>
              <w:jc w:val="center"/>
              <w:rPr>
                <w:rFonts w:cs="Calibri"/>
                <w:b w:val="0"/>
                <w:sz w:val="20"/>
                <w:szCs w:val="22"/>
                <w:lang w:val="sq-AL"/>
              </w:rPr>
            </w:pPr>
            <w:r w:rsidRPr="00F24E18">
              <w:rPr>
                <w:rFonts w:eastAsia="Verdana" w:cs="Calibri"/>
                <w:sz w:val="20"/>
                <w:szCs w:val="22"/>
                <w:lang w:val="sq-AL" w:bidi="sq-AL"/>
              </w:rPr>
              <w:t>MLlK</w:t>
            </w:r>
          </w:p>
        </w:tc>
        <w:tc>
          <w:tcPr>
            <w:cnfStyle w:val="000010000000" w:firstRow="0" w:lastRow="0" w:firstColumn="0" w:lastColumn="0" w:oddVBand="1" w:evenVBand="0" w:oddHBand="0" w:evenHBand="0" w:firstRowFirstColumn="0" w:firstRowLastColumn="0" w:lastRowFirstColumn="0" w:lastRowLastColumn="0"/>
            <w:tcW w:w="1873" w:type="pct"/>
            <w:vAlign w:val="center"/>
          </w:tcPr>
          <w:p w14:paraId="43C4BC42" w14:textId="77777777" w:rsidR="00074824" w:rsidRPr="00F24E18" w:rsidRDefault="00074824" w:rsidP="00DC32BA">
            <w:pPr>
              <w:jc w:val="center"/>
              <w:rPr>
                <w:rFonts w:cs="Calibri"/>
                <w:b w:val="0"/>
                <w:bCs w:val="0"/>
                <w:sz w:val="20"/>
                <w:szCs w:val="22"/>
                <w:lang w:val="sq-AL"/>
              </w:rPr>
            </w:pPr>
            <w:r w:rsidRPr="00F24E18">
              <w:rPr>
                <w:rFonts w:eastAsia="Verdana" w:cs="Calibri"/>
                <w:sz w:val="20"/>
                <w:szCs w:val="22"/>
                <w:lang w:val="sq-AL" w:bidi="sq-AL"/>
              </w:rPr>
              <w:t>PËRSHKRIMI I MLlK-së</w:t>
            </w:r>
          </w:p>
        </w:tc>
        <w:tc>
          <w:tcPr>
            <w:tcW w:w="2286" w:type="pct"/>
            <w:vAlign w:val="center"/>
          </w:tcPr>
          <w:p w14:paraId="6D7715F4" w14:textId="77777777" w:rsidR="00074824" w:rsidRPr="00F24E18" w:rsidRDefault="00074824" w:rsidP="00DC32BA">
            <w:pPr>
              <w:jc w:val="center"/>
              <w:cnfStyle w:val="100000000000" w:firstRow="1" w:lastRow="0" w:firstColumn="0" w:lastColumn="0" w:oddVBand="0" w:evenVBand="0" w:oddHBand="0" w:evenHBand="0" w:firstRowFirstColumn="0" w:firstRowLastColumn="0" w:lastRowFirstColumn="0" w:lastRowLastColumn="0"/>
              <w:rPr>
                <w:rFonts w:cs="Calibri"/>
                <w:b w:val="0"/>
                <w:sz w:val="20"/>
                <w:szCs w:val="22"/>
                <w:lang w:val="sq-AL"/>
              </w:rPr>
            </w:pPr>
            <w:r w:rsidRPr="00F24E18">
              <w:rPr>
                <w:rFonts w:eastAsia="Verdana" w:cs="Calibri"/>
                <w:sz w:val="20"/>
                <w:szCs w:val="22"/>
                <w:lang w:val="sq-AL" w:bidi="sq-AL"/>
              </w:rPr>
              <w:t xml:space="preserve">PROGRAMI I MASAVE TË PROPOZUARA BAZUAR NË PKSU </w:t>
            </w:r>
            <w:r w:rsidRPr="00F24E18">
              <w:rPr>
                <w:rStyle w:val="FootnoteReference"/>
                <w:rFonts w:eastAsia="Verdana" w:cs="Calibri"/>
                <w:b/>
                <w:szCs w:val="22"/>
                <w:lang w:val="sq-AL" w:bidi="sq-AL"/>
              </w:rPr>
              <w:footnoteReference w:id="196"/>
            </w:r>
          </w:p>
        </w:tc>
        <w:tc>
          <w:tcPr>
            <w:cnfStyle w:val="000010000000" w:firstRow="0" w:lastRow="0" w:firstColumn="0" w:lastColumn="0" w:oddVBand="1" w:evenVBand="0" w:oddHBand="0" w:evenHBand="0" w:firstRowFirstColumn="0" w:firstRowLastColumn="0" w:lastRowFirstColumn="0" w:lastRowLastColumn="0"/>
            <w:tcW w:w="635" w:type="pct"/>
            <w:vAlign w:val="center"/>
          </w:tcPr>
          <w:p w14:paraId="0C9213A6" w14:textId="77777777" w:rsidR="00074824" w:rsidRPr="00F24E18" w:rsidRDefault="00074824" w:rsidP="00DC32BA">
            <w:pPr>
              <w:jc w:val="center"/>
              <w:rPr>
                <w:rFonts w:cs="Calibri"/>
                <w:b w:val="0"/>
                <w:sz w:val="20"/>
                <w:szCs w:val="22"/>
                <w:lang w:val="sq-AL"/>
              </w:rPr>
            </w:pPr>
            <w:r w:rsidRPr="00F24E18">
              <w:rPr>
                <w:rFonts w:eastAsia="Verdana" w:cs="Calibri"/>
                <w:sz w:val="20"/>
                <w:szCs w:val="22"/>
                <w:lang w:val="sq-AL" w:bidi="sq-AL"/>
              </w:rPr>
              <w:t>MASAT E BUTA</w:t>
            </w:r>
            <w:r w:rsidRPr="00F24E18">
              <w:rPr>
                <w:rFonts w:eastAsia="Verdana" w:cs="Calibri"/>
                <w:b w:val="0"/>
                <w:sz w:val="20"/>
                <w:szCs w:val="22"/>
                <w:lang w:val="sq-AL" w:bidi="sq-AL"/>
              </w:rPr>
              <w:t>/</w:t>
            </w:r>
            <w:r w:rsidRPr="00F24E18">
              <w:rPr>
                <w:rFonts w:eastAsia="Verdana" w:cs="Calibri"/>
                <w:sz w:val="20"/>
                <w:szCs w:val="22"/>
                <w:lang w:val="sq-AL" w:bidi="sq-AL"/>
              </w:rPr>
              <w:t>FORTA</w:t>
            </w:r>
          </w:p>
        </w:tc>
      </w:tr>
      <w:tr w:rsidR="00074824" w:rsidRPr="00F24E18" w14:paraId="606D51FB" w14:textId="77777777" w:rsidTr="00AC1E58">
        <w:trPr>
          <w:cnfStyle w:val="000000100000" w:firstRow="0" w:lastRow="0" w:firstColumn="0" w:lastColumn="0" w:oddVBand="0" w:evenVBand="0" w:oddHBand="1" w:evenHBand="0" w:firstRowFirstColumn="0" w:firstRowLastColumn="0" w:lastRowFirstColumn="0" w:lastRowLastColumn="0"/>
          <w:trHeight w:val="125"/>
        </w:trPr>
        <w:tc>
          <w:tcPr>
            <w:cnfStyle w:val="001000000000" w:firstRow="0" w:lastRow="0" w:firstColumn="1" w:lastColumn="0" w:oddVBand="0" w:evenVBand="0" w:oddHBand="0" w:evenHBand="0" w:firstRowFirstColumn="0" w:firstRowLastColumn="0" w:lastRowFirstColumn="0" w:lastRowLastColumn="0"/>
            <w:tcW w:w="206" w:type="pct"/>
            <w:vMerge w:val="restart"/>
          </w:tcPr>
          <w:p w14:paraId="72B97587" w14:textId="77777777" w:rsidR="00074824" w:rsidRPr="00F24E18" w:rsidRDefault="00074824" w:rsidP="00DC32BA">
            <w:pPr>
              <w:rPr>
                <w:rFonts w:cs="Calibri"/>
                <w:sz w:val="20"/>
                <w:szCs w:val="22"/>
                <w:lang w:val="sq-AL"/>
              </w:rPr>
            </w:pPr>
            <w:r w:rsidRPr="00F24E18">
              <w:rPr>
                <w:rFonts w:eastAsia="Verdana" w:cs="Calibri"/>
                <w:sz w:val="20"/>
                <w:szCs w:val="22"/>
                <w:lang w:val="sq-AL" w:bidi="sq-AL"/>
              </w:rPr>
              <w:t>1</w:t>
            </w:r>
          </w:p>
        </w:tc>
        <w:tc>
          <w:tcPr>
            <w:cnfStyle w:val="000010000000" w:firstRow="0" w:lastRow="0" w:firstColumn="0" w:lastColumn="0" w:oddVBand="1" w:evenVBand="0" w:oddHBand="0" w:evenHBand="0" w:firstRowFirstColumn="0" w:firstRowLastColumn="0" w:lastRowFirstColumn="0" w:lastRowLastColumn="0"/>
            <w:tcW w:w="1873" w:type="pct"/>
            <w:vMerge w:val="restart"/>
          </w:tcPr>
          <w:p w14:paraId="4FDEB31A" w14:textId="77777777" w:rsidR="00074824" w:rsidRPr="00F24E18" w:rsidRDefault="00074824" w:rsidP="00DC32BA">
            <w:pPr>
              <w:rPr>
                <w:rFonts w:cs="Calibri"/>
                <w:sz w:val="20"/>
                <w:szCs w:val="22"/>
                <w:lang w:val="sq-AL"/>
              </w:rPr>
            </w:pPr>
            <w:r w:rsidRPr="00F24E18">
              <w:rPr>
                <w:rFonts w:eastAsia="Verdana" w:cs="Calibri"/>
                <w:sz w:val="20"/>
                <w:szCs w:val="22"/>
                <w:lang w:val="sq-AL" w:bidi="sq-AL"/>
              </w:rPr>
              <w:t>Ndërtimi ose përmirësimi i impianteve të trajtimit të ujërave të ndotura.</w:t>
            </w:r>
          </w:p>
        </w:tc>
        <w:tc>
          <w:tcPr>
            <w:tcW w:w="2286" w:type="pct"/>
          </w:tcPr>
          <w:p w14:paraId="2D89DE6A" w14:textId="77777777" w:rsidR="00074824" w:rsidRPr="00F24E18" w:rsidRDefault="00074824" w:rsidP="00DC32BA">
            <w:pP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1. Vënia në punë e impianteve ekzistuese të trajtimit të ujërave të ndotura dhe përputhshmëria me standardet e DKU-së 2000/60 / KE.</w:t>
            </w:r>
          </w:p>
        </w:tc>
        <w:tc>
          <w:tcPr>
            <w:cnfStyle w:val="000010000000" w:firstRow="0" w:lastRow="0" w:firstColumn="0" w:lastColumn="0" w:oddVBand="1" w:evenVBand="0" w:oddHBand="0" w:evenHBand="0" w:firstRowFirstColumn="0" w:firstRowLastColumn="0" w:lastRowFirstColumn="0" w:lastRowLastColumn="0"/>
            <w:tcW w:w="635" w:type="pct"/>
          </w:tcPr>
          <w:p w14:paraId="1D26468D" w14:textId="77777777" w:rsidR="00074824" w:rsidRPr="00F24E18" w:rsidRDefault="00074824" w:rsidP="00DC32BA">
            <w:pPr>
              <w:rPr>
                <w:rFonts w:cs="Calibri"/>
                <w:sz w:val="20"/>
                <w:szCs w:val="22"/>
                <w:lang w:val="sq-AL"/>
              </w:rPr>
            </w:pPr>
            <w:r w:rsidRPr="00F24E18">
              <w:rPr>
                <w:rFonts w:eastAsia="Verdana" w:cs="Calibri"/>
                <w:sz w:val="20"/>
                <w:szCs w:val="22"/>
                <w:lang w:val="sq-AL" w:bidi="sq-AL"/>
              </w:rPr>
              <w:t>Masë e fortë</w:t>
            </w:r>
          </w:p>
        </w:tc>
      </w:tr>
      <w:tr w:rsidR="00074824" w:rsidRPr="00F24E18" w14:paraId="59A579A2" w14:textId="77777777" w:rsidTr="00AC1E58">
        <w:trPr>
          <w:trHeight w:val="125"/>
        </w:trPr>
        <w:tc>
          <w:tcPr>
            <w:cnfStyle w:val="001000000000" w:firstRow="0" w:lastRow="0" w:firstColumn="1" w:lastColumn="0" w:oddVBand="0" w:evenVBand="0" w:oddHBand="0" w:evenHBand="0" w:firstRowFirstColumn="0" w:firstRowLastColumn="0" w:lastRowFirstColumn="0" w:lastRowLastColumn="0"/>
            <w:tcW w:w="206" w:type="pct"/>
            <w:vMerge/>
          </w:tcPr>
          <w:p w14:paraId="5CEF0451" w14:textId="77777777" w:rsidR="00074824" w:rsidRPr="00F24E18" w:rsidRDefault="00074824" w:rsidP="00DC32BA">
            <w:pPr>
              <w:rPr>
                <w:rFonts w:cs="Calibri"/>
                <w:sz w:val="20"/>
                <w:szCs w:val="22"/>
                <w:lang w:val="sq-AL"/>
              </w:rPr>
            </w:pPr>
          </w:p>
        </w:tc>
        <w:tc>
          <w:tcPr>
            <w:cnfStyle w:val="000010000000" w:firstRow="0" w:lastRow="0" w:firstColumn="0" w:lastColumn="0" w:oddVBand="1" w:evenVBand="0" w:oddHBand="0" w:evenHBand="0" w:firstRowFirstColumn="0" w:firstRowLastColumn="0" w:lastRowFirstColumn="0" w:lastRowLastColumn="0"/>
            <w:tcW w:w="1873" w:type="pct"/>
            <w:vMerge/>
          </w:tcPr>
          <w:p w14:paraId="5885741C" w14:textId="77777777" w:rsidR="00074824" w:rsidRPr="00F24E18" w:rsidRDefault="00074824" w:rsidP="00DC32BA">
            <w:pPr>
              <w:rPr>
                <w:rFonts w:cs="Calibri"/>
                <w:sz w:val="20"/>
                <w:szCs w:val="22"/>
                <w:lang w:val="sq-AL"/>
              </w:rPr>
            </w:pPr>
          </w:p>
        </w:tc>
        <w:tc>
          <w:tcPr>
            <w:tcW w:w="2286" w:type="pct"/>
          </w:tcPr>
          <w:p w14:paraId="12C44A77" w14:textId="77777777" w:rsidR="00074824" w:rsidRPr="00F24E18" w:rsidRDefault="00074824" w:rsidP="00DC32BA">
            <w:pP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2. Ndërtimi i impianteve të trajtimit të ujërave të ndotura urbane.</w:t>
            </w:r>
          </w:p>
        </w:tc>
        <w:tc>
          <w:tcPr>
            <w:cnfStyle w:val="000010000000" w:firstRow="0" w:lastRow="0" w:firstColumn="0" w:lastColumn="0" w:oddVBand="1" w:evenVBand="0" w:oddHBand="0" w:evenHBand="0" w:firstRowFirstColumn="0" w:firstRowLastColumn="0" w:lastRowFirstColumn="0" w:lastRowLastColumn="0"/>
            <w:tcW w:w="635" w:type="pct"/>
          </w:tcPr>
          <w:p w14:paraId="0F69671D" w14:textId="77777777" w:rsidR="00074824" w:rsidRPr="00F24E18" w:rsidRDefault="00074824" w:rsidP="00DC32BA">
            <w:pPr>
              <w:rPr>
                <w:rFonts w:cs="Calibri"/>
                <w:sz w:val="20"/>
                <w:szCs w:val="22"/>
                <w:lang w:val="sq-AL"/>
              </w:rPr>
            </w:pPr>
            <w:r w:rsidRPr="00F24E18">
              <w:rPr>
                <w:rFonts w:eastAsia="Verdana" w:cs="Calibri"/>
                <w:sz w:val="20"/>
                <w:szCs w:val="22"/>
                <w:lang w:val="sq-AL" w:bidi="sq-AL"/>
              </w:rPr>
              <w:t>Masë e fortë</w:t>
            </w:r>
          </w:p>
        </w:tc>
      </w:tr>
      <w:tr w:rsidR="00074824" w:rsidRPr="00F24E18" w14:paraId="6BF67C81" w14:textId="77777777" w:rsidTr="00AC1E58">
        <w:trPr>
          <w:cnfStyle w:val="000000100000" w:firstRow="0" w:lastRow="0" w:firstColumn="0" w:lastColumn="0" w:oddVBand="0" w:evenVBand="0" w:oddHBand="1" w:evenHBand="0" w:firstRowFirstColumn="0" w:firstRowLastColumn="0" w:lastRowFirstColumn="0" w:lastRowLastColumn="0"/>
          <w:trHeight w:val="125"/>
        </w:trPr>
        <w:tc>
          <w:tcPr>
            <w:cnfStyle w:val="001000000000" w:firstRow="0" w:lastRow="0" w:firstColumn="1" w:lastColumn="0" w:oddVBand="0" w:evenVBand="0" w:oddHBand="0" w:evenHBand="0" w:firstRowFirstColumn="0" w:firstRowLastColumn="0" w:lastRowFirstColumn="0" w:lastRowLastColumn="0"/>
            <w:tcW w:w="206" w:type="pct"/>
            <w:vMerge/>
          </w:tcPr>
          <w:p w14:paraId="3C381B3C" w14:textId="77777777" w:rsidR="00074824" w:rsidRPr="00F24E18" w:rsidRDefault="00074824" w:rsidP="00DC32BA">
            <w:pPr>
              <w:rPr>
                <w:rFonts w:cs="Calibri"/>
                <w:sz w:val="20"/>
                <w:szCs w:val="22"/>
                <w:lang w:val="sq-AL"/>
              </w:rPr>
            </w:pPr>
          </w:p>
        </w:tc>
        <w:tc>
          <w:tcPr>
            <w:cnfStyle w:val="000010000000" w:firstRow="0" w:lastRow="0" w:firstColumn="0" w:lastColumn="0" w:oddVBand="1" w:evenVBand="0" w:oddHBand="0" w:evenHBand="0" w:firstRowFirstColumn="0" w:firstRowLastColumn="0" w:lastRowFirstColumn="0" w:lastRowLastColumn="0"/>
            <w:tcW w:w="1873" w:type="pct"/>
            <w:vMerge/>
          </w:tcPr>
          <w:p w14:paraId="4F79AF67" w14:textId="77777777" w:rsidR="00074824" w:rsidRPr="00F24E18" w:rsidRDefault="00074824" w:rsidP="00DC32BA">
            <w:pPr>
              <w:rPr>
                <w:rFonts w:cs="Calibri"/>
                <w:sz w:val="20"/>
                <w:szCs w:val="22"/>
                <w:lang w:val="sq-AL"/>
              </w:rPr>
            </w:pPr>
          </w:p>
        </w:tc>
        <w:tc>
          <w:tcPr>
            <w:tcW w:w="2286" w:type="pct"/>
          </w:tcPr>
          <w:p w14:paraId="0A4ADDC2" w14:textId="77777777" w:rsidR="00074824" w:rsidRPr="00F24E18" w:rsidRDefault="00074824" w:rsidP="00DC32BA">
            <w:pP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3. Ndërtimi i sistemeve të kanalizimeve me gropa septike.</w:t>
            </w:r>
          </w:p>
        </w:tc>
        <w:tc>
          <w:tcPr>
            <w:cnfStyle w:val="000010000000" w:firstRow="0" w:lastRow="0" w:firstColumn="0" w:lastColumn="0" w:oddVBand="1" w:evenVBand="0" w:oddHBand="0" w:evenHBand="0" w:firstRowFirstColumn="0" w:firstRowLastColumn="0" w:lastRowFirstColumn="0" w:lastRowLastColumn="0"/>
            <w:tcW w:w="635" w:type="pct"/>
          </w:tcPr>
          <w:p w14:paraId="752A1F0F" w14:textId="77777777" w:rsidR="00074824" w:rsidRPr="00F24E18" w:rsidRDefault="00074824" w:rsidP="00DC32BA">
            <w:pPr>
              <w:rPr>
                <w:rFonts w:cs="Calibri"/>
                <w:sz w:val="20"/>
                <w:szCs w:val="22"/>
                <w:lang w:val="sq-AL"/>
              </w:rPr>
            </w:pPr>
            <w:r w:rsidRPr="00F24E18">
              <w:rPr>
                <w:rFonts w:eastAsia="Verdana" w:cs="Calibri"/>
                <w:sz w:val="20"/>
                <w:szCs w:val="22"/>
                <w:lang w:val="sq-AL" w:bidi="sq-AL"/>
              </w:rPr>
              <w:t>Masë e fortë</w:t>
            </w:r>
          </w:p>
        </w:tc>
      </w:tr>
      <w:tr w:rsidR="00074824" w:rsidRPr="00F24E18" w14:paraId="0D17E4A0" w14:textId="77777777" w:rsidTr="00AC1E58">
        <w:trPr>
          <w:trHeight w:val="578"/>
        </w:trPr>
        <w:tc>
          <w:tcPr>
            <w:cnfStyle w:val="001000000000" w:firstRow="0" w:lastRow="0" w:firstColumn="1" w:lastColumn="0" w:oddVBand="0" w:evenVBand="0" w:oddHBand="0" w:evenHBand="0" w:firstRowFirstColumn="0" w:firstRowLastColumn="0" w:lastRowFirstColumn="0" w:lastRowLastColumn="0"/>
            <w:tcW w:w="206" w:type="pct"/>
            <w:vMerge w:val="restart"/>
          </w:tcPr>
          <w:p w14:paraId="5834E809" w14:textId="77777777" w:rsidR="00074824" w:rsidRPr="00F24E18" w:rsidRDefault="00074824" w:rsidP="00DC32BA">
            <w:pPr>
              <w:rPr>
                <w:rFonts w:cs="Calibri"/>
                <w:sz w:val="20"/>
                <w:szCs w:val="22"/>
                <w:lang w:val="sq-AL"/>
              </w:rPr>
            </w:pPr>
            <w:r w:rsidRPr="00F24E18">
              <w:rPr>
                <w:rFonts w:eastAsia="Verdana" w:cs="Calibri"/>
                <w:sz w:val="20"/>
                <w:szCs w:val="22"/>
                <w:lang w:val="sq-AL" w:bidi="sq-AL"/>
              </w:rPr>
              <w:t>2</w:t>
            </w:r>
          </w:p>
        </w:tc>
        <w:tc>
          <w:tcPr>
            <w:cnfStyle w:val="000010000000" w:firstRow="0" w:lastRow="0" w:firstColumn="0" w:lastColumn="0" w:oddVBand="1" w:evenVBand="0" w:oddHBand="0" w:evenHBand="0" w:firstRowFirstColumn="0" w:firstRowLastColumn="0" w:lastRowFirstColumn="0" w:lastRowLastColumn="0"/>
            <w:tcW w:w="1873" w:type="pct"/>
            <w:vMerge w:val="restart"/>
          </w:tcPr>
          <w:p w14:paraId="00B6775E" w14:textId="77777777" w:rsidR="00074824" w:rsidRPr="00F24E18" w:rsidRDefault="00074824" w:rsidP="00DC32BA">
            <w:pPr>
              <w:rPr>
                <w:rFonts w:cs="Calibri"/>
                <w:sz w:val="20"/>
                <w:szCs w:val="22"/>
                <w:lang w:val="sq-AL"/>
              </w:rPr>
            </w:pPr>
            <w:r w:rsidRPr="00F24E18">
              <w:rPr>
                <w:rFonts w:eastAsia="Verdana" w:cs="Calibri"/>
                <w:sz w:val="20"/>
                <w:szCs w:val="22"/>
                <w:lang w:val="sq-AL" w:bidi="sq-AL"/>
              </w:rPr>
              <w:t>Reduktimi i ndotjes nga lëndët ushqyese me origjinë nga bujqësia.</w:t>
            </w:r>
          </w:p>
        </w:tc>
        <w:tc>
          <w:tcPr>
            <w:tcW w:w="2286" w:type="pct"/>
          </w:tcPr>
          <w:p w14:paraId="730DF94F" w14:textId="77777777" w:rsidR="00074824" w:rsidRPr="00F24E18" w:rsidRDefault="00074824" w:rsidP="00DC32BA">
            <w:pP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1. Investime për mbrojtje nga ndotësit me origjinë nga bujqësia, ndotës të përqendruar (pikësorë) dhe jo të përqendruar (të shpërndarë).</w:t>
            </w:r>
          </w:p>
        </w:tc>
        <w:tc>
          <w:tcPr>
            <w:cnfStyle w:val="000010000000" w:firstRow="0" w:lastRow="0" w:firstColumn="0" w:lastColumn="0" w:oddVBand="1" w:evenVBand="0" w:oddHBand="0" w:evenHBand="0" w:firstRowFirstColumn="0" w:firstRowLastColumn="0" w:lastRowFirstColumn="0" w:lastRowLastColumn="0"/>
            <w:tcW w:w="635" w:type="pct"/>
          </w:tcPr>
          <w:p w14:paraId="7A223353" w14:textId="77777777" w:rsidR="00074824" w:rsidRPr="00F24E18" w:rsidRDefault="00074824" w:rsidP="00DC32BA">
            <w:pPr>
              <w:rPr>
                <w:rFonts w:cs="Calibri"/>
                <w:sz w:val="20"/>
                <w:szCs w:val="22"/>
                <w:lang w:val="sq-AL"/>
              </w:rPr>
            </w:pPr>
            <w:r w:rsidRPr="00F24E18">
              <w:rPr>
                <w:rFonts w:eastAsia="Verdana" w:cs="Calibri"/>
                <w:sz w:val="20"/>
                <w:szCs w:val="22"/>
                <w:lang w:val="sq-AL" w:bidi="sq-AL"/>
              </w:rPr>
              <w:t>Masë e fortë</w:t>
            </w:r>
          </w:p>
        </w:tc>
      </w:tr>
      <w:tr w:rsidR="00074824" w:rsidRPr="00F24E18" w14:paraId="23D328E2" w14:textId="77777777" w:rsidTr="00AC1E58">
        <w:trPr>
          <w:cnfStyle w:val="000000100000" w:firstRow="0" w:lastRow="0" w:firstColumn="0" w:lastColumn="0" w:oddVBand="0" w:evenVBand="0" w:oddHBand="1" w:evenHBand="0" w:firstRowFirstColumn="0" w:firstRowLastColumn="0" w:lastRowFirstColumn="0" w:lastRowLastColumn="0"/>
          <w:trHeight w:val="526"/>
        </w:trPr>
        <w:tc>
          <w:tcPr>
            <w:cnfStyle w:val="001000000000" w:firstRow="0" w:lastRow="0" w:firstColumn="1" w:lastColumn="0" w:oddVBand="0" w:evenVBand="0" w:oddHBand="0" w:evenHBand="0" w:firstRowFirstColumn="0" w:firstRowLastColumn="0" w:lastRowFirstColumn="0" w:lastRowLastColumn="0"/>
            <w:tcW w:w="206" w:type="pct"/>
            <w:vMerge/>
          </w:tcPr>
          <w:p w14:paraId="68AA9022" w14:textId="77777777" w:rsidR="00074824" w:rsidRPr="00F24E18" w:rsidRDefault="00074824" w:rsidP="00DC32BA">
            <w:pPr>
              <w:rPr>
                <w:rFonts w:cs="Calibri"/>
                <w:sz w:val="20"/>
                <w:szCs w:val="22"/>
                <w:lang w:val="sq-AL"/>
              </w:rPr>
            </w:pPr>
          </w:p>
        </w:tc>
        <w:tc>
          <w:tcPr>
            <w:cnfStyle w:val="000010000000" w:firstRow="0" w:lastRow="0" w:firstColumn="0" w:lastColumn="0" w:oddVBand="1" w:evenVBand="0" w:oddHBand="0" w:evenHBand="0" w:firstRowFirstColumn="0" w:firstRowLastColumn="0" w:lastRowFirstColumn="0" w:lastRowLastColumn="0"/>
            <w:tcW w:w="1873" w:type="pct"/>
            <w:vMerge/>
          </w:tcPr>
          <w:p w14:paraId="72686986" w14:textId="77777777" w:rsidR="00074824" w:rsidRPr="00F24E18" w:rsidRDefault="00074824" w:rsidP="00DC32BA">
            <w:pPr>
              <w:rPr>
                <w:rFonts w:cs="Calibri"/>
                <w:sz w:val="20"/>
                <w:szCs w:val="22"/>
                <w:lang w:val="sq-AL"/>
              </w:rPr>
            </w:pPr>
          </w:p>
        </w:tc>
        <w:tc>
          <w:tcPr>
            <w:tcW w:w="2286" w:type="pct"/>
          </w:tcPr>
          <w:p w14:paraId="2AA53F94" w14:textId="77777777" w:rsidR="00074824" w:rsidRPr="00F24E18" w:rsidRDefault="00074824" w:rsidP="00DC32BA">
            <w:pP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2. Rehabilitimi dhe pastrimi i kanaleve të kullimit dhe ndërtimi i skemave të reja të ujitjes.</w:t>
            </w:r>
          </w:p>
        </w:tc>
        <w:tc>
          <w:tcPr>
            <w:cnfStyle w:val="000010000000" w:firstRow="0" w:lastRow="0" w:firstColumn="0" w:lastColumn="0" w:oddVBand="1" w:evenVBand="0" w:oddHBand="0" w:evenHBand="0" w:firstRowFirstColumn="0" w:firstRowLastColumn="0" w:lastRowFirstColumn="0" w:lastRowLastColumn="0"/>
            <w:tcW w:w="635" w:type="pct"/>
          </w:tcPr>
          <w:p w14:paraId="2084DB06" w14:textId="77777777" w:rsidR="00074824" w:rsidRPr="00F24E18" w:rsidRDefault="00074824" w:rsidP="00DC32BA">
            <w:pPr>
              <w:rPr>
                <w:rFonts w:cs="Calibri"/>
                <w:sz w:val="20"/>
                <w:szCs w:val="22"/>
                <w:lang w:val="sq-AL"/>
              </w:rPr>
            </w:pPr>
            <w:r w:rsidRPr="00F24E18">
              <w:rPr>
                <w:rFonts w:eastAsia="Verdana" w:cs="Calibri"/>
                <w:sz w:val="20"/>
                <w:szCs w:val="22"/>
                <w:lang w:val="sq-AL" w:bidi="sq-AL"/>
              </w:rPr>
              <w:t>Masë e fortë</w:t>
            </w:r>
          </w:p>
        </w:tc>
      </w:tr>
      <w:tr w:rsidR="00074824" w:rsidRPr="00F24E18" w14:paraId="3D16C168" w14:textId="77777777" w:rsidTr="00AC1E58">
        <w:trPr>
          <w:trHeight w:val="578"/>
        </w:trPr>
        <w:tc>
          <w:tcPr>
            <w:cnfStyle w:val="001000000000" w:firstRow="0" w:lastRow="0" w:firstColumn="1" w:lastColumn="0" w:oddVBand="0" w:evenVBand="0" w:oddHBand="0" w:evenHBand="0" w:firstRowFirstColumn="0" w:firstRowLastColumn="0" w:lastRowFirstColumn="0" w:lastRowLastColumn="0"/>
            <w:tcW w:w="206" w:type="pct"/>
            <w:vMerge w:val="restart"/>
          </w:tcPr>
          <w:p w14:paraId="76D42650" w14:textId="77777777" w:rsidR="00074824" w:rsidRPr="00F24E18" w:rsidRDefault="00074824" w:rsidP="00DC32BA">
            <w:pPr>
              <w:rPr>
                <w:rFonts w:cs="Calibri"/>
                <w:sz w:val="20"/>
                <w:szCs w:val="22"/>
                <w:lang w:val="sq-AL"/>
              </w:rPr>
            </w:pPr>
            <w:r w:rsidRPr="00F24E18">
              <w:rPr>
                <w:rFonts w:eastAsia="Verdana" w:cs="Calibri"/>
                <w:sz w:val="20"/>
                <w:szCs w:val="22"/>
                <w:lang w:val="sq-AL" w:bidi="sq-AL"/>
              </w:rPr>
              <w:t>3</w:t>
            </w:r>
          </w:p>
        </w:tc>
        <w:tc>
          <w:tcPr>
            <w:cnfStyle w:val="000010000000" w:firstRow="0" w:lastRow="0" w:firstColumn="0" w:lastColumn="0" w:oddVBand="1" w:evenVBand="0" w:oddHBand="0" w:evenHBand="0" w:firstRowFirstColumn="0" w:firstRowLastColumn="0" w:lastRowFirstColumn="0" w:lastRowLastColumn="0"/>
            <w:tcW w:w="1873" w:type="pct"/>
            <w:vMerge w:val="restart"/>
          </w:tcPr>
          <w:p w14:paraId="43CEBE74" w14:textId="77777777" w:rsidR="00074824" w:rsidRPr="00F24E18" w:rsidRDefault="00074824" w:rsidP="00DC32BA">
            <w:pPr>
              <w:rPr>
                <w:rFonts w:cs="Calibri"/>
                <w:sz w:val="20"/>
                <w:szCs w:val="22"/>
                <w:lang w:val="sq-AL"/>
              </w:rPr>
            </w:pPr>
            <w:r w:rsidRPr="00F24E18">
              <w:rPr>
                <w:rFonts w:eastAsia="Verdana" w:cs="Calibri"/>
                <w:sz w:val="20"/>
                <w:szCs w:val="22"/>
                <w:lang w:val="sq-AL" w:bidi="sq-AL"/>
              </w:rPr>
              <w:t>Reduktimi i ndotjes nga pesticidet me origjinë nga bujqësia.</w:t>
            </w:r>
          </w:p>
        </w:tc>
        <w:tc>
          <w:tcPr>
            <w:tcW w:w="2286" w:type="pct"/>
          </w:tcPr>
          <w:p w14:paraId="6D6D377D" w14:textId="77777777" w:rsidR="00074824" w:rsidRPr="00F24E18" w:rsidRDefault="00074824" w:rsidP="00DC32BA">
            <w:pP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1. Investime për mbrojtje nga ndotësit me origjinë nga bujqësia, ndotës të përqendruar (pikësorë) dhe jo të përqendruar (të shpërndarë).</w:t>
            </w:r>
          </w:p>
        </w:tc>
        <w:tc>
          <w:tcPr>
            <w:cnfStyle w:val="000010000000" w:firstRow="0" w:lastRow="0" w:firstColumn="0" w:lastColumn="0" w:oddVBand="1" w:evenVBand="0" w:oddHBand="0" w:evenHBand="0" w:firstRowFirstColumn="0" w:firstRowLastColumn="0" w:lastRowFirstColumn="0" w:lastRowLastColumn="0"/>
            <w:tcW w:w="635" w:type="pct"/>
          </w:tcPr>
          <w:p w14:paraId="11F69DF7" w14:textId="77777777" w:rsidR="00074824" w:rsidRPr="00F24E18" w:rsidRDefault="00074824" w:rsidP="00DC32BA">
            <w:pPr>
              <w:rPr>
                <w:rFonts w:cs="Calibri"/>
                <w:sz w:val="20"/>
                <w:szCs w:val="22"/>
                <w:lang w:val="sq-AL"/>
              </w:rPr>
            </w:pPr>
            <w:r w:rsidRPr="00F24E18">
              <w:rPr>
                <w:rFonts w:eastAsia="Verdana" w:cs="Calibri"/>
                <w:sz w:val="20"/>
                <w:szCs w:val="22"/>
                <w:lang w:val="sq-AL" w:bidi="sq-AL"/>
              </w:rPr>
              <w:t>Masë e fortë</w:t>
            </w:r>
          </w:p>
        </w:tc>
      </w:tr>
      <w:tr w:rsidR="00074824" w:rsidRPr="00F24E18" w14:paraId="3FFD0093" w14:textId="77777777" w:rsidTr="00AC1E58">
        <w:trPr>
          <w:cnfStyle w:val="000000100000" w:firstRow="0" w:lastRow="0" w:firstColumn="0" w:lastColumn="0" w:oddVBand="0" w:evenVBand="0" w:oddHBand="1" w:evenHBand="0" w:firstRowFirstColumn="0" w:firstRowLastColumn="0" w:lastRowFirstColumn="0" w:lastRowLastColumn="0"/>
          <w:trHeight w:val="577"/>
        </w:trPr>
        <w:tc>
          <w:tcPr>
            <w:cnfStyle w:val="001000000000" w:firstRow="0" w:lastRow="0" w:firstColumn="1" w:lastColumn="0" w:oddVBand="0" w:evenVBand="0" w:oddHBand="0" w:evenHBand="0" w:firstRowFirstColumn="0" w:firstRowLastColumn="0" w:lastRowFirstColumn="0" w:lastRowLastColumn="0"/>
            <w:tcW w:w="206" w:type="pct"/>
            <w:vMerge/>
          </w:tcPr>
          <w:p w14:paraId="2D0680DC" w14:textId="77777777" w:rsidR="00074824" w:rsidRPr="00F24E18" w:rsidRDefault="00074824" w:rsidP="00DC32BA">
            <w:pPr>
              <w:rPr>
                <w:rFonts w:cs="Calibri"/>
                <w:sz w:val="20"/>
                <w:szCs w:val="22"/>
                <w:lang w:val="sq-AL"/>
              </w:rPr>
            </w:pPr>
          </w:p>
        </w:tc>
        <w:tc>
          <w:tcPr>
            <w:cnfStyle w:val="000010000000" w:firstRow="0" w:lastRow="0" w:firstColumn="0" w:lastColumn="0" w:oddVBand="1" w:evenVBand="0" w:oddHBand="0" w:evenHBand="0" w:firstRowFirstColumn="0" w:firstRowLastColumn="0" w:lastRowFirstColumn="0" w:lastRowLastColumn="0"/>
            <w:tcW w:w="1873" w:type="pct"/>
            <w:vMerge/>
          </w:tcPr>
          <w:p w14:paraId="6D8A35BC" w14:textId="77777777" w:rsidR="00074824" w:rsidRPr="00F24E18" w:rsidRDefault="00074824" w:rsidP="00DC32BA">
            <w:pPr>
              <w:rPr>
                <w:rFonts w:cs="Calibri"/>
                <w:sz w:val="20"/>
                <w:szCs w:val="22"/>
                <w:lang w:val="sq-AL"/>
              </w:rPr>
            </w:pPr>
          </w:p>
        </w:tc>
        <w:tc>
          <w:tcPr>
            <w:tcW w:w="2286" w:type="pct"/>
          </w:tcPr>
          <w:p w14:paraId="6A3C67E1" w14:textId="77777777" w:rsidR="00074824" w:rsidRPr="00F24E18" w:rsidRDefault="00074824" w:rsidP="00DC32BA">
            <w:pP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2. Rehabilitimi dhe pastrimi i kanaleve të kullimit dhe ndërtimi i skemave të reja të ujitjes.</w:t>
            </w:r>
          </w:p>
        </w:tc>
        <w:tc>
          <w:tcPr>
            <w:cnfStyle w:val="000010000000" w:firstRow="0" w:lastRow="0" w:firstColumn="0" w:lastColumn="0" w:oddVBand="1" w:evenVBand="0" w:oddHBand="0" w:evenHBand="0" w:firstRowFirstColumn="0" w:firstRowLastColumn="0" w:lastRowFirstColumn="0" w:lastRowLastColumn="0"/>
            <w:tcW w:w="635" w:type="pct"/>
          </w:tcPr>
          <w:p w14:paraId="2A6A02DF" w14:textId="77777777" w:rsidR="00074824" w:rsidRPr="00F24E18" w:rsidRDefault="00074824" w:rsidP="00DC32BA">
            <w:pPr>
              <w:rPr>
                <w:rFonts w:cs="Calibri"/>
                <w:sz w:val="20"/>
                <w:szCs w:val="22"/>
                <w:lang w:val="sq-AL"/>
              </w:rPr>
            </w:pPr>
            <w:r w:rsidRPr="00F24E18">
              <w:rPr>
                <w:rFonts w:eastAsia="Verdana" w:cs="Calibri"/>
                <w:sz w:val="20"/>
                <w:szCs w:val="22"/>
                <w:lang w:val="sq-AL" w:bidi="sq-AL"/>
              </w:rPr>
              <w:t>Masë e fortë</w:t>
            </w:r>
          </w:p>
        </w:tc>
      </w:tr>
      <w:tr w:rsidR="00074824" w:rsidRPr="00F24E18" w14:paraId="7917FFAC" w14:textId="77777777" w:rsidTr="00AC1E58">
        <w:trPr>
          <w:trHeight w:val="425"/>
        </w:trPr>
        <w:tc>
          <w:tcPr>
            <w:cnfStyle w:val="001000000000" w:firstRow="0" w:lastRow="0" w:firstColumn="1" w:lastColumn="0" w:oddVBand="0" w:evenVBand="0" w:oddHBand="0" w:evenHBand="0" w:firstRowFirstColumn="0" w:firstRowLastColumn="0" w:lastRowFirstColumn="0" w:lastRowLastColumn="0"/>
            <w:tcW w:w="206" w:type="pct"/>
            <w:vMerge w:val="restart"/>
          </w:tcPr>
          <w:p w14:paraId="680BDFE4" w14:textId="77777777" w:rsidR="00074824" w:rsidRPr="00F24E18" w:rsidRDefault="00074824" w:rsidP="00DC32BA">
            <w:pPr>
              <w:rPr>
                <w:rFonts w:cs="Calibri"/>
                <w:sz w:val="20"/>
                <w:szCs w:val="22"/>
                <w:lang w:val="sq-AL"/>
              </w:rPr>
            </w:pPr>
            <w:r w:rsidRPr="00F24E18">
              <w:rPr>
                <w:rFonts w:eastAsia="Verdana" w:cs="Calibri"/>
                <w:sz w:val="20"/>
                <w:szCs w:val="22"/>
                <w:lang w:val="sq-AL" w:bidi="sq-AL"/>
              </w:rPr>
              <w:t>4</w:t>
            </w:r>
          </w:p>
        </w:tc>
        <w:tc>
          <w:tcPr>
            <w:cnfStyle w:val="000010000000" w:firstRow="0" w:lastRow="0" w:firstColumn="0" w:lastColumn="0" w:oddVBand="1" w:evenVBand="0" w:oddHBand="0" w:evenHBand="0" w:firstRowFirstColumn="0" w:firstRowLastColumn="0" w:lastRowFirstColumn="0" w:lastRowLastColumn="0"/>
            <w:tcW w:w="1873" w:type="pct"/>
            <w:vMerge w:val="restart"/>
          </w:tcPr>
          <w:p w14:paraId="2A991B86" w14:textId="77777777" w:rsidR="00074824" w:rsidRPr="00F24E18" w:rsidRDefault="00074824" w:rsidP="00DC32BA">
            <w:pPr>
              <w:rPr>
                <w:rFonts w:cs="Calibri"/>
                <w:sz w:val="20"/>
                <w:szCs w:val="22"/>
                <w:lang w:val="sq-AL"/>
              </w:rPr>
            </w:pPr>
            <w:r w:rsidRPr="00F24E18">
              <w:rPr>
                <w:rFonts w:eastAsia="Verdana" w:cs="Calibri"/>
                <w:sz w:val="20"/>
                <w:szCs w:val="22"/>
                <w:lang w:val="sq-AL" w:bidi="sq-AL"/>
              </w:rPr>
              <w:t>Rehabilitimi i zonave të kontaminuara (ndotje historike, përfshi sedimentet, ujërat nëntokësore, tokën)</w:t>
            </w:r>
          </w:p>
        </w:tc>
        <w:tc>
          <w:tcPr>
            <w:tcW w:w="2286" w:type="pct"/>
          </w:tcPr>
          <w:p w14:paraId="4EC1BA85" w14:textId="77777777" w:rsidR="00074824" w:rsidRPr="00F24E18" w:rsidRDefault="00074824" w:rsidP="00DC32BA">
            <w:pP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 xml:space="preserve">1. Rehabilitimi i “pikave të nxehta” të kontaminuara. </w:t>
            </w:r>
          </w:p>
        </w:tc>
        <w:tc>
          <w:tcPr>
            <w:cnfStyle w:val="000010000000" w:firstRow="0" w:lastRow="0" w:firstColumn="0" w:lastColumn="0" w:oddVBand="1" w:evenVBand="0" w:oddHBand="0" w:evenHBand="0" w:firstRowFirstColumn="0" w:firstRowLastColumn="0" w:lastRowFirstColumn="0" w:lastRowLastColumn="0"/>
            <w:tcW w:w="635" w:type="pct"/>
          </w:tcPr>
          <w:p w14:paraId="791D6E28" w14:textId="77777777" w:rsidR="00074824" w:rsidRPr="00F24E18" w:rsidRDefault="00074824" w:rsidP="00DC32BA">
            <w:pPr>
              <w:rPr>
                <w:rFonts w:cs="Calibri"/>
                <w:sz w:val="20"/>
                <w:szCs w:val="22"/>
                <w:lang w:val="sq-AL"/>
              </w:rPr>
            </w:pPr>
            <w:r w:rsidRPr="00F24E18">
              <w:rPr>
                <w:rFonts w:eastAsia="Verdana" w:cs="Calibri"/>
                <w:sz w:val="20"/>
                <w:szCs w:val="22"/>
                <w:lang w:val="sq-AL" w:bidi="sq-AL"/>
              </w:rPr>
              <w:t>Masë e fortë</w:t>
            </w:r>
          </w:p>
        </w:tc>
      </w:tr>
      <w:tr w:rsidR="00074824" w:rsidRPr="00F24E18" w14:paraId="784AE6F6" w14:textId="77777777" w:rsidTr="00AC1E58">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206" w:type="pct"/>
            <w:vMerge/>
          </w:tcPr>
          <w:p w14:paraId="28B84F2A" w14:textId="77777777" w:rsidR="00074824" w:rsidRPr="00F24E18" w:rsidRDefault="00074824" w:rsidP="00DC32BA">
            <w:pPr>
              <w:rPr>
                <w:rFonts w:cs="Calibri"/>
                <w:sz w:val="20"/>
                <w:szCs w:val="22"/>
                <w:lang w:val="sq-AL"/>
              </w:rPr>
            </w:pPr>
          </w:p>
        </w:tc>
        <w:tc>
          <w:tcPr>
            <w:cnfStyle w:val="000010000000" w:firstRow="0" w:lastRow="0" w:firstColumn="0" w:lastColumn="0" w:oddVBand="1" w:evenVBand="0" w:oddHBand="0" w:evenHBand="0" w:firstRowFirstColumn="0" w:firstRowLastColumn="0" w:lastRowFirstColumn="0" w:lastRowLastColumn="0"/>
            <w:tcW w:w="1873" w:type="pct"/>
            <w:vMerge/>
          </w:tcPr>
          <w:p w14:paraId="41C1C477" w14:textId="77777777" w:rsidR="00074824" w:rsidRPr="00F24E18" w:rsidRDefault="00074824" w:rsidP="00DC32BA">
            <w:pPr>
              <w:rPr>
                <w:rFonts w:cs="Calibri"/>
                <w:sz w:val="20"/>
                <w:szCs w:val="22"/>
                <w:lang w:val="sq-AL"/>
              </w:rPr>
            </w:pPr>
          </w:p>
        </w:tc>
        <w:tc>
          <w:tcPr>
            <w:tcW w:w="2286" w:type="pct"/>
          </w:tcPr>
          <w:p w14:paraId="419AEAA3" w14:textId="77777777" w:rsidR="00074824" w:rsidRPr="00F24E18" w:rsidRDefault="00074824" w:rsidP="00DC32BA">
            <w:pP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2. Rehabilitimi i digave në miniera dhe sipërfaqeve të kontaminuara nga shkarkimet industriale.</w:t>
            </w:r>
          </w:p>
        </w:tc>
        <w:tc>
          <w:tcPr>
            <w:cnfStyle w:val="000010000000" w:firstRow="0" w:lastRow="0" w:firstColumn="0" w:lastColumn="0" w:oddVBand="1" w:evenVBand="0" w:oddHBand="0" w:evenHBand="0" w:firstRowFirstColumn="0" w:firstRowLastColumn="0" w:lastRowFirstColumn="0" w:lastRowLastColumn="0"/>
            <w:tcW w:w="635" w:type="pct"/>
          </w:tcPr>
          <w:p w14:paraId="6F284E25" w14:textId="77777777" w:rsidR="00074824" w:rsidRPr="00F24E18" w:rsidRDefault="00074824" w:rsidP="00DC32BA">
            <w:pPr>
              <w:rPr>
                <w:rFonts w:cs="Calibri"/>
                <w:sz w:val="20"/>
                <w:szCs w:val="22"/>
                <w:lang w:val="sq-AL"/>
              </w:rPr>
            </w:pPr>
            <w:r w:rsidRPr="00F24E18">
              <w:rPr>
                <w:rFonts w:eastAsia="Verdana" w:cs="Calibri"/>
                <w:sz w:val="20"/>
                <w:szCs w:val="22"/>
                <w:lang w:val="sq-AL" w:bidi="sq-AL"/>
              </w:rPr>
              <w:t>Masë e fortë</w:t>
            </w:r>
          </w:p>
        </w:tc>
      </w:tr>
      <w:tr w:rsidR="00074824" w:rsidRPr="00F24E18" w14:paraId="0EBAFDF3" w14:textId="77777777" w:rsidTr="00AC1E58">
        <w:trPr>
          <w:trHeight w:val="425"/>
        </w:trPr>
        <w:tc>
          <w:tcPr>
            <w:cnfStyle w:val="001000000000" w:firstRow="0" w:lastRow="0" w:firstColumn="1" w:lastColumn="0" w:oddVBand="0" w:evenVBand="0" w:oddHBand="0" w:evenHBand="0" w:firstRowFirstColumn="0" w:firstRowLastColumn="0" w:lastRowFirstColumn="0" w:lastRowLastColumn="0"/>
            <w:tcW w:w="206" w:type="pct"/>
            <w:vMerge/>
          </w:tcPr>
          <w:p w14:paraId="6C8B5F94" w14:textId="77777777" w:rsidR="00074824" w:rsidRPr="00F24E18" w:rsidRDefault="00074824" w:rsidP="00DC32BA">
            <w:pPr>
              <w:rPr>
                <w:rFonts w:cs="Calibri"/>
                <w:sz w:val="20"/>
                <w:szCs w:val="22"/>
                <w:lang w:val="sq-AL"/>
              </w:rPr>
            </w:pPr>
          </w:p>
        </w:tc>
        <w:tc>
          <w:tcPr>
            <w:cnfStyle w:val="000010000000" w:firstRow="0" w:lastRow="0" w:firstColumn="0" w:lastColumn="0" w:oddVBand="1" w:evenVBand="0" w:oddHBand="0" w:evenHBand="0" w:firstRowFirstColumn="0" w:firstRowLastColumn="0" w:lastRowFirstColumn="0" w:lastRowLastColumn="0"/>
            <w:tcW w:w="1873" w:type="pct"/>
            <w:vMerge/>
          </w:tcPr>
          <w:p w14:paraId="39DEA67B" w14:textId="77777777" w:rsidR="00074824" w:rsidRPr="00F24E18" w:rsidRDefault="00074824" w:rsidP="00DC32BA">
            <w:pPr>
              <w:rPr>
                <w:rFonts w:cs="Calibri"/>
                <w:sz w:val="20"/>
                <w:szCs w:val="22"/>
                <w:lang w:val="sq-AL"/>
              </w:rPr>
            </w:pPr>
          </w:p>
        </w:tc>
        <w:tc>
          <w:tcPr>
            <w:tcW w:w="2286" w:type="pct"/>
          </w:tcPr>
          <w:p w14:paraId="2DA57DF3" w14:textId="77777777" w:rsidR="00074824" w:rsidRPr="00F24E18" w:rsidRDefault="00074824" w:rsidP="00DC32BA">
            <w:pP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3. Ndërtimi i pikave të grumbullimit dhe trajtimit të mbetjeve dhe hidrokarbureve nga anijet në të gjitha portet dhe pikat e nevojshme, duke kryer investime për reduktimin e risqeve nga fatkeqësitë natyrore.</w:t>
            </w:r>
          </w:p>
        </w:tc>
        <w:tc>
          <w:tcPr>
            <w:cnfStyle w:val="000010000000" w:firstRow="0" w:lastRow="0" w:firstColumn="0" w:lastColumn="0" w:oddVBand="1" w:evenVBand="0" w:oddHBand="0" w:evenHBand="0" w:firstRowFirstColumn="0" w:firstRowLastColumn="0" w:lastRowFirstColumn="0" w:lastRowLastColumn="0"/>
            <w:tcW w:w="635" w:type="pct"/>
          </w:tcPr>
          <w:p w14:paraId="40DD8EC5" w14:textId="77777777" w:rsidR="00074824" w:rsidRPr="00F24E18" w:rsidRDefault="00074824" w:rsidP="00DC32BA">
            <w:pPr>
              <w:rPr>
                <w:rFonts w:cs="Calibri"/>
                <w:sz w:val="20"/>
                <w:szCs w:val="22"/>
                <w:lang w:val="sq-AL"/>
              </w:rPr>
            </w:pPr>
            <w:r w:rsidRPr="00F24E18">
              <w:rPr>
                <w:rFonts w:eastAsia="Verdana" w:cs="Calibri"/>
                <w:sz w:val="20"/>
                <w:szCs w:val="22"/>
                <w:lang w:val="sq-AL" w:bidi="sq-AL"/>
              </w:rPr>
              <w:t>Masë e fortë</w:t>
            </w:r>
          </w:p>
        </w:tc>
      </w:tr>
      <w:tr w:rsidR="00074824" w:rsidRPr="00F24E18" w14:paraId="745368AB" w14:textId="77777777" w:rsidTr="00AC1E58">
        <w:trPr>
          <w:cnfStyle w:val="000000100000" w:firstRow="0" w:lastRow="0" w:firstColumn="0" w:lastColumn="0" w:oddVBand="0" w:evenVBand="0" w:oddHBand="1" w:evenHBand="0" w:firstRowFirstColumn="0" w:firstRowLastColumn="0" w:lastRowFirstColumn="0" w:lastRowLastColumn="0"/>
          <w:trHeight w:val="323"/>
        </w:trPr>
        <w:tc>
          <w:tcPr>
            <w:cnfStyle w:val="001000000000" w:firstRow="0" w:lastRow="0" w:firstColumn="1" w:lastColumn="0" w:oddVBand="0" w:evenVBand="0" w:oddHBand="0" w:evenHBand="0" w:firstRowFirstColumn="0" w:firstRowLastColumn="0" w:lastRowFirstColumn="0" w:lastRowLastColumn="0"/>
            <w:tcW w:w="206" w:type="pct"/>
            <w:vMerge w:val="restart"/>
          </w:tcPr>
          <w:p w14:paraId="36AD19B6" w14:textId="77777777" w:rsidR="00074824" w:rsidRPr="00F24E18" w:rsidRDefault="00074824" w:rsidP="00DC32BA">
            <w:pPr>
              <w:rPr>
                <w:rFonts w:cs="Calibri"/>
                <w:sz w:val="20"/>
                <w:szCs w:val="22"/>
                <w:lang w:val="sq-AL"/>
              </w:rPr>
            </w:pPr>
            <w:r w:rsidRPr="00F24E18">
              <w:rPr>
                <w:rFonts w:eastAsia="Verdana" w:cs="Calibri"/>
                <w:sz w:val="20"/>
                <w:szCs w:val="22"/>
                <w:lang w:val="sq-AL" w:bidi="sq-AL"/>
              </w:rPr>
              <w:t>5</w:t>
            </w:r>
          </w:p>
        </w:tc>
        <w:tc>
          <w:tcPr>
            <w:cnfStyle w:val="000010000000" w:firstRow="0" w:lastRow="0" w:firstColumn="0" w:lastColumn="0" w:oddVBand="1" w:evenVBand="0" w:oddHBand="0" w:evenHBand="0" w:firstRowFirstColumn="0" w:firstRowLastColumn="0" w:lastRowFirstColumn="0" w:lastRowLastColumn="0"/>
            <w:tcW w:w="1873" w:type="pct"/>
            <w:vMerge w:val="restart"/>
          </w:tcPr>
          <w:p w14:paraId="29C02B11" w14:textId="77777777" w:rsidR="00074824" w:rsidRPr="00F24E18" w:rsidRDefault="00074824" w:rsidP="00DC32BA">
            <w:pPr>
              <w:rPr>
                <w:rFonts w:cs="Calibri"/>
                <w:sz w:val="20"/>
                <w:szCs w:val="22"/>
                <w:lang w:val="sq-AL"/>
              </w:rPr>
            </w:pPr>
            <w:r w:rsidRPr="00F24E18">
              <w:rPr>
                <w:rFonts w:eastAsia="Verdana" w:cs="Calibri"/>
                <w:sz w:val="20"/>
                <w:szCs w:val="22"/>
                <w:lang w:val="sq-AL" w:bidi="sq-AL"/>
              </w:rPr>
              <w:t>Përmirësimi i vazhdimësisë gjatësore (p.sh. ndërtimi i rrugëkalimeve të peshqve, prishja e digave të vjetra).</w:t>
            </w:r>
          </w:p>
        </w:tc>
        <w:tc>
          <w:tcPr>
            <w:tcW w:w="2921" w:type="pct"/>
            <w:gridSpan w:val="2"/>
          </w:tcPr>
          <w:p w14:paraId="4C40FDBF" w14:textId="77777777" w:rsidR="00074824" w:rsidRPr="00F24E18" w:rsidRDefault="00074824" w:rsidP="00DC32BA">
            <w:pPr>
              <w:cnfStyle w:val="000000100000" w:firstRow="0" w:lastRow="0" w:firstColumn="0" w:lastColumn="0" w:oddVBand="0" w:evenVBand="0" w:oddHBand="1" w:evenHBand="0" w:firstRowFirstColumn="0" w:firstRowLastColumn="0" w:lastRowFirstColumn="0" w:lastRowLastColumn="0"/>
              <w:rPr>
                <w:rFonts w:eastAsiaTheme="minorHAnsi" w:cs="Calibri"/>
                <w:b/>
                <w:bCs/>
                <w:i/>
                <w:sz w:val="20"/>
                <w:szCs w:val="22"/>
                <w:lang w:val="sq-AL" w:eastAsia="en-US"/>
              </w:rPr>
            </w:pPr>
            <w:r w:rsidRPr="00F24E18">
              <w:rPr>
                <w:rFonts w:eastAsia="Verdana" w:cs="Calibri"/>
                <w:i/>
                <w:sz w:val="20"/>
                <w:szCs w:val="22"/>
                <w:lang w:val="sq-AL" w:bidi="sq-AL"/>
              </w:rPr>
              <w:t>Përmirësimi i sistemeve të ujitjes për tokat e ujitura bujqësore dhe rehabilitimi e mirëmbajtja e digave sipas kushteve teknike dhe rekomandimeve të ICOLD-it, për të rritur sigurinë dhe reduktuar efektet e mundshme të shkaktuara nga dëmtimi i tyre</w:t>
            </w:r>
            <w:r w:rsidRPr="00F24E18">
              <w:rPr>
                <w:rFonts w:eastAsiaTheme="minorHAnsi" w:cs="Calibri"/>
                <w:b/>
                <w:i/>
                <w:sz w:val="20"/>
                <w:szCs w:val="22"/>
                <w:lang w:val="sq-AL" w:bidi="sq-AL"/>
              </w:rPr>
              <w:t>.</w:t>
            </w:r>
          </w:p>
        </w:tc>
      </w:tr>
      <w:tr w:rsidR="00074824" w:rsidRPr="00F24E18" w14:paraId="1A76F6A8" w14:textId="77777777" w:rsidTr="00AC1E58">
        <w:trPr>
          <w:trHeight w:val="322"/>
        </w:trPr>
        <w:tc>
          <w:tcPr>
            <w:cnfStyle w:val="001000000000" w:firstRow="0" w:lastRow="0" w:firstColumn="1" w:lastColumn="0" w:oddVBand="0" w:evenVBand="0" w:oddHBand="0" w:evenHBand="0" w:firstRowFirstColumn="0" w:firstRowLastColumn="0" w:lastRowFirstColumn="0" w:lastRowLastColumn="0"/>
            <w:tcW w:w="206" w:type="pct"/>
            <w:vMerge/>
          </w:tcPr>
          <w:p w14:paraId="3EE3519F" w14:textId="77777777" w:rsidR="00074824" w:rsidRPr="00F24E18" w:rsidRDefault="00074824" w:rsidP="00DC32BA">
            <w:pPr>
              <w:rPr>
                <w:rFonts w:cs="Calibri"/>
                <w:sz w:val="20"/>
                <w:szCs w:val="22"/>
                <w:lang w:val="sq-AL"/>
              </w:rPr>
            </w:pPr>
          </w:p>
        </w:tc>
        <w:tc>
          <w:tcPr>
            <w:cnfStyle w:val="000010000000" w:firstRow="0" w:lastRow="0" w:firstColumn="0" w:lastColumn="0" w:oddVBand="1" w:evenVBand="0" w:oddHBand="0" w:evenHBand="0" w:firstRowFirstColumn="0" w:firstRowLastColumn="0" w:lastRowFirstColumn="0" w:lastRowLastColumn="0"/>
            <w:tcW w:w="1873" w:type="pct"/>
            <w:vMerge/>
          </w:tcPr>
          <w:p w14:paraId="31BF1103" w14:textId="77777777" w:rsidR="00074824" w:rsidRPr="00F24E18" w:rsidRDefault="00074824" w:rsidP="00DC32BA">
            <w:pPr>
              <w:rPr>
                <w:rFonts w:cs="Calibri"/>
                <w:sz w:val="20"/>
                <w:szCs w:val="22"/>
                <w:lang w:val="sq-AL"/>
              </w:rPr>
            </w:pPr>
          </w:p>
        </w:tc>
        <w:tc>
          <w:tcPr>
            <w:tcW w:w="2286" w:type="pct"/>
          </w:tcPr>
          <w:p w14:paraId="09FC682D" w14:textId="77777777" w:rsidR="00074824" w:rsidRPr="00F24E18" w:rsidRDefault="00074824" w:rsidP="00DC32BA">
            <w:pP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1. Rehabilitimi dhe pastrimi i kanaleve të kullimit dhe ndërtimi i skemave të reja të ujitjes.</w:t>
            </w:r>
          </w:p>
        </w:tc>
        <w:tc>
          <w:tcPr>
            <w:cnfStyle w:val="000010000000" w:firstRow="0" w:lastRow="0" w:firstColumn="0" w:lastColumn="0" w:oddVBand="1" w:evenVBand="0" w:oddHBand="0" w:evenHBand="0" w:firstRowFirstColumn="0" w:firstRowLastColumn="0" w:lastRowFirstColumn="0" w:lastRowLastColumn="0"/>
            <w:tcW w:w="635" w:type="pct"/>
          </w:tcPr>
          <w:p w14:paraId="33352FC9" w14:textId="77777777" w:rsidR="00074824" w:rsidRPr="00F24E18" w:rsidRDefault="00074824" w:rsidP="00DC32BA">
            <w:pPr>
              <w:rPr>
                <w:rFonts w:eastAsiaTheme="minorHAnsi" w:cs="Calibri"/>
                <w:b/>
                <w:bCs/>
                <w:sz w:val="20"/>
                <w:szCs w:val="22"/>
                <w:lang w:val="sq-AL" w:eastAsia="en-US"/>
              </w:rPr>
            </w:pPr>
            <w:r w:rsidRPr="00F24E18">
              <w:rPr>
                <w:rFonts w:eastAsia="Verdana" w:cs="Calibri"/>
                <w:sz w:val="20"/>
                <w:szCs w:val="22"/>
                <w:lang w:val="sq-AL" w:bidi="sq-AL"/>
              </w:rPr>
              <w:t>Masë e fortë</w:t>
            </w:r>
          </w:p>
        </w:tc>
      </w:tr>
      <w:tr w:rsidR="00074824" w:rsidRPr="00F24E18" w14:paraId="2CC38928" w14:textId="77777777" w:rsidTr="00AC1E58">
        <w:trPr>
          <w:cnfStyle w:val="000000100000" w:firstRow="0" w:lastRow="0" w:firstColumn="0" w:lastColumn="0" w:oddVBand="0" w:evenVBand="0" w:oddHBand="1" w:evenHBand="0" w:firstRowFirstColumn="0" w:firstRowLastColumn="0" w:lastRowFirstColumn="0" w:lastRowLastColumn="0"/>
          <w:trHeight w:val="637"/>
        </w:trPr>
        <w:tc>
          <w:tcPr>
            <w:cnfStyle w:val="001000000000" w:firstRow="0" w:lastRow="0" w:firstColumn="1" w:lastColumn="0" w:oddVBand="0" w:evenVBand="0" w:oddHBand="0" w:evenHBand="0" w:firstRowFirstColumn="0" w:firstRowLastColumn="0" w:lastRowFirstColumn="0" w:lastRowLastColumn="0"/>
            <w:tcW w:w="206" w:type="pct"/>
            <w:vMerge/>
          </w:tcPr>
          <w:p w14:paraId="60E14D31" w14:textId="77777777" w:rsidR="00074824" w:rsidRPr="00F24E18" w:rsidRDefault="00074824" w:rsidP="00DC32BA">
            <w:pPr>
              <w:rPr>
                <w:rFonts w:cs="Calibri"/>
                <w:sz w:val="20"/>
                <w:szCs w:val="22"/>
                <w:lang w:val="sq-AL"/>
              </w:rPr>
            </w:pPr>
          </w:p>
        </w:tc>
        <w:tc>
          <w:tcPr>
            <w:cnfStyle w:val="000010000000" w:firstRow="0" w:lastRow="0" w:firstColumn="0" w:lastColumn="0" w:oddVBand="1" w:evenVBand="0" w:oddHBand="0" w:evenHBand="0" w:firstRowFirstColumn="0" w:firstRowLastColumn="0" w:lastRowFirstColumn="0" w:lastRowLastColumn="0"/>
            <w:tcW w:w="1873" w:type="pct"/>
            <w:vMerge/>
          </w:tcPr>
          <w:p w14:paraId="3E5B398D" w14:textId="77777777" w:rsidR="00074824" w:rsidRPr="00F24E18" w:rsidRDefault="00074824" w:rsidP="00DC32BA">
            <w:pPr>
              <w:rPr>
                <w:rFonts w:cs="Calibri"/>
                <w:sz w:val="20"/>
                <w:szCs w:val="22"/>
                <w:lang w:val="sq-AL"/>
              </w:rPr>
            </w:pPr>
          </w:p>
        </w:tc>
        <w:tc>
          <w:tcPr>
            <w:tcW w:w="2286" w:type="pct"/>
          </w:tcPr>
          <w:p w14:paraId="4CBBAD83" w14:textId="77777777" w:rsidR="00074824" w:rsidRPr="00F24E18" w:rsidRDefault="00074824" w:rsidP="00DC32BA">
            <w:pP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2. Rehabilitimi i digave të tjera për të garantuar burimin ujor për ujitje dhe për të rritur sigurinë e tyre (vlerësuar më parë nga strukturat në varësinë e MBZHRAU-së).</w:t>
            </w:r>
          </w:p>
        </w:tc>
        <w:tc>
          <w:tcPr>
            <w:cnfStyle w:val="000010000000" w:firstRow="0" w:lastRow="0" w:firstColumn="0" w:lastColumn="0" w:oddVBand="1" w:evenVBand="0" w:oddHBand="0" w:evenHBand="0" w:firstRowFirstColumn="0" w:firstRowLastColumn="0" w:lastRowFirstColumn="0" w:lastRowLastColumn="0"/>
            <w:tcW w:w="635" w:type="pct"/>
          </w:tcPr>
          <w:p w14:paraId="56FC6BE1" w14:textId="77777777" w:rsidR="00074824" w:rsidRPr="00F24E18" w:rsidRDefault="00074824" w:rsidP="00DC32BA">
            <w:pPr>
              <w:rPr>
                <w:rFonts w:cs="Calibri"/>
                <w:sz w:val="20"/>
                <w:szCs w:val="22"/>
                <w:lang w:val="sq-AL"/>
              </w:rPr>
            </w:pPr>
            <w:r w:rsidRPr="00F24E18">
              <w:rPr>
                <w:rFonts w:eastAsia="Verdana" w:cs="Calibri"/>
                <w:sz w:val="20"/>
                <w:szCs w:val="22"/>
                <w:lang w:val="sq-AL" w:bidi="sq-AL"/>
              </w:rPr>
              <w:t>Masë e fortë</w:t>
            </w:r>
          </w:p>
        </w:tc>
      </w:tr>
      <w:tr w:rsidR="00074824" w:rsidRPr="00F24E18" w14:paraId="30959756" w14:textId="77777777" w:rsidTr="00AC1E58">
        <w:trPr>
          <w:trHeight w:val="475"/>
        </w:trPr>
        <w:tc>
          <w:tcPr>
            <w:cnfStyle w:val="001000000000" w:firstRow="0" w:lastRow="0" w:firstColumn="1" w:lastColumn="0" w:oddVBand="0" w:evenVBand="0" w:oddHBand="0" w:evenHBand="0" w:firstRowFirstColumn="0" w:firstRowLastColumn="0" w:lastRowFirstColumn="0" w:lastRowLastColumn="0"/>
            <w:tcW w:w="206" w:type="pct"/>
            <w:vMerge w:val="restart"/>
          </w:tcPr>
          <w:p w14:paraId="64718504" w14:textId="77777777" w:rsidR="00074824" w:rsidRPr="00F24E18" w:rsidRDefault="00074824" w:rsidP="00DC32BA">
            <w:pPr>
              <w:rPr>
                <w:rFonts w:cs="Calibri"/>
                <w:sz w:val="20"/>
                <w:szCs w:val="22"/>
                <w:lang w:val="sq-AL"/>
              </w:rPr>
            </w:pPr>
            <w:r w:rsidRPr="00F24E18">
              <w:rPr>
                <w:rFonts w:eastAsia="Verdana" w:cs="Calibri"/>
                <w:sz w:val="20"/>
                <w:szCs w:val="22"/>
                <w:lang w:val="sq-AL" w:bidi="sq-AL"/>
              </w:rPr>
              <w:lastRenderedPageBreak/>
              <w:t>6</w:t>
            </w:r>
          </w:p>
        </w:tc>
        <w:tc>
          <w:tcPr>
            <w:cnfStyle w:val="000010000000" w:firstRow="0" w:lastRow="0" w:firstColumn="0" w:lastColumn="0" w:oddVBand="1" w:evenVBand="0" w:oddHBand="0" w:evenHBand="0" w:firstRowFirstColumn="0" w:firstRowLastColumn="0" w:lastRowFirstColumn="0" w:lastRowLastColumn="0"/>
            <w:tcW w:w="1873" w:type="pct"/>
            <w:vMerge w:val="restart"/>
          </w:tcPr>
          <w:p w14:paraId="7208E136" w14:textId="77777777" w:rsidR="00074824" w:rsidRPr="00F24E18" w:rsidRDefault="00074824" w:rsidP="00DC32BA">
            <w:pPr>
              <w:rPr>
                <w:rFonts w:cs="Calibri"/>
                <w:sz w:val="20"/>
                <w:szCs w:val="22"/>
                <w:lang w:val="sq-AL"/>
              </w:rPr>
            </w:pPr>
            <w:r w:rsidRPr="00F24E18">
              <w:rPr>
                <w:rFonts w:eastAsia="Verdana" w:cs="Calibri"/>
                <w:sz w:val="20"/>
                <w:szCs w:val="22"/>
                <w:lang w:val="sq-AL" w:bidi="sq-AL"/>
              </w:rPr>
              <w:t>Përmirësimi i kushteve hidromorfologjike të trupave ujorë përveç vazhdimësisë gjatësore (p.sh. restaurimi i lumit, përmirësimi i zonës ripariane, heqja e argjinaturave të forta, rilidhja e lumenjve me fushat e përmbytshme, përmirësimi i kushteve hidromorfologjike të ujërave të përkohshme, etj.)</w:t>
            </w:r>
          </w:p>
        </w:tc>
        <w:tc>
          <w:tcPr>
            <w:tcW w:w="2286" w:type="pct"/>
          </w:tcPr>
          <w:p w14:paraId="59B4D0FF" w14:textId="77777777" w:rsidR="00074824" w:rsidRPr="00F24E18" w:rsidRDefault="00074824" w:rsidP="00DC32BA">
            <w:pPr>
              <w:autoSpaceDE w:val="0"/>
              <w:autoSpaceDN w:val="0"/>
              <w:adjustRightInd w:val="0"/>
              <w:spacing w:after="0" w:line="240" w:lineRule="auto"/>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1. Ndërtimi/rindërtimi i infrastrukturës së mbrojtjes nga përmbytjet në lumin Ishëm</w:t>
            </w:r>
          </w:p>
        </w:tc>
        <w:tc>
          <w:tcPr>
            <w:cnfStyle w:val="000010000000" w:firstRow="0" w:lastRow="0" w:firstColumn="0" w:lastColumn="0" w:oddVBand="1" w:evenVBand="0" w:oddHBand="0" w:evenHBand="0" w:firstRowFirstColumn="0" w:firstRowLastColumn="0" w:lastRowFirstColumn="0" w:lastRowLastColumn="0"/>
            <w:tcW w:w="635" w:type="pct"/>
          </w:tcPr>
          <w:p w14:paraId="08C2B48F" w14:textId="77777777" w:rsidR="00074824" w:rsidRPr="00F24E18" w:rsidRDefault="00074824" w:rsidP="00DC32BA">
            <w:pPr>
              <w:rPr>
                <w:rFonts w:cs="Calibri"/>
                <w:sz w:val="20"/>
                <w:szCs w:val="22"/>
                <w:lang w:val="sq-AL"/>
              </w:rPr>
            </w:pPr>
            <w:r w:rsidRPr="00F24E18">
              <w:rPr>
                <w:rFonts w:eastAsia="Verdana" w:cs="Calibri"/>
                <w:sz w:val="20"/>
                <w:szCs w:val="22"/>
                <w:lang w:val="sq-AL" w:bidi="sq-AL"/>
              </w:rPr>
              <w:t>Masë e fortë</w:t>
            </w:r>
          </w:p>
        </w:tc>
      </w:tr>
      <w:tr w:rsidR="00074824" w:rsidRPr="00F24E18" w14:paraId="1A55DD6D" w14:textId="77777777" w:rsidTr="00AC1E58">
        <w:trPr>
          <w:cnfStyle w:val="000000100000" w:firstRow="0" w:lastRow="0" w:firstColumn="0" w:lastColumn="0" w:oddVBand="0" w:evenVBand="0" w:oddHBand="1" w:evenHBand="0" w:firstRowFirstColumn="0" w:firstRowLastColumn="0" w:lastRowFirstColumn="0" w:lastRowLastColumn="0"/>
          <w:trHeight w:val="475"/>
        </w:trPr>
        <w:tc>
          <w:tcPr>
            <w:cnfStyle w:val="001000000000" w:firstRow="0" w:lastRow="0" w:firstColumn="1" w:lastColumn="0" w:oddVBand="0" w:evenVBand="0" w:oddHBand="0" w:evenHBand="0" w:firstRowFirstColumn="0" w:firstRowLastColumn="0" w:lastRowFirstColumn="0" w:lastRowLastColumn="0"/>
            <w:tcW w:w="206" w:type="pct"/>
            <w:vMerge/>
          </w:tcPr>
          <w:p w14:paraId="75DB795C" w14:textId="77777777" w:rsidR="00074824" w:rsidRPr="00F24E18" w:rsidRDefault="00074824" w:rsidP="00DC32BA">
            <w:pPr>
              <w:rPr>
                <w:rFonts w:cs="Calibri"/>
                <w:sz w:val="20"/>
                <w:szCs w:val="22"/>
                <w:lang w:val="sq-AL"/>
              </w:rPr>
            </w:pPr>
          </w:p>
        </w:tc>
        <w:tc>
          <w:tcPr>
            <w:cnfStyle w:val="000010000000" w:firstRow="0" w:lastRow="0" w:firstColumn="0" w:lastColumn="0" w:oddVBand="1" w:evenVBand="0" w:oddHBand="0" w:evenHBand="0" w:firstRowFirstColumn="0" w:firstRowLastColumn="0" w:lastRowFirstColumn="0" w:lastRowLastColumn="0"/>
            <w:tcW w:w="1873" w:type="pct"/>
            <w:vMerge/>
          </w:tcPr>
          <w:p w14:paraId="7FCBA452" w14:textId="77777777" w:rsidR="00074824" w:rsidRPr="00F24E18" w:rsidRDefault="00074824" w:rsidP="00DC32BA">
            <w:pPr>
              <w:rPr>
                <w:rFonts w:cs="Calibri"/>
                <w:sz w:val="20"/>
                <w:szCs w:val="22"/>
                <w:lang w:val="sq-AL"/>
              </w:rPr>
            </w:pPr>
          </w:p>
        </w:tc>
        <w:tc>
          <w:tcPr>
            <w:tcW w:w="2286" w:type="pct"/>
          </w:tcPr>
          <w:p w14:paraId="426BDF31" w14:textId="77777777" w:rsidR="00074824" w:rsidRPr="00F24E18" w:rsidRDefault="00074824" w:rsidP="00DC32BA">
            <w:pPr>
              <w:autoSpaceDE w:val="0"/>
              <w:autoSpaceDN w:val="0"/>
              <w:adjustRightInd w:val="0"/>
              <w:spacing w:after="0"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2. Ruajtja dhe reduktimi i shkallës së erozionit për të mbrojtur tokat me risk të lartë. Rehabilitimi i infrastrukturës ekzistuese për mbrojtjen nga erozioni (argjinaturat, pritat për mbrojtjen e lumit).</w:t>
            </w:r>
          </w:p>
        </w:tc>
        <w:tc>
          <w:tcPr>
            <w:cnfStyle w:val="000010000000" w:firstRow="0" w:lastRow="0" w:firstColumn="0" w:lastColumn="0" w:oddVBand="1" w:evenVBand="0" w:oddHBand="0" w:evenHBand="0" w:firstRowFirstColumn="0" w:firstRowLastColumn="0" w:lastRowFirstColumn="0" w:lastRowLastColumn="0"/>
            <w:tcW w:w="635" w:type="pct"/>
          </w:tcPr>
          <w:p w14:paraId="3F5E28F4" w14:textId="77777777" w:rsidR="00074824" w:rsidRPr="00F24E18" w:rsidRDefault="00074824" w:rsidP="00DC32BA">
            <w:pPr>
              <w:rPr>
                <w:rFonts w:cs="Calibri"/>
                <w:sz w:val="20"/>
                <w:szCs w:val="22"/>
                <w:lang w:val="sq-AL"/>
              </w:rPr>
            </w:pPr>
            <w:r w:rsidRPr="00F24E18">
              <w:rPr>
                <w:rFonts w:eastAsia="Verdana" w:cs="Calibri"/>
                <w:sz w:val="20"/>
                <w:szCs w:val="22"/>
                <w:lang w:val="sq-AL" w:bidi="sq-AL"/>
              </w:rPr>
              <w:t>Masë e fortë</w:t>
            </w:r>
          </w:p>
        </w:tc>
      </w:tr>
      <w:tr w:rsidR="00074824" w:rsidRPr="00F24E18" w14:paraId="6F5A5450" w14:textId="77777777" w:rsidTr="00AC1E58">
        <w:tc>
          <w:tcPr>
            <w:cnfStyle w:val="001000000000" w:firstRow="0" w:lastRow="0" w:firstColumn="1" w:lastColumn="0" w:oddVBand="0" w:evenVBand="0" w:oddHBand="0" w:evenHBand="0" w:firstRowFirstColumn="0" w:firstRowLastColumn="0" w:lastRowFirstColumn="0" w:lastRowLastColumn="0"/>
            <w:tcW w:w="206" w:type="pct"/>
          </w:tcPr>
          <w:p w14:paraId="6B1C6EB2" w14:textId="77777777" w:rsidR="00074824" w:rsidRPr="00F24E18" w:rsidRDefault="00074824" w:rsidP="00DC32BA">
            <w:pPr>
              <w:rPr>
                <w:rFonts w:cs="Calibri"/>
                <w:sz w:val="20"/>
                <w:szCs w:val="22"/>
                <w:lang w:val="sq-AL"/>
              </w:rPr>
            </w:pPr>
            <w:r w:rsidRPr="00F24E18">
              <w:rPr>
                <w:rFonts w:eastAsia="Verdana" w:cs="Calibri"/>
                <w:sz w:val="20"/>
                <w:szCs w:val="22"/>
                <w:lang w:val="sq-AL" w:bidi="sq-AL"/>
              </w:rPr>
              <w:t>7</w:t>
            </w:r>
          </w:p>
        </w:tc>
        <w:tc>
          <w:tcPr>
            <w:cnfStyle w:val="000010000000" w:firstRow="0" w:lastRow="0" w:firstColumn="0" w:lastColumn="0" w:oddVBand="1" w:evenVBand="0" w:oddHBand="0" w:evenHBand="0" w:firstRowFirstColumn="0" w:firstRowLastColumn="0" w:lastRowFirstColumn="0" w:lastRowLastColumn="0"/>
            <w:tcW w:w="1873" w:type="pct"/>
          </w:tcPr>
          <w:p w14:paraId="3CCF832C" w14:textId="77777777" w:rsidR="00074824" w:rsidRPr="00F24E18" w:rsidRDefault="00074824" w:rsidP="00DC32BA">
            <w:pPr>
              <w:rPr>
                <w:rFonts w:cs="Calibri"/>
                <w:sz w:val="20"/>
                <w:szCs w:val="22"/>
                <w:lang w:val="sq-AL"/>
              </w:rPr>
            </w:pPr>
            <w:r w:rsidRPr="00F24E18">
              <w:rPr>
                <w:rFonts w:eastAsia="Verdana" w:cs="Calibri"/>
                <w:sz w:val="20"/>
                <w:szCs w:val="22"/>
                <w:lang w:val="sq-AL" w:bidi="sq-AL"/>
              </w:rPr>
              <w:t>Përmirësimet e regjimit të rrjedhës dhe/ose krijimi i prurjeve ekologjike.</w:t>
            </w:r>
          </w:p>
        </w:tc>
        <w:tc>
          <w:tcPr>
            <w:tcW w:w="2286" w:type="pct"/>
          </w:tcPr>
          <w:p w14:paraId="7FE80706" w14:textId="77777777" w:rsidR="00074824" w:rsidRPr="00F24E18" w:rsidRDefault="00074824" w:rsidP="00DC32BA">
            <w:pPr>
              <w:autoSpaceDE w:val="0"/>
              <w:autoSpaceDN w:val="0"/>
              <w:adjustRightInd w:val="0"/>
              <w:spacing w:after="0" w:line="240" w:lineRule="auto"/>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Investimet për restaurimin e ekosistemeve të dëmtuara nga ndërhyrjet e njeriut në mjediset lumore (devijimet e rrjedhës natyrore nga HEC-et ose për qëllime të tjera, degradimi i ekosistemit).</w:t>
            </w:r>
          </w:p>
        </w:tc>
        <w:tc>
          <w:tcPr>
            <w:cnfStyle w:val="000010000000" w:firstRow="0" w:lastRow="0" w:firstColumn="0" w:lastColumn="0" w:oddVBand="1" w:evenVBand="0" w:oddHBand="0" w:evenHBand="0" w:firstRowFirstColumn="0" w:firstRowLastColumn="0" w:lastRowFirstColumn="0" w:lastRowLastColumn="0"/>
            <w:tcW w:w="635" w:type="pct"/>
          </w:tcPr>
          <w:p w14:paraId="03625B6F" w14:textId="77777777" w:rsidR="00074824" w:rsidRPr="00F24E18" w:rsidRDefault="00074824" w:rsidP="00DC32BA">
            <w:pPr>
              <w:rPr>
                <w:rFonts w:cs="Calibri"/>
                <w:sz w:val="20"/>
                <w:szCs w:val="22"/>
                <w:lang w:val="sq-AL"/>
              </w:rPr>
            </w:pPr>
            <w:r w:rsidRPr="00F24E18">
              <w:rPr>
                <w:rFonts w:eastAsia="Verdana" w:cs="Calibri"/>
                <w:sz w:val="20"/>
                <w:szCs w:val="22"/>
                <w:lang w:val="sq-AL" w:bidi="sq-AL"/>
              </w:rPr>
              <w:t>Masë e fortë</w:t>
            </w:r>
          </w:p>
        </w:tc>
      </w:tr>
      <w:tr w:rsidR="00074824" w:rsidRPr="00F24E18" w14:paraId="23683D9E" w14:textId="77777777" w:rsidTr="00AC1E58">
        <w:trPr>
          <w:cnfStyle w:val="000000100000" w:firstRow="0" w:lastRow="0" w:firstColumn="0" w:lastColumn="0" w:oddVBand="0" w:evenVBand="0" w:oddHBand="1"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206" w:type="pct"/>
            <w:vMerge w:val="restart"/>
          </w:tcPr>
          <w:p w14:paraId="77617A98" w14:textId="77777777" w:rsidR="00074824" w:rsidRPr="00F24E18" w:rsidRDefault="00074824" w:rsidP="00DC32BA">
            <w:pPr>
              <w:rPr>
                <w:rFonts w:cs="Calibri"/>
                <w:sz w:val="20"/>
                <w:szCs w:val="22"/>
                <w:lang w:val="sq-AL"/>
              </w:rPr>
            </w:pPr>
            <w:r w:rsidRPr="00F24E18">
              <w:rPr>
                <w:rFonts w:eastAsia="Verdana" w:cs="Calibri"/>
                <w:sz w:val="20"/>
                <w:szCs w:val="22"/>
                <w:lang w:val="sq-AL" w:bidi="sq-AL"/>
              </w:rPr>
              <w:t>8</w:t>
            </w:r>
          </w:p>
        </w:tc>
        <w:tc>
          <w:tcPr>
            <w:cnfStyle w:val="000010000000" w:firstRow="0" w:lastRow="0" w:firstColumn="0" w:lastColumn="0" w:oddVBand="1" w:evenVBand="0" w:oddHBand="0" w:evenHBand="0" w:firstRowFirstColumn="0" w:firstRowLastColumn="0" w:lastRowFirstColumn="0" w:lastRowLastColumn="0"/>
            <w:tcW w:w="1873" w:type="pct"/>
            <w:vMerge w:val="restart"/>
          </w:tcPr>
          <w:p w14:paraId="71A90B08" w14:textId="77777777" w:rsidR="00074824" w:rsidRPr="00F24E18" w:rsidRDefault="00074824" w:rsidP="00DC32BA">
            <w:pPr>
              <w:rPr>
                <w:rFonts w:cs="Calibri"/>
                <w:sz w:val="20"/>
                <w:szCs w:val="22"/>
                <w:lang w:val="sq-AL"/>
              </w:rPr>
            </w:pPr>
            <w:r w:rsidRPr="00F24E18">
              <w:rPr>
                <w:rFonts w:eastAsia="Verdana" w:cs="Calibri"/>
                <w:sz w:val="20"/>
                <w:szCs w:val="22"/>
                <w:lang w:val="sq-AL" w:bidi="sq-AL"/>
              </w:rPr>
              <w:t>Eficienca e ujit, masat teknike për ujitjen, industrinë, energjinë dhe familjet.</w:t>
            </w:r>
          </w:p>
        </w:tc>
        <w:tc>
          <w:tcPr>
            <w:tcW w:w="2286" w:type="pct"/>
          </w:tcPr>
          <w:p w14:paraId="7D192ECF" w14:textId="77777777" w:rsidR="00074824" w:rsidRPr="00F24E18" w:rsidRDefault="00074824" w:rsidP="00DC32BA">
            <w:pPr>
              <w:autoSpaceDE w:val="0"/>
              <w:autoSpaceDN w:val="0"/>
              <w:adjustRightInd w:val="0"/>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heme="minorHAnsi" w:cs="Calibri"/>
                <w:sz w:val="20"/>
                <w:szCs w:val="22"/>
                <w:lang w:val="sq-AL" w:eastAsia="en-US"/>
              </w:rPr>
            </w:pPr>
            <w:r w:rsidRPr="00F24E18">
              <w:rPr>
                <w:rFonts w:eastAsia="Verdana" w:cs="Calibri"/>
                <w:sz w:val="20"/>
                <w:szCs w:val="22"/>
                <w:lang w:val="sq-AL" w:bidi="sq-AL"/>
              </w:rPr>
              <w:t>1. Projektet e rehabilitimit/zgjerimit/sistemet e reja të furnizimit me ujë në zonat rurale dhe urbane.</w:t>
            </w:r>
          </w:p>
        </w:tc>
        <w:tc>
          <w:tcPr>
            <w:cnfStyle w:val="000010000000" w:firstRow="0" w:lastRow="0" w:firstColumn="0" w:lastColumn="0" w:oddVBand="1" w:evenVBand="0" w:oddHBand="0" w:evenHBand="0" w:firstRowFirstColumn="0" w:firstRowLastColumn="0" w:lastRowFirstColumn="0" w:lastRowLastColumn="0"/>
            <w:tcW w:w="635" w:type="pct"/>
          </w:tcPr>
          <w:p w14:paraId="4A25B39C" w14:textId="77777777" w:rsidR="00074824" w:rsidRPr="00F24E18" w:rsidRDefault="00074824" w:rsidP="00DC32BA">
            <w:pPr>
              <w:rPr>
                <w:rFonts w:cs="Calibri"/>
                <w:sz w:val="20"/>
                <w:szCs w:val="22"/>
                <w:lang w:val="sq-AL"/>
              </w:rPr>
            </w:pPr>
            <w:r w:rsidRPr="00F24E18">
              <w:rPr>
                <w:rFonts w:eastAsia="Verdana" w:cs="Calibri"/>
                <w:sz w:val="20"/>
                <w:szCs w:val="22"/>
                <w:lang w:val="sq-AL" w:bidi="sq-AL"/>
              </w:rPr>
              <w:t>Masë e fortë</w:t>
            </w:r>
          </w:p>
        </w:tc>
      </w:tr>
      <w:tr w:rsidR="00074824" w:rsidRPr="00F24E18" w14:paraId="3887A20A" w14:textId="77777777" w:rsidTr="00AC1E58">
        <w:trPr>
          <w:trHeight w:val="215"/>
        </w:trPr>
        <w:tc>
          <w:tcPr>
            <w:cnfStyle w:val="001000000000" w:firstRow="0" w:lastRow="0" w:firstColumn="1" w:lastColumn="0" w:oddVBand="0" w:evenVBand="0" w:oddHBand="0" w:evenHBand="0" w:firstRowFirstColumn="0" w:firstRowLastColumn="0" w:lastRowFirstColumn="0" w:lastRowLastColumn="0"/>
            <w:tcW w:w="206" w:type="pct"/>
            <w:vMerge/>
          </w:tcPr>
          <w:p w14:paraId="711096FC" w14:textId="77777777" w:rsidR="00074824" w:rsidRPr="00F24E18" w:rsidRDefault="00074824" w:rsidP="00DC32BA">
            <w:pPr>
              <w:rPr>
                <w:rFonts w:cs="Calibri"/>
                <w:sz w:val="20"/>
                <w:szCs w:val="22"/>
                <w:lang w:val="sq-AL"/>
              </w:rPr>
            </w:pPr>
          </w:p>
        </w:tc>
        <w:tc>
          <w:tcPr>
            <w:cnfStyle w:val="000010000000" w:firstRow="0" w:lastRow="0" w:firstColumn="0" w:lastColumn="0" w:oddVBand="1" w:evenVBand="0" w:oddHBand="0" w:evenHBand="0" w:firstRowFirstColumn="0" w:firstRowLastColumn="0" w:lastRowFirstColumn="0" w:lastRowLastColumn="0"/>
            <w:tcW w:w="1873" w:type="pct"/>
            <w:vMerge/>
          </w:tcPr>
          <w:p w14:paraId="247D316B" w14:textId="77777777" w:rsidR="00074824" w:rsidRPr="00F24E18" w:rsidRDefault="00074824" w:rsidP="00DC32BA">
            <w:pPr>
              <w:rPr>
                <w:rFonts w:cs="Calibri"/>
                <w:sz w:val="20"/>
                <w:szCs w:val="22"/>
                <w:lang w:val="sq-AL"/>
              </w:rPr>
            </w:pPr>
          </w:p>
        </w:tc>
        <w:tc>
          <w:tcPr>
            <w:tcW w:w="2286" w:type="pct"/>
          </w:tcPr>
          <w:p w14:paraId="71DD90B0" w14:textId="77777777" w:rsidR="00074824" w:rsidRPr="00F24E18" w:rsidRDefault="00074824" w:rsidP="00DC32BA">
            <w:pP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2. Ndërtimi i skemave të reja të pikave të marrjes së ujit dhe ujitjes.</w:t>
            </w:r>
          </w:p>
        </w:tc>
        <w:tc>
          <w:tcPr>
            <w:cnfStyle w:val="000010000000" w:firstRow="0" w:lastRow="0" w:firstColumn="0" w:lastColumn="0" w:oddVBand="1" w:evenVBand="0" w:oddHBand="0" w:evenHBand="0" w:firstRowFirstColumn="0" w:firstRowLastColumn="0" w:lastRowFirstColumn="0" w:lastRowLastColumn="0"/>
            <w:tcW w:w="635" w:type="pct"/>
          </w:tcPr>
          <w:p w14:paraId="5C04A054" w14:textId="77777777" w:rsidR="00074824" w:rsidRPr="00F24E18" w:rsidRDefault="00074824" w:rsidP="00DC32BA">
            <w:pPr>
              <w:rPr>
                <w:rFonts w:cs="Calibri"/>
                <w:sz w:val="20"/>
                <w:szCs w:val="22"/>
                <w:lang w:val="sq-AL"/>
              </w:rPr>
            </w:pPr>
            <w:r w:rsidRPr="00F24E18">
              <w:rPr>
                <w:rFonts w:eastAsia="Verdana" w:cs="Calibri"/>
                <w:sz w:val="20"/>
                <w:szCs w:val="22"/>
                <w:lang w:val="sq-AL" w:bidi="sq-AL"/>
              </w:rPr>
              <w:t>Masë e fortë</w:t>
            </w:r>
          </w:p>
        </w:tc>
      </w:tr>
      <w:tr w:rsidR="00074824" w:rsidRPr="00F24E18" w14:paraId="37FF1B2C" w14:textId="77777777" w:rsidTr="00AC1E58">
        <w:trPr>
          <w:cnfStyle w:val="000000100000" w:firstRow="0" w:lastRow="0" w:firstColumn="0" w:lastColumn="0" w:oddVBand="0" w:evenVBand="0" w:oddHBand="1"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206" w:type="pct"/>
            <w:vMerge/>
          </w:tcPr>
          <w:p w14:paraId="46602636" w14:textId="77777777" w:rsidR="00074824" w:rsidRPr="00F24E18" w:rsidRDefault="00074824" w:rsidP="00DC32BA">
            <w:pPr>
              <w:rPr>
                <w:rFonts w:cs="Calibri"/>
                <w:sz w:val="20"/>
                <w:szCs w:val="22"/>
                <w:lang w:val="sq-AL"/>
              </w:rPr>
            </w:pPr>
          </w:p>
        </w:tc>
        <w:tc>
          <w:tcPr>
            <w:cnfStyle w:val="000010000000" w:firstRow="0" w:lastRow="0" w:firstColumn="0" w:lastColumn="0" w:oddVBand="1" w:evenVBand="0" w:oddHBand="0" w:evenHBand="0" w:firstRowFirstColumn="0" w:firstRowLastColumn="0" w:lastRowFirstColumn="0" w:lastRowLastColumn="0"/>
            <w:tcW w:w="1873" w:type="pct"/>
            <w:vMerge/>
          </w:tcPr>
          <w:p w14:paraId="71A6B184" w14:textId="77777777" w:rsidR="00074824" w:rsidRPr="00F24E18" w:rsidRDefault="00074824" w:rsidP="00DC32BA">
            <w:pPr>
              <w:rPr>
                <w:rFonts w:cs="Calibri"/>
                <w:sz w:val="20"/>
                <w:szCs w:val="22"/>
                <w:lang w:val="sq-AL"/>
              </w:rPr>
            </w:pPr>
          </w:p>
        </w:tc>
        <w:tc>
          <w:tcPr>
            <w:tcW w:w="2286" w:type="pct"/>
          </w:tcPr>
          <w:p w14:paraId="22F5153C" w14:textId="77777777" w:rsidR="00074824" w:rsidRPr="00F24E18" w:rsidRDefault="00074824" w:rsidP="00DC32BA">
            <w:pP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 xml:space="preserve">3. Investimet për trajtimin e ujërave industriale nga sektori privat. </w:t>
            </w:r>
          </w:p>
        </w:tc>
        <w:tc>
          <w:tcPr>
            <w:cnfStyle w:val="000010000000" w:firstRow="0" w:lastRow="0" w:firstColumn="0" w:lastColumn="0" w:oddVBand="1" w:evenVBand="0" w:oddHBand="0" w:evenHBand="0" w:firstRowFirstColumn="0" w:firstRowLastColumn="0" w:lastRowFirstColumn="0" w:lastRowLastColumn="0"/>
            <w:tcW w:w="635" w:type="pct"/>
          </w:tcPr>
          <w:p w14:paraId="2F3C5113" w14:textId="77777777" w:rsidR="00074824" w:rsidRPr="00F24E18" w:rsidRDefault="00074824" w:rsidP="00DC32BA">
            <w:pPr>
              <w:rPr>
                <w:rFonts w:cs="Calibri"/>
                <w:sz w:val="20"/>
                <w:szCs w:val="22"/>
                <w:lang w:val="sq-AL"/>
              </w:rPr>
            </w:pPr>
            <w:r w:rsidRPr="00F24E18">
              <w:rPr>
                <w:rFonts w:eastAsia="Verdana" w:cs="Calibri"/>
                <w:sz w:val="20"/>
                <w:szCs w:val="22"/>
                <w:lang w:val="sq-AL" w:bidi="sq-AL"/>
              </w:rPr>
              <w:t>Masë e fortë</w:t>
            </w:r>
          </w:p>
        </w:tc>
      </w:tr>
      <w:tr w:rsidR="00074824" w:rsidRPr="00F24E18" w14:paraId="20A1EE9D" w14:textId="77777777" w:rsidTr="00AC1E58">
        <w:tc>
          <w:tcPr>
            <w:cnfStyle w:val="001000000000" w:firstRow="0" w:lastRow="0" w:firstColumn="1" w:lastColumn="0" w:oddVBand="0" w:evenVBand="0" w:oddHBand="0" w:evenHBand="0" w:firstRowFirstColumn="0" w:firstRowLastColumn="0" w:lastRowFirstColumn="0" w:lastRowLastColumn="0"/>
            <w:tcW w:w="206" w:type="pct"/>
          </w:tcPr>
          <w:p w14:paraId="50C23595" w14:textId="77777777" w:rsidR="00074824" w:rsidRPr="00F24E18" w:rsidRDefault="00074824" w:rsidP="00DC32BA">
            <w:pPr>
              <w:rPr>
                <w:rFonts w:cs="Calibri"/>
                <w:sz w:val="20"/>
                <w:szCs w:val="22"/>
                <w:lang w:val="sq-AL"/>
              </w:rPr>
            </w:pPr>
            <w:r w:rsidRPr="00F24E18">
              <w:rPr>
                <w:rFonts w:eastAsia="Verdana" w:cs="Calibri"/>
                <w:sz w:val="20"/>
                <w:szCs w:val="22"/>
                <w:lang w:val="sq-AL" w:bidi="sq-AL"/>
              </w:rPr>
              <w:t>9</w:t>
            </w:r>
          </w:p>
        </w:tc>
        <w:tc>
          <w:tcPr>
            <w:cnfStyle w:val="000010000000" w:firstRow="0" w:lastRow="0" w:firstColumn="0" w:lastColumn="0" w:oddVBand="1" w:evenVBand="0" w:oddHBand="0" w:evenHBand="0" w:firstRowFirstColumn="0" w:firstRowLastColumn="0" w:lastRowFirstColumn="0" w:lastRowLastColumn="0"/>
            <w:tcW w:w="1873" w:type="pct"/>
          </w:tcPr>
          <w:p w14:paraId="458E83B9" w14:textId="77777777" w:rsidR="00074824" w:rsidRPr="00F24E18" w:rsidRDefault="00074824" w:rsidP="00DC32BA">
            <w:pPr>
              <w:rPr>
                <w:rFonts w:cs="Calibri"/>
                <w:sz w:val="20"/>
                <w:szCs w:val="22"/>
                <w:lang w:val="sq-AL"/>
              </w:rPr>
            </w:pPr>
            <w:r w:rsidRPr="00F24E18">
              <w:rPr>
                <w:rFonts w:eastAsia="Verdana" w:cs="Calibri"/>
                <w:sz w:val="20"/>
                <w:szCs w:val="22"/>
                <w:lang w:val="sq-AL" w:bidi="sq-AL"/>
              </w:rPr>
              <w:t>Masat për politikën e vendosjes së çmimit të ujit lidhur me zbatimin e rikuperimit të kostove të shërbimeve të ujit nga familjet.</w:t>
            </w:r>
          </w:p>
        </w:tc>
        <w:tc>
          <w:tcPr>
            <w:tcW w:w="2286" w:type="pct"/>
          </w:tcPr>
          <w:p w14:paraId="07602DF2" w14:textId="77777777" w:rsidR="00074824" w:rsidRPr="00F24E18" w:rsidRDefault="00074824" w:rsidP="00DC32BA">
            <w:pP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 xml:space="preserve">Blerja dhe instalimi i matësve për matjen e sasive të prodhuara të ujit. </w:t>
            </w:r>
          </w:p>
        </w:tc>
        <w:tc>
          <w:tcPr>
            <w:cnfStyle w:val="000010000000" w:firstRow="0" w:lastRow="0" w:firstColumn="0" w:lastColumn="0" w:oddVBand="1" w:evenVBand="0" w:oddHBand="0" w:evenHBand="0" w:firstRowFirstColumn="0" w:firstRowLastColumn="0" w:lastRowFirstColumn="0" w:lastRowLastColumn="0"/>
            <w:tcW w:w="635" w:type="pct"/>
          </w:tcPr>
          <w:p w14:paraId="0FCF594F" w14:textId="77777777" w:rsidR="00074824" w:rsidRPr="00F24E18" w:rsidRDefault="00074824" w:rsidP="00DC32BA">
            <w:pPr>
              <w:rPr>
                <w:rFonts w:cs="Calibri"/>
                <w:sz w:val="20"/>
                <w:szCs w:val="22"/>
                <w:lang w:val="sq-AL"/>
              </w:rPr>
            </w:pPr>
            <w:r w:rsidRPr="00F24E18">
              <w:rPr>
                <w:rFonts w:eastAsia="Verdana" w:cs="Calibri"/>
                <w:sz w:val="20"/>
                <w:szCs w:val="22"/>
                <w:lang w:val="sq-AL" w:bidi="sq-AL"/>
              </w:rPr>
              <w:t>Masë e fortë</w:t>
            </w:r>
          </w:p>
        </w:tc>
      </w:tr>
      <w:tr w:rsidR="00074824" w:rsidRPr="00F24E18" w14:paraId="4142DE48" w14:textId="77777777" w:rsidTr="00AC1E58">
        <w:trPr>
          <w:cnfStyle w:val="000000100000" w:firstRow="0" w:lastRow="0" w:firstColumn="0" w:lastColumn="0" w:oddVBand="0" w:evenVBand="0" w:oddHBand="1" w:evenHBand="0" w:firstRowFirstColumn="0" w:firstRowLastColumn="0" w:lastRowFirstColumn="0" w:lastRowLastColumn="0"/>
          <w:trHeight w:val="638"/>
        </w:trPr>
        <w:tc>
          <w:tcPr>
            <w:cnfStyle w:val="001000000000" w:firstRow="0" w:lastRow="0" w:firstColumn="1" w:lastColumn="0" w:oddVBand="0" w:evenVBand="0" w:oddHBand="0" w:evenHBand="0" w:firstRowFirstColumn="0" w:firstRowLastColumn="0" w:lastRowFirstColumn="0" w:lastRowLastColumn="0"/>
            <w:tcW w:w="206" w:type="pct"/>
          </w:tcPr>
          <w:p w14:paraId="7F4BB860" w14:textId="77777777" w:rsidR="00074824" w:rsidRPr="00F24E18" w:rsidRDefault="00074824" w:rsidP="00DC32BA">
            <w:pPr>
              <w:rPr>
                <w:rFonts w:cs="Calibri"/>
                <w:sz w:val="20"/>
                <w:szCs w:val="22"/>
                <w:lang w:val="sq-AL"/>
              </w:rPr>
            </w:pPr>
            <w:r w:rsidRPr="00F24E18">
              <w:rPr>
                <w:rFonts w:eastAsia="Verdana" w:cs="Calibri"/>
                <w:sz w:val="20"/>
                <w:szCs w:val="22"/>
                <w:lang w:val="sq-AL" w:bidi="sq-AL"/>
              </w:rPr>
              <w:t>10</w:t>
            </w:r>
          </w:p>
        </w:tc>
        <w:tc>
          <w:tcPr>
            <w:cnfStyle w:val="000010000000" w:firstRow="0" w:lastRow="0" w:firstColumn="0" w:lastColumn="0" w:oddVBand="1" w:evenVBand="0" w:oddHBand="0" w:evenHBand="0" w:firstRowFirstColumn="0" w:firstRowLastColumn="0" w:lastRowFirstColumn="0" w:lastRowLastColumn="0"/>
            <w:tcW w:w="1873" w:type="pct"/>
          </w:tcPr>
          <w:p w14:paraId="16ED35AF" w14:textId="77777777" w:rsidR="00074824" w:rsidRPr="00F24E18" w:rsidRDefault="00074824" w:rsidP="00DC32BA">
            <w:pPr>
              <w:rPr>
                <w:rFonts w:cs="Calibri"/>
                <w:sz w:val="20"/>
                <w:szCs w:val="22"/>
                <w:lang w:val="sq-AL"/>
              </w:rPr>
            </w:pPr>
            <w:r w:rsidRPr="00F24E18">
              <w:rPr>
                <w:rFonts w:eastAsia="Verdana" w:cs="Calibri"/>
                <w:sz w:val="20"/>
                <w:szCs w:val="22"/>
                <w:lang w:val="sq-AL" w:bidi="sq-AL"/>
              </w:rPr>
              <w:t>Masat për politikën e vendosjes së çmimit të ujit lidhur me zbatimin e rikuperimit të kostove të shërbimeve të ujit nga industria.</w:t>
            </w:r>
          </w:p>
        </w:tc>
        <w:tc>
          <w:tcPr>
            <w:tcW w:w="2286" w:type="pct"/>
          </w:tcPr>
          <w:p w14:paraId="25314953" w14:textId="77777777" w:rsidR="00074824" w:rsidRPr="00F24E18" w:rsidRDefault="00074824" w:rsidP="00DC32BA">
            <w:pP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Instalimi i matësve të ujit</w:t>
            </w:r>
          </w:p>
        </w:tc>
        <w:tc>
          <w:tcPr>
            <w:cnfStyle w:val="000010000000" w:firstRow="0" w:lastRow="0" w:firstColumn="0" w:lastColumn="0" w:oddVBand="1" w:evenVBand="0" w:oddHBand="0" w:evenHBand="0" w:firstRowFirstColumn="0" w:firstRowLastColumn="0" w:lastRowFirstColumn="0" w:lastRowLastColumn="0"/>
            <w:tcW w:w="635" w:type="pct"/>
          </w:tcPr>
          <w:p w14:paraId="6ED6CB51" w14:textId="77777777" w:rsidR="00074824" w:rsidRPr="00F24E18" w:rsidRDefault="00074824" w:rsidP="00DC32BA">
            <w:pPr>
              <w:rPr>
                <w:rFonts w:cs="Calibri"/>
                <w:sz w:val="20"/>
                <w:szCs w:val="22"/>
                <w:lang w:val="sq-AL"/>
              </w:rPr>
            </w:pPr>
            <w:r w:rsidRPr="00F24E18">
              <w:rPr>
                <w:rFonts w:eastAsia="Verdana" w:cs="Calibri"/>
                <w:sz w:val="20"/>
                <w:szCs w:val="22"/>
                <w:lang w:val="sq-AL" w:bidi="sq-AL"/>
              </w:rPr>
              <w:t>Masë e fortë</w:t>
            </w:r>
          </w:p>
        </w:tc>
      </w:tr>
      <w:tr w:rsidR="00074824" w:rsidRPr="00F24E18" w14:paraId="7099AED9" w14:textId="77777777" w:rsidTr="00AC1E58">
        <w:tc>
          <w:tcPr>
            <w:cnfStyle w:val="001000000000" w:firstRow="0" w:lastRow="0" w:firstColumn="1" w:lastColumn="0" w:oddVBand="0" w:evenVBand="0" w:oddHBand="0" w:evenHBand="0" w:firstRowFirstColumn="0" w:firstRowLastColumn="0" w:lastRowFirstColumn="0" w:lastRowLastColumn="0"/>
            <w:tcW w:w="206" w:type="pct"/>
          </w:tcPr>
          <w:p w14:paraId="3D5653BD" w14:textId="77777777" w:rsidR="00074824" w:rsidRPr="00F24E18" w:rsidRDefault="00074824" w:rsidP="00DC32BA">
            <w:pPr>
              <w:rPr>
                <w:rFonts w:cs="Calibri"/>
                <w:sz w:val="20"/>
                <w:szCs w:val="22"/>
                <w:lang w:val="sq-AL"/>
              </w:rPr>
            </w:pPr>
            <w:r w:rsidRPr="00F24E18">
              <w:rPr>
                <w:rFonts w:eastAsia="Verdana" w:cs="Calibri"/>
                <w:sz w:val="20"/>
                <w:szCs w:val="22"/>
                <w:lang w:val="sq-AL" w:bidi="sq-AL"/>
              </w:rPr>
              <w:t>11</w:t>
            </w:r>
          </w:p>
        </w:tc>
        <w:tc>
          <w:tcPr>
            <w:cnfStyle w:val="000010000000" w:firstRow="0" w:lastRow="0" w:firstColumn="0" w:lastColumn="0" w:oddVBand="1" w:evenVBand="0" w:oddHBand="0" w:evenHBand="0" w:firstRowFirstColumn="0" w:firstRowLastColumn="0" w:lastRowFirstColumn="0" w:lastRowLastColumn="0"/>
            <w:tcW w:w="1873" w:type="pct"/>
          </w:tcPr>
          <w:p w14:paraId="33D73C7F" w14:textId="77777777" w:rsidR="00074824" w:rsidRPr="00F24E18" w:rsidRDefault="00074824" w:rsidP="00DC32BA">
            <w:pPr>
              <w:rPr>
                <w:rFonts w:cs="Calibri"/>
                <w:sz w:val="20"/>
                <w:szCs w:val="22"/>
                <w:lang w:val="sq-AL"/>
              </w:rPr>
            </w:pPr>
            <w:r w:rsidRPr="00F24E18">
              <w:rPr>
                <w:rFonts w:eastAsia="Verdana" w:cs="Calibri"/>
                <w:sz w:val="20"/>
                <w:szCs w:val="22"/>
                <w:lang w:val="sq-AL" w:bidi="sq-AL"/>
              </w:rPr>
              <w:t>Masat për politikën e vendosjes së çmimit të ujit lidhur me zbatimin e rikuperimit të kostove të shërbimeve të ujit nga bujqësia.</w:t>
            </w:r>
          </w:p>
        </w:tc>
        <w:tc>
          <w:tcPr>
            <w:tcW w:w="2286" w:type="pct"/>
          </w:tcPr>
          <w:p w14:paraId="6338AEE0" w14:textId="77777777" w:rsidR="00074824" w:rsidRPr="00F24E18" w:rsidRDefault="00074824" w:rsidP="00DC32BA">
            <w:pP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Instalimi i matësve të ujit në veprat e ujitjes.</w:t>
            </w:r>
          </w:p>
        </w:tc>
        <w:tc>
          <w:tcPr>
            <w:cnfStyle w:val="000010000000" w:firstRow="0" w:lastRow="0" w:firstColumn="0" w:lastColumn="0" w:oddVBand="1" w:evenVBand="0" w:oddHBand="0" w:evenHBand="0" w:firstRowFirstColumn="0" w:firstRowLastColumn="0" w:lastRowFirstColumn="0" w:lastRowLastColumn="0"/>
            <w:tcW w:w="635" w:type="pct"/>
          </w:tcPr>
          <w:p w14:paraId="10999FF2" w14:textId="77777777" w:rsidR="00074824" w:rsidRPr="00F24E18" w:rsidRDefault="00074824" w:rsidP="00DC32BA">
            <w:pPr>
              <w:rPr>
                <w:rFonts w:cs="Calibri"/>
                <w:sz w:val="20"/>
                <w:szCs w:val="22"/>
                <w:lang w:val="sq-AL"/>
              </w:rPr>
            </w:pPr>
            <w:r w:rsidRPr="00F24E18">
              <w:rPr>
                <w:rFonts w:eastAsia="Verdana" w:cs="Calibri"/>
                <w:sz w:val="20"/>
                <w:szCs w:val="22"/>
                <w:lang w:val="sq-AL" w:bidi="sq-AL"/>
              </w:rPr>
              <w:t>Masë e fortë</w:t>
            </w:r>
          </w:p>
        </w:tc>
      </w:tr>
      <w:tr w:rsidR="00074824" w:rsidRPr="00F24E18" w14:paraId="070873D0" w14:textId="77777777" w:rsidTr="00AC1E58">
        <w:trPr>
          <w:cnfStyle w:val="000000100000" w:firstRow="0" w:lastRow="0" w:firstColumn="0" w:lastColumn="0" w:oddVBand="0" w:evenVBand="0" w:oddHBand="1" w:evenHBand="0" w:firstRowFirstColumn="0" w:firstRowLastColumn="0" w:lastRowFirstColumn="0" w:lastRowLastColumn="0"/>
          <w:trHeight w:val="96"/>
        </w:trPr>
        <w:tc>
          <w:tcPr>
            <w:cnfStyle w:val="001000000000" w:firstRow="0" w:lastRow="0" w:firstColumn="1" w:lastColumn="0" w:oddVBand="0" w:evenVBand="0" w:oddHBand="0" w:evenHBand="0" w:firstRowFirstColumn="0" w:firstRowLastColumn="0" w:lastRowFirstColumn="0" w:lastRowLastColumn="0"/>
            <w:tcW w:w="206" w:type="pct"/>
          </w:tcPr>
          <w:p w14:paraId="52D5B3EA" w14:textId="77777777" w:rsidR="00074824" w:rsidRPr="00F24E18" w:rsidRDefault="00074824" w:rsidP="00DC32BA">
            <w:pPr>
              <w:rPr>
                <w:rFonts w:cs="Calibri"/>
                <w:sz w:val="20"/>
                <w:szCs w:val="22"/>
                <w:lang w:val="sq-AL"/>
              </w:rPr>
            </w:pPr>
            <w:r w:rsidRPr="00F24E18">
              <w:rPr>
                <w:rFonts w:eastAsia="Verdana" w:cs="Calibri"/>
                <w:sz w:val="20"/>
                <w:szCs w:val="22"/>
                <w:lang w:val="sq-AL" w:bidi="sq-AL"/>
              </w:rPr>
              <w:t>12</w:t>
            </w:r>
          </w:p>
        </w:tc>
        <w:tc>
          <w:tcPr>
            <w:cnfStyle w:val="000010000000" w:firstRow="0" w:lastRow="0" w:firstColumn="0" w:lastColumn="0" w:oddVBand="1" w:evenVBand="0" w:oddHBand="0" w:evenHBand="0" w:firstRowFirstColumn="0" w:firstRowLastColumn="0" w:lastRowFirstColumn="0" w:lastRowLastColumn="0"/>
            <w:tcW w:w="1873" w:type="pct"/>
          </w:tcPr>
          <w:p w14:paraId="6B64063A" w14:textId="77777777" w:rsidR="00074824" w:rsidRPr="00F24E18" w:rsidRDefault="00074824" w:rsidP="00DC32BA">
            <w:pPr>
              <w:rPr>
                <w:rFonts w:cs="Calibri"/>
                <w:sz w:val="20"/>
                <w:szCs w:val="22"/>
                <w:lang w:val="sq-AL"/>
              </w:rPr>
            </w:pPr>
            <w:r w:rsidRPr="00F24E18">
              <w:rPr>
                <w:rFonts w:eastAsia="Verdana" w:cs="Calibri"/>
                <w:sz w:val="20"/>
                <w:szCs w:val="22"/>
                <w:lang w:val="sq-AL" w:bidi="sq-AL"/>
              </w:rPr>
              <w:t>Shërbimet këshilluese për bujqësinë.</w:t>
            </w:r>
          </w:p>
        </w:tc>
        <w:tc>
          <w:tcPr>
            <w:tcW w:w="2286" w:type="pct"/>
          </w:tcPr>
          <w:p w14:paraId="774FC053" w14:textId="77777777" w:rsidR="00074824" w:rsidRPr="00F24E18" w:rsidRDefault="00074824" w:rsidP="00DC32BA">
            <w:pP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Reduktimi i ndotjes nga kimikatet bujqësore</w:t>
            </w:r>
          </w:p>
        </w:tc>
        <w:tc>
          <w:tcPr>
            <w:cnfStyle w:val="000010000000" w:firstRow="0" w:lastRow="0" w:firstColumn="0" w:lastColumn="0" w:oddVBand="1" w:evenVBand="0" w:oddHBand="0" w:evenHBand="0" w:firstRowFirstColumn="0" w:firstRowLastColumn="0" w:lastRowFirstColumn="0" w:lastRowLastColumn="0"/>
            <w:tcW w:w="635" w:type="pct"/>
          </w:tcPr>
          <w:p w14:paraId="499227AA" w14:textId="77777777" w:rsidR="00074824" w:rsidRPr="00F24E18" w:rsidRDefault="00074824" w:rsidP="00DC32BA">
            <w:pPr>
              <w:rPr>
                <w:rFonts w:cs="Calibri"/>
                <w:sz w:val="20"/>
                <w:szCs w:val="22"/>
                <w:lang w:val="sq-AL"/>
              </w:rPr>
            </w:pPr>
            <w:r w:rsidRPr="00F24E18">
              <w:rPr>
                <w:rFonts w:eastAsia="Verdana" w:cs="Calibri"/>
                <w:sz w:val="20"/>
                <w:szCs w:val="22"/>
                <w:lang w:val="sq-AL" w:bidi="sq-AL"/>
              </w:rPr>
              <w:t>Masë e butë</w:t>
            </w:r>
          </w:p>
        </w:tc>
      </w:tr>
      <w:tr w:rsidR="00074824" w:rsidRPr="00F24E18" w14:paraId="48A9E21F" w14:textId="77777777" w:rsidTr="00AC1E58">
        <w:trPr>
          <w:trHeight w:val="215"/>
        </w:trPr>
        <w:tc>
          <w:tcPr>
            <w:cnfStyle w:val="001000000000" w:firstRow="0" w:lastRow="0" w:firstColumn="1" w:lastColumn="0" w:oddVBand="0" w:evenVBand="0" w:oddHBand="0" w:evenHBand="0" w:firstRowFirstColumn="0" w:firstRowLastColumn="0" w:lastRowFirstColumn="0" w:lastRowLastColumn="0"/>
            <w:tcW w:w="206" w:type="pct"/>
            <w:vMerge w:val="restart"/>
          </w:tcPr>
          <w:p w14:paraId="6A4F97E0" w14:textId="77777777" w:rsidR="00074824" w:rsidRPr="00F24E18" w:rsidRDefault="00074824" w:rsidP="00DC32BA">
            <w:pPr>
              <w:rPr>
                <w:rFonts w:cs="Calibri"/>
                <w:sz w:val="20"/>
                <w:szCs w:val="22"/>
                <w:lang w:val="sq-AL"/>
              </w:rPr>
            </w:pPr>
            <w:r w:rsidRPr="00F24E18">
              <w:rPr>
                <w:rFonts w:eastAsia="Verdana" w:cs="Calibri"/>
                <w:sz w:val="20"/>
                <w:szCs w:val="22"/>
                <w:lang w:val="sq-AL" w:bidi="sq-AL"/>
              </w:rPr>
              <w:t>13</w:t>
            </w:r>
          </w:p>
        </w:tc>
        <w:tc>
          <w:tcPr>
            <w:cnfStyle w:val="000010000000" w:firstRow="0" w:lastRow="0" w:firstColumn="0" w:lastColumn="0" w:oddVBand="1" w:evenVBand="0" w:oddHBand="0" w:evenHBand="0" w:firstRowFirstColumn="0" w:firstRowLastColumn="0" w:lastRowFirstColumn="0" w:lastRowLastColumn="0"/>
            <w:tcW w:w="1873" w:type="pct"/>
            <w:vMerge w:val="restart"/>
          </w:tcPr>
          <w:p w14:paraId="0A8257C0" w14:textId="77777777" w:rsidR="00074824" w:rsidRPr="00F24E18" w:rsidRDefault="00074824" w:rsidP="00DC32BA">
            <w:pPr>
              <w:rPr>
                <w:rFonts w:cs="Calibri"/>
                <w:sz w:val="20"/>
                <w:szCs w:val="22"/>
                <w:lang w:val="sq-AL"/>
              </w:rPr>
            </w:pPr>
            <w:r w:rsidRPr="00F24E18">
              <w:rPr>
                <w:rFonts w:eastAsia="Verdana" w:cs="Calibri"/>
                <w:sz w:val="20"/>
                <w:szCs w:val="22"/>
                <w:lang w:val="sq-AL" w:bidi="sq-AL"/>
              </w:rPr>
              <w:t>Masat për mbrojtjen e ujit të pijshëm (p.sh. krijimi i zonave të ruajtjes, zonave buferike, etj.).</w:t>
            </w:r>
          </w:p>
        </w:tc>
        <w:tc>
          <w:tcPr>
            <w:tcW w:w="2286" w:type="pct"/>
          </w:tcPr>
          <w:p w14:paraId="456D1F64" w14:textId="77777777" w:rsidR="00074824" w:rsidRPr="00F24E18" w:rsidRDefault="00074824" w:rsidP="00DC32BA">
            <w:pP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1. Forcimi i kapaciteteve laboratorike për monitorimin e ujërave nëntokësore.</w:t>
            </w:r>
          </w:p>
        </w:tc>
        <w:tc>
          <w:tcPr>
            <w:cnfStyle w:val="000010000000" w:firstRow="0" w:lastRow="0" w:firstColumn="0" w:lastColumn="0" w:oddVBand="1" w:evenVBand="0" w:oddHBand="0" w:evenHBand="0" w:firstRowFirstColumn="0" w:firstRowLastColumn="0" w:lastRowFirstColumn="0" w:lastRowLastColumn="0"/>
            <w:tcW w:w="635" w:type="pct"/>
          </w:tcPr>
          <w:p w14:paraId="065A137A" w14:textId="77777777" w:rsidR="00074824" w:rsidRPr="00F24E18" w:rsidRDefault="00074824" w:rsidP="00DC32BA">
            <w:pPr>
              <w:rPr>
                <w:rFonts w:cs="Calibri"/>
                <w:sz w:val="20"/>
                <w:szCs w:val="22"/>
                <w:lang w:val="sq-AL"/>
              </w:rPr>
            </w:pPr>
            <w:r w:rsidRPr="00F24E18">
              <w:rPr>
                <w:rFonts w:eastAsia="Verdana" w:cs="Calibri"/>
                <w:sz w:val="20"/>
                <w:szCs w:val="22"/>
                <w:lang w:val="sq-AL" w:bidi="sq-AL"/>
              </w:rPr>
              <w:t>Masë e fortë</w:t>
            </w:r>
          </w:p>
        </w:tc>
      </w:tr>
      <w:tr w:rsidR="00074824" w:rsidRPr="00F24E18" w14:paraId="4C4061B5" w14:textId="77777777" w:rsidTr="00AC1E58">
        <w:trPr>
          <w:cnfStyle w:val="000000100000" w:firstRow="0" w:lastRow="0" w:firstColumn="0" w:lastColumn="0" w:oddVBand="0" w:evenVBand="0" w:oddHBand="1"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206" w:type="pct"/>
            <w:vMerge/>
          </w:tcPr>
          <w:p w14:paraId="38549EF2" w14:textId="77777777" w:rsidR="00074824" w:rsidRPr="00F24E18" w:rsidRDefault="00074824" w:rsidP="00DC32BA">
            <w:pPr>
              <w:rPr>
                <w:rFonts w:cs="Calibri"/>
                <w:sz w:val="20"/>
                <w:szCs w:val="22"/>
                <w:lang w:val="sq-AL"/>
              </w:rPr>
            </w:pPr>
          </w:p>
        </w:tc>
        <w:tc>
          <w:tcPr>
            <w:cnfStyle w:val="000010000000" w:firstRow="0" w:lastRow="0" w:firstColumn="0" w:lastColumn="0" w:oddVBand="1" w:evenVBand="0" w:oddHBand="0" w:evenHBand="0" w:firstRowFirstColumn="0" w:firstRowLastColumn="0" w:lastRowFirstColumn="0" w:lastRowLastColumn="0"/>
            <w:tcW w:w="1873" w:type="pct"/>
            <w:vMerge/>
          </w:tcPr>
          <w:p w14:paraId="21628208" w14:textId="77777777" w:rsidR="00074824" w:rsidRPr="00F24E18" w:rsidRDefault="00074824" w:rsidP="00DC32BA">
            <w:pPr>
              <w:rPr>
                <w:rFonts w:cs="Calibri"/>
                <w:sz w:val="20"/>
                <w:szCs w:val="22"/>
                <w:lang w:val="sq-AL"/>
              </w:rPr>
            </w:pPr>
          </w:p>
        </w:tc>
        <w:tc>
          <w:tcPr>
            <w:tcW w:w="2286" w:type="pct"/>
          </w:tcPr>
          <w:p w14:paraId="5B2337C2" w14:textId="77777777" w:rsidR="00074824" w:rsidRPr="00F24E18" w:rsidRDefault="00074824" w:rsidP="00DC32BA">
            <w:pPr>
              <w:autoSpaceDE w:val="0"/>
              <w:autoSpaceDN w:val="0"/>
              <w:adjustRightInd w:val="0"/>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heme="minorHAnsi" w:cs="Calibri"/>
                <w:sz w:val="20"/>
                <w:szCs w:val="22"/>
                <w:lang w:val="sq-AL" w:eastAsia="en-US"/>
              </w:rPr>
            </w:pPr>
            <w:r w:rsidRPr="00F24E18">
              <w:rPr>
                <w:rFonts w:eastAsia="Verdana" w:cs="Calibri"/>
                <w:sz w:val="20"/>
                <w:szCs w:val="22"/>
                <w:lang w:val="sq-AL" w:bidi="sq-AL"/>
              </w:rPr>
              <w:t>2. Përcaktimi i Zonave të Mbrojtjes dhe përfshirja e tyre në planifikimin e kontrollit</w:t>
            </w:r>
          </w:p>
        </w:tc>
        <w:tc>
          <w:tcPr>
            <w:cnfStyle w:val="000010000000" w:firstRow="0" w:lastRow="0" w:firstColumn="0" w:lastColumn="0" w:oddVBand="1" w:evenVBand="0" w:oddHBand="0" w:evenHBand="0" w:firstRowFirstColumn="0" w:firstRowLastColumn="0" w:lastRowFirstColumn="0" w:lastRowLastColumn="0"/>
            <w:tcW w:w="635" w:type="pct"/>
          </w:tcPr>
          <w:p w14:paraId="711EF8EC" w14:textId="77777777" w:rsidR="00074824" w:rsidRPr="00F24E18" w:rsidRDefault="00074824" w:rsidP="00DC32BA">
            <w:pPr>
              <w:rPr>
                <w:rFonts w:cs="Calibri"/>
                <w:sz w:val="20"/>
                <w:szCs w:val="22"/>
                <w:lang w:val="sq-AL"/>
              </w:rPr>
            </w:pPr>
            <w:r w:rsidRPr="00F24E18">
              <w:rPr>
                <w:rFonts w:eastAsia="Verdana" w:cs="Calibri"/>
                <w:sz w:val="20"/>
                <w:szCs w:val="22"/>
                <w:lang w:val="sq-AL" w:bidi="sq-AL"/>
              </w:rPr>
              <w:t>Masë e butë</w:t>
            </w:r>
          </w:p>
        </w:tc>
      </w:tr>
      <w:tr w:rsidR="00074824" w:rsidRPr="00F24E18" w14:paraId="0F8BAAD3" w14:textId="77777777" w:rsidTr="00AC1E58">
        <w:trPr>
          <w:trHeight w:val="188"/>
        </w:trPr>
        <w:tc>
          <w:tcPr>
            <w:cnfStyle w:val="001000000000" w:firstRow="0" w:lastRow="0" w:firstColumn="1" w:lastColumn="0" w:oddVBand="0" w:evenVBand="0" w:oddHBand="0" w:evenHBand="0" w:firstRowFirstColumn="0" w:firstRowLastColumn="0" w:lastRowFirstColumn="0" w:lastRowLastColumn="0"/>
            <w:tcW w:w="206" w:type="pct"/>
          </w:tcPr>
          <w:p w14:paraId="5CF12CDA" w14:textId="77777777" w:rsidR="00074824" w:rsidRPr="00F24E18" w:rsidRDefault="00074824" w:rsidP="00DC32BA">
            <w:pPr>
              <w:rPr>
                <w:rFonts w:cs="Calibri"/>
                <w:sz w:val="20"/>
                <w:szCs w:val="22"/>
                <w:lang w:val="sq-AL"/>
              </w:rPr>
            </w:pPr>
            <w:r w:rsidRPr="00F24E18">
              <w:rPr>
                <w:rFonts w:eastAsia="Verdana" w:cs="Calibri"/>
                <w:sz w:val="20"/>
                <w:szCs w:val="22"/>
                <w:lang w:val="sq-AL" w:bidi="sq-AL"/>
              </w:rPr>
              <w:t>14</w:t>
            </w:r>
          </w:p>
        </w:tc>
        <w:tc>
          <w:tcPr>
            <w:cnfStyle w:val="000010000000" w:firstRow="0" w:lastRow="0" w:firstColumn="0" w:lastColumn="0" w:oddVBand="1" w:evenVBand="0" w:oddHBand="0" w:evenHBand="0" w:firstRowFirstColumn="0" w:firstRowLastColumn="0" w:lastRowFirstColumn="0" w:lastRowLastColumn="0"/>
            <w:tcW w:w="1873" w:type="pct"/>
          </w:tcPr>
          <w:p w14:paraId="2B5287B4" w14:textId="77777777" w:rsidR="00074824" w:rsidRPr="00F24E18" w:rsidRDefault="00074824" w:rsidP="00DC32BA">
            <w:pPr>
              <w:rPr>
                <w:rFonts w:cs="Calibri"/>
                <w:sz w:val="20"/>
                <w:szCs w:val="22"/>
                <w:lang w:val="sq-AL"/>
              </w:rPr>
            </w:pPr>
            <w:r w:rsidRPr="00F24E18">
              <w:rPr>
                <w:rFonts w:eastAsia="Verdana" w:cs="Calibri"/>
                <w:sz w:val="20"/>
                <w:szCs w:val="22"/>
                <w:lang w:val="sq-AL" w:bidi="sq-AL"/>
              </w:rPr>
              <w:t>Hulumtimi, përmirësimi i bazës së njohurive për të reduktuar pasiguritë.</w:t>
            </w:r>
          </w:p>
        </w:tc>
        <w:tc>
          <w:tcPr>
            <w:tcW w:w="2286" w:type="pct"/>
          </w:tcPr>
          <w:p w14:paraId="182CDC6F" w14:textId="77777777" w:rsidR="00074824" w:rsidRPr="00F24E18" w:rsidRDefault="00074824" w:rsidP="00DC32BA">
            <w:pP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Vlerësimet dhe hetimet për burimet ujore</w:t>
            </w:r>
          </w:p>
        </w:tc>
        <w:tc>
          <w:tcPr>
            <w:cnfStyle w:val="000010000000" w:firstRow="0" w:lastRow="0" w:firstColumn="0" w:lastColumn="0" w:oddVBand="1" w:evenVBand="0" w:oddHBand="0" w:evenHBand="0" w:firstRowFirstColumn="0" w:firstRowLastColumn="0" w:lastRowFirstColumn="0" w:lastRowLastColumn="0"/>
            <w:tcW w:w="635" w:type="pct"/>
          </w:tcPr>
          <w:p w14:paraId="0C115236" w14:textId="77777777" w:rsidR="00074824" w:rsidRPr="00F24E18" w:rsidRDefault="00074824" w:rsidP="00DC32BA">
            <w:pPr>
              <w:rPr>
                <w:rFonts w:cs="Calibri"/>
                <w:sz w:val="20"/>
                <w:szCs w:val="22"/>
                <w:lang w:val="sq-AL"/>
              </w:rPr>
            </w:pPr>
            <w:r w:rsidRPr="00F24E18">
              <w:rPr>
                <w:rFonts w:eastAsia="Verdana" w:cs="Calibri"/>
                <w:sz w:val="20"/>
                <w:szCs w:val="22"/>
                <w:lang w:val="sq-AL" w:bidi="sq-AL"/>
              </w:rPr>
              <w:t>Masë e butë</w:t>
            </w:r>
          </w:p>
        </w:tc>
      </w:tr>
      <w:tr w:rsidR="00074824" w:rsidRPr="00F24E18" w14:paraId="2380D122" w14:textId="77777777" w:rsidTr="00AC1E58">
        <w:trPr>
          <w:cnfStyle w:val="000000100000" w:firstRow="0" w:lastRow="0" w:firstColumn="0" w:lastColumn="0" w:oddVBand="0" w:evenVBand="0" w:oddHBand="1" w:evenHBand="0" w:firstRowFirstColumn="0" w:firstRowLastColumn="0" w:lastRowFirstColumn="0" w:lastRowLastColumn="0"/>
          <w:trHeight w:val="561"/>
        </w:trPr>
        <w:tc>
          <w:tcPr>
            <w:cnfStyle w:val="001000000000" w:firstRow="0" w:lastRow="0" w:firstColumn="1" w:lastColumn="0" w:oddVBand="0" w:evenVBand="0" w:oddHBand="0" w:evenHBand="0" w:firstRowFirstColumn="0" w:firstRowLastColumn="0" w:lastRowFirstColumn="0" w:lastRowLastColumn="0"/>
            <w:tcW w:w="206" w:type="pct"/>
            <w:vMerge w:val="restart"/>
          </w:tcPr>
          <w:p w14:paraId="7C2525E2" w14:textId="77777777" w:rsidR="00074824" w:rsidRPr="00F24E18" w:rsidRDefault="00074824" w:rsidP="00DC32BA">
            <w:pPr>
              <w:rPr>
                <w:rFonts w:cs="Calibri"/>
                <w:sz w:val="20"/>
                <w:szCs w:val="22"/>
                <w:lang w:val="sq-AL"/>
              </w:rPr>
            </w:pPr>
            <w:r w:rsidRPr="00F24E18">
              <w:rPr>
                <w:rFonts w:eastAsia="Verdana" w:cs="Calibri"/>
                <w:sz w:val="20"/>
                <w:szCs w:val="22"/>
                <w:lang w:val="sq-AL" w:bidi="sq-AL"/>
              </w:rPr>
              <w:t>15</w:t>
            </w:r>
          </w:p>
        </w:tc>
        <w:tc>
          <w:tcPr>
            <w:cnfStyle w:val="000010000000" w:firstRow="0" w:lastRow="0" w:firstColumn="0" w:lastColumn="0" w:oddVBand="1" w:evenVBand="0" w:oddHBand="0" w:evenHBand="0" w:firstRowFirstColumn="0" w:firstRowLastColumn="0" w:lastRowFirstColumn="0" w:lastRowLastColumn="0"/>
            <w:tcW w:w="1873" w:type="pct"/>
            <w:vMerge w:val="restart"/>
          </w:tcPr>
          <w:p w14:paraId="382B4903" w14:textId="77777777" w:rsidR="00074824" w:rsidRPr="00F24E18" w:rsidRDefault="00074824" w:rsidP="00DC32BA">
            <w:pPr>
              <w:rPr>
                <w:rFonts w:cs="Calibri"/>
                <w:sz w:val="20"/>
                <w:szCs w:val="22"/>
                <w:lang w:val="sq-AL"/>
              </w:rPr>
            </w:pPr>
            <w:r w:rsidRPr="00F24E18">
              <w:rPr>
                <w:rFonts w:eastAsia="Verdana" w:cs="Calibri"/>
                <w:sz w:val="20"/>
                <w:szCs w:val="22"/>
                <w:lang w:val="sq-AL" w:bidi="sq-AL"/>
              </w:rPr>
              <w:t>Masat për asgjësimin ose reduktimin e emetimeve, shkarkimeve dhe humbjeve të Substancave Prioritare ose Substancave Prioritare të Rrezikshme.</w:t>
            </w:r>
          </w:p>
        </w:tc>
        <w:tc>
          <w:tcPr>
            <w:tcW w:w="2286" w:type="pct"/>
          </w:tcPr>
          <w:p w14:paraId="6F9CBFF2" w14:textId="77777777" w:rsidR="00074824" w:rsidRPr="00F24E18" w:rsidRDefault="00074824" w:rsidP="00DC32BA">
            <w:pP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1. Rregullimet e industrisë</w:t>
            </w:r>
          </w:p>
        </w:tc>
        <w:tc>
          <w:tcPr>
            <w:cnfStyle w:val="000010000000" w:firstRow="0" w:lastRow="0" w:firstColumn="0" w:lastColumn="0" w:oddVBand="1" w:evenVBand="0" w:oddHBand="0" w:evenHBand="0" w:firstRowFirstColumn="0" w:firstRowLastColumn="0" w:lastRowFirstColumn="0" w:lastRowLastColumn="0"/>
            <w:tcW w:w="635" w:type="pct"/>
          </w:tcPr>
          <w:p w14:paraId="6B7C882B" w14:textId="77777777" w:rsidR="00074824" w:rsidRPr="00F24E18" w:rsidRDefault="00074824" w:rsidP="00DC32BA">
            <w:pPr>
              <w:rPr>
                <w:rFonts w:cs="Calibri"/>
                <w:sz w:val="20"/>
                <w:szCs w:val="22"/>
                <w:lang w:val="sq-AL"/>
              </w:rPr>
            </w:pPr>
            <w:r w:rsidRPr="00F24E18">
              <w:rPr>
                <w:rFonts w:eastAsia="Verdana" w:cs="Calibri"/>
                <w:sz w:val="20"/>
                <w:szCs w:val="22"/>
                <w:lang w:val="sq-AL" w:bidi="sq-AL"/>
              </w:rPr>
              <w:t>Masë e butë</w:t>
            </w:r>
          </w:p>
        </w:tc>
      </w:tr>
      <w:tr w:rsidR="00074824" w:rsidRPr="00F24E18" w14:paraId="34512E92" w14:textId="77777777" w:rsidTr="00AC1E58">
        <w:trPr>
          <w:trHeight w:val="561"/>
        </w:trPr>
        <w:tc>
          <w:tcPr>
            <w:cnfStyle w:val="001000000000" w:firstRow="0" w:lastRow="0" w:firstColumn="1" w:lastColumn="0" w:oddVBand="0" w:evenVBand="0" w:oddHBand="0" w:evenHBand="0" w:firstRowFirstColumn="0" w:firstRowLastColumn="0" w:lastRowFirstColumn="0" w:lastRowLastColumn="0"/>
            <w:tcW w:w="206" w:type="pct"/>
            <w:vMerge/>
          </w:tcPr>
          <w:p w14:paraId="1FE3D467" w14:textId="77777777" w:rsidR="00074824" w:rsidRPr="00F24E18" w:rsidRDefault="00074824" w:rsidP="00DC32BA">
            <w:pPr>
              <w:rPr>
                <w:rFonts w:cs="Calibri"/>
                <w:sz w:val="20"/>
                <w:szCs w:val="22"/>
                <w:lang w:val="sq-AL"/>
              </w:rPr>
            </w:pPr>
          </w:p>
        </w:tc>
        <w:tc>
          <w:tcPr>
            <w:cnfStyle w:val="000010000000" w:firstRow="0" w:lastRow="0" w:firstColumn="0" w:lastColumn="0" w:oddVBand="1" w:evenVBand="0" w:oddHBand="0" w:evenHBand="0" w:firstRowFirstColumn="0" w:firstRowLastColumn="0" w:lastRowFirstColumn="0" w:lastRowLastColumn="0"/>
            <w:tcW w:w="1873" w:type="pct"/>
            <w:vMerge/>
          </w:tcPr>
          <w:p w14:paraId="02583F1A" w14:textId="77777777" w:rsidR="00074824" w:rsidRPr="00F24E18" w:rsidRDefault="00074824" w:rsidP="00DC32BA">
            <w:pPr>
              <w:rPr>
                <w:rFonts w:cs="Calibri"/>
                <w:sz w:val="20"/>
                <w:szCs w:val="22"/>
                <w:lang w:val="sq-AL"/>
              </w:rPr>
            </w:pPr>
          </w:p>
        </w:tc>
        <w:tc>
          <w:tcPr>
            <w:tcW w:w="2286" w:type="pct"/>
          </w:tcPr>
          <w:p w14:paraId="0E796718" w14:textId="77777777" w:rsidR="00074824" w:rsidRPr="00F24E18" w:rsidRDefault="00074824" w:rsidP="00DC32BA">
            <w:pP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2.Kontrolli i planifikimit zonal të objekteve të reja</w:t>
            </w:r>
          </w:p>
        </w:tc>
        <w:tc>
          <w:tcPr>
            <w:cnfStyle w:val="000010000000" w:firstRow="0" w:lastRow="0" w:firstColumn="0" w:lastColumn="0" w:oddVBand="1" w:evenVBand="0" w:oddHBand="0" w:evenHBand="0" w:firstRowFirstColumn="0" w:firstRowLastColumn="0" w:lastRowFirstColumn="0" w:lastRowLastColumn="0"/>
            <w:tcW w:w="635" w:type="pct"/>
          </w:tcPr>
          <w:p w14:paraId="6274C25C" w14:textId="77777777" w:rsidR="00074824" w:rsidRPr="00F24E18" w:rsidRDefault="00074824" w:rsidP="00DC32BA">
            <w:pPr>
              <w:rPr>
                <w:rFonts w:cs="Calibri"/>
                <w:sz w:val="20"/>
                <w:szCs w:val="22"/>
                <w:lang w:val="sq-AL"/>
              </w:rPr>
            </w:pPr>
            <w:r w:rsidRPr="00F24E18">
              <w:rPr>
                <w:rFonts w:eastAsia="Verdana" w:cs="Calibri"/>
                <w:sz w:val="20"/>
                <w:szCs w:val="22"/>
                <w:lang w:val="sq-AL" w:bidi="sq-AL"/>
              </w:rPr>
              <w:t>Masë e butë</w:t>
            </w:r>
          </w:p>
        </w:tc>
      </w:tr>
      <w:tr w:rsidR="00074824" w:rsidRPr="00F24E18" w14:paraId="18C47F5E" w14:textId="77777777" w:rsidTr="00AC1E58">
        <w:trPr>
          <w:cnfStyle w:val="000000100000" w:firstRow="0" w:lastRow="0" w:firstColumn="0" w:lastColumn="0" w:oddVBand="0" w:evenVBand="0" w:oddHBand="1"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206" w:type="pct"/>
            <w:vMerge w:val="restart"/>
          </w:tcPr>
          <w:p w14:paraId="29746724" w14:textId="77777777" w:rsidR="00074824" w:rsidRPr="00F24E18" w:rsidRDefault="00074824" w:rsidP="00DC32BA">
            <w:pPr>
              <w:rPr>
                <w:rFonts w:cs="Calibri"/>
                <w:sz w:val="20"/>
                <w:szCs w:val="22"/>
                <w:lang w:val="sq-AL"/>
              </w:rPr>
            </w:pPr>
            <w:r w:rsidRPr="00F24E18">
              <w:rPr>
                <w:rFonts w:eastAsia="Verdana" w:cs="Calibri"/>
                <w:sz w:val="20"/>
                <w:szCs w:val="22"/>
                <w:lang w:val="sq-AL" w:bidi="sq-AL"/>
              </w:rPr>
              <w:lastRenderedPageBreak/>
              <w:t>16</w:t>
            </w:r>
          </w:p>
        </w:tc>
        <w:tc>
          <w:tcPr>
            <w:cnfStyle w:val="000010000000" w:firstRow="0" w:lastRow="0" w:firstColumn="0" w:lastColumn="0" w:oddVBand="1" w:evenVBand="0" w:oddHBand="0" w:evenHBand="0" w:firstRowFirstColumn="0" w:firstRowLastColumn="0" w:lastRowFirstColumn="0" w:lastRowLastColumn="0"/>
            <w:tcW w:w="1873" w:type="pct"/>
            <w:vMerge w:val="restart"/>
          </w:tcPr>
          <w:p w14:paraId="71A58A38" w14:textId="77777777" w:rsidR="00074824" w:rsidRPr="00F24E18" w:rsidRDefault="00074824" w:rsidP="00DC32BA">
            <w:pPr>
              <w:rPr>
                <w:rFonts w:cs="Calibri"/>
                <w:sz w:val="20"/>
                <w:szCs w:val="22"/>
                <w:lang w:val="sq-AL"/>
              </w:rPr>
            </w:pPr>
            <w:r w:rsidRPr="00F24E18">
              <w:rPr>
                <w:rFonts w:eastAsia="Verdana" w:cs="Calibri"/>
                <w:sz w:val="20"/>
                <w:szCs w:val="22"/>
                <w:lang w:val="sq-AL" w:bidi="sq-AL"/>
              </w:rPr>
              <w:t>Përmirësimet ose përsosjet e impianteve të trajtimit të ujërave të ndotura industriale (përfshi fermat).</w:t>
            </w:r>
          </w:p>
        </w:tc>
        <w:tc>
          <w:tcPr>
            <w:tcW w:w="2286" w:type="pct"/>
          </w:tcPr>
          <w:p w14:paraId="76B484BF" w14:textId="77777777" w:rsidR="00074824" w:rsidRPr="00F24E18" w:rsidRDefault="00074824" w:rsidP="00DC32BA">
            <w:pP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1. Ndërtimi i impianteve të trajtimit të ujërave të ndotura.</w:t>
            </w:r>
          </w:p>
        </w:tc>
        <w:tc>
          <w:tcPr>
            <w:cnfStyle w:val="000010000000" w:firstRow="0" w:lastRow="0" w:firstColumn="0" w:lastColumn="0" w:oddVBand="1" w:evenVBand="0" w:oddHBand="0" w:evenHBand="0" w:firstRowFirstColumn="0" w:firstRowLastColumn="0" w:lastRowFirstColumn="0" w:lastRowLastColumn="0"/>
            <w:tcW w:w="635" w:type="pct"/>
          </w:tcPr>
          <w:p w14:paraId="06557DB7" w14:textId="77777777" w:rsidR="00074824" w:rsidRPr="00F24E18" w:rsidRDefault="00074824" w:rsidP="00DC32BA">
            <w:pPr>
              <w:rPr>
                <w:rFonts w:cs="Calibri"/>
                <w:sz w:val="20"/>
                <w:szCs w:val="22"/>
                <w:lang w:val="sq-AL"/>
              </w:rPr>
            </w:pPr>
            <w:r w:rsidRPr="00F24E18">
              <w:rPr>
                <w:rFonts w:eastAsia="Verdana" w:cs="Calibri"/>
                <w:sz w:val="20"/>
                <w:szCs w:val="22"/>
                <w:lang w:val="sq-AL" w:bidi="sq-AL"/>
              </w:rPr>
              <w:t>Masë e fortë</w:t>
            </w:r>
          </w:p>
        </w:tc>
      </w:tr>
      <w:tr w:rsidR="00074824" w:rsidRPr="00F24E18" w14:paraId="384737CC" w14:textId="77777777" w:rsidTr="00AC1E58">
        <w:trPr>
          <w:trHeight w:val="215"/>
        </w:trPr>
        <w:tc>
          <w:tcPr>
            <w:cnfStyle w:val="001000000000" w:firstRow="0" w:lastRow="0" w:firstColumn="1" w:lastColumn="0" w:oddVBand="0" w:evenVBand="0" w:oddHBand="0" w:evenHBand="0" w:firstRowFirstColumn="0" w:firstRowLastColumn="0" w:lastRowFirstColumn="0" w:lastRowLastColumn="0"/>
            <w:tcW w:w="206" w:type="pct"/>
            <w:vMerge/>
          </w:tcPr>
          <w:p w14:paraId="4557013B" w14:textId="77777777" w:rsidR="00074824" w:rsidRPr="00F24E18" w:rsidRDefault="00074824" w:rsidP="00DC32BA">
            <w:pPr>
              <w:rPr>
                <w:rFonts w:cs="Calibri"/>
                <w:sz w:val="20"/>
                <w:szCs w:val="22"/>
                <w:lang w:val="sq-AL"/>
              </w:rPr>
            </w:pPr>
          </w:p>
        </w:tc>
        <w:tc>
          <w:tcPr>
            <w:cnfStyle w:val="000010000000" w:firstRow="0" w:lastRow="0" w:firstColumn="0" w:lastColumn="0" w:oddVBand="1" w:evenVBand="0" w:oddHBand="0" w:evenHBand="0" w:firstRowFirstColumn="0" w:firstRowLastColumn="0" w:lastRowFirstColumn="0" w:lastRowLastColumn="0"/>
            <w:tcW w:w="1873" w:type="pct"/>
            <w:vMerge/>
          </w:tcPr>
          <w:p w14:paraId="35D7043C" w14:textId="77777777" w:rsidR="00074824" w:rsidRPr="00F24E18" w:rsidRDefault="00074824" w:rsidP="00DC32BA">
            <w:pPr>
              <w:rPr>
                <w:rFonts w:cs="Calibri"/>
                <w:sz w:val="20"/>
                <w:szCs w:val="22"/>
                <w:lang w:val="sq-AL"/>
              </w:rPr>
            </w:pPr>
          </w:p>
        </w:tc>
        <w:tc>
          <w:tcPr>
            <w:tcW w:w="2286" w:type="pct"/>
          </w:tcPr>
          <w:p w14:paraId="14CA366F" w14:textId="77777777" w:rsidR="00074824" w:rsidRPr="00F24E18" w:rsidRDefault="00074824" w:rsidP="00DC32BA">
            <w:pP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2. Ndërtimi i sistemeve të kanalizimeve me gropa septike.</w:t>
            </w:r>
          </w:p>
        </w:tc>
        <w:tc>
          <w:tcPr>
            <w:cnfStyle w:val="000010000000" w:firstRow="0" w:lastRow="0" w:firstColumn="0" w:lastColumn="0" w:oddVBand="1" w:evenVBand="0" w:oddHBand="0" w:evenHBand="0" w:firstRowFirstColumn="0" w:firstRowLastColumn="0" w:lastRowFirstColumn="0" w:lastRowLastColumn="0"/>
            <w:tcW w:w="635" w:type="pct"/>
          </w:tcPr>
          <w:p w14:paraId="2C97027D" w14:textId="77777777" w:rsidR="00074824" w:rsidRPr="00F24E18" w:rsidRDefault="00074824" w:rsidP="00DC32BA">
            <w:pPr>
              <w:rPr>
                <w:rFonts w:cs="Calibri"/>
                <w:sz w:val="20"/>
                <w:szCs w:val="22"/>
                <w:lang w:val="sq-AL"/>
              </w:rPr>
            </w:pPr>
            <w:r w:rsidRPr="00F24E18">
              <w:rPr>
                <w:rFonts w:eastAsia="Verdana" w:cs="Calibri"/>
                <w:sz w:val="20"/>
                <w:szCs w:val="22"/>
                <w:lang w:val="sq-AL" w:bidi="sq-AL"/>
              </w:rPr>
              <w:t>Masë e fortë</w:t>
            </w:r>
          </w:p>
        </w:tc>
      </w:tr>
      <w:tr w:rsidR="00074824" w:rsidRPr="00F24E18" w14:paraId="6E0B85B0" w14:textId="77777777" w:rsidTr="00AC1E58">
        <w:trPr>
          <w:cnfStyle w:val="000000100000" w:firstRow="0" w:lastRow="0" w:firstColumn="0" w:lastColumn="0" w:oddVBand="0" w:evenVBand="0" w:oddHBand="1" w:evenHBand="0" w:firstRowFirstColumn="0" w:firstRowLastColumn="0" w:lastRowFirstColumn="0" w:lastRowLastColumn="0"/>
          <w:trHeight w:val="125"/>
        </w:trPr>
        <w:tc>
          <w:tcPr>
            <w:cnfStyle w:val="001000000000" w:firstRow="0" w:lastRow="0" w:firstColumn="1" w:lastColumn="0" w:oddVBand="0" w:evenVBand="0" w:oddHBand="0" w:evenHBand="0" w:firstRowFirstColumn="0" w:firstRowLastColumn="0" w:lastRowFirstColumn="0" w:lastRowLastColumn="0"/>
            <w:tcW w:w="206" w:type="pct"/>
            <w:vMerge w:val="restart"/>
          </w:tcPr>
          <w:p w14:paraId="1F346467" w14:textId="77777777" w:rsidR="00074824" w:rsidRPr="00F24E18" w:rsidRDefault="00074824" w:rsidP="00DC32BA">
            <w:pPr>
              <w:rPr>
                <w:rFonts w:cs="Calibri"/>
                <w:sz w:val="20"/>
                <w:szCs w:val="22"/>
                <w:lang w:val="sq-AL"/>
              </w:rPr>
            </w:pPr>
            <w:r w:rsidRPr="00F24E18">
              <w:rPr>
                <w:rFonts w:eastAsia="Verdana" w:cs="Calibri"/>
                <w:sz w:val="20"/>
                <w:szCs w:val="22"/>
                <w:lang w:val="sq-AL" w:bidi="sq-AL"/>
              </w:rPr>
              <w:t>17</w:t>
            </w:r>
          </w:p>
        </w:tc>
        <w:tc>
          <w:tcPr>
            <w:cnfStyle w:val="000010000000" w:firstRow="0" w:lastRow="0" w:firstColumn="0" w:lastColumn="0" w:oddVBand="1" w:evenVBand="0" w:oddHBand="0" w:evenHBand="0" w:firstRowFirstColumn="0" w:firstRowLastColumn="0" w:lastRowFirstColumn="0" w:lastRowLastColumn="0"/>
            <w:tcW w:w="1873" w:type="pct"/>
            <w:vMerge w:val="restart"/>
          </w:tcPr>
          <w:p w14:paraId="37FC8E59" w14:textId="77777777" w:rsidR="00074824" w:rsidRPr="00F24E18" w:rsidRDefault="00074824" w:rsidP="00DC32BA">
            <w:pPr>
              <w:rPr>
                <w:rFonts w:cs="Calibri"/>
                <w:sz w:val="20"/>
                <w:szCs w:val="22"/>
                <w:lang w:val="sq-AL"/>
              </w:rPr>
            </w:pPr>
            <w:r w:rsidRPr="00F24E18">
              <w:rPr>
                <w:rFonts w:eastAsia="Verdana" w:cs="Calibri"/>
                <w:sz w:val="20"/>
                <w:szCs w:val="22"/>
                <w:lang w:val="sq-AL" w:bidi="sq-AL"/>
              </w:rPr>
              <w:t>Masat për reduktimin e sedimenteve nga erozioni i tokës dhe vërshimet sipërfaqësore.</w:t>
            </w:r>
          </w:p>
        </w:tc>
        <w:tc>
          <w:tcPr>
            <w:tcW w:w="2286" w:type="pct"/>
          </w:tcPr>
          <w:p w14:paraId="6EEDB862" w14:textId="77777777" w:rsidR="00074824" w:rsidRPr="00F24E18" w:rsidRDefault="00074824" w:rsidP="00DC32BA">
            <w:pPr>
              <w:autoSpaceDE w:val="0"/>
              <w:autoSpaceDN w:val="0"/>
              <w:adjustRightInd w:val="0"/>
              <w:spacing w:after="0"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1. Ruajtja dhe reduktimi i shkallës së erozionit për të mbrojtur tokat me risk të lartë. Rehabilitimi i infrastrukturës ekzistuese për mbrojtjen nga erozioni (argjinaturat, bimësia e brigjeve).</w:t>
            </w:r>
          </w:p>
        </w:tc>
        <w:tc>
          <w:tcPr>
            <w:cnfStyle w:val="000010000000" w:firstRow="0" w:lastRow="0" w:firstColumn="0" w:lastColumn="0" w:oddVBand="1" w:evenVBand="0" w:oddHBand="0" w:evenHBand="0" w:firstRowFirstColumn="0" w:firstRowLastColumn="0" w:lastRowFirstColumn="0" w:lastRowLastColumn="0"/>
            <w:tcW w:w="635" w:type="pct"/>
          </w:tcPr>
          <w:p w14:paraId="30C76F74" w14:textId="77777777" w:rsidR="00074824" w:rsidRPr="00F24E18" w:rsidRDefault="00074824" w:rsidP="00DC32BA">
            <w:pPr>
              <w:rPr>
                <w:rFonts w:cs="Calibri"/>
                <w:sz w:val="20"/>
                <w:szCs w:val="22"/>
                <w:lang w:val="sq-AL"/>
              </w:rPr>
            </w:pPr>
            <w:r w:rsidRPr="00F24E18">
              <w:rPr>
                <w:rFonts w:eastAsia="Verdana" w:cs="Calibri"/>
                <w:sz w:val="20"/>
                <w:szCs w:val="22"/>
                <w:lang w:val="sq-AL" w:bidi="sq-AL"/>
              </w:rPr>
              <w:t>Masë e fortë</w:t>
            </w:r>
          </w:p>
        </w:tc>
      </w:tr>
      <w:tr w:rsidR="00074824" w:rsidRPr="00F24E18" w14:paraId="19BF9F20" w14:textId="77777777" w:rsidTr="00AC1E58">
        <w:trPr>
          <w:trHeight w:val="125"/>
        </w:trPr>
        <w:tc>
          <w:tcPr>
            <w:cnfStyle w:val="001000000000" w:firstRow="0" w:lastRow="0" w:firstColumn="1" w:lastColumn="0" w:oddVBand="0" w:evenVBand="0" w:oddHBand="0" w:evenHBand="0" w:firstRowFirstColumn="0" w:firstRowLastColumn="0" w:lastRowFirstColumn="0" w:lastRowLastColumn="0"/>
            <w:tcW w:w="206" w:type="pct"/>
            <w:vMerge/>
          </w:tcPr>
          <w:p w14:paraId="4B1494E4" w14:textId="77777777" w:rsidR="00074824" w:rsidRPr="00F24E18" w:rsidRDefault="00074824" w:rsidP="00DC32BA">
            <w:pPr>
              <w:rPr>
                <w:rFonts w:cs="Calibri"/>
                <w:sz w:val="20"/>
                <w:szCs w:val="22"/>
                <w:lang w:val="sq-AL"/>
              </w:rPr>
            </w:pPr>
          </w:p>
        </w:tc>
        <w:tc>
          <w:tcPr>
            <w:cnfStyle w:val="000010000000" w:firstRow="0" w:lastRow="0" w:firstColumn="0" w:lastColumn="0" w:oddVBand="1" w:evenVBand="0" w:oddHBand="0" w:evenHBand="0" w:firstRowFirstColumn="0" w:firstRowLastColumn="0" w:lastRowFirstColumn="0" w:lastRowLastColumn="0"/>
            <w:tcW w:w="1873" w:type="pct"/>
            <w:vMerge/>
          </w:tcPr>
          <w:p w14:paraId="6FA0D4A7" w14:textId="77777777" w:rsidR="00074824" w:rsidRPr="00F24E18" w:rsidRDefault="00074824" w:rsidP="00DC32BA">
            <w:pPr>
              <w:rPr>
                <w:rFonts w:cs="Calibri"/>
                <w:sz w:val="20"/>
                <w:szCs w:val="22"/>
                <w:lang w:val="sq-AL"/>
              </w:rPr>
            </w:pPr>
          </w:p>
        </w:tc>
        <w:tc>
          <w:tcPr>
            <w:tcW w:w="2286" w:type="pct"/>
          </w:tcPr>
          <w:p w14:paraId="080B051B" w14:textId="77777777" w:rsidR="00074824" w:rsidRPr="00F24E18" w:rsidRDefault="00074824" w:rsidP="00DC32BA">
            <w:pPr>
              <w:autoSpaceDE w:val="0"/>
              <w:autoSpaceDN w:val="0"/>
              <w:adjustRightInd w:val="0"/>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heme="minorHAnsi" w:cs="Calibri"/>
                <w:b/>
                <w:bCs/>
                <w:sz w:val="20"/>
                <w:szCs w:val="22"/>
                <w:lang w:val="sq-AL" w:eastAsia="en-US"/>
              </w:rPr>
            </w:pPr>
            <w:r w:rsidRPr="00F24E18">
              <w:rPr>
                <w:rFonts w:eastAsia="Verdana" w:cs="Calibri"/>
                <w:sz w:val="20"/>
                <w:szCs w:val="22"/>
                <w:lang w:val="sq-AL" w:bidi="sq-AL"/>
              </w:rPr>
              <w:t>2. Ndërtimi i digave malore.</w:t>
            </w:r>
          </w:p>
        </w:tc>
        <w:tc>
          <w:tcPr>
            <w:cnfStyle w:val="000010000000" w:firstRow="0" w:lastRow="0" w:firstColumn="0" w:lastColumn="0" w:oddVBand="1" w:evenVBand="0" w:oddHBand="0" w:evenHBand="0" w:firstRowFirstColumn="0" w:firstRowLastColumn="0" w:lastRowFirstColumn="0" w:lastRowLastColumn="0"/>
            <w:tcW w:w="635" w:type="pct"/>
          </w:tcPr>
          <w:p w14:paraId="29CF88CB" w14:textId="77777777" w:rsidR="00074824" w:rsidRPr="00F24E18" w:rsidRDefault="00074824" w:rsidP="00DC32BA">
            <w:pPr>
              <w:rPr>
                <w:rFonts w:eastAsiaTheme="minorHAnsi" w:cs="Calibri"/>
                <w:b/>
                <w:bCs/>
                <w:sz w:val="20"/>
                <w:szCs w:val="22"/>
                <w:lang w:val="sq-AL" w:eastAsia="en-US"/>
              </w:rPr>
            </w:pPr>
            <w:r w:rsidRPr="00F24E18">
              <w:rPr>
                <w:rFonts w:eastAsia="Verdana" w:cs="Calibri"/>
                <w:sz w:val="20"/>
                <w:szCs w:val="22"/>
                <w:lang w:val="sq-AL" w:bidi="sq-AL"/>
              </w:rPr>
              <w:t>Masë e fortë</w:t>
            </w:r>
          </w:p>
        </w:tc>
      </w:tr>
      <w:tr w:rsidR="00074824" w:rsidRPr="00F24E18" w14:paraId="74255FED" w14:textId="77777777" w:rsidTr="00AC1E58">
        <w:trPr>
          <w:cnfStyle w:val="000000100000" w:firstRow="0" w:lastRow="0" w:firstColumn="0" w:lastColumn="0" w:oddVBand="0" w:evenVBand="0" w:oddHBand="1" w:evenHBand="0" w:firstRowFirstColumn="0" w:firstRowLastColumn="0" w:lastRowFirstColumn="0" w:lastRowLastColumn="0"/>
          <w:trHeight w:val="125"/>
        </w:trPr>
        <w:tc>
          <w:tcPr>
            <w:cnfStyle w:val="001000000000" w:firstRow="0" w:lastRow="0" w:firstColumn="1" w:lastColumn="0" w:oddVBand="0" w:evenVBand="0" w:oddHBand="0" w:evenHBand="0" w:firstRowFirstColumn="0" w:firstRowLastColumn="0" w:lastRowFirstColumn="0" w:lastRowLastColumn="0"/>
            <w:tcW w:w="206" w:type="pct"/>
            <w:vMerge/>
          </w:tcPr>
          <w:p w14:paraId="67485E1F" w14:textId="77777777" w:rsidR="00074824" w:rsidRPr="00F24E18" w:rsidRDefault="00074824" w:rsidP="00DC32BA">
            <w:pPr>
              <w:rPr>
                <w:rFonts w:cs="Calibri"/>
                <w:sz w:val="20"/>
                <w:szCs w:val="22"/>
                <w:lang w:val="sq-AL"/>
              </w:rPr>
            </w:pPr>
          </w:p>
        </w:tc>
        <w:tc>
          <w:tcPr>
            <w:cnfStyle w:val="000010000000" w:firstRow="0" w:lastRow="0" w:firstColumn="0" w:lastColumn="0" w:oddVBand="1" w:evenVBand="0" w:oddHBand="0" w:evenHBand="0" w:firstRowFirstColumn="0" w:firstRowLastColumn="0" w:lastRowFirstColumn="0" w:lastRowLastColumn="0"/>
            <w:tcW w:w="1873" w:type="pct"/>
            <w:vMerge/>
          </w:tcPr>
          <w:p w14:paraId="5E4FC0BF" w14:textId="77777777" w:rsidR="00074824" w:rsidRPr="00F24E18" w:rsidRDefault="00074824" w:rsidP="00DC32BA">
            <w:pPr>
              <w:rPr>
                <w:rFonts w:cs="Calibri"/>
                <w:sz w:val="20"/>
                <w:szCs w:val="22"/>
                <w:lang w:val="sq-AL"/>
              </w:rPr>
            </w:pPr>
          </w:p>
        </w:tc>
        <w:tc>
          <w:tcPr>
            <w:tcW w:w="2286" w:type="pct"/>
          </w:tcPr>
          <w:p w14:paraId="34A25866" w14:textId="77777777" w:rsidR="00074824" w:rsidRPr="00F24E18" w:rsidRDefault="00074824" w:rsidP="00DC32BA">
            <w:pPr>
              <w:autoSpaceDE w:val="0"/>
              <w:autoSpaceDN w:val="0"/>
              <w:adjustRightInd w:val="0"/>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heme="minorHAnsi" w:cs="Calibri"/>
                <w:b/>
                <w:bCs/>
                <w:sz w:val="20"/>
                <w:szCs w:val="22"/>
                <w:lang w:val="sq-AL" w:eastAsia="en-US"/>
              </w:rPr>
            </w:pPr>
            <w:r w:rsidRPr="00F24E18">
              <w:rPr>
                <w:rFonts w:eastAsia="Verdana" w:cs="Calibri"/>
                <w:sz w:val="20"/>
                <w:szCs w:val="22"/>
                <w:lang w:val="sq-AL" w:bidi="sq-AL"/>
              </w:rPr>
              <w:t>3. Ripyllëzimi dhe shtimi i bimësisë.</w:t>
            </w:r>
          </w:p>
        </w:tc>
        <w:tc>
          <w:tcPr>
            <w:cnfStyle w:val="000010000000" w:firstRow="0" w:lastRow="0" w:firstColumn="0" w:lastColumn="0" w:oddVBand="1" w:evenVBand="0" w:oddHBand="0" w:evenHBand="0" w:firstRowFirstColumn="0" w:firstRowLastColumn="0" w:lastRowFirstColumn="0" w:lastRowLastColumn="0"/>
            <w:tcW w:w="635" w:type="pct"/>
          </w:tcPr>
          <w:p w14:paraId="532601F1" w14:textId="77777777" w:rsidR="00074824" w:rsidRPr="00F24E18" w:rsidRDefault="00074824" w:rsidP="00DC32BA">
            <w:pPr>
              <w:rPr>
                <w:rFonts w:eastAsiaTheme="minorHAnsi" w:cs="Calibri"/>
                <w:b/>
                <w:bCs/>
                <w:sz w:val="20"/>
                <w:szCs w:val="22"/>
                <w:lang w:val="sq-AL" w:eastAsia="en-US"/>
              </w:rPr>
            </w:pPr>
            <w:r w:rsidRPr="00F24E18">
              <w:rPr>
                <w:rFonts w:eastAsia="Verdana" w:cs="Calibri"/>
                <w:sz w:val="20"/>
                <w:szCs w:val="22"/>
                <w:lang w:val="sq-AL" w:bidi="sq-AL"/>
              </w:rPr>
              <w:t>Masë e fortë</w:t>
            </w:r>
          </w:p>
        </w:tc>
      </w:tr>
      <w:tr w:rsidR="00074824" w:rsidRPr="00F24E18" w14:paraId="1B60C541" w14:textId="77777777" w:rsidTr="00AC1E58">
        <w:trPr>
          <w:trHeight w:val="323"/>
        </w:trPr>
        <w:tc>
          <w:tcPr>
            <w:cnfStyle w:val="001000000000" w:firstRow="0" w:lastRow="0" w:firstColumn="1" w:lastColumn="0" w:oddVBand="0" w:evenVBand="0" w:oddHBand="0" w:evenHBand="0" w:firstRowFirstColumn="0" w:firstRowLastColumn="0" w:lastRowFirstColumn="0" w:lastRowLastColumn="0"/>
            <w:tcW w:w="206" w:type="pct"/>
          </w:tcPr>
          <w:p w14:paraId="58DDFE15" w14:textId="77777777" w:rsidR="00074824" w:rsidRPr="00F24E18" w:rsidRDefault="00074824" w:rsidP="00DC32BA">
            <w:pPr>
              <w:rPr>
                <w:rFonts w:cs="Calibri"/>
                <w:sz w:val="20"/>
                <w:szCs w:val="22"/>
                <w:lang w:val="sq-AL"/>
              </w:rPr>
            </w:pPr>
            <w:r w:rsidRPr="00F24E18">
              <w:rPr>
                <w:rFonts w:eastAsia="Verdana" w:cs="Calibri"/>
                <w:sz w:val="20"/>
                <w:szCs w:val="22"/>
                <w:lang w:val="sq-AL" w:bidi="sq-AL"/>
              </w:rPr>
              <w:t>18</w:t>
            </w:r>
          </w:p>
        </w:tc>
        <w:tc>
          <w:tcPr>
            <w:cnfStyle w:val="000010000000" w:firstRow="0" w:lastRow="0" w:firstColumn="0" w:lastColumn="0" w:oddVBand="1" w:evenVBand="0" w:oddHBand="0" w:evenHBand="0" w:firstRowFirstColumn="0" w:firstRowLastColumn="0" w:lastRowFirstColumn="0" w:lastRowLastColumn="0"/>
            <w:tcW w:w="1873" w:type="pct"/>
          </w:tcPr>
          <w:p w14:paraId="5769568D" w14:textId="77777777" w:rsidR="00074824" w:rsidRPr="00F24E18" w:rsidRDefault="00074824" w:rsidP="00DC32BA">
            <w:pPr>
              <w:rPr>
                <w:rFonts w:cs="Calibri"/>
                <w:sz w:val="20"/>
                <w:szCs w:val="22"/>
                <w:lang w:val="sq-AL"/>
              </w:rPr>
            </w:pPr>
            <w:r w:rsidRPr="00F24E18">
              <w:rPr>
                <w:rFonts w:eastAsia="Verdana" w:cs="Calibri"/>
                <w:sz w:val="20"/>
                <w:szCs w:val="22"/>
                <w:lang w:val="sq-AL" w:bidi="sq-AL"/>
              </w:rPr>
              <w:t>Masat për parandalimin dhe kontrollin e ndikimeve të dëmshme të llojeve të huaja invazive dhe të sëmundjeve për shkak të tyre.</w:t>
            </w:r>
          </w:p>
        </w:tc>
        <w:tc>
          <w:tcPr>
            <w:tcW w:w="2286" w:type="pct"/>
          </w:tcPr>
          <w:p w14:paraId="7F2A40C7" w14:textId="77777777" w:rsidR="00074824" w:rsidRPr="00F24E18" w:rsidRDefault="00074824" w:rsidP="00DC32BA">
            <w:pPr>
              <w:autoSpaceDE w:val="0"/>
              <w:autoSpaceDN w:val="0"/>
              <w:adjustRightInd w:val="0"/>
              <w:spacing w:after="0" w:line="240" w:lineRule="auto"/>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Forcimi i kapaciteteve laboratorike për monitorimin e ujërave sipërfaqësore, nëntokësore dhe bregdetare.</w:t>
            </w:r>
          </w:p>
        </w:tc>
        <w:tc>
          <w:tcPr>
            <w:cnfStyle w:val="000010000000" w:firstRow="0" w:lastRow="0" w:firstColumn="0" w:lastColumn="0" w:oddVBand="1" w:evenVBand="0" w:oddHBand="0" w:evenHBand="0" w:firstRowFirstColumn="0" w:firstRowLastColumn="0" w:lastRowFirstColumn="0" w:lastRowLastColumn="0"/>
            <w:tcW w:w="635" w:type="pct"/>
          </w:tcPr>
          <w:p w14:paraId="1303FF2B" w14:textId="77777777" w:rsidR="00074824" w:rsidRPr="00F24E18" w:rsidRDefault="00074824" w:rsidP="00DC32BA">
            <w:pPr>
              <w:rPr>
                <w:rFonts w:cs="Calibri"/>
                <w:sz w:val="20"/>
                <w:szCs w:val="22"/>
                <w:lang w:val="sq-AL"/>
              </w:rPr>
            </w:pPr>
            <w:r w:rsidRPr="00F24E18">
              <w:rPr>
                <w:rFonts w:eastAsia="Verdana" w:cs="Calibri"/>
                <w:sz w:val="20"/>
                <w:szCs w:val="22"/>
                <w:lang w:val="sq-AL" w:bidi="sq-AL"/>
              </w:rPr>
              <w:t>Masë e fortë</w:t>
            </w:r>
          </w:p>
        </w:tc>
      </w:tr>
      <w:tr w:rsidR="00074824" w:rsidRPr="00F24E18" w14:paraId="63B7A1B4" w14:textId="77777777" w:rsidTr="00AC1E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6" w:type="pct"/>
          </w:tcPr>
          <w:p w14:paraId="6A7BFDAA" w14:textId="77777777" w:rsidR="00074824" w:rsidRPr="00F24E18" w:rsidRDefault="00074824" w:rsidP="00DC32BA">
            <w:pPr>
              <w:rPr>
                <w:rFonts w:cs="Calibri"/>
                <w:sz w:val="20"/>
                <w:szCs w:val="22"/>
                <w:lang w:val="sq-AL"/>
              </w:rPr>
            </w:pPr>
            <w:r w:rsidRPr="00F24E18">
              <w:rPr>
                <w:rFonts w:eastAsia="Verdana" w:cs="Calibri"/>
                <w:sz w:val="20"/>
                <w:szCs w:val="22"/>
                <w:lang w:val="sq-AL" w:bidi="sq-AL"/>
              </w:rPr>
              <w:t>19</w:t>
            </w:r>
          </w:p>
        </w:tc>
        <w:tc>
          <w:tcPr>
            <w:cnfStyle w:val="000010000000" w:firstRow="0" w:lastRow="0" w:firstColumn="0" w:lastColumn="0" w:oddVBand="1" w:evenVBand="0" w:oddHBand="0" w:evenHBand="0" w:firstRowFirstColumn="0" w:firstRowLastColumn="0" w:lastRowFirstColumn="0" w:lastRowLastColumn="0"/>
            <w:tcW w:w="1873" w:type="pct"/>
          </w:tcPr>
          <w:p w14:paraId="31BF65A9" w14:textId="3047123E" w:rsidR="00074824" w:rsidRPr="00F24E18" w:rsidRDefault="00074824" w:rsidP="003C2220">
            <w:pPr>
              <w:rPr>
                <w:rFonts w:cs="Calibri"/>
                <w:sz w:val="20"/>
                <w:szCs w:val="22"/>
                <w:lang w:val="sq-AL"/>
              </w:rPr>
            </w:pPr>
            <w:r w:rsidRPr="00F24E18">
              <w:rPr>
                <w:rFonts w:eastAsia="Verdana" w:cs="Calibri"/>
                <w:sz w:val="20"/>
                <w:szCs w:val="22"/>
                <w:lang w:val="sq-AL" w:bidi="sq-AL"/>
              </w:rPr>
              <w:t>Masat për parandalimin dhe kontrollin e ndikimeve të dëmshme të re</w:t>
            </w:r>
            <w:r w:rsidR="003C2220" w:rsidRPr="00F24E18">
              <w:rPr>
                <w:rFonts w:eastAsia="Verdana" w:cs="Calibri"/>
                <w:sz w:val="20"/>
                <w:szCs w:val="22"/>
                <w:lang w:val="sq-AL" w:bidi="sq-AL"/>
              </w:rPr>
              <w:t>kre</w:t>
            </w:r>
            <w:r w:rsidRPr="00F24E18">
              <w:rPr>
                <w:rFonts w:eastAsia="Verdana" w:cs="Calibri"/>
                <w:sz w:val="20"/>
                <w:szCs w:val="22"/>
                <w:lang w:val="sq-AL" w:bidi="sq-AL"/>
              </w:rPr>
              <w:t>acionit, përshi peshkimin për sport.</w:t>
            </w:r>
          </w:p>
        </w:tc>
        <w:tc>
          <w:tcPr>
            <w:tcW w:w="2286" w:type="pct"/>
            <w:vMerge w:val="restart"/>
          </w:tcPr>
          <w:p w14:paraId="16ABC463" w14:textId="77777777" w:rsidR="00074824" w:rsidRPr="00F24E18" w:rsidRDefault="00074824" w:rsidP="00DC32BA">
            <w:pPr>
              <w:autoSpaceDE w:val="0"/>
              <w:autoSpaceDN w:val="0"/>
              <w:adjustRightInd w:val="0"/>
              <w:spacing w:after="0"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Mbështetja për zbatimin e teknikave të akuakulturës që reduktojnë ndjeshëm ndikimet negative në mjedis, krahasuar me teknikat tradicionale.</w:t>
            </w:r>
          </w:p>
        </w:tc>
        <w:tc>
          <w:tcPr>
            <w:cnfStyle w:val="000010000000" w:firstRow="0" w:lastRow="0" w:firstColumn="0" w:lastColumn="0" w:oddVBand="1" w:evenVBand="0" w:oddHBand="0" w:evenHBand="0" w:firstRowFirstColumn="0" w:firstRowLastColumn="0" w:lastRowFirstColumn="0" w:lastRowLastColumn="0"/>
            <w:tcW w:w="635" w:type="pct"/>
            <w:vMerge w:val="restart"/>
          </w:tcPr>
          <w:p w14:paraId="5699C216" w14:textId="77777777" w:rsidR="00074824" w:rsidRPr="00F24E18" w:rsidRDefault="00074824" w:rsidP="00DC32BA">
            <w:pPr>
              <w:rPr>
                <w:rFonts w:cs="Calibri"/>
                <w:sz w:val="20"/>
                <w:szCs w:val="22"/>
                <w:lang w:val="sq-AL"/>
              </w:rPr>
            </w:pPr>
            <w:r w:rsidRPr="00F24E18">
              <w:rPr>
                <w:rFonts w:eastAsia="Verdana" w:cs="Calibri"/>
                <w:sz w:val="20"/>
                <w:szCs w:val="22"/>
                <w:lang w:val="sq-AL" w:bidi="sq-AL"/>
              </w:rPr>
              <w:t>Masë e fortë</w:t>
            </w:r>
          </w:p>
        </w:tc>
      </w:tr>
      <w:tr w:rsidR="00074824" w:rsidRPr="00F24E18" w14:paraId="517DE1DB" w14:textId="77777777" w:rsidTr="00AC1E58">
        <w:tc>
          <w:tcPr>
            <w:cnfStyle w:val="001000000000" w:firstRow="0" w:lastRow="0" w:firstColumn="1" w:lastColumn="0" w:oddVBand="0" w:evenVBand="0" w:oddHBand="0" w:evenHBand="0" w:firstRowFirstColumn="0" w:firstRowLastColumn="0" w:lastRowFirstColumn="0" w:lastRowLastColumn="0"/>
            <w:tcW w:w="206" w:type="pct"/>
          </w:tcPr>
          <w:p w14:paraId="16C35CD2" w14:textId="77777777" w:rsidR="00074824" w:rsidRPr="00F24E18" w:rsidRDefault="00074824" w:rsidP="00DC32BA">
            <w:pPr>
              <w:rPr>
                <w:rFonts w:cs="Calibri"/>
                <w:sz w:val="20"/>
                <w:szCs w:val="22"/>
                <w:lang w:val="sq-AL"/>
              </w:rPr>
            </w:pPr>
            <w:r w:rsidRPr="00F24E18">
              <w:rPr>
                <w:rFonts w:eastAsia="Verdana" w:cs="Calibri"/>
                <w:sz w:val="20"/>
                <w:szCs w:val="22"/>
                <w:lang w:val="sq-AL" w:bidi="sq-AL"/>
              </w:rPr>
              <w:t>20</w:t>
            </w:r>
          </w:p>
        </w:tc>
        <w:tc>
          <w:tcPr>
            <w:cnfStyle w:val="000010000000" w:firstRow="0" w:lastRow="0" w:firstColumn="0" w:lastColumn="0" w:oddVBand="1" w:evenVBand="0" w:oddHBand="0" w:evenHBand="0" w:firstRowFirstColumn="0" w:firstRowLastColumn="0" w:lastRowFirstColumn="0" w:lastRowLastColumn="0"/>
            <w:tcW w:w="1873" w:type="pct"/>
          </w:tcPr>
          <w:p w14:paraId="5FCCA361" w14:textId="77777777" w:rsidR="00074824" w:rsidRPr="00F24E18" w:rsidRDefault="00074824" w:rsidP="00DC32BA">
            <w:pPr>
              <w:rPr>
                <w:rFonts w:cs="Calibri"/>
                <w:sz w:val="20"/>
                <w:szCs w:val="22"/>
                <w:lang w:val="sq-AL"/>
              </w:rPr>
            </w:pPr>
            <w:r w:rsidRPr="00F24E18">
              <w:rPr>
                <w:rFonts w:eastAsia="Verdana" w:cs="Calibri"/>
                <w:sz w:val="20"/>
                <w:szCs w:val="22"/>
                <w:lang w:val="sq-AL" w:bidi="sq-AL"/>
              </w:rPr>
              <w:t>Masat për parandalimin dhe kontrollin e ndikimeve të dëmshme të peshkimit dhe shfrytëzimit/largimit të kafshëve dhe bimëve.</w:t>
            </w:r>
          </w:p>
        </w:tc>
        <w:tc>
          <w:tcPr>
            <w:tcW w:w="2286" w:type="pct"/>
            <w:vMerge/>
          </w:tcPr>
          <w:p w14:paraId="48A497D4" w14:textId="77777777" w:rsidR="00074824" w:rsidRPr="00F24E18" w:rsidRDefault="00074824" w:rsidP="00DC32BA">
            <w:pP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p>
        </w:tc>
        <w:tc>
          <w:tcPr>
            <w:cnfStyle w:val="000010000000" w:firstRow="0" w:lastRow="0" w:firstColumn="0" w:lastColumn="0" w:oddVBand="1" w:evenVBand="0" w:oddHBand="0" w:evenHBand="0" w:firstRowFirstColumn="0" w:firstRowLastColumn="0" w:lastRowFirstColumn="0" w:lastRowLastColumn="0"/>
            <w:tcW w:w="635" w:type="pct"/>
            <w:vMerge/>
          </w:tcPr>
          <w:p w14:paraId="6D6186D1" w14:textId="77777777" w:rsidR="00074824" w:rsidRPr="00F24E18" w:rsidRDefault="00074824" w:rsidP="00DC32BA">
            <w:pPr>
              <w:rPr>
                <w:rFonts w:cs="Calibri"/>
                <w:sz w:val="20"/>
                <w:szCs w:val="22"/>
                <w:lang w:val="sq-AL"/>
              </w:rPr>
            </w:pPr>
          </w:p>
        </w:tc>
      </w:tr>
      <w:tr w:rsidR="00074824" w:rsidRPr="00F24E18" w14:paraId="13C790BA" w14:textId="77777777" w:rsidTr="00AC1E58">
        <w:trPr>
          <w:cnfStyle w:val="000000100000" w:firstRow="0" w:lastRow="0" w:firstColumn="0" w:lastColumn="0" w:oddVBand="0" w:evenVBand="0" w:oddHBand="1" w:evenHBand="0" w:firstRowFirstColumn="0" w:firstRowLastColumn="0" w:lastRowFirstColumn="0" w:lastRowLastColumn="0"/>
          <w:trHeight w:val="162"/>
        </w:trPr>
        <w:tc>
          <w:tcPr>
            <w:cnfStyle w:val="001000000000" w:firstRow="0" w:lastRow="0" w:firstColumn="1" w:lastColumn="0" w:oddVBand="0" w:evenVBand="0" w:oddHBand="0" w:evenHBand="0" w:firstRowFirstColumn="0" w:firstRowLastColumn="0" w:lastRowFirstColumn="0" w:lastRowLastColumn="0"/>
            <w:tcW w:w="206" w:type="pct"/>
            <w:vMerge w:val="restart"/>
          </w:tcPr>
          <w:p w14:paraId="654E77FB" w14:textId="77777777" w:rsidR="00074824" w:rsidRPr="00F24E18" w:rsidRDefault="00074824" w:rsidP="00DC32BA">
            <w:pPr>
              <w:rPr>
                <w:rFonts w:cs="Calibri"/>
                <w:sz w:val="20"/>
                <w:szCs w:val="22"/>
                <w:lang w:val="sq-AL"/>
              </w:rPr>
            </w:pPr>
            <w:r w:rsidRPr="00F24E18">
              <w:rPr>
                <w:rFonts w:eastAsia="Verdana" w:cs="Calibri"/>
                <w:sz w:val="20"/>
                <w:szCs w:val="22"/>
                <w:lang w:val="sq-AL" w:bidi="sq-AL"/>
              </w:rPr>
              <w:t>21</w:t>
            </w:r>
          </w:p>
        </w:tc>
        <w:tc>
          <w:tcPr>
            <w:cnfStyle w:val="000010000000" w:firstRow="0" w:lastRow="0" w:firstColumn="0" w:lastColumn="0" w:oddVBand="1" w:evenVBand="0" w:oddHBand="0" w:evenHBand="0" w:firstRowFirstColumn="0" w:firstRowLastColumn="0" w:lastRowFirstColumn="0" w:lastRowLastColumn="0"/>
            <w:tcW w:w="1873" w:type="pct"/>
            <w:vMerge w:val="restart"/>
          </w:tcPr>
          <w:p w14:paraId="0E5DC7D5" w14:textId="77777777" w:rsidR="00074824" w:rsidRPr="00F24E18" w:rsidRDefault="00074824" w:rsidP="00DC32BA">
            <w:pPr>
              <w:rPr>
                <w:rFonts w:cs="Calibri"/>
                <w:sz w:val="20"/>
                <w:szCs w:val="22"/>
                <w:lang w:val="sq-AL"/>
              </w:rPr>
            </w:pPr>
            <w:r w:rsidRPr="00F24E18">
              <w:rPr>
                <w:rFonts w:eastAsia="Verdana" w:cs="Calibri"/>
                <w:sz w:val="20"/>
                <w:szCs w:val="22"/>
                <w:lang w:val="sq-AL" w:bidi="sq-AL"/>
              </w:rPr>
              <w:t>Masat për parandalimin dhe kontrollin e depërtimit të ndotjes nga zonat urbane, transporti dhe infrastruktura e ndërtuar.</w:t>
            </w:r>
          </w:p>
        </w:tc>
        <w:tc>
          <w:tcPr>
            <w:tcW w:w="2286" w:type="pct"/>
          </w:tcPr>
          <w:p w14:paraId="3EC7DC38" w14:textId="77777777" w:rsidR="00074824" w:rsidRPr="00F24E18" w:rsidRDefault="00074824" w:rsidP="00DC32BA">
            <w:pP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1. Vënia në punë e impianteve ekzistuese të trajtimit të ujërave të ndotura dhe përputhshmëria me standardet e DKU-së 2000/60 / KE.</w:t>
            </w:r>
          </w:p>
        </w:tc>
        <w:tc>
          <w:tcPr>
            <w:cnfStyle w:val="000010000000" w:firstRow="0" w:lastRow="0" w:firstColumn="0" w:lastColumn="0" w:oddVBand="1" w:evenVBand="0" w:oddHBand="0" w:evenHBand="0" w:firstRowFirstColumn="0" w:firstRowLastColumn="0" w:lastRowFirstColumn="0" w:lastRowLastColumn="0"/>
            <w:tcW w:w="635" w:type="pct"/>
          </w:tcPr>
          <w:p w14:paraId="14581FC5" w14:textId="77777777" w:rsidR="00074824" w:rsidRPr="00F24E18" w:rsidRDefault="00074824" w:rsidP="00DC32BA">
            <w:pPr>
              <w:rPr>
                <w:rFonts w:cs="Calibri"/>
                <w:sz w:val="20"/>
                <w:szCs w:val="22"/>
                <w:lang w:val="sq-AL"/>
              </w:rPr>
            </w:pPr>
            <w:r w:rsidRPr="00F24E18">
              <w:rPr>
                <w:rFonts w:eastAsia="Verdana" w:cs="Calibri"/>
                <w:sz w:val="20"/>
                <w:szCs w:val="22"/>
                <w:lang w:val="sq-AL" w:bidi="sq-AL"/>
              </w:rPr>
              <w:t>Masë e fortë</w:t>
            </w:r>
          </w:p>
        </w:tc>
      </w:tr>
      <w:tr w:rsidR="00074824" w:rsidRPr="00F24E18" w14:paraId="54DC015D" w14:textId="77777777" w:rsidTr="00AC1E58">
        <w:trPr>
          <w:trHeight w:val="161"/>
        </w:trPr>
        <w:tc>
          <w:tcPr>
            <w:cnfStyle w:val="001000000000" w:firstRow="0" w:lastRow="0" w:firstColumn="1" w:lastColumn="0" w:oddVBand="0" w:evenVBand="0" w:oddHBand="0" w:evenHBand="0" w:firstRowFirstColumn="0" w:firstRowLastColumn="0" w:lastRowFirstColumn="0" w:lastRowLastColumn="0"/>
            <w:tcW w:w="206" w:type="pct"/>
            <w:vMerge/>
          </w:tcPr>
          <w:p w14:paraId="6A07DFF9" w14:textId="77777777" w:rsidR="00074824" w:rsidRPr="00F24E18" w:rsidRDefault="00074824" w:rsidP="00DC32BA">
            <w:pPr>
              <w:rPr>
                <w:rFonts w:cs="Calibri"/>
                <w:sz w:val="20"/>
                <w:szCs w:val="22"/>
                <w:lang w:val="sq-AL"/>
              </w:rPr>
            </w:pPr>
          </w:p>
        </w:tc>
        <w:tc>
          <w:tcPr>
            <w:cnfStyle w:val="000010000000" w:firstRow="0" w:lastRow="0" w:firstColumn="0" w:lastColumn="0" w:oddVBand="1" w:evenVBand="0" w:oddHBand="0" w:evenHBand="0" w:firstRowFirstColumn="0" w:firstRowLastColumn="0" w:lastRowFirstColumn="0" w:lastRowLastColumn="0"/>
            <w:tcW w:w="1873" w:type="pct"/>
            <w:vMerge/>
          </w:tcPr>
          <w:p w14:paraId="4B283A55" w14:textId="77777777" w:rsidR="00074824" w:rsidRPr="00F24E18" w:rsidRDefault="00074824" w:rsidP="00DC32BA">
            <w:pPr>
              <w:rPr>
                <w:rFonts w:cs="Calibri"/>
                <w:sz w:val="20"/>
                <w:szCs w:val="22"/>
                <w:lang w:val="sq-AL"/>
              </w:rPr>
            </w:pPr>
          </w:p>
        </w:tc>
        <w:tc>
          <w:tcPr>
            <w:tcW w:w="2286" w:type="pct"/>
          </w:tcPr>
          <w:p w14:paraId="6152B7C7" w14:textId="77777777" w:rsidR="00074824" w:rsidRPr="00F24E18" w:rsidRDefault="00074824" w:rsidP="00DC32BA">
            <w:pP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2. Ndërtimi i impianteve të trajtimit të ujërave të ndotura urbane.</w:t>
            </w:r>
          </w:p>
        </w:tc>
        <w:tc>
          <w:tcPr>
            <w:cnfStyle w:val="000010000000" w:firstRow="0" w:lastRow="0" w:firstColumn="0" w:lastColumn="0" w:oddVBand="1" w:evenVBand="0" w:oddHBand="0" w:evenHBand="0" w:firstRowFirstColumn="0" w:firstRowLastColumn="0" w:lastRowFirstColumn="0" w:lastRowLastColumn="0"/>
            <w:tcW w:w="635" w:type="pct"/>
          </w:tcPr>
          <w:p w14:paraId="3D613286" w14:textId="77777777" w:rsidR="00074824" w:rsidRPr="00F24E18" w:rsidRDefault="00074824" w:rsidP="00DC32BA">
            <w:pPr>
              <w:rPr>
                <w:rFonts w:cs="Calibri"/>
                <w:sz w:val="20"/>
                <w:szCs w:val="22"/>
                <w:lang w:val="sq-AL"/>
              </w:rPr>
            </w:pPr>
            <w:r w:rsidRPr="00F24E18">
              <w:rPr>
                <w:rFonts w:eastAsia="Verdana" w:cs="Calibri"/>
                <w:sz w:val="20"/>
                <w:szCs w:val="22"/>
                <w:lang w:val="sq-AL" w:bidi="sq-AL"/>
              </w:rPr>
              <w:t>Masë e fortë</w:t>
            </w:r>
          </w:p>
        </w:tc>
      </w:tr>
      <w:tr w:rsidR="00074824" w:rsidRPr="00F24E18" w14:paraId="1B17920C" w14:textId="77777777" w:rsidTr="00AC1E58">
        <w:trPr>
          <w:cnfStyle w:val="000000100000" w:firstRow="0" w:lastRow="0" w:firstColumn="0" w:lastColumn="0" w:oddVBand="0" w:evenVBand="0" w:oddHBand="1" w:evenHBand="0" w:firstRowFirstColumn="0" w:firstRowLastColumn="0" w:lastRowFirstColumn="0" w:lastRowLastColumn="0"/>
          <w:trHeight w:val="161"/>
        </w:trPr>
        <w:tc>
          <w:tcPr>
            <w:cnfStyle w:val="001000000000" w:firstRow="0" w:lastRow="0" w:firstColumn="1" w:lastColumn="0" w:oddVBand="0" w:evenVBand="0" w:oddHBand="0" w:evenHBand="0" w:firstRowFirstColumn="0" w:firstRowLastColumn="0" w:lastRowFirstColumn="0" w:lastRowLastColumn="0"/>
            <w:tcW w:w="206" w:type="pct"/>
            <w:vMerge/>
          </w:tcPr>
          <w:p w14:paraId="172D3FF4" w14:textId="77777777" w:rsidR="00074824" w:rsidRPr="00F24E18" w:rsidRDefault="00074824" w:rsidP="00DC32BA">
            <w:pPr>
              <w:rPr>
                <w:rFonts w:cs="Calibri"/>
                <w:sz w:val="20"/>
                <w:szCs w:val="22"/>
                <w:lang w:val="sq-AL"/>
              </w:rPr>
            </w:pPr>
          </w:p>
        </w:tc>
        <w:tc>
          <w:tcPr>
            <w:cnfStyle w:val="000010000000" w:firstRow="0" w:lastRow="0" w:firstColumn="0" w:lastColumn="0" w:oddVBand="1" w:evenVBand="0" w:oddHBand="0" w:evenHBand="0" w:firstRowFirstColumn="0" w:firstRowLastColumn="0" w:lastRowFirstColumn="0" w:lastRowLastColumn="0"/>
            <w:tcW w:w="1873" w:type="pct"/>
            <w:vMerge/>
          </w:tcPr>
          <w:p w14:paraId="3DFB2E16" w14:textId="77777777" w:rsidR="00074824" w:rsidRPr="00F24E18" w:rsidRDefault="00074824" w:rsidP="00DC32BA">
            <w:pPr>
              <w:rPr>
                <w:rFonts w:cs="Calibri"/>
                <w:sz w:val="20"/>
                <w:szCs w:val="22"/>
                <w:lang w:val="sq-AL"/>
              </w:rPr>
            </w:pPr>
          </w:p>
        </w:tc>
        <w:tc>
          <w:tcPr>
            <w:tcW w:w="2286" w:type="pct"/>
          </w:tcPr>
          <w:p w14:paraId="6823CF8A" w14:textId="77777777" w:rsidR="00074824" w:rsidRPr="00F24E18" w:rsidRDefault="00074824" w:rsidP="00DC32BA">
            <w:pP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 xml:space="preserve">3. Impiantet e grumbullimit të mbetjeve në gotullën e lumit Ishëm. </w:t>
            </w:r>
          </w:p>
        </w:tc>
        <w:tc>
          <w:tcPr>
            <w:cnfStyle w:val="000010000000" w:firstRow="0" w:lastRow="0" w:firstColumn="0" w:lastColumn="0" w:oddVBand="1" w:evenVBand="0" w:oddHBand="0" w:evenHBand="0" w:firstRowFirstColumn="0" w:firstRowLastColumn="0" w:lastRowFirstColumn="0" w:lastRowLastColumn="0"/>
            <w:tcW w:w="635" w:type="pct"/>
          </w:tcPr>
          <w:p w14:paraId="40DDE143" w14:textId="77777777" w:rsidR="00074824" w:rsidRPr="00F24E18" w:rsidRDefault="00074824" w:rsidP="00DC32BA">
            <w:pPr>
              <w:rPr>
                <w:rFonts w:cs="Calibri"/>
                <w:sz w:val="20"/>
                <w:szCs w:val="22"/>
                <w:lang w:val="sq-AL"/>
              </w:rPr>
            </w:pPr>
            <w:r w:rsidRPr="00F24E18">
              <w:rPr>
                <w:rFonts w:eastAsia="Verdana" w:cs="Calibri"/>
                <w:sz w:val="20"/>
                <w:szCs w:val="22"/>
                <w:lang w:val="sq-AL" w:bidi="sq-AL"/>
              </w:rPr>
              <w:t>Masë e fortë</w:t>
            </w:r>
          </w:p>
        </w:tc>
      </w:tr>
      <w:tr w:rsidR="00074824" w:rsidRPr="00F24E18" w14:paraId="55739361" w14:textId="77777777" w:rsidTr="00AC1E58">
        <w:trPr>
          <w:trHeight w:val="323"/>
        </w:trPr>
        <w:tc>
          <w:tcPr>
            <w:cnfStyle w:val="001000000000" w:firstRow="0" w:lastRow="0" w:firstColumn="1" w:lastColumn="0" w:oddVBand="0" w:evenVBand="0" w:oddHBand="0" w:evenHBand="0" w:firstRowFirstColumn="0" w:firstRowLastColumn="0" w:lastRowFirstColumn="0" w:lastRowLastColumn="0"/>
            <w:tcW w:w="206" w:type="pct"/>
            <w:vMerge/>
          </w:tcPr>
          <w:p w14:paraId="724A8D81" w14:textId="77777777" w:rsidR="00074824" w:rsidRPr="00F24E18" w:rsidRDefault="00074824" w:rsidP="00DC32BA">
            <w:pPr>
              <w:rPr>
                <w:rFonts w:cs="Calibri"/>
                <w:sz w:val="20"/>
                <w:szCs w:val="22"/>
                <w:lang w:val="sq-AL"/>
              </w:rPr>
            </w:pPr>
          </w:p>
        </w:tc>
        <w:tc>
          <w:tcPr>
            <w:cnfStyle w:val="000010000000" w:firstRow="0" w:lastRow="0" w:firstColumn="0" w:lastColumn="0" w:oddVBand="1" w:evenVBand="0" w:oddHBand="0" w:evenHBand="0" w:firstRowFirstColumn="0" w:firstRowLastColumn="0" w:lastRowFirstColumn="0" w:lastRowLastColumn="0"/>
            <w:tcW w:w="1873" w:type="pct"/>
            <w:vMerge/>
          </w:tcPr>
          <w:p w14:paraId="31238214" w14:textId="77777777" w:rsidR="00074824" w:rsidRPr="00F24E18" w:rsidRDefault="00074824" w:rsidP="00DC32BA">
            <w:pPr>
              <w:rPr>
                <w:rFonts w:cs="Calibri"/>
                <w:sz w:val="20"/>
                <w:szCs w:val="22"/>
                <w:lang w:val="sq-AL"/>
              </w:rPr>
            </w:pPr>
          </w:p>
        </w:tc>
        <w:tc>
          <w:tcPr>
            <w:tcW w:w="2286" w:type="pct"/>
          </w:tcPr>
          <w:p w14:paraId="3A42089E" w14:textId="77777777" w:rsidR="00074824" w:rsidRPr="00F24E18" w:rsidRDefault="00074824" w:rsidP="00DC32BA">
            <w:pP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4. Instalimi i barrierave fizike për të reduktuar mbetjet urbane në drejtim të ujërave sipërfaqësore (liqeneve).</w:t>
            </w:r>
          </w:p>
        </w:tc>
        <w:tc>
          <w:tcPr>
            <w:cnfStyle w:val="000010000000" w:firstRow="0" w:lastRow="0" w:firstColumn="0" w:lastColumn="0" w:oddVBand="1" w:evenVBand="0" w:oddHBand="0" w:evenHBand="0" w:firstRowFirstColumn="0" w:firstRowLastColumn="0" w:lastRowFirstColumn="0" w:lastRowLastColumn="0"/>
            <w:tcW w:w="635" w:type="pct"/>
          </w:tcPr>
          <w:p w14:paraId="12515697" w14:textId="77777777" w:rsidR="00074824" w:rsidRPr="00F24E18" w:rsidRDefault="00074824" w:rsidP="00DC32BA">
            <w:pPr>
              <w:rPr>
                <w:rFonts w:cs="Calibri"/>
                <w:sz w:val="20"/>
                <w:szCs w:val="22"/>
                <w:lang w:val="sq-AL"/>
              </w:rPr>
            </w:pPr>
            <w:r w:rsidRPr="00F24E18">
              <w:rPr>
                <w:rFonts w:eastAsia="Verdana" w:cs="Calibri"/>
                <w:sz w:val="20"/>
                <w:szCs w:val="22"/>
                <w:lang w:val="sq-AL" w:bidi="sq-AL"/>
              </w:rPr>
              <w:t>Masë e fortë</w:t>
            </w:r>
          </w:p>
        </w:tc>
      </w:tr>
      <w:tr w:rsidR="00074824" w:rsidRPr="00F24E18" w14:paraId="6737DCC9" w14:textId="77777777" w:rsidTr="00AC1E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6" w:type="pct"/>
          </w:tcPr>
          <w:p w14:paraId="684CE4B5" w14:textId="77777777" w:rsidR="00074824" w:rsidRPr="00F24E18" w:rsidRDefault="00074824" w:rsidP="00DC32BA">
            <w:pPr>
              <w:rPr>
                <w:rFonts w:cs="Calibri"/>
                <w:sz w:val="20"/>
                <w:szCs w:val="22"/>
                <w:lang w:val="sq-AL"/>
              </w:rPr>
            </w:pPr>
            <w:r w:rsidRPr="00F24E18">
              <w:rPr>
                <w:rFonts w:eastAsia="Verdana" w:cs="Calibri"/>
                <w:sz w:val="20"/>
                <w:szCs w:val="22"/>
                <w:lang w:val="sq-AL" w:bidi="sq-AL"/>
              </w:rPr>
              <w:t>22</w:t>
            </w:r>
          </w:p>
        </w:tc>
        <w:tc>
          <w:tcPr>
            <w:cnfStyle w:val="000010000000" w:firstRow="0" w:lastRow="0" w:firstColumn="0" w:lastColumn="0" w:oddVBand="1" w:evenVBand="0" w:oddHBand="0" w:evenHBand="0" w:firstRowFirstColumn="0" w:firstRowLastColumn="0" w:lastRowFirstColumn="0" w:lastRowLastColumn="0"/>
            <w:tcW w:w="1873" w:type="pct"/>
          </w:tcPr>
          <w:p w14:paraId="68EEDE4D" w14:textId="77777777" w:rsidR="00074824" w:rsidRPr="00F24E18" w:rsidRDefault="00074824" w:rsidP="00DC32BA">
            <w:pPr>
              <w:rPr>
                <w:rFonts w:cs="Calibri"/>
                <w:sz w:val="20"/>
                <w:szCs w:val="22"/>
                <w:lang w:val="sq-AL"/>
              </w:rPr>
            </w:pPr>
            <w:r w:rsidRPr="00F24E18">
              <w:rPr>
                <w:rFonts w:eastAsia="Verdana" w:cs="Calibri"/>
                <w:sz w:val="20"/>
                <w:szCs w:val="22"/>
                <w:lang w:val="sq-AL" w:bidi="sq-AL"/>
              </w:rPr>
              <w:t>Masat për parandalimin dhe kontrollin e depërtimit të ndotjes nga pylltaria.</w:t>
            </w:r>
          </w:p>
        </w:tc>
        <w:tc>
          <w:tcPr>
            <w:tcW w:w="2286" w:type="pct"/>
          </w:tcPr>
          <w:p w14:paraId="2ED3150D" w14:textId="77777777" w:rsidR="00074824" w:rsidRPr="00F24E18" w:rsidRDefault="00074824" w:rsidP="00DC32BA">
            <w:pP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 xml:space="preserve"> Investime për mbrojtje nga ndotësit me origjinë nga bujqësia, ndotës të përqendruar (pikësorë) dhe jo të përqendruar (të shpërndarë).</w:t>
            </w:r>
          </w:p>
        </w:tc>
        <w:tc>
          <w:tcPr>
            <w:cnfStyle w:val="000010000000" w:firstRow="0" w:lastRow="0" w:firstColumn="0" w:lastColumn="0" w:oddVBand="1" w:evenVBand="0" w:oddHBand="0" w:evenHBand="0" w:firstRowFirstColumn="0" w:firstRowLastColumn="0" w:lastRowFirstColumn="0" w:lastRowLastColumn="0"/>
            <w:tcW w:w="635" w:type="pct"/>
          </w:tcPr>
          <w:p w14:paraId="72DB6ED5" w14:textId="77777777" w:rsidR="00074824" w:rsidRPr="00F24E18" w:rsidRDefault="00074824" w:rsidP="00DC32BA">
            <w:pPr>
              <w:rPr>
                <w:rFonts w:cs="Calibri"/>
                <w:sz w:val="20"/>
                <w:szCs w:val="22"/>
                <w:lang w:val="sq-AL"/>
              </w:rPr>
            </w:pPr>
            <w:r w:rsidRPr="00F24E18">
              <w:rPr>
                <w:rFonts w:eastAsia="Verdana" w:cs="Calibri"/>
                <w:sz w:val="20"/>
                <w:szCs w:val="22"/>
                <w:lang w:val="sq-AL" w:bidi="sq-AL"/>
              </w:rPr>
              <w:t>Masë e fortë</w:t>
            </w:r>
          </w:p>
        </w:tc>
      </w:tr>
      <w:tr w:rsidR="00074824" w:rsidRPr="00F24E18" w14:paraId="0B17554E" w14:textId="77777777" w:rsidTr="00AC1E58">
        <w:trPr>
          <w:trHeight w:val="188"/>
        </w:trPr>
        <w:tc>
          <w:tcPr>
            <w:cnfStyle w:val="001000000000" w:firstRow="0" w:lastRow="0" w:firstColumn="1" w:lastColumn="0" w:oddVBand="0" w:evenVBand="0" w:oddHBand="0" w:evenHBand="0" w:firstRowFirstColumn="0" w:firstRowLastColumn="0" w:lastRowFirstColumn="0" w:lastRowLastColumn="0"/>
            <w:tcW w:w="206" w:type="pct"/>
          </w:tcPr>
          <w:p w14:paraId="651DEB27" w14:textId="77777777" w:rsidR="00074824" w:rsidRPr="00F24E18" w:rsidRDefault="00074824" w:rsidP="00DC32BA">
            <w:pPr>
              <w:rPr>
                <w:rFonts w:cs="Calibri"/>
                <w:sz w:val="20"/>
                <w:szCs w:val="22"/>
                <w:lang w:val="sq-AL"/>
              </w:rPr>
            </w:pPr>
            <w:r w:rsidRPr="00F24E18">
              <w:rPr>
                <w:rFonts w:eastAsia="Verdana" w:cs="Calibri"/>
                <w:sz w:val="20"/>
                <w:szCs w:val="22"/>
                <w:lang w:val="sq-AL" w:bidi="sq-AL"/>
              </w:rPr>
              <w:t>23</w:t>
            </w:r>
          </w:p>
        </w:tc>
        <w:tc>
          <w:tcPr>
            <w:cnfStyle w:val="000010000000" w:firstRow="0" w:lastRow="0" w:firstColumn="0" w:lastColumn="0" w:oddVBand="1" w:evenVBand="0" w:oddHBand="0" w:evenHBand="0" w:firstRowFirstColumn="0" w:firstRowLastColumn="0" w:lastRowFirstColumn="0" w:lastRowLastColumn="0"/>
            <w:tcW w:w="1873" w:type="pct"/>
          </w:tcPr>
          <w:p w14:paraId="47D312BB" w14:textId="77777777" w:rsidR="00074824" w:rsidRPr="00F24E18" w:rsidRDefault="00074824" w:rsidP="00DC32BA">
            <w:pPr>
              <w:rPr>
                <w:rFonts w:cs="Calibri"/>
                <w:sz w:val="20"/>
                <w:szCs w:val="22"/>
                <w:lang w:val="sq-AL"/>
              </w:rPr>
            </w:pPr>
            <w:r w:rsidRPr="00F24E18">
              <w:rPr>
                <w:rFonts w:eastAsia="Verdana" w:cs="Calibri"/>
                <w:sz w:val="20"/>
                <w:szCs w:val="22"/>
                <w:lang w:val="sq-AL" w:bidi="sq-AL"/>
              </w:rPr>
              <w:t>Masat natyrore për ujëmbajtjen.</w:t>
            </w:r>
          </w:p>
        </w:tc>
        <w:tc>
          <w:tcPr>
            <w:tcW w:w="2286" w:type="pct"/>
          </w:tcPr>
          <w:p w14:paraId="0782686D" w14:textId="77777777" w:rsidR="00074824" w:rsidRPr="00F24E18" w:rsidRDefault="00074824" w:rsidP="00DC32BA">
            <w:pP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Sisteme të qëndrueshme urbane kullimi</w:t>
            </w:r>
          </w:p>
        </w:tc>
        <w:tc>
          <w:tcPr>
            <w:cnfStyle w:val="000010000000" w:firstRow="0" w:lastRow="0" w:firstColumn="0" w:lastColumn="0" w:oddVBand="1" w:evenVBand="0" w:oddHBand="0" w:evenHBand="0" w:firstRowFirstColumn="0" w:firstRowLastColumn="0" w:lastRowFirstColumn="0" w:lastRowLastColumn="0"/>
            <w:tcW w:w="635" w:type="pct"/>
          </w:tcPr>
          <w:p w14:paraId="30ECE4EE" w14:textId="77777777" w:rsidR="00074824" w:rsidRPr="00F24E18" w:rsidRDefault="00074824" w:rsidP="00DC32BA">
            <w:pPr>
              <w:rPr>
                <w:rFonts w:cs="Calibri"/>
                <w:sz w:val="20"/>
                <w:szCs w:val="22"/>
                <w:lang w:val="sq-AL"/>
              </w:rPr>
            </w:pPr>
            <w:r w:rsidRPr="00F24E18">
              <w:rPr>
                <w:rFonts w:eastAsia="Verdana" w:cs="Calibri"/>
                <w:sz w:val="20"/>
                <w:szCs w:val="22"/>
                <w:lang w:val="sq-AL" w:bidi="sq-AL"/>
              </w:rPr>
              <w:t>Masë e fortë</w:t>
            </w:r>
          </w:p>
        </w:tc>
      </w:tr>
      <w:tr w:rsidR="00074824" w:rsidRPr="00F24E18" w14:paraId="082CCC09" w14:textId="77777777" w:rsidTr="00AC1E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6" w:type="pct"/>
          </w:tcPr>
          <w:p w14:paraId="193058D2" w14:textId="77777777" w:rsidR="00074824" w:rsidRPr="00F24E18" w:rsidRDefault="00074824" w:rsidP="00DC32BA">
            <w:pPr>
              <w:rPr>
                <w:rFonts w:cs="Calibri"/>
                <w:sz w:val="20"/>
                <w:szCs w:val="22"/>
                <w:lang w:val="sq-AL"/>
              </w:rPr>
            </w:pPr>
            <w:r w:rsidRPr="00F24E18">
              <w:rPr>
                <w:rFonts w:eastAsia="Verdana" w:cs="Calibri"/>
                <w:sz w:val="20"/>
                <w:szCs w:val="22"/>
                <w:lang w:val="sq-AL" w:bidi="sq-AL"/>
              </w:rPr>
              <w:t>24</w:t>
            </w:r>
          </w:p>
        </w:tc>
        <w:tc>
          <w:tcPr>
            <w:cnfStyle w:val="000010000000" w:firstRow="0" w:lastRow="0" w:firstColumn="0" w:lastColumn="0" w:oddVBand="1" w:evenVBand="0" w:oddHBand="0" w:evenHBand="0" w:firstRowFirstColumn="0" w:firstRowLastColumn="0" w:lastRowFirstColumn="0" w:lastRowLastColumn="0"/>
            <w:tcW w:w="1873" w:type="pct"/>
          </w:tcPr>
          <w:p w14:paraId="6ECC2EB4" w14:textId="77777777" w:rsidR="00074824" w:rsidRPr="00F24E18" w:rsidRDefault="00074824" w:rsidP="00DC32BA">
            <w:pPr>
              <w:rPr>
                <w:rFonts w:cs="Calibri"/>
                <w:sz w:val="20"/>
                <w:szCs w:val="22"/>
                <w:lang w:val="sq-AL"/>
              </w:rPr>
            </w:pPr>
            <w:r w:rsidRPr="00F24E18">
              <w:rPr>
                <w:rFonts w:eastAsia="Verdana" w:cs="Calibri"/>
                <w:sz w:val="20"/>
                <w:szCs w:val="22"/>
                <w:lang w:val="sq-AL" w:bidi="sq-AL"/>
              </w:rPr>
              <w:t>Përshtatja me ndryshimet klimatike</w:t>
            </w:r>
          </w:p>
        </w:tc>
        <w:tc>
          <w:tcPr>
            <w:tcW w:w="2286" w:type="pct"/>
          </w:tcPr>
          <w:p w14:paraId="2A2894FF" w14:textId="77777777" w:rsidR="00074824" w:rsidRPr="00AC1E58" w:rsidRDefault="00074824" w:rsidP="00AC1E58">
            <w:pPr>
              <w:jc w:val="left"/>
              <w:cnfStyle w:val="000000100000" w:firstRow="0" w:lastRow="0" w:firstColumn="0" w:lastColumn="0" w:oddVBand="0" w:evenVBand="0" w:oddHBand="1" w:evenHBand="0" w:firstRowFirstColumn="0" w:firstRowLastColumn="0" w:lastRowFirstColumn="0" w:lastRowLastColumn="0"/>
              <w:rPr>
                <w:rFonts w:eastAsiaTheme="minorHAnsi" w:cs="Calibri"/>
                <w:b/>
                <w:bCs/>
                <w:sz w:val="20"/>
                <w:szCs w:val="22"/>
                <w:lang w:val="sq-AL" w:eastAsia="en-US"/>
              </w:rPr>
            </w:pPr>
            <w:r w:rsidRPr="00AC1E58">
              <w:rPr>
                <w:rFonts w:eastAsia="Verdana" w:cs="Calibri"/>
                <w:sz w:val="20"/>
                <w:szCs w:val="22"/>
                <w:lang w:val="sq-AL" w:bidi="sq-AL"/>
              </w:rPr>
              <w:t xml:space="preserve">Zbatimi i zgjidhjeve natyrore për përshtatjen ndaj ndryshimeve klimatike </w:t>
            </w:r>
          </w:p>
        </w:tc>
        <w:tc>
          <w:tcPr>
            <w:cnfStyle w:val="000010000000" w:firstRow="0" w:lastRow="0" w:firstColumn="0" w:lastColumn="0" w:oddVBand="1" w:evenVBand="0" w:oddHBand="0" w:evenHBand="0" w:firstRowFirstColumn="0" w:firstRowLastColumn="0" w:lastRowFirstColumn="0" w:lastRowLastColumn="0"/>
            <w:tcW w:w="635" w:type="pct"/>
          </w:tcPr>
          <w:p w14:paraId="71E8B9CC" w14:textId="77777777" w:rsidR="00074824" w:rsidRPr="00F24E18" w:rsidRDefault="00074824" w:rsidP="00DC32BA">
            <w:pPr>
              <w:rPr>
                <w:rFonts w:eastAsiaTheme="minorHAnsi" w:cs="Calibri"/>
                <w:bCs/>
                <w:sz w:val="20"/>
                <w:szCs w:val="22"/>
                <w:lang w:val="sq-AL" w:eastAsia="en-US"/>
              </w:rPr>
            </w:pPr>
            <w:r w:rsidRPr="00F24E18">
              <w:rPr>
                <w:rFonts w:eastAsiaTheme="minorHAnsi" w:cs="Calibri"/>
                <w:sz w:val="20"/>
                <w:szCs w:val="22"/>
                <w:lang w:val="sq-AL" w:bidi="sq-AL"/>
              </w:rPr>
              <w:t>Masë e fortë</w:t>
            </w:r>
          </w:p>
        </w:tc>
      </w:tr>
      <w:tr w:rsidR="00074824" w:rsidRPr="00F24E18" w14:paraId="77FB5FE8" w14:textId="77777777" w:rsidTr="00AC1E58">
        <w:trPr>
          <w:trHeight w:val="188"/>
        </w:trPr>
        <w:tc>
          <w:tcPr>
            <w:cnfStyle w:val="001000000000" w:firstRow="0" w:lastRow="0" w:firstColumn="1" w:lastColumn="0" w:oddVBand="0" w:evenVBand="0" w:oddHBand="0" w:evenHBand="0" w:firstRowFirstColumn="0" w:firstRowLastColumn="0" w:lastRowFirstColumn="0" w:lastRowLastColumn="0"/>
            <w:tcW w:w="206" w:type="pct"/>
            <w:vMerge w:val="restart"/>
          </w:tcPr>
          <w:p w14:paraId="399C31BD" w14:textId="77777777" w:rsidR="00074824" w:rsidRPr="00F24E18" w:rsidRDefault="00074824" w:rsidP="00DC32BA">
            <w:pPr>
              <w:rPr>
                <w:rFonts w:cs="Calibri"/>
                <w:sz w:val="20"/>
                <w:szCs w:val="22"/>
                <w:lang w:val="sq-AL"/>
              </w:rPr>
            </w:pPr>
            <w:r w:rsidRPr="00F24E18">
              <w:rPr>
                <w:rFonts w:eastAsia="Verdana" w:cs="Calibri"/>
                <w:sz w:val="20"/>
                <w:szCs w:val="22"/>
                <w:lang w:val="sq-AL" w:bidi="sq-AL"/>
              </w:rPr>
              <w:t>25</w:t>
            </w:r>
          </w:p>
        </w:tc>
        <w:tc>
          <w:tcPr>
            <w:cnfStyle w:val="000010000000" w:firstRow="0" w:lastRow="0" w:firstColumn="0" w:lastColumn="0" w:oddVBand="1" w:evenVBand="0" w:oddHBand="0" w:evenHBand="0" w:firstRowFirstColumn="0" w:firstRowLastColumn="0" w:lastRowFirstColumn="0" w:lastRowLastColumn="0"/>
            <w:tcW w:w="1873" w:type="pct"/>
            <w:vMerge w:val="restart"/>
          </w:tcPr>
          <w:p w14:paraId="382CE98A" w14:textId="77777777" w:rsidR="00074824" w:rsidRPr="00F24E18" w:rsidRDefault="00074824" w:rsidP="00DC32BA">
            <w:pPr>
              <w:rPr>
                <w:rFonts w:cs="Calibri"/>
                <w:sz w:val="20"/>
                <w:szCs w:val="22"/>
                <w:lang w:val="sq-AL"/>
              </w:rPr>
            </w:pPr>
            <w:r w:rsidRPr="00F24E18">
              <w:rPr>
                <w:rFonts w:eastAsia="Verdana" w:cs="Calibri"/>
                <w:sz w:val="20"/>
                <w:szCs w:val="22"/>
                <w:lang w:val="sq-AL" w:bidi="sq-AL"/>
              </w:rPr>
              <w:t>Masat kundër acidifikimit.</w:t>
            </w:r>
          </w:p>
        </w:tc>
        <w:tc>
          <w:tcPr>
            <w:tcW w:w="2286" w:type="pct"/>
          </w:tcPr>
          <w:p w14:paraId="2E0830B8" w14:textId="77777777" w:rsidR="00074824" w:rsidRPr="00F24E18" w:rsidRDefault="00074824" w:rsidP="00DC32BA">
            <w:pP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1. Rritja e eficiencës së përdorimit të kimikateve dhe materialeve të tjera për trajtimin e ujit të pijshëm.</w:t>
            </w:r>
          </w:p>
        </w:tc>
        <w:tc>
          <w:tcPr>
            <w:cnfStyle w:val="000010000000" w:firstRow="0" w:lastRow="0" w:firstColumn="0" w:lastColumn="0" w:oddVBand="1" w:evenVBand="0" w:oddHBand="0" w:evenHBand="0" w:firstRowFirstColumn="0" w:firstRowLastColumn="0" w:lastRowFirstColumn="0" w:lastRowLastColumn="0"/>
            <w:tcW w:w="635" w:type="pct"/>
          </w:tcPr>
          <w:p w14:paraId="0B41D7AB" w14:textId="77777777" w:rsidR="00074824" w:rsidRPr="00F24E18" w:rsidRDefault="00074824" w:rsidP="00DC32BA">
            <w:pPr>
              <w:rPr>
                <w:rFonts w:cs="Calibri"/>
                <w:sz w:val="20"/>
                <w:szCs w:val="22"/>
                <w:lang w:val="sq-AL"/>
              </w:rPr>
            </w:pPr>
            <w:r w:rsidRPr="00F24E18">
              <w:rPr>
                <w:rFonts w:eastAsia="Verdana" w:cs="Calibri"/>
                <w:sz w:val="20"/>
                <w:szCs w:val="22"/>
                <w:lang w:val="sq-AL" w:bidi="sq-AL"/>
              </w:rPr>
              <w:t>Masë e fortë</w:t>
            </w:r>
          </w:p>
        </w:tc>
      </w:tr>
      <w:tr w:rsidR="00074824" w:rsidRPr="00F24E18" w14:paraId="355CE79B" w14:textId="77777777" w:rsidTr="00AC1E58">
        <w:trPr>
          <w:cnfStyle w:val="000000100000" w:firstRow="0" w:lastRow="0" w:firstColumn="0" w:lastColumn="0" w:oddVBand="0" w:evenVBand="0" w:oddHBand="1" w:evenHBand="0" w:firstRowFirstColumn="0" w:firstRowLastColumn="0" w:lastRowFirstColumn="0" w:lastRowLastColumn="0"/>
          <w:trHeight w:val="188"/>
        </w:trPr>
        <w:tc>
          <w:tcPr>
            <w:cnfStyle w:val="001000000000" w:firstRow="0" w:lastRow="0" w:firstColumn="1" w:lastColumn="0" w:oddVBand="0" w:evenVBand="0" w:oddHBand="0" w:evenHBand="0" w:firstRowFirstColumn="0" w:firstRowLastColumn="0" w:lastRowFirstColumn="0" w:lastRowLastColumn="0"/>
            <w:tcW w:w="206" w:type="pct"/>
            <w:vMerge/>
          </w:tcPr>
          <w:p w14:paraId="019B4E9B" w14:textId="77777777" w:rsidR="00074824" w:rsidRPr="00F24E18" w:rsidRDefault="00074824" w:rsidP="00DC32BA">
            <w:pPr>
              <w:rPr>
                <w:rFonts w:cs="Calibri"/>
                <w:sz w:val="20"/>
                <w:szCs w:val="22"/>
                <w:lang w:val="sq-AL"/>
              </w:rPr>
            </w:pPr>
          </w:p>
        </w:tc>
        <w:tc>
          <w:tcPr>
            <w:cnfStyle w:val="000010000000" w:firstRow="0" w:lastRow="0" w:firstColumn="0" w:lastColumn="0" w:oddVBand="1" w:evenVBand="0" w:oddHBand="0" w:evenHBand="0" w:firstRowFirstColumn="0" w:firstRowLastColumn="0" w:lastRowFirstColumn="0" w:lastRowLastColumn="0"/>
            <w:tcW w:w="1873" w:type="pct"/>
            <w:vMerge/>
          </w:tcPr>
          <w:p w14:paraId="3E234595" w14:textId="77777777" w:rsidR="00074824" w:rsidRPr="00F24E18" w:rsidRDefault="00074824" w:rsidP="00DC32BA">
            <w:pPr>
              <w:rPr>
                <w:rFonts w:cs="Calibri"/>
                <w:sz w:val="20"/>
                <w:szCs w:val="22"/>
                <w:lang w:val="sq-AL"/>
              </w:rPr>
            </w:pPr>
          </w:p>
        </w:tc>
        <w:tc>
          <w:tcPr>
            <w:tcW w:w="2286" w:type="pct"/>
          </w:tcPr>
          <w:p w14:paraId="6A314496" w14:textId="77777777" w:rsidR="00074824" w:rsidRPr="00F24E18" w:rsidRDefault="00074824" w:rsidP="00DC32BA">
            <w:pP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2. Forcimi i kapaciteteve laboratorike për monitorimin e ujërave sipërfaqësore.</w:t>
            </w:r>
          </w:p>
        </w:tc>
        <w:tc>
          <w:tcPr>
            <w:cnfStyle w:val="000010000000" w:firstRow="0" w:lastRow="0" w:firstColumn="0" w:lastColumn="0" w:oddVBand="1" w:evenVBand="0" w:oddHBand="0" w:evenHBand="0" w:firstRowFirstColumn="0" w:firstRowLastColumn="0" w:lastRowFirstColumn="0" w:lastRowLastColumn="0"/>
            <w:tcW w:w="635" w:type="pct"/>
          </w:tcPr>
          <w:p w14:paraId="7F212387" w14:textId="77777777" w:rsidR="00074824" w:rsidRPr="00F24E18" w:rsidRDefault="00074824" w:rsidP="00DC32BA">
            <w:pPr>
              <w:rPr>
                <w:rFonts w:cs="Calibri"/>
                <w:sz w:val="20"/>
                <w:szCs w:val="22"/>
                <w:lang w:val="sq-AL"/>
              </w:rPr>
            </w:pPr>
            <w:r w:rsidRPr="00F24E18">
              <w:rPr>
                <w:rFonts w:eastAsia="Verdana" w:cs="Calibri"/>
                <w:sz w:val="20"/>
                <w:szCs w:val="22"/>
                <w:lang w:val="sq-AL" w:bidi="sq-AL"/>
              </w:rPr>
              <w:t>Masë e fortë</w:t>
            </w:r>
          </w:p>
        </w:tc>
      </w:tr>
      <w:tr w:rsidR="00074824" w:rsidRPr="00F24E18" w14:paraId="0A0837FD" w14:textId="77777777" w:rsidTr="00AC1E58">
        <w:trPr>
          <w:trHeight w:val="187"/>
        </w:trPr>
        <w:tc>
          <w:tcPr>
            <w:cnfStyle w:val="001000000000" w:firstRow="0" w:lastRow="0" w:firstColumn="1" w:lastColumn="0" w:oddVBand="0" w:evenVBand="0" w:oddHBand="0" w:evenHBand="0" w:firstRowFirstColumn="0" w:firstRowLastColumn="0" w:lastRowFirstColumn="0" w:lastRowLastColumn="0"/>
            <w:tcW w:w="206" w:type="pct"/>
            <w:vMerge/>
          </w:tcPr>
          <w:p w14:paraId="482DFEFF" w14:textId="77777777" w:rsidR="00074824" w:rsidRPr="00F24E18" w:rsidRDefault="00074824" w:rsidP="00DC32BA">
            <w:pPr>
              <w:rPr>
                <w:rFonts w:cs="Calibri"/>
                <w:sz w:val="20"/>
                <w:szCs w:val="22"/>
                <w:lang w:val="sq-AL"/>
              </w:rPr>
            </w:pPr>
          </w:p>
        </w:tc>
        <w:tc>
          <w:tcPr>
            <w:cnfStyle w:val="000010000000" w:firstRow="0" w:lastRow="0" w:firstColumn="0" w:lastColumn="0" w:oddVBand="1" w:evenVBand="0" w:oddHBand="0" w:evenHBand="0" w:firstRowFirstColumn="0" w:firstRowLastColumn="0" w:lastRowFirstColumn="0" w:lastRowLastColumn="0"/>
            <w:tcW w:w="1873" w:type="pct"/>
            <w:vMerge/>
          </w:tcPr>
          <w:p w14:paraId="279C66BD" w14:textId="77777777" w:rsidR="00074824" w:rsidRPr="00F24E18" w:rsidRDefault="00074824" w:rsidP="00DC32BA">
            <w:pPr>
              <w:rPr>
                <w:rFonts w:cs="Calibri"/>
                <w:sz w:val="20"/>
                <w:szCs w:val="22"/>
                <w:lang w:val="sq-AL"/>
              </w:rPr>
            </w:pPr>
          </w:p>
        </w:tc>
        <w:tc>
          <w:tcPr>
            <w:tcW w:w="2286" w:type="pct"/>
          </w:tcPr>
          <w:p w14:paraId="361E1BEE" w14:textId="77777777" w:rsidR="00074824" w:rsidRPr="00F24E18" w:rsidRDefault="00074824" w:rsidP="00DC32BA">
            <w:pP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3. Forcimi i kapaciteteve laboratorike për monitorimin e ujërave nëntokësore.</w:t>
            </w:r>
          </w:p>
        </w:tc>
        <w:tc>
          <w:tcPr>
            <w:cnfStyle w:val="000010000000" w:firstRow="0" w:lastRow="0" w:firstColumn="0" w:lastColumn="0" w:oddVBand="1" w:evenVBand="0" w:oddHBand="0" w:evenHBand="0" w:firstRowFirstColumn="0" w:firstRowLastColumn="0" w:lastRowFirstColumn="0" w:lastRowLastColumn="0"/>
            <w:tcW w:w="635" w:type="pct"/>
          </w:tcPr>
          <w:p w14:paraId="3C2246F0" w14:textId="77777777" w:rsidR="00074824" w:rsidRPr="00F24E18" w:rsidRDefault="00074824" w:rsidP="00DC32BA">
            <w:pPr>
              <w:rPr>
                <w:rFonts w:cs="Calibri"/>
                <w:sz w:val="20"/>
                <w:szCs w:val="22"/>
                <w:lang w:val="sq-AL"/>
              </w:rPr>
            </w:pPr>
            <w:r w:rsidRPr="00F24E18">
              <w:rPr>
                <w:rFonts w:eastAsia="Verdana" w:cs="Calibri"/>
                <w:sz w:val="20"/>
                <w:szCs w:val="22"/>
                <w:lang w:val="sq-AL" w:bidi="sq-AL"/>
              </w:rPr>
              <w:t>Masë e fortë</w:t>
            </w:r>
          </w:p>
        </w:tc>
      </w:tr>
      <w:tr w:rsidR="00074824" w:rsidRPr="00F24E18" w14:paraId="2BC62B0B" w14:textId="77777777" w:rsidTr="00AC1E58">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206" w:type="pct"/>
            <w:vMerge w:val="restart"/>
          </w:tcPr>
          <w:p w14:paraId="78588D5E" w14:textId="77777777" w:rsidR="00074824" w:rsidRPr="00F24E18" w:rsidRDefault="00074824" w:rsidP="00DC32BA">
            <w:pPr>
              <w:rPr>
                <w:rFonts w:cs="Calibri"/>
                <w:sz w:val="20"/>
                <w:szCs w:val="22"/>
                <w:lang w:val="sq-AL"/>
              </w:rPr>
            </w:pPr>
            <w:r w:rsidRPr="00F24E18">
              <w:rPr>
                <w:rFonts w:eastAsia="Verdana" w:cs="Calibri"/>
                <w:sz w:val="20"/>
                <w:szCs w:val="22"/>
                <w:lang w:val="sq-AL" w:bidi="sq-AL"/>
              </w:rPr>
              <w:lastRenderedPageBreak/>
              <w:t>26</w:t>
            </w:r>
          </w:p>
        </w:tc>
        <w:tc>
          <w:tcPr>
            <w:cnfStyle w:val="000010000000" w:firstRow="0" w:lastRow="0" w:firstColumn="0" w:lastColumn="0" w:oddVBand="1" w:evenVBand="0" w:oddHBand="0" w:evenHBand="0" w:firstRowFirstColumn="0" w:firstRowLastColumn="0" w:lastRowFirstColumn="0" w:lastRowLastColumn="0"/>
            <w:tcW w:w="1873" w:type="pct"/>
            <w:vMerge w:val="restart"/>
          </w:tcPr>
          <w:p w14:paraId="783452A5" w14:textId="77777777" w:rsidR="00074824" w:rsidRPr="00F24E18" w:rsidRDefault="00074824" w:rsidP="00DC32BA">
            <w:pPr>
              <w:rPr>
                <w:rFonts w:cs="Calibri"/>
                <w:sz w:val="20"/>
                <w:szCs w:val="22"/>
                <w:lang w:val="sq-AL"/>
              </w:rPr>
            </w:pPr>
            <w:r w:rsidRPr="00F24E18">
              <w:rPr>
                <w:rFonts w:eastAsia="Verdana" w:cs="Calibri"/>
                <w:sz w:val="20"/>
                <w:szCs w:val="22"/>
                <w:lang w:val="sq-AL" w:bidi="sq-AL"/>
              </w:rPr>
              <w:t>Kontrolli i nxjerrjeve të tepërta të ujit nëpërmjet kushteve dhe zbatimit të lejeve për përdorimin e ujërave.</w:t>
            </w:r>
          </w:p>
        </w:tc>
        <w:tc>
          <w:tcPr>
            <w:tcW w:w="2286" w:type="pct"/>
          </w:tcPr>
          <w:p w14:paraId="0A537BC1" w14:textId="77777777" w:rsidR="00074824" w:rsidRPr="00F24E18" w:rsidRDefault="00074824" w:rsidP="00DC32BA">
            <w:pP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1. Regjistrimi dhe lejimi i të gjitha nxjerrjeve</w:t>
            </w:r>
          </w:p>
        </w:tc>
        <w:tc>
          <w:tcPr>
            <w:cnfStyle w:val="000010000000" w:firstRow="0" w:lastRow="0" w:firstColumn="0" w:lastColumn="0" w:oddVBand="1" w:evenVBand="0" w:oddHBand="0" w:evenHBand="0" w:firstRowFirstColumn="0" w:firstRowLastColumn="0" w:lastRowFirstColumn="0" w:lastRowLastColumn="0"/>
            <w:tcW w:w="635" w:type="pct"/>
          </w:tcPr>
          <w:p w14:paraId="3FBF5FAC" w14:textId="77777777" w:rsidR="00074824" w:rsidRPr="00F24E18" w:rsidRDefault="00074824" w:rsidP="00DC32BA">
            <w:pPr>
              <w:rPr>
                <w:rFonts w:cs="Calibri"/>
                <w:sz w:val="20"/>
                <w:szCs w:val="22"/>
                <w:lang w:val="sq-AL"/>
              </w:rPr>
            </w:pPr>
            <w:r w:rsidRPr="00F24E18">
              <w:rPr>
                <w:rFonts w:eastAsia="Verdana" w:cs="Calibri"/>
                <w:sz w:val="20"/>
                <w:szCs w:val="22"/>
                <w:lang w:val="sq-AL" w:bidi="sq-AL"/>
              </w:rPr>
              <w:t>Masë e butë</w:t>
            </w:r>
          </w:p>
        </w:tc>
      </w:tr>
      <w:tr w:rsidR="00074824" w:rsidRPr="00F24E18" w14:paraId="1C4A8836" w14:textId="77777777" w:rsidTr="00AC1E58">
        <w:trPr>
          <w:trHeight w:val="402"/>
        </w:trPr>
        <w:tc>
          <w:tcPr>
            <w:cnfStyle w:val="001000000000" w:firstRow="0" w:lastRow="0" w:firstColumn="1" w:lastColumn="0" w:oddVBand="0" w:evenVBand="0" w:oddHBand="0" w:evenHBand="0" w:firstRowFirstColumn="0" w:firstRowLastColumn="0" w:lastRowFirstColumn="0" w:lastRowLastColumn="0"/>
            <w:tcW w:w="206" w:type="pct"/>
            <w:vMerge/>
          </w:tcPr>
          <w:p w14:paraId="6C6E0B80" w14:textId="77777777" w:rsidR="00074824" w:rsidRPr="00F24E18" w:rsidRDefault="00074824" w:rsidP="00DC32BA">
            <w:pPr>
              <w:rPr>
                <w:rFonts w:cs="Calibri"/>
                <w:sz w:val="20"/>
                <w:szCs w:val="22"/>
                <w:lang w:val="sq-AL"/>
              </w:rPr>
            </w:pPr>
          </w:p>
        </w:tc>
        <w:tc>
          <w:tcPr>
            <w:cnfStyle w:val="000010000000" w:firstRow="0" w:lastRow="0" w:firstColumn="0" w:lastColumn="0" w:oddVBand="1" w:evenVBand="0" w:oddHBand="0" w:evenHBand="0" w:firstRowFirstColumn="0" w:firstRowLastColumn="0" w:lastRowFirstColumn="0" w:lastRowLastColumn="0"/>
            <w:tcW w:w="1873" w:type="pct"/>
            <w:vMerge/>
          </w:tcPr>
          <w:p w14:paraId="54BC2AC7" w14:textId="77777777" w:rsidR="00074824" w:rsidRPr="00F24E18" w:rsidRDefault="00074824" w:rsidP="00DC32BA">
            <w:pPr>
              <w:rPr>
                <w:rFonts w:cs="Calibri"/>
                <w:sz w:val="20"/>
                <w:szCs w:val="22"/>
                <w:lang w:val="sq-AL"/>
              </w:rPr>
            </w:pPr>
          </w:p>
        </w:tc>
        <w:tc>
          <w:tcPr>
            <w:tcW w:w="2286" w:type="pct"/>
          </w:tcPr>
          <w:p w14:paraId="51C2091B" w14:textId="77777777" w:rsidR="00074824" w:rsidRPr="00F24E18" w:rsidRDefault="00074824" w:rsidP="00DC32BA">
            <w:pP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2. Leje të kufizuara në kohë që të përmbajnë kritere për eficiencën dhe disponueshmërinë e burimeve</w:t>
            </w:r>
          </w:p>
        </w:tc>
        <w:tc>
          <w:tcPr>
            <w:cnfStyle w:val="000010000000" w:firstRow="0" w:lastRow="0" w:firstColumn="0" w:lastColumn="0" w:oddVBand="1" w:evenVBand="0" w:oddHBand="0" w:evenHBand="0" w:firstRowFirstColumn="0" w:firstRowLastColumn="0" w:lastRowFirstColumn="0" w:lastRowLastColumn="0"/>
            <w:tcW w:w="635" w:type="pct"/>
          </w:tcPr>
          <w:p w14:paraId="1BE43178" w14:textId="77777777" w:rsidR="00074824" w:rsidRPr="00F24E18" w:rsidRDefault="00074824" w:rsidP="00DC32BA">
            <w:pPr>
              <w:rPr>
                <w:rFonts w:cs="Calibri"/>
                <w:sz w:val="20"/>
                <w:szCs w:val="22"/>
                <w:lang w:val="sq-AL"/>
              </w:rPr>
            </w:pPr>
            <w:r w:rsidRPr="00F24E18">
              <w:rPr>
                <w:rFonts w:eastAsia="Verdana" w:cs="Calibri"/>
                <w:sz w:val="20"/>
                <w:szCs w:val="22"/>
                <w:lang w:val="sq-AL" w:bidi="sq-AL"/>
              </w:rPr>
              <w:t>Masë e butë</w:t>
            </w:r>
          </w:p>
        </w:tc>
      </w:tr>
    </w:tbl>
    <w:p w14:paraId="72583B42" w14:textId="77777777" w:rsidR="00074824" w:rsidRPr="004058F5" w:rsidRDefault="00074824" w:rsidP="00074824">
      <w:pPr>
        <w:rPr>
          <w:rFonts w:cs="Calibri"/>
          <w:szCs w:val="22"/>
          <w:lang w:val="sq-AL"/>
        </w:rPr>
      </w:pPr>
    </w:p>
    <w:p w14:paraId="3DE6434B" w14:textId="77777777" w:rsidR="00074824" w:rsidRPr="004058F5" w:rsidRDefault="00074824" w:rsidP="00074824">
      <w:pPr>
        <w:rPr>
          <w:rFonts w:cs="Calibri"/>
          <w:szCs w:val="22"/>
          <w:lang w:val="sq-AL"/>
        </w:rPr>
        <w:sectPr w:rsidR="00074824" w:rsidRPr="004058F5" w:rsidSect="00DC32BA">
          <w:headerReference w:type="default" r:id="rId126"/>
          <w:footerReference w:type="default" r:id="rId127"/>
          <w:pgSz w:w="16840" w:h="11900" w:orient="landscape"/>
          <w:pgMar w:top="720" w:right="720" w:bottom="720" w:left="720" w:header="143" w:footer="709" w:gutter="0"/>
          <w:pgBorders w:offsetFrom="page">
            <w:top w:val="single" w:sz="8" w:space="24" w:color="FFFFFF" w:themeColor="background1"/>
          </w:pgBorders>
          <w:pgNumType w:chapStyle="1"/>
          <w:cols w:space="708"/>
          <w:docGrid w:linePitch="360"/>
        </w:sectPr>
      </w:pPr>
    </w:p>
    <w:p w14:paraId="45B078E0" w14:textId="77777777" w:rsidR="00074824" w:rsidRPr="004058F5" w:rsidRDefault="00074824" w:rsidP="004058F5">
      <w:pPr>
        <w:pStyle w:val="Heading2"/>
      </w:pPr>
      <w:bookmarkStart w:id="848" w:name="_Toc127359315"/>
      <w:bookmarkStart w:id="849" w:name="_Toc127359895"/>
      <w:r w:rsidRPr="004058F5">
        <w:lastRenderedPageBreak/>
        <w:t>Masat Bazë</w:t>
      </w:r>
      <w:bookmarkEnd w:id="848"/>
      <w:bookmarkEnd w:id="849"/>
    </w:p>
    <w:p w14:paraId="1E1A010B" w14:textId="77777777" w:rsidR="00074824" w:rsidRPr="004058F5" w:rsidRDefault="00074824" w:rsidP="00336583">
      <w:pPr>
        <w:pStyle w:val="Heading3"/>
      </w:pPr>
      <w:bookmarkStart w:id="850" w:name="_Toc127359316"/>
      <w:bookmarkStart w:id="851" w:name="_Toc127359896"/>
      <w:r w:rsidRPr="004058F5">
        <w:t>Vështrim i përgjithshëm</w:t>
      </w:r>
      <w:bookmarkEnd w:id="850"/>
      <w:bookmarkEnd w:id="851"/>
    </w:p>
    <w:p w14:paraId="66A6CA67" w14:textId="77777777" w:rsidR="00074824" w:rsidRPr="004058F5" w:rsidRDefault="00074824" w:rsidP="00074824">
      <w:pPr>
        <w:rPr>
          <w:rFonts w:cs="Calibri"/>
          <w:szCs w:val="22"/>
          <w:lang w:val="sq-AL"/>
        </w:rPr>
      </w:pPr>
      <w:r w:rsidRPr="004058F5">
        <w:rPr>
          <w:rFonts w:eastAsia="Verdana" w:cs="Calibri"/>
          <w:szCs w:val="22"/>
          <w:lang w:val="sq-AL" w:bidi="sq-AL"/>
        </w:rPr>
        <w:t xml:space="preserve">Masat bazë duhen interpretuar si kërkesat minimale të përputhshmërisë ligjore për të gjithë trupat ujorë, për të përmbushur vlerat kufi të emetimeve (VKE), standardet cilësore mjedisore (SCM) ose objektiva të tjera të parashtruara në direktivat kryesore të BE-së. </w:t>
      </w:r>
      <w:r w:rsidRPr="004058F5">
        <w:rPr>
          <w:rStyle w:val="FootnoteReference"/>
          <w:rFonts w:eastAsia="Verdana" w:cs="Calibri"/>
          <w:b w:val="0"/>
          <w:sz w:val="22"/>
          <w:szCs w:val="22"/>
          <w:lang w:val="sq-AL" w:bidi="sq-AL"/>
        </w:rPr>
        <w:footnoteReference w:id="197"/>
      </w:r>
      <w:r w:rsidRPr="004058F5">
        <w:rPr>
          <w:rFonts w:eastAsia="Verdana" w:cs="Calibri"/>
          <w:szCs w:val="22"/>
          <w:lang w:val="sq-AL" w:bidi="sq-AL"/>
        </w:rPr>
        <w:t xml:space="preserve">  </w:t>
      </w:r>
    </w:p>
    <w:p w14:paraId="27AFAF3B" w14:textId="77777777" w:rsidR="00074824" w:rsidRPr="004058F5" w:rsidRDefault="00074824" w:rsidP="00074824">
      <w:pPr>
        <w:rPr>
          <w:rFonts w:cs="Calibri"/>
          <w:szCs w:val="22"/>
          <w:lang w:val="sq-AL"/>
        </w:rPr>
      </w:pPr>
      <w:r w:rsidRPr="004058F5">
        <w:rPr>
          <w:rFonts w:eastAsia="Verdana" w:cs="Calibri"/>
          <w:szCs w:val="22"/>
          <w:lang w:val="sq-AL" w:bidi="sq-AL"/>
        </w:rPr>
        <w:t xml:space="preserve">Kjo mund të përfshijë masat ligjore dhe të përputhshmërisë për promovimin e përdorimit eficient dhe të qëndrueshëm të ujit, kontrollet e ndotjes nga burime pikësore dhe të shpërndara, kontrollet e nxjerrjeve të ujit dhe kontrollet hidromorfologjike për mbrojtjen dhe përmirësimin e habitatit, të cilat që të gjitha së bashku i nënshtrohen direktivave të ndryshme të BE-së. </w:t>
      </w:r>
    </w:p>
    <w:p w14:paraId="19E22DCC" w14:textId="77777777" w:rsidR="00074824" w:rsidRPr="004058F5" w:rsidRDefault="00074824" w:rsidP="00336583">
      <w:pPr>
        <w:pStyle w:val="Heading3"/>
      </w:pPr>
      <w:bookmarkStart w:id="852" w:name="_Toc127359317"/>
      <w:bookmarkStart w:id="853" w:name="_Toc127359897"/>
      <w:r w:rsidRPr="004058F5">
        <w:t>Përputhshmëria Ligjore</w:t>
      </w:r>
      <w:bookmarkEnd w:id="852"/>
      <w:bookmarkEnd w:id="853"/>
      <w:r w:rsidRPr="004058F5">
        <w:t xml:space="preserve"> </w:t>
      </w:r>
    </w:p>
    <w:p w14:paraId="1503A9E7" w14:textId="77777777" w:rsidR="00074824" w:rsidRPr="004058F5" w:rsidRDefault="00074824" w:rsidP="00074824">
      <w:pPr>
        <w:rPr>
          <w:rFonts w:cs="Calibri"/>
          <w:szCs w:val="22"/>
          <w:lang w:val="sq-AL"/>
        </w:rPr>
      </w:pPr>
      <w:r w:rsidRPr="004058F5">
        <w:rPr>
          <w:rFonts w:eastAsia="Verdana" w:cs="Calibri"/>
          <w:szCs w:val="22"/>
          <w:lang w:val="sq-AL" w:bidi="sq-AL"/>
        </w:rPr>
        <w:t>Është më se e pritshme që masat bazë të zbatojnë kërkesat e disa direktivave të ndryshme të BE-së të përcaktuara në nenin 10 të DKU-së, të cilat vijojnë si më poshtë:</w:t>
      </w:r>
    </w:p>
    <w:p w14:paraId="4899BEA3" w14:textId="77777777" w:rsidR="00074824" w:rsidRPr="004058F5" w:rsidRDefault="00074824" w:rsidP="00074824">
      <w:pPr>
        <w:pStyle w:val="ListBullet"/>
        <w:rPr>
          <w:rFonts w:cs="Calibri"/>
          <w:szCs w:val="22"/>
          <w:lang w:val="sq-AL"/>
        </w:rPr>
      </w:pPr>
      <w:bookmarkStart w:id="854" w:name="_Hlk82111109"/>
      <w:r w:rsidRPr="004058F5">
        <w:rPr>
          <w:rFonts w:eastAsia="Verdana" w:cs="Calibri"/>
          <w:szCs w:val="22"/>
          <w:lang w:val="sq-AL" w:bidi="sq-AL"/>
        </w:rPr>
        <w:t>Menaxhimi i Cilësisë së Ujërave të Larjes (2006/7/KE)</w:t>
      </w:r>
    </w:p>
    <w:bookmarkEnd w:id="854"/>
    <w:p w14:paraId="4D334423" w14:textId="77777777" w:rsidR="00074824" w:rsidRPr="004058F5" w:rsidRDefault="00074824" w:rsidP="00074824">
      <w:pPr>
        <w:pStyle w:val="ListBullet"/>
        <w:rPr>
          <w:rFonts w:cs="Calibri"/>
          <w:szCs w:val="22"/>
          <w:lang w:val="sq-AL"/>
        </w:rPr>
      </w:pPr>
      <w:r w:rsidRPr="004058F5">
        <w:rPr>
          <w:rFonts w:eastAsia="Verdana" w:cs="Calibri"/>
          <w:szCs w:val="22"/>
          <w:lang w:val="sq-AL" w:bidi="sq-AL"/>
        </w:rPr>
        <w:t>Direktiva për Shpendët (79/409/KEE)</w:t>
      </w:r>
    </w:p>
    <w:p w14:paraId="42C9D326" w14:textId="77777777" w:rsidR="00074824" w:rsidRPr="004058F5" w:rsidRDefault="00074824" w:rsidP="00074824">
      <w:pPr>
        <w:pStyle w:val="ListBullet"/>
        <w:rPr>
          <w:rFonts w:cs="Calibri"/>
          <w:szCs w:val="22"/>
          <w:lang w:val="sq-AL"/>
        </w:rPr>
      </w:pPr>
      <w:r w:rsidRPr="004058F5">
        <w:rPr>
          <w:rFonts w:eastAsia="Verdana" w:cs="Calibri"/>
          <w:szCs w:val="22"/>
          <w:lang w:val="sq-AL" w:bidi="sq-AL"/>
        </w:rPr>
        <w:t xml:space="preserve">Direktiva për Ujin e Pijshëm (80/778/KEE), ndryshuar me </w:t>
      </w:r>
      <w:bookmarkStart w:id="855" w:name="_Hlk82111168"/>
      <w:r w:rsidRPr="004058F5">
        <w:rPr>
          <w:rFonts w:eastAsia="Verdana" w:cs="Calibri"/>
          <w:szCs w:val="22"/>
          <w:lang w:val="sq-AL" w:bidi="sq-AL"/>
        </w:rPr>
        <w:t>Direktivën (BE) (2020/2184)</w:t>
      </w:r>
      <w:bookmarkEnd w:id="855"/>
    </w:p>
    <w:p w14:paraId="53B629E0" w14:textId="77777777" w:rsidR="00074824" w:rsidRPr="004058F5" w:rsidRDefault="00074824" w:rsidP="00074824">
      <w:pPr>
        <w:pStyle w:val="ListBullet"/>
        <w:rPr>
          <w:rFonts w:cs="Calibri"/>
          <w:szCs w:val="22"/>
          <w:lang w:val="sq-AL"/>
        </w:rPr>
      </w:pPr>
      <w:r w:rsidRPr="004058F5">
        <w:rPr>
          <w:rFonts w:eastAsia="Verdana" w:cs="Calibri"/>
          <w:szCs w:val="22"/>
          <w:lang w:val="sq-AL" w:bidi="sq-AL"/>
        </w:rPr>
        <w:t>Direktiva për Aksidentet e Mëdha (Seveso) (96/82/KE)</w:t>
      </w:r>
    </w:p>
    <w:p w14:paraId="0E7164BF" w14:textId="77777777" w:rsidR="00074824" w:rsidRPr="004058F5" w:rsidRDefault="00074824" w:rsidP="00074824">
      <w:pPr>
        <w:pStyle w:val="ListBullet"/>
        <w:rPr>
          <w:rFonts w:cs="Calibri"/>
          <w:szCs w:val="22"/>
          <w:lang w:val="sq-AL"/>
        </w:rPr>
      </w:pPr>
      <w:r w:rsidRPr="004058F5">
        <w:rPr>
          <w:rFonts w:eastAsia="Verdana" w:cs="Calibri"/>
          <w:szCs w:val="22"/>
          <w:lang w:val="sq-AL" w:bidi="sq-AL"/>
        </w:rPr>
        <w:t>Direktiva për Vlerësimin e Ndikimit Mjedisor (85/337/KEE)</w:t>
      </w:r>
    </w:p>
    <w:p w14:paraId="2F32BC38" w14:textId="77777777" w:rsidR="00074824" w:rsidRPr="004058F5" w:rsidRDefault="00074824" w:rsidP="00074824">
      <w:pPr>
        <w:pStyle w:val="ListBullet"/>
        <w:rPr>
          <w:rFonts w:cs="Calibri"/>
          <w:szCs w:val="22"/>
          <w:lang w:val="sq-AL"/>
        </w:rPr>
      </w:pPr>
      <w:r w:rsidRPr="004058F5">
        <w:rPr>
          <w:rFonts w:eastAsia="Verdana" w:cs="Calibri"/>
          <w:szCs w:val="22"/>
          <w:lang w:val="sq-AL" w:bidi="sq-AL"/>
        </w:rPr>
        <w:t>Direktiva për Llumrat e Ujërat të Kanalizimeve (86/278/KEE)</w:t>
      </w:r>
    </w:p>
    <w:p w14:paraId="486B7919" w14:textId="77777777" w:rsidR="00074824" w:rsidRPr="004058F5" w:rsidRDefault="00074824" w:rsidP="00074824">
      <w:pPr>
        <w:pStyle w:val="ListBullet"/>
        <w:rPr>
          <w:rFonts w:cs="Calibri"/>
          <w:szCs w:val="22"/>
          <w:lang w:val="sq-AL"/>
        </w:rPr>
      </w:pPr>
      <w:r w:rsidRPr="004058F5">
        <w:rPr>
          <w:rFonts w:eastAsia="Verdana" w:cs="Calibri"/>
          <w:szCs w:val="22"/>
          <w:lang w:val="sq-AL" w:bidi="sq-AL"/>
        </w:rPr>
        <w:t>Direktiva për Trajtimin e Ujërave të Ndotura Urbane (91/271/KEE)</w:t>
      </w:r>
    </w:p>
    <w:p w14:paraId="5E119C3B" w14:textId="77777777" w:rsidR="00074824" w:rsidRPr="004058F5" w:rsidRDefault="00074824" w:rsidP="00074824">
      <w:pPr>
        <w:pStyle w:val="ListBullet"/>
        <w:rPr>
          <w:rFonts w:cs="Calibri"/>
          <w:szCs w:val="22"/>
          <w:lang w:val="sq-AL"/>
        </w:rPr>
      </w:pPr>
      <w:r w:rsidRPr="004058F5">
        <w:rPr>
          <w:rFonts w:eastAsia="Verdana" w:cs="Calibri"/>
          <w:szCs w:val="22"/>
          <w:lang w:val="sq-AL" w:bidi="sq-AL"/>
        </w:rPr>
        <w:t>Direktiva për Mbrojtjen e Produkteve Bimore (91/414/KEE)</w:t>
      </w:r>
    </w:p>
    <w:p w14:paraId="64A36FB4" w14:textId="77777777" w:rsidR="00074824" w:rsidRPr="004058F5" w:rsidRDefault="00074824" w:rsidP="00074824">
      <w:pPr>
        <w:pStyle w:val="ListBullet"/>
        <w:rPr>
          <w:rFonts w:cs="Calibri"/>
          <w:szCs w:val="22"/>
          <w:lang w:val="sq-AL"/>
        </w:rPr>
      </w:pPr>
      <w:r w:rsidRPr="004058F5">
        <w:rPr>
          <w:rFonts w:eastAsia="Verdana" w:cs="Calibri"/>
          <w:szCs w:val="22"/>
          <w:lang w:val="sq-AL" w:bidi="sq-AL"/>
        </w:rPr>
        <w:t>Direktiva për Nitratet (91/676/KEE)( 91/676/ KEE)</w:t>
      </w:r>
    </w:p>
    <w:p w14:paraId="6D013849" w14:textId="77777777" w:rsidR="00074824" w:rsidRPr="004058F5" w:rsidRDefault="00074824" w:rsidP="00074824">
      <w:pPr>
        <w:pStyle w:val="ListBullet"/>
        <w:rPr>
          <w:rFonts w:cs="Calibri"/>
          <w:szCs w:val="22"/>
          <w:lang w:val="sq-AL"/>
        </w:rPr>
      </w:pPr>
      <w:r w:rsidRPr="004058F5">
        <w:rPr>
          <w:rFonts w:eastAsia="Verdana" w:cs="Calibri"/>
          <w:szCs w:val="22"/>
          <w:lang w:val="sq-AL" w:bidi="sq-AL"/>
        </w:rPr>
        <w:t>Direktiva për Habitatet (92/43/KEE)</w:t>
      </w:r>
    </w:p>
    <w:p w14:paraId="62D937F0" w14:textId="77777777" w:rsidR="00074824" w:rsidRPr="004058F5" w:rsidRDefault="00074824" w:rsidP="00074824">
      <w:pPr>
        <w:pStyle w:val="ListBullet"/>
        <w:rPr>
          <w:rFonts w:cs="Calibri"/>
          <w:szCs w:val="22"/>
          <w:lang w:val="sq-AL"/>
        </w:rPr>
      </w:pPr>
      <w:r w:rsidRPr="004058F5">
        <w:rPr>
          <w:rFonts w:eastAsia="Verdana" w:cs="Calibri"/>
          <w:szCs w:val="22"/>
          <w:lang w:val="sq-AL" w:bidi="sq-AL"/>
        </w:rPr>
        <w:t>Direktiva për Kontrollin dhe Parandalimin e Integruar të Ndotjes (96/61/KE)</w:t>
      </w:r>
    </w:p>
    <w:p w14:paraId="4243CFEC" w14:textId="77777777" w:rsidR="00074824" w:rsidRPr="004058F5" w:rsidRDefault="00074824" w:rsidP="00074824">
      <w:pPr>
        <w:pStyle w:val="ListBullet"/>
        <w:rPr>
          <w:rFonts w:cs="Calibri"/>
          <w:szCs w:val="22"/>
          <w:lang w:val="sq-AL"/>
        </w:rPr>
      </w:pPr>
      <w:r w:rsidRPr="004058F5">
        <w:rPr>
          <w:rFonts w:eastAsia="Verdana" w:cs="Calibri"/>
          <w:szCs w:val="22"/>
          <w:lang w:val="sq-AL" w:bidi="sq-AL"/>
        </w:rPr>
        <w:t>Direktiva për Përgjegjshmërinë Mjedisore, Parandalimin dhe Rehabilitimin (2004/35/KE)</w:t>
      </w:r>
    </w:p>
    <w:p w14:paraId="3E8C737E" w14:textId="77777777" w:rsidR="00074824" w:rsidRPr="004058F5" w:rsidRDefault="00074824" w:rsidP="00074824">
      <w:pPr>
        <w:rPr>
          <w:rFonts w:cs="Calibri"/>
          <w:szCs w:val="22"/>
          <w:lang w:val="sq-AL"/>
        </w:rPr>
      </w:pPr>
      <w:r w:rsidRPr="004058F5">
        <w:rPr>
          <w:rFonts w:eastAsia="Verdana" w:cs="Calibri"/>
          <w:szCs w:val="22"/>
          <w:lang w:val="sq-AL" w:bidi="sq-AL"/>
        </w:rPr>
        <w:t xml:space="preserve">Një prej kërkesave të raportimit WISE 2016 është që të renditen Direktivat e zbatuara, si pjesë e masave bazë. Disa masa kombëtare mund të kontribuojnë në një Masë të vetme të Llojit Kyç dhe anasjelltas: një masë e vetme mund të jetë pjesë e disa MLlK-ve. </w:t>
      </w:r>
    </w:p>
    <w:p w14:paraId="2D376BB0" w14:textId="77777777" w:rsidR="00074824" w:rsidRPr="004058F5" w:rsidRDefault="00074824" w:rsidP="00336583">
      <w:pPr>
        <w:pStyle w:val="Heading3"/>
      </w:pPr>
      <w:bookmarkStart w:id="856" w:name="_Toc127359318"/>
      <w:bookmarkStart w:id="857" w:name="_Toc127359898"/>
      <w:r w:rsidRPr="004058F5">
        <w:t>Rëndësia Operacionale e Masave Bazë</w:t>
      </w:r>
      <w:bookmarkEnd w:id="856"/>
      <w:bookmarkEnd w:id="857"/>
    </w:p>
    <w:p w14:paraId="422AFA48" w14:textId="77777777" w:rsidR="00074824" w:rsidRPr="004058F5" w:rsidRDefault="00074824" w:rsidP="00074824">
      <w:pPr>
        <w:rPr>
          <w:rFonts w:cs="Calibri"/>
          <w:szCs w:val="22"/>
          <w:lang w:val="sq-AL"/>
        </w:rPr>
      </w:pPr>
      <w:r w:rsidRPr="004058F5">
        <w:rPr>
          <w:rFonts w:eastAsia="Verdana" w:cs="Calibri"/>
          <w:szCs w:val="22"/>
          <w:lang w:val="sq-AL" w:bidi="sq-AL"/>
        </w:rPr>
        <w:t>Nga pikëpamja operacionale, masat bazë trajtojnë kryesisht këto çështje:</w:t>
      </w:r>
    </w:p>
    <w:p w14:paraId="05D0709B" w14:textId="77777777" w:rsidR="00074824" w:rsidRPr="004058F5" w:rsidRDefault="00074824" w:rsidP="00074824">
      <w:pPr>
        <w:pStyle w:val="ListBullet"/>
        <w:rPr>
          <w:rFonts w:cs="Calibri"/>
          <w:szCs w:val="22"/>
          <w:lang w:val="sq-AL"/>
        </w:rPr>
      </w:pPr>
      <w:r w:rsidRPr="004058F5">
        <w:rPr>
          <w:rFonts w:eastAsia="Verdana" w:cs="Calibri"/>
          <w:szCs w:val="22"/>
          <w:lang w:val="sq-AL" w:bidi="sq-AL"/>
        </w:rPr>
        <w:t>Masat për zbatimin e legjislacionit ekzistues komunitar për ujin dhe legjislacioneve të tjera mjedisore (të përcaktuara në nenin 10 të DKU-së dhe në Pjesën A të Shtojës VI, detajuar më lart).</w:t>
      </w:r>
    </w:p>
    <w:p w14:paraId="287C929F" w14:textId="77777777" w:rsidR="00074824" w:rsidRPr="004058F5" w:rsidRDefault="00074824" w:rsidP="00074824">
      <w:pPr>
        <w:pStyle w:val="ListBullet"/>
        <w:rPr>
          <w:rFonts w:cs="Calibri"/>
          <w:szCs w:val="22"/>
          <w:lang w:val="sq-AL"/>
        </w:rPr>
      </w:pPr>
      <w:r w:rsidRPr="004058F5">
        <w:rPr>
          <w:rFonts w:eastAsia="Verdana" w:cs="Calibri"/>
          <w:szCs w:val="22"/>
          <w:lang w:val="sq-AL" w:bidi="sq-AL"/>
        </w:rPr>
        <w:t>Masat për zbatimin e nenit 9 të DKU-së (rikuperimi i kostove), përfshi kostot burimore dhe ato mjedisore</w:t>
      </w:r>
    </w:p>
    <w:p w14:paraId="4E11ACF6" w14:textId="77777777" w:rsidR="00074824" w:rsidRPr="004058F5" w:rsidRDefault="00074824" w:rsidP="00074824">
      <w:pPr>
        <w:pStyle w:val="ListBullet"/>
        <w:rPr>
          <w:rFonts w:cs="Calibri"/>
          <w:szCs w:val="22"/>
          <w:lang w:val="sq-AL"/>
        </w:rPr>
      </w:pPr>
      <w:r w:rsidRPr="004058F5">
        <w:rPr>
          <w:rFonts w:eastAsia="Verdana" w:cs="Calibri"/>
          <w:szCs w:val="22"/>
          <w:lang w:val="sq-AL" w:bidi="sq-AL"/>
        </w:rPr>
        <w:t>Masat për promovimin e përdorimit eficient dhe të qëndrueshëm të ujit</w:t>
      </w:r>
    </w:p>
    <w:p w14:paraId="172532FC" w14:textId="77777777" w:rsidR="00074824" w:rsidRPr="004058F5" w:rsidRDefault="00074824" w:rsidP="00074824">
      <w:pPr>
        <w:pStyle w:val="ListBullet"/>
        <w:rPr>
          <w:rFonts w:cs="Calibri"/>
          <w:szCs w:val="22"/>
          <w:lang w:val="sq-AL"/>
        </w:rPr>
      </w:pPr>
      <w:r w:rsidRPr="004058F5">
        <w:rPr>
          <w:rFonts w:eastAsia="Verdana" w:cs="Calibri"/>
          <w:szCs w:val="22"/>
          <w:lang w:val="sq-AL" w:bidi="sq-AL"/>
        </w:rPr>
        <w:t>Masat për mbrojtjen e cilësisë së ujit të pijshëm dhe reduktimin e nivelit të trajtimit të kërkuar</w:t>
      </w:r>
    </w:p>
    <w:p w14:paraId="0921AA51" w14:textId="77777777" w:rsidR="00074824" w:rsidRPr="004058F5" w:rsidRDefault="00074824" w:rsidP="00074824">
      <w:pPr>
        <w:pStyle w:val="ListBullet"/>
        <w:rPr>
          <w:rFonts w:cs="Calibri"/>
          <w:szCs w:val="22"/>
          <w:lang w:val="sq-AL"/>
        </w:rPr>
      </w:pPr>
      <w:r w:rsidRPr="004058F5">
        <w:rPr>
          <w:rFonts w:eastAsia="Verdana" w:cs="Calibri"/>
          <w:szCs w:val="22"/>
          <w:lang w:val="sq-AL" w:bidi="sq-AL"/>
        </w:rPr>
        <w:t>Masat për kontrollin e nxjerrjes së ujërave sipërfaqësore dhe nëntokësore</w:t>
      </w:r>
    </w:p>
    <w:p w14:paraId="6B8FA4D0" w14:textId="77777777" w:rsidR="00074824" w:rsidRPr="004058F5" w:rsidRDefault="00074824" w:rsidP="00074824">
      <w:pPr>
        <w:pStyle w:val="ListBullet"/>
        <w:rPr>
          <w:rFonts w:cs="Calibri"/>
          <w:szCs w:val="22"/>
          <w:lang w:val="sq-AL"/>
        </w:rPr>
      </w:pPr>
      <w:r w:rsidRPr="004058F5">
        <w:rPr>
          <w:rFonts w:eastAsia="Verdana" w:cs="Calibri"/>
          <w:szCs w:val="22"/>
          <w:lang w:val="sq-AL" w:bidi="sq-AL"/>
        </w:rPr>
        <w:t>Masat për kontrollin e shkarkimeve në ujërave nëntokësore</w:t>
      </w:r>
    </w:p>
    <w:p w14:paraId="00B2B308" w14:textId="77777777" w:rsidR="00074824" w:rsidRPr="004058F5" w:rsidRDefault="00074824" w:rsidP="00074824">
      <w:pPr>
        <w:pStyle w:val="ListBullet"/>
        <w:rPr>
          <w:rFonts w:cs="Calibri"/>
          <w:szCs w:val="22"/>
          <w:lang w:val="sq-AL"/>
        </w:rPr>
      </w:pPr>
      <w:r w:rsidRPr="004058F5">
        <w:rPr>
          <w:rFonts w:eastAsia="Verdana" w:cs="Calibri"/>
          <w:szCs w:val="22"/>
          <w:lang w:val="sq-AL" w:bidi="sq-AL"/>
        </w:rPr>
        <w:lastRenderedPageBreak/>
        <w:t>Masat për kontrollin e shkarkimeve nga burimet pikësore</w:t>
      </w:r>
    </w:p>
    <w:p w14:paraId="628AE9EF" w14:textId="77777777" w:rsidR="00074824" w:rsidRPr="004058F5" w:rsidRDefault="00074824" w:rsidP="00074824">
      <w:pPr>
        <w:pStyle w:val="ListBullet"/>
        <w:rPr>
          <w:rFonts w:cs="Calibri"/>
          <w:szCs w:val="22"/>
          <w:lang w:val="sq-AL"/>
        </w:rPr>
      </w:pPr>
      <w:r w:rsidRPr="004058F5">
        <w:rPr>
          <w:rFonts w:eastAsia="Verdana" w:cs="Calibri"/>
          <w:szCs w:val="22"/>
          <w:lang w:val="sq-AL" w:bidi="sq-AL"/>
        </w:rPr>
        <w:t>Masat për parandalimin ose kontrollin e depërtimit të ndotësve të shpërndarë</w:t>
      </w:r>
    </w:p>
    <w:p w14:paraId="063D603A" w14:textId="77777777" w:rsidR="00074824" w:rsidRPr="004058F5" w:rsidRDefault="00074824" w:rsidP="00074824">
      <w:pPr>
        <w:pStyle w:val="ListBullet"/>
        <w:rPr>
          <w:rFonts w:cs="Calibri"/>
          <w:szCs w:val="22"/>
          <w:lang w:val="sq-AL"/>
        </w:rPr>
      </w:pPr>
      <w:r w:rsidRPr="004058F5">
        <w:rPr>
          <w:rFonts w:eastAsia="Verdana" w:cs="Calibri"/>
          <w:szCs w:val="22"/>
          <w:lang w:val="sq-AL" w:bidi="sq-AL"/>
        </w:rPr>
        <w:t>Masat për trajtimin e ndikimeve të tjera të konsiderueshme në status, në veçanti në gjendjen hidromorfologjike</w:t>
      </w:r>
    </w:p>
    <w:p w14:paraId="7BA14D4F" w14:textId="77777777" w:rsidR="00074824" w:rsidRPr="004058F5" w:rsidRDefault="00074824" w:rsidP="00074824">
      <w:pPr>
        <w:pStyle w:val="ListBullet"/>
        <w:rPr>
          <w:rFonts w:cs="Calibri"/>
          <w:szCs w:val="22"/>
          <w:lang w:val="sq-AL"/>
        </w:rPr>
      </w:pPr>
      <w:r w:rsidRPr="004058F5">
        <w:rPr>
          <w:rFonts w:eastAsia="Verdana" w:cs="Calibri"/>
          <w:szCs w:val="22"/>
          <w:lang w:val="sq-AL" w:bidi="sq-AL"/>
        </w:rPr>
        <w:t>Masat për ndalimin e drejtpërdrejtë të shkarkimeve në ujëra nëntokësore</w:t>
      </w:r>
    </w:p>
    <w:p w14:paraId="761FD166" w14:textId="77777777" w:rsidR="00074824" w:rsidRPr="004058F5" w:rsidRDefault="00074824" w:rsidP="00074824">
      <w:pPr>
        <w:pStyle w:val="ListBullet"/>
        <w:rPr>
          <w:rFonts w:cs="Calibri"/>
          <w:szCs w:val="22"/>
          <w:lang w:val="sq-AL"/>
        </w:rPr>
      </w:pPr>
      <w:r w:rsidRPr="004058F5">
        <w:rPr>
          <w:rFonts w:eastAsia="Verdana" w:cs="Calibri"/>
          <w:szCs w:val="22"/>
          <w:lang w:val="sq-AL" w:bidi="sq-AL"/>
        </w:rPr>
        <w:t>Masat për asgjësimin ose reduktimin e ndotjes nga Substancat Prioritare</w:t>
      </w:r>
    </w:p>
    <w:p w14:paraId="3DB12014" w14:textId="6B4B9BE9" w:rsidR="00074824" w:rsidRPr="004058F5" w:rsidRDefault="00074824" w:rsidP="00074824">
      <w:pPr>
        <w:pStyle w:val="ListBullet"/>
        <w:rPr>
          <w:rFonts w:cs="Calibri"/>
          <w:szCs w:val="22"/>
          <w:lang w:val="sq-AL"/>
        </w:rPr>
      </w:pPr>
      <w:r w:rsidRPr="004058F5">
        <w:rPr>
          <w:rFonts w:eastAsia="Verdana" w:cs="Calibri"/>
          <w:szCs w:val="22"/>
          <w:lang w:val="sq-AL" w:bidi="sq-AL"/>
        </w:rPr>
        <w:t>Masat për par</w:t>
      </w:r>
      <w:r w:rsidR="0053048A">
        <w:rPr>
          <w:rFonts w:eastAsia="Verdana" w:cs="Calibri"/>
          <w:szCs w:val="22"/>
          <w:lang w:val="sq-AL" w:bidi="sq-AL"/>
        </w:rPr>
        <w:t>andalimin e ndotjes aksidentale</w:t>
      </w:r>
    </w:p>
    <w:p w14:paraId="4F287A01" w14:textId="77777777" w:rsidR="00074824" w:rsidRPr="004058F5" w:rsidRDefault="00074824" w:rsidP="004058F5">
      <w:pPr>
        <w:pStyle w:val="Heading2"/>
      </w:pPr>
      <w:bookmarkStart w:id="858" w:name="_Toc127359319"/>
      <w:bookmarkStart w:id="859" w:name="_Toc127359899"/>
      <w:r w:rsidRPr="004058F5">
        <w:t>Masat Plotësuese</w:t>
      </w:r>
      <w:bookmarkEnd w:id="858"/>
      <w:bookmarkEnd w:id="859"/>
    </w:p>
    <w:p w14:paraId="5EDD50ED" w14:textId="77777777" w:rsidR="00074824" w:rsidRPr="004058F5" w:rsidRDefault="00074824" w:rsidP="00074824">
      <w:pPr>
        <w:rPr>
          <w:rFonts w:cs="Calibri"/>
          <w:szCs w:val="22"/>
          <w:lang w:val="sq-AL"/>
        </w:rPr>
      </w:pPr>
      <w:r w:rsidRPr="004058F5">
        <w:rPr>
          <w:rFonts w:eastAsia="Verdana" w:cs="Calibri"/>
          <w:szCs w:val="22"/>
          <w:lang w:val="sq-AL" w:bidi="sq-AL"/>
        </w:rPr>
        <w:t>Masat plotësuese përkufizohen në nenin 11(4) dhe Shtojcën VI, Pjesa B, të DKU-së. Krahas masave bazë të seksionit 13.2, mund të zbatohen edhe masa të tjera më të përgjithshme, si:</w:t>
      </w:r>
    </w:p>
    <w:p w14:paraId="6B7688C2" w14:textId="77777777" w:rsidR="00074824" w:rsidRPr="004058F5" w:rsidRDefault="00074824" w:rsidP="00074824">
      <w:pPr>
        <w:pStyle w:val="ListBullet"/>
        <w:rPr>
          <w:rFonts w:cs="Calibri"/>
          <w:szCs w:val="22"/>
          <w:lang w:val="sq-AL"/>
        </w:rPr>
      </w:pPr>
      <w:r w:rsidRPr="004058F5">
        <w:rPr>
          <w:rFonts w:eastAsia="Verdana" w:cs="Calibri"/>
          <w:szCs w:val="22"/>
          <w:lang w:val="sq-AL" w:bidi="sq-AL"/>
        </w:rPr>
        <w:t>Instrumentet ligjore</w:t>
      </w:r>
    </w:p>
    <w:p w14:paraId="3D697390" w14:textId="77777777" w:rsidR="00074824" w:rsidRPr="004058F5" w:rsidRDefault="00074824" w:rsidP="00074824">
      <w:pPr>
        <w:pStyle w:val="ListBullet"/>
        <w:rPr>
          <w:rFonts w:cs="Calibri"/>
          <w:szCs w:val="22"/>
          <w:lang w:val="sq-AL"/>
        </w:rPr>
      </w:pPr>
      <w:r w:rsidRPr="004058F5">
        <w:rPr>
          <w:rFonts w:eastAsia="Verdana" w:cs="Calibri"/>
          <w:szCs w:val="22"/>
          <w:lang w:val="sq-AL" w:bidi="sq-AL"/>
        </w:rPr>
        <w:t>Instrumentet administrative (përfshi tregtimin e licensës)</w:t>
      </w:r>
    </w:p>
    <w:p w14:paraId="1183232C" w14:textId="77777777" w:rsidR="00074824" w:rsidRPr="004058F5" w:rsidRDefault="00074824" w:rsidP="00074824">
      <w:pPr>
        <w:pStyle w:val="ListBullet"/>
        <w:rPr>
          <w:rFonts w:cs="Calibri"/>
          <w:szCs w:val="22"/>
          <w:lang w:val="sq-AL"/>
        </w:rPr>
      </w:pPr>
      <w:r w:rsidRPr="004058F5">
        <w:rPr>
          <w:rFonts w:eastAsia="Verdana" w:cs="Calibri"/>
          <w:szCs w:val="22"/>
          <w:lang w:val="sq-AL" w:bidi="sq-AL"/>
        </w:rPr>
        <w:t>Instrumentet ekonomike ose fiskale</w:t>
      </w:r>
    </w:p>
    <w:p w14:paraId="6EE909E0" w14:textId="77777777" w:rsidR="00074824" w:rsidRPr="004058F5" w:rsidRDefault="00074824" w:rsidP="00074824">
      <w:pPr>
        <w:pStyle w:val="ListBullet"/>
        <w:rPr>
          <w:rFonts w:cs="Calibri"/>
          <w:szCs w:val="22"/>
          <w:lang w:val="sq-AL"/>
        </w:rPr>
      </w:pPr>
      <w:r w:rsidRPr="004058F5">
        <w:rPr>
          <w:rFonts w:eastAsia="Verdana" w:cs="Calibri"/>
          <w:szCs w:val="22"/>
          <w:lang w:val="sq-AL" w:bidi="sq-AL"/>
        </w:rPr>
        <w:t>Marrëveshjet mjedisore të negociuara</w:t>
      </w:r>
    </w:p>
    <w:p w14:paraId="7D2CCDBB" w14:textId="77777777" w:rsidR="00074824" w:rsidRPr="004058F5" w:rsidRDefault="00074824" w:rsidP="00074824">
      <w:pPr>
        <w:pStyle w:val="ListBullet"/>
        <w:rPr>
          <w:rFonts w:cs="Calibri"/>
          <w:szCs w:val="22"/>
          <w:lang w:val="sq-AL"/>
        </w:rPr>
      </w:pPr>
      <w:r w:rsidRPr="004058F5">
        <w:rPr>
          <w:rFonts w:eastAsia="Verdana" w:cs="Calibri"/>
          <w:szCs w:val="22"/>
          <w:lang w:val="sq-AL" w:bidi="sq-AL"/>
        </w:rPr>
        <w:t>Kontrollet e emetimeve</w:t>
      </w:r>
    </w:p>
    <w:p w14:paraId="3ADD8CC6" w14:textId="77777777" w:rsidR="00074824" w:rsidRPr="004058F5" w:rsidRDefault="00074824" w:rsidP="00074824">
      <w:pPr>
        <w:pStyle w:val="ListBullet"/>
        <w:rPr>
          <w:rFonts w:cs="Calibri"/>
          <w:szCs w:val="22"/>
          <w:lang w:val="sq-AL"/>
        </w:rPr>
      </w:pPr>
      <w:r w:rsidRPr="004058F5">
        <w:rPr>
          <w:rFonts w:eastAsia="Verdana" w:cs="Calibri"/>
          <w:szCs w:val="22"/>
          <w:lang w:val="sq-AL" w:bidi="sq-AL"/>
        </w:rPr>
        <w:t>Kodet e praktikës së mirë</w:t>
      </w:r>
    </w:p>
    <w:p w14:paraId="606E5BEC" w14:textId="77777777" w:rsidR="00074824" w:rsidRPr="004058F5" w:rsidRDefault="00074824" w:rsidP="00074824">
      <w:pPr>
        <w:pStyle w:val="ListBullet"/>
        <w:rPr>
          <w:rFonts w:cs="Calibri"/>
          <w:szCs w:val="22"/>
          <w:lang w:val="sq-AL"/>
        </w:rPr>
      </w:pPr>
      <w:r w:rsidRPr="004058F5">
        <w:rPr>
          <w:rFonts w:eastAsia="Verdana" w:cs="Calibri"/>
          <w:szCs w:val="22"/>
          <w:lang w:val="sq-AL" w:bidi="sq-AL"/>
        </w:rPr>
        <w:t>Rehabilitimin e ligatinave</w:t>
      </w:r>
    </w:p>
    <w:p w14:paraId="04C95E54" w14:textId="77777777" w:rsidR="00074824" w:rsidRPr="004058F5" w:rsidRDefault="00074824" w:rsidP="00074824">
      <w:pPr>
        <w:pStyle w:val="ListBullet"/>
        <w:rPr>
          <w:rFonts w:cs="Calibri"/>
          <w:szCs w:val="22"/>
          <w:lang w:val="sq-AL"/>
        </w:rPr>
      </w:pPr>
      <w:r w:rsidRPr="004058F5">
        <w:rPr>
          <w:rFonts w:eastAsia="Verdana" w:cs="Calibri"/>
          <w:szCs w:val="22"/>
          <w:lang w:val="sq-AL" w:bidi="sq-AL"/>
        </w:rPr>
        <w:t>Kontrollet e nxjerrjeve</w:t>
      </w:r>
    </w:p>
    <w:p w14:paraId="3C347E14" w14:textId="77777777" w:rsidR="00074824" w:rsidRPr="004058F5" w:rsidRDefault="00074824" w:rsidP="00074824">
      <w:pPr>
        <w:pStyle w:val="ListBullet"/>
        <w:rPr>
          <w:rFonts w:cs="Calibri"/>
          <w:szCs w:val="22"/>
          <w:lang w:val="sq-AL"/>
        </w:rPr>
      </w:pPr>
      <w:r w:rsidRPr="004058F5">
        <w:rPr>
          <w:rFonts w:eastAsia="Verdana" w:cs="Calibri"/>
          <w:szCs w:val="22"/>
          <w:lang w:val="sq-AL" w:bidi="sq-AL"/>
        </w:rPr>
        <w:t>Masat e menaxhimit të kërkesës, ndër të tjera, promovimi i prodhimit bujqësor të përshtatur, siç janë kulturat me kërkesë të ulët për ujë në zonat e prekura nga thatësira</w:t>
      </w:r>
    </w:p>
    <w:p w14:paraId="44D59CA2" w14:textId="77777777" w:rsidR="00074824" w:rsidRPr="004058F5" w:rsidRDefault="00074824" w:rsidP="00074824">
      <w:pPr>
        <w:pStyle w:val="ListBullet"/>
        <w:rPr>
          <w:rFonts w:cs="Calibri"/>
          <w:szCs w:val="22"/>
          <w:lang w:val="sq-AL"/>
        </w:rPr>
      </w:pPr>
      <w:r w:rsidRPr="004058F5">
        <w:rPr>
          <w:rFonts w:eastAsia="Verdana" w:cs="Calibri"/>
          <w:szCs w:val="22"/>
          <w:lang w:val="sq-AL" w:bidi="sq-AL"/>
        </w:rPr>
        <w:t>Masat e eficiencës dhe ripërdorimit, ndër të tjera, promovimi i teknologjive efikase nga pikëpamja e ujit në industri dhe teknikat e ujitjes me kursim uji</w:t>
      </w:r>
    </w:p>
    <w:p w14:paraId="51E6C4BF" w14:textId="77777777" w:rsidR="00074824" w:rsidRPr="004058F5" w:rsidRDefault="00074824" w:rsidP="00074824">
      <w:pPr>
        <w:pStyle w:val="ListBullet"/>
        <w:rPr>
          <w:rFonts w:cs="Calibri"/>
          <w:szCs w:val="22"/>
          <w:lang w:val="sq-AL"/>
        </w:rPr>
      </w:pPr>
      <w:r w:rsidRPr="004058F5">
        <w:rPr>
          <w:rFonts w:eastAsia="Verdana" w:cs="Calibri"/>
          <w:szCs w:val="22"/>
          <w:lang w:val="sq-AL" w:bidi="sq-AL"/>
        </w:rPr>
        <w:t>Projektet ndërtimore</w:t>
      </w:r>
    </w:p>
    <w:p w14:paraId="1D16C1AF" w14:textId="77777777" w:rsidR="00074824" w:rsidRPr="004058F5" w:rsidRDefault="00074824" w:rsidP="00074824">
      <w:pPr>
        <w:pStyle w:val="ListBullet"/>
        <w:rPr>
          <w:rFonts w:cs="Calibri"/>
          <w:szCs w:val="22"/>
          <w:lang w:val="sq-AL"/>
        </w:rPr>
      </w:pPr>
      <w:r w:rsidRPr="004058F5">
        <w:rPr>
          <w:rFonts w:eastAsia="Verdana" w:cs="Calibri"/>
          <w:szCs w:val="22"/>
          <w:lang w:val="sq-AL" w:bidi="sq-AL"/>
        </w:rPr>
        <w:t>Impiantet e shkripëzimit</w:t>
      </w:r>
    </w:p>
    <w:p w14:paraId="0D111871" w14:textId="77777777" w:rsidR="00074824" w:rsidRPr="004058F5" w:rsidRDefault="00074824" w:rsidP="00074824">
      <w:pPr>
        <w:pStyle w:val="ListBullet"/>
        <w:rPr>
          <w:rFonts w:cs="Calibri"/>
          <w:szCs w:val="22"/>
          <w:lang w:val="sq-AL"/>
        </w:rPr>
      </w:pPr>
      <w:r w:rsidRPr="004058F5">
        <w:rPr>
          <w:rFonts w:eastAsia="Verdana" w:cs="Calibri"/>
          <w:szCs w:val="22"/>
          <w:lang w:val="sq-AL" w:bidi="sq-AL"/>
        </w:rPr>
        <w:t>Projektet e rehabilitimit</w:t>
      </w:r>
    </w:p>
    <w:p w14:paraId="63E34D90" w14:textId="77777777" w:rsidR="00074824" w:rsidRPr="004058F5" w:rsidRDefault="00074824" w:rsidP="00074824">
      <w:pPr>
        <w:pStyle w:val="ListBullet"/>
        <w:rPr>
          <w:rFonts w:cs="Calibri"/>
          <w:szCs w:val="22"/>
          <w:lang w:val="sq-AL"/>
        </w:rPr>
      </w:pPr>
      <w:r w:rsidRPr="004058F5">
        <w:rPr>
          <w:rFonts w:eastAsia="Verdana" w:cs="Calibri"/>
          <w:szCs w:val="22"/>
          <w:lang w:val="sq-AL" w:bidi="sq-AL"/>
        </w:rPr>
        <w:t>Rimbushja artificiale e akuiferëve</w:t>
      </w:r>
    </w:p>
    <w:p w14:paraId="22237517" w14:textId="77777777" w:rsidR="00074824" w:rsidRPr="004058F5" w:rsidRDefault="00074824" w:rsidP="00074824">
      <w:pPr>
        <w:pStyle w:val="ListBullet"/>
        <w:rPr>
          <w:rFonts w:cs="Calibri"/>
          <w:szCs w:val="22"/>
          <w:lang w:val="sq-AL"/>
        </w:rPr>
      </w:pPr>
      <w:r w:rsidRPr="004058F5">
        <w:rPr>
          <w:rFonts w:eastAsia="Verdana" w:cs="Calibri"/>
          <w:szCs w:val="22"/>
          <w:lang w:val="sq-AL" w:bidi="sq-AL"/>
        </w:rPr>
        <w:t>Fushatat edukuese</w:t>
      </w:r>
    </w:p>
    <w:p w14:paraId="454FBCC9" w14:textId="77777777" w:rsidR="00074824" w:rsidRPr="004058F5" w:rsidRDefault="00074824" w:rsidP="00074824">
      <w:pPr>
        <w:pStyle w:val="ListBullet"/>
        <w:rPr>
          <w:rFonts w:cs="Calibri"/>
          <w:szCs w:val="22"/>
          <w:lang w:val="sq-AL"/>
        </w:rPr>
      </w:pPr>
      <w:r w:rsidRPr="004058F5">
        <w:rPr>
          <w:rFonts w:eastAsia="Verdana" w:cs="Calibri"/>
          <w:szCs w:val="22"/>
          <w:lang w:val="sq-AL" w:bidi="sq-AL"/>
        </w:rPr>
        <w:t>Projektet hulumtuese, zhvillimore dhe demonstruese</w:t>
      </w:r>
    </w:p>
    <w:p w14:paraId="1F0A4529" w14:textId="77777777" w:rsidR="00074824" w:rsidRPr="004058F5" w:rsidRDefault="00074824" w:rsidP="00074824">
      <w:pPr>
        <w:pStyle w:val="ListBullet"/>
        <w:rPr>
          <w:rFonts w:cs="Calibri"/>
          <w:szCs w:val="22"/>
          <w:lang w:val="sq-AL"/>
        </w:rPr>
      </w:pPr>
      <w:r w:rsidRPr="004058F5">
        <w:rPr>
          <w:rFonts w:eastAsia="Verdana" w:cs="Calibri"/>
          <w:szCs w:val="22"/>
          <w:lang w:val="sq-AL" w:bidi="sq-AL"/>
        </w:rPr>
        <w:t>Masa të tjera përkatëse</w:t>
      </w:r>
    </w:p>
    <w:p w14:paraId="680BFD13" w14:textId="77777777" w:rsidR="00074824" w:rsidRPr="004058F5" w:rsidRDefault="00074824" w:rsidP="00074824">
      <w:pPr>
        <w:rPr>
          <w:rFonts w:cs="Calibri"/>
          <w:szCs w:val="22"/>
          <w:lang w:val="sq-AL"/>
        </w:rPr>
      </w:pPr>
      <w:r w:rsidRPr="004058F5">
        <w:rPr>
          <w:rFonts w:eastAsia="Verdana" w:cs="Calibri"/>
          <w:szCs w:val="22"/>
          <w:lang w:val="sq-AL" w:bidi="sq-AL"/>
        </w:rPr>
        <w:t>Masat bazë dhe masat plotësuese mund të mbivendosen me njëra-tjetrën. Dallimi kryesor midis tyre është se masat bazë duhet të sigurojnë përputhshmëri me disa direktiva të ndryshme të BE-së, të transpozuara në legjislacionin kombëtar, ndërsa masat plotësuese mund të mos kërkojnë me domosdoshmëri transpozim të legjislacionit të BE-së në atë kombëtar.</w:t>
      </w:r>
    </w:p>
    <w:p w14:paraId="2EF8B12C" w14:textId="77777777" w:rsidR="00074824" w:rsidRPr="004058F5" w:rsidRDefault="00074824" w:rsidP="004058F5">
      <w:pPr>
        <w:pStyle w:val="Heading2"/>
      </w:pPr>
      <w:bookmarkStart w:id="860" w:name="_Toc127359320"/>
      <w:bookmarkStart w:id="861" w:name="_Toc127359900"/>
      <w:r w:rsidRPr="004058F5">
        <w:t>Masat Shtesë</w:t>
      </w:r>
      <w:bookmarkEnd w:id="860"/>
      <w:bookmarkEnd w:id="861"/>
    </w:p>
    <w:p w14:paraId="15B1B4B6" w14:textId="1E71726D" w:rsidR="00074824" w:rsidRPr="004058F5" w:rsidRDefault="00074824" w:rsidP="00074824">
      <w:pPr>
        <w:rPr>
          <w:rFonts w:cs="Calibri"/>
          <w:szCs w:val="22"/>
          <w:lang w:val="sq-AL"/>
        </w:rPr>
      </w:pPr>
      <w:r w:rsidRPr="004058F5">
        <w:rPr>
          <w:rFonts w:eastAsia="Verdana" w:cs="Calibri"/>
          <w:szCs w:val="22"/>
          <w:lang w:val="sq-AL" w:bidi="sq-AL"/>
        </w:rPr>
        <w:t>Koncepti i “masave shtesë” të identifikuara në nenin 11(5) të DKU-së shpeshherë keqkuptohet. Nëse objektivat mjedisore të identifikuara në nenin 4 të DKU-së (</w:t>
      </w:r>
      <w:r w:rsidR="005D4859" w:rsidRPr="004058F5">
        <w:rPr>
          <w:rFonts w:eastAsia="Verdana" w:cs="Calibri"/>
          <w:szCs w:val="22"/>
          <w:lang w:val="sq-AL" w:bidi="sq-AL"/>
        </w:rPr>
        <w:t>Kapitull</w:t>
      </w:r>
      <w:r w:rsidR="00951DF7" w:rsidRPr="004058F5">
        <w:rPr>
          <w:rFonts w:eastAsia="Verdana" w:cs="Calibri"/>
          <w:szCs w:val="22"/>
          <w:lang w:val="sq-AL" w:bidi="sq-AL"/>
        </w:rPr>
        <w:t>i</w:t>
      </w:r>
      <w:r w:rsidRPr="004058F5">
        <w:rPr>
          <w:rFonts w:eastAsia="Verdana" w:cs="Calibri"/>
          <w:szCs w:val="22"/>
          <w:lang w:val="sq-AL" w:bidi="sq-AL"/>
        </w:rPr>
        <w:t xml:space="preserve"> 3 i këtij raporti) nuk mund të arrihen për një trup ujor specifik, brenda fazës së parë të PMBU-së, atëherë kjo gjë sjell dështimin e të gjitha masave bazë dhe/ose plotësuese. </w:t>
      </w:r>
    </w:p>
    <w:p w14:paraId="5D6E67C8" w14:textId="77777777" w:rsidR="00074824" w:rsidRPr="004058F5" w:rsidRDefault="00074824" w:rsidP="00074824">
      <w:pPr>
        <w:rPr>
          <w:rFonts w:cs="Calibri"/>
          <w:szCs w:val="22"/>
          <w:lang w:val="sq-AL"/>
        </w:rPr>
      </w:pPr>
      <w:r w:rsidRPr="004058F5">
        <w:rPr>
          <w:rFonts w:eastAsia="Verdana" w:cs="Calibri"/>
          <w:szCs w:val="22"/>
          <w:lang w:val="sq-AL" w:bidi="sq-AL"/>
        </w:rPr>
        <w:lastRenderedPageBreak/>
        <w:t>Nëse presionet kuptohen siç duhet dhe masat zbatohen me përpikëri, kjo situatë nuk ka gjasa të ndodhë. Megjithatë, mund të ketë disa arsye specifike që duhen hetuar më tej dhe “masa shtesë” që duhen formuluar, pra masa që nuk janë zbatuar ende në kuadër të qasjeve bazë dhe/ose plotësuese të DKU-së.</w:t>
      </w:r>
    </w:p>
    <w:p w14:paraId="6F90504D" w14:textId="77777777" w:rsidR="00074824" w:rsidRPr="004058F5" w:rsidRDefault="00074824" w:rsidP="00074824">
      <w:pPr>
        <w:rPr>
          <w:rFonts w:cs="Calibri"/>
          <w:szCs w:val="22"/>
          <w:lang w:val="sq-AL"/>
        </w:rPr>
      </w:pPr>
      <w:r w:rsidRPr="004058F5">
        <w:rPr>
          <w:rFonts w:eastAsia="Verdana" w:cs="Calibri"/>
          <w:szCs w:val="22"/>
          <w:lang w:val="sq-AL" w:bidi="sq-AL"/>
        </w:rPr>
        <w:t xml:space="preserve">Sipas konventës WISE 2016 për raportimin, nëse zbatimi i një mase shtesë zgjat më shumë se një cikël i planifikimit të menaxhimit të basenit ujor, atëherë kjo masë kthehet ose në masë bazë, ose në masë plotësuese. Prandaj, marrja e masave shtesë shihet si e panevojshme dhe duhet konsideruar si mundësia e fundit. </w:t>
      </w:r>
    </w:p>
    <w:p w14:paraId="0E65825A" w14:textId="77777777" w:rsidR="00074824" w:rsidRPr="004058F5" w:rsidRDefault="00074824" w:rsidP="004058F5">
      <w:pPr>
        <w:pStyle w:val="Heading2"/>
      </w:pPr>
      <w:bookmarkStart w:id="862" w:name="_Toc127359321"/>
      <w:bookmarkStart w:id="863" w:name="_Toc127359901"/>
      <w:r w:rsidRPr="004058F5">
        <w:t>Qasja Sistematike për Identifikimin e Masave</w:t>
      </w:r>
      <w:bookmarkEnd w:id="862"/>
      <w:bookmarkEnd w:id="863"/>
    </w:p>
    <w:p w14:paraId="67466B38" w14:textId="0BB0BD47" w:rsidR="00074824" w:rsidRPr="004058F5" w:rsidRDefault="00074824" w:rsidP="00074824">
      <w:pPr>
        <w:rPr>
          <w:rFonts w:cs="Calibri"/>
          <w:szCs w:val="22"/>
          <w:lang w:val="sq-AL"/>
        </w:rPr>
      </w:pPr>
      <w:r w:rsidRPr="004058F5">
        <w:rPr>
          <w:rFonts w:eastAsia="Verdana" w:cs="Calibri"/>
          <w:szCs w:val="22"/>
          <w:lang w:val="sq-AL" w:bidi="sq-AL"/>
        </w:rPr>
        <w:t xml:space="preserve">Qasja e re e kuadrit të PMBU-së në Shqipëri përdor praktika të mira për sa i përket ndjekjes së itinerareve të mirëpërcaktuara të proceseve lidhur me arritjen e masave të përshtatshme për presionet e caktuara. </w:t>
      </w:r>
      <w:r w:rsidRPr="004058F5">
        <w:rPr>
          <w:rFonts w:eastAsia="Verdana" w:cs="Calibri"/>
          <w:szCs w:val="22"/>
          <w:vertAlign w:val="superscript"/>
          <w:lang w:val="sq-AL" w:bidi="sq-AL"/>
        </w:rPr>
        <w:footnoteReference w:id="198"/>
      </w:r>
      <w:r w:rsidRPr="004058F5">
        <w:rPr>
          <w:rFonts w:eastAsia="Verdana" w:cs="Calibri"/>
          <w:szCs w:val="22"/>
          <w:lang w:val="sq-AL" w:bidi="sq-AL"/>
        </w:rPr>
        <w:t xml:space="preserve"> Është e qartë se të gjithë trupat ujorë janë deri në njëfarë shkalle unikë, me karakteristika, vendndodhje, presione dhe</w:t>
      </w:r>
      <w:r w:rsidR="007725E4">
        <w:rPr>
          <w:rFonts w:eastAsia="Verdana" w:cs="Calibri"/>
          <w:szCs w:val="22"/>
          <w:lang w:val="sq-AL" w:bidi="sq-AL"/>
        </w:rPr>
        <w:t xml:space="preserve"> masa specifike dhe komplekse. </w:t>
      </w:r>
      <w:r w:rsidRPr="004058F5">
        <w:rPr>
          <w:rFonts w:eastAsia="Verdana" w:cs="Calibri"/>
          <w:szCs w:val="22"/>
          <w:lang w:val="sq-AL" w:bidi="sq-AL"/>
        </w:rPr>
        <w:t>Megjithatë, si pikënisje, rekomandohet një qasje sistematike për identifikimin e masave të përshtatshme sipas një grupi alternativash bazë. Grupi i presione-masa për secilin prej pesë llojeve kryesore të presioneve paraqitet në Shtojcën Teknike 11.</w:t>
      </w:r>
    </w:p>
    <w:p w14:paraId="138C29D9" w14:textId="15344684" w:rsidR="00074824" w:rsidRPr="004058F5" w:rsidRDefault="00074824" w:rsidP="00074824">
      <w:pPr>
        <w:rPr>
          <w:rFonts w:cs="Calibri"/>
          <w:szCs w:val="22"/>
          <w:lang w:val="sq-AL"/>
        </w:rPr>
      </w:pPr>
      <w:r w:rsidRPr="004058F5">
        <w:rPr>
          <w:rFonts w:eastAsia="Verdana" w:cs="Calibri"/>
          <w:szCs w:val="22"/>
          <w:lang w:val="sq-AL" w:bidi="sq-AL"/>
        </w:rPr>
        <w:t xml:space="preserve">Në </w:t>
      </w:r>
      <w:r w:rsidRPr="004058F5">
        <w:rPr>
          <w:rFonts w:eastAsia="Verdana" w:cs="Calibri"/>
          <w:szCs w:val="22"/>
          <w:lang w:val="sq-AL" w:bidi="sq-AL"/>
        </w:rPr>
        <w:fldChar w:fldCharType="begin"/>
      </w:r>
      <w:r w:rsidRPr="004058F5">
        <w:rPr>
          <w:rFonts w:eastAsia="Verdana" w:cs="Calibri"/>
          <w:szCs w:val="22"/>
          <w:lang w:val="sq-AL" w:bidi="sq-AL"/>
        </w:rPr>
        <w:instrText xml:space="preserve"> REF _Ref93147008 \h  \* MERGEFORMAT </w:instrText>
      </w:r>
      <w:r w:rsidRPr="004058F5">
        <w:rPr>
          <w:rFonts w:eastAsia="Verdana" w:cs="Calibri"/>
          <w:szCs w:val="22"/>
          <w:lang w:val="sq-AL" w:bidi="sq-AL"/>
        </w:rPr>
      </w:r>
      <w:r w:rsidRPr="004058F5">
        <w:rPr>
          <w:rFonts w:eastAsia="Verdana" w:cs="Calibri"/>
          <w:szCs w:val="22"/>
          <w:lang w:val="sq-AL" w:bidi="sq-AL"/>
        </w:rPr>
        <w:fldChar w:fldCharType="separate"/>
      </w:r>
      <w:r w:rsidR="00FB4630" w:rsidRPr="00FB4630">
        <w:rPr>
          <w:rFonts w:eastAsia="Verdana" w:cs="Calibri"/>
          <w:szCs w:val="22"/>
          <w:lang w:val="sq-AL" w:bidi="sq-AL"/>
        </w:rPr>
        <w:t>Figura 13</w:t>
      </w:r>
      <w:r w:rsidR="00FB4630" w:rsidRPr="00FB4630">
        <w:rPr>
          <w:rFonts w:eastAsia="Verdana" w:cs="Calibri"/>
          <w:szCs w:val="22"/>
          <w:lang w:val="sq-AL" w:bidi="sq-AL"/>
        </w:rPr>
        <w:noBreakHyphen/>
        <w:t>1</w:t>
      </w:r>
      <w:r w:rsidRPr="004058F5">
        <w:rPr>
          <w:rFonts w:eastAsia="Verdana" w:cs="Calibri"/>
          <w:szCs w:val="22"/>
          <w:lang w:val="sq-AL" w:bidi="sq-AL"/>
        </w:rPr>
        <w:fldChar w:fldCharType="end"/>
      </w:r>
      <w:r w:rsidRPr="004058F5">
        <w:rPr>
          <w:rFonts w:eastAsia="Verdana" w:cs="Calibri"/>
          <w:szCs w:val="22"/>
          <w:lang w:val="sq-AL" w:bidi="sq-AL"/>
        </w:rPr>
        <w:t xml:space="preserve"> paraqitet një shembull i ecurisë nga ndotja e burime të shpërndara.</w:t>
      </w:r>
    </w:p>
    <w:p w14:paraId="59EE722F" w14:textId="77777777" w:rsidR="00FB4630" w:rsidRPr="004058F5" w:rsidRDefault="00074824" w:rsidP="007F2F58">
      <w:pPr>
        <w:rPr>
          <w:rFonts w:cs="Calibri"/>
          <w:szCs w:val="22"/>
          <w:lang w:val="sq-AL"/>
        </w:rPr>
      </w:pPr>
      <w:r w:rsidRPr="004058F5">
        <w:rPr>
          <w:rFonts w:eastAsia="Verdana" w:cs="Calibri"/>
          <w:szCs w:val="22"/>
          <w:lang w:val="sq-AL" w:bidi="sq-AL"/>
        </w:rPr>
        <w:t xml:space="preserve">Shembulli tregon se ndotja e shpërndarë bie në kategorinë e 2-të të raportimit WISE (shihni </w:t>
      </w:r>
      <w:r w:rsidRPr="004058F5">
        <w:rPr>
          <w:rFonts w:eastAsia="Verdana" w:cs="Calibri"/>
          <w:szCs w:val="22"/>
          <w:lang w:val="sq-AL" w:bidi="sq-AL"/>
        </w:rPr>
        <w:fldChar w:fldCharType="begin"/>
      </w:r>
      <w:r w:rsidRPr="004058F5">
        <w:rPr>
          <w:rFonts w:eastAsia="Verdana" w:cs="Calibri"/>
          <w:szCs w:val="22"/>
          <w:lang w:val="sq-AL" w:bidi="sq-AL"/>
        </w:rPr>
        <w:instrText xml:space="preserve"> REF _Ref92971868 \h  \* MERGEFORMAT </w:instrText>
      </w:r>
      <w:r w:rsidRPr="004058F5">
        <w:rPr>
          <w:rFonts w:eastAsia="Verdana" w:cs="Calibri"/>
          <w:szCs w:val="22"/>
          <w:lang w:val="sq-AL" w:bidi="sq-AL"/>
        </w:rPr>
      </w:r>
      <w:r w:rsidRPr="004058F5">
        <w:rPr>
          <w:rFonts w:eastAsia="Verdana" w:cs="Calibri"/>
          <w:szCs w:val="22"/>
          <w:lang w:val="sq-AL" w:bidi="sq-AL"/>
        </w:rPr>
        <w:fldChar w:fldCharType="separate"/>
      </w:r>
      <w:r w:rsidR="00FB4630" w:rsidRPr="004058F5">
        <w:rPr>
          <w:rFonts w:eastAsia="Verdana" w:cs="Calibri"/>
          <w:szCs w:val="22"/>
          <w:lang w:val="sq-AL" w:bidi="sq-AL"/>
        </w:rPr>
        <w:t>Vlerësimi i presioneve dhe statusi si rezultat i këtij vlerësimi janë themelore për të kuptuar dhe vlerësuar nga ana sasiore hendeqet midis objektivave mjedisore dhe gjendjes aktuale të trupave ujorë në basenin ujor. Vlerësimi ndërthur kriteret analitike dhe përshkruese, në varësi të nivelit të të dhënave në dispozicion.</w:t>
      </w:r>
    </w:p>
    <w:p w14:paraId="2B9F5C07" w14:textId="77777777" w:rsidR="00FB4630" w:rsidRPr="004058F5" w:rsidRDefault="00FB4630" w:rsidP="007F2F58">
      <w:pPr>
        <w:rPr>
          <w:rFonts w:cs="Calibri"/>
          <w:szCs w:val="22"/>
          <w:lang w:val="sq-AL"/>
        </w:rPr>
      </w:pPr>
      <w:r w:rsidRPr="004058F5">
        <w:rPr>
          <w:rFonts w:eastAsia="Verdana" w:cs="Calibri"/>
          <w:szCs w:val="22"/>
          <w:lang w:val="sq-AL" w:bidi="sq-AL"/>
        </w:rPr>
        <w:t xml:space="preserve">Vlerësimi i statusit të trupit ujor </w:t>
      </w:r>
      <w:r>
        <w:rPr>
          <w:rFonts w:eastAsia="Verdana" w:cs="Calibri"/>
          <w:szCs w:val="22"/>
          <w:lang w:val="sq-AL" w:bidi="sq-AL"/>
        </w:rPr>
        <w:t>është</w:t>
      </w:r>
      <w:r w:rsidRPr="004058F5">
        <w:rPr>
          <w:rFonts w:eastAsia="Verdana" w:cs="Calibri"/>
          <w:szCs w:val="22"/>
          <w:lang w:val="sq-AL" w:bidi="sq-AL"/>
        </w:rPr>
        <w:t xml:space="preserve"> një ushtrim i vështirë krahasuar me standardet provizore bazuar në një model të vetëm analitik. Vlerësimi i presioneve është më kompleks sepse presionet janë zakonisht më abstrakte dhe më të vështira për t’u vlerësuar në sasi dhe/ose presionet e ndryshme kombinohen në mënyra komplekse për të ndikuar në statusin e trupit ujor. Vlerësimi sasior i presioneve, ndonëse i realizueshëm, kërkon të dhëna të konsiderueshme cilësore, shumë prej të cilave nuk mblidhen aktualisht në Shqipëri. </w:t>
      </w:r>
    </w:p>
    <w:p w14:paraId="1B9A420D" w14:textId="77777777" w:rsidR="00FB4630" w:rsidRPr="004058F5" w:rsidRDefault="00FB4630" w:rsidP="007F2F58">
      <w:pPr>
        <w:rPr>
          <w:rFonts w:cs="Calibri"/>
          <w:szCs w:val="22"/>
          <w:lang w:val="sq-AL"/>
        </w:rPr>
      </w:pPr>
      <w:r w:rsidRPr="004058F5">
        <w:rPr>
          <w:rFonts w:eastAsia="Verdana" w:cs="Calibri"/>
          <w:szCs w:val="22"/>
          <w:lang w:val="sq-AL" w:bidi="sq-AL"/>
        </w:rPr>
        <w:t>Vërehet se shumë prej “treguesve të presionit” kërkojnë që të raportohet një sasi e volumit, ose si pjesë e llogaritjes së përafërt të ngarkesës së ndotës</w:t>
      </w:r>
      <w:r>
        <w:rPr>
          <w:rFonts w:eastAsia="Verdana" w:cs="Calibri"/>
          <w:szCs w:val="22"/>
          <w:lang w:val="sq-AL" w:bidi="sq-AL"/>
        </w:rPr>
        <w:t>ve</w:t>
      </w:r>
      <w:r w:rsidRPr="004058F5">
        <w:rPr>
          <w:rFonts w:eastAsia="Verdana" w:cs="Calibri"/>
          <w:szCs w:val="22"/>
          <w:lang w:val="sq-AL" w:bidi="sq-AL"/>
        </w:rPr>
        <w:t xml:space="preserve">, ose si pjesë e ndikimit të prurjes ekologjike. Treguesit kuptimplotë të presionit nuk mund të përcaktohen për shkak të shkatërrimit tërësor të rrjetit kombëtar hidrometrik, mungesës së të dhënave hidrologjike të përdorshme të kohëve të fundit dhe mungesës së konsiderueshme të të dhënave për volumet e mbetjeve të lëngëta pas trajtimit të monitoruara nga institucionet dhe industritë. </w:t>
      </w:r>
    </w:p>
    <w:p w14:paraId="07E4A778" w14:textId="77777777" w:rsidR="00FB4630" w:rsidRPr="004058F5" w:rsidRDefault="00FB4630" w:rsidP="007F2F58">
      <w:pPr>
        <w:rPr>
          <w:rFonts w:cs="Calibri"/>
          <w:noProof/>
          <w:szCs w:val="22"/>
          <w:lang w:val="sq-AL" w:bidi="sq-AL"/>
        </w:rPr>
      </w:pPr>
      <w:r w:rsidRPr="004058F5">
        <w:rPr>
          <w:rFonts w:eastAsia="Verdana" w:cs="Calibri"/>
          <w:szCs w:val="22"/>
          <w:lang w:val="sq-AL" w:bidi="sq-AL"/>
        </w:rPr>
        <w:t>Për të përmirësuar politikëbërjen mjedisore dhe për të identifikuar “pikat e nxehta mjedisore” që mund të kërkojnë rregullore më strikte (përmes kushteve të lejes dhe zbatimit) nevojitet një lloj indeksimi sasior i p</w:t>
      </w:r>
      <w:r>
        <w:rPr>
          <w:rFonts w:eastAsia="Verdana" w:cs="Calibri"/>
          <w:szCs w:val="22"/>
          <w:lang w:val="sq-AL" w:bidi="sq-AL"/>
        </w:rPr>
        <w:t xml:space="preserve">resionit. Tabela 10-1 dhe </w:t>
      </w:r>
      <w:r w:rsidRPr="004058F5">
        <w:rPr>
          <w:rFonts w:eastAsia="Verdana" w:cs="Calibri"/>
          <w:szCs w:val="22"/>
          <w:lang w:val="sq-AL" w:bidi="sq-AL"/>
        </w:rPr>
        <w:t xml:space="preserve"> 10-2 paraqesin dy grupe treguesish për presionin, të cilat janë që të dyja në përputhje me skemën e raportimit WISE 2016.</w:t>
      </w:r>
    </w:p>
    <w:p w14:paraId="69F969A7" w14:textId="77777777" w:rsidR="00FB4630" w:rsidRPr="004058F5" w:rsidRDefault="00FB4630" w:rsidP="007F2F58">
      <w:pPr>
        <w:rPr>
          <w:rFonts w:cs="Calibri"/>
          <w:szCs w:val="22"/>
          <w:lang w:val="sq-AL"/>
        </w:rPr>
      </w:pPr>
      <w:r w:rsidRPr="004058F5">
        <w:rPr>
          <w:rFonts w:eastAsia="Verdana" w:cs="Calibri"/>
          <w:szCs w:val="22"/>
          <w:u w:val="single"/>
          <w:lang w:val="sq-AL" w:bidi="sq-AL"/>
        </w:rPr>
        <w:t>“Treguesit e përgjithshëm”</w:t>
      </w:r>
      <w:r w:rsidRPr="004058F5">
        <w:rPr>
          <w:rFonts w:eastAsia="Verdana" w:cs="Calibri"/>
          <w:szCs w:val="22"/>
          <w:lang w:val="sq-AL" w:bidi="sq-AL"/>
        </w:rPr>
        <w:t xml:space="preserve"> janë </w:t>
      </w:r>
      <w:r>
        <w:rPr>
          <w:rFonts w:eastAsia="Verdana" w:cs="Calibri"/>
          <w:szCs w:val="22"/>
          <w:lang w:val="sq-AL" w:bidi="sq-AL"/>
        </w:rPr>
        <w:t>‘</w:t>
      </w:r>
      <w:r w:rsidRPr="004058F5">
        <w:rPr>
          <w:rFonts w:eastAsia="Verdana" w:cs="Calibri"/>
          <w:szCs w:val="22"/>
          <w:lang w:val="sq-AL" w:bidi="sq-AL"/>
        </w:rPr>
        <w:t>sasitë</w:t>
      </w:r>
      <w:r>
        <w:rPr>
          <w:rFonts w:eastAsia="Verdana" w:cs="Calibri"/>
          <w:szCs w:val="22"/>
          <w:lang w:val="sq-AL" w:bidi="sq-AL"/>
        </w:rPr>
        <w:t>’</w:t>
      </w:r>
      <w:r w:rsidRPr="004058F5">
        <w:rPr>
          <w:rFonts w:eastAsia="Verdana" w:cs="Calibri"/>
          <w:szCs w:val="22"/>
          <w:lang w:val="sq-AL" w:bidi="sq-AL"/>
        </w:rPr>
        <w:t xml:space="preserve"> e nivelit të lartë të presionit që lidhen me objektet si numri i pikave të shkarkimit, numri i hidrocentraleve ose pikave të nxjerrjes së ujit për qëllime bujqësore, gjatësia e trupave ujorë të prekur, numri i instalimeve pa leje, etj. Këto duhet të jenë lehtësisht të përcaktueshme edhe në rastin e funksionimit aktual të kufizuar të Kadastrës, bazuar në shqyrtimet e dokumentacionit ose inspektimet e shpejta në terren. </w:t>
      </w:r>
    </w:p>
    <w:p w14:paraId="20571B50" w14:textId="77777777" w:rsidR="00FB4630" w:rsidRPr="004058F5" w:rsidRDefault="00FB4630" w:rsidP="007F2F58">
      <w:pPr>
        <w:rPr>
          <w:rFonts w:cs="Calibri"/>
          <w:szCs w:val="22"/>
          <w:lang w:val="sq-AL"/>
        </w:rPr>
      </w:pPr>
      <w:r w:rsidRPr="004058F5">
        <w:rPr>
          <w:rFonts w:eastAsia="Verdana" w:cs="Calibri"/>
          <w:szCs w:val="22"/>
          <w:u w:val="single"/>
          <w:lang w:val="sq-AL" w:bidi="sq-AL"/>
        </w:rPr>
        <w:t>“Treguesit precizë”</w:t>
      </w:r>
      <w:r w:rsidRPr="004058F5">
        <w:rPr>
          <w:rFonts w:eastAsia="Verdana" w:cs="Calibri"/>
          <w:szCs w:val="22"/>
          <w:lang w:val="sq-AL" w:bidi="sq-AL"/>
        </w:rPr>
        <w:t xml:space="preserve"> në përputhje me WISE 2016 kërkojnë matje dhe raportim sektorial tejet të përmirësuar krahasuar me ato të </w:t>
      </w:r>
      <w:r>
        <w:rPr>
          <w:rFonts w:eastAsia="Verdana" w:cs="Calibri"/>
          <w:szCs w:val="22"/>
          <w:lang w:val="sq-AL" w:bidi="sq-AL"/>
        </w:rPr>
        <w:t>dh</w:t>
      </w:r>
      <w:r w:rsidRPr="004058F5">
        <w:rPr>
          <w:rFonts w:eastAsia="Verdana" w:cs="Calibri"/>
          <w:szCs w:val="22"/>
          <w:lang w:val="sq-AL" w:bidi="sq-AL"/>
        </w:rPr>
        <w:t xml:space="preserve">ëna aktualisht në dispozicion përmes KKBU-së, veçanërisht lidhur me matjen e parametrit të mbetjeve të lëngëta pas trajtimit dhe volumeve të prurjes së lumit. Këto tabela janë plotësuar pjesërisht, aty ku ka të dhëna të disponueshme, dhe ndodhen në Shtojcën Teknike IV. </w:t>
      </w:r>
    </w:p>
    <w:p w14:paraId="032E2FE5" w14:textId="79413820" w:rsidR="00074824" w:rsidRPr="004058F5" w:rsidRDefault="00FB4630" w:rsidP="00074824">
      <w:pPr>
        <w:rPr>
          <w:rFonts w:cs="Calibri"/>
          <w:szCs w:val="22"/>
          <w:lang w:val="sq-AL"/>
        </w:rPr>
      </w:pPr>
      <w:r w:rsidRPr="004058F5">
        <w:rPr>
          <w:rFonts w:cs="Calibri"/>
          <w:szCs w:val="22"/>
          <w:lang w:val="sq-AL" w:bidi="sq-AL"/>
        </w:rPr>
        <w:t xml:space="preserve">Tabela </w:t>
      </w:r>
      <w:r>
        <w:rPr>
          <w:rFonts w:cs="Calibri"/>
          <w:noProof/>
          <w:szCs w:val="22"/>
          <w:lang w:val="sq-AL" w:bidi="sq-AL"/>
        </w:rPr>
        <w:t>10</w:t>
      </w:r>
      <w:r w:rsidRPr="004058F5">
        <w:rPr>
          <w:rFonts w:cs="Calibri"/>
          <w:noProof/>
          <w:szCs w:val="22"/>
          <w:lang w:val="sq-AL" w:bidi="sq-AL"/>
        </w:rPr>
        <w:noBreakHyphen/>
      </w:r>
      <w:r>
        <w:rPr>
          <w:rFonts w:cs="Calibri"/>
          <w:noProof/>
          <w:szCs w:val="22"/>
          <w:lang w:val="sq-AL" w:bidi="sq-AL"/>
        </w:rPr>
        <w:t>1</w:t>
      </w:r>
      <w:r w:rsidR="00074824" w:rsidRPr="004058F5">
        <w:rPr>
          <w:rFonts w:eastAsia="Verdana" w:cs="Calibri"/>
          <w:szCs w:val="22"/>
          <w:lang w:val="sq-AL" w:bidi="sq-AL"/>
        </w:rPr>
        <w:fldChar w:fldCharType="end"/>
      </w:r>
      <w:r w:rsidR="00074824" w:rsidRPr="004058F5">
        <w:rPr>
          <w:rFonts w:eastAsia="Verdana" w:cs="Calibri"/>
          <w:szCs w:val="22"/>
          <w:lang w:val="sq-AL" w:bidi="sq-AL"/>
        </w:rPr>
        <w:t xml:space="preserve">). Zakonisht, por jo vetëm, presionet e shpërndara e kanë origjinën nga bujqësia. Ndotja e shpërndarë mund ta ketë origjinën edhe nga zonat urbane, autostradat dhe pylltaria. Alternativat e </w:t>
      </w:r>
      <w:r w:rsidR="00074824" w:rsidRPr="004058F5">
        <w:rPr>
          <w:rFonts w:eastAsia="Verdana" w:cs="Calibri"/>
          <w:szCs w:val="22"/>
          <w:lang w:val="sq-AL" w:bidi="sq-AL"/>
        </w:rPr>
        <w:lastRenderedPageBreak/>
        <w:t xml:space="preserve">disponueshme janë mjaft të larmishme, në varësi të treguesit të presionit, p.sh. përqendrimet e pesticideve, ngarkesa vjetore e nitrateve, etj. Për zbatimin e masës, kërkohen masa bazë dhe/ose masa plotësuese për të qenë në përputhje me Direktivat përkatëse të BE-së. </w:t>
      </w:r>
    </w:p>
    <w:p w14:paraId="1DF0114D" w14:textId="5B6E73B0" w:rsidR="00074824" w:rsidRPr="004058F5" w:rsidRDefault="00074824" w:rsidP="00074824">
      <w:pPr>
        <w:pStyle w:val="Caption"/>
        <w:jc w:val="left"/>
        <w:rPr>
          <w:rFonts w:cs="Calibri"/>
          <w:szCs w:val="22"/>
          <w:lang w:val="sq-AL" w:bidi="sq-AL"/>
        </w:rPr>
      </w:pPr>
      <w:bookmarkStart w:id="864" w:name="_Ref93147008"/>
      <w:bookmarkStart w:id="865" w:name="_Toc127360009"/>
      <w:r w:rsidRPr="004058F5">
        <w:rPr>
          <w:rFonts w:cs="Calibri"/>
          <w:szCs w:val="22"/>
          <w:lang w:val="sq-AL" w:bidi="sq-AL"/>
        </w:rPr>
        <w:t xml:space="preserve">Figura </w:t>
      </w:r>
      <w:r w:rsidRPr="004058F5">
        <w:rPr>
          <w:rFonts w:cs="Calibri"/>
          <w:szCs w:val="22"/>
          <w:lang w:val="sq-AL" w:bidi="sq-AL"/>
        </w:rPr>
        <w:fldChar w:fldCharType="begin"/>
      </w:r>
      <w:r w:rsidRPr="004058F5">
        <w:rPr>
          <w:rFonts w:cs="Calibri"/>
          <w:szCs w:val="22"/>
          <w:lang w:val="sq-AL" w:bidi="sq-AL"/>
        </w:rPr>
        <w:instrText xml:space="preserve"> STYLEREF 1 \s </w:instrText>
      </w:r>
      <w:r w:rsidRPr="004058F5">
        <w:rPr>
          <w:rFonts w:cs="Calibri"/>
          <w:szCs w:val="22"/>
          <w:lang w:val="sq-AL" w:bidi="sq-AL"/>
        </w:rPr>
        <w:fldChar w:fldCharType="separate"/>
      </w:r>
      <w:r w:rsidR="00FB4630">
        <w:rPr>
          <w:rFonts w:cs="Calibri"/>
          <w:noProof/>
          <w:szCs w:val="22"/>
          <w:lang w:val="sq-AL" w:bidi="sq-AL"/>
        </w:rPr>
        <w:t>13</w:t>
      </w:r>
      <w:r w:rsidRPr="004058F5">
        <w:rPr>
          <w:rFonts w:cs="Calibri"/>
          <w:szCs w:val="22"/>
          <w:lang w:val="sq-AL" w:bidi="sq-AL"/>
        </w:rPr>
        <w:fldChar w:fldCharType="end"/>
      </w:r>
      <w:r w:rsidRPr="004058F5">
        <w:rPr>
          <w:rFonts w:cs="Calibri"/>
          <w:szCs w:val="22"/>
          <w:lang w:val="sq-AL" w:bidi="sq-AL"/>
        </w:rPr>
        <w:noBreakHyphen/>
      </w:r>
      <w:r w:rsidRPr="004058F5">
        <w:rPr>
          <w:rFonts w:cs="Calibri"/>
          <w:szCs w:val="22"/>
          <w:lang w:val="sq-AL" w:bidi="sq-AL"/>
        </w:rPr>
        <w:fldChar w:fldCharType="begin"/>
      </w:r>
      <w:r w:rsidRPr="004058F5">
        <w:rPr>
          <w:rFonts w:cs="Calibri"/>
          <w:szCs w:val="22"/>
          <w:lang w:val="sq-AL" w:bidi="sq-AL"/>
        </w:rPr>
        <w:instrText xml:space="preserve"> SEQ Figure \* ARABIC \s 1 </w:instrText>
      </w:r>
      <w:r w:rsidRPr="004058F5">
        <w:rPr>
          <w:rFonts w:cs="Calibri"/>
          <w:szCs w:val="22"/>
          <w:lang w:val="sq-AL" w:bidi="sq-AL"/>
        </w:rPr>
        <w:fldChar w:fldCharType="separate"/>
      </w:r>
      <w:r w:rsidR="00FB4630">
        <w:rPr>
          <w:rFonts w:cs="Calibri"/>
          <w:noProof/>
          <w:szCs w:val="22"/>
          <w:lang w:val="sq-AL" w:bidi="sq-AL"/>
        </w:rPr>
        <w:t>1</w:t>
      </w:r>
      <w:r w:rsidRPr="004058F5">
        <w:rPr>
          <w:rFonts w:cs="Calibri"/>
          <w:szCs w:val="22"/>
          <w:lang w:val="sq-AL" w:bidi="sq-AL"/>
        </w:rPr>
        <w:fldChar w:fldCharType="end"/>
      </w:r>
      <w:bookmarkEnd w:id="864"/>
      <w:r w:rsidRPr="004058F5">
        <w:rPr>
          <w:rFonts w:cs="Calibri"/>
          <w:szCs w:val="22"/>
          <w:lang w:val="sq-AL" w:bidi="sq-AL"/>
        </w:rPr>
        <w:t xml:space="preserve"> – Shembull i zgjedhjes së Masave për Kategorinë e Presioneve “Burimet e shpërndara”</w:t>
      </w:r>
      <w:r w:rsidRPr="004058F5">
        <w:rPr>
          <w:rStyle w:val="FootnoteReference"/>
          <w:rFonts w:cs="Calibri"/>
          <w:sz w:val="22"/>
          <w:szCs w:val="22"/>
          <w:lang w:val="sq-AL" w:bidi="sq-AL"/>
        </w:rPr>
        <w:footnoteReference w:id="199"/>
      </w:r>
      <w:bookmarkEnd w:id="865"/>
    </w:p>
    <w:p w14:paraId="1DD477CA" w14:textId="737D9F3C" w:rsidR="00074824" w:rsidRPr="004058F5" w:rsidRDefault="00DF7B11" w:rsidP="00074824">
      <w:pPr>
        <w:rPr>
          <w:rFonts w:cs="Calibri"/>
          <w:szCs w:val="22"/>
          <w:lang w:val="sq-AL" w:bidi="sq-AL"/>
        </w:rPr>
      </w:pPr>
      <w:r>
        <w:rPr>
          <w:rFonts w:cs="Calibri"/>
          <w:noProof/>
          <w:szCs w:val="22"/>
          <w:lang w:eastAsia="en-GB"/>
        </w:rPr>
        <w:drawing>
          <wp:inline distT="0" distB="0" distL="0" distR="0" wp14:anchorId="36D8F6EF" wp14:editId="52C8915E">
            <wp:extent cx="5724525" cy="2761615"/>
            <wp:effectExtent l="0" t="0" r="9525" b="63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724525" cy="2761615"/>
                    </a:xfrm>
                    <a:prstGeom prst="rect">
                      <a:avLst/>
                    </a:prstGeom>
                    <a:noFill/>
                  </pic:spPr>
                </pic:pic>
              </a:graphicData>
            </a:graphic>
          </wp:inline>
        </w:drawing>
      </w:r>
    </w:p>
    <w:p w14:paraId="7B044F6E" w14:textId="77777777" w:rsidR="00074824" w:rsidRPr="004058F5" w:rsidRDefault="00074824" w:rsidP="004058F5">
      <w:pPr>
        <w:pStyle w:val="Heading2"/>
      </w:pPr>
      <w:bookmarkStart w:id="866" w:name="_Toc127359322"/>
      <w:bookmarkStart w:id="867" w:name="_Toc127359902"/>
      <w:r w:rsidRPr="004058F5">
        <w:t>Ndërhyrjet Operacionale për Trupat Ujorë që nuk i Arrijnë Objektivat Mjedisore</w:t>
      </w:r>
      <w:bookmarkEnd w:id="866"/>
      <w:bookmarkEnd w:id="867"/>
    </w:p>
    <w:p w14:paraId="6F682100" w14:textId="77777777" w:rsidR="00074824" w:rsidRPr="004058F5" w:rsidRDefault="00074824" w:rsidP="00336583">
      <w:pPr>
        <w:pStyle w:val="Heading3"/>
      </w:pPr>
      <w:bookmarkStart w:id="868" w:name="_Toc127359323"/>
      <w:bookmarkStart w:id="869" w:name="_Toc127359903"/>
      <w:r w:rsidRPr="004058F5">
        <w:t>Menaxhimi Aktiv i Basenit Ujor</w:t>
      </w:r>
      <w:bookmarkEnd w:id="868"/>
      <w:bookmarkEnd w:id="869"/>
    </w:p>
    <w:p w14:paraId="08C6E887" w14:textId="77777777" w:rsidR="00074824" w:rsidRPr="004058F5" w:rsidRDefault="00074824" w:rsidP="00074824">
      <w:pPr>
        <w:rPr>
          <w:rFonts w:cs="Calibri"/>
          <w:szCs w:val="22"/>
          <w:lang w:val="sq-AL"/>
        </w:rPr>
      </w:pPr>
      <w:r w:rsidRPr="004058F5">
        <w:rPr>
          <w:rFonts w:eastAsia="Verdana" w:cs="Calibri"/>
          <w:szCs w:val="22"/>
          <w:lang w:val="sq-AL" w:bidi="sq-AL"/>
        </w:rPr>
        <w:t xml:space="preserve">Kur të dhënat e monitorimit ose vlerësimet e tjera tregojnë se objektivat e përcaktuara në nenin 4 të DKU-së për trupin ujor nuk kanë gjasa të arrihen brenda periudhës së PMBU-së, kërkohet që </w:t>
      </w:r>
      <w:r w:rsidRPr="004058F5">
        <w:rPr>
          <w:rStyle w:val="FootnoteReference"/>
          <w:rFonts w:cs="Calibri"/>
          <w:sz w:val="22"/>
          <w:szCs w:val="22"/>
          <w:lang w:val="sq-AL" w:bidi="sq-AL"/>
        </w:rPr>
        <w:footnoteReference w:id="200"/>
      </w:r>
      <w:r w:rsidRPr="004058F5">
        <w:rPr>
          <w:rFonts w:cs="Calibri"/>
          <w:szCs w:val="22"/>
          <w:lang w:val="sq-AL" w:bidi="sq-AL"/>
        </w:rPr>
        <w:t>:</w:t>
      </w:r>
    </w:p>
    <w:p w14:paraId="51D32955" w14:textId="77777777" w:rsidR="00074824" w:rsidRPr="004058F5" w:rsidRDefault="00074824" w:rsidP="00074824">
      <w:pPr>
        <w:pStyle w:val="ListBullet"/>
        <w:rPr>
          <w:rFonts w:cs="Calibri"/>
          <w:szCs w:val="22"/>
          <w:lang w:val="sq-AL"/>
        </w:rPr>
      </w:pPr>
      <w:r w:rsidRPr="004058F5">
        <w:rPr>
          <w:rFonts w:eastAsia="Verdana" w:cs="Calibri"/>
          <w:szCs w:val="22"/>
          <w:lang w:val="sq-AL" w:bidi="sq-AL"/>
        </w:rPr>
        <w:t>Shkaqet e mosarritjes së mundshme të evidentohen nëpërmjet ndërmarrjes së studimeve të veçanta</w:t>
      </w:r>
    </w:p>
    <w:p w14:paraId="2CE574C0" w14:textId="77777777" w:rsidR="00074824" w:rsidRPr="004058F5" w:rsidRDefault="00074824" w:rsidP="00074824">
      <w:pPr>
        <w:pStyle w:val="ListBullet"/>
        <w:rPr>
          <w:rFonts w:cs="Calibri"/>
          <w:szCs w:val="22"/>
          <w:lang w:val="sq-AL"/>
        </w:rPr>
      </w:pPr>
      <w:r w:rsidRPr="004058F5">
        <w:rPr>
          <w:rFonts w:eastAsia="Verdana" w:cs="Calibri"/>
          <w:szCs w:val="22"/>
          <w:lang w:val="sq-AL" w:bidi="sq-AL"/>
        </w:rPr>
        <w:t>Lejet dhe autorizimet përkatëse të shqyrtohen dhe rishikohen sipas nevojës</w:t>
      </w:r>
    </w:p>
    <w:p w14:paraId="79BCBF8A" w14:textId="77777777" w:rsidR="00074824" w:rsidRPr="004058F5" w:rsidRDefault="00074824" w:rsidP="00074824">
      <w:pPr>
        <w:pStyle w:val="ListBullet"/>
        <w:rPr>
          <w:rFonts w:cs="Calibri"/>
          <w:szCs w:val="22"/>
          <w:lang w:val="sq-AL"/>
        </w:rPr>
      </w:pPr>
      <w:r w:rsidRPr="004058F5">
        <w:rPr>
          <w:rFonts w:eastAsia="Verdana" w:cs="Calibri"/>
          <w:szCs w:val="22"/>
          <w:lang w:val="sq-AL" w:bidi="sq-AL"/>
        </w:rPr>
        <w:t>Programet e monitorimit të rishikohen dhe përshtaten sipas nevojës</w:t>
      </w:r>
    </w:p>
    <w:p w14:paraId="590D1082" w14:textId="77777777" w:rsidR="00074824" w:rsidRPr="004058F5" w:rsidRDefault="00074824" w:rsidP="00074824">
      <w:pPr>
        <w:pStyle w:val="ListBullet"/>
        <w:rPr>
          <w:rFonts w:cs="Calibri"/>
          <w:szCs w:val="22"/>
          <w:lang w:val="sq-AL"/>
        </w:rPr>
      </w:pPr>
      <w:r w:rsidRPr="004058F5">
        <w:rPr>
          <w:rFonts w:eastAsia="Verdana" w:cs="Calibri"/>
          <w:szCs w:val="22"/>
          <w:lang w:val="sq-AL" w:bidi="sq-AL"/>
        </w:rPr>
        <w:t xml:space="preserve">Të merren masa shtesë, si të shihet e nevojshme, për t’i arritur këto objektiva, përfshi edhe përcaktimin e VKE-ve dhe SCM-ve më të rrepta. </w:t>
      </w:r>
    </w:p>
    <w:p w14:paraId="653F4356" w14:textId="77777777" w:rsidR="00074824" w:rsidRPr="004058F5" w:rsidRDefault="00074824" w:rsidP="00074824">
      <w:pPr>
        <w:rPr>
          <w:rFonts w:eastAsia="Verdana" w:cs="Calibri"/>
          <w:szCs w:val="22"/>
          <w:lang w:val="sq-AL" w:bidi="sq-AL"/>
        </w:rPr>
      </w:pPr>
      <w:r w:rsidRPr="004058F5">
        <w:rPr>
          <w:rFonts w:eastAsia="Verdana" w:cs="Calibri"/>
          <w:szCs w:val="22"/>
          <w:lang w:val="sq-AL" w:bidi="sq-AL"/>
        </w:rPr>
        <w:t>Ky proces kërkon menaxhim aktiv nga autoritetet kompetente (AK). Autoritetet përgjegjëse për monitorimin duhet të raportojnë të paktën një herë në vit nëse po arrihet ndryshimi i synuar në status apo jo. AMBU, në koordinim me agjenci të tjera, duhet të ndërmarrë veprime korrigjuese brenda periudhës së Planit.</w:t>
      </w:r>
    </w:p>
    <w:p w14:paraId="47071A9A" w14:textId="77777777" w:rsidR="00074824" w:rsidRPr="004058F5" w:rsidRDefault="00074824" w:rsidP="004058F5">
      <w:pPr>
        <w:pStyle w:val="Heading2"/>
      </w:pPr>
      <w:bookmarkStart w:id="870" w:name="_Toc127359324"/>
      <w:bookmarkStart w:id="871" w:name="_Toc127359904"/>
      <w:r w:rsidRPr="004058F5">
        <w:t>Identifikimi Numerik dhe Raportimi i Masave</w:t>
      </w:r>
      <w:bookmarkEnd w:id="870"/>
      <w:bookmarkEnd w:id="871"/>
    </w:p>
    <w:p w14:paraId="7694500C" w14:textId="0569CDFC" w:rsidR="00074824" w:rsidRPr="004058F5" w:rsidRDefault="00074824" w:rsidP="00074824">
      <w:pPr>
        <w:rPr>
          <w:rFonts w:cs="Calibri"/>
          <w:szCs w:val="22"/>
          <w:lang w:val="sq-AL"/>
        </w:rPr>
      </w:pPr>
      <w:r w:rsidRPr="004058F5">
        <w:rPr>
          <w:rFonts w:eastAsia="Verdana" w:cs="Calibri"/>
          <w:szCs w:val="22"/>
          <w:lang w:val="sq-AL" w:bidi="sq-AL"/>
        </w:rPr>
        <w:t>Dokumenti udhëzues për raportimin për Programin e Masave përcaktohet në WISE 2016, në seksionin 10.1.19. Një atribut mjaft i rëndësishëm dhe i detyrueshëm është kodi i masave ose identifikimi numerik i masës individuale.</w:t>
      </w:r>
      <w:r w:rsidRPr="004058F5">
        <w:rPr>
          <w:rFonts w:eastAsia="Verdana" w:cs="Calibri"/>
          <w:szCs w:val="22"/>
          <w:vertAlign w:val="superscript"/>
          <w:lang w:val="sq-AL" w:bidi="sq-AL"/>
        </w:rPr>
        <w:footnoteReference w:id="201"/>
      </w:r>
      <w:r w:rsidRPr="004058F5">
        <w:rPr>
          <w:rFonts w:eastAsia="Verdana" w:cs="Calibri"/>
          <w:szCs w:val="22"/>
          <w:lang w:val="sq-AL" w:bidi="sq-AL"/>
        </w:rPr>
        <w:t xml:space="preserve"> Përcaktimi i kodit unik për çdo masë të </w:t>
      </w:r>
      <w:r w:rsidR="0054000F" w:rsidRPr="004058F5">
        <w:rPr>
          <w:rFonts w:eastAsia="Verdana" w:cs="Calibri"/>
          <w:szCs w:val="22"/>
          <w:lang w:val="sq-AL" w:bidi="sq-AL"/>
        </w:rPr>
        <w:t xml:space="preserve">basenit ujor </w:t>
      </w:r>
      <w:r w:rsidRPr="004058F5">
        <w:rPr>
          <w:rFonts w:eastAsia="Verdana" w:cs="Calibri"/>
          <w:szCs w:val="22"/>
          <w:lang w:val="sq-AL" w:bidi="sq-AL"/>
        </w:rPr>
        <w:t>kërkon krijimin e disa disiplinave mjaft të rëndësishme lidhur me PiM-në:</w:t>
      </w:r>
    </w:p>
    <w:p w14:paraId="32CFCEDA" w14:textId="77777777" w:rsidR="00074824" w:rsidRPr="004058F5" w:rsidRDefault="00074824" w:rsidP="00074824">
      <w:pPr>
        <w:pStyle w:val="ListBullet"/>
        <w:rPr>
          <w:rFonts w:cs="Calibri"/>
          <w:szCs w:val="22"/>
          <w:lang w:val="sq-AL"/>
        </w:rPr>
      </w:pPr>
      <w:r w:rsidRPr="004058F5">
        <w:rPr>
          <w:rFonts w:cs="Calibri"/>
          <w:szCs w:val="22"/>
          <w:lang w:val="sq-AL" w:bidi="sq-AL"/>
        </w:rPr>
        <w:t>Masa e identifikuar me kod dhe atributet e saj parësore mund të ruhen dhe aksesohen në një bazë të dhënash, siç është Kadastra Kombëtare e Burimeve Ujore (KKBU).</w:t>
      </w:r>
    </w:p>
    <w:p w14:paraId="693F49A6" w14:textId="411799CC" w:rsidR="00074824" w:rsidRPr="004058F5" w:rsidRDefault="00074824" w:rsidP="00074824">
      <w:pPr>
        <w:pStyle w:val="ListBullet"/>
        <w:rPr>
          <w:rFonts w:cs="Calibri"/>
          <w:szCs w:val="22"/>
          <w:lang w:val="sq-AL"/>
        </w:rPr>
      </w:pPr>
      <w:r w:rsidRPr="004058F5">
        <w:rPr>
          <w:rFonts w:cs="Calibri"/>
          <w:szCs w:val="22"/>
          <w:lang w:val="sq-AL" w:bidi="sq-AL"/>
        </w:rPr>
        <w:lastRenderedPageBreak/>
        <w:t xml:space="preserve">Kodi i masës mund t’i referohet në mënyrë të kryqëzuar të gjithë trupave ujorë në </w:t>
      </w:r>
      <w:r w:rsidR="0054000F" w:rsidRPr="004058F5">
        <w:rPr>
          <w:rFonts w:cs="Calibri"/>
          <w:szCs w:val="22"/>
          <w:lang w:val="sq-AL" w:bidi="sq-AL"/>
        </w:rPr>
        <w:t xml:space="preserve">basenin ujor </w:t>
      </w:r>
      <w:r w:rsidRPr="004058F5">
        <w:rPr>
          <w:rFonts w:cs="Calibri"/>
          <w:szCs w:val="22"/>
          <w:lang w:val="sq-AL" w:bidi="sq-AL"/>
        </w:rPr>
        <w:t>ku do të zbatohet ajo masë, dhe për rrjedhojë do të hartëzohet nga pikëpamja vizuale nëpërmjet Sistemit të Informacionit Gjeografik.</w:t>
      </w:r>
    </w:p>
    <w:p w14:paraId="3BF957F2" w14:textId="77777777" w:rsidR="00074824" w:rsidRPr="004058F5" w:rsidRDefault="00074824" w:rsidP="00074824">
      <w:pPr>
        <w:pStyle w:val="ListBullet"/>
        <w:rPr>
          <w:rFonts w:cs="Calibri"/>
          <w:szCs w:val="22"/>
          <w:lang w:val="sq-AL"/>
        </w:rPr>
      </w:pPr>
      <w:r w:rsidRPr="004058F5">
        <w:rPr>
          <w:rFonts w:cs="Calibri"/>
          <w:szCs w:val="22"/>
          <w:lang w:val="sq-AL" w:bidi="sq-AL"/>
        </w:rPr>
        <w:t xml:space="preserve">Identifikimi i kodeve unike të masave të veçanta me atributet përkatëse (presionet, agjencia zbatuese, buxheti, treguesit, data e synuar, etj.) nxit fokusin dhe llogaridhënien për zbatimin e masës.  </w:t>
      </w:r>
    </w:p>
    <w:p w14:paraId="67AFB54E" w14:textId="77777777" w:rsidR="00074824" w:rsidRPr="004058F5" w:rsidRDefault="00074824" w:rsidP="00074824">
      <w:pPr>
        <w:rPr>
          <w:rFonts w:cs="Calibri"/>
          <w:szCs w:val="22"/>
          <w:lang w:val="sq-AL"/>
        </w:rPr>
      </w:pPr>
      <w:r w:rsidRPr="004058F5">
        <w:rPr>
          <w:rFonts w:eastAsia="Verdana" w:cs="Calibri"/>
          <w:szCs w:val="22"/>
          <w:lang w:val="sq-AL" w:bidi="sq-AL"/>
        </w:rPr>
        <w:t xml:space="preserve">Kodimi i masave në PMBU përdor tashmë po të njëjtën qasje me identifikimin numerik të të gjithë objekteve të lidhura me menaxhimin e ujit në basenin ujor, siç përshkruhet në Shtojcën Teknike 4 dhe Seksionin 4.7. </w:t>
      </w:r>
    </w:p>
    <w:p w14:paraId="5ACB5BBC" w14:textId="77777777" w:rsidR="00074824" w:rsidRPr="004058F5" w:rsidRDefault="00074824" w:rsidP="00336583">
      <w:pPr>
        <w:pStyle w:val="Heading3"/>
      </w:pPr>
      <w:bookmarkStart w:id="872" w:name="_Toc127359325"/>
      <w:bookmarkStart w:id="873" w:name="_Toc127359905"/>
      <w:r w:rsidRPr="004058F5">
        <w:t>Përdorimi i Treguesve për të Siguruar Arritjen e Masave</w:t>
      </w:r>
      <w:bookmarkEnd w:id="872"/>
      <w:bookmarkEnd w:id="873"/>
    </w:p>
    <w:p w14:paraId="468B1270" w14:textId="069F1597" w:rsidR="00074824" w:rsidRPr="004058F5" w:rsidRDefault="00074824" w:rsidP="00074824">
      <w:pPr>
        <w:rPr>
          <w:rFonts w:cs="Calibri"/>
          <w:szCs w:val="22"/>
          <w:lang w:val="sq-AL"/>
        </w:rPr>
      </w:pPr>
      <w:r w:rsidRPr="004058F5">
        <w:rPr>
          <w:rFonts w:eastAsia="Verdana" w:cs="Calibri"/>
          <w:szCs w:val="22"/>
          <w:lang w:val="sq-AL" w:bidi="sq-AL"/>
        </w:rPr>
        <w:t>Treguesit mjedisorë luajnë rol thelbësor në politikëbërjen efikase dhe koherente, duke theksuar faktorët kyç në modelin nxitës-presione-gjendje-ndikim-reagim (NPGjNR) që shkaktojnë presione mjedisore dhe të cilat mund të synohen nga politika</w:t>
      </w:r>
      <w:r w:rsidRPr="004058F5">
        <w:rPr>
          <w:rFonts w:cs="Calibri"/>
          <w:color w:val="221E1F"/>
          <w:szCs w:val="22"/>
          <w:lang w:val="sq-AL" w:bidi="sq-AL"/>
        </w:rPr>
        <w:t xml:space="preserve">. </w:t>
      </w:r>
      <w:r w:rsidRPr="004058F5">
        <w:rPr>
          <w:rStyle w:val="FootnoteReference"/>
          <w:rFonts w:cs="Calibri"/>
          <w:sz w:val="22"/>
          <w:szCs w:val="22"/>
          <w:lang w:val="sq-AL" w:bidi="sq-AL"/>
        </w:rPr>
        <w:footnoteReference w:id="202"/>
      </w:r>
      <w:r w:rsidRPr="004058F5">
        <w:rPr>
          <w:rFonts w:cs="Calibri"/>
          <w:szCs w:val="22"/>
          <w:lang w:val="sq-AL" w:bidi="sq-AL"/>
        </w:rPr>
        <w:t xml:space="preserve"> </w:t>
      </w:r>
      <w:r w:rsidRPr="004058F5">
        <w:rPr>
          <w:rFonts w:eastAsia="Verdana" w:cs="Calibri"/>
          <w:szCs w:val="22"/>
          <w:lang w:val="sq-AL" w:bidi="sq-AL"/>
        </w:rPr>
        <w:t xml:space="preserve">Treguesit mbështesin vlerësimet teknike duke ofruar informacion për gjendjen dhe tendencat e çështjeve prioritare, si dhe progresin kundrejt objektivave ose vlerave referencë. Prandaj, treguesit sasiorë janë mjet kyç menaxhimi dhe përfaqësojnë vlerësimin më të mirë të përafërt të hendekut mes arritjes së statusit ose potencialit të mirë dhe progresit të synuar në një afat të caktuar. Skema e raportimit WISE 2016 hartëzon lidhjen e pritshme midis presioneve, treguesve të presioneve, masave dhe treguesve të masave, dhe ky model raportimi ndiqet edhe në procedurat e raportimit të PMBU-së. Lista përfundimtare e Treguesve të Masave dhe Masave të Llojit Kyç paraqitet në </w:t>
      </w:r>
      <w:r w:rsidRPr="004058F5">
        <w:rPr>
          <w:rFonts w:eastAsia="Verdana" w:cs="Calibri"/>
          <w:szCs w:val="22"/>
          <w:lang w:val="sq-AL" w:bidi="sq-AL"/>
        </w:rPr>
        <w:fldChar w:fldCharType="begin"/>
      </w:r>
      <w:r w:rsidRPr="004058F5">
        <w:rPr>
          <w:rFonts w:eastAsia="Verdana" w:cs="Calibri"/>
          <w:szCs w:val="22"/>
          <w:lang w:val="sq-AL" w:bidi="sq-AL"/>
        </w:rPr>
        <w:instrText xml:space="preserve"> REF _Ref93143701 \h  \* MERGEFORMAT </w:instrText>
      </w:r>
      <w:r w:rsidRPr="004058F5">
        <w:rPr>
          <w:rFonts w:eastAsia="Verdana" w:cs="Calibri"/>
          <w:szCs w:val="22"/>
          <w:lang w:val="sq-AL" w:bidi="sq-AL"/>
        </w:rPr>
      </w:r>
      <w:r w:rsidRPr="004058F5">
        <w:rPr>
          <w:rFonts w:eastAsia="Verdana" w:cs="Calibri"/>
          <w:szCs w:val="22"/>
          <w:lang w:val="sq-AL" w:bidi="sq-AL"/>
        </w:rPr>
        <w:fldChar w:fldCharType="separate"/>
      </w:r>
      <w:r w:rsidR="00FB4630" w:rsidRPr="00FB4630">
        <w:rPr>
          <w:rFonts w:eastAsia="Verdana" w:cs="Calibri"/>
          <w:szCs w:val="22"/>
          <w:lang w:val="sq-AL" w:bidi="sq-AL"/>
        </w:rPr>
        <w:t>Tabela 13</w:t>
      </w:r>
      <w:r w:rsidR="00FB4630" w:rsidRPr="00FB4630">
        <w:rPr>
          <w:rFonts w:eastAsia="Verdana" w:cs="Calibri"/>
          <w:szCs w:val="22"/>
          <w:lang w:val="sq-AL" w:bidi="sq-AL"/>
        </w:rPr>
        <w:noBreakHyphen/>
        <w:t>2</w:t>
      </w:r>
      <w:r w:rsidRPr="004058F5">
        <w:rPr>
          <w:rFonts w:eastAsia="Verdana" w:cs="Calibri"/>
          <w:szCs w:val="22"/>
          <w:lang w:val="sq-AL" w:bidi="sq-AL"/>
        </w:rPr>
        <w:fldChar w:fldCharType="end"/>
      </w:r>
      <w:r w:rsidRPr="004058F5">
        <w:rPr>
          <w:rFonts w:cs="Calibri"/>
          <w:szCs w:val="22"/>
          <w:lang w:val="sq-AL" w:bidi="sq-AL"/>
        </w:rPr>
        <w:t>.</w:t>
      </w:r>
    </w:p>
    <w:p w14:paraId="604F360A" w14:textId="77777777" w:rsidR="00074824" w:rsidRPr="004058F5" w:rsidRDefault="00074824" w:rsidP="00336583">
      <w:pPr>
        <w:pStyle w:val="Heading3"/>
      </w:pPr>
      <w:bookmarkStart w:id="874" w:name="_Toc127359326"/>
      <w:bookmarkStart w:id="875" w:name="_Toc127359906"/>
      <w:r w:rsidRPr="004058F5">
        <w:t>Informacioni për Raportimin e Masave të Përgjithshme dhe të Veçanta</w:t>
      </w:r>
      <w:bookmarkEnd w:id="874"/>
      <w:bookmarkEnd w:id="875"/>
    </w:p>
    <w:p w14:paraId="59D9184A" w14:textId="77777777" w:rsidR="00074824" w:rsidRPr="004058F5" w:rsidRDefault="00074824" w:rsidP="00074824">
      <w:pPr>
        <w:rPr>
          <w:rFonts w:cs="Calibri"/>
          <w:szCs w:val="22"/>
          <w:lang w:val="sq-AL"/>
        </w:rPr>
      </w:pPr>
      <w:r w:rsidRPr="004058F5">
        <w:rPr>
          <w:rFonts w:eastAsia="Verdana" w:cs="Calibri"/>
          <w:szCs w:val="22"/>
          <w:lang w:val="sq-AL" w:bidi="sq-AL"/>
        </w:rPr>
        <w:t xml:space="preserve">Identifikimi dhe gjurmimi i çdo mase është thelbësor, megjithatë sistemi i raportimit duhet të funksionojë jo vetëm nga pikëpamja numerike (p.sh. mund të regjistrohet në KKBU me atributet numerike), por duhet edhe të ofrojë një sërë Tabelash dhe/ose Hartash praktike në raportet e PMBU-së, në mënyrë që masat e propozuara të mund të identifikohen dhe kuptohen lehtësisht. Të dyja metodat e raportimit duhet të sigurojnë që presionet, me karakter të përgjithshëm ose të veçantë, të identifikohen qartësisht dhe që masat e propozuara të ndikojnë drejtpërdrejt te presionet. Për më tepër, niveli i arritjes së masës duhet monitoruar nga përdorimi i këtyre treguesve (shihni 13.6.4). </w:t>
      </w:r>
    </w:p>
    <w:p w14:paraId="7885B5FB" w14:textId="49AAFCBD" w:rsidR="00074824" w:rsidRPr="004058F5" w:rsidRDefault="00074824" w:rsidP="00074824">
      <w:pPr>
        <w:rPr>
          <w:rFonts w:cs="Calibri"/>
          <w:szCs w:val="22"/>
          <w:lang w:val="sq-AL"/>
        </w:rPr>
      </w:pPr>
      <w:r w:rsidRPr="004058F5">
        <w:rPr>
          <w:rFonts w:eastAsia="Verdana" w:cs="Calibri"/>
          <w:szCs w:val="22"/>
          <w:lang w:val="sq-AL" w:bidi="sq-AL"/>
        </w:rPr>
        <w:t xml:space="preserve">Megjithatë, zbatimi i masave dhe ndërlidhjet midis llojeve të masave dhe grupit të synuar (bazë ose plotësuese, e përgjithshme ose e veçantë) mund të sjellë një sistem raportimi mjaft kompleks, shihni </w:t>
      </w:r>
      <w:r w:rsidRPr="004058F5">
        <w:rPr>
          <w:rFonts w:eastAsia="Verdana" w:cs="Calibri"/>
          <w:szCs w:val="22"/>
          <w:lang w:val="sq-AL" w:bidi="sq-AL"/>
        </w:rPr>
        <w:fldChar w:fldCharType="begin"/>
      </w:r>
      <w:r w:rsidRPr="004058F5">
        <w:rPr>
          <w:rFonts w:eastAsia="Verdana" w:cs="Calibri"/>
          <w:szCs w:val="22"/>
          <w:lang w:val="sq-AL" w:bidi="sq-AL"/>
        </w:rPr>
        <w:instrText xml:space="preserve"> REF _Ref93143775 \h  \* MERGEFORMAT </w:instrText>
      </w:r>
      <w:r w:rsidRPr="004058F5">
        <w:rPr>
          <w:rFonts w:eastAsia="Verdana" w:cs="Calibri"/>
          <w:szCs w:val="22"/>
          <w:lang w:val="sq-AL" w:bidi="sq-AL"/>
        </w:rPr>
      </w:r>
      <w:r w:rsidRPr="004058F5">
        <w:rPr>
          <w:rFonts w:eastAsia="Verdana" w:cs="Calibri"/>
          <w:szCs w:val="22"/>
          <w:lang w:val="sq-AL" w:bidi="sq-AL"/>
        </w:rPr>
        <w:fldChar w:fldCharType="separate"/>
      </w:r>
      <w:r w:rsidR="00FB4630" w:rsidRPr="00FB4630">
        <w:rPr>
          <w:rFonts w:eastAsia="Verdana" w:cs="Calibri"/>
          <w:szCs w:val="22"/>
          <w:lang w:val="sq-AL" w:bidi="sq-AL"/>
        </w:rPr>
        <w:t>Tabela 13</w:t>
      </w:r>
      <w:r w:rsidR="00FB4630" w:rsidRPr="00FB4630">
        <w:rPr>
          <w:rFonts w:eastAsia="Verdana" w:cs="Calibri"/>
          <w:szCs w:val="22"/>
          <w:lang w:val="sq-AL" w:bidi="sq-AL"/>
        </w:rPr>
        <w:noBreakHyphen/>
        <w:t>3</w:t>
      </w:r>
      <w:r w:rsidRPr="004058F5">
        <w:rPr>
          <w:rFonts w:eastAsia="Verdana" w:cs="Calibri"/>
          <w:szCs w:val="22"/>
          <w:lang w:val="sq-AL" w:bidi="sq-AL"/>
        </w:rPr>
        <w:fldChar w:fldCharType="end"/>
      </w:r>
      <w:r w:rsidRPr="004058F5">
        <w:rPr>
          <w:rFonts w:eastAsia="Verdana" w:cs="Calibri"/>
          <w:szCs w:val="22"/>
          <w:lang w:val="sq-AL" w:bidi="sq-AL"/>
        </w:rPr>
        <w:t xml:space="preserve">. </w:t>
      </w:r>
    </w:p>
    <w:p w14:paraId="3CA35BFD" w14:textId="2D830B9E" w:rsidR="00074824" w:rsidRPr="004058F5" w:rsidRDefault="00074824" w:rsidP="00074824">
      <w:pPr>
        <w:rPr>
          <w:rFonts w:cs="Calibri"/>
          <w:szCs w:val="22"/>
          <w:lang w:val="sq-AL"/>
        </w:rPr>
      </w:pPr>
      <w:r w:rsidRPr="004058F5">
        <w:rPr>
          <w:rFonts w:eastAsia="Verdana" w:cs="Calibri"/>
          <w:szCs w:val="22"/>
          <w:lang w:val="sq-AL" w:bidi="sq-AL"/>
        </w:rPr>
        <w:t>Tabelat raportuese të hartuara për Shqipërinë (hartimi është në dis</w:t>
      </w:r>
      <w:r w:rsidR="003C2220" w:rsidRPr="004058F5">
        <w:rPr>
          <w:rFonts w:eastAsia="Verdana" w:cs="Calibri"/>
          <w:szCs w:val="22"/>
          <w:lang w:val="sq-AL" w:bidi="sq-AL"/>
        </w:rPr>
        <w:t>kre</w:t>
      </w:r>
      <w:r w:rsidRPr="004058F5">
        <w:rPr>
          <w:rFonts w:eastAsia="Verdana" w:cs="Calibri"/>
          <w:szCs w:val="22"/>
          <w:lang w:val="sq-AL" w:bidi="sq-AL"/>
        </w:rPr>
        <w:t>cion të ShA-ve, subjekt të kërkesave minimale WISE të BE-së</w:t>
      </w:r>
      <w:r w:rsidRPr="004058F5">
        <w:rPr>
          <w:rFonts w:eastAsia="Verdana" w:cs="Calibri"/>
          <w:szCs w:val="22"/>
          <w:vertAlign w:val="superscript"/>
          <w:lang w:val="sq-AL" w:bidi="sq-AL"/>
        </w:rPr>
        <w:footnoteReference w:id="203"/>
      </w:r>
      <w:r w:rsidRPr="004058F5">
        <w:rPr>
          <w:rFonts w:eastAsia="Verdana" w:cs="Calibri"/>
          <w:szCs w:val="22"/>
          <w:lang w:val="sq-AL" w:bidi="sq-AL"/>
        </w:rPr>
        <w:t xml:space="preserve"> ) marrin parasysh veçoritë dhe kompleksitetet në zbatimin e ri dhe novator të masave.</w:t>
      </w:r>
    </w:p>
    <w:p w14:paraId="620CD1D9" w14:textId="3597C2FB" w:rsidR="00074824" w:rsidRPr="004058F5" w:rsidRDefault="00074824" w:rsidP="00074824">
      <w:pPr>
        <w:rPr>
          <w:rFonts w:cs="Calibri"/>
          <w:szCs w:val="22"/>
          <w:lang w:val="sq-AL"/>
        </w:rPr>
      </w:pPr>
      <w:r w:rsidRPr="004058F5">
        <w:rPr>
          <w:rFonts w:eastAsia="Verdana" w:cs="Calibri"/>
          <w:szCs w:val="22"/>
          <w:lang w:val="sq-AL" w:bidi="sq-AL"/>
        </w:rPr>
        <w:fldChar w:fldCharType="begin"/>
      </w:r>
      <w:r w:rsidRPr="004058F5">
        <w:rPr>
          <w:rFonts w:eastAsia="Verdana" w:cs="Calibri"/>
          <w:szCs w:val="22"/>
          <w:lang w:val="sq-AL" w:bidi="sq-AL"/>
        </w:rPr>
        <w:instrText xml:space="preserve"> REF _Ref93143775 \h  \* MERGEFORMAT </w:instrText>
      </w:r>
      <w:r w:rsidRPr="004058F5">
        <w:rPr>
          <w:rFonts w:eastAsia="Verdana" w:cs="Calibri"/>
          <w:szCs w:val="22"/>
          <w:lang w:val="sq-AL" w:bidi="sq-AL"/>
        </w:rPr>
      </w:r>
      <w:r w:rsidRPr="004058F5">
        <w:rPr>
          <w:rFonts w:eastAsia="Verdana" w:cs="Calibri"/>
          <w:szCs w:val="22"/>
          <w:lang w:val="sq-AL" w:bidi="sq-AL"/>
        </w:rPr>
        <w:fldChar w:fldCharType="separate"/>
      </w:r>
      <w:r w:rsidR="00FB4630" w:rsidRPr="00FB4630">
        <w:rPr>
          <w:rFonts w:eastAsia="Verdana" w:cs="Calibri"/>
          <w:szCs w:val="22"/>
          <w:lang w:val="sq-AL" w:bidi="sq-AL"/>
        </w:rPr>
        <w:t>Tabela 13</w:t>
      </w:r>
      <w:r w:rsidR="00FB4630" w:rsidRPr="00FB4630">
        <w:rPr>
          <w:rFonts w:eastAsia="Verdana" w:cs="Calibri"/>
          <w:szCs w:val="22"/>
          <w:lang w:val="sq-AL" w:bidi="sq-AL"/>
        </w:rPr>
        <w:noBreakHyphen/>
        <w:t>3</w:t>
      </w:r>
      <w:r w:rsidRPr="004058F5">
        <w:rPr>
          <w:rFonts w:eastAsia="Verdana" w:cs="Calibri"/>
          <w:szCs w:val="22"/>
          <w:lang w:val="sq-AL" w:bidi="sq-AL"/>
        </w:rPr>
        <w:fldChar w:fldCharType="end"/>
      </w:r>
      <w:r w:rsidRPr="004058F5">
        <w:rPr>
          <w:rFonts w:eastAsia="Verdana" w:cs="Calibri"/>
          <w:szCs w:val="22"/>
          <w:lang w:val="sq-AL" w:bidi="sq-AL"/>
        </w:rPr>
        <w:t xml:space="preserve"> përmbledh një grup përgjithësisht kompleks të kombinacioneve me këto pika kyç:</w:t>
      </w:r>
    </w:p>
    <w:p w14:paraId="20DB62FA" w14:textId="77777777" w:rsidR="00074824" w:rsidRPr="004058F5" w:rsidRDefault="00074824" w:rsidP="00074824">
      <w:pPr>
        <w:pStyle w:val="ListBullet"/>
        <w:rPr>
          <w:rFonts w:cs="Calibri"/>
          <w:szCs w:val="22"/>
          <w:lang w:val="sq-AL"/>
        </w:rPr>
      </w:pPr>
      <w:r w:rsidRPr="004058F5">
        <w:rPr>
          <w:rFonts w:eastAsia="Verdana" w:cs="Calibri"/>
          <w:szCs w:val="22"/>
          <w:lang w:val="sq-AL" w:bidi="sq-AL"/>
        </w:rPr>
        <w:t>Masat bazë dhe plotësuese mund të zbatohen në shkallë të përgjithshme dhe specifike</w:t>
      </w:r>
    </w:p>
    <w:p w14:paraId="1B70CEF0" w14:textId="77777777" w:rsidR="00074824" w:rsidRPr="004058F5" w:rsidRDefault="00074824" w:rsidP="00074824">
      <w:pPr>
        <w:pStyle w:val="ListBullet"/>
        <w:rPr>
          <w:rFonts w:cs="Calibri"/>
          <w:szCs w:val="22"/>
          <w:lang w:val="sq-AL"/>
        </w:rPr>
      </w:pPr>
      <w:r w:rsidRPr="004058F5">
        <w:rPr>
          <w:rFonts w:eastAsia="Verdana" w:cs="Calibri"/>
          <w:szCs w:val="22"/>
          <w:lang w:val="sq-AL" w:bidi="sq-AL"/>
        </w:rPr>
        <w:t xml:space="preserve">Masat bazë dhe plotësuese në shkallë të përgjithshme mund të zbatohen kryesisht përmes politikeve ose strategjive në nivel baseni, instrumenteve fiskale ose instrumenteve të tjera </w:t>
      </w:r>
    </w:p>
    <w:p w14:paraId="51BF96EB" w14:textId="77777777" w:rsidR="00074824" w:rsidRPr="004058F5" w:rsidRDefault="00074824" w:rsidP="00074824">
      <w:pPr>
        <w:pStyle w:val="ListBullet"/>
        <w:rPr>
          <w:rFonts w:cs="Calibri"/>
          <w:szCs w:val="22"/>
          <w:lang w:val="sq-AL"/>
        </w:rPr>
      </w:pPr>
      <w:r w:rsidRPr="004058F5">
        <w:rPr>
          <w:rFonts w:eastAsia="Verdana" w:cs="Calibri"/>
          <w:szCs w:val="22"/>
          <w:lang w:val="sq-AL" w:bidi="sq-AL"/>
        </w:rPr>
        <w:t>Masat bazë dhe plotësuese në shkallë specifike zbatohen kryesisht përmes përcaktimit të kushteve specifike të lejes</w:t>
      </w:r>
    </w:p>
    <w:p w14:paraId="3E0D8505" w14:textId="77777777" w:rsidR="00074824" w:rsidRPr="004058F5" w:rsidRDefault="00074824" w:rsidP="00074824">
      <w:pPr>
        <w:pStyle w:val="ListBullet"/>
        <w:rPr>
          <w:rFonts w:cs="Calibri"/>
          <w:szCs w:val="22"/>
          <w:lang w:val="sq-AL"/>
        </w:rPr>
      </w:pPr>
      <w:r w:rsidRPr="004058F5">
        <w:rPr>
          <w:rFonts w:eastAsia="Verdana" w:cs="Calibri"/>
          <w:szCs w:val="22"/>
          <w:lang w:val="sq-AL" w:bidi="sq-AL"/>
        </w:rPr>
        <w:t>Treguesit e presionit dhe të masës janë elemente thelbësore për arritjen e objektivave mjedisore. Megjithatë, këta tregues janë të ndryshëm, në varësi të faktit nëse masa do të zbatohet në shkallë të përgjithshme ose specifike.</w:t>
      </w:r>
    </w:p>
    <w:p w14:paraId="27B4EDE1" w14:textId="77777777" w:rsidR="00074824" w:rsidRPr="004058F5" w:rsidRDefault="00074824" w:rsidP="00074824">
      <w:pPr>
        <w:rPr>
          <w:rFonts w:cs="Calibri"/>
          <w:szCs w:val="22"/>
          <w:lang w:val="sq-AL"/>
        </w:rPr>
      </w:pPr>
      <w:r w:rsidRPr="004058F5">
        <w:rPr>
          <w:rFonts w:eastAsia="Verdana" w:cs="Calibri"/>
          <w:szCs w:val="22"/>
          <w:lang w:val="sq-AL" w:bidi="sq-AL"/>
        </w:rPr>
        <w:t xml:space="preserve">Udhëzimet për treguesit e presioneve dhe masave të përgjithshme paraqiten në Shtojcën 3 të WISE 2016. Zakonisht, këto kërkojnë statistika në nivel baseni, siç është ngarkesa vjetore e BOD5, volumi vjetor i ujit të marrë nga X sektor si % e burimit të rinovueshëm, etj. Edhe treguesit e masës janë në mënyrë të ngjashme në nivel baseni, siç është popullsi ekuivalent (p.e.) që do të shërbehet nga ITUNU, etj. Lista përfundimtare e </w:t>
      </w:r>
      <w:r w:rsidRPr="004058F5">
        <w:rPr>
          <w:rFonts w:eastAsia="Verdana" w:cs="Calibri"/>
          <w:szCs w:val="22"/>
          <w:lang w:val="sq-AL" w:bidi="sq-AL"/>
        </w:rPr>
        <w:lastRenderedPageBreak/>
        <w:t xml:space="preserve">treguesve të masës në nivel të përgjithshëm paraqitet në Shtojcën 8 të WISE 2016, ku përfshihen më shumë se 80 tregues. </w:t>
      </w:r>
    </w:p>
    <w:p w14:paraId="63169B24" w14:textId="77777777" w:rsidR="00074824" w:rsidRPr="004058F5" w:rsidRDefault="00074824" w:rsidP="00074824">
      <w:pPr>
        <w:rPr>
          <w:rFonts w:cs="Calibri"/>
          <w:szCs w:val="22"/>
          <w:lang w:val="sq-AL"/>
        </w:rPr>
      </w:pPr>
      <w:r w:rsidRPr="004058F5">
        <w:rPr>
          <w:rFonts w:eastAsia="Verdana" w:cs="Calibri"/>
          <w:szCs w:val="22"/>
          <w:lang w:val="sq-AL" w:bidi="sq-AL"/>
        </w:rPr>
        <w:t>Masat specifike (që bien në kuadrin e Masave të Llojit Kyç, MLlK) duhet të trajtojnë presionet specifike që hasen në nivelin e trupit ujor. Mënyra më efikase për të reflektuar presionet përkatëse dhe masat vijuese është të përmblidhen elementet individuale që kontribuojnë në statusin ose potencialin e përgjithshëm të trupit ujor. Kur ka përjashtime sipas nenit 4(5) ose 4(7) të DKU-së, këto përjashtime duhen raportuar.</w:t>
      </w:r>
    </w:p>
    <w:p w14:paraId="754A9C13" w14:textId="77777777" w:rsidR="00074824" w:rsidRPr="004058F5" w:rsidRDefault="00074824" w:rsidP="00074824">
      <w:pPr>
        <w:spacing w:after="0" w:line="240" w:lineRule="auto"/>
        <w:jc w:val="left"/>
        <w:rPr>
          <w:rFonts w:cs="Calibri"/>
          <w:szCs w:val="22"/>
          <w:lang w:val="sq-AL"/>
        </w:rPr>
        <w:sectPr w:rsidR="00074824" w:rsidRPr="004058F5" w:rsidSect="00660719">
          <w:headerReference w:type="default" r:id="rId129"/>
          <w:footerReference w:type="default" r:id="rId130"/>
          <w:pgSz w:w="11900" w:h="16840"/>
          <w:pgMar w:top="992" w:right="992" w:bottom="992" w:left="992" w:header="709" w:footer="709" w:gutter="0"/>
          <w:pgBorders w:offsetFrom="page">
            <w:top w:val="single" w:sz="8" w:space="24" w:color="FFFFFF" w:themeColor="background1"/>
          </w:pgBorders>
          <w:pgNumType w:chapStyle="1"/>
          <w:cols w:space="708"/>
          <w:docGrid w:linePitch="360"/>
        </w:sectPr>
      </w:pPr>
      <w:r w:rsidRPr="004058F5">
        <w:rPr>
          <w:rFonts w:cs="Calibri"/>
          <w:szCs w:val="22"/>
          <w:lang w:val="sq-AL" w:bidi="sq-AL"/>
        </w:rPr>
        <w:t xml:space="preserve"> </w:t>
      </w:r>
    </w:p>
    <w:p w14:paraId="4A52899A" w14:textId="0DA1F208" w:rsidR="00074824" w:rsidRPr="004058F5" w:rsidRDefault="00074824" w:rsidP="00074824">
      <w:pPr>
        <w:pStyle w:val="Caption"/>
        <w:rPr>
          <w:rFonts w:cs="Calibri"/>
          <w:szCs w:val="22"/>
          <w:lang w:val="sq-AL"/>
        </w:rPr>
      </w:pPr>
      <w:bookmarkStart w:id="876" w:name="_Ref93143701"/>
      <w:bookmarkStart w:id="877" w:name="_Toc127360145"/>
      <w:r w:rsidRPr="004058F5">
        <w:rPr>
          <w:rFonts w:cs="Calibri"/>
          <w:szCs w:val="22"/>
          <w:lang w:val="sq-AL" w:bidi="sq-AL"/>
        </w:rPr>
        <w:lastRenderedPageBreak/>
        <w:t xml:space="preserve">Tabela </w:t>
      </w:r>
      <w:r w:rsidRPr="004058F5">
        <w:rPr>
          <w:rFonts w:cs="Calibri"/>
          <w:szCs w:val="22"/>
          <w:lang w:val="sq-AL" w:bidi="sq-AL"/>
        </w:rPr>
        <w:fldChar w:fldCharType="begin"/>
      </w:r>
      <w:r w:rsidRPr="004058F5">
        <w:rPr>
          <w:rFonts w:cs="Calibri"/>
          <w:szCs w:val="22"/>
          <w:lang w:val="sq-AL" w:bidi="sq-AL"/>
        </w:rPr>
        <w:instrText xml:space="preserve"> STYLEREF 1 \s </w:instrText>
      </w:r>
      <w:r w:rsidRPr="004058F5">
        <w:rPr>
          <w:rFonts w:cs="Calibri"/>
          <w:szCs w:val="22"/>
          <w:lang w:val="sq-AL" w:bidi="sq-AL"/>
        </w:rPr>
        <w:fldChar w:fldCharType="separate"/>
      </w:r>
      <w:r w:rsidR="00FB4630">
        <w:rPr>
          <w:rFonts w:cs="Calibri"/>
          <w:noProof/>
          <w:szCs w:val="22"/>
          <w:lang w:val="sq-AL" w:bidi="sq-AL"/>
        </w:rPr>
        <w:t>13</w:t>
      </w:r>
      <w:r w:rsidRPr="004058F5">
        <w:rPr>
          <w:rFonts w:cs="Calibri"/>
          <w:szCs w:val="22"/>
          <w:lang w:val="sq-AL" w:bidi="sq-AL"/>
        </w:rPr>
        <w:fldChar w:fldCharType="end"/>
      </w:r>
      <w:r w:rsidRPr="004058F5">
        <w:rPr>
          <w:rFonts w:cs="Calibri"/>
          <w:szCs w:val="22"/>
          <w:lang w:val="sq-AL" w:bidi="sq-AL"/>
        </w:rPr>
        <w:noBreakHyphen/>
      </w:r>
      <w:r w:rsidRPr="004058F5">
        <w:rPr>
          <w:rFonts w:cs="Calibri"/>
          <w:szCs w:val="22"/>
          <w:lang w:val="sq-AL" w:bidi="sq-AL"/>
        </w:rPr>
        <w:fldChar w:fldCharType="begin"/>
      </w:r>
      <w:r w:rsidRPr="004058F5">
        <w:rPr>
          <w:rFonts w:cs="Calibri"/>
          <w:szCs w:val="22"/>
          <w:lang w:val="sq-AL" w:bidi="sq-AL"/>
        </w:rPr>
        <w:instrText xml:space="preserve"> SEQ Table \* ARABIC \s 1 </w:instrText>
      </w:r>
      <w:r w:rsidRPr="004058F5">
        <w:rPr>
          <w:rFonts w:cs="Calibri"/>
          <w:szCs w:val="22"/>
          <w:lang w:val="sq-AL" w:bidi="sq-AL"/>
        </w:rPr>
        <w:fldChar w:fldCharType="separate"/>
      </w:r>
      <w:r w:rsidR="00FB4630">
        <w:rPr>
          <w:rFonts w:cs="Calibri"/>
          <w:noProof/>
          <w:szCs w:val="22"/>
          <w:lang w:val="sq-AL" w:bidi="sq-AL"/>
        </w:rPr>
        <w:t>2</w:t>
      </w:r>
      <w:r w:rsidRPr="004058F5">
        <w:rPr>
          <w:rFonts w:cs="Calibri"/>
          <w:szCs w:val="22"/>
          <w:lang w:val="sq-AL" w:bidi="sq-AL"/>
        </w:rPr>
        <w:fldChar w:fldCharType="end"/>
      </w:r>
      <w:bookmarkEnd w:id="876"/>
      <w:r w:rsidRPr="004058F5">
        <w:rPr>
          <w:rFonts w:cs="Calibri"/>
          <w:szCs w:val="22"/>
          <w:lang w:val="sq-AL" w:bidi="sq-AL"/>
        </w:rPr>
        <w:t xml:space="preserve"> –Lista Standarde e Numeracionit për Masat dhe Treguesit Kyç</w:t>
      </w:r>
      <w:bookmarkEnd w:id="877"/>
    </w:p>
    <w:tbl>
      <w:tblPr>
        <w:tblStyle w:val="GridTable5Dark-Accent11"/>
        <w:tblW w:w="9737" w:type="dxa"/>
        <w:tblLook w:val="04A0" w:firstRow="1" w:lastRow="0" w:firstColumn="1" w:lastColumn="0" w:noHBand="0" w:noVBand="1"/>
      </w:tblPr>
      <w:tblGrid>
        <w:gridCol w:w="3681"/>
        <w:gridCol w:w="590"/>
        <w:gridCol w:w="5466"/>
      </w:tblGrid>
      <w:tr w:rsidR="00074824" w:rsidRPr="00F24E18" w14:paraId="4B1FA115" w14:textId="77777777" w:rsidTr="00F24E18">
        <w:trPr>
          <w:cnfStyle w:val="100000000000" w:firstRow="1" w:lastRow="0" w:firstColumn="0" w:lastColumn="0" w:oddVBand="0" w:evenVBand="0" w:oddHBand="0" w:evenHBand="0" w:firstRowFirstColumn="0" w:firstRowLastColumn="0" w:lastRowFirstColumn="0" w:lastRowLastColumn="0"/>
          <w:trHeight w:hRule="exact" w:val="442"/>
        </w:trPr>
        <w:tc>
          <w:tcPr>
            <w:cnfStyle w:val="001000000000" w:firstRow="0" w:lastRow="0" w:firstColumn="1" w:lastColumn="0" w:oddVBand="0" w:evenVBand="0" w:oddHBand="0" w:evenHBand="0" w:firstRowFirstColumn="0" w:firstRowLastColumn="0" w:lastRowFirstColumn="0" w:lastRowLastColumn="0"/>
            <w:tcW w:w="3681" w:type="dxa"/>
          </w:tcPr>
          <w:p w14:paraId="5B75A6CB" w14:textId="77777777" w:rsidR="00074824" w:rsidRPr="00F24E18" w:rsidRDefault="00074824" w:rsidP="00DC32BA">
            <w:pPr>
              <w:spacing w:line="240" w:lineRule="auto"/>
              <w:jc w:val="center"/>
              <w:rPr>
                <w:rFonts w:cs="Calibri"/>
                <w:sz w:val="20"/>
                <w:szCs w:val="22"/>
                <w:lang w:val="sq-AL"/>
              </w:rPr>
            </w:pPr>
            <w:r w:rsidRPr="00F24E18">
              <w:rPr>
                <w:rFonts w:eastAsia="Verdana" w:cs="Calibri"/>
                <w:sz w:val="20"/>
                <w:szCs w:val="22"/>
                <w:lang w:val="sq-AL" w:bidi="sq-AL"/>
              </w:rPr>
              <w:t>Masa e Llojit Kyç</w:t>
            </w:r>
          </w:p>
        </w:tc>
        <w:tc>
          <w:tcPr>
            <w:tcW w:w="590" w:type="dxa"/>
          </w:tcPr>
          <w:p w14:paraId="4B8CAF62" w14:textId="77777777" w:rsidR="00074824" w:rsidRPr="00F24E18" w:rsidRDefault="00074824" w:rsidP="00DC32BA">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 xml:space="preserve">Kodi </w:t>
            </w:r>
            <w:r w:rsidRPr="00F24E18">
              <w:rPr>
                <w:rStyle w:val="FootnoteReference"/>
                <w:rFonts w:eastAsia="Verdana" w:cs="Calibri"/>
                <w:szCs w:val="22"/>
                <w:lang w:val="sq-AL" w:bidi="sq-AL"/>
              </w:rPr>
              <w:footnoteReference w:id="204"/>
            </w:r>
          </w:p>
        </w:tc>
        <w:tc>
          <w:tcPr>
            <w:tcW w:w="5466" w:type="dxa"/>
          </w:tcPr>
          <w:p w14:paraId="6F31232E" w14:textId="77777777" w:rsidR="00074824" w:rsidRPr="00F24E18" w:rsidRDefault="00074824" w:rsidP="00DC32BA">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Treguesi i përgjithshëm</w:t>
            </w:r>
            <w:r w:rsidRPr="00F24E18">
              <w:rPr>
                <w:rFonts w:eastAsia="Verdana" w:cs="Calibri"/>
                <w:sz w:val="20"/>
                <w:szCs w:val="22"/>
                <w:lang w:val="sq-AL" w:bidi="sq-AL"/>
              </w:rPr>
              <w:br/>
              <w:t>Treguesi specifik</w:t>
            </w:r>
          </w:p>
        </w:tc>
      </w:tr>
      <w:tr w:rsidR="00074824" w:rsidRPr="00F24E18" w14:paraId="5877CB32" w14:textId="77777777" w:rsidTr="00F24E18">
        <w:trPr>
          <w:cnfStyle w:val="000000100000" w:firstRow="0" w:lastRow="0" w:firstColumn="0" w:lastColumn="0" w:oddVBand="0" w:evenVBand="0" w:oddHBand="1" w:evenHBand="0" w:firstRowFirstColumn="0" w:firstRowLastColumn="0" w:lastRowFirstColumn="0" w:lastRowLastColumn="0"/>
          <w:trHeight w:val="371"/>
        </w:trPr>
        <w:tc>
          <w:tcPr>
            <w:cnfStyle w:val="001000000000" w:firstRow="0" w:lastRow="0" w:firstColumn="1" w:lastColumn="0" w:oddVBand="0" w:evenVBand="0" w:oddHBand="0" w:evenHBand="0" w:firstRowFirstColumn="0" w:firstRowLastColumn="0" w:lastRowFirstColumn="0" w:lastRowLastColumn="0"/>
            <w:tcW w:w="3681" w:type="dxa"/>
          </w:tcPr>
          <w:p w14:paraId="177388C2" w14:textId="77777777" w:rsidR="00074824" w:rsidRPr="00F24E18" w:rsidRDefault="00074824" w:rsidP="00DC32BA">
            <w:pPr>
              <w:spacing w:line="240" w:lineRule="auto"/>
              <w:jc w:val="center"/>
              <w:rPr>
                <w:rFonts w:cs="Calibri"/>
                <w:b w:val="0"/>
                <w:sz w:val="20"/>
                <w:szCs w:val="22"/>
                <w:lang w:val="sq-AL"/>
              </w:rPr>
            </w:pPr>
            <w:r w:rsidRPr="00F24E18">
              <w:rPr>
                <w:rFonts w:eastAsia="Verdana" w:cs="Calibri"/>
                <w:b w:val="0"/>
                <w:sz w:val="20"/>
                <w:szCs w:val="22"/>
                <w:lang w:val="sq-AL" w:bidi="sq-AL"/>
              </w:rPr>
              <w:t>Ndërtimi/Përmirësimi i ITUNU-ve bashkiake</w:t>
            </w:r>
          </w:p>
        </w:tc>
        <w:tc>
          <w:tcPr>
            <w:tcW w:w="590" w:type="dxa"/>
          </w:tcPr>
          <w:p w14:paraId="4652440E" w14:textId="77777777" w:rsidR="00074824" w:rsidRPr="00F24E18" w:rsidRDefault="00074824"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1</w:t>
            </w:r>
          </w:p>
        </w:tc>
        <w:tc>
          <w:tcPr>
            <w:tcW w:w="5466" w:type="dxa"/>
          </w:tcPr>
          <w:p w14:paraId="5D09B529" w14:textId="77777777" w:rsidR="00074824" w:rsidRPr="00F24E18" w:rsidRDefault="00074824" w:rsidP="00DC32BA">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Numri i ITUNU-ve që kërkohen për arritjen e OM-së</w:t>
            </w:r>
            <w:r w:rsidRPr="00F24E18">
              <w:rPr>
                <w:rFonts w:eastAsia="Verdana" w:cs="Calibri"/>
                <w:sz w:val="20"/>
                <w:szCs w:val="22"/>
                <w:lang w:val="sq-AL" w:bidi="sq-AL"/>
              </w:rPr>
              <w:br/>
              <w:t>Popullsia ekuivalente që kërkon trajtim</w:t>
            </w:r>
          </w:p>
        </w:tc>
      </w:tr>
      <w:tr w:rsidR="00074824" w:rsidRPr="00F24E18" w14:paraId="73DD32A3" w14:textId="77777777" w:rsidTr="00F24E18">
        <w:trPr>
          <w:trHeight w:val="267"/>
        </w:trPr>
        <w:tc>
          <w:tcPr>
            <w:cnfStyle w:val="001000000000" w:firstRow="0" w:lastRow="0" w:firstColumn="1" w:lastColumn="0" w:oddVBand="0" w:evenVBand="0" w:oddHBand="0" w:evenHBand="0" w:firstRowFirstColumn="0" w:firstRowLastColumn="0" w:lastRowFirstColumn="0" w:lastRowLastColumn="0"/>
            <w:tcW w:w="3681" w:type="dxa"/>
          </w:tcPr>
          <w:p w14:paraId="06BB2D30" w14:textId="77777777" w:rsidR="00074824" w:rsidRPr="00F24E18" w:rsidRDefault="00074824" w:rsidP="00DC32BA">
            <w:pPr>
              <w:spacing w:line="240" w:lineRule="auto"/>
              <w:jc w:val="center"/>
              <w:rPr>
                <w:rFonts w:cs="Calibri"/>
                <w:b w:val="0"/>
                <w:sz w:val="20"/>
                <w:szCs w:val="22"/>
                <w:lang w:val="sq-AL"/>
              </w:rPr>
            </w:pPr>
            <w:r w:rsidRPr="00F24E18">
              <w:rPr>
                <w:rFonts w:eastAsia="Verdana" w:cs="Calibri"/>
                <w:b w:val="0"/>
                <w:sz w:val="20"/>
                <w:szCs w:val="22"/>
                <w:lang w:val="sq-AL" w:bidi="sq-AL"/>
              </w:rPr>
              <w:t>Reduktimi i ndotjes së lëndëve ushqyese me origjinë nga bujqësia</w:t>
            </w:r>
          </w:p>
        </w:tc>
        <w:tc>
          <w:tcPr>
            <w:tcW w:w="590" w:type="dxa"/>
          </w:tcPr>
          <w:p w14:paraId="55C12CC1" w14:textId="77777777" w:rsidR="00074824" w:rsidRPr="00F24E18" w:rsidRDefault="00074824" w:rsidP="00DC32BA">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2</w:t>
            </w:r>
          </w:p>
        </w:tc>
        <w:tc>
          <w:tcPr>
            <w:tcW w:w="5466" w:type="dxa"/>
          </w:tcPr>
          <w:p w14:paraId="6EDEC94B" w14:textId="77777777" w:rsidR="00074824" w:rsidRPr="00F24E18" w:rsidRDefault="00074824" w:rsidP="00DC32BA">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Sipërfaqja e tokës së mbuluar nga strategjia e kontrollit</w:t>
            </w:r>
          </w:p>
        </w:tc>
      </w:tr>
      <w:tr w:rsidR="00074824" w:rsidRPr="00F24E18" w14:paraId="0548BA9F" w14:textId="77777777" w:rsidTr="00F24E18">
        <w:trPr>
          <w:cnfStyle w:val="000000100000" w:firstRow="0" w:lastRow="0" w:firstColumn="0" w:lastColumn="0" w:oddVBand="0" w:evenVBand="0" w:oddHBand="1" w:evenHBand="0" w:firstRowFirstColumn="0" w:firstRowLastColumn="0" w:lastRowFirstColumn="0" w:lastRowLastColumn="0"/>
          <w:trHeight w:val="173"/>
        </w:trPr>
        <w:tc>
          <w:tcPr>
            <w:cnfStyle w:val="001000000000" w:firstRow="0" w:lastRow="0" w:firstColumn="1" w:lastColumn="0" w:oddVBand="0" w:evenVBand="0" w:oddHBand="0" w:evenHBand="0" w:firstRowFirstColumn="0" w:firstRowLastColumn="0" w:lastRowFirstColumn="0" w:lastRowLastColumn="0"/>
            <w:tcW w:w="3681" w:type="dxa"/>
          </w:tcPr>
          <w:p w14:paraId="07EC82BE" w14:textId="77777777" w:rsidR="00074824" w:rsidRPr="00F24E18" w:rsidRDefault="00074824" w:rsidP="00DC32BA">
            <w:pPr>
              <w:spacing w:line="240" w:lineRule="auto"/>
              <w:jc w:val="center"/>
              <w:rPr>
                <w:rFonts w:cs="Calibri"/>
                <w:b w:val="0"/>
                <w:sz w:val="20"/>
                <w:szCs w:val="22"/>
                <w:lang w:val="sq-AL"/>
              </w:rPr>
            </w:pPr>
            <w:r w:rsidRPr="00F24E18">
              <w:rPr>
                <w:rFonts w:eastAsia="Verdana" w:cs="Calibri"/>
                <w:b w:val="0"/>
                <w:sz w:val="20"/>
                <w:szCs w:val="22"/>
                <w:lang w:val="sq-AL" w:bidi="sq-AL"/>
              </w:rPr>
              <w:t>Reduktimi i ndotjes së pesticideve me origjinë nga bujqësia</w:t>
            </w:r>
          </w:p>
        </w:tc>
        <w:tc>
          <w:tcPr>
            <w:tcW w:w="590" w:type="dxa"/>
          </w:tcPr>
          <w:p w14:paraId="17605951" w14:textId="77777777" w:rsidR="00074824" w:rsidRPr="00F24E18" w:rsidRDefault="00074824"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3</w:t>
            </w:r>
          </w:p>
        </w:tc>
        <w:tc>
          <w:tcPr>
            <w:tcW w:w="5466" w:type="dxa"/>
          </w:tcPr>
          <w:p w14:paraId="664F24EE" w14:textId="77777777" w:rsidR="00074824" w:rsidRPr="00F24E18" w:rsidRDefault="00074824" w:rsidP="00DC32BA">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Sipërfaqja e tokës së mbuluar nga strategjia e kontrollit</w:t>
            </w:r>
          </w:p>
        </w:tc>
      </w:tr>
      <w:tr w:rsidR="00074824" w:rsidRPr="00F24E18" w14:paraId="69C0EF8F" w14:textId="77777777" w:rsidTr="00F24E18">
        <w:trPr>
          <w:trHeight w:val="286"/>
        </w:trPr>
        <w:tc>
          <w:tcPr>
            <w:cnfStyle w:val="001000000000" w:firstRow="0" w:lastRow="0" w:firstColumn="1" w:lastColumn="0" w:oddVBand="0" w:evenVBand="0" w:oddHBand="0" w:evenHBand="0" w:firstRowFirstColumn="0" w:firstRowLastColumn="0" w:lastRowFirstColumn="0" w:lastRowLastColumn="0"/>
            <w:tcW w:w="3681" w:type="dxa"/>
          </w:tcPr>
          <w:p w14:paraId="522C186A" w14:textId="77777777" w:rsidR="00074824" w:rsidRPr="00F24E18" w:rsidRDefault="00074824" w:rsidP="00DC32BA">
            <w:pPr>
              <w:spacing w:line="240" w:lineRule="auto"/>
              <w:jc w:val="center"/>
              <w:rPr>
                <w:rFonts w:cs="Calibri"/>
                <w:b w:val="0"/>
                <w:sz w:val="20"/>
                <w:szCs w:val="22"/>
                <w:lang w:val="sq-AL"/>
              </w:rPr>
            </w:pPr>
            <w:r w:rsidRPr="00F24E18">
              <w:rPr>
                <w:rFonts w:eastAsia="Verdana" w:cs="Calibri"/>
                <w:b w:val="0"/>
                <w:sz w:val="20"/>
                <w:szCs w:val="22"/>
                <w:lang w:val="sq-AL" w:bidi="sq-AL"/>
              </w:rPr>
              <w:t>Rehabilitimi i zonave të kontaminuara</w:t>
            </w:r>
          </w:p>
        </w:tc>
        <w:tc>
          <w:tcPr>
            <w:tcW w:w="590" w:type="dxa"/>
          </w:tcPr>
          <w:p w14:paraId="00B16C42" w14:textId="77777777" w:rsidR="00074824" w:rsidRPr="00F24E18" w:rsidRDefault="00074824" w:rsidP="00DC32BA">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4</w:t>
            </w:r>
          </w:p>
        </w:tc>
        <w:tc>
          <w:tcPr>
            <w:tcW w:w="5466" w:type="dxa"/>
          </w:tcPr>
          <w:p w14:paraId="3192D9F9" w14:textId="77777777" w:rsidR="00074824" w:rsidRPr="00F24E18" w:rsidRDefault="00074824" w:rsidP="00DC32BA">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Numri i zonave që kërkojnë rehabilitim</w:t>
            </w:r>
          </w:p>
        </w:tc>
      </w:tr>
      <w:tr w:rsidR="00074824" w:rsidRPr="00F24E18" w14:paraId="604A866F" w14:textId="77777777" w:rsidTr="00F24E18">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3681" w:type="dxa"/>
          </w:tcPr>
          <w:p w14:paraId="29B33EF1" w14:textId="77777777" w:rsidR="00074824" w:rsidRPr="00F24E18" w:rsidRDefault="00074824" w:rsidP="00DC32BA">
            <w:pPr>
              <w:spacing w:line="240" w:lineRule="auto"/>
              <w:jc w:val="center"/>
              <w:rPr>
                <w:rFonts w:cs="Calibri"/>
                <w:b w:val="0"/>
                <w:sz w:val="20"/>
                <w:szCs w:val="22"/>
                <w:lang w:val="sq-AL"/>
              </w:rPr>
            </w:pPr>
            <w:r w:rsidRPr="00F24E18">
              <w:rPr>
                <w:rFonts w:eastAsia="Verdana" w:cs="Calibri"/>
                <w:b w:val="0"/>
                <w:sz w:val="20"/>
                <w:szCs w:val="22"/>
                <w:lang w:val="sq-AL" w:bidi="sq-AL"/>
              </w:rPr>
              <w:t>Ndërlidhja gjatësore e lumenjve</w:t>
            </w:r>
          </w:p>
        </w:tc>
        <w:tc>
          <w:tcPr>
            <w:tcW w:w="590" w:type="dxa"/>
          </w:tcPr>
          <w:p w14:paraId="5C827A9E" w14:textId="77777777" w:rsidR="00074824" w:rsidRPr="00F24E18" w:rsidRDefault="00074824"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5</w:t>
            </w:r>
          </w:p>
        </w:tc>
        <w:tc>
          <w:tcPr>
            <w:tcW w:w="5466" w:type="dxa"/>
          </w:tcPr>
          <w:p w14:paraId="14A6DBCA" w14:textId="77777777" w:rsidR="00074824" w:rsidRPr="00F24E18" w:rsidRDefault="00074824" w:rsidP="00DC32BA">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Numri i barrierave që kërkojnë rehabilitim</w:t>
            </w:r>
          </w:p>
        </w:tc>
      </w:tr>
      <w:tr w:rsidR="00074824" w:rsidRPr="00F24E18" w14:paraId="4566C15F" w14:textId="77777777" w:rsidTr="00F24E18">
        <w:trPr>
          <w:trHeight w:val="286"/>
        </w:trPr>
        <w:tc>
          <w:tcPr>
            <w:cnfStyle w:val="001000000000" w:firstRow="0" w:lastRow="0" w:firstColumn="1" w:lastColumn="0" w:oddVBand="0" w:evenVBand="0" w:oddHBand="0" w:evenHBand="0" w:firstRowFirstColumn="0" w:firstRowLastColumn="0" w:lastRowFirstColumn="0" w:lastRowLastColumn="0"/>
            <w:tcW w:w="3681" w:type="dxa"/>
          </w:tcPr>
          <w:p w14:paraId="2614370E" w14:textId="77777777" w:rsidR="00074824" w:rsidRPr="00F24E18" w:rsidRDefault="00074824" w:rsidP="00DC32BA">
            <w:pPr>
              <w:spacing w:line="240" w:lineRule="auto"/>
              <w:jc w:val="center"/>
              <w:rPr>
                <w:rFonts w:cs="Calibri"/>
                <w:b w:val="0"/>
                <w:sz w:val="20"/>
                <w:szCs w:val="22"/>
                <w:lang w:val="sq-AL"/>
              </w:rPr>
            </w:pPr>
            <w:r w:rsidRPr="00F24E18">
              <w:rPr>
                <w:rFonts w:eastAsia="Verdana" w:cs="Calibri"/>
                <w:b w:val="0"/>
                <w:sz w:val="20"/>
                <w:szCs w:val="22"/>
                <w:lang w:val="sq-AL" w:bidi="sq-AL"/>
              </w:rPr>
              <w:t>Kushtet hidromorfologjike të lumenjve</w:t>
            </w:r>
          </w:p>
        </w:tc>
        <w:tc>
          <w:tcPr>
            <w:tcW w:w="590" w:type="dxa"/>
          </w:tcPr>
          <w:p w14:paraId="7090C8AF" w14:textId="77777777" w:rsidR="00074824" w:rsidRPr="00F24E18" w:rsidRDefault="00074824" w:rsidP="00DC32BA">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6</w:t>
            </w:r>
          </w:p>
        </w:tc>
        <w:tc>
          <w:tcPr>
            <w:tcW w:w="5466" w:type="dxa"/>
          </w:tcPr>
          <w:p w14:paraId="7D6FCF0B" w14:textId="77777777" w:rsidR="00074824" w:rsidRPr="00F24E18" w:rsidRDefault="00074824" w:rsidP="00DC32BA">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Gjatësia e trupave ujorë që kërkojnë rehabilitim</w:t>
            </w:r>
          </w:p>
        </w:tc>
      </w:tr>
      <w:tr w:rsidR="00074824" w:rsidRPr="00F24E18" w14:paraId="7A0FEF32" w14:textId="77777777" w:rsidTr="00F24E18">
        <w:trPr>
          <w:cnfStyle w:val="000000100000" w:firstRow="0" w:lastRow="0" w:firstColumn="0" w:lastColumn="0" w:oddVBand="0" w:evenVBand="0" w:oddHBand="1" w:evenHBand="0" w:firstRowFirstColumn="0" w:firstRowLastColumn="0" w:lastRowFirstColumn="0" w:lastRowLastColumn="0"/>
          <w:trHeight w:val="547"/>
        </w:trPr>
        <w:tc>
          <w:tcPr>
            <w:cnfStyle w:val="001000000000" w:firstRow="0" w:lastRow="0" w:firstColumn="1" w:lastColumn="0" w:oddVBand="0" w:evenVBand="0" w:oddHBand="0" w:evenHBand="0" w:firstRowFirstColumn="0" w:firstRowLastColumn="0" w:lastRowFirstColumn="0" w:lastRowLastColumn="0"/>
            <w:tcW w:w="3681" w:type="dxa"/>
          </w:tcPr>
          <w:p w14:paraId="12153467" w14:textId="77777777" w:rsidR="00074824" w:rsidRPr="00F24E18" w:rsidRDefault="00074824" w:rsidP="00DC32BA">
            <w:pPr>
              <w:spacing w:line="240" w:lineRule="auto"/>
              <w:jc w:val="center"/>
              <w:rPr>
                <w:rFonts w:cs="Calibri"/>
                <w:b w:val="0"/>
                <w:sz w:val="20"/>
                <w:szCs w:val="22"/>
                <w:lang w:val="sq-AL"/>
              </w:rPr>
            </w:pPr>
            <w:r w:rsidRPr="00F24E18">
              <w:rPr>
                <w:rFonts w:eastAsia="Verdana" w:cs="Calibri"/>
                <w:b w:val="0"/>
                <w:sz w:val="20"/>
                <w:szCs w:val="22"/>
                <w:lang w:val="sq-AL" w:bidi="sq-AL"/>
              </w:rPr>
              <w:t>Regjimi i prurjes dhe prurja ekologjike</w:t>
            </w:r>
          </w:p>
        </w:tc>
        <w:tc>
          <w:tcPr>
            <w:tcW w:w="590" w:type="dxa"/>
          </w:tcPr>
          <w:p w14:paraId="5288138E" w14:textId="77777777" w:rsidR="00074824" w:rsidRPr="00F24E18" w:rsidRDefault="00074824"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7</w:t>
            </w:r>
          </w:p>
        </w:tc>
        <w:tc>
          <w:tcPr>
            <w:tcW w:w="5466" w:type="dxa"/>
          </w:tcPr>
          <w:p w14:paraId="49631B02" w14:textId="77777777" w:rsidR="00074824" w:rsidRPr="00F24E18" w:rsidRDefault="00074824" w:rsidP="00DC32BA">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Gjatësia e trupave ujorë që kërkojnë rehabilitim</w:t>
            </w:r>
            <w:r w:rsidRPr="00F24E18">
              <w:rPr>
                <w:rFonts w:eastAsia="Verdana" w:cs="Calibri"/>
                <w:sz w:val="20"/>
                <w:szCs w:val="22"/>
                <w:lang w:val="sq-AL" w:bidi="sq-AL"/>
              </w:rPr>
              <w:br/>
              <w:t>Numri i zonave që kërkojnë rishikimin e lejeve</w:t>
            </w:r>
            <w:r w:rsidRPr="00F24E18">
              <w:rPr>
                <w:rFonts w:eastAsia="Verdana" w:cs="Calibri"/>
                <w:sz w:val="20"/>
                <w:szCs w:val="22"/>
                <w:lang w:val="sq-AL" w:bidi="sq-AL"/>
              </w:rPr>
              <w:br/>
              <w:t>Indeksi i prurjes ekologjike për trupin ujor</w:t>
            </w:r>
          </w:p>
        </w:tc>
      </w:tr>
      <w:tr w:rsidR="00074824" w:rsidRPr="00F24E18" w14:paraId="00A8089B" w14:textId="77777777" w:rsidTr="00F24E18">
        <w:trPr>
          <w:trHeight w:val="478"/>
        </w:trPr>
        <w:tc>
          <w:tcPr>
            <w:cnfStyle w:val="001000000000" w:firstRow="0" w:lastRow="0" w:firstColumn="1" w:lastColumn="0" w:oddVBand="0" w:evenVBand="0" w:oddHBand="0" w:evenHBand="0" w:firstRowFirstColumn="0" w:firstRowLastColumn="0" w:lastRowFirstColumn="0" w:lastRowLastColumn="0"/>
            <w:tcW w:w="3681" w:type="dxa"/>
          </w:tcPr>
          <w:p w14:paraId="50583857" w14:textId="77777777" w:rsidR="00074824" w:rsidRPr="00F24E18" w:rsidRDefault="00074824" w:rsidP="00DC32BA">
            <w:pPr>
              <w:spacing w:line="240" w:lineRule="auto"/>
              <w:jc w:val="center"/>
              <w:rPr>
                <w:rFonts w:cs="Calibri"/>
                <w:b w:val="0"/>
                <w:sz w:val="20"/>
                <w:szCs w:val="22"/>
                <w:lang w:val="sq-AL"/>
              </w:rPr>
            </w:pPr>
            <w:r w:rsidRPr="00F24E18">
              <w:rPr>
                <w:rFonts w:eastAsia="Verdana" w:cs="Calibri"/>
                <w:b w:val="0"/>
                <w:sz w:val="20"/>
                <w:szCs w:val="22"/>
                <w:lang w:val="sq-AL" w:bidi="sq-AL"/>
              </w:rPr>
              <w:t>Masat për eficiencën e ujit sektorial</w:t>
            </w:r>
          </w:p>
        </w:tc>
        <w:tc>
          <w:tcPr>
            <w:tcW w:w="590" w:type="dxa"/>
          </w:tcPr>
          <w:p w14:paraId="63764017" w14:textId="77777777" w:rsidR="00074824" w:rsidRPr="00F24E18" w:rsidRDefault="00074824" w:rsidP="00DC32BA">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8</w:t>
            </w:r>
          </w:p>
        </w:tc>
        <w:tc>
          <w:tcPr>
            <w:tcW w:w="5466" w:type="dxa"/>
          </w:tcPr>
          <w:p w14:paraId="4A858E11" w14:textId="77777777" w:rsidR="00074824" w:rsidRPr="00F24E18" w:rsidRDefault="00074824" w:rsidP="00DC32BA">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Numri i familjeve/operatorëve të synuar</w:t>
            </w:r>
            <w:r w:rsidRPr="00F24E18">
              <w:rPr>
                <w:rFonts w:eastAsia="Verdana" w:cs="Calibri"/>
                <w:sz w:val="20"/>
                <w:szCs w:val="22"/>
                <w:lang w:val="sq-AL" w:bidi="sq-AL"/>
              </w:rPr>
              <w:br/>
              <w:t>Volumi i humbjeve reale + të mundshme</w:t>
            </w:r>
          </w:p>
        </w:tc>
      </w:tr>
      <w:tr w:rsidR="00074824" w:rsidRPr="00F24E18" w14:paraId="7DA3CC2A" w14:textId="77777777" w:rsidTr="00F24E18">
        <w:trPr>
          <w:cnfStyle w:val="000000100000" w:firstRow="0" w:lastRow="0" w:firstColumn="0" w:lastColumn="0" w:oddVBand="0" w:evenVBand="0" w:oddHBand="1" w:evenHBand="0" w:firstRowFirstColumn="0" w:firstRowLastColumn="0" w:lastRowFirstColumn="0" w:lastRowLastColumn="0"/>
          <w:trHeight w:val="490"/>
        </w:trPr>
        <w:tc>
          <w:tcPr>
            <w:cnfStyle w:val="001000000000" w:firstRow="0" w:lastRow="0" w:firstColumn="1" w:lastColumn="0" w:oddVBand="0" w:evenVBand="0" w:oddHBand="0" w:evenHBand="0" w:firstRowFirstColumn="0" w:firstRowLastColumn="0" w:lastRowFirstColumn="0" w:lastRowLastColumn="0"/>
            <w:tcW w:w="3681" w:type="dxa"/>
          </w:tcPr>
          <w:p w14:paraId="495EE166" w14:textId="77777777" w:rsidR="00074824" w:rsidRPr="00F24E18" w:rsidRDefault="00074824" w:rsidP="00DC32BA">
            <w:pPr>
              <w:spacing w:line="240" w:lineRule="auto"/>
              <w:jc w:val="center"/>
              <w:rPr>
                <w:rFonts w:cs="Calibri"/>
                <w:b w:val="0"/>
                <w:sz w:val="20"/>
                <w:szCs w:val="22"/>
                <w:lang w:val="sq-AL"/>
              </w:rPr>
            </w:pPr>
            <w:r w:rsidRPr="00F24E18">
              <w:rPr>
                <w:rFonts w:eastAsia="Verdana" w:cs="Calibri"/>
                <w:b w:val="0"/>
                <w:sz w:val="20"/>
                <w:szCs w:val="22"/>
                <w:lang w:val="sq-AL" w:bidi="sq-AL"/>
              </w:rPr>
              <w:t>Masat për vendosjen e çmimit të ujit për familjet</w:t>
            </w:r>
          </w:p>
        </w:tc>
        <w:tc>
          <w:tcPr>
            <w:tcW w:w="590" w:type="dxa"/>
          </w:tcPr>
          <w:p w14:paraId="57F9DDA5" w14:textId="77777777" w:rsidR="00074824" w:rsidRPr="00F24E18" w:rsidRDefault="00074824"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9</w:t>
            </w:r>
          </w:p>
        </w:tc>
        <w:tc>
          <w:tcPr>
            <w:tcW w:w="5466" w:type="dxa"/>
          </w:tcPr>
          <w:p w14:paraId="27B8F535" w14:textId="77777777" w:rsidR="00074824" w:rsidRPr="00F24E18" w:rsidRDefault="00074824" w:rsidP="00DC32BA">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Numri i familjeve të synuara</w:t>
            </w:r>
          </w:p>
        </w:tc>
      </w:tr>
      <w:tr w:rsidR="00074824" w:rsidRPr="00F24E18" w14:paraId="5E12D78D" w14:textId="77777777" w:rsidTr="00F24E18">
        <w:trPr>
          <w:trHeight w:val="478"/>
        </w:trPr>
        <w:tc>
          <w:tcPr>
            <w:cnfStyle w:val="001000000000" w:firstRow="0" w:lastRow="0" w:firstColumn="1" w:lastColumn="0" w:oddVBand="0" w:evenVBand="0" w:oddHBand="0" w:evenHBand="0" w:firstRowFirstColumn="0" w:firstRowLastColumn="0" w:lastRowFirstColumn="0" w:lastRowLastColumn="0"/>
            <w:tcW w:w="3681" w:type="dxa"/>
          </w:tcPr>
          <w:p w14:paraId="0FDC6644" w14:textId="77777777" w:rsidR="00074824" w:rsidRPr="00F24E18" w:rsidRDefault="00074824" w:rsidP="00DC32BA">
            <w:pPr>
              <w:spacing w:line="240" w:lineRule="auto"/>
              <w:jc w:val="center"/>
              <w:rPr>
                <w:rFonts w:cs="Calibri"/>
                <w:b w:val="0"/>
                <w:sz w:val="20"/>
                <w:szCs w:val="22"/>
                <w:lang w:val="sq-AL"/>
              </w:rPr>
            </w:pPr>
            <w:r w:rsidRPr="00F24E18">
              <w:rPr>
                <w:rFonts w:eastAsia="Verdana" w:cs="Calibri"/>
                <w:b w:val="0"/>
                <w:sz w:val="20"/>
                <w:szCs w:val="22"/>
                <w:lang w:val="sq-AL" w:bidi="sq-AL"/>
              </w:rPr>
              <w:t>Masat për vendosjen e çmimit të ujit për industrinë</w:t>
            </w:r>
          </w:p>
        </w:tc>
        <w:tc>
          <w:tcPr>
            <w:tcW w:w="590" w:type="dxa"/>
          </w:tcPr>
          <w:p w14:paraId="154BEDB0" w14:textId="77777777" w:rsidR="00074824" w:rsidRPr="00F24E18" w:rsidRDefault="00074824" w:rsidP="00DC32BA">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10</w:t>
            </w:r>
          </w:p>
        </w:tc>
        <w:tc>
          <w:tcPr>
            <w:tcW w:w="5466" w:type="dxa"/>
          </w:tcPr>
          <w:p w14:paraId="1CEA2825" w14:textId="77777777" w:rsidR="00074824" w:rsidRPr="00F24E18" w:rsidRDefault="00074824" w:rsidP="00DC32BA">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Numri i instalimeve të synuara</w:t>
            </w:r>
          </w:p>
        </w:tc>
      </w:tr>
      <w:tr w:rsidR="00074824" w:rsidRPr="00F24E18" w14:paraId="160C0579" w14:textId="77777777" w:rsidTr="00F24E18">
        <w:trPr>
          <w:cnfStyle w:val="000000100000" w:firstRow="0" w:lastRow="0" w:firstColumn="0" w:lastColumn="0" w:oddVBand="0" w:evenVBand="0" w:oddHBand="1" w:evenHBand="0" w:firstRowFirstColumn="0" w:firstRowLastColumn="0" w:lastRowFirstColumn="0" w:lastRowLastColumn="0"/>
          <w:trHeight w:val="478"/>
        </w:trPr>
        <w:tc>
          <w:tcPr>
            <w:cnfStyle w:val="001000000000" w:firstRow="0" w:lastRow="0" w:firstColumn="1" w:lastColumn="0" w:oddVBand="0" w:evenVBand="0" w:oddHBand="0" w:evenHBand="0" w:firstRowFirstColumn="0" w:firstRowLastColumn="0" w:lastRowFirstColumn="0" w:lastRowLastColumn="0"/>
            <w:tcW w:w="3681" w:type="dxa"/>
          </w:tcPr>
          <w:p w14:paraId="13E41A56" w14:textId="77777777" w:rsidR="00074824" w:rsidRPr="00F24E18" w:rsidRDefault="00074824" w:rsidP="00DC32BA">
            <w:pPr>
              <w:spacing w:line="240" w:lineRule="auto"/>
              <w:jc w:val="center"/>
              <w:rPr>
                <w:rFonts w:cs="Calibri"/>
                <w:b w:val="0"/>
                <w:sz w:val="20"/>
                <w:szCs w:val="22"/>
                <w:lang w:val="sq-AL"/>
              </w:rPr>
            </w:pPr>
            <w:r w:rsidRPr="00F24E18">
              <w:rPr>
                <w:rFonts w:eastAsia="Verdana" w:cs="Calibri"/>
                <w:b w:val="0"/>
                <w:sz w:val="20"/>
                <w:szCs w:val="22"/>
                <w:lang w:val="sq-AL" w:bidi="sq-AL"/>
              </w:rPr>
              <w:t>Masat për vendosjen e çmimit të ujit për bujqësinë</w:t>
            </w:r>
          </w:p>
        </w:tc>
        <w:tc>
          <w:tcPr>
            <w:tcW w:w="590" w:type="dxa"/>
          </w:tcPr>
          <w:p w14:paraId="30D30E1D" w14:textId="77777777" w:rsidR="00074824" w:rsidRPr="00F24E18" w:rsidRDefault="00074824"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11</w:t>
            </w:r>
          </w:p>
        </w:tc>
        <w:tc>
          <w:tcPr>
            <w:tcW w:w="5466" w:type="dxa"/>
          </w:tcPr>
          <w:p w14:paraId="2BD14335" w14:textId="77777777" w:rsidR="00074824" w:rsidRPr="00F24E18" w:rsidRDefault="00074824" w:rsidP="00DC32BA">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Sipërfaqja e tokës bujqësore të synuar</w:t>
            </w:r>
          </w:p>
        </w:tc>
      </w:tr>
      <w:tr w:rsidR="00074824" w:rsidRPr="00F24E18" w14:paraId="2CF26D7D" w14:textId="77777777" w:rsidTr="00F24E18">
        <w:trPr>
          <w:trHeight w:val="286"/>
        </w:trPr>
        <w:tc>
          <w:tcPr>
            <w:cnfStyle w:val="001000000000" w:firstRow="0" w:lastRow="0" w:firstColumn="1" w:lastColumn="0" w:oddVBand="0" w:evenVBand="0" w:oddHBand="0" w:evenHBand="0" w:firstRowFirstColumn="0" w:firstRowLastColumn="0" w:lastRowFirstColumn="0" w:lastRowLastColumn="0"/>
            <w:tcW w:w="3681" w:type="dxa"/>
          </w:tcPr>
          <w:p w14:paraId="663AB5CB" w14:textId="77777777" w:rsidR="00074824" w:rsidRPr="00F24E18" w:rsidRDefault="00074824" w:rsidP="00DC32BA">
            <w:pPr>
              <w:spacing w:line="240" w:lineRule="auto"/>
              <w:jc w:val="center"/>
              <w:rPr>
                <w:rFonts w:cs="Calibri"/>
                <w:b w:val="0"/>
                <w:sz w:val="20"/>
                <w:szCs w:val="22"/>
                <w:lang w:val="sq-AL"/>
              </w:rPr>
            </w:pPr>
            <w:r w:rsidRPr="00F24E18">
              <w:rPr>
                <w:rFonts w:eastAsia="Verdana" w:cs="Calibri"/>
                <w:b w:val="0"/>
                <w:sz w:val="20"/>
                <w:szCs w:val="22"/>
                <w:lang w:val="sq-AL" w:bidi="sq-AL"/>
              </w:rPr>
              <w:t>Shërbimet këshilluese për bujqësinë</w:t>
            </w:r>
          </w:p>
        </w:tc>
        <w:tc>
          <w:tcPr>
            <w:tcW w:w="590" w:type="dxa"/>
          </w:tcPr>
          <w:p w14:paraId="755D077B" w14:textId="77777777" w:rsidR="00074824" w:rsidRPr="00F24E18" w:rsidRDefault="00074824" w:rsidP="00DC32BA">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12</w:t>
            </w:r>
          </w:p>
        </w:tc>
        <w:tc>
          <w:tcPr>
            <w:tcW w:w="5466" w:type="dxa"/>
          </w:tcPr>
          <w:p w14:paraId="0CF4F89E" w14:textId="77777777" w:rsidR="00074824" w:rsidRPr="00F24E18" w:rsidRDefault="00074824" w:rsidP="00DC32BA">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Numri i fermave të synuara</w:t>
            </w:r>
          </w:p>
        </w:tc>
      </w:tr>
      <w:tr w:rsidR="00074824" w:rsidRPr="00F24E18" w14:paraId="7D6E1D5A" w14:textId="77777777" w:rsidTr="00F24E18">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3681" w:type="dxa"/>
          </w:tcPr>
          <w:p w14:paraId="6B5F0EB4" w14:textId="77777777" w:rsidR="00074824" w:rsidRPr="00F24E18" w:rsidRDefault="00074824" w:rsidP="00DC32BA">
            <w:pPr>
              <w:spacing w:line="240" w:lineRule="auto"/>
              <w:jc w:val="center"/>
              <w:rPr>
                <w:rFonts w:cs="Calibri"/>
                <w:b w:val="0"/>
                <w:sz w:val="20"/>
                <w:szCs w:val="22"/>
                <w:lang w:val="sq-AL"/>
              </w:rPr>
            </w:pPr>
            <w:r w:rsidRPr="00F24E18">
              <w:rPr>
                <w:rFonts w:eastAsia="Verdana" w:cs="Calibri"/>
                <w:b w:val="0"/>
                <w:sz w:val="20"/>
                <w:szCs w:val="22"/>
                <w:lang w:val="sq-AL" w:bidi="sq-AL"/>
              </w:rPr>
              <w:t>Masat për mbrojtjen e ujit të pijshëm</w:t>
            </w:r>
          </w:p>
        </w:tc>
        <w:tc>
          <w:tcPr>
            <w:tcW w:w="590" w:type="dxa"/>
          </w:tcPr>
          <w:p w14:paraId="38C3F55E" w14:textId="77777777" w:rsidR="00074824" w:rsidRPr="00F24E18" w:rsidRDefault="00074824"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13</w:t>
            </w:r>
          </w:p>
        </w:tc>
        <w:tc>
          <w:tcPr>
            <w:tcW w:w="5466" w:type="dxa"/>
          </w:tcPr>
          <w:p w14:paraId="50A8F93B" w14:textId="77777777" w:rsidR="00074824" w:rsidRPr="00F24E18" w:rsidRDefault="00074824" w:rsidP="00DC32BA">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Numri i kërkuar i zonave të mbrojtjes</w:t>
            </w:r>
          </w:p>
        </w:tc>
      </w:tr>
      <w:tr w:rsidR="00074824" w:rsidRPr="00F24E18" w14:paraId="2DEA04D4" w14:textId="77777777" w:rsidTr="00F24E18">
        <w:trPr>
          <w:trHeight w:val="478"/>
        </w:trPr>
        <w:tc>
          <w:tcPr>
            <w:cnfStyle w:val="001000000000" w:firstRow="0" w:lastRow="0" w:firstColumn="1" w:lastColumn="0" w:oddVBand="0" w:evenVBand="0" w:oddHBand="0" w:evenHBand="0" w:firstRowFirstColumn="0" w:firstRowLastColumn="0" w:lastRowFirstColumn="0" w:lastRowLastColumn="0"/>
            <w:tcW w:w="3681" w:type="dxa"/>
          </w:tcPr>
          <w:p w14:paraId="04690C7F" w14:textId="77777777" w:rsidR="00074824" w:rsidRPr="00F24E18" w:rsidRDefault="00074824" w:rsidP="00DC32BA">
            <w:pPr>
              <w:spacing w:line="240" w:lineRule="auto"/>
              <w:jc w:val="center"/>
              <w:rPr>
                <w:rFonts w:cs="Calibri"/>
                <w:b w:val="0"/>
                <w:sz w:val="20"/>
                <w:szCs w:val="22"/>
                <w:lang w:val="sq-AL"/>
              </w:rPr>
            </w:pPr>
            <w:r w:rsidRPr="00F24E18">
              <w:rPr>
                <w:rFonts w:eastAsia="Verdana" w:cs="Calibri"/>
                <w:b w:val="0"/>
                <w:sz w:val="20"/>
                <w:szCs w:val="22"/>
                <w:lang w:val="sq-AL" w:bidi="sq-AL"/>
              </w:rPr>
              <w:t>Zhvillimi i bazës së njohurive (kadastra)</w:t>
            </w:r>
          </w:p>
        </w:tc>
        <w:tc>
          <w:tcPr>
            <w:tcW w:w="590" w:type="dxa"/>
          </w:tcPr>
          <w:p w14:paraId="4D110EEC" w14:textId="77777777" w:rsidR="00074824" w:rsidRPr="00F24E18" w:rsidRDefault="00074824" w:rsidP="00DC32BA">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14</w:t>
            </w:r>
          </w:p>
        </w:tc>
        <w:tc>
          <w:tcPr>
            <w:tcW w:w="5466" w:type="dxa"/>
          </w:tcPr>
          <w:p w14:paraId="227642B6" w14:textId="77777777" w:rsidR="00074824" w:rsidRPr="00F24E18" w:rsidRDefault="00074824" w:rsidP="00DC32BA">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Numri i zonave që kërkojnë përmirësim të të dhënave</w:t>
            </w:r>
          </w:p>
        </w:tc>
      </w:tr>
      <w:tr w:rsidR="00074824" w:rsidRPr="00F24E18" w14:paraId="30D7D4A9" w14:textId="77777777" w:rsidTr="00F24E18">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3681" w:type="dxa"/>
          </w:tcPr>
          <w:p w14:paraId="05C80226" w14:textId="77777777" w:rsidR="00074824" w:rsidRPr="00F24E18" w:rsidRDefault="00074824" w:rsidP="00DC32BA">
            <w:pPr>
              <w:spacing w:line="240" w:lineRule="auto"/>
              <w:jc w:val="center"/>
              <w:rPr>
                <w:rFonts w:cs="Calibri"/>
                <w:b w:val="0"/>
                <w:sz w:val="20"/>
                <w:szCs w:val="22"/>
                <w:lang w:val="sq-AL"/>
              </w:rPr>
            </w:pPr>
            <w:r w:rsidRPr="00F24E18">
              <w:rPr>
                <w:rFonts w:eastAsia="Verdana" w:cs="Calibri"/>
                <w:b w:val="0"/>
                <w:sz w:val="20"/>
                <w:szCs w:val="22"/>
                <w:lang w:val="sq-AL" w:bidi="sq-AL"/>
              </w:rPr>
              <w:t>Masat për asgjësimin e SPRr-ve dhe SP-ve</w:t>
            </w:r>
          </w:p>
        </w:tc>
        <w:tc>
          <w:tcPr>
            <w:tcW w:w="590" w:type="dxa"/>
          </w:tcPr>
          <w:p w14:paraId="65072A11" w14:textId="77777777" w:rsidR="00074824" w:rsidRPr="00F24E18" w:rsidRDefault="00074824"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15</w:t>
            </w:r>
          </w:p>
        </w:tc>
        <w:tc>
          <w:tcPr>
            <w:tcW w:w="5466" w:type="dxa"/>
          </w:tcPr>
          <w:p w14:paraId="5EE5CC34" w14:textId="77777777" w:rsidR="00074824" w:rsidRPr="00F24E18" w:rsidRDefault="00074824" w:rsidP="00DC32BA">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Numri i zonave që kërkojnë rishikimin e lejeve</w:t>
            </w:r>
          </w:p>
        </w:tc>
      </w:tr>
      <w:tr w:rsidR="00074824" w:rsidRPr="00F24E18" w14:paraId="2F03AC85" w14:textId="77777777" w:rsidTr="00F24E18">
        <w:trPr>
          <w:trHeight w:val="478"/>
        </w:trPr>
        <w:tc>
          <w:tcPr>
            <w:cnfStyle w:val="001000000000" w:firstRow="0" w:lastRow="0" w:firstColumn="1" w:lastColumn="0" w:oddVBand="0" w:evenVBand="0" w:oddHBand="0" w:evenHBand="0" w:firstRowFirstColumn="0" w:firstRowLastColumn="0" w:lastRowFirstColumn="0" w:lastRowLastColumn="0"/>
            <w:tcW w:w="3681" w:type="dxa"/>
          </w:tcPr>
          <w:p w14:paraId="63063534" w14:textId="77777777" w:rsidR="00074824" w:rsidRPr="00F24E18" w:rsidRDefault="00074824" w:rsidP="00DC32BA">
            <w:pPr>
              <w:spacing w:line="240" w:lineRule="auto"/>
              <w:jc w:val="center"/>
              <w:rPr>
                <w:rFonts w:cs="Calibri"/>
                <w:b w:val="0"/>
                <w:sz w:val="20"/>
                <w:szCs w:val="22"/>
                <w:lang w:val="sq-AL"/>
              </w:rPr>
            </w:pPr>
            <w:r w:rsidRPr="00F24E18">
              <w:rPr>
                <w:rFonts w:eastAsia="Verdana" w:cs="Calibri"/>
                <w:b w:val="0"/>
                <w:sz w:val="20"/>
                <w:szCs w:val="22"/>
                <w:lang w:val="sq-AL" w:bidi="sq-AL"/>
              </w:rPr>
              <w:t>Ndërtimi ose përmirësimi i ITUNU-ve industrialë</w:t>
            </w:r>
          </w:p>
        </w:tc>
        <w:tc>
          <w:tcPr>
            <w:tcW w:w="590" w:type="dxa"/>
          </w:tcPr>
          <w:p w14:paraId="0033F59E" w14:textId="77777777" w:rsidR="00074824" w:rsidRPr="00F24E18" w:rsidRDefault="00074824" w:rsidP="00DC32BA">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16</w:t>
            </w:r>
          </w:p>
        </w:tc>
        <w:tc>
          <w:tcPr>
            <w:tcW w:w="5466" w:type="dxa"/>
          </w:tcPr>
          <w:p w14:paraId="64626D30" w14:textId="77777777" w:rsidR="00074824" w:rsidRPr="00F24E18" w:rsidRDefault="00074824" w:rsidP="00DC32BA">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Numri i ITUNU-ve që kërkohen për arritjen e OM-së</w:t>
            </w:r>
          </w:p>
        </w:tc>
      </w:tr>
      <w:tr w:rsidR="00074824" w:rsidRPr="00F24E18" w14:paraId="201EAF30" w14:textId="77777777" w:rsidTr="00F24E18">
        <w:trPr>
          <w:cnfStyle w:val="000000100000" w:firstRow="0" w:lastRow="0" w:firstColumn="0" w:lastColumn="0" w:oddVBand="0" w:evenVBand="0" w:oddHBand="1" w:evenHBand="0" w:firstRowFirstColumn="0" w:firstRowLastColumn="0" w:lastRowFirstColumn="0" w:lastRowLastColumn="0"/>
          <w:trHeight w:val="490"/>
        </w:trPr>
        <w:tc>
          <w:tcPr>
            <w:cnfStyle w:val="001000000000" w:firstRow="0" w:lastRow="0" w:firstColumn="1" w:lastColumn="0" w:oddVBand="0" w:evenVBand="0" w:oddHBand="0" w:evenHBand="0" w:firstRowFirstColumn="0" w:firstRowLastColumn="0" w:lastRowFirstColumn="0" w:lastRowLastColumn="0"/>
            <w:tcW w:w="3681" w:type="dxa"/>
          </w:tcPr>
          <w:p w14:paraId="3AFE49A0" w14:textId="77777777" w:rsidR="00074824" w:rsidRPr="00F24E18" w:rsidRDefault="00074824" w:rsidP="00DC32BA">
            <w:pPr>
              <w:spacing w:line="240" w:lineRule="auto"/>
              <w:jc w:val="center"/>
              <w:rPr>
                <w:rFonts w:cs="Calibri"/>
                <w:b w:val="0"/>
                <w:sz w:val="20"/>
                <w:szCs w:val="22"/>
                <w:lang w:val="sq-AL"/>
              </w:rPr>
            </w:pPr>
            <w:r w:rsidRPr="00F24E18">
              <w:rPr>
                <w:rFonts w:eastAsia="Verdana" w:cs="Calibri"/>
                <w:b w:val="0"/>
                <w:sz w:val="20"/>
                <w:szCs w:val="22"/>
                <w:lang w:val="sq-AL" w:bidi="sq-AL"/>
              </w:rPr>
              <w:t>Strategjitë për kontrollin e sedimenteve</w:t>
            </w:r>
          </w:p>
        </w:tc>
        <w:tc>
          <w:tcPr>
            <w:tcW w:w="590" w:type="dxa"/>
          </w:tcPr>
          <w:p w14:paraId="485B5AC3" w14:textId="77777777" w:rsidR="00074824" w:rsidRPr="00F24E18" w:rsidRDefault="00074824"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17</w:t>
            </w:r>
          </w:p>
        </w:tc>
        <w:tc>
          <w:tcPr>
            <w:tcW w:w="5466" w:type="dxa"/>
          </w:tcPr>
          <w:p w14:paraId="73B5CA4C" w14:textId="77777777" w:rsidR="00074824" w:rsidRPr="00F24E18" w:rsidRDefault="00074824" w:rsidP="00DC32BA">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Sipërfaqja e tokës së mbuluar nga strategjia e kontrollit</w:t>
            </w:r>
          </w:p>
        </w:tc>
      </w:tr>
      <w:tr w:rsidR="00074824" w:rsidRPr="00F24E18" w14:paraId="0E98BC48" w14:textId="77777777" w:rsidTr="00F24E18">
        <w:trPr>
          <w:trHeight w:val="224"/>
        </w:trPr>
        <w:tc>
          <w:tcPr>
            <w:cnfStyle w:val="001000000000" w:firstRow="0" w:lastRow="0" w:firstColumn="1" w:lastColumn="0" w:oddVBand="0" w:evenVBand="0" w:oddHBand="0" w:evenHBand="0" w:firstRowFirstColumn="0" w:firstRowLastColumn="0" w:lastRowFirstColumn="0" w:lastRowLastColumn="0"/>
            <w:tcW w:w="3681" w:type="dxa"/>
          </w:tcPr>
          <w:p w14:paraId="5433755D" w14:textId="77777777" w:rsidR="00074824" w:rsidRPr="00F24E18" w:rsidRDefault="00074824" w:rsidP="00DC32BA">
            <w:pPr>
              <w:spacing w:line="240" w:lineRule="auto"/>
              <w:jc w:val="center"/>
              <w:rPr>
                <w:rFonts w:cs="Calibri"/>
                <w:b w:val="0"/>
                <w:sz w:val="20"/>
                <w:szCs w:val="22"/>
                <w:lang w:val="sq-AL"/>
              </w:rPr>
            </w:pPr>
            <w:r w:rsidRPr="00F24E18">
              <w:rPr>
                <w:rFonts w:eastAsia="Verdana" w:cs="Calibri"/>
                <w:b w:val="0"/>
                <w:sz w:val="20"/>
                <w:szCs w:val="22"/>
                <w:lang w:val="sq-AL" w:bidi="sq-AL"/>
              </w:rPr>
              <w:t>Llojet invazive/Strategjia për kontrollin e sëmundjeve</w:t>
            </w:r>
          </w:p>
        </w:tc>
        <w:tc>
          <w:tcPr>
            <w:tcW w:w="590" w:type="dxa"/>
          </w:tcPr>
          <w:p w14:paraId="552A6213" w14:textId="77777777" w:rsidR="00074824" w:rsidRPr="00F24E18" w:rsidRDefault="00074824" w:rsidP="00DC32BA">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18</w:t>
            </w:r>
          </w:p>
        </w:tc>
        <w:tc>
          <w:tcPr>
            <w:tcW w:w="5466" w:type="dxa"/>
          </w:tcPr>
          <w:p w14:paraId="56016551" w14:textId="77777777" w:rsidR="00074824" w:rsidRPr="00F24E18" w:rsidRDefault="00074824" w:rsidP="00DC32BA">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Gjatësia e trupave ujorë që kërkojnë rehabilitim</w:t>
            </w:r>
            <w:r w:rsidRPr="00F24E18">
              <w:rPr>
                <w:rFonts w:eastAsia="Verdana" w:cs="Calibri"/>
                <w:sz w:val="20"/>
                <w:szCs w:val="22"/>
                <w:lang w:val="sq-AL" w:bidi="sq-AL"/>
              </w:rPr>
              <w:br/>
              <w:t>Numri i kërkuar i planeve të veprimit për llojet</w:t>
            </w:r>
          </w:p>
        </w:tc>
      </w:tr>
      <w:tr w:rsidR="00074824" w:rsidRPr="00F24E18" w14:paraId="1B154238" w14:textId="77777777" w:rsidTr="00F24E18">
        <w:trPr>
          <w:cnfStyle w:val="000000100000" w:firstRow="0" w:lastRow="0" w:firstColumn="0" w:lastColumn="0" w:oddVBand="0" w:evenVBand="0" w:oddHBand="1" w:evenHBand="0" w:firstRowFirstColumn="0" w:firstRowLastColumn="0" w:lastRowFirstColumn="0" w:lastRowLastColumn="0"/>
          <w:trHeight w:val="478"/>
        </w:trPr>
        <w:tc>
          <w:tcPr>
            <w:cnfStyle w:val="001000000000" w:firstRow="0" w:lastRow="0" w:firstColumn="1" w:lastColumn="0" w:oddVBand="0" w:evenVBand="0" w:oddHBand="0" w:evenHBand="0" w:firstRowFirstColumn="0" w:firstRowLastColumn="0" w:lastRowFirstColumn="0" w:lastRowLastColumn="0"/>
            <w:tcW w:w="3681" w:type="dxa"/>
          </w:tcPr>
          <w:p w14:paraId="147BC032" w14:textId="6B35C1FF" w:rsidR="00074824" w:rsidRPr="00F24E18" w:rsidRDefault="00074824" w:rsidP="00DC32BA">
            <w:pPr>
              <w:spacing w:line="240" w:lineRule="auto"/>
              <w:jc w:val="center"/>
              <w:rPr>
                <w:rFonts w:cs="Calibri"/>
                <w:b w:val="0"/>
                <w:sz w:val="20"/>
                <w:szCs w:val="22"/>
                <w:lang w:val="sq-AL"/>
              </w:rPr>
            </w:pPr>
            <w:r w:rsidRPr="00F24E18">
              <w:rPr>
                <w:rFonts w:eastAsia="Verdana" w:cs="Calibri"/>
                <w:b w:val="0"/>
                <w:sz w:val="20"/>
                <w:szCs w:val="22"/>
                <w:lang w:val="sq-AL" w:bidi="sq-AL"/>
              </w:rPr>
              <w:t xml:space="preserve">Masat për kontrollin e ndikimeve </w:t>
            </w:r>
            <w:r w:rsidR="00660719" w:rsidRPr="00F24E18">
              <w:rPr>
                <w:rFonts w:eastAsia="Verdana" w:cs="Calibri"/>
                <w:b w:val="0"/>
                <w:sz w:val="20"/>
                <w:szCs w:val="22"/>
                <w:lang w:val="sq-AL" w:bidi="sq-AL"/>
              </w:rPr>
              <w:t>Rekreative</w:t>
            </w:r>
          </w:p>
        </w:tc>
        <w:tc>
          <w:tcPr>
            <w:tcW w:w="590" w:type="dxa"/>
          </w:tcPr>
          <w:p w14:paraId="6A88EDD1" w14:textId="77777777" w:rsidR="00074824" w:rsidRPr="00F24E18" w:rsidRDefault="00074824"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19</w:t>
            </w:r>
          </w:p>
        </w:tc>
        <w:tc>
          <w:tcPr>
            <w:tcW w:w="5466" w:type="dxa"/>
          </w:tcPr>
          <w:p w14:paraId="221858D9" w14:textId="77777777" w:rsidR="00074824" w:rsidRPr="00F24E18" w:rsidRDefault="00074824" w:rsidP="00DC32BA">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Gjatësia e trupave ujorë që kërkojnë rehabilitim</w:t>
            </w:r>
          </w:p>
        </w:tc>
      </w:tr>
      <w:tr w:rsidR="00074824" w:rsidRPr="00F24E18" w14:paraId="0C999963" w14:textId="77777777" w:rsidTr="00F24E18">
        <w:trPr>
          <w:trHeight w:val="478"/>
        </w:trPr>
        <w:tc>
          <w:tcPr>
            <w:cnfStyle w:val="001000000000" w:firstRow="0" w:lastRow="0" w:firstColumn="1" w:lastColumn="0" w:oddVBand="0" w:evenVBand="0" w:oddHBand="0" w:evenHBand="0" w:firstRowFirstColumn="0" w:firstRowLastColumn="0" w:lastRowFirstColumn="0" w:lastRowLastColumn="0"/>
            <w:tcW w:w="3681" w:type="dxa"/>
          </w:tcPr>
          <w:p w14:paraId="199A1977" w14:textId="77777777" w:rsidR="00074824" w:rsidRPr="00F24E18" w:rsidRDefault="00074824" w:rsidP="00DC32BA">
            <w:pPr>
              <w:spacing w:line="240" w:lineRule="auto"/>
              <w:jc w:val="center"/>
              <w:rPr>
                <w:rFonts w:cs="Calibri"/>
                <w:b w:val="0"/>
                <w:sz w:val="20"/>
                <w:szCs w:val="22"/>
                <w:lang w:val="sq-AL"/>
              </w:rPr>
            </w:pPr>
            <w:r w:rsidRPr="00F24E18">
              <w:rPr>
                <w:rFonts w:eastAsia="Verdana" w:cs="Calibri"/>
                <w:b w:val="0"/>
                <w:sz w:val="20"/>
                <w:szCs w:val="22"/>
                <w:lang w:val="sq-AL" w:bidi="sq-AL"/>
              </w:rPr>
              <w:t>Masat për kontrollin e ndikimeve të akuakulturës</w:t>
            </w:r>
          </w:p>
        </w:tc>
        <w:tc>
          <w:tcPr>
            <w:tcW w:w="590" w:type="dxa"/>
          </w:tcPr>
          <w:p w14:paraId="47CFA9C5" w14:textId="77777777" w:rsidR="00074824" w:rsidRPr="00F24E18" w:rsidRDefault="00074824" w:rsidP="00DC32BA">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20</w:t>
            </w:r>
          </w:p>
        </w:tc>
        <w:tc>
          <w:tcPr>
            <w:tcW w:w="5466" w:type="dxa"/>
          </w:tcPr>
          <w:p w14:paraId="04B0C59C" w14:textId="77777777" w:rsidR="00074824" w:rsidRPr="00F24E18" w:rsidRDefault="00074824" w:rsidP="00DC32BA">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Gjatësia e trupave ujorë që kërkojnë rehabilitim</w:t>
            </w:r>
          </w:p>
        </w:tc>
      </w:tr>
      <w:tr w:rsidR="00074824" w:rsidRPr="00F24E18" w14:paraId="725257DC" w14:textId="77777777" w:rsidTr="00F24E18">
        <w:trPr>
          <w:cnfStyle w:val="000000100000" w:firstRow="0" w:lastRow="0" w:firstColumn="0" w:lastColumn="0" w:oddVBand="0" w:evenVBand="0" w:oddHBand="1" w:evenHBand="0" w:firstRowFirstColumn="0" w:firstRowLastColumn="0" w:lastRowFirstColumn="0" w:lastRowLastColumn="0"/>
          <w:trHeight w:val="410"/>
        </w:trPr>
        <w:tc>
          <w:tcPr>
            <w:cnfStyle w:val="001000000000" w:firstRow="0" w:lastRow="0" w:firstColumn="1" w:lastColumn="0" w:oddVBand="0" w:evenVBand="0" w:oddHBand="0" w:evenHBand="0" w:firstRowFirstColumn="0" w:firstRowLastColumn="0" w:lastRowFirstColumn="0" w:lastRowLastColumn="0"/>
            <w:tcW w:w="3681" w:type="dxa"/>
          </w:tcPr>
          <w:p w14:paraId="7B9E28C7" w14:textId="77777777" w:rsidR="00074824" w:rsidRPr="00F24E18" w:rsidRDefault="00074824" w:rsidP="00DC32BA">
            <w:pPr>
              <w:spacing w:line="240" w:lineRule="auto"/>
              <w:jc w:val="center"/>
              <w:rPr>
                <w:rFonts w:cs="Calibri"/>
                <w:b w:val="0"/>
                <w:sz w:val="20"/>
                <w:szCs w:val="22"/>
                <w:lang w:val="sq-AL"/>
              </w:rPr>
            </w:pPr>
            <w:r w:rsidRPr="00F24E18">
              <w:rPr>
                <w:rFonts w:eastAsia="Verdana" w:cs="Calibri"/>
                <w:b w:val="0"/>
                <w:sz w:val="20"/>
                <w:szCs w:val="22"/>
                <w:lang w:val="sq-AL" w:bidi="sq-AL"/>
              </w:rPr>
              <w:t>Masat për kontrollin e ndotjes së shpërndarë urbane</w:t>
            </w:r>
          </w:p>
        </w:tc>
        <w:tc>
          <w:tcPr>
            <w:tcW w:w="590" w:type="dxa"/>
          </w:tcPr>
          <w:p w14:paraId="7D8F54DF" w14:textId="77777777" w:rsidR="00074824" w:rsidRPr="00F24E18" w:rsidRDefault="00074824"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21</w:t>
            </w:r>
          </w:p>
        </w:tc>
        <w:tc>
          <w:tcPr>
            <w:tcW w:w="5466" w:type="dxa"/>
          </w:tcPr>
          <w:p w14:paraId="7EB7F581" w14:textId="77777777" w:rsidR="00074824" w:rsidRPr="00F24E18" w:rsidRDefault="00074824" w:rsidP="00DC32BA">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Gjatësia e trupave ujorë që kërkojnë rehabilitim</w:t>
            </w:r>
            <w:r w:rsidRPr="00F24E18">
              <w:rPr>
                <w:rFonts w:eastAsia="Verdana" w:cs="Calibri"/>
                <w:sz w:val="20"/>
                <w:szCs w:val="22"/>
                <w:lang w:val="sq-AL" w:bidi="sq-AL"/>
              </w:rPr>
              <w:br/>
              <w:t>Numri i pritave lumore/zonave buferike/SQK-ve</w:t>
            </w:r>
          </w:p>
        </w:tc>
      </w:tr>
      <w:tr w:rsidR="00074824" w:rsidRPr="00F24E18" w14:paraId="09745488" w14:textId="77777777" w:rsidTr="00F24E18">
        <w:trPr>
          <w:trHeight w:val="478"/>
        </w:trPr>
        <w:tc>
          <w:tcPr>
            <w:cnfStyle w:val="001000000000" w:firstRow="0" w:lastRow="0" w:firstColumn="1" w:lastColumn="0" w:oddVBand="0" w:evenVBand="0" w:oddHBand="0" w:evenHBand="0" w:firstRowFirstColumn="0" w:firstRowLastColumn="0" w:lastRowFirstColumn="0" w:lastRowLastColumn="0"/>
            <w:tcW w:w="3681" w:type="dxa"/>
          </w:tcPr>
          <w:p w14:paraId="5C0198D1" w14:textId="77777777" w:rsidR="00074824" w:rsidRPr="00F24E18" w:rsidRDefault="00074824" w:rsidP="00DC32BA">
            <w:pPr>
              <w:spacing w:line="240" w:lineRule="auto"/>
              <w:jc w:val="center"/>
              <w:rPr>
                <w:rFonts w:cs="Calibri"/>
                <w:b w:val="0"/>
                <w:sz w:val="20"/>
                <w:szCs w:val="22"/>
                <w:lang w:val="sq-AL"/>
              </w:rPr>
            </w:pPr>
            <w:r w:rsidRPr="00F24E18">
              <w:rPr>
                <w:rFonts w:eastAsia="Verdana" w:cs="Calibri"/>
                <w:b w:val="0"/>
                <w:sz w:val="20"/>
                <w:szCs w:val="22"/>
                <w:lang w:val="sq-AL" w:bidi="sq-AL"/>
              </w:rPr>
              <w:t>Masat për kontrollin e ndotjes nga pylltaria</w:t>
            </w:r>
          </w:p>
        </w:tc>
        <w:tc>
          <w:tcPr>
            <w:tcW w:w="590" w:type="dxa"/>
          </w:tcPr>
          <w:p w14:paraId="44507A8B" w14:textId="77777777" w:rsidR="00074824" w:rsidRPr="00F24E18" w:rsidRDefault="00074824" w:rsidP="00DC32BA">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22</w:t>
            </w:r>
          </w:p>
        </w:tc>
        <w:tc>
          <w:tcPr>
            <w:tcW w:w="5466" w:type="dxa"/>
          </w:tcPr>
          <w:p w14:paraId="5E7A008F" w14:textId="77777777" w:rsidR="00074824" w:rsidRPr="00F24E18" w:rsidRDefault="00074824" w:rsidP="00DC32BA">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Sipërfaqja e tokës së mbuluar nga strategjia e kontrollit</w:t>
            </w:r>
          </w:p>
        </w:tc>
      </w:tr>
      <w:tr w:rsidR="00074824" w:rsidRPr="00F24E18" w14:paraId="56343557" w14:textId="77777777" w:rsidTr="00F24E18">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3681" w:type="dxa"/>
          </w:tcPr>
          <w:p w14:paraId="4EDB8C12" w14:textId="77777777" w:rsidR="00074824" w:rsidRPr="00F24E18" w:rsidRDefault="00074824" w:rsidP="00DC32BA">
            <w:pPr>
              <w:spacing w:line="240" w:lineRule="auto"/>
              <w:jc w:val="center"/>
              <w:rPr>
                <w:rFonts w:cs="Calibri"/>
                <w:b w:val="0"/>
                <w:sz w:val="20"/>
                <w:szCs w:val="22"/>
                <w:lang w:val="sq-AL"/>
              </w:rPr>
            </w:pPr>
            <w:r w:rsidRPr="00F24E18">
              <w:rPr>
                <w:rFonts w:eastAsia="Verdana" w:cs="Calibri"/>
                <w:b w:val="0"/>
                <w:sz w:val="20"/>
                <w:szCs w:val="22"/>
                <w:lang w:val="sq-AL" w:bidi="sq-AL"/>
              </w:rPr>
              <w:t>Ujëmbajtja natyrore/masat buferike</w:t>
            </w:r>
          </w:p>
        </w:tc>
        <w:tc>
          <w:tcPr>
            <w:tcW w:w="590" w:type="dxa"/>
          </w:tcPr>
          <w:p w14:paraId="57995DE3" w14:textId="77777777" w:rsidR="00074824" w:rsidRPr="00F24E18" w:rsidRDefault="00074824"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23</w:t>
            </w:r>
          </w:p>
        </w:tc>
        <w:tc>
          <w:tcPr>
            <w:tcW w:w="5466" w:type="dxa"/>
          </w:tcPr>
          <w:p w14:paraId="31B3B504" w14:textId="77777777" w:rsidR="00074824" w:rsidRPr="00F24E18" w:rsidRDefault="00074824" w:rsidP="00DC32BA">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Numri i zonave që kërkojnë zbatim</w:t>
            </w:r>
          </w:p>
        </w:tc>
      </w:tr>
      <w:tr w:rsidR="00074824" w:rsidRPr="00F24E18" w14:paraId="15A8F419" w14:textId="77777777" w:rsidTr="00F24E18">
        <w:trPr>
          <w:trHeight w:val="478"/>
        </w:trPr>
        <w:tc>
          <w:tcPr>
            <w:cnfStyle w:val="001000000000" w:firstRow="0" w:lastRow="0" w:firstColumn="1" w:lastColumn="0" w:oddVBand="0" w:evenVBand="0" w:oddHBand="0" w:evenHBand="0" w:firstRowFirstColumn="0" w:firstRowLastColumn="0" w:lastRowFirstColumn="0" w:lastRowLastColumn="0"/>
            <w:tcW w:w="3681" w:type="dxa"/>
          </w:tcPr>
          <w:p w14:paraId="2BEF311C" w14:textId="77777777" w:rsidR="00074824" w:rsidRPr="00F24E18" w:rsidRDefault="00074824" w:rsidP="00DC32BA">
            <w:pPr>
              <w:spacing w:line="240" w:lineRule="auto"/>
              <w:jc w:val="center"/>
              <w:rPr>
                <w:rFonts w:cs="Calibri"/>
                <w:b w:val="0"/>
                <w:sz w:val="20"/>
                <w:szCs w:val="22"/>
                <w:lang w:val="sq-AL"/>
              </w:rPr>
            </w:pPr>
            <w:r w:rsidRPr="00F24E18">
              <w:rPr>
                <w:rFonts w:eastAsia="Verdana" w:cs="Calibri"/>
                <w:b w:val="0"/>
                <w:sz w:val="20"/>
                <w:szCs w:val="22"/>
                <w:lang w:val="sq-AL" w:bidi="sq-AL"/>
              </w:rPr>
              <w:lastRenderedPageBreak/>
              <w:t>Masat për përshtatjen ndaj ndryshimeve klimatike</w:t>
            </w:r>
          </w:p>
        </w:tc>
        <w:tc>
          <w:tcPr>
            <w:tcW w:w="590" w:type="dxa"/>
          </w:tcPr>
          <w:p w14:paraId="123BC53C" w14:textId="77777777" w:rsidR="00074824" w:rsidRPr="00F24E18" w:rsidRDefault="00074824" w:rsidP="00DC32BA">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24</w:t>
            </w:r>
          </w:p>
        </w:tc>
        <w:tc>
          <w:tcPr>
            <w:tcW w:w="5466" w:type="dxa"/>
          </w:tcPr>
          <w:p w14:paraId="1A0A3BE8" w14:textId="77777777" w:rsidR="00074824" w:rsidRPr="00F24E18" w:rsidRDefault="00074824" w:rsidP="00DC32BA">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Numri i instalimeve që kërkojnë përshtatje</w:t>
            </w:r>
          </w:p>
        </w:tc>
      </w:tr>
      <w:tr w:rsidR="00074824" w:rsidRPr="00F24E18" w14:paraId="492680C3" w14:textId="77777777" w:rsidTr="00F24E18">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3681" w:type="dxa"/>
          </w:tcPr>
          <w:p w14:paraId="0DA91B22" w14:textId="77777777" w:rsidR="00074824" w:rsidRPr="00F24E18" w:rsidRDefault="00074824" w:rsidP="00DC32BA">
            <w:pPr>
              <w:spacing w:line="240" w:lineRule="auto"/>
              <w:jc w:val="center"/>
              <w:rPr>
                <w:rFonts w:cs="Calibri"/>
                <w:b w:val="0"/>
                <w:sz w:val="20"/>
                <w:szCs w:val="22"/>
                <w:lang w:val="sq-AL"/>
              </w:rPr>
            </w:pPr>
            <w:r w:rsidRPr="00F24E18">
              <w:rPr>
                <w:rFonts w:eastAsia="Verdana" w:cs="Calibri"/>
                <w:b w:val="0"/>
                <w:sz w:val="20"/>
                <w:szCs w:val="22"/>
                <w:lang w:val="sq-AL" w:bidi="sq-AL"/>
              </w:rPr>
              <w:t>Masat për kontrollin e acidifikimit</w:t>
            </w:r>
          </w:p>
        </w:tc>
        <w:tc>
          <w:tcPr>
            <w:tcW w:w="590" w:type="dxa"/>
          </w:tcPr>
          <w:p w14:paraId="2B8295BC" w14:textId="77777777" w:rsidR="00074824" w:rsidRPr="00F24E18" w:rsidRDefault="00074824"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25</w:t>
            </w:r>
          </w:p>
        </w:tc>
        <w:tc>
          <w:tcPr>
            <w:tcW w:w="5466" w:type="dxa"/>
          </w:tcPr>
          <w:p w14:paraId="4BB7117B" w14:textId="77777777" w:rsidR="00074824" w:rsidRPr="00F24E18" w:rsidRDefault="00074824" w:rsidP="00DC32BA">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Gjatësia e trupave ujorë që kërkojnë rehabilitim</w:t>
            </w:r>
          </w:p>
        </w:tc>
      </w:tr>
      <w:tr w:rsidR="00074824" w:rsidRPr="00F24E18" w14:paraId="38015C72" w14:textId="77777777" w:rsidTr="00F24E18">
        <w:trPr>
          <w:trHeight w:val="267"/>
        </w:trPr>
        <w:tc>
          <w:tcPr>
            <w:cnfStyle w:val="001000000000" w:firstRow="0" w:lastRow="0" w:firstColumn="1" w:lastColumn="0" w:oddVBand="0" w:evenVBand="0" w:oddHBand="0" w:evenHBand="0" w:firstRowFirstColumn="0" w:firstRowLastColumn="0" w:lastRowFirstColumn="0" w:lastRowLastColumn="0"/>
            <w:tcW w:w="3681" w:type="dxa"/>
          </w:tcPr>
          <w:p w14:paraId="652693F3" w14:textId="77777777" w:rsidR="00074824" w:rsidRPr="00F24E18" w:rsidRDefault="00074824" w:rsidP="00DC32BA">
            <w:pPr>
              <w:spacing w:line="240" w:lineRule="auto"/>
              <w:jc w:val="center"/>
              <w:rPr>
                <w:rFonts w:cs="Calibri"/>
                <w:b w:val="0"/>
                <w:sz w:val="20"/>
                <w:szCs w:val="22"/>
                <w:lang w:val="sq-AL"/>
              </w:rPr>
            </w:pPr>
            <w:r w:rsidRPr="00F24E18">
              <w:rPr>
                <w:rFonts w:eastAsia="Verdana" w:cs="Calibri"/>
                <w:b w:val="0"/>
                <w:sz w:val="20"/>
                <w:szCs w:val="22"/>
                <w:lang w:val="sq-AL" w:bidi="sq-AL"/>
              </w:rPr>
              <w:t>Masat për kontrollin e nxjerrjeve të tepërta</w:t>
            </w:r>
          </w:p>
        </w:tc>
        <w:tc>
          <w:tcPr>
            <w:tcW w:w="590" w:type="dxa"/>
          </w:tcPr>
          <w:p w14:paraId="1406CCB0" w14:textId="77777777" w:rsidR="00074824" w:rsidRPr="00F24E18" w:rsidRDefault="00074824" w:rsidP="00DC32BA">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26</w:t>
            </w:r>
          </w:p>
        </w:tc>
        <w:tc>
          <w:tcPr>
            <w:tcW w:w="5466" w:type="dxa"/>
          </w:tcPr>
          <w:p w14:paraId="63E735A1" w14:textId="77777777" w:rsidR="00074824" w:rsidRPr="00F24E18" w:rsidRDefault="00074824" w:rsidP="00DC32BA">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Numri i lejeve të lëshuara me nxjerrje të kufizuara</w:t>
            </w:r>
          </w:p>
        </w:tc>
      </w:tr>
    </w:tbl>
    <w:p w14:paraId="04D7F981" w14:textId="77777777" w:rsidR="00074824" w:rsidRPr="004058F5" w:rsidRDefault="00074824" w:rsidP="004058F5">
      <w:pPr>
        <w:pStyle w:val="Heading2"/>
      </w:pPr>
      <w:bookmarkStart w:id="878" w:name="_Toc127359327"/>
      <w:bookmarkStart w:id="879" w:name="_Toc127359907"/>
      <w:r w:rsidRPr="004058F5">
        <w:t>Formatet e Përfunduara për Raportimin e Masave</w:t>
      </w:r>
      <w:bookmarkEnd w:id="878"/>
      <w:bookmarkEnd w:id="879"/>
    </w:p>
    <w:p w14:paraId="6C8B7DDC" w14:textId="77777777" w:rsidR="00074824" w:rsidRPr="004058F5" w:rsidRDefault="00074824" w:rsidP="00074824">
      <w:pPr>
        <w:rPr>
          <w:rFonts w:cs="Calibri"/>
          <w:szCs w:val="22"/>
          <w:lang w:val="sq-AL"/>
        </w:rPr>
      </w:pPr>
      <w:r w:rsidRPr="004058F5">
        <w:rPr>
          <w:rFonts w:eastAsia="Verdana" w:cs="Calibri"/>
          <w:szCs w:val="22"/>
          <w:lang w:val="sq-AL" w:bidi="sq-AL"/>
        </w:rPr>
        <w:t>Siç përmblidhet në Tabelat në Shtojcën për Programin e Masave, raportimi i masave për PMBU-në Ishëm ndjek një qasje të strukturuar, e cila është në përputhje me kërkesat minimale të sugjeruara nga WISE 2016. Këto tabela mund të zbatohen në mënyrë identike në të gjitha kategoritë e trupave ujorë. Atributet e masave përfshijnë si minimum:</w:t>
      </w:r>
    </w:p>
    <w:p w14:paraId="3E68635F" w14:textId="77777777" w:rsidR="00074824" w:rsidRPr="004058F5" w:rsidRDefault="00074824" w:rsidP="00074824">
      <w:pPr>
        <w:rPr>
          <w:rFonts w:cs="Calibri"/>
          <w:szCs w:val="22"/>
          <w:lang w:val="sq-AL"/>
        </w:rPr>
      </w:pPr>
      <w:r w:rsidRPr="004058F5">
        <w:rPr>
          <w:rFonts w:eastAsia="Verdana" w:cs="Calibri"/>
          <w:szCs w:val="22"/>
          <w:lang w:val="sq-AL" w:bidi="sq-AL"/>
        </w:rPr>
        <w:t>Kodin e masës - emrin e masës - llojin e masës sipas nenit 11 - kategorinë e ujit (lum, liqen, ujë nëntokësor, etj.) - njësinë pritëse (basen, nënbasen, trup ujor) - presionet përkatëse - kontributin që masa pritet të japë drejt objektivat mjedisore – Autoritetin Kompetent – Operatorët ose sektorët e prekur nga masa – koston totale</w:t>
      </w:r>
    </w:p>
    <w:p w14:paraId="45B9167E" w14:textId="7D6A4C53" w:rsidR="00074824" w:rsidRPr="004058F5" w:rsidRDefault="00074824" w:rsidP="00074824">
      <w:pPr>
        <w:rPr>
          <w:rFonts w:cs="Calibri"/>
          <w:szCs w:val="22"/>
          <w:lang w:val="sq-AL"/>
        </w:rPr>
      </w:pPr>
      <w:r w:rsidRPr="004058F5">
        <w:rPr>
          <w:rFonts w:eastAsia="Verdana" w:cs="Calibri"/>
          <w:szCs w:val="22"/>
          <w:lang w:val="sq-AL" w:bidi="sq-AL"/>
        </w:rPr>
        <w:t xml:space="preserve">Detajet e mëtejshme lidhur me financimin dhe zbatimin, veçanërisht për sa i përket burimeve të financimit dhe kostove të masave raportohen kryesisht në </w:t>
      </w:r>
      <w:r w:rsidR="005D4859" w:rsidRPr="004058F5">
        <w:rPr>
          <w:rFonts w:eastAsia="Verdana" w:cs="Calibri"/>
          <w:szCs w:val="22"/>
          <w:lang w:val="sq-AL" w:bidi="sq-AL"/>
        </w:rPr>
        <w:t>Kapitull</w:t>
      </w:r>
      <w:r w:rsidR="00951DF7" w:rsidRPr="004058F5">
        <w:rPr>
          <w:rFonts w:eastAsia="Verdana" w:cs="Calibri"/>
          <w:szCs w:val="22"/>
          <w:lang w:val="sq-AL" w:bidi="sq-AL"/>
        </w:rPr>
        <w:t>i</w:t>
      </w:r>
      <w:r w:rsidRPr="004058F5">
        <w:rPr>
          <w:rFonts w:eastAsia="Verdana" w:cs="Calibri"/>
          <w:szCs w:val="22"/>
          <w:lang w:val="sq-AL" w:bidi="sq-AL"/>
        </w:rPr>
        <w:t xml:space="preserve">n XI të këtij raporti (shihni edhe Shtojcën X). </w:t>
      </w:r>
    </w:p>
    <w:p w14:paraId="68A0B796" w14:textId="5A003101" w:rsidR="00074824" w:rsidRPr="004058F5" w:rsidRDefault="00074824" w:rsidP="00336583">
      <w:pPr>
        <w:pStyle w:val="Heading3"/>
      </w:pPr>
      <w:bookmarkStart w:id="880" w:name="_Toc127359328"/>
      <w:bookmarkStart w:id="881" w:name="_Toc127359908"/>
      <w:r w:rsidRPr="004058F5">
        <w:t xml:space="preserve">Raportimi Përmbledhës i PiM-së në Nivelin e </w:t>
      </w:r>
      <w:r w:rsidR="00B2315D" w:rsidRPr="004058F5">
        <w:t>Basenit ujor</w:t>
      </w:r>
      <w:bookmarkEnd w:id="880"/>
      <w:bookmarkEnd w:id="881"/>
      <w:r w:rsidR="00B2315D" w:rsidRPr="004058F5">
        <w:t xml:space="preserve"> </w:t>
      </w:r>
    </w:p>
    <w:p w14:paraId="78AFF132" w14:textId="69731912" w:rsidR="00074824" w:rsidRPr="004058F5" w:rsidRDefault="00074824" w:rsidP="00074824">
      <w:pPr>
        <w:rPr>
          <w:rFonts w:cs="Calibri"/>
          <w:szCs w:val="22"/>
          <w:lang w:val="sq-AL"/>
        </w:rPr>
      </w:pPr>
      <w:r w:rsidRPr="004058F5">
        <w:rPr>
          <w:rFonts w:eastAsia="Verdana" w:cs="Calibri"/>
          <w:szCs w:val="22"/>
          <w:lang w:val="sq-AL" w:bidi="sq-AL"/>
        </w:rPr>
        <w:t xml:space="preserve">Krahas nivelit të detajuar të “raportimit kombëtar” (të përcaktuar në Shtojcën XIII,), një prej kërkesave të raportimit WISE është të ofrohet një Përmbledhje të nivelit të lartë të presioneve dhe masave në nivelin e </w:t>
      </w:r>
      <w:r w:rsidR="00B2315D" w:rsidRPr="004058F5">
        <w:rPr>
          <w:rFonts w:eastAsia="Verdana" w:cs="Calibri"/>
          <w:szCs w:val="22"/>
          <w:lang w:val="sq-AL" w:bidi="sq-AL"/>
        </w:rPr>
        <w:t xml:space="preserve">basenit ujor </w:t>
      </w:r>
      <w:r w:rsidRPr="004058F5">
        <w:rPr>
          <w:rFonts w:eastAsia="Verdana" w:cs="Calibri"/>
          <w:szCs w:val="22"/>
          <w:lang w:val="sq-AL" w:bidi="sq-AL"/>
        </w:rPr>
        <w:t>. Shtetet Anëtare duhet të raportojnë një tregues të standardit të nivelit të lartë për secilin prej tetë Presioneve të Llojit Kyç dhe të paktën një tregues tjetër të paracaktuar (kombëtar) specifik për presionin individual ose substancën kimike.</w:t>
      </w:r>
    </w:p>
    <w:p w14:paraId="10C50719" w14:textId="77777777" w:rsidR="00074824" w:rsidRPr="004058F5" w:rsidRDefault="00074824" w:rsidP="00074824">
      <w:pPr>
        <w:rPr>
          <w:rFonts w:cs="Calibri"/>
          <w:szCs w:val="22"/>
          <w:lang w:val="sq-AL"/>
        </w:rPr>
      </w:pPr>
      <w:r w:rsidRPr="004058F5">
        <w:rPr>
          <w:rFonts w:eastAsia="Verdana" w:cs="Calibri"/>
          <w:szCs w:val="22"/>
          <w:lang w:val="sq-AL" w:bidi="sq-AL"/>
        </w:rPr>
        <w:t xml:space="preserve">Treguesi i presionit të ShA-së lehtëson krahasimin midis baseneve të ndryshme lumore, dhe treguesi i rekomanduar shërben thjesht për të treguar gjatësinë (sipërfaqen) e përgjithshme të trupit ujor që i nënshtrohet presionit të konsiderueshëm të identifikuar si % e totalit të gjatësisë/sipërfaqes së trupave ujorë në basen.  </w:t>
      </w:r>
    </w:p>
    <w:p w14:paraId="71AE0E57" w14:textId="514C3EDB" w:rsidR="00074824" w:rsidRPr="004058F5" w:rsidRDefault="00074824" w:rsidP="00074824">
      <w:pPr>
        <w:rPr>
          <w:rFonts w:cs="Calibri"/>
          <w:szCs w:val="22"/>
          <w:lang w:val="sq-AL"/>
        </w:rPr>
      </w:pPr>
      <w:r w:rsidRPr="004058F5">
        <w:rPr>
          <w:rFonts w:eastAsia="Verdana" w:cs="Calibri"/>
          <w:szCs w:val="22"/>
          <w:lang w:val="sq-AL" w:bidi="sq-AL"/>
        </w:rPr>
        <w:t xml:space="preserve">Për shembull, siç përcaktohet në </w:t>
      </w:r>
      <w:r w:rsidRPr="004058F5">
        <w:rPr>
          <w:rFonts w:eastAsia="Verdana" w:cs="Calibri"/>
          <w:szCs w:val="22"/>
          <w:lang w:val="sq-AL" w:bidi="sq-AL"/>
        </w:rPr>
        <w:fldChar w:fldCharType="begin"/>
      </w:r>
      <w:r w:rsidRPr="004058F5">
        <w:rPr>
          <w:rFonts w:eastAsia="Verdana" w:cs="Calibri"/>
          <w:szCs w:val="22"/>
          <w:lang w:val="sq-AL" w:bidi="sq-AL"/>
        </w:rPr>
        <w:instrText xml:space="preserve"> REF _Ref93144182 \h  \* MERGEFORMAT </w:instrText>
      </w:r>
      <w:r w:rsidRPr="004058F5">
        <w:rPr>
          <w:rFonts w:eastAsia="Verdana" w:cs="Calibri"/>
          <w:szCs w:val="22"/>
          <w:lang w:val="sq-AL" w:bidi="sq-AL"/>
        </w:rPr>
      </w:r>
      <w:r w:rsidRPr="004058F5">
        <w:rPr>
          <w:rFonts w:eastAsia="Verdana" w:cs="Calibri"/>
          <w:szCs w:val="22"/>
          <w:lang w:val="sq-AL" w:bidi="sq-AL"/>
        </w:rPr>
        <w:fldChar w:fldCharType="separate"/>
      </w:r>
      <w:r w:rsidR="00FB4630" w:rsidRPr="00FB4630">
        <w:rPr>
          <w:rFonts w:eastAsia="Verdana" w:cs="Calibri"/>
          <w:szCs w:val="22"/>
          <w:lang w:val="sq-AL" w:bidi="sq-AL"/>
        </w:rPr>
        <w:t>Tabela 13</w:t>
      </w:r>
      <w:r w:rsidR="00FB4630" w:rsidRPr="00FB4630">
        <w:rPr>
          <w:rFonts w:eastAsia="Verdana" w:cs="Calibri"/>
          <w:szCs w:val="22"/>
          <w:lang w:val="sq-AL" w:bidi="sq-AL"/>
        </w:rPr>
        <w:noBreakHyphen/>
        <w:t>4</w:t>
      </w:r>
      <w:r w:rsidRPr="004058F5">
        <w:rPr>
          <w:rFonts w:eastAsia="Verdana" w:cs="Calibri"/>
          <w:szCs w:val="22"/>
          <w:lang w:val="sq-AL" w:bidi="sq-AL"/>
        </w:rPr>
        <w:fldChar w:fldCharType="end"/>
      </w:r>
      <w:r w:rsidRPr="004058F5">
        <w:rPr>
          <w:rFonts w:eastAsia="Verdana" w:cs="Calibri"/>
          <w:szCs w:val="22"/>
          <w:lang w:val="sq-AL" w:bidi="sq-AL"/>
        </w:rPr>
        <w:t>, për presionin pikësor të ujërave të ndotura urbane të patrajtuara (PLlK 1), vlerësohet që 56.4% e gjatësisë së kombinuar të të gjithë trupave ujorë (lumorë) ndikohet nga ujërat e ndotura urbane të patrajtuara. Treguesi i ShA-së identifikon shkallën relative të presionit. Treguesi i presionit kombëtar tregon shkallën absolute, në këtë rast ose:</w:t>
      </w:r>
    </w:p>
    <w:p w14:paraId="3D690BA7" w14:textId="77777777" w:rsidR="00074824" w:rsidRPr="004058F5" w:rsidRDefault="00074824" w:rsidP="00074824">
      <w:pPr>
        <w:pStyle w:val="ListParagraph"/>
        <w:numPr>
          <w:ilvl w:val="0"/>
          <w:numId w:val="33"/>
        </w:numPr>
        <w:ind w:left="709" w:hanging="349"/>
        <w:rPr>
          <w:rFonts w:cs="Calibri"/>
          <w:szCs w:val="22"/>
          <w:lang w:val="sq-AL" w:eastAsia="da-DK"/>
        </w:rPr>
      </w:pPr>
      <w:r w:rsidRPr="004058F5">
        <w:rPr>
          <w:rFonts w:eastAsia="Verdana" w:cs="Calibri"/>
          <w:szCs w:val="22"/>
          <w:lang w:val="sq-AL" w:bidi="sq-AL"/>
        </w:rPr>
        <w:t>gjatësinë e përgjithshme reale të trupave ujorë të prekur (treguesi i përgjithshëm), 103 km sipas shembullit.</w:t>
      </w:r>
    </w:p>
    <w:p w14:paraId="01F0DCD0" w14:textId="77777777" w:rsidR="00074824" w:rsidRPr="004058F5" w:rsidRDefault="00074824" w:rsidP="00074824">
      <w:pPr>
        <w:pStyle w:val="ListParagraph"/>
        <w:numPr>
          <w:ilvl w:val="0"/>
          <w:numId w:val="33"/>
        </w:numPr>
        <w:ind w:left="709" w:hanging="349"/>
        <w:rPr>
          <w:rFonts w:cs="Calibri"/>
          <w:szCs w:val="22"/>
          <w:lang w:val="sq-AL" w:eastAsia="da-DK"/>
        </w:rPr>
      </w:pPr>
      <w:r w:rsidRPr="004058F5">
        <w:rPr>
          <w:rFonts w:eastAsia="Verdana" w:cs="Calibri"/>
          <w:szCs w:val="22"/>
          <w:lang w:val="sq-AL" w:bidi="sq-AL"/>
        </w:rPr>
        <w:t>ose ngarkesën e BOD-së (treguesi specifik, tonë/vit) që duhet reduktuar për të arritur objektivin mjedisor (p.sh. niveli i përputhshmërisë së BOD</w:t>
      </w:r>
      <w:r w:rsidRPr="00553328">
        <w:rPr>
          <w:rFonts w:eastAsia="Verdana" w:cs="Calibri"/>
          <w:szCs w:val="22"/>
          <w:vertAlign w:val="subscript"/>
          <w:lang w:val="sq-AL" w:bidi="sq-AL"/>
        </w:rPr>
        <w:t>5</w:t>
      </w:r>
      <w:r w:rsidRPr="004058F5">
        <w:rPr>
          <w:rFonts w:eastAsia="Verdana" w:cs="Calibri"/>
          <w:szCs w:val="22"/>
          <w:lang w:val="sq-AL" w:bidi="sq-AL"/>
        </w:rPr>
        <w:t xml:space="preserve"> me ‘Statusin e Mirë’, zakonisht &lt; 4 mg/l). </w:t>
      </w:r>
    </w:p>
    <w:p w14:paraId="403AC521" w14:textId="77777777" w:rsidR="00FB4630" w:rsidRPr="004058F5" w:rsidRDefault="00074824" w:rsidP="007F2F58">
      <w:pPr>
        <w:rPr>
          <w:rFonts w:cs="Calibri"/>
          <w:szCs w:val="22"/>
          <w:lang w:val="sq-AL"/>
        </w:rPr>
      </w:pPr>
      <w:r w:rsidRPr="004058F5">
        <w:rPr>
          <w:rFonts w:eastAsia="Verdana" w:cs="Calibri"/>
          <w:szCs w:val="22"/>
          <w:lang w:val="sq-AL" w:bidi="sq-AL"/>
        </w:rPr>
        <w:t xml:space="preserve">Treguesi i presionit kombëtar është çështjeje zgjedhjeje e ShA-së, por duhet të jetë në përputhje me standardin e treguesve të përcaktuar në </w:t>
      </w:r>
      <w:r w:rsidRPr="004058F5">
        <w:rPr>
          <w:rFonts w:eastAsia="Verdana" w:cs="Calibri"/>
          <w:szCs w:val="22"/>
          <w:lang w:val="sq-AL" w:bidi="sq-AL"/>
        </w:rPr>
        <w:fldChar w:fldCharType="begin"/>
      </w:r>
      <w:r w:rsidRPr="004058F5">
        <w:rPr>
          <w:rFonts w:eastAsia="Verdana" w:cs="Calibri"/>
          <w:szCs w:val="22"/>
          <w:lang w:val="sq-AL" w:bidi="sq-AL"/>
        </w:rPr>
        <w:instrText xml:space="preserve"> REF _Ref92971868 \h  \* MERGEFORMAT </w:instrText>
      </w:r>
      <w:r w:rsidRPr="004058F5">
        <w:rPr>
          <w:rFonts w:eastAsia="Verdana" w:cs="Calibri"/>
          <w:szCs w:val="22"/>
          <w:lang w:val="sq-AL" w:bidi="sq-AL"/>
        </w:rPr>
      </w:r>
      <w:r w:rsidRPr="004058F5">
        <w:rPr>
          <w:rFonts w:eastAsia="Verdana" w:cs="Calibri"/>
          <w:szCs w:val="22"/>
          <w:lang w:val="sq-AL" w:bidi="sq-AL"/>
        </w:rPr>
        <w:fldChar w:fldCharType="separate"/>
      </w:r>
      <w:r w:rsidR="00FB4630" w:rsidRPr="004058F5">
        <w:rPr>
          <w:rFonts w:eastAsia="Verdana" w:cs="Calibri"/>
          <w:szCs w:val="22"/>
          <w:lang w:val="sq-AL" w:bidi="sq-AL"/>
        </w:rPr>
        <w:t>Vlerësimi i presioneve dhe statusi si rezultat i këtij vlerësimi janë themelore për të kuptuar dhe vlerësuar nga ana sasiore hendeqet midis objektivave mjedisore dhe gjendjes aktuale të trupave ujorë në basenin ujor. Vlerësimi ndërthur kriteret analitike dhe përshkruese, në varësi të nivelit të të dhënave në dispozicion.</w:t>
      </w:r>
    </w:p>
    <w:p w14:paraId="29A9679E" w14:textId="77777777" w:rsidR="00FB4630" w:rsidRPr="004058F5" w:rsidRDefault="00FB4630" w:rsidP="007F2F58">
      <w:pPr>
        <w:rPr>
          <w:rFonts w:cs="Calibri"/>
          <w:szCs w:val="22"/>
          <w:lang w:val="sq-AL"/>
        </w:rPr>
      </w:pPr>
      <w:r w:rsidRPr="004058F5">
        <w:rPr>
          <w:rFonts w:eastAsia="Verdana" w:cs="Calibri"/>
          <w:szCs w:val="22"/>
          <w:lang w:val="sq-AL" w:bidi="sq-AL"/>
        </w:rPr>
        <w:t xml:space="preserve">Vlerësimi i statusit të trupit ujor </w:t>
      </w:r>
      <w:r>
        <w:rPr>
          <w:rFonts w:eastAsia="Verdana" w:cs="Calibri"/>
          <w:szCs w:val="22"/>
          <w:lang w:val="sq-AL" w:bidi="sq-AL"/>
        </w:rPr>
        <w:t>është</w:t>
      </w:r>
      <w:r w:rsidRPr="004058F5">
        <w:rPr>
          <w:rFonts w:eastAsia="Verdana" w:cs="Calibri"/>
          <w:szCs w:val="22"/>
          <w:lang w:val="sq-AL" w:bidi="sq-AL"/>
        </w:rPr>
        <w:t xml:space="preserve"> një ushtrim i vështirë krahasuar me standardet provizore bazuar në një model të vetëm analitik. Vlerësimi i presioneve është më kompleks sepse presionet janë zakonisht më abstrakte dhe më të vështira për t’u vlerësuar në sasi dhe/ose presionet e ndryshme kombinohen në mënyra komplekse për të ndikuar në statusin e trupit ujor. Vlerësimi sasior i presioneve, ndonëse i realizueshëm, kërkon të dhëna të konsiderueshme cilësore, shumë prej të cilave nuk mblidhen aktualisht në Shqipëri. </w:t>
      </w:r>
    </w:p>
    <w:p w14:paraId="62F8F010" w14:textId="77777777" w:rsidR="00FB4630" w:rsidRPr="004058F5" w:rsidRDefault="00FB4630" w:rsidP="007F2F58">
      <w:pPr>
        <w:rPr>
          <w:rFonts w:cs="Calibri"/>
          <w:szCs w:val="22"/>
          <w:lang w:val="sq-AL"/>
        </w:rPr>
      </w:pPr>
      <w:r w:rsidRPr="004058F5">
        <w:rPr>
          <w:rFonts w:eastAsia="Verdana" w:cs="Calibri"/>
          <w:szCs w:val="22"/>
          <w:lang w:val="sq-AL" w:bidi="sq-AL"/>
        </w:rPr>
        <w:t>Vërehet se shumë prej “treguesve të presionit” kërkojnë që të raportohet një sasi e volumit, ose si pjesë e llogaritjes së përafërt të ngarkesës së ndotës</w:t>
      </w:r>
      <w:r>
        <w:rPr>
          <w:rFonts w:eastAsia="Verdana" w:cs="Calibri"/>
          <w:szCs w:val="22"/>
          <w:lang w:val="sq-AL" w:bidi="sq-AL"/>
        </w:rPr>
        <w:t>ve</w:t>
      </w:r>
      <w:r w:rsidRPr="004058F5">
        <w:rPr>
          <w:rFonts w:eastAsia="Verdana" w:cs="Calibri"/>
          <w:szCs w:val="22"/>
          <w:lang w:val="sq-AL" w:bidi="sq-AL"/>
        </w:rPr>
        <w:t xml:space="preserve">, ose si pjesë e ndikimit të prurjes ekologjike. Treguesit kuptimplotë të presionit nuk mund të përcaktohen për shkak të shkatërrimit tërësor të rrjetit kombëtar hidrometrik, mungesës së të dhënave hidrologjike të përdorshme të kohëve të fundit dhe mungesës së </w:t>
      </w:r>
      <w:r w:rsidRPr="004058F5">
        <w:rPr>
          <w:rFonts w:eastAsia="Verdana" w:cs="Calibri"/>
          <w:szCs w:val="22"/>
          <w:lang w:val="sq-AL" w:bidi="sq-AL"/>
        </w:rPr>
        <w:lastRenderedPageBreak/>
        <w:t xml:space="preserve">konsiderueshme të të dhënave për volumet e mbetjeve të lëngëta pas trajtimit të monitoruara nga institucionet dhe industritë. </w:t>
      </w:r>
    </w:p>
    <w:p w14:paraId="031E8396" w14:textId="77777777" w:rsidR="00FB4630" w:rsidRPr="004058F5" w:rsidRDefault="00FB4630" w:rsidP="007F2F58">
      <w:pPr>
        <w:rPr>
          <w:rFonts w:cs="Calibri"/>
          <w:noProof/>
          <w:szCs w:val="22"/>
          <w:lang w:val="sq-AL" w:bidi="sq-AL"/>
        </w:rPr>
      </w:pPr>
      <w:r w:rsidRPr="004058F5">
        <w:rPr>
          <w:rFonts w:eastAsia="Verdana" w:cs="Calibri"/>
          <w:szCs w:val="22"/>
          <w:lang w:val="sq-AL" w:bidi="sq-AL"/>
        </w:rPr>
        <w:t>Për të përmirësuar politikëbërjen mjedisore dhe për të identifikuar “pikat e nxehta mjedisore” që mund të kërkojnë rregullore më strikte (përmes kushteve të lejes dhe zbatimit) nevojitet një lloj indeksimi sasior i p</w:t>
      </w:r>
      <w:r>
        <w:rPr>
          <w:rFonts w:eastAsia="Verdana" w:cs="Calibri"/>
          <w:szCs w:val="22"/>
          <w:lang w:val="sq-AL" w:bidi="sq-AL"/>
        </w:rPr>
        <w:t xml:space="preserve">resionit. Tabela 10-1 dhe </w:t>
      </w:r>
      <w:r w:rsidRPr="004058F5">
        <w:rPr>
          <w:rFonts w:eastAsia="Verdana" w:cs="Calibri"/>
          <w:szCs w:val="22"/>
          <w:lang w:val="sq-AL" w:bidi="sq-AL"/>
        </w:rPr>
        <w:t xml:space="preserve"> 10-2 paraqesin dy grupe treguesish për presionin, të cilat janë që të dyja në përputhje me skemën e raportimit WISE 2016.</w:t>
      </w:r>
    </w:p>
    <w:p w14:paraId="44AAC8F0" w14:textId="77777777" w:rsidR="00FB4630" w:rsidRPr="004058F5" w:rsidRDefault="00FB4630" w:rsidP="007F2F58">
      <w:pPr>
        <w:rPr>
          <w:rFonts w:cs="Calibri"/>
          <w:szCs w:val="22"/>
          <w:lang w:val="sq-AL"/>
        </w:rPr>
      </w:pPr>
      <w:r w:rsidRPr="004058F5">
        <w:rPr>
          <w:rFonts w:eastAsia="Verdana" w:cs="Calibri"/>
          <w:szCs w:val="22"/>
          <w:u w:val="single"/>
          <w:lang w:val="sq-AL" w:bidi="sq-AL"/>
        </w:rPr>
        <w:t>“Treguesit e përgjithshëm”</w:t>
      </w:r>
      <w:r w:rsidRPr="004058F5">
        <w:rPr>
          <w:rFonts w:eastAsia="Verdana" w:cs="Calibri"/>
          <w:szCs w:val="22"/>
          <w:lang w:val="sq-AL" w:bidi="sq-AL"/>
        </w:rPr>
        <w:t xml:space="preserve"> janë </w:t>
      </w:r>
      <w:r>
        <w:rPr>
          <w:rFonts w:eastAsia="Verdana" w:cs="Calibri"/>
          <w:szCs w:val="22"/>
          <w:lang w:val="sq-AL" w:bidi="sq-AL"/>
        </w:rPr>
        <w:t>‘</w:t>
      </w:r>
      <w:r w:rsidRPr="004058F5">
        <w:rPr>
          <w:rFonts w:eastAsia="Verdana" w:cs="Calibri"/>
          <w:szCs w:val="22"/>
          <w:lang w:val="sq-AL" w:bidi="sq-AL"/>
        </w:rPr>
        <w:t>sasitë</w:t>
      </w:r>
      <w:r>
        <w:rPr>
          <w:rFonts w:eastAsia="Verdana" w:cs="Calibri"/>
          <w:szCs w:val="22"/>
          <w:lang w:val="sq-AL" w:bidi="sq-AL"/>
        </w:rPr>
        <w:t>’</w:t>
      </w:r>
      <w:r w:rsidRPr="004058F5">
        <w:rPr>
          <w:rFonts w:eastAsia="Verdana" w:cs="Calibri"/>
          <w:szCs w:val="22"/>
          <w:lang w:val="sq-AL" w:bidi="sq-AL"/>
        </w:rPr>
        <w:t xml:space="preserve"> e nivelit të lartë të presionit që lidhen me objektet si numri i pikave të shkarkimit, numri i hidrocentraleve ose pikave të nxjerrjes së ujit për qëllime bujqësore, gjatësia e trupave ujorë të prekur, numri i instalimeve pa leje, etj. Këto duhet të jenë lehtësisht të përcaktueshme edhe në rastin e funksionimit aktual të kufizuar të Kadastrës, bazuar në shqyrtimet e dokumentacionit ose inspektimet e shpejta në terren. </w:t>
      </w:r>
    </w:p>
    <w:p w14:paraId="66EB88E9" w14:textId="77777777" w:rsidR="00FB4630" w:rsidRPr="004058F5" w:rsidRDefault="00FB4630" w:rsidP="007F2F58">
      <w:pPr>
        <w:rPr>
          <w:rFonts w:cs="Calibri"/>
          <w:szCs w:val="22"/>
          <w:lang w:val="sq-AL"/>
        </w:rPr>
      </w:pPr>
      <w:r w:rsidRPr="004058F5">
        <w:rPr>
          <w:rFonts w:eastAsia="Verdana" w:cs="Calibri"/>
          <w:szCs w:val="22"/>
          <w:u w:val="single"/>
          <w:lang w:val="sq-AL" w:bidi="sq-AL"/>
        </w:rPr>
        <w:t>“Treguesit precizë”</w:t>
      </w:r>
      <w:r w:rsidRPr="004058F5">
        <w:rPr>
          <w:rFonts w:eastAsia="Verdana" w:cs="Calibri"/>
          <w:szCs w:val="22"/>
          <w:lang w:val="sq-AL" w:bidi="sq-AL"/>
        </w:rPr>
        <w:t xml:space="preserve"> në përputhje me WISE 2016 kërkojnë matje dhe raportim sektorial tejet të përmirësuar krahasuar me ato të </w:t>
      </w:r>
      <w:r>
        <w:rPr>
          <w:rFonts w:eastAsia="Verdana" w:cs="Calibri"/>
          <w:szCs w:val="22"/>
          <w:lang w:val="sq-AL" w:bidi="sq-AL"/>
        </w:rPr>
        <w:t>dh</w:t>
      </w:r>
      <w:r w:rsidRPr="004058F5">
        <w:rPr>
          <w:rFonts w:eastAsia="Verdana" w:cs="Calibri"/>
          <w:szCs w:val="22"/>
          <w:lang w:val="sq-AL" w:bidi="sq-AL"/>
        </w:rPr>
        <w:t xml:space="preserve">ëna aktualisht në dispozicion përmes KKBU-së, veçanërisht lidhur me matjen e parametrit të mbetjeve të lëngëta pas trajtimit dhe volumeve të prurjes së lumit. Këto tabela janë plotësuar pjesërisht, aty ku ka të dhëna të disponueshme, dhe ndodhen në Shtojcën Teknike IV. </w:t>
      </w:r>
    </w:p>
    <w:p w14:paraId="1053D48F" w14:textId="420BE77D" w:rsidR="00074824" w:rsidRPr="004058F5" w:rsidRDefault="00FB4630" w:rsidP="00074824">
      <w:pPr>
        <w:rPr>
          <w:rFonts w:eastAsia="Verdana" w:cs="Calibri"/>
          <w:szCs w:val="22"/>
          <w:lang w:val="sq-AL" w:bidi="sq-AL"/>
        </w:rPr>
      </w:pPr>
      <w:r w:rsidRPr="004058F5">
        <w:rPr>
          <w:rFonts w:cs="Calibri"/>
          <w:szCs w:val="22"/>
          <w:lang w:val="sq-AL" w:bidi="sq-AL"/>
        </w:rPr>
        <w:t xml:space="preserve">Tabela </w:t>
      </w:r>
      <w:r>
        <w:rPr>
          <w:rFonts w:cs="Calibri"/>
          <w:noProof/>
          <w:szCs w:val="22"/>
          <w:lang w:val="sq-AL" w:bidi="sq-AL"/>
        </w:rPr>
        <w:t>10</w:t>
      </w:r>
      <w:r w:rsidRPr="004058F5">
        <w:rPr>
          <w:rFonts w:cs="Calibri"/>
          <w:noProof/>
          <w:szCs w:val="22"/>
          <w:lang w:val="sq-AL" w:bidi="sq-AL"/>
        </w:rPr>
        <w:noBreakHyphen/>
      </w:r>
      <w:r>
        <w:rPr>
          <w:rFonts w:cs="Calibri"/>
          <w:noProof/>
          <w:szCs w:val="22"/>
          <w:lang w:val="sq-AL" w:bidi="sq-AL"/>
        </w:rPr>
        <w:t>1</w:t>
      </w:r>
      <w:r w:rsidR="00074824" w:rsidRPr="004058F5">
        <w:rPr>
          <w:rFonts w:eastAsia="Verdana" w:cs="Calibri"/>
          <w:szCs w:val="22"/>
          <w:lang w:val="sq-AL" w:bidi="sq-AL"/>
        </w:rPr>
        <w:fldChar w:fldCharType="end"/>
      </w:r>
      <w:r w:rsidR="00074824" w:rsidRPr="004058F5">
        <w:rPr>
          <w:rFonts w:eastAsia="Verdana" w:cs="Calibri"/>
          <w:szCs w:val="22"/>
          <w:lang w:val="sq-AL" w:bidi="sq-AL"/>
        </w:rPr>
        <w:t xml:space="preserve"> dhe</w:t>
      </w:r>
      <w:r w:rsidR="007A6B2E" w:rsidRPr="004058F5">
        <w:rPr>
          <w:rFonts w:eastAsia="Verdana" w:cs="Calibri"/>
          <w:szCs w:val="22"/>
          <w:lang w:val="sq-AL" w:bidi="sq-AL"/>
        </w:rPr>
        <w:t xml:space="preserve"> Tabela 10-2.</w:t>
      </w:r>
      <w:r w:rsidR="00074824" w:rsidRPr="004058F5">
        <w:rPr>
          <w:rFonts w:eastAsia="Verdana" w:cs="Calibri"/>
          <w:szCs w:val="22"/>
          <w:lang w:val="sq-AL" w:bidi="sq-AL"/>
        </w:rPr>
        <w:t xml:space="preserve"> Niveli i matjes së sasisë së prurjeve në Shqipëri (mbetjet e lëngëta pas trajtimit dhe ujërat pritëse) është kaq i ulët në këtë kohë saqë treguesit volumetrikë (pra ngarkesat) nuk mund të llogariten në mënyrë të besueshme. Për pasojë, në planin e parë të periudhës 2022-2027 treguesit duhet të mbështeten në masat e thjeshtuara të gjatësisë së trupit ujor ose në numrin e pikave. </w:t>
      </w:r>
    </w:p>
    <w:p w14:paraId="7B0E1FE1" w14:textId="77777777" w:rsidR="00074824" w:rsidRPr="004058F5" w:rsidRDefault="00074824" w:rsidP="00074824">
      <w:pPr>
        <w:rPr>
          <w:rFonts w:cs="Calibri"/>
          <w:szCs w:val="22"/>
          <w:lang w:val="sq-AL"/>
        </w:rPr>
      </w:pPr>
      <w:r w:rsidRPr="004058F5">
        <w:rPr>
          <w:rFonts w:eastAsia="Verdana" w:cs="Calibri"/>
          <w:szCs w:val="22"/>
          <w:lang w:val="sq-AL" w:bidi="sq-AL"/>
        </w:rPr>
        <w:t xml:space="preserve">Lidhur me zbatimin e masave, duhet identifikuar Masa më e zbatuar e Llojit Kyç (MLlK) për Presionin e Llojit Kyç, si dhe treguesi që do të përdoret për të kuantifikuar progresin e masës. Duhet identifikuar treguesi më i përhapur për çdo MLlK, si dhe vlera bazë për 2021-shin. Për shembull, siç përcaktohet në Tabelën 12-6, presioni pikësor i ujërave të ndotura urbane duhet të trajtohet më mirë përmes ndërtimit të impiantit të trajtimit të ujërave të ndotura (ITUNU) (masë bazë në kuadër të Direktivës së Trajtimit të Ujërave të Ndotura Urbane të BE-së, MLlK 1). </w:t>
      </w:r>
    </w:p>
    <w:p w14:paraId="67E9F8D7" w14:textId="77777777" w:rsidR="00074824" w:rsidRPr="004058F5" w:rsidRDefault="00074824" w:rsidP="00074824">
      <w:pPr>
        <w:rPr>
          <w:rFonts w:cs="Calibri"/>
          <w:szCs w:val="22"/>
          <w:lang w:val="sq-AL"/>
        </w:rPr>
      </w:pPr>
      <w:r w:rsidRPr="004058F5">
        <w:rPr>
          <w:rFonts w:eastAsia="Verdana" w:cs="Calibri"/>
          <w:szCs w:val="22"/>
          <w:lang w:val="sq-AL" w:bidi="sq-AL"/>
        </w:rPr>
        <w:t>Ka shumë rëndësi që treguesi i masës të identifikohet dhe vlerësohet nga ana sasiore. Në rastin e ujërave të ndotura urbane, treguesi i masës që zbatohet më së shumti është niveli i popullsisë ekuivalente (p.e.), që kërkon trajtim të ujërave të ndotura për të arritur standardin e cilësisë mjedisore prej BOD</w:t>
      </w:r>
      <w:r w:rsidRPr="00553328">
        <w:rPr>
          <w:rFonts w:eastAsia="Verdana" w:cs="Calibri"/>
          <w:szCs w:val="22"/>
          <w:vertAlign w:val="subscript"/>
          <w:lang w:val="sq-AL" w:bidi="sq-AL"/>
        </w:rPr>
        <w:t>5</w:t>
      </w:r>
      <w:r w:rsidRPr="004058F5">
        <w:rPr>
          <w:rFonts w:eastAsia="Verdana" w:cs="Calibri"/>
          <w:szCs w:val="22"/>
          <w:lang w:val="sq-AL" w:bidi="sq-AL"/>
        </w:rPr>
        <w:t xml:space="preserve"> &lt; 4 mg/l në trupin ujor pritës. </w:t>
      </w:r>
    </w:p>
    <w:p w14:paraId="15FC44EC" w14:textId="77777777" w:rsidR="00074824" w:rsidRPr="004058F5" w:rsidRDefault="00074824" w:rsidP="00074824">
      <w:pPr>
        <w:rPr>
          <w:rFonts w:eastAsia="Verdana" w:cs="Calibri"/>
          <w:szCs w:val="22"/>
          <w:lang w:val="sq-AL" w:bidi="sq-AL"/>
        </w:rPr>
      </w:pPr>
      <w:r w:rsidRPr="004058F5">
        <w:rPr>
          <w:rFonts w:eastAsia="Verdana" w:cs="Calibri"/>
          <w:szCs w:val="22"/>
          <w:lang w:val="sq-AL" w:bidi="sq-AL"/>
        </w:rPr>
        <w:t>Treguesi i masës duhet të jetë një vlerë/objektiv e/i qartë e nivelit të pritshëm/aktual të progresit kundrejt objektivit mjedisor dhe duhet të paraqitet gjithnjë në formatin e “bilancit të reduktuar” (p.sh. presioni që mbetet) dhe për të paktën për periudhën bazë + dy periudha të ardhshme PMBU-je (pasi shumë masa mund të kërkojnë 6 ose mbi 12 vjet për të arritur objektivat).</w:t>
      </w:r>
    </w:p>
    <w:p w14:paraId="09ECCC08" w14:textId="6B5D7F09" w:rsidR="00074824" w:rsidRPr="004058F5" w:rsidRDefault="00074824" w:rsidP="00074824">
      <w:pPr>
        <w:rPr>
          <w:rFonts w:cs="Calibri"/>
          <w:szCs w:val="22"/>
          <w:lang w:val="sq-AL"/>
        </w:rPr>
      </w:pPr>
      <w:r w:rsidRPr="004058F5">
        <w:rPr>
          <w:rFonts w:eastAsia="Verdana" w:cs="Calibri"/>
          <w:szCs w:val="22"/>
          <w:lang w:val="sq-AL" w:bidi="sq-AL"/>
        </w:rPr>
        <w:t xml:space="preserve">Në shembullin e </w:t>
      </w:r>
      <w:r w:rsidRPr="004058F5">
        <w:rPr>
          <w:rFonts w:eastAsia="Verdana" w:cs="Calibri"/>
          <w:szCs w:val="22"/>
          <w:lang w:val="sq-AL" w:bidi="sq-AL"/>
        </w:rPr>
        <w:fldChar w:fldCharType="begin"/>
      </w:r>
      <w:r w:rsidRPr="004058F5">
        <w:rPr>
          <w:rFonts w:eastAsia="Verdana" w:cs="Calibri"/>
          <w:szCs w:val="22"/>
          <w:lang w:val="sq-AL" w:bidi="sq-AL"/>
        </w:rPr>
        <w:instrText xml:space="preserve"> REF _Ref93144182 \h  \* MERGEFORMAT </w:instrText>
      </w:r>
      <w:r w:rsidRPr="004058F5">
        <w:rPr>
          <w:rFonts w:eastAsia="Verdana" w:cs="Calibri"/>
          <w:szCs w:val="22"/>
          <w:lang w:val="sq-AL" w:bidi="sq-AL"/>
        </w:rPr>
      </w:r>
      <w:r w:rsidRPr="004058F5">
        <w:rPr>
          <w:rFonts w:eastAsia="Verdana" w:cs="Calibri"/>
          <w:szCs w:val="22"/>
          <w:lang w:val="sq-AL" w:bidi="sq-AL"/>
        </w:rPr>
        <w:fldChar w:fldCharType="separate"/>
      </w:r>
      <w:r w:rsidR="00FB4630" w:rsidRPr="00FB4630">
        <w:rPr>
          <w:rFonts w:eastAsia="Verdana" w:cs="Calibri"/>
          <w:szCs w:val="22"/>
          <w:lang w:val="sq-AL" w:bidi="sq-AL"/>
        </w:rPr>
        <w:t>Tabela 13</w:t>
      </w:r>
      <w:r w:rsidR="00FB4630" w:rsidRPr="00FB4630">
        <w:rPr>
          <w:rFonts w:eastAsia="Verdana" w:cs="Calibri"/>
          <w:szCs w:val="22"/>
          <w:lang w:val="sq-AL" w:bidi="sq-AL"/>
        </w:rPr>
        <w:noBreakHyphen/>
        <w:t>4</w:t>
      </w:r>
      <w:r w:rsidRPr="004058F5">
        <w:rPr>
          <w:rFonts w:eastAsia="Verdana" w:cs="Calibri"/>
          <w:szCs w:val="22"/>
          <w:lang w:val="sq-AL" w:bidi="sq-AL"/>
        </w:rPr>
        <w:fldChar w:fldCharType="end"/>
      </w:r>
      <w:r w:rsidRPr="004058F5">
        <w:rPr>
          <w:rFonts w:eastAsia="Verdana" w:cs="Calibri"/>
          <w:szCs w:val="22"/>
          <w:lang w:val="sq-AL" w:bidi="sq-AL"/>
        </w:rPr>
        <w:t xml:space="preserve"> vlerësohet që 750,000 p.e. janë aktualisht pa trajtim të ujërave të ndotura urbane sipas standardit të kërkuar. Në vijim të zbatimit të ITUNU-ve të ndryshëm, progresi i masës synon 500,000 dhe 250,000 përkatësisht deri në vitin 2027 dhe 2033. Për rrjedhojë, ekuivalenti i presionit deri në 250,000 p.e. mbetet ende të arrihet deri në 2033-n, duke kërkuar masa të mëtejshme pas vitit 2033, por kjo gjë është më se e qartë nga formati i raportimit.</w:t>
      </w:r>
    </w:p>
    <w:p w14:paraId="5C5C0E85" w14:textId="77777777" w:rsidR="00074824" w:rsidRPr="004058F5" w:rsidRDefault="00074824" w:rsidP="00074824">
      <w:pPr>
        <w:rPr>
          <w:rFonts w:cs="Calibri"/>
          <w:szCs w:val="22"/>
          <w:lang w:val="sq-AL"/>
        </w:rPr>
      </w:pPr>
      <w:r w:rsidRPr="004058F5">
        <w:rPr>
          <w:rFonts w:eastAsia="Verdana" w:cs="Calibri"/>
          <w:szCs w:val="22"/>
          <w:lang w:val="sq-AL" w:bidi="sq-AL"/>
        </w:rPr>
        <w:t>Rishikimi i progresit të zbatimit të masave (me arritjen e treguesve) është komponent themelor i rishikimit të PMBU-së në fund të periudhës gjashtë vjeçare.</w:t>
      </w:r>
    </w:p>
    <w:p w14:paraId="52A5E652" w14:textId="77777777" w:rsidR="00074824" w:rsidRPr="004058F5" w:rsidRDefault="00074824" w:rsidP="00336583">
      <w:pPr>
        <w:pStyle w:val="Heading3"/>
      </w:pPr>
      <w:bookmarkStart w:id="882" w:name="_Toc127359329"/>
      <w:bookmarkStart w:id="883" w:name="_Toc127359909"/>
      <w:r w:rsidRPr="004058F5">
        <w:t>Përmbledhja e Formateve të Raportimit për PiM-në Kombëtare</w:t>
      </w:r>
      <w:bookmarkEnd w:id="882"/>
      <w:bookmarkEnd w:id="883"/>
    </w:p>
    <w:p w14:paraId="4181C81B" w14:textId="77777777" w:rsidR="00074824" w:rsidRPr="004058F5" w:rsidRDefault="00074824" w:rsidP="00074824">
      <w:pPr>
        <w:rPr>
          <w:rFonts w:cs="Calibri"/>
          <w:szCs w:val="22"/>
          <w:lang w:val="sq-AL"/>
        </w:rPr>
      </w:pPr>
      <w:r w:rsidRPr="004058F5">
        <w:rPr>
          <w:rFonts w:eastAsia="Verdana" w:cs="Calibri"/>
          <w:szCs w:val="22"/>
          <w:lang w:val="sq-AL" w:bidi="sq-AL"/>
        </w:rPr>
        <w:t>Atributet kyç të formateve të raportimit të masave tregojnë praktikën më të mirë lidhur me përcaktimin e masave:</w:t>
      </w:r>
    </w:p>
    <w:p w14:paraId="2AE6985D" w14:textId="2CFD79A6" w:rsidR="00074824" w:rsidRPr="004058F5" w:rsidRDefault="00074824" w:rsidP="00074824">
      <w:pPr>
        <w:pStyle w:val="ListBullet"/>
        <w:rPr>
          <w:rFonts w:cs="Calibri"/>
          <w:szCs w:val="22"/>
          <w:lang w:val="sq-AL"/>
        </w:rPr>
      </w:pPr>
      <w:r w:rsidRPr="004058F5">
        <w:rPr>
          <w:rFonts w:eastAsia="Verdana" w:cs="Calibri"/>
          <w:szCs w:val="22"/>
          <w:lang w:val="sq-AL" w:bidi="sq-AL"/>
        </w:rPr>
        <w:t xml:space="preserve">Masat duhet të synojnë presionet e identifikuara. Një masë merr kuptimin e nenit 11 të DKU-së kur provohet se kontribuon në reduktimin e presionit (dhe rrjedhimisht në përmirësimin e statusit të trupit ujor) ose në nivelin e </w:t>
      </w:r>
      <w:r w:rsidR="00B2315D" w:rsidRPr="004058F5">
        <w:rPr>
          <w:rFonts w:eastAsia="Verdana" w:cs="Calibri"/>
          <w:szCs w:val="22"/>
          <w:lang w:val="sq-AL" w:bidi="sq-AL"/>
        </w:rPr>
        <w:t xml:space="preserve">basenit ujor </w:t>
      </w:r>
      <w:r w:rsidRPr="004058F5">
        <w:rPr>
          <w:rFonts w:eastAsia="Verdana" w:cs="Calibri"/>
          <w:szCs w:val="22"/>
          <w:lang w:val="sq-AL" w:bidi="sq-AL"/>
        </w:rPr>
        <w:t>, ose në nivelin e trupit ujor.</w:t>
      </w:r>
    </w:p>
    <w:p w14:paraId="6B6FF87B" w14:textId="72C78E03" w:rsidR="00074824" w:rsidRPr="004058F5" w:rsidRDefault="00074824" w:rsidP="00074824">
      <w:pPr>
        <w:pStyle w:val="ListBullet"/>
        <w:rPr>
          <w:rFonts w:cs="Calibri"/>
          <w:szCs w:val="22"/>
          <w:lang w:val="sq-AL"/>
        </w:rPr>
      </w:pPr>
      <w:r w:rsidRPr="004058F5">
        <w:rPr>
          <w:rFonts w:eastAsia="Verdana" w:cs="Calibri"/>
          <w:szCs w:val="22"/>
          <w:lang w:val="sq-AL" w:bidi="sq-AL"/>
        </w:rPr>
        <w:lastRenderedPageBreak/>
        <w:t xml:space="preserve">Masat duhet të jenë realiste dhe të arritshme. Shumë PMBU të mëparshme, veçanërisht në vendet e para-aderimit, kanë objektiva </w:t>
      </w:r>
      <w:r w:rsidR="003C2220" w:rsidRPr="004058F5">
        <w:rPr>
          <w:rFonts w:eastAsia="Verdana" w:cs="Calibri"/>
          <w:szCs w:val="22"/>
          <w:lang w:val="sq-AL" w:bidi="sq-AL"/>
        </w:rPr>
        <w:t>kre</w:t>
      </w:r>
      <w:r w:rsidRPr="004058F5">
        <w:rPr>
          <w:rFonts w:eastAsia="Verdana" w:cs="Calibri"/>
          <w:szCs w:val="22"/>
          <w:lang w:val="sq-AL" w:bidi="sq-AL"/>
        </w:rPr>
        <w:t xml:space="preserve">jtësisht jo realiste dhe të paarritshme, duke shpërfillur buxhetet qendrore të kufizuara, mangësinë e kapaciteteve teknike të stafeve, mungesën e të dhënave të monitorimit ose shkallën e koordinimit të nevojshëm midis Autoriteteve Kompetente. </w:t>
      </w:r>
    </w:p>
    <w:p w14:paraId="419C7893" w14:textId="77777777" w:rsidR="00074824" w:rsidRPr="004058F5" w:rsidRDefault="00074824" w:rsidP="00074824">
      <w:pPr>
        <w:pStyle w:val="ListBullet"/>
        <w:rPr>
          <w:rFonts w:cs="Calibri"/>
          <w:szCs w:val="22"/>
          <w:lang w:val="sq-AL"/>
        </w:rPr>
      </w:pPr>
      <w:r w:rsidRPr="004058F5">
        <w:rPr>
          <w:rFonts w:eastAsia="Verdana" w:cs="Calibri"/>
          <w:szCs w:val="22"/>
          <w:lang w:val="sq-AL" w:bidi="sq-AL"/>
        </w:rPr>
        <w:t xml:space="preserve">Masat duhet të jenë të vlerësuara nga ana sasiore për sa i përket progresit kundrejt objektivit. Nëse nuk vendosen objektiva të vlerësueshëm dhe nëse nuk ka monitorim progresiv, këto objektiva nuk mund të arrihen kurrsesi deri në fund të periudhës së PMBU-së. Kjo arrihet duke vendosur tregues standardë.  </w:t>
      </w:r>
    </w:p>
    <w:p w14:paraId="2ACA7CD7" w14:textId="77777777" w:rsidR="00074824" w:rsidRPr="004058F5" w:rsidRDefault="00074824" w:rsidP="00074824">
      <w:pPr>
        <w:pStyle w:val="ListBullet"/>
        <w:rPr>
          <w:rFonts w:cs="Calibri"/>
          <w:szCs w:val="22"/>
          <w:lang w:val="sq-AL"/>
        </w:rPr>
      </w:pPr>
      <w:r w:rsidRPr="004058F5">
        <w:rPr>
          <w:rFonts w:eastAsia="Verdana" w:cs="Calibri"/>
          <w:szCs w:val="22"/>
          <w:lang w:val="sq-AL" w:bidi="sq-AL"/>
        </w:rPr>
        <w:t xml:space="preserve">Masat bazë dhe plotësuese mund të gjejnë zbatim në shkallë të përgjithshme (basen ujore) ose në shkallë specifike (trup ujor). Dallimi thelbësor midis masave të përgjithshme dhe masave specifike është zakonisht numri i trupave ujorë të prekur nga masat dhe ndarja e tyre hapësinore (të ndara ose të grupuara). </w:t>
      </w:r>
    </w:p>
    <w:p w14:paraId="35240AFD" w14:textId="77777777" w:rsidR="00074824" w:rsidRPr="004058F5" w:rsidRDefault="00074824" w:rsidP="00074824">
      <w:pPr>
        <w:pStyle w:val="ListBullet"/>
        <w:rPr>
          <w:rFonts w:cs="Calibri"/>
          <w:szCs w:val="22"/>
          <w:lang w:val="sq-AL"/>
        </w:rPr>
      </w:pPr>
      <w:r w:rsidRPr="004058F5">
        <w:rPr>
          <w:rFonts w:eastAsia="Verdana" w:cs="Calibri"/>
          <w:szCs w:val="22"/>
          <w:lang w:val="sq-AL" w:bidi="sq-AL"/>
        </w:rPr>
        <w:t xml:space="preserve">Masat mund/duhet të diferencohen nga a) Autoritetet Kompetente b) presionet e ndryshme. Ndonëse dy Autoritetet Kompetente mund të punojnë në mënyrë paralele për të </w:t>
      </w:r>
      <w:r w:rsidRPr="004058F5">
        <w:rPr>
          <w:rFonts w:eastAsia="Verdana" w:cs="Calibri"/>
          <w:szCs w:val="22"/>
          <w:u w:val="single"/>
          <w:lang w:val="sq-AL" w:bidi="sq-AL"/>
        </w:rPr>
        <w:t>njëjtat</w:t>
      </w:r>
      <w:r w:rsidRPr="004058F5">
        <w:rPr>
          <w:rFonts w:eastAsia="Verdana" w:cs="Calibri"/>
          <w:szCs w:val="22"/>
          <w:lang w:val="sq-AL" w:bidi="sq-AL"/>
        </w:rPr>
        <w:t xml:space="preserve"> presione, çdo AK duhet të përdorë instrumente specifike, lejet dhe kompetencat ligjore specifike, ndaj masat individuale duhen ndarë. </w:t>
      </w:r>
    </w:p>
    <w:p w14:paraId="42C65F4E" w14:textId="0CB8A53B" w:rsidR="00074824" w:rsidRPr="004058F5" w:rsidRDefault="00074824" w:rsidP="00074824">
      <w:pPr>
        <w:pStyle w:val="ListBullet"/>
        <w:rPr>
          <w:rFonts w:cs="Calibri"/>
          <w:szCs w:val="22"/>
          <w:lang w:val="sq-AL"/>
        </w:rPr>
      </w:pPr>
      <w:r w:rsidRPr="004058F5">
        <w:rPr>
          <w:rFonts w:eastAsia="Verdana" w:cs="Calibri"/>
          <w:szCs w:val="22"/>
          <w:lang w:val="sq-AL" w:bidi="sq-AL"/>
        </w:rPr>
        <w:t xml:space="preserve">“Praktika më e mirë” </w:t>
      </w:r>
      <w:r w:rsidRPr="004058F5">
        <w:rPr>
          <w:rFonts w:eastAsia="Verdana" w:cs="Calibri"/>
          <w:szCs w:val="22"/>
          <w:lang w:val="sq-AL" w:bidi="sq-AL"/>
        </w:rPr>
        <w:fldChar w:fldCharType="begin"/>
      </w:r>
      <w:r w:rsidRPr="004058F5">
        <w:rPr>
          <w:rFonts w:eastAsia="Verdana" w:cs="Calibri"/>
          <w:szCs w:val="22"/>
          <w:lang w:val="sq-AL" w:bidi="sq-AL"/>
        </w:rPr>
        <w:instrText xml:space="preserve"> REF _Ref93144182 \h  \* MERGEFORMAT </w:instrText>
      </w:r>
      <w:r w:rsidRPr="004058F5">
        <w:rPr>
          <w:rFonts w:eastAsia="Verdana" w:cs="Calibri"/>
          <w:szCs w:val="22"/>
          <w:lang w:val="sq-AL" w:bidi="sq-AL"/>
        </w:rPr>
      </w:r>
      <w:r w:rsidRPr="004058F5">
        <w:rPr>
          <w:rFonts w:eastAsia="Verdana" w:cs="Calibri"/>
          <w:szCs w:val="22"/>
          <w:lang w:val="sq-AL" w:bidi="sq-AL"/>
        </w:rPr>
        <w:fldChar w:fldCharType="separate"/>
      </w:r>
      <w:r w:rsidR="00FB4630" w:rsidRPr="00FB4630">
        <w:rPr>
          <w:rFonts w:eastAsia="Verdana" w:cs="Calibri"/>
          <w:szCs w:val="22"/>
          <w:lang w:val="sq-AL" w:bidi="sq-AL"/>
        </w:rPr>
        <w:t>Tabela 13</w:t>
      </w:r>
      <w:r w:rsidR="00FB4630" w:rsidRPr="00FB4630">
        <w:rPr>
          <w:rFonts w:eastAsia="Verdana" w:cs="Calibri"/>
          <w:szCs w:val="22"/>
          <w:lang w:val="sq-AL" w:bidi="sq-AL"/>
        </w:rPr>
        <w:noBreakHyphen/>
        <w:t>4</w:t>
      </w:r>
      <w:r w:rsidRPr="004058F5">
        <w:rPr>
          <w:rFonts w:eastAsia="Verdana" w:cs="Calibri"/>
          <w:szCs w:val="22"/>
          <w:lang w:val="sq-AL" w:bidi="sq-AL"/>
        </w:rPr>
        <w:fldChar w:fldCharType="end"/>
      </w:r>
      <w:r w:rsidRPr="004058F5">
        <w:rPr>
          <w:rFonts w:eastAsia="Verdana" w:cs="Calibri"/>
          <w:szCs w:val="22"/>
          <w:lang w:val="sq-AL" w:bidi="sq-AL"/>
        </w:rPr>
        <w:t xml:space="preserve"> (shihni edhe Shtojcën XIII,) përafrohet me kërkesat e raportimit të WISE 2016 që: Masat duhet të jenë të përcaktuara për sa i përket llojit dhe shkallës së sigurisë se presionet po trajtohen dhe se kjo gjë do të sjellë përmirësime kundrejt arritjes së statusit ose potencialit të mirë në trupat ujorë.</w:t>
      </w:r>
    </w:p>
    <w:p w14:paraId="4F43138B" w14:textId="77777777" w:rsidR="00074824" w:rsidRPr="004058F5" w:rsidRDefault="00074824" w:rsidP="00074824">
      <w:pPr>
        <w:pStyle w:val="ListBullet"/>
        <w:rPr>
          <w:rFonts w:cs="Calibri"/>
          <w:szCs w:val="22"/>
          <w:lang w:val="sq-AL"/>
        </w:rPr>
      </w:pPr>
      <w:r w:rsidRPr="004058F5">
        <w:rPr>
          <w:rFonts w:eastAsia="Verdana" w:cs="Calibri"/>
          <w:szCs w:val="22"/>
          <w:lang w:val="sq-AL" w:bidi="sq-AL"/>
        </w:rPr>
        <w:t xml:space="preserve">Masat duhet të hartohen bazuar në vlerësimin e statusit aktual të trupit ujor, plotësuar me informacion nga analiza e presioneve dhe ndikimeve që prekin trupin ujor”. </w:t>
      </w:r>
    </w:p>
    <w:p w14:paraId="5B519E07" w14:textId="77777777" w:rsidR="00074824" w:rsidRPr="004058F5" w:rsidRDefault="00074824" w:rsidP="00074824">
      <w:pPr>
        <w:spacing w:before="240"/>
        <w:rPr>
          <w:rFonts w:cs="Calibri"/>
          <w:szCs w:val="22"/>
          <w:lang w:val="sq-AL"/>
        </w:rPr>
      </w:pPr>
      <w:r w:rsidRPr="004058F5">
        <w:rPr>
          <w:rFonts w:eastAsia="Verdana" w:cs="Calibri"/>
          <w:szCs w:val="22"/>
          <w:lang w:val="sq-AL" w:bidi="sq-AL"/>
        </w:rPr>
        <w:t>Shtojca XI paraqet shembujt se si duhen plotësuar Tabelat për dy grupet kryesore alternative të masave:</w:t>
      </w:r>
    </w:p>
    <w:p w14:paraId="652846E9" w14:textId="77777777" w:rsidR="00074824" w:rsidRPr="004058F5" w:rsidRDefault="00074824" w:rsidP="00074824">
      <w:pPr>
        <w:pStyle w:val="ListBullet"/>
        <w:rPr>
          <w:rFonts w:cs="Calibri"/>
          <w:szCs w:val="22"/>
          <w:lang w:val="sq-AL"/>
        </w:rPr>
      </w:pPr>
      <w:r w:rsidRPr="004058F5">
        <w:rPr>
          <w:rFonts w:eastAsia="Verdana" w:cs="Calibri"/>
          <w:szCs w:val="22"/>
          <w:lang w:val="sq-AL" w:bidi="sq-AL"/>
        </w:rPr>
        <w:t>Masë e vetme e përgjithshme që zbatohet për të gjithë trupat ujorë</w:t>
      </w:r>
    </w:p>
    <w:p w14:paraId="553546B7" w14:textId="77777777" w:rsidR="00074824" w:rsidRPr="004058F5" w:rsidRDefault="00074824" w:rsidP="00074824">
      <w:pPr>
        <w:pStyle w:val="ListBullet"/>
        <w:rPr>
          <w:rFonts w:cs="Calibri"/>
          <w:szCs w:val="22"/>
          <w:lang w:val="sq-AL"/>
        </w:rPr>
      </w:pPr>
      <w:r w:rsidRPr="004058F5">
        <w:rPr>
          <w:rFonts w:eastAsia="Verdana" w:cs="Calibri"/>
          <w:szCs w:val="22"/>
          <w:lang w:val="sq-AL" w:bidi="sq-AL"/>
        </w:rPr>
        <w:t>Masa të ndryshme specifike që zbatohen për një trup ujor të vetëm</w:t>
      </w:r>
    </w:p>
    <w:p w14:paraId="77E6ADCC" w14:textId="77777777" w:rsidR="00074824" w:rsidRPr="004058F5" w:rsidRDefault="00074824" w:rsidP="00074824">
      <w:pPr>
        <w:spacing w:after="0" w:line="240" w:lineRule="auto"/>
        <w:jc w:val="left"/>
        <w:rPr>
          <w:rFonts w:cs="Calibri"/>
          <w:szCs w:val="22"/>
          <w:lang w:val="sq-AL"/>
        </w:rPr>
      </w:pPr>
    </w:p>
    <w:p w14:paraId="67A66AB6" w14:textId="77777777" w:rsidR="00074824" w:rsidRPr="004058F5" w:rsidRDefault="00074824" w:rsidP="00074824">
      <w:pPr>
        <w:spacing w:after="0" w:line="240" w:lineRule="auto"/>
        <w:jc w:val="left"/>
        <w:rPr>
          <w:rFonts w:cs="Calibri"/>
          <w:szCs w:val="22"/>
          <w:lang w:val="sq-AL"/>
        </w:rPr>
      </w:pPr>
      <w:r w:rsidRPr="004058F5">
        <w:rPr>
          <w:rFonts w:cs="Calibri"/>
          <w:szCs w:val="22"/>
          <w:lang w:val="sq-AL" w:bidi="sq-AL"/>
        </w:rPr>
        <w:br w:type="page"/>
      </w:r>
    </w:p>
    <w:p w14:paraId="7658AED7" w14:textId="77777777" w:rsidR="00074824" w:rsidRPr="004058F5" w:rsidRDefault="00074824" w:rsidP="00074824">
      <w:pPr>
        <w:rPr>
          <w:rFonts w:cs="Calibri"/>
          <w:szCs w:val="22"/>
          <w:lang w:val="sq-AL"/>
        </w:rPr>
        <w:sectPr w:rsidR="00074824" w:rsidRPr="004058F5" w:rsidSect="00660719">
          <w:pgSz w:w="11900" w:h="16840"/>
          <w:pgMar w:top="992" w:right="992" w:bottom="992" w:left="992" w:header="709" w:footer="709" w:gutter="0"/>
          <w:pgBorders w:offsetFrom="page">
            <w:top w:val="single" w:sz="8" w:space="24" w:color="FFFFFF" w:themeColor="background1"/>
          </w:pgBorders>
          <w:pgNumType w:chapStyle="1"/>
          <w:cols w:space="708"/>
          <w:docGrid w:linePitch="360"/>
        </w:sectPr>
      </w:pPr>
    </w:p>
    <w:p w14:paraId="43386F6F" w14:textId="267D016C" w:rsidR="00074824" w:rsidRPr="004058F5" w:rsidRDefault="00074824" w:rsidP="00074824">
      <w:pPr>
        <w:pStyle w:val="Caption"/>
        <w:rPr>
          <w:rFonts w:cs="Calibri"/>
          <w:szCs w:val="22"/>
          <w:lang w:val="sq-AL"/>
        </w:rPr>
      </w:pPr>
      <w:bookmarkStart w:id="884" w:name="_Ref93143775"/>
      <w:bookmarkStart w:id="885" w:name="_Toc127360146"/>
      <w:r w:rsidRPr="004058F5">
        <w:rPr>
          <w:rFonts w:cs="Calibri"/>
          <w:szCs w:val="22"/>
          <w:lang w:val="sq-AL" w:bidi="sq-AL"/>
        </w:rPr>
        <w:lastRenderedPageBreak/>
        <w:t xml:space="preserve">Tabela </w:t>
      </w:r>
      <w:r w:rsidRPr="004058F5">
        <w:rPr>
          <w:rFonts w:cs="Calibri"/>
          <w:szCs w:val="22"/>
          <w:lang w:val="sq-AL" w:bidi="sq-AL"/>
        </w:rPr>
        <w:fldChar w:fldCharType="begin"/>
      </w:r>
      <w:r w:rsidRPr="004058F5">
        <w:rPr>
          <w:rFonts w:cs="Calibri"/>
          <w:szCs w:val="22"/>
          <w:lang w:val="sq-AL" w:bidi="sq-AL"/>
        </w:rPr>
        <w:instrText xml:space="preserve"> STYLEREF 1 \s </w:instrText>
      </w:r>
      <w:r w:rsidRPr="004058F5">
        <w:rPr>
          <w:rFonts w:cs="Calibri"/>
          <w:szCs w:val="22"/>
          <w:lang w:val="sq-AL" w:bidi="sq-AL"/>
        </w:rPr>
        <w:fldChar w:fldCharType="separate"/>
      </w:r>
      <w:r w:rsidR="00FB4630">
        <w:rPr>
          <w:rFonts w:cs="Calibri"/>
          <w:noProof/>
          <w:szCs w:val="22"/>
          <w:lang w:val="sq-AL" w:bidi="sq-AL"/>
        </w:rPr>
        <w:t>13</w:t>
      </w:r>
      <w:r w:rsidRPr="004058F5">
        <w:rPr>
          <w:rFonts w:cs="Calibri"/>
          <w:szCs w:val="22"/>
          <w:lang w:val="sq-AL" w:bidi="sq-AL"/>
        </w:rPr>
        <w:fldChar w:fldCharType="end"/>
      </w:r>
      <w:r w:rsidRPr="004058F5">
        <w:rPr>
          <w:rFonts w:cs="Calibri"/>
          <w:szCs w:val="22"/>
          <w:lang w:val="sq-AL" w:bidi="sq-AL"/>
        </w:rPr>
        <w:noBreakHyphen/>
      </w:r>
      <w:r w:rsidRPr="004058F5">
        <w:rPr>
          <w:rFonts w:cs="Calibri"/>
          <w:szCs w:val="22"/>
          <w:lang w:val="sq-AL" w:bidi="sq-AL"/>
        </w:rPr>
        <w:fldChar w:fldCharType="begin"/>
      </w:r>
      <w:r w:rsidRPr="004058F5">
        <w:rPr>
          <w:rFonts w:cs="Calibri"/>
          <w:szCs w:val="22"/>
          <w:lang w:val="sq-AL" w:bidi="sq-AL"/>
        </w:rPr>
        <w:instrText xml:space="preserve"> SEQ Table \* ARABIC \s 1 </w:instrText>
      </w:r>
      <w:r w:rsidRPr="004058F5">
        <w:rPr>
          <w:rFonts w:cs="Calibri"/>
          <w:szCs w:val="22"/>
          <w:lang w:val="sq-AL" w:bidi="sq-AL"/>
        </w:rPr>
        <w:fldChar w:fldCharType="separate"/>
      </w:r>
      <w:r w:rsidR="00FB4630">
        <w:rPr>
          <w:rFonts w:cs="Calibri"/>
          <w:noProof/>
          <w:szCs w:val="22"/>
          <w:lang w:val="sq-AL" w:bidi="sq-AL"/>
        </w:rPr>
        <w:t>3</w:t>
      </w:r>
      <w:r w:rsidRPr="004058F5">
        <w:rPr>
          <w:rFonts w:cs="Calibri"/>
          <w:szCs w:val="22"/>
          <w:lang w:val="sq-AL" w:bidi="sq-AL"/>
        </w:rPr>
        <w:fldChar w:fldCharType="end"/>
      </w:r>
      <w:bookmarkEnd w:id="884"/>
      <w:r w:rsidRPr="004058F5">
        <w:rPr>
          <w:rFonts w:cs="Calibri"/>
          <w:szCs w:val="22"/>
          <w:lang w:val="sq-AL" w:bidi="sq-AL"/>
        </w:rPr>
        <w:t xml:space="preserve"> – Marrëdhënia midis Llojeve dhe Synimeve të Masave dhe Sistemit të Kodimit</w:t>
      </w:r>
      <w:bookmarkEnd w:id="885"/>
    </w:p>
    <w:tbl>
      <w:tblPr>
        <w:tblStyle w:val="MediumGrid3-Accent1"/>
        <w:tblW w:w="0" w:type="auto"/>
        <w:tblInd w:w="108" w:type="dxa"/>
        <w:tblCellMar>
          <w:left w:w="85" w:type="dxa"/>
          <w:right w:w="85" w:type="dxa"/>
        </w:tblCellMar>
        <w:tblLook w:val="04A0" w:firstRow="1" w:lastRow="0" w:firstColumn="1" w:lastColumn="0" w:noHBand="0" w:noVBand="1"/>
      </w:tblPr>
      <w:tblGrid>
        <w:gridCol w:w="2245"/>
        <w:gridCol w:w="4158"/>
        <w:gridCol w:w="2126"/>
        <w:gridCol w:w="3260"/>
        <w:gridCol w:w="2647"/>
      </w:tblGrid>
      <w:tr w:rsidR="00074824" w:rsidRPr="00F24E18" w14:paraId="2004C62B" w14:textId="77777777" w:rsidTr="00F24E1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5" w:type="dxa"/>
          </w:tcPr>
          <w:p w14:paraId="6717BC94" w14:textId="77777777" w:rsidR="00074824" w:rsidRPr="00F24E18" w:rsidRDefault="00074824" w:rsidP="00DC32BA">
            <w:pPr>
              <w:spacing w:line="240" w:lineRule="auto"/>
              <w:rPr>
                <w:rFonts w:cs="Calibri"/>
                <w:sz w:val="20"/>
                <w:szCs w:val="22"/>
                <w:lang w:val="sq-AL"/>
              </w:rPr>
            </w:pPr>
          </w:p>
        </w:tc>
        <w:tc>
          <w:tcPr>
            <w:tcW w:w="4158" w:type="dxa"/>
            <w:vAlign w:val="center"/>
          </w:tcPr>
          <w:p w14:paraId="14AA7001" w14:textId="77777777" w:rsidR="00074824" w:rsidRPr="00F24E18" w:rsidRDefault="00074824" w:rsidP="00DC32BA">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Cs w:val="0"/>
                <w:sz w:val="20"/>
                <w:szCs w:val="22"/>
                <w:lang w:val="sq-AL"/>
              </w:rPr>
            </w:pPr>
            <w:r w:rsidRPr="00F24E18">
              <w:rPr>
                <w:rFonts w:eastAsia="Verdana" w:cs="Calibri"/>
                <w:sz w:val="20"/>
                <w:szCs w:val="22"/>
                <w:lang w:val="sq-AL" w:bidi="sq-AL"/>
              </w:rPr>
              <w:t>MASAT BAZË</w:t>
            </w:r>
          </w:p>
        </w:tc>
        <w:tc>
          <w:tcPr>
            <w:tcW w:w="2126" w:type="dxa"/>
            <w:vAlign w:val="center"/>
          </w:tcPr>
          <w:p w14:paraId="6997A1F7" w14:textId="77777777" w:rsidR="00074824" w:rsidRPr="00F24E18" w:rsidRDefault="00074824" w:rsidP="00DC32BA">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Cs w:val="0"/>
                <w:sz w:val="20"/>
                <w:szCs w:val="22"/>
                <w:lang w:val="sq-AL"/>
              </w:rPr>
            </w:pPr>
            <w:r w:rsidRPr="00F24E18">
              <w:rPr>
                <w:rFonts w:eastAsia="Verdana" w:cs="Calibri"/>
                <w:sz w:val="20"/>
                <w:szCs w:val="22"/>
                <w:lang w:val="sq-AL" w:bidi="sq-AL"/>
              </w:rPr>
              <w:t>MASAT PLOTËSUESE</w:t>
            </w:r>
          </w:p>
        </w:tc>
        <w:tc>
          <w:tcPr>
            <w:tcW w:w="3260" w:type="dxa"/>
            <w:vAlign w:val="center"/>
          </w:tcPr>
          <w:p w14:paraId="792D6522" w14:textId="77777777" w:rsidR="00074824" w:rsidRPr="00F24E18" w:rsidRDefault="00074824" w:rsidP="00DC32BA">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Cs w:val="0"/>
                <w:sz w:val="20"/>
                <w:szCs w:val="22"/>
                <w:lang w:val="sq-AL"/>
              </w:rPr>
            </w:pPr>
            <w:r w:rsidRPr="00F24E18">
              <w:rPr>
                <w:rFonts w:eastAsia="Verdana" w:cs="Calibri"/>
                <w:sz w:val="20"/>
                <w:szCs w:val="22"/>
                <w:lang w:val="sq-AL" w:bidi="sq-AL"/>
              </w:rPr>
              <w:t>TREGUESIT SHEMBUJ PËR PRESIONET</w:t>
            </w:r>
            <w:r w:rsidRPr="00F24E18">
              <w:rPr>
                <w:rStyle w:val="FootnoteReference"/>
                <w:rFonts w:eastAsia="Verdana" w:cs="Calibri"/>
                <w:szCs w:val="22"/>
                <w:lang w:val="sq-AL" w:bidi="sq-AL"/>
              </w:rPr>
              <w:footnoteReference w:id="205"/>
            </w:r>
          </w:p>
        </w:tc>
        <w:tc>
          <w:tcPr>
            <w:tcW w:w="2647" w:type="dxa"/>
            <w:vAlign w:val="center"/>
          </w:tcPr>
          <w:p w14:paraId="5D8DB279" w14:textId="77777777" w:rsidR="00074824" w:rsidRPr="00F24E18" w:rsidRDefault="00074824" w:rsidP="00DC32BA">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Cs w:val="0"/>
                <w:sz w:val="20"/>
                <w:szCs w:val="22"/>
                <w:lang w:val="sq-AL"/>
              </w:rPr>
            </w:pPr>
            <w:r w:rsidRPr="00F24E18">
              <w:rPr>
                <w:rFonts w:eastAsia="Verdana" w:cs="Calibri"/>
                <w:sz w:val="20"/>
                <w:szCs w:val="22"/>
                <w:lang w:val="sq-AL" w:bidi="sq-AL"/>
              </w:rPr>
              <w:t>TREGUESIT SHEMBUJ PËR MASAT</w:t>
            </w:r>
          </w:p>
        </w:tc>
      </w:tr>
      <w:tr w:rsidR="00074824" w:rsidRPr="00F24E18" w14:paraId="34EDC1D9" w14:textId="77777777" w:rsidTr="00F24E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5" w:type="dxa"/>
          </w:tcPr>
          <w:p w14:paraId="72331CE9" w14:textId="77777777" w:rsidR="00074824" w:rsidRPr="00F24E18" w:rsidRDefault="00074824" w:rsidP="00DC32BA">
            <w:pPr>
              <w:spacing w:line="240" w:lineRule="auto"/>
              <w:jc w:val="left"/>
              <w:rPr>
                <w:rFonts w:cs="Calibri"/>
                <w:sz w:val="20"/>
                <w:szCs w:val="22"/>
                <w:lang w:val="sq-AL"/>
              </w:rPr>
            </w:pPr>
            <w:r w:rsidRPr="00F24E18">
              <w:rPr>
                <w:rFonts w:eastAsia="Verdana" w:cs="Calibri"/>
                <w:sz w:val="20"/>
                <w:szCs w:val="22"/>
                <w:lang w:val="sq-AL" w:bidi="sq-AL"/>
              </w:rPr>
              <w:t>MASAT E PËRGJITHSHME</w:t>
            </w:r>
            <w:r w:rsidRPr="00F24E18">
              <w:rPr>
                <w:rFonts w:eastAsia="Verdana" w:cs="Calibri"/>
                <w:sz w:val="20"/>
                <w:szCs w:val="22"/>
                <w:lang w:val="sq-AL" w:bidi="sq-AL"/>
              </w:rPr>
              <w:br/>
              <w:t>Zbatohen në nivel baseni ose nënbaseni, ose për trupa ujorë të shumëfishtë</w:t>
            </w:r>
          </w:p>
          <w:p w14:paraId="2DE906D0" w14:textId="77777777" w:rsidR="00074824" w:rsidRPr="00F24E18" w:rsidRDefault="00074824" w:rsidP="00DC32BA">
            <w:pPr>
              <w:spacing w:line="240" w:lineRule="auto"/>
              <w:jc w:val="left"/>
              <w:rPr>
                <w:rFonts w:cs="Calibri"/>
                <w:color w:val="000000" w:themeColor="text1"/>
                <w:sz w:val="20"/>
                <w:szCs w:val="22"/>
                <w:lang w:val="sq-AL"/>
              </w:rPr>
            </w:pPr>
            <w:r w:rsidRPr="00F24E18">
              <w:rPr>
                <w:rFonts w:eastAsia="Verdana" w:cs="Calibri"/>
                <w:color w:val="000000" w:themeColor="text1"/>
                <w:sz w:val="20"/>
                <w:szCs w:val="22"/>
                <w:lang w:val="sq-AL" w:bidi="sq-AL"/>
              </w:rPr>
              <w:t>SISTEMI I KODIMIT</w:t>
            </w:r>
          </w:p>
          <w:p w14:paraId="5FB73041" w14:textId="77777777" w:rsidR="00074824" w:rsidRPr="00F24E18" w:rsidRDefault="00074824" w:rsidP="00DC32BA">
            <w:pPr>
              <w:spacing w:line="240" w:lineRule="auto"/>
              <w:jc w:val="left"/>
              <w:rPr>
                <w:rFonts w:cs="Calibri"/>
                <w:b w:val="0"/>
                <w:color w:val="000000" w:themeColor="text1"/>
                <w:sz w:val="20"/>
                <w:szCs w:val="22"/>
                <w:lang w:val="sq-AL"/>
              </w:rPr>
            </w:pPr>
            <w:r w:rsidRPr="00F24E18">
              <w:rPr>
                <w:rFonts w:eastAsia="Verdana" w:cs="Calibri"/>
                <w:b w:val="0"/>
                <w:color w:val="000000" w:themeColor="text1"/>
                <w:sz w:val="20"/>
                <w:szCs w:val="22"/>
                <w:lang w:val="sq-AL" w:bidi="sq-AL"/>
              </w:rPr>
              <w:t>BM ose SM +</w:t>
            </w:r>
            <w:r w:rsidRPr="00F24E18">
              <w:rPr>
                <w:rFonts w:eastAsia="Verdana" w:cs="Calibri"/>
                <w:b w:val="0"/>
                <w:color w:val="000000" w:themeColor="text1"/>
                <w:sz w:val="20"/>
                <w:szCs w:val="22"/>
                <w:lang w:val="sq-AL" w:bidi="sq-AL"/>
              </w:rPr>
              <w:br/>
              <w:t xml:space="preserve">ID-ja e basenit + </w:t>
            </w:r>
            <w:r w:rsidRPr="00F24E18">
              <w:rPr>
                <w:rFonts w:eastAsia="Verdana" w:cs="Calibri"/>
                <w:b w:val="0"/>
                <w:color w:val="000000" w:themeColor="text1"/>
                <w:sz w:val="20"/>
                <w:szCs w:val="22"/>
                <w:lang w:val="sq-AL" w:bidi="sq-AL"/>
              </w:rPr>
              <w:br/>
              <w:t>Rendi</w:t>
            </w:r>
          </w:p>
          <w:p w14:paraId="11C30D86" w14:textId="77777777" w:rsidR="00074824" w:rsidRPr="00F24E18" w:rsidRDefault="00074824" w:rsidP="00DC32BA">
            <w:pPr>
              <w:spacing w:line="240" w:lineRule="auto"/>
              <w:jc w:val="left"/>
              <w:rPr>
                <w:rFonts w:cs="Calibri"/>
                <w:sz w:val="20"/>
                <w:szCs w:val="22"/>
                <w:lang w:val="sq-AL"/>
              </w:rPr>
            </w:pPr>
            <w:r w:rsidRPr="00F24E18">
              <w:rPr>
                <w:rFonts w:eastAsia="Verdana" w:cs="Calibri"/>
                <w:b w:val="0"/>
                <w:color w:val="000000" w:themeColor="text1"/>
                <w:sz w:val="20"/>
                <w:szCs w:val="22"/>
                <w:lang w:val="sq-AL" w:bidi="sq-AL"/>
              </w:rPr>
              <w:t>p.sh. BM-3514-01</w:t>
            </w:r>
          </w:p>
        </w:tc>
        <w:tc>
          <w:tcPr>
            <w:tcW w:w="4158" w:type="dxa"/>
          </w:tcPr>
          <w:p w14:paraId="02EA9457" w14:textId="77777777" w:rsidR="00074824" w:rsidRPr="00F24E18" w:rsidRDefault="00074824" w:rsidP="00DC32BA">
            <w:pPr>
              <w:spacing w:line="240" w:lineRule="auto"/>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Direktivat e BE-së sipas rastit, veçanërisht:</w:t>
            </w:r>
          </w:p>
          <w:p w14:paraId="7C498C18" w14:textId="77777777" w:rsidR="00074824" w:rsidRPr="00F24E18" w:rsidRDefault="00074824" w:rsidP="00DC32BA">
            <w:pPr>
              <w:pStyle w:val="ListBullet"/>
              <w:spacing w:after="0" w:line="240" w:lineRule="auto"/>
              <w:ind w:left="198" w:hanging="198"/>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F24E18">
              <w:rPr>
                <w:rFonts w:eastAsia="Verdana" w:cs="Calibri"/>
                <w:color w:val="222222"/>
                <w:sz w:val="20"/>
                <w:szCs w:val="22"/>
                <w:lang w:val="sq-AL" w:bidi="sq-AL"/>
              </w:rPr>
              <w:t xml:space="preserve">Menaxhimi i Cilësisë së Ujërave të Larjes </w:t>
            </w:r>
            <w:r w:rsidRPr="00F24E18">
              <w:rPr>
                <w:rFonts w:eastAsia="Verdana" w:cs="Calibri"/>
                <w:sz w:val="20"/>
                <w:szCs w:val="22"/>
                <w:lang w:val="sq-AL" w:bidi="sq-AL"/>
              </w:rPr>
              <w:t>(</w:t>
            </w:r>
            <w:r w:rsidRPr="00F24E18">
              <w:rPr>
                <w:rFonts w:eastAsia="Verdana" w:cs="Calibri"/>
                <w:color w:val="222222"/>
                <w:sz w:val="20"/>
                <w:szCs w:val="22"/>
                <w:lang w:val="sq-AL" w:bidi="sq-AL"/>
              </w:rPr>
              <w:t>2006/7/KE</w:t>
            </w:r>
            <w:r w:rsidRPr="00F24E18">
              <w:rPr>
                <w:rFonts w:eastAsia="Verdana" w:cs="Calibri"/>
                <w:sz w:val="20"/>
                <w:szCs w:val="22"/>
                <w:lang w:val="sq-AL" w:bidi="sq-AL"/>
              </w:rPr>
              <w:t>)</w:t>
            </w:r>
          </w:p>
          <w:p w14:paraId="2C90614B" w14:textId="77777777" w:rsidR="00074824" w:rsidRPr="00F24E18" w:rsidRDefault="00074824" w:rsidP="00DC32BA">
            <w:pPr>
              <w:pStyle w:val="ListBullet"/>
              <w:spacing w:after="0" w:line="240" w:lineRule="auto"/>
              <w:ind w:left="198" w:hanging="198"/>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Direktiva për Ujin e Pijshëm (BE) (</w:t>
            </w:r>
            <w:r w:rsidRPr="00F24E18">
              <w:rPr>
                <w:rFonts w:eastAsia="Verdana" w:cs="Calibri"/>
                <w:color w:val="222222"/>
                <w:sz w:val="20"/>
                <w:szCs w:val="22"/>
                <w:lang w:val="sq-AL" w:bidi="sq-AL"/>
              </w:rPr>
              <w:t>2020/2184</w:t>
            </w:r>
            <w:r w:rsidRPr="00F24E18">
              <w:rPr>
                <w:rFonts w:eastAsia="Verdana" w:cs="Calibri"/>
                <w:sz w:val="20"/>
                <w:szCs w:val="22"/>
                <w:lang w:val="sq-AL" w:bidi="sq-AL"/>
              </w:rPr>
              <w:t>)</w:t>
            </w:r>
          </w:p>
          <w:p w14:paraId="39F14C4B" w14:textId="77777777" w:rsidR="00074824" w:rsidRPr="00F24E18" w:rsidRDefault="00074824" w:rsidP="00DC32BA">
            <w:pPr>
              <w:pStyle w:val="ListBullet"/>
              <w:spacing w:after="0" w:line="240" w:lineRule="auto"/>
              <w:ind w:left="198" w:hanging="198"/>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Direktiva për Trajtimin e Ujërave të Ndotura Urbane (91/271/KEE)</w:t>
            </w:r>
          </w:p>
          <w:p w14:paraId="7908AF1C" w14:textId="77777777" w:rsidR="00074824" w:rsidRPr="00F24E18" w:rsidRDefault="00074824" w:rsidP="00DC32BA">
            <w:pPr>
              <w:pStyle w:val="ListBullet"/>
              <w:spacing w:after="0" w:line="240" w:lineRule="auto"/>
              <w:ind w:left="198" w:hanging="198"/>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Direktiva për Nitratet (91/676/KEE)( 91/676/ KEE)</w:t>
            </w:r>
          </w:p>
          <w:p w14:paraId="5D32CB84" w14:textId="77777777" w:rsidR="00074824" w:rsidRPr="00F24E18" w:rsidRDefault="00074824" w:rsidP="00DC32BA">
            <w:pPr>
              <w:pStyle w:val="ListBullet"/>
              <w:spacing w:after="0" w:line="240" w:lineRule="auto"/>
              <w:ind w:left="198" w:hanging="198"/>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Direktiva për Habitatet (92/43/KEE)</w:t>
            </w:r>
          </w:p>
          <w:p w14:paraId="00B67B05" w14:textId="77777777" w:rsidR="00074824" w:rsidRPr="00F24E18" w:rsidRDefault="00074824" w:rsidP="00DC32BA">
            <w:pPr>
              <w:pStyle w:val="ListBullet"/>
              <w:spacing w:after="0" w:line="240" w:lineRule="auto"/>
              <w:ind w:left="198" w:hanging="198"/>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Direktiva për Kontrollin dhe Parandalimin e Integruar të Ndotjes (96/61/KE)</w:t>
            </w:r>
          </w:p>
          <w:p w14:paraId="739A3027" w14:textId="77777777" w:rsidR="00074824" w:rsidRPr="00F24E18" w:rsidRDefault="00074824" w:rsidP="00DC32BA">
            <w:pPr>
              <w:pStyle w:val="ListBullet"/>
              <w:spacing w:after="0" w:line="240" w:lineRule="auto"/>
              <w:ind w:left="198" w:hanging="198"/>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Direktiva për Mbrojtjen e Produkteve Bimore (91/414/KEE)</w:t>
            </w:r>
          </w:p>
        </w:tc>
        <w:tc>
          <w:tcPr>
            <w:tcW w:w="2126" w:type="dxa"/>
          </w:tcPr>
          <w:p w14:paraId="7D3630FE" w14:textId="77777777" w:rsidR="00074824" w:rsidRPr="00F24E18" w:rsidRDefault="00074824" w:rsidP="00DC32BA">
            <w:pPr>
              <w:pStyle w:val="ListBullet"/>
              <w:spacing w:after="0" w:line="240" w:lineRule="auto"/>
              <w:ind w:left="164" w:hanging="164"/>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Tarifat/incentivat financiare</w:t>
            </w:r>
          </w:p>
          <w:p w14:paraId="23026A26" w14:textId="77777777" w:rsidR="00074824" w:rsidRPr="00F24E18" w:rsidRDefault="00074824" w:rsidP="00DC32BA">
            <w:pPr>
              <w:pStyle w:val="ListBullet"/>
              <w:spacing w:after="0" w:line="240" w:lineRule="auto"/>
              <w:ind w:left="164" w:hanging="164"/>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Marrëveshjet e bashkëpunimit</w:t>
            </w:r>
          </w:p>
          <w:p w14:paraId="2EAF009C" w14:textId="77777777" w:rsidR="00074824" w:rsidRPr="00F24E18" w:rsidRDefault="00074824" w:rsidP="00DC32BA">
            <w:pPr>
              <w:pStyle w:val="ListBullet"/>
              <w:spacing w:after="0" w:line="240" w:lineRule="auto"/>
              <w:ind w:left="164" w:hanging="164"/>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Qasjet këshilluese</w:t>
            </w:r>
          </w:p>
          <w:p w14:paraId="0AB71B1F" w14:textId="77777777" w:rsidR="00074824" w:rsidRPr="00F24E18" w:rsidRDefault="00074824" w:rsidP="00DC32BA">
            <w:pPr>
              <w:pStyle w:val="ListBullet"/>
              <w:spacing w:after="0" w:line="240" w:lineRule="auto"/>
              <w:ind w:left="164" w:hanging="164"/>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Instrumentet statutore</w:t>
            </w:r>
          </w:p>
          <w:p w14:paraId="2D981B73" w14:textId="77777777" w:rsidR="00074824" w:rsidRPr="00F24E18" w:rsidRDefault="00074824" w:rsidP="00DC32BA">
            <w:pPr>
              <w:pStyle w:val="ListBullet"/>
              <w:spacing w:after="0" w:line="240" w:lineRule="auto"/>
              <w:ind w:left="164" w:hanging="164"/>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 xml:space="preserve">Masat nuk marrin parasysh presionin e kohës dhe të sezonit </w:t>
            </w:r>
          </w:p>
        </w:tc>
        <w:tc>
          <w:tcPr>
            <w:tcW w:w="3260" w:type="dxa"/>
          </w:tcPr>
          <w:p w14:paraId="3F61E48B" w14:textId="77777777" w:rsidR="00074824" w:rsidRPr="00F24E18" w:rsidRDefault="00074824" w:rsidP="00DC32BA">
            <w:pPr>
              <w:pStyle w:val="ListBullet"/>
              <w:spacing w:after="0" w:line="240" w:lineRule="auto"/>
              <w:ind w:left="164" w:hanging="164"/>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Numri i pikave të shkarkimit të ujërave të ndotura të patrajtuara</w:t>
            </w:r>
          </w:p>
          <w:p w14:paraId="29897334" w14:textId="77777777" w:rsidR="00074824" w:rsidRPr="00F24E18" w:rsidRDefault="00074824" w:rsidP="00DC32BA">
            <w:pPr>
              <w:pStyle w:val="ListBullet"/>
              <w:spacing w:after="0" w:line="240" w:lineRule="auto"/>
              <w:ind w:left="164" w:hanging="164"/>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Tonazhi i zbatuar vjetor i NPK-ve</w:t>
            </w:r>
          </w:p>
          <w:p w14:paraId="1915490A" w14:textId="77777777" w:rsidR="00074824" w:rsidRPr="00F24E18" w:rsidRDefault="00074824" w:rsidP="00DC32BA">
            <w:pPr>
              <w:pStyle w:val="ListBullet"/>
              <w:spacing w:after="0" w:line="240" w:lineRule="auto"/>
              <w:ind w:left="164" w:hanging="164"/>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Numri i trupave ujorë me ndërprerje morfologjike</w:t>
            </w:r>
          </w:p>
          <w:p w14:paraId="609FD27B" w14:textId="77777777" w:rsidR="00074824" w:rsidRPr="00F24E18" w:rsidRDefault="00074824" w:rsidP="00DC32BA">
            <w:pPr>
              <w:pStyle w:val="ListBullet"/>
              <w:spacing w:after="0" w:line="240" w:lineRule="auto"/>
              <w:ind w:left="164" w:hanging="164"/>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Ngarkesa vjetore e pesticideve mbi SCM</w:t>
            </w:r>
          </w:p>
          <w:p w14:paraId="6E5AAE52" w14:textId="77777777" w:rsidR="00074824" w:rsidRPr="00F24E18" w:rsidRDefault="00074824" w:rsidP="00DC32BA">
            <w:pPr>
              <w:pStyle w:val="ListBullet"/>
              <w:spacing w:after="0" w:line="240" w:lineRule="auto"/>
              <w:ind w:left="164" w:hanging="164"/>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Numri i impianteve hidroenergjetike</w:t>
            </w:r>
          </w:p>
          <w:p w14:paraId="27DE6060" w14:textId="77777777" w:rsidR="00074824" w:rsidRPr="00F24E18" w:rsidRDefault="00074824" w:rsidP="00DC32BA">
            <w:pPr>
              <w:pStyle w:val="ListBullet"/>
              <w:spacing w:after="0" w:line="240" w:lineRule="auto"/>
              <w:ind w:left="164" w:hanging="164"/>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Volumi i nxjerrjeve të ujërave nëntokësore</w:t>
            </w:r>
          </w:p>
        </w:tc>
        <w:tc>
          <w:tcPr>
            <w:tcW w:w="2647" w:type="dxa"/>
          </w:tcPr>
          <w:p w14:paraId="1923FB99" w14:textId="77777777" w:rsidR="00074824" w:rsidRPr="00F24E18" w:rsidRDefault="00074824" w:rsidP="00DC32BA">
            <w:pPr>
              <w:pStyle w:val="ListBullet"/>
              <w:spacing w:after="0" w:line="240" w:lineRule="auto"/>
              <w:ind w:left="164" w:hanging="164"/>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Popullsia ekuivalente që do të trajtohet nga ITUNU</w:t>
            </w:r>
          </w:p>
          <w:p w14:paraId="1477E351" w14:textId="77777777" w:rsidR="00074824" w:rsidRPr="00F24E18" w:rsidRDefault="00074824" w:rsidP="00DC32BA">
            <w:pPr>
              <w:pStyle w:val="ListBullet"/>
              <w:spacing w:after="0" w:line="240" w:lineRule="auto"/>
              <w:ind w:left="164" w:hanging="164"/>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Numri total i lejeve të reja/të mbartura</w:t>
            </w:r>
          </w:p>
          <w:p w14:paraId="56585FE2" w14:textId="77777777" w:rsidR="00074824" w:rsidRPr="00F24E18" w:rsidRDefault="00074824" w:rsidP="00DC32BA">
            <w:pPr>
              <w:pStyle w:val="ListBullet"/>
              <w:spacing w:after="0" w:line="240" w:lineRule="auto"/>
              <w:ind w:left="164" w:hanging="164"/>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Zona bujqësore subjekt i kufizimeve të NPK-së</w:t>
            </w:r>
          </w:p>
          <w:p w14:paraId="1763498E" w14:textId="77777777" w:rsidR="00074824" w:rsidRPr="00F24E18" w:rsidRDefault="00074824" w:rsidP="00DC32BA">
            <w:pPr>
              <w:pStyle w:val="ListBullet"/>
              <w:spacing w:after="0" w:line="240" w:lineRule="auto"/>
              <w:ind w:left="164" w:hanging="164"/>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Reduktimi në % i nxjerrjeve dhe konsumit të ujit sektorial</w:t>
            </w:r>
          </w:p>
          <w:p w14:paraId="57098801" w14:textId="77777777" w:rsidR="00074824" w:rsidRPr="00F24E18" w:rsidRDefault="00074824" w:rsidP="00DC32BA">
            <w:pPr>
              <w:pStyle w:val="ListBullet"/>
              <w:spacing w:after="0" w:line="240" w:lineRule="auto"/>
              <w:ind w:left="164" w:hanging="164"/>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Indeksi i Shfrytëzimit të Basenit Ujor</w:t>
            </w:r>
          </w:p>
          <w:p w14:paraId="23B369C7" w14:textId="77777777" w:rsidR="00074824" w:rsidRPr="00F24E18" w:rsidRDefault="00074824" w:rsidP="00DC32BA">
            <w:pPr>
              <w:pStyle w:val="ListBullet"/>
              <w:spacing w:after="0" w:line="240" w:lineRule="auto"/>
              <w:ind w:left="164" w:hanging="164"/>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Indeksi i Prurjes Ekologjike në Basen</w:t>
            </w:r>
          </w:p>
        </w:tc>
      </w:tr>
      <w:tr w:rsidR="00074824" w:rsidRPr="00F24E18" w14:paraId="7C13D281" w14:textId="77777777" w:rsidTr="00F24E18">
        <w:tc>
          <w:tcPr>
            <w:cnfStyle w:val="001000000000" w:firstRow="0" w:lastRow="0" w:firstColumn="1" w:lastColumn="0" w:oddVBand="0" w:evenVBand="0" w:oddHBand="0" w:evenHBand="0" w:firstRowFirstColumn="0" w:firstRowLastColumn="0" w:lastRowFirstColumn="0" w:lastRowLastColumn="0"/>
            <w:tcW w:w="2245" w:type="dxa"/>
          </w:tcPr>
          <w:p w14:paraId="20327168" w14:textId="77777777" w:rsidR="00074824" w:rsidRPr="00F24E18" w:rsidRDefault="00074824" w:rsidP="00DC32BA">
            <w:pPr>
              <w:spacing w:line="240" w:lineRule="auto"/>
              <w:rPr>
                <w:rFonts w:cs="Calibri"/>
                <w:sz w:val="20"/>
                <w:szCs w:val="22"/>
                <w:lang w:val="sq-AL"/>
              </w:rPr>
            </w:pPr>
            <w:r w:rsidRPr="00F24E18">
              <w:rPr>
                <w:rFonts w:eastAsia="Verdana" w:cs="Calibri"/>
                <w:sz w:val="20"/>
                <w:szCs w:val="22"/>
                <w:lang w:val="sq-AL" w:bidi="sq-AL"/>
              </w:rPr>
              <w:t>MASAT SPECIFIKE</w:t>
            </w:r>
          </w:p>
          <w:p w14:paraId="4A3578E0" w14:textId="77777777" w:rsidR="00074824" w:rsidRPr="00F24E18" w:rsidRDefault="00074824" w:rsidP="00DC32BA">
            <w:pPr>
              <w:spacing w:line="240" w:lineRule="auto"/>
              <w:jc w:val="left"/>
              <w:rPr>
                <w:rFonts w:cs="Calibri"/>
                <w:sz w:val="20"/>
                <w:szCs w:val="22"/>
                <w:lang w:val="sq-AL"/>
              </w:rPr>
            </w:pPr>
            <w:r w:rsidRPr="00F24E18">
              <w:rPr>
                <w:rFonts w:eastAsia="Verdana" w:cs="Calibri"/>
                <w:sz w:val="20"/>
                <w:szCs w:val="22"/>
                <w:lang w:val="sq-AL" w:bidi="sq-AL"/>
              </w:rPr>
              <w:t>Zbatohen në nivelin e një trupi ujor të vetëm ose në trupa ujorë të ngjashëm</w:t>
            </w:r>
          </w:p>
          <w:p w14:paraId="006AF7E7" w14:textId="77777777" w:rsidR="00074824" w:rsidRPr="00F24E18" w:rsidRDefault="00074824" w:rsidP="00DC32BA">
            <w:pPr>
              <w:spacing w:line="240" w:lineRule="auto"/>
              <w:jc w:val="left"/>
              <w:rPr>
                <w:rFonts w:cs="Calibri"/>
                <w:color w:val="000000" w:themeColor="text1"/>
                <w:sz w:val="20"/>
                <w:szCs w:val="22"/>
                <w:lang w:val="sq-AL"/>
              </w:rPr>
            </w:pPr>
            <w:r w:rsidRPr="00F24E18">
              <w:rPr>
                <w:rFonts w:eastAsia="Verdana" w:cs="Calibri"/>
                <w:color w:val="000000" w:themeColor="text1"/>
                <w:sz w:val="20"/>
                <w:szCs w:val="22"/>
                <w:lang w:val="sq-AL" w:bidi="sq-AL"/>
              </w:rPr>
              <w:t>SISTEMI I KODIMIT</w:t>
            </w:r>
          </w:p>
          <w:p w14:paraId="22B51A2F" w14:textId="77777777" w:rsidR="00074824" w:rsidRPr="00F24E18" w:rsidRDefault="00074824" w:rsidP="00DC32BA">
            <w:pPr>
              <w:spacing w:line="240" w:lineRule="auto"/>
              <w:jc w:val="left"/>
              <w:rPr>
                <w:rFonts w:cs="Calibri"/>
                <w:b w:val="0"/>
                <w:color w:val="000000" w:themeColor="text1"/>
                <w:sz w:val="20"/>
                <w:szCs w:val="22"/>
                <w:lang w:val="sq-AL"/>
              </w:rPr>
            </w:pPr>
            <w:r w:rsidRPr="00F24E18">
              <w:rPr>
                <w:rFonts w:eastAsia="Verdana" w:cs="Calibri"/>
                <w:b w:val="0"/>
                <w:color w:val="000000" w:themeColor="text1"/>
                <w:sz w:val="20"/>
                <w:szCs w:val="22"/>
                <w:lang w:val="sq-AL" w:bidi="sq-AL"/>
              </w:rPr>
              <w:t>BM ose SM +</w:t>
            </w:r>
            <w:r w:rsidRPr="00F24E18">
              <w:rPr>
                <w:rFonts w:eastAsia="Verdana" w:cs="Calibri"/>
                <w:b w:val="0"/>
                <w:color w:val="000000" w:themeColor="text1"/>
                <w:sz w:val="20"/>
                <w:szCs w:val="22"/>
                <w:lang w:val="sq-AL" w:bidi="sq-AL"/>
              </w:rPr>
              <w:br/>
              <w:t xml:space="preserve">ID e Trupit Ujor + </w:t>
            </w:r>
            <w:r w:rsidRPr="00F24E18">
              <w:rPr>
                <w:rFonts w:eastAsia="Verdana" w:cs="Calibri"/>
                <w:b w:val="0"/>
                <w:color w:val="000000" w:themeColor="text1"/>
                <w:sz w:val="20"/>
                <w:szCs w:val="22"/>
                <w:lang w:val="sq-AL" w:bidi="sq-AL"/>
              </w:rPr>
              <w:br/>
              <w:t>Rendi</w:t>
            </w:r>
          </w:p>
          <w:p w14:paraId="18BA3892" w14:textId="77777777" w:rsidR="00074824" w:rsidRPr="00F24E18" w:rsidRDefault="00074824" w:rsidP="00DC32BA">
            <w:pPr>
              <w:spacing w:line="240" w:lineRule="auto"/>
              <w:jc w:val="left"/>
              <w:rPr>
                <w:rFonts w:cs="Calibri"/>
                <w:sz w:val="20"/>
                <w:szCs w:val="22"/>
                <w:lang w:val="sq-AL"/>
              </w:rPr>
            </w:pPr>
            <w:r w:rsidRPr="00F24E18">
              <w:rPr>
                <w:rFonts w:eastAsia="Verdana" w:cs="Calibri"/>
                <w:b w:val="0"/>
                <w:color w:val="000000" w:themeColor="text1"/>
                <w:sz w:val="20"/>
                <w:szCs w:val="22"/>
                <w:lang w:val="sq-AL" w:bidi="sq-AL"/>
              </w:rPr>
              <w:t>p.sh. SM-GW35140409-01</w:t>
            </w:r>
          </w:p>
        </w:tc>
        <w:tc>
          <w:tcPr>
            <w:tcW w:w="4158" w:type="dxa"/>
          </w:tcPr>
          <w:p w14:paraId="3B19008F" w14:textId="77777777" w:rsidR="00074824" w:rsidRPr="00F24E18" w:rsidRDefault="00074824" w:rsidP="00DC32BA">
            <w:pPr>
              <w:spacing w:line="240" w:lineRule="auto"/>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Direktivat e BE-së sipas rastit, veçanërisht:</w:t>
            </w:r>
          </w:p>
          <w:p w14:paraId="49374308" w14:textId="77777777" w:rsidR="00074824" w:rsidRPr="00F24E18" w:rsidRDefault="00074824" w:rsidP="00DC32BA">
            <w:pPr>
              <w:pStyle w:val="ListBullet"/>
              <w:spacing w:after="0" w:line="240" w:lineRule="auto"/>
              <w:ind w:left="198" w:hanging="198"/>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F24E18">
              <w:rPr>
                <w:rFonts w:eastAsia="Verdana" w:cs="Calibri"/>
                <w:color w:val="222222"/>
                <w:sz w:val="20"/>
                <w:szCs w:val="22"/>
                <w:lang w:val="sq-AL" w:bidi="sq-AL"/>
              </w:rPr>
              <w:t xml:space="preserve">Menaxhimi i Cilësisë së Ujërave të Larjes </w:t>
            </w:r>
            <w:r w:rsidRPr="00F24E18">
              <w:rPr>
                <w:rFonts w:eastAsia="Verdana" w:cs="Calibri"/>
                <w:sz w:val="20"/>
                <w:szCs w:val="22"/>
                <w:lang w:val="sq-AL" w:bidi="sq-AL"/>
              </w:rPr>
              <w:t>(</w:t>
            </w:r>
            <w:r w:rsidRPr="00F24E18">
              <w:rPr>
                <w:rFonts w:eastAsia="Verdana" w:cs="Calibri"/>
                <w:color w:val="222222"/>
                <w:sz w:val="20"/>
                <w:szCs w:val="22"/>
                <w:lang w:val="sq-AL" w:bidi="sq-AL"/>
              </w:rPr>
              <w:t>2006/7/KE</w:t>
            </w:r>
            <w:r w:rsidRPr="00F24E18">
              <w:rPr>
                <w:rFonts w:eastAsia="Verdana" w:cs="Calibri"/>
                <w:sz w:val="20"/>
                <w:szCs w:val="22"/>
                <w:lang w:val="sq-AL" w:bidi="sq-AL"/>
              </w:rPr>
              <w:t>)</w:t>
            </w:r>
          </w:p>
          <w:p w14:paraId="68135A3A" w14:textId="77777777" w:rsidR="00074824" w:rsidRPr="00F24E18" w:rsidRDefault="00074824" w:rsidP="00DC32BA">
            <w:pPr>
              <w:pStyle w:val="ListBullet"/>
              <w:spacing w:after="0" w:line="240" w:lineRule="auto"/>
              <w:ind w:left="198" w:hanging="198"/>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Direktiva për Ujin e Pijshëm (BE) (</w:t>
            </w:r>
            <w:r w:rsidRPr="00F24E18">
              <w:rPr>
                <w:rFonts w:eastAsia="Verdana" w:cs="Calibri"/>
                <w:color w:val="222222"/>
                <w:sz w:val="20"/>
                <w:szCs w:val="22"/>
                <w:lang w:val="sq-AL" w:bidi="sq-AL"/>
              </w:rPr>
              <w:t>2020/2184</w:t>
            </w:r>
            <w:r w:rsidRPr="00F24E18">
              <w:rPr>
                <w:rFonts w:eastAsia="Verdana" w:cs="Calibri"/>
                <w:sz w:val="20"/>
                <w:szCs w:val="22"/>
                <w:lang w:val="sq-AL" w:bidi="sq-AL"/>
              </w:rPr>
              <w:t>)</w:t>
            </w:r>
          </w:p>
          <w:p w14:paraId="4979587C" w14:textId="77777777" w:rsidR="00074824" w:rsidRPr="00F24E18" w:rsidRDefault="00074824" w:rsidP="00DC32BA">
            <w:pPr>
              <w:pStyle w:val="ListBullet"/>
              <w:spacing w:after="0" w:line="240" w:lineRule="auto"/>
              <w:ind w:left="198" w:hanging="198"/>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Direktiva për Trajtimin e Ujërave të Ndotura Urbane (91/271/KEE)</w:t>
            </w:r>
          </w:p>
          <w:p w14:paraId="4F4458B9" w14:textId="77777777" w:rsidR="00074824" w:rsidRPr="00F24E18" w:rsidRDefault="00074824" w:rsidP="00DC32BA">
            <w:pPr>
              <w:pStyle w:val="ListBullet"/>
              <w:spacing w:after="0" w:line="240" w:lineRule="auto"/>
              <w:ind w:left="198" w:hanging="198"/>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Direktiva për Nitratet (91/676/KEE)( 91/676/ KEE)</w:t>
            </w:r>
          </w:p>
          <w:p w14:paraId="0C0C9C95" w14:textId="77777777" w:rsidR="00074824" w:rsidRPr="00F24E18" w:rsidRDefault="00074824" w:rsidP="00DC32BA">
            <w:pPr>
              <w:pStyle w:val="ListBullet"/>
              <w:spacing w:after="0" w:line="240" w:lineRule="auto"/>
              <w:ind w:left="198" w:hanging="198"/>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Direktiva për Habitatet (92/43/KEE)</w:t>
            </w:r>
          </w:p>
          <w:p w14:paraId="5ADFBEC5" w14:textId="77777777" w:rsidR="00074824" w:rsidRPr="00F24E18" w:rsidRDefault="00074824" w:rsidP="00DC32BA">
            <w:pPr>
              <w:pStyle w:val="ListBullet"/>
              <w:spacing w:after="0" w:line="240" w:lineRule="auto"/>
              <w:ind w:left="198" w:hanging="198"/>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Direktiva për Kontrollin dhe Parandalimin e Integruar të Ndotjes (96/61/KE)</w:t>
            </w:r>
          </w:p>
          <w:p w14:paraId="54A65FB6" w14:textId="77777777" w:rsidR="00074824" w:rsidRPr="00F24E18" w:rsidRDefault="00074824" w:rsidP="00DC32BA">
            <w:pPr>
              <w:pStyle w:val="ListBullet"/>
              <w:spacing w:after="0" w:line="240" w:lineRule="auto"/>
              <w:ind w:left="198" w:hanging="198"/>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Direktiva për Mbrojtjen e Produkteve Bimore (91/414/KEE)</w:t>
            </w:r>
          </w:p>
        </w:tc>
        <w:tc>
          <w:tcPr>
            <w:tcW w:w="2126" w:type="dxa"/>
          </w:tcPr>
          <w:p w14:paraId="0DB2A249" w14:textId="77777777" w:rsidR="00074824" w:rsidRPr="00F24E18" w:rsidRDefault="00074824" w:rsidP="00DC32BA">
            <w:pPr>
              <w:pStyle w:val="ListBullet"/>
              <w:spacing w:after="0" w:line="240" w:lineRule="auto"/>
              <w:ind w:left="164" w:hanging="164"/>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Kushtet e lejes marrin parasysh kërkesat specifike për trupin ujor, p.sh vlerat kufi të emetimeve (VKE), prurjen ekologjike, zonat e mbrojtura, ekosistemet e varura nga ujërat nëntokësore, pikat e nxjerrjes, etj.</w:t>
            </w:r>
          </w:p>
          <w:p w14:paraId="190883D8" w14:textId="77777777" w:rsidR="00074824" w:rsidRPr="00F24E18" w:rsidRDefault="00074824" w:rsidP="00DC32BA">
            <w:pPr>
              <w:pStyle w:val="ListBullet"/>
              <w:spacing w:after="0" w:line="240" w:lineRule="auto"/>
              <w:ind w:left="164" w:hanging="164"/>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Masat do të marrin parasysh presionin e kohës dhe të sezonit</w:t>
            </w:r>
          </w:p>
        </w:tc>
        <w:tc>
          <w:tcPr>
            <w:tcW w:w="3260" w:type="dxa"/>
          </w:tcPr>
          <w:p w14:paraId="76B6A738" w14:textId="77777777" w:rsidR="00074824" w:rsidRPr="00F24E18" w:rsidRDefault="00074824" w:rsidP="00DC32BA">
            <w:pPr>
              <w:pStyle w:val="ListBullet"/>
              <w:spacing w:after="0" w:line="240" w:lineRule="auto"/>
              <w:ind w:left="164" w:hanging="164"/>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Statusi i elementeve individuale të statusit të trupit ujor</w:t>
            </w:r>
            <w:r w:rsidRPr="00F24E18">
              <w:rPr>
                <w:rFonts w:eastAsia="Verdana" w:cs="Calibri"/>
                <w:sz w:val="20"/>
                <w:szCs w:val="22"/>
                <w:lang w:val="sq-AL" w:bidi="sq-AL"/>
              </w:rPr>
              <w:br/>
              <w:t>- Elementet cilësore biologjike</w:t>
            </w:r>
            <w:r w:rsidRPr="00F24E18">
              <w:rPr>
                <w:rFonts w:eastAsia="Verdana" w:cs="Calibri"/>
                <w:sz w:val="20"/>
                <w:szCs w:val="22"/>
                <w:lang w:val="sq-AL" w:bidi="sq-AL"/>
              </w:rPr>
              <w:br/>
              <w:t>- Elementet fiziko-kimike</w:t>
            </w:r>
            <w:r w:rsidRPr="00F24E18">
              <w:rPr>
                <w:rFonts w:eastAsia="Verdana" w:cs="Calibri"/>
                <w:sz w:val="20"/>
                <w:szCs w:val="22"/>
                <w:lang w:val="sq-AL" w:bidi="sq-AL"/>
              </w:rPr>
              <w:br/>
              <w:t>- Elementet hidromorfologjike</w:t>
            </w:r>
            <w:r w:rsidRPr="00F24E18">
              <w:rPr>
                <w:rFonts w:eastAsia="Verdana" w:cs="Calibri"/>
                <w:sz w:val="20"/>
                <w:szCs w:val="22"/>
                <w:lang w:val="sq-AL" w:bidi="sq-AL"/>
              </w:rPr>
              <w:br/>
              <w:t>- Shtojca X Substancat Prioritare</w:t>
            </w:r>
            <w:r w:rsidRPr="00F24E18">
              <w:rPr>
                <w:rFonts w:eastAsia="Verdana" w:cs="Calibri"/>
                <w:sz w:val="20"/>
                <w:szCs w:val="22"/>
                <w:lang w:val="sq-AL" w:bidi="sq-AL"/>
              </w:rPr>
              <w:br/>
              <w:t>- Shtojca VIII NSBU</w:t>
            </w:r>
          </w:p>
          <w:p w14:paraId="583A008F" w14:textId="77777777" w:rsidR="00074824" w:rsidRPr="00F24E18" w:rsidRDefault="00074824" w:rsidP="00DC32BA">
            <w:pPr>
              <w:pStyle w:val="ListBullet"/>
              <w:spacing w:after="0" w:line="240" w:lineRule="auto"/>
              <w:ind w:left="164" w:hanging="164"/>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Gjatësia e zonës së pikut të shfrytëzimit</w:t>
            </w:r>
          </w:p>
          <w:p w14:paraId="44345979" w14:textId="77777777" w:rsidR="00074824" w:rsidRPr="00F24E18" w:rsidRDefault="00074824" w:rsidP="00DC32BA">
            <w:pPr>
              <w:pStyle w:val="ListBullet"/>
              <w:spacing w:after="0" w:line="240" w:lineRule="auto"/>
              <w:ind w:left="164" w:hanging="164"/>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koha e dëmtimit të trupit ujor në %</w:t>
            </w:r>
          </w:p>
          <w:p w14:paraId="27594389" w14:textId="77777777" w:rsidR="00074824" w:rsidRPr="00F24E18" w:rsidRDefault="00074824" w:rsidP="00DC32BA">
            <w:pPr>
              <w:pStyle w:val="ListBullet"/>
              <w:spacing w:after="0" w:line="240" w:lineRule="auto"/>
              <w:ind w:left="164" w:hanging="164"/>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dëmtimi i prurjes së trupit ujor në %</w:t>
            </w:r>
          </w:p>
          <w:p w14:paraId="2680AAAC" w14:textId="77777777" w:rsidR="00074824" w:rsidRPr="00F24E18" w:rsidRDefault="00074824" w:rsidP="00DC32BA">
            <w:pPr>
              <w:pStyle w:val="ListBullet"/>
              <w:spacing w:after="0" w:line="240" w:lineRule="auto"/>
              <w:ind w:left="164" w:hanging="164"/>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Niveli i vrojtuar i ujërave nëntokësore</w:t>
            </w:r>
          </w:p>
        </w:tc>
        <w:tc>
          <w:tcPr>
            <w:tcW w:w="2647" w:type="dxa"/>
          </w:tcPr>
          <w:p w14:paraId="31206266" w14:textId="77777777" w:rsidR="00074824" w:rsidRPr="00F24E18" w:rsidRDefault="00074824" w:rsidP="00DC32BA">
            <w:pPr>
              <w:pStyle w:val="ListBullet"/>
              <w:spacing w:after="0" w:line="240" w:lineRule="auto"/>
              <w:ind w:left="164" w:hanging="164"/>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Raporti i Cilësisë Ekologjike të Trupit Ujor</w:t>
            </w:r>
          </w:p>
          <w:p w14:paraId="426BBBB2" w14:textId="77777777" w:rsidR="00074824" w:rsidRPr="00F24E18" w:rsidRDefault="00074824" w:rsidP="00DC32BA">
            <w:pPr>
              <w:pStyle w:val="ListBullet"/>
              <w:spacing w:after="0" w:line="240" w:lineRule="auto"/>
              <w:ind w:left="164" w:hanging="164"/>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Indeksi i Prurjes Ekologjike në Trup Ujor</w:t>
            </w:r>
          </w:p>
          <w:p w14:paraId="3A0C70EF" w14:textId="77777777" w:rsidR="00074824" w:rsidRPr="00F24E18" w:rsidRDefault="00074824" w:rsidP="00DC32BA">
            <w:pPr>
              <w:pStyle w:val="ListBullet"/>
              <w:spacing w:after="0" w:line="240" w:lineRule="auto"/>
              <w:ind w:left="164" w:hanging="164"/>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Ngarkesa sezonale e BOD-së g/m</w:t>
            </w:r>
            <w:r w:rsidRPr="00553328">
              <w:rPr>
                <w:rFonts w:eastAsia="Verdana" w:cs="Calibri"/>
                <w:sz w:val="20"/>
                <w:szCs w:val="22"/>
                <w:vertAlign w:val="superscript"/>
                <w:lang w:val="sq-AL" w:bidi="sq-AL"/>
              </w:rPr>
              <w:t>3</w:t>
            </w:r>
          </w:p>
          <w:p w14:paraId="0A554F6D" w14:textId="77777777" w:rsidR="00074824" w:rsidRPr="00F24E18" w:rsidRDefault="00074824" w:rsidP="00DC32BA">
            <w:pPr>
              <w:pStyle w:val="ListBullet"/>
              <w:spacing w:after="0" w:line="240" w:lineRule="auto"/>
              <w:ind w:left="164" w:hanging="164"/>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Ngarkesa sezonale e SPBU-së g/m</w:t>
            </w:r>
            <w:r w:rsidRPr="00553328">
              <w:rPr>
                <w:rFonts w:eastAsia="Verdana" w:cs="Calibri"/>
                <w:sz w:val="20"/>
                <w:szCs w:val="22"/>
                <w:vertAlign w:val="superscript"/>
                <w:lang w:val="sq-AL" w:bidi="sq-AL"/>
              </w:rPr>
              <w:t>3</w:t>
            </w:r>
          </w:p>
          <w:p w14:paraId="05D4D0D5" w14:textId="77777777" w:rsidR="00074824" w:rsidRPr="00F24E18" w:rsidRDefault="00074824" w:rsidP="00DC32BA">
            <w:pPr>
              <w:pStyle w:val="ListBullet"/>
              <w:spacing w:after="0" w:line="240" w:lineRule="auto"/>
              <w:ind w:left="164" w:hanging="164"/>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Leja e operatorit lëshuar me kufizime sezonale (koha/prurja)</w:t>
            </w:r>
          </w:p>
          <w:p w14:paraId="505C32C0" w14:textId="77777777" w:rsidR="00074824" w:rsidRPr="00F24E18" w:rsidRDefault="00074824" w:rsidP="00DC32BA">
            <w:pPr>
              <w:pStyle w:val="ListBullet"/>
              <w:spacing w:after="0" w:line="240" w:lineRule="auto"/>
              <w:ind w:left="164" w:hanging="164"/>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F24E18">
              <w:rPr>
                <w:rFonts w:eastAsia="Verdana" w:cs="Calibri"/>
                <w:sz w:val="20"/>
                <w:szCs w:val="22"/>
                <w:lang w:val="sq-AL" w:bidi="sq-AL"/>
              </w:rPr>
              <w:t>Instalimet industriale me trajtim në terren</w:t>
            </w:r>
          </w:p>
        </w:tc>
      </w:tr>
    </w:tbl>
    <w:p w14:paraId="1F7F8824" w14:textId="77777777" w:rsidR="00074824" w:rsidRPr="004058F5" w:rsidRDefault="00074824" w:rsidP="00074824">
      <w:pPr>
        <w:pStyle w:val="Caption"/>
        <w:rPr>
          <w:rFonts w:cs="Calibri"/>
          <w:b w:val="0"/>
          <w:szCs w:val="22"/>
          <w:lang w:val="sq-AL"/>
        </w:rPr>
      </w:pPr>
      <w:r w:rsidRPr="004058F5">
        <w:rPr>
          <w:rFonts w:cs="Calibri"/>
          <w:szCs w:val="22"/>
          <w:lang w:val="sq-AL" w:bidi="sq-AL"/>
        </w:rPr>
        <w:br w:type="page"/>
      </w:r>
      <w:bookmarkStart w:id="886" w:name="_Hlk86741480"/>
    </w:p>
    <w:p w14:paraId="7A96887E" w14:textId="2931B2B0" w:rsidR="00074824" w:rsidRPr="004058F5" w:rsidRDefault="00074824" w:rsidP="00074824">
      <w:pPr>
        <w:pStyle w:val="Caption"/>
        <w:rPr>
          <w:rFonts w:cs="Calibri"/>
          <w:b w:val="0"/>
          <w:szCs w:val="22"/>
          <w:lang w:val="sq-AL"/>
        </w:rPr>
      </w:pPr>
      <w:bookmarkStart w:id="887" w:name="_Ref93144182"/>
      <w:bookmarkStart w:id="888" w:name="_Toc127360147"/>
      <w:bookmarkEnd w:id="886"/>
      <w:r w:rsidRPr="004058F5">
        <w:rPr>
          <w:rFonts w:cs="Calibri"/>
          <w:szCs w:val="22"/>
          <w:lang w:val="sq-AL" w:bidi="sq-AL"/>
        </w:rPr>
        <w:lastRenderedPageBreak/>
        <w:t xml:space="preserve">Tabela </w:t>
      </w:r>
      <w:r w:rsidRPr="004058F5">
        <w:rPr>
          <w:rFonts w:cs="Calibri"/>
          <w:szCs w:val="22"/>
          <w:lang w:val="sq-AL" w:bidi="sq-AL"/>
        </w:rPr>
        <w:fldChar w:fldCharType="begin"/>
      </w:r>
      <w:r w:rsidRPr="004058F5">
        <w:rPr>
          <w:rFonts w:cs="Calibri"/>
          <w:szCs w:val="22"/>
          <w:lang w:val="sq-AL" w:bidi="sq-AL"/>
        </w:rPr>
        <w:instrText xml:space="preserve"> STYLEREF 1 \s </w:instrText>
      </w:r>
      <w:r w:rsidRPr="004058F5">
        <w:rPr>
          <w:rFonts w:cs="Calibri"/>
          <w:szCs w:val="22"/>
          <w:lang w:val="sq-AL" w:bidi="sq-AL"/>
        </w:rPr>
        <w:fldChar w:fldCharType="separate"/>
      </w:r>
      <w:r w:rsidR="00FB4630">
        <w:rPr>
          <w:rFonts w:cs="Calibri"/>
          <w:noProof/>
          <w:szCs w:val="22"/>
          <w:lang w:val="sq-AL" w:bidi="sq-AL"/>
        </w:rPr>
        <w:t>13</w:t>
      </w:r>
      <w:r w:rsidRPr="004058F5">
        <w:rPr>
          <w:rFonts w:cs="Calibri"/>
          <w:szCs w:val="22"/>
          <w:lang w:val="sq-AL" w:bidi="sq-AL"/>
        </w:rPr>
        <w:fldChar w:fldCharType="end"/>
      </w:r>
      <w:r w:rsidRPr="004058F5">
        <w:rPr>
          <w:rFonts w:cs="Calibri"/>
          <w:szCs w:val="22"/>
          <w:lang w:val="sq-AL" w:bidi="sq-AL"/>
        </w:rPr>
        <w:noBreakHyphen/>
      </w:r>
      <w:r w:rsidRPr="004058F5">
        <w:rPr>
          <w:rFonts w:cs="Calibri"/>
          <w:szCs w:val="22"/>
          <w:lang w:val="sq-AL" w:bidi="sq-AL"/>
        </w:rPr>
        <w:fldChar w:fldCharType="begin"/>
      </w:r>
      <w:r w:rsidRPr="004058F5">
        <w:rPr>
          <w:rFonts w:cs="Calibri"/>
          <w:szCs w:val="22"/>
          <w:lang w:val="sq-AL" w:bidi="sq-AL"/>
        </w:rPr>
        <w:instrText xml:space="preserve"> SEQ Table \* ARABIC \s 1 </w:instrText>
      </w:r>
      <w:r w:rsidRPr="004058F5">
        <w:rPr>
          <w:rFonts w:cs="Calibri"/>
          <w:szCs w:val="22"/>
          <w:lang w:val="sq-AL" w:bidi="sq-AL"/>
        </w:rPr>
        <w:fldChar w:fldCharType="separate"/>
      </w:r>
      <w:r w:rsidR="00FB4630">
        <w:rPr>
          <w:rFonts w:cs="Calibri"/>
          <w:noProof/>
          <w:szCs w:val="22"/>
          <w:lang w:val="sq-AL" w:bidi="sq-AL"/>
        </w:rPr>
        <w:t>4</w:t>
      </w:r>
      <w:r w:rsidRPr="004058F5">
        <w:rPr>
          <w:rFonts w:cs="Calibri"/>
          <w:szCs w:val="22"/>
          <w:lang w:val="sq-AL" w:bidi="sq-AL"/>
        </w:rPr>
        <w:fldChar w:fldCharType="end"/>
      </w:r>
      <w:bookmarkEnd w:id="887"/>
      <w:r w:rsidRPr="004058F5">
        <w:rPr>
          <w:rFonts w:cs="Calibri"/>
          <w:szCs w:val="22"/>
          <w:lang w:val="sq-AL" w:bidi="sq-AL"/>
        </w:rPr>
        <w:t xml:space="preserve"> - Përmb</w:t>
      </w:r>
      <w:r w:rsidR="009F558B">
        <w:rPr>
          <w:rFonts w:cs="Calibri"/>
          <w:szCs w:val="22"/>
          <w:lang w:val="sq-AL" w:bidi="sq-AL"/>
        </w:rPr>
        <w:t>ledhja e presioneve dhe masave në nivel b</w:t>
      </w:r>
      <w:r w:rsidRPr="004058F5">
        <w:rPr>
          <w:rFonts w:cs="Calibri"/>
          <w:szCs w:val="22"/>
          <w:lang w:val="sq-AL" w:bidi="sq-AL"/>
        </w:rPr>
        <w:t>asen</w:t>
      </w:r>
      <w:r w:rsidR="006914F2">
        <w:rPr>
          <w:rFonts w:cs="Calibri"/>
          <w:szCs w:val="22"/>
          <w:lang w:val="sq-AL" w:bidi="sq-AL"/>
        </w:rPr>
        <w:t>i:</w:t>
      </w:r>
      <w:r w:rsidR="009F558B">
        <w:rPr>
          <w:rFonts w:cs="Calibri"/>
          <w:szCs w:val="22"/>
          <w:lang w:val="sq-AL" w:bidi="sq-AL"/>
        </w:rPr>
        <w:t xml:space="preserve"> Baseni</w:t>
      </w:r>
      <w:r w:rsidRPr="004058F5">
        <w:rPr>
          <w:rFonts w:cs="Calibri"/>
          <w:szCs w:val="22"/>
          <w:lang w:val="sq-AL" w:bidi="sq-AL"/>
        </w:rPr>
        <w:t xml:space="preserve"> i Lumit Ishëm</w:t>
      </w:r>
      <w:bookmarkEnd w:id="888"/>
      <w:r w:rsidRPr="004058F5">
        <w:rPr>
          <w:rFonts w:cs="Calibri"/>
          <w:szCs w:val="22"/>
          <w:lang w:val="sq-AL" w:bidi="sq-AL"/>
        </w:rPr>
        <w:t xml:space="preserve"> </w:t>
      </w:r>
    </w:p>
    <w:tbl>
      <w:tblPr>
        <w:tblStyle w:val="MediumGrid3-Accent12"/>
        <w:tblW w:w="14567" w:type="dxa"/>
        <w:tblLayout w:type="fixed"/>
        <w:tblLook w:val="04A0" w:firstRow="1" w:lastRow="0" w:firstColumn="1" w:lastColumn="0" w:noHBand="0" w:noVBand="1"/>
      </w:tblPr>
      <w:tblGrid>
        <w:gridCol w:w="841"/>
        <w:gridCol w:w="992"/>
        <w:gridCol w:w="1819"/>
        <w:gridCol w:w="1701"/>
        <w:gridCol w:w="1488"/>
        <w:gridCol w:w="1488"/>
        <w:gridCol w:w="1135"/>
        <w:gridCol w:w="2268"/>
        <w:gridCol w:w="1417"/>
        <w:gridCol w:w="1418"/>
      </w:tblGrid>
      <w:tr w:rsidR="002943A3" w:rsidRPr="00F24E18" w14:paraId="6E36658D" w14:textId="77777777" w:rsidTr="00F24E18">
        <w:trPr>
          <w:cnfStyle w:val="100000000000" w:firstRow="1" w:lastRow="0" w:firstColumn="0" w:lastColumn="0" w:oddVBand="0" w:evenVBand="0" w:oddHBand="0" w:evenHBand="0" w:firstRowFirstColumn="0" w:firstRowLastColumn="0" w:lastRowFirstColumn="0" w:lastRowLastColumn="0"/>
          <w:cantSplit/>
          <w:trHeight w:hRule="exact" w:val="1632"/>
          <w:tblHeader/>
        </w:trPr>
        <w:tc>
          <w:tcPr>
            <w:cnfStyle w:val="001000000000" w:firstRow="0" w:lastRow="0" w:firstColumn="1" w:lastColumn="0" w:oddVBand="0" w:evenVBand="0" w:oddHBand="0" w:evenHBand="0" w:firstRowFirstColumn="0" w:firstRowLastColumn="0" w:lastRowFirstColumn="0" w:lastRowLastColumn="0"/>
            <w:tcW w:w="841" w:type="dxa"/>
          </w:tcPr>
          <w:p w14:paraId="0B4AD586" w14:textId="56E5BDF8" w:rsidR="002943A3" w:rsidRPr="00F24E18" w:rsidRDefault="000469ED" w:rsidP="00F24E18">
            <w:pPr>
              <w:rPr>
                <w:rFonts w:cs="Calibri"/>
                <w:b w:val="0"/>
                <w:sz w:val="20"/>
                <w:szCs w:val="22"/>
              </w:rPr>
            </w:pPr>
            <w:r w:rsidRPr="00F24E18">
              <w:rPr>
                <w:rFonts w:cs="Calibri"/>
                <w:sz w:val="20"/>
                <w:szCs w:val="22"/>
              </w:rPr>
              <w:t>Kodi i basenit</w:t>
            </w:r>
          </w:p>
        </w:tc>
        <w:tc>
          <w:tcPr>
            <w:tcW w:w="992" w:type="dxa"/>
          </w:tcPr>
          <w:p w14:paraId="50EE3285" w14:textId="212BCF65" w:rsidR="002943A3" w:rsidRPr="00F24E18" w:rsidRDefault="000469ED" w:rsidP="00F24E18">
            <w:pPr>
              <w:jc w:val="center"/>
              <w:cnfStyle w:val="100000000000" w:firstRow="1" w:lastRow="0" w:firstColumn="0" w:lastColumn="0" w:oddVBand="0" w:evenVBand="0" w:oddHBand="0" w:evenHBand="0" w:firstRowFirstColumn="0" w:firstRowLastColumn="0" w:lastRowFirstColumn="0" w:lastRowLastColumn="0"/>
              <w:rPr>
                <w:rFonts w:cs="Calibri"/>
                <w:b w:val="0"/>
                <w:sz w:val="20"/>
                <w:szCs w:val="22"/>
              </w:rPr>
            </w:pPr>
            <w:r w:rsidRPr="00F24E18">
              <w:rPr>
                <w:rFonts w:cs="Calibri"/>
                <w:sz w:val="20"/>
                <w:szCs w:val="22"/>
              </w:rPr>
              <w:t>Kategoria e TU</w:t>
            </w:r>
          </w:p>
        </w:tc>
        <w:tc>
          <w:tcPr>
            <w:tcW w:w="1819" w:type="dxa"/>
          </w:tcPr>
          <w:p w14:paraId="0A6F199E" w14:textId="7DA28EF0" w:rsidR="002943A3" w:rsidRPr="00F24E18" w:rsidRDefault="000469ED" w:rsidP="000469ED">
            <w:pPr>
              <w:jc w:val="center"/>
              <w:cnfStyle w:val="100000000000" w:firstRow="1" w:lastRow="0" w:firstColumn="0" w:lastColumn="0" w:oddVBand="0" w:evenVBand="0" w:oddHBand="0" w:evenHBand="0" w:firstRowFirstColumn="0" w:firstRowLastColumn="0" w:lastRowFirstColumn="0" w:lastRowLastColumn="0"/>
              <w:rPr>
                <w:rFonts w:cs="Calibri"/>
                <w:sz w:val="20"/>
                <w:szCs w:val="22"/>
              </w:rPr>
            </w:pPr>
            <w:r w:rsidRPr="00F24E18">
              <w:rPr>
                <w:rFonts w:cs="Calibri"/>
                <w:sz w:val="20"/>
                <w:szCs w:val="22"/>
              </w:rPr>
              <w:t>Presionet dominuese</w:t>
            </w:r>
          </w:p>
        </w:tc>
        <w:tc>
          <w:tcPr>
            <w:tcW w:w="1701" w:type="dxa"/>
          </w:tcPr>
          <w:p w14:paraId="633672BA" w14:textId="5F2CB6F9" w:rsidR="002943A3" w:rsidRPr="00F24E18" w:rsidRDefault="000469ED" w:rsidP="007725E4">
            <w:pPr>
              <w:jc w:val="center"/>
              <w:cnfStyle w:val="100000000000" w:firstRow="1" w:lastRow="0" w:firstColumn="0" w:lastColumn="0" w:oddVBand="0" w:evenVBand="0" w:oddHBand="0" w:evenHBand="0" w:firstRowFirstColumn="0" w:firstRowLastColumn="0" w:lastRowFirstColumn="0" w:lastRowLastColumn="0"/>
              <w:rPr>
                <w:rFonts w:cs="Calibri"/>
                <w:sz w:val="20"/>
                <w:szCs w:val="22"/>
              </w:rPr>
            </w:pPr>
            <w:r w:rsidRPr="00F24E18">
              <w:rPr>
                <w:rFonts w:cs="Calibri"/>
                <w:sz w:val="20"/>
                <w:szCs w:val="22"/>
              </w:rPr>
              <w:t>Indikatori i Presioneve</w:t>
            </w:r>
          </w:p>
        </w:tc>
        <w:tc>
          <w:tcPr>
            <w:tcW w:w="1488" w:type="dxa"/>
          </w:tcPr>
          <w:p w14:paraId="3ADC297B" w14:textId="0E8A3615" w:rsidR="002943A3" w:rsidRPr="00F24E18" w:rsidRDefault="002943A3" w:rsidP="00DE7C4E">
            <w:pPr>
              <w:jc w:val="center"/>
              <w:cnfStyle w:val="100000000000" w:firstRow="1" w:lastRow="0" w:firstColumn="0" w:lastColumn="0" w:oddVBand="0" w:evenVBand="0" w:oddHBand="0" w:evenHBand="0" w:firstRowFirstColumn="0" w:firstRowLastColumn="0" w:lastRowFirstColumn="0" w:lastRowLastColumn="0"/>
              <w:rPr>
                <w:rFonts w:cs="Calibri"/>
                <w:b w:val="0"/>
                <w:sz w:val="20"/>
                <w:szCs w:val="22"/>
              </w:rPr>
            </w:pPr>
            <w:r w:rsidRPr="00F24E18">
              <w:rPr>
                <w:rFonts w:cs="Calibri"/>
                <w:sz w:val="20"/>
                <w:szCs w:val="22"/>
              </w:rPr>
              <w:t>Pres</w:t>
            </w:r>
            <w:r w:rsidR="00DE7C4E" w:rsidRPr="00F24E18">
              <w:rPr>
                <w:rFonts w:cs="Calibri"/>
                <w:sz w:val="20"/>
                <w:szCs w:val="22"/>
              </w:rPr>
              <w:t xml:space="preserve">ionet </w:t>
            </w:r>
            <w:r w:rsidRPr="00F24E18">
              <w:rPr>
                <w:rFonts w:cs="Calibri"/>
                <w:sz w:val="20"/>
                <w:szCs w:val="22"/>
              </w:rPr>
              <w:t>Indi</w:t>
            </w:r>
            <w:r w:rsidR="00DE7C4E" w:rsidRPr="00F24E18">
              <w:rPr>
                <w:rFonts w:cs="Calibri"/>
                <w:sz w:val="20"/>
                <w:szCs w:val="22"/>
              </w:rPr>
              <w:t>k</w:t>
            </w:r>
            <w:r w:rsidRPr="00F24E18">
              <w:rPr>
                <w:rFonts w:cs="Calibri"/>
                <w:sz w:val="20"/>
                <w:szCs w:val="22"/>
              </w:rPr>
              <w:t>ator</w:t>
            </w:r>
            <w:r w:rsidR="00DE7C4E" w:rsidRPr="00F24E18">
              <w:rPr>
                <w:rFonts w:cs="Calibri"/>
                <w:sz w:val="20"/>
                <w:szCs w:val="22"/>
              </w:rPr>
              <w:t>i i ShA</w:t>
            </w:r>
            <w:r w:rsidRPr="00F24E18">
              <w:rPr>
                <w:rFonts w:cs="Calibri"/>
                <w:sz w:val="20"/>
                <w:szCs w:val="22"/>
              </w:rPr>
              <w:t xml:space="preserve"> </w:t>
            </w:r>
            <w:r w:rsidRPr="00F24E18">
              <w:rPr>
                <w:rFonts w:cs="Calibri"/>
                <w:sz w:val="20"/>
                <w:szCs w:val="22"/>
              </w:rPr>
              <w:br/>
            </w:r>
            <w:r w:rsidR="00DE7C4E" w:rsidRPr="00F24E18">
              <w:rPr>
                <w:rFonts w:cs="Calibri"/>
                <w:sz w:val="20"/>
                <w:szCs w:val="22"/>
              </w:rPr>
              <w:t>Koha bazë</w:t>
            </w:r>
            <w:r w:rsidRPr="00F24E18">
              <w:rPr>
                <w:rFonts w:cs="Calibri"/>
                <w:sz w:val="20"/>
                <w:szCs w:val="22"/>
              </w:rPr>
              <w:t xml:space="preserve"> 2021 </w:t>
            </w:r>
            <w:r w:rsidRPr="00F24E18">
              <w:rPr>
                <w:rStyle w:val="FootnoteReference"/>
                <w:rFonts w:cs="Calibri"/>
                <w:szCs w:val="22"/>
              </w:rPr>
              <w:footnoteReference w:id="206"/>
            </w:r>
            <w:r w:rsidRPr="00F24E18">
              <w:rPr>
                <w:rFonts w:cs="Calibri"/>
                <w:sz w:val="20"/>
                <w:szCs w:val="22"/>
              </w:rPr>
              <w:t xml:space="preserve"> </w:t>
            </w:r>
            <w:r w:rsidRPr="00F24E18">
              <w:rPr>
                <w:rStyle w:val="FootnoteReference"/>
                <w:rFonts w:cs="Calibri"/>
                <w:szCs w:val="22"/>
              </w:rPr>
              <w:footnoteReference w:id="207"/>
            </w:r>
          </w:p>
        </w:tc>
        <w:tc>
          <w:tcPr>
            <w:tcW w:w="1488" w:type="dxa"/>
            <w:tcBorders>
              <w:right w:val="single" w:sz="24" w:space="0" w:color="FFFFFF"/>
            </w:tcBorders>
          </w:tcPr>
          <w:p w14:paraId="2B301A58" w14:textId="6FD27EDF" w:rsidR="002943A3" w:rsidRPr="00F24E18" w:rsidRDefault="002943A3" w:rsidP="007725E4">
            <w:pPr>
              <w:jc w:val="center"/>
              <w:cnfStyle w:val="100000000000" w:firstRow="1" w:lastRow="0" w:firstColumn="0" w:lastColumn="0" w:oddVBand="0" w:evenVBand="0" w:oddHBand="0" w:evenHBand="0" w:firstRowFirstColumn="0" w:firstRowLastColumn="0" w:lastRowFirstColumn="0" w:lastRowLastColumn="0"/>
              <w:rPr>
                <w:rFonts w:cs="Calibri"/>
                <w:sz w:val="20"/>
                <w:szCs w:val="22"/>
              </w:rPr>
            </w:pPr>
            <w:r w:rsidRPr="00F24E18">
              <w:rPr>
                <w:rFonts w:cs="Calibri"/>
                <w:sz w:val="20"/>
                <w:szCs w:val="22"/>
              </w:rPr>
              <w:t>Pres</w:t>
            </w:r>
            <w:r w:rsidR="00DE7C4E" w:rsidRPr="00F24E18">
              <w:rPr>
                <w:rFonts w:cs="Calibri"/>
                <w:sz w:val="20"/>
                <w:szCs w:val="22"/>
              </w:rPr>
              <w:t>ionet</w:t>
            </w:r>
          </w:p>
          <w:p w14:paraId="6F6F6075" w14:textId="787DA537" w:rsidR="002943A3" w:rsidRPr="00F24E18" w:rsidRDefault="00DE7C4E" w:rsidP="007725E4">
            <w:pPr>
              <w:jc w:val="center"/>
              <w:cnfStyle w:val="100000000000" w:firstRow="1" w:lastRow="0" w:firstColumn="0" w:lastColumn="0" w:oddVBand="0" w:evenVBand="0" w:oddHBand="0" w:evenHBand="0" w:firstRowFirstColumn="0" w:firstRowLastColumn="0" w:lastRowFirstColumn="0" w:lastRowLastColumn="0"/>
              <w:rPr>
                <w:rFonts w:cs="Calibri"/>
                <w:sz w:val="20"/>
                <w:szCs w:val="22"/>
              </w:rPr>
            </w:pPr>
            <w:r w:rsidRPr="00F24E18">
              <w:rPr>
                <w:rFonts w:cs="Calibri"/>
                <w:sz w:val="20"/>
                <w:szCs w:val="22"/>
              </w:rPr>
              <w:t>Indikatori kombëtar</w:t>
            </w:r>
          </w:p>
          <w:p w14:paraId="1ED45514" w14:textId="2B63F1A0" w:rsidR="002943A3" w:rsidRPr="00F24E18" w:rsidRDefault="00DE7C4E" w:rsidP="007725E4">
            <w:pPr>
              <w:jc w:val="center"/>
              <w:cnfStyle w:val="100000000000" w:firstRow="1" w:lastRow="0" w:firstColumn="0" w:lastColumn="0" w:oddVBand="0" w:evenVBand="0" w:oddHBand="0" w:evenHBand="0" w:firstRowFirstColumn="0" w:firstRowLastColumn="0" w:lastRowFirstColumn="0" w:lastRowLastColumn="0"/>
              <w:rPr>
                <w:rFonts w:cs="Calibri"/>
                <w:b w:val="0"/>
                <w:sz w:val="20"/>
                <w:szCs w:val="22"/>
              </w:rPr>
            </w:pPr>
            <w:r w:rsidRPr="00F24E18">
              <w:rPr>
                <w:rFonts w:cs="Calibri"/>
                <w:sz w:val="20"/>
                <w:szCs w:val="22"/>
              </w:rPr>
              <w:t>Koha bazë</w:t>
            </w:r>
            <w:r w:rsidR="002943A3" w:rsidRPr="00F24E18">
              <w:rPr>
                <w:rFonts w:cs="Calibri"/>
                <w:sz w:val="20"/>
                <w:szCs w:val="22"/>
              </w:rPr>
              <w:t xml:space="preserve"> 2021 </w:t>
            </w:r>
            <w:r w:rsidR="002943A3" w:rsidRPr="00F24E18">
              <w:rPr>
                <w:rStyle w:val="FootnoteReference"/>
                <w:rFonts w:cs="Calibri"/>
                <w:szCs w:val="22"/>
              </w:rPr>
              <w:footnoteReference w:id="208"/>
            </w:r>
          </w:p>
        </w:tc>
        <w:tc>
          <w:tcPr>
            <w:tcW w:w="1135" w:type="dxa"/>
            <w:tcBorders>
              <w:left w:val="single" w:sz="24" w:space="0" w:color="FFFFFF"/>
            </w:tcBorders>
          </w:tcPr>
          <w:p w14:paraId="52D09B62" w14:textId="513561BF" w:rsidR="002943A3" w:rsidRPr="00F24E18" w:rsidRDefault="00DE7C4E" w:rsidP="00F24E18">
            <w:pPr>
              <w:jc w:val="center"/>
              <w:cnfStyle w:val="100000000000" w:firstRow="1" w:lastRow="0" w:firstColumn="0" w:lastColumn="0" w:oddVBand="0" w:evenVBand="0" w:oddHBand="0" w:evenHBand="0" w:firstRowFirstColumn="0" w:firstRowLastColumn="0" w:lastRowFirstColumn="0" w:lastRowLastColumn="0"/>
              <w:rPr>
                <w:rFonts w:cs="Calibri"/>
                <w:b w:val="0"/>
                <w:sz w:val="20"/>
                <w:szCs w:val="22"/>
              </w:rPr>
            </w:pPr>
            <w:r w:rsidRPr="00F24E18">
              <w:rPr>
                <w:rFonts w:cs="Calibri"/>
                <w:sz w:val="20"/>
                <w:szCs w:val="22"/>
              </w:rPr>
              <w:t>MLlK e aplikueshme</w:t>
            </w:r>
          </w:p>
        </w:tc>
        <w:tc>
          <w:tcPr>
            <w:tcW w:w="2268" w:type="dxa"/>
          </w:tcPr>
          <w:p w14:paraId="27E5E481" w14:textId="555C1FFC" w:rsidR="002943A3" w:rsidRPr="00F24E18" w:rsidRDefault="00DE7C4E" w:rsidP="007725E4">
            <w:pPr>
              <w:jc w:val="center"/>
              <w:cnfStyle w:val="100000000000" w:firstRow="1" w:lastRow="0" w:firstColumn="0" w:lastColumn="0" w:oddVBand="0" w:evenVBand="0" w:oddHBand="0" w:evenHBand="0" w:firstRowFirstColumn="0" w:firstRowLastColumn="0" w:lastRowFirstColumn="0" w:lastRowLastColumn="0"/>
              <w:rPr>
                <w:rFonts w:cs="Calibri"/>
                <w:b w:val="0"/>
                <w:sz w:val="20"/>
                <w:szCs w:val="22"/>
              </w:rPr>
            </w:pPr>
            <w:r w:rsidRPr="00F24E18">
              <w:rPr>
                <w:rFonts w:cs="Calibri"/>
                <w:sz w:val="20"/>
                <w:szCs w:val="22"/>
              </w:rPr>
              <w:t>Indikatori i MLlK</w:t>
            </w:r>
          </w:p>
        </w:tc>
        <w:tc>
          <w:tcPr>
            <w:tcW w:w="1417" w:type="dxa"/>
          </w:tcPr>
          <w:p w14:paraId="65AE82FE" w14:textId="591E6779" w:rsidR="002943A3" w:rsidRPr="00F24E18" w:rsidRDefault="00DE7C4E" w:rsidP="00DE7C4E">
            <w:pPr>
              <w:jc w:val="center"/>
              <w:cnfStyle w:val="100000000000" w:firstRow="1" w:lastRow="0" w:firstColumn="0" w:lastColumn="0" w:oddVBand="0" w:evenVBand="0" w:oddHBand="0" w:evenHBand="0" w:firstRowFirstColumn="0" w:firstRowLastColumn="0" w:lastRowFirstColumn="0" w:lastRowLastColumn="0"/>
              <w:rPr>
                <w:rFonts w:cs="Calibri"/>
                <w:b w:val="0"/>
                <w:sz w:val="20"/>
                <w:szCs w:val="22"/>
              </w:rPr>
            </w:pPr>
            <w:r w:rsidRPr="00F24E18">
              <w:rPr>
                <w:rFonts w:cs="Calibri"/>
                <w:sz w:val="20"/>
                <w:szCs w:val="22"/>
              </w:rPr>
              <w:t>Vlera e indikatorit</w:t>
            </w:r>
            <w:r w:rsidR="002943A3" w:rsidRPr="00F24E18">
              <w:rPr>
                <w:rFonts w:cs="Calibri"/>
                <w:sz w:val="20"/>
                <w:szCs w:val="22"/>
              </w:rPr>
              <w:br/>
            </w:r>
            <w:r w:rsidRPr="00F24E18">
              <w:rPr>
                <w:rFonts w:cs="Calibri"/>
                <w:sz w:val="20"/>
                <w:szCs w:val="22"/>
              </w:rPr>
              <w:t xml:space="preserve">Koha bazë </w:t>
            </w:r>
            <w:r w:rsidR="002943A3" w:rsidRPr="00F24E18">
              <w:rPr>
                <w:rFonts w:cs="Calibri"/>
                <w:sz w:val="20"/>
                <w:szCs w:val="22"/>
              </w:rPr>
              <w:t xml:space="preserve">2021 </w:t>
            </w:r>
            <w:r w:rsidR="002943A3" w:rsidRPr="00F24E18">
              <w:rPr>
                <w:rStyle w:val="FootnoteReference"/>
                <w:rFonts w:cs="Calibri"/>
                <w:szCs w:val="22"/>
              </w:rPr>
              <w:footnoteReference w:id="209"/>
            </w:r>
          </w:p>
        </w:tc>
        <w:tc>
          <w:tcPr>
            <w:tcW w:w="1418" w:type="dxa"/>
          </w:tcPr>
          <w:p w14:paraId="36D6EC5C" w14:textId="0EC395E7" w:rsidR="002943A3" w:rsidRPr="00F24E18" w:rsidRDefault="00DE7C4E" w:rsidP="00DE7C4E">
            <w:pPr>
              <w:jc w:val="center"/>
              <w:cnfStyle w:val="100000000000" w:firstRow="1" w:lastRow="0" w:firstColumn="0" w:lastColumn="0" w:oddVBand="0" w:evenVBand="0" w:oddHBand="0" w:evenHBand="0" w:firstRowFirstColumn="0" w:firstRowLastColumn="0" w:lastRowFirstColumn="0" w:lastRowLastColumn="0"/>
              <w:rPr>
                <w:rFonts w:cs="Calibri"/>
                <w:b w:val="0"/>
                <w:sz w:val="20"/>
                <w:szCs w:val="22"/>
              </w:rPr>
            </w:pPr>
            <w:r w:rsidRPr="00F24E18">
              <w:rPr>
                <w:rFonts w:cs="Calibri"/>
                <w:sz w:val="20"/>
                <w:szCs w:val="22"/>
              </w:rPr>
              <w:t>Vlera e indikatorit</w:t>
            </w:r>
            <w:r w:rsidR="002943A3" w:rsidRPr="00F24E18">
              <w:rPr>
                <w:rFonts w:cs="Calibri"/>
                <w:sz w:val="20"/>
                <w:szCs w:val="22"/>
              </w:rPr>
              <w:br/>
            </w:r>
            <w:r w:rsidRPr="00F24E18">
              <w:rPr>
                <w:rFonts w:cs="Calibri"/>
                <w:sz w:val="20"/>
                <w:szCs w:val="22"/>
              </w:rPr>
              <w:t xml:space="preserve">Pikësynimi </w:t>
            </w:r>
            <w:r w:rsidR="002943A3" w:rsidRPr="00F24E18">
              <w:rPr>
                <w:rFonts w:cs="Calibri"/>
                <w:sz w:val="20"/>
                <w:szCs w:val="22"/>
              </w:rPr>
              <w:t xml:space="preserve">2027 </w:t>
            </w:r>
            <w:r w:rsidR="002943A3" w:rsidRPr="00F24E18">
              <w:rPr>
                <w:rStyle w:val="FootnoteReference"/>
                <w:rFonts w:cs="Calibri"/>
                <w:szCs w:val="22"/>
              </w:rPr>
              <w:footnoteReference w:id="210"/>
            </w:r>
          </w:p>
        </w:tc>
      </w:tr>
      <w:tr w:rsidR="002943A3" w:rsidRPr="00F24E18" w14:paraId="460E490B" w14:textId="77777777" w:rsidTr="00DE7C4E">
        <w:trPr>
          <w:cnfStyle w:val="000000100000" w:firstRow="0" w:lastRow="0" w:firstColumn="0" w:lastColumn="0" w:oddVBand="0" w:evenVBand="0" w:oddHBand="1" w:evenHBand="0" w:firstRowFirstColumn="0" w:firstRowLastColumn="0" w:lastRowFirstColumn="0" w:lastRowLastColumn="0"/>
          <w:trHeight w:val="636"/>
        </w:trPr>
        <w:tc>
          <w:tcPr>
            <w:cnfStyle w:val="001000000000" w:firstRow="0" w:lastRow="0" w:firstColumn="1" w:lastColumn="0" w:oddVBand="0" w:evenVBand="0" w:oddHBand="0" w:evenHBand="0" w:firstRowFirstColumn="0" w:firstRowLastColumn="0" w:lastRowFirstColumn="0" w:lastRowLastColumn="0"/>
            <w:tcW w:w="841" w:type="dxa"/>
            <w:vMerge w:val="restart"/>
          </w:tcPr>
          <w:p w14:paraId="37E2D426" w14:textId="77777777" w:rsidR="002943A3" w:rsidRPr="00F24E18" w:rsidRDefault="002943A3" w:rsidP="007725E4">
            <w:pPr>
              <w:jc w:val="center"/>
              <w:rPr>
                <w:rFonts w:cs="Calibri"/>
                <w:b w:val="0"/>
                <w:sz w:val="20"/>
                <w:szCs w:val="22"/>
              </w:rPr>
            </w:pPr>
            <w:r w:rsidRPr="00F24E18">
              <w:rPr>
                <w:rFonts w:cs="Calibri"/>
                <w:sz w:val="20"/>
                <w:szCs w:val="22"/>
              </w:rPr>
              <w:t>3514</w:t>
            </w:r>
          </w:p>
        </w:tc>
        <w:tc>
          <w:tcPr>
            <w:tcW w:w="992" w:type="dxa"/>
          </w:tcPr>
          <w:p w14:paraId="13F18E73" w14:textId="2B25245F" w:rsidR="002943A3" w:rsidRPr="00F24E18" w:rsidRDefault="00DE7C4E" w:rsidP="007725E4">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F24E18">
              <w:rPr>
                <w:rFonts w:cs="Calibri"/>
                <w:sz w:val="20"/>
                <w:szCs w:val="22"/>
              </w:rPr>
              <w:t>US</w:t>
            </w:r>
          </w:p>
        </w:tc>
        <w:tc>
          <w:tcPr>
            <w:tcW w:w="1819" w:type="dxa"/>
          </w:tcPr>
          <w:p w14:paraId="34F280AF" w14:textId="4A5B2FC2" w:rsidR="002943A3" w:rsidRPr="00F24E18" w:rsidRDefault="00DE7C4E" w:rsidP="00DE7C4E">
            <w:pPr>
              <w:jc w:val="left"/>
              <w:cnfStyle w:val="000000100000" w:firstRow="0" w:lastRow="0" w:firstColumn="0" w:lastColumn="0" w:oddVBand="0" w:evenVBand="0" w:oddHBand="1" w:evenHBand="0" w:firstRowFirstColumn="0" w:firstRowLastColumn="0" w:lastRowFirstColumn="0" w:lastRowLastColumn="0"/>
              <w:rPr>
                <w:rFonts w:cs="Calibri"/>
                <w:sz w:val="20"/>
                <w:szCs w:val="22"/>
              </w:rPr>
            </w:pPr>
            <w:r w:rsidRPr="00F24E18">
              <w:rPr>
                <w:rFonts w:cs="Calibri"/>
                <w:sz w:val="20"/>
                <w:szCs w:val="22"/>
              </w:rPr>
              <w:t>Lloji</w:t>
            </w:r>
            <w:r w:rsidR="002943A3" w:rsidRPr="00F24E18">
              <w:rPr>
                <w:rFonts w:cs="Calibri"/>
                <w:sz w:val="20"/>
                <w:szCs w:val="22"/>
              </w:rPr>
              <w:t xml:space="preserve"> 1 – </w:t>
            </w:r>
            <w:r w:rsidRPr="00F24E18">
              <w:rPr>
                <w:rFonts w:cs="Calibri"/>
                <w:sz w:val="20"/>
                <w:szCs w:val="22"/>
              </w:rPr>
              <w:t xml:space="preserve">Ndotje pikësore </w:t>
            </w:r>
            <w:r w:rsidR="002943A3" w:rsidRPr="00F24E18">
              <w:rPr>
                <w:rFonts w:cs="Calibri"/>
                <w:sz w:val="20"/>
                <w:szCs w:val="22"/>
              </w:rPr>
              <w:t>(</w:t>
            </w:r>
            <w:r w:rsidRPr="00F24E18">
              <w:rPr>
                <w:rFonts w:cs="Calibri"/>
                <w:sz w:val="20"/>
                <w:szCs w:val="22"/>
              </w:rPr>
              <w:t>ujërat e ndotura urbane</w:t>
            </w:r>
            <w:r w:rsidR="002943A3" w:rsidRPr="00F24E18">
              <w:rPr>
                <w:rFonts w:cs="Calibri"/>
                <w:sz w:val="20"/>
                <w:szCs w:val="22"/>
              </w:rPr>
              <w:t>)</w:t>
            </w:r>
          </w:p>
        </w:tc>
        <w:tc>
          <w:tcPr>
            <w:tcW w:w="1701" w:type="dxa"/>
          </w:tcPr>
          <w:p w14:paraId="563F882C" w14:textId="104972A3" w:rsidR="002943A3" w:rsidRPr="00F24E18" w:rsidRDefault="00936415" w:rsidP="007725E4">
            <w:pPr>
              <w:jc w:val="center"/>
              <w:cnfStyle w:val="000000100000" w:firstRow="0" w:lastRow="0" w:firstColumn="0" w:lastColumn="0" w:oddVBand="0" w:evenVBand="0" w:oddHBand="1" w:evenHBand="0" w:firstRowFirstColumn="0" w:firstRowLastColumn="0" w:lastRowFirstColumn="0" w:lastRowLastColumn="0"/>
              <w:rPr>
                <w:rFonts w:cs="Calibri"/>
                <w:sz w:val="20"/>
                <w:szCs w:val="22"/>
                <w:highlight w:val="yellow"/>
              </w:rPr>
            </w:pPr>
            <w:r w:rsidRPr="00F24E18">
              <w:rPr>
                <w:rFonts w:cs="Calibri"/>
                <w:i/>
                <w:sz w:val="20"/>
                <w:szCs w:val="22"/>
              </w:rPr>
              <w:t>Gjatësia e trupave ujorë të prekur (km)</w:t>
            </w:r>
          </w:p>
        </w:tc>
        <w:tc>
          <w:tcPr>
            <w:tcW w:w="1488" w:type="dxa"/>
          </w:tcPr>
          <w:p w14:paraId="5E57EE94" w14:textId="77777777" w:rsidR="002943A3" w:rsidRPr="00F24E18" w:rsidRDefault="002943A3" w:rsidP="007725E4">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F24E18">
              <w:rPr>
                <w:rFonts w:cs="Calibri"/>
                <w:sz w:val="20"/>
                <w:szCs w:val="22"/>
              </w:rPr>
              <w:t>56.38%</w:t>
            </w:r>
          </w:p>
        </w:tc>
        <w:tc>
          <w:tcPr>
            <w:tcW w:w="1488" w:type="dxa"/>
            <w:tcBorders>
              <w:right w:val="single" w:sz="24" w:space="0" w:color="FFFFFF"/>
            </w:tcBorders>
          </w:tcPr>
          <w:p w14:paraId="6E688180" w14:textId="77777777" w:rsidR="002943A3" w:rsidRPr="00F24E18" w:rsidRDefault="002943A3" w:rsidP="007725E4">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F24E18">
              <w:rPr>
                <w:rFonts w:cs="Calibri"/>
                <w:sz w:val="20"/>
                <w:szCs w:val="22"/>
              </w:rPr>
              <w:t>103 km</w:t>
            </w:r>
          </w:p>
        </w:tc>
        <w:tc>
          <w:tcPr>
            <w:tcW w:w="1135" w:type="dxa"/>
            <w:tcBorders>
              <w:left w:val="single" w:sz="24" w:space="0" w:color="FFFFFF"/>
            </w:tcBorders>
          </w:tcPr>
          <w:p w14:paraId="3A3CEE42" w14:textId="7CCCC6D3" w:rsidR="002943A3" w:rsidRPr="00F24E18" w:rsidRDefault="00DE7C4E" w:rsidP="007725E4">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F24E18">
              <w:rPr>
                <w:rFonts w:cs="Calibri"/>
                <w:sz w:val="20"/>
                <w:szCs w:val="22"/>
              </w:rPr>
              <w:t>MLLK</w:t>
            </w:r>
            <w:r w:rsidR="002943A3" w:rsidRPr="00F24E18">
              <w:rPr>
                <w:rFonts w:cs="Calibri"/>
                <w:sz w:val="20"/>
                <w:szCs w:val="22"/>
              </w:rPr>
              <w:t xml:space="preserve"> 1</w:t>
            </w:r>
          </w:p>
        </w:tc>
        <w:tc>
          <w:tcPr>
            <w:tcW w:w="2268" w:type="dxa"/>
          </w:tcPr>
          <w:p w14:paraId="4E8D1D09" w14:textId="31633EFD" w:rsidR="002943A3" w:rsidRPr="00F24E18" w:rsidRDefault="00F44B47" w:rsidP="00F44B47">
            <w:pPr>
              <w:cnfStyle w:val="000000100000" w:firstRow="0" w:lastRow="0" w:firstColumn="0" w:lastColumn="0" w:oddVBand="0" w:evenVBand="0" w:oddHBand="1" w:evenHBand="0" w:firstRowFirstColumn="0" w:firstRowLastColumn="0" w:lastRowFirstColumn="0" w:lastRowLastColumn="0"/>
              <w:rPr>
                <w:rFonts w:cs="Calibri"/>
                <w:i/>
                <w:sz w:val="20"/>
                <w:szCs w:val="22"/>
              </w:rPr>
            </w:pPr>
            <w:r w:rsidRPr="00F24E18">
              <w:rPr>
                <w:rFonts w:cs="Calibri"/>
                <w:i/>
                <w:sz w:val="20"/>
                <w:szCs w:val="22"/>
              </w:rPr>
              <w:t>Popullsia që kërkon ITUN (p.e.)</w:t>
            </w:r>
          </w:p>
        </w:tc>
        <w:tc>
          <w:tcPr>
            <w:tcW w:w="1417" w:type="dxa"/>
          </w:tcPr>
          <w:p w14:paraId="169FD1EA" w14:textId="77777777" w:rsidR="002943A3" w:rsidRPr="00F24E18" w:rsidRDefault="002943A3" w:rsidP="007725E4">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F24E18">
              <w:rPr>
                <w:rFonts w:cs="Calibri"/>
                <w:sz w:val="20"/>
                <w:szCs w:val="22"/>
              </w:rPr>
              <w:t>1,000,000</w:t>
            </w:r>
          </w:p>
        </w:tc>
        <w:tc>
          <w:tcPr>
            <w:tcW w:w="1418" w:type="dxa"/>
          </w:tcPr>
          <w:p w14:paraId="0C44CA37" w14:textId="77777777" w:rsidR="002943A3" w:rsidRPr="00F24E18" w:rsidRDefault="002943A3" w:rsidP="007725E4">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F24E18">
              <w:rPr>
                <w:rFonts w:cs="Calibri"/>
                <w:color w:val="FF0000"/>
                <w:sz w:val="20"/>
                <w:szCs w:val="22"/>
              </w:rPr>
              <w:t>553,009</w:t>
            </w:r>
          </w:p>
        </w:tc>
      </w:tr>
      <w:tr w:rsidR="002943A3" w:rsidRPr="00F24E18" w14:paraId="03935B2A" w14:textId="77777777" w:rsidTr="00DE7C4E">
        <w:trPr>
          <w:trHeight w:val="636"/>
        </w:trPr>
        <w:tc>
          <w:tcPr>
            <w:cnfStyle w:val="001000000000" w:firstRow="0" w:lastRow="0" w:firstColumn="1" w:lastColumn="0" w:oddVBand="0" w:evenVBand="0" w:oddHBand="0" w:evenHBand="0" w:firstRowFirstColumn="0" w:firstRowLastColumn="0" w:lastRowFirstColumn="0" w:lastRowLastColumn="0"/>
            <w:tcW w:w="841" w:type="dxa"/>
            <w:vMerge/>
          </w:tcPr>
          <w:p w14:paraId="2D14F327" w14:textId="77777777" w:rsidR="002943A3" w:rsidRPr="00F24E18" w:rsidRDefault="002943A3" w:rsidP="007725E4">
            <w:pPr>
              <w:jc w:val="center"/>
              <w:rPr>
                <w:rFonts w:cs="Calibri"/>
                <w:b w:val="0"/>
                <w:sz w:val="20"/>
                <w:szCs w:val="22"/>
              </w:rPr>
            </w:pPr>
          </w:p>
        </w:tc>
        <w:tc>
          <w:tcPr>
            <w:tcW w:w="992" w:type="dxa"/>
          </w:tcPr>
          <w:p w14:paraId="17C0F5F0" w14:textId="31F6F9D2" w:rsidR="002943A3" w:rsidRPr="00F24E18" w:rsidRDefault="00DE7C4E" w:rsidP="007725E4">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F24E18">
              <w:rPr>
                <w:rFonts w:cs="Calibri"/>
                <w:sz w:val="20"/>
                <w:szCs w:val="22"/>
              </w:rPr>
              <w:t>UN</w:t>
            </w:r>
          </w:p>
        </w:tc>
        <w:tc>
          <w:tcPr>
            <w:tcW w:w="1819" w:type="dxa"/>
          </w:tcPr>
          <w:p w14:paraId="60A7B8B3" w14:textId="0C722B9E" w:rsidR="002943A3" w:rsidRPr="00F24E18" w:rsidRDefault="00DE7C4E" w:rsidP="00DE7C4E">
            <w:pPr>
              <w:jc w:val="left"/>
              <w:cnfStyle w:val="000000000000" w:firstRow="0" w:lastRow="0" w:firstColumn="0" w:lastColumn="0" w:oddVBand="0" w:evenVBand="0" w:oddHBand="0" w:evenHBand="0" w:firstRowFirstColumn="0" w:firstRowLastColumn="0" w:lastRowFirstColumn="0" w:lastRowLastColumn="0"/>
              <w:rPr>
                <w:rFonts w:cs="Calibri"/>
                <w:sz w:val="20"/>
                <w:szCs w:val="22"/>
              </w:rPr>
            </w:pPr>
            <w:r w:rsidRPr="00F24E18">
              <w:rPr>
                <w:rFonts w:cs="Calibri"/>
                <w:sz w:val="20"/>
                <w:szCs w:val="22"/>
              </w:rPr>
              <w:t>Lloji 1 – Ndotje pikësore (ujërat e ndotura urbane)</w:t>
            </w:r>
          </w:p>
        </w:tc>
        <w:tc>
          <w:tcPr>
            <w:tcW w:w="1701" w:type="dxa"/>
          </w:tcPr>
          <w:p w14:paraId="1D6593EE" w14:textId="2CC2339C" w:rsidR="002943A3" w:rsidRPr="00F24E18" w:rsidRDefault="00936415" w:rsidP="00936415">
            <w:pPr>
              <w:jc w:val="center"/>
              <w:cnfStyle w:val="000000000000" w:firstRow="0" w:lastRow="0" w:firstColumn="0" w:lastColumn="0" w:oddVBand="0" w:evenVBand="0" w:oddHBand="0" w:evenHBand="0" w:firstRowFirstColumn="0" w:firstRowLastColumn="0" w:lastRowFirstColumn="0" w:lastRowLastColumn="0"/>
              <w:rPr>
                <w:rFonts w:cs="Calibri"/>
                <w:sz w:val="20"/>
                <w:szCs w:val="22"/>
                <w:highlight w:val="yellow"/>
              </w:rPr>
            </w:pPr>
            <w:r w:rsidRPr="00F24E18">
              <w:rPr>
                <w:rFonts w:cs="Calibri"/>
                <w:i/>
                <w:sz w:val="20"/>
                <w:szCs w:val="22"/>
              </w:rPr>
              <w:t>Zona e UN-ve me përqendrim mesatar të nitrateve mbi vlerën e pragut (km²)</w:t>
            </w:r>
          </w:p>
        </w:tc>
        <w:tc>
          <w:tcPr>
            <w:tcW w:w="1488" w:type="dxa"/>
          </w:tcPr>
          <w:p w14:paraId="5CE8D053" w14:textId="77777777" w:rsidR="002943A3" w:rsidRPr="00F24E18" w:rsidRDefault="002943A3" w:rsidP="007725E4">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F24E18">
              <w:rPr>
                <w:rFonts w:cs="Calibri"/>
                <w:sz w:val="20"/>
                <w:szCs w:val="22"/>
              </w:rPr>
              <w:t>56.38%</w:t>
            </w:r>
          </w:p>
        </w:tc>
        <w:tc>
          <w:tcPr>
            <w:tcW w:w="1488" w:type="dxa"/>
            <w:tcBorders>
              <w:right w:val="single" w:sz="24" w:space="0" w:color="FFFFFF"/>
            </w:tcBorders>
          </w:tcPr>
          <w:p w14:paraId="6A8CE933" w14:textId="6DF8D112" w:rsidR="002943A3" w:rsidRPr="00F24E18" w:rsidRDefault="00B4445B" w:rsidP="007725E4">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F24E18">
              <w:rPr>
                <w:rFonts w:cs="Calibri"/>
                <w:sz w:val="20"/>
                <w:szCs w:val="22"/>
              </w:rPr>
              <w:t>56.38</w:t>
            </w:r>
            <w:r w:rsidR="002943A3" w:rsidRPr="00F24E18">
              <w:rPr>
                <w:rFonts w:cs="Calibri"/>
                <w:sz w:val="20"/>
                <w:szCs w:val="22"/>
              </w:rPr>
              <w:t>%</w:t>
            </w:r>
          </w:p>
        </w:tc>
        <w:tc>
          <w:tcPr>
            <w:tcW w:w="1135" w:type="dxa"/>
            <w:tcBorders>
              <w:left w:val="single" w:sz="24" w:space="0" w:color="FFFFFF"/>
            </w:tcBorders>
          </w:tcPr>
          <w:p w14:paraId="3ADB3CB1" w14:textId="7F7057DB" w:rsidR="002943A3" w:rsidRPr="00F24E18" w:rsidRDefault="00DE7C4E" w:rsidP="007725E4">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F24E18">
              <w:rPr>
                <w:rFonts w:cs="Calibri"/>
                <w:sz w:val="20"/>
                <w:szCs w:val="22"/>
              </w:rPr>
              <w:t>MLLK</w:t>
            </w:r>
            <w:r w:rsidR="002943A3" w:rsidRPr="00F24E18">
              <w:rPr>
                <w:rFonts w:cs="Calibri"/>
                <w:sz w:val="20"/>
                <w:szCs w:val="22"/>
              </w:rPr>
              <w:t xml:space="preserve"> 1</w:t>
            </w:r>
          </w:p>
        </w:tc>
        <w:tc>
          <w:tcPr>
            <w:tcW w:w="2268" w:type="dxa"/>
          </w:tcPr>
          <w:p w14:paraId="07B4331D" w14:textId="36E9F38C" w:rsidR="002943A3" w:rsidRPr="00F24E18" w:rsidRDefault="00F44B47" w:rsidP="007725E4">
            <w:pPr>
              <w:cnfStyle w:val="000000000000" w:firstRow="0" w:lastRow="0" w:firstColumn="0" w:lastColumn="0" w:oddVBand="0" w:evenVBand="0" w:oddHBand="0" w:evenHBand="0" w:firstRowFirstColumn="0" w:firstRowLastColumn="0" w:lastRowFirstColumn="0" w:lastRowLastColumn="0"/>
              <w:rPr>
                <w:rFonts w:cs="Calibri"/>
                <w:i/>
                <w:sz w:val="20"/>
                <w:szCs w:val="22"/>
              </w:rPr>
            </w:pPr>
            <w:r w:rsidRPr="00F24E18">
              <w:rPr>
                <w:rFonts w:cs="Calibri"/>
                <w:i/>
                <w:sz w:val="20"/>
                <w:szCs w:val="22"/>
              </w:rPr>
              <w:t>Popullsia që kërkon ITUN (p.e.)</w:t>
            </w:r>
          </w:p>
        </w:tc>
        <w:tc>
          <w:tcPr>
            <w:tcW w:w="1417" w:type="dxa"/>
          </w:tcPr>
          <w:p w14:paraId="271986B9" w14:textId="77777777" w:rsidR="002943A3" w:rsidRPr="00F24E18" w:rsidRDefault="002943A3" w:rsidP="007725E4">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F24E18">
              <w:rPr>
                <w:rFonts w:cs="Calibri"/>
                <w:sz w:val="20"/>
                <w:szCs w:val="22"/>
              </w:rPr>
              <w:t>1,000,000</w:t>
            </w:r>
          </w:p>
        </w:tc>
        <w:tc>
          <w:tcPr>
            <w:tcW w:w="1418" w:type="dxa"/>
          </w:tcPr>
          <w:p w14:paraId="195240F9" w14:textId="77777777" w:rsidR="002943A3" w:rsidRPr="00F24E18" w:rsidRDefault="002943A3" w:rsidP="007725E4">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F24E18">
              <w:rPr>
                <w:rFonts w:cs="Calibri"/>
                <w:sz w:val="20"/>
                <w:szCs w:val="22"/>
              </w:rPr>
              <w:t>553,009</w:t>
            </w:r>
          </w:p>
        </w:tc>
      </w:tr>
      <w:tr w:rsidR="002943A3" w:rsidRPr="00F24E18" w14:paraId="2EA9CA65" w14:textId="77777777" w:rsidTr="00DE7C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1" w:type="dxa"/>
            <w:vMerge/>
          </w:tcPr>
          <w:p w14:paraId="471D1168" w14:textId="77777777" w:rsidR="002943A3" w:rsidRPr="00F24E18" w:rsidRDefault="002943A3" w:rsidP="007725E4">
            <w:pPr>
              <w:jc w:val="center"/>
              <w:rPr>
                <w:rFonts w:cs="Calibri"/>
                <w:sz w:val="20"/>
                <w:szCs w:val="22"/>
              </w:rPr>
            </w:pPr>
          </w:p>
        </w:tc>
        <w:tc>
          <w:tcPr>
            <w:tcW w:w="992" w:type="dxa"/>
          </w:tcPr>
          <w:p w14:paraId="413190A2" w14:textId="66FC0450" w:rsidR="002943A3" w:rsidRPr="00F24E18" w:rsidRDefault="00DE7C4E" w:rsidP="007725E4">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F24E18">
              <w:rPr>
                <w:rFonts w:cs="Calibri"/>
                <w:sz w:val="20"/>
                <w:szCs w:val="22"/>
              </w:rPr>
              <w:t>UN</w:t>
            </w:r>
          </w:p>
        </w:tc>
        <w:tc>
          <w:tcPr>
            <w:tcW w:w="1819" w:type="dxa"/>
          </w:tcPr>
          <w:p w14:paraId="25866621" w14:textId="4C9BBD59" w:rsidR="002943A3" w:rsidRPr="00F24E18" w:rsidRDefault="00DE7C4E" w:rsidP="00DE7C4E">
            <w:pPr>
              <w:pStyle w:val="ListParagraph"/>
              <w:ind w:left="0"/>
              <w:jc w:val="left"/>
              <w:cnfStyle w:val="000000100000" w:firstRow="0" w:lastRow="0" w:firstColumn="0" w:lastColumn="0" w:oddVBand="0" w:evenVBand="0" w:oddHBand="1" w:evenHBand="0" w:firstRowFirstColumn="0" w:firstRowLastColumn="0" w:lastRowFirstColumn="0" w:lastRowLastColumn="0"/>
              <w:rPr>
                <w:rFonts w:cs="Calibri"/>
                <w:sz w:val="20"/>
                <w:szCs w:val="22"/>
                <w:lang w:val="en-GB"/>
              </w:rPr>
            </w:pPr>
            <w:r w:rsidRPr="00F24E18">
              <w:rPr>
                <w:rFonts w:cs="Calibri"/>
                <w:sz w:val="20"/>
                <w:szCs w:val="22"/>
                <w:lang w:val="en-GB"/>
              </w:rPr>
              <w:t>Lloji</w:t>
            </w:r>
            <w:r w:rsidR="002943A3" w:rsidRPr="00F24E18">
              <w:rPr>
                <w:rFonts w:cs="Calibri"/>
                <w:sz w:val="20"/>
                <w:szCs w:val="22"/>
                <w:lang w:val="en-GB"/>
              </w:rPr>
              <w:t xml:space="preserve"> 1.5 – </w:t>
            </w:r>
            <w:r w:rsidRPr="00F24E18">
              <w:rPr>
                <w:rFonts w:cs="Calibri"/>
                <w:sz w:val="20"/>
                <w:szCs w:val="22"/>
                <w:lang w:val="en-GB"/>
              </w:rPr>
              <w:t>Vende industriale të kontaminuara</w:t>
            </w:r>
          </w:p>
        </w:tc>
        <w:tc>
          <w:tcPr>
            <w:tcW w:w="1701" w:type="dxa"/>
          </w:tcPr>
          <w:p w14:paraId="3008BA35" w14:textId="762BDD5C" w:rsidR="002943A3" w:rsidRPr="00F24E18" w:rsidRDefault="00936415" w:rsidP="007725E4">
            <w:pPr>
              <w:jc w:val="center"/>
              <w:cnfStyle w:val="000000100000" w:firstRow="0" w:lastRow="0" w:firstColumn="0" w:lastColumn="0" w:oddVBand="0" w:evenVBand="0" w:oddHBand="1" w:evenHBand="0" w:firstRowFirstColumn="0" w:firstRowLastColumn="0" w:lastRowFirstColumn="0" w:lastRowLastColumn="0"/>
              <w:rPr>
                <w:rFonts w:cs="Calibri"/>
                <w:i/>
                <w:sz w:val="20"/>
                <w:szCs w:val="22"/>
              </w:rPr>
            </w:pPr>
            <w:r w:rsidRPr="00F24E18">
              <w:rPr>
                <w:rFonts w:cs="Calibri"/>
                <w:i/>
                <w:sz w:val="20"/>
                <w:szCs w:val="22"/>
              </w:rPr>
              <w:t>Numri i vendeve që potencialisht kërkojnë riparim (N)</w:t>
            </w:r>
          </w:p>
        </w:tc>
        <w:tc>
          <w:tcPr>
            <w:tcW w:w="1488" w:type="dxa"/>
          </w:tcPr>
          <w:p w14:paraId="59DC6243" w14:textId="4562A540" w:rsidR="002943A3" w:rsidRPr="00F24E18" w:rsidRDefault="002943A3" w:rsidP="00DF47FB">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F24E18">
              <w:rPr>
                <w:rFonts w:cs="Calibri"/>
                <w:sz w:val="20"/>
                <w:szCs w:val="22"/>
              </w:rPr>
              <w:t>N</w:t>
            </w:r>
            <w:r w:rsidR="00DF47FB">
              <w:rPr>
                <w:rFonts w:cs="Calibri"/>
                <w:sz w:val="20"/>
                <w:szCs w:val="22"/>
              </w:rPr>
              <w:t>r</w:t>
            </w:r>
          </w:p>
        </w:tc>
        <w:tc>
          <w:tcPr>
            <w:tcW w:w="1488" w:type="dxa"/>
            <w:tcBorders>
              <w:right w:val="single" w:sz="24" w:space="0" w:color="FFFFFF"/>
            </w:tcBorders>
          </w:tcPr>
          <w:p w14:paraId="76B28A77" w14:textId="3297C321" w:rsidR="002943A3" w:rsidRPr="00F24E18" w:rsidRDefault="002943A3" w:rsidP="00DF47FB">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F24E18">
              <w:rPr>
                <w:rFonts w:cs="Calibri"/>
                <w:sz w:val="20"/>
                <w:szCs w:val="22"/>
              </w:rPr>
              <w:t>N</w:t>
            </w:r>
            <w:r w:rsidR="00DF47FB">
              <w:rPr>
                <w:rFonts w:cs="Calibri"/>
                <w:sz w:val="20"/>
                <w:szCs w:val="22"/>
              </w:rPr>
              <w:t>r</w:t>
            </w:r>
          </w:p>
        </w:tc>
        <w:tc>
          <w:tcPr>
            <w:tcW w:w="1135" w:type="dxa"/>
            <w:tcBorders>
              <w:left w:val="single" w:sz="24" w:space="0" w:color="FFFFFF"/>
            </w:tcBorders>
          </w:tcPr>
          <w:p w14:paraId="3A76E72D" w14:textId="2F7DEF96" w:rsidR="002943A3" w:rsidRPr="00F24E18" w:rsidRDefault="00DE7C4E" w:rsidP="007725E4">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F24E18">
              <w:rPr>
                <w:rFonts w:cs="Calibri"/>
                <w:sz w:val="20"/>
                <w:szCs w:val="22"/>
              </w:rPr>
              <w:t>MLLK</w:t>
            </w:r>
            <w:r w:rsidR="002943A3" w:rsidRPr="00F24E18">
              <w:rPr>
                <w:rFonts w:cs="Calibri"/>
                <w:sz w:val="20"/>
                <w:szCs w:val="22"/>
              </w:rPr>
              <w:t xml:space="preserve"> 4</w:t>
            </w:r>
          </w:p>
        </w:tc>
        <w:tc>
          <w:tcPr>
            <w:tcW w:w="2268" w:type="dxa"/>
          </w:tcPr>
          <w:p w14:paraId="7E8F6B35" w14:textId="74AA53A6" w:rsidR="002943A3" w:rsidRPr="00F24E18" w:rsidRDefault="00B20D91" w:rsidP="007725E4">
            <w:pPr>
              <w:cnfStyle w:val="000000100000" w:firstRow="0" w:lastRow="0" w:firstColumn="0" w:lastColumn="0" w:oddVBand="0" w:evenVBand="0" w:oddHBand="1" w:evenHBand="0" w:firstRowFirstColumn="0" w:firstRowLastColumn="0" w:lastRowFirstColumn="0" w:lastRowLastColumn="0"/>
              <w:rPr>
                <w:rFonts w:cs="Calibri"/>
                <w:i/>
                <w:sz w:val="20"/>
                <w:szCs w:val="22"/>
              </w:rPr>
            </w:pPr>
            <w:r w:rsidRPr="00F24E18">
              <w:rPr>
                <w:rFonts w:cs="Calibri"/>
                <w:i/>
                <w:sz w:val="20"/>
                <w:szCs w:val="22"/>
              </w:rPr>
              <w:t>Vende për riparim (N)</w:t>
            </w:r>
          </w:p>
        </w:tc>
        <w:tc>
          <w:tcPr>
            <w:tcW w:w="1417" w:type="dxa"/>
          </w:tcPr>
          <w:p w14:paraId="5F10C37E" w14:textId="77777777" w:rsidR="002943A3" w:rsidRPr="00F24E18" w:rsidRDefault="002943A3" w:rsidP="007725E4">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F24E18">
              <w:rPr>
                <w:rFonts w:cs="Calibri"/>
                <w:sz w:val="20"/>
                <w:szCs w:val="22"/>
              </w:rPr>
              <w:t>6</w:t>
            </w:r>
          </w:p>
        </w:tc>
        <w:tc>
          <w:tcPr>
            <w:tcW w:w="1418" w:type="dxa"/>
          </w:tcPr>
          <w:p w14:paraId="2128A0B4" w14:textId="77777777" w:rsidR="002943A3" w:rsidRPr="00F24E18" w:rsidRDefault="002943A3" w:rsidP="007725E4">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F24E18">
              <w:rPr>
                <w:rFonts w:cs="Calibri"/>
                <w:sz w:val="20"/>
                <w:szCs w:val="22"/>
              </w:rPr>
              <w:t>0</w:t>
            </w:r>
          </w:p>
        </w:tc>
      </w:tr>
      <w:tr w:rsidR="002943A3" w:rsidRPr="00F24E18" w14:paraId="293864F6" w14:textId="77777777" w:rsidTr="00DE7C4E">
        <w:tc>
          <w:tcPr>
            <w:cnfStyle w:val="001000000000" w:firstRow="0" w:lastRow="0" w:firstColumn="1" w:lastColumn="0" w:oddVBand="0" w:evenVBand="0" w:oddHBand="0" w:evenHBand="0" w:firstRowFirstColumn="0" w:firstRowLastColumn="0" w:lastRowFirstColumn="0" w:lastRowLastColumn="0"/>
            <w:tcW w:w="841" w:type="dxa"/>
            <w:vMerge/>
          </w:tcPr>
          <w:p w14:paraId="42C65697" w14:textId="77777777" w:rsidR="002943A3" w:rsidRPr="00F24E18" w:rsidRDefault="002943A3" w:rsidP="007725E4">
            <w:pPr>
              <w:jc w:val="center"/>
              <w:rPr>
                <w:rFonts w:cs="Calibri"/>
                <w:sz w:val="20"/>
                <w:szCs w:val="22"/>
              </w:rPr>
            </w:pPr>
          </w:p>
        </w:tc>
        <w:tc>
          <w:tcPr>
            <w:tcW w:w="992" w:type="dxa"/>
          </w:tcPr>
          <w:p w14:paraId="4DF4A6C9" w14:textId="0C16B736" w:rsidR="002943A3" w:rsidRPr="00F24E18" w:rsidRDefault="00DE7C4E" w:rsidP="007725E4">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F24E18">
              <w:rPr>
                <w:rFonts w:cs="Calibri"/>
                <w:sz w:val="20"/>
                <w:szCs w:val="22"/>
              </w:rPr>
              <w:t>US</w:t>
            </w:r>
            <w:r w:rsidR="002943A3" w:rsidRPr="00F24E18">
              <w:rPr>
                <w:rFonts w:cs="Calibri"/>
                <w:sz w:val="20"/>
                <w:szCs w:val="22"/>
              </w:rPr>
              <w:t>/</w:t>
            </w:r>
            <w:r w:rsidRPr="00F24E18">
              <w:rPr>
                <w:rFonts w:cs="Calibri"/>
                <w:sz w:val="20"/>
                <w:szCs w:val="22"/>
              </w:rPr>
              <w:t>UN</w:t>
            </w:r>
          </w:p>
        </w:tc>
        <w:tc>
          <w:tcPr>
            <w:tcW w:w="1819" w:type="dxa"/>
          </w:tcPr>
          <w:p w14:paraId="3DAF553F" w14:textId="21CF52A9" w:rsidR="002943A3" w:rsidRPr="00F24E18" w:rsidRDefault="00DE7C4E" w:rsidP="00DE7C4E">
            <w:pPr>
              <w:pStyle w:val="ListParagraph"/>
              <w:ind w:left="0"/>
              <w:jc w:val="left"/>
              <w:cnfStyle w:val="000000000000" w:firstRow="0" w:lastRow="0" w:firstColumn="0" w:lastColumn="0" w:oddVBand="0" w:evenVBand="0" w:oddHBand="0" w:evenHBand="0" w:firstRowFirstColumn="0" w:firstRowLastColumn="0" w:lastRowFirstColumn="0" w:lastRowLastColumn="0"/>
              <w:rPr>
                <w:rFonts w:cs="Calibri"/>
                <w:sz w:val="20"/>
                <w:szCs w:val="22"/>
                <w:lang w:val="en-GB"/>
              </w:rPr>
            </w:pPr>
            <w:r w:rsidRPr="00F24E18">
              <w:rPr>
                <w:rFonts w:cs="Calibri"/>
                <w:sz w:val="20"/>
                <w:szCs w:val="22"/>
                <w:lang w:val="en-GB"/>
              </w:rPr>
              <w:t>Lloji</w:t>
            </w:r>
            <w:r w:rsidR="002943A3" w:rsidRPr="00F24E18">
              <w:rPr>
                <w:rFonts w:cs="Calibri"/>
                <w:sz w:val="20"/>
                <w:szCs w:val="22"/>
                <w:lang w:val="en-GB"/>
              </w:rPr>
              <w:t xml:space="preserve"> 1.6 – </w:t>
            </w:r>
            <w:r w:rsidRPr="00F24E18">
              <w:rPr>
                <w:rFonts w:cs="Calibri"/>
                <w:sz w:val="20"/>
                <w:szCs w:val="22"/>
                <w:lang w:val="en-GB"/>
              </w:rPr>
              <w:t>Vendet e depozitimit të mbetjeve të ngurta</w:t>
            </w:r>
          </w:p>
        </w:tc>
        <w:tc>
          <w:tcPr>
            <w:tcW w:w="1701" w:type="dxa"/>
          </w:tcPr>
          <w:p w14:paraId="0A661EC4" w14:textId="29AE6744" w:rsidR="002943A3" w:rsidRPr="00F24E18" w:rsidRDefault="00936415" w:rsidP="007725E4">
            <w:pPr>
              <w:jc w:val="center"/>
              <w:cnfStyle w:val="000000000000" w:firstRow="0" w:lastRow="0" w:firstColumn="0" w:lastColumn="0" w:oddVBand="0" w:evenVBand="0" w:oddHBand="0" w:evenHBand="0" w:firstRowFirstColumn="0" w:firstRowLastColumn="0" w:lastRowFirstColumn="0" w:lastRowLastColumn="0"/>
              <w:rPr>
                <w:rFonts w:cs="Calibri"/>
                <w:i/>
                <w:sz w:val="20"/>
                <w:szCs w:val="22"/>
              </w:rPr>
            </w:pPr>
            <w:r w:rsidRPr="00F24E18">
              <w:rPr>
                <w:rFonts w:cs="Calibri"/>
                <w:i/>
                <w:sz w:val="20"/>
                <w:szCs w:val="22"/>
              </w:rPr>
              <w:t>Numri i vendeve që potencialisht kërkojnë riparim (N)</w:t>
            </w:r>
            <w:r w:rsidR="002943A3" w:rsidRPr="00F24E18">
              <w:rPr>
                <w:rFonts w:cs="Calibri"/>
                <w:i/>
                <w:sz w:val="20"/>
                <w:szCs w:val="22"/>
              </w:rPr>
              <w:t>)</w:t>
            </w:r>
          </w:p>
        </w:tc>
        <w:tc>
          <w:tcPr>
            <w:tcW w:w="1488" w:type="dxa"/>
          </w:tcPr>
          <w:p w14:paraId="0AB7069E" w14:textId="678B9C07" w:rsidR="002943A3" w:rsidRPr="00F24E18" w:rsidRDefault="002943A3" w:rsidP="00DF47FB">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F24E18">
              <w:rPr>
                <w:rFonts w:cs="Calibri"/>
                <w:sz w:val="20"/>
                <w:szCs w:val="22"/>
              </w:rPr>
              <w:t>N</w:t>
            </w:r>
            <w:r w:rsidR="00DF47FB">
              <w:rPr>
                <w:rFonts w:cs="Calibri"/>
                <w:sz w:val="20"/>
                <w:szCs w:val="22"/>
              </w:rPr>
              <w:t>r</w:t>
            </w:r>
          </w:p>
        </w:tc>
        <w:tc>
          <w:tcPr>
            <w:tcW w:w="1488" w:type="dxa"/>
            <w:tcBorders>
              <w:right w:val="single" w:sz="24" w:space="0" w:color="FFFFFF"/>
            </w:tcBorders>
          </w:tcPr>
          <w:p w14:paraId="2A85A4D4" w14:textId="430F39CF" w:rsidR="002943A3" w:rsidRPr="00F24E18" w:rsidRDefault="002943A3" w:rsidP="00DF47FB">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F24E18">
              <w:rPr>
                <w:rFonts w:cs="Calibri"/>
                <w:sz w:val="20"/>
                <w:szCs w:val="22"/>
              </w:rPr>
              <w:t>N</w:t>
            </w:r>
            <w:r w:rsidR="00DF47FB">
              <w:rPr>
                <w:rFonts w:cs="Calibri"/>
                <w:sz w:val="20"/>
                <w:szCs w:val="22"/>
              </w:rPr>
              <w:t>r</w:t>
            </w:r>
          </w:p>
        </w:tc>
        <w:tc>
          <w:tcPr>
            <w:tcW w:w="1135" w:type="dxa"/>
            <w:tcBorders>
              <w:left w:val="single" w:sz="24" w:space="0" w:color="FFFFFF"/>
            </w:tcBorders>
          </w:tcPr>
          <w:p w14:paraId="64113327" w14:textId="485EE933" w:rsidR="002943A3" w:rsidRPr="00F24E18" w:rsidRDefault="00DE7C4E" w:rsidP="007725E4">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F24E18">
              <w:rPr>
                <w:rFonts w:cs="Calibri"/>
                <w:sz w:val="20"/>
                <w:szCs w:val="22"/>
              </w:rPr>
              <w:t>MLLK</w:t>
            </w:r>
            <w:r w:rsidR="002943A3" w:rsidRPr="00F24E18">
              <w:rPr>
                <w:rFonts w:cs="Calibri"/>
                <w:sz w:val="20"/>
                <w:szCs w:val="22"/>
              </w:rPr>
              <w:t xml:space="preserve"> 21</w:t>
            </w:r>
          </w:p>
        </w:tc>
        <w:tc>
          <w:tcPr>
            <w:tcW w:w="2268" w:type="dxa"/>
          </w:tcPr>
          <w:p w14:paraId="02E44CB8" w14:textId="02600BEC" w:rsidR="002943A3" w:rsidRPr="00F24E18" w:rsidRDefault="00B20D91" w:rsidP="007725E4">
            <w:pPr>
              <w:cnfStyle w:val="000000000000" w:firstRow="0" w:lastRow="0" w:firstColumn="0" w:lastColumn="0" w:oddVBand="0" w:evenVBand="0" w:oddHBand="0" w:evenHBand="0" w:firstRowFirstColumn="0" w:firstRowLastColumn="0" w:lastRowFirstColumn="0" w:lastRowLastColumn="0"/>
              <w:rPr>
                <w:rFonts w:cs="Calibri"/>
                <w:i/>
                <w:sz w:val="20"/>
                <w:szCs w:val="22"/>
              </w:rPr>
            </w:pPr>
            <w:r w:rsidRPr="00F24E18">
              <w:rPr>
                <w:rFonts w:cs="Calibri"/>
                <w:i/>
                <w:sz w:val="20"/>
                <w:szCs w:val="22"/>
              </w:rPr>
              <w:t xml:space="preserve">Numri i </w:t>
            </w:r>
            <w:r w:rsidR="00EC6845">
              <w:rPr>
                <w:rFonts w:cs="Calibri"/>
                <w:i/>
                <w:sz w:val="20"/>
                <w:szCs w:val="22"/>
              </w:rPr>
              <w:t>lendfill</w:t>
            </w:r>
            <w:r w:rsidRPr="00F24E18">
              <w:rPr>
                <w:rFonts w:cs="Calibri"/>
                <w:i/>
                <w:sz w:val="20"/>
                <w:szCs w:val="22"/>
              </w:rPr>
              <w:t>eve josanitare që do të mbyllen (N)</w:t>
            </w:r>
          </w:p>
        </w:tc>
        <w:tc>
          <w:tcPr>
            <w:tcW w:w="1417" w:type="dxa"/>
          </w:tcPr>
          <w:p w14:paraId="0B5FD164" w14:textId="77777777" w:rsidR="002943A3" w:rsidRPr="00F24E18" w:rsidRDefault="002943A3" w:rsidP="007725E4">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F24E18">
              <w:rPr>
                <w:rFonts w:cs="Calibri"/>
                <w:sz w:val="20"/>
                <w:szCs w:val="22"/>
              </w:rPr>
              <w:t>0</w:t>
            </w:r>
          </w:p>
        </w:tc>
        <w:tc>
          <w:tcPr>
            <w:tcW w:w="1418" w:type="dxa"/>
          </w:tcPr>
          <w:p w14:paraId="75F092B0" w14:textId="77777777" w:rsidR="002943A3" w:rsidRPr="00F24E18" w:rsidRDefault="002943A3" w:rsidP="007725E4">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F24E18">
              <w:rPr>
                <w:rFonts w:cs="Calibri"/>
                <w:sz w:val="20"/>
                <w:szCs w:val="22"/>
              </w:rPr>
              <w:t>0</w:t>
            </w:r>
          </w:p>
        </w:tc>
      </w:tr>
      <w:tr w:rsidR="002943A3" w:rsidRPr="00F24E18" w14:paraId="7B11A2A6" w14:textId="77777777" w:rsidTr="00DE7C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1" w:type="dxa"/>
            <w:vMerge/>
          </w:tcPr>
          <w:p w14:paraId="738605CF" w14:textId="77777777" w:rsidR="002943A3" w:rsidRPr="00F24E18" w:rsidRDefault="002943A3" w:rsidP="007725E4">
            <w:pPr>
              <w:jc w:val="center"/>
              <w:rPr>
                <w:rFonts w:cs="Calibri"/>
                <w:sz w:val="20"/>
                <w:szCs w:val="22"/>
              </w:rPr>
            </w:pPr>
          </w:p>
        </w:tc>
        <w:tc>
          <w:tcPr>
            <w:tcW w:w="992" w:type="dxa"/>
          </w:tcPr>
          <w:p w14:paraId="7799CB3C" w14:textId="5423D337" w:rsidR="002943A3" w:rsidRPr="00F24E18" w:rsidRDefault="00DE7C4E" w:rsidP="007725E4">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F24E18">
              <w:rPr>
                <w:rFonts w:cs="Calibri"/>
                <w:sz w:val="20"/>
                <w:szCs w:val="22"/>
              </w:rPr>
              <w:t>UN</w:t>
            </w:r>
          </w:p>
        </w:tc>
        <w:tc>
          <w:tcPr>
            <w:tcW w:w="1819" w:type="dxa"/>
          </w:tcPr>
          <w:p w14:paraId="6216B282" w14:textId="5D63D461" w:rsidR="002943A3" w:rsidRPr="00F24E18" w:rsidRDefault="00DE7C4E" w:rsidP="00DE7C4E">
            <w:pPr>
              <w:pStyle w:val="ListParagraph"/>
              <w:ind w:left="0"/>
              <w:jc w:val="left"/>
              <w:cnfStyle w:val="000000100000" w:firstRow="0" w:lastRow="0" w:firstColumn="0" w:lastColumn="0" w:oddVBand="0" w:evenVBand="0" w:oddHBand="1" w:evenHBand="0" w:firstRowFirstColumn="0" w:firstRowLastColumn="0" w:lastRowFirstColumn="0" w:lastRowLastColumn="0"/>
              <w:rPr>
                <w:rFonts w:cs="Calibri"/>
                <w:sz w:val="20"/>
                <w:szCs w:val="22"/>
                <w:lang w:val="en-GB"/>
              </w:rPr>
            </w:pPr>
            <w:r w:rsidRPr="00F24E18">
              <w:rPr>
                <w:rFonts w:cs="Calibri"/>
                <w:sz w:val="20"/>
                <w:szCs w:val="22"/>
                <w:lang w:val="en-GB"/>
              </w:rPr>
              <w:t>Lloji</w:t>
            </w:r>
            <w:r w:rsidR="002943A3" w:rsidRPr="00F24E18">
              <w:rPr>
                <w:rFonts w:cs="Calibri"/>
                <w:sz w:val="20"/>
                <w:szCs w:val="22"/>
                <w:lang w:val="en-GB"/>
              </w:rPr>
              <w:t>s 1 &amp; 2 –</w:t>
            </w:r>
            <w:r w:rsidRPr="00F24E18">
              <w:rPr>
                <w:rFonts w:cs="Calibri"/>
                <w:sz w:val="20"/>
                <w:szCs w:val="22"/>
              </w:rPr>
              <w:t xml:space="preserve"> Ndotje pikësore</w:t>
            </w:r>
            <w:r w:rsidRPr="00F24E18">
              <w:rPr>
                <w:rFonts w:cs="Calibri"/>
                <w:sz w:val="20"/>
                <w:szCs w:val="22"/>
                <w:lang w:val="en-GB"/>
              </w:rPr>
              <w:t xml:space="preserve"> dhe e shpërndarë</w:t>
            </w:r>
          </w:p>
        </w:tc>
        <w:tc>
          <w:tcPr>
            <w:tcW w:w="1701" w:type="dxa"/>
          </w:tcPr>
          <w:p w14:paraId="1BCB0CDB" w14:textId="4CE07DB4" w:rsidR="00936415" w:rsidRPr="00F24E18" w:rsidRDefault="00936415" w:rsidP="007725E4">
            <w:pPr>
              <w:cnfStyle w:val="000000100000" w:firstRow="0" w:lastRow="0" w:firstColumn="0" w:lastColumn="0" w:oddVBand="0" w:evenVBand="0" w:oddHBand="1" w:evenHBand="0" w:firstRowFirstColumn="0" w:firstRowLastColumn="0" w:lastRowFirstColumn="0" w:lastRowLastColumn="0"/>
              <w:rPr>
                <w:rFonts w:cs="Calibri"/>
                <w:i/>
                <w:sz w:val="20"/>
                <w:szCs w:val="22"/>
              </w:rPr>
            </w:pPr>
            <w:r w:rsidRPr="00F24E18">
              <w:rPr>
                <w:rFonts w:cs="Calibri"/>
                <w:i/>
                <w:sz w:val="20"/>
                <w:szCs w:val="22"/>
              </w:rPr>
              <w:t>Puset e Ujësjellësit Publik pa zona të përcaktuara mbrojtëse (N)</w:t>
            </w:r>
          </w:p>
        </w:tc>
        <w:tc>
          <w:tcPr>
            <w:tcW w:w="1488" w:type="dxa"/>
          </w:tcPr>
          <w:p w14:paraId="57B8E90D" w14:textId="77777777" w:rsidR="002943A3" w:rsidRPr="00F24E18" w:rsidRDefault="002943A3" w:rsidP="007725E4">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F24E18">
              <w:rPr>
                <w:rFonts w:cs="Calibri"/>
                <w:sz w:val="20"/>
                <w:szCs w:val="22"/>
              </w:rPr>
              <w:t>%</w:t>
            </w:r>
          </w:p>
        </w:tc>
        <w:tc>
          <w:tcPr>
            <w:tcW w:w="1488" w:type="dxa"/>
            <w:tcBorders>
              <w:right w:val="single" w:sz="24" w:space="0" w:color="FFFFFF"/>
            </w:tcBorders>
          </w:tcPr>
          <w:p w14:paraId="6BD17A1A" w14:textId="7BE53D0E" w:rsidR="002943A3" w:rsidRPr="00F24E18" w:rsidRDefault="00CD0395" w:rsidP="007725E4">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1C1044">
              <w:rPr>
                <w:rFonts w:cs="Calibri"/>
                <w:sz w:val="20"/>
                <w:szCs w:val="22"/>
              </w:rPr>
              <w:t>Nr</w:t>
            </w:r>
          </w:p>
        </w:tc>
        <w:tc>
          <w:tcPr>
            <w:tcW w:w="1135" w:type="dxa"/>
            <w:tcBorders>
              <w:left w:val="single" w:sz="24" w:space="0" w:color="FFFFFF"/>
            </w:tcBorders>
          </w:tcPr>
          <w:p w14:paraId="5E46243D" w14:textId="37B67FBA" w:rsidR="002943A3" w:rsidRPr="00F24E18" w:rsidRDefault="00DE7C4E" w:rsidP="007725E4">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F24E18">
              <w:rPr>
                <w:rFonts w:cs="Calibri"/>
                <w:sz w:val="20"/>
                <w:szCs w:val="22"/>
              </w:rPr>
              <w:t>MLLK</w:t>
            </w:r>
            <w:r w:rsidR="002943A3" w:rsidRPr="00F24E18">
              <w:rPr>
                <w:rFonts w:cs="Calibri"/>
                <w:sz w:val="20"/>
                <w:szCs w:val="22"/>
              </w:rPr>
              <w:t xml:space="preserve"> 13</w:t>
            </w:r>
          </w:p>
        </w:tc>
        <w:tc>
          <w:tcPr>
            <w:tcW w:w="2268" w:type="dxa"/>
          </w:tcPr>
          <w:p w14:paraId="43E92E79" w14:textId="4B779E1F" w:rsidR="002943A3" w:rsidRPr="00F24E18" w:rsidRDefault="00D020DC" w:rsidP="007725E4">
            <w:pPr>
              <w:cnfStyle w:val="000000100000" w:firstRow="0" w:lastRow="0" w:firstColumn="0" w:lastColumn="0" w:oddVBand="0" w:evenVBand="0" w:oddHBand="1" w:evenHBand="0" w:firstRowFirstColumn="0" w:firstRowLastColumn="0" w:lastRowFirstColumn="0" w:lastRowLastColumn="0"/>
              <w:rPr>
                <w:rFonts w:cs="Calibri"/>
                <w:i/>
                <w:sz w:val="20"/>
                <w:szCs w:val="22"/>
              </w:rPr>
            </w:pPr>
            <w:r w:rsidRPr="00F24E18">
              <w:rPr>
                <w:rFonts w:cs="Calibri"/>
                <w:i/>
                <w:sz w:val="20"/>
                <w:szCs w:val="22"/>
              </w:rPr>
              <w:t>Numri i zonave të mbrojtjes që kërkojnë përkufizim (N)</w:t>
            </w:r>
          </w:p>
        </w:tc>
        <w:tc>
          <w:tcPr>
            <w:tcW w:w="1417" w:type="dxa"/>
          </w:tcPr>
          <w:p w14:paraId="63A8AA87" w14:textId="6C87B233" w:rsidR="002943A3" w:rsidRPr="00F24E18" w:rsidRDefault="002943A3" w:rsidP="007725E4">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p>
        </w:tc>
        <w:tc>
          <w:tcPr>
            <w:tcW w:w="1418" w:type="dxa"/>
          </w:tcPr>
          <w:p w14:paraId="58A2DD53" w14:textId="40392D32" w:rsidR="002943A3" w:rsidRPr="00F24E18" w:rsidRDefault="002943A3" w:rsidP="007725E4">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p>
        </w:tc>
      </w:tr>
      <w:tr w:rsidR="002943A3" w:rsidRPr="00F24E18" w14:paraId="737661A4" w14:textId="77777777" w:rsidTr="00DE7C4E">
        <w:tc>
          <w:tcPr>
            <w:cnfStyle w:val="001000000000" w:firstRow="0" w:lastRow="0" w:firstColumn="1" w:lastColumn="0" w:oddVBand="0" w:evenVBand="0" w:oddHBand="0" w:evenHBand="0" w:firstRowFirstColumn="0" w:firstRowLastColumn="0" w:lastRowFirstColumn="0" w:lastRowLastColumn="0"/>
            <w:tcW w:w="841" w:type="dxa"/>
            <w:vMerge/>
          </w:tcPr>
          <w:p w14:paraId="6E99B0EA" w14:textId="77777777" w:rsidR="002943A3" w:rsidRPr="00F24E18" w:rsidRDefault="002943A3" w:rsidP="007725E4">
            <w:pPr>
              <w:jc w:val="center"/>
              <w:rPr>
                <w:rFonts w:cs="Calibri"/>
                <w:sz w:val="20"/>
                <w:szCs w:val="22"/>
              </w:rPr>
            </w:pPr>
          </w:p>
        </w:tc>
        <w:tc>
          <w:tcPr>
            <w:tcW w:w="992" w:type="dxa"/>
          </w:tcPr>
          <w:p w14:paraId="1924EF88" w14:textId="0720E22F" w:rsidR="002943A3" w:rsidRPr="00F24E18" w:rsidRDefault="00DE7C4E" w:rsidP="007725E4">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F24E18">
              <w:rPr>
                <w:rFonts w:cs="Calibri"/>
                <w:sz w:val="20"/>
                <w:szCs w:val="22"/>
              </w:rPr>
              <w:t>US</w:t>
            </w:r>
            <w:r w:rsidR="002943A3" w:rsidRPr="00F24E18">
              <w:rPr>
                <w:rFonts w:cs="Calibri"/>
                <w:sz w:val="20"/>
                <w:szCs w:val="22"/>
              </w:rPr>
              <w:t>/</w:t>
            </w:r>
            <w:r w:rsidRPr="00F24E18">
              <w:rPr>
                <w:rFonts w:cs="Calibri"/>
                <w:sz w:val="20"/>
                <w:szCs w:val="22"/>
              </w:rPr>
              <w:t>UN</w:t>
            </w:r>
          </w:p>
        </w:tc>
        <w:tc>
          <w:tcPr>
            <w:tcW w:w="1819" w:type="dxa"/>
          </w:tcPr>
          <w:p w14:paraId="3905E4E3" w14:textId="76D9C9C9" w:rsidR="002943A3" w:rsidRPr="00F24E18" w:rsidRDefault="00DE7C4E" w:rsidP="00DE7C4E">
            <w:pPr>
              <w:pStyle w:val="ListParagraph"/>
              <w:ind w:left="0"/>
              <w:jc w:val="left"/>
              <w:cnfStyle w:val="000000000000" w:firstRow="0" w:lastRow="0" w:firstColumn="0" w:lastColumn="0" w:oddVBand="0" w:evenVBand="0" w:oddHBand="0" w:evenHBand="0" w:firstRowFirstColumn="0" w:firstRowLastColumn="0" w:lastRowFirstColumn="0" w:lastRowLastColumn="0"/>
              <w:rPr>
                <w:rFonts w:cs="Calibri"/>
                <w:sz w:val="20"/>
                <w:szCs w:val="22"/>
                <w:lang w:val="en-GB"/>
              </w:rPr>
            </w:pPr>
            <w:r w:rsidRPr="00F24E18">
              <w:rPr>
                <w:rFonts w:cs="Calibri"/>
                <w:sz w:val="20"/>
                <w:szCs w:val="22"/>
                <w:lang w:val="en-GB"/>
              </w:rPr>
              <w:t>Lloji</w:t>
            </w:r>
            <w:r w:rsidR="002943A3" w:rsidRPr="00F24E18">
              <w:rPr>
                <w:rFonts w:cs="Calibri"/>
                <w:sz w:val="20"/>
                <w:szCs w:val="22"/>
                <w:lang w:val="en-GB"/>
              </w:rPr>
              <w:t xml:space="preserve"> 2 – Diffuse pollution (agriculture)</w:t>
            </w:r>
          </w:p>
        </w:tc>
        <w:tc>
          <w:tcPr>
            <w:tcW w:w="1701" w:type="dxa"/>
          </w:tcPr>
          <w:p w14:paraId="322A9FF3" w14:textId="702D1D92" w:rsidR="002943A3" w:rsidRPr="00F24E18" w:rsidRDefault="00936415" w:rsidP="007725E4">
            <w:pPr>
              <w:jc w:val="center"/>
              <w:cnfStyle w:val="000000000000" w:firstRow="0" w:lastRow="0" w:firstColumn="0" w:lastColumn="0" w:oddVBand="0" w:evenVBand="0" w:oddHBand="0" w:evenHBand="0" w:firstRowFirstColumn="0" w:firstRowLastColumn="0" w:lastRowFirstColumn="0" w:lastRowLastColumn="0"/>
              <w:rPr>
                <w:rFonts w:cs="Calibri"/>
                <w:i/>
                <w:sz w:val="20"/>
                <w:szCs w:val="22"/>
              </w:rPr>
            </w:pPr>
            <w:r w:rsidRPr="00F24E18">
              <w:rPr>
                <w:rFonts w:cs="Calibri"/>
                <w:i/>
                <w:sz w:val="20"/>
                <w:szCs w:val="22"/>
              </w:rPr>
              <w:t>Gjatësia e trupave ujorë të prekur (km)</w:t>
            </w:r>
          </w:p>
        </w:tc>
        <w:tc>
          <w:tcPr>
            <w:tcW w:w="1488" w:type="dxa"/>
          </w:tcPr>
          <w:p w14:paraId="2846EBB2" w14:textId="77777777" w:rsidR="002943A3" w:rsidRPr="00F24E18" w:rsidRDefault="002943A3" w:rsidP="007725E4">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F24E18">
              <w:rPr>
                <w:rFonts w:cs="Calibri"/>
                <w:sz w:val="20"/>
                <w:szCs w:val="22"/>
              </w:rPr>
              <w:t>16%</w:t>
            </w:r>
          </w:p>
        </w:tc>
        <w:tc>
          <w:tcPr>
            <w:tcW w:w="1488" w:type="dxa"/>
            <w:tcBorders>
              <w:right w:val="single" w:sz="24" w:space="0" w:color="FFFFFF"/>
            </w:tcBorders>
          </w:tcPr>
          <w:p w14:paraId="43CCCAE7" w14:textId="77777777" w:rsidR="002943A3" w:rsidRPr="00F24E18" w:rsidRDefault="002943A3" w:rsidP="007725E4">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F24E18">
              <w:rPr>
                <w:rFonts w:cs="Calibri"/>
                <w:sz w:val="20"/>
                <w:szCs w:val="22"/>
              </w:rPr>
              <w:t>95.5 km</w:t>
            </w:r>
          </w:p>
        </w:tc>
        <w:tc>
          <w:tcPr>
            <w:tcW w:w="1135" w:type="dxa"/>
            <w:tcBorders>
              <w:left w:val="single" w:sz="24" w:space="0" w:color="FFFFFF"/>
            </w:tcBorders>
          </w:tcPr>
          <w:p w14:paraId="2290E573" w14:textId="3DEF0AE3" w:rsidR="002943A3" w:rsidRPr="00F24E18" w:rsidRDefault="00DE7C4E" w:rsidP="007725E4">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F24E18">
              <w:rPr>
                <w:rFonts w:cs="Calibri"/>
                <w:sz w:val="20"/>
                <w:szCs w:val="22"/>
              </w:rPr>
              <w:t>MLLK</w:t>
            </w:r>
            <w:r w:rsidR="002943A3" w:rsidRPr="00F24E18">
              <w:rPr>
                <w:rFonts w:cs="Calibri"/>
                <w:sz w:val="20"/>
                <w:szCs w:val="22"/>
              </w:rPr>
              <w:t xml:space="preserve"> 2</w:t>
            </w:r>
          </w:p>
        </w:tc>
        <w:tc>
          <w:tcPr>
            <w:tcW w:w="2268" w:type="dxa"/>
          </w:tcPr>
          <w:p w14:paraId="2BBF24FA" w14:textId="7A5CB23F" w:rsidR="002943A3" w:rsidRPr="00F24E18" w:rsidRDefault="00D020DC" w:rsidP="007725E4">
            <w:pPr>
              <w:cnfStyle w:val="000000000000" w:firstRow="0" w:lastRow="0" w:firstColumn="0" w:lastColumn="0" w:oddVBand="0" w:evenVBand="0" w:oddHBand="0" w:evenHBand="0" w:firstRowFirstColumn="0" w:firstRowLastColumn="0" w:lastRowFirstColumn="0" w:lastRowLastColumn="0"/>
              <w:rPr>
                <w:rFonts w:cs="Calibri"/>
                <w:i/>
                <w:sz w:val="20"/>
                <w:szCs w:val="22"/>
              </w:rPr>
            </w:pPr>
            <w:r w:rsidRPr="00F24E18">
              <w:rPr>
                <w:rFonts w:cs="Calibri"/>
                <w:i/>
                <w:sz w:val="20"/>
                <w:szCs w:val="22"/>
              </w:rPr>
              <w:t>Gjatësia e trupave ujorë të synuar (km)</w:t>
            </w:r>
          </w:p>
        </w:tc>
        <w:tc>
          <w:tcPr>
            <w:tcW w:w="1417" w:type="dxa"/>
          </w:tcPr>
          <w:p w14:paraId="5EFA4723" w14:textId="77777777" w:rsidR="002943A3" w:rsidRPr="00F24E18" w:rsidRDefault="002943A3" w:rsidP="007725E4">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F24E18">
              <w:rPr>
                <w:rFonts w:cs="Calibri"/>
                <w:sz w:val="20"/>
                <w:szCs w:val="22"/>
              </w:rPr>
              <w:t>95.5 km</w:t>
            </w:r>
          </w:p>
        </w:tc>
        <w:tc>
          <w:tcPr>
            <w:tcW w:w="1418" w:type="dxa"/>
          </w:tcPr>
          <w:p w14:paraId="4287EC05" w14:textId="77777777" w:rsidR="002943A3" w:rsidRPr="00F24E18" w:rsidRDefault="002943A3" w:rsidP="007725E4">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F24E18">
              <w:rPr>
                <w:rFonts w:cs="Calibri"/>
                <w:sz w:val="20"/>
                <w:szCs w:val="22"/>
              </w:rPr>
              <w:t>50 km</w:t>
            </w:r>
          </w:p>
        </w:tc>
      </w:tr>
      <w:tr w:rsidR="002943A3" w:rsidRPr="00F24E18" w14:paraId="79B7F230" w14:textId="77777777" w:rsidTr="00DE7C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1" w:type="dxa"/>
            <w:vMerge/>
          </w:tcPr>
          <w:p w14:paraId="1F8CCB03" w14:textId="77777777" w:rsidR="002943A3" w:rsidRPr="00F24E18" w:rsidRDefault="002943A3" w:rsidP="007725E4">
            <w:pPr>
              <w:jc w:val="center"/>
              <w:rPr>
                <w:rFonts w:cs="Calibri"/>
                <w:sz w:val="20"/>
                <w:szCs w:val="22"/>
              </w:rPr>
            </w:pPr>
          </w:p>
        </w:tc>
        <w:tc>
          <w:tcPr>
            <w:tcW w:w="992" w:type="dxa"/>
          </w:tcPr>
          <w:p w14:paraId="7755046F" w14:textId="5CF3ED7B" w:rsidR="002943A3" w:rsidRPr="00F24E18" w:rsidRDefault="00DE7C4E" w:rsidP="007725E4">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F24E18">
              <w:rPr>
                <w:rFonts w:cs="Calibri"/>
                <w:sz w:val="20"/>
                <w:szCs w:val="22"/>
              </w:rPr>
              <w:t>UN</w:t>
            </w:r>
          </w:p>
        </w:tc>
        <w:tc>
          <w:tcPr>
            <w:tcW w:w="1819" w:type="dxa"/>
          </w:tcPr>
          <w:p w14:paraId="13980812" w14:textId="76A28880" w:rsidR="002943A3" w:rsidRPr="00F24E18" w:rsidRDefault="00DE7C4E" w:rsidP="00DE7C4E">
            <w:pPr>
              <w:pStyle w:val="ListParagraph"/>
              <w:ind w:left="0"/>
              <w:jc w:val="left"/>
              <w:cnfStyle w:val="000000100000" w:firstRow="0" w:lastRow="0" w:firstColumn="0" w:lastColumn="0" w:oddVBand="0" w:evenVBand="0" w:oddHBand="1" w:evenHBand="0" w:firstRowFirstColumn="0" w:firstRowLastColumn="0" w:lastRowFirstColumn="0" w:lastRowLastColumn="0"/>
              <w:rPr>
                <w:rFonts w:cs="Calibri"/>
                <w:sz w:val="20"/>
                <w:szCs w:val="22"/>
                <w:lang w:val="en-GB"/>
              </w:rPr>
            </w:pPr>
            <w:r w:rsidRPr="00F24E18">
              <w:rPr>
                <w:rFonts w:cs="Calibri"/>
                <w:sz w:val="20"/>
                <w:szCs w:val="22"/>
                <w:lang w:val="en-GB"/>
              </w:rPr>
              <w:t>Lloji</w:t>
            </w:r>
            <w:r w:rsidR="002943A3" w:rsidRPr="00F24E18">
              <w:rPr>
                <w:rFonts w:cs="Calibri"/>
                <w:sz w:val="20"/>
                <w:szCs w:val="22"/>
                <w:lang w:val="en-GB"/>
              </w:rPr>
              <w:t xml:space="preserve"> 2 – </w:t>
            </w:r>
            <w:r w:rsidRPr="00F24E18">
              <w:rPr>
                <w:rFonts w:cs="Calibri"/>
                <w:sz w:val="20"/>
                <w:szCs w:val="22"/>
              </w:rPr>
              <w:t xml:space="preserve">Ndotje </w:t>
            </w:r>
            <w:r w:rsidRPr="00F24E18">
              <w:rPr>
                <w:rFonts w:cs="Calibri"/>
                <w:sz w:val="20"/>
                <w:szCs w:val="22"/>
                <w:lang w:val="en-GB"/>
              </w:rPr>
              <w:t xml:space="preserve">e shpërndarë </w:t>
            </w:r>
            <w:r w:rsidR="002943A3" w:rsidRPr="00F24E18">
              <w:rPr>
                <w:rFonts w:cs="Calibri"/>
                <w:sz w:val="20"/>
                <w:szCs w:val="22"/>
                <w:lang w:val="en-GB"/>
              </w:rPr>
              <w:t>(agri</w:t>
            </w:r>
            <w:r w:rsidRPr="00F24E18">
              <w:rPr>
                <w:rFonts w:cs="Calibri"/>
                <w:sz w:val="20"/>
                <w:szCs w:val="22"/>
                <w:lang w:val="en-GB"/>
              </w:rPr>
              <w:t>k</w:t>
            </w:r>
            <w:r w:rsidR="002943A3" w:rsidRPr="00F24E18">
              <w:rPr>
                <w:rFonts w:cs="Calibri"/>
                <w:sz w:val="20"/>
                <w:szCs w:val="22"/>
                <w:lang w:val="en-GB"/>
              </w:rPr>
              <w:t>ultur</w:t>
            </w:r>
            <w:r w:rsidRPr="00F24E18">
              <w:rPr>
                <w:rFonts w:cs="Calibri"/>
                <w:sz w:val="20"/>
                <w:szCs w:val="22"/>
                <w:lang w:val="en-GB"/>
              </w:rPr>
              <w:t>a</w:t>
            </w:r>
            <w:r w:rsidR="002943A3" w:rsidRPr="00F24E18">
              <w:rPr>
                <w:rFonts w:cs="Calibri"/>
                <w:sz w:val="20"/>
                <w:szCs w:val="22"/>
                <w:lang w:val="en-GB"/>
              </w:rPr>
              <w:t>)</w:t>
            </w:r>
          </w:p>
        </w:tc>
        <w:tc>
          <w:tcPr>
            <w:tcW w:w="1701" w:type="dxa"/>
          </w:tcPr>
          <w:p w14:paraId="4A7A43D3" w14:textId="5FA2CACE" w:rsidR="002943A3" w:rsidRPr="00F24E18" w:rsidRDefault="00936415" w:rsidP="00936415">
            <w:pPr>
              <w:jc w:val="center"/>
              <w:cnfStyle w:val="000000100000" w:firstRow="0" w:lastRow="0" w:firstColumn="0" w:lastColumn="0" w:oddVBand="0" w:evenVBand="0" w:oddHBand="1" w:evenHBand="0" w:firstRowFirstColumn="0" w:firstRowLastColumn="0" w:lastRowFirstColumn="0" w:lastRowLastColumn="0"/>
              <w:rPr>
                <w:rFonts w:cs="Calibri"/>
                <w:sz w:val="20"/>
                <w:szCs w:val="22"/>
                <w:highlight w:val="yellow"/>
              </w:rPr>
            </w:pPr>
            <w:r w:rsidRPr="00F24E18">
              <w:rPr>
                <w:rFonts w:cs="Calibri"/>
                <w:i/>
                <w:sz w:val="20"/>
                <w:szCs w:val="22"/>
              </w:rPr>
              <w:t>Zonat UN-ve me përqendrim mesatar të nitrateve mbi vlerën e pragut (km²)</w:t>
            </w:r>
          </w:p>
        </w:tc>
        <w:tc>
          <w:tcPr>
            <w:tcW w:w="1488" w:type="dxa"/>
          </w:tcPr>
          <w:p w14:paraId="4F88D2B6" w14:textId="77777777" w:rsidR="002943A3" w:rsidRPr="00F24E18" w:rsidRDefault="002943A3" w:rsidP="007725E4">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F24E18">
              <w:rPr>
                <w:rFonts w:cs="Calibri"/>
                <w:sz w:val="20"/>
                <w:szCs w:val="22"/>
              </w:rPr>
              <w:t>16%</w:t>
            </w:r>
          </w:p>
        </w:tc>
        <w:tc>
          <w:tcPr>
            <w:tcW w:w="1488" w:type="dxa"/>
            <w:tcBorders>
              <w:right w:val="single" w:sz="24" w:space="0" w:color="FFFFFF"/>
            </w:tcBorders>
          </w:tcPr>
          <w:p w14:paraId="4F0880E2" w14:textId="4DAEDECD" w:rsidR="002943A3" w:rsidRPr="00F24E18" w:rsidRDefault="002943A3" w:rsidP="007725E4">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F24E18">
              <w:rPr>
                <w:rFonts w:cs="Calibri"/>
                <w:sz w:val="20"/>
                <w:szCs w:val="22"/>
              </w:rPr>
              <w:t>%</w:t>
            </w:r>
          </w:p>
        </w:tc>
        <w:tc>
          <w:tcPr>
            <w:tcW w:w="1135" w:type="dxa"/>
            <w:tcBorders>
              <w:left w:val="single" w:sz="24" w:space="0" w:color="FFFFFF"/>
            </w:tcBorders>
          </w:tcPr>
          <w:p w14:paraId="1445461B" w14:textId="0220F6A2" w:rsidR="002943A3" w:rsidRPr="00F24E18" w:rsidRDefault="00DE7C4E" w:rsidP="007725E4">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F24E18">
              <w:rPr>
                <w:rFonts w:cs="Calibri"/>
                <w:sz w:val="20"/>
                <w:szCs w:val="22"/>
              </w:rPr>
              <w:t>MLLK</w:t>
            </w:r>
            <w:r w:rsidR="002943A3" w:rsidRPr="00F24E18">
              <w:rPr>
                <w:rFonts w:cs="Calibri"/>
                <w:sz w:val="20"/>
                <w:szCs w:val="22"/>
              </w:rPr>
              <w:t xml:space="preserve"> 2 &amp; 3</w:t>
            </w:r>
          </w:p>
        </w:tc>
        <w:tc>
          <w:tcPr>
            <w:tcW w:w="2268" w:type="dxa"/>
          </w:tcPr>
          <w:p w14:paraId="409F31C8" w14:textId="0BC07A5E" w:rsidR="002943A3" w:rsidRPr="00F24E18" w:rsidRDefault="00D020DC" w:rsidP="007725E4">
            <w:pPr>
              <w:cnfStyle w:val="000000100000" w:firstRow="0" w:lastRow="0" w:firstColumn="0" w:lastColumn="0" w:oddVBand="0" w:evenVBand="0" w:oddHBand="1" w:evenHBand="0" w:firstRowFirstColumn="0" w:firstRowLastColumn="0" w:lastRowFirstColumn="0" w:lastRowLastColumn="0"/>
              <w:rPr>
                <w:rFonts w:cs="Calibri"/>
                <w:i/>
                <w:sz w:val="20"/>
                <w:szCs w:val="22"/>
              </w:rPr>
            </w:pPr>
            <w:r w:rsidRPr="00F24E18">
              <w:rPr>
                <w:rFonts w:cs="Calibri"/>
                <w:i/>
                <w:sz w:val="20"/>
                <w:szCs w:val="22"/>
              </w:rPr>
              <w:t>Zona e trupave ujorë nëntokësorë që kërkojnë reduktim të NO</w:t>
            </w:r>
            <w:r w:rsidRPr="00F24E18">
              <w:rPr>
                <w:rFonts w:cs="Calibri"/>
                <w:i/>
                <w:sz w:val="20"/>
                <w:szCs w:val="22"/>
                <w:vertAlign w:val="subscript"/>
              </w:rPr>
              <w:t>3</w:t>
            </w:r>
            <w:r w:rsidRPr="00F24E18">
              <w:rPr>
                <w:rFonts w:cs="Calibri"/>
                <w:i/>
                <w:sz w:val="20"/>
                <w:szCs w:val="22"/>
              </w:rPr>
              <w:t>-N nën vlerën e pragut (km²)</w:t>
            </w:r>
          </w:p>
        </w:tc>
        <w:tc>
          <w:tcPr>
            <w:tcW w:w="1417" w:type="dxa"/>
          </w:tcPr>
          <w:p w14:paraId="3645936F" w14:textId="509792AE" w:rsidR="002943A3" w:rsidRPr="00F24E18" w:rsidRDefault="002943A3" w:rsidP="007725E4">
            <w:pPr>
              <w:jc w:val="center"/>
              <w:cnfStyle w:val="000000100000" w:firstRow="0" w:lastRow="0" w:firstColumn="0" w:lastColumn="0" w:oddVBand="0" w:evenVBand="0" w:oddHBand="1" w:evenHBand="0" w:firstRowFirstColumn="0" w:firstRowLastColumn="0" w:lastRowFirstColumn="0" w:lastRowLastColumn="0"/>
              <w:rPr>
                <w:rFonts w:cs="Calibri"/>
                <w:color w:val="FF0000"/>
                <w:sz w:val="20"/>
                <w:szCs w:val="22"/>
              </w:rPr>
            </w:pPr>
          </w:p>
        </w:tc>
        <w:tc>
          <w:tcPr>
            <w:tcW w:w="1418" w:type="dxa"/>
          </w:tcPr>
          <w:p w14:paraId="2635D1A2" w14:textId="720F50B1" w:rsidR="002943A3" w:rsidRPr="00F24E18" w:rsidRDefault="002943A3" w:rsidP="007725E4">
            <w:pPr>
              <w:jc w:val="center"/>
              <w:cnfStyle w:val="000000100000" w:firstRow="0" w:lastRow="0" w:firstColumn="0" w:lastColumn="0" w:oddVBand="0" w:evenVBand="0" w:oddHBand="1" w:evenHBand="0" w:firstRowFirstColumn="0" w:firstRowLastColumn="0" w:lastRowFirstColumn="0" w:lastRowLastColumn="0"/>
              <w:rPr>
                <w:rFonts w:cs="Calibri"/>
                <w:color w:val="FF0000"/>
                <w:sz w:val="20"/>
                <w:szCs w:val="22"/>
              </w:rPr>
            </w:pPr>
          </w:p>
        </w:tc>
      </w:tr>
      <w:tr w:rsidR="002943A3" w:rsidRPr="00F24E18" w14:paraId="4E416822" w14:textId="77777777" w:rsidTr="00DE7C4E">
        <w:tc>
          <w:tcPr>
            <w:cnfStyle w:val="001000000000" w:firstRow="0" w:lastRow="0" w:firstColumn="1" w:lastColumn="0" w:oddVBand="0" w:evenVBand="0" w:oddHBand="0" w:evenHBand="0" w:firstRowFirstColumn="0" w:firstRowLastColumn="0" w:lastRowFirstColumn="0" w:lastRowLastColumn="0"/>
            <w:tcW w:w="841" w:type="dxa"/>
            <w:vMerge/>
          </w:tcPr>
          <w:p w14:paraId="20D32070" w14:textId="77777777" w:rsidR="002943A3" w:rsidRPr="00F24E18" w:rsidRDefault="002943A3" w:rsidP="007725E4">
            <w:pPr>
              <w:jc w:val="center"/>
              <w:rPr>
                <w:rFonts w:cs="Calibri"/>
                <w:sz w:val="20"/>
                <w:szCs w:val="22"/>
              </w:rPr>
            </w:pPr>
          </w:p>
        </w:tc>
        <w:tc>
          <w:tcPr>
            <w:tcW w:w="992" w:type="dxa"/>
          </w:tcPr>
          <w:p w14:paraId="5E902C0C" w14:textId="121BE6F5" w:rsidR="002943A3" w:rsidRPr="00F24E18" w:rsidRDefault="00DE7C4E" w:rsidP="007725E4">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F24E18">
              <w:rPr>
                <w:rFonts w:cs="Calibri"/>
                <w:sz w:val="20"/>
                <w:szCs w:val="22"/>
              </w:rPr>
              <w:t>US</w:t>
            </w:r>
          </w:p>
        </w:tc>
        <w:tc>
          <w:tcPr>
            <w:tcW w:w="1819" w:type="dxa"/>
          </w:tcPr>
          <w:p w14:paraId="5BF6AD83" w14:textId="0DC70C43" w:rsidR="002943A3" w:rsidRPr="00F24E18" w:rsidRDefault="00DE7C4E" w:rsidP="00DE7C4E">
            <w:pPr>
              <w:pStyle w:val="ListParagraph"/>
              <w:ind w:left="0"/>
              <w:jc w:val="left"/>
              <w:cnfStyle w:val="000000000000" w:firstRow="0" w:lastRow="0" w:firstColumn="0" w:lastColumn="0" w:oddVBand="0" w:evenVBand="0" w:oddHBand="0" w:evenHBand="0" w:firstRowFirstColumn="0" w:firstRowLastColumn="0" w:lastRowFirstColumn="0" w:lastRowLastColumn="0"/>
              <w:rPr>
                <w:rFonts w:cs="Calibri"/>
                <w:sz w:val="20"/>
                <w:szCs w:val="22"/>
                <w:lang w:val="en-GB"/>
              </w:rPr>
            </w:pPr>
            <w:r w:rsidRPr="00F24E18">
              <w:rPr>
                <w:rFonts w:cs="Calibri"/>
                <w:sz w:val="20"/>
                <w:szCs w:val="22"/>
                <w:lang w:val="en-GB"/>
              </w:rPr>
              <w:t>Lloji</w:t>
            </w:r>
            <w:r w:rsidR="002943A3" w:rsidRPr="00F24E18">
              <w:rPr>
                <w:rFonts w:cs="Calibri"/>
                <w:sz w:val="20"/>
                <w:szCs w:val="22"/>
                <w:lang w:val="en-GB"/>
              </w:rPr>
              <w:t xml:space="preserve"> 3.1 – </w:t>
            </w:r>
            <w:r w:rsidRPr="00F24E18">
              <w:rPr>
                <w:rFonts w:cs="Calibri"/>
                <w:sz w:val="20"/>
                <w:szCs w:val="22"/>
                <w:lang w:val="en-GB"/>
              </w:rPr>
              <w:t>Nxjerrje ose devijim për shkak të bujqësisë</w:t>
            </w:r>
          </w:p>
        </w:tc>
        <w:tc>
          <w:tcPr>
            <w:tcW w:w="1701" w:type="dxa"/>
          </w:tcPr>
          <w:p w14:paraId="216B5CAC" w14:textId="0BE8DE34" w:rsidR="002943A3" w:rsidRPr="00F24E18" w:rsidRDefault="00936415" w:rsidP="007725E4">
            <w:pPr>
              <w:jc w:val="center"/>
              <w:cnfStyle w:val="000000000000" w:firstRow="0" w:lastRow="0" w:firstColumn="0" w:lastColumn="0" w:oddVBand="0" w:evenVBand="0" w:oddHBand="0" w:evenHBand="0" w:firstRowFirstColumn="0" w:firstRowLastColumn="0" w:lastRowFirstColumn="0" w:lastRowLastColumn="0"/>
              <w:rPr>
                <w:rFonts w:cs="Calibri"/>
                <w:i/>
                <w:sz w:val="20"/>
                <w:szCs w:val="22"/>
              </w:rPr>
            </w:pPr>
            <w:r w:rsidRPr="00F24E18">
              <w:rPr>
                <w:rFonts w:cs="Calibri"/>
                <w:i/>
                <w:sz w:val="20"/>
                <w:szCs w:val="22"/>
              </w:rPr>
              <w:t>Vëllimi i ujit që mbiabstraktohet përtej përdorimit efikas (Mm³/vit)</w:t>
            </w:r>
          </w:p>
        </w:tc>
        <w:tc>
          <w:tcPr>
            <w:tcW w:w="1488" w:type="dxa"/>
          </w:tcPr>
          <w:p w14:paraId="2ECF0369" w14:textId="77777777" w:rsidR="002943A3" w:rsidRPr="00F24E18" w:rsidRDefault="002943A3" w:rsidP="007725E4">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F24E18">
              <w:rPr>
                <w:rFonts w:cs="Calibri"/>
                <w:sz w:val="20"/>
                <w:szCs w:val="22"/>
              </w:rPr>
              <w:t>N/A</w:t>
            </w:r>
          </w:p>
        </w:tc>
        <w:tc>
          <w:tcPr>
            <w:tcW w:w="1488" w:type="dxa"/>
            <w:tcBorders>
              <w:right w:val="single" w:sz="24" w:space="0" w:color="FFFFFF"/>
            </w:tcBorders>
          </w:tcPr>
          <w:p w14:paraId="56C28D37" w14:textId="77777777" w:rsidR="002943A3" w:rsidRPr="00F24E18" w:rsidRDefault="002943A3" w:rsidP="007725E4">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F24E18">
              <w:rPr>
                <w:rFonts w:cs="Calibri"/>
                <w:sz w:val="20"/>
                <w:szCs w:val="22"/>
              </w:rPr>
              <w:t>Mm³</w:t>
            </w:r>
          </w:p>
        </w:tc>
        <w:tc>
          <w:tcPr>
            <w:tcW w:w="1135" w:type="dxa"/>
            <w:tcBorders>
              <w:left w:val="single" w:sz="24" w:space="0" w:color="FFFFFF"/>
            </w:tcBorders>
          </w:tcPr>
          <w:p w14:paraId="00B0480F" w14:textId="7D773EF7" w:rsidR="002943A3" w:rsidRPr="00F24E18" w:rsidRDefault="00DE7C4E" w:rsidP="007725E4">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F24E18">
              <w:rPr>
                <w:rFonts w:cs="Calibri"/>
                <w:sz w:val="20"/>
                <w:szCs w:val="22"/>
              </w:rPr>
              <w:t>MLLK</w:t>
            </w:r>
            <w:r w:rsidR="002943A3" w:rsidRPr="00F24E18">
              <w:rPr>
                <w:rFonts w:cs="Calibri"/>
                <w:sz w:val="20"/>
                <w:szCs w:val="22"/>
              </w:rPr>
              <w:t xml:space="preserve"> 8 &amp; 26</w:t>
            </w:r>
          </w:p>
        </w:tc>
        <w:tc>
          <w:tcPr>
            <w:tcW w:w="2268" w:type="dxa"/>
          </w:tcPr>
          <w:p w14:paraId="05C90919" w14:textId="5E7F0C3C" w:rsidR="002943A3" w:rsidRPr="00F24E18" w:rsidRDefault="00D020DC" w:rsidP="007725E4">
            <w:pPr>
              <w:cnfStyle w:val="000000000000" w:firstRow="0" w:lastRow="0" w:firstColumn="0" w:lastColumn="0" w:oddVBand="0" w:evenVBand="0" w:oddHBand="0" w:evenHBand="0" w:firstRowFirstColumn="0" w:firstRowLastColumn="0" w:lastRowFirstColumn="0" w:lastRowLastColumn="0"/>
              <w:rPr>
                <w:rFonts w:cs="Calibri"/>
                <w:i/>
                <w:sz w:val="20"/>
                <w:szCs w:val="22"/>
              </w:rPr>
            </w:pPr>
            <w:r w:rsidRPr="00F24E18">
              <w:rPr>
                <w:rFonts w:cs="Calibri"/>
                <w:i/>
                <w:sz w:val="20"/>
                <w:szCs w:val="22"/>
              </w:rPr>
              <w:t>Reduktimi i nxjerrjes së ujit që kërkohet për të arritur objektivat (Mm³ OSE %)</w:t>
            </w:r>
          </w:p>
        </w:tc>
        <w:tc>
          <w:tcPr>
            <w:tcW w:w="1417" w:type="dxa"/>
          </w:tcPr>
          <w:p w14:paraId="0C6EA68E" w14:textId="77777777" w:rsidR="002943A3" w:rsidRPr="00F24E18" w:rsidRDefault="002943A3" w:rsidP="007725E4">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p>
        </w:tc>
        <w:tc>
          <w:tcPr>
            <w:tcW w:w="1418" w:type="dxa"/>
          </w:tcPr>
          <w:p w14:paraId="0BF8437A" w14:textId="46D6F9C7" w:rsidR="002943A3" w:rsidRPr="00F24E18" w:rsidRDefault="002943A3" w:rsidP="007725E4">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p>
        </w:tc>
      </w:tr>
      <w:tr w:rsidR="002943A3" w:rsidRPr="00F24E18" w14:paraId="3A7C9C03" w14:textId="77777777" w:rsidTr="00DE7C4E">
        <w:trPr>
          <w:cnfStyle w:val="000000100000" w:firstRow="0" w:lastRow="0" w:firstColumn="0" w:lastColumn="0" w:oddVBand="0" w:evenVBand="0" w:oddHBand="1" w:evenHBand="0" w:firstRowFirstColumn="0" w:firstRowLastColumn="0" w:lastRowFirstColumn="0" w:lastRowLastColumn="0"/>
          <w:trHeight w:val="515"/>
        </w:trPr>
        <w:tc>
          <w:tcPr>
            <w:cnfStyle w:val="001000000000" w:firstRow="0" w:lastRow="0" w:firstColumn="1" w:lastColumn="0" w:oddVBand="0" w:evenVBand="0" w:oddHBand="0" w:evenHBand="0" w:firstRowFirstColumn="0" w:firstRowLastColumn="0" w:lastRowFirstColumn="0" w:lastRowLastColumn="0"/>
            <w:tcW w:w="841" w:type="dxa"/>
            <w:vMerge/>
          </w:tcPr>
          <w:p w14:paraId="3E44B0F5" w14:textId="77777777" w:rsidR="002943A3" w:rsidRPr="00F24E18" w:rsidRDefault="002943A3" w:rsidP="007725E4">
            <w:pPr>
              <w:jc w:val="center"/>
              <w:rPr>
                <w:rFonts w:cs="Calibri"/>
                <w:sz w:val="20"/>
                <w:szCs w:val="22"/>
              </w:rPr>
            </w:pPr>
          </w:p>
        </w:tc>
        <w:tc>
          <w:tcPr>
            <w:tcW w:w="992" w:type="dxa"/>
          </w:tcPr>
          <w:p w14:paraId="6C45736E" w14:textId="3BBB2169" w:rsidR="002943A3" w:rsidRPr="00F24E18" w:rsidRDefault="00DE7C4E" w:rsidP="007725E4">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F24E18">
              <w:rPr>
                <w:rFonts w:cs="Calibri"/>
                <w:sz w:val="20"/>
                <w:szCs w:val="22"/>
              </w:rPr>
              <w:t>US</w:t>
            </w:r>
          </w:p>
        </w:tc>
        <w:tc>
          <w:tcPr>
            <w:tcW w:w="1819" w:type="dxa"/>
          </w:tcPr>
          <w:p w14:paraId="3F6A274A" w14:textId="69002D4D" w:rsidR="002943A3" w:rsidRPr="00F24E18" w:rsidRDefault="00DE7C4E" w:rsidP="00DE7C4E">
            <w:pPr>
              <w:pStyle w:val="ListParagraph"/>
              <w:ind w:left="0"/>
              <w:jc w:val="left"/>
              <w:cnfStyle w:val="000000100000" w:firstRow="0" w:lastRow="0" w:firstColumn="0" w:lastColumn="0" w:oddVBand="0" w:evenVBand="0" w:oddHBand="1" w:evenHBand="0" w:firstRowFirstColumn="0" w:firstRowLastColumn="0" w:lastRowFirstColumn="0" w:lastRowLastColumn="0"/>
              <w:rPr>
                <w:rFonts w:cs="Calibri"/>
                <w:sz w:val="20"/>
                <w:szCs w:val="22"/>
              </w:rPr>
            </w:pPr>
            <w:r w:rsidRPr="00F24E18">
              <w:rPr>
                <w:rFonts w:cs="Calibri"/>
                <w:sz w:val="20"/>
                <w:szCs w:val="22"/>
                <w:lang w:val="en-GB"/>
              </w:rPr>
              <w:t>Lloji</w:t>
            </w:r>
            <w:r w:rsidR="002943A3" w:rsidRPr="00F24E18">
              <w:rPr>
                <w:rFonts w:cs="Calibri"/>
                <w:sz w:val="20"/>
                <w:szCs w:val="22"/>
                <w:lang w:val="en-GB"/>
              </w:rPr>
              <w:t xml:space="preserve"> 3.2 – </w:t>
            </w:r>
            <w:r w:rsidRPr="00F24E18">
              <w:rPr>
                <w:rFonts w:cs="Calibri"/>
                <w:sz w:val="20"/>
                <w:szCs w:val="22"/>
                <w:lang w:val="en-GB"/>
              </w:rPr>
              <w:t xml:space="preserve">Nxjerrje ose devijim për shkak të furnizimit me ujë të pijshëm publik </w:t>
            </w:r>
          </w:p>
        </w:tc>
        <w:tc>
          <w:tcPr>
            <w:tcW w:w="1701" w:type="dxa"/>
          </w:tcPr>
          <w:p w14:paraId="6672241D" w14:textId="3CA22842" w:rsidR="002943A3" w:rsidRPr="00F24E18" w:rsidRDefault="00936415" w:rsidP="007725E4">
            <w:pPr>
              <w:jc w:val="center"/>
              <w:cnfStyle w:val="000000100000" w:firstRow="0" w:lastRow="0" w:firstColumn="0" w:lastColumn="0" w:oddVBand="0" w:evenVBand="0" w:oddHBand="1" w:evenHBand="0" w:firstRowFirstColumn="0" w:firstRowLastColumn="0" w:lastRowFirstColumn="0" w:lastRowLastColumn="0"/>
              <w:rPr>
                <w:rFonts w:cs="Calibri"/>
                <w:i/>
                <w:sz w:val="20"/>
                <w:szCs w:val="22"/>
              </w:rPr>
            </w:pPr>
            <w:r w:rsidRPr="00F24E18">
              <w:rPr>
                <w:rFonts w:cs="Calibri"/>
                <w:i/>
                <w:sz w:val="20"/>
                <w:szCs w:val="22"/>
              </w:rPr>
              <w:t>Vëllimi i ujit që mbiabstraktohet përtej përdorimit efikas (Mm³/vit)</w:t>
            </w:r>
          </w:p>
        </w:tc>
        <w:tc>
          <w:tcPr>
            <w:tcW w:w="1488" w:type="dxa"/>
          </w:tcPr>
          <w:p w14:paraId="43E04B65" w14:textId="77777777" w:rsidR="002943A3" w:rsidRPr="00F24E18" w:rsidRDefault="002943A3" w:rsidP="007725E4">
            <w:pPr>
              <w:jc w:val="center"/>
              <w:cnfStyle w:val="000000100000" w:firstRow="0" w:lastRow="0" w:firstColumn="0" w:lastColumn="0" w:oddVBand="0" w:evenVBand="0" w:oddHBand="1" w:evenHBand="0" w:firstRowFirstColumn="0" w:firstRowLastColumn="0" w:lastRowFirstColumn="0" w:lastRowLastColumn="0"/>
              <w:rPr>
                <w:rFonts w:cs="Calibri"/>
                <w:sz w:val="20"/>
                <w:szCs w:val="22"/>
                <w:highlight w:val="yellow"/>
              </w:rPr>
            </w:pPr>
          </w:p>
        </w:tc>
        <w:tc>
          <w:tcPr>
            <w:tcW w:w="1488" w:type="dxa"/>
            <w:tcBorders>
              <w:right w:val="single" w:sz="24" w:space="0" w:color="FFFFFF"/>
            </w:tcBorders>
          </w:tcPr>
          <w:p w14:paraId="0EB939E3" w14:textId="77777777" w:rsidR="002943A3" w:rsidRPr="00F24E18" w:rsidRDefault="002943A3" w:rsidP="007725E4">
            <w:pPr>
              <w:jc w:val="center"/>
              <w:cnfStyle w:val="000000100000" w:firstRow="0" w:lastRow="0" w:firstColumn="0" w:lastColumn="0" w:oddVBand="0" w:evenVBand="0" w:oddHBand="1" w:evenHBand="0" w:firstRowFirstColumn="0" w:firstRowLastColumn="0" w:lastRowFirstColumn="0" w:lastRowLastColumn="0"/>
              <w:rPr>
                <w:rFonts w:cs="Calibri"/>
                <w:sz w:val="20"/>
                <w:szCs w:val="22"/>
                <w:highlight w:val="yellow"/>
              </w:rPr>
            </w:pPr>
            <w:r w:rsidRPr="00F24E18">
              <w:rPr>
                <w:rFonts w:cs="Calibri"/>
                <w:sz w:val="20"/>
                <w:szCs w:val="22"/>
              </w:rPr>
              <w:t>Mm³</w:t>
            </w:r>
          </w:p>
        </w:tc>
        <w:tc>
          <w:tcPr>
            <w:tcW w:w="1135" w:type="dxa"/>
            <w:tcBorders>
              <w:left w:val="single" w:sz="24" w:space="0" w:color="FFFFFF"/>
            </w:tcBorders>
          </w:tcPr>
          <w:p w14:paraId="72EE64EC" w14:textId="37167D6E" w:rsidR="002943A3" w:rsidRPr="00F24E18" w:rsidRDefault="00DE7C4E" w:rsidP="007725E4">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F24E18">
              <w:rPr>
                <w:rFonts w:cs="Calibri"/>
                <w:sz w:val="20"/>
                <w:szCs w:val="22"/>
              </w:rPr>
              <w:t>MLLK</w:t>
            </w:r>
            <w:r w:rsidR="002943A3" w:rsidRPr="00F24E18">
              <w:rPr>
                <w:rFonts w:cs="Calibri"/>
                <w:sz w:val="20"/>
                <w:szCs w:val="22"/>
              </w:rPr>
              <w:t xml:space="preserve"> 8 &amp; 26</w:t>
            </w:r>
          </w:p>
        </w:tc>
        <w:tc>
          <w:tcPr>
            <w:tcW w:w="2268" w:type="dxa"/>
          </w:tcPr>
          <w:p w14:paraId="3EA29910" w14:textId="1CB6DF88" w:rsidR="002943A3" w:rsidRPr="00F24E18" w:rsidRDefault="00D020DC" w:rsidP="007725E4">
            <w:pPr>
              <w:cnfStyle w:val="000000100000" w:firstRow="0" w:lastRow="0" w:firstColumn="0" w:lastColumn="0" w:oddVBand="0" w:evenVBand="0" w:oddHBand="1" w:evenHBand="0" w:firstRowFirstColumn="0" w:firstRowLastColumn="0" w:lastRowFirstColumn="0" w:lastRowLastColumn="0"/>
              <w:rPr>
                <w:rFonts w:cs="Calibri"/>
                <w:i/>
                <w:sz w:val="20"/>
                <w:szCs w:val="22"/>
              </w:rPr>
            </w:pPr>
            <w:r w:rsidRPr="00F24E18">
              <w:rPr>
                <w:rFonts w:cs="Calibri"/>
                <w:i/>
                <w:sz w:val="20"/>
                <w:szCs w:val="22"/>
              </w:rPr>
              <w:t>Reduktimi i nxjerrjes së ujit që kërkohet për të arritur objektivat (Mm³ OSE %)</w:t>
            </w:r>
          </w:p>
        </w:tc>
        <w:tc>
          <w:tcPr>
            <w:tcW w:w="1417" w:type="dxa"/>
          </w:tcPr>
          <w:p w14:paraId="7ED6C0DE" w14:textId="5E2EDCBC" w:rsidR="002943A3" w:rsidRPr="00F24E18" w:rsidRDefault="002943A3" w:rsidP="007725E4">
            <w:pPr>
              <w:jc w:val="center"/>
              <w:cnfStyle w:val="000000100000" w:firstRow="0" w:lastRow="0" w:firstColumn="0" w:lastColumn="0" w:oddVBand="0" w:evenVBand="0" w:oddHBand="1" w:evenHBand="0" w:firstRowFirstColumn="0" w:firstRowLastColumn="0" w:lastRowFirstColumn="0" w:lastRowLastColumn="0"/>
              <w:rPr>
                <w:rFonts w:cs="Calibri"/>
                <w:sz w:val="20"/>
                <w:szCs w:val="22"/>
                <w:highlight w:val="yellow"/>
              </w:rPr>
            </w:pPr>
          </w:p>
        </w:tc>
        <w:tc>
          <w:tcPr>
            <w:tcW w:w="1418" w:type="dxa"/>
          </w:tcPr>
          <w:p w14:paraId="0FB1FE7C" w14:textId="61E30B21" w:rsidR="002943A3" w:rsidRPr="00F24E18" w:rsidRDefault="002943A3" w:rsidP="007725E4">
            <w:pPr>
              <w:jc w:val="center"/>
              <w:cnfStyle w:val="000000100000" w:firstRow="0" w:lastRow="0" w:firstColumn="0" w:lastColumn="0" w:oddVBand="0" w:evenVBand="0" w:oddHBand="1" w:evenHBand="0" w:firstRowFirstColumn="0" w:firstRowLastColumn="0" w:lastRowFirstColumn="0" w:lastRowLastColumn="0"/>
              <w:rPr>
                <w:rFonts w:cs="Calibri"/>
                <w:sz w:val="20"/>
                <w:szCs w:val="22"/>
                <w:highlight w:val="yellow"/>
              </w:rPr>
            </w:pPr>
          </w:p>
        </w:tc>
      </w:tr>
      <w:tr w:rsidR="002943A3" w:rsidRPr="00F24E18" w14:paraId="321D2BD4" w14:textId="77777777" w:rsidTr="00DE7C4E">
        <w:tc>
          <w:tcPr>
            <w:cnfStyle w:val="001000000000" w:firstRow="0" w:lastRow="0" w:firstColumn="1" w:lastColumn="0" w:oddVBand="0" w:evenVBand="0" w:oddHBand="0" w:evenHBand="0" w:firstRowFirstColumn="0" w:firstRowLastColumn="0" w:lastRowFirstColumn="0" w:lastRowLastColumn="0"/>
            <w:tcW w:w="841" w:type="dxa"/>
            <w:vMerge/>
          </w:tcPr>
          <w:p w14:paraId="5979E512" w14:textId="77777777" w:rsidR="002943A3" w:rsidRPr="00F24E18" w:rsidRDefault="002943A3" w:rsidP="007725E4">
            <w:pPr>
              <w:jc w:val="center"/>
              <w:rPr>
                <w:rFonts w:cs="Calibri"/>
                <w:sz w:val="20"/>
                <w:szCs w:val="22"/>
              </w:rPr>
            </w:pPr>
          </w:p>
        </w:tc>
        <w:tc>
          <w:tcPr>
            <w:tcW w:w="992" w:type="dxa"/>
          </w:tcPr>
          <w:p w14:paraId="3455D668" w14:textId="5C283FCF" w:rsidR="002943A3" w:rsidRPr="00F24E18" w:rsidRDefault="00DE7C4E" w:rsidP="007725E4">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F24E18">
              <w:rPr>
                <w:rFonts w:cs="Calibri"/>
                <w:sz w:val="20"/>
                <w:szCs w:val="22"/>
              </w:rPr>
              <w:t>US</w:t>
            </w:r>
          </w:p>
        </w:tc>
        <w:tc>
          <w:tcPr>
            <w:tcW w:w="1819" w:type="dxa"/>
          </w:tcPr>
          <w:p w14:paraId="5C0F18B7" w14:textId="0872520B" w:rsidR="002943A3" w:rsidRPr="00F24E18" w:rsidRDefault="00DE7C4E" w:rsidP="00DE7C4E">
            <w:pPr>
              <w:pStyle w:val="ListParagraph"/>
              <w:ind w:left="0"/>
              <w:jc w:val="left"/>
              <w:cnfStyle w:val="000000000000" w:firstRow="0" w:lastRow="0" w:firstColumn="0" w:lastColumn="0" w:oddVBand="0" w:evenVBand="0" w:oddHBand="0" w:evenHBand="0" w:firstRowFirstColumn="0" w:firstRowLastColumn="0" w:lastRowFirstColumn="0" w:lastRowLastColumn="0"/>
              <w:rPr>
                <w:rFonts w:cs="Calibri"/>
                <w:sz w:val="20"/>
                <w:szCs w:val="22"/>
              </w:rPr>
            </w:pPr>
            <w:r w:rsidRPr="00F24E18">
              <w:rPr>
                <w:rFonts w:cs="Calibri"/>
                <w:sz w:val="20"/>
                <w:szCs w:val="22"/>
                <w:lang w:val="en-GB"/>
              </w:rPr>
              <w:t>Lloji</w:t>
            </w:r>
            <w:r w:rsidR="002943A3" w:rsidRPr="00F24E18">
              <w:rPr>
                <w:rFonts w:cs="Calibri"/>
                <w:sz w:val="20"/>
                <w:szCs w:val="22"/>
                <w:lang w:val="en-GB"/>
              </w:rPr>
              <w:t xml:space="preserve"> 3.5 – </w:t>
            </w:r>
            <w:r w:rsidRPr="00F24E18">
              <w:rPr>
                <w:rFonts w:cs="Calibri"/>
                <w:sz w:val="20"/>
                <w:szCs w:val="22"/>
                <w:lang w:val="en-GB"/>
              </w:rPr>
              <w:t>Nxjerrje ose devijim për shkak të hidrocentraleve</w:t>
            </w:r>
          </w:p>
        </w:tc>
        <w:tc>
          <w:tcPr>
            <w:tcW w:w="1701" w:type="dxa"/>
          </w:tcPr>
          <w:p w14:paraId="4A340284" w14:textId="5C742295" w:rsidR="002943A3" w:rsidRPr="00F24E18" w:rsidRDefault="00936415" w:rsidP="007725E4">
            <w:pPr>
              <w:jc w:val="center"/>
              <w:cnfStyle w:val="000000000000" w:firstRow="0" w:lastRow="0" w:firstColumn="0" w:lastColumn="0" w:oddVBand="0" w:evenVBand="0" w:oddHBand="0" w:evenHBand="0" w:firstRowFirstColumn="0" w:firstRowLastColumn="0" w:lastRowFirstColumn="0" w:lastRowLastColumn="0"/>
              <w:rPr>
                <w:rFonts w:cs="Calibri"/>
                <w:i/>
                <w:sz w:val="20"/>
                <w:szCs w:val="22"/>
              </w:rPr>
            </w:pPr>
            <w:r w:rsidRPr="00F24E18">
              <w:rPr>
                <w:rFonts w:cs="Calibri"/>
                <w:i/>
                <w:sz w:val="20"/>
                <w:szCs w:val="22"/>
              </w:rPr>
              <w:t>Vëllimi i ujit që mbiabstraktohet përtej përdorimit efikas (Mm³/vit)</w:t>
            </w:r>
          </w:p>
        </w:tc>
        <w:tc>
          <w:tcPr>
            <w:tcW w:w="1488" w:type="dxa"/>
          </w:tcPr>
          <w:p w14:paraId="48515A38" w14:textId="77777777" w:rsidR="002943A3" w:rsidRPr="00F24E18" w:rsidRDefault="002943A3" w:rsidP="007725E4">
            <w:pPr>
              <w:jc w:val="center"/>
              <w:cnfStyle w:val="000000000000" w:firstRow="0" w:lastRow="0" w:firstColumn="0" w:lastColumn="0" w:oddVBand="0" w:evenVBand="0" w:oddHBand="0" w:evenHBand="0" w:firstRowFirstColumn="0" w:firstRowLastColumn="0" w:lastRowFirstColumn="0" w:lastRowLastColumn="0"/>
              <w:rPr>
                <w:rFonts w:cs="Calibri"/>
                <w:sz w:val="20"/>
                <w:szCs w:val="22"/>
                <w:highlight w:val="yellow"/>
              </w:rPr>
            </w:pPr>
            <w:r w:rsidRPr="00F24E18">
              <w:rPr>
                <w:rFonts w:cs="Calibri"/>
                <w:sz w:val="20"/>
                <w:szCs w:val="22"/>
              </w:rPr>
              <w:t>Mm³/year</w:t>
            </w:r>
          </w:p>
        </w:tc>
        <w:tc>
          <w:tcPr>
            <w:tcW w:w="1488" w:type="dxa"/>
            <w:tcBorders>
              <w:right w:val="single" w:sz="24" w:space="0" w:color="FFFFFF"/>
            </w:tcBorders>
          </w:tcPr>
          <w:p w14:paraId="73FEEF22" w14:textId="77777777" w:rsidR="002943A3" w:rsidRPr="00F24E18" w:rsidRDefault="002943A3" w:rsidP="007725E4">
            <w:pPr>
              <w:jc w:val="center"/>
              <w:cnfStyle w:val="000000000000" w:firstRow="0" w:lastRow="0" w:firstColumn="0" w:lastColumn="0" w:oddVBand="0" w:evenVBand="0" w:oddHBand="0" w:evenHBand="0" w:firstRowFirstColumn="0" w:firstRowLastColumn="0" w:lastRowFirstColumn="0" w:lastRowLastColumn="0"/>
              <w:rPr>
                <w:rFonts w:cs="Calibri"/>
                <w:sz w:val="20"/>
                <w:szCs w:val="22"/>
                <w:highlight w:val="yellow"/>
              </w:rPr>
            </w:pPr>
            <w:r w:rsidRPr="00F24E18">
              <w:rPr>
                <w:rFonts w:cs="Calibri"/>
                <w:sz w:val="20"/>
                <w:szCs w:val="22"/>
              </w:rPr>
              <w:t>Mm³/year</w:t>
            </w:r>
          </w:p>
        </w:tc>
        <w:tc>
          <w:tcPr>
            <w:tcW w:w="1135" w:type="dxa"/>
            <w:tcBorders>
              <w:left w:val="single" w:sz="24" w:space="0" w:color="FFFFFF"/>
            </w:tcBorders>
          </w:tcPr>
          <w:p w14:paraId="1628CE8F" w14:textId="6C9C3911" w:rsidR="002943A3" w:rsidRPr="00F24E18" w:rsidRDefault="00DE7C4E" w:rsidP="007725E4">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F24E18">
              <w:rPr>
                <w:rFonts w:cs="Calibri"/>
                <w:sz w:val="20"/>
                <w:szCs w:val="22"/>
              </w:rPr>
              <w:t>MLLK</w:t>
            </w:r>
            <w:r w:rsidR="002943A3" w:rsidRPr="00F24E18">
              <w:rPr>
                <w:rFonts w:cs="Calibri"/>
                <w:sz w:val="20"/>
                <w:szCs w:val="22"/>
              </w:rPr>
              <w:t xml:space="preserve"> 8 &amp; 26</w:t>
            </w:r>
          </w:p>
        </w:tc>
        <w:tc>
          <w:tcPr>
            <w:tcW w:w="2268" w:type="dxa"/>
          </w:tcPr>
          <w:p w14:paraId="36890A4F" w14:textId="34FC6539" w:rsidR="002943A3" w:rsidRPr="00F24E18" w:rsidRDefault="00824CC7" w:rsidP="007725E4">
            <w:pPr>
              <w:cnfStyle w:val="000000000000" w:firstRow="0" w:lastRow="0" w:firstColumn="0" w:lastColumn="0" w:oddVBand="0" w:evenVBand="0" w:oddHBand="0" w:evenHBand="0" w:firstRowFirstColumn="0" w:firstRowLastColumn="0" w:lastRowFirstColumn="0" w:lastRowLastColumn="0"/>
              <w:rPr>
                <w:rFonts w:cs="Calibri"/>
                <w:i/>
                <w:sz w:val="20"/>
                <w:szCs w:val="22"/>
              </w:rPr>
            </w:pPr>
            <w:r w:rsidRPr="00F24E18">
              <w:rPr>
                <w:rFonts w:cs="Calibri"/>
                <w:i/>
                <w:sz w:val="20"/>
                <w:szCs w:val="22"/>
              </w:rPr>
              <w:t>Reduktimi i nxjerrjes së ujit që kërkohet për të arritur objektivat (Mm³ OSE %)</w:t>
            </w:r>
          </w:p>
        </w:tc>
        <w:tc>
          <w:tcPr>
            <w:tcW w:w="1417" w:type="dxa"/>
          </w:tcPr>
          <w:p w14:paraId="425D41AE" w14:textId="77777777" w:rsidR="002943A3" w:rsidRPr="00F24E18" w:rsidRDefault="002943A3" w:rsidP="007725E4">
            <w:pPr>
              <w:jc w:val="center"/>
              <w:cnfStyle w:val="000000000000" w:firstRow="0" w:lastRow="0" w:firstColumn="0" w:lastColumn="0" w:oddVBand="0" w:evenVBand="0" w:oddHBand="0" w:evenHBand="0" w:firstRowFirstColumn="0" w:firstRowLastColumn="0" w:lastRowFirstColumn="0" w:lastRowLastColumn="0"/>
              <w:rPr>
                <w:rFonts w:cs="Calibri"/>
                <w:sz w:val="20"/>
                <w:szCs w:val="22"/>
                <w:highlight w:val="yellow"/>
              </w:rPr>
            </w:pPr>
            <w:r w:rsidRPr="00F24E18">
              <w:rPr>
                <w:rFonts w:cs="Calibri"/>
                <w:sz w:val="20"/>
                <w:szCs w:val="22"/>
              </w:rPr>
              <w:t>XX Mm³</w:t>
            </w:r>
          </w:p>
        </w:tc>
        <w:tc>
          <w:tcPr>
            <w:tcW w:w="1418" w:type="dxa"/>
          </w:tcPr>
          <w:p w14:paraId="0EAD86E8" w14:textId="77777777" w:rsidR="002943A3" w:rsidRPr="00F24E18" w:rsidRDefault="002943A3" w:rsidP="007725E4">
            <w:pPr>
              <w:jc w:val="center"/>
              <w:cnfStyle w:val="000000000000" w:firstRow="0" w:lastRow="0" w:firstColumn="0" w:lastColumn="0" w:oddVBand="0" w:evenVBand="0" w:oddHBand="0" w:evenHBand="0" w:firstRowFirstColumn="0" w:firstRowLastColumn="0" w:lastRowFirstColumn="0" w:lastRowLastColumn="0"/>
              <w:rPr>
                <w:rFonts w:cs="Calibri"/>
                <w:sz w:val="20"/>
                <w:szCs w:val="22"/>
                <w:highlight w:val="yellow"/>
              </w:rPr>
            </w:pPr>
            <w:r w:rsidRPr="00F24E18">
              <w:rPr>
                <w:rFonts w:cs="Calibri"/>
                <w:sz w:val="20"/>
                <w:szCs w:val="22"/>
              </w:rPr>
              <w:t>XXMm³</w:t>
            </w:r>
          </w:p>
        </w:tc>
      </w:tr>
      <w:tr w:rsidR="002943A3" w:rsidRPr="00F24E18" w14:paraId="06E8744C" w14:textId="77777777" w:rsidTr="00DE7C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1" w:type="dxa"/>
            <w:vMerge/>
          </w:tcPr>
          <w:p w14:paraId="24272AAD" w14:textId="77777777" w:rsidR="002943A3" w:rsidRPr="00F24E18" w:rsidRDefault="002943A3" w:rsidP="007725E4">
            <w:pPr>
              <w:jc w:val="center"/>
              <w:rPr>
                <w:rFonts w:cs="Calibri"/>
                <w:sz w:val="20"/>
                <w:szCs w:val="22"/>
              </w:rPr>
            </w:pPr>
          </w:p>
        </w:tc>
        <w:tc>
          <w:tcPr>
            <w:tcW w:w="992" w:type="dxa"/>
          </w:tcPr>
          <w:p w14:paraId="0D9CED57" w14:textId="108B076E" w:rsidR="002943A3" w:rsidRPr="00F24E18" w:rsidRDefault="00DE7C4E" w:rsidP="007725E4">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F24E18">
              <w:rPr>
                <w:rFonts w:cs="Calibri"/>
                <w:sz w:val="20"/>
                <w:szCs w:val="22"/>
              </w:rPr>
              <w:t>US</w:t>
            </w:r>
          </w:p>
        </w:tc>
        <w:tc>
          <w:tcPr>
            <w:tcW w:w="1819" w:type="dxa"/>
          </w:tcPr>
          <w:p w14:paraId="5849E8D0" w14:textId="5F9DCD8A" w:rsidR="002943A3" w:rsidRPr="00F24E18" w:rsidRDefault="00DE7C4E" w:rsidP="00DE7C4E">
            <w:pPr>
              <w:pStyle w:val="ListParagraph"/>
              <w:ind w:left="0"/>
              <w:jc w:val="left"/>
              <w:cnfStyle w:val="000000100000" w:firstRow="0" w:lastRow="0" w:firstColumn="0" w:lastColumn="0" w:oddVBand="0" w:evenVBand="0" w:oddHBand="1" w:evenHBand="0" w:firstRowFirstColumn="0" w:firstRowLastColumn="0" w:lastRowFirstColumn="0" w:lastRowLastColumn="0"/>
              <w:rPr>
                <w:rFonts w:cs="Calibri"/>
                <w:sz w:val="20"/>
                <w:szCs w:val="22"/>
                <w:lang w:val="en-GB"/>
              </w:rPr>
            </w:pPr>
            <w:r w:rsidRPr="00F24E18">
              <w:rPr>
                <w:rFonts w:cs="Calibri"/>
                <w:sz w:val="20"/>
                <w:szCs w:val="22"/>
                <w:lang w:val="en-GB"/>
              </w:rPr>
              <w:t>Lloji</w:t>
            </w:r>
            <w:r w:rsidR="002943A3" w:rsidRPr="00F24E18">
              <w:rPr>
                <w:rFonts w:cs="Calibri"/>
                <w:sz w:val="20"/>
                <w:szCs w:val="22"/>
                <w:lang w:val="en-GB"/>
              </w:rPr>
              <w:t xml:space="preserve"> 4.1 – </w:t>
            </w:r>
            <w:r w:rsidRPr="00F24E18">
              <w:rPr>
                <w:rFonts w:cs="Calibri"/>
                <w:sz w:val="20"/>
                <w:szCs w:val="22"/>
                <w:lang w:val="en-GB"/>
              </w:rPr>
              <w:t>Morfologjia e kanalit</w:t>
            </w:r>
          </w:p>
        </w:tc>
        <w:tc>
          <w:tcPr>
            <w:tcW w:w="1701" w:type="dxa"/>
          </w:tcPr>
          <w:p w14:paraId="267554F9" w14:textId="4E1DD8E1" w:rsidR="002943A3" w:rsidRPr="001C1044" w:rsidRDefault="00936415" w:rsidP="007725E4">
            <w:pPr>
              <w:jc w:val="center"/>
              <w:cnfStyle w:val="000000100000" w:firstRow="0" w:lastRow="0" w:firstColumn="0" w:lastColumn="0" w:oddVBand="0" w:evenVBand="0" w:oddHBand="1" w:evenHBand="0" w:firstRowFirstColumn="0" w:firstRowLastColumn="0" w:lastRowFirstColumn="0" w:lastRowLastColumn="0"/>
              <w:rPr>
                <w:rFonts w:cs="Calibri"/>
                <w:i/>
                <w:sz w:val="20"/>
                <w:szCs w:val="22"/>
              </w:rPr>
            </w:pPr>
            <w:r w:rsidRPr="001C1044">
              <w:rPr>
                <w:rFonts w:cs="Calibri"/>
                <w:i/>
                <w:sz w:val="20"/>
                <w:szCs w:val="22"/>
              </w:rPr>
              <w:t>Gjatësia OSE numri i trupave ujorë të prekur nga ndryshimi fizik i kanalit (km)</w:t>
            </w:r>
          </w:p>
        </w:tc>
        <w:tc>
          <w:tcPr>
            <w:tcW w:w="1488" w:type="dxa"/>
          </w:tcPr>
          <w:p w14:paraId="7E498D06" w14:textId="1549D65C" w:rsidR="002943A3" w:rsidRPr="001C1044" w:rsidRDefault="002943A3" w:rsidP="007725E4">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1C1044">
              <w:rPr>
                <w:rFonts w:cs="Calibri"/>
                <w:sz w:val="20"/>
                <w:szCs w:val="22"/>
              </w:rPr>
              <w:t>N</w:t>
            </w:r>
            <w:r w:rsidR="00DF47FB" w:rsidRPr="001C1044">
              <w:rPr>
                <w:rFonts w:cs="Calibri"/>
                <w:sz w:val="20"/>
                <w:szCs w:val="22"/>
              </w:rPr>
              <w:t>r</w:t>
            </w:r>
          </w:p>
          <w:p w14:paraId="66B424B3" w14:textId="19A25DD7" w:rsidR="002943A3" w:rsidRPr="001C1044" w:rsidRDefault="002943A3" w:rsidP="007725E4">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p>
        </w:tc>
        <w:tc>
          <w:tcPr>
            <w:tcW w:w="1488" w:type="dxa"/>
            <w:tcBorders>
              <w:right w:val="single" w:sz="24" w:space="0" w:color="FFFFFF"/>
            </w:tcBorders>
          </w:tcPr>
          <w:p w14:paraId="27F0DB3E" w14:textId="44C8EB43" w:rsidR="002943A3" w:rsidRPr="001C1044" w:rsidRDefault="002943A3" w:rsidP="00DF47FB">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1C1044">
              <w:rPr>
                <w:rFonts w:cs="Calibri"/>
                <w:sz w:val="20"/>
                <w:szCs w:val="22"/>
              </w:rPr>
              <w:t>N</w:t>
            </w:r>
            <w:r w:rsidR="00DF47FB" w:rsidRPr="001C1044">
              <w:rPr>
                <w:rFonts w:cs="Calibri"/>
                <w:sz w:val="20"/>
                <w:szCs w:val="22"/>
              </w:rPr>
              <w:t>r</w:t>
            </w:r>
          </w:p>
        </w:tc>
        <w:tc>
          <w:tcPr>
            <w:tcW w:w="1135" w:type="dxa"/>
            <w:tcBorders>
              <w:left w:val="single" w:sz="24" w:space="0" w:color="FFFFFF"/>
            </w:tcBorders>
          </w:tcPr>
          <w:p w14:paraId="5E17A8CC" w14:textId="5ED75F8F" w:rsidR="002943A3" w:rsidRPr="001C1044" w:rsidRDefault="00DE7C4E" w:rsidP="007725E4">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1C1044">
              <w:rPr>
                <w:rFonts w:cs="Calibri"/>
                <w:sz w:val="20"/>
                <w:szCs w:val="22"/>
              </w:rPr>
              <w:t>MLLK</w:t>
            </w:r>
            <w:r w:rsidR="002943A3" w:rsidRPr="001C1044">
              <w:rPr>
                <w:rFonts w:cs="Calibri"/>
                <w:sz w:val="20"/>
                <w:szCs w:val="22"/>
              </w:rPr>
              <w:t xml:space="preserve"> 6</w:t>
            </w:r>
          </w:p>
        </w:tc>
        <w:tc>
          <w:tcPr>
            <w:tcW w:w="2268" w:type="dxa"/>
          </w:tcPr>
          <w:p w14:paraId="4CB37AB1" w14:textId="5995FDAC" w:rsidR="002943A3" w:rsidRPr="001C1044" w:rsidRDefault="00824CC7" w:rsidP="007725E4">
            <w:pPr>
              <w:cnfStyle w:val="000000100000" w:firstRow="0" w:lastRow="0" w:firstColumn="0" w:lastColumn="0" w:oddVBand="0" w:evenVBand="0" w:oddHBand="1" w:evenHBand="0" w:firstRowFirstColumn="0" w:firstRowLastColumn="0" w:lastRowFirstColumn="0" w:lastRowLastColumn="0"/>
              <w:rPr>
                <w:rFonts w:cs="Calibri"/>
                <w:i/>
                <w:sz w:val="20"/>
                <w:szCs w:val="22"/>
              </w:rPr>
            </w:pPr>
            <w:r w:rsidRPr="001C1044">
              <w:rPr>
                <w:rFonts w:cs="Calibri"/>
                <w:i/>
                <w:sz w:val="20"/>
                <w:szCs w:val="22"/>
              </w:rPr>
              <w:t>Gjatësia ose numri i trupave ujorë që kërkojnë riparim (km)</w:t>
            </w:r>
          </w:p>
        </w:tc>
        <w:tc>
          <w:tcPr>
            <w:tcW w:w="1417" w:type="dxa"/>
          </w:tcPr>
          <w:p w14:paraId="1C76B750" w14:textId="77777777" w:rsidR="002943A3" w:rsidRPr="001C1044" w:rsidRDefault="002943A3" w:rsidP="007725E4">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1C1044">
              <w:rPr>
                <w:rFonts w:cs="Calibri"/>
                <w:sz w:val="20"/>
                <w:szCs w:val="22"/>
              </w:rPr>
              <w:t>10.895 km</w:t>
            </w:r>
          </w:p>
          <w:p w14:paraId="116337D4" w14:textId="3331E210" w:rsidR="002943A3" w:rsidRPr="001C1044" w:rsidRDefault="002943A3" w:rsidP="007725E4">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p>
        </w:tc>
        <w:tc>
          <w:tcPr>
            <w:tcW w:w="1418" w:type="dxa"/>
          </w:tcPr>
          <w:p w14:paraId="26618999" w14:textId="77777777" w:rsidR="002943A3" w:rsidRPr="00F24E18" w:rsidRDefault="002943A3" w:rsidP="007725E4">
            <w:pPr>
              <w:jc w:val="center"/>
              <w:cnfStyle w:val="000000100000" w:firstRow="0" w:lastRow="0" w:firstColumn="0" w:lastColumn="0" w:oddVBand="0" w:evenVBand="0" w:oddHBand="1" w:evenHBand="0" w:firstRowFirstColumn="0" w:firstRowLastColumn="0" w:lastRowFirstColumn="0" w:lastRowLastColumn="0"/>
              <w:rPr>
                <w:rFonts w:cs="Calibri"/>
                <w:sz w:val="20"/>
                <w:szCs w:val="22"/>
                <w:highlight w:val="yellow"/>
              </w:rPr>
            </w:pPr>
          </w:p>
        </w:tc>
      </w:tr>
      <w:tr w:rsidR="002943A3" w:rsidRPr="00F24E18" w14:paraId="13F5449A" w14:textId="77777777" w:rsidTr="00DE7C4E">
        <w:tc>
          <w:tcPr>
            <w:cnfStyle w:val="001000000000" w:firstRow="0" w:lastRow="0" w:firstColumn="1" w:lastColumn="0" w:oddVBand="0" w:evenVBand="0" w:oddHBand="0" w:evenHBand="0" w:firstRowFirstColumn="0" w:firstRowLastColumn="0" w:lastRowFirstColumn="0" w:lastRowLastColumn="0"/>
            <w:tcW w:w="841" w:type="dxa"/>
            <w:vMerge/>
          </w:tcPr>
          <w:p w14:paraId="1EC2468D" w14:textId="77777777" w:rsidR="002943A3" w:rsidRPr="00F24E18" w:rsidRDefault="002943A3" w:rsidP="007725E4">
            <w:pPr>
              <w:jc w:val="center"/>
              <w:rPr>
                <w:rFonts w:cs="Calibri"/>
                <w:sz w:val="20"/>
                <w:szCs w:val="22"/>
              </w:rPr>
            </w:pPr>
          </w:p>
        </w:tc>
        <w:tc>
          <w:tcPr>
            <w:tcW w:w="992" w:type="dxa"/>
          </w:tcPr>
          <w:p w14:paraId="1E1958E1" w14:textId="22AC3BE1" w:rsidR="002943A3" w:rsidRPr="00F24E18" w:rsidRDefault="00DE7C4E" w:rsidP="007725E4">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F24E18">
              <w:rPr>
                <w:rFonts w:cs="Calibri"/>
                <w:sz w:val="20"/>
                <w:szCs w:val="22"/>
              </w:rPr>
              <w:t>US</w:t>
            </w:r>
          </w:p>
        </w:tc>
        <w:tc>
          <w:tcPr>
            <w:tcW w:w="1819" w:type="dxa"/>
          </w:tcPr>
          <w:p w14:paraId="4D73786B" w14:textId="19637248" w:rsidR="002943A3" w:rsidRPr="00F24E18" w:rsidRDefault="00DE7C4E" w:rsidP="00DE7C4E">
            <w:pPr>
              <w:pStyle w:val="ListParagraph"/>
              <w:ind w:left="0"/>
              <w:jc w:val="left"/>
              <w:cnfStyle w:val="000000000000" w:firstRow="0" w:lastRow="0" w:firstColumn="0" w:lastColumn="0" w:oddVBand="0" w:evenVBand="0" w:oddHBand="0" w:evenHBand="0" w:firstRowFirstColumn="0" w:firstRowLastColumn="0" w:lastRowFirstColumn="0" w:lastRowLastColumn="0"/>
              <w:rPr>
                <w:rFonts w:cs="Calibri"/>
                <w:sz w:val="20"/>
                <w:szCs w:val="22"/>
              </w:rPr>
            </w:pPr>
            <w:r w:rsidRPr="00F24E18">
              <w:rPr>
                <w:rFonts w:cs="Calibri"/>
                <w:sz w:val="20"/>
                <w:szCs w:val="22"/>
              </w:rPr>
              <w:t>Lloji</w:t>
            </w:r>
            <w:r w:rsidR="002943A3" w:rsidRPr="00F24E18">
              <w:rPr>
                <w:rFonts w:cs="Calibri"/>
                <w:sz w:val="20"/>
                <w:szCs w:val="22"/>
              </w:rPr>
              <w:t xml:space="preserve"> 4.2 – </w:t>
            </w:r>
            <w:r w:rsidRPr="00F24E18">
              <w:rPr>
                <w:rFonts w:cs="Calibri"/>
                <w:sz w:val="20"/>
                <w:szCs w:val="22"/>
              </w:rPr>
              <w:t>Digat &amp; Barrierat</w:t>
            </w:r>
          </w:p>
        </w:tc>
        <w:tc>
          <w:tcPr>
            <w:tcW w:w="1701" w:type="dxa"/>
          </w:tcPr>
          <w:p w14:paraId="61DF820D" w14:textId="4C3A377D" w:rsidR="002943A3" w:rsidRPr="001C1044" w:rsidRDefault="00936415" w:rsidP="007725E4">
            <w:pPr>
              <w:jc w:val="center"/>
              <w:cnfStyle w:val="000000000000" w:firstRow="0" w:lastRow="0" w:firstColumn="0" w:lastColumn="0" w:oddVBand="0" w:evenVBand="0" w:oddHBand="0" w:evenHBand="0" w:firstRowFirstColumn="0" w:firstRowLastColumn="0" w:lastRowFirstColumn="0" w:lastRowLastColumn="0"/>
              <w:rPr>
                <w:rFonts w:cs="Calibri"/>
                <w:i/>
                <w:sz w:val="20"/>
                <w:szCs w:val="22"/>
              </w:rPr>
            </w:pPr>
            <w:r w:rsidRPr="001C1044">
              <w:rPr>
                <w:rFonts w:cs="Calibri"/>
                <w:i/>
                <w:sz w:val="20"/>
                <w:szCs w:val="22"/>
              </w:rPr>
              <w:t>Numri i strukturave që prishin vazhdimësinë e lumit (N)</w:t>
            </w:r>
          </w:p>
        </w:tc>
        <w:tc>
          <w:tcPr>
            <w:tcW w:w="1488" w:type="dxa"/>
          </w:tcPr>
          <w:p w14:paraId="568D1D1D" w14:textId="064238F4" w:rsidR="002943A3" w:rsidRPr="001C1044" w:rsidRDefault="002943A3" w:rsidP="007725E4">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1C1044">
              <w:rPr>
                <w:rFonts w:cs="Calibri"/>
                <w:sz w:val="20"/>
                <w:szCs w:val="22"/>
              </w:rPr>
              <w:t>N</w:t>
            </w:r>
            <w:r w:rsidR="00DF47FB" w:rsidRPr="001C1044">
              <w:rPr>
                <w:rFonts w:cs="Calibri"/>
                <w:sz w:val="20"/>
                <w:szCs w:val="22"/>
              </w:rPr>
              <w:t>r</w:t>
            </w:r>
          </w:p>
          <w:p w14:paraId="7EA2CD0E" w14:textId="528D8133" w:rsidR="002943A3" w:rsidRPr="001C1044" w:rsidRDefault="002943A3" w:rsidP="007725E4">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p>
        </w:tc>
        <w:tc>
          <w:tcPr>
            <w:tcW w:w="1488" w:type="dxa"/>
            <w:tcBorders>
              <w:right w:val="single" w:sz="24" w:space="0" w:color="FFFFFF"/>
            </w:tcBorders>
          </w:tcPr>
          <w:p w14:paraId="46A18507" w14:textId="617BFB89" w:rsidR="002943A3" w:rsidRPr="001C1044" w:rsidRDefault="002943A3" w:rsidP="007725E4">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1C1044">
              <w:rPr>
                <w:rFonts w:cs="Calibri"/>
                <w:sz w:val="20"/>
                <w:szCs w:val="22"/>
              </w:rPr>
              <w:t>N</w:t>
            </w:r>
            <w:r w:rsidR="00DF47FB" w:rsidRPr="001C1044">
              <w:rPr>
                <w:rFonts w:cs="Calibri"/>
                <w:sz w:val="20"/>
                <w:szCs w:val="22"/>
              </w:rPr>
              <w:t>r</w:t>
            </w:r>
          </w:p>
          <w:p w14:paraId="3D792998" w14:textId="77777777" w:rsidR="002943A3" w:rsidRPr="001C1044" w:rsidRDefault="002943A3" w:rsidP="007725E4">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p>
        </w:tc>
        <w:tc>
          <w:tcPr>
            <w:tcW w:w="1135" w:type="dxa"/>
            <w:tcBorders>
              <w:left w:val="single" w:sz="24" w:space="0" w:color="FFFFFF"/>
            </w:tcBorders>
          </w:tcPr>
          <w:p w14:paraId="6C3D9411" w14:textId="66A1D656" w:rsidR="002943A3" w:rsidRPr="001C1044" w:rsidRDefault="00DE7C4E" w:rsidP="007725E4">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1C1044">
              <w:rPr>
                <w:rFonts w:cs="Calibri"/>
                <w:sz w:val="20"/>
                <w:szCs w:val="22"/>
              </w:rPr>
              <w:t>MLLK</w:t>
            </w:r>
            <w:r w:rsidR="002943A3" w:rsidRPr="001C1044">
              <w:rPr>
                <w:rFonts w:cs="Calibri"/>
                <w:sz w:val="20"/>
                <w:szCs w:val="22"/>
              </w:rPr>
              <w:t xml:space="preserve"> 5</w:t>
            </w:r>
          </w:p>
        </w:tc>
        <w:tc>
          <w:tcPr>
            <w:tcW w:w="2268" w:type="dxa"/>
          </w:tcPr>
          <w:p w14:paraId="116646F1" w14:textId="2F1155A9" w:rsidR="002943A3" w:rsidRPr="001C1044" w:rsidRDefault="00824CC7" w:rsidP="007725E4">
            <w:pPr>
              <w:cnfStyle w:val="000000000000" w:firstRow="0" w:lastRow="0" w:firstColumn="0" w:lastColumn="0" w:oddVBand="0" w:evenVBand="0" w:oddHBand="0" w:evenHBand="0" w:firstRowFirstColumn="0" w:firstRowLastColumn="0" w:lastRowFirstColumn="0" w:lastRowLastColumn="0"/>
              <w:rPr>
                <w:rFonts w:cs="Calibri"/>
                <w:i/>
                <w:sz w:val="20"/>
                <w:szCs w:val="22"/>
              </w:rPr>
            </w:pPr>
            <w:r w:rsidRPr="001C1044">
              <w:rPr>
                <w:rFonts w:cs="Calibri"/>
                <w:i/>
                <w:sz w:val="20"/>
                <w:szCs w:val="22"/>
              </w:rPr>
              <w:t>Numri i strukturave që do të përmirësohen (N)</w:t>
            </w:r>
          </w:p>
        </w:tc>
        <w:tc>
          <w:tcPr>
            <w:tcW w:w="1417" w:type="dxa"/>
          </w:tcPr>
          <w:p w14:paraId="1BBC3B48" w14:textId="77777777" w:rsidR="002943A3" w:rsidRPr="001C1044" w:rsidRDefault="002943A3" w:rsidP="007725E4">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1C1044">
              <w:rPr>
                <w:rFonts w:cs="Calibri"/>
                <w:sz w:val="20"/>
                <w:szCs w:val="22"/>
              </w:rPr>
              <w:t>53</w:t>
            </w:r>
          </w:p>
          <w:p w14:paraId="1F3B07AF" w14:textId="2CCC42F8" w:rsidR="002943A3" w:rsidRPr="001C1044" w:rsidRDefault="002943A3" w:rsidP="007725E4">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p>
        </w:tc>
        <w:tc>
          <w:tcPr>
            <w:tcW w:w="1418" w:type="dxa"/>
          </w:tcPr>
          <w:p w14:paraId="36A285D6" w14:textId="77777777" w:rsidR="002943A3" w:rsidRPr="00F24E18" w:rsidRDefault="002943A3" w:rsidP="007725E4">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F24E18">
              <w:rPr>
                <w:rFonts w:cs="Calibri"/>
                <w:sz w:val="20"/>
                <w:szCs w:val="22"/>
              </w:rPr>
              <w:t>20</w:t>
            </w:r>
          </w:p>
        </w:tc>
      </w:tr>
      <w:tr w:rsidR="002943A3" w:rsidRPr="00F24E18" w14:paraId="6F0AA420" w14:textId="77777777" w:rsidTr="00DE7C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1" w:type="dxa"/>
            <w:vMerge/>
          </w:tcPr>
          <w:p w14:paraId="435583F7" w14:textId="77777777" w:rsidR="002943A3" w:rsidRPr="00F24E18" w:rsidRDefault="002943A3" w:rsidP="007725E4">
            <w:pPr>
              <w:jc w:val="center"/>
              <w:rPr>
                <w:rFonts w:cs="Calibri"/>
                <w:sz w:val="20"/>
                <w:szCs w:val="22"/>
              </w:rPr>
            </w:pPr>
          </w:p>
        </w:tc>
        <w:tc>
          <w:tcPr>
            <w:tcW w:w="992" w:type="dxa"/>
          </w:tcPr>
          <w:p w14:paraId="42B4612A" w14:textId="49AAC775" w:rsidR="002943A3" w:rsidRPr="00F24E18" w:rsidRDefault="00DE7C4E" w:rsidP="007725E4">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F24E18">
              <w:rPr>
                <w:rFonts w:cs="Calibri"/>
                <w:sz w:val="20"/>
                <w:szCs w:val="22"/>
              </w:rPr>
              <w:t>US</w:t>
            </w:r>
          </w:p>
        </w:tc>
        <w:tc>
          <w:tcPr>
            <w:tcW w:w="1819" w:type="dxa"/>
          </w:tcPr>
          <w:p w14:paraId="1D005835" w14:textId="4D32ED87" w:rsidR="002943A3" w:rsidRPr="00F24E18" w:rsidRDefault="00DE7C4E" w:rsidP="00DE7C4E">
            <w:pPr>
              <w:pStyle w:val="ListParagraph"/>
              <w:ind w:left="0"/>
              <w:jc w:val="left"/>
              <w:cnfStyle w:val="000000100000" w:firstRow="0" w:lastRow="0" w:firstColumn="0" w:lastColumn="0" w:oddVBand="0" w:evenVBand="0" w:oddHBand="1" w:evenHBand="0" w:firstRowFirstColumn="0" w:firstRowLastColumn="0" w:lastRowFirstColumn="0" w:lastRowLastColumn="0"/>
              <w:rPr>
                <w:rFonts w:cs="Calibri"/>
                <w:sz w:val="20"/>
                <w:szCs w:val="22"/>
              </w:rPr>
            </w:pPr>
            <w:r w:rsidRPr="00F24E18">
              <w:rPr>
                <w:rFonts w:cs="Calibri"/>
                <w:sz w:val="20"/>
                <w:szCs w:val="22"/>
              </w:rPr>
              <w:t>Lloji</w:t>
            </w:r>
            <w:r w:rsidR="002943A3" w:rsidRPr="00F24E18">
              <w:rPr>
                <w:rFonts w:cs="Calibri"/>
                <w:sz w:val="20"/>
                <w:szCs w:val="22"/>
              </w:rPr>
              <w:t xml:space="preserve"> 4.3 – </w:t>
            </w:r>
            <w:r w:rsidRPr="00F24E18">
              <w:rPr>
                <w:rFonts w:cs="Calibri"/>
                <w:sz w:val="20"/>
                <w:szCs w:val="22"/>
              </w:rPr>
              <w:t>Ndryshimi Hidrologjik</w:t>
            </w:r>
          </w:p>
        </w:tc>
        <w:tc>
          <w:tcPr>
            <w:tcW w:w="1701" w:type="dxa"/>
          </w:tcPr>
          <w:p w14:paraId="3144BBD3" w14:textId="10D02274" w:rsidR="002943A3" w:rsidRPr="001C1044" w:rsidRDefault="00936415" w:rsidP="007725E4">
            <w:pPr>
              <w:jc w:val="center"/>
              <w:cnfStyle w:val="000000100000" w:firstRow="0" w:lastRow="0" w:firstColumn="0" w:lastColumn="0" w:oddVBand="0" w:evenVBand="0" w:oddHBand="1" w:evenHBand="0" w:firstRowFirstColumn="0" w:firstRowLastColumn="0" w:lastRowFirstColumn="0" w:lastRowLastColumn="0"/>
              <w:rPr>
                <w:rFonts w:cs="Calibri"/>
                <w:i/>
                <w:sz w:val="20"/>
                <w:szCs w:val="22"/>
              </w:rPr>
            </w:pPr>
            <w:r w:rsidRPr="001C1044">
              <w:rPr>
                <w:rFonts w:cs="Calibri"/>
                <w:i/>
                <w:sz w:val="20"/>
                <w:szCs w:val="22"/>
              </w:rPr>
              <w:t>Gjatësia e trupave ujorë të prekur nga regjimi i ndërprerë i rrjedhës (%)</w:t>
            </w:r>
          </w:p>
        </w:tc>
        <w:tc>
          <w:tcPr>
            <w:tcW w:w="1488" w:type="dxa"/>
          </w:tcPr>
          <w:p w14:paraId="34E66DF0" w14:textId="77777777" w:rsidR="002943A3" w:rsidRPr="001C1044" w:rsidRDefault="002943A3" w:rsidP="007725E4">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1C1044">
              <w:rPr>
                <w:rFonts w:cs="Calibri"/>
                <w:sz w:val="20"/>
                <w:szCs w:val="22"/>
              </w:rPr>
              <w:t>%</w:t>
            </w:r>
          </w:p>
        </w:tc>
        <w:tc>
          <w:tcPr>
            <w:tcW w:w="1488" w:type="dxa"/>
            <w:tcBorders>
              <w:right w:val="single" w:sz="24" w:space="0" w:color="FFFFFF"/>
            </w:tcBorders>
          </w:tcPr>
          <w:p w14:paraId="07145354" w14:textId="77777777" w:rsidR="002943A3" w:rsidRPr="001C1044" w:rsidRDefault="002943A3" w:rsidP="007725E4">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1C1044">
              <w:rPr>
                <w:rFonts w:cs="Calibri"/>
                <w:sz w:val="20"/>
                <w:szCs w:val="22"/>
              </w:rPr>
              <w:t>km</w:t>
            </w:r>
          </w:p>
        </w:tc>
        <w:tc>
          <w:tcPr>
            <w:tcW w:w="1135" w:type="dxa"/>
            <w:tcBorders>
              <w:left w:val="single" w:sz="24" w:space="0" w:color="FFFFFF"/>
            </w:tcBorders>
          </w:tcPr>
          <w:p w14:paraId="31CD6767" w14:textId="03BC95CF" w:rsidR="002943A3" w:rsidRPr="001C1044" w:rsidRDefault="00DE7C4E" w:rsidP="007725E4">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1C1044">
              <w:rPr>
                <w:rFonts w:cs="Calibri"/>
                <w:sz w:val="20"/>
                <w:szCs w:val="22"/>
              </w:rPr>
              <w:t>MLLK</w:t>
            </w:r>
            <w:r w:rsidR="002943A3" w:rsidRPr="001C1044">
              <w:rPr>
                <w:rFonts w:cs="Calibri"/>
                <w:sz w:val="20"/>
                <w:szCs w:val="22"/>
              </w:rPr>
              <w:t xml:space="preserve"> 7 &amp; 8</w:t>
            </w:r>
          </w:p>
        </w:tc>
        <w:tc>
          <w:tcPr>
            <w:tcW w:w="2268" w:type="dxa"/>
          </w:tcPr>
          <w:p w14:paraId="3004A280" w14:textId="6F660FBA" w:rsidR="002943A3" w:rsidRPr="001C1044" w:rsidRDefault="00824CC7" w:rsidP="00824CC7">
            <w:pPr>
              <w:cnfStyle w:val="000000100000" w:firstRow="0" w:lastRow="0" w:firstColumn="0" w:lastColumn="0" w:oddVBand="0" w:evenVBand="0" w:oddHBand="1" w:evenHBand="0" w:firstRowFirstColumn="0" w:firstRowLastColumn="0" w:lastRowFirstColumn="0" w:lastRowLastColumn="0"/>
              <w:rPr>
                <w:rFonts w:cs="Calibri"/>
                <w:i/>
                <w:sz w:val="20"/>
                <w:szCs w:val="22"/>
              </w:rPr>
            </w:pPr>
            <w:r w:rsidRPr="001C1044">
              <w:rPr>
                <w:rFonts w:cs="Calibri"/>
                <w:i/>
                <w:sz w:val="20"/>
                <w:szCs w:val="22"/>
              </w:rPr>
              <w:t>Gjatësia ose numri i trupave ujorë ku duhet të rivendoset regjimi i prurjes mjedisore (km)</w:t>
            </w:r>
          </w:p>
        </w:tc>
        <w:tc>
          <w:tcPr>
            <w:tcW w:w="1417" w:type="dxa"/>
          </w:tcPr>
          <w:p w14:paraId="3CDAD84D" w14:textId="77777777" w:rsidR="002943A3" w:rsidRPr="001C1044" w:rsidRDefault="002943A3" w:rsidP="007725E4">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1C1044">
              <w:rPr>
                <w:rFonts w:cs="Calibri"/>
                <w:sz w:val="20"/>
                <w:szCs w:val="22"/>
              </w:rPr>
              <w:t xml:space="preserve">31.881km </w:t>
            </w:r>
          </w:p>
          <w:p w14:paraId="32A8C69C" w14:textId="1BBA3B9C" w:rsidR="002943A3" w:rsidRPr="001C1044" w:rsidRDefault="002943A3" w:rsidP="007725E4">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p>
        </w:tc>
        <w:tc>
          <w:tcPr>
            <w:tcW w:w="1418" w:type="dxa"/>
          </w:tcPr>
          <w:p w14:paraId="0FD810D6" w14:textId="77777777" w:rsidR="002943A3" w:rsidRPr="00F24E18" w:rsidRDefault="002943A3" w:rsidP="007725E4">
            <w:pPr>
              <w:jc w:val="center"/>
              <w:cnfStyle w:val="000000100000" w:firstRow="0" w:lastRow="0" w:firstColumn="0" w:lastColumn="0" w:oddVBand="0" w:evenVBand="0" w:oddHBand="1" w:evenHBand="0" w:firstRowFirstColumn="0" w:firstRowLastColumn="0" w:lastRowFirstColumn="0" w:lastRowLastColumn="0"/>
              <w:rPr>
                <w:rFonts w:cs="Calibri"/>
                <w:sz w:val="20"/>
                <w:szCs w:val="22"/>
                <w:highlight w:val="yellow"/>
              </w:rPr>
            </w:pPr>
          </w:p>
        </w:tc>
      </w:tr>
      <w:tr w:rsidR="002943A3" w:rsidRPr="00F24E18" w14:paraId="0F2ADF6B" w14:textId="77777777" w:rsidTr="00DE7C4E">
        <w:tc>
          <w:tcPr>
            <w:cnfStyle w:val="001000000000" w:firstRow="0" w:lastRow="0" w:firstColumn="1" w:lastColumn="0" w:oddVBand="0" w:evenVBand="0" w:oddHBand="0" w:evenHBand="0" w:firstRowFirstColumn="0" w:firstRowLastColumn="0" w:lastRowFirstColumn="0" w:lastRowLastColumn="0"/>
            <w:tcW w:w="841" w:type="dxa"/>
            <w:vMerge/>
          </w:tcPr>
          <w:p w14:paraId="06475D49" w14:textId="77777777" w:rsidR="002943A3" w:rsidRPr="00F24E18" w:rsidRDefault="002943A3" w:rsidP="007725E4">
            <w:pPr>
              <w:jc w:val="center"/>
              <w:rPr>
                <w:rFonts w:cs="Calibri"/>
                <w:sz w:val="20"/>
                <w:szCs w:val="22"/>
              </w:rPr>
            </w:pPr>
          </w:p>
        </w:tc>
        <w:tc>
          <w:tcPr>
            <w:tcW w:w="992" w:type="dxa"/>
          </w:tcPr>
          <w:p w14:paraId="7AD25E28" w14:textId="7F755A4C" w:rsidR="002943A3" w:rsidRPr="00F24E18" w:rsidRDefault="00DE7C4E" w:rsidP="007725E4">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F24E18">
              <w:rPr>
                <w:rFonts w:cs="Calibri"/>
                <w:sz w:val="20"/>
                <w:szCs w:val="22"/>
              </w:rPr>
              <w:t>US</w:t>
            </w:r>
            <w:r w:rsidR="002943A3" w:rsidRPr="00F24E18">
              <w:rPr>
                <w:rFonts w:cs="Calibri"/>
                <w:sz w:val="20"/>
                <w:szCs w:val="22"/>
              </w:rPr>
              <w:t>/</w:t>
            </w:r>
            <w:r w:rsidRPr="00F24E18">
              <w:rPr>
                <w:rFonts w:cs="Calibri"/>
                <w:sz w:val="20"/>
                <w:szCs w:val="22"/>
              </w:rPr>
              <w:t>UN</w:t>
            </w:r>
          </w:p>
        </w:tc>
        <w:tc>
          <w:tcPr>
            <w:tcW w:w="1819" w:type="dxa"/>
          </w:tcPr>
          <w:p w14:paraId="73731DEA" w14:textId="61BE37F3" w:rsidR="002943A3" w:rsidRPr="00F24E18" w:rsidRDefault="00DE7C4E" w:rsidP="00DE7C4E">
            <w:pPr>
              <w:pStyle w:val="ListParagraph"/>
              <w:ind w:left="0"/>
              <w:jc w:val="left"/>
              <w:cnfStyle w:val="000000000000" w:firstRow="0" w:lastRow="0" w:firstColumn="0" w:lastColumn="0" w:oddVBand="0" w:evenVBand="0" w:oddHBand="0" w:evenHBand="0" w:firstRowFirstColumn="0" w:firstRowLastColumn="0" w:lastRowFirstColumn="0" w:lastRowLastColumn="0"/>
              <w:rPr>
                <w:rFonts w:cs="Calibri"/>
                <w:sz w:val="20"/>
                <w:szCs w:val="22"/>
                <w:lang w:val="en-GB"/>
              </w:rPr>
            </w:pPr>
            <w:r w:rsidRPr="00F24E18">
              <w:rPr>
                <w:rFonts w:cs="Calibri"/>
                <w:sz w:val="20"/>
                <w:szCs w:val="22"/>
                <w:lang w:val="en-GB"/>
              </w:rPr>
              <w:t>Lloji</w:t>
            </w:r>
            <w:r w:rsidR="002943A3" w:rsidRPr="00F24E18">
              <w:rPr>
                <w:rFonts w:cs="Calibri"/>
                <w:sz w:val="20"/>
                <w:szCs w:val="22"/>
                <w:lang w:val="en-GB"/>
              </w:rPr>
              <w:t xml:space="preserve"> 5.3 – </w:t>
            </w:r>
            <w:r w:rsidRPr="00F24E18">
              <w:rPr>
                <w:rFonts w:cs="Calibri"/>
                <w:sz w:val="20"/>
                <w:szCs w:val="22"/>
                <w:lang w:val="en-GB"/>
              </w:rPr>
              <w:t>Hedhja e mbetjeve të ngurta urbane dhe hedhjet pikësore</w:t>
            </w:r>
          </w:p>
        </w:tc>
        <w:tc>
          <w:tcPr>
            <w:tcW w:w="1701" w:type="dxa"/>
          </w:tcPr>
          <w:p w14:paraId="224F7DBD" w14:textId="09B59ABC" w:rsidR="002943A3" w:rsidRPr="001C1044" w:rsidRDefault="00936415" w:rsidP="007725E4">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1C1044">
              <w:rPr>
                <w:rFonts w:cs="Calibri"/>
                <w:i/>
                <w:sz w:val="20"/>
                <w:szCs w:val="22"/>
              </w:rPr>
              <w:t>Numri i vendeve që dështojnë objektivat (N)</w:t>
            </w:r>
          </w:p>
        </w:tc>
        <w:tc>
          <w:tcPr>
            <w:tcW w:w="1488" w:type="dxa"/>
          </w:tcPr>
          <w:p w14:paraId="5E978C82" w14:textId="77777777" w:rsidR="002943A3" w:rsidRPr="001C1044" w:rsidRDefault="002943A3" w:rsidP="007725E4">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1C1044">
              <w:rPr>
                <w:rFonts w:cs="Calibri"/>
                <w:sz w:val="20"/>
                <w:szCs w:val="22"/>
              </w:rPr>
              <w:t>No</w:t>
            </w:r>
          </w:p>
        </w:tc>
        <w:tc>
          <w:tcPr>
            <w:tcW w:w="1488" w:type="dxa"/>
            <w:tcBorders>
              <w:right w:val="single" w:sz="24" w:space="0" w:color="FFFFFF"/>
            </w:tcBorders>
          </w:tcPr>
          <w:p w14:paraId="76F630B0" w14:textId="77777777" w:rsidR="002943A3" w:rsidRPr="001C1044" w:rsidRDefault="002943A3" w:rsidP="007725E4">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1C1044">
              <w:rPr>
                <w:rFonts w:cs="Calibri"/>
                <w:sz w:val="20"/>
                <w:szCs w:val="22"/>
              </w:rPr>
              <w:t>No</w:t>
            </w:r>
          </w:p>
        </w:tc>
        <w:tc>
          <w:tcPr>
            <w:tcW w:w="1135" w:type="dxa"/>
            <w:tcBorders>
              <w:left w:val="single" w:sz="24" w:space="0" w:color="FFFFFF"/>
            </w:tcBorders>
          </w:tcPr>
          <w:p w14:paraId="5DB6CB7E" w14:textId="49B8870C" w:rsidR="002943A3" w:rsidRPr="001C1044" w:rsidRDefault="00DE7C4E" w:rsidP="007725E4">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1C1044">
              <w:rPr>
                <w:rFonts w:cs="Calibri"/>
                <w:sz w:val="20"/>
                <w:szCs w:val="22"/>
              </w:rPr>
              <w:t>MLLK</w:t>
            </w:r>
            <w:r w:rsidR="002943A3" w:rsidRPr="001C1044">
              <w:rPr>
                <w:rFonts w:cs="Calibri"/>
                <w:sz w:val="20"/>
                <w:szCs w:val="22"/>
              </w:rPr>
              <w:t xml:space="preserve"> 21</w:t>
            </w:r>
          </w:p>
        </w:tc>
        <w:tc>
          <w:tcPr>
            <w:tcW w:w="2268" w:type="dxa"/>
          </w:tcPr>
          <w:p w14:paraId="48A98ED8" w14:textId="5B780C98" w:rsidR="002943A3" w:rsidRPr="001C1044" w:rsidRDefault="00824CC7" w:rsidP="007725E4">
            <w:pPr>
              <w:cnfStyle w:val="000000000000" w:firstRow="0" w:lastRow="0" w:firstColumn="0" w:lastColumn="0" w:oddVBand="0" w:evenVBand="0" w:oddHBand="0" w:evenHBand="0" w:firstRowFirstColumn="0" w:firstRowLastColumn="0" w:lastRowFirstColumn="0" w:lastRowLastColumn="0"/>
              <w:rPr>
                <w:rFonts w:cs="Calibri"/>
                <w:sz w:val="20"/>
                <w:szCs w:val="22"/>
              </w:rPr>
            </w:pPr>
            <w:r w:rsidRPr="001C1044">
              <w:rPr>
                <w:rFonts w:cs="Calibri"/>
                <w:i/>
                <w:sz w:val="20"/>
                <w:szCs w:val="22"/>
              </w:rPr>
              <w:t>Numri i trupave ujorë që kërkojnë riparim (N</w:t>
            </w:r>
            <w:r w:rsidR="002943A3" w:rsidRPr="001C1044">
              <w:rPr>
                <w:rFonts w:cs="Calibri"/>
                <w:i/>
                <w:sz w:val="20"/>
                <w:szCs w:val="22"/>
              </w:rPr>
              <w:t>)</w:t>
            </w:r>
          </w:p>
        </w:tc>
        <w:tc>
          <w:tcPr>
            <w:tcW w:w="1417" w:type="dxa"/>
          </w:tcPr>
          <w:p w14:paraId="2BD9C7CA" w14:textId="77777777" w:rsidR="002943A3" w:rsidRPr="001C1044" w:rsidRDefault="002943A3" w:rsidP="007725E4">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1C1044">
              <w:rPr>
                <w:rFonts w:cs="Calibri"/>
                <w:sz w:val="20"/>
                <w:szCs w:val="22"/>
              </w:rPr>
              <w:t>25</w:t>
            </w:r>
          </w:p>
        </w:tc>
        <w:tc>
          <w:tcPr>
            <w:tcW w:w="1418" w:type="dxa"/>
          </w:tcPr>
          <w:p w14:paraId="5CD2699F" w14:textId="77777777" w:rsidR="002943A3" w:rsidRPr="00F24E18" w:rsidRDefault="002943A3" w:rsidP="007725E4">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F24E18">
              <w:rPr>
                <w:rFonts w:cs="Calibri"/>
                <w:sz w:val="20"/>
                <w:szCs w:val="22"/>
              </w:rPr>
              <w:t>20</w:t>
            </w:r>
          </w:p>
        </w:tc>
      </w:tr>
      <w:tr w:rsidR="002943A3" w:rsidRPr="00F24E18" w14:paraId="043722DE" w14:textId="77777777" w:rsidTr="00DE7C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1" w:type="dxa"/>
            <w:vMerge/>
          </w:tcPr>
          <w:p w14:paraId="7AC9B980" w14:textId="77777777" w:rsidR="002943A3" w:rsidRPr="00F24E18" w:rsidRDefault="002943A3" w:rsidP="007725E4">
            <w:pPr>
              <w:jc w:val="center"/>
              <w:rPr>
                <w:rFonts w:cs="Calibri"/>
                <w:sz w:val="20"/>
                <w:szCs w:val="22"/>
              </w:rPr>
            </w:pPr>
          </w:p>
        </w:tc>
        <w:tc>
          <w:tcPr>
            <w:tcW w:w="992" w:type="dxa"/>
          </w:tcPr>
          <w:p w14:paraId="27DE5518" w14:textId="6B41C17C" w:rsidR="002943A3" w:rsidRPr="00F24E18" w:rsidRDefault="00DE7C4E" w:rsidP="007725E4">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F24E18">
              <w:rPr>
                <w:rFonts w:cs="Calibri"/>
                <w:sz w:val="20"/>
                <w:szCs w:val="22"/>
              </w:rPr>
              <w:t>UN</w:t>
            </w:r>
          </w:p>
        </w:tc>
        <w:tc>
          <w:tcPr>
            <w:tcW w:w="1819" w:type="dxa"/>
          </w:tcPr>
          <w:p w14:paraId="17733B49" w14:textId="11977827" w:rsidR="002943A3" w:rsidRPr="00F24E18" w:rsidRDefault="00DE7C4E" w:rsidP="00DE7C4E">
            <w:pPr>
              <w:pStyle w:val="ListParagraph"/>
              <w:ind w:left="0"/>
              <w:jc w:val="left"/>
              <w:cnfStyle w:val="000000100000" w:firstRow="0" w:lastRow="0" w:firstColumn="0" w:lastColumn="0" w:oddVBand="0" w:evenVBand="0" w:oddHBand="1" w:evenHBand="0" w:firstRowFirstColumn="0" w:firstRowLastColumn="0" w:lastRowFirstColumn="0" w:lastRowLastColumn="0"/>
              <w:rPr>
                <w:rFonts w:cs="Calibri"/>
                <w:sz w:val="20"/>
                <w:szCs w:val="22"/>
                <w:lang w:val="en-GB"/>
              </w:rPr>
            </w:pPr>
            <w:r w:rsidRPr="00F24E18">
              <w:rPr>
                <w:rFonts w:cs="Calibri"/>
                <w:sz w:val="20"/>
                <w:szCs w:val="22"/>
                <w:lang w:val="en-GB"/>
              </w:rPr>
              <w:t>Lloji</w:t>
            </w:r>
            <w:r w:rsidR="002943A3" w:rsidRPr="00F24E18">
              <w:rPr>
                <w:rFonts w:cs="Calibri"/>
                <w:sz w:val="20"/>
                <w:szCs w:val="22"/>
                <w:lang w:val="en-GB"/>
              </w:rPr>
              <w:t xml:space="preserve"> 6.1 – </w:t>
            </w:r>
            <w:r w:rsidRPr="00F24E18">
              <w:rPr>
                <w:rFonts w:cs="Calibri"/>
                <w:sz w:val="20"/>
                <w:szCs w:val="22"/>
                <w:lang w:val="en-GB"/>
              </w:rPr>
              <w:t>Rimbushja e ujërave nëntokësore (rrjedhje / infiltrim)</w:t>
            </w:r>
          </w:p>
        </w:tc>
        <w:tc>
          <w:tcPr>
            <w:tcW w:w="1701" w:type="dxa"/>
          </w:tcPr>
          <w:p w14:paraId="3AB61086" w14:textId="140AC5FA" w:rsidR="002943A3" w:rsidRPr="001C1044" w:rsidRDefault="00936415" w:rsidP="00936415">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1C1044">
              <w:rPr>
                <w:rFonts w:cs="Calibri"/>
                <w:i/>
                <w:sz w:val="20"/>
                <w:szCs w:val="22"/>
              </w:rPr>
              <w:t>Zhvillimi i ri urban që parandalon rimbushjen e UN (km²)</w:t>
            </w:r>
          </w:p>
        </w:tc>
        <w:tc>
          <w:tcPr>
            <w:tcW w:w="1488" w:type="dxa"/>
          </w:tcPr>
          <w:p w14:paraId="75A4B693" w14:textId="07F7EF95" w:rsidR="002943A3" w:rsidRPr="001C1044" w:rsidRDefault="002943A3" w:rsidP="007725E4">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1C1044">
              <w:rPr>
                <w:rFonts w:cs="Calibri"/>
                <w:sz w:val="20"/>
                <w:szCs w:val="22"/>
              </w:rPr>
              <w:t>%</w:t>
            </w:r>
          </w:p>
        </w:tc>
        <w:tc>
          <w:tcPr>
            <w:tcW w:w="1488" w:type="dxa"/>
            <w:tcBorders>
              <w:right w:val="single" w:sz="24" w:space="0" w:color="FFFFFF"/>
            </w:tcBorders>
          </w:tcPr>
          <w:p w14:paraId="4AFD13B2" w14:textId="77777777" w:rsidR="002943A3" w:rsidRPr="001C1044" w:rsidRDefault="002943A3" w:rsidP="007725E4">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1C1044">
              <w:rPr>
                <w:rFonts w:cs="Calibri"/>
                <w:sz w:val="20"/>
                <w:szCs w:val="22"/>
              </w:rPr>
              <w:t>%</w:t>
            </w:r>
          </w:p>
        </w:tc>
        <w:tc>
          <w:tcPr>
            <w:tcW w:w="1135" w:type="dxa"/>
            <w:tcBorders>
              <w:left w:val="single" w:sz="24" w:space="0" w:color="FFFFFF"/>
            </w:tcBorders>
          </w:tcPr>
          <w:p w14:paraId="69E97BE3" w14:textId="73CE353B" w:rsidR="002943A3" w:rsidRPr="001C1044" w:rsidRDefault="00DE7C4E" w:rsidP="007725E4">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1C1044">
              <w:rPr>
                <w:rFonts w:cs="Calibri"/>
                <w:sz w:val="20"/>
                <w:szCs w:val="22"/>
              </w:rPr>
              <w:t>MLLK</w:t>
            </w:r>
            <w:r w:rsidR="002943A3" w:rsidRPr="001C1044">
              <w:rPr>
                <w:rFonts w:cs="Calibri"/>
                <w:sz w:val="20"/>
                <w:szCs w:val="22"/>
              </w:rPr>
              <w:t xml:space="preserve"> 27</w:t>
            </w:r>
          </w:p>
        </w:tc>
        <w:tc>
          <w:tcPr>
            <w:tcW w:w="2268" w:type="dxa"/>
          </w:tcPr>
          <w:p w14:paraId="3D42A6B4" w14:textId="63E03851" w:rsidR="002943A3" w:rsidRPr="001C1044" w:rsidRDefault="00824CC7" w:rsidP="00824CC7">
            <w:pPr>
              <w:cnfStyle w:val="000000100000" w:firstRow="0" w:lastRow="0" w:firstColumn="0" w:lastColumn="0" w:oddVBand="0" w:evenVBand="0" w:oddHBand="1" w:evenHBand="0" w:firstRowFirstColumn="0" w:firstRowLastColumn="0" w:lastRowFirstColumn="0" w:lastRowLastColumn="0"/>
              <w:rPr>
                <w:rFonts w:cs="Calibri"/>
                <w:i/>
                <w:sz w:val="20"/>
                <w:szCs w:val="22"/>
              </w:rPr>
            </w:pPr>
            <w:r w:rsidRPr="001C1044">
              <w:rPr>
                <w:rFonts w:cs="Calibri"/>
                <w:i/>
                <w:sz w:val="20"/>
                <w:szCs w:val="22"/>
              </w:rPr>
              <w:t>Zhvillime të reja ose zona të nevojshme për të përfshirë drenazhimin ei qëndrueshëm ose aktivitete të rimbushjes (km²)</w:t>
            </w:r>
          </w:p>
        </w:tc>
        <w:tc>
          <w:tcPr>
            <w:tcW w:w="1417" w:type="dxa"/>
          </w:tcPr>
          <w:p w14:paraId="41022F2B" w14:textId="0BF85613" w:rsidR="002943A3" w:rsidRPr="001C1044" w:rsidRDefault="002943A3" w:rsidP="007725E4">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p>
        </w:tc>
        <w:tc>
          <w:tcPr>
            <w:tcW w:w="1418" w:type="dxa"/>
          </w:tcPr>
          <w:p w14:paraId="0BD84E0E" w14:textId="04F6D28E" w:rsidR="002943A3" w:rsidRPr="00F24E18" w:rsidRDefault="002943A3" w:rsidP="007725E4">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p>
        </w:tc>
      </w:tr>
      <w:tr w:rsidR="002943A3" w:rsidRPr="00F24E18" w14:paraId="724F211F" w14:textId="77777777" w:rsidTr="00DE7C4E">
        <w:tc>
          <w:tcPr>
            <w:cnfStyle w:val="001000000000" w:firstRow="0" w:lastRow="0" w:firstColumn="1" w:lastColumn="0" w:oddVBand="0" w:evenVBand="0" w:oddHBand="0" w:evenHBand="0" w:firstRowFirstColumn="0" w:firstRowLastColumn="0" w:lastRowFirstColumn="0" w:lastRowLastColumn="0"/>
            <w:tcW w:w="841" w:type="dxa"/>
            <w:vMerge/>
          </w:tcPr>
          <w:p w14:paraId="52413F77" w14:textId="77777777" w:rsidR="002943A3" w:rsidRPr="00F24E18" w:rsidRDefault="002943A3" w:rsidP="007725E4">
            <w:pPr>
              <w:jc w:val="center"/>
              <w:rPr>
                <w:rFonts w:cs="Calibri"/>
                <w:sz w:val="20"/>
                <w:szCs w:val="22"/>
              </w:rPr>
            </w:pPr>
          </w:p>
        </w:tc>
        <w:tc>
          <w:tcPr>
            <w:tcW w:w="992" w:type="dxa"/>
          </w:tcPr>
          <w:p w14:paraId="2C2CA780" w14:textId="63475B8D" w:rsidR="002943A3" w:rsidRPr="00F24E18" w:rsidRDefault="00DE7C4E" w:rsidP="007725E4">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F24E18">
              <w:rPr>
                <w:rFonts w:cs="Calibri"/>
                <w:sz w:val="20"/>
                <w:szCs w:val="22"/>
              </w:rPr>
              <w:t>UN</w:t>
            </w:r>
          </w:p>
        </w:tc>
        <w:tc>
          <w:tcPr>
            <w:tcW w:w="1819" w:type="dxa"/>
          </w:tcPr>
          <w:p w14:paraId="4822A939" w14:textId="773E50AC" w:rsidR="002943A3" w:rsidRPr="00F24E18" w:rsidRDefault="00DE7C4E" w:rsidP="00DE7C4E">
            <w:pPr>
              <w:pStyle w:val="ListParagraph"/>
              <w:ind w:left="0"/>
              <w:jc w:val="left"/>
              <w:cnfStyle w:val="000000000000" w:firstRow="0" w:lastRow="0" w:firstColumn="0" w:lastColumn="0" w:oddVBand="0" w:evenVBand="0" w:oddHBand="0" w:evenHBand="0" w:firstRowFirstColumn="0" w:firstRowLastColumn="0" w:lastRowFirstColumn="0" w:lastRowLastColumn="0"/>
              <w:rPr>
                <w:rFonts w:cs="Calibri"/>
                <w:sz w:val="20"/>
                <w:szCs w:val="22"/>
                <w:lang w:val="en-GB"/>
              </w:rPr>
            </w:pPr>
            <w:r w:rsidRPr="00F24E18">
              <w:rPr>
                <w:rFonts w:cs="Calibri"/>
                <w:sz w:val="20"/>
                <w:szCs w:val="22"/>
                <w:lang w:val="en-GB"/>
              </w:rPr>
              <w:t>Lloji</w:t>
            </w:r>
            <w:r w:rsidR="002943A3" w:rsidRPr="00F24E18">
              <w:rPr>
                <w:rFonts w:cs="Calibri"/>
                <w:sz w:val="20"/>
                <w:szCs w:val="22"/>
                <w:lang w:val="en-GB"/>
              </w:rPr>
              <w:t xml:space="preserve"> 6.2 – </w:t>
            </w:r>
            <w:r w:rsidRPr="00F24E18">
              <w:rPr>
                <w:rFonts w:cs="Calibri"/>
                <w:sz w:val="20"/>
                <w:szCs w:val="22"/>
                <w:lang w:val="en-GB"/>
              </w:rPr>
              <w:t>Nxjerrja e ujërave nëntokësore</w:t>
            </w:r>
          </w:p>
        </w:tc>
        <w:tc>
          <w:tcPr>
            <w:tcW w:w="1701" w:type="dxa"/>
          </w:tcPr>
          <w:p w14:paraId="74C2D3BC" w14:textId="05706E46" w:rsidR="002943A3" w:rsidRPr="00F24E18" w:rsidRDefault="00936415" w:rsidP="00936415">
            <w:pPr>
              <w:jc w:val="center"/>
              <w:cnfStyle w:val="000000000000" w:firstRow="0" w:lastRow="0" w:firstColumn="0" w:lastColumn="0" w:oddVBand="0" w:evenVBand="0" w:oddHBand="0" w:evenHBand="0" w:firstRowFirstColumn="0" w:firstRowLastColumn="0" w:lastRowFirstColumn="0" w:lastRowLastColumn="0"/>
              <w:rPr>
                <w:rFonts w:cs="Calibri"/>
                <w:sz w:val="20"/>
                <w:szCs w:val="22"/>
                <w:highlight w:val="yellow"/>
              </w:rPr>
            </w:pPr>
            <w:r w:rsidRPr="00F24E18">
              <w:rPr>
                <w:rFonts w:cs="Calibri"/>
                <w:i/>
                <w:sz w:val="20"/>
                <w:szCs w:val="22"/>
              </w:rPr>
              <w:t>Sipërfaqja e UN-ve që po abstraktohet (km²)</w:t>
            </w:r>
          </w:p>
        </w:tc>
        <w:tc>
          <w:tcPr>
            <w:tcW w:w="1488" w:type="dxa"/>
          </w:tcPr>
          <w:p w14:paraId="7141BFF1" w14:textId="3AE540E9" w:rsidR="002943A3" w:rsidRPr="00F24E18" w:rsidRDefault="002943A3" w:rsidP="007725E4">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F24E18">
              <w:rPr>
                <w:rFonts w:cs="Calibri"/>
                <w:sz w:val="20"/>
                <w:szCs w:val="22"/>
              </w:rPr>
              <w:t>%</w:t>
            </w:r>
          </w:p>
        </w:tc>
        <w:tc>
          <w:tcPr>
            <w:tcW w:w="1488" w:type="dxa"/>
            <w:tcBorders>
              <w:right w:val="single" w:sz="24" w:space="0" w:color="FFFFFF"/>
            </w:tcBorders>
          </w:tcPr>
          <w:p w14:paraId="026D6914" w14:textId="5E0D2F87" w:rsidR="002943A3" w:rsidRPr="00F24E18" w:rsidRDefault="002943A3" w:rsidP="007725E4">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F24E18">
              <w:rPr>
                <w:rFonts w:cs="Calibri"/>
                <w:sz w:val="20"/>
                <w:szCs w:val="22"/>
              </w:rPr>
              <w:t>%</w:t>
            </w:r>
          </w:p>
        </w:tc>
        <w:tc>
          <w:tcPr>
            <w:tcW w:w="1135" w:type="dxa"/>
            <w:tcBorders>
              <w:left w:val="single" w:sz="24" w:space="0" w:color="FFFFFF"/>
            </w:tcBorders>
          </w:tcPr>
          <w:p w14:paraId="3A64E6BA" w14:textId="61805F91" w:rsidR="002943A3" w:rsidRPr="00F24E18" w:rsidRDefault="00DE7C4E" w:rsidP="007725E4">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F24E18">
              <w:rPr>
                <w:rFonts w:cs="Calibri"/>
                <w:sz w:val="20"/>
                <w:szCs w:val="22"/>
              </w:rPr>
              <w:t>MLLK</w:t>
            </w:r>
            <w:r w:rsidR="002943A3" w:rsidRPr="00F24E18">
              <w:rPr>
                <w:rFonts w:cs="Calibri"/>
                <w:sz w:val="20"/>
                <w:szCs w:val="22"/>
              </w:rPr>
              <w:t xml:space="preserve"> 14 &amp; 26</w:t>
            </w:r>
          </w:p>
        </w:tc>
        <w:tc>
          <w:tcPr>
            <w:tcW w:w="2268" w:type="dxa"/>
          </w:tcPr>
          <w:p w14:paraId="4BF44BD5" w14:textId="31DAECE1" w:rsidR="002943A3" w:rsidRPr="00F24E18" w:rsidRDefault="00824CC7" w:rsidP="007725E4">
            <w:pPr>
              <w:cnfStyle w:val="000000000000" w:firstRow="0" w:lastRow="0" w:firstColumn="0" w:lastColumn="0" w:oddVBand="0" w:evenVBand="0" w:oddHBand="0" w:evenHBand="0" w:firstRowFirstColumn="0" w:firstRowLastColumn="0" w:lastRowFirstColumn="0" w:lastRowLastColumn="0"/>
              <w:rPr>
                <w:rFonts w:cs="Calibri"/>
                <w:i/>
                <w:sz w:val="20"/>
                <w:szCs w:val="22"/>
              </w:rPr>
            </w:pPr>
            <w:r w:rsidRPr="00F24E18">
              <w:rPr>
                <w:rFonts w:cs="Calibri"/>
                <w:i/>
                <w:sz w:val="20"/>
                <w:szCs w:val="22"/>
              </w:rPr>
              <w:t>Numri i nxjerrjeve të ujërave nëntokësore që kërkojnë leje (N)</w:t>
            </w:r>
          </w:p>
        </w:tc>
        <w:tc>
          <w:tcPr>
            <w:tcW w:w="1417" w:type="dxa"/>
          </w:tcPr>
          <w:p w14:paraId="760E0830" w14:textId="261F7B9E" w:rsidR="002943A3" w:rsidRPr="00F24E18" w:rsidRDefault="002943A3" w:rsidP="007725E4">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p>
        </w:tc>
        <w:tc>
          <w:tcPr>
            <w:tcW w:w="1418" w:type="dxa"/>
          </w:tcPr>
          <w:p w14:paraId="135D032A" w14:textId="510ACB20" w:rsidR="002943A3" w:rsidRPr="00F24E18" w:rsidRDefault="002943A3" w:rsidP="007725E4">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p>
        </w:tc>
      </w:tr>
    </w:tbl>
    <w:p w14:paraId="40B32494" w14:textId="77777777" w:rsidR="00074824" w:rsidRPr="004058F5" w:rsidRDefault="00074824" w:rsidP="00074824">
      <w:pPr>
        <w:rPr>
          <w:rFonts w:cs="Calibri"/>
          <w:szCs w:val="22"/>
          <w:lang w:val="sq-AL"/>
        </w:rPr>
      </w:pPr>
    </w:p>
    <w:p w14:paraId="715E6691" w14:textId="77777777" w:rsidR="00D0614F" w:rsidRPr="004058F5" w:rsidRDefault="00D0614F" w:rsidP="00074824">
      <w:pPr>
        <w:rPr>
          <w:rFonts w:cs="Calibri"/>
          <w:szCs w:val="22"/>
          <w:lang w:val="sq-AL"/>
        </w:rPr>
      </w:pPr>
    </w:p>
    <w:p w14:paraId="5E8D0BD4" w14:textId="77777777" w:rsidR="00D0614F" w:rsidRPr="004058F5" w:rsidRDefault="00D0614F" w:rsidP="00074824">
      <w:pPr>
        <w:rPr>
          <w:rFonts w:cs="Calibri"/>
          <w:szCs w:val="22"/>
          <w:lang w:val="sq-AL"/>
        </w:rPr>
        <w:sectPr w:rsidR="00D0614F" w:rsidRPr="004058F5" w:rsidSect="00D05F39">
          <w:headerReference w:type="default" r:id="rId131"/>
          <w:footerReference w:type="default" r:id="rId132"/>
          <w:pgSz w:w="16840" w:h="11900" w:orient="landscape" w:code="9"/>
          <w:pgMar w:top="851" w:right="1134" w:bottom="907" w:left="1134" w:header="709" w:footer="709" w:gutter="0"/>
          <w:pgBorders w:offsetFrom="page">
            <w:top w:val="single" w:sz="8" w:space="24" w:color="FFFFFF" w:themeColor="background1"/>
          </w:pgBorders>
          <w:pgNumType w:chapStyle="1"/>
          <w:cols w:space="708"/>
          <w:docGrid w:linePitch="360"/>
        </w:sectPr>
      </w:pPr>
    </w:p>
    <w:p w14:paraId="338F0DD2" w14:textId="77777777" w:rsidR="00074824" w:rsidRPr="004058F5" w:rsidRDefault="00074824" w:rsidP="004058F5">
      <w:pPr>
        <w:pStyle w:val="Heading2"/>
      </w:pPr>
      <w:bookmarkStart w:id="889" w:name="_Toc127359330"/>
      <w:bookmarkStart w:id="890" w:name="_Toc127359910"/>
      <w:r w:rsidRPr="004058F5">
        <w:lastRenderedPageBreak/>
        <w:t>Përmbledhje e Trupave Ujorë Sipërfaqësorë që Rrezikojnë të Mos i Përmbushin Objektivat Mjedisore</w:t>
      </w:r>
      <w:bookmarkEnd w:id="889"/>
      <w:bookmarkEnd w:id="890"/>
    </w:p>
    <w:p w14:paraId="1211F2C8" w14:textId="15729159" w:rsidR="00074824" w:rsidRPr="004058F5" w:rsidRDefault="00074824" w:rsidP="00074824">
      <w:pPr>
        <w:rPr>
          <w:rFonts w:cs="Calibri"/>
          <w:szCs w:val="22"/>
          <w:lang w:val="sq-AL"/>
        </w:rPr>
      </w:pPr>
      <w:r w:rsidRPr="004058F5">
        <w:rPr>
          <w:rFonts w:eastAsia="Verdana" w:cs="Calibri"/>
          <w:szCs w:val="22"/>
          <w:lang w:val="sq-AL" w:bidi="sq-AL"/>
        </w:rPr>
        <w:t xml:space="preserve">Bazuar në karakterizimin dhe vlerësimin e trupave ujorë të analizuar në </w:t>
      </w:r>
      <w:r w:rsidR="005D4859" w:rsidRPr="004058F5">
        <w:rPr>
          <w:rFonts w:eastAsia="Verdana" w:cs="Calibri"/>
          <w:szCs w:val="22"/>
          <w:lang w:val="sq-AL" w:bidi="sq-AL"/>
        </w:rPr>
        <w:t>Kapitull</w:t>
      </w:r>
      <w:r w:rsidR="00951DF7" w:rsidRPr="004058F5">
        <w:rPr>
          <w:rFonts w:eastAsia="Verdana" w:cs="Calibri"/>
          <w:szCs w:val="22"/>
          <w:lang w:val="sq-AL" w:bidi="sq-AL"/>
        </w:rPr>
        <w:t>i</w:t>
      </w:r>
      <w:r w:rsidRPr="004058F5">
        <w:rPr>
          <w:rFonts w:eastAsia="Verdana" w:cs="Calibri"/>
          <w:szCs w:val="22"/>
          <w:lang w:val="sq-AL" w:bidi="sq-AL"/>
        </w:rPr>
        <w:t xml:space="preserve">n 10, Përmbledhja e të gjithë trupave ujorë sipërfaqësorë që rrezikojnë të mos i arrijnë objektivat mjedisore të përcaktuara paraqitet në </w:t>
      </w:r>
      <w:r w:rsidRPr="004058F5">
        <w:rPr>
          <w:rFonts w:eastAsia="Verdana" w:cs="Calibri"/>
          <w:szCs w:val="22"/>
          <w:lang w:val="sq-AL" w:bidi="sq-AL"/>
        </w:rPr>
        <w:fldChar w:fldCharType="begin"/>
      </w:r>
      <w:r w:rsidRPr="004058F5">
        <w:rPr>
          <w:rFonts w:eastAsia="Verdana" w:cs="Calibri"/>
          <w:szCs w:val="22"/>
          <w:lang w:val="sq-AL" w:bidi="sq-AL"/>
        </w:rPr>
        <w:instrText xml:space="preserve"> REF _Ref93144550 \h  \* MERGEFORMAT </w:instrText>
      </w:r>
      <w:r w:rsidRPr="004058F5">
        <w:rPr>
          <w:rFonts w:eastAsia="Verdana" w:cs="Calibri"/>
          <w:szCs w:val="22"/>
          <w:lang w:val="sq-AL" w:bidi="sq-AL"/>
        </w:rPr>
      </w:r>
      <w:r w:rsidRPr="004058F5">
        <w:rPr>
          <w:rFonts w:eastAsia="Verdana" w:cs="Calibri"/>
          <w:szCs w:val="22"/>
          <w:lang w:val="sq-AL" w:bidi="sq-AL"/>
        </w:rPr>
        <w:fldChar w:fldCharType="separate"/>
      </w:r>
      <w:r w:rsidR="00FB4630" w:rsidRPr="00FB4630">
        <w:rPr>
          <w:rFonts w:eastAsia="Verdana" w:cs="Calibri"/>
          <w:szCs w:val="22"/>
          <w:lang w:val="sq-AL" w:bidi="sq-AL"/>
        </w:rPr>
        <w:t xml:space="preserve">Tabela </w:t>
      </w:r>
      <w:r w:rsidR="00FB4630" w:rsidRPr="00FB4630">
        <w:rPr>
          <w:rFonts w:eastAsia="Verdana" w:cs="Calibri"/>
          <w:noProof/>
          <w:szCs w:val="22"/>
          <w:lang w:val="sq-AL" w:bidi="sq-AL"/>
        </w:rPr>
        <w:t>13</w:t>
      </w:r>
      <w:r w:rsidR="00FB4630" w:rsidRPr="00FB4630">
        <w:rPr>
          <w:rFonts w:eastAsia="Verdana" w:cs="Calibri"/>
          <w:noProof/>
          <w:szCs w:val="22"/>
          <w:lang w:val="sq-AL" w:bidi="sq-AL"/>
        </w:rPr>
        <w:noBreakHyphen/>
        <w:t>5</w:t>
      </w:r>
      <w:r w:rsidRPr="004058F5">
        <w:rPr>
          <w:rFonts w:eastAsia="Verdana" w:cs="Calibri"/>
          <w:szCs w:val="22"/>
          <w:lang w:val="sq-AL" w:bidi="sq-AL"/>
        </w:rPr>
        <w:fldChar w:fldCharType="end"/>
      </w:r>
      <w:r w:rsidRPr="004058F5">
        <w:rPr>
          <w:rFonts w:eastAsia="Verdana" w:cs="Calibri"/>
          <w:szCs w:val="22"/>
          <w:lang w:val="sq-AL" w:bidi="sq-AL"/>
        </w:rPr>
        <w:t>.</w:t>
      </w:r>
    </w:p>
    <w:p w14:paraId="559B8CB1" w14:textId="77777777" w:rsidR="00074824" w:rsidRPr="004058F5" w:rsidRDefault="00074824" w:rsidP="00074824">
      <w:pPr>
        <w:rPr>
          <w:rFonts w:cs="Calibri"/>
          <w:szCs w:val="22"/>
          <w:lang w:val="sq-AL"/>
        </w:rPr>
      </w:pPr>
      <w:r w:rsidRPr="004058F5">
        <w:rPr>
          <w:rFonts w:eastAsia="Verdana" w:cs="Calibri"/>
          <w:szCs w:val="22"/>
          <w:lang w:val="sq-AL" w:bidi="sq-AL"/>
        </w:rPr>
        <w:t>Aty ku ka pritshmëri që masat të zbatohen për një trup ujor specifik ose një grup të ngjashëm trupash ujorë, për masat bazë përmendet direktiva përkatëse ose për masat plotësuese përmenden instrumentet e tjera, sipas rastit. Masat e ardhshme shqyrtohen dhe rishikohen së bashku me palët e përshtatshme të interesit gjatë fazës së konsultimit të PMBU-së (gjatë 2022).</w:t>
      </w:r>
    </w:p>
    <w:p w14:paraId="4B713851" w14:textId="77777777" w:rsidR="00074824" w:rsidRPr="004058F5" w:rsidRDefault="00074824" w:rsidP="00074824">
      <w:pPr>
        <w:rPr>
          <w:rFonts w:cs="Calibri"/>
          <w:szCs w:val="22"/>
          <w:lang w:val="sq-AL"/>
        </w:rPr>
      </w:pPr>
      <w:r w:rsidRPr="004058F5">
        <w:rPr>
          <w:rFonts w:eastAsia="Verdana" w:cs="Calibri"/>
          <w:szCs w:val="22"/>
          <w:lang w:val="sq-AL" w:bidi="sq-AL"/>
        </w:rPr>
        <w:t xml:space="preserve">Për shkak të kompleksitetit teknik, financimit ose kufizimeve të tjera, mund të gjykohet se, pavarësisht statusit të pamjaftueshëm, nuk ka asnjë perspektivë realiste për zbatimin e masave të mjaftueshme brenda periudhës së PMBU-së për trupat ujorë të specifikuar. Arsyet e pamundësisë për të arritur përputhshmërinë duhen përmendur në pjesën përshkruese. </w:t>
      </w:r>
    </w:p>
    <w:p w14:paraId="518A6958" w14:textId="77777777" w:rsidR="00074824" w:rsidRPr="004058F5" w:rsidRDefault="00074824" w:rsidP="004058F5">
      <w:pPr>
        <w:pStyle w:val="Heading2"/>
      </w:pPr>
      <w:bookmarkStart w:id="891" w:name="_Toc127359331"/>
      <w:bookmarkStart w:id="892" w:name="_Toc127359911"/>
      <w:r w:rsidRPr="004058F5">
        <w:t>Përmbledhje e Trupave Ujorë Nëntokësorë që Rrezikojnë të Mos i Përmbushin Objektivat Mjedisore</w:t>
      </w:r>
      <w:bookmarkEnd w:id="891"/>
      <w:bookmarkEnd w:id="892"/>
    </w:p>
    <w:p w14:paraId="45F840B7" w14:textId="05558E1F" w:rsidR="00074824" w:rsidRPr="004058F5" w:rsidRDefault="00074824" w:rsidP="00074824">
      <w:pPr>
        <w:rPr>
          <w:rFonts w:cs="Calibri"/>
          <w:szCs w:val="22"/>
          <w:lang w:val="sq-AL"/>
        </w:rPr>
      </w:pPr>
      <w:r w:rsidRPr="004058F5">
        <w:rPr>
          <w:rFonts w:eastAsia="Verdana" w:cs="Calibri"/>
          <w:szCs w:val="22"/>
          <w:lang w:val="sq-AL" w:bidi="sq-AL"/>
        </w:rPr>
        <w:t xml:space="preserve">Bazuar në karakterizimin dhe vlerësimin e trupave ujorë të analizuar në </w:t>
      </w:r>
      <w:r w:rsidR="005D4859" w:rsidRPr="004058F5">
        <w:rPr>
          <w:rFonts w:eastAsia="Verdana" w:cs="Calibri"/>
          <w:szCs w:val="22"/>
          <w:lang w:val="sq-AL" w:bidi="sq-AL"/>
        </w:rPr>
        <w:t>Kapitull</w:t>
      </w:r>
      <w:r w:rsidR="00951DF7" w:rsidRPr="004058F5">
        <w:rPr>
          <w:rFonts w:eastAsia="Verdana" w:cs="Calibri"/>
          <w:szCs w:val="22"/>
          <w:lang w:val="sq-AL" w:bidi="sq-AL"/>
        </w:rPr>
        <w:t>i</w:t>
      </w:r>
      <w:r w:rsidRPr="004058F5">
        <w:rPr>
          <w:rFonts w:eastAsia="Verdana" w:cs="Calibri"/>
          <w:szCs w:val="22"/>
          <w:lang w:val="sq-AL" w:bidi="sq-AL"/>
        </w:rPr>
        <w:t xml:space="preserve">n 10, Përmbledhja e të gjithë trupave ujorë nëntokësorë që rrezikojnë të mos i arrijnë objektivat mjedisore të përcaktuara paraqitet në </w:t>
      </w:r>
      <w:r w:rsidRPr="004058F5">
        <w:rPr>
          <w:rFonts w:eastAsia="Verdana" w:cs="Calibri"/>
          <w:szCs w:val="22"/>
          <w:lang w:val="sq-AL" w:bidi="sq-AL"/>
        </w:rPr>
        <w:fldChar w:fldCharType="begin"/>
      </w:r>
      <w:r w:rsidRPr="004058F5">
        <w:rPr>
          <w:rFonts w:eastAsia="Verdana" w:cs="Calibri"/>
          <w:szCs w:val="22"/>
          <w:lang w:val="sq-AL" w:bidi="sq-AL"/>
        </w:rPr>
        <w:instrText xml:space="preserve"> REF _Ref93144583 \h  \* MERGEFORMAT </w:instrText>
      </w:r>
      <w:r w:rsidRPr="004058F5">
        <w:rPr>
          <w:rFonts w:eastAsia="Verdana" w:cs="Calibri"/>
          <w:szCs w:val="22"/>
          <w:lang w:val="sq-AL" w:bidi="sq-AL"/>
        </w:rPr>
      </w:r>
      <w:r w:rsidRPr="004058F5">
        <w:rPr>
          <w:rFonts w:eastAsia="Verdana" w:cs="Calibri"/>
          <w:szCs w:val="22"/>
          <w:lang w:val="sq-AL" w:bidi="sq-AL"/>
        </w:rPr>
        <w:fldChar w:fldCharType="separate"/>
      </w:r>
      <w:r w:rsidR="00FB4630" w:rsidRPr="00FB4630">
        <w:rPr>
          <w:rFonts w:eastAsia="Verdana" w:cs="Calibri"/>
          <w:szCs w:val="22"/>
          <w:lang w:val="sq-AL" w:bidi="sq-AL"/>
        </w:rPr>
        <w:t>Tabela 13</w:t>
      </w:r>
      <w:r w:rsidR="00FB4630" w:rsidRPr="00FB4630">
        <w:rPr>
          <w:rFonts w:eastAsia="Verdana" w:cs="Calibri"/>
          <w:szCs w:val="22"/>
          <w:lang w:val="sq-AL" w:bidi="sq-AL"/>
        </w:rPr>
        <w:noBreakHyphen/>
        <w:t>6</w:t>
      </w:r>
      <w:r w:rsidRPr="004058F5">
        <w:rPr>
          <w:rFonts w:eastAsia="Verdana" w:cs="Calibri"/>
          <w:szCs w:val="22"/>
          <w:lang w:val="sq-AL" w:bidi="sq-AL"/>
        </w:rPr>
        <w:fldChar w:fldCharType="end"/>
      </w:r>
      <w:r w:rsidRPr="004058F5">
        <w:rPr>
          <w:rFonts w:eastAsia="Verdana" w:cs="Calibri"/>
          <w:szCs w:val="22"/>
          <w:lang w:val="sq-AL" w:bidi="sq-AL"/>
        </w:rPr>
        <w:t>.</w:t>
      </w:r>
    </w:p>
    <w:p w14:paraId="5FD78DF6" w14:textId="77777777" w:rsidR="00074824" w:rsidRPr="004058F5" w:rsidRDefault="00074824" w:rsidP="00074824">
      <w:pPr>
        <w:rPr>
          <w:rFonts w:cs="Calibri"/>
          <w:szCs w:val="22"/>
          <w:lang w:val="sq-AL"/>
        </w:rPr>
      </w:pPr>
      <w:r w:rsidRPr="004058F5">
        <w:rPr>
          <w:rFonts w:eastAsia="Verdana" w:cs="Calibri"/>
          <w:szCs w:val="22"/>
          <w:lang w:val="sq-AL" w:bidi="sq-AL"/>
        </w:rPr>
        <w:t>Aty ku ka pritshmëri që masat të zbatohen për një trup ujor specifik ose një grup të ngjashëm trupash ujorë, për masat bazë përmendet direktiva përkatëse ose për masat plotësuese përmenden instrumentet e tjera që gjejnë zbatim sipas rastit. Masat e ardhshme shqyrtohen dhe rishikohen së bashku me palët e përshtatshme të interesit gjatë fazës së konsultimit të PMBU-së (gjatë 2022).</w:t>
      </w:r>
    </w:p>
    <w:p w14:paraId="6B6DFC44" w14:textId="77777777" w:rsidR="00074824" w:rsidRPr="004058F5" w:rsidRDefault="00074824" w:rsidP="00074824">
      <w:pPr>
        <w:rPr>
          <w:rFonts w:cs="Calibri"/>
          <w:szCs w:val="22"/>
          <w:lang w:val="sq-AL"/>
        </w:rPr>
      </w:pPr>
      <w:r w:rsidRPr="004058F5">
        <w:rPr>
          <w:rFonts w:eastAsia="Verdana" w:cs="Calibri"/>
          <w:szCs w:val="22"/>
          <w:lang w:val="sq-AL" w:bidi="sq-AL"/>
        </w:rPr>
        <w:t xml:space="preserve">Për shkak të kompleksitetit teknik, financimit ose kufizimeve të tjera, mund të gjykohet se, pavarësisht statusit të pamjaftueshëm, nuk ka asnjë perspektivë realiste për zbatimin e masave të mjaftueshme brenda periudhës së PMBU-së për trupat ujorë të specifikuar. Arsyet e pamundësisë për të arritur përputhshmërinë duhen përmendur në pjesën përshkruese. </w:t>
      </w:r>
    </w:p>
    <w:p w14:paraId="7573BE1A" w14:textId="77777777" w:rsidR="00074824" w:rsidRPr="004058F5" w:rsidRDefault="00074824" w:rsidP="00074824">
      <w:pPr>
        <w:rPr>
          <w:rFonts w:cs="Calibri"/>
          <w:szCs w:val="22"/>
          <w:lang w:val="sq-AL"/>
        </w:rPr>
      </w:pPr>
    </w:p>
    <w:p w14:paraId="7450DFF5" w14:textId="77777777" w:rsidR="00074824" w:rsidRPr="004058F5" w:rsidRDefault="00074824" w:rsidP="00074824">
      <w:pPr>
        <w:rPr>
          <w:rFonts w:cs="Calibri"/>
          <w:szCs w:val="22"/>
          <w:lang w:val="sq-AL"/>
        </w:rPr>
      </w:pPr>
    </w:p>
    <w:p w14:paraId="5DACA53A" w14:textId="77777777" w:rsidR="00074824" w:rsidRPr="004058F5" w:rsidRDefault="00074824" w:rsidP="00074824">
      <w:pPr>
        <w:rPr>
          <w:rFonts w:cs="Calibri"/>
          <w:szCs w:val="22"/>
          <w:lang w:val="sq-AL"/>
        </w:rPr>
        <w:sectPr w:rsidR="00074824" w:rsidRPr="004058F5" w:rsidSect="00660719">
          <w:headerReference w:type="default" r:id="rId133"/>
          <w:footerReference w:type="default" r:id="rId134"/>
          <w:pgSz w:w="11900" w:h="16840"/>
          <w:pgMar w:top="992" w:right="992" w:bottom="992" w:left="992" w:header="709" w:footer="709" w:gutter="0"/>
          <w:pgBorders w:offsetFrom="page">
            <w:top w:val="single" w:sz="8" w:space="24" w:color="FFFFFF" w:themeColor="background1"/>
          </w:pgBorders>
          <w:pgNumType w:chapStyle="1"/>
          <w:cols w:space="708"/>
          <w:docGrid w:linePitch="360"/>
        </w:sectPr>
      </w:pPr>
    </w:p>
    <w:p w14:paraId="434B7936" w14:textId="071EF803" w:rsidR="00074824" w:rsidRPr="004058F5" w:rsidRDefault="00074824" w:rsidP="00074824">
      <w:pPr>
        <w:pStyle w:val="Caption"/>
        <w:rPr>
          <w:rFonts w:cs="Calibri"/>
          <w:b w:val="0"/>
          <w:i/>
          <w:color w:val="FF0000"/>
          <w:szCs w:val="22"/>
          <w:lang w:val="sq-AL"/>
        </w:rPr>
      </w:pPr>
      <w:bookmarkStart w:id="893" w:name="_Ref93144550"/>
      <w:bookmarkStart w:id="894" w:name="_Toc127360148"/>
      <w:r w:rsidRPr="004058F5">
        <w:rPr>
          <w:rFonts w:cs="Calibri"/>
          <w:szCs w:val="22"/>
          <w:lang w:val="sq-AL" w:bidi="sq-AL"/>
        </w:rPr>
        <w:lastRenderedPageBreak/>
        <w:t xml:space="preserve">Tabela </w:t>
      </w:r>
      <w:r w:rsidRPr="004058F5">
        <w:rPr>
          <w:rFonts w:cs="Calibri"/>
          <w:szCs w:val="22"/>
          <w:lang w:val="sq-AL" w:bidi="sq-AL"/>
        </w:rPr>
        <w:fldChar w:fldCharType="begin"/>
      </w:r>
      <w:r w:rsidRPr="004058F5">
        <w:rPr>
          <w:rFonts w:cs="Calibri"/>
          <w:szCs w:val="22"/>
          <w:lang w:val="sq-AL" w:bidi="sq-AL"/>
        </w:rPr>
        <w:instrText xml:space="preserve"> STYLEREF 1 \s </w:instrText>
      </w:r>
      <w:r w:rsidRPr="004058F5">
        <w:rPr>
          <w:rFonts w:cs="Calibri"/>
          <w:szCs w:val="22"/>
          <w:lang w:val="sq-AL" w:bidi="sq-AL"/>
        </w:rPr>
        <w:fldChar w:fldCharType="separate"/>
      </w:r>
      <w:r w:rsidR="00FB4630">
        <w:rPr>
          <w:rFonts w:cs="Calibri"/>
          <w:noProof/>
          <w:szCs w:val="22"/>
          <w:lang w:val="sq-AL" w:bidi="sq-AL"/>
        </w:rPr>
        <w:t>13</w:t>
      </w:r>
      <w:r w:rsidRPr="004058F5">
        <w:rPr>
          <w:rFonts w:cs="Calibri"/>
          <w:szCs w:val="22"/>
          <w:lang w:val="sq-AL" w:bidi="sq-AL"/>
        </w:rPr>
        <w:fldChar w:fldCharType="end"/>
      </w:r>
      <w:r w:rsidRPr="004058F5">
        <w:rPr>
          <w:rFonts w:cs="Calibri"/>
          <w:szCs w:val="22"/>
          <w:lang w:val="sq-AL" w:bidi="sq-AL"/>
        </w:rPr>
        <w:noBreakHyphen/>
      </w:r>
      <w:r w:rsidRPr="004058F5">
        <w:rPr>
          <w:rFonts w:cs="Calibri"/>
          <w:szCs w:val="22"/>
          <w:lang w:val="sq-AL" w:bidi="sq-AL"/>
        </w:rPr>
        <w:fldChar w:fldCharType="begin"/>
      </w:r>
      <w:r w:rsidRPr="004058F5">
        <w:rPr>
          <w:rFonts w:cs="Calibri"/>
          <w:szCs w:val="22"/>
          <w:lang w:val="sq-AL" w:bidi="sq-AL"/>
        </w:rPr>
        <w:instrText xml:space="preserve"> SEQ Table \* ARABIC \s 1 </w:instrText>
      </w:r>
      <w:r w:rsidRPr="004058F5">
        <w:rPr>
          <w:rFonts w:cs="Calibri"/>
          <w:szCs w:val="22"/>
          <w:lang w:val="sq-AL" w:bidi="sq-AL"/>
        </w:rPr>
        <w:fldChar w:fldCharType="separate"/>
      </w:r>
      <w:r w:rsidR="00FB4630">
        <w:rPr>
          <w:rFonts w:cs="Calibri"/>
          <w:noProof/>
          <w:szCs w:val="22"/>
          <w:lang w:val="sq-AL" w:bidi="sq-AL"/>
        </w:rPr>
        <w:t>5</w:t>
      </w:r>
      <w:r w:rsidRPr="004058F5">
        <w:rPr>
          <w:rFonts w:cs="Calibri"/>
          <w:szCs w:val="22"/>
          <w:lang w:val="sq-AL" w:bidi="sq-AL"/>
        </w:rPr>
        <w:fldChar w:fldCharType="end"/>
      </w:r>
      <w:bookmarkEnd w:id="893"/>
      <w:r w:rsidRPr="004058F5">
        <w:rPr>
          <w:rFonts w:cs="Calibri"/>
          <w:szCs w:val="22"/>
          <w:lang w:val="sq-AL" w:bidi="sq-AL"/>
        </w:rPr>
        <w:t xml:space="preserve"> –Përmbledhje e Trupave Ujorë Sipërfaqësorë që Rrezikojnë të Mos i Përmbushin Objektivat Mjedisore</w:t>
      </w:r>
      <w:bookmarkEnd w:id="894"/>
      <w:r w:rsidRPr="004058F5">
        <w:rPr>
          <w:rFonts w:cs="Calibri"/>
          <w:szCs w:val="22"/>
          <w:lang w:val="sq-AL" w:bidi="sq-AL"/>
        </w:rPr>
        <w:t xml:space="preserve"> </w:t>
      </w:r>
    </w:p>
    <w:tbl>
      <w:tblPr>
        <w:tblStyle w:val="MediumGrid3-Accent1"/>
        <w:tblW w:w="14727" w:type="dxa"/>
        <w:tblLook w:val="04A0" w:firstRow="1" w:lastRow="0" w:firstColumn="1" w:lastColumn="0" w:noHBand="0" w:noVBand="1"/>
      </w:tblPr>
      <w:tblGrid>
        <w:gridCol w:w="1274"/>
        <w:gridCol w:w="1475"/>
        <w:gridCol w:w="844"/>
        <w:gridCol w:w="1606"/>
        <w:gridCol w:w="1169"/>
        <w:gridCol w:w="1148"/>
        <w:gridCol w:w="1745"/>
        <w:gridCol w:w="1577"/>
        <w:gridCol w:w="2185"/>
        <w:gridCol w:w="1704"/>
      </w:tblGrid>
      <w:tr w:rsidR="00074824" w:rsidRPr="00DF47FB" w14:paraId="0AB107AF" w14:textId="77777777" w:rsidTr="00DC32BA">
        <w:trPr>
          <w:cnfStyle w:val="100000000000" w:firstRow="1" w:lastRow="0" w:firstColumn="0" w:lastColumn="0" w:oddVBand="0" w:evenVBand="0" w:oddHBand="0"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0" w:type="auto"/>
          </w:tcPr>
          <w:p w14:paraId="4175EFF9" w14:textId="77777777" w:rsidR="00074824" w:rsidRPr="00DF47FB" w:rsidRDefault="00074824" w:rsidP="00DC32BA">
            <w:pPr>
              <w:spacing w:line="240" w:lineRule="auto"/>
              <w:jc w:val="center"/>
              <w:rPr>
                <w:rFonts w:cs="Calibri"/>
                <w:b w:val="0"/>
                <w:sz w:val="20"/>
                <w:szCs w:val="22"/>
                <w:lang w:val="sq-AL"/>
              </w:rPr>
            </w:pPr>
            <w:r w:rsidRPr="00DF47FB">
              <w:rPr>
                <w:rFonts w:eastAsia="Verdana" w:cs="Calibri"/>
                <w:b w:val="0"/>
                <w:sz w:val="20"/>
                <w:szCs w:val="22"/>
                <w:lang w:val="sq-AL" w:bidi="sq-AL"/>
              </w:rPr>
              <w:t>TRUPI UJOR OSE GRUPI</w:t>
            </w:r>
          </w:p>
        </w:tc>
        <w:tc>
          <w:tcPr>
            <w:tcW w:w="0" w:type="auto"/>
          </w:tcPr>
          <w:p w14:paraId="6483F7C0" w14:textId="77777777" w:rsidR="00074824" w:rsidRPr="00DF47FB" w:rsidRDefault="00074824" w:rsidP="00DC32BA">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sz w:val="20"/>
                <w:szCs w:val="22"/>
                <w:lang w:val="sq-AL"/>
              </w:rPr>
            </w:pPr>
            <w:r w:rsidRPr="00DF47FB">
              <w:rPr>
                <w:rFonts w:eastAsia="Verdana" w:cs="Calibri"/>
                <w:b w:val="0"/>
                <w:sz w:val="20"/>
                <w:szCs w:val="22"/>
                <w:lang w:val="sq-AL" w:bidi="sq-AL"/>
              </w:rPr>
              <w:t>EMRI</w:t>
            </w:r>
          </w:p>
        </w:tc>
        <w:tc>
          <w:tcPr>
            <w:tcW w:w="0" w:type="auto"/>
          </w:tcPr>
          <w:p w14:paraId="35C467DA" w14:textId="77777777" w:rsidR="00074824" w:rsidRPr="00DF47FB" w:rsidRDefault="00074824" w:rsidP="00DC32BA">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sz w:val="20"/>
                <w:szCs w:val="22"/>
                <w:lang w:val="sq-AL"/>
              </w:rPr>
            </w:pPr>
            <w:r w:rsidRPr="00DF47FB">
              <w:rPr>
                <w:rFonts w:eastAsia="Verdana" w:cs="Calibri"/>
                <w:b w:val="0"/>
                <w:sz w:val="20"/>
                <w:szCs w:val="22"/>
                <w:lang w:val="sq-AL" w:bidi="sq-AL"/>
              </w:rPr>
              <w:t>FORMA</w:t>
            </w:r>
          </w:p>
        </w:tc>
        <w:tc>
          <w:tcPr>
            <w:tcW w:w="0" w:type="auto"/>
          </w:tcPr>
          <w:p w14:paraId="4AD0EDA3" w14:textId="77777777" w:rsidR="00074824" w:rsidRPr="00DF47FB" w:rsidRDefault="00074824" w:rsidP="00DC32BA">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sz w:val="20"/>
                <w:szCs w:val="22"/>
                <w:lang w:val="sq-AL"/>
              </w:rPr>
            </w:pPr>
            <w:r w:rsidRPr="00DF47FB">
              <w:rPr>
                <w:rFonts w:eastAsia="Verdana" w:cs="Calibri"/>
                <w:b w:val="0"/>
                <w:sz w:val="20"/>
                <w:szCs w:val="22"/>
                <w:lang w:val="sq-AL" w:bidi="sq-AL"/>
              </w:rPr>
              <w:t>STATUSI I PËRGJITHSHËM</w:t>
            </w:r>
          </w:p>
        </w:tc>
        <w:tc>
          <w:tcPr>
            <w:tcW w:w="0" w:type="auto"/>
          </w:tcPr>
          <w:p w14:paraId="4C395F14" w14:textId="77777777" w:rsidR="00074824" w:rsidRPr="00DF47FB" w:rsidRDefault="00074824" w:rsidP="00DC32BA">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sz w:val="20"/>
                <w:szCs w:val="22"/>
                <w:lang w:val="sq-AL"/>
              </w:rPr>
            </w:pPr>
            <w:r w:rsidRPr="00DF47FB">
              <w:rPr>
                <w:rFonts w:eastAsia="Verdana" w:cs="Calibri"/>
                <w:b w:val="0"/>
                <w:sz w:val="20"/>
                <w:szCs w:val="22"/>
                <w:lang w:val="sq-AL" w:bidi="sq-AL"/>
              </w:rPr>
              <w:t>DËSHTIMI I CILËSISË?</w:t>
            </w:r>
          </w:p>
        </w:tc>
        <w:tc>
          <w:tcPr>
            <w:tcW w:w="0" w:type="auto"/>
          </w:tcPr>
          <w:p w14:paraId="50016C70" w14:textId="77777777" w:rsidR="00074824" w:rsidRPr="00DF47FB" w:rsidRDefault="00074824" w:rsidP="00DC32BA">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sz w:val="20"/>
                <w:szCs w:val="22"/>
                <w:lang w:val="sq-AL"/>
              </w:rPr>
            </w:pPr>
            <w:r w:rsidRPr="00DF47FB">
              <w:rPr>
                <w:rFonts w:eastAsia="Verdana" w:cs="Calibri"/>
                <w:b w:val="0"/>
                <w:sz w:val="20"/>
                <w:szCs w:val="22"/>
                <w:lang w:val="sq-AL" w:bidi="sq-AL"/>
              </w:rPr>
              <w:t>DËSHTIMI I SASISË?</w:t>
            </w:r>
          </w:p>
        </w:tc>
        <w:tc>
          <w:tcPr>
            <w:tcW w:w="0" w:type="auto"/>
          </w:tcPr>
          <w:p w14:paraId="61A9ED49" w14:textId="77777777" w:rsidR="00074824" w:rsidRPr="00DF47FB" w:rsidRDefault="00074824" w:rsidP="00DC32BA">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sz w:val="20"/>
                <w:szCs w:val="22"/>
                <w:lang w:val="sq-AL"/>
              </w:rPr>
            </w:pPr>
            <w:r w:rsidRPr="00DF47FB">
              <w:rPr>
                <w:rFonts w:eastAsia="Verdana" w:cs="Calibri"/>
                <w:b w:val="0"/>
                <w:sz w:val="20"/>
                <w:szCs w:val="22"/>
                <w:lang w:val="sq-AL" w:bidi="sq-AL"/>
              </w:rPr>
              <w:t>DËSHTIMI I MORFOLOGJISË?</w:t>
            </w:r>
          </w:p>
        </w:tc>
        <w:tc>
          <w:tcPr>
            <w:tcW w:w="0" w:type="auto"/>
          </w:tcPr>
          <w:p w14:paraId="4F00F93D" w14:textId="77777777" w:rsidR="00074824" w:rsidRPr="00DF47FB" w:rsidRDefault="00074824" w:rsidP="00DC32BA">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sz w:val="20"/>
                <w:szCs w:val="22"/>
                <w:lang w:val="sq-AL"/>
              </w:rPr>
            </w:pPr>
            <w:r w:rsidRPr="00DF47FB">
              <w:rPr>
                <w:rFonts w:eastAsia="Verdana" w:cs="Calibri"/>
                <w:b w:val="0"/>
                <w:sz w:val="20"/>
                <w:szCs w:val="22"/>
                <w:lang w:val="sq-AL" w:bidi="sq-AL"/>
              </w:rPr>
              <w:t>MASAT E PROPOZUARA?</w:t>
            </w:r>
          </w:p>
        </w:tc>
        <w:tc>
          <w:tcPr>
            <w:tcW w:w="0" w:type="auto"/>
          </w:tcPr>
          <w:p w14:paraId="73666C54" w14:textId="77777777" w:rsidR="00074824" w:rsidRPr="00DF47FB" w:rsidRDefault="00074824" w:rsidP="00DC32BA">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sz w:val="20"/>
                <w:szCs w:val="22"/>
                <w:lang w:val="sq-AL"/>
              </w:rPr>
            </w:pPr>
            <w:r w:rsidRPr="00DF47FB">
              <w:rPr>
                <w:rFonts w:eastAsia="Verdana" w:cs="Calibri"/>
                <w:b w:val="0"/>
                <w:sz w:val="20"/>
                <w:szCs w:val="22"/>
                <w:lang w:val="sq-AL" w:bidi="sq-AL"/>
              </w:rPr>
              <w:t>INSTRUMENTAT</w:t>
            </w:r>
            <w:r w:rsidRPr="00DF47FB">
              <w:rPr>
                <w:rFonts w:eastAsia="Verdana" w:cs="Calibri"/>
                <w:b w:val="0"/>
                <w:sz w:val="20"/>
                <w:szCs w:val="22"/>
                <w:lang w:val="sq-AL" w:bidi="sq-AL"/>
              </w:rPr>
              <w:br/>
              <w:t>BAZË</w:t>
            </w:r>
          </w:p>
        </w:tc>
        <w:tc>
          <w:tcPr>
            <w:tcW w:w="0" w:type="auto"/>
          </w:tcPr>
          <w:p w14:paraId="3B56C42F" w14:textId="77777777" w:rsidR="00074824" w:rsidRPr="00DF47FB" w:rsidRDefault="00074824" w:rsidP="00DC32BA">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sz w:val="20"/>
                <w:szCs w:val="22"/>
                <w:lang w:val="sq-AL"/>
              </w:rPr>
            </w:pPr>
            <w:r w:rsidRPr="00DF47FB">
              <w:rPr>
                <w:rFonts w:eastAsia="Verdana" w:cs="Calibri"/>
                <w:b w:val="0"/>
                <w:sz w:val="20"/>
                <w:szCs w:val="22"/>
                <w:lang w:val="sq-AL" w:bidi="sq-AL"/>
              </w:rPr>
              <w:t>INSTRUMENTAT PLOTËSUESE</w:t>
            </w:r>
          </w:p>
        </w:tc>
      </w:tr>
      <w:tr w:rsidR="00074824" w:rsidRPr="00DF47FB" w14:paraId="3082AF1C" w14:textId="77777777" w:rsidTr="00DC32BA">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0" w:type="auto"/>
          </w:tcPr>
          <w:p w14:paraId="4480786D" w14:textId="77777777" w:rsidR="00074824" w:rsidRPr="00DF47FB" w:rsidRDefault="00074824" w:rsidP="00DC32BA">
            <w:pPr>
              <w:spacing w:line="240" w:lineRule="auto"/>
              <w:jc w:val="center"/>
              <w:rPr>
                <w:rFonts w:cs="Calibri"/>
                <w:b w:val="0"/>
                <w:sz w:val="20"/>
                <w:szCs w:val="22"/>
                <w:lang w:val="sq-AL"/>
              </w:rPr>
            </w:pPr>
            <w:r w:rsidRPr="00DF47FB">
              <w:rPr>
                <w:rFonts w:eastAsia="Verdana" w:cs="Calibri"/>
                <w:b w:val="0"/>
                <w:sz w:val="20"/>
                <w:szCs w:val="22"/>
                <w:lang w:val="sq-AL" w:bidi="sq-AL"/>
              </w:rPr>
              <w:t>RW351441</w:t>
            </w:r>
          </w:p>
        </w:tc>
        <w:tc>
          <w:tcPr>
            <w:tcW w:w="0" w:type="auto"/>
          </w:tcPr>
          <w:p w14:paraId="0F98BBC0" w14:textId="77777777" w:rsidR="00074824" w:rsidRPr="00DF47FB" w:rsidRDefault="00074824"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Tërkuza</w:t>
            </w:r>
          </w:p>
        </w:tc>
        <w:tc>
          <w:tcPr>
            <w:tcW w:w="0" w:type="auto"/>
          </w:tcPr>
          <w:p w14:paraId="71677988" w14:textId="77777777" w:rsidR="00074824" w:rsidRPr="00DF47FB" w:rsidRDefault="00074824"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Natural</w:t>
            </w:r>
          </w:p>
        </w:tc>
        <w:tc>
          <w:tcPr>
            <w:tcW w:w="0" w:type="auto"/>
          </w:tcPr>
          <w:p w14:paraId="29AE4CDF" w14:textId="77777777" w:rsidR="00074824" w:rsidRPr="00DF47FB" w:rsidRDefault="00074824"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 xml:space="preserve">5 </w:t>
            </w:r>
          </w:p>
        </w:tc>
        <w:tc>
          <w:tcPr>
            <w:tcW w:w="0" w:type="auto"/>
          </w:tcPr>
          <w:p w14:paraId="1EC7C13C" w14:textId="77777777" w:rsidR="00074824" w:rsidRPr="00DF47FB" w:rsidRDefault="00074824"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Jo</w:t>
            </w:r>
          </w:p>
        </w:tc>
        <w:tc>
          <w:tcPr>
            <w:tcW w:w="0" w:type="auto"/>
          </w:tcPr>
          <w:p w14:paraId="704CD371" w14:textId="77777777" w:rsidR="00074824" w:rsidRPr="00DF47FB" w:rsidRDefault="00074824"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Po</w:t>
            </w:r>
          </w:p>
        </w:tc>
        <w:tc>
          <w:tcPr>
            <w:tcW w:w="0" w:type="auto"/>
          </w:tcPr>
          <w:p w14:paraId="4E587C2D" w14:textId="77777777" w:rsidR="00074824" w:rsidRPr="00DF47FB" w:rsidRDefault="00074824"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Po</w:t>
            </w:r>
          </w:p>
        </w:tc>
        <w:tc>
          <w:tcPr>
            <w:tcW w:w="0" w:type="auto"/>
          </w:tcPr>
          <w:p w14:paraId="33A0BA5E" w14:textId="77777777" w:rsidR="00074824" w:rsidRPr="00DF47FB" w:rsidRDefault="00074824"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Po</w:t>
            </w:r>
          </w:p>
        </w:tc>
        <w:tc>
          <w:tcPr>
            <w:tcW w:w="0" w:type="auto"/>
          </w:tcPr>
          <w:p w14:paraId="381A70D4" w14:textId="77777777" w:rsidR="00074824" w:rsidRPr="00DF47FB" w:rsidRDefault="00074824"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EU 2000/60/KE</w:t>
            </w:r>
            <w:r w:rsidRPr="00DF47FB">
              <w:rPr>
                <w:rFonts w:eastAsia="Verdana" w:cs="Calibri"/>
                <w:sz w:val="20"/>
                <w:szCs w:val="22"/>
                <w:lang w:val="sq-AL" w:bidi="sq-AL"/>
              </w:rPr>
              <w:br/>
              <w:t>Direktiva për Vlerësimin e Ndikimit Mjedisor</w:t>
            </w:r>
            <w:r w:rsidRPr="00DF47FB">
              <w:rPr>
                <w:rFonts w:eastAsia="Verdana" w:cs="Calibri"/>
                <w:sz w:val="20"/>
                <w:szCs w:val="22"/>
                <w:lang w:val="sq-AL" w:bidi="sq-AL"/>
              </w:rPr>
              <w:br/>
              <w:t>(85/337/KEE)</w:t>
            </w:r>
            <w:r w:rsidRPr="00DF47FB">
              <w:rPr>
                <w:rFonts w:eastAsia="Verdana" w:cs="Calibri"/>
                <w:sz w:val="20"/>
                <w:szCs w:val="22"/>
                <w:lang w:val="sq-AL" w:bidi="sq-AL"/>
              </w:rPr>
              <w:br/>
              <w:t>Direktiva për Habitatet (92/43/KEE)</w:t>
            </w:r>
          </w:p>
        </w:tc>
        <w:tc>
          <w:tcPr>
            <w:tcW w:w="0" w:type="auto"/>
          </w:tcPr>
          <w:p w14:paraId="69675632" w14:textId="77777777" w:rsidR="00074824" w:rsidRPr="00DF47FB" w:rsidRDefault="00074824" w:rsidP="00DC32BA">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Ligji 111/2012</w:t>
            </w:r>
          </w:p>
          <w:p w14:paraId="3C62AC8F" w14:textId="77777777" w:rsidR="00074824" w:rsidRPr="00DF47FB" w:rsidRDefault="00074824" w:rsidP="00DC32BA">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Ligji Nr. 10431/2011</w:t>
            </w:r>
          </w:p>
        </w:tc>
      </w:tr>
      <w:tr w:rsidR="00074824" w:rsidRPr="00DF47FB" w14:paraId="55F0FB0F" w14:textId="77777777" w:rsidTr="00DC32BA">
        <w:trPr>
          <w:trHeight w:val="258"/>
        </w:trPr>
        <w:tc>
          <w:tcPr>
            <w:cnfStyle w:val="001000000000" w:firstRow="0" w:lastRow="0" w:firstColumn="1" w:lastColumn="0" w:oddVBand="0" w:evenVBand="0" w:oddHBand="0" w:evenHBand="0" w:firstRowFirstColumn="0" w:firstRowLastColumn="0" w:lastRowFirstColumn="0" w:lastRowLastColumn="0"/>
            <w:tcW w:w="0" w:type="auto"/>
          </w:tcPr>
          <w:p w14:paraId="208491C0" w14:textId="77777777" w:rsidR="00074824" w:rsidRPr="00DF47FB" w:rsidRDefault="00074824" w:rsidP="00DC32BA">
            <w:pPr>
              <w:spacing w:line="240" w:lineRule="auto"/>
              <w:jc w:val="center"/>
              <w:rPr>
                <w:rFonts w:cs="Calibri"/>
                <w:b w:val="0"/>
                <w:sz w:val="20"/>
                <w:szCs w:val="22"/>
                <w:lang w:val="sq-AL"/>
              </w:rPr>
            </w:pPr>
            <w:r w:rsidRPr="00DF47FB">
              <w:rPr>
                <w:rFonts w:eastAsia="Verdana" w:cs="Calibri"/>
                <w:b w:val="0"/>
                <w:sz w:val="20"/>
                <w:szCs w:val="22"/>
                <w:lang w:val="sq-AL" w:bidi="sq-AL"/>
              </w:rPr>
              <w:t>RW351443</w:t>
            </w:r>
          </w:p>
        </w:tc>
        <w:tc>
          <w:tcPr>
            <w:tcW w:w="0" w:type="auto"/>
          </w:tcPr>
          <w:p w14:paraId="18D83EA8" w14:textId="77777777" w:rsidR="00074824" w:rsidRPr="00DF47FB" w:rsidRDefault="00074824" w:rsidP="00DC32BA">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Tërkuza</w:t>
            </w:r>
          </w:p>
        </w:tc>
        <w:tc>
          <w:tcPr>
            <w:tcW w:w="0" w:type="auto"/>
          </w:tcPr>
          <w:p w14:paraId="3AE86695" w14:textId="77777777" w:rsidR="00074824" w:rsidRPr="00DF47FB" w:rsidRDefault="00074824" w:rsidP="00DC32BA">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TUTM</w:t>
            </w:r>
          </w:p>
        </w:tc>
        <w:tc>
          <w:tcPr>
            <w:tcW w:w="0" w:type="auto"/>
          </w:tcPr>
          <w:p w14:paraId="00B43AC6" w14:textId="77777777" w:rsidR="00074824" w:rsidRPr="00DF47FB" w:rsidRDefault="00074824" w:rsidP="00DC32BA">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4</w:t>
            </w:r>
          </w:p>
        </w:tc>
        <w:tc>
          <w:tcPr>
            <w:tcW w:w="0" w:type="auto"/>
          </w:tcPr>
          <w:p w14:paraId="1D3F6CD6" w14:textId="77777777" w:rsidR="00074824" w:rsidRPr="00DF47FB" w:rsidRDefault="00074824" w:rsidP="00DC32BA">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p>
        </w:tc>
        <w:tc>
          <w:tcPr>
            <w:tcW w:w="0" w:type="auto"/>
          </w:tcPr>
          <w:p w14:paraId="253F1C58" w14:textId="77777777" w:rsidR="00074824" w:rsidRPr="00DF47FB" w:rsidRDefault="00074824" w:rsidP="00DC32BA">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Po</w:t>
            </w:r>
          </w:p>
        </w:tc>
        <w:tc>
          <w:tcPr>
            <w:tcW w:w="0" w:type="auto"/>
          </w:tcPr>
          <w:p w14:paraId="012F2FB5" w14:textId="77777777" w:rsidR="00074824" w:rsidRPr="00DF47FB" w:rsidRDefault="00074824" w:rsidP="00DC32BA">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Po</w:t>
            </w:r>
          </w:p>
        </w:tc>
        <w:tc>
          <w:tcPr>
            <w:tcW w:w="0" w:type="auto"/>
          </w:tcPr>
          <w:p w14:paraId="0A45D26A" w14:textId="77777777" w:rsidR="00074824" w:rsidRPr="00DF47FB" w:rsidRDefault="00074824" w:rsidP="00DC32BA">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po</w:t>
            </w:r>
          </w:p>
        </w:tc>
        <w:tc>
          <w:tcPr>
            <w:tcW w:w="0" w:type="auto"/>
          </w:tcPr>
          <w:p w14:paraId="33A5E950" w14:textId="77777777" w:rsidR="00074824" w:rsidRPr="00DF47FB" w:rsidRDefault="00074824" w:rsidP="00DC32BA">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EU 2000/60/KE</w:t>
            </w:r>
            <w:r w:rsidRPr="00DF47FB">
              <w:rPr>
                <w:rFonts w:eastAsia="Verdana" w:cs="Calibri"/>
                <w:sz w:val="20"/>
                <w:szCs w:val="22"/>
                <w:lang w:val="sq-AL" w:bidi="sq-AL"/>
              </w:rPr>
              <w:br/>
              <w:t>Direktiva për Vlerësimin e Ndikimit Mjedisor</w:t>
            </w:r>
            <w:r w:rsidRPr="00DF47FB">
              <w:rPr>
                <w:rFonts w:eastAsia="Verdana" w:cs="Calibri"/>
                <w:sz w:val="20"/>
                <w:szCs w:val="22"/>
                <w:lang w:val="sq-AL" w:bidi="sq-AL"/>
              </w:rPr>
              <w:br/>
              <w:t>(85/337/KEE)</w:t>
            </w:r>
            <w:r w:rsidRPr="00DF47FB">
              <w:rPr>
                <w:rFonts w:eastAsia="Verdana" w:cs="Calibri"/>
                <w:sz w:val="20"/>
                <w:szCs w:val="22"/>
                <w:lang w:val="sq-AL" w:bidi="sq-AL"/>
              </w:rPr>
              <w:br/>
              <w:t>Direktiva për Habitatet (92/43/KEE)</w:t>
            </w:r>
          </w:p>
        </w:tc>
        <w:tc>
          <w:tcPr>
            <w:tcW w:w="0" w:type="auto"/>
          </w:tcPr>
          <w:p w14:paraId="7EF4839E" w14:textId="77777777" w:rsidR="00074824" w:rsidRPr="00DF47FB" w:rsidRDefault="00074824" w:rsidP="00DC32BA">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Ligji 111/2012</w:t>
            </w:r>
          </w:p>
          <w:p w14:paraId="056A3146" w14:textId="77777777" w:rsidR="00074824" w:rsidRPr="00DF47FB" w:rsidRDefault="00074824" w:rsidP="00DC32BA">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Ligji Nr. 10431/2011</w:t>
            </w:r>
          </w:p>
        </w:tc>
      </w:tr>
      <w:tr w:rsidR="00074824" w:rsidRPr="00DF47FB" w14:paraId="4F9D5353" w14:textId="77777777" w:rsidTr="00DC32BA">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0" w:type="auto"/>
          </w:tcPr>
          <w:p w14:paraId="18DC43DF" w14:textId="77777777" w:rsidR="00074824" w:rsidRPr="00DF47FB" w:rsidRDefault="00074824" w:rsidP="00DC32BA">
            <w:pPr>
              <w:spacing w:line="240" w:lineRule="auto"/>
              <w:jc w:val="center"/>
              <w:rPr>
                <w:rFonts w:cs="Calibri"/>
                <w:sz w:val="20"/>
                <w:szCs w:val="22"/>
                <w:lang w:val="sq-AL"/>
              </w:rPr>
            </w:pPr>
            <w:r w:rsidRPr="00DF47FB">
              <w:rPr>
                <w:rFonts w:eastAsia="Verdana" w:cs="Calibri"/>
                <w:b w:val="0"/>
                <w:sz w:val="20"/>
                <w:szCs w:val="22"/>
                <w:lang w:val="sq-AL" w:bidi="sq-AL"/>
              </w:rPr>
              <w:t>RW351487</w:t>
            </w:r>
          </w:p>
        </w:tc>
        <w:tc>
          <w:tcPr>
            <w:tcW w:w="0" w:type="auto"/>
          </w:tcPr>
          <w:p w14:paraId="5524782F" w14:textId="77777777" w:rsidR="00074824" w:rsidRPr="00DF47FB" w:rsidRDefault="00074824"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Lana</w:t>
            </w:r>
          </w:p>
        </w:tc>
        <w:tc>
          <w:tcPr>
            <w:tcW w:w="0" w:type="auto"/>
          </w:tcPr>
          <w:p w14:paraId="7323896C" w14:textId="77777777" w:rsidR="00074824" w:rsidRPr="00DF47FB" w:rsidRDefault="00074824"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Natyror</w:t>
            </w:r>
          </w:p>
        </w:tc>
        <w:tc>
          <w:tcPr>
            <w:tcW w:w="0" w:type="auto"/>
          </w:tcPr>
          <w:p w14:paraId="355BF915" w14:textId="77777777" w:rsidR="00074824" w:rsidRPr="00DF47FB" w:rsidRDefault="00074824"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5</w:t>
            </w:r>
          </w:p>
        </w:tc>
        <w:tc>
          <w:tcPr>
            <w:tcW w:w="0" w:type="auto"/>
          </w:tcPr>
          <w:p w14:paraId="246F766B" w14:textId="77777777" w:rsidR="00074824" w:rsidRPr="00DF47FB" w:rsidRDefault="00074824"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po</w:t>
            </w:r>
          </w:p>
        </w:tc>
        <w:tc>
          <w:tcPr>
            <w:tcW w:w="0" w:type="auto"/>
          </w:tcPr>
          <w:p w14:paraId="631EADE7" w14:textId="77777777" w:rsidR="00074824" w:rsidRPr="00DF47FB" w:rsidRDefault="00074824"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po</w:t>
            </w:r>
          </w:p>
        </w:tc>
        <w:tc>
          <w:tcPr>
            <w:tcW w:w="0" w:type="auto"/>
          </w:tcPr>
          <w:p w14:paraId="2B025840" w14:textId="77777777" w:rsidR="00074824" w:rsidRPr="00DF47FB" w:rsidRDefault="00074824"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po</w:t>
            </w:r>
          </w:p>
        </w:tc>
        <w:tc>
          <w:tcPr>
            <w:tcW w:w="0" w:type="auto"/>
          </w:tcPr>
          <w:p w14:paraId="14006738" w14:textId="77777777" w:rsidR="00074824" w:rsidRPr="00DF47FB" w:rsidRDefault="00074824"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po</w:t>
            </w:r>
          </w:p>
        </w:tc>
        <w:tc>
          <w:tcPr>
            <w:tcW w:w="0" w:type="auto"/>
          </w:tcPr>
          <w:p w14:paraId="6E848C42" w14:textId="77777777" w:rsidR="00074824" w:rsidRPr="00DF47FB" w:rsidRDefault="00074824"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91/271/KEE (Direktiva për Trajtimin e Ujërave të Ndotura Urbane)</w:t>
            </w:r>
          </w:p>
        </w:tc>
        <w:tc>
          <w:tcPr>
            <w:tcW w:w="0" w:type="auto"/>
          </w:tcPr>
          <w:p w14:paraId="6E05B3AA" w14:textId="77777777" w:rsidR="00074824" w:rsidRPr="00DF47FB" w:rsidRDefault="00074824" w:rsidP="00DC32BA">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Ligji 111/2012</w:t>
            </w:r>
          </w:p>
          <w:p w14:paraId="6BCA6BFA" w14:textId="77777777" w:rsidR="00074824" w:rsidRPr="00DF47FB" w:rsidRDefault="00074824" w:rsidP="00DC32BA">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Ligji Nr. 10431/2011</w:t>
            </w:r>
          </w:p>
        </w:tc>
      </w:tr>
      <w:tr w:rsidR="00074824" w:rsidRPr="00DF47FB" w14:paraId="1529507D" w14:textId="77777777" w:rsidTr="00DC32BA">
        <w:trPr>
          <w:trHeight w:val="258"/>
        </w:trPr>
        <w:tc>
          <w:tcPr>
            <w:cnfStyle w:val="001000000000" w:firstRow="0" w:lastRow="0" w:firstColumn="1" w:lastColumn="0" w:oddVBand="0" w:evenVBand="0" w:oddHBand="0" w:evenHBand="0" w:firstRowFirstColumn="0" w:firstRowLastColumn="0" w:lastRowFirstColumn="0" w:lastRowLastColumn="0"/>
            <w:tcW w:w="0" w:type="auto"/>
          </w:tcPr>
          <w:p w14:paraId="61927A95" w14:textId="77777777" w:rsidR="00074824" w:rsidRPr="00DF47FB" w:rsidRDefault="00074824" w:rsidP="00DC32BA">
            <w:pPr>
              <w:spacing w:line="240" w:lineRule="auto"/>
              <w:jc w:val="center"/>
              <w:rPr>
                <w:rFonts w:cs="Calibri"/>
                <w:b w:val="0"/>
                <w:sz w:val="20"/>
                <w:szCs w:val="22"/>
                <w:lang w:val="sq-AL"/>
              </w:rPr>
            </w:pPr>
            <w:r w:rsidRPr="00DF47FB">
              <w:rPr>
                <w:rFonts w:eastAsia="Verdana" w:cs="Calibri"/>
                <w:b w:val="0"/>
                <w:sz w:val="20"/>
                <w:szCs w:val="22"/>
                <w:lang w:val="sq-AL" w:bidi="sq-AL"/>
              </w:rPr>
              <w:t>RW351485</w:t>
            </w:r>
          </w:p>
        </w:tc>
        <w:tc>
          <w:tcPr>
            <w:tcW w:w="0" w:type="auto"/>
          </w:tcPr>
          <w:p w14:paraId="4B758164" w14:textId="77777777" w:rsidR="00074824" w:rsidRPr="00DF47FB" w:rsidRDefault="00074824" w:rsidP="00DC32BA">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Lana</w:t>
            </w:r>
          </w:p>
        </w:tc>
        <w:tc>
          <w:tcPr>
            <w:tcW w:w="0" w:type="auto"/>
          </w:tcPr>
          <w:p w14:paraId="75F1BC4E" w14:textId="77777777" w:rsidR="00074824" w:rsidRPr="00DF47FB" w:rsidRDefault="00074824" w:rsidP="00DC32BA">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TUTM</w:t>
            </w:r>
          </w:p>
        </w:tc>
        <w:tc>
          <w:tcPr>
            <w:tcW w:w="0" w:type="auto"/>
          </w:tcPr>
          <w:p w14:paraId="55D1FA84" w14:textId="77777777" w:rsidR="00074824" w:rsidRPr="00DF47FB" w:rsidRDefault="00074824" w:rsidP="00DC32BA">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5</w:t>
            </w:r>
          </w:p>
        </w:tc>
        <w:tc>
          <w:tcPr>
            <w:tcW w:w="0" w:type="auto"/>
          </w:tcPr>
          <w:p w14:paraId="73846F4B" w14:textId="77777777" w:rsidR="00074824" w:rsidRPr="00DF47FB" w:rsidRDefault="00074824" w:rsidP="00DC32BA">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po</w:t>
            </w:r>
          </w:p>
        </w:tc>
        <w:tc>
          <w:tcPr>
            <w:tcW w:w="0" w:type="auto"/>
          </w:tcPr>
          <w:p w14:paraId="3AAE8C2E" w14:textId="77777777" w:rsidR="00074824" w:rsidRPr="00DF47FB" w:rsidRDefault="00074824" w:rsidP="00DC32BA">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po</w:t>
            </w:r>
          </w:p>
        </w:tc>
        <w:tc>
          <w:tcPr>
            <w:tcW w:w="0" w:type="auto"/>
          </w:tcPr>
          <w:p w14:paraId="554484F8" w14:textId="77777777" w:rsidR="00074824" w:rsidRPr="00DF47FB" w:rsidRDefault="00074824" w:rsidP="00DC32BA">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po</w:t>
            </w:r>
          </w:p>
        </w:tc>
        <w:tc>
          <w:tcPr>
            <w:tcW w:w="0" w:type="auto"/>
          </w:tcPr>
          <w:p w14:paraId="40AE0A24" w14:textId="77777777" w:rsidR="00074824" w:rsidRPr="00DF47FB" w:rsidRDefault="00074824" w:rsidP="00DC32BA">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po</w:t>
            </w:r>
          </w:p>
        </w:tc>
        <w:tc>
          <w:tcPr>
            <w:tcW w:w="0" w:type="auto"/>
          </w:tcPr>
          <w:p w14:paraId="6FC7DE11" w14:textId="77777777" w:rsidR="00074824" w:rsidRPr="00DF47FB" w:rsidRDefault="00074824" w:rsidP="00DC32BA">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91/271/KEE (Direktiva për Trajtimin e Ujërave të Ndotura Urbane)</w:t>
            </w:r>
          </w:p>
        </w:tc>
        <w:tc>
          <w:tcPr>
            <w:tcW w:w="0" w:type="auto"/>
          </w:tcPr>
          <w:p w14:paraId="619F2DF5" w14:textId="77777777" w:rsidR="00074824" w:rsidRPr="00DF47FB" w:rsidRDefault="00074824" w:rsidP="00DC32BA">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Ligji 111/2012</w:t>
            </w:r>
          </w:p>
          <w:p w14:paraId="32B2EC8B" w14:textId="77777777" w:rsidR="00074824" w:rsidRPr="00DF47FB" w:rsidRDefault="00074824" w:rsidP="00DC32BA">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Ligji Nr. 10431/2011</w:t>
            </w:r>
          </w:p>
        </w:tc>
      </w:tr>
      <w:tr w:rsidR="00074824" w:rsidRPr="00DF47FB" w14:paraId="070AEAA2" w14:textId="77777777" w:rsidTr="00DC32BA">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0" w:type="auto"/>
          </w:tcPr>
          <w:p w14:paraId="6D018387" w14:textId="77777777" w:rsidR="00074824" w:rsidRPr="00DF47FB" w:rsidRDefault="00074824" w:rsidP="00DC32BA">
            <w:pPr>
              <w:spacing w:line="240" w:lineRule="auto"/>
              <w:jc w:val="center"/>
              <w:rPr>
                <w:rFonts w:cs="Calibri"/>
                <w:sz w:val="20"/>
                <w:szCs w:val="22"/>
                <w:lang w:val="sq-AL"/>
              </w:rPr>
            </w:pPr>
            <w:r w:rsidRPr="00DF47FB">
              <w:rPr>
                <w:rFonts w:eastAsia="Verdana" w:cs="Calibri"/>
                <w:b w:val="0"/>
                <w:sz w:val="20"/>
                <w:szCs w:val="22"/>
                <w:lang w:val="sq-AL" w:bidi="sq-AL"/>
              </w:rPr>
              <w:t>RW351483</w:t>
            </w:r>
          </w:p>
        </w:tc>
        <w:tc>
          <w:tcPr>
            <w:tcW w:w="0" w:type="auto"/>
          </w:tcPr>
          <w:p w14:paraId="6E1FD41E" w14:textId="77777777" w:rsidR="00074824" w:rsidRPr="00DF47FB" w:rsidRDefault="00074824"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Lana</w:t>
            </w:r>
          </w:p>
        </w:tc>
        <w:tc>
          <w:tcPr>
            <w:tcW w:w="0" w:type="auto"/>
          </w:tcPr>
          <w:p w14:paraId="56196953" w14:textId="77777777" w:rsidR="00074824" w:rsidRPr="00DF47FB" w:rsidRDefault="00074824"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Natyror</w:t>
            </w:r>
          </w:p>
        </w:tc>
        <w:tc>
          <w:tcPr>
            <w:tcW w:w="0" w:type="auto"/>
          </w:tcPr>
          <w:p w14:paraId="27EA7AAF" w14:textId="77777777" w:rsidR="00074824" w:rsidRPr="00DF47FB" w:rsidRDefault="00074824"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5</w:t>
            </w:r>
          </w:p>
        </w:tc>
        <w:tc>
          <w:tcPr>
            <w:tcW w:w="0" w:type="auto"/>
          </w:tcPr>
          <w:p w14:paraId="697143C5" w14:textId="77777777" w:rsidR="00074824" w:rsidRPr="00DF47FB" w:rsidRDefault="00074824"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po</w:t>
            </w:r>
          </w:p>
        </w:tc>
        <w:tc>
          <w:tcPr>
            <w:tcW w:w="0" w:type="auto"/>
          </w:tcPr>
          <w:p w14:paraId="3941BF3F" w14:textId="77777777" w:rsidR="00074824" w:rsidRPr="00DF47FB" w:rsidRDefault="00074824"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po</w:t>
            </w:r>
          </w:p>
        </w:tc>
        <w:tc>
          <w:tcPr>
            <w:tcW w:w="0" w:type="auto"/>
          </w:tcPr>
          <w:p w14:paraId="2A52B632" w14:textId="77777777" w:rsidR="00074824" w:rsidRPr="00DF47FB" w:rsidRDefault="00074824"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po</w:t>
            </w:r>
          </w:p>
        </w:tc>
        <w:tc>
          <w:tcPr>
            <w:tcW w:w="0" w:type="auto"/>
          </w:tcPr>
          <w:p w14:paraId="42245BA1" w14:textId="77777777" w:rsidR="00074824" w:rsidRPr="00DF47FB" w:rsidRDefault="00074824"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po</w:t>
            </w:r>
          </w:p>
        </w:tc>
        <w:tc>
          <w:tcPr>
            <w:tcW w:w="0" w:type="auto"/>
          </w:tcPr>
          <w:p w14:paraId="07DC0390" w14:textId="77777777" w:rsidR="00074824" w:rsidRPr="00DF47FB" w:rsidRDefault="00074824"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91/271/KEE (Direktiva për Trajtimin e Ujërave të Ndotura Urbane)</w:t>
            </w:r>
          </w:p>
        </w:tc>
        <w:tc>
          <w:tcPr>
            <w:tcW w:w="0" w:type="auto"/>
          </w:tcPr>
          <w:p w14:paraId="1E815726" w14:textId="77777777" w:rsidR="00074824" w:rsidRPr="00DF47FB" w:rsidRDefault="00074824" w:rsidP="00DC32BA">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Ligji 111/2012</w:t>
            </w:r>
          </w:p>
          <w:p w14:paraId="62F90A3E" w14:textId="77777777" w:rsidR="00074824" w:rsidRPr="00DF47FB" w:rsidRDefault="00074824" w:rsidP="00DC32BA">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Ligji Nr. 10431/2011</w:t>
            </w:r>
          </w:p>
        </w:tc>
      </w:tr>
      <w:tr w:rsidR="00074824" w:rsidRPr="00DF47FB" w14:paraId="4C0989C4" w14:textId="77777777" w:rsidTr="00DC32BA">
        <w:trPr>
          <w:trHeight w:val="258"/>
        </w:trPr>
        <w:tc>
          <w:tcPr>
            <w:cnfStyle w:val="001000000000" w:firstRow="0" w:lastRow="0" w:firstColumn="1" w:lastColumn="0" w:oddVBand="0" w:evenVBand="0" w:oddHBand="0" w:evenHBand="0" w:firstRowFirstColumn="0" w:firstRowLastColumn="0" w:lastRowFirstColumn="0" w:lastRowLastColumn="0"/>
            <w:tcW w:w="0" w:type="auto"/>
          </w:tcPr>
          <w:p w14:paraId="48D7F0DD" w14:textId="77777777" w:rsidR="00074824" w:rsidRPr="00DF47FB" w:rsidRDefault="00074824" w:rsidP="00DC32BA">
            <w:pPr>
              <w:spacing w:line="240" w:lineRule="auto"/>
              <w:jc w:val="center"/>
              <w:rPr>
                <w:rFonts w:cs="Calibri"/>
                <w:sz w:val="20"/>
                <w:szCs w:val="22"/>
                <w:lang w:val="sq-AL"/>
              </w:rPr>
            </w:pPr>
            <w:r w:rsidRPr="00DF47FB">
              <w:rPr>
                <w:rFonts w:eastAsia="Verdana" w:cs="Calibri"/>
                <w:b w:val="0"/>
                <w:sz w:val="20"/>
                <w:szCs w:val="22"/>
                <w:lang w:val="sq-AL" w:bidi="sq-AL"/>
              </w:rPr>
              <w:t>RW351481</w:t>
            </w:r>
          </w:p>
        </w:tc>
        <w:tc>
          <w:tcPr>
            <w:tcW w:w="0" w:type="auto"/>
          </w:tcPr>
          <w:p w14:paraId="1F4027FA" w14:textId="77777777" w:rsidR="00074824" w:rsidRPr="00DF47FB" w:rsidRDefault="00074824" w:rsidP="00DC32BA">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Lana</w:t>
            </w:r>
          </w:p>
        </w:tc>
        <w:tc>
          <w:tcPr>
            <w:tcW w:w="0" w:type="auto"/>
          </w:tcPr>
          <w:p w14:paraId="7B4A658D" w14:textId="77777777" w:rsidR="00074824" w:rsidRPr="00DF47FB" w:rsidRDefault="00074824" w:rsidP="00DC32BA">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Natyror</w:t>
            </w:r>
          </w:p>
        </w:tc>
        <w:tc>
          <w:tcPr>
            <w:tcW w:w="0" w:type="auto"/>
          </w:tcPr>
          <w:p w14:paraId="7026DA37" w14:textId="77777777" w:rsidR="00074824" w:rsidRPr="00DF47FB" w:rsidRDefault="00074824" w:rsidP="00DC32BA">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5</w:t>
            </w:r>
          </w:p>
        </w:tc>
        <w:tc>
          <w:tcPr>
            <w:tcW w:w="0" w:type="auto"/>
          </w:tcPr>
          <w:p w14:paraId="1D8E63E6" w14:textId="77777777" w:rsidR="00074824" w:rsidRPr="00DF47FB" w:rsidRDefault="00074824" w:rsidP="00DC32BA">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po</w:t>
            </w:r>
          </w:p>
        </w:tc>
        <w:tc>
          <w:tcPr>
            <w:tcW w:w="0" w:type="auto"/>
          </w:tcPr>
          <w:p w14:paraId="7A9B2207" w14:textId="77777777" w:rsidR="00074824" w:rsidRPr="00DF47FB" w:rsidRDefault="00074824" w:rsidP="00DC32BA">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po</w:t>
            </w:r>
          </w:p>
        </w:tc>
        <w:tc>
          <w:tcPr>
            <w:tcW w:w="0" w:type="auto"/>
          </w:tcPr>
          <w:p w14:paraId="2C755E94" w14:textId="77777777" w:rsidR="00074824" w:rsidRPr="00DF47FB" w:rsidRDefault="00074824" w:rsidP="00DC32BA">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po</w:t>
            </w:r>
          </w:p>
        </w:tc>
        <w:tc>
          <w:tcPr>
            <w:tcW w:w="0" w:type="auto"/>
          </w:tcPr>
          <w:p w14:paraId="2DBA2D4E" w14:textId="77777777" w:rsidR="00074824" w:rsidRPr="00DF47FB" w:rsidRDefault="00074824" w:rsidP="00DC32BA">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po</w:t>
            </w:r>
          </w:p>
        </w:tc>
        <w:tc>
          <w:tcPr>
            <w:tcW w:w="0" w:type="auto"/>
          </w:tcPr>
          <w:p w14:paraId="5A68E57F" w14:textId="77777777" w:rsidR="00074824" w:rsidRPr="00DF47FB" w:rsidRDefault="00074824" w:rsidP="00DC32BA">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91/271/KEE (Direktiva për Trajtimin e Ujërave të Ndotura Urbane)</w:t>
            </w:r>
          </w:p>
        </w:tc>
        <w:tc>
          <w:tcPr>
            <w:tcW w:w="0" w:type="auto"/>
          </w:tcPr>
          <w:p w14:paraId="05392304" w14:textId="77777777" w:rsidR="00074824" w:rsidRPr="00DF47FB" w:rsidRDefault="00074824" w:rsidP="00DC32BA">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Ligji 111/2012</w:t>
            </w:r>
          </w:p>
          <w:p w14:paraId="7C00F6D0" w14:textId="77777777" w:rsidR="00074824" w:rsidRPr="00DF47FB" w:rsidRDefault="00074824" w:rsidP="00DC32BA">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Ligji Nr. 10431/2011</w:t>
            </w:r>
          </w:p>
        </w:tc>
      </w:tr>
      <w:tr w:rsidR="00074824" w:rsidRPr="00DF47FB" w14:paraId="145A1D6B" w14:textId="77777777" w:rsidTr="00DC32BA">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0" w:type="auto"/>
          </w:tcPr>
          <w:p w14:paraId="24F6F5F4" w14:textId="77777777" w:rsidR="00074824" w:rsidRPr="00DF47FB" w:rsidRDefault="00074824" w:rsidP="00DC32BA">
            <w:pPr>
              <w:spacing w:line="240" w:lineRule="auto"/>
              <w:jc w:val="center"/>
              <w:rPr>
                <w:rFonts w:cs="Calibri"/>
                <w:sz w:val="20"/>
                <w:szCs w:val="22"/>
                <w:lang w:val="sq-AL"/>
              </w:rPr>
            </w:pPr>
            <w:r w:rsidRPr="00DF47FB">
              <w:rPr>
                <w:rFonts w:eastAsia="Verdana" w:cs="Calibri"/>
                <w:b w:val="0"/>
                <w:sz w:val="20"/>
                <w:szCs w:val="22"/>
                <w:lang w:val="sq-AL" w:bidi="sq-AL"/>
              </w:rPr>
              <w:t>RW351495</w:t>
            </w:r>
          </w:p>
        </w:tc>
        <w:tc>
          <w:tcPr>
            <w:tcW w:w="0" w:type="auto"/>
          </w:tcPr>
          <w:p w14:paraId="31464BA3" w14:textId="77777777" w:rsidR="00074824" w:rsidRPr="00DF47FB" w:rsidRDefault="00074824"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Tiranë</w:t>
            </w:r>
          </w:p>
        </w:tc>
        <w:tc>
          <w:tcPr>
            <w:tcW w:w="0" w:type="auto"/>
          </w:tcPr>
          <w:p w14:paraId="70D07651" w14:textId="77777777" w:rsidR="00074824" w:rsidRPr="00DF47FB" w:rsidRDefault="00074824"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TUTM</w:t>
            </w:r>
          </w:p>
        </w:tc>
        <w:tc>
          <w:tcPr>
            <w:tcW w:w="0" w:type="auto"/>
          </w:tcPr>
          <w:p w14:paraId="0857F3EC" w14:textId="77777777" w:rsidR="00074824" w:rsidRPr="00DF47FB" w:rsidRDefault="00074824"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4</w:t>
            </w:r>
          </w:p>
        </w:tc>
        <w:tc>
          <w:tcPr>
            <w:tcW w:w="0" w:type="auto"/>
          </w:tcPr>
          <w:p w14:paraId="313546D4" w14:textId="77777777" w:rsidR="00074824" w:rsidRPr="00DF47FB" w:rsidRDefault="00074824"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po</w:t>
            </w:r>
          </w:p>
        </w:tc>
        <w:tc>
          <w:tcPr>
            <w:tcW w:w="0" w:type="auto"/>
          </w:tcPr>
          <w:p w14:paraId="63EAFF4A" w14:textId="77777777" w:rsidR="00074824" w:rsidRPr="00DF47FB" w:rsidRDefault="00074824"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po</w:t>
            </w:r>
          </w:p>
        </w:tc>
        <w:tc>
          <w:tcPr>
            <w:tcW w:w="0" w:type="auto"/>
          </w:tcPr>
          <w:p w14:paraId="4950B6A3" w14:textId="77777777" w:rsidR="00074824" w:rsidRPr="00DF47FB" w:rsidRDefault="00074824"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po</w:t>
            </w:r>
          </w:p>
        </w:tc>
        <w:tc>
          <w:tcPr>
            <w:tcW w:w="0" w:type="auto"/>
          </w:tcPr>
          <w:p w14:paraId="387B759D" w14:textId="77777777" w:rsidR="00074824" w:rsidRPr="00DF47FB" w:rsidRDefault="00074824"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po</w:t>
            </w:r>
          </w:p>
        </w:tc>
        <w:tc>
          <w:tcPr>
            <w:tcW w:w="0" w:type="auto"/>
          </w:tcPr>
          <w:p w14:paraId="735BDF2D" w14:textId="77777777" w:rsidR="00074824" w:rsidRPr="00DF47FB" w:rsidRDefault="00074824"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91/271/KEE (Direktiva për Trajtimin e Ujërave të Ndotura Urbane)</w:t>
            </w:r>
          </w:p>
        </w:tc>
        <w:tc>
          <w:tcPr>
            <w:tcW w:w="0" w:type="auto"/>
          </w:tcPr>
          <w:p w14:paraId="268DA4B4" w14:textId="77777777" w:rsidR="00074824" w:rsidRPr="00DF47FB" w:rsidRDefault="00074824" w:rsidP="00DC32BA">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Ligji 111/2012</w:t>
            </w:r>
          </w:p>
          <w:p w14:paraId="22F461D6" w14:textId="77777777" w:rsidR="00074824" w:rsidRPr="00DF47FB" w:rsidRDefault="00074824" w:rsidP="00DC32BA">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Ligji Nr. 10431/2011</w:t>
            </w:r>
          </w:p>
        </w:tc>
      </w:tr>
      <w:tr w:rsidR="00074824" w:rsidRPr="00DF47FB" w14:paraId="3C2AABC2" w14:textId="77777777" w:rsidTr="00DC32BA">
        <w:trPr>
          <w:trHeight w:val="258"/>
        </w:trPr>
        <w:tc>
          <w:tcPr>
            <w:cnfStyle w:val="001000000000" w:firstRow="0" w:lastRow="0" w:firstColumn="1" w:lastColumn="0" w:oddVBand="0" w:evenVBand="0" w:oddHBand="0" w:evenHBand="0" w:firstRowFirstColumn="0" w:firstRowLastColumn="0" w:lastRowFirstColumn="0" w:lastRowLastColumn="0"/>
            <w:tcW w:w="0" w:type="auto"/>
          </w:tcPr>
          <w:p w14:paraId="60276112" w14:textId="77777777" w:rsidR="00074824" w:rsidRPr="00DF47FB" w:rsidRDefault="00074824" w:rsidP="00DC32BA">
            <w:pPr>
              <w:spacing w:line="240" w:lineRule="auto"/>
              <w:jc w:val="center"/>
              <w:rPr>
                <w:rFonts w:cs="Calibri"/>
                <w:b w:val="0"/>
                <w:sz w:val="20"/>
                <w:szCs w:val="22"/>
                <w:lang w:val="sq-AL"/>
              </w:rPr>
            </w:pPr>
            <w:r w:rsidRPr="00DF47FB">
              <w:rPr>
                <w:rFonts w:eastAsia="Verdana" w:cs="Calibri"/>
                <w:b w:val="0"/>
                <w:sz w:val="20"/>
                <w:szCs w:val="22"/>
                <w:lang w:val="sq-AL" w:bidi="sq-AL"/>
              </w:rPr>
              <w:lastRenderedPageBreak/>
              <w:t>RW351493</w:t>
            </w:r>
          </w:p>
        </w:tc>
        <w:tc>
          <w:tcPr>
            <w:tcW w:w="0" w:type="auto"/>
          </w:tcPr>
          <w:p w14:paraId="61C3C927" w14:textId="77777777" w:rsidR="00074824" w:rsidRPr="00DF47FB" w:rsidRDefault="00074824" w:rsidP="00DC32BA">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Tiranë</w:t>
            </w:r>
          </w:p>
        </w:tc>
        <w:tc>
          <w:tcPr>
            <w:tcW w:w="0" w:type="auto"/>
          </w:tcPr>
          <w:p w14:paraId="2F08C04D" w14:textId="77777777" w:rsidR="00074824" w:rsidRPr="00DF47FB" w:rsidRDefault="00074824" w:rsidP="00DC32BA">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TUTM</w:t>
            </w:r>
          </w:p>
        </w:tc>
        <w:tc>
          <w:tcPr>
            <w:tcW w:w="0" w:type="auto"/>
          </w:tcPr>
          <w:p w14:paraId="7DC6095C" w14:textId="77777777" w:rsidR="00074824" w:rsidRPr="00DF47FB" w:rsidRDefault="00074824" w:rsidP="00DC32BA">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2</w:t>
            </w:r>
          </w:p>
        </w:tc>
        <w:tc>
          <w:tcPr>
            <w:tcW w:w="0" w:type="auto"/>
          </w:tcPr>
          <w:p w14:paraId="316201E3" w14:textId="77777777" w:rsidR="00074824" w:rsidRPr="00DF47FB" w:rsidRDefault="00074824" w:rsidP="00DC32BA">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po</w:t>
            </w:r>
          </w:p>
        </w:tc>
        <w:tc>
          <w:tcPr>
            <w:tcW w:w="0" w:type="auto"/>
          </w:tcPr>
          <w:p w14:paraId="17EF37DC" w14:textId="77777777" w:rsidR="00074824" w:rsidRPr="00DF47FB" w:rsidRDefault="00074824" w:rsidP="00DC32BA">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po</w:t>
            </w:r>
          </w:p>
        </w:tc>
        <w:tc>
          <w:tcPr>
            <w:tcW w:w="0" w:type="auto"/>
          </w:tcPr>
          <w:p w14:paraId="4F3EB6F5" w14:textId="77777777" w:rsidR="00074824" w:rsidRPr="00DF47FB" w:rsidRDefault="00074824" w:rsidP="00DC32BA">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po</w:t>
            </w:r>
          </w:p>
        </w:tc>
        <w:tc>
          <w:tcPr>
            <w:tcW w:w="0" w:type="auto"/>
          </w:tcPr>
          <w:p w14:paraId="33FDAC26" w14:textId="77777777" w:rsidR="00074824" w:rsidRPr="00DF47FB" w:rsidRDefault="00074824" w:rsidP="00DC32BA">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po</w:t>
            </w:r>
          </w:p>
        </w:tc>
        <w:tc>
          <w:tcPr>
            <w:tcW w:w="0" w:type="auto"/>
          </w:tcPr>
          <w:p w14:paraId="25C1EACC" w14:textId="77777777" w:rsidR="00074824" w:rsidRPr="00DF47FB" w:rsidRDefault="00074824" w:rsidP="00DC32BA">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91/271/KEE (Direktiva për Trajtimin e Ujërave të Ndotura Urbane)</w:t>
            </w:r>
          </w:p>
        </w:tc>
        <w:tc>
          <w:tcPr>
            <w:tcW w:w="0" w:type="auto"/>
          </w:tcPr>
          <w:p w14:paraId="1B596868" w14:textId="77777777" w:rsidR="00074824" w:rsidRPr="00DF47FB" w:rsidRDefault="00074824" w:rsidP="00DC32BA">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Ligji 111/2012</w:t>
            </w:r>
          </w:p>
          <w:p w14:paraId="50071E85" w14:textId="77777777" w:rsidR="00074824" w:rsidRPr="00DF47FB" w:rsidRDefault="00074824" w:rsidP="00DC32BA">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Ligji Nr. 10431/2011</w:t>
            </w:r>
          </w:p>
        </w:tc>
      </w:tr>
      <w:tr w:rsidR="00074824" w:rsidRPr="00DF47FB" w14:paraId="0E6EE7CF" w14:textId="77777777" w:rsidTr="00DC32BA">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0" w:type="auto"/>
          </w:tcPr>
          <w:p w14:paraId="4C0C0A57" w14:textId="77777777" w:rsidR="00074824" w:rsidRPr="00DF47FB" w:rsidRDefault="00074824" w:rsidP="00DC32BA">
            <w:pPr>
              <w:spacing w:line="240" w:lineRule="auto"/>
              <w:jc w:val="center"/>
              <w:rPr>
                <w:rFonts w:cs="Calibri"/>
                <w:b w:val="0"/>
                <w:sz w:val="20"/>
                <w:szCs w:val="22"/>
                <w:lang w:val="sq-AL"/>
              </w:rPr>
            </w:pPr>
            <w:r w:rsidRPr="00DF47FB">
              <w:rPr>
                <w:rFonts w:eastAsia="Verdana" w:cs="Calibri"/>
                <w:b w:val="0"/>
                <w:sz w:val="20"/>
                <w:szCs w:val="22"/>
                <w:lang w:val="sq-AL" w:bidi="sq-AL"/>
              </w:rPr>
              <w:t>RW351491</w:t>
            </w:r>
          </w:p>
        </w:tc>
        <w:tc>
          <w:tcPr>
            <w:tcW w:w="0" w:type="auto"/>
          </w:tcPr>
          <w:p w14:paraId="04F595C8" w14:textId="77777777" w:rsidR="00074824" w:rsidRPr="00DF47FB" w:rsidRDefault="00074824"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Tiranë</w:t>
            </w:r>
          </w:p>
        </w:tc>
        <w:tc>
          <w:tcPr>
            <w:tcW w:w="0" w:type="auto"/>
          </w:tcPr>
          <w:p w14:paraId="5C7FDBE4" w14:textId="77777777" w:rsidR="00074824" w:rsidRPr="00DF47FB" w:rsidRDefault="00074824"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TUTM</w:t>
            </w:r>
          </w:p>
        </w:tc>
        <w:tc>
          <w:tcPr>
            <w:tcW w:w="0" w:type="auto"/>
          </w:tcPr>
          <w:p w14:paraId="3023A98C" w14:textId="77777777" w:rsidR="00074824" w:rsidRPr="00DF47FB" w:rsidRDefault="00074824"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5</w:t>
            </w:r>
          </w:p>
        </w:tc>
        <w:tc>
          <w:tcPr>
            <w:tcW w:w="0" w:type="auto"/>
          </w:tcPr>
          <w:p w14:paraId="632C3307" w14:textId="77777777" w:rsidR="00074824" w:rsidRPr="00DF47FB" w:rsidRDefault="00074824"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po</w:t>
            </w:r>
          </w:p>
        </w:tc>
        <w:tc>
          <w:tcPr>
            <w:tcW w:w="0" w:type="auto"/>
          </w:tcPr>
          <w:p w14:paraId="31AE8536" w14:textId="77777777" w:rsidR="00074824" w:rsidRPr="00DF47FB" w:rsidRDefault="00074824"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po</w:t>
            </w:r>
          </w:p>
        </w:tc>
        <w:tc>
          <w:tcPr>
            <w:tcW w:w="0" w:type="auto"/>
          </w:tcPr>
          <w:p w14:paraId="0F393127" w14:textId="77777777" w:rsidR="00074824" w:rsidRPr="00DF47FB" w:rsidRDefault="00074824"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po</w:t>
            </w:r>
          </w:p>
        </w:tc>
        <w:tc>
          <w:tcPr>
            <w:tcW w:w="0" w:type="auto"/>
          </w:tcPr>
          <w:p w14:paraId="201F520D" w14:textId="77777777" w:rsidR="00074824" w:rsidRPr="00DF47FB" w:rsidRDefault="00074824"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po</w:t>
            </w:r>
          </w:p>
        </w:tc>
        <w:tc>
          <w:tcPr>
            <w:tcW w:w="0" w:type="auto"/>
          </w:tcPr>
          <w:p w14:paraId="6C9B8EFE" w14:textId="77777777" w:rsidR="00074824" w:rsidRPr="00DF47FB" w:rsidRDefault="00074824"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91/271/KEE (Direktiva për Trajtimin e Ujërave të Ndotura Urbane)</w:t>
            </w:r>
          </w:p>
        </w:tc>
        <w:tc>
          <w:tcPr>
            <w:tcW w:w="0" w:type="auto"/>
          </w:tcPr>
          <w:p w14:paraId="26C9910C" w14:textId="77777777" w:rsidR="00074824" w:rsidRPr="00DF47FB" w:rsidRDefault="00074824" w:rsidP="00DC32BA">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Ligji 111/2012</w:t>
            </w:r>
          </w:p>
          <w:p w14:paraId="1DCE4D0F" w14:textId="77777777" w:rsidR="00074824" w:rsidRPr="00DF47FB" w:rsidRDefault="00074824" w:rsidP="00DC32BA">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Ligji Nr. 10431/2011</w:t>
            </w:r>
          </w:p>
        </w:tc>
      </w:tr>
      <w:tr w:rsidR="00074824" w:rsidRPr="00DF47FB" w14:paraId="475F795C" w14:textId="77777777" w:rsidTr="00DC32BA">
        <w:trPr>
          <w:trHeight w:val="258"/>
        </w:trPr>
        <w:tc>
          <w:tcPr>
            <w:cnfStyle w:val="001000000000" w:firstRow="0" w:lastRow="0" w:firstColumn="1" w:lastColumn="0" w:oddVBand="0" w:evenVBand="0" w:oddHBand="0" w:evenHBand="0" w:firstRowFirstColumn="0" w:firstRowLastColumn="0" w:lastRowFirstColumn="0" w:lastRowLastColumn="0"/>
            <w:tcW w:w="0" w:type="auto"/>
          </w:tcPr>
          <w:p w14:paraId="4FBF9BE2" w14:textId="77777777" w:rsidR="00074824" w:rsidRPr="00DF47FB" w:rsidRDefault="00074824" w:rsidP="00DC32BA">
            <w:pPr>
              <w:spacing w:line="240" w:lineRule="auto"/>
              <w:jc w:val="center"/>
              <w:rPr>
                <w:rFonts w:cs="Calibri"/>
                <w:b w:val="0"/>
                <w:sz w:val="20"/>
                <w:szCs w:val="22"/>
                <w:lang w:val="sq-AL"/>
              </w:rPr>
            </w:pPr>
            <w:r w:rsidRPr="00DF47FB">
              <w:rPr>
                <w:rFonts w:eastAsia="Verdana" w:cs="Calibri"/>
                <w:b w:val="0"/>
                <w:sz w:val="20"/>
                <w:szCs w:val="22"/>
                <w:lang w:val="sq-AL" w:bidi="sq-AL"/>
              </w:rPr>
              <w:t>RW35147</w:t>
            </w:r>
          </w:p>
        </w:tc>
        <w:tc>
          <w:tcPr>
            <w:tcW w:w="0" w:type="auto"/>
          </w:tcPr>
          <w:p w14:paraId="04CC02F9" w14:textId="77777777" w:rsidR="00074824" w:rsidRPr="00DF47FB" w:rsidRDefault="00074824" w:rsidP="00DC32BA">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Tiranë</w:t>
            </w:r>
          </w:p>
        </w:tc>
        <w:tc>
          <w:tcPr>
            <w:tcW w:w="0" w:type="auto"/>
          </w:tcPr>
          <w:p w14:paraId="219AC414" w14:textId="77777777" w:rsidR="00074824" w:rsidRPr="00DF47FB" w:rsidRDefault="00074824" w:rsidP="00DC32BA">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Natyror</w:t>
            </w:r>
          </w:p>
        </w:tc>
        <w:tc>
          <w:tcPr>
            <w:tcW w:w="0" w:type="auto"/>
          </w:tcPr>
          <w:p w14:paraId="496100E4" w14:textId="77777777" w:rsidR="00074824" w:rsidRPr="00DF47FB" w:rsidRDefault="00074824" w:rsidP="00DC32BA">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5</w:t>
            </w:r>
          </w:p>
        </w:tc>
        <w:tc>
          <w:tcPr>
            <w:tcW w:w="0" w:type="auto"/>
          </w:tcPr>
          <w:p w14:paraId="296C0B90" w14:textId="77777777" w:rsidR="00074824" w:rsidRPr="00DF47FB" w:rsidRDefault="00074824" w:rsidP="00DC32BA">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po</w:t>
            </w:r>
          </w:p>
        </w:tc>
        <w:tc>
          <w:tcPr>
            <w:tcW w:w="0" w:type="auto"/>
          </w:tcPr>
          <w:p w14:paraId="310459E5" w14:textId="77777777" w:rsidR="00074824" w:rsidRPr="00DF47FB" w:rsidRDefault="00074824" w:rsidP="00DC32BA">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po</w:t>
            </w:r>
          </w:p>
        </w:tc>
        <w:tc>
          <w:tcPr>
            <w:tcW w:w="0" w:type="auto"/>
          </w:tcPr>
          <w:p w14:paraId="0EF98414" w14:textId="77777777" w:rsidR="00074824" w:rsidRPr="00DF47FB" w:rsidRDefault="00074824" w:rsidP="00DC32BA">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po</w:t>
            </w:r>
          </w:p>
        </w:tc>
        <w:tc>
          <w:tcPr>
            <w:tcW w:w="0" w:type="auto"/>
          </w:tcPr>
          <w:p w14:paraId="154CBD99" w14:textId="77777777" w:rsidR="00074824" w:rsidRPr="00DF47FB" w:rsidRDefault="00074824" w:rsidP="00DC32BA">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po</w:t>
            </w:r>
          </w:p>
        </w:tc>
        <w:tc>
          <w:tcPr>
            <w:tcW w:w="0" w:type="auto"/>
          </w:tcPr>
          <w:p w14:paraId="3C125140" w14:textId="77777777" w:rsidR="00074824" w:rsidRPr="00DF47FB" w:rsidRDefault="00074824" w:rsidP="00DC32BA">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91/271/KEE (Direktiva për Trajtimin e Ujërave të Ndotura Urbane)</w:t>
            </w:r>
          </w:p>
        </w:tc>
        <w:tc>
          <w:tcPr>
            <w:tcW w:w="0" w:type="auto"/>
          </w:tcPr>
          <w:p w14:paraId="25C3E6B5" w14:textId="77777777" w:rsidR="00074824" w:rsidRPr="00DF47FB" w:rsidRDefault="00074824" w:rsidP="00DC32BA">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Ligji 111/2012</w:t>
            </w:r>
          </w:p>
          <w:p w14:paraId="67767B27" w14:textId="77777777" w:rsidR="00074824" w:rsidRPr="00DF47FB" w:rsidRDefault="00074824" w:rsidP="00DC32BA">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Ligji Nr. 10431/2011</w:t>
            </w:r>
          </w:p>
        </w:tc>
      </w:tr>
      <w:tr w:rsidR="00074824" w:rsidRPr="00DF47FB" w14:paraId="540B417A" w14:textId="77777777" w:rsidTr="00DC32BA">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0" w:type="auto"/>
          </w:tcPr>
          <w:p w14:paraId="34BF915E" w14:textId="77777777" w:rsidR="00074824" w:rsidRPr="00DF47FB" w:rsidRDefault="00074824" w:rsidP="00DC32BA">
            <w:pPr>
              <w:spacing w:line="240" w:lineRule="auto"/>
              <w:jc w:val="center"/>
              <w:rPr>
                <w:rFonts w:cs="Calibri"/>
                <w:b w:val="0"/>
                <w:sz w:val="20"/>
                <w:szCs w:val="22"/>
                <w:lang w:val="sq-AL"/>
              </w:rPr>
            </w:pPr>
            <w:r w:rsidRPr="00DF47FB">
              <w:rPr>
                <w:rFonts w:eastAsia="Verdana" w:cs="Calibri"/>
                <w:b w:val="0"/>
                <w:sz w:val="20"/>
                <w:szCs w:val="22"/>
                <w:lang w:val="sq-AL" w:bidi="sq-AL"/>
              </w:rPr>
              <w:t>RW35145</w:t>
            </w:r>
          </w:p>
        </w:tc>
        <w:tc>
          <w:tcPr>
            <w:tcW w:w="0" w:type="auto"/>
          </w:tcPr>
          <w:p w14:paraId="34389FE9" w14:textId="77777777" w:rsidR="00074824" w:rsidRPr="00DF47FB" w:rsidRDefault="00074824"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Tiranë</w:t>
            </w:r>
          </w:p>
        </w:tc>
        <w:tc>
          <w:tcPr>
            <w:tcW w:w="0" w:type="auto"/>
          </w:tcPr>
          <w:p w14:paraId="7B5B8289" w14:textId="77777777" w:rsidR="00074824" w:rsidRPr="00DF47FB" w:rsidRDefault="00074824"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Natyror</w:t>
            </w:r>
          </w:p>
        </w:tc>
        <w:tc>
          <w:tcPr>
            <w:tcW w:w="0" w:type="auto"/>
          </w:tcPr>
          <w:p w14:paraId="00ABBA42" w14:textId="77777777" w:rsidR="00074824" w:rsidRPr="00DF47FB" w:rsidRDefault="00074824"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4</w:t>
            </w:r>
          </w:p>
        </w:tc>
        <w:tc>
          <w:tcPr>
            <w:tcW w:w="0" w:type="auto"/>
          </w:tcPr>
          <w:p w14:paraId="57152C73" w14:textId="77777777" w:rsidR="00074824" w:rsidRPr="00DF47FB" w:rsidRDefault="00074824"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po</w:t>
            </w:r>
          </w:p>
        </w:tc>
        <w:tc>
          <w:tcPr>
            <w:tcW w:w="0" w:type="auto"/>
          </w:tcPr>
          <w:p w14:paraId="625713A4" w14:textId="77777777" w:rsidR="00074824" w:rsidRPr="00DF47FB" w:rsidRDefault="00074824"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po</w:t>
            </w:r>
          </w:p>
        </w:tc>
        <w:tc>
          <w:tcPr>
            <w:tcW w:w="0" w:type="auto"/>
          </w:tcPr>
          <w:p w14:paraId="4199540B" w14:textId="77777777" w:rsidR="00074824" w:rsidRPr="00DF47FB" w:rsidRDefault="00074824"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po</w:t>
            </w:r>
          </w:p>
        </w:tc>
        <w:tc>
          <w:tcPr>
            <w:tcW w:w="0" w:type="auto"/>
          </w:tcPr>
          <w:p w14:paraId="3239FF31" w14:textId="77777777" w:rsidR="00074824" w:rsidRPr="00DF47FB" w:rsidRDefault="00074824"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po</w:t>
            </w:r>
          </w:p>
        </w:tc>
        <w:tc>
          <w:tcPr>
            <w:tcW w:w="0" w:type="auto"/>
          </w:tcPr>
          <w:p w14:paraId="75FFC26E" w14:textId="77777777" w:rsidR="00074824" w:rsidRPr="00DF47FB" w:rsidRDefault="00074824"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91/271/KEE (Direktiva për Trajtimin e Ujërave të Ndotura Urbane)</w:t>
            </w:r>
          </w:p>
        </w:tc>
        <w:tc>
          <w:tcPr>
            <w:tcW w:w="0" w:type="auto"/>
          </w:tcPr>
          <w:p w14:paraId="6FD2E8AC" w14:textId="77777777" w:rsidR="00074824" w:rsidRPr="00DF47FB" w:rsidRDefault="00074824" w:rsidP="00DC32BA">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Ligji 111/2012</w:t>
            </w:r>
          </w:p>
          <w:p w14:paraId="09351249" w14:textId="77777777" w:rsidR="00074824" w:rsidRPr="00DF47FB" w:rsidRDefault="00074824" w:rsidP="00DC32BA">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Ligji Nr. 10431/2011</w:t>
            </w:r>
          </w:p>
        </w:tc>
      </w:tr>
      <w:tr w:rsidR="00074824" w:rsidRPr="00DF47FB" w14:paraId="1EE81B3C" w14:textId="77777777" w:rsidTr="00DC32BA">
        <w:trPr>
          <w:trHeight w:val="258"/>
        </w:trPr>
        <w:tc>
          <w:tcPr>
            <w:cnfStyle w:val="001000000000" w:firstRow="0" w:lastRow="0" w:firstColumn="1" w:lastColumn="0" w:oddVBand="0" w:evenVBand="0" w:oddHBand="0" w:evenHBand="0" w:firstRowFirstColumn="0" w:firstRowLastColumn="0" w:lastRowFirstColumn="0" w:lastRowLastColumn="0"/>
            <w:tcW w:w="0" w:type="auto"/>
          </w:tcPr>
          <w:p w14:paraId="4EDBBFAF" w14:textId="77777777" w:rsidR="00074824" w:rsidRPr="00DF47FB" w:rsidRDefault="00074824" w:rsidP="00DC32BA">
            <w:pPr>
              <w:spacing w:line="240" w:lineRule="auto"/>
              <w:jc w:val="center"/>
              <w:rPr>
                <w:rFonts w:cs="Calibri"/>
                <w:b w:val="0"/>
                <w:sz w:val="20"/>
                <w:szCs w:val="22"/>
                <w:lang w:val="sq-AL"/>
              </w:rPr>
            </w:pPr>
            <w:r w:rsidRPr="00DF47FB">
              <w:rPr>
                <w:rFonts w:eastAsia="Verdana" w:cs="Calibri"/>
                <w:b w:val="0"/>
                <w:sz w:val="20"/>
                <w:szCs w:val="22"/>
                <w:lang w:val="sq-AL" w:bidi="sq-AL"/>
              </w:rPr>
              <w:t>LW351401</w:t>
            </w:r>
          </w:p>
        </w:tc>
        <w:tc>
          <w:tcPr>
            <w:tcW w:w="0" w:type="auto"/>
          </w:tcPr>
          <w:p w14:paraId="5F5578A9" w14:textId="77777777" w:rsidR="00074824" w:rsidRPr="00DF47FB" w:rsidRDefault="00074824" w:rsidP="00DC32BA">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Rezervuari i Bovillës</w:t>
            </w:r>
          </w:p>
        </w:tc>
        <w:tc>
          <w:tcPr>
            <w:tcW w:w="0" w:type="auto"/>
          </w:tcPr>
          <w:p w14:paraId="6D02CE4C" w14:textId="77777777" w:rsidR="00074824" w:rsidRPr="00DF47FB" w:rsidRDefault="00074824" w:rsidP="00DC32BA">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TUTM</w:t>
            </w:r>
          </w:p>
        </w:tc>
        <w:tc>
          <w:tcPr>
            <w:tcW w:w="0" w:type="auto"/>
          </w:tcPr>
          <w:p w14:paraId="1FB130D3" w14:textId="77777777" w:rsidR="00074824" w:rsidRPr="00DF47FB" w:rsidRDefault="00074824" w:rsidP="00DC32BA">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3</w:t>
            </w:r>
          </w:p>
        </w:tc>
        <w:tc>
          <w:tcPr>
            <w:tcW w:w="0" w:type="auto"/>
          </w:tcPr>
          <w:p w14:paraId="6BAAC1D3" w14:textId="77777777" w:rsidR="00074824" w:rsidRPr="00DF47FB" w:rsidRDefault="00074824" w:rsidP="00DC32BA">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Jo</w:t>
            </w:r>
          </w:p>
        </w:tc>
        <w:tc>
          <w:tcPr>
            <w:tcW w:w="0" w:type="auto"/>
          </w:tcPr>
          <w:p w14:paraId="10DABE2E" w14:textId="77777777" w:rsidR="00074824" w:rsidRPr="00DF47FB" w:rsidRDefault="00074824" w:rsidP="00DC32BA">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po</w:t>
            </w:r>
          </w:p>
        </w:tc>
        <w:tc>
          <w:tcPr>
            <w:tcW w:w="0" w:type="auto"/>
          </w:tcPr>
          <w:p w14:paraId="32BEAE5F" w14:textId="77777777" w:rsidR="00074824" w:rsidRPr="00DF47FB" w:rsidRDefault="00074824" w:rsidP="00DC32BA">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po</w:t>
            </w:r>
          </w:p>
        </w:tc>
        <w:tc>
          <w:tcPr>
            <w:tcW w:w="0" w:type="auto"/>
          </w:tcPr>
          <w:p w14:paraId="58344D2C" w14:textId="77777777" w:rsidR="00074824" w:rsidRPr="00DF47FB" w:rsidRDefault="00074824" w:rsidP="00DC32BA">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po</w:t>
            </w:r>
          </w:p>
        </w:tc>
        <w:tc>
          <w:tcPr>
            <w:tcW w:w="0" w:type="auto"/>
          </w:tcPr>
          <w:p w14:paraId="698188F1" w14:textId="77777777" w:rsidR="00074824" w:rsidRPr="00DF47FB" w:rsidRDefault="00074824" w:rsidP="00DC32BA">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EU 2000/60/KE</w:t>
            </w:r>
          </w:p>
        </w:tc>
        <w:tc>
          <w:tcPr>
            <w:tcW w:w="0" w:type="auto"/>
          </w:tcPr>
          <w:p w14:paraId="296F7E56" w14:textId="77777777" w:rsidR="00074824" w:rsidRPr="00DF47FB" w:rsidRDefault="00074824" w:rsidP="00DC32BA">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Ligji 111/2012</w:t>
            </w:r>
          </w:p>
          <w:p w14:paraId="354E7B97" w14:textId="77777777" w:rsidR="00074824" w:rsidRPr="00DF47FB" w:rsidRDefault="00074824" w:rsidP="00DC32BA">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Ligji Nr. 10431/2011</w:t>
            </w:r>
          </w:p>
        </w:tc>
      </w:tr>
      <w:tr w:rsidR="00074824" w:rsidRPr="00DF47FB" w14:paraId="00005C13" w14:textId="77777777" w:rsidTr="00DC32BA">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0" w:type="auto"/>
          </w:tcPr>
          <w:p w14:paraId="49699C4C" w14:textId="77777777" w:rsidR="00074824" w:rsidRPr="00DF47FB" w:rsidRDefault="00074824" w:rsidP="00DC32BA">
            <w:pPr>
              <w:spacing w:line="240" w:lineRule="auto"/>
              <w:jc w:val="center"/>
              <w:rPr>
                <w:rFonts w:cs="Calibri"/>
                <w:b w:val="0"/>
                <w:sz w:val="20"/>
                <w:szCs w:val="22"/>
                <w:lang w:val="sq-AL"/>
              </w:rPr>
            </w:pPr>
            <w:r w:rsidRPr="00DF47FB">
              <w:rPr>
                <w:rFonts w:eastAsia="Verdana" w:cs="Calibri"/>
                <w:b w:val="0"/>
                <w:sz w:val="20"/>
                <w:szCs w:val="22"/>
                <w:lang w:val="sq-AL" w:bidi="sq-AL"/>
              </w:rPr>
              <w:t>LW351402</w:t>
            </w:r>
          </w:p>
        </w:tc>
        <w:tc>
          <w:tcPr>
            <w:tcW w:w="0" w:type="auto"/>
          </w:tcPr>
          <w:p w14:paraId="739DDEBB" w14:textId="77777777" w:rsidR="00074824" w:rsidRPr="00DF47FB" w:rsidRDefault="00074824"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Liqeni i Tiranës</w:t>
            </w:r>
          </w:p>
        </w:tc>
        <w:tc>
          <w:tcPr>
            <w:tcW w:w="0" w:type="auto"/>
          </w:tcPr>
          <w:p w14:paraId="0A76A4F2" w14:textId="77777777" w:rsidR="00074824" w:rsidRPr="00DF47FB" w:rsidRDefault="00074824"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TUA</w:t>
            </w:r>
          </w:p>
        </w:tc>
        <w:tc>
          <w:tcPr>
            <w:tcW w:w="0" w:type="auto"/>
          </w:tcPr>
          <w:p w14:paraId="04A298E1" w14:textId="77777777" w:rsidR="00074824" w:rsidRPr="00DF47FB" w:rsidRDefault="00074824"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3</w:t>
            </w:r>
          </w:p>
        </w:tc>
        <w:tc>
          <w:tcPr>
            <w:tcW w:w="0" w:type="auto"/>
          </w:tcPr>
          <w:p w14:paraId="6CCFB5B8" w14:textId="77777777" w:rsidR="00074824" w:rsidRPr="00DF47FB" w:rsidRDefault="00074824"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po</w:t>
            </w:r>
          </w:p>
        </w:tc>
        <w:tc>
          <w:tcPr>
            <w:tcW w:w="0" w:type="auto"/>
          </w:tcPr>
          <w:p w14:paraId="777B46B5" w14:textId="77777777" w:rsidR="00074824" w:rsidRPr="00DF47FB" w:rsidRDefault="00074824"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Jo</w:t>
            </w:r>
          </w:p>
        </w:tc>
        <w:tc>
          <w:tcPr>
            <w:tcW w:w="0" w:type="auto"/>
          </w:tcPr>
          <w:p w14:paraId="4F547920" w14:textId="77777777" w:rsidR="00074824" w:rsidRPr="00DF47FB" w:rsidRDefault="00074824"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po</w:t>
            </w:r>
          </w:p>
        </w:tc>
        <w:tc>
          <w:tcPr>
            <w:tcW w:w="0" w:type="auto"/>
          </w:tcPr>
          <w:p w14:paraId="76B7A5B3" w14:textId="77777777" w:rsidR="00074824" w:rsidRPr="00DF47FB" w:rsidRDefault="00074824"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po</w:t>
            </w:r>
          </w:p>
        </w:tc>
        <w:tc>
          <w:tcPr>
            <w:tcW w:w="0" w:type="auto"/>
          </w:tcPr>
          <w:p w14:paraId="7E5CC580" w14:textId="77777777" w:rsidR="00074824" w:rsidRPr="00DF47FB" w:rsidRDefault="00074824"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EU 2000/60/KE</w:t>
            </w:r>
          </w:p>
        </w:tc>
        <w:tc>
          <w:tcPr>
            <w:tcW w:w="0" w:type="auto"/>
          </w:tcPr>
          <w:p w14:paraId="4811BAE8" w14:textId="77777777" w:rsidR="00074824" w:rsidRPr="00DF47FB" w:rsidRDefault="00074824" w:rsidP="00DC32BA">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Ligji 111/2012</w:t>
            </w:r>
          </w:p>
          <w:p w14:paraId="6B3C3669" w14:textId="77777777" w:rsidR="00074824" w:rsidRPr="00DF47FB" w:rsidRDefault="00074824" w:rsidP="00DC32BA">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Ligji Nr. 10431/2011</w:t>
            </w:r>
          </w:p>
        </w:tc>
      </w:tr>
      <w:tr w:rsidR="00074824" w:rsidRPr="00DF47FB" w14:paraId="54204495" w14:textId="77777777" w:rsidTr="00DC32BA">
        <w:trPr>
          <w:trHeight w:val="258"/>
        </w:trPr>
        <w:tc>
          <w:tcPr>
            <w:cnfStyle w:val="001000000000" w:firstRow="0" w:lastRow="0" w:firstColumn="1" w:lastColumn="0" w:oddVBand="0" w:evenVBand="0" w:oddHBand="0" w:evenHBand="0" w:firstRowFirstColumn="0" w:firstRowLastColumn="0" w:lastRowFirstColumn="0" w:lastRowLastColumn="0"/>
            <w:tcW w:w="0" w:type="auto"/>
          </w:tcPr>
          <w:p w14:paraId="28D8F72E" w14:textId="77777777" w:rsidR="00074824" w:rsidRPr="00DF47FB" w:rsidRDefault="00074824" w:rsidP="00DC32BA">
            <w:pPr>
              <w:spacing w:line="240" w:lineRule="auto"/>
              <w:jc w:val="center"/>
              <w:rPr>
                <w:rFonts w:cs="Calibri"/>
                <w:b w:val="0"/>
                <w:sz w:val="20"/>
                <w:szCs w:val="22"/>
                <w:lang w:val="sq-AL"/>
              </w:rPr>
            </w:pPr>
            <w:r w:rsidRPr="00DF47FB">
              <w:rPr>
                <w:rFonts w:eastAsia="Verdana" w:cs="Calibri"/>
                <w:b w:val="0"/>
                <w:sz w:val="20"/>
                <w:szCs w:val="22"/>
                <w:lang w:val="sq-AL" w:bidi="sq-AL"/>
              </w:rPr>
              <w:t>LW351403</w:t>
            </w:r>
          </w:p>
        </w:tc>
        <w:tc>
          <w:tcPr>
            <w:tcW w:w="0" w:type="auto"/>
          </w:tcPr>
          <w:p w14:paraId="268F74FC" w14:textId="22EFA05E" w:rsidR="00074824" w:rsidRPr="00DF47FB" w:rsidRDefault="00074824" w:rsidP="003C2220">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Ujëmbledhësi i Ce</w:t>
            </w:r>
            <w:r w:rsidR="003C2220" w:rsidRPr="00DF47FB">
              <w:rPr>
                <w:rFonts w:eastAsia="Verdana" w:cs="Calibri"/>
                <w:sz w:val="20"/>
                <w:szCs w:val="22"/>
                <w:lang w:val="sq-AL" w:bidi="sq-AL"/>
              </w:rPr>
              <w:t>kre</w:t>
            </w:r>
            <w:r w:rsidRPr="00DF47FB">
              <w:rPr>
                <w:rFonts w:eastAsia="Verdana" w:cs="Calibri"/>
                <w:sz w:val="20"/>
                <w:szCs w:val="22"/>
                <w:lang w:val="sq-AL" w:bidi="sq-AL"/>
              </w:rPr>
              <w:t>zës</w:t>
            </w:r>
          </w:p>
        </w:tc>
        <w:tc>
          <w:tcPr>
            <w:tcW w:w="0" w:type="auto"/>
          </w:tcPr>
          <w:p w14:paraId="68879D91" w14:textId="77777777" w:rsidR="00074824" w:rsidRPr="00DF47FB" w:rsidRDefault="00074824" w:rsidP="00DC32BA">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TUTM</w:t>
            </w:r>
          </w:p>
        </w:tc>
        <w:tc>
          <w:tcPr>
            <w:tcW w:w="0" w:type="auto"/>
          </w:tcPr>
          <w:p w14:paraId="35B4C275" w14:textId="77777777" w:rsidR="00074824" w:rsidRPr="00DF47FB" w:rsidRDefault="00074824" w:rsidP="00DC32BA">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3</w:t>
            </w:r>
          </w:p>
        </w:tc>
        <w:tc>
          <w:tcPr>
            <w:tcW w:w="0" w:type="auto"/>
          </w:tcPr>
          <w:p w14:paraId="7294C2DD" w14:textId="77777777" w:rsidR="00074824" w:rsidRPr="00DF47FB" w:rsidRDefault="00074824" w:rsidP="00DC32BA">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Jo</w:t>
            </w:r>
          </w:p>
        </w:tc>
        <w:tc>
          <w:tcPr>
            <w:tcW w:w="0" w:type="auto"/>
          </w:tcPr>
          <w:p w14:paraId="5004999C" w14:textId="77777777" w:rsidR="00074824" w:rsidRPr="00DF47FB" w:rsidRDefault="00074824" w:rsidP="00DC32BA">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Jo</w:t>
            </w:r>
          </w:p>
        </w:tc>
        <w:tc>
          <w:tcPr>
            <w:tcW w:w="0" w:type="auto"/>
          </w:tcPr>
          <w:p w14:paraId="5B85E34A" w14:textId="77777777" w:rsidR="00074824" w:rsidRPr="00DF47FB" w:rsidRDefault="00074824" w:rsidP="00DC32BA">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po</w:t>
            </w:r>
          </w:p>
        </w:tc>
        <w:tc>
          <w:tcPr>
            <w:tcW w:w="0" w:type="auto"/>
          </w:tcPr>
          <w:p w14:paraId="3A6D841F" w14:textId="77777777" w:rsidR="00074824" w:rsidRPr="00DF47FB" w:rsidRDefault="00074824" w:rsidP="00DC32BA">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po</w:t>
            </w:r>
          </w:p>
        </w:tc>
        <w:tc>
          <w:tcPr>
            <w:tcW w:w="0" w:type="auto"/>
          </w:tcPr>
          <w:p w14:paraId="167264DE" w14:textId="77777777" w:rsidR="00074824" w:rsidRPr="00DF47FB" w:rsidRDefault="00074824" w:rsidP="00DC32BA">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EU 2000/60/KE</w:t>
            </w:r>
          </w:p>
        </w:tc>
        <w:tc>
          <w:tcPr>
            <w:tcW w:w="0" w:type="auto"/>
          </w:tcPr>
          <w:p w14:paraId="3D9456B1" w14:textId="77777777" w:rsidR="00074824" w:rsidRPr="00DF47FB" w:rsidRDefault="00074824" w:rsidP="00DC32BA">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Ligji 111/2012</w:t>
            </w:r>
          </w:p>
          <w:p w14:paraId="7ECE870F" w14:textId="77777777" w:rsidR="00074824" w:rsidRPr="00DF47FB" w:rsidRDefault="00074824" w:rsidP="00DC32BA">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Ligji Nr. 10431/2011</w:t>
            </w:r>
          </w:p>
        </w:tc>
      </w:tr>
      <w:tr w:rsidR="00074824" w:rsidRPr="00DF47FB" w14:paraId="7B26B1D5" w14:textId="77777777" w:rsidTr="00DC32BA">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0" w:type="auto"/>
          </w:tcPr>
          <w:p w14:paraId="74F3E4F6" w14:textId="77777777" w:rsidR="00074824" w:rsidRPr="00DF47FB" w:rsidRDefault="00074824" w:rsidP="00DC32BA">
            <w:pPr>
              <w:spacing w:line="240" w:lineRule="auto"/>
              <w:jc w:val="center"/>
              <w:rPr>
                <w:rFonts w:cs="Calibri"/>
                <w:b w:val="0"/>
                <w:sz w:val="20"/>
                <w:szCs w:val="22"/>
                <w:lang w:val="sq-AL"/>
              </w:rPr>
            </w:pPr>
            <w:r w:rsidRPr="00DF47FB">
              <w:rPr>
                <w:rFonts w:eastAsia="Verdana" w:cs="Calibri"/>
                <w:b w:val="0"/>
                <w:sz w:val="20"/>
                <w:szCs w:val="22"/>
                <w:lang w:val="sq-AL" w:bidi="sq-AL"/>
              </w:rPr>
              <w:t>LW351404</w:t>
            </w:r>
          </w:p>
        </w:tc>
        <w:tc>
          <w:tcPr>
            <w:tcW w:w="0" w:type="auto"/>
          </w:tcPr>
          <w:p w14:paraId="4BA3B398" w14:textId="77777777" w:rsidR="00074824" w:rsidRPr="00DF47FB" w:rsidRDefault="00074824"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Ujëmbledhësi i Tapizës</w:t>
            </w:r>
          </w:p>
        </w:tc>
        <w:tc>
          <w:tcPr>
            <w:tcW w:w="0" w:type="auto"/>
          </w:tcPr>
          <w:p w14:paraId="622D9C5E" w14:textId="77777777" w:rsidR="00074824" w:rsidRPr="00DF47FB" w:rsidRDefault="00074824"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TUTM</w:t>
            </w:r>
          </w:p>
        </w:tc>
        <w:tc>
          <w:tcPr>
            <w:tcW w:w="0" w:type="auto"/>
          </w:tcPr>
          <w:p w14:paraId="0AD4AD4D" w14:textId="77777777" w:rsidR="00074824" w:rsidRPr="00DF47FB" w:rsidRDefault="00074824"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3</w:t>
            </w:r>
          </w:p>
        </w:tc>
        <w:tc>
          <w:tcPr>
            <w:tcW w:w="0" w:type="auto"/>
          </w:tcPr>
          <w:p w14:paraId="1C090CB6" w14:textId="77777777" w:rsidR="00074824" w:rsidRPr="00DF47FB" w:rsidRDefault="00074824"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Jo</w:t>
            </w:r>
          </w:p>
        </w:tc>
        <w:tc>
          <w:tcPr>
            <w:tcW w:w="0" w:type="auto"/>
          </w:tcPr>
          <w:p w14:paraId="22395C44" w14:textId="77777777" w:rsidR="00074824" w:rsidRPr="00DF47FB" w:rsidRDefault="00074824"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Jo</w:t>
            </w:r>
          </w:p>
        </w:tc>
        <w:tc>
          <w:tcPr>
            <w:tcW w:w="0" w:type="auto"/>
          </w:tcPr>
          <w:p w14:paraId="0D954E62" w14:textId="77777777" w:rsidR="00074824" w:rsidRPr="00DF47FB" w:rsidRDefault="00074824"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po</w:t>
            </w:r>
          </w:p>
        </w:tc>
        <w:tc>
          <w:tcPr>
            <w:tcW w:w="0" w:type="auto"/>
          </w:tcPr>
          <w:p w14:paraId="33ECC97D" w14:textId="77777777" w:rsidR="00074824" w:rsidRPr="00DF47FB" w:rsidRDefault="00074824"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po</w:t>
            </w:r>
          </w:p>
        </w:tc>
        <w:tc>
          <w:tcPr>
            <w:tcW w:w="0" w:type="auto"/>
          </w:tcPr>
          <w:p w14:paraId="1DFA899E" w14:textId="77777777" w:rsidR="00074824" w:rsidRPr="00DF47FB" w:rsidRDefault="00074824"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EU 2000/60/KE</w:t>
            </w:r>
          </w:p>
        </w:tc>
        <w:tc>
          <w:tcPr>
            <w:tcW w:w="0" w:type="auto"/>
          </w:tcPr>
          <w:p w14:paraId="2F7E37A2" w14:textId="77777777" w:rsidR="00074824" w:rsidRPr="00DF47FB" w:rsidRDefault="00074824" w:rsidP="00DC32BA">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Ligji 111/2012</w:t>
            </w:r>
          </w:p>
          <w:p w14:paraId="18291566" w14:textId="77777777" w:rsidR="00074824" w:rsidRPr="00DF47FB" w:rsidRDefault="00074824" w:rsidP="00DC32BA">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Ligji Nr. 10431/2011</w:t>
            </w:r>
          </w:p>
        </w:tc>
      </w:tr>
    </w:tbl>
    <w:p w14:paraId="16813909" w14:textId="77777777" w:rsidR="00074824" w:rsidRPr="004058F5" w:rsidRDefault="00074824" w:rsidP="00074824">
      <w:pPr>
        <w:pStyle w:val="Caption"/>
        <w:jc w:val="left"/>
        <w:rPr>
          <w:rFonts w:cs="Calibri"/>
          <w:szCs w:val="22"/>
          <w:lang w:val="sq-AL"/>
        </w:rPr>
      </w:pPr>
    </w:p>
    <w:p w14:paraId="7675BD19" w14:textId="77777777" w:rsidR="00074824" w:rsidRPr="004058F5" w:rsidRDefault="00074824" w:rsidP="00074824">
      <w:pPr>
        <w:spacing w:after="0" w:line="240" w:lineRule="auto"/>
        <w:jc w:val="left"/>
        <w:rPr>
          <w:rFonts w:cs="Calibri"/>
          <w:b/>
          <w:bCs/>
          <w:color w:val="365F91" w:themeColor="accent1" w:themeShade="BF"/>
          <w:szCs w:val="22"/>
          <w:lang w:val="sq-AL"/>
        </w:rPr>
      </w:pPr>
      <w:r w:rsidRPr="004058F5">
        <w:rPr>
          <w:rFonts w:cs="Calibri"/>
          <w:szCs w:val="22"/>
          <w:lang w:val="sq-AL"/>
        </w:rPr>
        <w:br w:type="page"/>
      </w:r>
    </w:p>
    <w:p w14:paraId="1DE45614" w14:textId="01F590EB" w:rsidR="00074824" w:rsidRPr="004058F5" w:rsidRDefault="00074824" w:rsidP="00074824">
      <w:pPr>
        <w:pStyle w:val="Caption"/>
        <w:rPr>
          <w:rFonts w:cs="Calibri"/>
          <w:szCs w:val="22"/>
          <w:lang w:val="sq-AL"/>
        </w:rPr>
      </w:pPr>
      <w:bookmarkStart w:id="895" w:name="_Ref93144583"/>
      <w:bookmarkStart w:id="896" w:name="_Toc127360149"/>
      <w:r w:rsidRPr="004058F5">
        <w:rPr>
          <w:rFonts w:cs="Calibri"/>
          <w:szCs w:val="22"/>
          <w:lang w:val="sq-AL" w:bidi="sq-AL"/>
        </w:rPr>
        <w:lastRenderedPageBreak/>
        <w:t xml:space="preserve">Tabela </w:t>
      </w:r>
      <w:r w:rsidRPr="004058F5">
        <w:rPr>
          <w:rFonts w:cs="Calibri"/>
          <w:szCs w:val="22"/>
          <w:lang w:val="sq-AL" w:bidi="sq-AL"/>
        </w:rPr>
        <w:fldChar w:fldCharType="begin"/>
      </w:r>
      <w:r w:rsidRPr="004058F5">
        <w:rPr>
          <w:rFonts w:cs="Calibri"/>
          <w:szCs w:val="22"/>
          <w:lang w:val="sq-AL" w:bidi="sq-AL"/>
        </w:rPr>
        <w:instrText xml:space="preserve"> STYLEREF 1 \s </w:instrText>
      </w:r>
      <w:r w:rsidRPr="004058F5">
        <w:rPr>
          <w:rFonts w:cs="Calibri"/>
          <w:szCs w:val="22"/>
          <w:lang w:val="sq-AL" w:bidi="sq-AL"/>
        </w:rPr>
        <w:fldChar w:fldCharType="separate"/>
      </w:r>
      <w:r w:rsidR="00FB4630">
        <w:rPr>
          <w:rFonts w:cs="Calibri"/>
          <w:noProof/>
          <w:szCs w:val="22"/>
          <w:lang w:val="sq-AL" w:bidi="sq-AL"/>
        </w:rPr>
        <w:t>13</w:t>
      </w:r>
      <w:r w:rsidRPr="004058F5">
        <w:rPr>
          <w:rFonts w:cs="Calibri"/>
          <w:szCs w:val="22"/>
          <w:lang w:val="sq-AL" w:bidi="sq-AL"/>
        </w:rPr>
        <w:fldChar w:fldCharType="end"/>
      </w:r>
      <w:r w:rsidRPr="004058F5">
        <w:rPr>
          <w:rFonts w:cs="Calibri"/>
          <w:szCs w:val="22"/>
          <w:lang w:val="sq-AL" w:bidi="sq-AL"/>
        </w:rPr>
        <w:noBreakHyphen/>
      </w:r>
      <w:r w:rsidRPr="004058F5">
        <w:rPr>
          <w:rFonts w:cs="Calibri"/>
          <w:szCs w:val="22"/>
          <w:lang w:val="sq-AL" w:bidi="sq-AL"/>
        </w:rPr>
        <w:fldChar w:fldCharType="begin"/>
      </w:r>
      <w:r w:rsidRPr="004058F5">
        <w:rPr>
          <w:rFonts w:cs="Calibri"/>
          <w:szCs w:val="22"/>
          <w:lang w:val="sq-AL" w:bidi="sq-AL"/>
        </w:rPr>
        <w:instrText xml:space="preserve"> SEQ Table \* ARABIC \s 1 </w:instrText>
      </w:r>
      <w:r w:rsidRPr="004058F5">
        <w:rPr>
          <w:rFonts w:cs="Calibri"/>
          <w:szCs w:val="22"/>
          <w:lang w:val="sq-AL" w:bidi="sq-AL"/>
        </w:rPr>
        <w:fldChar w:fldCharType="separate"/>
      </w:r>
      <w:r w:rsidR="00FB4630">
        <w:rPr>
          <w:rFonts w:cs="Calibri"/>
          <w:noProof/>
          <w:szCs w:val="22"/>
          <w:lang w:val="sq-AL" w:bidi="sq-AL"/>
        </w:rPr>
        <w:t>6</w:t>
      </w:r>
      <w:r w:rsidRPr="004058F5">
        <w:rPr>
          <w:rFonts w:cs="Calibri"/>
          <w:szCs w:val="22"/>
          <w:lang w:val="sq-AL" w:bidi="sq-AL"/>
        </w:rPr>
        <w:fldChar w:fldCharType="end"/>
      </w:r>
      <w:bookmarkEnd w:id="895"/>
      <w:r w:rsidRPr="004058F5">
        <w:rPr>
          <w:rFonts w:cs="Calibri"/>
          <w:szCs w:val="22"/>
          <w:lang w:val="sq-AL" w:bidi="sq-AL"/>
        </w:rPr>
        <w:t xml:space="preserve"> –Përmbledhja e Trupave Ujorë Nëntokësorë Rrezikojnë të Mos i Përmbushin Objektivat Mjedisore</w:t>
      </w:r>
      <w:bookmarkEnd w:id="896"/>
    </w:p>
    <w:tbl>
      <w:tblPr>
        <w:tblStyle w:val="MediumGrid3-Accent1"/>
        <w:tblW w:w="0" w:type="auto"/>
        <w:tblLook w:val="04A0" w:firstRow="1" w:lastRow="0" w:firstColumn="1" w:lastColumn="0" w:noHBand="0" w:noVBand="1"/>
      </w:tblPr>
      <w:tblGrid>
        <w:gridCol w:w="1547"/>
        <w:gridCol w:w="733"/>
        <w:gridCol w:w="1038"/>
        <w:gridCol w:w="1696"/>
        <w:gridCol w:w="1485"/>
        <w:gridCol w:w="1604"/>
        <w:gridCol w:w="1432"/>
        <w:gridCol w:w="1663"/>
        <w:gridCol w:w="1532"/>
        <w:gridCol w:w="1822"/>
      </w:tblGrid>
      <w:tr w:rsidR="00074824" w:rsidRPr="00DF47FB" w14:paraId="42DB34F8" w14:textId="77777777" w:rsidTr="00DC32BA">
        <w:trPr>
          <w:cnfStyle w:val="100000000000" w:firstRow="1" w:lastRow="0" w:firstColumn="0" w:lastColumn="0" w:oddVBand="0" w:evenVBand="0" w:oddHBand="0"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0" w:type="auto"/>
          </w:tcPr>
          <w:p w14:paraId="5BC7099E" w14:textId="77777777" w:rsidR="00074824" w:rsidRPr="00DF47FB" w:rsidRDefault="00074824" w:rsidP="00DC32BA">
            <w:pPr>
              <w:spacing w:line="240" w:lineRule="auto"/>
              <w:jc w:val="center"/>
              <w:rPr>
                <w:rFonts w:cs="Calibri"/>
                <w:b w:val="0"/>
                <w:sz w:val="20"/>
                <w:szCs w:val="22"/>
                <w:lang w:val="sq-AL"/>
              </w:rPr>
            </w:pPr>
            <w:r w:rsidRPr="00DF47FB">
              <w:rPr>
                <w:rFonts w:eastAsia="Verdana" w:cs="Calibri"/>
                <w:b w:val="0"/>
                <w:sz w:val="20"/>
                <w:szCs w:val="22"/>
                <w:lang w:val="sq-AL" w:bidi="sq-AL"/>
              </w:rPr>
              <w:t>TRUPI UJOR OSE GRUPI</w:t>
            </w:r>
          </w:p>
        </w:tc>
        <w:tc>
          <w:tcPr>
            <w:tcW w:w="0" w:type="auto"/>
          </w:tcPr>
          <w:p w14:paraId="7DC8CFC1" w14:textId="77777777" w:rsidR="00074824" w:rsidRPr="00DF47FB" w:rsidRDefault="00074824" w:rsidP="00DC32BA">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sz w:val="20"/>
                <w:szCs w:val="22"/>
                <w:lang w:val="sq-AL"/>
              </w:rPr>
            </w:pPr>
            <w:r w:rsidRPr="00DF47FB">
              <w:rPr>
                <w:rFonts w:eastAsia="Verdana" w:cs="Calibri"/>
                <w:b w:val="0"/>
                <w:sz w:val="20"/>
                <w:szCs w:val="22"/>
                <w:lang w:val="sq-AL" w:bidi="sq-AL"/>
              </w:rPr>
              <w:t>GRUPI</w:t>
            </w:r>
          </w:p>
        </w:tc>
        <w:tc>
          <w:tcPr>
            <w:tcW w:w="0" w:type="auto"/>
          </w:tcPr>
          <w:p w14:paraId="1BD72BC2" w14:textId="77777777" w:rsidR="00074824" w:rsidRPr="00DF47FB" w:rsidRDefault="00074824" w:rsidP="00DC32BA">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sz w:val="20"/>
                <w:szCs w:val="22"/>
                <w:lang w:val="sq-AL"/>
              </w:rPr>
            </w:pPr>
            <w:r w:rsidRPr="00DF47FB">
              <w:rPr>
                <w:rFonts w:eastAsia="Verdana" w:cs="Calibri"/>
                <w:b w:val="0"/>
                <w:sz w:val="20"/>
                <w:szCs w:val="22"/>
                <w:lang w:val="sq-AL" w:bidi="sq-AL"/>
              </w:rPr>
              <w:t>EMRI</w:t>
            </w:r>
          </w:p>
        </w:tc>
        <w:tc>
          <w:tcPr>
            <w:tcW w:w="0" w:type="auto"/>
          </w:tcPr>
          <w:p w14:paraId="28B662B5" w14:textId="77777777" w:rsidR="00074824" w:rsidRPr="00DF47FB" w:rsidRDefault="00074824" w:rsidP="00DC32BA">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sz w:val="20"/>
                <w:szCs w:val="22"/>
                <w:lang w:val="sq-AL"/>
              </w:rPr>
            </w:pPr>
            <w:r w:rsidRPr="00DF47FB">
              <w:rPr>
                <w:rFonts w:eastAsia="Verdana" w:cs="Calibri"/>
                <w:b w:val="0"/>
                <w:sz w:val="20"/>
                <w:szCs w:val="22"/>
                <w:lang w:val="sq-AL" w:bidi="sq-AL"/>
              </w:rPr>
              <w:t>STATUSI I PËRGJITHSHËM</w:t>
            </w:r>
          </w:p>
        </w:tc>
        <w:tc>
          <w:tcPr>
            <w:tcW w:w="0" w:type="auto"/>
          </w:tcPr>
          <w:p w14:paraId="77F57A30" w14:textId="77777777" w:rsidR="00074824" w:rsidRPr="00DF47FB" w:rsidRDefault="00074824" w:rsidP="00DC32BA">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sz w:val="20"/>
                <w:szCs w:val="22"/>
                <w:lang w:val="sq-AL"/>
              </w:rPr>
            </w:pPr>
            <w:r w:rsidRPr="00DF47FB">
              <w:rPr>
                <w:rFonts w:eastAsia="Verdana" w:cs="Calibri"/>
                <w:b w:val="0"/>
                <w:sz w:val="20"/>
                <w:szCs w:val="22"/>
                <w:lang w:val="sq-AL" w:bidi="sq-AL"/>
              </w:rPr>
              <w:t>DËSHTIMI I CILËSISË?</w:t>
            </w:r>
          </w:p>
        </w:tc>
        <w:tc>
          <w:tcPr>
            <w:tcW w:w="0" w:type="auto"/>
          </w:tcPr>
          <w:p w14:paraId="1F5D8BBC" w14:textId="77777777" w:rsidR="00074824" w:rsidRPr="00DF47FB" w:rsidRDefault="00074824" w:rsidP="00DC32BA">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sz w:val="20"/>
                <w:szCs w:val="22"/>
                <w:lang w:val="sq-AL"/>
              </w:rPr>
            </w:pPr>
            <w:r w:rsidRPr="00DF47FB">
              <w:rPr>
                <w:rFonts w:eastAsia="Verdana" w:cs="Calibri"/>
                <w:b w:val="0"/>
                <w:sz w:val="20"/>
                <w:szCs w:val="22"/>
                <w:lang w:val="sq-AL" w:bidi="sq-AL"/>
              </w:rPr>
              <w:t>DËSHTIMI I RIMBUSHJES?</w:t>
            </w:r>
          </w:p>
        </w:tc>
        <w:tc>
          <w:tcPr>
            <w:tcW w:w="0" w:type="auto"/>
          </w:tcPr>
          <w:p w14:paraId="62C66E5B" w14:textId="77777777" w:rsidR="00074824" w:rsidRPr="00DF47FB" w:rsidRDefault="00074824" w:rsidP="00DC32BA">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sz w:val="20"/>
                <w:szCs w:val="22"/>
                <w:lang w:val="sq-AL"/>
              </w:rPr>
            </w:pPr>
            <w:r w:rsidRPr="00DF47FB">
              <w:rPr>
                <w:rFonts w:eastAsia="Verdana" w:cs="Calibri"/>
                <w:b w:val="0"/>
                <w:sz w:val="20"/>
                <w:szCs w:val="22"/>
                <w:lang w:val="sq-AL" w:bidi="sq-AL"/>
              </w:rPr>
              <w:t>DËSHTIMI I NXJERRJES?</w:t>
            </w:r>
          </w:p>
        </w:tc>
        <w:tc>
          <w:tcPr>
            <w:tcW w:w="0" w:type="auto"/>
          </w:tcPr>
          <w:p w14:paraId="718488B3" w14:textId="77777777" w:rsidR="00074824" w:rsidRPr="00DF47FB" w:rsidRDefault="00074824" w:rsidP="00DC32BA">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sz w:val="20"/>
                <w:szCs w:val="22"/>
                <w:lang w:val="sq-AL"/>
              </w:rPr>
            </w:pPr>
            <w:r w:rsidRPr="00DF47FB">
              <w:rPr>
                <w:rFonts w:eastAsia="Verdana" w:cs="Calibri"/>
                <w:b w:val="0"/>
                <w:sz w:val="20"/>
                <w:szCs w:val="22"/>
                <w:lang w:val="sq-AL" w:bidi="sq-AL"/>
              </w:rPr>
              <w:t>MASAT E PROPOZUARA?</w:t>
            </w:r>
          </w:p>
        </w:tc>
        <w:tc>
          <w:tcPr>
            <w:tcW w:w="0" w:type="auto"/>
          </w:tcPr>
          <w:p w14:paraId="047D2D99" w14:textId="77777777" w:rsidR="00074824" w:rsidRPr="00DF47FB" w:rsidRDefault="00074824" w:rsidP="00DC32BA">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sz w:val="20"/>
                <w:szCs w:val="22"/>
                <w:lang w:val="sq-AL"/>
              </w:rPr>
            </w:pPr>
            <w:r w:rsidRPr="00DF47FB">
              <w:rPr>
                <w:rFonts w:eastAsia="Verdana" w:cs="Calibri"/>
                <w:b w:val="0"/>
                <w:sz w:val="20"/>
                <w:szCs w:val="22"/>
                <w:lang w:val="sq-AL" w:bidi="sq-AL"/>
              </w:rPr>
              <w:t>INSTRUMENTAT</w:t>
            </w:r>
            <w:r w:rsidRPr="00DF47FB">
              <w:rPr>
                <w:rFonts w:eastAsia="Verdana" w:cs="Calibri"/>
                <w:b w:val="0"/>
                <w:sz w:val="20"/>
                <w:szCs w:val="22"/>
                <w:lang w:val="sq-AL" w:bidi="sq-AL"/>
              </w:rPr>
              <w:br/>
              <w:t xml:space="preserve"> BAZË</w:t>
            </w:r>
          </w:p>
        </w:tc>
        <w:tc>
          <w:tcPr>
            <w:tcW w:w="0" w:type="auto"/>
          </w:tcPr>
          <w:p w14:paraId="514AEFB8" w14:textId="77777777" w:rsidR="00074824" w:rsidRPr="00DF47FB" w:rsidRDefault="00074824" w:rsidP="00DC32BA">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sz w:val="20"/>
                <w:szCs w:val="22"/>
                <w:lang w:val="sq-AL"/>
              </w:rPr>
            </w:pPr>
            <w:r w:rsidRPr="00DF47FB">
              <w:rPr>
                <w:rFonts w:eastAsia="Verdana" w:cs="Calibri"/>
                <w:b w:val="0"/>
                <w:sz w:val="20"/>
                <w:szCs w:val="22"/>
                <w:lang w:val="sq-AL" w:bidi="sq-AL"/>
              </w:rPr>
              <w:t>INSTRUMENTAT PLOTËSUESE</w:t>
            </w:r>
          </w:p>
        </w:tc>
      </w:tr>
      <w:tr w:rsidR="00074824" w:rsidRPr="00DF47FB" w14:paraId="6FEDEC78" w14:textId="77777777" w:rsidTr="00DC32BA">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0" w:type="auto"/>
            <w:vAlign w:val="bottom"/>
          </w:tcPr>
          <w:p w14:paraId="6E8BE0BD" w14:textId="77777777" w:rsidR="00074824" w:rsidRPr="00DF47FB" w:rsidRDefault="00074824" w:rsidP="00DC32BA">
            <w:pPr>
              <w:spacing w:line="240" w:lineRule="auto"/>
              <w:rPr>
                <w:rFonts w:cs="Calibri"/>
                <w:b w:val="0"/>
                <w:sz w:val="20"/>
                <w:szCs w:val="22"/>
                <w:lang w:val="sq-AL"/>
              </w:rPr>
            </w:pPr>
            <w:r w:rsidRPr="00DF47FB">
              <w:rPr>
                <w:rFonts w:eastAsia="Verdana" w:cs="Calibri"/>
                <w:sz w:val="20"/>
                <w:szCs w:val="22"/>
                <w:lang w:val="sq-AL" w:bidi="sq-AL"/>
              </w:rPr>
              <w:t>GW35140101</w:t>
            </w:r>
          </w:p>
        </w:tc>
        <w:tc>
          <w:tcPr>
            <w:tcW w:w="0" w:type="auto"/>
          </w:tcPr>
          <w:p w14:paraId="073999EA" w14:textId="77777777" w:rsidR="00074824" w:rsidRPr="00DF47FB" w:rsidRDefault="00074824"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w:t>
            </w:r>
          </w:p>
        </w:tc>
        <w:tc>
          <w:tcPr>
            <w:tcW w:w="0" w:type="auto"/>
          </w:tcPr>
          <w:p w14:paraId="47D2652C" w14:textId="77777777" w:rsidR="00074824" w:rsidRPr="00DF47FB" w:rsidRDefault="00074824" w:rsidP="00DC32BA">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Thumanë</w:t>
            </w:r>
          </w:p>
        </w:tc>
        <w:tc>
          <w:tcPr>
            <w:tcW w:w="0" w:type="auto"/>
            <w:vAlign w:val="center"/>
          </w:tcPr>
          <w:p w14:paraId="6D80278B" w14:textId="77777777" w:rsidR="00074824" w:rsidRPr="00DF47FB" w:rsidRDefault="00074824"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Mirë</w:t>
            </w:r>
          </w:p>
        </w:tc>
        <w:tc>
          <w:tcPr>
            <w:tcW w:w="0" w:type="auto"/>
            <w:vAlign w:val="center"/>
          </w:tcPr>
          <w:p w14:paraId="6879E22D" w14:textId="77777777" w:rsidR="00074824" w:rsidRPr="00DF47FB" w:rsidRDefault="00074824"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Po</w:t>
            </w:r>
          </w:p>
          <w:p w14:paraId="26E6BABB" w14:textId="77777777" w:rsidR="00074824" w:rsidRPr="00DF47FB" w:rsidRDefault="00074824"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Intruzion i ujërave të kripura</w:t>
            </w:r>
          </w:p>
        </w:tc>
        <w:tc>
          <w:tcPr>
            <w:tcW w:w="0" w:type="auto"/>
            <w:vAlign w:val="center"/>
          </w:tcPr>
          <w:p w14:paraId="7C965E5D" w14:textId="77777777" w:rsidR="00074824" w:rsidRPr="00DF47FB" w:rsidRDefault="00074824"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Jo</w:t>
            </w:r>
          </w:p>
        </w:tc>
        <w:tc>
          <w:tcPr>
            <w:tcW w:w="0" w:type="auto"/>
            <w:vAlign w:val="center"/>
          </w:tcPr>
          <w:p w14:paraId="2FAF0C19" w14:textId="77777777" w:rsidR="00074824" w:rsidRPr="00DF47FB" w:rsidRDefault="00074824"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Jo</w:t>
            </w:r>
          </w:p>
        </w:tc>
        <w:tc>
          <w:tcPr>
            <w:tcW w:w="0" w:type="auto"/>
            <w:vAlign w:val="center"/>
          </w:tcPr>
          <w:p w14:paraId="696FEDBA" w14:textId="77777777" w:rsidR="00074824" w:rsidRPr="00DF47FB" w:rsidRDefault="00074824"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Po</w:t>
            </w:r>
          </w:p>
        </w:tc>
        <w:tc>
          <w:tcPr>
            <w:tcW w:w="0" w:type="auto"/>
            <w:vAlign w:val="center"/>
          </w:tcPr>
          <w:p w14:paraId="05FFDFD3" w14:textId="77777777" w:rsidR="00074824" w:rsidRPr="00DF47FB" w:rsidRDefault="00074824"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BE 2000/60/KE</w:t>
            </w:r>
          </w:p>
          <w:p w14:paraId="443A60AB" w14:textId="77777777" w:rsidR="00074824" w:rsidRPr="00DF47FB" w:rsidRDefault="00074824"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BE 2006/118/KE</w:t>
            </w:r>
          </w:p>
        </w:tc>
        <w:tc>
          <w:tcPr>
            <w:tcW w:w="0" w:type="auto"/>
            <w:vAlign w:val="center"/>
          </w:tcPr>
          <w:p w14:paraId="0E9B50BF" w14:textId="77777777" w:rsidR="00074824" w:rsidRPr="00DF47FB" w:rsidRDefault="00074824" w:rsidP="00DC32BA">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Ligji 111/2012</w:t>
            </w:r>
          </w:p>
          <w:p w14:paraId="777573F1" w14:textId="77777777" w:rsidR="00074824" w:rsidRPr="00DF47FB" w:rsidRDefault="00074824"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p>
        </w:tc>
      </w:tr>
      <w:tr w:rsidR="00074824" w:rsidRPr="00DF47FB" w14:paraId="27AE2FD6" w14:textId="77777777" w:rsidTr="00DC32BA">
        <w:trPr>
          <w:trHeight w:val="284"/>
        </w:trPr>
        <w:tc>
          <w:tcPr>
            <w:cnfStyle w:val="001000000000" w:firstRow="0" w:lastRow="0" w:firstColumn="1" w:lastColumn="0" w:oddVBand="0" w:evenVBand="0" w:oddHBand="0" w:evenHBand="0" w:firstRowFirstColumn="0" w:firstRowLastColumn="0" w:lastRowFirstColumn="0" w:lastRowLastColumn="0"/>
            <w:tcW w:w="0" w:type="auto"/>
            <w:tcBorders>
              <w:bottom w:val="single" w:sz="8" w:space="0" w:color="FFFFFF" w:themeColor="background1"/>
            </w:tcBorders>
            <w:vAlign w:val="bottom"/>
          </w:tcPr>
          <w:p w14:paraId="1595A49E" w14:textId="77777777" w:rsidR="00074824" w:rsidRPr="00DF47FB" w:rsidRDefault="00074824" w:rsidP="00DC32BA">
            <w:pPr>
              <w:spacing w:line="240" w:lineRule="auto"/>
              <w:rPr>
                <w:rFonts w:cs="Calibri"/>
                <w:b w:val="0"/>
                <w:sz w:val="20"/>
                <w:szCs w:val="22"/>
                <w:lang w:val="sq-AL"/>
              </w:rPr>
            </w:pPr>
            <w:r w:rsidRPr="00DF47FB">
              <w:rPr>
                <w:rFonts w:eastAsia="Verdana" w:cs="Calibri"/>
                <w:sz w:val="20"/>
                <w:szCs w:val="22"/>
                <w:lang w:val="sq-AL" w:bidi="sq-AL"/>
              </w:rPr>
              <w:t>GW35140103</w:t>
            </w:r>
          </w:p>
        </w:tc>
        <w:tc>
          <w:tcPr>
            <w:tcW w:w="0" w:type="auto"/>
          </w:tcPr>
          <w:p w14:paraId="28D8FFF7" w14:textId="77777777" w:rsidR="00074824" w:rsidRPr="00DF47FB" w:rsidRDefault="00074824" w:rsidP="00DC32BA">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w:t>
            </w:r>
          </w:p>
        </w:tc>
        <w:tc>
          <w:tcPr>
            <w:tcW w:w="0" w:type="auto"/>
          </w:tcPr>
          <w:p w14:paraId="27E073E9" w14:textId="77777777" w:rsidR="00074824" w:rsidRPr="00DF47FB" w:rsidRDefault="00074824" w:rsidP="00DC32BA">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Tiranë</w:t>
            </w:r>
          </w:p>
        </w:tc>
        <w:tc>
          <w:tcPr>
            <w:tcW w:w="0" w:type="auto"/>
            <w:vAlign w:val="center"/>
          </w:tcPr>
          <w:p w14:paraId="68CB6891" w14:textId="77777777" w:rsidR="00074824" w:rsidRPr="00DF47FB" w:rsidRDefault="00074824" w:rsidP="00DC32BA">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Mirë</w:t>
            </w:r>
          </w:p>
        </w:tc>
        <w:tc>
          <w:tcPr>
            <w:tcW w:w="0" w:type="auto"/>
            <w:vAlign w:val="center"/>
          </w:tcPr>
          <w:p w14:paraId="5E7761FC" w14:textId="77777777" w:rsidR="00074824" w:rsidRPr="00DF47FB" w:rsidRDefault="00074824" w:rsidP="00DC32BA">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Po</w:t>
            </w:r>
          </w:p>
          <w:p w14:paraId="24F6DC30" w14:textId="77777777" w:rsidR="00074824" w:rsidRPr="00DF47FB" w:rsidRDefault="00074824" w:rsidP="00DC32BA">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Urbane dhe industriale</w:t>
            </w:r>
          </w:p>
        </w:tc>
        <w:tc>
          <w:tcPr>
            <w:tcW w:w="0" w:type="auto"/>
            <w:vAlign w:val="center"/>
          </w:tcPr>
          <w:p w14:paraId="2D69D689" w14:textId="77777777" w:rsidR="00074824" w:rsidRPr="00DF47FB" w:rsidRDefault="00074824" w:rsidP="00DC32BA">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Jo</w:t>
            </w:r>
          </w:p>
        </w:tc>
        <w:tc>
          <w:tcPr>
            <w:tcW w:w="0" w:type="auto"/>
            <w:vAlign w:val="center"/>
          </w:tcPr>
          <w:p w14:paraId="505808FB" w14:textId="77777777" w:rsidR="00074824" w:rsidRPr="00DF47FB" w:rsidRDefault="00074824" w:rsidP="00DC32BA">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 xml:space="preserve">Po </w:t>
            </w:r>
          </w:p>
        </w:tc>
        <w:tc>
          <w:tcPr>
            <w:tcW w:w="0" w:type="auto"/>
            <w:vAlign w:val="center"/>
          </w:tcPr>
          <w:p w14:paraId="5C5D5C66" w14:textId="77777777" w:rsidR="00074824" w:rsidRPr="00DF47FB" w:rsidRDefault="00074824" w:rsidP="00DC32BA">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Po</w:t>
            </w:r>
          </w:p>
        </w:tc>
        <w:tc>
          <w:tcPr>
            <w:tcW w:w="0" w:type="auto"/>
            <w:vAlign w:val="center"/>
          </w:tcPr>
          <w:p w14:paraId="04AE9F62" w14:textId="77777777" w:rsidR="00074824" w:rsidRPr="00DF47FB" w:rsidRDefault="00074824" w:rsidP="00DC32BA">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BE 2000/60/KE</w:t>
            </w:r>
          </w:p>
          <w:p w14:paraId="3A251C6A" w14:textId="77777777" w:rsidR="00074824" w:rsidRPr="00DF47FB" w:rsidRDefault="00074824" w:rsidP="00DC32BA">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BE 2006/118/KE</w:t>
            </w:r>
          </w:p>
        </w:tc>
        <w:tc>
          <w:tcPr>
            <w:tcW w:w="0" w:type="auto"/>
            <w:vAlign w:val="center"/>
          </w:tcPr>
          <w:p w14:paraId="3CBFCF9F" w14:textId="77777777" w:rsidR="00074824" w:rsidRPr="00DF47FB" w:rsidRDefault="00074824" w:rsidP="00DC32BA">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Ligji 111/2012</w:t>
            </w:r>
          </w:p>
          <w:p w14:paraId="258CDAAF" w14:textId="77777777" w:rsidR="00074824" w:rsidRPr="00DF47FB" w:rsidRDefault="00074824" w:rsidP="00DC32BA">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p>
        </w:tc>
      </w:tr>
      <w:tr w:rsidR="00074824" w:rsidRPr="00DF47FB" w14:paraId="2C5279BF" w14:textId="77777777" w:rsidTr="00DC32BA">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0" w:type="auto"/>
            <w:tcBorders>
              <w:bottom w:val="single" w:sz="8" w:space="0" w:color="FFFFFF" w:themeColor="background1"/>
            </w:tcBorders>
            <w:vAlign w:val="bottom"/>
          </w:tcPr>
          <w:p w14:paraId="606DEA6D" w14:textId="77777777" w:rsidR="00074824" w:rsidRPr="00DF47FB" w:rsidRDefault="00074824" w:rsidP="00DC32BA">
            <w:pPr>
              <w:spacing w:line="240" w:lineRule="auto"/>
              <w:rPr>
                <w:rFonts w:cs="Calibri"/>
                <w:sz w:val="20"/>
                <w:szCs w:val="22"/>
                <w:lang w:val="sq-AL"/>
              </w:rPr>
            </w:pPr>
            <w:r w:rsidRPr="00DF47FB">
              <w:rPr>
                <w:rFonts w:eastAsia="Verdana" w:cs="Calibri"/>
                <w:sz w:val="20"/>
                <w:szCs w:val="22"/>
                <w:lang w:val="sq-AL" w:bidi="sq-AL"/>
              </w:rPr>
              <w:t>GW35140501</w:t>
            </w:r>
          </w:p>
        </w:tc>
        <w:tc>
          <w:tcPr>
            <w:tcW w:w="0" w:type="auto"/>
            <w:vMerge w:val="restart"/>
          </w:tcPr>
          <w:p w14:paraId="73C72E96" w14:textId="77777777" w:rsidR="00074824" w:rsidRPr="00DF47FB" w:rsidRDefault="00074824"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B</w:t>
            </w:r>
          </w:p>
        </w:tc>
        <w:tc>
          <w:tcPr>
            <w:tcW w:w="0" w:type="auto"/>
          </w:tcPr>
          <w:p w14:paraId="3B532C46" w14:textId="77777777" w:rsidR="00074824" w:rsidRPr="00DF47FB" w:rsidRDefault="00074824" w:rsidP="00DC32BA">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Fushë-Krujë</w:t>
            </w:r>
          </w:p>
        </w:tc>
        <w:tc>
          <w:tcPr>
            <w:tcW w:w="0" w:type="auto"/>
            <w:vMerge w:val="restart"/>
            <w:vAlign w:val="center"/>
          </w:tcPr>
          <w:p w14:paraId="00D655F8" w14:textId="77777777" w:rsidR="00074824" w:rsidRPr="00DF47FB" w:rsidRDefault="00074824"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Mirë</w:t>
            </w:r>
          </w:p>
        </w:tc>
        <w:tc>
          <w:tcPr>
            <w:tcW w:w="0" w:type="auto"/>
            <w:vMerge w:val="restart"/>
            <w:vAlign w:val="center"/>
          </w:tcPr>
          <w:p w14:paraId="39ACCB15" w14:textId="77777777" w:rsidR="00074824" w:rsidRPr="00DF47FB" w:rsidRDefault="00074824"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Po</w:t>
            </w:r>
          </w:p>
          <w:p w14:paraId="34F7C31E" w14:textId="77777777" w:rsidR="00074824" w:rsidRPr="00DF47FB" w:rsidRDefault="00074824"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Kanalizime</w:t>
            </w:r>
          </w:p>
        </w:tc>
        <w:tc>
          <w:tcPr>
            <w:tcW w:w="0" w:type="auto"/>
            <w:vMerge w:val="restart"/>
            <w:vAlign w:val="center"/>
          </w:tcPr>
          <w:p w14:paraId="200516B7" w14:textId="77777777" w:rsidR="00074824" w:rsidRPr="00DF47FB" w:rsidRDefault="00074824"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 xml:space="preserve">Po </w:t>
            </w:r>
          </w:p>
        </w:tc>
        <w:tc>
          <w:tcPr>
            <w:tcW w:w="0" w:type="auto"/>
            <w:vMerge w:val="restart"/>
            <w:vAlign w:val="center"/>
          </w:tcPr>
          <w:p w14:paraId="7E452286" w14:textId="77777777" w:rsidR="00074824" w:rsidRPr="00DF47FB" w:rsidRDefault="00074824"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Jo</w:t>
            </w:r>
          </w:p>
        </w:tc>
        <w:tc>
          <w:tcPr>
            <w:tcW w:w="0" w:type="auto"/>
            <w:vMerge w:val="restart"/>
            <w:vAlign w:val="center"/>
          </w:tcPr>
          <w:p w14:paraId="3D4A69CA" w14:textId="77777777" w:rsidR="00074824" w:rsidRPr="00DF47FB" w:rsidRDefault="00074824"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Po</w:t>
            </w:r>
          </w:p>
        </w:tc>
        <w:tc>
          <w:tcPr>
            <w:tcW w:w="0" w:type="auto"/>
            <w:vMerge w:val="restart"/>
            <w:vAlign w:val="center"/>
          </w:tcPr>
          <w:p w14:paraId="6AC92EA4" w14:textId="77777777" w:rsidR="00074824" w:rsidRPr="00DF47FB" w:rsidRDefault="00074824"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BE 2000/60/KE</w:t>
            </w:r>
          </w:p>
          <w:p w14:paraId="430F35A0" w14:textId="77777777" w:rsidR="00074824" w:rsidRPr="00DF47FB" w:rsidRDefault="00074824"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BE 2006/118/KE</w:t>
            </w:r>
          </w:p>
        </w:tc>
        <w:tc>
          <w:tcPr>
            <w:tcW w:w="0" w:type="auto"/>
            <w:vMerge w:val="restart"/>
            <w:vAlign w:val="center"/>
          </w:tcPr>
          <w:p w14:paraId="39891244" w14:textId="77777777" w:rsidR="00074824" w:rsidRPr="00DF47FB" w:rsidRDefault="00074824" w:rsidP="00DC32BA">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Ligji 111/2012</w:t>
            </w:r>
          </w:p>
          <w:p w14:paraId="5A8E9E0F" w14:textId="77777777" w:rsidR="00074824" w:rsidRPr="00DF47FB" w:rsidRDefault="00074824"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p>
        </w:tc>
      </w:tr>
      <w:tr w:rsidR="00074824" w:rsidRPr="00DF47FB" w14:paraId="1CA9FB5E" w14:textId="77777777" w:rsidTr="00DC32BA">
        <w:trPr>
          <w:trHeight w:val="284"/>
        </w:trPr>
        <w:tc>
          <w:tcPr>
            <w:cnfStyle w:val="001000000000" w:firstRow="0" w:lastRow="0" w:firstColumn="1" w:lastColumn="0" w:oddVBand="0" w:evenVBand="0" w:oddHBand="0" w:evenHBand="0" w:firstRowFirstColumn="0" w:firstRowLastColumn="0" w:lastRowFirstColumn="0" w:lastRowLastColumn="0"/>
            <w:tcW w:w="0" w:type="auto"/>
            <w:tcBorders>
              <w:top w:val="single" w:sz="8" w:space="0" w:color="FFFFFF" w:themeColor="background1"/>
              <w:bottom w:val="single" w:sz="8" w:space="0" w:color="FFFFFF" w:themeColor="background1"/>
            </w:tcBorders>
          </w:tcPr>
          <w:p w14:paraId="7315551F" w14:textId="77777777" w:rsidR="00074824" w:rsidRPr="00DF47FB" w:rsidRDefault="00074824" w:rsidP="00DC32BA">
            <w:pPr>
              <w:spacing w:line="240" w:lineRule="auto"/>
              <w:rPr>
                <w:rFonts w:cs="Calibri"/>
                <w:sz w:val="20"/>
                <w:szCs w:val="22"/>
                <w:lang w:val="sq-AL"/>
              </w:rPr>
            </w:pPr>
            <w:r w:rsidRPr="00DF47FB">
              <w:rPr>
                <w:rFonts w:eastAsia="Verdana" w:cs="Calibri"/>
                <w:sz w:val="20"/>
                <w:szCs w:val="22"/>
                <w:lang w:val="sq-AL" w:bidi="sq-AL"/>
              </w:rPr>
              <w:t>GW35140503</w:t>
            </w:r>
          </w:p>
        </w:tc>
        <w:tc>
          <w:tcPr>
            <w:tcW w:w="0" w:type="auto"/>
            <w:vMerge/>
          </w:tcPr>
          <w:p w14:paraId="146F8412" w14:textId="77777777" w:rsidR="00074824" w:rsidRPr="00DF47FB" w:rsidRDefault="00074824" w:rsidP="00DC32BA">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p>
        </w:tc>
        <w:tc>
          <w:tcPr>
            <w:tcW w:w="0" w:type="auto"/>
          </w:tcPr>
          <w:p w14:paraId="152A591E" w14:textId="77777777" w:rsidR="00074824" w:rsidRPr="00DF47FB" w:rsidRDefault="00074824" w:rsidP="00DC32BA">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Qinam</w:t>
            </w:r>
          </w:p>
        </w:tc>
        <w:tc>
          <w:tcPr>
            <w:tcW w:w="0" w:type="auto"/>
            <w:vMerge/>
            <w:vAlign w:val="center"/>
          </w:tcPr>
          <w:p w14:paraId="14A99EAE" w14:textId="77777777" w:rsidR="00074824" w:rsidRPr="00DF47FB" w:rsidRDefault="00074824" w:rsidP="00DC32BA">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p>
        </w:tc>
        <w:tc>
          <w:tcPr>
            <w:tcW w:w="0" w:type="auto"/>
            <w:vMerge/>
            <w:vAlign w:val="center"/>
          </w:tcPr>
          <w:p w14:paraId="4A393754" w14:textId="77777777" w:rsidR="00074824" w:rsidRPr="00DF47FB" w:rsidRDefault="00074824" w:rsidP="00DC32BA">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p>
        </w:tc>
        <w:tc>
          <w:tcPr>
            <w:tcW w:w="0" w:type="auto"/>
            <w:vMerge/>
            <w:vAlign w:val="center"/>
          </w:tcPr>
          <w:p w14:paraId="100C5B40" w14:textId="77777777" w:rsidR="00074824" w:rsidRPr="00DF47FB" w:rsidRDefault="00074824" w:rsidP="00DC32BA">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p>
        </w:tc>
        <w:tc>
          <w:tcPr>
            <w:tcW w:w="0" w:type="auto"/>
            <w:vMerge/>
            <w:vAlign w:val="center"/>
          </w:tcPr>
          <w:p w14:paraId="45154F89" w14:textId="77777777" w:rsidR="00074824" w:rsidRPr="00DF47FB" w:rsidRDefault="00074824" w:rsidP="00DC32BA">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p>
        </w:tc>
        <w:tc>
          <w:tcPr>
            <w:tcW w:w="0" w:type="auto"/>
            <w:vMerge/>
            <w:vAlign w:val="center"/>
          </w:tcPr>
          <w:p w14:paraId="5D9917D4" w14:textId="77777777" w:rsidR="00074824" w:rsidRPr="00DF47FB" w:rsidRDefault="00074824" w:rsidP="00DC32BA">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p>
        </w:tc>
        <w:tc>
          <w:tcPr>
            <w:tcW w:w="0" w:type="auto"/>
            <w:vMerge/>
            <w:vAlign w:val="center"/>
          </w:tcPr>
          <w:p w14:paraId="553410C8" w14:textId="77777777" w:rsidR="00074824" w:rsidRPr="00DF47FB" w:rsidRDefault="00074824" w:rsidP="00DC32BA">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p>
        </w:tc>
        <w:tc>
          <w:tcPr>
            <w:tcW w:w="0" w:type="auto"/>
            <w:vMerge/>
            <w:vAlign w:val="center"/>
          </w:tcPr>
          <w:p w14:paraId="4974B0A8" w14:textId="77777777" w:rsidR="00074824" w:rsidRPr="00DF47FB" w:rsidRDefault="00074824" w:rsidP="00DC32BA">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p>
        </w:tc>
      </w:tr>
      <w:tr w:rsidR="00074824" w:rsidRPr="00DF47FB" w14:paraId="66EC2D9D" w14:textId="77777777" w:rsidTr="00DC32BA">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0" w:type="auto"/>
            <w:tcBorders>
              <w:bottom w:val="single" w:sz="8" w:space="0" w:color="FFFFFF" w:themeColor="background1"/>
            </w:tcBorders>
          </w:tcPr>
          <w:p w14:paraId="401D12ED" w14:textId="77777777" w:rsidR="00074824" w:rsidRPr="00DF47FB" w:rsidRDefault="00074824" w:rsidP="00DC32BA">
            <w:pPr>
              <w:spacing w:line="240" w:lineRule="auto"/>
              <w:rPr>
                <w:rFonts w:cs="Calibri"/>
                <w:b w:val="0"/>
                <w:sz w:val="20"/>
                <w:szCs w:val="22"/>
                <w:lang w:val="sq-AL"/>
              </w:rPr>
            </w:pPr>
            <w:r w:rsidRPr="00DF47FB">
              <w:rPr>
                <w:rFonts w:eastAsia="Verdana" w:cs="Calibri"/>
                <w:sz w:val="20"/>
                <w:szCs w:val="22"/>
                <w:lang w:val="sq-AL" w:bidi="sq-AL"/>
              </w:rPr>
              <w:t>GW35140505</w:t>
            </w:r>
          </w:p>
        </w:tc>
        <w:tc>
          <w:tcPr>
            <w:tcW w:w="0" w:type="auto"/>
            <w:vMerge/>
          </w:tcPr>
          <w:p w14:paraId="366BD668" w14:textId="77777777" w:rsidR="00074824" w:rsidRPr="00DF47FB" w:rsidRDefault="00074824"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p>
        </w:tc>
        <w:tc>
          <w:tcPr>
            <w:tcW w:w="0" w:type="auto"/>
          </w:tcPr>
          <w:p w14:paraId="620D121F" w14:textId="77777777" w:rsidR="00074824" w:rsidRPr="00DF47FB" w:rsidRDefault="00074824" w:rsidP="00DC32BA">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Brar</w:t>
            </w:r>
          </w:p>
        </w:tc>
        <w:tc>
          <w:tcPr>
            <w:tcW w:w="0" w:type="auto"/>
            <w:vMerge/>
            <w:vAlign w:val="center"/>
          </w:tcPr>
          <w:p w14:paraId="2A7D0DE6" w14:textId="77777777" w:rsidR="00074824" w:rsidRPr="00DF47FB" w:rsidRDefault="00074824"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p>
        </w:tc>
        <w:tc>
          <w:tcPr>
            <w:tcW w:w="0" w:type="auto"/>
            <w:vMerge/>
            <w:vAlign w:val="center"/>
          </w:tcPr>
          <w:p w14:paraId="1A8AF3D8" w14:textId="77777777" w:rsidR="00074824" w:rsidRPr="00DF47FB" w:rsidRDefault="00074824"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p>
        </w:tc>
        <w:tc>
          <w:tcPr>
            <w:tcW w:w="0" w:type="auto"/>
            <w:vMerge/>
            <w:vAlign w:val="center"/>
          </w:tcPr>
          <w:p w14:paraId="5FB95D4A" w14:textId="77777777" w:rsidR="00074824" w:rsidRPr="00DF47FB" w:rsidRDefault="00074824"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p>
        </w:tc>
        <w:tc>
          <w:tcPr>
            <w:tcW w:w="0" w:type="auto"/>
            <w:vMerge/>
            <w:vAlign w:val="center"/>
          </w:tcPr>
          <w:p w14:paraId="653CC615" w14:textId="77777777" w:rsidR="00074824" w:rsidRPr="00DF47FB" w:rsidRDefault="00074824"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p>
        </w:tc>
        <w:tc>
          <w:tcPr>
            <w:tcW w:w="0" w:type="auto"/>
            <w:vMerge/>
            <w:vAlign w:val="center"/>
          </w:tcPr>
          <w:p w14:paraId="67880A8A" w14:textId="77777777" w:rsidR="00074824" w:rsidRPr="00DF47FB" w:rsidRDefault="00074824"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p>
        </w:tc>
        <w:tc>
          <w:tcPr>
            <w:tcW w:w="0" w:type="auto"/>
            <w:vMerge/>
            <w:vAlign w:val="center"/>
          </w:tcPr>
          <w:p w14:paraId="69093416" w14:textId="77777777" w:rsidR="00074824" w:rsidRPr="00DF47FB" w:rsidRDefault="00074824"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p>
        </w:tc>
        <w:tc>
          <w:tcPr>
            <w:tcW w:w="0" w:type="auto"/>
            <w:vMerge/>
            <w:vAlign w:val="center"/>
          </w:tcPr>
          <w:p w14:paraId="212015AC" w14:textId="77777777" w:rsidR="00074824" w:rsidRPr="00DF47FB" w:rsidRDefault="00074824"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p>
        </w:tc>
      </w:tr>
      <w:tr w:rsidR="00074824" w:rsidRPr="00DF47FB" w14:paraId="6D1830CD" w14:textId="77777777" w:rsidTr="00DC32BA">
        <w:trPr>
          <w:trHeight w:val="284"/>
        </w:trPr>
        <w:tc>
          <w:tcPr>
            <w:cnfStyle w:val="001000000000" w:firstRow="0" w:lastRow="0" w:firstColumn="1" w:lastColumn="0" w:oddVBand="0" w:evenVBand="0" w:oddHBand="0" w:evenHBand="0" w:firstRowFirstColumn="0" w:firstRowLastColumn="0" w:lastRowFirstColumn="0" w:lastRowLastColumn="0"/>
            <w:tcW w:w="0" w:type="auto"/>
            <w:tcBorders>
              <w:top w:val="single" w:sz="8" w:space="0" w:color="FFFFFF" w:themeColor="background1"/>
              <w:bottom w:val="single" w:sz="8" w:space="0" w:color="FFFFFF" w:themeColor="background1"/>
            </w:tcBorders>
          </w:tcPr>
          <w:p w14:paraId="0D9EE0D7" w14:textId="77777777" w:rsidR="00074824" w:rsidRPr="00DF47FB" w:rsidRDefault="00074824" w:rsidP="00DC32BA">
            <w:pPr>
              <w:spacing w:line="240" w:lineRule="auto"/>
              <w:rPr>
                <w:rFonts w:cs="Calibri"/>
                <w:sz w:val="20"/>
                <w:szCs w:val="22"/>
                <w:lang w:val="sq-AL"/>
              </w:rPr>
            </w:pPr>
            <w:r w:rsidRPr="00DF47FB">
              <w:rPr>
                <w:rFonts w:eastAsia="Verdana" w:cs="Calibri"/>
                <w:sz w:val="20"/>
                <w:szCs w:val="22"/>
                <w:lang w:val="sq-AL" w:bidi="sq-AL"/>
              </w:rPr>
              <w:t>GW35140507</w:t>
            </w:r>
          </w:p>
        </w:tc>
        <w:tc>
          <w:tcPr>
            <w:tcW w:w="0" w:type="auto"/>
            <w:vMerge w:val="restart"/>
          </w:tcPr>
          <w:p w14:paraId="232454CD" w14:textId="77777777" w:rsidR="00074824" w:rsidRPr="00DF47FB" w:rsidRDefault="00074824" w:rsidP="00DC32BA">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C</w:t>
            </w:r>
          </w:p>
        </w:tc>
        <w:tc>
          <w:tcPr>
            <w:tcW w:w="0" w:type="auto"/>
          </w:tcPr>
          <w:p w14:paraId="43D5F4E5" w14:textId="77777777" w:rsidR="00074824" w:rsidRPr="00DF47FB" w:rsidRDefault="00074824" w:rsidP="00DC32BA">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Kashar</w:t>
            </w:r>
          </w:p>
        </w:tc>
        <w:tc>
          <w:tcPr>
            <w:tcW w:w="0" w:type="auto"/>
            <w:vMerge w:val="restart"/>
            <w:vAlign w:val="center"/>
          </w:tcPr>
          <w:p w14:paraId="0220C66B" w14:textId="77777777" w:rsidR="00074824" w:rsidRPr="00DF47FB" w:rsidRDefault="00074824" w:rsidP="00DC32BA">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Mirë</w:t>
            </w:r>
          </w:p>
        </w:tc>
        <w:tc>
          <w:tcPr>
            <w:tcW w:w="0" w:type="auto"/>
            <w:vMerge w:val="restart"/>
            <w:vAlign w:val="center"/>
          </w:tcPr>
          <w:p w14:paraId="3E68A673" w14:textId="77777777" w:rsidR="00074824" w:rsidRPr="00DF47FB" w:rsidRDefault="00074824" w:rsidP="00DC32BA">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Po</w:t>
            </w:r>
          </w:p>
          <w:p w14:paraId="4FC670BB" w14:textId="77777777" w:rsidR="00074824" w:rsidRPr="00DF47FB" w:rsidRDefault="00074824" w:rsidP="00DC32BA">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Kanalizime</w:t>
            </w:r>
          </w:p>
        </w:tc>
        <w:tc>
          <w:tcPr>
            <w:tcW w:w="0" w:type="auto"/>
            <w:vMerge w:val="restart"/>
            <w:vAlign w:val="center"/>
          </w:tcPr>
          <w:p w14:paraId="0ADF9672" w14:textId="77777777" w:rsidR="00074824" w:rsidRPr="00DF47FB" w:rsidRDefault="00074824" w:rsidP="00DC32BA">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 xml:space="preserve">Po </w:t>
            </w:r>
          </w:p>
        </w:tc>
        <w:tc>
          <w:tcPr>
            <w:tcW w:w="0" w:type="auto"/>
            <w:vMerge w:val="restart"/>
            <w:vAlign w:val="center"/>
          </w:tcPr>
          <w:p w14:paraId="3E9B4518" w14:textId="77777777" w:rsidR="00074824" w:rsidRPr="00DF47FB" w:rsidRDefault="00074824" w:rsidP="00DC32BA">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Jo</w:t>
            </w:r>
          </w:p>
        </w:tc>
        <w:tc>
          <w:tcPr>
            <w:tcW w:w="0" w:type="auto"/>
            <w:vMerge w:val="restart"/>
            <w:vAlign w:val="center"/>
          </w:tcPr>
          <w:p w14:paraId="65B66D9A" w14:textId="77777777" w:rsidR="00074824" w:rsidRPr="00DF47FB" w:rsidRDefault="00074824" w:rsidP="00DC32BA">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Po</w:t>
            </w:r>
          </w:p>
        </w:tc>
        <w:tc>
          <w:tcPr>
            <w:tcW w:w="0" w:type="auto"/>
            <w:vMerge w:val="restart"/>
            <w:vAlign w:val="center"/>
          </w:tcPr>
          <w:p w14:paraId="22979C84" w14:textId="77777777" w:rsidR="00074824" w:rsidRPr="00DF47FB" w:rsidRDefault="00074824" w:rsidP="00DC32BA">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BE 2000/60/KE</w:t>
            </w:r>
          </w:p>
          <w:p w14:paraId="2D5C3930" w14:textId="77777777" w:rsidR="00074824" w:rsidRPr="00DF47FB" w:rsidRDefault="00074824" w:rsidP="00DC32BA">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BE 2006/118/KE</w:t>
            </w:r>
          </w:p>
        </w:tc>
        <w:tc>
          <w:tcPr>
            <w:tcW w:w="0" w:type="auto"/>
            <w:vMerge w:val="restart"/>
            <w:vAlign w:val="center"/>
          </w:tcPr>
          <w:p w14:paraId="460AB9FC" w14:textId="77777777" w:rsidR="00074824" w:rsidRPr="00DF47FB" w:rsidRDefault="00074824" w:rsidP="00DC32BA">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Ligji 111/2012</w:t>
            </w:r>
          </w:p>
          <w:p w14:paraId="248DC055" w14:textId="77777777" w:rsidR="00074824" w:rsidRPr="00DF47FB" w:rsidRDefault="00074824" w:rsidP="00DC32BA">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p>
        </w:tc>
      </w:tr>
      <w:tr w:rsidR="00074824" w:rsidRPr="00DF47FB" w14:paraId="4FD1B46A" w14:textId="77777777" w:rsidTr="00DC32BA">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0" w:type="auto"/>
          </w:tcPr>
          <w:p w14:paraId="541523F4" w14:textId="77777777" w:rsidR="00074824" w:rsidRPr="00DF47FB" w:rsidRDefault="00074824" w:rsidP="00DC32BA">
            <w:pPr>
              <w:spacing w:line="240" w:lineRule="auto"/>
              <w:rPr>
                <w:rFonts w:cs="Calibri"/>
                <w:b w:val="0"/>
                <w:sz w:val="20"/>
                <w:szCs w:val="22"/>
                <w:lang w:val="sq-AL"/>
              </w:rPr>
            </w:pPr>
            <w:r w:rsidRPr="00DF47FB">
              <w:rPr>
                <w:rFonts w:eastAsia="Verdana" w:cs="Calibri"/>
                <w:sz w:val="20"/>
                <w:szCs w:val="22"/>
                <w:lang w:val="sq-AL" w:bidi="sq-AL"/>
              </w:rPr>
              <w:t>GW35140509</w:t>
            </w:r>
          </w:p>
        </w:tc>
        <w:tc>
          <w:tcPr>
            <w:tcW w:w="0" w:type="auto"/>
            <w:vMerge/>
          </w:tcPr>
          <w:p w14:paraId="4A112EAB" w14:textId="77777777" w:rsidR="00074824" w:rsidRPr="00DF47FB" w:rsidRDefault="00074824"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p>
        </w:tc>
        <w:tc>
          <w:tcPr>
            <w:tcW w:w="0" w:type="auto"/>
          </w:tcPr>
          <w:p w14:paraId="10382699" w14:textId="77777777" w:rsidR="00074824" w:rsidRPr="00DF47FB" w:rsidRDefault="00074824" w:rsidP="00DC32BA">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DF47FB">
              <w:rPr>
                <w:rFonts w:eastAsia="Verdana" w:cs="Calibri"/>
                <w:sz w:val="20"/>
                <w:szCs w:val="22"/>
                <w:lang w:val="sq-AL" w:bidi="sq-AL"/>
              </w:rPr>
              <w:t>Bubq</w:t>
            </w:r>
          </w:p>
        </w:tc>
        <w:tc>
          <w:tcPr>
            <w:tcW w:w="0" w:type="auto"/>
            <w:vMerge/>
          </w:tcPr>
          <w:p w14:paraId="552D7234" w14:textId="77777777" w:rsidR="00074824" w:rsidRPr="00DF47FB" w:rsidRDefault="00074824"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p>
        </w:tc>
        <w:tc>
          <w:tcPr>
            <w:tcW w:w="0" w:type="auto"/>
            <w:vMerge/>
          </w:tcPr>
          <w:p w14:paraId="4B831EB0" w14:textId="77777777" w:rsidR="00074824" w:rsidRPr="00DF47FB" w:rsidRDefault="00074824"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p>
        </w:tc>
        <w:tc>
          <w:tcPr>
            <w:tcW w:w="0" w:type="auto"/>
            <w:vMerge/>
          </w:tcPr>
          <w:p w14:paraId="003D3210" w14:textId="77777777" w:rsidR="00074824" w:rsidRPr="00DF47FB" w:rsidRDefault="00074824"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p>
        </w:tc>
        <w:tc>
          <w:tcPr>
            <w:tcW w:w="0" w:type="auto"/>
            <w:vMerge/>
          </w:tcPr>
          <w:p w14:paraId="46B64769" w14:textId="77777777" w:rsidR="00074824" w:rsidRPr="00DF47FB" w:rsidRDefault="00074824"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p>
        </w:tc>
        <w:tc>
          <w:tcPr>
            <w:tcW w:w="0" w:type="auto"/>
            <w:vMerge/>
          </w:tcPr>
          <w:p w14:paraId="59DE5871" w14:textId="77777777" w:rsidR="00074824" w:rsidRPr="00DF47FB" w:rsidRDefault="00074824"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p>
        </w:tc>
        <w:tc>
          <w:tcPr>
            <w:tcW w:w="0" w:type="auto"/>
            <w:vMerge/>
          </w:tcPr>
          <w:p w14:paraId="41F3D259" w14:textId="77777777" w:rsidR="00074824" w:rsidRPr="00DF47FB" w:rsidRDefault="00074824"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p>
        </w:tc>
        <w:tc>
          <w:tcPr>
            <w:tcW w:w="0" w:type="auto"/>
            <w:vMerge/>
          </w:tcPr>
          <w:p w14:paraId="41D97E5E" w14:textId="77777777" w:rsidR="00074824" w:rsidRPr="00DF47FB" w:rsidRDefault="00074824" w:rsidP="00DC32BA">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p>
        </w:tc>
      </w:tr>
    </w:tbl>
    <w:p w14:paraId="3B031F4C" w14:textId="77777777" w:rsidR="00074824" w:rsidRPr="004058F5" w:rsidRDefault="00074824" w:rsidP="00074824">
      <w:pPr>
        <w:spacing w:after="0" w:line="240" w:lineRule="auto"/>
        <w:jc w:val="left"/>
        <w:rPr>
          <w:rFonts w:cs="Calibri"/>
          <w:szCs w:val="22"/>
          <w:lang w:val="sq-AL"/>
        </w:rPr>
      </w:pPr>
    </w:p>
    <w:p w14:paraId="01D489D2" w14:textId="77777777" w:rsidR="00074824" w:rsidRPr="004058F5" w:rsidRDefault="00074824" w:rsidP="00074824">
      <w:pPr>
        <w:spacing w:after="0" w:line="240" w:lineRule="auto"/>
        <w:jc w:val="left"/>
        <w:rPr>
          <w:rFonts w:cs="Calibri"/>
          <w:szCs w:val="22"/>
          <w:lang w:val="sq-AL"/>
        </w:rPr>
      </w:pPr>
    </w:p>
    <w:p w14:paraId="51B7DD48" w14:textId="77777777" w:rsidR="00074824" w:rsidRPr="004058F5" w:rsidRDefault="00074824" w:rsidP="00074824">
      <w:pPr>
        <w:spacing w:after="0" w:line="240" w:lineRule="auto"/>
        <w:jc w:val="left"/>
        <w:rPr>
          <w:rFonts w:cs="Calibri"/>
          <w:szCs w:val="22"/>
          <w:lang w:val="sq-AL"/>
        </w:rPr>
      </w:pPr>
      <w:r w:rsidRPr="004058F5">
        <w:rPr>
          <w:rFonts w:eastAsia="Verdana" w:cs="Calibri"/>
          <w:szCs w:val="22"/>
          <w:lang w:val="sq-AL" w:bidi="sq-AL"/>
        </w:rPr>
        <w:t xml:space="preserve">Shënime: </w:t>
      </w:r>
    </w:p>
    <w:p w14:paraId="15B10281" w14:textId="77777777" w:rsidR="00074824" w:rsidRPr="004058F5" w:rsidRDefault="00074824" w:rsidP="003D28D3">
      <w:pPr>
        <w:pStyle w:val="ListParagraph"/>
        <w:numPr>
          <w:ilvl w:val="0"/>
          <w:numId w:val="66"/>
        </w:numPr>
        <w:spacing w:after="0"/>
        <w:jc w:val="left"/>
        <w:rPr>
          <w:rFonts w:cs="Calibri"/>
          <w:szCs w:val="22"/>
          <w:lang w:val="sq-AL"/>
        </w:rPr>
      </w:pPr>
      <w:r w:rsidRPr="004058F5">
        <w:rPr>
          <w:rFonts w:eastAsia="Verdana" w:cs="Calibri"/>
          <w:szCs w:val="22"/>
          <w:lang w:val="sq-AL" w:bidi="sq-AL"/>
        </w:rPr>
        <w:t>Statusi i përgjithshëm i referohet gjendjes aktuale, që është e mirë gjithandej, ndonëse ka disa pasiguri të konsiderueshme.</w:t>
      </w:r>
    </w:p>
    <w:p w14:paraId="42B9D632" w14:textId="77777777" w:rsidR="00074824" w:rsidRPr="004058F5" w:rsidRDefault="00074824" w:rsidP="003D28D3">
      <w:pPr>
        <w:pStyle w:val="ListParagraph"/>
        <w:numPr>
          <w:ilvl w:val="0"/>
          <w:numId w:val="35"/>
        </w:numPr>
        <w:spacing w:after="0"/>
        <w:jc w:val="left"/>
        <w:rPr>
          <w:rFonts w:cs="Calibri"/>
          <w:szCs w:val="22"/>
          <w:lang w:val="sq-AL"/>
        </w:rPr>
      </w:pPr>
      <w:r w:rsidRPr="004058F5">
        <w:rPr>
          <w:rFonts w:eastAsia="Verdana" w:cs="Calibri"/>
          <w:szCs w:val="22"/>
          <w:lang w:val="sq-AL" w:bidi="sq-AL"/>
        </w:rPr>
        <w:t>Kolona e “dështimit” i referohet natyrës së riskut të identifikuar për planin e periudhës 2022-2027.</w:t>
      </w:r>
    </w:p>
    <w:p w14:paraId="6E5B1301" w14:textId="77777777" w:rsidR="00074824" w:rsidRPr="004058F5" w:rsidRDefault="00074824" w:rsidP="003D28D3">
      <w:pPr>
        <w:pStyle w:val="ListParagraph"/>
        <w:numPr>
          <w:ilvl w:val="0"/>
          <w:numId w:val="35"/>
        </w:numPr>
        <w:spacing w:after="0"/>
        <w:jc w:val="left"/>
        <w:rPr>
          <w:rFonts w:cs="Calibri"/>
          <w:szCs w:val="22"/>
          <w:lang w:val="sq-AL"/>
        </w:rPr>
      </w:pPr>
      <w:r w:rsidRPr="004058F5">
        <w:rPr>
          <w:rFonts w:eastAsia="Verdana" w:cs="Calibri"/>
          <w:szCs w:val="22"/>
          <w:lang w:val="sq-AL" w:bidi="sq-AL"/>
        </w:rPr>
        <w:t>Dështimi i rimbushjes i referohet mosarritjes së bilancit të ujit; dështimi i nxjerrjes i referohet pamundësisë për të realizuar aktiviteteve të qëndrueshme pompimi</w:t>
      </w:r>
    </w:p>
    <w:p w14:paraId="36F4FB36" w14:textId="77777777" w:rsidR="00074824" w:rsidRPr="004058F5" w:rsidRDefault="00074824" w:rsidP="003D28D3">
      <w:pPr>
        <w:pStyle w:val="ListParagraph"/>
        <w:numPr>
          <w:ilvl w:val="0"/>
          <w:numId w:val="35"/>
        </w:numPr>
        <w:spacing w:after="0"/>
        <w:jc w:val="left"/>
        <w:rPr>
          <w:rFonts w:cs="Calibri"/>
          <w:szCs w:val="22"/>
          <w:lang w:val="sq-AL"/>
        </w:rPr>
      </w:pPr>
      <w:r w:rsidRPr="004058F5">
        <w:rPr>
          <w:rFonts w:eastAsia="Verdana" w:cs="Calibri"/>
          <w:szCs w:val="22"/>
          <w:lang w:val="sq-AL" w:bidi="sq-AL"/>
        </w:rPr>
        <w:t>Ju lutemi të vini re që niveli i besueshmërisë për vlerësimet e Grupit B dhe C është caktuar zero.</w:t>
      </w:r>
    </w:p>
    <w:p w14:paraId="6F56052E" w14:textId="77777777" w:rsidR="00074824" w:rsidRPr="004058F5" w:rsidRDefault="00074824" w:rsidP="00074824">
      <w:pPr>
        <w:rPr>
          <w:rFonts w:cs="Calibri"/>
          <w:szCs w:val="22"/>
          <w:lang w:val="sq-AL"/>
        </w:rPr>
      </w:pPr>
    </w:p>
    <w:p w14:paraId="5211A940" w14:textId="77777777" w:rsidR="00074824" w:rsidRPr="004058F5" w:rsidRDefault="00074824" w:rsidP="00074824">
      <w:pPr>
        <w:rPr>
          <w:rFonts w:cs="Calibri"/>
          <w:szCs w:val="22"/>
          <w:lang w:val="sq-AL"/>
        </w:rPr>
        <w:sectPr w:rsidR="00074824" w:rsidRPr="004058F5" w:rsidSect="00946A11">
          <w:headerReference w:type="default" r:id="rId135"/>
          <w:footerReference w:type="default" r:id="rId136"/>
          <w:pgSz w:w="16840" w:h="11900" w:orient="landscape"/>
          <w:pgMar w:top="720" w:right="1134" w:bottom="990" w:left="1134" w:header="709" w:footer="709" w:gutter="0"/>
          <w:pgBorders w:offsetFrom="page">
            <w:top w:val="single" w:sz="8" w:space="24" w:color="FFFFFF" w:themeColor="background1"/>
          </w:pgBorders>
          <w:pgNumType w:chapStyle="1"/>
          <w:cols w:space="708"/>
          <w:docGrid w:linePitch="360"/>
        </w:sectPr>
      </w:pPr>
    </w:p>
    <w:p w14:paraId="0A96D9B0" w14:textId="77777777" w:rsidR="00074824" w:rsidRPr="004058F5" w:rsidRDefault="00074824" w:rsidP="004058F5">
      <w:pPr>
        <w:pStyle w:val="Heading2"/>
      </w:pPr>
      <w:bookmarkStart w:id="897" w:name="_Toc127359332"/>
      <w:bookmarkStart w:id="898" w:name="_Toc127359912"/>
      <w:r w:rsidRPr="004058F5">
        <w:lastRenderedPageBreak/>
        <w:t>Masat për Trupat Ujorë Sipërfaqësorë në Risk</w:t>
      </w:r>
      <w:bookmarkEnd w:id="897"/>
      <w:bookmarkEnd w:id="898"/>
    </w:p>
    <w:p w14:paraId="5829FBD2" w14:textId="77777777" w:rsidR="00074824" w:rsidRPr="004058F5" w:rsidRDefault="00074824" w:rsidP="00074824">
      <w:pPr>
        <w:rPr>
          <w:rFonts w:cs="Calibri"/>
          <w:szCs w:val="22"/>
          <w:lang w:val="sq-AL"/>
        </w:rPr>
      </w:pPr>
      <w:r w:rsidRPr="004058F5">
        <w:rPr>
          <w:rFonts w:eastAsia="Verdana" w:cs="Calibri"/>
          <w:szCs w:val="22"/>
          <w:lang w:val="sq-AL" w:bidi="sq-AL"/>
        </w:rPr>
        <w:t>Programi i masave bazë dhe/ose plotësuese synon trupat ujorë sipërfaqësorë në rrezikojnë të mos i përmbushin të objektivave mjedisore. Këta trupa ujorë kërkojnë vlerësim të detajuar të mënyrës se si do të trajtohet statusi aktual dhe ndikimeve vijuese gjatë kohëzgjatjes së planit (2022-2027). Masat bazë dhe plotësuese, të përgjithshme dhe specifike, duhen identifikuar së bashku me ndryshimin e pritshëm në status, autoritetin kompetent përgjegjës, datat e synuara dhe kostot e masave.</w:t>
      </w:r>
    </w:p>
    <w:p w14:paraId="5DAE7AAF" w14:textId="77777777" w:rsidR="00074824" w:rsidRPr="004058F5" w:rsidRDefault="00074824" w:rsidP="00074824">
      <w:pPr>
        <w:rPr>
          <w:rFonts w:cs="Calibri"/>
          <w:szCs w:val="22"/>
          <w:lang w:val="sq-AL"/>
        </w:rPr>
      </w:pPr>
      <w:r w:rsidRPr="004058F5">
        <w:rPr>
          <w:rFonts w:eastAsia="Verdana" w:cs="Calibri"/>
          <w:szCs w:val="22"/>
          <w:lang w:val="sq-AL" w:bidi="sq-AL"/>
        </w:rPr>
        <w:t>Duke qenë se duhet të përcaktojmë trupa ujorë individualë ose grupe të trupave ujorë, masat listohen sipas rendit të trupave ujorë, duke filluar me trupat ujorë të rrjedhës së sipërme.</w:t>
      </w:r>
    </w:p>
    <w:p w14:paraId="09A56BC9" w14:textId="77777777" w:rsidR="00074824" w:rsidRPr="004058F5" w:rsidRDefault="00074824" w:rsidP="00074824">
      <w:pPr>
        <w:rPr>
          <w:rFonts w:cs="Calibri"/>
          <w:szCs w:val="22"/>
          <w:lang w:val="sq-AL"/>
        </w:rPr>
      </w:pPr>
      <w:r w:rsidRPr="004058F5">
        <w:rPr>
          <w:rFonts w:eastAsia="Verdana" w:cs="Calibri"/>
          <w:szCs w:val="22"/>
          <w:lang w:val="sq-AL" w:bidi="sq-AL"/>
        </w:rPr>
        <w:t>Masat e përgjithshme për grupet e trupave ujorë ose masat e veçanta për trupat ujorë individualë paraqiten në Shtojcën Teknike XI.</w:t>
      </w:r>
    </w:p>
    <w:p w14:paraId="2A24BA30" w14:textId="1578BB38" w:rsidR="00074824" w:rsidRPr="004058F5" w:rsidRDefault="00074824" w:rsidP="00074824">
      <w:pPr>
        <w:rPr>
          <w:rFonts w:cs="Calibri"/>
          <w:szCs w:val="22"/>
          <w:lang w:val="sq-AL"/>
        </w:rPr>
      </w:pPr>
      <w:r w:rsidRPr="004058F5">
        <w:rPr>
          <w:rFonts w:eastAsia="Verdana" w:cs="Calibri"/>
          <w:szCs w:val="22"/>
          <w:lang w:val="sq-AL" w:bidi="sq-AL"/>
        </w:rPr>
        <w:t>PiM-të mbështetet te rezultatet e analizës së presioneve dhe vlerësimi i statusit të ujit (</w:t>
      </w:r>
      <w:r w:rsidR="005D4859" w:rsidRPr="004058F5">
        <w:rPr>
          <w:rFonts w:eastAsia="Verdana" w:cs="Calibri"/>
          <w:szCs w:val="22"/>
          <w:lang w:val="sq-AL" w:bidi="sq-AL"/>
        </w:rPr>
        <w:t>Kapitull</w:t>
      </w:r>
      <w:r w:rsidR="00951DF7" w:rsidRPr="004058F5">
        <w:rPr>
          <w:rFonts w:eastAsia="Verdana" w:cs="Calibri"/>
          <w:szCs w:val="22"/>
          <w:lang w:val="sq-AL" w:bidi="sq-AL"/>
        </w:rPr>
        <w:t>i</w:t>
      </w:r>
      <w:r w:rsidRPr="004058F5">
        <w:rPr>
          <w:rFonts w:eastAsia="Verdana" w:cs="Calibri"/>
          <w:szCs w:val="22"/>
          <w:lang w:val="sq-AL" w:bidi="sq-AL"/>
        </w:rPr>
        <w:t xml:space="preserve"> 10) dhe rrjedhimisht përfshijnë masa me rëndësi për mbarë basenin, të orientuara drejt vizioneve të dakorduara dhe objektivave të menaxhimit për 2027-n.</w:t>
      </w:r>
    </w:p>
    <w:p w14:paraId="5E0797CE" w14:textId="77777777" w:rsidR="00074824" w:rsidRPr="004058F5" w:rsidRDefault="00074824" w:rsidP="00074824">
      <w:pPr>
        <w:rPr>
          <w:rFonts w:cs="Calibri"/>
          <w:szCs w:val="22"/>
          <w:lang w:val="sq-AL"/>
        </w:rPr>
      </w:pPr>
      <w:r w:rsidRPr="004058F5">
        <w:rPr>
          <w:rFonts w:eastAsia="Verdana" w:cs="Calibri"/>
          <w:szCs w:val="22"/>
          <w:lang w:val="sq-AL" w:bidi="sq-AL"/>
        </w:rPr>
        <w:t>PiM-të janë strukturuar duke marrë parasysh presionet më domethënëse (ndryshimet organike, kimike, morfologjike dhe ato të lëndëve ushqyese) dhe trupat ujorë që gjenden në të gjithë basenin. Synimi është të arrihen objektivat e menaxhimit për të gjithë basenin, për çdo trup ujor sipërfaqësor dhe nëntokësor, në mënyrë që objektivat mjedisore të parashtruara në DKU të arrihen deri në 2027-n. Gjetjet dhe përfundimet kryesore për masat e identifikuara dhe rëndësia e tyre për basenin, si dhe prioritetet lidhur me zbatimin e tyre në shkallë të gjerë paraqiten në PiM në formë të përmbledhur. Zbatimi i këtyre masave të rëndësishme në të gjithë basenin sigurohet duke u koordinuar me institucione që kanë si objektiv zbatimin e këtyre masave.</w:t>
      </w:r>
    </w:p>
    <w:p w14:paraId="6457A7E7" w14:textId="16BA70B9" w:rsidR="00074824" w:rsidRPr="004058F5" w:rsidRDefault="00074824" w:rsidP="00074824">
      <w:pPr>
        <w:rPr>
          <w:rFonts w:cs="Calibri"/>
          <w:szCs w:val="22"/>
          <w:lang w:val="sq-AL"/>
        </w:rPr>
      </w:pPr>
      <w:r w:rsidRPr="004058F5">
        <w:rPr>
          <w:rFonts w:eastAsia="Verdana" w:cs="Calibri"/>
          <w:szCs w:val="22"/>
          <w:lang w:val="sq-AL" w:bidi="sq-AL"/>
        </w:rPr>
        <w:t xml:space="preserve">Nga analiza e presioneve dhe përcaktimi i statusit identifikohen të gjithë ata trupa ujorë që kanë dështuar në arritjen e OM-ve. Sipas Nenit 4 të DKU-së, duhen marrë masat e duhura për të parandaluar përkeqësimin e statusit të ujërave sipërfaqësore dhe arritjen e statusit ose potencialit të mirë ekologjik. </w:t>
      </w:r>
      <w:r w:rsidR="005D4859" w:rsidRPr="004058F5">
        <w:rPr>
          <w:rFonts w:eastAsia="Verdana" w:cs="Calibri"/>
          <w:szCs w:val="22"/>
          <w:lang w:val="sq-AL" w:bidi="sq-AL"/>
        </w:rPr>
        <w:t>Kapitull</w:t>
      </w:r>
      <w:r w:rsidR="00951DF7" w:rsidRPr="004058F5">
        <w:rPr>
          <w:rFonts w:eastAsia="Verdana" w:cs="Calibri"/>
          <w:szCs w:val="22"/>
          <w:lang w:val="sq-AL" w:bidi="sq-AL"/>
        </w:rPr>
        <w:t>i</w:t>
      </w:r>
      <w:r w:rsidRPr="004058F5">
        <w:rPr>
          <w:rFonts w:eastAsia="Verdana" w:cs="Calibri"/>
          <w:szCs w:val="22"/>
          <w:lang w:val="sq-AL" w:bidi="sq-AL"/>
        </w:rPr>
        <w:t xml:space="preserve"> 10 shpjegon burimin e këtyre ndotësve dhe ndikimin që kanë te trupat ujorë. Më poshtë gjeni listën e masave të propozuara për përmirësimin e statusit të këtyre trupave ujorë.</w:t>
      </w:r>
    </w:p>
    <w:p w14:paraId="11D1429B" w14:textId="77777777" w:rsidR="00074824" w:rsidRPr="004058F5" w:rsidRDefault="00074824" w:rsidP="00074824">
      <w:pPr>
        <w:rPr>
          <w:rFonts w:cs="Calibri"/>
          <w:szCs w:val="22"/>
          <w:lang w:val="sq-AL"/>
        </w:rPr>
      </w:pPr>
      <w:r w:rsidRPr="004058F5">
        <w:rPr>
          <w:rFonts w:eastAsia="Verdana" w:cs="Calibri"/>
          <w:szCs w:val="22"/>
          <w:lang w:val="sq-AL" w:bidi="sq-AL"/>
        </w:rPr>
        <w:t>Masat duhet të jenë të përzgjedhura për sa i përket llojit dhe shkallës, për t’u siguruar se presionet po trajtohen dhe se kjo gjë do të sjellë përmirësime kundrejt arritjes së statusit ose potencialit të mirë të trupave ujorë. Masat duhen hartuar duke u bazuar te vlerësimi i statusit aktual të trupit ujor, plotësuar me informacion nga analiza e presioneve dhe ndikimeve që prekin trupin ujor.</w:t>
      </w:r>
    </w:p>
    <w:p w14:paraId="23F4E730" w14:textId="77777777" w:rsidR="00074824" w:rsidRPr="004058F5" w:rsidRDefault="00074824" w:rsidP="00074824">
      <w:pPr>
        <w:rPr>
          <w:rFonts w:cs="Calibri"/>
          <w:szCs w:val="22"/>
          <w:lang w:val="sq-AL"/>
        </w:rPr>
      </w:pPr>
      <w:r w:rsidRPr="004058F5">
        <w:rPr>
          <w:rFonts w:eastAsia="Verdana" w:cs="Calibri"/>
          <w:szCs w:val="22"/>
          <w:lang w:val="sq-AL" w:bidi="sq-AL"/>
        </w:rPr>
        <w:t xml:space="preserve">Për çdo MLlK janë identifikuar treguesit sasiorë të shkallës dhe progresit të zbatimit të masave . Shtetet Anëtare mund të raportojnë edhe për treguesit e tyre nëse treguesit e propozuar nuk shihen të përshtatshëm për situatën kombëtare. </w:t>
      </w:r>
    </w:p>
    <w:p w14:paraId="0555DCBB" w14:textId="17019A4E" w:rsidR="00074824" w:rsidRPr="004058F5" w:rsidRDefault="00074824" w:rsidP="00074824">
      <w:pPr>
        <w:rPr>
          <w:rFonts w:cs="Calibri"/>
          <w:szCs w:val="22"/>
          <w:lang w:val="sq-AL"/>
        </w:rPr>
      </w:pPr>
      <w:r w:rsidRPr="004058F5">
        <w:rPr>
          <w:rFonts w:eastAsia="Verdana" w:cs="Calibri"/>
          <w:szCs w:val="22"/>
          <w:lang w:val="sq-AL" w:bidi="sq-AL"/>
        </w:rPr>
        <w:t>Grupimi i trupave ujorë u mbështet te disa faktorë mjaft të rëndësishëm si afërsia me njëri-tjetrin (trupa ujorë që i përkasin një lumi) dhe presioneve të njëjta që veprojnë mbi to. Ka disa trupa ujorë që me shumë gjasë nuk i arrijnë objektivat mjedisore. Lidhur me zbatimin e masave, duhet identifikuar MLlK-ja më e përshtatshme për PLlK-në, si dhe treguesi që do të përdoret për të vlerësuar nga ana sasiore për progresin e masës. Te tabelat në Shtojcën Teknike XI do të gjeni dy shembuj kon</w:t>
      </w:r>
      <w:r w:rsidR="003C2220" w:rsidRPr="004058F5">
        <w:rPr>
          <w:rFonts w:eastAsia="Verdana" w:cs="Calibri"/>
          <w:szCs w:val="22"/>
          <w:lang w:val="sq-AL" w:bidi="sq-AL"/>
        </w:rPr>
        <w:t>kre</w:t>
      </w:r>
      <w:r w:rsidRPr="004058F5">
        <w:rPr>
          <w:rFonts w:eastAsia="Verdana" w:cs="Calibri"/>
          <w:szCs w:val="22"/>
          <w:lang w:val="sq-AL" w:bidi="sq-AL"/>
        </w:rPr>
        <w:t>të se si janë përzgjedhur masat për dy raste të një grupimi të trupave ujorë. Shpjegimi i metodologjisë dhe rruga e ndjekur gjenden gjithashtu në Shtojcën Teknike XI.</w:t>
      </w:r>
    </w:p>
    <w:p w14:paraId="4A019F91" w14:textId="77777777" w:rsidR="00074824" w:rsidRPr="004058F5" w:rsidRDefault="00074824" w:rsidP="00336583">
      <w:pPr>
        <w:pStyle w:val="Heading3"/>
      </w:pPr>
      <w:bookmarkStart w:id="899" w:name="_Toc127359333"/>
      <w:bookmarkStart w:id="900" w:name="_Toc127359913"/>
      <w:r w:rsidRPr="004058F5">
        <w:t>Grupi i Trupave Ujorë 351495-351493-351491</w:t>
      </w:r>
      <w:bookmarkEnd w:id="899"/>
      <w:bookmarkEnd w:id="900"/>
    </w:p>
    <w:p w14:paraId="3B5348E8" w14:textId="77777777" w:rsidR="00074824" w:rsidRPr="004058F5" w:rsidRDefault="00074824" w:rsidP="00074824">
      <w:pPr>
        <w:rPr>
          <w:rFonts w:cs="Calibri"/>
          <w:szCs w:val="22"/>
          <w:lang w:val="sq-AL"/>
        </w:rPr>
      </w:pPr>
      <w:r w:rsidRPr="004058F5">
        <w:rPr>
          <w:rFonts w:eastAsia="Verdana" w:cs="Calibri"/>
          <w:szCs w:val="22"/>
          <w:lang w:val="sq-AL" w:bidi="sq-AL"/>
        </w:rPr>
        <w:t>Trupat ujorë 351495 dhe 351491 janë rrjedhat e sipërme të lumit të Tiranës – supozohet se aktiviteti mjaft i përhapur minerar për nxjerrjen e zhavorrit aluvial përgjatë gjatësisë së trupit ujor ndikon negativisht te ekosistemi ujor për sa i përket morfologjisë së habitatit të lumit (presioni domethënës 4.1.4) dhe rrjedhat e mesme të lumit të Tiranës janë tepër të modifikuara për shkak të kanalizimeve. Trupi ujor që kalon përmes qytetit është tepër i ndikuar nga ujërat e ndotura të patrajtuara, duke sjellë kështu nivele mjaft të larta të BOD</w:t>
      </w:r>
      <w:r w:rsidRPr="004058F5">
        <w:rPr>
          <w:rFonts w:eastAsia="Verdana" w:cs="Calibri"/>
          <w:szCs w:val="22"/>
          <w:vertAlign w:val="subscript"/>
          <w:lang w:val="sq-AL" w:bidi="sq-AL"/>
        </w:rPr>
        <w:t>5</w:t>
      </w:r>
      <w:r w:rsidRPr="004058F5">
        <w:rPr>
          <w:rFonts w:eastAsia="Verdana" w:cs="Calibri"/>
          <w:szCs w:val="22"/>
          <w:lang w:val="sq-AL" w:bidi="sq-AL"/>
        </w:rPr>
        <w:t xml:space="preserve"> dhe tarifave për mbetjet e ngurta (presionet domethënëse 1.1 dhe 1.2).</w:t>
      </w:r>
    </w:p>
    <w:p w14:paraId="0520ADD9" w14:textId="77777777" w:rsidR="00074824" w:rsidRPr="004058F5" w:rsidRDefault="00074824" w:rsidP="00074824">
      <w:pPr>
        <w:rPr>
          <w:rFonts w:cs="Calibri"/>
          <w:szCs w:val="22"/>
          <w:lang w:val="sq-AL"/>
        </w:rPr>
      </w:pPr>
      <w:r w:rsidRPr="004058F5">
        <w:rPr>
          <w:rFonts w:eastAsia="Verdana" w:cs="Calibri"/>
          <w:szCs w:val="22"/>
          <w:lang w:val="sq-AL" w:bidi="sq-AL"/>
        </w:rPr>
        <w:t xml:space="preserve">Zakonisht, presioni pikësor i ujërave të ndotura urbane (PLlK 1.1) duhet trajtuar nëpërmjet ndërtimit të impianteve të trajtimit të ujërave të ndotura (ITUN - MLlK 1), por kur ndërtimi i ITUN-ut është i pamundur, ka </w:t>
      </w:r>
      <w:r w:rsidRPr="004058F5">
        <w:rPr>
          <w:rFonts w:eastAsia="Verdana" w:cs="Calibri"/>
          <w:szCs w:val="22"/>
          <w:lang w:val="sq-AL" w:bidi="sq-AL"/>
        </w:rPr>
        <w:lastRenderedPageBreak/>
        <w:t>MLlK të tjera që mund të ndërmerren për reduktimin e ngarkesës nga ujërat e ndotura urbane si masa për parandalimin dhe kontrollin e ndotjes nga zonat urbane, transporti dhe infrastruktura e ndërtuar. (MLlK 21).</w:t>
      </w:r>
    </w:p>
    <w:p w14:paraId="51BA0ED6" w14:textId="77777777" w:rsidR="00074824" w:rsidRPr="004058F5" w:rsidRDefault="00074824" w:rsidP="00074824">
      <w:pPr>
        <w:rPr>
          <w:rFonts w:cs="Calibri"/>
          <w:szCs w:val="22"/>
          <w:lang w:val="sq-AL"/>
        </w:rPr>
      </w:pPr>
      <w:r w:rsidRPr="004058F5">
        <w:rPr>
          <w:rFonts w:eastAsia="Verdana" w:cs="Calibri"/>
          <w:szCs w:val="22"/>
          <w:lang w:val="sq-AL" w:bidi="sq-AL"/>
        </w:rPr>
        <w:t>Një prej masave është reduktimi i pikave të shkarkimit të ujërave të ndotura, grumbullimi i tyre në një numër të vogël kolektorësh dhe ndarja e sistemeve të kombinuara nga ujërat e shiut, të cilat kanalizohen në sistemin e furnizimit me ujë dhe nuk lejohen të rrjedhin me trupin ujor të lumit të Tiranës.</w:t>
      </w:r>
    </w:p>
    <w:p w14:paraId="69D7F9A3" w14:textId="170EEB03" w:rsidR="00074824" w:rsidRPr="004058F5" w:rsidRDefault="00074824" w:rsidP="00074824">
      <w:pPr>
        <w:rPr>
          <w:rFonts w:cs="Calibri"/>
          <w:szCs w:val="22"/>
          <w:lang w:val="sq-AL"/>
        </w:rPr>
      </w:pPr>
      <w:r w:rsidRPr="004058F5">
        <w:rPr>
          <w:rFonts w:eastAsia="Verdana" w:cs="Calibri"/>
          <w:szCs w:val="22"/>
          <w:lang w:val="sq-AL" w:bidi="sq-AL"/>
        </w:rPr>
        <w:t xml:space="preserve">Kanalizimi i trupave ujorë sjell ndikime negative për ekosistemin ujor për sa i përket morfologjisë së habitatit, ndaj propozohet që në trupin e modifikuar ujor me shtrat me strukturë jonatyrore të ndërtohen/lejohen itinerare të faunës ujore. Pastrimi i të gjitha pikave ku ka </w:t>
      </w:r>
      <w:r w:rsidR="00EC6845">
        <w:rPr>
          <w:rFonts w:eastAsia="Verdana" w:cs="Calibri"/>
          <w:szCs w:val="22"/>
          <w:lang w:val="sq-AL" w:bidi="sq-AL"/>
        </w:rPr>
        <w:t>lendfill</w:t>
      </w:r>
      <w:r w:rsidRPr="004058F5">
        <w:rPr>
          <w:rFonts w:eastAsia="Verdana" w:cs="Calibri"/>
          <w:szCs w:val="22"/>
          <w:lang w:val="sq-AL" w:bidi="sq-AL"/>
        </w:rPr>
        <w:t>e të mbetjeve të ngurta urbane pranë ose në shtratin e lumit. Heqja e pikave të shkarkimit të ujërave të ndotura urbane që nuk janë të lidhura me sistemin e kanalizimeve.</w:t>
      </w:r>
    </w:p>
    <w:p w14:paraId="1D90D083" w14:textId="77777777" w:rsidR="00074824" w:rsidRPr="004058F5" w:rsidRDefault="00074824" w:rsidP="00074824">
      <w:pPr>
        <w:rPr>
          <w:rFonts w:cs="Calibri"/>
          <w:szCs w:val="22"/>
          <w:lang w:val="sq-AL"/>
        </w:rPr>
      </w:pPr>
      <w:r w:rsidRPr="004058F5">
        <w:rPr>
          <w:rFonts w:eastAsia="Verdana" w:cs="Calibri"/>
          <w:szCs w:val="22"/>
          <w:lang w:val="sq-AL" w:bidi="sq-AL"/>
        </w:rPr>
        <w:t>Këto masa do të ndihmojnë në përmirësimin e statusit aktual të këtyre trupave ujorë dhe me zbatimin e tyre pritet që në planet e ciklit të dytë të menaxhimit (nga viti 2027) statusi i keq të përmirësohet në status mesatar.</w:t>
      </w:r>
    </w:p>
    <w:p w14:paraId="579BF373" w14:textId="77777777" w:rsidR="00074824" w:rsidRPr="004058F5" w:rsidRDefault="00074824" w:rsidP="00336583">
      <w:pPr>
        <w:pStyle w:val="Heading3"/>
      </w:pPr>
      <w:bookmarkStart w:id="901" w:name="_Toc127359334"/>
      <w:bookmarkStart w:id="902" w:name="_Toc127359914"/>
      <w:r w:rsidRPr="004058F5">
        <w:t>Grupi i Trupave Ujorë 351487-351485-351483</w:t>
      </w:r>
      <w:bookmarkEnd w:id="901"/>
      <w:bookmarkEnd w:id="902"/>
    </w:p>
    <w:p w14:paraId="14D77605" w14:textId="77777777" w:rsidR="00074824" w:rsidRPr="004058F5" w:rsidRDefault="00074824" w:rsidP="00074824">
      <w:pPr>
        <w:rPr>
          <w:rFonts w:cs="Calibri"/>
          <w:szCs w:val="22"/>
          <w:lang w:val="sq-AL"/>
        </w:rPr>
      </w:pPr>
      <w:r w:rsidRPr="004058F5">
        <w:rPr>
          <w:rFonts w:eastAsia="Verdana" w:cs="Calibri"/>
          <w:szCs w:val="22"/>
          <w:lang w:val="sq-AL" w:bidi="sq-AL"/>
        </w:rPr>
        <w:t>Trupat ujorë 351487, 351485, 351483 dhe 351481 janë pjesë e lumit të Lanës, që është tepër i kontaminuar nga ujërat urbane të patrajtuara (presionet domethënëse 1.1 dhe 1.2). Lumi i Lanës është trup ujor tepër i modifikuar për shkak të kanalizimeve.</w:t>
      </w:r>
    </w:p>
    <w:p w14:paraId="28D75F3B" w14:textId="77777777" w:rsidR="00074824" w:rsidRPr="004058F5" w:rsidRDefault="00074824" w:rsidP="00074824">
      <w:pPr>
        <w:rPr>
          <w:rFonts w:cs="Calibri"/>
          <w:szCs w:val="22"/>
          <w:lang w:val="sq-AL"/>
        </w:rPr>
      </w:pPr>
      <w:r w:rsidRPr="004058F5">
        <w:rPr>
          <w:rFonts w:eastAsia="Verdana" w:cs="Calibri"/>
          <w:szCs w:val="22"/>
          <w:lang w:val="sq-AL" w:bidi="sq-AL"/>
        </w:rPr>
        <w:t xml:space="preserve">Zakonisht, presioni pikësor i ujërave të ndotura urbane (Presioni i Llojit Kyç 1.1) duhet të trajtohet përmes ndërtimit të impiantit të trajtimit të ujërave të ndotura (ITUN) (masë bazë në kuadër të DTUN-ut të BE-së, MLlK 1). </w:t>
      </w:r>
    </w:p>
    <w:p w14:paraId="696D23DC" w14:textId="77777777" w:rsidR="00074824" w:rsidRPr="004058F5" w:rsidRDefault="00074824" w:rsidP="00074824">
      <w:pPr>
        <w:rPr>
          <w:rFonts w:cs="Calibri"/>
          <w:szCs w:val="22"/>
          <w:lang w:val="sq-AL"/>
        </w:rPr>
      </w:pPr>
      <w:r w:rsidRPr="004058F5">
        <w:rPr>
          <w:rFonts w:eastAsia="Verdana" w:cs="Calibri"/>
          <w:szCs w:val="22"/>
          <w:lang w:val="sq-AL" w:bidi="sq-AL"/>
        </w:rPr>
        <w:t>Aktualisht, ka përfunduar pjesa strukturore e impiantit në Kashar, por puna është ndërprerë për shkak të mospërmbushjes së kushteve të kontratës. Ky PMBU i kërkon autoritetit përkatës të përfundojë me ndërtimin e impiantit të trajtimit të ujërave të ndotura urbane në mënyrë që të fillojë trajtimi i ujërave të ndotura urbane që vijnë nga zonat urbane të Tiranës.</w:t>
      </w:r>
    </w:p>
    <w:p w14:paraId="1B05AF6D" w14:textId="77777777" w:rsidR="00074824" w:rsidRPr="004058F5" w:rsidRDefault="00074824" w:rsidP="00074824">
      <w:pPr>
        <w:rPr>
          <w:rFonts w:cs="Calibri"/>
          <w:szCs w:val="22"/>
          <w:lang w:val="sq-AL"/>
        </w:rPr>
      </w:pPr>
      <w:r w:rsidRPr="004058F5">
        <w:rPr>
          <w:rFonts w:eastAsia="Verdana" w:cs="Calibri"/>
          <w:szCs w:val="22"/>
          <w:lang w:val="sq-AL" w:bidi="sq-AL"/>
        </w:rPr>
        <w:t>Për këta trupa ujorë janë propozuar edhe masa të tjera krahas impiantit të trajtimit të ujërave të ndotura urbane, të cilat do të sjellin përmirësimin e statusit të tyre. Një prej masave është reduktimi i pikave të shkarkimit të ujërave të ndotura, grumbullimi i tyre në një numër të vogël kolektorësh dhe ndarja e sistemeve të kombinuara nga ujërat e shiut, të cilat kanalizohen në sistemin e furnizimit me ujë dhe nuk lejohen të rrjedhin me trupin ujor të lumit të Lanës.</w:t>
      </w:r>
    </w:p>
    <w:p w14:paraId="4427AFC8" w14:textId="77777777" w:rsidR="00074824" w:rsidRPr="004058F5" w:rsidRDefault="00074824" w:rsidP="00074824">
      <w:pPr>
        <w:rPr>
          <w:rFonts w:cs="Calibri"/>
          <w:szCs w:val="22"/>
          <w:lang w:val="sq-AL"/>
        </w:rPr>
      </w:pPr>
      <w:r w:rsidRPr="004058F5">
        <w:rPr>
          <w:rFonts w:eastAsia="Verdana" w:cs="Calibri"/>
          <w:szCs w:val="22"/>
          <w:lang w:val="sq-AL" w:bidi="sq-AL"/>
        </w:rPr>
        <w:t>Kanalizimi i trupave ujorë sjell ndikime negative për ekosistemin ujor për sa i përket morfologjisë së habitatit, ndaj propozohet që në trupin e modifikuar ujor me shtrat me strukturë jonatyrore të ndërtohen/lejohen itinerare të faunës ujore.</w:t>
      </w:r>
    </w:p>
    <w:p w14:paraId="418F5490" w14:textId="77777777" w:rsidR="00074824" w:rsidRPr="004058F5" w:rsidRDefault="00074824" w:rsidP="00074824">
      <w:pPr>
        <w:rPr>
          <w:rFonts w:cs="Calibri"/>
          <w:szCs w:val="22"/>
          <w:lang w:val="sq-AL"/>
        </w:rPr>
      </w:pPr>
      <w:r w:rsidRPr="004058F5">
        <w:rPr>
          <w:rFonts w:eastAsia="Verdana" w:cs="Calibri"/>
          <w:szCs w:val="22"/>
          <w:lang w:val="sq-AL" w:bidi="sq-AL"/>
        </w:rPr>
        <w:t xml:space="preserve">Këto masa do të ndihmojnë në përmirësimin e statusit aktual të këtyre trupave ujorë dhe me zbatimin e tyre pritet që në planet e ciklit të dytë të menaxhimit (nga viti 2027) statusi i keq të përmirësohet në status mesatar. </w:t>
      </w:r>
    </w:p>
    <w:p w14:paraId="32ABE80A" w14:textId="241A7322" w:rsidR="00074824" w:rsidRPr="004058F5" w:rsidRDefault="00074824" w:rsidP="00074824">
      <w:pPr>
        <w:rPr>
          <w:rFonts w:cs="Calibri"/>
          <w:szCs w:val="22"/>
          <w:lang w:val="sq-AL"/>
        </w:rPr>
      </w:pPr>
      <w:r w:rsidRPr="004058F5">
        <w:rPr>
          <w:rFonts w:eastAsia="Verdana" w:cs="Calibri"/>
          <w:szCs w:val="22"/>
          <w:lang w:val="sq-AL" w:bidi="sq-AL"/>
        </w:rPr>
        <w:t xml:space="preserve">Tabela 13-6 paraqet përmbledhjen e të gjitha presioneve dhe </w:t>
      </w:r>
      <w:r w:rsidR="004522EF">
        <w:rPr>
          <w:rFonts w:eastAsia="Verdana" w:cs="Calibri"/>
          <w:szCs w:val="22"/>
          <w:lang w:val="sq-AL" w:bidi="sq-AL"/>
        </w:rPr>
        <w:t>masave (shihni dhe Shtojcën XI</w:t>
      </w:r>
      <w:r w:rsidRPr="004058F5">
        <w:rPr>
          <w:rFonts w:eastAsia="Verdana" w:cs="Calibri"/>
          <w:szCs w:val="22"/>
          <w:lang w:val="sq-AL" w:bidi="sq-AL"/>
        </w:rPr>
        <w:t xml:space="preserve"> për tabelat e detajuara për çdo trup ujor).</w:t>
      </w:r>
    </w:p>
    <w:p w14:paraId="07F1854D" w14:textId="77777777" w:rsidR="00074824" w:rsidRPr="004058F5" w:rsidRDefault="00074824" w:rsidP="00336583">
      <w:pPr>
        <w:pStyle w:val="Heading3"/>
      </w:pPr>
      <w:bookmarkStart w:id="903" w:name="_Toc127359335"/>
      <w:bookmarkStart w:id="904" w:name="_Toc127359915"/>
      <w:r w:rsidRPr="004058F5">
        <w:t>Grupi i Trupave Ujorë 351443-351441</w:t>
      </w:r>
      <w:bookmarkEnd w:id="903"/>
      <w:bookmarkEnd w:id="904"/>
    </w:p>
    <w:p w14:paraId="5793A141" w14:textId="56E71220" w:rsidR="00074824" w:rsidRPr="004058F5" w:rsidRDefault="00074824" w:rsidP="00074824">
      <w:pPr>
        <w:rPr>
          <w:rFonts w:cs="Calibri"/>
          <w:szCs w:val="22"/>
          <w:lang w:val="sq-AL"/>
        </w:rPr>
      </w:pPr>
      <w:r w:rsidRPr="004058F5">
        <w:rPr>
          <w:rFonts w:eastAsia="Verdana" w:cs="Calibri"/>
          <w:szCs w:val="22"/>
          <w:lang w:val="sq-AL" w:bidi="sq-AL"/>
        </w:rPr>
        <w:t xml:space="preserve">Trupat ujorë 351443 dhe 351441 ndodhen në rrjedhat e mesme dhe të poshtme të Tërkuzës. Si pasojë, regjimi i rrjedhës mjedisore të këtij lumi, që zgjatet deri në Rinas, është ndryshuar </w:t>
      </w:r>
      <w:r w:rsidR="003C2220" w:rsidRPr="004058F5">
        <w:rPr>
          <w:rFonts w:eastAsia="Verdana" w:cs="Calibri"/>
          <w:szCs w:val="22"/>
          <w:lang w:val="sq-AL" w:bidi="sq-AL"/>
        </w:rPr>
        <w:t>kre</w:t>
      </w:r>
      <w:r w:rsidRPr="004058F5">
        <w:rPr>
          <w:rFonts w:eastAsia="Verdana" w:cs="Calibri"/>
          <w:szCs w:val="22"/>
          <w:lang w:val="sq-AL" w:bidi="sq-AL"/>
        </w:rPr>
        <w:t>jtësisht. Ndryshimi fizik i trupit ujor për shkak të ndërtimit të digës tregon se trupi ka formën e TUTM-së. Dhe ndryshimi i regjimit të rrjedhës ka sjellë klasifikimin e këtij trupi ujor me “status të dobët” (presionet domethënëse 3.2 dhe 4.2.3). Për të rikthyer regjimin e duhur të nevojitet shkarkimi i një sasie të caktuar uji nga rezervuari i Bovillës. Këtu kemi edhe një ndërthurje të regjimit të pamjaftueshëm të rrjedhës me nivelet e larta të BOD</w:t>
      </w:r>
      <w:r w:rsidRPr="004058F5">
        <w:rPr>
          <w:rFonts w:eastAsia="Verdana" w:cs="Calibri"/>
          <w:szCs w:val="22"/>
          <w:vertAlign w:val="subscript"/>
          <w:lang w:val="sq-AL" w:bidi="sq-AL"/>
        </w:rPr>
        <w:t xml:space="preserve">5 </w:t>
      </w:r>
      <w:r w:rsidRPr="004058F5">
        <w:rPr>
          <w:rFonts w:eastAsia="Verdana" w:cs="Calibri"/>
          <w:szCs w:val="22"/>
          <w:lang w:val="sq-AL" w:bidi="sq-AL"/>
        </w:rPr>
        <w:t xml:space="preserve">për shkak të ujërave të ndotura urbane të patrajtuara dhe presioneve të tjera të ndryshme, të cilat e klasifikojnë këtë trup ujor në kategorinë e “statusit të keq”. </w:t>
      </w:r>
    </w:p>
    <w:p w14:paraId="559E22FD" w14:textId="77777777" w:rsidR="00074824" w:rsidRPr="004058F5" w:rsidRDefault="00074824" w:rsidP="00074824">
      <w:pPr>
        <w:rPr>
          <w:rFonts w:cs="Calibri"/>
          <w:szCs w:val="22"/>
          <w:lang w:val="sq-AL"/>
        </w:rPr>
      </w:pPr>
      <w:r w:rsidRPr="004058F5">
        <w:rPr>
          <w:rFonts w:eastAsia="Verdana" w:cs="Calibri"/>
          <w:szCs w:val="22"/>
          <w:lang w:val="sq-AL" w:bidi="sq-AL"/>
        </w:rPr>
        <w:lastRenderedPageBreak/>
        <w:t xml:space="preserve">MLlK-ja më e përshtatshme për reduktimin e presioneve dhe ndikimeve nga ndryshimi hidro-morfologjik i trupave ujorë është përmirësimi i kushteve hidro-morfologjike të trupave ujorë përveç vazhdimësisë gjatësore (MLlK 6). </w:t>
      </w:r>
    </w:p>
    <w:p w14:paraId="2EB11EBA" w14:textId="77777777" w:rsidR="00074824" w:rsidRPr="004058F5" w:rsidRDefault="00074824" w:rsidP="00074824">
      <w:pPr>
        <w:rPr>
          <w:rFonts w:cs="Calibri"/>
          <w:szCs w:val="22"/>
          <w:lang w:val="sq-AL"/>
        </w:rPr>
      </w:pPr>
      <w:r w:rsidRPr="004058F5">
        <w:rPr>
          <w:rFonts w:eastAsia="Verdana" w:cs="Calibri"/>
          <w:szCs w:val="22"/>
          <w:lang w:val="sq-AL" w:bidi="sq-AL"/>
        </w:rPr>
        <w:t>Disa prej masave nxisin edhe rehabilitimin e zonës së nxjerrjeve të inerteve. Subjekteve u kërkohet të përmbushin kushtet e lejes për rehabilitimin e zonës dhe mbylljen e rrugëve lidhëse pas përfundimit të lejes.Gjithashtu edhe struktura mbrojtëse kundër erozionit të tokave bujqësore nga lumi. Heqja e pritave në lumë. Monitorimi i përmbushjes së kushteve të lejeve që u janë dhënë subjekteve që nxjerrin zhavorr nga shtrati i trupit ujor. Regjimi i prurjes duhet të lejojë që, gjatë stinës së thatë të verës, nga rezervuari i Bovillës të shkarkohet një sasi e caktuar e volumeve ujore për të mundësuar furnizimin me ujë të trupit ujor.</w:t>
      </w:r>
    </w:p>
    <w:p w14:paraId="5BF47EBD" w14:textId="77777777" w:rsidR="00074824" w:rsidRPr="004058F5" w:rsidRDefault="00074824" w:rsidP="00074824">
      <w:pPr>
        <w:rPr>
          <w:rFonts w:cs="Calibri"/>
          <w:szCs w:val="22"/>
          <w:lang w:val="sq-AL"/>
        </w:rPr>
      </w:pPr>
      <w:r w:rsidRPr="004058F5">
        <w:rPr>
          <w:rFonts w:eastAsia="Verdana" w:cs="Calibri"/>
          <w:szCs w:val="22"/>
          <w:lang w:val="sq-AL" w:bidi="sq-AL"/>
        </w:rPr>
        <w:t>Këto masa do të ndihmojnë në përmirësimin e statusit aktual të këtyre trupave ujorë dhe me zbatimin e tyre pritet që në planet e ciklit të dytë të menaxhimit (nga viti 2027) statusi i keq të përmirësohet në status mesatar.</w:t>
      </w:r>
    </w:p>
    <w:p w14:paraId="4DAF0934" w14:textId="77777777" w:rsidR="00074824" w:rsidRPr="004058F5" w:rsidRDefault="00074824" w:rsidP="00336583">
      <w:pPr>
        <w:pStyle w:val="Heading3"/>
      </w:pPr>
      <w:bookmarkStart w:id="905" w:name="_Toc127359336"/>
      <w:bookmarkStart w:id="906" w:name="_Toc127359916"/>
      <w:r w:rsidRPr="004058F5">
        <w:t>Trupat Ujorë 35147 dhe 35145</w:t>
      </w:r>
      <w:bookmarkEnd w:id="905"/>
      <w:bookmarkEnd w:id="906"/>
    </w:p>
    <w:p w14:paraId="4F00E2FC" w14:textId="77777777" w:rsidR="00074824" w:rsidRPr="004058F5" w:rsidRDefault="00074824" w:rsidP="00074824">
      <w:pPr>
        <w:rPr>
          <w:rFonts w:cs="Calibri"/>
          <w:szCs w:val="22"/>
          <w:lang w:val="sq-AL"/>
        </w:rPr>
      </w:pPr>
      <w:r w:rsidRPr="004058F5">
        <w:rPr>
          <w:rFonts w:eastAsia="Verdana" w:cs="Calibri"/>
          <w:szCs w:val="22"/>
          <w:lang w:val="sq-AL" w:bidi="sq-AL"/>
        </w:rPr>
        <w:t>Trupat ujorë 35147 dhe 35145 kombinohen duke u derdhur në lumin e Tiranës dhe Lanës në qendër të qytetit. Ndonëse në formë natyrore, ujërat urbane të patrajtuara sjellin nivele mjaft të larta të BOD</w:t>
      </w:r>
      <w:r w:rsidRPr="004058F5">
        <w:rPr>
          <w:rFonts w:eastAsia="Verdana" w:cs="Calibri"/>
          <w:szCs w:val="22"/>
          <w:vertAlign w:val="subscript"/>
          <w:lang w:val="sq-AL" w:bidi="sq-AL"/>
        </w:rPr>
        <w:t xml:space="preserve">5 </w:t>
      </w:r>
      <w:r w:rsidRPr="004058F5">
        <w:rPr>
          <w:rFonts w:eastAsia="Verdana" w:cs="Calibri"/>
          <w:szCs w:val="22"/>
          <w:lang w:val="sq-AL" w:bidi="sq-AL"/>
        </w:rPr>
        <w:t>në ujërat pritëse (presionet domethënëse 1.1 dhe 1.2).</w:t>
      </w:r>
    </w:p>
    <w:p w14:paraId="7010C83E" w14:textId="77777777" w:rsidR="00074824" w:rsidRPr="004058F5" w:rsidRDefault="00074824" w:rsidP="00074824">
      <w:pPr>
        <w:rPr>
          <w:rFonts w:cs="Calibri"/>
          <w:szCs w:val="22"/>
          <w:lang w:val="sq-AL"/>
        </w:rPr>
      </w:pPr>
      <w:r w:rsidRPr="004058F5">
        <w:rPr>
          <w:rFonts w:eastAsia="Verdana" w:cs="Calibri"/>
          <w:szCs w:val="22"/>
          <w:lang w:val="sq-AL" w:bidi="sq-AL"/>
        </w:rPr>
        <w:t xml:space="preserve">Zakonisht, presioni pikësor i ujërave të ndotura urbane (Presioni i Llojit Kyç 1.1.) duhet të trajtohet përmes ndërtimit të ITUN-ëve (masë bazë në kuadër të DTUN-it të BE-së, MLlK 1). </w:t>
      </w:r>
    </w:p>
    <w:p w14:paraId="4EDEE58A" w14:textId="77777777" w:rsidR="00074824" w:rsidRPr="004058F5" w:rsidRDefault="00074824" w:rsidP="00074824">
      <w:pPr>
        <w:rPr>
          <w:rFonts w:cs="Calibri"/>
          <w:szCs w:val="22"/>
          <w:lang w:val="sq-AL"/>
        </w:rPr>
      </w:pPr>
      <w:r w:rsidRPr="004058F5">
        <w:rPr>
          <w:rFonts w:eastAsia="Verdana" w:cs="Calibri"/>
          <w:szCs w:val="22"/>
          <w:lang w:val="sq-AL" w:bidi="sq-AL"/>
        </w:rPr>
        <w:t>Aktualisht, po ndërtohet ITUN-i i Kamzës me p.e 96,991 (2027) në trupin ujor 35147. Ky PMBU i kërkon autoritetit përkatës të përfundojë me ndërtimin e impiantit të trajtimit të ujërave të ndotura urbane në mënyrë që të fillojë trajtimi i ujërave të ndotura urbane që vijnë nga zonat urbane të Kamzës.</w:t>
      </w:r>
    </w:p>
    <w:p w14:paraId="5818B214" w14:textId="77777777" w:rsidR="00074824" w:rsidRPr="004058F5" w:rsidRDefault="00074824" w:rsidP="00074824">
      <w:pPr>
        <w:rPr>
          <w:rFonts w:cs="Calibri"/>
          <w:szCs w:val="22"/>
          <w:lang w:val="sq-AL"/>
        </w:rPr>
      </w:pPr>
      <w:r w:rsidRPr="004058F5">
        <w:rPr>
          <w:rFonts w:eastAsia="Verdana" w:cs="Calibri"/>
          <w:szCs w:val="22"/>
          <w:lang w:val="sq-AL" w:bidi="sq-AL"/>
        </w:rPr>
        <w:t>Për këta trupa ujorë janë propozuar edhe masa të tjera krahas impiantit të trajtimit të ujërave të ndotura urbane, të cilat do të sjellin përmirësimin e statusit të tyre. Një prej masave është reduktimi i pikave të shkarkimit të ujërave të ndotura, grumbullimi i tyre në një numër të vogël kolektorësh dhe ndarja e sistemeve të kombinuara nga ujërat e shiut, të cilat kanalizohen në sistemin e furnizimit me ujë dhe nuk duhet të lejohen të rrjedhin në trupat ujorë. Pastrimi i të gjitha pikave ku ka venddepozitime të mbetjeve të ngurta/interte urbane pranë ose në shtratin e lumit.</w:t>
      </w:r>
    </w:p>
    <w:p w14:paraId="46748607" w14:textId="44AD4EBD" w:rsidR="00074824" w:rsidRPr="004058F5" w:rsidRDefault="00074824" w:rsidP="00074824">
      <w:pPr>
        <w:rPr>
          <w:rFonts w:eastAsia="Verdana" w:cs="Calibri"/>
          <w:szCs w:val="22"/>
          <w:lang w:val="sq-AL" w:bidi="sq-AL"/>
        </w:rPr>
      </w:pPr>
      <w:r w:rsidRPr="004058F5">
        <w:rPr>
          <w:rFonts w:eastAsia="Verdana" w:cs="Calibri"/>
          <w:szCs w:val="22"/>
          <w:lang w:val="sq-AL" w:bidi="sq-AL"/>
        </w:rPr>
        <w:t>Këto masa do të ndihmojnë në përmirësimin e statusit aktual të këtyre trupave ujorë dhe me zbatimin e tyre pritet që, në planet e ciklit të dytë të menaxhimit (nga viti 2027), statusi shumë i keq të përmirësohet në status mesatar. Tabelat më të detajuara për çdo trup ujor</w:t>
      </w:r>
      <w:r w:rsidR="004522EF">
        <w:rPr>
          <w:rFonts w:eastAsia="Verdana" w:cs="Calibri"/>
          <w:szCs w:val="22"/>
          <w:lang w:val="sq-AL" w:bidi="sq-AL"/>
        </w:rPr>
        <w:t xml:space="preserve"> ndodhen në Shtojcën Teknike XI</w:t>
      </w:r>
      <w:r w:rsidRPr="004058F5">
        <w:rPr>
          <w:rFonts w:eastAsia="Verdana" w:cs="Calibri"/>
          <w:szCs w:val="22"/>
          <w:lang w:val="sq-AL" w:bidi="sq-AL"/>
        </w:rPr>
        <w:t>)</w:t>
      </w:r>
    </w:p>
    <w:p w14:paraId="1B89E3B8" w14:textId="77777777" w:rsidR="001C24F5" w:rsidRPr="004058F5" w:rsidRDefault="001C24F5" w:rsidP="00074824">
      <w:pPr>
        <w:rPr>
          <w:rFonts w:eastAsia="Verdana" w:cs="Calibri"/>
          <w:szCs w:val="22"/>
          <w:lang w:val="sq-AL" w:bidi="sq-AL"/>
        </w:rPr>
      </w:pPr>
    </w:p>
    <w:p w14:paraId="13F1D779" w14:textId="77777777" w:rsidR="001C24F5" w:rsidRPr="004058F5" w:rsidRDefault="001C24F5" w:rsidP="00074824">
      <w:pPr>
        <w:rPr>
          <w:rFonts w:cs="Calibri"/>
          <w:szCs w:val="22"/>
          <w:lang w:val="sq-AL"/>
        </w:rPr>
        <w:sectPr w:rsidR="001C24F5" w:rsidRPr="004058F5" w:rsidSect="00660719">
          <w:headerReference w:type="default" r:id="rId137"/>
          <w:footerReference w:type="default" r:id="rId138"/>
          <w:pgSz w:w="11900" w:h="16840"/>
          <w:pgMar w:top="992" w:right="992" w:bottom="992" w:left="992" w:header="709" w:footer="709" w:gutter="0"/>
          <w:pgBorders w:offsetFrom="page">
            <w:top w:val="single" w:sz="8" w:space="24" w:color="FFFFFF" w:themeColor="background1"/>
          </w:pgBorders>
          <w:pgNumType w:chapStyle="1"/>
          <w:cols w:space="708"/>
          <w:docGrid w:linePitch="360"/>
        </w:sectPr>
      </w:pPr>
    </w:p>
    <w:p w14:paraId="7F468F6F" w14:textId="77777777" w:rsidR="00074824" w:rsidRPr="004058F5" w:rsidRDefault="00074824" w:rsidP="004058F5">
      <w:pPr>
        <w:pStyle w:val="Heading2"/>
      </w:pPr>
      <w:bookmarkStart w:id="907" w:name="_Toc127359337"/>
      <w:bookmarkStart w:id="908" w:name="_Toc127359917"/>
      <w:r w:rsidRPr="004058F5">
        <w:lastRenderedPageBreak/>
        <w:t>Përcaktimi dhe Raportimi i Kostove dhe Burimeve të Financimit</w:t>
      </w:r>
      <w:bookmarkEnd w:id="907"/>
      <w:bookmarkEnd w:id="908"/>
    </w:p>
    <w:p w14:paraId="50F98DCF" w14:textId="77777777" w:rsidR="00074824" w:rsidRPr="004058F5" w:rsidRDefault="00074824" w:rsidP="00336583">
      <w:pPr>
        <w:pStyle w:val="Heading3"/>
      </w:pPr>
      <w:bookmarkStart w:id="909" w:name="_Toc127359338"/>
      <w:bookmarkStart w:id="910" w:name="_Toc127359918"/>
      <w:r w:rsidRPr="004058F5">
        <w:t>Pasqyra e Kostove</w:t>
      </w:r>
      <w:bookmarkEnd w:id="909"/>
      <w:bookmarkEnd w:id="910"/>
    </w:p>
    <w:p w14:paraId="10C21B0A" w14:textId="4B7D75DA" w:rsidR="00074824" w:rsidRPr="004058F5" w:rsidRDefault="00074824" w:rsidP="00074824">
      <w:pPr>
        <w:rPr>
          <w:rFonts w:eastAsia="Verdana" w:cs="Calibri"/>
          <w:szCs w:val="22"/>
          <w:lang w:val="sq-AL" w:bidi="sq-AL"/>
        </w:rPr>
      </w:pPr>
      <w:r w:rsidRPr="004058F5">
        <w:rPr>
          <w:rFonts w:eastAsia="Verdana" w:cs="Calibri"/>
          <w:szCs w:val="22"/>
          <w:lang w:val="sq-AL" w:bidi="sq-AL"/>
        </w:rPr>
        <w:t>Tabela e përgjithshme e PiM (referuar Shtojcës Teknike të PiM) përmbledh kostot e parashikuara për masat që synojnë trupat ujorë sipërfaqësorë në risk, të cilat janë si vijon:</w:t>
      </w:r>
    </w:p>
    <w:p w14:paraId="01940423" w14:textId="77777777" w:rsidR="00074824" w:rsidRPr="004058F5" w:rsidRDefault="00074824" w:rsidP="003D28D3">
      <w:pPr>
        <w:pStyle w:val="ListParagraph"/>
        <w:numPr>
          <w:ilvl w:val="0"/>
          <w:numId w:val="107"/>
        </w:numPr>
        <w:spacing w:line="276" w:lineRule="auto"/>
        <w:rPr>
          <w:rFonts w:eastAsia="Verdana" w:cs="Calibri"/>
          <w:szCs w:val="22"/>
          <w:lang w:val="sq-AL" w:bidi="sq-AL"/>
        </w:rPr>
      </w:pPr>
      <w:r w:rsidRPr="004058F5">
        <w:rPr>
          <w:rFonts w:eastAsia="Verdana" w:cs="Calibri"/>
          <w:szCs w:val="22"/>
          <w:lang w:val="sq-AL" w:bidi="sq-AL"/>
        </w:rPr>
        <w:t>Kostot kapitale ose të instalimit lidhen në përgjithësi për zbatimin e masave specifike, referuar edhe si “kostot e instalimit” p.sh. ndërtimi i objekteve të trajtimit të ujërave të ndotura</w:t>
      </w:r>
    </w:p>
    <w:p w14:paraId="266F5A5B" w14:textId="77777777" w:rsidR="00074824" w:rsidRPr="004058F5" w:rsidRDefault="00074824" w:rsidP="003D28D3">
      <w:pPr>
        <w:pStyle w:val="ListParagraph"/>
        <w:numPr>
          <w:ilvl w:val="0"/>
          <w:numId w:val="107"/>
        </w:numPr>
        <w:spacing w:line="276" w:lineRule="auto"/>
        <w:rPr>
          <w:rFonts w:eastAsia="Verdana" w:cs="Calibri"/>
          <w:szCs w:val="22"/>
          <w:lang w:val="sq-AL" w:bidi="sq-AL"/>
        </w:rPr>
      </w:pPr>
      <w:r w:rsidRPr="004058F5">
        <w:rPr>
          <w:rFonts w:eastAsia="Verdana" w:cs="Calibri"/>
          <w:szCs w:val="22"/>
          <w:lang w:val="sq-AL" w:bidi="sq-AL"/>
        </w:rPr>
        <w:t xml:space="preserve">Kostot e operimit dhe mirëmbajtjes lidhen kryesisht me kostot e vazhdueshme të cilat kanë të bëjnë me kostot e instalimit më lart. </w:t>
      </w:r>
    </w:p>
    <w:p w14:paraId="18EA0BE9" w14:textId="77777777" w:rsidR="00074824" w:rsidRPr="004058F5" w:rsidRDefault="00074824" w:rsidP="003D28D3">
      <w:pPr>
        <w:pStyle w:val="ListParagraph"/>
        <w:numPr>
          <w:ilvl w:val="0"/>
          <w:numId w:val="107"/>
        </w:numPr>
        <w:spacing w:line="276" w:lineRule="auto"/>
        <w:rPr>
          <w:rFonts w:eastAsia="Verdana" w:cs="Calibri"/>
          <w:szCs w:val="22"/>
          <w:lang w:val="sq-AL" w:bidi="sq-AL"/>
        </w:rPr>
      </w:pPr>
      <w:r w:rsidRPr="004058F5">
        <w:rPr>
          <w:rFonts w:eastAsia="Verdana" w:cs="Calibri"/>
          <w:szCs w:val="22"/>
          <w:lang w:val="sq-AL" w:bidi="sq-AL"/>
        </w:rPr>
        <w:t>Kostot e administrimit përkufizohen në përgjithësi si kosto që mbulohen nga autoritetet kompetente, ministritë dhe agjencitë e tjera qeveritare përgjegjëse për administrimin e masave të veçanta p.sh në formën e inspektimit dhe zbatimit, mbledhjes së taksave ose tarifave etj.</w:t>
      </w:r>
    </w:p>
    <w:p w14:paraId="65D7A71F" w14:textId="77777777" w:rsidR="00074824" w:rsidRPr="004058F5" w:rsidRDefault="00074824" w:rsidP="003D28D3">
      <w:pPr>
        <w:pStyle w:val="ListParagraph"/>
        <w:numPr>
          <w:ilvl w:val="0"/>
          <w:numId w:val="107"/>
        </w:numPr>
        <w:spacing w:line="276" w:lineRule="auto"/>
        <w:rPr>
          <w:rFonts w:eastAsia="Verdana" w:cs="Calibri"/>
          <w:szCs w:val="22"/>
          <w:lang w:val="sq-AL" w:bidi="sq-AL"/>
        </w:rPr>
      </w:pPr>
      <w:r w:rsidRPr="004058F5">
        <w:rPr>
          <w:rFonts w:eastAsia="Verdana" w:cs="Calibri"/>
          <w:szCs w:val="22"/>
          <w:lang w:val="sq-AL" w:bidi="sq-AL"/>
        </w:rPr>
        <w:t>Kostot e burimit janë kosto indirekte, referuar edhe si “kosto oportune” që lidhen me përdorimin e ujit (që supozohet se është një burim i shterushëm dhe i pakët) në mënyrë specifike. Kostot e burimit lindin vetëm nëse përdorimi alternativ i ujit do të sillte një vlerë më të lartë ekonomike se përdorimi aktual p.sh diferenca midis përfitimeve neto (përdorimi aktual kundrejt përdorimit alternativ) është negative p.sh kuota e ujit që rezervohet për ujitje mund të sjellë vlerë më të lartë ekonomike nëse do të ri-orientohej drejt përdorimit të hidroenergjetikës.</w:t>
      </w:r>
    </w:p>
    <w:p w14:paraId="1D333EAC" w14:textId="77777777" w:rsidR="00074824" w:rsidRPr="004058F5" w:rsidRDefault="00074824" w:rsidP="00336583">
      <w:pPr>
        <w:pStyle w:val="Heading3"/>
      </w:pPr>
      <w:bookmarkStart w:id="911" w:name="_Toc127359339"/>
      <w:bookmarkStart w:id="912" w:name="_Toc127359919"/>
      <w:r w:rsidRPr="004058F5">
        <w:t>Vështrimi i Përgjithshëm i Fondeve</w:t>
      </w:r>
      <w:bookmarkEnd w:id="911"/>
      <w:bookmarkEnd w:id="912"/>
    </w:p>
    <w:p w14:paraId="51F80594" w14:textId="77777777" w:rsidR="00074824" w:rsidRPr="004058F5" w:rsidRDefault="00074824" w:rsidP="00074824">
      <w:pPr>
        <w:rPr>
          <w:rFonts w:cs="Calibri"/>
          <w:szCs w:val="22"/>
          <w:lang w:val="sq-AL"/>
        </w:rPr>
      </w:pPr>
      <w:r w:rsidRPr="004058F5">
        <w:rPr>
          <w:rFonts w:eastAsia="Verdana" w:cs="Calibri"/>
          <w:szCs w:val="22"/>
          <w:lang w:val="sq-AL" w:bidi="sq-AL"/>
        </w:rPr>
        <w:t>Në mënyrë që PiM-ja të jetë e vlefshme, duhen konfirmuar burimet e financimit. Nëse nuk ka një buxhet ose financim të dedikuar për ta mbështetur masën, kjo e fundit ka shumë pak gjasa që të zbatohet, ndaj duhet të shtyhet deri kur të konfirmohet financimi.</w:t>
      </w:r>
    </w:p>
    <w:p w14:paraId="32FAE857" w14:textId="77777777" w:rsidR="00074824" w:rsidRPr="004058F5" w:rsidRDefault="00074824" w:rsidP="00074824">
      <w:pPr>
        <w:rPr>
          <w:rFonts w:cs="Calibri"/>
          <w:szCs w:val="22"/>
          <w:lang w:val="sq-AL"/>
        </w:rPr>
      </w:pPr>
      <w:r w:rsidRPr="004058F5">
        <w:rPr>
          <w:rFonts w:eastAsia="Verdana" w:cs="Calibri"/>
          <w:szCs w:val="22"/>
          <w:lang w:val="sq-AL" w:bidi="sq-AL"/>
        </w:rPr>
        <w:t xml:space="preserve">Duke qenë se konfirmimi përfundimtar i fondeve mund të kërkojë vite, qoftë përmes financimit ndërkombëtar, buxhetit fiskal kombëtar ose fondeve bashkiake, disa prej burimeve të financimit mund të jenë të parakohshme, p.sh gjatë rishikimit të draft PMBU-së brenda vitit 2022, konfirmimi përfundimtar i fondeve, nëse nuk është miratuar ende, merret i mirëqenë. </w:t>
      </w:r>
    </w:p>
    <w:p w14:paraId="5EB028D2" w14:textId="77777777" w:rsidR="00074824" w:rsidRPr="004058F5" w:rsidRDefault="00074824" w:rsidP="00074824">
      <w:pPr>
        <w:rPr>
          <w:rFonts w:cs="Calibri"/>
          <w:szCs w:val="22"/>
          <w:lang w:val="sq-AL"/>
        </w:rPr>
      </w:pPr>
      <w:r w:rsidRPr="004058F5">
        <w:rPr>
          <w:rFonts w:eastAsia="Verdana" w:cs="Calibri"/>
          <w:szCs w:val="22"/>
          <w:lang w:val="sq-AL" w:bidi="sq-AL"/>
        </w:rPr>
        <w:t>Burimet e mundshme të financimit janë:</w:t>
      </w:r>
    </w:p>
    <w:p w14:paraId="271AEA9D" w14:textId="77777777" w:rsidR="00074824" w:rsidRPr="004058F5" w:rsidRDefault="00074824" w:rsidP="00074824">
      <w:pPr>
        <w:pStyle w:val="ListBullet"/>
        <w:spacing w:line="240" w:lineRule="auto"/>
        <w:rPr>
          <w:rFonts w:cs="Calibri"/>
          <w:szCs w:val="22"/>
          <w:lang w:val="sq-AL"/>
        </w:rPr>
      </w:pPr>
      <w:r w:rsidRPr="004058F5">
        <w:rPr>
          <w:rFonts w:eastAsia="Verdana" w:cs="Calibri"/>
          <w:szCs w:val="22"/>
          <w:lang w:val="sq-AL" w:bidi="sq-AL"/>
        </w:rPr>
        <w:t>Grantet e jashtme ose huatë supozohen të vijnë nga burimet joqeveritare si p.sh agjencitë ndërkombëtare të financimit, programi i asistencës teknike</w:t>
      </w:r>
    </w:p>
    <w:p w14:paraId="4EA75935" w14:textId="77777777" w:rsidR="00074824" w:rsidRPr="004058F5" w:rsidRDefault="00074824" w:rsidP="00074824">
      <w:pPr>
        <w:pStyle w:val="ListBullet"/>
        <w:spacing w:line="240" w:lineRule="auto"/>
        <w:rPr>
          <w:rFonts w:cs="Calibri"/>
          <w:szCs w:val="22"/>
          <w:lang w:val="sq-AL"/>
        </w:rPr>
      </w:pPr>
      <w:r w:rsidRPr="004058F5">
        <w:rPr>
          <w:rFonts w:eastAsia="Verdana" w:cs="Calibri"/>
          <w:szCs w:val="22"/>
          <w:lang w:val="sq-AL" w:bidi="sq-AL"/>
        </w:rPr>
        <w:t>Buxheti qendror ose i agjencisë supozohet të financohet përmes buxhetit qendror të qeverisë qendrore ose mekanizmit të financimit për Ministrinë ose agjencinë rregullatore</w:t>
      </w:r>
    </w:p>
    <w:p w14:paraId="05162DBC" w14:textId="77777777" w:rsidR="00074824" w:rsidRPr="004058F5" w:rsidRDefault="00074824" w:rsidP="00074824">
      <w:pPr>
        <w:pStyle w:val="ListBullet"/>
        <w:spacing w:line="240" w:lineRule="auto"/>
        <w:rPr>
          <w:rFonts w:cs="Calibri"/>
          <w:szCs w:val="22"/>
          <w:lang w:val="sq-AL"/>
        </w:rPr>
      </w:pPr>
      <w:r w:rsidRPr="004058F5">
        <w:rPr>
          <w:rFonts w:eastAsia="Verdana" w:cs="Calibri"/>
          <w:szCs w:val="22"/>
          <w:lang w:val="sq-AL" w:bidi="sq-AL"/>
        </w:rPr>
        <w:t>Buxheti bashkiak - supozohet të financohet përmes mekanizmave të financimit të autoriteteve administrative rajonale ose bashkive</w:t>
      </w:r>
    </w:p>
    <w:p w14:paraId="3EE532DB" w14:textId="77777777" w:rsidR="00074824" w:rsidRPr="004058F5" w:rsidRDefault="00074824" w:rsidP="00074824">
      <w:pPr>
        <w:pStyle w:val="ListBullet"/>
        <w:spacing w:line="240" w:lineRule="auto"/>
        <w:rPr>
          <w:rFonts w:cs="Calibri"/>
          <w:szCs w:val="22"/>
          <w:lang w:val="sq-AL"/>
        </w:rPr>
      </w:pPr>
      <w:r w:rsidRPr="004058F5">
        <w:rPr>
          <w:rFonts w:eastAsia="Verdana" w:cs="Calibri"/>
          <w:szCs w:val="22"/>
          <w:lang w:val="sq-AL" w:bidi="sq-AL"/>
        </w:rPr>
        <w:t>Tarifat ose detyrimet shtetërore për ujin - supozohet që do të financohen përmes administrimit të instrumenteve të ndryshme fiskale për rikuperimin e kostove mjedisore në nivel kombëtar ose bashkie p.sh tarifat e nxjerrjes së burimit ujor, taksat e ndotjes së ujit</w:t>
      </w:r>
    </w:p>
    <w:p w14:paraId="79DCBFD1" w14:textId="77777777" w:rsidR="00074824" w:rsidRPr="004058F5" w:rsidRDefault="00074824" w:rsidP="00074824">
      <w:pPr>
        <w:pStyle w:val="ListBullet"/>
        <w:spacing w:line="240" w:lineRule="auto"/>
        <w:rPr>
          <w:rFonts w:cs="Calibri"/>
          <w:szCs w:val="22"/>
          <w:lang w:val="sq-AL"/>
        </w:rPr>
      </w:pPr>
      <w:r w:rsidRPr="004058F5">
        <w:rPr>
          <w:rFonts w:eastAsia="Verdana" w:cs="Calibri"/>
          <w:szCs w:val="22"/>
          <w:lang w:val="sq-AL" w:bidi="sq-AL"/>
        </w:rPr>
        <w:t xml:space="preserve">Financimet e operatorit supozohen se do të financohen drejtpërdrejt nga të ardhurat e operatorit ku operatori duhet t’i financojë masat sipas parimit “ndotësi paguan” (DKU neni 9). </w:t>
      </w:r>
    </w:p>
    <w:p w14:paraId="24B7A0F9" w14:textId="77777777" w:rsidR="00074824" w:rsidRPr="004058F5" w:rsidRDefault="00074824" w:rsidP="00336583">
      <w:pPr>
        <w:pStyle w:val="Heading3"/>
      </w:pPr>
      <w:bookmarkStart w:id="913" w:name="_Toc127359340"/>
      <w:bookmarkStart w:id="914" w:name="_Toc127359920"/>
      <w:r w:rsidRPr="004058F5">
        <w:t>Raportimi i Kostove dhe Fondeve</w:t>
      </w:r>
      <w:bookmarkEnd w:id="913"/>
      <w:bookmarkEnd w:id="914"/>
    </w:p>
    <w:p w14:paraId="33A7479A" w14:textId="77777777" w:rsidR="00074824" w:rsidRPr="004058F5" w:rsidRDefault="00074824" w:rsidP="00074824">
      <w:pPr>
        <w:rPr>
          <w:rFonts w:cs="Calibri"/>
          <w:szCs w:val="22"/>
          <w:lang w:val="sq-AL"/>
        </w:rPr>
      </w:pPr>
      <w:r w:rsidRPr="004058F5">
        <w:rPr>
          <w:rFonts w:eastAsia="Verdana" w:cs="Calibri"/>
          <w:szCs w:val="22"/>
          <w:lang w:val="sq-AL" w:bidi="sq-AL"/>
        </w:rPr>
        <w:t xml:space="preserve">Struktura e raportimit fleksibël Tabela 13-11 pranon se gjatë zbatimit të një mase të vetme mund të lindin lloje të shumëfishta kostosh dhe/ose mekanizma financimi. Për shembull, vendosja e kuotave të reduktuara të ujit nga autoriteti rregullator për ruajtjen e statusit të ujërave nëntokësore mund të kërkojë shpenzime nga ana e operatorëve të ujitjes për instalimin e teknologjive më efikase, me kosto që i atribuohen shërbimit këshillues </w:t>
      </w:r>
      <w:r w:rsidRPr="004058F5">
        <w:rPr>
          <w:rFonts w:eastAsia="Verdana" w:cs="Calibri"/>
          <w:szCs w:val="22"/>
          <w:lang w:val="sq-AL" w:bidi="sq-AL"/>
        </w:rPr>
        <w:lastRenderedPageBreak/>
        <w:t>për fermerët, ku kostot e burimit lindin për shkak të rendimentit të reduktuar si rrjedhojë e kufizimit të përdorimit të ujit dhe kostove administrative për zbatimin e masave të eficiencës.</w:t>
      </w:r>
    </w:p>
    <w:p w14:paraId="33729BF0" w14:textId="77777777" w:rsidR="00074824" w:rsidRPr="004058F5" w:rsidRDefault="00074824" w:rsidP="00074824">
      <w:pPr>
        <w:rPr>
          <w:rFonts w:cs="Calibri"/>
          <w:szCs w:val="22"/>
          <w:lang w:val="sq-AL"/>
        </w:rPr>
      </w:pPr>
      <w:r w:rsidRPr="004058F5">
        <w:rPr>
          <w:rFonts w:eastAsia="Verdana" w:cs="Calibri"/>
          <w:szCs w:val="22"/>
          <w:lang w:val="sq-AL" w:bidi="sq-AL"/>
        </w:rPr>
        <w:t xml:space="preserve">Me të përfunduar PiM-ve (Shtojca Teknike XIII), në një tabelë të vetme, por në rreshta të ndryshëm, detajohen kostot e ndryshme të mundshme që i atribuohen agjencive ose operatorëve të ndryshëm. </w:t>
      </w:r>
    </w:p>
    <w:p w14:paraId="4ED51A7B" w14:textId="77777777" w:rsidR="00074824" w:rsidRPr="004058F5" w:rsidRDefault="00074824" w:rsidP="00074824">
      <w:pPr>
        <w:rPr>
          <w:rFonts w:cs="Calibri"/>
          <w:szCs w:val="22"/>
          <w:lang w:val="sq-AL"/>
        </w:rPr>
      </w:pPr>
      <w:r w:rsidRPr="004058F5">
        <w:rPr>
          <w:rFonts w:eastAsia="Verdana" w:cs="Calibri"/>
          <w:szCs w:val="22"/>
          <w:lang w:val="sq-AL" w:bidi="sq-AL"/>
        </w:rPr>
        <w:t>Në përputhje me praktikën e mirë të rekomanduar</w:t>
      </w:r>
      <w:r w:rsidRPr="004058F5">
        <w:rPr>
          <w:rFonts w:eastAsia="Verdana" w:cs="Calibri"/>
          <w:szCs w:val="22"/>
          <w:vertAlign w:val="superscript"/>
          <w:lang w:val="sq-AL" w:bidi="sq-AL"/>
        </w:rPr>
        <w:footnoteReference w:id="211"/>
      </w:r>
      <w:r w:rsidRPr="004058F5">
        <w:rPr>
          <w:rFonts w:eastAsia="Verdana" w:cs="Calibri"/>
          <w:szCs w:val="22"/>
          <w:lang w:val="sq-AL" w:bidi="sq-AL"/>
        </w:rPr>
        <w:t xml:space="preserve">, duhet të identifikohen instrumentet (ligjore ose fiskale) që mbështesin masën; në rastin e masës së llojit bazë, duhet cituar direktiva më e përshtatshme e BE-së. Në rastin e masave plotësuese, duhet cituar legjislacioni kombëtar i zbatueshëm për taksat dhe tatimet kombëtare. </w:t>
      </w:r>
    </w:p>
    <w:p w14:paraId="6065C7C9" w14:textId="77777777" w:rsidR="00074824" w:rsidRPr="004058F5" w:rsidRDefault="00074824" w:rsidP="00074824">
      <w:pPr>
        <w:rPr>
          <w:rFonts w:cs="Calibri"/>
          <w:szCs w:val="22"/>
          <w:lang w:val="sq-AL"/>
        </w:rPr>
      </w:pPr>
      <w:r w:rsidRPr="004058F5">
        <w:rPr>
          <w:rFonts w:eastAsia="Verdana" w:cs="Calibri"/>
          <w:szCs w:val="22"/>
          <w:lang w:val="sq-AL" w:bidi="sq-AL"/>
        </w:rPr>
        <w:t xml:space="preserve">Raporti midis masave të veçanta dhe trupave ujorë të shënjestruar identifikohet më lehtë po t’i referohemi Tabelës 13-18 për ujërat sipërfaqësore (shihni edhe Shtojcën XIII). </w:t>
      </w:r>
    </w:p>
    <w:p w14:paraId="3BAE4176" w14:textId="77777777" w:rsidR="00074824" w:rsidRPr="004058F5" w:rsidRDefault="00074824" w:rsidP="004058F5">
      <w:pPr>
        <w:pStyle w:val="Heading2"/>
      </w:pPr>
      <w:bookmarkStart w:id="915" w:name="_Toc127359341"/>
      <w:bookmarkStart w:id="916" w:name="_Toc127359921"/>
      <w:r w:rsidRPr="004058F5">
        <w:t>Përmbledhja e Kostove për Masat e Trupit Ujor Sipërfaqësor</w:t>
      </w:r>
      <w:bookmarkEnd w:id="915"/>
      <w:bookmarkEnd w:id="916"/>
    </w:p>
    <w:p w14:paraId="271224BC" w14:textId="2242F980" w:rsidR="00074824" w:rsidRPr="004058F5" w:rsidRDefault="00074824" w:rsidP="00074824">
      <w:pPr>
        <w:rPr>
          <w:rFonts w:cs="Calibri"/>
          <w:szCs w:val="22"/>
          <w:lang w:val="sq-AL"/>
        </w:rPr>
      </w:pPr>
      <w:r w:rsidRPr="004058F5">
        <w:rPr>
          <w:rFonts w:eastAsia="Verdana" w:cs="Calibri"/>
          <w:szCs w:val="22"/>
          <w:lang w:val="sq-AL" w:bidi="sq-AL"/>
        </w:rPr>
        <w:t>Tabela</w:t>
      </w:r>
      <w:r w:rsidR="006D1084">
        <w:rPr>
          <w:rFonts w:eastAsia="Verdana" w:cs="Calibri"/>
          <w:szCs w:val="22"/>
          <w:lang w:val="sq-AL" w:bidi="sq-AL"/>
        </w:rPr>
        <w:t xml:space="preserve"> 13-9</w:t>
      </w:r>
      <w:r w:rsidRPr="004058F5">
        <w:rPr>
          <w:rFonts w:eastAsia="Verdana" w:cs="Calibri"/>
          <w:szCs w:val="22"/>
          <w:lang w:val="sq-AL" w:bidi="sq-AL"/>
        </w:rPr>
        <w:t xml:space="preserve"> p</w:t>
      </w:r>
      <w:r w:rsidR="00553328">
        <w:rPr>
          <w:rFonts w:eastAsia="Verdana" w:cs="Calibri"/>
          <w:szCs w:val="22"/>
          <w:lang w:val="sq-AL" w:bidi="sq-AL"/>
        </w:rPr>
        <w:t>araqet</w:t>
      </w:r>
      <w:r w:rsidRPr="004058F5">
        <w:rPr>
          <w:rFonts w:eastAsia="Verdana" w:cs="Calibri"/>
          <w:szCs w:val="22"/>
          <w:lang w:val="sq-AL" w:bidi="sq-AL"/>
        </w:rPr>
        <w:t xml:space="preserve"> përmbledhjen e kostove të parashikuara për të gjitha masat që synojnë trupat ujorë sipërfaqësorë në rrezik mund të gjendet në Shtojcën Teknike XIII. Rendi i kostimit ndjek rendin e masave të përsëritura në tabelat përkatëse.</w:t>
      </w:r>
    </w:p>
    <w:p w14:paraId="7E18041B" w14:textId="77777777" w:rsidR="00074824" w:rsidRPr="004058F5" w:rsidRDefault="00074824" w:rsidP="00074824">
      <w:pPr>
        <w:rPr>
          <w:rFonts w:cs="Calibri"/>
          <w:szCs w:val="22"/>
          <w:lang w:val="sq-AL"/>
        </w:rPr>
      </w:pPr>
    </w:p>
    <w:p w14:paraId="7A626868" w14:textId="77777777" w:rsidR="00074824" w:rsidRPr="004058F5" w:rsidRDefault="00074824" w:rsidP="00074824">
      <w:pPr>
        <w:spacing w:after="0" w:line="240" w:lineRule="auto"/>
        <w:jc w:val="left"/>
        <w:rPr>
          <w:rFonts w:cs="Calibri"/>
          <w:szCs w:val="22"/>
          <w:lang w:val="sq-AL"/>
        </w:rPr>
        <w:sectPr w:rsidR="00074824" w:rsidRPr="004058F5" w:rsidSect="00660719">
          <w:headerReference w:type="default" r:id="rId139"/>
          <w:pgSz w:w="11906" w:h="16838" w:code="9"/>
          <w:pgMar w:top="992" w:right="992" w:bottom="992" w:left="992" w:header="709" w:footer="709" w:gutter="0"/>
          <w:pgBorders w:offsetFrom="page">
            <w:top w:val="single" w:sz="8" w:space="24" w:color="FFFFFF" w:themeColor="background1"/>
          </w:pgBorders>
          <w:pgNumType w:chapStyle="1"/>
          <w:cols w:space="708"/>
          <w:docGrid w:linePitch="360"/>
        </w:sectPr>
      </w:pPr>
    </w:p>
    <w:p w14:paraId="2C4C4D80" w14:textId="77777777" w:rsidR="00074824" w:rsidRPr="004058F5" w:rsidRDefault="00074824" w:rsidP="004058F5">
      <w:pPr>
        <w:pStyle w:val="Heading2"/>
      </w:pPr>
      <w:bookmarkStart w:id="917" w:name="_Toc127359342"/>
      <w:bookmarkStart w:id="918" w:name="_Toc127359922"/>
      <w:r w:rsidRPr="004058F5">
        <w:lastRenderedPageBreak/>
        <w:t>Përmbledhja Përfundimtare e Statusit Aktual dhe të Parashikuar të Trupit Ujor Sipërfaqësor</w:t>
      </w:r>
      <w:bookmarkEnd w:id="917"/>
      <w:bookmarkEnd w:id="918"/>
    </w:p>
    <w:p w14:paraId="0645FAC0" w14:textId="289CA499" w:rsidR="00074824" w:rsidRPr="004058F5" w:rsidRDefault="00074824" w:rsidP="00074824">
      <w:pPr>
        <w:rPr>
          <w:rFonts w:cs="Calibri"/>
          <w:szCs w:val="22"/>
          <w:lang w:val="sq-AL"/>
        </w:rPr>
      </w:pPr>
      <w:r w:rsidRPr="004058F5">
        <w:rPr>
          <w:rFonts w:eastAsia="Verdana" w:cs="Calibri"/>
          <w:szCs w:val="22"/>
          <w:lang w:val="sq-AL" w:bidi="sq-AL"/>
        </w:rPr>
        <w:fldChar w:fldCharType="begin"/>
      </w:r>
      <w:r w:rsidRPr="004058F5">
        <w:rPr>
          <w:rFonts w:eastAsia="Verdana" w:cs="Calibri"/>
          <w:szCs w:val="22"/>
          <w:lang w:val="sq-AL" w:bidi="sq-AL"/>
        </w:rPr>
        <w:instrText xml:space="preserve"> REF _Ref93147032 \h  \* MERGEFORMAT </w:instrText>
      </w:r>
      <w:r w:rsidRPr="004058F5">
        <w:rPr>
          <w:rFonts w:eastAsia="Verdana" w:cs="Calibri"/>
          <w:szCs w:val="22"/>
          <w:lang w:val="sq-AL" w:bidi="sq-AL"/>
        </w:rPr>
      </w:r>
      <w:r w:rsidRPr="004058F5">
        <w:rPr>
          <w:rFonts w:eastAsia="Verdana" w:cs="Calibri"/>
          <w:szCs w:val="22"/>
          <w:lang w:val="sq-AL" w:bidi="sq-AL"/>
        </w:rPr>
        <w:fldChar w:fldCharType="separate"/>
      </w:r>
      <w:r w:rsidR="00FB4630" w:rsidRPr="00FB4630">
        <w:rPr>
          <w:rFonts w:eastAsia="Verdana" w:cs="Calibri"/>
          <w:szCs w:val="22"/>
          <w:lang w:val="sq-AL" w:bidi="sq-AL"/>
        </w:rPr>
        <w:t xml:space="preserve">Figura </w:t>
      </w:r>
      <w:r w:rsidR="00FB4630" w:rsidRPr="00FB4630">
        <w:rPr>
          <w:rFonts w:eastAsia="Verdana" w:cs="Calibri"/>
          <w:noProof/>
          <w:szCs w:val="22"/>
          <w:lang w:val="sq-AL" w:bidi="sq-AL"/>
        </w:rPr>
        <w:t>13</w:t>
      </w:r>
      <w:r w:rsidR="00FB4630" w:rsidRPr="00FB4630">
        <w:rPr>
          <w:rFonts w:eastAsia="Verdana" w:cs="Calibri"/>
          <w:noProof/>
          <w:szCs w:val="22"/>
          <w:lang w:val="sq-AL" w:bidi="sq-AL"/>
        </w:rPr>
        <w:noBreakHyphen/>
        <w:t>2</w:t>
      </w:r>
      <w:r w:rsidRPr="004058F5">
        <w:rPr>
          <w:rFonts w:eastAsia="Verdana" w:cs="Calibri"/>
          <w:szCs w:val="22"/>
          <w:lang w:val="sq-AL" w:bidi="sq-AL"/>
        </w:rPr>
        <w:fldChar w:fldCharType="end"/>
      </w:r>
      <w:r w:rsidRPr="004058F5">
        <w:rPr>
          <w:rFonts w:eastAsia="Verdana" w:cs="Calibri"/>
          <w:szCs w:val="22"/>
          <w:lang w:val="sq-AL" w:bidi="sq-AL"/>
        </w:rPr>
        <w:t xml:space="preserve"> përmbledh rezultatet e pritshme të PMBU-së 2022-2027 për statusin e trupave ujorë sipërfaqësorë në basenin e lumit Ishmëm </w:t>
      </w:r>
    </w:p>
    <w:p w14:paraId="45B143A8" w14:textId="77777777" w:rsidR="00074824" w:rsidRPr="004058F5" w:rsidRDefault="00074824" w:rsidP="00074824">
      <w:pPr>
        <w:pStyle w:val="ListBullet"/>
        <w:rPr>
          <w:rFonts w:cs="Calibri"/>
          <w:szCs w:val="22"/>
          <w:lang w:val="sq-AL"/>
        </w:rPr>
      </w:pPr>
      <w:r w:rsidRPr="004058F5">
        <w:rPr>
          <w:rFonts w:eastAsia="Verdana" w:cs="Calibri"/>
          <w:szCs w:val="22"/>
          <w:lang w:val="sq-AL" w:bidi="sq-AL"/>
        </w:rPr>
        <w:t>Pritet që 5 trupat ujorë me “status të mirë” ta ruajnë statusin e mirë.</w:t>
      </w:r>
    </w:p>
    <w:p w14:paraId="3C7D6ECE" w14:textId="77777777" w:rsidR="00074824" w:rsidRPr="004058F5" w:rsidRDefault="00074824" w:rsidP="00074824">
      <w:pPr>
        <w:pStyle w:val="ListBullet"/>
        <w:rPr>
          <w:rFonts w:cs="Calibri"/>
          <w:szCs w:val="22"/>
          <w:lang w:val="sq-AL"/>
        </w:rPr>
      </w:pPr>
      <w:r w:rsidRPr="004058F5">
        <w:rPr>
          <w:rFonts w:eastAsia="Verdana" w:cs="Calibri"/>
          <w:szCs w:val="22"/>
          <w:lang w:val="sq-AL" w:bidi="sq-AL"/>
        </w:rPr>
        <w:t xml:space="preserve">Pritet që 4 trupat ujorë me “status mesatar” ta ruajnë statusin mesatar </w:t>
      </w:r>
    </w:p>
    <w:p w14:paraId="3310A875" w14:textId="77777777" w:rsidR="00074824" w:rsidRPr="004058F5" w:rsidRDefault="00074824" w:rsidP="00074824">
      <w:pPr>
        <w:pStyle w:val="ListBullet"/>
        <w:rPr>
          <w:rFonts w:cs="Calibri"/>
          <w:szCs w:val="22"/>
          <w:lang w:val="sq-AL"/>
        </w:rPr>
      </w:pPr>
      <w:r w:rsidRPr="004058F5">
        <w:rPr>
          <w:rFonts w:eastAsia="Verdana" w:cs="Calibri"/>
          <w:szCs w:val="22"/>
          <w:lang w:val="sq-AL" w:bidi="sq-AL"/>
        </w:rPr>
        <w:t>Pritet që 6 trupat ujorë me “status të dobët” ta përmirësojnë statusin në status mesatar</w:t>
      </w:r>
    </w:p>
    <w:p w14:paraId="211B5F41" w14:textId="77777777" w:rsidR="00074824" w:rsidRPr="004058F5" w:rsidRDefault="00074824" w:rsidP="00074824">
      <w:pPr>
        <w:pStyle w:val="ListBullet"/>
        <w:rPr>
          <w:rFonts w:cs="Calibri"/>
          <w:szCs w:val="22"/>
          <w:lang w:val="sq-AL"/>
        </w:rPr>
      </w:pPr>
      <w:r w:rsidRPr="004058F5">
        <w:rPr>
          <w:rFonts w:eastAsia="Verdana" w:cs="Calibri"/>
          <w:szCs w:val="22"/>
          <w:lang w:val="sq-AL" w:bidi="sq-AL"/>
        </w:rPr>
        <w:t>Pritet që 7 trupat ujorë me “status të keq” ta ngrenë statusin në status të dobët.</w:t>
      </w:r>
    </w:p>
    <w:p w14:paraId="322216C8" w14:textId="780B10C0" w:rsidR="00074824" w:rsidRPr="004058F5" w:rsidRDefault="00074824" w:rsidP="00074824">
      <w:pPr>
        <w:pStyle w:val="Caption"/>
        <w:rPr>
          <w:rFonts w:cs="Calibri"/>
          <w:szCs w:val="22"/>
          <w:lang w:val="sq-AL"/>
        </w:rPr>
      </w:pPr>
      <w:bookmarkStart w:id="919" w:name="_Ref93147032"/>
      <w:bookmarkStart w:id="920" w:name="_Toc127360010"/>
      <w:r w:rsidRPr="004058F5">
        <w:rPr>
          <w:rFonts w:cs="Calibri"/>
          <w:szCs w:val="22"/>
          <w:lang w:val="sq-AL" w:bidi="sq-AL"/>
        </w:rPr>
        <w:t xml:space="preserve">Figura </w:t>
      </w:r>
      <w:r w:rsidRPr="004058F5">
        <w:rPr>
          <w:rFonts w:cs="Calibri"/>
          <w:szCs w:val="22"/>
          <w:lang w:val="sq-AL" w:bidi="sq-AL"/>
        </w:rPr>
        <w:fldChar w:fldCharType="begin"/>
      </w:r>
      <w:r w:rsidRPr="004058F5">
        <w:rPr>
          <w:rFonts w:cs="Calibri"/>
          <w:szCs w:val="22"/>
          <w:lang w:val="sq-AL" w:bidi="sq-AL"/>
        </w:rPr>
        <w:instrText xml:space="preserve"> STYLEREF 1 \s </w:instrText>
      </w:r>
      <w:r w:rsidRPr="004058F5">
        <w:rPr>
          <w:rFonts w:cs="Calibri"/>
          <w:szCs w:val="22"/>
          <w:lang w:val="sq-AL" w:bidi="sq-AL"/>
        </w:rPr>
        <w:fldChar w:fldCharType="separate"/>
      </w:r>
      <w:r w:rsidR="00FB4630">
        <w:rPr>
          <w:rFonts w:cs="Calibri"/>
          <w:noProof/>
          <w:szCs w:val="22"/>
          <w:lang w:val="sq-AL" w:bidi="sq-AL"/>
        </w:rPr>
        <w:t>13</w:t>
      </w:r>
      <w:r w:rsidRPr="004058F5">
        <w:rPr>
          <w:rFonts w:cs="Calibri"/>
          <w:szCs w:val="22"/>
          <w:lang w:val="sq-AL" w:bidi="sq-AL"/>
        </w:rPr>
        <w:fldChar w:fldCharType="end"/>
      </w:r>
      <w:r w:rsidRPr="004058F5">
        <w:rPr>
          <w:rFonts w:cs="Calibri"/>
          <w:szCs w:val="22"/>
          <w:lang w:val="sq-AL" w:bidi="sq-AL"/>
        </w:rPr>
        <w:noBreakHyphen/>
      </w:r>
      <w:r w:rsidRPr="004058F5">
        <w:rPr>
          <w:rFonts w:cs="Calibri"/>
          <w:szCs w:val="22"/>
          <w:lang w:val="sq-AL" w:bidi="sq-AL"/>
        </w:rPr>
        <w:fldChar w:fldCharType="begin"/>
      </w:r>
      <w:r w:rsidRPr="004058F5">
        <w:rPr>
          <w:rFonts w:cs="Calibri"/>
          <w:szCs w:val="22"/>
          <w:lang w:val="sq-AL" w:bidi="sq-AL"/>
        </w:rPr>
        <w:instrText xml:space="preserve"> SEQ Figure \* ARABIC \s 1 </w:instrText>
      </w:r>
      <w:r w:rsidRPr="004058F5">
        <w:rPr>
          <w:rFonts w:cs="Calibri"/>
          <w:szCs w:val="22"/>
          <w:lang w:val="sq-AL" w:bidi="sq-AL"/>
        </w:rPr>
        <w:fldChar w:fldCharType="separate"/>
      </w:r>
      <w:r w:rsidR="00FB4630">
        <w:rPr>
          <w:rFonts w:cs="Calibri"/>
          <w:noProof/>
          <w:szCs w:val="22"/>
          <w:lang w:val="sq-AL" w:bidi="sq-AL"/>
        </w:rPr>
        <w:t>2</w:t>
      </w:r>
      <w:r w:rsidRPr="004058F5">
        <w:rPr>
          <w:rFonts w:cs="Calibri"/>
          <w:szCs w:val="22"/>
          <w:lang w:val="sq-AL" w:bidi="sq-AL"/>
        </w:rPr>
        <w:fldChar w:fldCharType="end"/>
      </w:r>
      <w:bookmarkEnd w:id="919"/>
      <w:r w:rsidRPr="004058F5">
        <w:rPr>
          <w:rFonts w:cs="Calibri"/>
          <w:szCs w:val="22"/>
          <w:lang w:val="sq-AL" w:bidi="sq-AL"/>
        </w:rPr>
        <w:t xml:space="preserve"> - Përqindjet Aktuale dhe të Parashikuara të Statusit të Trupave Ujorë Sipërfaqësorë</w:t>
      </w:r>
      <w:bookmarkEnd w:id="920"/>
    </w:p>
    <w:p w14:paraId="60D0CC26" w14:textId="17EE85B4" w:rsidR="00074824" w:rsidRPr="004058F5" w:rsidRDefault="0034538F" w:rsidP="0034538F">
      <w:pPr>
        <w:tabs>
          <w:tab w:val="center" w:pos="4958"/>
          <w:tab w:val="right" w:pos="9916"/>
        </w:tabs>
        <w:jc w:val="left"/>
        <w:rPr>
          <w:rFonts w:cs="Calibri"/>
          <w:szCs w:val="22"/>
          <w:lang w:val="sq-AL"/>
        </w:rPr>
      </w:pPr>
      <w:r>
        <w:rPr>
          <w:rFonts w:cs="Calibri"/>
          <w:szCs w:val="22"/>
          <w:lang w:val="sq-AL" w:bidi="sq-AL"/>
        </w:rPr>
        <w:tab/>
      </w:r>
      <w:r w:rsidR="00074824" w:rsidRPr="004058F5">
        <w:rPr>
          <w:rFonts w:cs="Calibri"/>
          <w:noProof/>
          <w:szCs w:val="22"/>
          <w:lang w:eastAsia="en-GB"/>
        </w:rPr>
        <w:drawing>
          <wp:inline distT="0" distB="0" distL="0" distR="0" wp14:anchorId="5A0B2FB2" wp14:editId="7A31AEEE">
            <wp:extent cx="2002059" cy="2566089"/>
            <wp:effectExtent l="0" t="0" r="0" b="5715"/>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0">
                      <a:extLst>
                        <a:ext uri="{28A0092B-C50C-407E-A947-70E740481C1C}">
                          <a14:useLocalDpi xmlns:a14="http://schemas.microsoft.com/office/drawing/2010/main" val="0"/>
                        </a:ext>
                      </a:extLst>
                    </a:blip>
                    <a:srcRect l="28010" t="5296" r="28284" b="1507"/>
                    <a:stretch/>
                  </pic:blipFill>
                  <pic:spPr bwMode="auto">
                    <a:xfrm>
                      <a:off x="0" y="0"/>
                      <a:ext cx="2003790" cy="2568308"/>
                    </a:xfrm>
                    <a:prstGeom prst="rect">
                      <a:avLst/>
                    </a:prstGeom>
                    <a:noFill/>
                    <a:ln>
                      <a:noFill/>
                    </a:ln>
                    <a:extLst>
                      <a:ext uri="{53640926-AAD7-44D8-BBD7-CCE9431645EC}">
                        <a14:shadowObscured xmlns:a14="http://schemas.microsoft.com/office/drawing/2010/main"/>
                      </a:ext>
                    </a:extLst>
                  </pic:spPr>
                </pic:pic>
              </a:graphicData>
            </a:graphic>
          </wp:inline>
        </w:drawing>
      </w:r>
      <w:r w:rsidR="00074824" w:rsidRPr="004058F5">
        <w:rPr>
          <w:rFonts w:cs="Calibri"/>
          <w:szCs w:val="22"/>
          <w:lang w:val="sq-AL" w:bidi="sq-AL"/>
        </w:rPr>
        <w:t xml:space="preserve">                  </w:t>
      </w:r>
      <w:r w:rsidR="00074824" w:rsidRPr="004058F5">
        <w:rPr>
          <w:rFonts w:cs="Calibri"/>
          <w:noProof/>
          <w:szCs w:val="22"/>
          <w:lang w:eastAsia="en-GB"/>
        </w:rPr>
        <w:drawing>
          <wp:inline distT="0" distB="0" distL="0" distR="0" wp14:anchorId="5F10D68C" wp14:editId="24039CE4">
            <wp:extent cx="1934845" cy="2566980"/>
            <wp:effectExtent l="0" t="0" r="8255" b="5080"/>
            <wp:docPr id="514" name="Pictur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1">
                      <a:extLst>
                        <a:ext uri="{28A0092B-C50C-407E-A947-70E740481C1C}">
                          <a14:useLocalDpi xmlns:a14="http://schemas.microsoft.com/office/drawing/2010/main" val="0"/>
                        </a:ext>
                      </a:extLst>
                    </a:blip>
                    <a:srcRect l="29283" t="3531" r="28497" b="3285"/>
                    <a:stretch/>
                  </pic:blipFill>
                  <pic:spPr bwMode="auto">
                    <a:xfrm>
                      <a:off x="0" y="0"/>
                      <a:ext cx="1935661" cy="2568063"/>
                    </a:xfrm>
                    <a:prstGeom prst="rect">
                      <a:avLst/>
                    </a:prstGeom>
                    <a:noFill/>
                    <a:ln>
                      <a:noFill/>
                    </a:ln>
                    <a:extLst>
                      <a:ext uri="{53640926-AAD7-44D8-BBD7-CCE9431645EC}">
                        <a14:shadowObscured xmlns:a14="http://schemas.microsoft.com/office/drawing/2010/main"/>
                      </a:ext>
                    </a:extLst>
                  </pic:spPr>
                </pic:pic>
              </a:graphicData>
            </a:graphic>
          </wp:inline>
        </w:drawing>
      </w:r>
      <w:r>
        <w:rPr>
          <w:rFonts w:cs="Calibri"/>
          <w:szCs w:val="22"/>
          <w:lang w:val="sq-AL" w:bidi="sq-AL"/>
        </w:rPr>
        <w:tab/>
      </w:r>
    </w:p>
    <w:p w14:paraId="4534B14F" w14:textId="77777777" w:rsidR="00074824" w:rsidRPr="004058F5" w:rsidRDefault="00074824" w:rsidP="00074824">
      <w:pPr>
        <w:rPr>
          <w:rFonts w:cs="Calibri"/>
          <w:szCs w:val="22"/>
          <w:lang w:val="sq-AL"/>
        </w:rPr>
      </w:pPr>
    </w:p>
    <w:p w14:paraId="118305EF" w14:textId="77777777" w:rsidR="00074824" w:rsidRPr="004058F5" w:rsidRDefault="00074824" w:rsidP="004058F5">
      <w:pPr>
        <w:pStyle w:val="Heading2"/>
      </w:pPr>
      <w:bookmarkStart w:id="921" w:name="_Toc127359343"/>
      <w:bookmarkStart w:id="922" w:name="_Toc127359923"/>
      <w:r w:rsidRPr="004058F5">
        <w:t>Procedurat e Monitorimit dhe Vlerësimit të Planit</w:t>
      </w:r>
      <w:bookmarkEnd w:id="921"/>
      <w:bookmarkEnd w:id="922"/>
    </w:p>
    <w:p w14:paraId="6A875A51" w14:textId="77777777" w:rsidR="00074824" w:rsidRPr="004058F5" w:rsidRDefault="00074824" w:rsidP="00336583">
      <w:pPr>
        <w:pStyle w:val="Heading3"/>
      </w:pPr>
      <w:bookmarkStart w:id="923" w:name="_Toc127359344"/>
      <w:bookmarkStart w:id="924" w:name="_Toc127359924"/>
      <w:r w:rsidRPr="004058F5">
        <w:t>Detajet e programit të propozuar të monitorimit të ujërave sipërfaqësore për periudhën 2022-2027</w:t>
      </w:r>
      <w:bookmarkEnd w:id="923"/>
      <w:bookmarkEnd w:id="924"/>
    </w:p>
    <w:p w14:paraId="65A0D3FA" w14:textId="77777777" w:rsidR="00074824" w:rsidRPr="004058F5" w:rsidRDefault="00074824" w:rsidP="00074824">
      <w:pPr>
        <w:rPr>
          <w:rFonts w:cs="Calibri"/>
          <w:szCs w:val="22"/>
          <w:lang w:val="sq-AL"/>
        </w:rPr>
      </w:pPr>
      <w:r w:rsidRPr="004058F5">
        <w:rPr>
          <w:rFonts w:eastAsia="Verdana" w:cs="Calibri"/>
          <w:szCs w:val="22"/>
          <w:lang w:val="sq-AL" w:bidi="sq-AL"/>
        </w:rPr>
        <w:t>Programi i propozuar i monitorimit mbështetet te kapacitetet ekzistuese, por kërkon më tepër burime nga sa janë vendosur në dispozicion deri më tani.</w:t>
      </w:r>
    </w:p>
    <w:p w14:paraId="65F11601" w14:textId="77777777" w:rsidR="00074824" w:rsidRPr="004058F5" w:rsidRDefault="00074824" w:rsidP="00336583">
      <w:pPr>
        <w:pStyle w:val="Heading4"/>
      </w:pPr>
      <w:bookmarkStart w:id="925" w:name="_Toc127359925"/>
      <w:r w:rsidRPr="004058F5">
        <w:t>Kategoritë e propozuara të burimeve ujore</w:t>
      </w:r>
      <w:bookmarkEnd w:id="925"/>
    </w:p>
    <w:p w14:paraId="6CE60BB0" w14:textId="77777777" w:rsidR="00074824" w:rsidRPr="004058F5" w:rsidRDefault="00074824" w:rsidP="00074824">
      <w:pPr>
        <w:rPr>
          <w:rFonts w:cs="Calibri"/>
          <w:szCs w:val="22"/>
          <w:lang w:val="sq-AL"/>
        </w:rPr>
      </w:pPr>
      <w:r w:rsidRPr="004058F5">
        <w:rPr>
          <w:rFonts w:eastAsia="Verdana" w:cs="Calibri"/>
          <w:szCs w:val="22"/>
          <w:lang w:val="sq-AL" w:bidi="sq-AL"/>
        </w:rPr>
        <w:t>DKU-ja përcakton katër kategori kryesore:</w:t>
      </w:r>
    </w:p>
    <w:p w14:paraId="505B4B48" w14:textId="77777777" w:rsidR="00074824" w:rsidRPr="004058F5" w:rsidRDefault="00074824" w:rsidP="00074824">
      <w:pPr>
        <w:pStyle w:val="ListBullet"/>
        <w:rPr>
          <w:rFonts w:eastAsia="Verdana" w:cs="Calibri"/>
          <w:szCs w:val="22"/>
          <w:lang w:val="sq-AL" w:bidi="sq-AL"/>
        </w:rPr>
      </w:pPr>
      <w:r w:rsidRPr="004058F5">
        <w:rPr>
          <w:rFonts w:eastAsia="Verdana" w:cs="Calibri"/>
          <w:szCs w:val="22"/>
          <w:lang w:val="sq-AL" w:bidi="sq-AL"/>
        </w:rPr>
        <w:t>Lumenj. AKM-ja ndërmerr monitorime rutinë në basenin e lumit Ishëm, me përjashtim të Tërkuzës dhe Zezës.</w:t>
      </w:r>
    </w:p>
    <w:p w14:paraId="5963FC2C" w14:textId="77777777" w:rsidR="00074824" w:rsidRPr="004058F5" w:rsidRDefault="00074824" w:rsidP="00074824">
      <w:pPr>
        <w:pStyle w:val="ListBullet"/>
        <w:rPr>
          <w:rFonts w:eastAsia="Verdana" w:cs="Calibri"/>
          <w:szCs w:val="22"/>
          <w:lang w:val="sq-AL" w:bidi="sq-AL"/>
        </w:rPr>
      </w:pPr>
      <w:r w:rsidRPr="004058F5">
        <w:rPr>
          <w:rFonts w:eastAsia="Verdana" w:cs="Calibri"/>
          <w:szCs w:val="22"/>
          <w:lang w:val="sq-AL" w:bidi="sq-AL"/>
        </w:rPr>
        <w:t>Liqene. Kjo kategori përfshin edhe rezervuarët. Këta nuk monitorohen ende nga AKM-ja, por të paktën po sugjerohet të përfshihet rezervuari i Bovillës.</w:t>
      </w:r>
    </w:p>
    <w:p w14:paraId="6BCDF6DA" w14:textId="77777777" w:rsidR="00074824" w:rsidRPr="004058F5" w:rsidRDefault="00074824" w:rsidP="00074824">
      <w:pPr>
        <w:pStyle w:val="ListBullet"/>
        <w:rPr>
          <w:rFonts w:eastAsia="Verdana" w:cs="Calibri"/>
          <w:szCs w:val="22"/>
          <w:lang w:val="sq-AL" w:bidi="sq-AL"/>
        </w:rPr>
      </w:pPr>
      <w:r w:rsidRPr="004058F5">
        <w:rPr>
          <w:rFonts w:eastAsia="Verdana" w:cs="Calibri"/>
          <w:szCs w:val="22"/>
          <w:lang w:val="sq-AL" w:bidi="sq-AL"/>
        </w:rPr>
        <w:t>Ujëra të Përkohshme. Sugjerohet të kapërcehen për periudhën 2022-2027, pasi kërkon mjete lundruese dhe pajisje për matje/kampionim në drejtim vertikal (thellësi).</w:t>
      </w:r>
    </w:p>
    <w:p w14:paraId="5784055A" w14:textId="77777777" w:rsidR="00074824" w:rsidRPr="004058F5" w:rsidRDefault="00074824" w:rsidP="00074824">
      <w:pPr>
        <w:pStyle w:val="ListBullet"/>
        <w:rPr>
          <w:rFonts w:eastAsia="Verdana" w:cs="Calibri"/>
          <w:szCs w:val="22"/>
          <w:lang w:val="sq-AL" w:bidi="sq-AL"/>
        </w:rPr>
      </w:pPr>
      <w:r w:rsidRPr="004058F5">
        <w:rPr>
          <w:rFonts w:eastAsia="Verdana" w:cs="Calibri"/>
          <w:szCs w:val="22"/>
          <w:lang w:val="sq-AL" w:bidi="sq-AL"/>
        </w:rPr>
        <w:t>Ujëra bregdetare. AKM-ja merr kampione brenda ose në afërsi të vijës bregdetare, ndonjëherë edhe në grykëderdhjet e ujërave të ndotura. Këto kampione nuk mund të përdoren si përfaqësuese në vlerësimin e cilësisë së trupave ujorë bregdetare, që janë 1.8 km të gjerë (dhe disa metra të thellë). Mungojnë mjetet lundruese dhe pajisjet e nevojshme, ndaj kjo kategori e trupave ujorë mund të kapërcehet.</w:t>
      </w:r>
    </w:p>
    <w:p w14:paraId="7ECE26C8" w14:textId="77777777" w:rsidR="00074824" w:rsidRPr="004058F5" w:rsidRDefault="00074824" w:rsidP="00074824">
      <w:pPr>
        <w:rPr>
          <w:rFonts w:cs="Calibri"/>
          <w:szCs w:val="22"/>
          <w:lang w:val="sq-AL"/>
        </w:rPr>
      </w:pPr>
      <w:r w:rsidRPr="004058F5">
        <w:rPr>
          <w:rFonts w:eastAsia="Verdana" w:cs="Calibri"/>
          <w:szCs w:val="22"/>
          <w:lang w:val="sq-AL" w:bidi="sq-AL"/>
        </w:rPr>
        <w:lastRenderedPageBreak/>
        <w:t>Prandaj, programi i monitorimit të ujërave sipërfaqësore sugjerohet për ato lumenj dhe liqene (rezervuarë) që ndodhen brenda basenit të lumit Ishëm.</w:t>
      </w:r>
    </w:p>
    <w:p w14:paraId="45B2C5BC" w14:textId="77777777" w:rsidR="00074824" w:rsidRPr="004058F5" w:rsidRDefault="00074824" w:rsidP="00336583">
      <w:pPr>
        <w:pStyle w:val="Heading4"/>
      </w:pPr>
      <w:r w:rsidRPr="004058F5">
        <w:t xml:space="preserve"> </w:t>
      </w:r>
      <w:bookmarkStart w:id="926" w:name="_Toc127359926"/>
      <w:r w:rsidRPr="004058F5">
        <w:t>Parametrat e propozuar të monitorimit</w:t>
      </w:r>
      <w:bookmarkEnd w:id="926"/>
    </w:p>
    <w:p w14:paraId="76589988" w14:textId="77777777" w:rsidR="00074824" w:rsidRPr="004058F5" w:rsidRDefault="00074824" w:rsidP="00074824">
      <w:pPr>
        <w:rPr>
          <w:rFonts w:cs="Calibri"/>
          <w:szCs w:val="22"/>
          <w:lang w:val="sq-AL"/>
        </w:rPr>
      </w:pPr>
      <w:r w:rsidRPr="004058F5">
        <w:rPr>
          <w:rFonts w:eastAsia="Verdana" w:cs="Calibri"/>
          <w:szCs w:val="22"/>
          <w:lang w:val="sq-AL" w:bidi="sq-AL"/>
        </w:rPr>
        <w:t>Shkurtesat F-KIM, ECB, SHTOJCA VII E PMBU-SË DHE H-MORF përkojnë me ato të përdorura në Vlerësimin e Presioneve dhe Statusit (sikurse paraqiten në Shtojcën XIII të kësaj PMBU-je).</w:t>
      </w:r>
    </w:p>
    <w:p w14:paraId="4006E740" w14:textId="77777777" w:rsidR="00074824" w:rsidRPr="004058F5" w:rsidRDefault="00074824" w:rsidP="00336583">
      <w:pPr>
        <w:pStyle w:val="Heading4"/>
      </w:pPr>
      <w:bookmarkStart w:id="927" w:name="_Toc127359927"/>
      <w:r w:rsidRPr="004058F5">
        <w:t>Elementet e përgjithshme të cilësisë fiziko-kimike (F-KIM)</w:t>
      </w:r>
      <w:bookmarkEnd w:id="927"/>
    </w:p>
    <w:p w14:paraId="63E24B01" w14:textId="77777777" w:rsidR="00074824" w:rsidRPr="004058F5" w:rsidRDefault="00074824" w:rsidP="00074824">
      <w:pPr>
        <w:rPr>
          <w:rFonts w:cs="Calibri"/>
          <w:szCs w:val="22"/>
          <w:lang w:val="sq-AL"/>
        </w:rPr>
      </w:pPr>
      <w:r w:rsidRPr="004058F5">
        <w:rPr>
          <w:rFonts w:eastAsia="Verdana" w:cs="Calibri"/>
          <w:szCs w:val="22"/>
          <w:lang w:val="sq-AL" w:bidi="sq-AL"/>
        </w:rPr>
        <w:t>Parametrat që monitorohen në mënyrë rutinë nga AKM-ja përfshijnë të gjithë gamën e elementeve të përgjithshme të cilësisë fiziko-kimike të parashikuar në DKU. Ato monitorohen në lumenj dhe liqene (rezervuarë).</w:t>
      </w:r>
    </w:p>
    <w:p w14:paraId="7B644D83" w14:textId="77777777" w:rsidR="00074824" w:rsidRPr="004058F5" w:rsidRDefault="00074824" w:rsidP="00336583">
      <w:pPr>
        <w:pStyle w:val="Heading4"/>
      </w:pPr>
      <w:bookmarkStart w:id="928" w:name="_Toc127359928"/>
      <w:r w:rsidRPr="004058F5">
        <w:t>Elementet e cilësisë hidro-biologjike (ECB)</w:t>
      </w:r>
      <w:bookmarkEnd w:id="928"/>
    </w:p>
    <w:p w14:paraId="51FE86DC" w14:textId="77777777" w:rsidR="00074824" w:rsidRPr="004058F5" w:rsidRDefault="00074824" w:rsidP="00074824">
      <w:pPr>
        <w:rPr>
          <w:rFonts w:cs="Calibri"/>
          <w:szCs w:val="22"/>
          <w:lang w:val="sq-AL"/>
        </w:rPr>
      </w:pPr>
      <w:r w:rsidRPr="004058F5">
        <w:rPr>
          <w:rFonts w:eastAsia="Verdana" w:cs="Calibri"/>
          <w:szCs w:val="22"/>
          <w:lang w:val="sq-AL" w:bidi="sq-AL"/>
        </w:rPr>
        <w:t xml:space="preserve">Kapaciteti i brendshëm i AKM-së është i kufizuar pasi mund të trajtojë vetëm faunën bentike jovertebrore. Ky parametër është tregues për gjendjen e trupave ujorë, por nuk është aq i përshtatshëm për liqenet/rezervuarët. Nga ana tjetër, fitoplanktoni, ndër të tjera, është i përshtatshëm si parametër për liqenet/rezervuarët. Fatkeqësisht, AKM-ja nuk ka punësuar ekspertë përkatës. Aktualisht, AKM-ja ndërmerr vetëm monitorime të faunës bentike jovertebrore në lumenj dhe të klorofilit-a në liqene/rezervuarë. </w:t>
      </w:r>
    </w:p>
    <w:p w14:paraId="2C8891E5" w14:textId="77777777" w:rsidR="00074824" w:rsidRPr="004058F5" w:rsidRDefault="00074824" w:rsidP="00336583">
      <w:pPr>
        <w:pStyle w:val="Heading4"/>
      </w:pPr>
      <w:bookmarkStart w:id="929" w:name="_Toc127359929"/>
      <w:r w:rsidRPr="004058F5">
        <w:t>Ndotës të tjerë të veçantë (Shtojca VIIL PMBU)</w:t>
      </w:r>
      <w:bookmarkEnd w:id="929"/>
    </w:p>
    <w:p w14:paraId="0E51CE38" w14:textId="77777777" w:rsidR="00074824" w:rsidRPr="004058F5" w:rsidRDefault="00074824" w:rsidP="00074824">
      <w:pPr>
        <w:rPr>
          <w:rFonts w:cs="Calibri"/>
          <w:szCs w:val="22"/>
          <w:lang w:val="sq-AL"/>
        </w:rPr>
      </w:pPr>
      <w:r w:rsidRPr="004058F5">
        <w:rPr>
          <w:rFonts w:eastAsia="Verdana" w:cs="Calibri"/>
          <w:szCs w:val="22"/>
          <w:lang w:val="sq-AL" w:bidi="sq-AL"/>
        </w:rPr>
        <w:t>BOD</w:t>
      </w:r>
      <w:r w:rsidRPr="004058F5">
        <w:rPr>
          <w:rFonts w:eastAsia="Verdana" w:cs="Calibri"/>
          <w:szCs w:val="22"/>
          <w:vertAlign w:val="subscript"/>
          <w:lang w:val="sq-AL" w:bidi="sq-AL"/>
        </w:rPr>
        <w:t>5</w:t>
      </w:r>
      <w:r w:rsidRPr="004058F5">
        <w:rPr>
          <w:rFonts w:eastAsia="Verdana" w:cs="Calibri"/>
          <w:szCs w:val="22"/>
          <w:lang w:val="sq-AL" w:bidi="sq-AL"/>
        </w:rPr>
        <w:t xml:space="preserve"> dhe CODCr mund të konsiderohen si pjesë e “ndotësve të tjerë të veçantë”. Ata analizohen në mënyrë rutinë nga AKM-ja dhe zbatohen edhe për lumenjtë, edhe për liqenet/rezervuarët</w:t>
      </w:r>
      <w:r w:rsidRPr="004058F5">
        <w:rPr>
          <w:rFonts w:cs="Calibri"/>
          <w:szCs w:val="22"/>
          <w:lang w:val="sq-AL" w:bidi="sq-AL"/>
        </w:rPr>
        <w:t>.</w:t>
      </w:r>
    </w:p>
    <w:p w14:paraId="7360ED84" w14:textId="77777777" w:rsidR="00074824" w:rsidRPr="004058F5" w:rsidRDefault="00074824" w:rsidP="00336583">
      <w:pPr>
        <w:pStyle w:val="Heading4"/>
      </w:pPr>
      <w:bookmarkStart w:id="930" w:name="_Toc127359930"/>
      <w:r w:rsidRPr="004058F5">
        <w:t>Elementet e cilësisë hidromorfologjike</w:t>
      </w:r>
      <w:bookmarkEnd w:id="930"/>
    </w:p>
    <w:p w14:paraId="6884E37A" w14:textId="77777777" w:rsidR="00074824" w:rsidRPr="004058F5" w:rsidRDefault="00074824" w:rsidP="00074824">
      <w:pPr>
        <w:rPr>
          <w:rFonts w:cs="Calibri"/>
          <w:b/>
          <w:bCs/>
          <w:szCs w:val="22"/>
          <w:lang w:val="sq-AL"/>
        </w:rPr>
      </w:pPr>
      <w:r w:rsidRPr="004058F5">
        <w:rPr>
          <w:rFonts w:cs="Calibri"/>
          <w:b/>
          <w:szCs w:val="22"/>
          <w:lang w:val="sq-AL" w:bidi="sq-AL"/>
        </w:rPr>
        <w:t>LUMENJTË: PRURJA</w:t>
      </w:r>
    </w:p>
    <w:p w14:paraId="4D17A958" w14:textId="4D023084" w:rsidR="00074824" w:rsidRPr="004058F5" w:rsidRDefault="00074824" w:rsidP="00074824">
      <w:pPr>
        <w:rPr>
          <w:rFonts w:cs="Calibri"/>
          <w:szCs w:val="22"/>
          <w:lang w:val="sq-AL"/>
        </w:rPr>
      </w:pPr>
      <w:r w:rsidRPr="004058F5">
        <w:rPr>
          <w:rStyle w:val="FootnoteReference"/>
          <w:rFonts w:cs="Calibri"/>
          <w:sz w:val="22"/>
          <w:szCs w:val="22"/>
          <w:lang w:val="sq-AL" w:bidi="sq-AL"/>
        </w:rPr>
        <w:footnoteReference w:id="212"/>
      </w:r>
      <w:r w:rsidRPr="004058F5">
        <w:rPr>
          <w:rFonts w:eastAsia="Verdana" w:cs="Calibri"/>
          <w:szCs w:val="22"/>
          <w:lang w:val="sq-AL" w:bidi="sq-AL"/>
        </w:rPr>
        <w:t>IgjEO i monitoron nivelet e ujit të lumenjve në pesë stacione (nënseksioni</w:t>
      </w:r>
      <w:r w:rsidRPr="004058F5">
        <w:rPr>
          <w:rFonts w:eastAsia="Verdana" w:cs="Calibri"/>
          <w:szCs w:val="22"/>
          <w:lang w:val="sq-AL" w:bidi="sq-AL"/>
        </w:rPr>
        <w:fldChar w:fldCharType="begin"/>
      </w:r>
      <w:r w:rsidRPr="004058F5">
        <w:rPr>
          <w:rFonts w:eastAsia="Verdana" w:cs="Calibri"/>
          <w:szCs w:val="22"/>
          <w:lang w:val="sq-AL" w:bidi="sq-AL"/>
        </w:rPr>
        <w:instrText xml:space="preserve"> REF _Ref89057914 \r \h  \* MERGEFORMAT </w:instrText>
      </w:r>
      <w:r w:rsidRPr="004058F5">
        <w:rPr>
          <w:rFonts w:eastAsia="Verdana" w:cs="Calibri"/>
          <w:szCs w:val="22"/>
          <w:lang w:val="sq-AL" w:bidi="sq-AL"/>
        </w:rPr>
      </w:r>
      <w:r w:rsidRPr="004058F5">
        <w:rPr>
          <w:rFonts w:eastAsia="Verdana" w:cs="Calibri"/>
          <w:szCs w:val="22"/>
          <w:lang w:val="sq-AL" w:bidi="sq-AL"/>
        </w:rPr>
        <w:fldChar w:fldCharType="separate"/>
      </w:r>
      <w:r w:rsidR="00FB4630">
        <w:rPr>
          <w:rFonts w:eastAsia="Verdana" w:cs="Calibri"/>
          <w:szCs w:val="22"/>
          <w:lang w:val="sq-AL" w:bidi="sq-AL"/>
        </w:rPr>
        <w:t>13.15.1.7</w:t>
      </w:r>
      <w:r w:rsidRPr="004058F5">
        <w:rPr>
          <w:rFonts w:eastAsia="Verdana" w:cs="Calibri"/>
          <w:szCs w:val="22"/>
          <w:lang w:val="sq-AL" w:bidi="sq-AL"/>
        </w:rPr>
        <w:fldChar w:fldCharType="end"/>
      </w:r>
      <w:r w:rsidRPr="004058F5">
        <w:rPr>
          <w:rFonts w:eastAsia="Verdana" w:cs="Calibri"/>
          <w:szCs w:val="22"/>
          <w:lang w:val="sq-AL" w:bidi="sq-AL"/>
        </w:rPr>
        <w:t xml:space="preserve">); nuk pritet rritje e stacioneve hidrologjike gjatë periudhës 2022-2027. Megjithatë, prurjet e trupave ujorë mund të llogariten me përafërsi nëpërmjet modelimit, që në fakt është përdorur në </w:t>
      </w:r>
      <w:r w:rsidRPr="004058F5">
        <w:rPr>
          <w:rFonts w:eastAsia="Verdana" w:cs="Calibri"/>
          <w:szCs w:val="22"/>
          <w:lang w:val="sq-AL" w:bidi="sq-AL"/>
        </w:rPr>
        <w:fldChar w:fldCharType="begin"/>
      </w:r>
      <w:r w:rsidRPr="004058F5">
        <w:rPr>
          <w:rFonts w:eastAsia="Verdana" w:cs="Calibri"/>
          <w:szCs w:val="22"/>
          <w:lang w:val="sq-AL" w:bidi="sq-AL"/>
        </w:rPr>
        <w:instrText xml:space="preserve"> REF _Ref92968019 \h  \* MERGEFORMAT </w:instrText>
      </w:r>
      <w:r w:rsidRPr="004058F5">
        <w:rPr>
          <w:rFonts w:eastAsia="Verdana" w:cs="Calibri"/>
          <w:szCs w:val="22"/>
          <w:lang w:val="sq-AL" w:bidi="sq-AL"/>
        </w:rPr>
      </w:r>
      <w:r w:rsidRPr="004058F5">
        <w:rPr>
          <w:rFonts w:eastAsia="Verdana" w:cs="Calibri"/>
          <w:szCs w:val="22"/>
          <w:lang w:val="sq-AL" w:bidi="sq-AL"/>
        </w:rPr>
        <w:fldChar w:fldCharType="separate"/>
      </w:r>
      <w:r w:rsidR="00FB4630" w:rsidRPr="00FB4630">
        <w:rPr>
          <w:rFonts w:eastAsia="Verdana" w:cs="Calibri"/>
          <w:szCs w:val="22"/>
          <w:lang w:val="sq-AL" w:bidi="sq-AL"/>
        </w:rPr>
        <w:t>Tabela 5</w:t>
      </w:r>
      <w:r w:rsidR="00FB4630" w:rsidRPr="00FB4630">
        <w:rPr>
          <w:rFonts w:eastAsia="Verdana" w:cs="Calibri"/>
          <w:szCs w:val="22"/>
          <w:lang w:val="sq-AL" w:bidi="sq-AL"/>
        </w:rPr>
        <w:noBreakHyphen/>
        <w:t>1</w:t>
      </w:r>
      <w:r w:rsidRPr="004058F5">
        <w:rPr>
          <w:rFonts w:eastAsia="Verdana" w:cs="Calibri"/>
          <w:szCs w:val="22"/>
          <w:lang w:val="sq-AL" w:bidi="sq-AL"/>
        </w:rPr>
        <w:fldChar w:fldCharType="end"/>
      </w:r>
      <w:r w:rsidRPr="004058F5">
        <w:rPr>
          <w:rFonts w:eastAsia="Verdana" w:cs="Calibri"/>
          <w:szCs w:val="22"/>
          <w:lang w:val="sq-AL" w:bidi="sq-AL"/>
        </w:rPr>
        <w:t xml:space="preserve"> prej PMBU-ve kryesore.</w:t>
      </w:r>
    </w:p>
    <w:p w14:paraId="1FC86FA2" w14:textId="77777777" w:rsidR="00074824" w:rsidRPr="004058F5" w:rsidRDefault="00074824" w:rsidP="00074824">
      <w:pPr>
        <w:rPr>
          <w:rFonts w:cs="Calibri"/>
          <w:b/>
          <w:bCs/>
          <w:szCs w:val="22"/>
          <w:lang w:val="sq-AL"/>
        </w:rPr>
      </w:pPr>
      <w:r w:rsidRPr="004058F5">
        <w:rPr>
          <w:rFonts w:cs="Calibri"/>
          <w:b/>
          <w:szCs w:val="22"/>
          <w:lang w:val="sq-AL" w:bidi="sq-AL"/>
        </w:rPr>
        <w:t>LUMENJTË: MORFOLOGJIA</w:t>
      </w:r>
    </w:p>
    <w:p w14:paraId="676F6B72" w14:textId="77777777" w:rsidR="00074824" w:rsidRPr="004058F5" w:rsidRDefault="00074824" w:rsidP="00074824">
      <w:pPr>
        <w:rPr>
          <w:rFonts w:cs="Calibri"/>
          <w:szCs w:val="22"/>
          <w:lang w:val="sq-AL"/>
        </w:rPr>
      </w:pPr>
      <w:r w:rsidRPr="004058F5">
        <w:rPr>
          <w:rFonts w:cs="Calibri"/>
          <w:szCs w:val="22"/>
          <w:lang w:val="sq-AL" w:bidi="sq-AL"/>
        </w:rPr>
        <w:t>Departamenti i Hidrogjeologjisë së ShGjSh-së është në gjendje të monitorojë luhatjet e thellësisë dhe gjerësisë së lumit, si dhe strukturën dhe nënshtresën e shtratit të tij.</w:t>
      </w:r>
    </w:p>
    <w:p w14:paraId="3879ED33" w14:textId="77777777" w:rsidR="00074824" w:rsidRPr="004058F5" w:rsidRDefault="00074824" w:rsidP="00074824">
      <w:pPr>
        <w:rPr>
          <w:rFonts w:cs="Calibri"/>
          <w:b/>
          <w:bCs/>
          <w:szCs w:val="22"/>
          <w:lang w:val="sq-AL"/>
        </w:rPr>
      </w:pPr>
      <w:r w:rsidRPr="004058F5">
        <w:rPr>
          <w:rFonts w:cs="Calibri"/>
          <w:b/>
          <w:szCs w:val="22"/>
          <w:lang w:val="sq-AL" w:bidi="sq-AL"/>
        </w:rPr>
        <w:t>LIQENET</w:t>
      </w:r>
    </w:p>
    <w:p w14:paraId="388D8FE0" w14:textId="459550F7" w:rsidR="00074824" w:rsidRPr="004058F5" w:rsidRDefault="004522EF" w:rsidP="00074824">
      <w:pPr>
        <w:rPr>
          <w:rFonts w:cs="Calibri"/>
          <w:szCs w:val="22"/>
          <w:lang w:val="sq-AL"/>
        </w:rPr>
      </w:pPr>
      <w:r>
        <w:rPr>
          <w:rFonts w:cs="Calibri"/>
          <w:szCs w:val="22"/>
          <w:lang w:val="sq-AL" w:bidi="sq-AL"/>
        </w:rPr>
        <w:t xml:space="preserve">IgjEO </w:t>
      </w:r>
      <w:r w:rsidR="00074824" w:rsidRPr="004058F5">
        <w:rPr>
          <w:rFonts w:cs="Calibri"/>
          <w:szCs w:val="22"/>
          <w:lang w:val="sq-AL" w:bidi="sq-AL"/>
        </w:rPr>
        <w:t xml:space="preserve">nuk i monitoron liqenet/rezervuarët brenda basenit të lumit Ishëm. Megjithatë, Ujësjellës Kanalizime Tiranë, UKT mund të mbledhë të dhëna të përshtatshme rreth për shembull niveleve të ujit në rezervuarin e Bovillës. </w:t>
      </w:r>
    </w:p>
    <w:p w14:paraId="29D54FC1" w14:textId="77777777" w:rsidR="00074824" w:rsidRPr="004058F5" w:rsidRDefault="00074824" w:rsidP="00336583">
      <w:pPr>
        <w:pStyle w:val="Heading4"/>
      </w:pPr>
      <w:bookmarkStart w:id="931" w:name="_Ref89057914"/>
      <w:bookmarkStart w:id="932" w:name="_Toc127359931"/>
      <w:r w:rsidRPr="004058F5">
        <w:t>Pikat e monitorimit</w:t>
      </w:r>
      <w:bookmarkEnd w:id="931"/>
      <w:bookmarkEnd w:id="932"/>
    </w:p>
    <w:p w14:paraId="77616E9C" w14:textId="77777777" w:rsidR="00074824" w:rsidRPr="004058F5" w:rsidRDefault="00074824" w:rsidP="00074824">
      <w:pPr>
        <w:rPr>
          <w:rFonts w:cs="Calibri"/>
          <w:b/>
          <w:bCs/>
          <w:szCs w:val="22"/>
          <w:lang w:val="sq-AL"/>
        </w:rPr>
      </w:pPr>
      <w:r w:rsidRPr="004058F5">
        <w:rPr>
          <w:rFonts w:cs="Calibri"/>
          <w:b/>
          <w:szCs w:val="22"/>
          <w:lang w:val="sq-AL" w:bidi="sq-AL"/>
        </w:rPr>
        <w:t>LUMENJTË: F-KIM dhe ECB-të</w:t>
      </w:r>
    </w:p>
    <w:p w14:paraId="6FDD4C28" w14:textId="60C83867" w:rsidR="00074824" w:rsidRPr="004058F5" w:rsidRDefault="00074824" w:rsidP="00074824">
      <w:pPr>
        <w:rPr>
          <w:rFonts w:cs="Calibri"/>
          <w:szCs w:val="22"/>
          <w:lang w:val="sq-AL"/>
        </w:rPr>
      </w:pPr>
      <w:r w:rsidRPr="004058F5">
        <w:rPr>
          <w:rFonts w:eastAsia="Verdana" w:cs="Calibri"/>
          <w:szCs w:val="22"/>
          <w:lang w:val="sq-AL" w:bidi="sq-AL"/>
        </w:rPr>
        <w:t xml:space="preserve">Në parim, këto elemente cilësie monitorohen në të gjithë trupat ujorë të përvijuar. Megjithatë, disa mund të përjashtohen, për shembull sepse statusi i tyre mund të ndikohet nga trupat ujorë të afërt (referojuni shënimeve në fund të faqes në </w:t>
      </w:r>
      <w:r w:rsidRPr="004058F5">
        <w:rPr>
          <w:rFonts w:eastAsia="Verdana" w:cs="Calibri"/>
          <w:szCs w:val="22"/>
          <w:lang w:val="sq-AL" w:bidi="sq-AL"/>
        </w:rPr>
        <w:fldChar w:fldCharType="begin"/>
      </w:r>
      <w:r w:rsidRPr="004058F5">
        <w:rPr>
          <w:rFonts w:eastAsia="Verdana" w:cs="Calibri"/>
          <w:szCs w:val="22"/>
          <w:lang w:val="sq-AL" w:bidi="sq-AL"/>
        </w:rPr>
        <w:instrText xml:space="preserve"> REF _Ref72849182 \h  \* MERGEFORMAT </w:instrText>
      </w:r>
      <w:r w:rsidRPr="004058F5">
        <w:rPr>
          <w:rFonts w:eastAsia="Verdana" w:cs="Calibri"/>
          <w:szCs w:val="22"/>
          <w:lang w:val="sq-AL" w:bidi="sq-AL"/>
        </w:rPr>
      </w:r>
      <w:r w:rsidRPr="004058F5">
        <w:rPr>
          <w:rFonts w:eastAsia="Verdana" w:cs="Calibri"/>
          <w:szCs w:val="22"/>
          <w:lang w:val="sq-AL" w:bidi="sq-AL"/>
        </w:rPr>
        <w:fldChar w:fldCharType="separate"/>
      </w:r>
      <w:r w:rsidR="00FB4630" w:rsidRPr="00FB4630">
        <w:rPr>
          <w:rFonts w:eastAsia="Verdana" w:cs="Calibri"/>
          <w:szCs w:val="22"/>
          <w:lang w:val="sq-AL" w:bidi="sq-AL"/>
        </w:rPr>
        <w:t>Tabela 3</w:t>
      </w:r>
      <w:r w:rsidR="00FB4630" w:rsidRPr="00FB4630">
        <w:rPr>
          <w:rFonts w:eastAsia="Verdana" w:cs="Calibri"/>
          <w:szCs w:val="22"/>
          <w:lang w:val="sq-AL" w:bidi="sq-AL"/>
        </w:rPr>
        <w:noBreakHyphen/>
        <w:t>1</w:t>
      </w:r>
      <w:r w:rsidRPr="004058F5">
        <w:rPr>
          <w:rFonts w:eastAsia="Verdana" w:cs="Calibri"/>
          <w:szCs w:val="22"/>
          <w:lang w:val="sq-AL" w:bidi="sq-AL"/>
        </w:rPr>
        <w:fldChar w:fldCharType="end"/>
      </w:r>
      <w:r w:rsidR="00951DF7" w:rsidRPr="004058F5">
        <w:rPr>
          <w:rFonts w:eastAsia="Verdana" w:cs="Calibri"/>
          <w:szCs w:val="22"/>
          <w:lang w:val="sq-AL" w:bidi="sq-AL"/>
        </w:rPr>
        <w:t xml:space="preserve">, </w:t>
      </w:r>
      <w:r w:rsidR="005D4859" w:rsidRPr="004058F5">
        <w:rPr>
          <w:rFonts w:eastAsia="Verdana" w:cs="Calibri"/>
          <w:szCs w:val="22"/>
          <w:lang w:val="sq-AL" w:bidi="sq-AL"/>
        </w:rPr>
        <w:t>Kapitull</w:t>
      </w:r>
      <w:r w:rsidR="00951DF7" w:rsidRPr="004058F5">
        <w:rPr>
          <w:rFonts w:eastAsia="Verdana" w:cs="Calibri"/>
          <w:szCs w:val="22"/>
          <w:lang w:val="sq-AL" w:bidi="sq-AL"/>
        </w:rPr>
        <w:t>i</w:t>
      </w:r>
      <w:r w:rsidRPr="004058F5">
        <w:rPr>
          <w:rFonts w:eastAsia="Verdana" w:cs="Calibri"/>
          <w:szCs w:val="22"/>
          <w:lang w:val="sq-AL" w:bidi="sq-AL"/>
        </w:rPr>
        <w:t>n</w:t>
      </w:r>
      <w:r w:rsidR="00951DF7" w:rsidRPr="004058F5">
        <w:rPr>
          <w:rFonts w:eastAsia="Verdana" w:cs="Calibri"/>
          <w:szCs w:val="22"/>
          <w:lang w:val="sq-AL" w:bidi="sq-AL"/>
        </w:rPr>
        <w:t xml:space="preserve"> </w:t>
      </w:r>
      <w:r w:rsidRPr="004058F5">
        <w:rPr>
          <w:rFonts w:eastAsia="Verdana" w:cs="Calibri"/>
          <w:szCs w:val="22"/>
          <w:lang w:val="sq-AL" w:bidi="sq-AL"/>
        </w:rPr>
        <w:fldChar w:fldCharType="begin"/>
      </w:r>
      <w:r w:rsidRPr="004058F5">
        <w:rPr>
          <w:rFonts w:eastAsia="Verdana" w:cs="Calibri"/>
          <w:szCs w:val="22"/>
          <w:lang w:val="sq-AL" w:bidi="sq-AL"/>
        </w:rPr>
        <w:instrText xml:space="preserve"> REF _Ref93145751 \r \h  \* MERGEFORMAT </w:instrText>
      </w:r>
      <w:r w:rsidRPr="004058F5">
        <w:rPr>
          <w:rFonts w:eastAsia="Verdana" w:cs="Calibri"/>
          <w:szCs w:val="22"/>
          <w:lang w:val="sq-AL" w:bidi="sq-AL"/>
        </w:rPr>
      </w:r>
      <w:r w:rsidRPr="004058F5">
        <w:rPr>
          <w:rFonts w:eastAsia="Verdana" w:cs="Calibri"/>
          <w:szCs w:val="22"/>
          <w:lang w:val="sq-AL" w:bidi="sq-AL"/>
        </w:rPr>
        <w:fldChar w:fldCharType="separate"/>
      </w:r>
      <w:r w:rsidR="00FB4630">
        <w:rPr>
          <w:rFonts w:eastAsia="Verdana" w:cs="Calibri"/>
          <w:szCs w:val="22"/>
          <w:lang w:val="sq-AL" w:bidi="sq-AL"/>
        </w:rPr>
        <w:t>3</w:t>
      </w:r>
      <w:r w:rsidRPr="004058F5">
        <w:rPr>
          <w:rFonts w:eastAsia="Verdana" w:cs="Calibri"/>
          <w:szCs w:val="22"/>
          <w:lang w:val="sq-AL" w:bidi="sq-AL"/>
        </w:rPr>
        <w:fldChar w:fldCharType="end"/>
      </w:r>
      <w:r w:rsidRPr="004058F5">
        <w:rPr>
          <w:rFonts w:eastAsia="Verdana" w:cs="Calibri"/>
          <w:szCs w:val="22"/>
          <w:lang w:val="sq-AL" w:bidi="sq-AL"/>
        </w:rPr>
        <w:t xml:space="preserve">). </w:t>
      </w:r>
    </w:p>
    <w:p w14:paraId="17BF938B" w14:textId="77777777" w:rsidR="00074824" w:rsidRPr="004058F5" w:rsidRDefault="00074824" w:rsidP="00074824">
      <w:pPr>
        <w:rPr>
          <w:rFonts w:cs="Calibri"/>
          <w:szCs w:val="22"/>
          <w:lang w:val="sq-AL"/>
        </w:rPr>
      </w:pPr>
      <w:r w:rsidRPr="004058F5">
        <w:rPr>
          <w:rFonts w:eastAsia="Verdana" w:cs="Calibri"/>
          <w:szCs w:val="22"/>
          <w:lang w:val="sq-AL" w:bidi="sq-AL"/>
        </w:rPr>
        <w:t>Disa trupa ujorë janë mbuluar tashmë nga pikat e monitorimit të AKM-së. Shumica e trupave ujorë të përvijuar janë vizituar gjatë “Fushatës së Kampionimit të Lumenjve, prill 2021” në kuadër të projektit EUSIWM, duke ofruar kështu një lloj orientimi për pikat e mbetura. Megjithatë, përcaktimi i pikave të përshtatshme për kampionimin e faunës bentike jovertebrore kërkon punë përgatitore të mëtejshme</w:t>
      </w:r>
      <w:r w:rsidRPr="004058F5">
        <w:rPr>
          <w:rFonts w:cs="Calibri"/>
          <w:szCs w:val="22"/>
          <w:lang w:val="sq-AL" w:bidi="sq-AL"/>
        </w:rPr>
        <w:t>.</w:t>
      </w:r>
    </w:p>
    <w:p w14:paraId="2B8BFC76" w14:textId="77777777" w:rsidR="00074824" w:rsidRPr="004058F5" w:rsidRDefault="00074824" w:rsidP="00074824">
      <w:pPr>
        <w:rPr>
          <w:rFonts w:cs="Calibri"/>
          <w:b/>
          <w:bCs/>
          <w:szCs w:val="22"/>
          <w:lang w:val="sq-AL"/>
        </w:rPr>
      </w:pPr>
      <w:r w:rsidRPr="004058F5">
        <w:rPr>
          <w:rFonts w:cs="Calibri"/>
          <w:b/>
          <w:szCs w:val="22"/>
          <w:lang w:val="sq-AL" w:bidi="sq-AL"/>
        </w:rPr>
        <w:lastRenderedPageBreak/>
        <w:t>LUMENJTË: PRURJET</w:t>
      </w:r>
    </w:p>
    <w:p w14:paraId="346100DA" w14:textId="77777777" w:rsidR="00074824" w:rsidRPr="004058F5" w:rsidRDefault="00074824" w:rsidP="00074824">
      <w:pPr>
        <w:rPr>
          <w:rFonts w:cs="Calibri"/>
          <w:szCs w:val="22"/>
          <w:lang w:val="sq-AL"/>
        </w:rPr>
      </w:pPr>
      <w:r w:rsidRPr="004058F5">
        <w:rPr>
          <w:rFonts w:cs="Calibri"/>
          <w:szCs w:val="22"/>
          <w:lang w:val="sq-AL" w:bidi="sq-AL"/>
        </w:rPr>
        <w:t xml:space="preserve">Stacionet aktuale të monitorimit hidrologjik renditen në tabelën 13-14 dhe 13-15 në Shtojcën Teknike XII. </w:t>
      </w:r>
      <w:r w:rsidRPr="004058F5">
        <w:rPr>
          <w:rFonts w:eastAsia="Verdana" w:cs="Calibri"/>
          <w:szCs w:val="22"/>
          <w:lang w:val="sq-AL" w:bidi="sq-AL"/>
        </w:rPr>
        <w:t>Të dobishme janë, nëse ka, edhe të dhënat e UKT-së për shkarkimet e rezervuarit të Bovillës në lumin e Tërkuzës (trupi ujor RW311443), në kuadër edhe të rregullimit të prurjeve mjedisore.</w:t>
      </w:r>
    </w:p>
    <w:p w14:paraId="086A77B3" w14:textId="77777777" w:rsidR="00074824" w:rsidRPr="004058F5" w:rsidRDefault="00074824" w:rsidP="00074824">
      <w:pPr>
        <w:rPr>
          <w:rFonts w:cs="Calibri"/>
          <w:b/>
          <w:szCs w:val="22"/>
          <w:lang w:val="sq-AL"/>
        </w:rPr>
      </w:pPr>
      <w:r w:rsidRPr="004058F5">
        <w:rPr>
          <w:rFonts w:eastAsia="Verdana" w:cs="Calibri"/>
          <w:b/>
          <w:szCs w:val="22"/>
          <w:lang w:val="sq-AL" w:bidi="sq-AL"/>
        </w:rPr>
        <w:t>LUMENJTË: ELEMENTET E CILËSISË BIOLOGJIKE</w:t>
      </w:r>
    </w:p>
    <w:p w14:paraId="777ED2F5" w14:textId="77777777" w:rsidR="00074824" w:rsidRPr="004058F5" w:rsidRDefault="00074824" w:rsidP="00074824">
      <w:pPr>
        <w:rPr>
          <w:rFonts w:cs="Calibri"/>
          <w:szCs w:val="22"/>
          <w:lang w:val="sq-AL"/>
        </w:rPr>
      </w:pPr>
      <w:r w:rsidRPr="004058F5">
        <w:rPr>
          <w:rFonts w:eastAsia="Verdana" w:cs="Calibri"/>
          <w:szCs w:val="22"/>
          <w:lang w:val="sq-AL" w:bidi="sq-AL"/>
        </w:rPr>
        <w:t>Profilet ndodhen kryesisht në zona ku ka nxjerrje (intensive) zhavori/rëre. Lumi i Lanës dhe Tiranës nuk përfshihen. Për shkak të lidhjes së elementeve të cilësisë hidromorfologjike me elementet e cilësisë hidrobiologjike (pra faunës bentike jovertebrore për sa i përket programit të propozuar të monitorimit 2022-2027), sugjerohet që:</w:t>
      </w:r>
    </w:p>
    <w:p w14:paraId="57700567" w14:textId="77777777" w:rsidR="00074824" w:rsidRPr="004058F5" w:rsidRDefault="00074824" w:rsidP="003D28D3">
      <w:pPr>
        <w:pStyle w:val="ListParagraph"/>
        <w:numPr>
          <w:ilvl w:val="0"/>
          <w:numId w:val="72"/>
        </w:numPr>
        <w:spacing w:line="260" w:lineRule="atLeast"/>
        <w:rPr>
          <w:rFonts w:cs="Calibri"/>
          <w:szCs w:val="22"/>
          <w:lang w:val="sq-AL" w:eastAsia="da-DK"/>
        </w:rPr>
      </w:pPr>
      <w:r w:rsidRPr="004058F5">
        <w:rPr>
          <w:rFonts w:eastAsia="Verdana" w:cs="Calibri"/>
          <w:szCs w:val="22"/>
          <w:lang w:val="sq-AL" w:bidi="sq-AL"/>
        </w:rPr>
        <w:t>Të shtohet edhe një prerje tjetër tërthore përgjatë lumit Ishëm më tutje në rrjedhën e poshtme, për shembull në afërsi të stacionit të cilësisë ujore “Ura Salmer” të AKM-së.</w:t>
      </w:r>
    </w:p>
    <w:p w14:paraId="7F8C18C1" w14:textId="77777777" w:rsidR="00074824" w:rsidRPr="004058F5" w:rsidRDefault="00074824" w:rsidP="003D28D3">
      <w:pPr>
        <w:pStyle w:val="ListParagraph"/>
        <w:numPr>
          <w:ilvl w:val="0"/>
          <w:numId w:val="72"/>
        </w:numPr>
        <w:spacing w:line="260" w:lineRule="atLeast"/>
        <w:rPr>
          <w:rFonts w:cs="Calibri"/>
          <w:szCs w:val="22"/>
          <w:lang w:val="sq-AL"/>
        </w:rPr>
      </w:pPr>
      <w:r w:rsidRPr="004058F5">
        <w:rPr>
          <w:rFonts w:eastAsia="Verdana" w:cs="Calibri"/>
          <w:szCs w:val="22"/>
          <w:lang w:val="sq-AL" w:bidi="sq-AL"/>
        </w:rPr>
        <w:t>Të shtohen prerje tërthore përgjatë lumit të Lanës dhe Tiranës, p.sh në rrjedhën e sipërme, të mesme dhe të poshtme. Në këtë fazë, nuk mund të sugjerohen më pika të mundshme monitorimi.</w:t>
      </w:r>
      <w:r w:rsidRPr="004058F5">
        <w:rPr>
          <w:rFonts w:cs="Calibri"/>
          <w:szCs w:val="22"/>
          <w:lang w:val="sq-AL" w:bidi="sq-AL"/>
        </w:rPr>
        <w:t xml:space="preserve"> </w:t>
      </w:r>
    </w:p>
    <w:p w14:paraId="3C9EAA3C" w14:textId="77777777" w:rsidR="00074824" w:rsidRPr="004058F5" w:rsidRDefault="00074824" w:rsidP="00074824">
      <w:pPr>
        <w:rPr>
          <w:rFonts w:cs="Calibri"/>
          <w:b/>
          <w:bCs/>
          <w:szCs w:val="22"/>
          <w:lang w:val="sq-AL"/>
        </w:rPr>
      </w:pPr>
      <w:r w:rsidRPr="004058F5">
        <w:rPr>
          <w:rFonts w:eastAsia="Verdana" w:cs="Calibri"/>
          <w:b/>
          <w:szCs w:val="22"/>
          <w:lang w:val="sq-AL" w:bidi="sq-AL"/>
        </w:rPr>
        <w:t>LIQENET: F-KIM, klorofil-a</w:t>
      </w:r>
    </w:p>
    <w:p w14:paraId="2DF59F08" w14:textId="77777777" w:rsidR="00074824" w:rsidRPr="004058F5" w:rsidRDefault="00074824" w:rsidP="00074824">
      <w:pPr>
        <w:rPr>
          <w:rFonts w:cs="Calibri"/>
          <w:szCs w:val="22"/>
          <w:lang w:val="sq-AL"/>
        </w:rPr>
      </w:pPr>
      <w:r w:rsidRPr="004058F5">
        <w:rPr>
          <w:rFonts w:eastAsia="Verdana" w:cs="Calibri"/>
          <w:szCs w:val="22"/>
          <w:lang w:val="sq-AL" w:bidi="sq-AL"/>
        </w:rPr>
        <w:t>Këto liqene, rezervuarë nuk monitorohen në mënyrë rutinë nga AKM-ja, por u kampionuan gjatë Fushatës së Kampionimit të Liqeneve, qershor dhe korrik 2021”, në kuadër të projektit EUSIWM.  Kampionimi me varkë është parakusht (kampionet e marra nga brigjet nuk janë përfaqësuese për liqenet/rezervuarët). Nevojiten studime të mëtejshme për të përcaktuar nëse mjafton vetëm një pikë (vertikale) monitorimi, apo nevojiten më tepër pika të tilla për të bërë monitorim dhe vlerësim sa më përfaqësues të statusit. Për më tepër, mund të kërkohet marrja e (nën)kampioneve në thellësi të ndryshme (p.sh me kampionues uji Ruttner)</w:t>
      </w:r>
    </w:p>
    <w:p w14:paraId="42E2CA93" w14:textId="77777777" w:rsidR="00074824" w:rsidRPr="004058F5" w:rsidRDefault="00074824" w:rsidP="00074824">
      <w:pPr>
        <w:rPr>
          <w:rFonts w:eastAsia="Verdana" w:cs="Calibri"/>
          <w:b/>
          <w:szCs w:val="22"/>
          <w:lang w:val="sq-AL" w:bidi="sq-AL"/>
        </w:rPr>
      </w:pPr>
      <w:r w:rsidRPr="004058F5">
        <w:rPr>
          <w:rFonts w:eastAsia="Verdana" w:cs="Calibri"/>
          <w:b/>
          <w:szCs w:val="22"/>
          <w:lang w:val="sq-AL" w:bidi="sq-AL"/>
        </w:rPr>
        <w:t>LIQENET: HIDROMORFOLOGJIA</w:t>
      </w:r>
    </w:p>
    <w:p w14:paraId="11824CFC" w14:textId="77777777" w:rsidR="00074824" w:rsidRPr="004058F5" w:rsidRDefault="00074824" w:rsidP="00074824">
      <w:pPr>
        <w:rPr>
          <w:rFonts w:eastAsia="Verdana" w:cs="Calibri"/>
          <w:szCs w:val="22"/>
          <w:lang w:val="sq-AL" w:bidi="sq-AL"/>
        </w:rPr>
      </w:pPr>
      <w:r w:rsidRPr="004058F5">
        <w:rPr>
          <w:rFonts w:eastAsia="Verdana" w:cs="Calibri"/>
          <w:szCs w:val="22"/>
          <w:lang w:val="sq-AL" w:bidi="sq-AL"/>
        </w:rPr>
        <w:t>Sugjerohet që ndërkohë të përdoren, nëse ka, të dhënat për nivelet e ujit, volumet e ujit etj. që mblidhen ndër të tjera nga UKT-ja, MBZhR-ja dhe të tjerë.</w:t>
      </w:r>
    </w:p>
    <w:p w14:paraId="4ED02262" w14:textId="77777777" w:rsidR="00074824" w:rsidRPr="004058F5" w:rsidRDefault="00074824" w:rsidP="00336583">
      <w:pPr>
        <w:pStyle w:val="Heading4"/>
      </w:pPr>
      <w:bookmarkStart w:id="933" w:name="_Toc127359932"/>
      <w:r w:rsidRPr="004058F5">
        <w:t>Frekuencat e monitorimit</w:t>
      </w:r>
      <w:bookmarkEnd w:id="933"/>
    </w:p>
    <w:p w14:paraId="21C3E458" w14:textId="77777777" w:rsidR="00074824" w:rsidRPr="004058F5" w:rsidRDefault="00074824" w:rsidP="00074824">
      <w:pPr>
        <w:rPr>
          <w:rFonts w:cs="Calibri"/>
          <w:szCs w:val="22"/>
          <w:lang w:val="sq-AL"/>
        </w:rPr>
      </w:pPr>
      <w:r w:rsidRPr="004058F5">
        <w:rPr>
          <w:rFonts w:eastAsia="Verdana" w:cs="Calibri"/>
          <w:szCs w:val="22"/>
          <w:lang w:val="sq-AL" w:bidi="sq-AL"/>
        </w:rPr>
        <w:t xml:space="preserve">Frekuencat e propozuara të monitorimit paraqiten në tabelën më poshtë (shihni edhe shtojcën IX). </w:t>
      </w:r>
    </w:p>
    <w:p w14:paraId="731BB62B" w14:textId="7496D950" w:rsidR="00074824" w:rsidRPr="004058F5" w:rsidRDefault="00074824" w:rsidP="00074824">
      <w:pPr>
        <w:pStyle w:val="Caption"/>
        <w:rPr>
          <w:rFonts w:cs="Calibri"/>
          <w:szCs w:val="22"/>
          <w:lang w:val="sq-AL" w:bidi="sq-AL"/>
        </w:rPr>
      </w:pPr>
      <w:bookmarkStart w:id="934" w:name="_Ref89067747"/>
      <w:bookmarkStart w:id="935" w:name="_Toc127360150"/>
      <w:r w:rsidRPr="004058F5">
        <w:rPr>
          <w:rFonts w:cs="Calibri"/>
          <w:szCs w:val="22"/>
          <w:lang w:val="sq-AL" w:bidi="sq-AL"/>
        </w:rPr>
        <w:t xml:space="preserve">Tabela </w:t>
      </w:r>
      <w:r w:rsidRPr="004058F5">
        <w:rPr>
          <w:rFonts w:cs="Calibri"/>
          <w:szCs w:val="22"/>
          <w:lang w:val="sq-AL" w:bidi="sq-AL"/>
        </w:rPr>
        <w:fldChar w:fldCharType="begin"/>
      </w:r>
      <w:r w:rsidRPr="004058F5">
        <w:rPr>
          <w:rFonts w:cs="Calibri"/>
          <w:szCs w:val="22"/>
          <w:lang w:val="sq-AL" w:bidi="sq-AL"/>
        </w:rPr>
        <w:instrText xml:space="preserve"> STYLEREF 1 \s </w:instrText>
      </w:r>
      <w:r w:rsidRPr="004058F5">
        <w:rPr>
          <w:rFonts w:cs="Calibri"/>
          <w:szCs w:val="22"/>
          <w:lang w:val="sq-AL" w:bidi="sq-AL"/>
        </w:rPr>
        <w:fldChar w:fldCharType="separate"/>
      </w:r>
      <w:r w:rsidR="00FB4630">
        <w:rPr>
          <w:rFonts w:cs="Calibri"/>
          <w:noProof/>
          <w:szCs w:val="22"/>
          <w:lang w:val="sq-AL" w:bidi="sq-AL"/>
        </w:rPr>
        <w:t>13</w:t>
      </w:r>
      <w:r w:rsidRPr="004058F5">
        <w:rPr>
          <w:rFonts w:cs="Calibri"/>
          <w:szCs w:val="22"/>
          <w:lang w:val="sq-AL" w:bidi="sq-AL"/>
        </w:rPr>
        <w:fldChar w:fldCharType="end"/>
      </w:r>
      <w:r w:rsidRPr="004058F5">
        <w:rPr>
          <w:rFonts w:cs="Calibri"/>
          <w:szCs w:val="22"/>
          <w:lang w:val="sq-AL" w:bidi="sq-AL"/>
        </w:rPr>
        <w:noBreakHyphen/>
      </w:r>
      <w:r w:rsidRPr="004058F5">
        <w:rPr>
          <w:rFonts w:cs="Calibri"/>
          <w:szCs w:val="22"/>
          <w:lang w:val="sq-AL" w:bidi="sq-AL"/>
        </w:rPr>
        <w:fldChar w:fldCharType="begin"/>
      </w:r>
      <w:r w:rsidRPr="004058F5">
        <w:rPr>
          <w:rFonts w:cs="Calibri"/>
          <w:szCs w:val="22"/>
          <w:lang w:val="sq-AL" w:bidi="sq-AL"/>
        </w:rPr>
        <w:instrText xml:space="preserve"> SEQ Table \* ARABIC \s 1 </w:instrText>
      </w:r>
      <w:r w:rsidRPr="004058F5">
        <w:rPr>
          <w:rFonts w:cs="Calibri"/>
          <w:szCs w:val="22"/>
          <w:lang w:val="sq-AL" w:bidi="sq-AL"/>
        </w:rPr>
        <w:fldChar w:fldCharType="separate"/>
      </w:r>
      <w:r w:rsidR="00FB4630">
        <w:rPr>
          <w:rFonts w:cs="Calibri"/>
          <w:noProof/>
          <w:szCs w:val="22"/>
          <w:lang w:val="sq-AL" w:bidi="sq-AL"/>
        </w:rPr>
        <w:t>7</w:t>
      </w:r>
      <w:r w:rsidRPr="004058F5">
        <w:rPr>
          <w:rFonts w:cs="Calibri"/>
          <w:szCs w:val="22"/>
          <w:lang w:val="sq-AL" w:bidi="sq-AL"/>
        </w:rPr>
        <w:fldChar w:fldCharType="end"/>
      </w:r>
      <w:bookmarkEnd w:id="934"/>
      <w:r w:rsidRPr="004058F5">
        <w:rPr>
          <w:rFonts w:cs="Calibri"/>
          <w:szCs w:val="22"/>
          <w:lang w:val="sq-AL" w:bidi="sq-AL"/>
        </w:rPr>
        <w:t xml:space="preserve"> - Frekuencat e propozuara të monitorimit [një herë për interval të përmendur]</w:t>
      </w:r>
      <w:bookmarkEnd w:id="935"/>
    </w:p>
    <w:tbl>
      <w:tblPr>
        <w:tblStyle w:val="GridTable4-Accent11"/>
        <w:tblW w:w="9365" w:type="dxa"/>
        <w:tblLook w:val="0420" w:firstRow="1" w:lastRow="0" w:firstColumn="0" w:lastColumn="0" w:noHBand="0" w:noVBand="1"/>
      </w:tblPr>
      <w:tblGrid>
        <w:gridCol w:w="4023"/>
        <w:gridCol w:w="1234"/>
        <w:gridCol w:w="1437"/>
        <w:gridCol w:w="1234"/>
        <w:gridCol w:w="1437"/>
      </w:tblGrid>
      <w:tr w:rsidR="00074824" w:rsidRPr="004058F5" w14:paraId="1A6FB02F" w14:textId="77777777" w:rsidTr="00DC32BA">
        <w:trPr>
          <w:cnfStyle w:val="100000000000" w:firstRow="1" w:lastRow="0" w:firstColumn="0" w:lastColumn="0" w:oddVBand="0" w:evenVBand="0" w:oddHBand="0" w:evenHBand="0" w:firstRowFirstColumn="0" w:firstRowLastColumn="0" w:lastRowFirstColumn="0" w:lastRowLastColumn="0"/>
          <w:trHeight w:val="263"/>
        </w:trPr>
        <w:tc>
          <w:tcPr>
            <w:tcW w:w="0" w:type="auto"/>
          </w:tcPr>
          <w:p w14:paraId="0928844A" w14:textId="77777777" w:rsidR="00074824" w:rsidRPr="004058F5" w:rsidRDefault="00074824" w:rsidP="00DC32BA">
            <w:pPr>
              <w:spacing w:after="0" w:line="240" w:lineRule="auto"/>
              <w:rPr>
                <w:rFonts w:cs="Calibri"/>
                <w:szCs w:val="22"/>
                <w:lang w:val="sq-AL"/>
              </w:rPr>
            </w:pPr>
          </w:p>
        </w:tc>
        <w:tc>
          <w:tcPr>
            <w:tcW w:w="0" w:type="auto"/>
          </w:tcPr>
          <w:p w14:paraId="7267B750" w14:textId="77777777" w:rsidR="00074824" w:rsidRPr="004058F5" w:rsidRDefault="00074824" w:rsidP="00DC32BA">
            <w:pPr>
              <w:spacing w:after="0" w:line="240" w:lineRule="auto"/>
              <w:rPr>
                <w:rFonts w:cs="Calibri"/>
                <w:bCs w:val="0"/>
                <w:szCs w:val="22"/>
                <w:lang w:val="sq-AL"/>
              </w:rPr>
            </w:pPr>
            <w:r w:rsidRPr="004058F5">
              <w:rPr>
                <w:rFonts w:eastAsia="Verdana" w:cs="Calibri"/>
                <w:b w:val="0"/>
                <w:szCs w:val="22"/>
                <w:lang w:val="sq-AL" w:bidi="sq-AL"/>
              </w:rPr>
              <w:t>LUMENJTË</w:t>
            </w:r>
          </w:p>
          <w:p w14:paraId="0FF06D41" w14:textId="77777777" w:rsidR="00074824" w:rsidRPr="004058F5" w:rsidRDefault="00074824" w:rsidP="00DC32BA">
            <w:pPr>
              <w:spacing w:after="0" w:line="240" w:lineRule="auto"/>
              <w:rPr>
                <w:rFonts w:cs="Calibri"/>
                <w:b w:val="0"/>
                <w:szCs w:val="22"/>
                <w:lang w:val="sq-AL"/>
              </w:rPr>
            </w:pPr>
            <w:r w:rsidRPr="004058F5">
              <w:rPr>
                <w:rFonts w:eastAsia="Verdana" w:cs="Calibri"/>
                <w:b w:val="0"/>
                <w:szCs w:val="22"/>
                <w:lang w:val="sq-AL" w:bidi="sq-AL"/>
              </w:rPr>
              <w:t>Mbikëqyrje</w:t>
            </w:r>
          </w:p>
        </w:tc>
        <w:tc>
          <w:tcPr>
            <w:tcW w:w="0" w:type="auto"/>
          </w:tcPr>
          <w:p w14:paraId="159C0D64" w14:textId="77777777" w:rsidR="00074824" w:rsidRPr="004058F5" w:rsidRDefault="00074824" w:rsidP="00DC32BA">
            <w:pPr>
              <w:spacing w:after="0" w:line="240" w:lineRule="auto"/>
              <w:rPr>
                <w:rFonts w:cs="Calibri"/>
                <w:b w:val="0"/>
                <w:bCs w:val="0"/>
                <w:szCs w:val="22"/>
                <w:lang w:val="sq-AL"/>
              </w:rPr>
            </w:pPr>
            <w:r w:rsidRPr="004058F5">
              <w:rPr>
                <w:rFonts w:eastAsia="Verdana" w:cs="Calibri"/>
                <w:szCs w:val="22"/>
                <w:lang w:val="sq-AL" w:bidi="sq-AL"/>
              </w:rPr>
              <w:t>Operacionale</w:t>
            </w:r>
          </w:p>
          <w:p w14:paraId="1EBA6057" w14:textId="77777777" w:rsidR="00074824" w:rsidRPr="004058F5" w:rsidRDefault="00074824" w:rsidP="00DC32BA">
            <w:pPr>
              <w:spacing w:after="0" w:line="240" w:lineRule="auto"/>
              <w:jc w:val="center"/>
              <w:rPr>
                <w:rFonts w:cs="Calibri"/>
                <w:szCs w:val="22"/>
                <w:lang w:val="sq-AL"/>
              </w:rPr>
            </w:pPr>
            <w:r w:rsidRPr="004058F5">
              <w:rPr>
                <w:rFonts w:eastAsia="Verdana" w:cs="Calibri"/>
                <w:szCs w:val="22"/>
                <w:lang w:val="sq-AL" w:bidi="sq-AL"/>
              </w:rPr>
              <w:t>&amp; Bazë</w:t>
            </w:r>
          </w:p>
        </w:tc>
        <w:tc>
          <w:tcPr>
            <w:tcW w:w="0" w:type="auto"/>
          </w:tcPr>
          <w:p w14:paraId="6F0EA71E" w14:textId="77777777" w:rsidR="00074824" w:rsidRPr="004058F5" w:rsidRDefault="00074824" w:rsidP="00DC32BA">
            <w:pPr>
              <w:spacing w:after="0" w:line="240" w:lineRule="auto"/>
              <w:rPr>
                <w:rFonts w:cs="Calibri"/>
                <w:bCs w:val="0"/>
                <w:szCs w:val="22"/>
                <w:lang w:val="sq-AL"/>
              </w:rPr>
            </w:pPr>
            <w:r w:rsidRPr="004058F5">
              <w:rPr>
                <w:rFonts w:eastAsia="Verdana" w:cs="Calibri"/>
                <w:b w:val="0"/>
                <w:szCs w:val="22"/>
                <w:lang w:val="sq-AL" w:bidi="sq-AL"/>
              </w:rPr>
              <w:t>LIQENET</w:t>
            </w:r>
          </w:p>
          <w:p w14:paraId="202E2EF9" w14:textId="77777777" w:rsidR="00074824" w:rsidRPr="004058F5" w:rsidRDefault="00074824" w:rsidP="00DC32BA">
            <w:pPr>
              <w:spacing w:after="0" w:line="240" w:lineRule="auto"/>
              <w:rPr>
                <w:rFonts w:cs="Calibri"/>
                <w:b w:val="0"/>
                <w:szCs w:val="22"/>
                <w:lang w:val="sq-AL"/>
              </w:rPr>
            </w:pPr>
            <w:r w:rsidRPr="004058F5">
              <w:rPr>
                <w:rFonts w:eastAsia="Verdana" w:cs="Calibri"/>
                <w:b w:val="0"/>
                <w:szCs w:val="22"/>
                <w:lang w:val="sq-AL" w:bidi="sq-AL"/>
              </w:rPr>
              <w:t>Mbikëqyrje</w:t>
            </w:r>
          </w:p>
        </w:tc>
        <w:tc>
          <w:tcPr>
            <w:tcW w:w="0" w:type="auto"/>
          </w:tcPr>
          <w:p w14:paraId="26CCD0B6" w14:textId="77777777" w:rsidR="00074824" w:rsidRPr="004058F5" w:rsidRDefault="00074824" w:rsidP="00DC32BA">
            <w:pPr>
              <w:spacing w:after="0" w:line="240" w:lineRule="auto"/>
              <w:jc w:val="center"/>
              <w:rPr>
                <w:rFonts w:cs="Calibri"/>
                <w:szCs w:val="22"/>
                <w:lang w:val="sq-AL"/>
              </w:rPr>
            </w:pPr>
            <w:r w:rsidRPr="004058F5">
              <w:rPr>
                <w:rFonts w:eastAsia="Verdana" w:cs="Calibri"/>
                <w:szCs w:val="22"/>
                <w:lang w:val="sq-AL" w:bidi="sq-AL"/>
              </w:rPr>
              <w:t>Operacionale</w:t>
            </w:r>
            <w:r w:rsidRPr="004058F5">
              <w:rPr>
                <w:rFonts w:eastAsia="Verdana" w:cs="Calibri"/>
                <w:szCs w:val="22"/>
                <w:lang w:val="sq-AL" w:bidi="sq-AL"/>
              </w:rPr>
              <w:br/>
              <w:t>&amp; Bazë</w:t>
            </w:r>
          </w:p>
        </w:tc>
      </w:tr>
      <w:tr w:rsidR="00074824" w:rsidRPr="004058F5" w14:paraId="173987A3" w14:textId="77777777" w:rsidTr="00DC32BA">
        <w:trPr>
          <w:cnfStyle w:val="000000100000" w:firstRow="0" w:lastRow="0" w:firstColumn="0" w:lastColumn="0" w:oddVBand="0" w:evenVBand="0" w:oddHBand="1" w:evenHBand="0" w:firstRowFirstColumn="0" w:firstRowLastColumn="0" w:lastRowFirstColumn="0" w:lastRowLastColumn="0"/>
          <w:trHeight w:val="263"/>
        </w:trPr>
        <w:tc>
          <w:tcPr>
            <w:tcW w:w="0" w:type="auto"/>
          </w:tcPr>
          <w:p w14:paraId="49C6BB4A" w14:textId="77777777" w:rsidR="00074824" w:rsidRPr="004058F5" w:rsidRDefault="00074824" w:rsidP="00DC32BA">
            <w:pPr>
              <w:spacing w:after="0" w:line="240" w:lineRule="auto"/>
              <w:rPr>
                <w:rFonts w:cs="Calibri"/>
                <w:b/>
                <w:color w:val="000000"/>
                <w:szCs w:val="22"/>
                <w:lang w:val="sq-AL"/>
              </w:rPr>
            </w:pPr>
            <w:r w:rsidRPr="004058F5">
              <w:rPr>
                <w:rFonts w:eastAsia="Verdana" w:cs="Calibri"/>
                <w:b/>
                <w:color w:val="000000"/>
                <w:szCs w:val="22"/>
                <w:lang w:val="sq-AL" w:bidi="sq-AL"/>
              </w:rPr>
              <w:t>Elementet e cilësisë biologjike</w:t>
            </w:r>
          </w:p>
        </w:tc>
        <w:tc>
          <w:tcPr>
            <w:tcW w:w="0" w:type="auto"/>
          </w:tcPr>
          <w:p w14:paraId="680BD2E8" w14:textId="77777777" w:rsidR="00074824" w:rsidRPr="004058F5" w:rsidRDefault="00074824" w:rsidP="00DC32BA">
            <w:pPr>
              <w:spacing w:after="0" w:line="240" w:lineRule="auto"/>
              <w:rPr>
                <w:rFonts w:cs="Calibri"/>
                <w:color w:val="000000"/>
                <w:szCs w:val="22"/>
                <w:lang w:val="sq-AL"/>
              </w:rPr>
            </w:pPr>
          </w:p>
        </w:tc>
        <w:tc>
          <w:tcPr>
            <w:tcW w:w="0" w:type="auto"/>
          </w:tcPr>
          <w:p w14:paraId="28A703FF" w14:textId="77777777" w:rsidR="00074824" w:rsidRPr="004058F5" w:rsidRDefault="00074824" w:rsidP="00DC32BA">
            <w:pPr>
              <w:spacing w:after="0" w:line="240" w:lineRule="auto"/>
              <w:rPr>
                <w:rFonts w:cs="Calibri"/>
                <w:color w:val="000000"/>
                <w:szCs w:val="22"/>
                <w:lang w:val="sq-AL"/>
              </w:rPr>
            </w:pPr>
          </w:p>
        </w:tc>
        <w:tc>
          <w:tcPr>
            <w:tcW w:w="0" w:type="auto"/>
          </w:tcPr>
          <w:p w14:paraId="2A510ED3" w14:textId="77777777" w:rsidR="00074824" w:rsidRPr="004058F5" w:rsidRDefault="00074824" w:rsidP="00DC32BA">
            <w:pPr>
              <w:spacing w:after="0" w:line="240" w:lineRule="auto"/>
              <w:rPr>
                <w:rFonts w:cs="Calibri"/>
                <w:color w:val="000000"/>
                <w:szCs w:val="22"/>
                <w:lang w:val="sq-AL"/>
              </w:rPr>
            </w:pPr>
          </w:p>
        </w:tc>
        <w:tc>
          <w:tcPr>
            <w:tcW w:w="0" w:type="auto"/>
          </w:tcPr>
          <w:p w14:paraId="02B28F8B" w14:textId="77777777" w:rsidR="00074824" w:rsidRPr="004058F5" w:rsidRDefault="00074824" w:rsidP="00DC32BA">
            <w:pPr>
              <w:spacing w:after="0" w:line="240" w:lineRule="auto"/>
              <w:rPr>
                <w:rFonts w:cs="Calibri"/>
                <w:color w:val="000000"/>
                <w:szCs w:val="22"/>
                <w:lang w:val="sq-AL"/>
              </w:rPr>
            </w:pPr>
          </w:p>
        </w:tc>
      </w:tr>
      <w:tr w:rsidR="00074824" w:rsidRPr="004058F5" w14:paraId="274C7AF3" w14:textId="77777777" w:rsidTr="00DC32BA">
        <w:trPr>
          <w:trHeight w:val="263"/>
        </w:trPr>
        <w:tc>
          <w:tcPr>
            <w:tcW w:w="0" w:type="auto"/>
          </w:tcPr>
          <w:p w14:paraId="15153E47" w14:textId="77777777" w:rsidR="00074824" w:rsidRPr="004058F5" w:rsidRDefault="00074824" w:rsidP="00DC32BA">
            <w:pPr>
              <w:spacing w:after="0" w:line="240" w:lineRule="auto"/>
              <w:rPr>
                <w:rFonts w:cs="Calibri"/>
                <w:color w:val="000000"/>
                <w:szCs w:val="22"/>
                <w:lang w:val="sq-AL"/>
              </w:rPr>
            </w:pPr>
            <w:r w:rsidRPr="004058F5">
              <w:rPr>
                <w:rFonts w:eastAsia="Verdana" w:cs="Calibri"/>
                <w:color w:val="000000"/>
                <w:szCs w:val="22"/>
                <w:lang w:val="sq-AL" w:bidi="sq-AL"/>
              </w:rPr>
              <w:t>fauna bentike jovertebrore</w:t>
            </w:r>
          </w:p>
        </w:tc>
        <w:tc>
          <w:tcPr>
            <w:tcW w:w="0" w:type="auto"/>
          </w:tcPr>
          <w:p w14:paraId="6B02EDE7" w14:textId="77777777" w:rsidR="00074824" w:rsidRPr="004058F5" w:rsidRDefault="00074824" w:rsidP="00DC32BA">
            <w:pPr>
              <w:spacing w:after="0" w:line="240" w:lineRule="auto"/>
              <w:rPr>
                <w:rFonts w:cs="Calibri"/>
                <w:color w:val="000000"/>
                <w:szCs w:val="22"/>
                <w:lang w:val="sq-AL"/>
              </w:rPr>
            </w:pPr>
            <w:r w:rsidRPr="004058F5">
              <w:rPr>
                <w:rFonts w:eastAsia="Verdana" w:cs="Calibri"/>
                <w:color w:val="000000"/>
                <w:szCs w:val="22"/>
                <w:lang w:val="sq-AL" w:bidi="sq-AL"/>
              </w:rPr>
              <w:t xml:space="preserve">1 vit </w:t>
            </w:r>
            <w:r w:rsidRPr="004058F5">
              <w:rPr>
                <w:rFonts w:eastAsia="Verdana" w:cs="Calibri"/>
                <w:color w:val="000000"/>
                <w:szCs w:val="22"/>
                <w:vertAlign w:val="superscript"/>
                <w:lang w:val="sq-AL" w:bidi="sq-AL"/>
              </w:rPr>
              <w:t>*</w:t>
            </w:r>
          </w:p>
        </w:tc>
        <w:tc>
          <w:tcPr>
            <w:tcW w:w="0" w:type="auto"/>
          </w:tcPr>
          <w:p w14:paraId="6A6D9507" w14:textId="77777777" w:rsidR="00074824" w:rsidRPr="004058F5" w:rsidRDefault="00074824" w:rsidP="00DC32BA">
            <w:pPr>
              <w:spacing w:after="0" w:line="240" w:lineRule="auto"/>
              <w:rPr>
                <w:rFonts w:cs="Calibri"/>
                <w:color w:val="000000"/>
                <w:szCs w:val="22"/>
                <w:lang w:val="sq-AL"/>
              </w:rPr>
            </w:pPr>
            <w:r w:rsidRPr="004058F5">
              <w:rPr>
                <w:rFonts w:eastAsia="Verdana" w:cs="Calibri"/>
                <w:color w:val="000000"/>
                <w:szCs w:val="22"/>
                <w:lang w:val="sq-AL" w:bidi="sq-AL"/>
              </w:rPr>
              <w:t xml:space="preserve">1 vit </w:t>
            </w:r>
            <w:r w:rsidRPr="004058F5">
              <w:rPr>
                <w:rFonts w:eastAsia="Verdana" w:cs="Calibri"/>
                <w:color w:val="000000"/>
                <w:szCs w:val="22"/>
                <w:vertAlign w:val="superscript"/>
                <w:lang w:val="sq-AL" w:bidi="sq-AL"/>
              </w:rPr>
              <w:t>*</w:t>
            </w:r>
          </w:p>
        </w:tc>
        <w:tc>
          <w:tcPr>
            <w:tcW w:w="0" w:type="auto"/>
          </w:tcPr>
          <w:p w14:paraId="08FB0CC8" w14:textId="77777777" w:rsidR="00074824" w:rsidRPr="004058F5" w:rsidRDefault="00074824" w:rsidP="00DC32BA">
            <w:pPr>
              <w:spacing w:after="0" w:line="240" w:lineRule="auto"/>
              <w:rPr>
                <w:rFonts w:cs="Calibri"/>
                <w:color w:val="000000"/>
                <w:szCs w:val="22"/>
                <w:lang w:val="sq-AL"/>
              </w:rPr>
            </w:pPr>
            <w:r w:rsidRPr="004058F5">
              <w:rPr>
                <w:rFonts w:eastAsia="Verdana" w:cs="Calibri"/>
                <w:color w:val="000000"/>
                <w:szCs w:val="22"/>
                <w:lang w:val="sq-AL" w:bidi="sq-AL"/>
              </w:rPr>
              <w:t>-</w:t>
            </w:r>
          </w:p>
        </w:tc>
        <w:tc>
          <w:tcPr>
            <w:tcW w:w="0" w:type="auto"/>
          </w:tcPr>
          <w:p w14:paraId="222602F7" w14:textId="77777777" w:rsidR="00074824" w:rsidRPr="004058F5" w:rsidRDefault="00074824" w:rsidP="00DC32BA">
            <w:pPr>
              <w:spacing w:after="0" w:line="240" w:lineRule="auto"/>
              <w:rPr>
                <w:rFonts w:cs="Calibri"/>
                <w:color w:val="000000"/>
                <w:szCs w:val="22"/>
                <w:lang w:val="sq-AL"/>
              </w:rPr>
            </w:pPr>
            <w:r w:rsidRPr="004058F5">
              <w:rPr>
                <w:rFonts w:eastAsia="Verdana" w:cs="Calibri"/>
                <w:color w:val="000000"/>
                <w:szCs w:val="22"/>
                <w:lang w:val="sq-AL" w:bidi="sq-AL"/>
              </w:rPr>
              <w:t>-</w:t>
            </w:r>
          </w:p>
        </w:tc>
      </w:tr>
      <w:tr w:rsidR="00074824" w:rsidRPr="004058F5" w14:paraId="2B57BA81" w14:textId="77777777" w:rsidTr="00DC32BA">
        <w:trPr>
          <w:cnfStyle w:val="000000100000" w:firstRow="0" w:lastRow="0" w:firstColumn="0" w:lastColumn="0" w:oddVBand="0" w:evenVBand="0" w:oddHBand="1" w:evenHBand="0" w:firstRowFirstColumn="0" w:firstRowLastColumn="0" w:lastRowFirstColumn="0" w:lastRowLastColumn="0"/>
          <w:trHeight w:val="263"/>
        </w:trPr>
        <w:tc>
          <w:tcPr>
            <w:tcW w:w="0" w:type="auto"/>
          </w:tcPr>
          <w:p w14:paraId="3C157F1D" w14:textId="77777777" w:rsidR="00074824" w:rsidRPr="004058F5" w:rsidRDefault="00074824" w:rsidP="00DC32BA">
            <w:pPr>
              <w:spacing w:after="0" w:line="240" w:lineRule="auto"/>
              <w:rPr>
                <w:rFonts w:cs="Calibri"/>
                <w:color w:val="000000"/>
                <w:szCs w:val="22"/>
                <w:lang w:val="sq-AL"/>
              </w:rPr>
            </w:pPr>
            <w:r w:rsidRPr="004058F5">
              <w:rPr>
                <w:rFonts w:eastAsia="Verdana" w:cs="Calibri"/>
                <w:color w:val="000000"/>
                <w:szCs w:val="22"/>
                <w:lang w:val="sq-AL" w:bidi="sq-AL"/>
              </w:rPr>
              <w:t>klorofil-a</w:t>
            </w:r>
          </w:p>
        </w:tc>
        <w:tc>
          <w:tcPr>
            <w:tcW w:w="0" w:type="auto"/>
          </w:tcPr>
          <w:p w14:paraId="1FBA5647" w14:textId="77777777" w:rsidR="00074824" w:rsidRPr="004058F5" w:rsidRDefault="00074824" w:rsidP="00DC32BA">
            <w:pPr>
              <w:spacing w:after="0" w:line="240" w:lineRule="auto"/>
              <w:rPr>
                <w:rFonts w:cs="Calibri"/>
                <w:color w:val="000000"/>
                <w:szCs w:val="22"/>
                <w:lang w:val="sq-AL"/>
              </w:rPr>
            </w:pPr>
            <w:r w:rsidRPr="004058F5">
              <w:rPr>
                <w:rFonts w:eastAsia="Verdana" w:cs="Calibri"/>
                <w:color w:val="000000"/>
                <w:szCs w:val="22"/>
                <w:lang w:val="sq-AL" w:bidi="sq-AL"/>
              </w:rPr>
              <w:t>-</w:t>
            </w:r>
          </w:p>
        </w:tc>
        <w:tc>
          <w:tcPr>
            <w:tcW w:w="0" w:type="auto"/>
          </w:tcPr>
          <w:p w14:paraId="4A8C93FF" w14:textId="77777777" w:rsidR="00074824" w:rsidRPr="004058F5" w:rsidRDefault="00074824" w:rsidP="00DC32BA">
            <w:pPr>
              <w:spacing w:after="0" w:line="240" w:lineRule="auto"/>
              <w:rPr>
                <w:rFonts w:cs="Calibri"/>
                <w:color w:val="000000"/>
                <w:szCs w:val="22"/>
                <w:lang w:val="sq-AL"/>
              </w:rPr>
            </w:pPr>
            <w:r w:rsidRPr="004058F5">
              <w:rPr>
                <w:rFonts w:eastAsia="Verdana" w:cs="Calibri"/>
                <w:color w:val="000000"/>
                <w:szCs w:val="22"/>
                <w:lang w:val="sq-AL" w:bidi="sq-AL"/>
              </w:rPr>
              <w:t>-</w:t>
            </w:r>
          </w:p>
        </w:tc>
        <w:tc>
          <w:tcPr>
            <w:tcW w:w="0" w:type="auto"/>
          </w:tcPr>
          <w:p w14:paraId="0E166BF1" w14:textId="77777777" w:rsidR="00074824" w:rsidRPr="004058F5" w:rsidRDefault="00074824" w:rsidP="00DC32BA">
            <w:pPr>
              <w:spacing w:after="0" w:line="240" w:lineRule="auto"/>
              <w:rPr>
                <w:rFonts w:cs="Calibri"/>
                <w:color w:val="000000"/>
                <w:szCs w:val="22"/>
                <w:lang w:val="sq-AL"/>
              </w:rPr>
            </w:pPr>
            <w:r w:rsidRPr="004058F5">
              <w:rPr>
                <w:rFonts w:eastAsia="Verdana" w:cs="Calibri"/>
                <w:color w:val="000000"/>
                <w:szCs w:val="22"/>
                <w:lang w:val="sq-AL" w:bidi="sq-AL"/>
              </w:rPr>
              <w:t>1 muaj</w:t>
            </w:r>
          </w:p>
        </w:tc>
        <w:tc>
          <w:tcPr>
            <w:tcW w:w="0" w:type="auto"/>
          </w:tcPr>
          <w:p w14:paraId="0D37A8E9" w14:textId="77777777" w:rsidR="00074824" w:rsidRPr="004058F5" w:rsidRDefault="00074824" w:rsidP="00DC32BA">
            <w:pPr>
              <w:spacing w:after="0" w:line="240" w:lineRule="auto"/>
              <w:rPr>
                <w:rFonts w:cs="Calibri"/>
                <w:color w:val="000000"/>
                <w:szCs w:val="22"/>
                <w:lang w:val="sq-AL"/>
              </w:rPr>
            </w:pPr>
            <w:r w:rsidRPr="004058F5">
              <w:rPr>
                <w:rFonts w:eastAsia="Verdana" w:cs="Calibri"/>
                <w:color w:val="000000"/>
                <w:szCs w:val="22"/>
                <w:lang w:val="sq-AL" w:bidi="sq-AL"/>
              </w:rPr>
              <w:t>3 muaj</w:t>
            </w:r>
          </w:p>
        </w:tc>
      </w:tr>
      <w:tr w:rsidR="00074824" w:rsidRPr="004058F5" w14:paraId="66829B49" w14:textId="77777777" w:rsidTr="00DC32BA">
        <w:trPr>
          <w:trHeight w:val="263"/>
        </w:trPr>
        <w:tc>
          <w:tcPr>
            <w:tcW w:w="0" w:type="auto"/>
          </w:tcPr>
          <w:p w14:paraId="5F9AA1C1" w14:textId="77777777" w:rsidR="00074824" w:rsidRPr="004058F5" w:rsidRDefault="00074824" w:rsidP="00DC32BA">
            <w:pPr>
              <w:spacing w:after="0" w:line="240" w:lineRule="auto"/>
              <w:rPr>
                <w:rFonts w:cs="Calibri"/>
                <w:b/>
                <w:color w:val="000000"/>
                <w:szCs w:val="22"/>
                <w:lang w:val="sq-AL"/>
              </w:rPr>
            </w:pPr>
            <w:r w:rsidRPr="004058F5">
              <w:rPr>
                <w:rFonts w:eastAsia="Verdana" w:cs="Calibri"/>
                <w:b/>
                <w:color w:val="000000"/>
                <w:szCs w:val="22"/>
                <w:lang w:val="sq-AL" w:bidi="sq-AL"/>
              </w:rPr>
              <w:t>Elementet e cilësisë hidromorfologjike</w:t>
            </w:r>
          </w:p>
        </w:tc>
        <w:tc>
          <w:tcPr>
            <w:tcW w:w="0" w:type="auto"/>
          </w:tcPr>
          <w:p w14:paraId="4A3C6079" w14:textId="77777777" w:rsidR="00074824" w:rsidRPr="004058F5" w:rsidRDefault="00074824" w:rsidP="00DC32BA">
            <w:pPr>
              <w:spacing w:after="0" w:line="240" w:lineRule="auto"/>
              <w:rPr>
                <w:rFonts w:cs="Calibri"/>
                <w:color w:val="000000"/>
                <w:szCs w:val="22"/>
                <w:lang w:val="sq-AL"/>
              </w:rPr>
            </w:pPr>
          </w:p>
        </w:tc>
        <w:tc>
          <w:tcPr>
            <w:tcW w:w="0" w:type="auto"/>
          </w:tcPr>
          <w:p w14:paraId="094DE95D" w14:textId="77777777" w:rsidR="00074824" w:rsidRPr="004058F5" w:rsidRDefault="00074824" w:rsidP="00DC32BA">
            <w:pPr>
              <w:spacing w:after="0" w:line="240" w:lineRule="auto"/>
              <w:rPr>
                <w:rFonts w:cs="Calibri"/>
                <w:color w:val="000000"/>
                <w:szCs w:val="22"/>
                <w:lang w:val="sq-AL"/>
              </w:rPr>
            </w:pPr>
          </w:p>
        </w:tc>
        <w:tc>
          <w:tcPr>
            <w:tcW w:w="0" w:type="auto"/>
          </w:tcPr>
          <w:p w14:paraId="0CFE3B60" w14:textId="77777777" w:rsidR="00074824" w:rsidRPr="004058F5" w:rsidRDefault="00074824" w:rsidP="00DC32BA">
            <w:pPr>
              <w:spacing w:after="0" w:line="240" w:lineRule="auto"/>
              <w:rPr>
                <w:rFonts w:cs="Calibri"/>
                <w:color w:val="000000"/>
                <w:szCs w:val="22"/>
                <w:lang w:val="sq-AL"/>
              </w:rPr>
            </w:pPr>
          </w:p>
        </w:tc>
        <w:tc>
          <w:tcPr>
            <w:tcW w:w="0" w:type="auto"/>
          </w:tcPr>
          <w:p w14:paraId="10389A42" w14:textId="77777777" w:rsidR="00074824" w:rsidRPr="004058F5" w:rsidRDefault="00074824" w:rsidP="00DC32BA">
            <w:pPr>
              <w:spacing w:after="0" w:line="240" w:lineRule="auto"/>
              <w:rPr>
                <w:rFonts w:cs="Calibri"/>
                <w:color w:val="000000"/>
                <w:szCs w:val="22"/>
                <w:lang w:val="sq-AL"/>
              </w:rPr>
            </w:pPr>
          </w:p>
        </w:tc>
      </w:tr>
      <w:tr w:rsidR="00074824" w:rsidRPr="004058F5" w14:paraId="04CF5957" w14:textId="77777777" w:rsidTr="00DC32BA">
        <w:trPr>
          <w:cnfStyle w:val="000000100000" w:firstRow="0" w:lastRow="0" w:firstColumn="0" w:lastColumn="0" w:oddVBand="0" w:evenVBand="0" w:oddHBand="1" w:evenHBand="0" w:firstRowFirstColumn="0" w:firstRowLastColumn="0" w:lastRowFirstColumn="0" w:lastRowLastColumn="0"/>
          <w:trHeight w:val="263"/>
        </w:trPr>
        <w:tc>
          <w:tcPr>
            <w:tcW w:w="0" w:type="auto"/>
          </w:tcPr>
          <w:p w14:paraId="3B8C1A09" w14:textId="77777777" w:rsidR="00074824" w:rsidRPr="004058F5" w:rsidRDefault="00074824" w:rsidP="00DC32BA">
            <w:pPr>
              <w:spacing w:after="0" w:line="240" w:lineRule="auto"/>
              <w:rPr>
                <w:rFonts w:cs="Calibri"/>
                <w:color w:val="000000"/>
                <w:szCs w:val="22"/>
                <w:lang w:val="sq-AL"/>
              </w:rPr>
            </w:pPr>
            <w:r w:rsidRPr="004058F5">
              <w:rPr>
                <w:rFonts w:eastAsia="Verdana" w:cs="Calibri"/>
                <w:color w:val="000000"/>
                <w:szCs w:val="22"/>
                <w:lang w:val="sq-AL" w:bidi="sq-AL"/>
              </w:rPr>
              <w:t>hidrologjia</w:t>
            </w:r>
          </w:p>
        </w:tc>
        <w:tc>
          <w:tcPr>
            <w:tcW w:w="0" w:type="auto"/>
          </w:tcPr>
          <w:p w14:paraId="08CF8EEF" w14:textId="77777777" w:rsidR="00074824" w:rsidRPr="004058F5" w:rsidRDefault="00074824" w:rsidP="00DC32BA">
            <w:pPr>
              <w:spacing w:after="0" w:line="240" w:lineRule="auto"/>
              <w:rPr>
                <w:rFonts w:cs="Calibri"/>
                <w:color w:val="000000"/>
                <w:szCs w:val="22"/>
                <w:lang w:val="sq-AL"/>
              </w:rPr>
            </w:pPr>
            <w:r w:rsidRPr="004058F5">
              <w:rPr>
                <w:rFonts w:eastAsia="Verdana" w:cs="Calibri"/>
                <w:color w:val="000000"/>
                <w:szCs w:val="22"/>
                <w:lang w:val="sq-AL" w:bidi="sq-AL"/>
              </w:rPr>
              <w:t>ditore</w:t>
            </w:r>
          </w:p>
        </w:tc>
        <w:tc>
          <w:tcPr>
            <w:tcW w:w="0" w:type="auto"/>
          </w:tcPr>
          <w:p w14:paraId="1DAB1B20" w14:textId="77777777" w:rsidR="00074824" w:rsidRPr="004058F5" w:rsidRDefault="00074824" w:rsidP="00DC32BA">
            <w:pPr>
              <w:spacing w:after="0" w:line="240" w:lineRule="auto"/>
              <w:rPr>
                <w:rFonts w:cs="Calibri"/>
                <w:color w:val="000000"/>
                <w:szCs w:val="22"/>
                <w:lang w:val="sq-AL"/>
              </w:rPr>
            </w:pPr>
            <w:r w:rsidRPr="004058F5">
              <w:rPr>
                <w:rFonts w:eastAsia="Verdana" w:cs="Calibri"/>
                <w:color w:val="000000"/>
                <w:szCs w:val="22"/>
                <w:lang w:val="sq-AL" w:bidi="sq-AL"/>
              </w:rPr>
              <w:t>ditore</w:t>
            </w:r>
          </w:p>
        </w:tc>
        <w:tc>
          <w:tcPr>
            <w:tcW w:w="0" w:type="auto"/>
          </w:tcPr>
          <w:p w14:paraId="483C6C39" w14:textId="77777777" w:rsidR="00074824" w:rsidRPr="004058F5" w:rsidRDefault="00074824" w:rsidP="00DC32BA">
            <w:pPr>
              <w:spacing w:after="0" w:line="240" w:lineRule="auto"/>
              <w:rPr>
                <w:rFonts w:cs="Calibri"/>
                <w:color w:val="000000"/>
                <w:szCs w:val="22"/>
                <w:lang w:val="sq-AL"/>
              </w:rPr>
            </w:pPr>
            <w:r w:rsidRPr="004058F5">
              <w:rPr>
                <w:rFonts w:eastAsia="Verdana" w:cs="Calibri"/>
                <w:color w:val="000000"/>
                <w:szCs w:val="22"/>
                <w:lang w:val="sq-AL" w:bidi="sq-AL"/>
              </w:rPr>
              <w:t>-</w:t>
            </w:r>
          </w:p>
        </w:tc>
        <w:tc>
          <w:tcPr>
            <w:tcW w:w="0" w:type="auto"/>
          </w:tcPr>
          <w:p w14:paraId="51109921" w14:textId="77777777" w:rsidR="00074824" w:rsidRPr="004058F5" w:rsidRDefault="00074824" w:rsidP="00DC32BA">
            <w:pPr>
              <w:spacing w:after="0" w:line="240" w:lineRule="auto"/>
              <w:rPr>
                <w:rFonts w:cs="Calibri"/>
                <w:color w:val="000000"/>
                <w:szCs w:val="22"/>
                <w:lang w:val="sq-AL"/>
              </w:rPr>
            </w:pPr>
            <w:r w:rsidRPr="004058F5">
              <w:rPr>
                <w:rFonts w:eastAsia="Verdana" w:cs="Calibri"/>
                <w:color w:val="000000"/>
                <w:szCs w:val="22"/>
                <w:lang w:val="sq-AL" w:bidi="sq-AL"/>
              </w:rPr>
              <w:t>-</w:t>
            </w:r>
          </w:p>
        </w:tc>
      </w:tr>
      <w:tr w:rsidR="00074824" w:rsidRPr="004058F5" w14:paraId="4CC8AD81" w14:textId="77777777" w:rsidTr="00DC32BA">
        <w:trPr>
          <w:trHeight w:val="263"/>
        </w:trPr>
        <w:tc>
          <w:tcPr>
            <w:tcW w:w="0" w:type="auto"/>
          </w:tcPr>
          <w:p w14:paraId="21A3039F" w14:textId="77777777" w:rsidR="00074824" w:rsidRPr="004058F5" w:rsidRDefault="00074824" w:rsidP="00DC32BA">
            <w:pPr>
              <w:spacing w:after="0" w:line="240" w:lineRule="auto"/>
              <w:rPr>
                <w:rFonts w:cs="Calibri"/>
                <w:color w:val="000000"/>
                <w:szCs w:val="22"/>
                <w:lang w:val="sq-AL"/>
              </w:rPr>
            </w:pPr>
            <w:r w:rsidRPr="004058F5">
              <w:rPr>
                <w:rFonts w:eastAsia="Verdana" w:cs="Calibri"/>
                <w:color w:val="000000"/>
                <w:szCs w:val="22"/>
                <w:lang w:val="sq-AL" w:bidi="sq-AL"/>
              </w:rPr>
              <w:t>morfologjia</w:t>
            </w:r>
          </w:p>
        </w:tc>
        <w:tc>
          <w:tcPr>
            <w:tcW w:w="0" w:type="auto"/>
          </w:tcPr>
          <w:p w14:paraId="05CEBA44" w14:textId="77777777" w:rsidR="00074824" w:rsidRPr="004058F5" w:rsidRDefault="00074824" w:rsidP="00DC32BA">
            <w:pPr>
              <w:spacing w:after="0" w:line="240" w:lineRule="auto"/>
              <w:rPr>
                <w:rFonts w:cs="Calibri"/>
                <w:color w:val="000000"/>
                <w:szCs w:val="22"/>
                <w:lang w:val="sq-AL"/>
              </w:rPr>
            </w:pPr>
            <w:r w:rsidRPr="004058F5">
              <w:rPr>
                <w:rFonts w:eastAsia="Verdana" w:cs="Calibri"/>
                <w:color w:val="000000"/>
                <w:szCs w:val="22"/>
                <w:lang w:val="sq-AL" w:bidi="sq-AL"/>
              </w:rPr>
              <w:t>6 vjet</w:t>
            </w:r>
          </w:p>
        </w:tc>
        <w:tc>
          <w:tcPr>
            <w:tcW w:w="0" w:type="auto"/>
          </w:tcPr>
          <w:p w14:paraId="66CC6B76" w14:textId="77777777" w:rsidR="00074824" w:rsidRPr="004058F5" w:rsidRDefault="00074824" w:rsidP="00DC32BA">
            <w:pPr>
              <w:spacing w:after="0" w:line="240" w:lineRule="auto"/>
              <w:rPr>
                <w:rFonts w:cs="Calibri"/>
                <w:color w:val="000000"/>
                <w:szCs w:val="22"/>
                <w:lang w:val="sq-AL"/>
              </w:rPr>
            </w:pPr>
            <w:r w:rsidRPr="004058F5">
              <w:rPr>
                <w:rFonts w:eastAsia="Verdana" w:cs="Calibri"/>
                <w:color w:val="000000"/>
                <w:szCs w:val="22"/>
                <w:lang w:val="sq-AL" w:bidi="sq-AL"/>
              </w:rPr>
              <w:t>3 vjet</w:t>
            </w:r>
          </w:p>
        </w:tc>
        <w:tc>
          <w:tcPr>
            <w:tcW w:w="0" w:type="auto"/>
          </w:tcPr>
          <w:p w14:paraId="4B4386E0" w14:textId="77777777" w:rsidR="00074824" w:rsidRPr="004058F5" w:rsidRDefault="00074824" w:rsidP="00DC32BA">
            <w:pPr>
              <w:spacing w:after="0" w:line="240" w:lineRule="auto"/>
              <w:rPr>
                <w:rFonts w:cs="Calibri"/>
                <w:color w:val="000000"/>
                <w:szCs w:val="22"/>
                <w:lang w:val="sq-AL"/>
              </w:rPr>
            </w:pPr>
            <w:r w:rsidRPr="004058F5">
              <w:rPr>
                <w:rFonts w:eastAsia="Verdana" w:cs="Calibri"/>
                <w:color w:val="000000"/>
                <w:szCs w:val="22"/>
                <w:lang w:val="sq-AL" w:bidi="sq-AL"/>
              </w:rPr>
              <w:t>-</w:t>
            </w:r>
          </w:p>
        </w:tc>
        <w:tc>
          <w:tcPr>
            <w:tcW w:w="0" w:type="auto"/>
          </w:tcPr>
          <w:p w14:paraId="789A26A0" w14:textId="77777777" w:rsidR="00074824" w:rsidRPr="004058F5" w:rsidRDefault="00074824" w:rsidP="00DC32BA">
            <w:pPr>
              <w:spacing w:after="0" w:line="240" w:lineRule="auto"/>
              <w:rPr>
                <w:rFonts w:cs="Calibri"/>
                <w:color w:val="000000"/>
                <w:szCs w:val="22"/>
                <w:lang w:val="sq-AL"/>
              </w:rPr>
            </w:pPr>
            <w:r w:rsidRPr="004058F5">
              <w:rPr>
                <w:rFonts w:eastAsia="Verdana" w:cs="Calibri"/>
                <w:color w:val="000000"/>
                <w:szCs w:val="22"/>
                <w:lang w:val="sq-AL" w:bidi="sq-AL"/>
              </w:rPr>
              <w:t>-</w:t>
            </w:r>
          </w:p>
        </w:tc>
      </w:tr>
      <w:tr w:rsidR="00074824" w:rsidRPr="004058F5" w14:paraId="7B386422" w14:textId="77777777" w:rsidTr="00DC32BA">
        <w:trPr>
          <w:cnfStyle w:val="000000100000" w:firstRow="0" w:lastRow="0" w:firstColumn="0" w:lastColumn="0" w:oddVBand="0" w:evenVBand="0" w:oddHBand="1" w:evenHBand="0" w:firstRowFirstColumn="0" w:firstRowLastColumn="0" w:lastRowFirstColumn="0" w:lastRowLastColumn="0"/>
          <w:trHeight w:val="263"/>
        </w:trPr>
        <w:tc>
          <w:tcPr>
            <w:tcW w:w="0" w:type="auto"/>
          </w:tcPr>
          <w:p w14:paraId="49B4FE90" w14:textId="77777777" w:rsidR="00074824" w:rsidRPr="004058F5" w:rsidRDefault="00074824" w:rsidP="00DC32BA">
            <w:pPr>
              <w:spacing w:after="0" w:line="240" w:lineRule="auto"/>
              <w:rPr>
                <w:rFonts w:cs="Calibri"/>
                <w:b/>
                <w:color w:val="000000"/>
                <w:szCs w:val="22"/>
                <w:lang w:val="sq-AL"/>
              </w:rPr>
            </w:pPr>
            <w:r w:rsidRPr="004058F5">
              <w:rPr>
                <w:rFonts w:eastAsia="Verdana" w:cs="Calibri"/>
                <w:b/>
                <w:color w:val="000000"/>
                <w:szCs w:val="22"/>
                <w:lang w:val="sq-AL" w:bidi="sq-AL"/>
              </w:rPr>
              <w:t>Elementet e cilësisë fiziko-kimike</w:t>
            </w:r>
          </w:p>
        </w:tc>
        <w:tc>
          <w:tcPr>
            <w:tcW w:w="0" w:type="auto"/>
          </w:tcPr>
          <w:p w14:paraId="3F96A5D7" w14:textId="77777777" w:rsidR="00074824" w:rsidRPr="004058F5" w:rsidRDefault="00074824" w:rsidP="00DC32BA">
            <w:pPr>
              <w:spacing w:after="0" w:line="240" w:lineRule="auto"/>
              <w:rPr>
                <w:rFonts w:cs="Calibri"/>
                <w:color w:val="000000"/>
                <w:szCs w:val="22"/>
                <w:lang w:val="sq-AL"/>
              </w:rPr>
            </w:pPr>
          </w:p>
        </w:tc>
        <w:tc>
          <w:tcPr>
            <w:tcW w:w="0" w:type="auto"/>
          </w:tcPr>
          <w:p w14:paraId="1165068B" w14:textId="77777777" w:rsidR="00074824" w:rsidRPr="004058F5" w:rsidRDefault="00074824" w:rsidP="00DC32BA">
            <w:pPr>
              <w:spacing w:after="0" w:line="240" w:lineRule="auto"/>
              <w:rPr>
                <w:rFonts w:cs="Calibri"/>
                <w:color w:val="000000"/>
                <w:szCs w:val="22"/>
                <w:lang w:val="sq-AL"/>
              </w:rPr>
            </w:pPr>
          </w:p>
        </w:tc>
        <w:tc>
          <w:tcPr>
            <w:tcW w:w="0" w:type="auto"/>
          </w:tcPr>
          <w:p w14:paraId="6BB8C960" w14:textId="77777777" w:rsidR="00074824" w:rsidRPr="004058F5" w:rsidRDefault="00074824" w:rsidP="00DC32BA">
            <w:pPr>
              <w:spacing w:after="0" w:line="240" w:lineRule="auto"/>
              <w:rPr>
                <w:rFonts w:cs="Calibri"/>
                <w:color w:val="000000"/>
                <w:szCs w:val="22"/>
                <w:lang w:val="sq-AL"/>
              </w:rPr>
            </w:pPr>
          </w:p>
        </w:tc>
        <w:tc>
          <w:tcPr>
            <w:tcW w:w="0" w:type="auto"/>
          </w:tcPr>
          <w:p w14:paraId="2B1261A3" w14:textId="77777777" w:rsidR="00074824" w:rsidRPr="004058F5" w:rsidRDefault="00074824" w:rsidP="00DC32BA">
            <w:pPr>
              <w:spacing w:after="0" w:line="240" w:lineRule="auto"/>
              <w:rPr>
                <w:rFonts w:cs="Calibri"/>
                <w:color w:val="000000"/>
                <w:szCs w:val="22"/>
                <w:lang w:val="sq-AL"/>
              </w:rPr>
            </w:pPr>
          </w:p>
        </w:tc>
      </w:tr>
      <w:tr w:rsidR="00074824" w:rsidRPr="004058F5" w14:paraId="12618BD1" w14:textId="77777777" w:rsidTr="00DC32BA">
        <w:trPr>
          <w:trHeight w:val="263"/>
        </w:trPr>
        <w:tc>
          <w:tcPr>
            <w:tcW w:w="0" w:type="auto"/>
          </w:tcPr>
          <w:p w14:paraId="3D6655DA" w14:textId="77777777" w:rsidR="00074824" w:rsidRPr="004058F5" w:rsidRDefault="00074824" w:rsidP="00DC32BA">
            <w:pPr>
              <w:spacing w:after="0" w:line="240" w:lineRule="auto"/>
              <w:rPr>
                <w:rFonts w:cs="Calibri"/>
                <w:color w:val="000000"/>
                <w:szCs w:val="22"/>
                <w:lang w:val="sq-AL"/>
              </w:rPr>
            </w:pPr>
            <w:r w:rsidRPr="004058F5">
              <w:rPr>
                <w:rFonts w:eastAsia="Verdana" w:cs="Calibri"/>
                <w:color w:val="000000"/>
                <w:szCs w:val="22"/>
                <w:lang w:val="sq-AL" w:bidi="sq-AL"/>
              </w:rPr>
              <w:t>Elementet e përgjithshme të cilësisë fiziko-kimike</w:t>
            </w:r>
          </w:p>
        </w:tc>
        <w:tc>
          <w:tcPr>
            <w:tcW w:w="0" w:type="auto"/>
          </w:tcPr>
          <w:p w14:paraId="19F85C72" w14:textId="77777777" w:rsidR="00074824" w:rsidRPr="004058F5" w:rsidRDefault="00074824" w:rsidP="00DC32BA">
            <w:pPr>
              <w:spacing w:after="0" w:line="240" w:lineRule="auto"/>
              <w:rPr>
                <w:rFonts w:cs="Calibri"/>
                <w:color w:val="000000"/>
                <w:szCs w:val="22"/>
                <w:lang w:val="sq-AL"/>
              </w:rPr>
            </w:pPr>
            <w:r w:rsidRPr="004058F5">
              <w:rPr>
                <w:rFonts w:eastAsia="Verdana" w:cs="Calibri"/>
                <w:color w:val="000000"/>
                <w:szCs w:val="22"/>
                <w:lang w:val="sq-AL" w:bidi="sq-AL"/>
              </w:rPr>
              <w:t>1 muaj</w:t>
            </w:r>
          </w:p>
        </w:tc>
        <w:tc>
          <w:tcPr>
            <w:tcW w:w="0" w:type="auto"/>
          </w:tcPr>
          <w:p w14:paraId="67FF497E" w14:textId="77777777" w:rsidR="00074824" w:rsidRPr="004058F5" w:rsidRDefault="00074824" w:rsidP="00DC32BA">
            <w:pPr>
              <w:spacing w:after="0" w:line="240" w:lineRule="auto"/>
              <w:rPr>
                <w:rFonts w:cs="Calibri"/>
                <w:color w:val="000000"/>
                <w:szCs w:val="22"/>
                <w:lang w:val="sq-AL"/>
              </w:rPr>
            </w:pPr>
            <w:r w:rsidRPr="004058F5">
              <w:rPr>
                <w:rFonts w:eastAsia="Verdana" w:cs="Calibri"/>
                <w:color w:val="000000"/>
                <w:szCs w:val="22"/>
                <w:lang w:val="sq-AL" w:bidi="sq-AL"/>
              </w:rPr>
              <w:t>3 muaj</w:t>
            </w:r>
          </w:p>
        </w:tc>
        <w:tc>
          <w:tcPr>
            <w:tcW w:w="0" w:type="auto"/>
          </w:tcPr>
          <w:p w14:paraId="47B35CEF" w14:textId="77777777" w:rsidR="00074824" w:rsidRPr="004058F5" w:rsidRDefault="00074824" w:rsidP="00DC32BA">
            <w:pPr>
              <w:spacing w:after="0" w:line="240" w:lineRule="auto"/>
              <w:rPr>
                <w:rFonts w:cs="Calibri"/>
                <w:color w:val="000000"/>
                <w:szCs w:val="22"/>
                <w:lang w:val="sq-AL"/>
              </w:rPr>
            </w:pPr>
            <w:r w:rsidRPr="004058F5">
              <w:rPr>
                <w:rFonts w:eastAsia="Verdana" w:cs="Calibri"/>
                <w:color w:val="000000"/>
                <w:szCs w:val="22"/>
                <w:lang w:val="sq-AL" w:bidi="sq-AL"/>
              </w:rPr>
              <w:t>1 muaj</w:t>
            </w:r>
          </w:p>
        </w:tc>
        <w:tc>
          <w:tcPr>
            <w:tcW w:w="0" w:type="auto"/>
          </w:tcPr>
          <w:p w14:paraId="470127D2" w14:textId="77777777" w:rsidR="00074824" w:rsidRPr="004058F5" w:rsidRDefault="00074824" w:rsidP="00DC32BA">
            <w:pPr>
              <w:spacing w:after="0" w:line="240" w:lineRule="auto"/>
              <w:rPr>
                <w:rFonts w:cs="Calibri"/>
                <w:color w:val="000000"/>
                <w:szCs w:val="22"/>
                <w:lang w:val="sq-AL"/>
              </w:rPr>
            </w:pPr>
            <w:r w:rsidRPr="004058F5">
              <w:rPr>
                <w:rFonts w:eastAsia="Verdana" w:cs="Calibri"/>
                <w:color w:val="000000"/>
                <w:szCs w:val="22"/>
                <w:lang w:val="sq-AL" w:bidi="sq-AL"/>
              </w:rPr>
              <w:t>3 muaj</w:t>
            </w:r>
          </w:p>
        </w:tc>
      </w:tr>
      <w:tr w:rsidR="00074824" w:rsidRPr="004058F5" w14:paraId="370B2EBE" w14:textId="77777777" w:rsidTr="00DC32BA">
        <w:trPr>
          <w:cnfStyle w:val="000000100000" w:firstRow="0" w:lastRow="0" w:firstColumn="0" w:lastColumn="0" w:oddVBand="0" w:evenVBand="0" w:oddHBand="1" w:evenHBand="0" w:firstRowFirstColumn="0" w:firstRowLastColumn="0" w:lastRowFirstColumn="0" w:lastRowLastColumn="0"/>
          <w:trHeight w:val="263"/>
        </w:trPr>
        <w:tc>
          <w:tcPr>
            <w:tcW w:w="0" w:type="auto"/>
          </w:tcPr>
          <w:p w14:paraId="433D9350" w14:textId="5D9C2207" w:rsidR="00074824" w:rsidRPr="004058F5" w:rsidRDefault="00DF7B11" w:rsidP="00DC32BA">
            <w:pPr>
              <w:spacing w:after="0" w:line="240" w:lineRule="auto"/>
              <w:rPr>
                <w:rFonts w:cs="Calibri"/>
                <w:color w:val="000000"/>
                <w:szCs w:val="22"/>
                <w:lang w:val="sq-AL"/>
              </w:rPr>
            </w:pPr>
            <w:r>
              <w:rPr>
                <w:rFonts w:eastAsia="Verdana" w:cs="Calibri"/>
                <w:color w:val="000000"/>
                <w:szCs w:val="22"/>
                <w:lang w:val="sq-AL" w:bidi="sq-AL"/>
              </w:rPr>
              <w:t>N</w:t>
            </w:r>
            <w:r w:rsidR="00074824" w:rsidRPr="004058F5">
              <w:rPr>
                <w:rFonts w:eastAsia="Verdana" w:cs="Calibri"/>
                <w:color w:val="000000"/>
                <w:szCs w:val="22"/>
                <w:lang w:val="sq-AL" w:bidi="sq-AL"/>
              </w:rPr>
              <w:t>dotës të tjerë të veçantë (BOD</w:t>
            </w:r>
            <w:r w:rsidR="00074824" w:rsidRPr="004058F5">
              <w:rPr>
                <w:rFonts w:eastAsia="Verdana" w:cs="Calibri"/>
                <w:color w:val="000000"/>
                <w:szCs w:val="22"/>
                <w:u w:val="single"/>
                <w:lang w:val="sq-AL" w:bidi="sq-AL"/>
              </w:rPr>
              <w:t>5</w:t>
            </w:r>
            <w:r w:rsidR="00074824" w:rsidRPr="004058F5">
              <w:rPr>
                <w:rFonts w:eastAsia="Verdana" w:cs="Calibri"/>
                <w:color w:val="000000"/>
                <w:szCs w:val="22"/>
                <w:lang w:val="sq-AL" w:bidi="sq-AL"/>
              </w:rPr>
              <w:t>, COD</w:t>
            </w:r>
            <w:r w:rsidR="00074824" w:rsidRPr="004058F5">
              <w:rPr>
                <w:rFonts w:eastAsia="Verdana" w:cs="Calibri"/>
                <w:color w:val="000000"/>
                <w:szCs w:val="22"/>
                <w:vertAlign w:val="subscript"/>
                <w:lang w:val="sq-AL" w:bidi="sq-AL"/>
              </w:rPr>
              <w:t>Cr</w:t>
            </w:r>
            <w:r w:rsidR="00074824" w:rsidRPr="004058F5">
              <w:rPr>
                <w:rFonts w:eastAsia="Verdana" w:cs="Calibri"/>
                <w:color w:val="000000"/>
                <w:szCs w:val="22"/>
                <w:lang w:val="sq-AL" w:bidi="sq-AL"/>
              </w:rPr>
              <w:t>)</w:t>
            </w:r>
          </w:p>
        </w:tc>
        <w:tc>
          <w:tcPr>
            <w:tcW w:w="0" w:type="auto"/>
          </w:tcPr>
          <w:p w14:paraId="2C493B5B" w14:textId="77777777" w:rsidR="00074824" w:rsidRPr="004058F5" w:rsidRDefault="00074824" w:rsidP="00DC32BA">
            <w:pPr>
              <w:spacing w:after="0" w:line="240" w:lineRule="auto"/>
              <w:rPr>
                <w:rFonts w:cs="Calibri"/>
                <w:color w:val="000000"/>
                <w:szCs w:val="22"/>
                <w:lang w:val="sq-AL"/>
              </w:rPr>
            </w:pPr>
            <w:r w:rsidRPr="004058F5">
              <w:rPr>
                <w:rFonts w:eastAsia="Verdana" w:cs="Calibri"/>
                <w:color w:val="000000"/>
                <w:szCs w:val="22"/>
                <w:lang w:val="sq-AL" w:bidi="sq-AL"/>
              </w:rPr>
              <w:t>1 muaj</w:t>
            </w:r>
          </w:p>
        </w:tc>
        <w:tc>
          <w:tcPr>
            <w:tcW w:w="0" w:type="auto"/>
          </w:tcPr>
          <w:p w14:paraId="1076DCFD" w14:textId="77777777" w:rsidR="00074824" w:rsidRPr="004058F5" w:rsidRDefault="00074824" w:rsidP="00DC32BA">
            <w:pPr>
              <w:spacing w:after="0" w:line="240" w:lineRule="auto"/>
              <w:rPr>
                <w:rFonts w:cs="Calibri"/>
                <w:color w:val="000000"/>
                <w:szCs w:val="22"/>
                <w:lang w:val="sq-AL"/>
              </w:rPr>
            </w:pPr>
            <w:r w:rsidRPr="004058F5">
              <w:rPr>
                <w:rFonts w:eastAsia="Verdana" w:cs="Calibri"/>
                <w:color w:val="000000"/>
                <w:szCs w:val="22"/>
                <w:lang w:val="sq-AL" w:bidi="sq-AL"/>
              </w:rPr>
              <w:t>3 muaj</w:t>
            </w:r>
          </w:p>
        </w:tc>
        <w:tc>
          <w:tcPr>
            <w:tcW w:w="0" w:type="auto"/>
          </w:tcPr>
          <w:p w14:paraId="3B08A1F7" w14:textId="77777777" w:rsidR="00074824" w:rsidRPr="004058F5" w:rsidRDefault="00074824" w:rsidP="00DC32BA">
            <w:pPr>
              <w:spacing w:after="0" w:line="240" w:lineRule="auto"/>
              <w:rPr>
                <w:rFonts w:cs="Calibri"/>
                <w:color w:val="000000"/>
                <w:szCs w:val="22"/>
                <w:lang w:val="sq-AL"/>
              </w:rPr>
            </w:pPr>
            <w:r w:rsidRPr="004058F5">
              <w:rPr>
                <w:rFonts w:eastAsia="Verdana" w:cs="Calibri"/>
                <w:color w:val="000000"/>
                <w:szCs w:val="22"/>
                <w:lang w:val="sq-AL" w:bidi="sq-AL"/>
              </w:rPr>
              <w:t>1 muaj</w:t>
            </w:r>
          </w:p>
        </w:tc>
        <w:tc>
          <w:tcPr>
            <w:tcW w:w="0" w:type="auto"/>
          </w:tcPr>
          <w:p w14:paraId="553A4238" w14:textId="77777777" w:rsidR="00074824" w:rsidRPr="004058F5" w:rsidRDefault="00074824" w:rsidP="00DC32BA">
            <w:pPr>
              <w:spacing w:after="0" w:line="240" w:lineRule="auto"/>
              <w:rPr>
                <w:rFonts w:cs="Calibri"/>
                <w:color w:val="000000"/>
                <w:szCs w:val="22"/>
                <w:lang w:val="sq-AL"/>
              </w:rPr>
            </w:pPr>
            <w:r w:rsidRPr="004058F5">
              <w:rPr>
                <w:rFonts w:eastAsia="Verdana" w:cs="Calibri"/>
                <w:color w:val="000000"/>
                <w:szCs w:val="22"/>
                <w:lang w:val="sq-AL" w:bidi="sq-AL"/>
              </w:rPr>
              <w:t>3 muaj</w:t>
            </w:r>
          </w:p>
        </w:tc>
      </w:tr>
    </w:tbl>
    <w:p w14:paraId="430D050B" w14:textId="77777777" w:rsidR="00074824" w:rsidRPr="004058F5" w:rsidRDefault="00074824" w:rsidP="00074824">
      <w:pPr>
        <w:rPr>
          <w:rFonts w:cs="Calibri"/>
          <w:szCs w:val="22"/>
          <w:lang w:val="sq-AL" w:bidi="sq-AL"/>
        </w:rPr>
      </w:pPr>
      <w:r w:rsidRPr="004058F5">
        <w:rPr>
          <w:rFonts w:cs="Calibri"/>
          <w:szCs w:val="22"/>
          <w:vertAlign w:val="superscript"/>
          <w:lang w:val="sq-AL" w:bidi="sq-AL"/>
        </w:rPr>
        <w:t>*</w:t>
      </w:r>
      <w:r w:rsidRPr="004058F5">
        <w:rPr>
          <w:rFonts w:cs="Calibri"/>
          <w:szCs w:val="22"/>
          <w:lang w:val="sq-AL" w:bidi="sq-AL"/>
        </w:rPr>
        <w:t>Një herë gjatë stinës së pranverës (së hershme), me gjasë në mars-maj.</w:t>
      </w:r>
    </w:p>
    <w:p w14:paraId="65873E8D" w14:textId="77777777" w:rsidR="00074824" w:rsidRPr="004058F5" w:rsidRDefault="00074824" w:rsidP="00074824">
      <w:pPr>
        <w:rPr>
          <w:rFonts w:cs="Calibri"/>
          <w:szCs w:val="22"/>
          <w:lang w:val="sq-AL"/>
        </w:rPr>
      </w:pPr>
    </w:p>
    <w:p w14:paraId="107792F9" w14:textId="77777777" w:rsidR="00074824" w:rsidRPr="004058F5" w:rsidRDefault="00074824" w:rsidP="00074824">
      <w:pPr>
        <w:jc w:val="left"/>
        <w:rPr>
          <w:rFonts w:cs="Calibri"/>
          <w:szCs w:val="22"/>
          <w:lang w:val="sq-AL"/>
        </w:rPr>
        <w:sectPr w:rsidR="00074824" w:rsidRPr="004058F5" w:rsidSect="00660719">
          <w:headerReference w:type="default" r:id="rId142"/>
          <w:footerReference w:type="default" r:id="rId143"/>
          <w:pgSz w:w="11900" w:h="16840"/>
          <w:pgMar w:top="992" w:right="992" w:bottom="992" w:left="992" w:header="709" w:footer="709" w:gutter="0"/>
          <w:pgBorders w:offsetFrom="page">
            <w:top w:val="single" w:sz="8" w:space="24" w:color="FFFFFF" w:themeColor="background1"/>
          </w:pgBorders>
          <w:pgNumType w:chapStyle="1"/>
          <w:cols w:space="708"/>
          <w:docGrid w:linePitch="360"/>
        </w:sectPr>
      </w:pPr>
    </w:p>
    <w:p w14:paraId="564E1593" w14:textId="21DEE0C0" w:rsidR="00074824" w:rsidRPr="004058F5" w:rsidRDefault="00074824" w:rsidP="00074824">
      <w:pPr>
        <w:pStyle w:val="Caption"/>
        <w:rPr>
          <w:rFonts w:cs="Calibri"/>
          <w:szCs w:val="22"/>
          <w:lang w:val="sq-AL"/>
        </w:rPr>
      </w:pPr>
      <w:bookmarkStart w:id="936" w:name="_Toc127360151"/>
      <w:r w:rsidRPr="004058F5">
        <w:rPr>
          <w:rFonts w:cs="Calibri"/>
          <w:szCs w:val="22"/>
          <w:lang w:val="sq-AL" w:bidi="sq-AL"/>
        </w:rPr>
        <w:lastRenderedPageBreak/>
        <w:t xml:space="preserve">Tabela </w:t>
      </w:r>
      <w:r w:rsidRPr="004058F5">
        <w:rPr>
          <w:rFonts w:cs="Calibri"/>
          <w:szCs w:val="22"/>
          <w:lang w:val="sq-AL" w:bidi="sq-AL"/>
        </w:rPr>
        <w:fldChar w:fldCharType="begin"/>
      </w:r>
      <w:r w:rsidRPr="004058F5">
        <w:rPr>
          <w:rFonts w:cs="Calibri"/>
          <w:szCs w:val="22"/>
          <w:lang w:val="sq-AL" w:bidi="sq-AL"/>
        </w:rPr>
        <w:instrText xml:space="preserve"> STYLEREF 1 \s </w:instrText>
      </w:r>
      <w:r w:rsidRPr="004058F5">
        <w:rPr>
          <w:rFonts w:cs="Calibri"/>
          <w:szCs w:val="22"/>
          <w:lang w:val="sq-AL" w:bidi="sq-AL"/>
        </w:rPr>
        <w:fldChar w:fldCharType="separate"/>
      </w:r>
      <w:r w:rsidR="00FB4630">
        <w:rPr>
          <w:rFonts w:cs="Calibri"/>
          <w:noProof/>
          <w:szCs w:val="22"/>
          <w:lang w:val="sq-AL" w:bidi="sq-AL"/>
        </w:rPr>
        <w:t>13</w:t>
      </w:r>
      <w:r w:rsidRPr="004058F5">
        <w:rPr>
          <w:rFonts w:cs="Calibri"/>
          <w:szCs w:val="22"/>
          <w:lang w:val="sq-AL" w:bidi="sq-AL"/>
        </w:rPr>
        <w:fldChar w:fldCharType="end"/>
      </w:r>
      <w:r w:rsidRPr="004058F5">
        <w:rPr>
          <w:rFonts w:cs="Calibri"/>
          <w:szCs w:val="22"/>
          <w:lang w:val="sq-AL" w:bidi="sq-AL"/>
        </w:rPr>
        <w:noBreakHyphen/>
      </w:r>
      <w:r w:rsidRPr="004058F5">
        <w:rPr>
          <w:rFonts w:cs="Calibri"/>
          <w:szCs w:val="22"/>
          <w:lang w:val="sq-AL" w:bidi="sq-AL"/>
        </w:rPr>
        <w:fldChar w:fldCharType="begin"/>
      </w:r>
      <w:r w:rsidRPr="004058F5">
        <w:rPr>
          <w:rFonts w:cs="Calibri"/>
          <w:szCs w:val="22"/>
          <w:lang w:val="sq-AL" w:bidi="sq-AL"/>
        </w:rPr>
        <w:instrText xml:space="preserve"> SEQ Table \* ARABIC \s 1 </w:instrText>
      </w:r>
      <w:r w:rsidRPr="004058F5">
        <w:rPr>
          <w:rFonts w:cs="Calibri"/>
          <w:szCs w:val="22"/>
          <w:lang w:val="sq-AL" w:bidi="sq-AL"/>
        </w:rPr>
        <w:fldChar w:fldCharType="separate"/>
      </w:r>
      <w:r w:rsidR="00FB4630">
        <w:rPr>
          <w:rFonts w:cs="Calibri"/>
          <w:noProof/>
          <w:szCs w:val="22"/>
          <w:lang w:val="sq-AL" w:bidi="sq-AL"/>
        </w:rPr>
        <w:t>8</w:t>
      </w:r>
      <w:r w:rsidRPr="004058F5">
        <w:rPr>
          <w:rFonts w:cs="Calibri"/>
          <w:szCs w:val="22"/>
          <w:lang w:val="sq-AL" w:bidi="sq-AL"/>
        </w:rPr>
        <w:fldChar w:fldCharType="end"/>
      </w:r>
      <w:r w:rsidRPr="004058F5">
        <w:rPr>
          <w:rFonts w:cs="Calibri"/>
          <w:szCs w:val="22"/>
          <w:lang w:val="sq-AL" w:bidi="sq-AL"/>
        </w:rPr>
        <w:t xml:space="preserve"> – Përmbledhje e Programit të Masave sipas Trupit Ujor Sipërfaqësor</w:t>
      </w:r>
      <w:bookmarkEnd w:id="936"/>
    </w:p>
    <w:tbl>
      <w:tblPr>
        <w:tblStyle w:val="GridTable5Dark-Accent1"/>
        <w:tblW w:w="15021" w:type="dxa"/>
        <w:tblLayout w:type="fixed"/>
        <w:tblLook w:val="04A0" w:firstRow="1" w:lastRow="0" w:firstColumn="1" w:lastColumn="0" w:noHBand="0" w:noVBand="1"/>
      </w:tblPr>
      <w:tblGrid>
        <w:gridCol w:w="562"/>
        <w:gridCol w:w="1276"/>
        <w:gridCol w:w="1276"/>
        <w:gridCol w:w="1701"/>
        <w:gridCol w:w="850"/>
        <w:gridCol w:w="851"/>
        <w:gridCol w:w="3118"/>
        <w:gridCol w:w="1276"/>
        <w:gridCol w:w="1843"/>
        <w:gridCol w:w="1134"/>
        <w:gridCol w:w="1134"/>
      </w:tblGrid>
      <w:tr w:rsidR="0034538F" w:rsidRPr="0034538F" w14:paraId="633AB583" w14:textId="77777777" w:rsidTr="00387640">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62" w:type="dxa"/>
          </w:tcPr>
          <w:p w14:paraId="60E1CA2D" w14:textId="77777777" w:rsidR="002943A3" w:rsidRPr="0034538F" w:rsidRDefault="002943A3" w:rsidP="00BD7395">
            <w:pPr>
              <w:jc w:val="left"/>
              <w:rPr>
                <w:rFonts w:cs="Calibri"/>
                <w:color w:val="auto"/>
                <w:sz w:val="20"/>
                <w:szCs w:val="22"/>
              </w:rPr>
            </w:pPr>
            <w:r w:rsidRPr="0034538F">
              <w:rPr>
                <w:rFonts w:cs="Calibri"/>
                <w:color w:val="auto"/>
                <w:sz w:val="20"/>
                <w:szCs w:val="22"/>
              </w:rPr>
              <w:t>Nr</w:t>
            </w:r>
          </w:p>
        </w:tc>
        <w:tc>
          <w:tcPr>
            <w:tcW w:w="1276" w:type="dxa"/>
          </w:tcPr>
          <w:p w14:paraId="51160F17" w14:textId="77777777" w:rsidR="002943A3" w:rsidRPr="0034538F" w:rsidRDefault="002943A3" w:rsidP="00BD7395">
            <w:pPr>
              <w:jc w:val="left"/>
              <w:cnfStyle w:val="100000000000" w:firstRow="1" w:lastRow="0" w:firstColumn="0" w:lastColumn="0" w:oddVBand="0" w:evenVBand="0" w:oddHBand="0" w:evenHBand="0" w:firstRowFirstColumn="0" w:firstRowLastColumn="0" w:lastRowFirstColumn="0" w:lastRowLastColumn="0"/>
              <w:rPr>
                <w:rFonts w:cs="Calibri"/>
                <w:i/>
                <w:color w:val="auto"/>
                <w:sz w:val="20"/>
                <w:szCs w:val="22"/>
              </w:rPr>
            </w:pPr>
            <w:r w:rsidRPr="0034538F">
              <w:rPr>
                <w:rFonts w:cs="Calibri"/>
                <w:color w:val="auto"/>
                <w:sz w:val="20"/>
                <w:szCs w:val="22"/>
              </w:rPr>
              <w:t>Kodi i masës</w:t>
            </w:r>
          </w:p>
        </w:tc>
        <w:tc>
          <w:tcPr>
            <w:tcW w:w="1276" w:type="dxa"/>
          </w:tcPr>
          <w:p w14:paraId="564DD107" w14:textId="77777777" w:rsidR="002943A3" w:rsidRPr="0034538F" w:rsidRDefault="002943A3" w:rsidP="00BD7395">
            <w:pPr>
              <w:jc w:val="left"/>
              <w:cnfStyle w:val="100000000000" w:firstRow="1" w:lastRow="0" w:firstColumn="0" w:lastColumn="0" w:oddVBand="0" w:evenVBand="0" w:oddHBand="0" w:evenHBand="0" w:firstRowFirstColumn="0" w:firstRowLastColumn="0" w:lastRowFirstColumn="0" w:lastRowLastColumn="0"/>
              <w:rPr>
                <w:rFonts w:cs="Calibri"/>
                <w:b w:val="0"/>
                <w:color w:val="auto"/>
                <w:sz w:val="20"/>
                <w:szCs w:val="22"/>
              </w:rPr>
            </w:pPr>
            <w:r w:rsidRPr="0034538F">
              <w:rPr>
                <w:rFonts w:cs="Calibri"/>
                <w:color w:val="auto"/>
                <w:sz w:val="20"/>
                <w:szCs w:val="22"/>
              </w:rPr>
              <w:t>Kodi i Trupit Ujor ose Kodi RB</w:t>
            </w:r>
          </w:p>
        </w:tc>
        <w:tc>
          <w:tcPr>
            <w:tcW w:w="1701" w:type="dxa"/>
          </w:tcPr>
          <w:p w14:paraId="0258D40F" w14:textId="77777777" w:rsidR="002943A3" w:rsidRPr="0034538F" w:rsidRDefault="002943A3" w:rsidP="00BD7395">
            <w:pPr>
              <w:jc w:val="left"/>
              <w:cnfStyle w:val="100000000000" w:firstRow="1" w:lastRow="0" w:firstColumn="0" w:lastColumn="0" w:oddVBand="0" w:evenVBand="0" w:oddHBand="0" w:evenHBand="0" w:firstRowFirstColumn="0" w:firstRowLastColumn="0" w:lastRowFirstColumn="0" w:lastRowLastColumn="0"/>
              <w:rPr>
                <w:rFonts w:cs="Calibri"/>
                <w:i/>
                <w:color w:val="auto"/>
                <w:sz w:val="20"/>
                <w:szCs w:val="22"/>
              </w:rPr>
            </w:pPr>
            <w:r w:rsidRPr="0034538F">
              <w:rPr>
                <w:rFonts w:cs="Calibri"/>
                <w:color w:val="auto"/>
                <w:sz w:val="20"/>
                <w:szCs w:val="22"/>
              </w:rPr>
              <w:t>Presion i rëndësishëm</w:t>
            </w:r>
          </w:p>
        </w:tc>
        <w:tc>
          <w:tcPr>
            <w:tcW w:w="850" w:type="dxa"/>
          </w:tcPr>
          <w:p w14:paraId="24CC071D" w14:textId="77777777" w:rsidR="002943A3" w:rsidRPr="0034538F" w:rsidRDefault="002943A3" w:rsidP="00BD7395">
            <w:pPr>
              <w:jc w:val="left"/>
              <w:cnfStyle w:val="100000000000" w:firstRow="1" w:lastRow="0" w:firstColumn="0" w:lastColumn="0" w:oddVBand="0" w:evenVBand="0" w:oddHBand="0" w:evenHBand="0" w:firstRowFirstColumn="0" w:firstRowLastColumn="0" w:lastRowFirstColumn="0" w:lastRowLastColumn="0"/>
              <w:rPr>
                <w:rFonts w:cs="Calibri"/>
                <w:i/>
                <w:color w:val="auto"/>
                <w:sz w:val="20"/>
                <w:szCs w:val="22"/>
              </w:rPr>
            </w:pPr>
            <w:r w:rsidRPr="0034538F">
              <w:rPr>
                <w:rFonts w:cs="Calibri"/>
                <w:color w:val="auto"/>
                <w:sz w:val="20"/>
                <w:szCs w:val="22"/>
              </w:rPr>
              <w:t>KTM</w:t>
            </w:r>
          </w:p>
        </w:tc>
        <w:tc>
          <w:tcPr>
            <w:tcW w:w="851" w:type="dxa"/>
          </w:tcPr>
          <w:p w14:paraId="423997D6" w14:textId="77777777" w:rsidR="002943A3" w:rsidRPr="0034538F" w:rsidRDefault="002943A3" w:rsidP="00BD7395">
            <w:pPr>
              <w:jc w:val="left"/>
              <w:cnfStyle w:val="100000000000" w:firstRow="1" w:lastRow="0" w:firstColumn="0" w:lastColumn="0" w:oddVBand="0" w:evenVBand="0" w:oddHBand="0" w:evenHBand="0" w:firstRowFirstColumn="0" w:firstRowLastColumn="0" w:lastRowFirstColumn="0" w:lastRowLastColumn="0"/>
              <w:rPr>
                <w:rFonts w:cs="Calibri"/>
                <w:i/>
                <w:color w:val="auto"/>
                <w:sz w:val="20"/>
                <w:szCs w:val="22"/>
              </w:rPr>
            </w:pPr>
            <w:r w:rsidRPr="0034538F">
              <w:rPr>
                <w:rFonts w:cs="Calibri"/>
                <w:color w:val="auto"/>
                <w:sz w:val="20"/>
                <w:szCs w:val="22"/>
              </w:rPr>
              <w:t>Lloji i masës</w:t>
            </w:r>
          </w:p>
        </w:tc>
        <w:tc>
          <w:tcPr>
            <w:tcW w:w="3118" w:type="dxa"/>
          </w:tcPr>
          <w:p w14:paraId="3682D558" w14:textId="77777777" w:rsidR="002943A3" w:rsidRPr="0034538F" w:rsidRDefault="002943A3" w:rsidP="00BD7395">
            <w:pPr>
              <w:jc w:val="left"/>
              <w:cnfStyle w:val="100000000000" w:firstRow="1" w:lastRow="0" w:firstColumn="0" w:lastColumn="0" w:oddVBand="0" w:evenVBand="0" w:oddHBand="0" w:evenHBand="0" w:firstRowFirstColumn="0" w:firstRowLastColumn="0" w:lastRowFirstColumn="0" w:lastRowLastColumn="0"/>
              <w:rPr>
                <w:rFonts w:cs="Calibri"/>
                <w:i/>
                <w:color w:val="auto"/>
                <w:sz w:val="20"/>
                <w:szCs w:val="22"/>
              </w:rPr>
            </w:pPr>
            <w:r w:rsidRPr="0034538F">
              <w:rPr>
                <w:rFonts w:cs="Calibri"/>
                <w:color w:val="auto"/>
                <w:sz w:val="20"/>
                <w:szCs w:val="22"/>
              </w:rPr>
              <w:t>Emri i masës</w:t>
            </w:r>
          </w:p>
        </w:tc>
        <w:tc>
          <w:tcPr>
            <w:tcW w:w="1276" w:type="dxa"/>
          </w:tcPr>
          <w:p w14:paraId="543F5A53" w14:textId="23E197F2" w:rsidR="002943A3" w:rsidRPr="0034538F" w:rsidRDefault="002943A3" w:rsidP="00BD7395">
            <w:pPr>
              <w:jc w:val="left"/>
              <w:cnfStyle w:val="100000000000" w:firstRow="1" w:lastRow="0" w:firstColumn="0" w:lastColumn="0" w:oddVBand="0" w:evenVBand="0" w:oddHBand="0" w:evenHBand="0" w:firstRowFirstColumn="0" w:firstRowLastColumn="0" w:lastRowFirstColumn="0" w:lastRowLastColumn="0"/>
              <w:rPr>
                <w:rFonts w:cs="Calibri"/>
                <w:b w:val="0"/>
                <w:color w:val="auto"/>
                <w:sz w:val="20"/>
                <w:szCs w:val="22"/>
              </w:rPr>
            </w:pPr>
            <w:r w:rsidRPr="0034538F">
              <w:rPr>
                <w:rFonts w:cs="Calibri"/>
                <w:color w:val="auto"/>
                <w:sz w:val="20"/>
                <w:szCs w:val="22"/>
              </w:rPr>
              <w:t>Autoriteti</w:t>
            </w:r>
            <w:r w:rsidR="004522EF" w:rsidRPr="0034538F">
              <w:rPr>
                <w:rFonts w:cs="Calibri"/>
                <w:color w:val="auto"/>
                <w:sz w:val="20"/>
                <w:szCs w:val="22"/>
              </w:rPr>
              <w:t xml:space="preserve"> Përgjegjës</w:t>
            </w:r>
          </w:p>
        </w:tc>
        <w:tc>
          <w:tcPr>
            <w:tcW w:w="1843" w:type="dxa"/>
          </w:tcPr>
          <w:p w14:paraId="1D78F553" w14:textId="77777777" w:rsidR="002943A3" w:rsidRPr="0034538F" w:rsidRDefault="002943A3" w:rsidP="00BD7395">
            <w:pPr>
              <w:jc w:val="left"/>
              <w:cnfStyle w:val="100000000000" w:firstRow="1" w:lastRow="0" w:firstColumn="0" w:lastColumn="0" w:oddVBand="0" w:evenVBand="0" w:oddHBand="0" w:evenHBand="0" w:firstRowFirstColumn="0" w:firstRowLastColumn="0" w:lastRowFirstColumn="0" w:lastRowLastColumn="0"/>
              <w:rPr>
                <w:rFonts w:cs="Calibri"/>
                <w:b w:val="0"/>
                <w:i/>
                <w:color w:val="auto"/>
                <w:sz w:val="20"/>
                <w:szCs w:val="22"/>
              </w:rPr>
            </w:pPr>
            <w:r w:rsidRPr="0034538F">
              <w:rPr>
                <w:rFonts w:cs="Calibri"/>
                <w:color w:val="auto"/>
                <w:sz w:val="20"/>
                <w:szCs w:val="22"/>
              </w:rPr>
              <w:t>Treguesi KTM</w:t>
            </w:r>
          </w:p>
        </w:tc>
        <w:tc>
          <w:tcPr>
            <w:tcW w:w="1134" w:type="dxa"/>
          </w:tcPr>
          <w:p w14:paraId="44683C75" w14:textId="77777777" w:rsidR="002943A3" w:rsidRPr="0034538F" w:rsidRDefault="002943A3" w:rsidP="00BD7395">
            <w:pPr>
              <w:jc w:val="left"/>
              <w:cnfStyle w:val="100000000000" w:firstRow="1" w:lastRow="0" w:firstColumn="0" w:lastColumn="0" w:oddVBand="0" w:evenVBand="0" w:oddHBand="0" w:evenHBand="0" w:firstRowFirstColumn="0" w:firstRowLastColumn="0" w:lastRowFirstColumn="0" w:lastRowLastColumn="0"/>
              <w:rPr>
                <w:rFonts w:cs="Calibri"/>
                <w:i/>
                <w:color w:val="auto"/>
                <w:sz w:val="20"/>
                <w:szCs w:val="22"/>
              </w:rPr>
            </w:pPr>
            <w:r w:rsidRPr="0034538F">
              <w:rPr>
                <w:rFonts w:cs="Calibri"/>
                <w:color w:val="auto"/>
                <w:sz w:val="20"/>
                <w:szCs w:val="22"/>
              </w:rPr>
              <w:t>Vlera e treguesit 2022</w:t>
            </w:r>
          </w:p>
        </w:tc>
        <w:tc>
          <w:tcPr>
            <w:tcW w:w="1134" w:type="dxa"/>
          </w:tcPr>
          <w:p w14:paraId="6DE41D08" w14:textId="77777777" w:rsidR="002943A3" w:rsidRPr="0034538F" w:rsidRDefault="002943A3" w:rsidP="00BD7395">
            <w:pPr>
              <w:jc w:val="left"/>
              <w:cnfStyle w:val="100000000000" w:firstRow="1" w:lastRow="0" w:firstColumn="0" w:lastColumn="0" w:oddVBand="0" w:evenVBand="0" w:oddHBand="0" w:evenHBand="0" w:firstRowFirstColumn="0" w:firstRowLastColumn="0" w:lastRowFirstColumn="0" w:lastRowLastColumn="0"/>
              <w:rPr>
                <w:rFonts w:cs="Calibri"/>
                <w:color w:val="auto"/>
                <w:sz w:val="20"/>
                <w:szCs w:val="22"/>
              </w:rPr>
            </w:pPr>
            <w:r w:rsidRPr="0034538F">
              <w:rPr>
                <w:rFonts w:cs="Calibri"/>
                <w:color w:val="auto"/>
                <w:sz w:val="20"/>
                <w:szCs w:val="22"/>
              </w:rPr>
              <w:t>Vlera e treguesit 2027</w:t>
            </w:r>
          </w:p>
        </w:tc>
      </w:tr>
      <w:tr w:rsidR="0034538F" w:rsidRPr="0034538F" w14:paraId="42DBCD7D" w14:textId="77777777" w:rsidTr="003876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5E525B4C" w14:textId="77777777" w:rsidR="002943A3" w:rsidRPr="0034538F" w:rsidRDefault="002943A3" w:rsidP="00BD7395">
            <w:pPr>
              <w:jc w:val="left"/>
              <w:rPr>
                <w:rFonts w:cs="Calibri"/>
                <w:color w:val="auto"/>
                <w:sz w:val="20"/>
                <w:szCs w:val="22"/>
              </w:rPr>
            </w:pPr>
            <w:r w:rsidRPr="0034538F">
              <w:rPr>
                <w:rFonts w:cs="Calibri"/>
                <w:color w:val="auto"/>
                <w:sz w:val="20"/>
                <w:szCs w:val="22"/>
              </w:rPr>
              <w:t>1</w:t>
            </w:r>
          </w:p>
        </w:tc>
        <w:tc>
          <w:tcPr>
            <w:tcW w:w="1276" w:type="dxa"/>
          </w:tcPr>
          <w:p w14:paraId="1885645A" w14:textId="77777777" w:rsidR="002943A3" w:rsidRPr="0034538F" w:rsidRDefault="002943A3" w:rsidP="00BD7395">
            <w:pPr>
              <w:jc w:val="left"/>
              <w:cnfStyle w:val="000000100000" w:firstRow="0" w:lastRow="0" w:firstColumn="0" w:lastColumn="0" w:oddVBand="0" w:evenVBand="0" w:oddHBand="1" w:evenHBand="0" w:firstRowFirstColumn="0" w:firstRowLastColumn="0" w:lastRowFirstColumn="0" w:lastRowLastColumn="0"/>
              <w:rPr>
                <w:rFonts w:cs="Calibri"/>
                <w:sz w:val="20"/>
                <w:szCs w:val="22"/>
              </w:rPr>
            </w:pPr>
            <w:r w:rsidRPr="0034538F">
              <w:rPr>
                <w:rFonts w:cs="Calibri"/>
                <w:sz w:val="20"/>
                <w:szCs w:val="22"/>
              </w:rPr>
              <w:t>BMRW351482-01</w:t>
            </w:r>
          </w:p>
        </w:tc>
        <w:tc>
          <w:tcPr>
            <w:tcW w:w="1276" w:type="dxa"/>
          </w:tcPr>
          <w:p w14:paraId="5067A032" w14:textId="5A2BB449" w:rsidR="002943A3" w:rsidRPr="0034538F" w:rsidRDefault="002943A3" w:rsidP="00BD7395">
            <w:pPr>
              <w:jc w:val="left"/>
              <w:cnfStyle w:val="000000100000" w:firstRow="0" w:lastRow="0" w:firstColumn="0" w:lastColumn="0" w:oddVBand="0" w:evenVBand="0" w:oddHBand="1" w:evenHBand="0" w:firstRowFirstColumn="0" w:firstRowLastColumn="0" w:lastRowFirstColumn="0" w:lastRowLastColumn="0"/>
              <w:rPr>
                <w:rFonts w:cs="Calibri"/>
                <w:sz w:val="20"/>
                <w:szCs w:val="22"/>
              </w:rPr>
            </w:pPr>
            <w:r w:rsidRPr="0034538F">
              <w:rPr>
                <w:rFonts w:cs="Calibri"/>
                <w:sz w:val="20"/>
                <w:szCs w:val="22"/>
              </w:rPr>
              <w:t>RW35145</w:t>
            </w:r>
            <w:r w:rsidR="00377D23" w:rsidRPr="0034538F">
              <w:rPr>
                <w:rFonts w:cs="Calibri"/>
                <w:sz w:val="20"/>
                <w:szCs w:val="22"/>
              </w:rPr>
              <w:br/>
            </w:r>
            <w:r w:rsidRPr="0034538F">
              <w:rPr>
                <w:rFonts w:cs="Calibri"/>
                <w:sz w:val="20"/>
                <w:szCs w:val="22"/>
              </w:rPr>
              <w:t>RW35146</w:t>
            </w:r>
            <w:r w:rsidR="00377D23" w:rsidRPr="0034538F">
              <w:rPr>
                <w:rFonts w:cs="Calibri"/>
                <w:sz w:val="20"/>
                <w:szCs w:val="22"/>
              </w:rPr>
              <w:br/>
            </w:r>
            <w:r w:rsidRPr="0034538F">
              <w:rPr>
                <w:rFonts w:cs="Calibri"/>
                <w:sz w:val="20"/>
                <w:szCs w:val="22"/>
              </w:rPr>
              <w:t>RW35147</w:t>
            </w:r>
            <w:r w:rsidR="00377D23" w:rsidRPr="0034538F">
              <w:rPr>
                <w:rFonts w:cs="Calibri"/>
                <w:sz w:val="20"/>
                <w:szCs w:val="22"/>
              </w:rPr>
              <w:br/>
            </w:r>
            <w:r w:rsidRPr="0034538F">
              <w:rPr>
                <w:rFonts w:cs="Calibri"/>
                <w:sz w:val="20"/>
                <w:szCs w:val="22"/>
              </w:rPr>
              <w:t>RW351481</w:t>
            </w:r>
            <w:r w:rsidR="00377D23" w:rsidRPr="0034538F">
              <w:rPr>
                <w:rFonts w:cs="Calibri"/>
                <w:sz w:val="20"/>
                <w:szCs w:val="22"/>
              </w:rPr>
              <w:br/>
            </w:r>
            <w:r w:rsidRPr="0034538F">
              <w:rPr>
                <w:rFonts w:cs="Calibri"/>
                <w:sz w:val="20"/>
                <w:szCs w:val="22"/>
              </w:rPr>
              <w:t>RW351482</w:t>
            </w:r>
          </w:p>
        </w:tc>
        <w:tc>
          <w:tcPr>
            <w:tcW w:w="1701" w:type="dxa"/>
          </w:tcPr>
          <w:p w14:paraId="32796D4A" w14:textId="0A517567" w:rsidR="002943A3" w:rsidRPr="0034538F" w:rsidRDefault="002943A3" w:rsidP="00BD7395">
            <w:pPr>
              <w:jc w:val="left"/>
              <w:cnfStyle w:val="000000100000" w:firstRow="0" w:lastRow="0" w:firstColumn="0" w:lastColumn="0" w:oddVBand="0" w:evenVBand="0" w:oddHBand="1" w:evenHBand="0" w:firstRowFirstColumn="0" w:firstRowLastColumn="0" w:lastRowFirstColumn="0" w:lastRowLastColumn="0"/>
              <w:rPr>
                <w:rFonts w:cs="Calibri"/>
                <w:i/>
                <w:sz w:val="20"/>
                <w:szCs w:val="22"/>
              </w:rPr>
            </w:pPr>
            <w:r w:rsidRPr="0034538F">
              <w:rPr>
                <w:rFonts w:cs="Calibri"/>
                <w:sz w:val="20"/>
                <w:szCs w:val="22"/>
              </w:rPr>
              <w:t xml:space="preserve">1.1 – Ndotja pikësore e ujërave të </w:t>
            </w:r>
            <w:r w:rsidR="004522EF" w:rsidRPr="0034538F">
              <w:rPr>
                <w:rFonts w:cs="Calibri"/>
                <w:sz w:val="20"/>
                <w:szCs w:val="22"/>
              </w:rPr>
              <w:t>ndotura</w:t>
            </w:r>
            <w:r w:rsidRPr="0034538F">
              <w:rPr>
                <w:rFonts w:cs="Calibri"/>
                <w:sz w:val="20"/>
                <w:szCs w:val="22"/>
              </w:rPr>
              <w:t xml:space="preserve"> urbane</w:t>
            </w:r>
          </w:p>
        </w:tc>
        <w:tc>
          <w:tcPr>
            <w:tcW w:w="850" w:type="dxa"/>
          </w:tcPr>
          <w:p w14:paraId="77628287" w14:textId="77777777" w:rsidR="002943A3" w:rsidRPr="0034538F" w:rsidRDefault="002943A3" w:rsidP="00BD7395">
            <w:pPr>
              <w:jc w:val="left"/>
              <w:cnfStyle w:val="000000100000" w:firstRow="0" w:lastRow="0" w:firstColumn="0" w:lastColumn="0" w:oddVBand="0" w:evenVBand="0" w:oddHBand="1" w:evenHBand="0" w:firstRowFirstColumn="0" w:firstRowLastColumn="0" w:lastRowFirstColumn="0" w:lastRowLastColumn="0"/>
              <w:rPr>
                <w:rFonts w:cs="Calibri"/>
                <w:sz w:val="20"/>
                <w:szCs w:val="22"/>
              </w:rPr>
            </w:pPr>
            <w:r w:rsidRPr="0034538F">
              <w:rPr>
                <w:rFonts w:cs="Calibri"/>
                <w:bCs/>
                <w:sz w:val="20"/>
                <w:szCs w:val="22"/>
                <w:lang w:val="en-US"/>
              </w:rPr>
              <w:t>1</w:t>
            </w:r>
          </w:p>
        </w:tc>
        <w:tc>
          <w:tcPr>
            <w:tcW w:w="851" w:type="dxa"/>
          </w:tcPr>
          <w:p w14:paraId="19365C4C" w14:textId="61888E6B" w:rsidR="002943A3" w:rsidRPr="0034538F" w:rsidRDefault="004522EF" w:rsidP="00BD7395">
            <w:pPr>
              <w:jc w:val="left"/>
              <w:cnfStyle w:val="000000100000" w:firstRow="0" w:lastRow="0" w:firstColumn="0" w:lastColumn="0" w:oddVBand="0" w:evenVBand="0" w:oddHBand="1" w:evenHBand="0" w:firstRowFirstColumn="0" w:firstRowLastColumn="0" w:lastRowFirstColumn="0" w:lastRowLastColumn="0"/>
              <w:rPr>
                <w:rFonts w:cs="Calibri"/>
                <w:i/>
                <w:sz w:val="20"/>
                <w:szCs w:val="22"/>
              </w:rPr>
            </w:pPr>
            <w:r w:rsidRPr="0034538F">
              <w:rPr>
                <w:rFonts w:cs="Calibri"/>
                <w:i/>
                <w:sz w:val="20"/>
                <w:szCs w:val="22"/>
              </w:rPr>
              <w:t>B</w:t>
            </w:r>
            <w:r w:rsidR="002943A3" w:rsidRPr="0034538F">
              <w:rPr>
                <w:rFonts w:cs="Calibri"/>
                <w:i/>
                <w:sz w:val="20"/>
                <w:szCs w:val="22"/>
              </w:rPr>
              <w:t>azë</w:t>
            </w:r>
          </w:p>
        </w:tc>
        <w:tc>
          <w:tcPr>
            <w:tcW w:w="3118" w:type="dxa"/>
          </w:tcPr>
          <w:p w14:paraId="557F8EC6" w14:textId="3C7D8795" w:rsidR="00AF7C0C" w:rsidRPr="0034538F" w:rsidRDefault="002943A3" w:rsidP="00BD7395">
            <w:pPr>
              <w:jc w:val="left"/>
              <w:cnfStyle w:val="000000100000" w:firstRow="0" w:lastRow="0" w:firstColumn="0" w:lastColumn="0" w:oddVBand="0" w:evenVBand="0" w:oddHBand="1" w:evenHBand="0" w:firstRowFirstColumn="0" w:firstRowLastColumn="0" w:lastRowFirstColumn="0" w:lastRowLastColumn="0"/>
              <w:rPr>
                <w:rFonts w:cs="Calibri"/>
                <w:b/>
                <w:i/>
                <w:sz w:val="20"/>
                <w:szCs w:val="22"/>
              </w:rPr>
            </w:pPr>
            <w:r w:rsidRPr="0034538F">
              <w:rPr>
                <w:rFonts w:cs="Calibri"/>
                <w:i/>
                <w:sz w:val="20"/>
                <w:szCs w:val="22"/>
              </w:rPr>
              <w:t>Përfundimi i ndërtimit dhe vënia në punë e ITUN</w:t>
            </w:r>
            <w:r w:rsidRPr="0034538F">
              <w:rPr>
                <w:rFonts w:cs="Calibri"/>
                <w:sz w:val="20"/>
                <w:szCs w:val="22"/>
              </w:rPr>
              <w:t xml:space="preserve"> Kashar pe 350,000</w:t>
            </w:r>
            <w:r w:rsidRPr="0034538F">
              <w:rPr>
                <w:rFonts w:cs="Calibri"/>
                <w:sz w:val="20"/>
                <w:szCs w:val="22"/>
              </w:rPr>
              <w:br/>
            </w:r>
            <w:r w:rsidRPr="0034538F">
              <w:rPr>
                <w:rFonts w:cs="Calibri"/>
                <w:b/>
                <w:i/>
                <w:sz w:val="20"/>
                <w:szCs w:val="22"/>
              </w:rPr>
              <w:t>Trupi ujor 351482</w:t>
            </w:r>
          </w:p>
        </w:tc>
        <w:tc>
          <w:tcPr>
            <w:tcW w:w="1276" w:type="dxa"/>
          </w:tcPr>
          <w:p w14:paraId="1995207E" w14:textId="77777777" w:rsidR="002943A3" w:rsidRPr="0034538F" w:rsidRDefault="002943A3" w:rsidP="00BD7395">
            <w:pPr>
              <w:jc w:val="left"/>
              <w:cnfStyle w:val="000000100000" w:firstRow="0" w:lastRow="0" w:firstColumn="0" w:lastColumn="0" w:oddVBand="0" w:evenVBand="0" w:oddHBand="1" w:evenHBand="0" w:firstRowFirstColumn="0" w:firstRowLastColumn="0" w:lastRowFirstColumn="0" w:lastRowLastColumn="0"/>
              <w:rPr>
                <w:rFonts w:cs="Calibri"/>
                <w:i/>
                <w:sz w:val="20"/>
                <w:szCs w:val="22"/>
              </w:rPr>
            </w:pPr>
            <w:r w:rsidRPr="0034538F">
              <w:rPr>
                <w:rFonts w:cs="Calibri"/>
                <w:i/>
                <w:sz w:val="20"/>
                <w:szCs w:val="22"/>
              </w:rPr>
              <w:t>AKUM AMBU</w:t>
            </w:r>
          </w:p>
        </w:tc>
        <w:tc>
          <w:tcPr>
            <w:tcW w:w="1843" w:type="dxa"/>
          </w:tcPr>
          <w:p w14:paraId="090C3E18" w14:textId="57DA2F28" w:rsidR="002943A3" w:rsidRPr="0034538F" w:rsidRDefault="002943A3" w:rsidP="00BD7395">
            <w:pPr>
              <w:jc w:val="left"/>
              <w:cnfStyle w:val="000000100000" w:firstRow="0" w:lastRow="0" w:firstColumn="0" w:lastColumn="0" w:oddVBand="0" w:evenVBand="0" w:oddHBand="1" w:evenHBand="0" w:firstRowFirstColumn="0" w:firstRowLastColumn="0" w:lastRowFirstColumn="0" w:lastRowLastColumn="0"/>
              <w:rPr>
                <w:rFonts w:cs="Calibri"/>
                <w:i/>
                <w:sz w:val="20"/>
                <w:szCs w:val="22"/>
              </w:rPr>
            </w:pPr>
            <w:r w:rsidRPr="0034538F">
              <w:rPr>
                <w:rFonts w:cs="Calibri"/>
                <w:i/>
                <w:sz w:val="20"/>
                <w:szCs w:val="22"/>
              </w:rPr>
              <w:t>Ekuivalenti i popullsisë</w:t>
            </w:r>
            <w:r w:rsidR="006914F2" w:rsidRPr="0034538F">
              <w:rPr>
                <w:rFonts w:cs="Calibri"/>
                <w:i/>
                <w:sz w:val="20"/>
                <w:szCs w:val="22"/>
              </w:rPr>
              <w:t xml:space="preserve"> (p.e)</w:t>
            </w:r>
            <w:r w:rsidRPr="0034538F">
              <w:rPr>
                <w:rFonts w:cs="Calibri"/>
                <w:i/>
                <w:sz w:val="20"/>
                <w:szCs w:val="22"/>
              </w:rPr>
              <w:br/>
            </w:r>
            <w:r w:rsidR="00BD7395" w:rsidRPr="0034538F">
              <w:rPr>
                <w:rFonts w:cs="Calibri"/>
                <w:i/>
                <w:sz w:val="20"/>
                <w:szCs w:val="22"/>
              </w:rPr>
              <w:t>N</w:t>
            </w:r>
            <w:r w:rsidRPr="0034538F">
              <w:rPr>
                <w:rFonts w:cs="Calibri"/>
                <w:i/>
                <w:sz w:val="20"/>
                <w:szCs w:val="22"/>
              </w:rPr>
              <w:t xml:space="preserve">umri i </w:t>
            </w:r>
            <w:r w:rsidR="00BD7395" w:rsidRPr="0034538F">
              <w:rPr>
                <w:rFonts w:cs="Calibri"/>
                <w:i/>
                <w:sz w:val="20"/>
                <w:szCs w:val="22"/>
              </w:rPr>
              <w:t xml:space="preserve">ITUN </w:t>
            </w:r>
            <w:r w:rsidRPr="0034538F">
              <w:rPr>
                <w:rFonts w:cs="Calibri"/>
                <w:sz w:val="20"/>
                <w:szCs w:val="22"/>
              </w:rPr>
              <w:t>që kërkon të ndërtohet ose përmirësohet</w:t>
            </w:r>
          </w:p>
        </w:tc>
        <w:tc>
          <w:tcPr>
            <w:tcW w:w="1134" w:type="dxa"/>
          </w:tcPr>
          <w:p w14:paraId="35B6DAAA" w14:textId="6CD51B29" w:rsidR="002943A3" w:rsidRPr="0034538F" w:rsidRDefault="002943A3" w:rsidP="00BD7395">
            <w:pPr>
              <w:jc w:val="left"/>
              <w:cnfStyle w:val="000000100000" w:firstRow="0" w:lastRow="0" w:firstColumn="0" w:lastColumn="0" w:oddVBand="0" w:evenVBand="0" w:oddHBand="1" w:evenHBand="0" w:firstRowFirstColumn="0" w:firstRowLastColumn="0" w:lastRowFirstColumn="0" w:lastRowLastColumn="0"/>
              <w:rPr>
                <w:rFonts w:cs="Calibri"/>
                <w:sz w:val="20"/>
                <w:szCs w:val="22"/>
              </w:rPr>
            </w:pPr>
            <w:r w:rsidRPr="0034538F">
              <w:rPr>
                <w:rFonts w:cs="Calibri"/>
                <w:i/>
                <w:iCs/>
                <w:sz w:val="20"/>
                <w:szCs w:val="22"/>
              </w:rPr>
              <w:t>800,000</w:t>
            </w:r>
            <w:r w:rsidR="00BD7395" w:rsidRPr="0034538F">
              <w:rPr>
                <w:rFonts w:cs="Calibri"/>
                <w:i/>
                <w:iCs/>
                <w:sz w:val="20"/>
                <w:szCs w:val="22"/>
              </w:rPr>
              <w:br/>
            </w:r>
            <w:r w:rsidR="00BD7395" w:rsidRPr="0034538F">
              <w:rPr>
                <w:rFonts w:cs="Calibri"/>
                <w:i/>
                <w:iCs/>
                <w:sz w:val="20"/>
                <w:szCs w:val="22"/>
              </w:rPr>
              <w:br/>
              <w:t>4</w:t>
            </w:r>
          </w:p>
        </w:tc>
        <w:tc>
          <w:tcPr>
            <w:tcW w:w="1134" w:type="dxa"/>
          </w:tcPr>
          <w:p w14:paraId="75F13DC6" w14:textId="4455935F" w:rsidR="002943A3" w:rsidRPr="0034538F" w:rsidRDefault="002943A3" w:rsidP="00BD7395">
            <w:pPr>
              <w:jc w:val="left"/>
              <w:cnfStyle w:val="000000100000" w:firstRow="0" w:lastRow="0" w:firstColumn="0" w:lastColumn="0" w:oddVBand="0" w:evenVBand="0" w:oddHBand="1" w:evenHBand="0" w:firstRowFirstColumn="0" w:firstRowLastColumn="0" w:lastRowFirstColumn="0" w:lastRowLastColumn="0"/>
              <w:rPr>
                <w:rFonts w:cs="Calibri"/>
                <w:i/>
                <w:iCs/>
                <w:sz w:val="20"/>
                <w:szCs w:val="22"/>
              </w:rPr>
            </w:pPr>
            <w:r w:rsidRPr="0034538F">
              <w:rPr>
                <w:rFonts w:cs="Calibri"/>
                <w:i/>
                <w:iCs/>
                <w:sz w:val="20"/>
                <w:szCs w:val="22"/>
              </w:rPr>
              <w:t>4</w:t>
            </w:r>
            <w:r w:rsidR="00BD7395" w:rsidRPr="0034538F">
              <w:rPr>
                <w:rFonts w:cs="Calibri"/>
                <w:i/>
                <w:iCs/>
                <w:sz w:val="20"/>
                <w:szCs w:val="22"/>
              </w:rPr>
              <w:t>50,000</w:t>
            </w:r>
            <w:r w:rsidR="00BD7395" w:rsidRPr="0034538F">
              <w:rPr>
                <w:rFonts w:cs="Calibri"/>
                <w:i/>
                <w:iCs/>
                <w:sz w:val="20"/>
                <w:szCs w:val="22"/>
              </w:rPr>
              <w:br/>
            </w:r>
            <w:r w:rsidR="00BD7395" w:rsidRPr="0034538F">
              <w:rPr>
                <w:rFonts w:cs="Calibri"/>
                <w:i/>
                <w:iCs/>
                <w:sz w:val="20"/>
                <w:szCs w:val="22"/>
              </w:rPr>
              <w:br/>
              <w:t>3</w:t>
            </w:r>
          </w:p>
        </w:tc>
      </w:tr>
      <w:tr w:rsidR="0034538F" w:rsidRPr="0034538F" w14:paraId="7C197344" w14:textId="77777777" w:rsidTr="00387640">
        <w:tc>
          <w:tcPr>
            <w:cnfStyle w:val="001000000000" w:firstRow="0" w:lastRow="0" w:firstColumn="1" w:lastColumn="0" w:oddVBand="0" w:evenVBand="0" w:oddHBand="0" w:evenHBand="0" w:firstRowFirstColumn="0" w:firstRowLastColumn="0" w:lastRowFirstColumn="0" w:lastRowLastColumn="0"/>
            <w:tcW w:w="562" w:type="dxa"/>
          </w:tcPr>
          <w:p w14:paraId="0567184B" w14:textId="77777777" w:rsidR="002943A3" w:rsidRPr="0034538F" w:rsidRDefault="002943A3" w:rsidP="007725E4">
            <w:pPr>
              <w:rPr>
                <w:rFonts w:cs="Calibri"/>
                <w:color w:val="auto"/>
                <w:sz w:val="20"/>
                <w:szCs w:val="22"/>
              </w:rPr>
            </w:pPr>
            <w:r w:rsidRPr="0034538F">
              <w:rPr>
                <w:rFonts w:cs="Calibri"/>
                <w:color w:val="auto"/>
                <w:sz w:val="20"/>
                <w:szCs w:val="22"/>
              </w:rPr>
              <w:t>2</w:t>
            </w:r>
          </w:p>
        </w:tc>
        <w:tc>
          <w:tcPr>
            <w:tcW w:w="1276" w:type="dxa"/>
          </w:tcPr>
          <w:p w14:paraId="5F1BAD97" w14:textId="77777777" w:rsidR="002943A3" w:rsidRPr="0034538F" w:rsidRDefault="002943A3" w:rsidP="007725E4">
            <w:pPr>
              <w:cnfStyle w:val="000000000000" w:firstRow="0" w:lastRow="0" w:firstColumn="0" w:lastColumn="0" w:oddVBand="0" w:evenVBand="0" w:oddHBand="0" w:evenHBand="0" w:firstRowFirstColumn="0" w:firstRowLastColumn="0" w:lastRowFirstColumn="0" w:lastRowLastColumn="0"/>
              <w:rPr>
                <w:rFonts w:cs="Calibri"/>
                <w:sz w:val="20"/>
                <w:szCs w:val="22"/>
              </w:rPr>
            </w:pPr>
            <w:r w:rsidRPr="0034538F">
              <w:rPr>
                <w:rFonts w:cs="Calibri"/>
                <w:sz w:val="20"/>
                <w:szCs w:val="22"/>
              </w:rPr>
              <w:t>BMRW35147-01</w:t>
            </w:r>
          </w:p>
        </w:tc>
        <w:tc>
          <w:tcPr>
            <w:tcW w:w="1276" w:type="dxa"/>
          </w:tcPr>
          <w:p w14:paraId="43DF6A79" w14:textId="5617BACB" w:rsidR="002943A3" w:rsidRPr="0034538F" w:rsidRDefault="002943A3" w:rsidP="007725E4">
            <w:pPr>
              <w:jc w:val="left"/>
              <w:cnfStyle w:val="000000000000" w:firstRow="0" w:lastRow="0" w:firstColumn="0" w:lastColumn="0" w:oddVBand="0" w:evenVBand="0" w:oddHBand="0" w:evenHBand="0" w:firstRowFirstColumn="0" w:firstRowLastColumn="0" w:lastRowFirstColumn="0" w:lastRowLastColumn="0"/>
              <w:rPr>
                <w:rFonts w:cs="Calibri"/>
                <w:sz w:val="20"/>
                <w:szCs w:val="22"/>
              </w:rPr>
            </w:pPr>
            <w:r w:rsidRPr="0034538F">
              <w:rPr>
                <w:rFonts w:cs="Calibri"/>
                <w:sz w:val="20"/>
                <w:szCs w:val="22"/>
              </w:rPr>
              <w:t>RW35147</w:t>
            </w:r>
            <w:r w:rsidR="00377D23" w:rsidRPr="0034538F">
              <w:rPr>
                <w:rFonts w:cs="Calibri"/>
                <w:sz w:val="20"/>
                <w:szCs w:val="22"/>
              </w:rPr>
              <w:br/>
            </w:r>
            <w:r w:rsidRPr="0034538F">
              <w:rPr>
                <w:rFonts w:cs="Calibri"/>
                <w:sz w:val="20"/>
                <w:szCs w:val="22"/>
              </w:rPr>
              <w:t>RW35145</w:t>
            </w:r>
            <w:r w:rsidR="00377D23" w:rsidRPr="0034538F">
              <w:rPr>
                <w:rFonts w:cs="Calibri"/>
                <w:sz w:val="20"/>
                <w:szCs w:val="22"/>
              </w:rPr>
              <w:br/>
            </w:r>
            <w:r w:rsidRPr="0034538F">
              <w:rPr>
                <w:rFonts w:cs="Calibri"/>
                <w:sz w:val="20"/>
                <w:szCs w:val="22"/>
              </w:rPr>
              <w:t>RW35143</w:t>
            </w:r>
          </w:p>
        </w:tc>
        <w:tc>
          <w:tcPr>
            <w:tcW w:w="1701" w:type="dxa"/>
          </w:tcPr>
          <w:p w14:paraId="6D047E05" w14:textId="79BB256E" w:rsidR="002943A3" w:rsidRPr="0034538F" w:rsidRDefault="002943A3" w:rsidP="00390813">
            <w:pPr>
              <w:jc w:val="left"/>
              <w:cnfStyle w:val="000000000000" w:firstRow="0" w:lastRow="0" w:firstColumn="0" w:lastColumn="0" w:oddVBand="0" w:evenVBand="0" w:oddHBand="0" w:evenHBand="0" w:firstRowFirstColumn="0" w:firstRowLastColumn="0" w:lastRowFirstColumn="0" w:lastRowLastColumn="0"/>
              <w:rPr>
                <w:rFonts w:cs="Calibri"/>
                <w:i/>
                <w:sz w:val="20"/>
                <w:szCs w:val="22"/>
              </w:rPr>
            </w:pPr>
            <w:r w:rsidRPr="0034538F">
              <w:rPr>
                <w:rFonts w:cs="Calibri"/>
                <w:sz w:val="20"/>
                <w:szCs w:val="22"/>
              </w:rPr>
              <w:t xml:space="preserve">1.1 – Ndotja pikësore e </w:t>
            </w:r>
            <w:r w:rsidR="004522EF" w:rsidRPr="0034538F">
              <w:rPr>
                <w:rFonts w:cs="Calibri"/>
                <w:sz w:val="20"/>
                <w:szCs w:val="22"/>
              </w:rPr>
              <w:t>ndotura</w:t>
            </w:r>
            <w:r w:rsidRPr="0034538F">
              <w:rPr>
                <w:rFonts w:cs="Calibri"/>
                <w:sz w:val="20"/>
                <w:szCs w:val="22"/>
              </w:rPr>
              <w:t xml:space="preserve"> të </w:t>
            </w:r>
            <w:r w:rsidR="00390813" w:rsidRPr="0034538F">
              <w:rPr>
                <w:rFonts w:cs="Calibri"/>
                <w:sz w:val="20"/>
                <w:szCs w:val="22"/>
              </w:rPr>
              <w:t>ndotura</w:t>
            </w:r>
            <w:r w:rsidRPr="0034538F">
              <w:rPr>
                <w:rFonts w:cs="Calibri"/>
                <w:sz w:val="20"/>
                <w:szCs w:val="22"/>
              </w:rPr>
              <w:t xml:space="preserve"> urbane</w:t>
            </w:r>
          </w:p>
        </w:tc>
        <w:tc>
          <w:tcPr>
            <w:tcW w:w="850" w:type="dxa"/>
          </w:tcPr>
          <w:p w14:paraId="60636C64" w14:textId="77777777" w:rsidR="002943A3" w:rsidRPr="0034538F" w:rsidRDefault="002943A3" w:rsidP="007725E4">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34538F">
              <w:rPr>
                <w:rFonts w:cs="Calibri"/>
                <w:bCs/>
                <w:sz w:val="20"/>
                <w:szCs w:val="22"/>
                <w:lang w:val="en-US"/>
              </w:rPr>
              <w:t>1</w:t>
            </w:r>
          </w:p>
        </w:tc>
        <w:tc>
          <w:tcPr>
            <w:tcW w:w="851" w:type="dxa"/>
          </w:tcPr>
          <w:p w14:paraId="61422BCA" w14:textId="69A3D620" w:rsidR="002943A3" w:rsidRPr="0034538F" w:rsidRDefault="004522EF" w:rsidP="007725E4">
            <w:pPr>
              <w:cnfStyle w:val="000000000000" w:firstRow="0" w:lastRow="0" w:firstColumn="0" w:lastColumn="0" w:oddVBand="0" w:evenVBand="0" w:oddHBand="0" w:evenHBand="0" w:firstRowFirstColumn="0" w:firstRowLastColumn="0" w:lastRowFirstColumn="0" w:lastRowLastColumn="0"/>
              <w:rPr>
                <w:rFonts w:cs="Calibri"/>
                <w:i/>
                <w:sz w:val="20"/>
                <w:szCs w:val="22"/>
              </w:rPr>
            </w:pPr>
            <w:r w:rsidRPr="0034538F">
              <w:rPr>
                <w:rFonts w:cs="Calibri"/>
                <w:i/>
                <w:sz w:val="20"/>
                <w:szCs w:val="22"/>
              </w:rPr>
              <w:t>Bazë</w:t>
            </w:r>
          </w:p>
        </w:tc>
        <w:tc>
          <w:tcPr>
            <w:tcW w:w="3118" w:type="dxa"/>
          </w:tcPr>
          <w:p w14:paraId="4296E110" w14:textId="25FC3B95" w:rsidR="00AF7C0C" w:rsidRPr="0034538F" w:rsidRDefault="002943A3" w:rsidP="007725E4">
            <w:pPr>
              <w:jc w:val="left"/>
              <w:cnfStyle w:val="000000000000" w:firstRow="0" w:lastRow="0" w:firstColumn="0" w:lastColumn="0" w:oddVBand="0" w:evenVBand="0" w:oddHBand="0" w:evenHBand="0" w:firstRowFirstColumn="0" w:firstRowLastColumn="0" w:lastRowFirstColumn="0" w:lastRowLastColumn="0"/>
              <w:rPr>
                <w:rFonts w:cs="Calibri"/>
                <w:b/>
                <w:i/>
                <w:sz w:val="20"/>
                <w:szCs w:val="22"/>
              </w:rPr>
            </w:pPr>
            <w:r w:rsidRPr="0034538F">
              <w:rPr>
                <w:rFonts w:cs="Calibri"/>
                <w:i/>
                <w:sz w:val="20"/>
                <w:szCs w:val="22"/>
              </w:rPr>
              <w:t>Ndërtimi i ITUN Kamëz,</w:t>
            </w:r>
            <w:r w:rsidRPr="0034538F">
              <w:rPr>
                <w:rFonts w:cs="Calibri"/>
                <w:sz w:val="20"/>
                <w:szCs w:val="22"/>
              </w:rPr>
              <w:t>pe 96,991 (2027)</w:t>
            </w:r>
            <w:r w:rsidRPr="0034538F">
              <w:rPr>
                <w:rFonts w:cs="Calibri"/>
                <w:sz w:val="20"/>
                <w:szCs w:val="22"/>
              </w:rPr>
              <w:br/>
            </w:r>
            <w:r w:rsidRPr="0034538F">
              <w:rPr>
                <w:rFonts w:cs="Calibri"/>
                <w:b/>
                <w:i/>
                <w:sz w:val="20"/>
                <w:szCs w:val="22"/>
              </w:rPr>
              <w:t>Trupi ujor 35147</w:t>
            </w:r>
          </w:p>
        </w:tc>
        <w:tc>
          <w:tcPr>
            <w:tcW w:w="1276" w:type="dxa"/>
          </w:tcPr>
          <w:p w14:paraId="3145063E" w14:textId="77777777" w:rsidR="002943A3" w:rsidRPr="0034538F" w:rsidRDefault="002943A3" w:rsidP="007725E4">
            <w:pPr>
              <w:cnfStyle w:val="000000000000" w:firstRow="0" w:lastRow="0" w:firstColumn="0" w:lastColumn="0" w:oddVBand="0" w:evenVBand="0" w:oddHBand="0" w:evenHBand="0" w:firstRowFirstColumn="0" w:firstRowLastColumn="0" w:lastRowFirstColumn="0" w:lastRowLastColumn="0"/>
              <w:rPr>
                <w:rFonts w:cs="Calibri"/>
                <w:i/>
                <w:sz w:val="20"/>
                <w:szCs w:val="22"/>
              </w:rPr>
            </w:pPr>
            <w:r w:rsidRPr="0034538F">
              <w:rPr>
                <w:rFonts w:cs="Calibri"/>
                <w:i/>
                <w:sz w:val="20"/>
                <w:szCs w:val="22"/>
              </w:rPr>
              <w:t>AKUM AMBU</w:t>
            </w:r>
          </w:p>
        </w:tc>
        <w:tc>
          <w:tcPr>
            <w:tcW w:w="1843" w:type="dxa"/>
          </w:tcPr>
          <w:p w14:paraId="400D53C9" w14:textId="60B0A07A" w:rsidR="002943A3" w:rsidRPr="0034538F" w:rsidRDefault="00CE1470" w:rsidP="00183A8F">
            <w:pPr>
              <w:jc w:val="left"/>
              <w:cnfStyle w:val="000000000000" w:firstRow="0" w:lastRow="0" w:firstColumn="0" w:lastColumn="0" w:oddVBand="0" w:evenVBand="0" w:oddHBand="0" w:evenHBand="0" w:firstRowFirstColumn="0" w:firstRowLastColumn="0" w:lastRowFirstColumn="0" w:lastRowLastColumn="0"/>
              <w:rPr>
                <w:rFonts w:cs="Calibri"/>
                <w:i/>
                <w:sz w:val="20"/>
                <w:szCs w:val="22"/>
              </w:rPr>
            </w:pPr>
            <w:r w:rsidRPr="0034538F">
              <w:rPr>
                <w:rFonts w:cs="Calibri"/>
                <w:i/>
                <w:sz w:val="20"/>
                <w:szCs w:val="22"/>
              </w:rPr>
              <w:t>Ekuivalenti i popullsisë</w:t>
            </w:r>
            <w:r w:rsidR="006914F2" w:rsidRPr="0034538F">
              <w:rPr>
                <w:rFonts w:cs="Calibri"/>
                <w:i/>
                <w:sz w:val="20"/>
                <w:szCs w:val="22"/>
              </w:rPr>
              <w:t xml:space="preserve"> (p.</w:t>
            </w:r>
            <w:r w:rsidR="00183A8F" w:rsidRPr="0034538F">
              <w:rPr>
                <w:rFonts w:cs="Calibri"/>
                <w:i/>
                <w:sz w:val="20"/>
                <w:szCs w:val="22"/>
              </w:rPr>
              <w:t>e</w:t>
            </w:r>
            <w:r w:rsidR="006914F2" w:rsidRPr="0034538F">
              <w:rPr>
                <w:rFonts w:cs="Calibri"/>
                <w:i/>
                <w:sz w:val="20"/>
                <w:szCs w:val="22"/>
              </w:rPr>
              <w:t>)</w:t>
            </w:r>
            <w:r w:rsidRPr="0034538F">
              <w:rPr>
                <w:rFonts w:cs="Calibri"/>
                <w:i/>
                <w:sz w:val="20"/>
                <w:szCs w:val="22"/>
              </w:rPr>
              <w:br/>
              <w:t xml:space="preserve">Numri i ITUN </w:t>
            </w:r>
            <w:r w:rsidRPr="0034538F">
              <w:rPr>
                <w:rFonts w:cs="Calibri"/>
                <w:sz w:val="20"/>
                <w:szCs w:val="22"/>
              </w:rPr>
              <w:t>që kërkon të ndërtohet ose përmirësohet</w:t>
            </w:r>
          </w:p>
        </w:tc>
        <w:tc>
          <w:tcPr>
            <w:tcW w:w="1134" w:type="dxa"/>
          </w:tcPr>
          <w:p w14:paraId="5A542900" w14:textId="4B1B72BB" w:rsidR="002943A3" w:rsidRPr="0034538F" w:rsidRDefault="002943A3" w:rsidP="00CE1470">
            <w:pPr>
              <w:jc w:val="left"/>
              <w:cnfStyle w:val="000000000000" w:firstRow="0" w:lastRow="0" w:firstColumn="0" w:lastColumn="0" w:oddVBand="0" w:evenVBand="0" w:oddHBand="0" w:evenHBand="0" w:firstRowFirstColumn="0" w:firstRowLastColumn="0" w:lastRowFirstColumn="0" w:lastRowLastColumn="0"/>
              <w:rPr>
                <w:rFonts w:cs="Calibri"/>
                <w:sz w:val="20"/>
                <w:szCs w:val="22"/>
              </w:rPr>
            </w:pPr>
            <w:r w:rsidRPr="0034538F">
              <w:rPr>
                <w:rFonts w:cs="Calibri"/>
                <w:i/>
                <w:iCs/>
                <w:sz w:val="20"/>
                <w:szCs w:val="22"/>
              </w:rPr>
              <w:t>800,000</w:t>
            </w:r>
            <w:r w:rsidR="00CE1470" w:rsidRPr="0034538F">
              <w:rPr>
                <w:rFonts w:cs="Calibri"/>
                <w:i/>
                <w:iCs/>
                <w:sz w:val="20"/>
                <w:szCs w:val="22"/>
              </w:rPr>
              <w:br/>
            </w:r>
            <w:r w:rsidR="00CE1470" w:rsidRPr="0034538F">
              <w:rPr>
                <w:rFonts w:cs="Calibri"/>
                <w:i/>
                <w:iCs/>
                <w:sz w:val="20"/>
                <w:szCs w:val="22"/>
              </w:rPr>
              <w:br/>
              <w:t>4</w:t>
            </w:r>
          </w:p>
        </w:tc>
        <w:tc>
          <w:tcPr>
            <w:tcW w:w="1134" w:type="dxa"/>
          </w:tcPr>
          <w:p w14:paraId="69B5BCD0" w14:textId="56674AA4" w:rsidR="002943A3" w:rsidRPr="0034538F" w:rsidRDefault="00CE1470" w:rsidP="007725E4">
            <w:pPr>
              <w:jc w:val="left"/>
              <w:cnfStyle w:val="000000000000" w:firstRow="0" w:lastRow="0" w:firstColumn="0" w:lastColumn="0" w:oddVBand="0" w:evenVBand="0" w:oddHBand="0" w:evenHBand="0" w:firstRowFirstColumn="0" w:firstRowLastColumn="0" w:lastRowFirstColumn="0" w:lastRowLastColumn="0"/>
              <w:rPr>
                <w:rFonts w:cs="Calibri"/>
                <w:sz w:val="20"/>
                <w:szCs w:val="22"/>
              </w:rPr>
            </w:pPr>
            <w:r w:rsidRPr="0034538F">
              <w:rPr>
                <w:rFonts w:cs="Calibri"/>
                <w:i/>
                <w:iCs/>
                <w:sz w:val="20"/>
                <w:szCs w:val="22"/>
              </w:rPr>
              <w:t>703,0003</w:t>
            </w:r>
            <w:r w:rsidRPr="0034538F">
              <w:rPr>
                <w:rFonts w:cs="Calibri"/>
                <w:i/>
                <w:iCs/>
                <w:sz w:val="20"/>
                <w:szCs w:val="22"/>
              </w:rPr>
              <w:br/>
            </w:r>
            <w:r w:rsidRPr="0034538F">
              <w:rPr>
                <w:rFonts w:cs="Calibri"/>
                <w:i/>
                <w:iCs/>
                <w:sz w:val="20"/>
                <w:szCs w:val="22"/>
              </w:rPr>
              <w:br/>
              <w:t>3</w:t>
            </w:r>
          </w:p>
        </w:tc>
      </w:tr>
      <w:tr w:rsidR="0034538F" w:rsidRPr="0034538F" w14:paraId="4CB47F24" w14:textId="77777777" w:rsidTr="003876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7767F3A2" w14:textId="77777777" w:rsidR="002943A3" w:rsidRPr="0034538F" w:rsidRDefault="002943A3" w:rsidP="007725E4">
            <w:pPr>
              <w:rPr>
                <w:rFonts w:cs="Calibri"/>
                <w:color w:val="auto"/>
                <w:sz w:val="20"/>
                <w:szCs w:val="22"/>
              </w:rPr>
            </w:pPr>
            <w:r w:rsidRPr="0034538F">
              <w:rPr>
                <w:rFonts w:cs="Calibri"/>
                <w:color w:val="auto"/>
                <w:sz w:val="20"/>
                <w:szCs w:val="22"/>
              </w:rPr>
              <w:t>3</w:t>
            </w:r>
          </w:p>
        </w:tc>
        <w:tc>
          <w:tcPr>
            <w:tcW w:w="1276" w:type="dxa"/>
          </w:tcPr>
          <w:p w14:paraId="69FA7879" w14:textId="77777777" w:rsidR="002943A3" w:rsidRPr="0034538F" w:rsidRDefault="002943A3" w:rsidP="007725E4">
            <w:pPr>
              <w:cnfStyle w:val="000000100000" w:firstRow="0" w:lastRow="0" w:firstColumn="0" w:lastColumn="0" w:oddVBand="0" w:evenVBand="0" w:oddHBand="1" w:evenHBand="0" w:firstRowFirstColumn="0" w:firstRowLastColumn="0" w:lastRowFirstColumn="0" w:lastRowLastColumn="0"/>
              <w:rPr>
                <w:rFonts w:cs="Calibri"/>
                <w:sz w:val="20"/>
                <w:szCs w:val="22"/>
              </w:rPr>
            </w:pPr>
            <w:r w:rsidRPr="0034538F">
              <w:rPr>
                <w:rFonts w:cs="Calibri"/>
                <w:sz w:val="20"/>
                <w:szCs w:val="22"/>
              </w:rPr>
              <w:t>SMSW3514-01</w:t>
            </w:r>
          </w:p>
        </w:tc>
        <w:tc>
          <w:tcPr>
            <w:tcW w:w="1276" w:type="dxa"/>
          </w:tcPr>
          <w:p w14:paraId="48ECA614" w14:textId="77777777" w:rsidR="002943A3" w:rsidRPr="0034538F" w:rsidRDefault="002943A3" w:rsidP="007725E4">
            <w:pPr>
              <w:jc w:val="left"/>
              <w:cnfStyle w:val="000000100000" w:firstRow="0" w:lastRow="0" w:firstColumn="0" w:lastColumn="0" w:oddVBand="0" w:evenVBand="0" w:oddHBand="1" w:evenHBand="0" w:firstRowFirstColumn="0" w:firstRowLastColumn="0" w:lastRowFirstColumn="0" w:lastRowLastColumn="0"/>
              <w:rPr>
                <w:rFonts w:cs="Calibri"/>
                <w:sz w:val="20"/>
                <w:szCs w:val="22"/>
              </w:rPr>
            </w:pPr>
            <w:r w:rsidRPr="0034538F">
              <w:rPr>
                <w:rFonts w:cs="Calibri"/>
                <w:sz w:val="20"/>
                <w:szCs w:val="22"/>
              </w:rPr>
              <w:t>RBSW3514</w:t>
            </w:r>
          </w:p>
        </w:tc>
        <w:tc>
          <w:tcPr>
            <w:tcW w:w="1701" w:type="dxa"/>
          </w:tcPr>
          <w:p w14:paraId="39AC2B3A" w14:textId="26881420" w:rsidR="002943A3" w:rsidRPr="0034538F" w:rsidRDefault="002943A3" w:rsidP="004522EF">
            <w:pPr>
              <w:jc w:val="left"/>
              <w:cnfStyle w:val="000000100000" w:firstRow="0" w:lastRow="0" w:firstColumn="0" w:lastColumn="0" w:oddVBand="0" w:evenVBand="0" w:oddHBand="1" w:evenHBand="0" w:firstRowFirstColumn="0" w:firstRowLastColumn="0" w:lastRowFirstColumn="0" w:lastRowLastColumn="0"/>
              <w:rPr>
                <w:rFonts w:cs="Calibri"/>
                <w:i/>
                <w:sz w:val="20"/>
                <w:szCs w:val="22"/>
              </w:rPr>
            </w:pPr>
            <w:r w:rsidRPr="0034538F">
              <w:rPr>
                <w:rFonts w:cs="Calibri"/>
                <w:sz w:val="20"/>
                <w:szCs w:val="22"/>
              </w:rPr>
              <w:t xml:space="preserve">1.3 - Impiante </w:t>
            </w:r>
            <w:r w:rsidR="004522EF" w:rsidRPr="0034538F">
              <w:rPr>
                <w:rFonts w:cs="Calibri"/>
                <w:sz w:val="20"/>
                <w:szCs w:val="22"/>
              </w:rPr>
              <w:t>sipas DEI</w:t>
            </w:r>
            <w:r w:rsidRPr="0034538F">
              <w:rPr>
                <w:rFonts w:cs="Calibri"/>
                <w:sz w:val="20"/>
                <w:szCs w:val="22"/>
              </w:rPr>
              <w:t xml:space="preserve"> </w:t>
            </w:r>
          </w:p>
        </w:tc>
        <w:tc>
          <w:tcPr>
            <w:tcW w:w="850" w:type="dxa"/>
          </w:tcPr>
          <w:p w14:paraId="1D03215F" w14:textId="77777777" w:rsidR="002943A3" w:rsidRPr="0034538F" w:rsidRDefault="002943A3" w:rsidP="007725E4">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34538F">
              <w:rPr>
                <w:rFonts w:cs="Calibri"/>
                <w:bCs/>
                <w:sz w:val="20"/>
                <w:szCs w:val="22"/>
                <w:lang w:val="en-US"/>
              </w:rPr>
              <w:t>16</w:t>
            </w:r>
          </w:p>
        </w:tc>
        <w:tc>
          <w:tcPr>
            <w:tcW w:w="851" w:type="dxa"/>
          </w:tcPr>
          <w:p w14:paraId="1C23F010" w14:textId="149E6E0D" w:rsidR="002943A3" w:rsidRPr="0034538F" w:rsidRDefault="002943A3" w:rsidP="004522EF">
            <w:pPr>
              <w:cnfStyle w:val="000000100000" w:firstRow="0" w:lastRow="0" w:firstColumn="0" w:lastColumn="0" w:oddVBand="0" w:evenVBand="0" w:oddHBand="1" w:evenHBand="0" w:firstRowFirstColumn="0" w:firstRowLastColumn="0" w:lastRowFirstColumn="0" w:lastRowLastColumn="0"/>
              <w:rPr>
                <w:rFonts w:cs="Calibri"/>
                <w:i/>
                <w:sz w:val="20"/>
                <w:szCs w:val="22"/>
              </w:rPr>
            </w:pPr>
            <w:r w:rsidRPr="0034538F">
              <w:rPr>
                <w:rFonts w:cs="Calibri"/>
                <w:i/>
                <w:sz w:val="20"/>
                <w:szCs w:val="22"/>
              </w:rPr>
              <w:t>S</w:t>
            </w:r>
            <w:r w:rsidR="004522EF" w:rsidRPr="0034538F">
              <w:rPr>
                <w:rFonts w:cs="Calibri"/>
                <w:i/>
                <w:sz w:val="20"/>
                <w:szCs w:val="22"/>
              </w:rPr>
              <w:t>htesë</w:t>
            </w:r>
          </w:p>
        </w:tc>
        <w:tc>
          <w:tcPr>
            <w:tcW w:w="3118" w:type="dxa"/>
          </w:tcPr>
          <w:p w14:paraId="29BD5248" w14:textId="3DCF2685" w:rsidR="00343F09" w:rsidRPr="0034538F" w:rsidRDefault="00AF1FFE" w:rsidP="00AF1FFE">
            <w:pPr>
              <w:jc w:val="left"/>
              <w:cnfStyle w:val="000000100000" w:firstRow="0" w:lastRow="0" w:firstColumn="0" w:lastColumn="0" w:oddVBand="0" w:evenVBand="0" w:oddHBand="1" w:evenHBand="0" w:firstRowFirstColumn="0" w:firstRowLastColumn="0" w:lastRowFirstColumn="0" w:lastRowLastColumn="0"/>
              <w:rPr>
                <w:rFonts w:cs="Calibri"/>
                <w:sz w:val="20"/>
                <w:szCs w:val="22"/>
              </w:rPr>
            </w:pPr>
            <w:r w:rsidRPr="0034538F">
              <w:rPr>
                <w:rFonts w:cs="Calibri"/>
                <w:i/>
                <w:sz w:val="20"/>
                <w:szCs w:val="22"/>
              </w:rPr>
              <w:t xml:space="preserve">Ndërtimi i impianteve për trajtimin e ujërave të ndotura industriale, duke kërkuar që çdo instalim industrial të ketë trajtimin e efluentit në vend, në  zbatim të legjislacionit </w:t>
            </w:r>
          </w:p>
        </w:tc>
        <w:tc>
          <w:tcPr>
            <w:tcW w:w="1276" w:type="dxa"/>
          </w:tcPr>
          <w:p w14:paraId="5F0A5E09" w14:textId="62D2EE0C" w:rsidR="002943A3" w:rsidRPr="0034538F" w:rsidRDefault="002943A3" w:rsidP="00390813">
            <w:pPr>
              <w:cnfStyle w:val="000000100000" w:firstRow="0" w:lastRow="0" w:firstColumn="0" w:lastColumn="0" w:oddVBand="0" w:evenVBand="0" w:oddHBand="1" w:evenHBand="0" w:firstRowFirstColumn="0" w:firstRowLastColumn="0" w:lastRowFirstColumn="0" w:lastRowLastColumn="0"/>
              <w:rPr>
                <w:rFonts w:cs="Calibri"/>
                <w:i/>
                <w:sz w:val="20"/>
                <w:szCs w:val="22"/>
              </w:rPr>
            </w:pPr>
            <w:r w:rsidRPr="0034538F">
              <w:rPr>
                <w:rFonts w:cs="Calibri"/>
                <w:i/>
                <w:sz w:val="20"/>
                <w:szCs w:val="22"/>
              </w:rPr>
              <w:t>A</w:t>
            </w:r>
            <w:r w:rsidR="00390813" w:rsidRPr="0034538F">
              <w:rPr>
                <w:rFonts w:cs="Calibri"/>
                <w:i/>
                <w:sz w:val="20"/>
                <w:szCs w:val="22"/>
              </w:rPr>
              <w:t>K</w:t>
            </w:r>
            <w:r w:rsidRPr="0034538F">
              <w:rPr>
                <w:rFonts w:cs="Calibri"/>
                <w:i/>
                <w:sz w:val="20"/>
                <w:szCs w:val="22"/>
              </w:rPr>
              <w:t xml:space="preserve">M </w:t>
            </w:r>
            <w:r w:rsidR="00390813" w:rsidRPr="0034538F">
              <w:rPr>
                <w:rFonts w:cs="Calibri"/>
                <w:i/>
                <w:sz w:val="20"/>
                <w:szCs w:val="22"/>
              </w:rPr>
              <w:br/>
            </w:r>
            <w:r w:rsidRPr="0034538F">
              <w:rPr>
                <w:rFonts w:cs="Calibri"/>
                <w:i/>
                <w:sz w:val="20"/>
                <w:szCs w:val="22"/>
              </w:rPr>
              <w:t>AMBU</w:t>
            </w:r>
            <w:r w:rsidR="00390813" w:rsidRPr="0034538F">
              <w:rPr>
                <w:rFonts w:cs="Calibri"/>
                <w:i/>
                <w:sz w:val="20"/>
                <w:szCs w:val="22"/>
              </w:rPr>
              <w:br/>
              <w:t>Subjekti privat</w:t>
            </w:r>
          </w:p>
        </w:tc>
        <w:tc>
          <w:tcPr>
            <w:tcW w:w="1843" w:type="dxa"/>
          </w:tcPr>
          <w:p w14:paraId="2BC65CDB" w14:textId="44E51AC0" w:rsidR="002943A3" w:rsidRPr="0034538F" w:rsidRDefault="002943A3" w:rsidP="00343F09">
            <w:pPr>
              <w:jc w:val="left"/>
              <w:cnfStyle w:val="000000100000" w:firstRow="0" w:lastRow="0" w:firstColumn="0" w:lastColumn="0" w:oddVBand="0" w:evenVBand="0" w:oddHBand="1" w:evenHBand="0" w:firstRowFirstColumn="0" w:firstRowLastColumn="0" w:lastRowFirstColumn="0" w:lastRowLastColumn="0"/>
              <w:rPr>
                <w:rFonts w:cs="Calibri"/>
                <w:i/>
                <w:sz w:val="20"/>
                <w:szCs w:val="22"/>
              </w:rPr>
            </w:pPr>
            <w:r w:rsidRPr="0034538F">
              <w:rPr>
                <w:rFonts w:cs="Calibri"/>
                <w:i/>
                <w:sz w:val="20"/>
                <w:szCs w:val="22"/>
              </w:rPr>
              <w:t xml:space="preserve">Numri i </w:t>
            </w:r>
            <w:r w:rsidR="00343F09" w:rsidRPr="0034538F">
              <w:rPr>
                <w:rFonts w:cs="Calibri"/>
                <w:i/>
                <w:sz w:val="20"/>
                <w:szCs w:val="22"/>
              </w:rPr>
              <w:t xml:space="preserve">subjekteve qe nuk kane te instaluar impiant te trajtimit te ujerave te ndotura industriale </w:t>
            </w:r>
          </w:p>
        </w:tc>
        <w:tc>
          <w:tcPr>
            <w:tcW w:w="1134" w:type="dxa"/>
          </w:tcPr>
          <w:p w14:paraId="35FEDE64" w14:textId="42650A3A" w:rsidR="002943A3" w:rsidRPr="0034538F" w:rsidRDefault="00343F09" w:rsidP="007725E4">
            <w:pPr>
              <w:jc w:val="left"/>
              <w:cnfStyle w:val="000000100000" w:firstRow="0" w:lastRow="0" w:firstColumn="0" w:lastColumn="0" w:oddVBand="0" w:evenVBand="0" w:oddHBand="1" w:evenHBand="0" w:firstRowFirstColumn="0" w:firstRowLastColumn="0" w:lastRowFirstColumn="0" w:lastRowLastColumn="0"/>
              <w:rPr>
                <w:rFonts w:cs="Calibri"/>
                <w:i/>
                <w:iCs/>
                <w:sz w:val="20"/>
                <w:szCs w:val="22"/>
              </w:rPr>
            </w:pPr>
            <w:r w:rsidRPr="0034538F">
              <w:rPr>
                <w:rFonts w:cs="Calibri"/>
                <w:i/>
                <w:iCs/>
                <w:sz w:val="20"/>
                <w:szCs w:val="22"/>
              </w:rPr>
              <w:t>70</w:t>
            </w:r>
          </w:p>
        </w:tc>
        <w:tc>
          <w:tcPr>
            <w:tcW w:w="1134" w:type="dxa"/>
          </w:tcPr>
          <w:p w14:paraId="480A42E1" w14:textId="3423F69B" w:rsidR="002943A3" w:rsidRPr="0034538F" w:rsidRDefault="00343F09" w:rsidP="007725E4">
            <w:pPr>
              <w:jc w:val="left"/>
              <w:cnfStyle w:val="000000100000" w:firstRow="0" w:lastRow="0" w:firstColumn="0" w:lastColumn="0" w:oddVBand="0" w:evenVBand="0" w:oddHBand="1" w:evenHBand="0" w:firstRowFirstColumn="0" w:firstRowLastColumn="0" w:lastRowFirstColumn="0" w:lastRowLastColumn="0"/>
              <w:rPr>
                <w:rFonts w:cs="Calibri"/>
                <w:i/>
                <w:iCs/>
                <w:sz w:val="20"/>
                <w:szCs w:val="22"/>
              </w:rPr>
            </w:pPr>
            <w:r w:rsidRPr="0034538F">
              <w:rPr>
                <w:rFonts w:cs="Calibri"/>
                <w:i/>
                <w:iCs/>
                <w:sz w:val="20"/>
                <w:szCs w:val="22"/>
              </w:rPr>
              <w:t xml:space="preserve">30 </w:t>
            </w:r>
          </w:p>
        </w:tc>
      </w:tr>
      <w:tr w:rsidR="0034538F" w:rsidRPr="0034538F" w14:paraId="6C78AF42" w14:textId="77777777" w:rsidTr="00387640">
        <w:tc>
          <w:tcPr>
            <w:cnfStyle w:val="001000000000" w:firstRow="0" w:lastRow="0" w:firstColumn="1" w:lastColumn="0" w:oddVBand="0" w:evenVBand="0" w:oddHBand="0" w:evenHBand="0" w:firstRowFirstColumn="0" w:firstRowLastColumn="0" w:lastRowFirstColumn="0" w:lastRowLastColumn="0"/>
            <w:tcW w:w="562" w:type="dxa"/>
          </w:tcPr>
          <w:p w14:paraId="437E53E8" w14:textId="77777777" w:rsidR="002943A3" w:rsidRPr="0034538F" w:rsidRDefault="002943A3" w:rsidP="007725E4">
            <w:pPr>
              <w:rPr>
                <w:rFonts w:cs="Calibri"/>
                <w:color w:val="auto"/>
                <w:sz w:val="20"/>
                <w:szCs w:val="22"/>
              </w:rPr>
            </w:pPr>
            <w:r w:rsidRPr="0034538F">
              <w:rPr>
                <w:rFonts w:cs="Calibri"/>
                <w:color w:val="auto"/>
                <w:sz w:val="20"/>
                <w:szCs w:val="22"/>
              </w:rPr>
              <w:t>4</w:t>
            </w:r>
          </w:p>
        </w:tc>
        <w:tc>
          <w:tcPr>
            <w:tcW w:w="1276" w:type="dxa"/>
          </w:tcPr>
          <w:p w14:paraId="6065BE3A" w14:textId="77777777" w:rsidR="002943A3" w:rsidRPr="0034538F" w:rsidRDefault="002943A3" w:rsidP="007725E4">
            <w:pPr>
              <w:cnfStyle w:val="000000000000" w:firstRow="0" w:lastRow="0" w:firstColumn="0" w:lastColumn="0" w:oddVBand="0" w:evenVBand="0" w:oddHBand="0" w:evenHBand="0" w:firstRowFirstColumn="0" w:firstRowLastColumn="0" w:lastRowFirstColumn="0" w:lastRowLastColumn="0"/>
              <w:rPr>
                <w:rFonts w:cs="Calibri"/>
                <w:sz w:val="20"/>
                <w:szCs w:val="22"/>
              </w:rPr>
            </w:pPr>
            <w:r w:rsidRPr="0034538F">
              <w:rPr>
                <w:rFonts w:cs="Calibri"/>
                <w:sz w:val="20"/>
                <w:szCs w:val="22"/>
              </w:rPr>
              <w:t>SMSW3514-02</w:t>
            </w:r>
          </w:p>
        </w:tc>
        <w:tc>
          <w:tcPr>
            <w:tcW w:w="1276" w:type="dxa"/>
          </w:tcPr>
          <w:p w14:paraId="3A3F93D5" w14:textId="77777777" w:rsidR="002943A3" w:rsidRPr="0034538F" w:rsidRDefault="002943A3" w:rsidP="007725E4">
            <w:pPr>
              <w:jc w:val="left"/>
              <w:cnfStyle w:val="000000000000" w:firstRow="0" w:lastRow="0" w:firstColumn="0" w:lastColumn="0" w:oddVBand="0" w:evenVBand="0" w:oddHBand="0" w:evenHBand="0" w:firstRowFirstColumn="0" w:firstRowLastColumn="0" w:lastRowFirstColumn="0" w:lastRowLastColumn="0"/>
              <w:rPr>
                <w:rFonts w:cs="Calibri"/>
                <w:sz w:val="20"/>
                <w:szCs w:val="22"/>
              </w:rPr>
            </w:pPr>
            <w:r w:rsidRPr="0034538F">
              <w:rPr>
                <w:rFonts w:cs="Calibri"/>
                <w:sz w:val="20"/>
                <w:szCs w:val="22"/>
              </w:rPr>
              <w:t>RBSW3514</w:t>
            </w:r>
          </w:p>
        </w:tc>
        <w:tc>
          <w:tcPr>
            <w:tcW w:w="1701" w:type="dxa"/>
          </w:tcPr>
          <w:p w14:paraId="34172746" w14:textId="7490D098" w:rsidR="002943A3" w:rsidRPr="0034538F" w:rsidRDefault="002943A3" w:rsidP="004522EF">
            <w:pPr>
              <w:jc w:val="left"/>
              <w:cnfStyle w:val="000000000000" w:firstRow="0" w:lastRow="0" w:firstColumn="0" w:lastColumn="0" w:oddVBand="0" w:evenVBand="0" w:oddHBand="0" w:evenHBand="0" w:firstRowFirstColumn="0" w:firstRowLastColumn="0" w:lastRowFirstColumn="0" w:lastRowLastColumn="0"/>
              <w:rPr>
                <w:rFonts w:cs="Calibri"/>
                <w:i/>
                <w:sz w:val="20"/>
                <w:szCs w:val="22"/>
              </w:rPr>
            </w:pPr>
            <w:r w:rsidRPr="0034538F">
              <w:rPr>
                <w:rFonts w:cs="Calibri"/>
                <w:sz w:val="20"/>
                <w:szCs w:val="22"/>
              </w:rPr>
              <w:t xml:space="preserve">3 </w:t>
            </w:r>
            <w:r w:rsidR="004522EF" w:rsidRPr="0034538F">
              <w:rPr>
                <w:rFonts w:cs="Calibri"/>
                <w:sz w:val="20"/>
                <w:szCs w:val="22"/>
              </w:rPr>
              <w:t>–</w:t>
            </w:r>
            <w:r w:rsidRPr="0034538F">
              <w:rPr>
                <w:rFonts w:cs="Calibri"/>
                <w:sz w:val="20"/>
                <w:szCs w:val="22"/>
              </w:rPr>
              <w:t xml:space="preserve"> </w:t>
            </w:r>
            <w:r w:rsidR="004522EF" w:rsidRPr="0034538F">
              <w:rPr>
                <w:rFonts w:cs="Calibri"/>
                <w:sz w:val="20"/>
                <w:szCs w:val="22"/>
              </w:rPr>
              <w:t xml:space="preserve">Nxjerrja </w:t>
            </w:r>
            <w:r w:rsidRPr="0034538F">
              <w:rPr>
                <w:rFonts w:cs="Calibri"/>
                <w:sz w:val="20"/>
                <w:szCs w:val="22"/>
              </w:rPr>
              <w:t>ose devijimi i rrjedhës</w:t>
            </w:r>
          </w:p>
        </w:tc>
        <w:tc>
          <w:tcPr>
            <w:tcW w:w="850" w:type="dxa"/>
          </w:tcPr>
          <w:p w14:paraId="774A7A8C" w14:textId="77777777" w:rsidR="002943A3" w:rsidRPr="0034538F" w:rsidRDefault="002943A3" w:rsidP="007725E4">
            <w:pPr>
              <w:jc w:val="center"/>
              <w:cnfStyle w:val="000000000000" w:firstRow="0" w:lastRow="0" w:firstColumn="0" w:lastColumn="0" w:oddVBand="0" w:evenVBand="0" w:oddHBand="0" w:evenHBand="0" w:firstRowFirstColumn="0" w:firstRowLastColumn="0" w:lastRowFirstColumn="0" w:lastRowLastColumn="0"/>
              <w:rPr>
                <w:rFonts w:cs="Calibri"/>
                <w:bCs/>
                <w:sz w:val="20"/>
                <w:szCs w:val="22"/>
                <w:lang w:val="en-US"/>
              </w:rPr>
            </w:pPr>
            <w:r w:rsidRPr="0034538F">
              <w:rPr>
                <w:rFonts w:cs="Calibri"/>
                <w:bCs/>
                <w:sz w:val="20"/>
                <w:szCs w:val="22"/>
                <w:lang w:val="en-US"/>
              </w:rPr>
              <w:t>8</w:t>
            </w:r>
          </w:p>
        </w:tc>
        <w:tc>
          <w:tcPr>
            <w:tcW w:w="851" w:type="dxa"/>
          </w:tcPr>
          <w:p w14:paraId="7F4C500E" w14:textId="268B0E4A" w:rsidR="002943A3" w:rsidRPr="0034538F" w:rsidRDefault="004522EF" w:rsidP="007725E4">
            <w:pPr>
              <w:cnfStyle w:val="000000000000" w:firstRow="0" w:lastRow="0" w:firstColumn="0" w:lastColumn="0" w:oddVBand="0" w:evenVBand="0" w:oddHBand="0" w:evenHBand="0" w:firstRowFirstColumn="0" w:firstRowLastColumn="0" w:lastRowFirstColumn="0" w:lastRowLastColumn="0"/>
              <w:rPr>
                <w:rFonts w:cs="Calibri"/>
                <w:i/>
                <w:sz w:val="20"/>
                <w:szCs w:val="22"/>
              </w:rPr>
            </w:pPr>
            <w:r w:rsidRPr="0034538F">
              <w:rPr>
                <w:rFonts w:cs="Calibri"/>
                <w:i/>
                <w:sz w:val="20"/>
                <w:szCs w:val="22"/>
              </w:rPr>
              <w:t>Shtesë</w:t>
            </w:r>
          </w:p>
        </w:tc>
        <w:tc>
          <w:tcPr>
            <w:tcW w:w="3118" w:type="dxa"/>
          </w:tcPr>
          <w:p w14:paraId="2DA82B63" w14:textId="5E11DEBA" w:rsidR="002943A3" w:rsidRPr="0034538F" w:rsidRDefault="00FB111C" w:rsidP="00C93AEC">
            <w:pPr>
              <w:jc w:val="left"/>
              <w:cnfStyle w:val="000000000000" w:firstRow="0" w:lastRow="0" w:firstColumn="0" w:lastColumn="0" w:oddVBand="0" w:evenVBand="0" w:oddHBand="0" w:evenHBand="0" w:firstRowFirstColumn="0" w:firstRowLastColumn="0" w:lastRowFirstColumn="0" w:lastRowLastColumn="0"/>
              <w:rPr>
                <w:rFonts w:cs="Calibri"/>
                <w:sz w:val="20"/>
                <w:szCs w:val="22"/>
              </w:rPr>
            </w:pPr>
            <w:r w:rsidRPr="0034538F">
              <w:rPr>
                <w:rFonts w:cs="Calibri"/>
                <w:i/>
                <w:sz w:val="20"/>
                <w:szCs w:val="22"/>
              </w:rPr>
              <w:t>P</w:t>
            </w:r>
            <w:r w:rsidR="00C93AEC" w:rsidRPr="0034538F">
              <w:rPr>
                <w:rFonts w:cs="Calibri"/>
                <w:i/>
                <w:sz w:val="20"/>
                <w:szCs w:val="22"/>
              </w:rPr>
              <w:t>ë</w:t>
            </w:r>
            <w:r w:rsidRPr="0034538F">
              <w:rPr>
                <w:rFonts w:cs="Calibri"/>
                <w:i/>
                <w:sz w:val="20"/>
                <w:szCs w:val="22"/>
              </w:rPr>
              <w:t>rmir</w:t>
            </w:r>
            <w:r w:rsidR="00C93AEC" w:rsidRPr="0034538F">
              <w:rPr>
                <w:rFonts w:cs="Calibri"/>
                <w:i/>
                <w:sz w:val="20"/>
                <w:szCs w:val="22"/>
              </w:rPr>
              <w:t>ësimi i</w:t>
            </w:r>
            <w:r w:rsidRPr="0034538F">
              <w:rPr>
                <w:rFonts w:cs="Calibri"/>
                <w:i/>
                <w:sz w:val="20"/>
                <w:szCs w:val="22"/>
              </w:rPr>
              <w:t xml:space="preserve"> kushteve mjedisore n</w:t>
            </w:r>
            <w:r w:rsidR="00C93AEC" w:rsidRPr="0034538F">
              <w:rPr>
                <w:rFonts w:cs="Calibri"/>
                <w:i/>
                <w:sz w:val="20"/>
                <w:szCs w:val="22"/>
              </w:rPr>
              <w:t>ë</w:t>
            </w:r>
            <w:r w:rsidRPr="0034538F">
              <w:rPr>
                <w:rFonts w:cs="Calibri"/>
                <w:i/>
                <w:sz w:val="20"/>
                <w:szCs w:val="22"/>
              </w:rPr>
              <w:t xml:space="preserve"> trupa</w:t>
            </w:r>
            <w:r w:rsidR="00C93AEC" w:rsidRPr="0034538F">
              <w:rPr>
                <w:rFonts w:cs="Calibri"/>
                <w:i/>
                <w:sz w:val="20"/>
                <w:szCs w:val="22"/>
              </w:rPr>
              <w:t>t</w:t>
            </w:r>
            <w:r w:rsidRPr="0034538F">
              <w:rPr>
                <w:rFonts w:cs="Calibri"/>
                <w:i/>
                <w:sz w:val="20"/>
                <w:szCs w:val="22"/>
              </w:rPr>
              <w:t xml:space="preserve"> ujor n</w:t>
            </w:r>
            <w:r w:rsidR="00C93AEC" w:rsidRPr="0034538F">
              <w:rPr>
                <w:rFonts w:cs="Calibri"/>
                <w:i/>
                <w:sz w:val="20"/>
                <w:szCs w:val="22"/>
              </w:rPr>
              <w:t>ë</w:t>
            </w:r>
            <w:r w:rsidRPr="0034538F">
              <w:rPr>
                <w:rFonts w:cs="Calibri"/>
                <w:i/>
                <w:sz w:val="20"/>
                <w:szCs w:val="22"/>
              </w:rPr>
              <w:t>p</w:t>
            </w:r>
            <w:r w:rsidR="00C93AEC" w:rsidRPr="0034538F">
              <w:rPr>
                <w:rFonts w:cs="Calibri"/>
                <w:i/>
                <w:sz w:val="20"/>
                <w:szCs w:val="22"/>
              </w:rPr>
              <w:t>ë</w:t>
            </w:r>
            <w:r w:rsidRPr="0034538F">
              <w:rPr>
                <w:rFonts w:cs="Calibri"/>
                <w:i/>
                <w:sz w:val="20"/>
                <w:szCs w:val="22"/>
              </w:rPr>
              <w:t>rmjet rehabilitimit t</w:t>
            </w:r>
            <w:r w:rsidR="00C93AEC" w:rsidRPr="0034538F">
              <w:rPr>
                <w:rFonts w:cs="Calibri"/>
                <w:i/>
                <w:sz w:val="20"/>
                <w:szCs w:val="22"/>
              </w:rPr>
              <w:t>ë</w:t>
            </w:r>
            <w:r w:rsidRPr="0034538F">
              <w:rPr>
                <w:rFonts w:cs="Calibri"/>
                <w:i/>
                <w:sz w:val="20"/>
                <w:szCs w:val="22"/>
              </w:rPr>
              <w:t xml:space="preserve"> </w:t>
            </w:r>
            <w:r w:rsidR="00C93AEC" w:rsidRPr="0034538F">
              <w:rPr>
                <w:rFonts w:cs="Calibri"/>
                <w:i/>
                <w:sz w:val="20"/>
                <w:szCs w:val="22"/>
              </w:rPr>
              <w:t>segmenteve ujor të modifikuar.</w:t>
            </w:r>
          </w:p>
        </w:tc>
        <w:tc>
          <w:tcPr>
            <w:tcW w:w="1276" w:type="dxa"/>
          </w:tcPr>
          <w:p w14:paraId="27954A03" w14:textId="01C2EBB4" w:rsidR="002943A3" w:rsidRPr="0034538F" w:rsidRDefault="00CB00D6" w:rsidP="007725E4">
            <w:pPr>
              <w:cnfStyle w:val="000000000000" w:firstRow="0" w:lastRow="0" w:firstColumn="0" w:lastColumn="0" w:oddVBand="0" w:evenVBand="0" w:oddHBand="0" w:evenHBand="0" w:firstRowFirstColumn="0" w:firstRowLastColumn="0" w:lastRowFirstColumn="0" w:lastRowLastColumn="0"/>
              <w:rPr>
                <w:rFonts w:cs="Calibri"/>
                <w:i/>
                <w:sz w:val="20"/>
                <w:szCs w:val="22"/>
              </w:rPr>
            </w:pPr>
            <w:r w:rsidRPr="0034538F">
              <w:rPr>
                <w:rFonts w:cs="Calibri"/>
                <w:i/>
                <w:sz w:val="20"/>
                <w:szCs w:val="22"/>
              </w:rPr>
              <w:t xml:space="preserve">AMBU </w:t>
            </w:r>
            <w:r w:rsidRPr="0034538F">
              <w:rPr>
                <w:rFonts w:cs="Calibri"/>
                <w:i/>
                <w:sz w:val="20"/>
                <w:szCs w:val="22"/>
              </w:rPr>
              <w:br/>
              <w:t>AK</w:t>
            </w:r>
            <w:r w:rsidR="002943A3" w:rsidRPr="0034538F">
              <w:rPr>
                <w:rFonts w:cs="Calibri"/>
                <w:i/>
                <w:sz w:val="20"/>
                <w:szCs w:val="22"/>
              </w:rPr>
              <w:t>M</w:t>
            </w:r>
          </w:p>
        </w:tc>
        <w:tc>
          <w:tcPr>
            <w:tcW w:w="1843" w:type="dxa"/>
          </w:tcPr>
          <w:p w14:paraId="25450EC9" w14:textId="77777777" w:rsidR="002943A3" w:rsidRPr="0034538F" w:rsidRDefault="002943A3" w:rsidP="007725E4">
            <w:pPr>
              <w:jc w:val="left"/>
              <w:cnfStyle w:val="000000000000" w:firstRow="0" w:lastRow="0" w:firstColumn="0" w:lastColumn="0" w:oddVBand="0" w:evenVBand="0" w:oddHBand="0" w:evenHBand="0" w:firstRowFirstColumn="0" w:firstRowLastColumn="0" w:lastRowFirstColumn="0" w:lastRowLastColumn="0"/>
              <w:rPr>
                <w:rFonts w:cs="Calibri"/>
                <w:i/>
                <w:sz w:val="20"/>
                <w:szCs w:val="22"/>
              </w:rPr>
            </w:pPr>
            <w:r w:rsidRPr="0034538F">
              <w:rPr>
                <w:rFonts w:cs="Calibri"/>
                <w:i/>
                <w:sz w:val="20"/>
                <w:szCs w:val="22"/>
              </w:rPr>
              <w:t>Numri i lejeve të rishikuara të nevojshme për arritjen e objektivave</w:t>
            </w:r>
          </w:p>
        </w:tc>
        <w:tc>
          <w:tcPr>
            <w:tcW w:w="1134" w:type="dxa"/>
          </w:tcPr>
          <w:p w14:paraId="6555099D" w14:textId="77777777" w:rsidR="002943A3" w:rsidRPr="0034538F" w:rsidRDefault="002943A3" w:rsidP="007725E4">
            <w:pPr>
              <w:jc w:val="left"/>
              <w:cnfStyle w:val="000000000000" w:firstRow="0" w:lastRow="0" w:firstColumn="0" w:lastColumn="0" w:oddVBand="0" w:evenVBand="0" w:oddHBand="0" w:evenHBand="0" w:firstRowFirstColumn="0" w:firstRowLastColumn="0" w:lastRowFirstColumn="0" w:lastRowLastColumn="0"/>
              <w:rPr>
                <w:rFonts w:cs="Calibri"/>
                <w:sz w:val="20"/>
                <w:szCs w:val="22"/>
              </w:rPr>
            </w:pPr>
          </w:p>
        </w:tc>
        <w:tc>
          <w:tcPr>
            <w:tcW w:w="1134" w:type="dxa"/>
          </w:tcPr>
          <w:p w14:paraId="0A5EA8A6" w14:textId="77777777" w:rsidR="002943A3" w:rsidRPr="0034538F" w:rsidRDefault="002943A3" w:rsidP="007725E4">
            <w:pPr>
              <w:jc w:val="left"/>
              <w:cnfStyle w:val="000000000000" w:firstRow="0" w:lastRow="0" w:firstColumn="0" w:lastColumn="0" w:oddVBand="0" w:evenVBand="0" w:oddHBand="0" w:evenHBand="0" w:firstRowFirstColumn="0" w:firstRowLastColumn="0" w:lastRowFirstColumn="0" w:lastRowLastColumn="0"/>
              <w:rPr>
                <w:rFonts w:cs="Calibri"/>
                <w:sz w:val="20"/>
                <w:szCs w:val="22"/>
              </w:rPr>
            </w:pPr>
          </w:p>
        </w:tc>
      </w:tr>
      <w:tr w:rsidR="0034538F" w:rsidRPr="0034538F" w14:paraId="17A954FE" w14:textId="77777777" w:rsidTr="00387640">
        <w:trPr>
          <w:cnfStyle w:val="000000100000" w:firstRow="0" w:lastRow="0" w:firstColumn="0" w:lastColumn="0" w:oddVBand="0" w:evenVBand="0" w:oddHBand="1" w:evenHBand="0" w:firstRowFirstColumn="0" w:firstRowLastColumn="0" w:lastRowFirstColumn="0" w:lastRowLastColumn="0"/>
          <w:trHeight w:val="2400"/>
        </w:trPr>
        <w:tc>
          <w:tcPr>
            <w:cnfStyle w:val="001000000000" w:firstRow="0" w:lastRow="0" w:firstColumn="1" w:lastColumn="0" w:oddVBand="0" w:evenVBand="0" w:oddHBand="0" w:evenHBand="0" w:firstRowFirstColumn="0" w:firstRowLastColumn="0" w:lastRowFirstColumn="0" w:lastRowLastColumn="0"/>
            <w:tcW w:w="562" w:type="dxa"/>
          </w:tcPr>
          <w:p w14:paraId="6CE877B3" w14:textId="77777777" w:rsidR="002943A3" w:rsidRPr="0034538F" w:rsidRDefault="002943A3" w:rsidP="007725E4">
            <w:pPr>
              <w:rPr>
                <w:rFonts w:cs="Calibri"/>
                <w:color w:val="auto"/>
                <w:sz w:val="20"/>
                <w:szCs w:val="22"/>
              </w:rPr>
            </w:pPr>
            <w:r w:rsidRPr="0034538F">
              <w:rPr>
                <w:rFonts w:cs="Calibri"/>
                <w:color w:val="auto"/>
                <w:sz w:val="20"/>
                <w:szCs w:val="22"/>
              </w:rPr>
              <w:lastRenderedPageBreak/>
              <w:t>5</w:t>
            </w:r>
          </w:p>
        </w:tc>
        <w:tc>
          <w:tcPr>
            <w:tcW w:w="1276" w:type="dxa"/>
          </w:tcPr>
          <w:p w14:paraId="2D4510A1" w14:textId="77777777" w:rsidR="002943A3" w:rsidRPr="0034538F" w:rsidRDefault="002943A3" w:rsidP="007725E4">
            <w:pPr>
              <w:cnfStyle w:val="000000100000" w:firstRow="0" w:lastRow="0" w:firstColumn="0" w:lastColumn="0" w:oddVBand="0" w:evenVBand="0" w:oddHBand="1" w:evenHBand="0" w:firstRowFirstColumn="0" w:firstRowLastColumn="0" w:lastRowFirstColumn="0" w:lastRowLastColumn="0"/>
              <w:rPr>
                <w:rFonts w:cs="Calibri"/>
                <w:sz w:val="20"/>
                <w:szCs w:val="22"/>
              </w:rPr>
            </w:pPr>
            <w:r w:rsidRPr="0034538F">
              <w:rPr>
                <w:rFonts w:cs="Calibri"/>
                <w:sz w:val="20"/>
                <w:szCs w:val="22"/>
              </w:rPr>
              <w:t>SMSW3514-03</w:t>
            </w:r>
          </w:p>
        </w:tc>
        <w:tc>
          <w:tcPr>
            <w:tcW w:w="1276" w:type="dxa"/>
          </w:tcPr>
          <w:p w14:paraId="4D9BBB0B" w14:textId="77777777" w:rsidR="002943A3" w:rsidRPr="0034538F" w:rsidRDefault="002943A3" w:rsidP="007725E4">
            <w:pPr>
              <w:jc w:val="left"/>
              <w:cnfStyle w:val="000000100000" w:firstRow="0" w:lastRow="0" w:firstColumn="0" w:lastColumn="0" w:oddVBand="0" w:evenVBand="0" w:oddHBand="1" w:evenHBand="0" w:firstRowFirstColumn="0" w:firstRowLastColumn="0" w:lastRowFirstColumn="0" w:lastRowLastColumn="0"/>
              <w:rPr>
                <w:rFonts w:cs="Calibri"/>
                <w:sz w:val="20"/>
                <w:szCs w:val="22"/>
              </w:rPr>
            </w:pPr>
            <w:r w:rsidRPr="0034538F">
              <w:rPr>
                <w:rFonts w:cs="Calibri"/>
                <w:sz w:val="20"/>
                <w:szCs w:val="22"/>
              </w:rPr>
              <w:t>RBSW3514</w:t>
            </w:r>
          </w:p>
        </w:tc>
        <w:tc>
          <w:tcPr>
            <w:tcW w:w="1701" w:type="dxa"/>
          </w:tcPr>
          <w:p w14:paraId="6A636491" w14:textId="708599E7" w:rsidR="002943A3" w:rsidRPr="0034538F" w:rsidRDefault="002943A3" w:rsidP="007B16F7">
            <w:pPr>
              <w:jc w:val="left"/>
              <w:cnfStyle w:val="000000100000" w:firstRow="0" w:lastRow="0" w:firstColumn="0" w:lastColumn="0" w:oddVBand="0" w:evenVBand="0" w:oddHBand="1" w:evenHBand="0" w:firstRowFirstColumn="0" w:firstRowLastColumn="0" w:lastRowFirstColumn="0" w:lastRowLastColumn="0"/>
              <w:rPr>
                <w:rFonts w:cs="Calibri"/>
                <w:i/>
                <w:sz w:val="20"/>
                <w:szCs w:val="22"/>
              </w:rPr>
            </w:pPr>
            <w:r w:rsidRPr="0034538F">
              <w:rPr>
                <w:rFonts w:cs="Calibri"/>
                <w:sz w:val="20"/>
                <w:szCs w:val="22"/>
              </w:rPr>
              <w:t xml:space="preserve">1.1 – Ndotja pikësore e ujërave të </w:t>
            </w:r>
            <w:r w:rsidR="007B16F7" w:rsidRPr="0034538F">
              <w:rPr>
                <w:rFonts w:cs="Calibri"/>
                <w:sz w:val="20"/>
                <w:szCs w:val="22"/>
              </w:rPr>
              <w:t>ndotura</w:t>
            </w:r>
            <w:r w:rsidRPr="0034538F">
              <w:rPr>
                <w:rFonts w:cs="Calibri"/>
                <w:sz w:val="20"/>
                <w:szCs w:val="22"/>
              </w:rPr>
              <w:t xml:space="preserve"> urbane</w:t>
            </w:r>
            <w:r w:rsidRPr="0034538F">
              <w:rPr>
                <w:rFonts w:cs="Calibri"/>
                <w:sz w:val="20"/>
                <w:szCs w:val="22"/>
              </w:rPr>
              <w:br/>
            </w:r>
            <w:r w:rsidRPr="0034538F">
              <w:rPr>
                <w:rFonts w:cs="Calibri"/>
                <w:i/>
                <w:sz w:val="20"/>
                <w:szCs w:val="22"/>
              </w:rPr>
              <w:t xml:space="preserve">1.2 </w:t>
            </w:r>
            <w:r w:rsidR="007B16F7" w:rsidRPr="0034538F">
              <w:rPr>
                <w:rFonts w:cs="Calibri"/>
                <w:i/>
                <w:sz w:val="20"/>
                <w:szCs w:val="22"/>
              </w:rPr>
              <w:t>–</w:t>
            </w:r>
            <w:r w:rsidRPr="0034538F">
              <w:rPr>
                <w:rFonts w:cs="Calibri"/>
                <w:i/>
                <w:sz w:val="20"/>
                <w:szCs w:val="22"/>
              </w:rPr>
              <w:t xml:space="preserve"> </w:t>
            </w:r>
            <w:r w:rsidR="007B16F7" w:rsidRPr="0034538F">
              <w:rPr>
                <w:rFonts w:cs="Calibri"/>
                <w:i/>
                <w:sz w:val="20"/>
                <w:szCs w:val="22"/>
              </w:rPr>
              <w:t>Vërshime urbane prej shirave</w:t>
            </w:r>
          </w:p>
        </w:tc>
        <w:tc>
          <w:tcPr>
            <w:tcW w:w="850" w:type="dxa"/>
          </w:tcPr>
          <w:p w14:paraId="02160B23" w14:textId="77777777" w:rsidR="002943A3" w:rsidRPr="0034538F" w:rsidRDefault="002943A3" w:rsidP="007725E4">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34538F">
              <w:rPr>
                <w:rFonts w:cs="Calibri"/>
                <w:sz w:val="20"/>
                <w:szCs w:val="22"/>
              </w:rPr>
              <w:t>21</w:t>
            </w:r>
          </w:p>
        </w:tc>
        <w:tc>
          <w:tcPr>
            <w:tcW w:w="851" w:type="dxa"/>
          </w:tcPr>
          <w:p w14:paraId="22B5E5E1" w14:textId="5E74BF16" w:rsidR="002943A3" w:rsidRPr="0034538F" w:rsidRDefault="004522EF" w:rsidP="007725E4">
            <w:pPr>
              <w:cnfStyle w:val="000000100000" w:firstRow="0" w:lastRow="0" w:firstColumn="0" w:lastColumn="0" w:oddVBand="0" w:evenVBand="0" w:oddHBand="1" w:evenHBand="0" w:firstRowFirstColumn="0" w:firstRowLastColumn="0" w:lastRowFirstColumn="0" w:lastRowLastColumn="0"/>
              <w:rPr>
                <w:rFonts w:cs="Calibri"/>
                <w:i/>
                <w:sz w:val="20"/>
                <w:szCs w:val="22"/>
              </w:rPr>
            </w:pPr>
            <w:r w:rsidRPr="0034538F">
              <w:rPr>
                <w:rFonts w:cs="Calibri"/>
                <w:i/>
                <w:sz w:val="20"/>
                <w:szCs w:val="22"/>
              </w:rPr>
              <w:t>Shtesë</w:t>
            </w:r>
          </w:p>
        </w:tc>
        <w:tc>
          <w:tcPr>
            <w:tcW w:w="3118" w:type="dxa"/>
          </w:tcPr>
          <w:p w14:paraId="3740AA01" w14:textId="1A80C2B7" w:rsidR="00D30652" w:rsidRPr="0034538F" w:rsidRDefault="00AF1FFE" w:rsidP="007725E4">
            <w:pPr>
              <w:jc w:val="left"/>
              <w:cnfStyle w:val="000000100000" w:firstRow="0" w:lastRow="0" w:firstColumn="0" w:lastColumn="0" w:oddVBand="0" w:evenVBand="0" w:oddHBand="1" w:evenHBand="0" w:firstRowFirstColumn="0" w:firstRowLastColumn="0" w:lastRowFirstColumn="0" w:lastRowLastColumn="0"/>
              <w:rPr>
                <w:rFonts w:cs="Calibri"/>
                <w:i/>
                <w:iCs/>
                <w:sz w:val="20"/>
                <w:szCs w:val="22"/>
              </w:rPr>
            </w:pPr>
            <w:r w:rsidRPr="0034538F">
              <w:rPr>
                <w:rFonts w:cs="Calibri"/>
                <w:i/>
                <w:iCs/>
                <w:sz w:val="20"/>
                <w:szCs w:val="22"/>
              </w:rPr>
              <w:t>Reduktimi i shkarkimeve të drejtpërdrejta të patrajtuara nga derdhjet e kanalizimeve me anë të devijimit në sistemet e reja të kolektorëve.</w:t>
            </w:r>
          </w:p>
        </w:tc>
        <w:tc>
          <w:tcPr>
            <w:tcW w:w="1276" w:type="dxa"/>
          </w:tcPr>
          <w:p w14:paraId="46C6BADC" w14:textId="5385534E" w:rsidR="002943A3" w:rsidRPr="0034538F" w:rsidRDefault="002943A3" w:rsidP="00CE0E57">
            <w:pPr>
              <w:cnfStyle w:val="000000100000" w:firstRow="0" w:lastRow="0" w:firstColumn="0" w:lastColumn="0" w:oddVBand="0" w:evenVBand="0" w:oddHBand="1" w:evenHBand="0" w:firstRowFirstColumn="0" w:firstRowLastColumn="0" w:lastRowFirstColumn="0" w:lastRowLastColumn="0"/>
              <w:rPr>
                <w:rFonts w:cs="Calibri"/>
                <w:i/>
                <w:sz w:val="20"/>
                <w:szCs w:val="22"/>
              </w:rPr>
            </w:pPr>
            <w:r w:rsidRPr="0034538F">
              <w:rPr>
                <w:rFonts w:cs="Calibri"/>
                <w:i/>
                <w:sz w:val="20"/>
                <w:szCs w:val="22"/>
              </w:rPr>
              <w:t xml:space="preserve">AKUM  </w:t>
            </w:r>
            <w:r w:rsidR="00CE0E57" w:rsidRPr="0034538F">
              <w:rPr>
                <w:rFonts w:cs="Calibri"/>
                <w:i/>
                <w:sz w:val="20"/>
                <w:szCs w:val="22"/>
              </w:rPr>
              <w:t>B</w:t>
            </w:r>
            <w:r w:rsidRPr="0034538F">
              <w:rPr>
                <w:rFonts w:cs="Calibri"/>
                <w:i/>
                <w:sz w:val="20"/>
                <w:szCs w:val="22"/>
              </w:rPr>
              <w:t>ashkitë</w:t>
            </w:r>
          </w:p>
        </w:tc>
        <w:tc>
          <w:tcPr>
            <w:tcW w:w="1843" w:type="dxa"/>
          </w:tcPr>
          <w:p w14:paraId="50FB633C" w14:textId="77777777" w:rsidR="002943A3" w:rsidRPr="0034538F" w:rsidRDefault="002943A3" w:rsidP="007725E4">
            <w:pPr>
              <w:jc w:val="left"/>
              <w:cnfStyle w:val="000000100000" w:firstRow="0" w:lastRow="0" w:firstColumn="0" w:lastColumn="0" w:oddVBand="0" w:evenVBand="0" w:oddHBand="1" w:evenHBand="0" w:firstRowFirstColumn="0" w:firstRowLastColumn="0" w:lastRowFirstColumn="0" w:lastRowLastColumn="0"/>
              <w:rPr>
                <w:rFonts w:cs="Calibri"/>
                <w:i/>
                <w:sz w:val="20"/>
                <w:szCs w:val="22"/>
              </w:rPr>
            </w:pPr>
            <w:r w:rsidRPr="0034538F">
              <w:rPr>
                <w:rFonts w:cs="Calibri"/>
                <w:i/>
                <w:sz w:val="20"/>
                <w:szCs w:val="22"/>
              </w:rPr>
              <w:t>Numri i sistemeve të kullimit të nevojshëm për të arritur objektivat</w:t>
            </w:r>
          </w:p>
        </w:tc>
        <w:tc>
          <w:tcPr>
            <w:tcW w:w="1134" w:type="dxa"/>
          </w:tcPr>
          <w:p w14:paraId="571AE26A" w14:textId="77777777" w:rsidR="002943A3" w:rsidRPr="0034538F" w:rsidRDefault="002943A3" w:rsidP="007725E4">
            <w:pPr>
              <w:jc w:val="left"/>
              <w:cnfStyle w:val="000000100000" w:firstRow="0" w:lastRow="0" w:firstColumn="0" w:lastColumn="0" w:oddVBand="0" w:evenVBand="0" w:oddHBand="1" w:evenHBand="0" w:firstRowFirstColumn="0" w:firstRowLastColumn="0" w:lastRowFirstColumn="0" w:lastRowLastColumn="0"/>
              <w:rPr>
                <w:rFonts w:cs="Calibri"/>
                <w:sz w:val="20"/>
                <w:szCs w:val="22"/>
              </w:rPr>
            </w:pPr>
            <w:r w:rsidRPr="0034538F">
              <w:rPr>
                <w:rFonts w:cs="Calibri"/>
                <w:sz w:val="20"/>
                <w:szCs w:val="22"/>
              </w:rPr>
              <w:t>76</w:t>
            </w:r>
          </w:p>
        </w:tc>
        <w:tc>
          <w:tcPr>
            <w:tcW w:w="1134" w:type="dxa"/>
          </w:tcPr>
          <w:p w14:paraId="3D6CF2BF" w14:textId="77777777" w:rsidR="002943A3" w:rsidRPr="0034538F" w:rsidRDefault="002943A3" w:rsidP="007725E4">
            <w:pPr>
              <w:jc w:val="left"/>
              <w:cnfStyle w:val="000000100000" w:firstRow="0" w:lastRow="0" w:firstColumn="0" w:lastColumn="0" w:oddVBand="0" w:evenVBand="0" w:oddHBand="1" w:evenHBand="0" w:firstRowFirstColumn="0" w:firstRowLastColumn="0" w:lastRowFirstColumn="0" w:lastRowLastColumn="0"/>
              <w:rPr>
                <w:rFonts w:cs="Calibri"/>
                <w:sz w:val="20"/>
                <w:szCs w:val="22"/>
              </w:rPr>
            </w:pPr>
            <w:r w:rsidRPr="0034538F">
              <w:rPr>
                <w:rFonts w:cs="Calibri"/>
                <w:sz w:val="20"/>
                <w:szCs w:val="22"/>
              </w:rPr>
              <w:t>30</w:t>
            </w:r>
          </w:p>
        </w:tc>
      </w:tr>
      <w:tr w:rsidR="0034538F" w:rsidRPr="0034538F" w14:paraId="088B7BD7" w14:textId="77777777" w:rsidTr="00387640">
        <w:tc>
          <w:tcPr>
            <w:cnfStyle w:val="001000000000" w:firstRow="0" w:lastRow="0" w:firstColumn="1" w:lastColumn="0" w:oddVBand="0" w:evenVBand="0" w:oddHBand="0" w:evenHBand="0" w:firstRowFirstColumn="0" w:firstRowLastColumn="0" w:lastRowFirstColumn="0" w:lastRowLastColumn="0"/>
            <w:tcW w:w="562" w:type="dxa"/>
          </w:tcPr>
          <w:p w14:paraId="562E5250" w14:textId="77777777" w:rsidR="002943A3" w:rsidRPr="0034538F" w:rsidRDefault="002943A3" w:rsidP="007725E4">
            <w:pPr>
              <w:rPr>
                <w:rFonts w:cs="Calibri"/>
                <w:color w:val="auto"/>
                <w:sz w:val="20"/>
                <w:szCs w:val="22"/>
              </w:rPr>
            </w:pPr>
            <w:r w:rsidRPr="0034538F">
              <w:rPr>
                <w:rFonts w:cs="Calibri"/>
                <w:color w:val="auto"/>
                <w:sz w:val="20"/>
                <w:szCs w:val="22"/>
              </w:rPr>
              <w:t>6</w:t>
            </w:r>
          </w:p>
        </w:tc>
        <w:tc>
          <w:tcPr>
            <w:tcW w:w="1276" w:type="dxa"/>
          </w:tcPr>
          <w:p w14:paraId="4A18B030" w14:textId="77777777" w:rsidR="002943A3" w:rsidRPr="0034538F" w:rsidRDefault="002943A3" w:rsidP="007725E4">
            <w:pPr>
              <w:cnfStyle w:val="000000000000" w:firstRow="0" w:lastRow="0" w:firstColumn="0" w:lastColumn="0" w:oddVBand="0" w:evenVBand="0" w:oddHBand="0" w:evenHBand="0" w:firstRowFirstColumn="0" w:firstRowLastColumn="0" w:lastRowFirstColumn="0" w:lastRowLastColumn="0"/>
              <w:rPr>
                <w:rFonts w:cs="Calibri"/>
                <w:sz w:val="20"/>
                <w:szCs w:val="22"/>
              </w:rPr>
            </w:pPr>
            <w:r w:rsidRPr="0034538F">
              <w:rPr>
                <w:rFonts w:cs="Calibri"/>
                <w:sz w:val="20"/>
                <w:szCs w:val="22"/>
              </w:rPr>
              <w:t>SMSW3514-04</w:t>
            </w:r>
          </w:p>
        </w:tc>
        <w:tc>
          <w:tcPr>
            <w:tcW w:w="1276" w:type="dxa"/>
          </w:tcPr>
          <w:p w14:paraId="302BF535" w14:textId="51671AD9" w:rsidR="002943A3" w:rsidRPr="0034538F" w:rsidRDefault="002943A3" w:rsidP="007725E4">
            <w:pPr>
              <w:jc w:val="left"/>
              <w:cnfStyle w:val="000000000000" w:firstRow="0" w:lastRow="0" w:firstColumn="0" w:lastColumn="0" w:oddVBand="0" w:evenVBand="0" w:oddHBand="0" w:evenHBand="0" w:firstRowFirstColumn="0" w:firstRowLastColumn="0" w:lastRowFirstColumn="0" w:lastRowLastColumn="0"/>
              <w:rPr>
                <w:rFonts w:cs="Calibri"/>
                <w:sz w:val="20"/>
                <w:szCs w:val="22"/>
              </w:rPr>
            </w:pPr>
            <w:r w:rsidRPr="0034538F">
              <w:rPr>
                <w:rFonts w:cs="Calibri"/>
                <w:sz w:val="20"/>
                <w:szCs w:val="22"/>
              </w:rPr>
              <w:t>RW351413</w:t>
            </w:r>
            <w:r w:rsidR="00D30652" w:rsidRPr="0034538F">
              <w:rPr>
                <w:rFonts w:cs="Calibri"/>
                <w:sz w:val="20"/>
                <w:szCs w:val="22"/>
              </w:rPr>
              <w:br/>
            </w:r>
            <w:r w:rsidRPr="0034538F">
              <w:rPr>
                <w:rFonts w:cs="Calibri"/>
                <w:sz w:val="20"/>
                <w:szCs w:val="22"/>
              </w:rPr>
              <w:t>RW351421</w:t>
            </w:r>
            <w:r w:rsidR="00D30652" w:rsidRPr="0034538F">
              <w:rPr>
                <w:rFonts w:cs="Calibri"/>
                <w:sz w:val="20"/>
                <w:szCs w:val="22"/>
              </w:rPr>
              <w:br/>
            </w:r>
            <w:r w:rsidRPr="0034538F">
              <w:rPr>
                <w:rFonts w:cs="Calibri"/>
                <w:sz w:val="20"/>
                <w:szCs w:val="22"/>
              </w:rPr>
              <w:t>RW351422</w:t>
            </w:r>
            <w:r w:rsidR="00D30652" w:rsidRPr="0034538F">
              <w:rPr>
                <w:rFonts w:cs="Calibri"/>
                <w:sz w:val="20"/>
                <w:szCs w:val="22"/>
              </w:rPr>
              <w:br/>
            </w:r>
            <w:r w:rsidRPr="0034538F">
              <w:rPr>
                <w:rFonts w:cs="Calibri"/>
                <w:sz w:val="20"/>
                <w:szCs w:val="22"/>
              </w:rPr>
              <w:t>RW351423</w:t>
            </w:r>
            <w:r w:rsidR="00D30652" w:rsidRPr="0034538F">
              <w:rPr>
                <w:rFonts w:cs="Calibri"/>
                <w:sz w:val="20"/>
                <w:szCs w:val="22"/>
              </w:rPr>
              <w:br/>
            </w:r>
            <w:r w:rsidRPr="0034538F">
              <w:rPr>
                <w:rFonts w:cs="Calibri"/>
                <w:sz w:val="20"/>
                <w:szCs w:val="22"/>
              </w:rPr>
              <w:t>RW351425</w:t>
            </w:r>
            <w:r w:rsidR="00D30652" w:rsidRPr="0034538F">
              <w:rPr>
                <w:rFonts w:cs="Calibri"/>
                <w:sz w:val="20"/>
                <w:szCs w:val="22"/>
              </w:rPr>
              <w:br/>
            </w:r>
            <w:r w:rsidRPr="0034538F">
              <w:rPr>
                <w:rFonts w:cs="Calibri"/>
                <w:sz w:val="20"/>
                <w:szCs w:val="22"/>
              </w:rPr>
              <w:t>RW351427</w:t>
            </w:r>
            <w:r w:rsidR="00D30652" w:rsidRPr="0034538F">
              <w:rPr>
                <w:rFonts w:cs="Calibri"/>
                <w:sz w:val="20"/>
                <w:szCs w:val="22"/>
              </w:rPr>
              <w:br/>
            </w:r>
            <w:r w:rsidRPr="0034538F">
              <w:rPr>
                <w:rFonts w:cs="Calibri"/>
                <w:sz w:val="20"/>
                <w:szCs w:val="22"/>
              </w:rPr>
              <w:t>RW35143</w:t>
            </w:r>
            <w:r w:rsidR="00D30652" w:rsidRPr="0034538F">
              <w:rPr>
                <w:rFonts w:cs="Calibri"/>
                <w:sz w:val="20"/>
                <w:szCs w:val="22"/>
              </w:rPr>
              <w:br/>
            </w:r>
            <w:r w:rsidRPr="0034538F">
              <w:rPr>
                <w:rFonts w:cs="Calibri"/>
                <w:sz w:val="20"/>
                <w:szCs w:val="22"/>
              </w:rPr>
              <w:t>RW351441</w:t>
            </w:r>
            <w:r w:rsidR="00D30652" w:rsidRPr="0034538F">
              <w:rPr>
                <w:rFonts w:cs="Calibri"/>
                <w:sz w:val="20"/>
                <w:szCs w:val="22"/>
              </w:rPr>
              <w:br/>
            </w:r>
            <w:r w:rsidRPr="0034538F">
              <w:rPr>
                <w:rFonts w:cs="Calibri"/>
                <w:sz w:val="20"/>
                <w:szCs w:val="22"/>
              </w:rPr>
              <w:t>RW351443</w:t>
            </w:r>
            <w:r w:rsidRPr="0034538F">
              <w:rPr>
                <w:rFonts w:cs="Calibri"/>
                <w:sz w:val="20"/>
                <w:szCs w:val="22"/>
              </w:rPr>
              <w:br/>
              <w:t>RW351444</w:t>
            </w:r>
            <w:r w:rsidR="00D30652" w:rsidRPr="0034538F">
              <w:rPr>
                <w:rFonts w:cs="Calibri"/>
                <w:sz w:val="20"/>
                <w:szCs w:val="22"/>
              </w:rPr>
              <w:br/>
            </w:r>
            <w:r w:rsidRPr="0034538F">
              <w:rPr>
                <w:rFonts w:cs="Calibri"/>
                <w:sz w:val="20"/>
                <w:szCs w:val="22"/>
              </w:rPr>
              <w:t>RW351445</w:t>
            </w:r>
            <w:r w:rsidR="00D30652" w:rsidRPr="0034538F">
              <w:rPr>
                <w:rFonts w:cs="Calibri"/>
                <w:sz w:val="20"/>
                <w:szCs w:val="22"/>
              </w:rPr>
              <w:br/>
            </w:r>
            <w:r w:rsidRPr="0034538F">
              <w:rPr>
                <w:rFonts w:cs="Calibri"/>
                <w:sz w:val="20"/>
                <w:szCs w:val="22"/>
              </w:rPr>
              <w:t>RW35145</w:t>
            </w:r>
            <w:r w:rsidR="00D30652" w:rsidRPr="0034538F">
              <w:rPr>
                <w:rFonts w:cs="Calibri"/>
                <w:sz w:val="20"/>
                <w:szCs w:val="22"/>
              </w:rPr>
              <w:br/>
            </w:r>
            <w:r w:rsidRPr="0034538F">
              <w:rPr>
                <w:rFonts w:cs="Calibri"/>
                <w:sz w:val="20"/>
                <w:szCs w:val="22"/>
              </w:rPr>
              <w:t>RW35146</w:t>
            </w:r>
            <w:r w:rsidR="00D30652" w:rsidRPr="0034538F">
              <w:rPr>
                <w:rFonts w:cs="Calibri"/>
                <w:sz w:val="20"/>
                <w:szCs w:val="22"/>
              </w:rPr>
              <w:br/>
            </w:r>
            <w:r w:rsidRPr="0034538F">
              <w:rPr>
                <w:rFonts w:cs="Calibri"/>
                <w:sz w:val="20"/>
                <w:szCs w:val="22"/>
              </w:rPr>
              <w:t>RW35147</w:t>
            </w:r>
            <w:r w:rsidR="00D30652" w:rsidRPr="0034538F">
              <w:rPr>
                <w:rFonts w:cs="Calibri"/>
                <w:sz w:val="20"/>
                <w:szCs w:val="22"/>
              </w:rPr>
              <w:br/>
            </w:r>
            <w:r w:rsidRPr="0034538F">
              <w:rPr>
                <w:rFonts w:cs="Calibri"/>
                <w:sz w:val="20"/>
                <w:szCs w:val="22"/>
              </w:rPr>
              <w:t>RW351481</w:t>
            </w:r>
            <w:r w:rsidR="00D30652" w:rsidRPr="0034538F">
              <w:rPr>
                <w:rFonts w:cs="Calibri"/>
                <w:sz w:val="20"/>
                <w:szCs w:val="22"/>
              </w:rPr>
              <w:br/>
            </w:r>
            <w:r w:rsidRPr="0034538F">
              <w:rPr>
                <w:rFonts w:cs="Calibri"/>
                <w:sz w:val="20"/>
                <w:szCs w:val="22"/>
              </w:rPr>
              <w:t>RW351482</w:t>
            </w:r>
            <w:r w:rsidR="00D30652" w:rsidRPr="0034538F">
              <w:rPr>
                <w:rFonts w:cs="Calibri"/>
                <w:sz w:val="20"/>
                <w:szCs w:val="22"/>
              </w:rPr>
              <w:br/>
            </w:r>
            <w:r w:rsidRPr="0034538F">
              <w:rPr>
                <w:rFonts w:cs="Calibri"/>
                <w:sz w:val="20"/>
                <w:szCs w:val="22"/>
              </w:rPr>
              <w:t>RW351483</w:t>
            </w:r>
            <w:r w:rsidR="00D30652" w:rsidRPr="0034538F">
              <w:rPr>
                <w:rFonts w:cs="Calibri"/>
                <w:sz w:val="20"/>
                <w:szCs w:val="22"/>
              </w:rPr>
              <w:br/>
            </w:r>
            <w:r w:rsidRPr="0034538F">
              <w:rPr>
                <w:rFonts w:cs="Calibri"/>
                <w:sz w:val="20"/>
                <w:szCs w:val="22"/>
              </w:rPr>
              <w:t>RW351491</w:t>
            </w:r>
            <w:r w:rsidR="00D30652" w:rsidRPr="0034538F">
              <w:rPr>
                <w:rFonts w:cs="Calibri"/>
                <w:sz w:val="20"/>
                <w:szCs w:val="22"/>
              </w:rPr>
              <w:br/>
            </w:r>
            <w:r w:rsidRPr="0034538F">
              <w:rPr>
                <w:rFonts w:cs="Calibri"/>
                <w:sz w:val="20"/>
                <w:szCs w:val="22"/>
              </w:rPr>
              <w:t>RW351493</w:t>
            </w:r>
            <w:r w:rsidR="00D30652" w:rsidRPr="0034538F">
              <w:rPr>
                <w:rFonts w:cs="Calibri"/>
                <w:sz w:val="20"/>
                <w:szCs w:val="22"/>
              </w:rPr>
              <w:br/>
            </w:r>
            <w:r w:rsidRPr="0034538F">
              <w:rPr>
                <w:rFonts w:cs="Calibri"/>
                <w:sz w:val="20"/>
                <w:szCs w:val="22"/>
              </w:rPr>
              <w:t>RW351495</w:t>
            </w:r>
          </w:p>
        </w:tc>
        <w:tc>
          <w:tcPr>
            <w:tcW w:w="1701" w:type="dxa"/>
          </w:tcPr>
          <w:p w14:paraId="216ACEF1" w14:textId="77777777" w:rsidR="002943A3" w:rsidRPr="0034538F" w:rsidRDefault="002943A3" w:rsidP="007725E4">
            <w:pPr>
              <w:jc w:val="left"/>
              <w:cnfStyle w:val="000000000000" w:firstRow="0" w:lastRow="0" w:firstColumn="0" w:lastColumn="0" w:oddVBand="0" w:evenVBand="0" w:oddHBand="0" w:evenHBand="0" w:firstRowFirstColumn="0" w:firstRowLastColumn="0" w:lastRowFirstColumn="0" w:lastRowLastColumn="0"/>
              <w:rPr>
                <w:rFonts w:cs="Calibri"/>
                <w:sz w:val="20"/>
                <w:szCs w:val="22"/>
              </w:rPr>
            </w:pPr>
            <w:r w:rsidRPr="0034538F">
              <w:rPr>
                <w:rFonts w:cs="Calibri"/>
                <w:sz w:val="20"/>
                <w:szCs w:val="22"/>
              </w:rPr>
              <w:t>4.4 – Ndryshim hidromorfologjik, humbje fizike e të gjithë ose një pjese të trupit ujor</w:t>
            </w:r>
          </w:p>
        </w:tc>
        <w:tc>
          <w:tcPr>
            <w:tcW w:w="850" w:type="dxa"/>
          </w:tcPr>
          <w:p w14:paraId="1991C17B" w14:textId="77777777" w:rsidR="002943A3" w:rsidRPr="0034538F" w:rsidRDefault="002943A3" w:rsidP="007725E4">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34538F">
              <w:rPr>
                <w:rFonts w:cs="Calibri"/>
                <w:sz w:val="20"/>
                <w:szCs w:val="22"/>
              </w:rPr>
              <w:t>6</w:t>
            </w:r>
          </w:p>
        </w:tc>
        <w:tc>
          <w:tcPr>
            <w:tcW w:w="851" w:type="dxa"/>
          </w:tcPr>
          <w:p w14:paraId="07B83B91" w14:textId="3209DB7B" w:rsidR="002943A3" w:rsidRPr="0034538F" w:rsidRDefault="004522EF" w:rsidP="007725E4">
            <w:pPr>
              <w:cnfStyle w:val="000000000000" w:firstRow="0" w:lastRow="0" w:firstColumn="0" w:lastColumn="0" w:oddVBand="0" w:evenVBand="0" w:oddHBand="0" w:evenHBand="0" w:firstRowFirstColumn="0" w:firstRowLastColumn="0" w:lastRowFirstColumn="0" w:lastRowLastColumn="0"/>
              <w:rPr>
                <w:rFonts w:cs="Calibri"/>
                <w:i/>
                <w:sz w:val="20"/>
                <w:szCs w:val="22"/>
              </w:rPr>
            </w:pPr>
            <w:r w:rsidRPr="0034538F">
              <w:rPr>
                <w:rFonts w:cs="Calibri"/>
                <w:i/>
                <w:sz w:val="20"/>
                <w:szCs w:val="22"/>
              </w:rPr>
              <w:t>Shtesë</w:t>
            </w:r>
          </w:p>
        </w:tc>
        <w:tc>
          <w:tcPr>
            <w:tcW w:w="3118" w:type="dxa"/>
          </w:tcPr>
          <w:p w14:paraId="41D1DFC6" w14:textId="37C7D669" w:rsidR="002943A3" w:rsidRPr="0034538F" w:rsidRDefault="00AF1FFE" w:rsidP="00854EF9">
            <w:pPr>
              <w:jc w:val="left"/>
              <w:cnfStyle w:val="000000000000" w:firstRow="0" w:lastRow="0" w:firstColumn="0" w:lastColumn="0" w:oddVBand="0" w:evenVBand="0" w:oddHBand="0" w:evenHBand="0" w:firstRowFirstColumn="0" w:firstRowLastColumn="0" w:lastRowFirstColumn="0" w:lastRowLastColumn="0"/>
              <w:rPr>
                <w:rFonts w:cs="Calibri"/>
                <w:i/>
                <w:strike/>
                <w:sz w:val="20"/>
                <w:szCs w:val="22"/>
              </w:rPr>
            </w:pPr>
            <w:r w:rsidRPr="0034538F">
              <w:rPr>
                <w:rFonts w:cs="Calibri"/>
                <w:i/>
                <w:sz w:val="20"/>
                <w:szCs w:val="22"/>
              </w:rPr>
              <w:t xml:space="preserve">Rehabilimi I trupave ujorë, kontroll </w:t>
            </w:r>
            <w:r w:rsidR="00854EF9" w:rsidRPr="0034538F">
              <w:rPr>
                <w:rFonts w:cs="Calibri"/>
                <w:i/>
                <w:sz w:val="20"/>
                <w:szCs w:val="22"/>
              </w:rPr>
              <w:t>i</w:t>
            </w:r>
            <w:r w:rsidRPr="0034538F">
              <w:rPr>
                <w:rFonts w:cs="Calibri"/>
                <w:i/>
                <w:sz w:val="20"/>
                <w:szCs w:val="22"/>
              </w:rPr>
              <w:t xml:space="preserve"> sedimenteve duke aplikuar qasjen ZBN (zgjedhjet e bazuara ne natyre),  për të arritur objektivat mjedisore. </w:t>
            </w:r>
          </w:p>
        </w:tc>
        <w:tc>
          <w:tcPr>
            <w:tcW w:w="1276" w:type="dxa"/>
          </w:tcPr>
          <w:p w14:paraId="2B828E51" w14:textId="45E9842A" w:rsidR="002943A3" w:rsidRPr="0034538F" w:rsidRDefault="00D454F9" w:rsidP="00AF1FFE">
            <w:pPr>
              <w:cnfStyle w:val="000000000000" w:firstRow="0" w:lastRow="0" w:firstColumn="0" w:lastColumn="0" w:oddVBand="0" w:evenVBand="0" w:oddHBand="0" w:evenHBand="0" w:firstRowFirstColumn="0" w:firstRowLastColumn="0" w:lastRowFirstColumn="0" w:lastRowLastColumn="0"/>
              <w:rPr>
                <w:rFonts w:cs="Calibri"/>
                <w:i/>
                <w:sz w:val="20"/>
                <w:szCs w:val="22"/>
              </w:rPr>
            </w:pPr>
            <w:r w:rsidRPr="0034538F">
              <w:rPr>
                <w:rFonts w:cs="Calibri"/>
                <w:i/>
                <w:sz w:val="20"/>
                <w:szCs w:val="22"/>
              </w:rPr>
              <w:t xml:space="preserve">AMBU </w:t>
            </w:r>
            <w:r w:rsidRPr="0034538F">
              <w:rPr>
                <w:rFonts w:cs="Calibri"/>
                <w:i/>
                <w:sz w:val="20"/>
                <w:szCs w:val="22"/>
              </w:rPr>
              <w:br/>
            </w:r>
            <w:r w:rsidR="00AF1FFE" w:rsidRPr="0034538F">
              <w:rPr>
                <w:rFonts w:cs="Calibri"/>
                <w:i/>
                <w:sz w:val="20"/>
                <w:szCs w:val="22"/>
              </w:rPr>
              <w:t>MIE</w:t>
            </w:r>
            <w:r w:rsidRPr="0034538F">
              <w:rPr>
                <w:rFonts w:cs="Calibri"/>
                <w:i/>
                <w:sz w:val="20"/>
                <w:szCs w:val="22"/>
              </w:rPr>
              <w:br/>
            </w:r>
            <w:r w:rsidR="00FB111C" w:rsidRPr="0034538F">
              <w:rPr>
                <w:rFonts w:cs="Calibri"/>
                <w:i/>
                <w:sz w:val="20"/>
                <w:szCs w:val="22"/>
              </w:rPr>
              <w:br/>
            </w:r>
          </w:p>
        </w:tc>
        <w:tc>
          <w:tcPr>
            <w:tcW w:w="1843" w:type="dxa"/>
          </w:tcPr>
          <w:p w14:paraId="4A9A75AB" w14:textId="77777777" w:rsidR="002943A3" w:rsidRPr="0034538F" w:rsidRDefault="002943A3" w:rsidP="007725E4">
            <w:pPr>
              <w:cnfStyle w:val="000000000000" w:firstRow="0" w:lastRow="0" w:firstColumn="0" w:lastColumn="0" w:oddVBand="0" w:evenVBand="0" w:oddHBand="0" w:evenHBand="0" w:firstRowFirstColumn="0" w:firstRowLastColumn="0" w:lastRowFirstColumn="0" w:lastRowLastColumn="0"/>
              <w:rPr>
                <w:rFonts w:cs="Calibri"/>
                <w:i/>
                <w:sz w:val="20"/>
                <w:szCs w:val="22"/>
              </w:rPr>
            </w:pPr>
            <w:r w:rsidRPr="0034538F">
              <w:rPr>
                <w:rFonts w:cs="Calibri"/>
                <w:i/>
                <w:sz w:val="20"/>
                <w:szCs w:val="22"/>
              </w:rPr>
              <w:t>Gjatësia (km) ose sipërfaqja (km</w:t>
            </w:r>
            <w:r w:rsidRPr="00553328">
              <w:rPr>
                <w:rFonts w:cs="Calibri"/>
                <w:i/>
                <w:sz w:val="20"/>
                <w:szCs w:val="22"/>
                <w:vertAlign w:val="superscript"/>
              </w:rPr>
              <w:t>2</w:t>
            </w:r>
            <w:r w:rsidRPr="0034538F">
              <w:rPr>
                <w:rFonts w:cs="Calibri"/>
                <w:i/>
                <w:sz w:val="20"/>
                <w:szCs w:val="22"/>
              </w:rPr>
              <w:t>) e rrjetit lumor që do të ndikohet nga masat e nevojshme për arritjen e objektivave</w:t>
            </w:r>
          </w:p>
        </w:tc>
        <w:tc>
          <w:tcPr>
            <w:tcW w:w="1134" w:type="dxa"/>
          </w:tcPr>
          <w:p w14:paraId="22A0FC76" w14:textId="77777777" w:rsidR="002943A3" w:rsidRPr="0034538F" w:rsidRDefault="002943A3" w:rsidP="007725E4">
            <w:pPr>
              <w:jc w:val="left"/>
              <w:cnfStyle w:val="000000000000" w:firstRow="0" w:lastRow="0" w:firstColumn="0" w:lastColumn="0" w:oddVBand="0" w:evenVBand="0" w:oddHBand="0" w:evenHBand="0" w:firstRowFirstColumn="0" w:firstRowLastColumn="0" w:lastRowFirstColumn="0" w:lastRowLastColumn="0"/>
              <w:rPr>
                <w:rFonts w:cs="Calibri"/>
                <w:sz w:val="20"/>
                <w:szCs w:val="22"/>
              </w:rPr>
            </w:pPr>
          </w:p>
        </w:tc>
        <w:tc>
          <w:tcPr>
            <w:tcW w:w="1134" w:type="dxa"/>
          </w:tcPr>
          <w:p w14:paraId="1501FE75" w14:textId="77777777" w:rsidR="002943A3" w:rsidRPr="0034538F" w:rsidRDefault="002943A3" w:rsidP="007725E4">
            <w:pPr>
              <w:jc w:val="left"/>
              <w:cnfStyle w:val="000000000000" w:firstRow="0" w:lastRow="0" w:firstColumn="0" w:lastColumn="0" w:oddVBand="0" w:evenVBand="0" w:oddHBand="0" w:evenHBand="0" w:firstRowFirstColumn="0" w:firstRowLastColumn="0" w:lastRowFirstColumn="0" w:lastRowLastColumn="0"/>
              <w:rPr>
                <w:rFonts w:cs="Calibri"/>
                <w:sz w:val="20"/>
                <w:szCs w:val="22"/>
              </w:rPr>
            </w:pPr>
          </w:p>
        </w:tc>
      </w:tr>
      <w:tr w:rsidR="0034538F" w:rsidRPr="0034538F" w14:paraId="1864602D" w14:textId="77777777" w:rsidTr="003876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6A1A9675" w14:textId="77777777" w:rsidR="002943A3" w:rsidRPr="0034538F" w:rsidRDefault="002943A3" w:rsidP="007725E4">
            <w:pPr>
              <w:rPr>
                <w:rFonts w:cs="Calibri"/>
                <w:color w:val="auto"/>
                <w:sz w:val="20"/>
                <w:szCs w:val="22"/>
              </w:rPr>
            </w:pPr>
            <w:r w:rsidRPr="0034538F">
              <w:rPr>
                <w:rFonts w:cs="Calibri"/>
                <w:color w:val="auto"/>
                <w:sz w:val="20"/>
                <w:szCs w:val="22"/>
              </w:rPr>
              <w:lastRenderedPageBreak/>
              <w:t>7</w:t>
            </w:r>
          </w:p>
        </w:tc>
        <w:tc>
          <w:tcPr>
            <w:tcW w:w="1276" w:type="dxa"/>
          </w:tcPr>
          <w:p w14:paraId="190AFEEB" w14:textId="77777777" w:rsidR="002943A3" w:rsidRPr="0034538F" w:rsidRDefault="002943A3" w:rsidP="007725E4">
            <w:pPr>
              <w:cnfStyle w:val="000000100000" w:firstRow="0" w:lastRow="0" w:firstColumn="0" w:lastColumn="0" w:oddVBand="0" w:evenVBand="0" w:oddHBand="1" w:evenHBand="0" w:firstRowFirstColumn="0" w:firstRowLastColumn="0" w:lastRowFirstColumn="0" w:lastRowLastColumn="0"/>
              <w:rPr>
                <w:rFonts w:cs="Calibri"/>
                <w:sz w:val="20"/>
                <w:szCs w:val="22"/>
              </w:rPr>
            </w:pPr>
            <w:r w:rsidRPr="0034538F">
              <w:rPr>
                <w:rFonts w:cs="Calibri"/>
                <w:sz w:val="20"/>
                <w:szCs w:val="22"/>
              </w:rPr>
              <w:t>SMSW3514-05</w:t>
            </w:r>
          </w:p>
        </w:tc>
        <w:tc>
          <w:tcPr>
            <w:tcW w:w="1276" w:type="dxa"/>
          </w:tcPr>
          <w:p w14:paraId="55E22CE0" w14:textId="77777777" w:rsidR="002943A3" w:rsidRPr="0034538F" w:rsidRDefault="002943A3" w:rsidP="007725E4">
            <w:pPr>
              <w:jc w:val="left"/>
              <w:cnfStyle w:val="000000100000" w:firstRow="0" w:lastRow="0" w:firstColumn="0" w:lastColumn="0" w:oddVBand="0" w:evenVBand="0" w:oddHBand="1" w:evenHBand="0" w:firstRowFirstColumn="0" w:firstRowLastColumn="0" w:lastRowFirstColumn="0" w:lastRowLastColumn="0"/>
              <w:rPr>
                <w:rFonts w:cs="Calibri"/>
                <w:sz w:val="20"/>
                <w:szCs w:val="22"/>
              </w:rPr>
            </w:pPr>
            <w:r w:rsidRPr="0034538F">
              <w:rPr>
                <w:rFonts w:cs="Calibri"/>
                <w:sz w:val="20"/>
                <w:szCs w:val="22"/>
              </w:rPr>
              <w:t>RBSW3514</w:t>
            </w:r>
          </w:p>
        </w:tc>
        <w:tc>
          <w:tcPr>
            <w:tcW w:w="1701" w:type="dxa"/>
          </w:tcPr>
          <w:p w14:paraId="60E06D5B" w14:textId="1426AB5F" w:rsidR="002943A3" w:rsidRPr="0034538F" w:rsidRDefault="002943A3" w:rsidP="00CE0E57">
            <w:pPr>
              <w:jc w:val="left"/>
              <w:cnfStyle w:val="000000100000" w:firstRow="0" w:lastRow="0" w:firstColumn="0" w:lastColumn="0" w:oddVBand="0" w:evenVBand="0" w:oddHBand="1" w:evenHBand="0" w:firstRowFirstColumn="0" w:firstRowLastColumn="0" w:lastRowFirstColumn="0" w:lastRowLastColumn="0"/>
              <w:rPr>
                <w:rFonts w:cs="Calibri"/>
                <w:sz w:val="20"/>
                <w:szCs w:val="22"/>
              </w:rPr>
            </w:pPr>
            <w:r w:rsidRPr="0034538F">
              <w:rPr>
                <w:rFonts w:cs="Calibri"/>
                <w:sz w:val="20"/>
                <w:szCs w:val="22"/>
              </w:rPr>
              <w:t xml:space="preserve">2.2 </w:t>
            </w:r>
            <w:r w:rsidR="00CE0E57" w:rsidRPr="0034538F">
              <w:rPr>
                <w:rFonts w:cs="Calibri"/>
                <w:sz w:val="20"/>
                <w:szCs w:val="22"/>
              </w:rPr>
              <w:t>–</w:t>
            </w:r>
            <w:r w:rsidRPr="0034538F">
              <w:rPr>
                <w:rFonts w:cs="Calibri"/>
                <w:sz w:val="20"/>
                <w:szCs w:val="22"/>
              </w:rPr>
              <w:t xml:space="preserve"> </w:t>
            </w:r>
            <w:r w:rsidR="00CE0E57" w:rsidRPr="0034538F">
              <w:rPr>
                <w:rFonts w:cs="Calibri"/>
                <w:sz w:val="20"/>
                <w:szCs w:val="22"/>
              </w:rPr>
              <w:t>Bujqësia ( e shpërndarë)</w:t>
            </w:r>
          </w:p>
        </w:tc>
        <w:tc>
          <w:tcPr>
            <w:tcW w:w="850" w:type="dxa"/>
          </w:tcPr>
          <w:p w14:paraId="1CD0300D" w14:textId="77777777" w:rsidR="002943A3" w:rsidRPr="0034538F" w:rsidRDefault="002943A3" w:rsidP="007725E4">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34538F">
              <w:rPr>
                <w:rFonts w:cs="Calibri"/>
                <w:sz w:val="20"/>
                <w:szCs w:val="22"/>
              </w:rPr>
              <w:t>12</w:t>
            </w:r>
          </w:p>
        </w:tc>
        <w:tc>
          <w:tcPr>
            <w:tcW w:w="851" w:type="dxa"/>
          </w:tcPr>
          <w:p w14:paraId="79D01D17" w14:textId="0FD37EC5" w:rsidR="002943A3" w:rsidRPr="0034538F" w:rsidRDefault="004522EF" w:rsidP="007725E4">
            <w:pPr>
              <w:cnfStyle w:val="000000100000" w:firstRow="0" w:lastRow="0" w:firstColumn="0" w:lastColumn="0" w:oddVBand="0" w:evenVBand="0" w:oddHBand="1" w:evenHBand="0" w:firstRowFirstColumn="0" w:firstRowLastColumn="0" w:lastRowFirstColumn="0" w:lastRowLastColumn="0"/>
              <w:rPr>
                <w:rFonts w:cs="Calibri"/>
                <w:i/>
                <w:sz w:val="20"/>
                <w:szCs w:val="22"/>
              </w:rPr>
            </w:pPr>
            <w:r w:rsidRPr="0034538F">
              <w:rPr>
                <w:rFonts w:cs="Calibri"/>
                <w:i/>
                <w:sz w:val="20"/>
                <w:szCs w:val="22"/>
              </w:rPr>
              <w:t>Shtesë</w:t>
            </w:r>
          </w:p>
        </w:tc>
        <w:tc>
          <w:tcPr>
            <w:tcW w:w="3118" w:type="dxa"/>
          </w:tcPr>
          <w:p w14:paraId="3FF8E84D" w14:textId="5FF0B0E9" w:rsidR="00B40E3F" w:rsidRPr="0034538F" w:rsidRDefault="00AF1FFE" w:rsidP="007725E4">
            <w:pPr>
              <w:jc w:val="left"/>
              <w:cnfStyle w:val="000000100000" w:firstRow="0" w:lastRow="0" w:firstColumn="0" w:lastColumn="0" w:oddVBand="0" w:evenVBand="0" w:oddHBand="1" w:evenHBand="0" w:firstRowFirstColumn="0" w:firstRowLastColumn="0" w:lastRowFirstColumn="0" w:lastRowLastColumn="0"/>
              <w:rPr>
                <w:rFonts w:cs="Calibri"/>
                <w:i/>
                <w:sz w:val="20"/>
                <w:szCs w:val="22"/>
              </w:rPr>
            </w:pPr>
            <w:r w:rsidRPr="0034538F">
              <w:rPr>
                <w:rFonts w:cs="Calibri"/>
                <w:i/>
                <w:sz w:val="20"/>
                <w:szCs w:val="22"/>
              </w:rPr>
              <w:t>Rehabilitimi dhe mirëmbajtja e sistemit të ujitjes e kullimit së tokave bujqësore.</w:t>
            </w:r>
          </w:p>
        </w:tc>
        <w:tc>
          <w:tcPr>
            <w:tcW w:w="1276" w:type="dxa"/>
          </w:tcPr>
          <w:p w14:paraId="4AF4B002" w14:textId="77777777" w:rsidR="002943A3" w:rsidRPr="0034538F" w:rsidRDefault="002943A3" w:rsidP="007725E4">
            <w:pPr>
              <w:cnfStyle w:val="000000100000" w:firstRow="0" w:lastRow="0" w:firstColumn="0" w:lastColumn="0" w:oddVBand="0" w:evenVBand="0" w:oddHBand="1" w:evenHBand="0" w:firstRowFirstColumn="0" w:firstRowLastColumn="0" w:lastRowFirstColumn="0" w:lastRowLastColumn="0"/>
              <w:rPr>
                <w:rFonts w:cs="Calibri"/>
                <w:i/>
                <w:sz w:val="20"/>
                <w:szCs w:val="22"/>
              </w:rPr>
            </w:pPr>
            <w:r w:rsidRPr="0034538F">
              <w:rPr>
                <w:rFonts w:cs="Calibri"/>
                <w:i/>
                <w:sz w:val="20"/>
                <w:szCs w:val="22"/>
              </w:rPr>
              <w:t>MBZhR Bashkitë</w:t>
            </w:r>
          </w:p>
        </w:tc>
        <w:tc>
          <w:tcPr>
            <w:tcW w:w="1843" w:type="dxa"/>
          </w:tcPr>
          <w:p w14:paraId="281114FE" w14:textId="77777777" w:rsidR="002943A3" w:rsidRPr="0034538F" w:rsidRDefault="002943A3" w:rsidP="007725E4">
            <w:pPr>
              <w:jc w:val="left"/>
              <w:cnfStyle w:val="000000100000" w:firstRow="0" w:lastRow="0" w:firstColumn="0" w:lastColumn="0" w:oddVBand="0" w:evenVBand="0" w:oddHBand="1" w:evenHBand="0" w:firstRowFirstColumn="0" w:firstRowLastColumn="0" w:lastRowFirstColumn="0" w:lastRowLastColumn="0"/>
              <w:rPr>
                <w:rFonts w:cs="Calibri"/>
                <w:i/>
                <w:sz w:val="20"/>
                <w:szCs w:val="22"/>
              </w:rPr>
            </w:pPr>
            <w:r w:rsidRPr="0034538F">
              <w:rPr>
                <w:rFonts w:cs="Calibri"/>
                <w:i/>
                <w:sz w:val="20"/>
                <w:szCs w:val="22"/>
              </w:rPr>
              <w:t>Gjatësia e lumit që kërkon zona tampon për të kapur ose reduktuar ngarkesat e sedimentit në lumenj për të arritur objektivat</w:t>
            </w:r>
          </w:p>
        </w:tc>
        <w:tc>
          <w:tcPr>
            <w:tcW w:w="1134" w:type="dxa"/>
          </w:tcPr>
          <w:p w14:paraId="325F2D11" w14:textId="77777777" w:rsidR="002943A3" w:rsidRPr="0034538F" w:rsidRDefault="002943A3" w:rsidP="007725E4">
            <w:pPr>
              <w:pStyle w:val="ListParagraph"/>
              <w:ind w:left="360"/>
              <w:jc w:val="left"/>
              <w:cnfStyle w:val="000000100000" w:firstRow="0" w:lastRow="0" w:firstColumn="0" w:lastColumn="0" w:oddVBand="0" w:evenVBand="0" w:oddHBand="1" w:evenHBand="0" w:firstRowFirstColumn="0" w:firstRowLastColumn="0" w:lastRowFirstColumn="0" w:lastRowLastColumn="0"/>
              <w:rPr>
                <w:rFonts w:cs="Calibri"/>
                <w:sz w:val="20"/>
                <w:szCs w:val="22"/>
              </w:rPr>
            </w:pPr>
            <w:r w:rsidRPr="0034538F">
              <w:rPr>
                <w:rFonts w:cs="Calibri"/>
                <w:sz w:val="20"/>
                <w:szCs w:val="22"/>
              </w:rPr>
              <w:t>95.5 km</w:t>
            </w:r>
          </w:p>
        </w:tc>
        <w:tc>
          <w:tcPr>
            <w:tcW w:w="1134" w:type="dxa"/>
          </w:tcPr>
          <w:p w14:paraId="0850A205" w14:textId="77777777" w:rsidR="002943A3" w:rsidRPr="0034538F" w:rsidRDefault="002943A3" w:rsidP="007725E4">
            <w:pPr>
              <w:pStyle w:val="ListParagraph"/>
              <w:ind w:left="360"/>
              <w:jc w:val="left"/>
              <w:cnfStyle w:val="000000100000" w:firstRow="0" w:lastRow="0" w:firstColumn="0" w:lastColumn="0" w:oddVBand="0" w:evenVBand="0" w:oddHBand="1" w:evenHBand="0" w:firstRowFirstColumn="0" w:firstRowLastColumn="0" w:lastRowFirstColumn="0" w:lastRowLastColumn="0"/>
              <w:rPr>
                <w:rFonts w:cs="Calibri"/>
                <w:sz w:val="20"/>
                <w:szCs w:val="22"/>
              </w:rPr>
            </w:pPr>
            <w:r w:rsidRPr="0034538F">
              <w:rPr>
                <w:rFonts w:cs="Calibri"/>
                <w:sz w:val="20"/>
                <w:szCs w:val="22"/>
              </w:rPr>
              <w:t>50 km</w:t>
            </w:r>
          </w:p>
        </w:tc>
      </w:tr>
      <w:tr w:rsidR="0034538F" w:rsidRPr="0034538F" w14:paraId="48304CCF" w14:textId="77777777" w:rsidTr="00387640">
        <w:tc>
          <w:tcPr>
            <w:cnfStyle w:val="001000000000" w:firstRow="0" w:lastRow="0" w:firstColumn="1" w:lastColumn="0" w:oddVBand="0" w:evenVBand="0" w:oddHBand="0" w:evenHBand="0" w:firstRowFirstColumn="0" w:firstRowLastColumn="0" w:lastRowFirstColumn="0" w:lastRowLastColumn="0"/>
            <w:tcW w:w="562" w:type="dxa"/>
          </w:tcPr>
          <w:p w14:paraId="5DCA6754" w14:textId="77777777" w:rsidR="002943A3" w:rsidRPr="0034538F" w:rsidRDefault="002943A3" w:rsidP="007725E4">
            <w:pPr>
              <w:rPr>
                <w:rFonts w:cs="Calibri"/>
                <w:color w:val="auto"/>
                <w:sz w:val="20"/>
                <w:szCs w:val="22"/>
              </w:rPr>
            </w:pPr>
            <w:r w:rsidRPr="0034538F">
              <w:rPr>
                <w:rFonts w:cs="Calibri"/>
                <w:color w:val="auto"/>
                <w:sz w:val="20"/>
                <w:szCs w:val="22"/>
              </w:rPr>
              <w:t>8</w:t>
            </w:r>
          </w:p>
        </w:tc>
        <w:tc>
          <w:tcPr>
            <w:tcW w:w="1276" w:type="dxa"/>
          </w:tcPr>
          <w:p w14:paraId="38EAD835" w14:textId="77777777" w:rsidR="002943A3" w:rsidRPr="0034538F" w:rsidRDefault="002943A3" w:rsidP="007725E4">
            <w:pPr>
              <w:cnfStyle w:val="000000000000" w:firstRow="0" w:lastRow="0" w:firstColumn="0" w:lastColumn="0" w:oddVBand="0" w:evenVBand="0" w:oddHBand="0" w:evenHBand="0" w:firstRowFirstColumn="0" w:firstRowLastColumn="0" w:lastRowFirstColumn="0" w:lastRowLastColumn="0"/>
              <w:rPr>
                <w:rFonts w:cs="Calibri"/>
                <w:sz w:val="20"/>
                <w:szCs w:val="22"/>
              </w:rPr>
            </w:pPr>
            <w:r w:rsidRPr="0034538F">
              <w:rPr>
                <w:rFonts w:cs="Calibri"/>
                <w:sz w:val="20"/>
                <w:szCs w:val="22"/>
              </w:rPr>
              <w:t>SMSW3514-06</w:t>
            </w:r>
          </w:p>
        </w:tc>
        <w:tc>
          <w:tcPr>
            <w:tcW w:w="1276" w:type="dxa"/>
          </w:tcPr>
          <w:p w14:paraId="2475492A" w14:textId="77777777" w:rsidR="002943A3" w:rsidRPr="0034538F" w:rsidRDefault="002943A3" w:rsidP="007725E4">
            <w:pPr>
              <w:jc w:val="left"/>
              <w:cnfStyle w:val="000000000000" w:firstRow="0" w:lastRow="0" w:firstColumn="0" w:lastColumn="0" w:oddVBand="0" w:evenVBand="0" w:oddHBand="0" w:evenHBand="0" w:firstRowFirstColumn="0" w:firstRowLastColumn="0" w:lastRowFirstColumn="0" w:lastRowLastColumn="0"/>
              <w:rPr>
                <w:rFonts w:cs="Calibri"/>
                <w:sz w:val="20"/>
                <w:szCs w:val="22"/>
              </w:rPr>
            </w:pPr>
            <w:r w:rsidRPr="0034538F">
              <w:rPr>
                <w:rFonts w:cs="Calibri"/>
                <w:sz w:val="20"/>
                <w:szCs w:val="22"/>
              </w:rPr>
              <w:t>RBSW3514</w:t>
            </w:r>
          </w:p>
        </w:tc>
        <w:tc>
          <w:tcPr>
            <w:tcW w:w="1701" w:type="dxa"/>
          </w:tcPr>
          <w:p w14:paraId="428496EA" w14:textId="3074D231" w:rsidR="002943A3" w:rsidRPr="0034538F" w:rsidRDefault="002943A3" w:rsidP="007725E4">
            <w:pPr>
              <w:jc w:val="left"/>
              <w:cnfStyle w:val="000000000000" w:firstRow="0" w:lastRow="0" w:firstColumn="0" w:lastColumn="0" w:oddVBand="0" w:evenVBand="0" w:oddHBand="0" w:evenHBand="0" w:firstRowFirstColumn="0" w:firstRowLastColumn="0" w:lastRowFirstColumn="0" w:lastRowLastColumn="0"/>
              <w:rPr>
                <w:rFonts w:cs="Calibri"/>
                <w:i/>
                <w:sz w:val="20"/>
                <w:szCs w:val="22"/>
              </w:rPr>
            </w:pPr>
            <w:r w:rsidRPr="0034538F">
              <w:rPr>
                <w:rFonts w:cs="Calibri"/>
                <w:sz w:val="20"/>
                <w:szCs w:val="22"/>
              </w:rPr>
              <w:t xml:space="preserve">2.2 - </w:t>
            </w:r>
            <w:r w:rsidR="00CE0E57" w:rsidRPr="0034538F">
              <w:rPr>
                <w:rFonts w:cs="Calibri"/>
                <w:sz w:val="20"/>
                <w:szCs w:val="22"/>
              </w:rPr>
              <w:t>Bujqësia ( e shpërndarë)</w:t>
            </w:r>
          </w:p>
        </w:tc>
        <w:tc>
          <w:tcPr>
            <w:tcW w:w="850" w:type="dxa"/>
          </w:tcPr>
          <w:p w14:paraId="739E73DC" w14:textId="77777777" w:rsidR="002943A3" w:rsidRPr="0034538F" w:rsidRDefault="002943A3" w:rsidP="007725E4">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34538F">
              <w:rPr>
                <w:rFonts w:cs="Calibri"/>
                <w:sz w:val="20"/>
                <w:szCs w:val="22"/>
              </w:rPr>
              <w:t>2 dhe 3</w:t>
            </w:r>
          </w:p>
        </w:tc>
        <w:tc>
          <w:tcPr>
            <w:tcW w:w="851" w:type="dxa"/>
          </w:tcPr>
          <w:p w14:paraId="20CFAB7F" w14:textId="50036546" w:rsidR="002943A3" w:rsidRPr="0034538F" w:rsidRDefault="004522EF" w:rsidP="007725E4">
            <w:pPr>
              <w:cnfStyle w:val="000000000000" w:firstRow="0" w:lastRow="0" w:firstColumn="0" w:lastColumn="0" w:oddVBand="0" w:evenVBand="0" w:oddHBand="0" w:evenHBand="0" w:firstRowFirstColumn="0" w:firstRowLastColumn="0" w:lastRowFirstColumn="0" w:lastRowLastColumn="0"/>
              <w:rPr>
                <w:rFonts w:cs="Calibri"/>
                <w:i/>
                <w:sz w:val="20"/>
                <w:szCs w:val="22"/>
              </w:rPr>
            </w:pPr>
            <w:r w:rsidRPr="0034538F">
              <w:rPr>
                <w:rFonts w:cs="Calibri"/>
                <w:i/>
                <w:sz w:val="20"/>
                <w:szCs w:val="22"/>
              </w:rPr>
              <w:t>Shtesë</w:t>
            </w:r>
          </w:p>
        </w:tc>
        <w:tc>
          <w:tcPr>
            <w:tcW w:w="3118" w:type="dxa"/>
          </w:tcPr>
          <w:p w14:paraId="59F2E241" w14:textId="17ED7577" w:rsidR="002943A3" w:rsidRPr="0034538F" w:rsidRDefault="00AF1FFE" w:rsidP="006B2142">
            <w:pPr>
              <w:jc w:val="left"/>
              <w:cnfStyle w:val="000000000000" w:firstRow="0" w:lastRow="0" w:firstColumn="0" w:lastColumn="0" w:oddVBand="0" w:evenVBand="0" w:oddHBand="0" w:evenHBand="0" w:firstRowFirstColumn="0" w:firstRowLastColumn="0" w:lastRowFirstColumn="0" w:lastRowLastColumn="0"/>
              <w:rPr>
                <w:rFonts w:cs="Calibri"/>
                <w:i/>
                <w:sz w:val="20"/>
                <w:szCs w:val="22"/>
              </w:rPr>
            </w:pPr>
            <w:r w:rsidRPr="0034538F">
              <w:rPr>
                <w:rFonts w:cs="Calibri"/>
                <w:i/>
                <w:sz w:val="20"/>
                <w:szCs w:val="22"/>
              </w:rPr>
              <w:t>Zbatim i kufizimeve për reduktimin e ngarkesës të ndotjes nga plehëruesit kimik, pesticidet në tokat bujqesore.</w:t>
            </w:r>
          </w:p>
        </w:tc>
        <w:tc>
          <w:tcPr>
            <w:tcW w:w="1276" w:type="dxa"/>
          </w:tcPr>
          <w:p w14:paraId="55DEBD84" w14:textId="65EAF79A" w:rsidR="002943A3" w:rsidRPr="0034538F" w:rsidRDefault="002943A3" w:rsidP="00082457">
            <w:pPr>
              <w:cnfStyle w:val="000000000000" w:firstRow="0" w:lastRow="0" w:firstColumn="0" w:lastColumn="0" w:oddVBand="0" w:evenVBand="0" w:oddHBand="0" w:evenHBand="0" w:firstRowFirstColumn="0" w:firstRowLastColumn="0" w:lastRowFirstColumn="0" w:lastRowLastColumn="0"/>
              <w:rPr>
                <w:rFonts w:cs="Calibri"/>
                <w:i/>
                <w:sz w:val="20"/>
                <w:szCs w:val="22"/>
              </w:rPr>
            </w:pPr>
            <w:r w:rsidRPr="0034538F">
              <w:rPr>
                <w:rFonts w:cs="Calibri"/>
                <w:i/>
                <w:sz w:val="20"/>
                <w:szCs w:val="22"/>
              </w:rPr>
              <w:t>MBZhR</w:t>
            </w:r>
            <w:r w:rsidR="00082457" w:rsidRPr="0034538F">
              <w:rPr>
                <w:rFonts w:cs="Calibri"/>
                <w:i/>
                <w:sz w:val="20"/>
                <w:szCs w:val="22"/>
              </w:rPr>
              <w:br/>
              <w:t>Sektori bujqesor/ privat</w:t>
            </w:r>
            <w:r w:rsidR="00082457" w:rsidRPr="0034538F">
              <w:rPr>
                <w:rFonts w:cs="Calibri"/>
                <w:i/>
                <w:sz w:val="20"/>
                <w:szCs w:val="22"/>
              </w:rPr>
              <w:br/>
            </w:r>
            <w:r w:rsidRPr="0034538F">
              <w:rPr>
                <w:rFonts w:cs="Calibri"/>
                <w:i/>
                <w:sz w:val="20"/>
                <w:szCs w:val="22"/>
              </w:rPr>
              <w:t>Bashkitë</w:t>
            </w:r>
          </w:p>
        </w:tc>
        <w:tc>
          <w:tcPr>
            <w:tcW w:w="1843" w:type="dxa"/>
          </w:tcPr>
          <w:p w14:paraId="5D194BFD" w14:textId="5F0D6779" w:rsidR="002943A3" w:rsidRPr="0034538F" w:rsidRDefault="006B2142" w:rsidP="007725E4">
            <w:pPr>
              <w:jc w:val="left"/>
              <w:cnfStyle w:val="000000000000" w:firstRow="0" w:lastRow="0" w:firstColumn="0" w:lastColumn="0" w:oddVBand="0" w:evenVBand="0" w:oddHBand="0" w:evenHBand="0" w:firstRowFirstColumn="0" w:firstRowLastColumn="0" w:lastRowFirstColumn="0" w:lastRowLastColumn="0"/>
              <w:rPr>
                <w:rFonts w:cs="Calibri"/>
                <w:i/>
                <w:sz w:val="20"/>
                <w:szCs w:val="22"/>
              </w:rPr>
            </w:pPr>
            <w:r w:rsidRPr="0034538F">
              <w:rPr>
                <w:rFonts w:cs="Calibri"/>
                <w:i/>
                <w:sz w:val="20"/>
                <w:szCs w:val="22"/>
              </w:rPr>
              <w:t>Hartimi I  regjistrit te sasisë totale të lëndëve ushqyese dhe pesticideve të p</w:t>
            </w:r>
            <w:r w:rsidR="00387640" w:rsidRPr="0034538F">
              <w:rPr>
                <w:rFonts w:cs="Calibri"/>
                <w:i/>
                <w:sz w:val="20"/>
                <w:szCs w:val="22"/>
              </w:rPr>
              <w:t>ërdorura në praktikat bujqësore dhe permiresimi I politikave.</w:t>
            </w:r>
          </w:p>
        </w:tc>
        <w:tc>
          <w:tcPr>
            <w:tcW w:w="1134" w:type="dxa"/>
          </w:tcPr>
          <w:p w14:paraId="2E851D5A" w14:textId="45743795" w:rsidR="002943A3" w:rsidRPr="0034538F" w:rsidRDefault="00387640" w:rsidP="007725E4">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34538F">
              <w:rPr>
                <w:rFonts w:cs="Calibri"/>
                <w:sz w:val="20"/>
                <w:szCs w:val="22"/>
              </w:rPr>
              <w:t>0</w:t>
            </w:r>
          </w:p>
        </w:tc>
        <w:tc>
          <w:tcPr>
            <w:tcW w:w="1134" w:type="dxa"/>
          </w:tcPr>
          <w:p w14:paraId="43C3C383" w14:textId="16851EC8" w:rsidR="002943A3" w:rsidRPr="0034538F" w:rsidRDefault="00387640" w:rsidP="007725E4">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34538F">
              <w:rPr>
                <w:rFonts w:cs="Calibri"/>
                <w:sz w:val="20"/>
                <w:szCs w:val="22"/>
              </w:rPr>
              <w:t>1</w:t>
            </w:r>
          </w:p>
        </w:tc>
      </w:tr>
      <w:tr w:rsidR="0034538F" w:rsidRPr="0034538F" w14:paraId="514B5123" w14:textId="77777777" w:rsidTr="003876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7FFF8154" w14:textId="77777777" w:rsidR="002943A3" w:rsidRPr="0034538F" w:rsidRDefault="002943A3" w:rsidP="007725E4">
            <w:pPr>
              <w:rPr>
                <w:rFonts w:cs="Calibri"/>
                <w:color w:val="auto"/>
                <w:sz w:val="20"/>
                <w:szCs w:val="22"/>
              </w:rPr>
            </w:pPr>
            <w:r w:rsidRPr="0034538F">
              <w:rPr>
                <w:rFonts w:cs="Calibri"/>
                <w:color w:val="auto"/>
                <w:sz w:val="20"/>
                <w:szCs w:val="22"/>
              </w:rPr>
              <w:t>9</w:t>
            </w:r>
          </w:p>
        </w:tc>
        <w:tc>
          <w:tcPr>
            <w:tcW w:w="1276" w:type="dxa"/>
          </w:tcPr>
          <w:p w14:paraId="08117572" w14:textId="77777777" w:rsidR="002943A3" w:rsidRPr="0034538F" w:rsidRDefault="002943A3" w:rsidP="007725E4">
            <w:pPr>
              <w:cnfStyle w:val="000000100000" w:firstRow="0" w:lastRow="0" w:firstColumn="0" w:lastColumn="0" w:oddVBand="0" w:evenVBand="0" w:oddHBand="1" w:evenHBand="0" w:firstRowFirstColumn="0" w:firstRowLastColumn="0" w:lastRowFirstColumn="0" w:lastRowLastColumn="0"/>
              <w:rPr>
                <w:rFonts w:cs="Calibri"/>
                <w:sz w:val="20"/>
                <w:szCs w:val="22"/>
              </w:rPr>
            </w:pPr>
            <w:r w:rsidRPr="0034538F">
              <w:rPr>
                <w:rFonts w:cs="Calibri"/>
                <w:sz w:val="20"/>
                <w:szCs w:val="22"/>
              </w:rPr>
              <w:t>SMSW3514-07</w:t>
            </w:r>
          </w:p>
        </w:tc>
        <w:tc>
          <w:tcPr>
            <w:tcW w:w="1276" w:type="dxa"/>
          </w:tcPr>
          <w:p w14:paraId="20D348B1" w14:textId="77777777" w:rsidR="002943A3" w:rsidRPr="0034538F" w:rsidRDefault="002943A3" w:rsidP="007725E4">
            <w:pPr>
              <w:jc w:val="left"/>
              <w:cnfStyle w:val="000000100000" w:firstRow="0" w:lastRow="0" w:firstColumn="0" w:lastColumn="0" w:oddVBand="0" w:evenVBand="0" w:oddHBand="1" w:evenHBand="0" w:firstRowFirstColumn="0" w:firstRowLastColumn="0" w:lastRowFirstColumn="0" w:lastRowLastColumn="0"/>
              <w:rPr>
                <w:rFonts w:cs="Calibri"/>
                <w:sz w:val="20"/>
                <w:szCs w:val="22"/>
              </w:rPr>
            </w:pPr>
            <w:r w:rsidRPr="0034538F">
              <w:rPr>
                <w:rFonts w:cs="Calibri"/>
                <w:sz w:val="20"/>
                <w:szCs w:val="22"/>
              </w:rPr>
              <w:t>RBSW3514</w:t>
            </w:r>
          </w:p>
        </w:tc>
        <w:tc>
          <w:tcPr>
            <w:tcW w:w="1701" w:type="dxa"/>
          </w:tcPr>
          <w:p w14:paraId="64988391" w14:textId="3036BD46" w:rsidR="002943A3" w:rsidRPr="0034538F" w:rsidRDefault="002943A3" w:rsidP="00553328">
            <w:pPr>
              <w:jc w:val="left"/>
              <w:cnfStyle w:val="000000100000" w:firstRow="0" w:lastRow="0" w:firstColumn="0" w:lastColumn="0" w:oddVBand="0" w:evenVBand="0" w:oddHBand="1" w:evenHBand="0" w:firstRowFirstColumn="0" w:firstRowLastColumn="0" w:lastRowFirstColumn="0" w:lastRowLastColumn="0"/>
              <w:rPr>
                <w:rFonts w:cs="Calibri"/>
                <w:sz w:val="20"/>
                <w:szCs w:val="22"/>
              </w:rPr>
            </w:pPr>
            <w:r w:rsidRPr="0034538F">
              <w:rPr>
                <w:rFonts w:cs="Calibri"/>
                <w:sz w:val="20"/>
                <w:szCs w:val="22"/>
              </w:rPr>
              <w:t xml:space="preserve">1.6 – </w:t>
            </w:r>
            <w:r w:rsidR="00EC6845" w:rsidRPr="0034538F">
              <w:rPr>
                <w:rFonts w:cs="Calibri"/>
                <w:sz w:val="20"/>
                <w:szCs w:val="22"/>
              </w:rPr>
              <w:t>Lendfill</w:t>
            </w:r>
            <w:r w:rsidRPr="0034538F">
              <w:rPr>
                <w:rFonts w:cs="Calibri"/>
                <w:sz w:val="20"/>
                <w:szCs w:val="22"/>
              </w:rPr>
              <w:t>/depozitimi mbetjeve</w:t>
            </w:r>
          </w:p>
        </w:tc>
        <w:tc>
          <w:tcPr>
            <w:tcW w:w="850" w:type="dxa"/>
          </w:tcPr>
          <w:p w14:paraId="49FC46A3" w14:textId="77777777" w:rsidR="002943A3" w:rsidRPr="0034538F" w:rsidRDefault="002943A3" w:rsidP="007725E4">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34538F">
              <w:rPr>
                <w:rFonts w:cs="Calibri"/>
                <w:sz w:val="20"/>
                <w:szCs w:val="22"/>
              </w:rPr>
              <w:t>21</w:t>
            </w:r>
          </w:p>
        </w:tc>
        <w:tc>
          <w:tcPr>
            <w:tcW w:w="851" w:type="dxa"/>
          </w:tcPr>
          <w:p w14:paraId="6E2EC9CE" w14:textId="178C1E31" w:rsidR="002943A3" w:rsidRPr="0034538F" w:rsidRDefault="004522EF" w:rsidP="007725E4">
            <w:pPr>
              <w:cnfStyle w:val="000000100000" w:firstRow="0" w:lastRow="0" w:firstColumn="0" w:lastColumn="0" w:oddVBand="0" w:evenVBand="0" w:oddHBand="1" w:evenHBand="0" w:firstRowFirstColumn="0" w:firstRowLastColumn="0" w:lastRowFirstColumn="0" w:lastRowLastColumn="0"/>
              <w:rPr>
                <w:rFonts w:cs="Calibri"/>
                <w:i/>
                <w:sz w:val="20"/>
                <w:szCs w:val="22"/>
              </w:rPr>
            </w:pPr>
            <w:r w:rsidRPr="0034538F">
              <w:rPr>
                <w:rFonts w:cs="Calibri"/>
                <w:i/>
                <w:sz w:val="20"/>
                <w:szCs w:val="22"/>
              </w:rPr>
              <w:t>Shtesë</w:t>
            </w:r>
          </w:p>
        </w:tc>
        <w:tc>
          <w:tcPr>
            <w:tcW w:w="3118" w:type="dxa"/>
          </w:tcPr>
          <w:p w14:paraId="1400E7F0" w14:textId="171DDF73" w:rsidR="001D23C1" w:rsidRPr="0034538F" w:rsidRDefault="00AF1FFE" w:rsidP="007725E4">
            <w:pPr>
              <w:jc w:val="left"/>
              <w:cnfStyle w:val="000000100000" w:firstRow="0" w:lastRow="0" w:firstColumn="0" w:lastColumn="0" w:oddVBand="0" w:evenVBand="0" w:oddHBand="1" w:evenHBand="0" w:firstRowFirstColumn="0" w:firstRowLastColumn="0" w:lastRowFirstColumn="0" w:lastRowLastColumn="0"/>
              <w:rPr>
                <w:rFonts w:cs="Calibri"/>
                <w:b/>
                <w:i/>
                <w:sz w:val="20"/>
                <w:szCs w:val="22"/>
              </w:rPr>
            </w:pPr>
            <w:r w:rsidRPr="0034538F">
              <w:rPr>
                <w:rFonts w:cs="Calibri"/>
                <w:i/>
                <w:sz w:val="20"/>
                <w:szCs w:val="22"/>
              </w:rPr>
              <w:t>Heqja/pastrimi i vendgrumbullimeve ilegale të mbetjeve të ngurta</w:t>
            </w:r>
          </w:p>
        </w:tc>
        <w:tc>
          <w:tcPr>
            <w:tcW w:w="1276" w:type="dxa"/>
          </w:tcPr>
          <w:p w14:paraId="01CE9EA9" w14:textId="69F33341" w:rsidR="002943A3" w:rsidRPr="0034538F" w:rsidRDefault="002943A3" w:rsidP="007725E4">
            <w:pPr>
              <w:cnfStyle w:val="000000100000" w:firstRow="0" w:lastRow="0" w:firstColumn="0" w:lastColumn="0" w:oddVBand="0" w:evenVBand="0" w:oddHBand="1" w:evenHBand="0" w:firstRowFirstColumn="0" w:firstRowLastColumn="0" w:lastRowFirstColumn="0" w:lastRowLastColumn="0"/>
              <w:rPr>
                <w:rFonts w:cs="Calibri"/>
                <w:i/>
                <w:sz w:val="20"/>
                <w:szCs w:val="22"/>
              </w:rPr>
            </w:pPr>
            <w:r w:rsidRPr="0034538F">
              <w:rPr>
                <w:rFonts w:cs="Calibri"/>
                <w:i/>
                <w:sz w:val="20"/>
                <w:szCs w:val="22"/>
              </w:rPr>
              <w:t>AKUM</w:t>
            </w:r>
            <w:r w:rsidR="001D23C1" w:rsidRPr="0034538F">
              <w:rPr>
                <w:rFonts w:cs="Calibri"/>
                <w:i/>
                <w:sz w:val="20"/>
                <w:szCs w:val="22"/>
              </w:rPr>
              <w:br/>
              <w:t>MTM</w:t>
            </w:r>
            <w:r w:rsidRPr="0034538F">
              <w:rPr>
                <w:rFonts w:cs="Calibri"/>
                <w:i/>
                <w:sz w:val="20"/>
                <w:szCs w:val="22"/>
              </w:rPr>
              <w:br/>
              <w:t>Bashkitë</w:t>
            </w:r>
          </w:p>
        </w:tc>
        <w:tc>
          <w:tcPr>
            <w:tcW w:w="1843" w:type="dxa"/>
          </w:tcPr>
          <w:p w14:paraId="6EA95CE8" w14:textId="77777777" w:rsidR="002943A3" w:rsidRPr="0034538F" w:rsidRDefault="002943A3" w:rsidP="007725E4">
            <w:pPr>
              <w:jc w:val="left"/>
              <w:cnfStyle w:val="000000100000" w:firstRow="0" w:lastRow="0" w:firstColumn="0" w:lastColumn="0" w:oddVBand="0" w:evenVBand="0" w:oddHBand="1" w:evenHBand="0" w:firstRowFirstColumn="0" w:firstRowLastColumn="0" w:lastRowFirstColumn="0" w:lastRowLastColumn="0"/>
              <w:rPr>
                <w:rFonts w:cs="Calibri"/>
                <w:i/>
                <w:sz w:val="20"/>
                <w:szCs w:val="22"/>
              </w:rPr>
            </w:pPr>
            <w:r w:rsidRPr="0034538F">
              <w:rPr>
                <w:rFonts w:cs="Calibri"/>
                <w:i/>
                <w:sz w:val="20"/>
                <w:szCs w:val="22"/>
              </w:rPr>
              <w:t>numri i vendgrumbullimeve të paligjshme të identifikuara për t'u hequr</w:t>
            </w:r>
          </w:p>
        </w:tc>
        <w:tc>
          <w:tcPr>
            <w:tcW w:w="1134" w:type="dxa"/>
          </w:tcPr>
          <w:p w14:paraId="725E343B" w14:textId="77777777" w:rsidR="002943A3" w:rsidRPr="0034538F" w:rsidRDefault="002943A3" w:rsidP="007725E4">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34538F">
              <w:rPr>
                <w:rFonts w:cs="Calibri"/>
                <w:sz w:val="20"/>
                <w:szCs w:val="22"/>
              </w:rPr>
              <w:t>19</w:t>
            </w:r>
          </w:p>
        </w:tc>
        <w:tc>
          <w:tcPr>
            <w:tcW w:w="1134" w:type="dxa"/>
          </w:tcPr>
          <w:p w14:paraId="2306A742" w14:textId="77777777" w:rsidR="002943A3" w:rsidRPr="0034538F" w:rsidRDefault="002943A3" w:rsidP="007725E4">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34538F">
              <w:rPr>
                <w:rFonts w:cs="Calibri"/>
                <w:sz w:val="20"/>
                <w:szCs w:val="22"/>
              </w:rPr>
              <w:t>0</w:t>
            </w:r>
          </w:p>
        </w:tc>
      </w:tr>
      <w:tr w:rsidR="0034538F" w:rsidRPr="0034538F" w14:paraId="3CF94B76" w14:textId="77777777" w:rsidTr="00387640">
        <w:tc>
          <w:tcPr>
            <w:cnfStyle w:val="001000000000" w:firstRow="0" w:lastRow="0" w:firstColumn="1" w:lastColumn="0" w:oddVBand="0" w:evenVBand="0" w:oddHBand="0" w:evenHBand="0" w:firstRowFirstColumn="0" w:firstRowLastColumn="0" w:lastRowFirstColumn="0" w:lastRowLastColumn="0"/>
            <w:tcW w:w="562" w:type="dxa"/>
          </w:tcPr>
          <w:p w14:paraId="51749477" w14:textId="77777777" w:rsidR="004522EF" w:rsidRPr="0034538F" w:rsidRDefault="004522EF" w:rsidP="004522EF">
            <w:pPr>
              <w:rPr>
                <w:rFonts w:cs="Calibri"/>
                <w:color w:val="auto"/>
                <w:sz w:val="20"/>
                <w:szCs w:val="22"/>
              </w:rPr>
            </w:pPr>
            <w:r w:rsidRPr="0034538F">
              <w:rPr>
                <w:rFonts w:cs="Calibri"/>
                <w:color w:val="auto"/>
                <w:sz w:val="20"/>
                <w:szCs w:val="22"/>
              </w:rPr>
              <w:t>10</w:t>
            </w:r>
          </w:p>
        </w:tc>
        <w:tc>
          <w:tcPr>
            <w:tcW w:w="1276" w:type="dxa"/>
          </w:tcPr>
          <w:p w14:paraId="00707087" w14:textId="77777777" w:rsidR="004522EF" w:rsidRPr="0034538F" w:rsidRDefault="004522EF" w:rsidP="004522EF">
            <w:pPr>
              <w:cnfStyle w:val="000000000000" w:firstRow="0" w:lastRow="0" w:firstColumn="0" w:lastColumn="0" w:oddVBand="0" w:evenVBand="0" w:oddHBand="0" w:evenHBand="0" w:firstRowFirstColumn="0" w:firstRowLastColumn="0" w:lastRowFirstColumn="0" w:lastRowLastColumn="0"/>
              <w:rPr>
                <w:rFonts w:cs="Calibri"/>
                <w:sz w:val="20"/>
                <w:szCs w:val="22"/>
              </w:rPr>
            </w:pPr>
            <w:r w:rsidRPr="0034538F">
              <w:rPr>
                <w:rFonts w:cs="Calibri"/>
                <w:sz w:val="20"/>
                <w:szCs w:val="22"/>
              </w:rPr>
              <w:t>SMSW3514-08</w:t>
            </w:r>
          </w:p>
        </w:tc>
        <w:tc>
          <w:tcPr>
            <w:tcW w:w="1276" w:type="dxa"/>
          </w:tcPr>
          <w:p w14:paraId="74998F9B" w14:textId="77777777" w:rsidR="004522EF" w:rsidRPr="0034538F" w:rsidRDefault="004522EF" w:rsidP="004522EF">
            <w:pPr>
              <w:jc w:val="left"/>
              <w:cnfStyle w:val="000000000000" w:firstRow="0" w:lastRow="0" w:firstColumn="0" w:lastColumn="0" w:oddVBand="0" w:evenVBand="0" w:oddHBand="0" w:evenHBand="0" w:firstRowFirstColumn="0" w:firstRowLastColumn="0" w:lastRowFirstColumn="0" w:lastRowLastColumn="0"/>
              <w:rPr>
                <w:rFonts w:cs="Calibri"/>
                <w:sz w:val="20"/>
                <w:szCs w:val="22"/>
              </w:rPr>
            </w:pPr>
            <w:r w:rsidRPr="0034538F">
              <w:rPr>
                <w:rFonts w:cs="Calibri"/>
                <w:sz w:val="20"/>
                <w:szCs w:val="22"/>
              </w:rPr>
              <w:t>RBSW3514</w:t>
            </w:r>
          </w:p>
        </w:tc>
        <w:tc>
          <w:tcPr>
            <w:tcW w:w="1701" w:type="dxa"/>
          </w:tcPr>
          <w:p w14:paraId="42271FBA" w14:textId="5C10FF63" w:rsidR="004522EF" w:rsidRPr="0034538F" w:rsidRDefault="004522EF" w:rsidP="00CE0E57">
            <w:pPr>
              <w:jc w:val="left"/>
              <w:cnfStyle w:val="000000000000" w:firstRow="0" w:lastRow="0" w:firstColumn="0" w:lastColumn="0" w:oddVBand="0" w:evenVBand="0" w:oddHBand="0" w:evenHBand="0" w:firstRowFirstColumn="0" w:firstRowLastColumn="0" w:lastRowFirstColumn="0" w:lastRowLastColumn="0"/>
              <w:rPr>
                <w:rFonts w:cs="Calibri"/>
                <w:i/>
                <w:sz w:val="20"/>
                <w:szCs w:val="22"/>
              </w:rPr>
            </w:pPr>
            <w:r w:rsidRPr="0034538F">
              <w:rPr>
                <w:rFonts w:cs="Calibri"/>
                <w:i/>
                <w:sz w:val="20"/>
                <w:szCs w:val="22"/>
              </w:rPr>
              <w:t xml:space="preserve">3 - Presionet e </w:t>
            </w:r>
            <w:r w:rsidR="00CE0E57" w:rsidRPr="0034538F">
              <w:rPr>
                <w:rFonts w:cs="Calibri"/>
                <w:i/>
                <w:sz w:val="20"/>
                <w:szCs w:val="22"/>
              </w:rPr>
              <w:t>nxjerrjes</w:t>
            </w:r>
            <w:r w:rsidRPr="0034538F">
              <w:rPr>
                <w:rFonts w:cs="Calibri"/>
                <w:i/>
                <w:sz w:val="20"/>
                <w:szCs w:val="22"/>
              </w:rPr>
              <w:t>/</w:t>
            </w:r>
            <w:r w:rsidR="00CE0E57" w:rsidRPr="0034538F">
              <w:rPr>
                <w:rFonts w:cs="Calibri"/>
                <w:i/>
                <w:sz w:val="20"/>
                <w:szCs w:val="22"/>
              </w:rPr>
              <w:t>devijimi i</w:t>
            </w:r>
            <w:r w:rsidRPr="0034538F">
              <w:rPr>
                <w:rFonts w:cs="Calibri"/>
                <w:i/>
                <w:sz w:val="20"/>
                <w:szCs w:val="22"/>
              </w:rPr>
              <w:t xml:space="preserve"> rrjedhës</w:t>
            </w:r>
          </w:p>
        </w:tc>
        <w:tc>
          <w:tcPr>
            <w:tcW w:w="850" w:type="dxa"/>
          </w:tcPr>
          <w:p w14:paraId="71F8EFAB" w14:textId="77777777" w:rsidR="004522EF" w:rsidRPr="0034538F" w:rsidRDefault="004522EF" w:rsidP="004522EF">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34538F">
              <w:rPr>
                <w:rFonts w:cs="Calibri"/>
                <w:sz w:val="20"/>
                <w:szCs w:val="22"/>
              </w:rPr>
              <w:t>26</w:t>
            </w:r>
          </w:p>
        </w:tc>
        <w:tc>
          <w:tcPr>
            <w:tcW w:w="851" w:type="dxa"/>
          </w:tcPr>
          <w:p w14:paraId="760F6FCC" w14:textId="7D7359AE" w:rsidR="004522EF" w:rsidRPr="0034538F" w:rsidRDefault="004522EF" w:rsidP="004522EF">
            <w:pPr>
              <w:cnfStyle w:val="000000000000" w:firstRow="0" w:lastRow="0" w:firstColumn="0" w:lastColumn="0" w:oddVBand="0" w:evenVBand="0" w:oddHBand="0" w:evenHBand="0" w:firstRowFirstColumn="0" w:firstRowLastColumn="0" w:lastRowFirstColumn="0" w:lastRowLastColumn="0"/>
              <w:rPr>
                <w:rFonts w:cs="Calibri"/>
                <w:i/>
                <w:sz w:val="20"/>
                <w:szCs w:val="22"/>
              </w:rPr>
            </w:pPr>
            <w:r w:rsidRPr="0034538F">
              <w:rPr>
                <w:rFonts w:cs="Calibri"/>
                <w:i/>
                <w:sz w:val="20"/>
                <w:szCs w:val="22"/>
              </w:rPr>
              <w:t>Shtesë</w:t>
            </w:r>
          </w:p>
        </w:tc>
        <w:tc>
          <w:tcPr>
            <w:tcW w:w="3118" w:type="dxa"/>
          </w:tcPr>
          <w:p w14:paraId="4940EEE7" w14:textId="71A1F2D1" w:rsidR="00082457" w:rsidRPr="0034538F" w:rsidRDefault="00AF1FFE" w:rsidP="00CE0E57">
            <w:pPr>
              <w:jc w:val="left"/>
              <w:cnfStyle w:val="000000000000" w:firstRow="0" w:lastRow="0" w:firstColumn="0" w:lastColumn="0" w:oddVBand="0" w:evenVBand="0" w:oddHBand="0" w:evenHBand="0" w:firstRowFirstColumn="0" w:firstRowLastColumn="0" w:lastRowFirstColumn="0" w:lastRowLastColumn="0"/>
              <w:rPr>
                <w:rFonts w:cs="Calibri"/>
                <w:i/>
                <w:sz w:val="20"/>
                <w:szCs w:val="22"/>
              </w:rPr>
            </w:pPr>
            <w:r w:rsidRPr="0034538F">
              <w:rPr>
                <w:rFonts w:cs="Calibri"/>
                <w:i/>
                <w:sz w:val="20"/>
                <w:szCs w:val="22"/>
              </w:rPr>
              <w:t>Përmiresimi i politikave per formalizimin dhe incentivimin e përdoruesve aktual të ujit</w:t>
            </w:r>
          </w:p>
        </w:tc>
        <w:tc>
          <w:tcPr>
            <w:tcW w:w="1276" w:type="dxa"/>
          </w:tcPr>
          <w:p w14:paraId="5B19EF41" w14:textId="5E437344" w:rsidR="004522EF" w:rsidRPr="0034538F" w:rsidRDefault="004522EF" w:rsidP="004522EF">
            <w:pPr>
              <w:cnfStyle w:val="000000000000" w:firstRow="0" w:lastRow="0" w:firstColumn="0" w:lastColumn="0" w:oddVBand="0" w:evenVBand="0" w:oddHBand="0" w:evenHBand="0" w:firstRowFirstColumn="0" w:firstRowLastColumn="0" w:lastRowFirstColumn="0" w:lastRowLastColumn="0"/>
              <w:rPr>
                <w:rFonts w:cs="Calibri"/>
                <w:i/>
                <w:sz w:val="20"/>
                <w:szCs w:val="22"/>
              </w:rPr>
            </w:pPr>
            <w:r w:rsidRPr="0034538F">
              <w:rPr>
                <w:rFonts w:cs="Calibri"/>
                <w:i/>
                <w:sz w:val="20"/>
                <w:szCs w:val="22"/>
              </w:rPr>
              <w:t>AMBU</w:t>
            </w:r>
            <w:r w:rsidR="00846B0D" w:rsidRPr="0034538F">
              <w:rPr>
                <w:rFonts w:cs="Calibri"/>
                <w:i/>
                <w:sz w:val="20"/>
                <w:szCs w:val="22"/>
              </w:rPr>
              <w:br/>
              <w:t>IKMT</w:t>
            </w:r>
            <w:r w:rsidR="00846B0D" w:rsidRPr="0034538F">
              <w:rPr>
                <w:rFonts w:cs="Calibri"/>
                <w:i/>
                <w:sz w:val="20"/>
                <w:szCs w:val="22"/>
              </w:rPr>
              <w:br/>
              <w:t>AKM</w:t>
            </w:r>
            <w:r w:rsidR="00887D27" w:rsidRPr="0034538F">
              <w:rPr>
                <w:rFonts w:cs="Calibri"/>
                <w:i/>
                <w:sz w:val="20"/>
                <w:szCs w:val="22"/>
              </w:rPr>
              <w:br/>
              <w:t>ShGjSh</w:t>
            </w:r>
            <w:r w:rsidR="00846B0D" w:rsidRPr="0034538F">
              <w:rPr>
                <w:rFonts w:cs="Calibri"/>
                <w:i/>
                <w:sz w:val="20"/>
                <w:szCs w:val="22"/>
              </w:rPr>
              <w:br/>
              <w:t>Bashkite</w:t>
            </w:r>
          </w:p>
        </w:tc>
        <w:tc>
          <w:tcPr>
            <w:tcW w:w="1843" w:type="dxa"/>
          </w:tcPr>
          <w:p w14:paraId="0CFC7A91" w14:textId="6B016082" w:rsidR="004522EF" w:rsidRPr="0034538F" w:rsidRDefault="004522EF" w:rsidP="00CE0E57">
            <w:pPr>
              <w:jc w:val="left"/>
              <w:cnfStyle w:val="000000000000" w:firstRow="0" w:lastRow="0" w:firstColumn="0" w:lastColumn="0" w:oddVBand="0" w:evenVBand="0" w:oddHBand="0" w:evenHBand="0" w:firstRowFirstColumn="0" w:firstRowLastColumn="0" w:lastRowFirstColumn="0" w:lastRowLastColumn="0"/>
              <w:rPr>
                <w:rFonts w:cs="Calibri"/>
                <w:i/>
                <w:sz w:val="20"/>
                <w:szCs w:val="22"/>
              </w:rPr>
            </w:pPr>
            <w:r w:rsidRPr="0034538F">
              <w:rPr>
                <w:rFonts w:cs="Calibri"/>
                <w:i/>
                <w:sz w:val="20"/>
                <w:szCs w:val="22"/>
              </w:rPr>
              <w:t xml:space="preserve">Numri i pikave të </w:t>
            </w:r>
            <w:r w:rsidR="00CE0E57" w:rsidRPr="0034538F">
              <w:rPr>
                <w:rFonts w:cs="Calibri"/>
                <w:i/>
                <w:sz w:val="20"/>
                <w:szCs w:val="22"/>
              </w:rPr>
              <w:t>nxjerrjes</w:t>
            </w:r>
          </w:p>
        </w:tc>
        <w:tc>
          <w:tcPr>
            <w:tcW w:w="1134" w:type="dxa"/>
          </w:tcPr>
          <w:p w14:paraId="4CF6BA02" w14:textId="77777777" w:rsidR="004522EF" w:rsidRPr="0034538F" w:rsidRDefault="004522EF" w:rsidP="004522EF">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p>
        </w:tc>
        <w:tc>
          <w:tcPr>
            <w:tcW w:w="1134" w:type="dxa"/>
          </w:tcPr>
          <w:p w14:paraId="304AB472" w14:textId="77777777" w:rsidR="004522EF" w:rsidRPr="0034538F" w:rsidRDefault="004522EF" w:rsidP="004522EF">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p>
        </w:tc>
      </w:tr>
      <w:tr w:rsidR="0034538F" w:rsidRPr="0034538F" w14:paraId="59F9B9B2" w14:textId="77777777" w:rsidTr="003876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42D0C3BC" w14:textId="77777777" w:rsidR="004522EF" w:rsidRPr="0034538F" w:rsidRDefault="004522EF" w:rsidP="004522EF">
            <w:pPr>
              <w:rPr>
                <w:rFonts w:cs="Calibri"/>
                <w:color w:val="auto"/>
                <w:sz w:val="20"/>
                <w:szCs w:val="22"/>
              </w:rPr>
            </w:pPr>
            <w:r w:rsidRPr="0034538F">
              <w:rPr>
                <w:rFonts w:cs="Calibri"/>
                <w:color w:val="auto"/>
                <w:sz w:val="20"/>
                <w:szCs w:val="22"/>
              </w:rPr>
              <w:t>11</w:t>
            </w:r>
          </w:p>
        </w:tc>
        <w:tc>
          <w:tcPr>
            <w:tcW w:w="1276" w:type="dxa"/>
          </w:tcPr>
          <w:p w14:paraId="5DF1E347" w14:textId="77777777" w:rsidR="004522EF" w:rsidRPr="0034538F" w:rsidRDefault="004522EF" w:rsidP="004522EF">
            <w:pPr>
              <w:cnfStyle w:val="000000100000" w:firstRow="0" w:lastRow="0" w:firstColumn="0" w:lastColumn="0" w:oddVBand="0" w:evenVBand="0" w:oddHBand="1" w:evenHBand="0" w:firstRowFirstColumn="0" w:firstRowLastColumn="0" w:lastRowFirstColumn="0" w:lastRowLastColumn="0"/>
              <w:rPr>
                <w:rFonts w:cs="Calibri"/>
                <w:sz w:val="20"/>
                <w:szCs w:val="22"/>
              </w:rPr>
            </w:pPr>
            <w:r w:rsidRPr="0034538F">
              <w:rPr>
                <w:rFonts w:cs="Calibri"/>
                <w:sz w:val="20"/>
                <w:szCs w:val="22"/>
              </w:rPr>
              <w:t>SMSW3514-09</w:t>
            </w:r>
          </w:p>
        </w:tc>
        <w:tc>
          <w:tcPr>
            <w:tcW w:w="1276" w:type="dxa"/>
          </w:tcPr>
          <w:p w14:paraId="23A90EC9" w14:textId="77777777" w:rsidR="004522EF" w:rsidRPr="0034538F" w:rsidRDefault="004522EF" w:rsidP="004522EF">
            <w:pPr>
              <w:jc w:val="left"/>
              <w:cnfStyle w:val="000000100000" w:firstRow="0" w:lastRow="0" w:firstColumn="0" w:lastColumn="0" w:oddVBand="0" w:evenVBand="0" w:oddHBand="1" w:evenHBand="0" w:firstRowFirstColumn="0" w:firstRowLastColumn="0" w:lastRowFirstColumn="0" w:lastRowLastColumn="0"/>
              <w:rPr>
                <w:rFonts w:cs="Calibri"/>
                <w:sz w:val="20"/>
                <w:szCs w:val="22"/>
              </w:rPr>
            </w:pPr>
            <w:r w:rsidRPr="0034538F">
              <w:rPr>
                <w:rFonts w:cs="Calibri"/>
                <w:sz w:val="20"/>
                <w:szCs w:val="22"/>
              </w:rPr>
              <w:t>RBSW3514</w:t>
            </w:r>
          </w:p>
        </w:tc>
        <w:tc>
          <w:tcPr>
            <w:tcW w:w="1701" w:type="dxa"/>
          </w:tcPr>
          <w:p w14:paraId="27A8EF64" w14:textId="4EE884AD" w:rsidR="004522EF" w:rsidRPr="0034538F" w:rsidRDefault="004522EF" w:rsidP="004522EF">
            <w:pPr>
              <w:jc w:val="left"/>
              <w:cnfStyle w:val="000000100000" w:firstRow="0" w:lastRow="0" w:firstColumn="0" w:lastColumn="0" w:oddVBand="0" w:evenVBand="0" w:oddHBand="1" w:evenHBand="0" w:firstRowFirstColumn="0" w:firstRowLastColumn="0" w:lastRowFirstColumn="0" w:lastRowLastColumn="0"/>
              <w:rPr>
                <w:rFonts w:cs="Calibri"/>
                <w:i/>
                <w:sz w:val="20"/>
                <w:szCs w:val="22"/>
              </w:rPr>
            </w:pPr>
            <w:r w:rsidRPr="0034538F">
              <w:rPr>
                <w:rFonts w:cs="Calibri"/>
                <w:i/>
                <w:sz w:val="20"/>
                <w:szCs w:val="22"/>
              </w:rPr>
              <w:t xml:space="preserve">3 - </w:t>
            </w:r>
            <w:r w:rsidR="00EF6FFD" w:rsidRPr="0034538F">
              <w:rPr>
                <w:rFonts w:cs="Calibri"/>
                <w:i/>
                <w:sz w:val="20"/>
                <w:szCs w:val="22"/>
              </w:rPr>
              <w:t>Presionet e nxjerrjes/devijimi i rrjedhës</w:t>
            </w:r>
          </w:p>
        </w:tc>
        <w:tc>
          <w:tcPr>
            <w:tcW w:w="850" w:type="dxa"/>
          </w:tcPr>
          <w:p w14:paraId="16F495EA" w14:textId="77777777" w:rsidR="004522EF" w:rsidRPr="0034538F" w:rsidRDefault="004522EF" w:rsidP="004522EF">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34538F">
              <w:rPr>
                <w:rFonts w:cs="Calibri"/>
                <w:sz w:val="20"/>
                <w:szCs w:val="22"/>
              </w:rPr>
              <w:t>7</w:t>
            </w:r>
          </w:p>
        </w:tc>
        <w:tc>
          <w:tcPr>
            <w:tcW w:w="851" w:type="dxa"/>
          </w:tcPr>
          <w:p w14:paraId="4027E988" w14:textId="53F3816D" w:rsidR="004522EF" w:rsidRPr="0034538F" w:rsidRDefault="004522EF" w:rsidP="004522EF">
            <w:pPr>
              <w:cnfStyle w:val="000000100000" w:firstRow="0" w:lastRow="0" w:firstColumn="0" w:lastColumn="0" w:oddVBand="0" w:evenVBand="0" w:oddHBand="1" w:evenHBand="0" w:firstRowFirstColumn="0" w:firstRowLastColumn="0" w:lastRowFirstColumn="0" w:lastRowLastColumn="0"/>
              <w:rPr>
                <w:rFonts w:cs="Calibri"/>
                <w:i/>
                <w:sz w:val="20"/>
                <w:szCs w:val="22"/>
              </w:rPr>
            </w:pPr>
            <w:r w:rsidRPr="0034538F">
              <w:rPr>
                <w:rFonts w:cs="Calibri"/>
                <w:i/>
                <w:sz w:val="20"/>
                <w:szCs w:val="22"/>
              </w:rPr>
              <w:t>Shtesë</w:t>
            </w:r>
          </w:p>
        </w:tc>
        <w:tc>
          <w:tcPr>
            <w:tcW w:w="3118" w:type="dxa"/>
          </w:tcPr>
          <w:p w14:paraId="5636D0BC" w14:textId="7D52FCEA" w:rsidR="004522EF" w:rsidRPr="0034538F" w:rsidRDefault="00AF1FFE" w:rsidP="009568A4">
            <w:pPr>
              <w:jc w:val="left"/>
              <w:cnfStyle w:val="000000100000" w:firstRow="0" w:lastRow="0" w:firstColumn="0" w:lastColumn="0" w:oddVBand="0" w:evenVBand="0" w:oddHBand="1" w:evenHBand="0" w:firstRowFirstColumn="0" w:firstRowLastColumn="0" w:lastRowFirstColumn="0" w:lastRowLastColumn="0"/>
              <w:rPr>
                <w:rFonts w:cs="Calibri"/>
                <w:i/>
                <w:sz w:val="20"/>
                <w:szCs w:val="22"/>
              </w:rPr>
            </w:pPr>
            <w:r w:rsidRPr="0034538F">
              <w:rPr>
                <w:rFonts w:cs="Calibri"/>
                <w:i/>
                <w:sz w:val="20"/>
                <w:szCs w:val="22"/>
              </w:rPr>
              <w:t>Përgatitja e një studimi për trupat ujorë të kërcënuar nga ndryshimet e prurjeve</w:t>
            </w:r>
          </w:p>
        </w:tc>
        <w:tc>
          <w:tcPr>
            <w:tcW w:w="1276" w:type="dxa"/>
          </w:tcPr>
          <w:p w14:paraId="0FF29D55" w14:textId="506C0211" w:rsidR="004522EF" w:rsidRPr="0034538F" w:rsidRDefault="003353A2" w:rsidP="004522EF">
            <w:pPr>
              <w:cnfStyle w:val="000000100000" w:firstRow="0" w:lastRow="0" w:firstColumn="0" w:lastColumn="0" w:oddVBand="0" w:evenVBand="0" w:oddHBand="1" w:evenHBand="0" w:firstRowFirstColumn="0" w:firstRowLastColumn="0" w:lastRowFirstColumn="0" w:lastRowLastColumn="0"/>
              <w:rPr>
                <w:rFonts w:cs="Calibri"/>
                <w:i/>
                <w:sz w:val="20"/>
                <w:szCs w:val="22"/>
              </w:rPr>
            </w:pPr>
            <w:r w:rsidRPr="0034538F">
              <w:rPr>
                <w:rFonts w:cs="Calibri"/>
                <w:i/>
                <w:sz w:val="20"/>
                <w:szCs w:val="22"/>
              </w:rPr>
              <w:t>IGJEO</w:t>
            </w:r>
            <w:r w:rsidR="004522EF" w:rsidRPr="0034538F">
              <w:rPr>
                <w:rFonts w:cs="Calibri"/>
                <w:i/>
                <w:sz w:val="20"/>
                <w:szCs w:val="22"/>
              </w:rPr>
              <w:t xml:space="preserve"> AMBU</w:t>
            </w:r>
          </w:p>
        </w:tc>
        <w:tc>
          <w:tcPr>
            <w:tcW w:w="1843" w:type="dxa"/>
          </w:tcPr>
          <w:p w14:paraId="698A81F8" w14:textId="77777777" w:rsidR="004522EF" w:rsidRPr="0034538F" w:rsidRDefault="004522EF" w:rsidP="004522EF">
            <w:pPr>
              <w:cnfStyle w:val="000000100000" w:firstRow="0" w:lastRow="0" w:firstColumn="0" w:lastColumn="0" w:oddVBand="0" w:evenVBand="0" w:oddHBand="1" w:evenHBand="0" w:firstRowFirstColumn="0" w:firstRowLastColumn="0" w:lastRowFirstColumn="0" w:lastRowLastColumn="0"/>
              <w:rPr>
                <w:rFonts w:cs="Calibri"/>
                <w:i/>
                <w:sz w:val="20"/>
                <w:szCs w:val="22"/>
              </w:rPr>
            </w:pPr>
            <w:r w:rsidRPr="0034538F">
              <w:rPr>
                <w:rFonts w:cs="Calibri"/>
                <w:i/>
                <w:sz w:val="20"/>
                <w:szCs w:val="22"/>
              </w:rPr>
              <w:t>Numri i trupave ujorë</w:t>
            </w:r>
          </w:p>
        </w:tc>
        <w:tc>
          <w:tcPr>
            <w:tcW w:w="1134" w:type="dxa"/>
          </w:tcPr>
          <w:p w14:paraId="01A8FADD" w14:textId="77777777" w:rsidR="004522EF" w:rsidRPr="0034538F" w:rsidRDefault="004522EF" w:rsidP="004522EF">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p>
        </w:tc>
        <w:tc>
          <w:tcPr>
            <w:tcW w:w="1134" w:type="dxa"/>
          </w:tcPr>
          <w:p w14:paraId="4AAC95C0" w14:textId="77777777" w:rsidR="004522EF" w:rsidRPr="0034538F" w:rsidRDefault="004522EF" w:rsidP="004522EF">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p>
        </w:tc>
      </w:tr>
      <w:tr w:rsidR="0034538F" w:rsidRPr="0034538F" w14:paraId="363346C8" w14:textId="77777777" w:rsidTr="00387640">
        <w:tc>
          <w:tcPr>
            <w:cnfStyle w:val="001000000000" w:firstRow="0" w:lastRow="0" w:firstColumn="1" w:lastColumn="0" w:oddVBand="0" w:evenVBand="0" w:oddHBand="0" w:evenHBand="0" w:firstRowFirstColumn="0" w:firstRowLastColumn="0" w:lastRowFirstColumn="0" w:lastRowLastColumn="0"/>
            <w:tcW w:w="562" w:type="dxa"/>
          </w:tcPr>
          <w:p w14:paraId="5C55C9E3" w14:textId="77777777" w:rsidR="004522EF" w:rsidRPr="0034538F" w:rsidRDefault="004522EF" w:rsidP="004522EF">
            <w:pPr>
              <w:rPr>
                <w:rFonts w:cs="Calibri"/>
                <w:color w:val="auto"/>
                <w:sz w:val="20"/>
                <w:szCs w:val="22"/>
              </w:rPr>
            </w:pPr>
            <w:r w:rsidRPr="0034538F">
              <w:rPr>
                <w:rFonts w:cs="Calibri"/>
                <w:color w:val="auto"/>
                <w:sz w:val="20"/>
                <w:szCs w:val="22"/>
              </w:rPr>
              <w:lastRenderedPageBreak/>
              <w:t>12</w:t>
            </w:r>
          </w:p>
        </w:tc>
        <w:tc>
          <w:tcPr>
            <w:tcW w:w="1276" w:type="dxa"/>
          </w:tcPr>
          <w:p w14:paraId="622EFCB4" w14:textId="77777777" w:rsidR="004522EF" w:rsidRPr="0034538F" w:rsidRDefault="004522EF" w:rsidP="004522EF">
            <w:pPr>
              <w:jc w:val="left"/>
              <w:cnfStyle w:val="000000000000" w:firstRow="0" w:lastRow="0" w:firstColumn="0" w:lastColumn="0" w:oddVBand="0" w:evenVBand="0" w:oddHBand="0" w:evenHBand="0" w:firstRowFirstColumn="0" w:firstRowLastColumn="0" w:lastRowFirstColumn="0" w:lastRowLastColumn="0"/>
              <w:rPr>
                <w:rFonts w:cs="Calibri"/>
                <w:sz w:val="20"/>
                <w:szCs w:val="22"/>
              </w:rPr>
            </w:pPr>
            <w:r w:rsidRPr="0034538F">
              <w:rPr>
                <w:rFonts w:cs="Calibri"/>
                <w:sz w:val="20"/>
                <w:szCs w:val="22"/>
              </w:rPr>
              <w:t>SMLW351401-01</w:t>
            </w:r>
          </w:p>
        </w:tc>
        <w:tc>
          <w:tcPr>
            <w:tcW w:w="1276" w:type="dxa"/>
          </w:tcPr>
          <w:p w14:paraId="3FA16D2B" w14:textId="77777777" w:rsidR="004522EF" w:rsidRPr="0034538F" w:rsidRDefault="004522EF" w:rsidP="004522EF">
            <w:pPr>
              <w:jc w:val="left"/>
              <w:cnfStyle w:val="000000000000" w:firstRow="0" w:lastRow="0" w:firstColumn="0" w:lastColumn="0" w:oddVBand="0" w:evenVBand="0" w:oddHBand="0" w:evenHBand="0" w:firstRowFirstColumn="0" w:firstRowLastColumn="0" w:lastRowFirstColumn="0" w:lastRowLastColumn="0"/>
              <w:rPr>
                <w:rFonts w:cs="Calibri"/>
                <w:sz w:val="20"/>
                <w:szCs w:val="22"/>
              </w:rPr>
            </w:pPr>
            <w:r w:rsidRPr="0034538F">
              <w:rPr>
                <w:rFonts w:cs="Calibri"/>
                <w:sz w:val="20"/>
                <w:szCs w:val="22"/>
              </w:rPr>
              <w:t>LW351401</w:t>
            </w:r>
          </w:p>
        </w:tc>
        <w:tc>
          <w:tcPr>
            <w:tcW w:w="1701" w:type="dxa"/>
          </w:tcPr>
          <w:p w14:paraId="2EE5D40D" w14:textId="77777777" w:rsidR="004522EF" w:rsidRPr="0034538F" w:rsidRDefault="004522EF" w:rsidP="004522EF">
            <w:pPr>
              <w:jc w:val="left"/>
              <w:cnfStyle w:val="000000000000" w:firstRow="0" w:lastRow="0" w:firstColumn="0" w:lastColumn="0" w:oddVBand="0" w:evenVBand="0" w:oddHBand="0" w:evenHBand="0" w:firstRowFirstColumn="0" w:firstRowLastColumn="0" w:lastRowFirstColumn="0" w:lastRowLastColumn="0"/>
              <w:rPr>
                <w:rFonts w:cs="Calibri"/>
                <w:i/>
                <w:sz w:val="20"/>
                <w:szCs w:val="22"/>
              </w:rPr>
            </w:pPr>
            <w:r w:rsidRPr="0034538F">
              <w:rPr>
                <w:rFonts w:cs="Calibri"/>
                <w:sz w:val="20"/>
                <w:szCs w:val="22"/>
              </w:rPr>
              <w:t>3.2 -Nxjerrja ose devijimi i rrjedhës Furnizimi publik me ujë</w:t>
            </w:r>
          </w:p>
        </w:tc>
        <w:tc>
          <w:tcPr>
            <w:tcW w:w="850" w:type="dxa"/>
          </w:tcPr>
          <w:p w14:paraId="4204D0DD" w14:textId="77777777" w:rsidR="004522EF" w:rsidRPr="0034538F" w:rsidRDefault="004522EF" w:rsidP="004522EF">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34538F">
              <w:rPr>
                <w:rFonts w:cs="Calibri"/>
                <w:sz w:val="20"/>
                <w:szCs w:val="22"/>
              </w:rPr>
              <w:t>7, 8, 26</w:t>
            </w:r>
          </w:p>
        </w:tc>
        <w:tc>
          <w:tcPr>
            <w:tcW w:w="851" w:type="dxa"/>
          </w:tcPr>
          <w:p w14:paraId="4DCD7577" w14:textId="3BCDF773" w:rsidR="004522EF" w:rsidRPr="0034538F" w:rsidRDefault="004522EF" w:rsidP="004522EF">
            <w:pPr>
              <w:cnfStyle w:val="000000000000" w:firstRow="0" w:lastRow="0" w:firstColumn="0" w:lastColumn="0" w:oddVBand="0" w:evenVBand="0" w:oddHBand="0" w:evenHBand="0" w:firstRowFirstColumn="0" w:firstRowLastColumn="0" w:lastRowFirstColumn="0" w:lastRowLastColumn="0"/>
              <w:rPr>
                <w:rFonts w:cs="Calibri"/>
                <w:i/>
                <w:sz w:val="20"/>
                <w:szCs w:val="22"/>
              </w:rPr>
            </w:pPr>
            <w:r w:rsidRPr="0034538F">
              <w:rPr>
                <w:rFonts w:cs="Calibri"/>
                <w:i/>
                <w:sz w:val="20"/>
                <w:szCs w:val="22"/>
              </w:rPr>
              <w:t>Shtesë</w:t>
            </w:r>
          </w:p>
        </w:tc>
        <w:tc>
          <w:tcPr>
            <w:tcW w:w="3118" w:type="dxa"/>
          </w:tcPr>
          <w:p w14:paraId="5E20457F" w14:textId="3AB1A39D" w:rsidR="00480E1B" w:rsidRPr="0034538F" w:rsidRDefault="00AF1FFE" w:rsidP="00553328">
            <w:pPr>
              <w:jc w:val="left"/>
              <w:cnfStyle w:val="000000000000" w:firstRow="0" w:lastRow="0" w:firstColumn="0" w:lastColumn="0" w:oddVBand="0" w:evenVBand="0" w:oddHBand="0" w:evenHBand="0" w:firstRowFirstColumn="0" w:firstRowLastColumn="0" w:lastRowFirstColumn="0" w:lastRowLastColumn="0"/>
              <w:rPr>
                <w:rFonts w:cs="Calibri"/>
                <w:sz w:val="20"/>
                <w:szCs w:val="22"/>
              </w:rPr>
            </w:pPr>
            <w:r w:rsidRPr="0034538F">
              <w:rPr>
                <w:rFonts w:cs="Calibri"/>
                <w:i/>
                <w:sz w:val="20"/>
                <w:szCs w:val="22"/>
              </w:rPr>
              <w:t>Ulja e humbjeve n</w:t>
            </w:r>
            <w:r w:rsidR="00553328">
              <w:rPr>
                <w:rFonts w:cs="Calibri"/>
                <w:i/>
                <w:sz w:val="20"/>
                <w:szCs w:val="22"/>
              </w:rPr>
              <w:t>ë</w:t>
            </w:r>
            <w:r w:rsidRPr="0034538F">
              <w:rPr>
                <w:rFonts w:cs="Calibri"/>
                <w:i/>
                <w:sz w:val="20"/>
                <w:szCs w:val="22"/>
              </w:rPr>
              <w:t xml:space="preserve"> rrjetin e furnizimit me ujë të bashkisë Tiranë dhe Kamzë, me qëllim reduktimin e nxjerrjes së tepërt të ujit nga rezervuari i Bovillës.</w:t>
            </w:r>
          </w:p>
        </w:tc>
        <w:tc>
          <w:tcPr>
            <w:tcW w:w="1276" w:type="dxa"/>
          </w:tcPr>
          <w:p w14:paraId="17170F3A" w14:textId="456D0220" w:rsidR="004522EF" w:rsidRPr="0034538F" w:rsidRDefault="004522EF" w:rsidP="00AF1FFE">
            <w:pPr>
              <w:jc w:val="left"/>
              <w:cnfStyle w:val="000000000000" w:firstRow="0" w:lastRow="0" w:firstColumn="0" w:lastColumn="0" w:oddVBand="0" w:evenVBand="0" w:oddHBand="0" w:evenHBand="0" w:firstRowFirstColumn="0" w:firstRowLastColumn="0" w:lastRowFirstColumn="0" w:lastRowLastColumn="0"/>
              <w:rPr>
                <w:rFonts w:cs="Calibri"/>
                <w:i/>
                <w:sz w:val="20"/>
                <w:szCs w:val="22"/>
              </w:rPr>
            </w:pPr>
            <w:r w:rsidRPr="0034538F">
              <w:rPr>
                <w:rFonts w:cs="Calibri"/>
                <w:i/>
                <w:sz w:val="20"/>
                <w:szCs w:val="22"/>
              </w:rPr>
              <w:t>UKT- Tiranë AMBU</w:t>
            </w:r>
          </w:p>
        </w:tc>
        <w:tc>
          <w:tcPr>
            <w:tcW w:w="1843" w:type="dxa"/>
          </w:tcPr>
          <w:p w14:paraId="7873D5F1" w14:textId="2B7A41AB" w:rsidR="004522EF" w:rsidRPr="0034538F" w:rsidRDefault="004522EF" w:rsidP="004522EF">
            <w:pPr>
              <w:spacing w:after="0"/>
              <w:jc w:val="left"/>
              <w:cnfStyle w:val="000000000000" w:firstRow="0" w:lastRow="0" w:firstColumn="0" w:lastColumn="0" w:oddVBand="0" w:evenVBand="0" w:oddHBand="0" w:evenHBand="0" w:firstRowFirstColumn="0" w:firstRowLastColumn="0" w:lastRowFirstColumn="0" w:lastRowLastColumn="0"/>
              <w:rPr>
                <w:rFonts w:cs="Calibri"/>
                <w:i/>
                <w:sz w:val="20"/>
                <w:szCs w:val="22"/>
              </w:rPr>
            </w:pPr>
            <w:r w:rsidRPr="0034538F">
              <w:rPr>
                <w:rFonts w:cs="Calibri"/>
                <w:i/>
                <w:sz w:val="20"/>
                <w:szCs w:val="22"/>
              </w:rPr>
              <w:t xml:space="preserve">Sasia e ujit </w:t>
            </w:r>
            <w:r w:rsidR="00EF6FFD" w:rsidRPr="0034538F">
              <w:rPr>
                <w:rFonts w:cs="Calibri"/>
                <w:i/>
                <w:sz w:val="20"/>
                <w:szCs w:val="22"/>
              </w:rPr>
              <w:t>që do të rikuperohet (Mm³/Vit)</w:t>
            </w:r>
          </w:p>
        </w:tc>
        <w:tc>
          <w:tcPr>
            <w:tcW w:w="1134" w:type="dxa"/>
          </w:tcPr>
          <w:p w14:paraId="44F06CFC" w14:textId="0C360727" w:rsidR="004522EF" w:rsidRPr="0034538F" w:rsidRDefault="00EF6FFD" w:rsidP="004522EF">
            <w:pPr>
              <w:jc w:val="left"/>
              <w:cnfStyle w:val="000000000000" w:firstRow="0" w:lastRow="0" w:firstColumn="0" w:lastColumn="0" w:oddVBand="0" w:evenVBand="0" w:oddHBand="0" w:evenHBand="0" w:firstRowFirstColumn="0" w:firstRowLastColumn="0" w:lastRowFirstColumn="0" w:lastRowLastColumn="0"/>
              <w:rPr>
                <w:rFonts w:cs="Calibri"/>
                <w:sz w:val="20"/>
                <w:szCs w:val="22"/>
              </w:rPr>
            </w:pPr>
            <w:r w:rsidRPr="0034538F">
              <w:rPr>
                <w:rFonts w:cs="Calibri"/>
                <w:sz w:val="20"/>
                <w:szCs w:val="22"/>
              </w:rPr>
              <w:t>15,7 Mm³/vit = 0,50 m³/s</w:t>
            </w:r>
          </w:p>
        </w:tc>
        <w:tc>
          <w:tcPr>
            <w:tcW w:w="1134" w:type="dxa"/>
          </w:tcPr>
          <w:p w14:paraId="5691E60C" w14:textId="77777777" w:rsidR="004522EF" w:rsidRPr="0034538F" w:rsidRDefault="004522EF" w:rsidP="004522EF">
            <w:pPr>
              <w:jc w:val="left"/>
              <w:cnfStyle w:val="000000000000" w:firstRow="0" w:lastRow="0" w:firstColumn="0" w:lastColumn="0" w:oddVBand="0" w:evenVBand="0" w:oddHBand="0" w:evenHBand="0" w:firstRowFirstColumn="0" w:firstRowLastColumn="0" w:lastRowFirstColumn="0" w:lastRowLastColumn="0"/>
              <w:rPr>
                <w:rFonts w:cs="Calibri"/>
                <w:sz w:val="20"/>
                <w:szCs w:val="22"/>
              </w:rPr>
            </w:pPr>
            <w:r w:rsidRPr="0034538F">
              <w:rPr>
                <w:rFonts w:cs="Calibri"/>
                <w:sz w:val="20"/>
                <w:szCs w:val="22"/>
              </w:rPr>
              <w:t>6.307 mm3</w:t>
            </w:r>
          </w:p>
        </w:tc>
      </w:tr>
      <w:tr w:rsidR="0034538F" w:rsidRPr="0034538F" w14:paraId="52AFD228" w14:textId="77777777" w:rsidTr="00387640">
        <w:trPr>
          <w:cnfStyle w:val="000000100000" w:firstRow="0" w:lastRow="0" w:firstColumn="0" w:lastColumn="0" w:oddVBand="0" w:evenVBand="0" w:oddHBand="1" w:evenHBand="0" w:firstRowFirstColumn="0" w:firstRowLastColumn="0" w:lastRowFirstColumn="0" w:lastRowLastColumn="0"/>
          <w:trHeight w:val="1553"/>
        </w:trPr>
        <w:tc>
          <w:tcPr>
            <w:cnfStyle w:val="001000000000" w:firstRow="0" w:lastRow="0" w:firstColumn="1" w:lastColumn="0" w:oddVBand="0" w:evenVBand="0" w:oddHBand="0" w:evenHBand="0" w:firstRowFirstColumn="0" w:firstRowLastColumn="0" w:lastRowFirstColumn="0" w:lastRowLastColumn="0"/>
            <w:tcW w:w="562" w:type="dxa"/>
          </w:tcPr>
          <w:p w14:paraId="682F3A20" w14:textId="77777777" w:rsidR="004522EF" w:rsidRPr="0034538F" w:rsidRDefault="004522EF" w:rsidP="004522EF">
            <w:pPr>
              <w:rPr>
                <w:rFonts w:cs="Calibri"/>
                <w:color w:val="auto"/>
                <w:sz w:val="20"/>
                <w:szCs w:val="22"/>
              </w:rPr>
            </w:pPr>
            <w:r w:rsidRPr="0034538F">
              <w:rPr>
                <w:rFonts w:cs="Calibri"/>
                <w:color w:val="auto"/>
                <w:sz w:val="20"/>
                <w:szCs w:val="22"/>
              </w:rPr>
              <w:t>13</w:t>
            </w:r>
          </w:p>
        </w:tc>
        <w:tc>
          <w:tcPr>
            <w:tcW w:w="1276" w:type="dxa"/>
          </w:tcPr>
          <w:p w14:paraId="76D5C4CC" w14:textId="77777777" w:rsidR="004522EF" w:rsidRPr="0034538F" w:rsidRDefault="004522EF" w:rsidP="004522EF">
            <w:pPr>
              <w:jc w:val="left"/>
              <w:cnfStyle w:val="000000100000" w:firstRow="0" w:lastRow="0" w:firstColumn="0" w:lastColumn="0" w:oddVBand="0" w:evenVBand="0" w:oddHBand="1" w:evenHBand="0" w:firstRowFirstColumn="0" w:firstRowLastColumn="0" w:lastRowFirstColumn="0" w:lastRowLastColumn="0"/>
              <w:rPr>
                <w:rFonts w:cs="Calibri"/>
                <w:sz w:val="20"/>
                <w:szCs w:val="22"/>
              </w:rPr>
            </w:pPr>
            <w:r w:rsidRPr="0034538F">
              <w:rPr>
                <w:rFonts w:cs="Calibri"/>
                <w:sz w:val="20"/>
                <w:szCs w:val="22"/>
              </w:rPr>
              <w:t>SMRW351443-01</w:t>
            </w:r>
          </w:p>
        </w:tc>
        <w:tc>
          <w:tcPr>
            <w:tcW w:w="1276" w:type="dxa"/>
          </w:tcPr>
          <w:p w14:paraId="01EBCAE3" w14:textId="5168F4BE" w:rsidR="004522EF" w:rsidRPr="0034538F" w:rsidRDefault="004522EF" w:rsidP="004522EF">
            <w:pPr>
              <w:jc w:val="left"/>
              <w:cnfStyle w:val="000000100000" w:firstRow="0" w:lastRow="0" w:firstColumn="0" w:lastColumn="0" w:oddVBand="0" w:evenVBand="0" w:oddHBand="1" w:evenHBand="0" w:firstRowFirstColumn="0" w:firstRowLastColumn="0" w:lastRowFirstColumn="0" w:lastRowLastColumn="0"/>
              <w:rPr>
                <w:rFonts w:cs="Calibri"/>
                <w:sz w:val="20"/>
                <w:szCs w:val="22"/>
              </w:rPr>
            </w:pPr>
            <w:r w:rsidRPr="0034538F">
              <w:rPr>
                <w:rFonts w:cs="Calibri"/>
                <w:sz w:val="20"/>
                <w:szCs w:val="22"/>
              </w:rPr>
              <w:t>RW351443</w:t>
            </w:r>
            <w:r w:rsidR="008C634D" w:rsidRPr="0034538F">
              <w:rPr>
                <w:rFonts w:cs="Calibri"/>
                <w:sz w:val="20"/>
                <w:szCs w:val="22"/>
              </w:rPr>
              <w:br/>
            </w:r>
            <w:r w:rsidRPr="0034538F">
              <w:rPr>
                <w:rFonts w:cs="Calibri"/>
                <w:sz w:val="20"/>
                <w:szCs w:val="22"/>
              </w:rPr>
              <w:t>RW351441</w:t>
            </w:r>
          </w:p>
        </w:tc>
        <w:tc>
          <w:tcPr>
            <w:tcW w:w="1701" w:type="dxa"/>
          </w:tcPr>
          <w:p w14:paraId="4DD314D8" w14:textId="77777777" w:rsidR="004522EF" w:rsidRPr="0034538F" w:rsidRDefault="004522EF" w:rsidP="004522EF">
            <w:pPr>
              <w:jc w:val="left"/>
              <w:cnfStyle w:val="000000100000" w:firstRow="0" w:lastRow="0" w:firstColumn="0" w:lastColumn="0" w:oddVBand="0" w:evenVBand="0" w:oddHBand="1" w:evenHBand="0" w:firstRowFirstColumn="0" w:firstRowLastColumn="0" w:lastRowFirstColumn="0" w:lastRowLastColumn="0"/>
              <w:rPr>
                <w:rFonts w:cs="Calibri"/>
                <w:sz w:val="20"/>
                <w:szCs w:val="22"/>
              </w:rPr>
            </w:pPr>
            <w:r w:rsidRPr="0034538F">
              <w:rPr>
                <w:rFonts w:cs="Calibri"/>
                <w:sz w:val="20"/>
                <w:szCs w:val="22"/>
              </w:rPr>
              <w:t>4.3.4 – Ndryshimi hidrologjik</w:t>
            </w:r>
          </w:p>
        </w:tc>
        <w:tc>
          <w:tcPr>
            <w:tcW w:w="850" w:type="dxa"/>
          </w:tcPr>
          <w:p w14:paraId="35D38D05" w14:textId="77777777" w:rsidR="004522EF" w:rsidRPr="0034538F" w:rsidRDefault="004522EF" w:rsidP="004522EF">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34538F">
              <w:rPr>
                <w:rFonts w:cs="Calibri"/>
                <w:sz w:val="20"/>
                <w:szCs w:val="22"/>
              </w:rPr>
              <w:t>7</w:t>
            </w:r>
          </w:p>
        </w:tc>
        <w:tc>
          <w:tcPr>
            <w:tcW w:w="851" w:type="dxa"/>
          </w:tcPr>
          <w:p w14:paraId="0FD5CE8A" w14:textId="3B10DA40" w:rsidR="004522EF" w:rsidRPr="0034538F" w:rsidRDefault="004522EF" w:rsidP="004522EF">
            <w:pPr>
              <w:cnfStyle w:val="000000100000" w:firstRow="0" w:lastRow="0" w:firstColumn="0" w:lastColumn="0" w:oddVBand="0" w:evenVBand="0" w:oddHBand="1" w:evenHBand="0" w:firstRowFirstColumn="0" w:firstRowLastColumn="0" w:lastRowFirstColumn="0" w:lastRowLastColumn="0"/>
              <w:rPr>
                <w:rFonts w:cs="Calibri"/>
                <w:i/>
                <w:sz w:val="20"/>
                <w:szCs w:val="22"/>
              </w:rPr>
            </w:pPr>
            <w:r w:rsidRPr="0034538F">
              <w:rPr>
                <w:rFonts w:cs="Calibri"/>
                <w:i/>
                <w:sz w:val="20"/>
                <w:szCs w:val="22"/>
              </w:rPr>
              <w:t>Shtesë</w:t>
            </w:r>
          </w:p>
        </w:tc>
        <w:tc>
          <w:tcPr>
            <w:tcW w:w="3118" w:type="dxa"/>
          </w:tcPr>
          <w:p w14:paraId="18612FD2" w14:textId="76814D71" w:rsidR="00480E1B" w:rsidRPr="0034538F" w:rsidRDefault="004522EF" w:rsidP="004522EF">
            <w:pPr>
              <w:jc w:val="left"/>
              <w:cnfStyle w:val="000000100000" w:firstRow="0" w:lastRow="0" w:firstColumn="0" w:lastColumn="0" w:oddVBand="0" w:evenVBand="0" w:oddHBand="1" w:evenHBand="0" w:firstRowFirstColumn="0" w:firstRowLastColumn="0" w:lastRowFirstColumn="0" w:lastRowLastColumn="0"/>
              <w:rPr>
                <w:rFonts w:cs="Calibri"/>
                <w:i/>
                <w:sz w:val="20"/>
                <w:szCs w:val="22"/>
              </w:rPr>
            </w:pPr>
            <w:r w:rsidRPr="0034538F">
              <w:rPr>
                <w:rFonts w:cs="Calibri"/>
                <w:i/>
                <w:sz w:val="20"/>
                <w:szCs w:val="22"/>
              </w:rPr>
              <w:t>Përmirësimi i prurjes mjedisore në lumin Tërkuzë.</w:t>
            </w:r>
            <w:r w:rsidRPr="0034538F">
              <w:rPr>
                <w:rFonts w:cs="Calibri"/>
                <w:i/>
                <w:sz w:val="20"/>
                <w:szCs w:val="22"/>
              </w:rPr>
              <w:br/>
              <w:t>Uji i 'rikuperuar' nga Bovilla do të përdoret për të siguruar rrjedhjen mjedisore për Tërkuzën</w:t>
            </w:r>
          </w:p>
        </w:tc>
        <w:tc>
          <w:tcPr>
            <w:tcW w:w="1276" w:type="dxa"/>
          </w:tcPr>
          <w:p w14:paraId="63743ACB" w14:textId="2D217F46" w:rsidR="004522EF" w:rsidRPr="0034538F" w:rsidRDefault="004522EF" w:rsidP="004522EF">
            <w:pPr>
              <w:cnfStyle w:val="000000100000" w:firstRow="0" w:lastRow="0" w:firstColumn="0" w:lastColumn="0" w:oddVBand="0" w:evenVBand="0" w:oddHBand="1" w:evenHBand="0" w:firstRowFirstColumn="0" w:firstRowLastColumn="0" w:lastRowFirstColumn="0" w:lastRowLastColumn="0"/>
              <w:rPr>
                <w:rFonts w:cs="Calibri"/>
                <w:i/>
                <w:sz w:val="20"/>
                <w:szCs w:val="22"/>
              </w:rPr>
            </w:pPr>
            <w:r w:rsidRPr="0034538F">
              <w:rPr>
                <w:rFonts w:cs="Calibri"/>
                <w:i/>
                <w:sz w:val="20"/>
                <w:szCs w:val="22"/>
              </w:rPr>
              <w:t xml:space="preserve">UKT </w:t>
            </w:r>
            <w:r w:rsidR="00480E1B" w:rsidRPr="0034538F">
              <w:rPr>
                <w:rFonts w:cs="Calibri"/>
                <w:i/>
                <w:sz w:val="20"/>
                <w:szCs w:val="22"/>
              </w:rPr>
              <w:br/>
            </w:r>
            <w:r w:rsidRPr="0034538F">
              <w:rPr>
                <w:rFonts w:cs="Calibri"/>
                <w:i/>
                <w:sz w:val="20"/>
                <w:szCs w:val="22"/>
              </w:rPr>
              <w:t>AMBU</w:t>
            </w:r>
          </w:p>
        </w:tc>
        <w:tc>
          <w:tcPr>
            <w:tcW w:w="1843" w:type="dxa"/>
          </w:tcPr>
          <w:p w14:paraId="7D005DBA" w14:textId="2EBAE397" w:rsidR="004522EF" w:rsidRPr="0034538F" w:rsidRDefault="004522EF" w:rsidP="00F23176">
            <w:pPr>
              <w:cnfStyle w:val="000000100000" w:firstRow="0" w:lastRow="0" w:firstColumn="0" w:lastColumn="0" w:oddVBand="0" w:evenVBand="0" w:oddHBand="1" w:evenHBand="0" w:firstRowFirstColumn="0" w:firstRowLastColumn="0" w:lastRowFirstColumn="0" w:lastRowLastColumn="0"/>
              <w:rPr>
                <w:rFonts w:cs="Calibri"/>
                <w:i/>
                <w:sz w:val="20"/>
                <w:szCs w:val="22"/>
              </w:rPr>
            </w:pPr>
            <w:r w:rsidRPr="0034538F">
              <w:rPr>
                <w:rFonts w:cs="Calibri"/>
                <w:i/>
                <w:sz w:val="20"/>
                <w:szCs w:val="22"/>
              </w:rPr>
              <w:t>Gjatësia totale e trupave ujorë dhe sasia aktuale e rrjedhës.</w:t>
            </w:r>
          </w:p>
        </w:tc>
        <w:tc>
          <w:tcPr>
            <w:tcW w:w="1134" w:type="dxa"/>
          </w:tcPr>
          <w:p w14:paraId="12189C90" w14:textId="77777777" w:rsidR="004522EF" w:rsidRPr="0034538F" w:rsidRDefault="004522EF" w:rsidP="004522EF">
            <w:pPr>
              <w:jc w:val="left"/>
              <w:cnfStyle w:val="000000100000" w:firstRow="0" w:lastRow="0" w:firstColumn="0" w:lastColumn="0" w:oddVBand="0" w:evenVBand="0" w:oddHBand="1" w:evenHBand="0" w:firstRowFirstColumn="0" w:firstRowLastColumn="0" w:lastRowFirstColumn="0" w:lastRowLastColumn="0"/>
              <w:rPr>
                <w:rFonts w:cs="Calibri"/>
                <w:sz w:val="20"/>
                <w:szCs w:val="22"/>
              </w:rPr>
            </w:pPr>
            <w:r w:rsidRPr="0034538F">
              <w:rPr>
                <w:rFonts w:cs="Calibri"/>
                <w:sz w:val="20"/>
                <w:szCs w:val="22"/>
              </w:rPr>
              <w:t>27,1 km 0,50 m³/s</w:t>
            </w:r>
          </w:p>
        </w:tc>
        <w:tc>
          <w:tcPr>
            <w:tcW w:w="1134" w:type="dxa"/>
          </w:tcPr>
          <w:p w14:paraId="553AFAAE" w14:textId="77777777" w:rsidR="004522EF" w:rsidRPr="0034538F" w:rsidRDefault="004522EF" w:rsidP="004522EF">
            <w:pPr>
              <w:jc w:val="left"/>
              <w:cnfStyle w:val="000000100000" w:firstRow="0" w:lastRow="0" w:firstColumn="0" w:lastColumn="0" w:oddVBand="0" w:evenVBand="0" w:oddHBand="1" w:evenHBand="0" w:firstRowFirstColumn="0" w:firstRowLastColumn="0" w:lastRowFirstColumn="0" w:lastRowLastColumn="0"/>
              <w:rPr>
                <w:rFonts w:cs="Calibri"/>
                <w:sz w:val="20"/>
                <w:szCs w:val="22"/>
              </w:rPr>
            </w:pPr>
            <w:r w:rsidRPr="0034538F">
              <w:rPr>
                <w:rFonts w:cs="Calibri"/>
                <w:sz w:val="20"/>
                <w:szCs w:val="22"/>
              </w:rPr>
              <w:t>0,00 km 0,20 m³/s</w:t>
            </w:r>
          </w:p>
        </w:tc>
      </w:tr>
      <w:tr w:rsidR="0034538F" w:rsidRPr="0034538F" w14:paraId="194DF91B" w14:textId="77777777" w:rsidTr="00387640">
        <w:tc>
          <w:tcPr>
            <w:cnfStyle w:val="001000000000" w:firstRow="0" w:lastRow="0" w:firstColumn="1" w:lastColumn="0" w:oddVBand="0" w:evenVBand="0" w:oddHBand="0" w:evenHBand="0" w:firstRowFirstColumn="0" w:firstRowLastColumn="0" w:lastRowFirstColumn="0" w:lastRowLastColumn="0"/>
            <w:tcW w:w="562" w:type="dxa"/>
          </w:tcPr>
          <w:p w14:paraId="3E1E266B" w14:textId="77777777" w:rsidR="004522EF" w:rsidRPr="0034538F" w:rsidRDefault="004522EF" w:rsidP="004522EF">
            <w:pPr>
              <w:rPr>
                <w:rFonts w:cs="Calibri"/>
                <w:color w:val="auto"/>
                <w:sz w:val="20"/>
                <w:szCs w:val="22"/>
              </w:rPr>
            </w:pPr>
            <w:r w:rsidRPr="0034538F">
              <w:rPr>
                <w:rFonts w:cs="Calibri"/>
                <w:color w:val="auto"/>
                <w:sz w:val="20"/>
                <w:szCs w:val="22"/>
              </w:rPr>
              <w:t>14</w:t>
            </w:r>
          </w:p>
        </w:tc>
        <w:tc>
          <w:tcPr>
            <w:tcW w:w="1276" w:type="dxa"/>
          </w:tcPr>
          <w:p w14:paraId="25B4A134" w14:textId="77777777" w:rsidR="004522EF" w:rsidRPr="0034538F" w:rsidRDefault="004522EF" w:rsidP="004522EF">
            <w:pPr>
              <w:cnfStyle w:val="000000000000" w:firstRow="0" w:lastRow="0" w:firstColumn="0" w:lastColumn="0" w:oddVBand="0" w:evenVBand="0" w:oddHBand="0" w:evenHBand="0" w:firstRowFirstColumn="0" w:firstRowLastColumn="0" w:lastRowFirstColumn="0" w:lastRowLastColumn="0"/>
              <w:rPr>
                <w:rFonts w:cs="Calibri"/>
                <w:sz w:val="20"/>
                <w:szCs w:val="22"/>
              </w:rPr>
            </w:pPr>
            <w:r w:rsidRPr="0034538F">
              <w:rPr>
                <w:rFonts w:cs="Calibri"/>
                <w:sz w:val="20"/>
                <w:szCs w:val="22"/>
              </w:rPr>
              <w:t>SMRW351485-01</w:t>
            </w:r>
          </w:p>
        </w:tc>
        <w:tc>
          <w:tcPr>
            <w:tcW w:w="1276" w:type="dxa"/>
          </w:tcPr>
          <w:p w14:paraId="1D990290" w14:textId="428202C7" w:rsidR="004522EF" w:rsidRPr="0034538F" w:rsidRDefault="004522EF" w:rsidP="004522EF">
            <w:pPr>
              <w:jc w:val="left"/>
              <w:cnfStyle w:val="000000000000" w:firstRow="0" w:lastRow="0" w:firstColumn="0" w:lastColumn="0" w:oddVBand="0" w:evenVBand="0" w:oddHBand="0" w:evenHBand="0" w:firstRowFirstColumn="0" w:firstRowLastColumn="0" w:lastRowFirstColumn="0" w:lastRowLastColumn="0"/>
              <w:rPr>
                <w:rFonts w:cs="Calibri"/>
                <w:sz w:val="20"/>
                <w:szCs w:val="22"/>
              </w:rPr>
            </w:pPr>
            <w:r w:rsidRPr="0034538F">
              <w:rPr>
                <w:rFonts w:cs="Calibri"/>
                <w:sz w:val="20"/>
                <w:szCs w:val="22"/>
              </w:rPr>
              <w:t>RW351485</w:t>
            </w:r>
            <w:r w:rsidR="008C634D" w:rsidRPr="0034538F">
              <w:rPr>
                <w:rFonts w:cs="Calibri"/>
                <w:sz w:val="20"/>
                <w:szCs w:val="22"/>
              </w:rPr>
              <w:br/>
            </w:r>
            <w:r w:rsidRPr="0034538F">
              <w:rPr>
                <w:rFonts w:cs="Calibri"/>
                <w:sz w:val="20"/>
                <w:szCs w:val="22"/>
              </w:rPr>
              <w:t>RW351491</w:t>
            </w:r>
          </w:p>
        </w:tc>
        <w:tc>
          <w:tcPr>
            <w:tcW w:w="1701" w:type="dxa"/>
          </w:tcPr>
          <w:p w14:paraId="12040A68" w14:textId="77777777" w:rsidR="004522EF" w:rsidRPr="0034538F" w:rsidRDefault="004522EF" w:rsidP="004522EF">
            <w:pPr>
              <w:jc w:val="left"/>
              <w:cnfStyle w:val="000000000000" w:firstRow="0" w:lastRow="0" w:firstColumn="0" w:lastColumn="0" w:oddVBand="0" w:evenVBand="0" w:oddHBand="0" w:evenHBand="0" w:firstRowFirstColumn="0" w:firstRowLastColumn="0" w:lastRowFirstColumn="0" w:lastRowLastColumn="0"/>
              <w:rPr>
                <w:rFonts w:cs="Calibri"/>
                <w:i/>
                <w:sz w:val="20"/>
                <w:szCs w:val="22"/>
              </w:rPr>
            </w:pPr>
            <w:r w:rsidRPr="0034538F">
              <w:rPr>
                <w:rFonts w:cs="Calibri"/>
                <w:sz w:val="20"/>
                <w:szCs w:val="22"/>
              </w:rPr>
              <w:t>4.1.4 - Ndryshimi fizik i kanalit/shtratit/zonës bregore/bregut - Të tjera</w:t>
            </w:r>
          </w:p>
        </w:tc>
        <w:tc>
          <w:tcPr>
            <w:tcW w:w="850" w:type="dxa"/>
          </w:tcPr>
          <w:p w14:paraId="4010052F" w14:textId="77777777" w:rsidR="004522EF" w:rsidRPr="0034538F" w:rsidRDefault="004522EF" w:rsidP="004522EF">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34538F">
              <w:rPr>
                <w:rFonts w:cs="Calibri"/>
                <w:sz w:val="20"/>
                <w:szCs w:val="22"/>
              </w:rPr>
              <w:t>5</w:t>
            </w:r>
          </w:p>
        </w:tc>
        <w:tc>
          <w:tcPr>
            <w:tcW w:w="851" w:type="dxa"/>
          </w:tcPr>
          <w:p w14:paraId="41A3A7E7" w14:textId="3C672F55" w:rsidR="004522EF" w:rsidRPr="0034538F" w:rsidRDefault="004522EF" w:rsidP="004522EF">
            <w:pPr>
              <w:cnfStyle w:val="000000000000" w:firstRow="0" w:lastRow="0" w:firstColumn="0" w:lastColumn="0" w:oddVBand="0" w:evenVBand="0" w:oddHBand="0" w:evenHBand="0" w:firstRowFirstColumn="0" w:firstRowLastColumn="0" w:lastRowFirstColumn="0" w:lastRowLastColumn="0"/>
              <w:rPr>
                <w:rFonts w:cs="Calibri"/>
                <w:i/>
                <w:sz w:val="20"/>
                <w:szCs w:val="22"/>
              </w:rPr>
            </w:pPr>
            <w:r w:rsidRPr="0034538F">
              <w:rPr>
                <w:rFonts w:cs="Calibri"/>
                <w:i/>
                <w:sz w:val="20"/>
                <w:szCs w:val="22"/>
              </w:rPr>
              <w:t>Shtesë</w:t>
            </w:r>
          </w:p>
        </w:tc>
        <w:tc>
          <w:tcPr>
            <w:tcW w:w="3118" w:type="dxa"/>
          </w:tcPr>
          <w:p w14:paraId="3E6D1BDD" w14:textId="6623625C" w:rsidR="00480E1B" w:rsidRPr="0034538F" w:rsidRDefault="00AF1FFE" w:rsidP="004522EF">
            <w:pPr>
              <w:jc w:val="left"/>
              <w:cnfStyle w:val="000000000000" w:firstRow="0" w:lastRow="0" w:firstColumn="0" w:lastColumn="0" w:oddVBand="0" w:evenVBand="0" w:oddHBand="0" w:evenHBand="0" w:firstRowFirstColumn="0" w:firstRowLastColumn="0" w:lastRowFirstColumn="0" w:lastRowLastColumn="0"/>
              <w:rPr>
                <w:rFonts w:cs="Calibri"/>
                <w:i/>
                <w:sz w:val="20"/>
                <w:szCs w:val="22"/>
              </w:rPr>
            </w:pPr>
            <w:r w:rsidRPr="0034538F">
              <w:rPr>
                <w:rFonts w:cs="Calibri"/>
                <w:i/>
                <w:sz w:val="20"/>
                <w:szCs w:val="22"/>
              </w:rPr>
              <w:t>Lejimi i kalimit të faunës ujore në trupin e modifikuar me strukturë të panatyrshme të shtratit të tij duke modifikuar pragjet aktuale.</w:t>
            </w:r>
          </w:p>
        </w:tc>
        <w:tc>
          <w:tcPr>
            <w:tcW w:w="1276" w:type="dxa"/>
          </w:tcPr>
          <w:p w14:paraId="7AD2CA0B" w14:textId="659FD2E1" w:rsidR="004522EF" w:rsidRPr="0034538F" w:rsidRDefault="00AF1FFE" w:rsidP="004522EF">
            <w:pPr>
              <w:cnfStyle w:val="000000000000" w:firstRow="0" w:lastRow="0" w:firstColumn="0" w:lastColumn="0" w:oddVBand="0" w:evenVBand="0" w:oddHBand="0" w:evenHBand="0" w:firstRowFirstColumn="0" w:firstRowLastColumn="0" w:lastRowFirstColumn="0" w:lastRowLastColumn="0"/>
              <w:rPr>
                <w:rFonts w:cs="Calibri"/>
                <w:i/>
                <w:sz w:val="20"/>
                <w:szCs w:val="22"/>
              </w:rPr>
            </w:pPr>
            <w:r w:rsidRPr="0034538F">
              <w:rPr>
                <w:rFonts w:cs="Calibri"/>
                <w:i/>
                <w:sz w:val="20"/>
                <w:szCs w:val="22"/>
              </w:rPr>
              <w:t>AMBU/MIE/</w:t>
            </w:r>
            <w:r w:rsidR="004522EF" w:rsidRPr="0034538F">
              <w:rPr>
                <w:rFonts w:cs="Calibri"/>
                <w:i/>
                <w:sz w:val="20"/>
                <w:szCs w:val="22"/>
              </w:rPr>
              <w:t>Bashkitë</w:t>
            </w:r>
          </w:p>
        </w:tc>
        <w:tc>
          <w:tcPr>
            <w:tcW w:w="1843" w:type="dxa"/>
          </w:tcPr>
          <w:p w14:paraId="039E0342" w14:textId="77777777" w:rsidR="004522EF" w:rsidRPr="0034538F" w:rsidRDefault="004522EF" w:rsidP="004522EF">
            <w:pPr>
              <w:jc w:val="left"/>
              <w:cnfStyle w:val="000000000000" w:firstRow="0" w:lastRow="0" w:firstColumn="0" w:lastColumn="0" w:oddVBand="0" w:evenVBand="0" w:oddHBand="0" w:evenHBand="0" w:firstRowFirstColumn="0" w:firstRowLastColumn="0" w:lastRowFirstColumn="0" w:lastRowLastColumn="0"/>
              <w:rPr>
                <w:rFonts w:cs="Calibri"/>
                <w:i/>
                <w:sz w:val="20"/>
                <w:szCs w:val="22"/>
              </w:rPr>
            </w:pPr>
            <w:r w:rsidRPr="0034538F">
              <w:rPr>
                <w:rFonts w:cs="Calibri"/>
                <w:i/>
                <w:sz w:val="20"/>
                <w:szCs w:val="22"/>
              </w:rPr>
              <w:t>Gjatësia e mbetjes së kanaleve lumore të drejtëzuara të nevojshme për arritjen e objektivave</w:t>
            </w:r>
          </w:p>
        </w:tc>
        <w:tc>
          <w:tcPr>
            <w:tcW w:w="1134" w:type="dxa"/>
          </w:tcPr>
          <w:p w14:paraId="5FEFA6CF" w14:textId="77777777" w:rsidR="004522EF" w:rsidRPr="0034538F" w:rsidRDefault="004522EF" w:rsidP="004522EF">
            <w:pPr>
              <w:jc w:val="left"/>
              <w:cnfStyle w:val="000000000000" w:firstRow="0" w:lastRow="0" w:firstColumn="0" w:lastColumn="0" w:oddVBand="0" w:evenVBand="0" w:oddHBand="0" w:evenHBand="0" w:firstRowFirstColumn="0" w:firstRowLastColumn="0" w:lastRowFirstColumn="0" w:lastRowLastColumn="0"/>
              <w:rPr>
                <w:rFonts w:cs="Calibri"/>
                <w:sz w:val="20"/>
                <w:szCs w:val="22"/>
              </w:rPr>
            </w:pPr>
            <w:r w:rsidRPr="0034538F">
              <w:rPr>
                <w:rFonts w:cs="Calibri"/>
                <w:sz w:val="20"/>
                <w:szCs w:val="22"/>
              </w:rPr>
              <w:t>5 km</w:t>
            </w:r>
          </w:p>
        </w:tc>
        <w:tc>
          <w:tcPr>
            <w:tcW w:w="1134" w:type="dxa"/>
          </w:tcPr>
          <w:p w14:paraId="07DF3702" w14:textId="77777777" w:rsidR="004522EF" w:rsidRPr="0034538F" w:rsidRDefault="004522EF" w:rsidP="004522EF">
            <w:pPr>
              <w:jc w:val="left"/>
              <w:cnfStyle w:val="000000000000" w:firstRow="0" w:lastRow="0" w:firstColumn="0" w:lastColumn="0" w:oddVBand="0" w:evenVBand="0" w:oddHBand="0" w:evenHBand="0" w:firstRowFirstColumn="0" w:firstRowLastColumn="0" w:lastRowFirstColumn="0" w:lastRowLastColumn="0"/>
              <w:rPr>
                <w:rFonts w:cs="Calibri"/>
                <w:sz w:val="20"/>
                <w:szCs w:val="22"/>
              </w:rPr>
            </w:pPr>
            <w:r w:rsidRPr="0034538F">
              <w:rPr>
                <w:rFonts w:cs="Calibri"/>
                <w:sz w:val="20"/>
                <w:szCs w:val="22"/>
              </w:rPr>
              <w:t>3 km</w:t>
            </w:r>
          </w:p>
        </w:tc>
      </w:tr>
      <w:tr w:rsidR="0034538F" w:rsidRPr="0034538F" w14:paraId="019A05CE" w14:textId="77777777" w:rsidTr="003876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5F5A4F2F" w14:textId="77777777" w:rsidR="004522EF" w:rsidRPr="0034538F" w:rsidRDefault="004522EF" w:rsidP="004522EF">
            <w:pPr>
              <w:rPr>
                <w:rFonts w:cs="Calibri"/>
                <w:color w:val="auto"/>
                <w:sz w:val="20"/>
                <w:szCs w:val="22"/>
              </w:rPr>
            </w:pPr>
            <w:r w:rsidRPr="0034538F">
              <w:rPr>
                <w:rFonts w:cs="Calibri"/>
                <w:color w:val="auto"/>
                <w:sz w:val="20"/>
                <w:szCs w:val="22"/>
              </w:rPr>
              <w:t>15</w:t>
            </w:r>
          </w:p>
        </w:tc>
        <w:tc>
          <w:tcPr>
            <w:tcW w:w="1276" w:type="dxa"/>
          </w:tcPr>
          <w:p w14:paraId="269C97C4" w14:textId="77777777" w:rsidR="004522EF" w:rsidRPr="0034538F" w:rsidRDefault="004522EF" w:rsidP="004522EF">
            <w:pPr>
              <w:cnfStyle w:val="000000100000" w:firstRow="0" w:lastRow="0" w:firstColumn="0" w:lastColumn="0" w:oddVBand="0" w:evenVBand="0" w:oddHBand="1" w:evenHBand="0" w:firstRowFirstColumn="0" w:firstRowLastColumn="0" w:lastRowFirstColumn="0" w:lastRowLastColumn="0"/>
              <w:rPr>
                <w:rFonts w:cs="Calibri"/>
                <w:sz w:val="20"/>
                <w:szCs w:val="22"/>
              </w:rPr>
            </w:pPr>
            <w:r w:rsidRPr="0034538F">
              <w:rPr>
                <w:rFonts w:cs="Calibri"/>
                <w:sz w:val="20"/>
                <w:szCs w:val="22"/>
              </w:rPr>
              <w:t>SMRW3514-10</w:t>
            </w:r>
          </w:p>
        </w:tc>
        <w:tc>
          <w:tcPr>
            <w:tcW w:w="1276" w:type="dxa"/>
          </w:tcPr>
          <w:p w14:paraId="6076FDF0" w14:textId="00127648" w:rsidR="004522EF" w:rsidRPr="0034538F" w:rsidRDefault="004522EF" w:rsidP="004522EF">
            <w:pPr>
              <w:jc w:val="left"/>
              <w:cnfStyle w:val="000000100000" w:firstRow="0" w:lastRow="0" w:firstColumn="0" w:lastColumn="0" w:oddVBand="0" w:evenVBand="0" w:oddHBand="1" w:evenHBand="0" w:firstRowFirstColumn="0" w:firstRowLastColumn="0" w:lastRowFirstColumn="0" w:lastRowLastColumn="0"/>
              <w:rPr>
                <w:rFonts w:cs="Calibri"/>
                <w:sz w:val="20"/>
                <w:szCs w:val="22"/>
              </w:rPr>
            </w:pPr>
            <w:r w:rsidRPr="0034538F">
              <w:rPr>
                <w:rFonts w:cs="Calibri"/>
                <w:sz w:val="20"/>
                <w:szCs w:val="22"/>
              </w:rPr>
              <w:t>RW351485</w:t>
            </w:r>
            <w:r w:rsidR="008C634D" w:rsidRPr="0034538F">
              <w:rPr>
                <w:rFonts w:cs="Calibri"/>
                <w:sz w:val="20"/>
                <w:szCs w:val="22"/>
              </w:rPr>
              <w:br/>
            </w:r>
            <w:r w:rsidRPr="0034538F">
              <w:rPr>
                <w:rFonts w:cs="Calibri"/>
                <w:sz w:val="20"/>
                <w:szCs w:val="22"/>
              </w:rPr>
              <w:t>RW351491</w:t>
            </w:r>
            <w:r w:rsidR="008C634D" w:rsidRPr="0034538F">
              <w:rPr>
                <w:rFonts w:cs="Calibri"/>
                <w:sz w:val="20"/>
                <w:szCs w:val="22"/>
              </w:rPr>
              <w:br/>
            </w:r>
            <w:r w:rsidRPr="0034538F">
              <w:rPr>
                <w:rFonts w:cs="Calibri"/>
                <w:sz w:val="20"/>
                <w:szCs w:val="22"/>
              </w:rPr>
              <w:t>RW351481</w:t>
            </w:r>
            <w:r w:rsidR="008C634D" w:rsidRPr="0034538F">
              <w:rPr>
                <w:rFonts w:cs="Calibri"/>
                <w:sz w:val="20"/>
                <w:szCs w:val="22"/>
              </w:rPr>
              <w:br/>
            </w:r>
            <w:r w:rsidRPr="0034538F">
              <w:rPr>
                <w:rFonts w:cs="Calibri"/>
                <w:sz w:val="20"/>
                <w:szCs w:val="22"/>
              </w:rPr>
              <w:t>RW351482</w:t>
            </w:r>
            <w:r w:rsidR="008C634D" w:rsidRPr="0034538F">
              <w:rPr>
                <w:rFonts w:cs="Calibri"/>
                <w:sz w:val="20"/>
                <w:szCs w:val="22"/>
              </w:rPr>
              <w:br/>
            </w:r>
            <w:r w:rsidRPr="0034538F">
              <w:rPr>
                <w:rFonts w:cs="Calibri"/>
                <w:sz w:val="20"/>
                <w:szCs w:val="22"/>
              </w:rPr>
              <w:t>RW351483</w:t>
            </w:r>
            <w:r w:rsidR="008C634D" w:rsidRPr="0034538F">
              <w:rPr>
                <w:rFonts w:cs="Calibri"/>
                <w:sz w:val="20"/>
                <w:szCs w:val="22"/>
              </w:rPr>
              <w:br/>
            </w:r>
            <w:r w:rsidRPr="0034538F">
              <w:rPr>
                <w:rFonts w:cs="Calibri"/>
                <w:sz w:val="20"/>
                <w:szCs w:val="22"/>
              </w:rPr>
              <w:t>RW351485</w:t>
            </w:r>
            <w:r w:rsidR="008C634D" w:rsidRPr="0034538F">
              <w:rPr>
                <w:rFonts w:cs="Calibri"/>
                <w:sz w:val="20"/>
                <w:szCs w:val="22"/>
              </w:rPr>
              <w:br/>
            </w:r>
            <w:r w:rsidRPr="0034538F">
              <w:rPr>
                <w:rFonts w:cs="Calibri"/>
                <w:sz w:val="20"/>
                <w:szCs w:val="22"/>
              </w:rPr>
              <w:t>RW351487</w:t>
            </w:r>
          </w:p>
        </w:tc>
        <w:tc>
          <w:tcPr>
            <w:tcW w:w="1701" w:type="dxa"/>
          </w:tcPr>
          <w:p w14:paraId="4FF8C1D2" w14:textId="77777777" w:rsidR="004522EF" w:rsidRPr="0034538F" w:rsidRDefault="004522EF" w:rsidP="004522EF">
            <w:pPr>
              <w:jc w:val="left"/>
              <w:cnfStyle w:val="000000100000" w:firstRow="0" w:lastRow="0" w:firstColumn="0" w:lastColumn="0" w:oddVBand="0" w:evenVBand="0" w:oddHBand="1" w:evenHBand="0" w:firstRowFirstColumn="0" w:firstRowLastColumn="0" w:lastRowFirstColumn="0" w:lastRowLastColumn="0"/>
              <w:rPr>
                <w:rFonts w:cs="Calibri"/>
                <w:i/>
                <w:sz w:val="20"/>
                <w:szCs w:val="22"/>
              </w:rPr>
            </w:pPr>
            <w:r w:rsidRPr="0034538F">
              <w:rPr>
                <w:rFonts w:cs="Calibri"/>
                <w:sz w:val="20"/>
                <w:szCs w:val="22"/>
              </w:rPr>
              <w:t>4.1.4 - Ndryshimi fizik i kanalit/shtratit/zonës bregore/bregut - Të tjera</w:t>
            </w:r>
          </w:p>
        </w:tc>
        <w:tc>
          <w:tcPr>
            <w:tcW w:w="850" w:type="dxa"/>
          </w:tcPr>
          <w:p w14:paraId="153062C5" w14:textId="77777777" w:rsidR="004522EF" w:rsidRPr="0034538F" w:rsidRDefault="004522EF" w:rsidP="004522EF">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34538F">
              <w:rPr>
                <w:rFonts w:cs="Calibri"/>
                <w:sz w:val="20"/>
                <w:szCs w:val="22"/>
              </w:rPr>
              <w:t>5</w:t>
            </w:r>
          </w:p>
        </w:tc>
        <w:tc>
          <w:tcPr>
            <w:tcW w:w="851" w:type="dxa"/>
          </w:tcPr>
          <w:p w14:paraId="7C49CBFF" w14:textId="06C861FC" w:rsidR="004522EF" w:rsidRPr="0034538F" w:rsidRDefault="004522EF" w:rsidP="004522EF">
            <w:pPr>
              <w:cnfStyle w:val="000000100000" w:firstRow="0" w:lastRow="0" w:firstColumn="0" w:lastColumn="0" w:oddVBand="0" w:evenVBand="0" w:oddHBand="1" w:evenHBand="0" w:firstRowFirstColumn="0" w:firstRowLastColumn="0" w:lastRowFirstColumn="0" w:lastRowLastColumn="0"/>
              <w:rPr>
                <w:rFonts w:cs="Calibri"/>
                <w:i/>
                <w:sz w:val="20"/>
                <w:szCs w:val="22"/>
              </w:rPr>
            </w:pPr>
            <w:r w:rsidRPr="0034538F">
              <w:rPr>
                <w:rFonts w:cs="Calibri"/>
                <w:i/>
                <w:sz w:val="20"/>
                <w:szCs w:val="22"/>
              </w:rPr>
              <w:t>Shtesë</w:t>
            </w:r>
          </w:p>
        </w:tc>
        <w:tc>
          <w:tcPr>
            <w:tcW w:w="3118" w:type="dxa"/>
          </w:tcPr>
          <w:p w14:paraId="3623EAD3" w14:textId="6759398F" w:rsidR="004522EF" w:rsidRPr="0034538F" w:rsidRDefault="00AF1FFE" w:rsidP="00EF6FFD">
            <w:pPr>
              <w:jc w:val="left"/>
              <w:cnfStyle w:val="000000100000" w:firstRow="0" w:lastRow="0" w:firstColumn="0" w:lastColumn="0" w:oddVBand="0" w:evenVBand="0" w:oddHBand="1" w:evenHBand="0" w:firstRowFirstColumn="0" w:firstRowLastColumn="0" w:lastRowFirstColumn="0" w:lastRowLastColumn="0"/>
              <w:rPr>
                <w:rFonts w:cs="Calibri"/>
                <w:i/>
                <w:sz w:val="20"/>
                <w:szCs w:val="22"/>
              </w:rPr>
            </w:pPr>
            <w:r w:rsidRPr="0034538F">
              <w:rPr>
                <w:rFonts w:cs="Calibri"/>
                <w:i/>
                <w:sz w:val="20"/>
                <w:szCs w:val="22"/>
              </w:rPr>
              <w:t>Zëvendësimi i argjinaturës mbrojtëse të dëmtuar me një argjinaturë të re (ku ato mund të jenë në përputhje me masat/masat e bazuara në natyrën e ZBN).</w:t>
            </w:r>
          </w:p>
        </w:tc>
        <w:tc>
          <w:tcPr>
            <w:tcW w:w="1276" w:type="dxa"/>
          </w:tcPr>
          <w:p w14:paraId="1AF47DCA" w14:textId="18384DB2" w:rsidR="004522EF" w:rsidRPr="0034538F" w:rsidRDefault="00AF1FFE" w:rsidP="004522EF">
            <w:pPr>
              <w:cnfStyle w:val="000000100000" w:firstRow="0" w:lastRow="0" w:firstColumn="0" w:lastColumn="0" w:oddVBand="0" w:evenVBand="0" w:oddHBand="1" w:evenHBand="0" w:firstRowFirstColumn="0" w:firstRowLastColumn="0" w:lastRowFirstColumn="0" w:lastRowLastColumn="0"/>
              <w:rPr>
                <w:rFonts w:cs="Calibri"/>
                <w:i/>
                <w:sz w:val="20"/>
                <w:szCs w:val="22"/>
              </w:rPr>
            </w:pPr>
            <w:r w:rsidRPr="0034538F">
              <w:rPr>
                <w:rFonts w:cs="Calibri"/>
                <w:i/>
                <w:sz w:val="20"/>
                <w:szCs w:val="22"/>
              </w:rPr>
              <w:t>AMBU/MIE/</w:t>
            </w:r>
            <w:r w:rsidR="004522EF" w:rsidRPr="0034538F">
              <w:rPr>
                <w:rFonts w:cs="Calibri"/>
                <w:i/>
                <w:sz w:val="20"/>
                <w:szCs w:val="22"/>
              </w:rPr>
              <w:t>Bashkitë</w:t>
            </w:r>
          </w:p>
        </w:tc>
        <w:tc>
          <w:tcPr>
            <w:tcW w:w="1843" w:type="dxa"/>
          </w:tcPr>
          <w:p w14:paraId="308A7FC2" w14:textId="77777777" w:rsidR="004522EF" w:rsidRPr="0034538F" w:rsidRDefault="004522EF" w:rsidP="004522EF">
            <w:pPr>
              <w:jc w:val="left"/>
              <w:cnfStyle w:val="000000100000" w:firstRow="0" w:lastRow="0" w:firstColumn="0" w:lastColumn="0" w:oddVBand="0" w:evenVBand="0" w:oddHBand="1" w:evenHBand="0" w:firstRowFirstColumn="0" w:firstRowLastColumn="0" w:lastRowFirstColumn="0" w:lastRowLastColumn="0"/>
              <w:rPr>
                <w:rFonts w:cs="Calibri"/>
                <w:i/>
                <w:sz w:val="20"/>
                <w:szCs w:val="22"/>
              </w:rPr>
            </w:pPr>
            <w:r w:rsidRPr="0034538F">
              <w:rPr>
                <w:rFonts w:cs="Calibri"/>
                <w:i/>
                <w:sz w:val="20"/>
                <w:szCs w:val="22"/>
              </w:rPr>
              <w:t>Gjatësia e mbetjes së kanaleve lumore të drejtëzuara të nevojshme për arritjen e objektivave</w:t>
            </w:r>
          </w:p>
        </w:tc>
        <w:tc>
          <w:tcPr>
            <w:tcW w:w="1134" w:type="dxa"/>
          </w:tcPr>
          <w:p w14:paraId="4C53F2FE" w14:textId="77777777" w:rsidR="004522EF" w:rsidRPr="0034538F" w:rsidRDefault="004522EF" w:rsidP="004522EF">
            <w:pPr>
              <w:jc w:val="left"/>
              <w:cnfStyle w:val="000000100000" w:firstRow="0" w:lastRow="0" w:firstColumn="0" w:lastColumn="0" w:oddVBand="0" w:evenVBand="0" w:oddHBand="1" w:evenHBand="0" w:firstRowFirstColumn="0" w:firstRowLastColumn="0" w:lastRowFirstColumn="0" w:lastRowLastColumn="0"/>
              <w:rPr>
                <w:rFonts w:cs="Calibri"/>
                <w:sz w:val="20"/>
                <w:szCs w:val="22"/>
              </w:rPr>
            </w:pPr>
          </w:p>
        </w:tc>
        <w:tc>
          <w:tcPr>
            <w:tcW w:w="1134" w:type="dxa"/>
          </w:tcPr>
          <w:p w14:paraId="4B9DD8FB" w14:textId="77777777" w:rsidR="004522EF" w:rsidRPr="0034538F" w:rsidRDefault="004522EF" w:rsidP="004522EF">
            <w:pPr>
              <w:jc w:val="left"/>
              <w:cnfStyle w:val="000000100000" w:firstRow="0" w:lastRow="0" w:firstColumn="0" w:lastColumn="0" w:oddVBand="0" w:evenVBand="0" w:oddHBand="1" w:evenHBand="0" w:firstRowFirstColumn="0" w:firstRowLastColumn="0" w:lastRowFirstColumn="0" w:lastRowLastColumn="0"/>
              <w:rPr>
                <w:rFonts w:cs="Calibri"/>
                <w:sz w:val="20"/>
                <w:szCs w:val="22"/>
              </w:rPr>
            </w:pPr>
          </w:p>
        </w:tc>
      </w:tr>
      <w:tr w:rsidR="0034538F" w:rsidRPr="0034538F" w14:paraId="66160635" w14:textId="77777777" w:rsidTr="00387640">
        <w:tc>
          <w:tcPr>
            <w:cnfStyle w:val="001000000000" w:firstRow="0" w:lastRow="0" w:firstColumn="1" w:lastColumn="0" w:oddVBand="0" w:evenVBand="0" w:oddHBand="0" w:evenHBand="0" w:firstRowFirstColumn="0" w:firstRowLastColumn="0" w:lastRowFirstColumn="0" w:lastRowLastColumn="0"/>
            <w:tcW w:w="562" w:type="dxa"/>
          </w:tcPr>
          <w:p w14:paraId="0CDD638A" w14:textId="77777777" w:rsidR="004522EF" w:rsidRPr="0034538F" w:rsidRDefault="004522EF" w:rsidP="004522EF">
            <w:pPr>
              <w:rPr>
                <w:rFonts w:cs="Calibri"/>
                <w:color w:val="auto"/>
                <w:sz w:val="20"/>
                <w:szCs w:val="22"/>
              </w:rPr>
            </w:pPr>
            <w:r w:rsidRPr="0034538F">
              <w:rPr>
                <w:rFonts w:cs="Calibri"/>
                <w:color w:val="auto"/>
                <w:sz w:val="20"/>
                <w:szCs w:val="22"/>
              </w:rPr>
              <w:t>16</w:t>
            </w:r>
          </w:p>
        </w:tc>
        <w:tc>
          <w:tcPr>
            <w:tcW w:w="1276" w:type="dxa"/>
          </w:tcPr>
          <w:p w14:paraId="24406559" w14:textId="77777777" w:rsidR="004522EF" w:rsidRPr="0034538F" w:rsidRDefault="004522EF" w:rsidP="004522EF">
            <w:pPr>
              <w:cnfStyle w:val="000000000000" w:firstRow="0" w:lastRow="0" w:firstColumn="0" w:lastColumn="0" w:oddVBand="0" w:evenVBand="0" w:oddHBand="0" w:evenHBand="0" w:firstRowFirstColumn="0" w:firstRowLastColumn="0" w:lastRowFirstColumn="0" w:lastRowLastColumn="0"/>
              <w:rPr>
                <w:rFonts w:cs="Calibri"/>
                <w:sz w:val="20"/>
                <w:szCs w:val="22"/>
              </w:rPr>
            </w:pPr>
            <w:r w:rsidRPr="0034538F">
              <w:rPr>
                <w:rFonts w:cs="Calibri"/>
                <w:sz w:val="20"/>
                <w:szCs w:val="22"/>
              </w:rPr>
              <w:t>SMRW3514-11</w:t>
            </w:r>
          </w:p>
        </w:tc>
        <w:tc>
          <w:tcPr>
            <w:tcW w:w="1276" w:type="dxa"/>
          </w:tcPr>
          <w:p w14:paraId="557CDFDC" w14:textId="565066B8" w:rsidR="004522EF" w:rsidRPr="0034538F" w:rsidRDefault="004522EF" w:rsidP="004522EF">
            <w:pPr>
              <w:jc w:val="left"/>
              <w:cnfStyle w:val="000000000000" w:firstRow="0" w:lastRow="0" w:firstColumn="0" w:lastColumn="0" w:oddVBand="0" w:evenVBand="0" w:oddHBand="0" w:evenHBand="0" w:firstRowFirstColumn="0" w:firstRowLastColumn="0" w:lastRowFirstColumn="0" w:lastRowLastColumn="0"/>
              <w:rPr>
                <w:rFonts w:cs="Calibri"/>
                <w:sz w:val="20"/>
                <w:szCs w:val="22"/>
              </w:rPr>
            </w:pPr>
            <w:r w:rsidRPr="0034538F">
              <w:rPr>
                <w:rFonts w:cs="Calibri"/>
                <w:sz w:val="20"/>
                <w:szCs w:val="22"/>
              </w:rPr>
              <w:t>RW351495</w:t>
            </w:r>
            <w:r w:rsidR="008C634D" w:rsidRPr="0034538F">
              <w:rPr>
                <w:rFonts w:cs="Calibri"/>
                <w:sz w:val="20"/>
                <w:szCs w:val="22"/>
              </w:rPr>
              <w:br/>
            </w:r>
            <w:r w:rsidRPr="0034538F">
              <w:rPr>
                <w:rFonts w:cs="Calibri"/>
                <w:sz w:val="20"/>
                <w:szCs w:val="22"/>
              </w:rPr>
              <w:t>RW351493</w:t>
            </w:r>
            <w:r w:rsidR="008C634D" w:rsidRPr="0034538F">
              <w:rPr>
                <w:rFonts w:cs="Calibri"/>
                <w:sz w:val="20"/>
                <w:szCs w:val="22"/>
              </w:rPr>
              <w:br/>
            </w:r>
            <w:r w:rsidRPr="0034538F">
              <w:rPr>
                <w:rFonts w:cs="Calibri"/>
                <w:sz w:val="20"/>
                <w:szCs w:val="22"/>
              </w:rPr>
              <w:t>RW351443</w:t>
            </w:r>
            <w:r w:rsidR="008C634D" w:rsidRPr="0034538F">
              <w:rPr>
                <w:rFonts w:cs="Calibri"/>
                <w:sz w:val="20"/>
                <w:szCs w:val="22"/>
              </w:rPr>
              <w:br/>
            </w:r>
            <w:r w:rsidRPr="0034538F">
              <w:rPr>
                <w:rFonts w:cs="Calibri"/>
                <w:sz w:val="20"/>
                <w:szCs w:val="22"/>
              </w:rPr>
              <w:t>RW351441</w:t>
            </w:r>
          </w:p>
        </w:tc>
        <w:tc>
          <w:tcPr>
            <w:tcW w:w="1701" w:type="dxa"/>
          </w:tcPr>
          <w:p w14:paraId="32A4D8EC" w14:textId="77777777" w:rsidR="004522EF" w:rsidRPr="0034538F" w:rsidRDefault="004522EF" w:rsidP="004522EF">
            <w:pPr>
              <w:spacing w:after="0"/>
              <w:jc w:val="left"/>
              <w:cnfStyle w:val="000000000000" w:firstRow="0" w:lastRow="0" w:firstColumn="0" w:lastColumn="0" w:oddVBand="0" w:evenVBand="0" w:oddHBand="0" w:evenHBand="0" w:firstRowFirstColumn="0" w:firstRowLastColumn="0" w:lastRowFirstColumn="0" w:lastRowLastColumn="0"/>
              <w:rPr>
                <w:rFonts w:cs="Calibri"/>
                <w:sz w:val="20"/>
                <w:szCs w:val="22"/>
              </w:rPr>
            </w:pPr>
            <w:r w:rsidRPr="0034538F">
              <w:rPr>
                <w:rFonts w:cs="Calibri"/>
                <w:sz w:val="20"/>
                <w:szCs w:val="22"/>
              </w:rPr>
              <w:t>3.1 - Abstragimi ose devijimi i rrjedhës - Bujqësia</w:t>
            </w:r>
          </w:p>
        </w:tc>
        <w:tc>
          <w:tcPr>
            <w:tcW w:w="850" w:type="dxa"/>
          </w:tcPr>
          <w:p w14:paraId="7922975E" w14:textId="77777777" w:rsidR="004522EF" w:rsidRPr="0034538F" w:rsidRDefault="004522EF" w:rsidP="004522EF">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34538F">
              <w:rPr>
                <w:rFonts w:cs="Calibri"/>
                <w:sz w:val="20"/>
                <w:szCs w:val="22"/>
              </w:rPr>
              <w:t>7 dhe 12</w:t>
            </w:r>
          </w:p>
        </w:tc>
        <w:tc>
          <w:tcPr>
            <w:tcW w:w="851" w:type="dxa"/>
          </w:tcPr>
          <w:p w14:paraId="3F15F5D9" w14:textId="19ED33A6" w:rsidR="004522EF" w:rsidRPr="0034538F" w:rsidRDefault="004522EF" w:rsidP="004522EF">
            <w:pPr>
              <w:cnfStyle w:val="000000000000" w:firstRow="0" w:lastRow="0" w:firstColumn="0" w:lastColumn="0" w:oddVBand="0" w:evenVBand="0" w:oddHBand="0" w:evenHBand="0" w:firstRowFirstColumn="0" w:firstRowLastColumn="0" w:lastRowFirstColumn="0" w:lastRowLastColumn="0"/>
              <w:rPr>
                <w:rFonts w:cs="Calibri"/>
                <w:i/>
                <w:sz w:val="20"/>
                <w:szCs w:val="22"/>
              </w:rPr>
            </w:pPr>
            <w:r w:rsidRPr="0034538F">
              <w:rPr>
                <w:rFonts w:cs="Calibri"/>
                <w:i/>
                <w:sz w:val="20"/>
                <w:szCs w:val="22"/>
              </w:rPr>
              <w:t>Shtesë</w:t>
            </w:r>
          </w:p>
        </w:tc>
        <w:tc>
          <w:tcPr>
            <w:tcW w:w="3118" w:type="dxa"/>
          </w:tcPr>
          <w:p w14:paraId="488553AF" w14:textId="4FAA1CA3" w:rsidR="004522EF" w:rsidRPr="0034538F" w:rsidRDefault="00AF1FFE" w:rsidP="004522EF">
            <w:pPr>
              <w:jc w:val="left"/>
              <w:cnfStyle w:val="000000000000" w:firstRow="0" w:lastRow="0" w:firstColumn="0" w:lastColumn="0" w:oddVBand="0" w:evenVBand="0" w:oddHBand="0" w:evenHBand="0" w:firstRowFirstColumn="0" w:firstRowLastColumn="0" w:lastRowFirstColumn="0" w:lastRowLastColumn="0"/>
              <w:rPr>
                <w:rFonts w:cs="Calibri"/>
                <w:i/>
                <w:sz w:val="20"/>
                <w:szCs w:val="22"/>
              </w:rPr>
            </w:pPr>
            <w:r w:rsidRPr="0034538F">
              <w:rPr>
                <w:rFonts w:cs="Calibri"/>
                <w:i/>
                <w:sz w:val="20"/>
                <w:szCs w:val="22"/>
              </w:rPr>
              <w:t>Zbatimi i praktikave më të mira mjedisore në lidhje me praktikat bujqësore (të reja)</w:t>
            </w:r>
          </w:p>
        </w:tc>
        <w:tc>
          <w:tcPr>
            <w:tcW w:w="1276" w:type="dxa"/>
          </w:tcPr>
          <w:p w14:paraId="3DE82FD9" w14:textId="77777777" w:rsidR="004522EF" w:rsidRPr="0034538F" w:rsidRDefault="004522EF" w:rsidP="004522EF">
            <w:pPr>
              <w:cnfStyle w:val="000000000000" w:firstRow="0" w:lastRow="0" w:firstColumn="0" w:lastColumn="0" w:oddVBand="0" w:evenVBand="0" w:oddHBand="0" w:evenHBand="0" w:firstRowFirstColumn="0" w:firstRowLastColumn="0" w:lastRowFirstColumn="0" w:lastRowLastColumn="0"/>
              <w:rPr>
                <w:rFonts w:cs="Calibri"/>
                <w:i/>
                <w:sz w:val="20"/>
                <w:szCs w:val="22"/>
              </w:rPr>
            </w:pPr>
            <w:r w:rsidRPr="0034538F">
              <w:rPr>
                <w:rFonts w:cs="Calibri"/>
                <w:i/>
                <w:sz w:val="20"/>
                <w:szCs w:val="22"/>
              </w:rPr>
              <w:t>MBZhR</w:t>
            </w:r>
            <w:r w:rsidRPr="0034538F">
              <w:rPr>
                <w:rFonts w:cs="Calibri"/>
                <w:i/>
                <w:sz w:val="20"/>
                <w:szCs w:val="22"/>
              </w:rPr>
              <w:br/>
              <w:t>Bashkitë</w:t>
            </w:r>
          </w:p>
        </w:tc>
        <w:tc>
          <w:tcPr>
            <w:tcW w:w="1843" w:type="dxa"/>
          </w:tcPr>
          <w:p w14:paraId="0F80786B" w14:textId="77777777" w:rsidR="004522EF" w:rsidRPr="0034538F" w:rsidRDefault="004522EF" w:rsidP="004522EF">
            <w:pPr>
              <w:jc w:val="left"/>
              <w:cnfStyle w:val="000000000000" w:firstRow="0" w:lastRow="0" w:firstColumn="0" w:lastColumn="0" w:oddVBand="0" w:evenVBand="0" w:oddHBand="0" w:evenHBand="0" w:firstRowFirstColumn="0" w:firstRowLastColumn="0" w:lastRowFirstColumn="0" w:lastRowLastColumn="0"/>
              <w:rPr>
                <w:rFonts w:cs="Calibri"/>
                <w:i/>
                <w:sz w:val="20"/>
                <w:szCs w:val="22"/>
              </w:rPr>
            </w:pPr>
            <w:r w:rsidRPr="0034538F">
              <w:rPr>
                <w:rFonts w:cs="Calibri"/>
                <w:i/>
                <w:sz w:val="20"/>
                <w:szCs w:val="22"/>
              </w:rPr>
              <w:t>Sipërfaqja e ujitur kërkohet të mbulohet me masa për arritjen e objektivave</w:t>
            </w:r>
          </w:p>
        </w:tc>
        <w:tc>
          <w:tcPr>
            <w:tcW w:w="1134" w:type="dxa"/>
          </w:tcPr>
          <w:p w14:paraId="4E985984" w14:textId="77777777" w:rsidR="004522EF" w:rsidRPr="0034538F" w:rsidRDefault="004522EF" w:rsidP="004522EF">
            <w:pPr>
              <w:jc w:val="left"/>
              <w:cnfStyle w:val="000000000000" w:firstRow="0" w:lastRow="0" w:firstColumn="0" w:lastColumn="0" w:oddVBand="0" w:evenVBand="0" w:oddHBand="0" w:evenHBand="0" w:firstRowFirstColumn="0" w:firstRowLastColumn="0" w:lastRowFirstColumn="0" w:lastRowLastColumn="0"/>
              <w:rPr>
                <w:rFonts w:cs="Calibri"/>
                <w:sz w:val="20"/>
                <w:szCs w:val="22"/>
              </w:rPr>
            </w:pPr>
          </w:p>
        </w:tc>
        <w:tc>
          <w:tcPr>
            <w:tcW w:w="1134" w:type="dxa"/>
          </w:tcPr>
          <w:p w14:paraId="45AF0315" w14:textId="77777777" w:rsidR="004522EF" w:rsidRPr="0034538F" w:rsidRDefault="004522EF" w:rsidP="004522EF">
            <w:pPr>
              <w:jc w:val="left"/>
              <w:cnfStyle w:val="000000000000" w:firstRow="0" w:lastRow="0" w:firstColumn="0" w:lastColumn="0" w:oddVBand="0" w:evenVBand="0" w:oddHBand="0" w:evenHBand="0" w:firstRowFirstColumn="0" w:firstRowLastColumn="0" w:lastRowFirstColumn="0" w:lastRowLastColumn="0"/>
              <w:rPr>
                <w:rFonts w:cs="Calibri"/>
                <w:sz w:val="20"/>
                <w:szCs w:val="22"/>
              </w:rPr>
            </w:pPr>
          </w:p>
        </w:tc>
      </w:tr>
      <w:tr w:rsidR="0034538F" w:rsidRPr="0034538F" w14:paraId="7DED99A7" w14:textId="77777777" w:rsidTr="003876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75F90754" w14:textId="77777777" w:rsidR="004522EF" w:rsidRPr="0034538F" w:rsidRDefault="004522EF" w:rsidP="004522EF">
            <w:pPr>
              <w:rPr>
                <w:rFonts w:cs="Calibri"/>
                <w:color w:val="auto"/>
                <w:sz w:val="20"/>
                <w:szCs w:val="22"/>
              </w:rPr>
            </w:pPr>
            <w:r w:rsidRPr="0034538F">
              <w:rPr>
                <w:rFonts w:cs="Calibri"/>
                <w:color w:val="auto"/>
                <w:sz w:val="20"/>
                <w:szCs w:val="22"/>
              </w:rPr>
              <w:lastRenderedPageBreak/>
              <w:t>17</w:t>
            </w:r>
          </w:p>
        </w:tc>
        <w:tc>
          <w:tcPr>
            <w:tcW w:w="1276" w:type="dxa"/>
          </w:tcPr>
          <w:p w14:paraId="6D9B06D1" w14:textId="6F240C60" w:rsidR="004522EF" w:rsidRPr="0034538F" w:rsidRDefault="004522EF" w:rsidP="004522EF">
            <w:pPr>
              <w:cnfStyle w:val="000000100000" w:firstRow="0" w:lastRow="0" w:firstColumn="0" w:lastColumn="0" w:oddVBand="0" w:evenVBand="0" w:oddHBand="1" w:evenHBand="0" w:firstRowFirstColumn="0" w:firstRowLastColumn="0" w:lastRowFirstColumn="0" w:lastRowLastColumn="0"/>
              <w:rPr>
                <w:rFonts w:cs="Calibri"/>
                <w:sz w:val="20"/>
                <w:szCs w:val="22"/>
              </w:rPr>
            </w:pPr>
            <w:r w:rsidRPr="0034538F">
              <w:rPr>
                <w:rFonts w:cs="Calibri"/>
                <w:sz w:val="20"/>
                <w:szCs w:val="22"/>
              </w:rPr>
              <w:t>SMLW351401</w:t>
            </w:r>
          </w:p>
        </w:tc>
        <w:tc>
          <w:tcPr>
            <w:tcW w:w="1276" w:type="dxa"/>
          </w:tcPr>
          <w:p w14:paraId="6F616FF1" w14:textId="560120D5" w:rsidR="004522EF" w:rsidRPr="0034538F" w:rsidRDefault="004522EF" w:rsidP="004522EF">
            <w:pPr>
              <w:jc w:val="left"/>
              <w:cnfStyle w:val="000000100000" w:firstRow="0" w:lastRow="0" w:firstColumn="0" w:lastColumn="0" w:oddVBand="0" w:evenVBand="0" w:oddHBand="1" w:evenHBand="0" w:firstRowFirstColumn="0" w:firstRowLastColumn="0" w:lastRowFirstColumn="0" w:lastRowLastColumn="0"/>
              <w:rPr>
                <w:rFonts w:cs="Calibri"/>
                <w:sz w:val="20"/>
                <w:szCs w:val="22"/>
              </w:rPr>
            </w:pPr>
            <w:r w:rsidRPr="0034538F">
              <w:rPr>
                <w:rFonts w:cs="Calibri"/>
                <w:sz w:val="20"/>
                <w:szCs w:val="22"/>
              </w:rPr>
              <w:t>LW351401</w:t>
            </w:r>
          </w:p>
        </w:tc>
        <w:tc>
          <w:tcPr>
            <w:tcW w:w="1701" w:type="dxa"/>
          </w:tcPr>
          <w:p w14:paraId="08105FAC" w14:textId="77777777" w:rsidR="004522EF" w:rsidRPr="0034538F" w:rsidRDefault="004522EF" w:rsidP="004522EF">
            <w:pPr>
              <w:jc w:val="left"/>
              <w:cnfStyle w:val="000000100000" w:firstRow="0" w:lastRow="0" w:firstColumn="0" w:lastColumn="0" w:oddVBand="0" w:evenVBand="0" w:oddHBand="1" w:evenHBand="0" w:firstRowFirstColumn="0" w:firstRowLastColumn="0" w:lastRowFirstColumn="0" w:lastRowLastColumn="0"/>
              <w:rPr>
                <w:rFonts w:cs="Calibri"/>
                <w:i/>
                <w:sz w:val="20"/>
                <w:szCs w:val="22"/>
              </w:rPr>
            </w:pPr>
            <w:r w:rsidRPr="0034538F">
              <w:rPr>
                <w:rFonts w:cs="Calibri"/>
                <w:sz w:val="20"/>
                <w:szCs w:val="22"/>
              </w:rPr>
              <w:t>3.2 -Nxjerrja ose devijimi i rrjedhës Furnizimi publik me ujë</w:t>
            </w:r>
          </w:p>
        </w:tc>
        <w:tc>
          <w:tcPr>
            <w:tcW w:w="850" w:type="dxa"/>
          </w:tcPr>
          <w:p w14:paraId="77330B58" w14:textId="77777777" w:rsidR="004522EF" w:rsidRPr="0034538F" w:rsidRDefault="004522EF" w:rsidP="004522EF">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34538F">
              <w:rPr>
                <w:rFonts w:cs="Calibri"/>
                <w:sz w:val="20"/>
                <w:szCs w:val="22"/>
              </w:rPr>
              <w:t>13</w:t>
            </w:r>
          </w:p>
        </w:tc>
        <w:tc>
          <w:tcPr>
            <w:tcW w:w="851" w:type="dxa"/>
          </w:tcPr>
          <w:p w14:paraId="7C472235" w14:textId="16DCCA69" w:rsidR="004522EF" w:rsidRPr="0034538F" w:rsidRDefault="004522EF" w:rsidP="004522EF">
            <w:pPr>
              <w:cnfStyle w:val="000000100000" w:firstRow="0" w:lastRow="0" w:firstColumn="0" w:lastColumn="0" w:oddVBand="0" w:evenVBand="0" w:oddHBand="1" w:evenHBand="0" w:firstRowFirstColumn="0" w:firstRowLastColumn="0" w:lastRowFirstColumn="0" w:lastRowLastColumn="0"/>
              <w:rPr>
                <w:rFonts w:cs="Calibri"/>
                <w:i/>
                <w:sz w:val="20"/>
                <w:szCs w:val="22"/>
              </w:rPr>
            </w:pPr>
            <w:r w:rsidRPr="0034538F">
              <w:rPr>
                <w:rFonts w:cs="Calibri"/>
                <w:i/>
                <w:sz w:val="20"/>
                <w:szCs w:val="22"/>
              </w:rPr>
              <w:t>Shtesë</w:t>
            </w:r>
          </w:p>
        </w:tc>
        <w:tc>
          <w:tcPr>
            <w:tcW w:w="3118" w:type="dxa"/>
          </w:tcPr>
          <w:p w14:paraId="4FF8332E" w14:textId="77777777" w:rsidR="004522EF" w:rsidRPr="0034538F" w:rsidRDefault="004522EF" w:rsidP="004522EF">
            <w:pPr>
              <w:jc w:val="left"/>
              <w:cnfStyle w:val="000000100000" w:firstRow="0" w:lastRow="0" w:firstColumn="0" w:lastColumn="0" w:oddVBand="0" w:evenVBand="0" w:oddHBand="1" w:evenHBand="0" w:firstRowFirstColumn="0" w:firstRowLastColumn="0" w:lastRowFirstColumn="0" w:lastRowLastColumn="0"/>
              <w:rPr>
                <w:rFonts w:cs="Calibri"/>
                <w:sz w:val="20"/>
                <w:szCs w:val="22"/>
              </w:rPr>
            </w:pPr>
            <w:r w:rsidRPr="0034538F">
              <w:rPr>
                <w:rFonts w:cs="Calibri"/>
                <w:i/>
                <w:sz w:val="20"/>
                <w:szCs w:val="22"/>
              </w:rPr>
              <w:t>Identifikimi i zonës së mbrojtjes së ujit të pijshëm (DWPA) për rezervuarin e Bovillës</w:t>
            </w:r>
          </w:p>
        </w:tc>
        <w:tc>
          <w:tcPr>
            <w:tcW w:w="1276" w:type="dxa"/>
          </w:tcPr>
          <w:p w14:paraId="7FD04326" w14:textId="73418A23" w:rsidR="004522EF" w:rsidRPr="0034538F" w:rsidRDefault="004522EF" w:rsidP="004522EF">
            <w:pPr>
              <w:cnfStyle w:val="000000100000" w:firstRow="0" w:lastRow="0" w:firstColumn="0" w:lastColumn="0" w:oddVBand="0" w:evenVBand="0" w:oddHBand="1" w:evenHBand="0" w:firstRowFirstColumn="0" w:firstRowLastColumn="0" w:lastRowFirstColumn="0" w:lastRowLastColumn="0"/>
              <w:rPr>
                <w:rFonts w:cs="Calibri"/>
                <w:i/>
                <w:sz w:val="20"/>
                <w:szCs w:val="22"/>
              </w:rPr>
            </w:pPr>
            <w:r w:rsidRPr="0034538F">
              <w:rPr>
                <w:rFonts w:cs="Calibri"/>
                <w:i/>
                <w:sz w:val="20"/>
                <w:szCs w:val="22"/>
              </w:rPr>
              <w:t xml:space="preserve">UKT </w:t>
            </w:r>
            <w:r w:rsidR="001B23FE" w:rsidRPr="0034538F">
              <w:rPr>
                <w:rFonts w:cs="Calibri"/>
                <w:i/>
                <w:sz w:val="20"/>
                <w:szCs w:val="22"/>
              </w:rPr>
              <w:br/>
            </w:r>
            <w:r w:rsidRPr="0034538F">
              <w:rPr>
                <w:rFonts w:cs="Calibri"/>
                <w:i/>
                <w:sz w:val="20"/>
                <w:szCs w:val="22"/>
              </w:rPr>
              <w:t>AMBU</w:t>
            </w:r>
          </w:p>
        </w:tc>
        <w:tc>
          <w:tcPr>
            <w:tcW w:w="1843" w:type="dxa"/>
          </w:tcPr>
          <w:p w14:paraId="73AD0808" w14:textId="37CFED83" w:rsidR="004522EF" w:rsidRPr="0034538F" w:rsidRDefault="001B23FE" w:rsidP="004522EF">
            <w:pPr>
              <w:cnfStyle w:val="000000100000" w:firstRow="0" w:lastRow="0" w:firstColumn="0" w:lastColumn="0" w:oddVBand="0" w:evenVBand="0" w:oddHBand="1" w:evenHBand="0" w:firstRowFirstColumn="0" w:firstRowLastColumn="0" w:lastRowFirstColumn="0" w:lastRowLastColumn="0"/>
              <w:rPr>
                <w:rFonts w:cs="Calibri"/>
                <w:i/>
                <w:sz w:val="20"/>
                <w:szCs w:val="22"/>
              </w:rPr>
            </w:pPr>
            <w:r w:rsidRPr="0034538F">
              <w:rPr>
                <w:rFonts w:cs="Calibri"/>
                <w:i/>
                <w:sz w:val="20"/>
                <w:szCs w:val="22"/>
              </w:rPr>
              <w:t>Hartëzimi</w:t>
            </w:r>
          </w:p>
        </w:tc>
        <w:tc>
          <w:tcPr>
            <w:tcW w:w="1134" w:type="dxa"/>
          </w:tcPr>
          <w:p w14:paraId="501A053B" w14:textId="3ED78B70" w:rsidR="004522EF" w:rsidRPr="0034538F" w:rsidRDefault="004522EF" w:rsidP="004522EF">
            <w:pPr>
              <w:jc w:val="left"/>
              <w:cnfStyle w:val="000000100000" w:firstRow="0" w:lastRow="0" w:firstColumn="0" w:lastColumn="0" w:oddVBand="0" w:evenVBand="0" w:oddHBand="1" w:evenHBand="0" w:firstRowFirstColumn="0" w:firstRowLastColumn="0" w:lastRowFirstColumn="0" w:lastRowLastColumn="0"/>
              <w:rPr>
                <w:rFonts w:cs="Calibri"/>
                <w:i/>
                <w:iCs/>
                <w:sz w:val="20"/>
                <w:szCs w:val="22"/>
              </w:rPr>
            </w:pPr>
            <w:r w:rsidRPr="0034538F">
              <w:rPr>
                <w:rFonts w:cs="Calibri"/>
                <w:i/>
                <w:iCs/>
                <w:sz w:val="20"/>
                <w:szCs w:val="22"/>
              </w:rPr>
              <w:t>1</w:t>
            </w:r>
          </w:p>
        </w:tc>
        <w:tc>
          <w:tcPr>
            <w:tcW w:w="1134" w:type="dxa"/>
          </w:tcPr>
          <w:p w14:paraId="114778AF" w14:textId="3ACA057E" w:rsidR="004522EF" w:rsidRPr="0034538F" w:rsidRDefault="001B23FE" w:rsidP="001B23FE">
            <w:pPr>
              <w:jc w:val="left"/>
              <w:cnfStyle w:val="000000100000" w:firstRow="0" w:lastRow="0" w:firstColumn="0" w:lastColumn="0" w:oddVBand="0" w:evenVBand="0" w:oddHBand="1" w:evenHBand="0" w:firstRowFirstColumn="0" w:firstRowLastColumn="0" w:lastRowFirstColumn="0" w:lastRowLastColumn="0"/>
              <w:rPr>
                <w:rFonts w:cs="Calibri"/>
                <w:sz w:val="20"/>
                <w:szCs w:val="22"/>
              </w:rPr>
            </w:pPr>
            <w:r w:rsidRPr="0034538F">
              <w:rPr>
                <w:rFonts w:cs="Calibri"/>
                <w:sz w:val="20"/>
                <w:szCs w:val="22"/>
              </w:rPr>
              <w:t>0</w:t>
            </w:r>
          </w:p>
        </w:tc>
      </w:tr>
      <w:tr w:rsidR="0034538F" w:rsidRPr="0034538F" w14:paraId="78040B42" w14:textId="77777777" w:rsidTr="00387640">
        <w:tc>
          <w:tcPr>
            <w:cnfStyle w:val="001000000000" w:firstRow="0" w:lastRow="0" w:firstColumn="1" w:lastColumn="0" w:oddVBand="0" w:evenVBand="0" w:oddHBand="0" w:evenHBand="0" w:firstRowFirstColumn="0" w:firstRowLastColumn="0" w:lastRowFirstColumn="0" w:lastRowLastColumn="0"/>
            <w:tcW w:w="562" w:type="dxa"/>
          </w:tcPr>
          <w:p w14:paraId="1F2C91D5" w14:textId="77777777" w:rsidR="004522EF" w:rsidRPr="0034538F" w:rsidRDefault="004522EF" w:rsidP="004522EF">
            <w:pPr>
              <w:rPr>
                <w:rFonts w:cs="Calibri"/>
                <w:color w:val="auto"/>
                <w:sz w:val="20"/>
                <w:szCs w:val="22"/>
              </w:rPr>
            </w:pPr>
            <w:r w:rsidRPr="0034538F">
              <w:rPr>
                <w:rFonts w:cs="Calibri"/>
                <w:color w:val="auto"/>
                <w:sz w:val="20"/>
                <w:szCs w:val="22"/>
              </w:rPr>
              <w:t>18</w:t>
            </w:r>
          </w:p>
        </w:tc>
        <w:tc>
          <w:tcPr>
            <w:tcW w:w="1276" w:type="dxa"/>
          </w:tcPr>
          <w:p w14:paraId="0BE35D17" w14:textId="77777777" w:rsidR="004522EF" w:rsidRPr="0034538F" w:rsidRDefault="004522EF" w:rsidP="004522EF">
            <w:pPr>
              <w:cnfStyle w:val="000000000000" w:firstRow="0" w:lastRow="0" w:firstColumn="0" w:lastColumn="0" w:oddVBand="0" w:evenVBand="0" w:oddHBand="0" w:evenHBand="0" w:firstRowFirstColumn="0" w:firstRowLastColumn="0" w:lastRowFirstColumn="0" w:lastRowLastColumn="0"/>
              <w:rPr>
                <w:rFonts w:cs="Calibri"/>
                <w:sz w:val="20"/>
                <w:szCs w:val="22"/>
              </w:rPr>
            </w:pPr>
            <w:r w:rsidRPr="0034538F">
              <w:rPr>
                <w:rFonts w:cs="Calibri"/>
                <w:sz w:val="20"/>
                <w:szCs w:val="22"/>
              </w:rPr>
              <w:t>SMSW3514-13</w:t>
            </w:r>
          </w:p>
        </w:tc>
        <w:tc>
          <w:tcPr>
            <w:tcW w:w="1276" w:type="dxa"/>
          </w:tcPr>
          <w:p w14:paraId="2C77047D" w14:textId="045568F8" w:rsidR="004522EF" w:rsidRPr="0034538F" w:rsidRDefault="004522EF" w:rsidP="004522EF">
            <w:pPr>
              <w:jc w:val="left"/>
              <w:cnfStyle w:val="000000000000" w:firstRow="0" w:lastRow="0" w:firstColumn="0" w:lastColumn="0" w:oddVBand="0" w:evenVBand="0" w:oddHBand="0" w:evenHBand="0" w:firstRowFirstColumn="0" w:firstRowLastColumn="0" w:lastRowFirstColumn="0" w:lastRowLastColumn="0"/>
              <w:rPr>
                <w:rFonts w:cs="Calibri"/>
                <w:sz w:val="20"/>
                <w:szCs w:val="22"/>
              </w:rPr>
            </w:pPr>
            <w:r w:rsidRPr="0034538F">
              <w:rPr>
                <w:rFonts w:cs="Calibri"/>
                <w:sz w:val="20"/>
                <w:szCs w:val="22"/>
              </w:rPr>
              <w:t>RW35143</w:t>
            </w:r>
            <w:r w:rsidR="00EF6FFD" w:rsidRPr="0034538F">
              <w:rPr>
                <w:rFonts w:cs="Calibri"/>
                <w:sz w:val="20"/>
                <w:szCs w:val="22"/>
              </w:rPr>
              <w:br/>
            </w:r>
            <w:r w:rsidRPr="0034538F">
              <w:rPr>
                <w:rFonts w:cs="Calibri"/>
                <w:sz w:val="20"/>
                <w:szCs w:val="22"/>
              </w:rPr>
              <w:t>RW351413</w:t>
            </w:r>
          </w:p>
        </w:tc>
        <w:tc>
          <w:tcPr>
            <w:tcW w:w="1701" w:type="dxa"/>
          </w:tcPr>
          <w:p w14:paraId="6CF3EDAC" w14:textId="77777777" w:rsidR="004522EF" w:rsidRPr="0034538F" w:rsidRDefault="004522EF" w:rsidP="004522EF">
            <w:pPr>
              <w:jc w:val="left"/>
              <w:cnfStyle w:val="000000000000" w:firstRow="0" w:lastRow="0" w:firstColumn="0" w:lastColumn="0" w:oddVBand="0" w:evenVBand="0" w:oddHBand="0" w:evenHBand="0" w:firstRowFirstColumn="0" w:firstRowLastColumn="0" w:lastRowFirstColumn="0" w:lastRowLastColumn="0"/>
              <w:rPr>
                <w:rFonts w:cs="Calibri"/>
                <w:i/>
                <w:sz w:val="20"/>
                <w:szCs w:val="22"/>
              </w:rPr>
            </w:pPr>
          </w:p>
        </w:tc>
        <w:tc>
          <w:tcPr>
            <w:tcW w:w="850" w:type="dxa"/>
          </w:tcPr>
          <w:p w14:paraId="64F1DD83" w14:textId="77777777" w:rsidR="004522EF" w:rsidRPr="0034538F" w:rsidRDefault="004522EF" w:rsidP="004522EF">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34538F">
              <w:rPr>
                <w:rFonts w:cs="Calibri"/>
                <w:sz w:val="20"/>
                <w:szCs w:val="22"/>
              </w:rPr>
              <w:t>14</w:t>
            </w:r>
          </w:p>
        </w:tc>
        <w:tc>
          <w:tcPr>
            <w:tcW w:w="851" w:type="dxa"/>
          </w:tcPr>
          <w:p w14:paraId="2DCBD883" w14:textId="5A71EFC6" w:rsidR="004522EF" w:rsidRPr="0034538F" w:rsidRDefault="004522EF" w:rsidP="004522EF">
            <w:pPr>
              <w:cnfStyle w:val="000000000000" w:firstRow="0" w:lastRow="0" w:firstColumn="0" w:lastColumn="0" w:oddVBand="0" w:evenVBand="0" w:oddHBand="0" w:evenHBand="0" w:firstRowFirstColumn="0" w:firstRowLastColumn="0" w:lastRowFirstColumn="0" w:lastRowLastColumn="0"/>
              <w:rPr>
                <w:rFonts w:cs="Calibri"/>
                <w:i/>
                <w:sz w:val="20"/>
                <w:szCs w:val="22"/>
              </w:rPr>
            </w:pPr>
            <w:r w:rsidRPr="0034538F">
              <w:rPr>
                <w:rFonts w:cs="Calibri"/>
                <w:i/>
                <w:sz w:val="20"/>
                <w:szCs w:val="22"/>
              </w:rPr>
              <w:t>Shtesë</w:t>
            </w:r>
          </w:p>
        </w:tc>
        <w:tc>
          <w:tcPr>
            <w:tcW w:w="3118" w:type="dxa"/>
          </w:tcPr>
          <w:p w14:paraId="003DDEFA" w14:textId="34B51507" w:rsidR="004522EF" w:rsidRPr="0034538F" w:rsidRDefault="004522EF" w:rsidP="004522EF">
            <w:pPr>
              <w:jc w:val="left"/>
              <w:cnfStyle w:val="000000000000" w:firstRow="0" w:lastRow="0" w:firstColumn="0" w:lastColumn="0" w:oddVBand="0" w:evenVBand="0" w:oddHBand="0" w:evenHBand="0" w:firstRowFirstColumn="0" w:firstRowLastColumn="0" w:lastRowFirstColumn="0" w:lastRowLastColumn="0"/>
              <w:rPr>
                <w:rFonts w:cs="Calibri"/>
                <w:i/>
                <w:sz w:val="20"/>
                <w:szCs w:val="22"/>
              </w:rPr>
            </w:pPr>
            <w:r w:rsidRPr="0034538F">
              <w:rPr>
                <w:rFonts w:cs="Calibri"/>
                <w:i/>
                <w:sz w:val="20"/>
                <w:szCs w:val="22"/>
              </w:rPr>
              <w:t>Rehabilitimi dhe funksionimi i dy pikave të monitorimit të rrjedhave sipërfaqësore të pezulluara</w:t>
            </w:r>
            <w:r w:rsidR="001B23FE" w:rsidRPr="0034538F">
              <w:rPr>
                <w:rFonts w:cs="Calibri"/>
                <w:i/>
                <w:sz w:val="20"/>
                <w:szCs w:val="22"/>
              </w:rPr>
              <w:t xml:space="preserve"> dhe jashtë funksionit</w:t>
            </w:r>
            <w:r w:rsidRPr="0034538F">
              <w:rPr>
                <w:rFonts w:cs="Calibri"/>
                <w:i/>
                <w:sz w:val="20"/>
                <w:szCs w:val="22"/>
              </w:rPr>
              <w:t>.</w:t>
            </w:r>
          </w:p>
        </w:tc>
        <w:tc>
          <w:tcPr>
            <w:tcW w:w="1276" w:type="dxa"/>
          </w:tcPr>
          <w:p w14:paraId="609FD7F0" w14:textId="1B3EBD81" w:rsidR="004522EF" w:rsidRPr="0034538F" w:rsidRDefault="004522EF" w:rsidP="004522EF">
            <w:pPr>
              <w:cnfStyle w:val="000000000000" w:firstRow="0" w:lastRow="0" w:firstColumn="0" w:lastColumn="0" w:oddVBand="0" w:evenVBand="0" w:oddHBand="0" w:evenHBand="0" w:firstRowFirstColumn="0" w:firstRowLastColumn="0" w:lastRowFirstColumn="0" w:lastRowLastColumn="0"/>
              <w:rPr>
                <w:rFonts w:cs="Calibri"/>
                <w:i/>
                <w:sz w:val="20"/>
                <w:szCs w:val="22"/>
              </w:rPr>
            </w:pPr>
            <w:r w:rsidRPr="0034538F">
              <w:rPr>
                <w:rFonts w:cs="Calibri"/>
                <w:i/>
                <w:sz w:val="20"/>
                <w:szCs w:val="22"/>
              </w:rPr>
              <w:t xml:space="preserve">AKM </w:t>
            </w:r>
            <w:r w:rsidR="003353A2" w:rsidRPr="0034538F">
              <w:rPr>
                <w:rFonts w:cs="Calibri"/>
                <w:i/>
                <w:sz w:val="20"/>
                <w:szCs w:val="22"/>
              </w:rPr>
              <w:t>IGJEO</w:t>
            </w:r>
            <w:r w:rsidRPr="0034538F">
              <w:rPr>
                <w:rFonts w:cs="Calibri"/>
                <w:i/>
                <w:sz w:val="20"/>
                <w:szCs w:val="22"/>
              </w:rPr>
              <w:t xml:space="preserve"> AMBU</w:t>
            </w:r>
          </w:p>
        </w:tc>
        <w:tc>
          <w:tcPr>
            <w:tcW w:w="1843" w:type="dxa"/>
          </w:tcPr>
          <w:p w14:paraId="6F2BF817" w14:textId="77777777" w:rsidR="004522EF" w:rsidRPr="0034538F" w:rsidRDefault="004522EF" w:rsidP="004522EF">
            <w:pPr>
              <w:jc w:val="left"/>
              <w:cnfStyle w:val="000000000000" w:firstRow="0" w:lastRow="0" w:firstColumn="0" w:lastColumn="0" w:oddVBand="0" w:evenVBand="0" w:oddHBand="0" w:evenHBand="0" w:firstRowFirstColumn="0" w:firstRowLastColumn="0" w:lastRowFirstColumn="0" w:lastRowLastColumn="0"/>
              <w:rPr>
                <w:rFonts w:cs="Calibri"/>
                <w:i/>
                <w:sz w:val="20"/>
                <w:szCs w:val="22"/>
              </w:rPr>
            </w:pPr>
            <w:r w:rsidRPr="0034538F">
              <w:rPr>
                <w:rFonts w:cs="Calibri"/>
                <w:i/>
                <w:sz w:val="20"/>
                <w:szCs w:val="22"/>
              </w:rPr>
              <w:t>Vendet që kërkojnë stacion monitorimi</w:t>
            </w:r>
          </w:p>
        </w:tc>
        <w:tc>
          <w:tcPr>
            <w:tcW w:w="1134" w:type="dxa"/>
          </w:tcPr>
          <w:p w14:paraId="04D973C9" w14:textId="08BDAA5D" w:rsidR="004522EF" w:rsidRPr="0034538F" w:rsidRDefault="004522EF" w:rsidP="004522EF">
            <w:pPr>
              <w:jc w:val="left"/>
              <w:cnfStyle w:val="000000000000" w:firstRow="0" w:lastRow="0" w:firstColumn="0" w:lastColumn="0" w:oddVBand="0" w:evenVBand="0" w:oddHBand="0" w:evenHBand="0" w:firstRowFirstColumn="0" w:firstRowLastColumn="0" w:lastRowFirstColumn="0" w:lastRowLastColumn="0"/>
              <w:rPr>
                <w:rFonts w:cs="Calibri"/>
                <w:i/>
                <w:iCs/>
                <w:sz w:val="20"/>
                <w:szCs w:val="22"/>
              </w:rPr>
            </w:pPr>
            <w:r w:rsidRPr="0034538F">
              <w:rPr>
                <w:rFonts w:cs="Calibri"/>
                <w:sz w:val="20"/>
                <w:szCs w:val="22"/>
              </w:rPr>
              <w:t>2</w:t>
            </w:r>
          </w:p>
        </w:tc>
        <w:tc>
          <w:tcPr>
            <w:tcW w:w="1134" w:type="dxa"/>
          </w:tcPr>
          <w:p w14:paraId="253B8903" w14:textId="246AAA19" w:rsidR="004522EF" w:rsidRPr="0034538F" w:rsidRDefault="001B23FE" w:rsidP="004522EF">
            <w:pPr>
              <w:jc w:val="left"/>
              <w:cnfStyle w:val="000000000000" w:firstRow="0" w:lastRow="0" w:firstColumn="0" w:lastColumn="0" w:oddVBand="0" w:evenVBand="0" w:oddHBand="0" w:evenHBand="0" w:firstRowFirstColumn="0" w:firstRowLastColumn="0" w:lastRowFirstColumn="0" w:lastRowLastColumn="0"/>
              <w:rPr>
                <w:rFonts w:cs="Calibri"/>
                <w:i/>
                <w:iCs/>
                <w:sz w:val="20"/>
                <w:szCs w:val="22"/>
              </w:rPr>
            </w:pPr>
            <w:r w:rsidRPr="0034538F">
              <w:rPr>
                <w:rFonts w:cs="Calibri"/>
                <w:sz w:val="20"/>
                <w:szCs w:val="22"/>
              </w:rPr>
              <w:t>0</w:t>
            </w:r>
          </w:p>
        </w:tc>
      </w:tr>
    </w:tbl>
    <w:p w14:paraId="1DE6E34B" w14:textId="3AE5EFA0" w:rsidR="006D1084" w:rsidRDefault="006D1084" w:rsidP="00074824">
      <w:pPr>
        <w:rPr>
          <w:rFonts w:cs="Calibri"/>
          <w:szCs w:val="22"/>
          <w:lang w:val="sq-AL"/>
        </w:rPr>
      </w:pPr>
    </w:p>
    <w:p w14:paraId="22269F66" w14:textId="77777777" w:rsidR="006D1084" w:rsidRDefault="006D1084">
      <w:pPr>
        <w:spacing w:after="0" w:line="240" w:lineRule="auto"/>
        <w:jc w:val="left"/>
        <w:rPr>
          <w:rFonts w:cs="Calibri"/>
          <w:szCs w:val="22"/>
          <w:lang w:val="sq-AL"/>
        </w:rPr>
      </w:pPr>
      <w:r>
        <w:rPr>
          <w:rFonts w:cs="Calibri"/>
          <w:szCs w:val="22"/>
          <w:lang w:val="sq-AL"/>
        </w:rPr>
        <w:br w:type="page"/>
      </w:r>
    </w:p>
    <w:p w14:paraId="0EA1C39A" w14:textId="4C813355" w:rsidR="006D1084" w:rsidRDefault="006D1084" w:rsidP="006D1084">
      <w:pPr>
        <w:pStyle w:val="Caption"/>
        <w:keepNext/>
      </w:pPr>
      <w:bookmarkStart w:id="937" w:name="_Toc127360152"/>
      <w:r w:rsidRPr="004058F5">
        <w:rPr>
          <w:rFonts w:cs="Calibri"/>
          <w:szCs w:val="22"/>
          <w:lang w:val="sq-AL" w:bidi="sq-AL"/>
        </w:rPr>
        <w:lastRenderedPageBreak/>
        <w:t xml:space="preserve">Tabela </w:t>
      </w:r>
      <w:r w:rsidRPr="004058F5">
        <w:rPr>
          <w:rFonts w:cs="Calibri"/>
          <w:szCs w:val="22"/>
          <w:lang w:val="sq-AL" w:bidi="sq-AL"/>
        </w:rPr>
        <w:fldChar w:fldCharType="begin"/>
      </w:r>
      <w:r w:rsidRPr="004058F5">
        <w:rPr>
          <w:rFonts w:cs="Calibri"/>
          <w:szCs w:val="22"/>
          <w:lang w:val="sq-AL" w:bidi="sq-AL"/>
        </w:rPr>
        <w:instrText xml:space="preserve"> STYLEREF 1 \s </w:instrText>
      </w:r>
      <w:r w:rsidRPr="004058F5">
        <w:rPr>
          <w:rFonts w:cs="Calibri"/>
          <w:szCs w:val="22"/>
          <w:lang w:val="sq-AL" w:bidi="sq-AL"/>
        </w:rPr>
        <w:fldChar w:fldCharType="separate"/>
      </w:r>
      <w:r w:rsidR="00FB4630">
        <w:rPr>
          <w:rFonts w:cs="Calibri"/>
          <w:noProof/>
          <w:szCs w:val="22"/>
          <w:lang w:val="sq-AL" w:bidi="sq-AL"/>
        </w:rPr>
        <w:t>13</w:t>
      </w:r>
      <w:r w:rsidRPr="004058F5">
        <w:rPr>
          <w:rFonts w:cs="Calibri"/>
          <w:szCs w:val="22"/>
          <w:lang w:val="sq-AL" w:bidi="sq-AL"/>
        </w:rPr>
        <w:fldChar w:fldCharType="end"/>
      </w:r>
      <w:r w:rsidRPr="004058F5">
        <w:rPr>
          <w:rFonts w:cs="Calibri"/>
          <w:szCs w:val="22"/>
          <w:lang w:val="sq-AL" w:bidi="sq-AL"/>
        </w:rPr>
        <w:noBreakHyphen/>
      </w:r>
      <w:r w:rsidRPr="004058F5">
        <w:rPr>
          <w:rFonts w:cs="Calibri"/>
          <w:szCs w:val="22"/>
          <w:lang w:val="sq-AL" w:bidi="sq-AL"/>
        </w:rPr>
        <w:fldChar w:fldCharType="begin"/>
      </w:r>
      <w:r w:rsidRPr="004058F5">
        <w:rPr>
          <w:rFonts w:cs="Calibri"/>
          <w:szCs w:val="22"/>
          <w:lang w:val="sq-AL" w:bidi="sq-AL"/>
        </w:rPr>
        <w:instrText xml:space="preserve"> SEQ Table \* ARABIC \s 1 </w:instrText>
      </w:r>
      <w:r w:rsidRPr="004058F5">
        <w:rPr>
          <w:rFonts w:cs="Calibri"/>
          <w:szCs w:val="22"/>
          <w:lang w:val="sq-AL" w:bidi="sq-AL"/>
        </w:rPr>
        <w:fldChar w:fldCharType="separate"/>
      </w:r>
      <w:r w:rsidR="00FB4630">
        <w:rPr>
          <w:rFonts w:cs="Calibri"/>
          <w:noProof/>
          <w:szCs w:val="22"/>
          <w:lang w:val="sq-AL" w:bidi="sq-AL"/>
        </w:rPr>
        <w:t>9</w:t>
      </w:r>
      <w:r w:rsidRPr="004058F5">
        <w:rPr>
          <w:rFonts w:cs="Calibri"/>
          <w:szCs w:val="22"/>
          <w:lang w:val="sq-AL" w:bidi="sq-AL"/>
        </w:rPr>
        <w:fldChar w:fldCharType="end"/>
      </w:r>
      <w:r w:rsidRPr="004058F5">
        <w:rPr>
          <w:rFonts w:cs="Calibri"/>
          <w:szCs w:val="22"/>
          <w:lang w:val="sq-AL" w:bidi="sq-AL"/>
        </w:rPr>
        <w:t xml:space="preserve"> </w:t>
      </w:r>
      <w:r w:rsidRPr="006D1084">
        <w:t>Tabelat përmbledhëse për kostot dhe fondet e masave për ujërat sipërfaqësore</w:t>
      </w:r>
      <w:bookmarkEnd w:id="937"/>
    </w:p>
    <w:tbl>
      <w:tblPr>
        <w:tblStyle w:val="TableGrid"/>
        <w:tblW w:w="5000" w:type="pct"/>
        <w:tblLayout w:type="fixed"/>
        <w:tblCellMar>
          <w:left w:w="57" w:type="dxa"/>
          <w:right w:w="57" w:type="dxa"/>
        </w:tblCellMar>
        <w:tblLook w:val="04A0" w:firstRow="1" w:lastRow="0" w:firstColumn="1" w:lastColumn="0" w:noHBand="0" w:noVBand="1"/>
      </w:tblPr>
      <w:tblGrid>
        <w:gridCol w:w="1561"/>
        <w:gridCol w:w="1695"/>
        <w:gridCol w:w="1701"/>
        <w:gridCol w:w="850"/>
        <w:gridCol w:w="711"/>
        <w:gridCol w:w="716"/>
        <w:gridCol w:w="603"/>
        <w:gridCol w:w="853"/>
        <w:gridCol w:w="463"/>
        <w:gridCol w:w="719"/>
        <w:gridCol w:w="804"/>
        <w:gridCol w:w="813"/>
        <w:gridCol w:w="850"/>
        <w:gridCol w:w="920"/>
        <w:gridCol w:w="577"/>
        <w:gridCol w:w="725"/>
      </w:tblGrid>
      <w:tr w:rsidR="00E24F18" w:rsidRPr="006D1084" w14:paraId="05058D0F" w14:textId="77777777" w:rsidTr="00E24F18">
        <w:trPr>
          <w:trHeight w:val="848"/>
        </w:trPr>
        <w:tc>
          <w:tcPr>
            <w:tcW w:w="536" w:type="pct"/>
            <w:shd w:val="clear" w:color="auto" w:fill="F2F2F2" w:themeFill="background1" w:themeFillShade="F2"/>
          </w:tcPr>
          <w:p w14:paraId="1771A02B" w14:textId="77777777" w:rsidR="006D1084" w:rsidRPr="006D1084" w:rsidRDefault="006D1084" w:rsidP="00F91FA5">
            <w:pPr>
              <w:jc w:val="left"/>
              <w:rPr>
                <w:rFonts w:cs="Calibri"/>
                <w:b/>
                <w:sz w:val="20"/>
                <w:szCs w:val="20"/>
                <w:lang w:val="sq-AL"/>
              </w:rPr>
            </w:pPr>
            <w:r w:rsidRPr="006D1084">
              <w:rPr>
                <w:rFonts w:cs="Calibri"/>
                <w:b/>
                <w:sz w:val="20"/>
                <w:szCs w:val="20"/>
                <w:lang w:val="sq-AL"/>
              </w:rPr>
              <w:t>A - Masa BMRV3514-01 Ministria përkatëse, Autoriteti Zbatues ose Operatori</w:t>
            </w:r>
          </w:p>
        </w:tc>
        <w:tc>
          <w:tcPr>
            <w:tcW w:w="582" w:type="pct"/>
            <w:shd w:val="clear" w:color="auto" w:fill="F2F2F2" w:themeFill="background1" w:themeFillShade="F2"/>
          </w:tcPr>
          <w:p w14:paraId="7D1A4D30" w14:textId="77777777" w:rsidR="006D1084" w:rsidRPr="006D1084" w:rsidRDefault="006D1084" w:rsidP="00F91FA5">
            <w:pPr>
              <w:jc w:val="center"/>
              <w:rPr>
                <w:rFonts w:cs="Calibri"/>
                <w:b/>
                <w:sz w:val="20"/>
                <w:szCs w:val="20"/>
                <w:highlight w:val="yellow"/>
                <w:lang w:val="sq-AL"/>
              </w:rPr>
            </w:pPr>
            <w:r w:rsidRPr="009D7116">
              <w:rPr>
                <w:rFonts w:cs="Calibri"/>
                <w:b/>
                <w:sz w:val="20"/>
                <w:szCs w:val="20"/>
                <w:lang w:val="sq-AL"/>
              </w:rPr>
              <w:t>Direktiva ose Instrumenti përkatës</w:t>
            </w:r>
          </w:p>
        </w:tc>
        <w:tc>
          <w:tcPr>
            <w:tcW w:w="584" w:type="pct"/>
            <w:shd w:val="clear" w:color="auto" w:fill="F2F2F2" w:themeFill="background1" w:themeFillShade="F2"/>
          </w:tcPr>
          <w:p w14:paraId="751013C9" w14:textId="77777777" w:rsidR="006D1084" w:rsidRPr="006D1084" w:rsidRDefault="006D1084" w:rsidP="00F91FA5">
            <w:pPr>
              <w:jc w:val="center"/>
              <w:rPr>
                <w:rFonts w:cs="Calibri"/>
                <w:b/>
                <w:sz w:val="20"/>
                <w:szCs w:val="20"/>
                <w:lang w:val="sq-AL"/>
              </w:rPr>
            </w:pPr>
            <w:r w:rsidRPr="006D1084">
              <w:rPr>
                <w:rFonts w:cs="Calibri"/>
                <w:b/>
                <w:sz w:val="20"/>
                <w:szCs w:val="20"/>
                <w:lang w:val="sq-AL"/>
              </w:rPr>
              <w:t>Kostot kapitale ose të instalimit</w:t>
            </w:r>
          </w:p>
        </w:tc>
        <w:tc>
          <w:tcPr>
            <w:tcW w:w="292" w:type="pct"/>
            <w:shd w:val="clear" w:color="auto" w:fill="F2F2F2" w:themeFill="background1" w:themeFillShade="F2"/>
          </w:tcPr>
          <w:p w14:paraId="04D3EED9" w14:textId="77777777" w:rsidR="006D1084" w:rsidRPr="006D1084" w:rsidRDefault="006D1084" w:rsidP="00F91FA5">
            <w:pPr>
              <w:jc w:val="center"/>
              <w:rPr>
                <w:rFonts w:cs="Calibri"/>
                <w:b/>
                <w:sz w:val="20"/>
                <w:szCs w:val="20"/>
                <w:lang w:val="sq-AL"/>
              </w:rPr>
            </w:pPr>
            <w:r w:rsidRPr="006D1084">
              <w:rPr>
                <w:rFonts w:cs="Calibri"/>
                <w:b/>
                <w:sz w:val="20"/>
                <w:szCs w:val="20"/>
                <w:lang w:val="sq-AL"/>
              </w:rPr>
              <w:t>Shpenzimet e operimit dhe mirëmbajtjes</w:t>
            </w:r>
          </w:p>
        </w:tc>
        <w:tc>
          <w:tcPr>
            <w:tcW w:w="244" w:type="pct"/>
            <w:shd w:val="clear" w:color="auto" w:fill="F2F2F2" w:themeFill="background1" w:themeFillShade="F2"/>
          </w:tcPr>
          <w:p w14:paraId="517EB2CD" w14:textId="77777777" w:rsidR="006D1084" w:rsidRPr="006D1084" w:rsidRDefault="006D1084" w:rsidP="00F91FA5">
            <w:pPr>
              <w:jc w:val="center"/>
              <w:rPr>
                <w:rFonts w:cs="Calibri"/>
                <w:b/>
                <w:sz w:val="20"/>
                <w:szCs w:val="20"/>
                <w:lang w:val="sq-AL"/>
              </w:rPr>
            </w:pPr>
            <w:r w:rsidRPr="006D1084">
              <w:rPr>
                <w:rFonts w:cs="Calibri"/>
                <w:b/>
                <w:sz w:val="20"/>
                <w:szCs w:val="20"/>
                <w:lang w:val="sq-AL"/>
              </w:rPr>
              <w:t>Shpenzimet e Administrimit</w:t>
            </w:r>
          </w:p>
        </w:tc>
        <w:tc>
          <w:tcPr>
            <w:tcW w:w="246" w:type="pct"/>
            <w:shd w:val="clear" w:color="auto" w:fill="F2F2F2" w:themeFill="background1" w:themeFillShade="F2"/>
          </w:tcPr>
          <w:p w14:paraId="049E569E" w14:textId="77777777" w:rsidR="006D1084" w:rsidRPr="006D1084" w:rsidRDefault="006D1084" w:rsidP="00F91FA5">
            <w:pPr>
              <w:jc w:val="center"/>
              <w:rPr>
                <w:rFonts w:cs="Calibri"/>
                <w:b/>
                <w:sz w:val="20"/>
                <w:szCs w:val="20"/>
                <w:lang w:val="sq-AL"/>
              </w:rPr>
            </w:pPr>
            <w:r w:rsidRPr="006D1084">
              <w:rPr>
                <w:rFonts w:cs="Calibri"/>
                <w:b/>
                <w:sz w:val="20"/>
                <w:szCs w:val="20"/>
                <w:lang w:val="sq-AL"/>
              </w:rPr>
              <w:t>Kostot e Burimeve</w:t>
            </w:r>
          </w:p>
        </w:tc>
        <w:tc>
          <w:tcPr>
            <w:tcW w:w="207" w:type="pct"/>
            <w:shd w:val="clear" w:color="auto" w:fill="F2F2F2" w:themeFill="background1" w:themeFillShade="F2"/>
          </w:tcPr>
          <w:p w14:paraId="496D8D57" w14:textId="77777777" w:rsidR="006D1084" w:rsidRPr="006D1084" w:rsidRDefault="006D1084" w:rsidP="00F91FA5">
            <w:pPr>
              <w:jc w:val="center"/>
              <w:rPr>
                <w:rFonts w:cs="Calibri"/>
                <w:b/>
                <w:sz w:val="20"/>
                <w:szCs w:val="20"/>
                <w:lang w:val="sq-AL"/>
              </w:rPr>
            </w:pPr>
            <w:r w:rsidRPr="006D1084">
              <w:rPr>
                <w:rFonts w:cs="Calibri"/>
                <w:b/>
                <w:sz w:val="20"/>
                <w:szCs w:val="20"/>
                <w:lang w:val="sq-AL"/>
              </w:rPr>
              <w:t>Kostot e tjera</w:t>
            </w:r>
          </w:p>
        </w:tc>
        <w:tc>
          <w:tcPr>
            <w:tcW w:w="293" w:type="pct"/>
            <w:shd w:val="clear" w:color="auto" w:fill="F2F2F2" w:themeFill="background1" w:themeFillShade="F2"/>
          </w:tcPr>
          <w:p w14:paraId="0AD42750" w14:textId="77777777" w:rsidR="006D1084" w:rsidRPr="006D1084" w:rsidRDefault="006D1084" w:rsidP="00F91FA5">
            <w:pPr>
              <w:jc w:val="center"/>
              <w:rPr>
                <w:rFonts w:cs="Calibri"/>
                <w:b/>
                <w:sz w:val="20"/>
                <w:szCs w:val="20"/>
                <w:lang w:val="sq-AL"/>
              </w:rPr>
            </w:pPr>
            <w:r w:rsidRPr="006D1084">
              <w:rPr>
                <w:rFonts w:cs="Calibri"/>
                <w:b/>
                <w:sz w:val="20"/>
                <w:szCs w:val="20"/>
                <w:lang w:val="sq-AL"/>
              </w:rPr>
              <w:t>Σ e Kostot€M</w:t>
            </w:r>
          </w:p>
        </w:tc>
        <w:tc>
          <w:tcPr>
            <w:tcW w:w="159" w:type="pct"/>
            <w:vMerge w:val="restart"/>
            <w:shd w:val="clear" w:color="auto" w:fill="auto"/>
            <w:textDirection w:val="btLr"/>
          </w:tcPr>
          <w:p w14:paraId="07F4E056" w14:textId="77777777" w:rsidR="006D1084" w:rsidRPr="006D1084" w:rsidRDefault="006D1084" w:rsidP="00F91FA5">
            <w:pPr>
              <w:ind w:left="113" w:right="113"/>
              <w:jc w:val="center"/>
              <w:rPr>
                <w:rFonts w:cs="Calibri"/>
                <w:sz w:val="20"/>
                <w:szCs w:val="20"/>
                <w:lang w:val="sq-AL"/>
              </w:rPr>
            </w:pPr>
            <w:r w:rsidRPr="006D1084">
              <w:rPr>
                <w:rFonts w:cs="Calibri"/>
                <w:sz w:val="20"/>
                <w:szCs w:val="20"/>
                <w:lang w:val="sq-AL"/>
              </w:rPr>
              <w:t>Burimet e Fondeve</w:t>
            </w:r>
          </w:p>
        </w:tc>
        <w:tc>
          <w:tcPr>
            <w:tcW w:w="247" w:type="pct"/>
            <w:shd w:val="clear" w:color="auto" w:fill="F2F2F2" w:themeFill="background1" w:themeFillShade="F2"/>
          </w:tcPr>
          <w:p w14:paraId="584F0687" w14:textId="77777777" w:rsidR="006D1084" w:rsidRPr="006D1084" w:rsidRDefault="006D1084" w:rsidP="00F91FA5">
            <w:pPr>
              <w:jc w:val="center"/>
              <w:rPr>
                <w:rFonts w:cs="Calibri"/>
                <w:b/>
                <w:sz w:val="20"/>
                <w:szCs w:val="20"/>
                <w:lang w:val="sq-AL"/>
              </w:rPr>
            </w:pPr>
            <w:r w:rsidRPr="006D1084">
              <w:rPr>
                <w:rFonts w:cs="Calibri"/>
                <w:b/>
                <w:sz w:val="20"/>
                <w:szCs w:val="20"/>
                <w:lang w:val="sq-AL"/>
              </w:rPr>
              <w:t>Grant ose hua e jashtme</w:t>
            </w:r>
          </w:p>
        </w:tc>
        <w:tc>
          <w:tcPr>
            <w:tcW w:w="276" w:type="pct"/>
            <w:shd w:val="clear" w:color="auto" w:fill="F2F2F2" w:themeFill="background1" w:themeFillShade="F2"/>
          </w:tcPr>
          <w:p w14:paraId="6ABA473A" w14:textId="77777777" w:rsidR="006D1084" w:rsidRPr="006D1084" w:rsidRDefault="006D1084" w:rsidP="00F91FA5">
            <w:pPr>
              <w:jc w:val="center"/>
              <w:rPr>
                <w:rFonts w:cs="Calibri"/>
                <w:b/>
                <w:sz w:val="20"/>
                <w:szCs w:val="20"/>
                <w:lang w:val="sq-AL"/>
              </w:rPr>
            </w:pPr>
            <w:r w:rsidRPr="006D1084">
              <w:rPr>
                <w:rFonts w:cs="Calibri"/>
                <w:b/>
                <w:sz w:val="20"/>
                <w:szCs w:val="20"/>
                <w:lang w:val="sq-AL"/>
              </w:rPr>
              <w:t>Buxheti qendror ose i agjencisë</w:t>
            </w:r>
          </w:p>
        </w:tc>
        <w:tc>
          <w:tcPr>
            <w:tcW w:w="279" w:type="pct"/>
            <w:shd w:val="clear" w:color="auto" w:fill="F2F2F2" w:themeFill="background1" w:themeFillShade="F2"/>
          </w:tcPr>
          <w:p w14:paraId="074B6247" w14:textId="77777777" w:rsidR="006D1084" w:rsidRPr="006D1084" w:rsidRDefault="006D1084" w:rsidP="00F91FA5">
            <w:pPr>
              <w:jc w:val="center"/>
              <w:rPr>
                <w:rFonts w:cs="Calibri"/>
                <w:b/>
                <w:sz w:val="20"/>
                <w:szCs w:val="20"/>
                <w:lang w:val="sq-AL"/>
              </w:rPr>
            </w:pPr>
            <w:r w:rsidRPr="006D1084">
              <w:rPr>
                <w:rFonts w:cs="Calibri"/>
                <w:b/>
                <w:sz w:val="20"/>
                <w:szCs w:val="20"/>
                <w:lang w:val="sq-AL"/>
              </w:rPr>
              <w:t>Buxheti i Komunës</w:t>
            </w:r>
          </w:p>
        </w:tc>
        <w:tc>
          <w:tcPr>
            <w:tcW w:w="292" w:type="pct"/>
            <w:shd w:val="clear" w:color="auto" w:fill="F2F2F2" w:themeFill="background1" w:themeFillShade="F2"/>
          </w:tcPr>
          <w:p w14:paraId="7205E7FA" w14:textId="77777777" w:rsidR="006D1084" w:rsidRPr="006D1084" w:rsidRDefault="006D1084" w:rsidP="00F91FA5">
            <w:pPr>
              <w:jc w:val="center"/>
              <w:rPr>
                <w:rFonts w:cs="Calibri"/>
                <w:b/>
                <w:sz w:val="20"/>
                <w:szCs w:val="20"/>
                <w:lang w:val="sq-AL"/>
              </w:rPr>
            </w:pPr>
            <w:r w:rsidRPr="006D1084">
              <w:rPr>
                <w:rFonts w:cs="Calibri"/>
                <w:b/>
                <w:sz w:val="20"/>
                <w:szCs w:val="20"/>
                <w:lang w:val="sq-AL"/>
              </w:rPr>
              <w:t>Financuar nga Operatori</w:t>
            </w:r>
          </w:p>
        </w:tc>
        <w:tc>
          <w:tcPr>
            <w:tcW w:w="316" w:type="pct"/>
            <w:shd w:val="clear" w:color="auto" w:fill="F2F2F2" w:themeFill="background1" w:themeFillShade="F2"/>
          </w:tcPr>
          <w:p w14:paraId="67A145C6" w14:textId="77777777" w:rsidR="006D1084" w:rsidRPr="006D1084" w:rsidRDefault="006D1084" w:rsidP="00F91FA5">
            <w:pPr>
              <w:jc w:val="center"/>
              <w:rPr>
                <w:rFonts w:cs="Calibri"/>
                <w:b/>
                <w:sz w:val="20"/>
                <w:szCs w:val="20"/>
                <w:lang w:val="sq-AL"/>
              </w:rPr>
            </w:pPr>
            <w:r w:rsidRPr="006D1084">
              <w:rPr>
                <w:rFonts w:cs="Calibri"/>
                <w:b/>
                <w:sz w:val="20"/>
                <w:szCs w:val="20"/>
                <w:lang w:val="sq-AL"/>
              </w:rPr>
              <w:t>Tarifat ose Taksat Shtetërore të Ujit</w:t>
            </w:r>
          </w:p>
        </w:tc>
        <w:tc>
          <w:tcPr>
            <w:tcW w:w="198" w:type="pct"/>
            <w:shd w:val="clear" w:color="auto" w:fill="F2F2F2" w:themeFill="background1" w:themeFillShade="F2"/>
          </w:tcPr>
          <w:p w14:paraId="30FEA2C2" w14:textId="77777777" w:rsidR="006D1084" w:rsidRPr="006D1084" w:rsidRDefault="006D1084" w:rsidP="00F91FA5">
            <w:pPr>
              <w:jc w:val="center"/>
              <w:rPr>
                <w:rFonts w:cs="Calibri"/>
                <w:b/>
                <w:sz w:val="20"/>
                <w:szCs w:val="20"/>
                <w:lang w:val="sq-AL"/>
              </w:rPr>
            </w:pPr>
            <w:r w:rsidRPr="006D1084">
              <w:rPr>
                <w:rFonts w:cs="Calibri"/>
                <w:b/>
                <w:sz w:val="20"/>
                <w:szCs w:val="20"/>
                <w:lang w:val="sq-AL"/>
              </w:rPr>
              <w:t>Fonde të tjera</w:t>
            </w:r>
          </w:p>
        </w:tc>
        <w:tc>
          <w:tcPr>
            <w:tcW w:w="249" w:type="pct"/>
            <w:shd w:val="clear" w:color="auto" w:fill="F2F2F2" w:themeFill="background1" w:themeFillShade="F2"/>
          </w:tcPr>
          <w:p w14:paraId="33B6C08C" w14:textId="77777777" w:rsidR="006D1084" w:rsidRPr="006D1084" w:rsidRDefault="006D1084" w:rsidP="00F91FA5">
            <w:pPr>
              <w:jc w:val="center"/>
              <w:rPr>
                <w:rFonts w:cs="Calibri"/>
                <w:b/>
                <w:sz w:val="20"/>
                <w:szCs w:val="20"/>
                <w:lang w:val="sq-AL"/>
              </w:rPr>
            </w:pPr>
            <w:r w:rsidRPr="006D1084">
              <w:rPr>
                <w:rFonts w:cs="Calibri"/>
                <w:b/>
                <w:sz w:val="20"/>
                <w:szCs w:val="20"/>
                <w:lang w:val="sq-AL"/>
              </w:rPr>
              <w:t>Σ e fondeve €M</w:t>
            </w:r>
          </w:p>
        </w:tc>
      </w:tr>
      <w:tr w:rsidR="00A820F2" w:rsidRPr="006D1084" w14:paraId="64D36610" w14:textId="77777777" w:rsidTr="00E24F18">
        <w:trPr>
          <w:trHeight w:val="1492"/>
        </w:trPr>
        <w:tc>
          <w:tcPr>
            <w:tcW w:w="536" w:type="pct"/>
          </w:tcPr>
          <w:p w14:paraId="667D4391" w14:textId="5B5D1D05" w:rsidR="006D1084" w:rsidRPr="006D1084" w:rsidRDefault="006D1084" w:rsidP="00E24F18">
            <w:pPr>
              <w:jc w:val="left"/>
              <w:rPr>
                <w:rFonts w:cs="Calibri"/>
                <w:sz w:val="20"/>
                <w:szCs w:val="20"/>
                <w:lang w:val="sq-AL"/>
              </w:rPr>
            </w:pPr>
            <w:r w:rsidRPr="006D1084">
              <w:rPr>
                <w:rFonts w:cs="Calibri"/>
                <w:i/>
                <w:sz w:val="20"/>
                <w:szCs w:val="20"/>
                <w:lang w:val="sq-AL"/>
              </w:rPr>
              <w:t xml:space="preserve">Përfundimi i ndërtimit dhe vënia në punë e ITUN </w:t>
            </w:r>
            <w:r w:rsidRPr="006D1084">
              <w:rPr>
                <w:rFonts w:cs="Calibri"/>
                <w:sz w:val="20"/>
                <w:szCs w:val="20"/>
                <w:lang w:val="sq-AL"/>
              </w:rPr>
              <w:t>Kashar</w:t>
            </w:r>
            <w:r w:rsidRPr="006D1084">
              <w:rPr>
                <w:rFonts w:cs="Calibri"/>
                <w:sz w:val="20"/>
                <w:szCs w:val="20"/>
                <w:lang w:val="sq-AL"/>
              </w:rPr>
              <w:br/>
            </w:r>
            <w:r w:rsidRPr="006D1084">
              <w:rPr>
                <w:rFonts w:cs="Calibri"/>
                <w:b/>
                <w:sz w:val="20"/>
                <w:szCs w:val="20"/>
                <w:lang w:val="sq-AL"/>
              </w:rPr>
              <w:t>AKUM/MIE /Bashkia e Tiranës/</w:t>
            </w:r>
          </w:p>
        </w:tc>
        <w:tc>
          <w:tcPr>
            <w:tcW w:w="582" w:type="pct"/>
          </w:tcPr>
          <w:p w14:paraId="6E960669" w14:textId="46AE2659" w:rsidR="006D1084" w:rsidRPr="006D1084" w:rsidRDefault="0076518F" w:rsidP="0076518F">
            <w:pPr>
              <w:jc w:val="left"/>
              <w:rPr>
                <w:rFonts w:cs="Calibri"/>
                <w:sz w:val="20"/>
                <w:szCs w:val="20"/>
                <w:highlight w:val="yellow"/>
                <w:lang w:val="sq-AL"/>
              </w:rPr>
            </w:pPr>
            <w:r>
              <w:rPr>
                <w:rFonts w:cs="Calibri"/>
                <w:sz w:val="20"/>
                <w:szCs w:val="20"/>
                <w:lang w:val="sq-AL"/>
              </w:rPr>
              <w:t>Direktiva e</w:t>
            </w:r>
            <w:r>
              <w:rPr>
                <w:rFonts w:cs="Calibri"/>
                <w:sz w:val="20"/>
                <w:szCs w:val="20"/>
                <w:lang w:val="sq-AL"/>
              </w:rPr>
              <w:br/>
            </w:r>
            <w:r w:rsidR="006D1084" w:rsidRPr="009D7116">
              <w:rPr>
                <w:rFonts w:cs="Calibri"/>
                <w:sz w:val="20"/>
                <w:szCs w:val="20"/>
                <w:lang w:val="sq-AL"/>
              </w:rPr>
              <w:t>Ujëra</w:t>
            </w:r>
            <w:r>
              <w:rPr>
                <w:rFonts w:cs="Calibri"/>
                <w:sz w:val="20"/>
                <w:szCs w:val="20"/>
                <w:lang w:val="sq-AL"/>
              </w:rPr>
              <w:t>ve të</w:t>
            </w:r>
            <w:r w:rsidR="006D1084" w:rsidRPr="009D7116">
              <w:rPr>
                <w:rFonts w:cs="Calibri"/>
                <w:sz w:val="20"/>
                <w:szCs w:val="20"/>
                <w:lang w:val="sq-AL"/>
              </w:rPr>
              <w:t xml:space="preserve"> ndotura urbane</w:t>
            </w:r>
            <w:r>
              <w:rPr>
                <w:rFonts w:cs="Calibri"/>
                <w:sz w:val="20"/>
                <w:szCs w:val="20"/>
                <w:lang w:val="sq-AL"/>
              </w:rPr>
              <w:t xml:space="preserve"> (EU </w:t>
            </w:r>
            <w:r w:rsidRPr="009D7116">
              <w:rPr>
                <w:rFonts w:cs="Calibri"/>
                <w:sz w:val="20"/>
                <w:szCs w:val="20"/>
                <w:lang w:val="sq-AL"/>
              </w:rPr>
              <w:t>91/271/</w:t>
            </w:r>
            <w:r>
              <w:rPr>
                <w:rFonts w:cs="Calibri"/>
                <w:sz w:val="20"/>
                <w:szCs w:val="20"/>
                <w:lang w:val="sq-AL"/>
              </w:rPr>
              <w:t>KEE)</w:t>
            </w:r>
            <w:r>
              <w:rPr>
                <w:rFonts w:cs="Calibri"/>
                <w:sz w:val="20"/>
                <w:szCs w:val="20"/>
                <w:lang w:val="sq-AL"/>
              </w:rPr>
              <w:br/>
              <w:t>Direktiva Kuadër e Ujit (</w:t>
            </w:r>
            <w:r w:rsidR="006D1084" w:rsidRPr="009D7116">
              <w:rPr>
                <w:rFonts w:cs="Calibri"/>
                <w:sz w:val="20"/>
                <w:szCs w:val="20"/>
                <w:lang w:val="sq-AL"/>
              </w:rPr>
              <w:t xml:space="preserve"> 2000/60/</w:t>
            </w:r>
            <w:r>
              <w:rPr>
                <w:rFonts w:cs="Calibri"/>
                <w:sz w:val="20"/>
                <w:szCs w:val="20"/>
                <w:lang w:val="sq-AL"/>
              </w:rPr>
              <w:t>KE)</w:t>
            </w:r>
          </w:p>
        </w:tc>
        <w:tc>
          <w:tcPr>
            <w:tcW w:w="584" w:type="pct"/>
          </w:tcPr>
          <w:p w14:paraId="3A44542B" w14:textId="29F2CA4D" w:rsidR="00A820F2" w:rsidRPr="00A820F2" w:rsidRDefault="00A820F2" w:rsidP="00E24F18">
            <w:pPr>
              <w:jc w:val="left"/>
              <w:rPr>
                <w:rFonts w:cs="Calibri"/>
                <w:sz w:val="20"/>
                <w:szCs w:val="20"/>
                <w:lang w:val="sq-AL"/>
              </w:rPr>
            </w:pPr>
            <w:r w:rsidRPr="00A820F2">
              <w:rPr>
                <w:rFonts w:cs="Calibri"/>
                <w:sz w:val="20"/>
                <w:szCs w:val="20"/>
                <w:lang w:val="sq-AL"/>
              </w:rPr>
              <w:t xml:space="preserve">10,653,000,000.00 </w:t>
            </w:r>
            <w:r>
              <w:rPr>
                <w:rFonts w:cs="Calibri"/>
                <w:sz w:val="20"/>
                <w:szCs w:val="20"/>
                <w:lang w:val="sq-AL"/>
              </w:rPr>
              <w:t>LEK</w:t>
            </w:r>
          </w:p>
          <w:p w14:paraId="69777E0C" w14:textId="77777777" w:rsidR="006D1084" w:rsidRPr="00A820F2" w:rsidRDefault="006D1084" w:rsidP="00E24F18">
            <w:pPr>
              <w:jc w:val="left"/>
              <w:rPr>
                <w:rFonts w:cs="Calibri"/>
                <w:sz w:val="20"/>
                <w:szCs w:val="20"/>
                <w:lang w:val="sq-AL"/>
              </w:rPr>
            </w:pPr>
          </w:p>
        </w:tc>
        <w:tc>
          <w:tcPr>
            <w:tcW w:w="292" w:type="pct"/>
          </w:tcPr>
          <w:p w14:paraId="06D020D4" w14:textId="0214E680" w:rsidR="006D1084" w:rsidRPr="006D1084" w:rsidRDefault="006D1084" w:rsidP="00F91FA5">
            <w:pPr>
              <w:rPr>
                <w:rFonts w:cs="Calibri"/>
                <w:sz w:val="20"/>
                <w:szCs w:val="20"/>
                <w:lang w:val="sq-AL"/>
              </w:rPr>
            </w:pPr>
          </w:p>
        </w:tc>
        <w:tc>
          <w:tcPr>
            <w:tcW w:w="244" w:type="pct"/>
          </w:tcPr>
          <w:p w14:paraId="798811D2" w14:textId="77777777" w:rsidR="006D1084" w:rsidRPr="006D1084" w:rsidRDefault="006D1084" w:rsidP="00F91FA5">
            <w:pPr>
              <w:rPr>
                <w:rFonts w:cs="Calibri"/>
                <w:sz w:val="20"/>
                <w:szCs w:val="20"/>
                <w:lang w:val="sq-AL"/>
              </w:rPr>
            </w:pPr>
          </w:p>
        </w:tc>
        <w:tc>
          <w:tcPr>
            <w:tcW w:w="246" w:type="pct"/>
          </w:tcPr>
          <w:p w14:paraId="742096F4" w14:textId="77777777" w:rsidR="006D1084" w:rsidRPr="006D1084" w:rsidRDefault="006D1084" w:rsidP="00F91FA5">
            <w:pPr>
              <w:rPr>
                <w:rFonts w:cs="Calibri"/>
                <w:sz w:val="20"/>
                <w:szCs w:val="20"/>
                <w:lang w:val="sq-AL"/>
              </w:rPr>
            </w:pPr>
          </w:p>
        </w:tc>
        <w:tc>
          <w:tcPr>
            <w:tcW w:w="207" w:type="pct"/>
          </w:tcPr>
          <w:p w14:paraId="214BFD9D" w14:textId="77777777" w:rsidR="006D1084" w:rsidRPr="006D1084" w:rsidRDefault="006D1084" w:rsidP="00F91FA5">
            <w:pPr>
              <w:rPr>
                <w:rFonts w:cs="Calibri"/>
                <w:sz w:val="20"/>
                <w:szCs w:val="20"/>
                <w:lang w:val="sq-AL"/>
              </w:rPr>
            </w:pPr>
          </w:p>
        </w:tc>
        <w:tc>
          <w:tcPr>
            <w:tcW w:w="293" w:type="pct"/>
          </w:tcPr>
          <w:p w14:paraId="7B4D23F5" w14:textId="77777777" w:rsidR="006D1084" w:rsidRPr="006D1084" w:rsidRDefault="006D1084" w:rsidP="00F91FA5">
            <w:pPr>
              <w:rPr>
                <w:rFonts w:cs="Calibri"/>
                <w:sz w:val="20"/>
                <w:szCs w:val="20"/>
                <w:lang w:val="sq-AL"/>
              </w:rPr>
            </w:pPr>
          </w:p>
        </w:tc>
        <w:tc>
          <w:tcPr>
            <w:tcW w:w="159" w:type="pct"/>
            <w:vMerge/>
            <w:shd w:val="clear" w:color="auto" w:fill="auto"/>
          </w:tcPr>
          <w:p w14:paraId="5969697C" w14:textId="77777777" w:rsidR="006D1084" w:rsidRPr="006D1084" w:rsidRDefault="006D1084" w:rsidP="00F91FA5">
            <w:pPr>
              <w:rPr>
                <w:rFonts w:cs="Calibri"/>
                <w:sz w:val="20"/>
                <w:szCs w:val="20"/>
                <w:lang w:val="sq-AL"/>
              </w:rPr>
            </w:pPr>
          </w:p>
        </w:tc>
        <w:tc>
          <w:tcPr>
            <w:tcW w:w="247" w:type="pct"/>
          </w:tcPr>
          <w:p w14:paraId="3C00A113" w14:textId="77777777" w:rsidR="006D1084" w:rsidRPr="006D1084" w:rsidRDefault="006D1084" w:rsidP="00F91FA5">
            <w:pPr>
              <w:rPr>
                <w:rFonts w:cs="Calibri"/>
                <w:sz w:val="20"/>
                <w:szCs w:val="20"/>
                <w:lang w:val="sq-AL"/>
              </w:rPr>
            </w:pPr>
          </w:p>
        </w:tc>
        <w:tc>
          <w:tcPr>
            <w:tcW w:w="276" w:type="pct"/>
          </w:tcPr>
          <w:p w14:paraId="7F30265F" w14:textId="77777777" w:rsidR="006D1084" w:rsidRPr="006D1084" w:rsidRDefault="006D1084" w:rsidP="00F91FA5">
            <w:pPr>
              <w:rPr>
                <w:rFonts w:cs="Calibri"/>
                <w:sz w:val="20"/>
                <w:szCs w:val="20"/>
                <w:lang w:val="sq-AL"/>
              </w:rPr>
            </w:pPr>
          </w:p>
        </w:tc>
        <w:tc>
          <w:tcPr>
            <w:tcW w:w="279" w:type="pct"/>
          </w:tcPr>
          <w:p w14:paraId="753D0DDC" w14:textId="77777777" w:rsidR="006D1084" w:rsidRPr="006D1084" w:rsidRDefault="006D1084" w:rsidP="00F91FA5">
            <w:pPr>
              <w:rPr>
                <w:rFonts w:cs="Calibri"/>
                <w:sz w:val="20"/>
                <w:szCs w:val="20"/>
                <w:lang w:val="sq-AL"/>
              </w:rPr>
            </w:pPr>
          </w:p>
        </w:tc>
        <w:tc>
          <w:tcPr>
            <w:tcW w:w="292" w:type="pct"/>
          </w:tcPr>
          <w:p w14:paraId="42499ACC" w14:textId="77777777" w:rsidR="006D1084" w:rsidRPr="006D1084" w:rsidRDefault="006D1084" w:rsidP="00F91FA5">
            <w:pPr>
              <w:rPr>
                <w:rFonts w:cs="Calibri"/>
                <w:sz w:val="20"/>
                <w:szCs w:val="20"/>
                <w:lang w:val="sq-AL"/>
              </w:rPr>
            </w:pPr>
          </w:p>
        </w:tc>
        <w:tc>
          <w:tcPr>
            <w:tcW w:w="316" w:type="pct"/>
          </w:tcPr>
          <w:p w14:paraId="1CC450EA" w14:textId="77777777" w:rsidR="006D1084" w:rsidRPr="006D1084" w:rsidRDefault="006D1084" w:rsidP="00F91FA5">
            <w:pPr>
              <w:rPr>
                <w:rFonts w:cs="Calibri"/>
                <w:sz w:val="20"/>
                <w:szCs w:val="20"/>
                <w:lang w:val="sq-AL"/>
              </w:rPr>
            </w:pPr>
          </w:p>
        </w:tc>
        <w:tc>
          <w:tcPr>
            <w:tcW w:w="198" w:type="pct"/>
          </w:tcPr>
          <w:p w14:paraId="3260DB74" w14:textId="77777777" w:rsidR="006D1084" w:rsidRPr="006D1084" w:rsidRDefault="006D1084" w:rsidP="00F91FA5">
            <w:pPr>
              <w:rPr>
                <w:rFonts w:cs="Calibri"/>
                <w:sz w:val="20"/>
                <w:szCs w:val="20"/>
                <w:lang w:val="sq-AL"/>
              </w:rPr>
            </w:pPr>
          </w:p>
        </w:tc>
        <w:tc>
          <w:tcPr>
            <w:tcW w:w="249" w:type="pct"/>
          </w:tcPr>
          <w:p w14:paraId="48CFBEB1" w14:textId="77777777" w:rsidR="006D1084" w:rsidRPr="006D1084" w:rsidRDefault="006D1084" w:rsidP="00F91FA5">
            <w:pPr>
              <w:rPr>
                <w:rFonts w:cs="Calibri"/>
                <w:sz w:val="20"/>
                <w:szCs w:val="20"/>
                <w:lang w:val="sq-AL"/>
              </w:rPr>
            </w:pPr>
          </w:p>
        </w:tc>
      </w:tr>
      <w:tr w:rsidR="00A820F2" w:rsidRPr="006D1084" w14:paraId="2ABCEC8D" w14:textId="77777777" w:rsidTr="00E24F18">
        <w:trPr>
          <w:trHeight w:val="1232"/>
        </w:trPr>
        <w:tc>
          <w:tcPr>
            <w:tcW w:w="536" w:type="pct"/>
          </w:tcPr>
          <w:p w14:paraId="1CFF64E2" w14:textId="77777777" w:rsidR="006D1084" w:rsidRPr="006D1084" w:rsidRDefault="006D1084" w:rsidP="00F91FA5">
            <w:pPr>
              <w:jc w:val="left"/>
              <w:rPr>
                <w:rFonts w:cs="Calibri"/>
                <w:sz w:val="20"/>
                <w:szCs w:val="20"/>
                <w:lang w:val="sq-AL"/>
              </w:rPr>
            </w:pPr>
            <w:r w:rsidRPr="006D1084">
              <w:rPr>
                <w:rFonts w:cs="Calibri"/>
                <w:i/>
                <w:sz w:val="20"/>
                <w:szCs w:val="20"/>
                <w:lang w:val="sq-AL"/>
              </w:rPr>
              <w:t xml:space="preserve">Ndërtimi i ITUN Kamëz </w:t>
            </w:r>
          </w:p>
          <w:p w14:paraId="0CCDE941" w14:textId="77777777" w:rsidR="006D1084" w:rsidRPr="006D1084" w:rsidRDefault="006D1084" w:rsidP="00F91FA5">
            <w:pPr>
              <w:jc w:val="left"/>
              <w:rPr>
                <w:rFonts w:cs="Calibri"/>
                <w:sz w:val="20"/>
                <w:szCs w:val="20"/>
                <w:lang w:val="sq-AL"/>
              </w:rPr>
            </w:pPr>
            <w:r w:rsidRPr="006D1084">
              <w:rPr>
                <w:rFonts w:cs="Calibri"/>
                <w:b/>
                <w:sz w:val="20"/>
                <w:szCs w:val="20"/>
                <w:lang w:val="sq-AL"/>
              </w:rPr>
              <w:t>AKUM/MIE /Bashkia e Tiranës/</w:t>
            </w:r>
          </w:p>
        </w:tc>
        <w:tc>
          <w:tcPr>
            <w:tcW w:w="582" w:type="pct"/>
          </w:tcPr>
          <w:p w14:paraId="527A0A1A" w14:textId="2DB65C23" w:rsidR="006D1084" w:rsidRPr="006D1084" w:rsidRDefault="0076518F" w:rsidP="00F91FA5">
            <w:pPr>
              <w:jc w:val="left"/>
              <w:rPr>
                <w:rFonts w:cs="Calibri"/>
                <w:sz w:val="20"/>
                <w:szCs w:val="20"/>
                <w:lang w:val="sq-AL"/>
              </w:rPr>
            </w:pPr>
            <w:r>
              <w:rPr>
                <w:rFonts w:cs="Calibri"/>
                <w:sz w:val="20"/>
                <w:szCs w:val="20"/>
                <w:lang w:val="sq-AL"/>
              </w:rPr>
              <w:t>Direktiva e</w:t>
            </w:r>
            <w:r>
              <w:rPr>
                <w:rFonts w:cs="Calibri"/>
                <w:sz w:val="20"/>
                <w:szCs w:val="20"/>
                <w:lang w:val="sq-AL"/>
              </w:rPr>
              <w:br/>
            </w:r>
            <w:r w:rsidRPr="009D7116">
              <w:rPr>
                <w:rFonts w:cs="Calibri"/>
                <w:sz w:val="20"/>
                <w:szCs w:val="20"/>
                <w:lang w:val="sq-AL"/>
              </w:rPr>
              <w:t>Ujëra</w:t>
            </w:r>
            <w:r>
              <w:rPr>
                <w:rFonts w:cs="Calibri"/>
                <w:sz w:val="20"/>
                <w:szCs w:val="20"/>
                <w:lang w:val="sq-AL"/>
              </w:rPr>
              <w:t>ve të</w:t>
            </w:r>
            <w:r w:rsidRPr="009D7116">
              <w:rPr>
                <w:rFonts w:cs="Calibri"/>
                <w:sz w:val="20"/>
                <w:szCs w:val="20"/>
                <w:lang w:val="sq-AL"/>
              </w:rPr>
              <w:t xml:space="preserve"> ndotura urbane</w:t>
            </w:r>
            <w:r>
              <w:rPr>
                <w:rFonts w:cs="Calibri"/>
                <w:sz w:val="20"/>
                <w:szCs w:val="20"/>
                <w:lang w:val="sq-AL"/>
              </w:rPr>
              <w:t xml:space="preserve"> (EU </w:t>
            </w:r>
            <w:r w:rsidRPr="009D7116">
              <w:rPr>
                <w:rFonts w:cs="Calibri"/>
                <w:sz w:val="20"/>
                <w:szCs w:val="20"/>
                <w:lang w:val="sq-AL"/>
              </w:rPr>
              <w:t>91/271/</w:t>
            </w:r>
            <w:r>
              <w:rPr>
                <w:rFonts w:cs="Calibri"/>
                <w:sz w:val="20"/>
                <w:szCs w:val="20"/>
                <w:lang w:val="sq-AL"/>
              </w:rPr>
              <w:t>KEE)</w:t>
            </w:r>
            <w:r>
              <w:rPr>
                <w:rFonts w:cs="Calibri"/>
                <w:sz w:val="20"/>
                <w:szCs w:val="20"/>
                <w:lang w:val="sq-AL"/>
              </w:rPr>
              <w:br/>
              <w:t>Direktiva Kuadër e Ujit (</w:t>
            </w:r>
            <w:r w:rsidRPr="009D7116">
              <w:rPr>
                <w:rFonts w:cs="Calibri"/>
                <w:sz w:val="20"/>
                <w:szCs w:val="20"/>
                <w:lang w:val="sq-AL"/>
              </w:rPr>
              <w:t xml:space="preserve"> 2000/60/</w:t>
            </w:r>
            <w:r>
              <w:rPr>
                <w:rFonts w:cs="Calibri"/>
                <w:sz w:val="20"/>
                <w:szCs w:val="20"/>
                <w:lang w:val="sq-AL"/>
              </w:rPr>
              <w:t>KE)</w:t>
            </w:r>
          </w:p>
        </w:tc>
        <w:tc>
          <w:tcPr>
            <w:tcW w:w="584" w:type="pct"/>
          </w:tcPr>
          <w:p w14:paraId="6C75ADC9" w14:textId="3FAA2798" w:rsidR="006D1084" w:rsidRPr="00A820F2" w:rsidRDefault="00E24F18" w:rsidP="00E24F18">
            <w:pPr>
              <w:jc w:val="left"/>
              <w:rPr>
                <w:rFonts w:cs="Calibri"/>
                <w:sz w:val="20"/>
                <w:szCs w:val="20"/>
                <w:lang w:val="sq-AL"/>
              </w:rPr>
            </w:pPr>
            <w:r>
              <w:rPr>
                <w:rFonts w:cs="Calibri"/>
                <w:sz w:val="20"/>
                <w:szCs w:val="20"/>
                <w:lang w:val="sq-AL"/>
              </w:rPr>
              <w:t>6,050,000,000.00</w:t>
            </w:r>
            <w:r w:rsidR="00A820F2">
              <w:rPr>
                <w:rFonts w:cs="Calibri"/>
                <w:sz w:val="20"/>
                <w:szCs w:val="20"/>
                <w:lang w:val="sq-AL"/>
              </w:rPr>
              <w:t xml:space="preserve"> LEK</w:t>
            </w:r>
          </w:p>
        </w:tc>
        <w:tc>
          <w:tcPr>
            <w:tcW w:w="292" w:type="pct"/>
          </w:tcPr>
          <w:p w14:paraId="2A94625B" w14:textId="5A8C0531" w:rsidR="006D1084" w:rsidRPr="006D1084" w:rsidRDefault="006D1084" w:rsidP="00F91FA5">
            <w:pPr>
              <w:rPr>
                <w:rFonts w:cs="Calibri"/>
                <w:sz w:val="20"/>
                <w:szCs w:val="20"/>
                <w:lang w:val="sq-AL"/>
              </w:rPr>
            </w:pPr>
          </w:p>
        </w:tc>
        <w:tc>
          <w:tcPr>
            <w:tcW w:w="244" w:type="pct"/>
          </w:tcPr>
          <w:p w14:paraId="198DF75B" w14:textId="77777777" w:rsidR="006D1084" w:rsidRPr="006D1084" w:rsidRDefault="006D1084" w:rsidP="00F91FA5">
            <w:pPr>
              <w:rPr>
                <w:rFonts w:cs="Calibri"/>
                <w:sz w:val="20"/>
                <w:szCs w:val="20"/>
                <w:lang w:val="sq-AL"/>
              </w:rPr>
            </w:pPr>
          </w:p>
        </w:tc>
        <w:tc>
          <w:tcPr>
            <w:tcW w:w="246" w:type="pct"/>
          </w:tcPr>
          <w:p w14:paraId="76571DAB" w14:textId="77777777" w:rsidR="006D1084" w:rsidRPr="006D1084" w:rsidRDefault="006D1084" w:rsidP="00F91FA5">
            <w:pPr>
              <w:rPr>
                <w:rFonts w:cs="Calibri"/>
                <w:sz w:val="20"/>
                <w:szCs w:val="20"/>
                <w:lang w:val="sq-AL"/>
              </w:rPr>
            </w:pPr>
          </w:p>
        </w:tc>
        <w:tc>
          <w:tcPr>
            <w:tcW w:w="207" w:type="pct"/>
          </w:tcPr>
          <w:p w14:paraId="071A317F" w14:textId="77777777" w:rsidR="006D1084" w:rsidRPr="006D1084" w:rsidRDefault="006D1084" w:rsidP="00F91FA5">
            <w:pPr>
              <w:rPr>
                <w:rFonts w:cs="Calibri"/>
                <w:sz w:val="20"/>
                <w:szCs w:val="20"/>
                <w:lang w:val="sq-AL"/>
              </w:rPr>
            </w:pPr>
          </w:p>
        </w:tc>
        <w:tc>
          <w:tcPr>
            <w:tcW w:w="293" w:type="pct"/>
          </w:tcPr>
          <w:p w14:paraId="12E978BB" w14:textId="77777777" w:rsidR="006D1084" w:rsidRPr="006D1084" w:rsidRDefault="006D1084" w:rsidP="00F91FA5">
            <w:pPr>
              <w:rPr>
                <w:rFonts w:cs="Calibri"/>
                <w:sz w:val="20"/>
                <w:szCs w:val="20"/>
                <w:lang w:val="sq-AL"/>
              </w:rPr>
            </w:pPr>
          </w:p>
        </w:tc>
        <w:tc>
          <w:tcPr>
            <w:tcW w:w="159" w:type="pct"/>
            <w:vMerge/>
            <w:shd w:val="clear" w:color="auto" w:fill="auto"/>
          </w:tcPr>
          <w:p w14:paraId="21C95C20" w14:textId="77777777" w:rsidR="006D1084" w:rsidRPr="006D1084" w:rsidRDefault="006D1084" w:rsidP="00F91FA5">
            <w:pPr>
              <w:rPr>
                <w:rFonts w:cs="Calibri"/>
                <w:sz w:val="20"/>
                <w:szCs w:val="20"/>
                <w:lang w:val="sq-AL"/>
              </w:rPr>
            </w:pPr>
          </w:p>
        </w:tc>
        <w:tc>
          <w:tcPr>
            <w:tcW w:w="247" w:type="pct"/>
          </w:tcPr>
          <w:p w14:paraId="44E00853" w14:textId="77777777" w:rsidR="006D1084" w:rsidRPr="006D1084" w:rsidRDefault="006D1084" w:rsidP="00F91FA5">
            <w:pPr>
              <w:rPr>
                <w:rFonts w:cs="Calibri"/>
                <w:sz w:val="20"/>
                <w:szCs w:val="20"/>
                <w:lang w:val="sq-AL"/>
              </w:rPr>
            </w:pPr>
          </w:p>
        </w:tc>
        <w:tc>
          <w:tcPr>
            <w:tcW w:w="276" w:type="pct"/>
          </w:tcPr>
          <w:p w14:paraId="61AC23AE" w14:textId="77777777" w:rsidR="006D1084" w:rsidRPr="006D1084" w:rsidRDefault="006D1084" w:rsidP="00F91FA5">
            <w:pPr>
              <w:rPr>
                <w:rFonts w:cs="Calibri"/>
                <w:sz w:val="20"/>
                <w:szCs w:val="20"/>
                <w:lang w:val="sq-AL"/>
              </w:rPr>
            </w:pPr>
          </w:p>
        </w:tc>
        <w:tc>
          <w:tcPr>
            <w:tcW w:w="279" w:type="pct"/>
          </w:tcPr>
          <w:p w14:paraId="23E1A7A6" w14:textId="77777777" w:rsidR="006D1084" w:rsidRPr="006D1084" w:rsidRDefault="006D1084" w:rsidP="00F91FA5">
            <w:pPr>
              <w:rPr>
                <w:rFonts w:cs="Calibri"/>
                <w:sz w:val="20"/>
                <w:szCs w:val="20"/>
                <w:lang w:val="sq-AL"/>
              </w:rPr>
            </w:pPr>
          </w:p>
        </w:tc>
        <w:tc>
          <w:tcPr>
            <w:tcW w:w="292" w:type="pct"/>
          </w:tcPr>
          <w:p w14:paraId="22E95230" w14:textId="77777777" w:rsidR="006D1084" w:rsidRPr="006D1084" w:rsidRDefault="006D1084" w:rsidP="00F91FA5">
            <w:pPr>
              <w:rPr>
                <w:rFonts w:cs="Calibri"/>
                <w:sz w:val="20"/>
                <w:szCs w:val="20"/>
                <w:lang w:val="sq-AL"/>
              </w:rPr>
            </w:pPr>
          </w:p>
        </w:tc>
        <w:tc>
          <w:tcPr>
            <w:tcW w:w="316" w:type="pct"/>
          </w:tcPr>
          <w:p w14:paraId="6C02CED5" w14:textId="77777777" w:rsidR="006D1084" w:rsidRPr="006D1084" w:rsidRDefault="006D1084" w:rsidP="00F91FA5">
            <w:pPr>
              <w:rPr>
                <w:rFonts w:cs="Calibri"/>
                <w:sz w:val="20"/>
                <w:szCs w:val="20"/>
                <w:lang w:val="sq-AL"/>
              </w:rPr>
            </w:pPr>
          </w:p>
        </w:tc>
        <w:tc>
          <w:tcPr>
            <w:tcW w:w="198" w:type="pct"/>
          </w:tcPr>
          <w:p w14:paraId="42C5A196" w14:textId="77777777" w:rsidR="006D1084" w:rsidRPr="006D1084" w:rsidRDefault="006D1084" w:rsidP="00F91FA5">
            <w:pPr>
              <w:rPr>
                <w:rFonts w:cs="Calibri"/>
                <w:sz w:val="20"/>
                <w:szCs w:val="20"/>
                <w:lang w:val="sq-AL"/>
              </w:rPr>
            </w:pPr>
          </w:p>
        </w:tc>
        <w:tc>
          <w:tcPr>
            <w:tcW w:w="249" w:type="pct"/>
          </w:tcPr>
          <w:p w14:paraId="32D4DA06" w14:textId="77777777" w:rsidR="006D1084" w:rsidRPr="006D1084" w:rsidRDefault="006D1084" w:rsidP="00F91FA5">
            <w:pPr>
              <w:rPr>
                <w:rFonts w:cs="Calibri"/>
                <w:sz w:val="20"/>
                <w:szCs w:val="20"/>
                <w:lang w:val="sq-AL"/>
              </w:rPr>
            </w:pPr>
          </w:p>
        </w:tc>
      </w:tr>
      <w:tr w:rsidR="00A820F2" w:rsidRPr="006D1084" w14:paraId="2485AD5F" w14:textId="77777777" w:rsidTr="00E24F18">
        <w:trPr>
          <w:trHeight w:val="424"/>
        </w:trPr>
        <w:tc>
          <w:tcPr>
            <w:tcW w:w="536" w:type="pct"/>
          </w:tcPr>
          <w:p w14:paraId="2CCBA4EE" w14:textId="128D8A7B" w:rsidR="006D1084" w:rsidRPr="006D1084" w:rsidRDefault="008B32B0" w:rsidP="008B32B0">
            <w:pPr>
              <w:jc w:val="left"/>
              <w:rPr>
                <w:rFonts w:cs="Calibri"/>
                <w:sz w:val="20"/>
                <w:szCs w:val="20"/>
                <w:lang w:val="sq-AL"/>
              </w:rPr>
            </w:pPr>
            <w:r w:rsidRPr="008B32B0">
              <w:rPr>
                <w:rFonts w:cs="Calibri"/>
                <w:i/>
                <w:sz w:val="20"/>
                <w:szCs w:val="20"/>
              </w:rPr>
              <w:t>Ndërtimi i impianteve për trajtimin e ujërave të ndotura industriale, duke kërkuar që çdo instalim industrial të ketë tr</w:t>
            </w:r>
            <w:r w:rsidR="00E24F18">
              <w:rPr>
                <w:rFonts w:cs="Calibri"/>
                <w:i/>
                <w:sz w:val="20"/>
                <w:szCs w:val="20"/>
              </w:rPr>
              <w:t>ajtimin e efluentit në vend, në</w:t>
            </w:r>
            <w:r w:rsidRPr="008B32B0">
              <w:rPr>
                <w:rFonts w:cs="Calibri"/>
                <w:i/>
                <w:sz w:val="20"/>
                <w:szCs w:val="20"/>
              </w:rPr>
              <w:t xml:space="preserve"> zbatim të legjislacionit</w:t>
            </w:r>
            <w:r w:rsidR="006D1084" w:rsidRPr="006D1084">
              <w:rPr>
                <w:rFonts w:cs="Calibri"/>
                <w:i/>
                <w:sz w:val="20"/>
                <w:szCs w:val="20"/>
              </w:rPr>
              <w:br/>
            </w:r>
            <w:r w:rsidR="006D1084" w:rsidRPr="006D1084">
              <w:rPr>
                <w:rFonts w:cs="Calibri"/>
                <w:b/>
                <w:sz w:val="20"/>
                <w:szCs w:val="20"/>
              </w:rPr>
              <w:lastRenderedPageBreak/>
              <w:t>AMBU/ AKM/ Subjekti privat</w:t>
            </w:r>
          </w:p>
        </w:tc>
        <w:tc>
          <w:tcPr>
            <w:tcW w:w="582" w:type="pct"/>
          </w:tcPr>
          <w:p w14:paraId="1B8311C9" w14:textId="39671015" w:rsidR="006D1084" w:rsidRPr="006D1084" w:rsidRDefault="0076518F" w:rsidP="0076518F">
            <w:pPr>
              <w:jc w:val="left"/>
              <w:rPr>
                <w:rFonts w:cs="Calibri"/>
                <w:sz w:val="20"/>
                <w:szCs w:val="20"/>
                <w:lang w:val="sq-AL"/>
              </w:rPr>
            </w:pPr>
            <w:r>
              <w:rPr>
                <w:rFonts w:cs="Calibri"/>
                <w:sz w:val="20"/>
                <w:szCs w:val="20"/>
                <w:lang w:val="sq-AL"/>
              </w:rPr>
              <w:lastRenderedPageBreak/>
              <w:t>Direktiva e</w:t>
            </w:r>
            <w:r>
              <w:rPr>
                <w:rFonts w:cs="Calibri"/>
                <w:sz w:val="20"/>
                <w:szCs w:val="20"/>
                <w:lang w:val="sq-AL"/>
              </w:rPr>
              <w:br/>
            </w:r>
            <w:r w:rsidRPr="009D7116">
              <w:rPr>
                <w:rFonts w:cs="Calibri"/>
                <w:sz w:val="20"/>
                <w:szCs w:val="20"/>
                <w:lang w:val="sq-AL"/>
              </w:rPr>
              <w:t>Ujëra</w:t>
            </w:r>
            <w:r>
              <w:rPr>
                <w:rFonts w:cs="Calibri"/>
                <w:sz w:val="20"/>
                <w:szCs w:val="20"/>
                <w:lang w:val="sq-AL"/>
              </w:rPr>
              <w:t>ve të</w:t>
            </w:r>
            <w:r w:rsidRPr="009D7116">
              <w:rPr>
                <w:rFonts w:cs="Calibri"/>
                <w:sz w:val="20"/>
                <w:szCs w:val="20"/>
                <w:lang w:val="sq-AL"/>
              </w:rPr>
              <w:t xml:space="preserve"> ndotura urbane</w:t>
            </w:r>
            <w:r>
              <w:rPr>
                <w:rFonts w:cs="Calibri"/>
                <w:sz w:val="20"/>
                <w:szCs w:val="20"/>
                <w:lang w:val="sq-AL"/>
              </w:rPr>
              <w:t xml:space="preserve"> (EU </w:t>
            </w:r>
            <w:r w:rsidRPr="009D7116">
              <w:rPr>
                <w:rFonts w:cs="Calibri"/>
                <w:sz w:val="20"/>
                <w:szCs w:val="20"/>
                <w:lang w:val="sq-AL"/>
              </w:rPr>
              <w:t>91/271/</w:t>
            </w:r>
            <w:r>
              <w:rPr>
                <w:rFonts w:cs="Calibri"/>
                <w:sz w:val="20"/>
                <w:szCs w:val="20"/>
                <w:lang w:val="sq-AL"/>
              </w:rPr>
              <w:t>KEE)</w:t>
            </w:r>
            <w:r>
              <w:rPr>
                <w:rFonts w:cs="Calibri"/>
                <w:sz w:val="20"/>
                <w:szCs w:val="20"/>
                <w:lang w:val="sq-AL"/>
              </w:rPr>
              <w:br/>
              <w:t>Direktiva Kuadër e Ujit (</w:t>
            </w:r>
            <w:r w:rsidRPr="009D7116">
              <w:rPr>
                <w:rFonts w:cs="Calibri"/>
                <w:sz w:val="20"/>
                <w:szCs w:val="20"/>
                <w:lang w:val="sq-AL"/>
              </w:rPr>
              <w:t xml:space="preserve"> 2000/60/</w:t>
            </w:r>
            <w:r>
              <w:rPr>
                <w:rFonts w:cs="Calibri"/>
                <w:sz w:val="20"/>
                <w:szCs w:val="20"/>
                <w:lang w:val="sq-AL"/>
              </w:rPr>
              <w:t>KE)</w:t>
            </w:r>
            <w:r w:rsidR="006D1084" w:rsidRPr="006D1084">
              <w:rPr>
                <w:rFonts w:cs="Calibri"/>
                <w:sz w:val="20"/>
                <w:szCs w:val="20"/>
                <w:lang w:val="sq-AL"/>
              </w:rPr>
              <w:br/>
              <w:t>Direktiva e Integruar e Kontrollit të Par</w:t>
            </w:r>
            <w:r>
              <w:rPr>
                <w:rFonts w:cs="Calibri"/>
                <w:sz w:val="20"/>
                <w:szCs w:val="20"/>
                <w:lang w:val="sq-AL"/>
              </w:rPr>
              <w:t>andalimit të Ndotjes (96/61/KE)</w:t>
            </w:r>
          </w:p>
        </w:tc>
        <w:tc>
          <w:tcPr>
            <w:tcW w:w="584" w:type="pct"/>
          </w:tcPr>
          <w:p w14:paraId="1227436F" w14:textId="5B1D918F" w:rsidR="006D1084" w:rsidRPr="006D1084" w:rsidRDefault="00A820F2" w:rsidP="00E24F18">
            <w:pPr>
              <w:jc w:val="left"/>
              <w:rPr>
                <w:rFonts w:cs="Calibri"/>
                <w:sz w:val="20"/>
                <w:szCs w:val="20"/>
                <w:lang w:val="sq-AL"/>
              </w:rPr>
            </w:pPr>
            <w:r>
              <w:rPr>
                <w:rFonts w:cs="Calibri"/>
                <w:sz w:val="20"/>
                <w:szCs w:val="20"/>
                <w:lang w:val="sq-AL"/>
              </w:rPr>
              <w:t>24,200,000.00 LEK</w:t>
            </w:r>
          </w:p>
        </w:tc>
        <w:tc>
          <w:tcPr>
            <w:tcW w:w="292" w:type="pct"/>
          </w:tcPr>
          <w:p w14:paraId="0752AA68" w14:textId="77777777" w:rsidR="006D1084" w:rsidRPr="006D1084" w:rsidRDefault="006D1084" w:rsidP="00F91FA5">
            <w:pPr>
              <w:rPr>
                <w:rFonts w:cs="Calibri"/>
                <w:sz w:val="20"/>
                <w:szCs w:val="20"/>
                <w:lang w:val="sq-AL"/>
              </w:rPr>
            </w:pPr>
          </w:p>
        </w:tc>
        <w:tc>
          <w:tcPr>
            <w:tcW w:w="244" w:type="pct"/>
          </w:tcPr>
          <w:p w14:paraId="09600A49" w14:textId="77777777" w:rsidR="006D1084" w:rsidRPr="006D1084" w:rsidRDefault="006D1084" w:rsidP="00F91FA5">
            <w:pPr>
              <w:rPr>
                <w:rFonts w:cs="Calibri"/>
                <w:sz w:val="20"/>
                <w:szCs w:val="20"/>
                <w:lang w:val="sq-AL"/>
              </w:rPr>
            </w:pPr>
          </w:p>
        </w:tc>
        <w:tc>
          <w:tcPr>
            <w:tcW w:w="246" w:type="pct"/>
          </w:tcPr>
          <w:p w14:paraId="44775654" w14:textId="77777777" w:rsidR="006D1084" w:rsidRPr="006D1084" w:rsidRDefault="006D1084" w:rsidP="00F91FA5">
            <w:pPr>
              <w:rPr>
                <w:rFonts w:cs="Calibri"/>
                <w:sz w:val="20"/>
                <w:szCs w:val="20"/>
                <w:lang w:val="sq-AL"/>
              </w:rPr>
            </w:pPr>
          </w:p>
        </w:tc>
        <w:tc>
          <w:tcPr>
            <w:tcW w:w="207" w:type="pct"/>
          </w:tcPr>
          <w:p w14:paraId="3137BD1E" w14:textId="77777777" w:rsidR="006D1084" w:rsidRPr="006D1084" w:rsidRDefault="006D1084" w:rsidP="00F91FA5">
            <w:pPr>
              <w:rPr>
                <w:rFonts w:cs="Calibri"/>
                <w:sz w:val="20"/>
                <w:szCs w:val="20"/>
                <w:lang w:val="sq-AL"/>
              </w:rPr>
            </w:pPr>
          </w:p>
        </w:tc>
        <w:tc>
          <w:tcPr>
            <w:tcW w:w="293" w:type="pct"/>
          </w:tcPr>
          <w:p w14:paraId="425EF141" w14:textId="77777777" w:rsidR="006D1084" w:rsidRPr="006D1084" w:rsidRDefault="006D1084" w:rsidP="00F91FA5">
            <w:pPr>
              <w:rPr>
                <w:rFonts w:cs="Calibri"/>
                <w:sz w:val="20"/>
                <w:szCs w:val="20"/>
                <w:lang w:val="sq-AL"/>
              </w:rPr>
            </w:pPr>
          </w:p>
        </w:tc>
        <w:tc>
          <w:tcPr>
            <w:tcW w:w="159" w:type="pct"/>
            <w:vMerge/>
            <w:shd w:val="clear" w:color="auto" w:fill="auto"/>
          </w:tcPr>
          <w:p w14:paraId="4F5A1DC8" w14:textId="77777777" w:rsidR="006D1084" w:rsidRPr="006D1084" w:rsidRDefault="006D1084" w:rsidP="00F91FA5">
            <w:pPr>
              <w:rPr>
                <w:rFonts w:cs="Calibri"/>
                <w:sz w:val="20"/>
                <w:szCs w:val="20"/>
                <w:lang w:val="sq-AL"/>
              </w:rPr>
            </w:pPr>
          </w:p>
        </w:tc>
        <w:tc>
          <w:tcPr>
            <w:tcW w:w="247" w:type="pct"/>
          </w:tcPr>
          <w:p w14:paraId="4F357352" w14:textId="77777777" w:rsidR="006D1084" w:rsidRPr="006D1084" w:rsidRDefault="006D1084" w:rsidP="00F91FA5">
            <w:pPr>
              <w:rPr>
                <w:rFonts w:cs="Calibri"/>
                <w:sz w:val="20"/>
                <w:szCs w:val="20"/>
                <w:lang w:val="sq-AL"/>
              </w:rPr>
            </w:pPr>
          </w:p>
        </w:tc>
        <w:tc>
          <w:tcPr>
            <w:tcW w:w="276" w:type="pct"/>
          </w:tcPr>
          <w:p w14:paraId="5095FFAF" w14:textId="77777777" w:rsidR="006D1084" w:rsidRPr="006D1084" w:rsidRDefault="006D1084" w:rsidP="00F91FA5">
            <w:pPr>
              <w:rPr>
                <w:rFonts w:cs="Calibri"/>
                <w:sz w:val="20"/>
                <w:szCs w:val="20"/>
                <w:lang w:val="sq-AL"/>
              </w:rPr>
            </w:pPr>
          </w:p>
        </w:tc>
        <w:tc>
          <w:tcPr>
            <w:tcW w:w="279" w:type="pct"/>
          </w:tcPr>
          <w:p w14:paraId="257EAFD2" w14:textId="77777777" w:rsidR="006D1084" w:rsidRPr="006D1084" w:rsidRDefault="006D1084" w:rsidP="00F91FA5">
            <w:pPr>
              <w:rPr>
                <w:rFonts w:cs="Calibri"/>
                <w:sz w:val="20"/>
                <w:szCs w:val="20"/>
                <w:lang w:val="sq-AL"/>
              </w:rPr>
            </w:pPr>
          </w:p>
        </w:tc>
        <w:tc>
          <w:tcPr>
            <w:tcW w:w="292" w:type="pct"/>
          </w:tcPr>
          <w:p w14:paraId="082BDD90" w14:textId="77777777" w:rsidR="006D1084" w:rsidRPr="006D1084" w:rsidRDefault="006D1084" w:rsidP="00F91FA5">
            <w:pPr>
              <w:rPr>
                <w:rFonts w:cs="Calibri"/>
                <w:sz w:val="20"/>
                <w:szCs w:val="20"/>
                <w:lang w:val="sq-AL"/>
              </w:rPr>
            </w:pPr>
          </w:p>
        </w:tc>
        <w:tc>
          <w:tcPr>
            <w:tcW w:w="316" w:type="pct"/>
          </w:tcPr>
          <w:p w14:paraId="15DFA1BA" w14:textId="77777777" w:rsidR="006D1084" w:rsidRPr="006D1084" w:rsidRDefault="006D1084" w:rsidP="00F91FA5">
            <w:pPr>
              <w:rPr>
                <w:rFonts w:cs="Calibri"/>
                <w:sz w:val="20"/>
                <w:szCs w:val="20"/>
                <w:lang w:val="sq-AL"/>
              </w:rPr>
            </w:pPr>
          </w:p>
        </w:tc>
        <w:tc>
          <w:tcPr>
            <w:tcW w:w="198" w:type="pct"/>
          </w:tcPr>
          <w:p w14:paraId="3F4C09D4" w14:textId="77777777" w:rsidR="006D1084" w:rsidRPr="006D1084" w:rsidRDefault="006D1084" w:rsidP="00F91FA5">
            <w:pPr>
              <w:rPr>
                <w:rFonts w:cs="Calibri"/>
                <w:sz w:val="20"/>
                <w:szCs w:val="20"/>
                <w:lang w:val="sq-AL"/>
              </w:rPr>
            </w:pPr>
          </w:p>
        </w:tc>
        <w:tc>
          <w:tcPr>
            <w:tcW w:w="249" w:type="pct"/>
          </w:tcPr>
          <w:p w14:paraId="6321D8C3" w14:textId="77777777" w:rsidR="006D1084" w:rsidRPr="006D1084" w:rsidRDefault="006D1084" w:rsidP="00F91FA5">
            <w:pPr>
              <w:rPr>
                <w:rFonts w:cs="Calibri"/>
                <w:sz w:val="20"/>
                <w:szCs w:val="20"/>
                <w:lang w:val="sq-AL"/>
              </w:rPr>
            </w:pPr>
          </w:p>
        </w:tc>
      </w:tr>
      <w:tr w:rsidR="00A820F2" w:rsidRPr="006D1084" w14:paraId="0BBF18D3" w14:textId="77777777" w:rsidTr="00E24F18">
        <w:trPr>
          <w:trHeight w:val="1578"/>
        </w:trPr>
        <w:tc>
          <w:tcPr>
            <w:tcW w:w="536" w:type="pct"/>
          </w:tcPr>
          <w:p w14:paraId="3758EB01" w14:textId="6A7EE219" w:rsidR="006D1084" w:rsidRPr="006D1084" w:rsidRDefault="008B32B0" w:rsidP="00F91FA5">
            <w:pPr>
              <w:jc w:val="left"/>
              <w:rPr>
                <w:rFonts w:cs="Calibri"/>
                <w:i/>
                <w:sz w:val="20"/>
                <w:szCs w:val="20"/>
                <w:lang w:val="sq-AL"/>
              </w:rPr>
            </w:pPr>
            <w:r w:rsidRPr="008B32B0">
              <w:rPr>
                <w:rFonts w:cs="Calibri"/>
                <w:i/>
                <w:sz w:val="20"/>
                <w:szCs w:val="20"/>
              </w:rPr>
              <w:lastRenderedPageBreak/>
              <w:t>Reduktimi i shkarkimeve të drejtpërdrejta të patrajtuara nga derdhjet e kanalizimeve me anë të devijimit në sistemet e reja të kolektorëve.</w:t>
            </w:r>
            <w:r w:rsidR="006D1084" w:rsidRPr="006D1084">
              <w:rPr>
                <w:rFonts w:cs="Calibri"/>
                <w:i/>
                <w:sz w:val="20"/>
                <w:szCs w:val="20"/>
                <w:lang w:val="sq-AL"/>
              </w:rPr>
              <w:br/>
            </w:r>
            <w:r w:rsidR="006D1084" w:rsidRPr="006D1084">
              <w:rPr>
                <w:rFonts w:cs="Calibri"/>
                <w:b/>
                <w:sz w:val="20"/>
                <w:szCs w:val="20"/>
                <w:lang w:val="sq-AL"/>
              </w:rPr>
              <w:t>AKUM/MIE /Bashkitë</w:t>
            </w:r>
          </w:p>
        </w:tc>
        <w:tc>
          <w:tcPr>
            <w:tcW w:w="582" w:type="pct"/>
          </w:tcPr>
          <w:p w14:paraId="693C68DE" w14:textId="77777777" w:rsidR="006D1084" w:rsidRPr="006D1084" w:rsidRDefault="006D1084" w:rsidP="00F91FA5">
            <w:pPr>
              <w:jc w:val="left"/>
              <w:rPr>
                <w:rFonts w:cs="Calibri"/>
                <w:sz w:val="20"/>
                <w:szCs w:val="20"/>
                <w:lang w:val="sq-AL"/>
              </w:rPr>
            </w:pPr>
          </w:p>
        </w:tc>
        <w:tc>
          <w:tcPr>
            <w:tcW w:w="584" w:type="pct"/>
          </w:tcPr>
          <w:p w14:paraId="0509FF14" w14:textId="06793E1D" w:rsidR="006D1084" w:rsidRPr="00A820F2" w:rsidRDefault="00A820F2" w:rsidP="00E24F18">
            <w:pPr>
              <w:jc w:val="left"/>
              <w:rPr>
                <w:rFonts w:cs="Calibri"/>
                <w:sz w:val="20"/>
                <w:szCs w:val="20"/>
                <w:lang w:val="sq-AL"/>
              </w:rPr>
            </w:pPr>
            <w:r w:rsidRPr="00A820F2">
              <w:rPr>
                <w:rFonts w:cs="Calibri"/>
                <w:sz w:val="20"/>
                <w:szCs w:val="20"/>
                <w:lang w:val="sq-AL"/>
              </w:rPr>
              <w:t>1,493,369,000.00 LEK</w:t>
            </w:r>
          </w:p>
        </w:tc>
        <w:tc>
          <w:tcPr>
            <w:tcW w:w="292" w:type="pct"/>
          </w:tcPr>
          <w:p w14:paraId="6B8B683F" w14:textId="77777777" w:rsidR="006D1084" w:rsidRPr="006D1084" w:rsidRDefault="006D1084" w:rsidP="00F91FA5">
            <w:pPr>
              <w:rPr>
                <w:rFonts w:cs="Calibri"/>
                <w:sz w:val="20"/>
                <w:szCs w:val="20"/>
                <w:lang w:val="sq-AL"/>
              </w:rPr>
            </w:pPr>
          </w:p>
        </w:tc>
        <w:tc>
          <w:tcPr>
            <w:tcW w:w="244" w:type="pct"/>
          </w:tcPr>
          <w:p w14:paraId="5E2B2BC0" w14:textId="77777777" w:rsidR="006D1084" w:rsidRPr="006D1084" w:rsidRDefault="006D1084" w:rsidP="00F91FA5">
            <w:pPr>
              <w:rPr>
                <w:rFonts w:cs="Calibri"/>
                <w:sz w:val="20"/>
                <w:szCs w:val="20"/>
                <w:lang w:val="sq-AL"/>
              </w:rPr>
            </w:pPr>
          </w:p>
        </w:tc>
        <w:tc>
          <w:tcPr>
            <w:tcW w:w="246" w:type="pct"/>
          </w:tcPr>
          <w:p w14:paraId="393A501F" w14:textId="77777777" w:rsidR="006D1084" w:rsidRPr="006D1084" w:rsidRDefault="006D1084" w:rsidP="00F91FA5">
            <w:pPr>
              <w:rPr>
                <w:rFonts w:cs="Calibri"/>
                <w:sz w:val="20"/>
                <w:szCs w:val="20"/>
                <w:lang w:val="sq-AL"/>
              </w:rPr>
            </w:pPr>
          </w:p>
        </w:tc>
        <w:tc>
          <w:tcPr>
            <w:tcW w:w="207" w:type="pct"/>
          </w:tcPr>
          <w:p w14:paraId="0D209A45" w14:textId="77777777" w:rsidR="006D1084" w:rsidRPr="006D1084" w:rsidRDefault="006D1084" w:rsidP="00F91FA5">
            <w:pPr>
              <w:rPr>
                <w:rFonts w:cs="Calibri"/>
                <w:sz w:val="20"/>
                <w:szCs w:val="20"/>
                <w:lang w:val="sq-AL"/>
              </w:rPr>
            </w:pPr>
          </w:p>
        </w:tc>
        <w:tc>
          <w:tcPr>
            <w:tcW w:w="293" w:type="pct"/>
          </w:tcPr>
          <w:p w14:paraId="36CAF6D9" w14:textId="77777777" w:rsidR="006D1084" w:rsidRPr="006D1084" w:rsidRDefault="006D1084" w:rsidP="00F91FA5">
            <w:pPr>
              <w:rPr>
                <w:rFonts w:cs="Calibri"/>
                <w:sz w:val="20"/>
                <w:szCs w:val="20"/>
                <w:lang w:val="sq-AL"/>
              </w:rPr>
            </w:pPr>
          </w:p>
        </w:tc>
        <w:tc>
          <w:tcPr>
            <w:tcW w:w="159" w:type="pct"/>
            <w:vMerge/>
            <w:shd w:val="clear" w:color="auto" w:fill="auto"/>
          </w:tcPr>
          <w:p w14:paraId="236CBC00" w14:textId="77777777" w:rsidR="006D1084" w:rsidRPr="006D1084" w:rsidRDefault="006D1084" w:rsidP="00F91FA5">
            <w:pPr>
              <w:rPr>
                <w:rFonts w:cs="Calibri"/>
                <w:sz w:val="20"/>
                <w:szCs w:val="20"/>
                <w:lang w:val="sq-AL"/>
              </w:rPr>
            </w:pPr>
          </w:p>
        </w:tc>
        <w:tc>
          <w:tcPr>
            <w:tcW w:w="247" w:type="pct"/>
          </w:tcPr>
          <w:p w14:paraId="1D750553" w14:textId="77777777" w:rsidR="006D1084" w:rsidRPr="006D1084" w:rsidRDefault="006D1084" w:rsidP="00F91FA5">
            <w:pPr>
              <w:rPr>
                <w:rFonts w:cs="Calibri"/>
                <w:sz w:val="20"/>
                <w:szCs w:val="20"/>
                <w:lang w:val="sq-AL"/>
              </w:rPr>
            </w:pPr>
          </w:p>
        </w:tc>
        <w:tc>
          <w:tcPr>
            <w:tcW w:w="276" w:type="pct"/>
          </w:tcPr>
          <w:p w14:paraId="2D59F2E8" w14:textId="77777777" w:rsidR="006D1084" w:rsidRPr="006D1084" w:rsidRDefault="006D1084" w:rsidP="00F91FA5">
            <w:pPr>
              <w:rPr>
                <w:rFonts w:cs="Calibri"/>
                <w:sz w:val="20"/>
                <w:szCs w:val="20"/>
                <w:lang w:val="sq-AL"/>
              </w:rPr>
            </w:pPr>
          </w:p>
        </w:tc>
        <w:tc>
          <w:tcPr>
            <w:tcW w:w="279" w:type="pct"/>
          </w:tcPr>
          <w:p w14:paraId="6EC87922" w14:textId="77777777" w:rsidR="006D1084" w:rsidRPr="006D1084" w:rsidRDefault="006D1084" w:rsidP="00F91FA5">
            <w:pPr>
              <w:rPr>
                <w:rFonts w:cs="Calibri"/>
                <w:sz w:val="20"/>
                <w:szCs w:val="20"/>
                <w:lang w:val="sq-AL"/>
              </w:rPr>
            </w:pPr>
          </w:p>
        </w:tc>
        <w:tc>
          <w:tcPr>
            <w:tcW w:w="292" w:type="pct"/>
          </w:tcPr>
          <w:p w14:paraId="1BDBF8CD" w14:textId="77777777" w:rsidR="006D1084" w:rsidRPr="006D1084" w:rsidRDefault="006D1084" w:rsidP="00F91FA5">
            <w:pPr>
              <w:rPr>
                <w:rFonts w:cs="Calibri"/>
                <w:sz w:val="20"/>
                <w:szCs w:val="20"/>
                <w:lang w:val="sq-AL"/>
              </w:rPr>
            </w:pPr>
          </w:p>
        </w:tc>
        <w:tc>
          <w:tcPr>
            <w:tcW w:w="316" w:type="pct"/>
          </w:tcPr>
          <w:p w14:paraId="60E4963B" w14:textId="77777777" w:rsidR="006D1084" w:rsidRPr="006D1084" w:rsidRDefault="006D1084" w:rsidP="00F91FA5">
            <w:pPr>
              <w:rPr>
                <w:rFonts w:cs="Calibri"/>
                <w:sz w:val="20"/>
                <w:szCs w:val="20"/>
                <w:lang w:val="sq-AL"/>
              </w:rPr>
            </w:pPr>
          </w:p>
        </w:tc>
        <w:tc>
          <w:tcPr>
            <w:tcW w:w="198" w:type="pct"/>
          </w:tcPr>
          <w:p w14:paraId="3C643365" w14:textId="77777777" w:rsidR="006D1084" w:rsidRPr="006D1084" w:rsidRDefault="006D1084" w:rsidP="00F91FA5">
            <w:pPr>
              <w:rPr>
                <w:rFonts w:cs="Calibri"/>
                <w:sz w:val="20"/>
                <w:szCs w:val="20"/>
                <w:lang w:val="sq-AL"/>
              </w:rPr>
            </w:pPr>
          </w:p>
        </w:tc>
        <w:tc>
          <w:tcPr>
            <w:tcW w:w="249" w:type="pct"/>
          </w:tcPr>
          <w:p w14:paraId="6B147AFC" w14:textId="77777777" w:rsidR="006D1084" w:rsidRPr="006D1084" w:rsidRDefault="006D1084" w:rsidP="00F91FA5">
            <w:pPr>
              <w:rPr>
                <w:rFonts w:cs="Calibri"/>
                <w:sz w:val="20"/>
                <w:szCs w:val="20"/>
                <w:lang w:val="sq-AL"/>
              </w:rPr>
            </w:pPr>
          </w:p>
        </w:tc>
      </w:tr>
      <w:tr w:rsidR="00A820F2" w:rsidRPr="006D1084" w14:paraId="56ECEC13" w14:textId="77777777" w:rsidTr="00E24F18">
        <w:trPr>
          <w:trHeight w:val="625"/>
        </w:trPr>
        <w:tc>
          <w:tcPr>
            <w:tcW w:w="536" w:type="pct"/>
          </w:tcPr>
          <w:p w14:paraId="3D28131F" w14:textId="77777777" w:rsidR="006D1084" w:rsidRPr="006D1084" w:rsidRDefault="006D1084" w:rsidP="00F91FA5">
            <w:pPr>
              <w:jc w:val="left"/>
              <w:rPr>
                <w:rFonts w:cs="Calibri"/>
                <w:i/>
                <w:sz w:val="20"/>
                <w:szCs w:val="20"/>
                <w:lang w:val="sq-AL"/>
              </w:rPr>
            </w:pPr>
            <w:r w:rsidRPr="006D1084">
              <w:rPr>
                <w:rFonts w:cs="Calibri"/>
                <w:i/>
                <w:sz w:val="20"/>
                <w:szCs w:val="20"/>
                <w:lang w:val="sq-AL"/>
              </w:rPr>
              <w:t>Heqja/pastrimi i vendgrumbullimeve ilegale të mbetjeve të ngurta</w:t>
            </w:r>
            <w:r w:rsidRPr="006D1084">
              <w:rPr>
                <w:rFonts w:cs="Calibri"/>
                <w:i/>
                <w:sz w:val="20"/>
                <w:szCs w:val="20"/>
                <w:lang w:val="sq-AL"/>
              </w:rPr>
              <w:br/>
            </w:r>
            <w:r w:rsidRPr="006D1084">
              <w:rPr>
                <w:rFonts w:cs="Calibri"/>
                <w:b/>
                <w:sz w:val="20"/>
                <w:szCs w:val="20"/>
                <w:lang w:val="sq-AL"/>
              </w:rPr>
              <w:t>AKUM/MIE /Bashkitë</w:t>
            </w:r>
          </w:p>
        </w:tc>
        <w:tc>
          <w:tcPr>
            <w:tcW w:w="582" w:type="pct"/>
          </w:tcPr>
          <w:p w14:paraId="45725624" w14:textId="77777777" w:rsidR="006D1084" w:rsidRPr="006D1084" w:rsidRDefault="006D1084" w:rsidP="00F91FA5">
            <w:pPr>
              <w:jc w:val="left"/>
              <w:rPr>
                <w:rFonts w:cs="Calibri"/>
                <w:sz w:val="20"/>
                <w:szCs w:val="20"/>
                <w:lang w:val="sq-AL"/>
              </w:rPr>
            </w:pPr>
          </w:p>
        </w:tc>
        <w:tc>
          <w:tcPr>
            <w:tcW w:w="584" w:type="pct"/>
          </w:tcPr>
          <w:p w14:paraId="40D7CE94" w14:textId="1022654D" w:rsidR="006D1084" w:rsidRPr="00A820F2" w:rsidRDefault="00A820F2" w:rsidP="00E24F18">
            <w:pPr>
              <w:jc w:val="left"/>
              <w:rPr>
                <w:sz w:val="18"/>
                <w:lang w:val="sq-AL"/>
              </w:rPr>
            </w:pPr>
            <w:r w:rsidRPr="00A820F2">
              <w:rPr>
                <w:sz w:val="18"/>
                <w:lang w:val="sq-AL"/>
              </w:rPr>
              <w:t>166,948,551</w:t>
            </w:r>
            <w:r>
              <w:rPr>
                <w:sz w:val="18"/>
                <w:lang w:val="sq-AL"/>
              </w:rPr>
              <w:t>.00</w:t>
            </w:r>
            <w:r w:rsidRPr="00A820F2">
              <w:rPr>
                <w:sz w:val="18"/>
                <w:lang w:val="sq-AL"/>
              </w:rPr>
              <w:t xml:space="preserve"> LEK</w:t>
            </w:r>
            <w:r w:rsidR="00C61811">
              <w:rPr>
                <w:rStyle w:val="FootnoteReference"/>
                <w:lang w:val="sq-AL"/>
              </w:rPr>
              <w:footnoteReference w:id="213"/>
            </w:r>
          </w:p>
        </w:tc>
        <w:tc>
          <w:tcPr>
            <w:tcW w:w="292" w:type="pct"/>
          </w:tcPr>
          <w:p w14:paraId="321CCEEB" w14:textId="77777777" w:rsidR="006D1084" w:rsidRPr="006D1084" w:rsidRDefault="006D1084" w:rsidP="00F91FA5">
            <w:pPr>
              <w:rPr>
                <w:rFonts w:cs="Calibri"/>
                <w:sz w:val="20"/>
                <w:szCs w:val="20"/>
                <w:lang w:val="sq-AL"/>
              </w:rPr>
            </w:pPr>
          </w:p>
        </w:tc>
        <w:tc>
          <w:tcPr>
            <w:tcW w:w="244" w:type="pct"/>
          </w:tcPr>
          <w:p w14:paraId="163AEE55" w14:textId="77777777" w:rsidR="006D1084" w:rsidRPr="006D1084" w:rsidRDefault="006D1084" w:rsidP="00F91FA5">
            <w:pPr>
              <w:rPr>
                <w:rFonts w:cs="Calibri"/>
                <w:sz w:val="20"/>
                <w:szCs w:val="20"/>
                <w:lang w:val="sq-AL"/>
              </w:rPr>
            </w:pPr>
          </w:p>
        </w:tc>
        <w:tc>
          <w:tcPr>
            <w:tcW w:w="246" w:type="pct"/>
          </w:tcPr>
          <w:p w14:paraId="6DD5E800" w14:textId="77777777" w:rsidR="006D1084" w:rsidRPr="006D1084" w:rsidRDefault="006D1084" w:rsidP="00F91FA5">
            <w:pPr>
              <w:rPr>
                <w:rFonts w:cs="Calibri"/>
                <w:sz w:val="20"/>
                <w:szCs w:val="20"/>
                <w:lang w:val="sq-AL"/>
              </w:rPr>
            </w:pPr>
          </w:p>
        </w:tc>
        <w:tc>
          <w:tcPr>
            <w:tcW w:w="207" w:type="pct"/>
          </w:tcPr>
          <w:p w14:paraId="42323FE3" w14:textId="77777777" w:rsidR="006D1084" w:rsidRPr="006D1084" w:rsidRDefault="006D1084" w:rsidP="00F91FA5">
            <w:pPr>
              <w:rPr>
                <w:rFonts w:cs="Calibri"/>
                <w:sz w:val="20"/>
                <w:szCs w:val="20"/>
                <w:lang w:val="sq-AL"/>
              </w:rPr>
            </w:pPr>
          </w:p>
        </w:tc>
        <w:tc>
          <w:tcPr>
            <w:tcW w:w="293" w:type="pct"/>
          </w:tcPr>
          <w:p w14:paraId="1CC9B2EC" w14:textId="77777777" w:rsidR="006D1084" w:rsidRPr="006D1084" w:rsidRDefault="006D1084" w:rsidP="00F91FA5">
            <w:pPr>
              <w:rPr>
                <w:rFonts w:cs="Calibri"/>
                <w:sz w:val="20"/>
                <w:szCs w:val="20"/>
                <w:lang w:val="sq-AL"/>
              </w:rPr>
            </w:pPr>
          </w:p>
        </w:tc>
        <w:tc>
          <w:tcPr>
            <w:tcW w:w="159" w:type="pct"/>
            <w:vMerge/>
            <w:shd w:val="clear" w:color="auto" w:fill="auto"/>
          </w:tcPr>
          <w:p w14:paraId="00E1B7D8" w14:textId="77777777" w:rsidR="006D1084" w:rsidRPr="006D1084" w:rsidRDefault="006D1084" w:rsidP="00F91FA5">
            <w:pPr>
              <w:rPr>
                <w:rFonts w:cs="Calibri"/>
                <w:sz w:val="20"/>
                <w:szCs w:val="20"/>
                <w:lang w:val="sq-AL"/>
              </w:rPr>
            </w:pPr>
          </w:p>
        </w:tc>
        <w:tc>
          <w:tcPr>
            <w:tcW w:w="247" w:type="pct"/>
          </w:tcPr>
          <w:p w14:paraId="6E567E1B" w14:textId="77777777" w:rsidR="006D1084" w:rsidRPr="006D1084" w:rsidRDefault="006D1084" w:rsidP="00F91FA5">
            <w:pPr>
              <w:rPr>
                <w:rFonts w:cs="Calibri"/>
                <w:sz w:val="20"/>
                <w:szCs w:val="20"/>
                <w:lang w:val="sq-AL"/>
              </w:rPr>
            </w:pPr>
          </w:p>
        </w:tc>
        <w:tc>
          <w:tcPr>
            <w:tcW w:w="276" w:type="pct"/>
          </w:tcPr>
          <w:p w14:paraId="0730CB33" w14:textId="77777777" w:rsidR="006D1084" w:rsidRPr="006D1084" w:rsidRDefault="006D1084" w:rsidP="00F91FA5">
            <w:pPr>
              <w:rPr>
                <w:rFonts w:cs="Calibri"/>
                <w:sz w:val="20"/>
                <w:szCs w:val="20"/>
                <w:lang w:val="sq-AL"/>
              </w:rPr>
            </w:pPr>
          </w:p>
        </w:tc>
        <w:tc>
          <w:tcPr>
            <w:tcW w:w="279" w:type="pct"/>
          </w:tcPr>
          <w:p w14:paraId="75F00611" w14:textId="77777777" w:rsidR="006D1084" w:rsidRPr="006D1084" w:rsidRDefault="006D1084" w:rsidP="00F91FA5">
            <w:pPr>
              <w:rPr>
                <w:rFonts w:cs="Calibri"/>
                <w:sz w:val="20"/>
                <w:szCs w:val="20"/>
                <w:lang w:val="sq-AL"/>
              </w:rPr>
            </w:pPr>
          </w:p>
        </w:tc>
        <w:tc>
          <w:tcPr>
            <w:tcW w:w="292" w:type="pct"/>
          </w:tcPr>
          <w:p w14:paraId="1425B044" w14:textId="77777777" w:rsidR="006D1084" w:rsidRPr="006D1084" w:rsidRDefault="006D1084" w:rsidP="00F91FA5">
            <w:pPr>
              <w:rPr>
                <w:rFonts w:cs="Calibri"/>
                <w:sz w:val="20"/>
                <w:szCs w:val="20"/>
                <w:lang w:val="sq-AL"/>
              </w:rPr>
            </w:pPr>
          </w:p>
        </w:tc>
        <w:tc>
          <w:tcPr>
            <w:tcW w:w="316" w:type="pct"/>
          </w:tcPr>
          <w:p w14:paraId="04E7DE5F" w14:textId="77777777" w:rsidR="006D1084" w:rsidRPr="006D1084" w:rsidRDefault="006D1084" w:rsidP="00F91FA5">
            <w:pPr>
              <w:rPr>
                <w:rFonts w:cs="Calibri"/>
                <w:sz w:val="20"/>
                <w:szCs w:val="20"/>
                <w:lang w:val="sq-AL"/>
              </w:rPr>
            </w:pPr>
          </w:p>
        </w:tc>
        <w:tc>
          <w:tcPr>
            <w:tcW w:w="198" w:type="pct"/>
          </w:tcPr>
          <w:p w14:paraId="4E4AA8CB" w14:textId="77777777" w:rsidR="006D1084" w:rsidRPr="006D1084" w:rsidRDefault="006D1084" w:rsidP="00F91FA5">
            <w:pPr>
              <w:rPr>
                <w:rFonts w:cs="Calibri"/>
                <w:sz w:val="20"/>
                <w:szCs w:val="20"/>
                <w:lang w:val="sq-AL"/>
              </w:rPr>
            </w:pPr>
          </w:p>
        </w:tc>
        <w:tc>
          <w:tcPr>
            <w:tcW w:w="249" w:type="pct"/>
          </w:tcPr>
          <w:p w14:paraId="213A5C20" w14:textId="77777777" w:rsidR="006D1084" w:rsidRPr="006D1084" w:rsidRDefault="006D1084" w:rsidP="00F91FA5">
            <w:pPr>
              <w:rPr>
                <w:rFonts w:cs="Calibri"/>
                <w:sz w:val="20"/>
                <w:szCs w:val="20"/>
                <w:lang w:val="sq-AL"/>
              </w:rPr>
            </w:pPr>
          </w:p>
        </w:tc>
      </w:tr>
      <w:tr w:rsidR="00A820F2" w:rsidRPr="006D1084" w14:paraId="184FF7B3" w14:textId="77777777" w:rsidTr="00E24F18">
        <w:trPr>
          <w:trHeight w:val="1578"/>
        </w:trPr>
        <w:tc>
          <w:tcPr>
            <w:tcW w:w="536" w:type="pct"/>
          </w:tcPr>
          <w:p w14:paraId="5A29746F" w14:textId="77777777" w:rsidR="006D1084" w:rsidRPr="006D1084" w:rsidRDefault="006D1084" w:rsidP="00F91FA5">
            <w:pPr>
              <w:jc w:val="left"/>
              <w:rPr>
                <w:rFonts w:cs="Calibri"/>
                <w:i/>
                <w:sz w:val="20"/>
                <w:szCs w:val="20"/>
                <w:lang w:val="sq-AL"/>
              </w:rPr>
            </w:pPr>
            <w:r w:rsidRPr="006D1084">
              <w:rPr>
                <w:rFonts w:cs="Calibri"/>
                <w:i/>
                <w:sz w:val="20"/>
                <w:szCs w:val="20"/>
                <w:lang w:val="sq-AL"/>
              </w:rPr>
              <w:t>Lejimi i kalimit të faunës ujore në trupin e modifikuar me strukturë të panatyrshme të shtratit të tij duke modifikuar pragjet aktuale.</w:t>
            </w:r>
            <w:r w:rsidRPr="006D1084">
              <w:rPr>
                <w:rFonts w:cs="Calibri"/>
                <w:i/>
                <w:sz w:val="20"/>
                <w:szCs w:val="20"/>
                <w:lang w:val="sq-AL"/>
              </w:rPr>
              <w:br/>
            </w:r>
            <w:r w:rsidRPr="006D1084">
              <w:rPr>
                <w:rFonts w:cs="Calibri"/>
                <w:b/>
                <w:sz w:val="20"/>
                <w:szCs w:val="20"/>
                <w:lang w:val="sq-AL"/>
              </w:rPr>
              <w:lastRenderedPageBreak/>
              <w:t>AMBU/MIE /Bashkitë</w:t>
            </w:r>
          </w:p>
        </w:tc>
        <w:tc>
          <w:tcPr>
            <w:tcW w:w="582" w:type="pct"/>
          </w:tcPr>
          <w:p w14:paraId="0364B6DF" w14:textId="7FFC4D9D" w:rsidR="006D1084" w:rsidRPr="006D1084" w:rsidRDefault="006D1084" w:rsidP="0076518F">
            <w:pPr>
              <w:jc w:val="left"/>
              <w:rPr>
                <w:rFonts w:cs="Calibri"/>
                <w:sz w:val="20"/>
                <w:szCs w:val="20"/>
                <w:lang w:val="sq-AL"/>
              </w:rPr>
            </w:pPr>
            <w:r w:rsidRPr="006D1084">
              <w:rPr>
                <w:rFonts w:cs="Calibri"/>
                <w:sz w:val="20"/>
                <w:szCs w:val="20"/>
                <w:lang w:val="sq-AL"/>
              </w:rPr>
              <w:lastRenderedPageBreak/>
              <w:t>Direktiva për Habitatet (92/43/</w:t>
            </w:r>
            <w:r w:rsidR="0076518F">
              <w:rPr>
                <w:rFonts w:cs="Calibri"/>
                <w:sz w:val="20"/>
                <w:szCs w:val="20"/>
                <w:lang w:val="sq-AL"/>
              </w:rPr>
              <w:t>KEE</w:t>
            </w:r>
            <w:r w:rsidRPr="006D1084">
              <w:rPr>
                <w:rFonts w:cs="Calibri"/>
                <w:sz w:val="20"/>
                <w:szCs w:val="20"/>
                <w:lang w:val="sq-AL"/>
              </w:rPr>
              <w:t>)</w:t>
            </w:r>
            <w:r w:rsidRPr="006D1084">
              <w:rPr>
                <w:rFonts w:cs="Calibri"/>
                <w:sz w:val="20"/>
                <w:szCs w:val="20"/>
                <w:lang w:val="sq-AL"/>
              </w:rPr>
              <w:br/>
              <w:t>Direktiva për Vlerësimin e Ndikimit në Mjedis (85/337/</w:t>
            </w:r>
            <w:r w:rsidR="0076518F">
              <w:rPr>
                <w:rFonts w:cs="Calibri"/>
                <w:sz w:val="20"/>
                <w:szCs w:val="20"/>
                <w:lang w:val="sq-AL"/>
              </w:rPr>
              <w:t>KEE</w:t>
            </w:r>
            <w:r w:rsidRPr="006D1084">
              <w:rPr>
                <w:rFonts w:cs="Calibri"/>
                <w:sz w:val="20"/>
                <w:szCs w:val="20"/>
                <w:lang w:val="sq-AL"/>
              </w:rPr>
              <w:t>)</w:t>
            </w:r>
            <w:r w:rsidRPr="006D1084">
              <w:rPr>
                <w:rFonts w:cs="Calibri"/>
                <w:sz w:val="20"/>
                <w:szCs w:val="20"/>
                <w:lang w:val="sq-AL"/>
              </w:rPr>
              <w:br/>
            </w:r>
            <w:r w:rsidR="0076518F">
              <w:rPr>
                <w:rFonts w:cs="Calibri"/>
                <w:sz w:val="20"/>
                <w:szCs w:val="20"/>
                <w:lang w:val="sq-AL"/>
              </w:rPr>
              <w:t>Direktiva Kuadër e Ujit (</w:t>
            </w:r>
            <w:r w:rsidR="0076518F" w:rsidRPr="009D7116">
              <w:rPr>
                <w:rFonts w:cs="Calibri"/>
                <w:sz w:val="20"/>
                <w:szCs w:val="20"/>
                <w:lang w:val="sq-AL"/>
              </w:rPr>
              <w:t xml:space="preserve"> 2000/60/</w:t>
            </w:r>
            <w:r w:rsidR="0076518F">
              <w:rPr>
                <w:rFonts w:cs="Calibri"/>
                <w:sz w:val="20"/>
                <w:szCs w:val="20"/>
                <w:lang w:val="sq-AL"/>
              </w:rPr>
              <w:t>KE)</w:t>
            </w:r>
          </w:p>
        </w:tc>
        <w:tc>
          <w:tcPr>
            <w:tcW w:w="584" w:type="pct"/>
          </w:tcPr>
          <w:p w14:paraId="448ADFCB" w14:textId="4AECA162" w:rsidR="006D1084" w:rsidRPr="006D1084" w:rsidRDefault="00A820F2" w:rsidP="00E24F18">
            <w:pPr>
              <w:jc w:val="left"/>
              <w:rPr>
                <w:rFonts w:cs="Calibri"/>
                <w:sz w:val="20"/>
                <w:szCs w:val="20"/>
                <w:lang w:val="sq-AL"/>
              </w:rPr>
            </w:pPr>
            <w:r>
              <w:rPr>
                <w:rFonts w:cs="Calibri"/>
                <w:sz w:val="20"/>
                <w:szCs w:val="20"/>
                <w:lang w:val="sq-AL"/>
              </w:rPr>
              <w:t>9,000,000.00 LEK</w:t>
            </w:r>
          </w:p>
        </w:tc>
        <w:tc>
          <w:tcPr>
            <w:tcW w:w="292" w:type="pct"/>
          </w:tcPr>
          <w:p w14:paraId="1EB8448B" w14:textId="77777777" w:rsidR="006D1084" w:rsidRPr="006D1084" w:rsidRDefault="006D1084" w:rsidP="00F91FA5">
            <w:pPr>
              <w:rPr>
                <w:rFonts w:cs="Calibri"/>
                <w:sz w:val="20"/>
                <w:szCs w:val="20"/>
                <w:lang w:val="sq-AL"/>
              </w:rPr>
            </w:pPr>
          </w:p>
        </w:tc>
        <w:tc>
          <w:tcPr>
            <w:tcW w:w="244" w:type="pct"/>
          </w:tcPr>
          <w:p w14:paraId="1E2A3B26" w14:textId="77777777" w:rsidR="006D1084" w:rsidRPr="006D1084" w:rsidRDefault="006D1084" w:rsidP="00F91FA5">
            <w:pPr>
              <w:rPr>
                <w:rFonts w:cs="Calibri"/>
                <w:sz w:val="20"/>
                <w:szCs w:val="20"/>
                <w:lang w:val="sq-AL"/>
              </w:rPr>
            </w:pPr>
          </w:p>
        </w:tc>
        <w:tc>
          <w:tcPr>
            <w:tcW w:w="246" w:type="pct"/>
          </w:tcPr>
          <w:p w14:paraId="552BF28D" w14:textId="77777777" w:rsidR="006D1084" w:rsidRPr="006D1084" w:rsidRDefault="006D1084" w:rsidP="00F91FA5">
            <w:pPr>
              <w:rPr>
                <w:rFonts w:cs="Calibri"/>
                <w:sz w:val="20"/>
                <w:szCs w:val="20"/>
                <w:lang w:val="sq-AL"/>
              </w:rPr>
            </w:pPr>
          </w:p>
        </w:tc>
        <w:tc>
          <w:tcPr>
            <w:tcW w:w="207" w:type="pct"/>
          </w:tcPr>
          <w:p w14:paraId="1204EB95" w14:textId="77777777" w:rsidR="006D1084" w:rsidRPr="006D1084" w:rsidRDefault="006D1084" w:rsidP="00F91FA5">
            <w:pPr>
              <w:rPr>
                <w:rFonts w:cs="Calibri"/>
                <w:sz w:val="20"/>
                <w:szCs w:val="20"/>
                <w:lang w:val="sq-AL"/>
              </w:rPr>
            </w:pPr>
          </w:p>
        </w:tc>
        <w:tc>
          <w:tcPr>
            <w:tcW w:w="293" w:type="pct"/>
          </w:tcPr>
          <w:p w14:paraId="61CE7D3B" w14:textId="77777777" w:rsidR="006D1084" w:rsidRPr="006D1084" w:rsidRDefault="006D1084" w:rsidP="00F91FA5">
            <w:pPr>
              <w:rPr>
                <w:rFonts w:cs="Calibri"/>
                <w:sz w:val="20"/>
                <w:szCs w:val="20"/>
                <w:lang w:val="sq-AL"/>
              </w:rPr>
            </w:pPr>
          </w:p>
        </w:tc>
        <w:tc>
          <w:tcPr>
            <w:tcW w:w="159" w:type="pct"/>
            <w:vMerge/>
            <w:shd w:val="clear" w:color="auto" w:fill="auto"/>
          </w:tcPr>
          <w:p w14:paraId="49A732EC" w14:textId="77777777" w:rsidR="006D1084" w:rsidRPr="006D1084" w:rsidRDefault="006D1084" w:rsidP="00F91FA5">
            <w:pPr>
              <w:rPr>
                <w:rFonts w:cs="Calibri"/>
                <w:sz w:val="20"/>
                <w:szCs w:val="20"/>
                <w:lang w:val="sq-AL"/>
              </w:rPr>
            </w:pPr>
          </w:p>
        </w:tc>
        <w:tc>
          <w:tcPr>
            <w:tcW w:w="247" w:type="pct"/>
          </w:tcPr>
          <w:p w14:paraId="2E59768E" w14:textId="77777777" w:rsidR="006D1084" w:rsidRPr="006D1084" w:rsidRDefault="006D1084" w:rsidP="00F91FA5">
            <w:pPr>
              <w:rPr>
                <w:rFonts w:cs="Calibri"/>
                <w:sz w:val="20"/>
                <w:szCs w:val="20"/>
                <w:lang w:val="sq-AL"/>
              </w:rPr>
            </w:pPr>
          </w:p>
        </w:tc>
        <w:tc>
          <w:tcPr>
            <w:tcW w:w="276" w:type="pct"/>
          </w:tcPr>
          <w:p w14:paraId="3925F1DD" w14:textId="77777777" w:rsidR="006D1084" w:rsidRPr="006D1084" w:rsidRDefault="006D1084" w:rsidP="00F91FA5">
            <w:pPr>
              <w:rPr>
                <w:rFonts w:cs="Calibri"/>
                <w:sz w:val="20"/>
                <w:szCs w:val="20"/>
                <w:lang w:val="sq-AL"/>
              </w:rPr>
            </w:pPr>
          </w:p>
        </w:tc>
        <w:tc>
          <w:tcPr>
            <w:tcW w:w="279" w:type="pct"/>
          </w:tcPr>
          <w:p w14:paraId="7FBC81AD" w14:textId="77777777" w:rsidR="006D1084" w:rsidRPr="006D1084" w:rsidRDefault="006D1084" w:rsidP="00F91FA5">
            <w:pPr>
              <w:rPr>
                <w:rFonts w:cs="Calibri"/>
                <w:sz w:val="20"/>
                <w:szCs w:val="20"/>
                <w:lang w:val="sq-AL"/>
              </w:rPr>
            </w:pPr>
          </w:p>
        </w:tc>
        <w:tc>
          <w:tcPr>
            <w:tcW w:w="292" w:type="pct"/>
          </w:tcPr>
          <w:p w14:paraId="7DC7B43E" w14:textId="77777777" w:rsidR="006D1084" w:rsidRPr="006D1084" w:rsidRDefault="006D1084" w:rsidP="00F91FA5">
            <w:pPr>
              <w:rPr>
                <w:rFonts w:cs="Calibri"/>
                <w:sz w:val="20"/>
                <w:szCs w:val="20"/>
                <w:lang w:val="sq-AL"/>
              </w:rPr>
            </w:pPr>
          </w:p>
        </w:tc>
        <w:tc>
          <w:tcPr>
            <w:tcW w:w="316" w:type="pct"/>
          </w:tcPr>
          <w:p w14:paraId="715AAC07" w14:textId="77777777" w:rsidR="006D1084" w:rsidRPr="006D1084" w:rsidRDefault="006D1084" w:rsidP="00F91FA5">
            <w:pPr>
              <w:rPr>
                <w:rFonts w:cs="Calibri"/>
                <w:sz w:val="20"/>
                <w:szCs w:val="20"/>
                <w:lang w:val="sq-AL"/>
              </w:rPr>
            </w:pPr>
          </w:p>
        </w:tc>
        <w:tc>
          <w:tcPr>
            <w:tcW w:w="198" w:type="pct"/>
          </w:tcPr>
          <w:p w14:paraId="3E866BF9" w14:textId="77777777" w:rsidR="006D1084" w:rsidRPr="006D1084" w:rsidRDefault="006D1084" w:rsidP="00F91FA5">
            <w:pPr>
              <w:rPr>
                <w:rFonts w:cs="Calibri"/>
                <w:sz w:val="20"/>
                <w:szCs w:val="20"/>
                <w:lang w:val="sq-AL"/>
              </w:rPr>
            </w:pPr>
          </w:p>
        </w:tc>
        <w:tc>
          <w:tcPr>
            <w:tcW w:w="249" w:type="pct"/>
          </w:tcPr>
          <w:p w14:paraId="45E90ACB" w14:textId="77777777" w:rsidR="006D1084" w:rsidRPr="006D1084" w:rsidRDefault="006D1084" w:rsidP="00F91FA5">
            <w:pPr>
              <w:rPr>
                <w:rFonts w:cs="Calibri"/>
                <w:sz w:val="20"/>
                <w:szCs w:val="20"/>
                <w:lang w:val="sq-AL"/>
              </w:rPr>
            </w:pPr>
          </w:p>
        </w:tc>
      </w:tr>
      <w:tr w:rsidR="00A820F2" w:rsidRPr="006D1084" w14:paraId="37E7D35C" w14:textId="77777777" w:rsidTr="00E24F18">
        <w:trPr>
          <w:trHeight w:val="1578"/>
        </w:trPr>
        <w:tc>
          <w:tcPr>
            <w:tcW w:w="536" w:type="pct"/>
          </w:tcPr>
          <w:p w14:paraId="2FB4C91E" w14:textId="1CA85846" w:rsidR="008B32B0" w:rsidRDefault="008B32B0" w:rsidP="00F91FA5">
            <w:pPr>
              <w:jc w:val="left"/>
              <w:rPr>
                <w:rFonts w:cs="Calibri"/>
                <w:i/>
                <w:sz w:val="20"/>
                <w:szCs w:val="20"/>
                <w:lang w:val="sq-AL"/>
              </w:rPr>
            </w:pPr>
            <w:r w:rsidRPr="008B32B0">
              <w:rPr>
                <w:rFonts w:cs="Calibri"/>
                <w:i/>
                <w:sz w:val="20"/>
                <w:szCs w:val="20"/>
                <w:lang w:val="sq-AL"/>
              </w:rPr>
              <w:lastRenderedPageBreak/>
              <w:t>Përmirësimi i kushteve mjedisore në trupat ujor nëpërmjet rehabilitimit të segmenteve ujor</w:t>
            </w:r>
            <w:r w:rsidR="00553328">
              <w:rPr>
                <w:rFonts w:cs="Calibri"/>
                <w:i/>
                <w:sz w:val="20"/>
                <w:szCs w:val="20"/>
                <w:lang w:val="sq-AL"/>
              </w:rPr>
              <w:t>e</w:t>
            </w:r>
            <w:r w:rsidRPr="008B32B0">
              <w:rPr>
                <w:rFonts w:cs="Calibri"/>
                <w:i/>
                <w:sz w:val="20"/>
                <w:szCs w:val="20"/>
                <w:lang w:val="sq-AL"/>
              </w:rPr>
              <w:t xml:space="preserve"> të modifikuar</w:t>
            </w:r>
            <w:r w:rsidR="00553328">
              <w:rPr>
                <w:rFonts w:cs="Calibri"/>
                <w:i/>
                <w:sz w:val="20"/>
                <w:szCs w:val="20"/>
                <w:lang w:val="sq-AL"/>
              </w:rPr>
              <w:t>a</w:t>
            </w:r>
            <w:r w:rsidRPr="008B32B0">
              <w:rPr>
                <w:rFonts w:cs="Calibri"/>
                <w:i/>
                <w:sz w:val="20"/>
                <w:szCs w:val="20"/>
                <w:lang w:val="sq-AL"/>
              </w:rPr>
              <w:t>.</w:t>
            </w:r>
          </w:p>
          <w:p w14:paraId="5DBCC58A" w14:textId="4594489C" w:rsidR="008B32B0" w:rsidRPr="006D1084" w:rsidRDefault="008B32B0" w:rsidP="00F91FA5">
            <w:pPr>
              <w:jc w:val="left"/>
              <w:rPr>
                <w:rFonts w:cs="Calibri"/>
                <w:i/>
                <w:sz w:val="20"/>
                <w:szCs w:val="20"/>
                <w:lang w:val="sq-AL"/>
              </w:rPr>
            </w:pPr>
            <w:r w:rsidRPr="006D1084">
              <w:rPr>
                <w:rFonts w:cs="Calibri"/>
                <w:b/>
                <w:sz w:val="20"/>
                <w:szCs w:val="20"/>
                <w:lang w:val="sq-AL"/>
              </w:rPr>
              <w:t>AMBU/MIE /Bashkitë</w:t>
            </w:r>
          </w:p>
        </w:tc>
        <w:tc>
          <w:tcPr>
            <w:tcW w:w="582" w:type="pct"/>
          </w:tcPr>
          <w:p w14:paraId="2DF32BEE" w14:textId="43BB08D0" w:rsidR="008B32B0" w:rsidRPr="006D1084" w:rsidRDefault="0076518F" w:rsidP="00F91FA5">
            <w:pPr>
              <w:jc w:val="left"/>
              <w:rPr>
                <w:rFonts w:cs="Calibri"/>
                <w:sz w:val="20"/>
                <w:szCs w:val="20"/>
                <w:lang w:val="sq-AL"/>
              </w:rPr>
            </w:pPr>
            <w:r w:rsidRPr="006D1084">
              <w:rPr>
                <w:rFonts w:cs="Calibri"/>
                <w:sz w:val="20"/>
                <w:szCs w:val="20"/>
                <w:lang w:val="sq-AL"/>
              </w:rPr>
              <w:t>Direktiva për Habitatet (92/43/</w:t>
            </w:r>
            <w:r>
              <w:rPr>
                <w:rFonts w:cs="Calibri"/>
                <w:sz w:val="20"/>
                <w:szCs w:val="20"/>
                <w:lang w:val="sq-AL"/>
              </w:rPr>
              <w:t>KEE</w:t>
            </w:r>
            <w:r w:rsidRPr="006D1084">
              <w:rPr>
                <w:rFonts w:cs="Calibri"/>
                <w:sz w:val="20"/>
                <w:szCs w:val="20"/>
                <w:lang w:val="sq-AL"/>
              </w:rPr>
              <w:t>)</w:t>
            </w:r>
            <w:r w:rsidRPr="006D1084">
              <w:rPr>
                <w:rFonts w:cs="Calibri"/>
                <w:sz w:val="20"/>
                <w:szCs w:val="20"/>
                <w:lang w:val="sq-AL"/>
              </w:rPr>
              <w:br/>
              <w:t>Direktiva për Vlerësimin e Ndikimit në Mjedis (85/337/</w:t>
            </w:r>
            <w:r>
              <w:rPr>
                <w:rFonts w:cs="Calibri"/>
                <w:sz w:val="20"/>
                <w:szCs w:val="20"/>
                <w:lang w:val="sq-AL"/>
              </w:rPr>
              <w:t>KEE</w:t>
            </w:r>
            <w:r w:rsidRPr="006D1084">
              <w:rPr>
                <w:rFonts w:cs="Calibri"/>
                <w:sz w:val="20"/>
                <w:szCs w:val="20"/>
                <w:lang w:val="sq-AL"/>
              </w:rPr>
              <w:t>)</w:t>
            </w:r>
            <w:r w:rsidRPr="006D1084">
              <w:rPr>
                <w:rFonts w:cs="Calibri"/>
                <w:sz w:val="20"/>
                <w:szCs w:val="20"/>
                <w:lang w:val="sq-AL"/>
              </w:rPr>
              <w:br/>
            </w:r>
            <w:r>
              <w:rPr>
                <w:rFonts w:cs="Calibri"/>
                <w:sz w:val="20"/>
                <w:szCs w:val="20"/>
                <w:lang w:val="sq-AL"/>
              </w:rPr>
              <w:t>Direktiva Kuadër e Ujit (</w:t>
            </w:r>
            <w:r w:rsidRPr="009D7116">
              <w:rPr>
                <w:rFonts w:cs="Calibri"/>
                <w:sz w:val="20"/>
                <w:szCs w:val="20"/>
                <w:lang w:val="sq-AL"/>
              </w:rPr>
              <w:t xml:space="preserve"> 2000/60/</w:t>
            </w:r>
            <w:r>
              <w:rPr>
                <w:rFonts w:cs="Calibri"/>
                <w:sz w:val="20"/>
                <w:szCs w:val="20"/>
                <w:lang w:val="sq-AL"/>
              </w:rPr>
              <w:t>KE)</w:t>
            </w:r>
          </w:p>
        </w:tc>
        <w:tc>
          <w:tcPr>
            <w:tcW w:w="584" w:type="pct"/>
          </w:tcPr>
          <w:p w14:paraId="64E91968" w14:textId="0FC5DFBB" w:rsidR="0027478A" w:rsidRPr="00A820F2" w:rsidRDefault="00A820F2" w:rsidP="00E24F18">
            <w:pPr>
              <w:jc w:val="left"/>
              <w:rPr>
                <w:rFonts w:cs="Calibri"/>
                <w:sz w:val="20"/>
                <w:szCs w:val="20"/>
                <w:lang w:val="sq-AL"/>
              </w:rPr>
            </w:pPr>
            <w:r w:rsidRPr="00A820F2">
              <w:rPr>
                <w:rFonts w:cs="Calibri"/>
                <w:sz w:val="20"/>
                <w:szCs w:val="20"/>
                <w:lang w:val="sq-AL"/>
              </w:rPr>
              <w:t>1,936,000,000.00 LEK</w:t>
            </w:r>
          </w:p>
        </w:tc>
        <w:tc>
          <w:tcPr>
            <w:tcW w:w="292" w:type="pct"/>
          </w:tcPr>
          <w:p w14:paraId="5D80A3B7" w14:textId="77777777" w:rsidR="008B32B0" w:rsidRPr="006D1084" w:rsidRDefault="008B32B0" w:rsidP="00F91FA5">
            <w:pPr>
              <w:rPr>
                <w:rFonts w:cs="Calibri"/>
                <w:sz w:val="20"/>
                <w:szCs w:val="20"/>
                <w:lang w:val="sq-AL"/>
              </w:rPr>
            </w:pPr>
          </w:p>
        </w:tc>
        <w:tc>
          <w:tcPr>
            <w:tcW w:w="244" w:type="pct"/>
          </w:tcPr>
          <w:p w14:paraId="2B1583C4" w14:textId="77777777" w:rsidR="008B32B0" w:rsidRPr="006D1084" w:rsidRDefault="008B32B0" w:rsidP="00F91FA5">
            <w:pPr>
              <w:rPr>
                <w:rFonts w:cs="Calibri"/>
                <w:sz w:val="20"/>
                <w:szCs w:val="20"/>
                <w:lang w:val="sq-AL"/>
              </w:rPr>
            </w:pPr>
          </w:p>
        </w:tc>
        <w:tc>
          <w:tcPr>
            <w:tcW w:w="246" w:type="pct"/>
          </w:tcPr>
          <w:p w14:paraId="736CB956" w14:textId="77777777" w:rsidR="008B32B0" w:rsidRPr="006D1084" w:rsidRDefault="008B32B0" w:rsidP="00F91FA5">
            <w:pPr>
              <w:rPr>
                <w:rFonts w:cs="Calibri"/>
                <w:sz w:val="20"/>
                <w:szCs w:val="20"/>
                <w:lang w:val="sq-AL"/>
              </w:rPr>
            </w:pPr>
          </w:p>
        </w:tc>
        <w:tc>
          <w:tcPr>
            <w:tcW w:w="207" w:type="pct"/>
          </w:tcPr>
          <w:p w14:paraId="2D0F0EDB" w14:textId="77777777" w:rsidR="008B32B0" w:rsidRPr="006D1084" w:rsidRDefault="008B32B0" w:rsidP="00F91FA5">
            <w:pPr>
              <w:rPr>
                <w:rFonts w:cs="Calibri"/>
                <w:sz w:val="20"/>
                <w:szCs w:val="20"/>
                <w:lang w:val="sq-AL"/>
              </w:rPr>
            </w:pPr>
          </w:p>
        </w:tc>
        <w:tc>
          <w:tcPr>
            <w:tcW w:w="293" w:type="pct"/>
          </w:tcPr>
          <w:p w14:paraId="35B9AFB7" w14:textId="77777777" w:rsidR="008B32B0" w:rsidRPr="006D1084" w:rsidRDefault="008B32B0" w:rsidP="00F91FA5">
            <w:pPr>
              <w:rPr>
                <w:rFonts w:cs="Calibri"/>
                <w:sz w:val="20"/>
                <w:szCs w:val="20"/>
                <w:lang w:val="sq-AL"/>
              </w:rPr>
            </w:pPr>
          </w:p>
        </w:tc>
        <w:tc>
          <w:tcPr>
            <w:tcW w:w="159" w:type="pct"/>
            <w:vMerge/>
            <w:shd w:val="clear" w:color="auto" w:fill="auto"/>
          </w:tcPr>
          <w:p w14:paraId="2F96D640" w14:textId="77777777" w:rsidR="008B32B0" w:rsidRPr="006D1084" w:rsidRDefault="008B32B0" w:rsidP="00F91FA5">
            <w:pPr>
              <w:rPr>
                <w:rFonts w:cs="Calibri"/>
                <w:sz w:val="20"/>
                <w:szCs w:val="20"/>
                <w:lang w:val="sq-AL"/>
              </w:rPr>
            </w:pPr>
          </w:p>
        </w:tc>
        <w:tc>
          <w:tcPr>
            <w:tcW w:w="247" w:type="pct"/>
          </w:tcPr>
          <w:p w14:paraId="48A615C3" w14:textId="77777777" w:rsidR="008B32B0" w:rsidRPr="006D1084" w:rsidRDefault="008B32B0" w:rsidP="00F91FA5">
            <w:pPr>
              <w:rPr>
                <w:rFonts w:cs="Calibri"/>
                <w:sz w:val="20"/>
                <w:szCs w:val="20"/>
                <w:lang w:val="sq-AL"/>
              </w:rPr>
            </w:pPr>
          </w:p>
        </w:tc>
        <w:tc>
          <w:tcPr>
            <w:tcW w:w="276" w:type="pct"/>
          </w:tcPr>
          <w:p w14:paraId="269DC2BE" w14:textId="77777777" w:rsidR="008B32B0" w:rsidRPr="006D1084" w:rsidRDefault="008B32B0" w:rsidP="00F91FA5">
            <w:pPr>
              <w:rPr>
                <w:rFonts w:cs="Calibri"/>
                <w:sz w:val="20"/>
                <w:szCs w:val="20"/>
                <w:lang w:val="sq-AL"/>
              </w:rPr>
            </w:pPr>
          </w:p>
        </w:tc>
        <w:tc>
          <w:tcPr>
            <w:tcW w:w="279" w:type="pct"/>
          </w:tcPr>
          <w:p w14:paraId="0D44B1E4" w14:textId="77777777" w:rsidR="008B32B0" w:rsidRPr="006D1084" w:rsidRDefault="008B32B0" w:rsidP="00F91FA5">
            <w:pPr>
              <w:rPr>
                <w:rFonts w:cs="Calibri"/>
                <w:sz w:val="20"/>
                <w:szCs w:val="20"/>
                <w:lang w:val="sq-AL"/>
              </w:rPr>
            </w:pPr>
          </w:p>
        </w:tc>
        <w:tc>
          <w:tcPr>
            <w:tcW w:w="292" w:type="pct"/>
          </w:tcPr>
          <w:p w14:paraId="1F693A84" w14:textId="77777777" w:rsidR="008B32B0" w:rsidRPr="006D1084" w:rsidRDefault="008B32B0" w:rsidP="00F91FA5">
            <w:pPr>
              <w:rPr>
                <w:rFonts w:cs="Calibri"/>
                <w:sz w:val="20"/>
                <w:szCs w:val="20"/>
                <w:lang w:val="sq-AL"/>
              </w:rPr>
            </w:pPr>
          </w:p>
        </w:tc>
        <w:tc>
          <w:tcPr>
            <w:tcW w:w="316" w:type="pct"/>
          </w:tcPr>
          <w:p w14:paraId="22F6A6C2" w14:textId="77777777" w:rsidR="008B32B0" w:rsidRPr="006D1084" w:rsidRDefault="008B32B0" w:rsidP="00F91FA5">
            <w:pPr>
              <w:rPr>
                <w:rFonts w:cs="Calibri"/>
                <w:sz w:val="20"/>
                <w:szCs w:val="20"/>
                <w:lang w:val="sq-AL"/>
              </w:rPr>
            </w:pPr>
          </w:p>
        </w:tc>
        <w:tc>
          <w:tcPr>
            <w:tcW w:w="198" w:type="pct"/>
          </w:tcPr>
          <w:p w14:paraId="6B681AEB" w14:textId="77777777" w:rsidR="008B32B0" w:rsidRPr="006D1084" w:rsidRDefault="008B32B0" w:rsidP="00F91FA5">
            <w:pPr>
              <w:rPr>
                <w:rFonts w:cs="Calibri"/>
                <w:sz w:val="20"/>
                <w:szCs w:val="20"/>
                <w:lang w:val="sq-AL"/>
              </w:rPr>
            </w:pPr>
          </w:p>
        </w:tc>
        <w:tc>
          <w:tcPr>
            <w:tcW w:w="249" w:type="pct"/>
          </w:tcPr>
          <w:p w14:paraId="13DD9D4A" w14:textId="77777777" w:rsidR="008B32B0" w:rsidRPr="006D1084" w:rsidRDefault="008B32B0" w:rsidP="00F91FA5">
            <w:pPr>
              <w:rPr>
                <w:rFonts w:cs="Calibri"/>
                <w:sz w:val="20"/>
                <w:szCs w:val="20"/>
                <w:lang w:val="sq-AL"/>
              </w:rPr>
            </w:pPr>
          </w:p>
        </w:tc>
      </w:tr>
      <w:tr w:rsidR="00A820F2" w:rsidRPr="006D1084" w14:paraId="4F7346C3" w14:textId="77777777" w:rsidTr="00E24F18">
        <w:trPr>
          <w:trHeight w:val="1578"/>
        </w:trPr>
        <w:tc>
          <w:tcPr>
            <w:tcW w:w="536" w:type="pct"/>
          </w:tcPr>
          <w:p w14:paraId="4EDE3B5C" w14:textId="77777777" w:rsidR="006D1084" w:rsidRPr="006D1084" w:rsidRDefault="006D1084" w:rsidP="00F91FA5">
            <w:pPr>
              <w:jc w:val="left"/>
              <w:rPr>
                <w:rFonts w:cs="Calibri"/>
                <w:i/>
                <w:sz w:val="20"/>
                <w:szCs w:val="20"/>
                <w:lang w:val="sq-AL"/>
              </w:rPr>
            </w:pPr>
            <w:r w:rsidRPr="006D1084">
              <w:rPr>
                <w:rFonts w:cs="Calibri"/>
                <w:i/>
                <w:sz w:val="20"/>
                <w:szCs w:val="20"/>
                <w:lang w:val="sq-AL"/>
              </w:rPr>
              <w:t>Zëvendësimi i argjinaturës mbrojtëse të dëmtuar me një argjinaturë të re (ku ato mund të jenë në përputhje me masat/masat e bazuara në natyrën e ZBN).</w:t>
            </w:r>
            <w:r w:rsidRPr="006D1084">
              <w:rPr>
                <w:rFonts w:cs="Calibri"/>
                <w:i/>
                <w:sz w:val="20"/>
                <w:szCs w:val="20"/>
                <w:lang w:val="sq-AL"/>
              </w:rPr>
              <w:br/>
            </w:r>
            <w:r w:rsidRPr="006D1084">
              <w:rPr>
                <w:rFonts w:cs="Calibri"/>
                <w:b/>
                <w:sz w:val="20"/>
                <w:szCs w:val="20"/>
                <w:lang w:val="sq-AL"/>
              </w:rPr>
              <w:t>AMBU/MIE /Bashkitë</w:t>
            </w:r>
          </w:p>
        </w:tc>
        <w:tc>
          <w:tcPr>
            <w:tcW w:w="582" w:type="pct"/>
          </w:tcPr>
          <w:p w14:paraId="3E980E24" w14:textId="3DECB657" w:rsidR="006D1084" w:rsidRPr="006D1084" w:rsidRDefault="0076518F" w:rsidP="00F91FA5">
            <w:pPr>
              <w:jc w:val="left"/>
              <w:rPr>
                <w:rFonts w:cs="Calibri"/>
                <w:sz w:val="20"/>
                <w:szCs w:val="20"/>
                <w:lang w:val="sq-AL"/>
              </w:rPr>
            </w:pPr>
            <w:r w:rsidRPr="006D1084">
              <w:rPr>
                <w:rFonts w:cs="Calibri"/>
                <w:sz w:val="20"/>
                <w:szCs w:val="20"/>
                <w:lang w:val="sq-AL"/>
              </w:rPr>
              <w:t>Direktiva për Habitatet (92/43/</w:t>
            </w:r>
            <w:r>
              <w:rPr>
                <w:rFonts w:cs="Calibri"/>
                <w:sz w:val="20"/>
                <w:szCs w:val="20"/>
                <w:lang w:val="sq-AL"/>
              </w:rPr>
              <w:t>KEE</w:t>
            </w:r>
            <w:r w:rsidRPr="006D1084">
              <w:rPr>
                <w:rFonts w:cs="Calibri"/>
                <w:sz w:val="20"/>
                <w:szCs w:val="20"/>
                <w:lang w:val="sq-AL"/>
              </w:rPr>
              <w:t>)</w:t>
            </w:r>
            <w:r w:rsidRPr="006D1084">
              <w:rPr>
                <w:rFonts w:cs="Calibri"/>
                <w:sz w:val="20"/>
                <w:szCs w:val="20"/>
                <w:lang w:val="sq-AL"/>
              </w:rPr>
              <w:br/>
              <w:t>Direktiva për Vlerësimin e Ndikimit në Mjedis (85/337/</w:t>
            </w:r>
            <w:r>
              <w:rPr>
                <w:rFonts w:cs="Calibri"/>
                <w:sz w:val="20"/>
                <w:szCs w:val="20"/>
                <w:lang w:val="sq-AL"/>
              </w:rPr>
              <w:t>KEE</w:t>
            </w:r>
            <w:r w:rsidRPr="006D1084">
              <w:rPr>
                <w:rFonts w:cs="Calibri"/>
                <w:sz w:val="20"/>
                <w:szCs w:val="20"/>
                <w:lang w:val="sq-AL"/>
              </w:rPr>
              <w:t>)</w:t>
            </w:r>
            <w:r w:rsidRPr="006D1084">
              <w:rPr>
                <w:rFonts w:cs="Calibri"/>
                <w:sz w:val="20"/>
                <w:szCs w:val="20"/>
                <w:lang w:val="sq-AL"/>
              </w:rPr>
              <w:br/>
            </w:r>
            <w:r>
              <w:rPr>
                <w:rFonts w:cs="Calibri"/>
                <w:sz w:val="20"/>
                <w:szCs w:val="20"/>
                <w:lang w:val="sq-AL"/>
              </w:rPr>
              <w:t>Direktiva Kuadër e Ujit (</w:t>
            </w:r>
            <w:r w:rsidRPr="009D7116">
              <w:rPr>
                <w:rFonts w:cs="Calibri"/>
                <w:sz w:val="20"/>
                <w:szCs w:val="20"/>
                <w:lang w:val="sq-AL"/>
              </w:rPr>
              <w:t xml:space="preserve"> 2000/60/</w:t>
            </w:r>
            <w:r>
              <w:rPr>
                <w:rFonts w:cs="Calibri"/>
                <w:sz w:val="20"/>
                <w:szCs w:val="20"/>
                <w:lang w:val="sq-AL"/>
              </w:rPr>
              <w:t>KE)</w:t>
            </w:r>
          </w:p>
        </w:tc>
        <w:tc>
          <w:tcPr>
            <w:tcW w:w="584" w:type="pct"/>
          </w:tcPr>
          <w:p w14:paraId="2F25E72E" w14:textId="065C10DE" w:rsidR="006D1084" w:rsidRPr="00A820F2" w:rsidRDefault="004548A2" w:rsidP="004548A2">
            <w:pPr>
              <w:jc w:val="left"/>
              <w:rPr>
                <w:rFonts w:cs="Calibri"/>
                <w:sz w:val="20"/>
                <w:szCs w:val="20"/>
                <w:lang w:val="sq-AL"/>
              </w:rPr>
            </w:pPr>
            <w:r>
              <w:rPr>
                <w:rFonts w:cs="Calibri"/>
                <w:sz w:val="20"/>
                <w:szCs w:val="20"/>
                <w:lang w:val="sq-AL"/>
              </w:rPr>
              <w:t xml:space="preserve">36,000,000.00 </w:t>
            </w:r>
            <w:r w:rsidR="00A820F2" w:rsidRPr="00A820F2">
              <w:rPr>
                <w:rFonts w:cs="Calibri"/>
                <w:sz w:val="20"/>
                <w:szCs w:val="20"/>
                <w:lang w:val="sq-AL"/>
              </w:rPr>
              <w:t>LEK</w:t>
            </w:r>
          </w:p>
        </w:tc>
        <w:tc>
          <w:tcPr>
            <w:tcW w:w="292" w:type="pct"/>
          </w:tcPr>
          <w:p w14:paraId="5C22910C" w14:textId="77777777" w:rsidR="006D1084" w:rsidRPr="006D1084" w:rsidRDefault="006D1084" w:rsidP="00F91FA5">
            <w:pPr>
              <w:rPr>
                <w:rFonts w:cs="Calibri"/>
                <w:sz w:val="20"/>
                <w:szCs w:val="20"/>
                <w:lang w:val="sq-AL"/>
              </w:rPr>
            </w:pPr>
          </w:p>
        </w:tc>
        <w:tc>
          <w:tcPr>
            <w:tcW w:w="244" w:type="pct"/>
          </w:tcPr>
          <w:p w14:paraId="3523622F" w14:textId="77777777" w:rsidR="006D1084" w:rsidRPr="006D1084" w:rsidRDefault="006D1084" w:rsidP="00F91FA5">
            <w:pPr>
              <w:rPr>
                <w:rFonts w:cs="Calibri"/>
                <w:sz w:val="20"/>
                <w:szCs w:val="20"/>
                <w:lang w:val="sq-AL"/>
              </w:rPr>
            </w:pPr>
          </w:p>
        </w:tc>
        <w:tc>
          <w:tcPr>
            <w:tcW w:w="246" w:type="pct"/>
          </w:tcPr>
          <w:p w14:paraId="297A8356" w14:textId="77777777" w:rsidR="006D1084" w:rsidRPr="006D1084" w:rsidRDefault="006D1084" w:rsidP="00F91FA5">
            <w:pPr>
              <w:rPr>
                <w:rFonts w:cs="Calibri"/>
                <w:sz w:val="20"/>
                <w:szCs w:val="20"/>
                <w:lang w:val="sq-AL"/>
              </w:rPr>
            </w:pPr>
          </w:p>
        </w:tc>
        <w:tc>
          <w:tcPr>
            <w:tcW w:w="207" w:type="pct"/>
          </w:tcPr>
          <w:p w14:paraId="5C0D410C" w14:textId="77777777" w:rsidR="006D1084" w:rsidRPr="006D1084" w:rsidRDefault="006D1084" w:rsidP="00F91FA5">
            <w:pPr>
              <w:rPr>
                <w:rFonts w:cs="Calibri"/>
                <w:sz w:val="20"/>
                <w:szCs w:val="20"/>
                <w:lang w:val="sq-AL"/>
              </w:rPr>
            </w:pPr>
          </w:p>
        </w:tc>
        <w:tc>
          <w:tcPr>
            <w:tcW w:w="293" w:type="pct"/>
          </w:tcPr>
          <w:p w14:paraId="03855C27" w14:textId="77777777" w:rsidR="006D1084" w:rsidRPr="006D1084" w:rsidRDefault="006D1084" w:rsidP="00F91FA5">
            <w:pPr>
              <w:rPr>
                <w:rFonts w:cs="Calibri"/>
                <w:sz w:val="20"/>
                <w:szCs w:val="20"/>
                <w:lang w:val="sq-AL"/>
              </w:rPr>
            </w:pPr>
          </w:p>
        </w:tc>
        <w:tc>
          <w:tcPr>
            <w:tcW w:w="159" w:type="pct"/>
            <w:vMerge/>
            <w:shd w:val="clear" w:color="auto" w:fill="auto"/>
          </w:tcPr>
          <w:p w14:paraId="2E2D0223" w14:textId="77777777" w:rsidR="006D1084" w:rsidRPr="006D1084" w:rsidRDefault="006D1084" w:rsidP="00F91FA5">
            <w:pPr>
              <w:rPr>
                <w:rFonts w:cs="Calibri"/>
                <w:sz w:val="20"/>
                <w:szCs w:val="20"/>
                <w:lang w:val="sq-AL"/>
              </w:rPr>
            </w:pPr>
          </w:p>
        </w:tc>
        <w:tc>
          <w:tcPr>
            <w:tcW w:w="247" w:type="pct"/>
          </w:tcPr>
          <w:p w14:paraId="0FB7B483" w14:textId="77777777" w:rsidR="006D1084" w:rsidRPr="006D1084" w:rsidRDefault="006D1084" w:rsidP="00F91FA5">
            <w:pPr>
              <w:rPr>
                <w:rFonts w:cs="Calibri"/>
                <w:sz w:val="20"/>
                <w:szCs w:val="20"/>
                <w:lang w:val="sq-AL"/>
              </w:rPr>
            </w:pPr>
          </w:p>
        </w:tc>
        <w:tc>
          <w:tcPr>
            <w:tcW w:w="276" w:type="pct"/>
          </w:tcPr>
          <w:p w14:paraId="1594B71F" w14:textId="77777777" w:rsidR="006D1084" w:rsidRPr="006D1084" w:rsidRDefault="006D1084" w:rsidP="00F91FA5">
            <w:pPr>
              <w:rPr>
                <w:rFonts w:cs="Calibri"/>
                <w:sz w:val="20"/>
                <w:szCs w:val="20"/>
                <w:lang w:val="sq-AL"/>
              </w:rPr>
            </w:pPr>
          </w:p>
        </w:tc>
        <w:tc>
          <w:tcPr>
            <w:tcW w:w="279" w:type="pct"/>
          </w:tcPr>
          <w:p w14:paraId="0541D637" w14:textId="77777777" w:rsidR="006D1084" w:rsidRPr="006D1084" w:rsidRDefault="006D1084" w:rsidP="00F91FA5">
            <w:pPr>
              <w:rPr>
                <w:rFonts w:cs="Calibri"/>
                <w:sz w:val="20"/>
                <w:szCs w:val="20"/>
                <w:lang w:val="sq-AL"/>
              </w:rPr>
            </w:pPr>
          </w:p>
        </w:tc>
        <w:tc>
          <w:tcPr>
            <w:tcW w:w="292" w:type="pct"/>
          </w:tcPr>
          <w:p w14:paraId="49C3A710" w14:textId="77777777" w:rsidR="006D1084" w:rsidRPr="006D1084" w:rsidRDefault="006D1084" w:rsidP="00F91FA5">
            <w:pPr>
              <w:rPr>
                <w:rFonts w:cs="Calibri"/>
                <w:sz w:val="20"/>
                <w:szCs w:val="20"/>
                <w:lang w:val="sq-AL"/>
              </w:rPr>
            </w:pPr>
          </w:p>
        </w:tc>
        <w:tc>
          <w:tcPr>
            <w:tcW w:w="316" w:type="pct"/>
          </w:tcPr>
          <w:p w14:paraId="71ECFBA8" w14:textId="77777777" w:rsidR="006D1084" w:rsidRPr="006D1084" w:rsidRDefault="006D1084" w:rsidP="00F91FA5">
            <w:pPr>
              <w:rPr>
                <w:rFonts w:cs="Calibri"/>
                <w:sz w:val="20"/>
                <w:szCs w:val="20"/>
                <w:lang w:val="sq-AL"/>
              </w:rPr>
            </w:pPr>
          </w:p>
        </w:tc>
        <w:tc>
          <w:tcPr>
            <w:tcW w:w="198" w:type="pct"/>
          </w:tcPr>
          <w:p w14:paraId="2B7F5CFC" w14:textId="77777777" w:rsidR="006D1084" w:rsidRPr="006D1084" w:rsidRDefault="006D1084" w:rsidP="00F91FA5">
            <w:pPr>
              <w:rPr>
                <w:rFonts w:cs="Calibri"/>
                <w:sz w:val="20"/>
                <w:szCs w:val="20"/>
                <w:lang w:val="sq-AL"/>
              </w:rPr>
            </w:pPr>
          </w:p>
        </w:tc>
        <w:tc>
          <w:tcPr>
            <w:tcW w:w="249" w:type="pct"/>
          </w:tcPr>
          <w:p w14:paraId="501EFA40" w14:textId="77777777" w:rsidR="006D1084" w:rsidRPr="006D1084" w:rsidRDefault="006D1084" w:rsidP="00F91FA5">
            <w:pPr>
              <w:rPr>
                <w:rFonts w:cs="Calibri"/>
                <w:sz w:val="20"/>
                <w:szCs w:val="20"/>
                <w:lang w:val="sq-AL"/>
              </w:rPr>
            </w:pPr>
          </w:p>
        </w:tc>
      </w:tr>
      <w:tr w:rsidR="00A820F2" w:rsidRPr="006D1084" w14:paraId="30A9024A" w14:textId="77777777" w:rsidTr="00E24F18">
        <w:trPr>
          <w:trHeight w:val="1260"/>
        </w:trPr>
        <w:tc>
          <w:tcPr>
            <w:tcW w:w="536" w:type="pct"/>
          </w:tcPr>
          <w:p w14:paraId="6C7F7993" w14:textId="19CB8BB2" w:rsidR="006D1084" w:rsidRPr="006D1084" w:rsidRDefault="008B32B0" w:rsidP="00F91FA5">
            <w:pPr>
              <w:jc w:val="left"/>
              <w:rPr>
                <w:rFonts w:cs="Calibri"/>
                <w:i/>
                <w:sz w:val="20"/>
                <w:szCs w:val="20"/>
                <w:lang w:val="sq-AL"/>
              </w:rPr>
            </w:pPr>
            <w:r w:rsidRPr="008B32B0">
              <w:rPr>
                <w:rFonts w:cs="Calibri"/>
                <w:i/>
                <w:sz w:val="20"/>
                <w:szCs w:val="20"/>
                <w:lang w:val="sq-AL"/>
              </w:rPr>
              <w:t>Rehabilitimi dhe mirëmbajtja e sistemit të ujitjes e</w:t>
            </w:r>
            <w:r w:rsidR="00553328">
              <w:rPr>
                <w:rFonts w:cs="Calibri"/>
                <w:i/>
                <w:sz w:val="20"/>
                <w:szCs w:val="20"/>
                <w:lang w:val="sq-AL"/>
              </w:rPr>
              <w:t xml:space="preserve"> kullimit t</w:t>
            </w:r>
            <w:r w:rsidRPr="008B32B0">
              <w:rPr>
                <w:rFonts w:cs="Calibri"/>
                <w:i/>
                <w:sz w:val="20"/>
                <w:szCs w:val="20"/>
                <w:lang w:val="sq-AL"/>
              </w:rPr>
              <w:t>ë tokave bujqësore.</w:t>
            </w:r>
            <w:r>
              <w:rPr>
                <w:rFonts w:cs="Calibri"/>
                <w:i/>
                <w:sz w:val="20"/>
                <w:szCs w:val="20"/>
                <w:lang w:val="sq-AL"/>
              </w:rPr>
              <w:br/>
            </w:r>
            <w:r w:rsidR="006D1084" w:rsidRPr="006D1084">
              <w:rPr>
                <w:rFonts w:cs="Calibri"/>
                <w:b/>
                <w:sz w:val="20"/>
                <w:szCs w:val="20"/>
                <w:lang w:val="sq-AL"/>
              </w:rPr>
              <w:t>MBZhR/Bashkitë</w:t>
            </w:r>
          </w:p>
        </w:tc>
        <w:tc>
          <w:tcPr>
            <w:tcW w:w="582" w:type="pct"/>
          </w:tcPr>
          <w:p w14:paraId="7167DCFB" w14:textId="6DA3E32D" w:rsidR="006D1084" w:rsidRPr="006D1084" w:rsidRDefault="006D1084" w:rsidP="00FB0278">
            <w:pPr>
              <w:jc w:val="left"/>
              <w:rPr>
                <w:rFonts w:cs="Calibri"/>
                <w:sz w:val="20"/>
                <w:szCs w:val="20"/>
                <w:lang w:val="sq-AL"/>
              </w:rPr>
            </w:pPr>
            <w:r w:rsidRPr="006D1084">
              <w:rPr>
                <w:rFonts w:cs="Calibri"/>
                <w:sz w:val="20"/>
                <w:szCs w:val="20"/>
                <w:lang w:val="sq-AL"/>
              </w:rPr>
              <w:t>Politika e Përbashkët Bujqësore e BE-së</w:t>
            </w:r>
            <w:r w:rsidRPr="006D1084">
              <w:rPr>
                <w:rFonts w:cs="Calibri"/>
                <w:sz w:val="20"/>
                <w:szCs w:val="20"/>
                <w:lang w:val="sq-AL"/>
              </w:rPr>
              <w:br/>
            </w:r>
          </w:p>
        </w:tc>
        <w:tc>
          <w:tcPr>
            <w:tcW w:w="584" w:type="pct"/>
          </w:tcPr>
          <w:p w14:paraId="38958EA2" w14:textId="5C43207B" w:rsidR="006D1084" w:rsidRPr="00A820F2" w:rsidRDefault="00A820F2" w:rsidP="00E24F18">
            <w:pPr>
              <w:jc w:val="left"/>
              <w:rPr>
                <w:rFonts w:cs="Calibri"/>
                <w:sz w:val="20"/>
                <w:szCs w:val="20"/>
                <w:lang w:val="sq-AL"/>
              </w:rPr>
            </w:pPr>
            <w:r w:rsidRPr="00A820F2">
              <w:rPr>
                <w:rFonts w:cs="Calibri"/>
                <w:sz w:val="20"/>
                <w:szCs w:val="20"/>
                <w:lang w:val="sq-AL"/>
              </w:rPr>
              <w:t>1,210,000,000.00 LEK</w:t>
            </w:r>
          </w:p>
        </w:tc>
        <w:tc>
          <w:tcPr>
            <w:tcW w:w="292" w:type="pct"/>
          </w:tcPr>
          <w:p w14:paraId="5C8DA3A8" w14:textId="77777777" w:rsidR="006D1084" w:rsidRPr="006D1084" w:rsidRDefault="006D1084" w:rsidP="00F91FA5">
            <w:pPr>
              <w:rPr>
                <w:rFonts w:cs="Calibri"/>
                <w:sz w:val="20"/>
                <w:szCs w:val="20"/>
                <w:lang w:val="sq-AL"/>
              </w:rPr>
            </w:pPr>
          </w:p>
        </w:tc>
        <w:tc>
          <w:tcPr>
            <w:tcW w:w="244" w:type="pct"/>
          </w:tcPr>
          <w:p w14:paraId="40CC56D2" w14:textId="77777777" w:rsidR="006D1084" w:rsidRPr="006D1084" w:rsidRDefault="006D1084" w:rsidP="00F91FA5">
            <w:pPr>
              <w:rPr>
                <w:rFonts w:cs="Calibri"/>
                <w:sz w:val="20"/>
                <w:szCs w:val="20"/>
                <w:lang w:val="sq-AL"/>
              </w:rPr>
            </w:pPr>
          </w:p>
        </w:tc>
        <w:tc>
          <w:tcPr>
            <w:tcW w:w="246" w:type="pct"/>
          </w:tcPr>
          <w:p w14:paraId="7A2B9A9D" w14:textId="77777777" w:rsidR="006D1084" w:rsidRPr="006D1084" w:rsidRDefault="006D1084" w:rsidP="00F91FA5">
            <w:pPr>
              <w:rPr>
                <w:rFonts w:cs="Calibri"/>
                <w:sz w:val="20"/>
                <w:szCs w:val="20"/>
                <w:lang w:val="sq-AL"/>
              </w:rPr>
            </w:pPr>
          </w:p>
        </w:tc>
        <w:tc>
          <w:tcPr>
            <w:tcW w:w="207" w:type="pct"/>
          </w:tcPr>
          <w:p w14:paraId="75D7818D" w14:textId="77777777" w:rsidR="006D1084" w:rsidRPr="006D1084" w:rsidRDefault="006D1084" w:rsidP="00F91FA5">
            <w:pPr>
              <w:rPr>
                <w:rFonts w:cs="Calibri"/>
                <w:sz w:val="20"/>
                <w:szCs w:val="20"/>
                <w:lang w:val="sq-AL"/>
              </w:rPr>
            </w:pPr>
          </w:p>
        </w:tc>
        <w:tc>
          <w:tcPr>
            <w:tcW w:w="293" w:type="pct"/>
          </w:tcPr>
          <w:p w14:paraId="6791FCA0" w14:textId="77777777" w:rsidR="006D1084" w:rsidRPr="006D1084" w:rsidRDefault="006D1084" w:rsidP="00F91FA5">
            <w:pPr>
              <w:rPr>
                <w:rFonts w:cs="Calibri"/>
                <w:sz w:val="20"/>
                <w:szCs w:val="20"/>
                <w:lang w:val="sq-AL"/>
              </w:rPr>
            </w:pPr>
          </w:p>
        </w:tc>
        <w:tc>
          <w:tcPr>
            <w:tcW w:w="159" w:type="pct"/>
            <w:vMerge/>
            <w:shd w:val="clear" w:color="auto" w:fill="auto"/>
          </w:tcPr>
          <w:p w14:paraId="66957072" w14:textId="77777777" w:rsidR="006D1084" w:rsidRPr="006D1084" w:rsidRDefault="006D1084" w:rsidP="00F91FA5">
            <w:pPr>
              <w:rPr>
                <w:rFonts w:cs="Calibri"/>
                <w:sz w:val="20"/>
                <w:szCs w:val="20"/>
                <w:lang w:val="sq-AL"/>
              </w:rPr>
            </w:pPr>
          </w:p>
        </w:tc>
        <w:tc>
          <w:tcPr>
            <w:tcW w:w="247" w:type="pct"/>
          </w:tcPr>
          <w:p w14:paraId="0E07BBF4" w14:textId="77777777" w:rsidR="006D1084" w:rsidRPr="006D1084" w:rsidRDefault="006D1084" w:rsidP="00F91FA5">
            <w:pPr>
              <w:rPr>
                <w:rFonts w:cs="Calibri"/>
                <w:sz w:val="20"/>
                <w:szCs w:val="20"/>
                <w:lang w:val="sq-AL"/>
              </w:rPr>
            </w:pPr>
          </w:p>
        </w:tc>
        <w:tc>
          <w:tcPr>
            <w:tcW w:w="276" w:type="pct"/>
          </w:tcPr>
          <w:p w14:paraId="59C240C1" w14:textId="77777777" w:rsidR="006D1084" w:rsidRPr="006D1084" w:rsidRDefault="006D1084" w:rsidP="00F91FA5">
            <w:pPr>
              <w:rPr>
                <w:rFonts w:cs="Calibri"/>
                <w:sz w:val="20"/>
                <w:szCs w:val="20"/>
                <w:lang w:val="sq-AL"/>
              </w:rPr>
            </w:pPr>
          </w:p>
        </w:tc>
        <w:tc>
          <w:tcPr>
            <w:tcW w:w="279" w:type="pct"/>
          </w:tcPr>
          <w:p w14:paraId="0C3B0009" w14:textId="77777777" w:rsidR="006D1084" w:rsidRPr="006D1084" w:rsidRDefault="006D1084" w:rsidP="00F91FA5">
            <w:pPr>
              <w:rPr>
                <w:rFonts w:cs="Calibri"/>
                <w:sz w:val="20"/>
                <w:szCs w:val="20"/>
                <w:lang w:val="sq-AL"/>
              </w:rPr>
            </w:pPr>
          </w:p>
        </w:tc>
        <w:tc>
          <w:tcPr>
            <w:tcW w:w="292" w:type="pct"/>
          </w:tcPr>
          <w:p w14:paraId="4E7D1D87" w14:textId="77777777" w:rsidR="006D1084" w:rsidRPr="006D1084" w:rsidRDefault="006D1084" w:rsidP="00F91FA5">
            <w:pPr>
              <w:rPr>
                <w:rFonts w:cs="Calibri"/>
                <w:sz w:val="20"/>
                <w:szCs w:val="20"/>
                <w:lang w:val="sq-AL"/>
              </w:rPr>
            </w:pPr>
          </w:p>
        </w:tc>
        <w:tc>
          <w:tcPr>
            <w:tcW w:w="316" w:type="pct"/>
          </w:tcPr>
          <w:p w14:paraId="30E2B017" w14:textId="77777777" w:rsidR="006D1084" w:rsidRPr="006D1084" w:rsidRDefault="006D1084" w:rsidP="00F91FA5">
            <w:pPr>
              <w:rPr>
                <w:rFonts w:cs="Calibri"/>
                <w:sz w:val="20"/>
                <w:szCs w:val="20"/>
                <w:lang w:val="sq-AL"/>
              </w:rPr>
            </w:pPr>
          </w:p>
        </w:tc>
        <w:tc>
          <w:tcPr>
            <w:tcW w:w="198" w:type="pct"/>
          </w:tcPr>
          <w:p w14:paraId="038A395A" w14:textId="77777777" w:rsidR="006D1084" w:rsidRPr="006D1084" w:rsidRDefault="006D1084" w:rsidP="00F91FA5">
            <w:pPr>
              <w:rPr>
                <w:rFonts w:cs="Calibri"/>
                <w:sz w:val="20"/>
                <w:szCs w:val="20"/>
                <w:lang w:val="sq-AL"/>
              </w:rPr>
            </w:pPr>
          </w:p>
        </w:tc>
        <w:tc>
          <w:tcPr>
            <w:tcW w:w="249" w:type="pct"/>
          </w:tcPr>
          <w:p w14:paraId="68C6E0C0" w14:textId="77777777" w:rsidR="006D1084" w:rsidRPr="006D1084" w:rsidRDefault="006D1084" w:rsidP="00F91FA5">
            <w:pPr>
              <w:rPr>
                <w:rFonts w:cs="Calibri"/>
                <w:sz w:val="20"/>
                <w:szCs w:val="20"/>
                <w:lang w:val="sq-AL"/>
              </w:rPr>
            </w:pPr>
          </w:p>
        </w:tc>
      </w:tr>
    </w:tbl>
    <w:p w14:paraId="4C88E5D5" w14:textId="77777777" w:rsidR="00B47725" w:rsidRDefault="00B47725" w:rsidP="00074824">
      <w:pPr>
        <w:rPr>
          <w:rFonts w:cs="Calibri"/>
          <w:szCs w:val="22"/>
          <w:lang w:val="sq-AL"/>
        </w:rPr>
      </w:pPr>
    </w:p>
    <w:tbl>
      <w:tblPr>
        <w:tblStyle w:val="TableGrid"/>
        <w:tblW w:w="0" w:type="auto"/>
        <w:tblLayout w:type="fixed"/>
        <w:tblCellMar>
          <w:left w:w="57" w:type="dxa"/>
          <w:right w:w="57" w:type="dxa"/>
        </w:tblCellMar>
        <w:tblLook w:val="04A0" w:firstRow="1" w:lastRow="0" w:firstColumn="1" w:lastColumn="0" w:noHBand="0" w:noVBand="1"/>
      </w:tblPr>
      <w:tblGrid>
        <w:gridCol w:w="1997"/>
        <w:gridCol w:w="1259"/>
        <w:gridCol w:w="1559"/>
        <w:gridCol w:w="992"/>
        <w:gridCol w:w="709"/>
        <w:gridCol w:w="709"/>
        <w:gridCol w:w="708"/>
        <w:gridCol w:w="601"/>
        <w:gridCol w:w="473"/>
        <w:gridCol w:w="737"/>
        <w:gridCol w:w="826"/>
        <w:gridCol w:w="834"/>
        <w:gridCol w:w="872"/>
        <w:gridCol w:w="944"/>
        <w:gridCol w:w="593"/>
        <w:gridCol w:w="748"/>
      </w:tblGrid>
      <w:tr w:rsidR="006D1084" w:rsidRPr="006D1084" w14:paraId="6FFA164F" w14:textId="77777777" w:rsidTr="00E24F18">
        <w:trPr>
          <w:trHeight w:val="1842"/>
        </w:trPr>
        <w:tc>
          <w:tcPr>
            <w:tcW w:w="1997" w:type="dxa"/>
            <w:shd w:val="clear" w:color="auto" w:fill="F2F2F2" w:themeFill="background1" w:themeFillShade="F2"/>
          </w:tcPr>
          <w:p w14:paraId="330C6FD5" w14:textId="77777777" w:rsidR="006D1084" w:rsidRPr="006D1084" w:rsidRDefault="006D1084" w:rsidP="00F91FA5">
            <w:pPr>
              <w:jc w:val="left"/>
              <w:rPr>
                <w:rFonts w:cs="Calibri"/>
                <w:b/>
                <w:sz w:val="20"/>
                <w:szCs w:val="20"/>
                <w:lang w:val="sq-AL"/>
              </w:rPr>
            </w:pPr>
            <w:r w:rsidRPr="006D1084">
              <w:rPr>
                <w:rFonts w:cs="Calibri"/>
                <w:b/>
                <w:sz w:val="20"/>
                <w:szCs w:val="20"/>
                <w:lang w:val="sq-AL"/>
              </w:rPr>
              <w:t>B - Masa BMRV3514-02 &amp; SMRV3514-01 &amp; SMRV3514-02 &amp; SMRV3514-03 Ministria përkatëse, Autoriteti Zbatues ose Operatori</w:t>
            </w:r>
          </w:p>
        </w:tc>
        <w:tc>
          <w:tcPr>
            <w:tcW w:w="1259" w:type="dxa"/>
            <w:shd w:val="clear" w:color="auto" w:fill="F2F2F2" w:themeFill="background1" w:themeFillShade="F2"/>
          </w:tcPr>
          <w:p w14:paraId="7F2B167E" w14:textId="77777777" w:rsidR="006D1084" w:rsidRPr="006D1084" w:rsidRDefault="006D1084" w:rsidP="00F91FA5">
            <w:pPr>
              <w:jc w:val="center"/>
              <w:rPr>
                <w:rFonts w:cs="Calibri"/>
                <w:b/>
                <w:sz w:val="20"/>
                <w:szCs w:val="20"/>
                <w:lang w:val="sq-AL"/>
              </w:rPr>
            </w:pPr>
            <w:r w:rsidRPr="006D1084">
              <w:rPr>
                <w:rFonts w:cs="Calibri"/>
                <w:b/>
                <w:sz w:val="20"/>
                <w:szCs w:val="20"/>
                <w:lang w:val="sq-AL"/>
              </w:rPr>
              <w:t>Direktiva ose Instrumenti përkatës</w:t>
            </w:r>
          </w:p>
        </w:tc>
        <w:tc>
          <w:tcPr>
            <w:tcW w:w="1559" w:type="dxa"/>
            <w:shd w:val="clear" w:color="auto" w:fill="F2F2F2" w:themeFill="background1" w:themeFillShade="F2"/>
          </w:tcPr>
          <w:p w14:paraId="330AD0FE" w14:textId="77777777" w:rsidR="006D1084" w:rsidRPr="006D1084" w:rsidRDefault="006D1084" w:rsidP="00F91FA5">
            <w:pPr>
              <w:jc w:val="center"/>
              <w:rPr>
                <w:rFonts w:cs="Calibri"/>
                <w:b/>
                <w:sz w:val="20"/>
                <w:szCs w:val="20"/>
                <w:lang w:val="sq-AL"/>
              </w:rPr>
            </w:pPr>
            <w:r w:rsidRPr="006D1084">
              <w:rPr>
                <w:rFonts w:cs="Calibri"/>
                <w:b/>
                <w:sz w:val="20"/>
                <w:szCs w:val="20"/>
                <w:lang w:val="sq-AL"/>
              </w:rPr>
              <w:t>Kostot kapitale ose të instalimit</w:t>
            </w:r>
          </w:p>
        </w:tc>
        <w:tc>
          <w:tcPr>
            <w:tcW w:w="992" w:type="dxa"/>
            <w:shd w:val="clear" w:color="auto" w:fill="F2F2F2" w:themeFill="background1" w:themeFillShade="F2"/>
          </w:tcPr>
          <w:p w14:paraId="4100656F" w14:textId="77777777" w:rsidR="006D1084" w:rsidRPr="006D1084" w:rsidRDefault="006D1084" w:rsidP="00F91FA5">
            <w:pPr>
              <w:jc w:val="center"/>
              <w:rPr>
                <w:rFonts w:cs="Calibri"/>
                <w:b/>
                <w:sz w:val="20"/>
                <w:szCs w:val="20"/>
                <w:lang w:val="sq-AL"/>
              </w:rPr>
            </w:pPr>
            <w:r w:rsidRPr="006D1084">
              <w:rPr>
                <w:rFonts w:cs="Calibri"/>
                <w:b/>
                <w:sz w:val="20"/>
                <w:szCs w:val="20"/>
                <w:lang w:val="sq-AL"/>
              </w:rPr>
              <w:t>Shpenzimet e operimit dhe mirëmbajtjes</w:t>
            </w:r>
          </w:p>
        </w:tc>
        <w:tc>
          <w:tcPr>
            <w:tcW w:w="709" w:type="dxa"/>
            <w:shd w:val="clear" w:color="auto" w:fill="F2F2F2" w:themeFill="background1" w:themeFillShade="F2"/>
          </w:tcPr>
          <w:p w14:paraId="47401FE7" w14:textId="77777777" w:rsidR="006D1084" w:rsidRPr="006D1084" w:rsidRDefault="006D1084" w:rsidP="00F91FA5">
            <w:pPr>
              <w:jc w:val="center"/>
              <w:rPr>
                <w:rFonts w:cs="Calibri"/>
                <w:b/>
                <w:sz w:val="20"/>
                <w:szCs w:val="20"/>
                <w:lang w:val="sq-AL"/>
              </w:rPr>
            </w:pPr>
            <w:r w:rsidRPr="006D1084">
              <w:rPr>
                <w:rFonts w:cs="Calibri"/>
                <w:b/>
                <w:sz w:val="20"/>
                <w:szCs w:val="20"/>
                <w:lang w:val="sq-AL"/>
              </w:rPr>
              <w:t>Shpenzimet e Administrimit</w:t>
            </w:r>
          </w:p>
        </w:tc>
        <w:tc>
          <w:tcPr>
            <w:tcW w:w="709" w:type="dxa"/>
            <w:shd w:val="clear" w:color="auto" w:fill="F2F2F2" w:themeFill="background1" w:themeFillShade="F2"/>
          </w:tcPr>
          <w:p w14:paraId="0214ACD3" w14:textId="77777777" w:rsidR="006D1084" w:rsidRPr="006D1084" w:rsidRDefault="006D1084" w:rsidP="00F91FA5">
            <w:pPr>
              <w:jc w:val="center"/>
              <w:rPr>
                <w:rFonts w:cs="Calibri"/>
                <w:b/>
                <w:sz w:val="20"/>
                <w:szCs w:val="20"/>
                <w:lang w:val="sq-AL"/>
              </w:rPr>
            </w:pPr>
            <w:r w:rsidRPr="006D1084">
              <w:rPr>
                <w:rFonts w:cs="Calibri"/>
                <w:b/>
                <w:sz w:val="20"/>
                <w:szCs w:val="20"/>
                <w:lang w:val="sq-AL"/>
              </w:rPr>
              <w:t>Kostot e Burimeve</w:t>
            </w:r>
          </w:p>
        </w:tc>
        <w:tc>
          <w:tcPr>
            <w:tcW w:w="708" w:type="dxa"/>
            <w:shd w:val="clear" w:color="auto" w:fill="F2F2F2" w:themeFill="background1" w:themeFillShade="F2"/>
          </w:tcPr>
          <w:p w14:paraId="6E36CE33" w14:textId="77777777" w:rsidR="006D1084" w:rsidRPr="006D1084" w:rsidRDefault="006D1084" w:rsidP="00F91FA5">
            <w:pPr>
              <w:jc w:val="center"/>
              <w:rPr>
                <w:rFonts w:cs="Calibri"/>
                <w:b/>
                <w:sz w:val="20"/>
                <w:szCs w:val="20"/>
                <w:lang w:val="sq-AL"/>
              </w:rPr>
            </w:pPr>
            <w:r w:rsidRPr="006D1084">
              <w:rPr>
                <w:rFonts w:cs="Calibri"/>
                <w:b/>
                <w:sz w:val="20"/>
                <w:szCs w:val="20"/>
                <w:lang w:val="sq-AL"/>
              </w:rPr>
              <w:t>Kostot e tjera</w:t>
            </w:r>
          </w:p>
        </w:tc>
        <w:tc>
          <w:tcPr>
            <w:tcW w:w="601" w:type="dxa"/>
            <w:shd w:val="clear" w:color="auto" w:fill="F2F2F2" w:themeFill="background1" w:themeFillShade="F2"/>
          </w:tcPr>
          <w:p w14:paraId="47917988" w14:textId="77777777" w:rsidR="006D1084" w:rsidRPr="006D1084" w:rsidRDefault="006D1084" w:rsidP="00F91FA5">
            <w:pPr>
              <w:jc w:val="center"/>
              <w:rPr>
                <w:rFonts w:cs="Calibri"/>
                <w:b/>
                <w:sz w:val="20"/>
                <w:szCs w:val="20"/>
                <w:lang w:val="sq-AL"/>
              </w:rPr>
            </w:pPr>
            <w:r w:rsidRPr="006D1084">
              <w:rPr>
                <w:rFonts w:cs="Calibri"/>
                <w:b/>
                <w:sz w:val="20"/>
                <w:szCs w:val="20"/>
                <w:lang w:val="sq-AL"/>
              </w:rPr>
              <w:t>Σ e Kostot€M</w:t>
            </w:r>
          </w:p>
        </w:tc>
        <w:tc>
          <w:tcPr>
            <w:tcW w:w="473" w:type="dxa"/>
            <w:vMerge w:val="restart"/>
            <w:shd w:val="clear" w:color="auto" w:fill="auto"/>
            <w:textDirection w:val="btLr"/>
          </w:tcPr>
          <w:p w14:paraId="32F042AE" w14:textId="77777777" w:rsidR="006D1084" w:rsidRPr="006D1084" w:rsidRDefault="006D1084" w:rsidP="00F91FA5">
            <w:pPr>
              <w:ind w:left="113" w:right="113"/>
              <w:jc w:val="center"/>
              <w:rPr>
                <w:rFonts w:cs="Calibri"/>
                <w:b/>
                <w:sz w:val="20"/>
                <w:szCs w:val="20"/>
                <w:lang w:val="sq-AL"/>
              </w:rPr>
            </w:pPr>
            <w:r w:rsidRPr="006D1084">
              <w:rPr>
                <w:rFonts w:cs="Calibri"/>
                <w:sz w:val="20"/>
                <w:szCs w:val="20"/>
                <w:lang w:val="sq-AL"/>
              </w:rPr>
              <w:t>Burimet e Fondeve</w:t>
            </w:r>
          </w:p>
        </w:tc>
        <w:tc>
          <w:tcPr>
            <w:tcW w:w="737" w:type="dxa"/>
            <w:shd w:val="clear" w:color="auto" w:fill="F2F2F2" w:themeFill="background1" w:themeFillShade="F2"/>
          </w:tcPr>
          <w:p w14:paraId="463AD2BF" w14:textId="77777777" w:rsidR="006D1084" w:rsidRPr="006D1084" w:rsidRDefault="006D1084" w:rsidP="00F91FA5">
            <w:pPr>
              <w:jc w:val="center"/>
              <w:rPr>
                <w:rFonts w:cs="Calibri"/>
                <w:b/>
                <w:sz w:val="20"/>
                <w:szCs w:val="20"/>
                <w:lang w:val="sq-AL"/>
              </w:rPr>
            </w:pPr>
            <w:r w:rsidRPr="006D1084">
              <w:rPr>
                <w:rFonts w:cs="Calibri"/>
                <w:b/>
                <w:sz w:val="20"/>
                <w:szCs w:val="20"/>
                <w:lang w:val="sq-AL"/>
              </w:rPr>
              <w:t>Grant ose hua e jashtme</w:t>
            </w:r>
          </w:p>
        </w:tc>
        <w:tc>
          <w:tcPr>
            <w:tcW w:w="826" w:type="dxa"/>
            <w:shd w:val="clear" w:color="auto" w:fill="F2F2F2" w:themeFill="background1" w:themeFillShade="F2"/>
          </w:tcPr>
          <w:p w14:paraId="59B3B271" w14:textId="77777777" w:rsidR="006D1084" w:rsidRPr="006D1084" w:rsidRDefault="006D1084" w:rsidP="00F91FA5">
            <w:pPr>
              <w:jc w:val="center"/>
              <w:rPr>
                <w:rFonts w:cs="Calibri"/>
                <w:b/>
                <w:sz w:val="20"/>
                <w:szCs w:val="20"/>
                <w:lang w:val="sq-AL"/>
              </w:rPr>
            </w:pPr>
            <w:r w:rsidRPr="006D1084">
              <w:rPr>
                <w:rFonts w:cs="Calibri"/>
                <w:b/>
                <w:sz w:val="20"/>
                <w:szCs w:val="20"/>
                <w:lang w:val="sq-AL"/>
              </w:rPr>
              <w:t>Buxheti qendror ose i agjencisë</w:t>
            </w:r>
          </w:p>
        </w:tc>
        <w:tc>
          <w:tcPr>
            <w:tcW w:w="834" w:type="dxa"/>
            <w:shd w:val="clear" w:color="auto" w:fill="F2F2F2" w:themeFill="background1" w:themeFillShade="F2"/>
          </w:tcPr>
          <w:p w14:paraId="5DD176B6" w14:textId="77777777" w:rsidR="006D1084" w:rsidRPr="006D1084" w:rsidRDefault="006D1084" w:rsidP="00F91FA5">
            <w:pPr>
              <w:jc w:val="center"/>
              <w:rPr>
                <w:rFonts w:cs="Calibri"/>
                <w:b/>
                <w:sz w:val="20"/>
                <w:szCs w:val="20"/>
                <w:lang w:val="sq-AL"/>
              </w:rPr>
            </w:pPr>
            <w:r w:rsidRPr="006D1084">
              <w:rPr>
                <w:rFonts w:cs="Calibri"/>
                <w:b/>
                <w:sz w:val="20"/>
                <w:szCs w:val="20"/>
                <w:lang w:val="sq-AL"/>
              </w:rPr>
              <w:t>Buxheti i Komunës</w:t>
            </w:r>
          </w:p>
        </w:tc>
        <w:tc>
          <w:tcPr>
            <w:tcW w:w="872" w:type="dxa"/>
            <w:shd w:val="clear" w:color="auto" w:fill="F2F2F2" w:themeFill="background1" w:themeFillShade="F2"/>
          </w:tcPr>
          <w:p w14:paraId="47C3FFE7" w14:textId="77777777" w:rsidR="006D1084" w:rsidRPr="006D1084" w:rsidRDefault="006D1084" w:rsidP="00F91FA5">
            <w:pPr>
              <w:jc w:val="center"/>
              <w:rPr>
                <w:rFonts w:cs="Calibri"/>
                <w:b/>
                <w:sz w:val="20"/>
                <w:szCs w:val="20"/>
                <w:lang w:val="sq-AL"/>
              </w:rPr>
            </w:pPr>
            <w:r w:rsidRPr="006D1084">
              <w:rPr>
                <w:rFonts w:cs="Calibri"/>
                <w:b/>
                <w:sz w:val="20"/>
                <w:szCs w:val="20"/>
                <w:lang w:val="sq-AL"/>
              </w:rPr>
              <w:t>Financuar nga Operatori</w:t>
            </w:r>
          </w:p>
        </w:tc>
        <w:tc>
          <w:tcPr>
            <w:tcW w:w="944" w:type="dxa"/>
            <w:shd w:val="clear" w:color="auto" w:fill="F2F2F2" w:themeFill="background1" w:themeFillShade="F2"/>
          </w:tcPr>
          <w:p w14:paraId="453D2E50" w14:textId="77777777" w:rsidR="006D1084" w:rsidRPr="006D1084" w:rsidRDefault="006D1084" w:rsidP="00F91FA5">
            <w:pPr>
              <w:jc w:val="center"/>
              <w:rPr>
                <w:rFonts w:cs="Calibri"/>
                <w:b/>
                <w:sz w:val="20"/>
                <w:szCs w:val="20"/>
                <w:lang w:val="sq-AL"/>
              </w:rPr>
            </w:pPr>
            <w:r w:rsidRPr="006D1084">
              <w:rPr>
                <w:rFonts w:cs="Calibri"/>
                <w:b/>
                <w:sz w:val="20"/>
                <w:szCs w:val="20"/>
                <w:lang w:val="sq-AL"/>
              </w:rPr>
              <w:t>Tarifat ose Taksat Shtetërore të Ujit</w:t>
            </w:r>
          </w:p>
        </w:tc>
        <w:tc>
          <w:tcPr>
            <w:tcW w:w="593" w:type="dxa"/>
            <w:shd w:val="clear" w:color="auto" w:fill="F2F2F2" w:themeFill="background1" w:themeFillShade="F2"/>
          </w:tcPr>
          <w:p w14:paraId="57269465" w14:textId="77777777" w:rsidR="006D1084" w:rsidRPr="006D1084" w:rsidRDefault="006D1084" w:rsidP="00F91FA5">
            <w:pPr>
              <w:jc w:val="center"/>
              <w:rPr>
                <w:rFonts w:cs="Calibri"/>
                <w:b/>
                <w:sz w:val="20"/>
                <w:szCs w:val="20"/>
                <w:lang w:val="sq-AL"/>
              </w:rPr>
            </w:pPr>
            <w:r w:rsidRPr="006D1084">
              <w:rPr>
                <w:rFonts w:cs="Calibri"/>
                <w:b/>
                <w:sz w:val="20"/>
                <w:szCs w:val="20"/>
                <w:lang w:val="sq-AL"/>
              </w:rPr>
              <w:t>Fonde të tjera</w:t>
            </w:r>
          </w:p>
        </w:tc>
        <w:tc>
          <w:tcPr>
            <w:tcW w:w="748" w:type="dxa"/>
            <w:shd w:val="clear" w:color="auto" w:fill="F2F2F2" w:themeFill="background1" w:themeFillShade="F2"/>
          </w:tcPr>
          <w:p w14:paraId="7E17BEA7" w14:textId="77777777" w:rsidR="006D1084" w:rsidRPr="006D1084" w:rsidRDefault="006D1084" w:rsidP="00F91FA5">
            <w:pPr>
              <w:jc w:val="center"/>
              <w:rPr>
                <w:rFonts w:cs="Calibri"/>
                <w:b/>
                <w:sz w:val="20"/>
                <w:szCs w:val="20"/>
                <w:lang w:val="sq-AL"/>
              </w:rPr>
            </w:pPr>
            <w:r w:rsidRPr="006D1084">
              <w:rPr>
                <w:rFonts w:cs="Calibri"/>
                <w:b/>
                <w:sz w:val="20"/>
                <w:szCs w:val="20"/>
                <w:lang w:val="sq-AL"/>
              </w:rPr>
              <w:t>Σ e fondeve €M</w:t>
            </w:r>
          </w:p>
        </w:tc>
      </w:tr>
      <w:tr w:rsidR="006D1084" w:rsidRPr="006D1084" w14:paraId="56E4F71F" w14:textId="77777777" w:rsidTr="00E24F18">
        <w:trPr>
          <w:trHeight w:val="202"/>
        </w:trPr>
        <w:tc>
          <w:tcPr>
            <w:tcW w:w="1997" w:type="dxa"/>
          </w:tcPr>
          <w:p w14:paraId="18B54923" w14:textId="09D324AD" w:rsidR="006D1084" w:rsidRPr="006D1084" w:rsidRDefault="008B32B0" w:rsidP="00F91FA5">
            <w:pPr>
              <w:jc w:val="left"/>
              <w:rPr>
                <w:rFonts w:cs="Calibri"/>
                <w:sz w:val="20"/>
                <w:szCs w:val="20"/>
                <w:lang w:val="sq-AL"/>
              </w:rPr>
            </w:pPr>
            <w:r w:rsidRPr="008B32B0">
              <w:rPr>
                <w:rFonts w:cs="Calibri"/>
                <w:i/>
                <w:sz w:val="20"/>
                <w:szCs w:val="20"/>
              </w:rPr>
              <w:t>Zbatim i kufizimeve për reduktimin e ngarkesës të ndotjes nga plehëruesit kimik, pesticidet në tokat bujqesore.</w:t>
            </w:r>
            <w:r>
              <w:rPr>
                <w:rFonts w:cs="Calibri"/>
                <w:i/>
                <w:sz w:val="20"/>
                <w:szCs w:val="20"/>
              </w:rPr>
              <w:br/>
            </w:r>
            <w:r w:rsidR="006D1084" w:rsidRPr="006D1084">
              <w:rPr>
                <w:rFonts w:cs="Calibri"/>
                <w:b/>
                <w:sz w:val="20"/>
                <w:szCs w:val="20"/>
                <w:lang w:val="sq-AL"/>
              </w:rPr>
              <w:t>MBZhR/AMBU/Bashkitë</w:t>
            </w:r>
          </w:p>
        </w:tc>
        <w:tc>
          <w:tcPr>
            <w:tcW w:w="1259" w:type="dxa"/>
          </w:tcPr>
          <w:p w14:paraId="7DC37743" w14:textId="434F1E79" w:rsidR="006D1084" w:rsidRPr="006D1084" w:rsidRDefault="006D1084" w:rsidP="00FB0278">
            <w:pPr>
              <w:jc w:val="left"/>
              <w:rPr>
                <w:rFonts w:cs="Calibri"/>
                <w:sz w:val="20"/>
                <w:szCs w:val="20"/>
                <w:lang w:val="sq-AL"/>
              </w:rPr>
            </w:pPr>
            <w:r w:rsidRPr="006D1084">
              <w:rPr>
                <w:rFonts w:cs="Calibri"/>
                <w:sz w:val="20"/>
                <w:szCs w:val="20"/>
                <w:lang w:val="sq-AL"/>
              </w:rPr>
              <w:t>Politika e Përbashkët Bujqësore e BE-së</w:t>
            </w:r>
            <w:r w:rsidRPr="006D1084">
              <w:rPr>
                <w:rFonts w:cs="Calibri"/>
                <w:sz w:val="20"/>
                <w:szCs w:val="20"/>
                <w:lang w:val="sq-AL"/>
              </w:rPr>
              <w:br/>
            </w:r>
          </w:p>
        </w:tc>
        <w:tc>
          <w:tcPr>
            <w:tcW w:w="1559" w:type="dxa"/>
          </w:tcPr>
          <w:p w14:paraId="4EC34458" w14:textId="5A18C999" w:rsidR="006D1084" w:rsidRPr="00A820F2" w:rsidRDefault="00A820F2" w:rsidP="00A820F2">
            <w:pPr>
              <w:rPr>
                <w:rFonts w:cs="Calibri"/>
                <w:sz w:val="20"/>
                <w:szCs w:val="20"/>
                <w:lang w:val="sq-AL"/>
              </w:rPr>
            </w:pPr>
            <w:r w:rsidRPr="00A820F2">
              <w:rPr>
                <w:rFonts w:cs="Calibri"/>
                <w:sz w:val="20"/>
                <w:szCs w:val="20"/>
                <w:lang w:val="sq-AL"/>
              </w:rPr>
              <w:t>121,000,000.00 LEK</w:t>
            </w:r>
          </w:p>
        </w:tc>
        <w:tc>
          <w:tcPr>
            <w:tcW w:w="992" w:type="dxa"/>
          </w:tcPr>
          <w:p w14:paraId="3421B950" w14:textId="77777777" w:rsidR="006D1084" w:rsidRPr="006D1084" w:rsidRDefault="006D1084" w:rsidP="00F91FA5">
            <w:pPr>
              <w:rPr>
                <w:rFonts w:cs="Calibri"/>
                <w:sz w:val="20"/>
                <w:szCs w:val="20"/>
                <w:lang w:val="sq-AL"/>
              </w:rPr>
            </w:pPr>
          </w:p>
        </w:tc>
        <w:tc>
          <w:tcPr>
            <w:tcW w:w="709" w:type="dxa"/>
          </w:tcPr>
          <w:p w14:paraId="0CCF07A2" w14:textId="77777777" w:rsidR="006D1084" w:rsidRPr="006D1084" w:rsidRDefault="006D1084" w:rsidP="00F91FA5">
            <w:pPr>
              <w:rPr>
                <w:rFonts w:cs="Calibri"/>
                <w:sz w:val="20"/>
                <w:szCs w:val="20"/>
                <w:lang w:val="sq-AL"/>
              </w:rPr>
            </w:pPr>
          </w:p>
        </w:tc>
        <w:tc>
          <w:tcPr>
            <w:tcW w:w="709" w:type="dxa"/>
          </w:tcPr>
          <w:p w14:paraId="7D6495F5" w14:textId="77777777" w:rsidR="006D1084" w:rsidRPr="006D1084" w:rsidRDefault="006D1084" w:rsidP="00F91FA5">
            <w:pPr>
              <w:rPr>
                <w:rFonts w:cs="Calibri"/>
                <w:sz w:val="20"/>
                <w:szCs w:val="20"/>
                <w:lang w:val="sq-AL"/>
              </w:rPr>
            </w:pPr>
          </w:p>
        </w:tc>
        <w:tc>
          <w:tcPr>
            <w:tcW w:w="708" w:type="dxa"/>
          </w:tcPr>
          <w:p w14:paraId="16D9DC7B" w14:textId="77777777" w:rsidR="006D1084" w:rsidRPr="006D1084" w:rsidRDefault="006D1084" w:rsidP="00F91FA5">
            <w:pPr>
              <w:rPr>
                <w:rFonts w:cs="Calibri"/>
                <w:sz w:val="20"/>
                <w:szCs w:val="20"/>
                <w:lang w:val="sq-AL"/>
              </w:rPr>
            </w:pPr>
          </w:p>
        </w:tc>
        <w:tc>
          <w:tcPr>
            <w:tcW w:w="601" w:type="dxa"/>
          </w:tcPr>
          <w:p w14:paraId="3EEC138E" w14:textId="77777777" w:rsidR="006D1084" w:rsidRPr="006D1084" w:rsidRDefault="006D1084" w:rsidP="00F91FA5">
            <w:pPr>
              <w:rPr>
                <w:rFonts w:cs="Calibri"/>
                <w:sz w:val="20"/>
                <w:szCs w:val="20"/>
                <w:lang w:val="sq-AL"/>
              </w:rPr>
            </w:pPr>
          </w:p>
        </w:tc>
        <w:tc>
          <w:tcPr>
            <w:tcW w:w="473" w:type="dxa"/>
            <w:vMerge/>
            <w:shd w:val="clear" w:color="auto" w:fill="auto"/>
          </w:tcPr>
          <w:p w14:paraId="01B70342" w14:textId="77777777" w:rsidR="006D1084" w:rsidRPr="006D1084" w:rsidRDefault="006D1084" w:rsidP="00F91FA5">
            <w:pPr>
              <w:rPr>
                <w:rFonts w:cs="Calibri"/>
                <w:sz w:val="20"/>
                <w:szCs w:val="20"/>
                <w:lang w:val="sq-AL"/>
              </w:rPr>
            </w:pPr>
          </w:p>
        </w:tc>
        <w:tc>
          <w:tcPr>
            <w:tcW w:w="737" w:type="dxa"/>
          </w:tcPr>
          <w:p w14:paraId="6504B831" w14:textId="77777777" w:rsidR="006D1084" w:rsidRPr="006D1084" w:rsidRDefault="006D1084" w:rsidP="00F91FA5">
            <w:pPr>
              <w:rPr>
                <w:rFonts w:cs="Calibri"/>
                <w:sz w:val="20"/>
                <w:szCs w:val="20"/>
                <w:lang w:val="sq-AL"/>
              </w:rPr>
            </w:pPr>
          </w:p>
        </w:tc>
        <w:tc>
          <w:tcPr>
            <w:tcW w:w="826" w:type="dxa"/>
          </w:tcPr>
          <w:p w14:paraId="011B1902" w14:textId="77777777" w:rsidR="006D1084" w:rsidRPr="006D1084" w:rsidRDefault="006D1084" w:rsidP="00F91FA5">
            <w:pPr>
              <w:rPr>
                <w:rFonts w:cs="Calibri"/>
                <w:sz w:val="20"/>
                <w:szCs w:val="20"/>
                <w:lang w:val="sq-AL"/>
              </w:rPr>
            </w:pPr>
          </w:p>
        </w:tc>
        <w:tc>
          <w:tcPr>
            <w:tcW w:w="834" w:type="dxa"/>
          </w:tcPr>
          <w:p w14:paraId="079B06BF" w14:textId="77777777" w:rsidR="006D1084" w:rsidRPr="006D1084" w:rsidRDefault="006D1084" w:rsidP="00F91FA5">
            <w:pPr>
              <w:rPr>
                <w:rFonts w:cs="Calibri"/>
                <w:sz w:val="20"/>
                <w:szCs w:val="20"/>
                <w:lang w:val="sq-AL"/>
              </w:rPr>
            </w:pPr>
          </w:p>
        </w:tc>
        <w:tc>
          <w:tcPr>
            <w:tcW w:w="872" w:type="dxa"/>
          </w:tcPr>
          <w:p w14:paraId="615E7686" w14:textId="77777777" w:rsidR="006D1084" w:rsidRPr="006D1084" w:rsidRDefault="006D1084" w:rsidP="00F91FA5">
            <w:pPr>
              <w:rPr>
                <w:rFonts w:cs="Calibri"/>
                <w:sz w:val="20"/>
                <w:szCs w:val="20"/>
                <w:lang w:val="sq-AL"/>
              </w:rPr>
            </w:pPr>
          </w:p>
        </w:tc>
        <w:tc>
          <w:tcPr>
            <w:tcW w:w="944" w:type="dxa"/>
          </w:tcPr>
          <w:p w14:paraId="7FF5CD4D" w14:textId="77777777" w:rsidR="006D1084" w:rsidRPr="006D1084" w:rsidRDefault="006D1084" w:rsidP="00F91FA5">
            <w:pPr>
              <w:rPr>
                <w:rFonts w:cs="Calibri"/>
                <w:sz w:val="20"/>
                <w:szCs w:val="20"/>
                <w:lang w:val="sq-AL"/>
              </w:rPr>
            </w:pPr>
          </w:p>
        </w:tc>
        <w:tc>
          <w:tcPr>
            <w:tcW w:w="593" w:type="dxa"/>
          </w:tcPr>
          <w:p w14:paraId="13D20A99" w14:textId="77777777" w:rsidR="006D1084" w:rsidRPr="006D1084" w:rsidRDefault="006D1084" w:rsidP="00F91FA5">
            <w:pPr>
              <w:rPr>
                <w:rFonts w:cs="Calibri"/>
                <w:sz w:val="20"/>
                <w:szCs w:val="20"/>
                <w:lang w:val="sq-AL"/>
              </w:rPr>
            </w:pPr>
          </w:p>
        </w:tc>
        <w:tc>
          <w:tcPr>
            <w:tcW w:w="748" w:type="dxa"/>
          </w:tcPr>
          <w:p w14:paraId="7BED3A5D" w14:textId="77777777" w:rsidR="006D1084" w:rsidRPr="006D1084" w:rsidRDefault="006D1084" w:rsidP="00F91FA5">
            <w:pPr>
              <w:rPr>
                <w:rFonts w:cs="Calibri"/>
                <w:sz w:val="20"/>
                <w:szCs w:val="20"/>
                <w:lang w:val="sq-AL"/>
              </w:rPr>
            </w:pPr>
          </w:p>
        </w:tc>
      </w:tr>
      <w:tr w:rsidR="006D1084" w:rsidRPr="006D1084" w14:paraId="65C97794" w14:textId="77777777" w:rsidTr="00E24F18">
        <w:trPr>
          <w:trHeight w:val="515"/>
        </w:trPr>
        <w:tc>
          <w:tcPr>
            <w:tcW w:w="1997" w:type="dxa"/>
          </w:tcPr>
          <w:p w14:paraId="1901AB1E" w14:textId="36BB82F2" w:rsidR="006D1084" w:rsidRPr="006D1084" w:rsidRDefault="008B32B0" w:rsidP="00F91FA5">
            <w:pPr>
              <w:jc w:val="left"/>
              <w:rPr>
                <w:rFonts w:cs="Calibri"/>
                <w:i/>
                <w:sz w:val="20"/>
                <w:szCs w:val="20"/>
                <w:lang w:val="sq-AL"/>
              </w:rPr>
            </w:pPr>
            <w:r w:rsidRPr="008B32B0">
              <w:rPr>
                <w:rFonts w:cs="Calibri"/>
                <w:i/>
                <w:sz w:val="20"/>
                <w:szCs w:val="20"/>
              </w:rPr>
              <w:t>Rehabilimi I trupave ujorë, kontroll I sedimenteve duke aplikuar qa</w:t>
            </w:r>
            <w:r w:rsidR="00553328">
              <w:rPr>
                <w:rFonts w:cs="Calibri"/>
                <w:i/>
                <w:sz w:val="20"/>
                <w:szCs w:val="20"/>
              </w:rPr>
              <w:t>sjen ZBN (zgjedhjet e bazuara në natyrë</w:t>
            </w:r>
            <w:r w:rsidRPr="008B32B0">
              <w:rPr>
                <w:rFonts w:cs="Calibri"/>
                <w:i/>
                <w:sz w:val="20"/>
                <w:szCs w:val="20"/>
              </w:rPr>
              <w:t>),  për të arritur objektivat mjedisore.</w:t>
            </w:r>
            <w:r w:rsidR="006D1084" w:rsidRPr="006D1084">
              <w:rPr>
                <w:rFonts w:cs="Calibri"/>
                <w:i/>
                <w:sz w:val="20"/>
                <w:szCs w:val="20"/>
                <w:lang w:val="sq-AL"/>
              </w:rPr>
              <w:br/>
            </w:r>
            <w:r w:rsidR="006D1084" w:rsidRPr="006D1084">
              <w:rPr>
                <w:rFonts w:cs="Calibri"/>
                <w:b/>
                <w:sz w:val="20"/>
                <w:szCs w:val="20"/>
                <w:lang w:val="sq-AL"/>
              </w:rPr>
              <w:t>AMBU/AKM</w:t>
            </w:r>
          </w:p>
        </w:tc>
        <w:tc>
          <w:tcPr>
            <w:tcW w:w="1259" w:type="dxa"/>
          </w:tcPr>
          <w:p w14:paraId="700E53EB" w14:textId="4D50F2BB" w:rsidR="006D1084" w:rsidRPr="006D1084" w:rsidRDefault="006D1084" w:rsidP="00F91FA5">
            <w:pPr>
              <w:jc w:val="left"/>
              <w:rPr>
                <w:rFonts w:cs="Calibri"/>
                <w:sz w:val="20"/>
                <w:szCs w:val="20"/>
                <w:lang w:val="sq-AL"/>
              </w:rPr>
            </w:pPr>
          </w:p>
        </w:tc>
        <w:tc>
          <w:tcPr>
            <w:tcW w:w="1559" w:type="dxa"/>
          </w:tcPr>
          <w:p w14:paraId="70B65D26" w14:textId="5AB5FD90" w:rsidR="006D1084" w:rsidRPr="006D1084" w:rsidRDefault="00A820F2" w:rsidP="00A820F2">
            <w:pPr>
              <w:rPr>
                <w:rFonts w:cs="Calibri"/>
                <w:sz w:val="20"/>
                <w:szCs w:val="20"/>
                <w:lang w:val="sq-AL"/>
              </w:rPr>
            </w:pPr>
            <w:r>
              <w:rPr>
                <w:rFonts w:cs="Calibri"/>
                <w:sz w:val="20"/>
                <w:szCs w:val="20"/>
                <w:lang w:val="sq-AL"/>
              </w:rPr>
              <w:t>484,000,000.00 LEK</w:t>
            </w:r>
          </w:p>
        </w:tc>
        <w:tc>
          <w:tcPr>
            <w:tcW w:w="992" w:type="dxa"/>
          </w:tcPr>
          <w:p w14:paraId="1F206189" w14:textId="77777777" w:rsidR="006D1084" w:rsidRPr="006D1084" w:rsidRDefault="006D1084" w:rsidP="00F91FA5">
            <w:pPr>
              <w:rPr>
                <w:rFonts w:cs="Calibri"/>
                <w:sz w:val="20"/>
                <w:szCs w:val="20"/>
                <w:lang w:val="sq-AL"/>
              </w:rPr>
            </w:pPr>
          </w:p>
        </w:tc>
        <w:tc>
          <w:tcPr>
            <w:tcW w:w="709" w:type="dxa"/>
          </w:tcPr>
          <w:p w14:paraId="384A7972" w14:textId="77777777" w:rsidR="006D1084" w:rsidRPr="006D1084" w:rsidRDefault="006D1084" w:rsidP="00F91FA5">
            <w:pPr>
              <w:rPr>
                <w:rFonts w:cs="Calibri"/>
                <w:sz w:val="20"/>
                <w:szCs w:val="20"/>
                <w:lang w:val="sq-AL"/>
              </w:rPr>
            </w:pPr>
          </w:p>
        </w:tc>
        <w:tc>
          <w:tcPr>
            <w:tcW w:w="709" w:type="dxa"/>
          </w:tcPr>
          <w:p w14:paraId="1C21D87E" w14:textId="77777777" w:rsidR="006D1084" w:rsidRPr="006D1084" w:rsidRDefault="006D1084" w:rsidP="00F91FA5">
            <w:pPr>
              <w:rPr>
                <w:rFonts w:cs="Calibri"/>
                <w:sz w:val="20"/>
                <w:szCs w:val="20"/>
                <w:lang w:val="sq-AL"/>
              </w:rPr>
            </w:pPr>
          </w:p>
        </w:tc>
        <w:tc>
          <w:tcPr>
            <w:tcW w:w="708" w:type="dxa"/>
          </w:tcPr>
          <w:p w14:paraId="597B1797" w14:textId="77777777" w:rsidR="006D1084" w:rsidRPr="006D1084" w:rsidRDefault="006D1084" w:rsidP="00F91FA5">
            <w:pPr>
              <w:rPr>
                <w:rFonts w:cs="Calibri"/>
                <w:sz w:val="20"/>
                <w:szCs w:val="20"/>
                <w:lang w:val="sq-AL"/>
              </w:rPr>
            </w:pPr>
          </w:p>
        </w:tc>
        <w:tc>
          <w:tcPr>
            <w:tcW w:w="601" w:type="dxa"/>
          </w:tcPr>
          <w:p w14:paraId="6244D013" w14:textId="77777777" w:rsidR="006D1084" w:rsidRPr="006D1084" w:rsidRDefault="006D1084" w:rsidP="00F91FA5">
            <w:pPr>
              <w:rPr>
                <w:rFonts w:cs="Calibri"/>
                <w:sz w:val="20"/>
                <w:szCs w:val="20"/>
                <w:lang w:val="sq-AL"/>
              </w:rPr>
            </w:pPr>
          </w:p>
        </w:tc>
        <w:tc>
          <w:tcPr>
            <w:tcW w:w="473" w:type="dxa"/>
            <w:vMerge/>
            <w:shd w:val="clear" w:color="auto" w:fill="auto"/>
          </w:tcPr>
          <w:p w14:paraId="04EF490A" w14:textId="77777777" w:rsidR="006D1084" w:rsidRPr="006D1084" w:rsidRDefault="006D1084" w:rsidP="00F91FA5">
            <w:pPr>
              <w:rPr>
                <w:rFonts w:cs="Calibri"/>
                <w:sz w:val="20"/>
                <w:szCs w:val="20"/>
                <w:lang w:val="sq-AL"/>
              </w:rPr>
            </w:pPr>
          </w:p>
        </w:tc>
        <w:tc>
          <w:tcPr>
            <w:tcW w:w="737" w:type="dxa"/>
          </w:tcPr>
          <w:p w14:paraId="6AD1B9D4" w14:textId="77777777" w:rsidR="006D1084" w:rsidRPr="006D1084" w:rsidRDefault="006D1084" w:rsidP="00F91FA5">
            <w:pPr>
              <w:rPr>
                <w:rFonts w:cs="Calibri"/>
                <w:sz w:val="20"/>
                <w:szCs w:val="20"/>
                <w:lang w:val="sq-AL"/>
              </w:rPr>
            </w:pPr>
          </w:p>
        </w:tc>
        <w:tc>
          <w:tcPr>
            <w:tcW w:w="826" w:type="dxa"/>
          </w:tcPr>
          <w:p w14:paraId="0AD2F8DF" w14:textId="77777777" w:rsidR="006D1084" w:rsidRPr="006D1084" w:rsidRDefault="006D1084" w:rsidP="00F91FA5">
            <w:pPr>
              <w:rPr>
                <w:rFonts w:cs="Calibri"/>
                <w:sz w:val="20"/>
                <w:szCs w:val="20"/>
                <w:lang w:val="sq-AL"/>
              </w:rPr>
            </w:pPr>
          </w:p>
        </w:tc>
        <w:tc>
          <w:tcPr>
            <w:tcW w:w="834" w:type="dxa"/>
          </w:tcPr>
          <w:p w14:paraId="5AA24A6B" w14:textId="77777777" w:rsidR="006D1084" w:rsidRPr="006D1084" w:rsidRDefault="006D1084" w:rsidP="00F91FA5">
            <w:pPr>
              <w:rPr>
                <w:rFonts w:cs="Calibri"/>
                <w:sz w:val="20"/>
                <w:szCs w:val="20"/>
                <w:lang w:val="sq-AL"/>
              </w:rPr>
            </w:pPr>
          </w:p>
        </w:tc>
        <w:tc>
          <w:tcPr>
            <w:tcW w:w="872" w:type="dxa"/>
          </w:tcPr>
          <w:p w14:paraId="1F0DC8AF" w14:textId="77777777" w:rsidR="006D1084" w:rsidRPr="006D1084" w:rsidRDefault="006D1084" w:rsidP="00F91FA5">
            <w:pPr>
              <w:rPr>
                <w:rFonts w:cs="Calibri"/>
                <w:sz w:val="20"/>
                <w:szCs w:val="20"/>
                <w:lang w:val="sq-AL"/>
              </w:rPr>
            </w:pPr>
          </w:p>
        </w:tc>
        <w:tc>
          <w:tcPr>
            <w:tcW w:w="944" w:type="dxa"/>
          </w:tcPr>
          <w:p w14:paraId="6ED8A4EF" w14:textId="77777777" w:rsidR="006D1084" w:rsidRPr="006D1084" w:rsidRDefault="006D1084" w:rsidP="00F91FA5">
            <w:pPr>
              <w:rPr>
                <w:rFonts w:cs="Calibri"/>
                <w:sz w:val="20"/>
                <w:szCs w:val="20"/>
                <w:lang w:val="sq-AL"/>
              </w:rPr>
            </w:pPr>
          </w:p>
        </w:tc>
        <w:tc>
          <w:tcPr>
            <w:tcW w:w="593" w:type="dxa"/>
          </w:tcPr>
          <w:p w14:paraId="083C49FB" w14:textId="77777777" w:rsidR="006D1084" w:rsidRPr="006D1084" w:rsidRDefault="006D1084" w:rsidP="00F91FA5">
            <w:pPr>
              <w:rPr>
                <w:rFonts w:cs="Calibri"/>
                <w:sz w:val="20"/>
                <w:szCs w:val="20"/>
                <w:lang w:val="sq-AL"/>
              </w:rPr>
            </w:pPr>
          </w:p>
        </w:tc>
        <w:tc>
          <w:tcPr>
            <w:tcW w:w="748" w:type="dxa"/>
          </w:tcPr>
          <w:p w14:paraId="0BEEDE0E" w14:textId="77777777" w:rsidR="006D1084" w:rsidRPr="006D1084" w:rsidRDefault="006D1084" w:rsidP="00F91FA5">
            <w:pPr>
              <w:rPr>
                <w:rFonts w:cs="Calibri"/>
                <w:sz w:val="20"/>
                <w:szCs w:val="20"/>
                <w:lang w:val="sq-AL"/>
              </w:rPr>
            </w:pPr>
          </w:p>
        </w:tc>
      </w:tr>
      <w:tr w:rsidR="006D1084" w:rsidRPr="006D1084" w14:paraId="190CE41D" w14:textId="77777777" w:rsidTr="00E24F18">
        <w:trPr>
          <w:trHeight w:val="372"/>
        </w:trPr>
        <w:tc>
          <w:tcPr>
            <w:tcW w:w="1997" w:type="dxa"/>
          </w:tcPr>
          <w:p w14:paraId="7CFD6751" w14:textId="77777777" w:rsidR="006D1084" w:rsidRPr="008B32B0" w:rsidRDefault="006D1084" w:rsidP="00F91FA5">
            <w:pPr>
              <w:jc w:val="left"/>
              <w:rPr>
                <w:rFonts w:cs="Calibri"/>
                <w:i/>
                <w:sz w:val="20"/>
                <w:szCs w:val="20"/>
              </w:rPr>
            </w:pPr>
            <w:r w:rsidRPr="008B32B0">
              <w:rPr>
                <w:rFonts w:cs="Calibri"/>
                <w:i/>
                <w:sz w:val="20"/>
                <w:szCs w:val="20"/>
              </w:rPr>
              <w:t>Përmiresimi i politikave per formalizimin dhe incentivimin e përdoruesve aktual të ujit.</w:t>
            </w:r>
          </w:p>
          <w:p w14:paraId="2071869D" w14:textId="346BC608" w:rsidR="006D1084" w:rsidRPr="006D1084" w:rsidRDefault="006D1084" w:rsidP="00F91FA5">
            <w:pPr>
              <w:jc w:val="left"/>
              <w:rPr>
                <w:rFonts w:cs="Calibri"/>
                <w:i/>
                <w:sz w:val="20"/>
                <w:szCs w:val="20"/>
                <w:lang w:val="sq-AL"/>
              </w:rPr>
            </w:pPr>
            <w:r w:rsidRPr="006D1084">
              <w:rPr>
                <w:rFonts w:cs="Calibri"/>
                <w:b/>
                <w:sz w:val="20"/>
                <w:szCs w:val="20"/>
                <w:lang w:val="sq-AL"/>
              </w:rPr>
              <w:t>AMBU</w:t>
            </w:r>
            <w:r w:rsidR="00CE70FC">
              <w:rPr>
                <w:rFonts w:cs="Calibri"/>
                <w:b/>
                <w:sz w:val="20"/>
                <w:szCs w:val="20"/>
                <w:lang w:val="sq-AL"/>
              </w:rPr>
              <w:t>/IKMT/AKM/ShGjSh/Bashkitë</w:t>
            </w:r>
          </w:p>
        </w:tc>
        <w:tc>
          <w:tcPr>
            <w:tcW w:w="1259" w:type="dxa"/>
          </w:tcPr>
          <w:p w14:paraId="3E45F600" w14:textId="357CC38E" w:rsidR="006D1084" w:rsidRPr="006D1084" w:rsidRDefault="006D1084" w:rsidP="00F91FA5">
            <w:pPr>
              <w:jc w:val="left"/>
              <w:rPr>
                <w:rFonts w:cs="Calibri"/>
                <w:sz w:val="20"/>
                <w:szCs w:val="20"/>
                <w:lang w:val="sq-AL"/>
              </w:rPr>
            </w:pPr>
          </w:p>
        </w:tc>
        <w:tc>
          <w:tcPr>
            <w:tcW w:w="1559" w:type="dxa"/>
          </w:tcPr>
          <w:p w14:paraId="1CFB23FC" w14:textId="5AC6F69F" w:rsidR="006D1084" w:rsidRPr="006D1084" w:rsidRDefault="00A820F2" w:rsidP="00A820F2">
            <w:pPr>
              <w:rPr>
                <w:rFonts w:cs="Calibri"/>
                <w:sz w:val="20"/>
                <w:szCs w:val="20"/>
                <w:lang w:val="sq-AL"/>
              </w:rPr>
            </w:pPr>
            <w:r>
              <w:rPr>
                <w:rFonts w:cs="Calibri"/>
                <w:sz w:val="20"/>
                <w:szCs w:val="20"/>
                <w:lang w:val="sq-AL"/>
              </w:rPr>
              <w:t>121,000,000.00 LEK</w:t>
            </w:r>
          </w:p>
        </w:tc>
        <w:tc>
          <w:tcPr>
            <w:tcW w:w="992" w:type="dxa"/>
          </w:tcPr>
          <w:p w14:paraId="69A0470C" w14:textId="77777777" w:rsidR="006D1084" w:rsidRPr="006D1084" w:rsidRDefault="006D1084" w:rsidP="00F91FA5">
            <w:pPr>
              <w:rPr>
                <w:rFonts w:cs="Calibri"/>
                <w:sz w:val="20"/>
                <w:szCs w:val="20"/>
                <w:lang w:val="sq-AL"/>
              </w:rPr>
            </w:pPr>
          </w:p>
        </w:tc>
        <w:tc>
          <w:tcPr>
            <w:tcW w:w="709" w:type="dxa"/>
          </w:tcPr>
          <w:p w14:paraId="44D282A8" w14:textId="77777777" w:rsidR="006D1084" w:rsidRPr="006D1084" w:rsidRDefault="006D1084" w:rsidP="00F91FA5">
            <w:pPr>
              <w:rPr>
                <w:rFonts w:cs="Calibri"/>
                <w:sz w:val="20"/>
                <w:szCs w:val="20"/>
                <w:lang w:val="sq-AL"/>
              </w:rPr>
            </w:pPr>
          </w:p>
        </w:tc>
        <w:tc>
          <w:tcPr>
            <w:tcW w:w="709" w:type="dxa"/>
          </w:tcPr>
          <w:p w14:paraId="5AEB4511" w14:textId="77777777" w:rsidR="006D1084" w:rsidRPr="006D1084" w:rsidRDefault="006D1084" w:rsidP="00F91FA5">
            <w:pPr>
              <w:rPr>
                <w:rFonts w:cs="Calibri"/>
                <w:sz w:val="20"/>
                <w:szCs w:val="20"/>
                <w:lang w:val="sq-AL"/>
              </w:rPr>
            </w:pPr>
          </w:p>
        </w:tc>
        <w:tc>
          <w:tcPr>
            <w:tcW w:w="708" w:type="dxa"/>
          </w:tcPr>
          <w:p w14:paraId="0EC57572" w14:textId="77777777" w:rsidR="006D1084" w:rsidRPr="006D1084" w:rsidRDefault="006D1084" w:rsidP="00F91FA5">
            <w:pPr>
              <w:rPr>
                <w:rFonts w:cs="Calibri"/>
                <w:sz w:val="20"/>
                <w:szCs w:val="20"/>
                <w:lang w:val="sq-AL"/>
              </w:rPr>
            </w:pPr>
          </w:p>
        </w:tc>
        <w:tc>
          <w:tcPr>
            <w:tcW w:w="601" w:type="dxa"/>
          </w:tcPr>
          <w:p w14:paraId="483748D7" w14:textId="77777777" w:rsidR="006D1084" w:rsidRPr="006D1084" w:rsidRDefault="006D1084" w:rsidP="00F91FA5">
            <w:pPr>
              <w:rPr>
                <w:rFonts w:cs="Calibri"/>
                <w:sz w:val="20"/>
                <w:szCs w:val="20"/>
                <w:lang w:val="sq-AL"/>
              </w:rPr>
            </w:pPr>
          </w:p>
        </w:tc>
        <w:tc>
          <w:tcPr>
            <w:tcW w:w="473" w:type="dxa"/>
            <w:vMerge/>
            <w:shd w:val="clear" w:color="auto" w:fill="auto"/>
          </w:tcPr>
          <w:p w14:paraId="0BF24350" w14:textId="77777777" w:rsidR="006D1084" w:rsidRPr="006D1084" w:rsidRDefault="006D1084" w:rsidP="00F91FA5">
            <w:pPr>
              <w:rPr>
                <w:rFonts w:cs="Calibri"/>
                <w:sz w:val="20"/>
                <w:szCs w:val="20"/>
                <w:lang w:val="sq-AL"/>
              </w:rPr>
            </w:pPr>
          </w:p>
        </w:tc>
        <w:tc>
          <w:tcPr>
            <w:tcW w:w="737" w:type="dxa"/>
          </w:tcPr>
          <w:p w14:paraId="680D1A6B" w14:textId="77777777" w:rsidR="006D1084" w:rsidRPr="006D1084" w:rsidRDefault="006D1084" w:rsidP="00F91FA5">
            <w:pPr>
              <w:rPr>
                <w:rFonts w:cs="Calibri"/>
                <w:sz w:val="20"/>
                <w:szCs w:val="20"/>
                <w:lang w:val="sq-AL"/>
              </w:rPr>
            </w:pPr>
          </w:p>
        </w:tc>
        <w:tc>
          <w:tcPr>
            <w:tcW w:w="826" w:type="dxa"/>
          </w:tcPr>
          <w:p w14:paraId="59BB6A37" w14:textId="77777777" w:rsidR="006D1084" w:rsidRPr="006D1084" w:rsidRDefault="006D1084" w:rsidP="00F91FA5">
            <w:pPr>
              <w:rPr>
                <w:rFonts w:cs="Calibri"/>
                <w:sz w:val="20"/>
                <w:szCs w:val="20"/>
                <w:lang w:val="sq-AL"/>
              </w:rPr>
            </w:pPr>
          </w:p>
        </w:tc>
        <w:tc>
          <w:tcPr>
            <w:tcW w:w="834" w:type="dxa"/>
          </w:tcPr>
          <w:p w14:paraId="05E696AD" w14:textId="77777777" w:rsidR="006D1084" w:rsidRPr="006D1084" w:rsidRDefault="006D1084" w:rsidP="00F91FA5">
            <w:pPr>
              <w:rPr>
                <w:rFonts w:cs="Calibri"/>
                <w:sz w:val="20"/>
                <w:szCs w:val="20"/>
                <w:lang w:val="sq-AL"/>
              </w:rPr>
            </w:pPr>
          </w:p>
        </w:tc>
        <w:tc>
          <w:tcPr>
            <w:tcW w:w="872" w:type="dxa"/>
          </w:tcPr>
          <w:p w14:paraId="7A2F2464" w14:textId="77777777" w:rsidR="006D1084" w:rsidRPr="006D1084" w:rsidRDefault="006D1084" w:rsidP="00F91FA5">
            <w:pPr>
              <w:rPr>
                <w:rFonts w:cs="Calibri"/>
                <w:sz w:val="20"/>
                <w:szCs w:val="20"/>
                <w:lang w:val="sq-AL"/>
              </w:rPr>
            </w:pPr>
          </w:p>
        </w:tc>
        <w:tc>
          <w:tcPr>
            <w:tcW w:w="944" w:type="dxa"/>
          </w:tcPr>
          <w:p w14:paraId="7D93FD58" w14:textId="77777777" w:rsidR="006D1084" w:rsidRPr="006D1084" w:rsidRDefault="006D1084" w:rsidP="00F91FA5">
            <w:pPr>
              <w:rPr>
                <w:rFonts w:cs="Calibri"/>
                <w:sz w:val="20"/>
                <w:szCs w:val="20"/>
                <w:lang w:val="sq-AL"/>
              </w:rPr>
            </w:pPr>
          </w:p>
        </w:tc>
        <w:tc>
          <w:tcPr>
            <w:tcW w:w="593" w:type="dxa"/>
          </w:tcPr>
          <w:p w14:paraId="316B2443" w14:textId="77777777" w:rsidR="006D1084" w:rsidRPr="006D1084" w:rsidRDefault="006D1084" w:rsidP="00F91FA5">
            <w:pPr>
              <w:rPr>
                <w:rFonts w:cs="Calibri"/>
                <w:sz w:val="20"/>
                <w:szCs w:val="20"/>
                <w:lang w:val="sq-AL"/>
              </w:rPr>
            </w:pPr>
          </w:p>
        </w:tc>
        <w:tc>
          <w:tcPr>
            <w:tcW w:w="748" w:type="dxa"/>
          </w:tcPr>
          <w:p w14:paraId="765AEB97" w14:textId="77777777" w:rsidR="006D1084" w:rsidRPr="006D1084" w:rsidRDefault="006D1084" w:rsidP="00F91FA5">
            <w:pPr>
              <w:rPr>
                <w:rFonts w:cs="Calibri"/>
                <w:sz w:val="20"/>
                <w:szCs w:val="20"/>
                <w:lang w:val="sq-AL"/>
              </w:rPr>
            </w:pPr>
          </w:p>
        </w:tc>
      </w:tr>
      <w:tr w:rsidR="006D1084" w:rsidRPr="006D1084" w14:paraId="51BF1182" w14:textId="77777777" w:rsidTr="00E24F18">
        <w:trPr>
          <w:trHeight w:val="202"/>
        </w:trPr>
        <w:tc>
          <w:tcPr>
            <w:tcW w:w="1997" w:type="dxa"/>
          </w:tcPr>
          <w:p w14:paraId="1E97E183" w14:textId="77777777" w:rsidR="006D1084" w:rsidRPr="006D1084" w:rsidRDefault="006D1084" w:rsidP="00F91FA5">
            <w:pPr>
              <w:jc w:val="left"/>
              <w:rPr>
                <w:rFonts w:cs="Calibri"/>
                <w:i/>
                <w:sz w:val="20"/>
                <w:szCs w:val="20"/>
                <w:lang w:val="sq-AL"/>
              </w:rPr>
            </w:pPr>
            <w:r w:rsidRPr="006D1084">
              <w:rPr>
                <w:rFonts w:cs="Calibri"/>
                <w:i/>
                <w:sz w:val="20"/>
                <w:szCs w:val="20"/>
                <w:lang w:val="sq-AL"/>
              </w:rPr>
              <w:lastRenderedPageBreak/>
              <w:t xml:space="preserve">Identifikimi dhe zonimi i Zonave të Mbrojtjes së Ujit të Pijshëm (DWPA). </w:t>
            </w:r>
            <w:r w:rsidRPr="006D1084">
              <w:rPr>
                <w:rFonts w:cs="Calibri"/>
                <w:i/>
                <w:sz w:val="20"/>
                <w:szCs w:val="20"/>
                <w:lang w:val="sq-AL"/>
              </w:rPr>
              <w:br/>
              <w:t>Kjo përfshin veçanërisht për rezervuarin e Bovillës dhe pikat kryesore të nxjerrjes së ujërave nëntokësore të përdorura nga UKT (Rezultati mund të jetë vetëm një hartë me një zonë sigurie të treguar rreth trupave ujorë. Këto Harta duhet të printohen si PDF dhe të vihen në dispozicion në faqen e internetit të AMBU.)</w:t>
            </w:r>
            <w:r w:rsidRPr="006D1084">
              <w:rPr>
                <w:rFonts w:cs="Calibri"/>
                <w:i/>
                <w:sz w:val="20"/>
                <w:szCs w:val="20"/>
                <w:lang w:val="sq-AL"/>
              </w:rPr>
              <w:br/>
            </w:r>
            <w:r w:rsidRPr="006D1084">
              <w:rPr>
                <w:rFonts w:cs="Calibri"/>
                <w:b/>
                <w:sz w:val="20"/>
                <w:szCs w:val="20"/>
                <w:lang w:val="sq-AL"/>
              </w:rPr>
              <w:t>AMBU/ UKT/ShGjSh</w:t>
            </w:r>
          </w:p>
        </w:tc>
        <w:tc>
          <w:tcPr>
            <w:tcW w:w="1259" w:type="dxa"/>
          </w:tcPr>
          <w:p w14:paraId="43B3222D" w14:textId="0E66ED57" w:rsidR="006D1084" w:rsidRPr="006D1084" w:rsidRDefault="006D1084" w:rsidP="00F91FA5">
            <w:pPr>
              <w:jc w:val="left"/>
              <w:rPr>
                <w:rFonts w:cs="Calibri"/>
                <w:sz w:val="20"/>
                <w:szCs w:val="20"/>
                <w:lang w:val="sq-AL"/>
              </w:rPr>
            </w:pPr>
          </w:p>
        </w:tc>
        <w:tc>
          <w:tcPr>
            <w:tcW w:w="1559" w:type="dxa"/>
          </w:tcPr>
          <w:p w14:paraId="4A32EC0B" w14:textId="17A5CA1C" w:rsidR="006D1084" w:rsidRPr="00A820F2" w:rsidRDefault="00A820F2" w:rsidP="00A5417F">
            <w:pPr>
              <w:jc w:val="left"/>
              <w:rPr>
                <w:rFonts w:cs="Calibri"/>
                <w:sz w:val="20"/>
                <w:szCs w:val="20"/>
                <w:lang w:val="sq-AL"/>
              </w:rPr>
            </w:pPr>
            <w:r w:rsidRPr="00A820F2">
              <w:rPr>
                <w:rFonts w:cs="Calibri"/>
                <w:sz w:val="20"/>
                <w:szCs w:val="20"/>
                <w:lang w:val="sq-AL"/>
              </w:rPr>
              <w:t>484,000,000.00 LEK</w:t>
            </w:r>
          </w:p>
        </w:tc>
        <w:tc>
          <w:tcPr>
            <w:tcW w:w="992" w:type="dxa"/>
          </w:tcPr>
          <w:p w14:paraId="1E9637B7" w14:textId="77777777" w:rsidR="006D1084" w:rsidRPr="006D1084" w:rsidRDefault="006D1084" w:rsidP="00F91FA5">
            <w:pPr>
              <w:rPr>
                <w:rFonts w:cs="Calibri"/>
                <w:sz w:val="20"/>
                <w:szCs w:val="20"/>
                <w:lang w:val="sq-AL"/>
              </w:rPr>
            </w:pPr>
          </w:p>
        </w:tc>
        <w:tc>
          <w:tcPr>
            <w:tcW w:w="709" w:type="dxa"/>
          </w:tcPr>
          <w:p w14:paraId="03E43988" w14:textId="77777777" w:rsidR="006D1084" w:rsidRPr="006D1084" w:rsidRDefault="006D1084" w:rsidP="00F91FA5">
            <w:pPr>
              <w:rPr>
                <w:rFonts w:cs="Calibri"/>
                <w:sz w:val="20"/>
                <w:szCs w:val="20"/>
                <w:lang w:val="sq-AL"/>
              </w:rPr>
            </w:pPr>
          </w:p>
        </w:tc>
        <w:tc>
          <w:tcPr>
            <w:tcW w:w="709" w:type="dxa"/>
          </w:tcPr>
          <w:p w14:paraId="657FC5E9" w14:textId="77777777" w:rsidR="006D1084" w:rsidRPr="006D1084" w:rsidRDefault="006D1084" w:rsidP="00F91FA5">
            <w:pPr>
              <w:rPr>
                <w:rFonts w:cs="Calibri"/>
                <w:sz w:val="20"/>
                <w:szCs w:val="20"/>
                <w:lang w:val="sq-AL"/>
              </w:rPr>
            </w:pPr>
          </w:p>
        </w:tc>
        <w:tc>
          <w:tcPr>
            <w:tcW w:w="708" w:type="dxa"/>
          </w:tcPr>
          <w:p w14:paraId="71D85BA0" w14:textId="77777777" w:rsidR="006D1084" w:rsidRPr="006D1084" w:rsidRDefault="006D1084" w:rsidP="00F91FA5">
            <w:pPr>
              <w:rPr>
                <w:rFonts w:cs="Calibri"/>
                <w:sz w:val="20"/>
                <w:szCs w:val="20"/>
                <w:lang w:val="sq-AL"/>
              </w:rPr>
            </w:pPr>
          </w:p>
        </w:tc>
        <w:tc>
          <w:tcPr>
            <w:tcW w:w="601" w:type="dxa"/>
          </w:tcPr>
          <w:p w14:paraId="143FFD1E" w14:textId="77777777" w:rsidR="006D1084" w:rsidRPr="006D1084" w:rsidRDefault="006D1084" w:rsidP="00F91FA5">
            <w:pPr>
              <w:rPr>
                <w:rFonts w:cs="Calibri"/>
                <w:sz w:val="20"/>
                <w:szCs w:val="20"/>
                <w:lang w:val="sq-AL"/>
              </w:rPr>
            </w:pPr>
          </w:p>
        </w:tc>
        <w:tc>
          <w:tcPr>
            <w:tcW w:w="473" w:type="dxa"/>
            <w:vMerge/>
            <w:shd w:val="clear" w:color="auto" w:fill="auto"/>
          </w:tcPr>
          <w:p w14:paraId="75DE2244" w14:textId="77777777" w:rsidR="006D1084" w:rsidRPr="006D1084" w:rsidRDefault="006D1084" w:rsidP="00F91FA5">
            <w:pPr>
              <w:rPr>
                <w:rFonts w:cs="Calibri"/>
                <w:sz w:val="20"/>
                <w:szCs w:val="20"/>
                <w:lang w:val="sq-AL"/>
              </w:rPr>
            </w:pPr>
          </w:p>
        </w:tc>
        <w:tc>
          <w:tcPr>
            <w:tcW w:w="737" w:type="dxa"/>
          </w:tcPr>
          <w:p w14:paraId="65D577A6" w14:textId="77777777" w:rsidR="006D1084" w:rsidRPr="006D1084" w:rsidRDefault="006D1084" w:rsidP="00F91FA5">
            <w:pPr>
              <w:rPr>
                <w:rFonts w:cs="Calibri"/>
                <w:sz w:val="20"/>
                <w:szCs w:val="20"/>
                <w:lang w:val="sq-AL"/>
              </w:rPr>
            </w:pPr>
          </w:p>
        </w:tc>
        <w:tc>
          <w:tcPr>
            <w:tcW w:w="826" w:type="dxa"/>
          </w:tcPr>
          <w:p w14:paraId="495BF957" w14:textId="77777777" w:rsidR="006D1084" w:rsidRPr="006D1084" w:rsidRDefault="006D1084" w:rsidP="00F91FA5">
            <w:pPr>
              <w:rPr>
                <w:rFonts w:cs="Calibri"/>
                <w:sz w:val="20"/>
                <w:szCs w:val="20"/>
                <w:lang w:val="sq-AL"/>
              </w:rPr>
            </w:pPr>
          </w:p>
        </w:tc>
        <w:tc>
          <w:tcPr>
            <w:tcW w:w="834" w:type="dxa"/>
          </w:tcPr>
          <w:p w14:paraId="687956DE" w14:textId="77777777" w:rsidR="006D1084" w:rsidRPr="006D1084" w:rsidRDefault="006D1084" w:rsidP="00F91FA5">
            <w:pPr>
              <w:rPr>
                <w:rFonts w:cs="Calibri"/>
                <w:sz w:val="20"/>
                <w:szCs w:val="20"/>
                <w:lang w:val="sq-AL"/>
              </w:rPr>
            </w:pPr>
          </w:p>
        </w:tc>
        <w:tc>
          <w:tcPr>
            <w:tcW w:w="872" w:type="dxa"/>
          </w:tcPr>
          <w:p w14:paraId="120681CE" w14:textId="77777777" w:rsidR="006D1084" w:rsidRPr="006D1084" w:rsidRDefault="006D1084" w:rsidP="00F91FA5">
            <w:pPr>
              <w:rPr>
                <w:rFonts w:cs="Calibri"/>
                <w:sz w:val="20"/>
                <w:szCs w:val="20"/>
                <w:lang w:val="sq-AL"/>
              </w:rPr>
            </w:pPr>
          </w:p>
        </w:tc>
        <w:tc>
          <w:tcPr>
            <w:tcW w:w="944" w:type="dxa"/>
          </w:tcPr>
          <w:p w14:paraId="1EAE78AE" w14:textId="77777777" w:rsidR="006D1084" w:rsidRPr="006D1084" w:rsidRDefault="006D1084" w:rsidP="00F91FA5">
            <w:pPr>
              <w:rPr>
                <w:rFonts w:cs="Calibri"/>
                <w:sz w:val="20"/>
                <w:szCs w:val="20"/>
                <w:lang w:val="sq-AL"/>
              </w:rPr>
            </w:pPr>
          </w:p>
        </w:tc>
        <w:tc>
          <w:tcPr>
            <w:tcW w:w="593" w:type="dxa"/>
          </w:tcPr>
          <w:p w14:paraId="26587192" w14:textId="77777777" w:rsidR="006D1084" w:rsidRPr="006D1084" w:rsidRDefault="006D1084" w:rsidP="00F91FA5">
            <w:pPr>
              <w:rPr>
                <w:rFonts w:cs="Calibri"/>
                <w:sz w:val="20"/>
                <w:szCs w:val="20"/>
                <w:lang w:val="sq-AL"/>
              </w:rPr>
            </w:pPr>
          </w:p>
        </w:tc>
        <w:tc>
          <w:tcPr>
            <w:tcW w:w="748" w:type="dxa"/>
          </w:tcPr>
          <w:p w14:paraId="2A09B705" w14:textId="77777777" w:rsidR="006D1084" w:rsidRPr="006D1084" w:rsidRDefault="006D1084" w:rsidP="00F91FA5">
            <w:pPr>
              <w:rPr>
                <w:rFonts w:cs="Calibri"/>
                <w:sz w:val="20"/>
                <w:szCs w:val="20"/>
                <w:lang w:val="sq-AL"/>
              </w:rPr>
            </w:pPr>
          </w:p>
        </w:tc>
      </w:tr>
    </w:tbl>
    <w:p w14:paraId="493D1D53" w14:textId="77777777" w:rsidR="006D1084" w:rsidRPr="004058F5" w:rsidRDefault="006D1084" w:rsidP="00074824">
      <w:pPr>
        <w:rPr>
          <w:rFonts w:cs="Calibri"/>
          <w:szCs w:val="22"/>
          <w:lang w:val="sq-AL"/>
        </w:rPr>
      </w:pPr>
    </w:p>
    <w:tbl>
      <w:tblPr>
        <w:tblStyle w:val="TableGrid"/>
        <w:tblW w:w="0" w:type="auto"/>
        <w:tblLayout w:type="fixed"/>
        <w:tblCellMar>
          <w:left w:w="57" w:type="dxa"/>
          <w:right w:w="57" w:type="dxa"/>
        </w:tblCellMar>
        <w:tblLook w:val="04A0" w:firstRow="1" w:lastRow="0" w:firstColumn="1" w:lastColumn="0" w:noHBand="0" w:noVBand="1"/>
      </w:tblPr>
      <w:tblGrid>
        <w:gridCol w:w="1699"/>
        <w:gridCol w:w="1557"/>
        <w:gridCol w:w="1701"/>
        <w:gridCol w:w="850"/>
        <w:gridCol w:w="709"/>
        <w:gridCol w:w="739"/>
        <w:gridCol w:w="678"/>
        <w:gridCol w:w="774"/>
        <w:gridCol w:w="461"/>
        <w:gridCol w:w="716"/>
        <w:gridCol w:w="802"/>
        <w:gridCol w:w="810"/>
        <w:gridCol w:w="847"/>
        <w:gridCol w:w="916"/>
        <w:gridCol w:w="576"/>
        <w:gridCol w:w="726"/>
      </w:tblGrid>
      <w:tr w:rsidR="00E24F18" w:rsidRPr="006D1084" w14:paraId="1314489A" w14:textId="77777777" w:rsidTr="00E24F18">
        <w:trPr>
          <w:trHeight w:val="1292"/>
        </w:trPr>
        <w:tc>
          <w:tcPr>
            <w:tcW w:w="1699" w:type="dxa"/>
            <w:shd w:val="clear" w:color="auto" w:fill="F2F2F2" w:themeFill="background1" w:themeFillShade="F2"/>
          </w:tcPr>
          <w:p w14:paraId="2648806A" w14:textId="77777777" w:rsidR="006D1084" w:rsidRPr="006D1084" w:rsidRDefault="006D1084" w:rsidP="00F91FA5">
            <w:pPr>
              <w:jc w:val="left"/>
              <w:rPr>
                <w:rFonts w:cs="Calibri"/>
                <w:b/>
                <w:sz w:val="20"/>
                <w:szCs w:val="20"/>
                <w:lang w:val="sq-AL"/>
              </w:rPr>
            </w:pPr>
            <w:r w:rsidRPr="006D1084">
              <w:rPr>
                <w:rFonts w:cs="Calibri"/>
                <w:b/>
                <w:sz w:val="20"/>
                <w:szCs w:val="20"/>
                <w:lang w:val="sq-AL"/>
              </w:rPr>
              <w:t>C - Masa SMRV3514-04 Ministria përkatëse, Autoriteti Zbatues ose Operatori</w:t>
            </w:r>
          </w:p>
        </w:tc>
        <w:tc>
          <w:tcPr>
            <w:tcW w:w="1557" w:type="dxa"/>
            <w:shd w:val="clear" w:color="auto" w:fill="F2F2F2" w:themeFill="background1" w:themeFillShade="F2"/>
          </w:tcPr>
          <w:p w14:paraId="467331C8" w14:textId="77777777" w:rsidR="006D1084" w:rsidRPr="006D1084" w:rsidRDefault="006D1084" w:rsidP="00F91FA5">
            <w:pPr>
              <w:jc w:val="center"/>
              <w:rPr>
                <w:rFonts w:cs="Calibri"/>
                <w:b/>
                <w:sz w:val="20"/>
                <w:szCs w:val="20"/>
                <w:lang w:val="sq-AL"/>
              </w:rPr>
            </w:pPr>
            <w:r w:rsidRPr="006D1084">
              <w:rPr>
                <w:rFonts w:cs="Calibri"/>
                <w:b/>
                <w:sz w:val="20"/>
                <w:szCs w:val="20"/>
                <w:lang w:val="sq-AL"/>
              </w:rPr>
              <w:t>Direktiva ose Instrumenti përkatës</w:t>
            </w:r>
          </w:p>
        </w:tc>
        <w:tc>
          <w:tcPr>
            <w:tcW w:w="1701" w:type="dxa"/>
            <w:shd w:val="clear" w:color="auto" w:fill="F2F2F2" w:themeFill="background1" w:themeFillShade="F2"/>
          </w:tcPr>
          <w:p w14:paraId="4C49A63D" w14:textId="77777777" w:rsidR="006D1084" w:rsidRPr="006D1084" w:rsidRDefault="006D1084" w:rsidP="00F91FA5">
            <w:pPr>
              <w:jc w:val="center"/>
              <w:rPr>
                <w:rFonts w:cs="Calibri"/>
                <w:b/>
                <w:sz w:val="20"/>
                <w:szCs w:val="20"/>
                <w:lang w:val="sq-AL"/>
              </w:rPr>
            </w:pPr>
            <w:r w:rsidRPr="006D1084">
              <w:rPr>
                <w:rFonts w:cs="Calibri"/>
                <w:b/>
                <w:sz w:val="20"/>
                <w:szCs w:val="20"/>
                <w:lang w:val="sq-AL"/>
              </w:rPr>
              <w:t>Kostot kapitale ose të instalimit</w:t>
            </w:r>
          </w:p>
        </w:tc>
        <w:tc>
          <w:tcPr>
            <w:tcW w:w="850" w:type="dxa"/>
            <w:shd w:val="clear" w:color="auto" w:fill="F2F2F2" w:themeFill="background1" w:themeFillShade="F2"/>
          </w:tcPr>
          <w:p w14:paraId="407B512B" w14:textId="77777777" w:rsidR="006D1084" w:rsidRPr="006D1084" w:rsidRDefault="006D1084" w:rsidP="00F91FA5">
            <w:pPr>
              <w:jc w:val="center"/>
              <w:rPr>
                <w:rFonts w:cs="Calibri"/>
                <w:b/>
                <w:sz w:val="20"/>
                <w:szCs w:val="20"/>
                <w:lang w:val="sq-AL"/>
              </w:rPr>
            </w:pPr>
            <w:r w:rsidRPr="006D1084">
              <w:rPr>
                <w:rFonts w:cs="Calibri"/>
                <w:b/>
                <w:sz w:val="20"/>
                <w:szCs w:val="20"/>
                <w:lang w:val="sq-AL"/>
              </w:rPr>
              <w:t>Shpenzimet e operimit dhe mirëmbajtjes</w:t>
            </w:r>
          </w:p>
        </w:tc>
        <w:tc>
          <w:tcPr>
            <w:tcW w:w="709" w:type="dxa"/>
            <w:shd w:val="clear" w:color="auto" w:fill="F2F2F2" w:themeFill="background1" w:themeFillShade="F2"/>
          </w:tcPr>
          <w:p w14:paraId="55E5C4BF" w14:textId="77777777" w:rsidR="006D1084" w:rsidRPr="006D1084" w:rsidRDefault="006D1084" w:rsidP="00F91FA5">
            <w:pPr>
              <w:jc w:val="center"/>
              <w:rPr>
                <w:rFonts w:cs="Calibri"/>
                <w:b/>
                <w:sz w:val="20"/>
                <w:szCs w:val="20"/>
                <w:lang w:val="sq-AL"/>
              </w:rPr>
            </w:pPr>
            <w:r w:rsidRPr="006D1084">
              <w:rPr>
                <w:rFonts w:cs="Calibri"/>
                <w:b/>
                <w:sz w:val="20"/>
                <w:szCs w:val="20"/>
                <w:lang w:val="sq-AL"/>
              </w:rPr>
              <w:t>Shpenzimet e Administrimit</w:t>
            </w:r>
          </w:p>
        </w:tc>
        <w:tc>
          <w:tcPr>
            <w:tcW w:w="739" w:type="dxa"/>
            <w:shd w:val="clear" w:color="auto" w:fill="F2F2F2" w:themeFill="background1" w:themeFillShade="F2"/>
          </w:tcPr>
          <w:p w14:paraId="6AB9C354" w14:textId="77777777" w:rsidR="006D1084" w:rsidRPr="006D1084" w:rsidRDefault="006D1084" w:rsidP="00F91FA5">
            <w:pPr>
              <w:jc w:val="center"/>
              <w:rPr>
                <w:rFonts w:cs="Calibri"/>
                <w:b/>
                <w:sz w:val="20"/>
                <w:szCs w:val="20"/>
                <w:lang w:val="sq-AL"/>
              </w:rPr>
            </w:pPr>
            <w:r w:rsidRPr="006D1084">
              <w:rPr>
                <w:rFonts w:cs="Calibri"/>
                <w:b/>
                <w:sz w:val="20"/>
                <w:szCs w:val="20"/>
                <w:lang w:val="sq-AL"/>
              </w:rPr>
              <w:t>Kostot e Burimeve</w:t>
            </w:r>
          </w:p>
        </w:tc>
        <w:tc>
          <w:tcPr>
            <w:tcW w:w="678" w:type="dxa"/>
            <w:shd w:val="clear" w:color="auto" w:fill="F2F2F2" w:themeFill="background1" w:themeFillShade="F2"/>
          </w:tcPr>
          <w:p w14:paraId="73875597" w14:textId="77777777" w:rsidR="006D1084" w:rsidRPr="006D1084" w:rsidRDefault="006D1084" w:rsidP="00F91FA5">
            <w:pPr>
              <w:jc w:val="center"/>
              <w:rPr>
                <w:rFonts w:cs="Calibri"/>
                <w:b/>
                <w:sz w:val="20"/>
                <w:szCs w:val="20"/>
                <w:lang w:val="sq-AL"/>
              </w:rPr>
            </w:pPr>
            <w:r w:rsidRPr="006D1084">
              <w:rPr>
                <w:rFonts w:cs="Calibri"/>
                <w:b/>
                <w:sz w:val="20"/>
                <w:szCs w:val="20"/>
                <w:lang w:val="sq-AL"/>
              </w:rPr>
              <w:t>Kostot e tjera</w:t>
            </w:r>
          </w:p>
        </w:tc>
        <w:tc>
          <w:tcPr>
            <w:tcW w:w="774" w:type="dxa"/>
            <w:shd w:val="clear" w:color="auto" w:fill="F2F2F2" w:themeFill="background1" w:themeFillShade="F2"/>
          </w:tcPr>
          <w:p w14:paraId="29EB6729" w14:textId="77777777" w:rsidR="006D1084" w:rsidRPr="006D1084" w:rsidRDefault="006D1084" w:rsidP="00F91FA5">
            <w:pPr>
              <w:jc w:val="center"/>
              <w:rPr>
                <w:rFonts w:cs="Calibri"/>
                <w:b/>
                <w:sz w:val="20"/>
                <w:szCs w:val="20"/>
                <w:lang w:val="sq-AL"/>
              </w:rPr>
            </w:pPr>
            <w:r w:rsidRPr="006D1084">
              <w:rPr>
                <w:rFonts w:cs="Calibri"/>
                <w:b/>
                <w:sz w:val="20"/>
                <w:szCs w:val="20"/>
                <w:lang w:val="sq-AL"/>
              </w:rPr>
              <w:t>Σ e Kostot€M</w:t>
            </w:r>
          </w:p>
        </w:tc>
        <w:tc>
          <w:tcPr>
            <w:tcW w:w="461" w:type="dxa"/>
            <w:vMerge w:val="restart"/>
            <w:shd w:val="clear" w:color="auto" w:fill="auto"/>
            <w:textDirection w:val="btLr"/>
          </w:tcPr>
          <w:p w14:paraId="46E1598D" w14:textId="77777777" w:rsidR="006D1084" w:rsidRPr="006D1084" w:rsidRDefault="006D1084" w:rsidP="00F91FA5">
            <w:pPr>
              <w:ind w:left="113" w:right="113"/>
              <w:jc w:val="center"/>
              <w:rPr>
                <w:rFonts w:cs="Calibri"/>
                <w:b/>
                <w:sz w:val="20"/>
                <w:szCs w:val="20"/>
                <w:lang w:val="sq-AL"/>
              </w:rPr>
            </w:pPr>
            <w:r w:rsidRPr="006D1084">
              <w:rPr>
                <w:rFonts w:cs="Calibri"/>
                <w:sz w:val="20"/>
                <w:szCs w:val="20"/>
                <w:lang w:val="sq-AL"/>
              </w:rPr>
              <w:t>Burimet e Fondeve</w:t>
            </w:r>
          </w:p>
        </w:tc>
        <w:tc>
          <w:tcPr>
            <w:tcW w:w="716" w:type="dxa"/>
            <w:shd w:val="clear" w:color="auto" w:fill="F2F2F2" w:themeFill="background1" w:themeFillShade="F2"/>
          </w:tcPr>
          <w:p w14:paraId="4E353EE7" w14:textId="77777777" w:rsidR="006D1084" w:rsidRPr="006D1084" w:rsidRDefault="006D1084" w:rsidP="00F91FA5">
            <w:pPr>
              <w:jc w:val="center"/>
              <w:rPr>
                <w:rFonts w:cs="Calibri"/>
                <w:b/>
                <w:sz w:val="20"/>
                <w:szCs w:val="20"/>
                <w:lang w:val="sq-AL"/>
              </w:rPr>
            </w:pPr>
            <w:r w:rsidRPr="006D1084">
              <w:rPr>
                <w:rFonts w:cs="Calibri"/>
                <w:b/>
                <w:sz w:val="20"/>
                <w:szCs w:val="20"/>
                <w:lang w:val="sq-AL"/>
              </w:rPr>
              <w:t>Grant ose hua e jashtme</w:t>
            </w:r>
          </w:p>
        </w:tc>
        <w:tc>
          <w:tcPr>
            <w:tcW w:w="802" w:type="dxa"/>
            <w:shd w:val="clear" w:color="auto" w:fill="F2F2F2" w:themeFill="background1" w:themeFillShade="F2"/>
          </w:tcPr>
          <w:p w14:paraId="6BBB0519" w14:textId="77777777" w:rsidR="006D1084" w:rsidRPr="006D1084" w:rsidRDefault="006D1084" w:rsidP="00F91FA5">
            <w:pPr>
              <w:jc w:val="center"/>
              <w:rPr>
                <w:rFonts w:cs="Calibri"/>
                <w:b/>
                <w:sz w:val="20"/>
                <w:szCs w:val="20"/>
                <w:lang w:val="sq-AL"/>
              </w:rPr>
            </w:pPr>
            <w:r w:rsidRPr="006D1084">
              <w:rPr>
                <w:rFonts w:cs="Calibri"/>
                <w:b/>
                <w:sz w:val="20"/>
                <w:szCs w:val="20"/>
                <w:lang w:val="sq-AL"/>
              </w:rPr>
              <w:t>Buxheti qendror ose i agjencisë</w:t>
            </w:r>
          </w:p>
        </w:tc>
        <w:tc>
          <w:tcPr>
            <w:tcW w:w="810" w:type="dxa"/>
            <w:shd w:val="clear" w:color="auto" w:fill="F2F2F2" w:themeFill="background1" w:themeFillShade="F2"/>
          </w:tcPr>
          <w:p w14:paraId="00BF807B" w14:textId="77777777" w:rsidR="006D1084" w:rsidRPr="006D1084" w:rsidRDefault="006D1084" w:rsidP="00F91FA5">
            <w:pPr>
              <w:jc w:val="center"/>
              <w:rPr>
                <w:rFonts w:cs="Calibri"/>
                <w:b/>
                <w:sz w:val="20"/>
                <w:szCs w:val="20"/>
                <w:lang w:val="sq-AL"/>
              </w:rPr>
            </w:pPr>
            <w:r w:rsidRPr="006D1084">
              <w:rPr>
                <w:rFonts w:cs="Calibri"/>
                <w:b/>
                <w:sz w:val="20"/>
                <w:szCs w:val="20"/>
                <w:lang w:val="sq-AL"/>
              </w:rPr>
              <w:t>Buxheti i Komunës</w:t>
            </w:r>
          </w:p>
        </w:tc>
        <w:tc>
          <w:tcPr>
            <w:tcW w:w="847" w:type="dxa"/>
            <w:shd w:val="clear" w:color="auto" w:fill="F2F2F2" w:themeFill="background1" w:themeFillShade="F2"/>
          </w:tcPr>
          <w:p w14:paraId="4DB08D7B" w14:textId="77777777" w:rsidR="006D1084" w:rsidRPr="006D1084" w:rsidRDefault="006D1084" w:rsidP="00F91FA5">
            <w:pPr>
              <w:jc w:val="center"/>
              <w:rPr>
                <w:rFonts w:cs="Calibri"/>
                <w:b/>
                <w:sz w:val="20"/>
                <w:szCs w:val="20"/>
                <w:lang w:val="sq-AL"/>
              </w:rPr>
            </w:pPr>
            <w:r w:rsidRPr="006D1084">
              <w:rPr>
                <w:rFonts w:cs="Calibri"/>
                <w:b/>
                <w:sz w:val="20"/>
                <w:szCs w:val="20"/>
                <w:lang w:val="sq-AL"/>
              </w:rPr>
              <w:t>Financuar nga Operatori</w:t>
            </w:r>
          </w:p>
        </w:tc>
        <w:tc>
          <w:tcPr>
            <w:tcW w:w="916" w:type="dxa"/>
            <w:shd w:val="clear" w:color="auto" w:fill="F2F2F2" w:themeFill="background1" w:themeFillShade="F2"/>
          </w:tcPr>
          <w:p w14:paraId="09307444" w14:textId="77777777" w:rsidR="006D1084" w:rsidRPr="006D1084" w:rsidRDefault="006D1084" w:rsidP="00F91FA5">
            <w:pPr>
              <w:jc w:val="center"/>
              <w:rPr>
                <w:rFonts w:cs="Calibri"/>
                <w:b/>
                <w:sz w:val="20"/>
                <w:szCs w:val="20"/>
                <w:lang w:val="sq-AL"/>
              </w:rPr>
            </w:pPr>
            <w:r w:rsidRPr="006D1084">
              <w:rPr>
                <w:rFonts w:cs="Calibri"/>
                <w:b/>
                <w:sz w:val="20"/>
                <w:szCs w:val="20"/>
                <w:lang w:val="sq-AL"/>
              </w:rPr>
              <w:t>Tarifat ose Taksat Shtetërore të Ujit</w:t>
            </w:r>
          </w:p>
        </w:tc>
        <w:tc>
          <w:tcPr>
            <w:tcW w:w="576" w:type="dxa"/>
            <w:shd w:val="clear" w:color="auto" w:fill="F2F2F2" w:themeFill="background1" w:themeFillShade="F2"/>
          </w:tcPr>
          <w:p w14:paraId="22E905B5" w14:textId="77777777" w:rsidR="006D1084" w:rsidRPr="006D1084" w:rsidRDefault="006D1084" w:rsidP="00F91FA5">
            <w:pPr>
              <w:jc w:val="center"/>
              <w:rPr>
                <w:rFonts w:cs="Calibri"/>
                <w:b/>
                <w:sz w:val="20"/>
                <w:szCs w:val="20"/>
                <w:lang w:val="sq-AL"/>
              </w:rPr>
            </w:pPr>
            <w:r w:rsidRPr="006D1084">
              <w:rPr>
                <w:rFonts w:cs="Calibri"/>
                <w:b/>
                <w:sz w:val="20"/>
                <w:szCs w:val="20"/>
                <w:lang w:val="sq-AL"/>
              </w:rPr>
              <w:t>Fonde të tjera</w:t>
            </w:r>
          </w:p>
        </w:tc>
        <w:tc>
          <w:tcPr>
            <w:tcW w:w="726" w:type="dxa"/>
            <w:shd w:val="clear" w:color="auto" w:fill="F2F2F2" w:themeFill="background1" w:themeFillShade="F2"/>
          </w:tcPr>
          <w:p w14:paraId="608CC2A6" w14:textId="77777777" w:rsidR="006D1084" w:rsidRPr="006D1084" w:rsidRDefault="006D1084" w:rsidP="00F91FA5">
            <w:pPr>
              <w:jc w:val="center"/>
              <w:rPr>
                <w:rFonts w:cs="Calibri"/>
                <w:b/>
                <w:sz w:val="20"/>
                <w:szCs w:val="20"/>
                <w:lang w:val="sq-AL"/>
              </w:rPr>
            </w:pPr>
            <w:r w:rsidRPr="006D1084">
              <w:rPr>
                <w:rFonts w:cs="Calibri"/>
                <w:b/>
                <w:sz w:val="20"/>
                <w:szCs w:val="20"/>
                <w:lang w:val="sq-AL"/>
              </w:rPr>
              <w:t>Σ e fondeve €M</w:t>
            </w:r>
          </w:p>
        </w:tc>
      </w:tr>
      <w:tr w:rsidR="00E24F18" w:rsidRPr="006D1084" w14:paraId="561D942E" w14:textId="77777777" w:rsidTr="00E24F18">
        <w:trPr>
          <w:trHeight w:val="446"/>
        </w:trPr>
        <w:tc>
          <w:tcPr>
            <w:tcW w:w="1699" w:type="dxa"/>
          </w:tcPr>
          <w:p w14:paraId="0C31FDD0" w14:textId="77777777" w:rsidR="006D1084" w:rsidRPr="006D1084" w:rsidRDefault="006D1084" w:rsidP="00F91FA5">
            <w:pPr>
              <w:jc w:val="left"/>
              <w:rPr>
                <w:rFonts w:cs="Calibri"/>
                <w:i/>
                <w:sz w:val="20"/>
                <w:szCs w:val="20"/>
              </w:rPr>
            </w:pPr>
            <w:r w:rsidRPr="006D1084">
              <w:rPr>
                <w:rFonts w:cs="Calibri"/>
                <w:i/>
                <w:sz w:val="20"/>
                <w:szCs w:val="20"/>
              </w:rPr>
              <w:t xml:space="preserve">Ulja e humbjeve ne rrjetin e furnizimit me ujë të bashkisë Tiranë dhe Kamzë, me qëllim reduktimin e </w:t>
            </w:r>
            <w:r w:rsidRPr="006D1084">
              <w:rPr>
                <w:rFonts w:cs="Calibri"/>
                <w:i/>
                <w:sz w:val="20"/>
                <w:szCs w:val="20"/>
              </w:rPr>
              <w:lastRenderedPageBreak/>
              <w:t>nxjerrjes së tepërt të ujit nga rezervuari i Bovillës.</w:t>
            </w:r>
          </w:p>
          <w:p w14:paraId="198B6EAC" w14:textId="77777777" w:rsidR="00CE70FC" w:rsidRPr="006C20F5" w:rsidRDefault="00CE70FC" w:rsidP="00CE70FC">
            <w:pPr>
              <w:jc w:val="left"/>
              <w:rPr>
                <w:rFonts w:cs="Calibri"/>
                <w:i/>
                <w:color w:val="FF0000"/>
                <w:sz w:val="20"/>
                <w:szCs w:val="22"/>
              </w:rPr>
            </w:pPr>
            <w:r w:rsidRPr="00AF1FFE">
              <w:rPr>
                <w:rFonts w:cs="Calibri"/>
                <w:i/>
                <w:sz w:val="20"/>
                <w:szCs w:val="22"/>
              </w:rPr>
              <w:t>Përmirësimi i prurjes mjedisore në lumin Tërkuzë.</w:t>
            </w:r>
            <w:r w:rsidRPr="00AF1FFE">
              <w:rPr>
                <w:rFonts w:cs="Calibri"/>
                <w:i/>
                <w:sz w:val="20"/>
                <w:szCs w:val="22"/>
              </w:rPr>
              <w:br/>
              <w:t>Uji i 'rikuperuar' nga Bovilla do të përdoret për të siguruar rrjedhjen mjedisore për Tërkuzën</w:t>
            </w:r>
          </w:p>
          <w:p w14:paraId="74E2BB13" w14:textId="15216F5D" w:rsidR="006D1084" w:rsidRPr="006D1084" w:rsidRDefault="006D1084" w:rsidP="00F91FA5">
            <w:pPr>
              <w:jc w:val="left"/>
              <w:rPr>
                <w:rFonts w:cs="Calibri"/>
                <w:b/>
                <w:sz w:val="20"/>
                <w:szCs w:val="20"/>
                <w:lang w:val="sq-AL"/>
              </w:rPr>
            </w:pPr>
            <w:r w:rsidRPr="006D1084">
              <w:rPr>
                <w:rFonts w:cs="Calibri"/>
                <w:b/>
                <w:sz w:val="20"/>
                <w:szCs w:val="20"/>
                <w:lang w:val="sq-AL"/>
              </w:rPr>
              <w:t>UKT (Rezervuari i Bovillës) /AMBU</w:t>
            </w:r>
          </w:p>
        </w:tc>
        <w:tc>
          <w:tcPr>
            <w:tcW w:w="1557" w:type="dxa"/>
          </w:tcPr>
          <w:p w14:paraId="35CA83EB" w14:textId="777C7812" w:rsidR="006D1084" w:rsidRPr="006D1084" w:rsidRDefault="00FB0278" w:rsidP="00F91FA5">
            <w:pPr>
              <w:jc w:val="left"/>
              <w:rPr>
                <w:rFonts w:cs="Calibri"/>
                <w:sz w:val="20"/>
                <w:szCs w:val="20"/>
                <w:lang w:val="sq-AL"/>
              </w:rPr>
            </w:pPr>
            <w:r w:rsidRPr="006D1084">
              <w:rPr>
                <w:rFonts w:cs="Calibri"/>
                <w:sz w:val="20"/>
                <w:szCs w:val="20"/>
                <w:lang w:val="sq-AL"/>
              </w:rPr>
              <w:lastRenderedPageBreak/>
              <w:t>Direktiva për Habitatet (92/43/</w:t>
            </w:r>
            <w:r>
              <w:rPr>
                <w:rFonts w:cs="Calibri"/>
                <w:sz w:val="20"/>
                <w:szCs w:val="20"/>
                <w:lang w:val="sq-AL"/>
              </w:rPr>
              <w:t>KEE</w:t>
            </w:r>
            <w:r w:rsidRPr="006D1084">
              <w:rPr>
                <w:rFonts w:cs="Calibri"/>
                <w:sz w:val="20"/>
                <w:szCs w:val="20"/>
                <w:lang w:val="sq-AL"/>
              </w:rPr>
              <w:t>)</w:t>
            </w:r>
            <w:r w:rsidRPr="006D1084">
              <w:rPr>
                <w:rFonts w:cs="Calibri"/>
                <w:sz w:val="20"/>
                <w:szCs w:val="20"/>
                <w:lang w:val="sq-AL"/>
              </w:rPr>
              <w:br/>
              <w:t xml:space="preserve">Direktiva për Vlerësimin e Ndikimit në </w:t>
            </w:r>
            <w:r w:rsidRPr="006D1084">
              <w:rPr>
                <w:rFonts w:cs="Calibri"/>
                <w:sz w:val="20"/>
                <w:szCs w:val="20"/>
                <w:lang w:val="sq-AL"/>
              </w:rPr>
              <w:lastRenderedPageBreak/>
              <w:t>Mjedis (85/337/</w:t>
            </w:r>
            <w:r>
              <w:rPr>
                <w:rFonts w:cs="Calibri"/>
                <w:sz w:val="20"/>
                <w:szCs w:val="20"/>
                <w:lang w:val="sq-AL"/>
              </w:rPr>
              <w:t>KEE</w:t>
            </w:r>
            <w:r w:rsidRPr="006D1084">
              <w:rPr>
                <w:rFonts w:cs="Calibri"/>
                <w:sz w:val="20"/>
                <w:szCs w:val="20"/>
                <w:lang w:val="sq-AL"/>
              </w:rPr>
              <w:t>)</w:t>
            </w:r>
            <w:r w:rsidRPr="006D1084">
              <w:rPr>
                <w:rFonts w:cs="Calibri"/>
                <w:sz w:val="20"/>
                <w:szCs w:val="20"/>
                <w:lang w:val="sq-AL"/>
              </w:rPr>
              <w:br/>
            </w:r>
            <w:r>
              <w:rPr>
                <w:rFonts w:cs="Calibri"/>
                <w:sz w:val="20"/>
                <w:szCs w:val="20"/>
                <w:lang w:val="sq-AL"/>
              </w:rPr>
              <w:t>Direktiva Kuadër e Ujit (</w:t>
            </w:r>
            <w:r w:rsidRPr="009D7116">
              <w:rPr>
                <w:rFonts w:cs="Calibri"/>
                <w:sz w:val="20"/>
                <w:szCs w:val="20"/>
                <w:lang w:val="sq-AL"/>
              </w:rPr>
              <w:t xml:space="preserve"> 2000/60/</w:t>
            </w:r>
            <w:r>
              <w:rPr>
                <w:rFonts w:cs="Calibri"/>
                <w:sz w:val="20"/>
                <w:szCs w:val="20"/>
                <w:lang w:val="sq-AL"/>
              </w:rPr>
              <w:t>KE)</w:t>
            </w:r>
          </w:p>
        </w:tc>
        <w:tc>
          <w:tcPr>
            <w:tcW w:w="1701" w:type="dxa"/>
          </w:tcPr>
          <w:p w14:paraId="174DADDF" w14:textId="72840243" w:rsidR="006D1084" w:rsidRPr="006D1084" w:rsidRDefault="00A820F2" w:rsidP="00F91FA5">
            <w:pPr>
              <w:rPr>
                <w:rFonts w:cs="Calibri"/>
                <w:sz w:val="20"/>
                <w:szCs w:val="20"/>
                <w:lang w:val="sq-AL"/>
              </w:rPr>
            </w:pPr>
            <w:r>
              <w:rPr>
                <w:rFonts w:cs="Calibri"/>
                <w:sz w:val="20"/>
                <w:szCs w:val="20"/>
                <w:lang w:val="sq-AL"/>
              </w:rPr>
              <w:lastRenderedPageBreak/>
              <w:t>1,210,000,000.00 LEK</w:t>
            </w:r>
          </w:p>
        </w:tc>
        <w:tc>
          <w:tcPr>
            <w:tcW w:w="850" w:type="dxa"/>
          </w:tcPr>
          <w:p w14:paraId="1A141370" w14:textId="77777777" w:rsidR="006D1084" w:rsidRPr="006D1084" w:rsidRDefault="006D1084" w:rsidP="00F91FA5">
            <w:pPr>
              <w:rPr>
                <w:rFonts w:cs="Calibri"/>
                <w:sz w:val="20"/>
                <w:szCs w:val="20"/>
                <w:lang w:val="sq-AL"/>
              </w:rPr>
            </w:pPr>
          </w:p>
        </w:tc>
        <w:tc>
          <w:tcPr>
            <w:tcW w:w="709" w:type="dxa"/>
          </w:tcPr>
          <w:p w14:paraId="0F3A77D9" w14:textId="77777777" w:rsidR="006D1084" w:rsidRPr="006D1084" w:rsidRDefault="006D1084" w:rsidP="00F91FA5">
            <w:pPr>
              <w:rPr>
                <w:rFonts w:cs="Calibri"/>
                <w:sz w:val="20"/>
                <w:szCs w:val="20"/>
                <w:lang w:val="sq-AL"/>
              </w:rPr>
            </w:pPr>
          </w:p>
        </w:tc>
        <w:tc>
          <w:tcPr>
            <w:tcW w:w="739" w:type="dxa"/>
          </w:tcPr>
          <w:p w14:paraId="5114703C" w14:textId="77777777" w:rsidR="006D1084" w:rsidRPr="006D1084" w:rsidRDefault="006D1084" w:rsidP="00F91FA5">
            <w:pPr>
              <w:rPr>
                <w:rFonts w:cs="Calibri"/>
                <w:sz w:val="20"/>
                <w:szCs w:val="20"/>
                <w:lang w:val="sq-AL"/>
              </w:rPr>
            </w:pPr>
          </w:p>
        </w:tc>
        <w:tc>
          <w:tcPr>
            <w:tcW w:w="678" w:type="dxa"/>
          </w:tcPr>
          <w:p w14:paraId="182294AD" w14:textId="77777777" w:rsidR="006D1084" w:rsidRPr="006D1084" w:rsidRDefault="006D1084" w:rsidP="00F91FA5">
            <w:pPr>
              <w:rPr>
                <w:rFonts w:cs="Calibri"/>
                <w:sz w:val="20"/>
                <w:szCs w:val="20"/>
                <w:lang w:val="sq-AL"/>
              </w:rPr>
            </w:pPr>
          </w:p>
        </w:tc>
        <w:tc>
          <w:tcPr>
            <w:tcW w:w="774" w:type="dxa"/>
          </w:tcPr>
          <w:p w14:paraId="01AE7363" w14:textId="77777777" w:rsidR="006D1084" w:rsidRPr="006D1084" w:rsidRDefault="006D1084" w:rsidP="00F91FA5">
            <w:pPr>
              <w:rPr>
                <w:rFonts w:cs="Calibri"/>
                <w:sz w:val="20"/>
                <w:szCs w:val="20"/>
                <w:lang w:val="sq-AL"/>
              </w:rPr>
            </w:pPr>
          </w:p>
        </w:tc>
        <w:tc>
          <w:tcPr>
            <w:tcW w:w="461" w:type="dxa"/>
            <w:vMerge/>
            <w:shd w:val="clear" w:color="auto" w:fill="auto"/>
          </w:tcPr>
          <w:p w14:paraId="1C8D5BD5" w14:textId="77777777" w:rsidR="006D1084" w:rsidRPr="006D1084" w:rsidRDefault="006D1084" w:rsidP="00F91FA5">
            <w:pPr>
              <w:rPr>
                <w:rFonts w:cs="Calibri"/>
                <w:sz w:val="20"/>
                <w:szCs w:val="20"/>
                <w:lang w:val="sq-AL"/>
              </w:rPr>
            </w:pPr>
          </w:p>
        </w:tc>
        <w:tc>
          <w:tcPr>
            <w:tcW w:w="716" w:type="dxa"/>
          </w:tcPr>
          <w:p w14:paraId="7608BD11" w14:textId="77777777" w:rsidR="006D1084" w:rsidRPr="006D1084" w:rsidRDefault="006D1084" w:rsidP="00F91FA5">
            <w:pPr>
              <w:rPr>
                <w:rFonts w:cs="Calibri"/>
                <w:sz w:val="20"/>
                <w:szCs w:val="20"/>
                <w:lang w:val="sq-AL"/>
              </w:rPr>
            </w:pPr>
          </w:p>
        </w:tc>
        <w:tc>
          <w:tcPr>
            <w:tcW w:w="802" w:type="dxa"/>
          </w:tcPr>
          <w:p w14:paraId="484A18FB" w14:textId="77777777" w:rsidR="006D1084" w:rsidRPr="006D1084" w:rsidRDefault="006D1084" w:rsidP="00F91FA5">
            <w:pPr>
              <w:rPr>
                <w:rFonts w:cs="Calibri"/>
                <w:sz w:val="20"/>
                <w:szCs w:val="20"/>
                <w:lang w:val="sq-AL"/>
              </w:rPr>
            </w:pPr>
          </w:p>
        </w:tc>
        <w:tc>
          <w:tcPr>
            <w:tcW w:w="810" w:type="dxa"/>
          </w:tcPr>
          <w:p w14:paraId="5DAD2CEC" w14:textId="77777777" w:rsidR="006D1084" w:rsidRPr="006D1084" w:rsidRDefault="006D1084" w:rsidP="00F91FA5">
            <w:pPr>
              <w:rPr>
                <w:rFonts w:cs="Calibri"/>
                <w:sz w:val="20"/>
                <w:szCs w:val="20"/>
                <w:lang w:val="sq-AL"/>
              </w:rPr>
            </w:pPr>
          </w:p>
        </w:tc>
        <w:tc>
          <w:tcPr>
            <w:tcW w:w="847" w:type="dxa"/>
          </w:tcPr>
          <w:p w14:paraId="57A14E79" w14:textId="77777777" w:rsidR="006D1084" w:rsidRPr="006D1084" w:rsidRDefault="006D1084" w:rsidP="00F91FA5">
            <w:pPr>
              <w:rPr>
                <w:rFonts w:cs="Calibri"/>
                <w:sz w:val="20"/>
                <w:szCs w:val="20"/>
                <w:lang w:val="sq-AL"/>
              </w:rPr>
            </w:pPr>
          </w:p>
        </w:tc>
        <w:tc>
          <w:tcPr>
            <w:tcW w:w="916" w:type="dxa"/>
          </w:tcPr>
          <w:p w14:paraId="624C51A5" w14:textId="77777777" w:rsidR="006D1084" w:rsidRPr="006D1084" w:rsidRDefault="006D1084" w:rsidP="00F91FA5">
            <w:pPr>
              <w:rPr>
                <w:rFonts w:cs="Calibri"/>
                <w:sz w:val="20"/>
                <w:szCs w:val="20"/>
                <w:lang w:val="sq-AL"/>
              </w:rPr>
            </w:pPr>
          </w:p>
        </w:tc>
        <w:tc>
          <w:tcPr>
            <w:tcW w:w="576" w:type="dxa"/>
          </w:tcPr>
          <w:p w14:paraId="24E5110B" w14:textId="77777777" w:rsidR="006D1084" w:rsidRPr="006D1084" w:rsidRDefault="006D1084" w:rsidP="00F91FA5">
            <w:pPr>
              <w:rPr>
                <w:rFonts w:cs="Calibri"/>
                <w:sz w:val="20"/>
                <w:szCs w:val="20"/>
                <w:lang w:val="sq-AL"/>
              </w:rPr>
            </w:pPr>
          </w:p>
        </w:tc>
        <w:tc>
          <w:tcPr>
            <w:tcW w:w="726" w:type="dxa"/>
          </w:tcPr>
          <w:p w14:paraId="02CB8E45" w14:textId="77777777" w:rsidR="006D1084" w:rsidRPr="006D1084" w:rsidRDefault="006D1084" w:rsidP="00F91FA5">
            <w:pPr>
              <w:rPr>
                <w:rFonts w:cs="Calibri"/>
                <w:sz w:val="20"/>
                <w:szCs w:val="20"/>
                <w:lang w:val="sq-AL"/>
              </w:rPr>
            </w:pPr>
          </w:p>
        </w:tc>
      </w:tr>
      <w:tr w:rsidR="00E24F18" w:rsidRPr="006D1084" w14:paraId="07374AE5" w14:textId="77777777" w:rsidTr="00E24F18">
        <w:trPr>
          <w:trHeight w:val="1467"/>
        </w:trPr>
        <w:tc>
          <w:tcPr>
            <w:tcW w:w="1699" w:type="dxa"/>
          </w:tcPr>
          <w:p w14:paraId="47CA7B82" w14:textId="6F5F0C49" w:rsidR="006D1084" w:rsidRPr="006D1084" w:rsidRDefault="006D1084" w:rsidP="00462C7F">
            <w:pPr>
              <w:jc w:val="left"/>
              <w:rPr>
                <w:rFonts w:cs="Calibri"/>
                <w:i/>
                <w:sz w:val="20"/>
                <w:szCs w:val="20"/>
                <w:lang w:val="sq-AL"/>
              </w:rPr>
            </w:pPr>
            <w:r w:rsidRPr="00462C7F">
              <w:rPr>
                <w:rFonts w:cs="Calibri"/>
                <w:i/>
                <w:sz w:val="20"/>
                <w:szCs w:val="20"/>
              </w:rPr>
              <w:lastRenderedPageBreak/>
              <w:t>Përgatitja e një studimi për trupat ujorë të kërcënuar nga ndryshimet e prurjeve</w:t>
            </w:r>
            <w:r w:rsidRPr="006D1084">
              <w:rPr>
                <w:rFonts w:cs="Calibri"/>
                <w:i/>
                <w:color w:val="FF0000"/>
                <w:sz w:val="20"/>
                <w:szCs w:val="20"/>
              </w:rPr>
              <w:br/>
            </w:r>
            <w:r w:rsidRPr="006D1084">
              <w:rPr>
                <w:rFonts w:cs="Calibri"/>
                <w:b/>
                <w:sz w:val="20"/>
                <w:szCs w:val="20"/>
                <w:lang w:val="sq-AL"/>
              </w:rPr>
              <w:t>AMBU/</w:t>
            </w:r>
            <w:r w:rsidR="003353A2">
              <w:rPr>
                <w:rFonts w:cs="Calibri"/>
                <w:b/>
                <w:sz w:val="20"/>
                <w:szCs w:val="20"/>
                <w:lang w:val="sq-AL"/>
              </w:rPr>
              <w:t>IGJEO</w:t>
            </w:r>
          </w:p>
        </w:tc>
        <w:tc>
          <w:tcPr>
            <w:tcW w:w="1557" w:type="dxa"/>
          </w:tcPr>
          <w:p w14:paraId="3DF1100E" w14:textId="025BC42F" w:rsidR="006D1084" w:rsidRPr="006D1084" w:rsidRDefault="006D1084" w:rsidP="00F91FA5">
            <w:pPr>
              <w:jc w:val="left"/>
              <w:rPr>
                <w:rFonts w:cs="Calibri"/>
                <w:sz w:val="20"/>
                <w:szCs w:val="20"/>
                <w:lang w:val="sq-AL"/>
              </w:rPr>
            </w:pPr>
          </w:p>
        </w:tc>
        <w:tc>
          <w:tcPr>
            <w:tcW w:w="1701" w:type="dxa"/>
          </w:tcPr>
          <w:p w14:paraId="6401BD27" w14:textId="33A455C4" w:rsidR="006D1084" w:rsidRPr="006D1084" w:rsidRDefault="00A820F2" w:rsidP="00A5417F">
            <w:pPr>
              <w:rPr>
                <w:rFonts w:cs="Calibri"/>
                <w:sz w:val="20"/>
                <w:szCs w:val="20"/>
                <w:lang w:val="sq-AL"/>
              </w:rPr>
            </w:pPr>
            <w:r>
              <w:rPr>
                <w:rFonts w:cs="Calibri"/>
                <w:sz w:val="20"/>
                <w:szCs w:val="20"/>
                <w:lang w:val="sq-AL"/>
              </w:rPr>
              <w:t>60,500,000.00 LEK</w:t>
            </w:r>
          </w:p>
        </w:tc>
        <w:tc>
          <w:tcPr>
            <w:tcW w:w="850" w:type="dxa"/>
          </w:tcPr>
          <w:p w14:paraId="31C279BB" w14:textId="77777777" w:rsidR="006D1084" w:rsidRPr="006D1084" w:rsidRDefault="006D1084" w:rsidP="00F91FA5">
            <w:pPr>
              <w:rPr>
                <w:rFonts w:cs="Calibri"/>
                <w:sz w:val="20"/>
                <w:szCs w:val="20"/>
                <w:lang w:val="sq-AL"/>
              </w:rPr>
            </w:pPr>
          </w:p>
        </w:tc>
        <w:tc>
          <w:tcPr>
            <w:tcW w:w="709" w:type="dxa"/>
          </w:tcPr>
          <w:p w14:paraId="0CC4B861" w14:textId="77777777" w:rsidR="006D1084" w:rsidRPr="006D1084" w:rsidRDefault="006D1084" w:rsidP="00F91FA5">
            <w:pPr>
              <w:rPr>
                <w:rFonts w:cs="Calibri"/>
                <w:sz w:val="20"/>
                <w:szCs w:val="20"/>
                <w:lang w:val="sq-AL"/>
              </w:rPr>
            </w:pPr>
          </w:p>
        </w:tc>
        <w:tc>
          <w:tcPr>
            <w:tcW w:w="739" w:type="dxa"/>
          </w:tcPr>
          <w:p w14:paraId="71E2129D" w14:textId="77777777" w:rsidR="006D1084" w:rsidRPr="006D1084" w:rsidRDefault="006D1084" w:rsidP="00F91FA5">
            <w:pPr>
              <w:rPr>
                <w:rFonts w:cs="Calibri"/>
                <w:sz w:val="20"/>
                <w:szCs w:val="20"/>
                <w:lang w:val="sq-AL"/>
              </w:rPr>
            </w:pPr>
          </w:p>
        </w:tc>
        <w:tc>
          <w:tcPr>
            <w:tcW w:w="678" w:type="dxa"/>
          </w:tcPr>
          <w:p w14:paraId="08F105C7" w14:textId="77777777" w:rsidR="006D1084" w:rsidRPr="006D1084" w:rsidRDefault="006D1084" w:rsidP="00F91FA5">
            <w:pPr>
              <w:rPr>
                <w:rFonts w:cs="Calibri"/>
                <w:sz w:val="20"/>
                <w:szCs w:val="20"/>
                <w:lang w:val="sq-AL"/>
              </w:rPr>
            </w:pPr>
          </w:p>
        </w:tc>
        <w:tc>
          <w:tcPr>
            <w:tcW w:w="774" w:type="dxa"/>
          </w:tcPr>
          <w:p w14:paraId="217756C5" w14:textId="77777777" w:rsidR="006D1084" w:rsidRPr="006D1084" w:rsidRDefault="006D1084" w:rsidP="00F91FA5">
            <w:pPr>
              <w:rPr>
                <w:rFonts w:cs="Calibri"/>
                <w:sz w:val="20"/>
                <w:szCs w:val="20"/>
                <w:lang w:val="sq-AL"/>
              </w:rPr>
            </w:pPr>
          </w:p>
        </w:tc>
        <w:tc>
          <w:tcPr>
            <w:tcW w:w="461" w:type="dxa"/>
            <w:vMerge/>
            <w:shd w:val="clear" w:color="auto" w:fill="auto"/>
          </w:tcPr>
          <w:p w14:paraId="7A48953C" w14:textId="77777777" w:rsidR="006D1084" w:rsidRPr="006D1084" w:rsidRDefault="006D1084" w:rsidP="00F91FA5">
            <w:pPr>
              <w:rPr>
                <w:rFonts w:cs="Calibri"/>
                <w:sz w:val="20"/>
                <w:szCs w:val="20"/>
                <w:lang w:val="sq-AL"/>
              </w:rPr>
            </w:pPr>
          </w:p>
        </w:tc>
        <w:tc>
          <w:tcPr>
            <w:tcW w:w="716" w:type="dxa"/>
          </w:tcPr>
          <w:p w14:paraId="4D921E8D" w14:textId="77777777" w:rsidR="006D1084" w:rsidRPr="006D1084" w:rsidRDefault="006D1084" w:rsidP="00F91FA5">
            <w:pPr>
              <w:rPr>
                <w:rFonts w:cs="Calibri"/>
                <w:sz w:val="20"/>
                <w:szCs w:val="20"/>
                <w:lang w:val="sq-AL"/>
              </w:rPr>
            </w:pPr>
          </w:p>
        </w:tc>
        <w:tc>
          <w:tcPr>
            <w:tcW w:w="802" w:type="dxa"/>
          </w:tcPr>
          <w:p w14:paraId="79AAD585" w14:textId="77777777" w:rsidR="006D1084" w:rsidRPr="006D1084" w:rsidRDefault="006D1084" w:rsidP="00F91FA5">
            <w:pPr>
              <w:rPr>
                <w:rFonts w:cs="Calibri"/>
                <w:sz w:val="20"/>
                <w:szCs w:val="20"/>
                <w:lang w:val="sq-AL"/>
              </w:rPr>
            </w:pPr>
          </w:p>
        </w:tc>
        <w:tc>
          <w:tcPr>
            <w:tcW w:w="810" w:type="dxa"/>
          </w:tcPr>
          <w:p w14:paraId="29CE4867" w14:textId="77777777" w:rsidR="006D1084" w:rsidRPr="006D1084" w:rsidRDefault="006D1084" w:rsidP="00F91FA5">
            <w:pPr>
              <w:rPr>
                <w:rFonts w:cs="Calibri"/>
                <w:sz w:val="20"/>
                <w:szCs w:val="20"/>
                <w:lang w:val="sq-AL"/>
              </w:rPr>
            </w:pPr>
          </w:p>
        </w:tc>
        <w:tc>
          <w:tcPr>
            <w:tcW w:w="847" w:type="dxa"/>
          </w:tcPr>
          <w:p w14:paraId="69BC5F46" w14:textId="77777777" w:rsidR="006D1084" w:rsidRPr="006D1084" w:rsidRDefault="006D1084" w:rsidP="00F91FA5">
            <w:pPr>
              <w:rPr>
                <w:rFonts w:cs="Calibri"/>
                <w:sz w:val="20"/>
                <w:szCs w:val="20"/>
                <w:lang w:val="sq-AL"/>
              </w:rPr>
            </w:pPr>
          </w:p>
        </w:tc>
        <w:tc>
          <w:tcPr>
            <w:tcW w:w="916" w:type="dxa"/>
          </w:tcPr>
          <w:p w14:paraId="7A9FE1AF" w14:textId="77777777" w:rsidR="006D1084" w:rsidRPr="006D1084" w:rsidRDefault="006D1084" w:rsidP="00F91FA5">
            <w:pPr>
              <w:rPr>
                <w:rFonts w:cs="Calibri"/>
                <w:sz w:val="20"/>
                <w:szCs w:val="20"/>
                <w:lang w:val="sq-AL"/>
              </w:rPr>
            </w:pPr>
          </w:p>
        </w:tc>
        <w:tc>
          <w:tcPr>
            <w:tcW w:w="576" w:type="dxa"/>
          </w:tcPr>
          <w:p w14:paraId="62A1EDEF" w14:textId="77777777" w:rsidR="006D1084" w:rsidRPr="006D1084" w:rsidRDefault="006D1084" w:rsidP="00F91FA5">
            <w:pPr>
              <w:rPr>
                <w:rFonts w:cs="Calibri"/>
                <w:sz w:val="20"/>
                <w:szCs w:val="20"/>
                <w:lang w:val="sq-AL"/>
              </w:rPr>
            </w:pPr>
          </w:p>
        </w:tc>
        <w:tc>
          <w:tcPr>
            <w:tcW w:w="726" w:type="dxa"/>
          </w:tcPr>
          <w:p w14:paraId="7931D14C" w14:textId="77777777" w:rsidR="006D1084" w:rsidRPr="006D1084" w:rsidRDefault="006D1084" w:rsidP="00F91FA5">
            <w:pPr>
              <w:rPr>
                <w:rFonts w:cs="Calibri"/>
                <w:sz w:val="20"/>
                <w:szCs w:val="20"/>
                <w:lang w:val="sq-AL"/>
              </w:rPr>
            </w:pPr>
          </w:p>
        </w:tc>
      </w:tr>
      <w:tr w:rsidR="00E24F18" w:rsidRPr="006D1084" w14:paraId="5D91EAEE" w14:textId="77777777" w:rsidTr="00E24F18">
        <w:trPr>
          <w:trHeight w:val="1103"/>
        </w:trPr>
        <w:tc>
          <w:tcPr>
            <w:tcW w:w="1699" w:type="dxa"/>
          </w:tcPr>
          <w:p w14:paraId="6F40F773" w14:textId="77777777" w:rsidR="006D1084" w:rsidRPr="006D1084" w:rsidRDefault="006D1084" w:rsidP="00F91FA5">
            <w:pPr>
              <w:jc w:val="left"/>
              <w:rPr>
                <w:rFonts w:cs="Calibri"/>
                <w:i/>
                <w:sz w:val="20"/>
                <w:szCs w:val="20"/>
                <w:lang w:val="sq-AL"/>
              </w:rPr>
            </w:pPr>
            <w:r w:rsidRPr="006D1084">
              <w:rPr>
                <w:rFonts w:cs="Calibri"/>
                <w:i/>
                <w:sz w:val="20"/>
                <w:szCs w:val="20"/>
                <w:lang w:val="sq-AL"/>
              </w:rPr>
              <w:t>Zbatimi i praktikave më të mira mjedisore në lidhje me praktikat bujqësore (të reja)</w:t>
            </w:r>
            <w:r w:rsidRPr="006D1084">
              <w:rPr>
                <w:rFonts w:cs="Calibri"/>
                <w:i/>
                <w:sz w:val="20"/>
                <w:szCs w:val="20"/>
                <w:lang w:val="sq-AL"/>
              </w:rPr>
              <w:br/>
            </w:r>
            <w:r w:rsidRPr="006D1084">
              <w:rPr>
                <w:rFonts w:cs="Calibri"/>
                <w:b/>
                <w:sz w:val="20"/>
                <w:szCs w:val="20"/>
                <w:lang w:val="sq-AL"/>
              </w:rPr>
              <w:t>MBZhR/Bashkitë</w:t>
            </w:r>
          </w:p>
        </w:tc>
        <w:tc>
          <w:tcPr>
            <w:tcW w:w="1557" w:type="dxa"/>
          </w:tcPr>
          <w:p w14:paraId="2A61E2D3" w14:textId="7D174FC2" w:rsidR="006D1084" w:rsidRPr="006D1084" w:rsidRDefault="006D1084" w:rsidP="00FB0278">
            <w:pPr>
              <w:jc w:val="left"/>
              <w:rPr>
                <w:rFonts w:cs="Calibri"/>
                <w:sz w:val="20"/>
                <w:szCs w:val="20"/>
                <w:lang w:val="sq-AL"/>
              </w:rPr>
            </w:pPr>
            <w:r w:rsidRPr="006D1084">
              <w:rPr>
                <w:rFonts w:cs="Calibri"/>
                <w:sz w:val="20"/>
                <w:szCs w:val="20"/>
                <w:lang w:val="sq-AL"/>
              </w:rPr>
              <w:t>Politika e Përbashkët Bujqësore e BE-së</w:t>
            </w:r>
            <w:r w:rsidRPr="006D1084">
              <w:rPr>
                <w:rFonts w:cs="Calibri"/>
                <w:sz w:val="20"/>
                <w:szCs w:val="20"/>
                <w:lang w:val="sq-AL"/>
              </w:rPr>
              <w:br/>
            </w:r>
          </w:p>
        </w:tc>
        <w:tc>
          <w:tcPr>
            <w:tcW w:w="1701" w:type="dxa"/>
          </w:tcPr>
          <w:p w14:paraId="08478FCC" w14:textId="04C30AC7" w:rsidR="006D1084" w:rsidRPr="006D1084" w:rsidRDefault="00A820F2" w:rsidP="00A5417F">
            <w:pPr>
              <w:rPr>
                <w:rFonts w:cs="Calibri"/>
                <w:sz w:val="20"/>
                <w:szCs w:val="20"/>
                <w:lang w:val="sq-AL"/>
              </w:rPr>
            </w:pPr>
            <w:r>
              <w:rPr>
                <w:rFonts w:cs="Calibri"/>
                <w:sz w:val="20"/>
                <w:szCs w:val="20"/>
                <w:lang w:val="sq-AL"/>
              </w:rPr>
              <w:t>60,500,000.00 LEK</w:t>
            </w:r>
          </w:p>
        </w:tc>
        <w:tc>
          <w:tcPr>
            <w:tcW w:w="850" w:type="dxa"/>
          </w:tcPr>
          <w:p w14:paraId="3C64421A" w14:textId="77777777" w:rsidR="006D1084" w:rsidRPr="006D1084" w:rsidRDefault="006D1084" w:rsidP="00F91FA5">
            <w:pPr>
              <w:rPr>
                <w:rFonts w:cs="Calibri"/>
                <w:sz w:val="20"/>
                <w:szCs w:val="20"/>
                <w:lang w:val="sq-AL"/>
              </w:rPr>
            </w:pPr>
          </w:p>
        </w:tc>
        <w:tc>
          <w:tcPr>
            <w:tcW w:w="709" w:type="dxa"/>
          </w:tcPr>
          <w:p w14:paraId="6D48B3BD" w14:textId="77777777" w:rsidR="006D1084" w:rsidRPr="006D1084" w:rsidRDefault="006D1084" w:rsidP="00F91FA5">
            <w:pPr>
              <w:rPr>
                <w:rFonts w:cs="Calibri"/>
                <w:sz w:val="20"/>
                <w:szCs w:val="20"/>
                <w:lang w:val="sq-AL"/>
              </w:rPr>
            </w:pPr>
          </w:p>
        </w:tc>
        <w:tc>
          <w:tcPr>
            <w:tcW w:w="739" w:type="dxa"/>
          </w:tcPr>
          <w:p w14:paraId="192440C4" w14:textId="77777777" w:rsidR="006D1084" w:rsidRPr="006D1084" w:rsidRDefault="006D1084" w:rsidP="00F91FA5">
            <w:pPr>
              <w:rPr>
                <w:rFonts w:cs="Calibri"/>
                <w:sz w:val="20"/>
                <w:szCs w:val="20"/>
                <w:lang w:val="sq-AL"/>
              </w:rPr>
            </w:pPr>
          </w:p>
        </w:tc>
        <w:tc>
          <w:tcPr>
            <w:tcW w:w="678" w:type="dxa"/>
          </w:tcPr>
          <w:p w14:paraId="1ED55049" w14:textId="77777777" w:rsidR="006D1084" w:rsidRPr="006D1084" w:rsidRDefault="006D1084" w:rsidP="00F91FA5">
            <w:pPr>
              <w:rPr>
                <w:rFonts w:cs="Calibri"/>
                <w:sz w:val="20"/>
                <w:szCs w:val="20"/>
                <w:lang w:val="sq-AL"/>
              </w:rPr>
            </w:pPr>
          </w:p>
        </w:tc>
        <w:tc>
          <w:tcPr>
            <w:tcW w:w="774" w:type="dxa"/>
          </w:tcPr>
          <w:p w14:paraId="7875B305" w14:textId="77777777" w:rsidR="006D1084" w:rsidRPr="006D1084" w:rsidRDefault="006D1084" w:rsidP="00F91FA5">
            <w:pPr>
              <w:rPr>
                <w:rFonts w:cs="Calibri"/>
                <w:sz w:val="20"/>
                <w:szCs w:val="20"/>
                <w:lang w:val="sq-AL"/>
              </w:rPr>
            </w:pPr>
          </w:p>
        </w:tc>
        <w:tc>
          <w:tcPr>
            <w:tcW w:w="461" w:type="dxa"/>
            <w:vMerge/>
            <w:shd w:val="clear" w:color="auto" w:fill="auto"/>
          </w:tcPr>
          <w:p w14:paraId="5661B0FD" w14:textId="77777777" w:rsidR="006D1084" w:rsidRPr="006D1084" w:rsidRDefault="006D1084" w:rsidP="00F91FA5">
            <w:pPr>
              <w:rPr>
                <w:rFonts w:cs="Calibri"/>
                <w:sz w:val="20"/>
                <w:szCs w:val="20"/>
                <w:lang w:val="sq-AL"/>
              </w:rPr>
            </w:pPr>
          </w:p>
        </w:tc>
        <w:tc>
          <w:tcPr>
            <w:tcW w:w="716" w:type="dxa"/>
          </w:tcPr>
          <w:p w14:paraId="7CCFC295" w14:textId="77777777" w:rsidR="006D1084" w:rsidRPr="006D1084" w:rsidRDefault="006D1084" w:rsidP="00F91FA5">
            <w:pPr>
              <w:rPr>
                <w:rFonts w:cs="Calibri"/>
                <w:sz w:val="20"/>
                <w:szCs w:val="20"/>
                <w:lang w:val="sq-AL"/>
              </w:rPr>
            </w:pPr>
          </w:p>
        </w:tc>
        <w:tc>
          <w:tcPr>
            <w:tcW w:w="802" w:type="dxa"/>
          </w:tcPr>
          <w:p w14:paraId="4968C4D1" w14:textId="77777777" w:rsidR="006D1084" w:rsidRPr="006D1084" w:rsidRDefault="006D1084" w:rsidP="00F91FA5">
            <w:pPr>
              <w:rPr>
                <w:rFonts w:cs="Calibri"/>
                <w:sz w:val="20"/>
                <w:szCs w:val="20"/>
                <w:lang w:val="sq-AL"/>
              </w:rPr>
            </w:pPr>
          </w:p>
        </w:tc>
        <w:tc>
          <w:tcPr>
            <w:tcW w:w="810" w:type="dxa"/>
          </w:tcPr>
          <w:p w14:paraId="535354F9" w14:textId="77777777" w:rsidR="006D1084" w:rsidRPr="006D1084" w:rsidRDefault="006D1084" w:rsidP="00F91FA5">
            <w:pPr>
              <w:rPr>
                <w:rFonts w:cs="Calibri"/>
                <w:sz w:val="20"/>
                <w:szCs w:val="20"/>
                <w:lang w:val="sq-AL"/>
              </w:rPr>
            </w:pPr>
          </w:p>
        </w:tc>
        <w:tc>
          <w:tcPr>
            <w:tcW w:w="847" w:type="dxa"/>
          </w:tcPr>
          <w:p w14:paraId="3EEFC680" w14:textId="77777777" w:rsidR="006D1084" w:rsidRPr="006D1084" w:rsidRDefault="006D1084" w:rsidP="00F91FA5">
            <w:pPr>
              <w:rPr>
                <w:rFonts w:cs="Calibri"/>
                <w:sz w:val="20"/>
                <w:szCs w:val="20"/>
                <w:lang w:val="sq-AL"/>
              </w:rPr>
            </w:pPr>
          </w:p>
        </w:tc>
        <w:tc>
          <w:tcPr>
            <w:tcW w:w="916" w:type="dxa"/>
          </w:tcPr>
          <w:p w14:paraId="0F9EE183" w14:textId="77777777" w:rsidR="006D1084" w:rsidRPr="006D1084" w:rsidRDefault="006D1084" w:rsidP="00F91FA5">
            <w:pPr>
              <w:rPr>
                <w:rFonts w:cs="Calibri"/>
                <w:sz w:val="20"/>
                <w:szCs w:val="20"/>
                <w:lang w:val="sq-AL"/>
              </w:rPr>
            </w:pPr>
          </w:p>
        </w:tc>
        <w:tc>
          <w:tcPr>
            <w:tcW w:w="576" w:type="dxa"/>
          </w:tcPr>
          <w:p w14:paraId="5D3E1D3A" w14:textId="77777777" w:rsidR="006D1084" w:rsidRPr="006D1084" w:rsidRDefault="006D1084" w:rsidP="00F91FA5">
            <w:pPr>
              <w:rPr>
                <w:rFonts w:cs="Calibri"/>
                <w:sz w:val="20"/>
                <w:szCs w:val="20"/>
                <w:lang w:val="sq-AL"/>
              </w:rPr>
            </w:pPr>
          </w:p>
        </w:tc>
        <w:tc>
          <w:tcPr>
            <w:tcW w:w="726" w:type="dxa"/>
          </w:tcPr>
          <w:p w14:paraId="32F43494" w14:textId="77777777" w:rsidR="006D1084" w:rsidRPr="006D1084" w:rsidRDefault="006D1084" w:rsidP="00F91FA5">
            <w:pPr>
              <w:rPr>
                <w:rFonts w:cs="Calibri"/>
                <w:sz w:val="20"/>
                <w:szCs w:val="20"/>
                <w:lang w:val="sq-AL"/>
              </w:rPr>
            </w:pPr>
          </w:p>
        </w:tc>
      </w:tr>
      <w:tr w:rsidR="00E24F18" w:rsidRPr="006D1084" w14:paraId="2D9B79E7" w14:textId="77777777" w:rsidTr="00E24F18">
        <w:trPr>
          <w:trHeight w:val="643"/>
        </w:trPr>
        <w:tc>
          <w:tcPr>
            <w:tcW w:w="1699" w:type="dxa"/>
          </w:tcPr>
          <w:p w14:paraId="41EE8C25" w14:textId="0E0BF42B" w:rsidR="006D1084" w:rsidRPr="006D1084" w:rsidRDefault="00D44843" w:rsidP="00F91FA5">
            <w:pPr>
              <w:jc w:val="left"/>
              <w:rPr>
                <w:rFonts w:cs="Calibri"/>
                <w:i/>
                <w:sz w:val="20"/>
                <w:szCs w:val="20"/>
                <w:lang w:val="sq-AL"/>
              </w:rPr>
            </w:pPr>
            <w:r w:rsidRPr="00D44843">
              <w:rPr>
                <w:rFonts w:cs="Calibri"/>
                <w:i/>
                <w:sz w:val="20"/>
                <w:szCs w:val="20"/>
                <w:lang w:val="sq-AL"/>
              </w:rPr>
              <w:t xml:space="preserve">Rehabilitimi dhe funksionimi i dy pikave të monitorimit të rrjedhave sipërfaqësore të pezulluara dhe </w:t>
            </w:r>
            <w:r w:rsidRPr="00D44843">
              <w:rPr>
                <w:rFonts w:cs="Calibri"/>
                <w:i/>
                <w:sz w:val="20"/>
                <w:szCs w:val="20"/>
                <w:lang w:val="sq-AL"/>
              </w:rPr>
              <w:lastRenderedPageBreak/>
              <w:t>jashtë funksionit.</w:t>
            </w:r>
            <w:r w:rsidR="006D1084" w:rsidRPr="006D1084">
              <w:rPr>
                <w:rFonts w:cs="Calibri"/>
                <w:i/>
                <w:sz w:val="20"/>
                <w:szCs w:val="20"/>
                <w:lang w:val="sq-AL"/>
              </w:rPr>
              <w:br/>
            </w:r>
            <w:r w:rsidR="006D1084" w:rsidRPr="006D1084">
              <w:rPr>
                <w:rFonts w:cs="Calibri"/>
                <w:b/>
                <w:sz w:val="20"/>
                <w:szCs w:val="20"/>
                <w:lang w:val="sq-AL"/>
              </w:rPr>
              <w:t>AKM/</w:t>
            </w:r>
            <w:r w:rsidR="003353A2">
              <w:rPr>
                <w:rFonts w:cs="Calibri"/>
                <w:b/>
                <w:sz w:val="20"/>
                <w:szCs w:val="20"/>
                <w:lang w:val="sq-AL"/>
              </w:rPr>
              <w:t>IGJEO</w:t>
            </w:r>
            <w:r w:rsidR="006D1084" w:rsidRPr="006D1084">
              <w:rPr>
                <w:rFonts w:cs="Calibri"/>
                <w:b/>
                <w:sz w:val="20"/>
                <w:szCs w:val="20"/>
                <w:lang w:val="sq-AL"/>
              </w:rPr>
              <w:t>/AMBU</w:t>
            </w:r>
          </w:p>
        </w:tc>
        <w:tc>
          <w:tcPr>
            <w:tcW w:w="1557" w:type="dxa"/>
          </w:tcPr>
          <w:p w14:paraId="77833F8E" w14:textId="77777777" w:rsidR="006D1084" w:rsidRPr="006D1084" w:rsidRDefault="006D1084" w:rsidP="00F91FA5">
            <w:pPr>
              <w:jc w:val="left"/>
              <w:rPr>
                <w:rFonts w:cs="Calibri"/>
                <w:sz w:val="20"/>
                <w:szCs w:val="20"/>
                <w:lang w:val="sq-AL"/>
              </w:rPr>
            </w:pPr>
          </w:p>
        </w:tc>
        <w:tc>
          <w:tcPr>
            <w:tcW w:w="1701" w:type="dxa"/>
          </w:tcPr>
          <w:p w14:paraId="477972FF" w14:textId="1FCDB558" w:rsidR="006D1084" w:rsidRPr="006D1084" w:rsidRDefault="00A820F2" w:rsidP="00F91FA5">
            <w:pPr>
              <w:rPr>
                <w:rFonts w:cs="Calibri"/>
                <w:sz w:val="20"/>
                <w:szCs w:val="20"/>
                <w:lang w:val="sq-AL"/>
              </w:rPr>
            </w:pPr>
            <w:r>
              <w:rPr>
                <w:rFonts w:cs="Calibri"/>
                <w:sz w:val="20"/>
                <w:szCs w:val="20"/>
                <w:lang w:val="sq-AL"/>
              </w:rPr>
              <w:t>4,356,000.00 LEK</w:t>
            </w:r>
          </w:p>
        </w:tc>
        <w:tc>
          <w:tcPr>
            <w:tcW w:w="850" w:type="dxa"/>
          </w:tcPr>
          <w:p w14:paraId="193D6D38" w14:textId="77777777" w:rsidR="006D1084" w:rsidRPr="006D1084" w:rsidRDefault="006D1084" w:rsidP="00F91FA5">
            <w:pPr>
              <w:rPr>
                <w:rFonts w:cs="Calibri"/>
                <w:sz w:val="20"/>
                <w:szCs w:val="20"/>
                <w:lang w:val="sq-AL"/>
              </w:rPr>
            </w:pPr>
          </w:p>
        </w:tc>
        <w:tc>
          <w:tcPr>
            <w:tcW w:w="709" w:type="dxa"/>
          </w:tcPr>
          <w:p w14:paraId="6493AE58" w14:textId="77777777" w:rsidR="006D1084" w:rsidRPr="006D1084" w:rsidRDefault="006D1084" w:rsidP="00F91FA5">
            <w:pPr>
              <w:rPr>
                <w:rFonts w:cs="Calibri"/>
                <w:sz w:val="20"/>
                <w:szCs w:val="20"/>
                <w:lang w:val="sq-AL"/>
              </w:rPr>
            </w:pPr>
          </w:p>
        </w:tc>
        <w:tc>
          <w:tcPr>
            <w:tcW w:w="739" w:type="dxa"/>
          </w:tcPr>
          <w:p w14:paraId="10945E3B" w14:textId="77777777" w:rsidR="006D1084" w:rsidRPr="006D1084" w:rsidRDefault="006D1084" w:rsidP="00F91FA5">
            <w:pPr>
              <w:rPr>
                <w:rFonts w:cs="Calibri"/>
                <w:sz w:val="20"/>
                <w:szCs w:val="20"/>
                <w:lang w:val="sq-AL"/>
              </w:rPr>
            </w:pPr>
          </w:p>
        </w:tc>
        <w:tc>
          <w:tcPr>
            <w:tcW w:w="678" w:type="dxa"/>
          </w:tcPr>
          <w:p w14:paraId="26EFC55E" w14:textId="77777777" w:rsidR="006D1084" w:rsidRPr="006D1084" w:rsidRDefault="006D1084" w:rsidP="00F91FA5">
            <w:pPr>
              <w:rPr>
                <w:rFonts w:cs="Calibri"/>
                <w:sz w:val="20"/>
                <w:szCs w:val="20"/>
                <w:lang w:val="sq-AL"/>
              </w:rPr>
            </w:pPr>
          </w:p>
        </w:tc>
        <w:tc>
          <w:tcPr>
            <w:tcW w:w="774" w:type="dxa"/>
          </w:tcPr>
          <w:p w14:paraId="57736902" w14:textId="77777777" w:rsidR="006D1084" w:rsidRPr="006D1084" w:rsidRDefault="006D1084" w:rsidP="00F91FA5">
            <w:pPr>
              <w:rPr>
                <w:rFonts w:cs="Calibri"/>
                <w:sz w:val="20"/>
                <w:szCs w:val="20"/>
                <w:lang w:val="sq-AL"/>
              </w:rPr>
            </w:pPr>
          </w:p>
        </w:tc>
        <w:tc>
          <w:tcPr>
            <w:tcW w:w="461" w:type="dxa"/>
            <w:vMerge/>
            <w:shd w:val="clear" w:color="auto" w:fill="auto"/>
          </w:tcPr>
          <w:p w14:paraId="019064F8" w14:textId="77777777" w:rsidR="006D1084" w:rsidRPr="006D1084" w:rsidRDefault="006D1084" w:rsidP="00F91FA5">
            <w:pPr>
              <w:rPr>
                <w:rFonts w:cs="Calibri"/>
                <w:sz w:val="20"/>
                <w:szCs w:val="20"/>
                <w:lang w:val="sq-AL"/>
              </w:rPr>
            </w:pPr>
          </w:p>
        </w:tc>
        <w:tc>
          <w:tcPr>
            <w:tcW w:w="716" w:type="dxa"/>
          </w:tcPr>
          <w:p w14:paraId="1B7E3F82" w14:textId="77777777" w:rsidR="006D1084" w:rsidRPr="006D1084" w:rsidRDefault="006D1084" w:rsidP="00F91FA5">
            <w:pPr>
              <w:rPr>
                <w:rFonts w:cs="Calibri"/>
                <w:sz w:val="20"/>
                <w:szCs w:val="20"/>
                <w:lang w:val="sq-AL"/>
              </w:rPr>
            </w:pPr>
          </w:p>
        </w:tc>
        <w:tc>
          <w:tcPr>
            <w:tcW w:w="802" w:type="dxa"/>
          </w:tcPr>
          <w:p w14:paraId="555727A8" w14:textId="77777777" w:rsidR="006D1084" w:rsidRPr="006D1084" w:rsidRDefault="006D1084" w:rsidP="00F91FA5">
            <w:pPr>
              <w:rPr>
                <w:rFonts w:cs="Calibri"/>
                <w:sz w:val="20"/>
                <w:szCs w:val="20"/>
                <w:lang w:val="sq-AL"/>
              </w:rPr>
            </w:pPr>
          </w:p>
        </w:tc>
        <w:tc>
          <w:tcPr>
            <w:tcW w:w="810" w:type="dxa"/>
          </w:tcPr>
          <w:p w14:paraId="0B993DAD" w14:textId="77777777" w:rsidR="006D1084" w:rsidRPr="006D1084" w:rsidRDefault="006D1084" w:rsidP="00F91FA5">
            <w:pPr>
              <w:rPr>
                <w:rFonts w:cs="Calibri"/>
                <w:sz w:val="20"/>
                <w:szCs w:val="20"/>
                <w:lang w:val="sq-AL"/>
              </w:rPr>
            </w:pPr>
          </w:p>
        </w:tc>
        <w:tc>
          <w:tcPr>
            <w:tcW w:w="847" w:type="dxa"/>
          </w:tcPr>
          <w:p w14:paraId="10DFC55B" w14:textId="77777777" w:rsidR="006D1084" w:rsidRPr="006D1084" w:rsidRDefault="006D1084" w:rsidP="00F91FA5">
            <w:pPr>
              <w:rPr>
                <w:rFonts w:cs="Calibri"/>
                <w:sz w:val="20"/>
                <w:szCs w:val="20"/>
                <w:lang w:val="sq-AL"/>
              </w:rPr>
            </w:pPr>
          </w:p>
        </w:tc>
        <w:tc>
          <w:tcPr>
            <w:tcW w:w="916" w:type="dxa"/>
          </w:tcPr>
          <w:p w14:paraId="73A2EDAD" w14:textId="77777777" w:rsidR="006D1084" w:rsidRPr="006D1084" w:rsidRDefault="006D1084" w:rsidP="00F91FA5">
            <w:pPr>
              <w:rPr>
                <w:rFonts w:cs="Calibri"/>
                <w:sz w:val="20"/>
                <w:szCs w:val="20"/>
                <w:lang w:val="sq-AL"/>
              </w:rPr>
            </w:pPr>
          </w:p>
        </w:tc>
        <w:tc>
          <w:tcPr>
            <w:tcW w:w="576" w:type="dxa"/>
          </w:tcPr>
          <w:p w14:paraId="4C84F9D6" w14:textId="77777777" w:rsidR="006D1084" w:rsidRPr="006D1084" w:rsidRDefault="006D1084" w:rsidP="00F91FA5">
            <w:pPr>
              <w:rPr>
                <w:rFonts w:cs="Calibri"/>
                <w:sz w:val="20"/>
                <w:szCs w:val="20"/>
                <w:lang w:val="sq-AL"/>
              </w:rPr>
            </w:pPr>
          </w:p>
        </w:tc>
        <w:tc>
          <w:tcPr>
            <w:tcW w:w="726" w:type="dxa"/>
          </w:tcPr>
          <w:p w14:paraId="2471677A" w14:textId="77777777" w:rsidR="006D1084" w:rsidRPr="006D1084" w:rsidRDefault="006D1084" w:rsidP="00F91FA5">
            <w:pPr>
              <w:rPr>
                <w:rFonts w:cs="Calibri"/>
                <w:sz w:val="20"/>
                <w:szCs w:val="20"/>
                <w:lang w:val="sq-AL"/>
              </w:rPr>
            </w:pPr>
          </w:p>
        </w:tc>
      </w:tr>
      <w:tr w:rsidR="00E24F18" w:rsidRPr="006D1084" w14:paraId="62E3CE01" w14:textId="77777777" w:rsidTr="00E24F18">
        <w:trPr>
          <w:trHeight w:val="484"/>
        </w:trPr>
        <w:tc>
          <w:tcPr>
            <w:tcW w:w="1699" w:type="dxa"/>
            <w:shd w:val="clear" w:color="auto" w:fill="F2F2F2" w:themeFill="background1" w:themeFillShade="F2"/>
          </w:tcPr>
          <w:p w14:paraId="40A070CE" w14:textId="77777777" w:rsidR="006D1084" w:rsidRPr="006D1084" w:rsidRDefault="006D1084" w:rsidP="00F91FA5">
            <w:pPr>
              <w:rPr>
                <w:rFonts w:cs="Calibri"/>
                <w:sz w:val="20"/>
                <w:szCs w:val="20"/>
                <w:lang w:val="sq-AL"/>
              </w:rPr>
            </w:pPr>
            <w:r w:rsidRPr="006D1084">
              <w:rPr>
                <w:rFonts w:cs="Calibri"/>
                <w:sz w:val="20"/>
                <w:szCs w:val="20"/>
                <w:lang w:val="sq-AL"/>
              </w:rPr>
              <w:lastRenderedPageBreak/>
              <w:t>Totalet e kostove dhe fondeve</w:t>
            </w:r>
          </w:p>
        </w:tc>
        <w:tc>
          <w:tcPr>
            <w:tcW w:w="1557" w:type="dxa"/>
            <w:shd w:val="clear" w:color="auto" w:fill="F2F2F2" w:themeFill="background1" w:themeFillShade="F2"/>
          </w:tcPr>
          <w:p w14:paraId="6614592A" w14:textId="77777777" w:rsidR="006D1084" w:rsidRPr="006D1084" w:rsidRDefault="006D1084" w:rsidP="00F91FA5">
            <w:pPr>
              <w:rPr>
                <w:rFonts w:cs="Calibri"/>
                <w:sz w:val="20"/>
                <w:szCs w:val="20"/>
                <w:lang w:val="sq-AL"/>
              </w:rPr>
            </w:pPr>
          </w:p>
        </w:tc>
        <w:tc>
          <w:tcPr>
            <w:tcW w:w="1701" w:type="dxa"/>
            <w:shd w:val="clear" w:color="auto" w:fill="F2F2F2" w:themeFill="background1" w:themeFillShade="F2"/>
          </w:tcPr>
          <w:p w14:paraId="35AD814A" w14:textId="49CBE2EC" w:rsidR="006D1084" w:rsidRPr="00E24F18" w:rsidRDefault="004548A2" w:rsidP="00F91FA5">
            <w:pPr>
              <w:rPr>
                <w:rFonts w:cs="Calibri"/>
                <w:b/>
                <w:sz w:val="20"/>
                <w:szCs w:val="20"/>
                <w:lang w:val="sq-AL"/>
              </w:rPr>
            </w:pPr>
            <w:r w:rsidRPr="004548A2">
              <w:rPr>
                <w:rFonts w:cs="Calibri"/>
                <w:b/>
                <w:sz w:val="20"/>
                <w:szCs w:val="20"/>
                <w:lang w:val="sq-AL"/>
              </w:rPr>
              <w:t xml:space="preserve">24,123,873,551.00 </w:t>
            </w:r>
            <w:r w:rsidR="00E24F18" w:rsidRPr="00E24F18">
              <w:rPr>
                <w:rFonts w:cs="Calibri"/>
                <w:b/>
                <w:sz w:val="20"/>
                <w:szCs w:val="20"/>
                <w:lang w:val="sq-AL"/>
              </w:rPr>
              <w:t>LEK</w:t>
            </w:r>
          </w:p>
        </w:tc>
        <w:tc>
          <w:tcPr>
            <w:tcW w:w="850" w:type="dxa"/>
            <w:shd w:val="clear" w:color="auto" w:fill="F2F2F2" w:themeFill="background1" w:themeFillShade="F2"/>
          </w:tcPr>
          <w:p w14:paraId="5C45D656" w14:textId="77777777" w:rsidR="006D1084" w:rsidRPr="006D1084" w:rsidRDefault="006D1084" w:rsidP="00F91FA5">
            <w:pPr>
              <w:rPr>
                <w:rFonts w:cs="Calibri"/>
                <w:sz w:val="20"/>
                <w:szCs w:val="20"/>
                <w:lang w:val="sq-AL"/>
              </w:rPr>
            </w:pPr>
          </w:p>
        </w:tc>
        <w:tc>
          <w:tcPr>
            <w:tcW w:w="709" w:type="dxa"/>
            <w:shd w:val="clear" w:color="auto" w:fill="F2F2F2" w:themeFill="background1" w:themeFillShade="F2"/>
          </w:tcPr>
          <w:p w14:paraId="7E3C9501" w14:textId="77777777" w:rsidR="006D1084" w:rsidRPr="006D1084" w:rsidRDefault="006D1084" w:rsidP="00F91FA5">
            <w:pPr>
              <w:rPr>
                <w:rFonts w:cs="Calibri"/>
                <w:sz w:val="20"/>
                <w:szCs w:val="20"/>
                <w:lang w:val="sq-AL"/>
              </w:rPr>
            </w:pPr>
          </w:p>
        </w:tc>
        <w:tc>
          <w:tcPr>
            <w:tcW w:w="739" w:type="dxa"/>
            <w:shd w:val="clear" w:color="auto" w:fill="F2F2F2" w:themeFill="background1" w:themeFillShade="F2"/>
          </w:tcPr>
          <w:p w14:paraId="752D398D" w14:textId="77777777" w:rsidR="006D1084" w:rsidRPr="006D1084" w:rsidRDefault="006D1084" w:rsidP="00F91FA5">
            <w:pPr>
              <w:rPr>
                <w:rFonts w:cs="Calibri"/>
                <w:sz w:val="20"/>
                <w:szCs w:val="20"/>
                <w:lang w:val="sq-AL"/>
              </w:rPr>
            </w:pPr>
          </w:p>
        </w:tc>
        <w:tc>
          <w:tcPr>
            <w:tcW w:w="678" w:type="dxa"/>
            <w:shd w:val="clear" w:color="auto" w:fill="F2F2F2" w:themeFill="background1" w:themeFillShade="F2"/>
          </w:tcPr>
          <w:p w14:paraId="6305CF88" w14:textId="77777777" w:rsidR="006D1084" w:rsidRPr="006D1084" w:rsidRDefault="006D1084" w:rsidP="00F91FA5">
            <w:pPr>
              <w:rPr>
                <w:rFonts w:cs="Calibri"/>
                <w:sz w:val="20"/>
                <w:szCs w:val="20"/>
                <w:lang w:val="sq-AL"/>
              </w:rPr>
            </w:pPr>
          </w:p>
        </w:tc>
        <w:tc>
          <w:tcPr>
            <w:tcW w:w="774" w:type="dxa"/>
            <w:shd w:val="clear" w:color="auto" w:fill="F2F2F2" w:themeFill="background1" w:themeFillShade="F2"/>
          </w:tcPr>
          <w:p w14:paraId="70F7713D" w14:textId="77777777" w:rsidR="006D1084" w:rsidRPr="006D1084" w:rsidRDefault="006D1084" w:rsidP="00F91FA5">
            <w:pPr>
              <w:rPr>
                <w:rFonts w:cs="Calibri"/>
                <w:sz w:val="20"/>
                <w:szCs w:val="20"/>
                <w:lang w:val="sq-AL"/>
              </w:rPr>
            </w:pPr>
          </w:p>
        </w:tc>
        <w:tc>
          <w:tcPr>
            <w:tcW w:w="461" w:type="dxa"/>
            <w:vMerge/>
            <w:shd w:val="clear" w:color="auto" w:fill="auto"/>
          </w:tcPr>
          <w:p w14:paraId="5FC03362" w14:textId="77777777" w:rsidR="006D1084" w:rsidRPr="006D1084" w:rsidRDefault="006D1084" w:rsidP="00F91FA5">
            <w:pPr>
              <w:rPr>
                <w:rFonts w:cs="Calibri"/>
                <w:sz w:val="20"/>
                <w:szCs w:val="20"/>
                <w:lang w:val="sq-AL"/>
              </w:rPr>
            </w:pPr>
          </w:p>
        </w:tc>
        <w:tc>
          <w:tcPr>
            <w:tcW w:w="716" w:type="dxa"/>
            <w:shd w:val="clear" w:color="auto" w:fill="F2F2F2" w:themeFill="background1" w:themeFillShade="F2"/>
          </w:tcPr>
          <w:p w14:paraId="6B802B1D" w14:textId="77777777" w:rsidR="006D1084" w:rsidRPr="006D1084" w:rsidRDefault="006D1084" w:rsidP="00F91FA5">
            <w:pPr>
              <w:rPr>
                <w:rFonts w:cs="Calibri"/>
                <w:sz w:val="20"/>
                <w:szCs w:val="20"/>
                <w:lang w:val="sq-AL"/>
              </w:rPr>
            </w:pPr>
          </w:p>
        </w:tc>
        <w:tc>
          <w:tcPr>
            <w:tcW w:w="802" w:type="dxa"/>
            <w:shd w:val="clear" w:color="auto" w:fill="F2F2F2" w:themeFill="background1" w:themeFillShade="F2"/>
          </w:tcPr>
          <w:p w14:paraId="2F02E2AF" w14:textId="77777777" w:rsidR="006D1084" w:rsidRPr="006D1084" w:rsidRDefault="006D1084" w:rsidP="00F91FA5">
            <w:pPr>
              <w:rPr>
                <w:rFonts w:cs="Calibri"/>
                <w:sz w:val="20"/>
                <w:szCs w:val="20"/>
                <w:lang w:val="sq-AL"/>
              </w:rPr>
            </w:pPr>
          </w:p>
        </w:tc>
        <w:tc>
          <w:tcPr>
            <w:tcW w:w="810" w:type="dxa"/>
            <w:shd w:val="clear" w:color="auto" w:fill="F2F2F2" w:themeFill="background1" w:themeFillShade="F2"/>
          </w:tcPr>
          <w:p w14:paraId="1CBF23D3" w14:textId="77777777" w:rsidR="006D1084" w:rsidRPr="006D1084" w:rsidRDefault="006D1084" w:rsidP="00F91FA5">
            <w:pPr>
              <w:rPr>
                <w:rFonts w:cs="Calibri"/>
                <w:sz w:val="20"/>
                <w:szCs w:val="20"/>
                <w:lang w:val="sq-AL"/>
              </w:rPr>
            </w:pPr>
          </w:p>
        </w:tc>
        <w:tc>
          <w:tcPr>
            <w:tcW w:w="847" w:type="dxa"/>
            <w:shd w:val="clear" w:color="auto" w:fill="F2F2F2" w:themeFill="background1" w:themeFillShade="F2"/>
          </w:tcPr>
          <w:p w14:paraId="6BCE1DBB" w14:textId="77777777" w:rsidR="006D1084" w:rsidRPr="006D1084" w:rsidRDefault="006D1084" w:rsidP="00F91FA5">
            <w:pPr>
              <w:rPr>
                <w:rFonts w:cs="Calibri"/>
                <w:sz w:val="20"/>
                <w:szCs w:val="20"/>
                <w:lang w:val="sq-AL"/>
              </w:rPr>
            </w:pPr>
          </w:p>
        </w:tc>
        <w:tc>
          <w:tcPr>
            <w:tcW w:w="916" w:type="dxa"/>
            <w:shd w:val="clear" w:color="auto" w:fill="F2F2F2" w:themeFill="background1" w:themeFillShade="F2"/>
          </w:tcPr>
          <w:p w14:paraId="5D578518" w14:textId="77777777" w:rsidR="006D1084" w:rsidRPr="006D1084" w:rsidRDefault="006D1084" w:rsidP="00F91FA5">
            <w:pPr>
              <w:rPr>
                <w:rFonts w:cs="Calibri"/>
                <w:sz w:val="20"/>
                <w:szCs w:val="20"/>
                <w:lang w:val="sq-AL"/>
              </w:rPr>
            </w:pPr>
          </w:p>
        </w:tc>
        <w:tc>
          <w:tcPr>
            <w:tcW w:w="576" w:type="dxa"/>
            <w:shd w:val="clear" w:color="auto" w:fill="F2F2F2" w:themeFill="background1" w:themeFillShade="F2"/>
          </w:tcPr>
          <w:p w14:paraId="0199D4CC" w14:textId="77777777" w:rsidR="006D1084" w:rsidRPr="006D1084" w:rsidRDefault="006D1084" w:rsidP="00F91FA5">
            <w:pPr>
              <w:rPr>
                <w:rFonts w:cs="Calibri"/>
                <w:sz w:val="20"/>
                <w:szCs w:val="20"/>
                <w:lang w:val="sq-AL"/>
              </w:rPr>
            </w:pPr>
          </w:p>
        </w:tc>
        <w:tc>
          <w:tcPr>
            <w:tcW w:w="726" w:type="dxa"/>
            <w:shd w:val="clear" w:color="auto" w:fill="F2F2F2" w:themeFill="background1" w:themeFillShade="F2"/>
          </w:tcPr>
          <w:p w14:paraId="058538E1" w14:textId="77777777" w:rsidR="006D1084" w:rsidRPr="006D1084" w:rsidRDefault="006D1084" w:rsidP="00F91FA5">
            <w:pPr>
              <w:rPr>
                <w:rFonts w:cs="Calibri"/>
                <w:sz w:val="20"/>
                <w:szCs w:val="20"/>
                <w:lang w:val="sq-AL"/>
              </w:rPr>
            </w:pPr>
          </w:p>
        </w:tc>
      </w:tr>
    </w:tbl>
    <w:p w14:paraId="04131C55" w14:textId="77777777" w:rsidR="00B47725" w:rsidRDefault="00B47725" w:rsidP="00074824">
      <w:pPr>
        <w:rPr>
          <w:rFonts w:cs="Calibri"/>
          <w:szCs w:val="22"/>
          <w:lang w:val="sq-AL"/>
        </w:rPr>
      </w:pPr>
    </w:p>
    <w:p w14:paraId="0686388B" w14:textId="77777777" w:rsidR="006D1084" w:rsidRPr="004058F5" w:rsidRDefault="006D1084" w:rsidP="00074824">
      <w:pPr>
        <w:rPr>
          <w:rFonts w:cs="Calibri"/>
          <w:szCs w:val="22"/>
          <w:lang w:val="sq-AL"/>
        </w:rPr>
        <w:sectPr w:rsidR="006D1084" w:rsidRPr="004058F5" w:rsidSect="00AE0987">
          <w:headerReference w:type="default" r:id="rId144"/>
          <w:footerReference w:type="default" r:id="rId145"/>
          <w:pgSz w:w="16839" w:h="11907" w:orient="landscape" w:code="9"/>
          <w:pgMar w:top="709" w:right="1134" w:bottom="1418" w:left="1134" w:header="709" w:footer="709" w:gutter="0"/>
          <w:pgBorders w:offsetFrom="page">
            <w:top w:val="single" w:sz="8" w:space="24" w:color="FFFFFF" w:themeColor="background1"/>
          </w:pgBorders>
          <w:pgNumType w:chapStyle="1"/>
          <w:cols w:space="708"/>
          <w:docGrid w:linePitch="360"/>
        </w:sectPr>
      </w:pPr>
    </w:p>
    <w:p w14:paraId="6F3FE508" w14:textId="77777777" w:rsidR="00074824" w:rsidRPr="004058F5" w:rsidRDefault="00074824" w:rsidP="004058F5">
      <w:pPr>
        <w:pStyle w:val="Heading2"/>
      </w:pPr>
      <w:bookmarkStart w:id="938" w:name="_Toc127359345"/>
      <w:bookmarkStart w:id="939" w:name="_Toc127359933"/>
      <w:r w:rsidRPr="004058F5">
        <w:lastRenderedPageBreak/>
        <w:t>Masat për Trupat Ujorë Nëntokësorë në Risk</w:t>
      </w:r>
      <w:bookmarkEnd w:id="938"/>
      <w:bookmarkEnd w:id="939"/>
    </w:p>
    <w:p w14:paraId="01426397" w14:textId="77777777" w:rsidR="00074824" w:rsidRPr="004058F5" w:rsidRDefault="00074824" w:rsidP="00074824">
      <w:pPr>
        <w:rPr>
          <w:rFonts w:cs="Calibri"/>
          <w:szCs w:val="22"/>
          <w:lang w:val="sq-AL"/>
        </w:rPr>
      </w:pPr>
      <w:r w:rsidRPr="004058F5">
        <w:rPr>
          <w:rFonts w:eastAsia="Verdana" w:cs="Calibri"/>
          <w:szCs w:val="22"/>
          <w:lang w:val="sq-AL" w:bidi="sq-AL"/>
        </w:rPr>
        <w:t>Programi i masave bazë dhe/ose plotësuese synon trupat ujorë nëntokësorë që rrezikojnë të mos i arrijnë objektivat mjedisore. Këta trupa ujorë kërkojnë vlerësim të detajuar të mënyrës se si do të trajtohet statusi aktual dhe ndikimet vijuese gjatë kohëzgjatjes së planit (2022-2027). Masat precize, janë identifikuar së bashku me ndryshimin e pritshëm në status, autoritetin kompetent përgjegjës, datat e synuara dhe kostot e masave. Masat specifike përcaktojnë trupa ujorë individualë, ose grupe trupash ujorë, të cilët janë në risk.</w:t>
      </w:r>
    </w:p>
    <w:p w14:paraId="6AF338BF" w14:textId="77777777" w:rsidR="00074824" w:rsidRPr="004058F5" w:rsidRDefault="00074824" w:rsidP="00074824">
      <w:pPr>
        <w:rPr>
          <w:rFonts w:cs="Calibri"/>
          <w:szCs w:val="22"/>
          <w:lang w:val="sq-AL"/>
        </w:rPr>
      </w:pPr>
      <w:r w:rsidRPr="004058F5">
        <w:rPr>
          <w:rFonts w:eastAsia="Verdana" w:cs="Calibri"/>
          <w:szCs w:val="22"/>
          <w:lang w:val="sq-AL" w:bidi="sq-AL"/>
        </w:rPr>
        <w:t>DKU-ja/DUN-i përfshin dy masa të veçanta, por plotësuese, ku të parat janë ato që synojnë të rehabilitimin e trupave ujorë nëntokësorë që aktualisht nuk i përmbushin objektivat, ndërsa masat e tjera kanë të bëjnë me ‘parandalimin dhe kufizimin’. Këto të fundit kanë të bëjnë me trupat ujorë nëntokësorë. DKU-ja thekson fuqishëm rëndësinë e parandalimit të ndotjes së konsiderueshme të ujërave nëntokësore, për shkak se merr për bazë përvojën evropiane dhe botërore që ka treguar se nëse ndoten, pastrimi i ujërave nëntokësore është i vështirë, i ngadaltë dhe me kosto të larta, ndërkohë që masat mbrojtëse janë relativisht të thjeshta, të shpejta dhe pa shumë kosto.</w:t>
      </w:r>
    </w:p>
    <w:p w14:paraId="0FD4EDA1" w14:textId="77777777" w:rsidR="00074824" w:rsidRPr="004058F5" w:rsidRDefault="00074824" w:rsidP="00074824">
      <w:pPr>
        <w:rPr>
          <w:rFonts w:cs="Calibri"/>
          <w:szCs w:val="22"/>
          <w:lang w:val="sq-AL"/>
        </w:rPr>
      </w:pPr>
      <w:r w:rsidRPr="004058F5">
        <w:rPr>
          <w:rFonts w:eastAsia="Verdana" w:cs="Calibri"/>
          <w:szCs w:val="22"/>
          <w:lang w:val="sq-AL" w:bidi="sq-AL"/>
        </w:rPr>
        <w:t>Neni 11(3) i DKU-së kërkon një ‘qasje të kombinuar’ për mbrojtjen e ujërave nëntokësore, që kombinon kontrollin e ndotjes në burim me përcaktimin e standardeve të cilësisë mjedisore; Neni 7 kërkon ruajtjen e cilësisë së ujit për uljen e nivelit të trajtimit të ujit të pijshëm. Rastet e ndotjes së lokalizuar nuk ndikojnë domosdoshmërish te statusi i të gjithë TUN-ëve, me kusht që ato të hetohen dhe nëse është e nevojshme të korrigjohen, si masa parandalimi dhe kufizimi.</w:t>
      </w:r>
    </w:p>
    <w:p w14:paraId="76ACEA43" w14:textId="6D285E53" w:rsidR="00074824" w:rsidRPr="004058F5" w:rsidRDefault="00074824" w:rsidP="00074824">
      <w:pPr>
        <w:rPr>
          <w:rFonts w:cs="Calibri"/>
          <w:szCs w:val="22"/>
          <w:lang w:val="sq-AL"/>
        </w:rPr>
      </w:pPr>
      <w:r w:rsidRPr="004058F5">
        <w:rPr>
          <w:rFonts w:eastAsia="Verdana" w:cs="Calibri"/>
          <w:szCs w:val="22"/>
          <w:lang w:val="sq-AL" w:bidi="sq-AL"/>
        </w:rPr>
        <w:t xml:space="preserve">Bazuar në analizën e presioneve në </w:t>
      </w:r>
      <w:r w:rsidR="005D4859" w:rsidRPr="004058F5">
        <w:rPr>
          <w:rFonts w:eastAsia="Verdana" w:cs="Calibri"/>
          <w:szCs w:val="22"/>
          <w:lang w:val="sq-AL" w:bidi="sq-AL"/>
        </w:rPr>
        <w:t>Kapitull</w:t>
      </w:r>
      <w:r w:rsidR="00951DF7" w:rsidRPr="004058F5">
        <w:rPr>
          <w:rFonts w:eastAsia="Verdana" w:cs="Calibri"/>
          <w:szCs w:val="22"/>
          <w:lang w:val="sq-AL" w:bidi="sq-AL"/>
        </w:rPr>
        <w:t>i</w:t>
      </w:r>
      <w:r w:rsidRPr="004058F5">
        <w:rPr>
          <w:rFonts w:eastAsia="Verdana" w:cs="Calibri"/>
          <w:szCs w:val="22"/>
          <w:lang w:val="sq-AL" w:bidi="sq-AL"/>
        </w:rPr>
        <w:t>n 10, në Shtojcën Teknike VII jepet një hartëzim i të gjitha masave për trupat ujorë nëntokësorë.</w:t>
      </w:r>
    </w:p>
    <w:p w14:paraId="62A4160E" w14:textId="77777777" w:rsidR="00074824" w:rsidRPr="004058F5" w:rsidRDefault="00074824" w:rsidP="00336583">
      <w:pPr>
        <w:pStyle w:val="Heading3"/>
      </w:pPr>
      <w:bookmarkStart w:id="940" w:name="_Toc127359346"/>
      <w:bookmarkStart w:id="941" w:name="_Toc127359934"/>
      <w:r w:rsidRPr="004058F5">
        <w:t>Masat për parandalim dhe kufizim për Ujërat Nëntokësore</w:t>
      </w:r>
      <w:bookmarkEnd w:id="940"/>
      <w:bookmarkEnd w:id="941"/>
      <w:r w:rsidRPr="004058F5">
        <w:t xml:space="preserve"> </w:t>
      </w:r>
    </w:p>
    <w:p w14:paraId="4727AFD9" w14:textId="4D14EA88" w:rsidR="00074824" w:rsidRPr="004058F5" w:rsidRDefault="00074824" w:rsidP="00074824">
      <w:pPr>
        <w:rPr>
          <w:rFonts w:eastAsia="Verdana" w:cs="Calibri"/>
          <w:szCs w:val="22"/>
          <w:lang w:val="sq-AL" w:bidi="sq-AL"/>
        </w:rPr>
      </w:pPr>
      <w:r w:rsidRPr="004058F5">
        <w:rPr>
          <w:rFonts w:eastAsia="Verdana" w:cs="Calibri"/>
          <w:szCs w:val="22"/>
          <w:lang w:val="sq-AL" w:bidi="sq-AL"/>
        </w:rPr>
        <w:t>DKU-ja dhe DUN-i theksojnë veçanërisht parandalimin dhe kufizimin e depërtimit të drejtpërdrejtë dhe të tërthortë të ndotësve në ujërat nëntokësore në të gjithë shtrirjen e trupave ujorë nëntokësorë. Dallimi ndërmjet depërtimeve të drejtpërdrejta dhe të tërthorta shpjegohet në diagramin në vijim, i cili përqendrohet në faktin nëse burimi i ndotjes qëndron mbi apo nën pasqyrën e ujit. Shpjegimi më i detajuar i masave për Parandalim dhe Kufizim paraqitet në Shtojcën Teknike VII.</w:t>
      </w:r>
      <w:r w:rsidR="00660719" w:rsidRPr="004058F5">
        <w:rPr>
          <w:rFonts w:eastAsia="Verdana" w:cs="Calibri"/>
          <w:szCs w:val="22"/>
          <w:lang w:val="sq-AL" w:bidi="sq-AL"/>
        </w:rPr>
        <w:t xml:space="preserve"> </w:t>
      </w:r>
      <w:r w:rsidRPr="004058F5">
        <w:rPr>
          <w:rFonts w:eastAsia="Verdana" w:cs="Calibri"/>
          <w:szCs w:val="22"/>
          <w:lang w:val="sq-AL" w:bidi="sq-AL"/>
        </w:rPr>
        <w:t xml:space="preserve">Masat për parandalim dhe kufizim janë vija e parë e mbrojtjes për parandalimin e ndotjes së ujërave nëntokësore dhe përfshijnë masa rregullatore si lejet dhe kodet e sjelljes. Për risqet e identifikuara të ndotjes, DKU-ja i shpreh këto objektiva mbrojtëse duke përcaktuar VKE dhe Vlera Përputhshmërie (VP), të cilat zbatohen në Pikat e Përputhshmërisë (PP) dhe që janë më të rrepta se Vlerat e Pragut. </w:t>
      </w:r>
      <w:r w:rsidR="00660719" w:rsidRPr="004058F5">
        <w:rPr>
          <w:rFonts w:eastAsia="Verdana" w:cs="Calibri"/>
          <w:szCs w:val="22"/>
          <w:lang w:val="sq-AL" w:bidi="sq-AL"/>
        </w:rPr>
        <w:t xml:space="preserve"> </w:t>
      </w:r>
      <w:r w:rsidRPr="004058F5">
        <w:rPr>
          <w:rFonts w:eastAsia="Verdana" w:cs="Calibri"/>
          <w:szCs w:val="22"/>
          <w:lang w:val="sq-AL" w:bidi="sq-AL"/>
        </w:rPr>
        <w:t>Vlera e Përputhshmërie është përqendrim (dhe regjimi përkatës i përputhshmërisë) i cili, kur nuk tejkalohet në PP, parandalon ndotjen. Ndryshon nga Vlera e Pragut, sepse kjo e fundi zbatohet në burim (pra në PP-0). Parandalimi i ndotjes kërkon marrjen e të gjitha masave që janë ‘të nevojshme dhe të arsyeshme’, ku ‘të arsyeshme’ do të thotë teknikisht të realizueshme pa përfshirë kosto joproporcionale. Projektimi i monitorimit për parandalim dhe kufizim përshkruhet në Dokumentin 17 të DKU-së së CIS-it.</w:t>
      </w:r>
    </w:p>
    <w:p w14:paraId="5F7ADCF2" w14:textId="3B8838AC" w:rsidR="00074824" w:rsidRPr="004058F5" w:rsidRDefault="00074824" w:rsidP="00074824">
      <w:pPr>
        <w:pStyle w:val="Caption"/>
        <w:rPr>
          <w:rFonts w:cs="Calibri"/>
          <w:szCs w:val="22"/>
          <w:lang w:val="sq-AL" w:bidi="sq-AL"/>
        </w:rPr>
      </w:pPr>
      <w:bookmarkStart w:id="942" w:name="_Toc127360011"/>
      <w:r w:rsidRPr="004058F5">
        <w:rPr>
          <w:rFonts w:cs="Calibri"/>
          <w:szCs w:val="22"/>
          <w:lang w:val="sq-AL" w:bidi="sq-AL"/>
        </w:rPr>
        <w:t xml:space="preserve">Figura </w:t>
      </w:r>
      <w:r w:rsidRPr="004058F5">
        <w:rPr>
          <w:rFonts w:cs="Calibri"/>
          <w:szCs w:val="22"/>
          <w:lang w:val="sq-AL" w:bidi="sq-AL"/>
        </w:rPr>
        <w:fldChar w:fldCharType="begin"/>
      </w:r>
      <w:r w:rsidRPr="004058F5">
        <w:rPr>
          <w:rFonts w:cs="Calibri"/>
          <w:szCs w:val="22"/>
          <w:lang w:val="sq-AL" w:bidi="sq-AL"/>
        </w:rPr>
        <w:instrText xml:space="preserve"> STYLEREF 1 \s </w:instrText>
      </w:r>
      <w:r w:rsidRPr="004058F5">
        <w:rPr>
          <w:rFonts w:cs="Calibri"/>
          <w:szCs w:val="22"/>
          <w:lang w:val="sq-AL" w:bidi="sq-AL"/>
        </w:rPr>
        <w:fldChar w:fldCharType="separate"/>
      </w:r>
      <w:r w:rsidR="00FB4630">
        <w:rPr>
          <w:rFonts w:cs="Calibri"/>
          <w:noProof/>
          <w:szCs w:val="22"/>
          <w:lang w:val="sq-AL" w:bidi="sq-AL"/>
        </w:rPr>
        <w:t>13</w:t>
      </w:r>
      <w:r w:rsidRPr="004058F5">
        <w:rPr>
          <w:rFonts w:cs="Calibri"/>
          <w:szCs w:val="22"/>
          <w:lang w:val="sq-AL" w:bidi="sq-AL"/>
        </w:rPr>
        <w:fldChar w:fldCharType="end"/>
      </w:r>
      <w:r w:rsidRPr="004058F5">
        <w:rPr>
          <w:rFonts w:cs="Calibri"/>
          <w:szCs w:val="22"/>
          <w:lang w:val="sq-AL" w:bidi="sq-AL"/>
        </w:rPr>
        <w:noBreakHyphen/>
      </w:r>
      <w:r w:rsidRPr="004058F5">
        <w:rPr>
          <w:rFonts w:cs="Calibri"/>
          <w:szCs w:val="22"/>
          <w:lang w:val="sq-AL" w:bidi="sq-AL"/>
        </w:rPr>
        <w:fldChar w:fldCharType="begin"/>
      </w:r>
      <w:r w:rsidRPr="004058F5">
        <w:rPr>
          <w:rFonts w:cs="Calibri"/>
          <w:szCs w:val="22"/>
          <w:lang w:val="sq-AL" w:bidi="sq-AL"/>
        </w:rPr>
        <w:instrText xml:space="preserve"> SEQ Figure \* ARABIC \s 1 </w:instrText>
      </w:r>
      <w:r w:rsidRPr="004058F5">
        <w:rPr>
          <w:rFonts w:cs="Calibri"/>
          <w:szCs w:val="22"/>
          <w:lang w:val="sq-AL" w:bidi="sq-AL"/>
        </w:rPr>
        <w:fldChar w:fldCharType="separate"/>
      </w:r>
      <w:r w:rsidR="00FB4630">
        <w:rPr>
          <w:rFonts w:cs="Calibri"/>
          <w:noProof/>
          <w:szCs w:val="22"/>
          <w:lang w:val="sq-AL" w:bidi="sq-AL"/>
        </w:rPr>
        <w:t>3</w:t>
      </w:r>
      <w:r w:rsidRPr="004058F5">
        <w:rPr>
          <w:rFonts w:cs="Calibri"/>
          <w:szCs w:val="22"/>
          <w:lang w:val="sq-AL" w:bidi="sq-AL"/>
        </w:rPr>
        <w:fldChar w:fldCharType="end"/>
      </w:r>
      <w:r w:rsidRPr="004058F5">
        <w:rPr>
          <w:rFonts w:cs="Calibri"/>
          <w:szCs w:val="22"/>
          <w:lang w:val="sq-AL" w:bidi="sq-AL"/>
        </w:rPr>
        <w:t xml:space="preserve"> - Pikat e Përputhshmërisë</w:t>
      </w:r>
      <w:bookmarkEnd w:id="942"/>
    </w:p>
    <w:p w14:paraId="077B1765" w14:textId="77777777" w:rsidR="00074824" w:rsidRPr="004058F5" w:rsidRDefault="00074824" w:rsidP="00074824">
      <w:pPr>
        <w:rPr>
          <w:rFonts w:cs="Calibri"/>
          <w:szCs w:val="22"/>
          <w:lang w:val="sq-AL"/>
        </w:rPr>
      </w:pPr>
      <w:r w:rsidRPr="004058F5">
        <w:rPr>
          <w:rFonts w:cs="Calibri"/>
          <w:szCs w:val="22"/>
          <w:lang w:val="sq-AL" w:bidi="sq-AL"/>
        </w:rPr>
        <w:t xml:space="preserve"> </w:t>
      </w:r>
      <w:r w:rsidRPr="004058F5">
        <w:rPr>
          <w:rFonts w:cs="Calibri"/>
          <w:noProof/>
          <w:color w:val="365F91" w:themeColor="accent1" w:themeShade="BF"/>
          <w:szCs w:val="22"/>
          <w:lang w:eastAsia="en-GB"/>
        </w:rPr>
        <w:drawing>
          <wp:inline distT="0" distB="0" distL="0" distR="0" wp14:anchorId="39A69D1D" wp14:editId="05E3EAC2">
            <wp:extent cx="3019425" cy="2185584"/>
            <wp:effectExtent l="19050" t="19050" r="9525" b="24765"/>
            <wp:docPr id="8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042184" cy="2202058"/>
                    </a:xfrm>
                    <a:prstGeom prst="rect">
                      <a:avLst/>
                    </a:prstGeom>
                    <a:noFill/>
                    <a:ln>
                      <a:solidFill>
                        <a:schemeClr val="tx1"/>
                      </a:solidFill>
                    </a:ln>
                  </pic:spPr>
                </pic:pic>
              </a:graphicData>
            </a:graphic>
          </wp:inline>
        </w:drawing>
      </w:r>
    </w:p>
    <w:p w14:paraId="183D2B40" w14:textId="77777777" w:rsidR="00074824" w:rsidRPr="004058F5" w:rsidRDefault="00074824" w:rsidP="00074824">
      <w:pPr>
        <w:rPr>
          <w:rFonts w:cs="Calibri"/>
          <w:szCs w:val="22"/>
          <w:lang w:val="sq-AL"/>
        </w:rPr>
      </w:pPr>
      <w:r w:rsidRPr="004058F5">
        <w:rPr>
          <w:rFonts w:eastAsia="Verdana" w:cs="Calibri"/>
          <w:szCs w:val="22"/>
          <w:lang w:val="sq-AL" w:bidi="sq-AL"/>
        </w:rPr>
        <w:lastRenderedPageBreak/>
        <w:t>Masat për rregullimin e depërtimeve nga burimet pikësore përfshijnë përgjithësisht ndalimet, autorizimet dhe rregullat e përgjithshme shtrënguese, përfshi referimin e DTUNU-ut Kontrolli i burimeve të shpërndara është i ngjashëm dhe mund të arrihet përmes rregullimit paraprak, autorizimit paraprak, rregullave të përgjithshme shtrënguese dhe Kodeve statutore të Praktikave, përfshi referimin e Direktivave për Nitratet dhe Produktet për Mbrojtjen e Bimëve. DKU-ja mbizotëron mbi të gjitha direktivat e mëparshme dhe ndalon të gjitha depërtimet e drejtpërdrejta në ujëra nëntokësore</w:t>
      </w:r>
      <w:r w:rsidRPr="004058F5">
        <w:rPr>
          <w:rFonts w:cs="Calibri"/>
          <w:szCs w:val="22"/>
          <w:lang w:val="sq-AL" w:bidi="sq-AL"/>
        </w:rPr>
        <w:t>.</w:t>
      </w:r>
    </w:p>
    <w:p w14:paraId="7DB0FA82" w14:textId="77777777" w:rsidR="00074824" w:rsidRPr="004058F5" w:rsidRDefault="00074824" w:rsidP="00336583">
      <w:pPr>
        <w:pStyle w:val="Heading3"/>
      </w:pPr>
      <w:bookmarkStart w:id="943" w:name="_Toc127359347"/>
      <w:bookmarkStart w:id="944" w:name="_Toc127359935"/>
      <w:r w:rsidRPr="004058F5">
        <w:t>Masat për Parandalim dhe Kufizim që Zbatohen për të Gjithë Trupat Ujorë Nëntokësorë</w:t>
      </w:r>
      <w:bookmarkEnd w:id="943"/>
      <w:bookmarkEnd w:id="944"/>
      <w:r w:rsidRPr="004058F5">
        <w:t xml:space="preserve"> </w:t>
      </w:r>
    </w:p>
    <w:p w14:paraId="09873947" w14:textId="77777777" w:rsidR="00074824" w:rsidRPr="004058F5" w:rsidRDefault="00074824" w:rsidP="003D28D3">
      <w:pPr>
        <w:pStyle w:val="ListParagraph"/>
        <w:numPr>
          <w:ilvl w:val="0"/>
          <w:numId w:val="72"/>
        </w:numPr>
        <w:rPr>
          <w:rFonts w:cs="Calibri"/>
          <w:szCs w:val="22"/>
          <w:lang w:val="sq-AL"/>
        </w:rPr>
      </w:pPr>
      <w:r w:rsidRPr="004058F5">
        <w:rPr>
          <w:rFonts w:eastAsia="Verdana" w:cs="Calibri"/>
          <w:szCs w:val="22"/>
          <w:lang w:val="sq-AL" w:bidi="sq-AL"/>
        </w:rPr>
        <w:t>Përmirësimi i Rrjetit dhe Programit të Monitorimit të Ujërave Nëntokësore</w:t>
      </w:r>
    </w:p>
    <w:p w14:paraId="23AD0993" w14:textId="77777777" w:rsidR="00074824" w:rsidRPr="004058F5" w:rsidRDefault="00074824" w:rsidP="00074824">
      <w:pPr>
        <w:rPr>
          <w:rFonts w:cs="Calibri"/>
          <w:szCs w:val="22"/>
          <w:lang w:val="sq-AL"/>
        </w:rPr>
      </w:pPr>
      <w:r w:rsidRPr="004058F5">
        <w:rPr>
          <w:rFonts w:eastAsia="Verdana" w:cs="Calibri"/>
          <w:szCs w:val="22"/>
          <w:lang w:val="sq-AL" w:bidi="sq-AL"/>
        </w:rPr>
        <w:t xml:space="preserve">Foletë e piezometrave duhet të instalohen dhe monitorohen në të gjithë TUN-ut aluvialë dhe ranoro-konglomeratë, duke nisur me pikat kryesore të pompimit të bashkive, ku nivelet nuk mund të maten, dhe duke vijuar në zonat me pompim intensiv industrial ose për ujitje. Për qëllime të vazhdimësisë, monitorimi ekzistues në stacionet e pompimit duhet të vijojë të paktën deri në fund të PMBU-së së parë. Për më tepër, aftësitë analitike/zhvillim kapacitetesh duhet të përmirësohen me qëllim monitorimin e parametrave të nevojshëm për vlerësimin e statusit në përputhje me DKU-në/DUN-in, si dhe në përputhje me presionet e njohura nga përdorimi kimik. </w:t>
      </w:r>
    </w:p>
    <w:p w14:paraId="40550965" w14:textId="77777777" w:rsidR="00074824" w:rsidRPr="004058F5" w:rsidRDefault="00074824" w:rsidP="00074824">
      <w:pPr>
        <w:rPr>
          <w:rFonts w:cs="Calibri"/>
          <w:szCs w:val="22"/>
          <w:lang w:val="sq-AL"/>
        </w:rPr>
      </w:pPr>
      <w:r w:rsidRPr="004058F5">
        <w:rPr>
          <w:rFonts w:eastAsia="Verdana" w:cs="Calibri"/>
          <w:szCs w:val="22"/>
          <w:lang w:val="sq-AL" w:bidi="sq-AL"/>
        </w:rPr>
        <w:t>Burimet me shkarkime të mëdha, veçanërisht ato që maten ose përllogariten të shkarkojnë 100 L/s ose më shumë, duhet të pajisen me një strukturë matëse (p.sh. kapërderdhës ose kanal artificial) dhe regjistrues të dhënash që regjistron nivelin e ujit dhe treguesit e cilësisë.</w:t>
      </w:r>
    </w:p>
    <w:p w14:paraId="19563BFD" w14:textId="77777777" w:rsidR="00074824" w:rsidRPr="004058F5" w:rsidRDefault="00074824" w:rsidP="00074824">
      <w:pPr>
        <w:rPr>
          <w:rFonts w:cs="Calibri"/>
          <w:szCs w:val="22"/>
          <w:lang w:val="sq-AL"/>
        </w:rPr>
      </w:pPr>
      <w:r w:rsidRPr="004058F5">
        <w:rPr>
          <w:rFonts w:eastAsia="Verdana" w:cs="Calibri"/>
          <w:szCs w:val="22"/>
          <w:lang w:val="sq-AL" w:bidi="sq-AL"/>
        </w:rPr>
        <w:t xml:space="preserve">Rezultatet e matshme të këtij veprimi përcaktojnë qartësisht statusin dhe tendencat, sipas kërkesave të DKU-së. </w:t>
      </w:r>
    </w:p>
    <w:p w14:paraId="1C4819A7" w14:textId="77777777" w:rsidR="00074824" w:rsidRPr="004058F5" w:rsidRDefault="00074824" w:rsidP="003D28D3">
      <w:pPr>
        <w:pStyle w:val="ListParagraph"/>
        <w:numPr>
          <w:ilvl w:val="0"/>
          <w:numId w:val="72"/>
        </w:numPr>
        <w:rPr>
          <w:rFonts w:cs="Calibri"/>
          <w:szCs w:val="22"/>
          <w:lang w:val="sq-AL"/>
        </w:rPr>
      </w:pPr>
      <w:r w:rsidRPr="004058F5">
        <w:rPr>
          <w:rFonts w:eastAsia="Verdana" w:cs="Calibri"/>
          <w:szCs w:val="22"/>
          <w:lang w:val="sq-AL" w:bidi="sq-AL"/>
        </w:rPr>
        <w:t xml:space="preserve">Shfrytëzimi i Ujërave Nëntokësore </w:t>
      </w:r>
    </w:p>
    <w:p w14:paraId="150CCCC0" w14:textId="77777777" w:rsidR="00074824" w:rsidRPr="004058F5" w:rsidRDefault="00074824" w:rsidP="00074824">
      <w:pPr>
        <w:rPr>
          <w:rFonts w:cs="Calibri"/>
          <w:szCs w:val="22"/>
          <w:lang w:val="sq-AL"/>
        </w:rPr>
      </w:pPr>
      <w:r w:rsidRPr="004058F5">
        <w:rPr>
          <w:rFonts w:eastAsia="Verdana" w:cs="Calibri"/>
          <w:szCs w:val="22"/>
          <w:lang w:val="sq-AL" w:bidi="sq-AL"/>
        </w:rPr>
        <w:t xml:space="preserve">Kontrolli i nxjerrjeve mund të kërkohet në një moment të caktuar, megjithatë, nuk ka ende ndonjë perspektivë për zbatimin e tyre derisa shumica e puseve private të jenë regjistruar. Regjistrimi është parakusht për monitorimin dhe të gjitha format e menaxhimit aktiv, si veprimtaritë e shumëllojshme për dhënien e lejeve, si edhe për mbrojtjen. Regjistrimi mund të nxitet duke kombinuar mbledhjen aktive të informacionit, me masat detyruese, masat e bazuara në incentiva, dhe përjashtimet ligjore. </w:t>
      </w:r>
    </w:p>
    <w:p w14:paraId="27179441" w14:textId="77777777" w:rsidR="00074824" w:rsidRPr="004058F5" w:rsidRDefault="00074824" w:rsidP="00074824">
      <w:pPr>
        <w:rPr>
          <w:rFonts w:cs="Calibri"/>
          <w:szCs w:val="22"/>
          <w:lang w:val="sq-AL"/>
        </w:rPr>
      </w:pPr>
      <w:r w:rsidRPr="004058F5">
        <w:rPr>
          <w:rFonts w:eastAsia="Verdana" w:cs="Calibri"/>
          <w:szCs w:val="22"/>
          <w:lang w:val="sq-AL" w:bidi="sq-AL"/>
        </w:rPr>
        <w:t>Sistemi aktual i lejeve dhe licencimit të pus-shpimeve duhet të shqyrtohet dhe sipas rastit të përmirësohet për të përfshirë rishikimin periodik automatik të sasive të lejeve dhe mundësinë për të kërkuar masat e praktikës më të mirë për eficiencën e ujit, si dhe kushtin e rinovimit.</w:t>
      </w:r>
    </w:p>
    <w:p w14:paraId="4E9F456C" w14:textId="77777777" w:rsidR="00074824" w:rsidRPr="004058F5" w:rsidRDefault="00074824" w:rsidP="00336583">
      <w:pPr>
        <w:pStyle w:val="Heading3"/>
      </w:pPr>
      <w:bookmarkStart w:id="945" w:name="_Toc127359348"/>
      <w:bookmarkStart w:id="946" w:name="_Toc127359936"/>
      <w:r w:rsidRPr="004058F5">
        <w:t>Masat për Parandalim dhe Kufizim për GW35140101 dhe GW35140103</w:t>
      </w:r>
      <w:bookmarkEnd w:id="945"/>
      <w:bookmarkEnd w:id="946"/>
    </w:p>
    <w:p w14:paraId="4F3728D5" w14:textId="77777777" w:rsidR="00074824" w:rsidRPr="004058F5" w:rsidRDefault="00074824" w:rsidP="00074824">
      <w:pPr>
        <w:rPr>
          <w:rFonts w:cs="Calibri"/>
          <w:szCs w:val="22"/>
          <w:lang w:val="sq-AL"/>
        </w:rPr>
      </w:pPr>
      <w:r w:rsidRPr="004058F5">
        <w:rPr>
          <w:rFonts w:eastAsia="Verdana" w:cs="Calibri"/>
          <w:szCs w:val="22"/>
          <w:lang w:val="sq-AL" w:bidi="sq-AL"/>
        </w:rPr>
        <w:t xml:space="preserve">Në ujërat nëntokësore aluviale të Thumanës dhe Tiranës janë të nevojshme masa të shumëfishta paralele: </w:t>
      </w:r>
    </w:p>
    <w:p w14:paraId="1226631A" w14:textId="77777777" w:rsidR="00074824" w:rsidRPr="004058F5" w:rsidRDefault="00074824" w:rsidP="003D28D3">
      <w:pPr>
        <w:pStyle w:val="ListParagraph"/>
        <w:numPr>
          <w:ilvl w:val="0"/>
          <w:numId w:val="72"/>
        </w:numPr>
        <w:rPr>
          <w:rFonts w:cs="Calibri"/>
          <w:szCs w:val="22"/>
          <w:lang w:val="sq-AL"/>
        </w:rPr>
      </w:pPr>
      <w:r w:rsidRPr="004058F5">
        <w:rPr>
          <w:rFonts w:eastAsia="Verdana" w:cs="Calibri"/>
          <w:szCs w:val="22"/>
          <w:lang w:val="sq-AL" w:bidi="sq-AL"/>
        </w:rPr>
        <w:t>Përmirësimi i Rrjetit dhe Programit të Monitorimit të Ujërave Nëntokësore</w:t>
      </w:r>
    </w:p>
    <w:p w14:paraId="65B48940" w14:textId="77777777" w:rsidR="00074824" w:rsidRPr="004058F5" w:rsidRDefault="00074824" w:rsidP="00074824">
      <w:pPr>
        <w:rPr>
          <w:rFonts w:cs="Calibri"/>
          <w:szCs w:val="22"/>
        </w:rPr>
      </w:pPr>
      <w:r w:rsidRPr="004058F5">
        <w:rPr>
          <w:rFonts w:cs="Calibri"/>
          <w:szCs w:val="22"/>
        </w:rPr>
        <w:t xml:space="preserve">Foletë e piezometrave (çifte me puse të cekëta dhe të thella me filtra të shkurtër) duhet të instalohen dhe monitorohen në të gjithë TUN-ët, duke nisur nga vendndodhjet pranë qendrave kryesore të pompimit të bashkive, ku nivelet nuk mund të maten, dhe duke vijuar në zonat me pompim intensiv industrial ose për ujitje. Për qëllime të vazhdimësisë, monitorimi ekzistues në stacionet e pompimit duhet të vijojë të paktën deri në fund të PMBU-së së parë. Për më tepër, aftësitë analitike/zhvillim kapacitetesh duhet të përmirësohen me qëllim monitorimin e parametrave të nevojshëm për vlerësimin e statusit në përputhje me DKU-në/DUN-in, si dhe në përputhje me presionet e njohura nga përdorimi kimik. </w:t>
      </w:r>
    </w:p>
    <w:p w14:paraId="5A024DEA" w14:textId="77777777" w:rsidR="00074824" w:rsidRPr="004058F5" w:rsidRDefault="00074824" w:rsidP="00074824">
      <w:pPr>
        <w:rPr>
          <w:rFonts w:cs="Calibri"/>
          <w:szCs w:val="22"/>
        </w:rPr>
      </w:pPr>
      <w:r w:rsidRPr="004058F5">
        <w:rPr>
          <w:rFonts w:cs="Calibri"/>
          <w:szCs w:val="22"/>
        </w:rPr>
        <w:t>Rezultatet e matjeve nga ky veprim janë përfaqësim i saktë i gjendjes dhe tendencave hidraulike dhe kimike në akuiferë të cilët nuk janë shqetësuar nga ndryshim vertikal i karakteristikave si pasojë e veprimtarive natyrore ose të pompimit.</w:t>
      </w:r>
    </w:p>
    <w:p w14:paraId="2573F8E7" w14:textId="77777777" w:rsidR="00074824" w:rsidRPr="004058F5" w:rsidRDefault="00074824" w:rsidP="003D28D3">
      <w:pPr>
        <w:pStyle w:val="ListParagraph"/>
        <w:numPr>
          <w:ilvl w:val="0"/>
          <w:numId w:val="72"/>
        </w:numPr>
        <w:rPr>
          <w:rFonts w:cs="Calibri"/>
          <w:szCs w:val="22"/>
          <w:lang w:val="sq-AL"/>
        </w:rPr>
      </w:pPr>
      <w:r w:rsidRPr="004058F5">
        <w:rPr>
          <w:rFonts w:eastAsia="Verdana" w:cs="Calibri"/>
          <w:szCs w:val="22"/>
          <w:lang w:val="sq-AL" w:bidi="sq-AL"/>
        </w:rPr>
        <w:t>Bashkëpunimi me Shoqëritë UK, Agjencitë e Linjës dhe Qeverisjen Vendore</w:t>
      </w:r>
    </w:p>
    <w:p w14:paraId="6D208929" w14:textId="77777777" w:rsidR="00074824" w:rsidRPr="004058F5" w:rsidRDefault="00074824" w:rsidP="00074824">
      <w:pPr>
        <w:rPr>
          <w:rFonts w:cs="Calibri"/>
          <w:szCs w:val="22"/>
        </w:rPr>
      </w:pPr>
      <w:r w:rsidRPr="004058F5">
        <w:rPr>
          <w:rFonts w:cs="Calibri"/>
          <w:szCs w:val="22"/>
        </w:rPr>
        <w:t xml:space="preserve">Këto agjenci duhet të bashkëpunojnë për planifikimin, monitorimin dhe mbrojtjen e ujërave nëntokësore, bazuar te ndarja e informacionit në platformat digjitale publike. Kjo do të sigurojë të dhëna thelbësore dhe lidhje </w:t>
      </w:r>
      <w:r w:rsidRPr="004058F5">
        <w:rPr>
          <w:rFonts w:cs="Calibri"/>
          <w:szCs w:val="22"/>
        </w:rPr>
        <w:lastRenderedPageBreak/>
        <w:t xml:space="preserve">institucionale për vlerësim dhe planifikim të përmirësuar të basenit. Shoqëritë e ujësjellësit janë shfrytëzuesit më të mëdhenj, dhe sipas përvojës ndërkombëtare, ata kanë edhe gjasa të jenë ndotësit më të mëdhenj (nga ujërat e ndotura urbane). Shoqëritë UK (çfarë monitorojnë tani?) dhe Agjencitë eLinjës duhet të përmirësojnë dhe bashkërendojnë veprimtaritë e monitorimit në mënyrë që të përputhen me objektivat mjedisore dhe statutore, si dhe t’i kombinojnë të dhënat e tyre të monitorimit në një platformë online. Së bashku me qeverisjen vendore, informacioni për numrin e madh, por të papërcaktuar, të puseve industriale, tregtare dhe për ujitje duhet të mblidhet në mënyrë sistematike. </w:t>
      </w:r>
    </w:p>
    <w:p w14:paraId="143AE288" w14:textId="77777777" w:rsidR="00074824" w:rsidRPr="004058F5" w:rsidRDefault="00074824" w:rsidP="00074824">
      <w:pPr>
        <w:rPr>
          <w:rFonts w:cs="Calibri"/>
          <w:szCs w:val="22"/>
          <w:lang w:val="sq-AL"/>
        </w:rPr>
      </w:pPr>
      <w:r w:rsidRPr="004058F5">
        <w:rPr>
          <w:rFonts w:eastAsia="Verdana" w:cs="Calibri"/>
          <w:szCs w:val="22"/>
          <w:lang w:val="sq-AL" w:bidi="sq-AL"/>
        </w:rPr>
        <w:t>Rezultatet e matshme të këtij veprimi do të pasqyrohen në bazën e të dhënave që përmban informacion për nxjerrjet dhe cilësinë e ujit për të gjitha puset bashkiake, përqindjen e përcaktuar (ende për t’u përcaktuar) të puseve të mëdha industriale dhe përqindjen e përcaktuar të puseve për ujitje.</w:t>
      </w:r>
    </w:p>
    <w:p w14:paraId="32113FF8" w14:textId="77777777" w:rsidR="00074824" w:rsidRPr="004058F5" w:rsidRDefault="00074824" w:rsidP="003D28D3">
      <w:pPr>
        <w:pStyle w:val="ListParagraph"/>
        <w:numPr>
          <w:ilvl w:val="0"/>
          <w:numId w:val="72"/>
        </w:numPr>
        <w:rPr>
          <w:rFonts w:cs="Calibri"/>
          <w:szCs w:val="22"/>
          <w:lang w:val="sq-AL"/>
        </w:rPr>
      </w:pPr>
      <w:r w:rsidRPr="004058F5">
        <w:rPr>
          <w:rFonts w:eastAsia="Verdana" w:cs="Calibri"/>
          <w:szCs w:val="22"/>
          <w:lang w:val="sq-AL" w:bidi="sq-AL"/>
        </w:rPr>
        <w:t>Hartëzimi i Rrezikut nga Ndotja, Zonat e Mbrojtjes Higjeno-Sanitare së Burimit të Ujërave Nëntokësore dhe Zonimi i Përdorimit të Tokës</w:t>
      </w:r>
    </w:p>
    <w:p w14:paraId="5ACFC849" w14:textId="77777777" w:rsidR="00074824" w:rsidRPr="004058F5" w:rsidRDefault="00074824" w:rsidP="00074824">
      <w:pPr>
        <w:rPr>
          <w:rFonts w:cs="Calibri"/>
          <w:szCs w:val="22"/>
        </w:rPr>
      </w:pPr>
      <w:r w:rsidRPr="004058F5">
        <w:rPr>
          <w:rFonts w:cs="Calibri"/>
          <w:szCs w:val="22"/>
        </w:rPr>
        <w:t>Analiza e presioneve ka identifikuar risqet e ndotjes që lidhen me kimikatet e identifikuara në DKU dhe DUN. Në këtë kuadër nevojiten një sërë veprimtarish të lidhura me njëra-tjetrën. Veprimi i parë është identifikimi i llojit dhe vendndodhjes së kimikateve të rrezikshme të përdorura ose që depozitohen në TUN, të përmbledhura në një hartë digjitale rreziqesh. Së dyti, vjen përcaktimi i zonës së brendshme, të jashtme dhe të përgjithshme (pus-shpim) të mbrojtjes higjeno-sanitare (ZMHS) në puset bashkiake. Veprimi i tretë është përcaktimi i kufizimeve lidhur me përdorimin e tokës dhe praktikat e përdorimit të kimikateve në ZMHS-të e brendshme dhe të jashtme. Rezultatet e matshme të këtij veprimi janë reduktimi sasior i rrezikut në objekte të zhvendosura, zbatimi i masave zbutëse dhe në përjashtimi i rreziqeve të reja.</w:t>
      </w:r>
    </w:p>
    <w:p w14:paraId="70438563" w14:textId="77777777" w:rsidR="00074824" w:rsidRPr="004058F5" w:rsidRDefault="00074824" w:rsidP="003D28D3">
      <w:pPr>
        <w:pStyle w:val="ListParagraph"/>
        <w:numPr>
          <w:ilvl w:val="0"/>
          <w:numId w:val="72"/>
        </w:numPr>
        <w:rPr>
          <w:rFonts w:cs="Calibri"/>
          <w:szCs w:val="22"/>
          <w:lang w:val="sq-AL"/>
        </w:rPr>
      </w:pPr>
      <w:r w:rsidRPr="004058F5">
        <w:rPr>
          <w:rFonts w:eastAsia="Verdana" w:cs="Calibri"/>
          <w:szCs w:val="22"/>
          <w:lang w:val="sq-AL" w:bidi="sq-AL"/>
        </w:rPr>
        <w:t xml:space="preserve">Përmirësimi i Tendencës së Rritjes së Përqendrimit të Nitrateve </w:t>
      </w:r>
    </w:p>
    <w:p w14:paraId="6961243E" w14:textId="77777777" w:rsidR="00074824" w:rsidRPr="004058F5" w:rsidRDefault="00074824" w:rsidP="00074824">
      <w:pPr>
        <w:rPr>
          <w:rFonts w:cs="Calibri"/>
          <w:szCs w:val="22"/>
          <w:lang w:val="sq-AL"/>
        </w:rPr>
      </w:pPr>
      <w:r w:rsidRPr="004058F5">
        <w:rPr>
          <w:rFonts w:eastAsia="Verdana" w:cs="Calibri"/>
          <w:szCs w:val="22"/>
          <w:lang w:val="sq-AL" w:bidi="sq-AL"/>
        </w:rPr>
        <w:t>Besohet që shkaku i shtimit të nitrateve është kombinimi i ujërave të ndotura familjare që nuk janë të lidhura me kanalizimet, i ndërtimit dhe mirëmbajtjes së dobët të gropave septike, që sjellin rrjedhje të ujërave të zeza dhe ujërave të kulluara, dhe i inflitrimit nga lumenjtë e ndotur. Sidoqoftë, shkaku kryesor është menaxhimi i dobët i mbetjeve fekale, dhe si pasojë zgjidhja lidhet me përmirësimin e mbledhjes, trajtimit dhe inspektimit të mbetjeve fekale në sisteme të palidhura me sistemin kryesor të kanalizimeve, për sa i përket cilësisë së ujërave sipërfaqësore, siç u përmend edhe më lart. Rezultatet e matshme të këtyre veprimeve do të sjellin stabilizimin ose përmirësimin e tendencave të përqendrimeve të nitrateve.</w:t>
      </w:r>
    </w:p>
    <w:p w14:paraId="4EB85356" w14:textId="77777777" w:rsidR="00074824" w:rsidRPr="004058F5" w:rsidRDefault="00074824" w:rsidP="003D28D3">
      <w:pPr>
        <w:pStyle w:val="ListParagraph"/>
        <w:numPr>
          <w:ilvl w:val="0"/>
          <w:numId w:val="72"/>
        </w:numPr>
        <w:rPr>
          <w:rFonts w:cs="Calibri"/>
          <w:szCs w:val="22"/>
          <w:lang w:val="sq-AL"/>
        </w:rPr>
      </w:pPr>
      <w:r w:rsidRPr="004058F5">
        <w:rPr>
          <w:rFonts w:eastAsia="Verdana" w:cs="Calibri"/>
          <w:szCs w:val="22"/>
          <w:lang w:val="sq-AL" w:bidi="sq-AL"/>
        </w:rPr>
        <w:t>Modeli i Menaxhimit i Akuiferit Aluvial Ishëm - Mat - Drin</w:t>
      </w:r>
    </w:p>
    <w:p w14:paraId="1061EAE7" w14:textId="3B8B1511" w:rsidR="00074824" w:rsidRPr="004058F5" w:rsidRDefault="00074824" w:rsidP="00074824">
      <w:pPr>
        <w:rPr>
          <w:rFonts w:cs="Calibri"/>
          <w:szCs w:val="22"/>
          <w:lang w:val="sq-AL"/>
        </w:rPr>
      </w:pPr>
      <w:r w:rsidRPr="004058F5">
        <w:rPr>
          <w:rFonts w:eastAsia="Verdana" w:cs="Calibri"/>
          <w:szCs w:val="22"/>
          <w:lang w:val="sq-AL" w:bidi="sq-AL"/>
        </w:rPr>
        <w:t xml:space="preserve">Një presion me gjasë i rëndësishëm nga pikëpamja sasiore lidhet me rrjedhat natyrore dhe si pasojë e pompimit të ujërave nëntokësore ndërmjet baseneve dhe ndërmjet trupave të ujërave nëntokësore në basenet e Ishmit, Matit dhe Drinit. Siç theksohet nga CEMSA (2012), aluvioni në pjesët e poshtme të baseneve të Ishmit, Matit dhe Drinit është për një akuifer të vetëm. Për shkak të nevojës, planet e </w:t>
      </w:r>
      <w:r w:rsidR="005D4859" w:rsidRPr="004058F5">
        <w:rPr>
          <w:rFonts w:eastAsia="Verdana" w:cs="Calibri"/>
          <w:szCs w:val="22"/>
          <w:lang w:val="sq-AL" w:bidi="sq-AL"/>
        </w:rPr>
        <w:t>baseneve ujor</w:t>
      </w:r>
      <w:r w:rsidRPr="004058F5">
        <w:rPr>
          <w:rFonts w:eastAsia="Verdana" w:cs="Calibri"/>
          <w:szCs w:val="22"/>
          <w:lang w:val="sq-AL" w:bidi="sq-AL"/>
        </w:rPr>
        <w:t>e i përafrojnë trupat ujorë me Ujëmbledhësit sipërfaqësorë; megjithatë, pompimi nga pikat që janë në skajet e një trupi ujor nëntokësor do të ndikojë te trupit tjetër aty pranë.  Gjurmët e këtyre akuiferëve shërbejnë si vendbanim për një pjesë të madhe të popullsisë së Shqipërisë dhe veprimtarive ekonomike, dhe ka gjasa që të rritet kërkesa për më shumë nxjerrje të ujërave nëntokësore. Risqet që lidhen me mbishpërndarjen e tepërt dhe mobilizimin e paqëllimshëm të ujërave nëntokësore të kontaminuara kërkojnë instrumente menaxhimi për mbarë akuiferin, me qëllim këshillimin e agjencive të bazuara në basen dhe agjencive të tjera vendore, dhe udhëzimin e menaxhimit të qëndrueshëm të ujërave nëntokësorë në trupat e përgjithshëm ujorë. Për këtë qëllim, një agjenci qendrore duhet ta përgatisë vetë ose ta porosisë dhe të mirëmbajë një model numerik të akuiferit aluvial Ishëm-Mat-Drin, me qëllim planifikimin, mbishpërndarjen dhe vlerësimin e kërkesave në basene të ndryshme. Duke marrë në konsideratë shqetësimet e shprehura më parë lidhur me të dhënat e monitorimit, ky program duhet të integrohet me trajnime dhe ngritje kapacitetesh, si dhe me përmirësimin e monitorimit të ujërave nëntokësore. Kështu, programi duhet të zbatohet për një periudhë disavjeçare, me qëllim krijimin e një modeli dhe pasjen e kapaciteteve të përshtatshme për menaxhimin e ujërave nëntokësore.</w:t>
      </w:r>
    </w:p>
    <w:p w14:paraId="177D5F89" w14:textId="77777777" w:rsidR="00074824" w:rsidRPr="004058F5" w:rsidRDefault="00074824" w:rsidP="00074824">
      <w:pPr>
        <w:rPr>
          <w:rFonts w:cs="Calibri"/>
          <w:szCs w:val="22"/>
          <w:lang w:val="sq-AL"/>
        </w:rPr>
      </w:pPr>
      <w:r w:rsidRPr="004058F5">
        <w:rPr>
          <w:rFonts w:eastAsia="Verdana" w:cs="Calibri"/>
          <w:szCs w:val="22"/>
          <w:lang w:val="sq-AL" w:bidi="sq-AL"/>
        </w:rPr>
        <w:t xml:space="preserve">Duke supozuar që veprimet përkatëse ndërmerren bazuar te rekomandimet e tij, rezultatet e matshme të këtij veprimi do të pasqyrohen në mbishpërndarjen e koordinuar të nxjerrjeve ndërmjet baseneve dhe në shmangien e degradimit të rëndë të statusit sasior. </w:t>
      </w:r>
    </w:p>
    <w:p w14:paraId="3FC6C66A" w14:textId="77777777" w:rsidR="00074824" w:rsidRPr="004058F5" w:rsidRDefault="00074824" w:rsidP="003D28D3">
      <w:pPr>
        <w:pStyle w:val="ListParagraph"/>
        <w:numPr>
          <w:ilvl w:val="0"/>
          <w:numId w:val="72"/>
        </w:numPr>
        <w:rPr>
          <w:rFonts w:cs="Calibri"/>
          <w:szCs w:val="22"/>
          <w:lang w:val="sq-AL"/>
        </w:rPr>
      </w:pPr>
      <w:r w:rsidRPr="004058F5">
        <w:rPr>
          <w:rFonts w:eastAsia="Verdana" w:cs="Calibri"/>
          <w:szCs w:val="22"/>
          <w:lang w:val="sq-AL" w:bidi="sq-AL"/>
        </w:rPr>
        <w:lastRenderedPageBreak/>
        <w:t>Hulumtimi i Ndërveprimit Lum-Akuifer</w:t>
      </w:r>
    </w:p>
    <w:p w14:paraId="47B69A76" w14:textId="77777777" w:rsidR="00074824" w:rsidRPr="004058F5" w:rsidRDefault="00074824" w:rsidP="00074824">
      <w:pPr>
        <w:rPr>
          <w:rFonts w:eastAsia="Verdana" w:cs="Calibri"/>
          <w:szCs w:val="22"/>
          <w:lang w:val="sq-AL" w:bidi="sq-AL"/>
        </w:rPr>
      </w:pPr>
      <w:r w:rsidRPr="004058F5">
        <w:rPr>
          <w:rFonts w:eastAsia="Verdana" w:cs="Calibri"/>
          <w:szCs w:val="22"/>
          <w:lang w:val="sq-AL" w:bidi="sq-AL"/>
        </w:rPr>
        <w:t xml:space="preserve">Informacioni i disponueshëm sugjeron se rrjedhat ndërmjet trupave ujorë sipërfaqësorë dhe nëntokësorë mund të kenë ndikime sasiore dhe kimike serioze, por këto ndikime nuk janë vlerësuar. Kur hyn në akuifer, uji i lumit mund të ndihmojë në uljen e nivelit të ujërave nëntokësore dhe rritjen e rendimentit të qëndrueshëm të akuiferit, por me koston e mundshme të degradimit të cilësisë së ujërave nëntokësore. Hulumtimet në terren duhet të ndërmerren me qëllim përcaktimin sasior të këtyre rrjedhave dhe të ndryshimeve kimike. Rezultatet duhet të përdoren për të mbështetur Modelin e Menaxhimit të përshkruar më lart, parametrat hidraulikë dhe normat e justifikueshme të zbutjes për ujin e ndotur të lumit. </w:t>
      </w:r>
    </w:p>
    <w:p w14:paraId="4350856C" w14:textId="77777777" w:rsidR="00074824" w:rsidRPr="004058F5" w:rsidRDefault="00074824" w:rsidP="003D28D3">
      <w:pPr>
        <w:pStyle w:val="ListParagraph"/>
        <w:numPr>
          <w:ilvl w:val="0"/>
          <w:numId w:val="72"/>
        </w:numPr>
        <w:rPr>
          <w:rFonts w:cs="Calibri"/>
          <w:szCs w:val="22"/>
          <w:lang w:val="sq-AL"/>
        </w:rPr>
      </w:pPr>
      <w:r w:rsidRPr="004058F5">
        <w:rPr>
          <w:rFonts w:eastAsia="Verdana" w:cs="Calibri"/>
          <w:szCs w:val="22"/>
          <w:lang w:val="sq-AL" w:bidi="sq-AL"/>
        </w:rPr>
        <w:t xml:space="preserve">Hulumtimet Specifike </w:t>
      </w:r>
    </w:p>
    <w:p w14:paraId="031B50F0" w14:textId="4FB395EB" w:rsidR="00074824" w:rsidRPr="004058F5" w:rsidRDefault="00074824" w:rsidP="00074824">
      <w:pPr>
        <w:rPr>
          <w:rFonts w:cs="Calibri"/>
          <w:szCs w:val="22"/>
          <w:lang w:val="sq-AL"/>
        </w:rPr>
      </w:pPr>
      <w:r w:rsidRPr="004058F5">
        <w:rPr>
          <w:rFonts w:eastAsia="Verdana" w:cs="Calibri"/>
          <w:szCs w:val="22"/>
          <w:lang w:val="sq-AL" w:bidi="sq-AL"/>
        </w:rPr>
        <w:t xml:space="preserve">Pavarësisht statusit të përgjithshëm të deduktuar nga monitorimi, ky status përcaktohet nga ndërmarrja e hulumtimeve, dhe nëse është e nevojshme, rregullimi i pikave të nxehta të ndotjes vendore të identifikuara në </w:t>
      </w:r>
      <w:r w:rsidR="005D4859" w:rsidRPr="004058F5">
        <w:rPr>
          <w:rFonts w:eastAsia="Verdana" w:cs="Calibri"/>
          <w:szCs w:val="22"/>
          <w:lang w:val="sq-AL" w:bidi="sq-AL"/>
        </w:rPr>
        <w:t>Kapitull</w:t>
      </w:r>
      <w:r w:rsidR="00951DF7" w:rsidRPr="004058F5">
        <w:rPr>
          <w:rFonts w:eastAsia="Verdana" w:cs="Calibri"/>
          <w:szCs w:val="22"/>
          <w:lang w:val="sq-AL" w:bidi="sq-AL"/>
        </w:rPr>
        <w:t>i</w:t>
      </w:r>
      <w:r w:rsidRPr="004058F5">
        <w:rPr>
          <w:rFonts w:eastAsia="Verdana" w:cs="Calibri"/>
          <w:szCs w:val="22"/>
          <w:lang w:val="sq-AL" w:bidi="sq-AL"/>
        </w:rPr>
        <w:t xml:space="preserve">n 10 dhe </w:t>
      </w:r>
      <w:r w:rsidRPr="004058F5">
        <w:rPr>
          <w:rFonts w:eastAsia="Verdana" w:cs="Calibri"/>
          <w:szCs w:val="22"/>
          <w:lang w:val="sq-AL" w:bidi="sq-AL"/>
        </w:rPr>
        <w:fldChar w:fldCharType="begin"/>
      </w:r>
      <w:r w:rsidRPr="004058F5">
        <w:rPr>
          <w:rFonts w:eastAsia="Verdana" w:cs="Calibri"/>
          <w:szCs w:val="22"/>
          <w:lang w:val="sq-AL" w:bidi="sq-AL"/>
        </w:rPr>
        <w:instrText xml:space="preserve"> REF _Ref93146911 \h  \* MERGEFORMAT </w:instrText>
      </w:r>
      <w:r w:rsidRPr="004058F5">
        <w:rPr>
          <w:rFonts w:eastAsia="Verdana" w:cs="Calibri"/>
          <w:szCs w:val="22"/>
          <w:lang w:val="sq-AL" w:bidi="sq-AL"/>
        </w:rPr>
      </w:r>
      <w:r w:rsidRPr="004058F5">
        <w:rPr>
          <w:rFonts w:eastAsia="Verdana" w:cs="Calibri"/>
          <w:szCs w:val="22"/>
          <w:lang w:val="sq-AL" w:bidi="sq-AL"/>
        </w:rPr>
        <w:fldChar w:fldCharType="separate"/>
      </w:r>
      <w:r w:rsidR="00FB4630" w:rsidRPr="00FB4630">
        <w:rPr>
          <w:rFonts w:eastAsia="Verdana" w:cs="Calibri"/>
          <w:szCs w:val="22"/>
          <w:lang w:val="sq-AL" w:bidi="sq-AL"/>
        </w:rPr>
        <w:t>Figura 10</w:t>
      </w:r>
      <w:r w:rsidR="00FB4630" w:rsidRPr="00FB4630">
        <w:rPr>
          <w:rFonts w:eastAsia="Verdana" w:cs="Calibri"/>
          <w:szCs w:val="22"/>
          <w:lang w:val="sq-AL" w:bidi="sq-AL"/>
        </w:rPr>
        <w:noBreakHyphen/>
        <w:t>3</w:t>
      </w:r>
      <w:r w:rsidRPr="004058F5">
        <w:rPr>
          <w:rFonts w:eastAsia="Verdana" w:cs="Calibri"/>
          <w:szCs w:val="22"/>
          <w:lang w:val="sq-AL" w:bidi="sq-AL"/>
        </w:rPr>
        <w:fldChar w:fldCharType="end"/>
      </w:r>
      <w:r w:rsidRPr="004058F5">
        <w:rPr>
          <w:rFonts w:eastAsia="Verdana" w:cs="Calibri"/>
          <w:szCs w:val="22"/>
          <w:lang w:val="sq-AL" w:bidi="sq-AL"/>
        </w:rPr>
        <w:t xml:space="preserve"> të renditura më poshtë.</w:t>
      </w:r>
    </w:p>
    <w:p w14:paraId="49FCAC5A" w14:textId="77777777" w:rsidR="00074824" w:rsidRPr="004058F5" w:rsidRDefault="00074824" w:rsidP="003D28D3">
      <w:pPr>
        <w:pStyle w:val="ListParagraph"/>
        <w:numPr>
          <w:ilvl w:val="0"/>
          <w:numId w:val="64"/>
        </w:numPr>
        <w:rPr>
          <w:rFonts w:cs="Calibri"/>
          <w:szCs w:val="22"/>
          <w:lang w:val="sq-AL" w:eastAsia="da-DK"/>
        </w:rPr>
      </w:pPr>
      <w:r w:rsidRPr="004058F5">
        <w:rPr>
          <w:rFonts w:eastAsia="Verdana" w:cs="Calibri"/>
          <w:szCs w:val="22"/>
          <w:lang w:val="sq-AL" w:bidi="sq-AL"/>
        </w:rPr>
        <w:t>PH_2</w:t>
      </w:r>
      <w:r w:rsidRPr="004058F5">
        <w:rPr>
          <w:rFonts w:eastAsia="Verdana" w:cs="Calibri"/>
          <w:szCs w:val="22"/>
          <w:lang w:val="sq-AL" w:bidi="sq-AL"/>
        </w:rPr>
        <w:tab/>
        <w:t>Sheshgrumbullim mbetjesh</w:t>
      </w:r>
    </w:p>
    <w:p w14:paraId="7D6CD621" w14:textId="25DAC097" w:rsidR="00074824" w:rsidRPr="004058F5" w:rsidRDefault="00074824" w:rsidP="003D28D3">
      <w:pPr>
        <w:pStyle w:val="ListParagraph"/>
        <w:numPr>
          <w:ilvl w:val="0"/>
          <w:numId w:val="64"/>
        </w:numPr>
        <w:rPr>
          <w:rFonts w:cs="Calibri"/>
          <w:szCs w:val="22"/>
          <w:lang w:val="sq-AL" w:eastAsia="da-DK"/>
        </w:rPr>
      </w:pPr>
      <w:r w:rsidRPr="004058F5">
        <w:rPr>
          <w:rFonts w:eastAsia="Verdana" w:cs="Calibri"/>
          <w:szCs w:val="22"/>
          <w:lang w:val="sq-AL" w:bidi="sq-AL"/>
        </w:rPr>
        <w:t>PH</w:t>
      </w:r>
      <w:r w:rsidR="00B074BC">
        <w:rPr>
          <w:rFonts w:eastAsia="Verdana" w:cs="Calibri"/>
          <w:szCs w:val="22"/>
          <w:lang w:val="sq-AL" w:bidi="sq-AL"/>
        </w:rPr>
        <w:t>_</w:t>
      </w:r>
      <w:r w:rsidRPr="004058F5">
        <w:rPr>
          <w:rFonts w:eastAsia="Verdana" w:cs="Calibri"/>
          <w:szCs w:val="22"/>
          <w:lang w:val="sq-AL" w:bidi="sq-AL"/>
        </w:rPr>
        <w:t xml:space="preserve">3 </w:t>
      </w:r>
      <w:r w:rsidRPr="004058F5">
        <w:rPr>
          <w:rFonts w:eastAsia="Verdana" w:cs="Calibri"/>
          <w:szCs w:val="22"/>
          <w:lang w:val="sq-AL" w:bidi="sq-AL"/>
        </w:rPr>
        <w:tab/>
        <w:t>ish Kinostudioja “Shqipëria Sot” (përfshi riskun e cianidit)</w:t>
      </w:r>
    </w:p>
    <w:p w14:paraId="535FB43C" w14:textId="77777777" w:rsidR="00074824" w:rsidRPr="004058F5" w:rsidRDefault="00074824" w:rsidP="003D28D3">
      <w:pPr>
        <w:pStyle w:val="ListParagraph"/>
        <w:numPr>
          <w:ilvl w:val="0"/>
          <w:numId w:val="64"/>
        </w:numPr>
        <w:rPr>
          <w:rFonts w:cs="Calibri"/>
          <w:szCs w:val="22"/>
          <w:lang w:val="sq-AL" w:eastAsia="da-DK"/>
        </w:rPr>
      </w:pPr>
      <w:r w:rsidRPr="004058F5">
        <w:rPr>
          <w:rFonts w:eastAsia="Verdana" w:cs="Calibri"/>
          <w:szCs w:val="22"/>
          <w:lang w:val="sq-AL" w:bidi="sq-AL"/>
        </w:rPr>
        <w:t>PH_21</w:t>
      </w:r>
      <w:r w:rsidRPr="004058F5">
        <w:rPr>
          <w:rFonts w:eastAsia="Verdana" w:cs="Calibri"/>
          <w:szCs w:val="22"/>
          <w:lang w:val="sq-AL" w:bidi="sq-AL"/>
        </w:rPr>
        <w:tab/>
        <w:t>Instituti i Shëndetit Publik</w:t>
      </w:r>
    </w:p>
    <w:p w14:paraId="19925291" w14:textId="77777777" w:rsidR="00074824" w:rsidRPr="004058F5" w:rsidRDefault="00074824" w:rsidP="003D28D3">
      <w:pPr>
        <w:pStyle w:val="ListParagraph"/>
        <w:numPr>
          <w:ilvl w:val="0"/>
          <w:numId w:val="64"/>
        </w:numPr>
        <w:rPr>
          <w:rFonts w:cs="Calibri"/>
          <w:szCs w:val="22"/>
          <w:lang w:val="sq-AL" w:eastAsia="da-DK"/>
        </w:rPr>
      </w:pPr>
      <w:r w:rsidRPr="004058F5">
        <w:rPr>
          <w:rFonts w:eastAsia="Verdana" w:cs="Calibri"/>
          <w:szCs w:val="22"/>
          <w:lang w:val="sq-AL" w:bidi="sq-AL"/>
        </w:rPr>
        <w:t>PH_25 &amp; 26</w:t>
      </w:r>
      <w:r w:rsidRPr="004058F5">
        <w:rPr>
          <w:rFonts w:eastAsia="Verdana" w:cs="Calibri"/>
          <w:szCs w:val="22"/>
          <w:lang w:val="sq-AL" w:bidi="sq-AL"/>
        </w:rPr>
        <w:tab/>
        <w:t xml:space="preserve">Punishte për ripërpunimin për riciklimin e vajit izolues elektrik dhe rehabilitimin e transformatorëve </w:t>
      </w:r>
    </w:p>
    <w:p w14:paraId="1D764651" w14:textId="77777777" w:rsidR="00074824" w:rsidRPr="004058F5" w:rsidRDefault="00074824" w:rsidP="003D28D3">
      <w:pPr>
        <w:pStyle w:val="ListParagraph"/>
        <w:numPr>
          <w:ilvl w:val="0"/>
          <w:numId w:val="64"/>
        </w:numPr>
        <w:rPr>
          <w:rFonts w:cs="Calibri"/>
          <w:szCs w:val="22"/>
          <w:lang w:val="sq-AL" w:eastAsia="da-DK"/>
        </w:rPr>
      </w:pPr>
      <w:r w:rsidRPr="004058F5">
        <w:rPr>
          <w:rFonts w:eastAsia="Verdana" w:cs="Calibri"/>
          <w:szCs w:val="22"/>
          <w:lang w:val="sq-AL" w:bidi="sq-AL"/>
        </w:rPr>
        <w:t>Ish-ndërmarrja metalurgjike pranë tregut të Medresesë (përfshi riskun e cianidit)</w:t>
      </w:r>
    </w:p>
    <w:p w14:paraId="5D744965" w14:textId="77777777" w:rsidR="00074824" w:rsidRPr="004058F5" w:rsidRDefault="00074824" w:rsidP="00074824">
      <w:pPr>
        <w:rPr>
          <w:rFonts w:cs="Calibri"/>
          <w:szCs w:val="22"/>
          <w:lang w:val="sq-AL"/>
        </w:rPr>
      </w:pPr>
      <w:r w:rsidRPr="004058F5">
        <w:rPr>
          <w:rFonts w:eastAsia="Verdana" w:cs="Calibri"/>
          <w:szCs w:val="22"/>
          <w:lang w:val="sq-AL" w:bidi="sq-AL"/>
        </w:rPr>
        <w:t>Përparësia më e madhe u duhet dhënë objekteve PH_25 dhe PH_26 që ndodhen rreth 750 m nga pusi nxjerrës i UKT-së ‘16/97 Kavajë) dhe që rrezikojnë ujësjellësin Publik, si edhe puset private në zonë. Ka edhe puse të shpuara në distancë prej 230 metrash.</w:t>
      </w:r>
    </w:p>
    <w:p w14:paraId="51309BD4" w14:textId="77777777" w:rsidR="00074824" w:rsidRPr="004058F5" w:rsidRDefault="00074824" w:rsidP="003D28D3">
      <w:pPr>
        <w:pStyle w:val="ListParagraph"/>
        <w:numPr>
          <w:ilvl w:val="0"/>
          <w:numId w:val="64"/>
        </w:numPr>
        <w:rPr>
          <w:rFonts w:cs="Calibri"/>
          <w:szCs w:val="22"/>
          <w:lang w:val="sq-AL"/>
        </w:rPr>
      </w:pPr>
      <w:r w:rsidRPr="004058F5">
        <w:rPr>
          <w:rFonts w:eastAsia="Verdana" w:cs="Calibri"/>
          <w:szCs w:val="22"/>
          <w:lang w:val="sq-AL" w:bidi="sq-AL"/>
        </w:rPr>
        <w:t>Reduktimi i Vërshimeve Urban dhe Përmirësimi i Rimbushjes</w:t>
      </w:r>
    </w:p>
    <w:p w14:paraId="50D702AF" w14:textId="77777777" w:rsidR="00074824" w:rsidRPr="004058F5" w:rsidRDefault="00074824" w:rsidP="00074824">
      <w:pPr>
        <w:rPr>
          <w:rFonts w:cs="Calibri"/>
          <w:szCs w:val="22"/>
          <w:lang w:val="sq-AL"/>
        </w:rPr>
      </w:pPr>
      <w:r w:rsidRPr="004058F5">
        <w:rPr>
          <w:rFonts w:eastAsia="Verdana" w:cs="Calibri"/>
          <w:szCs w:val="22"/>
          <w:lang w:val="sq-AL" w:bidi="sq-AL"/>
        </w:rPr>
        <w:t>Urbanizimi po i shndërron zonat e ujërave nëntokësore natyrore në godina të papërshkueshme dhe zona të asfaltuara, duke shtuar dhe përshpejtuar vërshimet, dhe duke pakësuar rimbushjen, që si pasojë pakësojnë burimet e disponueshme të ujërave nëntokësore. Autoritetet bashkiake dhe ato planifikuese duhet të vënë në zbatim procedura që kërkojnë përshtatjen e infrastrukturës që bie nën emërtimin ombrellë të Sistemeve të Qëndrueshme Urbane të Kullimit, që përfshijnë ndërtimin e rrjeteve të ullukëve, kanaleve kulluese dhe asfaltimeve të depërtueshme, etj.</w:t>
      </w:r>
    </w:p>
    <w:p w14:paraId="638ED847" w14:textId="77777777" w:rsidR="00074824" w:rsidRPr="004058F5" w:rsidRDefault="00074824" w:rsidP="00336583">
      <w:pPr>
        <w:pStyle w:val="Heading3"/>
      </w:pPr>
      <w:bookmarkStart w:id="947" w:name="_Toc127359349"/>
      <w:bookmarkStart w:id="948" w:name="_Toc127359937"/>
      <w:r w:rsidRPr="004058F5">
        <w:t>Masat për Parandalim dhe Kufizim për Grupin B të Trupave Ujorë Nëntokësorë (GW35140501, GW35140503 dhe GW35140505)</w:t>
      </w:r>
      <w:bookmarkEnd w:id="947"/>
      <w:bookmarkEnd w:id="948"/>
    </w:p>
    <w:p w14:paraId="7A0BFA6D" w14:textId="77777777" w:rsidR="00074824" w:rsidRPr="004058F5" w:rsidRDefault="00074824" w:rsidP="00074824">
      <w:pPr>
        <w:rPr>
          <w:rFonts w:cs="Calibri"/>
          <w:szCs w:val="22"/>
          <w:lang w:val="sq-AL"/>
        </w:rPr>
      </w:pPr>
      <w:r w:rsidRPr="004058F5">
        <w:rPr>
          <w:rFonts w:eastAsia="Verdana" w:cs="Calibri"/>
          <w:szCs w:val="22"/>
          <w:lang w:val="sq-AL" w:bidi="sq-AL"/>
        </w:rPr>
        <w:t>Grupi B përfshin tre trupa ujorë nëntokësorë: GW35140501 (Fushë-Krujë), GW35140503 (Qinam) dhe GW35140505 (Brar). Statusi “Në Risk” i Grupit të TUN-ëve vjen nga mungesa thuajse e plotë e informacionit për akuiferët, si dhe nxitësit dhe presionet e qarta që vijnë si pasojë e urbanizimit të shpejtë që po shoqërohet me nxjerrje të parregulluar të ujërave nëntokësore, risk ndotjeje nga ujërat e ndotura familjare dhe veprimtaritë tregtare, si dhe nga pakësimi i rimbushjes për shkak të shndërrimit të sipërfaqeve natyrore në sipërfaqe të betonizuara. Kjo përkeqësohet më tej nga mungesa e informacionit mbi veçoritë e akuiferëve, numrit dhe thellësisë së puseve, sasive të nxjerra dhe mungesa e plotë e monitorimit të niveleve dhe cilësisë së ujërave nëntokësore.</w:t>
      </w:r>
    </w:p>
    <w:p w14:paraId="3893113F" w14:textId="77777777" w:rsidR="00074824" w:rsidRPr="004058F5" w:rsidRDefault="00074824" w:rsidP="00074824">
      <w:pPr>
        <w:rPr>
          <w:rFonts w:cs="Calibri"/>
          <w:szCs w:val="22"/>
          <w:lang w:val="sq-AL"/>
        </w:rPr>
      </w:pPr>
      <w:r w:rsidRPr="004058F5">
        <w:rPr>
          <w:rFonts w:eastAsia="Verdana" w:cs="Calibri"/>
          <w:szCs w:val="22"/>
          <w:lang w:val="sq-AL" w:bidi="sq-AL"/>
        </w:rPr>
        <w:t>Nevojitet urgjentisht të zbatohet një program për regjistrimin e pus-shpimeve private.</w:t>
      </w:r>
    </w:p>
    <w:p w14:paraId="7D097C38" w14:textId="77777777" w:rsidR="00074824" w:rsidRPr="004058F5" w:rsidRDefault="00074824" w:rsidP="00074824">
      <w:pPr>
        <w:rPr>
          <w:rFonts w:cs="Calibri"/>
          <w:szCs w:val="22"/>
          <w:lang w:val="sq-AL"/>
        </w:rPr>
      </w:pPr>
      <w:r w:rsidRPr="004058F5">
        <w:rPr>
          <w:rFonts w:eastAsia="Verdana" w:cs="Calibri"/>
          <w:szCs w:val="22"/>
          <w:lang w:val="sq-AL" w:bidi="sq-AL"/>
        </w:rPr>
        <w:t xml:space="preserve">Me qëllim trajtimin e efekteve të kombinuara të rritjes së shfrytëzimit dhe rimbushjes së pakësuar, autoritetet bashkiake dhe të planifikimit urban duhet të fillojnë zbatimin e atyre që në vende të ndryshme njihen si SQK dhe/ose Rimbushjes së Menaxhuar të Akuiferëve (RMA), dhe që përfshijnë një sërë masash për rritjen e infiltrimit dhe për zbutjen e hidrografit të vërshimeve. Këto përfshijnë mbledhjen e ujërave nga çatitë e reshjet duke i kaluar në rrjet ullukësh, asfaltimet e depërtueshme, pellgje ujëmbajtëse, kanale kulluese, diga kontrolli dhe hapjen e kanaleve anësore. </w:t>
      </w:r>
    </w:p>
    <w:p w14:paraId="6FEF647B" w14:textId="50CE135A" w:rsidR="00074824" w:rsidRPr="004058F5" w:rsidRDefault="00074824" w:rsidP="00074824">
      <w:pPr>
        <w:rPr>
          <w:rFonts w:cs="Calibri"/>
          <w:szCs w:val="22"/>
          <w:lang w:val="sq-AL"/>
        </w:rPr>
      </w:pPr>
      <w:r w:rsidRPr="004058F5">
        <w:rPr>
          <w:rFonts w:eastAsia="Verdana" w:cs="Calibri"/>
          <w:szCs w:val="22"/>
          <w:lang w:val="sq-AL" w:bidi="sq-AL"/>
        </w:rPr>
        <w:t xml:space="preserve">Përveç masave për Parandalim dhe Kufizim që zbatohen për të gjithë trupat ujorë nëntokësorë, dy pika të nxehta të ndotjes së mundshme (shihni </w:t>
      </w:r>
      <w:r w:rsidRPr="004058F5">
        <w:rPr>
          <w:rFonts w:eastAsia="Verdana" w:cs="Calibri"/>
          <w:szCs w:val="22"/>
          <w:lang w:val="sq-AL" w:bidi="sq-AL"/>
        </w:rPr>
        <w:fldChar w:fldCharType="begin"/>
      </w:r>
      <w:r w:rsidRPr="004058F5">
        <w:rPr>
          <w:rFonts w:eastAsia="Verdana" w:cs="Calibri"/>
          <w:szCs w:val="22"/>
          <w:lang w:val="sq-AL" w:bidi="sq-AL"/>
        </w:rPr>
        <w:instrText xml:space="preserve"> REF _Ref93146911 \h  \* MERGEFORMAT </w:instrText>
      </w:r>
      <w:r w:rsidRPr="004058F5">
        <w:rPr>
          <w:rFonts w:eastAsia="Verdana" w:cs="Calibri"/>
          <w:szCs w:val="22"/>
          <w:lang w:val="sq-AL" w:bidi="sq-AL"/>
        </w:rPr>
      </w:r>
      <w:r w:rsidRPr="004058F5">
        <w:rPr>
          <w:rFonts w:eastAsia="Verdana" w:cs="Calibri"/>
          <w:szCs w:val="22"/>
          <w:lang w:val="sq-AL" w:bidi="sq-AL"/>
        </w:rPr>
        <w:fldChar w:fldCharType="separate"/>
      </w:r>
      <w:r w:rsidR="00FB4630" w:rsidRPr="00FB4630">
        <w:rPr>
          <w:rFonts w:eastAsia="Verdana" w:cs="Calibri"/>
          <w:szCs w:val="22"/>
          <w:lang w:val="sq-AL" w:bidi="sq-AL"/>
        </w:rPr>
        <w:t>Figura 10</w:t>
      </w:r>
      <w:r w:rsidR="00FB4630" w:rsidRPr="00FB4630">
        <w:rPr>
          <w:rFonts w:eastAsia="Verdana" w:cs="Calibri"/>
          <w:szCs w:val="22"/>
          <w:lang w:val="sq-AL" w:bidi="sq-AL"/>
        </w:rPr>
        <w:noBreakHyphen/>
        <w:t>3</w:t>
      </w:r>
      <w:r w:rsidRPr="004058F5">
        <w:rPr>
          <w:rFonts w:eastAsia="Verdana" w:cs="Calibri"/>
          <w:szCs w:val="22"/>
          <w:lang w:val="sq-AL" w:bidi="sq-AL"/>
        </w:rPr>
        <w:fldChar w:fldCharType="end"/>
      </w:r>
      <w:r w:rsidRPr="004058F5">
        <w:rPr>
          <w:rFonts w:eastAsia="Verdana" w:cs="Calibri"/>
          <w:szCs w:val="22"/>
          <w:lang w:val="sq-AL" w:bidi="sq-AL"/>
        </w:rPr>
        <w:t xml:space="preserve">) kërkojnë hulumtim në terren me monitorim të posaçëm dhe </w:t>
      </w:r>
      <w:r w:rsidRPr="004058F5">
        <w:rPr>
          <w:rFonts w:eastAsia="Verdana" w:cs="Calibri"/>
          <w:szCs w:val="22"/>
          <w:lang w:val="sq-AL" w:bidi="sq-AL"/>
        </w:rPr>
        <w:lastRenderedPageBreak/>
        <w:t xml:space="preserve">vlerësim risku, për përcaktimin e natyrës, shtrirjes dhe prirjes së ndotjes, që do të çojnë në marrjen e vendimit lidhur me korrigjimet e mundshme. </w:t>
      </w:r>
    </w:p>
    <w:p w14:paraId="4DEEB181" w14:textId="77777777" w:rsidR="00074824" w:rsidRPr="004058F5" w:rsidRDefault="00074824" w:rsidP="003D28D3">
      <w:pPr>
        <w:pStyle w:val="ListParagraph"/>
        <w:numPr>
          <w:ilvl w:val="1"/>
          <w:numId w:val="64"/>
        </w:numPr>
        <w:ind w:left="709" w:hanging="567"/>
        <w:rPr>
          <w:rFonts w:cs="Calibri"/>
          <w:szCs w:val="22"/>
          <w:lang w:val="sq-AL" w:eastAsia="da-DK"/>
        </w:rPr>
      </w:pPr>
      <w:r w:rsidRPr="004058F5">
        <w:rPr>
          <w:rFonts w:eastAsia="Verdana" w:cs="Calibri"/>
          <w:szCs w:val="22"/>
          <w:lang w:val="sq-AL" w:bidi="sq-AL"/>
        </w:rPr>
        <w:t>GW35140501, PD-8, sheshgrumbullim mbetjesh në Fushë-Krujë</w:t>
      </w:r>
    </w:p>
    <w:p w14:paraId="591C6E37" w14:textId="77777777" w:rsidR="00074824" w:rsidRPr="004058F5" w:rsidRDefault="00074824" w:rsidP="003D28D3">
      <w:pPr>
        <w:pStyle w:val="ListParagraph"/>
        <w:numPr>
          <w:ilvl w:val="1"/>
          <w:numId w:val="64"/>
        </w:numPr>
        <w:ind w:left="709" w:hanging="567"/>
        <w:rPr>
          <w:rFonts w:cs="Calibri"/>
          <w:szCs w:val="22"/>
          <w:lang w:val="sq-AL" w:eastAsia="da-DK"/>
        </w:rPr>
      </w:pPr>
      <w:r w:rsidRPr="004058F5">
        <w:rPr>
          <w:rFonts w:eastAsia="Verdana" w:cs="Calibri"/>
          <w:szCs w:val="22"/>
          <w:lang w:val="sq-AL" w:bidi="sq-AL"/>
        </w:rPr>
        <w:t>GW35140505, PH_6, Uzina e Auto-Traktorëve (me sheshgrumbullim mbetjesh 250m nga JJP-ja)</w:t>
      </w:r>
    </w:p>
    <w:p w14:paraId="32BD1158" w14:textId="77777777" w:rsidR="00074824" w:rsidRPr="004058F5" w:rsidRDefault="00074824" w:rsidP="00074824">
      <w:pPr>
        <w:rPr>
          <w:rFonts w:eastAsia="Verdana" w:cs="Calibri"/>
          <w:szCs w:val="22"/>
          <w:lang w:val="sq-AL" w:bidi="sq-AL"/>
        </w:rPr>
      </w:pPr>
      <w:r w:rsidRPr="004058F5">
        <w:rPr>
          <w:rFonts w:eastAsia="Verdana" w:cs="Calibri"/>
          <w:szCs w:val="22"/>
          <w:lang w:val="sq-AL" w:bidi="sq-AL"/>
        </w:rPr>
        <w:t>Rezultatet e matshme të këtyre veprimeve do të jenë vlerësimi sasior i burimeve të disponueshme dhe bilancit ujor, si dhe përcaktimi i statusit sasior dhe kimik dhe tendencave me të paktën nivel mesatar besueshmërie.</w:t>
      </w:r>
    </w:p>
    <w:p w14:paraId="1A4F1CE3" w14:textId="77777777" w:rsidR="00074824" w:rsidRPr="004058F5" w:rsidRDefault="00074824" w:rsidP="00336583">
      <w:pPr>
        <w:pStyle w:val="Heading3"/>
      </w:pPr>
      <w:bookmarkStart w:id="949" w:name="_Toc127359350"/>
      <w:bookmarkStart w:id="950" w:name="_Toc127359938"/>
      <w:r w:rsidRPr="004058F5">
        <w:t>Grupi C i Trupave Ujorë Nëntokësorë (GW35140507 dhe GW35140509)</w:t>
      </w:r>
      <w:bookmarkEnd w:id="949"/>
      <w:bookmarkEnd w:id="950"/>
      <w:r w:rsidRPr="004058F5">
        <w:t xml:space="preserve"> </w:t>
      </w:r>
    </w:p>
    <w:p w14:paraId="6813E19E" w14:textId="77777777" w:rsidR="00074824" w:rsidRPr="004058F5" w:rsidRDefault="00074824" w:rsidP="00074824">
      <w:pPr>
        <w:rPr>
          <w:rFonts w:cs="Calibri"/>
          <w:szCs w:val="22"/>
          <w:lang w:val="sq-AL"/>
        </w:rPr>
      </w:pPr>
      <w:r w:rsidRPr="004058F5">
        <w:rPr>
          <w:rFonts w:eastAsia="Verdana" w:cs="Calibri"/>
          <w:szCs w:val="22"/>
          <w:lang w:val="sq-AL" w:bidi="sq-AL"/>
        </w:rPr>
        <w:t xml:space="preserve">Masat e përgjithshme të nevojshme janë të njëjta me ato të Grupit B, përfshi: </w:t>
      </w:r>
    </w:p>
    <w:p w14:paraId="5DC34A3B" w14:textId="77777777" w:rsidR="00074824" w:rsidRPr="004058F5" w:rsidRDefault="00074824" w:rsidP="003D28D3">
      <w:pPr>
        <w:pStyle w:val="ListParagraph"/>
        <w:numPr>
          <w:ilvl w:val="0"/>
          <w:numId w:val="65"/>
        </w:numPr>
        <w:rPr>
          <w:rFonts w:cs="Calibri"/>
          <w:szCs w:val="22"/>
          <w:lang w:val="sq-AL" w:eastAsia="da-DK"/>
        </w:rPr>
      </w:pPr>
      <w:r w:rsidRPr="004058F5">
        <w:rPr>
          <w:rFonts w:eastAsia="Verdana" w:cs="Calibri"/>
          <w:szCs w:val="22"/>
          <w:lang w:val="sq-AL" w:bidi="sq-AL"/>
        </w:rPr>
        <w:t>Informacionin bazë për veçoritë e akuiferit, numrin dhe thellësinë e puseve, nxjerrjet dhe monitorimin e niveleve dhe cilësisë së ujërave nëntokësore.</w:t>
      </w:r>
    </w:p>
    <w:p w14:paraId="28039F7D" w14:textId="77777777" w:rsidR="00074824" w:rsidRPr="004058F5" w:rsidRDefault="00074824" w:rsidP="003D28D3">
      <w:pPr>
        <w:pStyle w:val="ListParagraph"/>
        <w:numPr>
          <w:ilvl w:val="0"/>
          <w:numId w:val="65"/>
        </w:numPr>
        <w:rPr>
          <w:rFonts w:cs="Calibri"/>
          <w:szCs w:val="22"/>
          <w:lang w:val="sq-AL" w:eastAsia="da-DK"/>
        </w:rPr>
      </w:pPr>
      <w:r w:rsidRPr="004058F5">
        <w:rPr>
          <w:rFonts w:eastAsia="Verdana" w:cs="Calibri"/>
          <w:szCs w:val="22"/>
          <w:lang w:val="sq-AL" w:bidi="sq-AL"/>
        </w:rPr>
        <w:t>Një program për regjistrimin e pus-shpimeve private.</w:t>
      </w:r>
    </w:p>
    <w:p w14:paraId="2E0A4106" w14:textId="77777777" w:rsidR="00074824" w:rsidRPr="004058F5" w:rsidRDefault="00074824" w:rsidP="003D28D3">
      <w:pPr>
        <w:pStyle w:val="ListParagraph"/>
        <w:numPr>
          <w:ilvl w:val="0"/>
          <w:numId w:val="65"/>
        </w:numPr>
        <w:rPr>
          <w:rFonts w:cs="Calibri"/>
          <w:szCs w:val="22"/>
          <w:lang w:val="sq-AL" w:eastAsia="da-DK"/>
        </w:rPr>
      </w:pPr>
      <w:r w:rsidRPr="004058F5">
        <w:rPr>
          <w:rFonts w:eastAsia="Verdana" w:cs="Calibri"/>
          <w:szCs w:val="22"/>
          <w:lang w:val="sq-AL" w:bidi="sq-AL"/>
        </w:rPr>
        <w:t xml:space="preserve">Vënien në zbatim të Sistemeve të Qëndrueshme Urbane të Kullimit dhe/se Rimbushjes së Menaxhuar të Akuiferëve nga ana e autoriteteve bashkiake dhe planifikimit urban. </w:t>
      </w:r>
    </w:p>
    <w:p w14:paraId="5A6D4903" w14:textId="77777777" w:rsidR="00074824" w:rsidRPr="004058F5" w:rsidRDefault="00074824" w:rsidP="00074824">
      <w:pPr>
        <w:rPr>
          <w:rFonts w:cs="Calibri"/>
          <w:szCs w:val="22"/>
          <w:lang w:val="sq-AL"/>
        </w:rPr>
      </w:pPr>
      <w:r w:rsidRPr="004058F5">
        <w:rPr>
          <w:rFonts w:eastAsia="Verdana" w:cs="Calibri"/>
          <w:szCs w:val="22"/>
          <w:lang w:val="sq-AL" w:bidi="sq-AL"/>
        </w:rPr>
        <w:t>Rezultatet e matshme të këtyre veprimeve do të jenë përcaktimi sasior i burimeve të disponueshme dhe bilancit ujor, si dhe përcaktimi i statusit sasior dhe kimik dhe tendencave me të paktën nivel</w:t>
      </w:r>
      <w:r w:rsidRPr="004058F5">
        <w:rPr>
          <w:rFonts w:cs="Calibri"/>
          <w:szCs w:val="22"/>
          <w:lang w:val="sq-AL" w:bidi="sq-AL"/>
        </w:rPr>
        <w:t xml:space="preserve"> mesatar besueshmërie. </w:t>
      </w:r>
    </w:p>
    <w:p w14:paraId="01834E90" w14:textId="77777777" w:rsidR="00074824" w:rsidRPr="004058F5" w:rsidRDefault="00074824" w:rsidP="004058F5">
      <w:pPr>
        <w:pStyle w:val="Heading2"/>
      </w:pPr>
      <w:bookmarkStart w:id="951" w:name="_Toc127359351"/>
      <w:bookmarkStart w:id="952" w:name="_Toc127359939"/>
      <w:r w:rsidRPr="004058F5">
        <w:t>Përmbledhja e Kostimit të Masave për Ujërat Nëntokësor</w:t>
      </w:r>
      <w:bookmarkEnd w:id="951"/>
      <w:bookmarkEnd w:id="952"/>
    </w:p>
    <w:p w14:paraId="2569A343" w14:textId="77777777" w:rsidR="00074824" w:rsidRPr="004058F5" w:rsidRDefault="00074824" w:rsidP="00074824">
      <w:pPr>
        <w:rPr>
          <w:rFonts w:cs="Calibri"/>
          <w:szCs w:val="22"/>
          <w:lang w:val="sq-AL"/>
        </w:rPr>
      </w:pPr>
      <w:r w:rsidRPr="004058F5">
        <w:rPr>
          <w:rFonts w:eastAsia="Verdana" w:cs="Calibri"/>
          <w:szCs w:val="22"/>
          <w:lang w:val="sq-AL" w:bidi="sq-AL"/>
        </w:rPr>
        <w:t>Kostot e parashikuara të përmbledhura për të gjitha masat lidhur me trupat ujorë nëntokësorë dhe vlera totale e të gjitha kostove për të gjitha masat për periudhën e Planit 2022-2027 paraqiten në Shtojcën Teknike VII.</w:t>
      </w:r>
    </w:p>
    <w:p w14:paraId="60A8F69D" w14:textId="77777777" w:rsidR="00074824" w:rsidRPr="004058F5" w:rsidRDefault="00074824" w:rsidP="004058F5">
      <w:pPr>
        <w:pStyle w:val="Heading2"/>
      </w:pPr>
      <w:bookmarkStart w:id="953" w:name="_Toc127359352"/>
      <w:bookmarkStart w:id="954" w:name="_Toc127359940"/>
      <w:r w:rsidRPr="004058F5">
        <w:t>Përmbledhja Përfundimtare e Statusit Aktual dhe të Parashikuar të Trupit Ujor Nëntokësor</w:t>
      </w:r>
      <w:bookmarkEnd w:id="953"/>
      <w:bookmarkEnd w:id="954"/>
    </w:p>
    <w:p w14:paraId="4D09CFFF" w14:textId="0F91F0C4" w:rsidR="00074824" w:rsidRPr="004058F5" w:rsidRDefault="00074824" w:rsidP="00074824">
      <w:pPr>
        <w:rPr>
          <w:rFonts w:cs="Calibri"/>
          <w:szCs w:val="22"/>
          <w:lang w:val="sq-AL"/>
        </w:rPr>
      </w:pPr>
      <w:r w:rsidRPr="004058F5">
        <w:rPr>
          <w:rFonts w:eastAsia="Verdana" w:cs="Calibri"/>
          <w:szCs w:val="22"/>
          <w:lang w:val="sq-AL" w:bidi="sq-AL"/>
        </w:rPr>
        <w:fldChar w:fldCharType="begin"/>
      </w:r>
      <w:r w:rsidRPr="004058F5">
        <w:rPr>
          <w:rFonts w:eastAsia="Verdana" w:cs="Calibri"/>
          <w:szCs w:val="22"/>
          <w:lang w:val="sq-AL" w:bidi="sq-AL"/>
        </w:rPr>
        <w:instrText xml:space="preserve"> REF _Ref93147268 \h  \* MERGEFORMAT </w:instrText>
      </w:r>
      <w:r w:rsidRPr="004058F5">
        <w:rPr>
          <w:rFonts w:eastAsia="Verdana" w:cs="Calibri"/>
          <w:szCs w:val="22"/>
          <w:lang w:val="sq-AL" w:bidi="sq-AL"/>
        </w:rPr>
      </w:r>
      <w:r w:rsidRPr="004058F5">
        <w:rPr>
          <w:rFonts w:eastAsia="Verdana" w:cs="Calibri"/>
          <w:szCs w:val="22"/>
          <w:lang w:val="sq-AL" w:bidi="sq-AL"/>
        </w:rPr>
        <w:fldChar w:fldCharType="separate"/>
      </w:r>
      <w:r w:rsidR="00FB4630" w:rsidRPr="00FB4630">
        <w:rPr>
          <w:rFonts w:eastAsia="Verdana" w:cs="Calibri"/>
          <w:szCs w:val="22"/>
          <w:lang w:val="sq-AL" w:bidi="sq-AL"/>
        </w:rPr>
        <w:t>Figura 13</w:t>
      </w:r>
      <w:r w:rsidR="00FB4630" w:rsidRPr="00FB4630">
        <w:rPr>
          <w:rFonts w:eastAsia="Verdana" w:cs="Calibri"/>
          <w:szCs w:val="22"/>
          <w:lang w:val="sq-AL" w:bidi="sq-AL"/>
        </w:rPr>
        <w:noBreakHyphen/>
        <w:t>4</w:t>
      </w:r>
      <w:r w:rsidRPr="004058F5">
        <w:rPr>
          <w:rFonts w:eastAsia="Verdana" w:cs="Calibri"/>
          <w:szCs w:val="22"/>
          <w:lang w:val="sq-AL" w:bidi="sq-AL"/>
        </w:rPr>
        <w:fldChar w:fldCharType="end"/>
      </w:r>
      <w:r w:rsidRPr="004058F5">
        <w:rPr>
          <w:rFonts w:eastAsia="Verdana" w:cs="Calibri"/>
          <w:szCs w:val="22"/>
          <w:lang w:val="sq-AL" w:bidi="sq-AL"/>
        </w:rPr>
        <w:t xml:space="preserve"> përmbledh rezultatet e pritshme të PMBU-së 2022-2027 për statusin e trupave ujorë nëntokësorë në basenin e Ishmit. </w:t>
      </w:r>
    </w:p>
    <w:p w14:paraId="0C7D3B76" w14:textId="19FC2DC0" w:rsidR="00074824" w:rsidRPr="004058F5" w:rsidRDefault="00074824" w:rsidP="00074824">
      <w:pPr>
        <w:pStyle w:val="Caption"/>
        <w:rPr>
          <w:rFonts w:cs="Calibri"/>
          <w:szCs w:val="22"/>
          <w:lang w:val="sq-AL"/>
        </w:rPr>
      </w:pPr>
      <w:bookmarkStart w:id="955" w:name="_Ref93147268"/>
      <w:bookmarkStart w:id="956" w:name="_Toc127360012"/>
      <w:r w:rsidRPr="004058F5">
        <w:rPr>
          <w:rFonts w:cs="Calibri"/>
          <w:szCs w:val="22"/>
          <w:lang w:val="sq-AL" w:bidi="sq-AL"/>
        </w:rPr>
        <w:t xml:space="preserve">Figura </w:t>
      </w:r>
      <w:r w:rsidRPr="004058F5">
        <w:rPr>
          <w:rFonts w:cs="Calibri"/>
          <w:szCs w:val="22"/>
          <w:lang w:val="sq-AL" w:bidi="sq-AL"/>
        </w:rPr>
        <w:fldChar w:fldCharType="begin"/>
      </w:r>
      <w:r w:rsidRPr="004058F5">
        <w:rPr>
          <w:rFonts w:cs="Calibri"/>
          <w:szCs w:val="22"/>
          <w:lang w:val="sq-AL" w:bidi="sq-AL"/>
        </w:rPr>
        <w:instrText xml:space="preserve"> STYLEREF 1 \s </w:instrText>
      </w:r>
      <w:r w:rsidRPr="004058F5">
        <w:rPr>
          <w:rFonts w:cs="Calibri"/>
          <w:szCs w:val="22"/>
          <w:lang w:val="sq-AL" w:bidi="sq-AL"/>
        </w:rPr>
        <w:fldChar w:fldCharType="separate"/>
      </w:r>
      <w:r w:rsidR="00FB4630">
        <w:rPr>
          <w:rFonts w:cs="Calibri"/>
          <w:noProof/>
          <w:szCs w:val="22"/>
          <w:lang w:val="sq-AL" w:bidi="sq-AL"/>
        </w:rPr>
        <w:t>13</w:t>
      </w:r>
      <w:r w:rsidRPr="004058F5">
        <w:rPr>
          <w:rFonts w:cs="Calibri"/>
          <w:szCs w:val="22"/>
          <w:lang w:val="sq-AL" w:bidi="sq-AL"/>
        </w:rPr>
        <w:fldChar w:fldCharType="end"/>
      </w:r>
      <w:r w:rsidRPr="004058F5">
        <w:rPr>
          <w:rFonts w:cs="Calibri"/>
          <w:szCs w:val="22"/>
          <w:lang w:val="sq-AL" w:bidi="sq-AL"/>
        </w:rPr>
        <w:noBreakHyphen/>
      </w:r>
      <w:r w:rsidRPr="004058F5">
        <w:rPr>
          <w:rFonts w:cs="Calibri"/>
          <w:szCs w:val="22"/>
          <w:lang w:val="sq-AL" w:bidi="sq-AL"/>
        </w:rPr>
        <w:fldChar w:fldCharType="begin"/>
      </w:r>
      <w:r w:rsidRPr="004058F5">
        <w:rPr>
          <w:rFonts w:cs="Calibri"/>
          <w:szCs w:val="22"/>
          <w:lang w:val="sq-AL" w:bidi="sq-AL"/>
        </w:rPr>
        <w:instrText xml:space="preserve"> SEQ Figure \* ARABIC \s 1 </w:instrText>
      </w:r>
      <w:r w:rsidRPr="004058F5">
        <w:rPr>
          <w:rFonts w:cs="Calibri"/>
          <w:szCs w:val="22"/>
          <w:lang w:val="sq-AL" w:bidi="sq-AL"/>
        </w:rPr>
        <w:fldChar w:fldCharType="separate"/>
      </w:r>
      <w:r w:rsidR="00FB4630">
        <w:rPr>
          <w:rFonts w:cs="Calibri"/>
          <w:noProof/>
          <w:szCs w:val="22"/>
          <w:lang w:val="sq-AL" w:bidi="sq-AL"/>
        </w:rPr>
        <w:t>4</w:t>
      </w:r>
      <w:r w:rsidRPr="004058F5">
        <w:rPr>
          <w:rFonts w:cs="Calibri"/>
          <w:szCs w:val="22"/>
          <w:lang w:val="sq-AL" w:bidi="sq-AL"/>
        </w:rPr>
        <w:fldChar w:fldCharType="end"/>
      </w:r>
      <w:bookmarkEnd w:id="955"/>
      <w:r w:rsidRPr="004058F5">
        <w:rPr>
          <w:rFonts w:cs="Calibri"/>
          <w:szCs w:val="22"/>
          <w:lang w:val="sq-AL" w:bidi="sq-AL"/>
        </w:rPr>
        <w:t xml:space="preserve"> – Përqindjet Aktuale dhe të Parashikuara të Statusit të Trupave Ujorë Nëntokësorë</w:t>
      </w:r>
      <w:bookmarkEnd w:id="956"/>
    </w:p>
    <w:p w14:paraId="3B5EDED5" w14:textId="05CB5D8D" w:rsidR="00074824" w:rsidRPr="004058F5" w:rsidRDefault="00074824" w:rsidP="00074824">
      <w:pPr>
        <w:rPr>
          <w:rFonts w:cs="Calibri"/>
          <w:szCs w:val="22"/>
          <w:lang w:val="sq-AL"/>
        </w:rPr>
      </w:pPr>
    </w:p>
    <w:p w14:paraId="0FC476D2" w14:textId="65ECE772" w:rsidR="00074824" w:rsidRPr="004058F5" w:rsidRDefault="00DF7B11" w:rsidP="00074824">
      <w:pPr>
        <w:spacing w:after="0" w:line="240" w:lineRule="auto"/>
        <w:jc w:val="left"/>
        <w:rPr>
          <w:rFonts w:cs="Calibri"/>
          <w:szCs w:val="22"/>
          <w:lang w:val="sq-AL"/>
        </w:rPr>
      </w:pPr>
      <w:r>
        <w:rPr>
          <w:rFonts w:cs="Calibri"/>
          <w:noProof/>
          <w:szCs w:val="22"/>
          <w:lang w:eastAsia="en-GB"/>
        </w:rPr>
        <w:drawing>
          <wp:inline distT="0" distB="0" distL="0" distR="0" wp14:anchorId="6EEF0A16" wp14:editId="5443AA22">
            <wp:extent cx="5943600" cy="225107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943600" cy="2251075"/>
                    </a:xfrm>
                    <a:prstGeom prst="rect">
                      <a:avLst/>
                    </a:prstGeom>
                    <a:noFill/>
                  </pic:spPr>
                </pic:pic>
              </a:graphicData>
            </a:graphic>
          </wp:inline>
        </w:drawing>
      </w:r>
    </w:p>
    <w:p w14:paraId="7F0F0DF5" w14:textId="77777777" w:rsidR="00074824" w:rsidRPr="004058F5" w:rsidRDefault="00074824" w:rsidP="00074824">
      <w:pPr>
        <w:spacing w:after="0" w:line="240" w:lineRule="auto"/>
        <w:jc w:val="left"/>
        <w:rPr>
          <w:rFonts w:cs="Calibri"/>
          <w:szCs w:val="22"/>
          <w:lang w:val="sq-AL"/>
        </w:rPr>
      </w:pPr>
    </w:p>
    <w:p w14:paraId="7F976EA1" w14:textId="77777777" w:rsidR="00074824" w:rsidRPr="004058F5" w:rsidRDefault="00074824" w:rsidP="00074824">
      <w:pPr>
        <w:spacing w:after="0" w:line="240" w:lineRule="auto"/>
        <w:jc w:val="left"/>
        <w:rPr>
          <w:rFonts w:cs="Calibri"/>
          <w:szCs w:val="22"/>
          <w:lang w:val="sq-AL"/>
        </w:rPr>
        <w:sectPr w:rsidR="00074824" w:rsidRPr="004058F5" w:rsidSect="00660719">
          <w:headerReference w:type="default" r:id="rId148"/>
          <w:footerReference w:type="default" r:id="rId149"/>
          <w:pgSz w:w="11900" w:h="16840"/>
          <w:pgMar w:top="992" w:right="992" w:bottom="992" w:left="992" w:header="709" w:footer="709" w:gutter="0"/>
          <w:pgBorders w:offsetFrom="page">
            <w:top w:val="single" w:sz="8" w:space="24" w:color="FFFFFF" w:themeColor="background1"/>
          </w:pgBorders>
          <w:pgNumType w:chapStyle="1"/>
          <w:cols w:space="708"/>
          <w:docGrid w:linePitch="360"/>
        </w:sectPr>
      </w:pPr>
    </w:p>
    <w:p w14:paraId="6F7C15CA" w14:textId="3A50688B" w:rsidR="00074824" w:rsidRPr="004058F5" w:rsidRDefault="00074824" w:rsidP="00074824">
      <w:pPr>
        <w:pStyle w:val="Caption"/>
        <w:rPr>
          <w:rFonts w:cs="Calibri"/>
          <w:szCs w:val="22"/>
          <w:lang w:val="sq-AL"/>
        </w:rPr>
      </w:pPr>
      <w:bookmarkStart w:id="957" w:name="_Toc127360153"/>
      <w:r w:rsidRPr="004058F5">
        <w:rPr>
          <w:rFonts w:cs="Calibri"/>
          <w:szCs w:val="22"/>
          <w:lang w:val="sq-AL" w:bidi="sq-AL"/>
        </w:rPr>
        <w:lastRenderedPageBreak/>
        <w:t xml:space="preserve">Tabela </w:t>
      </w:r>
      <w:r w:rsidRPr="004058F5">
        <w:rPr>
          <w:rFonts w:cs="Calibri"/>
          <w:szCs w:val="22"/>
          <w:lang w:val="sq-AL" w:bidi="sq-AL"/>
        </w:rPr>
        <w:fldChar w:fldCharType="begin"/>
      </w:r>
      <w:r w:rsidRPr="004058F5">
        <w:rPr>
          <w:rFonts w:cs="Calibri"/>
          <w:szCs w:val="22"/>
          <w:lang w:val="sq-AL" w:bidi="sq-AL"/>
        </w:rPr>
        <w:instrText xml:space="preserve"> STYLEREF 1 \s </w:instrText>
      </w:r>
      <w:r w:rsidRPr="004058F5">
        <w:rPr>
          <w:rFonts w:cs="Calibri"/>
          <w:szCs w:val="22"/>
          <w:lang w:val="sq-AL" w:bidi="sq-AL"/>
        </w:rPr>
        <w:fldChar w:fldCharType="separate"/>
      </w:r>
      <w:r w:rsidR="00FB4630">
        <w:rPr>
          <w:rFonts w:cs="Calibri"/>
          <w:noProof/>
          <w:szCs w:val="22"/>
          <w:lang w:val="sq-AL" w:bidi="sq-AL"/>
        </w:rPr>
        <w:t>13</w:t>
      </w:r>
      <w:r w:rsidRPr="004058F5">
        <w:rPr>
          <w:rFonts w:cs="Calibri"/>
          <w:szCs w:val="22"/>
          <w:lang w:val="sq-AL" w:bidi="sq-AL"/>
        </w:rPr>
        <w:fldChar w:fldCharType="end"/>
      </w:r>
      <w:r w:rsidRPr="004058F5">
        <w:rPr>
          <w:rFonts w:cs="Calibri"/>
          <w:szCs w:val="22"/>
          <w:lang w:val="sq-AL" w:bidi="sq-AL"/>
        </w:rPr>
        <w:noBreakHyphen/>
      </w:r>
      <w:r w:rsidRPr="004058F5">
        <w:rPr>
          <w:rFonts w:cs="Calibri"/>
          <w:szCs w:val="22"/>
          <w:lang w:val="sq-AL" w:bidi="sq-AL"/>
        </w:rPr>
        <w:fldChar w:fldCharType="begin"/>
      </w:r>
      <w:r w:rsidRPr="004058F5">
        <w:rPr>
          <w:rFonts w:cs="Calibri"/>
          <w:szCs w:val="22"/>
          <w:lang w:val="sq-AL" w:bidi="sq-AL"/>
        </w:rPr>
        <w:instrText xml:space="preserve"> SEQ Table \* ARABIC \s 1 </w:instrText>
      </w:r>
      <w:r w:rsidRPr="004058F5">
        <w:rPr>
          <w:rFonts w:cs="Calibri"/>
          <w:szCs w:val="22"/>
          <w:lang w:val="sq-AL" w:bidi="sq-AL"/>
        </w:rPr>
        <w:fldChar w:fldCharType="separate"/>
      </w:r>
      <w:r w:rsidR="00FB4630">
        <w:rPr>
          <w:rFonts w:cs="Calibri"/>
          <w:noProof/>
          <w:szCs w:val="22"/>
          <w:lang w:val="sq-AL" w:bidi="sq-AL"/>
        </w:rPr>
        <w:t>10</w:t>
      </w:r>
      <w:r w:rsidRPr="004058F5">
        <w:rPr>
          <w:rFonts w:cs="Calibri"/>
          <w:szCs w:val="22"/>
          <w:lang w:val="sq-AL" w:bidi="sq-AL"/>
        </w:rPr>
        <w:fldChar w:fldCharType="end"/>
      </w:r>
      <w:r w:rsidRPr="004058F5">
        <w:rPr>
          <w:rFonts w:cs="Calibri"/>
          <w:szCs w:val="22"/>
          <w:lang w:val="sq-AL" w:bidi="sq-AL"/>
        </w:rPr>
        <w:t xml:space="preserve"> – Përmbledhje e Programit të Masave sipas Trupit Ujor Nëntokësor</w:t>
      </w:r>
      <w:bookmarkEnd w:id="957"/>
    </w:p>
    <w:tbl>
      <w:tblPr>
        <w:tblStyle w:val="GridTable5Dark-Accent1"/>
        <w:tblW w:w="15446" w:type="dxa"/>
        <w:tblLayout w:type="fixed"/>
        <w:tblLook w:val="04A0" w:firstRow="1" w:lastRow="0" w:firstColumn="1" w:lastColumn="0" w:noHBand="0" w:noVBand="1"/>
      </w:tblPr>
      <w:tblGrid>
        <w:gridCol w:w="562"/>
        <w:gridCol w:w="1276"/>
        <w:gridCol w:w="1843"/>
        <w:gridCol w:w="1984"/>
        <w:gridCol w:w="709"/>
        <w:gridCol w:w="992"/>
        <w:gridCol w:w="2835"/>
        <w:gridCol w:w="1276"/>
        <w:gridCol w:w="1701"/>
        <w:gridCol w:w="1134"/>
        <w:gridCol w:w="1134"/>
      </w:tblGrid>
      <w:tr w:rsidR="0052606F" w:rsidRPr="007958BF" w14:paraId="783A6D43" w14:textId="77777777" w:rsidTr="008C49A3">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62" w:type="dxa"/>
          </w:tcPr>
          <w:p w14:paraId="0DD4691D" w14:textId="77777777" w:rsidR="0052606F" w:rsidRPr="007958BF" w:rsidRDefault="0052606F" w:rsidP="0052606F">
            <w:pPr>
              <w:jc w:val="left"/>
              <w:rPr>
                <w:rFonts w:cs="Calibri"/>
                <w:sz w:val="20"/>
                <w:szCs w:val="22"/>
              </w:rPr>
            </w:pPr>
            <w:r w:rsidRPr="007958BF">
              <w:rPr>
                <w:rFonts w:cs="Calibri"/>
                <w:sz w:val="20"/>
                <w:szCs w:val="22"/>
              </w:rPr>
              <w:t>Nr</w:t>
            </w:r>
          </w:p>
        </w:tc>
        <w:tc>
          <w:tcPr>
            <w:tcW w:w="1276" w:type="dxa"/>
          </w:tcPr>
          <w:p w14:paraId="28D1318A" w14:textId="77777777" w:rsidR="0052606F" w:rsidRPr="007958BF" w:rsidRDefault="0052606F" w:rsidP="0052606F">
            <w:pPr>
              <w:jc w:val="left"/>
              <w:cnfStyle w:val="100000000000" w:firstRow="1" w:lastRow="0" w:firstColumn="0" w:lastColumn="0" w:oddVBand="0" w:evenVBand="0" w:oddHBand="0" w:evenHBand="0" w:firstRowFirstColumn="0" w:firstRowLastColumn="0" w:lastRowFirstColumn="0" w:lastRowLastColumn="0"/>
              <w:rPr>
                <w:rFonts w:cs="Calibri"/>
                <w:i/>
                <w:sz w:val="20"/>
                <w:szCs w:val="22"/>
              </w:rPr>
            </w:pPr>
            <w:r w:rsidRPr="007958BF">
              <w:rPr>
                <w:rFonts w:cs="Calibri"/>
                <w:sz w:val="20"/>
                <w:szCs w:val="22"/>
              </w:rPr>
              <w:t>Kodi i masës</w:t>
            </w:r>
          </w:p>
        </w:tc>
        <w:tc>
          <w:tcPr>
            <w:tcW w:w="1843" w:type="dxa"/>
          </w:tcPr>
          <w:p w14:paraId="7C6630DA" w14:textId="77777777" w:rsidR="0052606F" w:rsidRPr="007958BF" w:rsidRDefault="0052606F" w:rsidP="0052606F">
            <w:pPr>
              <w:jc w:val="left"/>
              <w:cnfStyle w:val="100000000000" w:firstRow="1" w:lastRow="0" w:firstColumn="0" w:lastColumn="0" w:oddVBand="0" w:evenVBand="0" w:oddHBand="0" w:evenHBand="0" w:firstRowFirstColumn="0" w:firstRowLastColumn="0" w:lastRowFirstColumn="0" w:lastRowLastColumn="0"/>
              <w:rPr>
                <w:rFonts w:cs="Calibri"/>
                <w:b w:val="0"/>
                <w:sz w:val="20"/>
                <w:szCs w:val="22"/>
              </w:rPr>
            </w:pPr>
            <w:r w:rsidRPr="007958BF">
              <w:rPr>
                <w:rFonts w:cs="Calibri"/>
                <w:sz w:val="20"/>
                <w:szCs w:val="22"/>
              </w:rPr>
              <w:t>Kodi i Trupit Ujor ose Kodi RB</w:t>
            </w:r>
          </w:p>
        </w:tc>
        <w:tc>
          <w:tcPr>
            <w:tcW w:w="1984" w:type="dxa"/>
          </w:tcPr>
          <w:p w14:paraId="776D2476" w14:textId="77777777" w:rsidR="0052606F" w:rsidRPr="007958BF" w:rsidRDefault="0052606F" w:rsidP="0052606F">
            <w:pPr>
              <w:jc w:val="left"/>
              <w:cnfStyle w:val="100000000000" w:firstRow="1" w:lastRow="0" w:firstColumn="0" w:lastColumn="0" w:oddVBand="0" w:evenVBand="0" w:oddHBand="0" w:evenHBand="0" w:firstRowFirstColumn="0" w:firstRowLastColumn="0" w:lastRowFirstColumn="0" w:lastRowLastColumn="0"/>
              <w:rPr>
                <w:rFonts w:cs="Calibri"/>
                <w:i/>
                <w:sz w:val="20"/>
                <w:szCs w:val="22"/>
              </w:rPr>
            </w:pPr>
            <w:r w:rsidRPr="007958BF">
              <w:rPr>
                <w:rFonts w:cs="Calibri"/>
                <w:sz w:val="20"/>
                <w:szCs w:val="22"/>
              </w:rPr>
              <w:t>Presion i rëndësishëm</w:t>
            </w:r>
          </w:p>
        </w:tc>
        <w:tc>
          <w:tcPr>
            <w:tcW w:w="709" w:type="dxa"/>
          </w:tcPr>
          <w:p w14:paraId="311CBA14" w14:textId="77777777" w:rsidR="0052606F" w:rsidRPr="007958BF" w:rsidRDefault="0052606F" w:rsidP="0052606F">
            <w:pPr>
              <w:jc w:val="left"/>
              <w:cnfStyle w:val="100000000000" w:firstRow="1" w:lastRow="0" w:firstColumn="0" w:lastColumn="0" w:oddVBand="0" w:evenVBand="0" w:oddHBand="0" w:evenHBand="0" w:firstRowFirstColumn="0" w:firstRowLastColumn="0" w:lastRowFirstColumn="0" w:lastRowLastColumn="0"/>
              <w:rPr>
                <w:rFonts w:cs="Calibri"/>
                <w:i/>
                <w:sz w:val="20"/>
                <w:szCs w:val="22"/>
              </w:rPr>
            </w:pPr>
            <w:r w:rsidRPr="007958BF">
              <w:rPr>
                <w:rFonts w:cs="Calibri"/>
                <w:sz w:val="20"/>
                <w:szCs w:val="22"/>
              </w:rPr>
              <w:t>KTM</w:t>
            </w:r>
          </w:p>
        </w:tc>
        <w:tc>
          <w:tcPr>
            <w:tcW w:w="992" w:type="dxa"/>
          </w:tcPr>
          <w:p w14:paraId="361B6ACE" w14:textId="77777777" w:rsidR="0052606F" w:rsidRPr="007958BF" w:rsidRDefault="0052606F" w:rsidP="0052606F">
            <w:pPr>
              <w:jc w:val="left"/>
              <w:cnfStyle w:val="100000000000" w:firstRow="1" w:lastRow="0" w:firstColumn="0" w:lastColumn="0" w:oddVBand="0" w:evenVBand="0" w:oddHBand="0" w:evenHBand="0" w:firstRowFirstColumn="0" w:firstRowLastColumn="0" w:lastRowFirstColumn="0" w:lastRowLastColumn="0"/>
              <w:rPr>
                <w:rFonts w:cs="Calibri"/>
                <w:i/>
                <w:sz w:val="20"/>
                <w:szCs w:val="22"/>
              </w:rPr>
            </w:pPr>
            <w:r w:rsidRPr="007958BF">
              <w:rPr>
                <w:rFonts w:cs="Calibri"/>
                <w:sz w:val="20"/>
                <w:szCs w:val="22"/>
              </w:rPr>
              <w:t>Lloji i masës</w:t>
            </w:r>
          </w:p>
        </w:tc>
        <w:tc>
          <w:tcPr>
            <w:tcW w:w="2835" w:type="dxa"/>
          </w:tcPr>
          <w:p w14:paraId="54DD3CFF" w14:textId="77777777" w:rsidR="0052606F" w:rsidRPr="007958BF" w:rsidRDefault="0052606F" w:rsidP="0052606F">
            <w:pPr>
              <w:jc w:val="left"/>
              <w:cnfStyle w:val="100000000000" w:firstRow="1" w:lastRow="0" w:firstColumn="0" w:lastColumn="0" w:oddVBand="0" w:evenVBand="0" w:oddHBand="0" w:evenHBand="0" w:firstRowFirstColumn="0" w:firstRowLastColumn="0" w:lastRowFirstColumn="0" w:lastRowLastColumn="0"/>
              <w:rPr>
                <w:rFonts w:cs="Calibri"/>
                <w:i/>
                <w:sz w:val="20"/>
                <w:szCs w:val="22"/>
              </w:rPr>
            </w:pPr>
            <w:r w:rsidRPr="007958BF">
              <w:rPr>
                <w:rFonts w:cs="Calibri"/>
                <w:sz w:val="20"/>
                <w:szCs w:val="22"/>
              </w:rPr>
              <w:t>Emri i masës</w:t>
            </w:r>
          </w:p>
        </w:tc>
        <w:tc>
          <w:tcPr>
            <w:tcW w:w="1276" w:type="dxa"/>
          </w:tcPr>
          <w:p w14:paraId="4679EC83" w14:textId="77777777" w:rsidR="0052606F" w:rsidRPr="007958BF" w:rsidRDefault="0052606F" w:rsidP="0052606F">
            <w:pPr>
              <w:jc w:val="left"/>
              <w:cnfStyle w:val="100000000000" w:firstRow="1" w:lastRow="0" w:firstColumn="0" w:lastColumn="0" w:oddVBand="0" w:evenVBand="0" w:oddHBand="0" w:evenHBand="0" w:firstRowFirstColumn="0" w:firstRowLastColumn="0" w:lastRowFirstColumn="0" w:lastRowLastColumn="0"/>
              <w:rPr>
                <w:rFonts w:cs="Calibri"/>
                <w:b w:val="0"/>
                <w:sz w:val="20"/>
                <w:szCs w:val="22"/>
              </w:rPr>
            </w:pPr>
            <w:r w:rsidRPr="007958BF">
              <w:rPr>
                <w:rFonts w:cs="Calibri"/>
                <w:sz w:val="20"/>
                <w:szCs w:val="22"/>
              </w:rPr>
              <w:t xml:space="preserve">Autoriteti </w:t>
            </w:r>
            <w:r w:rsidRPr="007958BF">
              <w:rPr>
                <w:rFonts w:cs="Calibri"/>
                <w:color w:val="FF0000"/>
                <w:sz w:val="20"/>
                <w:szCs w:val="22"/>
              </w:rPr>
              <w:t>Përgjegjës</w:t>
            </w:r>
          </w:p>
        </w:tc>
        <w:tc>
          <w:tcPr>
            <w:tcW w:w="1701" w:type="dxa"/>
          </w:tcPr>
          <w:p w14:paraId="4E732A51" w14:textId="77777777" w:rsidR="0052606F" w:rsidRPr="007958BF" w:rsidRDefault="0052606F" w:rsidP="0052606F">
            <w:pPr>
              <w:jc w:val="left"/>
              <w:cnfStyle w:val="100000000000" w:firstRow="1" w:lastRow="0" w:firstColumn="0" w:lastColumn="0" w:oddVBand="0" w:evenVBand="0" w:oddHBand="0" w:evenHBand="0" w:firstRowFirstColumn="0" w:firstRowLastColumn="0" w:lastRowFirstColumn="0" w:lastRowLastColumn="0"/>
              <w:rPr>
                <w:rFonts w:cs="Calibri"/>
                <w:b w:val="0"/>
                <w:i/>
                <w:sz w:val="20"/>
                <w:szCs w:val="22"/>
              </w:rPr>
            </w:pPr>
            <w:r w:rsidRPr="007958BF">
              <w:rPr>
                <w:rFonts w:cs="Calibri"/>
                <w:sz w:val="20"/>
                <w:szCs w:val="22"/>
              </w:rPr>
              <w:t>Treguesi KTM</w:t>
            </w:r>
          </w:p>
        </w:tc>
        <w:tc>
          <w:tcPr>
            <w:tcW w:w="1134" w:type="dxa"/>
          </w:tcPr>
          <w:p w14:paraId="332B3F44" w14:textId="77777777" w:rsidR="0052606F" w:rsidRPr="007958BF" w:rsidRDefault="0052606F" w:rsidP="0052606F">
            <w:pPr>
              <w:jc w:val="left"/>
              <w:cnfStyle w:val="100000000000" w:firstRow="1" w:lastRow="0" w:firstColumn="0" w:lastColumn="0" w:oddVBand="0" w:evenVBand="0" w:oddHBand="0" w:evenHBand="0" w:firstRowFirstColumn="0" w:firstRowLastColumn="0" w:lastRowFirstColumn="0" w:lastRowLastColumn="0"/>
              <w:rPr>
                <w:rFonts w:cs="Calibri"/>
                <w:i/>
                <w:sz w:val="20"/>
                <w:szCs w:val="22"/>
              </w:rPr>
            </w:pPr>
            <w:r w:rsidRPr="007958BF">
              <w:rPr>
                <w:rFonts w:cs="Calibri"/>
                <w:sz w:val="20"/>
                <w:szCs w:val="22"/>
              </w:rPr>
              <w:t>Vlera e treguesit 2022</w:t>
            </w:r>
          </w:p>
        </w:tc>
        <w:tc>
          <w:tcPr>
            <w:tcW w:w="1134" w:type="dxa"/>
          </w:tcPr>
          <w:p w14:paraId="1D26E561" w14:textId="77777777" w:rsidR="0052606F" w:rsidRPr="007958BF" w:rsidRDefault="0052606F" w:rsidP="0052606F">
            <w:pPr>
              <w:jc w:val="left"/>
              <w:cnfStyle w:val="100000000000" w:firstRow="1" w:lastRow="0" w:firstColumn="0" w:lastColumn="0" w:oddVBand="0" w:evenVBand="0" w:oddHBand="0" w:evenHBand="0" w:firstRowFirstColumn="0" w:firstRowLastColumn="0" w:lastRowFirstColumn="0" w:lastRowLastColumn="0"/>
              <w:rPr>
                <w:rFonts w:cs="Calibri"/>
                <w:sz w:val="20"/>
                <w:szCs w:val="22"/>
              </w:rPr>
            </w:pPr>
            <w:r w:rsidRPr="007958BF">
              <w:rPr>
                <w:rFonts w:cs="Calibri"/>
                <w:sz w:val="20"/>
                <w:szCs w:val="22"/>
              </w:rPr>
              <w:t>Vlera e treguesit 2027</w:t>
            </w:r>
          </w:p>
        </w:tc>
      </w:tr>
      <w:tr w:rsidR="0052606F" w:rsidRPr="007958BF" w14:paraId="540DE7D0" w14:textId="77777777" w:rsidTr="008C49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747E97ED" w14:textId="77777777" w:rsidR="0052606F" w:rsidRPr="007958BF" w:rsidRDefault="0052606F" w:rsidP="0052606F">
            <w:pPr>
              <w:jc w:val="left"/>
              <w:rPr>
                <w:rFonts w:cs="Calibri"/>
                <w:sz w:val="20"/>
                <w:szCs w:val="22"/>
              </w:rPr>
            </w:pPr>
            <w:r w:rsidRPr="007958BF">
              <w:rPr>
                <w:rFonts w:cs="Calibri"/>
                <w:sz w:val="20"/>
                <w:szCs w:val="22"/>
              </w:rPr>
              <w:t>1</w:t>
            </w:r>
          </w:p>
        </w:tc>
        <w:tc>
          <w:tcPr>
            <w:tcW w:w="1276" w:type="dxa"/>
          </w:tcPr>
          <w:p w14:paraId="37975137" w14:textId="776545B1" w:rsidR="0052606F" w:rsidRPr="007958BF" w:rsidRDefault="0052606F" w:rsidP="0052606F">
            <w:pPr>
              <w:jc w:val="left"/>
              <w:cnfStyle w:val="000000100000" w:firstRow="0" w:lastRow="0" w:firstColumn="0" w:lastColumn="0" w:oddVBand="0" w:evenVBand="0" w:oddHBand="1" w:evenHBand="0" w:firstRowFirstColumn="0" w:firstRowLastColumn="0" w:lastRowFirstColumn="0" w:lastRowLastColumn="0"/>
              <w:rPr>
                <w:rFonts w:cs="Calibri"/>
                <w:sz w:val="20"/>
                <w:szCs w:val="22"/>
              </w:rPr>
            </w:pPr>
            <w:r w:rsidRPr="007958BF">
              <w:rPr>
                <w:rFonts w:cs="Calibri"/>
                <w:color w:val="FF0000"/>
                <w:sz w:val="20"/>
                <w:szCs w:val="22"/>
              </w:rPr>
              <w:t>BM</w:t>
            </w:r>
            <w:r w:rsidR="000F7461" w:rsidRPr="007958BF">
              <w:rPr>
                <w:rFonts w:cs="Calibri"/>
                <w:color w:val="FF0000"/>
                <w:sz w:val="20"/>
                <w:szCs w:val="22"/>
              </w:rPr>
              <w:t>RB</w:t>
            </w:r>
            <w:r w:rsidRPr="007958BF">
              <w:rPr>
                <w:rFonts w:cs="Calibri"/>
                <w:color w:val="FF0000"/>
                <w:sz w:val="20"/>
                <w:szCs w:val="22"/>
              </w:rPr>
              <w:t>3514</w:t>
            </w:r>
          </w:p>
        </w:tc>
        <w:tc>
          <w:tcPr>
            <w:tcW w:w="1843" w:type="dxa"/>
          </w:tcPr>
          <w:p w14:paraId="43137708" w14:textId="78E681D3" w:rsidR="0052606F" w:rsidRPr="007958BF" w:rsidRDefault="0052606F" w:rsidP="0052606F">
            <w:pPr>
              <w:jc w:val="left"/>
              <w:cnfStyle w:val="000000100000" w:firstRow="0" w:lastRow="0" w:firstColumn="0" w:lastColumn="0" w:oddVBand="0" w:evenVBand="0" w:oddHBand="1" w:evenHBand="0" w:firstRowFirstColumn="0" w:firstRowLastColumn="0" w:lastRowFirstColumn="0" w:lastRowLastColumn="0"/>
              <w:rPr>
                <w:rFonts w:cs="Calibri"/>
                <w:sz w:val="20"/>
                <w:szCs w:val="22"/>
              </w:rPr>
            </w:pPr>
            <w:r w:rsidRPr="007958BF">
              <w:rPr>
                <w:rFonts w:cs="Calibri"/>
                <w:sz w:val="20"/>
                <w:szCs w:val="22"/>
              </w:rPr>
              <w:t>GW35140101</w:t>
            </w:r>
            <w:r w:rsidRPr="007958BF">
              <w:rPr>
                <w:rFonts w:cs="Calibri"/>
                <w:sz w:val="20"/>
                <w:szCs w:val="22"/>
              </w:rPr>
              <w:br/>
              <w:t>GW35140103</w:t>
            </w:r>
            <w:r w:rsidRPr="007958BF">
              <w:rPr>
                <w:rFonts w:cs="Calibri"/>
                <w:sz w:val="20"/>
                <w:szCs w:val="22"/>
              </w:rPr>
              <w:br/>
              <w:t>GW35140501</w:t>
            </w:r>
            <w:r w:rsidRPr="007958BF">
              <w:rPr>
                <w:rFonts w:cs="Calibri"/>
                <w:sz w:val="20"/>
                <w:szCs w:val="22"/>
              </w:rPr>
              <w:br/>
              <w:t>GW35140503</w:t>
            </w:r>
            <w:r w:rsidRPr="007958BF">
              <w:rPr>
                <w:rFonts w:cs="Calibri"/>
                <w:sz w:val="20"/>
                <w:szCs w:val="22"/>
              </w:rPr>
              <w:br/>
              <w:t>GW35140505</w:t>
            </w:r>
            <w:r w:rsidRPr="007958BF">
              <w:rPr>
                <w:rFonts w:cs="Calibri"/>
                <w:sz w:val="20"/>
                <w:szCs w:val="22"/>
              </w:rPr>
              <w:br/>
              <w:t>GW35140507</w:t>
            </w:r>
            <w:r w:rsidRPr="007958BF">
              <w:rPr>
                <w:rFonts w:cs="Calibri"/>
                <w:sz w:val="20"/>
                <w:szCs w:val="22"/>
              </w:rPr>
              <w:br/>
              <w:t>GW35140509</w:t>
            </w:r>
          </w:p>
        </w:tc>
        <w:tc>
          <w:tcPr>
            <w:tcW w:w="1984" w:type="dxa"/>
          </w:tcPr>
          <w:p w14:paraId="5CCA55C1" w14:textId="77777777" w:rsidR="0052606F" w:rsidRPr="007958BF" w:rsidRDefault="0052606F" w:rsidP="0052606F">
            <w:pPr>
              <w:jc w:val="left"/>
              <w:cnfStyle w:val="000000100000" w:firstRow="0" w:lastRow="0" w:firstColumn="0" w:lastColumn="0" w:oddVBand="0" w:evenVBand="0" w:oddHBand="1" w:evenHBand="0" w:firstRowFirstColumn="0" w:firstRowLastColumn="0" w:lastRowFirstColumn="0" w:lastRowLastColumn="0"/>
              <w:rPr>
                <w:rFonts w:cs="Calibri"/>
                <w:i/>
                <w:sz w:val="20"/>
                <w:szCs w:val="22"/>
              </w:rPr>
            </w:pPr>
            <w:r w:rsidRPr="007958BF">
              <w:rPr>
                <w:rFonts w:cs="Calibri"/>
                <w:sz w:val="20"/>
                <w:szCs w:val="22"/>
              </w:rPr>
              <w:t>1.1 – Ndotja pikësore e ujërave të ndotura urbane</w:t>
            </w:r>
          </w:p>
        </w:tc>
        <w:tc>
          <w:tcPr>
            <w:tcW w:w="709" w:type="dxa"/>
          </w:tcPr>
          <w:p w14:paraId="5948C3E0" w14:textId="77777777" w:rsidR="0052606F" w:rsidRPr="007958BF" w:rsidRDefault="0052606F" w:rsidP="008C49A3">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7958BF">
              <w:rPr>
                <w:rFonts w:cs="Calibri"/>
                <w:bCs/>
                <w:sz w:val="20"/>
                <w:szCs w:val="22"/>
                <w:lang w:val="en-US"/>
              </w:rPr>
              <w:t>1</w:t>
            </w:r>
          </w:p>
        </w:tc>
        <w:tc>
          <w:tcPr>
            <w:tcW w:w="992" w:type="dxa"/>
          </w:tcPr>
          <w:p w14:paraId="578F3E64" w14:textId="77777777" w:rsidR="0052606F" w:rsidRPr="007958BF" w:rsidRDefault="0052606F" w:rsidP="0052606F">
            <w:pPr>
              <w:jc w:val="left"/>
              <w:cnfStyle w:val="000000100000" w:firstRow="0" w:lastRow="0" w:firstColumn="0" w:lastColumn="0" w:oddVBand="0" w:evenVBand="0" w:oddHBand="1" w:evenHBand="0" w:firstRowFirstColumn="0" w:firstRowLastColumn="0" w:lastRowFirstColumn="0" w:lastRowLastColumn="0"/>
              <w:rPr>
                <w:rFonts w:cs="Calibri"/>
                <w:i/>
                <w:sz w:val="20"/>
                <w:szCs w:val="22"/>
              </w:rPr>
            </w:pPr>
            <w:r w:rsidRPr="007958BF">
              <w:rPr>
                <w:rFonts w:cs="Calibri"/>
                <w:i/>
                <w:sz w:val="20"/>
                <w:szCs w:val="22"/>
              </w:rPr>
              <w:t>Bazë</w:t>
            </w:r>
          </w:p>
        </w:tc>
        <w:tc>
          <w:tcPr>
            <w:tcW w:w="2835" w:type="dxa"/>
          </w:tcPr>
          <w:p w14:paraId="2D597040" w14:textId="641724FE" w:rsidR="0052606F" w:rsidRPr="007958BF" w:rsidRDefault="0052606F" w:rsidP="0052606F">
            <w:pPr>
              <w:jc w:val="left"/>
              <w:cnfStyle w:val="000000100000" w:firstRow="0" w:lastRow="0" w:firstColumn="0" w:lastColumn="0" w:oddVBand="0" w:evenVBand="0" w:oddHBand="1" w:evenHBand="0" w:firstRowFirstColumn="0" w:firstRowLastColumn="0" w:lastRowFirstColumn="0" w:lastRowLastColumn="0"/>
              <w:rPr>
                <w:rFonts w:cs="Calibri"/>
                <w:sz w:val="20"/>
                <w:szCs w:val="22"/>
              </w:rPr>
            </w:pPr>
            <w:r w:rsidRPr="007958BF">
              <w:rPr>
                <w:rFonts w:cs="Calibri"/>
                <w:i/>
                <w:sz w:val="20"/>
                <w:szCs w:val="22"/>
              </w:rPr>
              <w:t>Përmirësimi dhe Ndërtimi i gropave septike dhe kanalizimeve.</w:t>
            </w:r>
          </w:p>
        </w:tc>
        <w:tc>
          <w:tcPr>
            <w:tcW w:w="1276" w:type="dxa"/>
          </w:tcPr>
          <w:p w14:paraId="5B340CA2" w14:textId="77777777" w:rsidR="0052606F" w:rsidRPr="007958BF" w:rsidRDefault="0052606F" w:rsidP="0052606F">
            <w:pPr>
              <w:jc w:val="left"/>
              <w:cnfStyle w:val="000000100000" w:firstRow="0" w:lastRow="0" w:firstColumn="0" w:lastColumn="0" w:oddVBand="0" w:evenVBand="0" w:oddHBand="1" w:evenHBand="0" w:firstRowFirstColumn="0" w:firstRowLastColumn="0" w:lastRowFirstColumn="0" w:lastRowLastColumn="0"/>
              <w:rPr>
                <w:rFonts w:cs="Calibri"/>
                <w:i/>
                <w:sz w:val="20"/>
                <w:szCs w:val="22"/>
              </w:rPr>
            </w:pPr>
            <w:r w:rsidRPr="007958BF">
              <w:rPr>
                <w:rFonts w:cs="Calibri"/>
                <w:i/>
                <w:sz w:val="20"/>
                <w:szCs w:val="22"/>
              </w:rPr>
              <w:t>AKUM AMBU</w:t>
            </w:r>
          </w:p>
        </w:tc>
        <w:tc>
          <w:tcPr>
            <w:tcW w:w="1701" w:type="dxa"/>
          </w:tcPr>
          <w:p w14:paraId="76D58455" w14:textId="6D49A2CC" w:rsidR="0052606F" w:rsidRPr="007958BF" w:rsidRDefault="000F7461" w:rsidP="0052606F">
            <w:pPr>
              <w:jc w:val="left"/>
              <w:cnfStyle w:val="000000100000" w:firstRow="0" w:lastRow="0" w:firstColumn="0" w:lastColumn="0" w:oddVBand="0" w:evenVBand="0" w:oddHBand="1" w:evenHBand="0" w:firstRowFirstColumn="0" w:firstRowLastColumn="0" w:lastRowFirstColumn="0" w:lastRowLastColumn="0"/>
              <w:rPr>
                <w:rFonts w:cs="Calibri"/>
                <w:i/>
                <w:sz w:val="20"/>
                <w:szCs w:val="22"/>
              </w:rPr>
            </w:pPr>
            <w:r w:rsidRPr="007958BF">
              <w:rPr>
                <w:rFonts w:cs="Calibri"/>
                <w:i/>
                <w:sz w:val="20"/>
                <w:szCs w:val="22"/>
              </w:rPr>
              <w:t>Numri i gropave septike të ndërtuara sipas standardit</w:t>
            </w:r>
          </w:p>
        </w:tc>
        <w:tc>
          <w:tcPr>
            <w:tcW w:w="1134" w:type="dxa"/>
          </w:tcPr>
          <w:p w14:paraId="784296C7" w14:textId="7B4247F6" w:rsidR="0052606F" w:rsidRPr="007958BF" w:rsidRDefault="0052606F" w:rsidP="0052606F">
            <w:pPr>
              <w:jc w:val="left"/>
              <w:cnfStyle w:val="000000100000" w:firstRow="0" w:lastRow="0" w:firstColumn="0" w:lastColumn="0" w:oddVBand="0" w:evenVBand="0" w:oddHBand="1" w:evenHBand="0" w:firstRowFirstColumn="0" w:firstRowLastColumn="0" w:lastRowFirstColumn="0" w:lastRowLastColumn="0"/>
              <w:rPr>
                <w:rFonts w:cs="Calibri"/>
                <w:sz w:val="20"/>
                <w:szCs w:val="22"/>
              </w:rPr>
            </w:pPr>
          </w:p>
        </w:tc>
        <w:tc>
          <w:tcPr>
            <w:tcW w:w="1134" w:type="dxa"/>
          </w:tcPr>
          <w:p w14:paraId="2D9F51B2" w14:textId="3CF76DF6" w:rsidR="0052606F" w:rsidRPr="007958BF" w:rsidRDefault="0052606F" w:rsidP="0052606F">
            <w:pPr>
              <w:jc w:val="left"/>
              <w:cnfStyle w:val="000000100000" w:firstRow="0" w:lastRow="0" w:firstColumn="0" w:lastColumn="0" w:oddVBand="0" w:evenVBand="0" w:oddHBand="1" w:evenHBand="0" w:firstRowFirstColumn="0" w:firstRowLastColumn="0" w:lastRowFirstColumn="0" w:lastRowLastColumn="0"/>
              <w:rPr>
                <w:rFonts w:cs="Calibri"/>
                <w:i/>
                <w:iCs/>
                <w:sz w:val="20"/>
                <w:szCs w:val="22"/>
              </w:rPr>
            </w:pPr>
          </w:p>
        </w:tc>
      </w:tr>
      <w:tr w:rsidR="0052606F" w:rsidRPr="007958BF" w14:paraId="79549B40" w14:textId="77777777" w:rsidTr="008C49A3">
        <w:tc>
          <w:tcPr>
            <w:cnfStyle w:val="001000000000" w:firstRow="0" w:lastRow="0" w:firstColumn="1" w:lastColumn="0" w:oddVBand="0" w:evenVBand="0" w:oddHBand="0" w:evenHBand="0" w:firstRowFirstColumn="0" w:firstRowLastColumn="0" w:lastRowFirstColumn="0" w:lastRowLastColumn="0"/>
            <w:tcW w:w="562" w:type="dxa"/>
          </w:tcPr>
          <w:p w14:paraId="348301B6" w14:textId="77777777" w:rsidR="0052606F" w:rsidRPr="007958BF" w:rsidRDefault="0052606F" w:rsidP="0052606F">
            <w:pPr>
              <w:rPr>
                <w:rFonts w:cs="Calibri"/>
                <w:sz w:val="20"/>
                <w:szCs w:val="22"/>
              </w:rPr>
            </w:pPr>
            <w:r w:rsidRPr="007958BF">
              <w:rPr>
                <w:rFonts w:cs="Calibri"/>
                <w:sz w:val="20"/>
                <w:szCs w:val="22"/>
              </w:rPr>
              <w:t>2</w:t>
            </w:r>
          </w:p>
        </w:tc>
        <w:tc>
          <w:tcPr>
            <w:tcW w:w="1276" w:type="dxa"/>
          </w:tcPr>
          <w:p w14:paraId="20E57338" w14:textId="03723C60" w:rsidR="0052606F" w:rsidRPr="007958BF" w:rsidRDefault="000F7461" w:rsidP="000F7461">
            <w:pPr>
              <w:jc w:val="left"/>
              <w:cnfStyle w:val="000000000000" w:firstRow="0" w:lastRow="0" w:firstColumn="0" w:lastColumn="0" w:oddVBand="0" w:evenVBand="0" w:oddHBand="0" w:evenHBand="0" w:firstRowFirstColumn="0" w:firstRowLastColumn="0" w:lastRowFirstColumn="0" w:lastRowLastColumn="0"/>
              <w:rPr>
                <w:rFonts w:cs="Calibri"/>
                <w:sz w:val="20"/>
                <w:szCs w:val="22"/>
              </w:rPr>
            </w:pPr>
            <w:r w:rsidRPr="007958BF">
              <w:rPr>
                <w:rFonts w:cs="Calibri"/>
                <w:sz w:val="20"/>
                <w:szCs w:val="22"/>
              </w:rPr>
              <w:t>BMRB3514</w:t>
            </w:r>
          </w:p>
        </w:tc>
        <w:tc>
          <w:tcPr>
            <w:tcW w:w="1843" w:type="dxa"/>
          </w:tcPr>
          <w:p w14:paraId="2C4D6F49" w14:textId="77777777" w:rsidR="000F7461" w:rsidRPr="007958BF" w:rsidRDefault="000F7461" w:rsidP="000F7461">
            <w:pPr>
              <w:pStyle w:val="Defaul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20"/>
                <w:szCs w:val="22"/>
                <w:lang w:val="en-GB"/>
              </w:rPr>
            </w:pPr>
            <w:r w:rsidRPr="007958BF">
              <w:rPr>
                <w:rFonts w:ascii="Calibri" w:hAnsi="Calibri" w:cs="Calibri"/>
                <w:color w:val="auto"/>
                <w:sz w:val="20"/>
                <w:szCs w:val="22"/>
                <w:lang w:val="en-GB"/>
              </w:rPr>
              <w:t>GW35140101</w:t>
            </w:r>
          </w:p>
          <w:p w14:paraId="31B305AF" w14:textId="77777777" w:rsidR="000F7461" w:rsidRPr="007958BF" w:rsidRDefault="000F7461" w:rsidP="000F7461">
            <w:pPr>
              <w:pStyle w:val="Defaul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20"/>
                <w:szCs w:val="22"/>
                <w:lang w:val="en-GB"/>
              </w:rPr>
            </w:pPr>
            <w:r w:rsidRPr="007958BF">
              <w:rPr>
                <w:rFonts w:ascii="Calibri" w:hAnsi="Calibri" w:cs="Calibri"/>
                <w:color w:val="auto"/>
                <w:sz w:val="20"/>
                <w:szCs w:val="22"/>
                <w:lang w:val="en-GB"/>
              </w:rPr>
              <w:t>GW35140103</w:t>
            </w:r>
          </w:p>
          <w:p w14:paraId="3BEDCCF6" w14:textId="77777777" w:rsidR="000F7461" w:rsidRPr="007958BF" w:rsidRDefault="000F7461" w:rsidP="000F7461">
            <w:pPr>
              <w:pStyle w:val="Defaul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20"/>
                <w:szCs w:val="22"/>
                <w:lang w:val="en-GB"/>
              </w:rPr>
            </w:pPr>
            <w:r w:rsidRPr="007958BF">
              <w:rPr>
                <w:rFonts w:ascii="Calibri" w:hAnsi="Calibri" w:cs="Calibri"/>
                <w:color w:val="auto"/>
                <w:sz w:val="20"/>
                <w:szCs w:val="22"/>
                <w:lang w:val="en-GB"/>
              </w:rPr>
              <w:t>GW35140501</w:t>
            </w:r>
          </w:p>
          <w:p w14:paraId="2CDCD0A9" w14:textId="77777777" w:rsidR="000F7461" w:rsidRPr="007958BF" w:rsidRDefault="000F7461" w:rsidP="000F7461">
            <w:pPr>
              <w:pStyle w:val="Defaul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20"/>
                <w:szCs w:val="22"/>
                <w:lang w:val="en-GB"/>
              </w:rPr>
            </w:pPr>
            <w:r w:rsidRPr="007958BF">
              <w:rPr>
                <w:rFonts w:ascii="Calibri" w:hAnsi="Calibri" w:cs="Calibri"/>
                <w:color w:val="auto"/>
                <w:sz w:val="20"/>
                <w:szCs w:val="22"/>
                <w:lang w:val="en-GB"/>
              </w:rPr>
              <w:t>GW35140503</w:t>
            </w:r>
          </w:p>
          <w:p w14:paraId="2E3DAE53" w14:textId="77777777" w:rsidR="000F7461" w:rsidRPr="007958BF" w:rsidRDefault="000F7461" w:rsidP="000F7461">
            <w:pPr>
              <w:pStyle w:val="Defaul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20"/>
                <w:szCs w:val="22"/>
                <w:lang w:val="en-GB"/>
              </w:rPr>
            </w:pPr>
            <w:r w:rsidRPr="007958BF">
              <w:rPr>
                <w:rFonts w:ascii="Calibri" w:hAnsi="Calibri" w:cs="Calibri"/>
                <w:color w:val="auto"/>
                <w:sz w:val="20"/>
                <w:szCs w:val="22"/>
                <w:lang w:val="en-GB"/>
              </w:rPr>
              <w:t>GW35140505</w:t>
            </w:r>
          </w:p>
          <w:p w14:paraId="0F557235" w14:textId="77777777" w:rsidR="000F7461" w:rsidRPr="007958BF" w:rsidRDefault="000F7461" w:rsidP="000F7461">
            <w:pPr>
              <w:pStyle w:val="Defaul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20"/>
                <w:szCs w:val="22"/>
                <w:lang w:val="en-GB"/>
              </w:rPr>
            </w:pPr>
            <w:r w:rsidRPr="007958BF">
              <w:rPr>
                <w:rFonts w:ascii="Calibri" w:hAnsi="Calibri" w:cs="Calibri"/>
                <w:color w:val="auto"/>
                <w:sz w:val="20"/>
                <w:szCs w:val="22"/>
                <w:lang w:val="en-GB"/>
              </w:rPr>
              <w:t>GW35140507</w:t>
            </w:r>
          </w:p>
          <w:p w14:paraId="1D81E57E" w14:textId="5C0B1CBD" w:rsidR="0052606F" w:rsidRPr="007958BF" w:rsidRDefault="000F7461" w:rsidP="000F7461">
            <w:pPr>
              <w:pStyle w:val="Defaul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20"/>
                <w:szCs w:val="22"/>
                <w:lang w:val="en-GB"/>
              </w:rPr>
            </w:pPr>
            <w:r w:rsidRPr="007958BF">
              <w:rPr>
                <w:rFonts w:ascii="Calibri" w:hAnsi="Calibri" w:cs="Calibri"/>
                <w:color w:val="auto"/>
                <w:sz w:val="20"/>
                <w:szCs w:val="22"/>
                <w:lang w:val="en-GB"/>
              </w:rPr>
              <w:t>GW35140509</w:t>
            </w:r>
          </w:p>
        </w:tc>
        <w:tc>
          <w:tcPr>
            <w:tcW w:w="1984" w:type="dxa"/>
          </w:tcPr>
          <w:p w14:paraId="1B4DC474" w14:textId="4EFB8354" w:rsidR="0052606F" w:rsidRPr="007958BF" w:rsidRDefault="0052606F" w:rsidP="000F7461">
            <w:pPr>
              <w:jc w:val="left"/>
              <w:cnfStyle w:val="000000000000" w:firstRow="0" w:lastRow="0" w:firstColumn="0" w:lastColumn="0" w:oddVBand="0" w:evenVBand="0" w:oddHBand="0" w:evenHBand="0" w:firstRowFirstColumn="0" w:firstRowLastColumn="0" w:lastRowFirstColumn="0" w:lastRowLastColumn="0"/>
              <w:rPr>
                <w:rFonts w:cs="Calibri"/>
                <w:i/>
                <w:sz w:val="20"/>
                <w:szCs w:val="22"/>
              </w:rPr>
            </w:pPr>
            <w:r w:rsidRPr="007958BF">
              <w:rPr>
                <w:rFonts w:cs="Calibri"/>
                <w:sz w:val="20"/>
                <w:szCs w:val="22"/>
              </w:rPr>
              <w:t xml:space="preserve">1.1 – Ndotja pikësore e ndotura të </w:t>
            </w:r>
            <w:r w:rsidR="000F7461" w:rsidRPr="007958BF">
              <w:rPr>
                <w:rFonts w:cs="Calibri"/>
                <w:sz w:val="20"/>
                <w:szCs w:val="22"/>
              </w:rPr>
              <w:t>ndotura</w:t>
            </w:r>
            <w:r w:rsidRPr="007958BF">
              <w:rPr>
                <w:rFonts w:cs="Calibri"/>
                <w:sz w:val="20"/>
                <w:szCs w:val="22"/>
              </w:rPr>
              <w:t xml:space="preserve"> urbane</w:t>
            </w:r>
          </w:p>
        </w:tc>
        <w:tc>
          <w:tcPr>
            <w:tcW w:w="709" w:type="dxa"/>
          </w:tcPr>
          <w:p w14:paraId="11765A07" w14:textId="77777777" w:rsidR="0052606F" w:rsidRPr="007958BF" w:rsidRDefault="0052606F" w:rsidP="008C49A3">
            <w:pPr>
              <w:jc w:val="center"/>
              <w:cnfStyle w:val="000000000000" w:firstRow="0" w:lastRow="0" w:firstColumn="0" w:lastColumn="0" w:oddVBand="0" w:evenVBand="0" w:oddHBand="0" w:evenHBand="0" w:firstRowFirstColumn="0" w:firstRowLastColumn="0" w:lastRowFirstColumn="0" w:lastRowLastColumn="0"/>
              <w:rPr>
                <w:rFonts w:cs="Calibri"/>
                <w:sz w:val="20"/>
                <w:szCs w:val="22"/>
              </w:rPr>
            </w:pPr>
            <w:r w:rsidRPr="007958BF">
              <w:rPr>
                <w:rFonts w:cs="Calibri"/>
                <w:bCs/>
                <w:sz w:val="20"/>
                <w:szCs w:val="22"/>
                <w:lang w:val="en-US"/>
              </w:rPr>
              <w:t>1</w:t>
            </w:r>
          </w:p>
        </w:tc>
        <w:tc>
          <w:tcPr>
            <w:tcW w:w="992" w:type="dxa"/>
          </w:tcPr>
          <w:p w14:paraId="046887C0" w14:textId="77777777" w:rsidR="0052606F" w:rsidRPr="007958BF" w:rsidRDefault="0052606F" w:rsidP="0052606F">
            <w:pPr>
              <w:cnfStyle w:val="000000000000" w:firstRow="0" w:lastRow="0" w:firstColumn="0" w:lastColumn="0" w:oddVBand="0" w:evenVBand="0" w:oddHBand="0" w:evenHBand="0" w:firstRowFirstColumn="0" w:firstRowLastColumn="0" w:lastRowFirstColumn="0" w:lastRowLastColumn="0"/>
              <w:rPr>
                <w:rFonts w:cs="Calibri"/>
                <w:i/>
                <w:sz w:val="20"/>
                <w:szCs w:val="22"/>
              </w:rPr>
            </w:pPr>
            <w:r w:rsidRPr="007958BF">
              <w:rPr>
                <w:rFonts w:cs="Calibri"/>
                <w:i/>
                <w:sz w:val="20"/>
                <w:szCs w:val="22"/>
              </w:rPr>
              <w:t>Bazë</w:t>
            </w:r>
          </w:p>
        </w:tc>
        <w:tc>
          <w:tcPr>
            <w:tcW w:w="2835" w:type="dxa"/>
          </w:tcPr>
          <w:p w14:paraId="268EF9B0" w14:textId="27726276" w:rsidR="000F7461" w:rsidRPr="007958BF" w:rsidRDefault="000F7461" w:rsidP="000F7461">
            <w:pPr>
              <w:pStyle w:val="ListParagraph"/>
              <w:ind w:left="0"/>
              <w:jc w:val="left"/>
              <w:cnfStyle w:val="000000000000" w:firstRow="0" w:lastRow="0" w:firstColumn="0" w:lastColumn="0" w:oddVBand="0" w:evenVBand="0" w:oddHBand="0" w:evenHBand="0" w:firstRowFirstColumn="0" w:firstRowLastColumn="0" w:lastRowFirstColumn="0" w:lastRowLastColumn="0"/>
              <w:rPr>
                <w:rFonts w:cs="Calibri"/>
                <w:i/>
                <w:sz w:val="20"/>
                <w:szCs w:val="22"/>
                <w:lang w:val="en-GB"/>
              </w:rPr>
            </w:pPr>
            <w:r w:rsidRPr="007958BF">
              <w:rPr>
                <w:rFonts w:cs="Calibri"/>
                <w:i/>
                <w:sz w:val="20"/>
                <w:szCs w:val="22"/>
                <w:lang w:val="en-GB"/>
              </w:rPr>
              <w:t>Ndërtimi i impianteve të trajtimit të ujërave të ndotura urbane</w:t>
            </w:r>
          </w:p>
          <w:p w14:paraId="38CFA127" w14:textId="60A74C29" w:rsidR="000F7461" w:rsidRPr="007958BF" w:rsidRDefault="000F7461" w:rsidP="000F7461">
            <w:pPr>
              <w:pStyle w:val="ListParagraph"/>
              <w:numPr>
                <w:ilvl w:val="0"/>
                <w:numId w:val="117"/>
              </w:numPr>
              <w:jc w:val="left"/>
              <w:cnfStyle w:val="000000000000" w:firstRow="0" w:lastRow="0" w:firstColumn="0" w:lastColumn="0" w:oddVBand="0" w:evenVBand="0" w:oddHBand="0" w:evenHBand="0" w:firstRowFirstColumn="0" w:firstRowLastColumn="0" w:lastRowFirstColumn="0" w:lastRowLastColumn="0"/>
              <w:rPr>
                <w:rFonts w:cs="Calibri"/>
                <w:i/>
                <w:sz w:val="20"/>
                <w:szCs w:val="22"/>
              </w:rPr>
            </w:pPr>
            <w:r w:rsidRPr="007958BF">
              <w:rPr>
                <w:rFonts w:cs="Calibri"/>
                <w:i/>
                <w:sz w:val="20"/>
                <w:szCs w:val="22"/>
              </w:rPr>
              <w:t>Ndërtimi i ITUN Kashar</w:t>
            </w:r>
          </w:p>
          <w:p w14:paraId="392C95FC" w14:textId="2930BD59" w:rsidR="0052606F" w:rsidRPr="007958BF" w:rsidRDefault="0052606F" w:rsidP="000F7461">
            <w:pPr>
              <w:pStyle w:val="ListParagraph"/>
              <w:numPr>
                <w:ilvl w:val="0"/>
                <w:numId w:val="117"/>
              </w:numPr>
              <w:jc w:val="left"/>
              <w:cnfStyle w:val="000000000000" w:firstRow="0" w:lastRow="0" w:firstColumn="0" w:lastColumn="0" w:oddVBand="0" w:evenVBand="0" w:oddHBand="0" w:evenHBand="0" w:firstRowFirstColumn="0" w:firstRowLastColumn="0" w:lastRowFirstColumn="0" w:lastRowLastColumn="0"/>
              <w:rPr>
                <w:rFonts w:cs="Calibri"/>
                <w:b/>
                <w:sz w:val="20"/>
                <w:szCs w:val="22"/>
              </w:rPr>
            </w:pPr>
            <w:r w:rsidRPr="007958BF">
              <w:rPr>
                <w:rFonts w:cs="Calibri"/>
                <w:i/>
                <w:sz w:val="20"/>
                <w:szCs w:val="22"/>
              </w:rPr>
              <w:t>Ndërtimi i ITUN Kamëz</w:t>
            </w:r>
          </w:p>
        </w:tc>
        <w:tc>
          <w:tcPr>
            <w:tcW w:w="1276" w:type="dxa"/>
          </w:tcPr>
          <w:p w14:paraId="7E82B817" w14:textId="77777777" w:rsidR="0052606F" w:rsidRPr="007958BF" w:rsidRDefault="0052606F" w:rsidP="0052606F">
            <w:pPr>
              <w:cnfStyle w:val="000000000000" w:firstRow="0" w:lastRow="0" w:firstColumn="0" w:lastColumn="0" w:oddVBand="0" w:evenVBand="0" w:oddHBand="0" w:evenHBand="0" w:firstRowFirstColumn="0" w:firstRowLastColumn="0" w:lastRowFirstColumn="0" w:lastRowLastColumn="0"/>
              <w:rPr>
                <w:rFonts w:cs="Calibri"/>
                <w:i/>
                <w:sz w:val="20"/>
                <w:szCs w:val="22"/>
              </w:rPr>
            </w:pPr>
            <w:r w:rsidRPr="007958BF">
              <w:rPr>
                <w:rFonts w:cs="Calibri"/>
                <w:i/>
                <w:sz w:val="20"/>
                <w:szCs w:val="22"/>
              </w:rPr>
              <w:t>AKUM AMBU</w:t>
            </w:r>
          </w:p>
        </w:tc>
        <w:tc>
          <w:tcPr>
            <w:tcW w:w="1701" w:type="dxa"/>
          </w:tcPr>
          <w:p w14:paraId="77DD387F" w14:textId="02E975D9" w:rsidR="0052606F" w:rsidRPr="007958BF" w:rsidRDefault="0052606F" w:rsidP="0052606F">
            <w:pPr>
              <w:jc w:val="left"/>
              <w:cnfStyle w:val="000000000000" w:firstRow="0" w:lastRow="0" w:firstColumn="0" w:lastColumn="0" w:oddVBand="0" w:evenVBand="0" w:oddHBand="0" w:evenHBand="0" w:firstRowFirstColumn="0" w:firstRowLastColumn="0" w:lastRowFirstColumn="0" w:lastRowLastColumn="0"/>
              <w:rPr>
                <w:rFonts w:cs="Calibri"/>
                <w:i/>
                <w:sz w:val="20"/>
                <w:szCs w:val="22"/>
              </w:rPr>
            </w:pPr>
            <w:r w:rsidRPr="007958BF">
              <w:rPr>
                <w:rFonts w:cs="Calibri"/>
                <w:i/>
                <w:sz w:val="20"/>
                <w:szCs w:val="22"/>
              </w:rPr>
              <w:t xml:space="preserve">Numri i ITUN </w:t>
            </w:r>
            <w:r w:rsidRPr="007958BF">
              <w:rPr>
                <w:rFonts w:cs="Calibri"/>
                <w:sz w:val="20"/>
                <w:szCs w:val="22"/>
              </w:rPr>
              <w:t>që kërkon të ndërtohet ose përmirësohet</w:t>
            </w:r>
          </w:p>
        </w:tc>
        <w:tc>
          <w:tcPr>
            <w:tcW w:w="1134" w:type="dxa"/>
          </w:tcPr>
          <w:p w14:paraId="7CCD60EF" w14:textId="192B9D71" w:rsidR="0052606F" w:rsidRPr="007958BF" w:rsidRDefault="000F7461" w:rsidP="0052606F">
            <w:pPr>
              <w:jc w:val="left"/>
              <w:cnfStyle w:val="000000000000" w:firstRow="0" w:lastRow="0" w:firstColumn="0" w:lastColumn="0" w:oddVBand="0" w:evenVBand="0" w:oddHBand="0" w:evenHBand="0" w:firstRowFirstColumn="0" w:firstRowLastColumn="0" w:lastRowFirstColumn="0" w:lastRowLastColumn="0"/>
              <w:rPr>
                <w:rFonts w:cs="Calibri"/>
                <w:sz w:val="20"/>
                <w:szCs w:val="22"/>
              </w:rPr>
            </w:pPr>
            <w:r w:rsidRPr="007958BF">
              <w:rPr>
                <w:rFonts w:cs="Calibri"/>
                <w:sz w:val="20"/>
                <w:szCs w:val="22"/>
              </w:rPr>
              <w:t>4</w:t>
            </w:r>
          </w:p>
        </w:tc>
        <w:tc>
          <w:tcPr>
            <w:tcW w:w="1134" w:type="dxa"/>
          </w:tcPr>
          <w:p w14:paraId="6E0CBA51" w14:textId="3943C18E" w:rsidR="0052606F" w:rsidRPr="007958BF" w:rsidRDefault="000F7461" w:rsidP="0052606F">
            <w:pPr>
              <w:jc w:val="left"/>
              <w:cnfStyle w:val="000000000000" w:firstRow="0" w:lastRow="0" w:firstColumn="0" w:lastColumn="0" w:oddVBand="0" w:evenVBand="0" w:oddHBand="0" w:evenHBand="0" w:firstRowFirstColumn="0" w:firstRowLastColumn="0" w:lastRowFirstColumn="0" w:lastRowLastColumn="0"/>
              <w:rPr>
                <w:rFonts w:cs="Calibri"/>
                <w:sz w:val="20"/>
                <w:szCs w:val="22"/>
              </w:rPr>
            </w:pPr>
            <w:r w:rsidRPr="007958BF">
              <w:rPr>
                <w:rFonts w:cs="Calibri"/>
                <w:sz w:val="20"/>
                <w:szCs w:val="22"/>
              </w:rPr>
              <w:t>2</w:t>
            </w:r>
          </w:p>
        </w:tc>
      </w:tr>
      <w:tr w:rsidR="0052606F" w:rsidRPr="007958BF" w14:paraId="7807B302" w14:textId="77777777" w:rsidTr="008C49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3DD4E0C2" w14:textId="77777777" w:rsidR="0052606F" w:rsidRPr="007958BF" w:rsidRDefault="0052606F" w:rsidP="0052606F">
            <w:pPr>
              <w:rPr>
                <w:rFonts w:cs="Calibri"/>
                <w:sz w:val="20"/>
                <w:szCs w:val="22"/>
              </w:rPr>
            </w:pPr>
            <w:r w:rsidRPr="007958BF">
              <w:rPr>
                <w:rFonts w:cs="Calibri"/>
                <w:sz w:val="20"/>
                <w:szCs w:val="22"/>
              </w:rPr>
              <w:t>3</w:t>
            </w:r>
          </w:p>
        </w:tc>
        <w:tc>
          <w:tcPr>
            <w:tcW w:w="1276" w:type="dxa"/>
          </w:tcPr>
          <w:p w14:paraId="2ABF4BB8" w14:textId="0A9B4B93" w:rsidR="0052606F" w:rsidRPr="007958BF" w:rsidRDefault="009923FC" w:rsidP="0052606F">
            <w:pPr>
              <w:cnfStyle w:val="000000100000" w:firstRow="0" w:lastRow="0" w:firstColumn="0" w:lastColumn="0" w:oddVBand="0" w:evenVBand="0" w:oddHBand="1" w:evenHBand="0" w:firstRowFirstColumn="0" w:firstRowLastColumn="0" w:lastRowFirstColumn="0" w:lastRowLastColumn="0"/>
              <w:rPr>
                <w:rFonts w:cs="Calibri"/>
                <w:color w:val="FF0000"/>
                <w:sz w:val="20"/>
                <w:szCs w:val="22"/>
              </w:rPr>
            </w:pPr>
            <w:r w:rsidRPr="007958BF">
              <w:rPr>
                <w:rFonts w:cs="Calibri"/>
                <w:color w:val="FF0000"/>
                <w:sz w:val="20"/>
                <w:szCs w:val="22"/>
              </w:rPr>
              <w:t>BMRB3514</w:t>
            </w:r>
          </w:p>
        </w:tc>
        <w:tc>
          <w:tcPr>
            <w:tcW w:w="1843" w:type="dxa"/>
          </w:tcPr>
          <w:p w14:paraId="07C89223" w14:textId="11BB05B0" w:rsidR="0052606F" w:rsidRPr="007958BF" w:rsidRDefault="009923FC" w:rsidP="009923FC">
            <w:pPr>
              <w:jc w:val="left"/>
              <w:cnfStyle w:val="000000100000" w:firstRow="0" w:lastRow="0" w:firstColumn="0" w:lastColumn="0" w:oddVBand="0" w:evenVBand="0" w:oddHBand="1" w:evenHBand="0" w:firstRowFirstColumn="0" w:firstRowLastColumn="0" w:lastRowFirstColumn="0" w:lastRowLastColumn="0"/>
              <w:rPr>
                <w:rFonts w:cs="Calibri"/>
                <w:sz w:val="20"/>
                <w:szCs w:val="22"/>
              </w:rPr>
            </w:pPr>
            <w:r w:rsidRPr="007958BF">
              <w:rPr>
                <w:rFonts w:cs="Calibri"/>
                <w:sz w:val="20"/>
                <w:szCs w:val="22"/>
              </w:rPr>
              <w:t>GW35140101</w:t>
            </w:r>
            <w:r w:rsidRPr="007958BF">
              <w:rPr>
                <w:rFonts w:cs="Calibri"/>
                <w:sz w:val="20"/>
                <w:szCs w:val="22"/>
              </w:rPr>
              <w:br/>
              <w:t>GW35140103</w:t>
            </w:r>
            <w:r w:rsidRPr="007958BF">
              <w:rPr>
                <w:rFonts w:cs="Calibri"/>
                <w:sz w:val="20"/>
                <w:szCs w:val="22"/>
              </w:rPr>
              <w:br/>
              <w:t>GW35140401</w:t>
            </w:r>
            <w:r w:rsidRPr="007958BF">
              <w:rPr>
                <w:rFonts w:cs="Calibri"/>
                <w:sz w:val="20"/>
                <w:szCs w:val="22"/>
              </w:rPr>
              <w:br/>
              <w:t>GW35140403</w:t>
            </w:r>
            <w:r w:rsidRPr="007958BF">
              <w:rPr>
                <w:rFonts w:cs="Calibri"/>
                <w:sz w:val="20"/>
                <w:szCs w:val="22"/>
              </w:rPr>
              <w:br/>
              <w:t>GW35140405</w:t>
            </w:r>
            <w:r w:rsidRPr="007958BF">
              <w:rPr>
                <w:rFonts w:cs="Calibri"/>
                <w:sz w:val="20"/>
                <w:szCs w:val="22"/>
              </w:rPr>
              <w:br/>
              <w:t>GW35140411</w:t>
            </w:r>
            <w:r w:rsidRPr="007958BF">
              <w:rPr>
                <w:rFonts w:cs="Calibri"/>
                <w:sz w:val="20"/>
                <w:szCs w:val="22"/>
              </w:rPr>
              <w:br/>
              <w:t>GW35140407</w:t>
            </w:r>
            <w:r w:rsidRPr="007958BF">
              <w:rPr>
                <w:rFonts w:cs="Calibri"/>
                <w:sz w:val="20"/>
                <w:szCs w:val="22"/>
              </w:rPr>
              <w:br/>
              <w:t>GW35140409</w:t>
            </w:r>
            <w:r w:rsidRPr="007958BF">
              <w:rPr>
                <w:rFonts w:cs="Calibri"/>
                <w:sz w:val="20"/>
                <w:szCs w:val="22"/>
              </w:rPr>
              <w:br/>
              <w:t>GW35140501</w:t>
            </w:r>
            <w:r w:rsidRPr="007958BF">
              <w:rPr>
                <w:rFonts w:cs="Calibri"/>
                <w:sz w:val="20"/>
                <w:szCs w:val="22"/>
              </w:rPr>
              <w:br/>
              <w:t>GW35140503</w:t>
            </w:r>
            <w:r w:rsidRPr="007958BF">
              <w:rPr>
                <w:rFonts w:cs="Calibri"/>
                <w:sz w:val="20"/>
                <w:szCs w:val="22"/>
              </w:rPr>
              <w:br/>
              <w:t>GW35140505</w:t>
            </w:r>
            <w:r w:rsidRPr="007958BF">
              <w:rPr>
                <w:rFonts w:cs="Calibri"/>
                <w:sz w:val="20"/>
                <w:szCs w:val="22"/>
              </w:rPr>
              <w:br/>
              <w:t>GW35140507</w:t>
            </w:r>
            <w:r w:rsidRPr="007958BF">
              <w:rPr>
                <w:rFonts w:cs="Calibri"/>
                <w:sz w:val="20"/>
                <w:szCs w:val="22"/>
              </w:rPr>
              <w:br/>
              <w:t>GW35140509</w:t>
            </w:r>
          </w:p>
        </w:tc>
        <w:tc>
          <w:tcPr>
            <w:tcW w:w="1984" w:type="dxa"/>
          </w:tcPr>
          <w:p w14:paraId="349AF659" w14:textId="07A68BEA" w:rsidR="0052606F" w:rsidRPr="007958BF" w:rsidRDefault="009A13C8" w:rsidP="009A13C8">
            <w:pPr>
              <w:jc w:val="left"/>
              <w:cnfStyle w:val="000000100000" w:firstRow="0" w:lastRow="0" w:firstColumn="0" w:lastColumn="0" w:oddVBand="0" w:evenVBand="0" w:oddHBand="1" w:evenHBand="0" w:firstRowFirstColumn="0" w:firstRowLastColumn="0" w:lastRowFirstColumn="0" w:lastRowLastColumn="0"/>
              <w:rPr>
                <w:rFonts w:cs="Calibri"/>
                <w:i/>
                <w:sz w:val="20"/>
                <w:szCs w:val="22"/>
              </w:rPr>
            </w:pPr>
            <w:r w:rsidRPr="007958BF">
              <w:rPr>
                <w:rFonts w:cs="Calibri"/>
                <w:i/>
                <w:sz w:val="20"/>
                <w:szCs w:val="22"/>
              </w:rPr>
              <w:t>1.9 – Pikësore të tjera</w:t>
            </w:r>
          </w:p>
        </w:tc>
        <w:tc>
          <w:tcPr>
            <w:tcW w:w="709" w:type="dxa"/>
          </w:tcPr>
          <w:p w14:paraId="37E97F90" w14:textId="4F362982" w:rsidR="0052606F" w:rsidRPr="007958BF" w:rsidRDefault="006D54FB" w:rsidP="008C49A3">
            <w:pPr>
              <w:jc w:val="center"/>
              <w:cnfStyle w:val="000000100000" w:firstRow="0" w:lastRow="0" w:firstColumn="0" w:lastColumn="0" w:oddVBand="0" w:evenVBand="0" w:oddHBand="1" w:evenHBand="0" w:firstRowFirstColumn="0" w:firstRowLastColumn="0" w:lastRowFirstColumn="0" w:lastRowLastColumn="0"/>
              <w:rPr>
                <w:rFonts w:cs="Calibri"/>
                <w:sz w:val="20"/>
                <w:szCs w:val="22"/>
              </w:rPr>
            </w:pPr>
            <w:r w:rsidRPr="007958BF">
              <w:rPr>
                <w:rFonts w:cs="Calibri"/>
                <w:sz w:val="20"/>
                <w:szCs w:val="22"/>
              </w:rPr>
              <w:t>13</w:t>
            </w:r>
          </w:p>
        </w:tc>
        <w:tc>
          <w:tcPr>
            <w:tcW w:w="992" w:type="dxa"/>
          </w:tcPr>
          <w:p w14:paraId="13CF78E1" w14:textId="77777777" w:rsidR="0052606F" w:rsidRPr="007958BF" w:rsidRDefault="0052606F" w:rsidP="0052606F">
            <w:pPr>
              <w:cnfStyle w:val="000000100000" w:firstRow="0" w:lastRow="0" w:firstColumn="0" w:lastColumn="0" w:oddVBand="0" w:evenVBand="0" w:oddHBand="1" w:evenHBand="0" w:firstRowFirstColumn="0" w:firstRowLastColumn="0" w:lastRowFirstColumn="0" w:lastRowLastColumn="0"/>
              <w:rPr>
                <w:rFonts w:cs="Calibri"/>
                <w:i/>
                <w:sz w:val="20"/>
                <w:szCs w:val="22"/>
              </w:rPr>
            </w:pPr>
            <w:r w:rsidRPr="007958BF">
              <w:rPr>
                <w:rFonts w:cs="Calibri"/>
                <w:i/>
                <w:sz w:val="20"/>
                <w:szCs w:val="22"/>
              </w:rPr>
              <w:t>Shtesë</w:t>
            </w:r>
          </w:p>
        </w:tc>
        <w:tc>
          <w:tcPr>
            <w:tcW w:w="2835" w:type="dxa"/>
          </w:tcPr>
          <w:p w14:paraId="195D00BE" w14:textId="0376F6F7" w:rsidR="0052606F" w:rsidRPr="007958BF" w:rsidRDefault="009923FC" w:rsidP="009923FC">
            <w:pPr>
              <w:jc w:val="left"/>
              <w:cnfStyle w:val="000000100000" w:firstRow="0" w:lastRow="0" w:firstColumn="0" w:lastColumn="0" w:oddVBand="0" w:evenVBand="0" w:oddHBand="1" w:evenHBand="0" w:firstRowFirstColumn="0" w:firstRowLastColumn="0" w:lastRowFirstColumn="0" w:lastRowLastColumn="0"/>
              <w:rPr>
                <w:rFonts w:cs="Calibri"/>
                <w:sz w:val="20"/>
                <w:szCs w:val="22"/>
              </w:rPr>
            </w:pPr>
            <w:r w:rsidRPr="007958BF">
              <w:rPr>
                <w:rFonts w:cs="Calibri"/>
                <w:i/>
                <w:sz w:val="20"/>
                <w:szCs w:val="22"/>
              </w:rPr>
              <w:t>Përcaktimi i zonave mbrojtëse (në pus-shpime dhe vendburime të UN)  e lidhur me kontrollin e zhvillimit urban</w:t>
            </w:r>
          </w:p>
        </w:tc>
        <w:tc>
          <w:tcPr>
            <w:tcW w:w="1276" w:type="dxa"/>
          </w:tcPr>
          <w:p w14:paraId="1FF24AEC" w14:textId="556C43EA" w:rsidR="0052606F" w:rsidRPr="007958BF" w:rsidRDefault="006F67C8" w:rsidP="0052606F">
            <w:pPr>
              <w:cnfStyle w:val="000000100000" w:firstRow="0" w:lastRow="0" w:firstColumn="0" w:lastColumn="0" w:oddVBand="0" w:evenVBand="0" w:oddHBand="1" w:evenHBand="0" w:firstRowFirstColumn="0" w:firstRowLastColumn="0" w:lastRowFirstColumn="0" w:lastRowLastColumn="0"/>
              <w:rPr>
                <w:rFonts w:cs="Calibri"/>
                <w:i/>
                <w:sz w:val="20"/>
                <w:szCs w:val="22"/>
              </w:rPr>
            </w:pPr>
            <w:r w:rsidRPr="007958BF">
              <w:rPr>
                <w:rFonts w:cs="Calibri"/>
                <w:i/>
                <w:sz w:val="20"/>
                <w:szCs w:val="22"/>
              </w:rPr>
              <w:t>ShGjSh</w:t>
            </w:r>
            <w:r w:rsidRPr="007958BF">
              <w:rPr>
                <w:rFonts w:cs="Calibri"/>
                <w:i/>
                <w:sz w:val="20"/>
                <w:szCs w:val="22"/>
              </w:rPr>
              <w:br/>
            </w:r>
            <w:r w:rsidR="0052606F" w:rsidRPr="007958BF">
              <w:rPr>
                <w:rFonts w:cs="Calibri"/>
                <w:i/>
                <w:sz w:val="20"/>
                <w:szCs w:val="22"/>
              </w:rPr>
              <w:t>AMBU</w:t>
            </w:r>
            <w:r w:rsidRPr="007958BF">
              <w:rPr>
                <w:rFonts w:cs="Calibri"/>
                <w:i/>
                <w:sz w:val="20"/>
                <w:szCs w:val="22"/>
              </w:rPr>
              <w:br/>
              <w:t>BAshkitë</w:t>
            </w:r>
          </w:p>
        </w:tc>
        <w:tc>
          <w:tcPr>
            <w:tcW w:w="1701" w:type="dxa"/>
          </w:tcPr>
          <w:p w14:paraId="2D3107AB" w14:textId="77777777" w:rsidR="0052606F" w:rsidRPr="007958BF" w:rsidRDefault="0052606F" w:rsidP="0052606F">
            <w:pPr>
              <w:jc w:val="left"/>
              <w:cnfStyle w:val="000000100000" w:firstRow="0" w:lastRow="0" w:firstColumn="0" w:lastColumn="0" w:oddVBand="0" w:evenVBand="0" w:oddHBand="1" w:evenHBand="0" w:firstRowFirstColumn="0" w:firstRowLastColumn="0" w:lastRowFirstColumn="0" w:lastRowLastColumn="0"/>
              <w:rPr>
                <w:rFonts w:cs="Calibri"/>
                <w:i/>
                <w:sz w:val="20"/>
                <w:szCs w:val="22"/>
              </w:rPr>
            </w:pPr>
            <w:r w:rsidRPr="007958BF">
              <w:rPr>
                <w:rFonts w:cs="Calibri"/>
                <w:i/>
                <w:sz w:val="20"/>
                <w:szCs w:val="22"/>
              </w:rPr>
              <w:t>Numri i lejeve të rishikuara të nevojshme për arritjen e objektivave</w:t>
            </w:r>
          </w:p>
        </w:tc>
        <w:tc>
          <w:tcPr>
            <w:tcW w:w="1134" w:type="dxa"/>
          </w:tcPr>
          <w:p w14:paraId="4CFFECFC" w14:textId="77777777" w:rsidR="0052606F" w:rsidRPr="007958BF" w:rsidRDefault="0052606F" w:rsidP="0052606F">
            <w:pPr>
              <w:jc w:val="left"/>
              <w:cnfStyle w:val="000000100000" w:firstRow="0" w:lastRow="0" w:firstColumn="0" w:lastColumn="0" w:oddVBand="0" w:evenVBand="0" w:oddHBand="1" w:evenHBand="0" w:firstRowFirstColumn="0" w:firstRowLastColumn="0" w:lastRowFirstColumn="0" w:lastRowLastColumn="0"/>
              <w:rPr>
                <w:rFonts w:cs="Calibri"/>
                <w:i/>
                <w:iCs/>
                <w:sz w:val="20"/>
                <w:szCs w:val="22"/>
              </w:rPr>
            </w:pPr>
          </w:p>
        </w:tc>
        <w:tc>
          <w:tcPr>
            <w:tcW w:w="1134" w:type="dxa"/>
          </w:tcPr>
          <w:p w14:paraId="11334C6D" w14:textId="77777777" w:rsidR="0052606F" w:rsidRPr="007958BF" w:rsidRDefault="0052606F" w:rsidP="0052606F">
            <w:pPr>
              <w:jc w:val="left"/>
              <w:cnfStyle w:val="000000100000" w:firstRow="0" w:lastRow="0" w:firstColumn="0" w:lastColumn="0" w:oddVBand="0" w:evenVBand="0" w:oddHBand="1" w:evenHBand="0" w:firstRowFirstColumn="0" w:firstRowLastColumn="0" w:lastRowFirstColumn="0" w:lastRowLastColumn="0"/>
              <w:rPr>
                <w:rFonts w:cs="Calibri"/>
                <w:i/>
                <w:iCs/>
                <w:sz w:val="20"/>
                <w:szCs w:val="22"/>
              </w:rPr>
            </w:pPr>
          </w:p>
        </w:tc>
      </w:tr>
      <w:tr w:rsidR="008C49A3" w:rsidRPr="007958BF" w14:paraId="22FDE9DC" w14:textId="77777777" w:rsidTr="008C49A3">
        <w:tc>
          <w:tcPr>
            <w:cnfStyle w:val="001000000000" w:firstRow="0" w:lastRow="0" w:firstColumn="1" w:lastColumn="0" w:oddVBand="0" w:evenVBand="0" w:oddHBand="0" w:evenHBand="0" w:firstRowFirstColumn="0" w:firstRowLastColumn="0" w:lastRowFirstColumn="0" w:lastRowLastColumn="0"/>
            <w:tcW w:w="562" w:type="dxa"/>
          </w:tcPr>
          <w:p w14:paraId="7715B558" w14:textId="416CA296" w:rsidR="006F67C8" w:rsidRPr="007958BF" w:rsidRDefault="008C49A3" w:rsidP="0052606F">
            <w:pPr>
              <w:rPr>
                <w:rFonts w:cs="Calibri"/>
                <w:sz w:val="20"/>
                <w:szCs w:val="22"/>
              </w:rPr>
            </w:pPr>
            <w:r w:rsidRPr="007958BF">
              <w:rPr>
                <w:rFonts w:cs="Calibri"/>
                <w:sz w:val="20"/>
                <w:szCs w:val="22"/>
              </w:rPr>
              <w:lastRenderedPageBreak/>
              <w:t>4</w:t>
            </w:r>
          </w:p>
        </w:tc>
        <w:tc>
          <w:tcPr>
            <w:tcW w:w="1276" w:type="dxa"/>
          </w:tcPr>
          <w:p w14:paraId="16DAE4A9" w14:textId="14BEE613" w:rsidR="006F67C8" w:rsidRPr="007958BF" w:rsidRDefault="00633388" w:rsidP="0052606F">
            <w:pPr>
              <w:cnfStyle w:val="000000000000" w:firstRow="0" w:lastRow="0" w:firstColumn="0" w:lastColumn="0" w:oddVBand="0" w:evenVBand="0" w:oddHBand="0" w:evenHBand="0" w:firstRowFirstColumn="0" w:firstRowLastColumn="0" w:lastRowFirstColumn="0" w:lastRowLastColumn="0"/>
              <w:rPr>
                <w:rFonts w:cs="Calibri"/>
                <w:color w:val="FF0000"/>
                <w:sz w:val="20"/>
                <w:szCs w:val="22"/>
              </w:rPr>
            </w:pPr>
            <w:r w:rsidRPr="007958BF">
              <w:rPr>
                <w:rFonts w:cs="Calibri"/>
                <w:color w:val="FF0000"/>
                <w:sz w:val="20"/>
                <w:szCs w:val="22"/>
              </w:rPr>
              <w:t>BMRB3514</w:t>
            </w:r>
          </w:p>
        </w:tc>
        <w:tc>
          <w:tcPr>
            <w:tcW w:w="1843" w:type="dxa"/>
          </w:tcPr>
          <w:p w14:paraId="6682EC40" w14:textId="47E8682B" w:rsidR="006F67C8" w:rsidRPr="007958BF" w:rsidRDefault="00633388" w:rsidP="009923FC">
            <w:pPr>
              <w:jc w:val="left"/>
              <w:cnfStyle w:val="000000000000" w:firstRow="0" w:lastRow="0" w:firstColumn="0" w:lastColumn="0" w:oddVBand="0" w:evenVBand="0" w:oddHBand="0" w:evenHBand="0" w:firstRowFirstColumn="0" w:firstRowLastColumn="0" w:lastRowFirstColumn="0" w:lastRowLastColumn="0"/>
              <w:rPr>
                <w:rFonts w:cs="Calibri"/>
                <w:sz w:val="20"/>
                <w:szCs w:val="22"/>
              </w:rPr>
            </w:pPr>
            <w:r w:rsidRPr="007958BF">
              <w:rPr>
                <w:rFonts w:cs="Calibri"/>
                <w:sz w:val="20"/>
                <w:szCs w:val="22"/>
              </w:rPr>
              <w:t>GW35140101</w:t>
            </w:r>
            <w:r w:rsidRPr="007958BF">
              <w:rPr>
                <w:rFonts w:cs="Calibri"/>
                <w:sz w:val="20"/>
                <w:szCs w:val="22"/>
              </w:rPr>
              <w:br/>
              <w:t>GW35140103</w:t>
            </w:r>
            <w:r w:rsidRPr="007958BF">
              <w:rPr>
                <w:rFonts w:cs="Calibri"/>
                <w:sz w:val="20"/>
                <w:szCs w:val="22"/>
              </w:rPr>
              <w:br/>
              <w:t>GW35140401</w:t>
            </w:r>
            <w:r w:rsidRPr="007958BF">
              <w:rPr>
                <w:rFonts w:cs="Calibri"/>
                <w:sz w:val="20"/>
                <w:szCs w:val="22"/>
              </w:rPr>
              <w:br/>
              <w:t>GW35140403</w:t>
            </w:r>
            <w:r w:rsidRPr="007958BF">
              <w:rPr>
                <w:rFonts w:cs="Calibri"/>
                <w:sz w:val="20"/>
                <w:szCs w:val="22"/>
              </w:rPr>
              <w:br/>
              <w:t>GW35140405</w:t>
            </w:r>
            <w:r w:rsidRPr="007958BF">
              <w:rPr>
                <w:rFonts w:cs="Calibri"/>
                <w:sz w:val="20"/>
                <w:szCs w:val="22"/>
              </w:rPr>
              <w:br/>
              <w:t>GW35140411</w:t>
            </w:r>
            <w:r w:rsidRPr="007958BF">
              <w:rPr>
                <w:rFonts w:cs="Calibri"/>
                <w:sz w:val="20"/>
                <w:szCs w:val="22"/>
              </w:rPr>
              <w:br/>
              <w:t>GW35140407</w:t>
            </w:r>
            <w:r w:rsidRPr="007958BF">
              <w:rPr>
                <w:rFonts w:cs="Calibri"/>
                <w:sz w:val="20"/>
                <w:szCs w:val="22"/>
              </w:rPr>
              <w:br/>
              <w:t>GW35140409</w:t>
            </w:r>
            <w:r w:rsidRPr="007958BF">
              <w:rPr>
                <w:rFonts w:cs="Calibri"/>
                <w:sz w:val="20"/>
                <w:szCs w:val="22"/>
              </w:rPr>
              <w:br/>
              <w:t>GW35140501</w:t>
            </w:r>
            <w:r w:rsidRPr="007958BF">
              <w:rPr>
                <w:rFonts w:cs="Calibri"/>
                <w:sz w:val="20"/>
                <w:szCs w:val="22"/>
              </w:rPr>
              <w:br/>
              <w:t>GW35140503</w:t>
            </w:r>
            <w:r w:rsidRPr="007958BF">
              <w:rPr>
                <w:rFonts w:cs="Calibri"/>
                <w:sz w:val="20"/>
                <w:szCs w:val="22"/>
              </w:rPr>
              <w:br/>
              <w:t>GW35140505</w:t>
            </w:r>
            <w:r w:rsidRPr="007958BF">
              <w:rPr>
                <w:rFonts w:cs="Calibri"/>
                <w:sz w:val="20"/>
                <w:szCs w:val="22"/>
              </w:rPr>
              <w:br/>
              <w:t>GW35140507</w:t>
            </w:r>
            <w:r w:rsidRPr="007958BF">
              <w:rPr>
                <w:rFonts w:cs="Calibri"/>
                <w:sz w:val="20"/>
                <w:szCs w:val="22"/>
              </w:rPr>
              <w:br/>
              <w:t>GW35140509</w:t>
            </w:r>
          </w:p>
        </w:tc>
        <w:tc>
          <w:tcPr>
            <w:tcW w:w="1984" w:type="dxa"/>
          </w:tcPr>
          <w:p w14:paraId="47AE50AE" w14:textId="3B8700C7" w:rsidR="006F67C8" w:rsidRPr="007958BF" w:rsidRDefault="006D54FB" w:rsidP="0052606F">
            <w:pPr>
              <w:jc w:val="left"/>
              <w:cnfStyle w:val="000000000000" w:firstRow="0" w:lastRow="0" w:firstColumn="0" w:lastColumn="0" w:oddVBand="0" w:evenVBand="0" w:oddHBand="0" w:evenHBand="0" w:firstRowFirstColumn="0" w:firstRowLastColumn="0" w:lastRowFirstColumn="0" w:lastRowLastColumn="0"/>
              <w:rPr>
                <w:rFonts w:cs="Calibri"/>
                <w:sz w:val="20"/>
                <w:szCs w:val="22"/>
              </w:rPr>
            </w:pPr>
            <w:r w:rsidRPr="007958BF">
              <w:rPr>
                <w:rFonts w:cs="Calibri"/>
                <w:sz w:val="20"/>
                <w:szCs w:val="22"/>
              </w:rPr>
              <w:t>2-2 Bujqësia ( e shpërndarë)</w:t>
            </w:r>
          </w:p>
        </w:tc>
        <w:tc>
          <w:tcPr>
            <w:tcW w:w="709" w:type="dxa"/>
          </w:tcPr>
          <w:p w14:paraId="0559FF9A" w14:textId="428C8FD8" w:rsidR="006F67C8" w:rsidRPr="007958BF" w:rsidRDefault="00D822C6" w:rsidP="008C49A3">
            <w:pPr>
              <w:jc w:val="center"/>
              <w:cnfStyle w:val="000000000000" w:firstRow="0" w:lastRow="0" w:firstColumn="0" w:lastColumn="0" w:oddVBand="0" w:evenVBand="0" w:oddHBand="0" w:evenHBand="0" w:firstRowFirstColumn="0" w:firstRowLastColumn="0" w:lastRowFirstColumn="0" w:lastRowLastColumn="0"/>
              <w:rPr>
                <w:rFonts w:cs="Calibri"/>
                <w:bCs/>
                <w:sz w:val="20"/>
                <w:szCs w:val="22"/>
                <w:lang w:val="en-US"/>
              </w:rPr>
            </w:pPr>
            <w:r w:rsidRPr="007958BF">
              <w:rPr>
                <w:rFonts w:cs="Calibri"/>
                <w:bCs/>
                <w:sz w:val="20"/>
                <w:szCs w:val="22"/>
                <w:lang w:val="en-US"/>
              </w:rPr>
              <w:t>2,3,</w:t>
            </w:r>
            <w:r w:rsidR="008C49A3" w:rsidRPr="007958BF">
              <w:rPr>
                <w:rFonts w:cs="Calibri"/>
                <w:bCs/>
                <w:sz w:val="20"/>
                <w:szCs w:val="22"/>
                <w:lang w:val="en-US"/>
              </w:rPr>
              <w:t xml:space="preserve"> </w:t>
            </w:r>
            <w:r w:rsidRPr="007958BF">
              <w:rPr>
                <w:rFonts w:cs="Calibri"/>
                <w:bCs/>
                <w:sz w:val="20"/>
                <w:szCs w:val="22"/>
                <w:lang w:val="en-US"/>
              </w:rPr>
              <w:t>12</w:t>
            </w:r>
          </w:p>
        </w:tc>
        <w:tc>
          <w:tcPr>
            <w:tcW w:w="992" w:type="dxa"/>
          </w:tcPr>
          <w:p w14:paraId="68AF68FF" w14:textId="5EE4882C" w:rsidR="006F67C8" w:rsidRPr="007958BF" w:rsidRDefault="006D54FB" w:rsidP="0052606F">
            <w:pPr>
              <w:cnfStyle w:val="000000000000" w:firstRow="0" w:lastRow="0" w:firstColumn="0" w:lastColumn="0" w:oddVBand="0" w:evenVBand="0" w:oddHBand="0" w:evenHBand="0" w:firstRowFirstColumn="0" w:firstRowLastColumn="0" w:lastRowFirstColumn="0" w:lastRowLastColumn="0"/>
              <w:rPr>
                <w:rFonts w:cs="Calibri"/>
                <w:i/>
                <w:sz w:val="20"/>
                <w:szCs w:val="22"/>
              </w:rPr>
            </w:pPr>
            <w:r w:rsidRPr="007958BF">
              <w:rPr>
                <w:rFonts w:cs="Calibri"/>
                <w:i/>
                <w:sz w:val="20"/>
                <w:szCs w:val="22"/>
              </w:rPr>
              <w:t>Shtesë</w:t>
            </w:r>
          </w:p>
        </w:tc>
        <w:tc>
          <w:tcPr>
            <w:tcW w:w="2835" w:type="dxa"/>
          </w:tcPr>
          <w:p w14:paraId="2C5BE55D" w14:textId="7479346A" w:rsidR="006F67C8" w:rsidRPr="007958BF" w:rsidRDefault="007E370B" w:rsidP="009923FC">
            <w:pPr>
              <w:jc w:val="left"/>
              <w:cnfStyle w:val="000000000000" w:firstRow="0" w:lastRow="0" w:firstColumn="0" w:lastColumn="0" w:oddVBand="0" w:evenVBand="0" w:oddHBand="0" w:evenHBand="0" w:firstRowFirstColumn="0" w:firstRowLastColumn="0" w:lastRowFirstColumn="0" w:lastRowLastColumn="0"/>
              <w:rPr>
                <w:rFonts w:cs="Calibri"/>
                <w:i/>
                <w:sz w:val="20"/>
                <w:szCs w:val="22"/>
              </w:rPr>
            </w:pPr>
            <w:r w:rsidRPr="007958BF">
              <w:rPr>
                <w:rFonts w:cs="Calibri"/>
                <w:i/>
                <w:sz w:val="20"/>
                <w:szCs w:val="22"/>
              </w:rPr>
              <w:t>Reduktimi dhe përmirësimi i praktikave bujqësore në përdorimin e plehrave dhe pesticideve</w:t>
            </w:r>
          </w:p>
        </w:tc>
        <w:tc>
          <w:tcPr>
            <w:tcW w:w="1276" w:type="dxa"/>
          </w:tcPr>
          <w:p w14:paraId="5C7AFBBF" w14:textId="6F9D11C0" w:rsidR="006F67C8" w:rsidRPr="007958BF" w:rsidRDefault="00633388" w:rsidP="0052606F">
            <w:pPr>
              <w:cnfStyle w:val="000000000000" w:firstRow="0" w:lastRow="0" w:firstColumn="0" w:lastColumn="0" w:oddVBand="0" w:evenVBand="0" w:oddHBand="0" w:evenHBand="0" w:firstRowFirstColumn="0" w:firstRowLastColumn="0" w:lastRowFirstColumn="0" w:lastRowLastColumn="0"/>
              <w:rPr>
                <w:rFonts w:cs="Calibri"/>
                <w:i/>
                <w:sz w:val="20"/>
                <w:szCs w:val="22"/>
              </w:rPr>
            </w:pPr>
            <w:r w:rsidRPr="007958BF">
              <w:rPr>
                <w:rFonts w:cs="Calibri"/>
                <w:i/>
                <w:sz w:val="20"/>
                <w:szCs w:val="22"/>
              </w:rPr>
              <w:t>MBZhR</w:t>
            </w:r>
            <w:r w:rsidRPr="007958BF">
              <w:rPr>
                <w:rFonts w:cs="Calibri"/>
                <w:i/>
                <w:sz w:val="20"/>
                <w:szCs w:val="22"/>
              </w:rPr>
              <w:br/>
              <w:t>AMBU</w:t>
            </w:r>
            <w:r w:rsidRPr="007958BF">
              <w:rPr>
                <w:rFonts w:cs="Calibri"/>
                <w:i/>
                <w:sz w:val="20"/>
                <w:szCs w:val="22"/>
              </w:rPr>
              <w:br/>
            </w:r>
          </w:p>
        </w:tc>
        <w:tc>
          <w:tcPr>
            <w:tcW w:w="1701" w:type="dxa"/>
          </w:tcPr>
          <w:p w14:paraId="7518BBDB" w14:textId="77777777" w:rsidR="006F67C8" w:rsidRPr="007958BF" w:rsidRDefault="006F67C8" w:rsidP="0052606F">
            <w:pPr>
              <w:jc w:val="left"/>
              <w:cnfStyle w:val="000000000000" w:firstRow="0" w:lastRow="0" w:firstColumn="0" w:lastColumn="0" w:oddVBand="0" w:evenVBand="0" w:oddHBand="0" w:evenHBand="0" w:firstRowFirstColumn="0" w:firstRowLastColumn="0" w:lastRowFirstColumn="0" w:lastRowLastColumn="0"/>
              <w:rPr>
                <w:rFonts w:cs="Calibri"/>
                <w:i/>
                <w:sz w:val="20"/>
                <w:szCs w:val="22"/>
              </w:rPr>
            </w:pPr>
          </w:p>
        </w:tc>
        <w:tc>
          <w:tcPr>
            <w:tcW w:w="1134" w:type="dxa"/>
          </w:tcPr>
          <w:p w14:paraId="50EBA8DC" w14:textId="77777777" w:rsidR="006F67C8" w:rsidRPr="007958BF" w:rsidRDefault="006F67C8" w:rsidP="0052606F">
            <w:pPr>
              <w:jc w:val="left"/>
              <w:cnfStyle w:val="000000000000" w:firstRow="0" w:lastRow="0" w:firstColumn="0" w:lastColumn="0" w:oddVBand="0" w:evenVBand="0" w:oddHBand="0" w:evenHBand="0" w:firstRowFirstColumn="0" w:firstRowLastColumn="0" w:lastRowFirstColumn="0" w:lastRowLastColumn="0"/>
              <w:rPr>
                <w:rFonts w:cs="Calibri"/>
                <w:i/>
                <w:iCs/>
                <w:sz w:val="20"/>
                <w:szCs w:val="22"/>
              </w:rPr>
            </w:pPr>
          </w:p>
        </w:tc>
        <w:tc>
          <w:tcPr>
            <w:tcW w:w="1134" w:type="dxa"/>
          </w:tcPr>
          <w:p w14:paraId="7BB9D3C3" w14:textId="77777777" w:rsidR="006F67C8" w:rsidRPr="007958BF" w:rsidRDefault="006F67C8" w:rsidP="0052606F">
            <w:pPr>
              <w:jc w:val="left"/>
              <w:cnfStyle w:val="000000000000" w:firstRow="0" w:lastRow="0" w:firstColumn="0" w:lastColumn="0" w:oddVBand="0" w:evenVBand="0" w:oddHBand="0" w:evenHBand="0" w:firstRowFirstColumn="0" w:firstRowLastColumn="0" w:lastRowFirstColumn="0" w:lastRowLastColumn="0"/>
              <w:rPr>
                <w:rFonts w:cs="Calibri"/>
                <w:i/>
                <w:iCs/>
                <w:sz w:val="20"/>
                <w:szCs w:val="22"/>
              </w:rPr>
            </w:pPr>
          </w:p>
        </w:tc>
      </w:tr>
      <w:tr w:rsidR="00D822C6" w:rsidRPr="007958BF" w14:paraId="5AFEBF6C" w14:textId="77777777" w:rsidTr="008C49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77773C2C" w14:textId="7FA626FC" w:rsidR="006F67C8" w:rsidRPr="007958BF" w:rsidRDefault="008C49A3" w:rsidP="0052606F">
            <w:pPr>
              <w:rPr>
                <w:rFonts w:cs="Calibri"/>
                <w:sz w:val="20"/>
                <w:szCs w:val="22"/>
              </w:rPr>
            </w:pPr>
            <w:r w:rsidRPr="007958BF">
              <w:rPr>
                <w:rFonts w:cs="Calibri"/>
                <w:sz w:val="20"/>
                <w:szCs w:val="22"/>
              </w:rPr>
              <w:t>5</w:t>
            </w:r>
          </w:p>
        </w:tc>
        <w:tc>
          <w:tcPr>
            <w:tcW w:w="1276" w:type="dxa"/>
          </w:tcPr>
          <w:p w14:paraId="344C5940" w14:textId="351BEBFA" w:rsidR="006F67C8" w:rsidRPr="007958BF" w:rsidRDefault="008C49A3" w:rsidP="008C49A3">
            <w:pPr>
              <w:cnfStyle w:val="000000100000" w:firstRow="0" w:lastRow="0" w:firstColumn="0" w:lastColumn="0" w:oddVBand="0" w:evenVBand="0" w:oddHBand="1" w:evenHBand="0" w:firstRowFirstColumn="0" w:firstRowLastColumn="0" w:lastRowFirstColumn="0" w:lastRowLastColumn="0"/>
              <w:rPr>
                <w:rFonts w:cs="Calibri"/>
                <w:color w:val="FF0000"/>
                <w:sz w:val="20"/>
                <w:szCs w:val="22"/>
              </w:rPr>
            </w:pPr>
            <w:r w:rsidRPr="007958BF">
              <w:rPr>
                <w:rFonts w:cs="Calibri"/>
                <w:color w:val="FF0000"/>
                <w:sz w:val="20"/>
                <w:szCs w:val="22"/>
              </w:rPr>
              <w:t>BMGW</w:t>
            </w:r>
            <w:r w:rsidRPr="007958BF">
              <w:rPr>
                <w:rFonts w:cs="Calibri"/>
                <w:sz w:val="20"/>
                <w:szCs w:val="22"/>
              </w:rPr>
              <w:t>35140103</w:t>
            </w:r>
          </w:p>
        </w:tc>
        <w:tc>
          <w:tcPr>
            <w:tcW w:w="1843" w:type="dxa"/>
          </w:tcPr>
          <w:p w14:paraId="7008C0FE" w14:textId="6DB0D69E" w:rsidR="006F67C8" w:rsidRPr="007958BF" w:rsidRDefault="00633388" w:rsidP="009923FC">
            <w:pPr>
              <w:jc w:val="left"/>
              <w:cnfStyle w:val="000000100000" w:firstRow="0" w:lastRow="0" w:firstColumn="0" w:lastColumn="0" w:oddVBand="0" w:evenVBand="0" w:oddHBand="1" w:evenHBand="0" w:firstRowFirstColumn="0" w:firstRowLastColumn="0" w:lastRowFirstColumn="0" w:lastRowLastColumn="0"/>
              <w:rPr>
                <w:rFonts w:cs="Calibri"/>
                <w:sz w:val="20"/>
                <w:szCs w:val="22"/>
              </w:rPr>
            </w:pPr>
            <w:r w:rsidRPr="007958BF">
              <w:rPr>
                <w:rFonts w:cs="Calibri"/>
                <w:sz w:val="20"/>
                <w:szCs w:val="22"/>
              </w:rPr>
              <w:t>GW35140103</w:t>
            </w:r>
          </w:p>
        </w:tc>
        <w:tc>
          <w:tcPr>
            <w:tcW w:w="1984" w:type="dxa"/>
          </w:tcPr>
          <w:p w14:paraId="1AE0BAD3" w14:textId="069F907F" w:rsidR="006F67C8" w:rsidRPr="00B074BC" w:rsidRDefault="006D54FB" w:rsidP="006D54FB">
            <w:pPr>
              <w:jc w:val="left"/>
              <w:cnfStyle w:val="000000100000" w:firstRow="0" w:lastRow="0" w:firstColumn="0" w:lastColumn="0" w:oddVBand="0" w:evenVBand="0" w:oddHBand="1" w:evenHBand="0" w:firstRowFirstColumn="0" w:firstRowLastColumn="0" w:lastRowFirstColumn="0" w:lastRowLastColumn="0"/>
              <w:rPr>
                <w:rFonts w:cs="Calibri"/>
                <w:sz w:val="20"/>
                <w:szCs w:val="22"/>
              </w:rPr>
            </w:pPr>
            <w:r w:rsidRPr="00B074BC">
              <w:rPr>
                <w:rFonts w:cs="Calibri"/>
                <w:sz w:val="20"/>
                <w:szCs w:val="22"/>
              </w:rPr>
              <w:t xml:space="preserve">1.5- </w:t>
            </w:r>
            <w:r w:rsidR="00732C3A" w:rsidRPr="00732C3A">
              <w:rPr>
                <w:rFonts w:cs="Calibri"/>
                <w:sz w:val="20"/>
                <w:szCs w:val="22"/>
              </w:rPr>
              <w:t>Pikat e ndotura ose zona industriale të braktisura</w:t>
            </w:r>
          </w:p>
        </w:tc>
        <w:tc>
          <w:tcPr>
            <w:tcW w:w="709" w:type="dxa"/>
          </w:tcPr>
          <w:p w14:paraId="3A6BEF85" w14:textId="19610A86" w:rsidR="006F67C8" w:rsidRPr="007958BF" w:rsidRDefault="006D54FB" w:rsidP="008C49A3">
            <w:pPr>
              <w:jc w:val="center"/>
              <w:cnfStyle w:val="000000100000" w:firstRow="0" w:lastRow="0" w:firstColumn="0" w:lastColumn="0" w:oddVBand="0" w:evenVBand="0" w:oddHBand="1" w:evenHBand="0" w:firstRowFirstColumn="0" w:firstRowLastColumn="0" w:lastRowFirstColumn="0" w:lastRowLastColumn="0"/>
              <w:rPr>
                <w:rFonts w:cs="Calibri"/>
                <w:bCs/>
                <w:sz w:val="20"/>
                <w:szCs w:val="22"/>
                <w:lang w:val="en-US"/>
              </w:rPr>
            </w:pPr>
            <w:r w:rsidRPr="007958BF">
              <w:rPr>
                <w:rFonts w:cs="Calibri"/>
                <w:bCs/>
                <w:sz w:val="20"/>
                <w:szCs w:val="22"/>
                <w:lang w:val="en-US"/>
              </w:rPr>
              <w:t>4</w:t>
            </w:r>
          </w:p>
        </w:tc>
        <w:tc>
          <w:tcPr>
            <w:tcW w:w="992" w:type="dxa"/>
          </w:tcPr>
          <w:p w14:paraId="59D08400" w14:textId="0048DCC0" w:rsidR="006F67C8" w:rsidRPr="007958BF" w:rsidRDefault="006D54FB" w:rsidP="0052606F">
            <w:pPr>
              <w:cnfStyle w:val="000000100000" w:firstRow="0" w:lastRow="0" w:firstColumn="0" w:lastColumn="0" w:oddVBand="0" w:evenVBand="0" w:oddHBand="1" w:evenHBand="0" w:firstRowFirstColumn="0" w:firstRowLastColumn="0" w:lastRowFirstColumn="0" w:lastRowLastColumn="0"/>
              <w:rPr>
                <w:rFonts w:cs="Calibri"/>
                <w:i/>
                <w:sz w:val="20"/>
                <w:szCs w:val="22"/>
              </w:rPr>
            </w:pPr>
            <w:r w:rsidRPr="007958BF">
              <w:rPr>
                <w:rFonts w:cs="Calibri"/>
                <w:i/>
                <w:sz w:val="20"/>
                <w:szCs w:val="22"/>
              </w:rPr>
              <w:t>Shtesë</w:t>
            </w:r>
          </w:p>
        </w:tc>
        <w:tc>
          <w:tcPr>
            <w:tcW w:w="2835" w:type="dxa"/>
          </w:tcPr>
          <w:p w14:paraId="2F64E72B" w14:textId="60A301DB" w:rsidR="006F67C8" w:rsidRPr="007958BF" w:rsidRDefault="00633388" w:rsidP="00633388">
            <w:pPr>
              <w:jc w:val="left"/>
              <w:cnfStyle w:val="000000100000" w:firstRow="0" w:lastRow="0" w:firstColumn="0" w:lastColumn="0" w:oddVBand="0" w:evenVBand="0" w:oddHBand="1" w:evenHBand="0" w:firstRowFirstColumn="0" w:firstRowLastColumn="0" w:lastRowFirstColumn="0" w:lastRowLastColumn="0"/>
              <w:rPr>
                <w:rFonts w:cs="Calibri"/>
                <w:i/>
                <w:sz w:val="20"/>
                <w:szCs w:val="22"/>
              </w:rPr>
            </w:pPr>
            <w:r w:rsidRPr="007958BF">
              <w:rPr>
                <w:rFonts w:cs="Calibri"/>
                <w:i/>
                <w:sz w:val="20"/>
                <w:szCs w:val="22"/>
              </w:rPr>
              <w:t>Hetimi / mbyllja</w:t>
            </w:r>
            <w:r w:rsidR="007E370B" w:rsidRPr="007958BF">
              <w:rPr>
                <w:rFonts w:cs="Calibri"/>
                <w:i/>
                <w:sz w:val="20"/>
                <w:szCs w:val="22"/>
              </w:rPr>
              <w:t xml:space="preserve"> </w:t>
            </w:r>
            <w:r w:rsidRPr="007958BF">
              <w:rPr>
                <w:rFonts w:cs="Calibri"/>
                <w:i/>
                <w:sz w:val="20"/>
                <w:szCs w:val="22"/>
              </w:rPr>
              <w:t>e</w:t>
            </w:r>
            <w:r w:rsidR="007E370B" w:rsidRPr="007958BF">
              <w:rPr>
                <w:rFonts w:cs="Calibri"/>
                <w:i/>
                <w:sz w:val="20"/>
                <w:szCs w:val="22"/>
              </w:rPr>
              <w:t xml:space="preserve"> vendeve të kontaminuara</w:t>
            </w:r>
          </w:p>
        </w:tc>
        <w:tc>
          <w:tcPr>
            <w:tcW w:w="1276" w:type="dxa"/>
          </w:tcPr>
          <w:p w14:paraId="4D051711" w14:textId="3EE4AD33" w:rsidR="006F67C8" w:rsidRPr="007958BF" w:rsidRDefault="00633388" w:rsidP="0052606F">
            <w:pPr>
              <w:cnfStyle w:val="000000100000" w:firstRow="0" w:lastRow="0" w:firstColumn="0" w:lastColumn="0" w:oddVBand="0" w:evenVBand="0" w:oddHBand="1" w:evenHBand="0" w:firstRowFirstColumn="0" w:firstRowLastColumn="0" w:lastRowFirstColumn="0" w:lastRowLastColumn="0"/>
              <w:rPr>
                <w:rFonts w:cs="Calibri"/>
                <w:i/>
                <w:sz w:val="20"/>
                <w:szCs w:val="22"/>
              </w:rPr>
            </w:pPr>
            <w:r w:rsidRPr="007958BF">
              <w:rPr>
                <w:rFonts w:cs="Calibri"/>
                <w:i/>
                <w:sz w:val="20"/>
                <w:szCs w:val="22"/>
              </w:rPr>
              <w:t>MTM</w:t>
            </w:r>
            <w:r w:rsidRPr="007958BF">
              <w:rPr>
                <w:rFonts w:cs="Calibri"/>
                <w:i/>
                <w:sz w:val="20"/>
                <w:szCs w:val="22"/>
              </w:rPr>
              <w:br/>
              <w:t>MIE</w:t>
            </w:r>
            <w:r w:rsidRPr="007958BF">
              <w:rPr>
                <w:rFonts w:cs="Calibri"/>
                <w:i/>
                <w:sz w:val="20"/>
                <w:szCs w:val="22"/>
              </w:rPr>
              <w:br/>
              <w:t>AMBU</w:t>
            </w:r>
          </w:p>
        </w:tc>
        <w:tc>
          <w:tcPr>
            <w:tcW w:w="1701" w:type="dxa"/>
          </w:tcPr>
          <w:p w14:paraId="5752B4BA" w14:textId="21BC71E4" w:rsidR="006F67C8" w:rsidRPr="007958BF" w:rsidRDefault="00633388" w:rsidP="0052606F">
            <w:pPr>
              <w:jc w:val="left"/>
              <w:cnfStyle w:val="000000100000" w:firstRow="0" w:lastRow="0" w:firstColumn="0" w:lastColumn="0" w:oddVBand="0" w:evenVBand="0" w:oddHBand="1" w:evenHBand="0" w:firstRowFirstColumn="0" w:firstRowLastColumn="0" w:lastRowFirstColumn="0" w:lastRowLastColumn="0"/>
              <w:rPr>
                <w:rFonts w:cs="Calibri"/>
                <w:i/>
                <w:sz w:val="20"/>
                <w:szCs w:val="22"/>
              </w:rPr>
            </w:pPr>
            <w:r w:rsidRPr="007958BF">
              <w:rPr>
                <w:rFonts w:cs="Calibri"/>
                <w:i/>
                <w:sz w:val="20"/>
                <w:szCs w:val="22"/>
              </w:rPr>
              <w:t>Numri i vendeve të kontaminuara të korrigjuara</w:t>
            </w:r>
          </w:p>
        </w:tc>
        <w:tc>
          <w:tcPr>
            <w:tcW w:w="1134" w:type="dxa"/>
          </w:tcPr>
          <w:p w14:paraId="1AEC1D56" w14:textId="77777777" w:rsidR="006F67C8" w:rsidRPr="007958BF" w:rsidRDefault="006F67C8" w:rsidP="0052606F">
            <w:pPr>
              <w:jc w:val="left"/>
              <w:cnfStyle w:val="000000100000" w:firstRow="0" w:lastRow="0" w:firstColumn="0" w:lastColumn="0" w:oddVBand="0" w:evenVBand="0" w:oddHBand="1" w:evenHBand="0" w:firstRowFirstColumn="0" w:firstRowLastColumn="0" w:lastRowFirstColumn="0" w:lastRowLastColumn="0"/>
              <w:rPr>
                <w:rFonts w:cs="Calibri"/>
                <w:i/>
                <w:iCs/>
                <w:sz w:val="20"/>
                <w:szCs w:val="22"/>
              </w:rPr>
            </w:pPr>
          </w:p>
        </w:tc>
        <w:tc>
          <w:tcPr>
            <w:tcW w:w="1134" w:type="dxa"/>
          </w:tcPr>
          <w:p w14:paraId="6F2E36F1" w14:textId="77777777" w:rsidR="006F67C8" w:rsidRPr="007958BF" w:rsidRDefault="006F67C8" w:rsidP="0052606F">
            <w:pPr>
              <w:jc w:val="left"/>
              <w:cnfStyle w:val="000000100000" w:firstRow="0" w:lastRow="0" w:firstColumn="0" w:lastColumn="0" w:oddVBand="0" w:evenVBand="0" w:oddHBand="1" w:evenHBand="0" w:firstRowFirstColumn="0" w:firstRowLastColumn="0" w:lastRowFirstColumn="0" w:lastRowLastColumn="0"/>
              <w:rPr>
                <w:rFonts w:cs="Calibri"/>
                <w:i/>
                <w:iCs/>
                <w:sz w:val="20"/>
                <w:szCs w:val="22"/>
              </w:rPr>
            </w:pPr>
          </w:p>
        </w:tc>
      </w:tr>
      <w:tr w:rsidR="00633388" w:rsidRPr="007958BF" w14:paraId="1EC31958" w14:textId="77777777" w:rsidTr="008C49A3">
        <w:tc>
          <w:tcPr>
            <w:cnfStyle w:val="001000000000" w:firstRow="0" w:lastRow="0" w:firstColumn="1" w:lastColumn="0" w:oddVBand="0" w:evenVBand="0" w:oddHBand="0" w:evenHBand="0" w:firstRowFirstColumn="0" w:firstRowLastColumn="0" w:lastRowFirstColumn="0" w:lastRowLastColumn="0"/>
            <w:tcW w:w="562" w:type="dxa"/>
          </w:tcPr>
          <w:p w14:paraId="77734FBA" w14:textId="2432913A" w:rsidR="00633388" w:rsidRPr="007958BF" w:rsidRDefault="008C49A3" w:rsidP="00633388">
            <w:pPr>
              <w:rPr>
                <w:rFonts w:cs="Calibri"/>
                <w:sz w:val="20"/>
                <w:szCs w:val="22"/>
              </w:rPr>
            </w:pPr>
            <w:r w:rsidRPr="007958BF">
              <w:rPr>
                <w:rFonts w:cs="Calibri"/>
                <w:sz w:val="20"/>
                <w:szCs w:val="22"/>
              </w:rPr>
              <w:t>6</w:t>
            </w:r>
          </w:p>
        </w:tc>
        <w:tc>
          <w:tcPr>
            <w:tcW w:w="1276" w:type="dxa"/>
          </w:tcPr>
          <w:p w14:paraId="1DC67CC0" w14:textId="5C123BC2" w:rsidR="00633388" w:rsidRPr="007958BF" w:rsidRDefault="00633388" w:rsidP="00633388">
            <w:pPr>
              <w:cnfStyle w:val="000000000000" w:firstRow="0" w:lastRow="0" w:firstColumn="0" w:lastColumn="0" w:oddVBand="0" w:evenVBand="0" w:oddHBand="0" w:evenHBand="0" w:firstRowFirstColumn="0" w:firstRowLastColumn="0" w:lastRowFirstColumn="0" w:lastRowLastColumn="0"/>
              <w:rPr>
                <w:rFonts w:cs="Calibri"/>
                <w:color w:val="FF0000"/>
                <w:sz w:val="20"/>
                <w:szCs w:val="22"/>
              </w:rPr>
            </w:pPr>
            <w:r w:rsidRPr="007958BF">
              <w:rPr>
                <w:rFonts w:cs="Calibri"/>
                <w:color w:val="FF0000"/>
                <w:sz w:val="20"/>
                <w:szCs w:val="22"/>
              </w:rPr>
              <w:t>BMRB3514</w:t>
            </w:r>
          </w:p>
        </w:tc>
        <w:tc>
          <w:tcPr>
            <w:tcW w:w="1843" w:type="dxa"/>
          </w:tcPr>
          <w:p w14:paraId="62AC84A0" w14:textId="151D0195" w:rsidR="00633388" w:rsidRPr="007958BF" w:rsidRDefault="00633388" w:rsidP="008C49A3">
            <w:pPr>
              <w:jc w:val="left"/>
              <w:cnfStyle w:val="000000000000" w:firstRow="0" w:lastRow="0" w:firstColumn="0" w:lastColumn="0" w:oddVBand="0" w:evenVBand="0" w:oddHBand="0" w:evenHBand="0" w:firstRowFirstColumn="0" w:firstRowLastColumn="0" w:lastRowFirstColumn="0" w:lastRowLastColumn="0"/>
              <w:rPr>
                <w:rFonts w:cs="Calibri"/>
                <w:sz w:val="20"/>
                <w:szCs w:val="22"/>
              </w:rPr>
            </w:pPr>
            <w:r w:rsidRPr="007958BF">
              <w:rPr>
                <w:rFonts w:cs="Calibri"/>
                <w:sz w:val="20"/>
                <w:szCs w:val="22"/>
              </w:rPr>
              <w:t>GW35140101</w:t>
            </w:r>
            <w:r w:rsidRPr="007958BF">
              <w:rPr>
                <w:rFonts w:cs="Calibri"/>
                <w:sz w:val="20"/>
                <w:szCs w:val="22"/>
              </w:rPr>
              <w:br/>
              <w:t>GW35140103</w:t>
            </w:r>
            <w:r w:rsidRPr="007958BF">
              <w:rPr>
                <w:rFonts w:cs="Calibri"/>
                <w:sz w:val="20"/>
                <w:szCs w:val="22"/>
              </w:rPr>
              <w:br/>
              <w:t>GW35140401</w:t>
            </w:r>
            <w:r w:rsidRPr="007958BF">
              <w:rPr>
                <w:rFonts w:cs="Calibri"/>
                <w:sz w:val="20"/>
                <w:szCs w:val="22"/>
              </w:rPr>
              <w:br/>
              <w:t>GW35140403</w:t>
            </w:r>
            <w:r w:rsidRPr="007958BF">
              <w:rPr>
                <w:rFonts w:cs="Calibri"/>
                <w:sz w:val="20"/>
                <w:szCs w:val="22"/>
              </w:rPr>
              <w:br/>
              <w:t>GW35140405</w:t>
            </w:r>
            <w:r w:rsidRPr="007958BF">
              <w:rPr>
                <w:rFonts w:cs="Calibri"/>
                <w:sz w:val="20"/>
                <w:szCs w:val="22"/>
              </w:rPr>
              <w:br/>
              <w:t>GW35140411</w:t>
            </w:r>
            <w:r w:rsidRPr="007958BF">
              <w:rPr>
                <w:rFonts w:cs="Calibri"/>
                <w:sz w:val="20"/>
                <w:szCs w:val="22"/>
              </w:rPr>
              <w:br/>
              <w:t>GW35140407</w:t>
            </w:r>
            <w:r w:rsidRPr="007958BF">
              <w:rPr>
                <w:rFonts w:cs="Calibri"/>
                <w:sz w:val="20"/>
                <w:szCs w:val="22"/>
              </w:rPr>
              <w:br/>
              <w:t>GW35140409</w:t>
            </w:r>
            <w:r w:rsidRPr="007958BF">
              <w:rPr>
                <w:rFonts w:cs="Calibri"/>
                <w:sz w:val="20"/>
                <w:szCs w:val="22"/>
              </w:rPr>
              <w:br/>
              <w:t>GW35140501</w:t>
            </w:r>
            <w:r w:rsidRPr="007958BF">
              <w:rPr>
                <w:rFonts w:cs="Calibri"/>
                <w:sz w:val="20"/>
                <w:szCs w:val="22"/>
              </w:rPr>
              <w:br/>
              <w:t>GW35140503</w:t>
            </w:r>
          </w:p>
        </w:tc>
        <w:tc>
          <w:tcPr>
            <w:tcW w:w="1984" w:type="dxa"/>
          </w:tcPr>
          <w:p w14:paraId="0F68D4C8" w14:textId="494A69ED" w:rsidR="00633388" w:rsidRPr="00B074BC" w:rsidRDefault="006D54FB" w:rsidP="00D822C6">
            <w:pPr>
              <w:jc w:val="left"/>
              <w:cnfStyle w:val="000000000000" w:firstRow="0" w:lastRow="0" w:firstColumn="0" w:lastColumn="0" w:oddVBand="0" w:evenVBand="0" w:oddHBand="0" w:evenHBand="0" w:firstRowFirstColumn="0" w:firstRowLastColumn="0" w:lastRowFirstColumn="0" w:lastRowLastColumn="0"/>
              <w:rPr>
                <w:rFonts w:cs="Calibri"/>
                <w:sz w:val="20"/>
                <w:szCs w:val="22"/>
              </w:rPr>
            </w:pPr>
            <w:r w:rsidRPr="00B074BC">
              <w:rPr>
                <w:rFonts w:cs="Calibri"/>
                <w:sz w:val="20"/>
                <w:szCs w:val="22"/>
              </w:rPr>
              <w:t xml:space="preserve">3.2 – </w:t>
            </w:r>
            <w:r w:rsidR="00D822C6" w:rsidRPr="00B074BC">
              <w:rPr>
                <w:rFonts w:cs="Calibri"/>
                <w:sz w:val="20"/>
                <w:szCs w:val="22"/>
              </w:rPr>
              <w:t>Nxjerrja ose devijimi i rrjedhës - Furnizimi publik me ujë</w:t>
            </w:r>
          </w:p>
        </w:tc>
        <w:tc>
          <w:tcPr>
            <w:tcW w:w="709" w:type="dxa"/>
          </w:tcPr>
          <w:p w14:paraId="43B7AA4A" w14:textId="46CE80FD" w:rsidR="00633388" w:rsidRPr="007958BF" w:rsidRDefault="00D822C6" w:rsidP="008C49A3">
            <w:pPr>
              <w:jc w:val="center"/>
              <w:cnfStyle w:val="000000000000" w:firstRow="0" w:lastRow="0" w:firstColumn="0" w:lastColumn="0" w:oddVBand="0" w:evenVBand="0" w:oddHBand="0" w:evenHBand="0" w:firstRowFirstColumn="0" w:firstRowLastColumn="0" w:lastRowFirstColumn="0" w:lastRowLastColumn="0"/>
              <w:rPr>
                <w:rFonts w:cs="Calibri"/>
                <w:bCs/>
                <w:sz w:val="20"/>
                <w:szCs w:val="22"/>
                <w:lang w:val="en-US"/>
              </w:rPr>
            </w:pPr>
            <w:r w:rsidRPr="007958BF">
              <w:rPr>
                <w:rFonts w:cs="Calibri"/>
                <w:bCs/>
                <w:sz w:val="20"/>
                <w:szCs w:val="22"/>
                <w:lang w:val="en-US"/>
              </w:rPr>
              <w:t>7</w:t>
            </w:r>
          </w:p>
        </w:tc>
        <w:tc>
          <w:tcPr>
            <w:tcW w:w="992" w:type="dxa"/>
          </w:tcPr>
          <w:p w14:paraId="780CA41C" w14:textId="06496049" w:rsidR="00633388" w:rsidRPr="007958BF" w:rsidRDefault="006D54FB" w:rsidP="00633388">
            <w:pPr>
              <w:cnfStyle w:val="000000000000" w:firstRow="0" w:lastRow="0" w:firstColumn="0" w:lastColumn="0" w:oddVBand="0" w:evenVBand="0" w:oddHBand="0" w:evenHBand="0" w:firstRowFirstColumn="0" w:firstRowLastColumn="0" w:lastRowFirstColumn="0" w:lastRowLastColumn="0"/>
              <w:rPr>
                <w:rFonts w:cs="Calibri"/>
                <w:i/>
                <w:sz w:val="20"/>
                <w:szCs w:val="22"/>
              </w:rPr>
            </w:pPr>
            <w:r w:rsidRPr="007958BF">
              <w:rPr>
                <w:rFonts w:cs="Calibri"/>
                <w:i/>
                <w:sz w:val="20"/>
                <w:szCs w:val="22"/>
              </w:rPr>
              <w:t>Shtesë</w:t>
            </w:r>
          </w:p>
        </w:tc>
        <w:tc>
          <w:tcPr>
            <w:tcW w:w="2835" w:type="dxa"/>
          </w:tcPr>
          <w:p w14:paraId="1800AE1A" w14:textId="04E3CC64" w:rsidR="00633388" w:rsidRPr="007958BF" w:rsidRDefault="00633388" w:rsidP="00633388">
            <w:pPr>
              <w:jc w:val="left"/>
              <w:cnfStyle w:val="000000000000" w:firstRow="0" w:lastRow="0" w:firstColumn="0" w:lastColumn="0" w:oddVBand="0" w:evenVBand="0" w:oddHBand="0" w:evenHBand="0" w:firstRowFirstColumn="0" w:firstRowLastColumn="0" w:lastRowFirstColumn="0" w:lastRowLastColumn="0"/>
              <w:rPr>
                <w:rFonts w:cs="Calibri"/>
                <w:i/>
                <w:sz w:val="20"/>
                <w:szCs w:val="22"/>
              </w:rPr>
            </w:pPr>
            <w:r w:rsidRPr="007958BF">
              <w:rPr>
                <w:rFonts w:cs="Calibri"/>
                <w:i/>
                <w:sz w:val="20"/>
                <w:szCs w:val="22"/>
              </w:rPr>
              <w:t>Kontroll mbi le</w:t>
            </w:r>
            <w:r w:rsidR="00553328">
              <w:rPr>
                <w:rFonts w:cs="Calibri"/>
                <w:i/>
                <w:sz w:val="20"/>
                <w:szCs w:val="22"/>
              </w:rPr>
              <w:t>jet e dhëna dhe identifikimi i ç</w:t>
            </w:r>
            <w:r w:rsidRPr="007958BF">
              <w:rPr>
                <w:rFonts w:cs="Calibri"/>
                <w:i/>
                <w:sz w:val="20"/>
                <w:szCs w:val="22"/>
              </w:rPr>
              <w:t>do vendburimi</w:t>
            </w:r>
          </w:p>
        </w:tc>
        <w:tc>
          <w:tcPr>
            <w:tcW w:w="1276" w:type="dxa"/>
          </w:tcPr>
          <w:p w14:paraId="6D23CC85" w14:textId="77B5DE91" w:rsidR="00633388" w:rsidRPr="007958BF" w:rsidRDefault="00633388" w:rsidP="00633388">
            <w:pPr>
              <w:cnfStyle w:val="000000000000" w:firstRow="0" w:lastRow="0" w:firstColumn="0" w:lastColumn="0" w:oddVBand="0" w:evenVBand="0" w:oddHBand="0" w:evenHBand="0" w:firstRowFirstColumn="0" w:firstRowLastColumn="0" w:lastRowFirstColumn="0" w:lastRowLastColumn="0"/>
              <w:rPr>
                <w:rFonts w:cs="Calibri"/>
                <w:i/>
                <w:sz w:val="20"/>
                <w:szCs w:val="22"/>
              </w:rPr>
            </w:pPr>
            <w:r w:rsidRPr="007958BF">
              <w:rPr>
                <w:rFonts w:cs="Calibri"/>
                <w:i/>
                <w:sz w:val="20"/>
                <w:szCs w:val="22"/>
              </w:rPr>
              <w:t>AMBU</w:t>
            </w:r>
            <w:r w:rsidRPr="007958BF">
              <w:rPr>
                <w:rFonts w:cs="Calibri"/>
                <w:i/>
                <w:sz w:val="20"/>
                <w:szCs w:val="22"/>
              </w:rPr>
              <w:br/>
              <w:t>ShGjSh</w:t>
            </w:r>
          </w:p>
        </w:tc>
        <w:tc>
          <w:tcPr>
            <w:tcW w:w="1701" w:type="dxa"/>
          </w:tcPr>
          <w:p w14:paraId="116A098C" w14:textId="2928C5DF" w:rsidR="00633388" w:rsidRPr="007958BF" w:rsidRDefault="00633388" w:rsidP="00633388">
            <w:pPr>
              <w:jc w:val="left"/>
              <w:cnfStyle w:val="000000000000" w:firstRow="0" w:lastRow="0" w:firstColumn="0" w:lastColumn="0" w:oddVBand="0" w:evenVBand="0" w:oddHBand="0" w:evenHBand="0" w:firstRowFirstColumn="0" w:firstRowLastColumn="0" w:lastRowFirstColumn="0" w:lastRowLastColumn="0"/>
              <w:rPr>
                <w:rFonts w:cs="Calibri"/>
                <w:i/>
                <w:sz w:val="20"/>
                <w:szCs w:val="22"/>
              </w:rPr>
            </w:pPr>
            <w:r w:rsidRPr="007958BF">
              <w:rPr>
                <w:rFonts w:cs="Calibri"/>
                <w:i/>
                <w:sz w:val="20"/>
                <w:szCs w:val="22"/>
              </w:rPr>
              <w:t>Numri i lejeve të nxjerrjes me dhe pa kushte</w:t>
            </w:r>
          </w:p>
        </w:tc>
        <w:tc>
          <w:tcPr>
            <w:tcW w:w="1134" w:type="dxa"/>
          </w:tcPr>
          <w:p w14:paraId="2BFD03D2" w14:textId="77777777" w:rsidR="00633388" w:rsidRPr="007958BF" w:rsidRDefault="00633388" w:rsidP="00633388">
            <w:pPr>
              <w:jc w:val="left"/>
              <w:cnfStyle w:val="000000000000" w:firstRow="0" w:lastRow="0" w:firstColumn="0" w:lastColumn="0" w:oddVBand="0" w:evenVBand="0" w:oddHBand="0" w:evenHBand="0" w:firstRowFirstColumn="0" w:firstRowLastColumn="0" w:lastRowFirstColumn="0" w:lastRowLastColumn="0"/>
              <w:rPr>
                <w:rFonts w:cs="Calibri"/>
                <w:i/>
                <w:iCs/>
                <w:sz w:val="20"/>
                <w:szCs w:val="22"/>
              </w:rPr>
            </w:pPr>
          </w:p>
        </w:tc>
        <w:tc>
          <w:tcPr>
            <w:tcW w:w="1134" w:type="dxa"/>
          </w:tcPr>
          <w:p w14:paraId="24885F77" w14:textId="77777777" w:rsidR="00633388" w:rsidRPr="007958BF" w:rsidRDefault="00633388" w:rsidP="00633388">
            <w:pPr>
              <w:jc w:val="left"/>
              <w:cnfStyle w:val="000000000000" w:firstRow="0" w:lastRow="0" w:firstColumn="0" w:lastColumn="0" w:oddVBand="0" w:evenVBand="0" w:oddHBand="0" w:evenHBand="0" w:firstRowFirstColumn="0" w:firstRowLastColumn="0" w:lastRowFirstColumn="0" w:lastRowLastColumn="0"/>
              <w:rPr>
                <w:rFonts w:cs="Calibri"/>
                <w:i/>
                <w:iCs/>
                <w:sz w:val="20"/>
                <w:szCs w:val="22"/>
              </w:rPr>
            </w:pPr>
          </w:p>
        </w:tc>
      </w:tr>
    </w:tbl>
    <w:p w14:paraId="4DE938FE" w14:textId="77777777" w:rsidR="00645406" w:rsidRDefault="00645406" w:rsidP="00074824">
      <w:pPr>
        <w:spacing w:after="0"/>
        <w:rPr>
          <w:rFonts w:cs="Calibri"/>
          <w:szCs w:val="22"/>
          <w:lang w:val="sq-AL"/>
        </w:rPr>
      </w:pPr>
    </w:p>
    <w:p w14:paraId="56EE1861" w14:textId="6A030FC7" w:rsidR="00726B5F" w:rsidRDefault="00726B5F">
      <w:pPr>
        <w:spacing w:after="0" w:line="240" w:lineRule="auto"/>
        <w:jc w:val="left"/>
        <w:rPr>
          <w:rFonts w:cs="Calibri"/>
          <w:szCs w:val="22"/>
          <w:lang w:val="sq-AL"/>
        </w:rPr>
      </w:pPr>
      <w:r>
        <w:rPr>
          <w:rFonts w:cs="Calibri"/>
          <w:szCs w:val="22"/>
          <w:lang w:val="sq-AL"/>
        </w:rPr>
        <w:br w:type="page"/>
      </w:r>
    </w:p>
    <w:p w14:paraId="7BE8E4C0" w14:textId="04FE6D57" w:rsidR="00726B5F" w:rsidRDefault="00726B5F" w:rsidP="00726B5F">
      <w:pPr>
        <w:pStyle w:val="Caption"/>
        <w:keepNext/>
      </w:pPr>
      <w:bookmarkStart w:id="958" w:name="_Toc127360154"/>
      <w:r w:rsidRPr="004058F5">
        <w:rPr>
          <w:rFonts w:cs="Calibri"/>
          <w:szCs w:val="22"/>
          <w:lang w:val="sq-AL" w:bidi="sq-AL"/>
        </w:rPr>
        <w:lastRenderedPageBreak/>
        <w:t xml:space="preserve">Tabela </w:t>
      </w:r>
      <w:r w:rsidRPr="004058F5">
        <w:rPr>
          <w:rFonts w:cs="Calibri"/>
          <w:szCs w:val="22"/>
          <w:lang w:val="sq-AL" w:bidi="sq-AL"/>
        </w:rPr>
        <w:fldChar w:fldCharType="begin"/>
      </w:r>
      <w:r w:rsidRPr="004058F5">
        <w:rPr>
          <w:rFonts w:cs="Calibri"/>
          <w:szCs w:val="22"/>
          <w:lang w:val="sq-AL" w:bidi="sq-AL"/>
        </w:rPr>
        <w:instrText xml:space="preserve"> STYLEREF 1 \s </w:instrText>
      </w:r>
      <w:r w:rsidRPr="004058F5">
        <w:rPr>
          <w:rFonts w:cs="Calibri"/>
          <w:szCs w:val="22"/>
          <w:lang w:val="sq-AL" w:bidi="sq-AL"/>
        </w:rPr>
        <w:fldChar w:fldCharType="separate"/>
      </w:r>
      <w:r w:rsidR="00FB4630">
        <w:rPr>
          <w:rFonts w:cs="Calibri"/>
          <w:noProof/>
          <w:szCs w:val="22"/>
          <w:lang w:val="sq-AL" w:bidi="sq-AL"/>
        </w:rPr>
        <w:t>13</w:t>
      </w:r>
      <w:r w:rsidRPr="004058F5">
        <w:rPr>
          <w:rFonts w:cs="Calibri"/>
          <w:szCs w:val="22"/>
          <w:lang w:val="sq-AL" w:bidi="sq-AL"/>
        </w:rPr>
        <w:fldChar w:fldCharType="end"/>
      </w:r>
      <w:r w:rsidRPr="004058F5">
        <w:rPr>
          <w:rFonts w:cs="Calibri"/>
          <w:szCs w:val="22"/>
          <w:lang w:val="sq-AL" w:bidi="sq-AL"/>
        </w:rPr>
        <w:noBreakHyphen/>
      </w:r>
      <w:r w:rsidRPr="004058F5">
        <w:rPr>
          <w:rFonts w:cs="Calibri"/>
          <w:szCs w:val="22"/>
          <w:lang w:val="sq-AL" w:bidi="sq-AL"/>
        </w:rPr>
        <w:fldChar w:fldCharType="begin"/>
      </w:r>
      <w:r w:rsidRPr="004058F5">
        <w:rPr>
          <w:rFonts w:cs="Calibri"/>
          <w:szCs w:val="22"/>
          <w:lang w:val="sq-AL" w:bidi="sq-AL"/>
        </w:rPr>
        <w:instrText xml:space="preserve"> SEQ Table \* ARABIC \s 1 </w:instrText>
      </w:r>
      <w:r w:rsidRPr="004058F5">
        <w:rPr>
          <w:rFonts w:cs="Calibri"/>
          <w:szCs w:val="22"/>
          <w:lang w:val="sq-AL" w:bidi="sq-AL"/>
        </w:rPr>
        <w:fldChar w:fldCharType="separate"/>
      </w:r>
      <w:r w:rsidR="00FB4630">
        <w:rPr>
          <w:rFonts w:cs="Calibri"/>
          <w:noProof/>
          <w:szCs w:val="22"/>
          <w:lang w:val="sq-AL" w:bidi="sq-AL"/>
        </w:rPr>
        <w:t>11</w:t>
      </w:r>
      <w:r w:rsidRPr="004058F5">
        <w:rPr>
          <w:rFonts w:cs="Calibri"/>
          <w:szCs w:val="22"/>
          <w:lang w:val="sq-AL" w:bidi="sq-AL"/>
        </w:rPr>
        <w:fldChar w:fldCharType="end"/>
      </w:r>
      <w:r>
        <w:rPr>
          <w:rFonts w:cs="Calibri"/>
          <w:szCs w:val="22"/>
          <w:lang w:val="sq-AL" w:bidi="sq-AL"/>
        </w:rPr>
        <w:t xml:space="preserve"> </w:t>
      </w:r>
      <w:r w:rsidR="00C34C56">
        <w:rPr>
          <w:rFonts w:cs="Calibri"/>
          <w:szCs w:val="22"/>
          <w:lang w:val="sq-AL" w:bidi="sq-AL"/>
        </w:rPr>
        <w:t>Tabela</w:t>
      </w:r>
      <w:r w:rsidRPr="00726B5F">
        <w:rPr>
          <w:rFonts w:cs="Calibri"/>
          <w:szCs w:val="22"/>
          <w:lang w:val="sq-AL" w:bidi="sq-AL"/>
        </w:rPr>
        <w:t xml:space="preserve"> përmbledhëse për kostot dhe fondet e masave për ujërat</w:t>
      </w:r>
      <w:r>
        <w:rPr>
          <w:rFonts w:cs="Calibri"/>
          <w:szCs w:val="22"/>
          <w:lang w:val="sq-AL" w:bidi="sq-AL"/>
        </w:rPr>
        <w:t xml:space="preserve"> nëntokësor</w:t>
      </w:r>
      <w:bookmarkEnd w:id="958"/>
    </w:p>
    <w:tbl>
      <w:tblPr>
        <w:tblStyle w:val="TableGrid"/>
        <w:tblW w:w="5000" w:type="pct"/>
        <w:tblLayout w:type="fixed"/>
        <w:tblCellMar>
          <w:left w:w="57" w:type="dxa"/>
          <w:right w:w="57" w:type="dxa"/>
        </w:tblCellMar>
        <w:tblLook w:val="04A0" w:firstRow="1" w:lastRow="0" w:firstColumn="1" w:lastColumn="0" w:noHBand="0" w:noVBand="1"/>
      </w:tblPr>
      <w:tblGrid>
        <w:gridCol w:w="1697"/>
        <w:gridCol w:w="780"/>
        <w:gridCol w:w="1770"/>
        <w:gridCol w:w="1053"/>
        <w:gridCol w:w="1250"/>
        <w:gridCol w:w="905"/>
        <w:gridCol w:w="652"/>
        <w:gridCol w:w="926"/>
        <w:gridCol w:w="496"/>
        <w:gridCol w:w="776"/>
        <w:gridCol w:w="871"/>
        <w:gridCol w:w="880"/>
        <w:gridCol w:w="923"/>
        <w:gridCol w:w="997"/>
        <w:gridCol w:w="625"/>
        <w:gridCol w:w="788"/>
      </w:tblGrid>
      <w:tr w:rsidR="00FE3D37" w:rsidRPr="00F91FA5" w14:paraId="63746BB1" w14:textId="77777777" w:rsidTr="002F461A">
        <w:trPr>
          <w:trHeight w:val="848"/>
        </w:trPr>
        <w:tc>
          <w:tcPr>
            <w:tcW w:w="551" w:type="pct"/>
            <w:shd w:val="clear" w:color="auto" w:fill="F2F2F2" w:themeFill="background1" w:themeFillShade="F2"/>
          </w:tcPr>
          <w:p w14:paraId="571DDBA8" w14:textId="77777777" w:rsidR="00726B5F" w:rsidRPr="00F91FA5" w:rsidRDefault="00726B5F" w:rsidP="00F91FA5">
            <w:pPr>
              <w:jc w:val="left"/>
              <w:rPr>
                <w:rFonts w:cs="Calibri"/>
                <w:b/>
                <w:sz w:val="20"/>
                <w:szCs w:val="20"/>
                <w:lang w:val="sq-AL"/>
              </w:rPr>
            </w:pPr>
            <w:r w:rsidRPr="00F91FA5">
              <w:rPr>
                <w:rFonts w:cs="Calibri"/>
                <w:b/>
                <w:sz w:val="20"/>
                <w:szCs w:val="20"/>
                <w:lang w:val="sq-AL"/>
              </w:rPr>
              <w:t>A - Masa BMRV3514-01 Ministria përkatëse, Autoriteti Zbatues ose Operatori</w:t>
            </w:r>
          </w:p>
        </w:tc>
        <w:tc>
          <w:tcPr>
            <w:tcW w:w="253" w:type="pct"/>
            <w:shd w:val="clear" w:color="auto" w:fill="F2F2F2" w:themeFill="background1" w:themeFillShade="F2"/>
          </w:tcPr>
          <w:p w14:paraId="2F80A30F" w14:textId="77777777" w:rsidR="00726B5F" w:rsidRPr="00F91FA5" w:rsidRDefault="00726B5F" w:rsidP="00F91FA5">
            <w:pPr>
              <w:jc w:val="center"/>
              <w:rPr>
                <w:rFonts w:cs="Calibri"/>
                <w:b/>
                <w:sz w:val="20"/>
                <w:szCs w:val="20"/>
                <w:highlight w:val="yellow"/>
                <w:lang w:val="sq-AL"/>
              </w:rPr>
            </w:pPr>
            <w:r w:rsidRPr="00FE3D37">
              <w:rPr>
                <w:rFonts w:cs="Calibri"/>
                <w:b/>
                <w:sz w:val="20"/>
                <w:szCs w:val="20"/>
                <w:lang w:val="sq-AL"/>
              </w:rPr>
              <w:t>Direktiva ose Instrumenti përkatës</w:t>
            </w:r>
          </w:p>
        </w:tc>
        <w:tc>
          <w:tcPr>
            <w:tcW w:w="575" w:type="pct"/>
            <w:shd w:val="clear" w:color="auto" w:fill="F2F2F2" w:themeFill="background1" w:themeFillShade="F2"/>
          </w:tcPr>
          <w:p w14:paraId="74FC46EB" w14:textId="77777777" w:rsidR="00726B5F" w:rsidRPr="00F91FA5" w:rsidRDefault="00726B5F" w:rsidP="00F91FA5">
            <w:pPr>
              <w:jc w:val="center"/>
              <w:rPr>
                <w:rFonts w:cs="Calibri"/>
                <w:b/>
                <w:sz w:val="20"/>
                <w:szCs w:val="20"/>
                <w:lang w:val="sq-AL"/>
              </w:rPr>
            </w:pPr>
            <w:r w:rsidRPr="00F91FA5">
              <w:rPr>
                <w:rFonts w:cs="Calibri"/>
                <w:b/>
                <w:sz w:val="20"/>
                <w:szCs w:val="20"/>
                <w:lang w:val="sq-AL"/>
              </w:rPr>
              <w:t>Kostot kapitale ose të instalimit</w:t>
            </w:r>
          </w:p>
        </w:tc>
        <w:tc>
          <w:tcPr>
            <w:tcW w:w="342" w:type="pct"/>
            <w:shd w:val="clear" w:color="auto" w:fill="F2F2F2" w:themeFill="background1" w:themeFillShade="F2"/>
          </w:tcPr>
          <w:p w14:paraId="0D39A8B9" w14:textId="77777777" w:rsidR="00726B5F" w:rsidRPr="00F91FA5" w:rsidRDefault="00726B5F" w:rsidP="00F91FA5">
            <w:pPr>
              <w:jc w:val="center"/>
              <w:rPr>
                <w:rFonts w:cs="Calibri"/>
                <w:b/>
                <w:sz w:val="20"/>
                <w:szCs w:val="20"/>
                <w:lang w:val="sq-AL"/>
              </w:rPr>
            </w:pPr>
            <w:r w:rsidRPr="00F91FA5">
              <w:rPr>
                <w:rFonts w:cs="Calibri"/>
                <w:b/>
                <w:sz w:val="20"/>
                <w:szCs w:val="20"/>
                <w:lang w:val="sq-AL"/>
              </w:rPr>
              <w:t>Shpenzimet e operimit dhe mirëmbajtjes</w:t>
            </w:r>
          </w:p>
        </w:tc>
        <w:tc>
          <w:tcPr>
            <w:tcW w:w="406" w:type="pct"/>
            <w:shd w:val="clear" w:color="auto" w:fill="F2F2F2" w:themeFill="background1" w:themeFillShade="F2"/>
          </w:tcPr>
          <w:p w14:paraId="780A84B7" w14:textId="77777777" w:rsidR="00726B5F" w:rsidRPr="00F91FA5" w:rsidRDefault="00726B5F" w:rsidP="00F91FA5">
            <w:pPr>
              <w:jc w:val="center"/>
              <w:rPr>
                <w:rFonts w:cs="Calibri"/>
                <w:b/>
                <w:sz w:val="20"/>
                <w:szCs w:val="20"/>
                <w:lang w:val="sq-AL"/>
              </w:rPr>
            </w:pPr>
            <w:r w:rsidRPr="00F91FA5">
              <w:rPr>
                <w:rFonts w:cs="Calibri"/>
                <w:b/>
                <w:sz w:val="20"/>
                <w:szCs w:val="20"/>
                <w:lang w:val="sq-AL"/>
              </w:rPr>
              <w:t>Shpenzimet e Administrimit</w:t>
            </w:r>
          </w:p>
        </w:tc>
        <w:tc>
          <w:tcPr>
            <w:tcW w:w="294" w:type="pct"/>
            <w:shd w:val="clear" w:color="auto" w:fill="F2F2F2" w:themeFill="background1" w:themeFillShade="F2"/>
          </w:tcPr>
          <w:p w14:paraId="46925392" w14:textId="77777777" w:rsidR="00726B5F" w:rsidRPr="00F91FA5" w:rsidRDefault="00726B5F" w:rsidP="00F91FA5">
            <w:pPr>
              <w:jc w:val="center"/>
              <w:rPr>
                <w:rFonts w:cs="Calibri"/>
                <w:b/>
                <w:sz w:val="20"/>
                <w:szCs w:val="20"/>
                <w:lang w:val="sq-AL"/>
              </w:rPr>
            </w:pPr>
            <w:r w:rsidRPr="00F91FA5">
              <w:rPr>
                <w:rFonts w:cs="Calibri"/>
                <w:b/>
                <w:sz w:val="20"/>
                <w:szCs w:val="20"/>
                <w:lang w:val="sq-AL"/>
              </w:rPr>
              <w:t>Kostot e Burimeve</w:t>
            </w:r>
          </w:p>
        </w:tc>
        <w:tc>
          <w:tcPr>
            <w:tcW w:w="212" w:type="pct"/>
            <w:shd w:val="clear" w:color="auto" w:fill="F2F2F2" w:themeFill="background1" w:themeFillShade="F2"/>
          </w:tcPr>
          <w:p w14:paraId="769CE1E0" w14:textId="77777777" w:rsidR="00726B5F" w:rsidRPr="00F91FA5" w:rsidRDefault="00726B5F" w:rsidP="00F91FA5">
            <w:pPr>
              <w:jc w:val="center"/>
              <w:rPr>
                <w:rFonts w:cs="Calibri"/>
                <w:b/>
                <w:sz w:val="20"/>
                <w:szCs w:val="20"/>
                <w:lang w:val="sq-AL"/>
              </w:rPr>
            </w:pPr>
            <w:r w:rsidRPr="00F91FA5">
              <w:rPr>
                <w:rFonts w:cs="Calibri"/>
                <w:b/>
                <w:sz w:val="20"/>
                <w:szCs w:val="20"/>
                <w:lang w:val="sq-AL"/>
              </w:rPr>
              <w:t>Kostot e tjera</w:t>
            </w:r>
          </w:p>
        </w:tc>
        <w:tc>
          <w:tcPr>
            <w:tcW w:w="301" w:type="pct"/>
            <w:shd w:val="clear" w:color="auto" w:fill="F2F2F2" w:themeFill="background1" w:themeFillShade="F2"/>
          </w:tcPr>
          <w:p w14:paraId="7B924668" w14:textId="77777777" w:rsidR="00726B5F" w:rsidRPr="00F91FA5" w:rsidRDefault="00726B5F" w:rsidP="00F91FA5">
            <w:pPr>
              <w:jc w:val="center"/>
              <w:rPr>
                <w:rFonts w:cs="Calibri"/>
                <w:b/>
                <w:sz w:val="20"/>
                <w:szCs w:val="20"/>
                <w:lang w:val="sq-AL"/>
              </w:rPr>
            </w:pPr>
            <w:r w:rsidRPr="00F91FA5">
              <w:rPr>
                <w:rFonts w:cs="Calibri"/>
                <w:b/>
                <w:sz w:val="20"/>
                <w:szCs w:val="20"/>
                <w:lang w:val="sq-AL"/>
              </w:rPr>
              <w:t>Σ e Kostot€M</w:t>
            </w:r>
          </w:p>
        </w:tc>
        <w:tc>
          <w:tcPr>
            <w:tcW w:w="161" w:type="pct"/>
            <w:vMerge w:val="restart"/>
            <w:shd w:val="clear" w:color="auto" w:fill="auto"/>
            <w:textDirection w:val="btLr"/>
          </w:tcPr>
          <w:p w14:paraId="35A403AF" w14:textId="77777777" w:rsidR="00726B5F" w:rsidRPr="00F91FA5" w:rsidRDefault="00726B5F" w:rsidP="00F91FA5">
            <w:pPr>
              <w:ind w:left="113" w:right="113"/>
              <w:jc w:val="center"/>
              <w:rPr>
                <w:rFonts w:cs="Calibri"/>
                <w:sz w:val="20"/>
                <w:szCs w:val="20"/>
                <w:lang w:val="sq-AL"/>
              </w:rPr>
            </w:pPr>
            <w:r w:rsidRPr="00F91FA5">
              <w:rPr>
                <w:rFonts w:cs="Calibri"/>
                <w:sz w:val="20"/>
                <w:szCs w:val="20"/>
                <w:lang w:val="sq-AL"/>
              </w:rPr>
              <w:t>Burimet e Fondeve</w:t>
            </w:r>
          </w:p>
        </w:tc>
        <w:tc>
          <w:tcPr>
            <w:tcW w:w="252" w:type="pct"/>
            <w:shd w:val="clear" w:color="auto" w:fill="F2F2F2" w:themeFill="background1" w:themeFillShade="F2"/>
          </w:tcPr>
          <w:p w14:paraId="702E2CCF" w14:textId="77777777" w:rsidR="00726B5F" w:rsidRPr="00F91FA5" w:rsidRDefault="00726B5F" w:rsidP="00F91FA5">
            <w:pPr>
              <w:jc w:val="center"/>
              <w:rPr>
                <w:rFonts w:cs="Calibri"/>
                <w:b/>
                <w:sz w:val="20"/>
                <w:szCs w:val="20"/>
                <w:lang w:val="sq-AL"/>
              </w:rPr>
            </w:pPr>
            <w:r w:rsidRPr="00F91FA5">
              <w:rPr>
                <w:rFonts w:cs="Calibri"/>
                <w:b/>
                <w:sz w:val="20"/>
                <w:szCs w:val="20"/>
                <w:lang w:val="sq-AL"/>
              </w:rPr>
              <w:t>Grant ose hua e jashtme</w:t>
            </w:r>
          </w:p>
        </w:tc>
        <w:tc>
          <w:tcPr>
            <w:tcW w:w="283" w:type="pct"/>
            <w:shd w:val="clear" w:color="auto" w:fill="F2F2F2" w:themeFill="background1" w:themeFillShade="F2"/>
          </w:tcPr>
          <w:p w14:paraId="3679F20B" w14:textId="77777777" w:rsidR="00726B5F" w:rsidRPr="00F91FA5" w:rsidRDefault="00726B5F" w:rsidP="00F91FA5">
            <w:pPr>
              <w:jc w:val="center"/>
              <w:rPr>
                <w:rFonts w:cs="Calibri"/>
                <w:b/>
                <w:sz w:val="20"/>
                <w:szCs w:val="20"/>
                <w:lang w:val="sq-AL"/>
              </w:rPr>
            </w:pPr>
            <w:r w:rsidRPr="00F91FA5">
              <w:rPr>
                <w:rFonts w:cs="Calibri"/>
                <w:b/>
                <w:sz w:val="20"/>
                <w:szCs w:val="20"/>
                <w:lang w:val="sq-AL"/>
              </w:rPr>
              <w:t>Buxheti qendror ose i agjencisë</w:t>
            </w:r>
          </w:p>
        </w:tc>
        <w:tc>
          <w:tcPr>
            <w:tcW w:w="286" w:type="pct"/>
            <w:shd w:val="clear" w:color="auto" w:fill="F2F2F2" w:themeFill="background1" w:themeFillShade="F2"/>
          </w:tcPr>
          <w:p w14:paraId="7F4758BF" w14:textId="77777777" w:rsidR="00726B5F" w:rsidRPr="00F91FA5" w:rsidRDefault="00726B5F" w:rsidP="00F91FA5">
            <w:pPr>
              <w:jc w:val="center"/>
              <w:rPr>
                <w:rFonts w:cs="Calibri"/>
                <w:b/>
                <w:sz w:val="20"/>
                <w:szCs w:val="20"/>
                <w:lang w:val="sq-AL"/>
              </w:rPr>
            </w:pPr>
            <w:r w:rsidRPr="00F91FA5">
              <w:rPr>
                <w:rFonts w:cs="Calibri"/>
                <w:b/>
                <w:sz w:val="20"/>
                <w:szCs w:val="20"/>
                <w:lang w:val="sq-AL"/>
              </w:rPr>
              <w:t>Buxheti i Komunës</w:t>
            </w:r>
          </w:p>
        </w:tc>
        <w:tc>
          <w:tcPr>
            <w:tcW w:w="300" w:type="pct"/>
            <w:shd w:val="clear" w:color="auto" w:fill="F2F2F2" w:themeFill="background1" w:themeFillShade="F2"/>
          </w:tcPr>
          <w:p w14:paraId="6F24A5E6" w14:textId="77777777" w:rsidR="00726B5F" w:rsidRPr="00F91FA5" w:rsidRDefault="00726B5F" w:rsidP="00F91FA5">
            <w:pPr>
              <w:jc w:val="center"/>
              <w:rPr>
                <w:rFonts w:cs="Calibri"/>
                <w:b/>
                <w:sz w:val="20"/>
                <w:szCs w:val="20"/>
                <w:lang w:val="sq-AL"/>
              </w:rPr>
            </w:pPr>
            <w:r w:rsidRPr="00F91FA5">
              <w:rPr>
                <w:rFonts w:cs="Calibri"/>
                <w:b/>
                <w:sz w:val="20"/>
                <w:szCs w:val="20"/>
                <w:lang w:val="sq-AL"/>
              </w:rPr>
              <w:t>Financuar nga Operatori</w:t>
            </w:r>
          </w:p>
        </w:tc>
        <w:tc>
          <w:tcPr>
            <w:tcW w:w="324" w:type="pct"/>
            <w:shd w:val="clear" w:color="auto" w:fill="F2F2F2" w:themeFill="background1" w:themeFillShade="F2"/>
          </w:tcPr>
          <w:p w14:paraId="6BFD54F9" w14:textId="77777777" w:rsidR="00726B5F" w:rsidRPr="00F91FA5" w:rsidRDefault="00726B5F" w:rsidP="00F91FA5">
            <w:pPr>
              <w:jc w:val="center"/>
              <w:rPr>
                <w:rFonts w:cs="Calibri"/>
                <w:b/>
                <w:sz w:val="20"/>
                <w:szCs w:val="20"/>
                <w:lang w:val="sq-AL"/>
              </w:rPr>
            </w:pPr>
            <w:r w:rsidRPr="00F91FA5">
              <w:rPr>
                <w:rFonts w:cs="Calibri"/>
                <w:b/>
                <w:sz w:val="20"/>
                <w:szCs w:val="20"/>
                <w:lang w:val="sq-AL"/>
              </w:rPr>
              <w:t>Tarifat ose Taksat Shtetërore të Ujit</w:t>
            </w:r>
          </w:p>
        </w:tc>
        <w:tc>
          <w:tcPr>
            <w:tcW w:w="203" w:type="pct"/>
            <w:shd w:val="clear" w:color="auto" w:fill="F2F2F2" w:themeFill="background1" w:themeFillShade="F2"/>
          </w:tcPr>
          <w:p w14:paraId="70B1CE5D" w14:textId="77777777" w:rsidR="00726B5F" w:rsidRPr="00F91FA5" w:rsidRDefault="00726B5F" w:rsidP="00F91FA5">
            <w:pPr>
              <w:jc w:val="center"/>
              <w:rPr>
                <w:rFonts w:cs="Calibri"/>
                <w:b/>
                <w:sz w:val="20"/>
                <w:szCs w:val="20"/>
                <w:lang w:val="sq-AL"/>
              </w:rPr>
            </w:pPr>
            <w:r w:rsidRPr="00F91FA5">
              <w:rPr>
                <w:rFonts w:cs="Calibri"/>
                <w:b/>
                <w:sz w:val="20"/>
                <w:szCs w:val="20"/>
                <w:lang w:val="sq-AL"/>
              </w:rPr>
              <w:t>Fonde të tjera</w:t>
            </w:r>
          </w:p>
        </w:tc>
        <w:tc>
          <w:tcPr>
            <w:tcW w:w="256" w:type="pct"/>
            <w:shd w:val="clear" w:color="auto" w:fill="F2F2F2" w:themeFill="background1" w:themeFillShade="F2"/>
          </w:tcPr>
          <w:p w14:paraId="7046B401" w14:textId="77777777" w:rsidR="00726B5F" w:rsidRPr="00F91FA5" w:rsidRDefault="00726B5F" w:rsidP="00F91FA5">
            <w:pPr>
              <w:jc w:val="center"/>
              <w:rPr>
                <w:rFonts w:cs="Calibri"/>
                <w:b/>
                <w:sz w:val="20"/>
                <w:szCs w:val="20"/>
                <w:lang w:val="sq-AL"/>
              </w:rPr>
            </w:pPr>
            <w:r w:rsidRPr="00F91FA5">
              <w:rPr>
                <w:rFonts w:cs="Calibri"/>
                <w:b/>
                <w:sz w:val="20"/>
                <w:szCs w:val="20"/>
                <w:lang w:val="sq-AL"/>
              </w:rPr>
              <w:t>Σ e fondeve €M</w:t>
            </w:r>
          </w:p>
        </w:tc>
      </w:tr>
      <w:tr w:rsidR="000B541C" w:rsidRPr="00F91FA5" w14:paraId="6C62864F" w14:textId="77777777" w:rsidTr="002F461A">
        <w:trPr>
          <w:trHeight w:val="767"/>
        </w:trPr>
        <w:tc>
          <w:tcPr>
            <w:tcW w:w="551" w:type="pct"/>
          </w:tcPr>
          <w:p w14:paraId="3481DAA4" w14:textId="62510716" w:rsidR="00726B5F" w:rsidRPr="00F91FA5" w:rsidRDefault="00DC4E31" w:rsidP="00F91FA5">
            <w:pPr>
              <w:jc w:val="left"/>
              <w:rPr>
                <w:rFonts w:cs="Calibri"/>
                <w:sz w:val="20"/>
                <w:szCs w:val="20"/>
                <w:lang w:val="sq-AL"/>
              </w:rPr>
            </w:pPr>
            <w:r>
              <w:rPr>
                <w:rFonts w:cs="Calibri"/>
                <w:sz w:val="20"/>
                <w:szCs w:val="20"/>
                <w:lang w:val="sq-AL"/>
              </w:rPr>
              <w:t>Përmirësimi dhe n</w:t>
            </w:r>
            <w:r w:rsidR="00F91FA5" w:rsidRPr="00F91FA5">
              <w:rPr>
                <w:rFonts w:cs="Calibri"/>
                <w:sz w:val="20"/>
                <w:szCs w:val="20"/>
                <w:lang w:val="sq-AL"/>
              </w:rPr>
              <w:t>dërtimi i gropave septike dhe kanalizimev</w:t>
            </w:r>
            <w:r w:rsidR="00467A44">
              <w:rPr>
                <w:rFonts w:cs="Calibri"/>
                <w:sz w:val="20"/>
                <w:szCs w:val="20"/>
                <w:lang w:val="sq-AL"/>
              </w:rPr>
              <w:t>e.</w:t>
            </w:r>
          </w:p>
        </w:tc>
        <w:tc>
          <w:tcPr>
            <w:tcW w:w="253" w:type="pct"/>
          </w:tcPr>
          <w:p w14:paraId="74AD8EC8" w14:textId="74D6205E" w:rsidR="00726B5F" w:rsidRPr="00F91FA5" w:rsidRDefault="00726B5F" w:rsidP="00F91FA5">
            <w:pPr>
              <w:jc w:val="left"/>
              <w:rPr>
                <w:rFonts w:cs="Calibri"/>
                <w:sz w:val="20"/>
                <w:szCs w:val="20"/>
                <w:highlight w:val="yellow"/>
                <w:lang w:val="sq-AL"/>
              </w:rPr>
            </w:pPr>
          </w:p>
        </w:tc>
        <w:tc>
          <w:tcPr>
            <w:tcW w:w="575" w:type="pct"/>
          </w:tcPr>
          <w:p w14:paraId="079DE329" w14:textId="2E7D05FD" w:rsidR="00726B5F" w:rsidRPr="00FE3D37" w:rsidRDefault="00FE3D37" w:rsidP="00DC4E31">
            <w:pPr>
              <w:rPr>
                <w:rFonts w:cs="Calibri"/>
                <w:sz w:val="20"/>
                <w:szCs w:val="20"/>
                <w:lang w:val="sq-AL"/>
              </w:rPr>
            </w:pPr>
            <w:r w:rsidRPr="00FE3D37">
              <w:rPr>
                <w:rFonts w:cs="Calibri"/>
                <w:sz w:val="20"/>
                <w:szCs w:val="20"/>
                <w:lang w:val="sq-AL"/>
              </w:rPr>
              <w:t>1,493,369,000.00 LEK</w:t>
            </w:r>
          </w:p>
        </w:tc>
        <w:tc>
          <w:tcPr>
            <w:tcW w:w="342" w:type="pct"/>
          </w:tcPr>
          <w:p w14:paraId="289CBE23" w14:textId="4C2E1D04" w:rsidR="00726B5F" w:rsidRPr="00F91FA5" w:rsidRDefault="00726B5F" w:rsidP="00F91FA5">
            <w:pPr>
              <w:rPr>
                <w:rFonts w:cs="Calibri"/>
                <w:sz w:val="20"/>
                <w:szCs w:val="20"/>
                <w:lang w:val="sq-AL"/>
              </w:rPr>
            </w:pPr>
          </w:p>
        </w:tc>
        <w:tc>
          <w:tcPr>
            <w:tcW w:w="406" w:type="pct"/>
          </w:tcPr>
          <w:p w14:paraId="203719D6" w14:textId="77777777" w:rsidR="00726B5F" w:rsidRPr="00F91FA5" w:rsidRDefault="00726B5F" w:rsidP="00F91FA5">
            <w:pPr>
              <w:rPr>
                <w:rFonts w:cs="Calibri"/>
                <w:sz w:val="20"/>
                <w:szCs w:val="20"/>
                <w:lang w:val="sq-AL"/>
              </w:rPr>
            </w:pPr>
          </w:p>
        </w:tc>
        <w:tc>
          <w:tcPr>
            <w:tcW w:w="294" w:type="pct"/>
          </w:tcPr>
          <w:p w14:paraId="7CE6E767" w14:textId="77777777" w:rsidR="00726B5F" w:rsidRPr="00F91FA5" w:rsidRDefault="00726B5F" w:rsidP="00F91FA5">
            <w:pPr>
              <w:rPr>
                <w:rFonts w:cs="Calibri"/>
                <w:sz w:val="20"/>
                <w:szCs w:val="20"/>
                <w:lang w:val="sq-AL"/>
              </w:rPr>
            </w:pPr>
          </w:p>
        </w:tc>
        <w:tc>
          <w:tcPr>
            <w:tcW w:w="212" w:type="pct"/>
          </w:tcPr>
          <w:p w14:paraId="41485141" w14:textId="77777777" w:rsidR="00726B5F" w:rsidRPr="00F91FA5" w:rsidRDefault="00726B5F" w:rsidP="00F91FA5">
            <w:pPr>
              <w:rPr>
                <w:rFonts w:cs="Calibri"/>
                <w:sz w:val="20"/>
                <w:szCs w:val="20"/>
                <w:lang w:val="sq-AL"/>
              </w:rPr>
            </w:pPr>
          </w:p>
        </w:tc>
        <w:tc>
          <w:tcPr>
            <w:tcW w:w="301" w:type="pct"/>
          </w:tcPr>
          <w:p w14:paraId="0E6207C1" w14:textId="77777777" w:rsidR="00726B5F" w:rsidRPr="00F91FA5" w:rsidRDefault="00726B5F" w:rsidP="00F91FA5">
            <w:pPr>
              <w:rPr>
                <w:rFonts w:cs="Calibri"/>
                <w:sz w:val="20"/>
                <w:szCs w:val="20"/>
                <w:lang w:val="sq-AL"/>
              </w:rPr>
            </w:pPr>
          </w:p>
        </w:tc>
        <w:tc>
          <w:tcPr>
            <w:tcW w:w="161" w:type="pct"/>
            <w:vMerge/>
            <w:shd w:val="clear" w:color="auto" w:fill="auto"/>
          </w:tcPr>
          <w:p w14:paraId="61D0221F" w14:textId="77777777" w:rsidR="00726B5F" w:rsidRPr="00F91FA5" w:rsidRDefault="00726B5F" w:rsidP="00F91FA5">
            <w:pPr>
              <w:rPr>
                <w:rFonts w:cs="Calibri"/>
                <w:sz w:val="20"/>
                <w:szCs w:val="20"/>
                <w:lang w:val="sq-AL"/>
              </w:rPr>
            </w:pPr>
          </w:p>
        </w:tc>
        <w:tc>
          <w:tcPr>
            <w:tcW w:w="252" w:type="pct"/>
          </w:tcPr>
          <w:p w14:paraId="08B9E325" w14:textId="77777777" w:rsidR="00726B5F" w:rsidRPr="00F91FA5" w:rsidRDefault="00726B5F" w:rsidP="00F91FA5">
            <w:pPr>
              <w:rPr>
                <w:rFonts w:cs="Calibri"/>
                <w:sz w:val="20"/>
                <w:szCs w:val="20"/>
                <w:lang w:val="sq-AL"/>
              </w:rPr>
            </w:pPr>
          </w:p>
        </w:tc>
        <w:tc>
          <w:tcPr>
            <w:tcW w:w="283" w:type="pct"/>
          </w:tcPr>
          <w:p w14:paraId="5E4BBAC9" w14:textId="77777777" w:rsidR="00726B5F" w:rsidRPr="00F91FA5" w:rsidRDefault="00726B5F" w:rsidP="00F91FA5">
            <w:pPr>
              <w:rPr>
                <w:rFonts w:cs="Calibri"/>
                <w:sz w:val="20"/>
                <w:szCs w:val="20"/>
                <w:lang w:val="sq-AL"/>
              </w:rPr>
            </w:pPr>
          </w:p>
        </w:tc>
        <w:tc>
          <w:tcPr>
            <w:tcW w:w="286" w:type="pct"/>
          </w:tcPr>
          <w:p w14:paraId="1A49A1A4" w14:textId="77777777" w:rsidR="00726B5F" w:rsidRPr="00F91FA5" w:rsidRDefault="00726B5F" w:rsidP="00F91FA5">
            <w:pPr>
              <w:rPr>
                <w:rFonts w:cs="Calibri"/>
                <w:sz w:val="20"/>
                <w:szCs w:val="20"/>
                <w:lang w:val="sq-AL"/>
              </w:rPr>
            </w:pPr>
          </w:p>
        </w:tc>
        <w:tc>
          <w:tcPr>
            <w:tcW w:w="300" w:type="pct"/>
          </w:tcPr>
          <w:p w14:paraId="15CAC448" w14:textId="77777777" w:rsidR="00726B5F" w:rsidRPr="00F91FA5" w:rsidRDefault="00726B5F" w:rsidP="00F91FA5">
            <w:pPr>
              <w:rPr>
                <w:rFonts w:cs="Calibri"/>
                <w:sz w:val="20"/>
                <w:szCs w:val="20"/>
                <w:lang w:val="sq-AL"/>
              </w:rPr>
            </w:pPr>
          </w:p>
        </w:tc>
        <w:tc>
          <w:tcPr>
            <w:tcW w:w="324" w:type="pct"/>
          </w:tcPr>
          <w:p w14:paraId="1ED8BE5F" w14:textId="77777777" w:rsidR="00726B5F" w:rsidRPr="00F91FA5" w:rsidRDefault="00726B5F" w:rsidP="00F91FA5">
            <w:pPr>
              <w:rPr>
                <w:rFonts w:cs="Calibri"/>
                <w:sz w:val="20"/>
                <w:szCs w:val="20"/>
                <w:lang w:val="sq-AL"/>
              </w:rPr>
            </w:pPr>
          </w:p>
        </w:tc>
        <w:tc>
          <w:tcPr>
            <w:tcW w:w="203" w:type="pct"/>
          </w:tcPr>
          <w:p w14:paraId="7C0C0F89" w14:textId="77777777" w:rsidR="00726B5F" w:rsidRPr="00F91FA5" w:rsidRDefault="00726B5F" w:rsidP="00F91FA5">
            <w:pPr>
              <w:rPr>
                <w:rFonts w:cs="Calibri"/>
                <w:sz w:val="20"/>
                <w:szCs w:val="20"/>
                <w:lang w:val="sq-AL"/>
              </w:rPr>
            </w:pPr>
          </w:p>
        </w:tc>
        <w:tc>
          <w:tcPr>
            <w:tcW w:w="256" w:type="pct"/>
          </w:tcPr>
          <w:p w14:paraId="75BCF07B" w14:textId="77777777" w:rsidR="00726B5F" w:rsidRPr="00F91FA5" w:rsidRDefault="00726B5F" w:rsidP="00F91FA5">
            <w:pPr>
              <w:rPr>
                <w:rFonts w:cs="Calibri"/>
                <w:sz w:val="20"/>
                <w:szCs w:val="20"/>
                <w:lang w:val="sq-AL"/>
              </w:rPr>
            </w:pPr>
          </w:p>
        </w:tc>
      </w:tr>
      <w:tr w:rsidR="000B541C" w:rsidRPr="00F91FA5" w14:paraId="7E239385" w14:textId="77777777" w:rsidTr="002F461A">
        <w:trPr>
          <w:trHeight w:val="1232"/>
        </w:trPr>
        <w:tc>
          <w:tcPr>
            <w:tcW w:w="551" w:type="pct"/>
          </w:tcPr>
          <w:p w14:paraId="2E67D956" w14:textId="77777777" w:rsidR="00F91FA5" w:rsidRPr="00F91FA5" w:rsidRDefault="00F91FA5" w:rsidP="00F91FA5">
            <w:pPr>
              <w:jc w:val="left"/>
              <w:rPr>
                <w:rFonts w:cs="Calibri"/>
                <w:sz w:val="20"/>
                <w:szCs w:val="20"/>
                <w:lang w:val="sq-AL"/>
              </w:rPr>
            </w:pPr>
            <w:r w:rsidRPr="00F91FA5">
              <w:rPr>
                <w:rFonts w:cs="Calibri"/>
                <w:sz w:val="20"/>
                <w:szCs w:val="20"/>
                <w:lang w:val="sq-AL"/>
              </w:rPr>
              <w:t>Ndërtimi i impianteve të trajtimit të ujërave të ndotura urbane</w:t>
            </w:r>
          </w:p>
          <w:p w14:paraId="61097B27" w14:textId="77777777" w:rsidR="00F91FA5" w:rsidRPr="00F91FA5" w:rsidRDefault="00F91FA5" w:rsidP="00F91FA5">
            <w:pPr>
              <w:jc w:val="left"/>
              <w:rPr>
                <w:rFonts w:cs="Calibri"/>
                <w:sz w:val="20"/>
                <w:szCs w:val="20"/>
                <w:lang w:val="sq-AL"/>
              </w:rPr>
            </w:pPr>
            <w:r w:rsidRPr="00F91FA5">
              <w:rPr>
                <w:rFonts w:cs="Calibri"/>
                <w:sz w:val="20"/>
                <w:szCs w:val="20"/>
                <w:lang w:val="sq-AL"/>
              </w:rPr>
              <w:t>1.</w:t>
            </w:r>
            <w:r w:rsidRPr="00F91FA5">
              <w:rPr>
                <w:rFonts w:cs="Calibri"/>
                <w:sz w:val="20"/>
                <w:szCs w:val="20"/>
                <w:lang w:val="sq-AL"/>
              </w:rPr>
              <w:tab/>
              <w:t>Ndërtimi i ITUN Kashar</w:t>
            </w:r>
          </w:p>
          <w:p w14:paraId="6EB917E9" w14:textId="2CBB70D8" w:rsidR="00726B5F" w:rsidRPr="00F91FA5" w:rsidRDefault="00467A44" w:rsidP="00F91FA5">
            <w:pPr>
              <w:jc w:val="left"/>
              <w:rPr>
                <w:rFonts w:cs="Calibri"/>
                <w:sz w:val="20"/>
                <w:szCs w:val="20"/>
                <w:lang w:val="sq-AL"/>
              </w:rPr>
            </w:pPr>
            <w:r>
              <w:rPr>
                <w:rFonts w:cs="Calibri"/>
                <w:sz w:val="20"/>
                <w:szCs w:val="20"/>
                <w:lang w:val="sq-AL"/>
              </w:rPr>
              <w:t>2.</w:t>
            </w:r>
            <w:r>
              <w:rPr>
                <w:rFonts w:cs="Calibri"/>
                <w:sz w:val="20"/>
                <w:szCs w:val="20"/>
                <w:lang w:val="sq-AL"/>
              </w:rPr>
              <w:tab/>
              <w:t>Ndërtimi i ITUN Kamëz</w:t>
            </w:r>
          </w:p>
        </w:tc>
        <w:tc>
          <w:tcPr>
            <w:tcW w:w="253" w:type="pct"/>
          </w:tcPr>
          <w:p w14:paraId="4DD7354A" w14:textId="2C2ADE7A" w:rsidR="00726B5F" w:rsidRPr="00F91FA5" w:rsidRDefault="00726B5F" w:rsidP="00F91FA5">
            <w:pPr>
              <w:jc w:val="left"/>
              <w:rPr>
                <w:rFonts w:cs="Calibri"/>
                <w:sz w:val="20"/>
                <w:szCs w:val="20"/>
                <w:lang w:val="sq-AL"/>
              </w:rPr>
            </w:pPr>
          </w:p>
        </w:tc>
        <w:tc>
          <w:tcPr>
            <w:tcW w:w="575" w:type="pct"/>
          </w:tcPr>
          <w:p w14:paraId="3438CE1E" w14:textId="783B5ECF" w:rsidR="00726B5F" w:rsidRPr="00FE3D37" w:rsidRDefault="00FE3D37" w:rsidP="00DC4E31">
            <w:pPr>
              <w:rPr>
                <w:rFonts w:cs="Calibri"/>
                <w:sz w:val="20"/>
                <w:szCs w:val="20"/>
                <w:lang w:val="sq-AL"/>
              </w:rPr>
            </w:pPr>
            <w:r w:rsidRPr="00FE3D37">
              <w:rPr>
                <w:rFonts w:cs="Calibri"/>
                <w:sz w:val="20"/>
                <w:szCs w:val="20"/>
                <w:lang w:val="sq-AL"/>
              </w:rPr>
              <w:t>16,703,000,000.00 LEK</w:t>
            </w:r>
          </w:p>
        </w:tc>
        <w:tc>
          <w:tcPr>
            <w:tcW w:w="342" w:type="pct"/>
          </w:tcPr>
          <w:p w14:paraId="46B410F6" w14:textId="201BF1CE" w:rsidR="00726B5F" w:rsidRPr="00F91FA5" w:rsidRDefault="00726B5F" w:rsidP="00F91FA5">
            <w:pPr>
              <w:rPr>
                <w:rFonts w:cs="Calibri"/>
                <w:sz w:val="20"/>
                <w:szCs w:val="20"/>
                <w:lang w:val="sq-AL"/>
              </w:rPr>
            </w:pPr>
          </w:p>
        </w:tc>
        <w:tc>
          <w:tcPr>
            <w:tcW w:w="406" w:type="pct"/>
          </w:tcPr>
          <w:p w14:paraId="04FB863C" w14:textId="77777777" w:rsidR="00726B5F" w:rsidRPr="00F91FA5" w:rsidRDefault="00726B5F" w:rsidP="00F91FA5">
            <w:pPr>
              <w:rPr>
                <w:rFonts w:cs="Calibri"/>
                <w:sz w:val="20"/>
                <w:szCs w:val="20"/>
                <w:lang w:val="sq-AL"/>
              </w:rPr>
            </w:pPr>
          </w:p>
        </w:tc>
        <w:tc>
          <w:tcPr>
            <w:tcW w:w="294" w:type="pct"/>
          </w:tcPr>
          <w:p w14:paraId="40596F9B" w14:textId="77777777" w:rsidR="00726B5F" w:rsidRPr="00F91FA5" w:rsidRDefault="00726B5F" w:rsidP="00F91FA5">
            <w:pPr>
              <w:rPr>
                <w:rFonts w:cs="Calibri"/>
                <w:sz w:val="20"/>
                <w:szCs w:val="20"/>
                <w:lang w:val="sq-AL"/>
              </w:rPr>
            </w:pPr>
          </w:p>
        </w:tc>
        <w:tc>
          <w:tcPr>
            <w:tcW w:w="212" w:type="pct"/>
          </w:tcPr>
          <w:p w14:paraId="421B75E9" w14:textId="77777777" w:rsidR="00726B5F" w:rsidRPr="00F91FA5" w:rsidRDefault="00726B5F" w:rsidP="00F91FA5">
            <w:pPr>
              <w:rPr>
                <w:rFonts w:cs="Calibri"/>
                <w:sz w:val="20"/>
                <w:szCs w:val="20"/>
                <w:lang w:val="sq-AL"/>
              </w:rPr>
            </w:pPr>
          </w:p>
        </w:tc>
        <w:tc>
          <w:tcPr>
            <w:tcW w:w="301" w:type="pct"/>
          </w:tcPr>
          <w:p w14:paraId="32873500" w14:textId="77777777" w:rsidR="00726B5F" w:rsidRPr="00F91FA5" w:rsidRDefault="00726B5F" w:rsidP="00F91FA5">
            <w:pPr>
              <w:rPr>
                <w:rFonts w:cs="Calibri"/>
                <w:sz w:val="20"/>
                <w:szCs w:val="20"/>
                <w:lang w:val="sq-AL"/>
              </w:rPr>
            </w:pPr>
          </w:p>
        </w:tc>
        <w:tc>
          <w:tcPr>
            <w:tcW w:w="161" w:type="pct"/>
            <w:vMerge/>
            <w:shd w:val="clear" w:color="auto" w:fill="auto"/>
          </w:tcPr>
          <w:p w14:paraId="0809142D" w14:textId="77777777" w:rsidR="00726B5F" w:rsidRPr="00F91FA5" w:rsidRDefault="00726B5F" w:rsidP="00F91FA5">
            <w:pPr>
              <w:rPr>
                <w:rFonts w:cs="Calibri"/>
                <w:sz w:val="20"/>
                <w:szCs w:val="20"/>
                <w:lang w:val="sq-AL"/>
              </w:rPr>
            </w:pPr>
          </w:p>
        </w:tc>
        <w:tc>
          <w:tcPr>
            <w:tcW w:w="252" w:type="pct"/>
          </w:tcPr>
          <w:p w14:paraId="5F57A749" w14:textId="77777777" w:rsidR="00726B5F" w:rsidRPr="00F91FA5" w:rsidRDefault="00726B5F" w:rsidP="00F91FA5">
            <w:pPr>
              <w:rPr>
                <w:rFonts w:cs="Calibri"/>
                <w:sz w:val="20"/>
                <w:szCs w:val="20"/>
                <w:lang w:val="sq-AL"/>
              </w:rPr>
            </w:pPr>
          </w:p>
        </w:tc>
        <w:tc>
          <w:tcPr>
            <w:tcW w:w="283" w:type="pct"/>
          </w:tcPr>
          <w:p w14:paraId="40B98A6A" w14:textId="77777777" w:rsidR="00726B5F" w:rsidRPr="00F91FA5" w:rsidRDefault="00726B5F" w:rsidP="00F91FA5">
            <w:pPr>
              <w:rPr>
                <w:rFonts w:cs="Calibri"/>
                <w:sz w:val="20"/>
                <w:szCs w:val="20"/>
                <w:lang w:val="sq-AL"/>
              </w:rPr>
            </w:pPr>
          </w:p>
        </w:tc>
        <w:tc>
          <w:tcPr>
            <w:tcW w:w="286" w:type="pct"/>
          </w:tcPr>
          <w:p w14:paraId="28FFD7C1" w14:textId="77777777" w:rsidR="00726B5F" w:rsidRPr="00F91FA5" w:rsidRDefault="00726B5F" w:rsidP="00F91FA5">
            <w:pPr>
              <w:rPr>
                <w:rFonts w:cs="Calibri"/>
                <w:sz w:val="20"/>
                <w:szCs w:val="20"/>
                <w:lang w:val="sq-AL"/>
              </w:rPr>
            </w:pPr>
          </w:p>
        </w:tc>
        <w:tc>
          <w:tcPr>
            <w:tcW w:w="300" w:type="pct"/>
          </w:tcPr>
          <w:p w14:paraId="7A04D962" w14:textId="77777777" w:rsidR="00726B5F" w:rsidRPr="00F91FA5" w:rsidRDefault="00726B5F" w:rsidP="00F91FA5">
            <w:pPr>
              <w:rPr>
                <w:rFonts w:cs="Calibri"/>
                <w:sz w:val="20"/>
                <w:szCs w:val="20"/>
                <w:lang w:val="sq-AL"/>
              </w:rPr>
            </w:pPr>
          </w:p>
        </w:tc>
        <w:tc>
          <w:tcPr>
            <w:tcW w:w="324" w:type="pct"/>
          </w:tcPr>
          <w:p w14:paraId="27146F60" w14:textId="77777777" w:rsidR="00726B5F" w:rsidRPr="00F91FA5" w:rsidRDefault="00726B5F" w:rsidP="00F91FA5">
            <w:pPr>
              <w:rPr>
                <w:rFonts w:cs="Calibri"/>
                <w:sz w:val="20"/>
                <w:szCs w:val="20"/>
                <w:lang w:val="sq-AL"/>
              </w:rPr>
            </w:pPr>
          </w:p>
        </w:tc>
        <w:tc>
          <w:tcPr>
            <w:tcW w:w="203" w:type="pct"/>
          </w:tcPr>
          <w:p w14:paraId="56018992" w14:textId="77777777" w:rsidR="00726B5F" w:rsidRPr="00F91FA5" w:rsidRDefault="00726B5F" w:rsidP="00F91FA5">
            <w:pPr>
              <w:rPr>
                <w:rFonts w:cs="Calibri"/>
                <w:sz w:val="20"/>
                <w:szCs w:val="20"/>
                <w:lang w:val="sq-AL"/>
              </w:rPr>
            </w:pPr>
          </w:p>
        </w:tc>
        <w:tc>
          <w:tcPr>
            <w:tcW w:w="256" w:type="pct"/>
          </w:tcPr>
          <w:p w14:paraId="14077BC3" w14:textId="77777777" w:rsidR="00726B5F" w:rsidRPr="00F91FA5" w:rsidRDefault="00726B5F" w:rsidP="00F91FA5">
            <w:pPr>
              <w:rPr>
                <w:rFonts w:cs="Calibri"/>
                <w:sz w:val="20"/>
                <w:szCs w:val="20"/>
                <w:lang w:val="sq-AL"/>
              </w:rPr>
            </w:pPr>
          </w:p>
        </w:tc>
      </w:tr>
      <w:tr w:rsidR="000B541C" w:rsidRPr="00F91FA5" w14:paraId="321678B5" w14:textId="77777777" w:rsidTr="002F461A">
        <w:trPr>
          <w:trHeight w:val="711"/>
        </w:trPr>
        <w:tc>
          <w:tcPr>
            <w:tcW w:w="551" w:type="pct"/>
          </w:tcPr>
          <w:p w14:paraId="35DF518C" w14:textId="00DCABE7" w:rsidR="00726B5F" w:rsidRPr="00F91FA5" w:rsidRDefault="00F91FA5" w:rsidP="00F91FA5">
            <w:pPr>
              <w:jc w:val="left"/>
              <w:rPr>
                <w:rFonts w:cs="Calibri"/>
                <w:sz w:val="20"/>
                <w:szCs w:val="20"/>
                <w:lang w:val="sq-AL"/>
              </w:rPr>
            </w:pPr>
            <w:r w:rsidRPr="00F91FA5">
              <w:rPr>
                <w:rFonts w:cs="Calibri"/>
                <w:sz w:val="20"/>
                <w:szCs w:val="20"/>
                <w:lang w:val="sq-AL"/>
              </w:rPr>
              <w:t xml:space="preserve">Përcaktimi i zonave mbrojtëse (në pus-shpime dhe vendburime të UN)  e lidhur me kontrollin e zhvillimit </w:t>
            </w:r>
            <w:r w:rsidR="00467A44">
              <w:rPr>
                <w:rFonts w:cs="Calibri"/>
                <w:sz w:val="20"/>
                <w:szCs w:val="20"/>
                <w:lang w:val="sq-AL"/>
              </w:rPr>
              <w:t>urban</w:t>
            </w:r>
          </w:p>
        </w:tc>
        <w:tc>
          <w:tcPr>
            <w:tcW w:w="253" w:type="pct"/>
          </w:tcPr>
          <w:p w14:paraId="534847FE" w14:textId="07815B27" w:rsidR="00726B5F" w:rsidRPr="00F91FA5" w:rsidRDefault="00726B5F" w:rsidP="00F91FA5">
            <w:pPr>
              <w:jc w:val="left"/>
              <w:rPr>
                <w:rFonts w:cs="Calibri"/>
                <w:sz w:val="20"/>
                <w:szCs w:val="20"/>
                <w:lang w:val="sq-AL"/>
              </w:rPr>
            </w:pPr>
          </w:p>
        </w:tc>
        <w:tc>
          <w:tcPr>
            <w:tcW w:w="575" w:type="pct"/>
          </w:tcPr>
          <w:p w14:paraId="63B82FDC" w14:textId="1A93DA82" w:rsidR="00726B5F" w:rsidRPr="00FE3D37" w:rsidRDefault="00FE3D37" w:rsidP="00F91FA5">
            <w:pPr>
              <w:jc w:val="left"/>
              <w:rPr>
                <w:rFonts w:cs="Calibri"/>
                <w:sz w:val="20"/>
                <w:szCs w:val="20"/>
                <w:lang w:val="sq-AL"/>
              </w:rPr>
            </w:pPr>
            <w:r w:rsidRPr="00FE3D37">
              <w:rPr>
                <w:rFonts w:cs="Calibri"/>
                <w:sz w:val="20"/>
                <w:szCs w:val="20"/>
                <w:lang w:val="sq-AL"/>
              </w:rPr>
              <w:t>242,000,000.00 LEK</w:t>
            </w:r>
          </w:p>
        </w:tc>
        <w:tc>
          <w:tcPr>
            <w:tcW w:w="342" w:type="pct"/>
          </w:tcPr>
          <w:p w14:paraId="2C10EFB4" w14:textId="77777777" w:rsidR="00726B5F" w:rsidRPr="00F91FA5" w:rsidRDefault="00726B5F" w:rsidP="00F91FA5">
            <w:pPr>
              <w:rPr>
                <w:rFonts w:cs="Calibri"/>
                <w:sz w:val="20"/>
                <w:szCs w:val="20"/>
                <w:lang w:val="sq-AL"/>
              </w:rPr>
            </w:pPr>
          </w:p>
        </w:tc>
        <w:tc>
          <w:tcPr>
            <w:tcW w:w="406" w:type="pct"/>
          </w:tcPr>
          <w:p w14:paraId="20C88BA2" w14:textId="77777777" w:rsidR="00726B5F" w:rsidRPr="00F91FA5" w:rsidRDefault="00726B5F" w:rsidP="00F91FA5">
            <w:pPr>
              <w:rPr>
                <w:rFonts w:cs="Calibri"/>
                <w:sz w:val="20"/>
                <w:szCs w:val="20"/>
                <w:lang w:val="sq-AL"/>
              </w:rPr>
            </w:pPr>
          </w:p>
        </w:tc>
        <w:tc>
          <w:tcPr>
            <w:tcW w:w="294" w:type="pct"/>
          </w:tcPr>
          <w:p w14:paraId="48A18504" w14:textId="77777777" w:rsidR="00726B5F" w:rsidRPr="00F91FA5" w:rsidRDefault="00726B5F" w:rsidP="00F91FA5">
            <w:pPr>
              <w:rPr>
                <w:rFonts w:cs="Calibri"/>
                <w:sz w:val="20"/>
                <w:szCs w:val="20"/>
                <w:lang w:val="sq-AL"/>
              </w:rPr>
            </w:pPr>
          </w:p>
        </w:tc>
        <w:tc>
          <w:tcPr>
            <w:tcW w:w="212" w:type="pct"/>
          </w:tcPr>
          <w:p w14:paraId="7778C902" w14:textId="77777777" w:rsidR="00726B5F" w:rsidRPr="00F91FA5" w:rsidRDefault="00726B5F" w:rsidP="00F91FA5">
            <w:pPr>
              <w:rPr>
                <w:rFonts w:cs="Calibri"/>
                <w:sz w:val="20"/>
                <w:szCs w:val="20"/>
                <w:lang w:val="sq-AL"/>
              </w:rPr>
            </w:pPr>
          </w:p>
        </w:tc>
        <w:tc>
          <w:tcPr>
            <w:tcW w:w="301" w:type="pct"/>
          </w:tcPr>
          <w:p w14:paraId="6FC45AC5" w14:textId="77777777" w:rsidR="00726B5F" w:rsidRPr="00F91FA5" w:rsidRDefault="00726B5F" w:rsidP="00F91FA5">
            <w:pPr>
              <w:rPr>
                <w:rFonts w:cs="Calibri"/>
                <w:sz w:val="20"/>
                <w:szCs w:val="20"/>
                <w:lang w:val="sq-AL"/>
              </w:rPr>
            </w:pPr>
          </w:p>
        </w:tc>
        <w:tc>
          <w:tcPr>
            <w:tcW w:w="161" w:type="pct"/>
            <w:vMerge/>
            <w:shd w:val="clear" w:color="auto" w:fill="auto"/>
          </w:tcPr>
          <w:p w14:paraId="5ADB19F2" w14:textId="77777777" w:rsidR="00726B5F" w:rsidRPr="00F91FA5" w:rsidRDefault="00726B5F" w:rsidP="00F91FA5">
            <w:pPr>
              <w:rPr>
                <w:rFonts w:cs="Calibri"/>
                <w:sz w:val="20"/>
                <w:szCs w:val="20"/>
                <w:lang w:val="sq-AL"/>
              </w:rPr>
            </w:pPr>
          </w:p>
        </w:tc>
        <w:tc>
          <w:tcPr>
            <w:tcW w:w="252" w:type="pct"/>
          </w:tcPr>
          <w:p w14:paraId="227F45C9" w14:textId="77777777" w:rsidR="00726B5F" w:rsidRPr="00F91FA5" w:rsidRDefault="00726B5F" w:rsidP="00F91FA5">
            <w:pPr>
              <w:rPr>
                <w:rFonts w:cs="Calibri"/>
                <w:sz w:val="20"/>
                <w:szCs w:val="20"/>
                <w:lang w:val="sq-AL"/>
              </w:rPr>
            </w:pPr>
          </w:p>
        </w:tc>
        <w:tc>
          <w:tcPr>
            <w:tcW w:w="283" w:type="pct"/>
          </w:tcPr>
          <w:p w14:paraId="07A506F1" w14:textId="77777777" w:rsidR="00726B5F" w:rsidRPr="00F91FA5" w:rsidRDefault="00726B5F" w:rsidP="00F91FA5">
            <w:pPr>
              <w:rPr>
                <w:rFonts w:cs="Calibri"/>
                <w:sz w:val="20"/>
                <w:szCs w:val="20"/>
                <w:lang w:val="sq-AL"/>
              </w:rPr>
            </w:pPr>
          </w:p>
        </w:tc>
        <w:tc>
          <w:tcPr>
            <w:tcW w:w="286" w:type="pct"/>
          </w:tcPr>
          <w:p w14:paraId="6107F3A3" w14:textId="77777777" w:rsidR="00726B5F" w:rsidRPr="00F91FA5" w:rsidRDefault="00726B5F" w:rsidP="00F91FA5">
            <w:pPr>
              <w:rPr>
                <w:rFonts w:cs="Calibri"/>
                <w:sz w:val="20"/>
                <w:szCs w:val="20"/>
                <w:lang w:val="sq-AL"/>
              </w:rPr>
            </w:pPr>
          </w:p>
        </w:tc>
        <w:tc>
          <w:tcPr>
            <w:tcW w:w="300" w:type="pct"/>
          </w:tcPr>
          <w:p w14:paraId="091A94E0" w14:textId="77777777" w:rsidR="00726B5F" w:rsidRPr="00F91FA5" w:rsidRDefault="00726B5F" w:rsidP="00F91FA5">
            <w:pPr>
              <w:rPr>
                <w:rFonts w:cs="Calibri"/>
                <w:sz w:val="20"/>
                <w:szCs w:val="20"/>
                <w:lang w:val="sq-AL"/>
              </w:rPr>
            </w:pPr>
          </w:p>
        </w:tc>
        <w:tc>
          <w:tcPr>
            <w:tcW w:w="324" w:type="pct"/>
          </w:tcPr>
          <w:p w14:paraId="5BCE14FD" w14:textId="77777777" w:rsidR="00726B5F" w:rsidRPr="00F91FA5" w:rsidRDefault="00726B5F" w:rsidP="00F91FA5">
            <w:pPr>
              <w:rPr>
                <w:rFonts w:cs="Calibri"/>
                <w:sz w:val="20"/>
                <w:szCs w:val="20"/>
                <w:lang w:val="sq-AL"/>
              </w:rPr>
            </w:pPr>
          </w:p>
        </w:tc>
        <w:tc>
          <w:tcPr>
            <w:tcW w:w="203" w:type="pct"/>
          </w:tcPr>
          <w:p w14:paraId="0C080FEB" w14:textId="77777777" w:rsidR="00726B5F" w:rsidRPr="00F91FA5" w:rsidRDefault="00726B5F" w:rsidP="00F91FA5">
            <w:pPr>
              <w:rPr>
                <w:rFonts w:cs="Calibri"/>
                <w:sz w:val="20"/>
                <w:szCs w:val="20"/>
                <w:lang w:val="sq-AL"/>
              </w:rPr>
            </w:pPr>
          </w:p>
        </w:tc>
        <w:tc>
          <w:tcPr>
            <w:tcW w:w="256" w:type="pct"/>
          </w:tcPr>
          <w:p w14:paraId="2C577454" w14:textId="77777777" w:rsidR="00726B5F" w:rsidRPr="00F91FA5" w:rsidRDefault="00726B5F" w:rsidP="00F91FA5">
            <w:pPr>
              <w:rPr>
                <w:rFonts w:cs="Calibri"/>
                <w:sz w:val="20"/>
                <w:szCs w:val="20"/>
                <w:lang w:val="sq-AL"/>
              </w:rPr>
            </w:pPr>
          </w:p>
        </w:tc>
      </w:tr>
      <w:tr w:rsidR="000B541C" w:rsidRPr="00F91FA5" w14:paraId="4793BA73" w14:textId="77777777" w:rsidTr="002F461A">
        <w:trPr>
          <w:trHeight w:val="427"/>
        </w:trPr>
        <w:tc>
          <w:tcPr>
            <w:tcW w:w="551" w:type="pct"/>
          </w:tcPr>
          <w:p w14:paraId="09D8CD6D" w14:textId="62449BBB" w:rsidR="00726B5F" w:rsidRPr="00467A44" w:rsidRDefault="00F91FA5" w:rsidP="00F91FA5">
            <w:pPr>
              <w:jc w:val="left"/>
              <w:rPr>
                <w:rFonts w:cs="Calibri"/>
                <w:sz w:val="20"/>
                <w:szCs w:val="20"/>
                <w:lang w:val="sq-AL"/>
              </w:rPr>
            </w:pPr>
            <w:r w:rsidRPr="00F91FA5">
              <w:rPr>
                <w:rFonts w:cs="Calibri"/>
                <w:sz w:val="20"/>
                <w:szCs w:val="20"/>
                <w:lang w:val="sq-AL"/>
              </w:rPr>
              <w:t>Reduktimi dhe përmirësimi i praktikave bujqësore në përdor</w:t>
            </w:r>
            <w:r w:rsidR="00467A44">
              <w:rPr>
                <w:rFonts w:cs="Calibri"/>
                <w:sz w:val="20"/>
                <w:szCs w:val="20"/>
                <w:lang w:val="sq-AL"/>
              </w:rPr>
              <w:t xml:space="preserve">imin e </w:t>
            </w:r>
            <w:r w:rsidR="00467A44">
              <w:rPr>
                <w:rFonts w:cs="Calibri"/>
                <w:sz w:val="20"/>
                <w:szCs w:val="20"/>
                <w:lang w:val="sq-AL"/>
              </w:rPr>
              <w:lastRenderedPageBreak/>
              <w:t>plehrave dhe pesticideve</w:t>
            </w:r>
          </w:p>
        </w:tc>
        <w:tc>
          <w:tcPr>
            <w:tcW w:w="253" w:type="pct"/>
          </w:tcPr>
          <w:p w14:paraId="5D4D93AE" w14:textId="716A9CC9" w:rsidR="00726B5F" w:rsidRPr="00F91FA5" w:rsidRDefault="00726B5F" w:rsidP="00F91FA5">
            <w:pPr>
              <w:jc w:val="left"/>
              <w:rPr>
                <w:rFonts w:cs="Calibri"/>
                <w:sz w:val="20"/>
                <w:szCs w:val="20"/>
                <w:lang w:val="sq-AL"/>
              </w:rPr>
            </w:pPr>
          </w:p>
        </w:tc>
        <w:tc>
          <w:tcPr>
            <w:tcW w:w="575" w:type="pct"/>
          </w:tcPr>
          <w:p w14:paraId="2576D900" w14:textId="60420B0F" w:rsidR="00726B5F" w:rsidRPr="00FE3D37" w:rsidRDefault="00FE3D37" w:rsidP="00F91FA5">
            <w:pPr>
              <w:jc w:val="left"/>
              <w:rPr>
                <w:rFonts w:cs="Calibri"/>
                <w:sz w:val="20"/>
                <w:szCs w:val="20"/>
                <w:lang w:val="sq-AL"/>
              </w:rPr>
            </w:pPr>
            <w:r w:rsidRPr="00FE3D37">
              <w:rPr>
                <w:rFonts w:cs="Calibri"/>
                <w:sz w:val="20"/>
                <w:szCs w:val="20"/>
                <w:lang w:val="sq-AL"/>
              </w:rPr>
              <w:t>242,000,000.00 LEK</w:t>
            </w:r>
          </w:p>
        </w:tc>
        <w:tc>
          <w:tcPr>
            <w:tcW w:w="342" w:type="pct"/>
          </w:tcPr>
          <w:p w14:paraId="5B6F9F7A" w14:textId="77777777" w:rsidR="00726B5F" w:rsidRPr="00F91FA5" w:rsidRDefault="00726B5F" w:rsidP="00F91FA5">
            <w:pPr>
              <w:rPr>
                <w:rFonts w:cs="Calibri"/>
                <w:sz w:val="20"/>
                <w:szCs w:val="20"/>
                <w:lang w:val="sq-AL"/>
              </w:rPr>
            </w:pPr>
          </w:p>
        </w:tc>
        <w:tc>
          <w:tcPr>
            <w:tcW w:w="406" w:type="pct"/>
          </w:tcPr>
          <w:p w14:paraId="6445FA4A" w14:textId="77777777" w:rsidR="00726B5F" w:rsidRPr="00F91FA5" w:rsidRDefault="00726B5F" w:rsidP="00F91FA5">
            <w:pPr>
              <w:rPr>
                <w:rFonts w:cs="Calibri"/>
                <w:sz w:val="20"/>
                <w:szCs w:val="20"/>
                <w:lang w:val="sq-AL"/>
              </w:rPr>
            </w:pPr>
          </w:p>
        </w:tc>
        <w:tc>
          <w:tcPr>
            <w:tcW w:w="294" w:type="pct"/>
          </w:tcPr>
          <w:p w14:paraId="6B9FC318" w14:textId="77777777" w:rsidR="00726B5F" w:rsidRPr="00F91FA5" w:rsidRDefault="00726B5F" w:rsidP="00F91FA5">
            <w:pPr>
              <w:rPr>
                <w:rFonts w:cs="Calibri"/>
                <w:sz w:val="20"/>
                <w:szCs w:val="20"/>
                <w:lang w:val="sq-AL"/>
              </w:rPr>
            </w:pPr>
          </w:p>
        </w:tc>
        <w:tc>
          <w:tcPr>
            <w:tcW w:w="212" w:type="pct"/>
          </w:tcPr>
          <w:p w14:paraId="6B0C643B" w14:textId="77777777" w:rsidR="00726B5F" w:rsidRPr="00F91FA5" w:rsidRDefault="00726B5F" w:rsidP="00F91FA5">
            <w:pPr>
              <w:rPr>
                <w:rFonts w:cs="Calibri"/>
                <w:sz w:val="20"/>
                <w:szCs w:val="20"/>
                <w:lang w:val="sq-AL"/>
              </w:rPr>
            </w:pPr>
          </w:p>
        </w:tc>
        <w:tc>
          <w:tcPr>
            <w:tcW w:w="301" w:type="pct"/>
          </w:tcPr>
          <w:p w14:paraId="556E16A8" w14:textId="77777777" w:rsidR="00726B5F" w:rsidRPr="00F91FA5" w:rsidRDefault="00726B5F" w:rsidP="00F91FA5">
            <w:pPr>
              <w:rPr>
                <w:rFonts w:cs="Calibri"/>
                <w:sz w:val="20"/>
                <w:szCs w:val="20"/>
                <w:lang w:val="sq-AL"/>
              </w:rPr>
            </w:pPr>
          </w:p>
        </w:tc>
        <w:tc>
          <w:tcPr>
            <w:tcW w:w="161" w:type="pct"/>
            <w:vMerge/>
            <w:shd w:val="clear" w:color="auto" w:fill="auto"/>
          </w:tcPr>
          <w:p w14:paraId="7B68022B" w14:textId="77777777" w:rsidR="00726B5F" w:rsidRPr="00F91FA5" w:rsidRDefault="00726B5F" w:rsidP="00F91FA5">
            <w:pPr>
              <w:rPr>
                <w:rFonts w:cs="Calibri"/>
                <w:sz w:val="20"/>
                <w:szCs w:val="20"/>
                <w:lang w:val="sq-AL"/>
              </w:rPr>
            </w:pPr>
          </w:p>
        </w:tc>
        <w:tc>
          <w:tcPr>
            <w:tcW w:w="252" w:type="pct"/>
          </w:tcPr>
          <w:p w14:paraId="60283556" w14:textId="77777777" w:rsidR="00726B5F" w:rsidRPr="00F91FA5" w:rsidRDefault="00726B5F" w:rsidP="00F91FA5">
            <w:pPr>
              <w:rPr>
                <w:rFonts w:cs="Calibri"/>
                <w:sz w:val="20"/>
                <w:szCs w:val="20"/>
                <w:lang w:val="sq-AL"/>
              </w:rPr>
            </w:pPr>
          </w:p>
        </w:tc>
        <w:tc>
          <w:tcPr>
            <w:tcW w:w="283" w:type="pct"/>
          </w:tcPr>
          <w:p w14:paraId="01931F0E" w14:textId="77777777" w:rsidR="00726B5F" w:rsidRPr="00F91FA5" w:rsidRDefault="00726B5F" w:rsidP="00F91FA5">
            <w:pPr>
              <w:rPr>
                <w:rFonts w:cs="Calibri"/>
                <w:sz w:val="20"/>
                <w:szCs w:val="20"/>
                <w:lang w:val="sq-AL"/>
              </w:rPr>
            </w:pPr>
          </w:p>
        </w:tc>
        <w:tc>
          <w:tcPr>
            <w:tcW w:w="286" w:type="pct"/>
          </w:tcPr>
          <w:p w14:paraId="041B0467" w14:textId="77777777" w:rsidR="00726B5F" w:rsidRPr="00F91FA5" w:rsidRDefault="00726B5F" w:rsidP="00F91FA5">
            <w:pPr>
              <w:rPr>
                <w:rFonts w:cs="Calibri"/>
                <w:sz w:val="20"/>
                <w:szCs w:val="20"/>
                <w:lang w:val="sq-AL"/>
              </w:rPr>
            </w:pPr>
          </w:p>
        </w:tc>
        <w:tc>
          <w:tcPr>
            <w:tcW w:w="300" w:type="pct"/>
          </w:tcPr>
          <w:p w14:paraId="1B848C42" w14:textId="77777777" w:rsidR="00726B5F" w:rsidRPr="00F91FA5" w:rsidRDefault="00726B5F" w:rsidP="00F91FA5">
            <w:pPr>
              <w:rPr>
                <w:rFonts w:cs="Calibri"/>
                <w:sz w:val="20"/>
                <w:szCs w:val="20"/>
                <w:lang w:val="sq-AL"/>
              </w:rPr>
            </w:pPr>
          </w:p>
        </w:tc>
        <w:tc>
          <w:tcPr>
            <w:tcW w:w="324" w:type="pct"/>
          </w:tcPr>
          <w:p w14:paraId="47057EB9" w14:textId="77777777" w:rsidR="00726B5F" w:rsidRPr="00F91FA5" w:rsidRDefault="00726B5F" w:rsidP="00F91FA5">
            <w:pPr>
              <w:rPr>
                <w:rFonts w:cs="Calibri"/>
                <w:sz w:val="20"/>
                <w:szCs w:val="20"/>
                <w:lang w:val="sq-AL"/>
              </w:rPr>
            </w:pPr>
          </w:p>
        </w:tc>
        <w:tc>
          <w:tcPr>
            <w:tcW w:w="203" w:type="pct"/>
          </w:tcPr>
          <w:p w14:paraId="38DB6958" w14:textId="77777777" w:rsidR="00726B5F" w:rsidRPr="00F91FA5" w:rsidRDefault="00726B5F" w:rsidP="00F91FA5">
            <w:pPr>
              <w:rPr>
                <w:rFonts w:cs="Calibri"/>
                <w:sz w:val="20"/>
                <w:szCs w:val="20"/>
                <w:lang w:val="sq-AL"/>
              </w:rPr>
            </w:pPr>
          </w:p>
        </w:tc>
        <w:tc>
          <w:tcPr>
            <w:tcW w:w="256" w:type="pct"/>
          </w:tcPr>
          <w:p w14:paraId="546526F0" w14:textId="77777777" w:rsidR="00726B5F" w:rsidRPr="00F91FA5" w:rsidRDefault="00726B5F" w:rsidP="00F91FA5">
            <w:pPr>
              <w:rPr>
                <w:rFonts w:cs="Calibri"/>
                <w:sz w:val="20"/>
                <w:szCs w:val="20"/>
                <w:lang w:val="sq-AL"/>
              </w:rPr>
            </w:pPr>
          </w:p>
        </w:tc>
      </w:tr>
      <w:tr w:rsidR="000B541C" w:rsidRPr="00F91FA5" w14:paraId="08726362" w14:textId="77777777" w:rsidTr="002F461A">
        <w:trPr>
          <w:trHeight w:val="775"/>
        </w:trPr>
        <w:tc>
          <w:tcPr>
            <w:tcW w:w="551" w:type="pct"/>
          </w:tcPr>
          <w:p w14:paraId="0964B1E3" w14:textId="4992FE60" w:rsidR="00726B5F" w:rsidRPr="00467A44" w:rsidRDefault="00F91FA5" w:rsidP="00EE350B">
            <w:pPr>
              <w:jc w:val="left"/>
              <w:rPr>
                <w:rFonts w:cs="Calibri"/>
                <w:sz w:val="20"/>
                <w:szCs w:val="20"/>
                <w:lang w:val="sq-AL"/>
              </w:rPr>
            </w:pPr>
            <w:r w:rsidRPr="00F91FA5">
              <w:rPr>
                <w:rFonts w:cs="Calibri"/>
                <w:sz w:val="20"/>
                <w:szCs w:val="20"/>
                <w:lang w:val="sq-AL"/>
              </w:rPr>
              <w:lastRenderedPageBreak/>
              <w:t xml:space="preserve">Hetimi </w:t>
            </w:r>
            <w:r w:rsidR="00EE350B">
              <w:rPr>
                <w:rFonts w:cs="Calibri"/>
                <w:sz w:val="20"/>
                <w:szCs w:val="20"/>
                <w:lang w:val="sq-AL"/>
              </w:rPr>
              <w:t>dhe</w:t>
            </w:r>
            <w:r w:rsidRPr="00F91FA5">
              <w:rPr>
                <w:rFonts w:cs="Calibri"/>
                <w:sz w:val="20"/>
                <w:szCs w:val="20"/>
                <w:lang w:val="sq-AL"/>
              </w:rPr>
              <w:t xml:space="preserve"> mb</w:t>
            </w:r>
            <w:r w:rsidR="00467A44">
              <w:rPr>
                <w:rFonts w:cs="Calibri"/>
                <w:sz w:val="20"/>
                <w:szCs w:val="20"/>
                <w:lang w:val="sq-AL"/>
              </w:rPr>
              <w:t>yllja e vendeve të kontaminuara</w:t>
            </w:r>
          </w:p>
        </w:tc>
        <w:tc>
          <w:tcPr>
            <w:tcW w:w="253" w:type="pct"/>
          </w:tcPr>
          <w:p w14:paraId="7708F859" w14:textId="04D2CBB3" w:rsidR="00726B5F" w:rsidRPr="00F91FA5" w:rsidRDefault="00726B5F" w:rsidP="00F91FA5">
            <w:pPr>
              <w:jc w:val="left"/>
              <w:rPr>
                <w:rFonts w:cs="Calibri"/>
                <w:sz w:val="20"/>
                <w:szCs w:val="20"/>
                <w:lang w:val="sq-AL"/>
              </w:rPr>
            </w:pPr>
          </w:p>
        </w:tc>
        <w:tc>
          <w:tcPr>
            <w:tcW w:w="575" w:type="pct"/>
          </w:tcPr>
          <w:p w14:paraId="214DCC65" w14:textId="262652C9" w:rsidR="00726B5F" w:rsidRPr="00FE3D37" w:rsidRDefault="00FE3D37" w:rsidP="00A5417F">
            <w:pPr>
              <w:jc w:val="left"/>
              <w:rPr>
                <w:rFonts w:cs="Calibri"/>
                <w:sz w:val="20"/>
                <w:szCs w:val="20"/>
                <w:lang w:val="sq-AL"/>
              </w:rPr>
            </w:pPr>
            <w:r w:rsidRPr="00FE3D37">
              <w:rPr>
                <w:rFonts w:cs="Calibri"/>
                <w:sz w:val="20"/>
                <w:szCs w:val="20"/>
                <w:lang w:val="sq-AL"/>
              </w:rPr>
              <w:t>242,000,000.00 LEK</w:t>
            </w:r>
          </w:p>
        </w:tc>
        <w:tc>
          <w:tcPr>
            <w:tcW w:w="342" w:type="pct"/>
          </w:tcPr>
          <w:p w14:paraId="40A6FBFC" w14:textId="77777777" w:rsidR="00726B5F" w:rsidRPr="00F91FA5" w:rsidRDefault="00726B5F" w:rsidP="00F91FA5">
            <w:pPr>
              <w:rPr>
                <w:rFonts w:cs="Calibri"/>
                <w:sz w:val="20"/>
                <w:szCs w:val="20"/>
                <w:lang w:val="sq-AL"/>
              </w:rPr>
            </w:pPr>
          </w:p>
        </w:tc>
        <w:tc>
          <w:tcPr>
            <w:tcW w:w="406" w:type="pct"/>
          </w:tcPr>
          <w:p w14:paraId="611DBC59" w14:textId="77777777" w:rsidR="00726B5F" w:rsidRPr="00F91FA5" w:rsidRDefault="00726B5F" w:rsidP="00F91FA5">
            <w:pPr>
              <w:rPr>
                <w:rFonts w:cs="Calibri"/>
                <w:sz w:val="20"/>
                <w:szCs w:val="20"/>
                <w:lang w:val="sq-AL"/>
              </w:rPr>
            </w:pPr>
          </w:p>
        </w:tc>
        <w:tc>
          <w:tcPr>
            <w:tcW w:w="294" w:type="pct"/>
          </w:tcPr>
          <w:p w14:paraId="4CCF9F50" w14:textId="77777777" w:rsidR="00726B5F" w:rsidRPr="00F91FA5" w:rsidRDefault="00726B5F" w:rsidP="00F91FA5">
            <w:pPr>
              <w:rPr>
                <w:rFonts w:cs="Calibri"/>
                <w:sz w:val="20"/>
                <w:szCs w:val="20"/>
                <w:lang w:val="sq-AL"/>
              </w:rPr>
            </w:pPr>
          </w:p>
        </w:tc>
        <w:tc>
          <w:tcPr>
            <w:tcW w:w="212" w:type="pct"/>
          </w:tcPr>
          <w:p w14:paraId="541F9900" w14:textId="77777777" w:rsidR="00726B5F" w:rsidRPr="00F91FA5" w:rsidRDefault="00726B5F" w:rsidP="00F91FA5">
            <w:pPr>
              <w:rPr>
                <w:rFonts w:cs="Calibri"/>
                <w:sz w:val="20"/>
                <w:szCs w:val="20"/>
                <w:lang w:val="sq-AL"/>
              </w:rPr>
            </w:pPr>
          </w:p>
        </w:tc>
        <w:tc>
          <w:tcPr>
            <w:tcW w:w="301" w:type="pct"/>
          </w:tcPr>
          <w:p w14:paraId="5B3D8624" w14:textId="77777777" w:rsidR="00726B5F" w:rsidRPr="00F91FA5" w:rsidRDefault="00726B5F" w:rsidP="00F91FA5">
            <w:pPr>
              <w:rPr>
                <w:rFonts w:cs="Calibri"/>
                <w:sz w:val="20"/>
                <w:szCs w:val="20"/>
                <w:lang w:val="sq-AL"/>
              </w:rPr>
            </w:pPr>
          </w:p>
        </w:tc>
        <w:tc>
          <w:tcPr>
            <w:tcW w:w="161" w:type="pct"/>
            <w:vMerge/>
            <w:shd w:val="clear" w:color="auto" w:fill="auto"/>
          </w:tcPr>
          <w:p w14:paraId="624FF78E" w14:textId="77777777" w:rsidR="00726B5F" w:rsidRPr="00F91FA5" w:rsidRDefault="00726B5F" w:rsidP="00F91FA5">
            <w:pPr>
              <w:rPr>
                <w:rFonts w:cs="Calibri"/>
                <w:sz w:val="20"/>
                <w:szCs w:val="20"/>
                <w:lang w:val="sq-AL"/>
              </w:rPr>
            </w:pPr>
          </w:p>
        </w:tc>
        <w:tc>
          <w:tcPr>
            <w:tcW w:w="252" w:type="pct"/>
          </w:tcPr>
          <w:p w14:paraId="30D8F2AE" w14:textId="77777777" w:rsidR="00726B5F" w:rsidRPr="00F91FA5" w:rsidRDefault="00726B5F" w:rsidP="00F91FA5">
            <w:pPr>
              <w:rPr>
                <w:rFonts w:cs="Calibri"/>
                <w:sz w:val="20"/>
                <w:szCs w:val="20"/>
                <w:lang w:val="sq-AL"/>
              </w:rPr>
            </w:pPr>
          </w:p>
        </w:tc>
        <w:tc>
          <w:tcPr>
            <w:tcW w:w="283" w:type="pct"/>
          </w:tcPr>
          <w:p w14:paraId="0DE2CCDD" w14:textId="77777777" w:rsidR="00726B5F" w:rsidRPr="00F91FA5" w:rsidRDefault="00726B5F" w:rsidP="00F91FA5">
            <w:pPr>
              <w:rPr>
                <w:rFonts w:cs="Calibri"/>
                <w:sz w:val="20"/>
                <w:szCs w:val="20"/>
                <w:lang w:val="sq-AL"/>
              </w:rPr>
            </w:pPr>
          </w:p>
        </w:tc>
        <w:tc>
          <w:tcPr>
            <w:tcW w:w="286" w:type="pct"/>
          </w:tcPr>
          <w:p w14:paraId="50D9F0FB" w14:textId="77777777" w:rsidR="00726B5F" w:rsidRPr="00F91FA5" w:rsidRDefault="00726B5F" w:rsidP="00F91FA5">
            <w:pPr>
              <w:rPr>
                <w:rFonts w:cs="Calibri"/>
                <w:sz w:val="20"/>
                <w:szCs w:val="20"/>
                <w:lang w:val="sq-AL"/>
              </w:rPr>
            </w:pPr>
          </w:p>
        </w:tc>
        <w:tc>
          <w:tcPr>
            <w:tcW w:w="300" w:type="pct"/>
          </w:tcPr>
          <w:p w14:paraId="53FEBDF3" w14:textId="77777777" w:rsidR="00726B5F" w:rsidRPr="00F91FA5" w:rsidRDefault="00726B5F" w:rsidP="00F91FA5">
            <w:pPr>
              <w:rPr>
                <w:rFonts w:cs="Calibri"/>
                <w:sz w:val="20"/>
                <w:szCs w:val="20"/>
                <w:lang w:val="sq-AL"/>
              </w:rPr>
            </w:pPr>
          </w:p>
        </w:tc>
        <w:tc>
          <w:tcPr>
            <w:tcW w:w="324" w:type="pct"/>
          </w:tcPr>
          <w:p w14:paraId="6EC9FB46" w14:textId="77777777" w:rsidR="00726B5F" w:rsidRPr="00F91FA5" w:rsidRDefault="00726B5F" w:rsidP="00F91FA5">
            <w:pPr>
              <w:rPr>
                <w:rFonts w:cs="Calibri"/>
                <w:sz w:val="20"/>
                <w:szCs w:val="20"/>
                <w:lang w:val="sq-AL"/>
              </w:rPr>
            </w:pPr>
          </w:p>
        </w:tc>
        <w:tc>
          <w:tcPr>
            <w:tcW w:w="203" w:type="pct"/>
          </w:tcPr>
          <w:p w14:paraId="55B9B120" w14:textId="77777777" w:rsidR="00726B5F" w:rsidRPr="00F91FA5" w:rsidRDefault="00726B5F" w:rsidP="00F91FA5">
            <w:pPr>
              <w:rPr>
                <w:rFonts w:cs="Calibri"/>
                <w:sz w:val="20"/>
                <w:szCs w:val="20"/>
                <w:lang w:val="sq-AL"/>
              </w:rPr>
            </w:pPr>
          </w:p>
        </w:tc>
        <w:tc>
          <w:tcPr>
            <w:tcW w:w="256" w:type="pct"/>
          </w:tcPr>
          <w:p w14:paraId="4FCD0CD7" w14:textId="77777777" w:rsidR="00726B5F" w:rsidRPr="00F91FA5" w:rsidRDefault="00726B5F" w:rsidP="00F91FA5">
            <w:pPr>
              <w:rPr>
                <w:rFonts w:cs="Calibri"/>
                <w:sz w:val="20"/>
                <w:szCs w:val="20"/>
                <w:lang w:val="sq-AL"/>
              </w:rPr>
            </w:pPr>
          </w:p>
        </w:tc>
      </w:tr>
      <w:tr w:rsidR="000B541C" w:rsidRPr="00F91FA5" w14:paraId="73BD7E31" w14:textId="77777777" w:rsidTr="002F461A">
        <w:trPr>
          <w:trHeight w:val="1000"/>
        </w:trPr>
        <w:tc>
          <w:tcPr>
            <w:tcW w:w="551" w:type="pct"/>
          </w:tcPr>
          <w:p w14:paraId="779E374C" w14:textId="183788B9" w:rsidR="00726B5F" w:rsidRPr="00F91FA5" w:rsidRDefault="00F91FA5" w:rsidP="00F91FA5">
            <w:pPr>
              <w:jc w:val="left"/>
              <w:rPr>
                <w:rFonts w:cs="Calibri"/>
                <w:i/>
                <w:sz w:val="20"/>
                <w:szCs w:val="20"/>
                <w:lang w:val="sq-AL"/>
              </w:rPr>
            </w:pPr>
            <w:r w:rsidRPr="00F91FA5">
              <w:rPr>
                <w:rFonts w:cs="Calibri"/>
                <w:sz w:val="20"/>
                <w:szCs w:val="20"/>
                <w:lang w:val="sq-AL"/>
              </w:rPr>
              <w:t>Kontroll mbi le</w:t>
            </w:r>
            <w:r w:rsidR="00732C3A">
              <w:rPr>
                <w:rFonts w:cs="Calibri"/>
                <w:sz w:val="20"/>
                <w:szCs w:val="20"/>
                <w:lang w:val="sq-AL"/>
              </w:rPr>
              <w:t>jet e dhëna dhe identifikimi i ç</w:t>
            </w:r>
            <w:r w:rsidRPr="00F91FA5">
              <w:rPr>
                <w:rFonts w:cs="Calibri"/>
                <w:sz w:val="20"/>
                <w:szCs w:val="20"/>
                <w:lang w:val="sq-AL"/>
              </w:rPr>
              <w:t>do vendburimi</w:t>
            </w:r>
          </w:p>
        </w:tc>
        <w:tc>
          <w:tcPr>
            <w:tcW w:w="253" w:type="pct"/>
          </w:tcPr>
          <w:p w14:paraId="0BBC44BD" w14:textId="337B6626" w:rsidR="00726B5F" w:rsidRPr="00F91FA5" w:rsidRDefault="00726B5F" w:rsidP="00F91FA5">
            <w:pPr>
              <w:jc w:val="left"/>
              <w:rPr>
                <w:rFonts w:cs="Calibri"/>
                <w:sz w:val="20"/>
                <w:szCs w:val="20"/>
                <w:lang w:val="sq-AL"/>
              </w:rPr>
            </w:pPr>
          </w:p>
        </w:tc>
        <w:tc>
          <w:tcPr>
            <w:tcW w:w="575" w:type="pct"/>
          </w:tcPr>
          <w:p w14:paraId="50A5D050" w14:textId="07C3A38E" w:rsidR="00726B5F" w:rsidRPr="00FE3D37" w:rsidRDefault="00FE3D37" w:rsidP="00F91FA5">
            <w:pPr>
              <w:jc w:val="left"/>
              <w:rPr>
                <w:rFonts w:cs="Calibri"/>
                <w:sz w:val="20"/>
                <w:szCs w:val="20"/>
                <w:lang w:val="sq-AL"/>
              </w:rPr>
            </w:pPr>
            <w:r w:rsidRPr="00FE3D37">
              <w:rPr>
                <w:rFonts w:cs="Calibri"/>
                <w:sz w:val="20"/>
                <w:szCs w:val="20"/>
                <w:lang w:val="sq-AL"/>
              </w:rPr>
              <w:t>24,200,000.00 LEK</w:t>
            </w:r>
          </w:p>
        </w:tc>
        <w:tc>
          <w:tcPr>
            <w:tcW w:w="342" w:type="pct"/>
          </w:tcPr>
          <w:p w14:paraId="04357C1C" w14:textId="77777777" w:rsidR="00726B5F" w:rsidRPr="00F91FA5" w:rsidRDefault="00726B5F" w:rsidP="00F91FA5">
            <w:pPr>
              <w:rPr>
                <w:rFonts w:cs="Calibri"/>
                <w:sz w:val="20"/>
                <w:szCs w:val="20"/>
                <w:lang w:val="sq-AL"/>
              </w:rPr>
            </w:pPr>
          </w:p>
        </w:tc>
        <w:tc>
          <w:tcPr>
            <w:tcW w:w="406" w:type="pct"/>
          </w:tcPr>
          <w:p w14:paraId="12E6F8FE" w14:textId="77777777" w:rsidR="00726B5F" w:rsidRPr="00F91FA5" w:rsidRDefault="00726B5F" w:rsidP="00F91FA5">
            <w:pPr>
              <w:rPr>
                <w:rFonts w:cs="Calibri"/>
                <w:sz w:val="20"/>
                <w:szCs w:val="20"/>
                <w:lang w:val="sq-AL"/>
              </w:rPr>
            </w:pPr>
          </w:p>
        </w:tc>
        <w:tc>
          <w:tcPr>
            <w:tcW w:w="294" w:type="pct"/>
          </w:tcPr>
          <w:p w14:paraId="41EAF24E" w14:textId="77777777" w:rsidR="00726B5F" w:rsidRPr="00F91FA5" w:rsidRDefault="00726B5F" w:rsidP="00F91FA5">
            <w:pPr>
              <w:rPr>
                <w:rFonts w:cs="Calibri"/>
                <w:sz w:val="20"/>
                <w:szCs w:val="20"/>
                <w:lang w:val="sq-AL"/>
              </w:rPr>
            </w:pPr>
          </w:p>
        </w:tc>
        <w:tc>
          <w:tcPr>
            <w:tcW w:w="212" w:type="pct"/>
          </w:tcPr>
          <w:p w14:paraId="6D5E5F7E" w14:textId="77777777" w:rsidR="00726B5F" w:rsidRPr="00F91FA5" w:rsidRDefault="00726B5F" w:rsidP="00F91FA5">
            <w:pPr>
              <w:rPr>
                <w:rFonts w:cs="Calibri"/>
                <w:sz w:val="20"/>
                <w:szCs w:val="20"/>
                <w:lang w:val="sq-AL"/>
              </w:rPr>
            </w:pPr>
          </w:p>
        </w:tc>
        <w:tc>
          <w:tcPr>
            <w:tcW w:w="301" w:type="pct"/>
          </w:tcPr>
          <w:p w14:paraId="588257B6" w14:textId="77777777" w:rsidR="00726B5F" w:rsidRPr="00F91FA5" w:rsidRDefault="00726B5F" w:rsidP="00F91FA5">
            <w:pPr>
              <w:rPr>
                <w:rFonts w:cs="Calibri"/>
                <w:sz w:val="20"/>
                <w:szCs w:val="20"/>
                <w:lang w:val="sq-AL"/>
              </w:rPr>
            </w:pPr>
          </w:p>
        </w:tc>
        <w:tc>
          <w:tcPr>
            <w:tcW w:w="161" w:type="pct"/>
            <w:vMerge/>
            <w:shd w:val="clear" w:color="auto" w:fill="auto"/>
          </w:tcPr>
          <w:p w14:paraId="1B6BD389" w14:textId="77777777" w:rsidR="00726B5F" w:rsidRPr="00F91FA5" w:rsidRDefault="00726B5F" w:rsidP="00F91FA5">
            <w:pPr>
              <w:rPr>
                <w:rFonts w:cs="Calibri"/>
                <w:sz w:val="20"/>
                <w:szCs w:val="20"/>
                <w:lang w:val="sq-AL"/>
              </w:rPr>
            </w:pPr>
          </w:p>
        </w:tc>
        <w:tc>
          <w:tcPr>
            <w:tcW w:w="252" w:type="pct"/>
          </w:tcPr>
          <w:p w14:paraId="129EF043" w14:textId="77777777" w:rsidR="00726B5F" w:rsidRPr="00F91FA5" w:rsidRDefault="00726B5F" w:rsidP="00F91FA5">
            <w:pPr>
              <w:rPr>
                <w:rFonts w:cs="Calibri"/>
                <w:sz w:val="20"/>
                <w:szCs w:val="20"/>
                <w:lang w:val="sq-AL"/>
              </w:rPr>
            </w:pPr>
          </w:p>
        </w:tc>
        <w:tc>
          <w:tcPr>
            <w:tcW w:w="283" w:type="pct"/>
          </w:tcPr>
          <w:p w14:paraId="7673E45F" w14:textId="77777777" w:rsidR="00726B5F" w:rsidRPr="00F91FA5" w:rsidRDefault="00726B5F" w:rsidP="00F91FA5">
            <w:pPr>
              <w:rPr>
                <w:rFonts w:cs="Calibri"/>
                <w:sz w:val="20"/>
                <w:szCs w:val="20"/>
                <w:lang w:val="sq-AL"/>
              </w:rPr>
            </w:pPr>
          </w:p>
        </w:tc>
        <w:tc>
          <w:tcPr>
            <w:tcW w:w="286" w:type="pct"/>
          </w:tcPr>
          <w:p w14:paraId="570D0CE4" w14:textId="77777777" w:rsidR="00726B5F" w:rsidRPr="00F91FA5" w:rsidRDefault="00726B5F" w:rsidP="00F91FA5">
            <w:pPr>
              <w:rPr>
                <w:rFonts w:cs="Calibri"/>
                <w:sz w:val="20"/>
                <w:szCs w:val="20"/>
                <w:lang w:val="sq-AL"/>
              </w:rPr>
            </w:pPr>
          </w:p>
        </w:tc>
        <w:tc>
          <w:tcPr>
            <w:tcW w:w="300" w:type="pct"/>
          </w:tcPr>
          <w:p w14:paraId="2AB474C0" w14:textId="77777777" w:rsidR="00726B5F" w:rsidRPr="00F91FA5" w:rsidRDefault="00726B5F" w:rsidP="00F91FA5">
            <w:pPr>
              <w:rPr>
                <w:rFonts w:cs="Calibri"/>
                <w:sz w:val="20"/>
                <w:szCs w:val="20"/>
                <w:lang w:val="sq-AL"/>
              </w:rPr>
            </w:pPr>
          </w:p>
        </w:tc>
        <w:tc>
          <w:tcPr>
            <w:tcW w:w="324" w:type="pct"/>
          </w:tcPr>
          <w:p w14:paraId="67EFAF22" w14:textId="77777777" w:rsidR="00726B5F" w:rsidRPr="00F91FA5" w:rsidRDefault="00726B5F" w:rsidP="00F91FA5">
            <w:pPr>
              <w:rPr>
                <w:rFonts w:cs="Calibri"/>
                <w:sz w:val="20"/>
                <w:szCs w:val="20"/>
                <w:lang w:val="sq-AL"/>
              </w:rPr>
            </w:pPr>
          </w:p>
        </w:tc>
        <w:tc>
          <w:tcPr>
            <w:tcW w:w="203" w:type="pct"/>
          </w:tcPr>
          <w:p w14:paraId="711E8CD5" w14:textId="77777777" w:rsidR="00726B5F" w:rsidRPr="00F91FA5" w:rsidRDefault="00726B5F" w:rsidP="00F91FA5">
            <w:pPr>
              <w:rPr>
                <w:rFonts w:cs="Calibri"/>
                <w:sz w:val="20"/>
                <w:szCs w:val="20"/>
                <w:lang w:val="sq-AL"/>
              </w:rPr>
            </w:pPr>
          </w:p>
        </w:tc>
        <w:tc>
          <w:tcPr>
            <w:tcW w:w="256" w:type="pct"/>
          </w:tcPr>
          <w:p w14:paraId="3C0DAD48" w14:textId="77777777" w:rsidR="00726B5F" w:rsidRPr="00F91FA5" w:rsidRDefault="00726B5F" w:rsidP="00F91FA5">
            <w:pPr>
              <w:rPr>
                <w:rFonts w:cs="Calibri"/>
                <w:sz w:val="20"/>
                <w:szCs w:val="20"/>
                <w:lang w:val="sq-AL"/>
              </w:rPr>
            </w:pPr>
          </w:p>
        </w:tc>
      </w:tr>
      <w:tr w:rsidR="00FE3D37" w:rsidRPr="00F91FA5" w14:paraId="5DE41F7F" w14:textId="77777777" w:rsidTr="002F461A">
        <w:trPr>
          <w:trHeight w:val="449"/>
        </w:trPr>
        <w:tc>
          <w:tcPr>
            <w:tcW w:w="551" w:type="pct"/>
            <w:shd w:val="clear" w:color="auto" w:fill="F2F2F2" w:themeFill="background1" w:themeFillShade="F2"/>
          </w:tcPr>
          <w:p w14:paraId="479F123D" w14:textId="77777777" w:rsidR="00726B5F" w:rsidRPr="00F91FA5" w:rsidRDefault="00726B5F" w:rsidP="00F91FA5">
            <w:pPr>
              <w:rPr>
                <w:rFonts w:cs="Calibri"/>
                <w:sz w:val="20"/>
                <w:szCs w:val="20"/>
                <w:lang w:val="sq-AL"/>
              </w:rPr>
            </w:pPr>
            <w:r w:rsidRPr="00F91FA5">
              <w:rPr>
                <w:rFonts w:cs="Calibri"/>
                <w:sz w:val="20"/>
                <w:szCs w:val="20"/>
                <w:lang w:val="sq-AL"/>
              </w:rPr>
              <w:t>Totalet e kostove dhe fondeve</w:t>
            </w:r>
          </w:p>
        </w:tc>
        <w:tc>
          <w:tcPr>
            <w:tcW w:w="253" w:type="pct"/>
            <w:shd w:val="clear" w:color="auto" w:fill="F2F2F2" w:themeFill="background1" w:themeFillShade="F2"/>
          </w:tcPr>
          <w:p w14:paraId="3C8B927D" w14:textId="77777777" w:rsidR="00726B5F" w:rsidRPr="00F91FA5" w:rsidRDefault="00726B5F" w:rsidP="00F91FA5">
            <w:pPr>
              <w:rPr>
                <w:rFonts w:cs="Calibri"/>
                <w:sz w:val="20"/>
                <w:szCs w:val="20"/>
                <w:lang w:val="sq-AL"/>
              </w:rPr>
            </w:pPr>
          </w:p>
        </w:tc>
        <w:tc>
          <w:tcPr>
            <w:tcW w:w="575" w:type="pct"/>
            <w:shd w:val="clear" w:color="auto" w:fill="F2F2F2" w:themeFill="background1" w:themeFillShade="F2"/>
          </w:tcPr>
          <w:p w14:paraId="517FA791" w14:textId="6AB6E18F" w:rsidR="00726B5F" w:rsidRPr="002F461A" w:rsidRDefault="00FE3D37" w:rsidP="00F91FA5">
            <w:pPr>
              <w:rPr>
                <w:rFonts w:cs="Calibri"/>
                <w:b/>
                <w:sz w:val="20"/>
                <w:szCs w:val="20"/>
                <w:lang w:val="sq-AL"/>
              </w:rPr>
            </w:pPr>
            <w:r w:rsidRPr="002F461A">
              <w:rPr>
                <w:rFonts w:cs="Calibri"/>
                <w:b/>
                <w:sz w:val="20"/>
                <w:szCs w:val="20"/>
                <w:lang w:val="sq-AL"/>
              </w:rPr>
              <w:t>18,946,569,000.00 LEK</w:t>
            </w:r>
          </w:p>
        </w:tc>
        <w:tc>
          <w:tcPr>
            <w:tcW w:w="342" w:type="pct"/>
            <w:shd w:val="clear" w:color="auto" w:fill="F2F2F2" w:themeFill="background1" w:themeFillShade="F2"/>
          </w:tcPr>
          <w:p w14:paraId="294C3D92" w14:textId="77777777" w:rsidR="00726B5F" w:rsidRPr="00F91FA5" w:rsidRDefault="00726B5F" w:rsidP="00F91FA5">
            <w:pPr>
              <w:rPr>
                <w:rFonts w:cs="Calibri"/>
                <w:sz w:val="20"/>
                <w:szCs w:val="20"/>
                <w:lang w:val="sq-AL"/>
              </w:rPr>
            </w:pPr>
          </w:p>
        </w:tc>
        <w:tc>
          <w:tcPr>
            <w:tcW w:w="406" w:type="pct"/>
            <w:shd w:val="clear" w:color="auto" w:fill="F2F2F2" w:themeFill="background1" w:themeFillShade="F2"/>
          </w:tcPr>
          <w:p w14:paraId="6CE2BFFC" w14:textId="77777777" w:rsidR="00726B5F" w:rsidRPr="00F91FA5" w:rsidRDefault="00726B5F" w:rsidP="00F91FA5">
            <w:pPr>
              <w:rPr>
                <w:rFonts w:cs="Calibri"/>
                <w:sz w:val="20"/>
                <w:szCs w:val="20"/>
                <w:lang w:val="sq-AL"/>
              </w:rPr>
            </w:pPr>
          </w:p>
        </w:tc>
        <w:tc>
          <w:tcPr>
            <w:tcW w:w="294" w:type="pct"/>
            <w:shd w:val="clear" w:color="auto" w:fill="F2F2F2" w:themeFill="background1" w:themeFillShade="F2"/>
          </w:tcPr>
          <w:p w14:paraId="51EC1E5B" w14:textId="77777777" w:rsidR="00726B5F" w:rsidRPr="00F91FA5" w:rsidRDefault="00726B5F" w:rsidP="00F91FA5">
            <w:pPr>
              <w:rPr>
                <w:rFonts w:cs="Calibri"/>
                <w:sz w:val="20"/>
                <w:szCs w:val="20"/>
                <w:lang w:val="sq-AL"/>
              </w:rPr>
            </w:pPr>
          </w:p>
        </w:tc>
        <w:tc>
          <w:tcPr>
            <w:tcW w:w="212" w:type="pct"/>
            <w:shd w:val="clear" w:color="auto" w:fill="F2F2F2" w:themeFill="background1" w:themeFillShade="F2"/>
          </w:tcPr>
          <w:p w14:paraId="6A5573FB" w14:textId="77777777" w:rsidR="00726B5F" w:rsidRPr="00F91FA5" w:rsidRDefault="00726B5F" w:rsidP="00F91FA5">
            <w:pPr>
              <w:rPr>
                <w:rFonts w:cs="Calibri"/>
                <w:sz w:val="20"/>
                <w:szCs w:val="20"/>
                <w:lang w:val="sq-AL"/>
              </w:rPr>
            </w:pPr>
          </w:p>
        </w:tc>
        <w:tc>
          <w:tcPr>
            <w:tcW w:w="301" w:type="pct"/>
            <w:shd w:val="clear" w:color="auto" w:fill="F2F2F2" w:themeFill="background1" w:themeFillShade="F2"/>
          </w:tcPr>
          <w:p w14:paraId="6B4F45BD" w14:textId="77777777" w:rsidR="00726B5F" w:rsidRPr="00F91FA5" w:rsidRDefault="00726B5F" w:rsidP="00F91FA5">
            <w:pPr>
              <w:rPr>
                <w:rFonts w:cs="Calibri"/>
                <w:sz w:val="20"/>
                <w:szCs w:val="20"/>
                <w:lang w:val="sq-AL"/>
              </w:rPr>
            </w:pPr>
          </w:p>
        </w:tc>
        <w:tc>
          <w:tcPr>
            <w:tcW w:w="161" w:type="pct"/>
            <w:vMerge/>
            <w:shd w:val="clear" w:color="auto" w:fill="auto"/>
          </w:tcPr>
          <w:p w14:paraId="5B335088" w14:textId="77777777" w:rsidR="00726B5F" w:rsidRPr="00F91FA5" w:rsidRDefault="00726B5F" w:rsidP="00F91FA5">
            <w:pPr>
              <w:rPr>
                <w:rFonts w:cs="Calibri"/>
                <w:sz w:val="20"/>
                <w:szCs w:val="20"/>
                <w:lang w:val="sq-AL"/>
              </w:rPr>
            </w:pPr>
          </w:p>
        </w:tc>
        <w:tc>
          <w:tcPr>
            <w:tcW w:w="252" w:type="pct"/>
            <w:shd w:val="clear" w:color="auto" w:fill="F2F2F2" w:themeFill="background1" w:themeFillShade="F2"/>
          </w:tcPr>
          <w:p w14:paraId="5AA54866" w14:textId="77777777" w:rsidR="00726B5F" w:rsidRPr="00F91FA5" w:rsidRDefault="00726B5F" w:rsidP="00F91FA5">
            <w:pPr>
              <w:rPr>
                <w:rFonts w:cs="Calibri"/>
                <w:sz w:val="20"/>
                <w:szCs w:val="20"/>
                <w:lang w:val="sq-AL"/>
              </w:rPr>
            </w:pPr>
          </w:p>
        </w:tc>
        <w:tc>
          <w:tcPr>
            <w:tcW w:w="283" w:type="pct"/>
            <w:shd w:val="clear" w:color="auto" w:fill="F2F2F2" w:themeFill="background1" w:themeFillShade="F2"/>
          </w:tcPr>
          <w:p w14:paraId="11D7467A" w14:textId="77777777" w:rsidR="00726B5F" w:rsidRPr="00F91FA5" w:rsidRDefault="00726B5F" w:rsidP="00F91FA5">
            <w:pPr>
              <w:rPr>
                <w:rFonts w:cs="Calibri"/>
                <w:sz w:val="20"/>
                <w:szCs w:val="20"/>
                <w:lang w:val="sq-AL"/>
              </w:rPr>
            </w:pPr>
          </w:p>
        </w:tc>
        <w:tc>
          <w:tcPr>
            <w:tcW w:w="286" w:type="pct"/>
            <w:shd w:val="clear" w:color="auto" w:fill="F2F2F2" w:themeFill="background1" w:themeFillShade="F2"/>
          </w:tcPr>
          <w:p w14:paraId="0AB76C7F" w14:textId="77777777" w:rsidR="00726B5F" w:rsidRPr="00F91FA5" w:rsidRDefault="00726B5F" w:rsidP="00F91FA5">
            <w:pPr>
              <w:rPr>
                <w:rFonts w:cs="Calibri"/>
                <w:sz w:val="20"/>
                <w:szCs w:val="20"/>
                <w:lang w:val="sq-AL"/>
              </w:rPr>
            </w:pPr>
          </w:p>
        </w:tc>
        <w:tc>
          <w:tcPr>
            <w:tcW w:w="300" w:type="pct"/>
            <w:shd w:val="clear" w:color="auto" w:fill="F2F2F2" w:themeFill="background1" w:themeFillShade="F2"/>
          </w:tcPr>
          <w:p w14:paraId="39CA0420" w14:textId="77777777" w:rsidR="00726B5F" w:rsidRPr="00F91FA5" w:rsidRDefault="00726B5F" w:rsidP="00F91FA5">
            <w:pPr>
              <w:rPr>
                <w:rFonts w:cs="Calibri"/>
                <w:sz w:val="20"/>
                <w:szCs w:val="20"/>
                <w:lang w:val="sq-AL"/>
              </w:rPr>
            </w:pPr>
          </w:p>
        </w:tc>
        <w:tc>
          <w:tcPr>
            <w:tcW w:w="324" w:type="pct"/>
            <w:shd w:val="clear" w:color="auto" w:fill="F2F2F2" w:themeFill="background1" w:themeFillShade="F2"/>
          </w:tcPr>
          <w:p w14:paraId="160D1E1D" w14:textId="77777777" w:rsidR="00726B5F" w:rsidRPr="00F91FA5" w:rsidRDefault="00726B5F" w:rsidP="00F91FA5">
            <w:pPr>
              <w:rPr>
                <w:rFonts w:cs="Calibri"/>
                <w:sz w:val="20"/>
                <w:szCs w:val="20"/>
                <w:lang w:val="sq-AL"/>
              </w:rPr>
            </w:pPr>
          </w:p>
        </w:tc>
        <w:tc>
          <w:tcPr>
            <w:tcW w:w="203" w:type="pct"/>
            <w:shd w:val="clear" w:color="auto" w:fill="F2F2F2" w:themeFill="background1" w:themeFillShade="F2"/>
          </w:tcPr>
          <w:p w14:paraId="1048F3E3" w14:textId="77777777" w:rsidR="00726B5F" w:rsidRPr="00F91FA5" w:rsidRDefault="00726B5F" w:rsidP="00F91FA5">
            <w:pPr>
              <w:rPr>
                <w:rFonts w:cs="Calibri"/>
                <w:sz w:val="20"/>
                <w:szCs w:val="20"/>
                <w:lang w:val="sq-AL"/>
              </w:rPr>
            </w:pPr>
          </w:p>
        </w:tc>
        <w:tc>
          <w:tcPr>
            <w:tcW w:w="256" w:type="pct"/>
            <w:shd w:val="clear" w:color="auto" w:fill="F2F2F2" w:themeFill="background1" w:themeFillShade="F2"/>
          </w:tcPr>
          <w:p w14:paraId="59C10B87" w14:textId="77777777" w:rsidR="00726B5F" w:rsidRPr="00F91FA5" w:rsidRDefault="00726B5F" w:rsidP="00F91FA5">
            <w:pPr>
              <w:rPr>
                <w:rFonts w:cs="Calibri"/>
                <w:sz w:val="20"/>
                <w:szCs w:val="20"/>
                <w:lang w:val="sq-AL"/>
              </w:rPr>
            </w:pPr>
          </w:p>
        </w:tc>
      </w:tr>
    </w:tbl>
    <w:p w14:paraId="12813949" w14:textId="77777777" w:rsidR="00645406" w:rsidRDefault="00645406" w:rsidP="00074824">
      <w:pPr>
        <w:spacing w:after="0"/>
        <w:rPr>
          <w:rFonts w:cs="Calibri"/>
          <w:szCs w:val="22"/>
          <w:lang w:val="sq-AL"/>
        </w:rPr>
      </w:pPr>
    </w:p>
    <w:p w14:paraId="26E1965A" w14:textId="77777777" w:rsidR="00726B5F" w:rsidRDefault="00726B5F" w:rsidP="00074824">
      <w:pPr>
        <w:spacing w:after="0"/>
        <w:rPr>
          <w:rFonts w:cs="Calibri"/>
          <w:szCs w:val="22"/>
          <w:lang w:val="sq-AL"/>
        </w:rPr>
      </w:pPr>
    </w:p>
    <w:p w14:paraId="3751D403" w14:textId="77777777" w:rsidR="00726B5F" w:rsidRPr="004058F5" w:rsidRDefault="00726B5F" w:rsidP="00074824">
      <w:pPr>
        <w:spacing w:after="0"/>
        <w:rPr>
          <w:rFonts w:cs="Calibri"/>
          <w:szCs w:val="22"/>
          <w:lang w:val="sq-AL"/>
        </w:rPr>
        <w:sectPr w:rsidR="00726B5F" w:rsidRPr="004058F5" w:rsidSect="00A100C6">
          <w:headerReference w:type="default" r:id="rId150"/>
          <w:pgSz w:w="16839" w:h="11907" w:orient="landscape" w:code="9"/>
          <w:pgMar w:top="720" w:right="720" w:bottom="720" w:left="720" w:header="709" w:footer="709" w:gutter="0"/>
          <w:pgBorders w:offsetFrom="page">
            <w:top w:val="single" w:sz="8" w:space="24" w:color="FFFFFF" w:themeColor="background1"/>
          </w:pgBorders>
          <w:pgNumType w:chapStyle="1"/>
          <w:cols w:space="708"/>
          <w:docGrid w:linePitch="360"/>
        </w:sectPr>
      </w:pPr>
    </w:p>
    <w:p w14:paraId="6D1B3512" w14:textId="2D7F1863" w:rsidR="000C6A9C" w:rsidRPr="004058F5" w:rsidRDefault="00AC0661" w:rsidP="004058F5">
      <w:pPr>
        <w:pStyle w:val="Heading1"/>
        <w:rPr>
          <w:lang w:val="sq-AL" w:bidi="sq-AL"/>
        </w:rPr>
      </w:pPr>
      <w:bookmarkStart w:id="959" w:name="_Toc127359353"/>
      <w:bookmarkStart w:id="960" w:name="_Toc127359941"/>
      <w:r w:rsidRPr="004058F5">
        <w:rPr>
          <w:lang w:val="sq-AL" w:bidi="sq-AL"/>
        </w:rPr>
        <w:lastRenderedPageBreak/>
        <w:t>Shtojca Teknike</w:t>
      </w:r>
      <w:bookmarkEnd w:id="959"/>
      <w:bookmarkEnd w:id="960"/>
    </w:p>
    <w:p w14:paraId="0C28C273" w14:textId="77777777" w:rsidR="00E22926" w:rsidRPr="004058F5" w:rsidRDefault="00E22926" w:rsidP="004058F5">
      <w:pPr>
        <w:pStyle w:val="Heading2"/>
      </w:pPr>
      <w:bookmarkStart w:id="961" w:name="_Toc127359354"/>
      <w:bookmarkStart w:id="962" w:name="_Toc127359942"/>
      <w:r w:rsidRPr="004058F5">
        <w:t>Dokumentacioni</w:t>
      </w:r>
      <w:bookmarkEnd w:id="961"/>
      <w:bookmarkEnd w:id="962"/>
    </w:p>
    <w:p w14:paraId="12B865E2" w14:textId="77777777" w:rsidR="00E22926" w:rsidRPr="004058F5" w:rsidRDefault="00E22926" w:rsidP="00E22926">
      <w:pPr>
        <w:rPr>
          <w:rFonts w:cs="Calibri"/>
          <w:szCs w:val="22"/>
          <w:lang w:val="sq-AL"/>
        </w:rPr>
      </w:pPr>
      <w:r w:rsidRPr="004058F5">
        <w:rPr>
          <w:rFonts w:eastAsia="Verdana" w:cs="Calibri"/>
          <w:szCs w:val="22"/>
          <w:lang w:val="sq-AL" w:bidi="sq-AL"/>
        </w:rPr>
        <w:t>Shtojcat Teknike të Raportit Përfundimtar të Planit të Menaxhimit të Basenit Ujor ofrohen në dokumente të ndryshme. Çdo Shtojcë e këtij Raporti ka një Fushë Teknike Specifike të cilës i korrespondon. Nëse nuk ka nevojë për të dhëna ose metodologji mbështetëse, Shtojca Teknike mund të lihet bosh qëllimisht</w:t>
      </w:r>
      <w:r w:rsidRPr="004058F5">
        <w:rPr>
          <w:rFonts w:cs="Calibri"/>
          <w:szCs w:val="22"/>
          <w:lang w:val="sq-AL" w:bidi="sq-AL"/>
        </w:rPr>
        <w:t xml:space="preserve">. </w:t>
      </w:r>
    </w:p>
    <w:p w14:paraId="47295A1B" w14:textId="77777777" w:rsidR="00E22926" w:rsidRPr="004058F5" w:rsidRDefault="00E22926" w:rsidP="004058F5">
      <w:pPr>
        <w:pStyle w:val="Heading2"/>
      </w:pPr>
      <w:bookmarkStart w:id="963" w:name="_Toc127359355"/>
      <w:bookmarkStart w:id="964" w:name="_Toc127359943"/>
      <w:r w:rsidRPr="004058F5">
        <w:t>Hartat</w:t>
      </w:r>
      <w:bookmarkEnd w:id="963"/>
      <w:bookmarkEnd w:id="964"/>
    </w:p>
    <w:p w14:paraId="187290D5" w14:textId="77777777" w:rsidR="00E22926" w:rsidRPr="004058F5" w:rsidRDefault="00E22926" w:rsidP="00E22926">
      <w:pPr>
        <w:rPr>
          <w:rFonts w:cs="Calibri"/>
          <w:szCs w:val="22"/>
          <w:lang w:val="sq-AL"/>
        </w:rPr>
      </w:pPr>
      <w:r w:rsidRPr="004058F5">
        <w:rPr>
          <w:rFonts w:eastAsia="Verdana" w:cs="Calibri"/>
          <w:szCs w:val="22"/>
          <w:lang w:val="sq-AL" w:bidi="sq-AL"/>
        </w:rPr>
        <w:t>Të gjitha hartat e përfshira në këtë Raport janë të disponueshme si dokumente të veçanta në format PDF, së bashku me numrin përkatës të Hartës, p.sh. Harta 4 1 Shpërndarja e Reshjeve, Lumenjtë Kryesorë dhe Rrjetet Hidrometrike të Basenit Ujor të Ishmit. Zakonisht këto harta ofrohen në përmasa A4 ose A3.</w:t>
      </w:r>
    </w:p>
    <w:p w14:paraId="7E2AF8BE" w14:textId="77777777" w:rsidR="00E22926" w:rsidRPr="004058F5" w:rsidRDefault="00E22926" w:rsidP="00E22926">
      <w:pPr>
        <w:rPr>
          <w:rFonts w:cs="Calibri"/>
          <w:szCs w:val="22"/>
          <w:lang w:val="sq-AL"/>
        </w:rPr>
      </w:pPr>
      <w:r w:rsidRPr="004058F5">
        <w:rPr>
          <w:rFonts w:eastAsia="Verdana" w:cs="Calibri"/>
          <w:szCs w:val="22"/>
          <w:lang w:val="sq-AL" w:bidi="sq-AL"/>
        </w:rPr>
        <w:t>Gjithashtu, janë përfshirë tre harta digjitale të rëndësishme në shkallë të vogël A1 (1:100.000 ose 1: 150.000) në shkallën e Rajonit të Basenit Ujor, që mbulon basenet ujore të Ishmit. Këto lehtësojnë inspektimin nga afër të trupave ujorë të përcaktuar dhe veçoritë përkatëse.</w:t>
      </w:r>
    </w:p>
    <w:p w14:paraId="51958829" w14:textId="77777777" w:rsidR="00E22926" w:rsidRPr="004058F5" w:rsidRDefault="00E22926" w:rsidP="004058F5">
      <w:pPr>
        <w:pStyle w:val="Heading2"/>
      </w:pPr>
      <w:bookmarkStart w:id="965" w:name="_Toc127359356"/>
      <w:bookmarkStart w:id="966" w:name="_Toc127359944"/>
      <w:r w:rsidRPr="004058F5">
        <w:t>Lista e Shtojcave</w:t>
      </w:r>
      <w:bookmarkEnd w:id="965"/>
      <w:bookmarkEnd w:id="966"/>
    </w:p>
    <w:p w14:paraId="7A2D81C4" w14:textId="77777777" w:rsidR="001F5873" w:rsidRPr="004058F5" w:rsidRDefault="001F5873" w:rsidP="001F5873">
      <w:pPr>
        <w:rPr>
          <w:rFonts w:cs="Calibri"/>
          <w:szCs w:val="22"/>
        </w:rPr>
      </w:pPr>
      <w:r w:rsidRPr="004058F5">
        <w:rPr>
          <w:rFonts w:eastAsia="Verdana" w:cs="Calibri"/>
          <w:szCs w:val="22"/>
          <w:lang w:val="sq-AL" w:bidi="sq-AL"/>
        </w:rPr>
        <w:t>Lista përkatëse e Shtojcave dhe Pozicioneve është si vijon:</w:t>
      </w:r>
    </w:p>
    <w:p w14:paraId="3ED83523" w14:textId="77777777" w:rsidR="001F5873" w:rsidRPr="004058F5" w:rsidRDefault="001F5873" w:rsidP="001F5873">
      <w:pPr>
        <w:pStyle w:val="Caption"/>
        <w:ind w:left="720"/>
        <w:rPr>
          <w:rFonts w:cs="Calibri"/>
          <w:szCs w:val="22"/>
        </w:rPr>
      </w:pPr>
      <w:r w:rsidRPr="004058F5">
        <w:rPr>
          <w:rFonts w:eastAsia="Verdana" w:cs="Calibri"/>
          <w:szCs w:val="22"/>
          <w:lang w:val="sq-AL" w:bidi="sq-AL"/>
        </w:rPr>
        <w:t>Shtojca I Hidrologjia</w:t>
      </w:r>
    </w:p>
    <w:p w14:paraId="077B6027" w14:textId="77777777" w:rsidR="001F5873" w:rsidRPr="004058F5" w:rsidRDefault="001F5873" w:rsidP="001F5873">
      <w:pPr>
        <w:pStyle w:val="Caption"/>
        <w:ind w:left="720"/>
        <w:rPr>
          <w:rFonts w:cs="Calibri"/>
          <w:szCs w:val="22"/>
        </w:rPr>
      </w:pPr>
      <w:r w:rsidRPr="004058F5">
        <w:rPr>
          <w:rFonts w:eastAsia="Verdana" w:cs="Calibri"/>
          <w:szCs w:val="22"/>
          <w:lang w:val="sq-AL" w:bidi="sq-AL"/>
        </w:rPr>
        <w:t>Shtojca II GIS</w:t>
      </w:r>
    </w:p>
    <w:p w14:paraId="232462E1" w14:textId="77777777" w:rsidR="001F5873" w:rsidRPr="004058F5" w:rsidRDefault="001F5873" w:rsidP="001F5873">
      <w:pPr>
        <w:pStyle w:val="Caption"/>
        <w:ind w:left="720"/>
        <w:rPr>
          <w:rFonts w:cs="Calibri"/>
          <w:szCs w:val="22"/>
        </w:rPr>
      </w:pPr>
      <w:r w:rsidRPr="004058F5">
        <w:rPr>
          <w:rFonts w:eastAsia="Verdana" w:cs="Calibri"/>
          <w:szCs w:val="22"/>
          <w:lang w:val="sq-AL" w:bidi="sq-AL"/>
        </w:rPr>
        <w:t>Shtojca III Grupi i të Dhënave</w:t>
      </w:r>
    </w:p>
    <w:p w14:paraId="45F219BF" w14:textId="77777777" w:rsidR="001F5873" w:rsidRPr="004058F5" w:rsidRDefault="001F5873" w:rsidP="001F5873">
      <w:pPr>
        <w:pStyle w:val="Caption"/>
        <w:ind w:left="720"/>
        <w:rPr>
          <w:rFonts w:cs="Calibri"/>
          <w:szCs w:val="22"/>
          <w:lang w:val="en-US"/>
        </w:rPr>
      </w:pPr>
      <w:r w:rsidRPr="004058F5">
        <w:rPr>
          <w:rFonts w:eastAsia="Verdana" w:cs="Calibri"/>
          <w:szCs w:val="22"/>
          <w:lang w:val="sq-AL" w:bidi="sq-AL"/>
        </w:rPr>
        <w:t xml:space="preserve">Shtojca IV Presioni </w:t>
      </w:r>
    </w:p>
    <w:p w14:paraId="73D27D37" w14:textId="77777777" w:rsidR="001F5873" w:rsidRPr="004058F5" w:rsidRDefault="001F5873" w:rsidP="001F5873">
      <w:pPr>
        <w:pStyle w:val="Caption"/>
        <w:ind w:left="720"/>
        <w:rPr>
          <w:rFonts w:cs="Calibri"/>
          <w:szCs w:val="22"/>
        </w:rPr>
      </w:pPr>
      <w:r w:rsidRPr="004058F5">
        <w:rPr>
          <w:rFonts w:eastAsia="Verdana" w:cs="Calibri"/>
          <w:szCs w:val="22"/>
          <w:lang w:val="sq-AL" w:bidi="sq-AL"/>
        </w:rPr>
        <w:t>Shtojca V Hidrobiologjia</w:t>
      </w:r>
    </w:p>
    <w:p w14:paraId="6D1A9619" w14:textId="77777777" w:rsidR="001F5873" w:rsidRPr="004058F5" w:rsidRDefault="001F5873" w:rsidP="001F5873">
      <w:pPr>
        <w:pStyle w:val="Caption"/>
        <w:ind w:left="720"/>
        <w:rPr>
          <w:rFonts w:cs="Calibri"/>
          <w:szCs w:val="22"/>
        </w:rPr>
      </w:pPr>
      <w:r w:rsidRPr="004058F5">
        <w:rPr>
          <w:rFonts w:eastAsia="Verdana" w:cs="Calibri"/>
          <w:szCs w:val="22"/>
          <w:lang w:val="sq-AL" w:bidi="sq-AL"/>
        </w:rPr>
        <w:t xml:space="preserve">Shtojca VI Hidromorfologjia </w:t>
      </w:r>
    </w:p>
    <w:p w14:paraId="2FFD254F" w14:textId="77777777" w:rsidR="001F5873" w:rsidRPr="004058F5" w:rsidRDefault="001F5873" w:rsidP="001F5873">
      <w:pPr>
        <w:pStyle w:val="Caption"/>
        <w:ind w:left="720"/>
        <w:rPr>
          <w:rFonts w:cs="Calibri"/>
          <w:szCs w:val="22"/>
        </w:rPr>
      </w:pPr>
      <w:r w:rsidRPr="004058F5">
        <w:rPr>
          <w:rFonts w:eastAsia="Verdana" w:cs="Calibri"/>
          <w:szCs w:val="22"/>
          <w:lang w:val="sq-AL" w:bidi="sq-AL"/>
        </w:rPr>
        <w:t>Shtojca VII Ujërat Nëntokësore</w:t>
      </w:r>
    </w:p>
    <w:p w14:paraId="1D8D14A7" w14:textId="77777777" w:rsidR="001F5873" w:rsidRPr="004058F5" w:rsidRDefault="001F5873" w:rsidP="001F5873">
      <w:pPr>
        <w:pStyle w:val="Caption"/>
        <w:ind w:left="720"/>
        <w:rPr>
          <w:rFonts w:cs="Calibri"/>
          <w:szCs w:val="22"/>
        </w:rPr>
      </w:pPr>
      <w:r w:rsidRPr="004058F5">
        <w:rPr>
          <w:rFonts w:eastAsia="Verdana" w:cs="Calibri"/>
          <w:szCs w:val="22"/>
          <w:lang w:val="sq-AL" w:bidi="sq-AL"/>
        </w:rPr>
        <w:t>Shtojca VIII Zonat e Mbrojtura</w:t>
      </w:r>
    </w:p>
    <w:p w14:paraId="485E130C" w14:textId="77777777" w:rsidR="001F5873" w:rsidRPr="004058F5" w:rsidRDefault="001F5873" w:rsidP="001F5873">
      <w:pPr>
        <w:pStyle w:val="Caption"/>
        <w:ind w:left="720"/>
        <w:rPr>
          <w:rFonts w:cs="Calibri"/>
          <w:szCs w:val="22"/>
        </w:rPr>
      </w:pPr>
      <w:r w:rsidRPr="004058F5">
        <w:rPr>
          <w:rFonts w:eastAsia="Verdana" w:cs="Calibri"/>
          <w:szCs w:val="22"/>
          <w:lang w:val="sq-AL" w:bidi="sq-AL"/>
        </w:rPr>
        <w:t>Shtojca IX Monitorimi</w:t>
      </w:r>
    </w:p>
    <w:p w14:paraId="5C0D9F08" w14:textId="77777777" w:rsidR="001F5873" w:rsidRPr="004058F5" w:rsidRDefault="001F5873" w:rsidP="001F5873">
      <w:pPr>
        <w:pStyle w:val="Caption"/>
        <w:ind w:left="720"/>
        <w:rPr>
          <w:rFonts w:cs="Calibri"/>
          <w:szCs w:val="22"/>
        </w:rPr>
      </w:pPr>
      <w:r w:rsidRPr="004058F5">
        <w:rPr>
          <w:rFonts w:eastAsia="Verdana" w:cs="Calibri"/>
          <w:szCs w:val="22"/>
          <w:lang w:val="sq-AL" w:bidi="sq-AL"/>
        </w:rPr>
        <w:t>Shtojca X Analiza Ekonomike</w:t>
      </w:r>
    </w:p>
    <w:p w14:paraId="119AD06C" w14:textId="77777777" w:rsidR="001F5873" w:rsidRPr="004058F5" w:rsidRDefault="001F5873" w:rsidP="001F5873">
      <w:pPr>
        <w:pStyle w:val="Caption"/>
        <w:ind w:left="720"/>
        <w:rPr>
          <w:rFonts w:cs="Calibri"/>
          <w:szCs w:val="22"/>
        </w:rPr>
      </w:pPr>
      <w:r w:rsidRPr="004058F5">
        <w:rPr>
          <w:rFonts w:eastAsia="Verdana" w:cs="Calibri"/>
          <w:szCs w:val="22"/>
          <w:lang w:val="sq-AL" w:bidi="sq-AL"/>
        </w:rPr>
        <w:t>Shtojca XI Programi i Masave</w:t>
      </w:r>
    </w:p>
    <w:p w14:paraId="7B3A82E4" w14:textId="77777777" w:rsidR="001F5873" w:rsidRPr="004058F5" w:rsidRDefault="001F5873" w:rsidP="001F5873">
      <w:pPr>
        <w:pStyle w:val="Caption"/>
        <w:ind w:left="720"/>
        <w:rPr>
          <w:rFonts w:cs="Calibri"/>
          <w:szCs w:val="22"/>
        </w:rPr>
      </w:pPr>
      <w:r w:rsidRPr="004058F5">
        <w:rPr>
          <w:rFonts w:eastAsia="Verdana" w:cs="Calibri"/>
          <w:szCs w:val="22"/>
          <w:lang w:val="sq-AL" w:bidi="sq-AL"/>
        </w:rPr>
        <w:t>Shtojca XII Trajnimi dhe Konsultimi Publik</w:t>
      </w:r>
    </w:p>
    <w:p w14:paraId="0EBC65DC" w14:textId="77777777" w:rsidR="001F5873" w:rsidRPr="004058F5" w:rsidRDefault="001F5873" w:rsidP="001F5873">
      <w:pPr>
        <w:pStyle w:val="Caption"/>
        <w:ind w:left="720"/>
        <w:rPr>
          <w:rFonts w:cs="Calibri"/>
          <w:szCs w:val="22"/>
        </w:rPr>
      </w:pPr>
      <w:r w:rsidRPr="004058F5">
        <w:rPr>
          <w:rFonts w:eastAsia="Verdana" w:cs="Calibri"/>
          <w:szCs w:val="22"/>
          <w:lang w:val="sq-AL" w:bidi="sq-AL"/>
        </w:rPr>
        <w:t xml:space="preserve">Shtojca XIII Të Dhënat e AMBU-t  </w:t>
      </w:r>
    </w:p>
    <w:p w14:paraId="7276D0F1" w14:textId="77777777" w:rsidR="00E22926" w:rsidRPr="004058F5" w:rsidRDefault="00E22926" w:rsidP="00E22926">
      <w:pPr>
        <w:rPr>
          <w:rFonts w:cs="Calibri"/>
          <w:szCs w:val="22"/>
          <w:lang w:val="sq-AL" w:bidi="sq-AL"/>
        </w:rPr>
      </w:pPr>
    </w:p>
    <w:sectPr w:rsidR="00E22926" w:rsidRPr="004058F5" w:rsidSect="00660719">
      <w:pgSz w:w="11907" w:h="16839" w:code="9"/>
      <w:pgMar w:top="992" w:right="992" w:bottom="992" w:left="992" w:header="709" w:footer="709" w:gutter="0"/>
      <w:pgBorders w:offsetFrom="page">
        <w:top w:val="single" w:sz="8" w:space="24" w:color="FFFFFF" w:themeColor="background1"/>
      </w:pgBorders>
      <w:pgNumType w:start="1" w:chapStyle="1"/>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A857E25" w14:textId="77777777" w:rsidR="00E60E0E" w:rsidRDefault="00E60E0E" w:rsidP="009143F4">
      <w:r>
        <w:separator/>
      </w:r>
    </w:p>
  </w:endnote>
  <w:endnote w:type="continuationSeparator" w:id="0">
    <w:p w14:paraId="1DCE2403" w14:textId="77777777" w:rsidR="00E60E0E" w:rsidRDefault="00E60E0E" w:rsidP="009143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MT">
    <w:altName w:val="Arial"/>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Yu Gothic UI"/>
    <w:panose1 w:val="02020609040205080304"/>
    <w:charset w:val="80"/>
    <w:family w:val="roman"/>
    <w:notTrueType/>
    <w:pitch w:val="fixed"/>
    <w:sig w:usb0="00000000" w:usb1="08070000" w:usb2="00000010" w:usb3="00000000" w:csb0="00020000"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Consolas">
    <w:panose1 w:val="020B0609020204030204"/>
    <w:charset w:val="00"/>
    <w:family w:val="modern"/>
    <w:pitch w:val="fixed"/>
    <w:sig w:usb0="E00006FF" w:usb1="0000FCFF" w:usb2="00000001" w:usb3="00000000" w:csb0="0000019F" w:csb1="00000000"/>
  </w:font>
  <w:font w:name="Garamond">
    <w:panose1 w:val="02020404030301010803"/>
    <w:charset w:val="00"/>
    <w:family w:val="roman"/>
    <w:pitch w:val="variable"/>
    <w:sig w:usb0="00000287" w:usb1="00000000" w:usb2="00000000" w:usb3="00000000" w:csb0="0000009F" w:csb1="00000000"/>
  </w:font>
  <w:font w:name="CG Times">
    <w:altName w:val="Times New Roman"/>
    <w:charset w:val="00"/>
    <w:family w:val="roman"/>
    <w:pitch w:val="variable"/>
    <w:sig w:usb0="00000007" w:usb1="00000000" w:usb2="00000000" w:usb3="00000000" w:csb0="00000093" w:csb1="00000000"/>
  </w:font>
  <w:font w:name="Calibri-Bold">
    <w:altName w:val="Times New Roman"/>
    <w:panose1 w:val="00000000000000000000"/>
    <w:charset w:val="00"/>
    <w:family w:val="roman"/>
    <w:notTrueType/>
    <w:pitch w:val="default"/>
  </w:font>
  <w:font w:name="Helvetica">
    <w:panose1 w:val="020B0604020202020204"/>
    <w:charset w:val="00"/>
    <w:family w:val="swiss"/>
    <w:pitch w:val="variable"/>
    <w:sig w:usb0="00000003" w:usb1="00000000" w:usb2="00000000" w:usb3="00000000" w:csb0="00000001" w:csb1="00000000"/>
  </w:font>
  <w:font w:name="MingLiU-ExtB">
    <w:panose1 w:val="02020500000000000000"/>
    <w:charset w:val="88"/>
    <w:family w:val="roman"/>
    <w:pitch w:val="variable"/>
    <w:sig w:usb0="8000002F" w:usb1="0A080008" w:usb2="00000010" w:usb3="00000000" w:csb0="00100001" w:csb1="00000000"/>
  </w:font>
  <w:font w:name="Informal Roman">
    <w:panose1 w:val="030604020304060B0204"/>
    <w:charset w:val="00"/>
    <w:family w:val="script"/>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b/>
        <w:sz w:val="20"/>
      </w:rPr>
      <w:id w:val="-1806230365"/>
      <w:docPartObj>
        <w:docPartGallery w:val="Page Numbers (Bottom of Page)"/>
        <w:docPartUnique/>
      </w:docPartObj>
    </w:sdtPr>
    <w:sdtContent>
      <w:p w14:paraId="21DF550A" w14:textId="5B18BDC8" w:rsidR="00E23D7E" w:rsidRPr="00C015D9" w:rsidRDefault="00E23D7E" w:rsidP="00C015D9">
        <w:pPr>
          <w:pStyle w:val="Footer"/>
          <w:tabs>
            <w:tab w:val="clear" w:pos="9509"/>
            <w:tab w:val="right" w:pos="9072"/>
          </w:tabs>
          <w:ind w:left="0"/>
          <w:jc w:val="left"/>
          <w:rPr>
            <w:b/>
            <w:sz w:val="20"/>
          </w:rPr>
        </w:pPr>
        <w:r w:rsidRPr="00C015D9">
          <w:rPr>
            <w:b/>
            <w:sz w:val="20"/>
            <w:lang w:val="sq-AL" w:bidi="sq-AL"/>
          </w:rPr>
          <w:tab/>
          <w:t>Faqe | i</w:t>
        </w:r>
        <w:r w:rsidRPr="00C015D9">
          <w:rPr>
            <w:b/>
            <w:sz w:val="20"/>
            <w:lang w:val="sq-AL" w:bidi="sq-AL"/>
          </w:rPr>
          <w:fldChar w:fldCharType="begin"/>
        </w:r>
        <w:r w:rsidRPr="00C015D9">
          <w:rPr>
            <w:b/>
            <w:sz w:val="20"/>
            <w:lang w:val="sq-AL" w:bidi="sq-AL"/>
          </w:rPr>
          <w:instrText xml:space="preserve"> PAGE   \* MERGEFORMAT </w:instrText>
        </w:r>
        <w:r w:rsidRPr="00C015D9">
          <w:rPr>
            <w:b/>
            <w:sz w:val="20"/>
            <w:lang w:val="sq-AL" w:bidi="sq-AL"/>
          </w:rPr>
          <w:fldChar w:fldCharType="separate"/>
        </w:r>
        <w:r w:rsidR="00FB4630">
          <w:rPr>
            <w:b/>
            <w:noProof/>
            <w:sz w:val="20"/>
            <w:lang w:val="sq-AL" w:bidi="sq-AL"/>
          </w:rPr>
          <w:t>xvi</w:t>
        </w:r>
        <w:r w:rsidRPr="00C015D9">
          <w:rPr>
            <w:b/>
            <w:noProof/>
            <w:sz w:val="20"/>
            <w:lang w:val="sq-AL" w:bidi="sq-AL"/>
          </w:rPr>
          <w:fldChar w:fldCharType="end"/>
        </w:r>
      </w:p>
    </w:sdtContent>
  </w:sdt>
  <w:p w14:paraId="0FCE233F" w14:textId="77777777" w:rsidR="00E23D7E" w:rsidRPr="00C45E48" w:rsidRDefault="00E23D7E" w:rsidP="009143F4">
    <w:pPr>
      <w:pStyle w:val="Footer-Negativeindent"/>
    </w:pPr>
  </w:p>
</w:ftr>
</file>

<file path=word/footer1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b/>
        <w:sz w:val="20"/>
      </w:rPr>
      <w:id w:val="-222300703"/>
      <w:docPartObj>
        <w:docPartGallery w:val="Page Numbers (Bottom of Page)"/>
        <w:docPartUnique/>
      </w:docPartObj>
    </w:sdtPr>
    <w:sdtContent>
      <w:p w14:paraId="5106AB1A" w14:textId="2D6BD3A5" w:rsidR="00E23D7E" w:rsidRPr="00C015D9" w:rsidRDefault="00E23D7E" w:rsidP="00A22207">
        <w:pPr>
          <w:pStyle w:val="Footer"/>
          <w:tabs>
            <w:tab w:val="clear" w:pos="9509"/>
            <w:tab w:val="right" w:pos="21546"/>
          </w:tabs>
          <w:ind w:left="0"/>
          <w:jc w:val="left"/>
          <w:rPr>
            <w:b/>
            <w:sz w:val="20"/>
          </w:rPr>
        </w:pPr>
        <w:r w:rsidRPr="00C015D9">
          <w:rPr>
            <w:b/>
            <w:sz w:val="20"/>
            <w:lang w:val="sq-AL" w:bidi="sq-AL"/>
          </w:rPr>
          <w:tab/>
          <w:t xml:space="preserve">Faqe | </w:t>
        </w:r>
        <w:r w:rsidRPr="00C015D9">
          <w:rPr>
            <w:b/>
            <w:sz w:val="20"/>
            <w:lang w:val="sq-AL" w:bidi="sq-AL"/>
          </w:rPr>
          <w:fldChar w:fldCharType="begin"/>
        </w:r>
        <w:r w:rsidRPr="00C015D9">
          <w:rPr>
            <w:b/>
            <w:sz w:val="20"/>
            <w:lang w:val="sq-AL" w:bidi="sq-AL"/>
          </w:rPr>
          <w:instrText xml:space="preserve"> PAGE   \* MERGEFORMAT </w:instrText>
        </w:r>
        <w:r w:rsidRPr="00C015D9">
          <w:rPr>
            <w:b/>
            <w:sz w:val="20"/>
            <w:lang w:val="sq-AL" w:bidi="sq-AL"/>
          </w:rPr>
          <w:fldChar w:fldCharType="separate"/>
        </w:r>
        <w:r w:rsidR="00FB4630">
          <w:rPr>
            <w:b/>
            <w:noProof/>
            <w:sz w:val="20"/>
            <w:lang w:val="sq-AL" w:bidi="sq-AL"/>
          </w:rPr>
          <w:t>12-2</w:t>
        </w:r>
        <w:r w:rsidRPr="00C015D9">
          <w:rPr>
            <w:b/>
            <w:noProof/>
            <w:sz w:val="20"/>
            <w:lang w:val="sq-AL" w:bidi="sq-AL"/>
          </w:rPr>
          <w:fldChar w:fldCharType="end"/>
        </w:r>
        <w:r w:rsidRPr="00C015D9">
          <w:rPr>
            <w:b/>
            <w:sz w:val="20"/>
            <w:lang w:val="sq-AL" w:bidi="sq-AL"/>
          </w:rPr>
          <w:t xml:space="preserve"> </w:t>
        </w:r>
      </w:p>
    </w:sdtContent>
  </w:sdt>
  <w:p w14:paraId="07DEF331" w14:textId="77777777" w:rsidR="00E23D7E" w:rsidRPr="00C45E48" w:rsidRDefault="00E23D7E" w:rsidP="007011EE">
    <w:pPr>
      <w:pStyle w:val="Footer-Negativeindent"/>
      <w:tabs>
        <w:tab w:val="clear" w:pos="9509"/>
        <w:tab w:val="left" w:pos="1280"/>
      </w:tabs>
    </w:pPr>
    <w:r>
      <w:rPr>
        <w:lang w:val="sq-AL" w:bidi="sq-AL"/>
      </w:rPr>
      <w:tab/>
    </w:r>
  </w:p>
</w:ftr>
</file>

<file path=word/footer1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b/>
        <w:sz w:val="20"/>
      </w:rPr>
      <w:id w:val="1762950693"/>
      <w:docPartObj>
        <w:docPartGallery w:val="Page Numbers (Bottom of Page)"/>
        <w:docPartUnique/>
      </w:docPartObj>
    </w:sdtPr>
    <w:sdtContent>
      <w:p w14:paraId="3C48FFE6" w14:textId="614D628A" w:rsidR="00E23D7E" w:rsidRPr="00C015D9" w:rsidRDefault="00E23D7E" w:rsidP="00C015D9">
        <w:pPr>
          <w:pStyle w:val="Footer"/>
          <w:tabs>
            <w:tab w:val="clear" w:pos="9509"/>
            <w:tab w:val="right" w:pos="9072"/>
          </w:tabs>
          <w:ind w:left="0"/>
          <w:jc w:val="left"/>
          <w:rPr>
            <w:b/>
            <w:sz w:val="20"/>
          </w:rPr>
        </w:pPr>
        <w:r w:rsidRPr="00C015D9">
          <w:rPr>
            <w:b/>
            <w:sz w:val="20"/>
            <w:lang w:val="sq-AL" w:bidi="sq-AL"/>
          </w:rPr>
          <w:tab/>
          <w:t xml:space="preserve">Faqe | </w:t>
        </w:r>
        <w:r w:rsidRPr="00C015D9">
          <w:rPr>
            <w:b/>
            <w:sz w:val="20"/>
            <w:lang w:val="sq-AL" w:bidi="sq-AL"/>
          </w:rPr>
          <w:fldChar w:fldCharType="begin"/>
        </w:r>
        <w:r w:rsidRPr="00C015D9">
          <w:rPr>
            <w:b/>
            <w:sz w:val="20"/>
            <w:lang w:val="sq-AL" w:bidi="sq-AL"/>
          </w:rPr>
          <w:instrText xml:space="preserve"> PAGE   \* MERGEFORMAT </w:instrText>
        </w:r>
        <w:r w:rsidRPr="00C015D9">
          <w:rPr>
            <w:b/>
            <w:sz w:val="20"/>
            <w:lang w:val="sq-AL" w:bidi="sq-AL"/>
          </w:rPr>
          <w:fldChar w:fldCharType="separate"/>
        </w:r>
        <w:r w:rsidR="00FB4630">
          <w:rPr>
            <w:b/>
            <w:noProof/>
            <w:sz w:val="20"/>
            <w:lang w:val="sq-AL" w:bidi="sq-AL"/>
          </w:rPr>
          <w:t>13-3</w:t>
        </w:r>
        <w:r w:rsidRPr="00C015D9">
          <w:rPr>
            <w:b/>
            <w:noProof/>
            <w:sz w:val="20"/>
            <w:lang w:val="sq-AL" w:bidi="sq-AL"/>
          </w:rPr>
          <w:fldChar w:fldCharType="end"/>
        </w:r>
        <w:r w:rsidRPr="00C015D9">
          <w:rPr>
            <w:b/>
            <w:sz w:val="20"/>
            <w:lang w:val="sq-AL" w:bidi="sq-AL"/>
          </w:rPr>
          <w:t xml:space="preserve"> </w:t>
        </w:r>
      </w:p>
    </w:sdtContent>
  </w:sdt>
  <w:p w14:paraId="578DEF86" w14:textId="77777777" w:rsidR="00E23D7E" w:rsidRPr="00C45E48" w:rsidRDefault="00E23D7E" w:rsidP="009143F4">
    <w:pPr>
      <w:pStyle w:val="Footer-Negativeindent"/>
    </w:pPr>
  </w:p>
</w:ftr>
</file>

<file path=word/footer1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b/>
        <w:sz w:val="20"/>
      </w:rPr>
      <w:id w:val="-1845318425"/>
      <w:docPartObj>
        <w:docPartGallery w:val="Page Numbers (Bottom of Page)"/>
        <w:docPartUnique/>
      </w:docPartObj>
    </w:sdtPr>
    <w:sdtContent>
      <w:p w14:paraId="40D6C92C" w14:textId="331FA1A0" w:rsidR="00E23D7E" w:rsidRPr="00C015D9" w:rsidRDefault="00E23D7E" w:rsidP="008C020A">
        <w:pPr>
          <w:pStyle w:val="Footer"/>
          <w:tabs>
            <w:tab w:val="clear" w:pos="9509"/>
            <w:tab w:val="right" w:pos="14601"/>
          </w:tabs>
          <w:ind w:left="0"/>
          <w:jc w:val="left"/>
          <w:rPr>
            <w:b/>
            <w:sz w:val="20"/>
          </w:rPr>
        </w:pPr>
        <w:r w:rsidRPr="00C015D9">
          <w:rPr>
            <w:b/>
            <w:sz w:val="20"/>
            <w:lang w:val="sq-AL" w:bidi="sq-AL"/>
          </w:rPr>
          <w:tab/>
          <w:t xml:space="preserve">Faqe | </w:t>
        </w:r>
        <w:r w:rsidRPr="00C015D9">
          <w:rPr>
            <w:b/>
            <w:sz w:val="20"/>
            <w:lang w:val="sq-AL" w:bidi="sq-AL"/>
          </w:rPr>
          <w:fldChar w:fldCharType="begin"/>
        </w:r>
        <w:r w:rsidRPr="00C015D9">
          <w:rPr>
            <w:b/>
            <w:sz w:val="20"/>
            <w:lang w:val="sq-AL" w:bidi="sq-AL"/>
          </w:rPr>
          <w:instrText xml:space="preserve"> PAGE   \* MERGEFORMAT </w:instrText>
        </w:r>
        <w:r w:rsidRPr="00C015D9">
          <w:rPr>
            <w:b/>
            <w:sz w:val="20"/>
            <w:lang w:val="sq-AL" w:bidi="sq-AL"/>
          </w:rPr>
          <w:fldChar w:fldCharType="separate"/>
        </w:r>
        <w:r w:rsidR="00FB4630">
          <w:rPr>
            <w:b/>
            <w:noProof/>
            <w:sz w:val="20"/>
            <w:lang w:val="sq-AL" w:bidi="sq-AL"/>
          </w:rPr>
          <w:t>13-7</w:t>
        </w:r>
        <w:r w:rsidRPr="00C015D9">
          <w:rPr>
            <w:b/>
            <w:noProof/>
            <w:sz w:val="20"/>
            <w:lang w:val="sq-AL" w:bidi="sq-AL"/>
          </w:rPr>
          <w:fldChar w:fldCharType="end"/>
        </w:r>
        <w:r w:rsidRPr="00C015D9">
          <w:rPr>
            <w:b/>
            <w:sz w:val="20"/>
            <w:lang w:val="sq-AL" w:bidi="sq-AL"/>
          </w:rPr>
          <w:t xml:space="preserve"> </w:t>
        </w:r>
      </w:p>
    </w:sdtContent>
  </w:sdt>
  <w:p w14:paraId="0AF06598" w14:textId="77777777" w:rsidR="00E23D7E" w:rsidRPr="00C45E48" w:rsidRDefault="00E23D7E" w:rsidP="009143F4">
    <w:pPr>
      <w:pStyle w:val="Footer-Negativeindent"/>
    </w:pPr>
  </w:p>
</w:ftr>
</file>

<file path=word/footer1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b/>
        <w:sz w:val="20"/>
      </w:rPr>
      <w:id w:val="-727838403"/>
      <w:docPartObj>
        <w:docPartGallery w:val="Page Numbers (Bottom of Page)"/>
        <w:docPartUnique/>
      </w:docPartObj>
    </w:sdtPr>
    <w:sdtContent>
      <w:p w14:paraId="65D2B717" w14:textId="41F471C1" w:rsidR="00E23D7E" w:rsidRPr="00C015D9" w:rsidRDefault="00E23D7E" w:rsidP="00C015D9">
        <w:pPr>
          <w:pStyle w:val="Footer"/>
          <w:tabs>
            <w:tab w:val="clear" w:pos="9509"/>
            <w:tab w:val="right" w:pos="9072"/>
          </w:tabs>
          <w:ind w:left="0"/>
          <w:jc w:val="left"/>
          <w:rPr>
            <w:b/>
            <w:sz w:val="20"/>
          </w:rPr>
        </w:pPr>
        <w:r w:rsidRPr="00C015D9">
          <w:rPr>
            <w:b/>
            <w:sz w:val="20"/>
            <w:lang w:val="sq-AL" w:bidi="sq-AL"/>
          </w:rPr>
          <w:tab/>
          <w:t xml:space="preserve">Faqe | </w:t>
        </w:r>
        <w:r w:rsidRPr="00C015D9">
          <w:rPr>
            <w:b/>
            <w:sz w:val="20"/>
            <w:lang w:val="sq-AL" w:bidi="sq-AL"/>
          </w:rPr>
          <w:fldChar w:fldCharType="begin"/>
        </w:r>
        <w:r w:rsidRPr="00C015D9">
          <w:rPr>
            <w:b/>
            <w:sz w:val="20"/>
            <w:lang w:val="sq-AL" w:bidi="sq-AL"/>
          </w:rPr>
          <w:instrText xml:space="preserve"> PAGE   \* MERGEFORMAT </w:instrText>
        </w:r>
        <w:r w:rsidRPr="00C015D9">
          <w:rPr>
            <w:b/>
            <w:sz w:val="20"/>
            <w:lang w:val="sq-AL" w:bidi="sq-AL"/>
          </w:rPr>
          <w:fldChar w:fldCharType="separate"/>
        </w:r>
        <w:r w:rsidR="00FB4630">
          <w:rPr>
            <w:b/>
            <w:noProof/>
            <w:sz w:val="20"/>
            <w:lang w:val="sq-AL" w:bidi="sq-AL"/>
          </w:rPr>
          <w:t>13-17</w:t>
        </w:r>
        <w:r w:rsidRPr="00C015D9">
          <w:rPr>
            <w:b/>
            <w:noProof/>
            <w:sz w:val="20"/>
            <w:lang w:val="sq-AL" w:bidi="sq-AL"/>
          </w:rPr>
          <w:fldChar w:fldCharType="end"/>
        </w:r>
        <w:r w:rsidRPr="00C015D9">
          <w:rPr>
            <w:b/>
            <w:sz w:val="20"/>
            <w:lang w:val="sq-AL" w:bidi="sq-AL"/>
          </w:rPr>
          <w:t xml:space="preserve"> </w:t>
        </w:r>
      </w:p>
    </w:sdtContent>
  </w:sdt>
  <w:p w14:paraId="5FC6CDDD" w14:textId="77777777" w:rsidR="00E23D7E" w:rsidRPr="00C45E48" w:rsidRDefault="00E23D7E" w:rsidP="009143F4">
    <w:pPr>
      <w:pStyle w:val="Footer-Negativeindent"/>
    </w:pPr>
  </w:p>
</w:ftr>
</file>

<file path=word/footer1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b/>
        <w:sz w:val="20"/>
      </w:rPr>
      <w:id w:val="843899932"/>
      <w:docPartObj>
        <w:docPartGallery w:val="Page Numbers (Bottom of Page)"/>
        <w:docPartUnique/>
      </w:docPartObj>
    </w:sdtPr>
    <w:sdtContent>
      <w:p w14:paraId="48ECEC5C" w14:textId="72733CEE" w:rsidR="00E23D7E" w:rsidRPr="00C015D9" w:rsidRDefault="00E23D7E" w:rsidP="00470C2E">
        <w:pPr>
          <w:pStyle w:val="Footer"/>
          <w:tabs>
            <w:tab w:val="clear" w:pos="9509"/>
            <w:tab w:val="right" w:pos="14601"/>
          </w:tabs>
          <w:ind w:left="0"/>
          <w:jc w:val="left"/>
          <w:rPr>
            <w:b/>
            <w:sz w:val="20"/>
          </w:rPr>
        </w:pPr>
        <w:r w:rsidRPr="00C015D9">
          <w:rPr>
            <w:b/>
            <w:sz w:val="20"/>
            <w:lang w:val="sq-AL" w:bidi="sq-AL"/>
          </w:rPr>
          <w:tab/>
          <w:t xml:space="preserve">Faqe | </w:t>
        </w:r>
        <w:r w:rsidRPr="00C015D9">
          <w:rPr>
            <w:b/>
            <w:sz w:val="20"/>
            <w:lang w:val="sq-AL" w:bidi="sq-AL"/>
          </w:rPr>
          <w:fldChar w:fldCharType="begin"/>
        </w:r>
        <w:r w:rsidRPr="00C015D9">
          <w:rPr>
            <w:b/>
            <w:sz w:val="20"/>
            <w:lang w:val="sq-AL" w:bidi="sq-AL"/>
          </w:rPr>
          <w:instrText xml:space="preserve"> PAGE   \* MERGEFORMAT </w:instrText>
        </w:r>
        <w:r w:rsidRPr="00C015D9">
          <w:rPr>
            <w:b/>
            <w:sz w:val="20"/>
            <w:lang w:val="sq-AL" w:bidi="sq-AL"/>
          </w:rPr>
          <w:fldChar w:fldCharType="separate"/>
        </w:r>
        <w:r w:rsidR="00FB4630">
          <w:rPr>
            <w:b/>
            <w:noProof/>
            <w:sz w:val="20"/>
            <w:lang w:val="sq-AL" w:bidi="sq-AL"/>
          </w:rPr>
          <w:t>13-22</w:t>
        </w:r>
        <w:r w:rsidRPr="00C015D9">
          <w:rPr>
            <w:b/>
            <w:noProof/>
            <w:sz w:val="20"/>
            <w:lang w:val="sq-AL" w:bidi="sq-AL"/>
          </w:rPr>
          <w:fldChar w:fldCharType="end"/>
        </w:r>
        <w:r w:rsidRPr="00C015D9">
          <w:rPr>
            <w:b/>
            <w:sz w:val="20"/>
            <w:lang w:val="sq-AL" w:bidi="sq-AL"/>
          </w:rPr>
          <w:t xml:space="preserve"> </w:t>
        </w:r>
      </w:p>
    </w:sdtContent>
  </w:sdt>
  <w:p w14:paraId="443458F8" w14:textId="77777777" w:rsidR="00E23D7E" w:rsidRPr="00C45E48" w:rsidRDefault="00E23D7E" w:rsidP="009143F4">
    <w:pPr>
      <w:pStyle w:val="Footer-Negativeindent"/>
    </w:pPr>
  </w:p>
</w:ftr>
</file>

<file path=word/footer1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b/>
        <w:sz w:val="20"/>
      </w:rPr>
      <w:id w:val="2046401803"/>
      <w:docPartObj>
        <w:docPartGallery w:val="Page Numbers (Bottom of Page)"/>
        <w:docPartUnique/>
      </w:docPartObj>
    </w:sdtPr>
    <w:sdtContent>
      <w:p w14:paraId="06835E68" w14:textId="4941485C" w:rsidR="00E23D7E" w:rsidRPr="00C015D9" w:rsidRDefault="00E23D7E" w:rsidP="00C015D9">
        <w:pPr>
          <w:pStyle w:val="Footer"/>
          <w:tabs>
            <w:tab w:val="clear" w:pos="9509"/>
            <w:tab w:val="right" w:pos="9072"/>
          </w:tabs>
          <w:ind w:left="0"/>
          <w:jc w:val="left"/>
          <w:rPr>
            <w:b/>
            <w:sz w:val="20"/>
          </w:rPr>
        </w:pPr>
        <w:r w:rsidRPr="00C015D9">
          <w:rPr>
            <w:b/>
            <w:sz w:val="20"/>
            <w:lang w:val="sq-AL" w:bidi="sq-AL"/>
          </w:rPr>
          <w:tab/>
          <w:t xml:space="preserve">Faqe | </w:t>
        </w:r>
        <w:r w:rsidRPr="00C015D9">
          <w:rPr>
            <w:b/>
            <w:sz w:val="20"/>
            <w:lang w:val="sq-AL" w:bidi="sq-AL"/>
          </w:rPr>
          <w:fldChar w:fldCharType="begin"/>
        </w:r>
        <w:r w:rsidRPr="00C015D9">
          <w:rPr>
            <w:b/>
            <w:sz w:val="20"/>
            <w:lang w:val="sq-AL" w:bidi="sq-AL"/>
          </w:rPr>
          <w:instrText xml:space="preserve"> PAGE   \* MERGEFORMAT </w:instrText>
        </w:r>
        <w:r w:rsidRPr="00C015D9">
          <w:rPr>
            <w:b/>
            <w:sz w:val="20"/>
            <w:lang w:val="sq-AL" w:bidi="sq-AL"/>
          </w:rPr>
          <w:fldChar w:fldCharType="separate"/>
        </w:r>
        <w:r w:rsidR="00FB4630">
          <w:rPr>
            <w:b/>
            <w:noProof/>
            <w:sz w:val="20"/>
            <w:lang w:val="sq-AL" w:bidi="sq-AL"/>
          </w:rPr>
          <w:t>13-23</w:t>
        </w:r>
        <w:r w:rsidRPr="00C015D9">
          <w:rPr>
            <w:b/>
            <w:noProof/>
            <w:sz w:val="20"/>
            <w:lang w:val="sq-AL" w:bidi="sq-AL"/>
          </w:rPr>
          <w:fldChar w:fldCharType="end"/>
        </w:r>
        <w:r w:rsidRPr="00C015D9">
          <w:rPr>
            <w:b/>
            <w:sz w:val="20"/>
            <w:lang w:val="sq-AL" w:bidi="sq-AL"/>
          </w:rPr>
          <w:t xml:space="preserve"> </w:t>
        </w:r>
      </w:p>
    </w:sdtContent>
  </w:sdt>
  <w:p w14:paraId="78C965E3" w14:textId="77777777" w:rsidR="00E23D7E" w:rsidRPr="00C45E48" w:rsidRDefault="00E23D7E" w:rsidP="009143F4">
    <w:pPr>
      <w:pStyle w:val="Footer-Negativeindent"/>
    </w:pPr>
  </w:p>
</w:ftr>
</file>

<file path=word/footer1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b/>
        <w:sz w:val="20"/>
      </w:rPr>
      <w:id w:val="832566042"/>
      <w:docPartObj>
        <w:docPartGallery w:val="Page Numbers (Bottom of Page)"/>
        <w:docPartUnique/>
      </w:docPartObj>
    </w:sdtPr>
    <w:sdtContent>
      <w:p w14:paraId="3388F259" w14:textId="1A3F4322" w:rsidR="00E23D7E" w:rsidRPr="00C015D9" w:rsidRDefault="00E23D7E" w:rsidP="00C37110">
        <w:pPr>
          <w:pStyle w:val="Footer"/>
          <w:tabs>
            <w:tab w:val="clear" w:pos="9509"/>
            <w:tab w:val="right" w:pos="14459"/>
          </w:tabs>
          <w:ind w:left="0"/>
          <w:jc w:val="left"/>
          <w:rPr>
            <w:b/>
            <w:sz w:val="20"/>
          </w:rPr>
        </w:pPr>
        <w:r w:rsidRPr="00C015D9">
          <w:rPr>
            <w:b/>
            <w:sz w:val="20"/>
            <w:lang w:val="sq-AL" w:bidi="sq-AL"/>
          </w:rPr>
          <w:tab/>
          <w:t xml:space="preserve">Faqe | </w:t>
        </w:r>
        <w:r w:rsidRPr="00C015D9">
          <w:rPr>
            <w:b/>
            <w:sz w:val="20"/>
            <w:lang w:val="sq-AL" w:bidi="sq-AL"/>
          </w:rPr>
          <w:fldChar w:fldCharType="begin"/>
        </w:r>
        <w:r w:rsidRPr="00C015D9">
          <w:rPr>
            <w:b/>
            <w:sz w:val="20"/>
            <w:lang w:val="sq-AL" w:bidi="sq-AL"/>
          </w:rPr>
          <w:instrText xml:space="preserve"> PAGE   \* MERGEFORMAT </w:instrText>
        </w:r>
        <w:r w:rsidRPr="00C015D9">
          <w:rPr>
            <w:b/>
            <w:sz w:val="20"/>
            <w:lang w:val="sq-AL" w:bidi="sq-AL"/>
          </w:rPr>
          <w:fldChar w:fldCharType="separate"/>
        </w:r>
        <w:r w:rsidR="00FB4630">
          <w:rPr>
            <w:b/>
            <w:noProof/>
            <w:sz w:val="20"/>
            <w:lang w:val="sq-AL" w:bidi="sq-AL"/>
          </w:rPr>
          <w:t>13-26</w:t>
        </w:r>
        <w:r w:rsidRPr="00C015D9">
          <w:rPr>
            <w:b/>
            <w:noProof/>
            <w:sz w:val="20"/>
            <w:lang w:val="sq-AL" w:bidi="sq-AL"/>
          </w:rPr>
          <w:fldChar w:fldCharType="end"/>
        </w:r>
        <w:r w:rsidRPr="00C015D9">
          <w:rPr>
            <w:b/>
            <w:sz w:val="20"/>
            <w:lang w:val="sq-AL" w:bidi="sq-AL"/>
          </w:rPr>
          <w:t xml:space="preserve"> </w:t>
        </w:r>
      </w:p>
    </w:sdtContent>
  </w:sdt>
  <w:p w14:paraId="27C61201" w14:textId="77777777" w:rsidR="00E23D7E" w:rsidRPr="00C45E48" w:rsidRDefault="00E23D7E" w:rsidP="009143F4">
    <w:pPr>
      <w:pStyle w:val="Footer-Negativeindent"/>
    </w:pPr>
  </w:p>
</w:ftr>
</file>

<file path=word/footer1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b/>
        <w:sz w:val="20"/>
      </w:rPr>
      <w:id w:val="-1729673252"/>
      <w:docPartObj>
        <w:docPartGallery w:val="Page Numbers (Bottom of Page)"/>
        <w:docPartUnique/>
      </w:docPartObj>
    </w:sdtPr>
    <w:sdtContent>
      <w:p w14:paraId="769BAD65" w14:textId="220650A0" w:rsidR="00E23D7E" w:rsidRPr="00C015D9" w:rsidRDefault="00E23D7E" w:rsidP="00C015D9">
        <w:pPr>
          <w:pStyle w:val="Footer"/>
          <w:tabs>
            <w:tab w:val="clear" w:pos="9509"/>
            <w:tab w:val="right" w:pos="9072"/>
          </w:tabs>
          <w:ind w:left="0"/>
          <w:jc w:val="left"/>
          <w:rPr>
            <w:b/>
            <w:sz w:val="20"/>
          </w:rPr>
        </w:pPr>
        <w:r w:rsidRPr="00C015D9">
          <w:rPr>
            <w:b/>
            <w:sz w:val="20"/>
            <w:lang w:val="sq-AL" w:bidi="sq-AL"/>
          </w:rPr>
          <w:tab/>
          <w:t xml:space="preserve">Faqe | </w:t>
        </w:r>
        <w:r w:rsidRPr="00C015D9">
          <w:rPr>
            <w:b/>
            <w:sz w:val="20"/>
            <w:lang w:val="sq-AL" w:bidi="sq-AL"/>
          </w:rPr>
          <w:fldChar w:fldCharType="begin"/>
        </w:r>
        <w:r w:rsidRPr="00C015D9">
          <w:rPr>
            <w:b/>
            <w:sz w:val="20"/>
            <w:lang w:val="sq-AL" w:bidi="sq-AL"/>
          </w:rPr>
          <w:instrText xml:space="preserve"> PAGE   \* MERGEFORMAT </w:instrText>
        </w:r>
        <w:r w:rsidRPr="00C015D9">
          <w:rPr>
            <w:b/>
            <w:sz w:val="20"/>
            <w:lang w:val="sq-AL" w:bidi="sq-AL"/>
          </w:rPr>
          <w:fldChar w:fldCharType="separate"/>
        </w:r>
        <w:r w:rsidR="00FB4630">
          <w:rPr>
            <w:b/>
            <w:noProof/>
            <w:sz w:val="20"/>
            <w:lang w:val="sq-AL" w:bidi="sq-AL"/>
          </w:rPr>
          <w:t>13-31</w:t>
        </w:r>
        <w:r w:rsidRPr="00C015D9">
          <w:rPr>
            <w:b/>
            <w:noProof/>
            <w:sz w:val="20"/>
            <w:lang w:val="sq-AL" w:bidi="sq-AL"/>
          </w:rPr>
          <w:fldChar w:fldCharType="end"/>
        </w:r>
        <w:r w:rsidRPr="00C015D9">
          <w:rPr>
            <w:b/>
            <w:sz w:val="20"/>
            <w:lang w:val="sq-AL" w:bidi="sq-AL"/>
          </w:rPr>
          <w:t xml:space="preserve"> </w:t>
        </w:r>
      </w:p>
    </w:sdtContent>
  </w:sdt>
  <w:p w14:paraId="4D5802F0" w14:textId="77777777" w:rsidR="00E23D7E" w:rsidRPr="00C45E48" w:rsidRDefault="00E23D7E" w:rsidP="009143F4">
    <w:pPr>
      <w:pStyle w:val="Footer-Negativeindent"/>
    </w:pPr>
  </w:p>
</w:ftr>
</file>

<file path=word/footer1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b/>
        <w:sz w:val="20"/>
      </w:rPr>
      <w:id w:val="492307432"/>
      <w:docPartObj>
        <w:docPartGallery w:val="Page Numbers (Bottom of Page)"/>
        <w:docPartUnique/>
      </w:docPartObj>
    </w:sdtPr>
    <w:sdtContent>
      <w:p w14:paraId="76B388E2" w14:textId="4C9004F6" w:rsidR="00E23D7E" w:rsidRPr="00C015D9" w:rsidRDefault="00E23D7E" w:rsidP="00734E6E">
        <w:pPr>
          <w:pStyle w:val="Footer"/>
          <w:tabs>
            <w:tab w:val="clear" w:pos="9509"/>
            <w:tab w:val="right" w:pos="9064"/>
            <w:tab w:val="right" w:pos="14601"/>
          </w:tabs>
          <w:ind w:left="0"/>
          <w:jc w:val="left"/>
          <w:rPr>
            <w:b/>
            <w:sz w:val="20"/>
          </w:rPr>
        </w:pPr>
        <w:r>
          <w:rPr>
            <w:color w:val="A6A6A6" w:themeColor="background1" w:themeShade="A6"/>
            <w:sz w:val="18"/>
            <w:lang w:val="sq-AL" w:bidi="sq-AL"/>
          </w:rPr>
          <w:tab/>
        </w:r>
        <w:r w:rsidRPr="00C015D9">
          <w:rPr>
            <w:b/>
            <w:sz w:val="20"/>
            <w:lang w:val="sq-AL" w:bidi="sq-AL"/>
          </w:rPr>
          <w:t xml:space="preserve">Faqe | </w:t>
        </w:r>
        <w:r w:rsidRPr="00C015D9">
          <w:rPr>
            <w:b/>
            <w:sz w:val="20"/>
            <w:lang w:val="sq-AL" w:bidi="sq-AL"/>
          </w:rPr>
          <w:fldChar w:fldCharType="begin"/>
        </w:r>
        <w:r w:rsidRPr="00C015D9">
          <w:rPr>
            <w:b/>
            <w:sz w:val="20"/>
            <w:lang w:val="sq-AL" w:bidi="sq-AL"/>
          </w:rPr>
          <w:instrText xml:space="preserve"> PAGE   \* MERGEFORMAT </w:instrText>
        </w:r>
        <w:r w:rsidRPr="00C015D9">
          <w:rPr>
            <w:b/>
            <w:sz w:val="20"/>
            <w:lang w:val="sq-AL" w:bidi="sq-AL"/>
          </w:rPr>
          <w:fldChar w:fldCharType="separate"/>
        </w:r>
        <w:r w:rsidR="00FB4630">
          <w:rPr>
            <w:b/>
            <w:noProof/>
            <w:sz w:val="20"/>
            <w:lang w:val="sq-AL" w:bidi="sq-AL"/>
          </w:rPr>
          <w:t>13-34</w:t>
        </w:r>
        <w:r w:rsidRPr="00C015D9">
          <w:rPr>
            <w:b/>
            <w:noProof/>
            <w:sz w:val="20"/>
            <w:lang w:val="sq-AL" w:bidi="sq-AL"/>
          </w:rPr>
          <w:fldChar w:fldCharType="end"/>
        </w:r>
        <w:r w:rsidRPr="00C015D9">
          <w:rPr>
            <w:b/>
            <w:sz w:val="20"/>
            <w:lang w:val="sq-AL" w:bidi="sq-AL"/>
          </w:rPr>
          <w:t xml:space="preserve"> </w:t>
        </w:r>
      </w:p>
    </w:sdtContent>
  </w:sdt>
  <w:p w14:paraId="609735F8" w14:textId="77777777" w:rsidR="00E23D7E" w:rsidRPr="00C45E48" w:rsidRDefault="00E23D7E" w:rsidP="009143F4">
    <w:pPr>
      <w:pStyle w:val="Footer-Negativeindent"/>
    </w:pPr>
  </w:p>
</w:ftr>
</file>

<file path=word/footer1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b/>
        <w:sz w:val="20"/>
      </w:rPr>
      <w:id w:val="1796013563"/>
      <w:docPartObj>
        <w:docPartGallery w:val="Page Numbers (Bottom of Page)"/>
        <w:docPartUnique/>
      </w:docPartObj>
    </w:sdtPr>
    <w:sdtContent>
      <w:p w14:paraId="78330036" w14:textId="430219AE" w:rsidR="00E23D7E" w:rsidRPr="00C015D9" w:rsidRDefault="00E23D7E" w:rsidP="00970D44">
        <w:pPr>
          <w:pStyle w:val="Footer"/>
          <w:tabs>
            <w:tab w:val="clear" w:pos="9509"/>
            <w:tab w:val="right" w:pos="21546"/>
          </w:tabs>
          <w:ind w:left="0"/>
          <w:jc w:val="left"/>
          <w:rPr>
            <w:b/>
            <w:sz w:val="20"/>
          </w:rPr>
        </w:pPr>
        <w:r>
          <w:rPr>
            <w:color w:val="A6A6A6" w:themeColor="background1" w:themeShade="A6"/>
            <w:sz w:val="18"/>
            <w:lang w:val="sq-AL" w:bidi="sq-AL"/>
          </w:rPr>
          <w:tab/>
        </w:r>
        <w:r w:rsidRPr="00C015D9">
          <w:rPr>
            <w:b/>
            <w:sz w:val="20"/>
            <w:lang w:val="sq-AL" w:bidi="sq-AL"/>
          </w:rPr>
          <w:t xml:space="preserve">Faqe | </w:t>
        </w:r>
        <w:r w:rsidRPr="00C015D9">
          <w:rPr>
            <w:b/>
            <w:sz w:val="20"/>
            <w:lang w:val="sq-AL" w:bidi="sq-AL"/>
          </w:rPr>
          <w:fldChar w:fldCharType="begin"/>
        </w:r>
        <w:r w:rsidRPr="00C015D9">
          <w:rPr>
            <w:b/>
            <w:sz w:val="20"/>
            <w:lang w:val="sq-AL" w:bidi="sq-AL"/>
          </w:rPr>
          <w:instrText xml:space="preserve"> PAGE   \* MERGEFORMAT </w:instrText>
        </w:r>
        <w:r w:rsidRPr="00C015D9">
          <w:rPr>
            <w:b/>
            <w:sz w:val="20"/>
            <w:lang w:val="sq-AL" w:bidi="sq-AL"/>
          </w:rPr>
          <w:fldChar w:fldCharType="separate"/>
        </w:r>
        <w:r w:rsidR="00FB4630">
          <w:rPr>
            <w:b/>
            <w:noProof/>
            <w:sz w:val="20"/>
            <w:lang w:val="sq-AL" w:bidi="sq-AL"/>
          </w:rPr>
          <w:t>13-46</w:t>
        </w:r>
        <w:r w:rsidRPr="00C015D9">
          <w:rPr>
            <w:b/>
            <w:noProof/>
            <w:sz w:val="20"/>
            <w:lang w:val="sq-AL" w:bidi="sq-AL"/>
          </w:rPr>
          <w:fldChar w:fldCharType="end"/>
        </w:r>
        <w:r w:rsidRPr="00C015D9">
          <w:rPr>
            <w:b/>
            <w:sz w:val="20"/>
            <w:lang w:val="sq-AL" w:bidi="sq-AL"/>
          </w:rPr>
          <w:t xml:space="preserve"> </w:t>
        </w:r>
      </w:p>
    </w:sdtContent>
  </w:sdt>
  <w:p w14:paraId="579C10DA" w14:textId="77777777" w:rsidR="00E23D7E" w:rsidRPr="00C45E48" w:rsidRDefault="00E23D7E" w:rsidP="009143F4">
    <w:pPr>
      <w:pStyle w:val="Footer-Negativeindent"/>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b/>
        <w:sz w:val="20"/>
      </w:rPr>
      <w:id w:val="-596410047"/>
      <w:docPartObj>
        <w:docPartGallery w:val="Page Numbers (Bottom of Page)"/>
        <w:docPartUnique/>
      </w:docPartObj>
    </w:sdtPr>
    <w:sdtContent>
      <w:p w14:paraId="0D491E15" w14:textId="209AEFD0" w:rsidR="00E23D7E" w:rsidRPr="00C015D9" w:rsidRDefault="00E23D7E" w:rsidP="00C015D9">
        <w:pPr>
          <w:pStyle w:val="Footer"/>
          <w:tabs>
            <w:tab w:val="clear" w:pos="9509"/>
            <w:tab w:val="right" w:pos="9072"/>
          </w:tabs>
          <w:ind w:left="0"/>
          <w:jc w:val="left"/>
          <w:rPr>
            <w:b/>
            <w:sz w:val="20"/>
          </w:rPr>
        </w:pPr>
        <w:r w:rsidRPr="00C015D9">
          <w:rPr>
            <w:b/>
            <w:sz w:val="20"/>
            <w:lang w:val="sq-AL" w:bidi="sq-AL"/>
          </w:rPr>
          <w:tab/>
          <w:t xml:space="preserve">Faqe | </w:t>
        </w:r>
        <w:r w:rsidRPr="00C015D9">
          <w:rPr>
            <w:b/>
            <w:sz w:val="20"/>
            <w:lang w:val="sq-AL" w:bidi="sq-AL"/>
          </w:rPr>
          <w:fldChar w:fldCharType="begin"/>
        </w:r>
        <w:r w:rsidRPr="00C015D9">
          <w:rPr>
            <w:b/>
            <w:sz w:val="20"/>
            <w:lang w:val="sq-AL" w:bidi="sq-AL"/>
          </w:rPr>
          <w:instrText xml:space="preserve"> PAGE   \* MERGEFORMAT </w:instrText>
        </w:r>
        <w:r w:rsidRPr="00C015D9">
          <w:rPr>
            <w:b/>
            <w:sz w:val="20"/>
            <w:lang w:val="sq-AL" w:bidi="sq-AL"/>
          </w:rPr>
          <w:fldChar w:fldCharType="separate"/>
        </w:r>
        <w:r w:rsidR="00FB4630">
          <w:rPr>
            <w:b/>
            <w:noProof/>
            <w:sz w:val="20"/>
            <w:lang w:val="sq-AL" w:bidi="sq-AL"/>
          </w:rPr>
          <w:t>1-3</w:t>
        </w:r>
        <w:r w:rsidRPr="00C015D9">
          <w:rPr>
            <w:b/>
            <w:noProof/>
            <w:sz w:val="20"/>
            <w:lang w:val="sq-AL" w:bidi="sq-AL"/>
          </w:rPr>
          <w:fldChar w:fldCharType="end"/>
        </w:r>
      </w:p>
    </w:sdtContent>
  </w:sdt>
  <w:p w14:paraId="4913BAFC" w14:textId="77777777" w:rsidR="00E23D7E" w:rsidRPr="00C45E48" w:rsidRDefault="00E23D7E" w:rsidP="009143F4">
    <w:pPr>
      <w:pStyle w:val="Footer-Negativeindent"/>
    </w:pPr>
  </w:p>
</w:ftr>
</file>

<file path=word/footer2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b/>
        <w:sz w:val="20"/>
      </w:rPr>
      <w:id w:val="1884372786"/>
      <w:docPartObj>
        <w:docPartGallery w:val="Page Numbers (Bottom of Page)"/>
        <w:docPartUnique/>
      </w:docPartObj>
    </w:sdtPr>
    <w:sdtContent>
      <w:p w14:paraId="72E12998" w14:textId="0DBB8708" w:rsidR="00E23D7E" w:rsidRPr="00C015D9" w:rsidRDefault="00E23D7E" w:rsidP="00734E6E">
        <w:pPr>
          <w:pStyle w:val="Footer"/>
          <w:tabs>
            <w:tab w:val="clear" w:pos="9509"/>
            <w:tab w:val="right" w:pos="9072"/>
            <w:tab w:val="right" w:pos="14601"/>
          </w:tabs>
          <w:ind w:left="0"/>
          <w:jc w:val="left"/>
          <w:rPr>
            <w:b/>
            <w:sz w:val="20"/>
          </w:rPr>
        </w:pPr>
        <w:r>
          <w:rPr>
            <w:color w:val="A6A6A6" w:themeColor="background1" w:themeShade="A6"/>
            <w:sz w:val="18"/>
            <w:lang w:val="sq-AL" w:bidi="sq-AL"/>
          </w:rPr>
          <w:tab/>
        </w:r>
        <w:r w:rsidRPr="00C015D9">
          <w:rPr>
            <w:b/>
            <w:sz w:val="20"/>
            <w:lang w:val="sq-AL" w:bidi="sq-AL"/>
          </w:rPr>
          <w:t xml:space="preserve">Faqe | </w:t>
        </w:r>
        <w:r w:rsidRPr="00C015D9">
          <w:rPr>
            <w:b/>
            <w:sz w:val="20"/>
            <w:lang w:val="sq-AL" w:bidi="sq-AL"/>
          </w:rPr>
          <w:fldChar w:fldCharType="begin"/>
        </w:r>
        <w:r w:rsidRPr="00C015D9">
          <w:rPr>
            <w:b/>
            <w:sz w:val="20"/>
            <w:lang w:val="sq-AL" w:bidi="sq-AL"/>
          </w:rPr>
          <w:instrText xml:space="preserve"> PAGE   \* MERGEFORMAT </w:instrText>
        </w:r>
        <w:r w:rsidRPr="00C015D9">
          <w:rPr>
            <w:b/>
            <w:sz w:val="20"/>
            <w:lang w:val="sq-AL" w:bidi="sq-AL"/>
          </w:rPr>
          <w:fldChar w:fldCharType="separate"/>
        </w:r>
        <w:r w:rsidR="00FB4630">
          <w:rPr>
            <w:b/>
            <w:noProof/>
            <w:sz w:val="20"/>
            <w:lang w:val="sq-AL" w:bidi="sq-AL"/>
          </w:rPr>
          <w:t>13-54</w:t>
        </w:r>
        <w:r w:rsidRPr="00C015D9">
          <w:rPr>
            <w:b/>
            <w:noProof/>
            <w:sz w:val="20"/>
            <w:lang w:val="sq-AL" w:bidi="sq-AL"/>
          </w:rPr>
          <w:fldChar w:fldCharType="end"/>
        </w:r>
        <w:r w:rsidRPr="00C015D9">
          <w:rPr>
            <w:b/>
            <w:sz w:val="20"/>
            <w:lang w:val="sq-AL" w:bidi="sq-AL"/>
          </w:rPr>
          <w:t xml:space="preserve"> </w:t>
        </w:r>
      </w:p>
    </w:sdtContent>
  </w:sdt>
  <w:p w14:paraId="4305A959" w14:textId="77777777" w:rsidR="00E23D7E" w:rsidRPr="00C45E48" w:rsidRDefault="00E23D7E" w:rsidP="009143F4">
    <w:pPr>
      <w:pStyle w:val="Footer-Negativeindent"/>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b/>
        <w:sz w:val="20"/>
      </w:rPr>
      <w:id w:val="-47071601"/>
      <w:docPartObj>
        <w:docPartGallery w:val="Page Numbers (Bottom of Page)"/>
        <w:docPartUnique/>
      </w:docPartObj>
    </w:sdtPr>
    <w:sdtContent>
      <w:p w14:paraId="743F7771" w14:textId="0489D8FF" w:rsidR="00E23D7E" w:rsidRPr="00C015D9" w:rsidRDefault="00E23D7E" w:rsidP="00AA26B4">
        <w:pPr>
          <w:pStyle w:val="Footer"/>
          <w:tabs>
            <w:tab w:val="clear" w:pos="9509"/>
            <w:tab w:val="right" w:pos="14601"/>
          </w:tabs>
          <w:ind w:left="0"/>
          <w:jc w:val="left"/>
          <w:rPr>
            <w:b/>
            <w:sz w:val="20"/>
          </w:rPr>
        </w:pPr>
        <w:r w:rsidRPr="00C015D9">
          <w:rPr>
            <w:b/>
            <w:sz w:val="20"/>
            <w:lang w:val="sq-AL" w:bidi="sq-AL"/>
          </w:rPr>
          <w:tab/>
          <w:t xml:space="preserve">Faqe | </w:t>
        </w:r>
        <w:r w:rsidRPr="00C015D9">
          <w:rPr>
            <w:b/>
            <w:sz w:val="20"/>
            <w:lang w:val="sq-AL" w:bidi="sq-AL"/>
          </w:rPr>
          <w:fldChar w:fldCharType="begin"/>
        </w:r>
        <w:r w:rsidRPr="00C015D9">
          <w:rPr>
            <w:b/>
            <w:sz w:val="20"/>
            <w:lang w:val="sq-AL" w:bidi="sq-AL"/>
          </w:rPr>
          <w:instrText xml:space="preserve"> PAGE   \* MERGEFORMAT </w:instrText>
        </w:r>
        <w:r w:rsidRPr="00C015D9">
          <w:rPr>
            <w:b/>
            <w:sz w:val="20"/>
            <w:lang w:val="sq-AL" w:bidi="sq-AL"/>
          </w:rPr>
          <w:fldChar w:fldCharType="separate"/>
        </w:r>
        <w:r w:rsidR="00FB4630">
          <w:rPr>
            <w:b/>
            <w:noProof/>
            <w:sz w:val="20"/>
            <w:lang w:val="sq-AL" w:bidi="sq-AL"/>
          </w:rPr>
          <w:t>1-7</w:t>
        </w:r>
        <w:r w:rsidRPr="00C015D9">
          <w:rPr>
            <w:b/>
            <w:noProof/>
            <w:sz w:val="20"/>
            <w:lang w:val="sq-AL" w:bidi="sq-AL"/>
          </w:rPr>
          <w:fldChar w:fldCharType="end"/>
        </w:r>
        <w:r w:rsidRPr="00C015D9">
          <w:rPr>
            <w:b/>
            <w:sz w:val="20"/>
            <w:lang w:val="sq-AL" w:bidi="sq-AL"/>
          </w:rPr>
          <w:t xml:space="preserve"> </w:t>
        </w:r>
      </w:p>
    </w:sdtContent>
  </w:sdt>
  <w:p w14:paraId="41D630B2" w14:textId="77777777" w:rsidR="00E23D7E" w:rsidRPr="00C45E48" w:rsidRDefault="00E23D7E" w:rsidP="009143F4">
    <w:pPr>
      <w:pStyle w:val="Footer-Negativeindent"/>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b/>
        <w:sz w:val="20"/>
      </w:rPr>
      <w:id w:val="864033076"/>
      <w:docPartObj>
        <w:docPartGallery w:val="Page Numbers (Bottom of Page)"/>
        <w:docPartUnique/>
      </w:docPartObj>
    </w:sdtPr>
    <w:sdtContent>
      <w:p w14:paraId="433B9FCC" w14:textId="590F0B6C" w:rsidR="00E23D7E" w:rsidRPr="00C015D9" w:rsidRDefault="00E23D7E" w:rsidP="00C015D9">
        <w:pPr>
          <w:pStyle w:val="Footer"/>
          <w:tabs>
            <w:tab w:val="clear" w:pos="9509"/>
            <w:tab w:val="right" w:pos="9072"/>
          </w:tabs>
          <w:ind w:left="0"/>
          <w:jc w:val="left"/>
          <w:rPr>
            <w:b/>
            <w:sz w:val="20"/>
          </w:rPr>
        </w:pPr>
        <w:r w:rsidRPr="00C015D9">
          <w:rPr>
            <w:b/>
            <w:sz w:val="20"/>
            <w:lang w:val="sq-AL" w:bidi="sq-AL"/>
          </w:rPr>
          <w:tab/>
          <w:t xml:space="preserve">Faqe | </w:t>
        </w:r>
        <w:r w:rsidRPr="00C015D9">
          <w:rPr>
            <w:b/>
            <w:sz w:val="20"/>
            <w:lang w:val="sq-AL" w:bidi="sq-AL"/>
          </w:rPr>
          <w:fldChar w:fldCharType="begin"/>
        </w:r>
        <w:r w:rsidRPr="00C015D9">
          <w:rPr>
            <w:b/>
            <w:sz w:val="20"/>
            <w:lang w:val="sq-AL" w:bidi="sq-AL"/>
          </w:rPr>
          <w:instrText xml:space="preserve"> PAGE   \* MERGEFORMAT </w:instrText>
        </w:r>
        <w:r w:rsidRPr="00C015D9">
          <w:rPr>
            <w:b/>
            <w:sz w:val="20"/>
            <w:lang w:val="sq-AL" w:bidi="sq-AL"/>
          </w:rPr>
          <w:fldChar w:fldCharType="separate"/>
        </w:r>
        <w:r w:rsidR="00FB4630">
          <w:rPr>
            <w:b/>
            <w:noProof/>
            <w:sz w:val="20"/>
            <w:lang w:val="sq-AL" w:bidi="sq-AL"/>
          </w:rPr>
          <w:t>1-11</w:t>
        </w:r>
        <w:r w:rsidRPr="00C015D9">
          <w:rPr>
            <w:b/>
            <w:noProof/>
            <w:sz w:val="20"/>
            <w:lang w:val="sq-AL" w:bidi="sq-AL"/>
          </w:rPr>
          <w:fldChar w:fldCharType="end"/>
        </w:r>
        <w:r w:rsidRPr="00C015D9">
          <w:rPr>
            <w:b/>
            <w:sz w:val="20"/>
            <w:lang w:val="sq-AL" w:bidi="sq-AL"/>
          </w:rPr>
          <w:t xml:space="preserve"> </w:t>
        </w:r>
      </w:p>
    </w:sdtContent>
  </w:sdt>
  <w:p w14:paraId="616E3936" w14:textId="77777777" w:rsidR="00E23D7E" w:rsidRPr="00C45E48" w:rsidRDefault="00E23D7E" w:rsidP="009143F4">
    <w:pPr>
      <w:pStyle w:val="Footer-Negativeindent"/>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b/>
        <w:sz w:val="20"/>
      </w:rPr>
      <w:id w:val="-1899202139"/>
      <w:docPartObj>
        <w:docPartGallery w:val="Page Numbers (Bottom of Page)"/>
        <w:docPartUnique/>
      </w:docPartObj>
    </w:sdtPr>
    <w:sdtContent>
      <w:p w14:paraId="7D1C03D5" w14:textId="71012556" w:rsidR="00E23D7E" w:rsidRPr="00C015D9" w:rsidRDefault="00E23D7E" w:rsidP="00C015D9">
        <w:pPr>
          <w:pStyle w:val="Footer"/>
          <w:tabs>
            <w:tab w:val="clear" w:pos="9509"/>
            <w:tab w:val="right" w:pos="9072"/>
          </w:tabs>
          <w:ind w:left="0"/>
          <w:jc w:val="left"/>
          <w:rPr>
            <w:b/>
            <w:sz w:val="20"/>
          </w:rPr>
        </w:pPr>
        <w:r w:rsidRPr="00C015D9">
          <w:rPr>
            <w:b/>
            <w:sz w:val="20"/>
            <w:lang w:val="sq-AL" w:bidi="sq-AL"/>
          </w:rPr>
          <w:tab/>
          <w:t xml:space="preserve">Faqe | </w:t>
        </w:r>
        <w:r w:rsidRPr="00C015D9">
          <w:rPr>
            <w:b/>
            <w:sz w:val="20"/>
            <w:lang w:val="sq-AL" w:bidi="sq-AL"/>
          </w:rPr>
          <w:fldChar w:fldCharType="begin"/>
        </w:r>
        <w:r w:rsidRPr="00C015D9">
          <w:rPr>
            <w:b/>
            <w:sz w:val="20"/>
            <w:lang w:val="sq-AL" w:bidi="sq-AL"/>
          </w:rPr>
          <w:instrText xml:space="preserve"> PAGE   \* MERGEFORMAT </w:instrText>
        </w:r>
        <w:r w:rsidRPr="00C015D9">
          <w:rPr>
            <w:b/>
            <w:sz w:val="20"/>
            <w:lang w:val="sq-AL" w:bidi="sq-AL"/>
          </w:rPr>
          <w:fldChar w:fldCharType="separate"/>
        </w:r>
        <w:r w:rsidR="00FB4630">
          <w:rPr>
            <w:b/>
            <w:noProof/>
            <w:sz w:val="20"/>
            <w:lang w:val="sq-AL" w:bidi="sq-AL"/>
          </w:rPr>
          <w:t>4-15</w:t>
        </w:r>
        <w:r w:rsidRPr="00C015D9">
          <w:rPr>
            <w:b/>
            <w:noProof/>
            <w:sz w:val="20"/>
            <w:lang w:val="sq-AL" w:bidi="sq-AL"/>
          </w:rPr>
          <w:fldChar w:fldCharType="end"/>
        </w:r>
        <w:r w:rsidRPr="00C015D9">
          <w:rPr>
            <w:b/>
            <w:sz w:val="20"/>
            <w:lang w:val="sq-AL" w:bidi="sq-AL"/>
          </w:rPr>
          <w:t xml:space="preserve"> </w:t>
        </w:r>
      </w:p>
    </w:sdtContent>
  </w:sdt>
  <w:p w14:paraId="36CC038E" w14:textId="77777777" w:rsidR="00E23D7E" w:rsidRPr="00C45E48" w:rsidRDefault="00E23D7E" w:rsidP="009143F4">
    <w:pPr>
      <w:pStyle w:val="Footer-Negativeindent"/>
    </w:pP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b/>
        <w:sz w:val="20"/>
      </w:rPr>
      <w:id w:val="403879419"/>
      <w:docPartObj>
        <w:docPartGallery w:val="Page Numbers (Bottom of Page)"/>
        <w:docPartUnique/>
      </w:docPartObj>
    </w:sdtPr>
    <w:sdtContent>
      <w:p w14:paraId="6D64FCC1" w14:textId="6507F5F4" w:rsidR="00E23D7E" w:rsidRPr="00C015D9" w:rsidRDefault="00E23D7E" w:rsidP="004D1EFB">
        <w:pPr>
          <w:pStyle w:val="Footer"/>
          <w:tabs>
            <w:tab w:val="clear" w:pos="9509"/>
            <w:tab w:val="right" w:pos="14601"/>
          </w:tabs>
          <w:ind w:left="0"/>
          <w:jc w:val="left"/>
          <w:rPr>
            <w:b/>
            <w:sz w:val="20"/>
          </w:rPr>
        </w:pPr>
        <w:r w:rsidRPr="00C015D9">
          <w:rPr>
            <w:b/>
            <w:sz w:val="20"/>
            <w:lang w:val="sq-AL" w:bidi="sq-AL"/>
          </w:rPr>
          <w:tab/>
          <w:t xml:space="preserve">Faqe | </w:t>
        </w:r>
        <w:r w:rsidRPr="00C015D9">
          <w:rPr>
            <w:b/>
            <w:sz w:val="20"/>
            <w:lang w:val="sq-AL" w:bidi="sq-AL"/>
          </w:rPr>
          <w:fldChar w:fldCharType="begin"/>
        </w:r>
        <w:r w:rsidRPr="00C015D9">
          <w:rPr>
            <w:b/>
            <w:sz w:val="20"/>
            <w:lang w:val="sq-AL" w:bidi="sq-AL"/>
          </w:rPr>
          <w:instrText xml:space="preserve"> PAGE   \* MERGEFORMAT </w:instrText>
        </w:r>
        <w:r w:rsidRPr="00C015D9">
          <w:rPr>
            <w:b/>
            <w:sz w:val="20"/>
            <w:lang w:val="sq-AL" w:bidi="sq-AL"/>
          </w:rPr>
          <w:fldChar w:fldCharType="separate"/>
        </w:r>
        <w:r w:rsidR="00FB4630">
          <w:rPr>
            <w:b/>
            <w:noProof/>
            <w:sz w:val="20"/>
            <w:lang w:val="sq-AL" w:bidi="sq-AL"/>
          </w:rPr>
          <w:t>4-28</w:t>
        </w:r>
        <w:r w:rsidRPr="00C015D9">
          <w:rPr>
            <w:b/>
            <w:noProof/>
            <w:sz w:val="20"/>
            <w:lang w:val="sq-AL" w:bidi="sq-AL"/>
          </w:rPr>
          <w:fldChar w:fldCharType="end"/>
        </w:r>
        <w:r w:rsidRPr="00C015D9">
          <w:rPr>
            <w:b/>
            <w:sz w:val="20"/>
            <w:lang w:val="sq-AL" w:bidi="sq-AL"/>
          </w:rPr>
          <w:t xml:space="preserve"> </w:t>
        </w:r>
      </w:p>
    </w:sdtContent>
  </w:sdt>
  <w:p w14:paraId="56416BBA" w14:textId="77777777" w:rsidR="00E23D7E" w:rsidRPr="00C45E48" w:rsidRDefault="00E23D7E" w:rsidP="009143F4">
    <w:pPr>
      <w:pStyle w:val="Footer-Negativeindent"/>
    </w:pPr>
  </w:p>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b/>
        <w:sz w:val="20"/>
      </w:rPr>
      <w:id w:val="-2039963455"/>
      <w:docPartObj>
        <w:docPartGallery w:val="Page Numbers (Bottom of Page)"/>
        <w:docPartUnique/>
      </w:docPartObj>
    </w:sdtPr>
    <w:sdtContent>
      <w:p w14:paraId="578F1A09" w14:textId="6051FF14" w:rsidR="00E23D7E" w:rsidRPr="00C015D9" w:rsidRDefault="00E23D7E" w:rsidP="00451B66">
        <w:pPr>
          <w:pStyle w:val="Footer"/>
          <w:tabs>
            <w:tab w:val="clear" w:pos="9509"/>
            <w:tab w:val="right" w:pos="14601"/>
          </w:tabs>
          <w:ind w:left="0"/>
          <w:jc w:val="left"/>
          <w:rPr>
            <w:b/>
            <w:sz w:val="20"/>
          </w:rPr>
        </w:pPr>
        <w:r w:rsidRPr="00C015D9">
          <w:rPr>
            <w:b/>
            <w:sz w:val="20"/>
            <w:lang w:val="sq-AL" w:bidi="sq-AL"/>
          </w:rPr>
          <w:tab/>
          <w:t xml:space="preserve">Faqe | </w:t>
        </w:r>
        <w:r w:rsidRPr="00C015D9">
          <w:rPr>
            <w:b/>
            <w:sz w:val="20"/>
            <w:lang w:val="sq-AL" w:bidi="sq-AL"/>
          </w:rPr>
          <w:fldChar w:fldCharType="begin"/>
        </w:r>
        <w:r w:rsidRPr="00C015D9">
          <w:rPr>
            <w:b/>
            <w:sz w:val="20"/>
            <w:lang w:val="sq-AL" w:bidi="sq-AL"/>
          </w:rPr>
          <w:instrText xml:space="preserve"> PAGE   \* MERGEFORMAT </w:instrText>
        </w:r>
        <w:r w:rsidRPr="00C015D9">
          <w:rPr>
            <w:b/>
            <w:sz w:val="20"/>
            <w:lang w:val="sq-AL" w:bidi="sq-AL"/>
          </w:rPr>
          <w:fldChar w:fldCharType="separate"/>
        </w:r>
        <w:r w:rsidR="00FB4630">
          <w:rPr>
            <w:b/>
            <w:noProof/>
            <w:sz w:val="20"/>
            <w:lang w:val="sq-AL" w:bidi="sq-AL"/>
          </w:rPr>
          <w:t>8-10</w:t>
        </w:r>
        <w:r w:rsidRPr="00C015D9">
          <w:rPr>
            <w:b/>
            <w:noProof/>
            <w:sz w:val="20"/>
            <w:lang w:val="sq-AL" w:bidi="sq-AL"/>
          </w:rPr>
          <w:fldChar w:fldCharType="end"/>
        </w:r>
        <w:r w:rsidRPr="00C015D9">
          <w:rPr>
            <w:b/>
            <w:sz w:val="20"/>
            <w:lang w:val="sq-AL" w:bidi="sq-AL"/>
          </w:rPr>
          <w:t xml:space="preserve"> </w:t>
        </w:r>
      </w:p>
    </w:sdtContent>
  </w:sdt>
  <w:p w14:paraId="27E6C315" w14:textId="77777777" w:rsidR="00E23D7E" w:rsidRPr="00C45E48" w:rsidRDefault="00E23D7E" w:rsidP="009143F4">
    <w:pPr>
      <w:pStyle w:val="Footer-Negativeindent"/>
    </w:pPr>
  </w:p>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b/>
        <w:sz w:val="20"/>
      </w:rPr>
      <w:id w:val="1056044674"/>
      <w:docPartObj>
        <w:docPartGallery w:val="Page Numbers (Bottom of Page)"/>
        <w:docPartUnique/>
      </w:docPartObj>
    </w:sdtPr>
    <w:sdtContent>
      <w:p w14:paraId="18C23E81" w14:textId="044343F7" w:rsidR="00E23D7E" w:rsidRPr="00C015D9" w:rsidRDefault="00E23D7E" w:rsidP="00C015D9">
        <w:pPr>
          <w:pStyle w:val="Footer"/>
          <w:tabs>
            <w:tab w:val="clear" w:pos="9509"/>
            <w:tab w:val="right" w:pos="9072"/>
          </w:tabs>
          <w:ind w:left="0"/>
          <w:jc w:val="left"/>
          <w:rPr>
            <w:b/>
            <w:sz w:val="20"/>
          </w:rPr>
        </w:pPr>
        <w:r w:rsidRPr="00C015D9">
          <w:rPr>
            <w:b/>
            <w:sz w:val="20"/>
            <w:lang w:val="sq-AL" w:bidi="sq-AL"/>
          </w:rPr>
          <w:tab/>
          <w:t xml:space="preserve">Faqe | </w:t>
        </w:r>
        <w:r w:rsidRPr="00C015D9">
          <w:rPr>
            <w:b/>
            <w:sz w:val="20"/>
            <w:lang w:val="sq-AL" w:bidi="sq-AL"/>
          </w:rPr>
          <w:fldChar w:fldCharType="begin"/>
        </w:r>
        <w:r w:rsidRPr="00C015D9">
          <w:rPr>
            <w:b/>
            <w:sz w:val="20"/>
            <w:lang w:val="sq-AL" w:bidi="sq-AL"/>
          </w:rPr>
          <w:instrText xml:space="preserve"> PAGE   \* MERGEFORMAT </w:instrText>
        </w:r>
        <w:r w:rsidRPr="00C015D9">
          <w:rPr>
            <w:b/>
            <w:sz w:val="20"/>
            <w:lang w:val="sq-AL" w:bidi="sq-AL"/>
          </w:rPr>
          <w:fldChar w:fldCharType="separate"/>
        </w:r>
        <w:r w:rsidR="00FB4630">
          <w:rPr>
            <w:b/>
            <w:noProof/>
            <w:sz w:val="20"/>
            <w:lang w:val="sq-AL" w:bidi="sq-AL"/>
          </w:rPr>
          <w:t>10-17</w:t>
        </w:r>
        <w:r w:rsidRPr="00C015D9">
          <w:rPr>
            <w:b/>
            <w:noProof/>
            <w:sz w:val="20"/>
            <w:lang w:val="sq-AL" w:bidi="sq-AL"/>
          </w:rPr>
          <w:fldChar w:fldCharType="end"/>
        </w:r>
        <w:r w:rsidRPr="00C015D9">
          <w:rPr>
            <w:b/>
            <w:sz w:val="20"/>
            <w:lang w:val="sq-AL" w:bidi="sq-AL"/>
          </w:rPr>
          <w:t xml:space="preserve"> </w:t>
        </w:r>
      </w:p>
    </w:sdtContent>
  </w:sdt>
  <w:p w14:paraId="6EE4AC4F" w14:textId="77777777" w:rsidR="00E23D7E" w:rsidRPr="00C45E48" w:rsidRDefault="00E23D7E" w:rsidP="009143F4">
    <w:pPr>
      <w:pStyle w:val="Footer-Negativeindent"/>
    </w:pPr>
  </w:p>
</w:ftr>
</file>

<file path=word/footer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b/>
        <w:sz w:val="20"/>
      </w:rPr>
      <w:id w:val="-844553511"/>
      <w:docPartObj>
        <w:docPartGallery w:val="Page Numbers (Bottom of Page)"/>
        <w:docPartUnique/>
      </w:docPartObj>
    </w:sdtPr>
    <w:sdtContent>
      <w:p w14:paraId="77E800E9" w14:textId="5A222261" w:rsidR="00E23D7E" w:rsidRPr="00C015D9" w:rsidRDefault="00E23D7E" w:rsidP="00C015D9">
        <w:pPr>
          <w:pStyle w:val="Footer"/>
          <w:tabs>
            <w:tab w:val="clear" w:pos="9509"/>
            <w:tab w:val="right" w:pos="9072"/>
          </w:tabs>
          <w:ind w:left="0"/>
          <w:jc w:val="left"/>
          <w:rPr>
            <w:b/>
            <w:sz w:val="20"/>
          </w:rPr>
        </w:pPr>
        <w:r w:rsidRPr="00C015D9">
          <w:rPr>
            <w:b/>
            <w:sz w:val="20"/>
            <w:lang w:val="sq-AL" w:bidi="sq-AL"/>
          </w:rPr>
          <w:tab/>
          <w:t xml:space="preserve">Faqe | </w:t>
        </w:r>
        <w:r w:rsidRPr="00C015D9">
          <w:rPr>
            <w:b/>
            <w:sz w:val="20"/>
            <w:lang w:val="sq-AL" w:bidi="sq-AL"/>
          </w:rPr>
          <w:fldChar w:fldCharType="begin"/>
        </w:r>
        <w:r w:rsidRPr="00C015D9">
          <w:rPr>
            <w:b/>
            <w:sz w:val="20"/>
            <w:lang w:val="sq-AL" w:bidi="sq-AL"/>
          </w:rPr>
          <w:instrText xml:space="preserve"> PAGE   \* MERGEFORMAT </w:instrText>
        </w:r>
        <w:r w:rsidRPr="00C015D9">
          <w:rPr>
            <w:b/>
            <w:sz w:val="20"/>
            <w:lang w:val="sq-AL" w:bidi="sq-AL"/>
          </w:rPr>
          <w:fldChar w:fldCharType="separate"/>
        </w:r>
        <w:r w:rsidR="00FB4630">
          <w:rPr>
            <w:b/>
            <w:noProof/>
            <w:sz w:val="20"/>
            <w:lang w:val="sq-AL" w:bidi="sq-AL"/>
          </w:rPr>
          <w:t>10-23</w:t>
        </w:r>
        <w:r w:rsidRPr="00C015D9">
          <w:rPr>
            <w:b/>
            <w:noProof/>
            <w:sz w:val="20"/>
            <w:lang w:val="sq-AL" w:bidi="sq-AL"/>
          </w:rPr>
          <w:fldChar w:fldCharType="end"/>
        </w:r>
        <w:r w:rsidRPr="00C015D9">
          <w:rPr>
            <w:b/>
            <w:sz w:val="20"/>
            <w:lang w:val="sq-AL" w:bidi="sq-AL"/>
          </w:rPr>
          <w:t xml:space="preserve"> </w:t>
        </w:r>
      </w:p>
    </w:sdtContent>
  </w:sdt>
  <w:p w14:paraId="1A77D160" w14:textId="77777777" w:rsidR="00E23D7E" w:rsidRPr="00C45E48" w:rsidRDefault="00E23D7E" w:rsidP="009143F4">
    <w:pPr>
      <w:pStyle w:val="Footer-Negativeindent"/>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4FCE3E5" w14:textId="77777777" w:rsidR="00E60E0E" w:rsidRDefault="00E60E0E" w:rsidP="009143F4">
      <w:r>
        <w:separator/>
      </w:r>
    </w:p>
  </w:footnote>
  <w:footnote w:type="continuationSeparator" w:id="0">
    <w:p w14:paraId="4ABA1069" w14:textId="77777777" w:rsidR="00E60E0E" w:rsidRDefault="00E60E0E" w:rsidP="009143F4">
      <w:r>
        <w:continuationSeparator/>
      </w:r>
    </w:p>
  </w:footnote>
  <w:footnote w:id="1">
    <w:p w14:paraId="0826E56D" w14:textId="62EF225C" w:rsidR="00E23D7E" w:rsidRPr="009E7D31" w:rsidRDefault="00E23D7E">
      <w:pPr>
        <w:pStyle w:val="FootnoteText"/>
        <w:rPr>
          <w:rFonts w:cs="Calibri"/>
          <w:sz w:val="16"/>
          <w:szCs w:val="16"/>
          <w:lang w:val="en-US"/>
        </w:rPr>
      </w:pPr>
      <w:r w:rsidRPr="009E7D31">
        <w:rPr>
          <w:rFonts w:eastAsia="Verdana" w:cs="Calibri"/>
          <w:sz w:val="16"/>
          <w:szCs w:val="16"/>
          <w:lang w:val="sq-AL" w:bidi="sq-AL"/>
        </w:rPr>
        <w:t>https://eur-lex.europa.eu/resource.html?uri=cellar:5c835afb-2ec6-4577-bdf8-756d3d694eeb.0004.02/DOC_1&amp;format=PDF</w:t>
      </w:r>
    </w:p>
  </w:footnote>
  <w:footnote w:id="2">
    <w:p w14:paraId="0493C4F2" w14:textId="77777777" w:rsidR="00E23D7E" w:rsidRPr="009E7D31" w:rsidRDefault="00E23D7E" w:rsidP="008B0CDA">
      <w:pPr>
        <w:pStyle w:val="FootnoteText"/>
        <w:spacing w:line="240" w:lineRule="auto"/>
        <w:rPr>
          <w:rFonts w:cs="Calibri"/>
          <w:sz w:val="16"/>
          <w:szCs w:val="16"/>
          <w:lang w:val="en-US"/>
        </w:rPr>
      </w:pPr>
      <w:r w:rsidRPr="009E7D31">
        <w:rPr>
          <w:rStyle w:val="FootnoteReference"/>
          <w:rFonts w:eastAsia="Verdana" w:cs="Calibri"/>
          <w:sz w:val="16"/>
          <w:szCs w:val="16"/>
          <w:lang w:val="sq-AL" w:bidi="sq-AL"/>
        </w:rPr>
        <w:footnoteRef/>
      </w:r>
      <w:r w:rsidRPr="009E7D31">
        <w:rPr>
          <w:rFonts w:eastAsia="Verdana" w:cs="Calibri"/>
          <w:sz w:val="16"/>
          <w:szCs w:val="16"/>
          <w:lang w:val="sq-AL" w:bidi="sq-AL"/>
        </w:rPr>
        <w:t>Neni 11 (1). Çdo Shtet Anëtar siguron hartimin e programit të masave për çdo rajon të basenit lumor, ose për një pjesë të rajonit të basenit lumor brenda territorit të tij, duke marrë parasysh rezultatet e analizave të kërkuara nga Neni 5, për arritjen e objektivave të përcaktuara në Nenin 4. Këto programe masash mund t’u referohen masave që rrjedhin nga legjislacioni i miratuar në nivel kombëtar dhe të mbulojnë të gjithë territorin e Shtetit Anëtar. Kur shihet e përshtatshme, Shteti Anëtar mund të miratojë masa të zbatueshme për të gjitha rajonet e baseneve lumore dhe/ose një pjesë të rajoneve të baseneve lumore ndërkombëtare që shtrihen në territorin e tij.</w:t>
      </w:r>
    </w:p>
  </w:footnote>
  <w:footnote w:id="3">
    <w:p w14:paraId="33F72612" w14:textId="36EC85DE" w:rsidR="00E23D7E" w:rsidRPr="009E7D31" w:rsidRDefault="00E23D7E" w:rsidP="008B0CDA">
      <w:pPr>
        <w:pStyle w:val="FootnoteText"/>
        <w:spacing w:line="240" w:lineRule="auto"/>
        <w:rPr>
          <w:rFonts w:cs="Calibri"/>
          <w:sz w:val="16"/>
          <w:szCs w:val="16"/>
          <w:lang w:val="en-US"/>
        </w:rPr>
      </w:pPr>
      <w:r w:rsidRPr="009E7D31">
        <w:rPr>
          <w:rStyle w:val="FootnoteReference"/>
          <w:rFonts w:cs="Calibri"/>
          <w:sz w:val="16"/>
          <w:szCs w:val="16"/>
          <w:lang w:val="sq-AL" w:bidi="sq-AL"/>
        </w:rPr>
        <w:footnoteRef/>
      </w:r>
      <w:r w:rsidRPr="009E7D31">
        <w:rPr>
          <w:rFonts w:cs="Calibri"/>
          <w:sz w:val="16"/>
          <w:szCs w:val="16"/>
          <w:lang w:val="sq-AL" w:bidi="sq-AL"/>
        </w:rPr>
        <w:t xml:space="preserve"> </w:t>
      </w:r>
      <w:r w:rsidRPr="009E7D31">
        <w:rPr>
          <w:rFonts w:eastAsia="Verdana" w:cs="Calibri"/>
          <w:sz w:val="16"/>
          <w:szCs w:val="16"/>
          <w:lang w:val="sq-AL" w:bidi="sq-AL"/>
        </w:rPr>
        <w:t>Përmbledhur në Tabelën 13-1</w:t>
      </w:r>
      <w:r w:rsidRPr="009E7D31">
        <w:rPr>
          <w:rFonts w:eastAsia="Verdana" w:cs="Calibri"/>
          <w:i/>
          <w:sz w:val="16"/>
          <w:szCs w:val="16"/>
          <w:lang w:val="sq-AL" w:bidi="sq-AL"/>
        </w:rPr>
        <w:t>(Masat e Llojit Kyç (MLlK) në përputhje me WISE-n e BE-së që janë miratuar në këtë raport PMBU-je)</w:t>
      </w:r>
    </w:p>
  </w:footnote>
  <w:footnote w:id="4">
    <w:p w14:paraId="2B7C562F" w14:textId="77777777" w:rsidR="00E23D7E" w:rsidRPr="009E7D31" w:rsidRDefault="00E23D7E" w:rsidP="008B0CDA">
      <w:pPr>
        <w:pStyle w:val="FootnoteText"/>
        <w:spacing w:line="240" w:lineRule="auto"/>
        <w:rPr>
          <w:rFonts w:cs="Calibri"/>
          <w:sz w:val="16"/>
          <w:szCs w:val="16"/>
          <w:lang w:val="en-US"/>
        </w:rPr>
      </w:pPr>
      <w:r w:rsidRPr="009E7D31">
        <w:rPr>
          <w:rStyle w:val="FootnoteReference"/>
          <w:rFonts w:eastAsia="Verdana" w:cs="Calibri"/>
          <w:sz w:val="16"/>
          <w:szCs w:val="16"/>
          <w:lang w:val="sq-AL" w:bidi="sq-AL"/>
        </w:rPr>
        <w:footnoteRef/>
      </w:r>
      <w:r w:rsidRPr="009E7D31">
        <w:rPr>
          <w:rFonts w:eastAsia="Verdana" w:cs="Calibri"/>
          <w:sz w:val="16"/>
          <w:szCs w:val="16"/>
          <w:lang w:val="sq-AL" w:bidi="sq-AL"/>
        </w:rPr>
        <w:t xml:space="preserve"> Neni 4 : Objektivat mjedisore</w:t>
      </w:r>
    </w:p>
  </w:footnote>
  <w:footnote w:id="5">
    <w:p w14:paraId="5C031427" w14:textId="4596EF84" w:rsidR="00E23D7E" w:rsidRPr="00BB6083" w:rsidRDefault="00E23D7E" w:rsidP="008B0CDA">
      <w:pPr>
        <w:pStyle w:val="FootnoteText"/>
        <w:spacing w:line="240" w:lineRule="auto"/>
        <w:rPr>
          <w:rFonts w:ascii="Verdana" w:hAnsi="Verdana"/>
          <w:sz w:val="12"/>
          <w:szCs w:val="12"/>
          <w:lang w:val="en-US"/>
        </w:rPr>
      </w:pPr>
      <w:r w:rsidRPr="009E7D31">
        <w:rPr>
          <w:rStyle w:val="FootnoteReference"/>
          <w:rFonts w:eastAsia="Verdana" w:cs="Calibri"/>
          <w:sz w:val="16"/>
          <w:szCs w:val="16"/>
          <w:lang w:val="sq-AL" w:bidi="sq-AL"/>
        </w:rPr>
        <w:footnoteRef/>
      </w:r>
      <w:r w:rsidRPr="009E7D31">
        <w:rPr>
          <w:rFonts w:eastAsia="Verdana" w:cs="Calibri"/>
          <w:sz w:val="16"/>
          <w:szCs w:val="16"/>
          <w:lang w:val="sq-AL" w:bidi="sq-AL"/>
        </w:rPr>
        <w:t xml:space="preserve"> Përmbledhur në Tabelën 10-1</w:t>
      </w:r>
      <w:r w:rsidRPr="009E7D31">
        <w:rPr>
          <w:rFonts w:eastAsia="Verdana" w:cs="Calibri"/>
          <w:i/>
          <w:sz w:val="16"/>
          <w:szCs w:val="16"/>
          <w:lang w:val="sq-AL" w:bidi="sq-AL"/>
        </w:rPr>
        <w:t xml:space="preserve"> (Masat e Llojit Kyç (MLlK) në përputhje me WISE-n e BE-së që janë miratuar në këtë raport PMBU-je)</w:t>
      </w:r>
    </w:p>
  </w:footnote>
  <w:footnote w:id="6">
    <w:p w14:paraId="4A7C54D6" w14:textId="6F9970D2" w:rsidR="00E23D7E" w:rsidRPr="009E7D31" w:rsidRDefault="00E23D7E" w:rsidP="0060268B">
      <w:pPr>
        <w:pStyle w:val="FootnoteText"/>
        <w:spacing w:line="240" w:lineRule="auto"/>
        <w:rPr>
          <w:rFonts w:cs="Calibri"/>
          <w:sz w:val="16"/>
          <w:szCs w:val="16"/>
        </w:rPr>
      </w:pPr>
      <w:r w:rsidRPr="009E7D31">
        <w:rPr>
          <w:rStyle w:val="FootnoteReference"/>
          <w:rFonts w:cs="Calibri"/>
          <w:sz w:val="16"/>
          <w:szCs w:val="16"/>
          <w:lang w:val="sq-AL" w:bidi="sq-AL"/>
        </w:rPr>
        <w:footnoteRef/>
      </w:r>
      <w:r w:rsidRPr="009E7D31">
        <w:rPr>
          <w:rFonts w:eastAsia="Verdana" w:cs="Calibri"/>
          <w:sz w:val="16"/>
          <w:szCs w:val="16"/>
          <w:lang w:val="sq-AL" w:bidi="sq-AL"/>
        </w:rPr>
        <w:t xml:space="preserve"> Qeveria Shqiptare, Ligji 111/2012, ndryshuar me Ligjin nr. 6/2018 “Për menaxhimin e integruar të burimeve ujore”</w:t>
      </w:r>
    </w:p>
  </w:footnote>
  <w:footnote w:id="7">
    <w:p w14:paraId="30C16D0E" w14:textId="0A951B85" w:rsidR="00E23D7E" w:rsidRPr="009E7D31" w:rsidRDefault="00E23D7E" w:rsidP="0060268B">
      <w:pPr>
        <w:pStyle w:val="FootnoteText"/>
        <w:spacing w:line="240" w:lineRule="auto"/>
        <w:rPr>
          <w:rFonts w:cs="Calibri"/>
          <w:sz w:val="16"/>
          <w:szCs w:val="16"/>
        </w:rPr>
      </w:pPr>
      <w:r w:rsidRPr="009E7D31">
        <w:rPr>
          <w:rStyle w:val="FootnoteReference"/>
          <w:rFonts w:eastAsia="Verdana" w:cs="Calibri"/>
          <w:sz w:val="16"/>
          <w:szCs w:val="16"/>
          <w:lang w:val="sq-AL" w:bidi="sq-AL"/>
        </w:rPr>
        <w:footnoteRef/>
      </w:r>
      <w:r w:rsidRPr="009E7D31">
        <w:rPr>
          <w:rFonts w:eastAsia="Verdana" w:cs="Calibri"/>
          <w:sz w:val="16"/>
          <w:szCs w:val="16"/>
          <w:lang w:val="sq-AL" w:bidi="sq-AL"/>
        </w:rPr>
        <w:t xml:space="preserve"> Direktiva Kuadër e Ujit 2000/60/KE për ngritjen e kuadrit për veprimin e Komunitetit në fushën e politikave ujore - “Direktiva Kuadër e Ujit”, Shtojca VII, Shtojca IX</w:t>
      </w:r>
    </w:p>
  </w:footnote>
  <w:footnote w:id="8">
    <w:p w14:paraId="3370BBE0" w14:textId="79851E2C" w:rsidR="00E23D7E" w:rsidRPr="00343E6C" w:rsidRDefault="00E23D7E" w:rsidP="008807EB">
      <w:pPr>
        <w:pStyle w:val="FootnoteText"/>
        <w:spacing w:line="240" w:lineRule="auto"/>
        <w:rPr>
          <w:rFonts w:cs="Calibri"/>
          <w:sz w:val="14"/>
          <w:szCs w:val="16"/>
        </w:rPr>
      </w:pPr>
      <w:r w:rsidRPr="00343E6C">
        <w:rPr>
          <w:rStyle w:val="FootnoteReference"/>
          <w:rFonts w:eastAsia="Verdana" w:cs="Calibri"/>
          <w:sz w:val="14"/>
          <w:szCs w:val="16"/>
          <w:lang w:val="sq-AL" w:bidi="sq-AL"/>
        </w:rPr>
        <w:footnoteRef/>
      </w:r>
      <w:r w:rsidRPr="00343E6C">
        <w:rPr>
          <w:rFonts w:eastAsia="Verdana" w:cs="Calibri"/>
          <w:sz w:val="14"/>
          <w:szCs w:val="16"/>
          <w:lang w:val="sq-AL" w:bidi="sq-AL"/>
        </w:rPr>
        <w:t xml:space="preserve"> Komisioni Evropian, Direktiva 2000/60/KE – Neni 11(3)</w:t>
      </w:r>
    </w:p>
  </w:footnote>
  <w:footnote w:id="9">
    <w:p w14:paraId="07E3F7F2" w14:textId="1BB2302B" w:rsidR="00E23D7E" w:rsidRPr="00343E6C" w:rsidRDefault="00E23D7E" w:rsidP="008807EB">
      <w:pPr>
        <w:pStyle w:val="FootnoteText"/>
        <w:spacing w:line="240" w:lineRule="auto"/>
        <w:rPr>
          <w:rFonts w:cs="Calibri"/>
          <w:sz w:val="14"/>
          <w:szCs w:val="16"/>
        </w:rPr>
      </w:pPr>
      <w:r w:rsidRPr="00343E6C">
        <w:rPr>
          <w:rStyle w:val="FootnoteReference"/>
          <w:rFonts w:eastAsia="Verdana" w:cs="Calibri"/>
          <w:sz w:val="14"/>
          <w:szCs w:val="16"/>
          <w:lang w:val="sq-AL" w:bidi="sq-AL"/>
        </w:rPr>
        <w:footnoteRef/>
      </w:r>
      <w:r w:rsidRPr="00343E6C">
        <w:rPr>
          <w:rFonts w:eastAsia="Verdana" w:cs="Calibri"/>
          <w:sz w:val="14"/>
          <w:szCs w:val="16"/>
          <w:lang w:val="sq-AL" w:bidi="sq-AL"/>
        </w:rPr>
        <w:t xml:space="preserve"> Vendimi i QShA-së, Vendimi i Këshillit të Ministrave - Vendimi Nr. 696, datë 30.10.2019 “Për miratimin e kufijve territorialë dhe hidrografikë të baseneve ujore”</w:t>
      </w:r>
    </w:p>
  </w:footnote>
  <w:footnote w:id="10">
    <w:p w14:paraId="37030B0C" w14:textId="1DEEFC56" w:rsidR="00E23D7E" w:rsidRDefault="00E23D7E" w:rsidP="008807EB">
      <w:pPr>
        <w:pStyle w:val="FootnoteText"/>
        <w:spacing w:line="240" w:lineRule="auto"/>
      </w:pPr>
      <w:r w:rsidRPr="00343E6C">
        <w:rPr>
          <w:rStyle w:val="FootnoteReference"/>
          <w:rFonts w:eastAsia="Verdana" w:cs="Calibri"/>
          <w:sz w:val="14"/>
          <w:szCs w:val="16"/>
          <w:lang w:val="sq-AL" w:bidi="sq-AL"/>
        </w:rPr>
        <w:footnoteRef/>
      </w:r>
      <w:r w:rsidRPr="00343E6C">
        <w:rPr>
          <w:rFonts w:eastAsia="Verdana" w:cs="Calibri"/>
          <w:sz w:val="14"/>
          <w:szCs w:val="16"/>
          <w:lang w:val="sq-AL" w:bidi="sq-AL"/>
        </w:rPr>
        <w:t xml:space="preserve"> Komisioni Evropian, Direktiva 2000/60/KE – Neni 3(2)</w:t>
      </w:r>
    </w:p>
  </w:footnote>
  <w:footnote w:id="11">
    <w:p w14:paraId="06BD30A2" w14:textId="521AE26F" w:rsidR="00E23D7E" w:rsidRDefault="00E23D7E">
      <w:pPr>
        <w:pStyle w:val="FootnoteText"/>
      </w:pPr>
      <w:r>
        <w:rPr>
          <w:lang w:val="sq-AL" w:bidi="sq-AL"/>
        </w:rPr>
        <w:t xml:space="preserve">https://ec.europa.eu/environment/water/water-framework/objectives/implementation_en.htm </w:t>
      </w:r>
    </w:p>
  </w:footnote>
  <w:footnote w:id="12">
    <w:p w14:paraId="253FA05F" w14:textId="3F470EEB" w:rsidR="00E23D7E" w:rsidRPr="009E7D31" w:rsidRDefault="00E23D7E" w:rsidP="0060268B">
      <w:pPr>
        <w:pStyle w:val="FootnoteText"/>
        <w:spacing w:line="240" w:lineRule="auto"/>
        <w:rPr>
          <w:rFonts w:cs="Calibri"/>
          <w:sz w:val="16"/>
          <w:szCs w:val="16"/>
        </w:rPr>
      </w:pPr>
      <w:r w:rsidRPr="009E7D31">
        <w:rPr>
          <w:rStyle w:val="FootnoteReference"/>
          <w:rFonts w:eastAsia="Verdana" w:cs="Calibri"/>
          <w:sz w:val="16"/>
          <w:szCs w:val="16"/>
          <w:lang w:val="sq-AL" w:bidi="sq-AL"/>
        </w:rPr>
        <w:footnoteRef/>
      </w:r>
      <w:r w:rsidRPr="009E7D31">
        <w:rPr>
          <w:rFonts w:eastAsia="Verdana" w:cs="Calibri"/>
          <w:sz w:val="16"/>
          <w:szCs w:val="16"/>
          <w:lang w:val="sq-AL" w:bidi="sq-AL"/>
        </w:rPr>
        <w:t>Direktiva Kuadër e Ujit, Neni 14, Shtojca VII (9)</w:t>
      </w:r>
    </w:p>
  </w:footnote>
  <w:footnote w:id="13">
    <w:p w14:paraId="45FF1792" w14:textId="4215C18E" w:rsidR="00E23D7E" w:rsidRPr="009E7D31" w:rsidRDefault="00E23D7E" w:rsidP="0060268B">
      <w:pPr>
        <w:pStyle w:val="FootnoteText"/>
        <w:spacing w:line="240" w:lineRule="auto"/>
        <w:rPr>
          <w:rFonts w:cs="Calibri"/>
          <w:sz w:val="16"/>
          <w:szCs w:val="16"/>
        </w:rPr>
      </w:pPr>
      <w:r w:rsidRPr="009E7D31">
        <w:rPr>
          <w:rFonts w:eastAsia="Verdana" w:cs="Calibri"/>
          <w:sz w:val="16"/>
          <w:szCs w:val="16"/>
          <w:lang w:val="sq-AL" w:bidi="sq-AL"/>
        </w:rPr>
        <w:t>Qeveria Shqiptare, Ligji për Menaxhimin e Integruar të Burimeve Ujore, Kreu XVII, Neni 91.</w:t>
      </w:r>
    </w:p>
  </w:footnote>
  <w:footnote w:id="14">
    <w:p w14:paraId="56658352" w14:textId="2A4C3365" w:rsidR="00E23D7E" w:rsidRPr="009E7D31" w:rsidRDefault="00E23D7E" w:rsidP="0060268B">
      <w:pPr>
        <w:pStyle w:val="FootnoteText"/>
        <w:spacing w:line="240" w:lineRule="auto"/>
        <w:rPr>
          <w:rFonts w:cs="Calibri"/>
          <w:sz w:val="16"/>
          <w:szCs w:val="16"/>
        </w:rPr>
      </w:pPr>
      <w:r w:rsidRPr="009E7D31">
        <w:rPr>
          <w:rFonts w:eastAsia="Verdana" w:cs="Calibri"/>
          <w:sz w:val="16"/>
          <w:szCs w:val="16"/>
          <w:lang w:val="sq-AL" w:bidi="sq-AL"/>
        </w:rPr>
        <w:t>Qeveria Shqiptare, Ligji për Konsultimin Publik, Neni 15 dhe Neni 17.</w:t>
      </w:r>
    </w:p>
  </w:footnote>
  <w:footnote w:id="15">
    <w:p w14:paraId="35A588E3" w14:textId="77777777" w:rsidR="00E23D7E" w:rsidRDefault="00E23D7E" w:rsidP="0060268B">
      <w:pPr>
        <w:pStyle w:val="FootnoteText"/>
        <w:spacing w:line="240" w:lineRule="auto"/>
      </w:pPr>
      <w:r w:rsidRPr="009E7D31">
        <w:rPr>
          <w:rStyle w:val="FootnoteReference"/>
          <w:rFonts w:eastAsia="Verdana" w:cs="Calibri"/>
          <w:sz w:val="16"/>
          <w:szCs w:val="16"/>
          <w:lang w:val="sq-AL" w:bidi="sq-AL"/>
        </w:rPr>
        <w:footnoteRef/>
      </w:r>
      <w:r w:rsidRPr="009E7D31">
        <w:rPr>
          <w:rFonts w:eastAsia="Verdana" w:cs="Calibri"/>
          <w:sz w:val="16"/>
          <w:szCs w:val="16"/>
          <w:lang w:val="sq-AL" w:bidi="sq-AL"/>
        </w:rPr>
        <w:t>Komisioni Evropian– Udhëzime për Rregullim më të Mirë, SWD (2017) 350, 2017</w:t>
      </w:r>
    </w:p>
  </w:footnote>
  <w:footnote w:id="16">
    <w:p w14:paraId="32CE896A" w14:textId="447EC839" w:rsidR="00E23D7E" w:rsidRDefault="00E23D7E">
      <w:pPr>
        <w:pStyle w:val="FootnoteText"/>
      </w:pPr>
      <w:r>
        <w:rPr>
          <w:rStyle w:val="FootnoteReference"/>
          <w:lang w:val="sq-AL" w:bidi="sq-AL"/>
        </w:rPr>
        <w:footnoteRef/>
      </w:r>
      <w:hyperlink r:id="rId1" w:history="1">
        <w:r w:rsidRPr="009E7D31">
          <w:rPr>
            <w:rStyle w:val="Hyperlink"/>
            <w:rFonts w:ascii="Calibri" w:hAnsi="Calibri" w:cs="Calibri"/>
            <w:sz w:val="16"/>
            <w:szCs w:val="16"/>
            <w:lang w:val="sq-AL" w:bidi="sq-AL"/>
          </w:rPr>
          <w:t>http://www.ambu.gov.al/wp-content/uploads/2019/10/190521-VS-Draft-Statement-of-Proposed-Consultation-Measures-for-the-Ishem.pdf</w:t>
        </w:r>
      </w:hyperlink>
      <w:r>
        <w:rPr>
          <w:lang w:val="sq-AL" w:bidi="sq-AL"/>
        </w:rPr>
        <w:t xml:space="preserve"> </w:t>
      </w:r>
    </w:p>
  </w:footnote>
  <w:footnote w:id="17">
    <w:p w14:paraId="776F6C69" w14:textId="77777777" w:rsidR="00E23D7E" w:rsidRPr="009E7D31" w:rsidRDefault="00E23D7E" w:rsidP="00D01086">
      <w:pPr>
        <w:pStyle w:val="FootnoteText"/>
        <w:spacing w:line="240" w:lineRule="auto"/>
        <w:rPr>
          <w:rFonts w:cs="Calibri"/>
          <w:sz w:val="16"/>
          <w:szCs w:val="16"/>
        </w:rPr>
      </w:pPr>
      <w:r w:rsidRPr="009E7D31">
        <w:rPr>
          <w:rStyle w:val="FootnoteReference"/>
          <w:rFonts w:eastAsia="Verdana" w:cs="Calibri"/>
          <w:sz w:val="16"/>
          <w:szCs w:val="16"/>
          <w:lang w:val="sq-AL" w:bidi="sq-AL"/>
        </w:rPr>
        <w:footnoteRef/>
      </w:r>
      <w:r w:rsidRPr="009E7D31">
        <w:rPr>
          <w:rFonts w:eastAsia="Verdana" w:cs="Calibri"/>
          <w:sz w:val="16"/>
          <w:szCs w:val="16"/>
          <w:lang w:val="sq-AL" w:bidi="sq-AL"/>
        </w:rPr>
        <w:t xml:space="preserve"> Komisioni Evropian – Direktiva Kuadër e Ujit, Neni 16, dhe Shtojca X zëvendësuar nga DSCM-ja, Shtojca II.</w:t>
      </w:r>
    </w:p>
  </w:footnote>
  <w:footnote w:id="18">
    <w:p w14:paraId="089EF5BA" w14:textId="77777777" w:rsidR="00E23D7E" w:rsidRPr="009E7D31" w:rsidRDefault="00E23D7E" w:rsidP="00D01086">
      <w:pPr>
        <w:pStyle w:val="FootnoteText"/>
        <w:spacing w:line="240" w:lineRule="auto"/>
        <w:rPr>
          <w:rFonts w:cs="Calibri"/>
          <w:sz w:val="16"/>
          <w:szCs w:val="16"/>
        </w:rPr>
      </w:pPr>
      <w:r w:rsidRPr="009E7D31">
        <w:rPr>
          <w:rStyle w:val="FootnoteReference"/>
          <w:rFonts w:eastAsia="Verdana" w:cs="Calibri"/>
          <w:sz w:val="16"/>
          <w:szCs w:val="16"/>
          <w:lang w:val="sq-AL" w:bidi="sq-AL"/>
        </w:rPr>
        <w:footnoteRef/>
      </w:r>
      <w:r w:rsidRPr="009E7D31">
        <w:rPr>
          <w:rFonts w:eastAsia="Verdana" w:cs="Calibri"/>
          <w:sz w:val="16"/>
          <w:szCs w:val="16"/>
          <w:lang w:val="sq-AL" w:bidi="sq-AL"/>
        </w:rPr>
        <w:t xml:space="preserve"> Komisioni Evropian – Udhëzimi CIS Nr. 31 – Rrjedhat Ekologjike në zbatimin e DKU-së</w:t>
      </w:r>
    </w:p>
  </w:footnote>
  <w:footnote w:id="19">
    <w:p w14:paraId="5545A488" w14:textId="77777777" w:rsidR="00E23D7E" w:rsidRPr="00453DFD" w:rsidRDefault="00E23D7E" w:rsidP="00D01086">
      <w:pPr>
        <w:pStyle w:val="FootnoteText"/>
        <w:spacing w:line="240" w:lineRule="auto"/>
        <w:rPr>
          <w:rFonts w:ascii="Verdana" w:hAnsi="Verdana"/>
          <w:sz w:val="12"/>
          <w:szCs w:val="12"/>
        </w:rPr>
      </w:pPr>
      <w:r w:rsidRPr="009E7D31">
        <w:rPr>
          <w:rStyle w:val="FootnoteReference"/>
          <w:rFonts w:eastAsia="Verdana" w:cs="Calibri"/>
          <w:sz w:val="16"/>
          <w:szCs w:val="16"/>
          <w:lang w:val="sq-AL" w:bidi="sq-AL"/>
        </w:rPr>
        <w:footnoteRef/>
      </w:r>
      <w:r w:rsidRPr="009E7D31">
        <w:rPr>
          <w:rFonts w:eastAsia="Verdana" w:cs="Calibri"/>
          <w:sz w:val="16"/>
          <w:szCs w:val="16"/>
          <w:lang w:val="sq-AL" w:bidi="sq-AL"/>
        </w:rPr>
        <w:t xml:space="preserve"> Komisioni Evropian - Rrjedhat Mjedisore si Mjet për Arritjen e Objektivave të DKU-së - Dokument Diskutimi, 2012</w:t>
      </w:r>
      <w:r w:rsidRPr="00453DFD">
        <w:rPr>
          <w:rFonts w:ascii="Verdana" w:eastAsia="Verdana" w:hAnsi="Verdana" w:cs="Verdana"/>
          <w:sz w:val="12"/>
          <w:szCs w:val="12"/>
          <w:lang w:val="sq-AL" w:bidi="sq-AL"/>
        </w:rPr>
        <w:t xml:space="preserve"> </w:t>
      </w:r>
    </w:p>
  </w:footnote>
  <w:footnote w:id="20">
    <w:p w14:paraId="6BC5C594" w14:textId="77777777" w:rsidR="00E23D7E" w:rsidRPr="009E7D31" w:rsidRDefault="00E23D7E" w:rsidP="00D01086">
      <w:pPr>
        <w:pStyle w:val="FootnoteText"/>
        <w:spacing w:line="240" w:lineRule="auto"/>
        <w:rPr>
          <w:rFonts w:cs="Calibri"/>
          <w:sz w:val="16"/>
          <w:szCs w:val="16"/>
        </w:rPr>
      </w:pPr>
      <w:r w:rsidRPr="009E7D31">
        <w:rPr>
          <w:rStyle w:val="FootnoteReference"/>
          <w:rFonts w:eastAsia="Verdana" w:cs="Calibri"/>
          <w:sz w:val="16"/>
          <w:szCs w:val="16"/>
          <w:lang w:val="sq-AL" w:bidi="sq-AL"/>
        </w:rPr>
        <w:footnoteRef/>
      </w:r>
      <w:r w:rsidRPr="009E7D31">
        <w:rPr>
          <w:rFonts w:eastAsia="Verdana" w:cs="Calibri"/>
          <w:sz w:val="16"/>
          <w:szCs w:val="16"/>
          <w:lang w:val="sq-AL" w:bidi="sq-AL"/>
        </w:rPr>
        <w:t xml:space="preserve"> Komisioni Evropian – Udhëzimi CIS Nr. 31 – Rrjedhat Ekologjike në zbatimin e DKU-së</w:t>
      </w:r>
    </w:p>
  </w:footnote>
  <w:footnote w:id="21">
    <w:p w14:paraId="1D39A63E" w14:textId="77777777" w:rsidR="00E23D7E" w:rsidRPr="00397541" w:rsidRDefault="00E23D7E" w:rsidP="00D01086">
      <w:pPr>
        <w:pStyle w:val="FootnoteText"/>
        <w:spacing w:line="240" w:lineRule="auto"/>
        <w:rPr>
          <w:rFonts w:ascii="Verdana" w:hAnsi="Verdana"/>
          <w:sz w:val="12"/>
          <w:szCs w:val="12"/>
        </w:rPr>
      </w:pPr>
      <w:r w:rsidRPr="009E7D31">
        <w:rPr>
          <w:rStyle w:val="FootnoteReference"/>
          <w:rFonts w:eastAsia="Verdana" w:cs="Calibri"/>
          <w:sz w:val="16"/>
          <w:szCs w:val="16"/>
          <w:lang w:val="sq-AL" w:bidi="sq-AL"/>
        </w:rPr>
        <w:footnoteRef/>
      </w:r>
      <w:r w:rsidRPr="009E7D31">
        <w:rPr>
          <w:rFonts w:eastAsia="Verdana" w:cs="Calibri"/>
          <w:sz w:val="16"/>
          <w:szCs w:val="16"/>
          <w:lang w:val="sq-AL" w:bidi="sq-AL"/>
        </w:rPr>
        <w:t xml:space="preserve"> Komisioni Evropian - Direktiva Kuadër e Ujit, Shtojca II, 1.3</w:t>
      </w:r>
    </w:p>
  </w:footnote>
  <w:footnote w:id="22">
    <w:p w14:paraId="47AB6C85" w14:textId="77777777" w:rsidR="00E23D7E" w:rsidRPr="009E7D31" w:rsidRDefault="00E23D7E" w:rsidP="00D01086">
      <w:pPr>
        <w:pStyle w:val="FootnoteText"/>
        <w:spacing w:line="240" w:lineRule="auto"/>
        <w:rPr>
          <w:rFonts w:cs="Calibri"/>
          <w:sz w:val="16"/>
          <w:szCs w:val="16"/>
        </w:rPr>
      </w:pPr>
      <w:r w:rsidRPr="009E7D31">
        <w:rPr>
          <w:rFonts w:eastAsia="Verdana" w:cs="Calibri"/>
          <w:sz w:val="16"/>
          <w:szCs w:val="16"/>
          <w:lang w:val="sq-AL" w:bidi="sq-AL"/>
        </w:rPr>
        <w:footnoteRef/>
      </w:r>
      <w:r w:rsidRPr="009E7D31">
        <w:rPr>
          <w:rFonts w:eastAsia="Verdana" w:cs="Calibri"/>
          <w:sz w:val="16"/>
          <w:szCs w:val="16"/>
          <w:lang w:val="sq-AL" w:bidi="sq-AL"/>
        </w:rPr>
        <w:t xml:space="preserve"> Komisioni Evropian – Direktiva 2013/39/EU – Direktiva për Substancat Prioritare Mjedisore</w:t>
      </w:r>
    </w:p>
  </w:footnote>
  <w:footnote w:id="23">
    <w:p w14:paraId="166EF58C" w14:textId="77777777" w:rsidR="00E23D7E" w:rsidRPr="009E7D31" w:rsidRDefault="00E23D7E" w:rsidP="00D01086">
      <w:pPr>
        <w:spacing w:before="120" w:line="240" w:lineRule="auto"/>
        <w:rPr>
          <w:rFonts w:cs="Calibri"/>
          <w:sz w:val="16"/>
          <w:szCs w:val="16"/>
        </w:rPr>
      </w:pPr>
      <w:r w:rsidRPr="009E7D31">
        <w:rPr>
          <w:rStyle w:val="FootnoteReference"/>
          <w:rFonts w:eastAsia="Verdana" w:cs="Calibri"/>
          <w:sz w:val="16"/>
          <w:szCs w:val="16"/>
          <w:lang w:val="sq-AL" w:bidi="sq-AL"/>
        </w:rPr>
        <w:footnoteRef/>
      </w:r>
      <w:r w:rsidRPr="009E7D31">
        <w:rPr>
          <w:rFonts w:eastAsia="Verdana" w:cs="Calibri"/>
          <w:sz w:val="16"/>
          <w:szCs w:val="16"/>
          <w:lang w:val="sq-AL" w:bidi="sq-AL"/>
        </w:rPr>
        <w:t xml:space="preserve"> BOD</w:t>
      </w:r>
      <w:r w:rsidRPr="009E7D31">
        <w:rPr>
          <w:rFonts w:eastAsia="Verdana" w:cs="Calibri"/>
          <w:sz w:val="16"/>
          <w:szCs w:val="16"/>
          <w:vertAlign w:val="subscript"/>
          <w:lang w:val="sq-AL" w:bidi="sq-AL"/>
        </w:rPr>
        <w:t>5</w:t>
      </w:r>
      <w:r w:rsidRPr="009E7D31">
        <w:rPr>
          <w:rFonts w:eastAsia="Verdana" w:cs="Calibri"/>
          <w:sz w:val="16"/>
          <w:szCs w:val="16"/>
          <w:lang w:val="sq-AL" w:bidi="sq-AL"/>
        </w:rPr>
        <w:t>: kërkesa biokimike për oksigjen (pesë ditë); NH</w:t>
      </w:r>
      <w:r w:rsidRPr="009E7D31">
        <w:rPr>
          <w:rFonts w:eastAsia="Verdana" w:cs="Calibri"/>
          <w:sz w:val="16"/>
          <w:szCs w:val="16"/>
          <w:vertAlign w:val="subscript"/>
          <w:lang w:val="sq-AL" w:bidi="sq-AL"/>
        </w:rPr>
        <w:t>4</w:t>
      </w:r>
      <w:r w:rsidRPr="009E7D31">
        <w:rPr>
          <w:rFonts w:eastAsia="Verdana" w:cs="Calibri"/>
          <w:sz w:val="16"/>
          <w:szCs w:val="16"/>
          <w:lang w:val="sq-AL" w:bidi="sq-AL"/>
        </w:rPr>
        <w:t>: amon; NO</w:t>
      </w:r>
      <w:r w:rsidRPr="009E7D31">
        <w:rPr>
          <w:rFonts w:eastAsia="Verdana" w:cs="Calibri"/>
          <w:sz w:val="16"/>
          <w:szCs w:val="16"/>
          <w:vertAlign w:val="subscript"/>
          <w:lang w:val="sq-AL" w:bidi="sq-AL"/>
        </w:rPr>
        <w:t>2</w:t>
      </w:r>
      <w:r w:rsidRPr="009E7D31">
        <w:rPr>
          <w:rFonts w:eastAsia="Verdana" w:cs="Calibri"/>
          <w:sz w:val="16"/>
          <w:szCs w:val="16"/>
          <w:lang w:val="sq-AL" w:bidi="sq-AL"/>
        </w:rPr>
        <w:t>: nitrite; NO</w:t>
      </w:r>
      <w:r w:rsidRPr="009E7D31">
        <w:rPr>
          <w:rFonts w:eastAsia="Verdana" w:cs="Calibri"/>
          <w:sz w:val="16"/>
          <w:szCs w:val="16"/>
          <w:vertAlign w:val="subscript"/>
          <w:lang w:val="sq-AL" w:bidi="sq-AL"/>
        </w:rPr>
        <w:t>3</w:t>
      </w:r>
      <w:r w:rsidRPr="009E7D31">
        <w:rPr>
          <w:rFonts w:eastAsia="Verdana" w:cs="Calibri"/>
          <w:sz w:val="16"/>
          <w:szCs w:val="16"/>
          <w:lang w:val="sq-AL" w:bidi="sq-AL"/>
        </w:rPr>
        <w:t>: nitrate; PO</w:t>
      </w:r>
      <w:r w:rsidRPr="009E7D31">
        <w:rPr>
          <w:rFonts w:eastAsia="Verdana" w:cs="Calibri"/>
          <w:sz w:val="16"/>
          <w:szCs w:val="16"/>
          <w:vertAlign w:val="subscript"/>
          <w:lang w:val="sq-AL" w:bidi="sq-AL"/>
        </w:rPr>
        <w:t>4</w:t>
      </w:r>
      <w:r w:rsidRPr="009E7D31">
        <w:rPr>
          <w:rFonts w:eastAsia="Verdana" w:cs="Calibri"/>
          <w:sz w:val="16"/>
          <w:szCs w:val="16"/>
          <w:lang w:val="sq-AL" w:bidi="sq-AL"/>
        </w:rPr>
        <w:t>: ortofosfat; P-total: fosfori total</w:t>
      </w:r>
      <w:r w:rsidRPr="009E7D31">
        <w:rPr>
          <w:rFonts w:cs="Calibri"/>
          <w:sz w:val="16"/>
          <w:szCs w:val="16"/>
          <w:lang w:val="sq-AL" w:bidi="sq-AL"/>
        </w:rPr>
        <w:t xml:space="preserve"> </w:t>
      </w:r>
      <w:r w:rsidRPr="009E7D31">
        <w:rPr>
          <w:rFonts w:eastAsia="Verdana" w:cs="Calibri"/>
          <w:sz w:val="16"/>
          <w:szCs w:val="16"/>
          <w:lang w:val="sq-AL" w:bidi="sq-AL"/>
        </w:rPr>
        <w:t xml:space="preserve">Raport për Statusin Mjedisor 2015, Shtojcë e Rregulluar.docx (Environmental Status Report 2015, Corrected Annex); </w:t>
      </w:r>
      <w:hyperlink r:id="rId2" w:history="1">
        <w:r w:rsidRPr="009E7D31">
          <w:rPr>
            <w:rStyle w:val="Hyperlink"/>
            <w:rFonts w:ascii="Calibri" w:hAnsi="Calibri" w:cs="Calibri"/>
            <w:sz w:val="16"/>
            <w:szCs w:val="16"/>
            <w:lang w:val="sq-AL" w:bidi="sq-AL"/>
          </w:rPr>
          <w:t>http://www.akm.gov.al/assets/rgjm-2015per-botim.rar</w:t>
        </w:r>
      </w:hyperlink>
      <w:r w:rsidRPr="009E7D31">
        <w:rPr>
          <w:rFonts w:eastAsia="Verdana" w:cs="Calibri"/>
          <w:sz w:val="16"/>
          <w:szCs w:val="16"/>
          <w:lang w:val="sq-AL" w:bidi="sq-AL"/>
        </w:rPr>
        <w:t xml:space="preserve"> </w:t>
      </w:r>
    </w:p>
  </w:footnote>
  <w:footnote w:id="24">
    <w:p w14:paraId="39CEBD6C" w14:textId="77777777" w:rsidR="00E23D7E" w:rsidRPr="009E7D31" w:rsidRDefault="00E23D7E" w:rsidP="00D01086">
      <w:pPr>
        <w:pStyle w:val="FootnoteText"/>
        <w:rPr>
          <w:rFonts w:cs="Calibri"/>
          <w:sz w:val="16"/>
          <w:szCs w:val="16"/>
        </w:rPr>
      </w:pPr>
      <w:r w:rsidRPr="009E7D31">
        <w:rPr>
          <w:rStyle w:val="FootnoteReference"/>
          <w:rFonts w:eastAsia="Verdana" w:cs="Calibri"/>
          <w:sz w:val="16"/>
          <w:szCs w:val="16"/>
          <w:lang w:val="sq-AL" w:bidi="sq-AL"/>
        </w:rPr>
        <w:footnoteRef/>
      </w:r>
      <w:r w:rsidRPr="009E7D31">
        <w:rPr>
          <w:rFonts w:eastAsia="Verdana" w:cs="Calibri"/>
          <w:sz w:val="16"/>
          <w:szCs w:val="16"/>
          <w:lang w:val="sq-AL" w:bidi="sq-AL"/>
        </w:rPr>
        <w:t xml:space="preserve"> Standardi Evropian EN 15843 - Cilësia e Ujit - Standard orientues për përcaktimin e shkallës së modifikimit të hidromorfologjisë së lumit</w:t>
      </w:r>
    </w:p>
  </w:footnote>
  <w:footnote w:id="25">
    <w:p w14:paraId="4B45AF9A" w14:textId="77777777" w:rsidR="00E23D7E" w:rsidRPr="009E7D31" w:rsidRDefault="00E23D7E" w:rsidP="00D01086">
      <w:pPr>
        <w:pStyle w:val="FootnoteText"/>
        <w:spacing w:line="240" w:lineRule="auto"/>
        <w:rPr>
          <w:rFonts w:cs="Calibri"/>
          <w:sz w:val="16"/>
          <w:szCs w:val="16"/>
        </w:rPr>
      </w:pPr>
      <w:r w:rsidRPr="009E7D31">
        <w:rPr>
          <w:rStyle w:val="FootnoteReference"/>
          <w:rFonts w:eastAsia="Verdana" w:cs="Calibri"/>
          <w:sz w:val="16"/>
          <w:szCs w:val="16"/>
          <w:lang w:val="sq-AL" w:bidi="sq-AL"/>
        </w:rPr>
        <w:footnoteRef/>
      </w:r>
      <w:r w:rsidRPr="009E7D31">
        <w:rPr>
          <w:rFonts w:eastAsia="Verdana" w:cs="Calibri"/>
          <w:sz w:val="16"/>
          <w:szCs w:val="16"/>
          <w:lang w:val="sq-AL" w:bidi="sq-AL"/>
        </w:rPr>
        <w:t>Projekti HELP-CSO - Identifikimi i konflikteve për burimet ujore lidhur me projektet e hidrocentraleve në Shqipëri, 2017</w:t>
      </w:r>
    </w:p>
  </w:footnote>
  <w:footnote w:id="26">
    <w:p w14:paraId="4B6E78D7" w14:textId="77777777" w:rsidR="00E23D7E" w:rsidRPr="009E7D31" w:rsidRDefault="00E23D7E" w:rsidP="00D01086">
      <w:pPr>
        <w:pStyle w:val="FootnoteText"/>
        <w:spacing w:line="240" w:lineRule="auto"/>
        <w:rPr>
          <w:rFonts w:cs="Calibri"/>
          <w:sz w:val="16"/>
          <w:szCs w:val="16"/>
        </w:rPr>
      </w:pPr>
      <w:r w:rsidRPr="009E7D31">
        <w:rPr>
          <w:rStyle w:val="FootnoteReference"/>
          <w:rFonts w:eastAsia="Verdana" w:cs="Calibri"/>
          <w:sz w:val="16"/>
          <w:szCs w:val="16"/>
          <w:lang w:val="sq-AL" w:bidi="sq-AL"/>
        </w:rPr>
        <w:footnoteRef/>
      </w:r>
      <w:r w:rsidRPr="009E7D31">
        <w:rPr>
          <w:rFonts w:eastAsia="Verdana" w:cs="Calibri"/>
          <w:sz w:val="16"/>
          <w:szCs w:val="16"/>
          <w:lang w:val="sq-AL" w:bidi="sq-AL"/>
        </w:rPr>
        <w:t>Hidroenergjetika në Ballkanin Perëndimor - Kush paguan, Kush fiton?, CEE Bankwatch &amp; WWF, 2019</w:t>
      </w:r>
    </w:p>
  </w:footnote>
  <w:footnote w:id="27">
    <w:p w14:paraId="681EBE66" w14:textId="77777777" w:rsidR="00E23D7E" w:rsidRPr="009E7D31" w:rsidRDefault="00E23D7E" w:rsidP="00D01086">
      <w:pPr>
        <w:pStyle w:val="FootnoteText"/>
        <w:spacing w:line="240" w:lineRule="auto"/>
        <w:rPr>
          <w:rFonts w:cs="Calibri"/>
          <w:sz w:val="16"/>
          <w:szCs w:val="16"/>
        </w:rPr>
      </w:pPr>
      <w:r w:rsidRPr="009E7D31">
        <w:rPr>
          <w:rStyle w:val="FootnoteReference"/>
          <w:rFonts w:eastAsia="Verdana" w:cs="Calibri"/>
          <w:sz w:val="16"/>
          <w:szCs w:val="16"/>
          <w:lang w:val="sq-AL" w:bidi="sq-AL"/>
        </w:rPr>
        <w:footnoteRef/>
      </w:r>
      <w:r w:rsidRPr="009E7D31">
        <w:rPr>
          <w:rFonts w:eastAsia="Verdana" w:cs="Calibri"/>
          <w:sz w:val="16"/>
          <w:szCs w:val="16"/>
          <w:lang w:val="sq-AL" w:bidi="sq-AL"/>
        </w:rPr>
        <w:t>Strategjia e Përbashkët e Zbatimit e BE-së, Dokumenti Udhëzues 4, Identifikimi dhe Shpallja e Trupave Ujorë Tepër të Modifikuar dhe Trupave Ujorë Artificialë</w:t>
      </w:r>
    </w:p>
  </w:footnote>
  <w:footnote w:id="28">
    <w:p w14:paraId="7E7B3747" w14:textId="77777777" w:rsidR="00E23D7E" w:rsidRPr="00C16C3C" w:rsidRDefault="00E23D7E" w:rsidP="00D01086">
      <w:pPr>
        <w:pStyle w:val="FootnoteText"/>
        <w:spacing w:line="240" w:lineRule="auto"/>
        <w:rPr>
          <w:rFonts w:ascii="Verdana" w:hAnsi="Verdana"/>
          <w:sz w:val="12"/>
          <w:szCs w:val="12"/>
        </w:rPr>
      </w:pPr>
      <w:r w:rsidRPr="009E7D31">
        <w:rPr>
          <w:rStyle w:val="FootnoteReference"/>
          <w:rFonts w:eastAsia="Verdana" w:cs="Calibri"/>
          <w:sz w:val="16"/>
          <w:szCs w:val="16"/>
          <w:lang w:val="sq-AL" w:bidi="sq-AL"/>
        </w:rPr>
        <w:footnoteRef/>
      </w:r>
      <w:r w:rsidRPr="009E7D31">
        <w:rPr>
          <w:rFonts w:eastAsia="Verdana" w:cs="Calibri"/>
          <w:sz w:val="16"/>
          <w:szCs w:val="16"/>
          <w:lang w:val="sq-AL" w:bidi="sq-AL"/>
        </w:rPr>
        <w:t>Strategjia e Përbashkët e Zbatimit e BE-së, DKU-ja dhe Raporti Teknik i Presioneve Hidromorfologjike, 2006.</w:t>
      </w:r>
      <w:r w:rsidRPr="00C16C3C">
        <w:rPr>
          <w:rFonts w:ascii="Verdana" w:eastAsia="Verdana" w:hAnsi="Verdana" w:cs="Verdana"/>
          <w:sz w:val="12"/>
          <w:szCs w:val="12"/>
          <w:lang w:val="sq-AL" w:bidi="sq-AL"/>
        </w:rPr>
        <w:t xml:space="preserve">  </w:t>
      </w:r>
    </w:p>
  </w:footnote>
  <w:footnote w:id="29">
    <w:p w14:paraId="58049208" w14:textId="77777777" w:rsidR="00E23D7E" w:rsidRPr="009E7D31" w:rsidRDefault="00E23D7E" w:rsidP="00D01086">
      <w:pPr>
        <w:pStyle w:val="FootnoteText"/>
        <w:spacing w:line="240" w:lineRule="auto"/>
        <w:rPr>
          <w:rFonts w:cs="Calibri"/>
          <w:sz w:val="16"/>
          <w:szCs w:val="16"/>
        </w:rPr>
      </w:pPr>
      <w:r w:rsidRPr="009E7D31">
        <w:rPr>
          <w:rStyle w:val="FootnoteReference"/>
          <w:rFonts w:eastAsia="Verdana" w:cs="Calibri"/>
          <w:sz w:val="16"/>
          <w:szCs w:val="16"/>
          <w:lang w:val="sq-AL" w:bidi="sq-AL"/>
        </w:rPr>
        <w:footnoteRef/>
      </w:r>
      <w:r w:rsidRPr="009E7D31">
        <w:rPr>
          <w:rFonts w:eastAsia="Verdana" w:cs="Calibri"/>
          <w:sz w:val="16"/>
          <w:szCs w:val="16"/>
          <w:lang w:val="sq-AL" w:bidi="sq-AL"/>
        </w:rPr>
        <w:t xml:space="preserve"> Komisioni Evropian, Udhëzimi 13 i CIS-it, Qasja e përgjithshme kundrejt klasifikimit të statusit dhe potencialit ekologjik</w:t>
      </w:r>
    </w:p>
  </w:footnote>
  <w:footnote w:id="30">
    <w:p w14:paraId="426324D5" w14:textId="77777777" w:rsidR="00E23D7E" w:rsidRPr="009E7D31" w:rsidRDefault="00E23D7E" w:rsidP="00D01086">
      <w:pPr>
        <w:pStyle w:val="FootnoteText"/>
        <w:spacing w:line="240" w:lineRule="auto"/>
        <w:rPr>
          <w:rFonts w:cs="Calibri"/>
          <w:sz w:val="16"/>
          <w:szCs w:val="16"/>
        </w:rPr>
      </w:pPr>
      <w:r w:rsidRPr="009E7D31">
        <w:rPr>
          <w:rStyle w:val="FootnoteReference"/>
          <w:rFonts w:eastAsia="Verdana" w:cs="Calibri"/>
          <w:sz w:val="16"/>
          <w:szCs w:val="16"/>
          <w:lang w:val="sq-AL" w:bidi="sq-AL"/>
        </w:rPr>
        <w:footnoteRef/>
      </w:r>
      <w:r w:rsidRPr="009E7D31">
        <w:rPr>
          <w:rFonts w:eastAsia="Verdana" w:cs="Calibri"/>
          <w:sz w:val="16"/>
          <w:szCs w:val="16"/>
          <w:lang w:val="sq-AL" w:bidi="sq-AL"/>
        </w:rPr>
        <w:t>Komisioni Evropian, Direktiva 91/676/EEC për mbrojtjen e ujërave kundër ndotjes së shkaktuar nga nitratet që vijnë nga burimet bujqësore</w:t>
      </w:r>
    </w:p>
  </w:footnote>
  <w:footnote w:id="31">
    <w:p w14:paraId="7088D6BE" w14:textId="77777777" w:rsidR="00E23D7E" w:rsidRPr="009E7D31" w:rsidRDefault="00E23D7E" w:rsidP="00D01086">
      <w:pPr>
        <w:pStyle w:val="FootnoteText"/>
        <w:spacing w:line="240" w:lineRule="auto"/>
        <w:rPr>
          <w:rFonts w:cs="Calibri"/>
          <w:sz w:val="16"/>
          <w:szCs w:val="16"/>
        </w:rPr>
      </w:pPr>
      <w:r w:rsidRPr="009E7D31">
        <w:rPr>
          <w:rStyle w:val="FootnoteReference"/>
          <w:rFonts w:eastAsia="Verdana" w:cs="Calibri"/>
          <w:sz w:val="16"/>
          <w:szCs w:val="16"/>
          <w:lang w:val="sq-AL" w:bidi="sq-AL"/>
        </w:rPr>
        <w:footnoteRef/>
      </w:r>
      <w:r w:rsidRPr="009E7D31">
        <w:rPr>
          <w:rFonts w:eastAsia="Verdana" w:cs="Calibri"/>
          <w:sz w:val="16"/>
          <w:szCs w:val="16"/>
          <w:lang w:val="sq-AL" w:bidi="sq-AL"/>
        </w:rPr>
        <w:t xml:space="preserve"> Komisioni Evropian - Direktiva 2006/118/KE- për mbrojtjen e ujërave nëntokësore kundër ndotjes dhe degradimit</w:t>
      </w:r>
    </w:p>
  </w:footnote>
  <w:footnote w:id="32">
    <w:p w14:paraId="4CA32F48" w14:textId="77777777" w:rsidR="00E23D7E" w:rsidRPr="009E7D31" w:rsidRDefault="00E23D7E" w:rsidP="00D01086">
      <w:pPr>
        <w:pStyle w:val="FootnoteText"/>
        <w:spacing w:line="240" w:lineRule="auto"/>
        <w:rPr>
          <w:rFonts w:cs="Calibri"/>
          <w:sz w:val="16"/>
          <w:szCs w:val="16"/>
        </w:rPr>
      </w:pPr>
      <w:r w:rsidRPr="009E7D31">
        <w:rPr>
          <w:rStyle w:val="FootnoteReference"/>
          <w:rFonts w:eastAsia="Verdana" w:cs="Calibri"/>
          <w:sz w:val="16"/>
          <w:szCs w:val="16"/>
          <w:lang w:val="sq-AL" w:bidi="sq-AL"/>
        </w:rPr>
        <w:footnoteRef/>
      </w:r>
      <w:r w:rsidRPr="009E7D31">
        <w:rPr>
          <w:rFonts w:eastAsia="Verdana" w:cs="Calibri"/>
          <w:sz w:val="16"/>
          <w:szCs w:val="16"/>
          <w:lang w:val="sq-AL" w:bidi="sq-AL"/>
        </w:rPr>
        <w:t xml:space="preserve">Komisioni Evropian – Kuadri ligjor për ujërat nëntokësore </w:t>
      </w:r>
      <w:hyperlink r:id="rId3" w:history="1">
        <w:r w:rsidRPr="009E7D31">
          <w:rPr>
            <w:rStyle w:val="Hyperlink"/>
            <w:rFonts w:ascii="Calibri" w:hAnsi="Calibri" w:cs="Calibri"/>
            <w:sz w:val="16"/>
            <w:szCs w:val="16"/>
            <w:lang w:val="sq-AL" w:bidi="sq-AL"/>
          </w:rPr>
          <w:t xml:space="preserve">https://ec.europa.eu/environment/water/water-framework/groundwater/framework.htm </w:t>
        </w:r>
      </w:hyperlink>
      <w:r w:rsidRPr="009E7D31">
        <w:rPr>
          <w:rFonts w:cs="Calibri"/>
          <w:sz w:val="16"/>
          <w:szCs w:val="16"/>
          <w:lang w:val="sq-AL" w:bidi="sq-AL"/>
        </w:rPr>
        <w:t xml:space="preserve"> </w:t>
      </w:r>
    </w:p>
  </w:footnote>
  <w:footnote w:id="33">
    <w:p w14:paraId="2B59CB87" w14:textId="77777777" w:rsidR="00E23D7E" w:rsidRPr="009E7D31" w:rsidRDefault="00E23D7E" w:rsidP="00D01086">
      <w:pPr>
        <w:pStyle w:val="FootnoteText"/>
        <w:spacing w:line="240" w:lineRule="auto"/>
        <w:rPr>
          <w:rFonts w:cs="Calibri"/>
          <w:sz w:val="16"/>
          <w:szCs w:val="16"/>
        </w:rPr>
      </w:pPr>
      <w:r w:rsidRPr="009E7D31">
        <w:rPr>
          <w:rStyle w:val="FootnoteReference"/>
          <w:rFonts w:eastAsia="Verdana" w:cs="Calibri"/>
          <w:sz w:val="16"/>
          <w:szCs w:val="16"/>
          <w:lang w:val="sq-AL" w:bidi="sq-AL"/>
        </w:rPr>
        <w:footnoteRef/>
      </w:r>
      <w:r w:rsidRPr="009E7D31">
        <w:rPr>
          <w:rFonts w:eastAsia="Verdana" w:cs="Calibri"/>
          <w:sz w:val="16"/>
          <w:szCs w:val="16"/>
          <w:lang w:val="sq-AL" w:bidi="sq-AL"/>
        </w:rPr>
        <w:t xml:space="preserve"> Instituti i Hidrologjisë në MB - Raporti për Prurjet e Pakta nr.1, Raport Studimor, NERC, 1980. </w:t>
      </w:r>
    </w:p>
  </w:footnote>
  <w:footnote w:id="34">
    <w:p w14:paraId="2EE1C2E0" w14:textId="77777777" w:rsidR="00E23D7E" w:rsidRPr="009E7D31" w:rsidRDefault="00E23D7E" w:rsidP="00D01086">
      <w:pPr>
        <w:pStyle w:val="FootnoteText"/>
        <w:spacing w:line="240" w:lineRule="auto"/>
        <w:rPr>
          <w:rFonts w:cs="Calibri"/>
          <w:sz w:val="16"/>
          <w:szCs w:val="16"/>
        </w:rPr>
      </w:pPr>
      <w:r w:rsidRPr="009E7D31">
        <w:rPr>
          <w:rStyle w:val="FootnoteReference"/>
          <w:rFonts w:eastAsia="Verdana" w:cs="Calibri"/>
          <w:sz w:val="16"/>
          <w:szCs w:val="16"/>
          <w:lang w:val="sq-AL" w:bidi="sq-AL"/>
        </w:rPr>
        <w:footnoteRef/>
      </w:r>
      <w:r w:rsidRPr="009E7D31">
        <w:rPr>
          <w:rFonts w:eastAsia="Verdana" w:cs="Calibri"/>
          <w:sz w:val="16"/>
          <w:szCs w:val="16"/>
          <w:lang w:val="sq-AL" w:bidi="sq-AL"/>
        </w:rPr>
        <w:t>“Prurja e natyralizuar” = Prurja aktuale + (nxjerrjet + eksportet) – (kthimet+importet)</w:t>
      </w:r>
    </w:p>
  </w:footnote>
  <w:footnote w:id="35">
    <w:p w14:paraId="25FDD422" w14:textId="77777777" w:rsidR="00E23D7E" w:rsidRDefault="00E23D7E" w:rsidP="00D01086">
      <w:pPr>
        <w:pStyle w:val="FootnoteText"/>
        <w:spacing w:line="240" w:lineRule="auto"/>
      </w:pPr>
      <w:r w:rsidRPr="009E7D31">
        <w:rPr>
          <w:rStyle w:val="FootnoteReference"/>
          <w:rFonts w:eastAsia="Verdana" w:cs="Calibri"/>
          <w:sz w:val="16"/>
          <w:szCs w:val="16"/>
          <w:lang w:val="sq-AL" w:bidi="sq-AL"/>
        </w:rPr>
        <w:footnoteRef/>
      </w:r>
      <w:r w:rsidRPr="009E7D31">
        <w:rPr>
          <w:rFonts w:eastAsia="Verdana" w:cs="Calibri"/>
          <w:sz w:val="16"/>
          <w:szCs w:val="16"/>
          <w:lang w:val="sq-AL" w:bidi="sq-AL"/>
        </w:rPr>
        <w:t>Shërbimi Gjeologjik i Shteteve të Bashkuara – Ujërat Nëntokësore dhe Ujërat Sipërfaqësore – Një Burim i Vetëm– Qarkore e USGS-së 1139, 1997.</w:t>
      </w:r>
    </w:p>
  </w:footnote>
  <w:footnote w:id="36">
    <w:p w14:paraId="15BFDE24" w14:textId="77777777" w:rsidR="00E23D7E" w:rsidRPr="009E7D31" w:rsidRDefault="00E23D7E" w:rsidP="00D01086">
      <w:pPr>
        <w:pStyle w:val="FootnoteText"/>
        <w:spacing w:line="240" w:lineRule="auto"/>
        <w:rPr>
          <w:rFonts w:ascii="Verdana" w:hAnsi="Verdana"/>
          <w:sz w:val="16"/>
          <w:szCs w:val="16"/>
        </w:rPr>
      </w:pPr>
      <w:r w:rsidRPr="009E7D31">
        <w:rPr>
          <w:rStyle w:val="FootnoteReference"/>
          <w:rFonts w:ascii="Verdana" w:eastAsia="Verdana" w:hAnsi="Verdana" w:cs="Verdana"/>
          <w:sz w:val="16"/>
          <w:szCs w:val="16"/>
          <w:lang w:val="sq-AL" w:bidi="sq-AL"/>
        </w:rPr>
        <w:footnoteRef/>
      </w:r>
      <w:r w:rsidRPr="009E7D31">
        <w:rPr>
          <w:rFonts w:ascii="Verdana" w:eastAsia="Verdana" w:hAnsi="Verdana" w:cs="Verdana"/>
          <w:sz w:val="16"/>
          <w:szCs w:val="16"/>
          <w:lang w:val="sq-AL" w:bidi="sq-AL"/>
        </w:rPr>
        <w:t>Komisioni Evropian – Ujërat nëntokësore si burim -</w:t>
      </w:r>
      <w:hyperlink r:id="rId4" w:history="1">
        <w:r w:rsidRPr="009E7D31">
          <w:rPr>
            <w:rStyle w:val="Hyperlink"/>
            <w:sz w:val="16"/>
            <w:szCs w:val="16"/>
            <w:lang w:val="sq-AL" w:bidi="sq-AL"/>
          </w:rPr>
          <w:t xml:space="preserve"> https://ec.europa.eu/environment/water/water-framework/groundwater/resource.htm </w:t>
        </w:r>
      </w:hyperlink>
      <w:r w:rsidRPr="009E7D31">
        <w:rPr>
          <w:rFonts w:ascii="Verdana" w:eastAsia="Verdana" w:hAnsi="Verdana" w:cs="Verdana"/>
          <w:sz w:val="16"/>
          <w:szCs w:val="16"/>
          <w:lang w:val="sq-AL" w:bidi="sq-AL"/>
        </w:rPr>
        <w:t xml:space="preserve"> </w:t>
      </w:r>
    </w:p>
  </w:footnote>
  <w:footnote w:id="37">
    <w:p w14:paraId="7CB9D0FC" w14:textId="77777777" w:rsidR="00E23D7E" w:rsidRPr="009E7D31" w:rsidRDefault="00E23D7E" w:rsidP="00D01086">
      <w:pPr>
        <w:pStyle w:val="FootnoteText"/>
        <w:spacing w:line="240" w:lineRule="auto"/>
        <w:rPr>
          <w:rFonts w:cs="Calibri"/>
          <w:sz w:val="16"/>
          <w:szCs w:val="16"/>
        </w:rPr>
      </w:pPr>
      <w:r w:rsidRPr="009E7D31">
        <w:rPr>
          <w:rStyle w:val="FootnoteReference"/>
          <w:rFonts w:eastAsia="Verdana" w:cs="Calibri"/>
          <w:sz w:val="16"/>
          <w:szCs w:val="16"/>
          <w:lang w:val="sq-AL" w:bidi="sq-AL"/>
        </w:rPr>
        <w:footnoteRef/>
      </w:r>
      <w:r w:rsidRPr="009E7D31">
        <w:rPr>
          <w:rFonts w:eastAsia="Verdana" w:cs="Calibri"/>
          <w:sz w:val="16"/>
          <w:szCs w:val="16"/>
          <w:lang w:val="sq-AL" w:bidi="sq-AL"/>
        </w:rPr>
        <w:t>Komisioni Evropian – Direktiva 2008/176/KEE – Shtojca I (Substancat Prioritare), Shtojca II (zëvendëson Shtojcën X të DKU-së) identifikimi i Substancave Prioritare të Rrezikshme</w:t>
      </w:r>
    </w:p>
  </w:footnote>
  <w:footnote w:id="38">
    <w:p w14:paraId="7F933F71" w14:textId="77777777" w:rsidR="00E23D7E" w:rsidRDefault="00E23D7E" w:rsidP="00D01086">
      <w:pPr>
        <w:pStyle w:val="FootnoteText"/>
        <w:spacing w:line="240" w:lineRule="auto"/>
      </w:pPr>
      <w:r w:rsidRPr="009E7D31">
        <w:rPr>
          <w:rStyle w:val="FootnoteReference"/>
          <w:rFonts w:eastAsia="Verdana" w:cs="Calibri"/>
          <w:sz w:val="16"/>
          <w:szCs w:val="16"/>
          <w:lang w:val="sq-AL" w:bidi="sq-AL"/>
        </w:rPr>
        <w:footnoteRef/>
      </w:r>
      <w:r w:rsidRPr="009E7D31">
        <w:rPr>
          <w:rFonts w:eastAsia="Verdana" w:cs="Calibri"/>
          <w:sz w:val="16"/>
          <w:szCs w:val="16"/>
          <w:lang w:val="sq-AL" w:bidi="sq-AL"/>
        </w:rPr>
        <w:t xml:space="preserve"> Komisioni Evropian, CIS, Raporti Teknik për Ujërat Nëntokësore të Varura nga Ekosistemet Tokësore, Raporti Teknik 6, 2011</w:t>
      </w:r>
    </w:p>
  </w:footnote>
  <w:footnote w:id="39">
    <w:p w14:paraId="4EF5C178" w14:textId="77777777" w:rsidR="00E23D7E" w:rsidRPr="00132016" w:rsidRDefault="00E23D7E" w:rsidP="00D01086">
      <w:pPr>
        <w:pStyle w:val="FootnoteText"/>
        <w:spacing w:line="240" w:lineRule="auto"/>
        <w:rPr>
          <w:rFonts w:cs="Calibri"/>
          <w:sz w:val="16"/>
          <w:szCs w:val="16"/>
        </w:rPr>
      </w:pPr>
      <w:r w:rsidRPr="00132016">
        <w:rPr>
          <w:rStyle w:val="FootnoteReference"/>
          <w:rFonts w:eastAsia="Verdana" w:cs="Calibri"/>
          <w:sz w:val="16"/>
          <w:szCs w:val="16"/>
          <w:lang w:val="sq-AL" w:bidi="sq-AL"/>
        </w:rPr>
        <w:footnoteRef/>
      </w:r>
      <w:r w:rsidRPr="00132016">
        <w:rPr>
          <w:rFonts w:eastAsia="Verdana" w:cs="Calibri"/>
          <w:sz w:val="16"/>
          <w:szCs w:val="16"/>
          <w:lang w:val="sq-AL" w:bidi="sq-AL"/>
        </w:rPr>
        <w:t>Komisioni Evropian, Dokumenti Udhëzues i CIS-it 18, Udhëzim për statusin e ujërave nëntokësore dhe vlerësimin e tendencave.</w:t>
      </w:r>
    </w:p>
  </w:footnote>
  <w:footnote w:id="40">
    <w:p w14:paraId="450BF654" w14:textId="77777777" w:rsidR="00E23D7E" w:rsidRPr="009E7D31" w:rsidRDefault="00E23D7E" w:rsidP="00D01086">
      <w:pPr>
        <w:pStyle w:val="FootnoteText"/>
        <w:spacing w:line="240" w:lineRule="auto"/>
        <w:rPr>
          <w:rFonts w:cs="Calibri"/>
          <w:sz w:val="16"/>
          <w:szCs w:val="16"/>
        </w:rPr>
      </w:pPr>
      <w:r w:rsidRPr="009E7D31">
        <w:rPr>
          <w:rStyle w:val="FootnoteReference"/>
          <w:rFonts w:eastAsia="Verdana" w:cs="Calibri"/>
          <w:sz w:val="16"/>
          <w:szCs w:val="16"/>
          <w:lang w:val="sq-AL" w:bidi="sq-AL"/>
        </w:rPr>
        <w:footnoteRef/>
      </w:r>
      <w:r w:rsidRPr="009E7D31">
        <w:rPr>
          <w:rFonts w:eastAsia="Verdana" w:cs="Calibri"/>
          <w:sz w:val="16"/>
          <w:szCs w:val="16"/>
          <w:lang w:val="sq-AL" w:bidi="sq-AL"/>
        </w:rPr>
        <w:t xml:space="preserve"> Prurja e natyralizuar përcaktohet nëpërmjet formulës Prurja Aktuale Vjetore (ose e matur) + Nxjerrjet – Kthimet.  Formula parashikon rrjedhën natyrore (në intervale ditore, mujore, sezonale, vjetore) duke hequr të gjitha ndikimet artificiale.  Prurjet e matura Q90 dhe Q50 nuk mund të përdoren për të përcaktuar kushtet natyrore, përveç se kur ndikimet janë thuajse zero.  </w:t>
      </w:r>
    </w:p>
  </w:footnote>
  <w:footnote w:id="41">
    <w:p w14:paraId="76F5D745" w14:textId="77777777" w:rsidR="00E23D7E" w:rsidRPr="00114278" w:rsidRDefault="00E23D7E" w:rsidP="00D01086">
      <w:pPr>
        <w:pStyle w:val="FootnoteText"/>
        <w:spacing w:line="240" w:lineRule="auto"/>
        <w:rPr>
          <w:rFonts w:ascii="Verdana" w:hAnsi="Verdana"/>
          <w:sz w:val="12"/>
          <w:szCs w:val="12"/>
        </w:rPr>
      </w:pPr>
      <w:r w:rsidRPr="009E7D31">
        <w:rPr>
          <w:rStyle w:val="FootnoteReference"/>
          <w:rFonts w:eastAsia="Verdana" w:cs="Calibri"/>
          <w:sz w:val="16"/>
          <w:szCs w:val="16"/>
          <w:lang w:val="sq-AL" w:bidi="sq-AL"/>
        </w:rPr>
        <w:footnoteRef/>
      </w:r>
      <w:r w:rsidRPr="009E7D31">
        <w:rPr>
          <w:rFonts w:eastAsia="Verdana" w:cs="Calibri"/>
          <w:sz w:val="16"/>
          <w:szCs w:val="16"/>
          <w:lang w:val="sq-AL" w:bidi="sq-AL"/>
        </w:rPr>
        <w:t xml:space="preserve"> Komisioni Evropian, Dokumenti Udhëzues i CIS-it 18, Udhëzim për statusin e ujërave nëntokësore dhe vlerësimin e tendencave</w:t>
      </w:r>
    </w:p>
  </w:footnote>
  <w:footnote w:id="42">
    <w:p w14:paraId="50505B57" w14:textId="77777777" w:rsidR="00E23D7E" w:rsidRPr="00544929" w:rsidRDefault="00E23D7E" w:rsidP="00D01086">
      <w:pPr>
        <w:pStyle w:val="FootnoteText"/>
        <w:rPr>
          <w:rFonts w:cs="Calibri"/>
          <w:sz w:val="16"/>
          <w:szCs w:val="16"/>
        </w:rPr>
      </w:pPr>
      <w:r w:rsidRPr="00544929">
        <w:rPr>
          <w:rStyle w:val="FootnoteReference"/>
          <w:rFonts w:eastAsia="Verdana" w:cs="Calibri"/>
          <w:sz w:val="16"/>
          <w:szCs w:val="16"/>
          <w:lang w:val="sq-AL" w:bidi="sq-AL"/>
        </w:rPr>
        <w:footnoteRef/>
      </w:r>
      <w:r w:rsidRPr="00544929">
        <w:rPr>
          <w:rFonts w:eastAsia="Verdana" w:cs="Calibri"/>
          <w:sz w:val="16"/>
          <w:szCs w:val="16"/>
          <w:lang w:val="sq-AL" w:bidi="sq-AL"/>
        </w:rPr>
        <w:t>Plani i përgjithshëm i qytetit të Tiranës Ndryshuar me Vendim të Këshillit Kombëtar të Territorit Nr.1, datë 14.04.2017</w:t>
      </w:r>
    </w:p>
  </w:footnote>
  <w:footnote w:id="43">
    <w:p w14:paraId="35CCFA63" w14:textId="77777777" w:rsidR="00E23D7E" w:rsidRPr="00544929" w:rsidRDefault="00E23D7E" w:rsidP="00D01086">
      <w:pPr>
        <w:pStyle w:val="FootnoteText"/>
        <w:rPr>
          <w:rFonts w:cs="Calibri"/>
          <w:sz w:val="16"/>
          <w:szCs w:val="16"/>
        </w:rPr>
      </w:pPr>
      <w:r w:rsidRPr="00544929">
        <w:rPr>
          <w:rStyle w:val="FootnoteReference"/>
          <w:rFonts w:eastAsia="Verdana" w:cs="Calibri"/>
          <w:sz w:val="16"/>
          <w:szCs w:val="16"/>
          <w:lang w:val="sq-AL" w:bidi="sq-AL"/>
        </w:rPr>
        <w:footnoteRef/>
      </w:r>
      <w:r w:rsidRPr="00544929">
        <w:rPr>
          <w:rFonts w:eastAsia="Verdana" w:cs="Calibri"/>
          <w:sz w:val="16"/>
          <w:szCs w:val="16"/>
          <w:lang w:val="sq-AL" w:bidi="sq-AL"/>
        </w:rPr>
        <w:t xml:space="preserve"> Azoti Total (AT) = Σ (azoti joorganik + azoti organik). Azoti joorganik = amon (NH4) + nitrate (NO3) + nitrite (NO2)</w:t>
      </w:r>
    </w:p>
  </w:footnote>
  <w:footnote w:id="44">
    <w:p w14:paraId="13AE8361" w14:textId="77777777" w:rsidR="00E23D7E" w:rsidRPr="000A4E79" w:rsidRDefault="00E23D7E" w:rsidP="00D01086">
      <w:pPr>
        <w:pStyle w:val="FootnoteText"/>
        <w:spacing w:after="0" w:line="240" w:lineRule="auto"/>
        <w:rPr>
          <w:rFonts w:ascii="Verdana" w:hAnsi="Verdana" w:cstheme="minorHAnsi"/>
          <w:sz w:val="12"/>
          <w:szCs w:val="12"/>
        </w:rPr>
      </w:pPr>
      <w:r w:rsidRPr="00544929">
        <w:rPr>
          <w:rStyle w:val="FootnoteReference"/>
          <w:rFonts w:eastAsia="Verdana" w:cs="Calibri"/>
          <w:sz w:val="16"/>
          <w:szCs w:val="16"/>
          <w:lang w:val="sq-AL" w:bidi="sq-AL"/>
        </w:rPr>
        <w:footnoteRef/>
      </w:r>
      <w:hyperlink r:id="rId5" w:history="1">
        <w:r w:rsidRPr="00544929">
          <w:rPr>
            <w:rStyle w:val="Hyperlink"/>
            <w:rFonts w:ascii="Calibri" w:hAnsi="Calibri" w:cs="Calibri"/>
            <w:color w:val="auto"/>
            <w:sz w:val="16"/>
            <w:szCs w:val="16"/>
            <w:lang w:val="sq-AL" w:bidi="sq-AL"/>
          </w:rPr>
          <w:t>https://www.iucn.org/theme/protected-areas/about/protected-area-categories</w:t>
        </w:r>
      </w:hyperlink>
    </w:p>
  </w:footnote>
  <w:footnote w:id="45">
    <w:p w14:paraId="28F2EACB" w14:textId="77777777" w:rsidR="00E23D7E" w:rsidRPr="00544929" w:rsidRDefault="00E23D7E" w:rsidP="00D01086">
      <w:pPr>
        <w:pStyle w:val="FootnoteText"/>
        <w:spacing w:after="0" w:line="240" w:lineRule="auto"/>
        <w:rPr>
          <w:rFonts w:cs="Calibri"/>
          <w:sz w:val="16"/>
          <w:szCs w:val="16"/>
        </w:rPr>
      </w:pPr>
      <w:r w:rsidRPr="00544929">
        <w:rPr>
          <w:rStyle w:val="FootnoteReference"/>
          <w:rFonts w:eastAsia="Verdana" w:cs="Calibri"/>
          <w:sz w:val="16"/>
          <w:szCs w:val="16"/>
          <w:lang w:val="sq-AL" w:bidi="sq-AL"/>
        </w:rPr>
        <w:footnoteRef/>
      </w:r>
      <w:r w:rsidRPr="00544929">
        <w:rPr>
          <w:rFonts w:eastAsia="Verdana" w:cs="Calibri"/>
          <w:sz w:val="16"/>
          <w:szCs w:val="16"/>
          <w:lang w:val="sq-AL" w:bidi="sq-AL"/>
        </w:rPr>
        <w:t xml:space="preserve"> BE - Forcimi i Kapaciteteve Kombëtare për Mbrojtjen e Natyrës – Përgatitja për Rrjetin Natura 2000, Mars 2019</w:t>
      </w:r>
    </w:p>
  </w:footnote>
  <w:footnote w:id="46">
    <w:p w14:paraId="553CDA27" w14:textId="77777777" w:rsidR="00E23D7E" w:rsidRPr="00544929" w:rsidRDefault="00E23D7E" w:rsidP="002D49BE">
      <w:pPr>
        <w:pStyle w:val="FootnoteText"/>
        <w:rPr>
          <w:rFonts w:cs="Calibri"/>
          <w:sz w:val="16"/>
          <w:szCs w:val="16"/>
        </w:rPr>
      </w:pPr>
      <w:r w:rsidRPr="00544929">
        <w:rPr>
          <w:rStyle w:val="FootnoteReference"/>
          <w:rFonts w:eastAsia="Verdana" w:cs="Calibri"/>
          <w:sz w:val="16"/>
          <w:szCs w:val="16"/>
          <w:lang w:val="sq-AL" w:bidi="sq-AL"/>
        </w:rPr>
        <w:footnoteRef/>
      </w:r>
      <w:r w:rsidRPr="00544929">
        <w:rPr>
          <w:rFonts w:eastAsia="Verdana" w:cs="Calibri"/>
          <w:sz w:val="16"/>
          <w:szCs w:val="16"/>
          <w:lang w:val="sq-AL" w:bidi="sq-AL"/>
        </w:rPr>
        <w:t xml:space="preserve"> Agjencia Evropiane e Mjedisit, Direktiva Kuadër e Ujit, raportimi për burimet, Fondi Qendror i të Dhënave të EIONET, (Skema SWB:  EUSubUnitCode). </w:t>
      </w:r>
      <w:hyperlink r:id="rId6" w:history="1">
        <w:r w:rsidRPr="00544929">
          <w:rPr>
            <w:rStyle w:val="Hyperlink"/>
            <w:rFonts w:ascii="Calibri" w:hAnsi="Calibri" w:cs="Calibri"/>
            <w:sz w:val="16"/>
            <w:szCs w:val="16"/>
            <w:lang w:val="sq-AL" w:bidi="sq-AL"/>
          </w:rPr>
          <w:t>http://cdr.eionet.europa.eu/help/WFD/WFD_521_2016</w:t>
        </w:r>
      </w:hyperlink>
      <w:r w:rsidRPr="00544929">
        <w:rPr>
          <w:rFonts w:eastAsia="Verdana" w:cs="Calibri"/>
          <w:sz w:val="16"/>
          <w:szCs w:val="16"/>
          <w:lang w:val="sq-AL" w:bidi="sq-AL"/>
        </w:rPr>
        <w:t xml:space="preserve"> </w:t>
      </w:r>
    </w:p>
  </w:footnote>
  <w:footnote w:id="47">
    <w:p w14:paraId="1A89DCE4" w14:textId="77777777" w:rsidR="00E23D7E" w:rsidRPr="00484845" w:rsidRDefault="00E23D7E" w:rsidP="002D49BE">
      <w:pPr>
        <w:pStyle w:val="FootnoteText"/>
        <w:spacing w:line="240" w:lineRule="auto"/>
        <w:rPr>
          <w:rFonts w:ascii="Verdana" w:hAnsi="Verdana"/>
          <w:sz w:val="12"/>
          <w:szCs w:val="12"/>
        </w:rPr>
      </w:pPr>
      <w:r w:rsidRPr="00484845">
        <w:rPr>
          <w:rStyle w:val="FootnoteReference"/>
          <w:rFonts w:ascii="Verdana" w:eastAsia="Verdana" w:hAnsi="Verdana" w:cs="Verdana"/>
          <w:sz w:val="12"/>
          <w:szCs w:val="12"/>
          <w:lang w:val="sq-AL" w:bidi="sq-AL"/>
        </w:rPr>
        <w:footnoteRef/>
      </w:r>
      <w:r w:rsidRPr="00484845">
        <w:rPr>
          <w:rFonts w:ascii="Verdana" w:eastAsia="Verdana" w:hAnsi="Verdana" w:cs="Verdana"/>
          <w:sz w:val="12"/>
          <w:szCs w:val="12"/>
          <w:lang w:val="sq-AL" w:bidi="sq-AL"/>
        </w:rPr>
        <w:t xml:space="preserve"> Instituti i Gjeoshkencave</w:t>
      </w:r>
      <w:r>
        <w:rPr>
          <w:rFonts w:ascii="Verdana" w:eastAsia="Verdana" w:hAnsi="Verdana" w:cs="Verdana"/>
          <w:sz w:val="12"/>
          <w:szCs w:val="12"/>
          <w:lang w:val="sq-AL" w:bidi="sq-AL"/>
        </w:rPr>
        <w:t xml:space="preserve"> (IGjEO</w:t>
      </w:r>
      <w:r w:rsidRPr="00484845">
        <w:rPr>
          <w:rFonts w:ascii="Verdana" w:eastAsia="Verdana" w:hAnsi="Verdana" w:cs="Verdana"/>
          <w:sz w:val="12"/>
          <w:szCs w:val="12"/>
          <w:lang w:val="sq-AL" w:bidi="sq-AL"/>
        </w:rPr>
        <w:t xml:space="preserve">) për periudhën 1991-2018. </w:t>
      </w:r>
    </w:p>
  </w:footnote>
  <w:footnote w:id="48">
    <w:p w14:paraId="35EBDEAF" w14:textId="77777777" w:rsidR="00E23D7E" w:rsidRPr="00484845" w:rsidRDefault="00E23D7E" w:rsidP="002D49BE">
      <w:pPr>
        <w:pStyle w:val="FootnoteText"/>
        <w:spacing w:line="240" w:lineRule="auto"/>
        <w:rPr>
          <w:rFonts w:ascii="Verdana" w:hAnsi="Verdana"/>
          <w:sz w:val="12"/>
          <w:szCs w:val="12"/>
        </w:rPr>
      </w:pPr>
      <w:r w:rsidRPr="00484845">
        <w:rPr>
          <w:rStyle w:val="FootnoteReference"/>
          <w:rFonts w:ascii="Verdana" w:eastAsia="Verdana" w:hAnsi="Verdana" w:cs="Verdana"/>
          <w:sz w:val="12"/>
          <w:szCs w:val="12"/>
          <w:lang w:val="sq-AL" w:bidi="sq-AL"/>
        </w:rPr>
        <w:footnoteRef/>
      </w:r>
      <w:r w:rsidRPr="00484845">
        <w:rPr>
          <w:rFonts w:ascii="Verdana" w:eastAsia="Verdana" w:hAnsi="Verdana" w:cs="Verdana"/>
          <w:sz w:val="12"/>
          <w:szCs w:val="12"/>
          <w:lang w:val="sq-AL" w:bidi="sq-AL"/>
        </w:rPr>
        <w:t xml:space="preserve"> Organizata Botërore Meteorologjike, Rregulloret Teknike, “Normalet Standarde Klimatologjike”</w:t>
      </w:r>
    </w:p>
  </w:footnote>
  <w:footnote w:id="49">
    <w:p w14:paraId="34CAC0D5" w14:textId="77777777" w:rsidR="00E23D7E" w:rsidRPr="00484845" w:rsidRDefault="00E23D7E" w:rsidP="002D49BE">
      <w:pPr>
        <w:pStyle w:val="FootnoteText"/>
        <w:spacing w:line="240" w:lineRule="auto"/>
        <w:rPr>
          <w:rFonts w:ascii="Verdana" w:hAnsi="Verdana"/>
          <w:sz w:val="12"/>
          <w:szCs w:val="12"/>
        </w:rPr>
      </w:pPr>
      <w:r w:rsidRPr="00484845">
        <w:rPr>
          <w:rStyle w:val="FootnoteReference"/>
          <w:rFonts w:ascii="Verdana" w:eastAsia="Verdana" w:hAnsi="Verdana" w:cs="Verdana"/>
          <w:sz w:val="12"/>
          <w:szCs w:val="12"/>
          <w:lang w:val="sq-AL" w:bidi="sq-AL"/>
        </w:rPr>
        <w:footnoteRef/>
      </w:r>
      <w:r w:rsidRPr="00484845">
        <w:rPr>
          <w:rFonts w:ascii="Verdana" w:eastAsia="Verdana" w:hAnsi="Verdana" w:cs="Verdana"/>
          <w:sz w:val="12"/>
          <w:szCs w:val="12"/>
          <w:lang w:val="sq-AL" w:bidi="sq-AL"/>
        </w:rPr>
        <w:t>Raportuar si vite kalendarike, (jo si vite hidrologjike që fillojnë në tetor).</w:t>
      </w:r>
    </w:p>
  </w:footnote>
  <w:footnote w:id="50">
    <w:p w14:paraId="61547C60" w14:textId="77777777" w:rsidR="00E23D7E" w:rsidRPr="00484845" w:rsidRDefault="00E23D7E" w:rsidP="002D49BE">
      <w:pPr>
        <w:pStyle w:val="FootnoteText"/>
        <w:spacing w:line="240" w:lineRule="auto"/>
        <w:rPr>
          <w:rFonts w:ascii="Verdana" w:hAnsi="Verdana"/>
          <w:sz w:val="12"/>
          <w:szCs w:val="12"/>
        </w:rPr>
      </w:pPr>
      <w:r w:rsidRPr="00484845">
        <w:rPr>
          <w:rStyle w:val="FootnoteReference"/>
          <w:rFonts w:ascii="Verdana" w:eastAsia="Verdana" w:hAnsi="Verdana" w:cs="Verdana"/>
          <w:sz w:val="12"/>
          <w:szCs w:val="12"/>
          <w:lang w:val="sq-AL" w:bidi="sq-AL"/>
        </w:rPr>
        <w:footnoteRef/>
      </w:r>
      <w:r>
        <w:rPr>
          <w:rFonts w:ascii="Verdana" w:eastAsia="Verdana" w:hAnsi="Verdana" w:cs="Verdana"/>
          <w:sz w:val="12"/>
          <w:szCs w:val="12"/>
          <w:lang w:val="sq-AL" w:bidi="sq-AL"/>
        </w:rPr>
        <w:t>Sipas burimeve në internet.</w:t>
      </w:r>
    </w:p>
  </w:footnote>
  <w:footnote w:id="51">
    <w:p w14:paraId="01345648" w14:textId="77777777" w:rsidR="00E23D7E" w:rsidRPr="00484845" w:rsidRDefault="00E23D7E" w:rsidP="002D49BE">
      <w:pPr>
        <w:pStyle w:val="FootnoteText"/>
        <w:spacing w:line="240" w:lineRule="auto"/>
        <w:rPr>
          <w:rFonts w:ascii="Verdana" w:hAnsi="Verdana"/>
          <w:sz w:val="12"/>
          <w:szCs w:val="12"/>
        </w:rPr>
      </w:pPr>
      <w:r w:rsidRPr="00484845">
        <w:rPr>
          <w:rStyle w:val="FootnoteReference"/>
          <w:rFonts w:ascii="Verdana" w:eastAsia="Verdana" w:hAnsi="Verdana" w:cs="Verdana"/>
          <w:sz w:val="12"/>
          <w:szCs w:val="12"/>
          <w:lang w:val="sq-AL" w:bidi="sq-AL"/>
        </w:rPr>
        <w:footnoteRef/>
      </w:r>
      <w:r w:rsidRPr="00484845">
        <w:rPr>
          <w:rFonts w:ascii="Verdana" w:eastAsia="Verdana" w:hAnsi="Verdana" w:cs="Verdana"/>
          <w:sz w:val="12"/>
          <w:szCs w:val="12"/>
          <w:lang w:val="sq-AL" w:bidi="sq-AL"/>
        </w:rPr>
        <w:t>Përkufizuar si Evapotranspirim Referencë ET</w:t>
      </w:r>
      <w:r w:rsidRPr="00484845">
        <w:rPr>
          <w:rFonts w:ascii="Verdana" w:eastAsia="Verdana" w:hAnsi="Verdana" w:cs="Verdana"/>
          <w:sz w:val="12"/>
          <w:szCs w:val="12"/>
          <w:vertAlign w:val="subscript"/>
          <w:lang w:val="sq-AL" w:bidi="sq-AL"/>
        </w:rPr>
        <w:t>0</w:t>
      </w:r>
      <w:r w:rsidRPr="00484845">
        <w:rPr>
          <w:rFonts w:ascii="Verdana" w:eastAsia="Verdana" w:hAnsi="Verdana" w:cs="Verdana"/>
          <w:sz w:val="12"/>
          <w:szCs w:val="12"/>
          <w:lang w:val="sq-AL" w:bidi="sq-AL"/>
        </w:rPr>
        <w:t>. Burimi Laska, A. e të tjerë “Evapotranspirimi dhe Vlerësimi i tij në Shqipëri”, BALWOIS 2010.  FAO 56 Përdorimi i ekuacionit Penman-Monteith në Durrës.</w:t>
      </w:r>
    </w:p>
  </w:footnote>
  <w:footnote w:id="52">
    <w:p w14:paraId="4FDEAEBE" w14:textId="77777777" w:rsidR="00E23D7E" w:rsidRDefault="00E23D7E" w:rsidP="002D49BE">
      <w:pPr>
        <w:pStyle w:val="FootnoteText"/>
        <w:spacing w:line="240" w:lineRule="auto"/>
      </w:pPr>
      <w:r w:rsidRPr="00484845">
        <w:rPr>
          <w:rStyle w:val="FootnoteReference"/>
          <w:rFonts w:ascii="Verdana" w:eastAsia="Verdana" w:hAnsi="Verdana" w:cs="Verdana"/>
          <w:sz w:val="12"/>
          <w:szCs w:val="12"/>
          <w:lang w:val="sq-AL" w:bidi="sq-AL"/>
        </w:rPr>
        <w:footnoteRef/>
      </w:r>
      <w:r w:rsidRPr="00484845">
        <w:rPr>
          <w:rFonts w:ascii="Verdana" w:eastAsia="Verdana" w:hAnsi="Verdana" w:cs="Verdana"/>
          <w:sz w:val="12"/>
          <w:szCs w:val="12"/>
          <w:lang w:val="sq-AL" w:bidi="sq-AL"/>
        </w:rPr>
        <w:t>Përkufizuar si Evapotranspirim Referencë ET</w:t>
      </w:r>
      <w:r w:rsidRPr="00484845">
        <w:rPr>
          <w:rFonts w:ascii="Verdana" w:eastAsia="Verdana" w:hAnsi="Verdana" w:cs="Verdana"/>
          <w:sz w:val="12"/>
          <w:szCs w:val="12"/>
          <w:vertAlign w:val="subscript"/>
          <w:lang w:val="sq-AL" w:bidi="sq-AL"/>
        </w:rPr>
        <w:t>0</w:t>
      </w:r>
      <w:r w:rsidRPr="00484845">
        <w:rPr>
          <w:rFonts w:ascii="Verdana" w:eastAsia="Verdana" w:hAnsi="Verdana" w:cs="Verdana"/>
          <w:sz w:val="12"/>
          <w:szCs w:val="12"/>
          <w:lang w:val="sq-AL" w:bidi="sq-AL"/>
        </w:rPr>
        <w:t>. Burimi Laska, A. e të tjerë “Evapotranspirimi dhe Vlerësimi i tij në Shqipëri”, BALWOIS 2010.  Përdorimi i ekuacionit Thornthwaite në Durrës.</w:t>
      </w:r>
    </w:p>
  </w:footnote>
  <w:footnote w:id="53">
    <w:p w14:paraId="2CE29DC5" w14:textId="77777777" w:rsidR="00E23D7E" w:rsidRPr="00544929" w:rsidRDefault="00E23D7E" w:rsidP="002D49BE">
      <w:pPr>
        <w:pStyle w:val="FootnoteText"/>
        <w:spacing w:line="240" w:lineRule="auto"/>
        <w:rPr>
          <w:rFonts w:asciiTheme="majorHAnsi" w:hAnsiTheme="majorHAnsi" w:cstheme="majorHAnsi"/>
          <w:color w:val="FF0000"/>
          <w:sz w:val="16"/>
          <w:szCs w:val="16"/>
        </w:rPr>
      </w:pPr>
      <w:r w:rsidRPr="00544929">
        <w:rPr>
          <w:rStyle w:val="FootnoteReference"/>
          <w:rFonts w:asciiTheme="majorHAnsi" w:eastAsia="Verdana" w:hAnsiTheme="majorHAnsi" w:cstheme="majorHAnsi"/>
          <w:sz w:val="16"/>
          <w:szCs w:val="16"/>
          <w:lang w:val="sq-AL" w:bidi="sq-AL"/>
        </w:rPr>
        <w:footnoteRef/>
      </w:r>
      <w:r w:rsidRPr="00544929">
        <w:rPr>
          <w:rFonts w:asciiTheme="majorHAnsi" w:eastAsia="Verdana" w:hAnsiTheme="majorHAnsi" w:cstheme="majorHAnsi"/>
          <w:sz w:val="16"/>
          <w:szCs w:val="16"/>
          <w:lang w:val="sq-AL" w:bidi="sq-AL"/>
        </w:rPr>
        <w:t xml:space="preserve"> Të dhënat janë marrë nga dy periudha: 1968-1992 dhe 1992-2008. Të dhënat janë të disponueshme për të treguar magnitudën relative të prurjeve të lumit (të cilat mund të kenë ndryshuar që prej vitit 1992).</w:t>
      </w:r>
    </w:p>
  </w:footnote>
  <w:footnote w:id="54">
    <w:p w14:paraId="0CCB5F58" w14:textId="77777777" w:rsidR="00E23D7E" w:rsidRPr="00544929" w:rsidRDefault="00E23D7E" w:rsidP="002D49BE">
      <w:pPr>
        <w:pStyle w:val="FootnoteText"/>
        <w:spacing w:line="240" w:lineRule="auto"/>
        <w:rPr>
          <w:rFonts w:asciiTheme="majorHAnsi" w:hAnsiTheme="majorHAnsi" w:cstheme="majorHAnsi"/>
          <w:sz w:val="16"/>
          <w:szCs w:val="16"/>
        </w:rPr>
      </w:pPr>
      <w:r w:rsidRPr="00544929">
        <w:rPr>
          <w:rStyle w:val="FootnoteReference"/>
          <w:rFonts w:asciiTheme="majorHAnsi" w:eastAsia="Verdana" w:hAnsiTheme="majorHAnsi" w:cstheme="majorHAnsi"/>
          <w:sz w:val="16"/>
          <w:szCs w:val="16"/>
          <w:lang w:val="sq-AL" w:bidi="sq-AL"/>
        </w:rPr>
        <w:footnoteRef/>
      </w:r>
      <w:r w:rsidRPr="00544929">
        <w:rPr>
          <w:rFonts w:asciiTheme="majorHAnsi" w:eastAsia="Verdana" w:hAnsiTheme="majorHAnsi" w:cstheme="majorHAnsi"/>
          <w:sz w:val="16"/>
          <w:szCs w:val="16"/>
          <w:lang w:val="sq-AL" w:bidi="sq-AL"/>
        </w:rPr>
        <w:t>Ka disa mosrakordime midis të dhënave që iu ofruan projektit dhe të dhënave historike për Hidrologjinë Shqiptare 1984. Prurjet vjetore mesatare në Raportin e Shqipërisë për 1984-n janë 15-18% më të larta, gjë që do të thotë se ka gabime ose ndryshime të konsiderueshme të të dhënave për hidrologjinë gjatë periudhës 1984 – 2008, ku kjo e fundit nuk ka të ngjarë.</w:t>
      </w:r>
    </w:p>
  </w:footnote>
  <w:footnote w:id="55">
    <w:p w14:paraId="71155F19" w14:textId="77777777" w:rsidR="00E23D7E" w:rsidRDefault="00E23D7E" w:rsidP="002D49BE">
      <w:pPr>
        <w:pStyle w:val="FootnoteText"/>
        <w:spacing w:line="240" w:lineRule="auto"/>
      </w:pPr>
      <w:r w:rsidRPr="00544929">
        <w:rPr>
          <w:rStyle w:val="FootnoteReference"/>
          <w:rFonts w:asciiTheme="majorHAnsi" w:eastAsia="Verdana" w:hAnsiTheme="majorHAnsi" w:cstheme="majorHAnsi"/>
          <w:sz w:val="16"/>
          <w:szCs w:val="16"/>
          <w:lang w:val="sq-AL" w:bidi="sq-AL"/>
        </w:rPr>
        <w:footnoteRef/>
      </w:r>
      <w:r w:rsidRPr="00544929">
        <w:rPr>
          <w:rFonts w:asciiTheme="majorHAnsi" w:eastAsia="Verdana" w:hAnsiTheme="majorHAnsi" w:cstheme="majorHAnsi"/>
          <w:sz w:val="16"/>
          <w:szCs w:val="16"/>
          <w:lang w:val="sq-AL" w:bidi="sq-AL"/>
        </w:rPr>
        <w:t xml:space="preserve"> Banka Botërore, Për krijimin e platformës institucionale dhe rregullatore për qeverisjen dhe funksionimin e Kadastrës Kombëtare të Burimeve Ujore në Shqipëri, Raporti i Vlerësimit WRIP/WMA/3/CS/006, 2019.</w:t>
      </w:r>
    </w:p>
  </w:footnote>
  <w:footnote w:id="56">
    <w:p w14:paraId="5BEE41C2" w14:textId="77777777" w:rsidR="00E23D7E" w:rsidRPr="00544929" w:rsidRDefault="00E23D7E" w:rsidP="002D49BE">
      <w:pPr>
        <w:pStyle w:val="FootnoteText"/>
        <w:spacing w:line="240" w:lineRule="auto"/>
        <w:rPr>
          <w:rFonts w:cs="Calibri"/>
          <w:sz w:val="16"/>
          <w:szCs w:val="16"/>
        </w:rPr>
      </w:pPr>
      <w:r w:rsidRPr="00544929">
        <w:rPr>
          <w:rStyle w:val="FootnoteReference"/>
          <w:rFonts w:eastAsia="Verdana" w:cs="Calibri"/>
          <w:sz w:val="16"/>
          <w:szCs w:val="16"/>
          <w:lang w:val="sq-AL" w:bidi="sq-AL"/>
        </w:rPr>
        <w:footnoteRef/>
      </w:r>
      <w:r w:rsidRPr="00544929">
        <w:rPr>
          <w:rFonts w:eastAsia="Verdana" w:cs="Calibri"/>
          <w:sz w:val="16"/>
          <w:szCs w:val="16"/>
          <w:lang w:val="sq-AL" w:bidi="sq-AL"/>
        </w:rPr>
        <w:t xml:space="preserve">Të dhënat hidrometrike (të prurjes) për basenin lumor janë përditësuar deri në 2008-n. Këto të dhëna përdoren për të llogaritur kushtet aktuale hidrologjike. </w:t>
      </w:r>
    </w:p>
  </w:footnote>
  <w:footnote w:id="57">
    <w:p w14:paraId="5E5D9D18" w14:textId="058E4876" w:rsidR="00E23D7E" w:rsidRPr="00544929" w:rsidRDefault="00E23D7E" w:rsidP="002D49BE">
      <w:pPr>
        <w:pStyle w:val="FootnoteText"/>
        <w:spacing w:line="240" w:lineRule="auto"/>
        <w:rPr>
          <w:rFonts w:cs="Calibri"/>
          <w:sz w:val="16"/>
          <w:szCs w:val="16"/>
        </w:rPr>
      </w:pPr>
      <w:r w:rsidRPr="00544929">
        <w:rPr>
          <w:rStyle w:val="FootnoteReference"/>
          <w:rFonts w:eastAsia="Verdana" w:cs="Calibri"/>
          <w:sz w:val="16"/>
          <w:szCs w:val="16"/>
          <w:lang w:val="sq-AL" w:bidi="sq-AL"/>
        </w:rPr>
        <w:footnoteRef/>
      </w:r>
      <w:r w:rsidRPr="00544929">
        <w:rPr>
          <w:rFonts w:eastAsia="Verdana" w:cs="Calibri"/>
          <w:sz w:val="16"/>
          <w:szCs w:val="16"/>
          <w:lang w:val="sq-AL" w:bidi="sq-AL"/>
        </w:rPr>
        <w:t xml:space="preserve"> Koordinatat e WGS84. Koordinatat e stacionit matës të ofruara nga IGJEO-i nuk janë verifikuar në terren dhe mund të mos jenë të sakta.</w:t>
      </w:r>
    </w:p>
  </w:footnote>
  <w:footnote w:id="58">
    <w:p w14:paraId="486097F5" w14:textId="77777777" w:rsidR="00E23D7E" w:rsidRDefault="00E23D7E" w:rsidP="002D49BE">
      <w:pPr>
        <w:pStyle w:val="FootnoteText"/>
        <w:spacing w:line="240" w:lineRule="auto"/>
      </w:pPr>
      <w:r w:rsidRPr="00544929">
        <w:rPr>
          <w:rStyle w:val="FootnoteReference"/>
          <w:rFonts w:eastAsia="Verdana" w:cs="Calibri"/>
          <w:sz w:val="16"/>
          <w:szCs w:val="16"/>
          <w:lang w:val="sq-AL" w:bidi="sq-AL"/>
        </w:rPr>
        <w:footnoteRef/>
      </w:r>
      <w:r w:rsidRPr="00544929">
        <w:rPr>
          <w:rFonts w:eastAsia="Verdana" w:cs="Calibri"/>
          <w:sz w:val="16"/>
          <w:szCs w:val="16"/>
          <w:lang w:val="sq-AL" w:bidi="sq-AL"/>
        </w:rPr>
        <w:t>Të dhënat janë marrë nga raporti i Hidrologjisë së Shqipërisë, 1984.</w:t>
      </w:r>
      <w:r>
        <w:rPr>
          <w:lang w:val="sq-AL" w:bidi="sq-AL"/>
        </w:rPr>
        <w:t xml:space="preserve"> </w:t>
      </w:r>
    </w:p>
  </w:footnote>
  <w:footnote w:id="59">
    <w:p w14:paraId="3CB25D9B" w14:textId="77777777" w:rsidR="00E23D7E" w:rsidRPr="00544929" w:rsidRDefault="00E23D7E" w:rsidP="002D49BE">
      <w:pPr>
        <w:pStyle w:val="FootnoteText"/>
        <w:spacing w:line="240" w:lineRule="auto"/>
        <w:rPr>
          <w:rFonts w:cs="Calibri"/>
          <w:sz w:val="16"/>
          <w:szCs w:val="16"/>
        </w:rPr>
      </w:pPr>
      <w:r w:rsidRPr="00544929">
        <w:rPr>
          <w:rStyle w:val="FootnoteReference"/>
          <w:rFonts w:eastAsia="Verdana" w:cs="Calibri"/>
          <w:sz w:val="16"/>
          <w:szCs w:val="16"/>
          <w:lang w:val="sq-AL" w:bidi="sq-AL"/>
        </w:rPr>
        <w:footnoteRef/>
      </w:r>
      <w:r w:rsidRPr="00544929">
        <w:rPr>
          <w:rFonts w:eastAsia="Verdana" w:cs="Calibri"/>
          <w:sz w:val="16"/>
          <w:szCs w:val="16"/>
          <w:lang w:val="sq-AL" w:bidi="sq-AL"/>
        </w:rPr>
        <w:t>Praktika më e mirë e Bilancit Gjithëpërfshirës të Ujit të Basenit është në përputhje me konceptet e përgjithshme të Sistemit të OKB-së së Llogaridhënies Mjedisoro-Ekonomike për Ujin (UN SEEAW), UN DESA, 2012</w:t>
      </w:r>
    </w:p>
  </w:footnote>
  <w:footnote w:id="60">
    <w:p w14:paraId="21BDE7B7" w14:textId="77777777" w:rsidR="00E23D7E" w:rsidRPr="00544929" w:rsidRDefault="00E23D7E" w:rsidP="002D49BE">
      <w:pPr>
        <w:pStyle w:val="FootnoteText"/>
        <w:spacing w:line="240" w:lineRule="auto"/>
        <w:rPr>
          <w:rFonts w:cs="Calibri"/>
          <w:sz w:val="16"/>
          <w:szCs w:val="16"/>
        </w:rPr>
      </w:pPr>
      <w:r w:rsidRPr="00544929">
        <w:rPr>
          <w:rStyle w:val="FootnoteReference"/>
          <w:rFonts w:eastAsia="Verdana" w:cs="Calibri"/>
          <w:sz w:val="16"/>
          <w:szCs w:val="16"/>
          <w:lang w:val="sq-AL" w:bidi="sq-AL"/>
        </w:rPr>
        <w:footnoteRef/>
      </w:r>
      <w:r w:rsidRPr="00544929">
        <w:rPr>
          <w:rFonts w:eastAsia="Verdana" w:cs="Calibri"/>
          <w:sz w:val="16"/>
          <w:szCs w:val="16"/>
          <w:lang w:val="sq-AL" w:bidi="sq-AL"/>
        </w:rPr>
        <w:t>Ujërat Nëntokësore dhe Sipërfaqësore - Një Burim i Vetëm, ShBA Qarkore e Anketës Gjeologjike 1139, 1998</w:t>
      </w:r>
    </w:p>
  </w:footnote>
  <w:footnote w:id="61">
    <w:p w14:paraId="0D6F1A3F" w14:textId="77777777" w:rsidR="00E23D7E" w:rsidRPr="00544929" w:rsidRDefault="00E23D7E" w:rsidP="002D49BE">
      <w:pPr>
        <w:pStyle w:val="FootnoteText"/>
        <w:spacing w:line="240" w:lineRule="auto"/>
        <w:rPr>
          <w:rFonts w:cs="Calibri"/>
          <w:sz w:val="16"/>
          <w:szCs w:val="16"/>
        </w:rPr>
      </w:pPr>
      <w:r w:rsidRPr="00544929">
        <w:rPr>
          <w:rStyle w:val="FootnoteReference"/>
          <w:rFonts w:eastAsia="Verdana" w:cs="Calibri"/>
          <w:sz w:val="16"/>
          <w:szCs w:val="16"/>
          <w:lang w:val="sq-AL" w:bidi="sq-AL"/>
        </w:rPr>
        <w:footnoteRef/>
      </w:r>
      <w:r w:rsidRPr="00544929">
        <w:rPr>
          <w:rFonts w:eastAsia="Verdana" w:cs="Calibri"/>
          <w:sz w:val="16"/>
          <w:szCs w:val="16"/>
          <w:lang w:val="sq-AL" w:bidi="sq-AL"/>
        </w:rPr>
        <w:t xml:space="preserve"> KONSUMI– përkufizuar hidrologjikisht si: (Nxjerrje + Eksporte) – (Kthime + Importe). </w:t>
      </w:r>
    </w:p>
  </w:footnote>
  <w:footnote w:id="62">
    <w:p w14:paraId="7A4E904A" w14:textId="77777777" w:rsidR="00E23D7E" w:rsidRPr="00544929" w:rsidRDefault="00E23D7E" w:rsidP="002D49BE">
      <w:pPr>
        <w:pStyle w:val="FootnoteText"/>
        <w:spacing w:line="240" w:lineRule="auto"/>
        <w:rPr>
          <w:rFonts w:cs="Calibri"/>
          <w:sz w:val="16"/>
          <w:szCs w:val="16"/>
        </w:rPr>
      </w:pPr>
      <w:r w:rsidRPr="00544929">
        <w:rPr>
          <w:rStyle w:val="FootnoteReference"/>
          <w:rFonts w:eastAsia="Verdana" w:cs="Calibri"/>
          <w:sz w:val="16"/>
          <w:szCs w:val="16"/>
          <w:lang w:val="sq-AL" w:bidi="sq-AL"/>
        </w:rPr>
        <w:footnoteRef/>
      </w:r>
      <w:r w:rsidRPr="00544929">
        <w:rPr>
          <w:rFonts w:eastAsia="Verdana" w:cs="Calibri"/>
          <w:sz w:val="16"/>
          <w:szCs w:val="16"/>
          <w:lang w:val="sq-AL" w:bidi="sq-AL"/>
        </w:rPr>
        <w:t>KONSUMI në këtë kontekst është në përputhje me përkufizimin e UN SEEAW: Nxjerrjet Totale = Kthimet Totale + Konsumi i Ujit</w:t>
      </w:r>
    </w:p>
  </w:footnote>
  <w:footnote w:id="63">
    <w:p w14:paraId="330269EF" w14:textId="77777777" w:rsidR="00E23D7E" w:rsidRPr="00544929" w:rsidRDefault="00E23D7E" w:rsidP="002D49BE">
      <w:pPr>
        <w:pStyle w:val="FootnoteText"/>
        <w:spacing w:line="240" w:lineRule="auto"/>
        <w:rPr>
          <w:rFonts w:cs="Calibri"/>
          <w:sz w:val="16"/>
          <w:szCs w:val="16"/>
        </w:rPr>
      </w:pPr>
      <w:r w:rsidRPr="00544929">
        <w:rPr>
          <w:rFonts w:eastAsia="Verdana" w:cs="Calibri"/>
          <w:sz w:val="16"/>
          <w:szCs w:val="16"/>
          <w:lang w:val="sq-AL" w:bidi="sq-AL"/>
        </w:rPr>
        <w:t xml:space="preserve"> EUROSTAT – Indeksi i Shfrytëzimit të Ujit - </w:t>
      </w:r>
      <w:hyperlink r:id="rId7" w:history="1">
        <w:r w:rsidRPr="00544929">
          <w:rPr>
            <w:rStyle w:val="Hyperlink"/>
            <w:rFonts w:ascii="Calibri" w:hAnsi="Calibri" w:cs="Calibri"/>
            <w:sz w:val="16"/>
            <w:szCs w:val="16"/>
            <w:lang w:val="sq-AL" w:bidi="sq-AL"/>
          </w:rPr>
          <w:t>https://ec.europa.eu/eurostat/web/products-datasets/-/t2020_rd220</w:t>
        </w:r>
      </w:hyperlink>
      <w:r w:rsidRPr="00544929">
        <w:rPr>
          <w:rFonts w:cs="Calibri"/>
          <w:sz w:val="16"/>
          <w:szCs w:val="16"/>
          <w:lang w:val="sq-AL" w:bidi="sq-AL"/>
        </w:rPr>
        <w:t xml:space="preserve"> </w:t>
      </w:r>
    </w:p>
  </w:footnote>
  <w:footnote w:id="64">
    <w:p w14:paraId="6ADB2853" w14:textId="77777777" w:rsidR="00EB7458" w:rsidRPr="00F87B3B" w:rsidRDefault="00EB7458" w:rsidP="00EB7458">
      <w:pPr>
        <w:pStyle w:val="FootnoteText"/>
        <w:spacing w:line="240" w:lineRule="auto"/>
        <w:rPr>
          <w:rFonts w:ascii="Verdana" w:hAnsi="Verdana"/>
          <w:sz w:val="12"/>
          <w:szCs w:val="12"/>
        </w:rPr>
      </w:pPr>
      <w:r w:rsidRPr="00544929">
        <w:rPr>
          <w:rStyle w:val="FootnoteReference"/>
          <w:rFonts w:eastAsia="Verdana" w:cs="Calibri"/>
          <w:sz w:val="16"/>
          <w:szCs w:val="16"/>
          <w:lang w:val="sq-AL" w:bidi="sq-AL"/>
        </w:rPr>
        <w:footnoteRef/>
      </w:r>
      <w:r w:rsidRPr="00544929">
        <w:rPr>
          <w:rFonts w:eastAsia="Verdana" w:cs="Calibri"/>
          <w:sz w:val="16"/>
          <w:szCs w:val="16"/>
          <w:lang w:val="sq-AL" w:bidi="sq-AL"/>
        </w:rPr>
        <w:t xml:space="preserve"> Komunikimi Kombëtar i Parë (2002), i Dytë (2009), i Tretë (2016) i RepuBUikës së Shqipërisë për Ndryshimet Klimatike</w:t>
      </w:r>
    </w:p>
  </w:footnote>
  <w:footnote w:id="65">
    <w:p w14:paraId="5EB352DD" w14:textId="77777777" w:rsidR="00E23D7E" w:rsidRPr="00544929" w:rsidRDefault="00E23D7E" w:rsidP="002D49BE">
      <w:pPr>
        <w:pStyle w:val="FootnoteText"/>
        <w:spacing w:line="240" w:lineRule="auto"/>
        <w:rPr>
          <w:rFonts w:cs="Calibri"/>
          <w:sz w:val="16"/>
          <w:szCs w:val="16"/>
        </w:rPr>
      </w:pPr>
      <w:r w:rsidRPr="00544929">
        <w:rPr>
          <w:rStyle w:val="FootnoteReference"/>
          <w:rFonts w:eastAsia="Verdana" w:cs="Calibri"/>
          <w:sz w:val="16"/>
          <w:szCs w:val="16"/>
          <w:lang w:val="sq-AL" w:bidi="sq-AL"/>
        </w:rPr>
        <w:footnoteRef/>
      </w:r>
      <w:r w:rsidRPr="00544929">
        <w:rPr>
          <w:rFonts w:eastAsia="Verdana" w:cs="Calibri"/>
          <w:sz w:val="16"/>
          <w:szCs w:val="16"/>
          <w:lang w:val="sq-AL" w:bidi="sq-AL"/>
        </w:rPr>
        <w:t xml:space="preserve"> IPCC – Raporti i Vlerësimit 5 (AR5) - Ndryshimet Klimatike 2014: Ndikimet, Përshtatja dhe Cenueshmëria, WGII, IPCC 2014.</w:t>
      </w:r>
    </w:p>
  </w:footnote>
  <w:footnote w:id="66">
    <w:p w14:paraId="207EC0A1" w14:textId="77777777" w:rsidR="00E23D7E" w:rsidRPr="00544929" w:rsidRDefault="00E23D7E" w:rsidP="002D49BE">
      <w:pPr>
        <w:pStyle w:val="FootnoteText"/>
        <w:spacing w:line="240" w:lineRule="auto"/>
        <w:rPr>
          <w:rFonts w:cs="Calibri"/>
          <w:sz w:val="16"/>
          <w:szCs w:val="16"/>
        </w:rPr>
      </w:pPr>
      <w:r w:rsidRPr="00544929">
        <w:rPr>
          <w:rStyle w:val="FootnoteReference"/>
          <w:rFonts w:eastAsia="Verdana" w:cs="Calibri"/>
          <w:sz w:val="16"/>
          <w:szCs w:val="16"/>
          <w:lang w:val="sq-AL" w:bidi="sq-AL"/>
        </w:rPr>
        <w:footnoteRef/>
      </w:r>
      <w:r w:rsidRPr="00544929">
        <w:rPr>
          <w:rFonts w:eastAsia="Verdana" w:cs="Calibri"/>
          <w:sz w:val="16"/>
          <w:szCs w:val="16"/>
          <w:lang w:val="sq-AL" w:bidi="sq-AL"/>
        </w:rPr>
        <w:t xml:space="preserve"> BioScience, 2019, Vëll. 70, Nr. 1, “Paralajmërimi i Shkencëtarëve në Botë për një Emergjencë Klimatike”</w:t>
      </w:r>
    </w:p>
  </w:footnote>
  <w:footnote w:id="67">
    <w:p w14:paraId="39B099E2" w14:textId="77777777" w:rsidR="00E23D7E" w:rsidRPr="00544929" w:rsidRDefault="00E23D7E" w:rsidP="002D49BE">
      <w:pPr>
        <w:pStyle w:val="FootnoteText"/>
        <w:spacing w:line="240" w:lineRule="auto"/>
        <w:rPr>
          <w:rFonts w:cs="Calibri"/>
          <w:sz w:val="16"/>
          <w:szCs w:val="16"/>
        </w:rPr>
      </w:pPr>
      <w:r w:rsidRPr="00544929">
        <w:rPr>
          <w:rStyle w:val="FootnoteReference"/>
          <w:rFonts w:eastAsia="Verdana" w:cs="Calibri"/>
          <w:sz w:val="16"/>
          <w:szCs w:val="16"/>
          <w:lang w:val="sq-AL" w:bidi="sq-AL"/>
        </w:rPr>
        <w:footnoteRef/>
      </w:r>
      <w:r w:rsidRPr="00544929">
        <w:rPr>
          <w:rFonts w:eastAsia="Verdana" w:cs="Calibri"/>
          <w:sz w:val="16"/>
          <w:szCs w:val="16"/>
          <w:lang w:val="sq-AL" w:bidi="sq-AL"/>
        </w:rPr>
        <w:t xml:space="preserve"> IPPC – Raport i Veçantë – Ngrohja Globale prej 1.5°C, IPCC 2018</w:t>
      </w:r>
    </w:p>
  </w:footnote>
  <w:footnote w:id="68">
    <w:p w14:paraId="470C522F" w14:textId="77777777" w:rsidR="00E23D7E" w:rsidRPr="00544929" w:rsidRDefault="00E23D7E" w:rsidP="002D49BE">
      <w:pPr>
        <w:pStyle w:val="FootnoteText"/>
        <w:spacing w:line="240" w:lineRule="auto"/>
        <w:rPr>
          <w:rFonts w:cs="Calibri"/>
          <w:sz w:val="16"/>
          <w:szCs w:val="16"/>
        </w:rPr>
      </w:pPr>
      <w:r w:rsidRPr="00544929">
        <w:rPr>
          <w:rStyle w:val="FootnoteReference"/>
          <w:rFonts w:eastAsia="Verdana" w:cs="Calibri"/>
          <w:sz w:val="16"/>
          <w:szCs w:val="16"/>
          <w:lang w:val="sq-AL" w:bidi="sq-AL"/>
        </w:rPr>
        <w:footnoteRef/>
      </w:r>
      <w:r w:rsidRPr="00544929">
        <w:rPr>
          <w:rFonts w:eastAsia="Verdana" w:cs="Calibri"/>
          <w:sz w:val="16"/>
          <w:szCs w:val="16"/>
          <w:lang w:val="sq-AL" w:bidi="sq-AL"/>
        </w:rPr>
        <w:t xml:space="preserve"> Banka Botërore – ‘Cilësi e Panjohur – Kriza e Padukshme e Ujit’, Grupi i BB-së 2019</w:t>
      </w:r>
    </w:p>
  </w:footnote>
  <w:footnote w:id="69">
    <w:p w14:paraId="3EB9C22C" w14:textId="77777777" w:rsidR="00E23D7E" w:rsidRPr="00F87B3B" w:rsidRDefault="00E23D7E" w:rsidP="002D49BE">
      <w:pPr>
        <w:pStyle w:val="FootnoteText"/>
        <w:spacing w:line="240" w:lineRule="auto"/>
        <w:rPr>
          <w:rFonts w:ascii="Verdana" w:hAnsi="Verdana"/>
          <w:sz w:val="12"/>
          <w:szCs w:val="12"/>
        </w:rPr>
      </w:pPr>
      <w:r w:rsidRPr="00544929">
        <w:rPr>
          <w:rStyle w:val="FootnoteReference"/>
          <w:rFonts w:eastAsia="Verdana" w:cs="Calibri"/>
          <w:sz w:val="16"/>
          <w:szCs w:val="16"/>
          <w:lang w:val="sq-AL" w:bidi="sq-AL"/>
        </w:rPr>
        <w:footnoteRef/>
      </w:r>
      <w:r w:rsidRPr="00544929">
        <w:rPr>
          <w:rFonts w:eastAsia="Verdana" w:cs="Calibri"/>
          <w:sz w:val="16"/>
          <w:szCs w:val="16"/>
          <w:lang w:val="sq-AL" w:bidi="sq-AL"/>
        </w:rPr>
        <w:t xml:space="preserve"> Climate Central - E ARDHMJA E PËRMBYTUR: Cenueshmëria Globale e Rritjes së Nivelit të Detit më e Rrezikshme nga sa Mendohej më Parë, 2019</w:t>
      </w:r>
    </w:p>
  </w:footnote>
  <w:footnote w:id="70">
    <w:p w14:paraId="775AD771" w14:textId="77777777" w:rsidR="00E23D7E" w:rsidRPr="00FC094D" w:rsidRDefault="00E23D7E" w:rsidP="002D49BE">
      <w:pPr>
        <w:pStyle w:val="FootnoteText"/>
        <w:spacing w:after="60"/>
        <w:rPr>
          <w:rFonts w:cs="Calibri"/>
          <w:sz w:val="16"/>
          <w:szCs w:val="16"/>
        </w:rPr>
      </w:pPr>
      <w:r w:rsidRPr="00FC094D">
        <w:rPr>
          <w:rStyle w:val="FootnoteReference"/>
          <w:rFonts w:cs="Calibri"/>
          <w:sz w:val="16"/>
          <w:szCs w:val="16"/>
        </w:rPr>
        <w:footnoteRef/>
      </w:r>
      <w:r w:rsidRPr="00FC094D">
        <w:rPr>
          <w:rFonts w:cs="Calibri"/>
          <w:sz w:val="16"/>
          <w:szCs w:val="16"/>
        </w:rPr>
        <w:t xml:space="preserve"> Flukset natyrore ndërkufitare në hyrje nga lumenjtë. Termi ndërkufitar përfshin basene të tjera në Shqipëri. </w:t>
      </w:r>
    </w:p>
  </w:footnote>
  <w:footnote w:id="71">
    <w:p w14:paraId="7307F27F" w14:textId="77777777" w:rsidR="00E23D7E" w:rsidRPr="00FC094D" w:rsidRDefault="00E23D7E" w:rsidP="002D49BE">
      <w:pPr>
        <w:pStyle w:val="FootnoteText"/>
        <w:spacing w:after="60"/>
        <w:rPr>
          <w:rFonts w:cs="Calibri"/>
          <w:sz w:val="16"/>
          <w:szCs w:val="16"/>
        </w:rPr>
      </w:pPr>
      <w:r w:rsidRPr="00FC094D">
        <w:rPr>
          <w:rStyle w:val="FootnoteReference"/>
          <w:rFonts w:cs="Calibri"/>
          <w:sz w:val="16"/>
          <w:szCs w:val="16"/>
        </w:rPr>
        <w:footnoteRef/>
      </w:r>
      <w:r w:rsidRPr="00FC094D">
        <w:rPr>
          <w:rFonts w:cs="Calibri"/>
          <w:sz w:val="16"/>
          <w:szCs w:val="16"/>
        </w:rPr>
        <w:t xml:space="preserve"> Reshjet që bien në zonat feratike përmes filtrimit të thellë</w:t>
      </w:r>
    </w:p>
  </w:footnote>
  <w:footnote w:id="72">
    <w:p w14:paraId="12EEFA6F" w14:textId="12ED6C02" w:rsidR="00E23D7E" w:rsidRPr="00FC094D" w:rsidRDefault="00E23D7E" w:rsidP="002D49BE">
      <w:pPr>
        <w:pStyle w:val="FootnoteText"/>
        <w:spacing w:after="60"/>
        <w:rPr>
          <w:rFonts w:cs="Calibri"/>
          <w:sz w:val="16"/>
          <w:szCs w:val="16"/>
        </w:rPr>
      </w:pPr>
      <w:r w:rsidRPr="00FC094D">
        <w:rPr>
          <w:rStyle w:val="FootnoteReference"/>
          <w:rFonts w:cs="Calibri"/>
          <w:sz w:val="16"/>
          <w:szCs w:val="16"/>
        </w:rPr>
        <w:footnoteRef/>
      </w:r>
      <w:r w:rsidRPr="00FC094D">
        <w:rPr>
          <w:rFonts w:cs="Calibri"/>
          <w:sz w:val="16"/>
          <w:szCs w:val="16"/>
        </w:rPr>
        <w:t xml:space="preserve"> Transferimet e ujërave nëntokësore ndërkufitare në basen përgjatë kufirit të ujëmbledhësit sipërfaqësor</w:t>
      </w:r>
    </w:p>
  </w:footnote>
  <w:footnote w:id="73">
    <w:p w14:paraId="750A3762" w14:textId="77777777" w:rsidR="00E23D7E" w:rsidRPr="00FC094D" w:rsidRDefault="00E23D7E" w:rsidP="002D49BE">
      <w:pPr>
        <w:pStyle w:val="FootnoteText"/>
        <w:spacing w:after="60"/>
        <w:rPr>
          <w:rFonts w:cs="Calibri"/>
          <w:sz w:val="16"/>
          <w:szCs w:val="16"/>
        </w:rPr>
      </w:pPr>
      <w:r w:rsidRPr="00FC094D">
        <w:rPr>
          <w:rStyle w:val="FootnoteReference"/>
          <w:rFonts w:cs="Calibri"/>
          <w:sz w:val="16"/>
          <w:szCs w:val="16"/>
        </w:rPr>
        <w:footnoteRef/>
      </w:r>
      <w:r w:rsidRPr="00FC094D">
        <w:rPr>
          <w:rFonts w:cs="Calibri"/>
          <w:sz w:val="16"/>
          <w:szCs w:val="16"/>
        </w:rPr>
        <w:t xml:space="preserve"> Evapotranspirimi Aktual (ETA) nga të gjitha sipërfaqet e tokës, me përjashtim të diferencës neto që i atribuohet bujqësisë</w:t>
      </w:r>
    </w:p>
  </w:footnote>
  <w:footnote w:id="74">
    <w:p w14:paraId="23FB9A3F" w14:textId="77777777" w:rsidR="00E23D7E" w:rsidRPr="00FC094D" w:rsidRDefault="00E23D7E" w:rsidP="002D49BE">
      <w:pPr>
        <w:pStyle w:val="FootnoteText"/>
        <w:rPr>
          <w:rFonts w:cs="Calibri"/>
          <w:sz w:val="16"/>
          <w:szCs w:val="16"/>
        </w:rPr>
      </w:pPr>
      <w:r w:rsidRPr="00FC094D">
        <w:rPr>
          <w:rStyle w:val="FootnoteReference"/>
          <w:rFonts w:cs="Calibri"/>
          <w:sz w:val="16"/>
          <w:szCs w:val="16"/>
        </w:rPr>
        <w:footnoteRef/>
      </w:r>
      <w:r w:rsidRPr="00FC094D">
        <w:rPr>
          <w:rFonts w:cs="Calibri"/>
          <w:sz w:val="16"/>
          <w:szCs w:val="16"/>
        </w:rPr>
        <w:t xml:space="preserve"> Uji i furnizuar për përdorim ekonomik supozohet të jetë i barabartë me shfrytëzim + furnizim - humbje anësore</w:t>
      </w:r>
    </w:p>
  </w:footnote>
  <w:footnote w:id="75">
    <w:p w14:paraId="06592F3E" w14:textId="77777777" w:rsidR="00E23D7E" w:rsidRPr="00FC094D" w:rsidRDefault="00E23D7E" w:rsidP="002D49BE">
      <w:pPr>
        <w:pStyle w:val="FootnoteText"/>
        <w:spacing w:after="60"/>
        <w:rPr>
          <w:rFonts w:cs="Calibri"/>
          <w:sz w:val="16"/>
          <w:szCs w:val="16"/>
        </w:rPr>
      </w:pPr>
      <w:r w:rsidRPr="00FC094D">
        <w:rPr>
          <w:rStyle w:val="FootnoteReference"/>
          <w:rFonts w:cs="Calibri"/>
          <w:sz w:val="16"/>
          <w:szCs w:val="16"/>
        </w:rPr>
        <w:footnoteRef/>
      </w:r>
      <w:r w:rsidRPr="00FC094D">
        <w:rPr>
          <w:rFonts w:cs="Calibri"/>
          <w:sz w:val="16"/>
          <w:szCs w:val="16"/>
        </w:rPr>
        <w:t xml:space="preserve"> Uji që i është furnizuar sektorit dhe nuk është kthyer as në ujëra sipërfaqësore, as në ujëra nëntokësore. E njëjta gjë për ujërat nëntokësore</w:t>
      </w:r>
    </w:p>
  </w:footnote>
  <w:footnote w:id="76">
    <w:p w14:paraId="26761486" w14:textId="77777777" w:rsidR="00E23D7E" w:rsidRPr="00FC094D" w:rsidRDefault="00E23D7E" w:rsidP="002D49BE">
      <w:pPr>
        <w:pStyle w:val="FootnoteText"/>
        <w:spacing w:after="60"/>
        <w:rPr>
          <w:rFonts w:cs="Calibri"/>
          <w:sz w:val="16"/>
          <w:szCs w:val="16"/>
        </w:rPr>
      </w:pPr>
      <w:r w:rsidRPr="00FC094D">
        <w:rPr>
          <w:rStyle w:val="FootnoteReference"/>
          <w:rFonts w:cs="Calibri"/>
          <w:sz w:val="16"/>
          <w:szCs w:val="16"/>
        </w:rPr>
        <w:footnoteRef/>
      </w:r>
      <w:r w:rsidRPr="00FC094D">
        <w:rPr>
          <w:rFonts w:cs="Calibri"/>
          <w:sz w:val="16"/>
          <w:szCs w:val="16"/>
        </w:rPr>
        <w:t xml:space="preserve"> Uji i furnizuar nga burimet natyrore, por që është kthyer në ujëra nëntokësore. Anasjelltas për ujin e furnizuar nga ujërat nëntokësore</w:t>
      </w:r>
    </w:p>
  </w:footnote>
  <w:footnote w:id="77">
    <w:p w14:paraId="1AFE1899" w14:textId="44EA5DAF" w:rsidR="00E23D7E" w:rsidRDefault="00E23D7E" w:rsidP="002D49BE">
      <w:pPr>
        <w:pStyle w:val="FootnoteText"/>
        <w:spacing w:after="60"/>
      </w:pPr>
      <w:r w:rsidRPr="00FC094D">
        <w:rPr>
          <w:rStyle w:val="FootnoteReference"/>
          <w:rFonts w:cs="Calibri"/>
          <w:sz w:val="16"/>
          <w:szCs w:val="16"/>
        </w:rPr>
        <w:footnoteRef/>
      </w:r>
      <w:r w:rsidRPr="00FC094D">
        <w:rPr>
          <w:rFonts w:cs="Calibri"/>
          <w:sz w:val="16"/>
          <w:szCs w:val="16"/>
        </w:rPr>
        <w:t xml:space="preserve"> Sasia e ujërave nëntokësore që mbërrin në sistemin e ujërave sipërfaqësore dhe që shkarkohet nga baseni ujor</w:t>
      </w:r>
    </w:p>
  </w:footnote>
  <w:footnote w:id="78">
    <w:p w14:paraId="210256BD" w14:textId="77777777" w:rsidR="00E23D7E" w:rsidRPr="004815DC" w:rsidRDefault="00E23D7E" w:rsidP="002D49BE">
      <w:pPr>
        <w:pStyle w:val="FootnoteText"/>
        <w:spacing w:line="240" w:lineRule="auto"/>
        <w:rPr>
          <w:rFonts w:cs="Calibri"/>
          <w:sz w:val="16"/>
          <w:szCs w:val="16"/>
        </w:rPr>
      </w:pPr>
      <w:r w:rsidRPr="004815DC">
        <w:rPr>
          <w:rStyle w:val="FootnoteReference"/>
          <w:rFonts w:eastAsia="Verdana" w:cs="Calibri"/>
          <w:sz w:val="16"/>
          <w:szCs w:val="16"/>
          <w:lang w:val="sq-AL" w:bidi="sq-AL"/>
        </w:rPr>
        <w:footnoteRef/>
      </w:r>
      <w:r w:rsidRPr="004815DC">
        <w:rPr>
          <w:rFonts w:eastAsia="Verdana" w:cs="Calibri"/>
          <w:sz w:val="16"/>
          <w:szCs w:val="16"/>
          <w:lang w:val="sq-AL" w:bidi="sq-AL"/>
        </w:rPr>
        <w:t xml:space="preserve"> Harta Hidrogjeologjike e Shqipërisë, Ministria e Energjisë dhe Industrisë, Shërbimi Gjeologjik Shqiptar, 2015</w:t>
      </w:r>
    </w:p>
  </w:footnote>
  <w:footnote w:id="79">
    <w:p w14:paraId="71C64A21" w14:textId="77777777" w:rsidR="00E23D7E" w:rsidRPr="004815DC" w:rsidRDefault="00E23D7E" w:rsidP="002D49BE">
      <w:pPr>
        <w:pStyle w:val="FootnoteText"/>
        <w:spacing w:line="240" w:lineRule="auto"/>
        <w:rPr>
          <w:rFonts w:cs="Calibri"/>
          <w:sz w:val="16"/>
          <w:szCs w:val="16"/>
        </w:rPr>
      </w:pPr>
      <w:r w:rsidRPr="004815DC">
        <w:rPr>
          <w:rStyle w:val="FootnoteReference"/>
          <w:rFonts w:eastAsia="Verdana" w:cs="Calibri"/>
          <w:sz w:val="16"/>
          <w:szCs w:val="16"/>
          <w:lang w:val="sq-AL" w:bidi="sq-AL"/>
        </w:rPr>
        <w:footnoteRef/>
      </w:r>
      <w:r w:rsidRPr="004815DC">
        <w:rPr>
          <w:rFonts w:eastAsia="Verdana" w:cs="Calibri"/>
          <w:sz w:val="16"/>
          <w:szCs w:val="16"/>
          <w:lang w:val="sq-AL" w:bidi="sq-AL"/>
        </w:rPr>
        <w:t xml:space="preserve"> WISE 2016, Dokument Udhëzues i CIS-it të BE-së 2016, elementi i skemës së raportimit: &lt;FormacioniGjeologjik&gt;</w:t>
      </w:r>
    </w:p>
  </w:footnote>
  <w:footnote w:id="80">
    <w:p w14:paraId="5F16BA0A" w14:textId="77777777" w:rsidR="00E23D7E" w:rsidRDefault="00E23D7E" w:rsidP="002D49BE">
      <w:pPr>
        <w:pStyle w:val="FootnoteText"/>
        <w:spacing w:line="240" w:lineRule="auto"/>
      </w:pPr>
      <w:r w:rsidRPr="004815DC">
        <w:rPr>
          <w:rStyle w:val="FootnoteReference"/>
          <w:rFonts w:eastAsia="Verdana" w:cs="Calibri"/>
          <w:sz w:val="16"/>
          <w:szCs w:val="16"/>
          <w:lang w:val="sq-AL" w:bidi="sq-AL"/>
        </w:rPr>
        <w:footnoteRef/>
      </w:r>
      <w:r w:rsidRPr="004815DC">
        <w:rPr>
          <w:rFonts w:eastAsia="Verdana" w:cs="Calibri"/>
          <w:sz w:val="16"/>
          <w:szCs w:val="16"/>
          <w:lang w:val="sq-AL" w:bidi="sq-AL"/>
        </w:rPr>
        <w:t xml:space="preserve"> Shifrat e prodhimit 2018, Ujësjellësi Tiranë</w:t>
      </w:r>
    </w:p>
  </w:footnote>
  <w:footnote w:id="81">
    <w:p w14:paraId="05EBFAC3" w14:textId="77777777" w:rsidR="00E23D7E" w:rsidRPr="000B7CF7" w:rsidRDefault="00E23D7E" w:rsidP="002D49BE">
      <w:pPr>
        <w:pStyle w:val="FootnoteText"/>
        <w:spacing w:line="240" w:lineRule="auto"/>
        <w:rPr>
          <w:rFonts w:cs="Calibri"/>
          <w:sz w:val="16"/>
          <w:szCs w:val="16"/>
        </w:rPr>
      </w:pPr>
      <w:r w:rsidRPr="000B7CF7">
        <w:rPr>
          <w:rStyle w:val="FootnoteReference"/>
          <w:rFonts w:eastAsia="Verdana" w:cs="Calibri"/>
          <w:sz w:val="16"/>
          <w:szCs w:val="16"/>
          <w:lang w:val="sq-AL" w:bidi="sq-AL"/>
        </w:rPr>
        <w:footnoteRef/>
      </w:r>
      <w:r w:rsidRPr="000B7CF7">
        <w:rPr>
          <w:rFonts w:eastAsia="Verdana" w:cs="Calibri"/>
          <w:sz w:val="16"/>
          <w:szCs w:val="16"/>
          <w:lang w:val="sq-AL" w:bidi="sq-AL"/>
        </w:rPr>
        <w:t xml:space="preserve"> Marrë nga legjenda e Hartës Hidrogjeologjike të Shqipërisë, Ministria e Energjisë dhe Industrisë, Shërbimi Gjeologjik Shqiptar, 2015.  Kodi Shqiptar i Llojeve përkon me kategoritë e dosjeve të GIS .shp</w:t>
      </w:r>
    </w:p>
  </w:footnote>
  <w:footnote w:id="82">
    <w:p w14:paraId="48FFB83F" w14:textId="77777777" w:rsidR="00E23D7E" w:rsidRPr="000B7CF7" w:rsidRDefault="00E23D7E" w:rsidP="002D49BE">
      <w:pPr>
        <w:pStyle w:val="FootnoteText"/>
        <w:spacing w:line="240" w:lineRule="auto"/>
        <w:rPr>
          <w:rFonts w:cs="Calibri"/>
          <w:sz w:val="16"/>
          <w:szCs w:val="16"/>
        </w:rPr>
      </w:pPr>
      <w:r w:rsidRPr="000B7CF7">
        <w:rPr>
          <w:rStyle w:val="FootnoteReference"/>
          <w:rFonts w:eastAsia="Verdana" w:cs="Calibri"/>
          <w:sz w:val="16"/>
          <w:szCs w:val="16"/>
          <w:lang w:val="sq-AL" w:bidi="sq-AL"/>
        </w:rPr>
        <w:footnoteRef/>
      </w:r>
      <w:r w:rsidRPr="000B7CF7">
        <w:rPr>
          <w:rFonts w:eastAsia="Verdana" w:cs="Calibri"/>
          <w:sz w:val="16"/>
          <w:szCs w:val="16"/>
          <w:lang w:val="sq-AL" w:bidi="sq-AL"/>
        </w:rPr>
        <w:t xml:space="preserve"> Transmetueshmëria (T) është norma e prurjes përmes një njësie gjerësie të akuiferit, e cila llogaritet me formulën përcjellshmëri hidraulike (K, m/ditë) x trashësia e saturuar e akuiferit (b, m), pra P = m2/ditë</w:t>
      </w:r>
    </w:p>
  </w:footnote>
  <w:footnote w:id="83">
    <w:p w14:paraId="154C2593" w14:textId="77777777" w:rsidR="00E23D7E" w:rsidRDefault="00E23D7E" w:rsidP="002D49BE">
      <w:pPr>
        <w:pStyle w:val="FootnoteText"/>
        <w:spacing w:line="240" w:lineRule="auto"/>
      </w:pPr>
      <w:r w:rsidRPr="000B7CF7">
        <w:rPr>
          <w:rStyle w:val="FootnoteReference"/>
          <w:rFonts w:eastAsia="Verdana" w:cs="Calibri"/>
          <w:sz w:val="16"/>
          <w:szCs w:val="16"/>
          <w:lang w:val="sq-AL" w:bidi="sq-AL"/>
        </w:rPr>
        <w:footnoteRef/>
      </w:r>
      <w:r w:rsidRPr="000B7CF7">
        <w:rPr>
          <w:rFonts w:eastAsia="Verdana" w:cs="Calibri"/>
          <w:sz w:val="16"/>
          <w:szCs w:val="16"/>
          <w:lang w:val="sq-AL" w:bidi="sq-AL"/>
        </w:rPr>
        <w:t xml:space="preserve"> Përkon me Dokumentin Udhëzues të CIS-it të BE-së 2016, elementi i skemës së raportimit: &lt;FormacioniGjeologjik&gt;</w:t>
      </w:r>
    </w:p>
  </w:footnote>
  <w:footnote w:id="84">
    <w:p w14:paraId="254A4654" w14:textId="77777777" w:rsidR="00E23D7E" w:rsidRPr="000B7CF7" w:rsidRDefault="00E23D7E" w:rsidP="002D49BE">
      <w:pPr>
        <w:pStyle w:val="FootnoteText"/>
        <w:spacing w:line="240" w:lineRule="auto"/>
        <w:rPr>
          <w:rFonts w:cs="Calibri"/>
          <w:sz w:val="16"/>
          <w:szCs w:val="16"/>
        </w:rPr>
      </w:pPr>
      <w:r w:rsidRPr="000B7CF7">
        <w:rPr>
          <w:rStyle w:val="FootnoteReference"/>
          <w:rFonts w:eastAsia="Verdana" w:cs="Calibri"/>
          <w:sz w:val="16"/>
          <w:szCs w:val="16"/>
          <w:lang w:val="sq-AL" w:bidi="sq-AL"/>
        </w:rPr>
        <w:footnoteRef/>
      </w:r>
      <w:r w:rsidRPr="000B7CF7">
        <w:rPr>
          <w:rFonts w:eastAsia="Verdana" w:cs="Calibri"/>
          <w:sz w:val="16"/>
          <w:szCs w:val="16"/>
          <w:lang w:val="sq-AL" w:bidi="sq-AL"/>
        </w:rPr>
        <w:t xml:space="preserve"> </w:t>
      </w:r>
      <w:hyperlink r:id="rId8" w:history="1">
        <w:r w:rsidRPr="000B7CF7">
          <w:rPr>
            <w:rStyle w:val="Hyperlink"/>
            <w:rFonts w:ascii="Calibri" w:hAnsi="Calibri" w:cs="Calibri"/>
            <w:sz w:val="16"/>
            <w:szCs w:val="16"/>
            <w:lang w:val="sq-AL" w:bidi="sq-AL"/>
          </w:rPr>
          <w:t>https://land.copernicus.eu/pan-european/corine-land-cover</w:t>
        </w:r>
      </w:hyperlink>
      <w:r w:rsidRPr="000B7CF7">
        <w:rPr>
          <w:rFonts w:eastAsia="Verdana" w:cs="Calibri"/>
          <w:sz w:val="16"/>
          <w:szCs w:val="16"/>
          <w:lang w:val="sq-AL" w:bidi="sq-AL"/>
        </w:rPr>
        <w:t xml:space="preserve"> </w:t>
      </w:r>
    </w:p>
  </w:footnote>
  <w:footnote w:id="85">
    <w:p w14:paraId="2D78DAC2" w14:textId="77777777" w:rsidR="00E23D7E" w:rsidRPr="000B7CF7" w:rsidRDefault="00E23D7E" w:rsidP="002D49BE">
      <w:pPr>
        <w:pStyle w:val="FootnoteText"/>
        <w:spacing w:line="240" w:lineRule="auto"/>
        <w:rPr>
          <w:rFonts w:cs="Calibri"/>
          <w:color w:val="FF0000"/>
          <w:sz w:val="16"/>
          <w:szCs w:val="16"/>
        </w:rPr>
      </w:pPr>
      <w:r w:rsidRPr="000B7CF7">
        <w:rPr>
          <w:rStyle w:val="FootnoteReference"/>
          <w:rFonts w:eastAsia="Verdana" w:cs="Calibri"/>
          <w:sz w:val="16"/>
          <w:szCs w:val="16"/>
          <w:lang w:val="sq-AL" w:bidi="sq-AL"/>
        </w:rPr>
        <w:footnoteRef/>
      </w:r>
      <w:r w:rsidRPr="000B7CF7">
        <w:rPr>
          <w:rFonts w:eastAsia="Verdana" w:cs="Calibri"/>
          <w:sz w:val="16"/>
          <w:szCs w:val="16"/>
          <w:lang w:val="sq-AL" w:bidi="sq-AL"/>
        </w:rPr>
        <w:t xml:space="preserve"> Nuk ka të dhëna hidrometrike për prurjen që prej vitit 1995.  Këto vlera janë përllogaritur me përafërsi sipas të dhënave të stacioneve matëse 1960-1995 dhe janë zbatuar për nënbasenet duke bërë thjesht korrigjimin e zonës.  Këto të dhëna janë vetëm treguese, dhe jo të besueshme.  </w:t>
      </w:r>
    </w:p>
  </w:footnote>
  <w:footnote w:id="86">
    <w:p w14:paraId="106D20F1" w14:textId="77777777" w:rsidR="00E23D7E" w:rsidRPr="000B7CF7" w:rsidRDefault="00E23D7E" w:rsidP="002D49BE">
      <w:pPr>
        <w:pStyle w:val="FootnoteText"/>
        <w:spacing w:line="240" w:lineRule="auto"/>
        <w:rPr>
          <w:rFonts w:cs="Calibri"/>
          <w:sz w:val="16"/>
          <w:szCs w:val="16"/>
        </w:rPr>
      </w:pPr>
      <w:r w:rsidRPr="000B7CF7">
        <w:rPr>
          <w:rStyle w:val="FootnoteReference"/>
          <w:rFonts w:eastAsia="Verdana" w:cs="Calibri"/>
          <w:sz w:val="16"/>
          <w:szCs w:val="16"/>
          <w:lang w:val="sq-AL" w:bidi="sq-AL"/>
        </w:rPr>
        <w:footnoteRef/>
      </w:r>
      <w:r w:rsidRPr="000B7CF7">
        <w:rPr>
          <w:rFonts w:eastAsia="Verdana" w:cs="Calibri"/>
          <w:sz w:val="16"/>
          <w:szCs w:val="16"/>
          <w:lang w:val="sq-AL" w:bidi="sq-AL"/>
        </w:rPr>
        <w:t xml:space="preserve"> </w:t>
      </w:r>
      <w:hyperlink r:id="rId9" w:history="1">
        <w:r w:rsidRPr="000B7CF7">
          <w:rPr>
            <w:rStyle w:val="Hyperlink"/>
            <w:rFonts w:ascii="Calibri" w:hAnsi="Calibri" w:cs="Calibri"/>
            <w:sz w:val="16"/>
            <w:szCs w:val="16"/>
            <w:lang w:val="sq-AL" w:bidi="sq-AL"/>
          </w:rPr>
          <w:t>https://www.eea.europa.eu/puBUications/COR0-landcover</w:t>
        </w:r>
      </w:hyperlink>
      <w:r w:rsidRPr="000B7CF7">
        <w:rPr>
          <w:rFonts w:eastAsia="Verdana" w:cs="Calibri"/>
          <w:sz w:val="16"/>
          <w:szCs w:val="16"/>
          <w:lang w:val="sq-AL" w:bidi="sq-AL"/>
        </w:rPr>
        <w:t xml:space="preserve"> </w:t>
      </w:r>
    </w:p>
  </w:footnote>
  <w:footnote w:id="87">
    <w:p w14:paraId="45957692" w14:textId="77777777" w:rsidR="00E23D7E" w:rsidRDefault="00E23D7E" w:rsidP="002D49BE">
      <w:pPr>
        <w:pStyle w:val="FootnoteText"/>
        <w:spacing w:line="240" w:lineRule="auto"/>
      </w:pPr>
      <w:r w:rsidRPr="000B7CF7">
        <w:rPr>
          <w:rStyle w:val="FootnoteReference"/>
          <w:rFonts w:eastAsia="Verdana" w:cs="Calibri"/>
          <w:sz w:val="16"/>
          <w:szCs w:val="16"/>
          <w:lang w:val="sq-AL" w:bidi="sq-AL"/>
        </w:rPr>
        <w:footnoteRef/>
      </w:r>
      <w:r w:rsidRPr="000B7CF7">
        <w:rPr>
          <w:rFonts w:eastAsia="Verdana" w:cs="Calibri"/>
          <w:sz w:val="16"/>
          <w:szCs w:val="16"/>
          <w:lang w:val="sq-AL" w:bidi="sq-AL"/>
        </w:rPr>
        <w:t xml:space="preserve"> </w:t>
      </w:r>
      <w:hyperlink r:id="rId10" w:history="1">
        <w:r w:rsidRPr="000B7CF7">
          <w:rPr>
            <w:rStyle w:val="Hyperlink"/>
            <w:rFonts w:ascii="Calibri" w:hAnsi="Calibri" w:cs="Calibri"/>
            <w:sz w:val="16"/>
            <w:szCs w:val="16"/>
            <w:lang w:val="sq-AL" w:bidi="sq-AL"/>
          </w:rPr>
          <w:t>https://www.eea.europa.eu/data-and-maps/data/copernicus-land-monitoring-service-corine</w:t>
        </w:r>
      </w:hyperlink>
      <w:r>
        <w:rPr>
          <w:lang w:val="sq-AL" w:bidi="sq-AL"/>
        </w:rPr>
        <w:t xml:space="preserve"> </w:t>
      </w:r>
    </w:p>
  </w:footnote>
  <w:footnote w:id="88">
    <w:p w14:paraId="11F2A1A6" w14:textId="77777777" w:rsidR="00E23D7E" w:rsidRPr="000B7CF7" w:rsidRDefault="00E23D7E" w:rsidP="002D49BE">
      <w:pPr>
        <w:pStyle w:val="FootnoteText"/>
        <w:spacing w:line="240" w:lineRule="auto"/>
        <w:rPr>
          <w:rFonts w:cs="Calibri"/>
          <w:sz w:val="16"/>
          <w:szCs w:val="16"/>
        </w:rPr>
      </w:pPr>
      <w:r w:rsidRPr="000B7CF7">
        <w:rPr>
          <w:rStyle w:val="FootnoteReference"/>
          <w:rFonts w:eastAsia="Verdana" w:cs="Calibri"/>
          <w:sz w:val="16"/>
          <w:szCs w:val="16"/>
          <w:lang w:val="sq-AL" w:bidi="sq-AL"/>
        </w:rPr>
        <w:footnoteRef/>
      </w:r>
      <w:r w:rsidRPr="000B7CF7">
        <w:rPr>
          <w:rFonts w:eastAsia="Verdana" w:cs="Calibri"/>
          <w:sz w:val="16"/>
          <w:szCs w:val="16"/>
          <w:lang w:val="sq-AL" w:bidi="sq-AL"/>
        </w:rPr>
        <w:t>Përkufizuar si ujë i nxjerrë për përdorime brenda basenit ose për t’u eksportuar në një basen të afërt nëpërmjet lumenjve, rezervuarëve dhe burimeve (bazuar në të dhënat e prodhimit)</w:t>
      </w:r>
    </w:p>
  </w:footnote>
  <w:footnote w:id="89">
    <w:p w14:paraId="24301248" w14:textId="77777777" w:rsidR="00E23D7E" w:rsidRPr="000B7CF7" w:rsidRDefault="00E23D7E" w:rsidP="002D49BE">
      <w:pPr>
        <w:pStyle w:val="FootnoteText"/>
        <w:spacing w:line="240" w:lineRule="auto"/>
        <w:rPr>
          <w:rFonts w:cs="Calibri"/>
          <w:sz w:val="16"/>
          <w:szCs w:val="16"/>
        </w:rPr>
      </w:pPr>
      <w:r w:rsidRPr="000B7CF7">
        <w:rPr>
          <w:rStyle w:val="FootnoteReference"/>
          <w:rFonts w:eastAsia="Verdana" w:cs="Calibri"/>
          <w:sz w:val="16"/>
          <w:szCs w:val="16"/>
          <w:lang w:val="sq-AL" w:bidi="sq-AL"/>
        </w:rPr>
        <w:footnoteRef/>
      </w:r>
      <w:r w:rsidRPr="000B7CF7">
        <w:rPr>
          <w:rFonts w:eastAsia="Verdana" w:cs="Calibri"/>
          <w:sz w:val="16"/>
          <w:szCs w:val="16"/>
          <w:lang w:val="sq-AL" w:bidi="sq-AL"/>
        </w:rPr>
        <w:t>Përkufizuar si ujë i nxjerrë për përdorime brenda basenit ose për t’u eksportuar në një basen të afërt nëpërmjet burimeve nëntokësore (bazuar në të dhënat e prodhimit)</w:t>
      </w:r>
    </w:p>
  </w:footnote>
  <w:footnote w:id="90">
    <w:p w14:paraId="633A17BD" w14:textId="77777777" w:rsidR="00E23D7E" w:rsidRPr="000B7CF7" w:rsidRDefault="00E23D7E" w:rsidP="002D49BE">
      <w:pPr>
        <w:pStyle w:val="FootnoteText"/>
        <w:spacing w:line="240" w:lineRule="auto"/>
        <w:rPr>
          <w:rFonts w:cs="Calibri"/>
          <w:sz w:val="16"/>
          <w:szCs w:val="16"/>
        </w:rPr>
      </w:pPr>
      <w:r w:rsidRPr="000B7CF7">
        <w:rPr>
          <w:rStyle w:val="FootnoteReference"/>
          <w:rFonts w:eastAsia="Verdana" w:cs="Calibri"/>
          <w:sz w:val="16"/>
          <w:szCs w:val="16"/>
          <w:lang w:val="sq-AL" w:bidi="sq-AL"/>
        </w:rPr>
        <w:footnoteRef/>
      </w:r>
      <w:r w:rsidRPr="000B7CF7">
        <w:rPr>
          <w:rFonts w:eastAsia="Verdana" w:cs="Calibri"/>
          <w:sz w:val="16"/>
          <w:szCs w:val="16"/>
          <w:lang w:val="sq-AL" w:bidi="sq-AL"/>
        </w:rPr>
        <w:t xml:space="preserve">Përkufizuar si sasia totale e ujit (qoftë sipërfaqësor, qoftë nëntokësor) që kthehet ose importohet në sistemin e ujërave sipërfaqësore. Vetëm përllogaritje. </w:t>
      </w:r>
    </w:p>
  </w:footnote>
  <w:footnote w:id="91">
    <w:p w14:paraId="46ADA7B8" w14:textId="77777777" w:rsidR="00E23D7E" w:rsidRPr="000B7CF7" w:rsidRDefault="00E23D7E" w:rsidP="002D49BE">
      <w:pPr>
        <w:pStyle w:val="FootnoteText"/>
        <w:spacing w:line="240" w:lineRule="auto"/>
        <w:rPr>
          <w:rFonts w:cs="Calibri"/>
          <w:sz w:val="16"/>
          <w:szCs w:val="16"/>
        </w:rPr>
      </w:pPr>
      <w:r w:rsidRPr="000B7CF7">
        <w:rPr>
          <w:rStyle w:val="FootnoteReference"/>
          <w:rFonts w:eastAsia="Verdana" w:cs="Calibri"/>
          <w:sz w:val="16"/>
          <w:szCs w:val="16"/>
          <w:lang w:val="sq-AL" w:bidi="sq-AL"/>
        </w:rPr>
        <w:footnoteRef/>
      </w:r>
      <w:r w:rsidRPr="000B7CF7">
        <w:rPr>
          <w:rFonts w:eastAsia="Verdana" w:cs="Calibri"/>
          <w:sz w:val="16"/>
          <w:szCs w:val="16"/>
          <w:lang w:val="sq-AL" w:bidi="sq-AL"/>
        </w:rPr>
        <w:t xml:space="preserve">Përkufizuar si sasia totale e ujit (qoftë sipërfaqësor, qoftë nëntokësor) që humbet, kthehet ose importohet në sistemin e ujërave nëntokësore. </w:t>
      </w:r>
    </w:p>
  </w:footnote>
  <w:footnote w:id="92">
    <w:p w14:paraId="0F081391" w14:textId="77777777" w:rsidR="00E23D7E" w:rsidRPr="000B7CF7" w:rsidRDefault="00E23D7E" w:rsidP="002D49BE">
      <w:pPr>
        <w:pStyle w:val="FootnoteText"/>
        <w:spacing w:line="240" w:lineRule="auto"/>
        <w:rPr>
          <w:rFonts w:cs="Calibri"/>
          <w:sz w:val="16"/>
          <w:szCs w:val="16"/>
        </w:rPr>
      </w:pPr>
      <w:r w:rsidRPr="000B7CF7">
        <w:rPr>
          <w:rStyle w:val="FootnoteReference"/>
          <w:rFonts w:eastAsia="Verdana" w:cs="Calibri"/>
          <w:sz w:val="16"/>
          <w:szCs w:val="16"/>
          <w:lang w:val="sq-AL" w:bidi="sq-AL"/>
        </w:rPr>
        <w:footnoteRef/>
      </w:r>
      <w:r w:rsidRPr="000B7CF7">
        <w:rPr>
          <w:rFonts w:eastAsia="Verdana" w:cs="Calibri"/>
          <w:sz w:val="16"/>
          <w:szCs w:val="16"/>
          <w:lang w:val="sq-AL" w:bidi="sq-AL"/>
        </w:rPr>
        <w:t>Përkufizuar si diferenca midis Σ ujit të nxjerrë dhe Σ ujit të kthyer. Në përputhje me përkufizimin e SEEAW të OKB-së “Nxjerrjet totale = Kthimet totale + Konsum”</w:t>
      </w:r>
    </w:p>
  </w:footnote>
  <w:footnote w:id="93">
    <w:p w14:paraId="43E34D5C" w14:textId="77777777" w:rsidR="00E23D7E" w:rsidRPr="000B7CF7" w:rsidRDefault="00E23D7E" w:rsidP="002D49BE">
      <w:pPr>
        <w:pStyle w:val="FootnoteText"/>
        <w:spacing w:line="240" w:lineRule="auto"/>
        <w:rPr>
          <w:rFonts w:cs="Calibri"/>
          <w:sz w:val="16"/>
          <w:szCs w:val="16"/>
        </w:rPr>
      </w:pPr>
      <w:r w:rsidRPr="000B7CF7">
        <w:rPr>
          <w:rStyle w:val="FootnoteReference"/>
          <w:rFonts w:eastAsia="Verdana" w:cs="Calibri"/>
          <w:sz w:val="16"/>
          <w:szCs w:val="16"/>
          <w:lang w:val="sq-AL" w:bidi="sq-AL"/>
        </w:rPr>
        <w:footnoteRef/>
      </w:r>
      <w:r w:rsidRPr="000B7CF7">
        <w:rPr>
          <w:rFonts w:eastAsia="Verdana" w:cs="Calibri"/>
          <w:sz w:val="16"/>
          <w:szCs w:val="16"/>
          <w:lang w:val="sq-AL" w:bidi="sq-AL"/>
        </w:rPr>
        <w:t xml:space="preserve"> Përkufizuar si Indeksi i Shfrytëzimit të Ujit (WEI+) = [(Nxjerrjet + Eksportet) – (Kthimit+ Importet)] / Burimet ujore të rinovueshme vjetore</w:t>
      </w:r>
    </w:p>
  </w:footnote>
  <w:footnote w:id="94">
    <w:p w14:paraId="021B984B" w14:textId="77777777" w:rsidR="00E23D7E" w:rsidRPr="000B7CF7" w:rsidRDefault="00E23D7E" w:rsidP="002D49BE">
      <w:pPr>
        <w:pStyle w:val="FootnoteText"/>
        <w:spacing w:line="240" w:lineRule="auto"/>
        <w:rPr>
          <w:rFonts w:cs="Calibri"/>
          <w:sz w:val="16"/>
          <w:szCs w:val="16"/>
        </w:rPr>
      </w:pPr>
      <w:r w:rsidRPr="000B7CF7">
        <w:rPr>
          <w:rStyle w:val="FootnoteReference"/>
          <w:rFonts w:eastAsia="Verdana" w:cs="Calibri"/>
          <w:sz w:val="16"/>
          <w:szCs w:val="16"/>
          <w:lang w:val="sq-AL" w:bidi="sq-AL"/>
        </w:rPr>
        <w:footnoteRef/>
      </w:r>
      <w:r w:rsidRPr="000B7CF7">
        <w:rPr>
          <w:rFonts w:eastAsia="Verdana" w:cs="Calibri"/>
          <w:sz w:val="16"/>
          <w:szCs w:val="16"/>
          <w:lang w:val="sq-AL" w:bidi="sq-AL"/>
        </w:rPr>
        <w:t>Përkufizuar si numri i njësive të shërbimeve që furnizohen me ujë: popullsia, ekuivalenti i popullsisë, hektarët e ujitur, megavat orë</w:t>
      </w:r>
    </w:p>
  </w:footnote>
  <w:footnote w:id="95">
    <w:p w14:paraId="77AE2EDD" w14:textId="4D44DDE4" w:rsidR="00E23D7E" w:rsidRPr="000B7CF7" w:rsidRDefault="00E23D7E" w:rsidP="002D49BE">
      <w:pPr>
        <w:pStyle w:val="FootnoteText"/>
        <w:spacing w:line="240" w:lineRule="auto"/>
        <w:rPr>
          <w:rFonts w:cs="Calibri"/>
          <w:sz w:val="16"/>
          <w:szCs w:val="16"/>
        </w:rPr>
      </w:pPr>
      <w:r w:rsidRPr="000B7CF7">
        <w:rPr>
          <w:rStyle w:val="FootnoteReference"/>
          <w:rFonts w:eastAsia="Verdana" w:cs="Calibri"/>
          <w:sz w:val="16"/>
          <w:szCs w:val="16"/>
          <w:lang w:val="sq-AL" w:bidi="sq-AL"/>
        </w:rPr>
        <w:footnoteRef/>
      </w:r>
      <w:r w:rsidRPr="000B7CF7">
        <w:rPr>
          <w:rFonts w:eastAsia="Verdana" w:cs="Calibri"/>
          <w:sz w:val="16"/>
          <w:szCs w:val="16"/>
          <w:lang w:val="sq-AL" w:bidi="sq-AL"/>
        </w:rPr>
        <w:t xml:space="preserve"> Sipas të dhënave të publikuara për shoqërinë UK Tiranë dhe shoqërinë UK Fushë-Krujë - Enti Rregullator i Ujit (ERRU), Raport Bilanci i Ujit i Shoqërive UK 2018.</w:t>
      </w:r>
    </w:p>
  </w:footnote>
  <w:footnote w:id="96">
    <w:p w14:paraId="7048C846" w14:textId="77777777" w:rsidR="00E23D7E" w:rsidRPr="000B7CF7" w:rsidRDefault="00E23D7E" w:rsidP="002D49BE">
      <w:pPr>
        <w:pStyle w:val="FootnoteText"/>
        <w:spacing w:line="240" w:lineRule="auto"/>
        <w:rPr>
          <w:rFonts w:cs="Calibri"/>
          <w:sz w:val="16"/>
          <w:szCs w:val="16"/>
        </w:rPr>
      </w:pPr>
      <w:r w:rsidRPr="000B7CF7">
        <w:rPr>
          <w:rStyle w:val="FootnoteReference"/>
          <w:rFonts w:eastAsia="Verdana" w:cs="Calibri"/>
          <w:sz w:val="16"/>
          <w:szCs w:val="16"/>
          <w:lang w:val="sq-AL" w:bidi="sq-AL"/>
        </w:rPr>
        <w:footnoteRef/>
      </w:r>
      <w:r w:rsidRPr="000B7CF7">
        <w:rPr>
          <w:rFonts w:eastAsia="Verdana" w:cs="Calibri"/>
          <w:sz w:val="16"/>
          <w:szCs w:val="16"/>
          <w:lang w:val="sq-AL" w:bidi="sq-AL"/>
        </w:rPr>
        <w:t>Përkufizuar si njësia më e madhe që përdor kryesisht burimet e veta të ujit</w:t>
      </w:r>
    </w:p>
  </w:footnote>
  <w:footnote w:id="97">
    <w:p w14:paraId="33381D3E" w14:textId="77777777" w:rsidR="00E23D7E" w:rsidRPr="000573AB" w:rsidRDefault="00E23D7E" w:rsidP="002D49BE">
      <w:pPr>
        <w:pStyle w:val="FootnoteText"/>
        <w:spacing w:line="240" w:lineRule="auto"/>
        <w:rPr>
          <w:sz w:val="16"/>
        </w:rPr>
      </w:pPr>
      <w:r w:rsidRPr="000B7CF7">
        <w:rPr>
          <w:rStyle w:val="FootnoteReference"/>
          <w:rFonts w:eastAsia="Verdana" w:cs="Calibri"/>
          <w:sz w:val="16"/>
          <w:szCs w:val="16"/>
          <w:lang w:val="sq-AL" w:bidi="sq-AL"/>
        </w:rPr>
        <w:footnoteRef/>
      </w:r>
      <w:r w:rsidRPr="000B7CF7">
        <w:rPr>
          <w:rFonts w:eastAsia="Verdana" w:cs="Calibri"/>
          <w:sz w:val="16"/>
          <w:szCs w:val="16"/>
          <w:lang w:val="sq-AL" w:bidi="sq-AL"/>
        </w:rPr>
        <w:t xml:space="preserve"> Konsumi bujqësor përfshin humbjet gjatë transmisionit për shkak të kërkesave të evaporimit dhe evapotranspirimit të kulturave bujqësore të ujitura</w:t>
      </w:r>
    </w:p>
  </w:footnote>
  <w:footnote w:id="98">
    <w:p w14:paraId="7FC53F2F" w14:textId="7D6EF372" w:rsidR="00E23D7E" w:rsidRPr="000B7CF7" w:rsidRDefault="00E23D7E" w:rsidP="000B7CF7">
      <w:pPr>
        <w:rPr>
          <w:rFonts w:cs="Calibri"/>
          <w:sz w:val="16"/>
          <w:szCs w:val="16"/>
        </w:rPr>
      </w:pPr>
      <w:r w:rsidRPr="000B7CF7">
        <w:rPr>
          <w:rStyle w:val="FootnoteReference"/>
          <w:rFonts w:eastAsia="Verdana" w:cs="Calibri"/>
          <w:sz w:val="16"/>
          <w:szCs w:val="16"/>
          <w:lang w:val="sq-AL" w:bidi="sq-AL"/>
        </w:rPr>
        <w:footnoteRef/>
      </w:r>
      <w:r w:rsidRPr="000B7CF7">
        <w:rPr>
          <w:rFonts w:eastAsia="Verdana" w:cs="Calibri"/>
          <w:sz w:val="16"/>
          <w:szCs w:val="16"/>
          <w:lang w:val="sq-AL" w:bidi="sq-AL"/>
        </w:rPr>
        <w:t xml:space="preserve"> </w:t>
      </w:r>
      <w:hyperlink r:id="rId11" w:history="1">
        <w:r w:rsidRPr="000B7CF7">
          <w:rPr>
            <w:rStyle w:val="Hyperlink"/>
            <w:rFonts w:ascii="Calibri" w:hAnsi="Calibri" w:cs="Calibri"/>
            <w:sz w:val="16"/>
            <w:szCs w:val="16"/>
            <w:shd w:val="clear" w:color="auto" w:fill="FFFFFF"/>
            <w:lang w:val="sq-AL" w:bidi="sq-AL"/>
          </w:rPr>
          <w:t>Enti Rregullator i Ujit (Raporti i Performancës së Sektorit të Ujësjellës-Kanalizimeve 2019 - 2020 </w:t>
        </w:r>
      </w:hyperlink>
    </w:p>
  </w:footnote>
  <w:footnote w:id="99">
    <w:p w14:paraId="4D15DAF2" w14:textId="77777777" w:rsidR="00E23D7E" w:rsidRPr="000B7CF7" w:rsidRDefault="00E23D7E" w:rsidP="002D49BE">
      <w:pPr>
        <w:pStyle w:val="FootnoteText"/>
        <w:rPr>
          <w:rFonts w:cs="Calibri"/>
          <w:sz w:val="16"/>
          <w:szCs w:val="16"/>
          <w:lang w:val="en-US"/>
        </w:rPr>
      </w:pPr>
      <w:r w:rsidRPr="000B7CF7">
        <w:rPr>
          <w:rStyle w:val="FootnoteReference"/>
          <w:rFonts w:eastAsia="Verdana" w:cs="Calibri"/>
          <w:sz w:val="16"/>
          <w:szCs w:val="16"/>
          <w:lang w:val="sq-AL" w:bidi="sq-AL"/>
        </w:rPr>
        <w:footnoteRef/>
      </w:r>
      <w:r w:rsidRPr="000B7CF7">
        <w:rPr>
          <w:rFonts w:eastAsia="Verdana" w:cs="Calibri"/>
          <w:sz w:val="16"/>
          <w:szCs w:val="16"/>
          <w:lang w:val="sq-AL" w:bidi="sq-AL"/>
        </w:rPr>
        <w:t xml:space="preserve"> Tarifa që nuk janë miratuar ende nga ERrU.</w:t>
      </w:r>
    </w:p>
  </w:footnote>
  <w:footnote w:id="100">
    <w:p w14:paraId="328F89A4" w14:textId="77777777" w:rsidR="00E23D7E" w:rsidRPr="000B7CF7" w:rsidRDefault="00E23D7E" w:rsidP="00011DB5">
      <w:pPr>
        <w:pStyle w:val="FootnoteText"/>
        <w:rPr>
          <w:rFonts w:cs="Calibri"/>
          <w:sz w:val="16"/>
          <w:szCs w:val="16"/>
        </w:rPr>
      </w:pPr>
      <w:r w:rsidRPr="000B7CF7">
        <w:rPr>
          <w:rStyle w:val="FootnoteReference"/>
          <w:rFonts w:cs="Calibri"/>
          <w:sz w:val="16"/>
          <w:szCs w:val="16"/>
          <w:lang w:val="sq-AL" w:bidi="sq-AL"/>
        </w:rPr>
        <w:footnoteRef/>
      </w:r>
      <w:r w:rsidRPr="000B7CF7">
        <w:rPr>
          <w:rFonts w:eastAsia="Verdana" w:cs="Calibri"/>
          <w:sz w:val="16"/>
          <w:szCs w:val="16"/>
          <w:lang w:val="sq-AL" w:bidi="sq-AL"/>
        </w:rPr>
        <w:t xml:space="preserve">Ministria e Bujqësisë dhe Zhvillimit Rural </w:t>
      </w:r>
    </w:p>
  </w:footnote>
  <w:footnote w:id="101">
    <w:p w14:paraId="13FC35B4" w14:textId="77777777" w:rsidR="00E23D7E" w:rsidRPr="000B7CF7" w:rsidRDefault="00E23D7E" w:rsidP="002D49BE">
      <w:pPr>
        <w:pStyle w:val="FootnoteText"/>
        <w:spacing w:line="240" w:lineRule="auto"/>
        <w:rPr>
          <w:rFonts w:cs="Calibri"/>
          <w:sz w:val="16"/>
          <w:szCs w:val="16"/>
        </w:rPr>
      </w:pPr>
      <w:r w:rsidRPr="000B7CF7">
        <w:rPr>
          <w:rStyle w:val="FootnoteReference"/>
          <w:rFonts w:eastAsia="Verdana" w:cs="Calibri"/>
          <w:sz w:val="16"/>
          <w:szCs w:val="16"/>
          <w:lang w:val="sq-AL" w:bidi="sq-AL"/>
        </w:rPr>
        <w:footnoteRef/>
      </w:r>
      <w:r w:rsidRPr="000B7CF7">
        <w:rPr>
          <w:rFonts w:eastAsia="Verdana" w:cs="Calibri"/>
          <w:sz w:val="16"/>
          <w:szCs w:val="16"/>
          <w:lang w:val="sq-AL" w:bidi="sq-AL"/>
        </w:rPr>
        <w:t>Komisioni Evropian, Direktiva 96/61/KE për parandalimin dhe kontrollin e integruar të ndotjes</w:t>
      </w:r>
    </w:p>
    <w:p w14:paraId="4DA4F090" w14:textId="77777777" w:rsidR="00E23D7E" w:rsidRPr="006F1590" w:rsidRDefault="00E23D7E" w:rsidP="002D49BE">
      <w:pPr>
        <w:pStyle w:val="FootnoteText"/>
        <w:spacing w:line="240" w:lineRule="auto"/>
      </w:pPr>
      <w:r w:rsidRPr="000B7CF7">
        <w:rPr>
          <w:rFonts w:eastAsia="Verdana" w:cs="Calibri"/>
          <w:sz w:val="16"/>
          <w:szCs w:val="16"/>
          <w:lang w:val="sq-AL" w:bidi="sq-AL"/>
        </w:rPr>
        <w:t>Kjo direktivë nuk është më në fuqi, pasi është shfuqizuar me Direktivën 2010/75/BE për emetimet industriale (parandalimin dhe kontrollin e integruar të ndotjes)</w:t>
      </w:r>
    </w:p>
  </w:footnote>
  <w:footnote w:id="102">
    <w:p w14:paraId="797ED554" w14:textId="77777777" w:rsidR="00E23D7E" w:rsidRPr="000B7CF7" w:rsidRDefault="00E23D7E" w:rsidP="00011DB5">
      <w:pPr>
        <w:pStyle w:val="FootnoteText"/>
        <w:spacing w:line="240" w:lineRule="auto"/>
        <w:rPr>
          <w:rFonts w:cs="Calibri"/>
          <w:sz w:val="16"/>
          <w:szCs w:val="16"/>
        </w:rPr>
      </w:pPr>
      <w:r w:rsidRPr="000B7CF7">
        <w:rPr>
          <w:rStyle w:val="FootnoteReference"/>
          <w:rFonts w:eastAsia="Verdana" w:cs="Calibri"/>
          <w:sz w:val="16"/>
          <w:szCs w:val="16"/>
          <w:lang w:val="sq-AL" w:bidi="sq-AL"/>
        </w:rPr>
        <w:footnoteRef/>
      </w:r>
      <w:r w:rsidRPr="000B7CF7">
        <w:rPr>
          <w:rFonts w:eastAsia="Verdana" w:cs="Calibri"/>
          <w:sz w:val="16"/>
          <w:szCs w:val="16"/>
          <w:lang w:val="sq-AL" w:bidi="sq-AL"/>
        </w:rPr>
        <w:t xml:space="preserve"> </w:t>
      </w:r>
      <w:hyperlink r:id="rId12" w:history="1">
        <w:r w:rsidRPr="000B7CF7">
          <w:rPr>
            <w:rStyle w:val="Hyperlink"/>
            <w:rFonts w:ascii="Calibri" w:hAnsi="Calibri" w:cs="Calibri"/>
            <w:sz w:val="16"/>
            <w:szCs w:val="16"/>
            <w:lang w:val="sq-AL" w:bidi="sq-AL"/>
          </w:rPr>
          <w:t>https://ec.europa.eu/jrc/en/puBUication/reference-reports/pan-european-river-and-catchment-database</w:t>
        </w:r>
      </w:hyperlink>
      <w:r w:rsidRPr="000B7CF7">
        <w:rPr>
          <w:rFonts w:eastAsia="Verdana" w:cs="Calibri"/>
          <w:sz w:val="16"/>
          <w:szCs w:val="16"/>
          <w:lang w:val="sq-AL" w:bidi="sq-AL"/>
        </w:rPr>
        <w:t xml:space="preserve"> </w:t>
      </w:r>
    </w:p>
  </w:footnote>
  <w:footnote w:id="103">
    <w:p w14:paraId="11CAEDAE" w14:textId="77777777" w:rsidR="00E23D7E" w:rsidRPr="000B7CF7" w:rsidRDefault="00E23D7E" w:rsidP="00011DB5">
      <w:pPr>
        <w:pStyle w:val="FootnoteText"/>
        <w:spacing w:line="240" w:lineRule="auto"/>
        <w:rPr>
          <w:rFonts w:cs="Calibri"/>
          <w:sz w:val="16"/>
          <w:szCs w:val="16"/>
        </w:rPr>
      </w:pPr>
      <w:r w:rsidRPr="000B7CF7">
        <w:rPr>
          <w:rStyle w:val="FootnoteReference"/>
          <w:rFonts w:eastAsia="Verdana" w:cs="Calibri"/>
          <w:sz w:val="16"/>
          <w:szCs w:val="16"/>
          <w:lang w:val="sq-AL" w:bidi="sq-AL"/>
        </w:rPr>
        <w:footnoteRef/>
      </w:r>
      <w:r w:rsidRPr="000B7CF7">
        <w:rPr>
          <w:rFonts w:eastAsia="Verdana" w:cs="Calibri"/>
          <w:sz w:val="16"/>
          <w:szCs w:val="16"/>
          <w:lang w:val="sq-AL" w:bidi="sq-AL"/>
        </w:rPr>
        <w:t xml:space="preserve"> Komisioni Evropian - Baza Panevropiane e të Dhënave për Lumenjtë dhe Pellgjet Ujëmbledhëse, JRC 2007</w:t>
      </w:r>
    </w:p>
  </w:footnote>
  <w:footnote w:id="104">
    <w:p w14:paraId="310CF0EC" w14:textId="77777777" w:rsidR="00E23D7E" w:rsidRDefault="00E23D7E" w:rsidP="00011DB5">
      <w:pPr>
        <w:pStyle w:val="FootnoteText"/>
        <w:spacing w:line="240" w:lineRule="auto"/>
      </w:pPr>
      <w:r w:rsidRPr="000B7CF7">
        <w:rPr>
          <w:rStyle w:val="FootnoteReference"/>
          <w:rFonts w:eastAsia="Verdana" w:cs="Calibri"/>
          <w:sz w:val="16"/>
          <w:szCs w:val="16"/>
          <w:lang w:val="sq-AL" w:bidi="sq-AL"/>
        </w:rPr>
        <w:footnoteRef/>
      </w:r>
      <w:r w:rsidRPr="000B7CF7">
        <w:rPr>
          <w:rFonts w:eastAsia="Verdana" w:cs="Calibri"/>
          <w:sz w:val="16"/>
          <w:szCs w:val="16"/>
          <w:lang w:val="sq-AL" w:bidi="sq-AL"/>
        </w:rPr>
        <w:t xml:space="preserve"> De Jager, A.L. &amp; Vogt, J.V. (2010) - Zhvillimi dhe demonstrimi i sistemit të strukturuar të kodimit hidrologjik për Evropën, Revista e Shkencave Hidrologjike, 55(5) 661-675.</w:t>
      </w:r>
    </w:p>
  </w:footnote>
  <w:footnote w:id="105">
    <w:p w14:paraId="074D78EB" w14:textId="77777777" w:rsidR="00E23D7E" w:rsidRPr="000B7CF7" w:rsidRDefault="00E23D7E" w:rsidP="00E87B68">
      <w:pPr>
        <w:pStyle w:val="FootnoteText"/>
        <w:rPr>
          <w:rFonts w:cs="Calibri"/>
          <w:sz w:val="16"/>
          <w:szCs w:val="16"/>
        </w:rPr>
      </w:pPr>
      <w:r w:rsidRPr="000B7CF7">
        <w:rPr>
          <w:rStyle w:val="FootnoteReference"/>
          <w:rFonts w:eastAsia="Verdana" w:cs="Calibri"/>
          <w:sz w:val="16"/>
          <w:szCs w:val="16"/>
          <w:lang w:val="sq-AL" w:bidi="sq-AL"/>
        </w:rPr>
        <w:footnoteRef/>
      </w:r>
      <w:r w:rsidRPr="000B7CF7">
        <w:rPr>
          <w:rFonts w:eastAsia="Verdana" w:cs="Calibri"/>
          <w:sz w:val="16"/>
          <w:szCs w:val="16"/>
          <w:lang w:val="sq-AL" w:bidi="sq-AL"/>
        </w:rPr>
        <w:t xml:space="preserve"> Bazuar te të dhënat e Censusit të 2011-s, parashikimi i INSTAT-it për 2019-n në nivel bashkie dhe përllogaritjet e ponderuara të GIS-it të popullsisë urbane dhe rurale të nënbaseneve</w:t>
      </w:r>
    </w:p>
  </w:footnote>
  <w:footnote w:id="106">
    <w:p w14:paraId="22394C24" w14:textId="77777777" w:rsidR="00E23D7E" w:rsidRPr="000B7CF7" w:rsidRDefault="00E23D7E" w:rsidP="00E87B68">
      <w:pPr>
        <w:pStyle w:val="FootnoteText"/>
        <w:spacing w:line="240" w:lineRule="auto"/>
        <w:rPr>
          <w:rFonts w:cs="Calibri"/>
          <w:sz w:val="16"/>
          <w:szCs w:val="16"/>
        </w:rPr>
      </w:pPr>
      <w:r w:rsidRPr="000B7CF7">
        <w:rPr>
          <w:rStyle w:val="FootnoteReference"/>
          <w:rFonts w:eastAsia="Verdana" w:cs="Calibri"/>
          <w:sz w:val="16"/>
          <w:szCs w:val="16"/>
          <w:lang w:val="sq-AL" w:bidi="sq-AL"/>
        </w:rPr>
        <w:footnoteRef/>
      </w:r>
      <w:r w:rsidRPr="000B7CF7">
        <w:rPr>
          <w:rFonts w:eastAsia="Verdana" w:cs="Calibri"/>
          <w:sz w:val="16"/>
          <w:szCs w:val="16"/>
          <w:lang w:val="sq-AL" w:bidi="sq-AL"/>
        </w:rPr>
        <w:t xml:space="preserve"> Komisioni Evropian, Dokumenti Udhëzues i CIS-it Nr. 2, Identifikimi i Trupave Ujorë</w:t>
      </w:r>
    </w:p>
  </w:footnote>
  <w:footnote w:id="107">
    <w:p w14:paraId="71E9CA70" w14:textId="77777777" w:rsidR="00E23D7E" w:rsidRPr="000B7CF7" w:rsidRDefault="00E23D7E" w:rsidP="00E87B68">
      <w:pPr>
        <w:pStyle w:val="FootnoteText"/>
        <w:spacing w:line="240" w:lineRule="auto"/>
        <w:rPr>
          <w:rFonts w:cs="Calibri"/>
          <w:sz w:val="16"/>
          <w:szCs w:val="16"/>
        </w:rPr>
      </w:pPr>
      <w:r w:rsidRPr="000B7CF7">
        <w:rPr>
          <w:rStyle w:val="FootnoteReference"/>
          <w:rFonts w:eastAsia="Verdana" w:cs="Calibri"/>
          <w:sz w:val="16"/>
          <w:szCs w:val="16"/>
          <w:lang w:val="sq-AL" w:bidi="sq-AL"/>
        </w:rPr>
        <w:footnoteRef/>
      </w:r>
      <w:r w:rsidRPr="000B7CF7">
        <w:rPr>
          <w:rFonts w:eastAsia="Verdana" w:cs="Calibri"/>
          <w:sz w:val="16"/>
          <w:szCs w:val="16"/>
          <w:lang w:val="sq-AL" w:bidi="sq-AL"/>
        </w:rPr>
        <w:t xml:space="preserve"> Komisioni Evropian - Direktiva 2000/60/KE - Shtojca II</w:t>
      </w:r>
    </w:p>
  </w:footnote>
  <w:footnote w:id="108">
    <w:p w14:paraId="310815B0" w14:textId="77777777" w:rsidR="00E23D7E" w:rsidRPr="00504D92" w:rsidRDefault="00E23D7E" w:rsidP="00E87B68">
      <w:pPr>
        <w:pStyle w:val="FootnoteText"/>
        <w:spacing w:line="240" w:lineRule="auto"/>
        <w:rPr>
          <w:lang w:val="sq-AL"/>
        </w:rPr>
      </w:pPr>
      <w:r w:rsidRPr="000B7CF7">
        <w:rPr>
          <w:rStyle w:val="FootnoteReference"/>
          <w:rFonts w:eastAsia="Verdana" w:cs="Calibri"/>
          <w:sz w:val="16"/>
          <w:szCs w:val="16"/>
          <w:lang w:val="sq-AL" w:bidi="sq-AL"/>
        </w:rPr>
        <w:footnoteRef/>
      </w:r>
      <w:r w:rsidRPr="000B7CF7">
        <w:rPr>
          <w:rFonts w:eastAsia="Verdana" w:cs="Calibri"/>
          <w:sz w:val="16"/>
          <w:szCs w:val="16"/>
          <w:lang w:val="sq-AL" w:bidi="sq-AL"/>
        </w:rPr>
        <w:t xml:space="preserve"> Vija bregdetare tejet e thyer mund të vizatohet si vijë drejtvizore. Dokumenti Udhëzues Nr.5, DKU CIS</w:t>
      </w:r>
    </w:p>
  </w:footnote>
  <w:footnote w:id="109">
    <w:p w14:paraId="3D1D53B2" w14:textId="77777777" w:rsidR="00E23D7E" w:rsidRPr="00504D92" w:rsidRDefault="00E23D7E" w:rsidP="00E87B68">
      <w:pPr>
        <w:pStyle w:val="FootnoteText"/>
        <w:rPr>
          <w:rFonts w:cs="Calibri"/>
          <w:sz w:val="16"/>
          <w:szCs w:val="16"/>
          <w:lang w:val="sq-AL"/>
        </w:rPr>
      </w:pPr>
      <w:r w:rsidRPr="000B7CF7">
        <w:rPr>
          <w:rStyle w:val="FootnoteReference"/>
          <w:rFonts w:eastAsia="Verdana" w:cs="Calibri"/>
          <w:sz w:val="16"/>
          <w:szCs w:val="16"/>
          <w:lang w:val="sq-AL" w:bidi="sq-AL"/>
        </w:rPr>
        <w:footnoteRef/>
      </w:r>
      <w:r w:rsidRPr="000B7CF7">
        <w:rPr>
          <w:rFonts w:eastAsia="Verdana" w:cs="Calibri"/>
          <w:sz w:val="16"/>
          <w:szCs w:val="16"/>
          <w:lang w:val="sq-AL" w:bidi="sq-AL"/>
        </w:rPr>
        <w:t>Shkenca e Mjedisit Total - Tipologji e re e gjerë për lumenjtë dhe liqenet në Evropë: Kryerja dhe zbatimi i vlerësimeve mjedisore në shkallë të gjerë, Elsevier, 2019</w:t>
      </w:r>
    </w:p>
  </w:footnote>
  <w:footnote w:id="110">
    <w:p w14:paraId="3F2A7CA7" w14:textId="77777777" w:rsidR="00E23D7E" w:rsidRPr="00504D92" w:rsidRDefault="00E23D7E" w:rsidP="00E87B68">
      <w:pPr>
        <w:pStyle w:val="FootnoteText"/>
        <w:rPr>
          <w:rFonts w:cs="Calibri"/>
          <w:sz w:val="16"/>
          <w:szCs w:val="16"/>
          <w:lang w:val="sq-AL"/>
        </w:rPr>
      </w:pPr>
      <w:r w:rsidRPr="000B7CF7">
        <w:rPr>
          <w:rStyle w:val="FootnoteReference"/>
          <w:rFonts w:eastAsia="Verdana" w:cs="Calibri"/>
          <w:sz w:val="16"/>
          <w:szCs w:val="16"/>
          <w:lang w:val="sq-AL" w:bidi="sq-AL"/>
        </w:rPr>
        <w:footnoteRef/>
      </w:r>
      <w:r w:rsidRPr="000B7CF7">
        <w:rPr>
          <w:rFonts w:eastAsia="Verdana" w:cs="Calibri"/>
          <w:sz w:val="16"/>
          <w:szCs w:val="16"/>
          <w:lang w:val="sq-AL" w:bidi="sq-AL"/>
        </w:rPr>
        <w:t xml:space="preserve"> Komisioni Evropian, Dokumenti Udhëzues WISE GIS për Raportimin e të Dhënave Hapësinore për të Dhënat Hapësinore të WISE, Versioni 6.0.6, 2016</w:t>
      </w:r>
    </w:p>
  </w:footnote>
  <w:footnote w:id="111">
    <w:p w14:paraId="301D9508" w14:textId="77777777" w:rsidR="00E23D7E" w:rsidRPr="00504D92" w:rsidRDefault="00E23D7E" w:rsidP="00E87B68">
      <w:pPr>
        <w:pStyle w:val="FootnoteText"/>
        <w:spacing w:line="240" w:lineRule="auto"/>
        <w:rPr>
          <w:rFonts w:cs="Calibri"/>
          <w:sz w:val="16"/>
          <w:szCs w:val="16"/>
          <w:lang w:val="sq-AL"/>
        </w:rPr>
      </w:pPr>
      <w:r w:rsidRPr="000B7CF7">
        <w:rPr>
          <w:rStyle w:val="FootnoteReference"/>
          <w:rFonts w:eastAsia="Verdana" w:cs="Calibri"/>
          <w:sz w:val="16"/>
          <w:szCs w:val="16"/>
          <w:lang w:val="sq-AL" w:bidi="sq-AL"/>
        </w:rPr>
        <w:footnoteRef/>
      </w:r>
      <w:r w:rsidRPr="000B7CF7">
        <w:rPr>
          <w:rFonts w:eastAsia="Verdana" w:cs="Calibri"/>
          <w:sz w:val="16"/>
          <w:szCs w:val="16"/>
          <w:lang w:val="sq-AL" w:bidi="sq-AL"/>
        </w:rPr>
        <w:t xml:space="preserve">Sistemi i përgjithshëm i kodimit të veçorive hidrologjike në Shqipëri (basenet, nënbasenet, trupat ujorë, stacionet e monitorimit etj.) nuk ka qenë në përputhje me qëllimin që prej vitit 2020.  Agjencitë kryesore të monitorimit (AMBU, ShGjSh, AKM) nuk përdorin një sistem konsistent ose logjik ndërmjet tyre.  PMBU KBU-ja përdor sistemin standard të caktimit të numrave për basenet lumore mbarevropiane, që rrjedh nga sistemi i kodimit të Karakterizimit dhe Modelimit të Ujëmbledhësit (CCM) të JRC-së së KE-së.  Zakonisht, kodet e trupave ujorë i marrin 4-6 shifrat e para nga baseni lumor (i njohur edhe si “kodi fillestar”), të cilat pasohen nga numra të tjerë. Për trupat ujorë lumorë është zbatuar me rreptësi sistemi i kodimit Pfafstetter.  AMBU-t i kërkohet të punojë sistematikisht për prezantimin e sistemit të kodimit logjik dhe në përputhje me WISE-n në Kadastrën Kombëtare të Burimeve Ujore. </w:t>
      </w:r>
    </w:p>
    <w:p w14:paraId="79EB2008" w14:textId="77777777" w:rsidR="00E23D7E" w:rsidRPr="00504D92" w:rsidRDefault="00E23D7E" w:rsidP="00E87B68">
      <w:pPr>
        <w:pStyle w:val="FootnoteText"/>
        <w:spacing w:line="240" w:lineRule="auto"/>
        <w:rPr>
          <w:rFonts w:cs="Calibri"/>
          <w:sz w:val="16"/>
          <w:szCs w:val="16"/>
          <w:lang w:val="sq-AL"/>
        </w:rPr>
      </w:pPr>
      <w:hyperlink r:id="rId13" w:history="1">
        <w:r w:rsidRPr="000B7CF7">
          <w:rPr>
            <w:rStyle w:val="Hyperlink"/>
            <w:rFonts w:ascii="Calibri" w:hAnsi="Calibri" w:cs="Calibri"/>
            <w:sz w:val="16"/>
            <w:szCs w:val="16"/>
            <w:lang w:val="sq-AL" w:bidi="sq-AL"/>
          </w:rPr>
          <w:t>https://www.eea.europa.eu/data-and-maps/data/external/ccm-v.2</w:t>
        </w:r>
      </w:hyperlink>
      <w:r w:rsidRPr="000B7CF7">
        <w:rPr>
          <w:rFonts w:eastAsia="Verdana" w:cs="Calibri"/>
          <w:sz w:val="16"/>
          <w:szCs w:val="16"/>
          <w:lang w:val="sq-AL" w:bidi="sq-AL"/>
        </w:rPr>
        <w:t xml:space="preserve"> </w:t>
      </w:r>
    </w:p>
  </w:footnote>
  <w:footnote w:id="112">
    <w:p w14:paraId="3976AE79" w14:textId="77777777" w:rsidR="00E23D7E" w:rsidRPr="00504D92" w:rsidRDefault="00E23D7E" w:rsidP="00E87B68">
      <w:pPr>
        <w:pStyle w:val="FootnoteText"/>
        <w:spacing w:line="240" w:lineRule="auto"/>
        <w:rPr>
          <w:rFonts w:ascii="Verdana" w:hAnsi="Verdana"/>
          <w:sz w:val="12"/>
          <w:szCs w:val="12"/>
          <w:lang w:val="sq-AL"/>
        </w:rPr>
      </w:pPr>
      <w:r w:rsidRPr="000B7CF7">
        <w:rPr>
          <w:rStyle w:val="FootnoteReference"/>
          <w:rFonts w:eastAsia="Verdana" w:cs="Calibri"/>
          <w:sz w:val="16"/>
          <w:szCs w:val="16"/>
          <w:lang w:val="sq-AL" w:bidi="sq-AL"/>
        </w:rPr>
        <w:footnoteRef/>
      </w:r>
      <w:r w:rsidRPr="000B7CF7">
        <w:rPr>
          <w:rFonts w:eastAsia="Verdana" w:cs="Calibri"/>
          <w:sz w:val="16"/>
          <w:szCs w:val="16"/>
          <w:lang w:val="sq-AL" w:bidi="sq-AL"/>
        </w:rPr>
        <w:t xml:space="preserve"> Vlerat e prurjes janë marrë nga të dhënat e Stacioneve të Monitorimit të Prurjes të përshkruar në Seksionin 4.2, faktorizuar me Zonën. Gjithsesi, këto vlera bazohen te të dhënat e periudhës 1965-1995, ndaj nuk janë të besueshme për analizë aktuale.</w:t>
      </w:r>
      <w:r w:rsidRPr="003B73F3">
        <w:rPr>
          <w:rFonts w:ascii="Verdana" w:eastAsia="Verdana" w:hAnsi="Verdana" w:cs="Verdana"/>
          <w:sz w:val="12"/>
          <w:szCs w:val="12"/>
          <w:lang w:val="sq-AL" w:bidi="sq-AL"/>
        </w:rPr>
        <w:t xml:space="preserve"> </w:t>
      </w:r>
    </w:p>
  </w:footnote>
  <w:footnote w:id="113">
    <w:p w14:paraId="0D9705DE" w14:textId="77777777" w:rsidR="00E23D7E" w:rsidRPr="00504D92" w:rsidRDefault="00E23D7E" w:rsidP="00E87B68">
      <w:pPr>
        <w:pStyle w:val="FootnoteText"/>
        <w:rPr>
          <w:rFonts w:cs="Calibri"/>
          <w:sz w:val="16"/>
          <w:szCs w:val="16"/>
          <w:lang w:val="sq-AL"/>
        </w:rPr>
      </w:pPr>
      <w:r w:rsidRPr="000B7CF7">
        <w:rPr>
          <w:rFonts w:eastAsia="Verdana" w:cs="Calibri"/>
          <w:sz w:val="16"/>
          <w:szCs w:val="16"/>
          <w:vertAlign w:val="superscript"/>
          <w:lang w:val="sq-AL" w:bidi="sq-AL"/>
        </w:rPr>
        <w:t xml:space="preserve">107 </w:t>
      </w:r>
      <w:r w:rsidRPr="000B7CF7">
        <w:rPr>
          <w:rFonts w:eastAsia="Verdana" w:cs="Calibri"/>
          <w:sz w:val="16"/>
          <w:szCs w:val="16"/>
          <w:lang w:val="sq-AL" w:bidi="sq-AL"/>
        </w:rPr>
        <w:t>Dokumentacioni i mbajtur nga Ujësjellësi Tiranë.  Që prej vitit 1990, fluksi në hyrje ka shumë të ngjarë që të jetë ndikuar nga ndryshimi klimatik.</w:t>
      </w:r>
    </w:p>
  </w:footnote>
  <w:footnote w:id="114">
    <w:p w14:paraId="1F4A3E54" w14:textId="77777777" w:rsidR="00E23D7E" w:rsidRPr="00504D92" w:rsidRDefault="00E23D7E" w:rsidP="00E87B68">
      <w:pPr>
        <w:pStyle w:val="FootnoteText"/>
        <w:rPr>
          <w:rFonts w:cs="Calibri"/>
          <w:sz w:val="16"/>
          <w:szCs w:val="16"/>
          <w:lang w:val="sq-AL"/>
        </w:rPr>
      </w:pPr>
      <w:r w:rsidRPr="000B7CF7">
        <w:rPr>
          <w:rStyle w:val="FootnoteReference"/>
          <w:rFonts w:eastAsia="Verdana" w:cs="Calibri"/>
          <w:sz w:val="16"/>
          <w:szCs w:val="16"/>
          <w:lang w:val="sq-AL" w:bidi="sq-AL"/>
        </w:rPr>
        <w:footnoteRef/>
      </w:r>
      <w:r w:rsidRPr="000B7CF7">
        <w:rPr>
          <w:rFonts w:eastAsia="Verdana" w:cs="Calibri"/>
          <w:sz w:val="16"/>
          <w:szCs w:val="16"/>
          <w:lang w:val="sq-AL" w:bidi="sq-AL"/>
        </w:rPr>
        <w:t xml:space="preserve"> Komisioni Evropian, Dokumenti Udhëzues i CIS-it Nr. 4, Identifikimi dhe Përcaktimi i Trupave Ujorë Tepër të Modifikuar (3.1.2)</w:t>
      </w:r>
    </w:p>
  </w:footnote>
  <w:footnote w:id="115">
    <w:p w14:paraId="4618A7FB" w14:textId="77777777" w:rsidR="00E23D7E" w:rsidRPr="00504D92" w:rsidRDefault="00E23D7E" w:rsidP="00E87B68">
      <w:pPr>
        <w:pStyle w:val="FootnoteText"/>
        <w:rPr>
          <w:rFonts w:cs="Calibri"/>
          <w:sz w:val="16"/>
          <w:szCs w:val="16"/>
          <w:lang w:val="sq-AL"/>
        </w:rPr>
      </w:pPr>
      <w:r w:rsidRPr="000B7CF7">
        <w:rPr>
          <w:rStyle w:val="FootnoteReference"/>
          <w:rFonts w:eastAsia="Verdana" w:cs="Calibri"/>
          <w:sz w:val="16"/>
          <w:szCs w:val="16"/>
          <w:lang w:val="sq-AL" w:bidi="sq-AL"/>
        </w:rPr>
        <w:footnoteRef/>
      </w:r>
      <w:r w:rsidRPr="000B7CF7">
        <w:rPr>
          <w:rFonts w:eastAsia="Verdana" w:cs="Calibri"/>
          <w:sz w:val="16"/>
          <w:szCs w:val="16"/>
          <w:lang w:val="sq-AL" w:bidi="sq-AL"/>
        </w:rPr>
        <w:t xml:space="preserve"> Komisioni Evropian - Direktiva 2006/118/KE për mbrojtjen e ujërave nëntokësore kundër ndotjes dhe degradimit, ndryshuar me Direktivën 2014/80/EU</w:t>
      </w:r>
    </w:p>
  </w:footnote>
  <w:footnote w:id="116">
    <w:p w14:paraId="3AF12804" w14:textId="77777777" w:rsidR="00E23D7E" w:rsidRPr="00504D92" w:rsidRDefault="00E23D7E" w:rsidP="00E87B68">
      <w:pPr>
        <w:pStyle w:val="FootnoteText"/>
        <w:rPr>
          <w:lang w:val="sq-AL"/>
        </w:rPr>
      </w:pPr>
      <w:r w:rsidRPr="000B7CF7">
        <w:rPr>
          <w:rStyle w:val="FootnoteReference"/>
          <w:rFonts w:eastAsia="Verdana" w:cs="Calibri"/>
          <w:sz w:val="16"/>
          <w:szCs w:val="16"/>
          <w:lang w:val="sq-AL" w:bidi="sq-AL"/>
        </w:rPr>
        <w:footnoteRef/>
      </w:r>
      <w:r w:rsidRPr="000B7CF7">
        <w:rPr>
          <w:rFonts w:eastAsia="Verdana" w:cs="Calibri"/>
          <w:sz w:val="16"/>
          <w:szCs w:val="16"/>
          <w:lang w:val="sq-AL" w:bidi="sq-AL"/>
        </w:rPr>
        <w:t>Komisioni Evropian, Direktiva 91/676/EEC për mbrojtjen e ujërave kundër ndotjes së shkaktuar nga nitratet që vijnë nga burimet bujqësore</w:t>
      </w:r>
    </w:p>
  </w:footnote>
  <w:footnote w:id="117">
    <w:p w14:paraId="1BBACA6F" w14:textId="77777777" w:rsidR="00E23D7E" w:rsidRPr="00504D92" w:rsidRDefault="00E23D7E" w:rsidP="00E87B68">
      <w:pPr>
        <w:pStyle w:val="FootnoteText"/>
        <w:tabs>
          <w:tab w:val="left" w:pos="3264"/>
        </w:tabs>
        <w:rPr>
          <w:rFonts w:cs="Calibri"/>
          <w:i/>
          <w:sz w:val="16"/>
          <w:szCs w:val="16"/>
          <w:lang w:val="sq-AL"/>
        </w:rPr>
      </w:pPr>
      <w:r w:rsidRPr="000B7CF7">
        <w:rPr>
          <w:rStyle w:val="FootnoteReference"/>
          <w:rFonts w:eastAsia="Verdana" w:cs="Calibri"/>
          <w:sz w:val="16"/>
          <w:szCs w:val="16"/>
          <w:lang w:val="sq-AL" w:bidi="sq-AL"/>
        </w:rPr>
        <w:footnoteRef/>
      </w:r>
      <w:r w:rsidRPr="000B7CF7">
        <w:rPr>
          <w:rFonts w:eastAsia="Verdana" w:cs="Calibri"/>
          <w:sz w:val="16"/>
          <w:szCs w:val="16"/>
          <w:lang w:val="sq-AL" w:bidi="sq-AL"/>
        </w:rPr>
        <w:t xml:space="preserve"> Shërbimi Gjeologjik Shqiptar – Harta Hidrologjike 1:200 000 e Shqipërisë, 2015.  Tabulimet e llojeve të akuiferëve në raportimin e Shqipërisë është në përputhje me hartën 1:200 000 dhe dosjet GIS .shp.  Për përvijimin e llojeve janë përdorur përkufizimet e GIS .shp për llojin.</w:t>
      </w:r>
    </w:p>
  </w:footnote>
  <w:footnote w:id="118">
    <w:p w14:paraId="67F4B46D" w14:textId="77777777" w:rsidR="00E23D7E" w:rsidRDefault="00E23D7E" w:rsidP="00E87B68">
      <w:pPr>
        <w:pStyle w:val="FootnoteText"/>
      </w:pPr>
      <w:r w:rsidRPr="000B7CF7">
        <w:rPr>
          <w:rStyle w:val="FootnoteReference"/>
          <w:rFonts w:eastAsia="Verdana" w:cs="Calibri"/>
          <w:sz w:val="16"/>
          <w:szCs w:val="16"/>
          <w:lang w:val="sq-AL" w:bidi="sq-AL"/>
        </w:rPr>
        <w:footnoteRef/>
      </w:r>
      <w:r w:rsidRPr="000B7CF7">
        <w:rPr>
          <w:rFonts w:eastAsia="Verdana" w:cs="Calibri"/>
          <w:sz w:val="16"/>
          <w:szCs w:val="16"/>
          <w:lang w:val="sq-AL" w:bidi="sq-AL"/>
        </w:rPr>
        <w:t xml:space="preserve"> DKU– Dokumenti Udhëzues i Raportimit WISE GIS 2016 – skema GWB – elementi i skemës</w:t>
      </w:r>
      <w:r w:rsidRPr="000B7CF7">
        <w:rPr>
          <w:rFonts w:eastAsia="Verdana" w:cs="Calibri"/>
          <w:i/>
          <w:sz w:val="16"/>
          <w:szCs w:val="16"/>
          <w:lang w:val="sq-AL" w:bidi="sq-AL"/>
        </w:rPr>
        <w:t xml:space="preserve"> – Formacioni Gjeologjik</w:t>
      </w:r>
      <w:r w:rsidRPr="00DB6947">
        <w:rPr>
          <w:rFonts w:ascii="Verdana" w:eastAsia="Verdana" w:hAnsi="Verdana" w:cs="Verdana"/>
          <w:i/>
          <w:sz w:val="12"/>
          <w:szCs w:val="12"/>
          <w:lang w:val="sq-AL" w:bidi="sq-AL"/>
        </w:rPr>
        <w:t xml:space="preserve"> </w:t>
      </w:r>
      <w:r>
        <w:rPr>
          <w:lang w:val="sq-AL" w:bidi="sq-AL"/>
        </w:rPr>
        <w:t xml:space="preserve"> </w:t>
      </w:r>
    </w:p>
  </w:footnote>
  <w:footnote w:id="119">
    <w:p w14:paraId="7887CECC" w14:textId="77777777" w:rsidR="00E23D7E" w:rsidRPr="000B7CF7" w:rsidRDefault="00E23D7E" w:rsidP="00BB255A">
      <w:pPr>
        <w:pStyle w:val="FootnoteText"/>
        <w:rPr>
          <w:rFonts w:cs="Calibri"/>
          <w:sz w:val="16"/>
          <w:szCs w:val="16"/>
        </w:rPr>
      </w:pPr>
      <w:r w:rsidRPr="000B7CF7">
        <w:rPr>
          <w:rStyle w:val="FootnoteReference"/>
          <w:rFonts w:eastAsia="Verdana" w:cs="Calibri"/>
          <w:sz w:val="16"/>
          <w:szCs w:val="16"/>
          <w:lang w:val="sq-AL" w:bidi="sq-AL"/>
        </w:rPr>
        <w:footnoteRef/>
      </w:r>
      <w:r w:rsidRPr="000B7CF7">
        <w:rPr>
          <w:rFonts w:eastAsia="Verdana" w:cs="Calibri"/>
          <w:sz w:val="16"/>
          <w:szCs w:val="16"/>
          <w:lang w:val="sq-AL" w:bidi="sq-AL"/>
        </w:rPr>
        <w:t xml:space="preserve"> Komisioni Evropian– Dokumenti Udhëzues i CIS-it - Raporti Teknik për Karakterizimin e Trupit Ujor Nëntokësor, 2004. </w:t>
      </w:r>
    </w:p>
  </w:footnote>
  <w:footnote w:id="120">
    <w:p w14:paraId="33C6CF31" w14:textId="77777777" w:rsidR="00E23D7E" w:rsidRPr="000B7CF7" w:rsidRDefault="00E23D7E" w:rsidP="008458A4">
      <w:pPr>
        <w:pStyle w:val="FootnoteText"/>
        <w:spacing w:line="240" w:lineRule="auto"/>
        <w:rPr>
          <w:rFonts w:cs="Calibri"/>
          <w:sz w:val="16"/>
          <w:szCs w:val="16"/>
        </w:rPr>
      </w:pPr>
      <w:r w:rsidRPr="000B7CF7">
        <w:rPr>
          <w:rStyle w:val="FootnoteReference"/>
          <w:rFonts w:eastAsia="Verdana" w:cs="Calibri"/>
          <w:sz w:val="16"/>
          <w:szCs w:val="16"/>
          <w:lang w:val="sq-AL" w:bidi="sq-AL"/>
        </w:rPr>
        <w:footnoteRef/>
      </w:r>
      <w:r w:rsidRPr="000B7CF7">
        <w:rPr>
          <w:rFonts w:eastAsia="Verdana" w:cs="Calibri"/>
          <w:sz w:val="16"/>
          <w:szCs w:val="16"/>
          <w:lang w:val="sq-AL" w:bidi="sq-AL"/>
        </w:rPr>
        <w:t xml:space="preserve"> Shërbimi Gjeologjik Shqiptar, Inventari i Burimeve të Ujërave Nëntokësore dhe Modelet e tyre të Përdorimit, projekti CEMSA, 2008</w:t>
      </w:r>
    </w:p>
  </w:footnote>
  <w:footnote w:id="121">
    <w:p w14:paraId="4AD0777E" w14:textId="77777777" w:rsidR="00E23D7E" w:rsidRDefault="00E23D7E" w:rsidP="001508D1">
      <w:pPr>
        <w:pStyle w:val="FootnoteText"/>
        <w:spacing w:line="240" w:lineRule="auto"/>
      </w:pPr>
      <w:r w:rsidRPr="000B7CF7">
        <w:rPr>
          <w:rStyle w:val="FootnoteReference"/>
          <w:rFonts w:eastAsia="Verdana" w:cs="Calibri"/>
          <w:sz w:val="16"/>
          <w:szCs w:val="16"/>
          <w:lang w:val="sq-AL" w:bidi="sq-AL"/>
        </w:rPr>
        <w:footnoteRef/>
      </w:r>
      <w:r w:rsidRPr="000B7CF7">
        <w:rPr>
          <w:rFonts w:eastAsia="Verdana" w:cs="Calibri"/>
          <w:sz w:val="16"/>
          <w:szCs w:val="16"/>
          <w:lang w:val="sq-AL" w:bidi="sq-AL"/>
        </w:rPr>
        <w:t>Udhëzimi për Raportimin e Direktivës Kuadër të Ujit -</w:t>
      </w:r>
      <w:hyperlink r:id="rId14" w:history="1">
        <w:r w:rsidRPr="000B7CF7">
          <w:rPr>
            <w:rStyle w:val="Hyperlink"/>
            <w:rFonts w:ascii="Calibri" w:hAnsi="Calibri" w:cs="Calibri"/>
            <w:sz w:val="16"/>
            <w:szCs w:val="16"/>
            <w:lang w:val="sq-AL" w:bidi="sq-AL"/>
          </w:rPr>
          <w:t xml:space="preserve"> http://cdr.eionet.europa.eu/help/WFD/WFD_521_2016</w:t>
        </w:r>
        <w:r w:rsidRPr="00B63CFF">
          <w:rPr>
            <w:rStyle w:val="Hyperlink"/>
            <w:sz w:val="12"/>
            <w:szCs w:val="12"/>
            <w:lang w:val="sq-AL" w:bidi="sq-AL"/>
          </w:rPr>
          <w:t xml:space="preserve"> </w:t>
        </w:r>
      </w:hyperlink>
      <w:r>
        <w:rPr>
          <w:lang w:val="sq-AL" w:bidi="sq-AL"/>
        </w:rPr>
        <w:t xml:space="preserve"> </w:t>
      </w:r>
    </w:p>
  </w:footnote>
  <w:footnote w:id="122">
    <w:p w14:paraId="5E2FCAC9" w14:textId="77777777" w:rsidR="00E23D7E" w:rsidRPr="000B7CF7" w:rsidRDefault="00E23D7E" w:rsidP="001508D1">
      <w:pPr>
        <w:pStyle w:val="FootnoteText"/>
        <w:spacing w:line="240" w:lineRule="auto"/>
        <w:rPr>
          <w:rFonts w:cs="Calibri"/>
          <w:i/>
          <w:sz w:val="16"/>
          <w:szCs w:val="16"/>
        </w:rPr>
      </w:pPr>
      <w:r w:rsidRPr="000B7CF7">
        <w:rPr>
          <w:rStyle w:val="FootnoteReference"/>
          <w:rFonts w:eastAsia="Verdana" w:cs="Calibri"/>
          <w:sz w:val="16"/>
          <w:szCs w:val="16"/>
          <w:lang w:val="sq-AL" w:bidi="sq-AL"/>
        </w:rPr>
        <w:footnoteRef/>
      </w:r>
      <w:r w:rsidRPr="000B7CF7">
        <w:rPr>
          <w:rFonts w:eastAsia="Verdana" w:cs="Calibri"/>
          <w:sz w:val="16"/>
          <w:szCs w:val="16"/>
          <w:lang w:val="sq-AL" w:bidi="sq-AL"/>
        </w:rPr>
        <w:t xml:space="preserve"> DKU– Dokumenti Udhëzues i Raportimit WISE GIS 2016 – skema TUN– elementi i skemës – FormacioniGjeologjik - RW, LW, TW, CW</w:t>
      </w:r>
    </w:p>
  </w:footnote>
  <w:footnote w:id="123">
    <w:p w14:paraId="392A0323" w14:textId="77777777" w:rsidR="00E23D7E" w:rsidRPr="007B5A9A" w:rsidRDefault="00E23D7E" w:rsidP="00A91DE0">
      <w:pPr>
        <w:pStyle w:val="FootnoteText"/>
        <w:spacing w:line="240" w:lineRule="auto"/>
        <w:rPr>
          <w:rFonts w:cs="Calibri"/>
          <w:sz w:val="16"/>
          <w:szCs w:val="16"/>
        </w:rPr>
      </w:pPr>
      <w:r w:rsidRPr="007B5A9A">
        <w:rPr>
          <w:rStyle w:val="FootnoteReference"/>
          <w:rFonts w:eastAsia="Verdana" w:cs="Calibri"/>
          <w:sz w:val="16"/>
          <w:szCs w:val="16"/>
          <w:lang w:val="sq-AL" w:bidi="sq-AL"/>
        </w:rPr>
        <w:footnoteRef/>
      </w:r>
      <w:r w:rsidRPr="007B5A9A">
        <w:rPr>
          <w:rFonts w:eastAsia="Verdana" w:cs="Calibri"/>
          <w:sz w:val="16"/>
          <w:szCs w:val="16"/>
          <w:lang w:val="sq-AL" w:bidi="sq-AL"/>
        </w:rPr>
        <w:t xml:space="preserve"> Komisioni Evropian – Direktiva</w:t>
      </w:r>
      <w:r w:rsidRPr="007B5A9A">
        <w:rPr>
          <w:rFonts w:eastAsia="Verdana" w:cs="Calibri"/>
          <w:color w:val="222222"/>
          <w:sz w:val="16"/>
          <w:szCs w:val="16"/>
          <w:lang w:val="sq-AL" w:bidi="sq-AL"/>
        </w:rPr>
        <w:t>(BE) 2020/2184</w:t>
      </w:r>
      <w:r w:rsidRPr="007B5A9A">
        <w:rPr>
          <w:rFonts w:eastAsia="Verdana" w:cs="Calibri"/>
          <w:sz w:val="16"/>
          <w:szCs w:val="16"/>
          <w:lang w:val="sq-AL" w:bidi="sq-AL"/>
        </w:rPr>
        <w:t>për cilësinë e ujit për konsum njerëzor</w:t>
      </w:r>
    </w:p>
  </w:footnote>
  <w:footnote w:id="124">
    <w:p w14:paraId="1BC72C2F" w14:textId="77777777" w:rsidR="00E23D7E" w:rsidRPr="007B5A9A" w:rsidRDefault="00E23D7E" w:rsidP="00A91DE0">
      <w:pPr>
        <w:pStyle w:val="FootnoteText"/>
        <w:spacing w:line="240" w:lineRule="auto"/>
        <w:rPr>
          <w:rFonts w:cs="Calibri"/>
          <w:sz w:val="16"/>
          <w:szCs w:val="16"/>
        </w:rPr>
      </w:pPr>
      <w:r w:rsidRPr="007B5A9A">
        <w:rPr>
          <w:rStyle w:val="FootnoteReference"/>
          <w:rFonts w:eastAsia="Verdana" w:cs="Calibri"/>
          <w:sz w:val="16"/>
          <w:szCs w:val="16"/>
          <w:lang w:val="sq-AL" w:bidi="sq-AL"/>
        </w:rPr>
        <w:footnoteRef/>
      </w:r>
      <w:r w:rsidRPr="007B5A9A">
        <w:rPr>
          <w:rFonts w:eastAsia="Verdana" w:cs="Calibri"/>
          <w:sz w:val="16"/>
          <w:szCs w:val="16"/>
          <w:lang w:val="sq-AL" w:bidi="sq-AL"/>
        </w:rPr>
        <w:t xml:space="preserve"> Komisioni Evropian, Dokumenti Udhëzues 16 i CIS-it, Udhëzime për Ujërat Nëntokësore në Zonat e Mbrojtura të Ujit të Pijshëm</w:t>
      </w:r>
    </w:p>
  </w:footnote>
  <w:footnote w:id="125">
    <w:p w14:paraId="42F6D214" w14:textId="77777777" w:rsidR="00E23D7E" w:rsidRDefault="00E23D7E" w:rsidP="00A91DE0">
      <w:pPr>
        <w:pStyle w:val="FootnoteText"/>
        <w:spacing w:line="240" w:lineRule="auto"/>
      </w:pPr>
      <w:r w:rsidRPr="007B5A9A">
        <w:rPr>
          <w:rStyle w:val="FootnoteReference"/>
          <w:rFonts w:eastAsia="Verdana" w:cs="Calibri"/>
          <w:sz w:val="16"/>
          <w:szCs w:val="16"/>
          <w:lang w:val="sq-AL" w:bidi="sq-AL"/>
        </w:rPr>
        <w:footnoteRef/>
      </w:r>
      <w:r w:rsidRPr="007B5A9A">
        <w:rPr>
          <w:rFonts w:eastAsia="Verdana" w:cs="Calibri"/>
          <w:sz w:val="16"/>
          <w:szCs w:val="16"/>
          <w:lang w:val="sq-AL" w:bidi="sq-AL"/>
        </w:rPr>
        <w:t>Komisioni Evropian, Direktiva 91/676/KEE për mbrojtjen e ujërave kundër ndotjes së shkaktuar nga nitratet që vijnë nga burimet bujqësore</w:t>
      </w:r>
    </w:p>
  </w:footnote>
  <w:footnote w:id="126">
    <w:p w14:paraId="6445D633" w14:textId="77777777" w:rsidR="00E23D7E" w:rsidRPr="00504D92" w:rsidRDefault="00E23D7E" w:rsidP="00A91DE0">
      <w:pPr>
        <w:pStyle w:val="FootnoteText"/>
        <w:rPr>
          <w:rFonts w:cs="Calibri"/>
          <w:sz w:val="16"/>
          <w:szCs w:val="16"/>
          <w:lang w:val="sq-AL"/>
        </w:rPr>
      </w:pPr>
      <w:r w:rsidRPr="007B5A9A">
        <w:rPr>
          <w:rStyle w:val="FootnoteReference"/>
          <w:rFonts w:eastAsia="Verdana" w:cs="Calibri"/>
          <w:sz w:val="16"/>
          <w:szCs w:val="16"/>
          <w:lang w:val="sq-AL" w:bidi="sq-AL"/>
        </w:rPr>
        <w:footnoteRef/>
      </w:r>
      <w:r w:rsidRPr="007B5A9A">
        <w:rPr>
          <w:rFonts w:eastAsia="Verdana" w:cs="Calibri"/>
          <w:sz w:val="16"/>
          <w:szCs w:val="16"/>
          <w:lang w:val="sq-AL" w:bidi="sq-AL"/>
        </w:rPr>
        <w:t>Organizata Botërore e Shëndetësisë Udhëzime për mjedise të sigurta të ujërave rekreative. Vëllimi 1. Ujërat bregdetare dhe të ëmbla.</w:t>
      </w:r>
    </w:p>
  </w:footnote>
  <w:footnote w:id="127">
    <w:p w14:paraId="02898F29" w14:textId="77777777" w:rsidR="00E23D7E" w:rsidRPr="00504D92" w:rsidRDefault="00E23D7E" w:rsidP="00A91DE0">
      <w:pPr>
        <w:pStyle w:val="FootnoteText"/>
        <w:rPr>
          <w:rFonts w:cs="Calibri"/>
          <w:sz w:val="16"/>
          <w:szCs w:val="16"/>
          <w:lang w:val="sq-AL"/>
        </w:rPr>
      </w:pPr>
      <w:r w:rsidRPr="007B5A9A">
        <w:rPr>
          <w:rStyle w:val="FootnoteReference"/>
          <w:rFonts w:eastAsia="Verdana" w:cs="Calibri"/>
          <w:sz w:val="16"/>
          <w:szCs w:val="16"/>
          <w:vertAlign w:val="baseline"/>
          <w:lang w:val="sq-AL" w:bidi="sq-AL"/>
        </w:rPr>
        <w:footnoteRef/>
      </w:r>
      <w:r w:rsidRPr="007B5A9A">
        <w:rPr>
          <w:rFonts w:eastAsia="Verdana" w:cs="Calibri"/>
          <w:sz w:val="16"/>
          <w:szCs w:val="16"/>
          <w:lang w:val="sq-AL" w:bidi="sq-AL"/>
        </w:rPr>
        <w:t xml:space="preserve"> Miho A., Kashta L., Beqiraj S. (2013): Midis Tokës dhe Detit</w:t>
      </w:r>
    </w:p>
  </w:footnote>
  <w:footnote w:id="128">
    <w:p w14:paraId="4209253E" w14:textId="77777777" w:rsidR="00E23D7E" w:rsidRPr="00504D92" w:rsidRDefault="00E23D7E" w:rsidP="00A91DE0">
      <w:pPr>
        <w:pStyle w:val="FootnoteText"/>
        <w:rPr>
          <w:rFonts w:cs="Calibri"/>
          <w:sz w:val="16"/>
          <w:szCs w:val="16"/>
          <w:lang w:val="sq-AL"/>
        </w:rPr>
      </w:pPr>
      <w:r w:rsidRPr="007B5A9A">
        <w:rPr>
          <w:rStyle w:val="FootnoteReference"/>
          <w:rFonts w:eastAsia="Verdana" w:cs="Calibri"/>
          <w:sz w:val="16"/>
          <w:szCs w:val="16"/>
          <w:lang w:val="sq-AL" w:bidi="sq-AL"/>
        </w:rPr>
        <w:footnoteRef/>
      </w:r>
      <w:r w:rsidRPr="007B5A9A">
        <w:rPr>
          <w:rFonts w:eastAsia="Verdana" w:cs="Calibri"/>
          <w:sz w:val="16"/>
          <w:szCs w:val="16"/>
          <w:lang w:val="sq-AL" w:bidi="sq-AL"/>
        </w:rPr>
        <w:t>Komisioni Evropian, Direktiva 91/676/EEC për mbrojtjen e ujërave kundër ndotjes së shkaktuar nga nitratet që vijnë nga burimet bujqësore</w:t>
      </w:r>
    </w:p>
  </w:footnote>
  <w:footnote w:id="129">
    <w:p w14:paraId="73E68686" w14:textId="77777777" w:rsidR="00E23D7E" w:rsidRPr="00504D92" w:rsidRDefault="00E23D7E" w:rsidP="00A91DE0">
      <w:pPr>
        <w:pStyle w:val="FootnoteText"/>
        <w:rPr>
          <w:rFonts w:ascii="Verdana" w:hAnsi="Verdana"/>
          <w:sz w:val="12"/>
          <w:szCs w:val="12"/>
          <w:lang w:val="sq-AL"/>
        </w:rPr>
      </w:pPr>
      <w:r w:rsidRPr="007B5A9A">
        <w:rPr>
          <w:rStyle w:val="FootnoteReference"/>
          <w:rFonts w:eastAsia="Verdana" w:cs="Calibri"/>
          <w:sz w:val="16"/>
          <w:szCs w:val="16"/>
          <w:lang w:val="sq-AL" w:bidi="sq-AL"/>
        </w:rPr>
        <w:footnoteRef/>
      </w:r>
      <w:r w:rsidRPr="007B5A9A">
        <w:rPr>
          <w:rFonts w:eastAsia="Verdana" w:cs="Calibri"/>
          <w:sz w:val="16"/>
          <w:szCs w:val="16"/>
          <w:lang w:val="sq-AL" w:bidi="sq-AL"/>
        </w:rPr>
        <w:t xml:space="preserve"> Komisioni Evropian – Direktiva 91/271/KEE për trajtimin e ujërave të ndotura urbane</w:t>
      </w:r>
    </w:p>
  </w:footnote>
  <w:footnote w:id="130">
    <w:p w14:paraId="799C2FEF" w14:textId="77777777" w:rsidR="00E23D7E" w:rsidRPr="00504D92" w:rsidRDefault="00E23D7E" w:rsidP="00475E2E">
      <w:pPr>
        <w:pStyle w:val="FootnoteText"/>
        <w:spacing w:after="0" w:line="240" w:lineRule="auto"/>
        <w:rPr>
          <w:rFonts w:cs="Calibri"/>
          <w:sz w:val="16"/>
          <w:szCs w:val="16"/>
          <w:lang w:val="sq-AL"/>
        </w:rPr>
      </w:pPr>
      <w:r w:rsidRPr="007B5A9A">
        <w:rPr>
          <w:rStyle w:val="FootnoteReference"/>
          <w:rFonts w:eastAsia="Verdana" w:cs="Calibri"/>
          <w:sz w:val="16"/>
          <w:szCs w:val="16"/>
          <w:lang w:val="sq-AL" w:bidi="sq-AL"/>
        </w:rPr>
        <w:footnoteRef/>
      </w:r>
      <w:r w:rsidRPr="007B5A9A">
        <w:rPr>
          <w:rFonts w:eastAsia="Verdana" w:cs="Calibri"/>
          <w:sz w:val="16"/>
          <w:szCs w:val="16"/>
          <w:lang w:val="sq-AL" w:bidi="sq-AL"/>
        </w:rPr>
        <w:t xml:space="preserve"> BE - Forcimi i Kapaciteteve Kombëtare për Mbrojtjen e Natyrës – Përgatitja për Rrjetin Natura 2000, Mars 2019</w:t>
      </w:r>
    </w:p>
  </w:footnote>
  <w:footnote w:id="131">
    <w:p w14:paraId="5EB60680" w14:textId="77777777" w:rsidR="00E23D7E" w:rsidRPr="00504D92" w:rsidRDefault="00E23D7E" w:rsidP="00B47DE2">
      <w:pPr>
        <w:pStyle w:val="FootnoteText"/>
        <w:spacing w:line="240" w:lineRule="auto"/>
        <w:rPr>
          <w:rFonts w:cs="Calibri"/>
          <w:sz w:val="16"/>
          <w:szCs w:val="16"/>
          <w:lang w:val="sq-AL"/>
        </w:rPr>
      </w:pPr>
      <w:r w:rsidRPr="006B64B9">
        <w:rPr>
          <w:rStyle w:val="FootnoteReference"/>
          <w:rFonts w:eastAsia="Verdana" w:cs="Calibri"/>
          <w:sz w:val="16"/>
          <w:szCs w:val="16"/>
          <w:lang w:val="sq-AL" w:bidi="sq-AL"/>
        </w:rPr>
        <w:footnoteRef/>
      </w:r>
      <w:r w:rsidRPr="006B64B9">
        <w:rPr>
          <w:rFonts w:eastAsia="Verdana" w:cs="Calibri"/>
          <w:sz w:val="16"/>
          <w:szCs w:val="16"/>
          <w:lang w:val="sq-AL" w:bidi="sq-AL"/>
        </w:rPr>
        <w:t>Direktiva 2008/105/KE për standardet e cilësisë mjedisore në fushën e politikave të ujit, që ndryshon dhe shfuqizon Direktivat e Këshillit 82/176/KEE, 83/513/KEE, 84/156/KEE, 84/491/KEE, 86/280/KEE dhe Direktivën 2000/60/KE të Parlamentit Evropian dhe të Këshillit</w:t>
      </w:r>
    </w:p>
  </w:footnote>
  <w:footnote w:id="132">
    <w:p w14:paraId="082436B8" w14:textId="77777777" w:rsidR="00E23D7E" w:rsidRPr="00504D92" w:rsidRDefault="00E23D7E" w:rsidP="00B47DE2">
      <w:pPr>
        <w:pStyle w:val="FootnoteText"/>
        <w:spacing w:line="240" w:lineRule="auto"/>
        <w:rPr>
          <w:rFonts w:cs="Calibri"/>
          <w:sz w:val="16"/>
          <w:szCs w:val="16"/>
          <w:lang w:val="sq-AL"/>
        </w:rPr>
      </w:pPr>
      <w:r w:rsidRPr="006B64B9">
        <w:rPr>
          <w:rStyle w:val="FootnoteReference"/>
          <w:rFonts w:eastAsia="Verdana" w:cs="Calibri"/>
          <w:sz w:val="16"/>
          <w:szCs w:val="16"/>
          <w:lang w:val="sq-AL" w:bidi="sq-AL"/>
        </w:rPr>
        <w:footnoteRef/>
      </w:r>
      <w:r w:rsidRPr="006B64B9">
        <w:rPr>
          <w:rFonts w:eastAsia="Verdana" w:cs="Calibri"/>
          <w:sz w:val="16"/>
          <w:szCs w:val="16"/>
          <w:lang w:val="sq-AL" w:bidi="sq-AL"/>
        </w:rPr>
        <w:t xml:space="preserve"> Direktiva 2008/105/KE është ndryshuar me Direktivën 2013/39/BE që ndryshon edhe Direktivat 2000/60/KE dhe 2008/105/KE lidhur me substancat prioritare në fushën e politikës së ujit </w:t>
      </w:r>
    </w:p>
  </w:footnote>
  <w:footnote w:id="133">
    <w:p w14:paraId="7053E418" w14:textId="77777777" w:rsidR="00E23D7E" w:rsidRPr="00504D92" w:rsidRDefault="00E23D7E" w:rsidP="00B47DE2">
      <w:pPr>
        <w:pStyle w:val="FootnoteText"/>
        <w:spacing w:line="240" w:lineRule="auto"/>
        <w:rPr>
          <w:rFonts w:cs="Calibri"/>
          <w:sz w:val="16"/>
          <w:szCs w:val="16"/>
          <w:lang w:val="sq-AL"/>
        </w:rPr>
      </w:pPr>
      <w:r w:rsidRPr="006B64B9">
        <w:rPr>
          <w:rStyle w:val="FootnoteReference"/>
          <w:rFonts w:eastAsia="Verdana" w:cs="Calibri"/>
          <w:sz w:val="16"/>
          <w:szCs w:val="16"/>
          <w:lang w:val="sq-AL" w:bidi="sq-AL"/>
        </w:rPr>
        <w:footnoteRef/>
      </w:r>
      <w:r w:rsidRPr="006B64B9">
        <w:rPr>
          <w:rFonts w:eastAsia="Verdana" w:cs="Calibri"/>
          <w:sz w:val="16"/>
          <w:szCs w:val="16"/>
          <w:lang w:val="sq-AL" w:bidi="sq-AL"/>
        </w:rPr>
        <w:t>Direktiva Kuadër e Ujit, Shtojca V</w:t>
      </w:r>
    </w:p>
  </w:footnote>
  <w:footnote w:id="134">
    <w:p w14:paraId="5D624FD9" w14:textId="77777777" w:rsidR="00E23D7E" w:rsidRPr="00504D92" w:rsidRDefault="00E23D7E" w:rsidP="00B47DE2">
      <w:pPr>
        <w:pStyle w:val="FootnoteText"/>
        <w:spacing w:line="240" w:lineRule="auto"/>
        <w:rPr>
          <w:rFonts w:ascii="Verdana" w:hAnsi="Verdana"/>
          <w:sz w:val="12"/>
          <w:szCs w:val="12"/>
          <w:lang w:val="sq-AL"/>
        </w:rPr>
      </w:pPr>
      <w:r w:rsidRPr="006B64B9">
        <w:rPr>
          <w:rStyle w:val="FootnoteReference"/>
          <w:rFonts w:eastAsia="Verdana" w:cs="Calibri"/>
          <w:sz w:val="16"/>
          <w:szCs w:val="16"/>
          <w:lang w:val="sq-AL" w:bidi="sq-AL"/>
        </w:rPr>
        <w:footnoteRef/>
      </w:r>
      <w:r w:rsidRPr="006B64B9">
        <w:rPr>
          <w:rFonts w:eastAsia="Verdana" w:cs="Calibri"/>
          <w:sz w:val="16"/>
          <w:szCs w:val="16"/>
          <w:lang w:val="sq-AL" w:bidi="sq-AL"/>
        </w:rPr>
        <w:t xml:space="preserve"> Termi “fushatë monitorimi” nuk përdoret në DKU, por përdoret në kontekstin shqiptar për të treguar vlerësimin gjithëpërfshirës dhe të shpejtë të kushteve biologjike dhe/ose fiziko-kimike ku programi i monitorimit kombëtar është i pamjaftueshëm, për të nxjerrë edhe përafrimet e para lidhur me statusin e mundshëm të trupit ujor</w:t>
      </w:r>
    </w:p>
  </w:footnote>
  <w:footnote w:id="135">
    <w:p w14:paraId="1F9E1DA9" w14:textId="77777777" w:rsidR="00E23D7E" w:rsidRPr="00504D92" w:rsidRDefault="00E23D7E" w:rsidP="00B47DE2">
      <w:pPr>
        <w:pStyle w:val="FootnoteText"/>
        <w:spacing w:line="240" w:lineRule="auto"/>
        <w:rPr>
          <w:rFonts w:cs="Calibri"/>
          <w:sz w:val="16"/>
          <w:szCs w:val="16"/>
          <w:lang w:val="sq-AL"/>
        </w:rPr>
      </w:pPr>
      <w:r w:rsidRPr="006B64B9">
        <w:rPr>
          <w:rStyle w:val="FootnoteReference"/>
          <w:rFonts w:eastAsia="Verdana" w:cs="Calibri"/>
          <w:sz w:val="16"/>
          <w:szCs w:val="16"/>
          <w:lang w:val="sq-AL" w:bidi="sq-AL"/>
        </w:rPr>
        <w:footnoteRef/>
      </w:r>
      <w:r w:rsidRPr="006B64B9">
        <w:rPr>
          <w:rFonts w:eastAsia="Verdana" w:cs="Calibri"/>
          <w:sz w:val="16"/>
          <w:szCs w:val="16"/>
          <w:lang w:val="sq-AL" w:bidi="sq-AL"/>
        </w:rPr>
        <w:t xml:space="preserve"> Për krijimin e platformës institucionale dhe rregullatore për qeverisjen dhe funksionimin e Kadastrës Kombëtare të Burimeve Ujore Banka Botërore/SIDA – Maj 2020</w:t>
      </w:r>
    </w:p>
  </w:footnote>
  <w:footnote w:id="136">
    <w:p w14:paraId="0FE4B078" w14:textId="77777777" w:rsidR="00E23D7E" w:rsidRPr="00504D92" w:rsidRDefault="00E23D7E" w:rsidP="00B47DE2">
      <w:pPr>
        <w:pStyle w:val="FootnoteText"/>
        <w:spacing w:line="240" w:lineRule="auto"/>
        <w:rPr>
          <w:rFonts w:cs="Calibri"/>
          <w:sz w:val="16"/>
          <w:szCs w:val="16"/>
          <w:lang w:val="sq-AL"/>
        </w:rPr>
      </w:pPr>
      <w:r w:rsidRPr="006B64B9">
        <w:rPr>
          <w:rStyle w:val="FootnoteReference"/>
          <w:rFonts w:eastAsia="Verdana" w:cs="Calibri"/>
          <w:sz w:val="16"/>
          <w:szCs w:val="16"/>
          <w:lang w:val="sq-AL" w:bidi="sq-AL"/>
        </w:rPr>
        <w:footnoteRef/>
      </w:r>
      <w:r w:rsidRPr="006B64B9">
        <w:rPr>
          <w:rFonts w:eastAsia="Verdana" w:cs="Calibri"/>
          <w:sz w:val="16"/>
          <w:szCs w:val="16"/>
          <w:lang w:val="sq-AL" w:bidi="sq-AL"/>
        </w:rPr>
        <w:t>Qeveria Shqiptare, VKM Nr. 1189 “Për rregullat dhe procedurat e zbatimit të Programit Kombëtar të Monitorimit”, 2009</w:t>
      </w:r>
    </w:p>
  </w:footnote>
  <w:footnote w:id="137">
    <w:p w14:paraId="5352976D" w14:textId="77777777" w:rsidR="00E23D7E" w:rsidRPr="00504D92" w:rsidRDefault="00E23D7E" w:rsidP="00B47DE2">
      <w:pPr>
        <w:pStyle w:val="FootnoteText"/>
        <w:spacing w:line="240" w:lineRule="auto"/>
        <w:rPr>
          <w:rFonts w:ascii="Verdana" w:hAnsi="Verdana"/>
          <w:sz w:val="12"/>
          <w:szCs w:val="12"/>
          <w:lang w:val="sq-AL"/>
        </w:rPr>
      </w:pPr>
      <w:r w:rsidRPr="006B64B9">
        <w:rPr>
          <w:rStyle w:val="FootnoteReference"/>
          <w:rFonts w:eastAsia="Verdana" w:cs="Calibri"/>
          <w:sz w:val="16"/>
          <w:szCs w:val="16"/>
          <w:lang w:val="sq-AL" w:bidi="sq-AL"/>
        </w:rPr>
        <w:footnoteRef/>
      </w:r>
      <w:r w:rsidRPr="006B64B9">
        <w:rPr>
          <w:rFonts w:eastAsia="Verdana" w:cs="Calibri"/>
          <w:sz w:val="16"/>
          <w:szCs w:val="16"/>
          <w:lang w:val="sq-AL" w:bidi="sq-AL"/>
        </w:rPr>
        <w:t>Agjencia Kombëtare e Mjedisit</w:t>
      </w:r>
      <w:hyperlink r:id="rId15" w:anchor="raporte_publikime" w:history="1">
        <w:r w:rsidRPr="006B64B9">
          <w:rPr>
            <w:rStyle w:val="Hyperlink"/>
            <w:rFonts w:ascii="Calibri" w:hAnsi="Calibri" w:cs="Calibri"/>
            <w:sz w:val="16"/>
            <w:szCs w:val="16"/>
            <w:lang w:val="sq-AL" w:bidi="sq-AL"/>
          </w:rPr>
          <w:t>http://www.akm.gov.al/cil%c3%absia-e-mjedisit.html#raporte_puBUikime</w:t>
        </w:r>
      </w:hyperlink>
      <w:r w:rsidRPr="00EE4E04">
        <w:rPr>
          <w:rFonts w:ascii="Verdana" w:eastAsia="Verdana" w:hAnsi="Verdana" w:cs="Verdana"/>
          <w:sz w:val="12"/>
          <w:szCs w:val="12"/>
          <w:lang w:val="sq-AL" w:bidi="sq-AL"/>
        </w:rPr>
        <w:t xml:space="preserve"> </w:t>
      </w:r>
    </w:p>
  </w:footnote>
  <w:footnote w:id="138">
    <w:p w14:paraId="22881467" w14:textId="77777777" w:rsidR="00E23D7E" w:rsidRPr="00504D92" w:rsidRDefault="00E23D7E" w:rsidP="00B47DE2">
      <w:pPr>
        <w:pStyle w:val="FootnoteText"/>
        <w:rPr>
          <w:rFonts w:cs="Calibri"/>
          <w:sz w:val="16"/>
          <w:szCs w:val="16"/>
          <w:lang w:val="sq-AL"/>
        </w:rPr>
      </w:pPr>
      <w:r w:rsidRPr="006B64B9">
        <w:rPr>
          <w:rStyle w:val="FootnoteReference"/>
          <w:rFonts w:eastAsia="Verdana" w:cs="Calibri"/>
          <w:b w:val="0"/>
          <w:sz w:val="16"/>
          <w:szCs w:val="16"/>
          <w:lang w:val="sq-AL" w:bidi="sq-AL"/>
        </w:rPr>
        <w:footnoteRef/>
      </w:r>
      <w:r w:rsidRPr="006B64B9">
        <w:rPr>
          <w:rFonts w:eastAsia="Verdana" w:cs="Calibri"/>
          <w:sz w:val="16"/>
          <w:szCs w:val="16"/>
          <w:lang w:val="sq-AL" w:bidi="sq-AL"/>
        </w:rPr>
        <w:t xml:space="preserve"> Komisioni Evropian - Direktiva 2013/39/BE që ndryshon Direktivën 2000/60/KE dhe 2008/105/KE lidhur me substancat prioritare në fushën e politikës së ujit </w:t>
      </w:r>
    </w:p>
  </w:footnote>
  <w:footnote w:id="139">
    <w:p w14:paraId="59838B28" w14:textId="77777777" w:rsidR="00E23D7E" w:rsidRPr="00504D92" w:rsidRDefault="00E23D7E" w:rsidP="00B47DE2">
      <w:pPr>
        <w:pStyle w:val="FootnoteText"/>
        <w:rPr>
          <w:lang w:val="sq-AL"/>
        </w:rPr>
      </w:pPr>
      <w:r w:rsidRPr="006B64B9">
        <w:rPr>
          <w:rStyle w:val="FootnoteReference"/>
          <w:rFonts w:eastAsia="Verdana" w:cs="Calibri"/>
          <w:b w:val="0"/>
          <w:sz w:val="16"/>
          <w:szCs w:val="16"/>
          <w:lang w:val="sq-AL" w:bidi="sq-AL"/>
        </w:rPr>
        <w:footnoteRef/>
      </w:r>
      <w:r w:rsidRPr="00504D92">
        <w:rPr>
          <w:rFonts w:cs="Calibri"/>
          <w:sz w:val="16"/>
          <w:szCs w:val="16"/>
          <w:lang w:val="sq-AL"/>
        </w:rPr>
        <w:t xml:space="preserve"> </w:t>
      </w:r>
      <w:r w:rsidRPr="006B64B9">
        <w:rPr>
          <w:rFonts w:eastAsia="Verdana" w:cs="Calibri"/>
          <w:sz w:val="16"/>
          <w:szCs w:val="16"/>
          <w:lang w:val="sq-AL" w:bidi="sq-AL"/>
        </w:rPr>
        <w:t>Frekuencat e kampionimit të realizuara përgjatë periudhës 2014-2019, në vit</w:t>
      </w:r>
    </w:p>
  </w:footnote>
  <w:footnote w:id="140">
    <w:p w14:paraId="267E7245" w14:textId="77777777" w:rsidR="00E23D7E" w:rsidRPr="00504D92" w:rsidRDefault="00E23D7E" w:rsidP="00B47DE2">
      <w:pPr>
        <w:pStyle w:val="FootnoteText"/>
        <w:rPr>
          <w:rFonts w:cs="Calibri"/>
          <w:sz w:val="16"/>
          <w:szCs w:val="16"/>
          <w:lang w:val="sq-AL"/>
        </w:rPr>
      </w:pPr>
      <w:r w:rsidRPr="006B64B9">
        <w:rPr>
          <w:rStyle w:val="FootnoteReference"/>
          <w:rFonts w:eastAsia="Verdana" w:cs="Calibri"/>
          <w:sz w:val="16"/>
          <w:szCs w:val="16"/>
          <w:lang w:val="sq-AL" w:bidi="sq-AL"/>
        </w:rPr>
        <w:footnoteRef/>
      </w:r>
      <w:r w:rsidRPr="006B64B9">
        <w:rPr>
          <w:rFonts w:eastAsia="Verdana" w:cs="Calibri"/>
          <w:sz w:val="16"/>
          <w:szCs w:val="16"/>
          <w:lang w:val="sq-AL" w:bidi="sq-AL"/>
        </w:rPr>
        <w:t xml:space="preserve"> Armitage PD, D Moss, JF Wright &amp; MT Furse (1982). Performanca e sistemit të ri të pikëzimit të cilësisë biologjike të ujërave duke përdorur jovertebrorët e mëdhenj në një seri pikash monitorimi të ndotjes në ujëra të rrjedhshme.  Burimet Ujore Vëll. 17, nr. 3, f: 333-347.</w:t>
      </w:r>
    </w:p>
  </w:footnote>
  <w:footnote w:id="141">
    <w:p w14:paraId="5BF29AC1" w14:textId="77777777" w:rsidR="00E23D7E" w:rsidRPr="00504D92" w:rsidRDefault="00E23D7E" w:rsidP="00B47DE2">
      <w:pPr>
        <w:pStyle w:val="FootnoteText"/>
        <w:rPr>
          <w:rFonts w:cs="Calibri"/>
          <w:sz w:val="16"/>
          <w:szCs w:val="16"/>
          <w:lang w:val="sq-AL"/>
        </w:rPr>
      </w:pPr>
      <w:r w:rsidRPr="006B64B9">
        <w:rPr>
          <w:rStyle w:val="FootnoteReference"/>
          <w:rFonts w:eastAsia="Verdana" w:cs="Calibri"/>
          <w:sz w:val="16"/>
          <w:szCs w:val="16"/>
          <w:lang w:val="sq-AL" w:bidi="sq-AL"/>
        </w:rPr>
        <w:footnoteRef/>
      </w:r>
      <w:r w:rsidRPr="006B64B9">
        <w:rPr>
          <w:rFonts w:eastAsia="Verdana" w:cs="Calibri"/>
          <w:sz w:val="16"/>
          <w:szCs w:val="16"/>
          <w:lang w:val="sq-AL" w:bidi="sq-AL"/>
        </w:rPr>
        <w:t xml:space="preserve">Vendndodhja dhe statusi preciz i shumë pikave të monitorimit të ujërave nëntokësore nuk do të ishin identifikuar në mungesë të komunikimit intensiv me Shërbimin Gjeologjik Shqiptar. </w:t>
      </w:r>
    </w:p>
  </w:footnote>
  <w:footnote w:id="142">
    <w:p w14:paraId="0527C837" w14:textId="77777777" w:rsidR="00E23D7E" w:rsidRPr="006B64B9" w:rsidRDefault="00E23D7E" w:rsidP="00B47DE2">
      <w:pPr>
        <w:pStyle w:val="FootnoteText"/>
        <w:rPr>
          <w:rFonts w:cs="Calibri"/>
          <w:sz w:val="16"/>
          <w:szCs w:val="16"/>
          <w:lang w:val="it-IT"/>
        </w:rPr>
      </w:pPr>
      <w:r w:rsidRPr="006B64B9">
        <w:rPr>
          <w:rStyle w:val="FootnoteReference"/>
          <w:rFonts w:eastAsia="Verdana" w:cs="Calibri"/>
          <w:sz w:val="16"/>
          <w:szCs w:val="16"/>
          <w:lang w:val="sq-AL" w:bidi="sq-AL"/>
        </w:rPr>
        <w:footnoteRef/>
      </w:r>
      <w:r w:rsidRPr="006B64B9">
        <w:rPr>
          <w:rFonts w:eastAsia="Verdana" w:cs="Calibri"/>
          <w:sz w:val="16"/>
          <w:szCs w:val="16"/>
          <w:lang w:val="sq-AL" w:bidi="sq-AL"/>
        </w:rPr>
        <w:t>Komisioni Evropian – Natura 2000 -</w:t>
      </w:r>
      <w:hyperlink r:id="rId16" w:history="1">
        <w:r w:rsidRPr="006B64B9">
          <w:rPr>
            <w:rStyle w:val="Hyperlink"/>
            <w:rFonts w:ascii="Calibri" w:hAnsi="Calibri" w:cs="Calibri"/>
            <w:sz w:val="16"/>
            <w:szCs w:val="16"/>
            <w:lang w:val="sq-AL" w:bidi="sq-AL"/>
          </w:rPr>
          <w:t xml:space="preserve"> https://ec.europa.eu/environment/nature/natura2000/index_en.htm</w:t>
        </w:r>
      </w:hyperlink>
      <w:r w:rsidRPr="006B64B9">
        <w:rPr>
          <w:rFonts w:eastAsia="Verdana" w:cs="Calibri"/>
          <w:sz w:val="16"/>
          <w:szCs w:val="16"/>
          <w:lang w:val="sq-AL" w:bidi="sq-AL"/>
        </w:rPr>
        <w:t xml:space="preserve"> </w:t>
      </w:r>
    </w:p>
  </w:footnote>
  <w:footnote w:id="143">
    <w:p w14:paraId="6238A13F" w14:textId="55D03350" w:rsidR="00E23D7E" w:rsidRPr="00504D92" w:rsidRDefault="00E23D7E" w:rsidP="00B47DE2">
      <w:pPr>
        <w:pStyle w:val="FootnoteText"/>
        <w:rPr>
          <w:lang w:val="sq-AL"/>
        </w:rPr>
      </w:pPr>
      <w:r w:rsidRPr="006B64B9">
        <w:rPr>
          <w:rStyle w:val="FootnoteReference"/>
          <w:rFonts w:cs="Calibri"/>
          <w:sz w:val="16"/>
          <w:szCs w:val="16"/>
          <w:lang w:val="sq-AL" w:bidi="sq-AL"/>
        </w:rPr>
        <w:footnoteRef/>
      </w:r>
      <w:r w:rsidRPr="006B64B9">
        <w:rPr>
          <w:rFonts w:cs="Calibri"/>
          <w:sz w:val="16"/>
          <w:szCs w:val="16"/>
          <w:lang w:val="sq-AL" w:bidi="sq-AL"/>
        </w:rPr>
        <w:t xml:space="preserve"> </w:t>
      </w:r>
      <w:r>
        <w:rPr>
          <w:rFonts w:eastAsia="Verdana" w:cs="Calibri"/>
          <w:sz w:val="16"/>
          <w:szCs w:val="16"/>
          <w:lang w:val="sq-AL" w:bidi="sq-AL"/>
        </w:rPr>
        <w:t>VKM nr.797, datë 29.09.2010 për miratimi e rregullores higjeno-sanitare “Për administrimin e cil</w:t>
      </w:r>
      <w:r w:rsidRPr="00DC3ACC">
        <w:rPr>
          <w:rFonts w:eastAsia="Verdana" w:cs="Calibri"/>
          <w:sz w:val="16"/>
          <w:szCs w:val="16"/>
          <w:lang w:val="sq-AL" w:bidi="sq-AL"/>
        </w:rPr>
        <w:t>ësisë së ujërave të larjes</w:t>
      </w:r>
      <w:r>
        <w:rPr>
          <w:rFonts w:eastAsia="Verdana" w:cs="Calibri"/>
          <w:sz w:val="16"/>
          <w:szCs w:val="16"/>
          <w:lang w:val="sq-AL" w:bidi="sq-AL"/>
        </w:rPr>
        <w:t>”</w:t>
      </w:r>
      <w:r w:rsidRPr="006B64B9">
        <w:rPr>
          <w:rFonts w:eastAsia="Verdana" w:cs="Calibri"/>
          <w:sz w:val="16"/>
          <w:szCs w:val="16"/>
          <w:lang w:val="sq-AL" w:bidi="sq-AL"/>
        </w:rPr>
        <w:t>.</w:t>
      </w:r>
    </w:p>
  </w:footnote>
  <w:footnote w:id="144">
    <w:p w14:paraId="318EE1BA" w14:textId="77777777" w:rsidR="00E23D7E" w:rsidRPr="00504D92" w:rsidRDefault="00E23D7E" w:rsidP="00B47DE2">
      <w:pPr>
        <w:pStyle w:val="FootnoteText"/>
        <w:spacing w:line="240" w:lineRule="auto"/>
        <w:rPr>
          <w:rFonts w:cs="Calibri"/>
          <w:sz w:val="16"/>
          <w:szCs w:val="16"/>
          <w:lang w:val="sq-AL"/>
        </w:rPr>
      </w:pPr>
      <w:r w:rsidRPr="006B64B9">
        <w:rPr>
          <w:rStyle w:val="FootnoteReference"/>
          <w:rFonts w:eastAsia="Verdana" w:cs="Calibri"/>
          <w:sz w:val="16"/>
          <w:szCs w:val="16"/>
          <w:lang w:val="sq-AL" w:bidi="sq-AL"/>
        </w:rPr>
        <w:footnoteRef/>
      </w:r>
      <w:r w:rsidRPr="006B64B9">
        <w:rPr>
          <w:rFonts w:eastAsia="Verdana" w:cs="Calibri"/>
          <w:sz w:val="16"/>
          <w:szCs w:val="16"/>
          <w:lang w:val="sq-AL" w:bidi="sq-AL"/>
        </w:rPr>
        <w:t xml:space="preserve">Krahasoni, për shembull: Cilësia e ujërave të larjes në Shqipëri për 2019-n  </w:t>
      </w:r>
      <w:hyperlink r:id="rId17" w:history="1">
        <w:r w:rsidRPr="006B64B9">
          <w:rPr>
            <w:rStyle w:val="Hyperlink"/>
            <w:rFonts w:ascii="Calibri" w:hAnsi="Calibri" w:cs="Calibri"/>
            <w:sz w:val="16"/>
            <w:szCs w:val="16"/>
            <w:lang w:val="sq-AL" w:bidi="sq-AL"/>
          </w:rPr>
          <w:t>https://www.eea.europa.eu/themes/water/europes-seas-and-coasts/assessments/state-of-bathing-water/country-reports-2019-bathing-season/al-bw-country-reports-2020.pdf</w:t>
        </w:r>
      </w:hyperlink>
      <w:r w:rsidRPr="006B64B9">
        <w:rPr>
          <w:rFonts w:eastAsia="Verdana" w:cs="Calibri"/>
          <w:sz w:val="16"/>
          <w:szCs w:val="16"/>
          <w:lang w:val="sq-AL" w:bidi="sq-AL"/>
        </w:rPr>
        <w:t xml:space="preserve"> </w:t>
      </w:r>
    </w:p>
  </w:footnote>
  <w:footnote w:id="145">
    <w:p w14:paraId="51766F5E" w14:textId="77777777" w:rsidR="00E23D7E" w:rsidRDefault="00E23D7E" w:rsidP="00B47DE2">
      <w:pPr>
        <w:pStyle w:val="FootnoteText"/>
        <w:spacing w:line="240" w:lineRule="auto"/>
      </w:pPr>
      <w:r w:rsidRPr="006B64B9">
        <w:rPr>
          <w:rStyle w:val="FootnoteReference"/>
          <w:rFonts w:eastAsia="Verdana" w:cs="Calibri"/>
          <w:sz w:val="16"/>
          <w:szCs w:val="16"/>
          <w:lang w:val="sq-AL" w:bidi="sq-AL"/>
        </w:rPr>
        <w:footnoteRef/>
      </w:r>
      <w:r w:rsidRPr="006B64B9">
        <w:rPr>
          <w:rFonts w:eastAsia="Verdana" w:cs="Calibri"/>
          <w:sz w:val="16"/>
          <w:szCs w:val="16"/>
          <w:lang w:val="sq-AL" w:bidi="sq-AL"/>
        </w:rPr>
        <w:t xml:space="preserve"> Vizitoni për shembuj: </w:t>
      </w:r>
      <w:hyperlink r:id="rId18" w:history="1">
        <w:r w:rsidRPr="006B64B9">
          <w:rPr>
            <w:rStyle w:val="Hyperlink"/>
            <w:rFonts w:ascii="Calibri" w:hAnsi="Calibri" w:cs="Calibri"/>
            <w:sz w:val="16"/>
            <w:szCs w:val="16"/>
            <w:lang w:val="sq-AL" w:bidi="sq-AL"/>
          </w:rPr>
          <w:t>https://cdr.eionet.europa.eu/al/eea/wise_soe/wise6/envx_ilxq</w:t>
        </w:r>
      </w:hyperlink>
      <w:r>
        <w:rPr>
          <w:lang w:val="sq-AL" w:bidi="sq-AL"/>
        </w:rPr>
        <w:t xml:space="preserve"> </w:t>
      </w:r>
    </w:p>
  </w:footnote>
  <w:footnote w:id="146">
    <w:p w14:paraId="479B37F9" w14:textId="77777777" w:rsidR="00E23D7E" w:rsidRPr="006B64B9" w:rsidRDefault="00E23D7E" w:rsidP="00B47DE2">
      <w:pPr>
        <w:pStyle w:val="FootnoteText"/>
        <w:spacing w:line="240" w:lineRule="auto"/>
        <w:rPr>
          <w:rFonts w:cs="Calibri"/>
          <w:sz w:val="16"/>
          <w:szCs w:val="16"/>
        </w:rPr>
      </w:pPr>
      <w:r w:rsidRPr="006B64B9">
        <w:rPr>
          <w:rStyle w:val="FootnoteReference"/>
          <w:rFonts w:eastAsia="Verdana" w:cs="Calibri"/>
          <w:sz w:val="16"/>
          <w:szCs w:val="16"/>
          <w:lang w:val="sq-AL" w:bidi="sq-AL"/>
        </w:rPr>
        <w:footnoteRef/>
      </w:r>
      <w:r w:rsidRPr="006B64B9">
        <w:rPr>
          <w:rFonts w:eastAsia="Verdana" w:cs="Calibri"/>
          <w:sz w:val="16"/>
          <w:szCs w:val="16"/>
          <w:lang w:val="sq-AL" w:bidi="sq-AL"/>
        </w:rPr>
        <w:t>Komisioni Evropian, Direktiva Kuadër e Ujit– Neni 13( 5)</w:t>
      </w:r>
    </w:p>
  </w:footnote>
  <w:footnote w:id="147">
    <w:p w14:paraId="28BF2898" w14:textId="77777777" w:rsidR="00E23D7E" w:rsidRPr="006B64B9" w:rsidRDefault="00E23D7E" w:rsidP="00B47DE2">
      <w:pPr>
        <w:pStyle w:val="FootnoteText"/>
        <w:spacing w:line="240" w:lineRule="auto"/>
        <w:rPr>
          <w:rFonts w:cs="Calibri"/>
          <w:sz w:val="16"/>
          <w:szCs w:val="16"/>
        </w:rPr>
      </w:pPr>
      <w:r w:rsidRPr="006B64B9">
        <w:rPr>
          <w:rStyle w:val="FootnoteReference"/>
          <w:rFonts w:eastAsia="Verdana" w:cs="Calibri"/>
          <w:sz w:val="16"/>
          <w:szCs w:val="16"/>
          <w:lang w:val="sq-AL" w:bidi="sq-AL"/>
        </w:rPr>
        <w:footnoteRef/>
      </w:r>
      <w:r w:rsidRPr="006B64B9">
        <w:rPr>
          <w:rFonts w:eastAsia="Verdana" w:cs="Calibri"/>
          <w:sz w:val="16"/>
          <w:szCs w:val="16"/>
          <w:lang w:val="sq-AL" w:bidi="sq-AL"/>
        </w:rPr>
        <w:t>Komisioni Evropian, Direktiva Kuadër e Ujit– Neni 4( 7).</w:t>
      </w:r>
      <w:r w:rsidRPr="006B64B9">
        <w:rPr>
          <w:rFonts w:cs="Calibri"/>
          <w:sz w:val="16"/>
          <w:szCs w:val="16"/>
          <w:lang w:val="sq-AL" w:bidi="sq-AL"/>
        </w:rPr>
        <w:t xml:space="preserve"> </w:t>
      </w:r>
      <w:r w:rsidRPr="006B64B9">
        <w:rPr>
          <w:rFonts w:eastAsia="Verdana" w:cs="Calibri"/>
          <w:sz w:val="16"/>
          <w:szCs w:val="16"/>
          <w:lang w:val="sq-AL" w:bidi="sq-AL"/>
        </w:rPr>
        <w:t xml:space="preserve"> </w:t>
      </w:r>
    </w:p>
  </w:footnote>
  <w:footnote w:id="148">
    <w:p w14:paraId="48852097" w14:textId="77777777" w:rsidR="00E23D7E" w:rsidRPr="006B64B9" w:rsidRDefault="00E23D7E" w:rsidP="00B47DE2">
      <w:pPr>
        <w:pStyle w:val="FootnoteText"/>
        <w:spacing w:line="240" w:lineRule="auto"/>
        <w:rPr>
          <w:rFonts w:cs="Calibri"/>
          <w:sz w:val="16"/>
          <w:szCs w:val="16"/>
        </w:rPr>
      </w:pPr>
      <w:r w:rsidRPr="006B64B9">
        <w:rPr>
          <w:rStyle w:val="FootnoteReference"/>
          <w:rFonts w:eastAsia="Verdana" w:cs="Calibri"/>
          <w:sz w:val="16"/>
          <w:szCs w:val="16"/>
          <w:lang w:val="sq-AL" w:bidi="sq-AL"/>
        </w:rPr>
        <w:footnoteRef/>
      </w:r>
      <w:r w:rsidRPr="006B64B9">
        <w:rPr>
          <w:rFonts w:eastAsia="Verdana" w:cs="Calibri"/>
          <w:sz w:val="16"/>
          <w:szCs w:val="16"/>
          <w:lang w:val="sq-AL" w:bidi="sq-AL"/>
        </w:rPr>
        <w:t>Komisioni Evropian, Dokumenti Udhëzues 31, Prurja ekologjike në zbatimin e Direktivës Kuadër të Ujit, Raporti Teknik 2015-086, 2015</w:t>
      </w:r>
    </w:p>
  </w:footnote>
  <w:footnote w:id="149">
    <w:p w14:paraId="364024BC" w14:textId="77777777" w:rsidR="00E23D7E" w:rsidRPr="006B64B9" w:rsidRDefault="00E23D7E" w:rsidP="00B47DE2">
      <w:pPr>
        <w:pStyle w:val="FootnoteText"/>
        <w:spacing w:line="240" w:lineRule="auto"/>
        <w:rPr>
          <w:rFonts w:cs="Calibri"/>
          <w:sz w:val="16"/>
          <w:szCs w:val="16"/>
        </w:rPr>
      </w:pPr>
      <w:r w:rsidRPr="006B64B9">
        <w:rPr>
          <w:rStyle w:val="FootnoteReference"/>
          <w:rFonts w:eastAsia="Verdana" w:cs="Calibri"/>
          <w:sz w:val="16"/>
          <w:szCs w:val="16"/>
          <w:lang w:val="sq-AL" w:bidi="sq-AL"/>
        </w:rPr>
        <w:footnoteRef/>
      </w:r>
      <w:r w:rsidRPr="006B64B9">
        <w:rPr>
          <w:rFonts w:eastAsia="Verdana" w:cs="Calibri"/>
          <w:sz w:val="16"/>
          <w:szCs w:val="16"/>
          <w:lang w:val="sq-AL" w:bidi="sq-AL"/>
        </w:rPr>
        <w:t>Komisioni Evropian, Dokumenti Udhëzues 34, Për zbatimin e bilanceve të ujit për mbështetjen e zbatimit të DKU-së, Raporti Teknik 2015-090, 2015</w:t>
      </w:r>
    </w:p>
  </w:footnote>
  <w:footnote w:id="150">
    <w:p w14:paraId="55CE1F01" w14:textId="77777777" w:rsidR="00E23D7E" w:rsidRPr="006B64B9" w:rsidRDefault="00E23D7E" w:rsidP="00B47DE2">
      <w:pPr>
        <w:pStyle w:val="FootnoteText"/>
        <w:spacing w:line="240" w:lineRule="auto"/>
        <w:rPr>
          <w:rFonts w:cs="Calibri"/>
          <w:sz w:val="16"/>
          <w:szCs w:val="16"/>
        </w:rPr>
      </w:pPr>
      <w:r w:rsidRPr="006B64B9">
        <w:rPr>
          <w:rStyle w:val="FootnoteReference"/>
          <w:rFonts w:eastAsia="Verdana" w:cs="Calibri"/>
          <w:sz w:val="16"/>
          <w:szCs w:val="16"/>
          <w:lang w:val="sq-AL" w:bidi="sq-AL"/>
        </w:rPr>
        <w:footnoteRef/>
      </w:r>
      <w:r w:rsidRPr="006B64B9">
        <w:rPr>
          <w:rFonts w:eastAsia="Verdana" w:cs="Calibri"/>
          <w:sz w:val="16"/>
          <w:szCs w:val="16"/>
          <w:lang w:val="sq-AL" w:bidi="sq-AL"/>
        </w:rPr>
        <w:t>Agjencia Evropiane e Mjedisit, Ndryshimet klimatike dhe problematikat e përshtatjes së ujit, EEA, Raporti Teknik Nr. 2/2007, 2007</w:t>
      </w:r>
    </w:p>
  </w:footnote>
  <w:footnote w:id="151">
    <w:p w14:paraId="5F8859FB" w14:textId="77777777" w:rsidR="00E23D7E" w:rsidRPr="006B64B9" w:rsidRDefault="00E23D7E" w:rsidP="00B47DE2">
      <w:pPr>
        <w:pStyle w:val="FootnoteText"/>
        <w:spacing w:line="240" w:lineRule="auto"/>
        <w:rPr>
          <w:rFonts w:cs="Calibri"/>
          <w:sz w:val="16"/>
          <w:szCs w:val="16"/>
        </w:rPr>
      </w:pPr>
      <w:r w:rsidRPr="006B64B9">
        <w:rPr>
          <w:rStyle w:val="FootnoteReference"/>
          <w:rFonts w:eastAsia="Verdana" w:cs="Calibri"/>
          <w:sz w:val="16"/>
          <w:szCs w:val="16"/>
          <w:lang w:val="sq-AL" w:bidi="sq-AL"/>
        </w:rPr>
        <w:footnoteRef/>
      </w:r>
      <w:r w:rsidRPr="006B64B9">
        <w:rPr>
          <w:rFonts w:eastAsia="Verdana" w:cs="Calibri"/>
          <w:sz w:val="16"/>
          <w:szCs w:val="16"/>
          <w:lang w:val="sq-AL" w:bidi="sq-AL"/>
        </w:rPr>
        <w:t>Agjencia Evropiane e Mjedisit, Drejt përdorimit eficient të burimeve ujore në Evropë, EEA, Raporti Nr. 1/2012, 2012</w:t>
      </w:r>
    </w:p>
  </w:footnote>
  <w:footnote w:id="152">
    <w:p w14:paraId="0CF0CC40" w14:textId="77777777" w:rsidR="00E23D7E" w:rsidRPr="006B64B9" w:rsidRDefault="00E23D7E" w:rsidP="00B47DE2">
      <w:pPr>
        <w:pStyle w:val="FootnoteText"/>
        <w:spacing w:line="240" w:lineRule="auto"/>
        <w:rPr>
          <w:rFonts w:cs="Calibri"/>
          <w:sz w:val="16"/>
          <w:szCs w:val="16"/>
        </w:rPr>
      </w:pPr>
      <w:r w:rsidRPr="006B64B9">
        <w:rPr>
          <w:rStyle w:val="FootnoteReference"/>
          <w:rFonts w:eastAsia="Verdana" w:cs="Calibri"/>
          <w:sz w:val="16"/>
          <w:szCs w:val="16"/>
          <w:lang w:val="sq-AL" w:bidi="sq-AL"/>
        </w:rPr>
        <w:footnoteRef/>
      </w:r>
      <w:r w:rsidRPr="006B64B9">
        <w:rPr>
          <w:rFonts w:eastAsia="Verdana" w:cs="Calibri"/>
          <w:sz w:val="16"/>
          <w:szCs w:val="16"/>
          <w:lang w:val="sq-AL" w:bidi="sq-AL"/>
        </w:rPr>
        <w:t>Komisioni Evropian, Direktiva 2007/60/KE për vlerësimin dhe menaxhimin e risqeve nga përmbytjet, “Direktiva për Përmbytjet”</w:t>
      </w:r>
    </w:p>
  </w:footnote>
  <w:footnote w:id="153">
    <w:p w14:paraId="0CD87378" w14:textId="77777777" w:rsidR="00E23D7E" w:rsidRDefault="00E23D7E" w:rsidP="00B47DE2">
      <w:pPr>
        <w:pStyle w:val="FootnoteText"/>
        <w:spacing w:line="240" w:lineRule="auto"/>
      </w:pPr>
      <w:r w:rsidRPr="006B64B9">
        <w:rPr>
          <w:rStyle w:val="FootnoteReference"/>
          <w:rFonts w:eastAsia="Verdana" w:cs="Calibri"/>
          <w:sz w:val="16"/>
          <w:szCs w:val="16"/>
          <w:lang w:val="sq-AL" w:bidi="sq-AL"/>
        </w:rPr>
        <w:footnoteRef/>
      </w:r>
      <w:r w:rsidRPr="006B64B9">
        <w:rPr>
          <w:rFonts w:eastAsia="Verdana" w:cs="Calibri"/>
          <w:sz w:val="16"/>
          <w:szCs w:val="16"/>
          <w:lang w:val="sq-AL" w:bidi="sq-AL"/>
        </w:rPr>
        <w:t xml:space="preserve"> </w:t>
      </w:r>
      <w:hyperlink r:id="rId19" w:history="1">
        <w:r w:rsidRPr="006B64B9">
          <w:rPr>
            <w:rStyle w:val="Hyperlink"/>
            <w:rFonts w:ascii="Calibri" w:hAnsi="Calibri" w:cs="Calibri"/>
            <w:sz w:val="16"/>
            <w:szCs w:val="16"/>
            <w:lang w:val="sq-AL" w:bidi="sq-AL"/>
          </w:rPr>
          <w:t>https://ec.europa.eu/environment/water/flood_risk/flood_risk.htm</w:t>
        </w:r>
      </w:hyperlink>
      <w:r>
        <w:rPr>
          <w:lang w:val="sq-AL" w:bidi="sq-AL"/>
        </w:rPr>
        <w:t xml:space="preserve"> </w:t>
      </w:r>
    </w:p>
  </w:footnote>
  <w:footnote w:id="154">
    <w:p w14:paraId="66D26941" w14:textId="77777777" w:rsidR="00E23D7E" w:rsidRPr="006B64B9" w:rsidRDefault="00E23D7E" w:rsidP="00B47DE2">
      <w:pPr>
        <w:pStyle w:val="FootnoteText"/>
        <w:spacing w:line="240" w:lineRule="auto"/>
        <w:rPr>
          <w:rFonts w:cs="Calibri"/>
          <w:sz w:val="16"/>
          <w:szCs w:val="16"/>
        </w:rPr>
      </w:pPr>
      <w:r w:rsidRPr="006B64B9">
        <w:rPr>
          <w:rStyle w:val="FootnoteReference"/>
          <w:rFonts w:eastAsia="Verdana" w:cs="Calibri"/>
          <w:sz w:val="16"/>
          <w:szCs w:val="16"/>
          <w:lang w:val="sq-AL" w:bidi="sq-AL"/>
        </w:rPr>
        <w:footnoteRef/>
      </w:r>
      <w:r w:rsidRPr="006B64B9">
        <w:rPr>
          <w:rFonts w:eastAsia="Verdana" w:cs="Calibri"/>
          <w:sz w:val="16"/>
          <w:szCs w:val="16"/>
          <w:lang w:val="sq-AL" w:bidi="sq-AL"/>
        </w:rPr>
        <w:t xml:space="preserve">Komisioni Evropian, Trajtimi i sfidave të pamjaftueshmërisë së ujit dhe thatësirave, COM(2007)414,  </w:t>
      </w:r>
    </w:p>
  </w:footnote>
  <w:footnote w:id="155">
    <w:p w14:paraId="311CD854" w14:textId="77777777" w:rsidR="00E23D7E" w:rsidRPr="006B64B9" w:rsidRDefault="00E23D7E" w:rsidP="00B47DE2">
      <w:pPr>
        <w:pStyle w:val="FootnoteText"/>
        <w:spacing w:line="240" w:lineRule="auto"/>
        <w:rPr>
          <w:rFonts w:cs="Calibri"/>
          <w:sz w:val="16"/>
          <w:szCs w:val="16"/>
        </w:rPr>
      </w:pPr>
      <w:r w:rsidRPr="006B64B9">
        <w:rPr>
          <w:rStyle w:val="FootnoteReference"/>
          <w:rFonts w:eastAsia="Verdana" w:cs="Calibri"/>
          <w:sz w:val="16"/>
          <w:szCs w:val="16"/>
          <w:lang w:val="sq-AL" w:bidi="sq-AL"/>
        </w:rPr>
        <w:footnoteRef/>
      </w:r>
      <w:r w:rsidRPr="006B64B9">
        <w:rPr>
          <w:rFonts w:eastAsia="Verdana" w:cs="Calibri"/>
          <w:sz w:val="16"/>
          <w:szCs w:val="16"/>
          <w:lang w:val="sq-AL" w:bidi="sq-AL"/>
        </w:rPr>
        <w:t>Komisioni Evropian, Udhërrëfyesi për Mbrojtjen e Burimeve Ujore të Evropës, COM(2012)673</w:t>
      </w:r>
    </w:p>
  </w:footnote>
  <w:footnote w:id="156">
    <w:p w14:paraId="3AA3CFB4" w14:textId="77777777" w:rsidR="00E23D7E" w:rsidRPr="006B64B9" w:rsidRDefault="00E23D7E" w:rsidP="00B47DE2">
      <w:pPr>
        <w:pStyle w:val="FootnoteText"/>
        <w:spacing w:line="240" w:lineRule="auto"/>
        <w:rPr>
          <w:rFonts w:cs="Calibri"/>
          <w:sz w:val="16"/>
          <w:szCs w:val="16"/>
        </w:rPr>
      </w:pPr>
      <w:r w:rsidRPr="006B64B9">
        <w:rPr>
          <w:rStyle w:val="FootnoteReference"/>
          <w:rFonts w:eastAsia="Verdana" w:cs="Calibri"/>
          <w:sz w:val="16"/>
          <w:szCs w:val="16"/>
          <w:lang w:val="sq-AL" w:bidi="sq-AL"/>
        </w:rPr>
        <w:footnoteRef/>
      </w:r>
      <w:r w:rsidRPr="006B64B9">
        <w:rPr>
          <w:rFonts w:eastAsia="Verdana" w:cs="Calibri"/>
          <w:sz w:val="16"/>
          <w:szCs w:val="16"/>
          <w:lang w:val="sq-AL" w:bidi="sq-AL"/>
        </w:rPr>
        <w:t>Komisioni Evropian, Raporti për Rishikimin e Politikës Evropiane të Pamjaftueshmërisë së Burimeve Ujore dhe Thatësirave, COM(2012)672,</w:t>
      </w:r>
    </w:p>
  </w:footnote>
  <w:footnote w:id="157">
    <w:p w14:paraId="39640748" w14:textId="77777777" w:rsidR="00E23D7E" w:rsidRPr="00C32B9D" w:rsidRDefault="00E23D7E" w:rsidP="00B47DE2">
      <w:pPr>
        <w:pStyle w:val="FootnoteText"/>
        <w:spacing w:line="240" w:lineRule="auto"/>
        <w:rPr>
          <w:rFonts w:ascii="Verdana" w:hAnsi="Verdana"/>
          <w:sz w:val="12"/>
          <w:szCs w:val="12"/>
        </w:rPr>
      </w:pPr>
      <w:r w:rsidRPr="006B64B9">
        <w:rPr>
          <w:rStyle w:val="FootnoteReference"/>
          <w:rFonts w:eastAsia="Verdana" w:cs="Calibri"/>
          <w:sz w:val="16"/>
          <w:szCs w:val="16"/>
          <w:lang w:val="sq-AL" w:bidi="sq-AL"/>
        </w:rPr>
        <w:footnoteRef/>
      </w:r>
      <w:r w:rsidRPr="006B64B9">
        <w:rPr>
          <w:rFonts w:eastAsia="Verdana" w:cs="Calibri"/>
          <w:sz w:val="16"/>
          <w:szCs w:val="16"/>
          <w:lang w:val="sq-AL" w:bidi="sq-AL"/>
        </w:rPr>
        <w:t>Partneriteti Global për Ujin, Udhëzimet për përgatitjen e Planeve të Menaxhimit të Thatësirave, Zhvillimi dhe zbatimi në kontekstin e Direktivës Kuadër të Ujit të BE-së, 2015.</w:t>
      </w:r>
      <w:r w:rsidRPr="00C32B9D">
        <w:rPr>
          <w:rFonts w:ascii="Verdana" w:eastAsia="Verdana" w:hAnsi="Verdana" w:cs="Verdana"/>
          <w:sz w:val="12"/>
          <w:szCs w:val="12"/>
          <w:lang w:val="sq-AL" w:bidi="sq-AL"/>
        </w:rPr>
        <w:t xml:space="preserve"> </w:t>
      </w:r>
    </w:p>
  </w:footnote>
  <w:footnote w:id="158">
    <w:p w14:paraId="4D78154B" w14:textId="77777777" w:rsidR="00E23D7E" w:rsidRPr="0073617E" w:rsidRDefault="00E23D7E" w:rsidP="00B47DE2">
      <w:pPr>
        <w:pStyle w:val="FootnoteText"/>
        <w:rPr>
          <w:rFonts w:cs="Calibri"/>
          <w:sz w:val="16"/>
          <w:szCs w:val="16"/>
          <w:lang w:val="en-US"/>
        </w:rPr>
      </w:pPr>
      <w:r w:rsidRPr="0073617E">
        <w:rPr>
          <w:rStyle w:val="FootnoteReference"/>
          <w:rFonts w:eastAsia="Verdana" w:cs="Calibri"/>
          <w:sz w:val="16"/>
          <w:szCs w:val="16"/>
          <w:lang w:val="sq-AL" w:bidi="sq-AL"/>
        </w:rPr>
        <w:footnoteRef/>
      </w:r>
      <w:r w:rsidRPr="0073617E">
        <w:rPr>
          <w:rFonts w:eastAsia="Verdana" w:cs="Calibri"/>
          <w:sz w:val="16"/>
          <w:szCs w:val="16"/>
          <w:lang w:val="sq-AL" w:bidi="sq-AL"/>
        </w:rPr>
        <w:t xml:space="preserve">Hartat e projektit ProNews të përgatitura për basenin e lumit Ishëm </w:t>
      </w:r>
    </w:p>
  </w:footnote>
  <w:footnote w:id="159">
    <w:p w14:paraId="12D5CAAC" w14:textId="77777777" w:rsidR="00E23D7E" w:rsidRPr="0085720E" w:rsidRDefault="00E23D7E" w:rsidP="00B47DE2">
      <w:pPr>
        <w:pStyle w:val="FootnoteText"/>
        <w:rPr>
          <w:rFonts w:cs="Calibri"/>
          <w:sz w:val="16"/>
          <w:szCs w:val="16"/>
        </w:rPr>
      </w:pPr>
      <w:r w:rsidRPr="0085720E">
        <w:rPr>
          <w:rStyle w:val="FootnoteReference"/>
          <w:rFonts w:eastAsia="Verdana" w:cs="Calibri"/>
          <w:sz w:val="16"/>
          <w:szCs w:val="16"/>
          <w:lang w:val="sq-AL" w:bidi="sq-AL"/>
        </w:rPr>
        <w:footnoteRef/>
      </w:r>
      <w:r w:rsidRPr="0085720E">
        <w:rPr>
          <w:rFonts w:eastAsia="Verdana" w:cs="Calibri"/>
          <w:sz w:val="16"/>
          <w:szCs w:val="16"/>
          <w:lang w:val="sq-AL" w:bidi="sq-AL"/>
        </w:rPr>
        <w:t xml:space="preserve"> Material i prodhuar nga projekti ProNews: Zhvillimi i hartave të rrezikut nga përmbytjet në përputhje me Direktivën e BE-së për Përmbytjet, në vijim të Udhëzimeve IPA për Përmbytjet</w:t>
      </w:r>
    </w:p>
  </w:footnote>
  <w:footnote w:id="160">
    <w:p w14:paraId="2ECCD598" w14:textId="77777777" w:rsidR="00E23D7E" w:rsidRPr="0085720E" w:rsidRDefault="00E23D7E" w:rsidP="00B47DE2">
      <w:pPr>
        <w:pStyle w:val="FootnoteText"/>
        <w:rPr>
          <w:rFonts w:cs="Calibri"/>
          <w:sz w:val="16"/>
          <w:szCs w:val="16"/>
        </w:rPr>
      </w:pPr>
      <w:r w:rsidRPr="0085720E">
        <w:rPr>
          <w:rStyle w:val="FootnoteReference"/>
          <w:rFonts w:eastAsia="Verdana" w:cs="Calibri"/>
          <w:sz w:val="16"/>
          <w:szCs w:val="16"/>
          <w:lang w:val="sq-AL" w:bidi="sq-AL"/>
        </w:rPr>
        <w:footnoteRef/>
      </w:r>
      <w:r w:rsidRPr="0085720E">
        <w:rPr>
          <w:rFonts w:eastAsia="Verdana" w:cs="Calibri"/>
          <w:sz w:val="16"/>
          <w:szCs w:val="16"/>
          <w:lang w:val="sq-AL" w:bidi="sq-AL"/>
        </w:rPr>
        <w:t xml:space="preserve"> Komisioni Evropian, Direktiva 2001/42/KE për vlerësimin e efekteve të disa planeve dhe programeve për mjedisin, Direktiva për Vlerësimin Strategjik Mjedisor</w:t>
      </w:r>
    </w:p>
  </w:footnote>
  <w:footnote w:id="161">
    <w:p w14:paraId="5B444B93" w14:textId="77777777" w:rsidR="00E23D7E" w:rsidRPr="0085720E" w:rsidRDefault="00E23D7E" w:rsidP="007F2F58">
      <w:pPr>
        <w:pStyle w:val="FootnoteText"/>
        <w:spacing w:line="240" w:lineRule="auto"/>
        <w:rPr>
          <w:rFonts w:cs="Calibri"/>
          <w:sz w:val="16"/>
          <w:szCs w:val="16"/>
        </w:rPr>
      </w:pPr>
      <w:r w:rsidRPr="0085720E">
        <w:rPr>
          <w:rStyle w:val="FootnoteReference"/>
          <w:rFonts w:eastAsia="Verdana" w:cs="Calibri"/>
          <w:sz w:val="16"/>
          <w:szCs w:val="16"/>
          <w:lang w:val="sq-AL" w:bidi="sq-AL"/>
        </w:rPr>
        <w:footnoteRef/>
      </w:r>
      <w:r w:rsidRPr="0085720E">
        <w:rPr>
          <w:rFonts w:eastAsia="Verdana" w:cs="Calibri"/>
          <w:sz w:val="16"/>
          <w:szCs w:val="16"/>
          <w:lang w:val="sq-AL" w:bidi="sq-AL"/>
        </w:rPr>
        <w:t xml:space="preserve"> Komisioni Evropian, Dokumenti Udhëzues 3 i CIS-it, Analiza e Presioneve dhe Ndikimeve, KE 2003</w:t>
      </w:r>
    </w:p>
  </w:footnote>
  <w:footnote w:id="162">
    <w:p w14:paraId="250275F1" w14:textId="77777777" w:rsidR="00E23D7E" w:rsidRDefault="00E23D7E" w:rsidP="007F2F58">
      <w:pPr>
        <w:pStyle w:val="FootnoteText"/>
        <w:spacing w:line="240" w:lineRule="auto"/>
      </w:pPr>
      <w:r w:rsidRPr="0085720E">
        <w:rPr>
          <w:rStyle w:val="FootnoteReference"/>
          <w:rFonts w:eastAsia="Verdana" w:cs="Calibri"/>
          <w:sz w:val="16"/>
          <w:szCs w:val="16"/>
          <w:lang w:val="sq-AL" w:bidi="sq-AL"/>
        </w:rPr>
        <w:footnoteRef/>
      </w:r>
      <w:r w:rsidRPr="0085720E">
        <w:rPr>
          <w:rFonts w:eastAsia="Verdana" w:cs="Calibri"/>
          <w:sz w:val="16"/>
          <w:szCs w:val="16"/>
          <w:lang w:val="sq-AL" w:bidi="sq-AL"/>
        </w:rPr>
        <w:t>Komisioni Evropian, Dokumenti Udhëzues 2 i CIS-it, Analiza e Presioneve dhe Ndikimeve</w:t>
      </w:r>
    </w:p>
  </w:footnote>
  <w:footnote w:id="163">
    <w:p w14:paraId="29DC81FA" w14:textId="77777777" w:rsidR="00E23D7E" w:rsidRPr="00504D92" w:rsidRDefault="00E23D7E" w:rsidP="007F2F58">
      <w:pPr>
        <w:pStyle w:val="FootnoteText"/>
        <w:spacing w:line="240" w:lineRule="auto"/>
        <w:rPr>
          <w:rFonts w:cs="Calibri"/>
          <w:sz w:val="16"/>
          <w:szCs w:val="16"/>
          <w:lang w:val="sq-AL"/>
        </w:rPr>
      </w:pPr>
      <w:r w:rsidRPr="0085720E">
        <w:rPr>
          <w:rStyle w:val="FootnoteReference"/>
          <w:rFonts w:eastAsia="Verdana" w:cs="Calibri"/>
          <w:sz w:val="16"/>
          <w:szCs w:val="16"/>
          <w:lang w:val="sq-AL" w:bidi="sq-AL"/>
        </w:rPr>
        <w:footnoteRef/>
      </w:r>
      <w:r w:rsidRPr="0085720E">
        <w:rPr>
          <w:rFonts w:eastAsia="Verdana" w:cs="Calibri"/>
          <w:sz w:val="16"/>
          <w:szCs w:val="16"/>
          <w:lang w:val="sq-AL" w:bidi="sq-AL"/>
        </w:rPr>
        <w:t xml:space="preserve"> Qasja e miratuar në modelin e ri të PMBU-ve në Shqipëri do të përafrohet ngushtësisht me kërkesat e raportimit WISE për sa i përket klasave të veçorive dhe atributeve. M</w:t>
      </w:r>
      <w:r>
        <w:rPr>
          <w:rFonts w:eastAsia="Verdana" w:cs="Calibri"/>
          <w:sz w:val="16"/>
          <w:szCs w:val="16"/>
          <w:lang w:val="sq-AL" w:bidi="sq-AL"/>
        </w:rPr>
        <w:t>bl</w:t>
      </w:r>
      <w:r w:rsidRPr="0085720E">
        <w:rPr>
          <w:rFonts w:eastAsia="Verdana" w:cs="Calibri"/>
          <w:sz w:val="16"/>
          <w:szCs w:val="16"/>
          <w:lang w:val="sq-AL" w:bidi="sq-AL"/>
        </w:rPr>
        <w:t xml:space="preserve">edhja e të dhënave fokusohet vetëm te ajo çka nevojitet për raportimin WISE dhe EIONET, si dhe strukturat e të dhënave të KKBU-së orientohen në mënyrë të tillë që të përafrohen me rezultatet e DKU-së.  </w:t>
      </w:r>
    </w:p>
  </w:footnote>
  <w:footnote w:id="164">
    <w:p w14:paraId="0B7325F2" w14:textId="77777777" w:rsidR="00E23D7E" w:rsidRPr="00504D92" w:rsidRDefault="00E23D7E" w:rsidP="007F2F58">
      <w:pPr>
        <w:pStyle w:val="FootnoteText"/>
        <w:spacing w:line="240" w:lineRule="auto"/>
        <w:rPr>
          <w:rFonts w:cs="Calibri"/>
          <w:sz w:val="16"/>
          <w:szCs w:val="16"/>
          <w:lang w:val="sq-AL"/>
        </w:rPr>
      </w:pPr>
      <w:r w:rsidRPr="0085720E">
        <w:rPr>
          <w:rStyle w:val="FootnoteReference"/>
          <w:rFonts w:eastAsia="Verdana" w:cs="Calibri"/>
          <w:sz w:val="16"/>
          <w:szCs w:val="16"/>
          <w:lang w:val="sq-AL" w:bidi="sq-AL"/>
        </w:rPr>
        <w:footnoteRef/>
      </w:r>
      <w:r w:rsidRPr="0085720E">
        <w:rPr>
          <w:rFonts w:eastAsia="Verdana" w:cs="Calibri"/>
          <w:sz w:val="16"/>
          <w:szCs w:val="16"/>
          <w:lang w:val="sq-AL" w:bidi="sq-AL"/>
        </w:rPr>
        <w:t xml:space="preserve"> Sistemi i Informacionit të Ujit për Evropën, Dokumenti Udhëzues i WISE GIS për raportimin e të dhënave hapësinore në WISE, Versioni 6.0.6, 2016.</w:t>
      </w:r>
    </w:p>
  </w:footnote>
  <w:footnote w:id="165">
    <w:p w14:paraId="36746752" w14:textId="77777777" w:rsidR="00E23D7E" w:rsidRPr="00504D92" w:rsidRDefault="00E23D7E" w:rsidP="007F2F58">
      <w:pPr>
        <w:pStyle w:val="FootnoteText"/>
        <w:spacing w:line="240" w:lineRule="auto"/>
        <w:rPr>
          <w:rFonts w:ascii="Verdana" w:hAnsi="Verdana"/>
          <w:sz w:val="12"/>
          <w:szCs w:val="12"/>
          <w:lang w:val="sq-AL"/>
        </w:rPr>
      </w:pPr>
      <w:r w:rsidRPr="0085720E">
        <w:rPr>
          <w:rStyle w:val="FootnoteReference"/>
          <w:rFonts w:eastAsia="Verdana" w:cs="Calibri"/>
          <w:sz w:val="16"/>
          <w:szCs w:val="16"/>
          <w:lang w:val="sq-AL" w:bidi="sq-AL"/>
        </w:rPr>
        <w:footnoteRef/>
      </w:r>
      <w:r w:rsidRPr="0085720E">
        <w:rPr>
          <w:rFonts w:eastAsia="Verdana" w:cs="Calibri"/>
          <w:sz w:val="16"/>
          <w:szCs w:val="16"/>
          <w:lang w:val="sq-AL" w:bidi="sq-AL"/>
        </w:rPr>
        <w:t xml:space="preserve"> Në shumë raste, në basenet lumore në Shqipëri, numri i pikave të monitorimit është i pamjaftueshëm për të mbuluar të gjithë trupat ujorë të përvijuar. Për rrjedhojë, presionet dhe statusi i trupave ujorë të pamonitoruar duhet të supozohet.</w:t>
      </w:r>
    </w:p>
  </w:footnote>
  <w:footnote w:id="166">
    <w:p w14:paraId="5D922A6D" w14:textId="77777777" w:rsidR="00E23D7E" w:rsidRPr="00504D92" w:rsidRDefault="00E23D7E" w:rsidP="007F2F58">
      <w:pPr>
        <w:pStyle w:val="FootnoteText"/>
        <w:spacing w:line="240" w:lineRule="auto"/>
        <w:rPr>
          <w:rFonts w:cs="Calibri"/>
          <w:i/>
          <w:sz w:val="16"/>
          <w:szCs w:val="16"/>
          <w:lang w:val="sq-AL"/>
        </w:rPr>
      </w:pPr>
      <w:r w:rsidRPr="0085720E">
        <w:rPr>
          <w:rStyle w:val="FootnoteReference"/>
          <w:rFonts w:eastAsia="Verdana" w:cs="Calibri"/>
          <w:sz w:val="16"/>
          <w:szCs w:val="16"/>
          <w:lang w:val="sq-AL" w:bidi="sq-AL"/>
        </w:rPr>
        <w:footnoteRef/>
      </w:r>
      <w:r w:rsidRPr="0085720E">
        <w:rPr>
          <w:rFonts w:eastAsia="Verdana" w:cs="Calibri"/>
          <w:sz w:val="16"/>
          <w:szCs w:val="16"/>
          <w:lang w:val="sq-AL" w:bidi="sq-AL"/>
        </w:rPr>
        <w:t xml:space="preserve"> Klasifikimi bazuar në elementin e skemës së raportimit WISE 2016 GIS, </w:t>
      </w:r>
      <w:r w:rsidRPr="0085720E">
        <w:rPr>
          <w:rFonts w:eastAsia="Verdana" w:cs="Calibri"/>
          <w:i/>
          <w:sz w:val="16"/>
          <w:szCs w:val="16"/>
          <w:lang w:val="sq-AL" w:bidi="sq-AL"/>
        </w:rPr>
        <w:t>Llojet e Presionit Domethënës në US; Llojet e Presionit Domethënës në UN</w:t>
      </w:r>
    </w:p>
  </w:footnote>
  <w:footnote w:id="167">
    <w:p w14:paraId="4B727688" w14:textId="77777777" w:rsidR="00E23D7E" w:rsidRPr="00504D92" w:rsidRDefault="00E23D7E" w:rsidP="007F2F58">
      <w:pPr>
        <w:pStyle w:val="FootnoteText"/>
        <w:spacing w:line="240" w:lineRule="auto"/>
        <w:rPr>
          <w:rFonts w:cs="Calibri"/>
          <w:sz w:val="16"/>
          <w:szCs w:val="16"/>
          <w:lang w:val="sq-AL"/>
        </w:rPr>
      </w:pPr>
      <w:r w:rsidRPr="0085720E">
        <w:rPr>
          <w:rStyle w:val="FootnoteReference"/>
          <w:rFonts w:eastAsia="Verdana" w:cs="Calibri"/>
          <w:sz w:val="16"/>
          <w:szCs w:val="16"/>
          <w:lang w:val="sq-AL" w:bidi="sq-AL"/>
        </w:rPr>
        <w:footnoteRef/>
      </w:r>
      <w:r w:rsidRPr="0085720E">
        <w:rPr>
          <w:rFonts w:eastAsia="Verdana" w:cs="Calibri"/>
          <w:sz w:val="16"/>
          <w:szCs w:val="16"/>
          <w:lang w:val="sq-AL" w:bidi="sq-AL"/>
        </w:rPr>
        <w:t xml:space="preserve"> Treguesit e Përgjithshëm duhen interpretuar si numri/gjatësia e instalimeve/pikave/objekteve që supozohet se kanë ndikim negativ.  a) Lejet ose nuk ekzistojnë, ose nuk janë respektuar b) Lejet janë të pamjaftueshme për sa i përket VKE-ve dhe/ose SCM-ve. </w:t>
      </w:r>
    </w:p>
  </w:footnote>
  <w:footnote w:id="168">
    <w:p w14:paraId="013A1E92" w14:textId="77777777" w:rsidR="00E23D7E" w:rsidRPr="00504D92" w:rsidRDefault="00E23D7E" w:rsidP="007F2F58">
      <w:pPr>
        <w:pStyle w:val="FootnoteText"/>
        <w:spacing w:line="240" w:lineRule="auto"/>
        <w:rPr>
          <w:lang w:val="sq-AL"/>
        </w:rPr>
      </w:pPr>
      <w:r w:rsidRPr="0085720E">
        <w:rPr>
          <w:rStyle w:val="FootnoteReference"/>
          <w:rFonts w:eastAsia="Verdana" w:cs="Calibri"/>
          <w:sz w:val="16"/>
          <w:szCs w:val="16"/>
          <w:lang w:val="sq-AL" w:bidi="sq-AL"/>
        </w:rPr>
        <w:footnoteRef/>
      </w:r>
      <w:r w:rsidRPr="0085720E">
        <w:rPr>
          <w:rFonts w:eastAsia="Verdana" w:cs="Calibri"/>
          <w:sz w:val="16"/>
          <w:szCs w:val="16"/>
          <w:lang w:val="sq-AL" w:bidi="sq-AL"/>
        </w:rPr>
        <w:t xml:space="preserve"> Treguesit Precizë duhen interpretuar si reduktim sasie që nevojitet për arritjen e objektivave mjedisore, shprehur zakonisht në tonë/vit, Mm³/vit, orë/vit.</w:t>
      </w:r>
      <w:r>
        <w:rPr>
          <w:lang w:val="sq-AL" w:bidi="sq-AL"/>
        </w:rPr>
        <w:t xml:space="preserve"> </w:t>
      </w:r>
    </w:p>
  </w:footnote>
  <w:footnote w:id="169">
    <w:p w14:paraId="619AFDEF" w14:textId="77777777" w:rsidR="00E23D7E" w:rsidRPr="00504D92" w:rsidRDefault="00E23D7E" w:rsidP="007F2F58">
      <w:pPr>
        <w:pStyle w:val="FootnoteText"/>
        <w:spacing w:line="240" w:lineRule="auto"/>
        <w:rPr>
          <w:rFonts w:cs="Calibri"/>
          <w:i/>
          <w:sz w:val="16"/>
          <w:szCs w:val="16"/>
          <w:lang w:val="sq-AL"/>
        </w:rPr>
      </w:pPr>
      <w:r w:rsidRPr="0085720E">
        <w:rPr>
          <w:rStyle w:val="FootnoteReference"/>
          <w:rFonts w:eastAsia="Verdana" w:cs="Calibri"/>
          <w:sz w:val="16"/>
          <w:szCs w:val="16"/>
          <w:lang w:val="sq-AL" w:bidi="sq-AL"/>
        </w:rPr>
        <w:footnoteRef/>
      </w:r>
      <w:r w:rsidRPr="0085720E">
        <w:rPr>
          <w:rFonts w:eastAsia="Verdana" w:cs="Calibri"/>
          <w:sz w:val="16"/>
          <w:szCs w:val="16"/>
          <w:lang w:val="sq-AL" w:bidi="sq-AL"/>
        </w:rPr>
        <w:t xml:space="preserve"> Klasifikimi bazuar në elementin e skemës së raportimit WISE 2016 GIS, </w:t>
      </w:r>
      <w:r w:rsidRPr="0085720E">
        <w:rPr>
          <w:rFonts w:eastAsia="Verdana" w:cs="Calibri"/>
          <w:i/>
          <w:sz w:val="16"/>
          <w:szCs w:val="16"/>
          <w:lang w:val="sq-AL" w:bidi="sq-AL"/>
        </w:rPr>
        <w:t>Llojet e Presionit Domethënës në US; Llojet e Presionit Domethënës në UN</w:t>
      </w:r>
    </w:p>
  </w:footnote>
  <w:footnote w:id="170">
    <w:p w14:paraId="392C0578" w14:textId="77777777" w:rsidR="00E23D7E" w:rsidRPr="00504D92" w:rsidRDefault="00E23D7E" w:rsidP="007F2F58">
      <w:pPr>
        <w:pStyle w:val="FootnoteText"/>
        <w:spacing w:line="240" w:lineRule="auto"/>
        <w:rPr>
          <w:rFonts w:cs="Calibri"/>
          <w:i/>
          <w:sz w:val="16"/>
          <w:szCs w:val="16"/>
          <w:lang w:val="sq-AL"/>
        </w:rPr>
      </w:pPr>
      <w:r w:rsidRPr="0085720E">
        <w:rPr>
          <w:rStyle w:val="FootnoteReference"/>
          <w:rFonts w:eastAsia="Verdana" w:cs="Calibri"/>
          <w:sz w:val="16"/>
          <w:szCs w:val="16"/>
          <w:lang w:val="sq-AL" w:bidi="sq-AL"/>
        </w:rPr>
        <w:footnoteRef/>
      </w:r>
      <w:r w:rsidRPr="0085720E">
        <w:rPr>
          <w:rFonts w:eastAsia="Verdana" w:cs="Calibri"/>
          <w:sz w:val="16"/>
          <w:szCs w:val="16"/>
          <w:lang w:val="sq-AL" w:bidi="sq-AL"/>
        </w:rPr>
        <w:t xml:space="preserve"> WISE 2016 GIS elementi i skemës së raportimit: &lt;Llojet e Ndikimit të Konsiderueshëm në US&gt;, &lt;Llojet e Ndikimit të Konsiderueshëm në UN&gt;</w:t>
      </w:r>
    </w:p>
  </w:footnote>
  <w:footnote w:id="171">
    <w:p w14:paraId="045CEDD1" w14:textId="77777777" w:rsidR="00E23D7E" w:rsidRPr="0085720E" w:rsidRDefault="00E23D7E" w:rsidP="007F2F58">
      <w:pPr>
        <w:pStyle w:val="FootnoteText"/>
        <w:rPr>
          <w:rFonts w:cs="Calibri"/>
          <w:sz w:val="16"/>
          <w:szCs w:val="16"/>
        </w:rPr>
      </w:pPr>
      <w:r w:rsidRPr="0085720E">
        <w:rPr>
          <w:rStyle w:val="FootnoteReference"/>
          <w:rFonts w:eastAsia="Verdana" w:cs="Calibri"/>
          <w:sz w:val="16"/>
          <w:szCs w:val="16"/>
          <w:lang w:val="sq-AL" w:bidi="sq-AL"/>
        </w:rPr>
        <w:footnoteRef/>
      </w:r>
      <w:r w:rsidRPr="0085720E">
        <w:rPr>
          <w:rFonts w:eastAsia="Verdana" w:cs="Calibri"/>
          <w:sz w:val="16"/>
          <w:szCs w:val="16"/>
          <w:lang w:val="sq-AL" w:bidi="sq-AL"/>
        </w:rPr>
        <w:t xml:space="preserve"> Udhëzimi i WISE GIS 2016 – Skema: TUS; elementi i skemës </w:t>
      </w:r>
      <w:r w:rsidRPr="0085720E">
        <w:rPr>
          <w:rFonts w:eastAsia="Verdana" w:cs="Calibri"/>
          <w:i/>
          <w:sz w:val="16"/>
          <w:szCs w:val="16"/>
          <w:lang w:val="sq-AL" w:bidi="sq-AL"/>
        </w:rPr>
        <w:t>&lt;Besueshmëria Ekologjike e US&gt;</w:t>
      </w:r>
    </w:p>
  </w:footnote>
  <w:footnote w:id="172">
    <w:p w14:paraId="79CA0F3F" w14:textId="77777777" w:rsidR="00E23D7E" w:rsidRPr="0085720E" w:rsidRDefault="00E23D7E" w:rsidP="007F2F58">
      <w:pPr>
        <w:pStyle w:val="FootnoteText"/>
        <w:rPr>
          <w:rFonts w:cs="Calibri"/>
          <w:sz w:val="16"/>
          <w:szCs w:val="16"/>
        </w:rPr>
      </w:pPr>
      <w:r w:rsidRPr="0085720E">
        <w:rPr>
          <w:rStyle w:val="FootnoteReference"/>
          <w:rFonts w:eastAsia="Verdana" w:cs="Calibri"/>
          <w:sz w:val="16"/>
          <w:szCs w:val="16"/>
          <w:lang w:val="sq-AL" w:bidi="sq-AL"/>
        </w:rPr>
        <w:footnoteRef/>
      </w:r>
      <w:r w:rsidRPr="0085720E">
        <w:rPr>
          <w:rFonts w:eastAsia="Verdana" w:cs="Calibri"/>
          <w:sz w:val="16"/>
          <w:szCs w:val="16"/>
          <w:lang w:val="sq-AL" w:bidi="sq-AL"/>
        </w:rPr>
        <w:t xml:space="preserve"> Komisioni Evropian, Dokumenti Udhëzues i CIS-it 20, Përjashtimet nga Objektivat Mjedisore</w:t>
      </w:r>
    </w:p>
  </w:footnote>
  <w:footnote w:id="173">
    <w:p w14:paraId="1324CAF0" w14:textId="77777777" w:rsidR="00E23D7E" w:rsidRPr="00E1449F" w:rsidRDefault="00E23D7E" w:rsidP="00E54921">
      <w:pPr>
        <w:pStyle w:val="FootnoteText"/>
        <w:spacing w:line="240" w:lineRule="auto"/>
        <w:rPr>
          <w:rFonts w:eastAsia="Verdana" w:cs="Calibri"/>
          <w:sz w:val="16"/>
          <w:szCs w:val="16"/>
          <w:lang w:val="sq-AL" w:bidi="sq-AL"/>
        </w:rPr>
      </w:pPr>
      <w:r w:rsidRPr="00E1449F">
        <w:rPr>
          <w:rFonts w:eastAsia="Verdana" w:cs="Calibri"/>
          <w:sz w:val="16"/>
          <w:szCs w:val="16"/>
          <w:lang w:val="sq-AL" w:bidi="sq-AL"/>
        </w:rPr>
        <w:footnoteRef/>
      </w:r>
      <w:r w:rsidRPr="00E1449F">
        <w:rPr>
          <w:rFonts w:eastAsia="Verdana" w:cs="Calibri"/>
          <w:sz w:val="16"/>
          <w:szCs w:val="16"/>
          <w:lang w:val="sq-AL" w:bidi="sq-AL"/>
        </w:rPr>
        <w:t xml:space="preserve"> Llojet e presionit përputhen me Udhëzuesin e Raportimit të WISE GIS 2016 – Shtojca 1a</w:t>
      </w:r>
    </w:p>
  </w:footnote>
  <w:footnote w:id="174">
    <w:p w14:paraId="058A07DF" w14:textId="77777777" w:rsidR="00E23D7E" w:rsidRPr="00E1449F" w:rsidRDefault="00E23D7E" w:rsidP="00E54921">
      <w:pPr>
        <w:pStyle w:val="FootnoteText"/>
        <w:spacing w:line="240" w:lineRule="auto"/>
        <w:rPr>
          <w:rFonts w:eastAsia="Verdana" w:cs="Calibri"/>
          <w:sz w:val="16"/>
          <w:szCs w:val="16"/>
          <w:lang w:val="sq-AL" w:bidi="sq-AL"/>
        </w:rPr>
      </w:pPr>
      <w:r w:rsidRPr="00E1449F">
        <w:rPr>
          <w:rFonts w:eastAsia="Verdana" w:cs="Calibri"/>
          <w:sz w:val="16"/>
          <w:szCs w:val="16"/>
          <w:lang w:val="sq-AL" w:bidi="sq-AL"/>
        </w:rPr>
        <w:footnoteRef/>
      </w:r>
      <w:r w:rsidRPr="00E1449F">
        <w:rPr>
          <w:rFonts w:eastAsia="Verdana" w:cs="Calibri"/>
          <w:sz w:val="16"/>
          <w:szCs w:val="16"/>
          <w:lang w:val="sq-AL" w:bidi="sq-AL"/>
        </w:rPr>
        <w:t xml:space="preserve"> Koment mbi metodën BQE</w:t>
      </w:r>
    </w:p>
  </w:footnote>
  <w:footnote w:id="175">
    <w:p w14:paraId="1B5CAFB6" w14:textId="77777777" w:rsidR="00E23D7E" w:rsidRPr="00E1449F" w:rsidRDefault="00E23D7E" w:rsidP="00E54921">
      <w:pPr>
        <w:pStyle w:val="FootnoteText"/>
        <w:spacing w:line="240" w:lineRule="auto"/>
        <w:rPr>
          <w:rFonts w:eastAsia="Verdana" w:cs="Calibri"/>
          <w:sz w:val="16"/>
          <w:szCs w:val="16"/>
          <w:lang w:val="sq-AL" w:bidi="sq-AL"/>
        </w:rPr>
      </w:pPr>
      <w:r w:rsidRPr="00E1449F">
        <w:rPr>
          <w:rFonts w:eastAsia="Verdana" w:cs="Calibri"/>
          <w:sz w:val="16"/>
          <w:szCs w:val="16"/>
          <w:lang w:val="sq-AL" w:bidi="sq-AL"/>
        </w:rPr>
        <w:footnoteRef/>
      </w:r>
      <w:r w:rsidRPr="00E1449F">
        <w:rPr>
          <w:rFonts w:eastAsia="Verdana" w:cs="Calibri"/>
          <w:sz w:val="16"/>
          <w:szCs w:val="16"/>
          <w:lang w:val="sq-AL" w:bidi="sq-AL"/>
        </w:rPr>
        <w:t xml:space="preserve"> Koment mbi të dhënat P-CHEM – Vlerësimi i statusit P-CHEM bazuar kryesisht në kampionimin në vend të korrikut 2019, duke përdorur vlerat BOD5 dhe/ose NH4 si vlera treguese. </w:t>
      </w:r>
    </w:p>
  </w:footnote>
  <w:footnote w:id="176">
    <w:p w14:paraId="4DCD8759" w14:textId="77777777" w:rsidR="00E23D7E" w:rsidRPr="00E1449F" w:rsidRDefault="00E23D7E" w:rsidP="00E54921">
      <w:pPr>
        <w:pStyle w:val="FootnoteText"/>
        <w:spacing w:line="240" w:lineRule="auto"/>
        <w:rPr>
          <w:rFonts w:eastAsia="Verdana" w:cs="Calibri"/>
          <w:sz w:val="16"/>
          <w:szCs w:val="16"/>
          <w:lang w:val="sq-AL" w:bidi="sq-AL"/>
        </w:rPr>
      </w:pPr>
      <w:r w:rsidRPr="00E1449F">
        <w:rPr>
          <w:rFonts w:eastAsia="Verdana" w:cs="Calibri"/>
          <w:sz w:val="16"/>
          <w:szCs w:val="16"/>
          <w:lang w:val="sq-AL" w:bidi="sq-AL"/>
        </w:rPr>
        <w:footnoteRef/>
      </w:r>
      <w:r w:rsidRPr="00E1449F">
        <w:rPr>
          <w:rFonts w:eastAsia="Verdana" w:cs="Calibri"/>
          <w:sz w:val="16"/>
          <w:szCs w:val="16"/>
          <w:lang w:val="sq-AL" w:bidi="sq-AL"/>
        </w:rPr>
        <w:t xml:space="preserve"> Koment mbi metodologjinë H-MORPH – MORFOLOGJIA tregon pengim të konsiderueshëm të rrjedhave ujore ose ndryshime në morfologjinë e lumenjve për shkak të ndryshimeve fizike ose minerare; HYDROMORPH tregon ndryshim të rëndësishëm në regjimin e rrjedhës për shkak të abstraksioneve komunale, ujitëse ose hidrocentrale;</w:t>
      </w:r>
    </w:p>
  </w:footnote>
  <w:footnote w:id="177">
    <w:p w14:paraId="60CE3DF1" w14:textId="77777777" w:rsidR="00E23D7E" w:rsidRPr="00E1449F" w:rsidRDefault="00E23D7E" w:rsidP="00E54921">
      <w:pPr>
        <w:pStyle w:val="FootnoteText"/>
        <w:spacing w:line="240" w:lineRule="auto"/>
        <w:rPr>
          <w:rFonts w:eastAsia="Verdana" w:cs="Calibri"/>
          <w:sz w:val="16"/>
          <w:szCs w:val="16"/>
          <w:lang w:val="sq-AL" w:bidi="sq-AL"/>
        </w:rPr>
      </w:pPr>
      <w:r w:rsidRPr="00E1449F">
        <w:rPr>
          <w:rFonts w:eastAsia="Verdana" w:cs="Calibri"/>
          <w:sz w:val="16"/>
          <w:szCs w:val="16"/>
          <w:lang w:val="sq-AL" w:bidi="sq-AL"/>
        </w:rPr>
        <w:footnoteRef/>
      </w:r>
      <w:r w:rsidRPr="00E1449F">
        <w:rPr>
          <w:rFonts w:eastAsia="Verdana" w:cs="Calibri"/>
          <w:sz w:val="16"/>
          <w:szCs w:val="16"/>
          <w:lang w:val="sq-AL" w:bidi="sq-AL"/>
        </w:rPr>
        <w:t xml:space="preserve"> Substancat prioritare nëse monitorohen</w:t>
      </w:r>
    </w:p>
  </w:footnote>
  <w:footnote w:id="178">
    <w:p w14:paraId="632B33DF" w14:textId="77777777" w:rsidR="00E23D7E" w:rsidRPr="00E1449F" w:rsidRDefault="00E23D7E" w:rsidP="00E54921">
      <w:pPr>
        <w:pStyle w:val="FootnoteText"/>
        <w:spacing w:line="240" w:lineRule="auto"/>
        <w:rPr>
          <w:rFonts w:eastAsia="Verdana" w:cs="Calibri"/>
          <w:sz w:val="16"/>
          <w:szCs w:val="16"/>
          <w:lang w:val="sq-AL" w:bidi="sq-AL"/>
        </w:rPr>
      </w:pPr>
      <w:r w:rsidRPr="00E1449F">
        <w:rPr>
          <w:rFonts w:eastAsia="Verdana" w:cs="Calibri"/>
          <w:sz w:val="16"/>
          <w:szCs w:val="16"/>
          <w:lang w:val="sq-AL" w:bidi="sq-AL"/>
        </w:rPr>
        <w:footnoteRef/>
      </w:r>
      <w:r w:rsidRPr="00E1449F">
        <w:rPr>
          <w:rFonts w:eastAsia="Verdana" w:cs="Calibri"/>
          <w:sz w:val="16"/>
          <w:szCs w:val="16"/>
          <w:lang w:val="sq-AL" w:bidi="sq-AL"/>
        </w:rPr>
        <w:t xml:space="preserve"> Lista e numërimit për rrezik = Jo në rrezik; Ne rrezik; Mundësisht në rrezik; E panjohur;</w:t>
      </w:r>
    </w:p>
  </w:footnote>
  <w:footnote w:id="179">
    <w:p w14:paraId="0B71CC61" w14:textId="77777777" w:rsidR="00E23D7E" w:rsidRPr="003870C0" w:rsidRDefault="00E23D7E" w:rsidP="00E54921">
      <w:pPr>
        <w:pStyle w:val="FootnoteText"/>
        <w:spacing w:line="240" w:lineRule="auto"/>
        <w:rPr>
          <w:sz w:val="16"/>
          <w:szCs w:val="16"/>
        </w:rPr>
      </w:pPr>
      <w:r w:rsidRPr="00E1449F">
        <w:rPr>
          <w:rFonts w:eastAsia="Verdana" w:cs="Calibri"/>
          <w:sz w:val="16"/>
          <w:szCs w:val="16"/>
          <w:lang w:val="sq-AL" w:bidi="sq-AL"/>
        </w:rPr>
        <w:footnoteRef/>
      </w:r>
      <w:r w:rsidRPr="00E1449F">
        <w:rPr>
          <w:rFonts w:eastAsia="Verdana" w:cs="Calibri"/>
          <w:sz w:val="16"/>
          <w:szCs w:val="16"/>
          <w:lang w:val="sq-AL" w:bidi="sq-AL"/>
        </w:rPr>
        <w:t xml:space="preserve"> Lista e numërimit për nivelin e besimit = '0' = nuk ka informacion; '1' = besim i ulët; '2' = besim mesatar; '3' = besim i lartë. E ulët = nuk ka të dhëna monitorimi, vetëm gjykimi i ekspertëve; E mesme = disa të dhëna të elementit të cilësisë mbështetëse (QE) dhe të dhëna të kufizuara për një BQE; E lartë = të dhëna të mira për 1+ BQE dhe mbështetja e QE-ve më të rëndësishme..</w:t>
      </w:r>
    </w:p>
  </w:footnote>
  <w:footnote w:id="180">
    <w:p w14:paraId="27BA5AF7" w14:textId="182FC9E1" w:rsidR="00E23D7E" w:rsidRPr="005071F8" w:rsidRDefault="00E23D7E" w:rsidP="00E54921">
      <w:pPr>
        <w:pStyle w:val="FootnoteText"/>
        <w:spacing w:line="240" w:lineRule="auto"/>
        <w:rPr>
          <w:rFonts w:cs="Calibri"/>
          <w:sz w:val="16"/>
          <w:szCs w:val="16"/>
        </w:rPr>
      </w:pPr>
      <w:r w:rsidRPr="005071F8">
        <w:rPr>
          <w:rStyle w:val="FootnoteReference"/>
          <w:rFonts w:eastAsia="Verdana" w:cs="Calibri"/>
          <w:sz w:val="16"/>
          <w:szCs w:val="16"/>
          <w:lang w:val="sq-AL" w:bidi="sq-AL"/>
        </w:rPr>
        <w:footnoteRef/>
      </w:r>
      <w:r w:rsidRPr="005071F8">
        <w:rPr>
          <w:rFonts w:eastAsia="Verdana" w:cs="Calibri"/>
          <w:sz w:val="16"/>
          <w:szCs w:val="16"/>
          <w:lang w:val="sq-AL" w:bidi="sq-AL"/>
        </w:rPr>
        <w:t>Baza e të dhënave Corine përmban informacione për tokat urbane dhe industriale, të ujitura dhe të pa</w:t>
      </w:r>
      <w:r>
        <w:rPr>
          <w:rFonts w:eastAsia="Verdana" w:cs="Calibri"/>
          <w:sz w:val="16"/>
          <w:szCs w:val="16"/>
          <w:lang w:val="sq-AL" w:bidi="sq-AL"/>
        </w:rPr>
        <w:t xml:space="preserve"> </w:t>
      </w:r>
      <w:r w:rsidRPr="005071F8">
        <w:rPr>
          <w:rFonts w:eastAsia="Verdana" w:cs="Calibri"/>
          <w:sz w:val="16"/>
          <w:szCs w:val="16"/>
          <w:lang w:val="sq-AL" w:bidi="sq-AL"/>
        </w:rPr>
        <w:t>ujitura, kullotat, pyjet, lëndinat, ligatinat dhe ujërat e brendshme dhe detare.</w:t>
      </w:r>
    </w:p>
  </w:footnote>
  <w:footnote w:id="181">
    <w:p w14:paraId="33407246" w14:textId="2C4AC535" w:rsidR="00E23D7E" w:rsidRDefault="00E23D7E" w:rsidP="00E54921">
      <w:pPr>
        <w:pStyle w:val="FootnoteText"/>
        <w:spacing w:line="240" w:lineRule="auto"/>
      </w:pPr>
      <w:r w:rsidRPr="005071F8">
        <w:rPr>
          <w:rStyle w:val="FootnoteReference"/>
          <w:rFonts w:eastAsia="Verdana" w:cs="Calibri"/>
          <w:sz w:val="16"/>
          <w:szCs w:val="16"/>
          <w:lang w:val="sq-AL" w:bidi="sq-AL"/>
        </w:rPr>
        <w:footnoteRef/>
      </w:r>
      <w:r w:rsidRPr="005071F8">
        <w:rPr>
          <w:rFonts w:eastAsia="Verdana" w:cs="Calibri"/>
          <w:sz w:val="16"/>
          <w:szCs w:val="16"/>
          <w:lang w:val="sq-AL" w:bidi="sq-AL"/>
        </w:rPr>
        <w:t xml:space="preserve"> Kjo ndodh zakonisht në pikat e kontaktit midis depozitave me depërtueshmëri (dhe topografi) të lartë dhe depërtueshmëri të ulët, të cilat nuk mund të përcjellin sasi të mëdha uji dhe i detyrojnë ujërat nëntokësore të shkarkohen në sipërfaqe si burim.</w:t>
      </w:r>
      <w:r>
        <w:rPr>
          <w:lang w:val="sq-AL" w:bidi="sq-AL"/>
        </w:rPr>
        <w:t xml:space="preserve"> </w:t>
      </w:r>
    </w:p>
  </w:footnote>
  <w:footnote w:id="182">
    <w:p w14:paraId="4A6CB847" w14:textId="77777777" w:rsidR="00E23D7E" w:rsidRPr="005071F8" w:rsidRDefault="00E23D7E" w:rsidP="00E54921">
      <w:pPr>
        <w:pStyle w:val="FootnoteText"/>
        <w:rPr>
          <w:rFonts w:cs="Calibri"/>
          <w:sz w:val="16"/>
          <w:szCs w:val="16"/>
        </w:rPr>
      </w:pPr>
      <w:r w:rsidRPr="005071F8">
        <w:rPr>
          <w:rStyle w:val="FootnoteReference"/>
          <w:rFonts w:eastAsia="Verdana" w:cs="Calibri"/>
          <w:sz w:val="16"/>
          <w:szCs w:val="16"/>
          <w:lang w:val="sq-AL" w:bidi="sq-AL"/>
        </w:rPr>
        <w:footnoteRef/>
      </w:r>
      <w:r w:rsidRPr="005071F8">
        <w:rPr>
          <w:rFonts w:eastAsia="Verdana" w:cs="Calibri"/>
          <w:sz w:val="16"/>
          <w:szCs w:val="16"/>
          <w:lang w:val="sq-AL" w:bidi="sq-AL"/>
        </w:rPr>
        <w:t xml:space="preserve"> Udhëzimi i WISE GIS 2016 – Skema: TUS; elementi i skemës </w:t>
      </w:r>
      <w:r w:rsidRPr="005071F8">
        <w:rPr>
          <w:rFonts w:eastAsia="Verdana" w:cs="Calibri"/>
          <w:i/>
          <w:sz w:val="16"/>
          <w:szCs w:val="16"/>
          <w:lang w:val="sq-AL" w:bidi="sq-AL"/>
        </w:rPr>
        <w:t>&lt;Besueshmëria Ekologjike e US&gt;</w:t>
      </w:r>
    </w:p>
  </w:footnote>
  <w:footnote w:id="183">
    <w:p w14:paraId="47E65542" w14:textId="2A3BC58F" w:rsidR="00E23D7E" w:rsidRPr="000D50D9" w:rsidRDefault="00E23D7E" w:rsidP="00E54921">
      <w:pPr>
        <w:pStyle w:val="FootnoteText"/>
        <w:rPr>
          <w:rFonts w:ascii="Verdana" w:hAnsi="Verdana"/>
          <w:sz w:val="12"/>
          <w:szCs w:val="12"/>
        </w:rPr>
      </w:pPr>
      <w:r w:rsidRPr="005071F8">
        <w:rPr>
          <w:rStyle w:val="FootnoteReference"/>
          <w:rFonts w:eastAsia="Verdana" w:cs="Calibri"/>
          <w:sz w:val="16"/>
          <w:szCs w:val="16"/>
          <w:lang w:val="sq-AL" w:bidi="sq-AL"/>
        </w:rPr>
        <w:footnoteRef/>
      </w:r>
      <w:r w:rsidRPr="005071F8">
        <w:rPr>
          <w:rFonts w:eastAsia="Verdana" w:cs="Calibri"/>
          <w:sz w:val="16"/>
          <w:szCs w:val="16"/>
          <w:lang w:val="sq-AL" w:bidi="sq-AL"/>
        </w:rPr>
        <w:t xml:space="preserve"> Ndonëse nuk ka pasur analizë pesticidesh </w:t>
      </w:r>
      <w:r>
        <w:rPr>
          <w:rFonts w:eastAsia="Verdana" w:cs="Calibri"/>
          <w:sz w:val="16"/>
          <w:szCs w:val="16"/>
          <w:lang w:val="sq-AL" w:bidi="sq-AL"/>
        </w:rPr>
        <w:t xml:space="preserve">në basenin e lumit Ishëm, </w:t>
      </w:r>
      <w:r w:rsidRPr="005071F8">
        <w:rPr>
          <w:rFonts w:eastAsia="Verdana" w:cs="Calibri"/>
          <w:sz w:val="16"/>
          <w:szCs w:val="16"/>
          <w:lang w:val="sq-AL" w:bidi="sq-AL"/>
        </w:rPr>
        <w:t>ka raportuar ndotje të konsiderueshme të ujërave nëntokësore nga lindani (Hekzaklorociklohekzani ose HCH) nga një fabrikë në afërsi të Durrësit (Buletini i sondazheve detare. 2012, 64(3):472-8) dhe Barbieri etj. ka raportuar nivele më të larta ndotjeje të ujërave nëntokësore në basenin e lumit Buna (Shkenca e Tokës dhe Mjedisit; 2015, 74, 6325–6338. Nga kjo rrjedh se risku për kontaminim të Ishmit nga lindani është i konsiderueshëm.</w:t>
      </w:r>
    </w:p>
  </w:footnote>
  <w:footnote w:id="184">
    <w:p w14:paraId="6A619A2B" w14:textId="77777777" w:rsidR="00E23D7E" w:rsidRPr="00534B47" w:rsidRDefault="00E23D7E" w:rsidP="00E54921">
      <w:pPr>
        <w:pStyle w:val="FootnoteText"/>
        <w:spacing w:line="240" w:lineRule="auto"/>
        <w:rPr>
          <w:rFonts w:cs="Calibri"/>
          <w:sz w:val="16"/>
          <w:szCs w:val="16"/>
        </w:rPr>
      </w:pPr>
      <w:r w:rsidRPr="00534B47">
        <w:rPr>
          <w:rStyle w:val="FootnoteReference"/>
          <w:rFonts w:eastAsia="Verdana" w:cs="Calibri"/>
          <w:sz w:val="16"/>
          <w:szCs w:val="16"/>
          <w:lang w:val="sq-AL" w:bidi="sq-AL"/>
        </w:rPr>
        <w:footnoteRef/>
      </w:r>
      <w:r w:rsidRPr="00534B47">
        <w:rPr>
          <w:rFonts w:eastAsia="Verdana" w:cs="Calibri"/>
          <w:sz w:val="16"/>
          <w:szCs w:val="16"/>
          <w:lang w:val="sq-AL" w:bidi="sq-AL"/>
        </w:rPr>
        <w:t xml:space="preserve"> Lloji i presionit përputhet me Udhëzimin e WISE GIS për Raportimin 2016 – Shtojca 1a.</w:t>
      </w:r>
    </w:p>
  </w:footnote>
  <w:footnote w:id="185">
    <w:p w14:paraId="3D64519E" w14:textId="77777777" w:rsidR="00E23D7E" w:rsidRPr="00534B47" w:rsidRDefault="00E23D7E" w:rsidP="00E54921">
      <w:pPr>
        <w:pStyle w:val="FootnoteText"/>
        <w:spacing w:line="240" w:lineRule="auto"/>
        <w:rPr>
          <w:rFonts w:cs="Calibri"/>
          <w:sz w:val="16"/>
          <w:szCs w:val="16"/>
        </w:rPr>
      </w:pPr>
      <w:r w:rsidRPr="00534B47">
        <w:rPr>
          <w:rStyle w:val="FootnoteReference"/>
          <w:rFonts w:eastAsia="Verdana" w:cs="Calibri"/>
          <w:sz w:val="16"/>
          <w:szCs w:val="16"/>
          <w:lang w:val="sq-AL" w:bidi="sq-AL"/>
        </w:rPr>
        <w:footnoteRef/>
      </w:r>
      <w:r w:rsidRPr="00534B47">
        <w:rPr>
          <w:rFonts w:eastAsia="Verdana" w:cs="Calibri"/>
          <w:sz w:val="16"/>
          <w:szCs w:val="16"/>
          <w:lang w:val="sq-AL" w:bidi="sq-AL"/>
        </w:rPr>
        <w:t>Tregon statusin sasior të trupit ujor të përcaktuar nga koeficienti i shfrytëzimit të ShGjSH-së. Nxjerrja duhet të jetë më e vogël se rezultati Rimbushje - Prurje Ekologjike.</w:t>
      </w:r>
    </w:p>
  </w:footnote>
  <w:footnote w:id="186">
    <w:p w14:paraId="4C9BE6C0" w14:textId="77777777" w:rsidR="00E23D7E" w:rsidRDefault="00E23D7E" w:rsidP="00E54921">
      <w:pPr>
        <w:pStyle w:val="FootnoteText"/>
        <w:spacing w:line="240" w:lineRule="auto"/>
      </w:pPr>
      <w:r w:rsidRPr="00534B47">
        <w:rPr>
          <w:rStyle w:val="FootnoteReference"/>
          <w:rFonts w:eastAsia="Verdana" w:cs="Calibri"/>
          <w:sz w:val="16"/>
          <w:szCs w:val="16"/>
          <w:lang w:val="sq-AL" w:bidi="sq-AL"/>
        </w:rPr>
        <w:footnoteRef/>
      </w:r>
      <w:r w:rsidRPr="00534B47">
        <w:rPr>
          <w:rFonts w:eastAsia="Verdana" w:cs="Calibri"/>
          <w:sz w:val="16"/>
          <w:szCs w:val="16"/>
          <w:lang w:val="sq-AL" w:bidi="sq-AL"/>
        </w:rPr>
        <w:t>Tregon statusin bazë fiziko-kimik të trupit ujor të përcaktuar kryesisht nga nivelet e nitrateve dhe/ose Përcjellshmërisë Elektrike</w:t>
      </w:r>
    </w:p>
  </w:footnote>
  <w:footnote w:id="187">
    <w:p w14:paraId="5E41807B" w14:textId="77777777" w:rsidR="00E23D7E" w:rsidRPr="008C4B18" w:rsidRDefault="00E23D7E" w:rsidP="00655926">
      <w:pPr>
        <w:pStyle w:val="FootnoteText"/>
        <w:spacing w:line="240" w:lineRule="auto"/>
        <w:rPr>
          <w:rFonts w:ascii="Verdana" w:hAnsi="Verdana"/>
          <w:sz w:val="12"/>
          <w:szCs w:val="12"/>
          <w:lang w:val="en-US"/>
        </w:rPr>
      </w:pPr>
      <w:r w:rsidRPr="008C4B18">
        <w:rPr>
          <w:rStyle w:val="FootnoteReference"/>
          <w:rFonts w:ascii="Verdana" w:eastAsia="Verdana" w:hAnsi="Verdana" w:cs="Verdana"/>
          <w:sz w:val="12"/>
          <w:szCs w:val="12"/>
          <w:lang w:val="sq-AL" w:bidi="sq-AL"/>
        </w:rPr>
        <w:footnoteRef/>
      </w:r>
      <w:r w:rsidRPr="008C4B18">
        <w:rPr>
          <w:rFonts w:ascii="Verdana" w:eastAsia="Verdana" w:hAnsi="Verdana" w:cs="Verdana"/>
          <w:sz w:val="12"/>
          <w:szCs w:val="12"/>
          <w:lang w:val="sq-AL" w:bidi="sq-AL"/>
        </w:rPr>
        <w:t xml:space="preserve">INSTAT </w:t>
      </w:r>
    </w:p>
  </w:footnote>
  <w:footnote w:id="188">
    <w:p w14:paraId="11EAE706" w14:textId="77777777" w:rsidR="00E23D7E" w:rsidRPr="00822E00" w:rsidRDefault="00E23D7E" w:rsidP="00655926">
      <w:pPr>
        <w:pStyle w:val="FootnoteText"/>
        <w:spacing w:line="240" w:lineRule="auto"/>
        <w:rPr>
          <w:rFonts w:cs="Calibri"/>
          <w:sz w:val="16"/>
          <w:szCs w:val="16"/>
          <w:lang w:val="en-US"/>
        </w:rPr>
      </w:pPr>
      <w:r w:rsidRPr="00822E00">
        <w:rPr>
          <w:rStyle w:val="FootnoteReference"/>
          <w:rFonts w:eastAsia="Verdana" w:cs="Calibri"/>
          <w:sz w:val="16"/>
          <w:szCs w:val="16"/>
          <w:lang w:val="sq-AL" w:bidi="sq-AL"/>
        </w:rPr>
        <w:footnoteRef/>
      </w:r>
      <w:r w:rsidRPr="00822E00">
        <w:rPr>
          <w:rFonts w:eastAsia="Verdana" w:cs="Calibri"/>
          <w:sz w:val="16"/>
          <w:szCs w:val="16"/>
          <w:lang w:val="sq-AL" w:bidi="sq-AL"/>
        </w:rPr>
        <w:t>Ka informacione të kufizuara për sa i përket kuantifikimit të përdorimit të ujit në Shqipëri, ku burimi kryesor i llogaritjes së rëndësisë së përdorimeve të ndryshme të ujit është baza e të dhënave të AMBU-t për lejet.</w:t>
      </w:r>
    </w:p>
  </w:footnote>
  <w:footnote w:id="189">
    <w:p w14:paraId="7BAD79B6" w14:textId="77777777" w:rsidR="00E23D7E" w:rsidRPr="00822E00" w:rsidRDefault="00E23D7E" w:rsidP="00655926">
      <w:pPr>
        <w:pStyle w:val="FootnoteText"/>
        <w:rPr>
          <w:rFonts w:cs="Calibri"/>
          <w:sz w:val="16"/>
          <w:szCs w:val="16"/>
          <w:lang w:val="en-US"/>
        </w:rPr>
      </w:pPr>
      <w:r w:rsidRPr="00822E00">
        <w:rPr>
          <w:rStyle w:val="FootnoteReference"/>
          <w:rFonts w:eastAsia="Verdana" w:cs="Calibri"/>
          <w:sz w:val="16"/>
          <w:szCs w:val="16"/>
          <w:lang w:val="sq-AL" w:bidi="sq-AL"/>
        </w:rPr>
        <w:footnoteRef/>
      </w:r>
      <w:r w:rsidRPr="00822E00">
        <w:rPr>
          <w:rFonts w:eastAsia="Verdana" w:cs="Calibri"/>
          <w:sz w:val="16"/>
          <w:szCs w:val="16"/>
          <w:lang w:val="sq-AL" w:bidi="sq-AL"/>
        </w:rPr>
        <w:t xml:space="preserve"> Regjistri i AMBU-t për përdoruesit e ujit</w:t>
      </w:r>
    </w:p>
  </w:footnote>
  <w:footnote w:id="190">
    <w:p w14:paraId="49234596" w14:textId="77777777" w:rsidR="00E23D7E" w:rsidRPr="00822E00" w:rsidRDefault="00E23D7E" w:rsidP="00655926">
      <w:pPr>
        <w:pStyle w:val="FootnoteText"/>
        <w:rPr>
          <w:rFonts w:cs="Calibri"/>
          <w:sz w:val="16"/>
          <w:szCs w:val="16"/>
          <w:lang w:val="en-US"/>
        </w:rPr>
      </w:pPr>
      <w:r w:rsidRPr="00822E00">
        <w:rPr>
          <w:rStyle w:val="FootnoteReference"/>
          <w:rFonts w:eastAsia="Verdana" w:cs="Calibri"/>
          <w:sz w:val="16"/>
          <w:szCs w:val="16"/>
          <w:lang w:val="sq-AL" w:bidi="sq-AL"/>
        </w:rPr>
        <w:footnoteRef/>
      </w:r>
      <w:r w:rsidRPr="00822E00">
        <w:rPr>
          <w:rFonts w:eastAsia="Verdana" w:cs="Calibri"/>
          <w:sz w:val="16"/>
          <w:szCs w:val="16"/>
          <w:lang w:val="sq-AL" w:bidi="sq-AL"/>
        </w:rPr>
        <w:t xml:space="preserve">Të dhënat e disponueshme në raportet e ERRU-t. </w:t>
      </w:r>
    </w:p>
  </w:footnote>
  <w:footnote w:id="191">
    <w:p w14:paraId="693158BE" w14:textId="1BD1B2A1" w:rsidR="00E23D7E" w:rsidRPr="000D0AB1" w:rsidRDefault="00E23D7E" w:rsidP="00655926">
      <w:pPr>
        <w:pStyle w:val="FootnoteText"/>
        <w:spacing w:line="240" w:lineRule="auto"/>
        <w:rPr>
          <w:rFonts w:ascii="Verdana" w:hAnsi="Verdana"/>
          <w:sz w:val="12"/>
          <w:szCs w:val="12"/>
          <w:lang w:val="en-US"/>
        </w:rPr>
      </w:pPr>
      <w:r w:rsidRPr="00822E00">
        <w:rPr>
          <w:rStyle w:val="FootnoteReference"/>
          <w:rFonts w:eastAsia="Verdana" w:cs="Calibri"/>
          <w:sz w:val="16"/>
          <w:szCs w:val="16"/>
          <w:lang w:val="sq-AL" w:bidi="sq-AL"/>
        </w:rPr>
        <w:footnoteRef/>
      </w:r>
      <w:r w:rsidRPr="00822E00">
        <w:rPr>
          <w:rFonts w:eastAsia="Verdana" w:cs="Calibri"/>
          <w:sz w:val="16"/>
          <w:szCs w:val="16"/>
          <w:lang w:val="sq-AL" w:bidi="sq-AL"/>
        </w:rPr>
        <w:t>Vini re: informacioni për popullsinë e përgjithshme brenda zonës juridiksionale ku veprojnë bashkitë (edhe ERrU si rregullator) bazohet në supozime dhe të dhëna të ndryshme; për pasojë nuk janë përdorur shifrat e INSTAT-it (sikurse ka qenë rasti në raportin e analizës ekonomike (Shtojca X) dhe kapitulli 11.4.1.1. më lart), duke sjellë shifra më të mëdha të popullsisë që merr shërbim: 35% për Shqipërinë, 28% për basenet ujore  Ishëm-Erzen.</w:t>
      </w:r>
    </w:p>
  </w:footnote>
  <w:footnote w:id="192">
    <w:p w14:paraId="25265548" w14:textId="77777777" w:rsidR="00E23D7E" w:rsidRPr="0093254E" w:rsidRDefault="00E23D7E" w:rsidP="00655926">
      <w:pPr>
        <w:pStyle w:val="FootnoteText"/>
        <w:spacing w:line="240" w:lineRule="auto"/>
        <w:rPr>
          <w:rFonts w:ascii="Verdana" w:hAnsi="Verdana"/>
          <w:sz w:val="12"/>
          <w:szCs w:val="12"/>
          <w:lang w:val="en-US"/>
        </w:rPr>
      </w:pPr>
      <w:r w:rsidRPr="0093254E">
        <w:rPr>
          <w:rStyle w:val="FootnoteReference"/>
          <w:rFonts w:ascii="Verdana" w:eastAsia="Verdana" w:hAnsi="Verdana" w:cs="Verdana"/>
          <w:sz w:val="12"/>
          <w:szCs w:val="12"/>
          <w:lang w:val="sq-AL" w:bidi="sq-AL"/>
        </w:rPr>
        <w:footnoteRef/>
      </w:r>
      <w:r w:rsidRPr="0093254E">
        <w:rPr>
          <w:rFonts w:ascii="Verdana" w:eastAsia="Verdana" w:hAnsi="Verdana" w:cs="Verdana"/>
          <w:sz w:val="12"/>
          <w:szCs w:val="12"/>
          <w:lang w:val="sq-AL" w:bidi="sq-AL"/>
        </w:rPr>
        <w:t>Projektprogrami Kombëtar për Sektorin, përgatitur nga AMBU në bashkëpunim me palët përkatëse të interesit. Është në të njëjtën vijë logjike me Axhendën 2030 të OKB-së për OZhQ-të lidhur me ujin. Nuk është miratuar ende, por është konsultuar në shkallë të gjerë me të gjitha palët e interesit në nivel kombëtar dhe vendor, ku janë zhvilluar edhe mbledhje të posaçme me ministritë e linjës.</w:t>
      </w:r>
    </w:p>
  </w:footnote>
  <w:footnote w:id="193">
    <w:p w14:paraId="1B8FF621" w14:textId="2ECCA19E" w:rsidR="00E23D7E" w:rsidRPr="00096FEC" w:rsidRDefault="00E23D7E" w:rsidP="004F323A">
      <w:pPr>
        <w:pStyle w:val="FootnoteText"/>
        <w:rPr>
          <w:rFonts w:cs="Calibri"/>
          <w:sz w:val="16"/>
          <w:szCs w:val="16"/>
        </w:rPr>
      </w:pPr>
      <w:r w:rsidRPr="00096FEC">
        <w:rPr>
          <w:rStyle w:val="FootnoteReference"/>
          <w:rFonts w:eastAsia="Verdana" w:cs="Calibri"/>
          <w:sz w:val="16"/>
          <w:szCs w:val="16"/>
          <w:lang w:val="sq-AL" w:bidi="sq-AL"/>
        </w:rPr>
        <w:footnoteRef/>
      </w:r>
      <w:r w:rsidRPr="00096FEC">
        <w:rPr>
          <w:rFonts w:eastAsia="Verdana" w:cs="Calibri"/>
          <w:sz w:val="16"/>
          <w:szCs w:val="16"/>
          <w:lang w:val="sq-AL" w:bidi="sq-AL"/>
        </w:rPr>
        <w:t>Për Ngritjen e Platformës Institucionale dhe Rregullatore për Qeverisjen dhe Funksionimin (IRP) e Kadastrës Kombëtare të Burimeve Ujore në Shqipëri, Banka Botërore, Tetor 2019.</w:t>
      </w:r>
    </w:p>
  </w:footnote>
  <w:footnote w:id="194">
    <w:p w14:paraId="7363C3FE" w14:textId="64AE0E32" w:rsidR="00E23D7E" w:rsidRPr="00F24E18" w:rsidRDefault="00E23D7E" w:rsidP="00074824">
      <w:pPr>
        <w:pStyle w:val="FootnoteText"/>
        <w:spacing w:line="240" w:lineRule="auto"/>
        <w:rPr>
          <w:rFonts w:cs="Calibri"/>
          <w:sz w:val="16"/>
          <w:szCs w:val="16"/>
        </w:rPr>
      </w:pPr>
      <w:r w:rsidRPr="00F24E18">
        <w:rPr>
          <w:rStyle w:val="FootnoteReference"/>
          <w:rFonts w:eastAsia="Verdana" w:cs="Calibri"/>
          <w:sz w:val="16"/>
          <w:szCs w:val="16"/>
          <w:lang w:val="sq-AL" w:bidi="sq-AL"/>
        </w:rPr>
        <w:footnoteRef/>
      </w:r>
      <w:r w:rsidRPr="00F24E18">
        <w:rPr>
          <w:rFonts w:eastAsia="Verdana" w:cs="Calibri"/>
          <w:sz w:val="16"/>
          <w:szCs w:val="16"/>
          <w:lang w:val="sq-AL" w:bidi="sq-AL"/>
        </w:rPr>
        <w:t xml:space="preserve">Në raste të jashtëzakonshme, Masat e Llojit Kyç mund të ndërmerret dhe raportohet nga ShA-ja nëse lista është e pamjaftueshme, sipas elementit të skemës WISE </w:t>
      </w:r>
      <w:r w:rsidRPr="00F24E18">
        <w:rPr>
          <w:rFonts w:eastAsia="Verdana" w:cs="Calibri"/>
          <w:i/>
          <w:sz w:val="16"/>
          <w:szCs w:val="16"/>
          <w:lang w:val="sq-AL" w:bidi="sq-AL"/>
        </w:rPr>
        <w:t>“Masat e Reja të Llojit Kyç”</w:t>
      </w:r>
      <w:r w:rsidRPr="00F24E18">
        <w:rPr>
          <w:rFonts w:eastAsia="Verdana" w:cs="Calibri"/>
          <w:sz w:val="16"/>
          <w:szCs w:val="16"/>
          <w:lang w:val="sq-AL" w:bidi="sq-AL"/>
        </w:rPr>
        <w:t xml:space="preserve">.  </w:t>
      </w:r>
      <w:r w:rsidRPr="00F24E18">
        <w:rPr>
          <w:rFonts w:eastAsia="Verdana" w:cs="Calibri"/>
          <w:sz w:val="16"/>
          <w:szCs w:val="16"/>
          <w:lang w:val="sq-AL" w:bidi="sq-AL"/>
        </w:rPr>
        <w:fldChar w:fldCharType="begin"/>
      </w:r>
      <w:r w:rsidRPr="00F24E18">
        <w:rPr>
          <w:rFonts w:eastAsia="Verdana" w:cs="Calibri"/>
          <w:sz w:val="16"/>
          <w:szCs w:val="16"/>
          <w:lang w:val="sq-AL" w:bidi="sq-AL"/>
        </w:rPr>
        <w:instrText xml:space="preserve"> REF _Ref93143660 \h  \* MERGEFORMAT </w:instrText>
      </w:r>
      <w:r w:rsidRPr="00F24E18">
        <w:rPr>
          <w:rFonts w:eastAsia="Verdana" w:cs="Calibri"/>
          <w:sz w:val="16"/>
          <w:szCs w:val="16"/>
          <w:lang w:val="sq-AL" w:bidi="sq-AL"/>
        </w:rPr>
      </w:r>
      <w:r w:rsidRPr="00F24E18">
        <w:rPr>
          <w:rFonts w:eastAsia="Verdana" w:cs="Calibri"/>
          <w:sz w:val="16"/>
          <w:szCs w:val="16"/>
          <w:lang w:val="sq-AL" w:bidi="sq-AL"/>
        </w:rPr>
        <w:fldChar w:fldCharType="separate"/>
      </w:r>
      <w:r w:rsidR="00FB4630" w:rsidRPr="00FB4630">
        <w:rPr>
          <w:rFonts w:eastAsia="Verdana" w:cs="Calibri"/>
          <w:sz w:val="16"/>
          <w:szCs w:val="16"/>
          <w:lang w:val="sq-AL" w:bidi="sq-AL"/>
        </w:rPr>
        <w:t xml:space="preserve">Tabela </w:t>
      </w:r>
      <w:r w:rsidR="00FB4630" w:rsidRPr="00FB4630">
        <w:rPr>
          <w:rFonts w:eastAsia="Verdana" w:cs="Calibri"/>
          <w:noProof/>
          <w:sz w:val="16"/>
          <w:szCs w:val="16"/>
          <w:lang w:val="sq-AL" w:bidi="sq-AL"/>
        </w:rPr>
        <w:t>13</w:t>
      </w:r>
      <w:r w:rsidR="00FB4630" w:rsidRPr="00FB4630">
        <w:rPr>
          <w:rFonts w:eastAsia="Verdana" w:cs="Calibri"/>
          <w:noProof/>
          <w:sz w:val="16"/>
          <w:szCs w:val="16"/>
          <w:lang w:val="sq-AL" w:bidi="sq-AL"/>
        </w:rPr>
        <w:noBreakHyphen/>
        <w:t>1</w:t>
      </w:r>
      <w:r w:rsidRPr="00F24E18">
        <w:rPr>
          <w:rFonts w:eastAsia="Verdana" w:cs="Calibri"/>
          <w:sz w:val="16"/>
          <w:szCs w:val="16"/>
          <w:lang w:val="sq-AL" w:bidi="sq-AL"/>
        </w:rPr>
        <w:fldChar w:fldCharType="end"/>
      </w:r>
      <w:r w:rsidRPr="00F24E18">
        <w:rPr>
          <w:rFonts w:eastAsia="Verdana" w:cs="Calibri"/>
          <w:sz w:val="16"/>
          <w:szCs w:val="16"/>
          <w:lang w:val="sq-AL" w:bidi="sq-AL"/>
        </w:rPr>
        <w:t>MLlK është një masë e veçantë shqiptare.</w:t>
      </w:r>
    </w:p>
  </w:footnote>
  <w:footnote w:id="195">
    <w:p w14:paraId="5562E0E2" w14:textId="6704269B" w:rsidR="00E23D7E" w:rsidRDefault="00E23D7E" w:rsidP="00074824">
      <w:pPr>
        <w:pStyle w:val="FootnoteText"/>
        <w:spacing w:line="240" w:lineRule="auto"/>
      </w:pPr>
      <w:r w:rsidRPr="00F24E18">
        <w:rPr>
          <w:rStyle w:val="FootnoteReference"/>
          <w:rFonts w:eastAsia="Verdana" w:cs="Calibri"/>
          <w:sz w:val="16"/>
          <w:szCs w:val="16"/>
          <w:lang w:val="sq-AL" w:bidi="sq-AL"/>
        </w:rPr>
        <w:footnoteRef/>
      </w:r>
      <w:r w:rsidRPr="00F24E18">
        <w:rPr>
          <w:rFonts w:eastAsia="Verdana" w:cs="Calibri"/>
          <w:sz w:val="16"/>
          <w:szCs w:val="16"/>
          <w:lang w:val="sq-AL" w:bidi="sq-AL"/>
        </w:rPr>
        <w:t>Komisioni Evropian, Dokumenti Udhëzues WISE për Raportimin 2016, Kapitulli 10. Schema “RBMPPOM”</w:t>
      </w:r>
    </w:p>
  </w:footnote>
  <w:footnote w:id="196">
    <w:p w14:paraId="4D5A1073" w14:textId="77777777" w:rsidR="00E23D7E" w:rsidRPr="00F24E18" w:rsidRDefault="00E23D7E" w:rsidP="00074824">
      <w:pPr>
        <w:pStyle w:val="FootnoteText"/>
        <w:jc w:val="left"/>
        <w:rPr>
          <w:rFonts w:cs="Calibri"/>
          <w:sz w:val="16"/>
          <w:szCs w:val="16"/>
        </w:rPr>
      </w:pPr>
      <w:r w:rsidRPr="00F24E18">
        <w:rPr>
          <w:rStyle w:val="FootnoteReference"/>
          <w:rFonts w:eastAsia="Verdana" w:cs="Calibri"/>
          <w:sz w:val="16"/>
          <w:szCs w:val="16"/>
          <w:lang w:val="sq-AL" w:bidi="sq-AL"/>
        </w:rPr>
        <w:footnoteRef/>
      </w:r>
      <w:r w:rsidRPr="00F24E18">
        <w:rPr>
          <w:rFonts w:eastAsia="Verdana" w:cs="Calibri"/>
          <w:sz w:val="16"/>
          <w:szCs w:val="16"/>
          <w:lang w:val="sq-AL" w:bidi="sq-AL"/>
        </w:rPr>
        <w:t xml:space="preserve"> Këto janë masat e propozuara në Programin Kombëtar Sektorial të Ujit. </w:t>
      </w:r>
      <w:hyperlink r:id="rId20" w:history="1">
        <w:r w:rsidRPr="00F24E18">
          <w:rPr>
            <w:rStyle w:val="Hyperlink"/>
            <w:rFonts w:ascii="Calibri" w:hAnsi="Calibri" w:cs="Calibri"/>
            <w:sz w:val="16"/>
            <w:szCs w:val="16"/>
            <w:lang w:val="sq-AL" w:bidi="sq-AL"/>
          </w:rPr>
          <w:t>http://ambu.gov.al/puBUic/PROGRAMI%20KOMB%C3%8BTAR%20SEKTORIAL%20I%20UJIT%202018-2030.pdf</w:t>
        </w:r>
      </w:hyperlink>
      <w:r w:rsidRPr="00F24E18">
        <w:rPr>
          <w:rFonts w:eastAsia="Verdana" w:cs="Calibri"/>
          <w:sz w:val="16"/>
          <w:szCs w:val="16"/>
          <w:lang w:val="sq-AL" w:bidi="sq-AL"/>
        </w:rPr>
        <w:t xml:space="preserve"> </w:t>
      </w:r>
    </w:p>
  </w:footnote>
  <w:footnote w:id="197">
    <w:p w14:paraId="1335D729" w14:textId="77777777" w:rsidR="00E23D7E" w:rsidRPr="00F24E18" w:rsidRDefault="00E23D7E" w:rsidP="00074824">
      <w:pPr>
        <w:pStyle w:val="FootnoteText"/>
        <w:rPr>
          <w:rFonts w:cs="Calibri"/>
          <w:sz w:val="16"/>
          <w:szCs w:val="16"/>
        </w:rPr>
      </w:pPr>
      <w:r w:rsidRPr="00F24E18">
        <w:rPr>
          <w:rStyle w:val="FootnoteReference"/>
          <w:rFonts w:eastAsia="Verdana" w:cs="Calibri"/>
          <w:sz w:val="16"/>
          <w:szCs w:val="16"/>
          <w:lang w:val="sq-AL" w:bidi="sq-AL"/>
        </w:rPr>
        <w:footnoteRef/>
      </w:r>
      <w:r w:rsidRPr="00F24E18">
        <w:rPr>
          <w:rFonts w:eastAsia="Verdana" w:cs="Calibri"/>
          <w:sz w:val="16"/>
          <w:szCs w:val="16"/>
          <w:lang w:val="sq-AL" w:bidi="sq-AL"/>
        </w:rPr>
        <w:t xml:space="preserve"> Komisioni Evropian, Direktiva 2000/60/KE, Shtojca VI</w:t>
      </w:r>
    </w:p>
  </w:footnote>
  <w:footnote w:id="198">
    <w:p w14:paraId="138BE909" w14:textId="77777777" w:rsidR="00E23D7E" w:rsidRPr="00F24E18" w:rsidRDefault="00E23D7E" w:rsidP="00074824">
      <w:pPr>
        <w:pStyle w:val="FootnoteText"/>
        <w:spacing w:line="240" w:lineRule="auto"/>
        <w:rPr>
          <w:rFonts w:cs="Calibri"/>
          <w:sz w:val="16"/>
          <w:szCs w:val="16"/>
        </w:rPr>
      </w:pPr>
      <w:r w:rsidRPr="00F24E18">
        <w:rPr>
          <w:rStyle w:val="FootnoteReference"/>
          <w:rFonts w:eastAsia="Verdana" w:cs="Calibri"/>
          <w:sz w:val="16"/>
          <w:szCs w:val="16"/>
          <w:lang w:val="sq-AL" w:bidi="sq-AL"/>
        </w:rPr>
        <w:footnoteRef/>
      </w:r>
      <w:r w:rsidRPr="00F24E18">
        <w:rPr>
          <w:rFonts w:eastAsia="Verdana" w:cs="Calibri"/>
          <w:sz w:val="16"/>
          <w:szCs w:val="16"/>
          <w:lang w:val="sq-AL" w:bidi="sq-AL"/>
        </w:rPr>
        <w:t xml:space="preserve"> Parimet bazë për përzgjedhjen e kombinimeve të masave më efikase nga pikëpamja e kostove për përfshirje në programin e masave të përcaktuar në nenin 11 të Direktivës Kuadër të Ujit - DORACAKU. Raporti UBA-FB 000563, Ekologjik 2004.</w:t>
      </w:r>
    </w:p>
  </w:footnote>
  <w:footnote w:id="199">
    <w:p w14:paraId="7977A707" w14:textId="77777777" w:rsidR="00E23D7E" w:rsidRPr="00860F0A" w:rsidRDefault="00E23D7E" w:rsidP="00074824">
      <w:pPr>
        <w:pStyle w:val="FootnoteText"/>
        <w:spacing w:line="240" w:lineRule="auto"/>
        <w:rPr>
          <w:lang w:val="en-US"/>
        </w:rPr>
      </w:pPr>
      <w:r w:rsidRPr="00F24E18">
        <w:rPr>
          <w:rStyle w:val="FootnoteReference"/>
          <w:rFonts w:eastAsia="Verdana" w:cs="Calibri"/>
          <w:sz w:val="16"/>
          <w:szCs w:val="16"/>
          <w:lang w:val="sq-AL" w:bidi="sq-AL"/>
        </w:rPr>
        <w:footnoteRef/>
      </w:r>
      <w:r w:rsidRPr="00F24E18">
        <w:rPr>
          <w:rFonts w:eastAsia="Verdana" w:cs="Calibri"/>
          <w:sz w:val="16"/>
          <w:szCs w:val="16"/>
          <w:lang w:val="sq-AL" w:bidi="sq-AL"/>
        </w:rPr>
        <w:t>Ekologjik 2004.</w:t>
      </w:r>
    </w:p>
  </w:footnote>
  <w:footnote w:id="200">
    <w:p w14:paraId="7E4FB08C" w14:textId="77777777" w:rsidR="00E23D7E" w:rsidRPr="00F24E18" w:rsidRDefault="00E23D7E" w:rsidP="00074824">
      <w:pPr>
        <w:pStyle w:val="FootnoteText"/>
        <w:spacing w:line="240" w:lineRule="auto"/>
        <w:rPr>
          <w:rFonts w:cs="Calibri"/>
          <w:sz w:val="16"/>
          <w:szCs w:val="16"/>
        </w:rPr>
      </w:pPr>
      <w:r w:rsidRPr="00F24E18">
        <w:rPr>
          <w:rStyle w:val="FootnoteReference"/>
          <w:rFonts w:eastAsia="Verdana" w:cs="Calibri"/>
          <w:sz w:val="16"/>
          <w:szCs w:val="16"/>
          <w:lang w:val="sq-AL" w:bidi="sq-AL"/>
        </w:rPr>
        <w:footnoteRef/>
      </w:r>
      <w:r w:rsidRPr="00F24E18">
        <w:rPr>
          <w:rFonts w:eastAsia="Verdana" w:cs="Calibri"/>
          <w:sz w:val="16"/>
          <w:szCs w:val="16"/>
          <w:lang w:val="sq-AL" w:bidi="sq-AL"/>
        </w:rPr>
        <w:t>Komisioni Evropian Direktiva Kuadër e Ujit 2000/60/KE– Neni 11(5)</w:t>
      </w:r>
    </w:p>
  </w:footnote>
  <w:footnote w:id="201">
    <w:p w14:paraId="5234F88C" w14:textId="1FBD4EBC" w:rsidR="00E23D7E" w:rsidRPr="00F24E18" w:rsidRDefault="00E23D7E" w:rsidP="00074824">
      <w:pPr>
        <w:pStyle w:val="FootnoteText"/>
        <w:spacing w:line="240" w:lineRule="auto"/>
        <w:rPr>
          <w:rFonts w:cs="Calibri"/>
          <w:sz w:val="16"/>
          <w:szCs w:val="16"/>
        </w:rPr>
      </w:pPr>
      <w:r w:rsidRPr="00F24E18">
        <w:rPr>
          <w:rStyle w:val="FootnoteReference"/>
          <w:rFonts w:eastAsia="Verdana" w:cs="Calibri"/>
          <w:sz w:val="16"/>
          <w:szCs w:val="16"/>
          <w:lang w:val="sq-AL" w:bidi="sq-AL"/>
        </w:rPr>
        <w:footnoteRef/>
      </w:r>
      <w:r w:rsidRPr="00F24E18">
        <w:rPr>
          <w:rFonts w:eastAsia="Verdana" w:cs="Calibri"/>
          <w:sz w:val="16"/>
          <w:szCs w:val="16"/>
          <w:lang w:val="sq-AL" w:bidi="sq-AL"/>
        </w:rPr>
        <w:t xml:space="preserve">Komisioni Evropian, Dokumenti Udhëzues WISE për Raportimin 2016, Kapitulli 10. Skema “PiM-ja e PMBU-së”, elementi i skemës: </w:t>
      </w:r>
      <w:r w:rsidRPr="00F24E18">
        <w:rPr>
          <w:rFonts w:eastAsia="Verdana" w:cs="Calibri"/>
          <w:i/>
          <w:sz w:val="16"/>
          <w:szCs w:val="16"/>
          <w:lang w:val="sq-AL" w:bidi="sq-AL"/>
        </w:rPr>
        <w:t>Kodi i Masave</w:t>
      </w:r>
    </w:p>
  </w:footnote>
  <w:footnote w:id="202">
    <w:p w14:paraId="552FFF48" w14:textId="77777777" w:rsidR="00E23D7E" w:rsidRDefault="00E23D7E" w:rsidP="00074824">
      <w:pPr>
        <w:pStyle w:val="FootnoteText"/>
        <w:spacing w:line="240" w:lineRule="auto"/>
      </w:pPr>
      <w:r w:rsidRPr="00F24E18">
        <w:rPr>
          <w:rStyle w:val="FootnoteReference"/>
          <w:rFonts w:eastAsia="Verdana" w:cs="Calibri"/>
          <w:sz w:val="16"/>
          <w:szCs w:val="16"/>
          <w:lang w:val="sq-AL" w:bidi="sq-AL"/>
        </w:rPr>
        <w:footnoteRef/>
      </w:r>
      <w:r w:rsidRPr="00F24E18">
        <w:rPr>
          <w:rFonts w:eastAsia="Verdana" w:cs="Calibri"/>
          <w:sz w:val="16"/>
          <w:szCs w:val="16"/>
          <w:lang w:val="sq-AL" w:bidi="sq-AL"/>
        </w:rPr>
        <w:t>Agjencia Evropiane e Mjedisit - PërmBUedhje e Treguesve të EEA-së 2014 – Raporti Teknik 8/2014.</w:t>
      </w:r>
    </w:p>
  </w:footnote>
  <w:footnote w:id="203">
    <w:p w14:paraId="2D6140A1" w14:textId="77777777" w:rsidR="00E23D7E" w:rsidRPr="00F24E18" w:rsidRDefault="00E23D7E" w:rsidP="00074824">
      <w:pPr>
        <w:pStyle w:val="FootnoteText"/>
        <w:rPr>
          <w:rFonts w:cs="Calibri"/>
          <w:sz w:val="16"/>
          <w:szCs w:val="16"/>
        </w:rPr>
      </w:pPr>
      <w:r w:rsidRPr="00F24E18">
        <w:rPr>
          <w:rStyle w:val="FootnoteReference"/>
          <w:rFonts w:eastAsia="Verdana" w:cs="Calibri"/>
          <w:sz w:val="16"/>
          <w:szCs w:val="16"/>
          <w:lang w:val="sq-AL" w:bidi="sq-AL"/>
        </w:rPr>
        <w:footnoteRef/>
      </w:r>
      <w:r w:rsidRPr="00F24E18">
        <w:rPr>
          <w:rFonts w:eastAsia="Verdana" w:cs="Calibri"/>
          <w:sz w:val="16"/>
          <w:szCs w:val="16"/>
          <w:lang w:val="sq-AL" w:bidi="sq-AL"/>
        </w:rPr>
        <w:t>Strategjia e BE-së për Zbatimin e Përbashkët të DKU-së – Dokumenti Udhëzues WISE 2016 për Raportimin – seksionet 10.1.9 dhe 10.2.3</w:t>
      </w:r>
    </w:p>
  </w:footnote>
  <w:footnote w:id="204">
    <w:p w14:paraId="06F9214E" w14:textId="77777777" w:rsidR="00E23D7E" w:rsidRPr="00F24E18" w:rsidRDefault="00E23D7E" w:rsidP="00074824">
      <w:pPr>
        <w:pStyle w:val="FootnoteText"/>
        <w:rPr>
          <w:rFonts w:cs="Calibri"/>
          <w:i/>
          <w:sz w:val="16"/>
          <w:szCs w:val="16"/>
        </w:rPr>
      </w:pPr>
      <w:r w:rsidRPr="00F24E18">
        <w:rPr>
          <w:rStyle w:val="FootnoteReference"/>
          <w:rFonts w:eastAsia="Verdana" w:cs="Calibri"/>
          <w:sz w:val="16"/>
          <w:szCs w:val="16"/>
          <w:lang w:val="sq-AL" w:bidi="sq-AL"/>
        </w:rPr>
        <w:footnoteRef/>
      </w:r>
      <w:r w:rsidRPr="00F24E18">
        <w:rPr>
          <w:rFonts w:eastAsia="Verdana" w:cs="Calibri"/>
          <w:sz w:val="16"/>
          <w:szCs w:val="16"/>
          <w:lang w:val="sq-AL" w:bidi="sq-AL"/>
        </w:rPr>
        <w:t xml:space="preserve">Klasifikimi bazuar në elementin e Skemës së Raportimit GIS të WISE 2016 - </w:t>
      </w:r>
      <w:r w:rsidRPr="00F24E18">
        <w:rPr>
          <w:rFonts w:eastAsia="Verdana" w:cs="Calibri"/>
          <w:i/>
          <w:sz w:val="16"/>
          <w:szCs w:val="16"/>
          <w:lang w:val="sq-AL" w:bidi="sq-AL"/>
        </w:rPr>
        <w:t>Masa e Llojit Kyç</w:t>
      </w:r>
    </w:p>
  </w:footnote>
  <w:footnote w:id="205">
    <w:p w14:paraId="1E7F6562" w14:textId="77777777" w:rsidR="00E23D7E" w:rsidRPr="00F24E18" w:rsidRDefault="00E23D7E" w:rsidP="00074824">
      <w:pPr>
        <w:pStyle w:val="FootnoteText"/>
        <w:rPr>
          <w:rFonts w:cs="Calibri"/>
          <w:sz w:val="16"/>
          <w:szCs w:val="16"/>
        </w:rPr>
      </w:pPr>
      <w:r w:rsidRPr="00F24E18">
        <w:rPr>
          <w:rStyle w:val="FootnoteReference"/>
          <w:rFonts w:eastAsia="Verdana" w:cs="Calibri"/>
          <w:sz w:val="16"/>
          <w:szCs w:val="16"/>
          <w:lang w:val="sq-AL" w:bidi="sq-AL"/>
        </w:rPr>
        <w:footnoteRef/>
      </w:r>
      <w:r w:rsidRPr="00F24E18">
        <w:rPr>
          <w:rFonts w:eastAsia="Verdana" w:cs="Calibri"/>
          <w:sz w:val="16"/>
          <w:szCs w:val="16"/>
          <w:lang w:val="sq-AL" w:bidi="sq-AL"/>
        </w:rPr>
        <w:t xml:space="preserve"> Treguesit e Përgjithshëm duhen interpretuar si numri/gjatësia e instalimeve/pikave/objekteve që supozohet se kanë ndikim negativ.  a) Lejet ose nuk ekzistojnë, ose nuk janë respektuar b) Lejet janë të pamjaftueshme për sa i përket VKE-ve dhe/ose SCM-ve. Lidhur me Tabelën 10-2</w:t>
      </w:r>
    </w:p>
  </w:footnote>
  <w:footnote w:id="206">
    <w:p w14:paraId="6C585394" w14:textId="05727A9C" w:rsidR="00E23D7E" w:rsidRPr="004522EF" w:rsidRDefault="00E23D7E" w:rsidP="002943A3">
      <w:pPr>
        <w:pStyle w:val="FootnoteText"/>
        <w:rPr>
          <w:rFonts w:cs="Calibri"/>
          <w:sz w:val="16"/>
          <w:szCs w:val="16"/>
        </w:rPr>
      </w:pPr>
      <w:r w:rsidRPr="004522EF">
        <w:rPr>
          <w:rStyle w:val="FootnoteReference"/>
          <w:rFonts w:cs="Calibri"/>
          <w:sz w:val="16"/>
          <w:szCs w:val="16"/>
        </w:rPr>
        <w:footnoteRef/>
      </w:r>
      <w:r w:rsidRPr="004522EF">
        <w:rPr>
          <w:rFonts w:cs="Calibri"/>
          <w:sz w:val="16"/>
          <w:szCs w:val="16"/>
        </w:rPr>
        <w:t xml:space="preserve"> Treguesi Standard i Shtetit Anëtar shprehet si një përqindje relative për</w:t>
      </w:r>
      <w:r>
        <w:rPr>
          <w:rFonts w:cs="Calibri"/>
          <w:sz w:val="16"/>
          <w:szCs w:val="16"/>
        </w:rPr>
        <w:t xml:space="preserve"> të lehtësuar krahasimin midis basenev</w:t>
      </w:r>
      <w:r w:rsidRPr="004522EF">
        <w:rPr>
          <w:rFonts w:cs="Calibri"/>
          <w:sz w:val="16"/>
          <w:szCs w:val="16"/>
        </w:rPr>
        <w:t xml:space="preserve">e lumore. Në Kuadrin e ri të </w:t>
      </w:r>
      <w:r>
        <w:rPr>
          <w:rFonts w:cs="Calibri"/>
          <w:sz w:val="16"/>
          <w:szCs w:val="16"/>
        </w:rPr>
        <w:t>PMBU</w:t>
      </w:r>
      <w:r w:rsidRPr="004522EF">
        <w:rPr>
          <w:rFonts w:cs="Calibri"/>
          <w:sz w:val="16"/>
          <w:szCs w:val="16"/>
        </w:rPr>
        <w:t>-së në Shqipëri, ky tregues përkufizohet si gjatësia e të gjithë trupave uj</w:t>
      </w:r>
      <w:r>
        <w:rPr>
          <w:rFonts w:cs="Calibri"/>
          <w:sz w:val="16"/>
          <w:szCs w:val="16"/>
        </w:rPr>
        <w:t xml:space="preserve">orë </w:t>
      </w:r>
      <w:r w:rsidRPr="004522EF">
        <w:rPr>
          <w:rFonts w:cs="Calibri"/>
          <w:sz w:val="16"/>
          <w:szCs w:val="16"/>
        </w:rPr>
        <w:t xml:space="preserve">që i nënshtrohen atij Lloji Kryesor i Presionit (si % e gjatësisë totale të trupave ujorë në pellgun e lumit) OSE si % e sipërfaqes totale të trupave ujorë nëntokësorë në rasti i </w:t>
      </w:r>
      <w:r>
        <w:rPr>
          <w:rFonts w:cs="Calibri"/>
          <w:sz w:val="16"/>
          <w:szCs w:val="16"/>
        </w:rPr>
        <w:t>UN</w:t>
      </w:r>
      <w:r w:rsidRPr="004522EF">
        <w:rPr>
          <w:rFonts w:cs="Calibri"/>
          <w:sz w:val="16"/>
          <w:szCs w:val="16"/>
        </w:rPr>
        <w:t>-ve. Ku</w:t>
      </w:r>
    </w:p>
  </w:footnote>
  <w:footnote w:id="207">
    <w:p w14:paraId="138B4D7A" w14:textId="5874A46D" w:rsidR="00E23D7E" w:rsidRPr="004522EF" w:rsidRDefault="00E23D7E" w:rsidP="002943A3">
      <w:pPr>
        <w:pStyle w:val="FootnoteText"/>
        <w:rPr>
          <w:rFonts w:cs="Calibri"/>
          <w:sz w:val="16"/>
          <w:szCs w:val="16"/>
        </w:rPr>
      </w:pPr>
      <w:r w:rsidRPr="004522EF">
        <w:rPr>
          <w:rStyle w:val="FootnoteReference"/>
          <w:rFonts w:cs="Calibri"/>
          <w:sz w:val="16"/>
          <w:szCs w:val="16"/>
        </w:rPr>
        <w:footnoteRef/>
      </w:r>
      <w:r w:rsidRPr="004522EF">
        <w:rPr>
          <w:rFonts w:cs="Calibri"/>
          <w:sz w:val="16"/>
          <w:szCs w:val="16"/>
        </w:rPr>
        <w:t xml:space="preserve"> Kur nuk është e përshtatshme të shprehet treguesi i shtetit anëtar si një % e gjatësisë totale të trupit (p.sh. presionet e pikave të izoluara), në mënyrë alternative përdoret numërimi absolut i objekteve</w:t>
      </w:r>
    </w:p>
  </w:footnote>
  <w:footnote w:id="208">
    <w:p w14:paraId="62280CC5" w14:textId="17E28C8D" w:rsidR="00E23D7E" w:rsidRPr="004522EF" w:rsidRDefault="00E23D7E" w:rsidP="002943A3">
      <w:pPr>
        <w:pStyle w:val="FootnoteText"/>
        <w:rPr>
          <w:rFonts w:cs="Calibri"/>
          <w:sz w:val="16"/>
          <w:szCs w:val="16"/>
        </w:rPr>
      </w:pPr>
      <w:r w:rsidRPr="004522EF">
        <w:rPr>
          <w:rStyle w:val="FootnoteReference"/>
          <w:rFonts w:cs="Calibri"/>
          <w:sz w:val="16"/>
          <w:szCs w:val="16"/>
        </w:rPr>
        <w:footnoteRef/>
      </w:r>
      <w:r w:rsidRPr="004522EF">
        <w:rPr>
          <w:rFonts w:cs="Calibri"/>
          <w:sz w:val="16"/>
          <w:szCs w:val="16"/>
        </w:rPr>
        <w:t xml:space="preserve"> Treguesi kombëtar shprehet si një vlerë absolute për të treguar shkallën ose sasinë e presionit specifik për pellgun e lumit</w:t>
      </w:r>
    </w:p>
  </w:footnote>
  <w:footnote w:id="209">
    <w:p w14:paraId="357EDE66" w14:textId="1F9E8DC6" w:rsidR="00E23D7E" w:rsidRPr="004522EF" w:rsidRDefault="00E23D7E" w:rsidP="002943A3">
      <w:pPr>
        <w:pStyle w:val="FootnoteText"/>
        <w:rPr>
          <w:rFonts w:cs="Calibri"/>
          <w:sz w:val="16"/>
          <w:szCs w:val="16"/>
        </w:rPr>
      </w:pPr>
      <w:r w:rsidRPr="004522EF">
        <w:rPr>
          <w:rStyle w:val="FootnoteReference"/>
          <w:rFonts w:cs="Calibri"/>
          <w:sz w:val="16"/>
          <w:szCs w:val="16"/>
        </w:rPr>
        <w:footnoteRef/>
      </w:r>
      <w:r w:rsidRPr="004522EF">
        <w:rPr>
          <w:rFonts w:cs="Calibri"/>
          <w:sz w:val="16"/>
          <w:szCs w:val="16"/>
        </w:rPr>
        <w:t xml:space="preserve"> Vlera e Treguesit Bazë përfaqëson shkallën e masës së kërkuar në fillim të periudhës së RBMP në mënyrë që të arrihet plotësisht objektivi(et) mjedisor në të gjithë pellgun e lumit</w:t>
      </w:r>
    </w:p>
  </w:footnote>
  <w:footnote w:id="210">
    <w:p w14:paraId="5F26BA0E" w14:textId="7231088D" w:rsidR="00E23D7E" w:rsidRPr="0066780D" w:rsidRDefault="00E23D7E" w:rsidP="002943A3">
      <w:pPr>
        <w:pStyle w:val="FootnoteText"/>
        <w:rPr>
          <w:rFonts w:asciiTheme="minorHAnsi" w:hAnsiTheme="minorHAnsi" w:cstheme="minorHAnsi"/>
          <w:szCs w:val="18"/>
        </w:rPr>
      </w:pPr>
      <w:r w:rsidRPr="004522EF">
        <w:rPr>
          <w:rStyle w:val="FootnoteReference"/>
          <w:rFonts w:cs="Calibri"/>
          <w:sz w:val="16"/>
          <w:szCs w:val="16"/>
        </w:rPr>
        <w:footnoteRef/>
      </w:r>
      <w:r w:rsidRPr="004522EF">
        <w:rPr>
          <w:rFonts w:cs="Calibri"/>
          <w:sz w:val="16"/>
          <w:szCs w:val="16"/>
        </w:rPr>
        <w:t xml:space="preserve"> Vlera e treguesit të synuar përfaqëson shkallën e masës që kërkohet ende për të arritur objektivat mjedisore për pellgun e lumit, në përputhje me procedurat e raportimit të WISE 2016</w:t>
      </w:r>
    </w:p>
  </w:footnote>
  <w:footnote w:id="211">
    <w:p w14:paraId="64485B84" w14:textId="77777777" w:rsidR="00E23D7E" w:rsidRPr="00CB247B" w:rsidRDefault="00E23D7E" w:rsidP="00074824">
      <w:pPr>
        <w:pStyle w:val="FootnoteText"/>
        <w:rPr>
          <w:rFonts w:ascii="Verdana" w:hAnsi="Verdana"/>
          <w:sz w:val="12"/>
          <w:szCs w:val="12"/>
        </w:rPr>
      </w:pPr>
      <w:r w:rsidRPr="00CB247B">
        <w:rPr>
          <w:rStyle w:val="FootnoteReference"/>
          <w:rFonts w:ascii="Verdana" w:eastAsia="Verdana" w:hAnsi="Verdana" w:cs="Verdana"/>
          <w:sz w:val="12"/>
          <w:szCs w:val="12"/>
          <w:lang w:val="sq-AL" w:bidi="sq-AL"/>
        </w:rPr>
        <w:footnoteRef/>
      </w:r>
      <w:r w:rsidRPr="00CB247B">
        <w:rPr>
          <w:rFonts w:ascii="Verdana" w:eastAsia="Verdana" w:hAnsi="Verdana" w:cs="Verdana"/>
          <w:sz w:val="12"/>
          <w:szCs w:val="12"/>
          <w:lang w:val="sq-AL" w:bidi="sq-AL"/>
        </w:rPr>
        <w:t>Studim krahasues i presioneve dhe masave në planet e menaxhimit të baseneve lumore kryesore në BE - Detyra 4b: Kostot dhe Përfitimet e Zbatimit të DKU-së, ACT</w:t>
      </w:r>
      <w:r w:rsidRPr="00CB247B">
        <w:rPr>
          <w:rFonts w:ascii="Verdana" w:eastAsia="Verdana" w:hAnsi="Verdana" w:cs="Verdana"/>
          <w:i/>
          <w:sz w:val="12"/>
          <w:szCs w:val="12"/>
          <w:lang w:val="sq-AL" w:bidi="sq-AL"/>
        </w:rPr>
        <w:t>eon</w:t>
      </w:r>
      <w:r w:rsidRPr="00CB247B">
        <w:rPr>
          <w:rFonts w:ascii="Verdana" w:eastAsia="Verdana" w:hAnsi="Verdana" w:cs="Verdana"/>
          <w:sz w:val="12"/>
          <w:szCs w:val="12"/>
          <w:lang w:val="sq-AL" w:bidi="sq-AL"/>
        </w:rPr>
        <w:t xml:space="preserve"> 2012.</w:t>
      </w:r>
    </w:p>
  </w:footnote>
  <w:footnote w:id="212">
    <w:p w14:paraId="46EBBC08" w14:textId="77777777" w:rsidR="00E23D7E" w:rsidRPr="00E37451" w:rsidRDefault="00E23D7E" w:rsidP="00074824">
      <w:pPr>
        <w:pStyle w:val="FootnoteText"/>
        <w:rPr>
          <w:rFonts w:cs="Calibri"/>
          <w:sz w:val="16"/>
          <w:szCs w:val="16"/>
          <w:lang w:val="en-US"/>
        </w:rPr>
      </w:pPr>
      <w:r w:rsidRPr="00E37451">
        <w:rPr>
          <w:rStyle w:val="FootnoteReference"/>
          <w:rFonts w:eastAsia="Verdana" w:cs="Calibri"/>
          <w:sz w:val="16"/>
          <w:szCs w:val="16"/>
          <w:lang w:val="sq-AL" w:bidi="sq-AL"/>
        </w:rPr>
        <w:footnoteRef/>
      </w:r>
      <w:r w:rsidRPr="00E37451">
        <w:rPr>
          <w:rFonts w:eastAsia="Verdana" w:cs="Calibri"/>
          <w:i/>
          <w:sz w:val="16"/>
          <w:szCs w:val="16"/>
          <w:lang w:val="sq-AL" w:bidi="sq-AL"/>
        </w:rPr>
        <w:t xml:space="preserve"> Kurbat Q</w:t>
      </w:r>
      <w:r w:rsidRPr="00E37451">
        <w:rPr>
          <w:rFonts w:eastAsia="Verdana" w:cs="Calibri"/>
          <w:i/>
          <w:sz w:val="16"/>
          <w:szCs w:val="16"/>
          <w:vertAlign w:val="subscript"/>
          <w:lang w:val="sq-AL" w:bidi="sq-AL"/>
        </w:rPr>
        <w:t>h</w:t>
      </w:r>
      <w:r w:rsidRPr="00E37451">
        <w:rPr>
          <w:rFonts w:eastAsia="Verdana" w:cs="Calibri"/>
          <w:i/>
          <w:sz w:val="16"/>
          <w:szCs w:val="16"/>
          <w:lang w:val="sq-AL" w:bidi="sq-AL"/>
        </w:rPr>
        <w:t xml:space="preserve"> (të nevojshme për llogaritjen e prurjes nga niveli i ujit) nuk janë përditësuar prej 15 vjetësh, ndoshta edhe më shumë.</w:t>
      </w:r>
    </w:p>
  </w:footnote>
  <w:footnote w:id="213">
    <w:p w14:paraId="1294F678" w14:textId="582DA383" w:rsidR="00E23D7E" w:rsidRDefault="00E23D7E" w:rsidP="00C61811">
      <w:pPr>
        <w:pStyle w:val="FootnoteText"/>
      </w:pPr>
      <w:r>
        <w:rPr>
          <w:rStyle w:val="FootnoteReference"/>
        </w:rPr>
        <w:footnoteRef/>
      </w:r>
      <w:r>
        <w:t xml:space="preserve"> Referuar nga RAPORT FINAL - ZBUTJA E RISKUT NË VEND DEPOZITIME. Qershor 2018- </w:t>
      </w:r>
      <w:r w:rsidRPr="000C1666">
        <w:t>Ky dokument u përgatit nga Ministria e Turizmit dhe Mjedisit, mbështetur nga Programi për Dec</w:t>
      </w:r>
      <w:r>
        <w:t>entralizim dhe Zhvillim Vendor</w:t>
      </w:r>
      <w:r w:rsidRPr="000C1666">
        <w:t xml:space="preserve">, përmes Agjencisë Zvicerane për Zhvillim, me ndihmesën teknike të </w:t>
      </w:r>
      <w:r>
        <w:t>konsulentit</w:t>
      </w:r>
      <w:r w:rsidRPr="000C1666">
        <w:t>.</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384781" w14:textId="4B3DF976" w:rsidR="00E23D7E" w:rsidRDefault="00E23D7E" w:rsidP="009143F4">
    <w:pPr>
      <w:pStyle w:val="Header"/>
    </w:pPr>
    <w:r w:rsidRPr="00EB57C8">
      <w:rPr>
        <w:noProof/>
        <w:lang w:eastAsia="en-GB"/>
      </w:rPr>
      <w:drawing>
        <wp:anchor distT="0" distB="0" distL="114300" distR="114300" simplePos="0" relativeHeight="251671040" behindDoc="0" locked="0" layoutInCell="1" allowOverlap="1" wp14:anchorId="777DEF02" wp14:editId="30AE05BC">
          <wp:simplePos x="0" y="0"/>
          <wp:positionH relativeFrom="column">
            <wp:posOffset>4498975</wp:posOffset>
          </wp:positionH>
          <wp:positionV relativeFrom="paragraph">
            <wp:posOffset>154940</wp:posOffset>
          </wp:positionV>
          <wp:extent cx="1251585" cy="389255"/>
          <wp:effectExtent l="0" t="0" r="5715"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51585" cy="3892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B57C8">
      <w:rPr>
        <w:noProof/>
        <w:lang w:eastAsia="en-GB"/>
      </w:rPr>
      <w:drawing>
        <wp:anchor distT="0" distB="0" distL="114300" distR="114300" simplePos="0" relativeHeight="251672064" behindDoc="0" locked="0" layoutInCell="1" allowOverlap="1" wp14:anchorId="03420EFD" wp14:editId="1F1EBD4A">
          <wp:simplePos x="0" y="0"/>
          <wp:positionH relativeFrom="column">
            <wp:posOffset>6350</wp:posOffset>
          </wp:positionH>
          <wp:positionV relativeFrom="paragraph">
            <wp:posOffset>116205</wp:posOffset>
          </wp:positionV>
          <wp:extent cx="1113155" cy="487045"/>
          <wp:effectExtent l="0" t="0" r="0" b="8255"/>
          <wp:wrapThrough wrapText="bothSides">
            <wp:wrapPolygon edited="0">
              <wp:start x="0" y="0"/>
              <wp:lineTo x="0" y="21121"/>
              <wp:lineTo x="21070" y="21121"/>
              <wp:lineTo x="21070" y="0"/>
              <wp:lineTo x="0" y="0"/>
            </wp:wrapPolygon>
          </wp:wrapThrough>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113155" cy="487045"/>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1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DF8F8A" w14:textId="77777777" w:rsidR="00E23D7E" w:rsidRDefault="00E23D7E" w:rsidP="009143F4">
    <w:pPr>
      <w:pStyle w:val="Header"/>
    </w:pPr>
  </w:p>
</w:hdr>
</file>

<file path=word/header1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FAAAA5" w14:textId="77777777" w:rsidR="00E23D7E" w:rsidRDefault="00E23D7E" w:rsidP="00D16F01">
    <w:pPr>
      <w:pStyle w:val="Header"/>
      <w:tabs>
        <w:tab w:val="clear" w:pos="8901"/>
      </w:tabs>
    </w:pPr>
  </w:p>
</w:hdr>
</file>

<file path=word/header1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4F0AD1" w14:textId="77777777" w:rsidR="00E23D7E" w:rsidRDefault="00E23D7E" w:rsidP="007F4356">
    <w:pPr>
      <w:pStyle w:val="Header"/>
      <w:ind w:left="0"/>
    </w:pPr>
  </w:p>
</w:hdr>
</file>

<file path=word/header1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4C33B6" w14:textId="77777777" w:rsidR="00E23D7E" w:rsidRDefault="00E23D7E" w:rsidP="00451B66">
    <w:pPr>
      <w:pStyle w:val="Header"/>
      <w:tabs>
        <w:tab w:val="clear" w:pos="8901"/>
      </w:tabs>
    </w:pPr>
  </w:p>
</w:hdr>
</file>

<file path=word/header1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A6934C9" w14:textId="4EFCC0AE" w:rsidR="00E23D7E" w:rsidRDefault="00E23D7E" w:rsidP="00983C7A">
    <w:pPr>
      <w:pStyle w:val="Header"/>
      <w:tabs>
        <w:tab w:val="clear" w:pos="8901"/>
        <w:tab w:val="right" w:pos="9072"/>
      </w:tabs>
    </w:pPr>
  </w:p>
</w:hdr>
</file>

<file path=word/header1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2C1440" w14:textId="1C128F9F" w:rsidR="00E23D7E" w:rsidRDefault="00E23D7E" w:rsidP="00EF26AD">
    <w:pPr>
      <w:pStyle w:val="Header"/>
      <w:tabs>
        <w:tab w:val="clear" w:pos="8901"/>
      </w:tabs>
      <w:ind w:left="0"/>
    </w:pPr>
  </w:p>
</w:hdr>
</file>

<file path=word/header1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FA81BC" w14:textId="77777777" w:rsidR="00E23D7E" w:rsidRDefault="00E23D7E" w:rsidP="00983C7A">
    <w:pPr>
      <w:pStyle w:val="Header"/>
      <w:tabs>
        <w:tab w:val="clear" w:pos="8901"/>
        <w:tab w:val="right" w:pos="9072"/>
      </w:tabs>
    </w:pPr>
  </w:p>
</w:hdr>
</file>

<file path=word/header1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0FE33B" w14:textId="77777777" w:rsidR="00E23D7E" w:rsidRDefault="00E23D7E" w:rsidP="00983C7A">
    <w:pPr>
      <w:pStyle w:val="Header"/>
      <w:tabs>
        <w:tab w:val="clear" w:pos="8901"/>
        <w:tab w:val="right" w:pos="9072"/>
      </w:tabs>
    </w:pPr>
  </w:p>
</w:hdr>
</file>

<file path=word/header1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A94FCC" w14:textId="77777777" w:rsidR="00E23D7E" w:rsidRDefault="00E23D7E" w:rsidP="00983C7A">
    <w:pPr>
      <w:pStyle w:val="Header"/>
      <w:tabs>
        <w:tab w:val="clear" w:pos="8901"/>
        <w:tab w:val="right" w:pos="9072"/>
      </w:tabs>
    </w:pPr>
  </w:p>
</w:hdr>
</file>

<file path=word/header1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2AA26D" w14:textId="77777777" w:rsidR="00E23D7E" w:rsidRDefault="00E23D7E" w:rsidP="00983C7A">
    <w:pPr>
      <w:pStyle w:val="Header"/>
      <w:tabs>
        <w:tab w:val="clear" w:pos="8901"/>
        <w:tab w:val="right" w:pos="9072"/>
      </w:tabs>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ECD2170" w14:textId="7D043140" w:rsidR="00E23D7E" w:rsidRDefault="00E23D7E" w:rsidP="00D32967">
    <w:pPr>
      <w:pStyle w:val="Header"/>
      <w:tabs>
        <w:tab w:val="clear" w:pos="8901"/>
        <w:tab w:val="right" w:pos="9072"/>
      </w:tabs>
    </w:pPr>
  </w:p>
</w:hdr>
</file>

<file path=word/header2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5252B6" w14:textId="238F82AE" w:rsidR="00E23D7E" w:rsidRDefault="00E23D7E" w:rsidP="00983C7A">
    <w:pPr>
      <w:pStyle w:val="Header"/>
      <w:tabs>
        <w:tab w:val="clear" w:pos="8901"/>
        <w:tab w:val="right" w:pos="9072"/>
      </w:tabs>
    </w:pPr>
  </w:p>
</w:hdr>
</file>

<file path=word/header2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2AE909" w14:textId="77777777" w:rsidR="00E23D7E" w:rsidRDefault="00E23D7E" w:rsidP="00983C7A">
    <w:pPr>
      <w:pStyle w:val="Header"/>
      <w:tabs>
        <w:tab w:val="clear" w:pos="8901"/>
        <w:tab w:val="right" w:pos="9072"/>
      </w:tabs>
    </w:pPr>
  </w:p>
</w:hdr>
</file>

<file path=word/header2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E79292" w14:textId="77777777" w:rsidR="00E23D7E" w:rsidRDefault="00E23D7E" w:rsidP="00983C7A">
    <w:pPr>
      <w:pStyle w:val="Header"/>
      <w:tabs>
        <w:tab w:val="clear" w:pos="8901"/>
        <w:tab w:val="right" w:pos="9072"/>
      </w:tabs>
    </w:pPr>
  </w:p>
</w:hdr>
</file>

<file path=word/header2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DA7FB52" w14:textId="5A1A6D2A" w:rsidR="00E23D7E" w:rsidRDefault="00E23D7E" w:rsidP="00983C7A">
    <w:pPr>
      <w:pStyle w:val="Header"/>
      <w:tabs>
        <w:tab w:val="clear" w:pos="8901"/>
        <w:tab w:val="right" w:pos="9072"/>
      </w:tabs>
    </w:pPr>
  </w:p>
</w:hdr>
</file>

<file path=word/header2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F0311D" w14:textId="77777777" w:rsidR="00E23D7E" w:rsidRDefault="00E23D7E" w:rsidP="00983C7A">
    <w:pPr>
      <w:pStyle w:val="Header"/>
      <w:tabs>
        <w:tab w:val="clear" w:pos="8901"/>
        <w:tab w:val="right" w:pos="9072"/>
      </w:tabs>
    </w:pPr>
  </w:p>
</w:hdr>
</file>

<file path=word/header2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7A8DDD0" w14:textId="77777777" w:rsidR="00E23D7E" w:rsidRDefault="00E23D7E" w:rsidP="002B509F">
    <w:pPr>
      <w:pStyle w:val="Header"/>
      <w:tabs>
        <w:tab w:val="clear" w:pos="8901"/>
      </w:tabs>
    </w:pPr>
  </w:p>
</w:hdr>
</file>

<file path=word/header2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5C3634D" w14:textId="77777777" w:rsidR="00E23D7E" w:rsidRDefault="00E23D7E" w:rsidP="002B509F">
    <w:pPr>
      <w:pStyle w:val="Header"/>
      <w:tabs>
        <w:tab w:val="clear" w:pos="8901"/>
      </w:tabs>
    </w:pPr>
  </w:p>
</w:hdr>
</file>

<file path=word/header2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5B5EA2" w14:textId="77777777" w:rsidR="00E23D7E" w:rsidRDefault="00E23D7E" w:rsidP="00983C7A">
    <w:pPr>
      <w:pStyle w:val="Header"/>
      <w:tabs>
        <w:tab w:val="clear" w:pos="8901"/>
        <w:tab w:val="right" w:pos="9072"/>
      </w:tabs>
    </w:pPr>
  </w:p>
</w:hdr>
</file>

<file path=word/header2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C91197" w14:textId="77777777" w:rsidR="00E23D7E" w:rsidRDefault="00E23D7E" w:rsidP="00983C7A">
    <w:pPr>
      <w:pStyle w:val="Header"/>
      <w:tabs>
        <w:tab w:val="clear" w:pos="8901"/>
        <w:tab w:val="right" w:pos="9072"/>
      </w:tabs>
    </w:pPr>
  </w:p>
</w:hdr>
</file>

<file path=word/header2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C6305D" w14:textId="2A9C8A6E" w:rsidR="00E23D7E" w:rsidRDefault="00E23D7E" w:rsidP="00983C7A">
    <w:pPr>
      <w:pStyle w:val="Header"/>
      <w:tabs>
        <w:tab w:val="clear" w:pos="8901"/>
        <w:tab w:val="right" w:pos="9072"/>
      </w:tabs>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E21D3F6" w14:textId="6ECE078B" w:rsidR="00E23D7E" w:rsidRDefault="00E23D7E" w:rsidP="009143F4">
    <w:pPr>
      <w:pStyle w:val="Header"/>
    </w:pPr>
  </w:p>
</w:hdr>
</file>

<file path=word/header3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EE45FC" w14:textId="77777777" w:rsidR="00E23D7E" w:rsidRDefault="00E23D7E" w:rsidP="00983C7A">
    <w:pPr>
      <w:pStyle w:val="Header"/>
      <w:tabs>
        <w:tab w:val="clear" w:pos="8901"/>
        <w:tab w:val="right" w:pos="9072"/>
      </w:tabs>
    </w:pPr>
  </w:p>
</w:hdr>
</file>

<file path=word/header3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2321E48" w14:textId="77777777" w:rsidR="00E23D7E" w:rsidRDefault="00E23D7E" w:rsidP="00860F0A">
    <w:pPr>
      <w:pStyle w:val="Header"/>
      <w:tabs>
        <w:tab w:val="clear" w:pos="8901"/>
        <w:tab w:val="right" w:pos="14601"/>
      </w:tabs>
      <w:ind w:left="0"/>
    </w:pPr>
  </w:p>
</w:hdr>
</file>

<file path=word/header3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857CB1" w14:textId="77777777" w:rsidR="00E23D7E" w:rsidRDefault="00E23D7E" w:rsidP="00983C7A">
    <w:pPr>
      <w:pStyle w:val="Header"/>
      <w:tabs>
        <w:tab w:val="clear" w:pos="8901"/>
        <w:tab w:val="right" w:pos="9072"/>
      </w:tabs>
    </w:pPr>
  </w:p>
</w:hdr>
</file>

<file path=word/header3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8BFAD67" w14:textId="77777777" w:rsidR="00E23D7E" w:rsidRDefault="00E23D7E" w:rsidP="00470C2E">
    <w:pPr>
      <w:pStyle w:val="Header"/>
      <w:tabs>
        <w:tab w:val="clear" w:pos="8901"/>
        <w:tab w:val="right" w:pos="14601"/>
      </w:tabs>
    </w:pPr>
  </w:p>
</w:hdr>
</file>

<file path=word/header3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2A10AA" w14:textId="77777777" w:rsidR="00E23D7E" w:rsidRDefault="00E23D7E" w:rsidP="00983C7A">
    <w:pPr>
      <w:pStyle w:val="Header"/>
      <w:tabs>
        <w:tab w:val="clear" w:pos="8901"/>
        <w:tab w:val="right" w:pos="9072"/>
      </w:tabs>
    </w:pPr>
  </w:p>
</w:hdr>
</file>

<file path=word/header3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FCED6F" w14:textId="77777777" w:rsidR="00E23D7E" w:rsidRDefault="00E23D7E" w:rsidP="00C37110">
    <w:pPr>
      <w:pStyle w:val="Header"/>
      <w:tabs>
        <w:tab w:val="clear" w:pos="8901"/>
      </w:tabs>
    </w:pPr>
  </w:p>
</w:hdr>
</file>

<file path=word/header3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8A7F57" w14:textId="77777777" w:rsidR="00E23D7E" w:rsidRDefault="00E23D7E" w:rsidP="00983C7A">
    <w:pPr>
      <w:pStyle w:val="Header"/>
      <w:tabs>
        <w:tab w:val="clear" w:pos="8901"/>
        <w:tab w:val="right" w:pos="9072"/>
      </w:tabs>
    </w:pPr>
  </w:p>
</w:hdr>
</file>

<file path=word/header3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9A2644" w14:textId="77777777" w:rsidR="00E23D7E" w:rsidRDefault="00E23D7E" w:rsidP="009C029F">
    <w:pPr>
      <w:pStyle w:val="Header"/>
      <w:tabs>
        <w:tab w:val="clear" w:pos="8901"/>
      </w:tabs>
    </w:pPr>
  </w:p>
</w:hdr>
</file>

<file path=word/header3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861153" w14:textId="77777777" w:rsidR="00E23D7E" w:rsidRDefault="00E23D7E" w:rsidP="00734E6E">
    <w:pPr>
      <w:pStyle w:val="Header"/>
      <w:tabs>
        <w:tab w:val="clear" w:pos="8901"/>
      </w:tabs>
    </w:pPr>
  </w:p>
</w:hdr>
</file>

<file path=word/header3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C109D2" w14:textId="77777777" w:rsidR="00E23D7E" w:rsidRDefault="00E23D7E" w:rsidP="00734E6E">
    <w:pPr>
      <w:pStyle w:val="Header"/>
      <w:tabs>
        <w:tab w:val="clear" w:pos="8901"/>
      </w:tabs>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EC6800" w14:textId="32F16514" w:rsidR="00E23D7E" w:rsidRDefault="00E23D7E" w:rsidP="00AA26B4">
    <w:pPr>
      <w:pStyle w:val="Header"/>
      <w:tabs>
        <w:tab w:val="clear" w:pos="8901"/>
        <w:tab w:val="right" w:pos="14601"/>
      </w:tabs>
    </w:pPr>
  </w:p>
</w:hdr>
</file>

<file path=word/header4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8F9E17" w14:textId="77777777" w:rsidR="00E23D7E" w:rsidRDefault="00E23D7E" w:rsidP="00734E6E">
    <w:pPr>
      <w:pStyle w:val="Header"/>
      <w:tabs>
        <w:tab w:val="clear" w:pos="8901"/>
      </w:tabs>
    </w:pPr>
  </w:p>
</w:hdr>
</file>

<file path=word/header4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180DA39" w14:textId="52B473B8" w:rsidR="00E23D7E" w:rsidRDefault="00E23D7E" w:rsidP="00983C7A">
    <w:pPr>
      <w:pStyle w:val="Header"/>
      <w:tabs>
        <w:tab w:val="clear" w:pos="8901"/>
        <w:tab w:val="right" w:pos="9072"/>
      </w:tabs>
    </w:pP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6FFA9D" w14:textId="4FFF1D98" w:rsidR="00E23D7E" w:rsidRDefault="00E23D7E" w:rsidP="009143F4">
    <w:pPr>
      <w:pStyle w:val="Header"/>
    </w:pP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2FC50D" w14:textId="113B5532" w:rsidR="00E23D7E" w:rsidRDefault="00E23D7E" w:rsidP="009143F4">
    <w:pPr>
      <w:pStyle w:val="Header"/>
    </w:pP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263D53" w14:textId="77777777" w:rsidR="00E23D7E" w:rsidRDefault="00E23D7E" w:rsidP="009143F4">
    <w:pPr>
      <w:pStyle w:val="Header"/>
    </w:pPr>
  </w:p>
</w:hdr>
</file>

<file path=word/header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7AC4BF" w14:textId="77777777" w:rsidR="00E23D7E" w:rsidRDefault="00E23D7E" w:rsidP="007F4356">
    <w:pPr>
      <w:pStyle w:val="Header"/>
      <w:ind w:left="0"/>
    </w:pPr>
  </w:p>
</w:hdr>
</file>

<file path=word/header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B5FDC3" w14:textId="77777777" w:rsidR="00E23D7E" w:rsidRDefault="00E23D7E" w:rsidP="009E5C23">
    <w:pPr>
      <w:pStyle w:val="Header"/>
      <w:tabs>
        <w:tab w:val="clear" w:pos="8901"/>
        <w:tab w:val="right" w:pos="14601"/>
      </w:tabs>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52064186"/>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65D644DE"/>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3D4265BC"/>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61FA51B6"/>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15A22B4C"/>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8F286028"/>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2904C312"/>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426CAA66"/>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01541C66"/>
    <w:multiLevelType w:val="multilevel"/>
    <w:tmpl w:val="54E8B3F8"/>
    <w:lvl w:ilvl="0">
      <w:start w:val="1"/>
      <w:numFmt w:val="decimal"/>
      <w:pStyle w:val="Normal-Numbering"/>
      <w:lvlText w:val="%1."/>
      <w:lvlJc w:val="left"/>
      <w:pPr>
        <w:tabs>
          <w:tab w:val="num" w:pos="567"/>
        </w:tabs>
        <w:ind w:left="567" w:hanging="567"/>
      </w:pPr>
      <w:rPr>
        <w:rFonts w:ascii="Verdana" w:hAnsi="Verdana" w:hint="default"/>
        <w:b w:val="0"/>
        <w:i w:val="0"/>
        <w:sz w:val="18"/>
      </w:rPr>
    </w:lvl>
    <w:lvl w:ilvl="1">
      <w:start w:val="1"/>
      <w:numFmt w:val="decimal"/>
      <w:lvlText w:val="%1.%2."/>
      <w:lvlJc w:val="left"/>
      <w:pPr>
        <w:tabs>
          <w:tab w:val="num" w:pos="567"/>
        </w:tabs>
        <w:ind w:left="567" w:hanging="567"/>
      </w:pPr>
      <w:rPr>
        <w:rFonts w:ascii="Verdana" w:hAnsi="Verdana" w:hint="default"/>
        <w:b w:val="0"/>
        <w:i w:val="0"/>
        <w:sz w:val="18"/>
      </w:rPr>
    </w:lvl>
    <w:lvl w:ilvl="2">
      <w:start w:val="1"/>
      <w:numFmt w:val="decimal"/>
      <w:lvlText w:val="%1.%2.%3."/>
      <w:lvlJc w:val="left"/>
      <w:pPr>
        <w:tabs>
          <w:tab w:val="num" w:pos="567"/>
        </w:tabs>
        <w:ind w:left="567" w:hanging="567"/>
      </w:pPr>
      <w:rPr>
        <w:rFonts w:ascii="Verdana" w:hAnsi="Verdana" w:hint="default"/>
        <w:b w:val="0"/>
        <w:i w:val="0"/>
        <w:sz w:val="18"/>
      </w:rPr>
    </w:lvl>
    <w:lvl w:ilvl="3">
      <w:start w:val="1"/>
      <w:numFmt w:val="decimal"/>
      <w:lvlText w:val="%1.%2.%3.%4."/>
      <w:lvlJc w:val="left"/>
      <w:pPr>
        <w:tabs>
          <w:tab w:val="num" w:pos="567"/>
        </w:tabs>
        <w:ind w:left="567" w:hanging="567"/>
      </w:pPr>
      <w:rPr>
        <w:rFonts w:ascii="Verdana" w:hAnsi="Verdana" w:hint="default"/>
        <w:b w:val="0"/>
        <w:i w:val="0"/>
        <w:sz w:val="18"/>
      </w:rPr>
    </w:lvl>
    <w:lvl w:ilvl="4">
      <w:start w:val="1"/>
      <w:numFmt w:val="decimal"/>
      <w:lvlText w:val="%1.%2.%3.%4.%5."/>
      <w:lvlJc w:val="left"/>
      <w:pPr>
        <w:tabs>
          <w:tab w:val="num" w:pos="851"/>
        </w:tabs>
        <w:ind w:left="851" w:hanging="851"/>
      </w:pPr>
      <w:rPr>
        <w:rFonts w:ascii="Verdana" w:hAnsi="Verdana" w:hint="default"/>
        <w:b w:val="0"/>
        <w:i w:val="0"/>
        <w:sz w:val="18"/>
      </w:rPr>
    </w:lvl>
    <w:lvl w:ilvl="5">
      <w:start w:val="1"/>
      <w:numFmt w:val="decimal"/>
      <w:lvlText w:val="%1.%2.%3.%4.%5.%6."/>
      <w:lvlJc w:val="left"/>
      <w:pPr>
        <w:tabs>
          <w:tab w:val="num" w:pos="851"/>
        </w:tabs>
        <w:ind w:left="851" w:hanging="851"/>
      </w:pPr>
      <w:rPr>
        <w:rFonts w:ascii="Verdana" w:hAnsi="Verdana" w:hint="default"/>
        <w:b w:val="0"/>
        <w:i w:val="0"/>
        <w:sz w:val="18"/>
      </w:rPr>
    </w:lvl>
    <w:lvl w:ilvl="6">
      <w:start w:val="1"/>
      <w:numFmt w:val="decimal"/>
      <w:lvlText w:val="%1.%2.%3.%4.%5.%6.%7."/>
      <w:lvlJc w:val="left"/>
      <w:pPr>
        <w:tabs>
          <w:tab w:val="num" w:pos="1134"/>
        </w:tabs>
        <w:ind w:left="1134" w:hanging="1134"/>
      </w:pPr>
      <w:rPr>
        <w:rFonts w:ascii="Verdana" w:hAnsi="Verdana" w:hint="default"/>
        <w:b w:val="0"/>
        <w:i w:val="0"/>
        <w:sz w:val="18"/>
      </w:rPr>
    </w:lvl>
    <w:lvl w:ilvl="7">
      <w:start w:val="1"/>
      <w:numFmt w:val="decimal"/>
      <w:lvlText w:val="%1.%2.%3.%4.%5.%6.%7.%8."/>
      <w:lvlJc w:val="left"/>
      <w:pPr>
        <w:tabs>
          <w:tab w:val="num" w:pos="1134"/>
        </w:tabs>
        <w:ind w:left="1134" w:hanging="1134"/>
      </w:pPr>
      <w:rPr>
        <w:rFonts w:ascii="Verdana" w:hAnsi="Verdana" w:hint="default"/>
        <w:b w:val="0"/>
        <w:i w:val="0"/>
        <w:sz w:val="18"/>
      </w:rPr>
    </w:lvl>
    <w:lvl w:ilvl="8">
      <w:start w:val="1"/>
      <w:numFmt w:val="decimal"/>
      <w:lvlText w:val="%1.%2.%3.%4.%5.%6.%7.%8.%9."/>
      <w:lvlJc w:val="left"/>
      <w:pPr>
        <w:tabs>
          <w:tab w:val="num" w:pos="1134"/>
        </w:tabs>
        <w:ind w:left="1134" w:hanging="1134"/>
      </w:pPr>
      <w:rPr>
        <w:rFonts w:ascii="Verdana" w:hAnsi="Verdana" w:hint="default"/>
        <w:b w:val="0"/>
        <w:i w:val="0"/>
        <w:sz w:val="18"/>
      </w:rPr>
    </w:lvl>
  </w:abstractNum>
  <w:abstractNum w:abstractNumId="9" w15:restartNumberingAfterBreak="0">
    <w:nsid w:val="01750FDE"/>
    <w:multiLevelType w:val="hybridMultilevel"/>
    <w:tmpl w:val="23503BD4"/>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 w15:restartNumberingAfterBreak="0">
    <w:nsid w:val="019D229F"/>
    <w:multiLevelType w:val="hybridMultilevel"/>
    <w:tmpl w:val="E3CA6FE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023E3531"/>
    <w:multiLevelType w:val="hybridMultilevel"/>
    <w:tmpl w:val="8CD8D99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15:restartNumberingAfterBreak="0">
    <w:nsid w:val="02A23B10"/>
    <w:multiLevelType w:val="hybridMultilevel"/>
    <w:tmpl w:val="09320F8A"/>
    <w:lvl w:ilvl="0" w:tplc="04060001">
      <w:start w:val="1"/>
      <w:numFmt w:val="bullet"/>
      <w:lvlText w:val=""/>
      <w:lvlJc w:val="left"/>
      <w:pPr>
        <w:ind w:left="890" w:hanging="360"/>
      </w:pPr>
      <w:rPr>
        <w:rFonts w:ascii="Symbol" w:hAnsi="Symbol" w:hint="default"/>
      </w:rPr>
    </w:lvl>
    <w:lvl w:ilvl="1" w:tplc="04060003" w:tentative="1">
      <w:start w:val="1"/>
      <w:numFmt w:val="bullet"/>
      <w:lvlText w:val="o"/>
      <w:lvlJc w:val="left"/>
      <w:pPr>
        <w:ind w:left="1610" w:hanging="360"/>
      </w:pPr>
      <w:rPr>
        <w:rFonts w:ascii="Courier New" w:hAnsi="Courier New" w:cs="Courier New" w:hint="default"/>
      </w:rPr>
    </w:lvl>
    <w:lvl w:ilvl="2" w:tplc="04060005" w:tentative="1">
      <w:start w:val="1"/>
      <w:numFmt w:val="bullet"/>
      <w:lvlText w:val=""/>
      <w:lvlJc w:val="left"/>
      <w:pPr>
        <w:ind w:left="2330" w:hanging="360"/>
      </w:pPr>
      <w:rPr>
        <w:rFonts w:ascii="Wingdings" w:hAnsi="Wingdings" w:hint="default"/>
      </w:rPr>
    </w:lvl>
    <w:lvl w:ilvl="3" w:tplc="04060001" w:tentative="1">
      <w:start w:val="1"/>
      <w:numFmt w:val="bullet"/>
      <w:lvlText w:val=""/>
      <w:lvlJc w:val="left"/>
      <w:pPr>
        <w:ind w:left="3050" w:hanging="360"/>
      </w:pPr>
      <w:rPr>
        <w:rFonts w:ascii="Symbol" w:hAnsi="Symbol" w:hint="default"/>
      </w:rPr>
    </w:lvl>
    <w:lvl w:ilvl="4" w:tplc="04060003" w:tentative="1">
      <w:start w:val="1"/>
      <w:numFmt w:val="bullet"/>
      <w:lvlText w:val="o"/>
      <w:lvlJc w:val="left"/>
      <w:pPr>
        <w:ind w:left="3770" w:hanging="360"/>
      </w:pPr>
      <w:rPr>
        <w:rFonts w:ascii="Courier New" w:hAnsi="Courier New" w:cs="Courier New" w:hint="default"/>
      </w:rPr>
    </w:lvl>
    <w:lvl w:ilvl="5" w:tplc="04060005" w:tentative="1">
      <w:start w:val="1"/>
      <w:numFmt w:val="bullet"/>
      <w:lvlText w:val=""/>
      <w:lvlJc w:val="left"/>
      <w:pPr>
        <w:ind w:left="4490" w:hanging="360"/>
      </w:pPr>
      <w:rPr>
        <w:rFonts w:ascii="Wingdings" w:hAnsi="Wingdings" w:hint="default"/>
      </w:rPr>
    </w:lvl>
    <w:lvl w:ilvl="6" w:tplc="04060001" w:tentative="1">
      <w:start w:val="1"/>
      <w:numFmt w:val="bullet"/>
      <w:lvlText w:val=""/>
      <w:lvlJc w:val="left"/>
      <w:pPr>
        <w:ind w:left="5210" w:hanging="360"/>
      </w:pPr>
      <w:rPr>
        <w:rFonts w:ascii="Symbol" w:hAnsi="Symbol" w:hint="default"/>
      </w:rPr>
    </w:lvl>
    <w:lvl w:ilvl="7" w:tplc="04060003" w:tentative="1">
      <w:start w:val="1"/>
      <w:numFmt w:val="bullet"/>
      <w:lvlText w:val="o"/>
      <w:lvlJc w:val="left"/>
      <w:pPr>
        <w:ind w:left="5930" w:hanging="360"/>
      </w:pPr>
      <w:rPr>
        <w:rFonts w:ascii="Courier New" w:hAnsi="Courier New" w:cs="Courier New" w:hint="default"/>
      </w:rPr>
    </w:lvl>
    <w:lvl w:ilvl="8" w:tplc="04060005" w:tentative="1">
      <w:start w:val="1"/>
      <w:numFmt w:val="bullet"/>
      <w:lvlText w:val=""/>
      <w:lvlJc w:val="left"/>
      <w:pPr>
        <w:ind w:left="6650" w:hanging="360"/>
      </w:pPr>
      <w:rPr>
        <w:rFonts w:ascii="Wingdings" w:hAnsi="Wingdings" w:hint="default"/>
      </w:rPr>
    </w:lvl>
  </w:abstractNum>
  <w:abstractNum w:abstractNumId="13" w15:restartNumberingAfterBreak="0">
    <w:nsid w:val="03655C9B"/>
    <w:multiLevelType w:val="multilevel"/>
    <w:tmpl w:val="676285D6"/>
    <w:lvl w:ilvl="0">
      <w:start w:val="1"/>
      <w:numFmt w:val="bullet"/>
      <w:pStyle w:val="ListBullet"/>
      <w:lvlText w:val=""/>
      <w:lvlJc w:val="left"/>
      <w:pPr>
        <w:ind w:left="340" w:hanging="340"/>
      </w:pPr>
      <w:rPr>
        <w:rFonts w:ascii="Symbol" w:hAnsi="Symbol" w:hint="default"/>
      </w:rPr>
    </w:lvl>
    <w:lvl w:ilvl="1">
      <w:start w:val="1"/>
      <w:numFmt w:val="bullet"/>
      <w:lvlText w:val=""/>
      <w:lvlJc w:val="left"/>
      <w:pPr>
        <w:ind w:left="680" w:hanging="340"/>
      </w:pPr>
      <w:rPr>
        <w:rFonts w:ascii="Symbol" w:hAnsi="Symbol" w:hint="default"/>
      </w:rPr>
    </w:lvl>
    <w:lvl w:ilvl="2">
      <w:start w:val="1"/>
      <w:numFmt w:val="bullet"/>
      <w:lvlText w:val=""/>
      <w:lvlJc w:val="left"/>
      <w:pPr>
        <w:ind w:left="1020" w:hanging="340"/>
      </w:pPr>
      <w:rPr>
        <w:rFonts w:ascii="Symbol" w:hAnsi="Symbol" w:hint="default"/>
      </w:rPr>
    </w:lvl>
    <w:lvl w:ilvl="3">
      <w:start w:val="1"/>
      <w:numFmt w:val="bullet"/>
      <w:lvlText w:val=""/>
      <w:lvlJc w:val="left"/>
      <w:pPr>
        <w:ind w:left="1360" w:hanging="340"/>
      </w:pPr>
      <w:rPr>
        <w:rFonts w:ascii="Symbol" w:hAnsi="Symbol" w:hint="default"/>
      </w:rPr>
    </w:lvl>
    <w:lvl w:ilvl="4">
      <w:start w:val="1"/>
      <w:numFmt w:val="bullet"/>
      <w:lvlText w:val=""/>
      <w:lvlJc w:val="left"/>
      <w:pPr>
        <w:ind w:left="1700" w:hanging="340"/>
      </w:pPr>
      <w:rPr>
        <w:rFonts w:ascii="Symbol" w:hAnsi="Symbol" w:hint="default"/>
      </w:rPr>
    </w:lvl>
    <w:lvl w:ilvl="5">
      <w:start w:val="1"/>
      <w:numFmt w:val="bullet"/>
      <w:lvlText w:val=""/>
      <w:lvlJc w:val="left"/>
      <w:pPr>
        <w:ind w:left="2040" w:hanging="340"/>
      </w:pPr>
      <w:rPr>
        <w:rFonts w:ascii="Symbol" w:hAnsi="Symbol" w:hint="default"/>
      </w:rPr>
    </w:lvl>
    <w:lvl w:ilvl="6">
      <w:start w:val="1"/>
      <w:numFmt w:val="bullet"/>
      <w:lvlText w:val=""/>
      <w:lvlJc w:val="left"/>
      <w:pPr>
        <w:ind w:left="2380" w:hanging="340"/>
      </w:pPr>
      <w:rPr>
        <w:rFonts w:ascii="Symbol" w:hAnsi="Symbol" w:hint="default"/>
      </w:rPr>
    </w:lvl>
    <w:lvl w:ilvl="7">
      <w:start w:val="1"/>
      <w:numFmt w:val="bullet"/>
      <w:lvlText w:val=""/>
      <w:lvlJc w:val="left"/>
      <w:pPr>
        <w:ind w:left="2720" w:hanging="340"/>
      </w:pPr>
      <w:rPr>
        <w:rFonts w:ascii="Symbol" w:hAnsi="Symbol" w:hint="default"/>
      </w:rPr>
    </w:lvl>
    <w:lvl w:ilvl="8">
      <w:start w:val="1"/>
      <w:numFmt w:val="bullet"/>
      <w:lvlText w:val=""/>
      <w:lvlJc w:val="left"/>
      <w:pPr>
        <w:ind w:left="3060" w:hanging="340"/>
      </w:pPr>
      <w:rPr>
        <w:rFonts w:ascii="Symbol" w:hAnsi="Symbol" w:hint="default"/>
      </w:rPr>
    </w:lvl>
  </w:abstractNum>
  <w:abstractNum w:abstractNumId="14" w15:restartNumberingAfterBreak="0">
    <w:nsid w:val="05814682"/>
    <w:multiLevelType w:val="hybridMultilevel"/>
    <w:tmpl w:val="62607390"/>
    <w:name w:val="WW8Num13"/>
    <w:lvl w:ilvl="0" w:tplc="5F5806D8">
      <w:start w:val="1"/>
      <w:numFmt w:val="bullet"/>
      <w:lvlText w:val=""/>
      <w:lvlJc w:val="left"/>
      <w:pPr>
        <w:tabs>
          <w:tab w:val="num" w:pos="530"/>
        </w:tabs>
        <w:ind w:left="530" w:hanging="170"/>
      </w:pPr>
      <w:rPr>
        <w:rFonts w:ascii="Symbol" w:hAnsi="Symbol" w:hint="default"/>
      </w:rPr>
    </w:lvl>
    <w:lvl w:ilvl="1" w:tplc="F348D702" w:tentative="1">
      <w:start w:val="1"/>
      <w:numFmt w:val="bullet"/>
      <w:lvlText w:val="o"/>
      <w:lvlJc w:val="left"/>
      <w:pPr>
        <w:tabs>
          <w:tab w:val="num" w:pos="1440"/>
        </w:tabs>
        <w:ind w:left="1440" w:hanging="360"/>
      </w:pPr>
      <w:rPr>
        <w:rFonts w:ascii="Courier New" w:hAnsi="Courier New" w:cs="Courier New" w:hint="default"/>
      </w:rPr>
    </w:lvl>
    <w:lvl w:ilvl="2" w:tplc="EE3E5F58" w:tentative="1">
      <w:start w:val="1"/>
      <w:numFmt w:val="bullet"/>
      <w:lvlText w:val=""/>
      <w:lvlJc w:val="left"/>
      <w:pPr>
        <w:tabs>
          <w:tab w:val="num" w:pos="2160"/>
        </w:tabs>
        <w:ind w:left="2160" w:hanging="360"/>
      </w:pPr>
      <w:rPr>
        <w:rFonts w:ascii="Wingdings" w:hAnsi="Wingdings" w:hint="default"/>
      </w:rPr>
    </w:lvl>
    <w:lvl w:ilvl="3" w:tplc="162627B6" w:tentative="1">
      <w:start w:val="1"/>
      <w:numFmt w:val="bullet"/>
      <w:lvlText w:val=""/>
      <w:lvlJc w:val="left"/>
      <w:pPr>
        <w:tabs>
          <w:tab w:val="num" w:pos="2880"/>
        </w:tabs>
        <w:ind w:left="2880" w:hanging="360"/>
      </w:pPr>
      <w:rPr>
        <w:rFonts w:ascii="Symbol" w:hAnsi="Symbol" w:hint="default"/>
      </w:rPr>
    </w:lvl>
    <w:lvl w:ilvl="4" w:tplc="FEA21FFE" w:tentative="1">
      <w:start w:val="1"/>
      <w:numFmt w:val="bullet"/>
      <w:lvlText w:val="o"/>
      <w:lvlJc w:val="left"/>
      <w:pPr>
        <w:tabs>
          <w:tab w:val="num" w:pos="3600"/>
        </w:tabs>
        <w:ind w:left="3600" w:hanging="360"/>
      </w:pPr>
      <w:rPr>
        <w:rFonts w:ascii="Courier New" w:hAnsi="Courier New" w:cs="Courier New" w:hint="default"/>
      </w:rPr>
    </w:lvl>
    <w:lvl w:ilvl="5" w:tplc="DE643444" w:tentative="1">
      <w:start w:val="1"/>
      <w:numFmt w:val="bullet"/>
      <w:lvlText w:val=""/>
      <w:lvlJc w:val="left"/>
      <w:pPr>
        <w:tabs>
          <w:tab w:val="num" w:pos="4320"/>
        </w:tabs>
        <w:ind w:left="4320" w:hanging="360"/>
      </w:pPr>
      <w:rPr>
        <w:rFonts w:ascii="Wingdings" w:hAnsi="Wingdings" w:hint="default"/>
      </w:rPr>
    </w:lvl>
    <w:lvl w:ilvl="6" w:tplc="858E35A0" w:tentative="1">
      <w:start w:val="1"/>
      <w:numFmt w:val="bullet"/>
      <w:lvlText w:val=""/>
      <w:lvlJc w:val="left"/>
      <w:pPr>
        <w:tabs>
          <w:tab w:val="num" w:pos="5040"/>
        </w:tabs>
        <w:ind w:left="5040" w:hanging="360"/>
      </w:pPr>
      <w:rPr>
        <w:rFonts w:ascii="Symbol" w:hAnsi="Symbol" w:hint="default"/>
      </w:rPr>
    </w:lvl>
    <w:lvl w:ilvl="7" w:tplc="AF8C1A02" w:tentative="1">
      <w:start w:val="1"/>
      <w:numFmt w:val="bullet"/>
      <w:lvlText w:val="o"/>
      <w:lvlJc w:val="left"/>
      <w:pPr>
        <w:tabs>
          <w:tab w:val="num" w:pos="5760"/>
        </w:tabs>
        <w:ind w:left="5760" w:hanging="360"/>
      </w:pPr>
      <w:rPr>
        <w:rFonts w:ascii="Courier New" w:hAnsi="Courier New" w:cs="Courier New" w:hint="default"/>
      </w:rPr>
    </w:lvl>
    <w:lvl w:ilvl="8" w:tplc="014C245A"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061B7022"/>
    <w:multiLevelType w:val="multilevel"/>
    <w:tmpl w:val="1158DEB6"/>
    <w:lvl w:ilvl="0">
      <w:start w:val="1"/>
      <w:numFmt w:val="decimal"/>
      <w:pStyle w:val="ListNumber"/>
      <w:lvlText w:val="%1."/>
      <w:lvlJc w:val="left"/>
      <w:pPr>
        <w:ind w:left="340" w:hanging="340"/>
      </w:pPr>
      <w:rPr>
        <w:rFonts w:hint="default"/>
        <w:sz w:val="20"/>
      </w:rPr>
    </w:lvl>
    <w:lvl w:ilvl="1">
      <w:start w:val="1"/>
      <w:numFmt w:val="decimal"/>
      <w:lvlText w:val="%1.%2."/>
      <w:lvlJc w:val="left"/>
      <w:pPr>
        <w:tabs>
          <w:tab w:val="num" w:pos="567"/>
        </w:tabs>
        <w:ind w:left="567" w:hanging="567"/>
      </w:pPr>
      <w:rPr>
        <w:rFonts w:hint="default"/>
      </w:rPr>
    </w:lvl>
    <w:lvl w:ilvl="2">
      <w:start w:val="1"/>
      <w:numFmt w:val="decimal"/>
      <w:lvlText w:val="%1.%2.%3."/>
      <w:lvlJc w:val="left"/>
      <w:pPr>
        <w:tabs>
          <w:tab w:val="num" w:pos="851"/>
        </w:tabs>
        <w:ind w:left="851" w:hanging="851"/>
      </w:pPr>
      <w:rPr>
        <w:rFonts w:hint="default"/>
      </w:rPr>
    </w:lvl>
    <w:lvl w:ilvl="3">
      <w:start w:val="1"/>
      <w:numFmt w:val="decimal"/>
      <w:lvlText w:val="%1.%2.%3.%4."/>
      <w:lvlJc w:val="left"/>
      <w:pPr>
        <w:tabs>
          <w:tab w:val="num" w:pos="1134"/>
        </w:tabs>
        <w:ind w:left="1134" w:hanging="1134"/>
      </w:pPr>
      <w:rPr>
        <w:rFonts w:hint="default"/>
      </w:rPr>
    </w:lvl>
    <w:lvl w:ilvl="4">
      <w:start w:val="1"/>
      <w:numFmt w:val="decimal"/>
      <w:lvlText w:val="%1.%2.%3.%4.%5."/>
      <w:lvlJc w:val="left"/>
      <w:pPr>
        <w:tabs>
          <w:tab w:val="num" w:pos="1304"/>
        </w:tabs>
        <w:ind w:left="1304" w:hanging="1304"/>
      </w:pPr>
      <w:rPr>
        <w:rFonts w:hint="default"/>
      </w:rPr>
    </w:lvl>
    <w:lvl w:ilvl="5">
      <w:start w:val="1"/>
      <w:numFmt w:val="decimal"/>
      <w:lvlText w:val="%1.%2.%3.%4.%5.%6."/>
      <w:lvlJc w:val="left"/>
      <w:pPr>
        <w:tabs>
          <w:tab w:val="num" w:pos="1531"/>
        </w:tabs>
        <w:ind w:left="1531" w:hanging="1531"/>
      </w:pPr>
      <w:rPr>
        <w:rFonts w:hint="default"/>
      </w:rPr>
    </w:lvl>
    <w:lvl w:ilvl="6">
      <w:start w:val="1"/>
      <w:numFmt w:val="decimal"/>
      <w:lvlText w:val="%1.%2.%3.%4.%5.%6.%7."/>
      <w:lvlJc w:val="left"/>
      <w:pPr>
        <w:tabs>
          <w:tab w:val="num" w:pos="1701"/>
        </w:tabs>
        <w:ind w:left="1701" w:hanging="1701"/>
      </w:pPr>
      <w:rPr>
        <w:rFonts w:hint="default"/>
      </w:rPr>
    </w:lvl>
    <w:lvl w:ilvl="7">
      <w:start w:val="1"/>
      <w:numFmt w:val="decimal"/>
      <w:lvlText w:val="%1.%2.%3.%4.%5.%6.%7.%8."/>
      <w:lvlJc w:val="left"/>
      <w:pPr>
        <w:tabs>
          <w:tab w:val="num" w:pos="1871"/>
        </w:tabs>
        <w:ind w:left="1871" w:hanging="1871"/>
      </w:pPr>
      <w:rPr>
        <w:rFonts w:hint="default"/>
      </w:rPr>
    </w:lvl>
    <w:lvl w:ilvl="8">
      <w:start w:val="1"/>
      <w:numFmt w:val="decimal"/>
      <w:lvlText w:val="%1.%2.%3.%4.%5.%6.%7.%8.%9."/>
      <w:lvlJc w:val="left"/>
      <w:pPr>
        <w:tabs>
          <w:tab w:val="num" w:pos="2098"/>
        </w:tabs>
        <w:ind w:left="2098" w:hanging="2098"/>
      </w:pPr>
      <w:rPr>
        <w:rFonts w:hint="default"/>
      </w:rPr>
    </w:lvl>
  </w:abstractNum>
  <w:abstractNum w:abstractNumId="16" w15:restartNumberingAfterBreak="0">
    <w:nsid w:val="086949C5"/>
    <w:multiLevelType w:val="hybridMultilevel"/>
    <w:tmpl w:val="A8462EA4"/>
    <w:lvl w:ilvl="0" w:tplc="3C68B614">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 w15:restartNumberingAfterBreak="0">
    <w:nsid w:val="09BA4A1F"/>
    <w:multiLevelType w:val="multilevel"/>
    <w:tmpl w:val="4A422026"/>
    <w:styleLink w:val="list-heading-black"/>
    <w:lvl w:ilvl="0">
      <w:start w:val="1"/>
      <w:numFmt w:val="decimal"/>
      <w:lvlText w:val="%1"/>
      <w:lvlJc w:val="left"/>
      <w:pPr>
        <w:tabs>
          <w:tab w:val="num" w:pos="567"/>
        </w:tabs>
      </w:pPr>
      <w:rPr>
        <w:rFonts w:cs="Times New Roman" w:hint="default"/>
        <w:color w:val="000000"/>
        <w:sz w:val="28"/>
      </w:rPr>
    </w:lvl>
    <w:lvl w:ilvl="1">
      <w:start w:val="1"/>
      <w:numFmt w:val="decimal"/>
      <w:lvlText w:val="%1.%2"/>
      <w:lvlJc w:val="left"/>
      <w:pPr>
        <w:tabs>
          <w:tab w:val="num" w:pos="567"/>
        </w:tabs>
      </w:pPr>
      <w:rPr>
        <w:rFonts w:cs="Times New Roman" w:hint="default"/>
        <w:color w:val="000000"/>
        <w:sz w:val="22"/>
      </w:rPr>
    </w:lvl>
    <w:lvl w:ilvl="2">
      <w:start w:val="1"/>
      <w:numFmt w:val="decimal"/>
      <w:lvlText w:val="%1.%2.%3"/>
      <w:lvlJc w:val="left"/>
      <w:pPr>
        <w:tabs>
          <w:tab w:val="num" w:pos="567"/>
        </w:tabs>
      </w:pPr>
      <w:rPr>
        <w:rFonts w:cs="Times New Roman" w:hint="default"/>
        <w:color w:val="000000"/>
      </w:rPr>
    </w:lvl>
    <w:lvl w:ilvl="3">
      <w:start w:val="1"/>
      <w:numFmt w:val="none"/>
      <w:lvlText w:val=""/>
      <w:lvlJc w:val="left"/>
      <w:pPr>
        <w:tabs>
          <w:tab w:val="num" w:pos="0"/>
        </w:tabs>
      </w:pPr>
      <w:rPr>
        <w:rFonts w:cs="Times New Roman" w:hint="default"/>
        <w:color w:val="000000"/>
      </w:rPr>
    </w:lvl>
    <w:lvl w:ilvl="4">
      <w:start w:val="1"/>
      <w:numFmt w:val="none"/>
      <w:lvlText w:val=""/>
      <w:lvlJc w:val="left"/>
      <w:pPr>
        <w:tabs>
          <w:tab w:val="num" w:pos="0"/>
        </w:tabs>
      </w:pPr>
      <w:rPr>
        <w:rFonts w:cs="Times New Roman" w:hint="default"/>
        <w:color w:val="000000"/>
      </w:rPr>
    </w:lvl>
    <w:lvl w:ilvl="5">
      <w:start w:val="1"/>
      <w:numFmt w:val="none"/>
      <w:lvlText w:val=""/>
      <w:lvlJc w:val="left"/>
      <w:pPr>
        <w:tabs>
          <w:tab w:val="num" w:pos="0"/>
        </w:tabs>
      </w:pPr>
      <w:rPr>
        <w:rFonts w:cs="Times New Roman" w:hint="default"/>
        <w:color w:val="000000"/>
      </w:rPr>
    </w:lvl>
    <w:lvl w:ilvl="6">
      <w:start w:val="1"/>
      <w:numFmt w:val="none"/>
      <w:lvlText w:val=""/>
      <w:lvlJc w:val="left"/>
      <w:pPr>
        <w:tabs>
          <w:tab w:val="num" w:pos="0"/>
        </w:tabs>
      </w:pPr>
      <w:rPr>
        <w:rFonts w:cs="Times New Roman" w:hint="default"/>
        <w:color w:val="000000"/>
      </w:rPr>
    </w:lvl>
    <w:lvl w:ilvl="7">
      <w:start w:val="1"/>
      <w:numFmt w:val="none"/>
      <w:lvlText w:val=""/>
      <w:lvlJc w:val="left"/>
      <w:pPr>
        <w:tabs>
          <w:tab w:val="num" w:pos="0"/>
        </w:tabs>
      </w:pPr>
      <w:rPr>
        <w:rFonts w:cs="Times New Roman" w:hint="default"/>
        <w:color w:val="000000"/>
      </w:rPr>
    </w:lvl>
    <w:lvl w:ilvl="8">
      <w:start w:val="1"/>
      <w:numFmt w:val="none"/>
      <w:lvlText w:val=""/>
      <w:lvlJc w:val="left"/>
      <w:pPr>
        <w:tabs>
          <w:tab w:val="num" w:pos="0"/>
        </w:tabs>
      </w:pPr>
      <w:rPr>
        <w:rFonts w:cs="Times New Roman" w:hint="default"/>
        <w:color w:val="000000"/>
      </w:rPr>
    </w:lvl>
  </w:abstractNum>
  <w:abstractNum w:abstractNumId="18" w15:restartNumberingAfterBreak="0">
    <w:nsid w:val="0A5C27F7"/>
    <w:multiLevelType w:val="multilevel"/>
    <w:tmpl w:val="E28A69D0"/>
    <w:lvl w:ilvl="0">
      <w:start w:val="1"/>
      <w:numFmt w:val="bullet"/>
      <w:lvlText w:val=""/>
      <w:lvlJc w:val="left"/>
      <w:pPr>
        <w:ind w:left="340" w:hanging="340"/>
      </w:pPr>
      <w:rPr>
        <w:rFonts w:ascii="Symbol" w:hAnsi="Symbol" w:hint="default"/>
        <w:sz w:val="20"/>
      </w:rPr>
    </w:lvl>
    <w:lvl w:ilvl="1">
      <w:start w:val="1"/>
      <w:numFmt w:val="decimal"/>
      <w:lvlText w:val="%1.%2."/>
      <w:lvlJc w:val="left"/>
      <w:pPr>
        <w:tabs>
          <w:tab w:val="num" w:pos="567"/>
        </w:tabs>
        <w:ind w:left="567" w:hanging="567"/>
      </w:pPr>
      <w:rPr>
        <w:rFonts w:hint="default"/>
      </w:rPr>
    </w:lvl>
    <w:lvl w:ilvl="2">
      <w:start w:val="1"/>
      <w:numFmt w:val="decimal"/>
      <w:lvlText w:val="%1.%2.%3."/>
      <w:lvlJc w:val="left"/>
      <w:pPr>
        <w:tabs>
          <w:tab w:val="num" w:pos="851"/>
        </w:tabs>
        <w:ind w:left="851" w:hanging="851"/>
      </w:pPr>
      <w:rPr>
        <w:rFonts w:hint="default"/>
      </w:rPr>
    </w:lvl>
    <w:lvl w:ilvl="3">
      <w:start w:val="1"/>
      <w:numFmt w:val="decimal"/>
      <w:lvlText w:val="%1.%2.%3.%4."/>
      <w:lvlJc w:val="left"/>
      <w:pPr>
        <w:tabs>
          <w:tab w:val="num" w:pos="1134"/>
        </w:tabs>
        <w:ind w:left="1134" w:hanging="1134"/>
      </w:pPr>
      <w:rPr>
        <w:rFonts w:hint="default"/>
      </w:rPr>
    </w:lvl>
    <w:lvl w:ilvl="4">
      <w:start w:val="1"/>
      <w:numFmt w:val="decimal"/>
      <w:lvlText w:val="%1.%2.%3.%4.%5."/>
      <w:lvlJc w:val="left"/>
      <w:pPr>
        <w:tabs>
          <w:tab w:val="num" w:pos="1304"/>
        </w:tabs>
        <w:ind w:left="1304" w:hanging="1304"/>
      </w:pPr>
      <w:rPr>
        <w:rFonts w:hint="default"/>
      </w:rPr>
    </w:lvl>
    <w:lvl w:ilvl="5">
      <w:start w:val="1"/>
      <w:numFmt w:val="decimal"/>
      <w:lvlText w:val="%1.%2.%3.%4.%5.%6."/>
      <w:lvlJc w:val="left"/>
      <w:pPr>
        <w:tabs>
          <w:tab w:val="num" w:pos="1531"/>
        </w:tabs>
        <w:ind w:left="1531" w:hanging="1531"/>
      </w:pPr>
      <w:rPr>
        <w:rFonts w:hint="default"/>
      </w:rPr>
    </w:lvl>
    <w:lvl w:ilvl="6">
      <w:start w:val="1"/>
      <w:numFmt w:val="decimal"/>
      <w:lvlText w:val="%1.%2.%3.%4.%5.%6.%7."/>
      <w:lvlJc w:val="left"/>
      <w:pPr>
        <w:tabs>
          <w:tab w:val="num" w:pos="1701"/>
        </w:tabs>
        <w:ind w:left="1701" w:hanging="1701"/>
      </w:pPr>
      <w:rPr>
        <w:rFonts w:hint="default"/>
      </w:rPr>
    </w:lvl>
    <w:lvl w:ilvl="7">
      <w:start w:val="1"/>
      <w:numFmt w:val="decimal"/>
      <w:lvlText w:val="%1.%2.%3.%4.%5.%6.%7.%8."/>
      <w:lvlJc w:val="left"/>
      <w:pPr>
        <w:tabs>
          <w:tab w:val="num" w:pos="1871"/>
        </w:tabs>
        <w:ind w:left="1871" w:hanging="1871"/>
      </w:pPr>
      <w:rPr>
        <w:rFonts w:hint="default"/>
      </w:rPr>
    </w:lvl>
    <w:lvl w:ilvl="8">
      <w:start w:val="1"/>
      <w:numFmt w:val="decimal"/>
      <w:lvlText w:val="%1.%2.%3.%4.%5.%6.%7.%8.%9."/>
      <w:lvlJc w:val="left"/>
      <w:pPr>
        <w:tabs>
          <w:tab w:val="num" w:pos="2098"/>
        </w:tabs>
        <w:ind w:left="2098" w:hanging="2098"/>
      </w:pPr>
      <w:rPr>
        <w:rFonts w:hint="default"/>
      </w:rPr>
    </w:lvl>
  </w:abstractNum>
  <w:abstractNum w:abstractNumId="19" w15:restartNumberingAfterBreak="0">
    <w:nsid w:val="0A6D379A"/>
    <w:multiLevelType w:val="hybridMultilevel"/>
    <w:tmpl w:val="923EE4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0BB83B8B"/>
    <w:multiLevelType w:val="multilevel"/>
    <w:tmpl w:val="0406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 w15:restartNumberingAfterBreak="0">
    <w:nsid w:val="0CFD7AD9"/>
    <w:multiLevelType w:val="multilevel"/>
    <w:tmpl w:val="DBF4CD26"/>
    <w:styleLink w:val="CowiBulletList"/>
    <w:lvl w:ilvl="0">
      <w:start w:val="1"/>
      <w:numFmt w:val="bullet"/>
      <w:lvlText w:val="›"/>
      <w:lvlJc w:val="left"/>
      <w:pPr>
        <w:tabs>
          <w:tab w:val="num" w:pos="765"/>
        </w:tabs>
        <w:ind w:left="765" w:hanging="198"/>
      </w:pPr>
      <w:rPr>
        <w:rFonts w:hint="default"/>
        <w:color w:val="F04E23"/>
        <w:position w:val="0"/>
        <w:sz w:val="24"/>
      </w:rPr>
    </w:lvl>
    <w:lvl w:ilvl="1">
      <w:start w:val="1"/>
      <w:numFmt w:val="bullet"/>
      <w:lvlText w:val="›"/>
      <w:lvlJc w:val="left"/>
      <w:pPr>
        <w:tabs>
          <w:tab w:val="num" w:pos="397"/>
        </w:tabs>
        <w:ind w:left="397" w:hanging="199"/>
      </w:pPr>
      <w:rPr>
        <w:rFonts w:hint="default"/>
        <w:color w:val="333333"/>
        <w:position w:val="0"/>
        <w:sz w:val="24"/>
      </w:rPr>
    </w:lvl>
    <w:lvl w:ilvl="2">
      <w:start w:val="1"/>
      <w:numFmt w:val="bullet"/>
      <w:lvlText w:val="›"/>
      <w:lvlJc w:val="left"/>
      <w:pPr>
        <w:tabs>
          <w:tab w:val="num" w:pos="595"/>
        </w:tabs>
        <w:ind w:left="595" w:hanging="198"/>
      </w:pPr>
      <w:rPr>
        <w:rFonts w:hint="default"/>
        <w:color w:val="333333"/>
        <w:position w:val="0"/>
        <w:sz w:val="24"/>
      </w:rPr>
    </w:lvl>
    <w:lvl w:ilvl="3">
      <w:start w:val="1"/>
      <w:numFmt w:val="bullet"/>
      <w:lvlText w:val="-"/>
      <w:lvlJc w:val="left"/>
      <w:pPr>
        <w:tabs>
          <w:tab w:val="num" w:pos="1701"/>
        </w:tabs>
        <w:ind w:left="1701" w:hanging="425"/>
      </w:pPr>
      <w:rPr>
        <w:rFonts w:hint="default"/>
      </w:rPr>
    </w:lvl>
    <w:lvl w:ilvl="4">
      <w:start w:val="1"/>
      <w:numFmt w:val="lowerLetter"/>
      <w:lvlText w:val="(%5)"/>
      <w:lvlJc w:val="left"/>
      <w:pPr>
        <w:tabs>
          <w:tab w:val="num" w:pos="0"/>
        </w:tabs>
        <w:ind w:left="1800" w:hanging="360"/>
      </w:pPr>
      <w:rPr>
        <w:rFonts w:hint="default"/>
      </w:rPr>
    </w:lvl>
    <w:lvl w:ilvl="5">
      <w:start w:val="1"/>
      <w:numFmt w:val="lowerRoman"/>
      <w:lvlText w:val="(%6)"/>
      <w:lvlJc w:val="left"/>
      <w:pPr>
        <w:tabs>
          <w:tab w:val="num" w:pos="0"/>
        </w:tabs>
        <w:ind w:left="2160" w:hanging="360"/>
      </w:pPr>
      <w:rPr>
        <w:rFonts w:hint="default"/>
      </w:rPr>
    </w:lvl>
    <w:lvl w:ilvl="6">
      <w:start w:val="1"/>
      <w:numFmt w:val="decimal"/>
      <w:lvlText w:val="%7."/>
      <w:lvlJc w:val="left"/>
      <w:pPr>
        <w:tabs>
          <w:tab w:val="num" w:pos="0"/>
        </w:tabs>
        <w:ind w:left="2520" w:hanging="360"/>
      </w:pPr>
      <w:rPr>
        <w:rFonts w:hint="default"/>
      </w:rPr>
    </w:lvl>
    <w:lvl w:ilvl="7">
      <w:start w:val="1"/>
      <w:numFmt w:val="lowerLetter"/>
      <w:lvlText w:val="%8."/>
      <w:lvlJc w:val="left"/>
      <w:pPr>
        <w:tabs>
          <w:tab w:val="num" w:pos="0"/>
        </w:tabs>
        <w:ind w:left="2880" w:hanging="360"/>
      </w:pPr>
      <w:rPr>
        <w:rFonts w:hint="default"/>
      </w:rPr>
    </w:lvl>
    <w:lvl w:ilvl="8">
      <w:start w:val="1"/>
      <w:numFmt w:val="lowerRoman"/>
      <w:lvlText w:val="%9."/>
      <w:lvlJc w:val="left"/>
      <w:pPr>
        <w:tabs>
          <w:tab w:val="num" w:pos="0"/>
        </w:tabs>
        <w:ind w:left="3240" w:hanging="360"/>
      </w:pPr>
      <w:rPr>
        <w:rFonts w:hint="default"/>
      </w:rPr>
    </w:lvl>
  </w:abstractNum>
  <w:abstractNum w:abstractNumId="22" w15:restartNumberingAfterBreak="0">
    <w:nsid w:val="0D215F0A"/>
    <w:multiLevelType w:val="hybridMultilevel"/>
    <w:tmpl w:val="C2E09758"/>
    <w:lvl w:ilvl="0" w:tplc="B08C55F0">
      <w:start w:val="1"/>
      <w:numFmt w:val="decimal"/>
      <w:lvlText w:val="%1."/>
      <w:lvlJc w:val="left"/>
      <w:pPr>
        <w:ind w:left="720" w:hanging="360"/>
      </w:pPr>
      <w:rPr>
        <w:rFonts w:hint="default"/>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0DDB2F07"/>
    <w:multiLevelType w:val="hybridMultilevel"/>
    <w:tmpl w:val="9C4224C2"/>
    <w:lvl w:ilvl="0" w:tplc="0407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0DE663A2"/>
    <w:multiLevelType w:val="multilevel"/>
    <w:tmpl w:val="110A08F6"/>
    <w:lvl w:ilvl="0">
      <w:start w:val="1"/>
      <w:numFmt w:val="decimal"/>
      <w:lvlText w:val="%1."/>
      <w:lvlJc w:val="left"/>
      <w:pPr>
        <w:ind w:left="340" w:hanging="340"/>
      </w:pPr>
      <w:rPr>
        <w:rFonts w:hint="default"/>
      </w:rPr>
    </w:lvl>
    <w:lvl w:ilvl="1">
      <w:start w:val="1"/>
      <w:numFmt w:val="bullet"/>
      <w:lvlText w:val=""/>
      <w:lvlJc w:val="left"/>
      <w:pPr>
        <w:ind w:left="680" w:hanging="340"/>
      </w:pPr>
      <w:rPr>
        <w:rFonts w:ascii="Symbol" w:hAnsi="Symbol" w:hint="default"/>
      </w:rPr>
    </w:lvl>
    <w:lvl w:ilvl="2">
      <w:start w:val="1"/>
      <w:numFmt w:val="bullet"/>
      <w:lvlText w:val=""/>
      <w:lvlJc w:val="left"/>
      <w:pPr>
        <w:ind w:left="1020" w:hanging="340"/>
      </w:pPr>
      <w:rPr>
        <w:rFonts w:ascii="Symbol" w:hAnsi="Symbol" w:hint="default"/>
      </w:rPr>
    </w:lvl>
    <w:lvl w:ilvl="3">
      <w:start w:val="1"/>
      <w:numFmt w:val="bullet"/>
      <w:lvlText w:val=""/>
      <w:lvlJc w:val="left"/>
      <w:pPr>
        <w:ind w:left="1360" w:hanging="340"/>
      </w:pPr>
      <w:rPr>
        <w:rFonts w:ascii="Symbol" w:hAnsi="Symbol" w:hint="default"/>
      </w:rPr>
    </w:lvl>
    <w:lvl w:ilvl="4">
      <w:start w:val="1"/>
      <w:numFmt w:val="bullet"/>
      <w:lvlText w:val=""/>
      <w:lvlJc w:val="left"/>
      <w:pPr>
        <w:ind w:left="1700" w:hanging="340"/>
      </w:pPr>
      <w:rPr>
        <w:rFonts w:ascii="Symbol" w:hAnsi="Symbol" w:hint="default"/>
      </w:rPr>
    </w:lvl>
    <w:lvl w:ilvl="5">
      <w:start w:val="1"/>
      <w:numFmt w:val="bullet"/>
      <w:lvlText w:val=""/>
      <w:lvlJc w:val="left"/>
      <w:pPr>
        <w:ind w:left="2040" w:hanging="340"/>
      </w:pPr>
      <w:rPr>
        <w:rFonts w:ascii="Symbol" w:hAnsi="Symbol" w:hint="default"/>
      </w:rPr>
    </w:lvl>
    <w:lvl w:ilvl="6">
      <w:start w:val="1"/>
      <w:numFmt w:val="bullet"/>
      <w:lvlText w:val=""/>
      <w:lvlJc w:val="left"/>
      <w:pPr>
        <w:ind w:left="2380" w:hanging="340"/>
      </w:pPr>
      <w:rPr>
        <w:rFonts w:ascii="Symbol" w:hAnsi="Symbol" w:hint="default"/>
      </w:rPr>
    </w:lvl>
    <w:lvl w:ilvl="7">
      <w:start w:val="1"/>
      <w:numFmt w:val="bullet"/>
      <w:lvlText w:val=""/>
      <w:lvlJc w:val="left"/>
      <w:pPr>
        <w:ind w:left="2720" w:hanging="340"/>
      </w:pPr>
      <w:rPr>
        <w:rFonts w:ascii="Symbol" w:hAnsi="Symbol" w:hint="default"/>
      </w:rPr>
    </w:lvl>
    <w:lvl w:ilvl="8">
      <w:start w:val="1"/>
      <w:numFmt w:val="bullet"/>
      <w:lvlText w:val=""/>
      <w:lvlJc w:val="left"/>
      <w:pPr>
        <w:ind w:left="3060" w:hanging="340"/>
      </w:pPr>
      <w:rPr>
        <w:rFonts w:ascii="Symbol" w:hAnsi="Symbol" w:hint="default"/>
      </w:rPr>
    </w:lvl>
  </w:abstractNum>
  <w:abstractNum w:abstractNumId="25" w15:restartNumberingAfterBreak="0">
    <w:nsid w:val="0EA455C1"/>
    <w:multiLevelType w:val="hybridMultilevel"/>
    <w:tmpl w:val="1CB22C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0F816B4F"/>
    <w:multiLevelType w:val="hybridMultilevel"/>
    <w:tmpl w:val="E5CA35A0"/>
    <w:lvl w:ilvl="0" w:tplc="3C68B614">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107E6B02"/>
    <w:multiLevelType w:val="hybridMultilevel"/>
    <w:tmpl w:val="DDF0C5F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8" w15:restartNumberingAfterBreak="0">
    <w:nsid w:val="123476A8"/>
    <w:multiLevelType w:val="hybridMultilevel"/>
    <w:tmpl w:val="6D70ED0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12520F18"/>
    <w:multiLevelType w:val="hybridMultilevel"/>
    <w:tmpl w:val="6C5685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16893985"/>
    <w:multiLevelType w:val="hybridMultilevel"/>
    <w:tmpl w:val="C4160F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1B6C3136"/>
    <w:multiLevelType w:val="hybridMultilevel"/>
    <w:tmpl w:val="44A4DA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1CAA64BA"/>
    <w:multiLevelType w:val="hybridMultilevel"/>
    <w:tmpl w:val="CA2C7A70"/>
    <w:lvl w:ilvl="0" w:tplc="E0280B2C">
      <w:start w:val="1"/>
      <w:numFmt w:val="lowerLetter"/>
      <w:lvlText w:val="%1."/>
      <w:lvlJc w:val="left"/>
      <w:pPr>
        <w:ind w:left="720" w:hanging="360"/>
      </w:pPr>
      <w:rPr>
        <w:rFonts w:ascii="Calibri" w:eastAsia="Times New Roman" w:hAnsi="Calibri" w:cs="Times New Roman"/>
      </w:rPr>
    </w:lvl>
    <w:lvl w:ilvl="1" w:tplc="9CB67D2E">
      <w:numFmt w:val="bullet"/>
      <w:lvlText w:val="•"/>
      <w:lvlJc w:val="left"/>
      <w:pPr>
        <w:ind w:left="1440" w:hanging="360"/>
      </w:pPr>
      <w:rPr>
        <w:rFonts w:ascii="Calibri" w:eastAsia="Times New Roman" w:hAnsi="Calibri" w:cs="Calibri"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1D987BAD"/>
    <w:multiLevelType w:val="hybridMultilevel"/>
    <w:tmpl w:val="C4A20F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1F2339BB"/>
    <w:multiLevelType w:val="hybridMultilevel"/>
    <w:tmpl w:val="99A8418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582" w:hanging="360"/>
      </w:pPr>
      <w:rPr>
        <w:rFonts w:ascii="Courier New" w:hAnsi="Courier New" w:cs="Courier New" w:hint="default"/>
      </w:rPr>
    </w:lvl>
    <w:lvl w:ilvl="2" w:tplc="08090005" w:tentative="1">
      <w:start w:val="1"/>
      <w:numFmt w:val="bullet"/>
      <w:lvlText w:val=""/>
      <w:lvlJc w:val="left"/>
      <w:pPr>
        <w:ind w:left="2302" w:hanging="360"/>
      </w:pPr>
      <w:rPr>
        <w:rFonts w:ascii="Wingdings" w:hAnsi="Wingdings" w:hint="default"/>
      </w:rPr>
    </w:lvl>
    <w:lvl w:ilvl="3" w:tplc="08090001" w:tentative="1">
      <w:start w:val="1"/>
      <w:numFmt w:val="bullet"/>
      <w:lvlText w:val=""/>
      <w:lvlJc w:val="left"/>
      <w:pPr>
        <w:ind w:left="3022" w:hanging="360"/>
      </w:pPr>
      <w:rPr>
        <w:rFonts w:ascii="Symbol" w:hAnsi="Symbol" w:hint="default"/>
      </w:rPr>
    </w:lvl>
    <w:lvl w:ilvl="4" w:tplc="08090003" w:tentative="1">
      <w:start w:val="1"/>
      <w:numFmt w:val="bullet"/>
      <w:lvlText w:val="o"/>
      <w:lvlJc w:val="left"/>
      <w:pPr>
        <w:ind w:left="3742" w:hanging="360"/>
      </w:pPr>
      <w:rPr>
        <w:rFonts w:ascii="Courier New" w:hAnsi="Courier New" w:cs="Courier New" w:hint="default"/>
      </w:rPr>
    </w:lvl>
    <w:lvl w:ilvl="5" w:tplc="08090005" w:tentative="1">
      <w:start w:val="1"/>
      <w:numFmt w:val="bullet"/>
      <w:lvlText w:val=""/>
      <w:lvlJc w:val="left"/>
      <w:pPr>
        <w:ind w:left="4462" w:hanging="360"/>
      </w:pPr>
      <w:rPr>
        <w:rFonts w:ascii="Wingdings" w:hAnsi="Wingdings" w:hint="default"/>
      </w:rPr>
    </w:lvl>
    <w:lvl w:ilvl="6" w:tplc="08090001" w:tentative="1">
      <w:start w:val="1"/>
      <w:numFmt w:val="bullet"/>
      <w:lvlText w:val=""/>
      <w:lvlJc w:val="left"/>
      <w:pPr>
        <w:ind w:left="5182" w:hanging="360"/>
      </w:pPr>
      <w:rPr>
        <w:rFonts w:ascii="Symbol" w:hAnsi="Symbol" w:hint="default"/>
      </w:rPr>
    </w:lvl>
    <w:lvl w:ilvl="7" w:tplc="08090003" w:tentative="1">
      <w:start w:val="1"/>
      <w:numFmt w:val="bullet"/>
      <w:lvlText w:val="o"/>
      <w:lvlJc w:val="left"/>
      <w:pPr>
        <w:ind w:left="5902" w:hanging="360"/>
      </w:pPr>
      <w:rPr>
        <w:rFonts w:ascii="Courier New" w:hAnsi="Courier New" w:cs="Courier New" w:hint="default"/>
      </w:rPr>
    </w:lvl>
    <w:lvl w:ilvl="8" w:tplc="08090005" w:tentative="1">
      <w:start w:val="1"/>
      <w:numFmt w:val="bullet"/>
      <w:lvlText w:val=""/>
      <w:lvlJc w:val="left"/>
      <w:pPr>
        <w:ind w:left="6622" w:hanging="360"/>
      </w:pPr>
      <w:rPr>
        <w:rFonts w:ascii="Wingdings" w:hAnsi="Wingdings" w:hint="default"/>
      </w:rPr>
    </w:lvl>
  </w:abstractNum>
  <w:abstractNum w:abstractNumId="35" w15:restartNumberingAfterBreak="0">
    <w:nsid w:val="1FA81B95"/>
    <w:multiLevelType w:val="hybridMultilevel"/>
    <w:tmpl w:val="D5A247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200758E3"/>
    <w:multiLevelType w:val="hybridMultilevel"/>
    <w:tmpl w:val="1CF2D8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21893C1C"/>
    <w:multiLevelType w:val="hybridMultilevel"/>
    <w:tmpl w:val="6A3292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226D5E9D"/>
    <w:multiLevelType w:val="hybridMultilevel"/>
    <w:tmpl w:val="0778C5AE"/>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22B70322"/>
    <w:multiLevelType w:val="hybridMultilevel"/>
    <w:tmpl w:val="BBE24D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233A202C"/>
    <w:multiLevelType w:val="hybridMultilevel"/>
    <w:tmpl w:val="BA6EBF2E"/>
    <w:lvl w:ilvl="0" w:tplc="C6203AD0">
      <w:start w:val="1"/>
      <w:numFmt w:val="lowerLetter"/>
      <w:lvlText w:val="(%1)"/>
      <w:lvlJc w:val="left"/>
      <w:pPr>
        <w:ind w:left="720" w:hanging="360"/>
      </w:pPr>
      <w:rPr>
        <w:rFonts w:hint="default"/>
        <w:i/>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 w15:restartNumberingAfterBreak="0">
    <w:nsid w:val="23EC524D"/>
    <w:multiLevelType w:val="hybridMultilevel"/>
    <w:tmpl w:val="522A96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24D23F98"/>
    <w:multiLevelType w:val="hybridMultilevel"/>
    <w:tmpl w:val="F7EA9780"/>
    <w:lvl w:ilvl="0" w:tplc="08090017">
      <w:start w:val="1"/>
      <w:numFmt w:val="lowerLetter"/>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3" w15:restartNumberingAfterBreak="0">
    <w:nsid w:val="25235E1B"/>
    <w:multiLevelType w:val="multilevel"/>
    <w:tmpl w:val="0406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44" w15:restartNumberingAfterBreak="0">
    <w:nsid w:val="29C51748"/>
    <w:multiLevelType w:val="hybridMultilevel"/>
    <w:tmpl w:val="B122006A"/>
    <w:lvl w:ilvl="0" w:tplc="3C68B614">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5" w15:restartNumberingAfterBreak="0">
    <w:nsid w:val="2B75631B"/>
    <w:multiLevelType w:val="singleLevel"/>
    <w:tmpl w:val="A4DC141A"/>
    <w:lvl w:ilvl="0">
      <w:start w:val="1"/>
      <w:numFmt w:val="bullet"/>
      <w:pStyle w:val="ListBullet1"/>
      <w:lvlText w:val=""/>
      <w:lvlJc w:val="left"/>
      <w:pPr>
        <w:tabs>
          <w:tab w:val="num" w:pos="765"/>
        </w:tabs>
        <w:ind w:left="765" w:hanging="283"/>
      </w:pPr>
      <w:rPr>
        <w:rFonts w:ascii="Symbol" w:hAnsi="Symbol"/>
      </w:rPr>
    </w:lvl>
  </w:abstractNum>
  <w:abstractNum w:abstractNumId="46" w15:restartNumberingAfterBreak="0">
    <w:nsid w:val="2C532DB3"/>
    <w:multiLevelType w:val="hybridMultilevel"/>
    <w:tmpl w:val="E252FC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2CA26DDE"/>
    <w:multiLevelType w:val="hybridMultilevel"/>
    <w:tmpl w:val="5C50CA7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8" w15:restartNumberingAfterBreak="0">
    <w:nsid w:val="2D803B27"/>
    <w:multiLevelType w:val="hybridMultilevel"/>
    <w:tmpl w:val="0A5CB5F4"/>
    <w:lvl w:ilvl="0" w:tplc="3C68B614">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9" w15:restartNumberingAfterBreak="0">
    <w:nsid w:val="2E936A71"/>
    <w:multiLevelType w:val="hybridMultilevel"/>
    <w:tmpl w:val="6DACBA8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0" w15:restartNumberingAfterBreak="0">
    <w:nsid w:val="2EF6452E"/>
    <w:multiLevelType w:val="hybridMultilevel"/>
    <w:tmpl w:val="79704DF6"/>
    <w:lvl w:ilvl="0" w:tplc="3C68B614">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1" w15:restartNumberingAfterBreak="0">
    <w:nsid w:val="2F5E5948"/>
    <w:multiLevelType w:val="hybridMultilevel"/>
    <w:tmpl w:val="BE80E738"/>
    <w:lvl w:ilvl="0" w:tplc="3C68B614">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2" w15:restartNumberingAfterBreak="0">
    <w:nsid w:val="311E7E1B"/>
    <w:multiLevelType w:val="hybridMultilevel"/>
    <w:tmpl w:val="2FDA3F18"/>
    <w:lvl w:ilvl="0" w:tplc="0407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33115170"/>
    <w:multiLevelType w:val="multilevel"/>
    <w:tmpl w:val="E9725B90"/>
    <w:lvl w:ilvl="0">
      <w:start w:val="1"/>
      <w:numFmt w:val="decimal"/>
      <w:pStyle w:val="H1-NOTTOC"/>
      <w:lvlText w:val="%1."/>
      <w:lvlJc w:val="left"/>
      <w:pPr>
        <w:ind w:left="0" w:hanging="624"/>
      </w:pPr>
      <w:rPr>
        <w:rFonts w:hint="default"/>
        <w:b/>
        <w:i w:val="0"/>
        <w:color w:val="009DE0"/>
        <w:sz w:val="24"/>
      </w:rPr>
    </w:lvl>
    <w:lvl w:ilvl="1">
      <w:start w:val="1"/>
      <w:numFmt w:val="decimal"/>
      <w:pStyle w:val="H2-NOTTOC"/>
      <w:lvlText w:val="%1.%2"/>
      <w:lvlJc w:val="left"/>
      <w:pPr>
        <w:tabs>
          <w:tab w:val="num" w:pos="454"/>
        </w:tabs>
        <w:ind w:left="0" w:hanging="624"/>
      </w:pPr>
      <w:rPr>
        <w:rFonts w:ascii="Verdana" w:hAnsi="Verdana" w:hint="default"/>
        <w:b/>
        <w:i w:val="0"/>
        <w:color w:val="000000"/>
        <w:sz w:val="18"/>
      </w:rPr>
    </w:lvl>
    <w:lvl w:ilvl="2">
      <w:start w:val="1"/>
      <w:numFmt w:val="decimal"/>
      <w:pStyle w:val="H3-NOTTOC"/>
      <w:lvlText w:val="%1.%2.%3"/>
      <w:lvlJc w:val="left"/>
      <w:pPr>
        <w:tabs>
          <w:tab w:val="num" w:pos="624"/>
        </w:tabs>
        <w:ind w:left="0" w:hanging="624"/>
      </w:pPr>
      <w:rPr>
        <w:rFonts w:ascii="Verdana" w:hAnsi="Verdana" w:hint="default"/>
        <w:b w:val="0"/>
        <w:i w:val="0"/>
        <w:color w:val="000000"/>
        <w:sz w:val="17"/>
      </w:rPr>
    </w:lvl>
    <w:lvl w:ilvl="3">
      <w:start w:val="1"/>
      <w:numFmt w:val="decimal"/>
      <w:pStyle w:val="H4-NOTTOC"/>
      <w:lvlText w:val="%1.%2.%3.%4"/>
      <w:lvlJc w:val="left"/>
      <w:pPr>
        <w:tabs>
          <w:tab w:val="num" w:pos="284"/>
        </w:tabs>
        <w:ind w:left="0" w:hanging="624"/>
      </w:pPr>
      <w:rPr>
        <w:rFonts w:ascii="Verdana" w:hAnsi="Verdana" w:hint="default"/>
        <w:b w:val="0"/>
        <w:i w:val="0"/>
        <w:color w:val="auto"/>
        <w:sz w:val="17"/>
      </w:rPr>
    </w:lvl>
    <w:lvl w:ilvl="4">
      <w:start w:val="1"/>
      <w:numFmt w:val="decimal"/>
      <w:lvlRestart w:val="0"/>
      <w:lvlText w:val="%1.%2.%3.%4.%5"/>
      <w:lvlJc w:val="right"/>
      <w:pPr>
        <w:tabs>
          <w:tab w:val="num" w:pos="567"/>
        </w:tabs>
        <w:ind w:left="0" w:hanging="624"/>
      </w:pPr>
      <w:rPr>
        <w:rFonts w:hint="default"/>
      </w:rPr>
    </w:lvl>
    <w:lvl w:ilvl="5">
      <w:start w:val="1"/>
      <w:numFmt w:val="decimal"/>
      <w:lvlText w:val="%1.%2.%3.%4.%5.%6"/>
      <w:lvlJc w:val="right"/>
      <w:pPr>
        <w:tabs>
          <w:tab w:val="num" w:pos="567"/>
        </w:tabs>
        <w:ind w:left="0" w:hanging="624"/>
      </w:pPr>
      <w:rPr>
        <w:rFonts w:hint="default"/>
      </w:rPr>
    </w:lvl>
    <w:lvl w:ilvl="6">
      <w:start w:val="1"/>
      <w:numFmt w:val="decimal"/>
      <w:lvlText w:val="%1.%2.%3.%4.%5.%6.%7"/>
      <w:lvlJc w:val="right"/>
      <w:pPr>
        <w:tabs>
          <w:tab w:val="num" w:pos="851"/>
        </w:tabs>
        <w:ind w:left="0" w:hanging="624"/>
      </w:pPr>
      <w:rPr>
        <w:rFonts w:hint="default"/>
      </w:rPr>
    </w:lvl>
    <w:lvl w:ilvl="7">
      <w:start w:val="1"/>
      <w:numFmt w:val="decimal"/>
      <w:lvlText w:val="%1.%2.%3.%4.%5.%6.%7.%8"/>
      <w:lvlJc w:val="right"/>
      <w:pPr>
        <w:tabs>
          <w:tab w:val="num" w:pos="851"/>
        </w:tabs>
        <w:ind w:left="0" w:hanging="624"/>
      </w:pPr>
      <w:rPr>
        <w:rFonts w:hint="default"/>
      </w:rPr>
    </w:lvl>
    <w:lvl w:ilvl="8">
      <w:start w:val="1"/>
      <w:numFmt w:val="decimal"/>
      <w:lvlText w:val="%1.%2.%3.%4.%5.%6.%7.%8.%9"/>
      <w:lvlJc w:val="right"/>
      <w:pPr>
        <w:tabs>
          <w:tab w:val="num" w:pos="1134"/>
        </w:tabs>
        <w:ind w:left="0" w:hanging="624"/>
      </w:pPr>
      <w:rPr>
        <w:rFonts w:hint="default"/>
      </w:rPr>
    </w:lvl>
  </w:abstractNum>
  <w:abstractNum w:abstractNumId="54" w15:restartNumberingAfterBreak="0">
    <w:nsid w:val="374D455E"/>
    <w:multiLevelType w:val="hybridMultilevel"/>
    <w:tmpl w:val="C9B26766"/>
    <w:lvl w:ilvl="0" w:tplc="3C68B614">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383753C5"/>
    <w:multiLevelType w:val="hybridMultilevel"/>
    <w:tmpl w:val="D6B42E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15:restartNumberingAfterBreak="0">
    <w:nsid w:val="391E68DC"/>
    <w:multiLevelType w:val="hybridMultilevel"/>
    <w:tmpl w:val="2898C8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 w15:restartNumberingAfterBreak="0">
    <w:nsid w:val="3BCD58C1"/>
    <w:multiLevelType w:val="hybridMultilevel"/>
    <w:tmpl w:val="3438CC04"/>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58" w15:restartNumberingAfterBreak="0">
    <w:nsid w:val="3D6453FC"/>
    <w:multiLevelType w:val="hybridMultilevel"/>
    <w:tmpl w:val="BC4C4AC0"/>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873" w:hanging="360"/>
      </w:pPr>
      <w:rPr>
        <w:rFonts w:ascii="Courier New" w:hAnsi="Courier New" w:cs="Courier New" w:hint="default"/>
      </w:rPr>
    </w:lvl>
    <w:lvl w:ilvl="2" w:tplc="08090005" w:tentative="1">
      <w:start w:val="1"/>
      <w:numFmt w:val="bullet"/>
      <w:lvlText w:val=""/>
      <w:lvlJc w:val="left"/>
      <w:pPr>
        <w:ind w:left="1593" w:hanging="360"/>
      </w:pPr>
      <w:rPr>
        <w:rFonts w:ascii="Wingdings" w:hAnsi="Wingdings" w:hint="default"/>
      </w:rPr>
    </w:lvl>
    <w:lvl w:ilvl="3" w:tplc="08090001" w:tentative="1">
      <w:start w:val="1"/>
      <w:numFmt w:val="bullet"/>
      <w:lvlText w:val=""/>
      <w:lvlJc w:val="left"/>
      <w:pPr>
        <w:ind w:left="2313" w:hanging="360"/>
      </w:pPr>
      <w:rPr>
        <w:rFonts w:ascii="Symbol" w:hAnsi="Symbol" w:hint="default"/>
      </w:rPr>
    </w:lvl>
    <w:lvl w:ilvl="4" w:tplc="08090003" w:tentative="1">
      <w:start w:val="1"/>
      <w:numFmt w:val="bullet"/>
      <w:lvlText w:val="o"/>
      <w:lvlJc w:val="left"/>
      <w:pPr>
        <w:ind w:left="3033" w:hanging="360"/>
      </w:pPr>
      <w:rPr>
        <w:rFonts w:ascii="Courier New" w:hAnsi="Courier New" w:cs="Courier New" w:hint="default"/>
      </w:rPr>
    </w:lvl>
    <w:lvl w:ilvl="5" w:tplc="08090005" w:tentative="1">
      <w:start w:val="1"/>
      <w:numFmt w:val="bullet"/>
      <w:lvlText w:val=""/>
      <w:lvlJc w:val="left"/>
      <w:pPr>
        <w:ind w:left="3753" w:hanging="360"/>
      </w:pPr>
      <w:rPr>
        <w:rFonts w:ascii="Wingdings" w:hAnsi="Wingdings" w:hint="default"/>
      </w:rPr>
    </w:lvl>
    <w:lvl w:ilvl="6" w:tplc="08090001" w:tentative="1">
      <w:start w:val="1"/>
      <w:numFmt w:val="bullet"/>
      <w:lvlText w:val=""/>
      <w:lvlJc w:val="left"/>
      <w:pPr>
        <w:ind w:left="4473" w:hanging="360"/>
      </w:pPr>
      <w:rPr>
        <w:rFonts w:ascii="Symbol" w:hAnsi="Symbol" w:hint="default"/>
      </w:rPr>
    </w:lvl>
    <w:lvl w:ilvl="7" w:tplc="08090003" w:tentative="1">
      <w:start w:val="1"/>
      <w:numFmt w:val="bullet"/>
      <w:lvlText w:val="o"/>
      <w:lvlJc w:val="left"/>
      <w:pPr>
        <w:ind w:left="5193" w:hanging="360"/>
      </w:pPr>
      <w:rPr>
        <w:rFonts w:ascii="Courier New" w:hAnsi="Courier New" w:cs="Courier New" w:hint="default"/>
      </w:rPr>
    </w:lvl>
    <w:lvl w:ilvl="8" w:tplc="08090005" w:tentative="1">
      <w:start w:val="1"/>
      <w:numFmt w:val="bullet"/>
      <w:lvlText w:val=""/>
      <w:lvlJc w:val="left"/>
      <w:pPr>
        <w:ind w:left="5913" w:hanging="360"/>
      </w:pPr>
      <w:rPr>
        <w:rFonts w:ascii="Wingdings" w:hAnsi="Wingdings" w:hint="default"/>
      </w:rPr>
    </w:lvl>
  </w:abstractNum>
  <w:abstractNum w:abstractNumId="59" w15:restartNumberingAfterBreak="0">
    <w:nsid w:val="3DC2049F"/>
    <w:multiLevelType w:val="hybridMultilevel"/>
    <w:tmpl w:val="C9B22CEC"/>
    <w:lvl w:ilvl="0" w:tplc="3C68B61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3EB73E98"/>
    <w:multiLevelType w:val="hybridMultilevel"/>
    <w:tmpl w:val="00A618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 w15:restartNumberingAfterBreak="0">
    <w:nsid w:val="3F3E0125"/>
    <w:multiLevelType w:val="hybridMultilevel"/>
    <w:tmpl w:val="F752ABF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2" w15:restartNumberingAfterBreak="0">
    <w:nsid w:val="40C92CF8"/>
    <w:multiLevelType w:val="hybridMultilevel"/>
    <w:tmpl w:val="C40A2F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 w15:restartNumberingAfterBreak="0">
    <w:nsid w:val="410E667D"/>
    <w:multiLevelType w:val="hybridMultilevel"/>
    <w:tmpl w:val="4418D37E"/>
    <w:lvl w:ilvl="0" w:tplc="3C68B614">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 w15:restartNumberingAfterBreak="0">
    <w:nsid w:val="4295076A"/>
    <w:multiLevelType w:val="hybridMultilevel"/>
    <w:tmpl w:val="36364780"/>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5" w15:restartNumberingAfterBreak="0">
    <w:nsid w:val="433169D5"/>
    <w:multiLevelType w:val="hybridMultilevel"/>
    <w:tmpl w:val="A684C694"/>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45080E79"/>
    <w:multiLevelType w:val="hybridMultilevel"/>
    <w:tmpl w:val="B6D46DB2"/>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46724958"/>
    <w:multiLevelType w:val="hybridMultilevel"/>
    <w:tmpl w:val="F6F47D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 w15:restartNumberingAfterBreak="0">
    <w:nsid w:val="487A33E7"/>
    <w:multiLevelType w:val="hybridMultilevel"/>
    <w:tmpl w:val="FC889C6C"/>
    <w:lvl w:ilvl="0" w:tplc="A94A244C">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9" w15:restartNumberingAfterBreak="0">
    <w:nsid w:val="48825C73"/>
    <w:multiLevelType w:val="hybridMultilevel"/>
    <w:tmpl w:val="037E50F4"/>
    <w:lvl w:ilvl="0" w:tplc="3C68B614">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 w15:restartNumberingAfterBreak="0">
    <w:nsid w:val="49A92EB0"/>
    <w:multiLevelType w:val="hybridMultilevel"/>
    <w:tmpl w:val="BF62ADB4"/>
    <w:lvl w:ilvl="0" w:tplc="3C68B614">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1" w15:restartNumberingAfterBreak="0">
    <w:nsid w:val="4A393AD8"/>
    <w:multiLevelType w:val="hybridMultilevel"/>
    <w:tmpl w:val="3CF8748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2" w15:restartNumberingAfterBreak="0">
    <w:nsid w:val="4A480169"/>
    <w:multiLevelType w:val="hybridMultilevel"/>
    <w:tmpl w:val="6C86EBA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4B431B4E"/>
    <w:multiLevelType w:val="hybridMultilevel"/>
    <w:tmpl w:val="49F22C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4C577AB9"/>
    <w:multiLevelType w:val="hybridMultilevel"/>
    <w:tmpl w:val="A3EC15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 w15:restartNumberingAfterBreak="0">
    <w:nsid w:val="4CDF5BA6"/>
    <w:multiLevelType w:val="multilevel"/>
    <w:tmpl w:val="88ACBB74"/>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117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76" w15:restartNumberingAfterBreak="0">
    <w:nsid w:val="4EA66A73"/>
    <w:multiLevelType w:val="hybridMultilevel"/>
    <w:tmpl w:val="13E203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4F0A757F"/>
    <w:multiLevelType w:val="hybridMultilevel"/>
    <w:tmpl w:val="9AF66474"/>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8" w15:restartNumberingAfterBreak="0">
    <w:nsid w:val="4FC92761"/>
    <w:multiLevelType w:val="hybridMultilevel"/>
    <w:tmpl w:val="DFB84F8A"/>
    <w:lvl w:ilvl="0" w:tplc="08090011">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9" w15:restartNumberingAfterBreak="0">
    <w:nsid w:val="51D81A9B"/>
    <w:multiLevelType w:val="hybridMultilevel"/>
    <w:tmpl w:val="D14E55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 w15:restartNumberingAfterBreak="0">
    <w:nsid w:val="52124BBC"/>
    <w:multiLevelType w:val="multilevel"/>
    <w:tmpl w:val="CEB6A06C"/>
    <w:lvl w:ilvl="0">
      <w:start w:val="1"/>
      <w:numFmt w:val="bullet"/>
      <w:pStyle w:val="Normal-Bullet"/>
      <w:lvlText w:val=""/>
      <w:lvlJc w:val="left"/>
      <w:pPr>
        <w:ind w:left="567" w:hanging="567"/>
      </w:pPr>
      <w:rPr>
        <w:rFonts w:ascii="Symbol" w:hAnsi="Symbol" w:hint="default"/>
      </w:rPr>
    </w:lvl>
    <w:lvl w:ilvl="1">
      <w:start w:val="1"/>
      <w:numFmt w:val="bullet"/>
      <w:lvlText w:val=""/>
      <w:lvlJc w:val="left"/>
      <w:pPr>
        <w:ind w:left="1134" w:hanging="567"/>
      </w:pPr>
      <w:rPr>
        <w:rFonts w:ascii="Symbol" w:hAnsi="Symbol" w:hint="default"/>
      </w:rPr>
    </w:lvl>
    <w:lvl w:ilvl="2">
      <w:start w:val="1"/>
      <w:numFmt w:val="bullet"/>
      <w:lvlText w:val=""/>
      <w:lvlJc w:val="left"/>
      <w:pPr>
        <w:tabs>
          <w:tab w:val="num" w:pos="1134"/>
        </w:tabs>
        <w:ind w:left="1701" w:hanging="567"/>
      </w:pPr>
      <w:rPr>
        <w:rFonts w:ascii="Symbol" w:hAnsi="Symbol" w:hint="default"/>
      </w:rPr>
    </w:lvl>
    <w:lvl w:ilvl="3">
      <w:start w:val="1"/>
      <w:numFmt w:val="bullet"/>
      <w:lvlText w:val=""/>
      <w:lvlJc w:val="left"/>
      <w:pPr>
        <w:tabs>
          <w:tab w:val="num" w:pos="1701"/>
        </w:tabs>
        <w:ind w:left="2268" w:hanging="567"/>
      </w:pPr>
      <w:rPr>
        <w:rFonts w:ascii="Symbol" w:hAnsi="Symbol" w:hint="default"/>
      </w:rPr>
    </w:lvl>
    <w:lvl w:ilvl="4">
      <w:start w:val="1"/>
      <w:numFmt w:val="bullet"/>
      <w:lvlText w:val=""/>
      <w:lvlJc w:val="left"/>
      <w:pPr>
        <w:tabs>
          <w:tab w:val="num" w:pos="2268"/>
        </w:tabs>
        <w:ind w:left="2835" w:hanging="567"/>
      </w:pPr>
      <w:rPr>
        <w:rFonts w:ascii="Symbol" w:hAnsi="Symbol" w:hint="default"/>
      </w:rPr>
    </w:lvl>
    <w:lvl w:ilvl="5">
      <w:start w:val="1"/>
      <w:numFmt w:val="bullet"/>
      <w:lvlText w:val=""/>
      <w:lvlJc w:val="left"/>
      <w:pPr>
        <w:tabs>
          <w:tab w:val="num" w:pos="2835"/>
        </w:tabs>
        <w:ind w:left="3402" w:hanging="567"/>
      </w:pPr>
      <w:rPr>
        <w:rFonts w:ascii="Symbol" w:hAnsi="Symbol" w:hint="default"/>
      </w:rPr>
    </w:lvl>
    <w:lvl w:ilvl="6">
      <w:start w:val="1"/>
      <w:numFmt w:val="bullet"/>
      <w:lvlText w:val=""/>
      <w:lvlJc w:val="left"/>
      <w:pPr>
        <w:tabs>
          <w:tab w:val="num" w:pos="3402"/>
        </w:tabs>
        <w:ind w:left="3969" w:hanging="567"/>
      </w:pPr>
      <w:rPr>
        <w:rFonts w:ascii="Symbol" w:hAnsi="Symbol" w:hint="default"/>
      </w:rPr>
    </w:lvl>
    <w:lvl w:ilvl="7">
      <w:start w:val="1"/>
      <w:numFmt w:val="bullet"/>
      <w:lvlText w:val=""/>
      <w:lvlJc w:val="left"/>
      <w:pPr>
        <w:tabs>
          <w:tab w:val="num" w:pos="3969"/>
        </w:tabs>
        <w:ind w:left="4536" w:hanging="567"/>
      </w:pPr>
      <w:rPr>
        <w:rFonts w:ascii="Symbol" w:hAnsi="Symbol" w:hint="default"/>
      </w:rPr>
    </w:lvl>
    <w:lvl w:ilvl="8">
      <w:start w:val="1"/>
      <w:numFmt w:val="bullet"/>
      <w:lvlText w:val=""/>
      <w:lvlJc w:val="left"/>
      <w:pPr>
        <w:tabs>
          <w:tab w:val="num" w:pos="4536"/>
        </w:tabs>
        <w:ind w:left="5103" w:hanging="567"/>
      </w:pPr>
      <w:rPr>
        <w:rFonts w:ascii="Symbol" w:hAnsi="Symbol" w:hint="default"/>
      </w:rPr>
    </w:lvl>
  </w:abstractNum>
  <w:abstractNum w:abstractNumId="81" w15:restartNumberingAfterBreak="0">
    <w:nsid w:val="52D877FF"/>
    <w:multiLevelType w:val="hybridMultilevel"/>
    <w:tmpl w:val="6AFEF8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2" w15:restartNumberingAfterBreak="0">
    <w:nsid w:val="534C5B5E"/>
    <w:multiLevelType w:val="multilevel"/>
    <w:tmpl w:val="CED8B852"/>
    <w:styleLink w:val="WW8Num4"/>
    <w:lvl w:ilvl="0">
      <w:numFmt w:val="bullet"/>
      <w:lvlText w:val=""/>
      <w:lvlJc w:val="left"/>
      <w:pPr>
        <w:ind w:left="0" w:firstLine="0"/>
      </w:pPr>
      <w:rPr>
        <w:rFonts w:ascii="Symbol" w:hAnsi="Symbol"/>
      </w:rPr>
    </w:lvl>
    <w:lvl w:ilvl="1">
      <w:numFmt w:val="bullet"/>
      <w:lvlText w:val="o"/>
      <w:lvlJc w:val="left"/>
      <w:pPr>
        <w:ind w:left="0" w:firstLine="0"/>
      </w:pPr>
      <w:rPr>
        <w:rFonts w:ascii="Courier New" w:hAnsi="Courier New" w:cs="Courier New"/>
      </w:rPr>
    </w:lvl>
    <w:lvl w:ilvl="2">
      <w:numFmt w:val="bullet"/>
      <w:lvlText w:val=""/>
      <w:lvlJc w:val="left"/>
      <w:pPr>
        <w:ind w:left="0" w:firstLine="0"/>
      </w:pPr>
      <w:rPr>
        <w:rFonts w:ascii="Wingdings" w:hAnsi="Wingdings"/>
      </w:rPr>
    </w:lvl>
    <w:lvl w:ilvl="3">
      <w:numFmt w:val="bullet"/>
      <w:lvlText w:val=""/>
      <w:lvlJc w:val="left"/>
      <w:pPr>
        <w:ind w:left="0" w:firstLine="0"/>
      </w:pPr>
      <w:rPr>
        <w:rFonts w:ascii="Symbol" w:hAnsi="Symbol"/>
      </w:rPr>
    </w:lvl>
    <w:lvl w:ilvl="4">
      <w:numFmt w:val="bullet"/>
      <w:lvlText w:val="o"/>
      <w:lvlJc w:val="left"/>
      <w:pPr>
        <w:ind w:left="0" w:firstLine="0"/>
      </w:pPr>
      <w:rPr>
        <w:rFonts w:ascii="Courier New" w:hAnsi="Courier New" w:cs="Courier New"/>
      </w:rPr>
    </w:lvl>
    <w:lvl w:ilvl="5">
      <w:numFmt w:val="bullet"/>
      <w:lvlText w:val=""/>
      <w:lvlJc w:val="left"/>
      <w:pPr>
        <w:ind w:left="0" w:firstLine="0"/>
      </w:pPr>
      <w:rPr>
        <w:rFonts w:ascii="Wingdings" w:hAnsi="Wingdings"/>
      </w:rPr>
    </w:lvl>
    <w:lvl w:ilvl="6">
      <w:numFmt w:val="bullet"/>
      <w:lvlText w:val=""/>
      <w:lvlJc w:val="left"/>
      <w:pPr>
        <w:ind w:left="0" w:firstLine="0"/>
      </w:pPr>
      <w:rPr>
        <w:rFonts w:ascii="Symbol" w:hAnsi="Symbol"/>
      </w:rPr>
    </w:lvl>
    <w:lvl w:ilvl="7">
      <w:numFmt w:val="bullet"/>
      <w:lvlText w:val="o"/>
      <w:lvlJc w:val="left"/>
      <w:pPr>
        <w:ind w:left="0" w:firstLine="0"/>
      </w:pPr>
      <w:rPr>
        <w:rFonts w:ascii="Courier New" w:hAnsi="Courier New" w:cs="Courier New"/>
      </w:rPr>
    </w:lvl>
    <w:lvl w:ilvl="8">
      <w:numFmt w:val="bullet"/>
      <w:lvlText w:val=""/>
      <w:lvlJc w:val="left"/>
      <w:pPr>
        <w:ind w:left="0" w:firstLine="0"/>
      </w:pPr>
      <w:rPr>
        <w:rFonts w:ascii="Wingdings" w:hAnsi="Wingdings"/>
      </w:rPr>
    </w:lvl>
  </w:abstractNum>
  <w:abstractNum w:abstractNumId="83" w15:restartNumberingAfterBreak="0">
    <w:nsid w:val="547855C3"/>
    <w:multiLevelType w:val="hybridMultilevel"/>
    <w:tmpl w:val="BA30739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4" w15:restartNumberingAfterBreak="0">
    <w:nsid w:val="572C6E8D"/>
    <w:multiLevelType w:val="hybridMultilevel"/>
    <w:tmpl w:val="AF606EAE"/>
    <w:lvl w:ilvl="0" w:tplc="08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58AA4842"/>
    <w:multiLevelType w:val="hybridMultilevel"/>
    <w:tmpl w:val="0964A222"/>
    <w:lvl w:ilvl="0" w:tplc="10BA2B26">
      <w:start w:val="1"/>
      <w:numFmt w:val="decimal"/>
      <w:pStyle w:val="NumberedText"/>
      <w:lvlText w:val="%1."/>
      <w:lvlJc w:val="left"/>
      <w:pPr>
        <w:tabs>
          <w:tab w:val="num" w:pos="720"/>
        </w:tabs>
        <w:ind w:left="0" w:firstLine="0"/>
      </w:pPr>
      <w:rPr>
        <w:rFonts w:hint="default"/>
      </w:rPr>
    </w:lvl>
    <w:lvl w:ilvl="1" w:tplc="692E6466">
      <w:start w:val="1"/>
      <w:numFmt w:val="lowerLetter"/>
      <w:lvlText w:val="(%2)"/>
      <w:lvlJc w:val="left"/>
      <w:pPr>
        <w:ind w:left="510" w:hanging="283"/>
      </w:pPr>
      <w:rPr>
        <w:rFonts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15:restartNumberingAfterBreak="0">
    <w:nsid w:val="59014B71"/>
    <w:multiLevelType w:val="hybridMultilevel"/>
    <w:tmpl w:val="EE5AB13A"/>
    <w:lvl w:ilvl="0" w:tplc="0809000F">
      <w:start w:val="1"/>
      <w:numFmt w:val="decimal"/>
      <w:lvlText w:val="%1."/>
      <w:lvlJc w:val="left"/>
      <w:pPr>
        <w:ind w:left="1080" w:hanging="360"/>
      </w:pPr>
    </w:lvl>
    <w:lvl w:ilvl="1" w:tplc="041C0019" w:tentative="1">
      <w:start w:val="1"/>
      <w:numFmt w:val="lowerLetter"/>
      <w:lvlText w:val="%2."/>
      <w:lvlJc w:val="left"/>
      <w:pPr>
        <w:ind w:left="1800" w:hanging="360"/>
      </w:pPr>
    </w:lvl>
    <w:lvl w:ilvl="2" w:tplc="041C001B" w:tentative="1">
      <w:start w:val="1"/>
      <w:numFmt w:val="lowerRoman"/>
      <w:lvlText w:val="%3."/>
      <w:lvlJc w:val="right"/>
      <w:pPr>
        <w:ind w:left="2520" w:hanging="180"/>
      </w:pPr>
    </w:lvl>
    <w:lvl w:ilvl="3" w:tplc="041C000F" w:tentative="1">
      <w:start w:val="1"/>
      <w:numFmt w:val="decimal"/>
      <w:lvlText w:val="%4."/>
      <w:lvlJc w:val="left"/>
      <w:pPr>
        <w:ind w:left="3240" w:hanging="360"/>
      </w:pPr>
    </w:lvl>
    <w:lvl w:ilvl="4" w:tplc="041C0019" w:tentative="1">
      <w:start w:val="1"/>
      <w:numFmt w:val="lowerLetter"/>
      <w:lvlText w:val="%5."/>
      <w:lvlJc w:val="left"/>
      <w:pPr>
        <w:ind w:left="3960" w:hanging="360"/>
      </w:pPr>
    </w:lvl>
    <w:lvl w:ilvl="5" w:tplc="041C001B" w:tentative="1">
      <w:start w:val="1"/>
      <w:numFmt w:val="lowerRoman"/>
      <w:lvlText w:val="%6."/>
      <w:lvlJc w:val="right"/>
      <w:pPr>
        <w:ind w:left="4680" w:hanging="180"/>
      </w:pPr>
    </w:lvl>
    <w:lvl w:ilvl="6" w:tplc="041C000F" w:tentative="1">
      <w:start w:val="1"/>
      <w:numFmt w:val="decimal"/>
      <w:lvlText w:val="%7."/>
      <w:lvlJc w:val="left"/>
      <w:pPr>
        <w:ind w:left="5400" w:hanging="360"/>
      </w:pPr>
    </w:lvl>
    <w:lvl w:ilvl="7" w:tplc="041C0019" w:tentative="1">
      <w:start w:val="1"/>
      <w:numFmt w:val="lowerLetter"/>
      <w:lvlText w:val="%8."/>
      <w:lvlJc w:val="left"/>
      <w:pPr>
        <w:ind w:left="6120" w:hanging="360"/>
      </w:pPr>
    </w:lvl>
    <w:lvl w:ilvl="8" w:tplc="041C001B" w:tentative="1">
      <w:start w:val="1"/>
      <w:numFmt w:val="lowerRoman"/>
      <w:lvlText w:val="%9."/>
      <w:lvlJc w:val="right"/>
      <w:pPr>
        <w:ind w:left="6840" w:hanging="180"/>
      </w:pPr>
    </w:lvl>
  </w:abstractNum>
  <w:abstractNum w:abstractNumId="87" w15:restartNumberingAfterBreak="0">
    <w:nsid w:val="596A73E1"/>
    <w:multiLevelType w:val="hybridMultilevel"/>
    <w:tmpl w:val="89FACC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8" w15:restartNumberingAfterBreak="0">
    <w:nsid w:val="5AA52926"/>
    <w:multiLevelType w:val="hybridMultilevel"/>
    <w:tmpl w:val="BE5E9CB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9" w15:restartNumberingAfterBreak="0">
    <w:nsid w:val="5AD55F1B"/>
    <w:multiLevelType w:val="hybridMultilevel"/>
    <w:tmpl w:val="982688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5EC44B89"/>
    <w:multiLevelType w:val="hybridMultilevel"/>
    <w:tmpl w:val="20945020"/>
    <w:lvl w:ilvl="0" w:tplc="3C68B614">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1" w15:restartNumberingAfterBreak="0">
    <w:nsid w:val="5F36717C"/>
    <w:multiLevelType w:val="hybridMultilevel"/>
    <w:tmpl w:val="FE8498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607529AC"/>
    <w:multiLevelType w:val="hybridMultilevel"/>
    <w:tmpl w:val="6C6AA05C"/>
    <w:lvl w:ilvl="0" w:tplc="DA48958A">
      <w:numFmt w:val="bullet"/>
      <w:lvlText w:val="•"/>
      <w:lvlJc w:val="left"/>
      <w:pPr>
        <w:ind w:left="720" w:hanging="360"/>
      </w:pPr>
      <w:rPr>
        <w:rFonts w:ascii="ArialMT" w:eastAsia="Arial" w:hAnsi="ArialMT"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63127F9F"/>
    <w:multiLevelType w:val="singleLevel"/>
    <w:tmpl w:val="8EA83402"/>
    <w:lvl w:ilvl="0">
      <w:start w:val="1"/>
      <w:numFmt w:val="bullet"/>
      <w:pStyle w:val="Aufzhlung2"/>
      <w:lvlText w:val=""/>
      <w:lvlJc w:val="left"/>
      <w:pPr>
        <w:tabs>
          <w:tab w:val="num" w:pos="360"/>
        </w:tabs>
        <w:ind w:left="360" w:hanging="360"/>
      </w:pPr>
      <w:rPr>
        <w:rFonts w:ascii="Symbol" w:hAnsi="Symbol" w:hint="default"/>
      </w:rPr>
    </w:lvl>
  </w:abstractNum>
  <w:abstractNum w:abstractNumId="94" w15:restartNumberingAfterBreak="0">
    <w:nsid w:val="638114FD"/>
    <w:multiLevelType w:val="hybridMultilevel"/>
    <w:tmpl w:val="C8E0E37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5" w15:restartNumberingAfterBreak="0">
    <w:nsid w:val="645A2A93"/>
    <w:multiLevelType w:val="hybridMultilevel"/>
    <w:tmpl w:val="EEAA710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6" w15:restartNumberingAfterBreak="0">
    <w:nsid w:val="65390C94"/>
    <w:multiLevelType w:val="hybridMultilevel"/>
    <w:tmpl w:val="4AA4E10A"/>
    <w:lvl w:ilvl="0" w:tplc="EC7E2AFE">
      <w:start w:val="1"/>
      <w:numFmt w:val="decimal"/>
      <w:pStyle w:val="Normal-Supplementtitle"/>
      <w:suff w:val="nothing"/>
      <w:lvlText w:val="%1."/>
      <w:lvlJc w:val="left"/>
      <w:pPr>
        <w:ind w:left="0" w:firstLine="0"/>
      </w:pPr>
      <w:rPr>
        <w:rFonts w:hint="default"/>
        <w:vanish/>
      </w:rPr>
    </w:lvl>
    <w:lvl w:ilvl="1" w:tplc="CB6CACF8" w:tentative="1">
      <w:start w:val="1"/>
      <w:numFmt w:val="lowerLetter"/>
      <w:lvlText w:val="%2."/>
      <w:lvlJc w:val="left"/>
      <w:pPr>
        <w:ind w:left="1440" w:hanging="360"/>
      </w:pPr>
    </w:lvl>
    <w:lvl w:ilvl="2" w:tplc="195E9562" w:tentative="1">
      <w:start w:val="1"/>
      <w:numFmt w:val="lowerRoman"/>
      <w:lvlText w:val="%3."/>
      <w:lvlJc w:val="right"/>
      <w:pPr>
        <w:ind w:left="2160" w:hanging="180"/>
      </w:pPr>
    </w:lvl>
    <w:lvl w:ilvl="3" w:tplc="71DA28A8" w:tentative="1">
      <w:start w:val="1"/>
      <w:numFmt w:val="decimal"/>
      <w:lvlText w:val="%4."/>
      <w:lvlJc w:val="left"/>
      <w:pPr>
        <w:ind w:left="2880" w:hanging="360"/>
      </w:pPr>
    </w:lvl>
    <w:lvl w:ilvl="4" w:tplc="135AB854" w:tentative="1">
      <w:start w:val="1"/>
      <w:numFmt w:val="lowerLetter"/>
      <w:lvlText w:val="%5."/>
      <w:lvlJc w:val="left"/>
      <w:pPr>
        <w:ind w:left="3600" w:hanging="360"/>
      </w:pPr>
    </w:lvl>
    <w:lvl w:ilvl="5" w:tplc="17DA5F44" w:tentative="1">
      <w:start w:val="1"/>
      <w:numFmt w:val="lowerRoman"/>
      <w:lvlText w:val="%6."/>
      <w:lvlJc w:val="right"/>
      <w:pPr>
        <w:ind w:left="4320" w:hanging="180"/>
      </w:pPr>
    </w:lvl>
    <w:lvl w:ilvl="6" w:tplc="41AA6FDE" w:tentative="1">
      <w:start w:val="1"/>
      <w:numFmt w:val="decimal"/>
      <w:lvlText w:val="%7."/>
      <w:lvlJc w:val="left"/>
      <w:pPr>
        <w:ind w:left="5040" w:hanging="360"/>
      </w:pPr>
    </w:lvl>
    <w:lvl w:ilvl="7" w:tplc="09BE03B8" w:tentative="1">
      <w:start w:val="1"/>
      <w:numFmt w:val="lowerLetter"/>
      <w:lvlText w:val="%8."/>
      <w:lvlJc w:val="left"/>
      <w:pPr>
        <w:ind w:left="5760" w:hanging="360"/>
      </w:pPr>
    </w:lvl>
    <w:lvl w:ilvl="8" w:tplc="0D84D3E6" w:tentative="1">
      <w:start w:val="1"/>
      <w:numFmt w:val="lowerRoman"/>
      <w:lvlText w:val="%9."/>
      <w:lvlJc w:val="right"/>
      <w:pPr>
        <w:ind w:left="6480" w:hanging="180"/>
      </w:pPr>
    </w:lvl>
  </w:abstractNum>
  <w:abstractNum w:abstractNumId="97" w15:restartNumberingAfterBreak="0">
    <w:nsid w:val="65D20384"/>
    <w:multiLevelType w:val="hybridMultilevel"/>
    <w:tmpl w:val="538223C8"/>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8" w15:restartNumberingAfterBreak="0">
    <w:nsid w:val="66093EDD"/>
    <w:multiLevelType w:val="hybridMultilevel"/>
    <w:tmpl w:val="CD141996"/>
    <w:lvl w:ilvl="0" w:tplc="04090003">
      <w:start w:val="1"/>
      <w:numFmt w:val="bullet"/>
      <w:lvlText w:val="o"/>
      <w:lvlJc w:val="left"/>
      <w:pPr>
        <w:ind w:left="720" w:hanging="360"/>
      </w:pPr>
      <w:rPr>
        <w:rFonts w:ascii="Courier New" w:hAnsi="Courier New" w:cs="Courier New"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9" w15:restartNumberingAfterBreak="0">
    <w:nsid w:val="66371AF2"/>
    <w:multiLevelType w:val="hybridMultilevel"/>
    <w:tmpl w:val="E5E042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0" w15:restartNumberingAfterBreak="0">
    <w:nsid w:val="66ED65A4"/>
    <w:multiLevelType w:val="hybridMultilevel"/>
    <w:tmpl w:val="00F4D37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1" w15:restartNumberingAfterBreak="0">
    <w:nsid w:val="68815EFC"/>
    <w:multiLevelType w:val="hybridMultilevel"/>
    <w:tmpl w:val="DE167792"/>
    <w:lvl w:ilvl="0" w:tplc="08090001">
      <w:start w:val="1"/>
      <w:numFmt w:val="bullet"/>
      <w:lvlText w:val=""/>
      <w:lvlJc w:val="left"/>
      <w:pPr>
        <w:ind w:left="720" w:hanging="360"/>
      </w:pPr>
      <w:rPr>
        <w:rFonts w:ascii="Symbol" w:hAnsi="Symbol" w:hint="default"/>
      </w:rPr>
    </w:lvl>
    <w:lvl w:ilvl="1" w:tplc="B818FE92">
      <w:numFmt w:val="bullet"/>
      <w:lvlText w:val="•"/>
      <w:lvlJc w:val="left"/>
      <w:pPr>
        <w:ind w:left="1800" w:hanging="720"/>
      </w:pPr>
      <w:rPr>
        <w:rFonts w:ascii="Calibri" w:eastAsia="Times New Roman" w:hAnsi="Calibri" w:cs="Calibri"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2" w15:restartNumberingAfterBreak="0">
    <w:nsid w:val="693606F8"/>
    <w:multiLevelType w:val="hybridMultilevel"/>
    <w:tmpl w:val="27925A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6BD061B0"/>
    <w:multiLevelType w:val="multilevel"/>
    <w:tmpl w:val="C6E6E492"/>
    <w:styleLink w:val="WW8Num8"/>
    <w:lvl w:ilvl="0">
      <w:numFmt w:val="bullet"/>
      <w:lvlText w:val=""/>
      <w:lvlJc w:val="left"/>
      <w:pPr>
        <w:ind w:left="0" w:firstLine="0"/>
      </w:pPr>
      <w:rPr>
        <w:rFonts w:ascii="Symbol" w:hAnsi="Symbol"/>
      </w:rPr>
    </w:lvl>
    <w:lvl w:ilvl="1">
      <w:numFmt w:val="bullet"/>
      <w:lvlText w:val="o"/>
      <w:lvlJc w:val="left"/>
      <w:pPr>
        <w:ind w:left="0" w:firstLine="0"/>
      </w:pPr>
      <w:rPr>
        <w:rFonts w:ascii="Courier New" w:hAnsi="Courier New" w:cs="Courier New"/>
      </w:rPr>
    </w:lvl>
    <w:lvl w:ilvl="2">
      <w:numFmt w:val="bullet"/>
      <w:lvlText w:val=""/>
      <w:lvlJc w:val="left"/>
      <w:pPr>
        <w:ind w:left="0" w:firstLine="0"/>
      </w:pPr>
      <w:rPr>
        <w:rFonts w:ascii="Wingdings" w:hAnsi="Wingdings"/>
      </w:rPr>
    </w:lvl>
    <w:lvl w:ilvl="3">
      <w:numFmt w:val="bullet"/>
      <w:lvlText w:val=""/>
      <w:lvlJc w:val="left"/>
      <w:pPr>
        <w:ind w:left="0" w:firstLine="0"/>
      </w:pPr>
      <w:rPr>
        <w:rFonts w:ascii="Symbol" w:hAnsi="Symbol"/>
      </w:rPr>
    </w:lvl>
    <w:lvl w:ilvl="4">
      <w:numFmt w:val="bullet"/>
      <w:lvlText w:val="o"/>
      <w:lvlJc w:val="left"/>
      <w:pPr>
        <w:ind w:left="0" w:firstLine="0"/>
      </w:pPr>
      <w:rPr>
        <w:rFonts w:ascii="Courier New" w:hAnsi="Courier New" w:cs="Courier New"/>
      </w:rPr>
    </w:lvl>
    <w:lvl w:ilvl="5">
      <w:numFmt w:val="bullet"/>
      <w:lvlText w:val=""/>
      <w:lvlJc w:val="left"/>
      <w:pPr>
        <w:ind w:left="0" w:firstLine="0"/>
      </w:pPr>
      <w:rPr>
        <w:rFonts w:ascii="Wingdings" w:hAnsi="Wingdings"/>
      </w:rPr>
    </w:lvl>
    <w:lvl w:ilvl="6">
      <w:numFmt w:val="bullet"/>
      <w:lvlText w:val=""/>
      <w:lvlJc w:val="left"/>
      <w:pPr>
        <w:ind w:left="0" w:firstLine="0"/>
      </w:pPr>
      <w:rPr>
        <w:rFonts w:ascii="Symbol" w:hAnsi="Symbol"/>
      </w:rPr>
    </w:lvl>
    <w:lvl w:ilvl="7">
      <w:numFmt w:val="bullet"/>
      <w:lvlText w:val="o"/>
      <w:lvlJc w:val="left"/>
      <w:pPr>
        <w:ind w:left="0" w:firstLine="0"/>
      </w:pPr>
      <w:rPr>
        <w:rFonts w:ascii="Courier New" w:hAnsi="Courier New" w:cs="Courier New"/>
      </w:rPr>
    </w:lvl>
    <w:lvl w:ilvl="8">
      <w:numFmt w:val="bullet"/>
      <w:lvlText w:val=""/>
      <w:lvlJc w:val="left"/>
      <w:pPr>
        <w:ind w:left="0" w:firstLine="0"/>
      </w:pPr>
      <w:rPr>
        <w:rFonts w:ascii="Wingdings" w:hAnsi="Wingdings"/>
      </w:rPr>
    </w:lvl>
  </w:abstractNum>
  <w:abstractNum w:abstractNumId="104" w15:restartNumberingAfterBreak="0">
    <w:nsid w:val="6FC22A97"/>
    <w:multiLevelType w:val="hybridMultilevel"/>
    <w:tmpl w:val="354C2B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5" w15:restartNumberingAfterBreak="0">
    <w:nsid w:val="70A8395A"/>
    <w:multiLevelType w:val="hybridMultilevel"/>
    <w:tmpl w:val="1910DE4C"/>
    <w:lvl w:ilvl="0" w:tplc="AAF636C6">
      <w:start w:val="1"/>
      <w:numFmt w:val="decimal"/>
      <w:lvlText w:val="%1."/>
      <w:lvlJc w:val="left"/>
      <w:pPr>
        <w:ind w:left="720" w:hanging="360"/>
      </w:pPr>
      <w:rPr>
        <w:rFonts w:hint="default"/>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6" w15:restartNumberingAfterBreak="0">
    <w:nsid w:val="72020221"/>
    <w:multiLevelType w:val="hybridMultilevel"/>
    <w:tmpl w:val="9EE2B2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15:restartNumberingAfterBreak="0">
    <w:nsid w:val="751E45DA"/>
    <w:multiLevelType w:val="hybridMultilevel"/>
    <w:tmpl w:val="E0FCE9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8" w15:restartNumberingAfterBreak="0">
    <w:nsid w:val="764A3A62"/>
    <w:multiLevelType w:val="hybridMultilevel"/>
    <w:tmpl w:val="E4DA315A"/>
    <w:lvl w:ilvl="0" w:tplc="3C68B614">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9" w15:restartNumberingAfterBreak="0">
    <w:nsid w:val="771777A7"/>
    <w:multiLevelType w:val="hybridMultilevel"/>
    <w:tmpl w:val="0496420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0" w15:restartNumberingAfterBreak="0">
    <w:nsid w:val="778172BE"/>
    <w:multiLevelType w:val="hybridMultilevel"/>
    <w:tmpl w:val="725EEDFC"/>
    <w:lvl w:ilvl="0" w:tplc="08090003">
      <w:start w:val="1"/>
      <w:numFmt w:val="bullet"/>
      <w:lvlText w:val="o"/>
      <w:lvlJc w:val="left"/>
      <w:pPr>
        <w:ind w:left="720" w:hanging="360"/>
      </w:pPr>
      <w:rPr>
        <w:rFonts w:ascii="Courier New" w:hAnsi="Courier New" w:cs="Courier New" w:hint="default"/>
      </w:rPr>
    </w:lvl>
    <w:lvl w:ilvl="1" w:tplc="08090003">
      <w:start w:val="1"/>
      <w:numFmt w:val="bullet"/>
      <w:lvlText w:val="o"/>
      <w:lvlJc w:val="left"/>
      <w:pPr>
        <w:ind w:left="1233" w:hanging="360"/>
      </w:pPr>
      <w:rPr>
        <w:rFonts w:ascii="Courier New" w:hAnsi="Courier New" w:cs="Courier New" w:hint="default"/>
      </w:rPr>
    </w:lvl>
    <w:lvl w:ilvl="2" w:tplc="08090005" w:tentative="1">
      <w:start w:val="1"/>
      <w:numFmt w:val="bullet"/>
      <w:lvlText w:val=""/>
      <w:lvlJc w:val="left"/>
      <w:pPr>
        <w:ind w:left="1953" w:hanging="360"/>
      </w:pPr>
      <w:rPr>
        <w:rFonts w:ascii="Wingdings" w:hAnsi="Wingdings" w:hint="default"/>
      </w:rPr>
    </w:lvl>
    <w:lvl w:ilvl="3" w:tplc="08090001" w:tentative="1">
      <w:start w:val="1"/>
      <w:numFmt w:val="bullet"/>
      <w:lvlText w:val=""/>
      <w:lvlJc w:val="left"/>
      <w:pPr>
        <w:ind w:left="2673" w:hanging="360"/>
      </w:pPr>
      <w:rPr>
        <w:rFonts w:ascii="Symbol" w:hAnsi="Symbol" w:hint="default"/>
      </w:rPr>
    </w:lvl>
    <w:lvl w:ilvl="4" w:tplc="08090003" w:tentative="1">
      <w:start w:val="1"/>
      <w:numFmt w:val="bullet"/>
      <w:lvlText w:val="o"/>
      <w:lvlJc w:val="left"/>
      <w:pPr>
        <w:ind w:left="3393" w:hanging="360"/>
      </w:pPr>
      <w:rPr>
        <w:rFonts w:ascii="Courier New" w:hAnsi="Courier New" w:cs="Courier New" w:hint="default"/>
      </w:rPr>
    </w:lvl>
    <w:lvl w:ilvl="5" w:tplc="08090005" w:tentative="1">
      <w:start w:val="1"/>
      <w:numFmt w:val="bullet"/>
      <w:lvlText w:val=""/>
      <w:lvlJc w:val="left"/>
      <w:pPr>
        <w:ind w:left="4113" w:hanging="360"/>
      </w:pPr>
      <w:rPr>
        <w:rFonts w:ascii="Wingdings" w:hAnsi="Wingdings" w:hint="default"/>
      </w:rPr>
    </w:lvl>
    <w:lvl w:ilvl="6" w:tplc="08090001" w:tentative="1">
      <w:start w:val="1"/>
      <w:numFmt w:val="bullet"/>
      <w:lvlText w:val=""/>
      <w:lvlJc w:val="left"/>
      <w:pPr>
        <w:ind w:left="4833" w:hanging="360"/>
      </w:pPr>
      <w:rPr>
        <w:rFonts w:ascii="Symbol" w:hAnsi="Symbol" w:hint="default"/>
      </w:rPr>
    </w:lvl>
    <w:lvl w:ilvl="7" w:tplc="08090003" w:tentative="1">
      <w:start w:val="1"/>
      <w:numFmt w:val="bullet"/>
      <w:lvlText w:val="o"/>
      <w:lvlJc w:val="left"/>
      <w:pPr>
        <w:ind w:left="5553" w:hanging="360"/>
      </w:pPr>
      <w:rPr>
        <w:rFonts w:ascii="Courier New" w:hAnsi="Courier New" w:cs="Courier New" w:hint="default"/>
      </w:rPr>
    </w:lvl>
    <w:lvl w:ilvl="8" w:tplc="08090005" w:tentative="1">
      <w:start w:val="1"/>
      <w:numFmt w:val="bullet"/>
      <w:lvlText w:val=""/>
      <w:lvlJc w:val="left"/>
      <w:pPr>
        <w:ind w:left="6273" w:hanging="360"/>
      </w:pPr>
      <w:rPr>
        <w:rFonts w:ascii="Wingdings" w:hAnsi="Wingdings" w:hint="default"/>
      </w:rPr>
    </w:lvl>
  </w:abstractNum>
  <w:abstractNum w:abstractNumId="111" w15:restartNumberingAfterBreak="0">
    <w:nsid w:val="77CA5B1B"/>
    <w:multiLevelType w:val="hybridMultilevel"/>
    <w:tmpl w:val="86947B1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2" w15:restartNumberingAfterBreak="0">
    <w:nsid w:val="781E7BC3"/>
    <w:multiLevelType w:val="hybridMultilevel"/>
    <w:tmpl w:val="081EB84C"/>
    <w:lvl w:ilvl="0" w:tplc="9BE0651A">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3" w15:restartNumberingAfterBreak="0">
    <w:nsid w:val="7ADA4553"/>
    <w:multiLevelType w:val="hybridMultilevel"/>
    <w:tmpl w:val="78F4B8E4"/>
    <w:lvl w:ilvl="0" w:tplc="04090001">
      <w:start w:val="1"/>
      <w:numFmt w:val="bullet"/>
      <w:lvlText w:val=""/>
      <w:lvlJc w:val="left"/>
      <w:pPr>
        <w:tabs>
          <w:tab w:val="num" w:pos="720"/>
        </w:tabs>
        <w:ind w:left="720" w:hanging="360"/>
      </w:pPr>
      <w:rPr>
        <w:rFonts w:ascii="Symbol" w:hAnsi="Symbol" w:hint="default"/>
      </w:rPr>
    </w:lvl>
    <w:lvl w:ilvl="1" w:tplc="FFFFFFFF" w:tentative="1">
      <w:start w:val="1"/>
      <w:numFmt w:val="decimal"/>
      <w:lvlText w:val="%2)"/>
      <w:lvlJc w:val="left"/>
      <w:pPr>
        <w:tabs>
          <w:tab w:val="num" w:pos="1440"/>
        </w:tabs>
        <w:ind w:left="1440" w:hanging="360"/>
      </w:pPr>
    </w:lvl>
    <w:lvl w:ilvl="2" w:tplc="FFFFFFFF" w:tentative="1">
      <w:start w:val="1"/>
      <w:numFmt w:val="decimal"/>
      <w:lvlText w:val="%3)"/>
      <w:lvlJc w:val="left"/>
      <w:pPr>
        <w:tabs>
          <w:tab w:val="num" w:pos="2160"/>
        </w:tabs>
        <w:ind w:left="2160" w:hanging="360"/>
      </w:pPr>
    </w:lvl>
    <w:lvl w:ilvl="3" w:tplc="FFFFFFFF" w:tentative="1">
      <w:start w:val="1"/>
      <w:numFmt w:val="decimal"/>
      <w:lvlText w:val="%4)"/>
      <w:lvlJc w:val="left"/>
      <w:pPr>
        <w:tabs>
          <w:tab w:val="num" w:pos="2880"/>
        </w:tabs>
        <w:ind w:left="2880" w:hanging="360"/>
      </w:pPr>
    </w:lvl>
    <w:lvl w:ilvl="4" w:tplc="FFFFFFFF" w:tentative="1">
      <w:start w:val="1"/>
      <w:numFmt w:val="decimal"/>
      <w:lvlText w:val="%5)"/>
      <w:lvlJc w:val="left"/>
      <w:pPr>
        <w:tabs>
          <w:tab w:val="num" w:pos="3600"/>
        </w:tabs>
        <w:ind w:left="3600" w:hanging="360"/>
      </w:pPr>
    </w:lvl>
    <w:lvl w:ilvl="5" w:tplc="FFFFFFFF" w:tentative="1">
      <w:start w:val="1"/>
      <w:numFmt w:val="decimal"/>
      <w:lvlText w:val="%6)"/>
      <w:lvlJc w:val="left"/>
      <w:pPr>
        <w:tabs>
          <w:tab w:val="num" w:pos="4320"/>
        </w:tabs>
        <w:ind w:left="4320" w:hanging="360"/>
      </w:pPr>
    </w:lvl>
    <w:lvl w:ilvl="6" w:tplc="FFFFFFFF" w:tentative="1">
      <w:start w:val="1"/>
      <w:numFmt w:val="decimal"/>
      <w:lvlText w:val="%7)"/>
      <w:lvlJc w:val="left"/>
      <w:pPr>
        <w:tabs>
          <w:tab w:val="num" w:pos="5040"/>
        </w:tabs>
        <w:ind w:left="5040" w:hanging="360"/>
      </w:pPr>
    </w:lvl>
    <w:lvl w:ilvl="7" w:tplc="FFFFFFFF" w:tentative="1">
      <w:start w:val="1"/>
      <w:numFmt w:val="decimal"/>
      <w:lvlText w:val="%8)"/>
      <w:lvlJc w:val="left"/>
      <w:pPr>
        <w:tabs>
          <w:tab w:val="num" w:pos="5760"/>
        </w:tabs>
        <w:ind w:left="5760" w:hanging="360"/>
      </w:pPr>
    </w:lvl>
    <w:lvl w:ilvl="8" w:tplc="FFFFFFFF" w:tentative="1">
      <w:start w:val="1"/>
      <w:numFmt w:val="decimal"/>
      <w:lvlText w:val="%9)"/>
      <w:lvlJc w:val="left"/>
      <w:pPr>
        <w:tabs>
          <w:tab w:val="num" w:pos="6480"/>
        </w:tabs>
        <w:ind w:left="6480" w:hanging="360"/>
      </w:pPr>
    </w:lvl>
  </w:abstractNum>
  <w:abstractNum w:abstractNumId="114" w15:restartNumberingAfterBreak="0">
    <w:nsid w:val="7B9B47AA"/>
    <w:multiLevelType w:val="hybridMultilevel"/>
    <w:tmpl w:val="ADAA0264"/>
    <w:lvl w:ilvl="0" w:tplc="9A46FFD2">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5" w15:restartNumberingAfterBreak="0">
    <w:nsid w:val="7E5B2B9D"/>
    <w:multiLevelType w:val="hybridMultilevel"/>
    <w:tmpl w:val="A8F42EA4"/>
    <w:lvl w:ilvl="0" w:tplc="08090001">
      <w:start w:val="1"/>
      <w:numFmt w:val="bullet"/>
      <w:lvlText w:val=""/>
      <w:lvlJc w:val="left"/>
      <w:pPr>
        <w:ind w:left="1420" w:hanging="360"/>
      </w:pPr>
      <w:rPr>
        <w:rFonts w:ascii="Symbol" w:hAnsi="Symbol" w:hint="default"/>
      </w:rPr>
    </w:lvl>
    <w:lvl w:ilvl="1" w:tplc="08090003" w:tentative="1">
      <w:start w:val="1"/>
      <w:numFmt w:val="bullet"/>
      <w:lvlText w:val="o"/>
      <w:lvlJc w:val="left"/>
      <w:pPr>
        <w:ind w:left="2140" w:hanging="360"/>
      </w:pPr>
      <w:rPr>
        <w:rFonts w:ascii="Courier New" w:hAnsi="Courier New" w:cs="Courier New" w:hint="default"/>
      </w:rPr>
    </w:lvl>
    <w:lvl w:ilvl="2" w:tplc="08090005" w:tentative="1">
      <w:start w:val="1"/>
      <w:numFmt w:val="bullet"/>
      <w:lvlText w:val=""/>
      <w:lvlJc w:val="left"/>
      <w:pPr>
        <w:ind w:left="2860" w:hanging="360"/>
      </w:pPr>
      <w:rPr>
        <w:rFonts w:ascii="Wingdings" w:hAnsi="Wingdings" w:hint="default"/>
      </w:rPr>
    </w:lvl>
    <w:lvl w:ilvl="3" w:tplc="08090001" w:tentative="1">
      <w:start w:val="1"/>
      <w:numFmt w:val="bullet"/>
      <w:lvlText w:val=""/>
      <w:lvlJc w:val="left"/>
      <w:pPr>
        <w:ind w:left="3580" w:hanging="360"/>
      </w:pPr>
      <w:rPr>
        <w:rFonts w:ascii="Symbol" w:hAnsi="Symbol" w:hint="default"/>
      </w:rPr>
    </w:lvl>
    <w:lvl w:ilvl="4" w:tplc="08090003" w:tentative="1">
      <w:start w:val="1"/>
      <w:numFmt w:val="bullet"/>
      <w:lvlText w:val="o"/>
      <w:lvlJc w:val="left"/>
      <w:pPr>
        <w:ind w:left="4300" w:hanging="360"/>
      </w:pPr>
      <w:rPr>
        <w:rFonts w:ascii="Courier New" w:hAnsi="Courier New" w:cs="Courier New" w:hint="default"/>
      </w:rPr>
    </w:lvl>
    <w:lvl w:ilvl="5" w:tplc="08090005" w:tentative="1">
      <w:start w:val="1"/>
      <w:numFmt w:val="bullet"/>
      <w:lvlText w:val=""/>
      <w:lvlJc w:val="left"/>
      <w:pPr>
        <w:ind w:left="5020" w:hanging="360"/>
      </w:pPr>
      <w:rPr>
        <w:rFonts w:ascii="Wingdings" w:hAnsi="Wingdings" w:hint="default"/>
      </w:rPr>
    </w:lvl>
    <w:lvl w:ilvl="6" w:tplc="08090001" w:tentative="1">
      <w:start w:val="1"/>
      <w:numFmt w:val="bullet"/>
      <w:lvlText w:val=""/>
      <w:lvlJc w:val="left"/>
      <w:pPr>
        <w:ind w:left="5740" w:hanging="360"/>
      </w:pPr>
      <w:rPr>
        <w:rFonts w:ascii="Symbol" w:hAnsi="Symbol" w:hint="default"/>
      </w:rPr>
    </w:lvl>
    <w:lvl w:ilvl="7" w:tplc="08090003" w:tentative="1">
      <w:start w:val="1"/>
      <w:numFmt w:val="bullet"/>
      <w:lvlText w:val="o"/>
      <w:lvlJc w:val="left"/>
      <w:pPr>
        <w:ind w:left="6460" w:hanging="360"/>
      </w:pPr>
      <w:rPr>
        <w:rFonts w:ascii="Courier New" w:hAnsi="Courier New" w:cs="Courier New" w:hint="default"/>
      </w:rPr>
    </w:lvl>
    <w:lvl w:ilvl="8" w:tplc="08090005" w:tentative="1">
      <w:start w:val="1"/>
      <w:numFmt w:val="bullet"/>
      <w:lvlText w:val=""/>
      <w:lvlJc w:val="left"/>
      <w:pPr>
        <w:ind w:left="7180" w:hanging="360"/>
      </w:pPr>
      <w:rPr>
        <w:rFonts w:ascii="Wingdings" w:hAnsi="Wingdings" w:hint="default"/>
      </w:rPr>
    </w:lvl>
  </w:abstractNum>
  <w:abstractNum w:abstractNumId="116" w15:restartNumberingAfterBreak="0">
    <w:nsid w:val="7EA84B39"/>
    <w:multiLevelType w:val="hybridMultilevel"/>
    <w:tmpl w:val="0DC235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15:restartNumberingAfterBreak="0">
    <w:nsid w:val="7F9D7A81"/>
    <w:multiLevelType w:val="multilevel"/>
    <w:tmpl w:val="04060023"/>
    <w:styleLink w:val="ArticleSection"/>
    <w:lvl w:ilvl="0">
      <w:start w:val="1"/>
      <w:numFmt w:val="upperRoman"/>
      <w:lvlText w:val="Neni %1."/>
      <w:lvlJc w:val="left"/>
      <w:pPr>
        <w:tabs>
          <w:tab w:val="num" w:pos="1440"/>
        </w:tabs>
        <w:ind w:left="0" w:firstLine="0"/>
      </w:pPr>
    </w:lvl>
    <w:lvl w:ilvl="1">
      <w:start w:val="1"/>
      <w:numFmt w:val="decimalZero"/>
      <w:isLgl/>
      <w:lvlText w:val="Seksioni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num w:numId="1">
    <w:abstractNumId w:val="7"/>
  </w:num>
  <w:num w:numId="2">
    <w:abstractNumId w:val="6"/>
  </w:num>
  <w:num w:numId="3">
    <w:abstractNumId w:val="5"/>
  </w:num>
  <w:num w:numId="4">
    <w:abstractNumId w:val="4"/>
  </w:num>
  <w:num w:numId="5">
    <w:abstractNumId w:val="3"/>
  </w:num>
  <w:num w:numId="6">
    <w:abstractNumId w:val="2"/>
  </w:num>
  <w:num w:numId="7">
    <w:abstractNumId w:val="1"/>
  </w:num>
  <w:num w:numId="8">
    <w:abstractNumId w:val="0"/>
  </w:num>
  <w:num w:numId="9">
    <w:abstractNumId w:val="43"/>
  </w:num>
  <w:num w:numId="10">
    <w:abstractNumId w:val="20"/>
  </w:num>
  <w:num w:numId="11">
    <w:abstractNumId w:val="117"/>
  </w:num>
  <w:num w:numId="12">
    <w:abstractNumId w:val="8"/>
  </w:num>
  <w:num w:numId="13">
    <w:abstractNumId w:val="80"/>
  </w:num>
  <w:num w:numId="14">
    <w:abstractNumId w:val="53"/>
  </w:num>
  <w:num w:numId="15">
    <w:abstractNumId w:val="96"/>
  </w:num>
  <w:num w:numId="16">
    <w:abstractNumId w:val="13"/>
  </w:num>
  <w:num w:numId="17">
    <w:abstractNumId w:val="15"/>
  </w:num>
  <w:num w:numId="18">
    <w:abstractNumId w:val="45"/>
  </w:num>
  <w:num w:numId="19">
    <w:abstractNumId w:val="17"/>
  </w:num>
  <w:num w:numId="20">
    <w:abstractNumId w:val="103"/>
  </w:num>
  <w:num w:numId="21">
    <w:abstractNumId w:val="82"/>
  </w:num>
  <w:num w:numId="22">
    <w:abstractNumId w:val="85"/>
  </w:num>
  <w:num w:numId="23">
    <w:abstractNumId w:val="74"/>
  </w:num>
  <w:num w:numId="24">
    <w:abstractNumId w:val="31"/>
  </w:num>
  <w:num w:numId="25">
    <w:abstractNumId w:val="87"/>
  </w:num>
  <w:num w:numId="26">
    <w:abstractNumId w:val="30"/>
  </w:num>
  <w:num w:numId="27">
    <w:abstractNumId w:val="79"/>
  </w:num>
  <w:num w:numId="28">
    <w:abstractNumId w:val="29"/>
  </w:num>
  <w:num w:numId="29">
    <w:abstractNumId w:val="112"/>
  </w:num>
  <w:num w:numId="30">
    <w:abstractNumId w:val="114"/>
  </w:num>
  <w:num w:numId="31">
    <w:abstractNumId w:val="77"/>
  </w:num>
  <w:num w:numId="32">
    <w:abstractNumId w:val="97"/>
  </w:num>
  <w:num w:numId="33">
    <w:abstractNumId w:val="68"/>
  </w:num>
  <w:num w:numId="34">
    <w:abstractNumId w:val="40"/>
  </w:num>
  <w:num w:numId="35">
    <w:abstractNumId w:val="105"/>
  </w:num>
  <w:num w:numId="36">
    <w:abstractNumId w:val="18"/>
  </w:num>
  <w:num w:numId="37">
    <w:abstractNumId w:val="25"/>
  </w:num>
  <w:num w:numId="38">
    <w:abstractNumId w:val="34"/>
  </w:num>
  <w:num w:numId="39">
    <w:abstractNumId w:val="58"/>
  </w:num>
  <w:num w:numId="40">
    <w:abstractNumId w:val="9"/>
  </w:num>
  <w:num w:numId="41">
    <w:abstractNumId w:val="111"/>
  </w:num>
  <w:num w:numId="42">
    <w:abstractNumId w:val="94"/>
  </w:num>
  <w:num w:numId="43">
    <w:abstractNumId w:val="49"/>
  </w:num>
  <w:num w:numId="44">
    <w:abstractNumId w:val="62"/>
  </w:num>
  <w:num w:numId="45">
    <w:abstractNumId w:val="35"/>
  </w:num>
  <w:num w:numId="46">
    <w:abstractNumId w:val="102"/>
  </w:num>
  <w:num w:numId="47">
    <w:abstractNumId w:val="60"/>
  </w:num>
  <w:num w:numId="48">
    <w:abstractNumId w:val="64"/>
  </w:num>
  <w:num w:numId="49">
    <w:abstractNumId w:val="88"/>
  </w:num>
  <w:num w:numId="50">
    <w:abstractNumId w:val="106"/>
  </w:num>
  <w:num w:numId="51">
    <w:abstractNumId w:val="55"/>
  </w:num>
  <w:num w:numId="52">
    <w:abstractNumId w:val="21"/>
  </w:num>
  <w:num w:numId="53">
    <w:abstractNumId w:val="100"/>
  </w:num>
  <w:num w:numId="54">
    <w:abstractNumId w:val="32"/>
  </w:num>
  <w:num w:numId="55">
    <w:abstractNumId w:val="37"/>
  </w:num>
  <w:num w:numId="56">
    <w:abstractNumId w:val="12"/>
  </w:num>
  <w:num w:numId="57">
    <w:abstractNumId w:val="99"/>
  </w:num>
  <w:num w:numId="58">
    <w:abstractNumId w:val="67"/>
  </w:num>
  <w:num w:numId="59">
    <w:abstractNumId w:val="75"/>
  </w:num>
  <w:num w:numId="60">
    <w:abstractNumId w:val="93"/>
  </w:num>
  <w:num w:numId="61">
    <w:abstractNumId w:val="81"/>
  </w:num>
  <w:num w:numId="62">
    <w:abstractNumId w:val="107"/>
  </w:num>
  <w:num w:numId="63">
    <w:abstractNumId w:val="39"/>
  </w:num>
  <w:num w:numId="64">
    <w:abstractNumId w:val="101"/>
  </w:num>
  <w:num w:numId="65">
    <w:abstractNumId w:val="104"/>
  </w:num>
  <w:num w:numId="66">
    <w:abstractNumId w:val="61"/>
  </w:num>
  <w:num w:numId="67">
    <w:abstractNumId w:val="98"/>
  </w:num>
  <w:num w:numId="68">
    <w:abstractNumId w:val="66"/>
  </w:num>
  <w:num w:numId="69">
    <w:abstractNumId w:val="65"/>
  </w:num>
  <w:num w:numId="70">
    <w:abstractNumId w:val="38"/>
  </w:num>
  <w:num w:numId="71">
    <w:abstractNumId w:val="41"/>
  </w:num>
  <w:num w:numId="72">
    <w:abstractNumId w:val="36"/>
  </w:num>
  <w:num w:numId="73">
    <w:abstractNumId w:val="92"/>
  </w:num>
  <w:num w:numId="74">
    <w:abstractNumId w:val="57"/>
  </w:num>
  <w:num w:numId="75">
    <w:abstractNumId w:val="71"/>
  </w:num>
  <w:num w:numId="76">
    <w:abstractNumId w:val="47"/>
  </w:num>
  <w:num w:numId="77">
    <w:abstractNumId w:val="33"/>
  </w:num>
  <w:num w:numId="78">
    <w:abstractNumId w:val="23"/>
  </w:num>
  <w:num w:numId="79">
    <w:abstractNumId w:val="52"/>
  </w:num>
  <w:num w:numId="80">
    <w:abstractNumId w:val="116"/>
  </w:num>
  <w:num w:numId="81">
    <w:abstractNumId w:val="72"/>
  </w:num>
  <w:num w:numId="82">
    <w:abstractNumId w:val="95"/>
  </w:num>
  <w:num w:numId="83">
    <w:abstractNumId w:val="10"/>
  </w:num>
  <w:num w:numId="84">
    <w:abstractNumId w:val="89"/>
  </w:num>
  <w:num w:numId="85">
    <w:abstractNumId w:val="76"/>
  </w:num>
  <w:num w:numId="86">
    <w:abstractNumId w:val="73"/>
  </w:num>
  <w:num w:numId="87">
    <w:abstractNumId w:val="84"/>
  </w:num>
  <w:num w:numId="88">
    <w:abstractNumId w:val="91"/>
  </w:num>
  <w:num w:numId="89">
    <w:abstractNumId w:val="46"/>
  </w:num>
  <w:num w:numId="90">
    <w:abstractNumId w:val="113"/>
  </w:num>
  <w:num w:numId="91">
    <w:abstractNumId w:val="86"/>
  </w:num>
  <w:num w:numId="92">
    <w:abstractNumId w:val="59"/>
  </w:num>
  <w:num w:numId="93">
    <w:abstractNumId w:val="42"/>
  </w:num>
  <w:num w:numId="94">
    <w:abstractNumId w:val="19"/>
  </w:num>
  <w:num w:numId="95">
    <w:abstractNumId w:val="115"/>
  </w:num>
  <w:num w:numId="96">
    <w:abstractNumId w:val="16"/>
  </w:num>
  <w:num w:numId="97">
    <w:abstractNumId w:val="24"/>
  </w:num>
  <w:num w:numId="98">
    <w:abstractNumId w:val="63"/>
  </w:num>
  <w:num w:numId="99">
    <w:abstractNumId w:val="26"/>
  </w:num>
  <w:num w:numId="100">
    <w:abstractNumId w:val="69"/>
  </w:num>
  <w:num w:numId="101">
    <w:abstractNumId w:val="51"/>
  </w:num>
  <w:num w:numId="102">
    <w:abstractNumId w:val="11"/>
  </w:num>
  <w:num w:numId="103">
    <w:abstractNumId w:val="27"/>
  </w:num>
  <w:num w:numId="104">
    <w:abstractNumId w:val="56"/>
  </w:num>
  <w:num w:numId="105">
    <w:abstractNumId w:val="90"/>
  </w:num>
  <w:num w:numId="106">
    <w:abstractNumId w:val="50"/>
  </w:num>
  <w:num w:numId="107">
    <w:abstractNumId w:val="108"/>
  </w:num>
  <w:num w:numId="108">
    <w:abstractNumId w:val="44"/>
  </w:num>
  <w:num w:numId="109">
    <w:abstractNumId w:val="70"/>
  </w:num>
  <w:num w:numId="110">
    <w:abstractNumId w:val="48"/>
  </w:num>
  <w:num w:numId="111">
    <w:abstractNumId w:val="109"/>
  </w:num>
  <w:num w:numId="112">
    <w:abstractNumId w:val="110"/>
  </w:num>
  <w:num w:numId="113">
    <w:abstractNumId w:val="54"/>
  </w:num>
  <w:num w:numId="114">
    <w:abstractNumId w:val="83"/>
  </w:num>
  <w:num w:numId="115">
    <w:abstractNumId w:val="28"/>
  </w:num>
  <w:num w:numId="116">
    <w:abstractNumId w:val="78"/>
  </w:num>
  <w:num w:numId="117">
    <w:abstractNumId w:val="22"/>
  </w:num>
  <w:numIdMacAtCleanup w:val="1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defaultTabStop w:val="720"/>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ayNDYyMDc1MTQ2MLAwNzVV0lEKTi0uzszPAykwNK8FAAv7cvotAAAA"/>
  </w:docVars>
  <w:rsids>
    <w:rsidRoot w:val="005626A8"/>
    <w:rsid w:val="00000F55"/>
    <w:rsid w:val="0000104B"/>
    <w:rsid w:val="000011E8"/>
    <w:rsid w:val="00001515"/>
    <w:rsid w:val="000019B5"/>
    <w:rsid w:val="00002B57"/>
    <w:rsid w:val="00002E38"/>
    <w:rsid w:val="0000330C"/>
    <w:rsid w:val="00003345"/>
    <w:rsid w:val="0000447B"/>
    <w:rsid w:val="00004C09"/>
    <w:rsid w:val="00004C2B"/>
    <w:rsid w:val="00005492"/>
    <w:rsid w:val="00005B87"/>
    <w:rsid w:val="00005EC6"/>
    <w:rsid w:val="000066E6"/>
    <w:rsid w:val="00006962"/>
    <w:rsid w:val="00006EE0"/>
    <w:rsid w:val="00007448"/>
    <w:rsid w:val="00007BC4"/>
    <w:rsid w:val="00010955"/>
    <w:rsid w:val="00010DF6"/>
    <w:rsid w:val="00011DB5"/>
    <w:rsid w:val="00011F59"/>
    <w:rsid w:val="00012B2C"/>
    <w:rsid w:val="00012C19"/>
    <w:rsid w:val="00012CAD"/>
    <w:rsid w:val="00012CB2"/>
    <w:rsid w:val="00012D2C"/>
    <w:rsid w:val="00012F98"/>
    <w:rsid w:val="00013776"/>
    <w:rsid w:val="00013B21"/>
    <w:rsid w:val="00013F04"/>
    <w:rsid w:val="00014389"/>
    <w:rsid w:val="00014620"/>
    <w:rsid w:val="00014878"/>
    <w:rsid w:val="0001503E"/>
    <w:rsid w:val="00015672"/>
    <w:rsid w:val="00015BB4"/>
    <w:rsid w:val="000161C8"/>
    <w:rsid w:val="0001634C"/>
    <w:rsid w:val="0001678D"/>
    <w:rsid w:val="00016CA4"/>
    <w:rsid w:val="00017625"/>
    <w:rsid w:val="0001780D"/>
    <w:rsid w:val="000179C8"/>
    <w:rsid w:val="00017F77"/>
    <w:rsid w:val="000207F4"/>
    <w:rsid w:val="00020D7C"/>
    <w:rsid w:val="0002104B"/>
    <w:rsid w:val="000214A9"/>
    <w:rsid w:val="00021748"/>
    <w:rsid w:val="00021961"/>
    <w:rsid w:val="00021D29"/>
    <w:rsid w:val="000224E7"/>
    <w:rsid w:val="00022B6E"/>
    <w:rsid w:val="00022C58"/>
    <w:rsid w:val="000240F9"/>
    <w:rsid w:val="000245B5"/>
    <w:rsid w:val="0002475E"/>
    <w:rsid w:val="0002476A"/>
    <w:rsid w:val="000249AA"/>
    <w:rsid w:val="00024B08"/>
    <w:rsid w:val="00024FBF"/>
    <w:rsid w:val="00025150"/>
    <w:rsid w:val="00025459"/>
    <w:rsid w:val="0002555F"/>
    <w:rsid w:val="00025604"/>
    <w:rsid w:val="00025C91"/>
    <w:rsid w:val="00026057"/>
    <w:rsid w:val="00026953"/>
    <w:rsid w:val="00026BDF"/>
    <w:rsid w:val="0002737E"/>
    <w:rsid w:val="00027566"/>
    <w:rsid w:val="00027968"/>
    <w:rsid w:val="00027A32"/>
    <w:rsid w:val="0003012D"/>
    <w:rsid w:val="00030465"/>
    <w:rsid w:val="000308F6"/>
    <w:rsid w:val="00030B40"/>
    <w:rsid w:val="00030BF6"/>
    <w:rsid w:val="00030EDD"/>
    <w:rsid w:val="000310DD"/>
    <w:rsid w:val="00031AD6"/>
    <w:rsid w:val="00031BC7"/>
    <w:rsid w:val="0003212D"/>
    <w:rsid w:val="00032405"/>
    <w:rsid w:val="00032486"/>
    <w:rsid w:val="000324A8"/>
    <w:rsid w:val="000324FF"/>
    <w:rsid w:val="000330F6"/>
    <w:rsid w:val="0003495E"/>
    <w:rsid w:val="00034B34"/>
    <w:rsid w:val="00034F2A"/>
    <w:rsid w:val="0003506F"/>
    <w:rsid w:val="000351A3"/>
    <w:rsid w:val="000352C0"/>
    <w:rsid w:val="0003541F"/>
    <w:rsid w:val="0003550F"/>
    <w:rsid w:val="00035974"/>
    <w:rsid w:val="000359D6"/>
    <w:rsid w:val="00035D67"/>
    <w:rsid w:val="00036399"/>
    <w:rsid w:val="00036606"/>
    <w:rsid w:val="00036864"/>
    <w:rsid w:val="00037177"/>
    <w:rsid w:val="00037F41"/>
    <w:rsid w:val="00040234"/>
    <w:rsid w:val="000403E2"/>
    <w:rsid w:val="00040E6C"/>
    <w:rsid w:val="0004337F"/>
    <w:rsid w:val="0004338C"/>
    <w:rsid w:val="000437CC"/>
    <w:rsid w:val="0004382C"/>
    <w:rsid w:val="000444E4"/>
    <w:rsid w:val="0004455E"/>
    <w:rsid w:val="0004546F"/>
    <w:rsid w:val="000459F0"/>
    <w:rsid w:val="00046131"/>
    <w:rsid w:val="0004623D"/>
    <w:rsid w:val="00046452"/>
    <w:rsid w:val="000469ED"/>
    <w:rsid w:val="00046B69"/>
    <w:rsid w:val="00047CE7"/>
    <w:rsid w:val="00047DE9"/>
    <w:rsid w:val="00047E19"/>
    <w:rsid w:val="0005002D"/>
    <w:rsid w:val="0005004C"/>
    <w:rsid w:val="00050910"/>
    <w:rsid w:val="000509AD"/>
    <w:rsid w:val="00050CFD"/>
    <w:rsid w:val="00050D6B"/>
    <w:rsid w:val="0005133B"/>
    <w:rsid w:val="000513FE"/>
    <w:rsid w:val="00051D49"/>
    <w:rsid w:val="000525B1"/>
    <w:rsid w:val="000526C3"/>
    <w:rsid w:val="00052E08"/>
    <w:rsid w:val="00053326"/>
    <w:rsid w:val="000534DB"/>
    <w:rsid w:val="00053A63"/>
    <w:rsid w:val="00053D12"/>
    <w:rsid w:val="00053E37"/>
    <w:rsid w:val="0005482E"/>
    <w:rsid w:val="00054EC8"/>
    <w:rsid w:val="00055F0A"/>
    <w:rsid w:val="000562C2"/>
    <w:rsid w:val="000570C9"/>
    <w:rsid w:val="000573E2"/>
    <w:rsid w:val="000574DB"/>
    <w:rsid w:val="0006035B"/>
    <w:rsid w:val="00060D68"/>
    <w:rsid w:val="00060D7D"/>
    <w:rsid w:val="00061225"/>
    <w:rsid w:val="0006165E"/>
    <w:rsid w:val="00061E47"/>
    <w:rsid w:val="0006203D"/>
    <w:rsid w:val="00062151"/>
    <w:rsid w:val="00062473"/>
    <w:rsid w:val="0006282F"/>
    <w:rsid w:val="00062F47"/>
    <w:rsid w:val="00063275"/>
    <w:rsid w:val="00063324"/>
    <w:rsid w:val="00063819"/>
    <w:rsid w:val="000643B9"/>
    <w:rsid w:val="00064F14"/>
    <w:rsid w:val="000655CB"/>
    <w:rsid w:val="0006570B"/>
    <w:rsid w:val="00065B8F"/>
    <w:rsid w:val="00065BB2"/>
    <w:rsid w:val="000664EF"/>
    <w:rsid w:val="00066882"/>
    <w:rsid w:val="00066B72"/>
    <w:rsid w:val="00067386"/>
    <w:rsid w:val="00067CB8"/>
    <w:rsid w:val="00070204"/>
    <w:rsid w:val="000711A1"/>
    <w:rsid w:val="000711A7"/>
    <w:rsid w:val="000721A7"/>
    <w:rsid w:val="0007264B"/>
    <w:rsid w:val="0007286D"/>
    <w:rsid w:val="00072C75"/>
    <w:rsid w:val="000739B7"/>
    <w:rsid w:val="00073D80"/>
    <w:rsid w:val="00073F63"/>
    <w:rsid w:val="000744ED"/>
    <w:rsid w:val="00074824"/>
    <w:rsid w:val="00075083"/>
    <w:rsid w:val="000754D7"/>
    <w:rsid w:val="00075DA5"/>
    <w:rsid w:val="000765F8"/>
    <w:rsid w:val="00077146"/>
    <w:rsid w:val="000772B6"/>
    <w:rsid w:val="00077333"/>
    <w:rsid w:val="000801AB"/>
    <w:rsid w:val="00080283"/>
    <w:rsid w:val="000807F2"/>
    <w:rsid w:val="000813D9"/>
    <w:rsid w:val="00081994"/>
    <w:rsid w:val="00081E5B"/>
    <w:rsid w:val="00082351"/>
    <w:rsid w:val="00082441"/>
    <w:rsid w:val="00082457"/>
    <w:rsid w:val="00082911"/>
    <w:rsid w:val="00082B31"/>
    <w:rsid w:val="00082D85"/>
    <w:rsid w:val="00083900"/>
    <w:rsid w:val="00083A2F"/>
    <w:rsid w:val="000840F3"/>
    <w:rsid w:val="000844E5"/>
    <w:rsid w:val="00084BEE"/>
    <w:rsid w:val="000850A2"/>
    <w:rsid w:val="00085233"/>
    <w:rsid w:val="00085625"/>
    <w:rsid w:val="00085D01"/>
    <w:rsid w:val="00086305"/>
    <w:rsid w:val="00086577"/>
    <w:rsid w:val="00086E10"/>
    <w:rsid w:val="00087075"/>
    <w:rsid w:val="00087CA1"/>
    <w:rsid w:val="00087D8E"/>
    <w:rsid w:val="0009076B"/>
    <w:rsid w:val="0009077B"/>
    <w:rsid w:val="00090EA8"/>
    <w:rsid w:val="00091593"/>
    <w:rsid w:val="000916C5"/>
    <w:rsid w:val="00092035"/>
    <w:rsid w:val="00092A3A"/>
    <w:rsid w:val="00092CC2"/>
    <w:rsid w:val="000936CC"/>
    <w:rsid w:val="00093733"/>
    <w:rsid w:val="00093CA5"/>
    <w:rsid w:val="00093F7B"/>
    <w:rsid w:val="00094283"/>
    <w:rsid w:val="000943E7"/>
    <w:rsid w:val="0009446F"/>
    <w:rsid w:val="0009475C"/>
    <w:rsid w:val="000957F9"/>
    <w:rsid w:val="000962EB"/>
    <w:rsid w:val="0009696F"/>
    <w:rsid w:val="00096FEC"/>
    <w:rsid w:val="0009701E"/>
    <w:rsid w:val="000972CE"/>
    <w:rsid w:val="000972F6"/>
    <w:rsid w:val="00097697"/>
    <w:rsid w:val="000A016E"/>
    <w:rsid w:val="000A02F5"/>
    <w:rsid w:val="000A153E"/>
    <w:rsid w:val="000A15D9"/>
    <w:rsid w:val="000A1EF7"/>
    <w:rsid w:val="000A2943"/>
    <w:rsid w:val="000A294C"/>
    <w:rsid w:val="000A2CA6"/>
    <w:rsid w:val="000A301A"/>
    <w:rsid w:val="000A31FC"/>
    <w:rsid w:val="000A3281"/>
    <w:rsid w:val="000A34DA"/>
    <w:rsid w:val="000A38F8"/>
    <w:rsid w:val="000A3966"/>
    <w:rsid w:val="000A3BE2"/>
    <w:rsid w:val="000A3EC2"/>
    <w:rsid w:val="000A481F"/>
    <w:rsid w:val="000A4B9E"/>
    <w:rsid w:val="000A4D67"/>
    <w:rsid w:val="000A4E79"/>
    <w:rsid w:val="000A5853"/>
    <w:rsid w:val="000A5899"/>
    <w:rsid w:val="000A5E08"/>
    <w:rsid w:val="000A6048"/>
    <w:rsid w:val="000A62F4"/>
    <w:rsid w:val="000A6CF5"/>
    <w:rsid w:val="000A7494"/>
    <w:rsid w:val="000A7C7B"/>
    <w:rsid w:val="000B0081"/>
    <w:rsid w:val="000B0A5E"/>
    <w:rsid w:val="000B0C1B"/>
    <w:rsid w:val="000B0EC2"/>
    <w:rsid w:val="000B14DB"/>
    <w:rsid w:val="000B16F5"/>
    <w:rsid w:val="000B192A"/>
    <w:rsid w:val="000B1B87"/>
    <w:rsid w:val="000B1C66"/>
    <w:rsid w:val="000B20B5"/>
    <w:rsid w:val="000B20FA"/>
    <w:rsid w:val="000B24B7"/>
    <w:rsid w:val="000B276E"/>
    <w:rsid w:val="000B29A7"/>
    <w:rsid w:val="000B3000"/>
    <w:rsid w:val="000B33BA"/>
    <w:rsid w:val="000B3FA2"/>
    <w:rsid w:val="000B40C2"/>
    <w:rsid w:val="000B4AFD"/>
    <w:rsid w:val="000B541C"/>
    <w:rsid w:val="000B54CB"/>
    <w:rsid w:val="000B6C6D"/>
    <w:rsid w:val="000B6E17"/>
    <w:rsid w:val="000B7238"/>
    <w:rsid w:val="000B7264"/>
    <w:rsid w:val="000B770A"/>
    <w:rsid w:val="000B7907"/>
    <w:rsid w:val="000B7A43"/>
    <w:rsid w:val="000B7CF7"/>
    <w:rsid w:val="000C056D"/>
    <w:rsid w:val="000C0944"/>
    <w:rsid w:val="000C1125"/>
    <w:rsid w:val="000C12CC"/>
    <w:rsid w:val="000C141A"/>
    <w:rsid w:val="000C1666"/>
    <w:rsid w:val="000C2C0F"/>
    <w:rsid w:val="000C2FBF"/>
    <w:rsid w:val="000C3007"/>
    <w:rsid w:val="000C34A9"/>
    <w:rsid w:val="000C3E31"/>
    <w:rsid w:val="000C42DB"/>
    <w:rsid w:val="000C4893"/>
    <w:rsid w:val="000C4A2D"/>
    <w:rsid w:val="000C4D57"/>
    <w:rsid w:val="000C4FA1"/>
    <w:rsid w:val="000C54A8"/>
    <w:rsid w:val="000C5D61"/>
    <w:rsid w:val="000C62EB"/>
    <w:rsid w:val="000C685D"/>
    <w:rsid w:val="000C698D"/>
    <w:rsid w:val="000C6A9C"/>
    <w:rsid w:val="000D0AB1"/>
    <w:rsid w:val="000D0EFD"/>
    <w:rsid w:val="000D0FCD"/>
    <w:rsid w:val="000D1609"/>
    <w:rsid w:val="000D1BB8"/>
    <w:rsid w:val="000D1F88"/>
    <w:rsid w:val="000D241A"/>
    <w:rsid w:val="000D28A2"/>
    <w:rsid w:val="000D381B"/>
    <w:rsid w:val="000D395C"/>
    <w:rsid w:val="000D4075"/>
    <w:rsid w:val="000D44FB"/>
    <w:rsid w:val="000D494D"/>
    <w:rsid w:val="000D49DA"/>
    <w:rsid w:val="000D5018"/>
    <w:rsid w:val="000D50D9"/>
    <w:rsid w:val="000D5539"/>
    <w:rsid w:val="000D56A9"/>
    <w:rsid w:val="000D5834"/>
    <w:rsid w:val="000D644C"/>
    <w:rsid w:val="000D665C"/>
    <w:rsid w:val="000D6D9B"/>
    <w:rsid w:val="000D7E6D"/>
    <w:rsid w:val="000E074B"/>
    <w:rsid w:val="000E0BB6"/>
    <w:rsid w:val="000E144D"/>
    <w:rsid w:val="000E1DD9"/>
    <w:rsid w:val="000E1F47"/>
    <w:rsid w:val="000E2429"/>
    <w:rsid w:val="000E2550"/>
    <w:rsid w:val="000E2BE9"/>
    <w:rsid w:val="000E2CD9"/>
    <w:rsid w:val="000E2E61"/>
    <w:rsid w:val="000E3452"/>
    <w:rsid w:val="000E345F"/>
    <w:rsid w:val="000E3539"/>
    <w:rsid w:val="000E3AA5"/>
    <w:rsid w:val="000E45F9"/>
    <w:rsid w:val="000E4CE3"/>
    <w:rsid w:val="000E5633"/>
    <w:rsid w:val="000E5B49"/>
    <w:rsid w:val="000E64F6"/>
    <w:rsid w:val="000E6B68"/>
    <w:rsid w:val="000E7F34"/>
    <w:rsid w:val="000F0A8E"/>
    <w:rsid w:val="000F0F63"/>
    <w:rsid w:val="000F113A"/>
    <w:rsid w:val="000F1989"/>
    <w:rsid w:val="000F32C6"/>
    <w:rsid w:val="000F392D"/>
    <w:rsid w:val="000F3ABD"/>
    <w:rsid w:val="000F3FF4"/>
    <w:rsid w:val="000F415D"/>
    <w:rsid w:val="000F5AB6"/>
    <w:rsid w:val="000F6569"/>
    <w:rsid w:val="000F68D6"/>
    <w:rsid w:val="000F6EC2"/>
    <w:rsid w:val="000F72F5"/>
    <w:rsid w:val="000F7391"/>
    <w:rsid w:val="000F7461"/>
    <w:rsid w:val="000F7622"/>
    <w:rsid w:val="000F7E52"/>
    <w:rsid w:val="001007D0"/>
    <w:rsid w:val="00100A0D"/>
    <w:rsid w:val="001018C8"/>
    <w:rsid w:val="00101911"/>
    <w:rsid w:val="0010311C"/>
    <w:rsid w:val="00103BDB"/>
    <w:rsid w:val="00103D8D"/>
    <w:rsid w:val="00104007"/>
    <w:rsid w:val="001043F8"/>
    <w:rsid w:val="00104481"/>
    <w:rsid w:val="00104D80"/>
    <w:rsid w:val="00104FEA"/>
    <w:rsid w:val="00105064"/>
    <w:rsid w:val="001051BE"/>
    <w:rsid w:val="00105406"/>
    <w:rsid w:val="001054AF"/>
    <w:rsid w:val="00105761"/>
    <w:rsid w:val="00105C65"/>
    <w:rsid w:val="00105EA4"/>
    <w:rsid w:val="0010622E"/>
    <w:rsid w:val="001064E2"/>
    <w:rsid w:val="0010717A"/>
    <w:rsid w:val="00107747"/>
    <w:rsid w:val="001079CF"/>
    <w:rsid w:val="00107AC1"/>
    <w:rsid w:val="00107FE7"/>
    <w:rsid w:val="00110E58"/>
    <w:rsid w:val="001112BF"/>
    <w:rsid w:val="0011148B"/>
    <w:rsid w:val="001116B1"/>
    <w:rsid w:val="00111989"/>
    <w:rsid w:val="00111A15"/>
    <w:rsid w:val="00111AE1"/>
    <w:rsid w:val="00111DA2"/>
    <w:rsid w:val="001129B9"/>
    <w:rsid w:val="00112DAC"/>
    <w:rsid w:val="00112F17"/>
    <w:rsid w:val="001134CA"/>
    <w:rsid w:val="00114278"/>
    <w:rsid w:val="0011428C"/>
    <w:rsid w:val="001143D3"/>
    <w:rsid w:val="0011447F"/>
    <w:rsid w:val="00114639"/>
    <w:rsid w:val="001154F1"/>
    <w:rsid w:val="001155BB"/>
    <w:rsid w:val="0011579C"/>
    <w:rsid w:val="0011587A"/>
    <w:rsid w:val="00115B84"/>
    <w:rsid w:val="00116C3F"/>
    <w:rsid w:val="00116E5D"/>
    <w:rsid w:val="0011721E"/>
    <w:rsid w:val="0011741D"/>
    <w:rsid w:val="0011752E"/>
    <w:rsid w:val="00117899"/>
    <w:rsid w:val="00117B5F"/>
    <w:rsid w:val="00117C13"/>
    <w:rsid w:val="00117C47"/>
    <w:rsid w:val="001202DF"/>
    <w:rsid w:val="00120330"/>
    <w:rsid w:val="00120493"/>
    <w:rsid w:val="0012069B"/>
    <w:rsid w:val="00120771"/>
    <w:rsid w:val="00120953"/>
    <w:rsid w:val="00120A59"/>
    <w:rsid w:val="00120ED9"/>
    <w:rsid w:val="00120F21"/>
    <w:rsid w:val="00121366"/>
    <w:rsid w:val="0012175C"/>
    <w:rsid w:val="00121764"/>
    <w:rsid w:val="00121771"/>
    <w:rsid w:val="00122E50"/>
    <w:rsid w:val="001235F7"/>
    <w:rsid w:val="00123A30"/>
    <w:rsid w:val="00123FD1"/>
    <w:rsid w:val="00124352"/>
    <w:rsid w:val="001246DE"/>
    <w:rsid w:val="001248A8"/>
    <w:rsid w:val="00124912"/>
    <w:rsid w:val="00125F7D"/>
    <w:rsid w:val="001261CC"/>
    <w:rsid w:val="0012657C"/>
    <w:rsid w:val="0012692C"/>
    <w:rsid w:val="001277E0"/>
    <w:rsid w:val="00127908"/>
    <w:rsid w:val="00127CB2"/>
    <w:rsid w:val="00130A43"/>
    <w:rsid w:val="001319DE"/>
    <w:rsid w:val="00131BB8"/>
    <w:rsid w:val="00132016"/>
    <w:rsid w:val="0013273E"/>
    <w:rsid w:val="00132E67"/>
    <w:rsid w:val="001332C8"/>
    <w:rsid w:val="00133741"/>
    <w:rsid w:val="00133B37"/>
    <w:rsid w:val="00133F4D"/>
    <w:rsid w:val="0013412A"/>
    <w:rsid w:val="0013423D"/>
    <w:rsid w:val="001342B2"/>
    <w:rsid w:val="00134454"/>
    <w:rsid w:val="00134EA9"/>
    <w:rsid w:val="0013505A"/>
    <w:rsid w:val="00135339"/>
    <w:rsid w:val="00135B30"/>
    <w:rsid w:val="00135BF0"/>
    <w:rsid w:val="0013605F"/>
    <w:rsid w:val="001377FB"/>
    <w:rsid w:val="00137829"/>
    <w:rsid w:val="00137A96"/>
    <w:rsid w:val="0014077B"/>
    <w:rsid w:val="00140A23"/>
    <w:rsid w:val="0014114B"/>
    <w:rsid w:val="001411F4"/>
    <w:rsid w:val="00141DFC"/>
    <w:rsid w:val="00142C88"/>
    <w:rsid w:val="0014389A"/>
    <w:rsid w:val="00143A34"/>
    <w:rsid w:val="00143BBF"/>
    <w:rsid w:val="00143D60"/>
    <w:rsid w:val="00143E26"/>
    <w:rsid w:val="00143E32"/>
    <w:rsid w:val="00144511"/>
    <w:rsid w:val="00144578"/>
    <w:rsid w:val="00144999"/>
    <w:rsid w:val="00144D6D"/>
    <w:rsid w:val="001452B9"/>
    <w:rsid w:val="00145A93"/>
    <w:rsid w:val="00145B87"/>
    <w:rsid w:val="00146FC5"/>
    <w:rsid w:val="00147D71"/>
    <w:rsid w:val="001502A6"/>
    <w:rsid w:val="00150539"/>
    <w:rsid w:val="0015069A"/>
    <w:rsid w:val="001508D1"/>
    <w:rsid w:val="00150D69"/>
    <w:rsid w:val="00151364"/>
    <w:rsid w:val="001513BD"/>
    <w:rsid w:val="0015186B"/>
    <w:rsid w:val="001520D9"/>
    <w:rsid w:val="00152140"/>
    <w:rsid w:val="00152465"/>
    <w:rsid w:val="00152903"/>
    <w:rsid w:val="00153198"/>
    <w:rsid w:val="00153AF5"/>
    <w:rsid w:val="00153DB3"/>
    <w:rsid w:val="00155A0A"/>
    <w:rsid w:val="00155BD5"/>
    <w:rsid w:val="00155EC6"/>
    <w:rsid w:val="001561D7"/>
    <w:rsid w:val="00156452"/>
    <w:rsid w:val="00156D37"/>
    <w:rsid w:val="00157A4B"/>
    <w:rsid w:val="00157CE3"/>
    <w:rsid w:val="00160310"/>
    <w:rsid w:val="00160381"/>
    <w:rsid w:val="00160860"/>
    <w:rsid w:val="00161665"/>
    <w:rsid w:val="0016176E"/>
    <w:rsid w:val="0016178A"/>
    <w:rsid w:val="00161BDC"/>
    <w:rsid w:val="00161DE2"/>
    <w:rsid w:val="00162005"/>
    <w:rsid w:val="00162603"/>
    <w:rsid w:val="00162803"/>
    <w:rsid w:val="0016295E"/>
    <w:rsid w:val="00162AB0"/>
    <w:rsid w:val="00162E24"/>
    <w:rsid w:val="00163AC9"/>
    <w:rsid w:val="00163DEC"/>
    <w:rsid w:val="0016404E"/>
    <w:rsid w:val="00164248"/>
    <w:rsid w:val="0016460D"/>
    <w:rsid w:val="001648F4"/>
    <w:rsid w:val="00164919"/>
    <w:rsid w:val="00164A03"/>
    <w:rsid w:val="00164BD7"/>
    <w:rsid w:val="00164E24"/>
    <w:rsid w:val="001655A5"/>
    <w:rsid w:val="0016591D"/>
    <w:rsid w:val="00165BAC"/>
    <w:rsid w:val="00165BDA"/>
    <w:rsid w:val="00165C9D"/>
    <w:rsid w:val="00165D3A"/>
    <w:rsid w:val="00165F49"/>
    <w:rsid w:val="00166121"/>
    <w:rsid w:val="001664B9"/>
    <w:rsid w:val="00166714"/>
    <w:rsid w:val="00166CD4"/>
    <w:rsid w:val="00166D3F"/>
    <w:rsid w:val="001670BB"/>
    <w:rsid w:val="00167104"/>
    <w:rsid w:val="0016712C"/>
    <w:rsid w:val="0016768E"/>
    <w:rsid w:val="00167762"/>
    <w:rsid w:val="001678FB"/>
    <w:rsid w:val="00167A7D"/>
    <w:rsid w:val="00170079"/>
    <w:rsid w:val="00170F15"/>
    <w:rsid w:val="00171229"/>
    <w:rsid w:val="00171C18"/>
    <w:rsid w:val="0017249C"/>
    <w:rsid w:val="00172A65"/>
    <w:rsid w:val="00172C06"/>
    <w:rsid w:val="001735C1"/>
    <w:rsid w:val="001737A0"/>
    <w:rsid w:val="00174479"/>
    <w:rsid w:val="00174A03"/>
    <w:rsid w:val="00174E63"/>
    <w:rsid w:val="00175492"/>
    <w:rsid w:val="001757B3"/>
    <w:rsid w:val="00175834"/>
    <w:rsid w:val="00175F7F"/>
    <w:rsid w:val="001760ED"/>
    <w:rsid w:val="00176322"/>
    <w:rsid w:val="001764AE"/>
    <w:rsid w:val="00176509"/>
    <w:rsid w:val="00176546"/>
    <w:rsid w:val="00176909"/>
    <w:rsid w:val="00176965"/>
    <w:rsid w:val="00176A9D"/>
    <w:rsid w:val="00176D01"/>
    <w:rsid w:val="00176DE2"/>
    <w:rsid w:val="00177408"/>
    <w:rsid w:val="00177811"/>
    <w:rsid w:val="00177B75"/>
    <w:rsid w:val="001803FC"/>
    <w:rsid w:val="00180CB7"/>
    <w:rsid w:val="00180CE9"/>
    <w:rsid w:val="00181125"/>
    <w:rsid w:val="0018120A"/>
    <w:rsid w:val="00181568"/>
    <w:rsid w:val="001815D0"/>
    <w:rsid w:val="00181980"/>
    <w:rsid w:val="001819A9"/>
    <w:rsid w:val="001838CE"/>
    <w:rsid w:val="00183A8F"/>
    <w:rsid w:val="001847C6"/>
    <w:rsid w:val="00184E53"/>
    <w:rsid w:val="001857D4"/>
    <w:rsid w:val="00185DA2"/>
    <w:rsid w:val="00185FDB"/>
    <w:rsid w:val="00186098"/>
    <w:rsid w:val="00186141"/>
    <w:rsid w:val="00186337"/>
    <w:rsid w:val="00186CBF"/>
    <w:rsid w:val="001879F2"/>
    <w:rsid w:val="00187CCD"/>
    <w:rsid w:val="001900AB"/>
    <w:rsid w:val="001901B2"/>
    <w:rsid w:val="0019028A"/>
    <w:rsid w:val="00190FA3"/>
    <w:rsid w:val="00191B6B"/>
    <w:rsid w:val="00191DC7"/>
    <w:rsid w:val="001920BC"/>
    <w:rsid w:val="00192294"/>
    <w:rsid w:val="00192664"/>
    <w:rsid w:val="00192A21"/>
    <w:rsid w:val="001939EA"/>
    <w:rsid w:val="00194DFA"/>
    <w:rsid w:val="001957E4"/>
    <w:rsid w:val="00195BA9"/>
    <w:rsid w:val="00195D26"/>
    <w:rsid w:val="00195D44"/>
    <w:rsid w:val="00195DEB"/>
    <w:rsid w:val="00195F7C"/>
    <w:rsid w:val="00196406"/>
    <w:rsid w:val="001964A5"/>
    <w:rsid w:val="00196673"/>
    <w:rsid w:val="001966DF"/>
    <w:rsid w:val="0019695C"/>
    <w:rsid w:val="00196CF6"/>
    <w:rsid w:val="00197520"/>
    <w:rsid w:val="001977CD"/>
    <w:rsid w:val="00197A58"/>
    <w:rsid w:val="001A0138"/>
    <w:rsid w:val="001A05AB"/>
    <w:rsid w:val="001A0867"/>
    <w:rsid w:val="001A0DA9"/>
    <w:rsid w:val="001A11EA"/>
    <w:rsid w:val="001A2D8A"/>
    <w:rsid w:val="001A30AA"/>
    <w:rsid w:val="001A360D"/>
    <w:rsid w:val="001A36CB"/>
    <w:rsid w:val="001A4C13"/>
    <w:rsid w:val="001A4E4B"/>
    <w:rsid w:val="001A5484"/>
    <w:rsid w:val="001A580B"/>
    <w:rsid w:val="001A5B9B"/>
    <w:rsid w:val="001A5D70"/>
    <w:rsid w:val="001A69FC"/>
    <w:rsid w:val="001A7243"/>
    <w:rsid w:val="001A78AF"/>
    <w:rsid w:val="001A7BDB"/>
    <w:rsid w:val="001A7C32"/>
    <w:rsid w:val="001A7C90"/>
    <w:rsid w:val="001B000B"/>
    <w:rsid w:val="001B00CD"/>
    <w:rsid w:val="001B05EE"/>
    <w:rsid w:val="001B09D9"/>
    <w:rsid w:val="001B0FA1"/>
    <w:rsid w:val="001B125A"/>
    <w:rsid w:val="001B1680"/>
    <w:rsid w:val="001B17AF"/>
    <w:rsid w:val="001B1E11"/>
    <w:rsid w:val="001B1E29"/>
    <w:rsid w:val="001B2082"/>
    <w:rsid w:val="001B23FE"/>
    <w:rsid w:val="001B2A9D"/>
    <w:rsid w:val="001B31E7"/>
    <w:rsid w:val="001B3264"/>
    <w:rsid w:val="001B3724"/>
    <w:rsid w:val="001B3921"/>
    <w:rsid w:val="001B4265"/>
    <w:rsid w:val="001B4490"/>
    <w:rsid w:val="001B45B6"/>
    <w:rsid w:val="001B4DA7"/>
    <w:rsid w:val="001B4DAA"/>
    <w:rsid w:val="001B4DEB"/>
    <w:rsid w:val="001B64E2"/>
    <w:rsid w:val="001B676F"/>
    <w:rsid w:val="001B71CB"/>
    <w:rsid w:val="001B71E9"/>
    <w:rsid w:val="001B7386"/>
    <w:rsid w:val="001B797A"/>
    <w:rsid w:val="001B7DBD"/>
    <w:rsid w:val="001C0590"/>
    <w:rsid w:val="001C07F8"/>
    <w:rsid w:val="001C0AF6"/>
    <w:rsid w:val="001C1044"/>
    <w:rsid w:val="001C1053"/>
    <w:rsid w:val="001C1418"/>
    <w:rsid w:val="001C161B"/>
    <w:rsid w:val="001C1953"/>
    <w:rsid w:val="001C1AB3"/>
    <w:rsid w:val="001C1D01"/>
    <w:rsid w:val="001C1D23"/>
    <w:rsid w:val="001C1DAB"/>
    <w:rsid w:val="001C2016"/>
    <w:rsid w:val="001C24F5"/>
    <w:rsid w:val="001C2A99"/>
    <w:rsid w:val="001C3337"/>
    <w:rsid w:val="001C35B0"/>
    <w:rsid w:val="001C3BCA"/>
    <w:rsid w:val="001C3BDF"/>
    <w:rsid w:val="001C3E74"/>
    <w:rsid w:val="001C43DD"/>
    <w:rsid w:val="001C5505"/>
    <w:rsid w:val="001C5D12"/>
    <w:rsid w:val="001C5DA3"/>
    <w:rsid w:val="001C7090"/>
    <w:rsid w:val="001C71EC"/>
    <w:rsid w:val="001C7870"/>
    <w:rsid w:val="001D0824"/>
    <w:rsid w:val="001D0A27"/>
    <w:rsid w:val="001D1C95"/>
    <w:rsid w:val="001D21B2"/>
    <w:rsid w:val="001D23C1"/>
    <w:rsid w:val="001D25D2"/>
    <w:rsid w:val="001D2A30"/>
    <w:rsid w:val="001D2A36"/>
    <w:rsid w:val="001D2A5D"/>
    <w:rsid w:val="001D2B6C"/>
    <w:rsid w:val="001D3375"/>
    <w:rsid w:val="001D3D19"/>
    <w:rsid w:val="001D44D0"/>
    <w:rsid w:val="001D450C"/>
    <w:rsid w:val="001D4AA3"/>
    <w:rsid w:val="001D4B07"/>
    <w:rsid w:val="001D4E99"/>
    <w:rsid w:val="001D509E"/>
    <w:rsid w:val="001D5495"/>
    <w:rsid w:val="001D5983"/>
    <w:rsid w:val="001D6ADF"/>
    <w:rsid w:val="001D6DDA"/>
    <w:rsid w:val="001D6FC1"/>
    <w:rsid w:val="001D7206"/>
    <w:rsid w:val="001D7B01"/>
    <w:rsid w:val="001E0477"/>
    <w:rsid w:val="001E05FE"/>
    <w:rsid w:val="001E0BDB"/>
    <w:rsid w:val="001E151D"/>
    <w:rsid w:val="001E1B7E"/>
    <w:rsid w:val="001E1F8A"/>
    <w:rsid w:val="001E2075"/>
    <w:rsid w:val="001E251E"/>
    <w:rsid w:val="001E287A"/>
    <w:rsid w:val="001E2A8E"/>
    <w:rsid w:val="001E2B78"/>
    <w:rsid w:val="001E3623"/>
    <w:rsid w:val="001E3BD4"/>
    <w:rsid w:val="001E4A60"/>
    <w:rsid w:val="001E4D0C"/>
    <w:rsid w:val="001E5E82"/>
    <w:rsid w:val="001E5FF7"/>
    <w:rsid w:val="001E6520"/>
    <w:rsid w:val="001E69D1"/>
    <w:rsid w:val="001E6F60"/>
    <w:rsid w:val="001E7595"/>
    <w:rsid w:val="001E76FB"/>
    <w:rsid w:val="001F0150"/>
    <w:rsid w:val="001F0B26"/>
    <w:rsid w:val="001F0D64"/>
    <w:rsid w:val="001F13CB"/>
    <w:rsid w:val="001F1957"/>
    <w:rsid w:val="001F1C53"/>
    <w:rsid w:val="001F1DC2"/>
    <w:rsid w:val="001F21BC"/>
    <w:rsid w:val="001F21FE"/>
    <w:rsid w:val="001F2725"/>
    <w:rsid w:val="001F27A4"/>
    <w:rsid w:val="001F297D"/>
    <w:rsid w:val="001F36D3"/>
    <w:rsid w:val="001F3A7B"/>
    <w:rsid w:val="001F3C4B"/>
    <w:rsid w:val="001F446D"/>
    <w:rsid w:val="001F45C3"/>
    <w:rsid w:val="001F491C"/>
    <w:rsid w:val="001F4BBE"/>
    <w:rsid w:val="001F5873"/>
    <w:rsid w:val="001F6440"/>
    <w:rsid w:val="001F656C"/>
    <w:rsid w:val="001F6B0A"/>
    <w:rsid w:val="001F6CAA"/>
    <w:rsid w:val="001F7518"/>
    <w:rsid w:val="002003AC"/>
    <w:rsid w:val="00200562"/>
    <w:rsid w:val="00200E74"/>
    <w:rsid w:val="00201295"/>
    <w:rsid w:val="002013C2"/>
    <w:rsid w:val="00202135"/>
    <w:rsid w:val="002023D4"/>
    <w:rsid w:val="00202A39"/>
    <w:rsid w:val="00203906"/>
    <w:rsid w:val="00203E64"/>
    <w:rsid w:val="0020431B"/>
    <w:rsid w:val="00204538"/>
    <w:rsid w:val="00204BEF"/>
    <w:rsid w:val="00206161"/>
    <w:rsid w:val="00206212"/>
    <w:rsid w:val="00206A60"/>
    <w:rsid w:val="00206CF4"/>
    <w:rsid w:val="0020789E"/>
    <w:rsid w:val="00207B6A"/>
    <w:rsid w:val="002101A2"/>
    <w:rsid w:val="00210BD2"/>
    <w:rsid w:val="00211889"/>
    <w:rsid w:val="00211D9B"/>
    <w:rsid w:val="00212E64"/>
    <w:rsid w:val="00213CAB"/>
    <w:rsid w:val="0021542A"/>
    <w:rsid w:val="002154B4"/>
    <w:rsid w:val="0021562F"/>
    <w:rsid w:val="00215A6A"/>
    <w:rsid w:val="00216515"/>
    <w:rsid w:val="002165E1"/>
    <w:rsid w:val="002167BC"/>
    <w:rsid w:val="00217655"/>
    <w:rsid w:val="00217DAD"/>
    <w:rsid w:val="00217F63"/>
    <w:rsid w:val="0022025A"/>
    <w:rsid w:val="00220402"/>
    <w:rsid w:val="00220CA3"/>
    <w:rsid w:val="00220D54"/>
    <w:rsid w:val="00220F33"/>
    <w:rsid w:val="00220F3D"/>
    <w:rsid w:val="0022117A"/>
    <w:rsid w:val="002216AF"/>
    <w:rsid w:val="002217E4"/>
    <w:rsid w:val="00222B8A"/>
    <w:rsid w:val="00222CAD"/>
    <w:rsid w:val="00222E42"/>
    <w:rsid w:val="00225988"/>
    <w:rsid w:val="00225B3C"/>
    <w:rsid w:val="002265BE"/>
    <w:rsid w:val="00226F13"/>
    <w:rsid w:val="002307D9"/>
    <w:rsid w:val="00230DDE"/>
    <w:rsid w:val="00230DE4"/>
    <w:rsid w:val="00231423"/>
    <w:rsid w:val="00231443"/>
    <w:rsid w:val="00231753"/>
    <w:rsid w:val="0023252A"/>
    <w:rsid w:val="00232931"/>
    <w:rsid w:val="0023297F"/>
    <w:rsid w:val="00232AFE"/>
    <w:rsid w:val="00232F44"/>
    <w:rsid w:val="0023342E"/>
    <w:rsid w:val="00233C00"/>
    <w:rsid w:val="002348C6"/>
    <w:rsid w:val="00234F0E"/>
    <w:rsid w:val="002351C5"/>
    <w:rsid w:val="00235827"/>
    <w:rsid w:val="00235880"/>
    <w:rsid w:val="00235CE6"/>
    <w:rsid w:val="00235DD8"/>
    <w:rsid w:val="0023666A"/>
    <w:rsid w:val="00236CC1"/>
    <w:rsid w:val="00237079"/>
    <w:rsid w:val="002370A5"/>
    <w:rsid w:val="002401FA"/>
    <w:rsid w:val="00240687"/>
    <w:rsid w:val="0024093C"/>
    <w:rsid w:val="00241ADE"/>
    <w:rsid w:val="002421BF"/>
    <w:rsid w:val="0024297B"/>
    <w:rsid w:val="00242AA6"/>
    <w:rsid w:val="00242FFA"/>
    <w:rsid w:val="0024315C"/>
    <w:rsid w:val="002431C5"/>
    <w:rsid w:val="00243597"/>
    <w:rsid w:val="00243AA5"/>
    <w:rsid w:val="00244632"/>
    <w:rsid w:val="002446CA"/>
    <w:rsid w:val="00244766"/>
    <w:rsid w:val="00245359"/>
    <w:rsid w:val="00245625"/>
    <w:rsid w:val="0024573F"/>
    <w:rsid w:val="00245787"/>
    <w:rsid w:val="00245826"/>
    <w:rsid w:val="00245920"/>
    <w:rsid w:val="00245C07"/>
    <w:rsid w:val="00245DBB"/>
    <w:rsid w:val="002462DD"/>
    <w:rsid w:val="0024651E"/>
    <w:rsid w:val="00246AB6"/>
    <w:rsid w:val="00246D07"/>
    <w:rsid w:val="002470DD"/>
    <w:rsid w:val="0025002A"/>
    <w:rsid w:val="002508FF"/>
    <w:rsid w:val="00251486"/>
    <w:rsid w:val="00251EEE"/>
    <w:rsid w:val="002521E9"/>
    <w:rsid w:val="002523DA"/>
    <w:rsid w:val="00252EC7"/>
    <w:rsid w:val="002531CE"/>
    <w:rsid w:val="002531E5"/>
    <w:rsid w:val="0025418D"/>
    <w:rsid w:val="00254346"/>
    <w:rsid w:val="00254358"/>
    <w:rsid w:val="002547A4"/>
    <w:rsid w:val="002548B2"/>
    <w:rsid w:val="00254C7D"/>
    <w:rsid w:val="00255A3A"/>
    <w:rsid w:val="00257213"/>
    <w:rsid w:val="00257446"/>
    <w:rsid w:val="0025775E"/>
    <w:rsid w:val="00257777"/>
    <w:rsid w:val="002604E6"/>
    <w:rsid w:val="00260B00"/>
    <w:rsid w:val="00260C74"/>
    <w:rsid w:val="0026126E"/>
    <w:rsid w:val="0026132E"/>
    <w:rsid w:val="00261377"/>
    <w:rsid w:val="00261F63"/>
    <w:rsid w:val="002622E5"/>
    <w:rsid w:val="0026259E"/>
    <w:rsid w:val="00262789"/>
    <w:rsid w:val="00262799"/>
    <w:rsid w:val="00262A41"/>
    <w:rsid w:val="00262BD7"/>
    <w:rsid w:val="00262DCD"/>
    <w:rsid w:val="00262E7A"/>
    <w:rsid w:val="002632F5"/>
    <w:rsid w:val="00263646"/>
    <w:rsid w:val="002642AB"/>
    <w:rsid w:val="00264B69"/>
    <w:rsid w:val="00264EE7"/>
    <w:rsid w:val="00264F0B"/>
    <w:rsid w:val="0026546C"/>
    <w:rsid w:val="00265AE0"/>
    <w:rsid w:val="00266268"/>
    <w:rsid w:val="00266A7F"/>
    <w:rsid w:val="00267814"/>
    <w:rsid w:val="00267B83"/>
    <w:rsid w:val="0027020E"/>
    <w:rsid w:val="002704DD"/>
    <w:rsid w:val="00270692"/>
    <w:rsid w:val="00270C8C"/>
    <w:rsid w:val="00270D11"/>
    <w:rsid w:val="002713B0"/>
    <w:rsid w:val="002721CD"/>
    <w:rsid w:val="002723A8"/>
    <w:rsid w:val="00272B74"/>
    <w:rsid w:val="00273780"/>
    <w:rsid w:val="0027473A"/>
    <w:rsid w:val="0027478A"/>
    <w:rsid w:val="00274EC2"/>
    <w:rsid w:val="002750C3"/>
    <w:rsid w:val="00275446"/>
    <w:rsid w:val="0027549C"/>
    <w:rsid w:val="00275E1E"/>
    <w:rsid w:val="00276FB5"/>
    <w:rsid w:val="002800C4"/>
    <w:rsid w:val="00280531"/>
    <w:rsid w:val="0028076D"/>
    <w:rsid w:val="0028114A"/>
    <w:rsid w:val="00281781"/>
    <w:rsid w:val="00281840"/>
    <w:rsid w:val="00281BC3"/>
    <w:rsid w:val="00281E3D"/>
    <w:rsid w:val="0028307C"/>
    <w:rsid w:val="00283B14"/>
    <w:rsid w:val="00283BDC"/>
    <w:rsid w:val="0028446A"/>
    <w:rsid w:val="00284860"/>
    <w:rsid w:val="00284927"/>
    <w:rsid w:val="00284944"/>
    <w:rsid w:val="002850AA"/>
    <w:rsid w:val="00285310"/>
    <w:rsid w:val="00285CD3"/>
    <w:rsid w:val="0028616C"/>
    <w:rsid w:val="002862D7"/>
    <w:rsid w:val="00286DA7"/>
    <w:rsid w:val="00287360"/>
    <w:rsid w:val="002878B6"/>
    <w:rsid w:val="00287ECB"/>
    <w:rsid w:val="00287F28"/>
    <w:rsid w:val="0029001B"/>
    <w:rsid w:val="002902D5"/>
    <w:rsid w:val="0029164E"/>
    <w:rsid w:val="002916EC"/>
    <w:rsid w:val="00291B67"/>
    <w:rsid w:val="00291FF6"/>
    <w:rsid w:val="00292286"/>
    <w:rsid w:val="002927A6"/>
    <w:rsid w:val="002929FF"/>
    <w:rsid w:val="00292B3C"/>
    <w:rsid w:val="00292C81"/>
    <w:rsid w:val="002933E7"/>
    <w:rsid w:val="00293BEF"/>
    <w:rsid w:val="00293D5E"/>
    <w:rsid w:val="002940B8"/>
    <w:rsid w:val="002941A6"/>
    <w:rsid w:val="002942AC"/>
    <w:rsid w:val="002943A3"/>
    <w:rsid w:val="00294612"/>
    <w:rsid w:val="00294B3F"/>
    <w:rsid w:val="0029503B"/>
    <w:rsid w:val="00295746"/>
    <w:rsid w:val="002960DC"/>
    <w:rsid w:val="002960F2"/>
    <w:rsid w:val="00296BAC"/>
    <w:rsid w:val="00296F1A"/>
    <w:rsid w:val="00297132"/>
    <w:rsid w:val="0029719D"/>
    <w:rsid w:val="00297911"/>
    <w:rsid w:val="002A0243"/>
    <w:rsid w:val="002A05ED"/>
    <w:rsid w:val="002A1334"/>
    <w:rsid w:val="002A1830"/>
    <w:rsid w:val="002A277F"/>
    <w:rsid w:val="002A2CE9"/>
    <w:rsid w:val="002A2DA2"/>
    <w:rsid w:val="002A2F3B"/>
    <w:rsid w:val="002A3175"/>
    <w:rsid w:val="002A3D55"/>
    <w:rsid w:val="002A3E4D"/>
    <w:rsid w:val="002A49B1"/>
    <w:rsid w:val="002A4B5B"/>
    <w:rsid w:val="002A4C7F"/>
    <w:rsid w:val="002A5C5A"/>
    <w:rsid w:val="002A69A6"/>
    <w:rsid w:val="002A76F8"/>
    <w:rsid w:val="002A78D0"/>
    <w:rsid w:val="002A7E3C"/>
    <w:rsid w:val="002A7F76"/>
    <w:rsid w:val="002B01D4"/>
    <w:rsid w:val="002B062F"/>
    <w:rsid w:val="002B0DA2"/>
    <w:rsid w:val="002B0F73"/>
    <w:rsid w:val="002B1B83"/>
    <w:rsid w:val="002B1F86"/>
    <w:rsid w:val="002B2D67"/>
    <w:rsid w:val="002B36D8"/>
    <w:rsid w:val="002B3B85"/>
    <w:rsid w:val="002B4E3F"/>
    <w:rsid w:val="002B4E6E"/>
    <w:rsid w:val="002B4F4A"/>
    <w:rsid w:val="002B509F"/>
    <w:rsid w:val="002B6A70"/>
    <w:rsid w:val="002B6D51"/>
    <w:rsid w:val="002B6D69"/>
    <w:rsid w:val="002B76A4"/>
    <w:rsid w:val="002B76FD"/>
    <w:rsid w:val="002B7724"/>
    <w:rsid w:val="002B7987"/>
    <w:rsid w:val="002C0A4A"/>
    <w:rsid w:val="002C0A6F"/>
    <w:rsid w:val="002C1111"/>
    <w:rsid w:val="002C1DCF"/>
    <w:rsid w:val="002C2113"/>
    <w:rsid w:val="002C2ACB"/>
    <w:rsid w:val="002C2BB6"/>
    <w:rsid w:val="002C2CA6"/>
    <w:rsid w:val="002C2D10"/>
    <w:rsid w:val="002C31D9"/>
    <w:rsid w:val="002C3476"/>
    <w:rsid w:val="002C35EF"/>
    <w:rsid w:val="002C4F32"/>
    <w:rsid w:val="002C5312"/>
    <w:rsid w:val="002C60F3"/>
    <w:rsid w:val="002C62CA"/>
    <w:rsid w:val="002C6623"/>
    <w:rsid w:val="002C7541"/>
    <w:rsid w:val="002C787B"/>
    <w:rsid w:val="002C788E"/>
    <w:rsid w:val="002C7AB6"/>
    <w:rsid w:val="002C7BD1"/>
    <w:rsid w:val="002C7CBA"/>
    <w:rsid w:val="002C7D2B"/>
    <w:rsid w:val="002D03C3"/>
    <w:rsid w:val="002D07BD"/>
    <w:rsid w:val="002D0D25"/>
    <w:rsid w:val="002D0FDB"/>
    <w:rsid w:val="002D1BD5"/>
    <w:rsid w:val="002D1C86"/>
    <w:rsid w:val="002D1D2E"/>
    <w:rsid w:val="002D2193"/>
    <w:rsid w:val="002D2239"/>
    <w:rsid w:val="002D2D7E"/>
    <w:rsid w:val="002D31E2"/>
    <w:rsid w:val="002D3317"/>
    <w:rsid w:val="002D3989"/>
    <w:rsid w:val="002D39A6"/>
    <w:rsid w:val="002D43AD"/>
    <w:rsid w:val="002D49BE"/>
    <w:rsid w:val="002D64E1"/>
    <w:rsid w:val="002D66C8"/>
    <w:rsid w:val="002D694D"/>
    <w:rsid w:val="002D6F7B"/>
    <w:rsid w:val="002D7673"/>
    <w:rsid w:val="002E012D"/>
    <w:rsid w:val="002E020D"/>
    <w:rsid w:val="002E07DF"/>
    <w:rsid w:val="002E0866"/>
    <w:rsid w:val="002E1BA6"/>
    <w:rsid w:val="002E2048"/>
    <w:rsid w:val="002E2E57"/>
    <w:rsid w:val="002E2ED6"/>
    <w:rsid w:val="002E2EF5"/>
    <w:rsid w:val="002E38A0"/>
    <w:rsid w:val="002E39AA"/>
    <w:rsid w:val="002E422D"/>
    <w:rsid w:val="002E4636"/>
    <w:rsid w:val="002E4937"/>
    <w:rsid w:val="002E4D91"/>
    <w:rsid w:val="002E5898"/>
    <w:rsid w:val="002E5965"/>
    <w:rsid w:val="002E599E"/>
    <w:rsid w:val="002E623F"/>
    <w:rsid w:val="002E65F0"/>
    <w:rsid w:val="002E6842"/>
    <w:rsid w:val="002E686B"/>
    <w:rsid w:val="002E6E66"/>
    <w:rsid w:val="002E73FB"/>
    <w:rsid w:val="002E7838"/>
    <w:rsid w:val="002E7881"/>
    <w:rsid w:val="002E7CD9"/>
    <w:rsid w:val="002F0457"/>
    <w:rsid w:val="002F05D9"/>
    <w:rsid w:val="002F0877"/>
    <w:rsid w:val="002F0F48"/>
    <w:rsid w:val="002F1033"/>
    <w:rsid w:val="002F219F"/>
    <w:rsid w:val="002F2760"/>
    <w:rsid w:val="002F29A9"/>
    <w:rsid w:val="002F2AD9"/>
    <w:rsid w:val="002F2CD0"/>
    <w:rsid w:val="002F2F2D"/>
    <w:rsid w:val="002F32BF"/>
    <w:rsid w:val="002F3593"/>
    <w:rsid w:val="002F42D0"/>
    <w:rsid w:val="002F461A"/>
    <w:rsid w:val="002F547C"/>
    <w:rsid w:val="002F5624"/>
    <w:rsid w:val="002F564E"/>
    <w:rsid w:val="002F60BE"/>
    <w:rsid w:val="002F61EB"/>
    <w:rsid w:val="002F6E10"/>
    <w:rsid w:val="002F72B1"/>
    <w:rsid w:val="00300045"/>
    <w:rsid w:val="003000A9"/>
    <w:rsid w:val="00300965"/>
    <w:rsid w:val="00300A0A"/>
    <w:rsid w:val="00300A71"/>
    <w:rsid w:val="00300B9C"/>
    <w:rsid w:val="00300C41"/>
    <w:rsid w:val="0030124D"/>
    <w:rsid w:val="00301A46"/>
    <w:rsid w:val="00301D96"/>
    <w:rsid w:val="00302043"/>
    <w:rsid w:val="00302993"/>
    <w:rsid w:val="00302C77"/>
    <w:rsid w:val="003032AD"/>
    <w:rsid w:val="00303836"/>
    <w:rsid w:val="00304411"/>
    <w:rsid w:val="003047EA"/>
    <w:rsid w:val="00304A36"/>
    <w:rsid w:val="00304B2A"/>
    <w:rsid w:val="003053FD"/>
    <w:rsid w:val="0030587F"/>
    <w:rsid w:val="00305C7F"/>
    <w:rsid w:val="00305DD2"/>
    <w:rsid w:val="00306225"/>
    <w:rsid w:val="00306797"/>
    <w:rsid w:val="00306FDD"/>
    <w:rsid w:val="00307115"/>
    <w:rsid w:val="003075D7"/>
    <w:rsid w:val="003077CE"/>
    <w:rsid w:val="00310659"/>
    <w:rsid w:val="00310DBA"/>
    <w:rsid w:val="00310E0F"/>
    <w:rsid w:val="003117BF"/>
    <w:rsid w:val="00312063"/>
    <w:rsid w:val="0031236E"/>
    <w:rsid w:val="00312EEC"/>
    <w:rsid w:val="00312FA7"/>
    <w:rsid w:val="003134A1"/>
    <w:rsid w:val="0031408C"/>
    <w:rsid w:val="003140EA"/>
    <w:rsid w:val="00315921"/>
    <w:rsid w:val="00315967"/>
    <w:rsid w:val="00315E05"/>
    <w:rsid w:val="00316299"/>
    <w:rsid w:val="003162CA"/>
    <w:rsid w:val="003164A4"/>
    <w:rsid w:val="00316FE9"/>
    <w:rsid w:val="0031762C"/>
    <w:rsid w:val="003178D9"/>
    <w:rsid w:val="00320444"/>
    <w:rsid w:val="003205A8"/>
    <w:rsid w:val="0032080A"/>
    <w:rsid w:val="00321F94"/>
    <w:rsid w:val="0032206B"/>
    <w:rsid w:val="0032224D"/>
    <w:rsid w:val="00322750"/>
    <w:rsid w:val="00323872"/>
    <w:rsid w:val="0032437A"/>
    <w:rsid w:val="00324902"/>
    <w:rsid w:val="0032491A"/>
    <w:rsid w:val="00324966"/>
    <w:rsid w:val="00324DE3"/>
    <w:rsid w:val="00325B78"/>
    <w:rsid w:val="00326412"/>
    <w:rsid w:val="00326759"/>
    <w:rsid w:val="00326C59"/>
    <w:rsid w:val="00327836"/>
    <w:rsid w:val="00327880"/>
    <w:rsid w:val="0033019F"/>
    <w:rsid w:val="00330292"/>
    <w:rsid w:val="003302D4"/>
    <w:rsid w:val="00330406"/>
    <w:rsid w:val="00330870"/>
    <w:rsid w:val="0033099C"/>
    <w:rsid w:val="00331F73"/>
    <w:rsid w:val="0033215C"/>
    <w:rsid w:val="0033262B"/>
    <w:rsid w:val="00332C96"/>
    <w:rsid w:val="00332EC1"/>
    <w:rsid w:val="0033350F"/>
    <w:rsid w:val="0033361C"/>
    <w:rsid w:val="003337C2"/>
    <w:rsid w:val="00333AF4"/>
    <w:rsid w:val="00334000"/>
    <w:rsid w:val="00334705"/>
    <w:rsid w:val="00334CCC"/>
    <w:rsid w:val="0033528A"/>
    <w:rsid w:val="003353A2"/>
    <w:rsid w:val="00335889"/>
    <w:rsid w:val="003358C8"/>
    <w:rsid w:val="00335B94"/>
    <w:rsid w:val="003360A0"/>
    <w:rsid w:val="003364E8"/>
    <w:rsid w:val="00336583"/>
    <w:rsid w:val="00337CD5"/>
    <w:rsid w:val="00340021"/>
    <w:rsid w:val="0034007E"/>
    <w:rsid w:val="00340153"/>
    <w:rsid w:val="00340193"/>
    <w:rsid w:val="00340F54"/>
    <w:rsid w:val="0034100D"/>
    <w:rsid w:val="00341505"/>
    <w:rsid w:val="003416EA"/>
    <w:rsid w:val="00341CDC"/>
    <w:rsid w:val="00341EAD"/>
    <w:rsid w:val="00342074"/>
    <w:rsid w:val="00342535"/>
    <w:rsid w:val="00342611"/>
    <w:rsid w:val="00342A08"/>
    <w:rsid w:val="00342BC2"/>
    <w:rsid w:val="00342EF6"/>
    <w:rsid w:val="00343069"/>
    <w:rsid w:val="0034342B"/>
    <w:rsid w:val="00343E6C"/>
    <w:rsid w:val="00343E6F"/>
    <w:rsid w:val="00343F09"/>
    <w:rsid w:val="0034452A"/>
    <w:rsid w:val="003449F3"/>
    <w:rsid w:val="003450FB"/>
    <w:rsid w:val="0034538F"/>
    <w:rsid w:val="003457E7"/>
    <w:rsid w:val="0034582D"/>
    <w:rsid w:val="003458CE"/>
    <w:rsid w:val="00345983"/>
    <w:rsid w:val="0034603A"/>
    <w:rsid w:val="003462D8"/>
    <w:rsid w:val="00346A46"/>
    <w:rsid w:val="00346D97"/>
    <w:rsid w:val="00347ADA"/>
    <w:rsid w:val="003502B8"/>
    <w:rsid w:val="003503BD"/>
    <w:rsid w:val="003503F8"/>
    <w:rsid w:val="003505AD"/>
    <w:rsid w:val="0035077F"/>
    <w:rsid w:val="003508D5"/>
    <w:rsid w:val="003509DE"/>
    <w:rsid w:val="0035108C"/>
    <w:rsid w:val="00351693"/>
    <w:rsid w:val="00351891"/>
    <w:rsid w:val="00351C8F"/>
    <w:rsid w:val="00351D47"/>
    <w:rsid w:val="003522CF"/>
    <w:rsid w:val="00352580"/>
    <w:rsid w:val="00352EE2"/>
    <w:rsid w:val="0035313D"/>
    <w:rsid w:val="0035322B"/>
    <w:rsid w:val="003533C2"/>
    <w:rsid w:val="00353484"/>
    <w:rsid w:val="00353985"/>
    <w:rsid w:val="003541FC"/>
    <w:rsid w:val="0035469A"/>
    <w:rsid w:val="00354A98"/>
    <w:rsid w:val="00354FAA"/>
    <w:rsid w:val="003555C5"/>
    <w:rsid w:val="00355899"/>
    <w:rsid w:val="00357644"/>
    <w:rsid w:val="0035782B"/>
    <w:rsid w:val="003578D3"/>
    <w:rsid w:val="00357A0D"/>
    <w:rsid w:val="0036015B"/>
    <w:rsid w:val="00360292"/>
    <w:rsid w:val="00361071"/>
    <w:rsid w:val="00361503"/>
    <w:rsid w:val="00361534"/>
    <w:rsid w:val="00361584"/>
    <w:rsid w:val="003617BE"/>
    <w:rsid w:val="003620EA"/>
    <w:rsid w:val="00362231"/>
    <w:rsid w:val="003623DD"/>
    <w:rsid w:val="00362412"/>
    <w:rsid w:val="00362DE2"/>
    <w:rsid w:val="00362EAF"/>
    <w:rsid w:val="00362F10"/>
    <w:rsid w:val="00363126"/>
    <w:rsid w:val="003631F9"/>
    <w:rsid w:val="00363712"/>
    <w:rsid w:val="0036396C"/>
    <w:rsid w:val="00363BDD"/>
    <w:rsid w:val="00363C26"/>
    <w:rsid w:val="0036416D"/>
    <w:rsid w:val="00364E1B"/>
    <w:rsid w:val="003654F4"/>
    <w:rsid w:val="0036584B"/>
    <w:rsid w:val="0036591D"/>
    <w:rsid w:val="00365BA1"/>
    <w:rsid w:val="0036614D"/>
    <w:rsid w:val="0036664A"/>
    <w:rsid w:val="00367380"/>
    <w:rsid w:val="0036749F"/>
    <w:rsid w:val="003676C2"/>
    <w:rsid w:val="00367AED"/>
    <w:rsid w:val="003709B9"/>
    <w:rsid w:val="00370E59"/>
    <w:rsid w:val="003711A4"/>
    <w:rsid w:val="003717D2"/>
    <w:rsid w:val="00372F5C"/>
    <w:rsid w:val="00372FCD"/>
    <w:rsid w:val="00373074"/>
    <w:rsid w:val="0037315B"/>
    <w:rsid w:val="003746DC"/>
    <w:rsid w:val="00374987"/>
    <w:rsid w:val="00375628"/>
    <w:rsid w:val="00375971"/>
    <w:rsid w:val="00375F48"/>
    <w:rsid w:val="00376C3A"/>
    <w:rsid w:val="00376D99"/>
    <w:rsid w:val="00377782"/>
    <w:rsid w:val="00377A58"/>
    <w:rsid w:val="00377A9B"/>
    <w:rsid w:val="00377D23"/>
    <w:rsid w:val="003801DB"/>
    <w:rsid w:val="00380305"/>
    <w:rsid w:val="00380531"/>
    <w:rsid w:val="0038191E"/>
    <w:rsid w:val="00381978"/>
    <w:rsid w:val="0038210D"/>
    <w:rsid w:val="0038223E"/>
    <w:rsid w:val="00382751"/>
    <w:rsid w:val="00382767"/>
    <w:rsid w:val="003828D5"/>
    <w:rsid w:val="00384066"/>
    <w:rsid w:val="00384411"/>
    <w:rsid w:val="00384482"/>
    <w:rsid w:val="003848FE"/>
    <w:rsid w:val="00384915"/>
    <w:rsid w:val="00384A11"/>
    <w:rsid w:val="00384AB9"/>
    <w:rsid w:val="00384E4D"/>
    <w:rsid w:val="00385D6D"/>
    <w:rsid w:val="00386127"/>
    <w:rsid w:val="00386478"/>
    <w:rsid w:val="00387640"/>
    <w:rsid w:val="0038785C"/>
    <w:rsid w:val="00387966"/>
    <w:rsid w:val="00387AE9"/>
    <w:rsid w:val="00387ED0"/>
    <w:rsid w:val="003904BD"/>
    <w:rsid w:val="0039071A"/>
    <w:rsid w:val="00390813"/>
    <w:rsid w:val="00390D45"/>
    <w:rsid w:val="00391047"/>
    <w:rsid w:val="003912A7"/>
    <w:rsid w:val="003913F0"/>
    <w:rsid w:val="0039190A"/>
    <w:rsid w:val="00391DDF"/>
    <w:rsid w:val="00392429"/>
    <w:rsid w:val="00392E52"/>
    <w:rsid w:val="003931B8"/>
    <w:rsid w:val="00393941"/>
    <w:rsid w:val="003940BD"/>
    <w:rsid w:val="00394CC5"/>
    <w:rsid w:val="00394EE1"/>
    <w:rsid w:val="00394F28"/>
    <w:rsid w:val="00395C09"/>
    <w:rsid w:val="0039684B"/>
    <w:rsid w:val="00396C1F"/>
    <w:rsid w:val="00397082"/>
    <w:rsid w:val="00397541"/>
    <w:rsid w:val="00397657"/>
    <w:rsid w:val="00397A84"/>
    <w:rsid w:val="00397C28"/>
    <w:rsid w:val="00397EB9"/>
    <w:rsid w:val="003A1178"/>
    <w:rsid w:val="003A130C"/>
    <w:rsid w:val="003A1343"/>
    <w:rsid w:val="003A1666"/>
    <w:rsid w:val="003A16D8"/>
    <w:rsid w:val="003A17F9"/>
    <w:rsid w:val="003A19CF"/>
    <w:rsid w:val="003A1F3A"/>
    <w:rsid w:val="003A2FDB"/>
    <w:rsid w:val="003A3CCD"/>
    <w:rsid w:val="003A3E20"/>
    <w:rsid w:val="003A40D9"/>
    <w:rsid w:val="003A44E8"/>
    <w:rsid w:val="003A483C"/>
    <w:rsid w:val="003A4A9E"/>
    <w:rsid w:val="003A4BC0"/>
    <w:rsid w:val="003A56DC"/>
    <w:rsid w:val="003A5F1E"/>
    <w:rsid w:val="003A6081"/>
    <w:rsid w:val="003A67DF"/>
    <w:rsid w:val="003A689E"/>
    <w:rsid w:val="003A6E53"/>
    <w:rsid w:val="003A6FEF"/>
    <w:rsid w:val="003A7267"/>
    <w:rsid w:val="003A7664"/>
    <w:rsid w:val="003A77D4"/>
    <w:rsid w:val="003A788E"/>
    <w:rsid w:val="003A7A64"/>
    <w:rsid w:val="003B06AE"/>
    <w:rsid w:val="003B075A"/>
    <w:rsid w:val="003B090F"/>
    <w:rsid w:val="003B0C72"/>
    <w:rsid w:val="003B0D63"/>
    <w:rsid w:val="003B18DE"/>
    <w:rsid w:val="003B19CE"/>
    <w:rsid w:val="003B1BBA"/>
    <w:rsid w:val="003B2143"/>
    <w:rsid w:val="003B2261"/>
    <w:rsid w:val="003B24AD"/>
    <w:rsid w:val="003B250A"/>
    <w:rsid w:val="003B257B"/>
    <w:rsid w:val="003B260A"/>
    <w:rsid w:val="003B2CDF"/>
    <w:rsid w:val="003B46E2"/>
    <w:rsid w:val="003B4814"/>
    <w:rsid w:val="003B4D36"/>
    <w:rsid w:val="003B5170"/>
    <w:rsid w:val="003B5CC8"/>
    <w:rsid w:val="003B6048"/>
    <w:rsid w:val="003B6723"/>
    <w:rsid w:val="003B6A45"/>
    <w:rsid w:val="003B6E73"/>
    <w:rsid w:val="003B73F3"/>
    <w:rsid w:val="003B7B2E"/>
    <w:rsid w:val="003C01E4"/>
    <w:rsid w:val="003C031C"/>
    <w:rsid w:val="003C0488"/>
    <w:rsid w:val="003C078D"/>
    <w:rsid w:val="003C08EB"/>
    <w:rsid w:val="003C0EA0"/>
    <w:rsid w:val="003C0F0B"/>
    <w:rsid w:val="003C0F3C"/>
    <w:rsid w:val="003C1302"/>
    <w:rsid w:val="003C17AB"/>
    <w:rsid w:val="003C1C5C"/>
    <w:rsid w:val="003C2220"/>
    <w:rsid w:val="003C27C0"/>
    <w:rsid w:val="003C2A1C"/>
    <w:rsid w:val="003C3667"/>
    <w:rsid w:val="003C4E7F"/>
    <w:rsid w:val="003C5A3A"/>
    <w:rsid w:val="003C6190"/>
    <w:rsid w:val="003C61C3"/>
    <w:rsid w:val="003C6A60"/>
    <w:rsid w:val="003C6C31"/>
    <w:rsid w:val="003C6D90"/>
    <w:rsid w:val="003C6E14"/>
    <w:rsid w:val="003C6F68"/>
    <w:rsid w:val="003C6F9B"/>
    <w:rsid w:val="003C70E1"/>
    <w:rsid w:val="003C7BDB"/>
    <w:rsid w:val="003D0183"/>
    <w:rsid w:val="003D0621"/>
    <w:rsid w:val="003D0806"/>
    <w:rsid w:val="003D169D"/>
    <w:rsid w:val="003D26DC"/>
    <w:rsid w:val="003D28D3"/>
    <w:rsid w:val="003D2AD8"/>
    <w:rsid w:val="003D2FEB"/>
    <w:rsid w:val="003D318A"/>
    <w:rsid w:val="003D3786"/>
    <w:rsid w:val="003D402F"/>
    <w:rsid w:val="003D4BEF"/>
    <w:rsid w:val="003D5DE5"/>
    <w:rsid w:val="003D70AF"/>
    <w:rsid w:val="003D72A5"/>
    <w:rsid w:val="003D7A60"/>
    <w:rsid w:val="003E0558"/>
    <w:rsid w:val="003E06D6"/>
    <w:rsid w:val="003E0827"/>
    <w:rsid w:val="003E1099"/>
    <w:rsid w:val="003E1794"/>
    <w:rsid w:val="003E1C0C"/>
    <w:rsid w:val="003E24B1"/>
    <w:rsid w:val="003E27E8"/>
    <w:rsid w:val="003E27F3"/>
    <w:rsid w:val="003E3611"/>
    <w:rsid w:val="003E3B70"/>
    <w:rsid w:val="003E4470"/>
    <w:rsid w:val="003E46F8"/>
    <w:rsid w:val="003E4952"/>
    <w:rsid w:val="003E50FA"/>
    <w:rsid w:val="003E5270"/>
    <w:rsid w:val="003E572D"/>
    <w:rsid w:val="003E57CC"/>
    <w:rsid w:val="003E59B5"/>
    <w:rsid w:val="003E5CE7"/>
    <w:rsid w:val="003E5F66"/>
    <w:rsid w:val="003E5FBB"/>
    <w:rsid w:val="003E5FF9"/>
    <w:rsid w:val="003E6448"/>
    <w:rsid w:val="003E6A0F"/>
    <w:rsid w:val="003E6D66"/>
    <w:rsid w:val="003E6DD0"/>
    <w:rsid w:val="003E73D1"/>
    <w:rsid w:val="003F01F8"/>
    <w:rsid w:val="003F028D"/>
    <w:rsid w:val="003F159A"/>
    <w:rsid w:val="003F17CA"/>
    <w:rsid w:val="003F1B35"/>
    <w:rsid w:val="003F1DB9"/>
    <w:rsid w:val="003F233A"/>
    <w:rsid w:val="003F24C3"/>
    <w:rsid w:val="003F2849"/>
    <w:rsid w:val="003F2C7A"/>
    <w:rsid w:val="003F3514"/>
    <w:rsid w:val="003F400D"/>
    <w:rsid w:val="003F4210"/>
    <w:rsid w:val="003F4702"/>
    <w:rsid w:val="003F4DE4"/>
    <w:rsid w:val="003F505C"/>
    <w:rsid w:val="003F56B4"/>
    <w:rsid w:val="003F57AA"/>
    <w:rsid w:val="003F65A2"/>
    <w:rsid w:val="003F6C37"/>
    <w:rsid w:val="003F77A1"/>
    <w:rsid w:val="004004BA"/>
    <w:rsid w:val="00400876"/>
    <w:rsid w:val="00400B3F"/>
    <w:rsid w:val="00400C37"/>
    <w:rsid w:val="00400F35"/>
    <w:rsid w:val="004010E6"/>
    <w:rsid w:val="0040172A"/>
    <w:rsid w:val="00401F78"/>
    <w:rsid w:val="00402449"/>
    <w:rsid w:val="004027ED"/>
    <w:rsid w:val="00402D21"/>
    <w:rsid w:val="00402EFA"/>
    <w:rsid w:val="00403016"/>
    <w:rsid w:val="004031F7"/>
    <w:rsid w:val="00403699"/>
    <w:rsid w:val="00403921"/>
    <w:rsid w:val="00403978"/>
    <w:rsid w:val="00403DF4"/>
    <w:rsid w:val="0040446B"/>
    <w:rsid w:val="004047CF"/>
    <w:rsid w:val="00404C0C"/>
    <w:rsid w:val="00404FAA"/>
    <w:rsid w:val="00405587"/>
    <w:rsid w:val="004058F5"/>
    <w:rsid w:val="00405C2B"/>
    <w:rsid w:val="004066AE"/>
    <w:rsid w:val="00406C69"/>
    <w:rsid w:val="00406D6C"/>
    <w:rsid w:val="004073D6"/>
    <w:rsid w:val="00407514"/>
    <w:rsid w:val="004078D6"/>
    <w:rsid w:val="00407AD0"/>
    <w:rsid w:val="00407F0A"/>
    <w:rsid w:val="00410E33"/>
    <w:rsid w:val="004112F5"/>
    <w:rsid w:val="004114A3"/>
    <w:rsid w:val="00411500"/>
    <w:rsid w:val="00411CE7"/>
    <w:rsid w:val="00411E25"/>
    <w:rsid w:val="004121CA"/>
    <w:rsid w:val="00412230"/>
    <w:rsid w:val="00412A4C"/>
    <w:rsid w:val="00412B51"/>
    <w:rsid w:val="00412E46"/>
    <w:rsid w:val="00412F12"/>
    <w:rsid w:val="00413101"/>
    <w:rsid w:val="0041335B"/>
    <w:rsid w:val="004133D2"/>
    <w:rsid w:val="00413952"/>
    <w:rsid w:val="00414296"/>
    <w:rsid w:val="00414690"/>
    <w:rsid w:val="004147E1"/>
    <w:rsid w:val="00414C49"/>
    <w:rsid w:val="00414D9D"/>
    <w:rsid w:val="00414F5E"/>
    <w:rsid w:val="00415084"/>
    <w:rsid w:val="004153A2"/>
    <w:rsid w:val="00415D0F"/>
    <w:rsid w:val="00416359"/>
    <w:rsid w:val="00416D11"/>
    <w:rsid w:val="00416EC6"/>
    <w:rsid w:val="00417573"/>
    <w:rsid w:val="00417814"/>
    <w:rsid w:val="00417EF0"/>
    <w:rsid w:val="00417FE0"/>
    <w:rsid w:val="00420587"/>
    <w:rsid w:val="00420665"/>
    <w:rsid w:val="00420908"/>
    <w:rsid w:val="00420D73"/>
    <w:rsid w:val="004210C2"/>
    <w:rsid w:val="0042120B"/>
    <w:rsid w:val="004213C1"/>
    <w:rsid w:val="004219A8"/>
    <w:rsid w:val="00422394"/>
    <w:rsid w:val="004231E7"/>
    <w:rsid w:val="00423235"/>
    <w:rsid w:val="00424312"/>
    <w:rsid w:val="0042446F"/>
    <w:rsid w:val="00424762"/>
    <w:rsid w:val="00424E6C"/>
    <w:rsid w:val="00425339"/>
    <w:rsid w:val="0042541F"/>
    <w:rsid w:val="004254CD"/>
    <w:rsid w:val="00425774"/>
    <w:rsid w:val="00425E16"/>
    <w:rsid w:val="00425E5A"/>
    <w:rsid w:val="00426238"/>
    <w:rsid w:val="004275A1"/>
    <w:rsid w:val="004275E6"/>
    <w:rsid w:val="00427EB5"/>
    <w:rsid w:val="00427F9B"/>
    <w:rsid w:val="00430351"/>
    <w:rsid w:val="00430584"/>
    <w:rsid w:val="00430665"/>
    <w:rsid w:val="00430748"/>
    <w:rsid w:val="00430E93"/>
    <w:rsid w:val="00431D0F"/>
    <w:rsid w:val="00431E5E"/>
    <w:rsid w:val="00432680"/>
    <w:rsid w:val="00432A20"/>
    <w:rsid w:val="00432CFF"/>
    <w:rsid w:val="00432D21"/>
    <w:rsid w:val="00433A4C"/>
    <w:rsid w:val="00433B4D"/>
    <w:rsid w:val="00433C94"/>
    <w:rsid w:val="00433D4F"/>
    <w:rsid w:val="00434164"/>
    <w:rsid w:val="0043485B"/>
    <w:rsid w:val="00434A1B"/>
    <w:rsid w:val="00434BFF"/>
    <w:rsid w:val="00434CA7"/>
    <w:rsid w:val="00434DB0"/>
    <w:rsid w:val="00435456"/>
    <w:rsid w:val="004357A2"/>
    <w:rsid w:val="00435B4B"/>
    <w:rsid w:val="00435E4D"/>
    <w:rsid w:val="0043622B"/>
    <w:rsid w:val="00436AD2"/>
    <w:rsid w:val="00436B67"/>
    <w:rsid w:val="00436D33"/>
    <w:rsid w:val="00436EA3"/>
    <w:rsid w:val="00437457"/>
    <w:rsid w:val="00437B08"/>
    <w:rsid w:val="00437BC5"/>
    <w:rsid w:val="00437CCB"/>
    <w:rsid w:val="00437FE5"/>
    <w:rsid w:val="00440690"/>
    <w:rsid w:val="0044093C"/>
    <w:rsid w:val="00440C70"/>
    <w:rsid w:val="00440DB4"/>
    <w:rsid w:val="00440DF0"/>
    <w:rsid w:val="00441197"/>
    <w:rsid w:val="00441297"/>
    <w:rsid w:val="004413D3"/>
    <w:rsid w:val="0044194C"/>
    <w:rsid w:val="00441BFF"/>
    <w:rsid w:val="004420A4"/>
    <w:rsid w:val="0044234A"/>
    <w:rsid w:val="00442797"/>
    <w:rsid w:val="004427A3"/>
    <w:rsid w:val="00442A35"/>
    <w:rsid w:val="00442B2B"/>
    <w:rsid w:val="00442D4E"/>
    <w:rsid w:val="004431F4"/>
    <w:rsid w:val="004432A3"/>
    <w:rsid w:val="004434E4"/>
    <w:rsid w:val="004438DA"/>
    <w:rsid w:val="00443989"/>
    <w:rsid w:val="00443A18"/>
    <w:rsid w:val="004440E0"/>
    <w:rsid w:val="00444294"/>
    <w:rsid w:val="004444EF"/>
    <w:rsid w:val="00444689"/>
    <w:rsid w:val="0044471B"/>
    <w:rsid w:val="004448F2"/>
    <w:rsid w:val="00444B8F"/>
    <w:rsid w:val="00445485"/>
    <w:rsid w:val="00445512"/>
    <w:rsid w:val="0044576C"/>
    <w:rsid w:val="0044585B"/>
    <w:rsid w:val="0044588D"/>
    <w:rsid w:val="00446218"/>
    <w:rsid w:val="00446842"/>
    <w:rsid w:val="00446B3E"/>
    <w:rsid w:val="0044740D"/>
    <w:rsid w:val="004474A2"/>
    <w:rsid w:val="0044760A"/>
    <w:rsid w:val="00447F04"/>
    <w:rsid w:val="0045002C"/>
    <w:rsid w:val="00451815"/>
    <w:rsid w:val="00451B66"/>
    <w:rsid w:val="004521E0"/>
    <w:rsid w:val="004522EF"/>
    <w:rsid w:val="0045258B"/>
    <w:rsid w:val="004527A3"/>
    <w:rsid w:val="004529BD"/>
    <w:rsid w:val="00453044"/>
    <w:rsid w:val="0045321D"/>
    <w:rsid w:val="00453882"/>
    <w:rsid w:val="00453DFD"/>
    <w:rsid w:val="00453F28"/>
    <w:rsid w:val="00454111"/>
    <w:rsid w:val="0045471D"/>
    <w:rsid w:val="004548A2"/>
    <w:rsid w:val="00455293"/>
    <w:rsid w:val="004558D5"/>
    <w:rsid w:val="00455B18"/>
    <w:rsid w:val="0045610B"/>
    <w:rsid w:val="00456B6C"/>
    <w:rsid w:val="00456BFE"/>
    <w:rsid w:val="00456E61"/>
    <w:rsid w:val="00456EF8"/>
    <w:rsid w:val="004573D5"/>
    <w:rsid w:val="004575BE"/>
    <w:rsid w:val="004576AC"/>
    <w:rsid w:val="004608B0"/>
    <w:rsid w:val="0046116F"/>
    <w:rsid w:val="0046121C"/>
    <w:rsid w:val="00461E44"/>
    <w:rsid w:val="0046229A"/>
    <w:rsid w:val="004622D5"/>
    <w:rsid w:val="00462C7F"/>
    <w:rsid w:val="004632EB"/>
    <w:rsid w:val="004635A1"/>
    <w:rsid w:val="00463F83"/>
    <w:rsid w:val="00464D35"/>
    <w:rsid w:val="00464DB8"/>
    <w:rsid w:val="00465234"/>
    <w:rsid w:val="004652FF"/>
    <w:rsid w:val="004655EE"/>
    <w:rsid w:val="00465A66"/>
    <w:rsid w:val="00465DB4"/>
    <w:rsid w:val="004672CE"/>
    <w:rsid w:val="00467891"/>
    <w:rsid w:val="004679E2"/>
    <w:rsid w:val="00467A44"/>
    <w:rsid w:val="00467AD1"/>
    <w:rsid w:val="00467D86"/>
    <w:rsid w:val="00467DF9"/>
    <w:rsid w:val="00467F4C"/>
    <w:rsid w:val="004700AD"/>
    <w:rsid w:val="00470367"/>
    <w:rsid w:val="00470994"/>
    <w:rsid w:val="00470A79"/>
    <w:rsid w:val="00470B23"/>
    <w:rsid w:val="00470C2E"/>
    <w:rsid w:val="00470DB3"/>
    <w:rsid w:val="00471452"/>
    <w:rsid w:val="004716DD"/>
    <w:rsid w:val="00471D71"/>
    <w:rsid w:val="00471DBD"/>
    <w:rsid w:val="0047218F"/>
    <w:rsid w:val="004723B7"/>
    <w:rsid w:val="0047274E"/>
    <w:rsid w:val="004728FC"/>
    <w:rsid w:val="004732D8"/>
    <w:rsid w:val="004738C7"/>
    <w:rsid w:val="004739E1"/>
    <w:rsid w:val="00473C8A"/>
    <w:rsid w:val="00474521"/>
    <w:rsid w:val="00474C30"/>
    <w:rsid w:val="004756A1"/>
    <w:rsid w:val="00475843"/>
    <w:rsid w:val="00475E2E"/>
    <w:rsid w:val="00476449"/>
    <w:rsid w:val="00476B33"/>
    <w:rsid w:val="00477082"/>
    <w:rsid w:val="00477300"/>
    <w:rsid w:val="004773CA"/>
    <w:rsid w:val="004773E1"/>
    <w:rsid w:val="00477A13"/>
    <w:rsid w:val="00477E13"/>
    <w:rsid w:val="0048019F"/>
    <w:rsid w:val="00480312"/>
    <w:rsid w:val="00480D6D"/>
    <w:rsid w:val="00480E1B"/>
    <w:rsid w:val="00480F1A"/>
    <w:rsid w:val="004812D8"/>
    <w:rsid w:val="004813B6"/>
    <w:rsid w:val="0048142E"/>
    <w:rsid w:val="004815DC"/>
    <w:rsid w:val="00481D20"/>
    <w:rsid w:val="00482517"/>
    <w:rsid w:val="00482C44"/>
    <w:rsid w:val="004839FC"/>
    <w:rsid w:val="004846CE"/>
    <w:rsid w:val="00484845"/>
    <w:rsid w:val="00484FC4"/>
    <w:rsid w:val="004853A7"/>
    <w:rsid w:val="00485C43"/>
    <w:rsid w:val="00485D29"/>
    <w:rsid w:val="00486089"/>
    <w:rsid w:val="0048670E"/>
    <w:rsid w:val="00486B65"/>
    <w:rsid w:val="004872E8"/>
    <w:rsid w:val="0048746E"/>
    <w:rsid w:val="00487484"/>
    <w:rsid w:val="004879C9"/>
    <w:rsid w:val="00487A2C"/>
    <w:rsid w:val="00487B20"/>
    <w:rsid w:val="00487D91"/>
    <w:rsid w:val="00487EA3"/>
    <w:rsid w:val="00490DC7"/>
    <w:rsid w:val="004915CF"/>
    <w:rsid w:val="004919F7"/>
    <w:rsid w:val="00491F24"/>
    <w:rsid w:val="0049248E"/>
    <w:rsid w:val="00493760"/>
    <w:rsid w:val="004939C0"/>
    <w:rsid w:val="00493D1D"/>
    <w:rsid w:val="004946FD"/>
    <w:rsid w:val="0049477D"/>
    <w:rsid w:val="00494B12"/>
    <w:rsid w:val="00494E5A"/>
    <w:rsid w:val="00494F22"/>
    <w:rsid w:val="0049581C"/>
    <w:rsid w:val="00495BBD"/>
    <w:rsid w:val="00495E3D"/>
    <w:rsid w:val="004963D6"/>
    <w:rsid w:val="00496A44"/>
    <w:rsid w:val="00496B13"/>
    <w:rsid w:val="00496CD7"/>
    <w:rsid w:val="00496F7A"/>
    <w:rsid w:val="00497846"/>
    <w:rsid w:val="004A018E"/>
    <w:rsid w:val="004A04B3"/>
    <w:rsid w:val="004A072C"/>
    <w:rsid w:val="004A0ADE"/>
    <w:rsid w:val="004A0BA5"/>
    <w:rsid w:val="004A1CCC"/>
    <w:rsid w:val="004A32DA"/>
    <w:rsid w:val="004A334C"/>
    <w:rsid w:val="004A39C7"/>
    <w:rsid w:val="004A3B28"/>
    <w:rsid w:val="004A3B68"/>
    <w:rsid w:val="004A3E78"/>
    <w:rsid w:val="004A4DFB"/>
    <w:rsid w:val="004A5B56"/>
    <w:rsid w:val="004A5BBC"/>
    <w:rsid w:val="004A5FF4"/>
    <w:rsid w:val="004A673B"/>
    <w:rsid w:val="004A6DE4"/>
    <w:rsid w:val="004A7106"/>
    <w:rsid w:val="004A7A4F"/>
    <w:rsid w:val="004B0296"/>
    <w:rsid w:val="004B0E99"/>
    <w:rsid w:val="004B1D0D"/>
    <w:rsid w:val="004B22E2"/>
    <w:rsid w:val="004B24D9"/>
    <w:rsid w:val="004B24E4"/>
    <w:rsid w:val="004B29D6"/>
    <w:rsid w:val="004B2E84"/>
    <w:rsid w:val="004B3285"/>
    <w:rsid w:val="004B38C9"/>
    <w:rsid w:val="004B3A4D"/>
    <w:rsid w:val="004B3E5F"/>
    <w:rsid w:val="004B3FD6"/>
    <w:rsid w:val="004B42A3"/>
    <w:rsid w:val="004B442B"/>
    <w:rsid w:val="004B44EF"/>
    <w:rsid w:val="004B51BF"/>
    <w:rsid w:val="004B51E6"/>
    <w:rsid w:val="004B5DAC"/>
    <w:rsid w:val="004B5DFF"/>
    <w:rsid w:val="004B62CB"/>
    <w:rsid w:val="004B62F6"/>
    <w:rsid w:val="004B63AF"/>
    <w:rsid w:val="004B6C56"/>
    <w:rsid w:val="004B7121"/>
    <w:rsid w:val="004B7437"/>
    <w:rsid w:val="004B783D"/>
    <w:rsid w:val="004B7B61"/>
    <w:rsid w:val="004B7CB0"/>
    <w:rsid w:val="004C040B"/>
    <w:rsid w:val="004C0F8F"/>
    <w:rsid w:val="004C2A5C"/>
    <w:rsid w:val="004C2CED"/>
    <w:rsid w:val="004C2F29"/>
    <w:rsid w:val="004C3CA1"/>
    <w:rsid w:val="004C3FB5"/>
    <w:rsid w:val="004C4240"/>
    <w:rsid w:val="004C4820"/>
    <w:rsid w:val="004C4AE4"/>
    <w:rsid w:val="004C5C9B"/>
    <w:rsid w:val="004C6046"/>
    <w:rsid w:val="004C62EF"/>
    <w:rsid w:val="004C6BD5"/>
    <w:rsid w:val="004C6FB3"/>
    <w:rsid w:val="004C6FF4"/>
    <w:rsid w:val="004C7D85"/>
    <w:rsid w:val="004D0A19"/>
    <w:rsid w:val="004D0BA1"/>
    <w:rsid w:val="004D1EFB"/>
    <w:rsid w:val="004D2759"/>
    <w:rsid w:val="004D282B"/>
    <w:rsid w:val="004D2DE2"/>
    <w:rsid w:val="004D304C"/>
    <w:rsid w:val="004D32F2"/>
    <w:rsid w:val="004D3572"/>
    <w:rsid w:val="004D393B"/>
    <w:rsid w:val="004D41C9"/>
    <w:rsid w:val="004D4632"/>
    <w:rsid w:val="004D470C"/>
    <w:rsid w:val="004D476F"/>
    <w:rsid w:val="004D4869"/>
    <w:rsid w:val="004D49A5"/>
    <w:rsid w:val="004D4D90"/>
    <w:rsid w:val="004D4EE8"/>
    <w:rsid w:val="004D64C5"/>
    <w:rsid w:val="004D7657"/>
    <w:rsid w:val="004D7B3C"/>
    <w:rsid w:val="004E0154"/>
    <w:rsid w:val="004E0457"/>
    <w:rsid w:val="004E0B38"/>
    <w:rsid w:val="004E168A"/>
    <w:rsid w:val="004E1BD4"/>
    <w:rsid w:val="004E1D12"/>
    <w:rsid w:val="004E210C"/>
    <w:rsid w:val="004E250D"/>
    <w:rsid w:val="004E3015"/>
    <w:rsid w:val="004E3118"/>
    <w:rsid w:val="004E4498"/>
    <w:rsid w:val="004E4885"/>
    <w:rsid w:val="004E49FA"/>
    <w:rsid w:val="004E4E09"/>
    <w:rsid w:val="004E4FEA"/>
    <w:rsid w:val="004E517D"/>
    <w:rsid w:val="004E5273"/>
    <w:rsid w:val="004E5D70"/>
    <w:rsid w:val="004E5FA2"/>
    <w:rsid w:val="004E6503"/>
    <w:rsid w:val="004E7924"/>
    <w:rsid w:val="004E7ACC"/>
    <w:rsid w:val="004E7C86"/>
    <w:rsid w:val="004E7DA9"/>
    <w:rsid w:val="004F1211"/>
    <w:rsid w:val="004F14C7"/>
    <w:rsid w:val="004F1A1A"/>
    <w:rsid w:val="004F1CF6"/>
    <w:rsid w:val="004F1FD8"/>
    <w:rsid w:val="004F323A"/>
    <w:rsid w:val="004F347C"/>
    <w:rsid w:val="004F34EC"/>
    <w:rsid w:val="004F3756"/>
    <w:rsid w:val="004F4528"/>
    <w:rsid w:val="004F45CA"/>
    <w:rsid w:val="004F55F4"/>
    <w:rsid w:val="004F5A1A"/>
    <w:rsid w:val="004F6552"/>
    <w:rsid w:val="004F6AF0"/>
    <w:rsid w:val="004F6B3A"/>
    <w:rsid w:val="004F6CA7"/>
    <w:rsid w:val="004F7218"/>
    <w:rsid w:val="00500052"/>
    <w:rsid w:val="005001B3"/>
    <w:rsid w:val="0050042F"/>
    <w:rsid w:val="00500FBB"/>
    <w:rsid w:val="005015E2"/>
    <w:rsid w:val="005018D0"/>
    <w:rsid w:val="00501A7A"/>
    <w:rsid w:val="00502359"/>
    <w:rsid w:val="00502414"/>
    <w:rsid w:val="00502566"/>
    <w:rsid w:val="00502569"/>
    <w:rsid w:val="00502805"/>
    <w:rsid w:val="00502BC6"/>
    <w:rsid w:val="00502E1D"/>
    <w:rsid w:val="005032D9"/>
    <w:rsid w:val="005035CA"/>
    <w:rsid w:val="0050390B"/>
    <w:rsid w:val="00504AB5"/>
    <w:rsid w:val="00504E31"/>
    <w:rsid w:val="00505952"/>
    <w:rsid w:val="00506731"/>
    <w:rsid w:val="00506A51"/>
    <w:rsid w:val="00507028"/>
    <w:rsid w:val="00507095"/>
    <w:rsid w:val="0050715D"/>
    <w:rsid w:val="005071F8"/>
    <w:rsid w:val="00507E2A"/>
    <w:rsid w:val="0051013B"/>
    <w:rsid w:val="005114F6"/>
    <w:rsid w:val="00511DDB"/>
    <w:rsid w:val="00512570"/>
    <w:rsid w:val="00512892"/>
    <w:rsid w:val="00512BE2"/>
    <w:rsid w:val="00512D16"/>
    <w:rsid w:val="0051314F"/>
    <w:rsid w:val="00513A0F"/>
    <w:rsid w:val="00513A11"/>
    <w:rsid w:val="00513A7E"/>
    <w:rsid w:val="00513DB2"/>
    <w:rsid w:val="00513DE1"/>
    <w:rsid w:val="00513DFB"/>
    <w:rsid w:val="0051492A"/>
    <w:rsid w:val="00514BD6"/>
    <w:rsid w:val="00514D43"/>
    <w:rsid w:val="00514F66"/>
    <w:rsid w:val="0051519C"/>
    <w:rsid w:val="00515680"/>
    <w:rsid w:val="005158CB"/>
    <w:rsid w:val="005159CC"/>
    <w:rsid w:val="00515B2A"/>
    <w:rsid w:val="00515D47"/>
    <w:rsid w:val="00515D96"/>
    <w:rsid w:val="00515E4A"/>
    <w:rsid w:val="00516159"/>
    <w:rsid w:val="0051617C"/>
    <w:rsid w:val="005164EE"/>
    <w:rsid w:val="0051687A"/>
    <w:rsid w:val="00517A33"/>
    <w:rsid w:val="00517E77"/>
    <w:rsid w:val="00520194"/>
    <w:rsid w:val="00520412"/>
    <w:rsid w:val="005207F8"/>
    <w:rsid w:val="00520E23"/>
    <w:rsid w:val="00520E74"/>
    <w:rsid w:val="00521638"/>
    <w:rsid w:val="00522389"/>
    <w:rsid w:val="00522941"/>
    <w:rsid w:val="00523380"/>
    <w:rsid w:val="005234D4"/>
    <w:rsid w:val="00523707"/>
    <w:rsid w:val="00523D29"/>
    <w:rsid w:val="00523E60"/>
    <w:rsid w:val="00523FEC"/>
    <w:rsid w:val="00524219"/>
    <w:rsid w:val="00524A28"/>
    <w:rsid w:val="00525031"/>
    <w:rsid w:val="005259DE"/>
    <w:rsid w:val="00525AFD"/>
    <w:rsid w:val="00525BDD"/>
    <w:rsid w:val="00525D0B"/>
    <w:rsid w:val="0052606F"/>
    <w:rsid w:val="00526592"/>
    <w:rsid w:val="005269AC"/>
    <w:rsid w:val="005269FE"/>
    <w:rsid w:val="00526DA9"/>
    <w:rsid w:val="005270CA"/>
    <w:rsid w:val="00527514"/>
    <w:rsid w:val="00527D90"/>
    <w:rsid w:val="00527E5F"/>
    <w:rsid w:val="00530048"/>
    <w:rsid w:val="005301D9"/>
    <w:rsid w:val="00530417"/>
    <w:rsid w:val="0053048A"/>
    <w:rsid w:val="0053098C"/>
    <w:rsid w:val="00531381"/>
    <w:rsid w:val="0053152C"/>
    <w:rsid w:val="00531EB7"/>
    <w:rsid w:val="0053231F"/>
    <w:rsid w:val="0053250E"/>
    <w:rsid w:val="00532771"/>
    <w:rsid w:val="005327CF"/>
    <w:rsid w:val="0053340D"/>
    <w:rsid w:val="00534499"/>
    <w:rsid w:val="00534527"/>
    <w:rsid w:val="00534670"/>
    <w:rsid w:val="00534B47"/>
    <w:rsid w:val="005350C7"/>
    <w:rsid w:val="005358C8"/>
    <w:rsid w:val="00535A57"/>
    <w:rsid w:val="005360C7"/>
    <w:rsid w:val="005366F0"/>
    <w:rsid w:val="00536CD1"/>
    <w:rsid w:val="00536D2A"/>
    <w:rsid w:val="00537211"/>
    <w:rsid w:val="00537428"/>
    <w:rsid w:val="005374CD"/>
    <w:rsid w:val="0053755E"/>
    <w:rsid w:val="00537CEC"/>
    <w:rsid w:val="00537EFD"/>
    <w:rsid w:val="0054000F"/>
    <w:rsid w:val="00540321"/>
    <w:rsid w:val="005405D0"/>
    <w:rsid w:val="00540ED3"/>
    <w:rsid w:val="00540F13"/>
    <w:rsid w:val="00540F15"/>
    <w:rsid w:val="0054163E"/>
    <w:rsid w:val="00541B73"/>
    <w:rsid w:val="0054202E"/>
    <w:rsid w:val="00542305"/>
    <w:rsid w:val="00542756"/>
    <w:rsid w:val="00543036"/>
    <w:rsid w:val="005437A1"/>
    <w:rsid w:val="00543B49"/>
    <w:rsid w:val="00544929"/>
    <w:rsid w:val="00544E8D"/>
    <w:rsid w:val="0054503E"/>
    <w:rsid w:val="00545C99"/>
    <w:rsid w:val="00545E67"/>
    <w:rsid w:val="00545EE0"/>
    <w:rsid w:val="0054639C"/>
    <w:rsid w:val="0054658C"/>
    <w:rsid w:val="00546C48"/>
    <w:rsid w:val="005473BE"/>
    <w:rsid w:val="0054768C"/>
    <w:rsid w:val="00547699"/>
    <w:rsid w:val="005478D6"/>
    <w:rsid w:val="00550FC1"/>
    <w:rsid w:val="005512A3"/>
    <w:rsid w:val="005513DF"/>
    <w:rsid w:val="00551841"/>
    <w:rsid w:val="0055194C"/>
    <w:rsid w:val="00551975"/>
    <w:rsid w:val="0055201A"/>
    <w:rsid w:val="00552069"/>
    <w:rsid w:val="00552101"/>
    <w:rsid w:val="00552D5B"/>
    <w:rsid w:val="00552FF4"/>
    <w:rsid w:val="005530C2"/>
    <w:rsid w:val="00553328"/>
    <w:rsid w:val="0055386D"/>
    <w:rsid w:val="00553A84"/>
    <w:rsid w:val="00553F93"/>
    <w:rsid w:val="00554798"/>
    <w:rsid w:val="00554E2D"/>
    <w:rsid w:val="00554E94"/>
    <w:rsid w:val="00554F98"/>
    <w:rsid w:val="0055547F"/>
    <w:rsid w:val="00555553"/>
    <w:rsid w:val="00555677"/>
    <w:rsid w:val="00555A32"/>
    <w:rsid w:val="00555B4D"/>
    <w:rsid w:val="00555E7E"/>
    <w:rsid w:val="005560A0"/>
    <w:rsid w:val="005565EF"/>
    <w:rsid w:val="0055674C"/>
    <w:rsid w:val="00556FA2"/>
    <w:rsid w:val="00556FD6"/>
    <w:rsid w:val="00557348"/>
    <w:rsid w:val="005573D0"/>
    <w:rsid w:val="0055771A"/>
    <w:rsid w:val="005577CC"/>
    <w:rsid w:val="00557FAD"/>
    <w:rsid w:val="00560138"/>
    <w:rsid w:val="005601DC"/>
    <w:rsid w:val="00560883"/>
    <w:rsid w:val="00561306"/>
    <w:rsid w:val="00561F7F"/>
    <w:rsid w:val="005626A8"/>
    <w:rsid w:val="005626D3"/>
    <w:rsid w:val="005626F8"/>
    <w:rsid w:val="00562CF2"/>
    <w:rsid w:val="00562E66"/>
    <w:rsid w:val="0056308A"/>
    <w:rsid w:val="005631B8"/>
    <w:rsid w:val="00563399"/>
    <w:rsid w:val="00563976"/>
    <w:rsid w:val="00564A1F"/>
    <w:rsid w:val="00564BE2"/>
    <w:rsid w:val="00564D51"/>
    <w:rsid w:val="005653A4"/>
    <w:rsid w:val="005666AD"/>
    <w:rsid w:val="005667FE"/>
    <w:rsid w:val="00566B61"/>
    <w:rsid w:val="00566C23"/>
    <w:rsid w:val="0056733F"/>
    <w:rsid w:val="0056753E"/>
    <w:rsid w:val="0056781A"/>
    <w:rsid w:val="00567AE7"/>
    <w:rsid w:val="00567E4C"/>
    <w:rsid w:val="00567F7B"/>
    <w:rsid w:val="0057091F"/>
    <w:rsid w:val="00570E2B"/>
    <w:rsid w:val="005714ED"/>
    <w:rsid w:val="0057152B"/>
    <w:rsid w:val="0057159E"/>
    <w:rsid w:val="0057169C"/>
    <w:rsid w:val="005721B2"/>
    <w:rsid w:val="0057273C"/>
    <w:rsid w:val="00572859"/>
    <w:rsid w:val="005729E0"/>
    <w:rsid w:val="00572A7D"/>
    <w:rsid w:val="00572C54"/>
    <w:rsid w:val="00572C73"/>
    <w:rsid w:val="0057307C"/>
    <w:rsid w:val="00573147"/>
    <w:rsid w:val="0057343C"/>
    <w:rsid w:val="00574150"/>
    <w:rsid w:val="0057438C"/>
    <w:rsid w:val="0057444D"/>
    <w:rsid w:val="00574C1C"/>
    <w:rsid w:val="00574C8E"/>
    <w:rsid w:val="00575270"/>
    <w:rsid w:val="00575C21"/>
    <w:rsid w:val="005760F3"/>
    <w:rsid w:val="005762A6"/>
    <w:rsid w:val="0057753E"/>
    <w:rsid w:val="00577C52"/>
    <w:rsid w:val="00577C7A"/>
    <w:rsid w:val="005805D1"/>
    <w:rsid w:val="00580C27"/>
    <w:rsid w:val="00580FED"/>
    <w:rsid w:val="0058117B"/>
    <w:rsid w:val="005814F5"/>
    <w:rsid w:val="0058176A"/>
    <w:rsid w:val="00581EF5"/>
    <w:rsid w:val="00581F57"/>
    <w:rsid w:val="00582784"/>
    <w:rsid w:val="00582A94"/>
    <w:rsid w:val="00582BAA"/>
    <w:rsid w:val="00582E7F"/>
    <w:rsid w:val="00583080"/>
    <w:rsid w:val="005834CA"/>
    <w:rsid w:val="00583D96"/>
    <w:rsid w:val="0058480B"/>
    <w:rsid w:val="005854C3"/>
    <w:rsid w:val="00585853"/>
    <w:rsid w:val="00586164"/>
    <w:rsid w:val="005866B8"/>
    <w:rsid w:val="00586F6D"/>
    <w:rsid w:val="00587590"/>
    <w:rsid w:val="00587DB5"/>
    <w:rsid w:val="00587FB7"/>
    <w:rsid w:val="00590BD4"/>
    <w:rsid w:val="00590C66"/>
    <w:rsid w:val="005911B7"/>
    <w:rsid w:val="0059121E"/>
    <w:rsid w:val="005916A3"/>
    <w:rsid w:val="005917BB"/>
    <w:rsid w:val="00591834"/>
    <w:rsid w:val="00592836"/>
    <w:rsid w:val="0059292D"/>
    <w:rsid w:val="00593059"/>
    <w:rsid w:val="00593093"/>
    <w:rsid w:val="00594316"/>
    <w:rsid w:val="00594589"/>
    <w:rsid w:val="00594AF7"/>
    <w:rsid w:val="00594B2C"/>
    <w:rsid w:val="00594E80"/>
    <w:rsid w:val="00595577"/>
    <w:rsid w:val="0059735E"/>
    <w:rsid w:val="00597A92"/>
    <w:rsid w:val="005A0893"/>
    <w:rsid w:val="005A0AFB"/>
    <w:rsid w:val="005A2096"/>
    <w:rsid w:val="005A2692"/>
    <w:rsid w:val="005A2BD9"/>
    <w:rsid w:val="005A2D6A"/>
    <w:rsid w:val="005A312A"/>
    <w:rsid w:val="005A31E6"/>
    <w:rsid w:val="005A3271"/>
    <w:rsid w:val="005A36D7"/>
    <w:rsid w:val="005A394E"/>
    <w:rsid w:val="005A3B7A"/>
    <w:rsid w:val="005A3D8F"/>
    <w:rsid w:val="005A3DDF"/>
    <w:rsid w:val="005A44C3"/>
    <w:rsid w:val="005A4C99"/>
    <w:rsid w:val="005A5105"/>
    <w:rsid w:val="005A5315"/>
    <w:rsid w:val="005A5DED"/>
    <w:rsid w:val="005A67F3"/>
    <w:rsid w:val="005A68FB"/>
    <w:rsid w:val="005A6BED"/>
    <w:rsid w:val="005A7D20"/>
    <w:rsid w:val="005A7EB6"/>
    <w:rsid w:val="005B0330"/>
    <w:rsid w:val="005B0883"/>
    <w:rsid w:val="005B09CD"/>
    <w:rsid w:val="005B0D28"/>
    <w:rsid w:val="005B1502"/>
    <w:rsid w:val="005B1980"/>
    <w:rsid w:val="005B1AD6"/>
    <w:rsid w:val="005B2440"/>
    <w:rsid w:val="005B29E5"/>
    <w:rsid w:val="005B342A"/>
    <w:rsid w:val="005B3493"/>
    <w:rsid w:val="005B3655"/>
    <w:rsid w:val="005B36CE"/>
    <w:rsid w:val="005B38D2"/>
    <w:rsid w:val="005B3A77"/>
    <w:rsid w:val="005B43C3"/>
    <w:rsid w:val="005B4A2F"/>
    <w:rsid w:val="005B4D9B"/>
    <w:rsid w:val="005B4F2A"/>
    <w:rsid w:val="005B509E"/>
    <w:rsid w:val="005B55E5"/>
    <w:rsid w:val="005B598A"/>
    <w:rsid w:val="005B5AD1"/>
    <w:rsid w:val="005B6013"/>
    <w:rsid w:val="005B60CA"/>
    <w:rsid w:val="005B6685"/>
    <w:rsid w:val="005B685D"/>
    <w:rsid w:val="005B6F32"/>
    <w:rsid w:val="005B7BC6"/>
    <w:rsid w:val="005B7E17"/>
    <w:rsid w:val="005C0B20"/>
    <w:rsid w:val="005C1442"/>
    <w:rsid w:val="005C15BA"/>
    <w:rsid w:val="005C1D1F"/>
    <w:rsid w:val="005C1D86"/>
    <w:rsid w:val="005C2173"/>
    <w:rsid w:val="005C227F"/>
    <w:rsid w:val="005C2B76"/>
    <w:rsid w:val="005C377E"/>
    <w:rsid w:val="005C3E31"/>
    <w:rsid w:val="005C3F1C"/>
    <w:rsid w:val="005C3F61"/>
    <w:rsid w:val="005C4368"/>
    <w:rsid w:val="005C4646"/>
    <w:rsid w:val="005C47D5"/>
    <w:rsid w:val="005C49D0"/>
    <w:rsid w:val="005C54D6"/>
    <w:rsid w:val="005C55EC"/>
    <w:rsid w:val="005C5CC1"/>
    <w:rsid w:val="005C5EFF"/>
    <w:rsid w:val="005C5F32"/>
    <w:rsid w:val="005C63EC"/>
    <w:rsid w:val="005C63FD"/>
    <w:rsid w:val="005C6859"/>
    <w:rsid w:val="005C69B8"/>
    <w:rsid w:val="005C6B4E"/>
    <w:rsid w:val="005C6BE7"/>
    <w:rsid w:val="005C723A"/>
    <w:rsid w:val="005C731D"/>
    <w:rsid w:val="005C7AB1"/>
    <w:rsid w:val="005D04AC"/>
    <w:rsid w:val="005D0761"/>
    <w:rsid w:val="005D09FD"/>
    <w:rsid w:val="005D0FC4"/>
    <w:rsid w:val="005D1977"/>
    <w:rsid w:val="005D256D"/>
    <w:rsid w:val="005D4859"/>
    <w:rsid w:val="005D4BCC"/>
    <w:rsid w:val="005D5350"/>
    <w:rsid w:val="005D549F"/>
    <w:rsid w:val="005D54AA"/>
    <w:rsid w:val="005D584A"/>
    <w:rsid w:val="005D6075"/>
    <w:rsid w:val="005D66A4"/>
    <w:rsid w:val="005D6822"/>
    <w:rsid w:val="005D6A87"/>
    <w:rsid w:val="005D6B89"/>
    <w:rsid w:val="005D7860"/>
    <w:rsid w:val="005E079D"/>
    <w:rsid w:val="005E09C3"/>
    <w:rsid w:val="005E0CE9"/>
    <w:rsid w:val="005E0E2E"/>
    <w:rsid w:val="005E1193"/>
    <w:rsid w:val="005E1D42"/>
    <w:rsid w:val="005E1D78"/>
    <w:rsid w:val="005E1F68"/>
    <w:rsid w:val="005E1FA5"/>
    <w:rsid w:val="005E2653"/>
    <w:rsid w:val="005E292F"/>
    <w:rsid w:val="005E2C63"/>
    <w:rsid w:val="005E35F5"/>
    <w:rsid w:val="005E40DE"/>
    <w:rsid w:val="005E416F"/>
    <w:rsid w:val="005E558C"/>
    <w:rsid w:val="005E58D5"/>
    <w:rsid w:val="005E59ED"/>
    <w:rsid w:val="005E5A88"/>
    <w:rsid w:val="005E5CE3"/>
    <w:rsid w:val="005E5D2A"/>
    <w:rsid w:val="005E61E2"/>
    <w:rsid w:val="005E69FB"/>
    <w:rsid w:val="005E6D3D"/>
    <w:rsid w:val="005E6EEC"/>
    <w:rsid w:val="005E71DD"/>
    <w:rsid w:val="005E7230"/>
    <w:rsid w:val="005E7586"/>
    <w:rsid w:val="005E7949"/>
    <w:rsid w:val="005E7A94"/>
    <w:rsid w:val="005E7BD9"/>
    <w:rsid w:val="005F0589"/>
    <w:rsid w:val="005F071E"/>
    <w:rsid w:val="005F0EA2"/>
    <w:rsid w:val="005F13D8"/>
    <w:rsid w:val="005F1434"/>
    <w:rsid w:val="005F1537"/>
    <w:rsid w:val="005F15FE"/>
    <w:rsid w:val="005F181A"/>
    <w:rsid w:val="005F1F66"/>
    <w:rsid w:val="005F20E0"/>
    <w:rsid w:val="005F26E5"/>
    <w:rsid w:val="005F27D6"/>
    <w:rsid w:val="005F28A3"/>
    <w:rsid w:val="005F362F"/>
    <w:rsid w:val="005F3786"/>
    <w:rsid w:val="005F3AF1"/>
    <w:rsid w:val="005F41BC"/>
    <w:rsid w:val="005F41D3"/>
    <w:rsid w:val="005F42DA"/>
    <w:rsid w:val="005F47A4"/>
    <w:rsid w:val="005F570F"/>
    <w:rsid w:val="005F591A"/>
    <w:rsid w:val="005F6A8E"/>
    <w:rsid w:val="005F6CE9"/>
    <w:rsid w:val="005F6E8B"/>
    <w:rsid w:val="005F70BE"/>
    <w:rsid w:val="005F7203"/>
    <w:rsid w:val="00600038"/>
    <w:rsid w:val="006003D2"/>
    <w:rsid w:val="00600555"/>
    <w:rsid w:val="00601075"/>
    <w:rsid w:val="006012C8"/>
    <w:rsid w:val="00601764"/>
    <w:rsid w:val="00601A7A"/>
    <w:rsid w:val="0060263E"/>
    <w:rsid w:val="0060268B"/>
    <w:rsid w:val="006031CB"/>
    <w:rsid w:val="00603952"/>
    <w:rsid w:val="00603BB9"/>
    <w:rsid w:val="00604484"/>
    <w:rsid w:val="00604511"/>
    <w:rsid w:val="0060500F"/>
    <w:rsid w:val="006050A4"/>
    <w:rsid w:val="00605445"/>
    <w:rsid w:val="0060592D"/>
    <w:rsid w:val="00605A27"/>
    <w:rsid w:val="00605AC8"/>
    <w:rsid w:val="00606072"/>
    <w:rsid w:val="00606373"/>
    <w:rsid w:val="00606769"/>
    <w:rsid w:val="006076E8"/>
    <w:rsid w:val="0061027E"/>
    <w:rsid w:val="00610B50"/>
    <w:rsid w:val="00610E16"/>
    <w:rsid w:val="00610E80"/>
    <w:rsid w:val="00610EE7"/>
    <w:rsid w:val="00610F83"/>
    <w:rsid w:val="00611030"/>
    <w:rsid w:val="006112F8"/>
    <w:rsid w:val="00611A48"/>
    <w:rsid w:val="00611A67"/>
    <w:rsid w:val="00611BAD"/>
    <w:rsid w:val="0061257E"/>
    <w:rsid w:val="00612AFE"/>
    <w:rsid w:val="00612C3B"/>
    <w:rsid w:val="00612DDC"/>
    <w:rsid w:val="00613228"/>
    <w:rsid w:val="006133FD"/>
    <w:rsid w:val="0061413F"/>
    <w:rsid w:val="006146CA"/>
    <w:rsid w:val="00614E9D"/>
    <w:rsid w:val="006158FC"/>
    <w:rsid w:val="00615BD2"/>
    <w:rsid w:val="00615F45"/>
    <w:rsid w:val="00616518"/>
    <w:rsid w:val="006166D8"/>
    <w:rsid w:val="006173B3"/>
    <w:rsid w:val="00620F72"/>
    <w:rsid w:val="0062129A"/>
    <w:rsid w:val="006214D1"/>
    <w:rsid w:val="00621E91"/>
    <w:rsid w:val="00622030"/>
    <w:rsid w:val="00622586"/>
    <w:rsid w:val="00623009"/>
    <w:rsid w:val="0062323B"/>
    <w:rsid w:val="006232D8"/>
    <w:rsid w:val="00623372"/>
    <w:rsid w:val="00623414"/>
    <w:rsid w:val="00623912"/>
    <w:rsid w:val="00623E60"/>
    <w:rsid w:val="006242FA"/>
    <w:rsid w:val="00624385"/>
    <w:rsid w:val="00624B25"/>
    <w:rsid w:val="00624B5E"/>
    <w:rsid w:val="00624BAC"/>
    <w:rsid w:val="006256CE"/>
    <w:rsid w:val="00625719"/>
    <w:rsid w:val="006258DE"/>
    <w:rsid w:val="00626180"/>
    <w:rsid w:val="0062659F"/>
    <w:rsid w:val="00626E2C"/>
    <w:rsid w:val="0062775D"/>
    <w:rsid w:val="006279FA"/>
    <w:rsid w:val="00627C64"/>
    <w:rsid w:val="006303EA"/>
    <w:rsid w:val="006309AA"/>
    <w:rsid w:val="00630D39"/>
    <w:rsid w:val="00630EF8"/>
    <w:rsid w:val="0063160F"/>
    <w:rsid w:val="00631A02"/>
    <w:rsid w:val="00631BEA"/>
    <w:rsid w:val="00631E82"/>
    <w:rsid w:val="00631FE4"/>
    <w:rsid w:val="0063241B"/>
    <w:rsid w:val="00632E52"/>
    <w:rsid w:val="0063302F"/>
    <w:rsid w:val="006331BE"/>
    <w:rsid w:val="00633388"/>
    <w:rsid w:val="006335CC"/>
    <w:rsid w:val="006338C2"/>
    <w:rsid w:val="00633C22"/>
    <w:rsid w:val="00633D4A"/>
    <w:rsid w:val="006347BF"/>
    <w:rsid w:val="006349CB"/>
    <w:rsid w:val="006352FD"/>
    <w:rsid w:val="006355FC"/>
    <w:rsid w:val="006365AA"/>
    <w:rsid w:val="00636BF3"/>
    <w:rsid w:val="00636F67"/>
    <w:rsid w:val="00637906"/>
    <w:rsid w:val="00637A1F"/>
    <w:rsid w:val="006400AD"/>
    <w:rsid w:val="00640128"/>
    <w:rsid w:val="00640585"/>
    <w:rsid w:val="00640B67"/>
    <w:rsid w:val="00640D26"/>
    <w:rsid w:val="00640FFF"/>
    <w:rsid w:val="00641288"/>
    <w:rsid w:val="006412CB"/>
    <w:rsid w:val="006413E2"/>
    <w:rsid w:val="00641522"/>
    <w:rsid w:val="006416DD"/>
    <w:rsid w:val="00641C29"/>
    <w:rsid w:val="006421CA"/>
    <w:rsid w:val="00642774"/>
    <w:rsid w:val="00642A5F"/>
    <w:rsid w:val="006430FA"/>
    <w:rsid w:val="0064313D"/>
    <w:rsid w:val="006434B1"/>
    <w:rsid w:val="006434DF"/>
    <w:rsid w:val="0064382B"/>
    <w:rsid w:val="00643B47"/>
    <w:rsid w:val="00644565"/>
    <w:rsid w:val="00644C6D"/>
    <w:rsid w:val="00645406"/>
    <w:rsid w:val="006456D1"/>
    <w:rsid w:val="00646306"/>
    <w:rsid w:val="006466A7"/>
    <w:rsid w:val="006466B1"/>
    <w:rsid w:val="00646724"/>
    <w:rsid w:val="006468B1"/>
    <w:rsid w:val="00646E19"/>
    <w:rsid w:val="00647361"/>
    <w:rsid w:val="00647BED"/>
    <w:rsid w:val="00650157"/>
    <w:rsid w:val="006502E7"/>
    <w:rsid w:val="0065033F"/>
    <w:rsid w:val="00650519"/>
    <w:rsid w:val="00650F2D"/>
    <w:rsid w:val="006518D6"/>
    <w:rsid w:val="00651DD3"/>
    <w:rsid w:val="006529E6"/>
    <w:rsid w:val="00652B3A"/>
    <w:rsid w:val="00652B43"/>
    <w:rsid w:val="00653733"/>
    <w:rsid w:val="00653C02"/>
    <w:rsid w:val="0065409F"/>
    <w:rsid w:val="00654EEB"/>
    <w:rsid w:val="00654F14"/>
    <w:rsid w:val="00655730"/>
    <w:rsid w:val="00655926"/>
    <w:rsid w:val="00655A61"/>
    <w:rsid w:val="006568C8"/>
    <w:rsid w:val="006569DD"/>
    <w:rsid w:val="00656B45"/>
    <w:rsid w:val="00656BB0"/>
    <w:rsid w:val="00660719"/>
    <w:rsid w:val="006610D9"/>
    <w:rsid w:val="00661260"/>
    <w:rsid w:val="006616C3"/>
    <w:rsid w:val="00661728"/>
    <w:rsid w:val="0066177A"/>
    <w:rsid w:val="0066197D"/>
    <w:rsid w:val="00661C77"/>
    <w:rsid w:val="006620E9"/>
    <w:rsid w:val="0066223D"/>
    <w:rsid w:val="006625F8"/>
    <w:rsid w:val="00662991"/>
    <w:rsid w:val="00662A9D"/>
    <w:rsid w:val="00662E14"/>
    <w:rsid w:val="006630CF"/>
    <w:rsid w:val="006632B7"/>
    <w:rsid w:val="006634C0"/>
    <w:rsid w:val="00663539"/>
    <w:rsid w:val="006638FB"/>
    <w:rsid w:val="00663C18"/>
    <w:rsid w:val="00664193"/>
    <w:rsid w:val="00664D74"/>
    <w:rsid w:val="00664E1B"/>
    <w:rsid w:val="006652FE"/>
    <w:rsid w:val="00665C05"/>
    <w:rsid w:val="00665D17"/>
    <w:rsid w:val="00665D1D"/>
    <w:rsid w:val="00665E16"/>
    <w:rsid w:val="00665EC0"/>
    <w:rsid w:val="006661E8"/>
    <w:rsid w:val="00666799"/>
    <w:rsid w:val="0066698F"/>
    <w:rsid w:val="00666BC1"/>
    <w:rsid w:val="00666C5F"/>
    <w:rsid w:val="00667226"/>
    <w:rsid w:val="00667553"/>
    <w:rsid w:val="00667D7B"/>
    <w:rsid w:val="006700A3"/>
    <w:rsid w:val="00670742"/>
    <w:rsid w:val="0067079A"/>
    <w:rsid w:val="006709DD"/>
    <w:rsid w:val="0067115D"/>
    <w:rsid w:val="006711C1"/>
    <w:rsid w:val="006715BC"/>
    <w:rsid w:val="006718A8"/>
    <w:rsid w:val="00671A8C"/>
    <w:rsid w:val="00671C2D"/>
    <w:rsid w:val="00672235"/>
    <w:rsid w:val="00672314"/>
    <w:rsid w:val="00672864"/>
    <w:rsid w:val="0067292D"/>
    <w:rsid w:val="00672DA2"/>
    <w:rsid w:val="00673AA3"/>
    <w:rsid w:val="00673B1D"/>
    <w:rsid w:val="00673CF8"/>
    <w:rsid w:val="0067414D"/>
    <w:rsid w:val="0067494A"/>
    <w:rsid w:val="006752AB"/>
    <w:rsid w:val="00675327"/>
    <w:rsid w:val="0067589D"/>
    <w:rsid w:val="00675A1D"/>
    <w:rsid w:val="00675ADC"/>
    <w:rsid w:val="00675FE7"/>
    <w:rsid w:val="00676114"/>
    <w:rsid w:val="0067626B"/>
    <w:rsid w:val="00676377"/>
    <w:rsid w:val="006767EE"/>
    <w:rsid w:val="00676821"/>
    <w:rsid w:val="00676957"/>
    <w:rsid w:val="006772B6"/>
    <w:rsid w:val="00677654"/>
    <w:rsid w:val="006779DE"/>
    <w:rsid w:val="00677E65"/>
    <w:rsid w:val="006800A0"/>
    <w:rsid w:val="00680458"/>
    <w:rsid w:val="00680B1F"/>
    <w:rsid w:val="00680C1C"/>
    <w:rsid w:val="00680FCB"/>
    <w:rsid w:val="00682013"/>
    <w:rsid w:val="00682594"/>
    <w:rsid w:val="00682721"/>
    <w:rsid w:val="0068282D"/>
    <w:rsid w:val="00682C70"/>
    <w:rsid w:val="00682CB8"/>
    <w:rsid w:val="006835A3"/>
    <w:rsid w:val="006836D6"/>
    <w:rsid w:val="006837BE"/>
    <w:rsid w:val="00683939"/>
    <w:rsid w:val="00683C38"/>
    <w:rsid w:val="00683C94"/>
    <w:rsid w:val="00683C9A"/>
    <w:rsid w:val="00684091"/>
    <w:rsid w:val="00684A6E"/>
    <w:rsid w:val="00684FD9"/>
    <w:rsid w:val="0068508C"/>
    <w:rsid w:val="0068536E"/>
    <w:rsid w:val="00685B3B"/>
    <w:rsid w:val="0068645A"/>
    <w:rsid w:val="00687B78"/>
    <w:rsid w:val="006900EE"/>
    <w:rsid w:val="00690E33"/>
    <w:rsid w:val="006914F2"/>
    <w:rsid w:val="00691693"/>
    <w:rsid w:val="00691A02"/>
    <w:rsid w:val="00692290"/>
    <w:rsid w:val="0069253D"/>
    <w:rsid w:val="00692855"/>
    <w:rsid w:val="0069330D"/>
    <w:rsid w:val="00693DC6"/>
    <w:rsid w:val="00694699"/>
    <w:rsid w:val="00694979"/>
    <w:rsid w:val="006952D5"/>
    <w:rsid w:val="006954D8"/>
    <w:rsid w:val="00695502"/>
    <w:rsid w:val="00695E7C"/>
    <w:rsid w:val="00695EE5"/>
    <w:rsid w:val="006965F6"/>
    <w:rsid w:val="006A0510"/>
    <w:rsid w:val="006A1A35"/>
    <w:rsid w:val="006A1D4C"/>
    <w:rsid w:val="006A2541"/>
    <w:rsid w:val="006A3A66"/>
    <w:rsid w:val="006A3CD9"/>
    <w:rsid w:val="006A3FBA"/>
    <w:rsid w:val="006A4BF9"/>
    <w:rsid w:val="006A539D"/>
    <w:rsid w:val="006A5C76"/>
    <w:rsid w:val="006A609D"/>
    <w:rsid w:val="006A6669"/>
    <w:rsid w:val="006A667E"/>
    <w:rsid w:val="006A672E"/>
    <w:rsid w:val="006A6B40"/>
    <w:rsid w:val="006A6E21"/>
    <w:rsid w:val="006A72AE"/>
    <w:rsid w:val="006A73D5"/>
    <w:rsid w:val="006A77DA"/>
    <w:rsid w:val="006A7BFA"/>
    <w:rsid w:val="006B08A3"/>
    <w:rsid w:val="006B08B9"/>
    <w:rsid w:val="006B0ACC"/>
    <w:rsid w:val="006B14E4"/>
    <w:rsid w:val="006B15B7"/>
    <w:rsid w:val="006B15EB"/>
    <w:rsid w:val="006B161D"/>
    <w:rsid w:val="006B1940"/>
    <w:rsid w:val="006B1DA2"/>
    <w:rsid w:val="006B211A"/>
    <w:rsid w:val="006B2142"/>
    <w:rsid w:val="006B23BD"/>
    <w:rsid w:val="006B2751"/>
    <w:rsid w:val="006B28A0"/>
    <w:rsid w:val="006B2E60"/>
    <w:rsid w:val="006B3167"/>
    <w:rsid w:val="006B33CF"/>
    <w:rsid w:val="006B3731"/>
    <w:rsid w:val="006B42C7"/>
    <w:rsid w:val="006B44BE"/>
    <w:rsid w:val="006B4637"/>
    <w:rsid w:val="006B5754"/>
    <w:rsid w:val="006B64B9"/>
    <w:rsid w:val="006B668A"/>
    <w:rsid w:val="006B6D64"/>
    <w:rsid w:val="006B6FAC"/>
    <w:rsid w:val="006B73BF"/>
    <w:rsid w:val="006B741D"/>
    <w:rsid w:val="006B7636"/>
    <w:rsid w:val="006B77C7"/>
    <w:rsid w:val="006B7C6C"/>
    <w:rsid w:val="006C0F48"/>
    <w:rsid w:val="006C1030"/>
    <w:rsid w:val="006C16D2"/>
    <w:rsid w:val="006C1CE1"/>
    <w:rsid w:val="006C26BD"/>
    <w:rsid w:val="006C27A5"/>
    <w:rsid w:val="006C2C65"/>
    <w:rsid w:val="006C3096"/>
    <w:rsid w:val="006C32BD"/>
    <w:rsid w:val="006C38FA"/>
    <w:rsid w:val="006C3CFF"/>
    <w:rsid w:val="006C3E60"/>
    <w:rsid w:val="006C41D6"/>
    <w:rsid w:val="006C44FA"/>
    <w:rsid w:val="006C4F95"/>
    <w:rsid w:val="006C58D5"/>
    <w:rsid w:val="006C60AD"/>
    <w:rsid w:val="006C69CA"/>
    <w:rsid w:val="006C6AB7"/>
    <w:rsid w:val="006C6EFA"/>
    <w:rsid w:val="006C6FDD"/>
    <w:rsid w:val="006C71B9"/>
    <w:rsid w:val="006C7A8D"/>
    <w:rsid w:val="006D00F5"/>
    <w:rsid w:val="006D0A5A"/>
    <w:rsid w:val="006D0EB0"/>
    <w:rsid w:val="006D1084"/>
    <w:rsid w:val="006D1658"/>
    <w:rsid w:val="006D183B"/>
    <w:rsid w:val="006D1ACD"/>
    <w:rsid w:val="006D2076"/>
    <w:rsid w:val="006D3601"/>
    <w:rsid w:val="006D3B53"/>
    <w:rsid w:val="006D3EA8"/>
    <w:rsid w:val="006D4032"/>
    <w:rsid w:val="006D4657"/>
    <w:rsid w:val="006D480B"/>
    <w:rsid w:val="006D508D"/>
    <w:rsid w:val="006D51E8"/>
    <w:rsid w:val="006D54FB"/>
    <w:rsid w:val="006D68F1"/>
    <w:rsid w:val="006D6D2E"/>
    <w:rsid w:val="006D6F2E"/>
    <w:rsid w:val="006D728E"/>
    <w:rsid w:val="006E0949"/>
    <w:rsid w:val="006E1158"/>
    <w:rsid w:val="006E1359"/>
    <w:rsid w:val="006E1523"/>
    <w:rsid w:val="006E164D"/>
    <w:rsid w:val="006E1D22"/>
    <w:rsid w:val="006E22C7"/>
    <w:rsid w:val="006E27E7"/>
    <w:rsid w:val="006E318D"/>
    <w:rsid w:val="006E3AE4"/>
    <w:rsid w:val="006E47D1"/>
    <w:rsid w:val="006E4ACF"/>
    <w:rsid w:val="006E4EAD"/>
    <w:rsid w:val="006E5654"/>
    <w:rsid w:val="006E5694"/>
    <w:rsid w:val="006E5902"/>
    <w:rsid w:val="006E5D0C"/>
    <w:rsid w:val="006E624B"/>
    <w:rsid w:val="006E65CF"/>
    <w:rsid w:val="006E706A"/>
    <w:rsid w:val="006E75C2"/>
    <w:rsid w:val="006E775B"/>
    <w:rsid w:val="006F08C2"/>
    <w:rsid w:val="006F0912"/>
    <w:rsid w:val="006F1129"/>
    <w:rsid w:val="006F134C"/>
    <w:rsid w:val="006F1BE2"/>
    <w:rsid w:val="006F1C9B"/>
    <w:rsid w:val="006F2FA7"/>
    <w:rsid w:val="006F3107"/>
    <w:rsid w:val="006F3917"/>
    <w:rsid w:val="006F3DCB"/>
    <w:rsid w:val="006F3EF4"/>
    <w:rsid w:val="006F49D7"/>
    <w:rsid w:val="006F4BF3"/>
    <w:rsid w:val="006F4D48"/>
    <w:rsid w:val="006F55C4"/>
    <w:rsid w:val="006F5600"/>
    <w:rsid w:val="006F5A4B"/>
    <w:rsid w:val="006F5D49"/>
    <w:rsid w:val="006F61DB"/>
    <w:rsid w:val="006F64C6"/>
    <w:rsid w:val="006F64DE"/>
    <w:rsid w:val="006F67C8"/>
    <w:rsid w:val="006F6FBC"/>
    <w:rsid w:val="006F7804"/>
    <w:rsid w:val="006F7BC0"/>
    <w:rsid w:val="006F7C4E"/>
    <w:rsid w:val="0070010C"/>
    <w:rsid w:val="00700BEB"/>
    <w:rsid w:val="00700C6E"/>
    <w:rsid w:val="00700C80"/>
    <w:rsid w:val="007010D8"/>
    <w:rsid w:val="007011EE"/>
    <w:rsid w:val="00701245"/>
    <w:rsid w:val="0070147D"/>
    <w:rsid w:val="00701A8F"/>
    <w:rsid w:val="007020DC"/>
    <w:rsid w:val="0070223A"/>
    <w:rsid w:val="0070293A"/>
    <w:rsid w:val="00702DF6"/>
    <w:rsid w:val="00703161"/>
    <w:rsid w:val="00703321"/>
    <w:rsid w:val="007038A0"/>
    <w:rsid w:val="00703A6D"/>
    <w:rsid w:val="00703B86"/>
    <w:rsid w:val="0070462A"/>
    <w:rsid w:val="007046F5"/>
    <w:rsid w:val="00704C37"/>
    <w:rsid w:val="00704DE9"/>
    <w:rsid w:val="00704E04"/>
    <w:rsid w:val="00704E49"/>
    <w:rsid w:val="00704F36"/>
    <w:rsid w:val="0070514E"/>
    <w:rsid w:val="00705E69"/>
    <w:rsid w:val="00706004"/>
    <w:rsid w:val="00706407"/>
    <w:rsid w:val="007065B3"/>
    <w:rsid w:val="00707A2F"/>
    <w:rsid w:val="00707A9A"/>
    <w:rsid w:val="00707B08"/>
    <w:rsid w:val="00710193"/>
    <w:rsid w:val="007101DB"/>
    <w:rsid w:val="00710B1C"/>
    <w:rsid w:val="00710F52"/>
    <w:rsid w:val="007112D1"/>
    <w:rsid w:val="007117DC"/>
    <w:rsid w:val="00711CF1"/>
    <w:rsid w:val="00711FD8"/>
    <w:rsid w:val="00712073"/>
    <w:rsid w:val="0071226A"/>
    <w:rsid w:val="007126DB"/>
    <w:rsid w:val="00713425"/>
    <w:rsid w:val="007134CD"/>
    <w:rsid w:val="00713A6D"/>
    <w:rsid w:val="00713C89"/>
    <w:rsid w:val="00713D60"/>
    <w:rsid w:val="0071489F"/>
    <w:rsid w:val="00714954"/>
    <w:rsid w:val="00714E3B"/>
    <w:rsid w:val="00715320"/>
    <w:rsid w:val="007155FD"/>
    <w:rsid w:val="0071591B"/>
    <w:rsid w:val="00715A4E"/>
    <w:rsid w:val="00715D84"/>
    <w:rsid w:val="00715F3C"/>
    <w:rsid w:val="007160C6"/>
    <w:rsid w:val="00717B1C"/>
    <w:rsid w:val="00720171"/>
    <w:rsid w:val="00720407"/>
    <w:rsid w:val="007204CE"/>
    <w:rsid w:val="00720A5A"/>
    <w:rsid w:val="00720DF3"/>
    <w:rsid w:val="007217D7"/>
    <w:rsid w:val="00721E79"/>
    <w:rsid w:val="0072209F"/>
    <w:rsid w:val="007220FC"/>
    <w:rsid w:val="007221EE"/>
    <w:rsid w:val="0072223C"/>
    <w:rsid w:val="007224F8"/>
    <w:rsid w:val="00722E76"/>
    <w:rsid w:val="00723365"/>
    <w:rsid w:val="00723632"/>
    <w:rsid w:val="00723839"/>
    <w:rsid w:val="00723B0A"/>
    <w:rsid w:val="00723B9A"/>
    <w:rsid w:val="00723D74"/>
    <w:rsid w:val="00723E3F"/>
    <w:rsid w:val="00723FBD"/>
    <w:rsid w:val="007256D5"/>
    <w:rsid w:val="00726270"/>
    <w:rsid w:val="0072652A"/>
    <w:rsid w:val="00726909"/>
    <w:rsid w:val="00726B5F"/>
    <w:rsid w:val="007271E1"/>
    <w:rsid w:val="00727956"/>
    <w:rsid w:val="00727B62"/>
    <w:rsid w:val="00730642"/>
    <w:rsid w:val="00730912"/>
    <w:rsid w:val="007313D8"/>
    <w:rsid w:val="00731826"/>
    <w:rsid w:val="00731A74"/>
    <w:rsid w:val="00731D92"/>
    <w:rsid w:val="00732669"/>
    <w:rsid w:val="00732750"/>
    <w:rsid w:val="00732A7C"/>
    <w:rsid w:val="00732AD9"/>
    <w:rsid w:val="00732C3A"/>
    <w:rsid w:val="007333E0"/>
    <w:rsid w:val="0073352F"/>
    <w:rsid w:val="007335B2"/>
    <w:rsid w:val="00733AD3"/>
    <w:rsid w:val="00734372"/>
    <w:rsid w:val="00734B39"/>
    <w:rsid w:val="00734E6E"/>
    <w:rsid w:val="00735887"/>
    <w:rsid w:val="0073617E"/>
    <w:rsid w:val="007365CF"/>
    <w:rsid w:val="0073709B"/>
    <w:rsid w:val="007370CF"/>
    <w:rsid w:val="00737592"/>
    <w:rsid w:val="007379D6"/>
    <w:rsid w:val="007401D9"/>
    <w:rsid w:val="007403A8"/>
    <w:rsid w:val="00741263"/>
    <w:rsid w:val="0074152C"/>
    <w:rsid w:val="00741E52"/>
    <w:rsid w:val="007423A9"/>
    <w:rsid w:val="007428FD"/>
    <w:rsid w:val="00742DC8"/>
    <w:rsid w:val="007439DA"/>
    <w:rsid w:val="00743E62"/>
    <w:rsid w:val="00743F31"/>
    <w:rsid w:val="007441B2"/>
    <w:rsid w:val="007442C0"/>
    <w:rsid w:val="00744DC6"/>
    <w:rsid w:val="007451C8"/>
    <w:rsid w:val="007458D5"/>
    <w:rsid w:val="00745A2F"/>
    <w:rsid w:val="0074622C"/>
    <w:rsid w:val="007462E6"/>
    <w:rsid w:val="00746665"/>
    <w:rsid w:val="00746BF6"/>
    <w:rsid w:val="00746F14"/>
    <w:rsid w:val="00746F49"/>
    <w:rsid w:val="00746F5A"/>
    <w:rsid w:val="007471DC"/>
    <w:rsid w:val="00747253"/>
    <w:rsid w:val="0074756B"/>
    <w:rsid w:val="00747CF0"/>
    <w:rsid w:val="00750041"/>
    <w:rsid w:val="007504C1"/>
    <w:rsid w:val="00750B2B"/>
    <w:rsid w:val="00750D25"/>
    <w:rsid w:val="007525D5"/>
    <w:rsid w:val="007528BE"/>
    <w:rsid w:val="00753284"/>
    <w:rsid w:val="007535E5"/>
    <w:rsid w:val="00753CB0"/>
    <w:rsid w:val="00753FA4"/>
    <w:rsid w:val="00754365"/>
    <w:rsid w:val="0075475C"/>
    <w:rsid w:val="0075494E"/>
    <w:rsid w:val="00754990"/>
    <w:rsid w:val="0075518C"/>
    <w:rsid w:val="00755502"/>
    <w:rsid w:val="00755572"/>
    <w:rsid w:val="00755C76"/>
    <w:rsid w:val="007563C8"/>
    <w:rsid w:val="00757910"/>
    <w:rsid w:val="00757ED1"/>
    <w:rsid w:val="007612A5"/>
    <w:rsid w:val="00761E9A"/>
    <w:rsid w:val="00762C05"/>
    <w:rsid w:val="007638B9"/>
    <w:rsid w:val="00763D72"/>
    <w:rsid w:val="00763F0A"/>
    <w:rsid w:val="007640DB"/>
    <w:rsid w:val="0076413C"/>
    <w:rsid w:val="007649B3"/>
    <w:rsid w:val="0076518F"/>
    <w:rsid w:val="007657DC"/>
    <w:rsid w:val="00765B9B"/>
    <w:rsid w:val="00765C9E"/>
    <w:rsid w:val="007660FD"/>
    <w:rsid w:val="00766C98"/>
    <w:rsid w:val="00766CD0"/>
    <w:rsid w:val="00767261"/>
    <w:rsid w:val="007679C3"/>
    <w:rsid w:val="00767A00"/>
    <w:rsid w:val="00770387"/>
    <w:rsid w:val="00770609"/>
    <w:rsid w:val="00770BDA"/>
    <w:rsid w:val="007710C5"/>
    <w:rsid w:val="00771A9E"/>
    <w:rsid w:val="00771B89"/>
    <w:rsid w:val="00771BAB"/>
    <w:rsid w:val="00771D0D"/>
    <w:rsid w:val="00771D2C"/>
    <w:rsid w:val="00771D37"/>
    <w:rsid w:val="00771FB5"/>
    <w:rsid w:val="007720ED"/>
    <w:rsid w:val="007725E4"/>
    <w:rsid w:val="00772A4D"/>
    <w:rsid w:val="00772B98"/>
    <w:rsid w:val="00772BD4"/>
    <w:rsid w:val="00772BE9"/>
    <w:rsid w:val="00772DA6"/>
    <w:rsid w:val="00772DD4"/>
    <w:rsid w:val="00772EAD"/>
    <w:rsid w:val="00772EE6"/>
    <w:rsid w:val="00774C5F"/>
    <w:rsid w:val="00774F22"/>
    <w:rsid w:val="007752DA"/>
    <w:rsid w:val="00776530"/>
    <w:rsid w:val="007766E7"/>
    <w:rsid w:val="0077675D"/>
    <w:rsid w:val="00776887"/>
    <w:rsid w:val="00776DEB"/>
    <w:rsid w:val="00776F29"/>
    <w:rsid w:val="00777015"/>
    <w:rsid w:val="00777293"/>
    <w:rsid w:val="00777B29"/>
    <w:rsid w:val="00777D1B"/>
    <w:rsid w:val="00780167"/>
    <w:rsid w:val="0078019B"/>
    <w:rsid w:val="00780293"/>
    <w:rsid w:val="00780358"/>
    <w:rsid w:val="007804E6"/>
    <w:rsid w:val="00780669"/>
    <w:rsid w:val="0078087A"/>
    <w:rsid w:val="007810D6"/>
    <w:rsid w:val="00781438"/>
    <w:rsid w:val="007819CA"/>
    <w:rsid w:val="00781F96"/>
    <w:rsid w:val="00782009"/>
    <w:rsid w:val="007820D6"/>
    <w:rsid w:val="00782C02"/>
    <w:rsid w:val="00782FEA"/>
    <w:rsid w:val="0078318F"/>
    <w:rsid w:val="007832EB"/>
    <w:rsid w:val="007841CE"/>
    <w:rsid w:val="0078421F"/>
    <w:rsid w:val="007846EC"/>
    <w:rsid w:val="00784747"/>
    <w:rsid w:val="0078476F"/>
    <w:rsid w:val="00785058"/>
    <w:rsid w:val="007850EF"/>
    <w:rsid w:val="0078513E"/>
    <w:rsid w:val="0078523D"/>
    <w:rsid w:val="00785533"/>
    <w:rsid w:val="00785567"/>
    <w:rsid w:val="00785F82"/>
    <w:rsid w:val="007864D2"/>
    <w:rsid w:val="0078667F"/>
    <w:rsid w:val="00786A17"/>
    <w:rsid w:val="00786EBE"/>
    <w:rsid w:val="007870DF"/>
    <w:rsid w:val="00787147"/>
    <w:rsid w:val="007900CC"/>
    <w:rsid w:val="0079029E"/>
    <w:rsid w:val="00790391"/>
    <w:rsid w:val="0079066A"/>
    <w:rsid w:val="00791090"/>
    <w:rsid w:val="00791C54"/>
    <w:rsid w:val="007923DC"/>
    <w:rsid w:val="007924DB"/>
    <w:rsid w:val="007934A7"/>
    <w:rsid w:val="0079359D"/>
    <w:rsid w:val="007941A9"/>
    <w:rsid w:val="007948D3"/>
    <w:rsid w:val="00794DF6"/>
    <w:rsid w:val="00795347"/>
    <w:rsid w:val="0079576D"/>
    <w:rsid w:val="007958BF"/>
    <w:rsid w:val="007958D3"/>
    <w:rsid w:val="007960D5"/>
    <w:rsid w:val="00796267"/>
    <w:rsid w:val="00796C66"/>
    <w:rsid w:val="00796F77"/>
    <w:rsid w:val="00796F8C"/>
    <w:rsid w:val="007970E2"/>
    <w:rsid w:val="00797AB0"/>
    <w:rsid w:val="00797B2B"/>
    <w:rsid w:val="007A018D"/>
    <w:rsid w:val="007A0305"/>
    <w:rsid w:val="007A0546"/>
    <w:rsid w:val="007A0930"/>
    <w:rsid w:val="007A11AE"/>
    <w:rsid w:val="007A11B1"/>
    <w:rsid w:val="007A2DBA"/>
    <w:rsid w:val="007A33ED"/>
    <w:rsid w:val="007A361F"/>
    <w:rsid w:val="007A3C28"/>
    <w:rsid w:val="007A4361"/>
    <w:rsid w:val="007A496D"/>
    <w:rsid w:val="007A4D51"/>
    <w:rsid w:val="007A51A1"/>
    <w:rsid w:val="007A53E8"/>
    <w:rsid w:val="007A5834"/>
    <w:rsid w:val="007A5CB8"/>
    <w:rsid w:val="007A603B"/>
    <w:rsid w:val="007A63EC"/>
    <w:rsid w:val="007A685D"/>
    <w:rsid w:val="007A6B2E"/>
    <w:rsid w:val="007A6F03"/>
    <w:rsid w:val="007A70C2"/>
    <w:rsid w:val="007B0B24"/>
    <w:rsid w:val="007B0CDF"/>
    <w:rsid w:val="007B0E2F"/>
    <w:rsid w:val="007B16F7"/>
    <w:rsid w:val="007B1772"/>
    <w:rsid w:val="007B1D74"/>
    <w:rsid w:val="007B239B"/>
    <w:rsid w:val="007B2BA5"/>
    <w:rsid w:val="007B2C42"/>
    <w:rsid w:val="007B2F58"/>
    <w:rsid w:val="007B31B9"/>
    <w:rsid w:val="007B32BB"/>
    <w:rsid w:val="007B399F"/>
    <w:rsid w:val="007B452E"/>
    <w:rsid w:val="007B472E"/>
    <w:rsid w:val="007B5A9A"/>
    <w:rsid w:val="007B605B"/>
    <w:rsid w:val="007B624E"/>
    <w:rsid w:val="007B71BF"/>
    <w:rsid w:val="007B7242"/>
    <w:rsid w:val="007B7693"/>
    <w:rsid w:val="007B7778"/>
    <w:rsid w:val="007B7917"/>
    <w:rsid w:val="007B7F75"/>
    <w:rsid w:val="007C0078"/>
    <w:rsid w:val="007C0253"/>
    <w:rsid w:val="007C0260"/>
    <w:rsid w:val="007C0286"/>
    <w:rsid w:val="007C04EE"/>
    <w:rsid w:val="007C0BFF"/>
    <w:rsid w:val="007C0D58"/>
    <w:rsid w:val="007C0DB7"/>
    <w:rsid w:val="007C0FAC"/>
    <w:rsid w:val="007C0FB3"/>
    <w:rsid w:val="007C1521"/>
    <w:rsid w:val="007C1557"/>
    <w:rsid w:val="007C2075"/>
    <w:rsid w:val="007C2240"/>
    <w:rsid w:val="007C2EEA"/>
    <w:rsid w:val="007C34D4"/>
    <w:rsid w:val="007C34F3"/>
    <w:rsid w:val="007C3FDE"/>
    <w:rsid w:val="007C4035"/>
    <w:rsid w:val="007C42AF"/>
    <w:rsid w:val="007C49CF"/>
    <w:rsid w:val="007C55D1"/>
    <w:rsid w:val="007C6AC6"/>
    <w:rsid w:val="007C7635"/>
    <w:rsid w:val="007C7AED"/>
    <w:rsid w:val="007D0585"/>
    <w:rsid w:val="007D0977"/>
    <w:rsid w:val="007D0E47"/>
    <w:rsid w:val="007D11E4"/>
    <w:rsid w:val="007D1E37"/>
    <w:rsid w:val="007D28AA"/>
    <w:rsid w:val="007D2ED9"/>
    <w:rsid w:val="007D2F98"/>
    <w:rsid w:val="007D307E"/>
    <w:rsid w:val="007D339B"/>
    <w:rsid w:val="007D3F96"/>
    <w:rsid w:val="007D4373"/>
    <w:rsid w:val="007D481A"/>
    <w:rsid w:val="007D4F45"/>
    <w:rsid w:val="007D554F"/>
    <w:rsid w:val="007D6A08"/>
    <w:rsid w:val="007D6F52"/>
    <w:rsid w:val="007D6FE5"/>
    <w:rsid w:val="007D732C"/>
    <w:rsid w:val="007D7723"/>
    <w:rsid w:val="007D7937"/>
    <w:rsid w:val="007D7B22"/>
    <w:rsid w:val="007D7C05"/>
    <w:rsid w:val="007E0A3E"/>
    <w:rsid w:val="007E0F1F"/>
    <w:rsid w:val="007E1315"/>
    <w:rsid w:val="007E15A6"/>
    <w:rsid w:val="007E1766"/>
    <w:rsid w:val="007E1EDD"/>
    <w:rsid w:val="007E2325"/>
    <w:rsid w:val="007E2757"/>
    <w:rsid w:val="007E2DD1"/>
    <w:rsid w:val="007E2F6B"/>
    <w:rsid w:val="007E35B5"/>
    <w:rsid w:val="007E370B"/>
    <w:rsid w:val="007E3980"/>
    <w:rsid w:val="007E4432"/>
    <w:rsid w:val="007E4815"/>
    <w:rsid w:val="007E4D52"/>
    <w:rsid w:val="007E4EF4"/>
    <w:rsid w:val="007E51B8"/>
    <w:rsid w:val="007E5502"/>
    <w:rsid w:val="007E56B2"/>
    <w:rsid w:val="007E5B68"/>
    <w:rsid w:val="007E63E7"/>
    <w:rsid w:val="007E63FA"/>
    <w:rsid w:val="007E6B52"/>
    <w:rsid w:val="007E6E4F"/>
    <w:rsid w:val="007E6E7C"/>
    <w:rsid w:val="007E6E99"/>
    <w:rsid w:val="007E73DA"/>
    <w:rsid w:val="007E75D2"/>
    <w:rsid w:val="007E769D"/>
    <w:rsid w:val="007E7707"/>
    <w:rsid w:val="007E778D"/>
    <w:rsid w:val="007E795B"/>
    <w:rsid w:val="007F0120"/>
    <w:rsid w:val="007F0A73"/>
    <w:rsid w:val="007F0A94"/>
    <w:rsid w:val="007F0B3B"/>
    <w:rsid w:val="007F0BF1"/>
    <w:rsid w:val="007F1009"/>
    <w:rsid w:val="007F1470"/>
    <w:rsid w:val="007F1701"/>
    <w:rsid w:val="007F1F75"/>
    <w:rsid w:val="007F2403"/>
    <w:rsid w:val="007F24D8"/>
    <w:rsid w:val="007F26E1"/>
    <w:rsid w:val="007F2C0D"/>
    <w:rsid w:val="007F2E76"/>
    <w:rsid w:val="007F2F58"/>
    <w:rsid w:val="007F30DE"/>
    <w:rsid w:val="007F30E8"/>
    <w:rsid w:val="007F331D"/>
    <w:rsid w:val="007F34D9"/>
    <w:rsid w:val="007F3540"/>
    <w:rsid w:val="007F354A"/>
    <w:rsid w:val="007F359C"/>
    <w:rsid w:val="007F3A31"/>
    <w:rsid w:val="007F4356"/>
    <w:rsid w:val="007F43B2"/>
    <w:rsid w:val="007F4636"/>
    <w:rsid w:val="007F46AA"/>
    <w:rsid w:val="007F4754"/>
    <w:rsid w:val="007F4AC9"/>
    <w:rsid w:val="007F4E8D"/>
    <w:rsid w:val="007F56C6"/>
    <w:rsid w:val="007F5AD9"/>
    <w:rsid w:val="007F5C01"/>
    <w:rsid w:val="007F5F81"/>
    <w:rsid w:val="007F6104"/>
    <w:rsid w:val="007F6454"/>
    <w:rsid w:val="007F685A"/>
    <w:rsid w:val="007F6936"/>
    <w:rsid w:val="007F69E8"/>
    <w:rsid w:val="007F6BE3"/>
    <w:rsid w:val="007F74CA"/>
    <w:rsid w:val="008008C9"/>
    <w:rsid w:val="00800A4A"/>
    <w:rsid w:val="00800E9B"/>
    <w:rsid w:val="008011B0"/>
    <w:rsid w:val="008015B3"/>
    <w:rsid w:val="008021D0"/>
    <w:rsid w:val="00802363"/>
    <w:rsid w:val="0080256D"/>
    <w:rsid w:val="008025D4"/>
    <w:rsid w:val="00802CA5"/>
    <w:rsid w:val="00803728"/>
    <w:rsid w:val="00803D25"/>
    <w:rsid w:val="00804623"/>
    <w:rsid w:val="0080468A"/>
    <w:rsid w:val="00804CB9"/>
    <w:rsid w:val="00804F4F"/>
    <w:rsid w:val="00805365"/>
    <w:rsid w:val="00806198"/>
    <w:rsid w:val="008062B3"/>
    <w:rsid w:val="008077A9"/>
    <w:rsid w:val="0081020F"/>
    <w:rsid w:val="00810474"/>
    <w:rsid w:val="008106A7"/>
    <w:rsid w:val="00810B13"/>
    <w:rsid w:val="00810E99"/>
    <w:rsid w:val="00811143"/>
    <w:rsid w:val="008112C1"/>
    <w:rsid w:val="00811C8F"/>
    <w:rsid w:val="008128F6"/>
    <w:rsid w:val="00812F39"/>
    <w:rsid w:val="00812F5A"/>
    <w:rsid w:val="00813024"/>
    <w:rsid w:val="008133C5"/>
    <w:rsid w:val="008133D6"/>
    <w:rsid w:val="0081377C"/>
    <w:rsid w:val="008137E1"/>
    <w:rsid w:val="00813B10"/>
    <w:rsid w:val="0081472B"/>
    <w:rsid w:val="00814D92"/>
    <w:rsid w:val="00815057"/>
    <w:rsid w:val="00815274"/>
    <w:rsid w:val="008155A2"/>
    <w:rsid w:val="008156EF"/>
    <w:rsid w:val="00815E8A"/>
    <w:rsid w:val="0081605A"/>
    <w:rsid w:val="008160EB"/>
    <w:rsid w:val="00816637"/>
    <w:rsid w:val="00817043"/>
    <w:rsid w:val="00817299"/>
    <w:rsid w:val="008172C2"/>
    <w:rsid w:val="008176CF"/>
    <w:rsid w:val="008178E2"/>
    <w:rsid w:val="0082078F"/>
    <w:rsid w:val="00820E8E"/>
    <w:rsid w:val="0082109F"/>
    <w:rsid w:val="00821662"/>
    <w:rsid w:val="008216A9"/>
    <w:rsid w:val="00821D07"/>
    <w:rsid w:val="00821E6A"/>
    <w:rsid w:val="0082200C"/>
    <w:rsid w:val="0082208A"/>
    <w:rsid w:val="0082253C"/>
    <w:rsid w:val="008227E3"/>
    <w:rsid w:val="00822A94"/>
    <w:rsid w:val="00822E00"/>
    <w:rsid w:val="00823332"/>
    <w:rsid w:val="00823511"/>
    <w:rsid w:val="008236B8"/>
    <w:rsid w:val="00823770"/>
    <w:rsid w:val="00823851"/>
    <w:rsid w:val="00823AFC"/>
    <w:rsid w:val="00823E29"/>
    <w:rsid w:val="00823F1F"/>
    <w:rsid w:val="008249EC"/>
    <w:rsid w:val="00824CC7"/>
    <w:rsid w:val="00825310"/>
    <w:rsid w:val="008254FF"/>
    <w:rsid w:val="008275ED"/>
    <w:rsid w:val="008278BB"/>
    <w:rsid w:val="008279C7"/>
    <w:rsid w:val="00827FB2"/>
    <w:rsid w:val="0083016B"/>
    <w:rsid w:val="008309FB"/>
    <w:rsid w:val="00831287"/>
    <w:rsid w:val="00831C12"/>
    <w:rsid w:val="00832199"/>
    <w:rsid w:val="00832533"/>
    <w:rsid w:val="0083281D"/>
    <w:rsid w:val="00832C10"/>
    <w:rsid w:val="00832D36"/>
    <w:rsid w:val="00833359"/>
    <w:rsid w:val="008333CF"/>
    <w:rsid w:val="00833FDB"/>
    <w:rsid w:val="0083428F"/>
    <w:rsid w:val="0083478E"/>
    <w:rsid w:val="00834C7C"/>
    <w:rsid w:val="00834F35"/>
    <w:rsid w:val="00835AA7"/>
    <w:rsid w:val="00835BB1"/>
    <w:rsid w:val="00835CEA"/>
    <w:rsid w:val="00837949"/>
    <w:rsid w:val="00837D59"/>
    <w:rsid w:val="00837D64"/>
    <w:rsid w:val="00840372"/>
    <w:rsid w:val="00840B16"/>
    <w:rsid w:val="00840EEF"/>
    <w:rsid w:val="00841070"/>
    <w:rsid w:val="008410DE"/>
    <w:rsid w:val="008411AB"/>
    <w:rsid w:val="008417B9"/>
    <w:rsid w:val="008418D3"/>
    <w:rsid w:val="00841A8C"/>
    <w:rsid w:val="008422B0"/>
    <w:rsid w:val="00842626"/>
    <w:rsid w:val="00842E3E"/>
    <w:rsid w:val="00842F65"/>
    <w:rsid w:val="008433ED"/>
    <w:rsid w:val="00843C70"/>
    <w:rsid w:val="008445B1"/>
    <w:rsid w:val="008446B5"/>
    <w:rsid w:val="00844F7F"/>
    <w:rsid w:val="00844F88"/>
    <w:rsid w:val="0084523F"/>
    <w:rsid w:val="008458A4"/>
    <w:rsid w:val="00845BED"/>
    <w:rsid w:val="00845C92"/>
    <w:rsid w:val="00846408"/>
    <w:rsid w:val="00846497"/>
    <w:rsid w:val="00846652"/>
    <w:rsid w:val="00846975"/>
    <w:rsid w:val="00846B0D"/>
    <w:rsid w:val="00846BDF"/>
    <w:rsid w:val="00846EC6"/>
    <w:rsid w:val="00847394"/>
    <w:rsid w:val="008478BA"/>
    <w:rsid w:val="00847F9F"/>
    <w:rsid w:val="00850122"/>
    <w:rsid w:val="0085019B"/>
    <w:rsid w:val="00850590"/>
    <w:rsid w:val="00850735"/>
    <w:rsid w:val="008508B4"/>
    <w:rsid w:val="0085096D"/>
    <w:rsid w:val="00850C74"/>
    <w:rsid w:val="008517D3"/>
    <w:rsid w:val="00851EBF"/>
    <w:rsid w:val="0085225F"/>
    <w:rsid w:val="00852316"/>
    <w:rsid w:val="008525D7"/>
    <w:rsid w:val="00852880"/>
    <w:rsid w:val="00852AB6"/>
    <w:rsid w:val="00852C46"/>
    <w:rsid w:val="00852D35"/>
    <w:rsid w:val="00853319"/>
    <w:rsid w:val="008534C2"/>
    <w:rsid w:val="00853A50"/>
    <w:rsid w:val="00853B32"/>
    <w:rsid w:val="00853BB2"/>
    <w:rsid w:val="00854239"/>
    <w:rsid w:val="00854C7D"/>
    <w:rsid w:val="00854D3B"/>
    <w:rsid w:val="00854EF9"/>
    <w:rsid w:val="008551C6"/>
    <w:rsid w:val="00855778"/>
    <w:rsid w:val="00856244"/>
    <w:rsid w:val="00856B0B"/>
    <w:rsid w:val="0085720E"/>
    <w:rsid w:val="00857C7E"/>
    <w:rsid w:val="00857D55"/>
    <w:rsid w:val="00857DF8"/>
    <w:rsid w:val="0086008D"/>
    <w:rsid w:val="00860709"/>
    <w:rsid w:val="00860C8A"/>
    <w:rsid w:val="00860F0A"/>
    <w:rsid w:val="00860FEB"/>
    <w:rsid w:val="0086173B"/>
    <w:rsid w:val="0086217D"/>
    <w:rsid w:val="0086289D"/>
    <w:rsid w:val="00862967"/>
    <w:rsid w:val="008629DA"/>
    <w:rsid w:val="00862CF7"/>
    <w:rsid w:val="008631DA"/>
    <w:rsid w:val="0086369D"/>
    <w:rsid w:val="008641C4"/>
    <w:rsid w:val="0086500F"/>
    <w:rsid w:val="00865938"/>
    <w:rsid w:val="00866512"/>
    <w:rsid w:val="008674FA"/>
    <w:rsid w:val="00867698"/>
    <w:rsid w:val="00867813"/>
    <w:rsid w:val="00867996"/>
    <w:rsid w:val="00867BCA"/>
    <w:rsid w:val="00870279"/>
    <w:rsid w:val="008702CE"/>
    <w:rsid w:val="008703A6"/>
    <w:rsid w:val="008705AF"/>
    <w:rsid w:val="00871519"/>
    <w:rsid w:val="0087165A"/>
    <w:rsid w:val="0087180C"/>
    <w:rsid w:val="00872116"/>
    <w:rsid w:val="008726D9"/>
    <w:rsid w:val="00872831"/>
    <w:rsid w:val="00872F8B"/>
    <w:rsid w:val="0087361D"/>
    <w:rsid w:val="00873783"/>
    <w:rsid w:val="00873A3E"/>
    <w:rsid w:val="00873EDE"/>
    <w:rsid w:val="00874866"/>
    <w:rsid w:val="0087490F"/>
    <w:rsid w:val="00874D77"/>
    <w:rsid w:val="00875222"/>
    <w:rsid w:val="0087552D"/>
    <w:rsid w:val="008755D6"/>
    <w:rsid w:val="00875629"/>
    <w:rsid w:val="00875ACE"/>
    <w:rsid w:val="00875E56"/>
    <w:rsid w:val="008761D3"/>
    <w:rsid w:val="008762FA"/>
    <w:rsid w:val="008763F7"/>
    <w:rsid w:val="00876916"/>
    <w:rsid w:val="0087691F"/>
    <w:rsid w:val="00877070"/>
    <w:rsid w:val="008770CD"/>
    <w:rsid w:val="008773B1"/>
    <w:rsid w:val="008802DD"/>
    <w:rsid w:val="008803A9"/>
    <w:rsid w:val="008807EB"/>
    <w:rsid w:val="008809BC"/>
    <w:rsid w:val="008809FA"/>
    <w:rsid w:val="00880FA9"/>
    <w:rsid w:val="00881808"/>
    <w:rsid w:val="00881A75"/>
    <w:rsid w:val="00881B39"/>
    <w:rsid w:val="00882A84"/>
    <w:rsid w:val="00882BCB"/>
    <w:rsid w:val="0088460B"/>
    <w:rsid w:val="0088462D"/>
    <w:rsid w:val="0088472C"/>
    <w:rsid w:val="00884D80"/>
    <w:rsid w:val="00884ED9"/>
    <w:rsid w:val="00884F1A"/>
    <w:rsid w:val="00885069"/>
    <w:rsid w:val="008851D5"/>
    <w:rsid w:val="00885586"/>
    <w:rsid w:val="0088561E"/>
    <w:rsid w:val="00885CCD"/>
    <w:rsid w:val="0088642F"/>
    <w:rsid w:val="0088685E"/>
    <w:rsid w:val="00886C30"/>
    <w:rsid w:val="00886EDE"/>
    <w:rsid w:val="008873E0"/>
    <w:rsid w:val="00887570"/>
    <w:rsid w:val="0088782B"/>
    <w:rsid w:val="00887D27"/>
    <w:rsid w:val="0089080C"/>
    <w:rsid w:val="00890E6A"/>
    <w:rsid w:val="00891252"/>
    <w:rsid w:val="00891A1C"/>
    <w:rsid w:val="00891AA9"/>
    <w:rsid w:val="00891FBA"/>
    <w:rsid w:val="00892513"/>
    <w:rsid w:val="00893141"/>
    <w:rsid w:val="008946AF"/>
    <w:rsid w:val="008948E4"/>
    <w:rsid w:val="008955BC"/>
    <w:rsid w:val="0089579D"/>
    <w:rsid w:val="00895BAB"/>
    <w:rsid w:val="00895C29"/>
    <w:rsid w:val="0089621C"/>
    <w:rsid w:val="00896D3F"/>
    <w:rsid w:val="00896FE5"/>
    <w:rsid w:val="00897D3D"/>
    <w:rsid w:val="00897DDB"/>
    <w:rsid w:val="008A03F1"/>
    <w:rsid w:val="008A0799"/>
    <w:rsid w:val="008A07C7"/>
    <w:rsid w:val="008A124C"/>
    <w:rsid w:val="008A16EE"/>
    <w:rsid w:val="008A1ED1"/>
    <w:rsid w:val="008A238B"/>
    <w:rsid w:val="008A254C"/>
    <w:rsid w:val="008A28A2"/>
    <w:rsid w:val="008A2BB3"/>
    <w:rsid w:val="008A2EA4"/>
    <w:rsid w:val="008A3101"/>
    <w:rsid w:val="008A461A"/>
    <w:rsid w:val="008A4914"/>
    <w:rsid w:val="008A4C42"/>
    <w:rsid w:val="008A4ECF"/>
    <w:rsid w:val="008A4EDC"/>
    <w:rsid w:val="008A593D"/>
    <w:rsid w:val="008A5985"/>
    <w:rsid w:val="008A5C75"/>
    <w:rsid w:val="008A60B6"/>
    <w:rsid w:val="008A60E5"/>
    <w:rsid w:val="008A62FD"/>
    <w:rsid w:val="008A672B"/>
    <w:rsid w:val="008A68C1"/>
    <w:rsid w:val="008A6ACA"/>
    <w:rsid w:val="008A72C7"/>
    <w:rsid w:val="008A74CF"/>
    <w:rsid w:val="008A7665"/>
    <w:rsid w:val="008A783C"/>
    <w:rsid w:val="008A79EE"/>
    <w:rsid w:val="008A7BA4"/>
    <w:rsid w:val="008A7D73"/>
    <w:rsid w:val="008B01AD"/>
    <w:rsid w:val="008B030A"/>
    <w:rsid w:val="008B057C"/>
    <w:rsid w:val="008B0CDA"/>
    <w:rsid w:val="008B0DFE"/>
    <w:rsid w:val="008B124B"/>
    <w:rsid w:val="008B1732"/>
    <w:rsid w:val="008B1FE4"/>
    <w:rsid w:val="008B212F"/>
    <w:rsid w:val="008B2645"/>
    <w:rsid w:val="008B28DE"/>
    <w:rsid w:val="008B2A56"/>
    <w:rsid w:val="008B2CBC"/>
    <w:rsid w:val="008B2CC3"/>
    <w:rsid w:val="008B2D7F"/>
    <w:rsid w:val="008B2DC7"/>
    <w:rsid w:val="008B3001"/>
    <w:rsid w:val="008B30B5"/>
    <w:rsid w:val="008B32B0"/>
    <w:rsid w:val="008B3642"/>
    <w:rsid w:val="008B4439"/>
    <w:rsid w:val="008B45E4"/>
    <w:rsid w:val="008B52A2"/>
    <w:rsid w:val="008B5373"/>
    <w:rsid w:val="008B5729"/>
    <w:rsid w:val="008B595A"/>
    <w:rsid w:val="008B5BF1"/>
    <w:rsid w:val="008B69E6"/>
    <w:rsid w:val="008B7238"/>
    <w:rsid w:val="008B78A2"/>
    <w:rsid w:val="008B7A2E"/>
    <w:rsid w:val="008C00D7"/>
    <w:rsid w:val="008C0169"/>
    <w:rsid w:val="008C020A"/>
    <w:rsid w:val="008C055E"/>
    <w:rsid w:val="008C0731"/>
    <w:rsid w:val="008C087F"/>
    <w:rsid w:val="008C0E92"/>
    <w:rsid w:val="008C0EAF"/>
    <w:rsid w:val="008C12C6"/>
    <w:rsid w:val="008C12FA"/>
    <w:rsid w:val="008C1361"/>
    <w:rsid w:val="008C1D9F"/>
    <w:rsid w:val="008C2313"/>
    <w:rsid w:val="008C2E2A"/>
    <w:rsid w:val="008C3163"/>
    <w:rsid w:val="008C37B0"/>
    <w:rsid w:val="008C3865"/>
    <w:rsid w:val="008C398B"/>
    <w:rsid w:val="008C4959"/>
    <w:rsid w:val="008C49A3"/>
    <w:rsid w:val="008C4B18"/>
    <w:rsid w:val="008C4D3E"/>
    <w:rsid w:val="008C5765"/>
    <w:rsid w:val="008C5850"/>
    <w:rsid w:val="008C5B65"/>
    <w:rsid w:val="008C634D"/>
    <w:rsid w:val="008C6404"/>
    <w:rsid w:val="008C64F1"/>
    <w:rsid w:val="008C66FC"/>
    <w:rsid w:val="008C6D13"/>
    <w:rsid w:val="008C7122"/>
    <w:rsid w:val="008C7227"/>
    <w:rsid w:val="008C7888"/>
    <w:rsid w:val="008C7AEB"/>
    <w:rsid w:val="008D015E"/>
    <w:rsid w:val="008D0770"/>
    <w:rsid w:val="008D084C"/>
    <w:rsid w:val="008D0A21"/>
    <w:rsid w:val="008D0F22"/>
    <w:rsid w:val="008D1D80"/>
    <w:rsid w:val="008D2800"/>
    <w:rsid w:val="008D2952"/>
    <w:rsid w:val="008D29F3"/>
    <w:rsid w:val="008D323E"/>
    <w:rsid w:val="008D35C5"/>
    <w:rsid w:val="008D3FFE"/>
    <w:rsid w:val="008D40CE"/>
    <w:rsid w:val="008D4277"/>
    <w:rsid w:val="008D47A1"/>
    <w:rsid w:val="008D49D7"/>
    <w:rsid w:val="008D4FEE"/>
    <w:rsid w:val="008D523E"/>
    <w:rsid w:val="008D580C"/>
    <w:rsid w:val="008D6232"/>
    <w:rsid w:val="008D678A"/>
    <w:rsid w:val="008D7136"/>
    <w:rsid w:val="008D79F2"/>
    <w:rsid w:val="008D7A4E"/>
    <w:rsid w:val="008D7EC0"/>
    <w:rsid w:val="008E0030"/>
    <w:rsid w:val="008E00E3"/>
    <w:rsid w:val="008E021C"/>
    <w:rsid w:val="008E0A84"/>
    <w:rsid w:val="008E0CB3"/>
    <w:rsid w:val="008E0E39"/>
    <w:rsid w:val="008E12C1"/>
    <w:rsid w:val="008E1372"/>
    <w:rsid w:val="008E140A"/>
    <w:rsid w:val="008E16FD"/>
    <w:rsid w:val="008E1C1A"/>
    <w:rsid w:val="008E2EF7"/>
    <w:rsid w:val="008E34D9"/>
    <w:rsid w:val="008E3874"/>
    <w:rsid w:val="008E3936"/>
    <w:rsid w:val="008E4BB1"/>
    <w:rsid w:val="008E4DBD"/>
    <w:rsid w:val="008E5253"/>
    <w:rsid w:val="008E555F"/>
    <w:rsid w:val="008E5B65"/>
    <w:rsid w:val="008E5DE5"/>
    <w:rsid w:val="008E675A"/>
    <w:rsid w:val="008E6BF9"/>
    <w:rsid w:val="008E6DC9"/>
    <w:rsid w:val="008E6F74"/>
    <w:rsid w:val="008E76F9"/>
    <w:rsid w:val="008E779F"/>
    <w:rsid w:val="008F0869"/>
    <w:rsid w:val="008F0935"/>
    <w:rsid w:val="008F0E1F"/>
    <w:rsid w:val="008F0FEE"/>
    <w:rsid w:val="008F1194"/>
    <w:rsid w:val="008F12D8"/>
    <w:rsid w:val="008F20B5"/>
    <w:rsid w:val="008F29D2"/>
    <w:rsid w:val="008F3064"/>
    <w:rsid w:val="008F3230"/>
    <w:rsid w:val="008F571F"/>
    <w:rsid w:val="008F582A"/>
    <w:rsid w:val="008F5E1F"/>
    <w:rsid w:val="008F5F5B"/>
    <w:rsid w:val="008F7642"/>
    <w:rsid w:val="008F7683"/>
    <w:rsid w:val="008F7753"/>
    <w:rsid w:val="009000C9"/>
    <w:rsid w:val="00900131"/>
    <w:rsid w:val="0090036C"/>
    <w:rsid w:val="00900E1C"/>
    <w:rsid w:val="00901201"/>
    <w:rsid w:val="009012F2"/>
    <w:rsid w:val="009017F5"/>
    <w:rsid w:val="0090210E"/>
    <w:rsid w:val="009026AA"/>
    <w:rsid w:val="0090292D"/>
    <w:rsid w:val="00902A11"/>
    <w:rsid w:val="00902FCA"/>
    <w:rsid w:val="00903364"/>
    <w:rsid w:val="00903BA2"/>
    <w:rsid w:val="0090406B"/>
    <w:rsid w:val="009045B5"/>
    <w:rsid w:val="00904B07"/>
    <w:rsid w:val="00904C1B"/>
    <w:rsid w:val="00904FDF"/>
    <w:rsid w:val="009053DC"/>
    <w:rsid w:val="0090543E"/>
    <w:rsid w:val="00906CB9"/>
    <w:rsid w:val="009071C9"/>
    <w:rsid w:val="0090727B"/>
    <w:rsid w:val="0090729C"/>
    <w:rsid w:val="00907467"/>
    <w:rsid w:val="00907485"/>
    <w:rsid w:val="00907489"/>
    <w:rsid w:val="0090766D"/>
    <w:rsid w:val="009076DC"/>
    <w:rsid w:val="00907A5A"/>
    <w:rsid w:val="00910A43"/>
    <w:rsid w:val="00910ABC"/>
    <w:rsid w:val="009115EF"/>
    <w:rsid w:val="009117AC"/>
    <w:rsid w:val="00911812"/>
    <w:rsid w:val="009126DB"/>
    <w:rsid w:val="00913072"/>
    <w:rsid w:val="0091307A"/>
    <w:rsid w:val="0091326D"/>
    <w:rsid w:val="009143F4"/>
    <w:rsid w:val="00914DDE"/>
    <w:rsid w:val="0091565E"/>
    <w:rsid w:val="00916092"/>
    <w:rsid w:val="009165F1"/>
    <w:rsid w:val="0091693C"/>
    <w:rsid w:val="00916B79"/>
    <w:rsid w:val="00917002"/>
    <w:rsid w:val="00917041"/>
    <w:rsid w:val="00917088"/>
    <w:rsid w:val="0091759C"/>
    <w:rsid w:val="00920E1A"/>
    <w:rsid w:val="00921222"/>
    <w:rsid w:val="00921966"/>
    <w:rsid w:val="009219EB"/>
    <w:rsid w:val="00921A62"/>
    <w:rsid w:val="00922052"/>
    <w:rsid w:val="009222A9"/>
    <w:rsid w:val="00922D02"/>
    <w:rsid w:val="00922E70"/>
    <w:rsid w:val="009236F9"/>
    <w:rsid w:val="0092384B"/>
    <w:rsid w:val="00923EBD"/>
    <w:rsid w:val="00924E81"/>
    <w:rsid w:val="0092590C"/>
    <w:rsid w:val="00925B2A"/>
    <w:rsid w:val="00925D2C"/>
    <w:rsid w:val="009265B7"/>
    <w:rsid w:val="00926650"/>
    <w:rsid w:val="0092668A"/>
    <w:rsid w:val="009266D4"/>
    <w:rsid w:val="00926962"/>
    <w:rsid w:val="00926F33"/>
    <w:rsid w:val="009271EC"/>
    <w:rsid w:val="0092760F"/>
    <w:rsid w:val="00927C9A"/>
    <w:rsid w:val="00927CB8"/>
    <w:rsid w:val="00927F0E"/>
    <w:rsid w:val="00930141"/>
    <w:rsid w:val="009309C6"/>
    <w:rsid w:val="0093105C"/>
    <w:rsid w:val="009310FB"/>
    <w:rsid w:val="009314CE"/>
    <w:rsid w:val="00931DA5"/>
    <w:rsid w:val="009320C7"/>
    <w:rsid w:val="0093254E"/>
    <w:rsid w:val="009326F6"/>
    <w:rsid w:val="009327C2"/>
    <w:rsid w:val="00932BA0"/>
    <w:rsid w:val="00932EA6"/>
    <w:rsid w:val="00933143"/>
    <w:rsid w:val="009331CA"/>
    <w:rsid w:val="009331CB"/>
    <w:rsid w:val="0093332C"/>
    <w:rsid w:val="0093374C"/>
    <w:rsid w:val="00934306"/>
    <w:rsid w:val="00934747"/>
    <w:rsid w:val="0093478E"/>
    <w:rsid w:val="00934F3A"/>
    <w:rsid w:val="009351C7"/>
    <w:rsid w:val="0093573E"/>
    <w:rsid w:val="0093598F"/>
    <w:rsid w:val="00935E70"/>
    <w:rsid w:val="00935EAC"/>
    <w:rsid w:val="00936415"/>
    <w:rsid w:val="00936E24"/>
    <w:rsid w:val="009374BA"/>
    <w:rsid w:val="0093778B"/>
    <w:rsid w:val="00940974"/>
    <w:rsid w:val="00940A22"/>
    <w:rsid w:val="00940A7F"/>
    <w:rsid w:val="00940B91"/>
    <w:rsid w:val="00940FE0"/>
    <w:rsid w:val="00941104"/>
    <w:rsid w:val="009413A6"/>
    <w:rsid w:val="009417E9"/>
    <w:rsid w:val="00941FDC"/>
    <w:rsid w:val="00942A8C"/>
    <w:rsid w:val="009430C2"/>
    <w:rsid w:val="00943E76"/>
    <w:rsid w:val="009442DF"/>
    <w:rsid w:val="00944768"/>
    <w:rsid w:val="00944786"/>
    <w:rsid w:val="00944C6F"/>
    <w:rsid w:val="00944CB2"/>
    <w:rsid w:val="00944CFE"/>
    <w:rsid w:val="009451E5"/>
    <w:rsid w:val="00945B2B"/>
    <w:rsid w:val="0094616A"/>
    <w:rsid w:val="00946227"/>
    <w:rsid w:val="00946A11"/>
    <w:rsid w:val="009476A1"/>
    <w:rsid w:val="0095121D"/>
    <w:rsid w:val="00951DF7"/>
    <w:rsid w:val="00951F50"/>
    <w:rsid w:val="00952A50"/>
    <w:rsid w:val="00952A77"/>
    <w:rsid w:val="00953946"/>
    <w:rsid w:val="00953D78"/>
    <w:rsid w:val="009540A6"/>
    <w:rsid w:val="00954AEA"/>
    <w:rsid w:val="00954C38"/>
    <w:rsid w:val="009553EF"/>
    <w:rsid w:val="0095543F"/>
    <w:rsid w:val="00955AD6"/>
    <w:rsid w:val="00955BFB"/>
    <w:rsid w:val="009563F1"/>
    <w:rsid w:val="009568A4"/>
    <w:rsid w:val="009571B9"/>
    <w:rsid w:val="009575D4"/>
    <w:rsid w:val="009620D3"/>
    <w:rsid w:val="009621E2"/>
    <w:rsid w:val="00962E9B"/>
    <w:rsid w:val="00962FA7"/>
    <w:rsid w:val="00963463"/>
    <w:rsid w:val="009644EA"/>
    <w:rsid w:val="00964545"/>
    <w:rsid w:val="00964781"/>
    <w:rsid w:val="00964853"/>
    <w:rsid w:val="00964963"/>
    <w:rsid w:val="009653E9"/>
    <w:rsid w:val="00965C37"/>
    <w:rsid w:val="00966574"/>
    <w:rsid w:val="009668A3"/>
    <w:rsid w:val="0096698A"/>
    <w:rsid w:val="00966AF2"/>
    <w:rsid w:val="00967281"/>
    <w:rsid w:val="00970464"/>
    <w:rsid w:val="00970589"/>
    <w:rsid w:val="00970A83"/>
    <w:rsid w:val="00970B77"/>
    <w:rsid w:val="00970D44"/>
    <w:rsid w:val="00971669"/>
    <w:rsid w:val="00971859"/>
    <w:rsid w:val="00971F53"/>
    <w:rsid w:val="009723F9"/>
    <w:rsid w:val="00972FB0"/>
    <w:rsid w:val="00973563"/>
    <w:rsid w:val="009738A8"/>
    <w:rsid w:val="0097411B"/>
    <w:rsid w:val="009745AA"/>
    <w:rsid w:val="0097485B"/>
    <w:rsid w:val="009750F0"/>
    <w:rsid w:val="00975946"/>
    <w:rsid w:val="00975B2F"/>
    <w:rsid w:val="0097602B"/>
    <w:rsid w:val="00976B19"/>
    <w:rsid w:val="00976E7C"/>
    <w:rsid w:val="00977BB2"/>
    <w:rsid w:val="00977C5A"/>
    <w:rsid w:val="009804AF"/>
    <w:rsid w:val="009808E8"/>
    <w:rsid w:val="0098092B"/>
    <w:rsid w:val="009817A0"/>
    <w:rsid w:val="00981CD9"/>
    <w:rsid w:val="009828C5"/>
    <w:rsid w:val="009831A5"/>
    <w:rsid w:val="00983636"/>
    <w:rsid w:val="009837E9"/>
    <w:rsid w:val="009838EF"/>
    <w:rsid w:val="00983BAB"/>
    <w:rsid w:val="00983C7A"/>
    <w:rsid w:val="009840DF"/>
    <w:rsid w:val="00984A32"/>
    <w:rsid w:val="00984AE4"/>
    <w:rsid w:val="00984CAD"/>
    <w:rsid w:val="00984DDD"/>
    <w:rsid w:val="0098536E"/>
    <w:rsid w:val="009857C1"/>
    <w:rsid w:val="00985B23"/>
    <w:rsid w:val="00985C83"/>
    <w:rsid w:val="0098626E"/>
    <w:rsid w:val="00986525"/>
    <w:rsid w:val="009866BD"/>
    <w:rsid w:val="0098719C"/>
    <w:rsid w:val="009872BE"/>
    <w:rsid w:val="0098750C"/>
    <w:rsid w:val="0098781A"/>
    <w:rsid w:val="009878A6"/>
    <w:rsid w:val="009900DB"/>
    <w:rsid w:val="00990580"/>
    <w:rsid w:val="00990A7E"/>
    <w:rsid w:val="00990AF8"/>
    <w:rsid w:val="00991083"/>
    <w:rsid w:val="00991A60"/>
    <w:rsid w:val="00991F1C"/>
    <w:rsid w:val="00992253"/>
    <w:rsid w:val="009923FC"/>
    <w:rsid w:val="0099284B"/>
    <w:rsid w:val="0099330D"/>
    <w:rsid w:val="009935F9"/>
    <w:rsid w:val="00994101"/>
    <w:rsid w:val="00994576"/>
    <w:rsid w:val="00994E2D"/>
    <w:rsid w:val="009951FE"/>
    <w:rsid w:val="009960F4"/>
    <w:rsid w:val="009962E3"/>
    <w:rsid w:val="009963CC"/>
    <w:rsid w:val="00996671"/>
    <w:rsid w:val="00996F02"/>
    <w:rsid w:val="00997017"/>
    <w:rsid w:val="0099710E"/>
    <w:rsid w:val="009973E8"/>
    <w:rsid w:val="009975CE"/>
    <w:rsid w:val="00997615"/>
    <w:rsid w:val="00997A55"/>
    <w:rsid w:val="00997A9F"/>
    <w:rsid w:val="00997ACC"/>
    <w:rsid w:val="00997B5E"/>
    <w:rsid w:val="00997E53"/>
    <w:rsid w:val="009A00C1"/>
    <w:rsid w:val="009A0DB3"/>
    <w:rsid w:val="009A1155"/>
    <w:rsid w:val="009A13C8"/>
    <w:rsid w:val="009A2B1F"/>
    <w:rsid w:val="009A2BF6"/>
    <w:rsid w:val="009A2F4D"/>
    <w:rsid w:val="009A3196"/>
    <w:rsid w:val="009A393B"/>
    <w:rsid w:val="009A3A68"/>
    <w:rsid w:val="009A4509"/>
    <w:rsid w:val="009A462B"/>
    <w:rsid w:val="009A4655"/>
    <w:rsid w:val="009A4760"/>
    <w:rsid w:val="009A480A"/>
    <w:rsid w:val="009A481B"/>
    <w:rsid w:val="009A4E19"/>
    <w:rsid w:val="009A4FB3"/>
    <w:rsid w:val="009A5C64"/>
    <w:rsid w:val="009A5E74"/>
    <w:rsid w:val="009A5F19"/>
    <w:rsid w:val="009A6247"/>
    <w:rsid w:val="009A72B7"/>
    <w:rsid w:val="009A72F1"/>
    <w:rsid w:val="009A743F"/>
    <w:rsid w:val="009A746F"/>
    <w:rsid w:val="009A7FB2"/>
    <w:rsid w:val="009B0204"/>
    <w:rsid w:val="009B0846"/>
    <w:rsid w:val="009B0A5B"/>
    <w:rsid w:val="009B0AA2"/>
    <w:rsid w:val="009B0C47"/>
    <w:rsid w:val="009B0C73"/>
    <w:rsid w:val="009B1639"/>
    <w:rsid w:val="009B1C32"/>
    <w:rsid w:val="009B1EB6"/>
    <w:rsid w:val="009B243A"/>
    <w:rsid w:val="009B293C"/>
    <w:rsid w:val="009B32B0"/>
    <w:rsid w:val="009B3406"/>
    <w:rsid w:val="009B37CD"/>
    <w:rsid w:val="009B3A81"/>
    <w:rsid w:val="009B4308"/>
    <w:rsid w:val="009B457E"/>
    <w:rsid w:val="009B45B8"/>
    <w:rsid w:val="009B48E4"/>
    <w:rsid w:val="009B518C"/>
    <w:rsid w:val="009B5312"/>
    <w:rsid w:val="009B5982"/>
    <w:rsid w:val="009B5AA6"/>
    <w:rsid w:val="009B5AE8"/>
    <w:rsid w:val="009B626E"/>
    <w:rsid w:val="009B65CF"/>
    <w:rsid w:val="009B69D7"/>
    <w:rsid w:val="009B6B14"/>
    <w:rsid w:val="009B748D"/>
    <w:rsid w:val="009B774F"/>
    <w:rsid w:val="009B7846"/>
    <w:rsid w:val="009B7928"/>
    <w:rsid w:val="009B79E5"/>
    <w:rsid w:val="009C01A2"/>
    <w:rsid w:val="009C029F"/>
    <w:rsid w:val="009C05A1"/>
    <w:rsid w:val="009C073E"/>
    <w:rsid w:val="009C0B67"/>
    <w:rsid w:val="009C0CD2"/>
    <w:rsid w:val="009C14DE"/>
    <w:rsid w:val="009C1DB3"/>
    <w:rsid w:val="009C23E7"/>
    <w:rsid w:val="009C254D"/>
    <w:rsid w:val="009C2E08"/>
    <w:rsid w:val="009C31DB"/>
    <w:rsid w:val="009C35FE"/>
    <w:rsid w:val="009C3DF1"/>
    <w:rsid w:val="009C3E83"/>
    <w:rsid w:val="009C4088"/>
    <w:rsid w:val="009C41A2"/>
    <w:rsid w:val="009C4500"/>
    <w:rsid w:val="009C4634"/>
    <w:rsid w:val="009C468D"/>
    <w:rsid w:val="009C48AF"/>
    <w:rsid w:val="009C4CF0"/>
    <w:rsid w:val="009C4E59"/>
    <w:rsid w:val="009C53A5"/>
    <w:rsid w:val="009C5616"/>
    <w:rsid w:val="009C562A"/>
    <w:rsid w:val="009C56F4"/>
    <w:rsid w:val="009C583B"/>
    <w:rsid w:val="009C6108"/>
    <w:rsid w:val="009C6A27"/>
    <w:rsid w:val="009C6E30"/>
    <w:rsid w:val="009C73C7"/>
    <w:rsid w:val="009C745D"/>
    <w:rsid w:val="009C748A"/>
    <w:rsid w:val="009C7529"/>
    <w:rsid w:val="009C789A"/>
    <w:rsid w:val="009D0297"/>
    <w:rsid w:val="009D0B5E"/>
    <w:rsid w:val="009D0E4B"/>
    <w:rsid w:val="009D13D4"/>
    <w:rsid w:val="009D16DC"/>
    <w:rsid w:val="009D1A1C"/>
    <w:rsid w:val="009D1A26"/>
    <w:rsid w:val="009D2D0C"/>
    <w:rsid w:val="009D4373"/>
    <w:rsid w:val="009D54F8"/>
    <w:rsid w:val="009D56C8"/>
    <w:rsid w:val="009D5748"/>
    <w:rsid w:val="009D5FAA"/>
    <w:rsid w:val="009D6BF3"/>
    <w:rsid w:val="009D7116"/>
    <w:rsid w:val="009D738B"/>
    <w:rsid w:val="009D75BA"/>
    <w:rsid w:val="009E011C"/>
    <w:rsid w:val="009E01E3"/>
    <w:rsid w:val="009E0436"/>
    <w:rsid w:val="009E0C5B"/>
    <w:rsid w:val="009E112E"/>
    <w:rsid w:val="009E11D6"/>
    <w:rsid w:val="009E1486"/>
    <w:rsid w:val="009E14B6"/>
    <w:rsid w:val="009E1503"/>
    <w:rsid w:val="009E1EFB"/>
    <w:rsid w:val="009E2A1B"/>
    <w:rsid w:val="009E2B13"/>
    <w:rsid w:val="009E2DF0"/>
    <w:rsid w:val="009E30CD"/>
    <w:rsid w:val="009E3318"/>
    <w:rsid w:val="009E33A4"/>
    <w:rsid w:val="009E35C6"/>
    <w:rsid w:val="009E37F1"/>
    <w:rsid w:val="009E3BE8"/>
    <w:rsid w:val="009E468D"/>
    <w:rsid w:val="009E4696"/>
    <w:rsid w:val="009E4DCD"/>
    <w:rsid w:val="009E50F9"/>
    <w:rsid w:val="009E5C23"/>
    <w:rsid w:val="009E5C67"/>
    <w:rsid w:val="009E5EB2"/>
    <w:rsid w:val="009E65E7"/>
    <w:rsid w:val="009E66ED"/>
    <w:rsid w:val="009E683E"/>
    <w:rsid w:val="009E7576"/>
    <w:rsid w:val="009E7D31"/>
    <w:rsid w:val="009E7DCA"/>
    <w:rsid w:val="009E7FE3"/>
    <w:rsid w:val="009F0568"/>
    <w:rsid w:val="009F0823"/>
    <w:rsid w:val="009F09B5"/>
    <w:rsid w:val="009F0DD7"/>
    <w:rsid w:val="009F1934"/>
    <w:rsid w:val="009F2D01"/>
    <w:rsid w:val="009F2D1A"/>
    <w:rsid w:val="009F31E8"/>
    <w:rsid w:val="009F3762"/>
    <w:rsid w:val="009F3DD8"/>
    <w:rsid w:val="009F3F4E"/>
    <w:rsid w:val="009F3FA3"/>
    <w:rsid w:val="009F48E1"/>
    <w:rsid w:val="009F49A2"/>
    <w:rsid w:val="009F4DE6"/>
    <w:rsid w:val="009F51AA"/>
    <w:rsid w:val="009F51EE"/>
    <w:rsid w:val="009F558B"/>
    <w:rsid w:val="009F5A9F"/>
    <w:rsid w:val="009F5B33"/>
    <w:rsid w:val="009F65B9"/>
    <w:rsid w:val="009F69A0"/>
    <w:rsid w:val="009F6AAC"/>
    <w:rsid w:val="009F6C4F"/>
    <w:rsid w:val="009F72BA"/>
    <w:rsid w:val="009F7618"/>
    <w:rsid w:val="00A00070"/>
    <w:rsid w:val="00A001DF"/>
    <w:rsid w:val="00A0040E"/>
    <w:rsid w:val="00A00CFB"/>
    <w:rsid w:val="00A01809"/>
    <w:rsid w:val="00A01B7F"/>
    <w:rsid w:val="00A02184"/>
    <w:rsid w:val="00A02736"/>
    <w:rsid w:val="00A0369D"/>
    <w:rsid w:val="00A045B1"/>
    <w:rsid w:val="00A04791"/>
    <w:rsid w:val="00A047A6"/>
    <w:rsid w:val="00A049F0"/>
    <w:rsid w:val="00A051E6"/>
    <w:rsid w:val="00A0652C"/>
    <w:rsid w:val="00A06583"/>
    <w:rsid w:val="00A06FE8"/>
    <w:rsid w:val="00A070A4"/>
    <w:rsid w:val="00A0758E"/>
    <w:rsid w:val="00A079AE"/>
    <w:rsid w:val="00A07C46"/>
    <w:rsid w:val="00A07CC3"/>
    <w:rsid w:val="00A07EEE"/>
    <w:rsid w:val="00A07FF4"/>
    <w:rsid w:val="00A1006A"/>
    <w:rsid w:val="00A100C6"/>
    <w:rsid w:val="00A101C9"/>
    <w:rsid w:val="00A101E0"/>
    <w:rsid w:val="00A10257"/>
    <w:rsid w:val="00A1055F"/>
    <w:rsid w:val="00A10D77"/>
    <w:rsid w:val="00A11111"/>
    <w:rsid w:val="00A11136"/>
    <w:rsid w:val="00A11E89"/>
    <w:rsid w:val="00A124F8"/>
    <w:rsid w:val="00A1268F"/>
    <w:rsid w:val="00A12C3A"/>
    <w:rsid w:val="00A133C2"/>
    <w:rsid w:val="00A1356E"/>
    <w:rsid w:val="00A13D0F"/>
    <w:rsid w:val="00A13F3B"/>
    <w:rsid w:val="00A142C8"/>
    <w:rsid w:val="00A14675"/>
    <w:rsid w:val="00A153D9"/>
    <w:rsid w:val="00A15D83"/>
    <w:rsid w:val="00A1641D"/>
    <w:rsid w:val="00A165B5"/>
    <w:rsid w:val="00A16FAB"/>
    <w:rsid w:val="00A17A43"/>
    <w:rsid w:val="00A20334"/>
    <w:rsid w:val="00A205C6"/>
    <w:rsid w:val="00A21148"/>
    <w:rsid w:val="00A21562"/>
    <w:rsid w:val="00A2181E"/>
    <w:rsid w:val="00A219F0"/>
    <w:rsid w:val="00A21CD7"/>
    <w:rsid w:val="00A22207"/>
    <w:rsid w:val="00A23287"/>
    <w:rsid w:val="00A232D1"/>
    <w:rsid w:val="00A2389C"/>
    <w:rsid w:val="00A24505"/>
    <w:rsid w:val="00A24613"/>
    <w:rsid w:val="00A24627"/>
    <w:rsid w:val="00A246A3"/>
    <w:rsid w:val="00A24E01"/>
    <w:rsid w:val="00A264AE"/>
    <w:rsid w:val="00A26551"/>
    <w:rsid w:val="00A267B8"/>
    <w:rsid w:val="00A2698B"/>
    <w:rsid w:val="00A26B71"/>
    <w:rsid w:val="00A26FCA"/>
    <w:rsid w:val="00A2723E"/>
    <w:rsid w:val="00A300DD"/>
    <w:rsid w:val="00A30229"/>
    <w:rsid w:val="00A3067B"/>
    <w:rsid w:val="00A31105"/>
    <w:rsid w:val="00A3129C"/>
    <w:rsid w:val="00A3187A"/>
    <w:rsid w:val="00A31A41"/>
    <w:rsid w:val="00A3237D"/>
    <w:rsid w:val="00A32606"/>
    <w:rsid w:val="00A32E38"/>
    <w:rsid w:val="00A332F2"/>
    <w:rsid w:val="00A3360D"/>
    <w:rsid w:val="00A3391A"/>
    <w:rsid w:val="00A33924"/>
    <w:rsid w:val="00A33AC9"/>
    <w:rsid w:val="00A33ACB"/>
    <w:rsid w:val="00A33B89"/>
    <w:rsid w:val="00A351AC"/>
    <w:rsid w:val="00A357BD"/>
    <w:rsid w:val="00A360C8"/>
    <w:rsid w:val="00A36BF6"/>
    <w:rsid w:val="00A36CD5"/>
    <w:rsid w:val="00A36D0B"/>
    <w:rsid w:val="00A36D3C"/>
    <w:rsid w:val="00A36D90"/>
    <w:rsid w:val="00A37330"/>
    <w:rsid w:val="00A37386"/>
    <w:rsid w:val="00A377A6"/>
    <w:rsid w:val="00A37B7F"/>
    <w:rsid w:val="00A37E4D"/>
    <w:rsid w:val="00A4041D"/>
    <w:rsid w:val="00A40B31"/>
    <w:rsid w:val="00A40B50"/>
    <w:rsid w:val="00A4145D"/>
    <w:rsid w:val="00A41EF0"/>
    <w:rsid w:val="00A41F5C"/>
    <w:rsid w:val="00A425C5"/>
    <w:rsid w:val="00A42847"/>
    <w:rsid w:val="00A428D8"/>
    <w:rsid w:val="00A437CC"/>
    <w:rsid w:val="00A43D54"/>
    <w:rsid w:val="00A43DDF"/>
    <w:rsid w:val="00A43DE2"/>
    <w:rsid w:val="00A43EB2"/>
    <w:rsid w:val="00A44676"/>
    <w:rsid w:val="00A44978"/>
    <w:rsid w:val="00A44E1D"/>
    <w:rsid w:val="00A45023"/>
    <w:rsid w:val="00A452E8"/>
    <w:rsid w:val="00A45888"/>
    <w:rsid w:val="00A45BA3"/>
    <w:rsid w:val="00A45FAA"/>
    <w:rsid w:val="00A47D3B"/>
    <w:rsid w:val="00A506D4"/>
    <w:rsid w:val="00A51FAE"/>
    <w:rsid w:val="00A52D07"/>
    <w:rsid w:val="00A53220"/>
    <w:rsid w:val="00A53229"/>
    <w:rsid w:val="00A5337D"/>
    <w:rsid w:val="00A533CF"/>
    <w:rsid w:val="00A53583"/>
    <w:rsid w:val="00A540AB"/>
    <w:rsid w:val="00A5417F"/>
    <w:rsid w:val="00A54489"/>
    <w:rsid w:val="00A54972"/>
    <w:rsid w:val="00A54D1A"/>
    <w:rsid w:val="00A557C6"/>
    <w:rsid w:val="00A55C39"/>
    <w:rsid w:val="00A55FFE"/>
    <w:rsid w:val="00A56172"/>
    <w:rsid w:val="00A56C33"/>
    <w:rsid w:val="00A56D32"/>
    <w:rsid w:val="00A57B1B"/>
    <w:rsid w:val="00A60D8D"/>
    <w:rsid w:val="00A60EA3"/>
    <w:rsid w:val="00A616B0"/>
    <w:rsid w:val="00A620A0"/>
    <w:rsid w:val="00A621BA"/>
    <w:rsid w:val="00A62576"/>
    <w:rsid w:val="00A63139"/>
    <w:rsid w:val="00A63C8F"/>
    <w:rsid w:val="00A64112"/>
    <w:rsid w:val="00A645F7"/>
    <w:rsid w:val="00A64628"/>
    <w:rsid w:val="00A65439"/>
    <w:rsid w:val="00A65B05"/>
    <w:rsid w:val="00A66318"/>
    <w:rsid w:val="00A6653E"/>
    <w:rsid w:val="00A66BE3"/>
    <w:rsid w:val="00A6737E"/>
    <w:rsid w:val="00A67499"/>
    <w:rsid w:val="00A6766F"/>
    <w:rsid w:val="00A67746"/>
    <w:rsid w:val="00A67EC3"/>
    <w:rsid w:val="00A7062D"/>
    <w:rsid w:val="00A70B47"/>
    <w:rsid w:val="00A7107A"/>
    <w:rsid w:val="00A71474"/>
    <w:rsid w:val="00A71985"/>
    <w:rsid w:val="00A7234F"/>
    <w:rsid w:val="00A72584"/>
    <w:rsid w:val="00A72815"/>
    <w:rsid w:val="00A72ADD"/>
    <w:rsid w:val="00A72DBA"/>
    <w:rsid w:val="00A72F32"/>
    <w:rsid w:val="00A72F58"/>
    <w:rsid w:val="00A72FFD"/>
    <w:rsid w:val="00A7370E"/>
    <w:rsid w:val="00A73E8D"/>
    <w:rsid w:val="00A73F0C"/>
    <w:rsid w:val="00A74207"/>
    <w:rsid w:val="00A7428B"/>
    <w:rsid w:val="00A7442B"/>
    <w:rsid w:val="00A749EA"/>
    <w:rsid w:val="00A74D24"/>
    <w:rsid w:val="00A74EFA"/>
    <w:rsid w:val="00A755BE"/>
    <w:rsid w:val="00A75636"/>
    <w:rsid w:val="00A757E9"/>
    <w:rsid w:val="00A75ABC"/>
    <w:rsid w:val="00A75CA6"/>
    <w:rsid w:val="00A75E92"/>
    <w:rsid w:val="00A7636A"/>
    <w:rsid w:val="00A76CE2"/>
    <w:rsid w:val="00A774E9"/>
    <w:rsid w:val="00A77AF7"/>
    <w:rsid w:val="00A80060"/>
    <w:rsid w:val="00A80305"/>
    <w:rsid w:val="00A80599"/>
    <w:rsid w:val="00A809BE"/>
    <w:rsid w:val="00A80DEA"/>
    <w:rsid w:val="00A8109D"/>
    <w:rsid w:val="00A81615"/>
    <w:rsid w:val="00A820F2"/>
    <w:rsid w:val="00A8220F"/>
    <w:rsid w:val="00A82290"/>
    <w:rsid w:val="00A82F4F"/>
    <w:rsid w:val="00A83562"/>
    <w:rsid w:val="00A83AF0"/>
    <w:rsid w:val="00A83B42"/>
    <w:rsid w:val="00A84CB4"/>
    <w:rsid w:val="00A85358"/>
    <w:rsid w:val="00A85BF0"/>
    <w:rsid w:val="00A861D3"/>
    <w:rsid w:val="00A8631D"/>
    <w:rsid w:val="00A86543"/>
    <w:rsid w:val="00A86BDD"/>
    <w:rsid w:val="00A903F0"/>
    <w:rsid w:val="00A90759"/>
    <w:rsid w:val="00A9114D"/>
    <w:rsid w:val="00A9119A"/>
    <w:rsid w:val="00A91430"/>
    <w:rsid w:val="00A91B4D"/>
    <w:rsid w:val="00A91DE0"/>
    <w:rsid w:val="00A91EA6"/>
    <w:rsid w:val="00A921CF"/>
    <w:rsid w:val="00A92757"/>
    <w:rsid w:val="00A92A88"/>
    <w:rsid w:val="00A92B05"/>
    <w:rsid w:val="00A92CCC"/>
    <w:rsid w:val="00A93B3B"/>
    <w:rsid w:val="00A93FBC"/>
    <w:rsid w:val="00A9478C"/>
    <w:rsid w:val="00A9479D"/>
    <w:rsid w:val="00A9500B"/>
    <w:rsid w:val="00A95017"/>
    <w:rsid w:val="00A952BE"/>
    <w:rsid w:val="00A95980"/>
    <w:rsid w:val="00A95CFE"/>
    <w:rsid w:val="00A960F7"/>
    <w:rsid w:val="00A96A4B"/>
    <w:rsid w:val="00A96BA7"/>
    <w:rsid w:val="00A96C70"/>
    <w:rsid w:val="00A96C80"/>
    <w:rsid w:val="00A96C98"/>
    <w:rsid w:val="00A97164"/>
    <w:rsid w:val="00A97905"/>
    <w:rsid w:val="00A97D8B"/>
    <w:rsid w:val="00A97E7C"/>
    <w:rsid w:val="00AA05C4"/>
    <w:rsid w:val="00AA05D7"/>
    <w:rsid w:val="00AA0899"/>
    <w:rsid w:val="00AA1042"/>
    <w:rsid w:val="00AA11B9"/>
    <w:rsid w:val="00AA25CB"/>
    <w:rsid w:val="00AA26B4"/>
    <w:rsid w:val="00AA306C"/>
    <w:rsid w:val="00AA3408"/>
    <w:rsid w:val="00AA3C03"/>
    <w:rsid w:val="00AA3D33"/>
    <w:rsid w:val="00AA3F60"/>
    <w:rsid w:val="00AA4088"/>
    <w:rsid w:val="00AA4283"/>
    <w:rsid w:val="00AA4712"/>
    <w:rsid w:val="00AA4A34"/>
    <w:rsid w:val="00AA4D77"/>
    <w:rsid w:val="00AA5854"/>
    <w:rsid w:val="00AA5A4F"/>
    <w:rsid w:val="00AA5C5F"/>
    <w:rsid w:val="00AA5DF8"/>
    <w:rsid w:val="00AA6381"/>
    <w:rsid w:val="00AA6AEE"/>
    <w:rsid w:val="00AA7422"/>
    <w:rsid w:val="00AA74F5"/>
    <w:rsid w:val="00AA7DF1"/>
    <w:rsid w:val="00AB0330"/>
    <w:rsid w:val="00AB2052"/>
    <w:rsid w:val="00AB272A"/>
    <w:rsid w:val="00AB2831"/>
    <w:rsid w:val="00AB2AC5"/>
    <w:rsid w:val="00AB2E58"/>
    <w:rsid w:val="00AB4445"/>
    <w:rsid w:val="00AB4459"/>
    <w:rsid w:val="00AB452A"/>
    <w:rsid w:val="00AB4C22"/>
    <w:rsid w:val="00AB508A"/>
    <w:rsid w:val="00AB523C"/>
    <w:rsid w:val="00AB5BEC"/>
    <w:rsid w:val="00AB5FB6"/>
    <w:rsid w:val="00AB6225"/>
    <w:rsid w:val="00AB6386"/>
    <w:rsid w:val="00AB6441"/>
    <w:rsid w:val="00AB654F"/>
    <w:rsid w:val="00AB69AC"/>
    <w:rsid w:val="00AB7A91"/>
    <w:rsid w:val="00AC0661"/>
    <w:rsid w:val="00AC0D84"/>
    <w:rsid w:val="00AC10A4"/>
    <w:rsid w:val="00AC1BBF"/>
    <w:rsid w:val="00AC1E58"/>
    <w:rsid w:val="00AC2445"/>
    <w:rsid w:val="00AC2607"/>
    <w:rsid w:val="00AC265B"/>
    <w:rsid w:val="00AC29F6"/>
    <w:rsid w:val="00AC3409"/>
    <w:rsid w:val="00AC3ED1"/>
    <w:rsid w:val="00AC3F21"/>
    <w:rsid w:val="00AC457E"/>
    <w:rsid w:val="00AC4581"/>
    <w:rsid w:val="00AC4B41"/>
    <w:rsid w:val="00AC4E88"/>
    <w:rsid w:val="00AC53EE"/>
    <w:rsid w:val="00AC549B"/>
    <w:rsid w:val="00AC594C"/>
    <w:rsid w:val="00AC5A88"/>
    <w:rsid w:val="00AC5F27"/>
    <w:rsid w:val="00AC5FFE"/>
    <w:rsid w:val="00AC609F"/>
    <w:rsid w:val="00AC7968"/>
    <w:rsid w:val="00AD04C0"/>
    <w:rsid w:val="00AD0D01"/>
    <w:rsid w:val="00AD1446"/>
    <w:rsid w:val="00AD19C9"/>
    <w:rsid w:val="00AD1A1A"/>
    <w:rsid w:val="00AD1D84"/>
    <w:rsid w:val="00AD2227"/>
    <w:rsid w:val="00AD2239"/>
    <w:rsid w:val="00AD2984"/>
    <w:rsid w:val="00AD2D49"/>
    <w:rsid w:val="00AD353A"/>
    <w:rsid w:val="00AD35E9"/>
    <w:rsid w:val="00AD3A39"/>
    <w:rsid w:val="00AD3D19"/>
    <w:rsid w:val="00AD41AC"/>
    <w:rsid w:val="00AD48B5"/>
    <w:rsid w:val="00AD4D60"/>
    <w:rsid w:val="00AD50E7"/>
    <w:rsid w:val="00AD5A5A"/>
    <w:rsid w:val="00AD5A5E"/>
    <w:rsid w:val="00AD5E98"/>
    <w:rsid w:val="00AD5F13"/>
    <w:rsid w:val="00AD62A7"/>
    <w:rsid w:val="00AD6432"/>
    <w:rsid w:val="00AD6B86"/>
    <w:rsid w:val="00AD6F97"/>
    <w:rsid w:val="00AD7349"/>
    <w:rsid w:val="00AD795A"/>
    <w:rsid w:val="00AD7A77"/>
    <w:rsid w:val="00AD7EFA"/>
    <w:rsid w:val="00AE08B3"/>
    <w:rsid w:val="00AE0987"/>
    <w:rsid w:val="00AE0A8F"/>
    <w:rsid w:val="00AE0EA7"/>
    <w:rsid w:val="00AE15FF"/>
    <w:rsid w:val="00AE278A"/>
    <w:rsid w:val="00AE40E6"/>
    <w:rsid w:val="00AE45CD"/>
    <w:rsid w:val="00AE4C8C"/>
    <w:rsid w:val="00AE52D1"/>
    <w:rsid w:val="00AE57B7"/>
    <w:rsid w:val="00AE5990"/>
    <w:rsid w:val="00AE607F"/>
    <w:rsid w:val="00AE6255"/>
    <w:rsid w:val="00AE665A"/>
    <w:rsid w:val="00AE72DF"/>
    <w:rsid w:val="00AE74B6"/>
    <w:rsid w:val="00AE788C"/>
    <w:rsid w:val="00AE79F8"/>
    <w:rsid w:val="00AE7FBC"/>
    <w:rsid w:val="00AF0790"/>
    <w:rsid w:val="00AF136F"/>
    <w:rsid w:val="00AF17E3"/>
    <w:rsid w:val="00AF18FB"/>
    <w:rsid w:val="00AF1F29"/>
    <w:rsid w:val="00AF1FFE"/>
    <w:rsid w:val="00AF2515"/>
    <w:rsid w:val="00AF273C"/>
    <w:rsid w:val="00AF28AE"/>
    <w:rsid w:val="00AF2B23"/>
    <w:rsid w:val="00AF2B4D"/>
    <w:rsid w:val="00AF3650"/>
    <w:rsid w:val="00AF39EE"/>
    <w:rsid w:val="00AF3B0C"/>
    <w:rsid w:val="00AF4004"/>
    <w:rsid w:val="00AF441C"/>
    <w:rsid w:val="00AF442E"/>
    <w:rsid w:val="00AF46A1"/>
    <w:rsid w:val="00AF46EE"/>
    <w:rsid w:val="00AF4C7B"/>
    <w:rsid w:val="00AF50D8"/>
    <w:rsid w:val="00AF5155"/>
    <w:rsid w:val="00AF580A"/>
    <w:rsid w:val="00AF599D"/>
    <w:rsid w:val="00AF59FE"/>
    <w:rsid w:val="00AF6A82"/>
    <w:rsid w:val="00AF6B0C"/>
    <w:rsid w:val="00AF6F0F"/>
    <w:rsid w:val="00AF74AE"/>
    <w:rsid w:val="00AF7B4D"/>
    <w:rsid w:val="00AF7C0C"/>
    <w:rsid w:val="00B0029D"/>
    <w:rsid w:val="00B00DD1"/>
    <w:rsid w:val="00B014E9"/>
    <w:rsid w:val="00B0192A"/>
    <w:rsid w:val="00B01B2A"/>
    <w:rsid w:val="00B01E41"/>
    <w:rsid w:val="00B02047"/>
    <w:rsid w:val="00B0204D"/>
    <w:rsid w:val="00B0207B"/>
    <w:rsid w:val="00B02480"/>
    <w:rsid w:val="00B0269C"/>
    <w:rsid w:val="00B0277A"/>
    <w:rsid w:val="00B028DA"/>
    <w:rsid w:val="00B028E2"/>
    <w:rsid w:val="00B02AF0"/>
    <w:rsid w:val="00B02C9E"/>
    <w:rsid w:val="00B035CD"/>
    <w:rsid w:val="00B03D29"/>
    <w:rsid w:val="00B03FFD"/>
    <w:rsid w:val="00B04714"/>
    <w:rsid w:val="00B04A54"/>
    <w:rsid w:val="00B04D55"/>
    <w:rsid w:val="00B05B1F"/>
    <w:rsid w:val="00B06014"/>
    <w:rsid w:val="00B066C4"/>
    <w:rsid w:val="00B06717"/>
    <w:rsid w:val="00B068F3"/>
    <w:rsid w:val="00B06BCB"/>
    <w:rsid w:val="00B06BE1"/>
    <w:rsid w:val="00B06F2E"/>
    <w:rsid w:val="00B06FC4"/>
    <w:rsid w:val="00B073FF"/>
    <w:rsid w:val="00B074BC"/>
    <w:rsid w:val="00B07533"/>
    <w:rsid w:val="00B07545"/>
    <w:rsid w:val="00B07707"/>
    <w:rsid w:val="00B077E3"/>
    <w:rsid w:val="00B0785C"/>
    <w:rsid w:val="00B11AEC"/>
    <w:rsid w:val="00B12548"/>
    <w:rsid w:val="00B127F5"/>
    <w:rsid w:val="00B1298E"/>
    <w:rsid w:val="00B12BE6"/>
    <w:rsid w:val="00B13B8E"/>
    <w:rsid w:val="00B13D9F"/>
    <w:rsid w:val="00B14114"/>
    <w:rsid w:val="00B14251"/>
    <w:rsid w:val="00B142E4"/>
    <w:rsid w:val="00B14704"/>
    <w:rsid w:val="00B148E7"/>
    <w:rsid w:val="00B14986"/>
    <w:rsid w:val="00B149C7"/>
    <w:rsid w:val="00B14A35"/>
    <w:rsid w:val="00B14DC3"/>
    <w:rsid w:val="00B14EA6"/>
    <w:rsid w:val="00B152E1"/>
    <w:rsid w:val="00B1534A"/>
    <w:rsid w:val="00B15FBF"/>
    <w:rsid w:val="00B15FEB"/>
    <w:rsid w:val="00B16655"/>
    <w:rsid w:val="00B16B61"/>
    <w:rsid w:val="00B17189"/>
    <w:rsid w:val="00B176F0"/>
    <w:rsid w:val="00B179CF"/>
    <w:rsid w:val="00B17BD2"/>
    <w:rsid w:val="00B17FA4"/>
    <w:rsid w:val="00B2063F"/>
    <w:rsid w:val="00B20D91"/>
    <w:rsid w:val="00B213EB"/>
    <w:rsid w:val="00B21B13"/>
    <w:rsid w:val="00B21B3A"/>
    <w:rsid w:val="00B22598"/>
    <w:rsid w:val="00B229AF"/>
    <w:rsid w:val="00B22DEF"/>
    <w:rsid w:val="00B230D3"/>
    <w:rsid w:val="00B2315D"/>
    <w:rsid w:val="00B234F4"/>
    <w:rsid w:val="00B2372C"/>
    <w:rsid w:val="00B23FFD"/>
    <w:rsid w:val="00B24337"/>
    <w:rsid w:val="00B24963"/>
    <w:rsid w:val="00B24E6A"/>
    <w:rsid w:val="00B24F68"/>
    <w:rsid w:val="00B24F94"/>
    <w:rsid w:val="00B24FD0"/>
    <w:rsid w:val="00B25DBD"/>
    <w:rsid w:val="00B25F51"/>
    <w:rsid w:val="00B264E0"/>
    <w:rsid w:val="00B27050"/>
    <w:rsid w:val="00B27952"/>
    <w:rsid w:val="00B2798A"/>
    <w:rsid w:val="00B279B9"/>
    <w:rsid w:val="00B27C53"/>
    <w:rsid w:val="00B27CD3"/>
    <w:rsid w:val="00B27F08"/>
    <w:rsid w:val="00B30906"/>
    <w:rsid w:val="00B3095C"/>
    <w:rsid w:val="00B30A4B"/>
    <w:rsid w:val="00B31971"/>
    <w:rsid w:val="00B31F64"/>
    <w:rsid w:val="00B3225E"/>
    <w:rsid w:val="00B32825"/>
    <w:rsid w:val="00B32B18"/>
    <w:rsid w:val="00B32D30"/>
    <w:rsid w:val="00B32DB2"/>
    <w:rsid w:val="00B33017"/>
    <w:rsid w:val="00B339DC"/>
    <w:rsid w:val="00B33AA0"/>
    <w:rsid w:val="00B33CFA"/>
    <w:rsid w:val="00B33D55"/>
    <w:rsid w:val="00B34B90"/>
    <w:rsid w:val="00B3500B"/>
    <w:rsid w:val="00B3514A"/>
    <w:rsid w:val="00B35677"/>
    <w:rsid w:val="00B35DEB"/>
    <w:rsid w:val="00B35E1A"/>
    <w:rsid w:val="00B36234"/>
    <w:rsid w:val="00B36379"/>
    <w:rsid w:val="00B36725"/>
    <w:rsid w:val="00B36EEA"/>
    <w:rsid w:val="00B36F10"/>
    <w:rsid w:val="00B37B60"/>
    <w:rsid w:val="00B40474"/>
    <w:rsid w:val="00B404EE"/>
    <w:rsid w:val="00B40833"/>
    <w:rsid w:val="00B40D3D"/>
    <w:rsid w:val="00B40E1D"/>
    <w:rsid w:val="00B40E21"/>
    <w:rsid w:val="00B40E3F"/>
    <w:rsid w:val="00B40EC0"/>
    <w:rsid w:val="00B4105B"/>
    <w:rsid w:val="00B413F1"/>
    <w:rsid w:val="00B41665"/>
    <w:rsid w:val="00B41934"/>
    <w:rsid w:val="00B41C71"/>
    <w:rsid w:val="00B42391"/>
    <w:rsid w:val="00B425FC"/>
    <w:rsid w:val="00B42809"/>
    <w:rsid w:val="00B42B77"/>
    <w:rsid w:val="00B43D3C"/>
    <w:rsid w:val="00B43DE4"/>
    <w:rsid w:val="00B43FBC"/>
    <w:rsid w:val="00B44107"/>
    <w:rsid w:val="00B4445B"/>
    <w:rsid w:val="00B44ACF"/>
    <w:rsid w:val="00B463E6"/>
    <w:rsid w:val="00B46B1A"/>
    <w:rsid w:val="00B47356"/>
    <w:rsid w:val="00B47725"/>
    <w:rsid w:val="00B47DE2"/>
    <w:rsid w:val="00B47FB2"/>
    <w:rsid w:val="00B5076D"/>
    <w:rsid w:val="00B509FE"/>
    <w:rsid w:val="00B50B74"/>
    <w:rsid w:val="00B510D7"/>
    <w:rsid w:val="00B511D6"/>
    <w:rsid w:val="00B515B4"/>
    <w:rsid w:val="00B51C46"/>
    <w:rsid w:val="00B51DED"/>
    <w:rsid w:val="00B524BC"/>
    <w:rsid w:val="00B524FC"/>
    <w:rsid w:val="00B529D4"/>
    <w:rsid w:val="00B52E4F"/>
    <w:rsid w:val="00B536DC"/>
    <w:rsid w:val="00B53FB5"/>
    <w:rsid w:val="00B54160"/>
    <w:rsid w:val="00B5433D"/>
    <w:rsid w:val="00B5479A"/>
    <w:rsid w:val="00B54CB6"/>
    <w:rsid w:val="00B550D2"/>
    <w:rsid w:val="00B55799"/>
    <w:rsid w:val="00B55D43"/>
    <w:rsid w:val="00B5655F"/>
    <w:rsid w:val="00B566F2"/>
    <w:rsid w:val="00B57920"/>
    <w:rsid w:val="00B57B08"/>
    <w:rsid w:val="00B57C8B"/>
    <w:rsid w:val="00B57CFE"/>
    <w:rsid w:val="00B57D38"/>
    <w:rsid w:val="00B6035B"/>
    <w:rsid w:val="00B60D7F"/>
    <w:rsid w:val="00B60DE8"/>
    <w:rsid w:val="00B611FA"/>
    <w:rsid w:val="00B61815"/>
    <w:rsid w:val="00B61F9B"/>
    <w:rsid w:val="00B6255B"/>
    <w:rsid w:val="00B62566"/>
    <w:rsid w:val="00B62A7D"/>
    <w:rsid w:val="00B6338C"/>
    <w:rsid w:val="00B639E7"/>
    <w:rsid w:val="00B63CFF"/>
    <w:rsid w:val="00B63E30"/>
    <w:rsid w:val="00B654C5"/>
    <w:rsid w:val="00B6576C"/>
    <w:rsid w:val="00B6619F"/>
    <w:rsid w:val="00B6678D"/>
    <w:rsid w:val="00B66C50"/>
    <w:rsid w:val="00B67462"/>
    <w:rsid w:val="00B7023F"/>
    <w:rsid w:val="00B702C6"/>
    <w:rsid w:val="00B70854"/>
    <w:rsid w:val="00B70E46"/>
    <w:rsid w:val="00B70FF4"/>
    <w:rsid w:val="00B715E9"/>
    <w:rsid w:val="00B71814"/>
    <w:rsid w:val="00B71817"/>
    <w:rsid w:val="00B718FD"/>
    <w:rsid w:val="00B71DE2"/>
    <w:rsid w:val="00B71EA2"/>
    <w:rsid w:val="00B71ED2"/>
    <w:rsid w:val="00B72048"/>
    <w:rsid w:val="00B7232C"/>
    <w:rsid w:val="00B72BBA"/>
    <w:rsid w:val="00B72DCD"/>
    <w:rsid w:val="00B7300F"/>
    <w:rsid w:val="00B732E2"/>
    <w:rsid w:val="00B7362E"/>
    <w:rsid w:val="00B73759"/>
    <w:rsid w:val="00B73C97"/>
    <w:rsid w:val="00B74B15"/>
    <w:rsid w:val="00B75146"/>
    <w:rsid w:val="00B759F4"/>
    <w:rsid w:val="00B75CD3"/>
    <w:rsid w:val="00B760CB"/>
    <w:rsid w:val="00B7692B"/>
    <w:rsid w:val="00B76D21"/>
    <w:rsid w:val="00B76F3F"/>
    <w:rsid w:val="00B77383"/>
    <w:rsid w:val="00B77459"/>
    <w:rsid w:val="00B776C2"/>
    <w:rsid w:val="00B7794C"/>
    <w:rsid w:val="00B77FFD"/>
    <w:rsid w:val="00B80152"/>
    <w:rsid w:val="00B804B0"/>
    <w:rsid w:val="00B80D81"/>
    <w:rsid w:val="00B813BA"/>
    <w:rsid w:val="00B81407"/>
    <w:rsid w:val="00B82849"/>
    <w:rsid w:val="00B82AF9"/>
    <w:rsid w:val="00B82C86"/>
    <w:rsid w:val="00B830CC"/>
    <w:rsid w:val="00B84939"/>
    <w:rsid w:val="00B854F8"/>
    <w:rsid w:val="00B867DE"/>
    <w:rsid w:val="00B869BA"/>
    <w:rsid w:val="00B86A98"/>
    <w:rsid w:val="00B87A50"/>
    <w:rsid w:val="00B87C95"/>
    <w:rsid w:val="00B90D63"/>
    <w:rsid w:val="00B90F6C"/>
    <w:rsid w:val="00B91094"/>
    <w:rsid w:val="00B9132E"/>
    <w:rsid w:val="00B9141A"/>
    <w:rsid w:val="00B91490"/>
    <w:rsid w:val="00B91518"/>
    <w:rsid w:val="00B917A1"/>
    <w:rsid w:val="00B91B73"/>
    <w:rsid w:val="00B91CE3"/>
    <w:rsid w:val="00B91E36"/>
    <w:rsid w:val="00B92049"/>
    <w:rsid w:val="00B9211B"/>
    <w:rsid w:val="00B92336"/>
    <w:rsid w:val="00B92569"/>
    <w:rsid w:val="00B926EC"/>
    <w:rsid w:val="00B929E9"/>
    <w:rsid w:val="00B92D7D"/>
    <w:rsid w:val="00B93606"/>
    <w:rsid w:val="00B93864"/>
    <w:rsid w:val="00B938CB"/>
    <w:rsid w:val="00B94956"/>
    <w:rsid w:val="00B94B64"/>
    <w:rsid w:val="00B95035"/>
    <w:rsid w:val="00B958AB"/>
    <w:rsid w:val="00B95982"/>
    <w:rsid w:val="00B95B7F"/>
    <w:rsid w:val="00B95EE4"/>
    <w:rsid w:val="00B96AB7"/>
    <w:rsid w:val="00B96EA7"/>
    <w:rsid w:val="00B97138"/>
    <w:rsid w:val="00B97476"/>
    <w:rsid w:val="00BA0952"/>
    <w:rsid w:val="00BA0B38"/>
    <w:rsid w:val="00BA10F4"/>
    <w:rsid w:val="00BA1234"/>
    <w:rsid w:val="00BA13FE"/>
    <w:rsid w:val="00BA1B42"/>
    <w:rsid w:val="00BA2521"/>
    <w:rsid w:val="00BA2557"/>
    <w:rsid w:val="00BA25BA"/>
    <w:rsid w:val="00BA261D"/>
    <w:rsid w:val="00BA26BC"/>
    <w:rsid w:val="00BA2CF8"/>
    <w:rsid w:val="00BA2D7A"/>
    <w:rsid w:val="00BA30D6"/>
    <w:rsid w:val="00BA31BB"/>
    <w:rsid w:val="00BA328E"/>
    <w:rsid w:val="00BA3A74"/>
    <w:rsid w:val="00BA3C03"/>
    <w:rsid w:val="00BA4111"/>
    <w:rsid w:val="00BA41E0"/>
    <w:rsid w:val="00BA4300"/>
    <w:rsid w:val="00BA44B9"/>
    <w:rsid w:val="00BA4596"/>
    <w:rsid w:val="00BA467D"/>
    <w:rsid w:val="00BA4BD1"/>
    <w:rsid w:val="00BA4D06"/>
    <w:rsid w:val="00BA570F"/>
    <w:rsid w:val="00BA6223"/>
    <w:rsid w:val="00BA64E5"/>
    <w:rsid w:val="00BA6A36"/>
    <w:rsid w:val="00BA6E06"/>
    <w:rsid w:val="00BA6E2D"/>
    <w:rsid w:val="00BA6F6F"/>
    <w:rsid w:val="00BA75EB"/>
    <w:rsid w:val="00BA7944"/>
    <w:rsid w:val="00BA7A92"/>
    <w:rsid w:val="00BA7D78"/>
    <w:rsid w:val="00BB02DF"/>
    <w:rsid w:val="00BB072A"/>
    <w:rsid w:val="00BB21D4"/>
    <w:rsid w:val="00BB255A"/>
    <w:rsid w:val="00BB2BC6"/>
    <w:rsid w:val="00BB2D77"/>
    <w:rsid w:val="00BB2F2D"/>
    <w:rsid w:val="00BB34FF"/>
    <w:rsid w:val="00BB3701"/>
    <w:rsid w:val="00BB3A88"/>
    <w:rsid w:val="00BB3F04"/>
    <w:rsid w:val="00BB47E0"/>
    <w:rsid w:val="00BB489A"/>
    <w:rsid w:val="00BB55CA"/>
    <w:rsid w:val="00BB587E"/>
    <w:rsid w:val="00BB5B4D"/>
    <w:rsid w:val="00BB6083"/>
    <w:rsid w:val="00BB71F1"/>
    <w:rsid w:val="00BB7362"/>
    <w:rsid w:val="00BB7379"/>
    <w:rsid w:val="00BB7462"/>
    <w:rsid w:val="00BB74F8"/>
    <w:rsid w:val="00BB7502"/>
    <w:rsid w:val="00BB7871"/>
    <w:rsid w:val="00BB7AAE"/>
    <w:rsid w:val="00BC0050"/>
    <w:rsid w:val="00BC0375"/>
    <w:rsid w:val="00BC07F6"/>
    <w:rsid w:val="00BC09C4"/>
    <w:rsid w:val="00BC0FA9"/>
    <w:rsid w:val="00BC1074"/>
    <w:rsid w:val="00BC1C65"/>
    <w:rsid w:val="00BC1DCC"/>
    <w:rsid w:val="00BC213D"/>
    <w:rsid w:val="00BC24F3"/>
    <w:rsid w:val="00BC255A"/>
    <w:rsid w:val="00BC266E"/>
    <w:rsid w:val="00BC397A"/>
    <w:rsid w:val="00BC3C02"/>
    <w:rsid w:val="00BC3DC8"/>
    <w:rsid w:val="00BC40F0"/>
    <w:rsid w:val="00BC41A9"/>
    <w:rsid w:val="00BC474B"/>
    <w:rsid w:val="00BC486E"/>
    <w:rsid w:val="00BC5AB6"/>
    <w:rsid w:val="00BC5C1E"/>
    <w:rsid w:val="00BC63A0"/>
    <w:rsid w:val="00BC6BE7"/>
    <w:rsid w:val="00BC7119"/>
    <w:rsid w:val="00BC72B7"/>
    <w:rsid w:val="00BC74FF"/>
    <w:rsid w:val="00BC7963"/>
    <w:rsid w:val="00BC7ABC"/>
    <w:rsid w:val="00BD0563"/>
    <w:rsid w:val="00BD057E"/>
    <w:rsid w:val="00BD0C29"/>
    <w:rsid w:val="00BD0F5F"/>
    <w:rsid w:val="00BD20D3"/>
    <w:rsid w:val="00BD2113"/>
    <w:rsid w:val="00BD213F"/>
    <w:rsid w:val="00BD21E0"/>
    <w:rsid w:val="00BD21FD"/>
    <w:rsid w:val="00BD3166"/>
    <w:rsid w:val="00BD3DBA"/>
    <w:rsid w:val="00BD495F"/>
    <w:rsid w:val="00BD4BC4"/>
    <w:rsid w:val="00BD4BF8"/>
    <w:rsid w:val="00BD4E19"/>
    <w:rsid w:val="00BD4E55"/>
    <w:rsid w:val="00BD55B7"/>
    <w:rsid w:val="00BD57D4"/>
    <w:rsid w:val="00BD64FE"/>
    <w:rsid w:val="00BD6765"/>
    <w:rsid w:val="00BD7117"/>
    <w:rsid w:val="00BD7395"/>
    <w:rsid w:val="00BD7653"/>
    <w:rsid w:val="00BE0387"/>
    <w:rsid w:val="00BE060F"/>
    <w:rsid w:val="00BE0C18"/>
    <w:rsid w:val="00BE1BD8"/>
    <w:rsid w:val="00BE204A"/>
    <w:rsid w:val="00BE2270"/>
    <w:rsid w:val="00BE22A8"/>
    <w:rsid w:val="00BE23B8"/>
    <w:rsid w:val="00BE2520"/>
    <w:rsid w:val="00BE2616"/>
    <w:rsid w:val="00BE2AD8"/>
    <w:rsid w:val="00BE2E40"/>
    <w:rsid w:val="00BE30BB"/>
    <w:rsid w:val="00BE3649"/>
    <w:rsid w:val="00BE3BD6"/>
    <w:rsid w:val="00BE3C16"/>
    <w:rsid w:val="00BE3C91"/>
    <w:rsid w:val="00BE3E7B"/>
    <w:rsid w:val="00BE3FF4"/>
    <w:rsid w:val="00BE4118"/>
    <w:rsid w:val="00BE42B6"/>
    <w:rsid w:val="00BE43E2"/>
    <w:rsid w:val="00BE4A8C"/>
    <w:rsid w:val="00BE4E86"/>
    <w:rsid w:val="00BE5327"/>
    <w:rsid w:val="00BE58FC"/>
    <w:rsid w:val="00BE5F1D"/>
    <w:rsid w:val="00BE60A9"/>
    <w:rsid w:val="00BE6CE3"/>
    <w:rsid w:val="00BE79B4"/>
    <w:rsid w:val="00BF06B1"/>
    <w:rsid w:val="00BF07BF"/>
    <w:rsid w:val="00BF1A28"/>
    <w:rsid w:val="00BF22A7"/>
    <w:rsid w:val="00BF2361"/>
    <w:rsid w:val="00BF23D6"/>
    <w:rsid w:val="00BF2846"/>
    <w:rsid w:val="00BF2F16"/>
    <w:rsid w:val="00BF3114"/>
    <w:rsid w:val="00BF404C"/>
    <w:rsid w:val="00BF43A8"/>
    <w:rsid w:val="00BF48CD"/>
    <w:rsid w:val="00BF695A"/>
    <w:rsid w:val="00BF6E69"/>
    <w:rsid w:val="00BF73EA"/>
    <w:rsid w:val="00BF7A1E"/>
    <w:rsid w:val="00C00FD8"/>
    <w:rsid w:val="00C015D9"/>
    <w:rsid w:val="00C01C61"/>
    <w:rsid w:val="00C01DC1"/>
    <w:rsid w:val="00C01FE7"/>
    <w:rsid w:val="00C0200A"/>
    <w:rsid w:val="00C02735"/>
    <w:rsid w:val="00C02D0F"/>
    <w:rsid w:val="00C03C74"/>
    <w:rsid w:val="00C04247"/>
    <w:rsid w:val="00C04618"/>
    <w:rsid w:val="00C04AD0"/>
    <w:rsid w:val="00C04CBC"/>
    <w:rsid w:val="00C05016"/>
    <w:rsid w:val="00C054C0"/>
    <w:rsid w:val="00C054C8"/>
    <w:rsid w:val="00C05DA4"/>
    <w:rsid w:val="00C05DB3"/>
    <w:rsid w:val="00C062DC"/>
    <w:rsid w:val="00C07245"/>
    <w:rsid w:val="00C0770D"/>
    <w:rsid w:val="00C07EBD"/>
    <w:rsid w:val="00C10462"/>
    <w:rsid w:val="00C107C5"/>
    <w:rsid w:val="00C10C53"/>
    <w:rsid w:val="00C10CE3"/>
    <w:rsid w:val="00C10D1F"/>
    <w:rsid w:val="00C11745"/>
    <w:rsid w:val="00C119CB"/>
    <w:rsid w:val="00C11D82"/>
    <w:rsid w:val="00C11F7E"/>
    <w:rsid w:val="00C121E4"/>
    <w:rsid w:val="00C12436"/>
    <w:rsid w:val="00C1284C"/>
    <w:rsid w:val="00C129B8"/>
    <w:rsid w:val="00C1312F"/>
    <w:rsid w:val="00C1329E"/>
    <w:rsid w:val="00C13C12"/>
    <w:rsid w:val="00C13CCC"/>
    <w:rsid w:val="00C13CDE"/>
    <w:rsid w:val="00C13FD6"/>
    <w:rsid w:val="00C141EA"/>
    <w:rsid w:val="00C1435C"/>
    <w:rsid w:val="00C1450C"/>
    <w:rsid w:val="00C1477C"/>
    <w:rsid w:val="00C15601"/>
    <w:rsid w:val="00C164DE"/>
    <w:rsid w:val="00C16C3C"/>
    <w:rsid w:val="00C17130"/>
    <w:rsid w:val="00C1717D"/>
    <w:rsid w:val="00C17683"/>
    <w:rsid w:val="00C178EB"/>
    <w:rsid w:val="00C17EEE"/>
    <w:rsid w:val="00C20972"/>
    <w:rsid w:val="00C20E09"/>
    <w:rsid w:val="00C21F27"/>
    <w:rsid w:val="00C226D4"/>
    <w:rsid w:val="00C22C6E"/>
    <w:rsid w:val="00C22DFF"/>
    <w:rsid w:val="00C234E6"/>
    <w:rsid w:val="00C23A06"/>
    <w:rsid w:val="00C23B02"/>
    <w:rsid w:val="00C23CD6"/>
    <w:rsid w:val="00C23CEC"/>
    <w:rsid w:val="00C24273"/>
    <w:rsid w:val="00C24771"/>
    <w:rsid w:val="00C24B5D"/>
    <w:rsid w:val="00C24BEA"/>
    <w:rsid w:val="00C24C9C"/>
    <w:rsid w:val="00C25074"/>
    <w:rsid w:val="00C25115"/>
    <w:rsid w:val="00C25470"/>
    <w:rsid w:val="00C2547C"/>
    <w:rsid w:val="00C2547E"/>
    <w:rsid w:val="00C25AFF"/>
    <w:rsid w:val="00C264EC"/>
    <w:rsid w:val="00C2660F"/>
    <w:rsid w:val="00C266AB"/>
    <w:rsid w:val="00C2672C"/>
    <w:rsid w:val="00C268F8"/>
    <w:rsid w:val="00C26A35"/>
    <w:rsid w:val="00C26AFC"/>
    <w:rsid w:val="00C2734D"/>
    <w:rsid w:val="00C27698"/>
    <w:rsid w:val="00C27711"/>
    <w:rsid w:val="00C2786B"/>
    <w:rsid w:val="00C278B8"/>
    <w:rsid w:val="00C27AD8"/>
    <w:rsid w:val="00C27C17"/>
    <w:rsid w:val="00C27C95"/>
    <w:rsid w:val="00C307E7"/>
    <w:rsid w:val="00C30D60"/>
    <w:rsid w:val="00C30F2F"/>
    <w:rsid w:val="00C30F3E"/>
    <w:rsid w:val="00C3118C"/>
    <w:rsid w:val="00C32B8D"/>
    <w:rsid w:val="00C32B9D"/>
    <w:rsid w:val="00C3362C"/>
    <w:rsid w:val="00C33B74"/>
    <w:rsid w:val="00C33FEC"/>
    <w:rsid w:val="00C340CD"/>
    <w:rsid w:val="00C341CB"/>
    <w:rsid w:val="00C34455"/>
    <w:rsid w:val="00C3460D"/>
    <w:rsid w:val="00C34C56"/>
    <w:rsid w:val="00C35084"/>
    <w:rsid w:val="00C351FF"/>
    <w:rsid w:val="00C3539E"/>
    <w:rsid w:val="00C356FF"/>
    <w:rsid w:val="00C35742"/>
    <w:rsid w:val="00C35C54"/>
    <w:rsid w:val="00C35D97"/>
    <w:rsid w:val="00C35F16"/>
    <w:rsid w:val="00C35F23"/>
    <w:rsid w:val="00C3623E"/>
    <w:rsid w:val="00C363BD"/>
    <w:rsid w:val="00C36D3C"/>
    <w:rsid w:val="00C36D3F"/>
    <w:rsid w:val="00C36DB4"/>
    <w:rsid w:val="00C37110"/>
    <w:rsid w:val="00C37204"/>
    <w:rsid w:val="00C37406"/>
    <w:rsid w:val="00C37A74"/>
    <w:rsid w:val="00C37D2E"/>
    <w:rsid w:val="00C40155"/>
    <w:rsid w:val="00C408A7"/>
    <w:rsid w:val="00C40F61"/>
    <w:rsid w:val="00C41432"/>
    <w:rsid w:val="00C41B4B"/>
    <w:rsid w:val="00C41C3E"/>
    <w:rsid w:val="00C42B9A"/>
    <w:rsid w:val="00C42DC6"/>
    <w:rsid w:val="00C432BD"/>
    <w:rsid w:val="00C438BD"/>
    <w:rsid w:val="00C43935"/>
    <w:rsid w:val="00C439CE"/>
    <w:rsid w:val="00C43F5C"/>
    <w:rsid w:val="00C43FE5"/>
    <w:rsid w:val="00C44161"/>
    <w:rsid w:val="00C44506"/>
    <w:rsid w:val="00C44736"/>
    <w:rsid w:val="00C44C13"/>
    <w:rsid w:val="00C44D06"/>
    <w:rsid w:val="00C4551C"/>
    <w:rsid w:val="00C455C4"/>
    <w:rsid w:val="00C45951"/>
    <w:rsid w:val="00C459BA"/>
    <w:rsid w:val="00C4675E"/>
    <w:rsid w:val="00C46DE7"/>
    <w:rsid w:val="00C46E86"/>
    <w:rsid w:val="00C46F0E"/>
    <w:rsid w:val="00C50092"/>
    <w:rsid w:val="00C50299"/>
    <w:rsid w:val="00C502A3"/>
    <w:rsid w:val="00C51296"/>
    <w:rsid w:val="00C51B29"/>
    <w:rsid w:val="00C52783"/>
    <w:rsid w:val="00C52A55"/>
    <w:rsid w:val="00C5307C"/>
    <w:rsid w:val="00C53559"/>
    <w:rsid w:val="00C53D65"/>
    <w:rsid w:val="00C5419A"/>
    <w:rsid w:val="00C54481"/>
    <w:rsid w:val="00C5456D"/>
    <w:rsid w:val="00C54585"/>
    <w:rsid w:val="00C54684"/>
    <w:rsid w:val="00C54730"/>
    <w:rsid w:val="00C55669"/>
    <w:rsid w:val="00C55993"/>
    <w:rsid w:val="00C559DA"/>
    <w:rsid w:val="00C55EFE"/>
    <w:rsid w:val="00C56733"/>
    <w:rsid w:val="00C568E9"/>
    <w:rsid w:val="00C569FB"/>
    <w:rsid w:val="00C56B9D"/>
    <w:rsid w:val="00C56FDD"/>
    <w:rsid w:val="00C57185"/>
    <w:rsid w:val="00C57320"/>
    <w:rsid w:val="00C578C6"/>
    <w:rsid w:val="00C57FBB"/>
    <w:rsid w:val="00C60514"/>
    <w:rsid w:val="00C60524"/>
    <w:rsid w:val="00C60574"/>
    <w:rsid w:val="00C6094A"/>
    <w:rsid w:val="00C60AF0"/>
    <w:rsid w:val="00C60B21"/>
    <w:rsid w:val="00C60B4D"/>
    <w:rsid w:val="00C60B7C"/>
    <w:rsid w:val="00C60CF5"/>
    <w:rsid w:val="00C61133"/>
    <w:rsid w:val="00C61811"/>
    <w:rsid w:val="00C61838"/>
    <w:rsid w:val="00C61D3D"/>
    <w:rsid w:val="00C61FB2"/>
    <w:rsid w:val="00C62603"/>
    <w:rsid w:val="00C635B5"/>
    <w:rsid w:val="00C63A8C"/>
    <w:rsid w:val="00C63AD8"/>
    <w:rsid w:val="00C641AB"/>
    <w:rsid w:val="00C64783"/>
    <w:rsid w:val="00C648FC"/>
    <w:rsid w:val="00C64F42"/>
    <w:rsid w:val="00C659CB"/>
    <w:rsid w:val="00C65E1A"/>
    <w:rsid w:val="00C661B9"/>
    <w:rsid w:val="00C66623"/>
    <w:rsid w:val="00C6668C"/>
    <w:rsid w:val="00C66F68"/>
    <w:rsid w:val="00C6708D"/>
    <w:rsid w:val="00C6713E"/>
    <w:rsid w:val="00C671AA"/>
    <w:rsid w:val="00C67864"/>
    <w:rsid w:val="00C70978"/>
    <w:rsid w:val="00C7303E"/>
    <w:rsid w:val="00C73770"/>
    <w:rsid w:val="00C737C6"/>
    <w:rsid w:val="00C73915"/>
    <w:rsid w:val="00C73C95"/>
    <w:rsid w:val="00C7432F"/>
    <w:rsid w:val="00C74716"/>
    <w:rsid w:val="00C74845"/>
    <w:rsid w:val="00C74924"/>
    <w:rsid w:val="00C74B52"/>
    <w:rsid w:val="00C74BAA"/>
    <w:rsid w:val="00C750B1"/>
    <w:rsid w:val="00C75C26"/>
    <w:rsid w:val="00C76121"/>
    <w:rsid w:val="00C77016"/>
    <w:rsid w:val="00C77090"/>
    <w:rsid w:val="00C77816"/>
    <w:rsid w:val="00C779A1"/>
    <w:rsid w:val="00C801E5"/>
    <w:rsid w:val="00C8074A"/>
    <w:rsid w:val="00C80849"/>
    <w:rsid w:val="00C814D2"/>
    <w:rsid w:val="00C828BE"/>
    <w:rsid w:val="00C828E2"/>
    <w:rsid w:val="00C82919"/>
    <w:rsid w:val="00C82DA0"/>
    <w:rsid w:val="00C8317B"/>
    <w:rsid w:val="00C83246"/>
    <w:rsid w:val="00C83751"/>
    <w:rsid w:val="00C8403C"/>
    <w:rsid w:val="00C847E6"/>
    <w:rsid w:val="00C84986"/>
    <w:rsid w:val="00C84CA9"/>
    <w:rsid w:val="00C84E86"/>
    <w:rsid w:val="00C84FC6"/>
    <w:rsid w:val="00C854A2"/>
    <w:rsid w:val="00C86739"/>
    <w:rsid w:val="00C86E52"/>
    <w:rsid w:val="00C874F4"/>
    <w:rsid w:val="00C902E8"/>
    <w:rsid w:val="00C9073F"/>
    <w:rsid w:val="00C90C3A"/>
    <w:rsid w:val="00C90D31"/>
    <w:rsid w:val="00C91026"/>
    <w:rsid w:val="00C91027"/>
    <w:rsid w:val="00C91085"/>
    <w:rsid w:val="00C9129A"/>
    <w:rsid w:val="00C92589"/>
    <w:rsid w:val="00C92B65"/>
    <w:rsid w:val="00C93005"/>
    <w:rsid w:val="00C9364E"/>
    <w:rsid w:val="00C936A4"/>
    <w:rsid w:val="00C93AEC"/>
    <w:rsid w:val="00C93C67"/>
    <w:rsid w:val="00C93C9D"/>
    <w:rsid w:val="00C942FC"/>
    <w:rsid w:val="00C943D1"/>
    <w:rsid w:val="00C9459C"/>
    <w:rsid w:val="00C94B8E"/>
    <w:rsid w:val="00C95B24"/>
    <w:rsid w:val="00C95EBD"/>
    <w:rsid w:val="00C961EF"/>
    <w:rsid w:val="00C96413"/>
    <w:rsid w:val="00C967C3"/>
    <w:rsid w:val="00C96EDC"/>
    <w:rsid w:val="00C970E3"/>
    <w:rsid w:val="00CA01B8"/>
    <w:rsid w:val="00CA0397"/>
    <w:rsid w:val="00CA0627"/>
    <w:rsid w:val="00CA0781"/>
    <w:rsid w:val="00CA0895"/>
    <w:rsid w:val="00CA1FE0"/>
    <w:rsid w:val="00CA2007"/>
    <w:rsid w:val="00CA2691"/>
    <w:rsid w:val="00CA2A3D"/>
    <w:rsid w:val="00CA2BE7"/>
    <w:rsid w:val="00CA2C83"/>
    <w:rsid w:val="00CA2D94"/>
    <w:rsid w:val="00CA3BA0"/>
    <w:rsid w:val="00CA3BFC"/>
    <w:rsid w:val="00CA3C1E"/>
    <w:rsid w:val="00CA3D2C"/>
    <w:rsid w:val="00CA3E28"/>
    <w:rsid w:val="00CA43DF"/>
    <w:rsid w:val="00CA4FFA"/>
    <w:rsid w:val="00CA5449"/>
    <w:rsid w:val="00CA5D03"/>
    <w:rsid w:val="00CA5D3B"/>
    <w:rsid w:val="00CA5E92"/>
    <w:rsid w:val="00CA5EC8"/>
    <w:rsid w:val="00CA6175"/>
    <w:rsid w:val="00CA6664"/>
    <w:rsid w:val="00CA68FB"/>
    <w:rsid w:val="00CA71E3"/>
    <w:rsid w:val="00CA727A"/>
    <w:rsid w:val="00CA731A"/>
    <w:rsid w:val="00CA74E2"/>
    <w:rsid w:val="00CA7A77"/>
    <w:rsid w:val="00CA7C57"/>
    <w:rsid w:val="00CA7CA8"/>
    <w:rsid w:val="00CA7D1A"/>
    <w:rsid w:val="00CB00D6"/>
    <w:rsid w:val="00CB013D"/>
    <w:rsid w:val="00CB016A"/>
    <w:rsid w:val="00CB0929"/>
    <w:rsid w:val="00CB0F9B"/>
    <w:rsid w:val="00CB111B"/>
    <w:rsid w:val="00CB1462"/>
    <w:rsid w:val="00CB1523"/>
    <w:rsid w:val="00CB1ACB"/>
    <w:rsid w:val="00CB247B"/>
    <w:rsid w:val="00CB25D7"/>
    <w:rsid w:val="00CB2781"/>
    <w:rsid w:val="00CB2D0C"/>
    <w:rsid w:val="00CB2E85"/>
    <w:rsid w:val="00CB341F"/>
    <w:rsid w:val="00CB3643"/>
    <w:rsid w:val="00CB38D3"/>
    <w:rsid w:val="00CB38F2"/>
    <w:rsid w:val="00CB39B0"/>
    <w:rsid w:val="00CB4404"/>
    <w:rsid w:val="00CB457B"/>
    <w:rsid w:val="00CB4A42"/>
    <w:rsid w:val="00CB4DDE"/>
    <w:rsid w:val="00CB51A9"/>
    <w:rsid w:val="00CB53C8"/>
    <w:rsid w:val="00CB554B"/>
    <w:rsid w:val="00CB56FB"/>
    <w:rsid w:val="00CB5946"/>
    <w:rsid w:val="00CB6013"/>
    <w:rsid w:val="00CB61B1"/>
    <w:rsid w:val="00CB6801"/>
    <w:rsid w:val="00CB6CAA"/>
    <w:rsid w:val="00CB7328"/>
    <w:rsid w:val="00CB7477"/>
    <w:rsid w:val="00CB7BD1"/>
    <w:rsid w:val="00CB7E86"/>
    <w:rsid w:val="00CC0FDB"/>
    <w:rsid w:val="00CC1DC7"/>
    <w:rsid w:val="00CC312E"/>
    <w:rsid w:val="00CC3202"/>
    <w:rsid w:val="00CC3C4D"/>
    <w:rsid w:val="00CC3F4F"/>
    <w:rsid w:val="00CC3FB4"/>
    <w:rsid w:val="00CC43EB"/>
    <w:rsid w:val="00CC447E"/>
    <w:rsid w:val="00CC4701"/>
    <w:rsid w:val="00CC4C9B"/>
    <w:rsid w:val="00CC4DDA"/>
    <w:rsid w:val="00CC5300"/>
    <w:rsid w:val="00CC53BE"/>
    <w:rsid w:val="00CC6191"/>
    <w:rsid w:val="00CC6201"/>
    <w:rsid w:val="00CC630C"/>
    <w:rsid w:val="00CC6890"/>
    <w:rsid w:val="00CC6A7E"/>
    <w:rsid w:val="00CC701C"/>
    <w:rsid w:val="00CC71C5"/>
    <w:rsid w:val="00CC78B4"/>
    <w:rsid w:val="00CC7962"/>
    <w:rsid w:val="00CC7F5D"/>
    <w:rsid w:val="00CC7F8A"/>
    <w:rsid w:val="00CD014F"/>
    <w:rsid w:val="00CD0253"/>
    <w:rsid w:val="00CD0395"/>
    <w:rsid w:val="00CD0DAB"/>
    <w:rsid w:val="00CD1F0D"/>
    <w:rsid w:val="00CD1FB7"/>
    <w:rsid w:val="00CD2AE5"/>
    <w:rsid w:val="00CD2B6C"/>
    <w:rsid w:val="00CD2CEC"/>
    <w:rsid w:val="00CD2ED0"/>
    <w:rsid w:val="00CD36F7"/>
    <w:rsid w:val="00CD37C4"/>
    <w:rsid w:val="00CD3FC3"/>
    <w:rsid w:val="00CD4C0D"/>
    <w:rsid w:val="00CD54FF"/>
    <w:rsid w:val="00CD5701"/>
    <w:rsid w:val="00CD5854"/>
    <w:rsid w:val="00CD5906"/>
    <w:rsid w:val="00CD593B"/>
    <w:rsid w:val="00CD6478"/>
    <w:rsid w:val="00CD6614"/>
    <w:rsid w:val="00CD6B23"/>
    <w:rsid w:val="00CD7FC9"/>
    <w:rsid w:val="00CE0311"/>
    <w:rsid w:val="00CE094F"/>
    <w:rsid w:val="00CE0A4C"/>
    <w:rsid w:val="00CE0E57"/>
    <w:rsid w:val="00CE0F64"/>
    <w:rsid w:val="00CE1116"/>
    <w:rsid w:val="00CE1470"/>
    <w:rsid w:val="00CE1EF6"/>
    <w:rsid w:val="00CE223E"/>
    <w:rsid w:val="00CE2463"/>
    <w:rsid w:val="00CE2A0F"/>
    <w:rsid w:val="00CE3003"/>
    <w:rsid w:val="00CE30A7"/>
    <w:rsid w:val="00CE34A7"/>
    <w:rsid w:val="00CE46AC"/>
    <w:rsid w:val="00CE4C8E"/>
    <w:rsid w:val="00CE4CCC"/>
    <w:rsid w:val="00CE544D"/>
    <w:rsid w:val="00CE5E89"/>
    <w:rsid w:val="00CE61B5"/>
    <w:rsid w:val="00CE685E"/>
    <w:rsid w:val="00CE6CFC"/>
    <w:rsid w:val="00CE6EA5"/>
    <w:rsid w:val="00CE70FC"/>
    <w:rsid w:val="00CF0389"/>
    <w:rsid w:val="00CF14F1"/>
    <w:rsid w:val="00CF1822"/>
    <w:rsid w:val="00CF1AE9"/>
    <w:rsid w:val="00CF2656"/>
    <w:rsid w:val="00CF37D3"/>
    <w:rsid w:val="00CF40F8"/>
    <w:rsid w:val="00CF42E3"/>
    <w:rsid w:val="00CF47AA"/>
    <w:rsid w:val="00CF498D"/>
    <w:rsid w:val="00CF546F"/>
    <w:rsid w:val="00CF569D"/>
    <w:rsid w:val="00CF56B8"/>
    <w:rsid w:val="00CF5E1B"/>
    <w:rsid w:val="00CF6454"/>
    <w:rsid w:val="00CF6ADC"/>
    <w:rsid w:val="00CF722D"/>
    <w:rsid w:val="00CF7896"/>
    <w:rsid w:val="00D00433"/>
    <w:rsid w:val="00D00473"/>
    <w:rsid w:val="00D0095C"/>
    <w:rsid w:val="00D00C26"/>
    <w:rsid w:val="00D01086"/>
    <w:rsid w:val="00D01639"/>
    <w:rsid w:val="00D0199A"/>
    <w:rsid w:val="00D01BBC"/>
    <w:rsid w:val="00D01E1A"/>
    <w:rsid w:val="00D01F98"/>
    <w:rsid w:val="00D020DC"/>
    <w:rsid w:val="00D02459"/>
    <w:rsid w:val="00D029B3"/>
    <w:rsid w:val="00D031AE"/>
    <w:rsid w:val="00D03299"/>
    <w:rsid w:val="00D034DB"/>
    <w:rsid w:val="00D03E5A"/>
    <w:rsid w:val="00D03EA3"/>
    <w:rsid w:val="00D03F16"/>
    <w:rsid w:val="00D04148"/>
    <w:rsid w:val="00D04190"/>
    <w:rsid w:val="00D04525"/>
    <w:rsid w:val="00D04B14"/>
    <w:rsid w:val="00D04BF1"/>
    <w:rsid w:val="00D0550E"/>
    <w:rsid w:val="00D058C8"/>
    <w:rsid w:val="00D059E8"/>
    <w:rsid w:val="00D05B60"/>
    <w:rsid w:val="00D05B80"/>
    <w:rsid w:val="00D05F39"/>
    <w:rsid w:val="00D0614F"/>
    <w:rsid w:val="00D06B77"/>
    <w:rsid w:val="00D06BC2"/>
    <w:rsid w:val="00D06C23"/>
    <w:rsid w:val="00D06C43"/>
    <w:rsid w:val="00D0740F"/>
    <w:rsid w:val="00D07438"/>
    <w:rsid w:val="00D07685"/>
    <w:rsid w:val="00D07D5D"/>
    <w:rsid w:val="00D07DD9"/>
    <w:rsid w:val="00D07EF5"/>
    <w:rsid w:val="00D07F9A"/>
    <w:rsid w:val="00D102B7"/>
    <w:rsid w:val="00D10504"/>
    <w:rsid w:val="00D10DDD"/>
    <w:rsid w:val="00D118DC"/>
    <w:rsid w:val="00D129FE"/>
    <w:rsid w:val="00D132CB"/>
    <w:rsid w:val="00D136DE"/>
    <w:rsid w:val="00D13FA1"/>
    <w:rsid w:val="00D142A2"/>
    <w:rsid w:val="00D14BB6"/>
    <w:rsid w:val="00D1518A"/>
    <w:rsid w:val="00D152AE"/>
    <w:rsid w:val="00D1544E"/>
    <w:rsid w:val="00D15658"/>
    <w:rsid w:val="00D15745"/>
    <w:rsid w:val="00D161AE"/>
    <w:rsid w:val="00D162A4"/>
    <w:rsid w:val="00D164F2"/>
    <w:rsid w:val="00D16722"/>
    <w:rsid w:val="00D16BEF"/>
    <w:rsid w:val="00D16F01"/>
    <w:rsid w:val="00D176BB"/>
    <w:rsid w:val="00D1792C"/>
    <w:rsid w:val="00D20191"/>
    <w:rsid w:val="00D2022D"/>
    <w:rsid w:val="00D2026D"/>
    <w:rsid w:val="00D205D4"/>
    <w:rsid w:val="00D2070F"/>
    <w:rsid w:val="00D20C4F"/>
    <w:rsid w:val="00D212C0"/>
    <w:rsid w:val="00D21B07"/>
    <w:rsid w:val="00D21D21"/>
    <w:rsid w:val="00D21D84"/>
    <w:rsid w:val="00D21F26"/>
    <w:rsid w:val="00D225B8"/>
    <w:rsid w:val="00D229F2"/>
    <w:rsid w:val="00D23D97"/>
    <w:rsid w:val="00D243F7"/>
    <w:rsid w:val="00D24937"/>
    <w:rsid w:val="00D24DEA"/>
    <w:rsid w:val="00D24E4A"/>
    <w:rsid w:val="00D24F56"/>
    <w:rsid w:val="00D25B80"/>
    <w:rsid w:val="00D26CF2"/>
    <w:rsid w:val="00D273F6"/>
    <w:rsid w:val="00D2784F"/>
    <w:rsid w:val="00D27CAE"/>
    <w:rsid w:val="00D27FA0"/>
    <w:rsid w:val="00D30652"/>
    <w:rsid w:val="00D30A3C"/>
    <w:rsid w:val="00D310E0"/>
    <w:rsid w:val="00D312AD"/>
    <w:rsid w:val="00D3164D"/>
    <w:rsid w:val="00D319D8"/>
    <w:rsid w:val="00D31C13"/>
    <w:rsid w:val="00D31E64"/>
    <w:rsid w:val="00D32705"/>
    <w:rsid w:val="00D32794"/>
    <w:rsid w:val="00D32967"/>
    <w:rsid w:val="00D32A98"/>
    <w:rsid w:val="00D32BFB"/>
    <w:rsid w:val="00D33F7E"/>
    <w:rsid w:val="00D33FC0"/>
    <w:rsid w:val="00D3435A"/>
    <w:rsid w:val="00D344EA"/>
    <w:rsid w:val="00D3480F"/>
    <w:rsid w:val="00D348B8"/>
    <w:rsid w:val="00D34AB8"/>
    <w:rsid w:val="00D350EC"/>
    <w:rsid w:val="00D355BA"/>
    <w:rsid w:val="00D357DD"/>
    <w:rsid w:val="00D35E20"/>
    <w:rsid w:val="00D3636B"/>
    <w:rsid w:val="00D36675"/>
    <w:rsid w:val="00D3672F"/>
    <w:rsid w:val="00D36903"/>
    <w:rsid w:val="00D36C7F"/>
    <w:rsid w:val="00D37711"/>
    <w:rsid w:val="00D37D35"/>
    <w:rsid w:val="00D407DE"/>
    <w:rsid w:val="00D40F5D"/>
    <w:rsid w:val="00D412C2"/>
    <w:rsid w:val="00D41470"/>
    <w:rsid w:val="00D42BBD"/>
    <w:rsid w:val="00D438DA"/>
    <w:rsid w:val="00D43F95"/>
    <w:rsid w:val="00D4461C"/>
    <w:rsid w:val="00D447FF"/>
    <w:rsid w:val="00D44843"/>
    <w:rsid w:val="00D4490B"/>
    <w:rsid w:val="00D4495C"/>
    <w:rsid w:val="00D44FF0"/>
    <w:rsid w:val="00D450B7"/>
    <w:rsid w:val="00D454F9"/>
    <w:rsid w:val="00D45E53"/>
    <w:rsid w:val="00D46209"/>
    <w:rsid w:val="00D462D1"/>
    <w:rsid w:val="00D467D2"/>
    <w:rsid w:val="00D46910"/>
    <w:rsid w:val="00D46BFD"/>
    <w:rsid w:val="00D46F6B"/>
    <w:rsid w:val="00D47395"/>
    <w:rsid w:val="00D473C0"/>
    <w:rsid w:val="00D479E2"/>
    <w:rsid w:val="00D47D61"/>
    <w:rsid w:val="00D5003B"/>
    <w:rsid w:val="00D500A0"/>
    <w:rsid w:val="00D505CC"/>
    <w:rsid w:val="00D5091E"/>
    <w:rsid w:val="00D50C74"/>
    <w:rsid w:val="00D51341"/>
    <w:rsid w:val="00D517EA"/>
    <w:rsid w:val="00D51EF7"/>
    <w:rsid w:val="00D532F6"/>
    <w:rsid w:val="00D53AB9"/>
    <w:rsid w:val="00D53F0C"/>
    <w:rsid w:val="00D54480"/>
    <w:rsid w:val="00D552D9"/>
    <w:rsid w:val="00D55A6C"/>
    <w:rsid w:val="00D5606B"/>
    <w:rsid w:val="00D5608A"/>
    <w:rsid w:val="00D56BDE"/>
    <w:rsid w:val="00D56FBB"/>
    <w:rsid w:val="00D571B2"/>
    <w:rsid w:val="00D574B9"/>
    <w:rsid w:val="00D576CA"/>
    <w:rsid w:val="00D57CD8"/>
    <w:rsid w:val="00D6044C"/>
    <w:rsid w:val="00D610BD"/>
    <w:rsid w:val="00D6153D"/>
    <w:rsid w:val="00D61C3E"/>
    <w:rsid w:val="00D62615"/>
    <w:rsid w:val="00D626C8"/>
    <w:rsid w:val="00D63106"/>
    <w:rsid w:val="00D63372"/>
    <w:rsid w:val="00D63E1E"/>
    <w:rsid w:val="00D642F4"/>
    <w:rsid w:val="00D643BC"/>
    <w:rsid w:val="00D647A4"/>
    <w:rsid w:val="00D65058"/>
    <w:rsid w:val="00D65104"/>
    <w:rsid w:val="00D65651"/>
    <w:rsid w:val="00D659CD"/>
    <w:rsid w:val="00D65A48"/>
    <w:rsid w:val="00D65BC5"/>
    <w:rsid w:val="00D65F4C"/>
    <w:rsid w:val="00D661F8"/>
    <w:rsid w:val="00D6695B"/>
    <w:rsid w:val="00D66BF8"/>
    <w:rsid w:val="00D6773F"/>
    <w:rsid w:val="00D67A1E"/>
    <w:rsid w:val="00D67F09"/>
    <w:rsid w:val="00D7069A"/>
    <w:rsid w:val="00D71784"/>
    <w:rsid w:val="00D71B7A"/>
    <w:rsid w:val="00D71CAE"/>
    <w:rsid w:val="00D720AA"/>
    <w:rsid w:val="00D720F0"/>
    <w:rsid w:val="00D72623"/>
    <w:rsid w:val="00D72C23"/>
    <w:rsid w:val="00D7304A"/>
    <w:rsid w:val="00D73220"/>
    <w:rsid w:val="00D736F2"/>
    <w:rsid w:val="00D73E97"/>
    <w:rsid w:val="00D746BC"/>
    <w:rsid w:val="00D74AFC"/>
    <w:rsid w:val="00D74CCD"/>
    <w:rsid w:val="00D751F9"/>
    <w:rsid w:val="00D758A8"/>
    <w:rsid w:val="00D762FF"/>
    <w:rsid w:val="00D76461"/>
    <w:rsid w:val="00D765E6"/>
    <w:rsid w:val="00D77311"/>
    <w:rsid w:val="00D77729"/>
    <w:rsid w:val="00D77966"/>
    <w:rsid w:val="00D77C6C"/>
    <w:rsid w:val="00D77DCC"/>
    <w:rsid w:val="00D77F57"/>
    <w:rsid w:val="00D77F68"/>
    <w:rsid w:val="00D77FEE"/>
    <w:rsid w:val="00D80420"/>
    <w:rsid w:val="00D810F3"/>
    <w:rsid w:val="00D81124"/>
    <w:rsid w:val="00D8115E"/>
    <w:rsid w:val="00D81977"/>
    <w:rsid w:val="00D81CDC"/>
    <w:rsid w:val="00D81FF6"/>
    <w:rsid w:val="00D822C6"/>
    <w:rsid w:val="00D82424"/>
    <w:rsid w:val="00D82A99"/>
    <w:rsid w:val="00D8306D"/>
    <w:rsid w:val="00D83635"/>
    <w:rsid w:val="00D836F7"/>
    <w:rsid w:val="00D84AB0"/>
    <w:rsid w:val="00D853B5"/>
    <w:rsid w:val="00D868FB"/>
    <w:rsid w:val="00D9013F"/>
    <w:rsid w:val="00D901D3"/>
    <w:rsid w:val="00D9045E"/>
    <w:rsid w:val="00D906B1"/>
    <w:rsid w:val="00D90F11"/>
    <w:rsid w:val="00D91B9F"/>
    <w:rsid w:val="00D91E8B"/>
    <w:rsid w:val="00D92287"/>
    <w:rsid w:val="00D925CB"/>
    <w:rsid w:val="00D92A5D"/>
    <w:rsid w:val="00D92C36"/>
    <w:rsid w:val="00D933D6"/>
    <w:rsid w:val="00D93B10"/>
    <w:rsid w:val="00D93E5B"/>
    <w:rsid w:val="00D93E71"/>
    <w:rsid w:val="00D94899"/>
    <w:rsid w:val="00D94E74"/>
    <w:rsid w:val="00D94F4C"/>
    <w:rsid w:val="00D957B8"/>
    <w:rsid w:val="00D95BAB"/>
    <w:rsid w:val="00D96309"/>
    <w:rsid w:val="00D96444"/>
    <w:rsid w:val="00D970D1"/>
    <w:rsid w:val="00D9767E"/>
    <w:rsid w:val="00D97D25"/>
    <w:rsid w:val="00D97D26"/>
    <w:rsid w:val="00D97E84"/>
    <w:rsid w:val="00D97FD2"/>
    <w:rsid w:val="00DA079C"/>
    <w:rsid w:val="00DA0CFC"/>
    <w:rsid w:val="00DA114A"/>
    <w:rsid w:val="00DA1297"/>
    <w:rsid w:val="00DA1696"/>
    <w:rsid w:val="00DA1B0B"/>
    <w:rsid w:val="00DA1C3E"/>
    <w:rsid w:val="00DA1E2D"/>
    <w:rsid w:val="00DA2145"/>
    <w:rsid w:val="00DA247F"/>
    <w:rsid w:val="00DA2518"/>
    <w:rsid w:val="00DA25A2"/>
    <w:rsid w:val="00DA2DAD"/>
    <w:rsid w:val="00DA2E89"/>
    <w:rsid w:val="00DA2F88"/>
    <w:rsid w:val="00DA4119"/>
    <w:rsid w:val="00DA48EE"/>
    <w:rsid w:val="00DA4A28"/>
    <w:rsid w:val="00DA51D5"/>
    <w:rsid w:val="00DA52E2"/>
    <w:rsid w:val="00DA53E9"/>
    <w:rsid w:val="00DA5E36"/>
    <w:rsid w:val="00DA6452"/>
    <w:rsid w:val="00DA6D27"/>
    <w:rsid w:val="00DA7360"/>
    <w:rsid w:val="00DA73DC"/>
    <w:rsid w:val="00DA77C7"/>
    <w:rsid w:val="00DA7D34"/>
    <w:rsid w:val="00DB08F7"/>
    <w:rsid w:val="00DB0A8E"/>
    <w:rsid w:val="00DB1611"/>
    <w:rsid w:val="00DB1C4B"/>
    <w:rsid w:val="00DB2626"/>
    <w:rsid w:val="00DB270F"/>
    <w:rsid w:val="00DB2CFE"/>
    <w:rsid w:val="00DB2E48"/>
    <w:rsid w:val="00DB336E"/>
    <w:rsid w:val="00DB3433"/>
    <w:rsid w:val="00DB3E8D"/>
    <w:rsid w:val="00DB43BF"/>
    <w:rsid w:val="00DB4430"/>
    <w:rsid w:val="00DB44DB"/>
    <w:rsid w:val="00DB4949"/>
    <w:rsid w:val="00DB4A11"/>
    <w:rsid w:val="00DB4B24"/>
    <w:rsid w:val="00DB5EDD"/>
    <w:rsid w:val="00DB64F4"/>
    <w:rsid w:val="00DB6776"/>
    <w:rsid w:val="00DB67BB"/>
    <w:rsid w:val="00DB6947"/>
    <w:rsid w:val="00DB7276"/>
    <w:rsid w:val="00DB737D"/>
    <w:rsid w:val="00DB7505"/>
    <w:rsid w:val="00DB7570"/>
    <w:rsid w:val="00DB7E09"/>
    <w:rsid w:val="00DC06F4"/>
    <w:rsid w:val="00DC09BE"/>
    <w:rsid w:val="00DC0C91"/>
    <w:rsid w:val="00DC13DE"/>
    <w:rsid w:val="00DC1471"/>
    <w:rsid w:val="00DC23CD"/>
    <w:rsid w:val="00DC2B76"/>
    <w:rsid w:val="00DC2F2A"/>
    <w:rsid w:val="00DC32BA"/>
    <w:rsid w:val="00DC372B"/>
    <w:rsid w:val="00DC3ACC"/>
    <w:rsid w:val="00DC3BF1"/>
    <w:rsid w:val="00DC3F72"/>
    <w:rsid w:val="00DC440A"/>
    <w:rsid w:val="00DC4665"/>
    <w:rsid w:val="00DC4A9E"/>
    <w:rsid w:val="00DC4DFE"/>
    <w:rsid w:val="00DC4E31"/>
    <w:rsid w:val="00DC4F55"/>
    <w:rsid w:val="00DC54A2"/>
    <w:rsid w:val="00DC5C1B"/>
    <w:rsid w:val="00DC61C2"/>
    <w:rsid w:val="00DC62A9"/>
    <w:rsid w:val="00DC6F6D"/>
    <w:rsid w:val="00DC7FA1"/>
    <w:rsid w:val="00DD0271"/>
    <w:rsid w:val="00DD0308"/>
    <w:rsid w:val="00DD05BB"/>
    <w:rsid w:val="00DD0EC2"/>
    <w:rsid w:val="00DD1AD5"/>
    <w:rsid w:val="00DD1B82"/>
    <w:rsid w:val="00DD2AA5"/>
    <w:rsid w:val="00DD2C14"/>
    <w:rsid w:val="00DD2D29"/>
    <w:rsid w:val="00DD38BF"/>
    <w:rsid w:val="00DD393E"/>
    <w:rsid w:val="00DD3C7E"/>
    <w:rsid w:val="00DD43C8"/>
    <w:rsid w:val="00DD466C"/>
    <w:rsid w:val="00DD4706"/>
    <w:rsid w:val="00DD4784"/>
    <w:rsid w:val="00DD4B76"/>
    <w:rsid w:val="00DD5127"/>
    <w:rsid w:val="00DD5887"/>
    <w:rsid w:val="00DD5EF8"/>
    <w:rsid w:val="00DD60ED"/>
    <w:rsid w:val="00DD6607"/>
    <w:rsid w:val="00DD6D40"/>
    <w:rsid w:val="00DD6E3C"/>
    <w:rsid w:val="00DD73DE"/>
    <w:rsid w:val="00DD73EF"/>
    <w:rsid w:val="00DD7450"/>
    <w:rsid w:val="00DD7688"/>
    <w:rsid w:val="00DD7951"/>
    <w:rsid w:val="00DD79A0"/>
    <w:rsid w:val="00DD7A6C"/>
    <w:rsid w:val="00DD7CE5"/>
    <w:rsid w:val="00DD7EAA"/>
    <w:rsid w:val="00DE09A8"/>
    <w:rsid w:val="00DE0C72"/>
    <w:rsid w:val="00DE1053"/>
    <w:rsid w:val="00DE1156"/>
    <w:rsid w:val="00DE1374"/>
    <w:rsid w:val="00DE1B74"/>
    <w:rsid w:val="00DE2573"/>
    <w:rsid w:val="00DE2663"/>
    <w:rsid w:val="00DE2689"/>
    <w:rsid w:val="00DE29D2"/>
    <w:rsid w:val="00DE30C6"/>
    <w:rsid w:val="00DE3617"/>
    <w:rsid w:val="00DE3689"/>
    <w:rsid w:val="00DE3C5A"/>
    <w:rsid w:val="00DE4649"/>
    <w:rsid w:val="00DE4B20"/>
    <w:rsid w:val="00DE5227"/>
    <w:rsid w:val="00DE5255"/>
    <w:rsid w:val="00DE564D"/>
    <w:rsid w:val="00DE5EC1"/>
    <w:rsid w:val="00DE5FF8"/>
    <w:rsid w:val="00DE64E0"/>
    <w:rsid w:val="00DE6D3B"/>
    <w:rsid w:val="00DE6E8A"/>
    <w:rsid w:val="00DE7011"/>
    <w:rsid w:val="00DE7716"/>
    <w:rsid w:val="00DE7C4E"/>
    <w:rsid w:val="00DE7DAB"/>
    <w:rsid w:val="00DE7F8F"/>
    <w:rsid w:val="00DF0DD9"/>
    <w:rsid w:val="00DF1085"/>
    <w:rsid w:val="00DF1EBE"/>
    <w:rsid w:val="00DF29E1"/>
    <w:rsid w:val="00DF2A8D"/>
    <w:rsid w:val="00DF3047"/>
    <w:rsid w:val="00DF3308"/>
    <w:rsid w:val="00DF433C"/>
    <w:rsid w:val="00DF47FB"/>
    <w:rsid w:val="00DF4C2F"/>
    <w:rsid w:val="00DF5160"/>
    <w:rsid w:val="00DF5B29"/>
    <w:rsid w:val="00DF5C1A"/>
    <w:rsid w:val="00DF62BF"/>
    <w:rsid w:val="00DF67C3"/>
    <w:rsid w:val="00DF70D0"/>
    <w:rsid w:val="00DF7504"/>
    <w:rsid w:val="00DF7AC1"/>
    <w:rsid w:val="00DF7B11"/>
    <w:rsid w:val="00DF7CB8"/>
    <w:rsid w:val="00E00779"/>
    <w:rsid w:val="00E00A57"/>
    <w:rsid w:val="00E013D9"/>
    <w:rsid w:val="00E0140F"/>
    <w:rsid w:val="00E01515"/>
    <w:rsid w:val="00E016BA"/>
    <w:rsid w:val="00E017B2"/>
    <w:rsid w:val="00E0183E"/>
    <w:rsid w:val="00E01F24"/>
    <w:rsid w:val="00E0206C"/>
    <w:rsid w:val="00E023C2"/>
    <w:rsid w:val="00E02CD4"/>
    <w:rsid w:val="00E02E8B"/>
    <w:rsid w:val="00E032F5"/>
    <w:rsid w:val="00E03468"/>
    <w:rsid w:val="00E03743"/>
    <w:rsid w:val="00E03763"/>
    <w:rsid w:val="00E037F2"/>
    <w:rsid w:val="00E039F1"/>
    <w:rsid w:val="00E03B61"/>
    <w:rsid w:val="00E03B8A"/>
    <w:rsid w:val="00E03C32"/>
    <w:rsid w:val="00E03E00"/>
    <w:rsid w:val="00E044FF"/>
    <w:rsid w:val="00E04DFD"/>
    <w:rsid w:val="00E053A1"/>
    <w:rsid w:val="00E055FD"/>
    <w:rsid w:val="00E0595E"/>
    <w:rsid w:val="00E05E25"/>
    <w:rsid w:val="00E062AA"/>
    <w:rsid w:val="00E06CA3"/>
    <w:rsid w:val="00E06EA5"/>
    <w:rsid w:val="00E06FD7"/>
    <w:rsid w:val="00E06FE9"/>
    <w:rsid w:val="00E07035"/>
    <w:rsid w:val="00E07A91"/>
    <w:rsid w:val="00E07EF8"/>
    <w:rsid w:val="00E07F9A"/>
    <w:rsid w:val="00E1029A"/>
    <w:rsid w:val="00E103D0"/>
    <w:rsid w:val="00E11590"/>
    <w:rsid w:val="00E11862"/>
    <w:rsid w:val="00E12A22"/>
    <w:rsid w:val="00E12A52"/>
    <w:rsid w:val="00E13283"/>
    <w:rsid w:val="00E1449F"/>
    <w:rsid w:val="00E1465E"/>
    <w:rsid w:val="00E14834"/>
    <w:rsid w:val="00E14B6C"/>
    <w:rsid w:val="00E14FFD"/>
    <w:rsid w:val="00E158A1"/>
    <w:rsid w:val="00E15C86"/>
    <w:rsid w:val="00E15E3E"/>
    <w:rsid w:val="00E15F89"/>
    <w:rsid w:val="00E16217"/>
    <w:rsid w:val="00E163AB"/>
    <w:rsid w:val="00E1725C"/>
    <w:rsid w:val="00E17757"/>
    <w:rsid w:val="00E2009C"/>
    <w:rsid w:val="00E206B2"/>
    <w:rsid w:val="00E20CA3"/>
    <w:rsid w:val="00E20F6F"/>
    <w:rsid w:val="00E20F7D"/>
    <w:rsid w:val="00E21202"/>
    <w:rsid w:val="00E21439"/>
    <w:rsid w:val="00E21C7B"/>
    <w:rsid w:val="00E21DC2"/>
    <w:rsid w:val="00E21F8C"/>
    <w:rsid w:val="00E223DE"/>
    <w:rsid w:val="00E223E0"/>
    <w:rsid w:val="00E226C4"/>
    <w:rsid w:val="00E22926"/>
    <w:rsid w:val="00E23159"/>
    <w:rsid w:val="00E23567"/>
    <w:rsid w:val="00E23C5E"/>
    <w:rsid w:val="00E23D52"/>
    <w:rsid w:val="00E23D7E"/>
    <w:rsid w:val="00E23E3D"/>
    <w:rsid w:val="00E24836"/>
    <w:rsid w:val="00E24CF6"/>
    <w:rsid w:val="00E24F18"/>
    <w:rsid w:val="00E262E4"/>
    <w:rsid w:val="00E264D8"/>
    <w:rsid w:val="00E2686F"/>
    <w:rsid w:val="00E30406"/>
    <w:rsid w:val="00E30B1C"/>
    <w:rsid w:val="00E30F88"/>
    <w:rsid w:val="00E31455"/>
    <w:rsid w:val="00E315DB"/>
    <w:rsid w:val="00E317AC"/>
    <w:rsid w:val="00E31A8C"/>
    <w:rsid w:val="00E31D56"/>
    <w:rsid w:val="00E31E0F"/>
    <w:rsid w:val="00E31E53"/>
    <w:rsid w:val="00E32E46"/>
    <w:rsid w:val="00E33913"/>
    <w:rsid w:val="00E34B1A"/>
    <w:rsid w:val="00E355BD"/>
    <w:rsid w:val="00E35B86"/>
    <w:rsid w:val="00E363CC"/>
    <w:rsid w:val="00E36D6B"/>
    <w:rsid w:val="00E37041"/>
    <w:rsid w:val="00E37451"/>
    <w:rsid w:val="00E3761D"/>
    <w:rsid w:val="00E376B7"/>
    <w:rsid w:val="00E406AC"/>
    <w:rsid w:val="00E41510"/>
    <w:rsid w:val="00E4169B"/>
    <w:rsid w:val="00E41B49"/>
    <w:rsid w:val="00E41D90"/>
    <w:rsid w:val="00E42194"/>
    <w:rsid w:val="00E42283"/>
    <w:rsid w:val="00E42F62"/>
    <w:rsid w:val="00E437CA"/>
    <w:rsid w:val="00E43F70"/>
    <w:rsid w:val="00E44280"/>
    <w:rsid w:val="00E4455D"/>
    <w:rsid w:val="00E44ACF"/>
    <w:rsid w:val="00E4596B"/>
    <w:rsid w:val="00E45BE6"/>
    <w:rsid w:val="00E45DB9"/>
    <w:rsid w:val="00E46169"/>
    <w:rsid w:val="00E46175"/>
    <w:rsid w:val="00E4648D"/>
    <w:rsid w:val="00E46500"/>
    <w:rsid w:val="00E46E37"/>
    <w:rsid w:val="00E47138"/>
    <w:rsid w:val="00E472B6"/>
    <w:rsid w:val="00E47A66"/>
    <w:rsid w:val="00E47CB4"/>
    <w:rsid w:val="00E5058A"/>
    <w:rsid w:val="00E50FC2"/>
    <w:rsid w:val="00E5173F"/>
    <w:rsid w:val="00E5200D"/>
    <w:rsid w:val="00E52313"/>
    <w:rsid w:val="00E52777"/>
    <w:rsid w:val="00E52E1E"/>
    <w:rsid w:val="00E530FD"/>
    <w:rsid w:val="00E539ED"/>
    <w:rsid w:val="00E54921"/>
    <w:rsid w:val="00E54BA1"/>
    <w:rsid w:val="00E55600"/>
    <w:rsid w:val="00E5576F"/>
    <w:rsid w:val="00E5588E"/>
    <w:rsid w:val="00E559B4"/>
    <w:rsid w:val="00E55B91"/>
    <w:rsid w:val="00E55BF7"/>
    <w:rsid w:val="00E561E1"/>
    <w:rsid w:val="00E56B6D"/>
    <w:rsid w:val="00E56CEB"/>
    <w:rsid w:val="00E57039"/>
    <w:rsid w:val="00E57AD7"/>
    <w:rsid w:val="00E60528"/>
    <w:rsid w:val="00E6078B"/>
    <w:rsid w:val="00E60E0E"/>
    <w:rsid w:val="00E60F3D"/>
    <w:rsid w:val="00E61B72"/>
    <w:rsid w:val="00E61EAF"/>
    <w:rsid w:val="00E61FA9"/>
    <w:rsid w:val="00E6215D"/>
    <w:rsid w:val="00E62382"/>
    <w:rsid w:val="00E62CEE"/>
    <w:rsid w:val="00E63704"/>
    <w:rsid w:val="00E63CE3"/>
    <w:rsid w:val="00E63DE4"/>
    <w:rsid w:val="00E647E5"/>
    <w:rsid w:val="00E64946"/>
    <w:rsid w:val="00E64A10"/>
    <w:rsid w:val="00E6508B"/>
    <w:rsid w:val="00E650E4"/>
    <w:rsid w:val="00E65975"/>
    <w:rsid w:val="00E66180"/>
    <w:rsid w:val="00E66255"/>
    <w:rsid w:val="00E676AA"/>
    <w:rsid w:val="00E676CB"/>
    <w:rsid w:val="00E7084D"/>
    <w:rsid w:val="00E7088E"/>
    <w:rsid w:val="00E70948"/>
    <w:rsid w:val="00E70BCB"/>
    <w:rsid w:val="00E71332"/>
    <w:rsid w:val="00E7180D"/>
    <w:rsid w:val="00E71CC7"/>
    <w:rsid w:val="00E71FBF"/>
    <w:rsid w:val="00E720F4"/>
    <w:rsid w:val="00E7256C"/>
    <w:rsid w:val="00E72705"/>
    <w:rsid w:val="00E72958"/>
    <w:rsid w:val="00E732CB"/>
    <w:rsid w:val="00E732CD"/>
    <w:rsid w:val="00E73375"/>
    <w:rsid w:val="00E73535"/>
    <w:rsid w:val="00E73C5D"/>
    <w:rsid w:val="00E73C9B"/>
    <w:rsid w:val="00E745FD"/>
    <w:rsid w:val="00E74D43"/>
    <w:rsid w:val="00E74D92"/>
    <w:rsid w:val="00E7528F"/>
    <w:rsid w:val="00E75D84"/>
    <w:rsid w:val="00E76FEE"/>
    <w:rsid w:val="00E77505"/>
    <w:rsid w:val="00E77BFB"/>
    <w:rsid w:val="00E77F58"/>
    <w:rsid w:val="00E80C26"/>
    <w:rsid w:val="00E80C96"/>
    <w:rsid w:val="00E80F63"/>
    <w:rsid w:val="00E81B83"/>
    <w:rsid w:val="00E8220B"/>
    <w:rsid w:val="00E8235E"/>
    <w:rsid w:val="00E82A96"/>
    <w:rsid w:val="00E82BFF"/>
    <w:rsid w:val="00E82DD3"/>
    <w:rsid w:val="00E82DE0"/>
    <w:rsid w:val="00E83115"/>
    <w:rsid w:val="00E835CD"/>
    <w:rsid w:val="00E835E5"/>
    <w:rsid w:val="00E838C4"/>
    <w:rsid w:val="00E83AF0"/>
    <w:rsid w:val="00E83B05"/>
    <w:rsid w:val="00E83CBD"/>
    <w:rsid w:val="00E83F72"/>
    <w:rsid w:val="00E849F8"/>
    <w:rsid w:val="00E85397"/>
    <w:rsid w:val="00E8557C"/>
    <w:rsid w:val="00E85A2B"/>
    <w:rsid w:val="00E85E7D"/>
    <w:rsid w:val="00E8676E"/>
    <w:rsid w:val="00E86C82"/>
    <w:rsid w:val="00E87877"/>
    <w:rsid w:val="00E87ACA"/>
    <w:rsid w:val="00E87B68"/>
    <w:rsid w:val="00E87C26"/>
    <w:rsid w:val="00E87F1B"/>
    <w:rsid w:val="00E90AE7"/>
    <w:rsid w:val="00E91279"/>
    <w:rsid w:val="00E9144D"/>
    <w:rsid w:val="00E91492"/>
    <w:rsid w:val="00E915D0"/>
    <w:rsid w:val="00E915FF"/>
    <w:rsid w:val="00E919E5"/>
    <w:rsid w:val="00E91FF4"/>
    <w:rsid w:val="00E9276A"/>
    <w:rsid w:val="00E92D52"/>
    <w:rsid w:val="00E92E07"/>
    <w:rsid w:val="00E936B8"/>
    <w:rsid w:val="00E939D6"/>
    <w:rsid w:val="00E93B64"/>
    <w:rsid w:val="00E93BB4"/>
    <w:rsid w:val="00E943E5"/>
    <w:rsid w:val="00E95602"/>
    <w:rsid w:val="00E95CA5"/>
    <w:rsid w:val="00E963A6"/>
    <w:rsid w:val="00E97253"/>
    <w:rsid w:val="00E97FF6"/>
    <w:rsid w:val="00EA026D"/>
    <w:rsid w:val="00EA05E5"/>
    <w:rsid w:val="00EA06C7"/>
    <w:rsid w:val="00EA07AC"/>
    <w:rsid w:val="00EA0A62"/>
    <w:rsid w:val="00EA0D68"/>
    <w:rsid w:val="00EA15D3"/>
    <w:rsid w:val="00EA1B7C"/>
    <w:rsid w:val="00EA1F63"/>
    <w:rsid w:val="00EA1FEF"/>
    <w:rsid w:val="00EA205A"/>
    <w:rsid w:val="00EA223D"/>
    <w:rsid w:val="00EA25CB"/>
    <w:rsid w:val="00EA25E9"/>
    <w:rsid w:val="00EA2C83"/>
    <w:rsid w:val="00EA2FE7"/>
    <w:rsid w:val="00EA3575"/>
    <w:rsid w:val="00EA3723"/>
    <w:rsid w:val="00EA3B31"/>
    <w:rsid w:val="00EA3C4D"/>
    <w:rsid w:val="00EA48F3"/>
    <w:rsid w:val="00EA5613"/>
    <w:rsid w:val="00EA5863"/>
    <w:rsid w:val="00EA5AFF"/>
    <w:rsid w:val="00EA623C"/>
    <w:rsid w:val="00EA6EB5"/>
    <w:rsid w:val="00EA75D0"/>
    <w:rsid w:val="00EA7608"/>
    <w:rsid w:val="00EA7AE6"/>
    <w:rsid w:val="00EA7F3C"/>
    <w:rsid w:val="00EB0AF4"/>
    <w:rsid w:val="00EB1791"/>
    <w:rsid w:val="00EB17E1"/>
    <w:rsid w:val="00EB17FA"/>
    <w:rsid w:val="00EB19A5"/>
    <w:rsid w:val="00EB1F33"/>
    <w:rsid w:val="00EB2265"/>
    <w:rsid w:val="00EB2E88"/>
    <w:rsid w:val="00EB2EA3"/>
    <w:rsid w:val="00EB2EE7"/>
    <w:rsid w:val="00EB3D04"/>
    <w:rsid w:val="00EB424F"/>
    <w:rsid w:val="00EB4ABA"/>
    <w:rsid w:val="00EB4D15"/>
    <w:rsid w:val="00EB543C"/>
    <w:rsid w:val="00EB57C8"/>
    <w:rsid w:val="00EB6DC4"/>
    <w:rsid w:val="00EB6F03"/>
    <w:rsid w:val="00EB7458"/>
    <w:rsid w:val="00EB757F"/>
    <w:rsid w:val="00EB7681"/>
    <w:rsid w:val="00EB7CBD"/>
    <w:rsid w:val="00EB7D10"/>
    <w:rsid w:val="00EC00B4"/>
    <w:rsid w:val="00EC1258"/>
    <w:rsid w:val="00EC1B19"/>
    <w:rsid w:val="00EC1C27"/>
    <w:rsid w:val="00EC22DE"/>
    <w:rsid w:val="00EC251B"/>
    <w:rsid w:val="00EC2854"/>
    <w:rsid w:val="00EC2C6C"/>
    <w:rsid w:val="00EC3139"/>
    <w:rsid w:val="00EC3162"/>
    <w:rsid w:val="00EC323B"/>
    <w:rsid w:val="00EC32DA"/>
    <w:rsid w:val="00EC488E"/>
    <w:rsid w:val="00EC49D0"/>
    <w:rsid w:val="00EC5842"/>
    <w:rsid w:val="00EC5A6B"/>
    <w:rsid w:val="00EC6592"/>
    <w:rsid w:val="00EC65BF"/>
    <w:rsid w:val="00EC6845"/>
    <w:rsid w:val="00EC6884"/>
    <w:rsid w:val="00EC696C"/>
    <w:rsid w:val="00EC6B1D"/>
    <w:rsid w:val="00EC754E"/>
    <w:rsid w:val="00ED024B"/>
    <w:rsid w:val="00ED032D"/>
    <w:rsid w:val="00ED0B41"/>
    <w:rsid w:val="00ED1536"/>
    <w:rsid w:val="00ED1585"/>
    <w:rsid w:val="00ED17AA"/>
    <w:rsid w:val="00ED1944"/>
    <w:rsid w:val="00ED1BCC"/>
    <w:rsid w:val="00ED1D19"/>
    <w:rsid w:val="00ED1D3F"/>
    <w:rsid w:val="00ED210C"/>
    <w:rsid w:val="00ED226E"/>
    <w:rsid w:val="00ED2418"/>
    <w:rsid w:val="00ED2599"/>
    <w:rsid w:val="00ED2637"/>
    <w:rsid w:val="00ED27A6"/>
    <w:rsid w:val="00ED280A"/>
    <w:rsid w:val="00ED28DD"/>
    <w:rsid w:val="00ED28FE"/>
    <w:rsid w:val="00ED3016"/>
    <w:rsid w:val="00ED32FD"/>
    <w:rsid w:val="00ED3BD5"/>
    <w:rsid w:val="00ED49A4"/>
    <w:rsid w:val="00ED49AF"/>
    <w:rsid w:val="00ED49E3"/>
    <w:rsid w:val="00ED4E8F"/>
    <w:rsid w:val="00ED55A2"/>
    <w:rsid w:val="00ED61A1"/>
    <w:rsid w:val="00ED67FA"/>
    <w:rsid w:val="00ED6DF4"/>
    <w:rsid w:val="00ED7160"/>
    <w:rsid w:val="00ED71A3"/>
    <w:rsid w:val="00ED7A60"/>
    <w:rsid w:val="00ED7C68"/>
    <w:rsid w:val="00ED7E41"/>
    <w:rsid w:val="00ED7FCB"/>
    <w:rsid w:val="00EE0FDE"/>
    <w:rsid w:val="00EE1360"/>
    <w:rsid w:val="00EE1A0D"/>
    <w:rsid w:val="00EE1E9D"/>
    <w:rsid w:val="00EE2150"/>
    <w:rsid w:val="00EE2167"/>
    <w:rsid w:val="00EE2C1B"/>
    <w:rsid w:val="00EE2D82"/>
    <w:rsid w:val="00EE3083"/>
    <w:rsid w:val="00EE350B"/>
    <w:rsid w:val="00EE3537"/>
    <w:rsid w:val="00EE3C64"/>
    <w:rsid w:val="00EE44B7"/>
    <w:rsid w:val="00EE4B3B"/>
    <w:rsid w:val="00EE4BB8"/>
    <w:rsid w:val="00EE4E04"/>
    <w:rsid w:val="00EE569C"/>
    <w:rsid w:val="00EE5B38"/>
    <w:rsid w:val="00EE6116"/>
    <w:rsid w:val="00EE6941"/>
    <w:rsid w:val="00EE6F44"/>
    <w:rsid w:val="00EE7041"/>
    <w:rsid w:val="00EE7157"/>
    <w:rsid w:val="00EE7611"/>
    <w:rsid w:val="00EF0318"/>
    <w:rsid w:val="00EF0C64"/>
    <w:rsid w:val="00EF1294"/>
    <w:rsid w:val="00EF1C04"/>
    <w:rsid w:val="00EF1D32"/>
    <w:rsid w:val="00EF2629"/>
    <w:rsid w:val="00EF26AD"/>
    <w:rsid w:val="00EF336A"/>
    <w:rsid w:val="00EF35A6"/>
    <w:rsid w:val="00EF35F0"/>
    <w:rsid w:val="00EF3F1B"/>
    <w:rsid w:val="00EF4B61"/>
    <w:rsid w:val="00EF4D03"/>
    <w:rsid w:val="00EF4E26"/>
    <w:rsid w:val="00EF534F"/>
    <w:rsid w:val="00EF5972"/>
    <w:rsid w:val="00EF5B03"/>
    <w:rsid w:val="00EF6211"/>
    <w:rsid w:val="00EF6C07"/>
    <w:rsid w:val="00EF6D0E"/>
    <w:rsid w:val="00EF6FFD"/>
    <w:rsid w:val="00EF755A"/>
    <w:rsid w:val="00EF785F"/>
    <w:rsid w:val="00EF7DBD"/>
    <w:rsid w:val="00EF7E67"/>
    <w:rsid w:val="00EF7F85"/>
    <w:rsid w:val="00F00107"/>
    <w:rsid w:val="00F00519"/>
    <w:rsid w:val="00F00EE9"/>
    <w:rsid w:val="00F01193"/>
    <w:rsid w:val="00F0137C"/>
    <w:rsid w:val="00F01D24"/>
    <w:rsid w:val="00F01E98"/>
    <w:rsid w:val="00F022F2"/>
    <w:rsid w:val="00F02BCF"/>
    <w:rsid w:val="00F03265"/>
    <w:rsid w:val="00F03A1F"/>
    <w:rsid w:val="00F04196"/>
    <w:rsid w:val="00F048FF"/>
    <w:rsid w:val="00F050B9"/>
    <w:rsid w:val="00F061A1"/>
    <w:rsid w:val="00F06204"/>
    <w:rsid w:val="00F062B2"/>
    <w:rsid w:val="00F0662E"/>
    <w:rsid w:val="00F067CF"/>
    <w:rsid w:val="00F07066"/>
    <w:rsid w:val="00F105D2"/>
    <w:rsid w:val="00F106AF"/>
    <w:rsid w:val="00F11395"/>
    <w:rsid w:val="00F11472"/>
    <w:rsid w:val="00F116B7"/>
    <w:rsid w:val="00F11C7D"/>
    <w:rsid w:val="00F11CE1"/>
    <w:rsid w:val="00F126AC"/>
    <w:rsid w:val="00F12B41"/>
    <w:rsid w:val="00F12BAF"/>
    <w:rsid w:val="00F12C88"/>
    <w:rsid w:val="00F1340A"/>
    <w:rsid w:val="00F13531"/>
    <w:rsid w:val="00F1528E"/>
    <w:rsid w:val="00F154A2"/>
    <w:rsid w:val="00F15760"/>
    <w:rsid w:val="00F15B98"/>
    <w:rsid w:val="00F164EC"/>
    <w:rsid w:val="00F166D2"/>
    <w:rsid w:val="00F17C14"/>
    <w:rsid w:val="00F20A4D"/>
    <w:rsid w:val="00F2132C"/>
    <w:rsid w:val="00F2145F"/>
    <w:rsid w:val="00F216AD"/>
    <w:rsid w:val="00F223C7"/>
    <w:rsid w:val="00F22AFA"/>
    <w:rsid w:val="00F22C1D"/>
    <w:rsid w:val="00F22DD8"/>
    <w:rsid w:val="00F22E7C"/>
    <w:rsid w:val="00F23176"/>
    <w:rsid w:val="00F23362"/>
    <w:rsid w:val="00F23A3A"/>
    <w:rsid w:val="00F23C69"/>
    <w:rsid w:val="00F23E32"/>
    <w:rsid w:val="00F242FC"/>
    <w:rsid w:val="00F2437B"/>
    <w:rsid w:val="00F243DF"/>
    <w:rsid w:val="00F2459D"/>
    <w:rsid w:val="00F24652"/>
    <w:rsid w:val="00F24E18"/>
    <w:rsid w:val="00F25410"/>
    <w:rsid w:val="00F25762"/>
    <w:rsid w:val="00F257FB"/>
    <w:rsid w:val="00F25DB8"/>
    <w:rsid w:val="00F25EB6"/>
    <w:rsid w:val="00F274BD"/>
    <w:rsid w:val="00F27779"/>
    <w:rsid w:val="00F27EFE"/>
    <w:rsid w:val="00F3013E"/>
    <w:rsid w:val="00F30620"/>
    <w:rsid w:val="00F30A5E"/>
    <w:rsid w:val="00F31515"/>
    <w:rsid w:val="00F31983"/>
    <w:rsid w:val="00F31A3C"/>
    <w:rsid w:val="00F31C47"/>
    <w:rsid w:val="00F32228"/>
    <w:rsid w:val="00F324A1"/>
    <w:rsid w:val="00F327BE"/>
    <w:rsid w:val="00F32D87"/>
    <w:rsid w:val="00F3305F"/>
    <w:rsid w:val="00F3346E"/>
    <w:rsid w:val="00F338EF"/>
    <w:rsid w:val="00F33D01"/>
    <w:rsid w:val="00F33D1D"/>
    <w:rsid w:val="00F3441A"/>
    <w:rsid w:val="00F3482D"/>
    <w:rsid w:val="00F34D0C"/>
    <w:rsid w:val="00F34FB4"/>
    <w:rsid w:val="00F355E8"/>
    <w:rsid w:val="00F35C6E"/>
    <w:rsid w:val="00F35D9D"/>
    <w:rsid w:val="00F35E71"/>
    <w:rsid w:val="00F35FC6"/>
    <w:rsid w:val="00F36B7E"/>
    <w:rsid w:val="00F370A3"/>
    <w:rsid w:val="00F37115"/>
    <w:rsid w:val="00F37217"/>
    <w:rsid w:val="00F40156"/>
    <w:rsid w:val="00F402ED"/>
    <w:rsid w:val="00F4042E"/>
    <w:rsid w:val="00F40622"/>
    <w:rsid w:val="00F406BC"/>
    <w:rsid w:val="00F40879"/>
    <w:rsid w:val="00F4173C"/>
    <w:rsid w:val="00F41AB7"/>
    <w:rsid w:val="00F41E94"/>
    <w:rsid w:val="00F422A8"/>
    <w:rsid w:val="00F425F4"/>
    <w:rsid w:val="00F42842"/>
    <w:rsid w:val="00F42ED0"/>
    <w:rsid w:val="00F43175"/>
    <w:rsid w:val="00F432C9"/>
    <w:rsid w:val="00F437EC"/>
    <w:rsid w:val="00F43A5C"/>
    <w:rsid w:val="00F44B47"/>
    <w:rsid w:val="00F44E41"/>
    <w:rsid w:val="00F4529D"/>
    <w:rsid w:val="00F456E7"/>
    <w:rsid w:val="00F456FA"/>
    <w:rsid w:val="00F45B9A"/>
    <w:rsid w:val="00F45C7F"/>
    <w:rsid w:val="00F464A6"/>
    <w:rsid w:val="00F4718B"/>
    <w:rsid w:val="00F471E5"/>
    <w:rsid w:val="00F475FF"/>
    <w:rsid w:val="00F47741"/>
    <w:rsid w:val="00F47C88"/>
    <w:rsid w:val="00F47E37"/>
    <w:rsid w:val="00F50651"/>
    <w:rsid w:val="00F508E4"/>
    <w:rsid w:val="00F51113"/>
    <w:rsid w:val="00F513A3"/>
    <w:rsid w:val="00F52231"/>
    <w:rsid w:val="00F52C17"/>
    <w:rsid w:val="00F5365F"/>
    <w:rsid w:val="00F53726"/>
    <w:rsid w:val="00F53804"/>
    <w:rsid w:val="00F53815"/>
    <w:rsid w:val="00F53DC6"/>
    <w:rsid w:val="00F5430C"/>
    <w:rsid w:val="00F54454"/>
    <w:rsid w:val="00F5449A"/>
    <w:rsid w:val="00F5451F"/>
    <w:rsid w:val="00F55D63"/>
    <w:rsid w:val="00F5608B"/>
    <w:rsid w:val="00F5615F"/>
    <w:rsid w:val="00F5654E"/>
    <w:rsid w:val="00F56AAE"/>
    <w:rsid w:val="00F56B87"/>
    <w:rsid w:val="00F57E79"/>
    <w:rsid w:val="00F57F72"/>
    <w:rsid w:val="00F60347"/>
    <w:rsid w:val="00F607C7"/>
    <w:rsid w:val="00F6154D"/>
    <w:rsid w:val="00F61F41"/>
    <w:rsid w:val="00F62152"/>
    <w:rsid w:val="00F62173"/>
    <w:rsid w:val="00F62725"/>
    <w:rsid w:val="00F62C28"/>
    <w:rsid w:val="00F62C68"/>
    <w:rsid w:val="00F6389B"/>
    <w:rsid w:val="00F638B8"/>
    <w:rsid w:val="00F638E2"/>
    <w:rsid w:val="00F63AB6"/>
    <w:rsid w:val="00F63D3E"/>
    <w:rsid w:val="00F64F58"/>
    <w:rsid w:val="00F656FA"/>
    <w:rsid w:val="00F65890"/>
    <w:rsid w:val="00F65C22"/>
    <w:rsid w:val="00F66AAF"/>
    <w:rsid w:val="00F66E93"/>
    <w:rsid w:val="00F67229"/>
    <w:rsid w:val="00F672DF"/>
    <w:rsid w:val="00F6736D"/>
    <w:rsid w:val="00F677D1"/>
    <w:rsid w:val="00F67B00"/>
    <w:rsid w:val="00F67F49"/>
    <w:rsid w:val="00F70011"/>
    <w:rsid w:val="00F705B9"/>
    <w:rsid w:val="00F708DA"/>
    <w:rsid w:val="00F70AA2"/>
    <w:rsid w:val="00F70F18"/>
    <w:rsid w:val="00F710A3"/>
    <w:rsid w:val="00F710CA"/>
    <w:rsid w:val="00F7129E"/>
    <w:rsid w:val="00F71350"/>
    <w:rsid w:val="00F7227D"/>
    <w:rsid w:val="00F7280E"/>
    <w:rsid w:val="00F728E0"/>
    <w:rsid w:val="00F72E93"/>
    <w:rsid w:val="00F7300A"/>
    <w:rsid w:val="00F735C4"/>
    <w:rsid w:val="00F748C5"/>
    <w:rsid w:val="00F74973"/>
    <w:rsid w:val="00F74FB1"/>
    <w:rsid w:val="00F758ED"/>
    <w:rsid w:val="00F76199"/>
    <w:rsid w:val="00F7673A"/>
    <w:rsid w:val="00F76770"/>
    <w:rsid w:val="00F76831"/>
    <w:rsid w:val="00F768E3"/>
    <w:rsid w:val="00F76D00"/>
    <w:rsid w:val="00F77454"/>
    <w:rsid w:val="00F776BB"/>
    <w:rsid w:val="00F8006E"/>
    <w:rsid w:val="00F801BB"/>
    <w:rsid w:val="00F8032F"/>
    <w:rsid w:val="00F80869"/>
    <w:rsid w:val="00F80D2E"/>
    <w:rsid w:val="00F812D6"/>
    <w:rsid w:val="00F8168C"/>
    <w:rsid w:val="00F81A64"/>
    <w:rsid w:val="00F81C45"/>
    <w:rsid w:val="00F81D8A"/>
    <w:rsid w:val="00F81FE2"/>
    <w:rsid w:val="00F825C3"/>
    <w:rsid w:val="00F828DF"/>
    <w:rsid w:val="00F82D48"/>
    <w:rsid w:val="00F82EDF"/>
    <w:rsid w:val="00F83019"/>
    <w:rsid w:val="00F83A80"/>
    <w:rsid w:val="00F83B56"/>
    <w:rsid w:val="00F83B5C"/>
    <w:rsid w:val="00F83B7B"/>
    <w:rsid w:val="00F83EC6"/>
    <w:rsid w:val="00F84099"/>
    <w:rsid w:val="00F84C0C"/>
    <w:rsid w:val="00F84F11"/>
    <w:rsid w:val="00F8534B"/>
    <w:rsid w:val="00F85C83"/>
    <w:rsid w:val="00F862DD"/>
    <w:rsid w:val="00F869A3"/>
    <w:rsid w:val="00F86B69"/>
    <w:rsid w:val="00F86C50"/>
    <w:rsid w:val="00F86F81"/>
    <w:rsid w:val="00F87150"/>
    <w:rsid w:val="00F87837"/>
    <w:rsid w:val="00F87B3B"/>
    <w:rsid w:val="00F87D59"/>
    <w:rsid w:val="00F87F75"/>
    <w:rsid w:val="00F902B0"/>
    <w:rsid w:val="00F90AB1"/>
    <w:rsid w:val="00F9107D"/>
    <w:rsid w:val="00F918F3"/>
    <w:rsid w:val="00F91F00"/>
    <w:rsid w:val="00F91FA5"/>
    <w:rsid w:val="00F91FB2"/>
    <w:rsid w:val="00F925D7"/>
    <w:rsid w:val="00F92ECE"/>
    <w:rsid w:val="00F92FB1"/>
    <w:rsid w:val="00F9362B"/>
    <w:rsid w:val="00F93A90"/>
    <w:rsid w:val="00F93B3E"/>
    <w:rsid w:val="00F9466D"/>
    <w:rsid w:val="00F94DD5"/>
    <w:rsid w:val="00F95A80"/>
    <w:rsid w:val="00F95C94"/>
    <w:rsid w:val="00F961E5"/>
    <w:rsid w:val="00F9636F"/>
    <w:rsid w:val="00F9680D"/>
    <w:rsid w:val="00F968C6"/>
    <w:rsid w:val="00F96BDD"/>
    <w:rsid w:val="00F96ED1"/>
    <w:rsid w:val="00F97619"/>
    <w:rsid w:val="00F97867"/>
    <w:rsid w:val="00F97CAD"/>
    <w:rsid w:val="00FA07F2"/>
    <w:rsid w:val="00FA14F0"/>
    <w:rsid w:val="00FA1FA1"/>
    <w:rsid w:val="00FA22A0"/>
    <w:rsid w:val="00FA2712"/>
    <w:rsid w:val="00FA2A1C"/>
    <w:rsid w:val="00FA2DDC"/>
    <w:rsid w:val="00FA2FC3"/>
    <w:rsid w:val="00FA32C2"/>
    <w:rsid w:val="00FA3B81"/>
    <w:rsid w:val="00FA3E86"/>
    <w:rsid w:val="00FA3F8A"/>
    <w:rsid w:val="00FA41E2"/>
    <w:rsid w:val="00FA4600"/>
    <w:rsid w:val="00FA4695"/>
    <w:rsid w:val="00FA4876"/>
    <w:rsid w:val="00FA4EEB"/>
    <w:rsid w:val="00FA4FED"/>
    <w:rsid w:val="00FA50D5"/>
    <w:rsid w:val="00FA50FE"/>
    <w:rsid w:val="00FA526F"/>
    <w:rsid w:val="00FA544B"/>
    <w:rsid w:val="00FA5746"/>
    <w:rsid w:val="00FA5B0F"/>
    <w:rsid w:val="00FA5BBB"/>
    <w:rsid w:val="00FA604B"/>
    <w:rsid w:val="00FA66C9"/>
    <w:rsid w:val="00FA6AE0"/>
    <w:rsid w:val="00FA7039"/>
    <w:rsid w:val="00FA7063"/>
    <w:rsid w:val="00FA7078"/>
    <w:rsid w:val="00FA752D"/>
    <w:rsid w:val="00FA75CA"/>
    <w:rsid w:val="00FA77F8"/>
    <w:rsid w:val="00FA7E63"/>
    <w:rsid w:val="00FB0278"/>
    <w:rsid w:val="00FB0927"/>
    <w:rsid w:val="00FB111C"/>
    <w:rsid w:val="00FB1185"/>
    <w:rsid w:val="00FB1807"/>
    <w:rsid w:val="00FB1A9C"/>
    <w:rsid w:val="00FB1BBF"/>
    <w:rsid w:val="00FB1E09"/>
    <w:rsid w:val="00FB40A6"/>
    <w:rsid w:val="00FB41F0"/>
    <w:rsid w:val="00FB44AA"/>
    <w:rsid w:val="00FB4630"/>
    <w:rsid w:val="00FB4C67"/>
    <w:rsid w:val="00FB4D5B"/>
    <w:rsid w:val="00FB5039"/>
    <w:rsid w:val="00FB5707"/>
    <w:rsid w:val="00FB5ABD"/>
    <w:rsid w:val="00FB5C7C"/>
    <w:rsid w:val="00FB5E9D"/>
    <w:rsid w:val="00FB6644"/>
    <w:rsid w:val="00FB6FDF"/>
    <w:rsid w:val="00FC02D3"/>
    <w:rsid w:val="00FC094D"/>
    <w:rsid w:val="00FC0EBD"/>
    <w:rsid w:val="00FC12CA"/>
    <w:rsid w:val="00FC299D"/>
    <w:rsid w:val="00FC2C6C"/>
    <w:rsid w:val="00FC2F56"/>
    <w:rsid w:val="00FC3142"/>
    <w:rsid w:val="00FC31C8"/>
    <w:rsid w:val="00FC327E"/>
    <w:rsid w:val="00FC36D5"/>
    <w:rsid w:val="00FC3D6A"/>
    <w:rsid w:val="00FC43F5"/>
    <w:rsid w:val="00FC43FE"/>
    <w:rsid w:val="00FC461D"/>
    <w:rsid w:val="00FC4B88"/>
    <w:rsid w:val="00FC4D4E"/>
    <w:rsid w:val="00FC60A7"/>
    <w:rsid w:val="00FC647F"/>
    <w:rsid w:val="00FC6856"/>
    <w:rsid w:val="00FC68CD"/>
    <w:rsid w:val="00FC7362"/>
    <w:rsid w:val="00FC768C"/>
    <w:rsid w:val="00FC7A0D"/>
    <w:rsid w:val="00FC7A0F"/>
    <w:rsid w:val="00FD0C7D"/>
    <w:rsid w:val="00FD133B"/>
    <w:rsid w:val="00FD146B"/>
    <w:rsid w:val="00FD15DE"/>
    <w:rsid w:val="00FD219C"/>
    <w:rsid w:val="00FD2398"/>
    <w:rsid w:val="00FD2499"/>
    <w:rsid w:val="00FD24FA"/>
    <w:rsid w:val="00FD2672"/>
    <w:rsid w:val="00FD3491"/>
    <w:rsid w:val="00FD3A7F"/>
    <w:rsid w:val="00FD474C"/>
    <w:rsid w:val="00FD4D52"/>
    <w:rsid w:val="00FD50AA"/>
    <w:rsid w:val="00FD5837"/>
    <w:rsid w:val="00FD5A33"/>
    <w:rsid w:val="00FD5BB3"/>
    <w:rsid w:val="00FD631F"/>
    <w:rsid w:val="00FD768D"/>
    <w:rsid w:val="00FD7C3B"/>
    <w:rsid w:val="00FD7D28"/>
    <w:rsid w:val="00FE07E5"/>
    <w:rsid w:val="00FE0B6A"/>
    <w:rsid w:val="00FE1437"/>
    <w:rsid w:val="00FE2D8B"/>
    <w:rsid w:val="00FE2F7F"/>
    <w:rsid w:val="00FE337E"/>
    <w:rsid w:val="00FE3D37"/>
    <w:rsid w:val="00FE4282"/>
    <w:rsid w:val="00FE4EE5"/>
    <w:rsid w:val="00FE4EFE"/>
    <w:rsid w:val="00FE508F"/>
    <w:rsid w:val="00FE62E3"/>
    <w:rsid w:val="00FE6874"/>
    <w:rsid w:val="00FE6BBE"/>
    <w:rsid w:val="00FE6BBF"/>
    <w:rsid w:val="00FE6F53"/>
    <w:rsid w:val="00FE731D"/>
    <w:rsid w:val="00FE759F"/>
    <w:rsid w:val="00FE7D61"/>
    <w:rsid w:val="00FF05BD"/>
    <w:rsid w:val="00FF06F9"/>
    <w:rsid w:val="00FF0DE2"/>
    <w:rsid w:val="00FF1163"/>
    <w:rsid w:val="00FF129B"/>
    <w:rsid w:val="00FF15F1"/>
    <w:rsid w:val="00FF1930"/>
    <w:rsid w:val="00FF1A66"/>
    <w:rsid w:val="00FF1CD2"/>
    <w:rsid w:val="00FF2001"/>
    <w:rsid w:val="00FF27FD"/>
    <w:rsid w:val="00FF292F"/>
    <w:rsid w:val="00FF3373"/>
    <w:rsid w:val="00FF391B"/>
    <w:rsid w:val="00FF3A4D"/>
    <w:rsid w:val="00FF3EA3"/>
    <w:rsid w:val="00FF3F30"/>
    <w:rsid w:val="00FF41C2"/>
    <w:rsid w:val="00FF44F3"/>
    <w:rsid w:val="00FF4ADA"/>
    <w:rsid w:val="00FF5175"/>
    <w:rsid w:val="00FF52C6"/>
    <w:rsid w:val="00FF643F"/>
    <w:rsid w:val="00FF6A74"/>
    <w:rsid w:val="00FF71FD"/>
    <w:rsid w:val="00FF7463"/>
    <w:rsid w:val="00FF77CA"/>
    <w:rsid w:val="00FF795A"/>
    <w:rsid w:val="312080FB"/>
    <w:rsid w:val="56B2C79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B2B225F"/>
  <w15:docId w15:val="{8A0A1058-E05F-462E-AB54-10E5483BB2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sq-AL"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5" w:unhideWhenUsed="1"/>
    <w:lsdException w:name="footnote text" w:semiHidden="1" w:unhideWhenUsed="1"/>
    <w:lsdException w:name="annotation text" w:semiHidden="1" w:unhideWhenUsed="1" w:qFormat="1"/>
    <w:lsdException w:name="header" w:semiHidden="1"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qFormat="1"/>
    <w:lsdException w:name="envelope address" w:semiHidden="1" w:uiPriority="9" w:unhideWhenUsed="1"/>
    <w:lsdException w:name="envelope return" w:semiHidden="1" w:uiPriority="0" w:unhideWhenUsed="1"/>
    <w:lsdException w:name="footnote reference" w:semiHidden="1" w:unhideWhenUsed="1"/>
    <w:lsdException w:name="annotation reference" w:semiHidden="1" w:unhideWhenUsed="1"/>
    <w:lsdException w:name="line number" w:semiHidden="1" w:unhideWhenUsed="1"/>
    <w:lsdException w:name="page number" w:semiHidden="1" w:uiPriority="5" w:unhideWhenUsed="1"/>
    <w:lsdException w:name="endnote reference" w:semiHidden="1" w:uiPriority="9" w:unhideWhenUsed="1"/>
    <w:lsdException w:name="endnote text" w:semiHidden="1" w:uiPriority="9" w:unhideWhenUsed="1"/>
    <w:lsdException w:name="table of authorities" w:semiHidden="1" w:uiPriority="5" w:unhideWhenUsed="1"/>
    <w:lsdException w:name="macro" w:semiHidden="1" w:uiPriority="3" w:unhideWhenUsed="1"/>
    <w:lsdException w:name="toa heading" w:semiHidden="1" w:unhideWhenUsed="1"/>
    <w:lsdException w:name="List" w:semiHidden="1" w:unhideWhenUsed="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9" w:unhideWhenUsed="1"/>
    <w:lsdException w:name="List Bullet 3" w:semiHidden="1" w:uiPriority="9" w:unhideWhenUsed="1"/>
    <w:lsdException w:name="List Bullet 4" w:semiHidden="1" w:uiPriority="9" w:unhideWhenUsed="1"/>
    <w:lsdException w:name="List Bullet 5" w:semiHidden="1" w:uiPriority="9" w:unhideWhenUsed="1"/>
    <w:lsdException w:name="List Number 2" w:semiHidden="1" w:uiPriority="3" w:unhideWhenUsed="1"/>
    <w:lsdException w:name="List Number 3" w:semiHidden="1" w:uiPriority="3" w:unhideWhenUsed="1"/>
    <w:lsdException w:name="List Number 4" w:semiHidden="1" w:uiPriority="3" w:unhideWhenUsed="1"/>
    <w:lsdException w:name="List Number 5" w:semiHidden="1" w:uiPriority="3" w:unhideWhenUsed="1"/>
    <w:lsdException w:name="Title" w:uiPriority="3" w:qFormat="1"/>
    <w:lsdException w:name="Closing" w:semiHidden="1" w:uiPriority="9" w:unhideWhenUsed="1"/>
    <w:lsdException w:name="Signature" w:semiHidden="1" w:uiPriority="5" w:unhideWhenUsed="1"/>
    <w:lsdException w:name="Default Paragraph Font" w:semiHidden="1" w:uiPriority="1" w:unhideWhenUsed="1"/>
    <w:lsdException w:name="Body Text" w:semiHidden="1" w:unhideWhenUsed="1"/>
    <w:lsdException w:name="Body Text Indent" w:semiHidden="1" w:unhideWhenUsed="1"/>
    <w:lsdException w:name="List Continue" w:semiHidden="1" w:uiPriority="9" w:unhideWhenUsed="1"/>
    <w:lsdException w:name="List Continue 2" w:semiHidden="1" w:uiPriority="9" w:unhideWhenUsed="1"/>
    <w:lsdException w:name="List Continue 3" w:semiHidden="1" w:uiPriority="9" w:unhideWhenUsed="1"/>
    <w:lsdException w:name="List Continue 4" w:semiHidden="1" w:uiPriority="9" w:unhideWhenUsed="1"/>
    <w:lsdException w:name="List Continue 5" w:semiHidden="1" w:uiPriority="9" w:unhideWhenUsed="1"/>
    <w:lsdException w:name="Message Header" w:semiHidden="1" w:uiPriority="3" w:unhideWhenUsed="1"/>
    <w:lsdException w:name="Subtitle" w:uiPriority="5" w:qFormat="1"/>
    <w:lsdException w:name="Salutation" w:semiHidden="1" w:uiPriority="5" w:unhideWhenUsed="1"/>
    <w:lsdException w:name="Date" w:semiHidden="1" w:uiPriority="9" w:unhideWhenUsed="1"/>
    <w:lsdException w:name="Body Text First Indent" w:semiHidden="1" w:unhideWhenUsed="1"/>
    <w:lsdException w:name="Body Text First Indent 2" w:semiHidden="1" w:unhideWhenUsed="1"/>
    <w:lsdException w:name="Note Heading" w:semiHidden="1" w:uiPriority="5"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9" w:unhideWhenUsed="1"/>
    <w:lsdException w:name="Plain Text" w:semiHidden="1" w:uiPriority="5" w:unhideWhenUsed="1"/>
    <w:lsdException w:name="E-mail Signature" w:semiHidden="1" w:uiPriority="9"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iPriority="0" w:unhideWhenUsed="1"/>
    <w:lsdException w:name="Outline List 2" w:semiHidden="1" w:uiPriority="0" w:unhideWhenUsed="1"/>
    <w:lsdException w:name="Outline List 3" w:semiHidden="1" w:uiPriority="0" w:unhideWhenUsed="1"/>
    <w:lsdException w:name="Table Simple 1" w:semiHidden="1" w:uiPriority="0" w:unhideWhenUsed="1"/>
    <w:lsdException w:name="Table Simple 2" w:semiHidden="1" w:uiPriority="0" w:unhideWhenUsed="1"/>
    <w:lsdException w:name="Table Simple 3" w:semiHidden="1" w:uiPriority="0" w:unhideWhenUsed="1"/>
    <w:lsdException w:name="Table Classic 1" w:semiHidden="1" w:uiPriority="0" w:unhideWhenUsed="1"/>
    <w:lsdException w:name="Table Classic 2" w:semiHidden="1" w:uiPriority="0" w:unhideWhenUsed="1"/>
    <w:lsdException w:name="Table Classic 3" w:semiHidden="1" w:uiPriority="0" w:unhideWhenUsed="1"/>
    <w:lsdException w:name="Table Classic 4" w:semiHidden="1" w:uiPriority="0" w:unhideWhenUsed="1"/>
    <w:lsdException w:name="Table Colorful 1" w:semiHidden="1" w:uiPriority="0" w:unhideWhenUsed="1"/>
    <w:lsdException w:name="Table Colorful 2" w:semiHidden="1" w:uiPriority="0" w:unhideWhenUsed="1"/>
    <w:lsdException w:name="Table Colorful 3" w:semiHidden="1" w:uiPriority="0" w:unhideWhenUsed="1"/>
    <w:lsdException w:name="Table Columns 1" w:semiHidden="1" w:uiPriority="0" w:unhideWhenUsed="1"/>
    <w:lsdException w:name="Table Columns 2" w:semiHidden="1" w:uiPriority="0" w:unhideWhenUsed="1"/>
    <w:lsdException w:name="Table Columns 3" w:semiHidden="1" w:uiPriority="0" w:unhideWhenUsed="1"/>
    <w:lsdException w:name="Table Columns 4" w:semiHidden="1" w:uiPriority="0" w:unhideWhenUsed="1"/>
    <w:lsdException w:name="Table Columns 5" w:semiHidden="1" w:uiPriority="0" w:unhideWhenUsed="1"/>
    <w:lsdException w:name="Table Grid 1" w:semiHidden="1" w:uiPriority="0" w:unhideWhenUsed="1"/>
    <w:lsdException w:name="Table Grid 2" w:semiHidden="1" w:uiPriority="0" w:unhideWhenUsed="1"/>
    <w:lsdException w:name="Table Grid 3" w:semiHidden="1" w:uiPriority="0" w:unhideWhenUsed="1"/>
    <w:lsdException w:name="Table Grid 4" w:semiHidden="1" w:uiPriority="0" w:unhideWhenUsed="1"/>
    <w:lsdException w:name="Table Grid 5" w:semiHidden="1" w:uiPriority="0" w:unhideWhenUsed="1"/>
    <w:lsdException w:name="Table Grid 6" w:semiHidden="1" w:uiPriority="0" w:unhideWhenUsed="1"/>
    <w:lsdException w:name="Table Grid 7" w:semiHidden="1" w:uiPriority="0" w:unhideWhenUsed="1"/>
    <w:lsdException w:name="Table Grid 8" w:semiHidden="1" w:uiPriority="0" w:unhideWhenUsed="1"/>
    <w:lsdException w:name="Table List 1" w:semiHidden="1" w:uiPriority="0" w:unhideWhenUsed="1"/>
    <w:lsdException w:name="Table List 2" w:semiHidden="1" w:uiPriority="0" w:unhideWhenUsed="1"/>
    <w:lsdException w:name="Table List 3" w:semiHidden="1" w:uiPriority="0" w:unhideWhenUsed="1"/>
    <w:lsdException w:name="Table List 4" w:semiHidden="1" w:uiPriority="0" w:unhideWhenUsed="1"/>
    <w:lsdException w:name="Table List 5" w:semiHidden="1" w:uiPriority="0" w:unhideWhenUsed="1"/>
    <w:lsdException w:name="Table List 6" w:semiHidden="1" w:uiPriority="0" w:unhideWhenUsed="1"/>
    <w:lsdException w:name="Table List 7" w:semiHidden="1" w:uiPriority="0" w:unhideWhenUsed="1"/>
    <w:lsdException w:name="Table List 8" w:semiHidden="1" w:uiPriority="0" w:unhideWhenUsed="1"/>
    <w:lsdException w:name="Table 3D effects 1" w:semiHidden="1" w:uiPriority="0" w:unhideWhenUsed="1"/>
    <w:lsdException w:name="Table 3D effects 2" w:semiHidden="1" w:uiPriority="0" w:unhideWhenUsed="1"/>
    <w:lsdException w:name="Table 3D effects 3" w:semiHidden="1" w:uiPriority="0" w:unhideWhenUsed="1"/>
    <w:lsdException w:name="Table Contemporary" w:semiHidden="1" w:uiPriority="0" w:unhideWhenUsed="1"/>
    <w:lsdException w:name="Table Elegant" w:semiHidden="1" w:uiPriority="0" w:unhideWhenUsed="1"/>
    <w:lsdException w:name="Table Professional" w:semiHidden="1" w:uiPriority="0" w:unhideWhenUsed="1"/>
    <w:lsdException w:name="Table Subtle 1" w:semiHidden="1" w:uiPriority="0" w:unhideWhenUsed="1"/>
    <w:lsdException w:name="Table Subtle 2" w:semiHidden="1" w:uiPriority="0" w:unhideWhenUsed="1"/>
    <w:lsdException w:name="Table Web 1" w:semiHidden="1" w:uiPriority="0" w:unhideWhenUsed="1"/>
    <w:lsdException w:name="Table Web 2" w:semiHidden="1" w:uiPriority="0" w:unhideWhenUsed="1"/>
    <w:lsdException w:name="Table Web 3" w:semiHidden="1" w:uiPriority="0" w:unhideWhenUsed="1"/>
    <w:lsdException w:name="Balloon Text" w:semiHidden="1" w:unhideWhenUsed="1"/>
    <w:lsdException w:name="Table Grid" w:uiPriority="59"/>
    <w:lsdException w:name="Table Theme" w:semiHidden="1" w:uiPriority="0"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75971"/>
    <w:pPr>
      <w:spacing w:after="120" w:line="260" w:lineRule="atLeast"/>
      <w:jc w:val="both"/>
    </w:pPr>
    <w:rPr>
      <w:rFonts w:ascii="Calibri" w:eastAsia="Times New Roman" w:hAnsi="Calibri" w:cs="Times New Roman"/>
      <w:sz w:val="22"/>
      <w:szCs w:val="18"/>
      <w:lang w:val="en-GB" w:eastAsia="da-DK"/>
    </w:rPr>
  </w:style>
  <w:style w:type="paragraph" w:styleId="Heading1">
    <w:name w:val="heading 1"/>
    <w:basedOn w:val="Normal"/>
    <w:next w:val="Normal"/>
    <w:link w:val="Heading1Char"/>
    <w:uiPriority w:val="9"/>
    <w:qFormat/>
    <w:rsid w:val="004058F5"/>
    <w:pPr>
      <w:keepNext/>
      <w:numPr>
        <w:numId w:val="59"/>
      </w:numPr>
      <w:spacing w:after="240" w:line="360" w:lineRule="exact"/>
      <w:outlineLvl w:val="0"/>
    </w:pPr>
    <w:rPr>
      <w:rFonts w:cs="Arial"/>
      <w:b/>
      <w:bCs/>
      <w:color w:val="365F91" w:themeColor="accent1" w:themeShade="BF"/>
      <w:sz w:val="36"/>
      <w:szCs w:val="32"/>
    </w:rPr>
  </w:style>
  <w:style w:type="paragraph" w:styleId="Heading2">
    <w:name w:val="heading 2"/>
    <w:basedOn w:val="Normal"/>
    <w:next w:val="Normal"/>
    <w:link w:val="Heading2Char"/>
    <w:autoRedefine/>
    <w:uiPriority w:val="9"/>
    <w:qFormat/>
    <w:rsid w:val="004058F5"/>
    <w:pPr>
      <w:keepNext/>
      <w:numPr>
        <w:ilvl w:val="1"/>
        <w:numId w:val="59"/>
      </w:numPr>
      <w:spacing w:before="240"/>
      <w:outlineLvl w:val="1"/>
    </w:pPr>
    <w:rPr>
      <w:rFonts w:cs="Calibri"/>
      <w:b/>
      <w:bCs/>
      <w:iCs/>
      <w:color w:val="365F91" w:themeColor="accent1" w:themeShade="BF"/>
      <w:sz w:val="28"/>
      <w:szCs w:val="22"/>
      <w:lang w:val="sq-AL" w:bidi="sq-AL"/>
    </w:rPr>
  </w:style>
  <w:style w:type="paragraph" w:styleId="Heading3">
    <w:name w:val="heading 3"/>
    <w:basedOn w:val="Normal"/>
    <w:next w:val="Normal"/>
    <w:link w:val="Heading3Char"/>
    <w:autoRedefine/>
    <w:uiPriority w:val="9"/>
    <w:qFormat/>
    <w:rsid w:val="00336583"/>
    <w:pPr>
      <w:keepNext/>
      <w:numPr>
        <w:ilvl w:val="2"/>
        <w:numId w:val="59"/>
      </w:numPr>
      <w:spacing w:before="180"/>
      <w:outlineLvl w:val="2"/>
    </w:pPr>
    <w:rPr>
      <w:rFonts w:cs="Calibri"/>
      <w:b/>
      <w:bCs/>
      <w:color w:val="365F91" w:themeColor="accent1" w:themeShade="BF"/>
      <w:sz w:val="24"/>
      <w:szCs w:val="22"/>
      <w:lang w:val="sq-AL" w:bidi="sq-AL"/>
    </w:rPr>
  </w:style>
  <w:style w:type="paragraph" w:styleId="Heading4">
    <w:name w:val="heading 4"/>
    <w:basedOn w:val="Heading3"/>
    <w:next w:val="Normal"/>
    <w:link w:val="Heading4Char"/>
    <w:uiPriority w:val="9"/>
    <w:qFormat/>
    <w:rsid w:val="00973563"/>
    <w:pPr>
      <w:numPr>
        <w:ilvl w:val="3"/>
      </w:numPr>
      <w:outlineLvl w:val="3"/>
    </w:pPr>
    <w:rPr>
      <w:bCs w:val="0"/>
      <w:szCs w:val="28"/>
    </w:rPr>
  </w:style>
  <w:style w:type="paragraph" w:styleId="Heading5">
    <w:name w:val="heading 5"/>
    <w:basedOn w:val="Heading4"/>
    <w:next w:val="Normal"/>
    <w:link w:val="Heading5Char"/>
    <w:uiPriority w:val="9"/>
    <w:qFormat/>
    <w:rsid w:val="00973563"/>
    <w:pPr>
      <w:numPr>
        <w:ilvl w:val="4"/>
      </w:numPr>
      <w:outlineLvl w:val="4"/>
    </w:pPr>
    <w:rPr>
      <w:bCs/>
      <w:iCs/>
      <w:szCs w:val="26"/>
    </w:rPr>
  </w:style>
  <w:style w:type="paragraph" w:styleId="Heading6">
    <w:name w:val="heading 6"/>
    <w:basedOn w:val="Normal"/>
    <w:next w:val="Normal"/>
    <w:link w:val="Heading6Char"/>
    <w:uiPriority w:val="9"/>
    <w:qFormat/>
    <w:rsid w:val="005626A8"/>
    <w:pPr>
      <w:numPr>
        <w:ilvl w:val="5"/>
        <w:numId w:val="59"/>
      </w:numPr>
      <w:outlineLvl w:val="5"/>
    </w:pPr>
    <w:rPr>
      <w:bCs/>
      <w:sz w:val="17"/>
      <w:szCs w:val="22"/>
    </w:rPr>
  </w:style>
  <w:style w:type="paragraph" w:styleId="Heading7">
    <w:name w:val="heading 7"/>
    <w:basedOn w:val="Normal"/>
    <w:next w:val="Normal"/>
    <w:link w:val="Heading7Char"/>
    <w:uiPriority w:val="9"/>
    <w:qFormat/>
    <w:rsid w:val="005626A8"/>
    <w:pPr>
      <w:numPr>
        <w:ilvl w:val="6"/>
        <w:numId w:val="59"/>
      </w:numPr>
      <w:outlineLvl w:val="6"/>
    </w:pPr>
    <w:rPr>
      <w:sz w:val="17"/>
    </w:rPr>
  </w:style>
  <w:style w:type="paragraph" w:styleId="Heading8">
    <w:name w:val="heading 8"/>
    <w:basedOn w:val="Normal"/>
    <w:next w:val="Normal"/>
    <w:link w:val="Heading8Char"/>
    <w:uiPriority w:val="9"/>
    <w:qFormat/>
    <w:rsid w:val="005626A8"/>
    <w:pPr>
      <w:numPr>
        <w:ilvl w:val="7"/>
        <w:numId w:val="59"/>
      </w:numPr>
      <w:outlineLvl w:val="7"/>
    </w:pPr>
    <w:rPr>
      <w:b/>
      <w:iCs/>
    </w:rPr>
  </w:style>
  <w:style w:type="paragraph" w:styleId="Heading9">
    <w:name w:val="heading 9"/>
    <w:basedOn w:val="Normal"/>
    <w:next w:val="Normal"/>
    <w:link w:val="Heading9Char"/>
    <w:uiPriority w:val="9"/>
    <w:qFormat/>
    <w:rsid w:val="005626A8"/>
    <w:pPr>
      <w:numPr>
        <w:ilvl w:val="8"/>
        <w:numId w:val="59"/>
      </w:numPr>
      <w:outlineLvl w:val="8"/>
    </w:pPr>
    <w:rPr>
      <w:rFonts w:cs="Arial"/>
      <w:b/>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058F5"/>
    <w:rPr>
      <w:rFonts w:ascii="Calibri" w:eastAsia="Times New Roman" w:hAnsi="Calibri" w:cs="Arial"/>
      <w:b/>
      <w:bCs/>
      <w:color w:val="365F91" w:themeColor="accent1" w:themeShade="BF"/>
      <w:sz w:val="36"/>
      <w:szCs w:val="32"/>
      <w:lang w:val="en-GB" w:eastAsia="da-DK"/>
    </w:rPr>
  </w:style>
  <w:style w:type="character" w:customStyle="1" w:styleId="Heading2Char">
    <w:name w:val="Heading 2 Char"/>
    <w:basedOn w:val="DefaultParagraphFont"/>
    <w:link w:val="Heading2"/>
    <w:uiPriority w:val="9"/>
    <w:rsid w:val="004058F5"/>
    <w:rPr>
      <w:rFonts w:ascii="Calibri" w:eastAsia="Times New Roman" w:hAnsi="Calibri" w:cs="Calibri"/>
      <w:b/>
      <w:bCs/>
      <w:iCs/>
      <w:color w:val="365F91" w:themeColor="accent1" w:themeShade="BF"/>
      <w:sz w:val="28"/>
      <w:szCs w:val="22"/>
      <w:lang w:eastAsia="da-DK" w:bidi="sq-AL"/>
    </w:rPr>
  </w:style>
  <w:style w:type="character" w:customStyle="1" w:styleId="Heading3Char">
    <w:name w:val="Heading 3 Char"/>
    <w:basedOn w:val="DefaultParagraphFont"/>
    <w:link w:val="Heading3"/>
    <w:uiPriority w:val="9"/>
    <w:rsid w:val="00336583"/>
    <w:rPr>
      <w:rFonts w:ascii="Calibri" w:eastAsia="Times New Roman" w:hAnsi="Calibri" w:cs="Calibri"/>
      <w:b/>
      <w:bCs/>
      <w:color w:val="365F91" w:themeColor="accent1" w:themeShade="BF"/>
      <w:szCs w:val="22"/>
      <w:lang w:eastAsia="da-DK" w:bidi="sq-AL"/>
    </w:rPr>
  </w:style>
  <w:style w:type="character" w:customStyle="1" w:styleId="Heading4Char">
    <w:name w:val="Heading 4 Char"/>
    <w:basedOn w:val="DefaultParagraphFont"/>
    <w:link w:val="Heading4"/>
    <w:uiPriority w:val="9"/>
    <w:rsid w:val="00973563"/>
    <w:rPr>
      <w:rFonts w:ascii="Calibri" w:eastAsia="Times New Roman" w:hAnsi="Calibri" w:cs="Arial"/>
      <w:b/>
      <w:color w:val="365F91" w:themeColor="accent1" w:themeShade="BF"/>
      <w:sz w:val="22"/>
      <w:szCs w:val="28"/>
      <w:lang w:val="en-GB" w:eastAsia="da-DK"/>
    </w:rPr>
  </w:style>
  <w:style w:type="character" w:customStyle="1" w:styleId="Heading5Char">
    <w:name w:val="Heading 5 Char"/>
    <w:basedOn w:val="DefaultParagraphFont"/>
    <w:link w:val="Heading5"/>
    <w:uiPriority w:val="9"/>
    <w:rsid w:val="00973563"/>
    <w:rPr>
      <w:rFonts w:ascii="Calibri" w:eastAsia="Times New Roman" w:hAnsi="Calibri" w:cs="Arial"/>
      <w:b/>
      <w:bCs/>
      <w:iCs/>
      <w:color w:val="365F91" w:themeColor="accent1" w:themeShade="BF"/>
      <w:sz w:val="22"/>
      <w:szCs w:val="26"/>
      <w:lang w:val="en-GB" w:eastAsia="da-DK"/>
    </w:rPr>
  </w:style>
  <w:style w:type="character" w:customStyle="1" w:styleId="Heading6Char">
    <w:name w:val="Heading 6 Char"/>
    <w:basedOn w:val="DefaultParagraphFont"/>
    <w:link w:val="Heading6"/>
    <w:uiPriority w:val="9"/>
    <w:rsid w:val="005626A8"/>
    <w:rPr>
      <w:rFonts w:ascii="Calibri" w:eastAsia="Times New Roman" w:hAnsi="Calibri" w:cs="Times New Roman"/>
      <w:bCs/>
      <w:sz w:val="17"/>
      <w:szCs w:val="22"/>
      <w:lang w:val="en-GB" w:eastAsia="da-DK"/>
    </w:rPr>
  </w:style>
  <w:style w:type="character" w:customStyle="1" w:styleId="Heading7Char">
    <w:name w:val="Heading 7 Char"/>
    <w:basedOn w:val="DefaultParagraphFont"/>
    <w:link w:val="Heading7"/>
    <w:uiPriority w:val="9"/>
    <w:rsid w:val="005626A8"/>
    <w:rPr>
      <w:rFonts w:ascii="Calibri" w:eastAsia="Times New Roman" w:hAnsi="Calibri" w:cs="Times New Roman"/>
      <w:sz w:val="17"/>
      <w:szCs w:val="18"/>
      <w:lang w:val="en-GB" w:eastAsia="da-DK"/>
    </w:rPr>
  </w:style>
  <w:style w:type="character" w:customStyle="1" w:styleId="Heading8Char">
    <w:name w:val="Heading 8 Char"/>
    <w:basedOn w:val="DefaultParagraphFont"/>
    <w:link w:val="Heading8"/>
    <w:uiPriority w:val="9"/>
    <w:rsid w:val="005626A8"/>
    <w:rPr>
      <w:rFonts w:ascii="Calibri" w:eastAsia="Times New Roman" w:hAnsi="Calibri" w:cs="Times New Roman"/>
      <w:b/>
      <w:iCs/>
      <w:sz w:val="22"/>
      <w:szCs w:val="18"/>
      <w:lang w:val="en-GB" w:eastAsia="da-DK"/>
    </w:rPr>
  </w:style>
  <w:style w:type="character" w:customStyle="1" w:styleId="Heading9Char">
    <w:name w:val="Heading 9 Char"/>
    <w:basedOn w:val="DefaultParagraphFont"/>
    <w:link w:val="Heading9"/>
    <w:uiPriority w:val="9"/>
    <w:rsid w:val="005626A8"/>
    <w:rPr>
      <w:rFonts w:ascii="Calibri" w:eastAsia="Times New Roman" w:hAnsi="Calibri" w:cs="Arial"/>
      <w:b/>
      <w:sz w:val="22"/>
      <w:szCs w:val="22"/>
      <w:lang w:val="en-GB" w:eastAsia="da-DK"/>
    </w:rPr>
  </w:style>
  <w:style w:type="paragraph" w:styleId="Caption">
    <w:name w:val="caption"/>
    <w:aliases w:val="Caption Char Char Char Char Char,Caption Char Char Char,Caption_Tabela,2,Char1,Map,Tabelle,Beschriftung Char,Beschriftung Char1 Char,Beschriftung Char Char Char Char,Beschriftung Char Char1,Beschriftung Char1 Char Char Char Char,~Caption"/>
    <w:basedOn w:val="Normal"/>
    <w:next w:val="Normal"/>
    <w:link w:val="CaptionChar"/>
    <w:qFormat/>
    <w:rsid w:val="009143F4"/>
    <w:pPr>
      <w:spacing w:before="170" w:after="100" w:line="170" w:lineRule="atLeast"/>
    </w:pPr>
    <w:rPr>
      <w:b/>
      <w:bCs/>
      <w:color w:val="365F91" w:themeColor="accent1" w:themeShade="BF"/>
      <w:szCs w:val="20"/>
    </w:rPr>
  </w:style>
  <w:style w:type="character" w:styleId="EndnoteReference">
    <w:name w:val="endnote reference"/>
    <w:basedOn w:val="DefaultParagraphFont"/>
    <w:uiPriority w:val="9"/>
    <w:semiHidden/>
    <w:unhideWhenUsed/>
    <w:rsid w:val="005626A8"/>
    <w:rPr>
      <w:rFonts w:ascii="Verdana" w:hAnsi="Verdana"/>
      <w:sz w:val="13"/>
      <w:vertAlign w:val="superscript"/>
    </w:rPr>
  </w:style>
  <w:style w:type="paragraph" w:styleId="EndnoteText">
    <w:name w:val="endnote text"/>
    <w:basedOn w:val="Normal"/>
    <w:link w:val="EndnoteTextChar"/>
    <w:uiPriority w:val="9"/>
    <w:semiHidden/>
    <w:unhideWhenUsed/>
    <w:rsid w:val="005626A8"/>
    <w:pPr>
      <w:spacing w:line="210" w:lineRule="atLeast"/>
    </w:pPr>
    <w:rPr>
      <w:sz w:val="13"/>
      <w:szCs w:val="20"/>
    </w:rPr>
  </w:style>
  <w:style w:type="character" w:customStyle="1" w:styleId="EndnoteTextChar">
    <w:name w:val="Endnote Text Char"/>
    <w:basedOn w:val="DefaultParagraphFont"/>
    <w:link w:val="EndnoteText"/>
    <w:uiPriority w:val="9"/>
    <w:semiHidden/>
    <w:rsid w:val="005626A8"/>
    <w:rPr>
      <w:rFonts w:ascii="Verdana" w:eastAsia="Times New Roman" w:hAnsi="Verdana" w:cs="Times New Roman"/>
      <w:sz w:val="13"/>
      <w:szCs w:val="20"/>
      <w:lang w:val="en-GB" w:eastAsia="da-DK"/>
    </w:rPr>
  </w:style>
  <w:style w:type="character" w:styleId="FootnoteReference">
    <w:name w:val="footnote reference"/>
    <w:aliases w:val="ftref,BVI fnr,16 Point,Superscript 6 Point,Footnote Reference Char Char Char,Carattere Char Carattere Carattere Char Carattere Char Carattere Char Char Char1 Char,Carattere Carattere Char Char Char Carattere Char,Ref,Char Char,number"/>
    <w:basedOn w:val="DefaultParagraphFont"/>
    <w:uiPriority w:val="99"/>
    <w:unhideWhenUsed/>
    <w:rsid w:val="009F3FA3"/>
    <w:rPr>
      <w:rFonts w:ascii="Calibri" w:hAnsi="Calibri"/>
      <w:b/>
      <w:sz w:val="20"/>
      <w:vertAlign w:val="superscript"/>
    </w:rPr>
  </w:style>
  <w:style w:type="paragraph" w:styleId="FootnoteText">
    <w:name w:val="footnote text"/>
    <w:aliases w:val="voetnoot,voetnoot1,voetno,voetnoot2,voetnoot3,voetnoot4,voetnoot5,voetnoot6,voetnoot7,voetnoot11,voetno1,voetnoot21,voetnoot31,voetnoot41,voetnoot51,voetnoot61,voetnoot8,voetnoot12,voetno2,voetnoot22,voetnoot32,voetnoot42,voetnoot52,fn,f"/>
    <w:basedOn w:val="Normal"/>
    <w:link w:val="FootnoteTextChar"/>
    <w:uiPriority w:val="99"/>
    <w:unhideWhenUsed/>
    <w:rsid w:val="009F3FA3"/>
    <w:pPr>
      <w:spacing w:line="210" w:lineRule="atLeast"/>
    </w:pPr>
    <w:rPr>
      <w:sz w:val="18"/>
      <w:szCs w:val="20"/>
    </w:rPr>
  </w:style>
  <w:style w:type="character" w:customStyle="1" w:styleId="FootnoteTextChar">
    <w:name w:val="Footnote Text Char"/>
    <w:aliases w:val="voetnoot Char,voetnoot1 Char,voetno Char,voetnoot2 Char,voetnoot3 Char,voetnoot4 Char,voetnoot5 Char,voetnoot6 Char,voetnoot7 Char,voetnoot11 Char,voetno1 Char,voetnoot21 Char,voetnoot31 Char,voetnoot41 Char,voetnoot51 Char,fn Char"/>
    <w:basedOn w:val="DefaultParagraphFont"/>
    <w:link w:val="FootnoteText"/>
    <w:uiPriority w:val="99"/>
    <w:rsid w:val="009F3FA3"/>
    <w:rPr>
      <w:rFonts w:ascii="Calibri" w:eastAsia="Times New Roman" w:hAnsi="Calibri" w:cs="Times New Roman"/>
      <w:sz w:val="18"/>
      <w:szCs w:val="20"/>
      <w:lang w:val="en-GB" w:eastAsia="da-DK"/>
    </w:rPr>
  </w:style>
  <w:style w:type="character" w:styleId="HTMLAcronym">
    <w:name w:val="HTML Acronym"/>
    <w:basedOn w:val="DefaultParagraphFont"/>
    <w:uiPriority w:val="99"/>
    <w:semiHidden/>
    <w:rsid w:val="005626A8"/>
  </w:style>
  <w:style w:type="paragraph" w:styleId="HTMLAddress">
    <w:name w:val="HTML Address"/>
    <w:basedOn w:val="Normal"/>
    <w:link w:val="HTMLAddressChar"/>
    <w:uiPriority w:val="99"/>
    <w:semiHidden/>
    <w:rsid w:val="005626A8"/>
    <w:rPr>
      <w:i/>
      <w:iCs/>
    </w:rPr>
  </w:style>
  <w:style w:type="character" w:customStyle="1" w:styleId="HTMLAddressChar">
    <w:name w:val="HTML Address Char"/>
    <w:basedOn w:val="DefaultParagraphFont"/>
    <w:link w:val="HTMLAddress"/>
    <w:uiPriority w:val="99"/>
    <w:semiHidden/>
    <w:rsid w:val="005626A8"/>
    <w:rPr>
      <w:rFonts w:ascii="Verdana" w:eastAsia="Times New Roman" w:hAnsi="Verdana" w:cs="Times New Roman"/>
      <w:i/>
      <w:iCs/>
      <w:sz w:val="18"/>
      <w:szCs w:val="18"/>
      <w:lang w:val="en-GB" w:eastAsia="da-DK"/>
    </w:rPr>
  </w:style>
  <w:style w:type="character" w:styleId="HTMLCite">
    <w:name w:val="HTML Cite"/>
    <w:basedOn w:val="DefaultParagraphFont"/>
    <w:uiPriority w:val="99"/>
    <w:semiHidden/>
    <w:rsid w:val="005626A8"/>
    <w:rPr>
      <w:i/>
      <w:iCs/>
    </w:rPr>
  </w:style>
  <w:style w:type="character" w:styleId="HTMLCode">
    <w:name w:val="HTML Code"/>
    <w:basedOn w:val="DefaultParagraphFont"/>
    <w:uiPriority w:val="99"/>
    <w:semiHidden/>
    <w:rsid w:val="005626A8"/>
    <w:rPr>
      <w:rFonts w:ascii="Courier New" w:hAnsi="Courier New" w:cs="Courier New"/>
      <w:sz w:val="20"/>
      <w:szCs w:val="20"/>
    </w:rPr>
  </w:style>
  <w:style w:type="character" w:styleId="HTMLDefinition">
    <w:name w:val="HTML Definition"/>
    <w:basedOn w:val="DefaultParagraphFont"/>
    <w:uiPriority w:val="99"/>
    <w:semiHidden/>
    <w:rsid w:val="005626A8"/>
    <w:rPr>
      <w:i/>
      <w:iCs/>
    </w:rPr>
  </w:style>
  <w:style w:type="character" w:styleId="HTMLKeyboard">
    <w:name w:val="HTML Keyboard"/>
    <w:basedOn w:val="DefaultParagraphFont"/>
    <w:uiPriority w:val="99"/>
    <w:semiHidden/>
    <w:rsid w:val="005626A8"/>
    <w:rPr>
      <w:rFonts w:ascii="Courier New" w:hAnsi="Courier New" w:cs="Courier New"/>
      <w:sz w:val="20"/>
      <w:szCs w:val="20"/>
    </w:rPr>
  </w:style>
  <w:style w:type="paragraph" w:styleId="HTMLPreformatted">
    <w:name w:val="HTML Preformatted"/>
    <w:basedOn w:val="Normal"/>
    <w:link w:val="HTMLPreformattedChar"/>
    <w:uiPriority w:val="99"/>
    <w:semiHidden/>
    <w:rsid w:val="005626A8"/>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sid w:val="005626A8"/>
    <w:rPr>
      <w:rFonts w:ascii="Courier New" w:eastAsia="Times New Roman" w:hAnsi="Courier New" w:cs="Courier New"/>
      <w:sz w:val="20"/>
      <w:szCs w:val="20"/>
      <w:lang w:val="en-GB" w:eastAsia="da-DK"/>
    </w:rPr>
  </w:style>
  <w:style w:type="character" w:styleId="HTMLSample">
    <w:name w:val="HTML Sample"/>
    <w:basedOn w:val="DefaultParagraphFont"/>
    <w:uiPriority w:val="99"/>
    <w:semiHidden/>
    <w:rsid w:val="005626A8"/>
    <w:rPr>
      <w:rFonts w:ascii="Courier New" w:hAnsi="Courier New" w:cs="Courier New"/>
    </w:rPr>
  </w:style>
  <w:style w:type="character" w:styleId="HTMLTypewriter">
    <w:name w:val="HTML Typewriter"/>
    <w:basedOn w:val="DefaultParagraphFont"/>
    <w:uiPriority w:val="99"/>
    <w:semiHidden/>
    <w:rsid w:val="005626A8"/>
    <w:rPr>
      <w:rFonts w:ascii="Courier New" w:hAnsi="Courier New" w:cs="Courier New"/>
      <w:sz w:val="20"/>
      <w:szCs w:val="20"/>
    </w:rPr>
  </w:style>
  <w:style w:type="character" w:styleId="HTMLVariable">
    <w:name w:val="HTML Variable"/>
    <w:basedOn w:val="DefaultParagraphFont"/>
    <w:uiPriority w:val="99"/>
    <w:semiHidden/>
    <w:rsid w:val="005626A8"/>
    <w:rPr>
      <w:i/>
      <w:iCs/>
    </w:rPr>
  </w:style>
  <w:style w:type="character" w:styleId="LineNumber">
    <w:name w:val="line number"/>
    <w:basedOn w:val="DefaultParagraphFont"/>
    <w:uiPriority w:val="99"/>
    <w:semiHidden/>
    <w:rsid w:val="005626A8"/>
  </w:style>
  <w:style w:type="paragraph" w:styleId="List">
    <w:name w:val="List"/>
    <w:basedOn w:val="Normal"/>
    <w:uiPriority w:val="99"/>
    <w:semiHidden/>
    <w:rsid w:val="005626A8"/>
    <w:pPr>
      <w:ind w:left="283" w:hanging="283"/>
    </w:pPr>
  </w:style>
  <w:style w:type="paragraph" w:styleId="List2">
    <w:name w:val="List 2"/>
    <w:basedOn w:val="Normal"/>
    <w:uiPriority w:val="99"/>
    <w:semiHidden/>
    <w:rsid w:val="005626A8"/>
    <w:pPr>
      <w:ind w:left="566" w:hanging="283"/>
    </w:pPr>
  </w:style>
  <w:style w:type="paragraph" w:styleId="List3">
    <w:name w:val="List 3"/>
    <w:basedOn w:val="Normal"/>
    <w:uiPriority w:val="99"/>
    <w:semiHidden/>
    <w:rsid w:val="005626A8"/>
    <w:pPr>
      <w:ind w:left="849" w:hanging="283"/>
    </w:pPr>
  </w:style>
  <w:style w:type="paragraph" w:styleId="List4">
    <w:name w:val="List 4"/>
    <w:basedOn w:val="Normal"/>
    <w:uiPriority w:val="99"/>
    <w:semiHidden/>
    <w:rsid w:val="005626A8"/>
    <w:pPr>
      <w:ind w:left="1132" w:hanging="283"/>
    </w:pPr>
  </w:style>
  <w:style w:type="paragraph" w:styleId="List5">
    <w:name w:val="List 5"/>
    <w:basedOn w:val="Normal"/>
    <w:uiPriority w:val="99"/>
    <w:semiHidden/>
    <w:rsid w:val="005626A8"/>
    <w:pPr>
      <w:ind w:left="1415" w:hanging="283"/>
    </w:pPr>
  </w:style>
  <w:style w:type="paragraph" w:styleId="ListBullet">
    <w:name w:val="List Bullet"/>
    <w:aliases w:val="BULLET,*List Bullet,IPA Bullet,Char,List Bullet no space,Знак, Char,Level 1 Bullet,l,list no space after,lb,(NECG) List Bullet,IPA Bullet Char Char"/>
    <w:basedOn w:val="Normal"/>
    <w:uiPriority w:val="99"/>
    <w:qFormat/>
    <w:rsid w:val="005626A8"/>
    <w:pPr>
      <w:numPr>
        <w:numId w:val="16"/>
      </w:numPr>
    </w:pPr>
  </w:style>
  <w:style w:type="paragraph" w:styleId="ListBullet2">
    <w:name w:val="List Bullet 2"/>
    <w:basedOn w:val="Normal"/>
    <w:uiPriority w:val="9"/>
    <w:semiHidden/>
    <w:unhideWhenUsed/>
    <w:rsid w:val="005626A8"/>
    <w:pPr>
      <w:numPr>
        <w:numId w:val="1"/>
      </w:numPr>
    </w:pPr>
  </w:style>
  <w:style w:type="paragraph" w:styleId="ListBullet3">
    <w:name w:val="List Bullet 3"/>
    <w:basedOn w:val="Normal"/>
    <w:uiPriority w:val="9"/>
    <w:semiHidden/>
    <w:rsid w:val="005626A8"/>
    <w:pPr>
      <w:numPr>
        <w:numId w:val="2"/>
      </w:numPr>
    </w:pPr>
  </w:style>
  <w:style w:type="paragraph" w:styleId="ListBullet4">
    <w:name w:val="List Bullet 4"/>
    <w:basedOn w:val="Normal"/>
    <w:uiPriority w:val="9"/>
    <w:semiHidden/>
    <w:rsid w:val="005626A8"/>
    <w:pPr>
      <w:numPr>
        <w:numId w:val="3"/>
      </w:numPr>
    </w:pPr>
  </w:style>
  <w:style w:type="paragraph" w:styleId="ListBullet5">
    <w:name w:val="List Bullet 5"/>
    <w:basedOn w:val="Normal"/>
    <w:uiPriority w:val="9"/>
    <w:semiHidden/>
    <w:rsid w:val="005626A8"/>
    <w:pPr>
      <w:numPr>
        <w:numId w:val="4"/>
      </w:numPr>
    </w:pPr>
  </w:style>
  <w:style w:type="paragraph" w:styleId="ListContinue">
    <w:name w:val="List Continue"/>
    <w:basedOn w:val="Normal"/>
    <w:uiPriority w:val="9"/>
    <w:semiHidden/>
    <w:rsid w:val="005626A8"/>
    <w:pPr>
      <w:ind w:left="283"/>
    </w:pPr>
  </w:style>
  <w:style w:type="paragraph" w:styleId="ListContinue2">
    <w:name w:val="List Continue 2"/>
    <w:basedOn w:val="Normal"/>
    <w:uiPriority w:val="9"/>
    <w:semiHidden/>
    <w:rsid w:val="005626A8"/>
    <w:pPr>
      <w:ind w:left="566"/>
    </w:pPr>
  </w:style>
  <w:style w:type="paragraph" w:styleId="ListContinue3">
    <w:name w:val="List Continue 3"/>
    <w:basedOn w:val="Normal"/>
    <w:uiPriority w:val="9"/>
    <w:semiHidden/>
    <w:rsid w:val="005626A8"/>
    <w:pPr>
      <w:ind w:left="849"/>
    </w:pPr>
  </w:style>
  <w:style w:type="paragraph" w:styleId="ListContinue4">
    <w:name w:val="List Continue 4"/>
    <w:basedOn w:val="Normal"/>
    <w:uiPriority w:val="9"/>
    <w:semiHidden/>
    <w:rsid w:val="005626A8"/>
    <w:pPr>
      <w:ind w:left="1132"/>
    </w:pPr>
  </w:style>
  <w:style w:type="paragraph" w:styleId="ListContinue5">
    <w:name w:val="List Continue 5"/>
    <w:basedOn w:val="Normal"/>
    <w:uiPriority w:val="9"/>
    <w:semiHidden/>
    <w:rsid w:val="005626A8"/>
    <w:pPr>
      <w:ind w:left="1415"/>
    </w:pPr>
  </w:style>
  <w:style w:type="paragraph" w:styleId="ListNumber">
    <w:name w:val="List Number"/>
    <w:basedOn w:val="Normal"/>
    <w:uiPriority w:val="99"/>
    <w:qFormat/>
    <w:rsid w:val="005626A8"/>
    <w:pPr>
      <w:numPr>
        <w:numId w:val="17"/>
      </w:numPr>
    </w:pPr>
  </w:style>
  <w:style w:type="paragraph" w:styleId="ListNumber2">
    <w:name w:val="List Number 2"/>
    <w:basedOn w:val="Normal"/>
    <w:uiPriority w:val="3"/>
    <w:semiHidden/>
    <w:rsid w:val="005626A8"/>
    <w:pPr>
      <w:numPr>
        <w:numId w:val="5"/>
      </w:numPr>
      <w:tabs>
        <w:tab w:val="clear" w:pos="643"/>
        <w:tab w:val="num" w:pos="360"/>
      </w:tabs>
      <w:ind w:left="0" w:firstLine="0"/>
    </w:pPr>
  </w:style>
  <w:style w:type="paragraph" w:styleId="ListNumber3">
    <w:name w:val="List Number 3"/>
    <w:basedOn w:val="Normal"/>
    <w:uiPriority w:val="3"/>
    <w:semiHidden/>
    <w:rsid w:val="005626A8"/>
    <w:pPr>
      <w:numPr>
        <w:numId w:val="6"/>
      </w:numPr>
    </w:pPr>
  </w:style>
  <w:style w:type="paragraph" w:styleId="ListNumber4">
    <w:name w:val="List Number 4"/>
    <w:basedOn w:val="Normal"/>
    <w:uiPriority w:val="3"/>
    <w:semiHidden/>
    <w:rsid w:val="005626A8"/>
    <w:pPr>
      <w:numPr>
        <w:numId w:val="7"/>
      </w:numPr>
    </w:pPr>
  </w:style>
  <w:style w:type="paragraph" w:styleId="ListNumber5">
    <w:name w:val="List Number 5"/>
    <w:basedOn w:val="Normal"/>
    <w:uiPriority w:val="3"/>
    <w:semiHidden/>
    <w:rsid w:val="005626A8"/>
    <w:pPr>
      <w:numPr>
        <w:numId w:val="8"/>
      </w:numPr>
    </w:pPr>
  </w:style>
  <w:style w:type="paragraph" w:styleId="MessageHeader">
    <w:name w:val="Message Header"/>
    <w:basedOn w:val="Normal"/>
    <w:link w:val="MessageHeaderChar"/>
    <w:uiPriority w:val="3"/>
    <w:semiHidden/>
    <w:rsid w:val="005626A8"/>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rPr>
  </w:style>
  <w:style w:type="character" w:customStyle="1" w:styleId="MessageHeaderChar">
    <w:name w:val="Message Header Char"/>
    <w:basedOn w:val="DefaultParagraphFont"/>
    <w:link w:val="MessageHeader"/>
    <w:uiPriority w:val="3"/>
    <w:semiHidden/>
    <w:rsid w:val="005626A8"/>
    <w:rPr>
      <w:rFonts w:ascii="Arial" w:eastAsia="Times New Roman" w:hAnsi="Arial" w:cs="Arial"/>
      <w:szCs w:val="18"/>
      <w:shd w:val="pct20" w:color="auto" w:fill="auto"/>
      <w:lang w:val="en-GB" w:eastAsia="da-DK"/>
    </w:rPr>
  </w:style>
  <w:style w:type="paragraph" w:styleId="NormalWeb">
    <w:name w:val="Normal (Web)"/>
    <w:aliases w:val="webb"/>
    <w:basedOn w:val="Normal"/>
    <w:uiPriority w:val="99"/>
    <w:rsid w:val="005626A8"/>
    <w:rPr>
      <w:rFonts w:ascii="Times New Roman" w:hAnsi="Times New Roman"/>
    </w:rPr>
  </w:style>
  <w:style w:type="paragraph" w:styleId="NormalIndent">
    <w:name w:val="Normal Indent"/>
    <w:basedOn w:val="Normal"/>
    <w:uiPriority w:val="5"/>
    <w:semiHidden/>
    <w:rsid w:val="005626A8"/>
    <w:pPr>
      <w:ind w:left="1304"/>
    </w:pPr>
  </w:style>
  <w:style w:type="paragraph" w:styleId="NoteHeading">
    <w:name w:val="Note Heading"/>
    <w:basedOn w:val="Normal"/>
    <w:next w:val="Normal"/>
    <w:link w:val="NoteHeadingChar"/>
    <w:uiPriority w:val="5"/>
    <w:semiHidden/>
    <w:rsid w:val="005626A8"/>
  </w:style>
  <w:style w:type="character" w:customStyle="1" w:styleId="NoteHeadingChar">
    <w:name w:val="Note Heading Char"/>
    <w:basedOn w:val="DefaultParagraphFont"/>
    <w:link w:val="NoteHeading"/>
    <w:uiPriority w:val="5"/>
    <w:semiHidden/>
    <w:rsid w:val="005626A8"/>
    <w:rPr>
      <w:rFonts w:ascii="Verdana" w:eastAsia="Times New Roman" w:hAnsi="Verdana" w:cs="Times New Roman"/>
      <w:sz w:val="18"/>
      <w:szCs w:val="18"/>
      <w:lang w:val="en-GB" w:eastAsia="da-DK"/>
    </w:rPr>
  </w:style>
  <w:style w:type="paragraph" w:styleId="PlainText">
    <w:name w:val="Plain Text"/>
    <w:basedOn w:val="Normal"/>
    <w:link w:val="PlainTextChar"/>
    <w:uiPriority w:val="5"/>
    <w:semiHidden/>
    <w:rsid w:val="005626A8"/>
    <w:rPr>
      <w:rFonts w:ascii="Courier New" w:hAnsi="Courier New" w:cs="Courier New"/>
      <w:sz w:val="20"/>
      <w:szCs w:val="20"/>
    </w:rPr>
  </w:style>
  <w:style w:type="character" w:customStyle="1" w:styleId="PlainTextChar">
    <w:name w:val="Plain Text Char"/>
    <w:basedOn w:val="DefaultParagraphFont"/>
    <w:link w:val="PlainText"/>
    <w:uiPriority w:val="5"/>
    <w:semiHidden/>
    <w:rsid w:val="005626A8"/>
    <w:rPr>
      <w:rFonts w:ascii="Courier New" w:eastAsia="Times New Roman" w:hAnsi="Courier New" w:cs="Courier New"/>
      <w:sz w:val="20"/>
      <w:szCs w:val="20"/>
      <w:lang w:val="en-GB" w:eastAsia="da-DK"/>
    </w:rPr>
  </w:style>
  <w:style w:type="paragraph" w:styleId="Salutation">
    <w:name w:val="Salutation"/>
    <w:basedOn w:val="Normal"/>
    <w:next w:val="Normal"/>
    <w:link w:val="SalutationChar"/>
    <w:uiPriority w:val="5"/>
    <w:semiHidden/>
    <w:rsid w:val="005626A8"/>
  </w:style>
  <w:style w:type="character" w:customStyle="1" w:styleId="SalutationChar">
    <w:name w:val="Salutation Char"/>
    <w:basedOn w:val="DefaultParagraphFont"/>
    <w:link w:val="Salutation"/>
    <w:uiPriority w:val="5"/>
    <w:semiHidden/>
    <w:rsid w:val="005626A8"/>
    <w:rPr>
      <w:rFonts w:ascii="Verdana" w:eastAsia="Times New Roman" w:hAnsi="Verdana" w:cs="Times New Roman"/>
      <w:sz w:val="18"/>
      <w:szCs w:val="18"/>
      <w:lang w:val="en-GB" w:eastAsia="da-DK"/>
    </w:rPr>
  </w:style>
  <w:style w:type="paragraph" w:styleId="Signature">
    <w:name w:val="Signature"/>
    <w:basedOn w:val="Normal"/>
    <w:link w:val="SignatureChar"/>
    <w:uiPriority w:val="5"/>
    <w:semiHidden/>
    <w:rsid w:val="005626A8"/>
    <w:pPr>
      <w:ind w:left="4252"/>
    </w:pPr>
  </w:style>
  <w:style w:type="character" w:customStyle="1" w:styleId="SignatureChar">
    <w:name w:val="Signature Char"/>
    <w:basedOn w:val="DefaultParagraphFont"/>
    <w:link w:val="Signature"/>
    <w:uiPriority w:val="5"/>
    <w:semiHidden/>
    <w:rsid w:val="005626A8"/>
    <w:rPr>
      <w:rFonts w:ascii="Verdana" w:eastAsia="Times New Roman" w:hAnsi="Verdana" w:cs="Times New Roman"/>
      <w:sz w:val="18"/>
      <w:szCs w:val="18"/>
      <w:lang w:val="en-GB" w:eastAsia="da-DK"/>
    </w:rPr>
  </w:style>
  <w:style w:type="character" w:styleId="Strong">
    <w:name w:val="Strong"/>
    <w:basedOn w:val="DefaultParagraphFont"/>
    <w:uiPriority w:val="22"/>
    <w:unhideWhenUsed/>
    <w:qFormat/>
    <w:rsid w:val="005626A8"/>
    <w:rPr>
      <w:b/>
      <w:bCs/>
    </w:rPr>
  </w:style>
  <w:style w:type="paragraph" w:styleId="Subtitle">
    <w:name w:val="Subtitle"/>
    <w:basedOn w:val="Normal"/>
    <w:link w:val="SubtitleChar"/>
    <w:uiPriority w:val="5"/>
    <w:unhideWhenUsed/>
    <w:qFormat/>
    <w:rsid w:val="009F3FA3"/>
    <w:pPr>
      <w:spacing w:after="60"/>
      <w:jc w:val="center"/>
    </w:pPr>
    <w:rPr>
      <w:rFonts w:cs="Arial"/>
      <w:b/>
      <w:color w:val="365F91" w:themeColor="accent1" w:themeShade="BF"/>
      <w:sz w:val="32"/>
    </w:rPr>
  </w:style>
  <w:style w:type="character" w:customStyle="1" w:styleId="SubtitleChar">
    <w:name w:val="Subtitle Char"/>
    <w:basedOn w:val="DefaultParagraphFont"/>
    <w:link w:val="Subtitle"/>
    <w:uiPriority w:val="5"/>
    <w:rsid w:val="009F3FA3"/>
    <w:rPr>
      <w:rFonts w:ascii="Calibri" w:eastAsia="Times New Roman" w:hAnsi="Calibri" w:cs="Arial"/>
      <w:b/>
      <w:color w:val="365F91" w:themeColor="accent1" w:themeShade="BF"/>
      <w:sz w:val="32"/>
      <w:szCs w:val="18"/>
      <w:lang w:val="en-GB" w:eastAsia="da-DK"/>
    </w:rPr>
  </w:style>
  <w:style w:type="table" w:styleId="Table3Deffects1">
    <w:name w:val="Table 3D effects 1"/>
    <w:basedOn w:val="TableNormal"/>
    <w:semiHidden/>
    <w:rsid w:val="005626A8"/>
    <w:pPr>
      <w:spacing w:line="260" w:lineRule="atLeast"/>
    </w:pPr>
    <w:rPr>
      <w:rFonts w:ascii="Verdana" w:eastAsia="Times New Roman" w:hAnsi="Verdana" w:cs="Times New Roman"/>
      <w:sz w:val="18"/>
      <w:szCs w:val="18"/>
      <w:lang w:val="da-DK" w:eastAsia="da-DK"/>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5626A8"/>
    <w:pPr>
      <w:spacing w:line="260" w:lineRule="atLeast"/>
    </w:pPr>
    <w:rPr>
      <w:rFonts w:ascii="Verdana" w:eastAsia="Times New Roman" w:hAnsi="Verdana" w:cs="Times New Roman"/>
      <w:sz w:val="18"/>
      <w:szCs w:val="18"/>
      <w:lang w:val="da-DK" w:eastAsia="da-DK"/>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5626A8"/>
    <w:pPr>
      <w:spacing w:line="260" w:lineRule="atLeast"/>
    </w:pPr>
    <w:rPr>
      <w:rFonts w:ascii="Verdana" w:eastAsia="Times New Roman" w:hAnsi="Verdana" w:cs="Times New Roman"/>
      <w:sz w:val="18"/>
      <w:szCs w:val="18"/>
      <w:lang w:val="da-DK" w:eastAsia="da-DK"/>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5626A8"/>
    <w:pPr>
      <w:spacing w:line="260" w:lineRule="atLeast"/>
    </w:pPr>
    <w:rPr>
      <w:rFonts w:ascii="Verdana" w:eastAsia="Times New Roman" w:hAnsi="Verdana" w:cs="Times New Roman"/>
      <w:sz w:val="18"/>
      <w:szCs w:val="18"/>
      <w:lang w:val="da-DK" w:eastAsia="da-DK"/>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5626A8"/>
    <w:pPr>
      <w:spacing w:line="260" w:lineRule="atLeast"/>
    </w:pPr>
    <w:rPr>
      <w:rFonts w:ascii="Verdana" w:eastAsia="Times New Roman" w:hAnsi="Verdana" w:cs="Times New Roman"/>
      <w:sz w:val="18"/>
      <w:szCs w:val="18"/>
      <w:lang w:val="da-DK" w:eastAsia="da-DK"/>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5626A8"/>
    <w:pPr>
      <w:spacing w:line="260" w:lineRule="atLeast"/>
    </w:pPr>
    <w:rPr>
      <w:rFonts w:ascii="Verdana" w:eastAsia="Times New Roman" w:hAnsi="Verdana" w:cs="Times New Roman"/>
      <w:color w:val="000080"/>
      <w:sz w:val="18"/>
      <w:szCs w:val="18"/>
      <w:lang w:val="da-DK" w:eastAsia="da-DK"/>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5626A8"/>
    <w:pPr>
      <w:spacing w:line="260" w:lineRule="atLeast"/>
    </w:pPr>
    <w:rPr>
      <w:rFonts w:ascii="Verdana" w:eastAsia="Times New Roman" w:hAnsi="Verdana" w:cs="Times New Roman"/>
      <w:sz w:val="18"/>
      <w:szCs w:val="18"/>
      <w:lang w:val="da-DK" w:eastAsia="da-DK"/>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5626A8"/>
    <w:pPr>
      <w:spacing w:line="260" w:lineRule="atLeast"/>
    </w:pPr>
    <w:rPr>
      <w:rFonts w:ascii="Verdana" w:eastAsia="Times New Roman" w:hAnsi="Verdana" w:cs="Times New Roman"/>
      <w:color w:val="FFFFFF"/>
      <w:sz w:val="18"/>
      <w:szCs w:val="18"/>
      <w:lang w:val="da-DK" w:eastAsia="da-DK"/>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5626A8"/>
    <w:pPr>
      <w:spacing w:line="260" w:lineRule="atLeast"/>
    </w:pPr>
    <w:rPr>
      <w:rFonts w:ascii="Verdana" w:eastAsia="Times New Roman" w:hAnsi="Verdana" w:cs="Times New Roman"/>
      <w:sz w:val="18"/>
      <w:szCs w:val="18"/>
      <w:lang w:val="da-DK" w:eastAsia="da-DK"/>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5626A8"/>
    <w:pPr>
      <w:spacing w:line="260" w:lineRule="atLeast"/>
    </w:pPr>
    <w:rPr>
      <w:rFonts w:ascii="Verdana" w:eastAsia="Times New Roman" w:hAnsi="Verdana" w:cs="Times New Roman"/>
      <w:sz w:val="18"/>
      <w:szCs w:val="18"/>
      <w:lang w:val="da-DK" w:eastAsia="da-DK"/>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5626A8"/>
    <w:pPr>
      <w:spacing w:line="260" w:lineRule="atLeast"/>
    </w:pPr>
    <w:rPr>
      <w:rFonts w:ascii="Verdana" w:eastAsia="Times New Roman" w:hAnsi="Verdana" w:cs="Times New Roman"/>
      <w:b/>
      <w:bCs/>
      <w:sz w:val="18"/>
      <w:szCs w:val="18"/>
      <w:lang w:val="da-DK" w:eastAsia="da-DK"/>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5626A8"/>
    <w:pPr>
      <w:spacing w:line="260" w:lineRule="atLeast"/>
    </w:pPr>
    <w:rPr>
      <w:rFonts w:ascii="Verdana" w:eastAsia="Times New Roman" w:hAnsi="Verdana" w:cs="Times New Roman"/>
      <w:b/>
      <w:bCs/>
      <w:sz w:val="18"/>
      <w:szCs w:val="18"/>
      <w:lang w:val="da-DK" w:eastAsia="da-DK"/>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5626A8"/>
    <w:pPr>
      <w:spacing w:line="260" w:lineRule="atLeast"/>
    </w:pPr>
    <w:rPr>
      <w:rFonts w:ascii="Verdana" w:eastAsia="Times New Roman" w:hAnsi="Verdana" w:cs="Times New Roman"/>
      <w:b/>
      <w:bCs/>
      <w:sz w:val="18"/>
      <w:szCs w:val="18"/>
      <w:lang w:val="da-DK" w:eastAsia="da-DK"/>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5626A8"/>
    <w:pPr>
      <w:spacing w:line="260" w:lineRule="atLeast"/>
    </w:pPr>
    <w:rPr>
      <w:rFonts w:ascii="Verdana" w:eastAsia="Times New Roman" w:hAnsi="Verdana" w:cs="Times New Roman"/>
      <w:sz w:val="18"/>
      <w:szCs w:val="18"/>
      <w:lang w:val="da-DK" w:eastAsia="da-DK"/>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5626A8"/>
    <w:pPr>
      <w:spacing w:line="260" w:lineRule="atLeast"/>
    </w:pPr>
    <w:rPr>
      <w:rFonts w:ascii="Verdana" w:eastAsia="Times New Roman" w:hAnsi="Verdana" w:cs="Times New Roman"/>
      <w:sz w:val="18"/>
      <w:szCs w:val="18"/>
      <w:lang w:val="da-DK" w:eastAsia="da-DK"/>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5626A8"/>
    <w:pPr>
      <w:spacing w:line="260" w:lineRule="atLeast"/>
    </w:pPr>
    <w:rPr>
      <w:rFonts w:ascii="Verdana" w:eastAsia="Times New Roman" w:hAnsi="Verdana" w:cs="Times New Roman"/>
      <w:sz w:val="18"/>
      <w:szCs w:val="18"/>
      <w:lang w:val="da-DK" w:eastAsia="da-DK"/>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5626A8"/>
    <w:pPr>
      <w:spacing w:line="260" w:lineRule="atLeast"/>
    </w:pPr>
    <w:rPr>
      <w:rFonts w:ascii="Verdana" w:eastAsia="Times New Roman" w:hAnsi="Verdana" w:cs="Times New Roman"/>
      <w:sz w:val="18"/>
      <w:szCs w:val="18"/>
      <w:lang w:val="da-DK" w:eastAsia="da-DK"/>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uiPriority w:val="59"/>
    <w:rsid w:val="005626A8"/>
    <w:pPr>
      <w:spacing w:line="260" w:lineRule="atLeast"/>
    </w:pPr>
    <w:rPr>
      <w:rFonts w:ascii="Verdana" w:eastAsia="Times New Roman" w:hAnsi="Verdana" w:cs="Times New Roman"/>
      <w:sz w:val="18"/>
      <w:szCs w:val="18"/>
      <w:lang w:val="da-DK" w:eastAsia="da-D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1">
    <w:name w:val="Table Grid 1"/>
    <w:basedOn w:val="TableNormal"/>
    <w:semiHidden/>
    <w:rsid w:val="005626A8"/>
    <w:pPr>
      <w:spacing w:line="260" w:lineRule="atLeast"/>
    </w:pPr>
    <w:rPr>
      <w:rFonts w:ascii="Verdana" w:eastAsia="Times New Roman" w:hAnsi="Verdana" w:cs="Times New Roman"/>
      <w:sz w:val="18"/>
      <w:szCs w:val="18"/>
      <w:lang w:val="da-DK" w:eastAsia="da-DK"/>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5626A8"/>
    <w:pPr>
      <w:spacing w:line="260" w:lineRule="atLeast"/>
    </w:pPr>
    <w:rPr>
      <w:rFonts w:ascii="Verdana" w:eastAsia="Times New Roman" w:hAnsi="Verdana" w:cs="Times New Roman"/>
      <w:sz w:val="18"/>
      <w:szCs w:val="18"/>
      <w:lang w:val="da-DK" w:eastAsia="da-DK"/>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5626A8"/>
    <w:pPr>
      <w:spacing w:line="260" w:lineRule="atLeast"/>
    </w:pPr>
    <w:rPr>
      <w:rFonts w:ascii="Verdana" w:eastAsia="Times New Roman" w:hAnsi="Verdana" w:cs="Times New Roman"/>
      <w:sz w:val="18"/>
      <w:szCs w:val="18"/>
      <w:lang w:val="da-DK" w:eastAsia="da-DK"/>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5626A8"/>
    <w:pPr>
      <w:spacing w:line="260" w:lineRule="atLeast"/>
    </w:pPr>
    <w:rPr>
      <w:rFonts w:ascii="Verdana" w:eastAsia="Times New Roman" w:hAnsi="Verdana" w:cs="Times New Roman"/>
      <w:sz w:val="18"/>
      <w:szCs w:val="18"/>
      <w:lang w:val="da-DK" w:eastAsia="da-DK"/>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5626A8"/>
    <w:pPr>
      <w:spacing w:line="260" w:lineRule="atLeast"/>
    </w:pPr>
    <w:rPr>
      <w:rFonts w:ascii="Verdana" w:eastAsia="Times New Roman" w:hAnsi="Verdana" w:cs="Times New Roman"/>
      <w:sz w:val="18"/>
      <w:szCs w:val="18"/>
      <w:lang w:val="da-DK" w:eastAsia="da-DK"/>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5626A8"/>
    <w:pPr>
      <w:spacing w:line="260" w:lineRule="atLeast"/>
    </w:pPr>
    <w:rPr>
      <w:rFonts w:ascii="Verdana" w:eastAsia="Times New Roman" w:hAnsi="Verdana" w:cs="Times New Roman"/>
      <w:sz w:val="18"/>
      <w:szCs w:val="18"/>
      <w:lang w:val="da-DK" w:eastAsia="da-DK"/>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5626A8"/>
    <w:pPr>
      <w:spacing w:line="260" w:lineRule="atLeast"/>
    </w:pPr>
    <w:rPr>
      <w:rFonts w:ascii="Verdana" w:eastAsia="Times New Roman" w:hAnsi="Verdana" w:cs="Times New Roman"/>
      <w:b/>
      <w:bCs/>
      <w:sz w:val="18"/>
      <w:szCs w:val="18"/>
      <w:lang w:val="da-DK" w:eastAsia="da-DK"/>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5626A8"/>
    <w:pPr>
      <w:spacing w:line="260" w:lineRule="atLeast"/>
    </w:pPr>
    <w:rPr>
      <w:rFonts w:ascii="Verdana" w:eastAsia="Times New Roman" w:hAnsi="Verdana" w:cs="Times New Roman"/>
      <w:sz w:val="18"/>
      <w:szCs w:val="18"/>
      <w:lang w:val="da-DK" w:eastAsia="da-DK"/>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5626A8"/>
    <w:pPr>
      <w:spacing w:line="260" w:lineRule="atLeast"/>
    </w:pPr>
    <w:rPr>
      <w:rFonts w:ascii="Verdana" w:eastAsia="Times New Roman" w:hAnsi="Verdana" w:cs="Times New Roman"/>
      <w:sz w:val="18"/>
      <w:szCs w:val="18"/>
      <w:lang w:val="da-DK" w:eastAsia="da-DK"/>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5626A8"/>
    <w:pPr>
      <w:spacing w:line="260" w:lineRule="atLeast"/>
    </w:pPr>
    <w:rPr>
      <w:rFonts w:ascii="Verdana" w:eastAsia="Times New Roman" w:hAnsi="Verdana" w:cs="Times New Roman"/>
      <w:sz w:val="18"/>
      <w:szCs w:val="18"/>
      <w:lang w:val="da-DK" w:eastAsia="da-DK"/>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5626A8"/>
    <w:pPr>
      <w:spacing w:line="260" w:lineRule="atLeast"/>
    </w:pPr>
    <w:rPr>
      <w:rFonts w:ascii="Verdana" w:eastAsia="Times New Roman" w:hAnsi="Verdana" w:cs="Times New Roman"/>
      <w:sz w:val="18"/>
      <w:szCs w:val="18"/>
      <w:lang w:val="da-DK" w:eastAsia="da-DK"/>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5626A8"/>
    <w:pPr>
      <w:spacing w:line="260" w:lineRule="atLeast"/>
    </w:pPr>
    <w:rPr>
      <w:rFonts w:ascii="Verdana" w:eastAsia="Times New Roman" w:hAnsi="Verdana" w:cs="Times New Roman"/>
      <w:sz w:val="18"/>
      <w:szCs w:val="18"/>
      <w:lang w:val="da-DK" w:eastAsia="da-DK"/>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5626A8"/>
    <w:pPr>
      <w:spacing w:line="260" w:lineRule="atLeast"/>
    </w:pPr>
    <w:rPr>
      <w:rFonts w:ascii="Verdana" w:eastAsia="Times New Roman" w:hAnsi="Verdana" w:cs="Times New Roman"/>
      <w:sz w:val="18"/>
      <w:szCs w:val="18"/>
      <w:lang w:val="da-DK" w:eastAsia="da-DK"/>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5626A8"/>
    <w:pPr>
      <w:spacing w:line="260" w:lineRule="atLeast"/>
    </w:pPr>
    <w:rPr>
      <w:rFonts w:ascii="Verdana" w:eastAsia="Times New Roman" w:hAnsi="Verdana" w:cs="Times New Roman"/>
      <w:sz w:val="18"/>
      <w:szCs w:val="18"/>
      <w:lang w:val="da-DK" w:eastAsia="da-DK"/>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5626A8"/>
    <w:pPr>
      <w:spacing w:line="260" w:lineRule="atLeast"/>
    </w:pPr>
    <w:rPr>
      <w:rFonts w:ascii="Verdana" w:eastAsia="Times New Roman" w:hAnsi="Verdana" w:cs="Times New Roman"/>
      <w:sz w:val="18"/>
      <w:szCs w:val="18"/>
      <w:lang w:val="da-DK" w:eastAsia="da-DK"/>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5626A8"/>
    <w:pPr>
      <w:spacing w:line="260" w:lineRule="atLeast"/>
    </w:pPr>
    <w:rPr>
      <w:rFonts w:ascii="Verdana" w:eastAsia="Times New Roman" w:hAnsi="Verdana" w:cs="Times New Roman"/>
      <w:sz w:val="18"/>
      <w:szCs w:val="18"/>
      <w:lang w:val="da-DK" w:eastAsia="da-DK"/>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5626A8"/>
    <w:pPr>
      <w:spacing w:line="260" w:lineRule="atLeast"/>
    </w:pPr>
    <w:rPr>
      <w:rFonts w:ascii="Verdana" w:eastAsia="Times New Roman" w:hAnsi="Verdana" w:cs="Times New Roman"/>
      <w:sz w:val="18"/>
      <w:szCs w:val="18"/>
      <w:lang w:val="da-DK" w:eastAsia="da-DK"/>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5626A8"/>
    <w:pPr>
      <w:spacing w:line="260" w:lineRule="atLeast"/>
    </w:pPr>
    <w:rPr>
      <w:rFonts w:ascii="Verdana" w:eastAsia="Times New Roman" w:hAnsi="Verdana" w:cs="Times New Roman"/>
      <w:sz w:val="18"/>
      <w:szCs w:val="18"/>
      <w:lang w:val="da-DK" w:eastAsia="da-DK"/>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5626A8"/>
    <w:pPr>
      <w:spacing w:line="260" w:lineRule="atLeast"/>
    </w:pPr>
    <w:rPr>
      <w:rFonts w:ascii="Verdana" w:eastAsia="Times New Roman" w:hAnsi="Verdana" w:cs="Times New Roman"/>
      <w:sz w:val="18"/>
      <w:szCs w:val="18"/>
      <w:lang w:val="da-DK" w:eastAsia="da-DK"/>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5626A8"/>
    <w:pPr>
      <w:spacing w:line="260" w:lineRule="atLeast"/>
    </w:pPr>
    <w:rPr>
      <w:rFonts w:ascii="Verdana" w:eastAsia="Times New Roman" w:hAnsi="Verdana" w:cs="Times New Roman"/>
      <w:sz w:val="18"/>
      <w:szCs w:val="18"/>
      <w:lang w:val="da-DK" w:eastAsia="da-DK"/>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5626A8"/>
    <w:pPr>
      <w:spacing w:line="260" w:lineRule="atLeast"/>
    </w:pPr>
    <w:rPr>
      <w:rFonts w:ascii="Verdana" w:eastAsia="Times New Roman" w:hAnsi="Verdana" w:cs="Times New Roman"/>
      <w:sz w:val="18"/>
      <w:szCs w:val="18"/>
      <w:lang w:val="da-DK" w:eastAsia="da-DK"/>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5626A8"/>
    <w:pPr>
      <w:spacing w:line="260" w:lineRule="atLeast"/>
    </w:pPr>
    <w:rPr>
      <w:rFonts w:ascii="Verdana" w:eastAsia="Times New Roman" w:hAnsi="Verdana" w:cs="Times New Roman"/>
      <w:sz w:val="18"/>
      <w:szCs w:val="18"/>
      <w:lang w:val="da-DK" w:eastAsia="da-DK"/>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5626A8"/>
    <w:pPr>
      <w:spacing w:line="260" w:lineRule="atLeast"/>
    </w:pPr>
    <w:rPr>
      <w:rFonts w:ascii="Verdana" w:eastAsia="Times New Roman" w:hAnsi="Verdana" w:cs="Times New Roman"/>
      <w:sz w:val="18"/>
      <w:szCs w:val="18"/>
      <w:lang w:val="da-DK" w:eastAsia="da-D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5626A8"/>
    <w:pPr>
      <w:spacing w:line="260" w:lineRule="atLeast"/>
    </w:pPr>
    <w:rPr>
      <w:rFonts w:ascii="Verdana" w:eastAsia="Times New Roman" w:hAnsi="Verdana" w:cs="Times New Roman"/>
      <w:sz w:val="18"/>
      <w:szCs w:val="18"/>
      <w:lang w:val="da-DK" w:eastAsia="da-DK"/>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5626A8"/>
    <w:pPr>
      <w:spacing w:line="260" w:lineRule="atLeast"/>
    </w:pPr>
    <w:rPr>
      <w:rFonts w:ascii="Verdana" w:eastAsia="Times New Roman" w:hAnsi="Verdana" w:cs="Times New Roman"/>
      <w:sz w:val="18"/>
      <w:szCs w:val="18"/>
      <w:lang w:val="da-DK" w:eastAsia="da-DK"/>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5626A8"/>
    <w:pPr>
      <w:spacing w:line="260" w:lineRule="atLeast"/>
    </w:pPr>
    <w:rPr>
      <w:rFonts w:ascii="Verdana" w:eastAsia="Times New Roman" w:hAnsi="Verdana" w:cs="Times New Roman"/>
      <w:sz w:val="18"/>
      <w:szCs w:val="18"/>
      <w:lang w:val="da-DK" w:eastAsia="da-DK"/>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link w:val="TitleChar"/>
    <w:uiPriority w:val="3"/>
    <w:unhideWhenUsed/>
    <w:qFormat/>
    <w:rsid w:val="009F3FA3"/>
    <w:pPr>
      <w:spacing w:before="240" w:after="60"/>
      <w:jc w:val="center"/>
    </w:pPr>
    <w:rPr>
      <w:rFonts w:cs="Arial"/>
      <w:b/>
      <w:bCs/>
      <w:color w:val="365F91" w:themeColor="accent1" w:themeShade="BF"/>
      <w:kern w:val="28"/>
      <w:sz w:val="48"/>
      <w:szCs w:val="32"/>
    </w:rPr>
  </w:style>
  <w:style w:type="character" w:customStyle="1" w:styleId="TitleChar">
    <w:name w:val="Title Char"/>
    <w:basedOn w:val="DefaultParagraphFont"/>
    <w:link w:val="Title"/>
    <w:uiPriority w:val="3"/>
    <w:rsid w:val="009F3FA3"/>
    <w:rPr>
      <w:rFonts w:ascii="Calibri" w:eastAsia="Times New Roman" w:hAnsi="Calibri" w:cs="Arial"/>
      <w:b/>
      <w:bCs/>
      <w:color w:val="365F91" w:themeColor="accent1" w:themeShade="BF"/>
      <w:kern w:val="28"/>
      <w:sz w:val="48"/>
      <w:szCs w:val="32"/>
      <w:lang w:val="en-GB" w:eastAsia="da-DK"/>
    </w:rPr>
  </w:style>
  <w:style w:type="paragraph" w:styleId="TOC1">
    <w:name w:val="toc 1"/>
    <w:basedOn w:val="Normal"/>
    <w:next w:val="Normal"/>
    <w:autoRedefine/>
    <w:uiPriority w:val="39"/>
    <w:qFormat/>
    <w:rsid w:val="00732A7C"/>
    <w:pPr>
      <w:tabs>
        <w:tab w:val="left" w:pos="311"/>
        <w:tab w:val="right" w:leader="dot" w:pos="9906"/>
      </w:tabs>
      <w:spacing w:before="240"/>
      <w:jc w:val="center"/>
    </w:pPr>
    <w:rPr>
      <w:rFonts w:eastAsia="Verdana" w:cs="Calibri"/>
      <w:b/>
      <w:caps/>
      <w:color w:val="0070C0"/>
      <w:sz w:val="28"/>
      <w:szCs w:val="22"/>
      <w:lang w:val="sq-AL" w:bidi="sq-AL"/>
    </w:rPr>
  </w:style>
  <w:style w:type="paragraph" w:styleId="TOC2">
    <w:name w:val="toc 2"/>
    <w:basedOn w:val="Normal"/>
    <w:next w:val="Normal"/>
    <w:uiPriority w:val="39"/>
    <w:rsid w:val="00375971"/>
    <w:rPr>
      <w:sz w:val="20"/>
      <w:szCs w:val="22"/>
    </w:rPr>
  </w:style>
  <w:style w:type="paragraph" w:styleId="TOC3">
    <w:name w:val="toc 3"/>
    <w:basedOn w:val="Normal"/>
    <w:next w:val="Normal"/>
    <w:uiPriority w:val="39"/>
    <w:rsid w:val="00375971"/>
    <w:pPr>
      <w:tabs>
        <w:tab w:val="left" w:pos="666"/>
        <w:tab w:val="right" w:leader="dot" w:pos="9054"/>
      </w:tabs>
    </w:pPr>
    <w:rPr>
      <w:rFonts w:asciiTheme="majorHAnsi" w:hAnsiTheme="majorHAnsi" w:cstheme="majorHAnsi"/>
      <w:noProof/>
      <w:sz w:val="18"/>
      <w:szCs w:val="22"/>
    </w:rPr>
  </w:style>
  <w:style w:type="paragraph" w:styleId="TOC4">
    <w:name w:val="toc 4"/>
    <w:basedOn w:val="Normal"/>
    <w:next w:val="Normal"/>
    <w:link w:val="TOC4Char"/>
    <w:uiPriority w:val="39"/>
    <w:rsid w:val="005626A8"/>
    <w:rPr>
      <w:rFonts w:asciiTheme="minorHAnsi" w:hAnsiTheme="minorHAnsi"/>
      <w:szCs w:val="22"/>
    </w:rPr>
  </w:style>
  <w:style w:type="paragraph" w:styleId="TOC5">
    <w:name w:val="toc 5"/>
    <w:basedOn w:val="Normal"/>
    <w:next w:val="Normal"/>
    <w:uiPriority w:val="39"/>
    <w:rsid w:val="005626A8"/>
    <w:rPr>
      <w:rFonts w:asciiTheme="minorHAnsi" w:hAnsiTheme="minorHAnsi"/>
      <w:szCs w:val="22"/>
    </w:rPr>
  </w:style>
  <w:style w:type="numbering" w:styleId="111111">
    <w:name w:val="Outline List 2"/>
    <w:basedOn w:val="NoList"/>
    <w:semiHidden/>
    <w:rsid w:val="005626A8"/>
    <w:pPr>
      <w:numPr>
        <w:numId w:val="9"/>
      </w:numPr>
    </w:pPr>
  </w:style>
  <w:style w:type="numbering" w:styleId="1ai">
    <w:name w:val="Outline List 1"/>
    <w:basedOn w:val="NoList"/>
    <w:semiHidden/>
    <w:rsid w:val="005626A8"/>
    <w:pPr>
      <w:numPr>
        <w:numId w:val="10"/>
      </w:numPr>
    </w:pPr>
  </w:style>
  <w:style w:type="numbering" w:styleId="ArticleSection">
    <w:name w:val="Outline List 3"/>
    <w:basedOn w:val="NoList"/>
    <w:semiHidden/>
    <w:rsid w:val="005626A8"/>
    <w:pPr>
      <w:numPr>
        <w:numId w:val="11"/>
      </w:numPr>
    </w:pPr>
  </w:style>
  <w:style w:type="paragraph" w:styleId="BlockText">
    <w:name w:val="Block Text"/>
    <w:basedOn w:val="Normal"/>
    <w:uiPriority w:val="99"/>
    <w:semiHidden/>
    <w:rsid w:val="005626A8"/>
    <w:pPr>
      <w:ind w:left="1440" w:right="1440"/>
    </w:pPr>
  </w:style>
  <w:style w:type="paragraph" w:styleId="BodyText">
    <w:name w:val="Body Text"/>
    <w:basedOn w:val="Normal"/>
    <w:link w:val="BodyTextChar"/>
    <w:uiPriority w:val="99"/>
    <w:semiHidden/>
    <w:rsid w:val="005626A8"/>
  </w:style>
  <w:style w:type="character" w:customStyle="1" w:styleId="BodyTextChar">
    <w:name w:val="Body Text Char"/>
    <w:basedOn w:val="DefaultParagraphFont"/>
    <w:link w:val="BodyText"/>
    <w:uiPriority w:val="99"/>
    <w:semiHidden/>
    <w:rsid w:val="005626A8"/>
    <w:rPr>
      <w:rFonts w:ascii="Verdana" w:eastAsia="Times New Roman" w:hAnsi="Verdana" w:cs="Times New Roman"/>
      <w:sz w:val="18"/>
      <w:szCs w:val="18"/>
      <w:lang w:val="en-GB" w:eastAsia="da-DK"/>
    </w:rPr>
  </w:style>
  <w:style w:type="paragraph" w:styleId="BodyText2">
    <w:name w:val="Body Text 2"/>
    <w:basedOn w:val="Normal"/>
    <w:link w:val="BodyText2Char"/>
    <w:uiPriority w:val="99"/>
    <w:semiHidden/>
    <w:rsid w:val="005626A8"/>
    <w:pPr>
      <w:spacing w:line="480" w:lineRule="auto"/>
    </w:pPr>
  </w:style>
  <w:style w:type="character" w:customStyle="1" w:styleId="BodyText2Char">
    <w:name w:val="Body Text 2 Char"/>
    <w:basedOn w:val="DefaultParagraphFont"/>
    <w:link w:val="BodyText2"/>
    <w:uiPriority w:val="99"/>
    <w:semiHidden/>
    <w:rsid w:val="005626A8"/>
    <w:rPr>
      <w:rFonts w:ascii="Verdana" w:eastAsia="Times New Roman" w:hAnsi="Verdana" w:cs="Times New Roman"/>
      <w:sz w:val="18"/>
      <w:szCs w:val="18"/>
      <w:lang w:val="en-GB" w:eastAsia="da-DK"/>
    </w:rPr>
  </w:style>
  <w:style w:type="paragraph" w:styleId="BodyText3">
    <w:name w:val="Body Text 3"/>
    <w:basedOn w:val="Normal"/>
    <w:link w:val="BodyText3Char"/>
    <w:uiPriority w:val="99"/>
    <w:semiHidden/>
    <w:rsid w:val="005626A8"/>
    <w:rPr>
      <w:sz w:val="16"/>
      <w:szCs w:val="16"/>
    </w:rPr>
  </w:style>
  <w:style w:type="character" w:customStyle="1" w:styleId="BodyText3Char">
    <w:name w:val="Body Text 3 Char"/>
    <w:basedOn w:val="DefaultParagraphFont"/>
    <w:link w:val="BodyText3"/>
    <w:uiPriority w:val="99"/>
    <w:semiHidden/>
    <w:rsid w:val="005626A8"/>
    <w:rPr>
      <w:rFonts w:ascii="Verdana" w:eastAsia="Times New Roman" w:hAnsi="Verdana" w:cs="Times New Roman"/>
      <w:sz w:val="16"/>
      <w:szCs w:val="16"/>
      <w:lang w:val="en-GB" w:eastAsia="da-DK"/>
    </w:rPr>
  </w:style>
  <w:style w:type="paragraph" w:styleId="BodyTextFirstIndent">
    <w:name w:val="Body Text First Indent"/>
    <w:basedOn w:val="BodyText"/>
    <w:link w:val="BodyTextFirstIndentChar"/>
    <w:uiPriority w:val="99"/>
    <w:semiHidden/>
    <w:rsid w:val="005626A8"/>
    <w:pPr>
      <w:ind w:firstLine="210"/>
    </w:pPr>
  </w:style>
  <w:style w:type="character" w:customStyle="1" w:styleId="BodyTextFirstIndentChar">
    <w:name w:val="Body Text First Indent Char"/>
    <w:basedOn w:val="BodyTextChar"/>
    <w:link w:val="BodyTextFirstIndent"/>
    <w:uiPriority w:val="99"/>
    <w:semiHidden/>
    <w:rsid w:val="005626A8"/>
    <w:rPr>
      <w:rFonts w:ascii="Verdana" w:eastAsia="Times New Roman" w:hAnsi="Verdana" w:cs="Times New Roman"/>
      <w:sz w:val="18"/>
      <w:szCs w:val="18"/>
      <w:lang w:val="en-GB" w:eastAsia="da-DK"/>
    </w:rPr>
  </w:style>
  <w:style w:type="paragraph" w:styleId="BodyTextIndent">
    <w:name w:val="Body Text Indent"/>
    <w:basedOn w:val="Normal"/>
    <w:link w:val="BodyTextIndentChar"/>
    <w:uiPriority w:val="99"/>
    <w:semiHidden/>
    <w:rsid w:val="005626A8"/>
    <w:pPr>
      <w:ind w:left="283"/>
    </w:pPr>
  </w:style>
  <w:style w:type="character" w:customStyle="1" w:styleId="BodyTextIndentChar">
    <w:name w:val="Body Text Indent Char"/>
    <w:basedOn w:val="DefaultParagraphFont"/>
    <w:link w:val="BodyTextIndent"/>
    <w:uiPriority w:val="99"/>
    <w:semiHidden/>
    <w:rsid w:val="005626A8"/>
    <w:rPr>
      <w:rFonts w:ascii="Verdana" w:eastAsia="Times New Roman" w:hAnsi="Verdana" w:cs="Times New Roman"/>
      <w:sz w:val="18"/>
      <w:szCs w:val="18"/>
      <w:lang w:val="en-GB" w:eastAsia="da-DK"/>
    </w:rPr>
  </w:style>
  <w:style w:type="paragraph" w:styleId="BodyTextFirstIndent2">
    <w:name w:val="Body Text First Indent 2"/>
    <w:basedOn w:val="BodyTextIndent"/>
    <w:link w:val="BodyTextFirstIndent2Char"/>
    <w:uiPriority w:val="99"/>
    <w:semiHidden/>
    <w:rsid w:val="005626A8"/>
    <w:pPr>
      <w:ind w:firstLine="210"/>
    </w:pPr>
  </w:style>
  <w:style w:type="character" w:customStyle="1" w:styleId="BodyTextFirstIndent2Char">
    <w:name w:val="Body Text First Indent 2 Char"/>
    <w:basedOn w:val="BodyTextIndentChar"/>
    <w:link w:val="BodyTextFirstIndent2"/>
    <w:uiPriority w:val="99"/>
    <w:semiHidden/>
    <w:rsid w:val="005626A8"/>
    <w:rPr>
      <w:rFonts w:ascii="Verdana" w:eastAsia="Times New Roman" w:hAnsi="Verdana" w:cs="Times New Roman"/>
      <w:sz w:val="18"/>
      <w:szCs w:val="18"/>
      <w:lang w:val="en-GB" w:eastAsia="da-DK"/>
    </w:rPr>
  </w:style>
  <w:style w:type="paragraph" w:styleId="BodyTextIndent2">
    <w:name w:val="Body Text Indent 2"/>
    <w:basedOn w:val="Normal"/>
    <w:link w:val="BodyTextIndent2Char"/>
    <w:uiPriority w:val="99"/>
    <w:semiHidden/>
    <w:rsid w:val="005626A8"/>
    <w:pPr>
      <w:spacing w:line="480" w:lineRule="auto"/>
      <w:ind w:left="283"/>
    </w:pPr>
  </w:style>
  <w:style w:type="character" w:customStyle="1" w:styleId="BodyTextIndent2Char">
    <w:name w:val="Body Text Indent 2 Char"/>
    <w:basedOn w:val="DefaultParagraphFont"/>
    <w:link w:val="BodyTextIndent2"/>
    <w:uiPriority w:val="99"/>
    <w:semiHidden/>
    <w:rsid w:val="005626A8"/>
    <w:rPr>
      <w:rFonts w:ascii="Verdana" w:eastAsia="Times New Roman" w:hAnsi="Verdana" w:cs="Times New Roman"/>
      <w:sz w:val="18"/>
      <w:szCs w:val="18"/>
      <w:lang w:val="en-GB" w:eastAsia="da-DK"/>
    </w:rPr>
  </w:style>
  <w:style w:type="paragraph" w:styleId="BodyTextIndent3">
    <w:name w:val="Body Text Indent 3"/>
    <w:basedOn w:val="Normal"/>
    <w:link w:val="BodyTextIndent3Char"/>
    <w:uiPriority w:val="99"/>
    <w:semiHidden/>
    <w:rsid w:val="005626A8"/>
    <w:pPr>
      <w:ind w:left="283"/>
    </w:pPr>
    <w:rPr>
      <w:sz w:val="16"/>
      <w:szCs w:val="16"/>
    </w:rPr>
  </w:style>
  <w:style w:type="character" w:customStyle="1" w:styleId="BodyTextIndent3Char">
    <w:name w:val="Body Text Indent 3 Char"/>
    <w:basedOn w:val="DefaultParagraphFont"/>
    <w:link w:val="BodyTextIndent3"/>
    <w:uiPriority w:val="99"/>
    <w:semiHidden/>
    <w:rsid w:val="005626A8"/>
    <w:rPr>
      <w:rFonts w:ascii="Verdana" w:eastAsia="Times New Roman" w:hAnsi="Verdana" w:cs="Times New Roman"/>
      <w:sz w:val="16"/>
      <w:szCs w:val="16"/>
      <w:lang w:val="en-GB" w:eastAsia="da-DK"/>
    </w:rPr>
  </w:style>
  <w:style w:type="paragraph" w:styleId="Closing">
    <w:name w:val="Closing"/>
    <w:basedOn w:val="Normal"/>
    <w:link w:val="ClosingChar"/>
    <w:uiPriority w:val="9"/>
    <w:semiHidden/>
    <w:rsid w:val="005626A8"/>
    <w:pPr>
      <w:ind w:left="4252"/>
    </w:pPr>
  </w:style>
  <w:style w:type="character" w:customStyle="1" w:styleId="ClosingChar">
    <w:name w:val="Closing Char"/>
    <w:basedOn w:val="DefaultParagraphFont"/>
    <w:link w:val="Closing"/>
    <w:uiPriority w:val="9"/>
    <w:semiHidden/>
    <w:rsid w:val="005626A8"/>
    <w:rPr>
      <w:rFonts w:ascii="Verdana" w:eastAsia="Times New Roman" w:hAnsi="Verdana" w:cs="Times New Roman"/>
      <w:sz w:val="18"/>
      <w:szCs w:val="18"/>
      <w:lang w:val="en-GB" w:eastAsia="da-DK"/>
    </w:rPr>
  </w:style>
  <w:style w:type="paragraph" w:styleId="Date">
    <w:name w:val="Date"/>
    <w:basedOn w:val="Normal"/>
    <w:next w:val="Normal"/>
    <w:link w:val="DateChar"/>
    <w:uiPriority w:val="9"/>
    <w:semiHidden/>
    <w:rsid w:val="005626A8"/>
  </w:style>
  <w:style w:type="character" w:customStyle="1" w:styleId="DateChar">
    <w:name w:val="Date Char"/>
    <w:basedOn w:val="DefaultParagraphFont"/>
    <w:link w:val="Date"/>
    <w:uiPriority w:val="9"/>
    <w:semiHidden/>
    <w:rsid w:val="005626A8"/>
    <w:rPr>
      <w:rFonts w:ascii="Verdana" w:eastAsia="Times New Roman" w:hAnsi="Verdana" w:cs="Times New Roman"/>
      <w:sz w:val="18"/>
      <w:szCs w:val="18"/>
      <w:lang w:val="en-GB" w:eastAsia="da-DK"/>
    </w:rPr>
  </w:style>
  <w:style w:type="paragraph" w:styleId="E-mailSignature">
    <w:name w:val="E-mail Signature"/>
    <w:basedOn w:val="Normal"/>
    <w:link w:val="E-mailSignatureChar"/>
    <w:uiPriority w:val="9"/>
    <w:semiHidden/>
    <w:rsid w:val="005626A8"/>
  </w:style>
  <w:style w:type="character" w:customStyle="1" w:styleId="E-mailSignatureChar">
    <w:name w:val="E-mail Signature Char"/>
    <w:basedOn w:val="DefaultParagraphFont"/>
    <w:link w:val="E-mailSignature"/>
    <w:uiPriority w:val="9"/>
    <w:semiHidden/>
    <w:rsid w:val="005626A8"/>
    <w:rPr>
      <w:rFonts w:ascii="Verdana" w:eastAsia="Times New Roman" w:hAnsi="Verdana" w:cs="Times New Roman"/>
      <w:sz w:val="18"/>
      <w:szCs w:val="18"/>
      <w:lang w:val="en-GB" w:eastAsia="da-DK"/>
    </w:rPr>
  </w:style>
  <w:style w:type="character" w:styleId="Emphasis">
    <w:name w:val="Emphasis"/>
    <w:basedOn w:val="DefaultParagraphFont"/>
    <w:uiPriority w:val="20"/>
    <w:unhideWhenUsed/>
    <w:qFormat/>
    <w:rsid w:val="005626A8"/>
    <w:rPr>
      <w:i/>
      <w:iCs/>
    </w:rPr>
  </w:style>
  <w:style w:type="paragraph" w:styleId="EnvelopeAddress">
    <w:name w:val="envelope address"/>
    <w:basedOn w:val="Normal"/>
    <w:uiPriority w:val="9"/>
    <w:semiHidden/>
    <w:unhideWhenUsed/>
    <w:rsid w:val="005626A8"/>
    <w:pPr>
      <w:framePr w:w="7920" w:h="1980" w:hRule="exact" w:hSpace="141" w:wrap="auto" w:hAnchor="page" w:xAlign="center" w:yAlign="bottom"/>
      <w:ind w:left="2880"/>
    </w:pPr>
    <w:rPr>
      <w:rFonts w:ascii="Arial" w:hAnsi="Arial" w:cs="Arial"/>
    </w:rPr>
  </w:style>
  <w:style w:type="paragraph" w:styleId="EnvelopeReturn">
    <w:name w:val="envelope return"/>
    <w:basedOn w:val="Normal"/>
    <w:unhideWhenUsed/>
    <w:rsid w:val="005626A8"/>
    <w:rPr>
      <w:rFonts w:ascii="Arial" w:hAnsi="Arial" w:cs="Arial"/>
      <w:sz w:val="20"/>
      <w:szCs w:val="20"/>
    </w:rPr>
  </w:style>
  <w:style w:type="paragraph" w:styleId="Footer">
    <w:name w:val="footer"/>
    <w:basedOn w:val="Normal"/>
    <w:link w:val="FooterChar"/>
    <w:rsid w:val="005626A8"/>
    <w:pPr>
      <w:tabs>
        <w:tab w:val="right" w:pos="9509"/>
      </w:tabs>
      <w:spacing w:line="210" w:lineRule="atLeast"/>
      <w:ind w:left="-624"/>
    </w:pPr>
    <w:rPr>
      <w:sz w:val="13"/>
    </w:rPr>
  </w:style>
  <w:style w:type="character" w:customStyle="1" w:styleId="FooterChar">
    <w:name w:val="Footer Char"/>
    <w:basedOn w:val="DefaultParagraphFont"/>
    <w:link w:val="Footer"/>
    <w:uiPriority w:val="99"/>
    <w:rsid w:val="005626A8"/>
    <w:rPr>
      <w:rFonts w:ascii="Verdana" w:eastAsia="Times New Roman" w:hAnsi="Verdana" w:cs="Times New Roman"/>
      <w:sz w:val="13"/>
      <w:szCs w:val="18"/>
      <w:lang w:val="en-GB" w:eastAsia="da-DK"/>
    </w:rPr>
  </w:style>
  <w:style w:type="paragraph" w:styleId="Header">
    <w:name w:val="header"/>
    <w:basedOn w:val="Normal"/>
    <w:link w:val="HeaderChar"/>
    <w:uiPriority w:val="99"/>
    <w:rsid w:val="005626A8"/>
    <w:pPr>
      <w:tabs>
        <w:tab w:val="right" w:pos="8901"/>
      </w:tabs>
      <w:spacing w:line="160" w:lineRule="atLeast"/>
      <w:ind w:left="-624"/>
    </w:pPr>
    <w:rPr>
      <w:spacing w:val="4"/>
      <w:sz w:val="13"/>
    </w:rPr>
  </w:style>
  <w:style w:type="character" w:customStyle="1" w:styleId="HeaderChar">
    <w:name w:val="Header Char"/>
    <w:basedOn w:val="DefaultParagraphFont"/>
    <w:link w:val="Header"/>
    <w:uiPriority w:val="99"/>
    <w:rsid w:val="005626A8"/>
    <w:rPr>
      <w:rFonts w:ascii="Verdana" w:eastAsia="Times New Roman" w:hAnsi="Verdana" w:cs="Times New Roman"/>
      <w:spacing w:val="4"/>
      <w:sz w:val="13"/>
      <w:szCs w:val="18"/>
      <w:lang w:val="en-GB" w:eastAsia="da-DK"/>
    </w:rPr>
  </w:style>
  <w:style w:type="character" w:styleId="FollowedHyperlink">
    <w:name w:val="FollowedHyperlink"/>
    <w:basedOn w:val="DefaultParagraphFont"/>
    <w:uiPriority w:val="99"/>
    <w:rsid w:val="005626A8"/>
    <w:rPr>
      <w:rFonts w:ascii="Verdana" w:hAnsi="Verdana"/>
      <w:color w:val="808080"/>
      <w:sz w:val="18"/>
      <w:u w:val="none"/>
    </w:rPr>
  </w:style>
  <w:style w:type="character" w:styleId="Hyperlink">
    <w:name w:val="Hyperlink"/>
    <w:basedOn w:val="DefaultParagraphFont"/>
    <w:uiPriority w:val="99"/>
    <w:rsid w:val="005626A8"/>
    <w:rPr>
      <w:rFonts w:ascii="Verdana" w:hAnsi="Verdana"/>
      <w:color w:val="009DE0"/>
      <w:sz w:val="18"/>
      <w:u w:val="none"/>
    </w:rPr>
  </w:style>
  <w:style w:type="character" w:styleId="PageNumber">
    <w:name w:val="page number"/>
    <w:basedOn w:val="DefaultParagraphFont"/>
    <w:uiPriority w:val="5"/>
    <w:rsid w:val="005626A8"/>
    <w:rPr>
      <w:rFonts w:ascii="Verdana" w:hAnsi="Verdana"/>
      <w:sz w:val="13"/>
    </w:rPr>
  </w:style>
  <w:style w:type="paragraph" w:customStyle="1" w:styleId="Normal-Intentedfor">
    <w:name w:val="Normal - Intented for"/>
    <w:basedOn w:val="Normal-Documentdatatext"/>
    <w:uiPriority w:val="3"/>
    <w:semiHidden/>
    <w:rsid w:val="005626A8"/>
  </w:style>
  <w:style w:type="paragraph" w:customStyle="1" w:styleId="Normal-TOCHeading">
    <w:name w:val="Normal - TOC Heading"/>
    <w:basedOn w:val="Normal"/>
    <w:next w:val="Normal"/>
    <w:uiPriority w:val="5"/>
    <w:semiHidden/>
    <w:rsid w:val="005626A8"/>
    <w:pPr>
      <w:spacing w:after="240" w:line="280" w:lineRule="atLeast"/>
    </w:pPr>
    <w:rPr>
      <w:b/>
      <w:caps/>
      <w:color w:val="009DE0"/>
    </w:rPr>
  </w:style>
  <w:style w:type="paragraph" w:customStyle="1" w:styleId="Normal-Headnote">
    <w:name w:val="Normal - Head note"/>
    <w:basedOn w:val="Normal"/>
    <w:uiPriority w:val="3"/>
    <w:semiHidden/>
    <w:rsid w:val="005626A8"/>
    <w:pPr>
      <w:spacing w:line="270" w:lineRule="atLeast"/>
      <w:ind w:left="624"/>
    </w:pPr>
    <w:rPr>
      <w:b/>
      <w:color w:val="4D4D4D"/>
      <w:sz w:val="21"/>
    </w:rPr>
  </w:style>
  <w:style w:type="paragraph" w:customStyle="1" w:styleId="Template">
    <w:name w:val="Template"/>
    <w:link w:val="TemplateChar"/>
    <w:uiPriority w:val="3"/>
    <w:semiHidden/>
    <w:rsid w:val="005626A8"/>
    <w:pPr>
      <w:tabs>
        <w:tab w:val="left" w:pos="198"/>
      </w:tabs>
      <w:spacing w:line="200" w:lineRule="atLeast"/>
    </w:pPr>
    <w:rPr>
      <w:rFonts w:ascii="Verdana" w:eastAsia="Times New Roman" w:hAnsi="Verdana" w:cs="Times New Roman"/>
      <w:noProof/>
      <w:sz w:val="14"/>
      <w:lang w:val="en-GB" w:eastAsia="da-DK"/>
    </w:rPr>
  </w:style>
  <w:style w:type="paragraph" w:customStyle="1" w:styleId="Template-Adresse">
    <w:name w:val="Template - Adresse"/>
    <w:basedOn w:val="Template"/>
    <w:uiPriority w:val="3"/>
    <w:semiHidden/>
    <w:rsid w:val="005626A8"/>
  </w:style>
  <w:style w:type="paragraph" w:customStyle="1" w:styleId="Normal-FrontpageHeading1">
    <w:name w:val="Normal - Frontpage Heading 1"/>
    <w:basedOn w:val="Normal"/>
    <w:link w:val="Normal-FrontpageHeading1Char"/>
    <w:uiPriority w:val="3"/>
    <w:semiHidden/>
    <w:rsid w:val="005626A8"/>
    <w:pPr>
      <w:spacing w:line="720" w:lineRule="atLeast"/>
    </w:pPr>
    <w:rPr>
      <w:b/>
      <w:caps/>
      <w:color w:val="4D4D4D"/>
      <w:sz w:val="60"/>
    </w:rPr>
  </w:style>
  <w:style w:type="paragraph" w:customStyle="1" w:styleId="Normal-FrontpageHeading2">
    <w:name w:val="Normal - Frontpage Heading 2"/>
    <w:basedOn w:val="Normal-FrontpageHeading1"/>
    <w:link w:val="Normal-FrontpageHeading2Char"/>
    <w:uiPriority w:val="3"/>
    <w:semiHidden/>
    <w:rsid w:val="005626A8"/>
    <w:rPr>
      <w:color w:val="009DE0"/>
    </w:rPr>
  </w:style>
  <w:style w:type="paragraph" w:customStyle="1" w:styleId="Normal-Documentdataleadtext">
    <w:name w:val="Normal - Document data leadtext"/>
    <w:basedOn w:val="Normal"/>
    <w:uiPriority w:val="4"/>
    <w:semiHidden/>
    <w:rsid w:val="005626A8"/>
    <w:rPr>
      <w:sz w:val="14"/>
    </w:rPr>
  </w:style>
  <w:style w:type="paragraph" w:customStyle="1" w:styleId="Normal-Documentdatatext">
    <w:name w:val="Normal - Document data text"/>
    <w:basedOn w:val="Normal"/>
    <w:uiPriority w:val="3"/>
    <w:semiHidden/>
    <w:rsid w:val="005626A8"/>
    <w:rPr>
      <w:b/>
    </w:rPr>
  </w:style>
  <w:style w:type="paragraph" w:customStyle="1" w:styleId="Template-ReftoFrontpageheading1">
    <w:name w:val="Template - Ref to Frontpage heading 1"/>
    <w:basedOn w:val="Template"/>
    <w:link w:val="Template-ReftoFrontpageheading1Char"/>
    <w:uiPriority w:val="3"/>
    <w:semiHidden/>
    <w:rsid w:val="005626A8"/>
    <w:pPr>
      <w:spacing w:line="280" w:lineRule="atLeast"/>
    </w:pPr>
    <w:rPr>
      <w:b/>
      <w:caps/>
      <w:color w:val="009DE0"/>
      <w:sz w:val="22"/>
    </w:rPr>
  </w:style>
  <w:style w:type="paragraph" w:customStyle="1" w:styleId="Normal-FactBoxHeading1-White">
    <w:name w:val="Normal - Fact Box Heading 1 -  White"/>
    <w:basedOn w:val="Normal"/>
    <w:next w:val="Normal-FactBoxHeading2-Black"/>
    <w:uiPriority w:val="99"/>
    <w:rsid w:val="005626A8"/>
    <w:pPr>
      <w:spacing w:line="320" w:lineRule="atLeast"/>
    </w:pPr>
    <w:rPr>
      <w:b/>
      <w:caps/>
      <w:color w:val="FFFFFF"/>
      <w:sz w:val="30"/>
    </w:rPr>
  </w:style>
  <w:style w:type="paragraph" w:customStyle="1" w:styleId="Normal-FactBoxHeading1-Black">
    <w:name w:val="Normal - Fact Box Heading 1 - Black"/>
    <w:basedOn w:val="Normal"/>
    <w:uiPriority w:val="3"/>
    <w:semiHidden/>
    <w:rsid w:val="005626A8"/>
    <w:pPr>
      <w:spacing w:after="160"/>
    </w:pPr>
    <w:rPr>
      <w:b/>
      <w:caps/>
    </w:rPr>
  </w:style>
  <w:style w:type="paragraph" w:customStyle="1" w:styleId="Normal-FactBoxHeading2-White">
    <w:name w:val="Normal - Fact Box Heading 2 - White"/>
    <w:basedOn w:val="Normal"/>
    <w:next w:val="Normal-FactBoxBodytext-White"/>
    <w:uiPriority w:val="99"/>
    <w:rsid w:val="005626A8"/>
    <w:pPr>
      <w:spacing w:after="100" w:line="220" w:lineRule="atLeast"/>
    </w:pPr>
    <w:rPr>
      <w:b/>
      <w:color w:val="FFFFFF"/>
    </w:rPr>
  </w:style>
  <w:style w:type="paragraph" w:customStyle="1" w:styleId="Normal-FactBoxHeading2-Black">
    <w:name w:val="Normal - Fact Box Heading 2 - Black"/>
    <w:basedOn w:val="Normal"/>
    <w:next w:val="Normal-FactBoxBodytext-Black"/>
    <w:uiPriority w:val="3"/>
    <w:semiHidden/>
    <w:rsid w:val="005626A8"/>
    <w:pPr>
      <w:spacing w:line="220" w:lineRule="atLeast"/>
    </w:pPr>
    <w:rPr>
      <w:b/>
    </w:rPr>
  </w:style>
  <w:style w:type="paragraph" w:customStyle="1" w:styleId="Normal-FactBoxBodytext-White">
    <w:name w:val="Normal - Fact Box Body text - White"/>
    <w:basedOn w:val="Normal"/>
    <w:uiPriority w:val="99"/>
    <w:rsid w:val="005626A8"/>
    <w:pPr>
      <w:spacing w:line="280" w:lineRule="atLeast"/>
    </w:pPr>
    <w:rPr>
      <w:color w:val="FFFFFF"/>
    </w:rPr>
  </w:style>
  <w:style w:type="paragraph" w:customStyle="1" w:styleId="Normal-FactBoxBodytext-Black">
    <w:name w:val="Normal - Fact Box Body text - Black"/>
    <w:basedOn w:val="Normal"/>
    <w:uiPriority w:val="3"/>
    <w:semiHidden/>
    <w:rsid w:val="005626A8"/>
    <w:pPr>
      <w:spacing w:line="220" w:lineRule="atLeast"/>
    </w:pPr>
  </w:style>
  <w:style w:type="character" w:customStyle="1" w:styleId="Normal-FrontpageHeading1Char">
    <w:name w:val="Normal - Frontpage Heading 1 Char"/>
    <w:basedOn w:val="DefaultParagraphFont"/>
    <w:link w:val="Normal-FrontpageHeading1"/>
    <w:uiPriority w:val="3"/>
    <w:semiHidden/>
    <w:rsid w:val="005626A8"/>
    <w:rPr>
      <w:rFonts w:ascii="Verdana" w:eastAsia="Times New Roman" w:hAnsi="Verdana" w:cs="Times New Roman"/>
      <w:b/>
      <w:caps/>
      <w:color w:val="4D4D4D"/>
      <w:sz w:val="60"/>
      <w:szCs w:val="18"/>
      <w:lang w:val="en-GB" w:eastAsia="da-DK"/>
    </w:rPr>
  </w:style>
  <w:style w:type="paragraph" w:customStyle="1" w:styleId="NoteHeading1">
    <w:name w:val="Note Heading1"/>
    <w:basedOn w:val="Normal"/>
    <w:uiPriority w:val="3"/>
    <w:rsid w:val="005626A8"/>
    <w:pPr>
      <w:spacing w:after="100" w:line="170" w:lineRule="atLeast"/>
    </w:pPr>
    <w:rPr>
      <w:b/>
      <w:color w:val="009DE0"/>
      <w:sz w:val="15"/>
    </w:rPr>
  </w:style>
  <w:style w:type="paragraph" w:customStyle="1" w:styleId="Note">
    <w:name w:val="Note"/>
    <w:basedOn w:val="Normal"/>
    <w:uiPriority w:val="3"/>
    <w:rsid w:val="005626A8"/>
    <w:pPr>
      <w:spacing w:line="170" w:lineRule="atLeast"/>
    </w:pPr>
    <w:rPr>
      <w:sz w:val="15"/>
    </w:rPr>
  </w:style>
  <w:style w:type="paragraph" w:customStyle="1" w:styleId="Caption-Text">
    <w:name w:val="Caption - Text"/>
    <w:basedOn w:val="Normal"/>
    <w:uiPriority w:val="3"/>
    <w:rsid w:val="005626A8"/>
    <w:pPr>
      <w:spacing w:line="170" w:lineRule="atLeast"/>
    </w:pPr>
    <w:rPr>
      <w:sz w:val="13"/>
    </w:rPr>
  </w:style>
  <w:style w:type="paragraph" w:customStyle="1" w:styleId="Normal-LeadingAfterCaption">
    <w:name w:val="Normal - Leading After Caption"/>
    <w:basedOn w:val="Normal"/>
    <w:uiPriority w:val="3"/>
    <w:semiHidden/>
    <w:rsid w:val="005626A8"/>
    <w:pPr>
      <w:framePr w:wrap="around" w:vAnchor="text" w:hAnchor="page" w:x="8818" w:y="1"/>
      <w:spacing w:line="100" w:lineRule="exact"/>
      <w:suppressOverlap/>
    </w:pPr>
    <w:rPr>
      <w:sz w:val="10"/>
      <w:lang w:val="it-IT"/>
    </w:rPr>
  </w:style>
  <w:style w:type="paragraph" w:customStyle="1" w:styleId="Template-ReftoFrontpageheading2">
    <w:name w:val="Template - Ref to Frontpage heading 2"/>
    <w:basedOn w:val="Template-ReftoFrontpageheading1"/>
    <w:link w:val="Template-ReftoFrontpageheading2Char"/>
    <w:uiPriority w:val="3"/>
    <w:semiHidden/>
    <w:rsid w:val="005626A8"/>
  </w:style>
  <w:style w:type="paragraph" w:customStyle="1" w:styleId="Normal-RevisionData">
    <w:name w:val="Normal - Revision Data"/>
    <w:basedOn w:val="Normal"/>
    <w:rsid w:val="005626A8"/>
    <w:rPr>
      <w:sz w:val="14"/>
    </w:rPr>
  </w:style>
  <w:style w:type="paragraph" w:customStyle="1" w:styleId="Normal-RevisionDataText">
    <w:name w:val="Normal - Revision Data Text"/>
    <w:basedOn w:val="Normal"/>
    <w:uiPriority w:val="5"/>
    <w:semiHidden/>
    <w:rsid w:val="005626A8"/>
    <w:rPr>
      <w:b/>
    </w:rPr>
  </w:style>
  <w:style w:type="character" w:customStyle="1" w:styleId="Normal-FrontpageHeading2Char">
    <w:name w:val="Normal - Frontpage Heading 2 Char"/>
    <w:basedOn w:val="Normal-FrontpageHeading1Char"/>
    <w:link w:val="Normal-FrontpageHeading2"/>
    <w:uiPriority w:val="3"/>
    <w:semiHidden/>
    <w:rsid w:val="005626A8"/>
    <w:rPr>
      <w:rFonts w:ascii="Verdana" w:eastAsia="Times New Roman" w:hAnsi="Verdana" w:cs="Times New Roman"/>
      <w:b/>
      <w:caps/>
      <w:color w:val="009DE0"/>
      <w:sz w:val="60"/>
      <w:szCs w:val="18"/>
      <w:lang w:val="en-GB" w:eastAsia="da-DK"/>
    </w:rPr>
  </w:style>
  <w:style w:type="character" w:customStyle="1" w:styleId="TemplateChar">
    <w:name w:val="Template Char"/>
    <w:basedOn w:val="DefaultParagraphFont"/>
    <w:link w:val="Template"/>
    <w:uiPriority w:val="3"/>
    <w:semiHidden/>
    <w:rsid w:val="005626A8"/>
    <w:rPr>
      <w:rFonts w:ascii="Verdana" w:eastAsia="Times New Roman" w:hAnsi="Verdana" w:cs="Times New Roman"/>
      <w:noProof/>
      <w:sz w:val="14"/>
      <w:lang w:val="en-GB" w:eastAsia="da-DK"/>
    </w:rPr>
  </w:style>
  <w:style w:type="character" w:customStyle="1" w:styleId="Template-ReftoFrontpageheading1Char">
    <w:name w:val="Template - Ref to Frontpage heading 1 Char"/>
    <w:basedOn w:val="TemplateChar"/>
    <w:link w:val="Template-ReftoFrontpageheading1"/>
    <w:uiPriority w:val="3"/>
    <w:semiHidden/>
    <w:rsid w:val="005626A8"/>
    <w:rPr>
      <w:rFonts w:ascii="Verdana" w:eastAsia="Times New Roman" w:hAnsi="Verdana" w:cs="Times New Roman"/>
      <w:b/>
      <w:caps/>
      <w:noProof/>
      <w:color w:val="009DE0"/>
      <w:sz w:val="22"/>
      <w:lang w:val="en-GB" w:eastAsia="da-DK"/>
    </w:rPr>
  </w:style>
  <w:style w:type="character" w:customStyle="1" w:styleId="Template-ReftoFrontpageheading2Char">
    <w:name w:val="Template - Ref to Frontpage heading 2 Char"/>
    <w:basedOn w:val="Template-ReftoFrontpageheading1Char"/>
    <w:link w:val="Template-ReftoFrontpageheading2"/>
    <w:uiPriority w:val="3"/>
    <w:semiHidden/>
    <w:rsid w:val="005626A8"/>
    <w:rPr>
      <w:rFonts w:ascii="Verdana" w:eastAsia="Times New Roman" w:hAnsi="Verdana" w:cs="Times New Roman"/>
      <w:b/>
      <w:caps/>
      <w:noProof/>
      <w:color w:val="009DE0"/>
      <w:sz w:val="22"/>
      <w:lang w:val="en-GB" w:eastAsia="da-DK"/>
    </w:rPr>
  </w:style>
  <w:style w:type="paragraph" w:customStyle="1" w:styleId="Template-Stylerefheader">
    <w:name w:val="Template - Styleref header"/>
    <w:basedOn w:val="Header"/>
    <w:uiPriority w:val="3"/>
    <w:semiHidden/>
    <w:rsid w:val="005626A8"/>
    <w:pPr>
      <w:ind w:left="0"/>
    </w:pPr>
  </w:style>
  <w:style w:type="paragraph" w:customStyle="1" w:styleId="Normal-Ref">
    <w:name w:val="Normal - Ref"/>
    <w:basedOn w:val="Normal"/>
    <w:uiPriority w:val="99"/>
    <w:semiHidden/>
    <w:rsid w:val="005626A8"/>
  </w:style>
  <w:style w:type="paragraph" w:customStyle="1" w:styleId="Normal-Optional1">
    <w:name w:val="Normal - Optional 1"/>
    <w:basedOn w:val="Normal-RevisionDataText"/>
    <w:uiPriority w:val="5"/>
    <w:semiHidden/>
    <w:rsid w:val="005626A8"/>
  </w:style>
  <w:style w:type="paragraph" w:customStyle="1" w:styleId="Normal-Optional2">
    <w:name w:val="Normal - Optional 2"/>
    <w:basedOn w:val="Normal-RevisionDataText"/>
    <w:uiPriority w:val="5"/>
    <w:semiHidden/>
    <w:rsid w:val="005626A8"/>
  </w:style>
  <w:style w:type="paragraph" w:customStyle="1" w:styleId="Normal-SupplementTOC1">
    <w:name w:val="Normal - Supplement TOC1"/>
    <w:basedOn w:val="Normal"/>
    <w:next w:val="Normal-SupplementsTOC2"/>
    <w:uiPriority w:val="5"/>
    <w:semiHidden/>
    <w:rsid w:val="005626A8"/>
    <w:rPr>
      <w:b/>
    </w:rPr>
  </w:style>
  <w:style w:type="paragraph" w:customStyle="1" w:styleId="Normal-SupplementsTOC2">
    <w:name w:val="Normal - Supplements TOC2"/>
    <w:basedOn w:val="Normal"/>
    <w:uiPriority w:val="5"/>
    <w:semiHidden/>
    <w:rsid w:val="005626A8"/>
  </w:style>
  <w:style w:type="paragraph" w:styleId="TOC6">
    <w:name w:val="toc 6"/>
    <w:basedOn w:val="Normal"/>
    <w:next w:val="Normal"/>
    <w:uiPriority w:val="39"/>
    <w:rsid w:val="005626A8"/>
    <w:rPr>
      <w:rFonts w:asciiTheme="minorHAnsi" w:hAnsiTheme="minorHAnsi"/>
      <w:szCs w:val="22"/>
    </w:rPr>
  </w:style>
  <w:style w:type="paragraph" w:customStyle="1" w:styleId="Normal-Bullet">
    <w:name w:val="Normal - Bullet"/>
    <w:basedOn w:val="Normal"/>
    <w:uiPriority w:val="3"/>
    <w:semiHidden/>
    <w:qFormat/>
    <w:rsid w:val="005626A8"/>
    <w:pPr>
      <w:numPr>
        <w:numId w:val="13"/>
      </w:numPr>
    </w:pPr>
  </w:style>
  <w:style w:type="paragraph" w:customStyle="1" w:styleId="Normal-Numbering">
    <w:name w:val="Normal - Numbering"/>
    <w:basedOn w:val="Normal-Bullet"/>
    <w:uiPriority w:val="3"/>
    <w:semiHidden/>
    <w:qFormat/>
    <w:rsid w:val="005626A8"/>
    <w:pPr>
      <w:numPr>
        <w:numId w:val="12"/>
      </w:numPr>
    </w:pPr>
  </w:style>
  <w:style w:type="paragraph" w:customStyle="1" w:styleId="Normal-SupplementNumber">
    <w:name w:val="Normal - Supplement Number"/>
    <w:basedOn w:val="Normal"/>
    <w:next w:val="Normal-Supplementtitle"/>
    <w:uiPriority w:val="2"/>
    <w:qFormat/>
    <w:rsid w:val="005626A8"/>
    <w:pPr>
      <w:tabs>
        <w:tab w:val="num" w:pos="1209"/>
      </w:tabs>
      <w:spacing w:before="2560" w:line="280" w:lineRule="exact"/>
      <w:outlineLvl w:val="6"/>
    </w:pPr>
    <w:rPr>
      <w:b/>
      <w:caps/>
      <w:color w:val="009DE0"/>
    </w:rPr>
  </w:style>
  <w:style w:type="paragraph" w:customStyle="1" w:styleId="Normal-Supplementtitle">
    <w:name w:val="Normal - Supplement title"/>
    <w:basedOn w:val="Normal-SupplementNumber"/>
    <w:next w:val="Normal"/>
    <w:uiPriority w:val="2"/>
    <w:qFormat/>
    <w:rsid w:val="005626A8"/>
    <w:pPr>
      <w:numPr>
        <w:numId w:val="15"/>
      </w:numPr>
      <w:spacing w:before="0"/>
      <w:outlineLvl w:val="7"/>
    </w:pPr>
  </w:style>
  <w:style w:type="paragraph" w:customStyle="1" w:styleId="Normal-Optional1leadtext">
    <w:name w:val="Normal - Optional 1 leadtext"/>
    <w:basedOn w:val="Normal-Documentdataleadtext"/>
    <w:uiPriority w:val="99"/>
    <w:semiHidden/>
    <w:rsid w:val="005626A8"/>
  </w:style>
  <w:style w:type="paragraph" w:customStyle="1" w:styleId="Normal-Optional2leadtext">
    <w:name w:val="Normal - Optional 2 leadtext"/>
    <w:basedOn w:val="Normal-Optional1leadtext"/>
    <w:uiPriority w:val="5"/>
    <w:semiHidden/>
    <w:rsid w:val="005626A8"/>
  </w:style>
  <w:style w:type="character" w:customStyle="1" w:styleId="TOC4Char">
    <w:name w:val="TOC 4 Char"/>
    <w:basedOn w:val="DefaultParagraphFont"/>
    <w:link w:val="TOC4"/>
    <w:uiPriority w:val="39"/>
    <w:rsid w:val="005626A8"/>
    <w:rPr>
      <w:rFonts w:eastAsia="Times New Roman" w:cs="Times New Roman"/>
      <w:sz w:val="22"/>
      <w:szCs w:val="22"/>
      <w:lang w:val="en-GB" w:eastAsia="da-DK"/>
    </w:rPr>
  </w:style>
  <w:style w:type="paragraph" w:styleId="DocumentMap">
    <w:name w:val="Document Map"/>
    <w:basedOn w:val="Normal"/>
    <w:link w:val="DocumentMapChar"/>
    <w:uiPriority w:val="9"/>
    <w:semiHidden/>
    <w:rsid w:val="005626A8"/>
    <w:pPr>
      <w:shd w:val="clear" w:color="auto" w:fill="000080"/>
    </w:pPr>
    <w:rPr>
      <w:rFonts w:ascii="Tahoma" w:hAnsi="Tahoma" w:cs="Tahoma"/>
      <w:sz w:val="20"/>
      <w:szCs w:val="20"/>
    </w:rPr>
  </w:style>
  <w:style w:type="character" w:customStyle="1" w:styleId="DocumentMapChar">
    <w:name w:val="Document Map Char"/>
    <w:basedOn w:val="DefaultParagraphFont"/>
    <w:link w:val="DocumentMap"/>
    <w:uiPriority w:val="9"/>
    <w:semiHidden/>
    <w:rsid w:val="005626A8"/>
    <w:rPr>
      <w:rFonts w:ascii="Tahoma" w:eastAsia="Times New Roman" w:hAnsi="Tahoma" w:cs="Tahoma"/>
      <w:sz w:val="20"/>
      <w:szCs w:val="20"/>
      <w:shd w:val="clear" w:color="auto" w:fill="000080"/>
      <w:lang w:val="en-GB" w:eastAsia="da-DK"/>
    </w:rPr>
  </w:style>
  <w:style w:type="paragraph" w:customStyle="1" w:styleId="H1-NOTTOC">
    <w:name w:val="H1 - NOT TOC"/>
    <w:basedOn w:val="Heading1"/>
    <w:next w:val="Normal"/>
    <w:uiPriority w:val="2"/>
    <w:qFormat/>
    <w:rsid w:val="005626A8"/>
    <w:pPr>
      <w:numPr>
        <w:numId w:val="14"/>
      </w:numPr>
      <w:outlineLvl w:val="9"/>
    </w:pPr>
  </w:style>
  <w:style w:type="paragraph" w:customStyle="1" w:styleId="H2-NOTTOC">
    <w:name w:val="H2 - NOT TOC"/>
    <w:basedOn w:val="Heading2"/>
    <w:next w:val="Normal"/>
    <w:uiPriority w:val="2"/>
    <w:qFormat/>
    <w:rsid w:val="005626A8"/>
    <w:pPr>
      <w:numPr>
        <w:numId w:val="14"/>
      </w:numPr>
      <w:outlineLvl w:val="9"/>
    </w:pPr>
  </w:style>
  <w:style w:type="paragraph" w:customStyle="1" w:styleId="H3-NOTTOC">
    <w:name w:val="H3 - NOT TOC"/>
    <w:basedOn w:val="Heading3"/>
    <w:next w:val="Normal"/>
    <w:uiPriority w:val="2"/>
    <w:qFormat/>
    <w:rsid w:val="005626A8"/>
    <w:pPr>
      <w:numPr>
        <w:numId w:val="14"/>
      </w:numPr>
      <w:outlineLvl w:val="9"/>
    </w:pPr>
  </w:style>
  <w:style w:type="paragraph" w:customStyle="1" w:styleId="H4-NOTTOC">
    <w:name w:val="H4 - NOT TOC"/>
    <w:basedOn w:val="Heading4"/>
    <w:next w:val="Normal"/>
    <w:uiPriority w:val="2"/>
    <w:qFormat/>
    <w:rsid w:val="005626A8"/>
    <w:pPr>
      <w:numPr>
        <w:numId w:val="14"/>
      </w:numPr>
      <w:outlineLvl w:val="9"/>
    </w:pPr>
  </w:style>
  <w:style w:type="paragraph" w:styleId="TOC7">
    <w:name w:val="toc 7"/>
    <w:basedOn w:val="Normal"/>
    <w:next w:val="Normal"/>
    <w:uiPriority w:val="39"/>
    <w:rsid w:val="005626A8"/>
    <w:rPr>
      <w:rFonts w:asciiTheme="minorHAnsi" w:hAnsiTheme="minorHAnsi"/>
      <w:szCs w:val="22"/>
    </w:rPr>
  </w:style>
  <w:style w:type="paragraph" w:styleId="TOC8">
    <w:name w:val="toc 8"/>
    <w:basedOn w:val="Normal"/>
    <w:next w:val="Normal"/>
    <w:uiPriority w:val="39"/>
    <w:rsid w:val="005626A8"/>
    <w:rPr>
      <w:rFonts w:asciiTheme="minorHAnsi" w:hAnsiTheme="minorHAnsi"/>
      <w:szCs w:val="22"/>
    </w:rPr>
  </w:style>
  <w:style w:type="paragraph" w:styleId="TOC9">
    <w:name w:val="toc 9"/>
    <w:basedOn w:val="Normal"/>
    <w:next w:val="Normal"/>
    <w:uiPriority w:val="39"/>
    <w:rsid w:val="005626A8"/>
    <w:rPr>
      <w:rFonts w:asciiTheme="minorHAnsi" w:hAnsiTheme="minorHAnsi"/>
      <w:szCs w:val="22"/>
    </w:rPr>
  </w:style>
  <w:style w:type="paragraph" w:customStyle="1" w:styleId="Normal-Revleadtext">
    <w:name w:val="Normal - Rev lead text"/>
    <w:basedOn w:val="Normal-RevisionData"/>
    <w:rsid w:val="005626A8"/>
  </w:style>
  <w:style w:type="paragraph" w:customStyle="1" w:styleId="Normal-TOCHeadingSupplements">
    <w:name w:val="Normal - TOC Heading Supplements"/>
    <w:basedOn w:val="Normal-TOCHeading"/>
    <w:uiPriority w:val="5"/>
    <w:semiHidden/>
    <w:rsid w:val="005626A8"/>
  </w:style>
  <w:style w:type="paragraph" w:customStyle="1" w:styleId="Footer-NotIndent">
    <w:name w:val="Footer - Not Indent"/>
    <w:basedOn w:val="Footer"/>
    <w:uiPriority w:val="9"/>
    <w:semiHidden/>
    <w:rsid w:val="005626A8"/>
    <w:pPr>
      <w:ind w:left="0"/>
    </w:pPr>
  </w:style>
  <w:style w:type="paragraph" w:styleId="BalloonText">
    <w:name w:val="Balloon Text"/>
    <w:basedOn w:val="Normal"/>
    <w:link w:val="BalloonTextChar"/>
    <w:uiPriority w:val="99"/>
    <w:semiHidden/>
    <w:rsid w:val="005626A8"/>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626A8"/>
    <w:rPr>
      <w:rFonts w:ascii="Tahoma" w:eastAsia="Times New Roman" w:hAnsi="Tahoma" w:cs="Tahoma"/>
      <w:sz w:val="16"/>
      <w:szCs w:val="16"/>
      <w:lang w:val="en-GB" w:eastAsia="da-DK"/>
    </w:rPr>
  </w:style>
  <w:style w:type="paragraph" w:customStyle="1" w:styleId="Heading11">
    <w:name w:val="Heading 11"/>
    <w:basedOn w:val="Normal"/>
    <w:uiPriority w:val="99"/>
    <w:semiHidden/>
    <w:rsid w:val="005626A8"/>
  </w:style>
  <w:style w:type="paragraph" w:customStyle="1" w:styleId="Heading21">
    <w:name w:val="Heading 21"/>
    <w:basedOn w:val="Normal"/>
    <w:uiPriority w:val="99"/>
    <w:semiHidden/>
    <w:rsid w:val="005626A8"/>
  </w:style>
  <w:style w:type="paragraph" w:customStyle="1" w:styleId="Heading31">
    <w:name w:val="Heading 31"/>
    <w:basedOn w:val="Normal"/>
    <w:uiPriority w:val="99"/>
    <w:semiHidden/>
    <w:rsid w:val="005626A8"/>
  </w:style>
  <w:style w:type="paragraph" w:customStyle="1" w:styleId="Heading41">
    <w:name w:val="Heading 41"/>
    <w:basedOn w:val="Normal"/>
    <w:uiPriority w:val="99"/>
    <w:semiHidden/>
    <w:rsid w:val="005626A8"/>
  </w:style>
  <w:style w:type="paragraph" w:customStyle="1" w:styleId="Heading51">
    <w:name w:val="Heading 51"/>
    <w:basedOn w:val="Normal"/>
    <w:uiPriority w:val="99"/>
    <w:semiHidden/>
    <w:rsid w:val="005626A8"/>
  </w:style>
  <w:style w:type="paragraph" w:customStyle="1" w:styleId="Heading61">
    <w:name w:val="Heading 61"/>
    <w:basedOn w:val="Normal"/>
    <w:uiPriority w:val="99"/>
    <w:semiHidden/>
    <w:rsid w:val="005626A8"/>
  </w:style>
  <w:style w:type="paragraph" w:customStyle="1" w:styleId="Heading71">
    <w:name w:val="Heading 71"/>
    <w:basedOn w:val="Normal"/>
    <w:uiPriority w:val="99"/>
    <w:semiHidden/>
    <w:rsid w:val="005626A8"/>
  </w:style>
  <w:style w:type="paragraph" w:customStyle="1" w:styleId="Heading81">
    <w:name w:val="Heading 81"/>
    <w:basedOn w:val="Normal"/>
    <w:uiPriority w:val="99"/>
    <w:semiHidden/>
    <w:rsid w:val="005626A8"/>
  </w:style>
  <w:style w:type="paragraph" w:customStyle="1" w:styleId="Heading91">
    <w:name w:val="Heading 91"/>
    <w:basedOn w:val="Normal"/>
    <w:uiPriority w:val="99"/>
    <w:semiHidden/>
    <w:rsid w:val="005626A8"/>
  </w:style>
  <w:style w:type="paragraph" w:customStyle="1" w:styleId="H1-Spacebefore">
    <w:name w:val="H1 - Space before"/>
    <w:basedOn w:val="Heading1"/>
    <w:next w:val="Normal"/>
    <w:uiPriority w:val="2"/>
    <w:qFormat/>
    <w:rsid w:val="005626A8"/>
    <w:pPr>
      <w:tabs>
        <w:tab w:val="num" w:pos="0"/>
      </w:tabs>
      <w:spacing w:before="2840" w:after="230" w:line="360" w:lineRule="atLeast"/>
    </w:pPr>
  </w:style>
  <w:style w:type="paragraph" w:customStyle="1" w:styleId="Source">
    <w:name w:val="Source"/>
    <w:basedOn w:val="Normal"/>
    <w:uiPriority w:val="3"/>
    <w:qFormat/>
    <w:rsid w:val="005626A8"/>
    <w:rPr>
      <w:sz w:val="16"/>
    </w:rPr>
  </w:style>
  <w:style w:type="paragraph" w:customStyle="1" w:styleId="Footer-Negativeindent">
    <w:name w:val="Footer - Negative indent"/>
    <w:basedOn w:val="Footer-NotIndent"/>
    <w:uiPriority w:val="9"/>
    <w:qFormat/>
    <w:rsid w:val="005626A8"/>
    <w:pPr>
      <w:ind w:left="-624"/>
    </w:pPr>
  </w:style>
  <w:style w:type="paragraph" w:customStyle="1" w:styleId="TableText">
    <w:name w:val="Table Text"/>
    <w:basedOn w:val="Normal"/>
    <w:rsid w:val="005626A8"/>
    <w:pPr>
      <w:spacing w:line="280" w:lineRule="atLeast"/>
    </w:pPr>
    <w:rPr>
      <w:rFonts w:ascii="Arial" w:hAnsi="Arial"/>
      <w:sz w:val="16"/>
      <w:szCs w:val="24"/>
      <w:lang w:eastAsia="en-US"/>
    </w:rPr>
  </w:style>
  <w:style w:type="paragraph" w:customStyle="1" w:styleId="broodtekst">
    <w:name w:val="broodtekst"/>
    <w:basedOn w:val="Normal"/>
    <w:link w:val="broodtekstChar"/>
    <w:rsid w:val="005626A8"/>
    <w:pPr>
      <w:spacing w:line="280" w:lineRule="atLeast"/>
    </w:pPr>
    <w:rPr>
      <w:rFonts w:ascii="Arial" w:hAnsi="Arial"/>
      <w:szCs w:val="24"/>
      <w:lang w:eastAsia="nl-NL"/>
    </w:rPr>
  </w:style>
  <w:style w:type="character" w:customStyle="1" w:styleId="broodtekstChar">
    <w:name w:val="broodtekst Char"/>
    <w:basedOn w:val="DefaultParagraphFont"/>
    <w:link w:val="broodtekst"/>
    <w:rsid w:val="005626A8"/>
    <w:rPr>
      <w:rFonts w:ascii="Arial" w:eastAsia="Times New Roman" w:hAnsi="Arial" w:cs="Times New Roman"/>
      <w:sz w:val="18"/>
      <w:lang w:val="en-GB" w:eastAsia="nl-NL"/>
    </w:rPr>
  </w:style>
  <w:style w:type="paragraph" w:customStyle="1" w:styleId="Title1">
    <w:name w:val="Title 1"/>
    <w:basedOn w:val="Normal"/>
    <w:rsid w:val="005626A8"/>
    <w:pPr>
      <w:tabs>
        <w:tab w:val="left" w:pos="601"/>
        <w:tab w:val="left" w:pos="1202"/>
      </w:tabs>
      <w:spacing w:line="-480" w:lineRule="auto"/>
    </w:pPr>
    <w:rPr>
      <w:rFonts w:ascii="Arial" w:hAnsi="Arial"/>
      <w:b/>
      <w:sz w:val="28"/>
      <w:szCs w:val="20"/>
      <w:lang w:eastAsia="en-US"/>
    </w:rPr>
  </w:style>
  <w:style w:type="character" w:styleId="CommentReference">
    <w:name w:val="annotation reference"/>
    <w:basedOn w:val="DefaultParagraphFont"/>
    <w:uiPriority w:val="99"/>
    <w:semiHidden/>
    <w:unhideWhenUsed/>
    <w:rsid w:val="005626A8"/>
    <w:rPr>
      <w:sz w:val="16"/>
      <w:szCs w:val="16"/>
    </w:rPr>
  </w:style>
  <w:style w:type="paragraph" w:styleId="CommentText">
    <w:name w:val="annotation text"/>
    <w:basedOn w:val="Normal"/>
    <w:link w:val="CommentTextChar"/>
    <w:uiPriority w:val="99"/>
    <w:unhideWhenUsed/>
    <w:qFormat/>
    <w:rsid w:val="005626A8"/>
    <w:pPr>
      <w:spacing w:line="240" w:lineRule="auto"/>
    </w:pPr>
    <w:rPr>
      <w:sz w:val="20"/>
      <w:szCs w:val="20"/>
    </w:rPr>
  </w:style>
  <w:style w:type="character" w:customStyle="1" w:styleId="CommentTextChar">
    <w:name w:val="Comment Text Char"/>
    <w:basedOn w:val="DefaultParagraphFont"/>
    <w:link w:val="CommentText"/>
    <w:uiPriority w:val="99"/>
    <w:rsid w:val="005626A8"/>
    <w:rPr>
      <w:rFonts w:ascii="Verdana" w:eastAsia="Times New Roman" w:hAnsi="Verdana" w:cs="Times New Roman"/>
      <w:sz w:val="20"/>
      <w:szCs w:val="20"/>
      <w:lang w:val="en-GB" w:eastAsia="da-DK"/>
    </w:rPr>
  </w:style>
  <w:style w:type="paragraph" w:styleId="CommentSubject">
    <w:name w:val="annotation subject"/>
    <w:basedOn w:val="CommentText"/>
    <w:next w:val="CommentText"/>
    <w:link w:val="CommentSubjectChar"/>
    <w:uiPriority w:val="99"/>
    <w:semiHidden/>
    <w:unhideWhenUsed/>
    <w:rsid w:val="005626A8"/>
    <w:rPr>
      <w:b/>
      <w:bCs/>
    </w:rPr>
  </w:style>
  <w:style w:type="character" w:customStyle="1" w:styleId="CommentSubjectChar">
    <w:name w:val="Comment Subject Char"/>
    <w:basedOn w:val="CommentTextChar"/>
    <w:link w:val="CommentSubject"/>
    <w:uiPriority w:val="99"/>
    <w:semiHidden/>
    <w:rsid w:val="005626A8"/>
    <w:rPr>
      <w:rFonts w:ascii="Verdana" w:eastAsia="Times New Roman" w:hAnsi="Verdana" w:cs="Times New Roman"/>
      <w:b/>
      <w:bCs/>
      <w:sz w:val="20"/>
      <w:szCs w:val="20"/>
      <w:lang w:val="en-GB" w:eastAsia="da-DK"/>
    </w:rPr>
  </w:style>
  <w:style w:type="paragraph" w:styleId="Revision">
    <w:name w:val="Revision"/>
    <w:hidden/>
    <w:uiPriority w:val="99"/>
    <w:semiHidden/>
    <w:rsid w:val="005626A8"/>
    <w:rPr>
      <w:rFonts w:ascii="Verdana" w:eastAsia="Times New Roman" w:hAnsi="Verdana" w:cs="Times New Roman"/>
      <w:sz w:val="18"/>
      <w:szCs w:val="18"/>
      <w:lang w:val="en-GB" w:eastAsia="da-DK"/>
    </w:rPr>
  </w:style>
  <w:style w:type="paragraph" w:styleId="ListParagraph">
    <w:name w:val="List Paragraph"/>
    <w:aliases w:val="Bullet Points,Liste Paragraf,Paragraphe de liste,Bullet List,Table of contents numbered,Heading 2_sj,Dot pt,Numbered Para 1,No Spacing1,List Paragraph Char Char Char,Indicator Text,Bullet 1,MAIN CONTENT,List Paragraph12,F5 List Paragraph"/>
    <w:basedOn w:val="Normal"/>
    <w:link w:val="ListParagraphChar"/>
    <w:uiPriority w:val="34"/>
    <w:qFormat/>
    <w:rsid w:val="001E4D0C"/>
    <w:pPr>
      <w:spacing w:line="240" w:lineRule="auto"/>
      <w:ind w:left="720"/>
      <w:contextualSpacing/>
    </w:pPr>
    <w:rPr>
      <w:szCs w:val="24"/>
      <w:lang w:val="mk-MK" w:eastAsia="mk-MK"/>
    </w:rPr>
  </w:style>
  <w:style w:type="character" w:customStyle="1" w:styleId="a">
    <w:name w:val="a"/>
    <w:basedOn w:val="DefaultParagraphFont"/>
    <w:rsid w:val="005626A8"/>
  </w:style>
  <w:style w:type="character" w:customStyle="1" w:styleId="ListParagraphChar">
    <w:name w:val="List Paragraph Char"/>
    <w:aliases w:val="Bullet Points Char,Liste Paragraf Char,Paragraphe de liste Char,Bullet List Char,Table of contents numbered Char,Heading 2_sj Char,Dot pt Char,Numbered Para 1 Char,No Spacing1 Char,List Paragraph Char Char Char Char,Bullet 1 Char"/>
    <w:basedOn w:val="DefaultParagraphFont"/>
    <w:link w:val="ListParagraph"/>
    <w:uiPriority w:val="34"/>
    <w:qFormat/>
    <w:rsid w:val="001E4D0C"/>
    <w:rPr>
      <w:rFonts w:ascii="Calibri" w:eastAsia="Times New Roman" w:hAnsi="Calibri" w:cs="Times New Roman"/>
      <w:lang w:val="mk-MK" w:eastAsia="mk-MK"/>
    </w:rPr>
  </w:style>
  <w:style w:type="paragraph" w:customStyle="1" w:styleId="Default">
    <w:name w:val="Default"/>
    <w:rsid w:val="005626A8"/>
    <w:pPr>
      <w:widowControl w:val="0"/>
      <w:autoSpaceDE w:val="0"/>
      <w:autoSpaceDN w:val="0"/>
      <w:adjustRightInd w:val="0"/>
    </w:pPr>
    <w:rPr>
      <w:rFonts w:ascii="Arial" w:eastAsia="Times New Roman" w:hAnsi="Arial" w:cs="Arial"/>
      <w:color w:val="000000"/>
      <w:lang w:val="de-DE" w:eastAsia="da-DK"/>
    </w:rPr>
  </w:style>
  <w:style w:type="paragraph" w:customStyle="1" w:styleId="ListBullet1">
    <w:name w:val="List Bullet 1"/>
    <w:basedOn w:val="Normal"/>
    <w:rsid w:val="005626A8"/>
    <w:pPr>
      <w:numPr>
        <w:numId w:val="18"/>
      </w:numPr>
      <w:spacing w:after="240" w:line="240" w:lineRule="auto"/>
    </w:pPr>
    <w:rPr>
      <w:rFonts w:ascii="Times New Roman" w:hAnsi="Times New Roman"/>
      <w:szCs w:val="20"/>
      <w:lang w:eastAsia="en-US"/>
    </w:rPr>
  </w:style>
  <w:style w:type="paragraph" w:customStyle="1" w:styleId="text1">
    <w:name w:val="text1"/>
    <w:basedOn w:val="Normal"/>
    <w:rsid w:val="005626A8"/>
    <w:pPr>
      <w:spacing w:before="100" w:beforeAutospacing="1" w:after="100" w:afterAutospacing="1" w:line="240" w:lineRule="auto"/>
    </w:pPr>
    <w:rPr>
      <w:rFonts w:ascii="Times New Roman" w:hAnsi="Times New Roman"/>
      <w:szCs w:val="24"/>
      <w:lang w:val="en-US" w:eastAsia="en-US"/>
    </w:rPr>
  </w:style>
  <w:style w:type="paragraph" w:customStyle="1" w:styleId="western">
    <w:name w:val="western"/>
    <w:basedOn w:val="Normal"/>
    <w:rsid w:val="005626A8"/>
    <w:pPr>
      <w:spacing w:before="100" w:beforeAutospacing="1" w:line="240" w:lineRule="auto"/>
    </w:pPr>
    <w:rPr>
      <w:szCs w:val="22"/>
      <w:lang w:val="fr-FR" w:eastAsia="fr-FR"/>
    </w:rPr>
  </w:style>
  <w:style w:type="paragraph" w:customStyle="1" w:styleId="NormalIndent10">
    <w:name w:val="Normal Indent 1.0"/>
    <w:basedOn w:val="Normal"/>
    <w:link w:val="NormalIndent10Char"/>
    <w:rsid w:val="005626A8"/>
    <w:pPr>
      <w:keepLines/>
      <w:spacing w:before="80" w:line="240" w:lineRule="auto"/>
      <w:ind w:left="1152"/>
    </w:pPr>
    <w:rPr>
      <w:rFonts w:ascii="Arial" w:hAnsi="Arial" w:cs="Arial"/>
      <w:szCs w:val="22"/>
      <w:lang w:val="en-IE" w:eastAsia="en-US"/>
    </w:rPr>
  </w:style>
  <w:style w:type="character" w:customStyle="1" w:styleId="NormalIndent10Char">
    <w:name w:val="Normal Indent 1.0 Char"/>
    <w:basedOn w:val="DefaultParagraphFont"/>
    <w:link w:val="NormalIndent10"/>
    <w:rsid w:val="005626A8"/>
    <w:rPr>
      <w:rFonts w:ascii="Arial" w:eastAsia="Times New Roman" w:hAnsi="Arial" w:cs="Arial"/>
      <w:sz w:val="22"/>
      <w:szCs w:val="22"/>
      <w:lang w:val="en-IE"/>
    </w:rPr>
  </w:style>
  <w:style w:type="paragraph" w:customStyle="1" w:styleId="font5">
    <w:name w:val="font5"/>
    <w:basedOn w:val="Normal"/>
    <w:rsid w:val="005626A8"/>
    <w:pPr>
      <w:spacing w:before="100" w:beforeAutospacing="1" w:after="100" w:afterAutospacing="1" w:line="240" w:lineRule="auto"/>
    </w:pPr>
    <w:rPr>
      <w:rFonts w:cs="Calibri"/>
      <w:b/>
      <w:bCs/>
      <w:color w:val="FFFFFF"/>
      <w:sz w:val="20"/>
      <w:szCs w:val="20"/>
      <w:lang w:eastAsia="en-GB"/>
    </w:rPr>
  </w:style>
  <w:style w:type="paragraph" w:customStyle="1" w:styleId="font6">
    <w:name w:val="font6"/>
    <w:basedOn w:val="Normal"/>
    <w:rsid w:val="005626A8"/>
    <w:pPr>
      <w:spacing w:before="100" w:beforeAutospacing="1" w:after="100" w:afterAutospacing="1" w:line="240" w:lineRule="auto"/>
    </w:pPr>
    <w:rPr>
      <w:rFonts w:cs="Calibri"/>
      <w:color w:val="000000"/>
      <w:sz w:val="20"/>
      <w:szCs w:val="20"/>
      <w:lang w:eastAsia="en-GB"/>
    </w:rPr>
  </w:style>
  <w:style w:type="paragraph" w:customStyle="1" w:styleId="font7">
    <w:name w:val="font7"/>
    <w:basedOn w:val="Normal"/>
    <w:rsid w:val="005626A8"/>
    <w:pPr>
      <w:spacing w:before="100" w:beforeAutospacing="1" w:after="100" w:afterAutospacing="1" w:line="240" w:lineRule="auto"/>
    </w:pPr>
    <w:rPr>
      <w:rFonts w:cs="Calibri"/>
      <w:b/>
      <w:bCs/>
      <w:color w:val="000000"/>
      <w:sz w:val="20"/>
      <w:szCs w:val="20"/>
      <w:lang w:eastAsia="en-GB"/>
    </w:rPr>
  </w:style>
  <w:style w:type="paragraph" w:customStyle="1" w:styleId="xl66">
    <w:name w:val="xl66"/>
    <w:basedOn w:val="Normal"/>
    <w:rsid w:val="005626A8"/>
    <w:pPr>
      <w:spacing w:before="100" w:beforeAutospacing="1" w:after="100" w:afterAutospacing="1" w:line="240" w:lineRule="auto"/>
    </w:pPr>
    <w:rPr>
      <w:rFonts w:ascii="Times New Roman" w:hAnsi="Times New Roman"/>
      <w:sz w:val="20"/>
      <w:szCs w:val="20"/>
      <w:lang w:eastAsia="en-GB"/>
    </w:rPr>
  </w:style>
  <w:style w:type="paragraph" w:customStyle="1" w:styleId="xl67">
    <w:name w:val="xl67"/>
    <w:basedOn w:val="Normal"/>
    <w:rsid w:val="005626A8"/>
    <w:pPr>
      <w:pBdr>
        <w:top w:val="single" w:sz="4" w:space="0" w:color="auto"/>
        <w:left w:val="single" w:sz="8" w:space="0" w:color="auto"/>
        <w:bottom w:val="single" w:sz="4" w:space="0" w:color="auto"/>
        <w:right w:val="single" w:sz="4" w:space="0" w:color="auto"/>
      </w:pBdr>
      <w:shd w:val="clear" w:color="000000" w:fill="A1BF36"/>
      <w:spacing w:before="100" w:beforeAutospacing="1" w:after="100" w:afterAutospacing="1" w:line="240" w:lineRule="auto"/>
      <w:textAlignment w:val="center"/>
    </w:pPr>
    <w:rPr>
      <w:rFonts w:ascii="Times New Roman" w:hAnsi="Times New Roman"/>
      <w:b/>
      <w:bCs/>
      <w:color w:val="FFFFFF"/>
      <w:sz w:val="20"/>
      <w:szCs w:val="20"/>
      <w:lang w:eastAsia="en-GB"/>
    </w:rPr>
  </w:style>
  <w:style w:type="paragraph" w:customStyle="1" w:styleId="xl68">
    <w:name w:val="xl68"/>
    <w:basedOn w:val="Normal"/>
    <w:rsid w:val="005626A8"/>
    <w:pPr>
      <w:pBdr>
        <w:top w:val="single" w:sz="4" w:space="0" w:color="auto"/>
        <w:left w:val="single" w:sz="4" w:space="0" w:color="auto"/>
        <w:bottom w:val="single" w:sz="4" w:space="0" w:color="auto"/>
        <w:right w:val="single" w:sz="4" w:space="0" w:color="auto"/>
      </w:pBdr>
      <w:shd w:val="clear" w:color="000000" w:fill="A1BF36"/>
      <w:spacing w:before="100" w:beforeAutospacing="1" w:after="100" w:afterAutospacing="1" w:line="240" w:lineRule="auto"/>
      <w:textAlignment w:val="center"/>
    </w:pPr>
    <w:rPr>
      <w:rFonts w:ascii="Times New Roman" w:hAnsi="Times New Roman"/>
      <w:b/>
      <w:bCs/>
      <w:color w:val="FFFFFF"/>
      <w:sz w:val="20"/>
      <w:szCs w:val="20"/>
      <w:lang w:eastAsia="en-GB"/>
    </w:rPr>
  </w:style>
  <w:style w:type="paragraph" w:customStyle="1" w:styleId="xl69">
    <w:name w:val="xl69"/>
    <w:basedOn w:val="Normal"/>
    <w:rsid w:val="005626A8"/>
    <w:pPr>
      <w:pBdr>
        <w:top w:val="single" w:sz="4" w:space="0" w:color="auto"/>
        <w:left w:val="single" w:sz="8" w:space="0" w:color="auto"/>
        <w:bottom w:val="single" w:sz="4" w:space="0" w:color="auto"/>
        <w:right w:val="single" w:sz="4" w:space="0" w:color="auto"/>
      </w:pBdr>
      <w:shd w:val="clear" w:color="000000" w:fill="0070C0"/>
      <w:spacing w:before="100" w:beforeAutospacing="1" w:after="100" w:afterAutospacing="1" w:line="240" w:lineRule="auto"/>
      <w:textAlignment w:val="center"/>
    </w:pPr>
    <w:rPr>
      <w:rFonts w:ascii="Times New Roman" w:hAnsi="Times New Roman"/>
      <w:b/>
      <w:bCs/>
      <w:color w:val="FFFFFF"/>
      <w:sz w:val="20"/>
      <w:szCs w:val="20"/>
      <w:lang w:eastAsia="en-GB"/>
    </w:rPr>
  </w:style>
  <w:style w:type="paragraph" w:customStyle="1" w:styleId="xl70">
    <w:name w:val="xl70"/>
    <w:basedOn w:val="Normal"/>
    <w:rsid w:val="005626A8"/>
    <w:pPr>
      <w:pBdr>
        <w:top w:val="single" w:sz="4" w:space="0" w:color="auto"/>
        <w:left w:val="single" w:sz="4" w:space="0" w:color="auto"/>
        <w:bottom w:val="single" w:sz="4" w:space="0" w:color="auto"/>
        <w:right w:val="single" w:sz="4" w:space="0" w:color="auto"/>
      </w:pBdr>
      <w:shd w:val="clear" w:color="000000" w:fill="0070C0"/>
      <w:spacing w:before="100" w:beforeAutospacing="1" w:after="100" w:afterAutospacing="1" w:line="240" w:lineRule="auto"/>
      <w:textAlignment w:val="center"/>
    </w:pPr>
    <w:rPr>
      <w:rFonts w:ascii="Times New Roman" w:hAnsi="Times New Roman"/>
      <w:b/>
      <w:bCs/>
      <w:color w:val="FFFFFF"/>
      <w:sz w:val="20"/>
      <w:szCs w:val="20"/>
      <w:lang w:eastAsia="en-GB"/>
    </w:rPr>
  </w:style>
  <w:style w:type="paragraph" w:customStyle="1" w:styleId="xl71">
    <w:name w:val="xl71"/>
    <w:basedOn w:val="Normal"/>
    <w:rsid w:val="005626A8"/>
    <w:pPr>
      <w:pBdr>
        <w:top w:val="single" w:sz="4" w:space="0" w:color="auto"/>
        <w:left w:val="single" w:sz="4" w:space="0" w:color="auto"/>
        <w:bottom w:val="single" w:sz="4" w:space="0" w:color="auto"/>
        <w:right w:val="single" w:sz="4" w:space="0" w:color="auto"/>
      </w:pBdr>
      <w:shd w:val="clear" w:color="000000" w:fill="0070C0"/>
      <w:spacing w:before="100" w:beforeAutospacing="1" w:after="100" w:afterAutospacing="1" w:line="240" w:lineRule="auto"/>
      <w:jc w:val="center"/>
      <w:textAlignment w:val="center"/>
    </w:pPr>
    <w:rPr>
      <w:rFonts w:ascii="Times New Roman" w:hAnsi="Times New Roman"/>
      <w:b/>
      <w:bCs/>
      <w:color w:val="FFFFFF"/>
      <w:sz w:val="20"/>
      <w:szCs w:val="20"/>
      <w:lang w:eastAsia="en-GB"/>
    </w:rPr>
  </w:style>
  <w:style w:type="paragraph" w:customStyle="1" w:styleId="xl72">
    <w:name w:val="xl72"/>
    <w:basedOn w:val="Normal"/>
    <w:rsid w:val="005626A8"/>
    <w:pPr>
      <w:pBdr>
        <w:top w:val="single" w:sz="4" w:space="0" w:color="auto"/>
        <w:left w:val="single" w:sz="4" w:space="0" w:color="auto"/>
        <w:bottom w:val="single" w:sz="4" w:space="0" w:color="auto"/>
        <w:right w:val="single" w:sz="8" w:space="0" w:color="auto"/>
      </w:pBdr>
      <w:shd w:val="clear" w:color="000000" w:fill="0070C0"/>
      <w:spacing w:before="100" w:beforeAutospacing="1" w:after="100" w:afterAutospacing="1" w:line="240" w:lineRule="auto"/>
      <w:jc w:val="center"/>
      <w:textAlignment w:val="center"/>
    </w:pPr>
    <w:rPr>
      <w:rFonts w:ascii="Times New Roman" w:hAnsi="Times New Roman"/>
      <w:b/>
      <w:bCs/>
      <w:color w:val="FFFFFF"/>
      <w:sz w:val="20"/>
      <w:szCs w:val="20"/>
      <w:lang w:eastAsia="en-GB"/>
    </w:rPr>
  </w:style>
  <w:style w:type="paragraph" w:customStyle="1" w:styleId="xl73">
    <w:name w:val="xl73"/>
    <w:basedOn w:val="Normal"/>
    <w:rsid w:val="005626A8"/>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color w:val="000000"/>
      <w:sz w:val="20"/>
      <w:szCs w:val="20"/>
      <w:lang w:eastAsia="en-GB"/>
    </w:rPr>
  </w:style>
  <w:style w:type="paragraph" w:customStyle="1" w:styleId="xl74">
    <w:name w:val="xl74"/>
    <w:basedOn w:val="Normal"/>
    <w:rsid w:val="005626A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color w:val="000000"/>
      <w:sz w:val="20"/>
      <w:szCs w:val="20"/>
      <w:lang w:eastAsia="en-GB"/>
    </w:rPr>
  </w:style>
  <w:style w:type="paragraph" w:customStyle="1" w:styleId="xl75">
    <w:name w:val="xl75"/>
    <w:basedOn w:val="Normal"/>
    <w:rsid w:val="005626A8"/>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hAnsi="Times New Roman"/>
      <w:color w:val="000000"/>
      <w:sz w:val="20"/>
      <w:szCs w:val="20"/>
      <w:lang w:eastAsia="en-GB"/>
    </w:rPr>
  </w:style>
  <w:style w:type="paragraph" w:customStyle="1" w:styleId="xl76">
    <w:name w:val="xl76"/>
    <w:basedOn w:val="Normal"/>
    <w:rsid w:val="005626A8"/>
    <w:pPr>
      <w:pBdr>
        <w:top w:val="single" w:sz="4" w:space="0" w:color="auto"/>
        <w:left w:val="single" w:sz="4" w:space="0" w:color="auto"/>
        <w:bottom w:val="single" w:sz="4" w:space="0" w:color="auto"/>
        <w:right w:val="single" w:sz="8" w:space="0" w:color="auto"/>
      </w:pBdr>
      <w:shd w:val="clear" w:color="000000" w:fill="A6A6A6"/>
      <w:spacing w:before="100" w:beforeAutospacing="1" w:after="100" w:afterAutospacing="1" w:line="240" w:lineRule="auto"/>
      <w:jc w:val="center"/>
      <w:textAlignment w:val="center"/>
    </w:pPr>
    <w:rPr>
      <w:rFonts w:ascii="Times New Roman" w:hAnsi="Times New Roman"/>
      <w:color w:val="000000"/>
      <w:sz w:val="20"/>
      <w:szCs w:val="20"/>
      <w:lang w:eastAsia="en-GB"/>
    </w:rPr>
  </w:style>
  <w:style w:type="paragraph" w:customStyle="1" w:styleId="xl77">
    <w:name w:val="xl77"/>
    <w:basedOn w:val="Normal"/>
    <w:rsid w:val="005626A8"/>
    <w:pPr>
      <w:pBdr>
        <w:top w:val="single" w:sz="4" w:space="0" w:color="auto"/>
        <w:left w:val="single" w:sz="4" w:space="0" w:color="auto"/>
        <w:bottom w:val="single" w:sz="4" w:space="0" w:color="auto"/>
        <w:right w:val="single" w:sz="4" w:space="0" w:color="auto"/>
      </w:pBdr>
      <w:shd w:val="clear" w:color="000000" w:fill="009DE0"/>
      <w:spacing w:before="100" w:beforeAutospacing="1" w:after="100" w:afterAutospacing="1" w:line="240" w:lineRule="auto"/>
      <w:jc w:val="center"/>
      <w:textAlignment w:val="center"/>
    </w:pPr>
    <w:rPr>
      <w:rFonts w:ascii="Times New Roman" w:hAnsi="Times New Roman"/>
      <w:b/>
      <w:bCs/>
      <w:color w:val="000000"/>
      <w:sz w:val="20"/>
      <w:szCs w:val="20"/>
      <w:lang w:eastAsia="en-GB"/>
    </w:rPr>
  </w:style>
  <w:style w:type="paragraph" w:customStyle="1" w:styleId="xl78">
    <w:name w:val="xl78"/>
    <w:basedOn w:val="Normal"/>
    <w:rsid w:val="005626A8"/>
    <w:pPr>
      <w:pBdr>
        <w:top w:val="single" w:sz="4" w:space="0" w:color="auto"/>
        <w:left w:val="single" w:sz="4" w:space="0" w:color="auto"/>
        <w:bottom w:val="single" w:sz="4" w:space="0" w:color="auto"/>
        <w:right w:val="single" w:sz="8" w:space="0" w:color="auto"/>
      </w:pBdr>
      <w:shd w:val="clear" w:color="000000" w:fill="009DE0"/>
      <w:spacing w:before="100" w:beforeAutospacing="1" w:after="100" w:afterAutospacing="1" w:line="240" w:lineRule="auto"/>
      <w:jc w:val="center"/>
      <w:textAlignment w:val="center"/>
    </w:pPr>
    <w:rPr>
      <w:rFonts w:ascii="Times New Roman" w:hAnsi="Times New Roman"/>
      <w:b/>
      <w:bCs/>
      <w:color w:val="000000"/>
      <w:sz w:val="20"/>
      <w:szCs w:val="20"/>
      <w:lang w:eastAsia="en-GB"/>
    </w:rPr>
  </w:style>
  <w:style w:type="paragraph" w:customStyle="1" w:styleId="xl79">
    <w:name w:val="xl79"/>
    <w:basedOn w:val="Normal"/>
    <w:rsid w:val="005626A8"/>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imes New Roman" w:hAnsi="Times New Roman"/>
      <w:sz w:val="20"/>
      <w:szCs w:val="20"/>
      <w:lang w:eastAsia="en-GB"/>
    </w:rPr>
  </w:style>
  <w:style w:type="paragraph" w:customStyle="1" w:styleId="xl80">
    <w:name w:val="xl80"/>
    <w:basedOn w:val="Normal"/>
    <w:rsid w:val="005626A8"/>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imes New Roman" w:hAnsi="Times New Roman"/>
      <w:b/>
      <w:bCs/>
      <w:color w:val="000000"/>
      <w:sz w:val="20"/>
      <w:szCs w:val="20"/>
      <w:lang w:eastAsia="en-GB"/>
    </w:rPr>
  </w:style>
  <w:style w:type="paragraph" w:customStyle="1" w:styleId="xl81">
    <w:name w:val="xl81"/>
    <w:basedOn w:val="Normal"/>
    <w:rsid w:val="005626A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b/>
      <w:bCs/>
      <w:color w:val="000000"/>
      <w:sz w:val="20"/>
      <w:szCs w:val="20"/>
      <w:lang w:eastAsia="en-GB"/>
    </w:rPr>
  </w:style>
  <w:style w:type="paragraph" w:customStyle="1" w:styleId="xl82">
    <w:name w:val="xl82"/>
    <w:basedOn w:val="Normal"/>
    <w:rsid w:val="005626A8"/>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hAnsi="Times New Roman"/>
      <w:b/>
      <w:bCs/>
      <w:color w:val="000000"/>
      <w:sz w:val="20"/>
      <w:szCs w:val="20"/>
      <w:lang w:eastAsia="en-GB"/>
    </w:rPr>
  </w:style>
  <w:style w:type="paragraph" w:customStyle="1" w:styleId="xl83">
    <w:name w:val="xl83"/>
    <w:basedOn w:val="Normal"/>
    <w:rsid w:val="005626A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sz w:val="20"/>
      <w:szCs w:val="20"/>
      <w:lang w:eastAsia="en-GB"/>
    </w:rPr>
  </w:style>
  <w:style w:type="paragraph" w:customStyle="1" w:styleId="xl84">
    <w:name w:val="xl84"/>
    <w:basedOn w:val="Normal"/>
    <w:rsid w:val="005626A8"/>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textAlignment w:val="center"/>
    </w:pPr>
    <w:rPr>
      <w:rFonts w:ascii="Times New Roman" w:hAnsi="Times New Roman"/>
      <w:color w:val="000000"/>
      <w:sz w:val="20"/>
      <w:szCs w:val="20"/>
      <w:lang w:eastAsia="en-GB"/>
    </w:rPr>
  </w:style>
  <w:style w:type="paragraph" w:customStyle="1" w:styleId="xl85">
    <w:name w:val="xl85"/>
    <w:basedOn w:val="Normal"/>
    <w:rsid w:val="005626A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b/>
      <w:bCs/>
      <w:color w:val="000000"/>
      <w:sz w:val="20"/>
      <w:szCs w:val="20"/>
      <w:lang w:eastAsia="en-GB"/>
    </w:rPr>
  </w:style>
  <w:style w:type="paragraph" w:customStyle="1" w:styleId="xl86">
    <w:name w:val="xl86"/>
    <w:basedOn w:val="Normal"/>
    <w:rsid w:val="005626A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color w:val="000000"/>
      <w:sz w:val="20"/>
      <w:szCs w:val="20"/>
      <w:lang w:eastAsia="en-GB"/>
    </w:rPr>
  </w:style>
  <w:style w:type="paragraph" w:customStyle="1" w:styleId="xl87">
    <w:name w:val="xl87"/>
    <w:basedOn w:val="Normal"/>
    <w:rsid w:val="005626A8"/>
    <w:pPr>
      <w:pBdr>
        <w:top w:val="single" w:sz="4" w:space="0" w:color="auto"/>
        <w:left w:val="single" w:sz="4" w:space="0" w:color="auto"/>
        <w:bottom w:val="single" w:sz="4" w:space="0" w:color="auto"/>
        <w:right w:val="single" w:sz="8" w:space="0" w:color="auto"/>
      </w:pBdr>
      <w:spacing w:before="100" w:beforeAutospacing="1" w:after="100" w:afterAutospacing="1" w:line="240" w:lineRule="auto"/>
      <w:textAlignment w:val="center"/>
    </w:pPr>
    <w:rPr>
      <w:rFonts w:ascii="Times New Roman" w:hAnsi="Times New Roman"/>
      <w:color w:val="000000"/>
      <w:sz w:val="20"/>
      <w:szCs w:val="20"/>
      <w:lang w:eastAsia="en-GB"/>
    </w:rPr>
  </w:style>
  <w:style w:type="paragraph" w:customStyle="1" w:styleId="xl88">
    <w:name w:val="xl88"/>
    <w:basedOn w:val="Normal"/>
    <w:rsid w:val="005626A8"/>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textAlignment w:val="center"/>
    </w:pPr>
    <w:rPr>
      <w:rFonts w:ascii="Times New Roman" w:hAnsi="Times New Roman"/>
      <w:i/>
      <w:iCs/>
      <w:color w:val="000000"/>
      <w:sz w:val="20"/>
      <w:szCs w:val="20"/>
      <w:lang w:eastAsia="en-GB"/>
    </w:rPr>
  </w:style>
  <w:style w:type="paragraph" w:customStyle="1" w:styleId="xl89">
    <w:name w:val="xl89"/>
    <w:basedOn w:val="Normal"/>
    <w:rsid w:val="005626A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i/>
      <w:iCs/>
      <w:color w:val="000000"/>
      <w:sz w:val="20"/>
      <w:szCs w:val="20"/>
      <w:lang w:eastAsia="en-GB"/>
    </w:rPr>
  </w:style>
  <w:style w:type="paragraph" w:customStyle="1" w:styleId="xl90">
    <w:name w:val="xl90"/>
    <w:basedOn w:val="Normal"/>
    <w:rsid w:val="005626A8"/>
    <w:pPr>
      <w:pBdr>
        <w:top w:val="single" w:sz="4" w:space="0" w:color="auto"/>
        <w:left w:val="single" w:sz="4" w:space="0" w:color="auto"/>
        <w:bottom w:val="single" w:sz="4" w:space="0" w:color="auto"/>
        <w:right w:val="single" w:sz="8" w:space="0" w:color="auto"/>
      </w:pBdr>
      <w:spacing w:before="100" w:beforeAutospacing="1" w:after="100" w:afterAutospacing="1" w:line="240" w:lineRule="auto"/>
      <w:textAlignment w:val="center"/>
    </w:pPr>
    <w:rPr>
      <w:rFonts w:ascii="Times New Roman" w:hAnsi="Times New Roman"/>
      <w:i/>
      <w:iCs/>
      <w:color w:val="000000"/>
      <w:sz w:val="20"/>
      <w:szCs w:val="20"/>
      <w:lang w:eastAsia="en-GB"/>
    </w:rPr>
  </w:style>
  <w:style w:type="paragraph" w:customStyle="1" w:styleId="xl91">
    <w:name w:val="xl91"/>
    <w:basedOn w:val="Normal"/>
    <w:rsid w:val="005626A8"/>
    <w:pPr>
      <w:pBdr>
        <w:top w:val="single" w:sz="4" w:space="0" w:color="auto"/>
        <w:left w:val="single" w:sz="4" w:space="0" w:color="auto"/>
        <w:bottom w:val="single" w:sz="4" w:space="0" w:color="auto"/>
        <w:right w:val="single" w:sz="8" w:space="0" w:color="auto"/>
      </w:pBdr>
      <w:spacing w:before="100" w:beforeAutospacing="1" w:after="100" w:afterAutospacing="1" w:line="240" w:lineRule="auto"/>
      <w:textAlignment w:val="center"/>
    </w:pPr>
    <w:rPr>
      <w:rFonts w:ascii="Times New Roman" w:hAnsi="Times New Roman"/>
      <w:sz w:val="20"/>
      <w:szCs w:val="20"/>
      <w:lang w:eastAsia="en-GB"/>
    </w:rPr>
  </w:style>
  <w:style w:type="paragraph" w:customStyle="1" w:styleId="xl92">
    <w:name w:val="xl92"/>
    <w:basedOn w:val="Normal"/>
    <w:rsid w:val="005626A8"/>
    <w:pPr>
      <w:pBdr>
        <w:top w:val="single" w:sz="4" w:space="0" w:color="auto"/>
        <w:left w:val="single" w:sz="4" w:space="0" w:color="auto"/>
        <w:bottom w:val="single" w:sz="8" w:space="0" w:color="auto"/>
        <w:right w:val="single" w:sz="4" w:space="0" w:color="auto"/>
      </w:pBdr>
      <w:shd w:val="clear" w:color="000000" w:fill="D9D9D9"/>
      <w:spacing w:before="100" w:beforeAutospacing="1" w:after="100" w:afterAutospacing="1" w:line="240" w:lineRule="auto"/>
      <w:textAlignment w:val="center"/>
    </w:pPr>
    <w:rPr>
      <w:rFonts w:ascii="Times New Roman" w:hAnsi="Times New Roman"/>
      <w:color w:val="000000"/>
      <w:sz w:val="20"/>
      <w:szCs w:val="20"/>
      <w:lang w:eastAsia="en-GB"/>
    </w:rPr>
  </w:style>
  <w:style w:type="paragraph" w:customStyle="1" w:styleId="xl93">
    <w:name w:val="xl93"/>
    <w:basedOn w:val="Normal"/>
    <w:rsid w:val="005626A8"/>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hAnsi="Times New Roman"/>
      <w:color w:val="000000"/>
      <w:sz w:val="20"/>
      <w:szCs w:val="20"/>
      <w:lang w:eastAsia="en-GB"/>
    </w:rPr>
  </w:style>
  <w:style w:type="paragraph" w:customStyle="1" w:styleId="xl94">
    <w:name w:val="xl94"/>
    <w:basedOn w:val="Normal"/>
    <w:rsid w:val="005626A8"/>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hAnsi="Times New Roman"/>
      <w:sz w:val="20"/>
      <w:szCs w:val="20"/>
      <w:lang w:eastAsia="en-GB"/>
    </w:rPr>
  </w:style>
  <w:style w:type="paragraph" w:customStyle="1" w:styleId="xl95">
    <w:name w:val="xl95"/>
    <w:basedOn w:val="Normal"/>
    <w:rsid w:val="005626A8"/>
    <w:pPr>
      <w:pBdr>
        <w:top w:val="single" w:sz="4" w:space="0" w:color="auto"/>
        <w:left w:val="single" w:sz="4" w:space="0" w:color="auto"/>
        <w:bottom w:val="single" w:sz="8" w:space="0" w:color="auto"/>
        <w:right w:val="single" w:sz="8" w:space="0" w:color="auto"/>
      </w:pBdr>
      <w:spacing w:before="100" w:beforeAutospacing="1" w:after="100" w:afterAutospacing="1" w:line="240" w:lineRule="auto"/>
      <w:textAlignment w:val="center"/>
    </w:pPr>
    <w:rPr>
      <w:rFonts w:ascii="Times New Roman" w:hAnsi="Times New Roman"/>
      <w:color w:val="000000"/>
      <w:sz w:val="20"/>
      <w:szCs w:val="20"/>
      <w:lang w:eastAsia="en-GB"/>
    </w:rPr>
  </w:style>
  <w:style w:type="paragraph" w:customStyle="1" w:styleId="xl96">
    <w:name w:val="xl96"/>
    <w:basedOn w:val="Normal"/>
    <w:rsid w:val="005626A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color w:val="000000"/>
      <w:sz w:val="20"/>
      <w:szCs w:val="20"/>
      <w:lang w:eastAsia="en-GB"/>
    </w:rPr>
  </w:style>
  <w:style w:type="paragraph" w:customStyle="1" w:styleId="xl97">
    <w:name w:val="xl97"/>
    <w:basedOn w:val="Normal"/>
    <w:rsid w:val="005626A8"/>
    <w:pPr>
      <w:pBdr>
        <w:top w:val="single" w:sz="4" w:space="0" w:color="auto"/>
        <w:left w:val="single" w:sz="4" w:space="0" w:color="auto"/>
        <w:bottom w:val="single" w:sz="4" w:space="0" w:color="auto"/>
        <w:right w:val="single" w:sz="8" w:space="0" w:color="auto"/>
      </w:pBdr>
      <w:spacing w:before="100" w:beforeAutospacing="1" w:after="100" w:afterAutospacing="1" w:line="240" w:lineRule="auto"/>
      <w:textAlignment w:val="center"/>
    </w:pPr>
    <w:rPr>
      <w:rFonts w:ascii="Times New Roman" w:hAnsi="Times New Roman"/>
      <w:color w:val="000000"/>
      <w:sz w:val="20"/>
      <w:szCs w:val="20"/>
      <w:lang w:eastAsia="en-GB"/>
    </w:rPr>
  </w:style>
  <w:style w:type="paragraph" w:customStyle="1" w:styleId="xl98">
    <w:name w:val="xl98"/>
    <w:basedOn w:val="Normal"/>
    <w:rsid w:val="005626A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hAnsi="Times New Roman"/>
      <w:sz w:val="20"/>
      <w:szCs w:val="20"/>
      <w:lang w:eastAsia="en-GB"/>
    </w:rPr>
  </w:style>
  <w:style w:type="paragraph" w:customStyle="1" w:styleId="xl99">
    <w:name w:val="xl99"/>
    <w:basedOn w:val="Normal"/>
    <w:rsid w:val="005626A8"/>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right"/>
      <w:textAlignment w:val="center"/>
    </w:pPr>
    <w:rPr>
      <w:rFonts w:ascii="Times New Roman" w:hAnsi="Times New Roman"/>
      <w:sz w:val="20"/>
      <w:szCs w:val="20"/>
      <w:lang w:eastAsia="en-GB"/>
    </w:rPr>
  </w:style>
  <w:style w:type="paragraph" w:customStyle="1" w:styleId="xl100">
    <w:name w:val="xl100"/>
    <w:basedOn w:val="Normal"/>
    <w:rsid w:val="005626A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hAnsi="Times New Roman"/>
      <w:b/>
      <w:bCs/>
      <w:color w:val="000000"/>
      <w:sz w:val="20"/>
      <w:szCs w:val="20"/>
      <w:lang w:eastAsia="en-GB"/>
    </w:rPr>
  </w:style>
  <w:style w:type="paragraph" w:customStyle="1" w:styleId="xl101">
    <w:name w:val="xl101"/>
    <w:basedOn w:val="Normal"/>
    <w:rsid w:val="005626A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hAnsi="Times New Roman"/>
      <w:color w:val="000000"/>
      <w:sz w:val="20"/>
      <w:szCs w:val="20"/>
      <w:lang w:eastAsia="en-GB"/>
    </w:rPr>
  </w:style>
  <w:style w:type="paragraph" w:customStyle="1" w:styleId="xl102">
    <w:name w:val="xl102"/>
    <w:basedOn w:val="Normal"/>
    <w:rsid w:val="005626A8"/>
    <w:pPr>
      <w:pBdr>
        <w:top w:val="single" w:sz="4" w:space="0" w:color="auto"/>
        <w:left w:val="single" w:sz="8" w:space="0" w:color="auto"/>
        <w:bottom w:val="single" w:sz="4" w:space="0" w:color="auto"/>
      </w:pBdr>
      <w:spacing w:before="100" w:beforeAutospacing="1" w:after="100" w:afterAutospacing="1" w:line="240" w:lineRule="auto"/>
      <w:textAlignment w:val="center"/>
    </w:pPr>
    <w:rPr>
      <w:rFonts w:ascii="Times New Roman" w:hAnsi="Times New Roman"/>
      <w:color w:val="000000"/>
      <w:sz w:val="20"/>
      <w:szCs w:val="20"/>
      <w:lang w:eastAsia="en-GB"/>
    </w:rPr>
  </w:style>
  <w:style w:type="paragraph" w:customStyle="1" w:styleId="xl103">
    <w:name w:val="xl103"/>
    <w:basedOn w:val="Normal"/>
    <w:rsid w:val="005626A8"/>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color w:val="000000"/>
      <w:sz w:val="20"/>
      <w:szCs w:val="20"/>
      <w:lang w:eastAsia="en-GB"/>
    </w:rPr>
  </w:style>
  <w:style w:type="paragraph" w:customStyle="1" w:styleId="xl104">
    <w:name w:val="xl104"/>
    <w:basedOn w:val="Normal"/>
    <w:rsid w:val="005626A8"/>
    <w:pPr>
      <w:pBdr>
        <w:top w:val="single" w:sz="4" w:space="0" w:color="auto"/>
        <w:left w:val="single" w:sz="8" w:space="0" w:color="auto"/>
        <w:bottom w:val="single" w:sz="8" w:space="0" w:color="auto"/>
      </w:pBdr>
      <w:spacing w:before="100" w:beforeAutospacing="1" w:after="100" w:afterAutospacing="1" w:line="240" w:lineRule="auto"/>
      <w:textAlignment w:val="center"/>
    </w:pPr>
    <w:rPr>
      <w:rFonts w:ascii="Times New Roman" w:hAnsi="Times New Roman"/>
      <w:color w:val="000000"/>
      <w:sz w:val="20"/>
      <w:szCs w:val="20"/>
      <w:lang w:eastAsia="en-GB"/>
    </w:rPr>
  </w:style>
  <w:style w:type="paragraph" w:customStyle="1" w:styleId="xl105">
    <w:name w:val="xl105"/>
    <w:basedOn w:val="Normal"/>
    <w:rsid w:val="005626A8"/>
    <w:pPr>
      <w:pBdr>
        <w:top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hAnsi="Times New Roman"/>
      <w:color w:val="000000"/>
      <w:sz w:val="20"/>
      <w:szCs w:val="20"/>
      <w:lang w:eastAsia="en-GB"/>
    </w:rPr>
  </w:style>
  <w:style w:type="paragraph" w:customStyle="1" w:styleId="xl106">
    <w:name w:val="xl106"/>
    <w:basedOn w:val="Normal"/>
    <w:rsid w:val="005626A8"/>
    <w:pPr>
      <w:pBdr>
        <w:top w:val="single" w:sz="8" w:space="0" w:color="auto"/>
        <w:left w:val="single" w:sz="8" w:space="0" w:color="auto"/>
        <w:bottom w:val="single" w:sz="4" w:space="0" w:color="auto"/>
      </w:pBdr>
      <w:shd w:val="clear" w:color="000000" w:fill="92D050"/>
      <w:spacing w:before="100" w:beforeAutospacing="1" w:after="100" w:afterAutospacing="1" w:line="240" w:lineRule="auto"/>
      <w:textAlignment w:val="center"/>
    </w:pPr>
    <w:rPr>
      <w:rFonts w:ascii="Times New Roman" w:hAnsi="Times New Roman"/>
      <w:b/>
      <w:bCs/>
      <w:color w:val="FFFFFF"/>
      <w:sz w:val="20"/>
      <w:szCs w:val="20"/>
      <w:lang w:eastAsia="en-GB"/>
    </w:rPr>
  </w:style>
  <w:style w:type="paragraph" w:customStyle="1" w:styleId="xl107">
    <w:name w:val="xl107"/>
    <w:basedOn w:val="Normal"/>
    <w:rsid w:val="005626A8"/>
    <w:pPr>
      <w:pBdr>
        <w:top w:val="single" w:sz="8" w:space="0" w:color="auto"/>
        <w:bottom w:val="single" w:sz="4" w:space="0" w:color="auto"/>
      </w:pBdr>
      <w:shd w:val="clear" w:color="000000" w:fill="92D050"/>
      <w:spacing w:before="100" w:beforeAutospacing="1" w:after="100" w:afterAutospacing="1" w:line="240" w:lineRule="auto"/>
      <w:textAlignment w:val="center"/>
    </w:pPr>
    <w:rPr>
      <w:rFonts w:ascii="Times New Roman" w:hAnsi="Times New Roman"/>
      <w:b/>
      <w:bCs/>
      <w:color w:val="FFFFFF"/>
      <w:sz w:val="20"/>
      <w:szCs w:val="20"/>
      <w:lang w:eastAsia="en-GB"/>
    </w:rPr>
  </w:style>
  <w:style w:type="paragraph" w:customStyle="1" w:styleId="xl108">
    <w:name w:val="xl108"/>
    <w:basedOn w:val="Normal"/>
    <w:rsid w:val="005626A8"/>
    <w:pPr>
      <w:pBdr>
        <w:top w:val="single" w:sz="8" w:space="0" w:color="auto"/>
        <w:bottom w:val="single" w:sz="4" w:space="0" w:color="auto"/>
        <w:right w:val="single" w:sz="8" w:space="0" w:color="auto"/>
      </w:pBdr>
      <w:shd w:val="clear" w:color="000000" w:fill="92D050"/>
      <w:spacing w:before="100" w:beforeAutospacing="1" w:after="100" w:afterAutospacing="1" w:line="240" w:lineRule="auto"/>
      <w:textAlignment w:val="center"/>
    </w:pPr>
    <w:rPr>
      <w:rFonts w:ascii="Times New Roman" w:hAnsi="Times New Roman"/>
      <w:b/>
      <w:bCs/>
      <w:color w:val="FFFFFF"/>
      <w:sz w:val="20"/>
      <w:szCs w:val="20"/>
      <w:lang w:eastAsia="en-GB"/>
    </w:rPr>
  </w:style>
  <w:style w:type="paragraph" w:customStyle="1" w:styleId="xl109">
    <w:name w:val="xl109"/>
    <w:basedOn w:val="Normal"/>
    <w:rsid w:val="005626A8"/>
    <w:pPr>
      <w:pBdr>
        <w:top w:val="single" w:sz="4" w:space="0" w:color="auto"/>
        <w:left w:val="single" w:sz="8" w:space="0" w:color="auto"/>
        <w:bottom w:val="single" w:sz="4" w:space="0" w:color="auto"/>
      </w:pBdr>
      <w:shd w:val="clear" w:color="000000" w:fill="009DE0"/>
      <w:spacing w:before="100" w:beforeAutospacing="1" w:after="100" w:afterAutospacing="1" w:line="240" w:lineRule="auto"/>
      <w:textAlignment w:val="center"/>
    </w:pPr>
    <w:rPr>
      <w:rFonts w:ascii="Times New Roman" w:hAnsi="Times New Roman"/>
      <w:color w:val="000000"/>
      <w:sz w:val="20"/>
      <w:szCs w:val="20"/>
      <w:lang w:eastAsia="en-GB"/>
    </w:rPr>
  </w:style>
  <w:style w:type="paragraph" w:customStyle="1" w:styleId="xl110">
    <w:name w:val="xl110"/>
    <w:basedOn w:val="Normal"/>
    <w:rsid w:val="005626A8"/>
    <w:pPr>
      <w:pBdr>
        <w:top w:val="single" w:sz="4" w:space="0" w:color="auto"/>
        <w:bottom w:val="single" w:sz="4" w:space="0" w:color="auto"/>
      </w:pBdr>
      <w:shd w:val="clear" w:color="000000" w:fill="009DE0"/>
      <w:spacing w:before="100" w:beforeAutospacing="1" w:after="100" w:afterAutospacing="1" w:line="240" w:lineRule="auto"/>
      <w:textAlignment w:val="center"/>
    </w:pPr>
    <w:rPr>
      <w:rFonts w:ascii="Times New Roman" w:hAnsi="Times New Roman"/>
      <w:color w:val="000000"/>
      <w:sz w:val="20"/>
      <w:szCs w:val="20"/>
      <w:lang w:eastAsia="en-GB"/>
    </w:rPr>
  </w:style>
  <w:style w:type="paragraph" w:customStyle="1" w:styleId="xl111">
    <w:name w:val="xl111"/>
    <w:basedOn w:val="Normal"/>
    <w:rsid w:val="005626A8"/>
    <w:pPr>
      <w:pBdr>
        <w:top w:val="single" w:sz="4" w:space="0" w:color="auto"/>
        <w:bottom w:val="single" w:sz="4" w:space="0" w:color="auto"/>
        <w:right w:val="single" w:sz="8" w:space="0" w:color="auto"/>
      </w:pBdr>
      <w:shd w:val="clear" w:color="000000" w:fill="009DE0"/>
      <w:spacing w:before="100" w:beforeAutospacing="1" w:after="100" w:afterAutospacing="1" w:line="240" w:lineRule="auto"/>
      <w:textAlignment w:val="center"/>
    </w:pPr>
    <w:rPr>
      <w:rFonts w:ascii="Times New Roman" w:hAnsi="Times New Roman"/>
      <w:color w:val="000000"/>
      <w:sz w:val="20"/>
      <w:szCs w:val="20"/>
      <w:lang w:eastAsia="en-GB"/>
    </w:rPr>
  </w:style>
  <w:style w:type="paragraph" w:customStyle="1" w:styleId="xl112">
    <w:name w:val="xl112"/>
    <w:basedOn w:val="Normal"/>
    <w:rsid w:val="005626A8"/>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szCs w:val="24"/>
      <w:lang w:eastAsia="en-GB"/>
    </w:rPr>
  </w:style>
  <w:style w:type="paragraph" w:customStyle="1" w:styleId="xl113">
    <w:name w:val="xl113"/>
    <w:basedOn w:val="Normal"/>
    <w:rsid w:val="005626A8"/>
    <w:pPr>
      <w:pBdr>
        <w:top w:val="single" w:sz="4" w:space="0" w:color="auto"/>
        <w:bottom w:val="single" w:sz="4" w:space="0" w:color="auto"/>
      </w:pBdr>
      <w:spacing w:before="100" w:beforeAutospacing="1" w:after="100" w:afterAutospacing="1" w:line="240" w:lineRule="auto"/>
      <w:textAlignment w:val="center"/>
    </w:pPr>
    <w:rPr>
      <w:rFonts w:ascii="Times New Roman" w:hAnsi="Times New Roman"/>
      <w:color w:val="000000"/>
      <w:sz w:val="20"/>
      <w:szCs w:val="20"/>
      <w:lang w:eastAsia="en-GB"/>
    </w:rPr>
  </w:style>
  <w:style w:type="paragraph" w:customStyle="1" w:styleId="xl114">
    <w:name w:val="xl114"/>
    <w:basedOn w:val="Normal"/>
    <w:rsid w:val="005626A8"/>
    <w:pPr>
      <w:pBdr>
        <w:top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szCs w:val="24"/>
      <w:lang w:eastAsia="en-GB"/>
    </w:rPr>
  </w:style>
  <w:style w:type="paragraph" w:customStyle="1" w:styleId="xl115">
    <w:name w:val="xl115"/>
    <w:basedOn w:val="Normal"/>
    <w:rsid w:val="005626A8"/>
    <w:pPr>
      <w:pBdr>
        <w:top w:val="single" w:sz="4" w:space="0" w:color="auto"/>
        <w:left w:val="single" w:sz="8" w:space="0" w:color="auto"/>
        <w:bottom w:val="single" w:sz="4" w:space="0" w:color="auto"/>
        <w:right w:val="single" w:sz="4" w:space="0" w:color="auto"/>
      </w:pBdr>
      <w:shd w:val="clear" w:color="000000" w:fill="009DE0"/>
      <w:spacing w:before="100" w:beforeAutospacing="1" w:after="100" w:afterAutospacing="1" w:line="240" w:lineRule="auto"/>
      <w:textAlignment w:val="center"/>
    </w:pPr>
    <w:rPr>
      <w:rFonts w:ascii="Times New Roman" w:hAnsi="Times New Roman"/>
      <w:b/>
      <w:bCs/>
      <w:color w:val="FFFFFF"/>
      <w:sz w:val="20"/>
      <w:szCs w:val="20"/>
      <w:lang w:eastAsia="en-GB"/>
    </w:rPr>
  </w:style>
  <w:style w:type="paragraph" w:customStyle="1" w:styleId="xl116">
    <w:name w:val="xl116"/>
    <w:basedOn w:val="Normal"/>
    <w:rsid w:val="005626A8"/>
    <w:pPr>
      <w:pBdr>
        <w:top w:val="single" w:sz="4" w:space="0" w:color="auto"/>
        <w:left w:val="single" w:sz="4" w:space="0" w:color="auto"/>
        <w:bottom w:val="single" w:sz="4" w:space="0" w:color="auto"/>
        <w:right w:val="single" w:sz="4" w:space="0" w:color="auto"/>
      </w:pBdr>
      <w:shd w:val="clear" w:color="000000" w:fill="009DE0"/>
      <w:spacing w:before="100" w:beforeAutospacing="1" w:after="100" w:afterAutospacing="1" w:line="240" w:lineRule="auto"/>
      <w:textAlignment w:val="center"/>
    </w:pPr>
    <w:rPr>
      <w:rFonts w:ascii="Times New Roman" w:hAnsi="Times New Roman"/>
      <w:b/>
      <w:bCs/>
      <w:color w:val="FFFFFF"/>
      <w:sz w:val="20"/>
      <w:szCs w:val="20"/>
      <w:lang w:eastAsia="en-GB"/>
    </w:rPr>
  </w:style>
  <w:style w:type="paragraph" w:customStyle="1" w:styleId="xl117">
    <w:name w:val="xl117"/>
    <w:basedOn w:val="Normal"/>
    <w:rsid w:val="005626A8"/>
    <w:pPr>
      <w:pBdr>
        <w:top w:val="single" w:sz="4" w:space="0" w:color="auto"/>
        <w:left w:val="single" w:sz="4" w:space="0" w:color="auto"/>
        <w:bottom w:val="single" w:sz="4" w:space="0" w:color="auto"/>
        <w:right w:val="single" w:sz="8" w:space="0" w:color="auto"/>
      </w:pBdr>
      <w:shd w:val="clear" w:color="000000" w:fill="009DE0"/>
      <w:spacing w:before="100" w:beforeAutospacing="1" w:after="100" w:afterAutospacing="1" w:line="240" w:lineRule="auto"/>
      <w:textAlignment w:val="center"/>
    </w:pPr>
    <w:rPr>
      <w:rFonts w:ascii="Times New Roman" w:hAnsi="Times New Roman"/>
      <w:b/>
      <w:bCs/>
      <w:color w:val="FFFFFF"/>
      <w:sz w:val="20"/>
      <w:szCs w:val="20"/>
      <w:lang w:eastAsia="en-GB"/>
    </w:rPr>
  </w:style>
  <w:style w:type="paragraph" w:customStyle="1" w:styleId="xl118">
    <w:name w:val="xl118"/>
    <w:basedOn w:val="Normal"/>
    <w:rsid w:val="005626A8"/>
    <w:pPr>
      <w:pBdr>
        <w:top w:val="single" w:sz="8" w:space="0" w:color="auto"/>
        <w:left w:val="single" w:sz="8" w:space="0" w:color="auto"/>
        <w:bottom w:val="single" w:sz="4" w:space="0" w:color="auto"/>
        <w:right w:val="single" w:sz="4" w:space="0" w:color="auto"/>
      </w:pBdr>
      <w:shd w:val="clear" w:color="000000" w:fill="1571B9"/>
      <w:spacing w:before="100" w:beforeAutospacing="1" w:after="100" w:afterAutospacing="1" w:line="240" w:lineRule="auto"/>
      <w:jc w:val="center"/>
      <w:textAlignment w:val="center"/>
    </w:pPr>
    <w:rPr>
      <w:rFonts w:ascii="Times New Roman" w:hAnsi="Times New Roman"/>
      <w:b/>
      <w:bCs/>
      <w:color w:val="FFFFFF"/>
      <w:sz w:val="20"/>
      <w:szCs w:val="20"/>
      <w:lang w:eastAsia="en-GB"/>
    </w:rPr>
  </w:style>
  <w:style w:type="paragraph" w:customStyle="1" w:styleId="xl119">
    <w:name w:val="xl119"/>
    <w:basedOn w:val="Normal"/>
    <w:rsid w:val="005626A8"/>
    <w:pPr>
      <w:pBdr>
        <w:top w:val="single" w:sz="8" w:space="0" w:color="auto"/>
        <w:left w:val="single" w:sz="4" w:space="0" w:color="auto"/>
        <w:bottom w:val="single" w:sz="4" w:space="0" w:color="auto"/>
        <w:right w:val="single" w:sz="4" w:space="0" w:color="auto"/>
      </w:pBdr>
      <w:shd w:val="clear" w:color="000000" w:fill="1571B9"/>
      <w:spacing w:before="100" w:beforeAutospacing="1" w:after="100" w:afterAutospacing="1" w:line="240" w:lineRule="auto"/>
      <w:jc w:val="center"/>
      <w:textAlignment w:val="center"/>
    </w:pPr>
    <w:rPr>
      <w:rFonts w:ascii="Times New Roman" w:hAnsi="Times New Roman"/>
      <w:b/>
      <w:bCs/>
      <w:color w:val="FFFFFF"/>
      <w:sz w:val="20"/>
      <w:szCs w:val="20"/>
      <w:lang w:eastAsia="en-GB"/>
    </w:rPr>
  </w:style>
  <w:style w:type="paragraph" w:customStyle="1" w:styleId="xl120">
    <w:name w:val="xl120"/>
    <w:basedOn w:val="Normal"/>
    <w:rsid w:val="005626A8"/>
    <w:pPr>
      <w:pBdr>
        <w:top w:val="single" w:sz="8" w:space="0" w:color="auto"/>
        <w:left w:val="single" w:sz="4" w:space="0" w:color="auto"/>
        <w:bottom w:val="single" w:sz="4" w:space="0" w:color="auto"/>
        <w:right w:val="single" w:sz="8" w:space="0" w:color="auto"/>
      </w:pBdr>
      <w:shd w:val="clear" w:color="000000" w:fill="1571B9"/>
      <w:spacing w:before="100" w:beforeAutospacing="1" w:after="100" w:afterAutospacing="1" w:line="240" w:lineRule="auto"/>
      <w:jc w:val="center"/>
      <w:textAlignment w:val="center"/>
    </w:pPr>
    <w:rPr>
      <w:rFonts w:ascii="Times New Roman" w:hAnsi="Times New Roman"/>
      <w:b/>
      <w:bCs/>
      <w:color w:val="FFFFFF"/>
      <w:sz w:val="20"/>
      <w:szCs w:val="20"/>
      <w:lang w:eastAsia="en-GB"/>
    </w:rPr>
  </w:style>
  <w:style w:type="paragraph" w:customStyle="1" w:styleId="xl121">
    <w:name w:val="xl121"/>
    <w:basedOn w:val="Normal"/>
    <w:rsid w:val="005626A8"/>
    <w:pPr>
      <w:pBdr>
        <w:top w:val="single" w:sz="4" w:space="0" w:color="auto"/>
        <w:left w:val="single" w:sz="4" w:space="0" w:color="auto"/>
        <w:bottom w:val="single" w:sz="4" w:space="0" w:color="auto"/>
        <w:right w:val="single" w:sz="4" w:space="0" w:color="auto"/>
      </w:pBdr>
      <w:shd w:val="clear" w:color="000000" w:fill="A1BF36"/>
      <w:spacing w:before="100" w:beforeAutospacing="1" w:after="100" w:afterAutospacing="1" w:line="240" w:lineRule="auto"/>
      <w:jc w:val="center"/>
      <w:textAlignment w:val="center"/>
    </w:pPr>
    <w:rPr>
      <w:rFonts w:ascii="Times New Roman" w:hAnsi="Times New Roman"/>
      <w:b/>
      <w:bCs/>
      <w:color w:val="FFFFFF"/>
      <w:sz w:val="20"/>
      <w:szCs w:val="20"/>
      <w:lang w:eastAsia="en-GB"/>
    </w:rPr>
  </w:style>
  <w:style w:type="paragraph" w:customStyle="1" w:styleId="xl122">
    <w:name w:val="xl122"/>
    <w:basedOn w:val="Normal"/>
    <w:rsid w:val="005626A8"/>
    <w:pPr>
      <w:pBdr>
        <w:top w:val="single" w:sz="4" w:space="0" w:color="auto"/>
        <w:left w:val="single" w:sz="4" w:space="0" w:color="auto"/>
        <w:bottom w:val="single" w:sz="4" w:space="0" w:color="auto"/>
        <w:right w:val="single" w:sz="4" w:space="0" w:color="auto"/>
      </w:pBdr>
      <w:shd w:val="clear" w:color="000000" w:fill="A1BF36"/>
      <w:spacing w:before="100" w:beforeAutospacing="1" w:after="100" w:afterAutospacing="1" w:line="240" w:lineRule="auto"/>
      <w:jc w:val="center"/>
      <w:textAlignment w:val="center"/>
    </w:pPr>
    <w:rPr>
      <w:rFonts w:ascii="Times New Roman" w:hAnsi="Times New Roman"/>
      <w:b/>
      <w:bCs/>
      <w:color w:val="FFFFFF"/>
      <w:sz w:val="20"/>
      <w:szCs w:val="20"/>
      <w:lang w:eastAsia="en-GB"/>
    </w:rPr>
  </w:style>
  <w:style w:type="paragraph" w:customStyle="1" w:styleId="xl123">
    <w:name w:val="xl123"/>
    <w:basedOn w:val="Normal"/>
    <w:rsid w:val="005626A8"/>
    <w:pPr>
      <w:pBdr>
        <w:top w:val="single" w:sz="4" w:space="0" w:color="auto"/>
        <w:left w:val="single" w:sz="4" w:space="0" w:color="auto"/>
        <w:bottom w:val="single" w:sz="4" w:space="0" w:color="auto"/>
        <w:right w:val="single" w:sz="8" w:space="0" w:color="auto"/>
      </w:pBdr>
      <w:shd w:val="clear" w:color="000000" w:fill="A1BF36"/>
      <w:spacing w:before="100" w:beforeAutospacing="1" w:after="100" w:afterAutospacing="1" w:line="240" w:lineRule="auto"/>
      <w:jc w:val="center"/>
      <w:textAlignment w:val="center"/>
    </w:pPr>
    <w:rPr>
      <w:rFonts w:ascii="Times New Roman" w:hAnsi="Times New Roman"/>
      <w:b/>
      <w:bCs/>
      <w:color w:val="FFFFFF"/>
      <w:sz w:val="20"/>
      <w:szCs w:val="20"/>
      <w:lang w:eastAsia="en-GB"/>
    </w:rPr>
  </w:style>
  <w:style w:type="paragraph" w:customStyle="1" w:styleId="xl124">
    <w:name w:val="xl124"/>
    <w:basedOn w:val="Normal"/>
    <w:rsid w:val="005626A8"/>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hAnsi="Times New Roman"/>
      <w:color w:val="000000"/>
      <w:sz w:val="20"/>
      <w:szCs w:val="20"/>
      <w:lang w:eastAsia="en-GB"/>
    </w:rPr>
  </w:style>
  <w:style w:type="paragraph" w:customStyle="1" w:styleId="xl125">
    <w:name w:val="xl125"/>
    <w:basedOn w:val="Normal"/>
    <w:rsid w:val="005626A8"/>
    <w:pPr>
      <w:pBdr>
        <w:top w:val="single" w:sz="4" w:space="0" w:color="auto"/>
        <w:left w:val="single" w:sz="8" w:space="0" w:color="auto"/>
        <w:bottom w:val="single" w:sz="4" w:space="0" w:color="auto"/>
        <w:right w:val="single" w:sz="4" w:space="0" w:color="auto"/>
      </w:pBdr>
      <w:shd w:val="clear" w:color="000000" w:fill="797766"/>
      <w:spacing w:before="100" w:beforeAutospacing="1" w:after="100" w:afterAutospacing="1" w:line="240" w:lineRule="auto"/>
      <w:textAlignment w:val="center"/>
    </w:pPr>
    <w:rPr>
      <w:rFonts w:ascii="Times New Roman" w:hAnsi="Times New Roman"/>
      <w:b/>
      <w:bCs/>
      <w:color w:val="FFFFFF"/>
      <w:sz w:val="20"/>
      <w:szCs w:val="20"/>
      <w:lang w:eastAsia="en-GB"/>
    </w:rPr>
  </w:style>
  <w:style w:type="paragraph" w:customStyle="1" w:styleId="xl126">
    <w:name w:val="xl126"/>
    <w:basedOn w:val="Normal"/>
    <w:rsid w:val="005626A8"/>
    <w:pPr>
      <w:pBdr>
        <w:top w:val="single" w:sz="4" w:space="0" w:color="auto"/>
        <w:left w:val="single" w:sz="4" w:space="0" w:color="auto"/>
        <w:bottom w:val="single" w:sz="4" w:space="0" w:color="auto"/>
        <w:right w:val="single" w:sz="4" w:space="0" w:color="auto"/>
      </w:pBdr>
      <w:shd w:val="clear" w:color="000000" w:fill="797766"/>
      <w:spacing w:before="100" w:beforeAutospacing="1" w:after="100" w:afterAutospacing="1" w:line="240" w:lineRule="auto"/>
      <w:textAlignment w:val="center"/>
    </w:pPr>
    <w:rPr>
      <w:rFonts w:ascii="Times New Roman" w:hAnsi="Times New Roman"/>
      <w:b/>
      <w:bCs/>
      <w:color w:val="FFFFFF"/>
      <w:sz w:val="20"/>
      <w:szCs w:val="20"/>
      <w:lang w:eastAsia="en-GB"/>
    </w:rPr>
  </w:style>
  <w:style w:type="paragraph" w:customStyle="1" w:styleId="xl127">
    <w:name w:val="xl127"/>
    <w:basedOn w:val="Normal"/>
    <w:rsid w:val="005626A8"/>
    <w:pPr>
      <w:pBdr>
        <w:top w:val="single" w:sz="4" w:space="0" w:color="auto"/>
        <w:left w:val="single" w:sz="4" w:space="0" w:color="auto"/>
        <w:bottom w:val="single" w:sz="4" w:space="0" w:color="auto"/>
        <w:right w:val="single" w:sz="8" w:space="0" w:color="auto"/>
      </w:pBdr>
      <w:shd w:val="clear" w:color="000000" w:fill="797766"/>
      <w:spacing w:before="100" w:beforeAutospacing="1" w:after="100" w:afterAutospacing="1" w:line="240" w:lineRule="auto"/>
      <w:textAlignment w:val="center"/>
    </w:pPr>
    <w:rPr>
      <w:rFonts w:ascii="Times New Roman" w:hAnsi="Times New Roman"/>
      <w:b/>
      <w:bCs/>
      <w:color w:val="FFFFFF"/>
      <w:sz w:val="20"/>
      <w:szCs w:val="20"/>
      <w:lang w:eastAsia="en-GB"/>
    </w:rPr>
  </w:style>
  <w:style w:type="paragraph" w:customStyle="1" w:styleId="xl128">
    <w:name w:val="xl128"/>
    <w:basedOn w:val="Normal"/>
    <w:rsid w:val="005626A8"/>
    <w:pPr>
      <w:pBdr>
        <w:top w:val="single" w:sz="4" w:space="0" w:color="auto"/>
        <w:left w:val="single" w:sz="8" w:space="0" w:color="auto"/>
        <w:bottom w:val="single" w:sz="4" w:space="0" w:color="auto"/>
      </w:pBdr>
      <w:shd w:val="clear" w:color="000000" w:fill="009DE0"/>
      <w:spacing w:before="100" w:beforeAutospacing="1" w:after="100" w:afterAutospacing="1" w:line="240" w:lineRule="auto"/>
      <w:textAlignment w:val="center"/>
    </w:pPr>
    <w:rPr>
      <w:rFonts w:ascii="Times New Roman" w:hAnsi="Times New Roman"/>
      <w:b/>
      <w:bCs/>
      <w:color w:val="FFFFFF"/>
      <w:sz w:val="20"/>
      <w:szCs w:val="20"/>
      <w:lang w:eastAsia="en-GB"/>
    </w:rPr>
  </w:style>
  <w:style w:type="paragraph" w:customStyle="1" w:styleId="xl129">
    <w:name w:val="xl129"/>
    <w:basedOn w:val="Normal"/>
    <w:rsid w:val="005626A8"/>
    <w:pPr>
      <w:pBdr>
        <w:top w:val="single" w:sz="4" w:space="0" w:color="auto"/>
        <w:bottom w:val="single" w:sz="4" w:space="0" w:color="auto"/>
        <w:right w:val="single" w:sz="4" w:space="0" w:color="auto"/>
      </w:pBdr>
      <w:shd w:val="clear" w:color="000000" w:fill="009DE0"/>
      <w:spacing w:before="100" w:beforeAutospacing="1" w:after="100" w:afterAutospacing="1" w:line="240" w:lineRule="auto"/>
      <w:textAlignment w:val="center"/>
    </w:pPr>
    <w:rPr>
      <w:rFonts w:ascii="Times New Roman" w:hAnsi="Times New Roman"/>
      <w:b/>
      <w:bCs/>
      <w:color w:val="FFFFFF"/>
      <w:sz w:val="20"/>
      <w:szCs w:val="20"/>
      <w:lang w:eastAsia="en-GB"/>
    </w:rPr>
  </w:style>
  <w:style w:type="paragraph" w:customStyle="1" w:styleId="xl130">
    <w:name w:val="xl130"/>
    <w:basedOn w:val="Normal"/>
    <w:rsid w:val="005626A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0"/>
      <w:szCs w:val="20"/>
      <w:lang w:eastAsia="en-GB"/>
    </w:rPr>
  </w:style>
  <w:style w:type="paragraph" w:customStyle="1" w:styleId="xl131">
    <w:name w:val="xl131"/>
    <w:basedOn w:val="Normal"/>
    <w:rsid w:val="005626A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i/>
      <w:iCs/>
      <w:color w:val="000000"/>
      <w:sz w:val="20"/>
      <w:szCs w:val="20"/>
      <w:lang w:eastAsia="en-GB"/>
    </w:rPr>
  </w:style>
  <w:style w:type="paragraph" w:customStyle="1" w:styleId="xl132">
    <w:name w:val="xl132"/>
    <w:basedOn w:val="Normal"/>
    <w:rsid w:val="005626A8"/>
    <w:pPr>
      <w:pBdr>
        <w:top w:val="single" w:sz="4" w:space="0" w:color="auto"/>
        <w:left w:val="single" w:sz="4" w:space="0" w:color="auto"/>
        <w:bottom w:val="single" w:sz="4" w:space="0" w:color="auto"/>
        <w:right w:val="single" w:sz="8" w:space="0" w:color="auto"/>
      </w:pBdr>
      <w:spacing w:before="100" w:beforeAutospacing="1" w:after="100" w:afterAutospacing="1" w:line="240" w:lineRule="auto"/>
      <w:textAlignment w:val="center"/>
    </w:pPr>
    <w:rPr>
      <w:b/>
      <w:bCs/>
      <w:color w:val="000000"/>
      <w:sz w:val="17"/>
      <w:szCs w:val="17"/>
      <w:lang w:eastAsia="en-GB"/>
    </w:rPr>
  </w:style>
  <w:style w:type="paragraph" w:customStyle="1" w:styleId="xl133">
    <w:name w:val="xl133"/>
    <w:basedOn w:val="Normal"/>
    <w:rsid w:val="005626A8"/>
    <w:pPr>
      <w:pBdr>
        <w:top w:val="single" w:sz="4" w:space="0" w:color="auto"/>
        <w:left w:val="single" w:sz="4" w:space="0" w:color="auto"/>
        <w:bottom w:val="single" w:sz="4" w:space="0" w:color="auto"/>
        <w:right w:val="single" w:sz="8" w:space="0" w:color="auto"/>
      </w:pBdr>
      <w:spacing w:before="100" w:beforeAutospacing="1" w:after="100" w:afterAutospacing="1" w:line="240" w:lineRule="auto"/>
      <w:textAlignment w:val="center"/>
    </w:pPr>
    <w:rPr>
      <w:color w:val="000000"/>
      <w:sz w:val="17"/>
      <w:szCs w:val="17"/>
      <w:lang w:eastAsia="en-GB"/>
    </w:rPr>
  </w:style>
  <w:style w:type="paragraph" w:customStyle="1" w:styleId="xl134">
    <w:name w:val="xl134"/>
    <w:basedOn w:val="Normal"/>
    <w:rsid w:val="005626A8"/>
    <w:pPr>
      <w:pBdr>
        <w:top w:val="single" w:sz="4" w:space="0" w:color="auto"/>
        <w:left w:val="single" w:sz="4" w:space="0" w:color="auto"/>
        <w:bottom w:val="single" w:sz="4" w:space="0" w:color="auto"/>
        <w:right w:val="single" w:sz="8" w:space="0" w:color="auto"/>
      </w:pBdr>
      <w:spacing w:before="100" w:beforeAutospacing="1" w:after="100" w:afterAutospacing="1" w:line="240" w:lineRule="auto"/>
      <w:textAlignment w:val="center"/>
    </w:pPr>
    <w:rPr>
      <w:b/>
      <w:bCs/>
      <w:i/>
      <w:iCs/>
      <w:color w:val="000000"/>
      <w:sz w:val="17"/>
      <w:szCs w:val="17"/>
      <w:lang w:eastAsia="en-GB"/>
    </w:rPr>
  </w:style>
  <w:style w:type="paragraph" w:customStyle="1" w:styleId="xl135">
    <w:name w:val="xl135"/>
    <w:basedOn w:val="Normal"/>
    <w:rsid w:val="005626A8"/>
    <w:pPr>
      <w:pBdr>
        <w:top w:val="single" w:sz="4" w:space="0" w:color="auto"/>
        <w:left w:val="single" w:sz="4" w:space="0" w:color="auto"/>
        <w:bottom w:val="single" w:sz="4" w:space="0" w:color="auto"/>
        <w:right w:val="single" w:sz="8" w:space="0" w:color="auto"/>
      </w:pBdr>
      <w:spacing w:before="100" w:beforeAutospacing="1" w:after="100" w:afterAutospacing="1" w:line="240" w:lineRule="auto"/>
      <w:textAlignment w:val="center"/>
    </w:pPr>
    <w:rPr>
      <w:i/>
      <w:iCs/>
      <w:color w:val="000000"/>
      <w:sz w:val="17"/>
      <w:szCs w:val="17"/>
      <w:lang w:eastAsia="en-GB"/>
    </w:rPr>
  </w:style>
  <w:style w:type="paragraph" w:customStyle="1" w:styleId="xl136">
    <w:name w:val="xl136"/>
    <w:basedOn w:val="Normal"/>
    <w:rsid w:val="005626A8"/>
    <w:pPr>
      <w:pBdr>
        <w:top w:val="single" w:sz="4" w:space="0" w:color="auto"/>
        <w:left w:val="single" w:sz="4" w:space="0" w:color="auto"/>
        <w:bottom w:val="single" w:sz="8" w:space="0" w:color="auto"/>
        <w:right w:val="single" w:sz="8" w:space="0" w:color="auto"/>
      </w:pBdr>
      <w:spacing w:before="100" w:beforeAutospacing="1" w:after="100" w:afterAutospacing="1" w:line="240" w:lineRule="auto"/>
      <w:textAlignment w:val="center"/>
    </w:pPr>
    <w:rPr>
      <w:i/>
      <w:iCs/>
      <w:color w:val="000000"/>
      <w:sz w:val="17"/>
      <w:szCs w:val="17"/>
      <w:lang w:eastAsia="en-GB"/>
    </w:rPr>
  </w:style>
  <w:style w:type="paragraph" w:customStyle="1" w:styleId="InsideAddress">
    <w:name w:val="Inside Address"/>
    <w:basedOn w:val="Normal"/>
    <w:rsid w:val="005626A8"/>
    <w:pPr>
      <w:spacing w:line="240" w:lineRule="atLeast"/>
    </w:pPr>
    <w:rPr>
      <w:rFonts w:ascii="Arial" w:eastAsia="MS Mincho" w:hAnsi="Arial"/>
      <w:kern w:val="18"/>
      <w:szCs w:val="20"/>
      <w:lang w:eastAsia="en-US"/>
    </w:rPr>
  </w:style>
  <w:style w:type="numbering" w:customStyle="1" w:styleId="list-heading-black">
    <w:name w:val="list-heading-black"/>
    <w:rsid w:val="005626A8"/>
    <w:pPr>
      <w:numPr>
        <w:numId w:val="19"/>
      </w:numPr>
    </w:pPr>
  </w:style>
  <w:style w:type="paragraph" w:customStyle="1" w:styleId="Listennummer1">
    <w:name w:val="Listennummer1"/>
    <w:basedOn w:val="Normal"/>
    <w:rsid w:val="005626A8"/>
    <w:pPr>
      <w:tabs>
        <w:tab w:val="left" w:pos="360"/>
      </w:tabs>
      <w:suppressAutoHyphens/>
      <w:spacing w:line="240" w:lineRule="auto"/>
      <w:ind w:left="360" w:hanging="360"/>
    </w:pPr>
    <w:rPr>
      <w:rFonts w:ascii="Times New Roman" w:hAnsi="Times New Roman"/>
      <w:szCs w:val="24"/>
      <w:lang w:val="bg-BG" w:eastAsia="ar-SA"/>
    </w:rPr>
  </w:style>
  <w:style w:type="paragraph" w:styleId="Bibliography">
    <w:name w:val="Bibliography"/>
    <w:basedOn w:val="Normal"/>
    <w:next w:val="Normal"/>
    <w:uiPriority w:val="37"/>
    <w:semiHidden/>
    <w:unhideWhenUsed/>
    <w:rsid w:val="005626A8"/>
  </w:style>
  <w:style w:type="paragraph" w:styleId="Index1">
    <w:name w:val="index 1"/>
    <w:basedOn w:val="Normal"/>
    <w:next w:val="Normal"/>
    <w:autoRedefine/>
    <w:uiPriority w:val="99"/>
    <w:semiHidden/>
    <w:unhideWhenUsed/>
    <w:rsid w:val="005626A8"/>
    <w:pPr>
      <w:spacing w:line="240" w:lineRule="auto"/>
      <w:ind w:left="180" w:hanging="180"/>
    </w:pPr>
  </w:style>
  <w:style w:type="paragraph" w:styleId="Index2">
    <w:name w:val="index 2"/>
    <w:basedOn w:val="Normal"/>
    <w:next w:val="Normal"/>
    <w:autoRedefine/>
    <w:uiPriority w:val="99"/>
    <w:semiHidden/>
    <w:unhideWhenUsed/>
    <w:rsid w:val="005626A8"/>
    <w:pPr>
      <w:spacing w:line="240" w:lineRule="auto"/>
      <w:ind w:left="360" w:hanging="180"/>
    </w:pPr>
  </w:style>
  <w:style w:type="paragraph" w:styleId="Index3">
    <w:name w:val="index 3"/>
    <w:basedOn w:val="Normal"/>
    <w:next w:val="Normal"/>
    <w:autoRedefine/>
    <w:uiPriority w:val="99"/>
    <w:semiHidden/>
    <w:unhideWhenUsed/>
    <w:rsid w:val="005626A8"/>
    <w:pPr>
      <w:spacing w:line="240" w:lineRule="auto"/>
      <w:ind w:left="540" w:hanging="180"/>
    </w:pPr>
  </w:style>
  <w:style w:type="paragraph" w:styleId="Index4">
    <w:name w:val="index 4"/>
    <w:basedOn w:val="Normal"/>
    <w:next w:val="Normal"/>
    <w:autoRedefine/>
    <w:uiPriority w:val="99"/>
    <w:semiHidden/>
    <w:unhideWhenUsed/>
    <w:rsid w:val="005626A8"/>
    <w:pPr>
      <w:spacing w:line="240" w:lineRule="auto"/>
      <w:ind w:left="720" w:hanging="180"/>
    </w:pPr>
  </w:style>
  <w:style w:type="paragraph" w:styleId="Index5">
    <w:name w:val="index 5"/>
    <w:basedOn w:val="Normal"/>
    <w:next w:val="Normal"/>
    <w:autoRedefine/>
    <w:uiPriority w:val="99"/>
    <w:semiHidden/>
    <w:unhideWhenUsed/>
    <w:rsid w:val="005626A8"/>
    <w:pPr>
      <w:spacing w:line="240" w:lineRule="auto"/>
      <w:ind w:left="900" w:hanging="180"/>
    </w:pPr>
  </w:style>
  <w:style w:type="paragraph" w:styleId="Index6">
    <w:name w:val="index 6"/>
    <w:basedOn w:val="Normal"/>
    <w:next w:val="Normal"/>
    <w:autoRedefine/>
    <w:uiPriority w:val="99"/>
    <w:semiHidden/>
    <w:unhideWhenUsed/>
    <w:rsid w:val="005626A8"/>
    <w:pPr>
      <w:spacing w:line="240" w:lineRule="auto"/>
      <w:ind w:left="1080" w:hanging="180"/>
    </w:pPr>
  </w:style>
  <w:style w:type="paragraph" w:styleId="Index7">
    <w:name w:val="index 7"/>
    <w:basedOn w:val="Normal"/>
    <w:next w:val="Normal"/>
    <w:autoRedefine/>
    <w:uiPriority w:val="99"/>
    <w:semiHidden/>
    <w:unhideWhenUsed/>
    <w:rsid w:val="005626A8"/>
    <w:pPr>
      <w:spacing w:line="240" w:lineRule="auto"/>
      <w:ind w:left="1260" w:hanging="180"/>
    </w:pPr>
  </w:style>
  <w:style w:type="paragraph" w:styleId="Index8">
    <w:name w:val="index 8"/>
    <w:basedOn w:val="Normal"/>
    <w:next w:val="Normal"/>
    <w:autoRedefine/>
    <w:uiPriority w:val="99"/>
    <w:semiHidden/>
    <w:unhideWhenUsed/>
    <w:rsid w:val="005626A8"/>
    <w:pPr>
      <w:spacing w:line="240" w:lineRule="auto"/>
      <w:ind w:left="1440" w:hanging="180"/>
    </w:pPr>
  </w:style>
  <w:style w:type="paragraph" w:styleId="Index9">
    <w:name w:val="index 9"/>
    <w:basedOn w:val="Normal"/>
    <w:next w:val="Normal"/>
    <w:autoRedefine/>
    <w:uiPriority w:val="99"/>
    <w:semiHidden/>
    <w:unhideWhenUsed/>
    <w:rsid w:val="005626A8"/>
    <w:pPr>
      <w:spacing w:line="240" w:lineRule="auto"/>
      <w:ind w:left="1620" w:hanging="180"/>
    </w:pPr>
  </w:style>
  <w:style w:type="paragraph" w:styleId="IndexHeading">
    <w:name w:val="index heading"/>
    <w:basedOn w:val="Normal"/>
    <w:next w:val="Index1"/>
    <w:uiPriority w:val="99"/>
    <w:semiHidden/>
    <w:unhideWhenUsed/>
    <w:rsid w:val="005626A8"/>
    <w:rPr>
      <w:rFonts w:asciiTheme="majorHAnsi" w:eastAsiaTheme="majorEastAsia" w:hAnsiTheme="majorHAnsi" w:cstheme="majorBidi"/>
      <w:b/>
      <w:bCs/>
    </w:rPr>
  </w:style>
  <w:style w:type="paragraph" w:styleId="IntenseQuote">
    <w:name w:val="Intense Quote"/>
    <w:basedOn w:val="Normal"/>
    <w:next w:val="Normal"/>
    <w:link w:val="IntenseQuoteChar"/>
    <w:uiPriority w:val="30"/>
    <w:unhideWhenUsed/>
    <w:qFormat/>
    <w:rsid w:val="00AA5A4F"/>
    <w:pPr>
      <w:pBdr>
        <w:bottom w:val="single" w:sz="4" w:space="4" w:color="4F81BD" w:themeColor="accent1"/>
      </w:pBdr>
      <w:spacing w:before="200" w:after="280"/>
      <w:ind w:left="936" w:right="936"/>
    </w:pPr>
    <w:rPr>
      <w:b/>
      <w:bCs/>
      <w:i/>
      <w:iCs/>
      <w:color w:val="365F91" w:themeColor="accent1" w:themeShade="BF"/>
    </w:rPr>
  </w:style>
  <w:style w:type="character" w:customStyle="1" w:styleId="IntenseQuoteChar">
    <w:name w:val="Intense Quote Char"/>
    <w:basedOn w:val="DefaultParagraphFont"/>
    <w:link w:val="IntenseQuote"/>
    <w:uiPriority w:val="30"/>
    <w:rsid w:val="00AA5A4F"/>
    <w:rPr>
      <w:rFonts w:ascii="Calibri" w:eastAsia="Times New Roman" w:hAnsi="Calibri" w:cs="Times New Roman"/>
      <w:b/>
      <w:bCs/>
      <w:i/>
      <w:iCs/>
      <w:color w:val="365F91" w:themeColor="accent1" w:themeShade="BF"/>
      <w:szCs w:val="18"/>
      <w:lang w:val="en-GB" w:eastAsia="da-DK"/>
    </w:rPr>
  </w:style>
  <w:style w:type="paragraph" w:styleId="MacroText">
    <w:name w:val="macro"/>
    <w:link w:val="MacroTextChar"/>
    <w:uiPriority w:val="3"/>
    <w:semiHidden/>
    <w:unhideWhenUsed/>
    <w:rsid w:val="005626A8"/>
    <w:pPr>
      <w:tabs>
        <w:tab w:val="left" w:pos="480"/>
        <w:tab w:val="left" w:pos="960"/>
        <w:tab w:val="left" w:pos="1440"/>
        <w:tab w:val="left" w:pos="1920"/>
        <w:tab w:val="left" w:pos="2400"/>
        <w:tab w:val="left" w:pos="2880"/>
        <w:tab w:val="left" w:pos="3360"/>
        <w:tab w:val="left" w:pos="3840"/>
        <w:tab w:val="left" w:pos="4320"/>
      </w:tabs>
      <w:spacing w:line="260" w:lineRule="atLeast"/>
    </w:pPr>
    <w:rPr>
      <w:rFonts w:ascii="Consolas" w:eastAsia="Times New Roman" w:hAnsi="Consolas" w:cs="Consolas"/>
      <w:sz w:val="20"/>
      <w:szCs w:val="20"/>
      <w:lang w:val="en-GB" w:eastAsia="da-DK"/>
    </w:rPr>
  </w:style>
  <w:style w:type="character" w:customStyle="1" w:styleId="MacroTextChar">
    <w:name w:val="Macro Text Char"/>
    <w:basedOn w:val="DefaultParagraphFont"/>
    <w:link w:val="MacroText"/>
    <w:uiPriority w:val="3"/>
    <w:semiHidden/>
    <w:rsid w:val="005626A8"/>
    <w:rPr>
      <w:rFonts w:ascii="Consolas" w:eastAsia="Times New Roman" w:hAnsi="Consolas" w:cs="Consolas"/>
      <w:sz w:val="20"/>
      <w:szCs w:val="20"/>
      <w:lang w:val="en-GB" w:eastAsia="da-DK"/>
    </w:rPr>
  </w:style>
  <w:style w:type="paragraph" w:styleId="NoSpacing">
    <w:name w:val="No Spacing"/>
    <w:link w:val="NoSpacingChar"/>
    <w:uiPriority w:val="1"/>
    <w:qFormat/>
    <w:rsid w:val="005626A8"/>
    <w:rPr>
      <w:rFonts w:ascii="Verdana" w:eastAsia="Times New Roman" w:hAnsi="Verdana" w:cs="Times New Roman"/>
      <w:sz w:val="18"/>
      <w:szCs w:val="18"/>
      <w:lang w:val="en-GB" w:eastAsia="da-DK"/>
    </w:rPr>
  </w:style>
  <w:style w:type="paragraph" w:styleId="Quote">
    <w:name w:val="Quote"/>
    <w:basedOn w:val="Normal"/>
    <w:next w:val="Normal"/>
    <w:link w:val="QuoteChar"/>
    <w:uiPriority w:val="29"/>
    <w:unhideWhenUsed/>
    <w:qFormat/>
    <w:rsid w:val="005626A8"/>
    <w:rPr>
      <w:i/>
      <w:iCs/>
      <w:color w:val="000000" w:themeColor="text1"/>
    </w:rPr>
  </w:style>
  <w:style w:type="character" w:customStyle="1" w:styleId="QuoteChar">
    <w:name w:val="Quote Char"/>
    <w:basedOn w:val="DefaultParagraphFont"/>
    <w:link w:val="Quote"/>
    <w:uiPriority w:val="29"/>
    <w:rsid w:val="005626A8"/>
    <w:rPr>
      <w:rFonts w:ascii="Verdana" w:eastAsia="Times New Roman" w:hAnsi="Verdana" w:cs="Times New Roman"/>
      <w:i/>
      <w:iCs/>
      <w:color w:val="000000" w:themeColor="text1"/>
      <w:sz w:val="18"/>
      <w:szCs w:val="18"/>
      <w:lang w:val="en-GB" w:eastAsia="da-DK"/>
    </w:rPr>
  </w:style>
  <w:style w:type="paragraph" w:styleId="TableofAuthorities">
    <w:name w:val="table of authorities"/>
    <w:basedOn w:val="Normal"/>
    <w:next w:val="Normal"/>
    <w:uiPriority w:val="5"/>
    <w:semiHidden/>
    <w:unhideWhenUsed/>
    <w:rsid w:val="005626A8"/>
    <w:pPr>
      <w:ind w:left="180" w:hanging="180"/>
    </w:pPr>
  </w:style>
  <w:style w:type="paragraph" w:styleId="TableofFigures">
    <w:name w:val="table of figures"/>
    <w:basedOn w:val="Normal"/>
    <w:next w:val="Normal"/>
    <w:autoRedefine/>
    <w:uiPriority w:val="99"/>
    <w:unhideWhenUsed/>
    <w:qFormat/>
    <w:rsid w:val="007E63FA"/>
    <w:pPr>
      <w:tabs>
        <w:tab w:val="right" w:leader="dot" w:pos="9054"/>
      </w:tabs>
      <w:spacing w:after="0"/>
      <w:jc w:val="left"/>
    </w:pPr>
    <w:rPr>
      <w:bCs/>
      <w:noProof/>
      <w:sz w:val="20"/>
      <w:lang w:val="sq-AL" w:bidi="sq-AL"/>
    </w:rPr>
  </w:style>
  <w:style w:type="paragraph" w:styleId="TOAHeading">
    <w:name w:val="toa heading"/>
    <w:basedOn w:val="Normal"/>
    <w:next w:val="Normal"/>
    <w:uiPriority w:val="99"/>
    <w:semiHidden/>
    <w:unhideWhenUsed/>
    <w:rsid w:val="005626A8"/>
    <w:pPr>
      <w:spacing w:before="120"/>
    </w:pPr>
    <w:rPr>
      <w:rFonts w:asciiTheme="majorHAnsi" w:eastAsiaTheme="majorEastAsia" w:hAnsiTheme="majorHAnsi" w:cstheme="majorBidi"/>
      <w:b/>
      <w:bCs/>
      <w:szCs w:val="24"/>
    </w:rPr>
  </w:style>
  <w:style w:type="paragraph" w:styleId="TOCHeading">
    <w:name w:val="TOC Heading"/>
    <w:basedOn w:val="Heading1"/>
    <w:next w:val="Normal"/>
    <w:uiPriority w:val="39"/>
    <w:unhideWhenUsed/>
    <w:qFormat/>
    <w:rsid w:val="005626A8"/>
    <w:pPr>
      <w:keepLines/>
      <w:numPr>
        <w:numId w:val="0"/>
      </w:numPr>
      <w:spacing w:before="480" w:after="0" w:line="260" w:lineRule="atLeast"/>
      <w:outlineLvl w:val="9"/>
    </w:pPr>
    <w:rPr>
      <w:rFonts w:asciiTheme="majorHAnsi" w:eastAsiaTheme="majorEastAsia" w:hAnsiTheme="majorHAnsi" w:cstheme="majorBidi"/>
      <w:caps/>
      <w:szCs w:val="28"/>
    </w:rPr>
  </w:style>
  <w:style w:type="paragraph" w:customStyle="1" w:styleId="WW-Standard">
    <w:name w:val="WW-Standard"/>
    <w:rsid w:val="005626A8"/>
    <w:pPr>
      <w:suppressAutoHyphens/>
      <w:autoSpaceDN w:val="0"/>
      <w:textAlignment w:val="baseline"/>
    </w:pPr>
    <w:rPr>
      <w:rFonts w:ascii="Times New Roman" w:eastAsia="Arial" w:hAnsi="Times New Roman" w:cs="Times New Roman"/>
      <w:kern w:val="3"/>
      <w:lang w:val="fr-FR" w:eastAsia="zh-CN"/>
    </w:rPr>
  </w:style>
  <w:style w:type="character" w:customStyle="1" w:styleId="Policepardfaut">
    <w:name w:val="Police par défaut"/>
    <w:rsid w:val="005626A8"/>
  </w:style>
  <w:style w:type="paragraph" w:customStyle="1" w:styleId="WW-Titre2">
    <w:name w:val="WW-Titre 2"/>
    <w:basedOn w:val="WW-Standard"/>
    <w:next w:val="WW-Standard"/>
    <w:rsid w:val="005626A8"/>
    <w:pPr>
      <w:keepNext/>
      <w:spacing w:before="280" w:after="280"/>
    </w:pPr>
    <w:rPr>
      <w:u w:val="single"/>
      <w:lang w:val="bg-BG" w:eastAsia="ar-SA"/>
    </w:rPr>
  </w:style>
  <w:style w:type="paragraph" w:customStyle="1" w:styleId="Standard1">
    <w:name w:val="Standard1"/>
    <w:rsid w:val="005626A8"/>
    <w:pPr>
      <w:suppressAutoHyphens/>
      <w:autoSpaceDN w:val="0"/>
      <w:textAlignment w:val="baseline"/>
    </w:pPr>
    <w:rPr>
      <w:rFonts w:ascii="Times New Roman" w:eastAsia="Times New Roman" w:hAnsi="Times New Roman" w:cs="Times New Roman"/>
      <w:kern w:val="3"/>
      <w:lang w:val="bg-BG" w:eastAsia="zh-CN"/>
    </w:rPr>
  </w:style>
  <w:style w:type="numbering" w:customStyle="1" w:styleId="WW8Num8">
    <w:name w:val="WW8Num8"/>
    <w:rsid w:val="005626A8"/>
    <w:pPr>
      <w:numPr>
        <w:numId w:val="20"/>
      </w:numPr>
    </w:pPr>
  </w:style>
  <w:style w:type="numbering" w:customStyle="1" w:styleId="WW8Num4">
    <w:name w:val="WW8Num4"/>
    <w:rsid w:val="005626A8"/>
    <w:pPr>
      <w:numPr>
        <w:numId w:val="21"/>
      </w:numPr>
    </w:pPr>
  </w:style>
  <w:style w:type="paragraph" w:customStyle="1" w:styleId="Tabletextbold">
    <w:name w:val="Table text bold"/>
    <w:basedOn w:val="TableText"/>
    <w:autoRedefine/>
    <w:qFormat/>
    <w:rsid w:val="005626A8"/>
    <w:pPr>
      <w:spacing w:line="240" w:lineRule="auto"/>
    </w:pPr>
    <w:rPr>
      <w:rFonts w:cs="Arial"/>
      <w:b/>
      <w:sz w:val="20"/>
      <w:szCs w:val="20"/>
      <w:lang w:eastAsia="de-DE"/>
    </w:rPr>
  </w:style>
  <w:style w:type="character" w:customStyle="1" w:styleId="CaptionChar">
    <w:name w:val="Caption Char"/>
    <w:aliases w:val="Caption Char Char Char Char Char Char,Caption Char Char Char Char,Caption_Tabela Char,2 Char,Char1 Char,Map Char,Tabelle Char,Beschriftung Char Char,Beschriftung Char1 Char Char,Beschriftung Char Char Char Char Char,~Caption Char"/>
    <w:link w:val="Caption"/>
    <w:rsid w:val="009143F4"/>
    <w:rPr>
      <w:rFonts w:ascii="Calibri" w:eastAsia="Times New Roman" w:hAnsi="Calibri" w:cs="Times New Roman"/>
      <w:b/>
      <w:bCs/>
      <w:color w:val="365F91" w:themeColor="accent1" w:themeShade="BF"/>
      <w:szCs w:val="20"/>
      <w:lang w:val="en-GB" w:eastAsia="da-DK"/>
    </w:rPr>
  </w:style>
  <w:style w:type="table" w:styleId="LightShading">
    <w:name w:val="Light Shading"/>
    <w:basedOn w:val="TableNormal"/>
    <w:uiPriority w:val="60"/>
    <w:rsid w:val="0097411B"/>
    <w:rPr>
      <w:rFonts w:ascii="Verdana" w:eastAsia="Times New Roman" w:hAnsi="Verdana" w:cs="Times New Roman"/>
      <w:color w:val="000000" w:themeColor="text1" w:themeShade="BF"/>
      <w:sz w:val="18"/>
      <w:szCs w:val="18"/>
      <w:lang w:val="da-DK" w:eastAsia="da-DK"/>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ColorfulList">
    <w:name w:val="Colorful List"/>
    <w:basedOn w:val="TableNormal"/>
    <w:uiPriority w:val="72"/>
    <w:rsid w:val="003B1BBA"/>
    <w:rPr>
      <w:rFonts w:ascii="Verdana" w:eastAsia="Times New Roman" w:hAnsi="Verdana" w:cs="Times New Roman"/>
      <w:color w:val="000000" w:themeColor="text1"/>
      <w:sz w:val="18"/>
      <w:szCs w:val="18"/>
      <w:lang w:val="da-DK" w:eastAsia="da-DK"/>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paragraph" w:customStyle="1" w:styleId="StaffaS">
    <w:name w:val="StaffaS"/>
    <w:basedOn w:val="Normal"/>
    <w:rsid w:val="00150539"/>
    <w:pPr>
      <w:spacing w:line="240" w:lineRule="auto"/>
    </w:pPr>
    <w:rPr>
      <w:rFonts w:ascii="Times New Roman" w:hAnsi="Times New Roman"/>
      <w:b/>
      <w:spacing w:val="-2"/>
      <w:szCs w:val="20"/>
      <w:lang w:val="en-US" w:eastAsia="en-US"/>
    </w:rPr>
  </w:style>
  <w:style w:type="table" w:styleId="MediumList1">
    <w:name w:val="Medium List 1"/>
    <w:basedOn w:val="TableNormal"/>
    <w:uiPriority w:val="65"/>
    <w:rsid w:val="00755502"/>
    <w:rPr>
      <w:rFonts w:ascii="Verdana" w:eastAsia="Times New Roman" w:hAnsi="Verdana" w:cs="Times New Roman"/>
      <w:color w:val="000000" w:themeColor="text1"/>
      <w:sz w:val="18"/>
      <w:szCs w:val="18"/>
      <w:lang w:val="da-DK" w:eastAsia="da-DK"/>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paragraph" w:customStyle="1" w:styleId="NumberedText">
    <w:name w:val="Numbered Text"/>
    <w:basedOn w:val="BodyText"/>
    <w:rsid w:val="0091307A"/>
    <w:pPr>
      <w:numPr>
        <w:numId w:val="22"/>
      </w:numPr>
      <w:tabs>
        <w:tab w:val="clear" w:pos="720"/>
        <w:tab w:val="left" w:pos="397"/>
      </w:tabs>
      <w:spacing w:before="120" w:after="0" w:line="264" w:lineRule="auto"/>
    </w:pPr>
    <w:rPr>
      <w:rFonts w:eastAsia="Calibri"/>
      <w:sz w:val="20"/>
      <w:szCs w:val="24"/>
      <w:lang w:val="en-US" w:eastAsia="en-US"/>
    </w:rPr>
  </w:style>
  <w:style w:type="paragraph" w:customStyle="1" w:styleId="iCEinzug1">
    <w:name w:val="iC Einzug 1"/>
    <w:basedOn w:val="Normal"/>
    <w:uiPriority w:val="8"/>
    <w:qFormat/>
    <w:rsid w:val="0091307A"/>
    <w:pPr>
      <w:spacing w:line="240" w:lineRule="auto"/>
      <w:ind w:left="1134"/>
    </w:pPr>
    <w:rPr>
      <w:szCs w:val="20"/>
      <w:lang w:val="de-DE" w:eastAsia="de-DE"/>
    </w:rPr>
  </w:style>
  <w:style w:type="table" w:customStyle="1" w:styleId="TableGrid10">
    <w:name w:val="Table Grid1"/>
    <w:basedOn w:val="TableNormal"/>
    <w:next w:val="TableGrid"/>
    <w:rsid w:val="00506731"/>
    <w:pPr>
      <w:overflowPunct w:val="0"/>
      <w:autoSpaceDE w:val="0"/>
      <w:autoSpaceDN w:val="0"/>
      <w:adjustRightInd w:val="0"/>
      <w:spacing w:after="120" w:line="288" w:lineRule="auto"/>
      <w:jc w:val="both"/>
      <w:textAlignment w:val="baseline"/>
    </w:pPr>
    <w:rPr>
      <w:rFonts w:ascii="Times New Roman" w:eastAsia="Times New Roman" w:hAnsi="Times New Roman" w:cs="Times New Roman"/>
      <w:sz w:val="20"/>
      <w:szCs w:val="20"/>
      <w:lang w:val="de-AT" w:eastAsia="de-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lorfulList-Accent11">
    <w:name w:val="Colorful List - Accent 11"/>
    <w:basedOn w:val="Normal"/>
    <w:uiPriority w:val="99"/>
    <w:rsid w:val="00540F13"/>
    <w:pPr>
      <w:spacing w:after="200" w:line="276" w:lineRule="auto"/>
      <w:ind w:left="720"/>
    </w:pPr>
    <w:rPr>
      <w:szCs w:val="22"/>
      <w:lang w:val="en-US" w:eastAsia="en-US"/>
    </w:rPr>
  </w:style>
  <w:style w:type="character" w:customStyle="1" w:styleId="Mention1">
    <w:name w:val="Mention1"/>
    <w:basedOn w:val="DefaultParagraphFont"/>
    <w:uiPriority w:val="99"/>
    <w:semiHidden/>
    <w:unhideWhenUsed/>
    <w:rsid w:val="00DD0271"/>
    <w:rPr>
      <w:color w:val="2B579A"/>
      <w:shd w:val="clear" w:color="auto" w:fill="E6E6E6"/>
    </w:rPr>
  </w:style>
  <w:style w:type="character" w:customStyle="1" w:styleId="UnresolvedMention1">
    <w:name w:val="Unresolved Mention1"/>
    <w:basedOn w:val="DefaultParagraphFont"/>
    <w:uiPriority w:val="99"/>
    <w:semiHidden/>
    <w:unhideWhenUsed/>
    <w:rsid w:val="009C41A2"/>
    <w:rPr>
      <w:color w:val="605E5C"/>
      <w:shd w:val="clear" w:color="auto" w:fill="E1DFDD"/>
    </w:rPr>
  </w:style>
  <w:style w:type="table" w:styleId="MediumGrid3-Accent4">
    <w:name w:val="Medium Grid 3 Accent 4"/>
    <w:basedOn w:val="TableNormal"/>
    <w:uiPriority w:val="69"/>
    <w:rsid w:val="00D84AB0"/>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1">
    <w:name w:val="Medium Grid 3 Accent 1"/>
    <w:basedOn w:val="TableNormal"/>
    <w:uiPriority w:val="69"/>
    <w:rsid w:val="00D84AB0"/>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LightShading-Accent1">
    <w:name w:val="Light Shading Accent 1"/>
    <w:basedOn w:val="TableNormal"/>
    <w:uiPriority w:val="60"/>
    <w:rsid w:val="001007D0"/>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ColorfulGrid-Accent1">
    <w:name w:val="Colorful Grid Accent 1"/>
    <w:basedOn w:val="TableNormal"/>
    <w:uiPriority w:val="73"/>
    <w:rsid w:val="00A67746"/>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3-Accent5">
    <w:name w:val="Medium Grid 3 Accent 5"/>
    <w:basedOn w:val="TableNormal"/>
    <w:uiPriority w:val="69"/>
    <w:rsid w:val="00A67746"/>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Shading1-Accent5">
    <w:name w:val="Medium Shading 1 Accent 5"/>
    <w:basedOn w:val="TableNormal"/>
    <w:uiPriority w:val="63"/>
    <w:rsid w:val="00A67746"/>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811143"/>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Grid1-Accent1">
    <w:name w:val="Medium Grid 1 Accent 1"/>
    <w:basedOn w:val="TableNormal"/>
    <w:uiPriority w:val="67"/>
    <w:rsid w:val="00966574"/>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customStyle="1" w:styleId="TableGrid20">
    <w:name w:val="Table Grid2"/>
    <w:basedOn w:val="TableNormal"/>
    <w:next w:val="TableGrid"/>
    <w:rsid w:val="00744DC6"/>
    <w:rPr>
      <w:rFonts w:ascii="Calibri" w:eastAsia="Times New Roman" w:hAnsi="Calibri" w:cs="Times New Roman"/>
      <w:sz w:val="22"/>
      <w:szCs w:val="22"/>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3"/>
    <w:basedOn w:val="TableNormal"/>
    <w:next w:val="TableGrid"/>
    <w:rsid w:val="00744DC6"/>
    <w:rPr>
      <w:rFonts w:ascii="Calibri" w:eastAsia="Times New Roman" w:hAnsi="Calibri" w:cs="Times New Roman"/>
      <w:sz w:val="22"/>
      <w:szCs w:val="22"/>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
    <w:name w:val="Table Grid4"/>
    <w:basedOn w:val="TableNormal"/>
    <w:next w:val="TableGrid"/>
    <w:rsid w:val="001A7C32"/>
    <w:rPr>
      <w:rFonts w:ascii="Calibri" w:eastAsia="Times New Roman" w:hAnsi="Calibri" w:cs="Times New Roman"/>
      <w:sz w:val="22"/>
      <w:szCs w:val="22"/>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
    <w:name w:val="Table Grid5"/>
    <w:basedOn w:val="TableNormal"/>
    <w:next w:val="TableGrid"/>
    <w:rsid w:val="00434BFF"/>
    <w:rPr>
      <w:rFonts w:ascii="Calibri" w:eastAsia="Times New Roman" w:hAnsi="Calibri" w:cs="Times New Roman"/>
      <w:sz w:val="22"/>
      <w:szCs w:val="22"/>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IntenseEmphasis">
    <w:name w:val="Intense Emphasis"/>
    <w:basedOn w:val="DefaultParagraphFont"/>
    <w:uiPriority w:val="21"/>
    <w:qFormat/>
    <w:rsid w:val="003B18DE"/>
    <w:rPr>
      <w:b/>
      <w:bCs/>
      <w:i/>
      <w:iCs/>
      <w:color w:val="4F81BD" w:themeColor="accent1"/>
    </w:rPr>
  </w:style>
  <w:style w:type="table" w:customStyle="1" w:styleId="MediumGrid3-Accent11">
    <w:name w:val="Medium Grid 3 - Accent 11"/>
    <w:basedOn w:val="TableNormal"/>
    <w:next w:val="MediumGrid3-Accent1"/>
    <w:uiPriority w:val="69"/>
    <w:rsid w:val="00797B2B"/>
    <w:rPr>
      <w:rFonts w:ascii="Cambria" w:eastAsia="MS Mincho" w:hAnsi="Cambria" w:cs="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GridTable5Dark-Accent11">
    <w:name w:val="Grid Table 5 Dark - Accent 11"/>
    <w:basedOn w:val="TableNormal"/>
    <w:uiPriority w:val="50"/>
    <w:rsid w:val="00403978"/>
    <w:rPr>
      <w:rFonts w:eastAsiaTheme="minorHAnsi"/>
      <w:sz w:val="22"/>
      <w:szCs w:val="22"/>
      <w:lang w:val="en-CA"/>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styleId="GridTable5Dark-Accent1">
    <w:name w:val="Grid Table 5 Dark Accent 1"/>
    <w:basedOn w:val="TableNormal"/>
    <w:uiPriority w:val="50"/>
    <w:rsid w:val="00021D29"/>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character" w:customStyle="1" w:styleId="UnresolvedMention2">
    <w:name w:val="Unresolved Mention2"/>
    <w:basedOn w:val="DefaultParagraphFont"/>
    <w:uiPriority w:val="99"/>
    <w:semiHidden/>
    <w:unhideWhenUsed/>
    <w:rsid w:val="00772EE6"/>
    <w:rPr>
      <w:color w:val="605E5C"/>
      <w:shd w:val="clear" w:color="auto" w:fill="E1DFDD"/>
    </w:rPr>
  </w:style>
  <w:style w:type="paragraph" w:customStyle="1" w:styleId="TEKSTI">
    <w:name w:val="TEKSTI"/>
    <w:basedOn w:val="Normal"/>
    <w:qFormat/>
    <w:rsid w:val="00670742"/>
    <w:pPr>
      <w:spacing w:after="0" w:line="240" w:lineRule="auto"/>
      <w:ind w:firstLine="284"/>
    </w:pPr>
    <w:rPr>
      <w:rFonts w:ascii="Garamond" w:eastAsiaTheme="minorEastAsia" w:hAnsi="Garamond" w:cstheme="minorBidi"/>
      <w:sz w:val="24"/>
      <w:szCs w:val="24"/>
      <w:lang w:val="fr-FR" w:eastAsia="fr-FR"/>
    </w:rPr>
  </w:style>
  <w:style w:type="paragraph" w:customStyle="1" w:styleId="Paragrafi">
    <w:name w:val="Paragrafi"/>
    <w:link w:val="ParagrafiChar"/>
    <w:qFormat/>
    <w:rsid w:val="00670742"/>
    <w:pPr>
      <w:widowControl w:val="0"/>
      <w:ind w:firstLine="284"/>
      <w:jc w:val="both"/>
    </w:pPr>
    <w:rPr>
      <w:rFonts w:ascii="Garamond" w:eastAsia="MS Mincho" w:hAnsi="Garamond" w:cs="CG Times"/>
      <w:szCs w:val="22"/>
    </w:rPr>
  </w:style>
  <w:style w:type="character" w:customStyle="1" w:styleId="ParagrafiChar">
    <w:name w:val="Paragrafi Char"/>
    <w:basedOn w:val="DefaultParagraphFont"/>
    <w:link w:val="Paragrafi"/>
    <w:locked/>
    <w:rsid w:val="00670742"/>
    <w:rPr>
      <w:rFonts w:ascii="Garamond" w:eastAsia="MS Mincho" w:hAnsi="Garamond" w:cs="CG Times"/>
      <w:szCs w:val="22"/>
    </w:rPr>
  </w:style>
  <w:style w:type="numbering" w:customStyle="1" w:styleId="CowiBulletList">
    <w:name w:val="CowiBulletList"/>
    <w:basedOn w:val="NoList"/>
    <w:rsid w:val="00377782"/>
    <w:pPr>
      <w:numPr>
        <w:numId w:val="52"/>
      </w:numPr>
    </w:pPr>
  </w:style>
  <w:style w:type="paragraph" w:customStyle="1" w:styleId="ListBulletNoSpace">
    <w:name w:val="List Bullet NoSpace"/>
    <w:basedOn w:val="ListBullet"/>
    <w:link w:val="ListBulletNoSpaceChar"/>
    <w:qFormat/>
    <w:rsid w:val="00377782"/>
    <w:pPr>
      <w:tabs>
        <w:tab w:val="num" w:pos="765"/>
      </w:tabs>
      <w:spacing w:after="0" w:line="280" w:lineRule="atLeast"/>
      <w:ind w:left="765" w:hanging="198"/>
      <w:jc w:val="left"/>
    </w:pPr>
    <w:rPr>
      <w:rFonts w:cs="Arial"/>
      <w:szCs w:val="20"/>
      <w:lang w:val="en-US"/>
    </w:rPr>
  </w:style>
  <w:style w:type="character" w:customStyle="1" w:styleId="ListBulletNoSpaceChar">
    <w:name w:val="List Bullet NoSpace Char"/>
    <w:basedOn w:val="DefaultParagraphFont"/>
    <w:link w:val="ListBulletNoSpace"/>
    <w:locked/>
    <w:rsid w:val="00377782"/>
    <w:rPr>
      <w:rFonts w:ascii="Calibri" w:eastAsia="Times New Roman" w:hAnsi="Calibri" w:cs="Arial"/>
      <w:sz w:val="22"/>
      <w:szCs w:val="20"/>
      <w:lang w:val="en-US" w:eastAsia="da-DK"/>
    </w:rPr>
  </w:style>
  <w:style w:type="table" w:customStyle="1" w:styleId="TableGrid31">
    <w:name w:val="Table Grid31"/>
    <w:basedOn w:val="TableNormal"/>
    <w:rsid w:val="00353985"/>
    <w:rPr>
      <w:rFonts w:ascii="Calibri" w:eastAsia="Times New Roman" w:hAnsi="Calibri" w:cs="Times New Roman"/>
      <w:sz w:val="22"/>
      <w:szCs w:val="22"/>
      <w:lang w:val="en-GB" w:eastAsia="en-GB"/>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rdtekst1">
    <w:name w:val="Brødtekst1"/>
    <w:basedOn w:val="Normal"/>
    <w:qFormat/>
    <w:rsid w:val="00CA0627"/>
    <w:pPr>
      <w:tabs>
        <w:tab w:val="left" w:pos="1134"/>
        <w:tab w:val="left" w:pos="2268"/>
        <w:tab w:val="left" w:pos="3402"/>
      </w:tabs>
      <w:suppressAutoHyphens/>
      <w:overflowPunct w:val="0"/>
      <w:autoSpaceDE w:val="0"/>
      <w:autoSpaceDN w:val="0"/>
      <w:adjustRightInd w:val="0"/>
      <w:spacing w:line="280" w:lineRule="atLeast"/>
      <w:jc w:val="left"/>
      <w:textAlignment w:val="baseline"/>
    </w:pPr>
    <w:rPr>
      <w:rFonts w:ascii="Verdana" w:hAnsi="Verdana"/>
      <w:sz w:val="18"/>
      <w:szCs w:val="16"/>
    </w:rPr>
  </w:style>
  <w:style w:type="paragraph" w:customStyle="1" w:styleId="Tabeltext">
    <w:name w:val="Tabel text"/>
    <w:basedOn w:val="Brdtekst1"/>
    <w:qFormat/>
    <w:rsid w:val="00CA0627"/>
    <w:pPr>
      <w:spacing w:after="40" w:line="200" w:lineRule="atLeast"/>
    </w:pPr>
    <w:rPr>
      <w:rFonts w:eastAsiaTheme="minorHAnsi" w:cstheme="minorBidi"/>
      <w:sz w:val="16"/>
      <w:szCs w:val="20"/>
    </w:rPr>
  </w:style>
  <w:style w:type="table" w:styleId="ListTable3-Accent1">
    <w:name w:val="List Table 3 Accent 1"/>
    <w:basedOn w:val="TableNormal"/>
    <w:uiPriority w:val="48"/>
    <w:rsid w:val="00CA0627"/>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b/>
        <w:bCs/>
        <w:color w:val="FFFFFF" w:themeColor="background1"/>
      </w:rPr>
      <w:tblPr/>
      <w:tcPr>
        <w:shd w:val="clear" w:color="auto" w:fill="4F81BD" w:themeFill="accent1"/>
      </w:tcPr>
    </w:tblStylePr>
    <w:tblStylePr w:type="lastRow">
      <w:rPr>
        <w:b/>
        <w:bCs/>
      </w:rPr>
      <w:tblPr/>
      <w:tcPr>
        <w:tcBorders>
          <w:top w:val="double" w:sz="4" w:space="0" w:color="4F81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F81BD" w:themeColor="accent1"/>
          <w:right w:val="single" w:sz="4" w:space="0" w:color="4F81BD" w:themeColor="accent1"/>
        </w:tcBorders>
      </w:tcPr>
    </w:tblStylePr>
    <w:tblStylePr w:type="band1Horz">
      <w:tblPr/>
      <w:tcPr>
        <w:tcBorders>
          <w:top w:val="single" w:sz="4" w:space="0" w:color="4F81BD" w:themeColor="accent1"/>
          <w:bottom w:val="single" w:sz="4" w:space="0" w:color="4F81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themeColor="accent1"/>
          <w:left w:val="nil"/>
        </w:tcBorders>
      </w:tcPr>
    </w:tblStylePr>
    <w:tblStylePr w:type="swCell">
      <w:tblPr/>
      <w:tcPr>
        <w:tcBorders>
          <w:top w:val="double" w:sz="4" w:space="0" w:color="4F81BD" w:themeColor="accent1"/>
          <w:right w:val="nil"/>
        </w:tcBorders>
      </w:tcPr>
    </w:tblStylePr>
  </w:style>
  <w:style w:type="paragraph" w:customStyle="1" w:styleId="TableParagraph">
    <w:name w:val="Table Paragraph"/>
    <w:basedOn w:val="Normal"/>
    <w:uiPriority w:val="1"/>
    <w:qFormat/>
    <w:rsid w:val="00BE1BD8"/>
    <w:pPr>
      <w:widowControl w:val="0"/>
      <w:autoSpaceDE w:val="0"/>
      <w:autoSpaceDN w:val="0"/>
      <w:spacing w:after="0" w:line="240" w:lineRule="auto"/>
      <w:ind w:left="115"/>
      <w:jc w:val="left"/>
    </w:pPr>
    <w:rPr>
      <w:rFonts w:ascii="Arial" w:eastAsia="Arial" w:hAnsi="Arial" w:cs="Arial"/>
      <w:szCs w:val="22"/>
      <w:lang w:val="en-US" w:eastAsia="en-US" w:bidi="en-US"/>
    </w:rPr>
  </w:style>
  <w:style w:type="character" w:customStyle="1" w:styleId="apple-converted-space">
    <w:name w:val="apple-converted-space"/>
    <w:basedOn w:val="DefaultParagraphFont"/>
    <w:rsid w:val="0016460D"/>
  </w:style>
  <w:style w:type="table" w:styleId="MediumGrid3-Accent3">
    <w:name w:val="Medium Grid 3 Accent 3"/>
    <w:basedOn w:val="TableNormal"/>
    <w:uiPriority w:val="69"/>
    <w:rsid w:val="0016460D"/>
    <w:rPr>
      <w:rFonts w:eastAsiaTheme="minorHAnsi"/>
      <w:sz w:val="22"/>
      <w:szCs w:val="22"/>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character" w:customStyle="1" w:styleId="fontstyle01">
    <w:name w:val="fontstyle01"/>
    <w:basedOn w:val="DefaultParagraphFont"/>
    <w:rsid w:val="0016460D"/>
    <w:rPr>
      <w:rFonts w:ascii="Calibri-Bold" w:hAnsi="Calibri-Bold" w:hint="default"/>
      <w:b/>
      <w:bCs/>
      <w:i w:val="0"/>
      <w:iCs w:val="0"/>
      <w:color w:val="000000"/>
      <w:sz w:val="22"/>
      <w:szCs w:val="22"/>
    </w:rPr>
  </w:style>
  <w:style w:type="table" w:customStyle="1" w:styleId="LightGrid-Accent11">
    <w:name w:val="Light Grid - Accent 11"/>
    <w:basedOn w:val="TableNormal"/>
    <w:uiPriority w:val="62"/>
    <w:rsid w:val="0016460D"/>
    <w:rPr>
      <w:rFonts w:eastAsiaTheme="minorHAnsi"/>
      <w:sz w:val="22"/>
      <w:szCs w:val="22"/>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paragraph" w:customStyle="1" w:styleId="Aufzhlung2">
    <w:name w:val="Aufzählung2"/>
    <w:basedOn w:val="Normal"/>
    <w:rsid w:val="0057753E"/>
    <w:pPr>
      <w:numPr>
        <w:numId w:val="60"/>
      </w:numPr>
      <w:spacing w:before="120" w:after="0" w:line="300" w:lineRule="atLeast"/>
    </w:pPr>
    <w:rPr>
      <w:rFonts w:ascii="Arial" w:hAnsi="Arial" w:cs="Arial"/>
      <w:szCs w:val="22"/>
      <w:lang w:val="de-DE" w:eastAsia="fr-FR"/>
    </w:rPr>
  </w:style>
  <w:style w:type="paragraph" w:customStyle="1" w:styleId="Anrede1">
    <w:name w:val="Anrede1"/>
    <w:basedOn w:val="Normal"/>
    <w:next w:val="Normal"/>
    <w:rsid w:val="0057753E"/>
    <w:pPr>
      <w:widowControl w:val="0"/>
      <w:spacing w:after="0" w:line="240" w:lineRule="auto"/>
      <w:jc w:val="left"/>
    </w:pPr>
    <w:rPr>
      <w:rFonts w:ascii="Times New Roman" w:hAnsi="Times New Roman"/>
      <w:sz w:val="20"/>
      <w:szCs w:val="20"/>
      <w:lang w:val="de-DE" w:eastAsia="fr-FR"/>
    </w:rPr>
  </w:style>
  <w:style w:type="paragraph" w:customStyle="1" w:styleId="TableTitle">
    <w:name w:val="TableTitle"/>
    <w:basedOn w:val="Normal"/>
    <w:rsid w:val="0057753E"/>
    <w:pPr>
      <w:spacing w:before="60" w:after="60" w:line="240" w:lineRule="auto"/>
      <w:jc w:val="left"/>
    </w:pPr>
    <w:rPr>
      <w:rFonts w:ascii="Helvetica" w:hAnsi="Helvetica" w:cs="Helvetica"/>
      <w:b/>
      <w:bCs/>
      <w:szCs w:val="22"/>
      <w:lang w:eastAsia="fr-FR"/>
    </w:rPr>
  </w:style>
  <w:style w:type="table" w:customStyle="1" w:styleId="MediumShading1-Accent11">
    <w:name w:val="Medium Shading 1 - Accent 11"/>
    <w:basedOn w:val="TableNormal"/>
    <w:uiPriority w:val="63"/>
    <w:rsid w:val="00B5655F"/>
    <w:rPr>
      <w:rFonts w:eastAsiaTheme="minorHAnsi"/>
      <w:sz w:val="22"/>
      <w:szCs w:val="22"/>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character" w:customStyle="1" w:styleId="fontstyle31">
    <w:name w:val="fontstyle31"/>
    <w:basedOn w:val="DefaultParagraphFont"/>
    <w:rsid w:val="008D49D7"/>
    <w:rPr>
      <w:rFonts w:ascii="Calibri" w:hAnsi="Calibri" w:cs="Calibri" w:hint="default"/>
      <w:b w:val="0"/>
      <w:bCs w:val="0"/>
      <w:i w:val="0"/>
      <w:iCs w:val="0"/>
      <w:color w:val="000000"/>
      <w:sz w:val="22"/>
      <w:szCs w:val="22"/>
    </w:rPr>
  </w:style>
  <w:style w:type="table" w:customStyle="1" w:styleId="MediumGrid3-Accent12">
    <w:name w:val="Medium Grid 3 - Accent 12"/>
    <w:basedOn w:val="TableNormal"/>
    <w:next w:val="MediumGrid3-Accent1"/>
    <w:uiPriority w:val="69"/>
    <w:rsid w:val="00F91FB2"/>
    <w:rPr>
      <w:rFonts w:eastAsia="MS Mincho"/>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styleId="GridTable4-Accent5">
    <w:name w:val="Grid Table 4 Accent 5"/>
    <w:basedOn w:val="TableNormal"/>
    <w:uiPriority w:val="49"/>
    <w:rsid w:val="006A2541"/>
    <w:rPr>
      <w:rFonts w:eastAsiaTheme="minorHAnsi"/>
      <w:sz w:val="22"/>
      <w:szCs w:val="22"/>
      <w:lang w:val="en-GB"/>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GridTable4-Accent11">
    <w:name w:val="Grid Table 4 - Accent 11"/>
    <w:basedOn w:val="TableNormal"/>
    <w:uiPriority w:val="49"/>
    <w:rsid w:val="006A2541"/>
    <w:rPr>
      <w:rFonts w:eastAsiaTheme="minorHAnsi"/>
      <w:sz w:val="22"/>
      <w:szCs w:val="22"/>
      <w:lang w:val="en-GB"/>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customStyle="1" w:styleId="xnormal-tocheadingsupplements">
    <w:name w:val="x_normal-tocheadingsupplements"/>
    <w:basedOn w:val="Normal"/>
    <w:rsid w:val="00880FA9"/>
    <w:pPr>
      <w:spacing w:after="0" w:line="240" w:lineRule="auto"/>
      <w:jc w:val="left"/>
    </w:pPr>
    <w:rPr>
      <w:rFonts w:eastAsiaTheme="minorHAnsi" w:cs="Calibri"/>
      <w:szCs w:val="22"/>
      <w:lang w:eastAsia="en-GB"/>
    </w:rPr>
  </w:style>
  <w:style w:type="paragraph" w:customStyle="1" w:styleId="xmsonormal">
    <w:name w:val="x_msonormal"/>
    <w:basedOn w:val="Normal"/>
    <w:rsid w:val="00880FA9"/>
    <w:pPr>
      <w:spacing w:after="0" w:line="240" w:lineRule="auto"/>
      <w:jc w:val="left"/>
    </w:pPr>
    <w:rPr>
      <w:rFonts w:eastAsiaTheme="minorHAnsi" w:cs="Calibri"/>
      <w:szCs w:val="22"/>
      <w:lang w:eastAsia="en-GB"/>
    </w:rPr>
  </w:style>
  <w:style w:type="character" w:customStyle="1" w:styleId="xapple-converted-space">
    <w:name w:val="x_apple-converted-space"/>
    <w:basedOn w:val="DefaultParagraphFont"/>
    <w:rsid w:val="00880FA9"/>
  </w:style>
  <w:style w:type="character" w:customStyle="1" w:styleId="y2iqfc">
    <w:name w:val="y2iqfc"/>
    <w:basedOn w:val="DefaultParagraphFont"/>
    <w:rsid w:val="009E011C"/>
  </w:style>
  <w:style w:type="character" w:customStyle="1" w:styleId="NoSpacingChar">
    <w:name w:val="No Spacing Char"/>
    <w:basedOn w:val="DefaultParagraphFont"/>
    <w:link w:val="NoSpacing"/>
    <w:uiPriority w:val="1"/>
    <w:rsid w:val="00230DDE"/>
    <w:rPr>
      <w:rFonts w:ascii="Verdana" w:eastAsia="Times New Roman" w:hAnsi="Verdana" w:cs="Times New Roman"/>
      <w:sz w:val="18"/>
      <w:szCs w:val="18"/>
      <w:lang w:val="en-GB" w:eastAsia="da-DK"/>
    </w:rPr>
  </w:style>
  <w:style w:type="table" w:customStyle="1" w:styleId="TableGrid60">
    <w:name w:val="Table Grid6"/>
    <w:basedOn w:val="TableNormal"/>
    <w:next w:val="TableGrid"/>
    <w:uiPriority w:val="59"/>
    <w:rsid w:val="00A72DBA"/>
    <w:pPr>
      <w:spacing w:line="260" w:lineRule="atLeast"/>
    </w:pPr>
    <w:rPr>
      <w:rFonts w:ascii="Verdana" w:eastAsia="Times New Roman" w:hAnsi="Verdana" w:cs="Times New Roman"/>
      <w:sz w:val="18"/>
      <w:szCs w:val="18"/>
      <w:lang w:val="da-DK" w:eastAsia="da-D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7510242">
      <w:bodyDiv w:val="1"/>
      <w:marLeft w:val="0"/>
      <w:marRight w:val="0"/>
      <w:marTop w:val="0"/>
      <w:marBottom w:val="0"/>
      <w:divBdr>
        <w:top w:val="none" w:sz="0" w:space="0" w:color="auto"/>
        <w:left w:val="none" w:sz="0" w:space="0" w:color="auto"/>
        <w:bottom w:val="none" w:sz="0" w:space="0" w:color="auto"/>
        <w:right w:val="none" w:sz="0" w:space="0" w:color="auto"/>
      </w:divBdr>
    </w:div>
    <w:div w:id="244731885">
      <w:bodyDiv w:val="1"/>
      <w:marLeft w:val="0"/>
      <w:marRight w:val="0"/>
      <w:marTop w:val="0"/>
      <w:marBottom w:val="0"/>
      <w:divBdr>
        <w:top w:val="none" w:sz="0" w:space="0" w:color="auto"/>
        <w:left w:val="none" w:sz="0" w:space="0" w:color="auto"/>
        <w:bottom w:val="none" w:sz="0" w:space="0" w:color="auto"/>
        <w:right w:val="none" w:sz="0" w:space="0" w:color="auto"/>
      </w:divBdr>
    </w:div>
    <w:div w:id="301351222">
      <w:bodyDiv w:val="1"/>
      <w:marLeft w:val="0"/>
      <w:marRight w:val="0"/>
      <w:marTop w:val="0"/>
      <w:marBottom w:val="0"/>
      <w:divBdr>
        <w:top w:val="none" w:sz="0" w:space="0" w:color="auto"/>
        <w:left w:val="none" w:sz="0" w:space="0" w:color="auto"/>
        <w:bottom w:val="none" w:sz="0" w:space="0" w:color="auto"/>
        <w:right w:val="none" w:sz="0" w:space="0" w:color="auto"/>
      </w:divBdr>
    </w:div>
    <w:div w:id="463547469">
      <w:bodyDiv w:val="1"/>
      <w:marLeft w:val="0"/>
      <w:marRight w:val="0"/>
      <w:marTop w:val="0"/>
      <w:marBottom w:val="0"/>
      <w:divBdr>
        <w:top w:val="none" w:sz="0" w:space="0" w:color="auto"/>
        <w:left w:val="none" w:sz="0" w:space="0" w:color="auto"/>
        <w:bottom w:val="none" w:sz="0" w:space="0" w:color="auto"/>
        <w:right w:val="none" w:sz="0" w:space="0" w:color="auto"/>
      </w:divBdr>
    </w:div>
    <w:div w:id="657923615">
      <w:bodyDiv w:val="1"/>
      <w:marLeft w:val="0"/>
      <w:marRight w:val="0"/>
      <w:marTop w:val="0"/>
      <w:marBottom w:val="0"/>
      <w:divBdr>
        <w:top w:val="none" w:sz="0" w:space="0" w:color="auto"/>
        <w:left w:val="none" w:sz="0" w:space="0" w:color="auto"/>
        <w:bottom w:val="none" w:sz="0" w:space="0" w:color="auto"/>
        <w:right w:val="none" w:sz="0" w:space="0" w:color="auto"/>
      </w:divBdr>
    </w:div>
    <w:div w:id="732193270">
      <w:bodyDiv w:val="1"/>
      <w:marLeft w:val="0"/>
      <w:marRight w:val="0"/>
      <w:marTop w:val="0"/>
      <w:marBottom w:val="0"/>
      <w:divBdr>
        <w:top w:val="none" w:sz="0" w:space="0" w:color="auto"/>
        <w:left w:val="none" w:sz="0" w:space="0" w:color="auto"/>
        <w:bottom w:val="none" w:sz="0" w:space="0" w:color="auto"/>
        <w:right w:val="none" w:sz="0" w:space="0" w:color="auto"/>
      </w:divBdr>
    </w:div>
    <w:div w:id="767695317">
      <w:bodyDiv w:val="1"/>
      <w:marLeft w:val="0"/>
      <w:marRight w:val="0"/>
      <w:marTop w:val="0"/>
      <w:marBottom w:val="0"/>
      <w:divBdr>
        <w:top w:val="none" w:sz="0" w:space="0" w:color="auto"/>
        <w:left w:val="none" w:sz="0" w:space="0" w:color="auto"/>
        <w:bottom w:val="none" w:sz="0" w:space="0" w:color="auto"/>
        <w:right w:val="none" w:sz="0" w:space="0" w:color="auto"/>
      </w:divBdr>
    </w:div>
    <w:div w:id="882600081">
      <w:bodyDiv w:val="1"/>
      <w:marLeft w:val="0"/>
      <w:marRight w:val="0"/>
      <w:marTop w:val="0"/>
      <w:marBottom w:val="0"/>
      <w:divBdr>
        <w:top w:val="none" w:sz="0" w:space="0" w:color="auto"/>
        <w:left w:val="none" w:sz="0" w:space="0" w:color="auto"/>
        <w:bottom w:val="none" w:sz="0" w:space="0" w:color="auto"/>
        <w:right w:val="none" w:sz="0" w:space="0" w:color="auto"/>
      </w:divBdr>
    </w:div>
    <w:div w:id="901907119">
      <w:bodyDiv w:val="1"/>
      <w:marLeft w:val="0"/>
      <w:marRight w:val="0"/>
      <w:marTop w:val="0"/>
      <w:marBottom w:val="0"/>
      <w:divBdr>
        <w:top w:val="none" w:sz="0" w:space="0" w:color="auto"/>
        <w:left w:val="none" w:sz="0" w:space="0" w:color="auto"/>
        <w:bottom w:val="none" w:sz="0" w:space="0" w:color="auto"/>
        <w:right w:val="none" w:sz="0" w:space="0" w:color="auto"/>
      </w:divBdr>
    </w:div>
    <w:div w:id="909730851">
      <w:bodyDiv w:val="1"/>
      <w:marLeft w:val="0"/>
      <w:marRight w:val="0"/>
      <w:marTop w:val="0"/>
      <w:marBottom w:val="0"/>
      <w:divBdr>
        <w:top w:val="none" w:sz="0" w:space="0" w:color="auto"/>
        <w:left w:val="none" w:sz="0" w:space="0" w:color="auto"/>
        <w:bottom w:val="none" w:sz="0" w:space="0" w:color="auto"/>
        <w:right w:val="none" w:sz="0" w:space="0" w:color="auto"/>
      </w:divBdr>
    </w:div>
    <w:div w:id="1027675291">
      <w:bodyDiv w:val="1"/>
      <w:marLeft w:val="0"/>
      <w:marRight w:val="0"/>
      <w:marTop w:val="0"/>
      <w:marBottom w:val="0"/>
      <w:divBdr>
        <w:top w:val="none" w:sz="0" w:space="0" w:color="auto"/>
        <w:left w:val="none" w:sz="0" w:space="0" w:color="auto"/>
        <w:bottom w:val="none" w:sz="0" w:space="0" w:color="auto"/>
        <w:right w:val="none" w:sz="0" w:space="0" w:color="auto"/>
      </w:divBdr>
    </w:div>
    <w:div w:id="1203591126">
      <w:bodyDiv w:val="1"/>
      <w:marLeft w:val="0"/>
      <w:marRight w:val="0"/>
      <w:marTop w:val="0"/>
      <w:marBottom w:val="0"/>
      <w:divBdr>
        <w:top w:val="none" w:sz="0" w:space="0" w:color="auto"/>
        <w:left w:val="none" w:sz="0" w:space="0" w:color="auto"/>
        <w:bottom w:val="none" w:sz="0" w:space="0" w:color="auto"/>
        <w:right w:val="none" w:sz="0" w:space="0" w:color="auto"/>
      </w:divBdr>
    </w:div>
    <w:div w:id="1245577922">
      <w:bodyDiv w:val="1"/>
      <w:marLeft w:val="0"/>
      <w:marRight w:val="0"/>
      <w:marTop w:val="0"/>
      <w:marBottom w:val="0"/>
      <w:divBdr>
        <w:top w:val="none" w:sz="0" w:space="0" w:color="auto"/>
        <w:left w:val="none" w:sz="0" w:space="0" w:color="auto"/>
        <w:bottom w:val="none" w:sz="0" w:space="0" w:color="auto"/>
        <w:right w:val="none" w:sz="0" w:space="0" w:color="auto"/>
      </w:divBdr>
    </w:div>
    <w:div w:id="1260217504">
      <w:bodyDiv w:val="1"/>
      <w:marLeft w:val="0"/>
      <w:marRight w:val="0"/>
      <w:marTop w:val="0"/>
      <w:marBottom w:val="0"/>
      <w:divBdr>
        <w:top w:val="none" w:sz="0" w:space="0" w:color="auto"/>
        <w:left w:val="none" w:sz="0" w:space="0" w:color="auto"/>
        <w:bottom w:val="none" w:sz="0" w:space="0" w:color="auto"/>
        <w:right w:val="none" w:sz="0" w:space="0" w:color="auto"/>
      </w:divBdr>
    </w:div>
    <w:div w:id="1302076384">
      <w:bodyDiv w:val="1"/>
      <w:marLeft w:val="0"/>
      <w:marRight w:val="0"/>
      <w:marTop w:val="0"/>
      <w:marBottom w:val="0"/>
      <w:divBdr>
        <w:top w:val="none" w:sz="0" w:space="0" w:color="auto"/>
        <w:left w:val="none" w:sz="0" w:space="0" w:color="auto"/>
        <w:bottom w:val="none" w:sz="0" w:space="0" w:color="auto"/>
        <w:right w:val="none" w:sz="0" w:space="0" w:color="auto"/>
      </w:divBdr>
    </w:div>
    <w:div w:id="1317495900">
      <w:bodyDiv w:val="1"/>
      <w:marLeft w:val="0"/>
      <w:marRight w:val="0"/>
      <w:marTop w:val="0"/>
      <w:marBottom w:val="0"/>
      <w:divBdr>
        <w:top w:val="none" w:sz="0" w:space="0" w:color="auto"/>
        <w:left w:val="none" w:sz="0" w:space="0" w:color="auto"/>
        <w:bottom w:val="none" w:sz="0" w:space="0" w:color="auto"/>
        <w:right w:val="none" w:sz="0" w:space="0" w:color="auto"/>
      </w:divBdr>
    </w:div>
    <w:div w:id="1457338284">
      <w:bodyDiv w:val="1"/>
      <w:marLeft w:val="0"/>
      <w:marRight w:val="0"/>
      <w:marTop w:val="0"/>
      <w:marBottom w:val="0"/>
      <w:divBdr>
        <w:top w:val="none" w:sz="0" w:space="0" w:color="auto"/>
        <w:left w:val="none" w:sz="0" w:space="0" w:color="auto"/>
        <w:bottom w:val="none" w:sz="0" w:space="0" w:color="auto"/>
        <w:right w:val="none" w:sz="0" w:space="0" w:color="auto"/>
      </w:divBdr>
    </w:div>
    <w:div w:id="1459955633">
      <w:bodyDiv w:val="1"/>
      <w:marLeft w:val="0"/>
      <w:marRight w:val="0"/>
      <w:marTop w:val="0"/>
      <w:marBottom w:val="0"/>
      <w:divBdr>
        <w:top w:val="none" w:sz="0" w:space="0" w:color="auto"/>
        <w:left w:val="none" w:sz="0" w:space="0" w:color="auto"/>
        <w:bottom w:val="none" w:sz="0" w:space="0" w:color="auto"/>
        <w:right w:val="none" w:sz="0" w:space="0" w:color="auto"/>
      </w:divBdr>
    </w:div>
    <w:div w:id="1562641943">
      <w:bodyDiv w:val="1"/>
      <w:marLeft w:val="0"/>
      <w:marRight w:val="0"/>
      <w:marTop w:val="0"/>
      <w:marBottom w:val="0"/>
      <w:divBdr>
        <w:top w:val="none" w:sz="0" w:space="0" w:color="auto"/>
        <w:left w:val="none" w:sz="0" w:space="0" w:color="auto"/>
        <w:bottom w:val="none" w:sz="0" w:space="0" w:color="auto"/>
        <w:right w:val="none" w:sz="0" w:space="0" w:color="auto"/>
      </w:divBdr>
    </w:div>
    <w:div w:id="1570383508">
      <w:bodyDiv w:val="1"/>
      <w:marLeft w:val="0"/>
      <w:marRight w:val="0"/>
      <w:marTop w:val="0"/>
      <w:marBottom w:val="0"/>
      <w:divBdr>
        <w:top w:val="none" w:sz="0" w:space="0" w:color="auto"/>
        <w:left w:val="none" w:sz="0" w:space="0" w:color="auto"/>
        <w:bottom w:val="none" w:sz="0" w:space="0" w:color="auto"/>
        <w:right w:val="none" w:sz="0" w:space="0" w:color="auto"/>
      </w:divBdr>
    </w:div>
    <w:div w:id="1585452585">
      <w:bodyDiv w:val="1"/>
      <w:marLeft w:val="0"/>
      <w:marRight w:val="0"/>
      <w:marTop w:val="0"/>
      <w:marBottom w:val="0"/>
      <w:divBdr>
        <w:top w:val="none" w:sz="0" w:space="0" w:color="auto"/>
        <w:left w:val="none" w:sz="0" w:space="0" w:color="auto"/>
        <w:bottom w:val="none" w:sz="0" w:space="0" w:color="auto"/>
        <w:right w:val="none" w:sz="0" w:space="0" w:color="auto"/>
      </w:divBdr>
    </w:div>
    <w:div w:id="1645113205">
      <w:bodyDiv w:val="1"/>
      <w:marLeft w:val="0"/>
      <w:marRight w:val="0"/>
      <w:marTop w:val="0"/>
      <w:marBottom w:val="0"/>
      <w:divBdr>
        <w:top w:val="none" w:sz="0" w:space="0" w:color="auto"/>
        <w:left w:val="none" w:sz="0" w:space="0" w:color="auto"/>
        <w:bottom w:val="none" w:sz="0" w:space="0" w:color="auto"/>
        <w:right w:val="none" w:sz="0" w:space="0" w:color="auto"/>
      </w:divBdr>
    </w:div>
    <w:div w:id="1654794303">
      <w:bodyDiv w:val="1"/>
      <w:marLeft w:val="0"/>
      <w:marRight w:val="0"/>
      <w:marTop w:val="0"/>
      <w:marBottom w:val="0"/>
      <w:divBdr>
        <w:top w:val="none" w:sz="0" w:space="0" w:color="auto"/>
        <w:left w:val="none" w:sz="0" w:space="0" w:color="auto"/>
        <w:bottom w:val="none" w:sz="0" w:space="0" w:color="auto"/>
        <w:right w:val="none" w:sz="0" w:space="0" w:color="auto"/>
      </w:divBdr>
      <w:divsChild>
        <w:div w:id="1604532260">
          <w:marLeft w:val="0"/>
          <w:marRight w:val="0"/>
          <w:marTop w:val="0"/>
          <w:marBottom w:val="0"/>
          <w:divBdr>
            <w:top w:val="none" w:sz="0" w:space="0" w:color="auto"/>
            <w:left w:val="none" w:sz="0" w:space="0" w:color="auto"/>
            <w:bottom w:val="none" w:sz="0" w:space="0" w:color="auto"/>
            <w:right w:val="none" w:sz="0" w:space="0" w:color="auto"/>
          </w:divBdr>
        </w:div>
      </w:divsChild>
    </w:div>
    <w:div w:id="1720977818">
      <w:bodyDiv w:val="1"/>
      <w:marLeft w:val="0"/>
      <w:marRight w:val="0"/>
      <w:marTop w:val="0"/>
      <w:marBottom w:val="0"/>
      <w:divBdr>
        <w:top w:val="none" w:sz="0" w:space="0" w:color="auto"/>
        <w:left w:val="none" w:sz="0" w:space="0" w:color="auto"/>
        <w:bottom w:val="none" w:sz="0" w:space="0" w:color="auto"/>
        <w:right w:val="none" w:sz="0" w:space="0" w:color="auto"/>
      </w:divBdr>
      <w:divsChild>
        <w:div w:id="1764914897">
          <w:marLeft w:val="0"/>
          <w:marRight w:val="0"/>
          <w:marTop w:val="0"/>
          <w:marBottom w:val="0"/>
          <w:divBdr>
            <w:top w:val="none" w:sz="0" w:space="0" w:color="auto"/>
            <w:left w:val="none" w:sz="0" w:space="0" w:color="auto"/>
            <w:bottom w:val="none" w:sz="0" w:space="0" w:color="auto"/>
            <w:right w:val="none" w:sz="0" w:space="0" w:color="auto"/>
          </w:divBdr>
        </w:div>
      </w:divsChild>
    </w:div>
    <w:div w:id="1853185174">
      <w:bodyDiv w:val="1"/>
      <w:marLeft w:val="0"/>
      <w:marRight w:val="0"/>
      <w:marTop w:val="0"/>
      <w:marBottom w:val="0"/>
      <w:divBdr>
        <w:top w:val="none" w:sz="0" w:space="0" w:color="auto"/>
        <w:left w:val="none" w:sz="0" w:space="0" w:color="auto"/>
        <w:bottom w:val="none" w:sz="0" w:space="0" w:color="auto"/>
        <w:right w:val="none" w:sz="0" w:space="0" w:color="auto"/>
      </w:divBdr>
    </w:div>
    <w:div w:id="1874997047">
      <w:bodyDiv w:val="1"/>
      <w:marLeft w:val="0"/>
      <w:marRight w:val="0"/>
      <w:marTop w:val="0"/>
      <w:marBottom w:val="0"/>
      <w:divBdr>
        <w:top w:val="none" w:sz="0" w:space="0" w:color="auto"/>
        <w:left w:val="none" w:sz="0" w:space="0" w:color="auto"/>
        <w:bottom w:val="none" w:sz="0" w:space="0" w:color="auto"/>
        <w:right w:val="none" w:sz="0" w:space="0" w:color="auto"/>
      </w:divBdr>
    </w:div>
    <w:div w:id="1878082455">
      <w:bodyDiv w:val="1"/>
      <w:marLeft w:val="0"/>
      <w:marRight w:val="0"/>
      <w:marTop w:val="0"/>
      <w:marBottom w:val="0"/>
      <w:divBdr>
        <w:top w:val="none" w:sz="0" w:space="0" w:color="auto"/>
        <w:left w:val="none" w:sz="0" w:space="0" w:color="auto"/>
        <w:bottom w:val="none" w:sz="0" w:space="0" w:color="auto"/>
        <w:right w:val="none" w:sz="0" w:space="0" w:color="auto"/>
      </w:divBdr>
    </w:div>
    <w:div w:id="1930038309">
      <w:bodyDiv w:val="1"/>
      <w:marLeft w:val="0"/>
      <w:marRight w:val="0"/>
      <w:marTop w:val="0"/>
      <w:marBottom w:val="0"/>
      <w:divBdr>
        <w:top w:val="none" w:sz="0" w:space="0" w:color="auto"/>
        <w:left w:val="none" w:sz="0" w:space="0" w:color="auto"/>
        <w:bottom w:val="none" w:sz="0" w:space="0" w:color="auto"/>
        <w:right w:val="none" w:sz="0" w:space="0" w:color="auto"/>
      </w:divBdr>
    </w:div>
    <w:div w:id="2100442947">
      <w:bodyDiv w:val="1"/>
      <w:marLeft w:val="0"/>
      <w:marRight w:val="0"/>
      <w:marTop w:val="0"/>
      <w:marBottom w:val="0"/>
      <w:divBdr>
        <w:top w:val="none" w:sz="0" w:space="0" w:color="auto"/>
        <w:left w:val="none" w:sz="0" w:space="0" w:color="auto"/>
        <w:bottom w:val="none" w:sz="0" w:space="0" w:color="auto"/>
        <w:right w:val="none" w:sz="0" w:space="0" w:color="auto"/>
      </w:divBdr>
    </w:div>
    <w:div w:id="2117292160">
      <w:bodyDiv w:val="1"/>
      <w:marLeft w:val="0"/>
      <w:marRight w:val="0"/>
      <w:marTop w:val="0"/>
      <w:marBottom w:val="0"/>
      <w:divBdr>
        <w:top w:val="none" w:sz="0" w:space="0" w:color="auto"/>
        <w:left w:val="none" w:sz="0" w:space="0" w:color="auto"/>
        <w:bottom w:val="none" w:sz="0" w:space="0" w:color="auto"/>
        <w:right w:val="none" w:sz="0" w:space="0" w:color="auto"/>
      </w:divBdr>
      <w:divsChild>
        <w:div w:id="1063404491">
          <w:marLeft w:val="0"/>
          <w:marRight w:val="0"/>
          <w:marTop w:val="0"/>
          <w:marBottom w:val="0"/>
          <w:divBdr>
            <w:top w:val="none" w:sz="0" w:space="0" w:color="auto"/>
            <w:left w:val="none" w:sz="0" w:space="0" w:color="auto"/>
            <w:bottom w:val="none" w:sz="0" w:space="0" w:color="auto"/>
            <w:right w:val="none" w:sz="0" w:space="0" w:color="auto"/>
          </w:divBdr>
        </w:div>
        <w:div w:id="1086464306">
          <w:marLeft w:val="0"/>
          <w:marRight w:val="0"/>
          <w:marTop w:val="0"/>
          <w:marBottom w:val="0"/>
          <w:divBdr>
            <w:top w:val="none" w:sz="0" w:space="0" w:color="auto"/>
            <w:left w:val="none" w:sz="0" w:space="0" w:color="auto"/>
            <w:bottom w:val="none" w:sz="0" w:space="0" w:color="auto"/>
            <w:right w:val="none" w:sz="0" w:space="0" w:color="auto"/>
          </w:divBdr>
          <w:divsChild>
            <w:div w:id="1593079123">
              <w:marLeft w:val="0"/>
              <w:marRight w:val="165"/>
              <w:marTop w:val="150"/>
              <w:marBottom w:val="0"/>
              <w:divBdr>
                <w:top w:val="none" w:sz="0" w:space="0" w:color="auto"/>
                <w:left w:val="none" w:sz="0" w:space="0" w:color="auto"/>
                <w:bottom w:val="none" w:sz="0" w:space="0" w:color="auto"/>
                <w:right w:val="none" w:sz="0" w:space="0" w:color="auto"/>
              </w:divBdr>
              <w:divsChild>
                <w:div w:id="1247111254">
                  <w:marLeft w:val="0"/>
                  <w:marRight w:val="0"/>
                  <w:marTop w:val="0"/>
                  <w:marBottom w:val="0"/>
                  <w:divBdr>
                    <w:top w:val="none" w:sz="0" w:space="0" w:color="auto"/>
                    <w:left w:val="none" w:sz="0" w:space="0" w:color="auto"/>
                    <w:bottom w:val="none" w:sz="0" w:space="0" w:color="auto"/>
                    <w:right w:val="none" w:sz="0" w:space="0" w:color="auto"/>
                  </w:divBdr>
                  <w:divsChild>
                    <w:div w:id="1531725951">
                      <w:marLeft w:val="-165"/>
                      <w:marRight w:val="-16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footer" Target="footer10.xml"/><Relationship Id="rId21" Type="http://schemas.openxmlformats.org/officeDocument/2006/relationships/image" Target="media/image7.png"/><Relationship Id="rId42" Type="http://schemas.openxmlformats.org/officeDocument/2006/relationships/image" Target="media/image20.png"/><Relationship Id="rId63" Type="http://schemas.openxmlformats.org/officeDocument/2006/relationships/chart" Target="charts/chart1.xml"/><Relationship Id="rId84" Type="http://schemas.openxmlformats.org/officeDocument/2006/relationships/image" Target="media/image42.png"/><Relationship Id="rId138" Type="http://schemas.openxmlformats.org/officeDocument/2006/relationships/footer" Target="footer17.xml"/><Relationship Id="rId107" Type="http://schemas.openxmlformats.org/officeDocument/2006/relationships/chart" Target="charts/chart5.xml"/><Relationship Id="rId11" Type="http://schemas.openxmlformats.org/officeDocument/2006/relationships/header" Target="header2.xml"/><Relationship Id="rId32" Type="http://schemas.openxmlformats.org/officeDocument/2006/relationships/image" Target="media/image16.png"/><Relationship Id="rId74" Type="http://schemas.openxmlformats.org/officeDocument/2006/relationships/footer" Target="footer7.xml"/><Relationship Id="rId128" Type="http://schemas.openxmlformats.org/officeDocument/2006/relationships/image" Target="media/image55.png"/><Relationship Id="rId149" Type="http://schemas.openxmlformats.org/officeDocument/2006/relationships/footer" Target="footer20.xml"/><Relationship Id="rId5" Type="http://schemas.openxmlformats.org/officeDocument/2006/relationships/webSettings" Target="webSettings.xml"/><Relationship Id="rId90" Type="http://schemas.openxmlformats.org/officeDocument/2006/relationships/hyperlink" Target="https://eur-lex.europa.eu/legal-content/EN/TXT/?qid=1590564774896&amp;uri=CELEX:32006L0007" TargetMode="External"/><Relationship Id="rId95" Type="http://schemas.openxmlformats.org/officeDocument/2006/relationships/image" Target="media/image44.jpeg"/><Relationship Id="rId22" Type="http://schemas.openxmlformats.org/officeDocument/2006/relationships/image" Target="media/image8.png"/><Relationship Id="rId27" Type="http://schemas.openxmlformats.org/officeDocument/2006/relationships/image" Target="media/image11.png"/><Relationship Id="rId43" Type="http://schemas.openxmlformats.org/officeDocument/2006/relationships/image" Target="media/image21.png"/><Relationship Id="rId48" Type="http://schemas.openxmlformats.org/officeDocument/2006/relationships/header" Target="header8.xml"/><Relationship Id="rId64" Type="http://schemas.openxmlformats.org/officeDocument/2006/relationships/chart" Target="charts/chart2.xml"/><Relationship Id="rId69" Type="http://schemas.openxmlformats.org/officeDocument/2006/relationships/image" Target="media/image31.png"/><Relationship Id="rId113" Type="http://schemas.openxmlformats.org/officeDocument/2006/relationships/image" Target="media/image51.jpg"/><Relationship Id="rId118" Type="http://schemas.openxmlformats.org/officeDocument/2006/relationships/image" Target="media/image52.jpg"/><Relationship Id="rId134" Type="http://schemas.openxmlformats.org/officeDocument/2006/relationships/footer" Target="footer15.xml"/><Relationship Id="rId139" Type="http://schemas.openxmlformats.org/officeDocument/2006/relationships/header" Target="header37.xml"/><Relationship Id="rId80" Type="http://schemas.openxmlformats.org/officeDocument/2006/relationships/header" Target="header15.xml"/><Relationship Id="rId85" Type="http://schemas.openxmlformats.org/officeDocument/2006/relationships/header" Target="header16.xml"/><Relationship Id="rId150" Type="http://schemas.openxmlformats.org/officeDocument/2006/relationships/header" Target="header41.xml"/><Relationship Id="rId12" Type="http://schemas.openxmlformats.org/officeDocument/2006/relationships/footer" Target="footer1.xml"/><Relationship Id="rId17" Type="http://schemas.openxmlformats.org/officeDocument/2006/relationships/header" Target="header4.xml"/><Relationship Id="rId33" Type="http://schemas.openxmlformats.org/officeDocument/2006/relationships/image" Target="media/image17.png"/><Relationship Id="rId38" Type="http://schemas.openxmlformats.org/officeDocument/2006/relationships/hyperlink" Target="https://en.wikipedia.org/wiki/Tirana" TargetMode="External"/><Relationship Id="rId59" Type="http://schemas.openxmlformats.org/officeDocument/2006/relationships/image" Target="media/image29.png"/><Relationship Id="rId103" Type="http://schemas.openxmlformats.org/officeDocument/2006/relationships/hyperlink" Target="http://kadastraujore.gov.al/" TargetMode="External"/><Relationship Id="rId108" Type="http://schemas.openxmlformats.org/officeDocument/2006/relationships/chart" Target="charts/chart6.xml"/><Relationship Id="rId124" Type="http://schemas.openxmlformats.org/officeDocument/2006/relationships/header" Target="header30.xml"/><Relationship Id="rId129" Type="http://schemas.openxmlformats.org/officeDocument/2006/relationships/header" Target="header32.xml"/><Relationship Id="rId70" Type="http://schemas.openxmlformats.org/officeDocument/2006/relationships/image" Target="media/image32.png"/><Relationship Id="rId75" Type="http://schemas.openxmlformats.org/officeDocument/2006/relationships/image" Target="media/image35.png"/><Relationship Id="rId91" Type="http://schemas.openxmlformats.org/officeDocument/2006/relationships/hyperlink" Target="https://eur-lex.europa.eu/legal-content/EN/TXT/?qid=1590564774896&amp;uri=CELEX:32006L0007" TargetMode="External"/><Relationship Id="rId96" Type="http://schemas.openxmlformats.org/officeDocument/2006/relationships/header" Target="header20.xml"/><Relationship Id="rId140" Type="http://schemas.openxmlformats.org/officeDocument/2006/relationships/image" Target="media/image56.png"/><Relationship Id="rId145" Type="http://schemas.openxmlformats.org/officeDocument/2006/relationships/footer" Target="footer19.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eader" Target="header6.xml"/><Relationship Id="rId28" Type="http://schemas.openxmlformats.org/officeDocument/2006/relationships/image" Target="media/image12.jpeg"/><Relationship Id="rId49" Type="http://schemas.openxmlformats.org/officeDocument/2006/relationships/header" Target="header9.xml"/><Relationship Id="rId114" Type="http://schemas.openxmlformats.org/officeDocument/2006/relationships/header" Target="header25.xml"/><Relationship Id="rId119" Type="http://schemas.openxmlformats.org/officeDocument/2006/relationships/image" Target="media/image53.jpg"/><Relationship Id="rId44" Type="http://schemas.openxmlformats.org/officeDocument/2006/relationships/image" Target="media/image22.png"/><Relationship Id="rId60" Type="http://schemas.openxmlformats.org/officeDocument/2006/relationships/image" Target="media/image30.png"/><Relationship Id="rId65" Type="http://schemas.openxmlformats.org/officeDocument/2006/relationships/chart" Target="charts/chart3.xml"/><Relationship Id="rId81" Type="http://schemas.openxmlformats.org/officeDocument/2006/relationships/image" Target="media/image39.png"/><Relationship Id="rId86" Type="http://schemas.openxmlformats.org/officeDocument/2006/relationships/image" Target="media/image43.png"/><Relationship Id="rId130" Type="http://schemas.openxmlformats.org/officeDocument/2006/relationships/footer" Target="footer13.xml"/><Relationship Id="rId135" Type="http://schemas.openxmlformats.org/officeDocument/2006/relationships/header" Target="header35.xml"/><Relationship Id="rId151" Type="http://schemas.openxmlformats.org/officeDocument/2006/relationships/fontTable" Target="fontTable.xml"/><Relationship Id="rId13" Type="http://schemas.openxmlformats.org/officeDocument/2006/relationships/header" Target="header3.xml"/><Relationship Id="rId18" Type="http://schemas.openxmlformats.org/officeDocument/2006/relationships/footer" Target="footer3.xml"/><Relationship Id="rId39" Type="http://schemas.openxmlformats.org/officeDocument/2006/relationships/hyperlink" Target="https://en.wikipedia.org/wiki/Grand_Park_of_Tirana" TargetMode="External"/><Relationship Id="rId109" Type="http://schemas.openxmlformats.org/officeDocument/2006/relationships/header" Target="header24.xml"/><Relationship Id="rId34" Type="http://schemas.openxmlformats.org/officeDocument/2006/relationships/header" Target="header7.xml"/><Relationship Id="rId50" Type="http://schemas.openxmlformats.org/officeDocument/2006/relationships/image" Target="media/image26.png"/><Relationship Id="rId76" Type="http://schemas.openxmlformats.org/officeDocument/2006/relationships/image" Target="media/image36.png"/><Relationship Id="rId97" Type="http://schemas.openxmlformats.org/officeDocument/2006/relationships/image" Target="media/image45.JPG"/><Relationship Id="rId104" Type="http://schemas.openxmlformats.org/officeDocument/2006/relationships/hyperlink" Target="https://e-albania.al/eAlbaniaServices/UseService.aspx?service_code=13279" TargetMode="External"/><Relationship Id="rId120" Type="http://schemas.openxmlformats.org/officeDocument/2006/relationships/header" Target="header27.xml"/><Relationship Id="rId125" Type="http://schemas.openxmlformats.org/officeDocument/2006/relationships/footer" Target="footer11.xml"/><Relationship Id="rId141" Type="http://schemas.openxmlformats.org/officeDocument/2006/relationships/image" Target="media/image57.png"/><Relationship Id="rId146" Type="http://schemas.openxmlformats.org/officeDocument/2006/relationships/image" Target="media/image58.jpeg"/><Relationship Id="rId7" Type="http://schemas.openxmlformats.org/officeDocument/2006/relationships/endnotes" Target="endnotes.xml"/><Relationship Id="rId71" Type="http://schemas.openxmlformats.org/officeDocument/2006/relationships/image" Target="media/image33.png"/><Relationship Id="rId92" Type="http://schemas.openxmlformats.org/officeDocument/2006/relationships/hyperlink" Target="https://eur-lex.europa.eu/legal-content/EN/TXT/?qid=1590564774896&amp;uri=CELEX:32006L0007" TargetMode="External"/><Relationship Id="rId2" Type="http://schemas.openxmlformats.org/officeDocument/2006/relationships/numbering" Target="numbering.xml"/><Relationship Id="rId29" Type="http://schemas.openxmlformats.org/officeDocument/2006/relationships/image" Target="media/image13.png"/><Relationship Id="rId24" Type="http://schemas.openxmlformats.org/officeDocument/2006/relationships/footer" Target="footer5.xml"/><Relationship Id="rId40" Type="http://schemas.openxmlformats.org/officeDocument/2006/relationships/image" Target="media/image18.png"/><Relationship Id="rId45" Type="http://schemas.openxmlformats.org/officeDocument/2006/relationships/image" Target="media/image23.png"/><Relationship Id="rId66" Type="http://schemas.openxmlformats.org/officeDocument/2006/relationships/chart" Target="charts/chart4.xml"/><Relationship Id="rId87" Type="http://schemas.openxmlformats.org/officeDocument/2006/relationships/header" Target="header17.xml"/><Relationship Id="rId110" Type="http://schemas.openxmlformats.org/officeDocument/2006/relationships/image" Target="media/image48.jpg"/><Relationship Id="rId115" Type="http://schemas.openxmlformats.org/officeDocument/2006/relationships/footer" Target="footer9.xml"/><Relationship Id="rId131" Type="http://schemas.openxmlformats.org/officeDocument/2006/relationships/header" Target="header33.xml"/><Relationship Id="rId136" Type="http://schemas.openxmlformats.org/officeDocument/2006/relationships/footer" Target="footer16.xml"/><Relationship Id="rId61" Type="http://schemas.openxmlformats.org/officeDocument/2006/relationships/header" Target="header10.xml"/><Relationship Id="rId82" Type="http://schemas.openxmlformats.org/officeDocument/2006/relationships/image" Target="media/image40.png"/><Relationship Id="rId152" Type="http://schemas.openxmlformats.org/officeDocument/2006/relationships/theme" Target="theme/theme1.xml"/><Relationship Id="rId19" Type="http://schemas.openxmlformats.org/officeDocument/2006/relationships/header" Target="header5.xml"/><Relationship Id="rId14" Type="http://schemas.openxmlformats.org/officeDocument/2006/relationships/footer" Target="footer2.xml"/><Relationship Id="rId30" Type="http://schemas.openxmlformats.org/officeDocument/2006/relationships/image" Target="media/image14.png"/><Relationship Id="rId35" Type="http://schemas.openxmlformats.org/officeDocument/2006/relationships/hyperlink" Target="https://eur-lex.europa.eu/legal-content/EN/TXT/?uri=CELEX:32006L0007" TargetMode="External"/><Relationship Id="rId77" Type="http://schemas.openxmlformats.org/officeDocument/2006/relationships/image" Target="media/image37.png"/><Relationship Id="rId100" Type="http://schemas.openxmlformats.org/officeDocument/2006/relationships/image" Target="media/image46.png"/><Relationship Id="rId105" Type="http://schemas.openxmlformats.org/officeDocument/2006/relationships/header" Target="header23.xml"/><Relationship Id="rId126" Type="http://schemas.openxmlformats.org/officeDocument/2006/relationships/header" Target="header31.xml"/><Relationship Id="rId147" Type="http://schemas.openxmlformats.org/officeDocument/2006/relationships/image" Target="media/image59.png"/><Relationship Id="rId8" Type="http://schemas.openxmlformats.org/officeDocument/2006/relationships/image" Target="media/image1.jpg"/><Relationship Id="rId51" Type="http://schemas.openxmlformats.org/officeDocument/2006/relationships/image" Target="media/image27.png"/><Relationship Id="rId72" Type="http://schemas.openxmlformats.org/officeDocument/2006/relationships/image" Target="media/image34.jpeg"/><Relationship Id="rId93" Type="http://schemas.openxmlformats.org/officeDocument/2006/relationships/header" Target="header18.xml"/><Relationship Id="rId98" Type="http://schemas.openxmlformats.org/officeDocument/2006/relationships/hyperlink" Target="https://en.wikipedia.org/wiki/Protected_areas_of_Albania" TargetMode="External"/><Relationship Id="rId121" Type="http://schemas.openxmlformats.org/officeDocument/2006/relationships/image" Target="media/image54.png"/><Relationship Id="rId142" Type="http://schemas.openxmlformats.org/officeDocument/2006/relationships/header" Target="header38.xml"/><Relationship Id="rId3" Type="http://schemas.openxmlformats.org/officeDocument/2006/relationships/styles" Target="styles.xml"/><Relationship Id="rId25" Type="http://schemas.openxmlformats.org/officeDocument/2006/relationships/image" Target="media/image9.png"/><Relationship Id="rId46" Type="http://schemas.openxmlformats.org/officeDocument/2006/relationships/image" Target="media/image24.png"/><Relationship Id="rId67" Type="http://schemas.openxmlformats.org/officeDocument/2006/relationships/header" Target="header12.xml"/><Relationship Id="rId116" Type="http://schemas.openxmlformats.org/officeDocument/2006/relationships/header" Target="header26.xml"/><Relationship Id="rId137" Type="http://schemas.openxmlformats.org/officeDocument/2006/relationships/header" Target="header36.xml"/><Relationship Id="rId20" Type="http://schemas.openxmlformats.org/officeDocument/2006/relationships/footer" Target="footer4.xml"/><Relationship Id="rId41" Type="http://schemas.openxmlformats.org/officeDocument/2006/relationships/image" Target="media/image19.png"/><Relationship Id="rId62" Type="http://schemas.openxmlformats.org/officeDocument/2006/relationships/header" Target="header11.xml"/><Relationship Id="rId83" Type="http://schemas.openxmlformats.org/officeDocument/2006/relationships/image" Target="media/image41.png"/><Relationship Id="rId88" Type="http://schemas.openxmlformats.org/officeDocument/2006/relationships/hyperlink" Target="https://eur-lex.europa.eu/legal-content/EN/TXT/?qid=1590564774896&amp;uri=CELEX:32006L0007" TargetMode="External"/><Relationship Id="rId111" Type="http://schemas.openxmlformats.org/officeDocument/2006/relationships/image" Target="media/image49.jpg"/><Relationship Id="rId132" Type="http://schemas.openxmlformats.org/officeDocument/2006/relationships/footer" Target="footer14.xml"/><Relationship Id="rId15" Type="http://schemas.openxmlformats.org/officeDocument/2006/relationships/image" Target="media/image5.jpeg"/><Relationship Id="rId36" Type="http://schemas.openxmlformats.org/officeDocument/2006/relationships/hyperlink" Target="https://en.wikipedia.org/wiki/Park" TargetMode="External"/><Relationship Id="rId106" Type="http://schemas.openxmlformats.org/officeDocument/2006/relationships/footer" Target="footer8.xml"/><Relationship Id="rId127" Type="http://schemas.openxmlformats.org/officeDocument/2006/relationships/footer" Target="footer12.xml"/><Relationship Id="rId10" Type="http://schemas.openxmlformats.org/officeDocument/2006/relationships/header" Target="header1.xml"/><Relationship Id="rId31" Type="http://schemas.openxmlformats.org/officeDocument/2006/relationships/image" Target="media/image15.png"/><Relationship Id="rId52" Type="http://schemas.openxmlformats.org/officeDocument/2006/relationships/image" Target="media/image28.png"/><Relationship Id="rId73" Type="http://schemas.openxmlformats.org/officeDocument/2006/relationships/header" Target="header13.xml"/><Relationship Id="rId78" Type="http://schemas.openxmlformats.org/officeDocument/2006/relationships/header" Target="header14.xml"/><Relationship Id="rId94" Type="http://schemas.openxmlformats.org/officeDocument/2006/relationships/header" Target="header19.xml"/><Relationship Id="rId99" Type="http://schemas.openxmlformats.org/officeDocument/2006/relationships/header" Target="header21.xml"/><Relationship Id="rId101" Type="http://schemas.openxmlformats.org/officeDocument/2006/relationships/header" Target="header22.xml"/><Relationship Id="rId122" Type="http://schemas.openxmlformats.org/officeDocument/2006/relationships/header" Target="header28.xml"/><Relationship Id="rId143" Type="http://schemas.openxmlformats.org/officeDocument/2006/relationships/footer" Target="footer18.xml"/><Relationship Id="rId148" Type="http://schemas.openxmlformats.org/officeDocument/2006/relationships/header" Target="header40.xml"/><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0.png"/><Relationship Id="rId47" Type="http://schemas.openxmlformats.org/officeDocument/2006/relationships/image" Target="media/image25.png"/><Relationship Id="rId68" Type="http://schemas.openxmlformats.org/officeDocument/2006/relationships/footer" Target="footer6.xml"/><Relationship Id="rId89" Type="http://schemas.openxmlformats.org/officeDocument/2006/relationships/hyperlink" Target="https://eur-lex.europa.eu/legal-content/EN/TXT/?qid=1590564774896&amp;uri=CELEX:32006L0007" TargetMode="External"/><Relationship Id="rId112" Type="http://schemas.openxmlformats.org/officeDocument/2006/relationships/image" Target="media/image50.png"/><Relationship Id="rId133" Type="http://schemas.openxmlformats.org/officeDocument/2006/relationships/header" Target="header34.xml"/><Relationship Id="rId16" Type="http://schemas.openxmlformats.org/officeDocument/2006/relationships/image" Target="media/image6.png"/><Relationship Id="rId37" Type="http://schemas.openxmlformats.org/officeDocument/2006/relationships/hyperlink" Target="https://en.wikipedia.org/wiki/Tirana" TargetMode="External"/><Relationship Id="rId79" Type="http://schemas.openxmlformats.org/officeDocument/2006/relationships/image" Target="media/image38.png"/><Relationship Id="rId102" Type="http://schemas.openxmlformats.org/officeDocument/2006/relationships/image" Target="media/image47.png"/><Relationship Id="rId123" Type="http://schemas.openxmlformats.org/officeDocument/2006/relationships/header" Target="header29.xml"/><Relationship Id="rId144" Type="http://schemas.openxmlformats.org/officeDocument/2006/relationships/header" Target="header39.xml"/></Relationships>
</file>

<file path=word/_rels/footnotes.xml.rels><?xml version="1.0" encoding="UTF-8" standalone="yes"?>
<Relationships xmlns="http://schemas.openxmlformats.org/package/2006/relationships"><Relationship Id="rId8" Type="http://schemas.openxmlformats.org/officeDocument/2006/relationships/hyperlink" Target="https://land.copernicus.eu/pan-european/corine-land-cover" TargetMode="External"/><Relationship Id="rId13" Type="http://schemas.openxmlformats.org/officeDocument/2006/relationships/hyperlink" Target="https://www.eea.europa.eu/data-and-maps/data/external/ccm-v.2" TargetMode="External"/><Relationship Id="rId18" Type="http://schemas.openxmlformats.org/officeDocument/2006/relationships/hyperlink" Target="https://cdr.eionet.europa.eu/al/eea/wise_soe/wise6/envx_ilxq" TargetMode="External"/><Relationship Id="rId3" Type="http://schemas.openxmlformats.org/officeDocument/2006/relationships/hyperlink" Target="https://ec.europa.eu/environment/water/water-framework/groundwater/framework.htm" TargetMode="External"/><Relationship Id="rId7" Type="http://schemas.openxmlformats.org/officeDocument/2006/relationships/hyperlink" Target="https://ec.europa.eu/eurostat/web/products-datasets/-/t2020_rd220" TargetMode="External"/><Relationship Id="rId12" Type="http://schemas.openxmlformats.org/officeDocument/2006/relationships/hyperlink" Target="https://ec.europa.eu/jrc/en/publication/reference-reports/pan-european-river-and-catchment-database" TargetMode="External"/><Relationship Id="rId17" Type="http://schemas.openxmlformats.org/officeDocument/2006/relationships/hyperlink" Target="https://www.eea.europa.eu/themes/water/europes-seas-and-coasts/assessments/state-of-bathing-water/country-reports-2019-bathing-season/al-bw-country-reports-2020.pdf" TargetMode="External"/><Relationship Id="rId2" Type="http://schemas.openxmlformats.org/officeDocument/2006/relationships/hyperlink" Target="http://www.akm.gov.al/assets/rgjm-2015per-botim.rar" TargetMode="External"/><Relationship Id="rId16" Type="http://schemas.openxmlformats.org/officeDocument/2006/relationships/hyperlink" Target="https://ec.europa.eu/environment/nature/natura2000/index_en.htm" TargetMode="External"/><Relationship Id="rId20" Type="http://schemas.openxmlformats.org/officeDocument/2006/relationships/hyperlink" Target="http://ambu.gov.al/public/PROGRAMI%20KOMB%C3%8BTAR%20SEKTORIAL%20I%20UJIT%202018-2030.pdf" TargetMode="External"/><Relationship Id="rId1" Type="http://schemas.openxmlformats.org/officeDocument/2006/relationships/hyperlink" Target="http://www.ambu.gov.al/wp-content/uploads/2019/10/190521-VS-Draft-Statement-of-Proposed-Consultation-Measures-for-the-Ishem.pdf" TargetMode="External"/><Relationship Id="rId6" Type="http://schemas.openxmlformats.org/officeDocument/2006/relationships/hyperlink" Target="http://cdr.eionet.europa.eu/help/WFD/WFD_521_2016" TargetMode="External"/><Relationship Id="rId11" Type="http://schemas.openxmlformats.org/officeDocument/2006/relationships/hyperlink" Target="http://www.erru.al/mat.php?lang=2&amp;idm=277&amp;idr=" TargetMode="External"/><Relationship Id="rId5" Type="http://schemas.openxmlformats.org/officeDocument/2006/relationships/hyperlink" Target="https://www.iucn.org/theme/protected-areas/about/protected-area-categories" TargetMode="External"/><Relationship Id="rId15" Type="http://schemas.openxmlformats.org/officeDocument/2006/relationships/hyperlink" Target="http://www.akm.gov.al/cil%c3%absia-e-mjedisit.html" TargetMode="External"/><Relationship Id="rId10" Type="http://schemas.openxmlformats.org/officeDocument/2006/relationships/hyperlink" Target="https://www.eea.europa.eu/data-and-maps/data/copernicus-land-monitoring-service-corine" TargetMode="External"/><Relationship Id="rId19" Type="http://schemas.openxmlformats.org/officeDocument/2006/relationships/hyperlink" Target="https://ec.europa.eu/environment/water/flood_risk/flood_risk.htm" TargetMode="External"/><Relationship Id="rId4" Type="http://schemas.openxmlformats.org/officeDocument/2006/relationships/hyperlink" Target="https://ec.europa.eu/environment/water/water-framework/groundwater/resource.htm" TargetMode="External"/><Relationship Id="rId9" Type="http://schemas.openxmlformats.org/officeDocument/2006/relationships/hyperlink" Target="https://www.eea.europa.eu/publications/COR0-landcover" TargetMode="External"/><Relationship Id="rId14" Type="http://schemas.openxmlformats.org/officeDocument/2006/relationships/hyperlink" Target="http://cdr.eionet.europa.eu/help/WFD/WFD_521_2016"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png"/></Relationships>
</file>

<file path=word/charts/_rels/chart1.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Admin\Documents\Min.%20Bujqesise\Irrigation%20water%20supply%20capacity.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Admin\Documents\Min.%20Bujqesise\1-Inventar%20tota%20Diga.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Admin\Documents\Min.%20Bujqesise\Irrigation%20water%20supply%20capacity.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6.xml"/><Relationship Id="rId1" Type="http://schemas.microsoft.com/office/2011/relationships/chartStyle" Target="style6.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Sheet2!$E$12</c:f>
              <c:strCache>
                <c:ptCount val="1"/>
                <c:pt idx="0">
                  <c:v>Population served with water supply</c:v>
                </c:pt>
              </c:strCache>
            </c:strRef>
          </c:tx>
          <c:explosion val="25"/>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FEA0-41F9-9DFF-E2F527509C35}"/>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FEA0-41F9-9DFF-E2F527509C35}"/>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0-A24E-472C-A544-3F78B9A86DAC}"/>
              </c:ext>
            </c:extLst>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FEA0-41F9-9DFF-E2F527509C35}"/>
              </c:ext>
            </c:extLst>
          </c:dPt>
          <c:dPt>
            <c:idx val="4"/>
            <c:bubble3D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A24E-472C-A544-3F78B9A86DAC}"/>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1"/>
              <c:showCatName val="1"/>
              <c:showSerName val="0"/>
              <c:showPercent val="0"/>
              <c:showBubbleSize val="0"/>
              <c:extLst>
                <c:ext xmlns:c16="http://schemas.microsoft.com/office/drawing/2014/chart" uri="{C3380CC4-5D6E-409C-BE32-E72D297353CC}">
                  <c16:uniqueId val="{00000001-FEA0-41F9-9DFF-E2F527509C35}"/>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1"/>
              <c:showCatName val="1"/>
              <c:showSerName val="0"/>
              <c:showPercent val="0"/>
              <c:showBubbleSize val="0"/>
              <c:extLst>
                <c:ext xmlns:c16="http://schemas.microsoft.com/office/drawing/2014/chart" uri="{C3380CC4-5D6E-409C-BE32-E72D297353CC}">
                  <c16:uniqueId val="{00000003-FEA0-41F9-9DFF-E2F527509C35}"/>
                </c:ext>
              </c:extLst>
            </c:dLbl>
            <c:dLbl>
              <c:idx val="2"/>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r>
                      <a:rPr lang="en-US"/>
                      <a:t>Vorë (Bërxull,Prezë) 57%</a:t>
                    </a:r>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24E-472C-A544-3F78B9A86DAC}"/>
                </c:ext>
              </c:extLst>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en-US"/>
                </a:p>
              </c:txPr>
              <c:dLblPos val="outEnd"/>
              <c:showLegendKey val="0"/>
              <c:showVal val="1"/>
              <c:showCatName val="1"/>
              <c:showSerName val="0"/>
              <c:showPercent val="0"/>
              <c:showBubbleSize val="0"/>
              <c:extLst>
                <c:ext xmlns:c16="http://schemas.microsoft.com/office/drawing/2014/chart" uri="{C3380CC4-5D6E-409C-BE32-E72D297353CC}">
                  <c16:uniqueId val="{00000007-FEA0-41F9-9DFF-E2F527509C35}"/>
                </c:ext>
              </c:extLst>
            </c:dLbl>
            <c:dLbl>
              <c:idx val="4"/>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en-US"/>
                </a:p>
              </c:txPr>
              <c:dLblPos val="outEnd"/>
              <c:showLegendKey val="0"/>
              <c:showVal val="0"/>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24E-472C-A544-3F78B9A86DAC}"/>
                </c:ext>
              </c:extLst>
            </c:dLbl>
            <c:spPr>
              <a:noFill/>
              <a:ln>
                <a:noFill/>
              </a:ln>
              <a:effectLst/>
            </c:spPr>
            <c:dLblPos val="outEnd"/>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Sheet2!$F$11:$J$11</c:f>
              <c:strCache>
                <c:ptCount val="4"/>
                <c:pt idx="0">
                  <c:v>Tirane</c:v>
                </c:pt>
                <c:pt idx="1">
                  <c:v>Kamez</c:v>
                </c:pt>
                <c:pt idx="2">
                  <c:v>Vore(Berxull,Preze)</c:v>
                </c:pt>
                <c:pt idx="3">
                  <c:v>Kruje</c:v>
                </c:pt>
              </c:strCache>
            </c:strRef>
          </c:cat>
          <c:val>
            <c:numRef>
              <c:f>Sheet2!$F$12:$J$12</c:f>
              <c:numCache>
                <c:formatCode>0%</c:formatCode>
                <c:ptCount val="5"/>
                <c:pt idx="0">
                  <c:v>0.99</c:v>
                </c:pt>
                <c:pt idx="1">
                  <c:v>0.48000000000000032</c:v>
                </c:pt>
                <c:pt idx="2">
                  <c:v>0.56499999999999995</c:v>
                </c:pt>
                <c:pt idx="3">
                  <c:v>0.43000000000000038</c:v>
                </c:pt>
              </c:numCache>
            </c:numRef>
          </c:val>
          <c:extLst>
            <c:ext xmlns:c16="http://schemas.microsoft.com/office/drawing/2014/chart" uri="{C3380CC4-5D6E-409C-BE32-E72D297353CC}">
              <c16:uniqueId val="{00000002-A24E-472C-A544-3F78B9A86DAC}"/>
            </c:ext>
          </c:extLst>
        </c:ser>
        <c:dLbls>
          <c:dLblPos val="outEnd"/>
          <c:showLegendKey val="0"/>
          <c:showVal val="1"/>
          <c:showCatName val="1"/>
          <c:showSerName val="0"/>
          <c:showPercent val="0"/>
          <c:showBubbleSize val="0"/>
          <c:showLeaderLines val="1"/>
        </c:dLbls>
      </c:pie3DChart>
      <c:spPr>
        <a:noFill/>
        <a:ln>
          <a:noFill/>
        </a:ln>
        <a:effectLst/>
      </c:spPr>
    </c:plotArea>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cap="all" spc="150" baseline="0">
                <a:solidFill>
                  <a:schemeClr val="tx1">
                    <a:lumMod val="50000"/>
                    <a:lumOff val="50000"/>
                  </a:schemeClr>
                </a:solidFill>
                <a:latin typeface="+mj-lt"/>
                <a:ea typeface="+mn-ea"/>
                <a:cs typeface="Arial" panose="020B0604020202020204" pitchFamily="34" charset="0"/>
              </a:defRPr>
            </a:pPr>
            <a:r>
              <a:rPr lang="en-GB" sz="1100">
                <a:latin typeface="+mj-lt"/>
                <a:cs typeface="Arial" panose="020B0604020202020204" pitchFamily="34" charset="0"/>
              </a:rPr>
              <a:t>Sipërfaqja e punueshme</a:t>
            </a:r>
            <a:r>
              <a:rPr lang="en-GB" sz="1100" baseline="0">
                <a:latin typeface="+mj-lt"/>
                <a:cs typeface="Arial" panose="020B0604020202020204" pitchFamily="34" charset="0"/>
              </a:rPr>
              <a:t> (</a:t>
            </a:r>
            <a:r>
              <a:rPr lang="en-GB" sz="1100" cap="none" baseline="0">
                <a:latin typeface="+mj-lt"/>
                <a:cs typeface="Arial" panose="020B0604020202020204" pitchFamily="34" charset="0"/>
              </a:rPr>
              <a:t>ha</a:t>
            </a:r>
            <a:r>
              <a:rPr lang="en-GB" sz="1100" baseline="0">
                <a:latin typeface="+mj-lt"/>
                <a:cs typeface="Arial" panose="020B0604020202020204" pitchFamily="34" charset="0"/>
              </a:rPr>
              <a:t>)</a:t>
            </a:r>
            <a:endParaRPr lang="en-GB" sz="1100">
              <a:latin typeface="+mj-lt"/>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1100" b="1" i="0" u="none" strike="noStrike" kern="1200" cap="all" spc="150" baseline="0">
              <a:solidFill>
                <a:schemeClr val="tx1">
                  <a:lumMod val="50000"/>
                  <a:lumOff val="50000"/>
                </a:schemeClr>
              </a:solidFill>
              <a:latin typeface="+mj-lt"/>
              <a:ea typeface="+mn-ea"/>
              <a:cs typeface="Arial" panose="020B0604020202020204" pitchFamily="34" charset="0"/>
            </a:defRPr>
          </a:pPr>
          <a:endParaRPr lang="en-US"/>
        </a:p>
      </c:txPr>
    </c:title>
    <c:autoTitleDeleted val="0"/>
    <c:plotArea>
      <c:layout/>
      <c:barChart>
        <c:barDir val="col"/>
        <c:grouping val="clustered"/>
        <c:varyColors val="0"/>
        <c:ser>
          <c:idx val="0"/>
          <c:order val="0"/>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cat>
            <c:strRef>
              <c:f>'Aftesia Ujitese BL Ishem-Erzen'!$I$20:$I$24</c:f>
              <c:strCache>
                <c:ptCount val="5"/>
                <c:pt idx="0">
                  <c:v>Durrës</c:v>
                </c:pt>
                <c:pt idx="1">
                  <c:v>Kruje</c:v>
                </c:pt>
                <c:pt idx="2">
                  <c:v>Tiranë</c:v>
                </c:pt>
                <c:pt idx="3">
                  <c:v>Vorë</c:v>
                </c:pt>
                <c:pt idx="4">
                  <c:v>Kamëz</c:v>
                </c:pt>
              </c:strCache>
            </c:strRef>
          </c:cat>
          <c:val>
            <c:numRef>
              <c:f>'Aftesia Ujitese BL Ishem-Erzen'!$J$20:$J$24</c:f>
              <c:numCache>
                <c:formatCode>General</c:formatCode>
                <c:ptCount val="5"/>
                <c:pt idx="0">
                  <c:v>1803</c:v>
                </c:pt>
                <c:pt idx="1">
                  <c:v>13656</c:v>
                </c:pt>
                <c:pt idx="2">
                  <c:v>7223</c:v>
                </c:pt>
                <c:pt idx="3">
                  <c:v>2672</c:v>
                </c:pt>
                <c:pt idx="4" formatCode="_-* #,##0_-;\-* #,##0_-;_-* &quot;-&quot;??_-;_-@_-">
                  <c:v>589</c:v>
                </c:pt>
              </c:numCache>
            </c:numRef>
          </c:val>
          <c:extLst>
            <c:ext xmlns:c16="http://schemas.microsoft.com/office/drawing/2014/chart" uri="{C3380CC4-5D6E-409C-BE32-E72D297353CC}">
              <c16:uniqueId val="{00000000-6231-469D-B09A-25AA9119B26A}"/>
            </c:ext>
          </c:extLst>
        </c:ser>
        <c:ser>
          <c:idx val="1"/>
          <c:order val="1"/>
          <c:spPr>
            <a:pattFill prst="narHorz">
              <a:fgClr>
                <a:schemeClr val="accent3"/>
              </a:fgClr>
              <a:bgClr>
                <a:schemeClr val="accent3">
                  <a:lumMod val="20000"/>
                  <a:lumOff val="80000"/>
                </a:schemeClr>
              </a:bgClr>
            </a:pattFill>
            <a:ln>
              <a:noFill/>
            </a:ln>
            <a:effectLst>
              <a:innerShdw blurRad="114300">
                <a:schemeClr val="accent3"/>
              </a:innerShdw>
            </a:effectLst>
          </c:spPr>
          <c:invertIfNegative val="0"/>
          <c:cat>
            <c:strRef>
              <c:f>'Aftesia Ujitese BL Ishem-Erzen'!$I$20:$I$24</c:f>
              <c:strCache>
                <c:ptCount val="5"/>
                <c:pt idx="0">
                  <c:v>Durrës</c:v>
                </c:pt>
                <c:pt idx="1">
                  <c:v>Kruje</c:v>
                </c:pt>
                <c:pt idx="2">
                  <c:v>Tiranë</c:v>
                </c:pt>
                <c:pt idx="3">
                  <c:v>Vorë</c:v>
                </c:pt>
                <c:pt idx="4">
                  <c:v>Kamëz</c:v>
                </c:pt>
              </c:strCache>
            </c:strRef>
          </c:cat>
          <c:val>
            <c:numRef>
              <c:f>'Aftesia Ujitese BL Ishem-Erzen'!$K$20:$K$24</c:f>
              <c:numCache>
                <c:formatCode>General</c:formatCode>
                <c:ptCount val="5"/>
                <c:pt idx="0">
                  <c:v>1124</c:v>
                </c:pt>
                <c:pt idx="1">
                  <c:v>6717</c:v>
                </c:pt>
                <c:pt idx="2">
                  <c:v>4145</c:v>
                </c:pt>
                <c:pt idx="3">
                  <c:v>1341</c:v>
                </c:pt>
                <c:pt idx="4" formatCode="_-* #,##0_-;\-* #,##0_-;_-* &quot;-&quot;??_-;_-@_-">
                  <c:v>380.21000000000004</c:v>
                </c:pt>
              </c:numCache>
            </c:numRef>
          </c:val>
          <c:extLst>
            <c:ext xmlns:c16="http://schemas.microsoft.com/office/drawing/2014/chart" uri="{C3380CC4-5D6E-409C-BE32-E72D297353CC}">
              <c16:uniqueId val="{00000001-6231-469D-B09A-25AA9119B26A}"/>
            </c:ext>
          </c:extLst>
        </c:ser>
        <c:ser>
          <c:idx val="2"/>
          <c:order val="2"/>
          <c:spPr>
            <a:pattFill prst="narHorz">
              <a:fgClr>
                <a:schemeClr val="accent5"/>
              </a:fgClr>
              <a:bgClr>
                <a:schemeClr val="accent5">
                  <a:lumMod val="20000"/>
                  <a:lumOff val="80000"/>
                </a:schemeClr>
              </a:bgClr>
            </a:pattFill>
            <a:ln>
              <a:noFill/>
            </a:ln>
            <a:effectLst>
              <a:innerShdw blurRad="114300">
                <a:schemeClr val="accent5"/>
              </a:innerShdw>
            </a:effectLst>
          </c:spPr>
          <c:invertIfNegative val="0"/>
          <c:cat>
            <c:strRef>
              <c:f>'Aftesia Ujitese BL Ishem-Erzen'!$I$20:$I$24</c:f>
              <c:strCache>
                <c:ptCount val="5"/>
                <c:pt idx="0">
                  <c:v>Durrës</c:v>
                </c:pt>
                <c:pt idx="1">
                  <c:v>Kruje</c:v>
                </c:pt>
                <c:pt idx="2">
                  <c:v>Tiranë</c:v>
                </c:pt>
                <c:pt idx="3">
                  <c:v>Vorë</c:v>
                </c:pt>
                <c:pt idx="4">
                  <c:v>Kamëz</c:v>
                </c:pt>
              </c:strCache>
            </c:strRef>
          </c:cat>
          <c:val>
            <c:numRef>
              <c:f>'Aftesia Ujitese BL Ishem-Erzen'!$L$20:$L$24</c:f>
              <c:numCache>
                <c:formatCode>General</c:formatCode>
                <c:ptCount val="5"/>
                <c:pt idx="0">
                  <c:v>688</c:v>
                </c:pt>
                <c:pt idx="1">
                  <c:v>2516</c:v>
                </c:pt>
                <c:pt idx="2">
                  <c:v>3404</c:v>
                </c:pt>
                <c:pt idx="3">
                  <c:v>1019</c:v>
                </c:pt>
                <c:pt idx="4" formatCode="_-* #,##0_-;\-* #,##0_-;_-* &quot;-&quot;??_-;_-@_-">
                  <c:v>330.77000000000004</c:v>
                </c:pt>
              </c:numCache>
            </c:numRef>
          </c:val>
          <c:extLst>
            <c:ext xmlns:c16="http://schemas.microsoft.com/office/drawing/2014/chart" uri="{C3380CC4-5D6E-409C-BE32-E72D297353CC}">
              <c16:uniqueId val="{00000002-6231-469D-B09A-25AA9119B26A}"/>
            </c:ext>
          </c:extLst>
        </c:ser>
        <c:ser>
          <c:idx val="3"/>
          <c:order val="3"/>
          <c:spPr>
            <a:pattFill prst="narHorz">
              <a:fgClr>
                <a:schemeClr val="accent1">
                  <a:lumMod val="60000"/>
                </a:schemeClr>
              </a:fgClr>
              <a:bgClr>
                <a:schemeClr val="accent1">
                  <a:lumMod val="60000"/>
                  <a:lumMod val="20000"/>
                  <a:lumOff val="80000"/>
                </a:schemeClr>
              </a:bgClr>
            </a:pattFill>
            <a:ln>
              <a:noFill/>
            </a:ln>
            <a:effectLst>
              <a:innerShdw blurRad="114300">
                <a:schemeClr val="accent1">
                  <a:lumMod val="60000"/>
                </a:schemeClr>
              </a:innerShdw>
            </a:effectLst>
          </c:spPr>
          <c:invertIfNegative val="0"/>
          <c:cat>
            <c:strRef>
              <c:f>'Aftesia Ujitese BL Ishem-Erzen'!$I$20:$I$24</c:f>
              <c:strCache>
                <c:ptCount val="5"/>
                <c:pt idx="0">
                  <c:v>Durrës</c:v>
                </c:pt>
                <c:pt idx="1">
                  <c:v>Kruje</c:v>
                </c:pt>
                <c:pt idx="2">
                  <c:v>Tiranë</c:v>
                </c:pt>
                <c:pt idx="3">
                  <c:v>Vorë</c:v>
                </c:pt>
                <c:pt idx="4">
                  <c:v>Kamëz</c:v>
                </c:pt>
              </c:strCache>
            </c:strRef>
          </c:cat>
          <c:val>
            <c:numRef>
              <c:f>'Aftesia Ujitese BL Ishem-Erzen'!$M$20:$M$24</c:f>
              <c:numCache>
                <c:formatCode>General</c:formatCode>
                <c:ptCount val="5"/>
                <c:pt idx="0">
                  <c:v>418</c:v>
                </c:pt>
                <c:pt idx="1">
                  <c:v>1703</c:v>
                </c:pt>
                <c:pt idx="2">
                  <c:v>3000</c:v>
                </c:pt>
                <c:pt idx="3">
                  <c:v>584</c:v>
                </c:pt>
                <c:pt idx="4" formatCode="_-* #,##0_-;\-* #,##0_-;_-* &quot;-&quot;??_-;_-@_-">
                  <c:v>392.21000000000004</c:v>
                </c:pt>
              </c:numCache>
            </c:numRef>
          </c:val>
          <c:extLst>
            <c:ext xmlns:c16="http://schemas.microsoft.com/office/drawing/2014/chart" uri="{C3380CC4-5D6E-409C-BE32-E72D297353CC}">
              <c16:uniqueId val="{00000003-6231-469D-B09A-25AA9119B26A}"/>
            </c:ext>
          </c:extLst>
        </c:ser>
        <c:dLbls>
          <c:showLegendKey val="0"/>
          <c:showVal val="0"/>
          <c:showCatName val="0"/>
          <c:showSerName val="0"/>
          <c:showPercent val="0"/>
          <c:showBubbleSize val="0"/>
        </c:dLbls>
        <c:gapWidth val="164"/>
        <c:overlap val="-22"/>
        <c:axId val="531350288"/>
        <c:axId val="531373136"/>
      </c:barChart>
      <c:catAx>
        <c:axId val="531350288"/>
        <c:scaling>
          <c:orientation val="minMax"/>
        </c:scaling>
        <c:delete val="0"/>
        <c:axPos val="b"/>
        <c:numFmt formatCode="General" sourceLinked="0"/>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j-lt"/>
                <a:ea typeface="+mn-ea"/>
                <a:cs typeface="+mn-cs"/>
              </a:defRPr>
            </a:pPr>
            <a:endParaRPr lang="en-US"/>
          </a:p>
        </c:txPr>
        <c:crossAx val="531373136"/>
        <c:crosses val="autoZero"/>
        <c:auto val="1"/>
        <c:lblAlgn val="ctr"/>
        <c:lblOffset val="100"/>
        <c:noMultiLvlLbl val="0"/>
      </c:catAx>
      <c:valAx>
        <c:axId val="531373136"/>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j-lt"/>
                <a:ea typeface="+mn-ea"/>
                <a:cs typeface="+mn-cs"/>
              </a:defRPr>
            </a:pPr>
            <a:endParaRPr lang="en-US"/>
          </a:p>
        </c:txPr>
        <c:crossAx val="53135028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latin typeface="+mj-lt"/>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lgn="ctr">
              <a:defRPr sz="1080" b="1" i="0" u="none" strike="noStrike" kern="1200" cap="all" spc="150" baseline="0">
                <a:solidFill>
                  <a:schemeClr val="tx1">
                    <a:lumMod val="50000"/>
                    <a:lumOff val="50000"/>
                  </a:schemeClr>
                </a:solidFill>
                <a:latin typeface="+mj-lt"/>
                <a:ea typeface="+mn-ea"/>
                <a:cs typeface="+mn-cs"/>
              </a:defRPr>
            </a:pPr>
            <a:r>
              <a:rPr lang="en-US"/>
              <a:t>Nr. DIGA/ReZERVUAR</a:t>
            </a:r>
          </a:p>
        </c:rich>
      </c:tx>
      <c:layout>
        <c:manualLayout>
          <c:xMode val="edge"/>
          <c:yMode val="edge"/>
          <c:x val="0.35562967913143695"/>
          <c:y val="2.9895237454292574E-2"/>
        </c:manualLayout>
      </c:layout>
      <c:overlay val="0"/>
      <c:spPr>
        <a:noFill/>
        <a:ln>
          <a:noFill/>
        </a:ln>
        <a:effectLst/>
      </c:spPr>
      <c:txPr>
        <a:bodyPr rot="0" spcFirstLastPara="1" vertOverflow="ellipsis" vert="horz" wrap="square" anchor="ctr" anchorCtr="1"/>
        <a:lstStyle/>
        <a:p>
          <a:pPr algn="ctr">
            <a:defRPr sz="1080" b="1" i="0" u="none" strike="noStrike" kern="1200" cap="all" spc="150" baseline="0">
              <a:solidFill>
                <a:schemeClr val="tx1">
                  <a:lumMod val="50000"/>
                  <a:lumOff val="50000"/>
                </a:schemeClr>
              </a:solidFill>
              <a:latin typeface="+mj-lt"/>
              <a:ea typeface="+mn-ea"/>
              <a:cs typeface="+mn-cs"/>
            </a:defRPr>
          </a:pPr>
          <a:endParaRPr lang="en-US"/>
        </a:p>
      </c:txPr>
    </c:title>
    <c:autoTitleDeleted val="0"/>
    <c:plotArea>
      <c:layout>
        <c:manualLayout>
          <c:layoutTarget val="inner"/>
          <c:xMode val="edge"/>
          <c:yMode val="edge"/>
          <c:x val="9.0927158090478535E-2"/>
          <c:y val="0.15891603293178097"/>
          <c:w val="0.86798914005131378"/>
          <c:h val="0.69188467086720828"/>
        </c:manualLayout>
      </c:layout>
      <c:barChart>
        <c:barDir val="col"/>
        <c:grouping val="clustered"/>
        <c:varyColors val="0"/>
        <c:ser>
          <c:idx val="0"/>
          <c:order val="0"/>
          <c:tx>
            <c:strRef>
              <c:f>'Digat Ishem'!$E$67:$E$68</c:f>
              <c:strCache>
                <c:ptCount val="1"/>
                <c:pt idx="0">
                  <c:v>ISHEM Dams/Reservoirs</c:v>
                </c:pt>
              </c:strCache>
            </c:strRef>
          </c:tx>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j-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'Digat Ishem'!$D$69:$D$73</c:f>
              <c:strCache>
                <c:ptCount val="5"/>
                <c:pt idx="0">
                  <c:v>Durrës</c:v>
                </c:pt>
                <c:pt idx="1">
                  <c:v>Krujë</c:v>
                </c:pt>
                <c:pt idx="2">
                  <c:v>Tiranë</c:v>
                </c:pt>
                <c:pt idx="3">
                  <c:v>Vorë</c:v>
                </c:pt>
                <c:pt idx="4">
                  <c:v>Kamëz</c:v>
                </c:pt>
              </c:strCache>
            </c:strRef>
          </c:cat>
          <c:val>
            <c:numRef>
              <c:f>'Digat Ishem'!$E$69:$E$73</c:f>
              <c:numCache>
                <c:formatCode>#,##0</c:formatCode>
                <c:ptCount val="5"/>
                <c:pt idx="0">
                  <c:v>1</c:v>
                </c:pt>
                <c:pt idx="1">
                  <c:v>11</c:v>
                </c:pt>
                <c:pt idx="2" formatCode="_-* #,##0_-;\-* #,##0_-;_-* &quot;-&quot;??_-;_-@_-">
                  <c:v>23</c:v>
                </c:pt>
                <c:pt idx="3" formatCode="_-* #,##0_-;\-* #,##0_-;_-* &quot;-&quot;??_-;_-@_-">
                  <c:v>6</c:v>
                </c:pt>
                <c:pt idx="4" formatCode="_-* #,##0_-;\-* #,##0_-;_-* &quot;-&quot;??_-;_-@_-">
                  <c:v>1</c:v>
                </c:pt>
              </c:numCache>
            </c:numRef>
          </c:val>
          <c:extLst>
            <c:ext xmlns:c16="http://schemas.microsoft.com/office/drawing/2014/chart" uri="{C3380CC4-5D6E-409C-BE32-E72D297353CC}">
              <c16:uniqueId val="{00000000-FBD9-4A0B-85BD-E3E39C51F35C}"/>
            </c:ext>
          </c:extLst>
        </c:ser>
        <c:dLbls>
          <c:dLblPos val="outEnd"/>
          <c:showLegendKey val="0"/>
          <c:showVal val="1"/>
          <c:showCatName val="0"/>
          <c:showSerName val="0"/>
          <c:showPercent val="0"/>
          <c:showBubbleSize val="0"/>
        </c:dLbls>
        <c:gapWidth val="164"/>
        <c:overlap val="-22"/>
        <c:axId val="531362800"/>
        <c:axId val="531362256"/>
      </c:barChart>
      <c:catAx>
        <c:axId val="531362800"/>
        <c:scaling>
          <c:orientation val="minMax"/>
        </c:scaling>
        <c:delete val="0"/>
        <c:axPos val="b"/>
        <c:numFmt formatCode="General" sourceLinked="0"/>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en-US"/>
          </a:p>
        </c:txPr>
        <c:crossAx val="531362256"/>
        <c:crosses val="autoZero"/>
        <c:auto val="1"/>
        <c:lblAlgn val="ctr"/>
        <c:lblOffset val="100"/>
        <c:noMultiLvlLbl val="0"/>
      </c:catAx>
      <c:valAx>
        <c:axId val="531362256"/>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en-US"/>
          </a:p>
        </c:txPr>
        <c:crossAx val="53136280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latin typeface="+mj-lt"/>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80" b="1" i="0" u="none" strike="noStrike" kern="1200" cap="all" spc="150" baseline="0">
                <a:solidFill>
                  <a:schemeClr val="tx1">
                    <a:lumMod val="50000"/>
                    <a:lumOff val="50000"/>
                  </a:schemeClr>
                </a:solidFill>
                <a:latin typeface="+mj-lt"/>
                <a:ea typeface="+mn-ea"/>
                <a:cs typeface="+mn-cs"/>
              </a:defRPr>
            </a:pPr>
            <a:r>
              <a:rPr lang="en-US"/>
              <a:t>UJI</a:t>
            </a:r>
            <a:r>
              <a:rPr lang="en-US" baseline="0"/>
              <a:t> I PËRDORUR PËR UJITJE</a:t>
            </a:r>
            <a:endParaRPr lang="en-US"/>
          </a:p>
        </c:rich>
      </c:tx>
      <c:layout>
        <c:manualLayout>
          <c:xMode val="edge"/>
          <c:yMode val="edge"/>
          <c:x val="0.26633289201681648"/>
          <c:y val="0"/>
        </c:manualLayout>
      </c:layout>
      <c:overlay val="0"/>
      <c:spPr>
        <a:noFill/>
        <a:ln>
          <a:noFill/>
        </a:ln>
        <a:effectLst/>
      </c:spPr>
      <c:txPr>
        <a:bodyPr rot="0" spcFirstLastPara="1" vertOverflow="ellipsis" vert="horz" wrap="square" anchor="ctr" anchorCtr="1"/>
        <a:lstStyle/>
        <a:p>
          <a:pPr>
            <a:defRPr sz="1080" b="1" i="0" u="none" strike="noStrike" kern="1200" cap="all" spc="150" baseline="0">
              <a:solidFill>
                <a:schemeClr val="tx1">
                  <a:lumMod val="50000"/>
                  <a:lumOff val="50000"/>
                </a:schemeClr>
              </a:solidFill>
              <a:latin typeface="+mj-lt"/>
              <a:ea typeface="+mn-ea"/>
              <a:cs typeface="+mn-cs"/>
            </a:defRPr>
          </a:pPr>
          <a:endParaRPr lang="en-US"/>
        </a:p>
      </c:txPr>
    </c:title>
    <c:autoTitleDeleted val="0"/>
    <c:plotArea>
      <c:layout>
        <c:manualLayout>
          <c:layoutTarget val="inner"/>
          <c:xMode val="edge"/>
          <c:yMode val="edge"/>
          <c:x val="0.14339095044058719"/>
          <c:y val="0.18133508659330108"/>
          <c:w val="0.73490380259053434"/>
          <c:h val="0.65180939808235561"/>
        </c:manualLayout>
      </c:layout>
      <c:barChart>
        <c:barDir val="col"/>
        <c:grouping val="clustered"/>
        <c:varyColors val="0"/>
        <c:ser>
          <c:idx val="0"/>
          <c:order val="0"/>
          <c:tx>
            <c:strRef>
              <c:f>'Ujitja 2020 BL Ishem-Erzen'!$K$20</c:f>
              <c:strCache>
                <c:ptCount val="1"/>
                <c:pt idx="0">
                  <c:v>Sasia e ujit te perdorur per ujitje -Ishem RB</c:v>
                </c:pt>
              </c:strCache>
            </c:strRef>
          </c:tx>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j-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'Ujitja 2020 BL Ishem-Erzen'!$J$21:$J$25</c:f>
              <c:strCache>
                <c:ptCount val="5"/>
                <c:pt idx="0">
                  <c:v>Durrës</c:v>
                </c:pt>
                <c:pt idx="1">
                  <c:v>Krujë</c:v>
                </c:pt>
                <c:pt idx="2">
                  <c:v>Tiranë</c:v>
                </c:pt>
                <c:pt idx="3">
                  <c:v>Vorë</c:v>
                </c:pt>
                <c:pt idx="4">
                  <c:v>Kamëz</c:v>
                </c:pt>
              </c:strCache>
            </c:strRef>
          </c:cat>
          <c:val>
            <c:numRef>
              <c:f>'Ujitja 2020 BL Ishem-Erzen'!$K$21:$K$25</c:f>
              <c:numCache>
                <c:formatCode>#,##0</c:formatCode>
                <c:ptCount val="5"/>
                <c:pt idx="0">
                  <c:v>1044</c:v>
                </c:pt>
                <c:pt idx="1">
                  <c:v>4257</c:v>
                </c:pt>
                <c:pt idx="2" formatCode="_-* #,##0_-;\-* #,##0_-;_-* &quot;-&quot;??_-;_-@_-">
                  <c:v>7500</c:v>
                </c:pt>
                <c:pt idx="3" formatCode="_-* #,##0_-;\-* #,##0_-;_-* &quot;-&quot;??_-;_-@_-">
                  <c:v>1459</c:v>
                </c:pt>
                <c:pt idx="4" formatCode="_-* #,##0_-;\-* #,##0_-;_-* &quot;-&quot;??_-;_-@_-">
                  <c:v>981</c:v>
                </c:pt>
              </c:numCache>
            </c:numRef>
          </c:val>
          <c:extLst>
            <c:ext xmlns:c16="http://schemas.microsoft.com/office/drawing/2014/chart" uri="{C3380CC4-5D6E-409C-BE32-E72D297353CC}">
              <c16:uniqueId val="{00000000-BBAB-4060-885D-DEC21B348C1C}"/>
            </c:ext>
          </c:extLst>
        </c:ser>
        <c:dLbls>
          <c:dLblPos val="outEnd"/>
          <c:showLegendKey val="0"/>
          <c:showVal val="1"/>
          <c:showCatName val="0"/>
          <c:showSerName val="0"/>
          <c:showPercent val="0"/>
          <c:showBubbleSize val="0"/>
        </c:dLbls>
        <c:gapWidth val="164"/>
        <c:overlap val="-22"/>
        <c:axId val="531375312"/>
        <c:axId val="531361168"/>
      </c:barChart>
      <c:catAx>
        <c:axId val="531375312"/>
        <c:scaling>
          <c:orientation val="minMax"/>
        </c:scaling>
        <c:delete val="0"/>
        <c:axPos val="b"/>
        <c:numFmt formatCode="General" sourceLinked="0"/>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en-US"/>
          </a:p>
        </c:txPr>
        <c:crossAx val="531361168"/>
        <c:crosses val="autoZero"/>
        <c:auto val="1"/>
        <c:lblAlgn val="ctr"/>
        <c:lblOffset val="100"/>
        <c:noMultiLvlLbl val="0"/>
      </c:catAx>
      <c:valAx>
        <c:axId val="531361168"/>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en-US"/>
          </a:p>
        </c:txPr>
        <c:crossAx val="53137531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latin typeface="+mj-lt"/>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Calibri" panose="020F0502020204030204" pitchFamily="34" charset="0"/>
                <a:ea typeface="+mn-ea"/>
                <a:cs typeface="Calibri" panose="020F0502020204030204" pitchFamily="34" charset="0"/>
              </a:defRPr>
            </a:pPr>
            <a:r>
              <a:rPr lang="en-US">
                <a:latin typeface="Calibri" panose="020F0502020204030204" pitchFamily="34" charset="0"/>
                <a:cs typeface="Calibri" panose="020F0502020204030204" pitchFamily="34" charset="0"/>
              </a:rPr>
              <a:t>Përqindjet e trupave ujorë</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en-US"/>
        </a:p>
      </c:txPr>
    </c:title>
    <c:autoTitleDeleted val="0"/>
    <c:plotArea>
      <c:layout/>
      <c:pieChart>
        <c:varyColors val="1"/>
        <c:ser>
          <c:idx val="0"/>
          <c:order val="0"/>
          <c:tx>
            <c:strRef>
              <c:f>Sheet1!$B$1</c:f>
              <c:strCache>
                <c:ptCount val="1"/>
                <c:pt idx="0">
                  <c:v>Proportions of Waterbodies by number</c:v>
                </c:pt>
              </c:strCache>
            </c:strRef>
          </c:tx>
          <c:dPt>
            <c:idx val="0"/>
            <c:bubble3D val="0"/>
            <c:spPr>
              <a:solidFill>
                <a:srgbClr val="FF0000"/>
              </a:solidFill>
              <a:ln w="19050">
                <a:solidFill>
                  <a:schemeClr val="lt1"/>
                </a:solidFill>
              </a:ln>
              <a:effectLst/>
            </c:spPr>
            <c:extLst>
              <c:ext xmlns:c16="http://schemas.microsoft.com/office/drawing/2014/chart" uri="{C3380CC4-5D6E-409C-BE32-E72D297353CC}">
                <c16:uniqueId val="{00000002-2A81-4D06-884A-7BEE18FD9ACE}"/>
              </c:ext>
            </c:extLst>
          </c:dPt>
          <c:dPt>
            <c:idx val="1"/>
            <c:bubble3D val="0"/>
            <c:spPr>
              <a:solidFill>
                <a:srgbClr val="00B0F0"/>
              </a:solidFill>
              <a:ln w="19050">
                <a:solidFill>
                  <a:schemeClr val="lt1"/>
                </a:solidFill>
              </a:ln>
              <a:effectLst/>
            </c:spPr>
            <c:extLst>
              <c:ext xmlns:c16="http://schemas.microsoft.com/office/drawing/2014/chart" uri="{C3380CC4-5D6E-409C-BE32-E72D297353CC}">
                <c16:uniqueId val="{00000003-2A81-4D06-884A-7BEE18FD9ACE}"/>
              </c:ext>
            </c:extLst>
          </c:dPt>
          <c:dLbls>
            <c:dLbl>
              <c:idx val="0"/>
              <c:tx>
                <c:rich>
                  <a:bodyPr/>
                  <a:lstStyle/>
                  <a:p>
                    <a:fld id="{464638AE-9A55-4EB8-BB5A-E24D8BCE9FB6}" type="PERCENTAGE">
                      <a:rPr lang="en-US" baseline="0"/>
                      <a:pPr/>
                      <a:t>[PERCENTAGE]</a:t>
                    </a:fld>
                    <a:endParaRPr lang="en-GB"/>
                  </a:p>
                </c:rich>
              </c:tx>
              <c:dLblPos val="bestFit"/>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2-2A81-4D06-884A-7BEE18FD9ACE}"/>
                </c:ext>
              </c:extLst>
            </c:dLbl>
            <c:dLbl>
              <c:idx val="1"/>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2A81-4D06-884A-7BEE18FD9AC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Sheet1!$A$2:$A$3</c:f>
              <c:strCache>
                <c:ptCount val="2"/>
                <c:pt idx="0">
                  <c:v>Në Risk</c:v>
                </c:pt>
                <c:pt idx="1">
                  <c:v>Jo në risk</c:v>
                </c:pt>
              </c:strCache>
            </c:strRef>
          </c:cat>
          <c:val>
            <c:numRef>
              <c:f>Sheet1!$B$2:$B$3</c:f>
              <c:numCache>
                <c:formatCode>General</c:formatCode>
                <c:ptCount val="2"/>
                <c:pt idx="0">
                  <c:v>79</c:v>
                </c:pt>
                <c:pt idx="1">
                  <c:v>21</c:v>
                </c:pt>
              </c:numCache>
            </c:numRef>
          </c:val>
          <c:extLst>
            <c:ext xmlns:c16="http://schemas.microsoft.com/office/drawing/2014/chart" uri="{C3380CC4-5D6E-409C-BE32-E72D297353CC}">
              <c16:uniqueId val="{00000000-2A81-4D06-884A-7BEE18FD9ACE}"/>
            </c:ext>
          </c:extLst>
        </c:ser>
        <c:dLbls>
          <c:showLegendKey val="0"/>
          <c:showVal val="0"/>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Calibri" panose="020F0502020204030204" pitchFamily="34" charset="0"/>
                <a:ea typeface="+mn-ea"/>
                <a:cs typeface="Calibri" panose="020F0502020204030204" pitchFamily="34" charset="0"/>
              </a:defRPr>
            </a:pPr>
            <a:r>
              <a:rPr lang="en-GB"/>
              <a:t>Përqindja</a:t>
            </a:r>
            <a:r>
              <a:rPr lang="en-GB" baseline="0"/>
              <a:t> e TUTM</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en-US"/>
        </a:p>
      </c:txPr>
    </c:title>
    <c:autoTitleDeleted val="0"/>
    <c:plotArea>
      <c:layout/>
      <c:pieChart>
        <c:varyColors val="1"/>
        <c:ser>
          <c:idx val="0"/>
          <c:order val="0"/>
          <c:tx>
            <c:strRef>
              <c:f>Sheet1!$B$1</c:f>
              <c:strCache>
                <c:ptCount val="1"/>
                <c:pt idx="0">
                  <c:v>Proportions of HMWB</c:v>
                </c:pt>
              </c:strCache>
            </c:strRef>
          </c:tx>
          <c:dPt>
            <c:idx val="0"/>
            <c:bubble3D val="0"/>
            <c:spPr>
              <a:solidFill>
                <a:srgbClr val="FF0000"/>
              </a:solidFill>
              <a:ln w="19050">
                <a:solidFill>
                  <a:schemeClr val="lt1"/>
                </a:solidFill>
              </a:ln>
              <a:effectLst/>
            </c:spPr>
            <c:extLst>
              <c:ext xmlns:c16="http://schemas.microsoft.com/office/drawing/2014/chart" uri="{C3380CC4-5D6E-409C-BE32-E72D297353CC}">
                <c16:uniqueId val="{00000002-7D11-4DE9-87BA-0736E1955997}"/>
              </c:ext>
            </c:extLst>
          </c:dPt>
          <c:dPt>
            <c:idx val="1"/>
            <c:bubble3D val="0"/>
            <c:spPr>
              <a:solidFill>
                <a:srgbClr val="FFFF00"/>
              </a:solidFill>
              <a:ln w="19050">
                <a:solidFill>
                  <a:schemeClr val="lt1"/>
                </a:solidFill>
              </a:ln>
              <a:effectLst/>
            </c:spPr>
            <c:extLst>
              <c:ext xmlns:c16="http://schemas.microsoft.com/office/drawing/2014/chart" uri="{C3380CC4-5D6E-409C-BE32-E72D297353CC}">
                <c16:uniqueId val="{00000003-7D11-4DE9-87BA-0736E1955997}"/>
              </c:ext>
            </c:extLst>
          </c:dPt>
          <c:dPt>
            <c:idx val="2"/>
            <c:bubble3D val="0"/>
            <c:spPr>
              <a:solidFill>
                <a:srgbClr val="00B0F0"/>
              </a:solidFill>
              <a:ln w="19050">
                <a:solidFill>
                  <a:schemeClr val="lt1"/>
                </a:solidFill>
              </a:ln>
              <a:effectLst/>
            </c:spPr>
            <c:extLst>
              <c:ext xmlns:c16="http://schemas.microsoft.com/office/drawing/2014/chart" uri="{C3380CC4-5D6E-409C-BE32-E72D297353CC}">
                <c16:uniqueId val="{00000004-7D11-4DE9-87BA-0736E1955997}"/>
              </c:ext>
            </c:extLst>
          </c:dPt>
          <c:dPt>
            <c:idx val="3"/>
            <c:bubble3D val="0"/>
            <c:spPr>
              <a:solidFill>
                <a:srgbClr val="7030A0"/>
              </a:solidFill>
              <a:ln w="19050">
                <a:solidFill>
                  <a:schemeClr val="lt1"/>
                </a:solidFill>
              </a:ln>
              <a:effectLst/>
            </c:spPr>
            <c:extLst>
              <c:ext xmlns:c16="http://schemas.microsoft.com/office/drawing/2014/chart" uri="{C3380CC4-5D6E-409C-BE32-E72D297353CC}">
                <c16:uniqueId val="{00000005-7D11-4DE9-87BA-0736E1955997}"/>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Sheet1!$A$2:$A$5</c:f>
              <c:strCache>
                <c:ptCount val="4"/>
                <c:pt idx="0">
                  <c:v>Në Risk</c:v>
                </c:pt>
                <c:pt idx="1">
                  <c:v>Mundësi për Risk</c:v>
                </c:pt>
                <c:pt idx="2">
                  <c:v>Jo në Risk</c:v>
                </c:pt>
                <c:pt idx="3">
                  <c:v>I panjohur</c:v>
                </c:pt>
              </c:strCache>
            </c:strRef>
          </c:cat>
          <c:val>
            <c:numRef>
              <c:f>Sheet1!$B$2:$B$5</c:f>
              <c:numCache>
                <c:formatCode>General</c:formatCode>
                <c:ptCount val="4"/>
                <c:pt idx="0">
                  <c:v>13</c:v>
                </c:pt>
                <c:pt idx="1">
                  <c:v>4</c:v>
                </c:pt>
                <c:pt idx="2">
                  <c:v>3</c:v>
                </c:pt>
                <c:pt idx="3">
                  <c:v>3</c:v>
                </c:pt>
              </c:numCache>
            </c:numRef>
          </c:val>
          <c:extLst>
            <c:ext xmlns:c16="http://schemas.microsoft.com/office/drawing/2014/chart" uri="{C3380CC4-5D6E-409C-BE32-E72D297353CC}">
              <c16:uniqueId val="{00000000-7D11-4DE9-87BA-0736E1955997}"/>
            </c:ext>
          </c:extLst>
        </c:ser>
        <c:dLbls>
          <c:showLegendKey val="0"/>
          <c:showVal val="0"/>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withinLinear" id="14">
  <a:schemeClr val="accent1"/>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95B850D-F119-4F1B-8F60-FF4DC137A1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100729</Words>
  <Characters>574156</Characters>
  <Application>Microsoft Office Word</Application>
  <DocSecurity>0</DocSecurity>
  <Lines>4784</Lines>
  <Paragraphs>1347</Paragraphs>
  <ScaleCrop>false</ScaleCrop>
  <HeadingPairs>
    <vt:vector size="2" baseType="variant">
      <vt:variant>
        <vt:lpstr>Title</vt:lpstr>
      </vt:variant>
      <vt:variant>
        <vt:i4>1</vt:i4>
      </vt:variant>
    </vt:vector>
  </HeadingPairs>
  <TitlesOfParts>
    <vt:vector size="1" baseType="lpstr">
      <vt:lpstr>River Basin Management Plan Ishem-Erzen</vt:lpstr>
    </vt:vector>
  </TitlesOfParts>
  <Manager>Martin Wolff</Manager>
  <Company>Austrian Development Agency</Company>
  <LinksUpToDate>false</LinksUpToDate>
  <CharactersWithSpaces>673538</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River Basin Management Plan Ishem-Erzen</dc:title>
  <dc:subject>River Basin Management Plan</dc:subject>
  <dc:creator>Brian L Faulkner</dc:creator>
  <cp:keywords>water resources, river basin planning, rivers, groundwater, ecosystems, ecological status</cp:keywords>
  <cp:lastModifiedBy>Esmeralda Halo</cp:lastModifiedBy>
  <cp:revision>4</cp:revision>
  <cp:lastPrinted>2023-07-03T14:25:00Z</cp:lastPrinted>
  <dcterms:created xsi:type="dcterms:W3CDTF">2023-07-03T14:25:00Z</dcterms:created>
  <dcterms:modified xsi:type="dcterms:W3CDTF">2023-07-03T14:26:00Z</dcterms:modified>
  <cp:category>Planning</cp:category>
  <cp:contentStatus>Draft</cp:contentStatus>
</cp:coreProperties>
</file>